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B0CC" w14:textId="77777777" w:rsidR="00F86758" w:rsidRPr="001A6AD8" w:rsidRDefault="00F86758" w:rsidP="0069749C">
      <w:pPr>
        <w:spacing w:before="120" w:after="120"/>
        <w:rPr>
          <w:rFonts w:ascii="Arial" w:hAnsi="Arial" w:cs="Arial"/>
          <w:color w:val="000000" w:themeColor="text1"/>
          <w:sz w:val="56"/>
          <w:szCs w:val="56"/>
        </w:rPr>
      </w:pPr>
      <w:bookmarkStart w:id="0" w:name="_Toc89349851"/>
      <w:bookmarkStart w:id="1" w:name="_Toc89355134"/>
      <w:bookmarkStart w:id="2" w:name="_Toc89786261"/>
      <w:bookmarkStart w:id="3" w:name="_Toc89787926"/>
      <w:bookmarkStart w:id="4" w:name="_Toc89856765"/>
      <w:bookmarkStart w:id="5" w:name="_Toc89873298"/>
      <w:bookmarkStart w:id="6" w:name="_Toc90640982"/>
    </w:p>
    <w:p w14:paraId="73754F1F" w14:textId="5518B201" w:rsidR="000239C6" w:rsidRPr="001A6AD8" w:rsidRDefault="000239C6" w:rsidP="0069749C">
      <w:pPr>
        <w:spacing w:before="120" w:after="120"/>
        <w:rPr>
          <w:rFonts w:ascii="Arial" w:hAnsi="Arial" w:cs="Arial"/>
          <w:color w:val="000000" w:themeColor="text1"/>
          <w:sz w:val="56"/>
          <w:szCs w:val="56"/>
        </w:rPr>
      </w:pPr>
      <w:r w:rsidRPr="001A6AD8">
        <w:rPr>
          <w:rFonts w:ascii="Arial" w:hAnsi="Arial" w:cs="Arial"/>
          <w:color w:val="000000" w:themeColor="text1"/>
          <w:sz w:val="56"/>
          <w:szCs w:val="56"/>
        </w:rPr>
        <w:t>Beautiful Children</w:t>
      </w:r>
    </w:p>
    <w:p w14:paraId="41F244DF" w14:textId="77777777" w:rsidR="000239C6" w:rsidRPr="001A6AD8" w:rsidRDefault="000239C6" w:rsidP="0069749C">
      <w:pPr>
        <w:spacing w:before="120" w:after="120"/>
        <w:rPr>
          <w:rFonts w:ascii="Arial" w:hAnsi="Arial" w:cs="Arial"/>
          <w:color w:val="000000" w:themeColor="text1"/>
          <w:sz w:val="56"/>
          <w:szCs w:val="56"/>
        </w:rPr>
      </w:pPr>
    </w:p>
    <w:p w14:paraId="5F534B33" w14:textId="0C3FC39A" w:rsidR="00C17DD3" w:rsidRPr="001A6AD8" w:rsidRDefault="00C17DD3" w:rsidP="0069749C">
      <w:pPr>
        <w:spacing w:before="120" w:after="120"/>
        <w:rPr>
          <w:rFonts w:ascii="Arial" w:hAnsi="Arial" w:cs="Arial"/>
          <w:color w:val="000000" w:themeColor="text1"/>
          <w:sz w:val="56"/>
          <w:szCs w:val="56"/>
        </w:rPr>
      </w:pPr>
      <w:r w:rsidRPr="001A6AD8">
        <w:rPr>
          <w:rFonts w:ascii="Arial" w:hAnsi="Arial" w:cs="Arial"/>
          <w:color w:val="000000" w:themeColor="text1"/>
          <w:sz w:val="56"/>
          <w:szCs w:val="56"/>
        </w:rPr>
        <w:t xml:space="preserve">Te </w:t>
      </w:r>
      <w:r w:rsidR="00F140BC" w:rsidRPr="001A6AD8">
        <w:rPr>
          <w:rFonts w:ascii="Arial" w:hAnsi="Arial" w:cs="Arial"/>
          <w:color w:val="000000" w:themeColor="text1"/>
          <w:sz w:val="56"/>
          <w:szCs w:val="56"/>
        </w:rPr>
        <w:t>Uiui</w:t>
      </w:r>
      <w:r w:rsidRPr="001A6AD8">
        <w:rPr>
          <w:rFonts w:ascii="Arial" w:hAnsi="Arial" w:cs="Arial"/>
          <w:color w:val="000000" w:themeColor="text1"/>
          <w:sz w:val="56"/>
          <w:szCs w:val="56"/>
        </w:rPr>
        <w:t xml:space="preserve"> o te Manga Tamariki me te Rangatahi ki Lake Alice </w:t>
      </w:r>
    </w:p>
    <w:p w14:paraId="121BC7FF" w14:textId="77777777" w:rsidR="00C17DD3" w:rsidRPr="001A6AD8" w:rsidRDefault="00C17DD3" w:rsidP="0069749C">
      <w:pPr>
        <w:spacing w:before="120" w:after="120"/>
        <w:rPr>
          <w:rFonts w:ascii="Arial" w:hAnsi="Arial" w:cs="Arial"/>
          <w:color w:val="000000" w:themeColor="text1"/>
          <w:sz w:val="56"/>
          <w:szCs w:val="56"/>
        </w:rPr>
      </w:pPr>
    </w:p>
    <w:p w14:paraId="7B4F876D" w14:textId="37DA8B7B" w:rsidR="000C7A8E" w:rsidRPr="001A6AD8" w:rsidRDefault="0010678F" w:rsidP="0069749C">
      <w:pPr>
        <w:pStyle w:val="Title"/>
        <w:spacing w:before="120" w:after="120" w:line="276" w:lineRule="auto"/>
        <w:contextualSpacing w:val="0"/>
        <w:rPr>
          <w:rFonts w:ascii="Arial" w:hAnsi="Arial" w:cs="Arial"/>
          <w:sz w:val="56"/>
          <w:szCs w:val="56"/>
        </w:rPr>
      </w:pPr>
      <w:r w:rsidRPr="001A6AD8">
        <w:rPr>
          <w:rFonts w:ascii="Arial" w:hAnsi="Arial" w:cs="Arial"/>
          <w:sz w:val="56"/>
          <w:szCs w:val="56"/>
        </w:rPr>
        <w:t xml:space="preserve">Inquiry into the </w:t>
      </w:r>
      <w:r w:rsidR="00352CC8" w:rsidRPr="001A6AD8">
        <w:rPr>
          <w:rFonts w:ascii="Arial" w:hAnsi="Arial" w:cs="Arial"/>
          <w:sz w:val="56"/>
          <w:szCs w:val="56"/>
        </w:rPr>
        <w:br/>
      </w:r>
      <w:r w:rsidRPr="001A6AD8">
        <w:rPr>
          <w:rFonts w:ascii="Arial" w:hAnsi="Arial" w:cs="Arial"/>
          <w:sz w:val="56"/>
          <w:szCs w:val="56"/>
        </w:rPr>
        <w:t xml:space="preserve">Lake Alice Child and Adolescent Unit </w:t>
      </w:r>
    </w:p>
    <w:p w14:paraId="5625C220" w14:textId="77777777" w:rsidR="000C7A8E" w:rsidRPr="001A6AD8" w:rsidRDefault="000C7A8E" w:rsidP="0069749C">
      <w:pPr>
        <w:spacing w:before="120" w:after="120" w:line="259" w:lineRule="auto"/>
        <w:rPr>
          <w:rFonts w:ascii="Arial" w:eastAsiaTheme="majorEastAsia" w:hAnsi="Arial" w:cs="Arial"/>
          <w:sz w:val="56"/>
          <w:szCs w:val="56"/>
        </w:rPr>
      </w:pPr>
      <w:r w:rsidRPr="001A6AD8">
        <w:rPr>
          <w:rFonts w:ascii="Arial" w:hAnsi="Arial" w:cs="Arial"/>
          <w:sz w:val="56"/>
          <w:szCs w:val="56"/>
        </w:rPr>
        <w:br w:type="page"/>
      </w:r>
    </w:p>
    <w:p w14:paraId="417BEF99" w14:textId="39687F95" w:rsidR="002F4069" w:rsidRPr="001A6AD8" w:rsidRDefault="002F4069" w:rsidP="0069749C">
      <w:pPr>
        <w:pStyle w:val="Heading1"/>
        <w:spacing w:before="120"/>
      </w:pPr>
      <w:bookmarkStart w:id="7" w:name="_Toc115968362"/>
      <w:bookmarkStart w:id="8" w:name="_Toc116029626"/>
      <w:bookmarkStart w:id="9" w:name="_Toc116043096"/>
      <w:bookmarkStart w:id="10" w:name="_Toc116051243"/>
      <w:bookmarkStart w:id="11" w:name="_Toc116052710"/>
      <w:bookmarkStart w:id="12" w:name="_Toc116995776"/>
      <w:bookmarkStart w:id="13" w:name="_Toc117168769"/>
      <w:bookmarkStart w:id="14" w:name="_Toc119064057"/>
      <w:bookmarkStart w:id="15" w:name="_Toc119429270"/>
      <w:bookmarkStart w:id="16" w:name="_Toc120905616"/>
      <w:bookmarkStart w:id="17" w:name="_Toc125979962"/>
      <w:bookmarkStart w:id="18" w:name="_Toc125981543"/>
      <w:r w:rsidRPr="001A6AD8">
        <w:lastRenderedPageBreak/>
        <w:t>He karakia</w:t>
      </w:r>
      <w:bookmarkEnd w:id="7"/>
      <w:bookmarkEnd w:id="8"/>
      <w:bookmarkEnd w:id="9"/>
      <w:bookmarkEnd w:id="10"/>
      <w:bookmarkEnd w:id="11"/>
      <w:bookmarkEnd w:id="12"/>
      <w:bookmarkEnd w:id="13"/>
      <w:bookmarkEnd w:id="14"/>
      <w:bookmarkEnd w:id="15"/>
      <w:bookmarkEnd w:id="16"/>
      <w:bookmarkEnd w:id="17"/>
      <w:bookmarkEnd w:id="18"/>
    </w:p>
    <w:p w14:paraId="4AA3A642" w14:textId="6D447C51" w:rsidR="002F4069" w:rsidRPr="001A6AD8" w:rsidRDefault="002F4069" w:rsidP="0069749C">
      <w:pPr>
        <w:spacing w:before="120" w:after="120"/>
        <w:rPr>
          <w:rFonts w:ascii="Arial" w:hAnsi="Arial" w:cs="Arial"/>
          <w:color w:val="000000"/>
          <w:sz w:val="22"/>
          <w:szCs w:val="22"/>
        </w:rPr>
      </w:pPr>
      <w:bookmarkStart w:id="19" w:name="_Toc100156738"/>
      <w:bookmarkStart w:id="20" w:name="_Toc102644016"/>
      <w:bookmarkStart w:id="21" w:name="_Toc103260034"/>
      <w:bookmarkStart w:id="22" w:name="_Toc105141980"/>
      <w:bookmarkStart w:id="23" w:name="_Toc106097458"/>
      <w:bookmarkStart w:id="24" w:name="_Toc106812697"/>
      <w:bookmarkStart w:id="25" w:name="_Toc107216589"/>
      <w:bookmarkStart w:id="26" w:name="_Toc1634699313"/>
      <w:bookmarkStart w:id="27" w:name="_Toc508278370"/>
      <w:bookmarkStart w:id="28" w:name="_Toc108543918"/>
      <w:bookmarkStart w:id="29" w:name="_Toc1956459476"/>
      <w:bookmarkStart w:id="30" w:name="_Toc450394259"/>
      <w:bookmarkStart w:id="31" w:name="_Toc108631187"/>
      <w:bookmarkStart w:id="32" w:name="_Toc108793408"/>
      <w:bookmarkStart w:id="33" w:name="_Toc109031953"/>
      <w:bookmarkStart w:id="34" w:name="_Toc109034261"/>
      <w:bookmarkStart w:id="35" w:name="_Toc115968363"/>
      <w:bookmarkStart w:id="36" w:name="_Toc116029627"/>
      <w:bookmarkStart w:id="37" w:name="_Toc116043097"/>
      <w:bookmarkStart w:id="38" w:name="_Toc116051244"/>
      <w:bookmarkStart w:id="39" w:name="_Toc116052711"/>
      <w:bookmarkStart w:id="40" w:name="_Toc116995777"/>
      <w:bookmarkStart w:id="41" w:name="_Toc117168770"/>
      <w:r w:rsidRPr="001A6AD8">
        <w:rPr>
          <w:rFonts w:ascii="Arial" w:hAnsi="Arial" w:cs="Arial"/>
          <w:color w:val="000000"/>
          <w:sz w:val="22"/>
          <w:szCs w:val="22"/>
        </w:rPr>
        <w:t>Te whakaohooho i te ata nei</w:t>
      </w:r>
    </w:p>
    <w:p w14:paraId="032E1E7A" w14:textId="030C4A31"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Te ranga wairua o t</w:t>
      </w:r>
      <w:r w:rsidR="00F140BC" w:rsidRPr="001A6AD8">
        <w:rPr>
          <w:rFonts w:ascii="Arial" w:hAnsi="Arial" w:cs="Arial"/>
          <w:color w:val="000000"/>
          <w:sz w:val="22"/>
          <w:szCs w:val="22"/>
        </w:rPr>
        <w:t>ā</w:t>
      </w:r>
      <w:r w:rsidRPr="001A6AD8">
        <w:rPr>
          <w:rFonts w:ascii="Arial" w:hAnsi="Arial" w:cs="Arial"/>
          <w:color w:val="000000"/>
          <w:sz w:val="22"/>
          <w:szCs w:val="22"/>
        </w:rPr>
        <w:t>ngata</w:t>
      </w:r>
    </w:p>
    <w:p w14:paraId="1B53E266" w14:textId="77777777"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Ka whakamatara, ka whakapiki</w:t>
      </w:r>
    </w:p>
    <w:p w14:paraId="7C211FBF" w14:textId="77777777"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Ki te ata huru, ki te ata hahana</w:t>
      </w:r>
    </w:p>
    <w:p w14:paraId="1DCBD82D" w14:textId="77777777"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Ki te ata kōrero, ki te ata wānanga</w:t>
      </w:r>
    </w:p>
    <w:p w14:paraId="3030FE81" w14:textId="77777777"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He whakatau ki runga, ā, ki raro</w:t>
      </w:r>
    </w:p>
    <w:p w14:paraId="62A071A1" w14:textId="77777777"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Ka tū ko Rongo ki te whai ao, ki te ao mārama</w:t>
      </w:r>
    </w:p>
    <w:p w14:paraId="4034145D" w14:textId="77777777"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Whiti, whano, haramai te toki,</w:t>
      </w:r>
    </w:p>
    <w:p w14:paraId="28FE1CB0" w14:textId="77777777"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Haumi e, hui e, taiki e!</w:t>
      </w:r>
    </w:p>
    <w:p w14:paraId="379F4ACE" w14:textId="22251020" w:rsidR="002F4069" w:rsidRPr="001A6AD8" w:rsidRDefault="002F4069" w:rsidP="0069749C">
      <w:pPr>
        <w:spacing w:before="120" w:after="120"/>
        <w:rPr>
          <w:rFonts w:ascii="Arial" w:hAnsi="Arial" w:cs="Arial"/>
          <w:color w:val="000000"/>
          <w:sz w:val="22"/>
          <w:szCs w:val="22"/>
        </w:rPr>
      </w:pPr>
      <w:r w:rsidRPr="001A6AD8">
        <w:rPr>
          <w:rFonts w:ascii="Arial" w:hAnsi="Arial" w:cs="Arial"/>
          <w:color w:val="000000"/>
          <w:sz w:val="22"/>
          <w:szCs w:val="22"/>
        </w:rPr>
        <w:t>This opening is inspired by a very old Ngāti Apa karakia. It emphasises the significance of the morning as a time of great energy and inspiration. This is a time for ambition and a time to talk, to teach and to learn. By releasing the potential of everyone and everything, this invokes the positive energy of Rongo</w:t>
      </w:r>
      <w:r w:rsidR="00F140BC" w:rsidRPr="001A6AD8">
        <w:rPr>
          <w:rFonts w:ascii="Arial" w:hAnsi="Arial" w:cs="Arial"/>
          <w:color w:val="000000"/>
          <w:sz w:val="22"/>
          <w:szCs w:val="22"/>
        </w:rPr>
        <w:t>, the Māori god of peace,</w:t>
      </w:r>
      <w:r w:rsidRPr="001A6AD8">
        <w:rPr>
          <w:rFonts w:ascii="Arial" w:hAnsi="Arial" w:cs="Arial"/>
          <w:color w:val="000000"/>
          <w:sz w:val="22"/>
          <w:szCs w:val="22"/>
        </w:rPr>
        <w:t xml:space="preserve"> to uplift all for the day ahead.</w:t>
      </w:r>
    </w:p>
    <w:p w14:paraId="75058385" w14:textId="77777777" w:rsidR="002F4069" w:rsidRPr="001A6AD8" w:rsidRDefault="002F4069" w:rsidP="0069749C">
      <w:pPr>
        <w:spacing w:before="120" w:after="120"/>
        <w:rPr>
          <w:lang w:val="en-US"/>
        </w:rPr>
      </w:pPr>
    </w:p>
    <w:p w14:paraId="6F93787B" w14:textId="77777777" w:rsidR="002F4069" w:rsidRPr="001A6AD8" w:rsidRDefault="002F4069" w:rsidP="0069749C">
      <w:pPr>
        <w:pStyle w:val="Heading1"/>
        <w:spacing w:before="120"/>
      </w:pPr>
    </w:p>
    <w:p w14:paraId="0781E792" w14:textId="77777777" w:rsidR="002F4069" w:rsidRPr="001A6AD8" w:rsidRDefault="002F4069" w:rsidP="0069749C">
      <w:pPr>
        <w:spacing w:before="120" w:after="120" w:line="259" w:lineRule="auto"/>
        <w:rPr>
          <w:rFonts w:ascii="Arial" w:eastAsiaTheme="majorEastAsia" w:hAnsi="Arial" w:cs="Arial"/>
          <w:color w:val="A62B43"/>
          <w:sz w:val="56"/>
          <w:szCs w:val="64"/>
        </w:rPr>
      </w:pPr>
      <w:bookmarkStart w:id="42" w:name="_Toc119064058"/>
      <w:r w:rsidRPr="001A6AD8">
        <w:rPr>
          <w:rFonts w:ascii="Arial" w:hAnsi="Arial"/>
        </w:rPr>
        <w:br w:type="page"/>
      </w:r>
    </w:p>
    <w:p w14:paraId="1D9D7A46" w14:textId="17C389EE" w:rsidR="002F4069" w:rsidRPr="001A6AD8" w:rsidRDefault="002F4069" w:rsidP="0069749C">
      <w:pPr>
        <w:pStyle w:val="Heading1"/>
        <w:spacing w:before="120"/>
      </w:pPr>
      <w:bookmarkStart w:id="43" w:name="_Toc125979963"/>
      <w:bookmarkStart w:id="44" w:name="_Toc125981544"/>
      <w:bookmarkStart w:id="45" w:name="_Toc119429271"/>
      <w:bookmarkStart w:id="46" w:name="_Toc120905617"/>
      <w:r w:rsidRPr="001A6AD8">
        <w:lastRenderedPageBreak/>
        <w:t>He mihi</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A6AD8">
        <w:t xml:space="preserve"> </w:t>
      </w:r>
      <w:bookmarkEnd w:id="45"/>
      <w:bookmarkEnd w:id="46"/>
    </w:p>
    <w:p w14:paraId="4A69F3F2" w14:textId="77777777"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 xml:space="preserve">E ngā purapura ora, e ngā mana, e ngā reo, e ngā hau e whā, tēnā koutou, tēnā koutou, tēnā koutou katoa. Ki Ngā Wairiki me Ngāti Apa, tēnā kōrua – ngā mihi mahana ki a koutou.  </w:t>
      </w:r>
    </w:p>
    <w:p w14:paraId="0252F087" w14:textId="5DC06FEA"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br/>
        <w:t>Kei ngā purapura ora, ngā purapura tuawhiti, ērā e pura mai ana i te poho o Ranginui, ērā hoki e takahi tonu nei i te mata o te whenua, nō hea rā koutou e tawhiti i ō mātou whakaaro. Kei ngā mana whenua, ngā iwi kāinga o te rohe, Ngā Wairiki me Ngāti Apa, tēnei te mihi ake.</w:t>
      </w:r>
    </w:p>
    <w:p w14:paraId="3A925E84" w14:textId="77777777" w:rsidR="005E7F26" w:rsidRPr="001A6AD8" w:rsidRDefault="005E7F26" w:rsidP="0069749C">
      <w:pPr>
        <w:spacing w:before="120" w:after="120"/>
        <w:rPr>
          <w:rFonts w:ascii="Arial" w:hAnsi="Arial" w:cs="Arial"/>
          <w:color w:val="000000" w:themeColor="text1"/>
        </w:rPr>
      </w:pPr>
    </w:p>
    <w:p w14:paraId="76103921" w14:textId="1C40C71F"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Ko te taitara o tēnei pūrongo mō te Manga Tamariki me te Rangatahi ki Lake Alice, ko [Tamariki Ātaahua]. Koinei ngā kupu nō te waiata “Sensitive to a Smile”, i waiatahia ai e te rōpū waiata nō Aotearoa, e Herbs. He mea whakauru tētahi mema o mua o Herbs, a Carl Perkins, ki Lake Alice nōna e tamariki ana. E ai ki a Carl, nā te pūoro ia i ora ai i tōna taitamarikitanga. I hinga a Carl i te tau 2018, e 59 ōna tau. Ka whakamahia e mātou ngā kupu nō “Sensitive to a Smile” i ngā whārangi o tēnei pūrongo hei whakamihi i a Carl me ngā tamariki, rangatahi katoa i whakaurua ki Lake Alice. Ka nui ā mātou mihi ki a Herbs mō rātou i whakaae mai kia whakamahia ēnei kupu ki tēnei pūrongo.</w:t>
      </w:r>
    </w:p>
    <w:p w14:paraId="7C23A994" w14:textId="77777777" w:rsidR="005E7F26" w:rsidRPr="001A6AD8" w:rsidRDefault="005E7F26" w:rsidP="0069749C">
      <w:pPr>
        <w:spacing w:before="120" w:after="120"/>
        <w:rPr>
          <w:rFonts w:ascii="Arial" w:hAnsi="Arial" w:cs="Arial"/>
          <w:color w:val="000000" w:themeColor="text1"/>
        </w:rPr>
      </w:pPr>
    </w:p>
    <w:p w14:paraId="4B62D67C" w14:textId="7F2D913E"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E mihi ana mātou ki a Ngā Wairiki me Ngāti Apa, ngā mana whenua o te rohe e karapoti nei i a Lake Alice. Kāore anō tētahi i toro i ō rātou whakaaro. Nō mātou te hōnore ki te tuitui i ēnei whakaaro ki te pūrongo. Kei te mihi mātou ki a Ngā Wairiki me Ngāti Apa mō rātou i takoha mai i te karakia hei anga ki tēnei pūrongo. Ka noho haumaru te kaupapa o te pūrongo i te karakia nei.</w:t>
      </w:r>
    </w:p>
    <w:p w14:paraId="1229E8BE" w14:textId="77777777" w:rsidR="005E7F26" w:rsidRPr="001A6AD8" w:rsidRDefault="005E7F26" w:rsidP="0069749C">
      <w:pPr>
        <w:spacing w:before="120" w:after="120"/>
        <w:rPr>
          <w:rFonts w:ascii="Arial" w:hAnsi="Arial" w:cs="Arial"/>
          <w:color w:val="000000" w:themeColor="text1"/>
        </w:rPr>
      </w:pPr>
    </w:p>
    <w:p w14:paraId="73CFD5E1" w14:textId="6871508B"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Ko te mihi a te ngākau ki te huhua purapura ora, i runga hoki i te tautoko a ngā whānau me ngā kaitautoko, i kōrero mai ki a mātou e pā ana ki ō rātou wheako tūkino, pāmamae, kohuki anō hoki i pā i Lake Alice, me ngā pānga mauroa o ērā tūāhuatanga. Kei te mārama mātou i te taumaha nui i taka iho ki te oranga nā te hahū ake i ō koutou wheako, ā, i pērā ai koutou hei hāpai i te huringa o te tai. Ka noho tūāpapa ō koutou wheako, ō koutou whakaaro me tō koutou māramatanga ki tēnei pūrongo. Mei kore ake tō koutou māia, manawa piharau anō hoki, i taea ai tēnei pūrongo te tuhi mai. Ki a koutou ngā purapura ora kāore nei i taea te kōrero mai – tēnei te mihi ki a koutou ko ō koutou whānau e takahia nei i tā te purapura ora ara.</w:t>
      </w:r>
    </w:p>
    <w:p w14:paraId="5E2BD749" w14:textId="6CD2862E"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He nui te hunga i pāngia ki Lake Alice i hinga tōmua. Ahakoa kāore rātou i konei ki te tuari i ā rātou kōrero, kei te mihi mātou ki a rātou ko ō rātou whānau. Moe mai rā koutou.</w:t>
      </w:r>
    </w:p>
    <w:p w14:paraId="637285A6" w14:textId="77777777" w:rsidR="005E7F26" w:rsidRPr="001A6AD8" w:rsidRDefault="005E7F26" w:rsidP="0069749C">
      <w:pPr>
        <w:spacing w:before="120" w:after="120"/>
        <w:rPr>
          <w:rFonts w:ascii="Arial" w:hAnsi="Arial" w:cs="Arial"/>
          <w:color w:val="000000" w:themeColor="text1"/>
        </w:rPr>
      </w:pPr>
    </w:p>
    <w:p w14:paraId="6D6A7213" w14:textId="3B7E23B9"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 xml:space="preserve">Kua kore nei tēnei whakatewhatewhatanga, waihoki tēnei pūrongo i taea, i te korenga o ngā kaiwawao me ngā kaitūhura i whakapau kaha i ngā rautau nei ki te whai i te tika mō ngā purapura ora. Nā rātou i whakaū kia kaua e wareware ngā </w:t>
      </w:r>
      <w:r w:rsidRPr="001A6AD8">
        <w:rPr>
          <w:rFonts w:ascii="Arial" w:hAnsi="Arial" w:cs="Arial"/>
          <w:color w:val="000000" w:themeColor="text1"/>
        </w:rPr>
        <w:lastRenderedPageBreak/>
        <w:t>whakamatakutanga o te Manga Tamariki me te Rangatahi ki Lake Alice. Kei te hia mihi mātou ki ngā mema o Auckland Committee on Racism and Discrimination me Citizens Commission on Human Rights.</w:t>
      </w:r>
    </w:p>
    <w:p w14:paraId="712D31B1" w14:textId="77777777" w:rsidR="005E7F26" w:rsidRPr="001A6AD8" w:rsidRDefault="005E7F26" w:rsidP="0069749C">
      <w:pPr>
        <w:spacing w:before="120" w:after="120"/>
        <w:rPr>
          <w:rFonts w:ascii="Arial" w:hAnsi="Arial" w:cs="Arial"/>
          <w:color w:val="000000" w:themeColor="text1"/>
        </w:rPr>
      </w:pPr>
    </w:p>
    <w:p w14:paraId="0A56AEA3" w14:textId="6DD84A0F"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Kei te mihi mātou i ngā mahi a ngā mema o te [Survivor advisory group of experts, Te Taumata, Pou Tikanga, me Te Ara Takatū] mō ā rātou takohatanga mai ki tēnei pūrongo.</w:t>
      </w:r>
    </w:p>
    <w:p w14:paraId="1D9E1DE8" w14:textId="77777777" w:rsidR="005E7F26" w:rsidRPr="001A6AD8" w:rsidRDefault="005E7F26" w:rsidP="0069749C">
      <w:pPr>
        <w:spacing w:before="120" w:after="120"/>
        <w:rPr>
          <w:rFonts w:ascii="Arial" w:hAnsi="Arial" w:cs="Arial"/>
          <w:color w:val="000000" w:themeColor="text1"/>
        </w:rPr>
      </w:pPr>
    </w:p>
    <w:p w14:paraId="55880DDA" w14:textId="77777777"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Ka nui te mihi ki te rōpū report reference o Lake Alice, ki a Frank Bristol, rātou ko Dr. Brigit Mirfin-Veitch, ko Dr. Lynne Russell, nō ō rātou wheako me ō rātou mātangatanga ki te kaupapa i nui ai tō mātou māramatanga.</w:t>
      </w:r>
    </w:p>
    <w:p w14:paraId="203FB227" w14:textId="5F883724" w:rsidR="005E7F26" w:rsidRPr="001A6AD8" w:rsidRDefault="005E7F26" w:rsidP="0069749C">
      <w:pPr>
        <w:spacing w:before="120" w:after="120"/>
        <w:rPr>
          <w:rFonts w:ascii="Arial" w:hAnsi="Arial" w:cs="Arial"/>
          <w:color w:val="0070C0"/>
        </w:rPr>
      </w:pPr>
    </w:p>
    <w:p w14:paraId="024BA720" w14:textId="77777777" w:rsidR="005E7F26" w:rsidRPr="001A6AD8" w:rsidRDefault="005E7F26" w:rsidP="0069749C">
      <w:pPr>
        <w:spacing w:before="120" w:after="120"/>
        <w:rPr>
          <w:rFonts w:ascii="Arial" w:hAnsi="Arial" w:cs="Arial"/>
          <w:color w:val="000000" w:themeColor="text1"/>
        </w:rPr>
      </w:pPr>
      <w:r w:rsidRPr="001A6AD8">
        <w:rPr>
          <w:rFonts w:ascii="Arial" w:hAnsi="Arial" w:cs="Arial"/>
          <w:color w:val="000000" w:themeColor="text1"/>
        </w:rPr>
        <w:t>E rere ana ā mātou mihi ki te Kōmihana o mua, ki a Julia Steenson, mō āna takotahatanga mai ki tēnei pūrongo.</w:t>
      </w:r>
    </w:p>
    <w:p w14:paraId="07B83CD8" w14:textId="77777777" w:rsidR="005E7F26" w:rsidRPr="001A6AD8" w:rsidRDefault="005E7F26" w:rsidP="0069749C">
      <w:pPr>
        <w:spacing w:before="120" w:after="120"/>
        <w:rPr>
          <w:color w:val="0070C0"/>
        </w:rPr>
      </w:pPr>
    </w:p>
    <w:p w14:paraId="323CFAE1" w14:textId="77777777" w:rsidR="005E7F26" w:rsidRPr="001A6AD8" w:rsidRDefault="005E7F26" w:rsidP="0069749C">
      <w:pPr>
        <w:spacing w:before="120" w:after="120"/>
        <w:rPr>
          <w:color w:val="0070C0"/>
        </w:rPr>
      </w:pPr>
    </w:p>
    <w:p w14:paraId="29141413" w14:textId="77777777" w:rsidR="005E7F26" w:rsidRPr="001A6AD8" w:rsidRDefault="005E7F26" w:rsidP="0069749C">
      <w:pPr>
        <w:pStyle w:val="Heading1"/>
        <w:spacing w:before="120"/>
      </w:pPr>
    </w:p>
    <w:p w14:paraId="7472C750" w14:textId="77777777" w:rsidR="00A159B7" w:rsidRPr="001A6AD8" w:rsidRDefault="00A159B7" w:rsidP="0069749C">
      <w:pPr>
        <w:spacing w:before="120" w:after="120" w:line="259" w:lineRule="auto"/>
        <w:rPr>
          <w:rFonts w:ascii="Arial" w:eastAsiaTheme="majorEastAsia" w:hAnsi="Arial" w:cs="Arial"/>
          <w:color w:val="A62B43"/>
          <w:sz w:val="56"/>
          <w:szCs w:val="64"/>
        </w:rPr>
      </w:pPr>
      <w:r w:rsidRPr="001A6AD8">
        <w:br w:type="page"/>
      </w:r>
    </w:p>
    <w:p w14:paraId="7F238BE2" w14:textId="7E2BE164" w:rsidR="00EB4BD3" w:rsidRPr="001A6AD8" w:rsidRDefault="00EB4BD3" w:rsidP="0069749C">
      <w:pPr>
        <w:pStyle w:val="Heading1"/>
        <w:spacing w:before="120"/>
      </w:pPr>
      <w:bookmarkStart w:id="47" w:name="_Toc121145911"/>
      <w:bookmarkStart w:id="48" w:name="_Toc125979964"/>
      <w:bookmarkStart w:id="49" w:name="_Toc125981545"/>
      <w:r w:rsidRPr="001A6AD8">
        <w:lastRenderedPageBreak/>
        <w:t>Acknowledgments</w:t>
      </w:r>
      <w:bookmarkEnd w:id="47"/>
      <w:bookmarkEnd w:id="48"/>
      <w:bookmarkEnd w:id="49"/>
    </w:p>
    <w:p w14:paraId="4CD93FA2"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E ngā purapura ora, e ngā mana, e ngā reo, e ngā hau e whā, tēnā koutou, tēnā koutou, tēnā koutou katoa. Ki Ngā Wairiki me Ngāti Apa, tēnā kōrua – ngā mihi mahana ki a koutou.</w:t>
      </w:r>
    </w:p>
    <w:p w14:paraId="456B19B8"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All survivors, all authorities, all voices, to all from the four winds, we acknowledge you. Greetings to one and all. To Ngā Wairiki and Ngāti Apa – greetings to you both. Warm regards to everyone.</w:t>
      </w:r>
    </w:p>
    <w:p w14:paraId="38C688F4"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The title of this report into the Lake Alice Child and Adolescent Unit is, Beautiful Children. These words are lyrics from the song “Sensitive to a Smile”, performed by Aotearoa New Zealand band Herbs. A former member of Herbs, Carl Perkins, was placed in Lake Alice as a child. Carl credits music for saving his life when he was young. Carl passed away in 2018 aged 59. We use the lyrics from “Sensitive to a Smile” in the pages of this report to honour Carl and all tamariki and rangatahi placed at Lake Alice. We thank Herbs for allowing us to use the lyrics in this report.</w:t>
      </w:r>
    </w:p>
    <w:p w14:paraId="3380BBB4"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We acknowledge Ngā Wairiki and Ngāti Apa, mana whenua of the rohe around Lake Alice. No one has sought their views and insights before. We are honoured to weave these throughout the report. We thank Ngā Wairiki and Ngāti Apa for gifting the karakia that frame this report. The karakia hold the kaupapa of the report safely.</w:t>
      </w:r>
    </w:p>
    <w:p w14:paraId="6CADB1AB"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We are grateful to the many survivors, supported by whanau and support networks, who spoke to us about their experiences of the tūkino, the abuse, harm and trauma suffered at Lake Alice, and the enduring impacts of those. We acknowledge that reliving your experiences took a significant toll on your personal wellbeing, and that you did this to make a difference. Your experiences, whakaaro and insights underpin this report. Without your courage and determination, we could not have written this report. To those survivors who have not been able to come forward – we acknowledge you and your whānau and your survivor journey.</w:t>
      </w:r>
    </w:p>
    <w:p w14:paraId="5E85DFAF" w14:textId="0C0421FE" w:rsidR="00606378" w:rsidRPr="001A6AD8" w:rsidRDefault="00606378" w:rsidP="0069749C">
      <w:pPr>
        <w:spacing w:before="120" w:after="120"/>
        <w:rPr>
          <w:rFonts w:ascii="Arial" w:hAnsi="Arial" w:cs="Arial"/>
          <w:color w:val="000000"/>
        </w:rPr>
      </w:pPr>
      <w:r w:rsidRPr="001A6AD8">
        <w:rPr>
          <w:rFonts w:ascii="Arial" w:hAnsi="Arial" w:cs="Arial"/>
          <w:color w:val="000000"/>
        </w:rPr>
        <w:t>Many who suffered at Lake Alice died too young. Although they are no longer able to share their kōrero, we acknowledge them and their whānau. Moe mai r</w:t>
      </w:r>
      <w:r w:rsidR="00874A81">
        <w:rPr>
          <w:rFonts w:ascii="Arial" w:hAnsi="Arial" w:cs="Arial"/>
          <w:color w:val="000000"/>
        </w:rPr>
        <w:t>ā</w:t>
      </w:r>
      <w:r w:rsidRPr="001A6AD8">
        <w:rPr>
          <w:rFonts w:ascii="Arial" w:hAnsi="Arial" w:cs="Arial"/>
          <w:color w:val="000000"/>
        </w:rPr>
        <w:t xml:space="preserve"> ki a koutou</w:t>
      </w:r>
      <w:r w:rsidR="0023761D">
        <w:rPr>
          <w:rFonts w:ascii="Arial" w:hAnsi="Arial" w:cs="Arial"/>
          <w:color w:val="000000"/>
        </w:rPr>
        <w:t>.</w:t>
      </w:r>
    </w:p>
    <w:p w14:paraId="50E33270"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This investigation and report would not have been possible without the persistence of the advocates and investigators who worked tirelessly over decades to seek justice for survivors. They made sure that the horrors of the Lake Alice Child and Adolescent Unit were not forgotten. In particular, we acknowledge members of the Auckland Committee on Racism and Discrimination and the Citizens Commission on Human Rights</w:t>
      </w:r>
    </w:p>
    <w:p w14:paraId="3712C1D0"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We acknowledge the mahi, or work, of the members of the [Survivor advisory group of experts, Te Taumata, Pou Tikanga, and Te Ara Takatū] for their contributions to this report.</w:t>
      </w:r>
    </w:p>
    <w:p w14:paraId="65A21B35"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We particularly thank the Lake Alice report reference group, Frank Bristol, Dr. Brigit Mirfin-Veitch and Dr. Lynne Russell, whose lived experience and subject matter expertise enriched our understanding.</w:t>
      </w:r>
    </w:p>
    <w:p w14:paraId="16FAA782"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t>We express our thanks to former Commissioner Julia Steenson for her contributions to this report.</w:t>
      </w:r>
    </w:p>
    <w:p w14:paraId="28F8E53E" w14:textId="77777777" w:rsidR="00606378" w:rsidRPr="001A6AD8" w:rsidRDefault="00606378" w:rsidP="0069749C">
      <w:pPr>
        <w:spacing w:before="120" w:after="120"/>
        <w:rPr>
          <w:rFonts w:ascii="Arial" w:hAnsi="Arial" w:cs="Arial"/>
          <w:color w:val="000000"/>
        </w:rPr>
      </w:pPr>
      <w:r w:rsidRPr="001A6AD8">
        <w:rPr>
          <w:rFonts w:ascii="Arial" w:hAnsi="Arial" w:cs="Arial"/>
          <w:color w:val="000000"/>
        </w:rPr>
        <w:lastRenderedPageBreak/>
        <w:t>Finally we acknowledge and thank all of those in the Secretariat, Counsel Assisting and Counsel who acted for survivors. They all worked hard and long to support survivors, to undertake the investigation and to prepare and deliver this report.</w:t>
      </w:r>
    </w:p>
    <w:p w14:paraId="334463E5" w14:textId="5D312A14" w:rsidR="002E5188" w:rsidRPr="001A6AD8" w:rsidRDefault="002F4069" w:rsidP="0069749C">
      <w:pPr>
        <w:pStyle w:val="Heading1"/>
        <w:spacing w:before="120"/>
      </w:pPr>
      <w:r w:rsidRPr="001A6AD8">
        <w:br w:type="page"/>
      </w:r>
      <w:r w:rsidR="000C7A8E" w:rsidRPr="001A6AD8">
        <w:lastRenderedPageBreak/>
        <w:t xml:space="preserve">Sensitive to a smile </w:t>
      </w:r>
    </w:p>
    <w:p w14:paraId="5951D6D9" w14:textId="77777777" w:rsidR="002E5188" w:rsidRPr="001A6AD8" w:rsidRDefault="002E5188" w:rsidP="0069749C">
      <w:pPr>
        <w:shd w:val="clear" w:color="auto" w:fill="FFFFFF"/>
        <w:spacing w:before="120" w:after="120" w:line="300" w:lineRule="atLeast"/>
        <w:rPr>
          <w:rFonts w:ascii="Arial" w:hAnsi="Arial" w:cs="Arial"/>
          <w:color w:val="202124"/>
          <w:sz w:val="21"/>
          <w:szCs w:val="21"/>
        </w:rPr>
      </w:pPr>
      <w:r w:rsidRPr="001A6AD8">
        <w:rPr>
          <w:rFonts w:ascii="Arial" w:hAnsi="Arial" w:cs="Arial"/>
          <w:color w:val="202124"/>
          <w:sz w:val="21"/>
          <w:szCs w:val="21"/>
        </w:rPr>
        <w:t>There comes a time in everyone's life</w:t>
      </w:r>
      <w:r w:rsidRPr="001A6AD8">
        <w:rPr>
          <w:rFonts w:ascii="Arial" w:hAnsi="Arial" w:cs="Arial"/>
          <w:color w:val="202124"/>
          <w:sz w:val="21"/>
          <w:szCs w:val="21"/>
        </w:rPr>
        <w:br/>
        <w:t>No room for mistrust, no room for hate</w:t>
      </w:r>
      <w:r w:rsidRPr="001A6AD8">
        <w:rPr>
          <w:rFonts w:ascii="Arial" w:hAnsi="Arial" w:cs="Arial"/>
          <w:color w:val="202124"/>
          <w:sz w:val="21"/>
          <w:szCs w:val="21"/>
        </w:rPr>
        <w:br/>
        <w:t>Open up your heart, don't look away</w:t>
      </w:r>
      <w:r w:rsidRPr="001A6AD8">
        <w:rPr>
          <w:rFonts w:ascii="Arial" w:hAnsi="Arial" w:cs="Arial"/>
          <w:color w:val="202124"/>
          <w:sz w:val="21"/>
          <w:szCs w:val="21"/>
        </w:rPr>
        <w:br/>
        <w:t>Quality in life that's hard to find</w:t>
      </w:r>
      <w:r w:rsidRPr="001A6AD8">
        <w:rPr>
          <w:rFonts w:ascii="Arial" w:hAnsi="Arial" w:cs="Arial"/>
          <w:color w:val="202124"/>
          <w:sz w:val="21"/>
          <w:szCs w:val="21"/>
        </w:rPr>
        <w:br/>
        <w:t>Like a child with an open mind</w:t>
      </w:r>
      <w:r w:rsidRPr="001A6AD8">
        <w:rPr>
          <w:rFonts w:ascii="Arial" w:hAnsi="Arial" w:cs="Arial"/>
          <w:color w:val="202124"/>
          <w:sz w:val="21"/>
          <w:szCs w:val="21"/>
        </w:rPr>
        <w:br/>
        <w:t>Tenderness, sensitive to a smile</w:t>
      </w:r>
    </w:p>
    <w:p w14:paraId="33AC15EE" w14:textId="77777777" w:rsidR="002E5188" w:rsidRPr="001A6AD8" w:rsidRDefault="002E5188" w:rsidP="0069749C">
      <w:pPr>
        <w:shd w:val="clear" w:color="auto" w:fill="FFFFFF"/>
        <w:spacing w:before="120" w:after="120" w:line="300" w:lineRule="atLeast"/>
        <w:rPr>
          <w:rFonts w:ascii="Arial" w:hAnsi="Arial" w:cs="Arial"/>
          <w:color w:val="202124"/>
          <w:sz w:val="21"/>
          <w:szCs w:val="21"/>
        </w:rPr>
      </w:pPr>
      <w:r w:rsidRPr="001A6AD8">
        <w:rPr>
          <w:rFonts w:ascii="Arial" w:hAnsi="Arial" w:cs="Arial"/>
          <w:color w:val="202124"/>
          <w:sz w:val="21"/>
          <w:szCs w:val="21"/>
        </w:rPr>
        <w:t>Beautiful children have come into my life</w:t>
      </w:r>
      <w:r w:rsidRPr="001A6AD8">
        <w:rPr>
          <w:rFonts w:ascii="Arial" w:hAnsi="Arial" w:cs="Arial"/>
          <w:color w:val="202124"/>
          <w:sz w:val="21"/>
          <w:szCs w:val="21"/>
        </w:rPr>
        <w:br/>
        <w:t>Beautiful people, oh young and bright</w:t>
      </w:r>
      <w:r w:rsidRPr="001A6AD8">
        <w:rPr>
          <w:rFonts w:ascii="Arial" w:hAnsi="Arial" w:cs="Arial"/>
          <w:color w:val="202124"/>
          <w:sz w:val="21"/>
          <w:szCs w:val="21"/>
        </w:rPr>
        <w:br/>
        <w:t>Beautiful children, longing for life</w:t>
      </w:r>
      <w:r w:rsidRPr="001A6AD8">
        <w:rPr>
          <w:rFonts w:ascii="Arial" w:hAnsi="Arial" w:cs="Arial"/>
          <w:color w:val="202124"/>
          <w:sz w:val="21"/>
          <w:szCs w:val="21"/>
        </w:rPr>
        <w:br/>
        <w:t>Worldly people, take away the night</w:t>
      </w:r>
    </w:p>
    <w:p w14:paraId="6BD20FCB" w14:textId="77777777" w:rsidR="002E5188" w:rsidRPr="001A6AD8" w:rsidRDefault="002E5188" w:rsidP="0069749C">
      <w:pPr>
        <w:shd w:val="clear" w:color="auto" w:fill="FFFFFF"/>
        <w:spacing w:before="120" w:after="120" w:line="300" w:lineRule="atLeast"/>
        <w:rPr>
          <w:rFonts w:ascii="Arial" w:hAnsi="Arial" w:cs="Arial"/>
          <w:color w:val="202124"/>
          <w:sz w:val="21"/>
          <w:szCs w:val="21"/>
        </w:rPr>
      </w:pPr>
      <w:r w:rsidRPr="001A6AD8">
        <w:rPr>
          <w:rFonts w:ascii="Arial" w:hAnsi="Arial" w:cs="Arial"/>
          <w:color w:val="202124"/>
          <w:sz w:val="21"/>
          <w:szCs w:val="21"/>
        </w:rPr>
        <w:t>These are the feelings from our hearts</w:t>
      </w:r>
      <w:r w:rsidRPr="001A6AD8">
        <w:rPr>
          <w:rFonts w:ascii="Arial" w:hAnsi="Arial" w:cs="Arial"/>
          <w:color w:val="202124"/>
          <w:sz w:val="21"/>
          <w:szCs w:val="21"/>
        </w:rPr>
        <w:br/>
        <w:t>There's no trade for love and affection</w:t>
      </w:r>
      <w:r w:rsidRPr="001A6AD8">
        <w:rPr>
          <w:rFonts w:ascii="Arial" w:hAnsi="Arial" w:cs="Arial"/>
          <w:color w:val="202124"/>
          <w:sz w:val="21"/>
          <w:szCs w:val="21"/>
        </w:rPr>
        <w:br/>
        <w:t>Love for me and love for you</w:t>
      </w:r>
      <w:r w:rsidRPr="001A6AD8">
        <w:rPr>
          <w:rFonts w:ascii="Arial" w:hAnsi="Arial" w:cs="Arial"/>
          <w:color w:val="202124"/>
          <w:sz w:val="21"/>
          <w:szCs w:val="21"/>
        </w:rPr>
        <w:br/>
        <w:t>So make a stand and hold your ground</w:t>
      </w:r>
      <w:r w:rsidRPr="001A6AD8">
        <w:rPr>
          <w:rFonts w:ascii="Arial" w:hAnsi="Arial" w:cs="Arial"/>
          <w:color w:val="202124"/>
          <w:sz w:val="21"/>
          <w:szCs w:val="21"/>
        </w:rPr>
        <w:br/>
        <w:t>And maybe the world will turn around</w:t>
      </w:r>
      <w:r w:rsidRPr="001A6AD8">
        <w:rPr>
          <w:rFonts w:ascii="Arial" w:hAnsi="Arial" w:cs="Arial"/>
          <w:color w:val="202124"/>
          <w:sz w:val="21"/>
          <w:szCs w:val="21"/>
        </w:rPr>
        <w:br/>
        <w:t>Peace and love and harmony</w:t>
      </w:r>
    </w:p>
    <w:p w14:paraId="74B4D1C2" w14:textId="77777777" w:rsidR="002E5188" w:rsidRPr="001A6AD8" w:rsidRDefault="002E5188" w:rsidP="0069749C">
      <w:pPr>
        <w:shd w:val="clear" w:color="auto" w:fill="FFFFFF"/>
        <w:spacing w:before="120" w:after="120" w:line="300" w:lineRule="atLeast"/>
        <w:rPr>
          <w:rFonts w:ascii="Arial" w:hAnsi="Arial" w:cs="Arial"/>
          <w:color w:val="202124"/>
          <w:sz w:val="21"/>
          <w:szCs w:val="21"/>
        </w:rPr>
      </w:pPr>
      <w:r w:rsidRPr="001A6AD8">
        <w:rPr>
          <w:rFonts w:ascii="Arial" w:hAnsi="Arial" w:cs="Arial"/>
          <w:color w:val="202124"/>
          <w:sz w:val="21"/>
          <w:szCs w:val="21"/>
        </w:rPr>
        <w:t>Beautiful children have come into my life</w:t>
      </w:r>
      <w:r w:rsidRPr="001A6AD8">
        <w:rPr>
          <w:rFonts w:ascii="Arial" w:hAnsi="Arial" w:cs="Arial"/>
          <w:color w:val="202124"/>
          <w:sz w:val="21"/>
          <w:szCs w:val="21"/>
        </w:rPr>
        <w:br/>
        <w:t>Beautiful people, oh young and bright</w:t>
      </w:r>
      <w:r w:rsidRPr="001A6AD8">
        <w:rPr>
          <w:rFonts w:ascii="Arial" w:hAnsi="Arial" w:cs="Arial"/>
          <w:color w:val="202124"/>
          <w:sz w:val="21"/>
          <w:szCs w:val="21"/>
        </w:rPr>
        <w:br/>
        <w:t>Beautiful children, longing for life</w:t>
      </w:r>
      <w:r w:rsidRPr="001A6AD8">
        <w:rPr>
          <w:rFonts w:ascii="Arial" w:hAnsi="Arial" w:cs="Arial"/>
          <w:color w:val="202124"/>
          <w:sz w:val="21"/>
          <w:szCs w:val="21"/>
        </w:rPr>
        <w:br/>
        <w:t>Worldly people, take away, take away</w:t>
      </w:r>
    </w:p>
    <w:p w14:paraId="57DFF8C9" w14:textId="4E5829A9" w:rsidR="002E5188" w:rsidRPr="001A6AD8" w:rsidRDefault="002E5188" w:rsidP="0069749C">
      <w:pPr>
        <w:shd w:val="clear" w:color="auto" w:fill="FFFFFF"/>
        <w:spacing w:before="120" w:after="120" w:line="300" w:lineRule="atLeast"/>
        <w:rPr>
          <w:rFonts w:ascii="Arial" w:hAnsi="Arial" w:cs="Arial"/>
          <w:color w:val="202124"/>
          <w:sz w:val="21"/>
          <w:szCs w:val="21"/>
        </w:rPr>
      </w:pPr>
      <w:r w:rsidRPr="001A6AD8">
        <w:rPr>
          <w:rFonts w:ascii="Arial" w:hAnsi="Arial" w:cs="Arial"/>
          <w:color w:val="202124"/>
          <w:sz w:val="21"/>
          <w:szCs w:val="21"/>
        </w:rPr>
        <w:t>Moving out in love together</w:t>
      </w:r>
      <w:r w:rsidRPr="001A6AD8">
        <w:rPr>
          <w:rFonts w:ascii="Arial" w:hAnsi="Arial" w:cs="Arial"/>
          <w:color w:val="202124"/>
          <w:sz w:val="21"/>
          <w:szCs w:val="21"/>
        </w:rPr>
        <w:br/>
        <w:t>We will never shed no tears</w:t>
      </w:r>
      <w:r w:rsidRPr="001A6AD8">
        <w:rPr>
          <w:rFonts w:ascii="Arial" w:hAnsi="Arial" w:cs="Arial"/>
          <w:color w:val="202124"/>
          <w:sz w:val="21"/>
          <w:szCs w:val="21"/>
        </w:rPr>
        <w:br/>
        <w:t>Love for them is love for all</w:t>
      </w:r>
    </w:p>
    <w:p w14:paraId="19ACF513" w14:textId="77777777" w:rsidR="001C1E05" w:rsidRPr="001A6AD8" w:rsidRDefault="001C1E05" w:rsidP="0069749C">
      <w:pPr>
        <w:shd w:val="clear" w:color="auto" w:fill="FFFFFF"/>
        <w:spacing w:before="120" w:after="120" w:line="300" w:lineRule="atLeast"/>
        <w:rPr>
          <w:rFonts w:ascii="Arial" w:hAnsi="Arial" w:cs="Arial"/>
          <w:color w:val="202124"/>
          <w:sz w:val="21"/>
          <w:szCs w:val="21"/>
        </w:rPr>
      </w:pPr>
    </w:p>
    <w:p w14:paraId="27431096" w14:textId="596779EE" w:rsidR="00512FA3" w:rsidRPr="001A6AD8" w:rsidRDefault="00512FA3" w:rsidP="0069749C">
      <w:pPr>
        <w:shd w:val="clear" w:color="auto" w:fill="FFFFFF"/>
        <w:spacing w:before="120" w:after="120" w:line="300" w:lineRule="atLeast"/>
        <w:rPr>
          <w:rFonts w:ascii="Arial" w:hAnsi="Arial" w:cs="Arial"/>
          <w:color w:val="202124"/>
          <w:sz w:val="21"/>
          <w:szCs w:val="21"/>
        </w:rPr>
      </w:pPr>
    </w:p>
    <w:p w14:paraId="465813DB" w14:textId="77777777" w:rsidR="002E5188" w:rsidRPr="001A6AD8" w:rsidRDefault="002E5188" w:rsidP="0069749C">
      <w:pPr>
        <w:spacing w:before="120" w:after="120"/>
      </w:pPr>
    </w:p>
    <w:p w14:paraId="33752276" w14:textId="77777777" w:rsidR="0088574B" w:rsidRPr="001A6AD8" w:rsidRDefault="0088574B" w:rsidP="0069749C">
      <w:pPr>
        <w:spacing w:before="120" w:after="120"/>
      </w:pPr>
      <w:r w:rsidRPr="001A6AD8">
        <w:rPr>
          <w:rFonts w:ascii="Helvetica Neue" w:hAnsi="Helvetica Neue"/>
          <w:color w:val="242424"/>
          <w:sz w:val="20"/>
          <w:szCs w:val="20"/>
          <w:shd w:val="clear" w:color="auto" w:fill="FFFFFF"/>
        </w:rPr>
        <w:t>SENSITIVE TO A SMILE</w:t>
      </w:r>
      <w:r w:rsidRPr="001A6AD8">
        <w:rPr>
          <w:rFonts w:ascii="Helvetica Neue" w:hAnsi="Helvetica Neue"/>
          <w:color w:val="242424"/>
          <w:sz w:val="20"/>
          <w:szCs w:val="20"/>
        </w:rPr>
        <w:br/>
      </w:r>
      <w:r w:rsidRPr="001A6AD8">
        <w:rPr>
          <w:rFonts w:ascii="Helvetica Neue" w:hAnsi="Helvetica Neue"/>
          <w:color w:val="242424"/>
          <w:sz w:val="20"/>
          <w:szCs w:val="20"/>
          <w:shd w:val="clear" w:color="auto" w:fill="FFFFFF"/>
        </w:rPr>
        <w:t>Words and Music by TODD CASELLS, DILWORTH KARAKA and CHARLES TUMAHAI</w:t>
      </w:r>
      <w:r w:rsidRPr="001A6AD8">
        <w:rPr>
          <w:rFonts w:ascii="Helvetica Neue" w:hAnsi="Helvetica Neue"/>
          <w:color w:val="242424"/>
          <w:sz w:val="20"/>
          <w:szCs w:val="20"/>
        </w:rPr>
        <w:br/>
      </w:r>
      <w:r w:rsidRPr="001A6AD8">
        <w:rPr>
          <w:rFonts w:ascii="Helvetica Neue" w:hAnsi="Helvetica Neue"/>
          <w:color w:val="242424"/>
          <w:sz w:val="20"/>
          <w:szCs w:val="20"/>
          <w:shd w:val="clear" w:color="auto" w:fill="FFFFFF"/>
        </w:rPr>
        <w:t>© 1987 TO JO CAS PUBLISHING and CO-PUBLISHER(S)</w:t>
      </w:r>
      <w:r w:rsidRPr="001A6AD8">
        <w:rPr>
          <w:rFonts w:ascii="Helvetica Neue" w:hAnsi="Helvetica Neue"/>
          <w:color w:val="242424"/>
          <w:sz w:val="20"/>
          <w:szCs w:val="20"/>
        </w:rPr>
        <w:br/>
      </w:r>
      <w:r w:rsidRPr="001A6AD8">
        <w:rPr>
          <w:rFonts w:ascii="Helvetica Neue" w:hAnsi="Helvetica Neue"/>
          <w:color w:val="242424"/>
          <w:sz w:val="20"/>
          <w:szCs w:val="20"/>
          <w:shd w:val="clear" w:color="auto" w:fill="FFFFFF"/>
        </w:rPr>
        <w:t>All Rights on behalf of TO JO CAS PUBLISHING Administered by WARNER CHAPPELL NORTH AMERICA LTD.</w:t>
      </w:r>
      <w:r w:rsidRPr="001A6AD8">
        <w:rPr>
          <w:rFonts w:ascii="Helvetica Neue" w:hAnsi="Helvetica Neue"/>
          <w:color w:val="242424"/>
          <w:sz w:val="20"/>
          <w:szCs w:val="20"/>
        </w:rPr>
        <w:br/>
      </w:r>
      <w:r w:rsidRPr="001A6AD8">
        <w:rPr>
          <w:rFonts w:ascii="Helvetica Neue" w:hAnsi="Helvetica Neue"/>
          <w:color w:val="242424"/>
          <w:sz w:val="20"/>
          <w:szCs w:val="20"/>
          <w:shd w:val="clear" w:color="auto" w:fill="FFFFFF"/>
        </w:rPr>
        <w:t>All Rights Reserved.</w:t>
      </w:r>
      <w:r w:rsidRPr="001A6AD8">
        <w:rPr>
          <w:rFonts w:ascii="Helvetica Neue" w:hAnsi="Helvetica Neue"/>
          <w:color w:val="242424"/>
          <w:sz w:val="20"/>
          <w:szCs w:val="20"/>
        </w:rPr>
        <w:br/>
      </w:r>
      <w:r w:rsidRPr="001A6AD8">
        <w:rPr>
          <w:rFonts w:ascii="Helvetica Neue" w:hAnsi="Helvetica Neue"/>
          <w:color w:val="242424"/>
          <w:sz w:val="20"/>
          <w:szCs w:val="20"/>
          <w:shd w:val="clear" w:color="auto" w:fill="FFFFFF"/>
        </w:rPr>
        <w:t>Used by Permission of ALFRED MUSIC</w:t>
      </w:r>
    </w:p>
    <w:p w14:paraId="57B9EF5C" w14:textId="246E3718" w:rsidR="000C7A8E" w:rsidRPr="001A6AD8" w:rsidRDefault="000C7A8E" w:rsidP="0069749C">
      <w:pPr>
        <w:spacing w:before="120" w:after="120" w:line="259" w:lineRule="auto"/>
        <w:rPr>
          <w:rFonts w:ascii="Arial" w:eastAsiaTheme="majorEastAsia" w:hAnsi="Arial" w:cs="Arial"/>
          <w:sz w:val="56"/>
          <w:szCs w:val="56"/>
        </w:rPr>
      </w:pPr>
      <w:r w:rsidRPr="001A6AD8">
        <w:rPr>
          <w:rFonts w:ascii="Arial" w:hAnsi="Arial" w:cs="Arial"/>
          <w:sz w:val="56"/>
          <w:szCs w:val="56"/>
        </w:rPr>
        <w:br w:type="page"/>
      </w:r>
    </w:p>
    <w:p w14:paraId="0569687F" w14:textId="4FA5FBA4" w:rsidR="0010678F" w:rsidRPr="001A6AD8" w:rsidRDefault="00F140BC" w:rsidP="0069749C">
      <w:pPr>
        <w:pStyle w:val="Heading1"/>
        <w:spacing w:before="120"/>
      </w:pPr>
      <w:r w:rsidRPr="001A6AD8">
        <w:lastRenderedPageBreak/>
        <w:t>Ngā</w:t>
      </w:r>
      <w:r w:rsidR="000C7A8E" w:rsidRPr="001A6AD8">
        <w:t xml:space="preserve"> take</w:t>
      </w:r>
    </w:p>
    <w:sdt>
      <w:sdtPr>
        <w:rPr>
          <w:rFonts w:ascii="Arial" w:eastAsia="Symbol" w:hAnsi="Arial" w:cs="Arial"/>
          <w:b w:val="0"/>
          <w:bCs w:val="0"/>
          <w:noProof w:val="0"/>
          <w:szCs w:val="22"/>
        </w:rPr>
        <w:id w:val="-1185514116"/>
        <w:docPartObj>
          <w:docPartGallery w:val="Table of Contents"/>
          <w:docPartUnique/>
        </w:docPartObj>
      </w:sdtPr>
      <w:sdtEndPr>
        <w:rPr>
          <w:rFonts w:eastAsia="Times New Roman"/>
          <w:szCs w:val="24"/>
        </w:rPr>
      </w:sdtEndPr>
      <w:sdtContent>
        <w:p w14:paraId="43674AE7" w14:textId="37E1BA08" w:rsidR="00BA0E57" w:rsidRPr="001A6AD8" w:rsidRDefault="00E455A1" w:rsidP="0069749C">
          <w:pPr>
            <w:pStyle w:val="TOC1"/>
            <w:spacing w:before="120" w:after="120"/>
            <w:rPr>
              <w:rFonts w:asciiTheme="minorHAnsi" w:eastAsiaTheme="minorEastAsia" w:hAnsiTheme="minorHAnsi" w:cstheme="minorBidi"/>
              <w:b w:val="0"/>
              <w:bCs w:val="0"/>
            </w:rPr>
          </w:pPr>
          <w:r w:rsidRPr="001A6AD8">
            <w:rPr>
              <w:rFonts w:ascii="Arial" w:hAnsi="Arial" w:cs="Arial"/>
              <w:szCs w:val="22"/>
            </w:rPr>
            <w:fldChar w:fldCharType="begin"/>
          </w:r>
          <w:r w:rsidRPr="001A6AD8">
            <w:rPr>
              <w:rFonts w:ascii="Arial" w:hAnsi="Arial" w:cs="Arial"/>
            </w:rPr>
            <w:instrText>TOC \o "1-3" \h \z \u</w:instrText>
          </w:r>
          <w:r w:rsidRPr="001A6AD8">
            <w:rPr>
              <w:rFonts w:ascii="Arial" w:hAnsi="Arial" w:cs="Arial"/>
              <w:szCs w:val="22"/>
            </w:rPr>
            <w:fldChar w:fldCharType="separate"/>
          </w:r>
          <w:hyperlink w:anchor="_Toc125979962" w:history="1">
            <w:r w:rsidR="00BA0E57" w:rsidRPr="001A6AD8">
              <w:rPr>
                <w:rStyle w:val="Hyperlink"/>
              </w:rPr>
              <w:t>He karakia</w:t>
            </w:r>
            <w:r w:rsidR="00BA0E57" w:rsidRPr="001A6AD8">
              <w:rPr>
                <w:webHidden/>
              </w:rPr>
              <w:tab/>
            </w:r>
            <w:r w:rsidR="00BA0E57" w:rsidRPr="001A6AD8">
              <w:rPr>
                <w:webHidden/>
              </w:rPr>
              <w:fldChar w:fldCharType="begin"/>
            </w:r>
            <w:r w:rsidR="00BA0E57" w:rsidRPr="001A6AD8">
              <w:rPr>
                <w:webHidden/>
              </w:rPr>
              <w:instrText xml:space="preserve"> PAGEREF _Toc125979962 \h </w:instrText>
            </w:r>
            <w:r w:rsidR="00BA0E57" w:rsidRPr="001A6AD8">
              <w:rPr>
                <w:webHidden/>
              </w:rPr>
            </w:r>
            <w:r w:rsidR="00BA0E57" w:rsidRPr="001A6AD8">
              <w:rPr>
                <w:webHidden/>
              </w:rPr>
              <w:fldChar w:fldCharType="separate"/>
            </w:r>
            <w:r w:rsidR="00FB1121">
              <w:rPr>
                <w:webHidden/>
              </w:rPr>
              <w:t>2</w:t>
            </w:r>
            <w:r w:rsidR="00BA0E57" w:rsidRPr="001A6AD8">
              <w:rPr>
                <w:webHidden/>
              </w:rPr>
              <w:fldChar w:fldCharType="end"/>
            </w:r>
          </w:hyperlink>
        </w:p>
        <w:p w14:paraId="6CB15FD3" w14:textId="1B0A64BE"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63" w:history="1">
            <w:r w:rsidR="00BA0E57" w:rsidRPr="001A6AD8">
              <w:rPr>
                <w:rStyle w:val="Hyperlink"/>
              </w:rPr>
              <w:t>He mihi</w:t>
            </w:r>
            <w:r w:rsidR="00BA0E57" w:rsidRPr="001A6AD8">
              <w:rPr>
                <w:webHidden/>
              </w:rPr>
              <w:tab/>
            </w:r>
            <w:r w:rsidR="00BA0E57" w:rsidRPr="001A6AD8">
              <w:rPr>
                <w:webHidden/>
              </w:rPr>
              <w:fldChar w:fldCharType="begin"/>
            </w:r>
            <w:r w:rsidR="00BA0E57" w:rsidRPr="001A6AD8">
              <w:rPr>
                <w:webHidden/>
              </w:rPr>
              <w:instrText xml:space="preserve"> PAGEREF _Toc125979963 \h </w:instrText>
            </w:r>
            <w:r w:rsidR="00BA0E57" w:rsidRPr="001A6AD8">
              <w:rPr>
                <w:webHidden/>
              </w:rPr>
            </w:r>
            <w:r w:rsidR="00BA0E57" w:rsidRPr="001A6AD8">
              <w:rPr>
                <w:webHidden/>
              </w:rPr>
              <w:fldChar w:fldCharType="separate"/>
            </w:r>
            <w:r w:rsidR="00FB1121">
              <w:rPr>
                <w:webHidden/>
              </w:rPr>
              <w:t>3</w:t>
            </w:r>
            <w:r w:rsidR="00BA0E57" w:rsidRPr="001A6AD8">
              <w:rPr>
                <w:webHidden/>
              </w:rPr>
              <w:fldChar w:fldCharType="end"/>
            </w:r>
          </w:hyperlink>
        </w:p>
        <w:p w14:paraId="6BB60EAC" w14:textId="029458F3"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64" w:history="1">
            <w:r w:rsidR="00BA0E57" w:rsidRPr="001A6AD8">
              <w:rPr>
                <w:rStyle w:val="Hyperlink"/>
              </w:rPr>
              <w:t>Acknowledgments</w:t>
            </w:r>
            <w:r w:rsidR="00BA0E57" w:rsidRPr="001A6AD8">
              <w:rPr>
                <w:webHidden/>
              </w:rPr>
              <w:tab/>
            </w:r>
            <w:r w:rsidR="00BA0E57" w:rsidRPr="001A6AD8">
              <w:rPr>
                <w:webHidden/>
              </w:rPr>
              <w:fldChar w:fldCharType="begin"/>
            </w:r>
            <w:r w:rsidR="00BA0E57" w:rsidRPr="001A6AD8">
              <w:rPr>
                <w:webHidden/>
              </w:rPr>
              <w:instrText xml:space="preserve"> PAGEREF _Toc125979964 \h </w:instrText>
            </w:r>
            <w:r w:rsidR="00BA0E57" w:rsidRPr="001A6AD8">
              <w:rPr>
                <w:webHidden/>
              </w:rPr>
            </w:r>
            <w:r w:rsidR="00BA0E57" w:rsidRPr="001A6AD8">
              <w:rPr>
                <w:webHidden/>
              </w:rPr>
              <w:fldChar w:fldCharType="separate"/>
            </w:r>
            <w:r w:rsidR="00FB1121">
              <w:rPr>
                <w:webHidden/>
              </w:rPr>
              <w:t>5</w:t>
            </w:r>
            <w:r w:rsidR="00BA0E57" w:rsidRPr="001A6AD8">
              <w:rPr>
                <w:webHidden/>
              </w:rPr>
              <w:fldChar w:fldCharType="end"/>
            </w:r>
          </w:hyperlink>
        </w:p>
        <w:p w14:paraId="425DC16A" w14:textId="722B3D9B"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65" w:history="1">
            <w:r w:rsidR="00BA0E57" w:rsidRPr="001A6AD8">
              <w:rPr>
                <w:rStyle w:val="Hyperlink"/>
              </w:rPr>
              <w:t>Contents</w:t>
            </w:r>
            <w:r w:rsidR="00BA0E57" w:rsidRPr="001A6AD8">
              <w:rPr>
                <w:webHidden/>
              </w:rPr>
              <w:tab/>
            </w:r>
            <w:r w:rsidR="00BA0E57" w:rsidRPr="001A6AD8">
              <w:rPr>
                <w:webHidden/>
              </w:rPr>
              <w:fldChar w:fldCharType="begin"/>
            </w:r>
            <w:r w:rsidR="00BA0E57" w:rsidRPr="001A6AD8">
              <w:rPr>
                <w:webHidden/>
              </w:rPr>
              <w:instrText xml:space="preserve"> PAGEREF _Toc125979965 \h </w:instrText>
            </w:r>
            <w:r w:rsidR="00BA0E57" w:rsidRPr="001A6AD8">
              <w:rPr>
                <w:webHidden/>
              </w:rPr>
            </w:r>
            <w:r w:rsidR="00BA0E57" w:rsidRPr="001A6AD8">
              <w:rPr>
                <w:webHidden/>
              </w:rPr>
              <w:fldChar w:fldCharType="separate"/>
            </w:r>
            <w:r w:rsidR="00FB1121">
              <w:rPr>
                <w:webHidden/>
              </w:rPr>
              <w:t>15</w:t>
            </w:r>
            <w:r w:rsidR="00BA0E57" w:rsidRPr="001A6AD8">
              <w:rPr>
                <w:webHidden/>
              </w:rPr>
              <w:fldChar w:fldCharType="end"/>
            </w:r>
          </w:hyperlink>
        </w:p>
        <w:p w14:paraId="21D1CCC3" w14:textId="4F8F3EC2" w:rsidR="00BA0E57" w:rsidRPr="001A6AD8" w:rsidRDefault="00000000" w:rsidP="0069749C">
          <w:pPr>
            <w:pStyle w:val="TOC2"/>
            <w:spacing w:before="120" w:after="120"/>
            <w:rPr>
              <w:rFonts w:asciiTheme="minorHAnsi" w:eastAsiaTheme="minorEastAsia" w:hAnsiTheme="minorHAnsi" w:cstheme="minorBidi"/>
            </w:rPr>
          </w:pPr>
          <w:hyperlink w:anchor="_Toc125979966" w:history="1">
            <w:r w:rsidR="00BA0E57" w:rsidRPr="001A6AD8">
              <w:rPr>
                <w:rStyle w:val="Hyperlink"/>
              </w:rPr>
              <w:t>Te Whakatewhatewhatanga o te Manga Tamariki me te Rangatahi ki Lake Alice</w:t>
            </w:r>
            <w:r w:rsidR="00BA0E57" w:rsidRPr="001A6AD8">
              <w:rPr>
                <w:webHidden/>
              </w:rPr>
              <w:tab/>
            </w:r>
            <w:r w:rsidR="00BA0E57" w:rsidRPr="001A6AD8">
              <w:rPr>
                <w:webHidden/>
              </w:rPr>
              <w:fldChar w:fldCharType="begin"/>
            </w:r>
            <w:r w:rsidR="00BA0E57" w:rsidRPr="001A6AD8">
              <w:rPr>
                <w:webHidden/>
              </w:rPr>
              <w:instrText xml:space="preserve"> PAGEREF _Toc125979966 \h </w:instrText>
            </w:r>
            <w:r w:rsidR="00BA0E57" w:rsidRPr="001A6AD8">
              <w:rPr>
                <w:webHidden/>
              </w:rPr>
            </w:r>
            <w:r w:rsidR="00BA0E57" w:rsidRPr="001A6AD8">
              <w:rPr>
                <w:webHidden/>
              </w:rPr>
              <w:fldChar w:fldCharType="separate"/>
            </w:r>
            <w:r w:rsidR="00FB1121">
              <w:rPr>
                <w:webHidden/>
              </w:rPr>
              <w:t>22</w:t>
            </w:r>
            <w:r w:rsidR="00BA0E57" w:rsidRPr="001A6AD8">
              <w:rPr>
                <w:webHidden/>
              </w:rPr>
              <w:fldChar w:fldCharType="end"/>
            </w:r>
          </w:hyperlink>
        </w:p>
        <w:p w14:paraId="08A912BC" w14:textId="695CEBBD"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67" w:history="1">
            <w:r w:rsidR="00BA0E57" w:rsidRPr="001A6AD8">
              <w:rPr>
                <w:rStyle w:val="Hyperlink"/>
              </w:rPr>
              <w:t>Whakarāpopototanga ripoata</w:t>
            </w:r>
            <w:r w:rsidR="00BA0E57" w:rsidRPr="001A6AD8">
              <w:rPr>
                <w:webHidden/>
              </w:rPr>
              <w:tab/>
            </w:r>
            <w:r w:rsidR="00BA0E57" w:rsidRPr="001A6AD8">
              <w:rPr>
                <w:webHidden/>
              </w:rPr>
              <w:fldChar w:fldCharType="begin"/>
            </w:r>
            <w:r w:rsidR="00BA0E57" w:rsidRPr="001A6AD8">
              <w:rPr>
                <w:webHidden/>
              </w:rPr>
              <w:instrText xml:space="preserve"> PAGEREF _Toc125979967 \h </w:instrText>
            </w:r>
            <w:r w:rsidR="00BA0E57" w:rsidRPr="001A6AD8">
              <w:rPr>
                <w:webHidden/>
              </w:rPr>
            </w:r>
            <w:r w:rsidR="00BA0E57" w:rsidRPr="001A6AD8">
              <w:rPr>
                <w:webHidden/>
              </w:rPr>
              <w:fldChar w:fldCharType="separate"/>
            </w:r>
            <w:r w:rsidR="00FB1121">
              <w:rPr>
                <w:webHidden/>
              </w:rPr>
              <w:t>23</w:t>
            </w:r>
            <w:r w:rsidR="00BA0E57" w:rsidRPr="001A6AD8">
              <w:rPr>
                <w:webHidden/>
              </w:rPr>
              <w:fldChar w:fldCharType="end"/>
            </w:r>
          </w:hyperlink>
        </w:p>
        <w:p w14:paraId="59406B1F" w14:textId="05AF88AC"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68" w:history="1">
            <w:r w:rsidR="00BA0E57" w:rsidRPr="001A6AD8">
              <w:rPr>
                <w:rStyle w:val="Hyperlink"/>
                <w:rFonts w:eastAsia="Wingdings"/>
              </w:rPr>
              <w:t>Ngā tūtohitanga</w:t>
            </w:r>
            <w:r w:rsidR="00BA0E57" w:rsidRPr="001A6AD8">
              <w:rPr>
                <w:webHidden/>
              </w:rPr>
              <w:tab/>
            </w:r>
            <w:r w:rsidR="00BA0E57" w:rsidRPr="001A6AD8">
              <w:rPr>
                <w:webHidden/>
              </w:rPr>
              <w:fldChar w:fldCharType="begin"/>
            </w:r>
            <w:r w:rsidR="00BA0E57" w:rsidRPr="001A6AD8">
              <w:rPr>
                <w:webHidden/>
              </w:rPr>
              <w:instrText xml:space="preserve"> PAGEREF _Toc125979968 \h </w:instrText>
            </w:r>
            <w:r w:rsidR="00BA0E57" w:rsidRPr="001A6AD8">
              <w:rPr>
                <w:webHidden/>
              </w:rPr>
            </w:r>
            <w:r w:rsidR="00BA0E57" w:rsidRPr="001A6AD8">
              <w:rPr>
                <w:webHidden/>
              </w:rPr>
              <w:fldChar w:fldCharType="separate"/>
            </w:r>
            <w:r w:rsidR="00FB1121">
              <w:rPr>
                <w:webHidden/>
              </w:rPr>
              <w:t>28</w:t>
            </w:r>
            <w:r w:rsidR="00BA0E57" w:rsidRPr="001A6AD8">
              <w:rPr>
                <w:webHidden/>
              </w:rPr>
              <w:fldChar w:fldCharType="end"/>
            </w:r>
          </w:hyperlink>
        </w:p>
        <w:p w14:paraId="175A6047" w14:textId="6202E55F" w:rsidR="00BA0E57" w:rsidRPr="001A6AD8" w:rsidRDefault="00000000" w:rsidP="0069749C">
          <w:pPr>
            <w:pStyle w:val="TOC2"/>
            <w:spacing w:before="120" w:after="120"/>
            <w:rPr>
              <w:rFonts w:asciiTheme="minorHAnsi" w:eastAsiaTheme="minorEastAsia" w:hAnsiTheme="minorHAnsi" w:cstheme="minorBidi"/>
            </w:rPr>
          </w:pPr>
          <w:hyperlink w:anchor="_Toc125979969" w:history="1">
            <w:r w:rsidR="00BA0E57" w:rsidRPr="001A6AD8">
              <w:rPr>
                <w:rStyle w:val="Hyperlink"/>
              </w:rPr>
              <w:t>Ngā āhuatanga i whakaurua ai te tangata ki te manga</w:t>
            </w:r>
            <w:r w:rsidR="00BA0E57" w:rsidRPr="001A6AD8">
              <w:rPr>
                <w:webHidden/>
              </w:rPr>
              <w:tab/>
            </w:r>
            <w:r w:rsidR="00BA0E57" w:rsidRPr="001A6AD8">
              <w:rPr>
                <w:webHidden/>
              </w:rPr>
              <w:fldChar w:fldCharType="begin"/>
            </w:r>
            <w:r w:rsidR="00BA0E57" w:rsidRPr="001A6AD8">
              <w:rPr>
                <w:webHidden/>
              </w:rPr>
              <w:instrText xml:space="preserve"> PAGEREF _Toc125979969 \h </w:instrText>
            </w:r>
            <w:r w:rsidR="00BA0E57" w:rsidRPr="001A6AD8">
              <w:rPr>
                <w:webHidden/>
              </w:rPr>
            </w:r>
            <w:r w:rsidR="00BA0E57" w:rsidRPr="001A6AD8">
              <w:rPr>
                <w:webHidden/>
              </w:rPr>
              <w:fldChar w:fldCharType="separate"/>
            </w:r>
            <w:r w:rsidR="00FB1121">
              <w:rPr>
                <w:webHidden/>
              </w:rPr>
              <w:t>28</w:t>
            </w:r>
            <w:r w:rsidR="00BA0E57" w:rsidRPr="001A6AD8">
              <w:rPr>
                <w:webHidden/>
              </w:rPr>
              <w:fldChar w:fldCharType="end"/>
            </w:r>
          </w:hyperlink>
        </w:p>
        <w:p w14:paraId="012C395F" w14:textId="491ED14B" w:rsidR="00BA0E57" w:rsidRPr="001A6AD8" w:rsidRDefault="00000000" w:rsidP="0069749C">
          <w:pPr>
            <w:pStyle w:val="TOC2"/>
            <w:spacing w:before="120" w:after="120"/>
            <w:rPr>
              <w:rFonts w:asciiTheme="minorHAnsi" w:eastAsiaTheme="minorEastAsia" w:hAnsiTheme="minorHAnsi" w:cstheme="minorBidi"/>
            </w:rPr>
          </w:pPr>
          <w:hyperlink w:anchor="_Toc125979970" w:history="1">
            <w:r w:rsidR="00BA0E57" w:rsidRPr="001A6AD8">
              <w:rPr>
                <w:rStyle w:val="Hyperlink"/>
              </w:rPr>
              <w:t>Ngā āhua me te rangiwhāwhātanga o te mahi tūkino ki te manga</w:t>
            </w:r>
            <w:r w:rsidR="00BA0E57" w:rsidRPr="001A6AD8">
              <w:rPr>
                <w:webHidden/>
              </w:rPr>
              <w:tab/>
            </w:r>
            <w:r w:rsidR="00BA0E57" w:rsidRPr="001A6AD8">
              <w:rPr>
                <w:webHidden/>
              </w:rPr>
              <w:fldChar w:fldCharType="begin"/>
            </w:r>
            <w:r w:rsidR="00BA0E57" w:rsidRPr="001A6AD8">
              <w:rPr>
                <w:webHidden/>
              </w:rPr>
              <w:instrText xml:space="preserve"> PAGEREF _Toc125979970 \h </w:instrText>
            </w:r>
            <w:r w:rsidR="00BA0E57" w:rsidRPr="001A6AD8">
              <w:rPr>
                <w:webHidden/>
              </w:rPr>
            </w:r>
            <w:r w:rsidR="00BA0E57" w:rsidRPr="001A6AD8">
              <w:rPr>
                <w:webHidden/>
              </w:rPr>
              <w:fldChar w:fldCharType="separate"/>
            </w:r>
            <w:r w:rsidR="00FB1121">
              <w:rPr>
                <w:webHidden/>
              </w:rPr>
              <w:t>28</w:t>
            </w:r>
            <w:r w:rsidR="00BA0E57" w:rsidRPr="001A6AD8">
              <w:rPr>
                <w:webHidden/>
              </w:rPr>
              <w:fldChar w:fldCharType="end"/>
            </w:r>
          </w:hyperlink>
        </w:p>
        <w:p w14:paraId="18A1A01F" w14:textId="7EF284BF" w:rsidR="00BA0E57" w:rsidRPr="001A6AD8" w:rsidRDefault="00000000" w:rsidP="0069749C">
          <w:pPr>
            <w:pStyle w:val="TOC2"/>
            <w:spacing w:before="120" w:after="120"/>
            <w:rPr>
              <w:rFonts w:asciiTheme="minorHAnsi" w:eastAsiaTheme="minorEastAsia" w:hAnsiTheme="minorHAnsi" w:cstheme="minorBidi"/>
            </w:rPr>
          </w:pPr>
          <w:hyperlink w:anchor="_Toc125979971" w:history="1">
            <w:r w:rsidR="00BA0E57" w:rsidRPr="001A6AD8">
              <w:rPr>
                <w:rStyle w:val="Hyperlink"/>
              </w:rPr>
              <w:t>Ngā pānga o te mahi tūkino</w:t>
            </w:r>
            <w:r w:rsidR="00BA0E57" w:rsidRPr="001A6AD8">
              <w:rPr>
                <w:webHidden/>
              </w:rPr>
              <w:tab/>
            </w:r>
            <w:r w:rsidR="00BA0E57" w:rsidRPr="001A6AD8">
              <w:rPr>
                <w:webHidden/>
              </w:rPr>
              <w:fldChar w:fldCharType="begin"/>
            </w:r>
            <w:r w:rsidR="00BA0E57" w:rsidRPr="001A6AD8">
              <w:rPr>
                <w:webHidden/>
              </w:rPr>
              <w:instrText xml:space="preserve"> PAGEREF _Toc125979971 \h </w:instrText>
            </w:r>
            <w:r w:rsidR="00BA0E57" w:rsidRPr="001A6AD8">
              <w:rPr>
                <w:webHidden/>
              </w:rPr>
            </w:r>
            <w:r w:rsidR="00BA0E57" w:rsidRPr="001A6AD8">
              <w:rPr>
                <w:webHidden/>
              </w:rPr>
              <w:fldChar w:fldCharType="separate"/>
            </w:r>
            <w:r w:rsidR="00FB1121">
              <w:rPr>
                <w:webHidden/>
              </w:rPr>
              <w:t>29</w:t>
            </w:r>
            <w:r w:rsidR="00BA0E57" w:rsidRPr="001A6AD8">
              <w:rPr>
                <w:webHidden/>
              </w:rPr>
              <w:fldChar w:fldCharType="end"/>
            </w:r>
          </w:hyperlink>
        </w:p>
        <w:p w14:paraId="0B8877FE" w14:textId="32E59318" w:rsidR="00BA0E57" w:rsidRPr="001A6AD8" w:rsidRDefault="00000000" w:rsidP="0069749C">
          <w:pPr>
            <w:pStyle w:val="TOC2"/>
            <w:spacing w:before="120" w:after="120"/>
            <w:rPr>
              <w:rFonts w:asciiTheme="minorHAnsi" w:eastAsiaTheme="minorEastAsia" w:hAnsiTheme="minorHAnsi" w:cstheme="minorBidi"/>
            </w:rPr>
          </w:pPr>
          <w:hyperlink w:anchor="_Toc125979972" w:history="1">
            <w:r w:rsidR="00BA0E57" w:rsidRPr="001A6AD8">
              <w:rPr>
                <w:rStyle w:val="Hyperlink"/>
              </w:rPr>
              <w:t>Ngā āhuatanga i hua ake ai, i whāngai rānei ki te mahi tūkino i te mangat</w:t>
            </w:r>
            <w:r w:rsidR="00BA0E57" w:rsidRPr="001A6AD8">
              <w:rPr>
                <w:webHidden/>
              </w:rPr>
              <w:tab/>
            </w:r>
            <w:r w:rsidR="00BA0E57" w:rsidRPr="001A6AD8">
              <w:rPr>
                <w:webHidden/>
              </w:rPr>
              <w:fldChar w:fldCharType="begin"/>
            </w:r>
            <w:r w:rsidR="00BA0E57" w:rsidRPr="001A6AD8">
              <w:rPr>
                <w:webHidden/>
              </w:rPr>
              <w:instrText xml:space="preserve"> PAGEREF _Toc125979972 \h </w:instrText>
            </w:r>
            <w:r w:rsidR="00BA0E57" w:rsidRPr="001A6AD8">
              <w:rPr>
                <w:webHidden/>
              </w:rPr>
            </w:r>
            <w:r w:rsidR="00BA0E57" w:rsidRPr="001A6AD8">
              <w:rPr>
                <w:webHidden/>
              </w:rPr>
              <w:fldChar w:fldCharType="separate"/>
            </w:r>
            <w:r w:rsidR="00FB1121">
              <w:rPr>
                <w:webHidden/>
              </w:rPr>
              <w:t>29</w:t>
            </w:r>
            <w:r w:rsidR="00BA0E57" w:rsidRPr="001A6AD8">
              <w:rPr>
                <w:webHidden/>
              </w:rPr>
              <w:fldChar w:fldCharType="end"/>
            </w:r>
          </w:hyperlink>
        </w:p>
        <w:p w14:paraId="0D700921" w14:textId="225FADBC" w:rsidR="00BA0E57" w:rsidRPr="001A6AD8" w:rsidRDefault="00000000" w:rsidP="0069749C">
          <w:pPr>
            <w:pStyle w:val="TOC2"/>
            <w:spacing w:before="120" w:after="120"/>
            <w:rPr>
              <w:rFonts w:asciiTheme="minorHAnsi" w:eastAsiaTheme="minorEastAsia" w:hAnsiTheme="minorHAnsi" w:cstheme="minorBidi"/>
            </w:rPr>
          </w:pPr>
          <w:hyperlink w:anchor="_Toc125979973" w:history="1">
            <w:r w:rsidR="00BA0E57" w:rsidRPr="001A6AD8">
              <w:rPr>
                <w:rStyle w:val="Hyperlink"/>
              </w:rPr>
              <w:t>Te whai akoranga i te mahi tūkino: te haepapatanga me te puretumu</w:t>
            </w:r>
            <w:r w:rsidR="00BA0E57" w:rsidRPr="001A6AD8">
              <w:rPr>
                <w:webHidden/>
              </w:rPr>
              <w:tab/>
            </w:r>
            <w:r w:rsidR="00BA0E57" w:rsidRPr="001A6AD8">
              <w:rPr>
                <w:webHidden/>
              </w:rPr>
              <w:fldChar w:fldCharType="begin"/>
            </w:r>
            <w:r w:rsidR="00BA0E57" w:rsidRPr="001A6AD8">
              <w:rPr>
                <w:webHidden/>
              </w:rPr>
              <w:instrText xml:space="preserve"> PAGEREF _Toc125979973 \h </w:instrText>
            </w:r>
            <w:r w:rsidR="00BA0E57" w:rsidRPr="001A6AD8">
              <w:rPr>
                <w:webHidden/>
              </w:rPr>
            </w:r>
            <w:r w:rsidR="00BA0E57" w:rsidRPr="001A6AD8">
              <w:rPr>
                <w:webHidden/>
              </w:rPr>
              <w:fldChar w:fldCharType="separate"/>
            </w:r>
            <w:r w:rsidR="00FB1121">
              <w:rPr>
                <w:webHidden/>
              </w:rPr>
              <w:t>29</w:t>
            </w:r>
            <w:r w:rsidR="00BA0E57" w:rsidRPr="001A6AD8">
              <w:rPr>
                <w:webHidden/>
              </w:rPr>
              <w:fldChar w:fldCharType="end"/>
            </w:r>
          </w:hyperlink>
        </w:p>
        <w:p w14:paraId="1E1AFB83" w14:textId="3200EA2A"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74" w:history="1">
            <w:r w:rsidR="00BA0E57" w:rsidRPr="001A6AD8">
              <w:rPr>
                <w:rStyle w:val="Hyperlink"/>
              </w:rPr>
              <w:t>Rārangi wā</w:t>
            </w:r>
            <w:r w:rsidR="00BA0E57" w:rsidRPr="001A6AD8">
              <w:rPr>
                <w:webHidden/>
              </w:rPr>
              <w:tab/>
            </w:r>
            <w:r w:rsidR="00BA0E57" w:rsidRPr="001A6AD8">
              <w:rPr>
                <w:webHidden/>
              </w:rPr>
              <w:fldChar w:fldCharType="begin"/>
            </w:r>
            <w:r w:rsidR="00BA0E57" w:rsidRPr="001A6AD8">
              <w:rPr>
                <w:webHidden/>
              </w:rPr>
              <w:instrText xml:space="preserve"> PAGEREF _Toc125979974 \h </w:instrText>
            </w:r>
            <w:r w:rsidR="00BA0E57" w:rsidRPr="001A6AD8">
              <w:rPr>
                <w:webHidden/>
              </w:rPr>
            </w:r>
            <w:r w:rsidR="00BA0E57" w:rsidRPr="001A6AD8">
              <w:rPr>
                <w:webHidden/>
              </w:rPr>
              <w:fldChar w:fldCharType="separate"/>
            </w:r>
            <w:r w:rsidR="00FB1121">
              <w:rPr>
                <w:webHidden/>
              </w:rPr>
              <w:t>33</w:t>
            </w:r>
            <w:r w:rsidR="00BA0E57" w:rsidRPr="001A6AD8">
              <w:rPr>
                <w:webHidden/>
              </w:rPr>
              <w:fldChar w:fldCharType="end"/>
            </w:r>
          </w:hyperlink>
        </w:p>
        <w:p w14:paraId="0C2F9B7C" w14:textId="1F660284"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75" w:history="1">
            <w:r w:rsidR="00BA0E57" w:rsidRPr="001A6AD8">
              <w:rPr>
                <w:rStyle w:val="Hyperlink"/>
              </w:rPr>
              <w:t>1.1 He horopaki</w:t>
            </w:r>
            <w:r w:rsidR="00BA0E57" w:rsidRPr="001A6AD8">
              <w:rPr>
                <w:webHidden/>
              </w:rPr>
              <w:tab/>
            </w:r>
            <w:r w:rsidR="00BA0E57" w:rsidRPr="001A6AD8">
              <w:rPr>
                <w:webHidden/>
              </w:rPr>
              <w:fldChar w:fldCharType="begin"/>
            </w:r>
            <w:r w:rsidR="00BA0E57" w:rsidRPr="001A6AD8">
              <w:rPr>
                <w:webHidden/>
              </w:rPr>
              <w:instrText xml:space="preserve"> PAGEREF _Toc125979975 \h </w:instrText>
            </w:r>
            <w:r w:rsidR="00BA0E57" w:rsidRPr="001A6AD8">
              <w:rPr>
                <w:webHidden/>
              </w:rPr>
            </w:r>
            <w:r w:rsidR="00BA0E57" w:rsidRPr="001A6AD8">
              <w:rPr>
                <w:webHidden/>
              </w:rPr>
              <w:fldChar w:fldCharType="separate"/>
            </w:r>
            <w:r w:rsidR="00FB1121">
              <w:rPr>
                <w:webHidden/>
              </w:rPr>
              <w:t>35</w:t>
            </w:r>
            <w:r w:rsidR="00BA0E57" w:rsidRPr="001A6AD8">
              <w:rPr>
                <w:webHidden/>
              </w:rPr>
              <w:fldChar w:fldCharType="end"/>
            </w:r>
          </w:hyperlink>
        </w:p>
        <w:p w14:paraId="196C9970" w14:textId="7E6EAF44" w:rsidR="00BA0E57" w:rsidRPr="001A6AD8" w:rsidRDefault="00000000" w:rsidP="0069749C">
          <w:pPr>
            <w:pStyle w:val="TOC2"/>
            <w:spacing w:before="120" w:after="120"/>
            <w:rPr>
              <w:rFonts w:asciiTheme="minorHAnsi" w:eastAsiaTheme="minorEastAsia" w:hAnsiTheme="minorHAnsi" w:cstheme="minorBidi"/>
            </w:rPr>
          </w:pPr>
          <w:hyperlink w:anchor="_Toc125979976" w:history="1">
            <w:r w:rsidR="00BA0E57" w:rsidRPr="001A6AD8">
              <w:rPr>
                <w:rStyle w:val="Hyperlink"/>
              </w:rPr>
              <w:t>1.1.1 Ngā Wairiki me Ngāti Apa</w:t>
            </w:r>
            <w:r w:rsidR="00BA0E57" w:rsidRPr="001A6AD8">
              <w:rPr>
                <w:webHidden/>
              </w:rPr>
              <w:tab/>
            </w:r>
            <w:r w:rsidR="00BA0E57" w:rsidRPr="001A6AD8">
              <w:rPr>
                <w:webHidden/>
              </w:rPr>
              <w:fldChar w:fldCharType="begin"/>
            </w:r>
            <w:r w:rsidR="00BA0E57" w:rsidRPr="001A6AD8">
              <w:rPr>
                <w:webHidden/>
              </w:rPr>
              <w:instrText xml:space="preserve"> PAGEREF _Toc125979976 \h </w:instrText>
            </w:r>
            <w:r w:rsidR="00BA0E57" w:rsidRPr="001A6AD8">
              <w:rPr>
                <w:webHidden/>
              </w:rPr>
            </w:r>
            <w:r w:rsidR="00BA0E57" w:rsidRPr="001A6AD8">
              <w:rPr>
                <w:webHidden/>
              </w:rPr>
              <w:fldChar w:fldCharType="separate"/>
            </w:r>
            <w:r w:rsidR="00FB1121">
              <w:rPr>
                <w:webHidden/>
              </w:rPr>
              <w:t>35</w:t>
            </w:r>
            <w:r w:rsidR="00BA0E57" w:rsidRPr="001A6AD8">
              <w:rPr>
                <w:webHidden/>
              </w:rPr>
              <w:fldChar w:fldCharType="end"/>
            </w:r>
          </w:hyperlink>
        </w:p>
        <w:p w14:paraId="76470E0D" w14:textId="2212EDF6" w:rsidR="00BA0E57" w:rsidRPr="001A6AD8" w:rsidRDefault="00000000" w:rsidP="0069749C">
          <w:pPr>
            <w:pStyle w:val="TOC2"/>
            <w:spacing w:before="120" w:after="120"/>
            <w:rPr>
              <w:rFonts w:asciiTheme="minorHAnsi" w:eastAsiaTheme="minorEastAsia" w:hAnsiTheme="minorHAnsi" w:cstheme="minorBidi"/>
            </w:rPr>
          </w:pPr>
          <w:hyperlink w:anchor="_Toc125979977" w:history="1">
            <w:r w:rsidR="00BA0E57" w:rsidRPr="001A6AD8">
              <w:rPr>
                <w:rStyle w:val="Hyperlink"/>
              </w:rPr>
              <w:t>1.1.2 Hauora hinengaro me te hauātanga i Te Ao Māori</w:t>
            </w:r>
            <w:r w:rsidR="00BA0E57" w:rsidRPr="001A6AD8">
              <w:rPr>
                <w:webHidden/>
              </w:rPr>
              <w:tab/>
            </w:r>
            <w:r w:rsidR="00BA0E57" w:rsidRPr="001A6AD8">
              <w:rPr>
                <w:webHidden/>
              </w:rPr>
              <w:fldChar w:fldCharType="begin"/>
            </w:r>
            <w:r w:rsidR="00BA0E57" w:rsidRPr="001A6AD8">
              <w:rPr>
                <w:webHidden/>
              </w:rPr>
              <w:instrText xml:space="preserve"> PAGEREF _Toc125979977 \h </w:instrText>
            </w:r>
            <w:r w:rsidR="00BA0E57" w:rsidRPr="001A6AD8">
              <w:rPr>
                <w:webHidden/>
              </w:rPr>
            </w:r>
            <w:r w:rsidR="00BA0E57" w:rsidRPr="001A6AD8">
              <w:rPr>
                <w:webHidden/>
              </w:rPr>
              <w:fldChar w:fldCharType="separate"/>
            </w:r>
            <w:r w:rsidR="00FB1121">
              <w:rPr>
                <w:webHidden/>
              </w:rPr>
              <w:t>38</w:t>
            </w:r>
            <w:r w:rsidR="00BA0E57" w:rsidRPr="001A6AD8">
              <w:rPr>
                <w:webHidden/>
              </w:rPr>
              <w:fldChar w:fldCharType="end"/>
            </w:r>
          </w:hyperlink>
        </w:p>
        <w:p w14:paraId="1EF2FF4D" w14:textId="3AFD4CBC" w:rsidR="00BA0E57" w:rsidRPr="001A6AD8" w:rsidRDefault="00000000" w:rsidP="0069749C">
          <w:pPr>
            <w:pStyle w:val="TOC2"/>
            <w:spacing w:before="120" w:after="120"/>
            <w:rPr>
              <w:rFonts w:asciiTheme="minorHAnsi" w:eastAsiaTheme="minorEastAsia" w:hAnsiTheme="minorHAnsi" w:cstheme="minorBidi"/>
            </w:rPr>
          </w:pPr>
          <w:hyperlink w:anchor="_Toc125979978" w:history="1">
            <w:r w:rsidR="00BA0E57" w:rsidRPr="001A6AD8">
              <w:rPr>
                <w:rStyle w:val="Hyperlink"/>
              </w:rPr>
              <w:t>1.1.3 Ngā waiaro Pākehā ki te hauora hinengaro me te hauātanga</w:t>
            </w:r>
            <w:r w:rsidR="00BA0E57" w:rsidRPr="001A6AD8">
              <w:rPr>
                <w:webHidden/>
              </w:rPr>
              <w:tab/>
            </w:r>
            <w:r w:rsidR="00BA0E57" w:rsidRPr="001A6AD8">
              <w:rPr>
                <w:webHidden/>
              </w:rPr>
              <w:fldChar w:fldCharType="begin"/>
            </w:r>
            <w:r w:rsidR="00BA0E57" w:rsidRPr="001A6AD8">
              <w:rPr>
                <w:webHidden/>
              </w:rPr>
              <w:instrText xml:space="preserve"> PAGEREF _Toc125979978 \h </w:instrText>
            </w:r>
            <w:r w:rsidR="00BA0E57" w:rsidRPr="001A6AD8">
              <w:rPr>
                <w:webHidden/>
              </w:rPr>
            </w:r>
            <w:r w:rsidR="00BA0E57" w:rsidRPr="001A6AD8">
              <w:rPr>
                <w:webHidden/>
              </w:rPr>
              <w:fldChar w:fldCharType="separate"/>
            </w:r>
            <w:r w:rsidR="00FB1121">
              <w:rPr>
                <w:webHidden/>
              </w:rPr>
              <w:t>39</w:t>
            </w:r>
            <w:r w:rsidR="00BA0E57" w:rsidRPr="001A6AD8">
              <w:rPr>
                <w:webHidden/>
              </w:rPr>
              <w:fldChar w:fldCharType="end"/>
            </w:r>
          </w:hyperlink>
        </w:p>
        <w:p w14:paraId="6B38DE7F" w14:textId="08277E5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79" w:history="1">
            <w:r w:rsidR="00BA0E57" w:rsidRPr="001A6AD8">
              <w:rPr>
                <w:rStyle w:val="Hyperlink"/>
                <w:noProof/>
              </w:rPr>
              <w:t>I noho mātāmu</w:t>
            </w:r>
            <w:r w:rsidR="005868EC">
              <w:rPr>
                <w:rStyle w:val="Hyperlink"/>
                <w:noProof/>
              </w:rPr>
              <w:t>ri ngā whakaaro o te hunga</w:t>
            </w:r>
            <w:r w:rsidR="00BA0E57" w:rsidRPr="001A6AD8">
              <w:rPr>
                <w:rStyle w:val="Hyperlink"/>
                <w:noProof/>
              </w:rPr>
              <w:t xml:space="preserve"> hauā i te pūnaha hauora Pākehā</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_Toc125979979 \h </w:instrText>
            </w:r>
            <w:r w:rsidR="00BA0E57" w:rsidRPr="001A6AD8">
              <w:rPr>
                <w:noProof/>
                <w:webHidden/>
              </w:rPr>
            </w:r>
            <w:r w:rsidR="00BA0E57" w:rsidRPr="001A6AD8">
              <w:rPr>
                <w:noProof/>
                <w:webHidden/>
              </w:rPr>
              <w:fldChar w:fldCharType="separate"/>
            </w:r>
            <w:r w:rsidR="00FB1121">
              <w:rPr>
                <w:noProof/>
                <w:webHidden/>
              </w:rPr>
              <w:t>39</w:t>
            </w:r>
            <w:r w:rsidR="00BA0E57" w:rsidRPr="001A6AD8">
              <w:rPr>
                <w:noProof/>
                <w:webHidden/>
              </w:rPr>
              <w:fldChar w:fldCharType="end"/>
            </w:r>
          </w:hyperlink>
        </w:p>
        <w:p w14:paraId="7FBCB0CF" w14:textId="54DB577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80" w:history="1">
            <w:r w:rsidR="00BA0E57" w:rsidRPr="001A6AD8">
              <w:rPr>
                <w:rStyle w:val="Hyperlink"/>
                <w:noProof/>
              </w:rPr>
              <w:t>Nā ngā ture whai āhuatanga pai me te hauora hinengaro i hua ake ai te whakarautanga kaitā</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_Toc125979980 \h </w:instrText>
            </w:r>
            <w:r w:rsidR="00BA0E57" w:rsidRPr="001A6AD8">
              <w:rPr>
                <w:noProof/>
                <w:webHidden/>
              </w:rPr>
            </w:r>
            <w:r w:rsidR="00BA0E57" w:rsidRPr="001A6AD8">
              <w:rPr>
                <w:noProof/>
                <w:webHidden/>
              </w:rPr>
              <w:fldChar w:fldCharType="separate"/>
            </w:r>
            <w:r w:rsidR="00FB1121">
              <w:rPr>
                <w:noProof/>
                <w:webHidden/>
              </w:rPr>
              <w:t>40</w:t>
            </w:r>
            <w:r w:rsidR="00BA0E57" w:rsidRPr="001A6AD8">
              <w:rPr>
                <w:noProof/>
                <w:webHidden/>
              </w:rPr>
              <w:fldChar w:fldCharType="end"/>
            </w:r>
          </w:hyperlink>
        </w:p>
        <w:p w14:paraId="04D7ED03" w14:textId="18734ADC"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81" w:history="1">
            <w:r w:rsidR="00BA0E57" w:rsidRPr="001A6AD8">
              <w:rPr>
                <w:rStyle w:val="Hyperlink"/>
                <w:noProof/>
              </w:rPr>
              <w:t>Ngā wheako Māori i te taurimatanga mate hinengaro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_Toc125979981 \h </w:instrText>
            </w:r>
            <w:r w:rsidR="00BA0E57" w:rsidRPr="001A6AD8">
              <w:rPr>
                <w:noProof/>
                <w:webHidden/>
              </w:rPr>
            </w:r>
            <w:r w:rsidR="00BA0E57" w:rsidRPr="001A6AD8">
              <w:rPr>
                <w:noProof/>
                <w:webHidden/>
              </w:rPr>
              <w:fldChar w:fldCharType="separate"/>
            </w:r>
            <w:r w:rsidR="00FB1121">
              <w:rPr>
                <w:noProof/>
                <w:webHidden/>
              </w:rPr>
              <w:t>42</w:t>
            </w:r>
            <w:r w:rsidR="00BA0E57" w:rsidRPr="001A6AD8">
              <w:rPr>
                <w:noProof/>
                <w:webHidden/>
              </w:rPr>
              <w:fldChar w:fldCharType="end"/>
            </w:r>
          </w:hyperlink>
        </w:p>
        <w:p w14:paraId="6AAC50A6" w14:textId="6C8DCF9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82" w:history="1">
            <w:r w:rsidR="00BA0E57" w:rsidRPr="001A6AD8">
              <w:rPr>
                <w:rStyle w:val="Hyperlink"/>
                <w:noProof/>
              </w:rPr>
              <w:t>Ngā waiaro ki ngā hapori Āniwaniwa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_Toc125979982 \h </w:instrText>
            </w:r>
            <w:r w:rsidR="00BA0E57" w:rsidRPr="001A6AD8">
              <w:rPr>
                <w:noProof/>
                <w:webHidden/>
              </w:rPr>
            </w:r>
            <w:r w:rsidR="00BA0E57" w:rsidRPr="001A6AD8">
              <w:rPr>
                <w:noProof/>
                <w:webHidden/>
              </w:rPr>
              <w:fldChar w:fldCharType="separate"/>
            </w:r>
            <w:r w:rsidR="00FB1121">
              <w:rPr>
                <w:noProof/>
                <w:webHidden/>
              </w:rPr>
              <w:t>43</w:t>
            </w:r>
            <w:r w:rsidR="00BA0E57" w:rsidRPr="001A6AD8">
              <w:rPr>
                <w:noProof/>
                <w:webHidden/>
              </w:rPr>
              <w:fldChar w:fldCharType="end"/>
            </w:r>
          </w:hyperlink>
        </w:p>
        <w:p w14:paraId="6F9ED1DC" w14:textId="118B20C7" w:rsidR="00BA0E57" w:rsidRPr="001A6AD8" w:rsidRDefault="00000000" w:rsidP="0069749C">
          <w:pPr>
            <w:pStyle w:val="TOC2"/>
            <w:spacing w:before="120" w:after="120"/>
            <w:rPr>
              <w:rFonts w:asciiTheme="minorHAnsi" w:eastAsiaTheme="minorEastAsia" w:hAnsiTheme="minorHAnsi" w:cstheme="minorBidi"/>
            </w:rPr>
          </w:pPr>
          <w:hyperlink w:anchor="_Toc125979983" w:history="1">
            <w:r w:rsidR="00BA0E57" w:rsidRPr="001A6AD8">
              <w:rPr>
                <w:rStyle w:val="Hyperlink"/>
              </w:rPr>
              <w:t>1.1.4 Te takenga o te Whakawhanaketanga o ngā taurimatanga mate hinengaro mō te tamariki I Aotearoa</w:t>
            </w:r>
            <w:r w:rsidR="00BA0E57" w:rsidRPr="001A6AD8">
              <w:rPr>
                <w:webHidden/>
              </w:rPr>
              <w:tab/>
            </w:r>
            <w:r w:rsidR="00BA0E57" w:rsidRPr="001A6AD8">
              <w:rPr>
                <w:webHidden/>
              </w:rPr>
              <w:fldChar w:fldCharType="begin"/>
            </w:r>
            <w:r w:rsidR="00BA0E57" w:rsidRPr="001A6AD8">
              <w:rPr>
                <w:webHidden/>
              </w:rPr>
              <w:instrText xml:space="preserve"> PAGEREF _Toc125979983 \h </w:instrText>
            </w:r>
            <w:r w:rsidR="00BA0E57" w:rsidRPr="001A6AD8">
              <w:rPr>
                <w:webHidden/>
              </w:rPr>
            </w:r>
            <w:r w:rsidR="00BA0E57" w:rsidRPr="001A6AD8">
              <w:rPr>
                <w:webHidden/>
              </w:rPr>
              <w:fldChar w:fldCharType="separate"/>
            </w:r>
            <w:r w:rsidR="00FB1121">
              <w:rPr>
                <w:webHidden/>
              </w:rPr>
              <w:t>43</w:t>
            </w:r>
            <w:r w:rsidR="00BA0E57" w:rsidRPr="001A6AD8">
              <w:rPr>
                <w:webHidden/>
              </w:rPr>
              <w:fldChar w:fldCharType="end"/>
            </w:r>
          </w:hyperlink>
        </w:p>
        <w:p w14:paraId="3AE5D1CB" w14:textId="51D366B5" w:rsidR="00BA0E57" w:rsidRPr="001A6AD8" w:rsidRDefault="00000000" w:rsidP="0069749C">
          <w:pPr>
            <w:pStyle w:val="TOC2"/>
            <w:spacing w:before="120" w:after="120"/>
            <w:rPr>
              <w:rFonts w:asciiTheme="minorHAnsi" w:eastAsiaTheme="minorEastAsia" w:hAnsiTheme="minorHAnsi" w:cstheme="minorBidi"/>
            </w:rPr>
          </w:pPr>
          <w:hyperlink w:anchor="_Toc125979984" w:history="1">
            <w:r w:rsidR="00BA0E57" w:rsidRPr="001A6AD8">
              <w:rPr>
                <w:rStyle w:val="Hyperlink"/>
              </w:rPr>
              <w:t>1.1.5 Te wāhi  te pūnaha ō tokoora</w:t>
            </w:r>
            <w:r w:rsidR="00BA0E57" w:rsidRPr="001A6AD8">
              <w:rPr>
                <w:webHidden/>
              </w:rPr>
              <w:tab/>
            </w:r>
            <w:r w:rsidR="00BA0E57" w:rsidRPr="001A6AD8">
              <w:rPr>
                <w:webHidden/>
              </w:rPr>
              <w:fldChar w:fldCharType="begin"/>
            </w:r>
            <w:r w:rsidR="00BA0E57" w:rsidRPr="001A6AD8">
              <w:rPr>
                <w:webHidden/>
              </w:rPr>
              <w:instrText xml:space="preserve"> PAGEREF _Toc125979984 \h </w:instrText>
            </w:r>
            <w:r w:rsidR="00BA0E57" w:rsidRPr="001A6AD8">
              <w:rPr>
                <w:webHidden/>
              </w:rPr>
            </w:r>
            <w:r w:rsidR="00BA0E57" w:rsidRPr="001A6AD8">
              <w:rPr>
                <w:webHidden/>
              </w:rPr>
              <w:fldChar w:fldCharType="separate"/>
            </w:r>
            <w:r w:rsidR="00FB1121">
              <w:rPr>
                <w:webHidden/>
              </w:rPr>
              <w:t>45</w:t>
            </w:r>
            <w:r w:rsidR="00BA0E57" w:rsidRPr="001A6AD8">
              <w:rPr>
                <w:webHidden/>
              </w:rPr>
              <w:fldChar w:fldCharType="end"/>
            </w:r>
          </w:hyperlink>
        </w:p>
        <w:p w14:paraId="1DAE2FBE" w14:textId="69D563F3"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79985" w:history="1">
            <w:r w:rsidR="00BA0E57" w:rsidRPr="001A6AD8">
              <w:rPr>
                <w:rStyle w:val="Hyperlink"/>
              </w:rPr>
              <w:t>2.1 Ngā āhuatanga i hua ake i Lake Alice</w:t>
            </w:r>
            <w:r w:rsidR="00BA0E57" w:rsidRPr="001A6AD8">
              <w:rPr>
                <w:webHidden/>
              </w:rPr>
              <w:tab/>
            </w:r>
            <w:r w:rsidR="00BA0E57" w:rsidRPr="001A6AD8">
              <w:rPr>
                <w:webHidden/>
              </w:rPr>
              <w:fldChar w:fldCharType="begin"/>
            </w:r>
            <w:r w:rsidR="00BA0E57" w:rsidRPr="001A6AD8">
              <w:rPr>
                <w:webHidden/>
              </w:rPr>
              <w:instrText xml:space="preserve"> PAGEREF _Toc125979985 \h </w:instrText>
            </w:r>
            <w:r w:rsidR="00BA0E57" w:rsidRPr="001A6AD8">
              <w:rPr>
                <w:webHidden/>
              </w:rPr>
            </w:r>
            <w:r w:rsidR="00BA0E57" w:rsidRPr="001A6AD8">
              <w:rPr>
                <w:webHidden/>
              </w:rPr>
              <w:fldChar w:fldCharType="separate"/>
            </w:r>
            <w:r w:rsidR="00FB1121">
              <w:rPr>
                <w:webHidden/>
              </w:rPr>
              <w:t>49</w:t>
            </w:r>
            <w:r w:rsidR="00BA0E57" w:rsidRPr="001A6AD8">
              <w:rPr>
                <w:webHidden/>
              </w:rPr>
              <w:fldChar w:fldCharType="end"/>
            </w:r>
          </w:hyperlink>
        </w:p>
        <w:p w14:paraId="3E6A3B14" w14:textId="65410DF0" w:rsidR="00BA0E57" w:rsidRPr="001A6AD8" w:rsidRDefault="00000000" w:rsidP="0069749C">
          <w:pPr>
            <w:pStyle w:val="TOC2"/>
            <w:spacing w:before="120" w:after="120"/>
            <w:rPr>
              <w:rFonts w:asciiTheme="minorHAnsi" w:eastAsiaTheme="minorEastAsia" w:hAnsiTheme="minorHAnsi" w:cstheme="minorBidi"/>
            </w:rPr>
          </w:pPr>
          <w:hyperlink w:anchor="_Toc125979986" w:history="1">
            <w:r w:rsidR="00BA0E57" w:rsidRPr="001A6AD8">
              <w:rPr>
                <w:rStyle w:val="Hyperlink"/>
              </w:rPr>
              <w:t xml:space="preserve">2.1.1  Te whakatūnga o te </w:t>
            </w:r>
            <w:r w:rsidR="00A21B6F">
              <w:rPr>
                <w:rStyle w:val="Hyperlink"/>
              </w:rPr>
              <w:t>manga</w:t>
            </w:r>
            <w:r w:rsidR="00FB3920">
              <w:rPr>
                <w:rStyle w:val="Hyperlink"/>
              </w:rPr>
              <w:t xml:space="preserve"> tamariki me te rangatahi ki Lake Alice</w:t>
            </w:r>
            <w:r w:rsidR="00BA0E57" w:rsidRPr="001A6AD8">
              <w:rPr>
                <w:webHidden/>
              </w:rPr>
              <w:tab/>
            </w:r>
            <w:r w:rsidR="00BA0E57" w:rsidRPr="001A6AD8">
              <w:rPr>
                <w:webHidden/>
              </w:rPr>
              <w:fldChar w:fldCharType="begin"/>
            </w:r>
            <w:r w:rsidR="00BA0E57" w:rsidRPr="001A6AD8">
              <w:rPr>
                <w:webHidden/>
              </w:rPr>
              <w:instrText xml:space="preserve"> PAGEREF _Toc125979986 \h </w:instrText>
            </w:r>
            <w:r w:rsidR="00BA0E57" w:rsidRPr="001A6AD8">
              <w:rPr>
                <w:webHidden/>
              </w:rPr>
            </w:r>
            <w:r w:rsidR="00BA0E57" w:rsidRPr="001A6AD8">
              <w:rPr>
                <w:webHidden/>
              </w:rPr>
              <w:fldChar w:fldCharType="separate"/>
            </w:r>
            <w:r w:rsidR="00FB1121">
              <w:rPr>
                <w:webHidden/>
              </w:rPr>
              <w:t>49</w:t>
            </w:r>
            <w:r w:rsidR="00BA0E57" w:rsidRPr="001A6AD8">
              <w:rPr>
                <w:webHidden/>
              </w:rPr>
              <w:fldChar w:fldCharType="end"/>
            </w:r>
          </w:hyperlink>
        </w:p>
        <w:p w14:paraId="0C694ACE" w14:textId="64555A12" w:rsidR="00BA0E57" w:rsidRPr="001A6AD8" w:rsidRDefault="00000000" w:rsidP="0069749C">
          <w:pPr>
            <w:pStyle w:val="TOC2"/>
            <w:spacing w:before="120" w:after="120"/>
            <w:rPr>
              <w:rFonts w:asciiTheme="minorHAnsi" w:eastAsiaTheme="minorEastAsia" w:hAnsiTheme="minorHAnsi" w:cstheme="minorBidi"/>
            </w:rPr>
          </w:pPr>
          <w:hyperlink w:anchor="_Toc125979987" w:history="1">
            <w:r w:rsidR="00BA0E57" w:rsidRPr="001A6AD8">
              <w:rPr>
                <w:rStyle w:val="Hyperlink"/>
              </w:rPr>
              <w:t xml:space="preserve">2.1.2 Ngā tamariki me ngā rangatahi </w:t>
            </w:r>
            <w:r w:rsidR="003C046A" w:rsidRPr="001A6AD8">
              <w:rPr>
                <w:rStyle w:val="Hyperlink"/>
              </w:rPr>
              <w:t>ki</w:t>
            </w:r>
            <w:r w:rsidR="00BA0E57" w:rsidRPr="001A6AD8">
              <w:rPr>
                <w:rStyle w:val="Hyperlink"/>
              </w:rPr>
              <w:t xml:space="preserve"> Lake Alice</w:t>
            </w:r>
            <w:r w:rsidR="00BA0E57" w:rsidRPr="001A6AD8">
              <w:rPr>
                <w:webHidden/>
              </w:rPr>
              <w:tab/>
            </w:r>
            <w:r w:rsidR="00BA0E57" w:rsidRPr="001A6AD8">
              <w:rPr>
                <w:webHidden/>
              </w:rPr>
              <w:fldChar w:fldCharType="begin"/>
            </w:r>
            <w:r w:rsidR="00BA0E57" w:rsidRPr="001A6AD8">
              <w:rPr>
                <w:webHidden/>
              </w:rPr>
              <w:instrText xml:space="preserve"> PAGEREF _Toc125979987 \h </w:instrText>
            </w:r>
            <w:r w:rsidR="00BA0E57" w:rsidRPr="001A6AD8">
              <w:rPr>
                <w:webHidden/>
              </w:rPr>
            </w:r>
            <w:r w:rsidR="00BA0E57" w:rsidRPr="001A6AD8">
              <w:rPr>
                <w:webHidden/>
              </w:rPr>
              <w:fldChar w:fldCharType="separate"/>
            </w:r>
            <w:r w:rsidR="00FB1121">
              <w:rPr>
                <w:webHidden/>
              </w:rPr>
              <w:t>56</w:t>
            </w:r>
            <w:r w:rsidR="00BA0E57" w:rsidRPr="001A6AD8">
              <w:rPr>
                <w:webHidden/>
              </w:rPr>
              <w:fldChar w:fldCharType="end"/>
            </w:r>
          </w:hyperlink>
        </w:p>
        <w:p w14:paraId="3E6780D3" w14:textId="5F178363"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88" w:history="1">
            <w:r w:rsidR="00BA0E57" w:rsidRPr="001A6AD8">
              <w:rPr>
                <w:rStyle w:val="Hyperlink"/>
                <w:noProof/>
              </w:rPr>
              <w:t>Ngā ara whakauru - Pathways to admission</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_Toc125979988 \h </w:instrText>
            </w:r>
            <w:r w:rsidR="00BA0E57" w:rsidRPr="001A6AD8">
              <w:rPr>
                <w:noProof/>
                <w:webHidden/>
              </w:rPr>
            </w:r>
            <w:r w:rsidR="00BA0E57" w:rsidRPr="001A6AD8">
              <w:rPr>
                <w:noProof/>
                <w:webHidden/>
              </w:rPr>
              <w:fldChar w:fldCharType="separate"/>
            </w:r>
            <w:r w:rsidR="00FB1121">
              <w:rPr>
                <w:noProof/>
                <w:webHidden/>
              </w:rPr>
              <w:t>58</w:t>
            </w:r>
            <w:r w:rsidR="00BA0E57" w:rsidRPr="001A6AD8">
              <w:rPr>
                <w:noProof/>
                <w:webHidden/>
              </w:rPr>
              <w:fldChar w:fldCharType="end"/>
            </w:r>
          </w:hyperlink>
        </w:p>
        <w:p w14:paraId="23C5FD24" w14:textId="60E46A4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89" w:history="1">
            <w:r w:rsidR="00BA0E57" w:rsidRPr="001A6AD8">
              <w:rPr>
                <w:rStyle w:val="Hyperlink"/>
                <w:noProof/>
              </w:rPr>
              <w:t>Ngā whakaurunga i ngā kāinga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_Toc125979989 \h </w:instrText>
            </w:r>
            <w:r w:rsidR="00BA0E57" w:rsidRPr="001A6AD8">
              <w:rPr>
                <w:noProof/>
                <w:webHidden/>
              </w:rPr>
            </w:r>
            <w:r w:rsidR="00BA0E57" w:rsidRPr="001A6AD8">
              <w:rPr>
                <w:noProof/>
                <w:webHidden/>
              </w:rPr>
              <w:fldChar w:fldCharType="separate"/>
            </w:r>
            <w:r w:rsidR="00FB1121">
              <w:rPr>
                <w:noProof/>
                <w:webHidden/>
              </w:rPr>
              <w:t>58</w:t>
            </w:r>
            <w:r w:rsidR="00BA0E57" w:rsidRPr="001A6AD8">
              <w:rPr>
                <w:noProof/>
                <w:webHidden/>
              </w:rPr>
              <w:fldChar w:fldCharType="end"/>
            </w:r>
          </w:hyperlink>
        </w:p>
        <w:p w14:paraId="7D8D036C" w14:textId="162D067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0" w:history="1">
            <w:r w:rsidR="00BA0E57" w:rsidRPr="001A6AD8">
              <w:rPr>
                <w:rStyle w:val="Hyperlink"/>
                <w:noProof/>
              </w:rPr>
              <w:t>Ngā whakaurunga i ngā kāinga Kāwanatanga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_Toc125979990 \h </w:instrText>
            </w:r>
            <w:r w:rsidR="00BA0E57" w:rsidRPr="001A6AD8">
              <w:rPr>
                <w:noProof/>
                <w:webHidden/>
              </w:rPr>
            </w:r>
            <w:r w:rsidR="00BA0E57" w:rsidRPr="001A6AD8">
              <w:rPr>
                <w:noProof/>
                <w:webHidden/>
              </w:rPr>
              <w:fldChar w:fldCharType="separate"/>
            </w:r>
            <w:r w:rsidR="00FB1121">
              <w:rPr>
                <w:noProof/>
                <w:webHidden/>
              </w:rPr>
              <w:t>59</w:t>
            </w:r>
            <w:r w:rsidR="00BA0E57" w:rsidRPr="001A6AD8">
              <w:rPr>
                <w:noProof/>
                <w:webHidden/>
              </w:rPr>
              <w:fldChar w:fldCharType="end"/>
            </w:r>
          </w:hyperlink>
        </w:p>
        <w:p w14:paraId="25C95307" w14:textId="2434B37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1" w:history="1">
            <w:r w:rsidR="00BA0E57" w:rsidRPr="001A6AD8">
              <w:rPr>
                <w:rStyle w:val="Hyperlink"/>
                <w:noProof/>
              </w:rPr>
              <w:t>Ngā whakawhitinga i ngā hōhipera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_Toc125979991 \h </w:instrText>
            </w:r>
            <w:r w:rsidR="00BA0E57" w:rsidRPr="001A6AD8">
              <w:rPr>
                <w:noProof/>
                <w:webHidden/>
              </w:rPr>
            </w:r>
            <w:r w:rsidR="00BA0E57" w:rsidRPr="001A6AD8">
              <w:rPr>
                <w:noProof/>
                <w:webHidden/>
              </w:rPr>
              <w:fldChar w:fldCharType="separate"/>
            </w:r>
            <w:r w:rsidR="00FB1121">
              <w:rPr>
                <w:noProof/>
                <w:webHidden/>
              </w:rPr>
              <w:t>61</w:t>
            </w:r>
            <w:r w:rsidR="00BA0E57" w:rsidRPr="001A6AD8">
              <w:rPr>
                <w:noProof/>
                <w:webHidden/>
              </w:rPr>
              <w:fldChar w:fldCharType="end"/>
            </w:r>
          </w:hyperlink>
        </w:p>
        <w:p w14:paraId="3782F2B5" w14:textId="546ED5A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2" w:history="1">
            <w:r w:rsidR="00BA0E57" w:rsidRPr="001A6AD8">
              <w:rPr>
                <w:rStyle w:val="Hyperlink"/>
                <w:noProof/>
              </w:rPr>
              <w:t>Ngā whakaurunga i ngā whare hauora tamarikis</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_Toc125979992 \h </w:instrText>
            </w:r>
            <w:r w:rsidR="00BA0E57" w:rsidRPr="001A6AD8">
              <w:rPr>
                <w:noProof/>
                <w:webHidden/>
              </w:rPr>
            </w:r>
            <w:r w:rsidR="00BA0E57" w:rsidRPr="001A6AD8">
              <w:rPr>
                <w:noProof/>
                <w:webHidden/>
              </w:rPr>
              <w:fldChar w:fldCharType="separate"/>
            </w:r>
            <w:r w:rsidR="00FB1121">
              <w:rPr>
                <w:noProof/>
                <w:webHidden/>
              </w:rPr>
              <w:t>62</w:t>
            </w:r>
            <w:r w:rsidR="00BA0E57" w:rsidRPr="001A6AD8">
              <w:rPr>
                <w:noProof/>
                <w:webHidden/>
              </w:rPr>
              <w:fldChar w:fldCharType="end"/>
            </w:r>
          </w:hyperlink>
        </w:p>
        <w:p w14:paraId="35A5E850" w14:textId="0D0B65B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3" w:history="1">
            <w:r w:rsidR="00BA0E57" w:rsidRPr="001A6AD8">
              <w:rPr>
                <w:rStyle w:val="Hyperlink"/>
                <w:noProof/>
              </w:rPr>
              <w:t>Ngā kāhua o ngā tamariki me ngā rangatahi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_Toc125979993 \h </w:instrText>
            </w:r>
            <w:r w:rsidR="00BA0E57" w:rsidRPr="001A6AD8">
              <w:rPr>
                <w:noProof/>
                <w:webHidden/>
              </w:rPr>
            </w:r>
            <w:r w:rsidR="00BA0E57" w:rsidRPr="001A6AD8">
              <w:rPr>
                <w:noProof/>
                <w:webHidden/>
              </w:rPr>
              <w:fldChar w:fldCharType="separate"/>
            </w:r>
            <w:r w:rsidR="00FB1121">
              <w:rPr>
                <w:noProof/>
                <w:webHidden/>
              </w:rPr>
              <w:t>63</w:t>
            </w:r>
            <w:r w:rsidR="00BA0E57" w:rsidRPr="001A6AD8">
              <w:rPr>
                <w:noProof/>
                <w:webHidden/>
              </w:rPr>
              <w:fldChar w:fldCharType="end"/>
            </w:r>
          </w:hyperlink>
        </w:p>
        <w:p w14:paraId="38CE27BE" w14:textId="07EF4F4D"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4" w:history="1">
            <w:r w:rsidR="00BA0E57" w:rsidRPr="001A6AD8">
              <w:rPr>
                <w:rStyle w:val="Hyperlink"/>
                <w:noProof/>
              </w:rPr>
              <w:t>Ngā pakeketanga o ngā tamariki me ngā rangatahi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_Toc125979994 \h </w:instrText>
            </w:r>
            <w:r w:rsidR="00BA0E57" w:rsidRPr="001A6AD8">
              <w:rPr>
                <w:noProof/>
                <w:webHidden/>
              </w:rPr>
            </w:r>
            <w:r w:rsidR="00BA0E57" w:rsidRPr="001A6AD8">
              <w:rPr>
                <w:noProof/>
                <w:webHidden/>
              </w:rPr>
              <w:fldChar w:fldCharType="separate"/>
            </w:r>
            <w:r w:rsidR="00FB1121">
              <w:rPr>
                <w:noProof/>
                <w:webHidden/>
              </w:rPr>
              <w:t>64</w:t>
            </w:r>
            <w:r w:rsidR="00BA0E57" w:rsidRPr="001A6AD8">
              <w:rPr>
                <w:noProof/>
                <w:webHidden/>
              </w:rPr>
              <w:fldChar w:fldCharType="end"/>
            </w:r>
          </w:hyperlink>
        </w:p>
        <w:p w14:paraId="57D78654" w14:textId="6A409A7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5" w:history="1">
            <w:r w:rsidR="00BA0E57" w:rsidRPr="001A6AD8">
              <w:rPr>
                <w:rStyle w:val="Hyperlink"/>
                <w:noProof/>
              </w:rPr>
              <w:t>Ngā ira o ngā tamariki me ngā rangatahi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_Toc125979995 \h </w:instrText>
            </w:r>
            <w:r w:rsidR="00BA0E57" w:rsidRPr="001A6AD8">
              <w:rPr>
                <w:noProof/>
                <w:webHidden/>
              </w:rPr>
            </w:r>
            <w:r w:rsidR="00BA0E57" w:rsidRPr="001A6AD8">
              <w:rPr>
                <w:noProof/>
                <w:webHidden/>
              </w:rPr>
              <w:fldChar w:fldCharType="separate"/>
            </w:r>
            <w:r w:rsidR="00FB1121">
              <w:rPr>
                <w:noProof/>
                <w:webHidden/>
              </w:rPr>
              <w:t>64</w:t>
            </w:r>
            <w:r w:rsidR="00BA0E57" w:rsidRPr="001A6AD8">
              <w:rPr>
                <w:noProof/>
                <w:webHidden/>
              </w:rPr>
              <w:fldChar w:fldCharType="end"/>
            </w:r>
          </w:hyperlink>
        </w:p>
        <w:p w14:paraId="02492A59" w14:textId="00D7181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6" w:history="1">
            <w:r w:rsidR="00BA0E57" w:rsidRPr="001A6AD8">
              <w:rPr>
                <w:rStyle w:val="Hyperlink"/>
                <w:noProof/>
              </w:rPr>
              <w:t>Ngā mātāwaka o ngā tamariki me ngā rangatahi i te mangat</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_Toc125979996 \h </w:instrText>
            </w:r>
            <w:r w:rsidR="00BA0E57" w:rsidRPr="001A6AD8">
              <w:rPr>
                <w:noProof/>
                <w:webHidden/>
              </w:rPr>
            </w:r>
            <w:r w:rsidR="00BA0E57" w:rsidRPr="001A6AD8">
              <w:rPr>
                <w:noProof/>
                <w:webHidden/>
              </w:rPr>
              <w:fldChar w:fldCharType="separate"/>
            </w:r>
            <w:r w:rsidR="00FB1121">
              <w:rPr>
                <w:noProof/>
                <w:webHidden/>
              </w:rPr>
              <w:t>64</w:t>
            </w:r>
            <w:r w:rsidR="00BA0E57" w:rsidRPr="001A6AD8">
              <w:rPr>
                <w:noProof/>
                <w:webHidden/>
              </w:rPr>
              <w:fldChar w:fldCharType="end"/>
            </w:r>
          </w:hyperlink>
        </w:p>
        <w:p w14:paraId="4BEA460A" w14:textId="2ADFEAE1" w:rsidR="00BA0E57" w:rsidRPr="001A6AD8" w:rsidRDefault="005868EC" w:rsidP="0069749C">
          <w:pPr>
            <w:pStyle w:val="TOC3"/>
            <w:tabs>
              <w:tab w:val="right" w:leader="dot" w:pos="9061"/>
            </w:tabs>
            <w:spacing w:before="120" w:after="120"/>
            <w:rPr>
              <w:rFonts w:asciiTheme="minorHAnsi" w:eastAsiaTheme="minorEastAsia" w:hAnsiTheme="minorHAnsi" w:cstheme="minorBidi"/>
              <w:noProof/>
            </w:rPr>
          </w:pPr>
          <w:r w:rsidRPr="005868EC">
            <w:t>Pārongo hauā mō ngā tamariki me te hunga rangatahi i te manga</w:t>
          </w:r>
          <w:hyperlink w:anchor="_Toc125979997" w:history="1">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_Toc125979997 \h </w:instrText>
            </w:r>
            <w:r w:rsidR="00BA0E57" w:rsidRPr="001A6AD8">
              <w:rPr>
                <w:noProof/>
                <w:webHidden/>
              </w:rPr>
            </w:r>
            <w:r w:rsidR="00BA0E57" w:rsidRPr="001A6AD8">
              <w:rPr>
                <w:noProof/>
                <w:webHidden/>
              </w:rPr>
              <w:fldChar w:fldCharType="separate"/>
            </w:r>
            <w:r w:rsidR="00FB1121">
              <w:rPr>
                <w:noProof/>
                <w:webHidden/>
              </w:rPr>
              <w:t>65</w:t>
            </w:r>
            <w:r w:rsidR="00BA0E57" w:rsidRPr="001A6AD8">
              <w:rPr>
                <w:noProof/>
                <w:webHidden/>
              </w:rPr>
              <w:fldChar w:fldCharType="end"/>
            </w:r>
          </w:hyperlink>
        </w:p>
        <w:p w14:paraId="758DBFD4" w14:textId="38D507C3"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8" w:history="1">
            <w:r w:rsidR="00BA0E57" w:rsidRPr="001A6AD8">
              <w:rPr>
                <w:rStyle w:val="Hyperlink"/>
                <w:noProof/>
              </w:rPr>
              <w:t>Te roa o te noho ki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_Toc125979998 \h </w:instrText>
            </w:r>
            <w:r w:rsidR="00BA0E57" w:rsidRPr="001A6AD8">
              <w:rPr>
                <w:noProof/>
                <w:webHidden/>
              </w:rPr>
            </w:r>
            <w:r w:rsidR="00BA0E57" w:rsidRPr="001A6AD8">
              <w:rPr>
                <w:noProof/>
                <w:webHidden/>
              </w:rPr>
              <w:fldChar w:fldCharType="separate"/>
            </w:r>
            <w:r w:rsidR="00FB1121">
              <w:rPr>
                <w:noProof/>
                <w:webHidden/>
              </w:rPr>
              <w:t>65</w:t>
            </w:r>
            <w:r w:rsidR="00BA0E57" w:rsidRPr="001A6AD8">
              <w:rPr>
                <w:noProof/>
                <w:webHidden/>
              </w:rPr>
              <w:fldChar w:fldCharType="end"/>
            </w:r>
          </w:hyperlink>
        </w:p>
        <w:p w14:paraId="5A0522D2" w14:textId="4855380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79999" w:history="1">
            <w:r w:rsidR="00BA0E57" w:rsidRPr="001A6AD8">
              <w:rPr>
                <w:rStyle w:val="Hyperlink"/>
                <w:noProof/>
              </w:rPr>
              <w:t>Ngā take i whakaurua ai ki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_Toc125979999 \h </w:instrText>
            </w:r>
            <w:r w:rsidR="00BA0E57" w:rsidRPr="001A6AD8">
              <w:rPr>
                <w:noProof/>
                <w:webHidden/>
              </w:rPr>
            </w:r>
            <w:r w:rsidR="00BA0E57" w:rsidRPr="001A6AD8">
              <w:rPr>
                <w:noProof/>
                <w:webHidden/>
              </w:rPr>
              <w:fldChar w:fldCharType="separate"/>
            </w:r>
            <w:r w:rsidR="00FB1121">
              <w:rPr>
                <w:noProof/>
                <w:webHidden/>
              </w:rPr>
              <w:t>65</w:t>
            </w:r>
            <w:r w:rsidR="00BA0E57" w:rsidRPr="001A6AD8">
              <w:rPr>
                <w:noProof/>
                <w:webHidden/>
              </w:rPr>
              <w:fldChar w:fldCharType="end"/>
            </w:r>
          </w:hyperlink>
        </w:p>
        <w:p w14:paraId="1215C768" w14:textId="3E5A2292" w:rsidR="00BA0E57" w:rsidRPr="001A6AD8" w:rsidRDefault="00000000" w:rsidP="0069749C">
          <w:pPr>
            <w:pStyle w:val="TOC2"/>
            <w:spacing w:before="120" w:after="120"/>
            <w:rPr>
              <w:rFonts w:asciiTheme="minorHAnsi" w:eastAsiaTheme="minorEastAsia" w:hAnsiTheme="minorHAnsi" w:cstheme="minorBidi"/>
            </w:rPr>
          </w:pPr>
          <w:hyperlink w:anchor="_Toc125980000" w:history="1">
            <w:r w:rsidR="00BA0E57" w:rsidRPr="001A6AD8">
              <w:rPr>
                <w:rStyle w:val="Hyperlink"/>
              </w:rPr>
              <w:t>Ngā tūtohitangas</w:t>
            </w:r>
            <w:r w:rsidR="00BA0E57" w:rsidRPr="001A6AD8">
              <w:rPr>
                <w:webHidden/>
              </w:rPr>
              <w:tab/>
            </w:r>
            <w:r w:rsidR="00BA0E57" w:rsidRPr="001A6AD8">
              <w:rPr>
                <w:webHidden/>
              </w:rPr>
              <w:fldChar w:fldCharType="begin"/>
            </w:r>
            <w:r w:rsidR="00BA0E57" w:rsidRPr="001A6AD8">
              <w:rPr>
                <w:webHidden/>
              </w:rPr>
              <w:instrText xml:space="preserve"> PAGEREF _Toc125980000 \h </w:instrText>
            </w:r>
            <w:r w:rsidR="00BA0E57" w:rsidRPr="001A6AD8">
              <w:rPr>
                <w:webHidden/>
              </w:rPr>
            </w:r>
            <w:r w:rsidR="00BA0E57" w:rsidRPr="001A6AD8">
              <w:rPr>
                <w:webHidden/>
              </w:rPr>
              <w:fldChar w:fldCharType="separate"/>
            </w:r>
            <w:r w:rsidR="00FB1121">
              <w:rPr>
                <w:webHidden/>
              </w:rPr>
              <w:t>68</w:t>
            </w:r>
            <w:r w:rsidR="00BA0E57" w:rsidRPr="001A6AD8">
              <w:rPr>
                <w:webHidden/>
              </w:rPr>
              <w:fldChar w:fldCharType="end"/>
            </w:r>
          </w:hyperlink>
        </w:p>
        <w:p w14:paraId="688F9095" w14:textId="7A56B4EC" w:rsidR="00BA0E57" w:rsidRPr="001A6AD8" w:rsidRDefault="00000000" w:rsidP="0069749C">
          <w:pPr>
            <w:pStyle w:val="TOC2"/>
            <w:spacing w:before="120" w:after="120"/>
            <w:rPr>
              <w:rFonts w:asciiTheme="minorHAnsi" w:eastAsiaTheme="minorEastAsia" w:hAnsiTheme="minorHAnsi" w:cstheme="minorBidi"/>
            </w:rPr>
          </w:pPr>
          <w:hyperlink w:anchor="_Toc125980001" w:history="1">
            <w:r w:rsidR="00BA0E57" w:rsidRPr="001A6AD8">
              <w:rPr>
                <w:rStyle w:val="Hyperlink"/>
              </w:rPr>
              <w:t>2.1.3 Ko te ara mahi i whāia i te manga kāore i pūata, kāore i whai haepapatanga</w:t>
            </w:r>
            <w:r w:rsidR="00BA0E57" w:rsidRPr="001A6AD8">
              <w:rPr>
                <w:webHidden/>
              </w:rPr>
              <w:tab/>
            </w:r>
            <w:r w:rsidR="00BA0E57" w:rsidRPr="001A6AD8">
              <w:rPr>
                <w:webHidden/>
              </w:rPr>
              <w:fldChar w:fldCharType="begin"/>
            </w:r>
            <w:r w:rsidR="00BA0E57" w:rsidRPr="001A6AD8">
              <w:rPr>
                <w:webHidden/>
              </w:rPr>
              <w:instrText xml:space="preserve"> PAGEREF _Toc125980001 \h </w:instrText>
            </w:r>
            <w:r w:rsidR="00BA0E57" w:rsidRPr="001A6AD8">
              <w:rPr>
                <w:webHidden/>
              </w:rPr>
            </w:r>
            <w:r w:rsidR="00BA0E57" w:rsidRPr="001A6AD8">
              <w:rPr>
                <w:webHidden/>
              </w:rPr>
              <w:fldChar w:fldCharType="separate"/>
            </w:r>
            <w:r w:rsidR="00FB1121">
              <w:rPr>
                <w:webHidden/>
              </w:rPr>
              <w:t>70</w:t>
            </w:r>
            <w:r w:rsidR="00BA0E57" w:rsidRPr="001A6AD8">
              <w:rPr>
                <w:webHidden/>
              </w:rPr>
              <w:fldChar w:fldCharType="end"/>
            </w:r>
          </w:hyperlink>
        </w:p>
        <w:p w14:paraId="66AA9FFC" w14:textId="51D9D8F2"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02" w:history="1">
            <w:r w:rsidR="00BA0E57" w:rsidRPr="001A6AD8">
              <w:rPr>
                <w:rStyle w:val="Hyperlink"/>
                <w:noProof/>
              </w:rPr>
              <w:t>Kāore i whai hua te huatau a Dr Leeks, arā, te "hapori whakaora"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_Toc125980002 \h </w:instrText>
            </w:r>
            <w:r w:rsidR="00BA0E57" w:rsidRPr="001A6AD8">
              <w:rPr>
                <w:noProof/>
                <w:webHidden/>
              </w:rPr>
            </w:r>
            <w:r w:rsidR="00BA0E57" w:rsidRPr="001A6AD8">
              <w:rPr>
                <w:noProof/>
                <w:webHidden/>
              </w:rPr>
              <w:fldChar w:fldCharType="separate"/>
            </w:r>
            <w:r w:rsidR="00FB1121">
              <w:rPr>
                <w:noProof/>
                <w:webHidden/>
              </w:rPr>
              <w:t>71</w:t>
            </w:r>
            <w:r w:rsidR="00BA0E57" w:rsidRPr="001A6AD8">
              <w:rPr>
                <w:noProof/>
                <w:webHidden/>
              </w:rPr>
              <w:fldChar w:fldCharType="end"/>
            </w:r>
          </w:hyperlink>
        </w:p>
        <w:p w14:paraId="3AC86A0D" w14:textId="2EAF0AA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03" w:history="1">
            <w:r w:rsidR="00BA0E57" w:rsidRPr="001A6AD8">
              <w:rPr>
                <w:rStyle w:val="Hyperlink"/>
                <w:noProof/>
              </w:rPr>
              <w:t>Te whakamahinga o te haumanu whakahiko-hukihuki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_Toc125980003 \h </w:instrText>
            </w:r>
            <w:r w:rsidR="00BA0E57" w:rsidRPr="001A6AD8">
              <w:rPr>
                <w:noProof/>
                <w:webHidden/>
              </w:rPr>
            </w:r>
            <w:r w:rsidR="00BA0E57" w:rsidRPr="001A6AD8">
              <w:rPr>
                <w:noProof/>
                <w:webHidden/>
              </w:rPr>
              <w:fldChar w:fldCharType="separate"/>
            </w:r>
            <w:r w:rsidR="00FB1121">
              <w:rPr>
                <w:noProof/>
                <w:webHidden/>
              </w:rPr>
              <w:t>72</w:t>
            </w:r>
            <w:r w:rsidR="00BA0E57" w:rsidRPr="001A6AD8">
              <w:rPr>
                <w:noProof/>
                <w:webHidden/>
              </w:rPr>
              <w:fldChar w:fldCharType="end"/>
            </w:r>
          </w:hyperlink>
        </w:p>
        <w:p w14:paraId="359956F4" w14:textId="6CDD6F03"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04" w:history="1">
            <w:r w:rsidR="00BA0E57" w:rsidRPr="001A6AD8">
              <w:rPr>
                <w:rStyle w:val="Hyperlink"/>
                <w:noProof/>
              </w:rPr>
              <w:t>Te whakamahinga o te haumanu matakawa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_Toc125980004 \h </w:instrText>
            </w:r>
            <w:r w:rsidR="00BA0E57" w:rsidRPr="001A6AD8">
              <w:rPr>
                <w:noProof/>
                <w:webHidden/>
              </w:rPr>
            </w:r>
            <w:r w:rsidR="00BA0E57" w:rsidRPr="001A6AD8">
              <w:rPr>
                <w:noProof/>
                <w:webHidden/>
              </w:rPr>
              <w:fldChar w:fldCharType="separate"/>
            </w:r>
            <w:r w:rsidR="00FB1121">
              <w:rPr>
                <w:noProof/>
                <w:webHidden/>
              </w:rPr>
              <w:t>74</w:t>
            </w:r>
            <w:r w:rsidR="00BA0E57" w:rsidRPr="001A6AD8">
              <w:rPr>
                <w:noProof/>
                <w:webHidden/>
              </w:rPr>
              <w:fldChar w:fldCharType="end"/>
            </w:r>
          </w:hyperlink>
        </w:p>
        <w:p w14:paraId="56A9AD80" w14:textId="5B11A053" w:rsidR="00BA0E57" w:rsidRPr="001A6AD8" w:rsidRDefault="00000000" w:rsidP="0069749C">
          <w:pPr>
            <w:pStyle w:val="TOC2"/>
            <w:spacing w:before="120" w:after="120"/>
            <w:rPr>
              <w:rFonts w:asciiTheme="minorHAnsi" w:eastAsiaTheme="minorEastAsia" w:hAnsiTheme="minorHAnsi" w:cstheme="minorBidi"/>
            </w:rPr>
          </w:pPr>
          <w:hyperlink w:anchor="_Toc125980005" w:history="1">
            <w:r w:rsidR="00BA0E57" w:rsidRPr="001A6AD8">
              <w:rPr>
                <w:rStyle w:val="Hyperlink"/>
              </w:rPr>
              <w:t>2.1.4 Te haumanu matakawa mā te patu hiko: He momo whakamamae</w:t>
            </w:r>
            <w:r w:rsidR="00BA0E57" w:rsidRPr="001A6AD8">
              <w:rPr>
                <w:webHidden/>
              </w:rPr>
              <w:tab/>
            </w:r>
            <w:r w:rsidR="00BA0E57" w:rsidRPr="001A6AD8">
              <w:rPr>
                <w:webHidden/>
              </w:rPr>
              <w:fldChar w:fldCharType="begin"/>
            </w:r>
            <w:r w:rsidR="00BA0E57" w:rsidRPr="001A6AD8">
              <w:rPr>
                <w:webHidden/>
              </w:rPr>
              <w:instrText xml:space="preserve"> PAGEREF _Toc125980005 \h </w:instrText>
            </w:r>
            <w:r w:rsidR="00BA0E57" w:rsidRPr="001A6AD8">
              <w:rPr>
                <w:webHidden/>
              </w:rPr>
            </w:r>
            <w:r w:rsidR="00BA0E57" w:rsidRPr="001A6AD8">
              <w:rPr>
                <w:webHidden/>
              </w:rPr>
              <w:fldChar w:fldCharType="separate"/>
            </w:r>
            <w:r w:rsidR="00FB1121">
              <w:rPr>
                <w:webHidden/>
              </w:rPr>
              <w:t>76</w:t>
            </w:r>
            <w:r w:rsidR="00BA0E57" w:rsidRPr="001A6AD8">
              <w:rPr>
                <w:webHidden/>
              </w:rPr>
              <w:fldChar w:fldCharType="end"/>
            </w:r>
          </w:hyperlink>
        </w:p>
        <w:p w14:paraId="4671DFB1" w14:textId="15A2602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06" w:history="1">
            <w:r w:rsidR="00BA0E57" w:rsidRPr="001A6AD8">
              <w:rPr>
                <w:rStyle w:val="Hyperlink"/>
                <w:noProof/>
              </w:rPr>
              <w:t>Te patu hiko: wheako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_Toc125980006 \h </w:instrText>
            </w:r>
            <w:r w:rsidR="00BA0E57" w:rsidRPr="001A6AD8">
              <w:rPr>
                <w:noProof/>
                <w:webHidden/>
              </w:rPr>
            </w:r>
            <w:r w:rsidR="00BA0E57" w:rsidRPr="001A6AD8">
              <w:rPr>
                <w:noProof/>
                <w:webHidden/>
              </w:rPr>
              <w:fldChar w:fldCharType="separate"/>
            </w:r>
            <w:r w:rsidR="00FB1121">
              <w:rPr>
                <w:noProof/>
                <w:webHidden/>
              </w:rPr>
              <w:t>77</w:t>
            </w:r>
            <w:r w:rsidR="00BA0E57" w:rsidRPr="001A6AD8">
              <w:rPr>
                <w:noProof/>
                <w:webHidden/>
              </w:rPr>
              <w:fldChar w:fldCharType="end"/>
            </w:r>
          </w:hyperlink>
        </w:p>
        <w:p w14:paraId="199F5B20" w14:textId="647A2DA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07" w:history="1">
            <w:r w:rsidR="00BA0E57" w:rsidRPr="001A6AD8">
              <w:rPr>
                <w:rStyle w:val="Hyperlink"/>
                <w:noProof/>
              </w:rPr>
              <w:t>Ngā kōrero a ngā kaimahi mō te haumanu matakawa, te patu hiko me te Haumanu Hukihuki ā Hiko āwhina kore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_Toc125980007 \h </w:instrText>
            </w:r>
            <w:r w:rsidR="00BA0E57" w:rsidRPr="001A6AD8">
              <w:rPr>
                <w:noProof/>
                <w:webHidden/>
              </w:rPr>
            </w:r>
            <w:r w:rsidR="00BA0E57" w:rsidRPr="001A6AD8">
              <w:rPr>
                <w:noProof/>
                <w:webHidden/>
              </w:rPr>
              <w:fldChar w:fldCharType="separate"/>
            </w:r>
            <w:r w:rsidR="00FB1121">
              <w:rPr>
                <w:noProof/>
                <w:webHidden/>
              </w:rPr>
              <w:t>84</w:t>
            </w:r>
            <w:r w:rsidR="00BA0E57" w:rsidRPr="001A6AD8">
              <w:rPr>
                <w:noProof/>
                <w:webHidden/>
              </w:rPr>
              <w:fldChar w:fldCharType="end"/>
            </w:r>
          </w:hyperlink>
        </w:p>
        <w:p w14:paraId="11779B97" w14:textId="2B3318C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08" w:history="1">
            <w:r w:rsidR="00BA0E57" w:rsidRPr="001A6AD8">
              <w:rPr>
                <w:rStyle w:val="Hyperlink"/>
                <w:noProof/>
              </w:rPr>
              <w:t>Te patu hiko ki te paehema me ngā ū</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_Toc125980008 \h </w:instrText>
            </w:r>
            <w:r w:rsidR="00BA0E57" w:rsidRPr="001A6AD8">
              <w:rPr>
                <w:noProof/>
                <w:webHidden/>
              </w:rPr>
            </w:r>
            <w:r w:rsidR="00BA0E57" w:rsidRPr="001A6AD8">
              <w:rPr>
                <w:noProof/>
                <w:webHidden/>
              </w:rPr>
              <w:fldChar w:fldCharType="separate"/>
            </w:r>
            <w:r w:rsidR="00FB1121">
              <w:rPr>
                <w:noProof/>
                <w:webHidden/>
              </w:rPr>
              <w:t>88</w:t>
            </w:r>
            <w:r w:rsidR="00BA0E57" w:rsidRPr="001A6AD8">
              <w:rPr>
                <w:noProof/>
                <w:webHidden/>
              </w:rPr>
              <w:fldChar w:fldCharType="end"/>
            </w:r>
          </w:hyperlink>
        </w:p>
        <w:p w14:paraId="3498B5D7" w14:textId="547D56A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09" w:history="1">
            <w:r w:rsidR="00BA0E57" w:rsidRPr="001A6AD8">
              <w:rPr>
                <w:rStyle w:val="Hyperlink"/>
                <w:noProof/>
              </w:rPr>
              <w:t>Aromatawaitanga mātanga, motuhake hoki o te patu hiko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_Toc125980009 \h </w:instrText>
            </w:r>
            <w:r w:rsidR="00BA0E57" w:rsidRPr="001A6AD8">
              <w:rPr>
                <w:noProof/>
                <w:webHidden/>
              </w:rPr>
            </w:r>
            <w:r w:rsidR="00BA0E57" w:rsidRPr="001A6AD8">
              <w:rPr>
                <w:noProof/>
                <w:webHidden/>
              </w:rPr>
              <w:fldChar w:fldCharType="separate"/>
            </w:r>
            <w:r w:rsidR="00FB1121">
              <w:rPr>
                <w:noProof/>
                <w:webHidden/>
              </w:rPr>
              <w:t>92</w:t>
            </w:r>
            <w:r w:rsidR="00BA0E57" w:rsidRPr="001A6AD8">
              <w:rPr>
                <w:noProof/>
                <w:webHidden/>
              </w:rPr>
              <w:fldChar w:fldCharType="end"/>
            </w:r>
          </w:hyperlink>
        </w:p>
        <w:p w14:paraId="6184C59B" w14:textId="7C963EB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0" w:history="1">
            <w:r w:rsidR="00BA0E57" w:rsidRPr="001A6AD8">
              <w:rPr>
                <w:rStyle w:val="Hyperlink"/>
                <w:noProof/>
              </w:rPr>
              <w:t>Te whakamahi i te patu hiko hei whiu</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_Toc125980010 \h </w:instrText>
            </w:r>
            <w:r w:rsidR="00BA0E57" w:rsidRPr="001A6AD8">
              <w:rPr>
                <w:noProof/>
                <w:webHidden/>
              </w:rPr>
            </w:r>
            <w:r w:rsidR="00BA0E57" w:rsidRPr="001A6AD8">
              <w:rPr>
                <w:noProof/>
                <w:webHidden/>
              </w:rPr>
              <w:fldChar w:fldCharType="separate"/>
            </w:r>
            <w:r w:rsidR="00FB1121">
              <w:rPr>
                <w:noProof/>
                <w:webHidden/>
              </w:rPr>
              <w:t>97</w:t>
            </w:r>
            <w:r w:rsidR="00BA0E57" w:rsidRPr="001A6AD8">
              <w:rPr>
                <w:noProof/>
                <w:webHidden/>
              </w:rPr>
              <w:fldChar w:fldCharType="end"/>
            </w:r>
          </w:hyperlink>
        </w:p>
        <w:p w14:paraId="3D9DB69B" w14:textId="0A95D14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1" w:history="1">
            <w:r w:rsidR="00BA0E57" w:rsidRPr="001A6AD8">
              <w:rPr>
                <w:rStyle w:val="Hyperlink"/>
                <w:noProof/>
              </w:rPr>
              <w:t>I whakamahia te patu hiko hei whakamamae i ngā tamariki me ngā rangatahi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_Toc125980011 \h </w:instrText>
            </w:r>
            <w:r w:rsidR="00BA0E57" w:rsidRPr="001A6AD8">
              <w:rPr>
                <w:noProof/>
                <w:webHidden/>
              </w:rPr>
            </w:r>
            <w:r w:rsidR="00BA0E57" w:rsidRPr="001A6AD8">
              <w:rPr>
                <w:noProof/>
                <w:webHidden/>
              </w:rPr>
              <w:fldChar w:fldCharType="separate"/>
            </w:r>
            <w:r w:rsidR="00FB1121">
              <w:rPr>
                <w:noProof/>
                <w:webHidden/>
              </w:rPr>
              <w:t>98</w:t>
            </w:r>
            <w:r w:rsidR="00BA0E57" w:rsidRPr="001A6AD8">
              <w:rPr>
                <w:noProof/>
                <w:webHidden/>
              </w:rPr>
              <w:fldChar w:fldCharType="end"/>
            </w:r>
          </w:hyperlink>
        </w:p>
        <w:p w14:paraId="66733657" w14:textId="418454D2" w:rsidR="00BA0E57" w:rsidRPr="001A6AD8" w:rsidRDefault="00000000" w:rsidP="0069749C">
          <w:pPr>
            <w:pStyle w:val="TOC2"/>
            <w:spacing w:before="120" w:after="120"/>
            <w:rPr>
              <w:rFonts w:asciiTheme="minorHAnsi" w:eastAsiaTheme="minorEastAsia" w:hAnsiTheme="minorHAnsi" w:cstheme="minorBidi"/>
            </w:rPr>
          </w:pPr>
          <w:hyperlink w:anchor="_Toc125980012" w:history="1">
            <w:r w:rsidR="00BA0E57" w:rsidRPr="001A6AD8">
              <w:rPr>
                <w:rStyle w:val="Hyperlink"/>
              </w:rPr>
              <w:t>2.1.5 I tua i te patu hiko: Wheako tūkino o ngā purapura ora ki Lake Alice</w:t>
            </w:r>
            <w:r w:rsidR="00BA0E57" w:rsidRPr="001A6AD8">
              <w:rPr>
                <w:webHidden/>
              </w:rPr>
              <w:tab/>
            </w:r>
            <w:r w:rsidR="00BA0E57" w:rsidRPr="001A6AD8">
              <w:rPr>
                <w:webHidden/>
              </w:rPr>
              <w:fldChar w:fldCharType="begin"/>
            </w:r>
            <w:r w:rsidR="00BA0E57" w:rsidRPr="001A6AD8">
              <w:rPr>
                <w:webHidden/>
              </w:rPr>
              <w:instrText xml:space="preserve"> PAGEREF _Toc125980012 \h </w:instrText>
            </w:r>
            <w:r w:rsidR="00BA0E57" w:rsidRPr="001A6AD8">
              <w:rPr>
                <w:webHidden/>
              </w:rPr>
            </w:r>
            <w:r w:rsidR="00BA0E57" w:rsidRPr="001A6AD8">
              <w:rPr>
                <w:webHidden/>
              </w:rPr>
              <w:fldChar w:fldCharType="separate"/>
            </w:r>
            <w:r w:rsidR="00FB1121">
              <w:rPr>
                <w:webHidden/>
              </w:rPr>
              <w:t>99</w:t>
            </w:r>
            <w:r w:rsidR="00BA0E57" w:rsidRPr="001A6AD8">
              <w:rPr>
                <w:webHidden/>
              </w:rPr>
              <w:fldChar w:fldCharType="end"/>
            </w:r>
          </w:hyperlink>
        </w:p>
        <w:p w14:paraId="6CF8A63B" w14:textId="38C6B4C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3" w:history="1">
            <w:r w:rsidR="00BA0E57" w:rsidRPr="001A6AD8">
              <w:rPr>
                <w:rStyle w:val="Hyperlink"/>
                <w:noProof/>
              </w:rPr>
              <w:t>Te taenga atu ki Lake Alice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_Toc125980013 \h </w:instrText>
            </w:r>
            <w:r w:rsidR="00BA0E57" w:rsidRPr="001A6AD8">
              <w:rPr>
                <w:noProof/>
                <w:webHidden/>
              </w:rPr>
            </w:r>
            <w:r w:rsidR="00BA0E57" w:rsidRPr="001A6AD8">
              <w:rPr>
                <w:noProof/>
                <w:webHidden/>
              </w:rPr>
              <w:fldChar w:fldCharType="separate"/>
            </w:r>
            <w:r w:rsidR="00FB1121">
              <w:rPr>
                <w:noProof/>
                <w:webHidden/>
              </w:rPr>
              <w:t>99</w:t>
            </w:r>
            <w:r w:rsidR="00BA0E57" w:rsidRPr="001A6AD8">
              <w:rPr>
                <w:noProof/>
                <w:webHidden/>
              </w:rPr>
              <w:fldChar w:fldCharType="end"/>
            </w:r>
          </w:hyperlink>
        </w:p>
        <w:p w14:paraId="1A0E2497" w14:textId="12083BB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4" w:history="1">
            <w:r w:rsidR="00BA0E57" w:rsidRPr="001A6AD8">
              <w:rPr>
                <w:rStyle w:val="Hyperlink"/>
                <w:noProof/>
              </w:rPr>
              <w:t>Te noho tahi a ngā tamariki me ngā rangatahi ki ngā pakeke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_Toc125980014 \h </w:instrText>
            </w:r>
            <w:r w:rsidR="00BA0E57" w:rsidRPr="001A6AD8">
              <w:rPr>
                <w:noProof/>
                <w:webHidden/>
              </w:rPr>
            </w:r>
            <w:r w:rsidR="00BA0E57" w:rsidRPr="001A6AD8">
              <w:rPr>
                <w:noProof/>
                <w:webHidden/>
              </w:rPr>
              <w:fldChar w:fldCharType="separate"/>
            </w:r>
            <w:r w:rsidR="00FB1121">
              <w:rPr>
                <w:noProof/>
                <w:webHidden/>
              </w:rPr>
              <w:t>101</w:t>
            </w:r>
            <w:r w:rsidR="00BA0E57" w:rsidRPr="001A6AD8">
              <w:rPr>
                <w:noProof/>
                <w:webHidden/>
              </w:rPr>
              <w:fldChar w:fldCharType="end"/>
            </w:r>
          </w:hyperlink>
        </w:p>
        <w:p w14:paraId="2B9E71C6" w14:textId="2BE3417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5" w:history="1">
            <w:r w:rsidR="00BA0E57" w:rsidRPr="001A6AD8">
              <w:rPr>
                <w:rStyle w:val="Hyperlink"/>
                <w:noProof/>
              </w:rPr>
              <w:t>Te kāinga noho whita mōrahi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_Toc125980015 \h </w:instrText>
            </w:r>
            <w:r w:rsidR="00BA0E57" w:rsidRPr="001A6AD8">
              <w:rPr>
                <w:noProof/>
                <w:webHidden/>
              </w:rPr>
            </w:r>
            <w:r w:rsidR="00BA0E57" w:rsidRPr="001A6AD8">
              <w:rPr>
                <w:noProof/>
                <w:webHidden/>
              </w:rPr>
              <w:fldChar w:fldCharType="separate"/>
            </w:r>
            <w:r w:rsidR="00FB1121">
              <w:rPr>
                <w:noProof/>
                <w:webHidden/>
              </w:rPr>
              <w:t>103</w:t>
            </w:r>
            <w:r w:rsidR="00BA0E57" w:rsidRPr="001A6AD8">
              <w:rPr>
                <w:noProof/>
                <w:webHidden/>
              </w:rPr>
              <w:fldChar w:fldCharType="end"/>
            </w:r>
          </w:hyperlink>
        </w:p>
        <w:p w14:paraId="787F8641" w14:textId="35EEED9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6" w:history="1">
            <w:r w:rsidR="00BA0E57" w:rsidRPr="001A6AD8">
              <w:rPr>
                <w:rStyle w:val="Hyperlink"/>
                <w:noProof/>
              </w:rPr>
              <w:t>Te kāinga noho whita waenga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_Toc125980016 \h </w:instrText>
            </w:r>
            <w:r w:rsidR="00BA0E57" w:rsidRPr="001A6AD8">
              <w:rPr>
                <w:noProof/>
                <w:webHidden/>
              </w:rPr>
            </w:r>
            <w:r w:rsidR="00BA0E57" w:rsidRPr="001A6AD8">
              <w:rPr>
                <w:noProof/>
                <w:webHidden/>
              </w:rPr>
              <w:fldChar w:fldCharType="separate"/>
            </w:r>
            <w:r w:rsidR="00FB1121">
              <w:rPr>
                <w:noProof/>
                <w:webHidden/>
              </w:rPr>
              <w:t>107</w:t>
            </w:r>
            <w:r w:rsidR="00BA0E57" w:rsidRPr="001A6AD8">
              <w:rPr>
                <w:noProof/>
                <w:webHidden/>
              </w:rPr>
              <w:fldChar w:fldCharType="end"/>
            </w:r>
          </w:hyperlink>
        </w:p>
        <w:p w14:paraId="4F4E56D6" w14:textId="03723712"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7" w:history="1">
            <w:r w:rsidR="00BA0E57" w:rsidRPr="001A6AD8">
              <w:rPr>
                <w:rStyle w:val="Hyperlink"/>
                <w:noProof/>
              </w:rPr>
              <w:t>Te whakamahinga hē o ngā rongoā</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_Toc125980017 \h </w:instrText>
            </w:r>
            <w:r w:rsidR="00BA0E57" w:rsidRPr="001A6AD8">
              <w:rPr>
                <w:noProof/>
                <w:webHidden/>
              </w:rPr>
            </w:r>
            <w:r w:rsidR="00BA0E57" w:rsidRPr="001A6AD8">
              <w:rPr>
                <w:noProof/>
                <w:webHidden/>
              </w:rPr>
              <w:fldChar w:fldCharType="separate"/>
            </w:r>
            <w:r w:rsidR="00FB1121">
              <w:rPr>
                <w:noProof/>
                <w:webHidden/>
              </w:rPr>
              <w:t>108</w:t>
            </w:r>
            <w:r w:rsidR="00BA0E57" w:rsidRPr="001A6AD8">
              <w:rPr>
                <w:noProof/>
                <w:webHidden/>
              </w:rPr>
              <w:fldChar w:fldCharType="end"/>
            </w:r>
          </w:hyperlink>
        </w:p>
        <w:p w14:paraId="0B6626E3" w14:textId="45A9E73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8" w:history="1">
            <w:r w:rsidR="00BA0E57" w:rsidRPr="001A6AD8">
              <w:rPr>
                <w:rStyle w:val="Hyperlink"/>
                <w:noProof/>
              </w:rPr>
              <w:t>Ngā rārangi wheako mō te whakamahinga o te patuhukihuki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_Toc125980018 \h </w:instrText>
            </w:r>
            <w:r w:rsidR="00BA0E57" w:rsidRPr="001A6AD8">
              <w:rPr>
                <w:noProof/>
                <w:webHidden/>
              </w:rPr>
            </w:r>
            <w:r w:rsidR="00BA0E57" w:rsidRPr="001A6AD8">
              <w:rPr>
                <w:noProof/>
                <w:webHidden/>
              </w:rPr>
              <w:fldChar w:fldCharType="separate"/>
            </w:r>
            <w:r w:rsidR="00FB1121">
              <w:rPr>
                <w:noProof/>
                <w:webHidden/>
              </w:rPr>
              <w:t>109</w:t>
            </w:r>
            <w:r w:rsidR="00BA0E57" w:rsidRPr="001A6AD8">
              <w:rPr>
                <w:noProof/>
                <w:webHidden/>
              </w:rPr>
              <w:fldChar w:fldCharType="end"/>
            </w:r>
          </w:hyperlink>
        </w:p>
        <w:p w14:paraId="68EE8F74" w14:textId="0629BBE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19" w:history="1">
            <w:r w:rsidR="00BA0E57" w:rsidRPr="001A6AD8">
              <w:rPr>
                <w:rStyle w:val="Hyperlink"/>
                <w:noProof/>
              </w:rPr>
              <w:t>Ngā werohanga patuhukihuki hei whakamamaetanga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_Toc125980019 \h </w:instrText>
            </w:r>
            <w:r w:rsidR="00BA0E57" w:rsidRPr="001A6AD8">
              <w:rPr>
                <w:noProof/>
                <w:webHidden/>
              </w:rPr>
            </w:r>
            <w:r w:rsidR="00BA0E57" w:rsidRPr="001A6AD8">
              <w:rPr>
                <w:noProof/>
                <w:webHidden/>
              </w:rPr>
              <w:fldChar w:fldCharType="separate"/>
            </w:r>
            <w:r w:rsidR="00FB1121">
              <w:rPr>
                <w:noProof/>
                <w:webHidden/>
              </w:rPr>
              <w:t>114</w:t>
            </w:r>
            <w:r w:rsidR="00BA0E57" w:rsidRPr="001A6AD8">
              <w:rPr>
                <w:noProof/>
                <w:webHidden/>
              </w:rPr>
              <w:fldChar w:fldCharType="end"/>
            </w:r>
          </w:hyperlink>
        </w:p>
        <w:p w14:paraId="23024FCD" w14:textId="21717639"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0" w:history="1">
            <w:r w:rsidR="00BA0E57" w:rsidRPr="001A6AD8">
              <w:rPr>
                <w:rStyle w:val="Hyperlink"/>
                <w:noProof/>
              </w:rPr>
              <w:t>Ngā wānanga haumanu ā-rōpū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_Toc125980020 \h </w:instrText>
            </w:r>
            <w:r w:rsidR="00BA0E57" w:rsidRPr="001A6AD8">
              <w:rPr>
                <w:noProof/>
                <w:webHidden/>
              </w:rPr>
            </w:r>
            <w:r w:rsidR="00BA0E57" w:rsidRPr="001A6AD8">
              <w:rPr>
                <w:noProof/>
                <w:webHidden/>
              </w:rPr>
              <w:fldChar w:fldCharType="separate"/>
            </w:r>
            <w:r w:rsidR="00FB1121">
              <w:rPr>
                <w:noProof/>
                <w:webHidden/>
              </w:rPr>
              <w:t>114</w:t>
            </w:r>
            <w:r w:rsidR="00BA0E57" w:rsidRPr="001A6AD8">
              <w:rPr>
                <w:noProof/>
                <w:webHidden/>
              </w:rPr>
              <w:fldChar w:fldCharType="end"/>
            </w:r>
          </w:hyperlink>
        </w:p>
        <w:p w14:paraId="2ABC2C36" w14:textId="12D591FC"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1" w:history="1">
            <w:r w:rsidR="00BA0E57" w:rsidRPr="001A6AD8">
              <w:rPr>
                <w:rStyle w:val="Hyperlink"/>
                <w:noProof/>
              </w:rPr>
              <w:t>Te whakamahinga o te noho taratahi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_Toc125980021 \h </w:instrText>
            </w:r>
            <w:r w:rsidR="00BA0E57" w:rsidRPr="001A6AD8">
              <w:rPr>
                <w:noProof/>
                <w:webHidden/>
              </w:rPr>
            </w:r>
            <w:r w:rsidR="00BA0E57" w:rsidRPr="001A6AD8">
              <w:rPr>
                <w:noProof/>
                <w:webHidden/>
              </w:rPr>
              <w:fldChar w:fldCharType="separate"/>
            </w:r>
            <w:r w:rsidR="00FB1121">
              <w:rPr>
                <w:noProof/>
                <w:webHidden/>
              </w:rPr>
              <w:t>117</w:t>
            </w:r>
            <w:r w:rsidR="00BA0E57" w:rsidRPr="001A6AD8">
              <w:rPr>
                <w:noProof/>
                <w:webHidden/>
              </w:rPr>
              <w:fldChar w:fldCharType="end"/>
            </w:r>
          </w:hyperlink>
        </w:p>
        <w:p w14:paraId="0FF8EB10" w14:textId="0F9360DC"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2" w:history="1">
            <w:r w:rsidR="00BA0E57" w:rsidRPr="001A6AD8">
              <w:rPr>
                <w:rStyle w:val="Hyperlink"/>
                <w:noProof/>
              </w:rPr>
              <w:t>Te taitōkai nā ngā kaimahi mahi tūkino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_Toc125980022 \h </w:instrText>
            </w:r>
            <w:r w:rsidR="00BA0E57" w:rsidRPr="001A6AD8">
              <w:rPr>
                <w:noProof/>
                <w:webHidden/>
              </w:rPr>
            </w:r>
            <w:r w:rsidR="00BA0E57" w:rsidRPr="001A6AD8">
              <w:rPr>
                <w:noProof/>
                <w:webHidden/>
              </w:rPr>
              <w:fldChar w:fldCharType="separate"/>
            </w:r>
            <w:r w:rsidR="00FB1121">
              <w:rPr>
                <w:noProof/>
                <w:webHidden/>
              </w:rPr>
              <w:t>121</w:t>
            </w:r>
            <w:r w:rsidR="00BA0E57" w:rsidRPr="001A6AD8">
              <w:rPr>
                <w:noProof/>
                <w:webHidden/>
              </w:rPr>
              <w:fldChar w:fldCharType="end"/>
            </w:r>
          </w:hyperlink>
        </w:p>
        <w:p w14:paraId="5B5E7750" w14:textId="356A7079"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3" w:history="1">
            <w:r w:rsidR="00BA0E57" w:rsidRPr="001A6AD8">
              <w:rPr>
                <w:rStyle w:val="Hyperlink"/>
                <w:noProof/>
              </w:rPr>
              <w:t>Howard Lawrence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_Toc125980023 \h </w:instrText>
            </w:r>
            <w:r w:rsidR="00BA0E57" w:rsidRPr="001A6AD8">
              <w:rPr>
                <w:noProof/>
                <w:webHidden/>
              </w:rPr>
            </w:r>
            <w:r w:rsidR="00BA0E57" w:rsidRPr="001A6AD8">
              <w:rPr>
                <w:noProof/>
                <w:webHidden/>
              </w:rPr>
              <w:fldChar w:fldCharType="separate"/>
            </w:r>
            <w:r w:rsidR="00FB1121">
              <w:rPr>
                <w:noProof/>
                <w:webHidden/>
              </w:rPr>
              <w:t>121</w:t>
            </w:r>
            <w:r w:rsidR="00BA0E57" w:rsidRPr="001A6AD8">
              <w:rPr>
                <w:noProof/>
                <w:webHidden/>
              </w:rPr>
              <w:fldChar w:fldCharType="end"/>
            </w:r>
          </w:hyperlink>
        </w:p>
        <w:p w14:paraId="5214223C" w14:textId="4586E6D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4" w:history="1">
            <w:r w:rsidR="00BA0E57" w:rsidRPr="001A6AD8">
              <w:rPr>
                <w:rStyle w:val="Hyperlink"/>
                <w:noProof/>
              </w:rPr>
              <w:t>John Blackmore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_Toc125980024 \h </w:instrText>
            </w:r>
            <w:r w:rsidR="00BA0E57" w:rsidRPr="001A6AD8">
              <w:rPr>
                <w:noProof/>
                <w:webHidden/>
              </w:rPr>
            </w:r>
            <w:r w:rsidR="00BA0E57" w:rsidRPr="001A6AD8">
              <w:rPr>
                <w:noProof/>
                <w:webHidden/>
              </w:rPr>
              <w:fldChar w:fldCharType="separate"/>
            </w:r>
            <w:r w:rsidR="00FB1121">
              <w:rPr>
                <w:noProof/>
                <w:webHidden/>
              </w:rPr>
              <w:t>122</w:t>
            </w:r>
            <w:r w:rsidR="00BA0E57" w:rsidRPr="001A6AD8">
              <w:rPr>
                <w:noProof/>
                <w:webHidden/>
              </w:rPr>
              <w:fldChar w:fldCharType="end"/>
            </w:r>
          </w:hyperlink>
        </w:p>
        <w:p w14:paraId="69724065" w14:textId="684CDCF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5" w:history="1">
            <w:r w:rsidR="00BA0E57" w:rsidRPr="001A6AD8">
              <w:rPr>
                <w:rStyle w:val="Hyperlink"/>
                <w:noProof/>
              </w:rPr>
              <w:t>Taitōkai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_Toc125980025 \h </w:instrText>
            </w:r>
            <w:r w:rsidR="00BA0E57" w:rsidRPr="001A6AD8">
              <w:rPr>
                <w:noProof/>
                <w:webHidden/>
              </w:rPr>
            </w:r>
            <w:r w:rsidR="00BA0E57" w:rsidRPr="001A6AD8">
              <w:rPr>
                <w:noProof/>
                <w:webHidden/>
              </w:rPr>
              <w:fldChar w:fldCharType="separate"/>
            </w:r>
            <w:r w:rsidR="00FB1121">
              <w:rPr>
                <w:noProof/>
                <w:webHidden/>
              </w:rPr>
              <w:t>123</w:t>
            </w:r>
            <w:r w:rsidR="00BA0E57" w:rsidRPr="001A6AD8">
              <w:rPr>
                <w:noProof/>
                <w:webHidden/>
              </w:rPr>
              <w:fldChar w:fldCharType="end"/>
            </w:r>
          </w:hyperlink>
        </w:p>
        <w:p w14:paraId="5F1D5268" w14:textId="17F58A7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6" w:history="1">
            <w:r w:rsidR="00BA0E57" w:rsidRPr="001A6AD8">
              <w:rPr>
                <w:rStyle w:val="Hyperlink"/>
                <w:noProof/>
              </w:rPr>
              <w:t>Te taitōkai nā ngā kaimahi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_Toc125980026 \h </w:instrText>
            </w:r>
            <w:r w:rsidR="00BA0E57" w:rsidRPr="001A6AD8">
              <w:rPr>
                <w:noProof/>
                <w:webHidden/>
              </w:rPr>
            </w:r>
            <w:r w:rsidR="00BA0E57" w:rsidRPr="001A6AD8">
              <w:rPr>
                <w:noProof/>
                <w:webHidden/>
              </w:rPr>
              <w:fldChar w:fldCharType="separate"/>
            </w:r>
            <w:r w:rsidR="00FB1121">
              <w:rPr>
                <w:noProof/>
                <w:webHidden/>
              </w:rPr>
              <w:t>123</w:t>
            </w:r>
            <w:r w:rsidR="00BA0E57" w:rsidRPr="001A6AD8">
              <w:rPr>
                <w:noProof/>
                <w:webHidden/>
              </w:rPr>
              <w:fldChar w:fldCharType="end"/>
            </w:r>
          </w:hyperlink>
        </w:p>
        <w:p w14:paraId="02EF5952" w14:textId="0DBE694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7" w:history="1">
            <w:r w:rsidR="00BA0E57" w:rsidRPr="001A6AD8">
              <w:rPr>
                <w:rStyle w:val="Hyperlink"/>
                <w:noProof/>
              </w:rPr>
              <w:t>Te taitōkai nā ētahi atu tūroro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_Toc125980027 \h </w:instrText>
            </w:r>
            <w:r w:rsidR="00BA0E57" w:rsidRPr="001A6AD8">
              <w:rPr>
                <w:noProof/>
                <w:webHidden/>
              </w:rPr>
            </w:r>
            <w:r w:rsidR="00BA0E57" w:rsidRPr="001A6AD8">
              <w:rPr>
                <w:noProof/>
                <w:webHidden/>
              </w:rPr>
              <w:fldChar w:fldCharType="separate"/>
            </w:r>
            <w:r w:rsidR="00FB1121">
              <w:rPr>
                <w:noProof/>
                <w:webHidden/>
              </w:rPr>
              <w:t>124</w:t>
            </w:r>
            <w:r w:rsidR="00BA0E57" w:rsidRPr="001A6AD8">
              <w:rPr>
                <w:noProof/>
                <w:webHidden/>
              </w:rPr>
              <w:fldChar w:fldCharType="end"/>
            </w:r>
          </w:hyperlink>
        </w:p>
        <w:p w14:paraId="334243BB" w14:textId="69C1CA8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28" w:history="1">
            <w:r w:rsidR="00BA0E57" w:rsidRPr="001A6AD8">
              <w:rPr>
                <w:rStyle w:val="Hyperlink"/>
                <w:noProof/>
              </w:rPr>
              <w:t>Te taitōkai nā ngā tūroro pakeke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_Toc125980028 \h </w:instrText>
            </w:r>
            <w:r w:rsidR="00BA0E57" w:rsidRPr="001A6AD8">
              <w:rPr>
                <w:noProof/>
                <w:webHidden/>
              </w:rPr>
            </w:r>
            <w:r w:rsidR="00BA0E57" w:rsidRPr="001A6AD8">
              <w:rPr>
                <w:noProof/>
                <w:webHidden/>
              </w:rPr>
              <w:fldChar w:fldCharType="separate"/>
            </w:r>
            <w:r w:rsidR="00FB1121">
              <w:rPr>
                <w:noProof/>
                <w:webHidden/>
              </w:rPr>
              <w:t>125</w:t>
            </w:r>
            <w:r w:rsidR="00BA0E57" w:rsidRPr="001A6AD8">
              <w:rPr>
                <w:noProof/>
                <w:webHidden/>
              </w:rPr>
              <w:fldChar w:fldCharType="end"/>
            </w:r>
          </w:hyperlink>
        </w:p>
        <w:p w14:paraId="102D2578" w14:textId="72676071" w:rsidR="00BA0E57" w:rsidRPr="001A6AD8" w:rsidRDefault="005868EC" w:rsidP="0069749C">
          <w:pPr>
            <w:pStyle w:val="TOC3"/>
            <w:tabs>
              <w:tab w:val="right" w:leader="dot" w:pos="9061"/>
            </w:tabs>
            <w:spacing w:before="120" w:after="120"/>
            <w:rPr>
              <w:rFonts w:asciiTheme="minorHAnsi" w:eastAsiaTheme="minorEastAsia" w:hAnsiTheme="minorHAnsi" w:cstheme="minorBidi"/>
              <w:noProof/>
            </w:rPr>
          </w:pPr>
          <w:r w:rsidRPr="005868EC">
            <w:t>Te mahi uruhi o ngā ārai hapūtanga</w:t>
          </w:r>
          <w:hyperlink w:anchor="_Toc125980029" w:history="1">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_Toc125980029 \h </w:instrText>
            </w:r>
            <w:r w:rsidR="00BA0E57" w:rsidRPr="001A6AD8">
              <w:rPr>
                <w:noProof/>
                <w:webHidden/>
              </w:rPr>
            </w:r>
            <w:r w:rsidR="00BA0E57" w:rsidRPr="001A6AD8">
              <w:rPr>
                <w:noProof/>
                <w:webHidden/>
              </w:rPr>
              <w:fldChar w:fldCharType="separate"/>
            </w:r>
            <w:r w:rsidR="00FB1121">
              <w:rPr>
                <w:noProof/>
                <w:webHidden/>
              </w:rPr>
              <w:t>127</w:t>
            </w:r>
            <w:r w:rsidR="00BA0E57" w:rsidRPr="001A6AD8">
              <w:rPr>
                <w:noProof/>
                <w:webHidden/>
              </w:rPr>
              <w:fldChar w:fldCharType="end"/>
            </w:r>
          </w:hyperlink>
        </w:p>
        <w:p w14:paraId="2F03307B" w14:textId="4C3BC64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0" w:history="1">
            <w:r w:rsidR="00BA0E57" w:rsidRPr="001A6AD8">
              <w:rPr>
                <w:rStyle w:val="Hyperlink"/>
                <w:noProof/>
              </w:rPr>
              <w:t>Te tūkino ā-tinana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_Toc125980030 \h </w:instrText>
            </w:r>
            <w:r w:rsidR="00BA0E57" w:rsidRPr="001A6AD8">
              <w:rPr>
                <w:noProof/>
                <w:webHidden/>
              </w:rPr>
            </w:r>
            <w:r w:rsidR="00BA0E57" w:rsidRPr="001A6AD8">
              <w:rPr>
                <w:noProof/>
                <w:webHidden/>
              </w:rPr>
              <w:fldChar w:fldCharType="separate"/>
            </w:r>
            <w:r w:rsidR="00FB1121">
              <w:rPr>
                <w:noProof/>
                <w:webHidden/>
              </w:rPr>
              <w:t>129</w:t>
            </w:r>
            <w:r w:rsidR="00BA0E57" w:rsidRPr="001A6AD8">
              <w:rPr>
                <w:noProof/>
                <w:webHidden/>
              </w:rPr>
              <w:fldChar w:fldCharType="end"/>
            </w:r>
          </w:hyperlink>
        </w:p>
        <w:p w14:paraId="2867A7E4" w14:textId="526DD16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1" w:history="1">
            <w:r w:rsidR="00BA0E57" w:rsidRPr="001A6AD8">
              <w:rPr>
                <w:rStyle w:val="Hyperlink"/>
                <w:noProof/>
              </w:rPr>
              <w:t>Te tūkino ā-kare ā-roto me te tūkino ā-hinengaro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_Toc125980031 \h </w:instrText>
            </w:r>
            <w:r w:rsidR="00BA0E57" w:rsidRPr="001A6AD8">
              <w:rPr>
                <w:noProof/>
                <w:webHidden/>
              </w:rPr>
            </w:r>
            <w:r w:rsidR="00BA0E57" w:rsidRPr="001A6AD8">
              <w:rPr>
                <w:noProof/>
                <w:webHidden/>
              </w:rPr>
              <w:fldChar w:fldCharType="separate"/>
            </w:r>
            <w:r w:rsidR="00FB1121">
              <w:rPr>
                <w:noProof/>
                <w:webHidden/>
              </w:rPr>
              <w:t>131</w:t>
            </w:r>
            <w:r w:rsidR="00BA0E57" w:rsidRPr="001A6AD8">
              <w:rPr>
                <w:noProof/>
                <w:webHidden/>
              </w:rPr>
              <w:fldChar w:fldCharType="end"/>
            </w:r>
          </w:hyperlink>
        </w:p>
        <w:p w14:paraId="2BA09B10" w14:textId="123BB24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2" w:history="1">
            <w:r w:rsidR="00BA0E57" w:rsidRPr="001A6AD8">
              <w:rPr>
                <w:rStyle w:val="Hyperlink"/>
                <w:noProof/>
              </w:rPr>
              <w:t>Ngā wheako kaikiri o ngā purapura ora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_Toc125980032 \h </w:instrText>
            </w:r>
            <w:r w:rsidR="00BA0E57" w:rsidRPr="001A6AD8">
              <w:rPr>
                <w:noProof/>
                <w:webHidden/>
              </w:rPr>
            </w:r>
            <w:r w:rsidR="00BA0E57" w:rsidRPr="001A6AD8">
              <w:rPr>
                <w:noProof/>
                <w:webHidden/>
              </w:rPr>
              <w:fldChar w:fldCharType="separate"/>
            </w:r>
            <w:r w:rsidR="00FB1121">
              <w:rPr>
                <w:noProof/>
                <w:webHidden/>
              </w:rPr>
              <w:t>134</w:t>
            </w:r>
            <w:r w:rsidR="00BA0E57" w:rsidRPr="001A6AD8">
              <w:rPr>
                <w:noProof/>
                <w:webHidden/>
              </w:rPr>
              <w:fldChar w:fldCharType="end"/>
            </w:r>
          </w:hyperlink>
        </w:p>
        <w:p w14:paraId="4B69885B" w14:textId="7E265EC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3" w:history="1">
            <w:r w:rsidR="00BA0E57" w:rsidRPr="001A6AD8">
              <w:rPr>
                <w:rStyle w:val="Hyperlink"/>
                <w:noProof/>
              </w:rPr>
              <w:t>Ngā wheako whakatoihara hauā o ngā purapura ora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_Toc125980033 \h </w:instrText>
            </w:r>
            <w:r w:rsidR="00BA0E57" w:rsidRPr="001A6AD8">
              <w:rPr>
                <w:noProof/>
                <w:webHidden/>
              </w:rPr>
            </w:r>
            <w:r w:rsidR="00BA0E57" w:rsidRPr="001A6AD8">
              <w:rPr>
                <w:noProof/>
                <w:webHidden/>
              </w:rPr>
              <w:fldChar w:fldCharType="separate"/>
            </w:r>
            <w:r w:rsidR="00FB1121">
              <w:rPr>
                <w:noProof/>
                <w:webHidden/>
              </w:rPr>
              <w:t>138</w:t>
            </w:r>
            <w:r w:rsidR="00BA0E57" w:rsidRPr="001A6AD8">
              <w:rPr>
                <w:noProof/>
                <w:webHidden/>
              </w:rPr>
              <w:fldChar w:fldCharType="end"/>
            </w:r>
          </w:hyperlink>
        </w:p>
        <w:p w14:paraId="2AA0F934" w14:textId="43FB1ED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4" w:history="1">
            <w:r w:rsidR="00BA0E57" w:rsidRPr="001A6AD8">
              <w:rPr>
                <w:rStyle w:val="Hyperlink"/>
                <w:noProof/>
              </w:rPr>
              <w:t>Ngā wheako mae takatāpui, mae irawhiti o ngā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_Toc125980034 \h </w:instrText>
            </w:r>
            <w:r w:rsidR="00BA0E57" w:rsidRPr="001A6AD8">
              <w:rPr>
                <w:noProof/>
                <w:webHidden/>
              </w:rPr>
            </w:r>
            <w:r w:rsidR="00BA0E57" w:rsidRPr="001A6AD8">
              <w:rPr>
                <w:noProof/>
                <w:webHidden/>
              </w:rPr>
              <w:fldChar w:fldCharType="separate"/>
            </w:r>
            <w:r w:rsidR="00FB1121">
              <w:rPr>
                <w:noProof/>
                <w:webHidden/>
              </w:rPr>
              <w:t>144</w:t>
            </w:r>
            <w:r w:rsidR="00BA0E57" w:rsidRPr="001A6AD8">
              <w:rPr>
                <w:noProof/>
                <w:webHidden/>
              </w:rPr>
              <w:fldChar w:fldCharType="end"/>
            </w:r>
          </w:hyperlink>
        </w:p>
        <w:p w14:paraId="7C851A2D" w14:textId="598BD88D" w:rsidR="00BA0E57" w:rsidRPr="001A6AD8" w:rsidRDefault="00000000" w:rsidP="0069749C">
          <w:pPr>
            <w:pStyle w:val="TOC2"/>
            <w:spacing w:before="120" w:after="120"/>
            <w:rPr>
              <w:rFonts w:asciiTheme="minorHAnsi" w:eastAsiaTheme="minorEastAsia" w:hAnsiTheme="minorHAnsi" w:cstheme="minorBidi"/>
            </w:rPr>
          </w:pPr>
          <w:hyperlink w:anchor="_Toc125980035" w:history="1">
            <w:r w:rsidR="00BA0E57" w:rsidRPr="001A6AD8">
              <w:rPr>
                <w:rStyle w:val="Hyperlink"/>
                <w:shd w:val="clear" w:color="auto" w:fill="FFFFFF"/>
              </w:rPr>
              <w:t>Ngā tūtohitanga</w:t>
            </w:r>
            <w:r w:rsidR="00BA0E57" w:rsidRPr="001A6AD8">
              <w:rPr>
                <w:webHidden/>
              </w:rPr>
              <w:tab/>
            </w:r>
            <w:r w:rsidR="00BA0E57" w:rsidRPr="001A6AD8">
              <w:rPr>
                <w:webHidden/>
              </w:rPr>
              <w:fldChar w:fldCharType="begin"/>
            </w:r>
            <w:r w:rsidR="00BA0E57" w:rsidRPr="001A6AD8">
              <w:rPr>
                <w:webHidden/>
              </w:rPr>
              <w:instrText xml:space="preserve"> PAGEREF _Toc125980035 \h </w:instrText>
            </w:r>
            <w:r w:rsidR="00BA0E57" w:rsidRPr="001A6AD8">
              <w:rPr>
                <w:webHidden/>
              </w:rPr>
            </w:r>
            <w:r w:rsidR="00BA0E57" w:rsidRPr="001A6AD8">
              <w:rPr>
                <w:webHidden/>
              </w:rPr>
              <w:fldChar w:fldCharType="separate"/>
            </w:r>
            <w:r w:rsidR="00FB1121">
              <w:rPr>
                <w:webHidden/>
              </w:rPr>
              <w:t>146</w:t>
            </w:r>
            <w:r w:rsidR="00BA0E57" w:rsidRPr="001A6AD8">
              <w:rPr>
                <w:webHidden/>
              </w:rPr>
              <w:fldChar w:fldCharType="end"/>
            </w:r>
          </w:hyperlink>
        </w:p>
        <w:p w14:paraId="194A2BD5" w14:textId="025286FF" w:rsidR="00BA0E57" w:rsidRPr="001A6AD8" w:rsidRDefault="00000000" w:rsidP="0069749C">
          <w:pPr>
            <w:pStyle w:val="TOC2"/>
            <w:spacing w:before="120" w:after="120"/>
            <w:rPr>
              <w:rFonts w:asciiTheme="minorHAnsi" w:eastAsiaTheme="minorEastAsia" w:hAnsiTheme="minorHAnsi" w:cstheme="minorBidi"/>
            </w:rPr>
          </w:pPr>
          <w:hyperlink w:anchor="_Toc125980036" w:history="1">
            <w:r w:rsidR="00BA0E57" w:rsidRPr="001A6AD8">
              <w:rPr>
                <w:rStyle w:val="Hyperlink"/>
              </w:rPr>
              <w:t>2.1.6 Ngā amuamu tūkino ki ngā umanga tika</w:t>
            </w:r>
            <w:r w:rsidR="00BA0E57" w:rsidRPr="001A6AD8">
              <w:rPr>
                <w:webHidden/>
              </w:rPr>
              <w:tab/>
            </w:r>
            <w:r w:rsidR="00BA0E57" w:rsidRPr="001A6AD8">
              <w:rPr>
                <w:webHidden/>
              </w:rPr>
              <w:fldChar w:fldCharType="begin"/>
            </w:r>
            <w:r w:rsidR="00BA0E57" w:rsidRPr="001A6AD8">
              <w:rPr>
                <w:webHidden/>
              </w:rPr>
              <w:instrText xml:space="preserve"> PAGEREF _Toc125980036 \h </w:instrText>
            </w:r>
            <w:r w:rsidR="00BA0E57" w:rsidRPr="001A6AD8">
              <w:rPr>
                <w:webHidden/>
              </w:rPr>
            </w:r>
            <w:r w:rsidR="00BA0E57" w:rsidRPr="001A6AD8">
              <w:rPr>
                <w:webHidden/>
              </w:rPr>
              <w:fldChar w:fldCharType="separate"/>
            </w:r>
            <w:r w:rsidR="00FB1121">
              <w:rPr>
                <w:webHidden/>
              </w:rPr>
              <w:t>147</w:t>
            </w:r>
            <w:r w:rsidR="00BA0E57" w:rsidRPr="001A6AD8">
              <w:rPr>
                <w:webHidden/>
              </w:rPr>
              <w:fldChar w:fldCharType="end"/>
            </w:r>
          </w:hyperlink>
        </w:p>
        <w:p w14:paraId="4D804B0B" w14:textId="377CEB5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7" w:history="1">
            <w:r w:rsidR="00BA0E57" w:rsidRPr="001A6AD8">
              <w:rPr>
                <w:rStyle w:val="Hyperlink"/>
                <w:noProof/>
              </w:rPr>
              <w:t>Ngā amuamu a ngā tama i whakawhitia atu i Holdsworth</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_Toc125980037 \h </w:instrText>
            </w:r>
            <w:r w:rsidR="00BA0E57" w:rsidRPr="001A6AD8">
              <w:rPr>
                <w:noProof/>
                <w:webHidden/>
              </w:rPr>
            </w:r>
            <w:r w:rsidR="00BA0E57" w:rsidRPr="001A6AD8">
              <w:rPr>
                <w:noProof/>
                <w:webHidden/>
              </w:rPr>
              <w:fldChar w:fldCharType="separate"/>
            </w:r>
            <w:r w:rsidR="00FB1121">
              <w:rPr>
                <w:noProof/>
                <w:webHidden/>
              </w:rPr>
              <w:t>147</w:t>
            </w:r>
            <w:r w:rsidR="00BA0E57" w:rsidRPr="001A6AD8">
              <w:rPr>
                <w:noProof/>
                <w:webHidden/>
              </w:rPr>
              <w:fldChar w:fldCharType="end"/>
            </w:r>
          </w:hyperlink>
        </w:p>
        <w:p w14:paraId="4DCBB578" w14:textId="43F11EF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8" w:history="1">
            <w:r w:rsidR="00BA0E57" w:rsidRPr="001A6AD8">
              <w:rPr>
                <w:rStyle w:val="Hyperlink"/>
                <w:noProof/>
              </w:rPr>
              <w:t>Mr EG</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_Toc125980038 \h </w:instrText>
            </w:r>
            <w:r w:rsidR="00BA0E57" w:rsidRPr="001A6AD8">
              <w:rPr>
                <w:noProof/>
                <w:webHidden/>
              </w:rPr>
            </w:r>
            <w:r w:rsidR="00BA0E57" w:rsidRPr="001A6AD8">
              <w:rPr>
                <w:noProof/>
                <w:webHidden/>
              </w:rPr>
              <w:fldChar w:fldCharType="separate"/>
            </w:r>
            <w:r w:rsidR="00FB1121">
              <w:rPr>
                <w:noProof/>
                <w:webHidden/>
              </w:rPr>
              <w:t>147</w:t>
            </w:r>
            <w:r w:rsidR="00BA0E57" w:rsidRPr="001A6AD8">
              <w:rPr>
                <w:noProof/>
                <w:webHidden/>
              </w:rPr>
              <w:fldChar w:fldCharType="end"/>
            </w:r>
          </w:hyperlink>
        </w:p>
        <w:p w14:paraId="1AFD9995" w14:textId="1EFF8EB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39" w:history="1">
            <w:r w:rsidR="00BA0E57" w:rsidRPr="001A6AD8">
              <w:rPr>
                <w:rStyle w:val="Hyperlink"/>
                <w:noProof/>
              </w:rPr>
              <w:t>Mr EK</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_Toc125980039 \h </w:instrText>
            </w:r>
            <w:r w:rsidR="00BA0E57" w:rsidRPr="001A6AD8">
              <w:rPr>
                <w:noProof/>
                <w:webHidden/>
              </w:rPr>
            </w:r>
            <w:r w:rsidR="00BA0E57" w:rsidRPr="001A6AD8">
              <w:rPr>
                <w:noProof/>
                <w:webHidden/>
              </w:rPr>
              <w:fldChar w:fldCharType="separate"/>
            </w:r>
            <w:r w:rsidR="00FB1121">
              <w:rPr>
                <w:noProof/>
                <w:webHidden/>
              </w:rPr>
              <w:t>149</w:t>
            </w:r>
            <w:r w:rsidR="00BA0E57" w:rsidRPr="001A6AD8">
              <w:rPr>
                <w:noProof/>
                <w:webHidden/>
              </w:rPr>
              <w:fldChar w:fldCharType="end"/>
            </w:r>
          </w:hyperlink>
        </w:p>
        <w:p w14:paraId="0DF9AC91" w14:textId="7A55809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0" w:history="1">
            <w:r w:rsidR="00BA0E57" w:rsidRPr="001A6AD8">
              <w:rPr>
                <w:rStyle w:val="Hyperlink"/>
                <w:noProof/>
              </w:rPr>
              <w:t>Ngā wheako o ngā purapura ora nō Holdsworth</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_Toc125980040 \h </w:instrText>
            </w:r>
            <w:r w:rsidR="00BA0E57" w:rsidRPr="001A6AD8">
              <w:rPr>
                <w:noProof/>
                <w:webHidden/>
              </w:rPr>
            </w:r>
            <w:r w:rsidR="00BA0E57" w:rsidRPr="001A6AD8">
              <w:rPr>
                <w:noProof/>
                <w:webHidden/>
              </w:rPr>
              <w:fldChar w:fldCharType="separate"/>
            </w:r>
            <w:r w:rsidR="00FB1121">
              <w:rPr>
                <w:noProof/>
                <w:webHidden/>
              </w:rPr>
              <w:t>150</w:t>
            </w:r>
            <w:r w:rsidR="00BA0E57" w:rsidRPr="001A6AD8">
              <w:rPr>
                <w:noProof/>
                <w:webHidden/>
              </w:rPr>
              <w:fldChar w:fldCharType="end"/>
            </w:r>
          </w:hyperlink>
        </w:p>
        <w:p w14:paraId="3E5DFC6F" w14:textId="08E6EA2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1" w:history="1">
            <w:r w:rsidR="00BA0E57" w:rsidRPr="001A6AD8">
              <w:rPr>
                <w:rStyle w:val="Hyperlink"/>
                <w:noProof/>
              </w:rPr>
              <w:t>Te wāhi ki ngā kaimahi o Holdsworth i ngā whakawhitinga atu</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_Toc125980041 \h </w:instrText>
            </w:r>
            <w:r w:rsidR="00BA0E57" w:rsidRPr="001A6AD8">
              <w:rPr>
                <w:noProof/>
                <w:webHidden/>
              </w:rPr>
            </w:r>
            <w:r w:rsidR="00BA0E57" w:rsidRPr="001A6AD8">
              <w:rPr>
                <w:noProof/>
                <w:webHidden/>
              </w:rPr>
              <w:fldChar w:fldCharType="separate"/>
            </w:r>
            <w:r w:rsidR="00FB1121">
              <w:rPr>
                <w:noProof/>
                <w:webHidden/>
              </w:rPr>
              <w:t>152</w:t>
            </w:r>
            <w:r w:rsidR="00BA0E57" w:rsidRPr="001A6AD8">
              <w:rPr>
                <w:noProof/>
                <w:webHidden/>
              </w:rPr>
              <w:fldChar w:fldCharType="end"/>
            </w:r>
          </w:hyperlink>
        </w:p>
        <w:p w14:paraId="36AA0C49" w14:textId="01BD4F6D"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2" w:history="1">
            <w:r w:rsidR="00BA0E57" w:rsidRPr="001A6AD8">
              <w:rPr>
                <w:rStyle w:val="Hyperlink"/>
                <w:noProof/>
              </w:rPr>
              <w:t>Tā ngā tauwhiro me te Tari Toko i Te Ora i mōhio ai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_Toc125980042 \h </w:instrText>
            </w:r>
            <w:r w:rsidR="00BA0E57" w:rsidRPr="001A6AD8">
              <w:rPr>
                <w:noProof/>
                <w:webHidden/>
              </w:rPr>
            </w:r>
            <w:r w:rsidR="00BA0E57" w:rsidRPr="001A6AD8">
              <w:rPr>
                <w:noProof/>
                <w:webHidden/>
              </w:rPr>
              <w:fldChar w:fldCharType="separate"/>
            </w:r>
            <w:r w:rsidR="00FB1121">
              <w:rPr>
                <w:noProof/>
                <w:webHidden/>
              </w:rPr>
              <w:t>153</w:t>
            </w:r>
            <w:r w:rsidR="00BA0E57" w:rsidRPr="001A6AD8">
              <w:rPr>
                <w:noProof/>
                <w:webHidden/>
              </w:rPr>
              <w:fldChar w:fldCharType="end"/>
            </w:r>
          </w:hyperlink>
        </w:p>
        <w:p w14:paraId="34A61DD1" w14:textId="7BB3A86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3" w:history="1">
            <w:r w:rsidR="00BA0E57" w:rsidRPr="001A6AD8">
              <w:rPr>
                <w:rStyle w:val="Hyperlink"/>
                <w:noProof/>
              </w:rPr>
              <w:t>Ngā mānukanuka o ngā kaimahi o te kura o Lake Alice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_Toc125980043 \h </w:instrText>
            </w:r>
            <w:r w:rsidR="00BA0E57" w:rsidRPr="001A6AD8">
              <w:rPr>
                <w:noProof/>
                <w:webHidden/>
              </w:rPr>
            </w:r>
            <w:r w:rsidR="00BA0E57" w:rsidRPr="001A6AD8">
              <w:rPr>
                <w:noProof/>
                <w:webHidden/>
              </w:rPr>
              <w:fldChar w:fldCharType="separate"/>
            </w:r>
            <w:r w:rsidR="00FB1121">
              <w:rPr>
                <w:noProof/>
                <w:webHidden/>
              </w:rPr>
              <w:t>154</w:t>
            </w:r>
            <w:r w:rsidR="00BA0E57" w:rsidRPr="001A6AD8">
              <w:rPr>
                <w:noProof/>
                <w:webHidden/>
              </w:rPr>
              <w:fldChar w:fldCharType="end"/>
            </w:r>
          </w:hyperlink>
        </w:p>
        <w:p w14:paraId="63D2B7D6" w14:textId="23550EA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4" w:history="1">
            <w:r w:rsidR="00BA0E57" w:rsidRPr="001A6AD8">
              <w:rPr>
                <w:rStyle w:val="Hyperlink"/>
                <w:noProof/>
              </w:rPr>
              <w:t>Ngā amuamu ki te Department of Education</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_Toc125980044 \h </w:instrText>
            </w:r>
            <w:r w:rsidR="00BA0E57" w:rsidRPr="001A6AD8">
              <w:rPr>
                <w:noProof/>
                <w:webHidden/>
              </w:rPr>
            </w:r>
            <w:r w:rsidR="00BA0E57" w:rsidRPr="001A6AD8">
              <w:rPr>
                <w:noProof/>
                <w:webHidden/>
              </w:rPr>
              <w:fldChar w:fldCharType="separate"/>
            </w:r>
            <w:r w:rsidR="00FB1121">
              <w:rPr>
                <w:noProof/>
                <w:webHidden/>
              </w:rPr>
              <w:t>156</w:t>
            </w:r>
            <w:r w:rsidR="00BA0E57" w:rsidRPr="001A6AD8">
              <w:rPr>
                <w:noProof/>
                <w:webHidden/>
              </w:rPr>
              <w:fldChar w:fldCharType="end"/>
            </w:r>
          </w:hyperlink>
        </w:p>
        <w:p w14:paraId="25E36F93" w14:textId="59F51549" w:rsidR="00BA0E57" w:rsidRPr="001A6AD8" w:rsidRDefault="00000000" w:rsidP="0069749C">
          <w:pPr>
            <w:pStyle w:val="TOC2"/>
            <w:spacing w:before="120" w:after="120"/>
            <w:rPr>
              <w:rFonts w:asciiTheme="minorHAnsi" w:eastAsiaTheme="minorEastAsia" w:hAnsiTheme="minorHAnsi" w:cstheme="minorBidi"/>
            </w:rPr>
          </w:pPr>
          <w:hyperlink w:anchor="_Toc125980045" w:history="1">
            <w:r w:rsidR="00BA0E57" w:rsidRPr="001A6AD8">
              <w:rPr>
                <w:rStyle w:val="Hyperlink"/>
              </w:rPr>
              <w:t>2.1.7 Ngā tātātanga ā-waho me te katinga o te manga</w:t>
            </w:r>
            <w:r w:rsidR="00BA0E57" w:rsidRPr="001A6AD8">
              <w:rPr>
                <w:webHidden/>
              </w:rPr>
              <w:tab/>
            </w:r>
            <w:r w:rsidR="00BA0E57" w:rsidRPr="001A6AD8">
              <w:rPr>
                <w:webHidden/>
              </w:rPr>
              <w:fldChar w:fldCharType="begin"/>
            </w:r>
            <w:r w:rsidR="00BA0E57" w:rsidRPr="001A6AD8">
              <w:rPr>
                <w:webHidden/>
              </w:rPr>
              <w:instrText xml:space="preserve"> PAGEREF _Toc125980045 \h </w:instrText>
            </w:r>
            <w:r w:rsidR="00BA0E57" w:rsidRPr="001A6AD8">
              <w:rPr>
                <w:webHidden/>
              </w:rPr>
            </w:r>
            <w:r w:rsidR="00BA0E57" w:rsidRPr="001A6AD8">
              <w:rPr>
                <w:webHidden/>
              </w:rPr>
              <w:fldChar w:fldCharType="separate"/>
            </w:r>
            <w:r w:rsidR="00FB1121">
              <w:rPr>
                <w:webHidden/>
              </w:rPr>
              <w:t>158</w:t>
            </w:r>
            <w:r w:rsidR="00BA0E57" w:rsidRPr="001A6AD8">
              <w:rPr>
                <w:webHidden/>
              </w:rPr>
              <w:fldChar w:fldCharType="end"/>
            </w:r>
          </w:hyperlink>
        </w:p>
        <w:p w14:paraId="213C2449" w14:textId="582B7AC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6" w:history="1">
            <w:r w:rsidR="00BA0E57" w:rsidRPr="001A6AD8">
              <w:rPr>
                <w:rStyle w:val="Hyperlink"/>
                <w:noProof/>
              </w:rPr>
              <w:t>Te whakatewhatewhatanga a Te Tari o te Kaitiaki Mana Tangata o 1976</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_Toc125980046 \h </w:instrText>
            </w:r>
            <w:r w:rsidR="00BA0E57" w:rsidRPr="001A6AD8">
              <w:rPr>
                <w:noProof/>
                <w:webHidden/>
              </w:rPr>
            </w:r>
            <w:r w:rsidR="00BA0E57" w:rsidRPr="001A6AD8">
              <w:rPr>
                <w:noProof/>
                <w:webHidden/>
              </w:rPr>
              <w:fldChar w:fldCharType="separate"/>
            </w:r>
            <w:r w:rsidR="00FB1121">
              <w:rPr>
                <w:noProof/>
                <w:webHidden/>
              </w:rPr>
              <w:t>160</w:t>
            </w:r>
            <w:r w:rsidR="00BA0E57" w:rsidRPr="001A6AD8">
              <w:rPr>
                <w:noProof/>
                <w:webHidden/>
              </w:rPr>
              <w:fldChar w:fldCharType="end"/>
            </w:r>
          </w:hyperlink>
        </w:p>
        <w:p w14:paraId="1B48BBBF" w14:textId="17486BE9"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7" w:history="1">
            <w:r w:rsidR="00BA0E57" w:rsidRPr="001A6AD8">
              <w:rPr>
                <w:rStyle w:val="Hyperlink"/>
                <w:noProof/>
              </w:rPr>
              <w:t>Takenga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_Toc125980047 \h </w:instrText>
            </w:r>
            <w:r w:rsidR="00BA0E57" w:rsidRPr="001A6AD8">
              <w:rPr>
                <w:noProof/>
                <w:webHidden/>
              </w:rPr>
            </w:r>
            <w:r w:rsidR="00BA0E57" w:rsidRPr="001A6AD8">
              <w:rPr>
                <w:noProof/>
                <w:webHidden/>
              </w:rPr>
              <w:fldChar w:fldCharType="separate"/>
            </w:r>
            <w:r w:rsidR="00FB1121">
              <w:rPr>
                <w:noProof/>
                <w:webHidden/>
              </w:rPr>
              <w:t>160</w:t>
            </w:r>
            <w:r w:rsidR="00BA0E57" w:rsidRPr="001A6AD8">
              <w:rPr>
                <w:noProof/>
                <w:webHidden/>
              </w:rPr>
              <w:fldChar w:fldCharType="end"/>
            </w:r>
          </w:hyperlink>
        </w:p>
        <w:p w14:paraId="50573CD7" w14:textId="012E0DB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8" w:history="1">
            <w:r w:rsidR="00BA0E57" w:rsidRPr="001A6AD8">
              <w:rPr>
                <w:rStyle w:val="Hyperlink"/>
                <w:noProof/>
              </w:rPr>
              <w:t>Te pūrongo a Te Tari o te Kaitiaki Mana Tangata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_Toc125980048 \h </w:instrText>
            </w:r>
            <w:r w:rsidR="00BA0E57" w:rsidRPr="001A6AD8">
              <w:rPr>
                <w:noProof/>
                <w:webHidden/>
              </w:rPr>
            </w:r>
            <w:r w:rsidR="00BA0E57" w:rsidRPr="001A6AD8">
              <w:rPr>
                <w:noProof/>
                <w:webHidden/>
              </w:rPr>
              <w:fldChar w:fldCharType="separate"/>
            </w:r>
            <w:r w:rsidR="00FB1121">
              <w:rPr>
                <w:noProof/>
                <w:webHidden/>
              </w:rPr>
              <w:t>163</w:t>
            </w:r>
            <w:r w:rsidR="00BA0E57" w:rsidRPr="001A6AD8">
              <w:rPr>
                <w:noProof/>
                <w:webHidden/>
              </w:rPr>
              <w:fldChar w:fldCharType="end"/>
            </w:r>
          </w:hyperlink>
        </w:p>
        <w:p w14:paraId="3DC5F59F" w14:textId="71B77F5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49" w:history="1">
            <w:r w:rsidR="00BA0E57" w:rsidRPr="001A6AD8">
              <w:rPr>
                <w:rStyle w:val="Hyperlink"/>
                <w:noProof/>
              </w:rPr>
              <w:t>Te whakatewhatewhatanga o te take a Mr Hake Halo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_Toc125980049 \h </w:instrText>
            </w:r>
            <w:r w:rsidR="00BA0E57" w:rsidRPr="001A6AD8">
              <w:rPr>
                <w:noProof/>
                <w:webHidden/>
              </w:rPr>
            </w:r>
            <w:r w:rsidR="00BA0E57" w:rsidRPr="001A6AD8">
              <w:rPr>
                <w:noProof/>
                <w:webHidden/>
              </w:rPr>
              <w:fldChar w:fldCharType="separate"/>
            </w:r>
            <w:r w:rsidR="00FB1121">
              <w:rPr>
                <w:noProof/>
                <w:webHidden/>
              </w:rPr>
              <w:t>164</w:t>
            </w:r>
            <w:r w:rsidR="00BA0E57" w:rsidRPr="001A6AD8">
              <w:rPr>
                <w:noProof/>
                <w:webHidden/>
              </w:rPr>
              <w:fldChar w:fldCharType="end"/>
            </w:r>
          </w:hyperlink>
        </w:p>
        <w:p w14:paraId="6E6CB5B7" w14:textId="4A3E92B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50" w:history="1">
            <w:r w:rsidR="00BA0E57" w:rsidRPr="001A6AD8">
              <w:rPr>
                <w:rStyle w:val="Hyperlink"/>
                <w:noProof/>
              </w:rPr>
              <w:t>Ngā hui tōmua me te whakawātanga a te whakatewhatewhatanga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_Toc125980050 \h </w:instrText>
            </w:r>
            <w:r w:rsidR="00BA0E57" w:rsidRPr="001A6AD8">
              <w:rPr>
                <w:noProof/>
                <w:webHidden/>
              </w:rPr>
            </w:r>
            <w:r w:rsidR="00BA0E57" w:rsidRPr="001A6AD8">
              <w:rPr>
                <w:noProof/>
                <w:webHidden/>
              </w:rPr>
              <w:fldChar w:fldCharType="separate"/>
            </w:r>
            <w:r w:rsidR="00FB1121">
              <w:rPr>
                <w:noProof/>
                <w:webHidden/>
              </w:rPr>
              <w:t>166</w:t>
            </w:r>
            <w:r w:rsidR="00BA0E57" w:rsidRPr="001A6AD8">
              <w:rPr>
                <w:noProof/>
                <w:webHidden/>
              </w:rPr>
              <w:fldChar w:fldCharType="end"/>
            </w:r>
          </w:hyperlink>
        </w:p>
        <w:p w14:paraId="5B842F54" w14:textId="10B00B8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51" w:history="1">
            <w:r w:rsidR="00BA0E57" w:rsidRPr="001A6AD8">
              <w:rPr>
                <w:rStyle w:val="Hyperlink"/>
                <w:noProof/>
              </w:rPr>
              <w:t>Tā te whakatewhatewhatanga i ngā tūhura ai, me ngā tūtohu</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_Toc125980051 \h </w:instrText>
            </w:r>
            <w:r w:rsidR="00BA0E57" w:rsidRPr="001A6AD8">
              <w:rPr>
                <w:noProof/>
                <w:webHidden/>
              </w:rPr>
            </w:r>
            <w:r w:rsidR="00BA0E57" w:rsidRPr="001A6AD8">
              <w:rPr>
                <w:noProof/>
                <w:webHidden/>
              </w:rPr>
              <w:fldChar w:fldCharType="separate"/>
            </w:r>
            <w:r w:rsidR="00FB1121">
              <w:rPr>
                <w:noProof/>
                <w:webHidden/>
              </w:rPr>
              <w:t>166</w:t>
            </w:r>
            <w:r w:rsidR="00BA0E57" w:rsidRPr="001A6AD8">
              <w:rPr>
                <w:noProof/>
                <w:webHidden/>
              </w:rPr>
              <w:fldChar w:fldCharType="end"/>
            </w:r>
          </w:hyperlink>
        </w:p>
        <w:p w14:paraId="7918A179" w14:textId="729CF3E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52" w:history="1">
            <w:r w:rsidR="00BA0E57" w:rsidRPr="001A6AD8">
              <w:rPr>
                <w:rStyle w:val="Hyperlink"/>
                <w:noProof/>
              </w:rPr>
              <w:t>Ngā amuamu ōrite i whārikihia mō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_Toc125980052 \h </w:instrText>
            </w:r>
            <w:r w:rsidR="00BA0E57" w:rsidRPr="001A6AD8">
              <w:rPr>
                <w:noProof/>
                <w:webHidden/>
              </w:rPr>
            </w:r>
            <w:r w:rsidR="00BA0E57" w:rsidRPr="001A6AD8">
              <w:rPr>
                <w:noProof/>
                <w:webHidden/>
              </w:rPr>
              <w:fldChar w:fldCharType="separate"/>
            </w:r>
            <w:r w:rsidR="00FB1121">
              <w:rPr>
                <w:noProof/>
                <w:webHidden/>
              </w:rPr>
              <w:t>168</w:t>
            </w:r>
            <w:r w:rsidR="00BA0E57" w:rsidRPr="001A6AD8">
              <w:rPr>
                <w:noProof/>
                <w:webHidden/>
              </w:rPr>
              <w:fldChar w:fldCharType="end"/>
            </w:r>
          </w:hyperlink>
        </w:p>
        <w:p w14:paraId="40F797BE" w14:textId="3930BA8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53" w:history="1">
            <w:r w:rsidR="00BA0E57" w:rsidRPr="001A6AD8">
              <w:rPr>
                <w:rStyle w:val="Hyperlink"/>
                <w:noProof/>
              </w:rPr>
              <w:t>Ngā āhuatanga i whai ake i te whakatewhatewhatanga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_Toc125980053 \h </w:instrText>
            </w:r>
            <w:r w:rsidR="00BA0E57" w:rsidRPr="001A6AD8">
              <w:rPr>
                <w:noProof/>
                <w:webHidden/>
              </w:rPr>
            </w:r>
            <w:r w:rsidR="00BA0E57" w:rsidRPr="001A6AD8">
              <w:rPr>
                <w:noProof/>
                <w:webHidden/>
              </w:rPr>
              <w:fldChar w:fldCharType="separate"/>
            </w:r>
            <w:r w:rsidR="00FB1121">
              <w:rPr>
                <w:noProof/>
                <w:webHidden/>
              </w:rPr>
              <w:t>169</w:t>
            </w:r>
            <w:r w:rsidR="00BA0E57" w:rsidRPr="001A6AD8">
              <w:rPr>
                <w:noProof/>
                <w:webHidden/>
              </w:rPr>
              <w:fldChar w:fldCharType="end"/>
            </w:r>
          </w:hyperlink>
        </w:p>
        <w:p w14:paraId="7585265E" w14:textId="144C24CD"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54" w:history="1">
            <w:r w:rsidR="00BA0E57" w:rsidRPr="001A6AD8">
              <w:rPr>
                <w:rStyle w:val="Hyperlink"/>
                <w:noProof/>
              </w:rPr>
              <w:t>Te wehenga o Dr Leeks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_Toc125980054 \h </w:instrText>
            </w:r>
            <w:r w:rsidR="00BA0E57" w:rsidRPr="001A6AD8">
              <w:rPr>
                <w:noProof/>
                <w:webHidden/>
              </w:rPr>
            </w:r>
            <w:r w:rsidR="00BA0E57" w:rsidRPr="001A6AD8">
              <w:rPr>
                <w:noProof/>
                <w:webHidden/>
              </w:rPr>
              <w:fldChar w:fldCharType="separate"/>
            </w:r>
            <w:r w:rsidR="00FB1121">
              <w:rPr>
                <w:noProof/>
                <w:webHidden/>
              </w:rPr>
              <w:t>169</w:t>
            </w:r>
            <w:r w:rsidR="00BA0E57" w:rsidRPr="001A6AD8">
              <w:rPr>
                <w:noProof/>
                <w:webHidden/>
              </w:rPr>
              <w:fldChar w:fldCharType="end"/>
            </w:r>
          </w:hyperlink>
        </w:p>
        <w:p w14:paraId="101DD5E5" w14:textId="614E8DBE"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80055" w:history="1">
            <w:r w:rsidR="00BA0E57" w:rsidRPr="001A6AD8">
              <w:rPr>
                <w:rStyle w:val="Hyperlink"/>
              </w:rPr>
              <w:t>2.2 Te pānga o te mahi tūkino</w:t>
            </w:r>
            <w:r w:rsidR="00BA0E57" w:rsidRPr="001A6AD8">
              <w:rPr>
                <w:webHidden/>
              </w:rPr>
              <w:tab/>
            </w:r>
            <w:r w:rsidR="00BA0E57" w:rsidRPr="001A6AD8">
              <w:rPr>
                <w:webHidden/>
              </w:rPr>
              <w:fldChar w:fldCharType="begin"/>
            </w:r>
            <w:r w:rsidR="00BA0E57" w:rsidRPr="001A6AD8">
              <w:rPr>
                <w:webHidden/>
              </w:rPr>
              <w:instrText xml:space="preserve"> PAGEREF _Toc125980055 \h </w:instrText>
            </w:r>
            <w:r w:rsidR="00BA0E57" w:rsidRPr="001A6AD8">
              <w:rPr>
                <w:webHidden/>
              </w:rPr>
            </w:r>
            <w:r w:rsidR="00BA0E57" w:rsidRPr="001A6AD8">
              <w:rPr>
                <w:webHidden/>
              </w:rPr>
              <w:fldChar w:fldCharType="separate"/>
            </w:r>
            <w:r w:rsidR="00FB1121">
              <w:rPr>
                <w:webHidden/>
              </w:rPr>
              <w:t>171</w:t>
            </w:r>
            <w:r w:rsidR="00BA0E57" w:rsidRPr="001A6AD8">
              <w:rPr>
                <w:webHidden/>
              </w:rPr>
              <w:fldChar w:fldCharType="end"/>
            </w:r>
          </w:hyperlink>
        </w:p>
        <w:p w14:paraId="63A35B7A" w14:textId="03A4B988" w:rsidR="00BA0E57" w:rsidRPr="001A6AD8" w:rsidRDefault="00000000" w:rsidP="0069749C">
          <w:pPr>
            <w:pStyle w:val="TOC2"/>
            <w:tabs>
              <w:tab w:val="left" w:pos="1100"/>
            </w:tabs>
            <w:spacing w:before="120" w:after="120"/>
            <w:rPr>
              <w:rFonts w:asciiTheme="minorHAnsi" w:eastAsiaTheme="minorEastAsia" w:hAnsiTheme="minorHAnsi" w:cstheme="minorBidi"/>
            </w:rPr>
          </w:pPr>
          <w:hyperlink w:anchor="_Toc125980056" w:history="1">
            <w:r w:rsidR="00BA0E57" w:rsidRPr="001A6AD8">
              <w:rPr>
                <w:rStyle w:val="Hyperlink"/>
              </w:rPr>
              <w:t>2.2.1</w:t>
            </w:r>
            <w:r w:rsidR="00BA0E57" w:rsidRPr="001A6AD8">
              <w:rPr>
                <w:rFonts w:asciiTheme="minorHAnsi" w:eastAsiaTheme="minorEastAsia" w:hAnsiTheme="minorHAnsi" w:cstheme="minorBidi"/>
              </w:rPr>
              <w:tab/>
            </w:r>
            <w:r w:rsidR="00BA0E57" w:rsidRPr="001A6AD8">
              <w:rPr>
                <w:rStyle w:val="Hyperlink"/>
              </w:rPr>
              <w:t>Whakatakinga</w:t>
            </w:r>
            <w:r w:rsidR="00BA0E57" w:rsidRPr="001A6AD8">
              <w:rPr>
                <w:webHidden/>
              </w:rPr>
              <w:tab/>
            </w:r>
            <w:r w:rsidR="00BA0E57" w:rsidRPr="001A6AD8">
              <w:rPr>
                <w:webHidden/>
              </w:rPr>
              <w:fldChar w:fldCharType="begin"/>
            </w:r>
            <w:r w:rsidR="00BA0E57" w:rsidRPr="001A6AD8">
              <w:rPr>
                <w:webHidden/>
              </w:rPr>
              <w:instrText xml:space="preserve"> PAGEREF _Toc125980056 \h </w:instrText>
            </w:r>
            <w:r w:rsidR="00BA0E57" w:rsidRPr="001A6AD8">
              <w:rPr>
                <w:webHidden/>
              </w:rPr>
            </w:r>
            <w:r w:rsidR="00BA0E57" w:rsidRPr="001A6AD8">
              <w:rPr>
                <w:webHidden/>
              </w:rPr>
              <w:fldChar w:fldCharType="separate"/>
            </w:r>
            <w:r w:rsidR="00FB1121">
              <w:rPr>
                <w:webHidden/>
              </w:rPr>
              <w:t>171</w:t>
            </w:r>
            <w:r w:rsidR="00BA0E57" w:rsidRPr="001A6AD8">
              <w:rPr>
                <w:webHidden/>
              </w:rPr>
              <w:fldChar w:fldCharType="end"/>
            </w:r>
          </w:hyperlink>
        </w:p>
        <w:p w14:paraId="0CF93462" w14:textId="085EBBE8" w:rsidR="00BA0E57" w:rsidRPr="001A6AD8" w:rsidRDefault="00000000" w:rsidP="0069749C">
          <w:pPr>
            <w:pStyle w:val="TOC2"/>
            <w:spacing w:before="120" w:after="120"/>
            <w:rPr>
              <w:rFonts w:asciiTheme="minorHAnsi" w:eastAsiaTheme="minorEastAsia" w:hAnsiTheme="minorHAnsi" w:cstheme="minorBidi"/>
            </w:rPr>
          </w:pPr>
          <w:hyperlink w:anchor="_Toc125980057" w:history="1">
            <w:r w:rsidR="00BA0E57" w:rsidRPr="001A6AD8">
              <w:rPr>
                <w:rStyle w:val="Hyperlink"/>
              </w:rPr>
              <w:t>2.2.2 Te pānga o te mahi tūkino ki ngā wāhanga katoa o ngā purapura ora</w:t>
            </w:r>
            <w:r w:rsidR="00BA0E57" w:rsidRPr="001A6AD8">
              <w:rPr>
                <w:webHidden/>
              </w:rPr>
              <w:tab/>
            </w:r>
            <w:r w:rsidR="00BA0E57" w:rsidRPr="001A6AD8">
              <w:rPr>
                <w:webHidden/>
              </w:rPr>
              <w:fldChar w:fldCharType="begin"/>
            </w:r>
            <w:r w:rsidR="00BA0E57" w:rsidRPr="001A6AD8">
              <w:rPr>
                <w:webHidden/>
              </w:rPr>
              <w:instrText xml:space="preserve"> PAGEREF _Toc125980057 \h </w:instrText>
            </w:r>
            <w:r w:rsidR="00BA0E57" w:rsidRPr="001A6AD8">
              <w:rPr>
                <w:webHidden/>
              </w:rPr>
            </w:r>
            <w:r w:rsidR="00BA0E57" w:rsidRPr="001A6AD8">
              <w:rPr>
                <w:webHidden/>
              </w:rPr>
              <w:fldChar w:fldCharType="separate"/>
            </w:r>
            <w:r w:rsidR="00FB1121">
              <w:rPr>
                <w:webHidden/>
              </w:rPr>
              <w:t>172</w:t>
            </w:r>
            <w:r w:rsidR="00BA0E57" w:rsidRPr="001A6AD8">
              <w:rPr>
                <w:webHidden/>
              </w:rPr>
              <w:fldChar w:fldCharType="end"/>
            </w:r>
          </w:hyperlink>
        </w:p>
        <w:p w14:paraId="4F5B5E01" w14:textId="08A72D0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58" w:history="1">
            <w:r w:rsidR="00BA0E57" w:rsidRPr="001A6AD8">
              <w:rPr>
                <w:rStyle w:val="Hyperlink"/>
                <w:noProof/>
              </w:rPr>
              <w:t>Ngā tauira o te hauora me te oranga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_Toc125980058 \h </w:instrText>
            </w:r>
            <w:r w:rsidR="00BA0E57" w:rsidRPr="001A6AD8">
              <w:rPr>
                <w:noProof/>
                <w:webHidden/>
              </w:rPr>
            </w:r>
            <w:r w:rsidR="00BA0E57" w:rsidRPr="001A6AD8">
              <w:rPr>
                <w:noProof/>
                <w:webHidden/>
              </w:rPr>
              <w:fldChar w:fldCharType="separate"/>
            </w:r>
            <w:r w:rsidR="00FB1121">
              <w:rPr>
                <w:noProof/>
                <w:webHidden/>
              </w:rPr>
              <w:t>173</w:t>
            </w:r>
            <w:r w:rsidR="00BA0E57" w:rsidRPr="001A6AD8">
              <w:rPr>
                <w:noProof/>
                <w:webHidden/>
              </w:rPr>
              <w:fldChar w:fldCharType="end"/>
            </w:r>
          </w:hyperlink>
        </w:p>
        <w:p w14:paraId="7F32345C" w14:textId="3B7A7D0D" w:rsidR="00BA0E57" w:rsidRPr="001A6AD8" w:rsidRDefault="00000000" w:rsidP="0069749C">
          <w:pPr>
            <w:pStyle w:val="TOC2"/>
            <w:spacing w:before="120" w:after="120"/>
            <w:rPr>
              <w:rFonts w:asciiTheme="minorHAnsi" w:eastAsiaTheme="minorEastAsia" w:hAnsiTheme="minorHAnsi" w:cstheme="minorBidi"/>
            </w:rPr>
          </w:pPr>
          <w:hyperlink w:anchor="_Toc125980059" w:history="1">
            <w:r w:rsidR="00BA0E57" w:rsidRPr="001A6AD8">
              <w:rPr>
                <w:rStyle w:val="Hyperlink"/>
              </w:rPr>
              <w:t>2.2.3 Te taha wairua</w:t>
            </w:r>
            <w:r w:rsidR="00BA0E57" w:rsidRPr="001A6AD8">
              <w:rPr>
                <w:webHidden/>
              </w:rPr>
              <w:tab/>
            </w:r>
            <w:r w:rsidR="00BA0E57" w:rsidRPr="001A6AD8">
              <w:rPr>
                <w:webHidden/>
              </w:rPr>
              <w:fldChar w:fldCharType="begin"/>
            </w:r>
            <w:r w:rsidR="00BA0E57" w:rsidRPr="001A6AD8">
              <w:rPr>
                <w:webHidden/>
              </w:rPr>
              <w:instrText xml:space="preserve"> PAGEREF _Toc125980059 \h </w:instrText>
            </w:r>
            <w:r w:rsidR="00BA0E57" w:rsidRPr="001A6AD8">
              <w:rPr>
                <w:webHidden/>
              </w:rPr>
            </w:r>
            <w:r w:rsidR="00BA0E57" w:rsidRPr="001A6AD8">
              <w:rPr>
                <w:webHidden/>
              </w:rPr>
              <w:fldChar w:fldCharType="separate"/>
            </w:r>
            <w:r w:rsidR="00FB1121">
              <w:rPr>
                <w:webHidden/>
              </w:rPr>
              <w:t>175</w:t>
            </w:r>
            <w:r w:rsidR="00BA0E57" w:rsidRPr="001A6AD8">
              <w:rPr>
                <w:webHidden/>
              </w:rPr>
              <w:fldChar w:fldCharType="end"/>
            </w:r>
          </w:hyperlink>
        </w:p>
        <w:p w14:paraId="440FB21F" w14:textId="707630BF" w:rsidR="00BA0E57" w:rsidRPr="001A6AD8" w:rsidRDefault="00000000" w:rsidP="0069749C">
          <w:pPr>
            <w:pStyle w:val="TOC2"/>
            <w:spacing w:before="120" w:after="120"/>
            <w:rPr>
              <w:rFonts w:asciiTheme="minorHAnsi" w:eastAsiaTheme="minorEastAsia" w:hAnsiTheme="minorHAnsi" w:cstheme="minorBidi"/>
            </w:rPr>
          </w:pPr>
          <w:hyperlink w:anchor="_Toc125980060" w:history="1">
            <w:r w:rsidR="00BA0E57" w:rsidRPr="001A6AD8">
              <w:rPr>
                <w:rStyle w:val="Hyperlink"/>
              </w:rPr>
              <w:t>2.2.4 Te taha hinengaro</w:t>
            </w:r>
            <w:r w:rsidR="00BA0E57" w:rsidRPr="001A6AD8">
              <w:rPr>
                <w:webHidden/>
              </w:rPr>
              <w:tab/>
            </w:r>
            <w:r w:rsidR="00BA0E57" w:rsidRPr="001A6AD8">
              <w:rPr>
                <w:webHidden/>
              </w:rPr>
              <w:fldChar w:fldCharType="begin"/>
            </w:r>
            <w:r w:rsidR="00BA0E57" w:rsidRPr="001A6AD8">
              <w:rPr>
                <w:webHidden/>
              </w:rPr>
              <w:instrText xml:space="preserve"> PAGEREF _Toc125980060 \h </w:instrText>
            </w:r>
            <w:r w:rsidR="00BA0E57" w:rsidRPr="001A6AD8">
              <w:rPr>
                <w:webHidden/>
              </w:rPr>
            </w:r>
            <w:r w:rsidR="00BA0E57" w:rsidRPr="001A6AD8">
              <w:rPr>
                <w:webHidden/>
              </w:rPr>
              <w:fldChar w:fldCharType="separate"/>
            </w:r>
            <w:r w:rsidR="00FB1121">
              <w:rPr>
                <w:webHidden/>
              </w:rPr>
              <w:t>178</w:t>
            </w:r>
            <w:r w:rsidR="00BA0E57" w:rsidRPr="001A6AD8">
              <w:rPr>
                <w:webHidden/>
              </w:rPr>
              <w:fldChar w:fldCharType="end"/>
            </w:r>
          </w:hyperlink>
        </w:p>
        <w:p w14:paraId="29311D1D" w14:textId="4FAC8572" w:rsidR="00BA0E57" w:rsidRPr="001A6AD8" w:rsidRDefault="00000000" w:rsidP="0069749C">
          <w:pPr>
            <w:pStyle w:val="TOC2"/>
            <w:spacing w:before="120" w:after="120"/>
            <w:rPr>
              <w:rFonts w:asciiTheme="minorHAnsi" w:eastAsiaTheme="minorEastAsia" w:hAnsiTheme="minorHAnsi" w:cstheme="minorBidi"/>
            </w:rPr>
          </w:pPr>
          <w:hyperlink w:anchor="_Toc125980061" w:history="1">
            <w:r w:rsidR="00BA0E57" w:rsidRPr="001A6AD8">
              <w:rPr>
                <w:rStyle w:val="Hyperlink"/>
              </w:rPr>
              <w:t>2.2.5 Te taha tinana</w:t>
            </w:r>
            <w:r w:rsidR="00BA0E57" w:rsidRPr="001A6AD8">
              <w:rPr>
                <w:webHidden/>
              </w:rPr>
              <w:tab/>
            </w:r>
            <w:r w:rsidR="00BA0E57" w:rsidRPr="001A6AD8">
              <w:rPr>
                <w:webHidden/>
              </w:rPr>
              <w:fldChar w:fldCharType="begin"/>
            </w:r>
            <w:r w:rsidR="00BA0E57" w:rsidRPr="001A6AD8">
              <w:rPr>
                <w:webHidden/>
              </w:rPr>
              <w:instrText xml:space="preserve"> PAGEREF _Toc125980061 \h </w:instrText>
            </w:r>
            <w:r w:rsidR="00BA0E57" w:rsidRPr="001A6AD8">
              <w:rPr>
                <w:webHidden/>
              </w:rPr>
            </w:r>
            <w:r w:rsidR="00BA0E57" w:rsidRPr="001A6AD8">
              <w:rPr>
                <w:webHidden/>
              </w:rPr>
              <w:fldChar w:fldCharType="separate"/>
            </w:r>
            <w:r w:rsidR="00FB1121">
              <w:rPr>
                <w:webHidden/>
              </w:rPr>
              <w:t>182</w:t>
            </w:r>
            <w:r w:rsidR="00BA0E57" w:rsidRPr="001A6AD8">
              <w:rPr>
                <w:webHidden/>
              </w:rPr>
              <w:fldChar w:fldCharType="end"/>
            </w:r>
          </w:hyperlink>
        </w:p>
        <w:p w14:paraId="5C36B0CF" w14:textId="60A0E580" w:rsidR="00BA0E57" w:rsidRPr="001A6AD8" w:rsidRDefault="00000000" w:rsidP="0069749C">
          <w:pPr>
            <w:pStyle w:val="TOC2"/>
            <w:spacing w:before="120" w:after="120"/>
            <w:rPr>
              <w:rFonts w:asciiTheme="minorHAnsi" w:eastAsiaTheme="minorEastAsia" w:hAnsiTheme="minorHAnsi" w:cstheme="minorBidi"/>
            </w:rPr>
          </w:pPr>
          <w:hyperlink w:anchor="_Toc125980062" w:history="1">
            <w:r w:rsidR="00BA0E57" w:rsidRPr="001A6AD8">
              <w:rPr>
                <w:rStyle w:val="Hyperlink"/>
              </w:rPr>
              <w:t>2.2.6 Te taha whānau</w:t>
            </w:r>
            <w:r w:rsidR="00BA0E57" w:rsidRPr="001A6AD8">
              <w:rPr>
                <w:webHidden/>
              </w:rPr>
              <w:tab/>
            </w:r>
            <w:r w:rsidR="00BA0E57" w:rsidRPr="001A6AD8">
              <w:rPr>
                <w:webHidden/>
              </w:rPr>
              <w:fldChar w:fldCharType="begin"/>
            </w:r>
            <w:r w:rsidR="00BA0E57" w:rsidRPr="001A6AD8">
              <w:rPr>
                <w:webHidden/>
              </w:rPr>
              <w:instrText xml:space="preserve"> PAGEREF _Toc125980062 \h </w:instrText>
            </w:r>
            <w:r w:rsidR="00BA0E57" w:rsidRPr="001A6AD8">
              <w:rPr>
                <w:webHidden/>
              </w:rPr>
            </w:r>
            <w:r w:rsidR="00BA0E57" w:rsidRPr="001A6AD8">
              <w:rPr>
                <w:webHidden/>
              </w:rPr>
              <w:fldChar w:fldCharType="separate"/>
            </w:r>
            <w:r w:rsidR="00FB1121">
              <w:rPr>
                <w:webHidden/>
              </w:rPr>
              <w:t>184</w:t>
            </w:r>
            <w:r w:rsidR="00BA0E57" w:rsidRPr="001A6AD8">
              <w:rPr>
                <w:webHidden/>
              </w:rPr>
              <w:fldChar w:fldCharType="end"/>
            </w:r>
          </w:hyperlink>
        </w:p>
        <w:p w14:paraId="3929D5C8" w14:textId="577B98C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63" w:history="1">
            <w:r w:rsidR="00BA0E57" w:rsidRPr="001A6AD8">
              <w:rPr>
                <w:rStyle w:val="Hyperlink"/>
                <w:noProof/>
              </w:rPr>
              <w:t>Ngā pānga ki ngā hononga o ngā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_Toc125980063 \h </w:instrText>
            </w:r>
            <w:r w:rsidR="00BA0E57" w:rsidRPr="001A6AD8">
              <w:rPr>
                <w:noProof/>
                <w:webHidden/>
              </w:rPr>
            </w:r>
            <w:r w:rsidR="00BA0E57" w:rsidRPr="001A6AD8">
              <w:rPr>
                <w:noProof/>
                <w:webHidden/>
              </w:rPr>
              <w:fldChar w:fldCharType="separate"/>
            </w:r>
            <w:r w:rsidR="00FB1121">
              <w:rPr>
                <w:noProof/>
                <w:webHidden/>
              </w:rPr>
              <w:t>184</w:t>
            </w:r>
            <w:r w:rsidR="00BA0E57" w:rsidRPr="001A6AD8">
              <w:rPr>
                <w:noProof/>
                <w:webHidden/>
              </w:rPr>
              <w:fldChar w:fldCharType="end"/>
            </w:r>
          </w:hyperlink>
        </w:p>
        <w:p w14:paraId="14FB38AB" w14:textId="5EEF825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64" w:history="1">
            <w:r w:rsidR="00BA0E57" w:rsidRPr="001A6AD8">
              <w:rPr>
                <w:rStyle w:val="Hyperlink"/>
                <w:noProof/>
              </w:rPr>
              <w:t>Te pānga ā-reanga ki ngā whānau o ngā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_Toc125980064 \h </w:instrText>
            </w:r>
            <w:r w:rsidR="00BA0E57" w:rsidRPr="001A6AD8">
              <w:rPr>
                <w:noProof/>
                <w:webHidden/>
              </w:rPr>
            </w:r>
            <w:r w:rsidR="00BA0E57" w:rsidRPr="001A6AD8">
              <w:rPr>
                <w:noProof/>
                <w:webHidden/>
              </w:rPr>
              <w:fldChar w:fldCharType="separate"/>
            </w:r>
            <w:r w:rsidR="00FB1121">
              <w:rPr>
                <w:noProof/>
                <w:webHidden/>
              </w:rPr>
              <w:t>187</w:t>
            </w:r>
            <w:r w:rsidR="00BA0E57" w:rsidRPr="001A6AD8">
              <w:rPr>
                <w:noProof/>
                <w:webHidden/>
              </w:rPr>
              <w:fldChar w:fldCharType="end"/>
            </w:r>
          </w:hyperlink>
        </w:p>
        <w:p w14:paraId="04B9B7E4" w14:textId="436440B2"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65" w:history="1">
            <w:r w:rsidR="00BA0E57" w:rsidRPr="001A6AD8">
              <w:rPr>
                <w:rStyle w:val="Hyperlink"/>
                <w:noProof/>
              </w:rPr>
              <w:t>Ngā pānga ki te ahurea o te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_Toc125980065 \h </w:instrText>
            </w:r>
            <w:r w:rsidR="00BA0E57" w:rsidRPr="001A6AD8">
              <w:rPr>
                <w:noProof/>
                <w:webHidden/>
              </w:rPr>
            </w:r>
            <w:r w:rsidR="00BA0E57" w:rsidRPr="001A6AD8">
              <w:rPr>
                <w:noProof/>
                <w:webHidden/>
              </w:rPr>
              <w:fldChar w:fldCharType="separate"/>
            </w:r>
            <w:r w:rsidR="00FB1121">
              <w:rPr>
                <w:noProof/>
                <w:webHidden/>
              </w:rPr>
              <w:t>189</w:t>
            </w:r>
            <w:r w:rsidR="00BA0E57" w:rsidRPr="001A6AD8">
              <w:rPr>
                <w:noProof/>
                <w:webHidden/>
              </w:rPr>
              <w:fldChar w:fldCharType="end"/>
            </w:r>
          </w:hyperlink>
        </w:p>
        <w:p w14:paraId="63D0490B" w14:textId="010F801E" w:rsidR="00BA0E57" w:rsidRPr="001A6AD8" w:rsidRDefault="00000000" w:rsidP="0069749C">
          <w:pPr>
            <w:pStyle w:val="TOC2"/>
            <w:spacing w:before="120" w:after="120"/>
            <w:rPr>
              <w:rFonts w:asciiTheme="minorHAnsi" w:eastAsiaTheme="minorEastAsia" w:hAnsiTheme="minorHAnsi" w:cstheme="minorBidi"/>
            </w:rPr>
          </w:pPr>
          <w:hyperlink w:anchor="_Toc125980066" w:history="1">
            <w:r w:rsidR="00BA0E57" w:rsidRPr="001A6AD8">
              <w:rPr>
                <w:rStyle w:val="Hyperlink"/>
              </w:rPr>
              <w:t>2.2.7 Te hua ki te mātauranga me te whiwhi mahi</w:t>
            </w:r>
            <w:r w:rsidR="00BA0E57" w:rsidRPr="001A6AD8">
              <w:rPr>
                <w:webHidden/>
              </w:rPr>
              <w:tab/>
            </w:r>
            <w:r w:rsidR="00BA0E57" w:rsidRPr="001A6AD8">
              <w:rPr>
                <w:webHidden/>
              </w:rPr>
              <w:fldChar w:fldCharType="begin"/>
            </w:r>
            <w:r w:rsidR="00BA0E57" w:rsidRPr="001A6AD8">
              <w:rPr>
                <w:webHidden/>
              </w:rPr>
              <w:instrText xml:space="preserve"> PAGEREF _Toc125980066 \h </w:instrText>
            </w:r>
            <w:r w:rsidR="00BA0E57" w:rsidRPr="001A6AD8">
              <w:rPr>
                <w:webHidden/>
              </w:rPr>
            </w:r>
            <w:r w:rsidR="00BA0E57" w:rsidRPr="001A6AD8">
              <w:rPr>
                <w:webHidden/>
              </w:rPr>
              <w:fldChar w:fldCharType="separate"/>
            </w:r>
            <w:r w:rsidR="00FB1121">
              <w:rPr>
                <w:webHidden/>
              </w:rPr>
              <w:t>191</w:t>
            </w:r>
            <w:r w:rsidR="00BA0E57" w:rsidRPr="001A6AD8">
              <w:rPr>
                <w:webHidden/>
              </w:rPr>
              <w:fldChar w:fldCharType="end"/>
            </w:r>
          </w:hyperlink>
        </w:p>
        <w:p w14:paraId="488F1312" w14:textId="60CF481C" w:rsidR="00BA0E57" w:rsidRPr="001A6AD8" w:rsidRDefault="00000000" w:rsidP="0069749C">
          <w:pPr>
            <w:pStyle w:val="TOC2"/>
            <w:spacing w:before="120" w:after="120"/>
            <w:rPr>
              <w:rFonts w:asciiTheme="minorHAnsi" w:eastAsiaTheme="minorEastAsia" w:hAnsiTheme="minorHAnsi" w:cstheme="minorBidi"/>
            </w:rPr>
          </w:pPr>
          <w:hyperlink w:anchor="_Toc125980067" w:history="1">
            <w:r w:rsidR="00BA0E57" w:rsidRPr="001A6AD8">
              <w:rPr>
                <w:rStyle w:val="Hyperlink"/>
              </w:rPr>
              <w:t>2.2.8 Te whai wāhitanga ki te pūnaha kōti</w:t>
            </w:r>
            <w:r w:rsidR="00BA0E57" w:rsidRPr="001A6AD8">
              <w:rPr>
                <w:webHidden/>
              </w:rPr>
              <w:tab/>
            </w:r>
            <w:r w:rsidR="00BA0E57" w:rsidRPr="001A6AD8">
              <w:rPr>
                <w:webHidden/>
              </w:rPr>
              <w:fldChar w:fldCharType="begin"/>
            </w:r>
            <w:r w:rsidR="00BA0E57" w:rsidRPr="001A6AD8">
              <w:rPr>
                <w:webHidden/>
              </w:rPr>
              <w:instrText xml:space="preserve"> PAGEREF _Toc125980067 \h </w:instrText>
            </w:r>
            <w:r w:rsidR="00BA0E57" w:rsidRPr="001A6AD8">
              <w:rPr>
                <w:webHidden/>
              </w:rPr>
            </w:r>
            <w:r w:rsidR="00BA0E57" w:rsidRPr="001A6AD8">
              <w:rPr>
                <w:webHidden/>
              </w:rPr>
              <w:fldChar w:fldCharType="separate"/>
            </w:r>
            <w:r w:rsidR="00FB1121">
              <w:rPr>
                <w:webHidden/>
              </w:rPr>
              <w:t>193</w:t>
            </w:r>
            <w:r w:rsidR="00BA0E57" w:rsidRPr="001A6AD8">
              <w:rPr>
                <w:webHidden/>
              </w:rPr>
              <w:fldChar w:fldCharType="end"/>
            </w:r>
          </w:hyperlink>
        </w:p>
        <w:p w14:paraId="33DB7ED8" w14:textId="4981ABA1" w:rsidR="00BA0E57" w:rsidRPr="001A6AD8" w:rsidRDefault="00000000" w:rsidP="0069749C">
          <w:pPr>
            <w:pStyle w:val="TOC2"/>
            <w:spacing w:before="120" w:after="120"/>
            <w:rPr>
              <w:rFonts w:asciiTheme="minorHAnsi" w:eastAsiaTheme="minorEastAsia" w:hAnsiTheme="minorHAnsi" w:cstheme="minorBidi"/>
            </w:rPr>
          </w:pPr>
          <w:hyperlink w:anchor="_Toc125980068" w:history="1">
            <w:r w:rsidR="00BA0E57" w:rsidRPr="001A6AD8">
              <w:rPr>
                <w:rStyle w:val="Hyperlink"/>
              </w:rPr>
              <w:t>2.2.9 Te taunutanga o Lake Alice me te pānga ki te mana</w:t>
            </w:r>
            <w:r w:rsidR="00BA0E57" w:rsidRPr="001A6AD8">
              <w:rPr>
                <w:webHidden/>
              </w:rPr>
              <w:tab/>
            </w:r>
            <w:r w:rsidR="00BA0E57" w:rsidRPr="001A6AD8">
              <w:rPr>
                <w:webHidden/>
              </w:rPr>
              <w:fldChar w:fldCharType="begin"/>
            </w:r>
            <w:r w:rsidR="00BA0E57" w:rsidRPr="001A6AD8">
              <w:rPr>
                <w:webHidden/>
              </w:rPr>
              <w:instrText xml:space="preserve"> PAGEREF _Toc125980068 \h </w:instrText>
            </w:r>
            <w:r w:rsidR="00BA0E57" w:rsidRPr="001A6AD8">
              <w:rPr>
                <w:webHidden/>
              </w:rPr>
            </w:r>
            <w:r w:rsidR="00BA0E57" w:rsidRPr="001A6AD8">
              <w:rPr>
                <w:webHidden/>
              </w:rPr>
              <w:fldChar w:fldCharType="separate"/>
            </w:r>
            <w:r w:rsidR="00FB1121">
              <w:rPr>
                <w:webHidden/>
              </w:rPr>
              <w:t>195</w:t>
            </w:r>
            <w:r w:rsidR="00BA0E57" w:rsidRPr="001A6AD8">
              <w:rPr>
                <w:webHidden/>
              </w:rPr>
              <w:fldChar w:fldCharType="end"/>
            </w:r>
          </w:hyperlink>
        </w:p>
        <w:p w14:paraId="069DEE21" w14:textId="469F1DB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69" w:history="1">
            <w:r w:rsidR="00BA0E57" w:rsidRPr="001A6AD8">
              <w:rPr>
                <w:rStyle w:val="Hyperlink"/>
                <w:noProof/>
              </w:rPr>
              <w:t>Ngā pānga ki te āhua o tā ngā purapura ora noho ki ō rātou wāhi mahi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_Toc125980069 \h </w:instrText>
            </w:r>
            <w:r w:rsidR="00BA0E57" w:rsidRPr="001A6AD8">
              <w:rPr>
                <w:noProof/>
                <w:webHidden/>
              </w:rPr>
            </w:r>
            <w:r w:rsidR="00BA0E57" w:rsidRPr="001A6AD8">
              <w:rPr>
                <w:noProof/>
                <w:webHidden/>
              </w:rPr>
              <w:fldChar w:fldCharType="separate"/>
            </w:r>
            <w:r w:rsidR="00FB1121">
              <w:rPr>
                <w:noProof/>
                <w:webHidden/>
              </w:rPr>
              <w:t>197</w:t>
            </w:r>
            <w:r w:rsidR="00BA0E57" w:rsidRPr="001A6AD8">
              <w:rPr>
                <w:noProof/>
                <w:webHidden/>
              </w:rPr>
              <w:fldChar w:fldCharType="end"/>
            </w:r>
          </w:hyperlink>
        </w:p>
        <w:p w14:paraId="73C50A4D" w14:textId="27D364B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70" w:history="1">
            <w:r w:rsidR="00BA0E57" w:rsidRPr="001A6AD8">
              <w:rPr>
                <w:rStyle w:val="Hyperlink"/>
                <w:noProof/>
              </w:rPr>
              <w:t>Ngā pānga ki ngā wheako purapura ora ki te whai rongoā</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_Toc125980070 \h </w:instrText>
            </w:r>
            <w:r w:rsidR="00BA0E57" w:rsidRPr="001A6AD8">
              <w:rPr>
                <w:noProof/>
                <w:webHidden/>
              </w:rPr>
            </w:r>
            <w:r w:rsidR="00BA0E57" w:rsidRPr="001A6AD8">
              <w:rPr>
                <w:noProof/>
                <w:webHidden/>
              </w:rPr>
              <w:fldChar w:fldCharType="separate"/>
            </w:r>
            <w:r w:rsidR="00FB1121">
              <w:rPr>
                <w:noProof/>
                <w:webHidden/>
              </w:rPr>
              <w:t>197</w:t>
            </w:r>
            <w:r w:rsidR="00BA0E57" w:rsidRPr="001A6AD8">
              <w:rPr>
                <w:noProof/>
                <w:webHidden/>
              </w:rPr>
              <w:fldChar w:fldCharType="end"/>
            </w:r>
          </w:hyperlink>
        </w:p>
        <w:p w14:paraId="69293384" w14:textId="065D5C2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71" w:history="1">
            <w:r w:rsidR="00BA0E57" w:rsidRPr="001A6AD8">
              <w:rPr>
                <w:rStyle w:val="Hyperlink"/>
                <w:noProof/>
              </w:rPr>
              <w:t>Te anamata o ngā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_Toc125980071 \h </w:instrText>
            </w:r>
            <w:r w:rsidR="00BA0E57" w:rsidRPr="001A6AD8">
              <w:rPr>
                <w:noProof/>
                <w:webHidden/>
              </w:rPr>
            </w:r>
            <w:r w:rsidR="00BA0E57" w:rsidRPr="001A6AD8">
              <w:rPr>
                <w:noProof/>
                <w:webHidden/>
              </w:rPr>
              <w:fldChar w:fldCharType="separate"/>
            </w:r>
            <w:r w:rsidR="00FB1121">
              <w:rPr>
                <w:noProof/>
                <w:webHidden/>
              </w:rPr>
              <w:t>198</w:t>
            </w:r>
            <w:r w:rsidR="00BA0E57" w:rsidRPr="001A6AD8">
              <w:rPr>
                <w:noProof/>
                <w:webHidden/>
              </w:rPr>
              <w:fldChar w:fldCharType="end"/>
            </w:r>
          </w:hyperlink>
        </w:p>
        <w:p w14:paraId="6CAA3F6B" w14:textId="1C89075D"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72" w:history="1">
            <w:r w:rsidR="00BA0E57" w:rsidRPr="001A6AD8">
              <w:rPr>
                <w:rStyle w:val="Hyperlink"/>
                <w:noProof/>
              </w:rPr>
              <w:t>Te anamata o ngā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_Toc125980072 \h </w:instrText>
            </w:r>
            <w:r w:rsidR="00BA0E57" w:rsidRPr="001A6AD8">
              <w:rPr>
                <w:noProof/>
                <w:webHidden/>
              </w:rPr>
            </w:r>
            <w:r w:rsidR="00BA0E57" w:rsidRPr="001A6AD8">
              <w:rPr>
                <w:noProof/>
                <w:webHidden/>
              </w:rPr>
              <w:fldChar w:fldCharType="separate"/>
            </w:r>
            <w:r w:rsidR="00FB1121">
              <w:rPr>
                <w:noProof/>
                <w:webHidden/>
              </w:rPr>
              <w:t>199</w:t>
            </w:r>
            <w:r w:rsidR="00BA0E57" w:rsidRPr="001A6AD8">
              <w:rPr>
                <w:noProof/>
                <w:webHidden/>
              </w:rPr>
              <w:fldChar w:fldCharType="end"/>
            </w:r>
          </w:hyperlink>
        </w:p>
        <w:p w14:paraId="5A4FDE5C" w14:textId="0082FE0C" w:rsidR="00BA0E57" w:rsidRPr="001A6AD8" w:rsidRDefault="00000000" w:rsidP="0069749C">
          <w:pPr>
            <w:pStyle w:val="TOC2"/>
            <w:spacing w:before="120" w:after="120"/>
            <w:rPr>
              <w:rFonts w:asciiTheme="minorHAnsi" w:eastAsiaTheme="minorEastAsia" w:hAnsiTheme="minorHAnsi" w:cstheme="minorBidi"/>
            </w:rPr>
          </w:pPr>
          <w:hyperlink w:anchor="_Toc125980073" w:history="1">
            <w:r w:rsidR="00BA0E57" w:rsidRPr="001A6AD8">
              <w:rPr>
                <w:rStyle w:val="Hyperlink"/>
              </w:rPr>
              <w:t>Ngā tūtohitanga</w:t>
            </w:r>
            <w:r w:rsidR="00BA0E57" w:rsidRPr="001A6AD8">
              <w:rPr>
                <w:webHidden/>
              </w:rPr>
              <w:tab/>
            </w:r>
            <w:r w:rsidR="00BA0E57" w:rsidRPr="001A6AD8">
              <w:rPr>
                <w:webHidden/>
              </w:rPr>
              <w:fldChar w:fldCharType="begin"/>
            </w:r>
            <w:r w:rsidR="00BA0E57" w:rsidRPr="001A6AD8">
              <w:rPr>
                <w:webHidden/>
              </w:rPr>
              <w:instrText xml:space="preserve"> PAGEREF _Toc125980073 \h </w:instrText>
            </w:r>
            <w:r w:rsidR="00BA0E57" w:rsidRPr="001A6AD8">
              <w:rPr>
                <w:webHidden/>
              </w:rPr>
            </w:r>
            <w:r w:rsidR="00BA0E57" w:rsidRPr="001A6AD8">
              <w:rPr>
                <w:webHidden/>
              </w:rPr>
              <w:fldChar w:fldCharType="separate"/>
            </w:r>
            <w:r w:rsidR="00FB1121">
              <w:rPr>
                <w:webHidden/>
              </w:rPr>
              <w:t>200</w:t>
            </w:r>
            <w:r w:rsidR="00BA0E57" w:rsidRPr="001A6AD8">
              <w:rPr>
                <w:webHidden/>
              </w:rPr>
              <w:fldChar w:fldCharType="end"/>
            </w:r>
          </w:hyperlink>
        </w:p>
        <w:p w14:paraId="45125E3E" w14:textId="631F141F"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80074" w:history="1">
            <w:r w:rsidR="00BA0E57" w:rsidRPr="001A6AD8">
              <w:rPr>
                <w:rStyle w:val="Hyperlink"/>
              </w:rPr>
              <w:t>2.3 Ngā āhuatanga i taea ai ngā mahi tūkino</w:t>
            </w:r>
            <w:r w:rsidR="00BA0E57" w:rsidRPr="001A6AD8">
              <w:rPr>
                <w:webHidden/>
              </w:rPr>
              <w:tab/>
            </w:r>
            <w:r w:rsidR="00BA0E57" w:rsidRPr="001A6AD8">
              <w:rPr>
                <w:webHidden/>
              </w:rPr>
              <w:fldChar w:fldCharType="begin"/>
            </w:r>
            <w:r w:rsidR="00BA0E57" w:rsidRPr="001A6AD8">
              <w:rPr>
                <w:webHidden/>
              </w:rPr>
              <w:instrText xml:space="preserve"> PAGEREF _Toc125980074 \h </w:instrText>
            </w:r>
            <w:r w:rsidR="00BA0E57" w:rsidRPr="001A6AD8">
              <w:rPr>
                <w:webHidden/>
              </w:rPr>
            </w:r>
            <w:r w:rsidR="00BA0E57" w:rsidRPr="001A6AD8">
              <w:rPr>
                <w:webHidden/>
              </w:rPr>
              <w:fldChar w:fldCharType="separate"/>
            </w:r>
            <w:r w:rsidR="00FB1121">
              <w:rPr>
                <w:webHidden/>
              </w:rPr>
              <w:t>201</w:t>
            </w:r>
            <w:r w:rsidR="00BA0E57" w:rsidRPr="001A6AD8">
              <w:rPr>
                <w:webHidden/>
              </w:rPr>
              <w:fldChar w:fldCharType="end"/>
            </w:r>
          </w:hyperlink>
        </w:p>
        <w:p w14:paraId="6CB63CCC" w14:textId="04F6EAC8" w:rsidR="00BA0E57" w:rsidRPr="001A6AD8" w:rsidRDefault="00000000" w:rsidP="0069749C">
          <w:pPr>
            <w:pStyle w:val="TOC2"/>
            <w:spacing w:before="120" w:after="120"/>
            <w:rPr>
              <w:rFonts w:asciiTheme="minorHAnsi" w:eastAsiaTheme="minorEastAsia" w:hAnsiTheme="minorHAnsi" w:cstheme="minorBidi"/>
            </w:rPr>
          </w:pPr>
          <w:hyperlink w:anchor="_Toc125980075" w:history="1">
            <w:r w:rsidR="00BA0E57" w:rsidRPr="001A6AD8">
              <w:rPr>
                <w:rStyle w:val="Hyperlink"/>
              </w:rPr>
              <w:t>2.3.1 Whakatakinga: Te mārama ki ngā mahi tūkino ā-pūnaha ki Lake Alice</w:t>
            </w:r>
            <w:r w:rsidR="00BA0E57" w:rsidRPr="001A6AD8">
              <w:rPr>
                <w:webHidden/>
              </w:rPr>
              <w:tab/>
            </w:r>
            <w:r w:rsidR="00BA0E57" w:rsidRPr="001A6AD8">
              <w:rPr>
                <w:webHidden/>
              </w:rPr>
              <w:fldChar w:fldCharType="begin"/>
            </w:r>
            <w:r w:rsidR="00BA0E57" w:rsidRPr="001A6AD8">
              <w:rPr>
                <w:webHidden/>
              </w:rPr>
              <w:instrText xml:space="preserve"> PAGEREF _Toc125980075 \h </w:instrText>
            </w:r>
            <w:r w:rsidR="00BA0E57" w:rsidRPr="001A6AD8">
              <w:rPr>
                <w:webHidden/>
              </w:rPr>
            </w:r>
            <w:r w:rsidR="00BA0E57" w:rsidRPr="001A6AD8">
              <w:rPr>
                <w:webHidden/>
              </w:rPr>
              <w:fldChar w:fldCharType="separate"/>
            </w:r>
            <w:r w:rsidR="00FB1121">
              <w:rPr>
                <w:webHidden/>
              </w:rPr>
              <w:t>201</w:t>
            </w:r>
            <w:r w:rsidR="00BA0E57" w:rsidRPr="001A6AD8">
              <w:rPr>
                <w:webHidden/>
              </w:rPr>
              <w:fldChar w:fldCharType="end"/>
            </w:r>
          </w:hyperlink>
        </w:p>
        <w:p w14:paraId="26475ADE" w14:textId="309B68F0" w:rsidR="00BA0E57" w:rsidRPr="001A6AD8" w:rsidRDefault="00000000" w:rsidP="0069749C">
          <w:pPr>
            <w:pStyle w:val="TOC2"/>
            <w:spacing w:before="120" w:after="120"/>
            <w:rPr>
              <w:rFonts w:asciiTheme="minorHAnsi" w:eastAsiaTheme="minorEastAsia" w:hAnsiTheme="minorHAnsi" w:cstheme="minorBidi"/>
            </w:rPr>
          </w:pPr>
          <w:hyperlink w:anchor="_Toc125980076" w:history="1">
            <w:r w:rsidR="00BA0E57" w:rsidRPr="001A6AD8">
              <w:rPr>
                <w:rStyle w:val="Hyperlink"/>
              </w:rPr>
              <w:t>2.3.2 Pūnaha whānui – ki te whakarautanga</w:t>
            </w:r>
            <w:r w:rsidR="00BA0E57" w:rsidRPr="001A6AD8">
              <w:rPr>
                <w:webHidden/>
              </w:rPr>
              <w:tab/>
            </w:r>
            <w:r w:rsidR="00BA0E57" w:rsidRPr="001A6AD8">
              <w:rPr>
                <w:webHidden/>
              </w:rPr>
              <w:fldChar w:fldCharType="begin"/>
            </w:r>
            <w:r w:rsidR="00BA0E57" w:rsidRPr="001A6AD8">
              <w:rPr>
                <w:webHidden/>
              </w:rPr>
              <w:instrText xml:space="preserve"> PAGEREF _Toc125980076 \h </w:instrText>
            </w:r>
            <w:r w:rsidR="00BA0E57" w:rsidRPr="001A6AD8">
              <w:rPr>
                <w:webHidden/>
              </w:rPr>
            </w:r>
            <w:r w:rsidR="00BA0E57" w:rsidRPr="001A6AD8">
              <w:rPr>
                <w:webHidden/>
              </w:rPr>
              <w:fldChar w:fldCharType="separate"/>
            </w:r>
            <w:r w:rsidR="00FB1121">
              <w:rPr>
                <w:webHidden/>
              </w:rPr>
              <w:t>202</w:t>
            </w:r>
            <w:r w:rsidR="00BA0E57" w:rsidRPr="001A6AD8">
              <w:rPr>
                <w:webHidden/>
              </w:rPr>
              <w:fldChar w:fldCharType="end"/>
            </w:r>
          </w:hyperlink>
        </w:p>
        <w:p w14:paraId="1A75BAC3" w14:textId="0AF2803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77" w:history="1">
            <w:r w:rsidR="00BA0E57" w:rsidRPr="001A6AD8">
              <w:rPr>
                <w:rStyle w:val="Hyperlink"/>
                <w:noProof/>
              </w:rPr>
              <w:t>Ngā pānga mauroa o te tāmitanga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_Toc125980077 \h </w:instrText>
            </w:r>
            <w:r w:rsidR="00BA0E57" w:rsidRPr="001A6AD8">
              <w:rPr>
                <w:noProof/>
                <w:webHidden/>
              </w:rPr>
            </w:r>
            <w:r w:rsidR="00BA0E57" w:rsidRPr="001A6AD8">
              <w:rPr>
                <w:noProof/>
                <w:webHidden/>
              </w:rPr>
              <w:fldChar w:fldCharType="separate"/>
            </w:r>
            <w:r w:rsidR="00FB1121">
              <w:rPr>
                <w:noProof/>
                <w:webHidden/>
              </w:rPr>
              <w:t>202</w:t>
            </w:r>
            <w:r w:rsidR="00BA0E57" w:rsidRPr="001A6AD8">
              <w:rPr>
                <w:noProof/>
                <w:webHidden/>
              </w:rPr>
              <w:fldChar w:fldCharType="end"/>
            </w:r>
          </w:hyperlink>
        </w:p>
        <w:p w14:paraId="318A8296" w14:textId="7C3FB6B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78" w:history="1">
            <w:r w:rsidR="00BA0E57" w:rsidRPr="001A6AD8">
              <w:rPr>
                <w:rStyle w:val="Hyperlink"/>
                <w:noProof/>
              </w:rPr>
              <w:t>Ngā waiaro ki ngā tamariki me ngā rangatahi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_Toc125980078 \h </w:instrText>
            </w:r>
            <w:r w:rsidR="00BA0E57" w:rsidRPr="001A6AD8">
              <w:rPr>
                <w:noProof/>
                <w:webHidden/>
              </w:rPr>
            </w:r>
            <w:r w:rsidR="00BA0E57" w:rsidRPr="001A6AD8">
              <w:rPr>
                <w:noProof/>
                <w:webHidden/>
              </w:rPr>
              <w:fldChar w:fldCharType="separate"/>
            </w:r>
            <w:r w:rsidR="00FB1121">
              <w:rPr>
                <w:noProof/>
                <w:webHidden/>
              </w:rPr>
              <w:t>203</w:t>
            </w:r>
            <w:r w:rsidR="00BA0E57" w:rsidRPr="001A6AD8">
              <w:rPr>
                <w:noProof/>
                <w:webHidden/>
              </w:rPr>
              <w:fldChar w:fldCharType="end"/>
            </w:r>
          </w:hyperlink>
        </w:p>
        <w:p w14:paraId="29C093BA" w14:textId="0499726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79" w:history="1">
            <w:r w:rsidR="00BA0E57" w:rsidRPr="001A6AD8">
              <w:rPr>
                <w:rStyle w:val="Hyperlink"/>
                <w:noProof/>
              </w:rPr>
              <w:t>Te whakatoihara hauā, te whakahāwea hauā me te mātai mate hinengaro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_Toc125980079 \h </w:instrText>
            </w:r>
            <w:r w:rsidR="00BA0E57" w:rsidRPr="001A6AD8">
              <w:rPr>
                <w:noProof/>
                <w:webHidden/>
              </w:rPr>
            </w:r>
            <w:r w:rsidR="00BA0E57" w:rsidRPr="001A6AD8">
              <w:rPr>
                <w:noProof/>
                <w:webHidden/>
              </w:rPr>
              <w:fldChar w:fldCharType="separate"/>
            </w:r>
            <w:r w:rsidR="00FB1121">
              <w:rPr>
                <w:noProof/>
                <w:webHidden/>
              </w:rPr>
              <w:t>205</w:t>
            </w:r>
            <w:r w:rsidR="00BA0E57" w:rsidRPr="001A6AD8">
              <w:rPr>
                <w:noProof/>
                <w:webHidden/>
              </w:rPr>
              <w:fldChar w:fldCharType="end"/>
            </w:r>
          </w:hyperlink>
        </w:p>
        <w:p w14:paraId="5BF01B3D" w14:textId="3AA885C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0" w:history="1">
            <w:r w:rsidR="00BA0E57" w:rsidRPr="001A6AD8">
              <w:rPr>
                <w:rStyle w:val="Hyperlink"/>
                <w:noProof/>
              </w:rPr>
              <w:t>Te kaikiri torowhare puta noa i te kāwanatanga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_Toc125980080 \h </w:instrText>
            </w:r>
            <w:r w:rsidR="00BA0E57" w:rsidRPr="001A6AD8">
              <w:rPr>
                <w:noProof/>
                <w:webHidden/>
              </w:rPr>
            </w:r>
            <w:r w:rsidR="00BA0E57" w:rsidRPr="001A6AD8">
              <w:rPr>
                <w:noProof/>
                <w:webHidden/>
              </w:rPr>
              <w:fldChar w:fldCharType="separate"/>
            </w:r>
            <w:r w:rsidR="00FB1121">
              <w:rPr>
                <w:noProof/>
                <w:webHidden/>
              </w:rPr>
              <w:t>207</w:t>
            </w:r>
            <w:r w:rsidR="00BA0E57" w:rsidRPr="001A6AD8">
              <w:rPr>
                <w:noProof/>
                <w:webHidden/>
              </w:rPr>
              <w:fldChar w:fldCharType="end"/>
            </w:r>
          </w:hyperlink>
        </w:p>
        <w:p w14:paraId="2551D6BE" w14:textId="4EFE220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1" w:history="1">
            <w:r w:rsidR="00BA0E57" w:rsidRPr="001A6AD8">
              <w:rPr>
                <w:rStyle w:val="Hyperlink"/>
                <w:noProof/>
              </w:rPr>
              <w:t>Ngā pānga o te mae takatāpui me te mae irawhiti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_Toc125980081 \h </w:instrText>
            </w:r>
            <w:r w:rsidR="00BA0E57" w:rsidRPr="001A6AD8">
              <w:rPr>
                <w:noProof/>
                <w:webHidden/>
              </w:rPr>
            </w:r>
            <w:r w:rsidR="00BA0E57" w:rsidRPr="001A6AD8">
              <w:rPr>
                <w:noProof/>
                <w:webHidden/>
              </w:rPr>
              <w:fldChar w:fldCharType="separate"/>
            </w:r>
            <w:r w:rsidR="00FB1121">
              <w:rPr>
                <w:noProof/>
                <w:webHidden/>
              </w:rPr>
              <w:t>208</w:t>
            </w:r>
            <w:r w:rsidR="00BA0E57" w:rsidRPr="001A6AD8">
              <w:rPr>
                <w:noProof/>
                <w:webHidden/>
              </w:rPr>
              <w:fldChar w:fldCharType="end"/>
            </w:r>
          </w:hyperlink>
        </w:p>
        <w:p w14:paraId="4FA7F9DC" w14:textId="1905B1B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2" w:history="1">
            <w:r w:rsidR="00BA0E57" w:rsidRPr="001A6AD8">
              <w:rPr>
                <w:rStyle w:val="Hyperlink"/>
                <w:noProof/>
              </w:rPr>
              <w:t>Ngā āhuatanga mana me te whakapono ki ngā pūnaha hauora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_Toc125980082 \h </w:instrText>
            </w:r>
            <w:r w:rsidR="00BA0E57" w:rsidRPr="001A6AD8">
              <w:rPr>
                <w:noProof/>
                <w:webHidden/>
              </w:rPr>
            </w:r>
            <w:r w:rsidR="00BA0E57" w:rsidRPr="001A6AD8">
              <w:rPr>
                <w:noProof/>
                <w:webHidden/>
              </w:rPr>
              <w:fldChar w:fldCharType="separate"/>
            </w:r>
            <w:r w:rsidR="00FB1121">
              <w:rPr>
                <w:noProof/>
                <w:webHidden/>
              </w:rPr>
              <w:t>209</w:t>
            </w:r>
            <w:r w:rsidR="00BA0E57" w:rsidRPr="001A6AD8">
              <w:rPr>
                <w:noProof/>
                <w:webHidden/>
              </w:rPr>
              <w:fldChar w:fldCharType="end"/>
            </w:r>
          </w:hyperlink>
        </w:p>
        <w:p w14:paraId="7A2947A8" w14:textId="4F0E3240" w:rsidR="00BA0E57" w:rsidRPr="001A6AD8" w:rsidRDefault="00000000" w:rsidP="0069749C">
          <w:pPr>
            <w:pStyle w:val="TOC2"/>
            <w:spacing w:before="120" w:after="120"/>
            <w:rPr>
              <w:rFonts w:asciiTheme="minorHAnsi" w:eastAsiaTheme="minorEastAsia" w:hAnsiTheme="minorHAnsi" w:cstheme="minorBidi"/>
            </w:rPr>
          </w:pPr>
          <w:hyperlink w:anchor="_Toc125980083" w:history="1">
            <w:r w:rsidR="00BA0E57" w:rsidRPr="001A6AD8">
              <w:rPr>
                <w:rStyle w:val="Hyperlink"/>
              </w:rPr>
              <w:t>2.3.3 Ngā herenga ā-ture mō te whakauru me te rongoā</w:t>
            </w:r>
            <w:r w:rsidR="00BA0E57" w:rsidRPr="001A6AD8">
              <w:rPr>
                <w:webHidden/>
              </w:rPr>
              <w:tab/>
            </w:r>
            <w:r w:rsidR="00BA0E57" w:rsidRPr="001A6AD8">
              <w:rPr>
                <w:webHidden/>
              </w:rPr>
              <w:fldChar w:fldCharType="begin"/>
            </w:r>
            <w:r w:rsidR="00BA0E57" w:rsidRPr="001A6AD8">
              <w:rPr>
                <w:webHidden/>
              </w:rPr>
              <w:instrText xml:space="preserve"> PAGEREF _Toc125980083 \h </w:instrText>
            </w:r>
            <w:r w:rsidR="00BA0E57" w:rsidRPr="001A6AD8">
              <w:rPr>
                <w:webHidden/>
              </w:rPr>
            </w:r>
            <w:r w:rsidR="00BA0E57" w:rsidRPr="001A6AD8">
              <w:rPr>
                <w:webHidden/>
              </w:rPr>
              <w:fldChar w:fldCharType="separate"/>
            </w:r>
            <w:r w:rsidR="00FB1121">
              <w:rPr>
                <w:webHidden/>
              </w:rPr>
              <w:t>209</w:t>
            </w:r>
            <w:r w:rsidR="00BA0E57" w:rsidRPr="001A6AD8">
              <w:rPr>
                <w:webHidden/>
              </w:rPr>
              <w:fldChar w:fldCharType="end"/>
            </w:r>
          </w:hyperlink>
        </w:p>
        <w:p w14:paraId="1CAEF6F6" w14:textId="05B44792"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4" w:history="1">
            <w:r w:rsidR="00BA0E57" w:rsidRPr="001A6AD8">
              <w:rPr>
                <w:rStyle w:val="Hyperlink"/>
                <w:noProof/>
              </w:rPr>
              <w:t>Te whakauru a te Director-General o Social Welfare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_Toc125980084 \h </w:instrText>
            </w:r>
            <w:r w:rsidR="00BA0E57" w:rsidRPr="001A6AD8">
              <w:rPr>
                <w:noProof/>
                <w:webHidden/>
              </w:rPr>
            </w:r>
            <w:r w:rsidR="00BA0E57" w:rsidRPr="001A6AD8">
              <w:rPr>
                <w:noProof/>
                <w:webHidden/>
              </w:rPr>
              <w:fldChar w:fldCharType="separate"/>
            </w:r>
            <w:r w:rsidR="00FB1121">
              <w:rPr>
                <w:noProof/>
                <w:webHidden/>
              </w:rPr>
              <w:t>210</w:t>
            </w:r>
            <w:r w:rsidR="00BA0E57" w:rsidRPr="001A6AD8">
              <w:rPr>
                <w:noProof/>
                <w:webHidden/>
              </w:rPr>
              <w:fldChar w:fldCharType="end"/>
            </w:r>
          </w:hyperlink>
        </w:p>
        <w:p w14:paraId="7F4509D0" w14:textId="3EAA1A69"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5" w:history="1">
            <w:r w:rsidR="00BA0E57" w:rsidRPr="001A6AD8">
              <w:rPr>
                <w:rStyle w:val="Hyperlink"/>
                <w:noProof/>
              </w:rPr>
              <w:t>Superintendent me te Director-General o Social Welfare - ngā herenga me ngā haepapa o te kaitiakitanga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_Toc125980085 \h </w:instrText>
            </w:r>
            <w:r w:rsidR="00BA0E57" w:rsidRPr="001A6AD8">
              <w:rPr>
                <w:noProof/>
                <w:webHidden/>
              </w:rPr>
            </w:r>
            <w:r w:rsidR="00BA0E57" w:rsidRPr="001A6AD8">
              <w:rPr>
                <w:noProof/>
                <w:webHidden/>
              </w:rPr>
              <w:fldChar w:fldCharType="separate"/>
            </w:r>
            <w:r w:rsidR="00FB1121">
              <w:rPr>
                <w:noProof/>
                <w:webHidden/>
              </w:rPr>
              <w:t>212</w:t>
            </w:r>
            <w:r w:rsidR="00BA0E57" w:rsidRPr="001A6AD8">
              <w:rPr>
                <w:noProof/>
                <w:webHidden/>
              </w:rPr>
              <w:fldChar w:fldCharType="end"/>
            </w:r>
          </w:hyperlink>
        </w:p>
        <w:p w14:paraId="16967796" w14:textId="13124EA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6" w:history="1">
            <w:r w:rsidR="00BA0E57" w:rsidRPr="001A6AD8">
              <w:rPr>
                <w:rStyle w:val="Hyperlink"/>
                <w:noProof/>
              </w:rPr>
              <w:t>Kaitiakitanga me ngā whakaurunga ōpaki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_Toc125980086 \h </w:instrText>
            </w:r>
            <w:r w:rsidR="00BA0E57" w:rsidRPr="001A6AD8">
              <w:rPr>
                <w:noProof/>
                <w:webHidden/>
              </w:rPr>
            </w:r>
            <w:r w:rsidR="00BA0E57" w:rsidRPr="001A6AD8">
              <w:rPr>
                <w:noProof/>
                <w:webHidden/>
              </w:rPr>
              <w:fldChar w:fldCharType="separate"/>
            </w:r>
            <w:r w:rsidR="00FB1121">
              <w:rPr>
                <w:noProof/>
                <w:webHidden/>
              </w:rPr>
              <w:t>213</w:t>
            </w:r>
            <w:r w:rsidR="00BA0E57" w:rsidRPr="001A6AD8">
              <w:rPr>
                <w:noProof/>
                <w:webHidden/>
              </w:rPr>
              <w:fldChar w:fldCharType="end"/>
            </w:r>
          </w:hyperlink>
        </w:p>
        <w:p w14:paraId="25767542" w14:textId="4AE1327D"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7" w:history="1">
            <w:r w:rsidR="00BA0E57" w:rsidRPr="001A6AD8">
              <w:rPr>
                <w:rStyle w:val="Hyperlink"/>
                <w:noProof/>
              </w:rPr>
              <w:t>Te ngoikoretanga o ngā umanga tika ki te whakaputa i ngā whakatau mātau</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_Toc125980087 \h </w:instrText>
            </w:r>
            <w:r w:rsidR="00BA0E57" w:rsidRPr="001A6AD8">
              <w:rPr>
                <w:noProof/>
                <w:webHidden/>
              </w:rPr>
            </w:r>
            <w:r w:rsidR="00BA0E57" w:rsidRPr="001A6AD8">
              <w:rPr>
                <w:noProof/>
                <w:webHidden/>
              </w:rPr>
              <w:fldChar w:fldCharType="separate"/>
            </w:r>
            <w:r w:rsidR="00FB1121">
              <w:rPr>
                <w:noProof/>
                <w:webHidden/>
              </w:rPr>
              <w:t>214</w:t>
            </w:r>
            <w:r w:rsidR="00BA0E57" w:rsidRPr="001A6AD8">
              <w:rPr>
                <w:noProof/>
                <w:webHidden/>
              </w:rPr>
              <w:fldChar w:fldCharType="end"/>
            </w:r>
          </w:hyperlink>
        </w:p>
        <w:p w14:paraId="4C7D2E8E" w14:textId="01E51EE3"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8" w:history="1">
            <w:r w:rsidR="00BA0E57" w:rsidRPr="001A6AD8">
              <w:rPr>
                <w:rStyle w:val="Hyperlink"/>
                <w:noProof/>
              </w:rPr>
              <w:t>Te wāhi ki te rata ki te tono whakaaetanga i te tamaiti, rangatahi rānei, me tōna kaitiaki rānei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_Toc125980088 \h </w:instrText>
            </w:r>
            <w:r w:rsidR="00BA0E57" w:rsidRPr="001A6AD8">
              <w:rPr>
                <w:noProof/>
                <w:webHidden/>
              </w:rPr>
            </w:r>
            <w:r w:rsidR="00BA0E57" w:rsidRPr="001A6AD8">
              <w:rPr>
                <w:noProof/>
                <w:webHidden/>
              </w:rPr>
              <w:fldChar w:fldCharType="separate"/>
            </w:r>
            <w:r w:rsidR="00FB1121">
              <w:rPr>
                <w:noProof/>
                <w:webHidden/>
              </w:rPr>
              <w:t>215</w:t>
            </w:r>
            <w:r w:rsidR="00BA0E57" w:rsidRPr="001A6AD8">
              <w:rPr>
                <w:noProof/>
                <w:webHidden/>
              </w:rPr>
              <w:fldChar w:fldCharType="end"/>
            </w:r>
          </w:hyperlink>
        </w:p>
        <w:p w14:paraId="796FE5A8" w14:textId="4DF1A5A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89" w:history="1">
            <w:r w:rsidR="00BA0E57" w:rsidRPr="001A6AD8">
              <w:rPr>
                <w:rStyle w:val="Hyperlink"/>
                <w:noProof/>
              </w:rPr>
              <w:t>Kāore i whakamōhiohia ngā mātua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_Toc125980089 \h </w:instrText>
            </w:r>
            <w:r w:rsidR="00BA0E57" w:rsidRPr="001A6AD8">
              <w:rPr>
                <w:noProof/>
                <w:webHidden/>
              </w:rPr>
            </w:r>
            <w:r w:rsidR="00BA0E57" w:rsidRPr="001A6AD8">
              <w:rPr>
                <w:noProof/>
                <w:webHidden/>
              </w:rPr>
              <w:fldChar w:fldCharType="separate"/>
            </w:r>
            <w:r w:rsidR="00FB1121">
              <w:rPr>
                <w:noProof/>
                <w:webHidden/>
              </w:rPr>
              <w:t>218</w:t>
            </w:r>
            <w:r w:rsidR="00BA0E57" w:rsidRPr="001A6AD8">
              <w:rPr>
                <w:noProof/>
                <w:webHidden/>
              </w:rPr>
              <w:fldChar w:fldCharType="end"/>
            </w:r>
          </w:hyperlink>
        </w:p>
        <w:p w14:paraId="54CA69B2" w14:textId="5E0E9107" w:rsidR="00BA0E57" w:rsidRPr="001A6AD8" w:rsidRDefault="00000000" w:rsidP="0069749C">
          <w:pPr>
            <w:pStyle w:val="TOC2"/>
            <w:spacing w:before="120" w:after="120"/>
            <w:rPr>
              <w:rFonts w:asciiTheme="minorHAnsi" w:eastAsiaTheme="minorEastAsia" w:hAnsiTheme="minorHAnsi" w:cstheme="minorBidi"/>
            </w:rPr>
          </w:pPr>
          <w:hyperlink w:anchor="_Toc125980090" w:history="1">
            <w:r w:rsidR="00BA0E57" w:rsidRPr="001A6AD8">
              <w:rPr>
                <w:rStyle w:val="Hyperlink"/>
              </w:rPr>
              <w:t>2.3.4 Ngā mahi tūkino ā-pūnaha ki Lake Alice</w:t>
            </w:r>
            <w:r w:rsidR="00BA0E57" w:rsidRPr="001A6AD8">
              <w:rPr>
                <w:webHidden/>
              </w:rPr>
              <w:tab/>
            </w:r>
            <w:r w:rsidR="00BA0E57" w:rsidRPr="001A6AD8">
              <w:rPr>
                <w:webHidden/>
              </w:rPr>
              <w:fldChar w:fldCharType="begin"/>
            </w:r>
            <w:r w:rsidR="00BA0E57" w:rsidRPr="001A6AD8">
              <w:rPr>
                <w:webHidden/>
              </w:rPr>
              <w:instrText xml:space="preserve"> PAGEREF _Toc125980090 \h </w:instrText>
            </w:r>
            <w:r w:rsidR="00BA0E57" w:rsidRPr="001A6AD8">
              <w:rPr>
                <w:webHidden/>
              </w:rPr>
            </w:r>
            <w:r w:rsidR="00BA0E57" w:rsidRPr="001A6AD8">
              <w:rPr>
                <w:webHidden/>
              </w:rPr>
              <w:fldChar w:fldCharType="separate"/>
            </w:r>
            <w:r w:rsidR="00FB1121">
              <w:rPr>
                <w:webHidden/>
              </w:rPr>
              <w:t>219</w:t>
            </w:r>
            <w:r w:rsidR="00BA0E57" w:rsidRPr="001A6AD8">
              <w:rPr>
                <w:webHidden/>
              </w:rPr>
              <w:fldChar w:fldCharType="end"/>
            </w:r>
          </w:hyperlink>
        </w:p>
        <w:p w14:paraId="7445C1AE" w14:textId="151AD0DC"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91" w:history="1">
            <w:r w:rsidR="00BA0E57" w:rsidRPr="001A6AD8">
              <w:rPr>
                <w:rStyle w:val="Hyperlink"/>
                <w:noProof/>
              </w:rPr>
              <w:t>Whakatakinga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_Toc125980091 \h </w:instrText>
            </w:r>
            <w:r w:rsidR="00BA0E57" w:rsidRPr="001A6AD8">
              <w:rPr>
                <w:noProof/>
                <w:webHidden/>
              </w:rPr>
            </w:r>
            <w:r w:rsidR="00BA0E57" w:rsidRPr="001A6AD8">
              <w:rPr>
                <w:noProof/>
                <w:webHidden/>
              </w:rPr>
              <w:fldChar w:fldCharType="separate"/>
            </w:r>
            <w:r w:rsidR="00FB1121">
              <w:rPr>
                <w:noProof/>
                <w:webHidden/>
              </w:rPr>
              <w:t>219</w:t>
            </w:r>
            <w:r w:rsidR="00BA0E57" w:rsidRPr="001A6AD8">
              <w:rPr>
                <w:noProof/>
                <w:webHidden/>
              </w:rPr>
              <w:fldChar w:fldCharType="end"/>
            </w:r>
          </w:hyperlink>
        </w:p>
        <w:p w14:paraId="33241F41" w14:textId="5199428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92" w:history="1">
            <w:r w:rsidR="00BA0E57" w:rsidRPr="001A6AD8">
              <w:rPr>
                <w:rStyle w:val="Hyperlink"/>
                <w:noProof/>
              </w:rPr>
              <w:t>"I hua ake ngā mahi tūkino i te horopaki o te tōrite o te mana"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_Toc125980092 \h </w:instrText>
            </w:r>
            <w:r w:rsidR="00BA0E57" w:rsidRPr="001A6AD8">
              <w:rPr>
                <w:noProof/>
                <w:webHidden/>
              </w:rPr>
            </w:r>
            <w:r w:rsidR="00BA0E57" w:rsidRPr="001A6AD8">
              <w:rPr>
                <w:noProof/>
                <w:webHidden/>
              </w:rPr>
              <w:fldChar w:fldCharType="separate"/>
            </w:r>
            <w:r w:rsidR="00FB1121">
              <w:rPr>
                <w:noProof/>
                <w:webHidden/>
              </w:rPr>
              <w:t>220</w:t>
            </w:r>
            <w:r w:rsidR="00BA0E57" w:rsidRPr="001A6AD8">
              <w:rPr>
                <w:noProof/>
                <w:webHidden/>
              </w:rPr>
              <w:fldChar w:fldCharType="end"/>
            </w:r>
          </w:hyperlink>
        </w:p>
        <w:p w14:paraId="0BCFE1F3" w14:textId="0DD9E82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93" w:history="1">
            <w:r w:rsidR="00BA0E57" w:rsidRPr="001A6AD8">
              <w:rPr>
                <w:rStyle w:val="Hyperlink"/>
                <w:noProof/>
              </w:rPr>
              <w:t>Te taiao ā-tinana ki Lake Alice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_Toc125980093 \h </w:instrText>
            </w:r>
            <w:r w:rsidR="00BA0E57" w:rsidRPr="001A6AD8">
              <w:rPr>
                <w:noProof/>
                <w:webHidden/>
              </w:rPr>
            </w:r>
            <w:r w:rsidR="00BA0E57" w:rsidRPr="001A6AD8">
              <w:rPr>
                <w:noProof/>
                <w:webHidden/>
              </w:rPr>
              <w:fldChar w:fldCharType="separate"/>
            </w:r>
            <w:r w:rsidR="00FB1121">
              <w:rPr>
                <w:noProof/>
                <w:webHidden/>
              </w:rPr>
              <w:t>221</w:t>
            </w:r>
            <w:r w:rsidR="00BA0E57" w:rsidRPr="001A6AD8">
              <w:rPr>
                <w:noProof/>
                <w:webHidden/>
              </w:rPr>
              <w:fldChar w:fldCharType="end"/>
            </w:r>
          </w:hyperlink>
        </w:p>
        <w:p w14:paraId="411BD8E1" w14:textId="4090056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94" w:history="1">
            <w:r w:rsidR="00BA0E57" w:rsidRPr="001A6AD8">
              <w:rPr>
                <w:rStyle w:val="Hyperlink"/>
                <w:noProof/>
              </w:rPr>
              <w:t>Te āhua noho ā-whakarau ki Lake Alice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_Toc125980094 \h </w:instrText>
            </w:r>
            <w:r w:rsidR="00BA0E57" w:rsidRPr="001A6AD8">
              <w:rPr>
                <w:noProof/>
                <w:webHidden/>
              </w:rPr>
            </w:r>
            <w:r w:rsidR="00BA0E57" w:rsidRPr="001A6AD8">
              <w:rPr>
                <w:noProof/>
                <w:webHidden/>
              </w:rPr>
              <w:fldChar w:fldCharType="separate"/>
            </w:r>
            <w:r w:rsidR="00FB1121">
              <w:rPr>
                <w:noProof/>
                <w:webHidden/>
              </w:rPr>
              <w:t>223</w:t>
            </w:r>
            <w:r w:rsidR="00BA0E57" w:rsidRPr="001A6AD8">
              <w:rPr>
                <w:noProof/>
                <w:webHidden/>
              </w:rPr>
              <w:fldChar w:fldCharType="end"/>
            </w:r>
          </w:hyperlink>
        </w:p>
        <w:p w14:paraId="645C1304" w14:textId="24F48EED"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95" w:history="1">
            <w:r w:rsidR="00BA0E57" w:rsidRPr="001A6AD8">
              <w:rPr>
                <w:rStyle w:val="Hyperlink"/>
                <w:noProof/>
              </w:rPr>
              <w:t>I māori noa iho ngā mahi tūkino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_Toc125980095 \h </w:instrText>
            </w:r>
            <w:r w:rsidR="00BA0E57" w:rsidRPr="001A6AD8">
              <w:rPr>
                <w:noProof/>
                <w:webHidden/>
              </w:rPr>
            </w:r>
            <w:r w:rsidR="00BA0E57" w:rsidRPr="001A6AD8">
              <w:rPr>
                <w:noProof/>
                <w:webHidden/>
              </w:rPr>
              <w:fldChar w:fldCharType="separate"/>
            </w:r>
            <w:r w:rsidR="00FB1121">
              <w:rPr>
                <w:noProof/>
                <w:webHidden/>
              </w:rPr>
              <w:t>224</w:t>
            </w:r>
            <w:r w:rsidR="00BA0E57" w:rsidRPr="001A6AD8">
              <w:rPr>
                <w:noProof/>
                <w:webHidden/>
              </w:rPr>
              <w:fldChar w:fldCharType="end"/>
            </w:r>
          </w:hyperlink>
        </w:p>
        <w:p w14:paraId="3B527425" w14:textId="4CC2C35E" w:rsidR="00BA0E57" w:rsidRPr="001A6AD8" w:rsidRDefault="005868EC" w:rsidP="0069749C">
          <w:pPr>
            <w:pStyle w:val="TOC3"/>
            <w:tabs>
              <w:tab w:val="right" w:leader="dot" w:pos="9061"/>
            </w:tabs>
            <w:spacing w:before="120" w:after="120"/>
            <w:rPr>
              <w:rFonts w:asciiTheme="minorHAnsi" w:eastAsiaTheme="minorEastAsia" w:hAnsiTheme="minorHAnsi" w:cstheme="minorBidi"/>
              <w:noProof/>
            </w:rPr>
          </w:pPr>
          <w:r w:rsidRPr="005868EC">
            <w:t>Te korenga o ngā mahi whakangungu kaimahi me ngā rawa</w:t>
          </w:r>
          <w:hyperlink w:anchor="_Toc125980096" w:history="1">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_Toc125980096 \h </w:instrText>
            </w:r>
            <w:r w:rsidR="00BA0E57" w:rsidRPr="001A6AD8">
              <w:rPr>
                <w:noProof/>
                <w:webHidden/>
              </w:rPr>
            </w:r>
            <w:r w:rsidR="00BA0E57" w:rsidRPr="001A6AD8">
              <w:rPr>
                <w:noProof/>
                <w:webHidden/>
              </w:rPr>
              <w:fldChar w:fldCharType="separate"/>
            </w:r>
            <w:r w:rsidR="00FB1121">
              <w:rPr>
                <w:noProof/>
                <w:webHidden/>
              </w:rPr>
              <w:t>225</w:t>
            </w:r>
            <w:r w:rsidR="00BA0E57" w:rsidRPr="001A6AD8">
              <w:rPr>
                <w:noProof/>
                <w:webHidden/>
              </w:rPr>
              <w:fldChar w:fldCharType="end"/>
            </w:r>
          </w:hyperlink>
        </w:p>
        <w:p w14:paraId="653E744C" w14:textId="51074AB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97" w:history="1">
            <w:r w:rsidR="00BA0E57" w:rsidRPr="001A6AD8">
              <w:rPr>
                <w:rStyle w:val="Hyperlink"/>
                <w:noProof/>
              </w:rPr>
              <w:t>Te whakangungutanga o ngā kaimahi ki Lake Alice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_Toc125980097 \h </w:instrText>
            </w:r>
            <w:r w:rsidR="00BA0E57" w:rsidRPr="001A6AD8">
              <w:rPr>
                <w:noProof/>
                <w:webHidden/>
              </w:rPr>
            </w:r>
            <w:r w:rsidR="00BA0E57" w:rsidRPr="001A6AD8">
              <w:rPr>
                <w:noProof/>
                <w:webHidden/>
              </w:rPr>
              <w:fldChar w:fldCharType="separate"/>
            </w:r>
            <w:r w:rsidR="00FB1121">
              <w:rPr>
                <w:noProof/>
                <w:webHidden/>
              </w:rPr>
              <w:t>226</w:t>
            </w:r>
            <w:r w:rsidR="00BA0E57" w:rsidRPr="001A6AD8">
              <w:rPr>
                <w:noProof/>
                <w:webHidden/>
              </w:rPr>
              <w:fldChar w:fldCharType="end"/>
            </w:r>
          </w:hyperlink>
        </w:p>
        <w:p w14:paraId="2800850B" w14:textId="0EF73A31" w:rsidR="00BA0E57" w:rsidRPr="001A6AD8" w:rsidRDefault="00000000" w:rsidP="0069749C">
          <w:pPr>
            <w:pStyle w:val="TOC2"/>
            <w:spacing w:before="120" w:after="120"/>
            <w:rPr>
              <w:rFonts w:asciiTheme="minorHAnsi" w:eastAsiaTheme="minorEastAsia" w:hAnsiTheme="minorHAnsi" w:cstheme="minorBidi"/>
            </w:rPr>
          </w:pPr>
          <w:hyperlink w:anchor="_Toc125980098" w:history="1">
            <w:r w:rsidR="00BA0E57" w:rsidRPr="001A6AD8">
              <w:rPr>
                <w:rStyle w:val="Hyperlink"/>
              </w:rPr>
              <w:t>2.3.5 Te kore i whakamaru</w:t>
            </w:r>
            <w:r w:rsidR="00BA0E57" w:rsidRPr="001A6AD8">
              <w:rPr>
                <w:webHidden/>
              </w:rPr>
              <w:tab/>
            </w:r>
            <w:r w:rsidR="00BA0E57" w:rsidRPr="001A6AD8">
              <w:rPr>
                <w:webHidden/>
              </w:rPr>
              <w:fldChar w:fldCharType="begin"/>
            </w:r>
            <w:r w:rsidR="00BA0E57" w:rsidRPr="001A6AD8">
              <w:rPr>
                <w:webHidden/>
              </w:rPr>
              <w:instrText xml:space="preserve"> PAGEREF _Toc125980098 \h </w:instrText>
            </w:r>
            <w:r w:rsidR="00BA0E57" w:rsidRPr="001A6AD8">
              <w:rPr>
                <w:webHidden/>
              </w:rPr>
            </w:r>
            <w:r w:rsidR="00BA0E57" w:rsidRPr="001A6AD8">
              <w:rPr>
                <w:webHidden/>
              </w:rPr>
              <w:fldChar w:fldCharType="separate"/>
            </w:r>
            <w:r w:rsidR="00FB1121">
              <w:rPr>
                <w:webHidden/>
              </w:rPr>
              <w:t>227</w:t>
            </w:r>
            <w:r w:rsidR="00BA0E57" w:rsidRPr="001A6AD8">
              <w:rPr>
                <w:webHidden/>
              </w:rPr>
              <w:fldChar w:fldCharType="end"/>
            </w:r>
          </w:hyperlink>
        </w:p>
        <w:p w14:paraId="36FCAD05" w14:textId="5281AEC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099" w:history="1">
            <w:r w:rsidR="00BA0E57" w:rsidRPr="001A6AD8">
              <w:rPr>
                <w:rStyle w:val="Hyperlink"/>
                <w:noProof/>
              </w:rPr>
              <w:t>Te kore i rawaka o ngā hōmiromiro, aroturuki nō roto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_Toc125980099 \h </w:instrText>
            </w:r>
            <w:r w:rsidR="00BA0E57" w:rsidRPr="001A6AD8">
              <w:rPr>
                <w:noProof/>
                <w:webHidden/>
              </w:rPr>
            </w:r>
            <w:r w:rsidR="00BA0E57" w:rsidRPr="001A6AD8">
              <w:rPr>
                <w:noProof/>
                <w:webHidden/>
              </w:rPr>
              <w:fldChar w:fldCharType="separate"/>
            </w:r>
            <w:r w:rsidR="00FB1121">
              <w:rPr>
                <w:noProof/>
                <w:webHidden/>
              </w:rPr>
              <w:t>227</w:t>
            </w:r>
            <w:r w:rsidR="00BA0E57" w:rsidRPr="001A6AD8">
              <w:rPr>
                <w:noProof/>
                <w:webHidden/>
              </w:rPr>
              <w:fldChar w:fldCharType="end"/>
            </w:r>
          </w:hyperlink>
        </w:p>
        <w:p w14:paraId="1686713C" w14:textId="1602638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0" w:history="1">
            <w:r w:rsidR="00BA0E57" w:rsidRPr="001A6AD8">
              <w:rPr>
                <w:rStyle w:val="Hyperlink"/>
                <w:noProof/>
              </w:rPr>
              <w:t>Te whakahaere o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_Toc125980100 \h </w:instrText>
            </w:r>
            <w:r w:rsidR="00BA0E57" w:rsidRPr="001A6AD8">
              <w:rPr>
                <w:noProof/>
                <w:webHidden/>
              </w:rPr>
            </w:r>
            <w:r w:rsidR="00BA0E57" w:rsidRPr="001A6AD8">
              <w:rPr>
                <w:noProof/>
                <w:webHidden/>
              </w:rPr>
              <w:fldChar w:fldCharType="separate"/>
            </w:r>
            <w:r w:rsidR="00FB1121">
              <w:rPr>
                <w:noProof/>
                <w:webHidden/>
              </w:rPr>
              <w:t>227</w:t>
            </w:r>
            <w:r w:rsidR="00BA0E57" w:rsidRPr="001A6AD8">
              <w:rPr>
                <w:noProof/>
                <w:webHidden/>
              </w:rPr>
              <w:fldChar w:fldCharType="end"/>
            </w:r>
          </w:hyperlink>
        </w:p>
        <w:p w14:paraId="3EB2CB29" w14:textId="5C24651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1" w:history="1">
            <w:r w:rsidR="00BA0E57" w:rsidRPr="001A6AD8">
              <w:rPr>
                <w:rStyle w:val="Hyperlink"/>
                <w:noProof/>
              </w:rPr>
              <w:t>Te korenga o ngā hōmiromirotanga ā-rata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_Toc125980101 \h </w:instrText>
            </w:r>
            <w:r w:rsidR="00BA0E57" w:rsidRPr="001A6AD8">
              <w:rPr>
                <w:noProof/>
                <w:webHidden/>
              </w:rPr>
            </w:r>
            <w:r w:rsidR="00BA0E57" w:rsidRPr="001A6AD8">
              <w:rPr>
                <w:noProof/>
                <w:webHidden/>
              </w:rPr>
              <w:fldChar w:fldCharType="separate"/>
            </w:r>
            <w:r w:rsidR="00FB1121">
              <w:rPr>
                <w:noProof/>
                <w:webHidden/>
              </w:rPr>
              <w:t>228</w:t>
            </w:r>
            <w:r w:rsidR="00BA0E57" w:rsidRPr="001A6AD8">
              <w:rPr>
                <w:noProof/>
                <w:webHidden/>
              </w:rPr>
              <w:fldChar w:fldCharType="end"/>
            </w:r>
          </w:hyperlink>
        </w:p>
        <w:p w14:paraId="6C28BEDB" w14:textId="630EBF5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2" w:history="1">
            <w:r w:rsidR="00BA0E57" w:rsidRPr="001A6AD8">
              <w:rPr>
                <w:rStyle w:val="Hyperlink"/>
                <w:noProof/>
              </w:rPr>
              <w:t>Te tiaki mauhanga me te tuari kōrero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_Toc125980102 \h </w:instrText>
            </w:r>
            <w:r w:rsidR="00BA0E57" w:rsidRPr="001A6AD8">
              <w:rPr>
                <w:noProof/>
                <w:webHidden/>
              </w:rPr>
            </w:r>
            <w:r w:rsidR="00BA0E57" w:rsidRPr="001A6AD8">
              <w:rPr>
                <w:noProof/>
                <w:webHidden/>
              </w:rPr>
              <w:fldChar w:fldCharType="separate"/>
            </w:r>
            <w:r w:rsidR="00FB1121">
              <w:rPr>
                <w:noProof/>
                <w:webHidden/>
              </w:rPr>
              <w:t>231</w:t>
            </w:r>
            <w:r w:rsidR="00BA0E57" w:rsidRPr="001A6AD8">
              <w:rPr>
                <w:noProof/>
                <w:webHidden/>
              </w:rPr>
              <w:fldChar w:fldCharType="end"/>
            </w:r>
          </w:hyperlink>
        </w:p>
        <w:p w14:paraId="722EC507" w14:textId="618E477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3" w:history="1">
            <w:r w:rsidR="00BA0E57" w:rsidRPr="001A6AD8">
              <w:rPr>
                <w:rStyle w:val="Hyperlink"/>
                <w:noProof/>
              </w:rPr>
              <w:t>Ngā hātepe amuamu i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_Toc125980103 \h </w:instrText>
            </w:r>
            <w:r w:rsidR="00BA0E57" w:rsidRPr="001A6AD8">
              <w:rPr>
                <w:noProof/>
                <w:webHidden/>
              </w:rPr>
            </w:r>
            <w:r w:rsidR="00BA0E57" w:rsidRPr="001A6AD8">
              <w:rPr>
                <w:noProof/>
                <w:webHidden/>
              </w:rPr>
              <w:fldChar w:fldCharType="separate"/>
            </w:r>
            <w:r w:rsidR="00FB1121">
              <w:rPr>
                <w:noProof/>
                <w:webHidden/>
              </w:rPr>
              <w:t>232</w:t>
            </w:r>
            <w:r w:rsidR="00BA0E57" w:rsidRPr="001A6AD8">
              <w:rPr>
                <w:noProof/>
                <w:webHidden/>
              </w:rPr>
              <w:fldChar w:fldCharType="end"/>
            </w:r>
          </w:hyperlink>
        </w:p>
        <w:p w14:paraId="074985EC" w14:textId="7FF3592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4" w:history="1">
            <w:r w:rsidR="00BA0E57" w:rsidRPr="001A6AD8">
              <w:rPr>
                <w:rStyle w:val="Hyperlink"/>
                <w:noProof/>
              </w:rPr>
              <w:t>Ngā amuamu ki ngā kaimahi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_Toc125980104 \h </w:instrText>
            </w:r>
            <w:r w:rsidR="00BA0E57" w:rsidRPr="001A6AD8">
              <w:rPr>
                <w:noProof/>
                <w:webHidden/>
              </w:rPr>
            </w:r>
            <w:r w:rsidR="00BA0E57" w:rsidRPr="001A6AD8">
              <w:rPr>
                <w:noProof/>
                <w:webHidden/>
              </w:rPr>
              <w:fldChar w:fldCharType="separate"/>
            </w:r>
            <w:r w:rsidR="00FB1121">
              <w:rPr>
                <w:noProof/>
                <w:webHidden/>
              </w:rPr>
              <w:t>233</w:t>
            </w:r>
            <w:r w:rsidR="00BA0E57" w:rsidRPr="001A6AD8">
              <w:rPr>
                <w:noProof/>
                <w:webHidden/>
              </w:rPr>
              <w:fldChar w:fldCharType="end"/>
            </w:r>
          </w:hyperlink>
        </w:p>
        <w:p w14:paraId="2AA36343" w14:textId="7013D4C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5" w:history="1">
            <w:r w:rsidR="00BA0E57" w:rsidRPr="001A6AD8">
              <w:rPr>
                <w:rStyle w:val="Hyperlink"/>
                <w:noProof/>
              </w:rPr>
              <w:t>Ngā amuamu ki ngā umanga ngaio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_Toc125980105 \h </w:instrText>
            </w:r>
            <w:r w:rsidR="00BA0E57" w:rsidRPr="001A6AD8">
              <w:rPr>
                <w:noProof/>
                <w:webHidden/>
              </w:rPr>
            </w:r>
            <w:r w:rsidR="00BA0E57" w:rsidRPr="001A6AD8">
              <w:rPr>
                <w:noProof/>
                <w:webHidden/>
              </w:rPr>
              <w:fldChar w:fldCharType="separate"/>
            </w:r>
            <w:r w:rsidR="00FB1121">
              <w:rPr>
                <w:noProof/>
                <w:webHidden/>
              </w:rPr>
              <w:t>234</w:t>
            </w:r>
            <w:r w:rsidR="00BA0E57" w:rsidRPr="001A6AD8">
              <w:rPr>
                <w:noProof/>
                <w:webHidden/>
              </w:rPr>
              <w:fldChar w:fldCharType="end"/>
            </w:r>
          </w:hyperlink>
        </w:p>
        <w:p w14:paraId="5923C17A" w14:textId="7F46E12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6" w:history="1">
            <w:r w:rsidR="00BA0E57" w:rsidRPr="001A6AD8">
              <w:rPr>
                <w:rStyle w:val="Hyperlink"/>
                <w:noProof/>
              </w:rPr>
              <w:t>Ngā amuamu ki Ngā Pirihimana o Aotearoa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_Toc125980106 \h </w:instrText>
            </w:r>
            <w:r w:rsidR="00BA0E57" w:rsidRPr="001A6AD8">
              <w:rPr>
                <w:noProof/>
                <w:webHidden/>
              </w:rPr>
            </w:r>
            <w:r w:rsidR="00BA0E57" w:rsidRPr="001A6AD8">
              <w:rPr>
                <w:noProof/>
                <w:webHidden/>
              </w:rPr>
              <w:fldChar w:fldCharType="separate"/>
            </w:r>
            <w:r w:rsidR="00FB1121">
              <w:rPr>
                <w:noProof/>
                <w:webHidden/>
              </w:rPr>
              <w:t>234</w:t>
            </w:r>
            <w:r w:rsidR="00BA0E57" w:rsidRPr="001A6AD8">
              <w:rPr>
                <w:noProof/>
                <w:webHidden/>
              </w:rPr>
              <w:fldChar w:fldCharType="end"/>
            </w:r>
          </w:hyperlink>
        </w:p>
        <w:p w14:paraId="4BC251BE" w14:textId="009990B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7" w:history="1">
            <w:r w:rsidR="00BA0E57" w:rsidRPr="001A6AD8">
              <w:rPr>
                <w:rStyle w:val="Hyperlink"/>
                <w:noProof/>
              </w:rPr>
              <w:t>Ētahi atu amuamu mō te manga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_Toc125980107 \h </w:instrText>
            </w:r>
            <w:r w:rsidR="00BA0E57" w:rsidRPr="001A6AD8">
              <w:rPr>
                <w:noProof/>
                <w:webHidden/>
              </w:rPr>
            </w:r>
            <w:r w:rsidR="00BA0E57" w:rsidRPr="001A6AD8">
              <w:rPr>
                <w:noProof/>
                <w:webHidden/>
              </w:rPr>
              <w:fldChar w:fldCharType="separate"/>
            </w:r>
            <w:r w:rsidR="00FB1121">
              <w:rPr>
                <w:noProof/>
                <w:webHidden/>
              </w:rPr>
              <w:t>234</w:t>
            </w:r>
            <w:r w:rsidR="00BA0E57" w:rsidRPr="001A6AD8">
              <w:rPr>
                <w:noProof/>
                <w:webHidden/>
              </w:rPr>
              <w:fldChar w:fldCharType="end"/>
            </w:r>
          </w:hyperlink>
        </w:p>
        <w:p w14:paraId="78C6B97E" w14:textId="02DC21F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8" w:history="1">
            <w:r w:rsidR="00BA0E57" w:rsidRPr="001A6AD8">
              <w:rPr>
                <w:rStyle w:val="Hyperlink"/>
                <w:noProof/>
              </w:rPr>
              <w:t>Kāore i haumaru ngā kaimahi ki te kōrero (te pupuhi i te whio)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_Toc125980108 \h </w:instrText>
            </w:r>
            <w:r w:rsidR="00BA0E57" w:rsidRPr="001A6AD8">
              <w:rPr>
                <w:noProof/>
                <w:webHidden/>
              </w:rPr>
            </w:r>
            <w:r w:rsidR="00BA0E57" w:rsidRPr="001A6AD8">
              <w:rPr>
                <w:noProof/>
                <w:webHidden/>
              </w:rPr>
              <w:fldChar w:fldCharType="separate"/>
            </w:r>
            <w:r w:rsidR="00FB1121">
              <w:rPr>
                <w:noProof/>
                <w:webHidden/>
              </w:rPr>
              <w:t>235</w:t>
            </w:r>
            <w:r w:rsidR="00BA0E57" w:rsidRPr="001A6AD8">
              <w:rPr>
                <w:noProof/>
                <w:webHidden/>
              </w:rPr>
              <w:fldChar w:fldCharType="end"/>
            </w:r>
          </w:hyperlink>
        </w:p>
        <w:p w14:paraId="7AC6FDF2" w14:textId="6742010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09" w:history="1">
            <w:r w:rsidR="00BA0E57" w:rsidRPr="001A6AD8">
              <w:rPr>
                <w:rStyle w:val="Hyperlink"/>
                <w:noProof/>
              </w:rPr>
              <w:t>Ngā tepenga hōmiromiro, aroturuki nō waho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_Toc125980109 \h </w:instrText>
            </w:r>
            <w:r w:rsidR="00BA0E57" w:rsidRPr="001A6AD8">
              <w:rPr>
                <w:noProof/>
                <w:webHidden/>
              </w:rPr>
            </w:r>
            <w:r w:rsidR="00BA0E57" w:rsidRPr="001A6AD8">
              <w:rPr>
                <w:noProof/>
                <w:webHidden/>
              </w:rPr>
              <w:fldChar w:fldCharType="separate"/>
            </w:r>
            <w:r w:rsidR="00FB1121">
              <w:rPr>
                <w:noProof/>
                <w:webHidden/>
              </w:rPr>
              <w:t>235</w:t>
            </w:r>
            <w:r w:rsidR="00BA0E57" w:rsidRPr="001A6AD8">
              <w:rPr>
                <w:noProof/>
                <w:webHidden/>
              </w:rPr>
              <w:fldChar w:fldCharType="end"/>
            </w:r>
          </w:hyperlink>
        </w:p>
        <w:p w14:paraId="3F0931C3" w14:textId="564EFE9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10" w:history="1">
            <w:r w:rsidR="00BA0E57" w:rsidRPr="001A6AD8">
              <w:rPr>
                <w:rStyle w:val="Hyperlink"/>
                <w:noProof/>
              </w:rPr>
              <w:t>Te wāhi ki te tauwhiro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_Toc125980110 \h </w:instrText>
            </w:r>
            <w:r w:rsidR="00BA0E57" w:rsidRPr="001A6AD8">
              <w:rPr>
                <w:noProof/>
                <w:webHidden/>
              </w:rPr>
            </w:r>
            <w:r w:rsidR="00BA0E57" w:rsidRPr="001A6AD8">
              <w:rPr>
                <w:noProof/>
                <w:webHidden/>
              </w:rPr>
              <w:fldChar w:fldCharType="separate"/>
            </w:r>
            <w:r w:rsidR="00FB1121">
              <w:rPr>
                <w:noProof/>
                <w:webHidden/>
              </w:rPr>
              <w:t>235</w:t>
            </w:r>
            <w:r w:rsidR="00BA0E57" w:rsidRPr="001A6AD8">
              <w:rPr>
                <w:noProof/>
                <w:webHidden/>
              </w:rPr>
              <w:fldChar w:fldCharType="end"/>
            </w:r>
          </w:hyperlink>
        </w:p>
        <w:p w14:paraId="5EC6E1A0" w14:textId="08A4EB8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11" w:history="1">
            <w:r w:rsidR="00BA0E57" w:rsidRPr="001A6AD8">
              <w:rPr>
                <w:rStyle w:val="Hyperlink"/>
                <w:noProof/>
              </w:rPr>
              <w:t>Te wāhi ki ngā kaitirotiro ā-rohe me ngā manuhiri ōkawa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_Toc125980111 \h </w:instrText>
            </w:r>
            <w:r w:rsidR="00BA0E57" w:rsidRPr="001A6AD8">
              <w:rPr>
                <w:noProof/>
                <w:webHidden/>
              </w:rPr>
            </w:r>
            <w:r w:rsidR="00BA0E57" w:rsidRPr="001A6AD8">
              <w:rPr>
                <w:noProof/>
                <w:webHidden/>
              </w:rPr>
              <w:fldChar w:fldCharType="separate"/>
            </w:r>
            <w:r w:rsidR="00FB1121">
              <w:rPr>
                <w:noProof/>
                <w:webHidden/>
              </w:rPr>
              <w:t>237</w:t>
            </w:r>
            <w:r w:rsidR="00BA0E57" w:rsidRPr="001A6AD8">
              <w:rPr>
                <w:noProof/>
                <w:webHidden/>
              </w:rPr>
              <w:fldChar w:fldCharType="end"/>
            </w:r>
          </w:hyperlink>
        </w:p>
        <w:p w14:paraId="0ECAA486" w14:textId="7AC10AE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12" w:history="1">
            <w:r w:rsidR="00BA0E57" w:rsidRPr="001A6AD8">
              <w:rPr>
                <w:rStyle w:val="Hyperlink"/>
                <w:noProof/>
              </w:rPr>
              <w:t>Te haukotinga o ngā reta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_Toc125980112 \h </w:instrText>
            </w:r>
            <w:r w:rsidR="00BA0E57" w:rsidRPr="001A6AD8">
              <w:rPr>
                <w:noProof/>
                <w:webHidden/>
              </w:rPr>
            </w:r>
            <w:r w:rsidR="00BA0E57" w:rsidRPr="001A6AD8">
              <w:rPr>
                <w:noProof/>
                <w:webHidden/>
              </w:rPr>
              <w:fldChar w:fldCharType="separate"/>
            </w:r>
            <w:r w:rsidR="00FB1121">
              <w:rPr>
                <w:noProof/>
                <w:webHidden/>
              </w:rPr>
              <w:t>239</w:t>
            </w:r>
            <w:r w:rsidR="00BA0E57" w:rsidRPr="001A6AD8">
              <w:rPr>
                <w:noProof/>
                <w:webHidden/>
              </w:rPr>
              <w:fldChar w:fldCharType="end"/>
            </w:r>
          </w:hyperlink>
        </w:p>
        <w:p w14:paraId="0F1663A7" w14:textId="699240D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13" w:history="1">
            <w:r w:rsidR="00BA0E57" w:rsidRPr="001A6AD8">
              <w:rPr>
                <w:rStyle w:val="Hyperlink"/>
                <w:noProof/>
              </w:rPr>
              <w:t>Ētahi atu āhuatanga hōmiromiro nō waho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_Toc125980113 \h </w:instrText>
            </w:r>
            <w:r w:rsidR="00BA0E57" w:rsidRPr="001A6AD8">
              <w:rPr>
                <w:noProof/>
                <w:webHidden/>
              </w:rPr>
            </w:r>
            <w:r w:rsidR="00BA0E57" w:rsidRPr="001A6AD8">
              <w:rPr>
                <w:noProof/>
                <w:webHidden/>
              </w:rPr>
              <w:fldChar w:fldCharType="separate"/>
            </w:r>
            <w:r w:rsidR="00FB1121">
              <w:rPr>
                <w:noProof/>
                <w:webHidden/>
              </w:rPr>
              <w:t>240</w:t>
            </w:r>
            <w:r w:rsidR="00BA0E57" w:rsidRPr="001A6AD8">
              <w:rPr>
                <w:noProof/>
                <w:webHidden/>
              </w:rPr>
              <w:fldChar w:fldCharType="end"/>
            </w:r>
          </w:hyperlink>
        </w:p>
        <w:p w14:paraId="68F9AF45" w14:textId="668BECB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14" w:history="1">
            <w:r w:rsidR="00BA0E57" w:rsidRPr="001A6AD8">
              <w:rPr>
                <w:rStyle w:val="Hyperlink"/>
                <w:noProof/>
              </w:rPr>
              <w:t>Te korenga o ngā whakaaro me ngā hōmiromirotanga a te mana whenua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_Toc125980114 \h </w:instrText>
            </w:r>
            <w:r w:rsidR="00BA0E57" w:rsidRPr="001A6AD8">
              <w:rPr>
                <w:noProof/>
                <w:webHidden/>
              </w:rPr>
            </w:r>
            <w:r w:rsidR="00BA0E57" w:rsidRPr="001A6AD8">
              <w:rPr>
                <w:noProof/>
                <w:webHidden/>
              </w:rPr>
              <w:fldChar w:fldCharType="separate"/>
            </w:r>
            <w:r w:rsidR="00FB1121">
              <w:rPr>
                <w:noProof/>
                <w:webHidden/>
              </w:rPr>
              <w:t>240</w:t>
            </w:r>
            <w:r w:rsidR="00BA0E57" w:rsidRPr="001A6AD8">
              <w:rPr>
                <w:noProof/>
                <w:webHidden/>
              </w:rPr>
              <w:fldChar w:fldCharType="end"/>
            </w:r>
          </w:hyperlink>
        </w:p>
        <w:p w14:paraId="4DC5CD59" w14:textId="369D7E49" w:rsidR="00BA0E57" w:rsidRPr="001A6AD8" w:rsidRDefault="00000000" w:rsidP="0069749C">
          <w:pPr>
            <w:pStyle w:val="TOC2"/>
            <w:spacing w:before="120" w:after="120"/>
            <w:rPr>
              <w:rFonts w:asciiTheme="minorHAnsi" w:eastAsiaTheme="minorEastAsia" w:hAnsiTheme="minorHAnsi" w:cstheme="minorBidi"/>
            </w:rPr>
          </w:pPr>
          <w:hyperlink w:anchor="_Toc125980115" w:history="1">
            <w:r w:rsidR="00BA0E57" w:rsidRPr="001A6AD8">
              <w:rPr>
                <w:rStyle w:val="Hyperlink"/>
              </w:rPr>
              <w:t>Ngā tūtohitanga</w:t>
            </w:r>
            <w:r w:rsidR="00BA0E57" w:rsidRPr="001A6AD8">
              <w:rPr>
                <w:webHidden/>
              </w:rPr>
              <w:tab/>
            </w:r>
            <w:r w:rsidR="00BA0E57" w:rsidRPr="001A6AD8">
              <w:rPr>
                <w:webHidden/>
              </w:rPr>
              <w:fldChar w:fldCharType="begin"/>
            </w:r>
            <w:r w:rsidR="00BA0E57" w:rsidRPr="001A6AD8">
              <w:rPr>
                <w:webHidden/>
              </w:rPr>
              <w:instrText xml:space="preserve"> PAGEREF _Toc125980115 \h </w:instrText>
            </w:r>
            <w:r w:rsidR="00BA0E57" w:rsidRPr="001A6AD8">
              <w:rPr>
                <w:webHidden/>
              </w:rPr>
            </w:r>
            <w:r w:rsidR="00BA0E57" w:rsidRPr="001A6AD8">
              <w:rPr>
                <w:webHidden/>
              </w:rPr>
              <w:fldChar w:fldCharType="separate"/>
            </w:r>
            <w:r w:rsidR="00FB1121">
              <w:rPr>
                <w:webHidden/>
              </w:rPr>
              <w:t>241</w:t>
            </w:r>
            <w:r w:rsidR="00BA0E57" w:rsidRPr="001A6AD8">
              <w:rPr>
                <w:webHidden/>
              </w:rPr>
              <w:fldChar w:fldCharType="end"/>
            </w:r>
          </w:hyperlink>
        </w:p>
        <w:p w14:paraId="38639CA9" w14:textId="17A7045B"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80116" w:history="1">
            <w:r w:rsidR="00BA0E57" w:rsidRPr="001A6AD8">
              <w:rPr>
                <w:rStyle w:val="Hyperlink"/>
              </w:rPr>
              <w:t>2.4 Te whai i ngā tūhuratanga motuihake, me te haepapatanga, puretumu anō hoki</w:t>
            </w:r>
            <w:r w:rsidR="00BA0E57" w:rsidRPr="001A6AD8">
              <w:rPr>
                <w:webHidden/>
              </w:rPr>
              <w:tab/>
            </w:r>
            <w:r w:rsidR="00BA0E57" w:rsidRPr="001A6AD8">
              <w:rPr>
                <w:webHidden/>
              </w:rPr>
              <w:fldChar w:fldCharType="begin"/>
            </w:r>
            <w:r w:rsidR="00BA0E57" w:rsidRPr="001A6AD8">
              <w:rPr>
                <w:webHidden/>
              </w:rPr>
              <w:instrText xml:space="preserve"> PAGEREF _Toc125980116 \h </w:instrText>
            </w:r>
            <w:r w:rsidR="00BA0E57" w:rsidRPr="001A6AD8">
              <w:rPr>
                <w:webHidden/>
              </w:rPr>
            </w:r>
            <w:r w:rsidR="00BA0E57" w:rsidRPr="001A6AD8">
              <w:rPr>
                <w:webHidden/>
              </w:rPr>
              <w:fldChar w:fldCharType="separate"/>
            </w:r>
            <w:r w:rsidR="00FB1121">
              <w:rPr>
                <w:webHidden/>
              </w:rPr>
              <w:t>242</w:t>
            </w:r>
            <w:r w:rsidR="00BA0E57" w:rsidRPr="001A6AD8">
              <w:rPr>
                <w:webHidden/>
              </w:rPr>
              <w:fldChar w:fldCharType="end"/>
            </w:r>
          </w:hyperlink>
        </w:p>
        <w:p w14:paraId="607DC441" w14:textId="4CF92AB8" w:rsidR="00BA0E57" w:rsidRPr="001A6AD8" w:rsidRDefault="00000000" w:rsidP="0069749C">
          <w:pPr>
            <w:pStyle w:val="TOC2"/>
            <w:spacing w:before="120" w:after="120"/>
            <w:rPr>
              <w:rFonts w:asciiTheme="minorHAnsi" w:eastAsiaTheme="minorEastAsia" w:hAnsiTheme="minorHAnsi" w:cstheme="minorBidi"/>
            </w:rPr>
          </w:pPr>
          <w:hyperlink w:anchor="_Toc125980117" w:history="1">
            <w:r w:rsidR="00BA0E57" w:rsidRPr="001A6AD8">
              <w:rPr>
                <w:rStyle w:val="Hyperlink"/>
              </w:rPr>
              <w:t>2.4.1 Whakatakinga</w:t>
            </w:r>
            <w:r w:rsidR="00BA0E57" w:rsidRPr="001A6AD8">
              <w:rPr>
                <w:webHidden/>
              </w:rPr>
              <w:tab/>
            </w:r>
            <w:r w:rsidR="00BA0E57" w:rsidRPr="001A6AD8">
              <w:rPr>
                <w:webHidden/>
              </w:rPr>
              <w:fldChar w:fldCharType="begin"/>
            </w:r>
            <w:r w:rsidR="00BA0E57" w:rsidRPr="001A6AD8">
              <w:rPr>
                <w:webHidden/>
              </w:rPr>
              <w:instrText xml:space="preserve"> PAGEREF _Toc125980117 \h </w:instrText>
            </w:r>
            <w:r w:rsidR="00BA0E57" w:rsidRPr="001A6AD8">
              <w:rPr>
                <w:webHidden/>
              </w:rPr>
            </w:r>
            <w:r w:rsidR="00BA0E57" w:rsidRPr="001A6AD8">
              <w:rPr>
                <w:webHidden/>
              </w:rPr>
              <w:fldChar w:fldCharType="separate"/>
            </w:r>
            <w:r w:rsidR="00FB1121">
              <w:rPr>
                <w:webHidden/>
              </w:rPr>
              <w:t>242</w:t>
            </w:r>
            <w:r w:rsidR="00BA0E57" w:rsidRPr="001A6AD8">
              <w:rPr>
                <w:webHidden/>
              </w:rPr>
              <w:fldChar w:fldCharType="end"/>
            </w:r>
          </w:hyperlink>
        </w:p>
        <w:p w14:paraId="53DEC8AE" w14:textId="63DF8211" w:rsidR="00BA0E57" w:rsidRPr="001A6AD8" w:rsidRDefault="00000000" w:rsidP="0069749C">
          <w:pPr>
            <w:pStyle w:val="TOC2"/>
            <w:spacing w:before="120" w:after="120"/>
            <w:rPr>
              <w:rFonts w:asciiTheme="minorHAnsi" w:eastAsiaTheme="minorEastAsia" w:hAnsiTheme="minorHAnsi" w:cstheme="minorBidi"/>
            </w:rPr>
          </w:pPr>
          <w:hyperlink w:anchor="_Toc125980118" w:history="1">
            <w:r w:rsidR="00BA0E57" w:rsidRPr="001A6AD8">
              <w:rPr>
                <w:rStyle w:val="Hyperlink"/>
              </w:rPr>
              <w:t>2.4.2 Te tūhuratanga a Te Tari Tiaki Mana Tangata me te kōmihana whakatewhatewha -</w:t>
            </w:r>
            <w:r w:rsidR="00BA0E57" w:rsidRPr="001A6AD8">
              <w:rPr>
                <w:webHidden/>
              </w:rPr>
              <w:tab/>
            </w:r>
            <w:r w:rsidR="00BA0E57" w:rsidRPr="001A6AD8">
              <w:rPr>
                <w:webHidden/>
              </w:rPr>
              <w:fldChar w:fldCharType="begin"/>
            </w:r>
            <w:r w:rsidR="00BA0E57" w:rsidRPr="001A6AD8">
              <w:rPr>
                <w:webHidden/>
              </w:rPr>
              <w:instrText xml:space="preserve"> PAGEREF _Toc125980118 \h </w:instrText>
            </w:r>
            <w:r w:rsidR="00BA0E57" w:rsidRPr="001A6AD8">
              <w:rPr>
                <w:webHidden/>
              </w:rPr>
            </w:r>
            <w:r w:rsidR="00BA0E57" w:rsidRPr="001A6AD8">
              <w:rPr>
                <w:webHidden/>
              </w:rPr>
              <w:fldChar w:fldCharType="separate"/>
            </w:r>
            <w:r w:rsidR="00FB1121">
              <w:rPr>
                <w:webHidden/>
              </w:rPr>
              <w:t>242</w:t>
            </w:r>
            <w:r w:rsidR="00BA0E57" w:rsidRPr="001A6AD8">
              <w:rPr>
                <w:webHidden/>
              </w:rPr>
              <w:fldChar w:fldCharType="end"/>
            </w:r>
          </w:hyperlink>
        </w:p>
        <w:p w14:paraId="24C59799" w14:textId="31439CF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19" w:history="1">
            <w:r w:rsidR="00BA0E57" w:rsidRPr="001A6AD8">
              <w:rPr>
                <w:rStyle w:val="Hyperlink"/>
                <w:noProof/>
              </w:rPr>
              <w:t>Te hōkaitanga o ngā tūhuratanga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_Toc125980119 \h </w:instrText>
            </w:r>
            <w:r w:rsidR="00BA0E57" w:rsidRPr="001A6AD8">
              <w:rPr>
                <w:noProof/>
                <w:webHidden/>
              </w:rPr>
            </w:r>
            <w:r w:rsidR="00BA0E57" w:rsidRPr="001A6AD8">
              <w:rPr>
                <w:noProof/>
                <w:webHidden/>
              </w:rPr>
              <w:fldChar w:fldCharType="separate"/>
            </w:r>
            <w:r w:rsidR="00FB1121">
              <w:rPr>
                <w:noProof/>
                <w:webHidden/>
              </w:rPr>
              <w:t>243</w:t>
            </w:r>
            <w:r w:rsidR="00BA0E57" w:rsidRPr="001A6AD8">
              <w:rPr>
                <w:noProof/>
                <w:webHidden/>
              </w:rPr>
              <w:fldChar w:fldCharType="end"/>
            </w:r>
          </w:hyperlink>
        </w:p>
        <w:p w14:paraId="4B55A0FF" w14:textId="4A264223"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20" w:history="1">
            <w:r w:rsidR="00BA0E57" w:rsidRPr="001A6AD8">
              <w:rPr>
                <w:rStyle w:val="Hyperlink"/>
                <w:noProof/>
              </w:rPr>
              <w:t>Te urupare nō Lake Alice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_Toc125980120 \h </w:instrText>
            </w:r>
            <w:r w:rsidR="00BA0E57" w:rsidRPr="001A6AD8">
              <w:rPr>
                <w:noProof/>
                <w:webHidden/>
              </w:rPr>
            </w:r>
            <w:r w:rsidR="00BA0E57" w:rsidRPr="001A6AD8">
              <w:rPr>
                <w:noProof/>
                <w:webHidden/>
              </w:rPr>
              <w:fldChar w:fldCharType="separate"/>
            </w:r>
            <w:r w:rsidR="00FB1121">
              <w:rPr>
                <w:noProof/>
                <w:webHidden/>
              </w:rPr>
              <w:t>244</w:t>
            </w:r>
            <w:r w:rsidR="00BA0E57" w:rsidRPr="001A6AD8">
              <w:rPr>
                <w:noProof/>
                <w:webHidden/>
              </w:rPr>
              <w:fldChar w:fldCharType="end"/>
            </w:r>
          </w:hyperlink>
        </w:p>
        <w:p w14:paraId="2F0E3D5D" w14:textId="7A92B58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21" w:history="1">
            <w:r w:rsidR="00BA0E57" w:rsidRPr="001A6AD8">
              <w:rPr>
                <w:rStyle w:val="Hyperlink"/>
                <w:noProof/>
              </w:rPr>
              <w:t>Te korenga o ngā tuaritanga kōrero a ngā umanga tika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_Toc125980121 \h </w:instrText>
            </w:r>
            <w:r w:rsidR="00BA0E57" w:rsidRPr="001A6AD8">
              <w:rPr>
                <w:noProof/>
                <w:webHidden/>
              </w:rPr>
            </w:r>
            <w:r w:rsidR="00BA0E57" w:rsidRPr="001A6AD8">
              <w:rPr>
                <w:noProof/>
                <w:webHidden/>
              </w:rPr>
              <w:fldChar w:fldCharType="separate"/>
            </w:r>
            <w:r w:rsidR="00FB1121">
              <w:rPr>
                <w:noProof/>
                <w:webHidden/>
              </w:rPr>
              <w:t>246</w:t>
            </w:r>
            <w:r w:rsidR="00BA0E57" w:rsidRPr="001A6AD8">
              <w:rPr>
                <w:noProof/>
                <w:webHidden/>
              </w:rPr>
              <w:fldChar w:fldCharType="end"/>
            </w:r>
          </w:hyperlink>
        </w:p>
        <w:p w14:paraId="5054F3BF" w14:textId="6D6DF5C6" w:rsidR="00BA0E57" w:rsidRPr="001A6AD8" w:rsidRDefault="00000000" w:rsidP="0069749C">
          <w:pPr>
            <w:pStyle w:val="TOC2"/>
            <w:spacing w:before="120" w:after="120"/>
            <w:rPr>
              <w:rFonts w:asciiTheme="minorHAnsi" w:eastAsiaTheme="minorEastAsia" w:hAnsiTheme="minorHAnsi" w:cstheme="minorBidi"/>
            </w:rPr>
          </w:pPr>
          <w:hyperlink w:anchor="_Toc125980122" w:history="1">
            <w:r w:rsidR="00BA0E57" w:rsidRPr="001A6AD8">
              <w:rPr>
                <w:rStyle w:val="Hyperlink"/>
              </w:rPr>
              <w:t>2.4.3 Te whakatewhatewhatanga a te kaitirotiro ā-takiwā, 1977</w:t>
            </w:r>
            <w:r w:rsidR="00BA0E57" w:rsidRPr="001A6AD8">
              <w:rPr>
                <w:webHidden/>
              </w:rPr>
              <w:tab/>
            </w:r>
            <w:r w:rsidR="00BA0E57" w:rsidRPr="001A6AD8">
              <w:rPr>
                <w:webHidden/>
              </w:rPr>
              <w:fldChar w:fldCharType="begin"/>
            </w:r>
            <w:r w:rsidR="00BA0E57" w:rsidRPr="001A6AD8">
              <w:rPr>
                <w:webHidden/>
              </w:rPr>
              <w:instrText xml:space="preserve"> PAGEREF _Toc125980122 \h </w:instrText>
            </w:r>
            <w:r w:rsidR="00BA0E57" w:rsidRPr="001A6AD8">
              <w:rPr>
                <w:webHidden/>
              </w:rPr>
            </w:r>
            <w:r w:rsidR="00BA0E57" w:rsidRPr="001A6AD8">
              <w:rPr>
                <w:webHidden/>
              </w:rPr>
              <w:fldChar w:fldCharType="separate"/>
            </w:r>
            <w:r w:rsidR="00FB1121">
              <w:rPr>
                <w:webHidden/>
              </w:rPr>
              <w:t>248</w:t>
            </w:r>
            <w:r w:rsidR="00BA0E57" w:rsidRPr="001A6AD8">
              <w:rPr>
                <w:webHidden/>
              </w:rPr>
              <w:fldChar w:fldCharType="end"/>
            </w:r>
          </w:hyperlink>
        </w:p>
        <w:p w14:paraId="6617D3DB" w14:textId="19A0F8DD" w:rsidR="00BA0E57" w:rsidRPr="001A6AD8" w:rsidRDefault="00000000" w:rsidP="0069749C">
          <w:pPr>
            <w:pStyle w:val="TOC2"/>
            <w:spacing w:before="120" w:after="120"/>
            <w:rPr>
              <w:rFonts w:asciiTheme="minorHAnsi" w:eastAsiaTheme="minorEastAsia" w:hAnsiTheme="minorHAnsi" w:cstheme="minorBidi"/>
            </w:rPr>
          </w:pPr>
          <w:hyperlink w:anchor="_Toc125980123" w:history="1">
            <w:r w:rsidR="00BA0E57" w:rsidRPr="001A6AD8">
              <w:rPr>
                <w:rStyle w:val="Hyperlink"/>
              </w:rPr>
              <w:t>2.4.4 Te tūhuratanga tuatahi a Ngā Pirihimana o Aotearoa, 1977</w:t>
            </w:r>
            <w:r w:rsidR="00BA0E57" w:rsidRPr="001A6AD8">
              <w:rPr>
                <w:webHidden/>
              </w:rPr>
              <w:tab/>
            </w:r>
            <w:r w:rsidR="00BA0E57" w:rsidRPr="001A6AD8">
              <w:rPr>
                <w:webHidden/>
              </w:rPr>
              <w:fldChar w:fldCharType="begin"/>
            </w:r>
            <w:r w:rsidR="00BA0E57" w:rsidRPr="001A6AD8">
              <w:rPr>
                <w:webHidden/>
              </w:rPr>
              <w:instrText xml:space="preserve"> PAGEREF _Toc125980123 \h </w:instrText>
            </w:r>
            <w:r w:rsidR="00BA0E57" w:rsidRPr="001A6AD8">
              <w:rPr>
                <w:webHidden/>
              </w:rPr>
            </w:r>
            <w:r w:rsidR="00BA0E57" w:rsidRPr="001A6AD8">
              <w:rPr>
                <w:webHidden/>
              </w:rPr>
              <w:fldChar w:fldCharType="separate"/>
            </w:r>
            <w:r w:rsidR="00FB1121">
              <w:rPr>
                <w:webHidden/>
              </w:rPr>
              <w:t>250</w:t>
            </w:r>
            <w:r w:rsidR="00BA0E57" w:rsidRPr="001A6AD8">
              <w:rPr>
                <w:webHidden/>
              </w:rPr>
              <w:fldChar w:fldCharType="end"/>
            </w:r>
          </w:hyperlink>
        </w:p>
        <w:p w14:paraId="3B2760DC" w14:textId="16D2A52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24" w:history="1">
            <w:r w:rsidR="00BA0E57" w:rsidRPr="001A6AD8">
              <w:rPr>
                <w:rStyle w:val="Hyperlink"/>
                <w:noProof/>
              </w:rPr>
              <w:t>Ngā tepenga o te tūhuratanga a Ngā Pirihimana o Aotearoa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_Toc125980124 \h </w:instrText>
            </w:r>
            <w:r w:rsidR="00BA0E57" w:rsidRPr="001A6AD8">
              <w:rPr>
                <w:noProof/>
                <w:webHidden/>
              </w:rPr>
            </w:r>
            <w:r w:rsidR="00BA0E57" w:rsidRPr="001A6AD8">
              <w:rPr>
                <w:noProof/>
                <w:webHidden/>
              </w:rPr>
              <w:fldChar w:fldCharType="separate"/>
            </w:r>
            <w:r w:rsidR="00FB1121">
              <w:rPr>
                <w:noProof/>
                <w:webHidden/>
              </w:rPr>
              <w:t>255</w:t>
            </w:r>
            <w:r w:rsidR="00BA0E57" w:rsidRPr="001A6AD8">
              <w:rPr>
                <w:noProof/>
                <w:webHidden/>
              </w:rPr>
              <w:fldChar w:fldCharType="end"/>
            </w:r>
          </w:hyperlink>
        </w:p>
        <w:p w14:paraId="70BBABC4" w14:textId="585BBA2C" w:rsidR="00BA0E57" w:rsidRPr="001A6AD8" w:rsidRDefault="00000000" w:rsidP="0069749C">
          <w:pPr>
            <w:pStyle w:val="TOC2"/>
            <w:spacing w:before="120" w:after="120"/>
            <w:rPr>
              <w:rFonts w:asciiTheme="minorHAnsi" w:eastAsiaTheme="minorEastAsia" w:hAnsiTheme="minorHAnsi" w:cstheme="minorBidi"/>
            </w:rPr>
          </w:pPr>
          <w:hyperlink w:anchor="_Toc125980125" w:history="1">
            <w:r w:rsidR="00BA0E57" w:rsidRPr="001A6AD8">
              <w:rPr>
                <w:rStyle w:val="Hyperlink"/>
              </w:rPr>
              <w:t>2.4.5 Ngā tūhuratanga a ngā umanga rata ngaio, 1977</w:t>
            </w:r>
            <w:r w:rsidR="00BA0E57" w:rsidRPr="001A6AD8">
              <w:rPr>
                <w:webHidden/>
              </w:rPr>
              <w:tab/>
            </w:r>
            <w:r w:rsidR="00BA0E57" w:rsidRPr="001A6AD8">
              <w:rPr>
                <w:webHidden/>
              </w:rPr>
              <w:fldChar w:fldCharType="begin"/>
            </w:r>
            <w:r w:rsidR="00BA0E57" w:rsidRPr="001A6AD8">
              <w:rPr>
                <w:webHidden/>
              </w:rPr>
              <w:instrText xml:space="preserve"> PAGEREF _Toc125980125 \h </w:instrText>
            </w:r>
            <w:r w:rsidR="00BA0E57" w:rsidRPr="001A6AD8">
              <w:rPr>
                <w:webHidden/>
              </w:rPr>
            </w:r>
            <w:r w:rsidR="00BA0E57" w:rsidRPr="001A6AD8">
              <w:rPr>
                <w:webHidden/>
              </w:rPr>
              <w:fldChar w:fldCharType="separate"/>
            </w:r>
            <w:r w:rsidR="00FB1121">
              <w:rPr>
                <w:webHidden/>
              </w:rPr>
              <w:t>257</w:t>
            </w:r>
            <w:r w:rsidR="00BA0E57" w:rsidRPr="001A6AD8">
              <w:rPr>
                <w:webHidden/>
              </w:rPr>
              <w:fldChar w:fldCharType="end"/>
            </w:r>
          </w:hyperlink>
        </w:p>
        <w:p w14:paraId="6AB961DB" w14:textId="7C44592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26" w:history="1">
            <w:r w:rsidR="00BA0E57" w:rsidRPr="001A6AD8">
              <w:rPr>
                <w:rStyle w:val="Hyperlink"/>
                <w:noProof/>
              </w:rPr>
              <w:t>Te amuamu a te purapura ora, a Mr Kevin Banks</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_Toc125980126 \h </w:instrText>
            </w:r>
            <w:r w:rsidR="00BA0E57" w:rsidRPr="001A6AD8">
              <w:rPr>
                <w:noProof/>
                <w:webHidden/>
              </w:rPr>
            </w:r>
            <w:r w:rsidR="00BA0E57" w:rsidRPr="001A6AD8">
              <w:rPr>
                <w:noProof/>
                <w:webHidden/>
              </w:rPr>
              <w:fldChar w:fldCharType="separate"/>
            </w:r>
            <w:r w:rsidR="00FB1121">
              <w:rPr>
                <w:noProof/>
                <w:webHidden/>
              </w:rPr>
              <w:t>259</w:t>
            </w:r>
            <w:r w:rsidR="00BA0E57" w:rsidRPr="001A6AD8">
              <w:rPr>
                <w:noProof/>
                <w:webHidden/>
              </w:rPr>
              <w:fldChar w:fldCharType="end"/>
            </w:r>
          </w:hyperlink>
        </w:p>
        <w:p w14:paraId="64EBFEE0" w14:textId="59FDA19D"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27" w:history="1">
            <w:r w:rsidR="00BA0E57" w:rsidRPr="001A6AD8">
              <w:rPr>
                <w:rStyle w:val="Hyperlink"/>
                <w:noProof/>
              </w:rPr>
              <w:t>Te tūhuratanga a Medical Association's Central Ethical Committee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_Toc125980127 \h </w:instrText>
            </w:r>
            <w:r w:rsidR="00BA0E57" w:rsidRPr="001A6AD8">
              <w:rPr>
                <w:noProof/>
                <w:webHidden/>
              </w:rPr>
            </w:r>
            <w:r w:rsidR="00BA0E57" w:rsidRPr="001A6AD8">
              <w:rPr>
                <w:noProof/>
                <w:webHidden/>
              </w:rPr>
              <w:fldChar w:fldCharType="separate"/>
            </w:r>
            <w:r w:rsidR="00FB1121">
              <w:rPr>
                <w:noProof/>
                <w:webHidden/>
              </w:rPr>
              <w:t>260</w:t>
            </w:r>
            <w:r w:rsidR="00BA0E57" w:rsidRPr="001A6AD8">
              <w:rPr>
                <w:noProof/>
                <w:webHidden/>
              </w:rPr>
              <w:fldChar w:fldCharType="end"/>
            </w:r>
          </w:hyperlink>
        </w:p>
        <w:p w14:paraId="4C9DBBEE" w14:textId="7BA18F1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28" w:history="1">
            <w:r w:rsidR="00BA0E57" w:rsidRPr="001A6AD8">
              <w:rPr>
                <w:rStyle w:val="Hyperlink"/>
                <w:noProof/>
              </w:rPr>
              <w:t>Te urupare a Penal Cases Committee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_Toc125980128 \h </w:instrText>
            </w:r>
            <w:r w:rsidR="00BA0E57" w:rsidRPr="001A6AD8">
              <w:rPr>
                <w:noProof/>
                <w:webHidden/>
              </w:rPr>
            </w:r>
            <w:r w:rsidR="00BA0E57" w:rsidRPr="001A6AD8">
              <w:rPr>
                <w:noProof/>
                <w:webHidden/>
              </w:rPr>
              <w:fldChar w:fldCharType="separate"/>
            </w:r>
            <w:r w:rsidR="00FB1121">
              <w:rPr>
                <w:noProof/>
                <w:webHidden/>
              </w:rPr>
              <w:t>261</w:t>
            </w:r>
            <w:r w:rsidR="00BA0E57" w:rsidRPr="001A6AD8">
              <w:rPr>
                <w:noProof/>
                <w:webHidden/>
              </w:rPr>
              <w:fldChar w:fldCharType="end"/>
            </w:r>
          </w:hyperlink>
        </w:p>
        <w:p w14:paraId="5A3F6A28" w14:textId="548FA2A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29" w:history="1">
            <w:r w:rsidR="00BA0E57" w:rsidRPr="001A6AD8">
              <w:rPr>
                <w:rStyle w:val="Hyperlink"/>
                <w:noProof/>
              </w:rPr>
              <w:t>Ngā ngoikoretanga o ngā tōpūtanga rata ngaio</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_Toc125980129 \h </w:instrText>
            </w:r>
            <w:r w:rsidR="00BA0E57" w:rsidRPr="001A6AD8">
              <w:rPr>
                <w:noProof/>
                <w:webHidden/>
              </w:rPr>
            </w:r>
            <w:r w:rsidR="00BA0E57" w:rsidRPr="001A6AD8">
              <w:rPr>
                <w:noProof/>
                <w:webHidden/>
              </w:rPr>
              <w:fldChar w:fldCharType="separate"/>
            </w:r>
            <w:r w:rsidR="00FB1121">
              <w:rPr>
                <w:noProof/>
                <w:webHidden/>
              </w:rPr>
              <w:t>263</w:t>
            </w:r>
            <w:r w:rsidR="00BA0E57" w:rsidRPr="001A6AD8">
              <w:rPr>
                <w:noProof/>
                <w:webHidden/>
              </w:rPr>
              <w:fldChar w:fldCharType="end"/>
            </w:r>
          </w:hyperlink>
        </w:p>
        <w:p w14:paraId="4DD8726C" w14:textId="726D0009"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0" w:history="1">
            <w:r w:rsidR="00BA0E57" w:rsidRPr="001A6AD8">
              <w:rPr>
                <w:rStyle w:val="Hyperlink"/>
                <w:noProof/>
              </w:rPr>
              <w:t>Te wāhi ki te Australian and New Zealand College of Psychiatrists</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_Toc125980130 \h </w:instrText>
            </w:r>
            <w:r w:rsidR="00BA0E57" w:rsidRPr="001A6AD8">
              <w:rPr>
                <w:noProof/>
                <w:webHidden/>
              </w:rPr>
            </w:r>
            <w:r w:rsidR="00BA0E57" w:rsidRPr="001A6AD8">
              <w:rPr>
                <w:noProof/>
                <w:webHidden/>
              </w:rPr>
              <w:fldChar w:fldCharType="separate"/>
            </w:r>
            <w:r w:rsidR="00FB1121">
              <w:rPr>
                <w:noProof/>
                <w:webHidden/>
              </w:rPr>
              <w:t>263</w:t>
            </w:r>
            <w:r w:rsidR="00BA0E57" w:rsidRPr="001A6AD8">
              <w:rPr>
                <w:noProof/>
                <w:webHidden/>
              </w:rPr>
              <w:fldChar w:fldCharType="end"/>
            </w:r>
          </w:hyperlink>
        </w:p>
        <w:p w14:paraId="03AA76AD" w14:textId="73533BE8" w:rsidR="00BA0E57" w:rsidRPr="001A6AD8" w:rsidRDefault="00000000" w:rsidP="0069749C">
          <w:pPr>
            <w:pStyle w:val="TOC2"/>
            <w:spacing w:before="120" w:after="120"/>
            <w:rPr>
              <w:rFonts w:asciiTheme="minorHAnsi" w:eastAsiaTheme="minorEastAsia" w:hAnsiTheme="minorHAnsi" w:cstheme="minorBidi"/>
            </w:rPr>
          </w:pPr>
          <w:hyperlink w:anchor="_Toc125980131" w:history="1">
            <w:r w:rsidR="00BA0E57" w:rsidRPr="001A6AD8">
              <w:rPr>
                <w:rStyle w:val="Hyperlink"/>
              </w:rPr>
              <w:t>2.4.6 Ngā mahi i ngā kōti me ngā whakataunga</w:t>
            </w:r>
            <w:r w:rsidR="00BA0E57" w:rsidRPr="001A6AD8">
              <w:rPr>
                <w:webHidden/>
              </w:rPr>
              <w:tab/>
            </w:r>
            <w:r w:rsidR="00BA0E57" w:rsidRPr="001A6AD8">
              <w:rPr>
                <w:webHidden/>
              </w:rPr>
              <w:fldChar w:fldCharType="begin"/>
            </w:r>
            <w:r w:rsidR="00BA0E57" w:rsidRPr="001A6AD8">
              <w:rPr>
                <w:webHidden/>
              </w:rPr>
              <w:instrText xml:space="preserve"> PAGEREF _Toc125980131 \h </w:instrText>
            </w:r>
            <w:r w:rsidR="00BA0E57" w:rsidRPr="001A6AD8">
              <w:rPr>
                <w:webHidden/>
              </w:rPr>
            </w:r>
            <w:r w:rsidR="00BA0E57" w:rsidRPr="001A6AD8">
              <w:rPr>
                <w:webHidden/>
              </w:rPr>
              <w:fldChar w:fldCharType="separate"/>
            </w:r>
            <w:r w:rsidR="00FB1121">
              <w:rPr>
                <w:webHidden/>
              </w:rPr>
              <w:t>265</w:t>
            </w:r>
            <w:r w:rsidR="00BA0E57" w:rsidRPr="001A6AD8">
              <w:rPr>
                <w:webHidden/>
              </w:rPr>
              <w:fldChar w:fldCharType="end"/>
            </w:r>
          </w:hyperlink>
        </w:p>
        <w:p w14:paraId="3D976B5E" w14:textId="33D3E2D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2" w:history="1">
            <w:r w:rsidR="00BA0E57" w:rsidRPr="001A6AD8">
              <w:rPr>
                <w:rStyle w:val="Hyperlink"/>
                <w:noProof/>
              </w:rPr>
              <w:t>Ngā kerēme puretumu a ngā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_Toc125980132 \h </w:instrText>
            </w:r>
            <w:r w:rsidR="00BA0E57" w:rsidRPr="001A6AD8">
              <w:rPr>
                <w:noProof/>
                <w:webHidden/>
              </w:rPr>
            </w:r>
            <w:r w:rsidR="00BA0E57" w:rsidRPr="001A6AD8">
              <w:rPr>
                <w:noProof/>
                <w:webHidden/>
              </w:rPr>
              <w:fldChar w:fldCharType="separate"/>
            </w:r>
            <w:r w:rsidR="00FB1121">
              <w:rPr>
                <w:noProof/>
                <w:webHidden/>
              </w:rPr>
              <w:t>265</w:t>
            </w:r>
            <w:r w:rsidR="00BA0E57" w:rsidRPr="001A6AD8">
              <w:rPr>
                <w:noProof/>
                <w:webHidden/>
              </w:rPr>
              <w:fldChar w:fldCharType="end"/>
            </w:r>
          </w:hyperlink>
        </w:p>
        <w:p w14:paraId="74FEC88A" w14:textId="49326F9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3" w:history="1">
            <w:r w:rsidR="00BA0E57" w:rsidRPr="001A6AD8">
              <w:rPr>
                <w:rStyle w:val="Hyperlink"/>
                <w:noProof/>
              </w:rPr>
              <w:t>Ngā meka tōmua o ngā kerēme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_Toc125980133 \h </w:instrText>
            </w:r>
            <w:r w:rsidR="00BA0E57" w:rsidRPr="001A6AD8">
              <w:rPr>
                <w:noProof/>
                <w:webHidden/>
              </w:rPr>
            </w:r>
            <w:r w:rsidR="00BA0E57" w:rsidRPr="001A6AD8">
              <w:rPr>
                <w:noProof/>
                <w:webHidden/>
              </w:rPr>
              <w:fldChar w:fldCharType="separate"/>
            </w:r>
            <w:r w:rsidR="00FB1121">
              <w:rPr>
                <w:noProof/>
                <w:webHidden/>
              </w:rPr>
              <w:t>265</w:t>
            </w:r>
            <w:r w:rsidR="00BA0E57" w:rsidRPr="001A6AD8">
              <w:rPr>
                <w:noProof/>
                <w:webHidden/>
              </w:rPr>
              <w:fldChar w:fldCharType="end"/>
            </w:r>
          </w:hyperlink>
        </w:p>
        <w:p w14:paraId="6D605CB4" w14:textId="0247B33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4" w:history="1">
            <w:r w:rsidR="00BA0E57" w:rsidRPr="001A6AD8">
              <w:rPr>
                <w:rStyle w:val="Hyperlink"/>
                <w:noProof/>
              </w:rPr>
              <w:t>Tā te Karauna whakatau kia whawhai i ngā kēhi ki roto i ngā kōti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_Toc125980134 \h </w:instrText>
            </w:r>
            <w:r w:rsidR="00BA0E57" w:rsidRPr="001A6AD8">
              <w:rPr>
                <w:noProof/>
                <w:webHidden/>
              </w:rPr>
            </w:r>
            <w:r w:rsidR="00BA0E57" w:rsidRPr="001A6AD8">
              <w:rPr>
                <w:noProof/>
                <w:webHidden/>
              </w:rPr>
              <w:fldChar w:fldCharType="separate"/>
            </w:r>
            <w:r w:rsidR="00FB1121">
              <w:rPr>
                <w:noProof/>
                <w:webHidden/>
              </w:rPr>
              <w:t>267</w:t>
            </w:r>
            <w:r w:rsidR="00BA0E57" w:rsidRPr="001A6AD8">
              <w:rPr>
                <w:noProof/>
                <w:webHidden/>
              </w:rPr>
              <w:fldChar w:fldCharType="end"/>
            </w:r>
          </w:hyperlink>
        </w:p>
        <w:p w14:paraId="24D147EC" w14:textId="1E706EC9"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5" w:history="1">
            <w:r w:rsidR="00BA0E57" w:rsidRPr="001A6AD8">
              <w:rPr>
                <w:rStyle w:val="Hyperlink"/>
                <w:noProof/>
              </w:rPr>
              <w:t>Tā te Pirimia tohu kia whakatau</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_Toc125980135 \h </w:instrText>
            </w:r>
            <w:r w:rsidR="00BA0E57" w:rsidRPr="001A6AD8">
              <w:rPr>
                <w:noProof/>
                <w:webHidden/>
              </w:rPr>
            </w:r>
            <w:r w:rsidR="00BA0E57" w:rsidRPr="001A6AD8">
              <w:rPr>
                <w:noProof/>
                <w:webHidden/>
              </w:rPr>
              <w:fldChar w:fldCharType="separate"/>
            </w:r>
            <w:r w:rsidR="00FB1121">
              <w:rPr>
                <w:noProof/>
                <w:webHidden/>
              </w:rPr>
              <w:t>267</w:t>
            </w:r>
            <w:r w:rsidR="00BA0E57" w:rsidRPr="001A6AD8">
              <w:rPr>
                <w:noProof/>
                <w:webHidden/>
              </w:rPr>
              <w:fldChar w:fldCharType="end"/>
            </w:r>
          </w:hyperlink>
        </w:p>
        <w:p w14:paraId="0BC0FD2F" w14:textId="0EFFAFF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6" w:history="1">
            <w:r w:rsidR="00BA0E57" w:rsidRPr="001A6AD8">
              <w:rPr>
                <w:rStyle w:val="Hyperlink"/>
                <w:noProof/>
              </w:rPr>
              <w:t>Te ara ki te whakataunga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_Toc125980136 \h </w:instrText>
            </w:r>
            <w:r w:rsidR="00BA0E57" w:rsidRPr="001A6AD8">
              <w:rPr>
                <w:noProof/>
                <w:webHidden/>
              </w:rPr>
            </w:r>
            <w:r w:rsidR="00BA0E57" w:rsidRPr="001A6AD8">
              <w:rPr>
                <w:noProof/>
                <w:webHidden/>
              </w:rPr>
              <w:fldChar w:fldCharType="separate"/>
            </w:r>
            <w:r w:rsidR="00FB1121">
              <w:rPr>
                <w:noProof/>
                <w:webHidden/>
              </w:rPr>
              <w:t>269</w:t>
            </w:r>
            <w:r w:rsidR="00BA0E57" w:rsidRPr="001A6AD8">
              <w:rPr>
                <w:noProof/>
                <w:webHidden/>
              </w:rPr>
              <w:fldChar w:fldCharType="end"/>
            </w:r>
          </w:hyperlink>
        </w:p>
        <w:p w14:paraId="05BD9C64" w14:textId="0C392209"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7" w:history="1">
            <w:r w:rsidR="00BA0E57" w:rsidRPr="001A6AD8">
              <w:rPr>
                <w:rStyle w:val="Hyperlink"/>
                <w:noProof/>
              </w:rPr>
              <w:t>Te pūrongo Gallen</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_Toc125980137 \h </w:instrText>
            </w:r>
            <w:r w:rsidR="00BA0E57" w:rsidRPr="001A6AD8">
              <w:rPr>
                <w:noProof/>
                <w:webHidden/>
              </w:rPr>
            </w:r>
            <w:r w:rsidR="00BA0E57" w:rsidRPr="001A6AD8">
              <w:rPr>
                <w:noProof/>
                <w:webHidden/>
              </w:rPr>
              <w:fldChar w:fldCharType="separate"/>
            </w:r>
            <w:r w:rsidR="00FB1121">
              <w:rPr>
                <w:noProof/>
                <w:webHidden/>
              </w:rPr>
              <w:t>270</w:t>
            </w:r>
            <w:r w:rsidR="00BA0E57" w:rsidRPr="001A6AD8">
              <w:rPr>
                <w:noProof/>
                <w:webHidden/>
              </w:rPr>
              <w:fldChar w:fldCharType="end"/>
            </w:r>
          </w:hyperlink>
        </w:p>
        <w:p w14:paraId="5625512A" w14:textId="74C8D693"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8" w:history="1">
            <w:r w:rsidR="00BA0E57" w:rsidRPr="001A6AD8">
              <w:rPr>
                <w:rStyle w:val="Hyperlink"/>
                <w:noProof/>
              </w:rPr>
              <w:t>Ngā whakataunga tuarua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_Toc125980138 \h </w:instrText>
            </w:r>
            <w:r w:rsidR="00BA0E57" w:rsidRPr="001A6AD8">
              <w:rPr>
                <w:noProof/>
                <w:webHidden/>
              </w:rPr>
            </w:r>
            <w:r w:rsidR="00BA0E57" w:rsidRPr="001A6AD8">
              <w:rPr>
                <w:noProof/>
                <w:webHidden/>
              </w:rPr>
              <w:fldChar w:fldCharType="separate"/>
            </w:r>
            <w:r w:rsidR="00FB1121">
              <w:rPr>
                <w:noProof/>
                <w:webHidden/>
              </w:rPr>
              <w:t>272</w:t>
            </w:r>
            <w:r w:rsidR="00BA0E57" w:rsidRPr="001A6AD8">
              <w:rPr>
                <w:noProof/>
                <w:webHidden/>
              </w:rPr>
              <w:fldChar w:fldCharType="end"/>
            </w:r>
          </w:hyperlink>
        </w:p>
        <w:p w14:paraId="70A791DF" w14:textId="4BE8231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39" w:history="1">
            <w:r w:rsidR="00BA0E57" w:rsidRPr="001A6AD8">
              <w:rPr>
                <w:rStyle w:val="Hyperlink"/>
                <w:noProof/>
              </w:rPr>
              <w:t>Ngā ngoikoretanga i ngā hātepe whakaea nawe, hātepe whakataunga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_Toc125980139 \h </w:instrText>
            </w:r>
            <w:r w:rsidR="00BA0E57" w:rsidRPr="001A6AD8">
              <w:rPr>
                <w:noProof/>
                <w:webHidden/>
              </w:rPr>
            </w:r>
            <w:r w:rsidR="00BA0E57" w:rsidRPr="001A6AD8">
              <w:rPr>
                <w:noProof/>
                <w:webHidden/>
              </w:rPr>
              <w:fldChar w:fldCharType="separate"/>
            </w:r>
            <w:r w:rsidR="00FB1121">
              <w:rPr>
                <w:noProof/>
                <w:webHidden/>
              </w:rPr>
              <w:t>274</w:t>
            </w:r>
            <w:r w:rsidR="00BA0E57" w:rsidRPr="001A6AD8">
              <w:rPr>
                <w:noProof/>
                <w:webHidden/>
              </w:rPr>
              <w:fldChar w:fldCharType="end"/>
            </w:r>
          </w:hyperlink>
        </w:p>
        <w:p w14:paraId="6793FB24" w14:textId="0A1FD71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0" w:history="1">
            <w:r w:rsidR="00BA0E57" w:rsidRPr="001A6AD8">
              <w:rPr>
                <w:rStyle w:val="Hyperlink"/>
                <w:noProof/>
              </w:rPr>
              <w:t>I tahuri ngā rōia a te Karauna ki te ara kakari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_Toc125980140 \h </w:instrText>
            </w:r>
            <w:r w:rsidR="00BA0E57" w:rsidRPr="001A6AD8">
              <w:rPr>
                <w:noProof/>
                <w:webHidden/>
              </w:rPr>
            </w:r>
            <w:r w:rsidR="00BA0E57" w:rsidRPr="001A6AD8">
              <w:rPr>
                <w:noProof/>
                <w:webHidden/>
              </w:rPr>
              <w:fldChar w:fldCharType="separate"/>
            </w:r>
            <w:r w:rsidR="00FB1121">
              <w:rPr>
                <w:noProof/>
                <w:webHidden/>
              </w:rPr>
              <w:t>275</w:t>
            </w:r>
            <w:r w:rsidR="00BA0E57" w:rsidRPr="001A6AD8">
              <w:rPr>
                <w:noProof/>
                <w:webHidden/>
              </w:rPr>
              <w:fldChar w:fldCharType="end"/>
            </w:r>
          </w:hyperlink>
        </w:p>
        <w:p w14:paraId="331679E8" w14:textId="42680E8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1" w:history="1">
            <w:r w:rsidR="00BA0E57" w:rsidRPr="001A6AD8">
              <w:rPr>
                <w:rStyle w:val="Hyperlink"/>
                <w:noProof/>
              </w:rPr>
              <w:t>Te utu ki ngā rōia i tū mā ngā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_Toc125980141 \h </w:instrText>
            </w:r>
            <w:r w:rsidR="00BA0E57" w:rsidRPr="001A6AD8">
              <w:rPr>
                <w:noProof/>
                <w:webHidden/>
              </w:rPr>
            </w:r>
            <w:r w:rsidR="00BA0E57" w:rsidRPr="001A6AD8">
              <w:rPr>
                <w:noProof/>
                <w:webHidden/>
              </w:rPr>
              <w:fldChar w:fldCharType="separate"/>
            </w:r>
            <w:r w:rsidR="00FB1121">
              <w:rPr>
                <w:noProof/>
                <w:webHidden/>
              </w:rPr>
              <w:t>276</w:t>
            </w:r>
            <w:r w:rsidR="00BA0E57" w:rsidRPr="001A6AD8">
              <w:rPr>
                <w:noProof/>
                <w:webHidden/>
              </w:rPr>
              <w:fldChar w:fldCharType="end"/>
            </w:r>
          </w:hyperlink>
        </w:p>
        <w:p w14:paraId="004F8D5B" w14:textId="329040F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2" w:history="1">
            <w:r w:rsidR="00BA0E57" w:rsidRPr="001A6AD8">
              <w:rPr>
                <w:rStyle w:val="Hyperlink"/>
                <w:noProof/>
              </w:rPr>
              <w:t>I tepea ngā puretumu ki ngā utu ā-pūtea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_Toc125980142 \h </w:instrText>
            </w:r>
            <w:r w:rsidR="00BA0E57" w:rsidRPr="001A6AD8">
              <w:rPr>
                <w:noProof/>
                <w:webHidden/>
              </w:rPr>
            </w:r>
            <w:r w:rsidR="00BA0E57" w:rsidRPr="001A6AD8">
              <w:rPr>
                <w:noProof/>
                <w:webHidden/>
              </w:rPr>
              <w:fldChar w:fldCharType="separate"/>
            </w:r>
            <w:r w:rsidR="00FB1121">
              <w:rPr>
                <w:noProof/>
                <w:webHidden/>
              </w:rPr>
              <w:t>277</w:t>
            </w:r>
            <w:r w:rsidR="00BA0E57" w:rsidRPr="001A6AD8">
              <w:rPr>
                <w:noProof/>
                <w:webHidden/>
              </w:rPr>
              <w:fldChar w:fldCharType="end"/>
            </w:r>
          </w:hyperlink>
        </w:p>
        <w:p w14:paraId="06EE87E5" w14:textId="598851E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3" w:history="1">
            <w:r w:rsidR="00BA0E57" w:rsidRPr="001A6AD8">
              <w:rPr>
                <w:rStyle w:val="Hyperlink"/>
                <w:noProof/>
              </w:rPr>
              <w:t>I iti te reo o ngā kaikerēme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_Toc125980143 \h </w:instrText>
            </w:r>
            <w:r w:rsidR="00BA0E57" w:rsidRPr="001A6AD8">
              <w:rPr>
                <w:noProof/>
                <w:webHidden/>
              </w:rPr>
            </w:r>
            <w:r w:rsidR="00BA0E57" w:rsidRPr="001A6AD8">
              <w:rPr>
                <w:noProof/>
                <w:webHidden/>
              </w:rPr>
              <w:fldChar w:fldCharType="separate"/>
            </w:r>
            <w:r w:rsidR="00FB1121">
              <w:rPr>
                <w:noProof/>
                <w:webHidden/>
              </w:rPr>
              <w:t>278</w:t>
            </w:r>
            <w:r w:rsidR="00BA0E57" w:rsidRPr="001A6AD8">
              <w:rPr>
                <w:noProof/>
                <w:webHidden/>
              </w:rPr>
              <w:fldChar w:fldCharType="end"/>
            </w:r>
          </w:hyperlink>
        </w:p>
        <w:p w14:paraId="07E019A3" w14:textId="1B8A2F0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4" w:history="1">
            <w:r w:rsidR="00BA0E57" w:rsidRPr="001A6AD8">
              <w:rPr>
                <w:rStyle w:val="Hyperlink"/>
                <w:noProof/>
              </w:rPr>
              <w:t>Kāore i uru ki ngā whakataunga o ngā tūkino ā-tinana me te taitōkai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_Toc125980144 \h </w:instrText>
            </w:r>
            <w:r w:rsidR="00BA0E57" w:rsidRPr="001A6AD8">
              <w:rPr>
                <w:noProof/>
                <w:webHidden/>
              </w:rPr>
            </w:r>
            <w:r w:rsidR="00BA0E57" w:rsidRPr="001A6AD8">
              <w:rPr>
                <w:noProof/>
                <w:webHidden/>
              </w:rPr>
              <w:fldChar w:fldCharType="separate"/>
            </w:r>
            <w:r w:rsidR="00FB1121">
              <w:rPr>
                <w:noProof/>
                <w:webHidden/>
              </w:rPr>
              <w:t>279</w:t>
            </w:r>
            <w:r w:rsidR="00BA0E57" w:rsidRPr="001A6AD8">
              <w:rPr>
                <w:noProof/>
                <w:webHidden/>
              </w:rPr>
              <w:fldChar w:fldCharType="end"/>
            </w:r>
          </w:hyperlink>
        </w:p>
        <w:p w14:paraId="3B4441F8" w14:textId="3B99CAC2"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5" w:history="1">
            <w:r w:rsidR="00BA0E57" w:rsidRPr="001A6AD8">
              <w:rPr>
                <w:rStyle w:val="Hyperlink"/>
                <w:noProof/>
              </w:rPr>
              <w:t>Te korenga o te haepapatanga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_Toc125980145 \h </w:instrText>
            </w:r>
            <w:r w:rsidR="00BA0E57" w:rsidRPr="001A6AD8">
              <w:rPr>
                <w:noProof/>
                <w:webHidden/>
              </w:rPr>
            </w:r>
            <w:r w:rsidR="00BA0E57" w:rsidRPr="001A6AD8">
              <w:rPr>
                <w:noProof/>
                <w:webHidden/>
              </w:rPr>
              <w:fldChar w:fldCharType="separate"/>
            </w:r>
            <w:r w:rsidR="00FB1121">
              <w:rPr>
                <w:noProof/>
                <w:webHidden/>
              </w:rPr>
              <w:t>280</w:t>
            </w:r>
            <w:r w:rsidR="00BA0E57" w:rsidRPr="001A6AD8">
              <w:rPr>
                <w:noProof/>
                <w:webHidden/>
              </w:rPr>
              <w:fldChar w:fldCharType="end"/>
            </w:r>
          </w:hyperlink>
        </w:p>
        <w:p w14:paraId="44A3A7C8" w14:textId="5A1868E5" w:rsidR="00BA0E57" w:rsidRPr="001A6AD8" w:rsidRDefault="00000000" w:rsidP="0069749C">
          <w:pPr>
            <w:pStyle w:val="TOC2"/>
            <w:spacing w:before="120" w:after="120"/>
            <w:rPr>
              <w:rFonts w:asciiTheme="minorHAnsi" w:eastAsiaTheme="minorEastAsia" w:hAnsiTheme="minorHAnsi" w:cstheme="minorBidi"/>
            </w:rPr>
          </w:pPr>
          <w:hyperlink w:anchor="_Toc125980146" w:history="1">
            <w:r w:rsidR="00BA0E57" w:rsidRPr="001A6AD8">
              <w:rPr>
                <w:rStyle w:val="Hyperlink"/>
              </w:rPr>
              <w:t>2.4.7 Ngā tōpūtanga nō waho, tuku whiu anō hoki nō ngā tau 1990</w:t>
            </w:r>
            <w:r w:rsidR="00BA0E57" w:rsidRPr="001A6AD8">
              <w:rPr>
                <w:webHidden/>
              </w:rPr>
              <w:tab/>
            </w:r>
            <w:r w:rsidR="00BA0E57" w:rsidRPr="001A6AD8">
              <w:rPr>
                <w:webHidden/>
              </w:rPr>
              <w:fldChar w:fldCharType="begin"/>
            </w:r>
            <w:r w:rsidR="00BA0E57" w:rsidRPr="001A6AD8">
              <w:rPr>
                <w:webHidden/>
              </w:rPr>
              <w:instrText xml:space="preserve"> PAGEREF _Toc125980146 \h </w:instrText>
            </w:r>
            <w:r w:rsidR="00BA0E57" w:rsidRPr="001A6AD8">
              <w:rPr>
                <w:webHidden/>
              </w:rPr>
            </w:r>
            <w:r w:rsidR="00BA0E57" w:rsidRPr="001A6AD8">
              <w:rPr>
                <w:webHidden/>
              </w:rPr>
              <w:fldChar w:fldCharType="separate"/>
            </w:r>
            <w:r w:rsidR="00FB1121">
              <w:rPr>
                <w:webHidden/>
              </w:rPr>
              <w:t>281</w:t>
            </w:r>
            <w:r w:rsidR="00BA0E57" w:rsidRPr="001A6AD8">
              <w:rPr>
                <w:webHidden/>
              </w:rPr>
              <w:fldChar w:fldCharType="end"/>
            </w:r>
          </w:hyperlink>
        </w:p>
        <w:p w14:paraId="55686AB0" w14:textId="3ADA0062"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7" w:history="1">
            <w:r w:rsidR="00BA0E57" w:rsidRPr="001A6AD8">
              <w:rPr>
                <w:rStyle w:val="Hyperlink"/>
                <w:noProof/>
              </w:rPr>
              <w:t xml:space="preserve">Medical Practitioners Disciplinary Committee: Te amuamu a tētahi purapura ora </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_Toc125980147 \h </w:instrText>
            </w:r>
            <w:r w:rsidR="00BA0E57" w:rsidRPr="001A6AD8">
              <w:rPr>
                <w:noProof/>
                <w:webHidden/>
              </w:rPr>
            </w:r>
            <w:r w:rsidR="00BA0E57" w:rsidRPr="001A6AD8">
              <w:rPr>
                <w:noProof/>
                <w:webHidden/>
              </w:rPr>
              <w:fldChar w:fldCharType="separate"/>
            </w:r>
            <w:r w:rsidR="00FB1121">
              <w:rPr>
                <w:noProof/>
                <w:webHidden/>
              </w:rPr>
              <w:t>281</w:t>
            </w:r>
            <w:r w:rsidR="00BA0E57" w:rsidRPr="001A6AD8">
              <w:rPr>
                <w:noProof/>
                <w:webHidden/>
              </w:rPr>
              <w:fldChar w:fldCharType="end"/>
            </w:r>
          </w:hyperlink>
        </w:p>
        <w:p w14:paraId="21D1C346" w14:textId="6A51388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8" w:history="1">
            <w:r w:rsidR="00BA0E57" w:rsidRPr="001A6AD8">
              <w:rPr>
                <w:rStyle w:val="Hyperlink"/>
                <w:noProof/>
              </w:rPr>
              <w:t>Te Kaunihera Rata o Aotearoa : He amuamu a tētahi purapura ora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_Toc125980148 \h </w:instrText>
            </w:r>
            <w:r w:rsidR="00BA0E57" w:rsidRPr="001A6AD8">
              <w:rPr>
                <w:noProof/>
                <w:webHidden/>
              </w:rPr>
            </w:r>
            <w:r w:rsidR="00BA0E57" w:rsidRPr="001A6AD8">
              <w:rPr>
                <w:noProof/>
                <w:webHidden/>
              </w:rPr>
              <w:fldChar w:fldCharType="separate"/>
            </w:r>
            <w:r w:rsidR="00FB1121">
              <w:rPr>
                <w:noProof/>
                <w:webHidden/>
              </w:rPr>
              <w:t>282</w:t>
            </w:r>
            <w:r w:rsidR="00BA0E57" w:rsidRPr="001A6AD8">
              <w:rPr>
                <w:noProof/>
                <w:webHidden/>
              </w:rPr>
              <w:fldChar w:fldCharType="end"/>
            </w:r>
          </w:hyperlink>
        </w:p>
        <w:p w14:paraId="073D0609" w14:textId="2308DFD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49" w:history="1">
            <w:r w:rsidR="00BA0E57" w:rsidRPr="001A6AD8">
              <w:rPr>
                <w:rStyle w:val="Hyperlink"/>
                <w:noProof/>
              </w:rPr>
              <w:t>Royal Australian and New Zealand College of Psychiatrists</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_Toc125980149 \h </w:instrText>
            </w:r>
            <w:r w:rsidR="00BA0E57" w:rsidRPr="001A6AD8">
              <w:rPr>
                <w:noProof/>
                <w:webHidden/>
              </w:rPr>
            </w:r>
            <w:r w:rsidR="00BA0E57" w:rsidRPr="001A6AD8">
              <w:rPr>
                <w:noProof/>
                <w:webHidden/>
              </w:rPr>
              <w:fldChar w:fldCharType="separate"/>
            </w:r>
            <w:r w:rsidR="00FB1121">
              <w:rPr>
                <w:noProof/>
                <w:webHidden/>
              </w:rPr>
              <w:t>284</w:t>
            </w:r>
            <w:r w:rsidR="00BA0E57" w:rsidRPr="001A6AD8">
              <w:rPr>
                <w:noProof/>
                <w:webHidden/>
              </w:rPr>
              <w:fldChar w:fldCharType="end"/>
            </w:r>
          </w:hyperlink>
        </w:p>
        <w:p w14:paraId="4B1D4430" w14:textId="402D0DB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0" w:history="1">
            <w:r w:rsidR="00BA0E57" w:rsidRPr="001A6AD8">
              <w:rPr>
                <w:rStyle w:val="Hyperlink"/>
                <w:noProof/>
              </w:rPr>
              <w:t>Te Kaporeihana Āwhina Hunga Whara: Te pīra McInroe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_Toc125980150 \h </w:instrText>
            </w:r>
            <w:r w:rsidR="00BA0E57" w:rsidRPr="001A6AD8">
              <w:rPr>
                <w:noProof/>
                <w:webHidden/>
              </w:rPr>
            </w:r>
            <w:r w:rsidR="00BA0E57" w:rsidRPr="001A6AD8">
              <w:rPr>
                <w:noProof/>
                <w:webHidden/>
              </w:rPr>
              <w:fldChar w:fldCharType="separate"/>
            </w:r>
            <w:r w:rsidR="00FB1121">
              <w:rPr>
                <w:noProof/>
                <w:webHidden/>
              </w:rPr>
              <w:t>287</w:t>
            </w:r>
            <w:r w:rsidR="00BA0E57" w:rsidRPr="001A6AD8">
              <w:rPr>
                <w:noProof/>
                <w:webHidden/>
              </w:rPr>
              <w:fldChar w:fldCharType="end"/>
            </w:r>
          </w:hyperlink>
        </w:p>
        <w:p w14:paraId="3CCDB2C4" w14:textId="5DB4210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1" w:history="1">
            <w:r w:rsidR="00BA0E57" w:rsidRPr="001A6AD8">
              <w:rPr>
                <w:rStyle w:val="Hyperlink"/>
                <w:noProof/>
              </w:rPr>
              <w:t>Medical Practitioners Board of Victoria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_Toc125980151 \h </w:instrText>
            </w:r>
            <w:r w:rsidR="00BA0E57" w:rsidRPr="001A6AD8">
              <w:rPr>
                <w:noProof/>
                <w:webHidden/>
              </w:rPr>
            </w:r>
            <w:r w:rsidR="00BA0E57" w:rsidRPr="001A6AD8">
              <w:rPr>
                <w:noProof/>
                <w:webHidden/>
              </w:rPr>
              <w:fldChar w:fldCharType="separate"/>
            </w:r>
            <w:r w:rsidR="00FB1121">
              <w:rPr>
                <w:noProof/>
                <w:webHidden/>
              </w:rPr>
              <w:t>288</w:t>
            </w:r>
            <w:r w:rsidR="00BA0E57" w:rsidRPr="001A6AD8">
              <w:rPr>
                <w:noProof/>
                <w:webHidden/>
              </w:rPr>
              <w:fldChar w:fldCharType="end"/>
            </w:r>
          </w:hyperlink>
        </w:p>
        <w:p w14:paraId="3A4FCE10" w14:textId="7DB1879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2" w:history="1">
            <w:r w:rsidR="00BA0E57" w:rsidRPr="001A6AD8">
              <w:rPr>
                <w:rStyle w:val="Hyperlink"/>
                <w:noProof/>
                <w:bdr w:val="none" w:sz="0" w:space="0" w:color="auto" w:frame="1"/>
                <w:shd w:val="clear" w:color="auto" w:fill="FFFFFF"/>
              </w:rPr>
              <w:t>Manaakitia a Tātou Tamariki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_Toc125980152 \h </w:instrText>
            </w:r>
            <w:r w:rsidR="00BA0E57" w:rsidRPr="001A6AD8">
              <w:rPr>
                <w:noProof/>
                <w:webHidden/>
              </w:rPr>
            </w:r>
            <w:r w:rsidR="00BA0E57" w:rsidRPr="001A6AD8">
              <w:rPr>
                <w:noProof/>
                <w:webHidden/>
              </w:rPr>
              <w:fldChar w:fldCharType="separate"/>
            </w:r>
            <w:r w:rsidR="00FB1121">
              <w:rPr>
                <w:noProof/>
                <w:webHidden/>
              </w:rPr>
              <w:t>288</w:t>
            </w:r>
            <w:r w:rsidR="00BA0E57" w:rsidRPr="001A6AD8">
              <w:rPr>
                <w:noProof/>
                <w:webHidden/>
              </w:rPr>
              <w:fldChar w:fldCharType="end"/>
            </w:r>
          </w:hyperlink>
        </w:p>
        <w:p w14:paraId="22A112E2" w14:textId="22A526EA"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3" w:history="1">
            <w:r w:rsidR="00BA0E57" w:rsidRPr="001A6AD8">
              <w:rPr>
                <w:rStyle w:val="Hyperlink"/>
                <w:noProof/>
              </w:rPr>
              <w:t>Te Toihau Hauora, Hauātanga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_Toc125980153 \h </w:instrText>
            </w:r>
            <w:r w:rsidR="00BA0E57" w:rsidRPr="001A6AD8">
              <w:rPr>
                <w:noProof/>
                <w:webHidden/>
              </w:rPr>
            </w:r>
            <w:r w:rsidR="00BA0E57" w:rsidRPr="001A6AD8">
              <w:rPr>
                <w:noProof/>
                <w:webHidden/>
              </w:rPr>
              <w:fldChar w:fldCharType="separate"/>
            </w:r>
            <w:r w:rsidR="00FB1121">
              <w:rPr>
                <w:noProof/>
                <w:webHidden/>
              </w:rPr>
              <w:t>290</w:t>
            </w:r>
            <w:r w:rsidR="00BA0E57" w:rsidRPr="001A6AD8">
              <w:rPr>
                <w:noProof/>
                <w:webHidden/>
              </w:rPr>
              <w:fldChar w:fldCharType="end"/>
            </w:r>
          </w:hyperlink>
        </w:p>
        <w:p w14:paraId="185E1E21" w14:textId="5415B375" w:rsidR="00BA0E57" w:rsidRPr="001A6AD8" w:rsidRDefault="00000000" w:rsidP="0069749C">
          <w:pPr>
            <w:pStyle w:val="TOC2"/>
            <w:spacing w:before="120" w:after="120"/>
            <w:rPr>
              <w:rFonts w:asciiTheme="minorHAnsi" w:eastAsiaTheme="minorEastAsia" w:hAnsiTheme="minorHAnsi" w:cstheme="minorBidi"/>
            </w:rPr>
          </w:pPr>
          <w:hyperlink w:anchor="_Toc125980154" w:history="1">
            <w:r w:rsidR="00BA0E57" w:rsidRPr="001A6AD8">
              <w:rPr>
                <w:rStyle w:val="Hyperlink"/>
              </w:rPr>
              <w:t>2.4.8 Ētahi anō tūhuratanga a Ngā Pirihimana o Aotearoa</w:t>
            </w:r>
            <w:r w:rsidR="00BA0E57" w:rsidRPr="001A6AD8">
              <w:rPr>
                <w:webHidden/>
              </w:rPr>
              <w:tab/>
            </w:r>
            <w:r w:rsidR="00BA0E57" w:rsidRPr="001A6AD8">
              <w:rPr>
                <w:webHidden/>
              </w:rPr>
              <w:fldChar w:fldCharType="begin"/>
            </w:r>
            <w:r w:rsidR="00BA0E57" w:rsidRPr="001A6AD8">
              <w:rPr>
                <w:webHidden/>
              </w:rPr>
              <w:instrText xml:space="preserve"> PAGEREF _Toc125980154 \h </w:instrText>
            </w:r>
            <w:r w:rsidR="00BA0E57" w:rsidRPr="001A6AD8">
              <w:rPr>
                <w:webHidden/>
              </w:rPr>
            </w:r>
            <w:r w:rsidR="00BA0E57" w:rsidRPr="001A6AD8">
              <w:rPr>
                <w:webHidden/>
              </w:rPr>
              <w:fldChar w:fldCharType="separate"/>
            </w:r>
            <w:r w:rsidR="00FB1121">
              <w:rPr>
                <w:webHidden/>
              </w:rPr>
              <w:t>292</w:t>
            </w:r>
            <w:r w:rsidR="00BA0E57" w:rsidRPr="001A6AD8">
              <w:rPr>
                <w:webHidden/>
              </w:rPr>
              <w:fldChar w:fldCharType="end"/>
            </w:r>
          </w:hyperlink>
        </w:p>
        <w:p w14:paraId="6DB68A0A" w14:textId="300E4A07"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5" w:history="1">
            <w:r w:rsidR="00BA0E57" w:rsidRPr="001A6AD8">
              <w:rPr>
                <w:rStyle w:val="Hyperlink"/>
                <w:noProof/>
              </w:rPr>
              <w:t>Tūhuratanga tuarua: 2003 ki 2006</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_Toc125980155 \h </w:instrText>
            </w:r>
            <w:r w:rsidR="00BA0E57" w:rsidRPr="001A6AD8">
              <w:rPr>
                <w:noProof/>
                <w:webHidden/>
              </w:rPr>
            </w:r>
            <w:r w:rsidR="00BA0E57" w:rsidRPr="001A6AD8">
              <w:rPr>
                <w:noProof/>
                <w:webHidden/>
              </w:rPr>
              <w:fldChar w:fldCharType="separate"/>
            </w:r>
            <w:r w:rsidR="00FB1121">
              <w:rPr>
                <w:noProof/>
                <w:webHidden/>
              </w:rPr>
              <w:t>292</w:t>
            </w:r>
            <w:r w:rsidR="00BA0E57" w:rsidRPr="001A6AD8">
              <w:rPr>
                <w:noProof/>
                <w:webHidden/>
              </w:rPr>
              <w:fldChar w:fldCharType="end"/>
            </w:r>
          </w:hyperlink>
        </w:p>
        <w:p w14:paraId="0EDA885D" w14:textId="582011F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6" w:history="1">
            <w:r w:rsidR="00BA0E57" w:rsidRPr="001A6AD8">
              <w:rPr>
                <w:rStyle w:val="Hyperlink"/>
                <w:noProof/>
              </w:rPr>
              <w:t xml:space="preserve">Tūhuratanga tuatoru: 2006 ki 2010 </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_Toc125980156 \h </w:instrText>
            </w:r>
            <w:r w:rsidR="00BA0E57" w:rsidRPr="001A6AD8">
              <w:rPr>
                <w:noProof/>
                <w:webHidden/>
              </w:rPr>
            </w:r>
            <w:r w:rsidR="00BA0E57" w:rsidRPr="001A6AD8">
              <w:rPr>
                <w:noProof/>
                <w:webHidden/>
              </w:rPr>
              <w:fldChar w:fldCharType="separate"/>
            </w:r>
            <w:r w:rsidR="00FB1121">
              <w:rPr>
                <w:noProof/>
                <w:webHidden/>
              </w:rPr>
              <w:t>296</w:t>
            </w:r>
            <w:r w:rsidR="00BA0E57" w:rsidRPr="001A6AD8">
              <w:rPr>
                <w:noProof/>
                <w:webHidden/>
              </w:rPr>
              <w:fldChar w:fldCharType="end"/>
            </w:r>
          </w:hyperlink>
        </w:p>
        <w:p w14:paraId="70AE0C75" w14:textId="3691B772"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7" w:history="1">
            <w:r w:rsidR="00BA0E57" w:rsidRPr="001A6AD8">
              <w:rPr>
                <w:rStyle w:val="Hyperlink"/>
                <w:noProof/>
              </w:rPr>
              <w:t>Te ngoikoretanga ki te whakapā atu me te uiui i ngā kaiamuamu</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_Toc125980157 \h </w:instrText>
            </w:r>
            <w:r w:rsidR="00BA0E57" w:rsidRPr="001A6AD8">
              <w:rPr>
                <w:noProof/>
                <w:webHidden/>
              </w:rPr>
            </w:r>
            <w:r w:rsidR="00BA0E57" w:rsidRPr="001A6AD8">
              <w:rPr>
                <w:noProof/>
                <w:webHidden/>
              </w:rPr>
              <w:fldChar w:fldCharType="separate"/>
            </w:r>
            <w:r w:rsidR="00FB1121">
              <w:rPr>
                <w:noProof/>
                <w:webHidden/>
              </w:rPr>
              <w:t>297</w:t>
            </w:r>
            <w:r w:rsidR="00BA0E57" w:rsidRPr="001A6AD8">
              <w:rPr>
                <w:noProof/>
                <w:webHidden/>
              </w:rPr>
              <w:fldChar w:fldCharType="end"/>
            </w:r>
          </w:hyperlink>
        </w:p>
        <w:p w14:paraId="6020D8F1" w14:textId="4765FCC3"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8" w:history="1">
            <w:r w:rsidR="00BA0E57" w:rsidRPr="001A6AD8">
              <w:rPr>
                <w:rStyle w:val="Hyperlink"/>
                <w:noProof/>
              </w:rPr>
              <w:t>Te ngoikoretanga ki te tūhura i ngā hara ā-taitōkai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_Toc125980158 \h </w:instrText>
            </w:r>
            <w:r w:rsidR="00BA0E57" w:rsidRPr="001A6AD8">
              <w:rPr>
                <w:noProof/>
                <w:webHidden/>
              </w:rPr>
            </w:r>
            <w:r w:rsidR="00BA0E57" w:rsidRPr="001A6AD8">
              <w:rPr>
                <w:noProof/>
                <w:webHidden/>
              </w:rPr>
              <w:fldChar w:fldCharType="separate"/>
            </w:r>
            <w:r w:rsidR="00FB1121">
              <w:rPr>
                <w:noProof/>
                <w:webHidden/>
              </w:rPr>
              <w:t>298</w:t>
            </w:r>
            <w:r w:rsidR="00BA0E57" w:rsidRPr="001A6AD8">
              <w:rPr>
                <w:noProof/>
                <w:webHidden/>
              </w:rPr>
              <w:fldChar w:fldCharType="end"/>
            </w:r>
          </w:hyperlink>
        </w:p>
        <w:p w14:paraId="672F79E1" w14:textId="5CF329BF"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59" w:history="1">
            <w:r w:rsidR="00BA0E57" w:rsidRPr="001A6AD8">
              <w:rPr>
                <w:rStyle w:val="Hyperlink"/>
                <w:noProof/>
              </w:rPr>
              <w:t>Kāore a Ngā Pirihimana o Aotearoa i tūhura i te whakatuakitanga o ngā kaimahi</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_Toc125980159 \h </w:instrText>
            </w:r>
            <w:r w:rsidR="00BA0E57" w:rsidRPr="001A6AD8">
              <w:rPr>
                <w:noProof/>
                <w:webHidden/>
              </w:rPr>
            </w:r>
            <w:r w:rsidR="00BA0E57" w:rsidRPr="001A6AD8">
              <w:rPr>
                <w:noProof/>
                <w:webHidden/>
              </w:rPr>
              <w:fldChar w:fldCharType="separate"/>
            </w:r>
            <w:r w:rsidR="00FB1121">
              <w:rPr>
                <w:noProof/>
                <w:webHidden/>
              </w:rPr>
              <w:t>299</w:t>
            </w:r>
            <w:r w:rsidR="00BA0E57" w:rsidRPr="001A6AD8">
              <w:rPr>
                <w:noProof/>
                <w:webHidden/>
              </w:rPr>
              <w:fldChar w:fldCharType="end"/>
            </w:r>
          </w:hyperlink>
        </w:p>
        <w:p w14:paraId="23638EE5" w14:textId="448646B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0" w:history="1">
            <w:r w:rsidR="00BA0E57" w:rsidRPr="001A6AD8">
              <w:rPr>
                <w:rStyle w:val="Hyperlink"/>
                <w:noProof/>
              </w:rPr>
              <w:t>Ngā ngoikoretanga i te ripoata i tukuna kia kupu ā-ture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_Toc125980160 \h </w:instrText>
            </w:r>
            <w:r w:rsidR="00BA0E57" w:rsidRPr="001A6AD8">
              <w:rPr>
                <w:noProof/>
                <w:webHidden/>
              </w:rPr>
            </w:r>
            <w:r w:rsidR="00BA0E57" w:rsidRPr="001A6AD8">
              <w:rPr>
                <w:noProof/>
                <w:webHidden/>
              </w:rPr>
              <w:fldChar w:fldCharType="separate"/>
            </w:r>
            <w:r w:rsidR="00FB1121">
              <w:rPr>
                <w:noProof/>
                <w:webHidden/>
              </w:rPr>
              <w:t>299</w:t>
            </w:r>
            <w:r w:rsidR="00BA0E57" w:rsidRPr="001A6AD8">
              <w:rPr>
                <w:noProof/>
                <w:webHidden/>
              </w:rPr>
              <w:fldChar w:fldCharType="end"/>
            </w:r>
          </w:hyperlink>
        </w:p>
        <w:p w14:paraId="3D6DBF15" w14:textId="09BAF30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1" w:history="1">
            <w:r w:rsidR="00BA0E57" w:rsidRPr="001A6AD8">
              <w:rPr>
                <w:rStyle w:val="Hyperlink"/>
                <w:noProof/>
              </w:rPr>
              <w:t>Ngā kupu ā-ture i tukuna ki te tūhuratanga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_Toc125980161 \h </w:instrText>
            </w:r>
            <w:r w:rsidR="00BA0E57" w:rsidRPr="001A6AD8">
              <w:rPr>
                <w:noProof/>
                <w:webHidden/>
              </w:rPr>
            </w:r>
            <w:r w:rsidR="00BA0E57" w:rsidRPr="001A6AD8">
              <w:rPr>
                <w:noProof/>
                <w:webHidden/>
              </w:rPr>
              <w:fldChar w:fldCharType="separate"/>
            </w:r>
            <w:r w:rsidR="00FB1121">
              <w:rPr>
                <w:noProof/>
                <w:webHidden/>
              </w:rPr>
              <w:t>301</w:t>
            </w:r>
            <w:r w:rsidR="00BA0E57" w:rsidRPr="001A6AD8">
              <w:rPr>
                <w:noProof/>
                <w:webHidden/>
              </w:rPr>
              <w:fldChar w:fldCharType="end"/>
            </w:r>
          </w:hyperlink>
        </w:p>
        <w:p w14:paraId="364864F1" w14:textId="6A89046E"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2" w:history="1">
            <w:r w:rsidR="00BA0E57" w:rsidRPr="001A6AD8">
              <w:rPr>
                <w:rStyle w:val="Hyperlink"/>
                <w:noProof/>
              </w:rPr>
              <w:t>Te haukume ki ngā kaituku amuamu</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_Toc125980162 \h </w:instrText>
            </w:r>
            <w:r w:rsidR="00BA0E57" w:rsidRPr="001A6AD8">
              <w:rPr>
                <w:noProof/>
                <w:webHidden/>
              </w:rPr>
            </w:r>
            <w:r w:rsidR="00BA0E57" w:rsidRPr="001A6AD8">
              <w:rPr>
                <w:noProof/>
                <w:webHidden/>
              </w:rPr>
              <w:fldChar w:fldCharType="separate"/>
            </w:r>
            <w:r w:rsidR="00FB1121">
              <w:rPr>
                <w:noProof/>
                <w:webHidden/>
              </w:rPr>
              <w:t>303</w:t>
            </w:r>
            <w:r w:rsidR="00BA0E57" w:rsidRPr="001A6AD8">
              <w:rPr>
                <w:noProof/>
                <w:webHidden/>
              </w:rPr>
              <w:fldChar w:fldCharType="end"/>
            </w:r>
          </w:hyperlink>
        </w:p>
        <w:p w14:paraId="12554300" w14:textId="49B60516"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3" w:history="1">
            <w:r w:rsidR="00BA0E57" w:rsidRPr="001A6AD8">
              <w:rPr>
                <w:rStyle w:val="Hyperlink"/>
                <w:noProof/>
              </w:rPr>
              <w:t>He aha i puta i muri i te tūhuratanga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_Toc125980163 \h </w:instrText>
            </w:r>
            <w:r w:rsidR="00BA0E57" w:rsidRPr="001A6AD8">
              <w:rPr>
                <w:noProof/>
                <w:webHidden/>
              </w:rPr>
            </w:r>
            <w:r w:rsidR="00BA0E57" w:rsidRPr="001A6AD8">
              <w:rPr>
                <w:noProof/>
                <w:webHidden/>
              </w:rPr>
              <w:fldChar w:fldCharType="separate"/>
            </w:r>
            <w:r w:rsidR="00FB1121">
              <w:rPr>
                <w:noProof/>
                <w:webHidden/>
              </w:rPr>
              <w:t>305</w:t>
            </w:r>
            <w:r w:rsidR="00BA0E57" w:rsidRPr="001A6AD8">
              <w:rPr>
                <w:noProof/>
                <w:webHidden/>
              </w:rPr>
              <w:fldChar w:fldCharType="end"/>
            </w:r>
          </w:hyperlink>
        </w:p>
        <w:p w14:paraId="6BF81B7B" w14:textId="76CFF83B"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4" w:history="1">
            <w:r w:rsidR="00BA0E57" w:rsidRPr="001A6AD8">
              <w:rPr>
                <w:rStyle w:val="Hyperlink"/>
                <w:noProof/>
              </w:rPr>
              <w:t>Tūhuratanga tuawhā: 2018 ki 2021</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_Toc125980164 \h </w:instrText>
            </w:r>
            <w:r w:rsidR="00BA0E57" w:rsidRPr="001A6AD8">
              <w:rPr>
                <w:noProof/>
                <w:webHidden/>
              </w:rPr>
            </w:r>
            <w:r w:rsidR="00BA0E57" w:rsidRPr="001A6AD8">
              <w:rPr>
                <w:noProof/>
                <w:webHidden/>
              </w:rPr>
              <w:fldChar w:fldCharType="separate"/>
            </w:r>
            <w:r w:rsidR="00FB1121">
              <w:rPr>
                <w:noProof/>
                <w:webHidden/>
              </w:rPr>
              <w:t>306</w:t>
            </w:r>
            <w:r w:rsidR="00BA0E57" w:rsidRPr="001A6AD8">
              <w:rPr>
                <w:noProof/>
                <w:webHidden/>
              </w:rPr>
              <w:fldChar w:fldCharType="end"/>
            </w:r>
          </w:hyperlink>
        </w:p>
        <w:p w14:paraId="28433EA3" w14:textId="52C4876C" w:rsidR="00BA0E57" w:rsidRPr="001A6AD8" w:rsidRDefault="00000000" w:rsidP="0069749C">
          <w:pPr>
            <w:pStyle w:val="TOC2"/>
            <w:spacing w:before="120" w:after="120"/>
            <w:rPr>
              <w:rFonts w:asciiTheme="minorHAnsi" w:eastAsiaTheme="minorEastAsia" w:hAnsiTheme="minorHAnsi" w:cstheme="minorBidi"/>
            </w:rPr>
          </w:pPr>
          <w:hyperlink w:anchor="_Toc125980165" w:history="1">
            <w:r w:rsidR="00BA0E57" w:rsidRPr="001A6AD8">
              <w:rPr>
                <w:rStyle w:val="Hyperlink"/>
              </w:rPr>
              <w:t>2.4.9 Ngā herenga o Aotearoa i raro i ngā tikanga whakamamae</w:t>
            </w:r>
            <w:r w:rsidR="00BA0E57" w:rsidRPr="001A6AD8">
              <w:rPr>
                <w:webHidden/>
              </w:rPr>
              <w:tab/>
            </w:r>
            <w:r w:rsidR="00BA0E57" w:rsidRPr="001A6AD8">
              <w:rPr>
                <w:webHidden/>
              </w:rPr>
              <w:fldChar w:fldCharType="begin"/>
            </w:r>
            <w:r w:rsidR="00BA0E57" w:rsidRPr="001A6AD8">
              <w:rPr>
                <w:webHidden/>
              </w:rPr>
              <w:instrText xml:space="preserve"> PAGEREF _Toc125980165 \h </w:instrText>
            </w:r>
            <w:r w:rsidR="00BA0E57" w:rsidRPr="001A6AD8">
              <w:rPr>
                <w:webHidden/>
              </w:rPr>
            </w:r>
            <w:r w:rsidR="00BA0E57" w:rsidRPr="001A6AD8">
              <w:rPr>
                <w:webHidden/>
              </w:rPr>
              <w:fldChar w:fldCharType="separate"/>
            </w:r>
            <w:r w:rsidR="00FB1121">
              <w:rPr>
                <w:webHidden/>
              </w:rPr>
              <w:t>308</w:t>
            </w:r>
            <w:r w:rsidR="00BA0E57" w:rsidRPr="001A6AD8">
              <w:rPr>
                <w:webHidden/>
              </w:rPr>
              <w:fldChar w:fldCharType="end"/>
            </w:r>
          </w:hyperlink>
        </w:p>
        <w:p w14:paraId="36C6BDEB" w14:textId="217800A5"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6" w:history="1">
            <w:r w:rsidR="00BA0E57" w:rsidRPr="001A6AD8">
              <w:rPr>
                <w:rStyle w:val="Hyperlink"/>
                <w:noProof/>
              </w:rPr>
              <w:t>Whakatakinga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_Toc125980166 \h </w:instrText>
            </w:r>
            <w:r w:rsidR="00BA0E57" w:rsidRPr="001A6AD8">
              <w:rPr>
                <w:noProof/>
                <w:webHidden/>
              </w:rPr>
            </w:r>
            <w:r w:rsidR="00BA0E57" w:rsidRPr="001A6AD8">
              <w:rPr>
                <w:noProof/>
                <w:webHidden/>
              </w:rPr>
              <w:fldChar w:fldCharType="separate"/>
            </w:r>
            <w:r w:rsidR="00FB1121">
              <w:rPr>
                <w:noProof/>
                <w:webHidden/>
              </w:rPr>
              <w:t>308</w:t>
            </w:r>
            <w:r w:rsidR="00BA0E57" w:rsidRPr="001A6AD8">
              <w:rPr>
                <w:noProof/>
                <w:webHidden/>
              </w:rPr>
              <w:fldChar w:fldCharType="end"/>
            </w:r>
          </w:hyperlink>
        </w:p>
        <w:p w14:paraId="0170BDE3" w14:textId="2001E111"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7" w:history="1">
            <w:r w:rsidR="00BA0E57" w:rsidRPr="001A6AD8">
              <w:rPr>
                <w:rStyle w:val="Hyperlink"/>
                <w:noProof/>
              </w:rPr>
              <w:t>Ngā herenga whakamamae o Aotearoa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_Toc125980167 \h </w:instrText>
            </w:r>
            <w:r w:rsidR="00BA0E57" w:rsidRPr="001A6AD8">
              <w:rPr>
                <w:noProof/>
                <w:webHidden/>
              </w:rPr>
            </w:r>
            <w:r w:rsidR="00BA0E57" w:rsidRPr="001A6AD8">
              <w:rPr>
                <w:noProof/>
                <w:webHidden/>
              </w:rPr>
              <w:fldChar w:fldCharType="separate"/>
            </w:r>
            <w:r w:rsidR="00FB1121">
              <w:rPr>
                <w:noProof/>
                <w:webHidden/>
              </w:rPr>
              <w:t>309</w:t>
            </w:r>
            <w:r w:rsidR="00BA0E57" w:rsidRPr="001A6AD8">
              <w:rPr>
                <w:noProof/>
                <w:webHidden/>
              </w:rPr>
              <w:fldChar w:fldCharType="end"/>
            </w:r>
          </w:hyperlink>
        </w:p>
        <w:p w14:paraId="5D3154F3" w14:textId="62EB6ED0"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8" w:history="1">
            <w:r w:rsidR="00BA0E57" w:rsidRPr="001A6AD8">
              <w:rPr>
                <w:rStyle w:val="Hyperlink"/>
                <w:noProof/>
              </w:rPr>
              <w:t>Ngā herenga whakapūrongo i raro i ngā tikanga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_Toc125980168 \h </w:instrText>
            </w:r>
            <w:r w:rsidR="00BA0E57" w:rsidRPr="001A6AD8">
              <w:rPr>
                <w:noProof/>
                <w:webHidden/>
              </w:rPr>
            </w:r>
            <w:r w:rsidR="00BA0E57" w:rsidRPr="001A6AD8">
              <w:rPr>
                <w:noProof/>
                <w:webHidden/>
              </w:rPr>
              <w:fldChar w:fldCharType="separate"/>
            </w:r>
            <w:r w:rsidR="00FB1121">
              <w:rPr>
                <w:noProof/>
                <w:webHidden/>
              </w:rPr>
              <w:t>310</w:t>
            </w:r>
            <w:r w:rsidR="00BA0E57" w:rsidRPr="001A6AD8">
              <w:rPr>
                <w:noProof/>
                <w:webHidden/>
              </w:rPr>
              <w:fldChar w:fldCharType="end"/>
            </w:r>
          </w:hyperlink>
        </w:p>
        <w:p w14:paraId="4894E3EA" w14:textId="6D492A58"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69" w:history="1">
            <w:r w:rsidR="00BA0E57" w:rsidRPr="001A6AD8">
              <w:rPr>
                <w:rStyle w:val="Hyperlink"/>
                <w:noProof/>
              </w:rPr>
              <w:t>Te ngoikoretanga ki te whakahāngai i ngā kerēme ki te whakamamaetanga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_Toc125980169 \h </w:instrText>
            </w:r>
            <w:r w:rsidR="00BA0E57" w:rsidRPr="001A6AD8">
              <w:rPr>
                <w:noProof/>
                <w:webHidden/>
              </w:rPr>
            </w:r>
            <w:r w:rsidR="00BA0E57" w:rsidRPr="001A6AD8">
              <w:rPr>
                <w:noProof/>
                <w:webHidden/>
              </w:rPr>
              <w:fldChar w:fldCharType="separate"/>
            </w:r>
            <w:r w:rsidR="00FB1121">
              <w:rPr>
                <w:noProof/>
                <w:webHidden/>
              </w:rPr>
              <w:t>314</w:t>
            </w:r>
            <w:r w:rsidR="00BA0E57" w:rsidRPr="001A6AD8">
              <w:rPr>
                <w:noProof/>
                <w:webHidden/>
              </w:rPr>
              <w:fldChar w:fldCharType="end"/>
            </w:r>
          </w:hyperlink>
        </w:p>
        <w:p w14:paraId="12F8740F" w14:textId="42DE07F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70" w:history="1">
            <w:r w:rsidR="00BA0E57" w:rsidRPr="001A6AD8">
              <w:rPr>
                <w:rStyle w:val="Hyperlink"/>
                <w:noProof/>
              </w:rPr>
              <w:t>Ngā amuamu ki United Nations Committee against Torture</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_Toc125980170 \h </w:instrText>
            </w:r>
            <w:r w:rsidR="00BA0E57" w:rsidRPr="001A6AD8">
              <w:rPr>
                <w:noProof/>
                <w:webHidden/>
              </w:rPr>
            </w:r>
            <w:r w:rsidR="00BA0E57" w:rsidRPr="001A6AD8">
              <w:rPr>
                <w:noProof/>
                <w:webHidden/>
              </w:rPr>
              <w:fldChar w:fldCharType="separate"/>
            </w:r>
            <w:r w:rsidR="00FB1121">
              <w:rPr>
                <w:noProof/>
                <w:webHidden/>
              </w:rPr>
              <w:t>315</w:t>
            </w:r>
            <w:r w:rsidR="00BA0E57" w:rsidRPr="001A6AD8">
              <w:rPr>
                <w:noProof/>
                <w:webHidden/>
              </w:rPr>
              <w:fldChar w:fldCharType="end"/>
            </w:r>
          </w:hyperlink>
        </w:p>
        <w:p w14:paraId="60891413" w14:textId="5D39E634" w:rsidR="00BA0E57"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0171" w:history="1">
            <w:r w:rsidR="00BA0E57" w:rsidRPr="001A6AD8">
              <w:rPr>
                <w:rStyle w:val="Hyperlink"/>
                <w:noProof/>
              </w:rPr>
              <w:t>Ka pā te tūhuratanga puretumu o te Komiti ki ngā purapura ora katoa</w:t>
            </w:r>
            <w:r w:rsidR="00BA0E57" w:rsidRPr="001A6AD8">
              <w:rPr>
                <w:noProof/>
                <w:webHidden/>
              </w:rPr>
              <w:tab/>
            </w:r>
            <w:r w:rsidR="00BA0E57" w:rsidRPr="001A6AD8">
              <w:rPr>
                <w:noProof/>
                <w:webHidden/>
              </w:rPr>
              <w:fldChar w:fldCharType="begin"/>
            </w:r>
            <w:r w:rsidR="00BA0E57" w:rsidRPr="001A6AD8">
              <w:rPr>
                <w:noProof/>
                <w:webHidden/>
              </w:rPr>
              <w:instrText xml:space="preserve"> PAGEREF _Toc125980171 \h </w:instrText>
            </w:r>
            <w:r w:rsidR="00BA0E57" w:rsidRPr="001A6AD8">
              <w:rPr>
                <w:noProof/>
                <w:webHidden/>
              </w:rPr>
            </w:r>
            <w:r w:rsidR="00BA0E57" w:rsidRPr="001A6AD8">
              <w:rPr>
                <w:noProof/>
                <w:webHidden/>
              </w:rPr>
              <w:fldChar w:fldCharType="separate"/>
            </w:r>
            <w:r w:rsidR="00FB1121">
              <w:rPr>
                <w:noProof/>
                <w:webHidden/>
              </w:rPr>
              <w:t>317</w:t>
            </w:r>
            <w:r w:rsidR="00BA0E57" w:rsidRPr="001A6AD8">
              <w:rPr>
                <w:noProof/>
                <w:webHidden/>
              </w:rPr>
              <w:fldChar w:fldCharType="end"/>
            </w:r>
          </w:hyperlink>
        </w:p>
        <w:p w14:paraId="05D418B0" w14:textId="33DAF54D" w:rsidR="00BA0E57" w:rsidRPr="001A6AD8" w:rsidRDefault="00000000" w:rsidP="0069749C">
          <w:pPr>
            <w:pStyle w:val="TOC2"/>
            <w:spacing w:before="120" w:after="120"/>
            <w:rPr>
              <w:rFonts w:asciiTheme="minorHAnsi" w:eastAsiaTheme="minorEastAsia" w:hAnsiTheme="minorHAnsi" w:cstheme="minorBidi"/>
            </w:rPr>
          </w:pPr>
          <w:hyperlink w:anchor="_Toc125980172" w:history="1">
            <w:r w:rsidR="00BA0E57" w:rsidRPr="001A6AD8">
              <w:rPr>
                <w:rStyle w:val="Hyperlink"/>
              </w:rPr>
              <w:t>Ngā tūtohitanga</w:t>
            </w:r>
            <w:r w:rsidR="00BA0E57" w:rsidRPr="001A6AD8">
              <w:rPr>
                <w:webHidden/>
              </w:rPr>
              <w:tab/>
            </w:r>
            <w:r w:rsidR="00BA0E57" w:rsidRPr="001A6AD8">
              <w:rPr>
                <w:webHidden/>
              </w:rPr>
              <w:fldChar w:fldCharType="begin"/>
            </w:r>
            <w:r w:rsidR="00BA0E57" w:rsidRPr="001A6AD8">
              <w:rPr>
                <w:webHidden/>
              </w:rPr>
              <w:instrText xml:space="preserve"> PAGEREF _Toc125980172 \h </w:instrText>
            </w:r>
            <w:r w:rsidR="00BA0E57" w:rsidRPr="001A6AD8">
              <w:rPr>
                <w:webHidden/>
              </w:rPr>
            </w:r>
            <w:r w:rsidR="00BA0E57" w:rsidRPr="001A6AD8">
              <w:rPr>
                <w:webHidden/>
              </w:rPr>
              <w:fldChar w:fldCharType="separate"/>
            </w:r>
            <w:r w:rsidR="00FB1121">
              <w:rPr>
                <w:webHidden/>
              </w:rPr>
              <w:t>319</w:t>
            </w:r>
            <w:r w:rsidR="00BA0E57" w:rsidRPr="001A6AD8">
              <w:rPr>
                <w:webHidden/>
              </w:rPr>
              <w:fldChar w:fldCharType="end"/>
            </w:r>
          </w:hyperlink>
        </w:p>
        <w:p w14:paraId="34C3CE1D" w14:textId="338F2E2E" w:rsidR="00BA0E57" w:rsidRPr="001A6AD8" w:rsidRDefault="00FB1121" w:rsidP="0069749C">
          <w:pPr>
            <w:pStyle w:val="TOC1"/>
            <w:spacing w:before="120" w:after="120"/>
            <w:rPr>
              <w:rFonts w:asciiTheme="minorHAnsi" w:eastAsiaTheme="minorEastAsia" w:hAnsiTheme="minorHAnsi" w:cstheme="minorBidi"/>
              <w:b w:val="0"/>
              <w:bCs w:val="0"/>
            </w:rPr>
          </w:pPr>
          <w:r w:rsidRPr="00D43061">
            <w:rPr>
              <w:rStyle w:val="Hyperlink"/>
              <w:u w:val="none"/>
            </w:rPr>
            <w:t xml:space="preserve">3. </w:t>
          </w:r>
          <w:hyperlink w:anchor="_Toc125980173" w:history="1">
            <w:r w:rsidR="00BA0E57" w:rsidRPr="001A6AD8">
              <w:rPr>
                <w:rStyle w:val="Hyperlink"/>
              </w:rPr>
              <w:t>Whakatepenga</w:t>
            </w:r>
            <w:r w:rsidR="00BA0E57" w:rsidRPr="001A6AD8">
              <w:rPr>
                <w:webHidden/>
              </w:rPr>
              <w:tab/>
            </w:r>
            <w:r w:rsidR="00BA0E57" w:rsidRPr="001A6AD8">
              <w:rPr>
                <w:webHidden/>
              </w:rPr>
              <w:fldChar w:fldCharType="begin"/>
            </w:r>
            <w:r w:rsidR="00BA0E57" w:rsidRPr="001A6AD8">
              <w:rPr>
                <w:webHidden/>
              </w:rPr>
              <w:instrText xml:space="preserve"> PAGEREF _Toc125980173 \h </w:instrText>
            </w:r>
            <w:r w:rsidR="00BA0E57" w:rsidRPr="001A6AD8">
              <w:rPr>
                <w:webHidden/>
              </w:rPr>
            </w:r>
            <w:r w:rsidR="00BA0E57" w:rsidRPr="001A6AD8">
              <w:rPr>
                <w:webHidden/>
              </w:rPr>
              <w:fldChar w:fldCharType="separate"/>
            </w:r>
            <w:r>
              <w:rPr>
                <w:webHidden/>
              </w:rPr>
              <w:t>323</w:t>
            </w:r>
            <w:r w:rsidR="00BA0E57" w:rsidRPr="001A6AD8">
              <w:rPr>
                <w:webHidden/>
              </w:rPr>
              <w:fldChar w:fldCharType="end"/>
            </w:r>
          </w:hyperlink>
        </w:p>
        <w:p w14:paraId="56C6EE86" w14:textId="73D0DCF7" w:rsidR="00BA0E57" w:rsidRPr="001A6AD8" w:rsidRDefault="00000000" w:rsidP="0069749C">
          <w:pPr>
            <w:pStyle w:val="TOC1"/>
            <w:spacing w:before="120" w:after="120"/>
            <w:rPr>
              <w:rFonts w:asciiTheme="minorHAnsi" w:eastAsiaTheme="minorEastAsia" w:hAnsiTheme="minorHAnsi" w:cstheme="minorBidi"/>
              <w:b w:val="0"/>
              <w:bCs w:val="0"/>
            </w:rPr>
          </w:pPr>
          <w:hyperlink w:anchor="_Toc125980174" w:history="1">
            <w:r w:rsidR="00BA0E57" w:rsidRPr="001A6AD8">
              <w:rPr>
                <w:rStyle w:val="Hyperlink"/>
              </w:rPr>
              <w:t>He karakia whakamutunga</w:t>
            </w:r>
            <w:r w:rsidR="00BA0E57" w:rsidRPr="001A6AD8">
              <w:rPr>
                <w:webHidden/>
              </w:rPr>
              <w:tab/>
            </w:r>
            <w:r w:rsidR="00BA0E57" w:rsidRPr="001A6AD8">
              <w:rPr>
                <w:webHidden/>
              </w:rPr>
              <w:fldChar w:fldCharType="begin"/>
            </w:r>
            <w:r w:rsidR="00BA0E57" w:rsidRPr="001A6AD8">
              <w:rPr>
                <w:webHidden/>
              </w:rPr>
              <w:instrText xml:space="preserve"> PAGEREF _Toc125980174 \h </w:instrText>
            </w:r>
            <w:r w:rsidR="00BA0E57" w:rsidRPr="001A6AD8">
              <w:rPr>
                <w:webHidden/>
              </w:rPr>
            </w:r>
            <w:r w:rsidR="00BA0E57" w:rsidRPr="001A6AD8">
              <w:rPr>
                <w:webHidden/>
              </w:rPr>
              <w:fldChar w:fldCharType="separate"/>
            </w:r>
            <w:r w:rsidR="00FB1121">
              <w:rPr>
                <w:webHidden/>
              </w:rPr>
              <w:t>324</w:t>
            </w:r>
            <w:r w:rsidR="00BA0E57" w:rsidRPr="001A6AD8">
              <w:rPr>
                <w:webHidden/>
              </w:rPr>
              <w:fldChar w:fldCharType="end"/>
            </w:r>
          </w:hyperlink>
        </w:p>
        <w:p w14:paraId="7E43AB62" w14:textId="2A383A19" w:rsidR="00E455A1" w:rsidRPr="001A6AD8" w:rsidRDefault="00E455A1" w:rsidP="0069749C">
          <w:pPr>
            <w:pStyle w:val="TOC3"/>
            <w:tabs>
              <w:tab w:val="right" w:leader="dot" w:pos="9061"/>
            </w:tabs>
            <w:spacing w:before="120" w:after="120"/>
            <w:rPr>
              <w:rFonts w:ascii="Arial" w:hAnsi="Arial" w:cs="Arial"/>
            </w:rPr>
          </w:pPr>
          <w:r w:rsidRPr="001A6AD8">
            <w:rPr>
              <w:rFonts w:ascii="Arial" w:hAnsi="Arial" w:cs="Arial"/>
              <w:szCs w:val="22"/>
            </w:rPr>
            <w:fldChar w:fldCharType="end"/>
          </w:r>
        </w:p>
      </w:sdtContent>
    </w:sdt>
    <w:p w14:paraId="650276C2" w14:textId="77777777" w:rsidR="00E455A1" w:rsidRPr="001A6AD8" w:rsidRDefault="00E455A1" w:rsidP="0069749C">
      <w:pPr>
        <w:spacing w:before="120" w:after="120"/>
      </w:pPr>
    </w:p>
    <w:p w14:paraId="59D8F244" w14:textId="77777777" w:rsidR="00F903C1" w:rsidRPr="001A6AD8" w:rsidRDefault="00F903C1" w:rsidP="0069749C">
      <w:pPr>
        <w:spacing w:before="120" w:after="120" w:line="259" w:lineRule="auto"/>
        <w:rPr>
          <w:rFonts w:ascii="Arial" w:eastAsiaTheme="majorEastAsia" w:hAnsi="Arial" w:cs="Arial"/>
          <w:color w:val="A62B43"/>
          <w:sz w:val="56"/>
          <w:szCs w:val="64"/>
        </w:rPr>
      </w:pPr>
      <w:bookmarkStart w:id="50" w:name="_Toc120905618"/>
      <w:r w:rsidRPr="001A6AD8">
        <w:br w:type="page"/>
      </w:r>
    </w:p>
    <w:p w14:paraId="25FB853B" w14:textId="3524A4F4" w:rsidR="00C17DD3" w:rsidRPr="001A6AD8" w:rsidRDefault="00E862AB" w:rsidP="0069749C">
      <w:pPr>
        <w:pStyle w:val="Heading1"/>
        <w:spacing w:before="120"/>
      </w:pPr>
      <w:bookmarkStart w:id="51" w:name="_Toc121145912"/>
      <w:bookmarkStart w:id="52" w:name="_Toc125979965"/>
      <w:bookmarkStart w:id="53" w:name="_Toc125981546"/>
      <w:r w:rsidRPr="001A6AD8">
        <w:t>Contents</w:t>
      </w:r>
      <w:bookmarkEnd w:id="50"/>
      <w:bookmarkEnd w:id="51"/>
      <w:bookmarkEnd w:id="52"/>
      <w:bookmarkEnd w:id="53"/>
    </w:p>
    <w:sdt>
      <w:sdtPr>
        <w:rPr>
          <w:rFonts w:ascii="Arial" w:eastAsia="Symbol" w:hAnsi="Arial" w:cs="Arial"/>
          <w:b w:val="0"/>
          <w:bCs w:val="0"/>
          <w:noProof w:val="0"/>
          <w:szCs w:val="22"/>
        </w:rPr>
        <w:id w:val="1571586764"/>
        <w:docPartObj>
          <w:docPartGallery w:val="Table of Contents"/>
          <w:docPartUnique/>
        </w:docPartObj>
      </w:sdtPr>
      <w:sdtEndPr>
        <w:rPr>
          <w:rFonts w:eastAsia="Times New Roman"/>
          <w:szCs w:val="24"/>
        </w:rPr>
      </w:sdtEndPr>
      <w:sdtContent>
        <w:p w14:paraId="6A4739E9" w14:textId="41402923" w:rsidR="00673011" w:rsidRPr="001A6AD8" w:rsidRDefault="0010678F" w:rsidP="0069749C">
          <w:pPr>
            <w:pStyle w:val="TOC1"/>
            <w:spacing w:before="120" w:after="120"/>
            <w:rPr>
              <w:rFonts w:asciiTheme="minorHAnsi" w:eastAsiaTheme="minorEastAsia" w:hAnsiTheme="minorHAnsi" w:cstheme="minorBidi"/>
              <w:b w:val="0"/>
              <w:bCs w:val="0"/>
            </w:rPr>
          </w:pPr>
          <w:r w:rsidRPr="001A6AD8">
            <w:rPr>
              <w:rFonts w:ascii="Arial" w:hAnsi="Arial" w:cs="Arial"/>
              <w:szCs w:val="22"/>
            </w:rPr>
            <w:fldChar w:fldCharType="begin"/>
          </w:r>
          <w:r w:rsidRPr="001A6AD8">
            <w:rPr>
              <w:rFonts w:ascii="Arial" w:hAnsi="Arial" w:cs="Arial"/>
            </w:rPr>
            <w:instrText>TOC \o "1-3" \h \z \u</w:instrText>
          </w:r>
          <w:r w:rsidRPr="001A6AD8">
            <w:rPr>
              <w:rFonts w:ascii="Arial" w:hAnsi="Arial" w:cs="Arial"/>
              <w:szCs w:val="22"/>
            </w:rPr>
            <w:fldChar w:fldCharType="separate"/>
          </w:r>
          <w:hyperlink w:anchor="_Toc125981543" w:history="1">
            <w:r w:rsidR="00673011" w:rsidRPr="001A6AD8">
              <w:rPr>
                <w:rStyle w:val="Hyperlink"/>
              </w:rPr>
              <w:t>He karakia timatanga</w:t>
            </w:r>
            <w:r w:rsidR="00673011" w:rsidRPr="001A6AD8">
              <w:rPr>
                <w:webHidden/>
              </w:rPr>
              <w:tab/>
            </w:r>
            <w:r w:rsidR="00673011" w:rsidRPr="001A6AD8">
              <w:rPr>
                <w:webHidden/>
              </w:rPr>
              <w:fldChar w:fldCharType="begin"/>
            </w:r>
            <w:r w:rsidR="00673011" w:rsidRPr="001A6AD8">
              <w:rPr>
                <w:webHidden/>
              </w:rPr>
              <w:instrText xml:space="preserve"> PAGEREF _Toc125981543 \h </w:instrText>
            </w:r>
            <w:r w:rsidR="00673011" w:rsidRPr="001A6AD8">
              <w:rPr>
                <w:webHidden/>
              </w:rPr>
            </w:r>
            <w:r w:rsidR="00673011" w:rsidRPr="001A6AD8">
              <w:rPr>
                <w:webHidden/>
              </w:rPr>
              <w:fldChar w:fldCharType="separate"/>
            </w:r>
            <w:r w:rsidR="00D43061">
              <w:rPr>
                <w:webHidden/>
              </w:rPr>
              <w:t>2</w:t>
            </w:r>
            <w:r w:rsidR="00673011" w:rsidRPr="001A6AD8">
              <w:rPr>
                <w:webHidden/>
              </w:rPr>
              <w:fldChar w:fldCharType="end"/>
            </w:r>
          </w:hyperlink>
        </w:p>
        <w:p w14:paraId="498598A7" w14:textId="67D18B29"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44" w:history="1">
            <w:r w:rsidR="00673011" w:rsidRPr="001A6AD8">
              <w:rPr>
                <w:rStyle w:val="Hyperlink"/>
              </w:rPr>
              <w:t>He mihi</w:t>
            </w:r>
            <w:r w:rsidR="00673011" w:rsidRPr="001A6AD8">
              <w:rPr>
                <w:webHidden/>
              </w:rPr>
              <w:tab/>
            </w:r>
            <w:r w:rsidR="00673011" w:rsidRPr="001A6AD8">
              <w:rPr>
                <w:webHidden/>
              </w:rPr>
              <w:fldChar w:fldCharType="begin"/>
            </w:r>
            <w:r w:rsidR="00673011" w:rsidRPr="001A6AD8">
              <w:rPr>
                <w:webHidden/>
              </w:rPr>
              <w:instrText xml:space="preserve"> PAGEREF _Toc125981544 \h </w:instrText>
            </w:r>
            <w:r w:rsidR="00673011" w:rsidRPr="001A6AD8">
              <w:rPr>
                <w:webHidden/>
              </w:rPr>
            </w:r>
            <w:r w:rsidR="00673011" w:rsidRPr="001A6AD8">
              <w:rPr>
                <w:webHidden/>
              </w:rPr>
              <w:fldChar w:fldCharType="separate"/>
            </w:r>
            <w:r w:rsidR="00D43061">
              <w:rPr>
                <w:webHidden/>
              </w:rPr>
              <w:t>3</w:t>
            </w:r>
            <w:r w:rsidR="00673011" w:rsidRPr="001A6AD8">
              <w:rPr>
                <w:webHidden/>
              </w:rPr>
              <w:fldChar w:fldCharType="end"/>
            </w:r>
          </w:hyperlink>
        </w:p>
        <w:p w14:paraId="253E25EC" w14:textId="46111F93"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45" w:history="1">
            <w:r w:rsidR="00673011" w:rsidRPr="001A6AD8">
              <w:rPr>
                <w:rStyle w:val="Hyperlink"/>
              </w:rPr>
              <w:t>Acknowledgments</w:t>
            </w:r>
            <w:r w:rsidR="00673011" w:rsidRPr="001A6AD8">
              <w:rPr>
                <w:webHidden/>
              </w:rPr>
              <w:tab/>
            </w:r>
            <w:r w:rsidR="00673011" w:rsidRPr="001A6AD8">
              <w:rPr>
                <w:webHidden/>
              </w:rPr>
              <w:fldChar w:fldCharType="begin"/>
            </w:r>
            <w:r w:rsidR="00673011" w:rsidRPr="001A6AD8">
              <w:rPr>
                <w:webHidden/>
              </w:rPr>
              <w:instrText xml:space="preserve"> PAGEREF _Toc125981545 \h </w:instrText>
            </w:r>
            <w:r w:rsidR="00673011" w:rsidRPr="001A6AD8">
              <w:rPr>
                <w:webHidden/>
              </w:rPr>
            </w:r>
            <w:r w:rsidR="00673011" w:rsidRPr="001A6AD8">
              <w:rPr>
                <w:webHidden/>
              </w:rPr>
              <w:fldChar w:fldCharType="separate"/>
            </w:r>
            <w:r w:rsidR="00D43061">
              <w:rPr>
                <w:webHidden/>
              </w:rPr>
              <w:t>5</w:t>
            </w:r>
            <w:r w:rsidR="00673011" w:rsidRPr="001A6AD8">
              <w:rPr>
                <w:webHidden/>
              </w:rPr>
              <w:fldChar w:fldCharType="end"/>
            </w:r>
          </w:hyperlink>
        </w:p>
        <w:p w14:paraId="5C418DBF" w14:textId="678B17D9"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46" w:history="1">
            <w:r w:rsidR="00673011" w:rsidRPr="001A6AD8">
              <w:rPr>
                <w:rStyle w:val="Hyperlink"/>
              </w:rPr>
              <w:t>Contents</w:t>
            </w:r>
            <w:r w:rsidR="00673011" w:rsidRPr="001A6AD8">
              <w:rPr>
                <w:webHidden/>
              </w:rPr>
              <w:tab/>
            </w:r>
            <w:r w:rsidR="00673011" w:rsidRPr="001A6AD8">
              <w:rPr>
                <w:webHidden/>
              </w:rPr>
              <w:fldChar w:fldCharType="begin"/>
            </w:r>
            <w:r w:rsidR="00673011" w:rsidRPr="001A6AD8">
              <w:rPr>
                <w:webHidden/>
              </w:rPr>
              <w:instrText xml:space="preserve"> PAGEREF _Toc125981546 \h </w:instrText>
            </w:r>
            <w:r w:rsidR="00673011" w:rsidRPr="001A6AD8">
              <w:rPr>
                <w:webHidden/>
              </w:rPr>
            </w:r>
            <w:r w:rsidR="00673011" w:rsidRPr="001A6AD8">
              <w:rPr>
                <w:webHidden/>
              </w:rPr>
              <w:fldChar w:fldCharType="separate"/>
            </w:r>
            <w:r w:rsidR="00D43061">
              <w:rPr>
                <w:webHidden/>
              </w:rPr>
              <w:t>15</w:t>
            </w:r>
            <w:r w:rsidR="00673011" w:rsidRPr="001A6AD8">
              <w:rPr>
                <w:webHidden/>
              </w:rPr>
              <w:fldChar w:fldCharType="end"/>
            </w:r>
          </w:hyperlink>
        </w:p>
        <w:p w14:paraId="59E7CF5F" w14:textId="5BAC8D5E" w:rsidR="00673011" w:rsidRPr="001A6AD8" w:rsidRDefault="00000000" w:rsidP="0069749C">
          <w:pPr>
            <w:pStyle w:val="TOC2"/>
            <w:spacing w:before="120" w:after="120"/>
            <w:rPr>
              <w:rFonts w:asciiTheme="minorHAnsi" w:eastAsiaTheme="minorEastAsia" w:hAnsiTheme="minorHAnsi" w:cstheme="minorBidi"/>
            </w:rPr>
          </w:pPr>
          <w:hyperlink w:anchor="_Toc125981547" w:history="1">
            <w:r w:rsidR="00673011" w:rsidRPr="001A6AD8">
              <w:rPr>
                <w:rStyle w:val="Hyperlink"/>
              </w:rPr>
              <w:t>Distressing content warning</w:t>
            </w:r>
            <w:r w:rsidR="00673011" w:rsidRPr="001A6AD8">
              <w:rPr>
                <w:webHidden/>
              </w:rPr>
              <w:tab/>
            </w:r>
            <w:r w:rsidR="00673011" w:rsidRPr="001A6AD8">
              <w:rPr>
                <w:webHidden/>
              </w:rPr>
              <w:fldChar w:fldCharType="begin"/>
            </w:r>
            <w:r w:rsidR="00673011" w:rsidRPr="001A6AD8">
              <w:rPr>
                <w:webHidden/>
              </w:rPr>
              <w:instrText xml:space="preserve"> PAGEREF _Toc125981547 \h </w:instrText>
            </w:r>
            <w:r w:rsidR="00673011" w:rsidRPr="001A6AD8">
              <w:rPr>
                <w:webHidden/>
              </w:rPr>
            </w:r>
            <w:r w:rsidR="00673011" w:rsidRPr="001A6AD8">
              <w:rPr>
                <w:webHidden/>
              </w:rPr>
              <w:fldChar w:fldCharType="separate"/>
            </w:r>
            <w:r w:rsidR="00D43061">
              <w:rPr>
                <w:webHidden/>
              </w:rPr>
              <w:t>22</w:t>
            </w:r>
            <w:r w:rsidR="00673011" w:rsidRPr="001A6AD8">
              <w:rPr>
                <w:webHidden/>
              </w:rPr>
              <w:fldChar w:fldCharType="end"/>
            </w:r>
          </w:hyperlink>
        </w:p>
        <w:p w14:paraId="2D0B5A70" w14:textId="33BA05AA"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48" w:history="1">
            <w:r w:rsidR="00673011" w:rsidRPr="001A6AD8">
              <w:rPr>
                <w:rStyle w:val="Hyperlink"/>
              </w:rPr>
              <w:t xml:space="preserve"> Executive Summary</w:t>
            </w:r>
            <w:r w:rsidR="00673011" w:rsidRPr="001A6AD8">
              <w:rPr>
                <w:webHidden/>
              </w:rPr>
              <w:tab/>
            </w:r>
            <w:r w:rsidR="00673011" w:rsidRPr="001A6AD8">
              <w:rPr>
                <w:webHidden/>
              </w:rPr>
              <w:fldChar w:fldCharType="begin"/>
            </w:r>
            <w:r w:rsidR="00673011" w:rsidRPr="001A6AD8">
              <w:rPr>
                <w:webHidden/>
              </w:rPr>
              <w:instrText xml:space="preserve"> PAGEREF _Toc125981548 \h </w:instrText>
            </w:r>
            <w:r w:rsidR="00673011" w:rsidRPr="001A6AD8">
              <w:rPr>
                <w:webHidden/>
              </w:rPr>
            </w:r>
            <w:r w:rsidR="00673011" w:rsidRPr="001A6AD8">
              <w:rPr>
                <w:webHidden/>
              </w:rPr>
              <w:fldChar w:fldCharType="separate"/>
            </w:r>
            <w:r w:rsidR="00D43061">
              <w:rPr>
                <w:webHidden/>
              </w:rPr>
              <w:t>23</w:t>
            </w:r>
            <w:r w:rsidR="00673011" w:rsidRPr="001A6AD8">
              <w:rPr>
                <w:webHidden/>
              </w:rPr>
              <w:fldChar w:fldCharType="end"/>
            </w:r>
          </w:hyperlink>
        </w:p>
        <w:p w14:paraId="279935E2" w14:textId="6844DEA6"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49" w:history="1">
            <w:r w:rsidR="00673011" w:rsidRPr="001A6AD8">
              <w:rPr>
                <w:rStyle w:val="Hyperlink"/>
              </w:rPr>
              <w:t>Summary of findings</w:t>
            </w:r>
            <w:r w:rsidR="00673011" w:rsidRPr="001A6AD8">
              <w:rPr>
                <w:webHidden/>
              </w:rPr>
              <w:tab/>
            </w:r>
            <w:r w:rsidR="00673011" w:rsidRPr="001A6AD8">
              <w:rPr>
                <w:webHidden/>
              </w:rPr>
              <w:fldChar w:fldCharType="begin"/>
            </w:r>
            <w:r w:rsidR="00673011" w:rsidRPr="001A6AD8">
              <w:rPr>
                <w:webHidden/>
              </w:rPr>
              <w:instrText xml:space="preserve"> PAGEREF _Toc125981549 \h </w:instrText>
            </w:r>
            <w:r w:rsidR="00673011" w:rsidRPr="001A6AD8">
              <w:rPr>
                <w:webHidden/>
              </w:rPr>
            </w:r>
            <w:r w:rsidR="00673011" w:rsidRPr="001A6AD8">
              <w:rPr>
                <w:webHidden/>
              </w:rPr>
              <w:fldChar w:fldCharType="separate"/>
            </w:r>
            <w:r w:rsidR="00D43061">
              <w:rPr>
                <w:webHidden/>
              </w:rPr>
              <w:t>28</w:t>
            </w:r>
            <w:r w:rsidR="00673011" w:rsidRPr="001A6AD8">
              <w:rPr>
                <w:webHidden/>
              </w:rPr>
              <w:fldChar w:fldCharType="end"/>
            </w:r>
          </w:hyperlink>
        </w:p>
        <w:p w14:paraId="3BB4E59C" w14:textId="403CB598" w:rsidR="00673011" w:rsidRPr="001A6AD8" w:rsidRDefault="00000000" w:rsidP="0069749C">
          <w:pPr>
            <w:pStyle w:val="TOC2"/>
            <w:spacing w:before="120" w:after="120"/>
            <w:rPr>
              <w:rFonts w:asciiTheme="minorHAnsi" w:eastAsiaTheme="minorEastAsia" w:hAnsiTheme="minorHAnsi" w:cstheme="minorBidi"/>
            </w:rPr>
          </w:pPr>
          <w:hyperlink w:anchor="_Toc125981550" w:history="1">
            <w:r w:rsidR="00673011" w:rsidRPr="001A6AD8">
              <w:rPr>
                <w:rStyle w:val="Hyperlink"/>
              </w:rPr>
              <w:t>Circumstances that led to individuals being placed in the unit</w:t>
            </w:r>
            <w:r w:rsidR="00673011" w:rsidRPr="001A6AD8">
              <w:rPr>
                <w:webHidden/>
              </w:rPr>
              <w:tab/>
            </w:r>
            <w:r w:rsidR="00673011" w:rsidRPr="001A6AD8">
              <w:rPr>
                <w:webHidden/>
              </w:rPr>
              <w:fldChar w:fldCharType="begin"/>
            </w:r>
            <w:r w:rsidR="00673011" w:rsidRPr="001A6AD8">
              <w:rPr>
                <w:webHidden/>
              </w:rPr>
              <w:instrText xml:space="preserve"> PAGEREF _Toc125981550 \h </w:instrText>
            </w:r>
            <w:r w:rsidR="00673011" w:rsidRPr="001A6AD8">
              <w:rPr>
                <w:webHidden/>
              </w:rPr>
            </w:r>
            <w:r w:rsidR="00673011" w:rsidRPr="001A6AD8">
              <w:rPr>
                <w:webHidden/>
              </w:rPr>
              <w:fldChar w:fldCharType="separate"/>
            </w:r>
            <w:r w:rsidR="00D43061">
              <w:rPr>
                <w:webHidden/>
              </w:rPr>
              <w:t>28</w:t>
            </w:r>
            <w:r w:rsidR="00673011" w:rsidRPr="001A6AD8">
              <w:rPr>
                <w:webHidden/>
              </w:rPr>
              <w:fldChar w:fldCharType="end"/>
            </w:r>
          </w:hyperlink>
        </w:p>
        <w:p w14:paraId="25D96897" w14:textId="6C8157EE" w:rsidR="00673011" w:rsidRPr="001A6AD8" w:rsidRDefault="00000000" w:rsidP="0069749C">
          <w:pPr>
            <w:pStyle w:val="TOC2"/>
            <w:spacing w:before="120" w:after="120"/>
            <w:rPr>
              <w:rFonts w:asciiTheme="minorHAnsi" w:eastAsiaTheme="minorEastAsia" w:hAnsiTheme="minorHAnsi" w:cstheme="minorBidi"/>
            </w:rPr>
          </w:pPr>
          <w:hyperlink w:anchor="_Toc125981551" w:history="1">
            <w:r w:rsidR="00673011" w:rsidRPr="001A6AD8">
              <w:rPr>
                <w:rStyle w:val="Hyperlink"/>
              </w:rPr>
              <w:t>Nature and extent of abuse at the unit</w:t>
            </w:r>
            <w:r w:rsidR="00673011" w:rsidRPr="001A6AD8">
              <w:rPr>
                <w:webHidden/>
              </w:rPr>
              <w:tab/>
            </w:r>
            <w:r w:rsidR="00673011" w:rsidRPr="001A6AD8">
              <w:rPr>
                <w:webHidden/>
              </w:rPr>
              <w:fldChar w:fldCharType="begin"/>
            </w:r>
            <w:r w:rsidR="00673011" w:rsidRPr="001A6AD8">
              <w:rPr>
                <w:webHidden/>
              </w:rPr>
              <w:instrText xml:space="preserve"> PAGEREF _Toc125981551 \h </w:instrText>
            </w:r>
            <w:r w:rsidR="00673011" w:rsidRPr="001A6AD8">
              <w:rPr>
                <w:webHidden/>
              </w:rPr>
            </w:r>
            <w:r w:rsidR="00673011" w:rsidRPr="001A6AD8">
              <w:rPr>
                <w:webHidden/>
              </w:rPr>
              <w:fldChar w:fldCharType="separate"/>
            </w:r>
            <w:r w:rsidR="00D43061">
              <w:rPr>
                <w:webHidden/>
              </w:rPr>
              <w:t>28</w:t>
            </w:r>
            <w:r w:rsidR="00673011" w:rsidRPr="001A6AD8">
              <w:rPr>
                <w:webHidden/>
              </w:rPr>
              <w:fldChar w:fldCharType="end"/>
            </w:r>
          </w:hyperlink>
        </w:p>
        <w:p w14:paraId="208E374F" w14:textId="27516654" w:rsidR="00673011" w:rsidRPr="001A6AD8" w:rsidRDefault="00000000" w:rsidP="0069749C">
          <w:pPr>
            <w:pStyle w:val="TOC2"/>
            <w:spacing w:before="120" w:after="120"/>
            <w:rPr>
              <w:rFonts w:asciiTheme="minorHAnsi" w:eastAsiaTheme="minorEastAsia" w:hAnsiTheme="minorHAnsi" w:cstheme="minorBidi"/>
            </w:rPr>
          </w:pPr>
          <w:hyperlink w:anchor="_Toc125981552" w:history="1">
            <w:r w:rsidR="00673011" w:rsidRPr="001A6AD8">
              <w:rPr>
                <w:rStyle w:val="Hyperlink"/>
              </w:rPr>
              <w:t>Impacts of abuse</w:t>
            </w:r>
            <w:r w:rsidR="00673011" w:rsidRPr="001A6AD8">
              <w:rPr>
                <w:webHidden/>
              </w:rPr>
              <w:tab/>
            </w:r>
            <w:r w:rsidR="00673011" w:rsidRPr="001A6AD8">
              <w:rPr>
                <w:webHidden/>
              </w:rPr>
              <w:fldChar w:fldCharType="begin"/>
            </w:r>
            <w:r w:rsidR="00673011" w:rsidRPr="001A6AD8">
              <w:rPr>
                <w:webHidden/>
              </w:rPr>
              <w:instrText xml:space="preserve"> PAGEREF _Toc125981552 \h </w:instrText>
            </w:r>
            <w:r w:rsidR="00673011" w:rsidRPr="001A6AD8">
              <w:rPr>
                <w:webHidden/>
              </w:rPr>
            </w:r>
            <w:r w:rsidR="00673011" w:rsidRPr="001A6AD8">
              <w:rPr>
                <w:webHidden/>
              </w:rPr>
              <w:fldChar w:fldCharType="separate"/>
            </w:r>
            <w:r w:rsidR="00D43061">
              <w:rPr>
                <w:webHidden/>
              </w:rPr>
              <w:t>29</w:t>
            </w:r>
            <w:r w:rsidR="00673011" w:rsidRPr="001A6AD8">
              <w:rPr>
                <w:webHidden/>
              </w:rPr>
              <w:fldChar w:fldCharType="end"/>
            </w:r>
          </w:hyperlink>
        </w:p>
        <w:p w14:paraId="0AEC8BFF" w14:textId="5AA9CE78" w:rsidR="00673011" w:rsidRPr="001A6AD8" w:rsidRDefault="00000000" w:rsidP="0069749C">
          <w:pPr>
            <w:pStyle w:val="TOC2"/>
            <w:spacing w:before="120" w:after="120"/>
            <w:rPr>
              <w:rFonts w:asciiTheme="minorHAnsi" w:eastAsiaTheme="minorEastAsia" w:hAnsiTheme="minorHAnsi" w:cstheme="minorBidi"/>
            </w:rPr>
          </w:pPr>
          <w:hyperlink w:anchor="_Toc125981553" w:history="1">
            <w:r w:rsidR="00673011" w:rsidRPr="001A6AD8">
              <w:rPr>
                <w:rStyle w:val="Hyperlink"/>
              </w:rPr>
              <w:t>Factors that caused or contributed to abuse in the unit</w:t>
            </w:r>
            <w:r w:rsidR="00673011" w:rsidRPr="001A6AD8">
              <w:rPr>
                <w:webHidden/>
              </w:rPr>
              <w:tab/>
            </w:r>
            <w:r w:rsidR="00673011" w:rsidRPr="001A6AD8">
              <w:rPr>
                <w:webHidden/>
              </w:rPr>
              <w:fldChar w:fldCharType="begin"/>
            </w:r>
            <w:r w:rsidR="00673011" w:rsidRPr="001A6AD8">
              <w:rPr>
                <w:webHidden/>
              </w:rPr>
              <w:instrText xml:space="preserve"> PAGEREF _Toc125981553 \h </w:instrText>
            </w:r>
            <w:r w:rsidR="00673011" w:rsidRPr="001A6AD8">
              <w:rPr>
                <w:webHidden/>
              </w:rPr>
            </w:r>
            <w:r w:rsidR="00673011" w:rsidRPr="001A6AD8">
              <w:rPr>
                <w:webHidden/>
              </w:rPr>
              <w:fldChar w:fldCharType="separate"/>
            </w:r>
            <w:r w:rsidR="00D43061">
              <w:rPr>
                <w:webHidden/>
              </w:rPr>
              <w:t>29</w:t>
            </w:r>
            <w:r w:rsidR="00673011" w:rsidRPr="001A6AD8">
              <w:rPr>
                <w:webHidden/>
              </w:rPr>
              <w:fldChar w:fldCharType="end"/>
            </w:r>
          </w:hyperlink>
        </w:p>
        <w:p w14:paraId="2FC37541" w14:textId="0738A6C6" w:rsidR="00673011" w:rsidRPr="001A6AD8" w:rsidRDefault="00000000" w:rsidP="0069749C">
          <w:pPr>
            <w:pStyle w:val="TOC2"/>
            <w:spacing w:before="120" w:after="120"/>
            <w:rPr>
              <w:rFonts w:asciiTheme="minorHAnsi" w:eastAsiaTheme="minorEastAsia" w:hAnsiTheme="minorHAnsi" w:cstheme="minorBidi"/>
            </w:rPr>
          </w:pPr>
          <w:hyperlink w:anchor="_Toc125981554" w:history="1">
            <w:r w:rsidR="00673011" w:rsidRPr="001A6AD8">
              <w:rPr>
                <w:rStyle w:val="Hyperlink"/>
              </w:rPr>
              <w:t>Attempts to learn lessons from abuse: accountability and redress</w:t>
            </w:r>
            <w:r w:rsidR="00673011" w:rsidRPr="001A6AD8">
              <w:rPr>
                <w:webHidden/>
              </w:rPr>
              <w:tab/>
            </w:r>
            <w:r w:rsidR="00673011" w:rsidRPr="001A6AD8">
              <w:rPr>
                <w:webHidden/>
              </w:rPr>
              <w:fldChar w:fldCharType="begin"/>
            </w:r>
            <w:r w:rsidR="00673011" w:rsidRPr="001A6AD8">
              <w:rPr>
                <w:webHidden/>
              </w:rPr>
              <w:instrText xml:space="preserve"> PAGEREF _Toc125981554 \h </w:instrText>
            </w:r>
            <w:r w:rsidR="00673011" w:rsidRPr="001A6AD8">
              <w:rPr>
                <w:webHidden/>
              </w:rPr>
            </w:r>
            <w:r w:rsidR="00673011" w:rsidRPr="001A6AD8">
              <w:rPr>
                <w:webHidden/>
              </w:rPr>
              <w:fldChar w:fldCharType="separate"/>
            </w:r>
            <w:r w:rsidR="00D43061">
              <w:rPr>
                <w:webHidden/>
              </w:rPr>
              <w:t>29</w:t>
            </w:r>
            <w:r w:rsidR="00673011" w:rsidRPr="001A6AD8">
              <w:rPr>
                <w:webHidden/>
              </w:rPr>
              <w:fldChar w:fldCharType="end"/>
            </w:r>
          </w:hyperlink>
        </w:p>
        <w:p w14:paraId="7875FA41" w14:textId="0A528E28"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55" w:history="1">
            <w:r w:rsidR="00673011" w:rsidRPr="001A6AD8">
              <w:rPr>
                <w:rStyle w:val="Hyperlink"/>
              </w:rPr>
              <w:t>Timeline</w:t>
            </w:r>
            <w:r w:rsidR="00673011" w:rsidRPr="001A6AD8">
              <w:rPr>
                <w:webHidden/>
              </w:rPr>
              <w:tab/>
            </w:r>
            <w:r w:rsidR="00673011" w:rsidRPr="001A6AD8">
              <w:rPr>
                <w:webHidden/>
              </w:rPr>
              <w:fldChar w:fldCharType="begin"/>
            </w:r>
            <w:r w:rsidR="00673011" w:rsidRPr="001A6AD8">
              <w:rPr>
                <w:webHidden/>
              </w:rPr>
              <w:instrText xml:space="preserve"> PAGEREF _Toc125981555 \h </w:instrText>
            </w:r>
            <w:r w:rsidR="00673011" w:rsidRPr="001A6AD8">
              <w:rPr>
                <w:webHidden/>
              </w:rPr>
            </w:r>
            <w:r w:rsidR="00673011" w:rsidRPr="001A6AD8">
              <w:rPr>
                <w:webHidden/>
              </w:rPr>
              <w:fldChar w:fldCharType="separate"/>
            </w:r>
            <w:r w:rsidR="00D43061">
              <w:rPr>
                <w:webHidden/>
              </w:rPr>
              <w:t>33</w:t>
            </w:r>
            <w:r w:rsidR="00673011" w:rsidRPr="001A6AD8">
              <w:rPr>
                <w:webHidden/>
              </w:rPr>
              <w:fldChar w:fldCharType="end"/>
            </w:r>
          </w:hyperlink>
        </w:p>
        <w:p w14:paraId="610E7FEE" w14:textId="12289889"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56" w:history="1">
            <w:r w:rsidR="00673011" w:rsidRPr="001A6AD8">
              <w:rPr>
                <w:rStyle w:val="Hyperlink"/>
              </w:rPr>
              <w:t>1.1 Context</w:t>
            </w:r>
            <w:r w:rsidR="00673011" w:rsidRPr="001A6AD8">
              <w:rPr>
                <w:webHidden/>
              </w:rPr>
              <w:tab/>
            </w:r>
            <w:r w:rsidR="00673011" w:rsidRPr="001A6AD8">
              <w:rPr>
                <w:webHidden/>
              </w:rPr>
              <w:fldChar w:fldCharType="begin"/>
            </w:r>
            <w:r w:rsidR="00673011" w:rsidRPr="001A6AD8">
              <w:rPr>
                <w:webHidden/>
              </w:rPr>
              <w:instrText xml:space="preserve"> PAGEREF _Toc125981556 \h </w:instrText>
            </w:r>
            <w:r w:rsidR="00673011" w:rsidRPr="001A6AD8">
              <w:rPr>
                <w:webHidden/>
              </w:rPr>
            </w:r>
            <w:r w:rsidR="00673011" w:rsidRPr="001A6AD8">
              <w:rPr>
                <w:webHidden/>
              </w:rPr>
              <w:fldChar w:fldCharType="separate"/>
            </w:r>
            <w:r w:rsidR="00D43061">
              <w:rPr>
                <w:webHidden/>
              </w:rPr>
              <w:t>35</w:t>
            </w:r>
            <w:r w:rsidR="00673011" w:rsidRPr="001A6AD8">
              <w:rPr>
                <w:webHidden/>
              </w:rPr>
              <w:fldChar w:fldCharType="end"/>
            </w:r>
          </w:hyperlink>
        </w:p>
        <w:p w14:paraId="044EB218" w14:textId="09DC07B0" w:rsidR="00673011" w:rsidRPr="001A6AD8" w:rsidRDefault="00000000" w:rsidP="0069749C">
          <w:pPr>
            <w:pStyle w:val="TOC2"/>
            <w:spacing w:before="120" w:after="120"/>
            <w:rPr>
              <w:rFonts w:asciiTheme="minorHAnsi" w:eastAsiaTheme="minorEastAsia" w:hAnsiTheme="minorHAnsi" w:cstheme="minorBidi"/>
            </w:rPr>
          </w:pPr>
          <w:hyperlink w:anchor="_Toc125981557" w:history="1">
            <w:r w:rsidR="00673011" w:rsidRPr="001A6AD8">
              <w:rPr>
                <w:rStyle w:val="Hyperlink"/>
              </w:rPr>
              <w:t>1.1.1 Ngā Wairiki me Ngāti Apa</w:t>
            </w:r>
            <w:r w:rsidR="00673011" w:rsidRPr="001A6AD8">
              <w:rPr>
                <w:webHidden/>
              </w:rPr>
              <w:tab/>
            </w:r>
            <w:r w:rsidR="00673011" w:rsidRPr="001A6AD8">
              <w:rPr>
                <w:webHidden/>
              </w:rPr>
              <w:fldChar w:fldCharType="begin"/>
            </w:r>
            <w:r w:rsidR="00673011" w:rsidRPr="001A6AD8">
              <w:rPr>
                <w:webHidden/>
              </w:rPr>
              <w:instrText xml:space="preserve"> PAGEREF _Toc125981557 \h </w:instrText>
            </w:r>
            <w:r w:rsidR="00673011" w:rsidRPr="001A6AD8">
              <w:rPr>
                <w:webHidden/>
              </w:rPr>
            </w:r>
            <w:r w:rsidR="00673011" w:rsidRPr="001A6AD8">
              <w:rPr>
                <w:webHidden/>
              </w:rPr>
              <w:fldChar w:fldCharType="separate"/>
            </w:r>
            <w:r w:rsidR="00D43061">
              <w:rPr>
                <w:webHidden/>
              </w:rPr>
              <w:t>35</w:t>
            </w:r>
            <w:r w:rsidR="00673011" w:rsidRPr="001A6AD8">
              <w:rPr>
                <w:webHidden/>
              </w:rPr>
              <w:fldChar w:fldCharType="end"/>
            </w:r>
          </w:hyperlink>
        </w:p>
        <w:p w14:paraId="5A12F405" w14:textId="12507BC5" w:rsidR="00673011" w:rsidRPr="001A6AD8" w:rsidRDefault="00000000" w:rsidP="0069749C">
          <w:pPr>
            <w:pStyle w:val="TOC2"/>
            <w:spacing w:before="120" w:after="120"/>
            <w:rPr>
              <w:rFonts w:asciiTheme="minorHAnsi" w:eastAsiaTheme="minorEastAsia" w:hAnsiTheme="minorHAnsi" w:cstheme="minorBidi"/>
            </w:rPr>
          </w:pPr>
          <w:hyperlink w:anchor="_Toc125981558" w:history="1">
            <w:r w:rsidR="00673011" w:rsidRPr="001A6AD8">
              <w:rPr>
                <w:rStyle w:val="Hyperlink"/>
              </w:rPr>
              <w:t xml:space="preserve">1.1.2 </w:t>
            </w:r>
            <w:r w:rsidR="00365B0B" w:rsidRPr="001A6AD8">
              <w:rPr>
                <w:rStyle w:val="Hyperlink"/>
              </w:rPr>
              <w:t>M</w:t>
            </w:r>
            <w:r w:rsidR="00673011" w:rsidRPr="001A6AD8">
              <w:rPr>
                <w:rStyle w:val="Hyperlink"/>
              </w:rPr>
              <w:t>ental health and disability in Te Ao Māori</w:t>
            </w:r>
            <w:r w:rsidR="00673011" w:rsidRPr="001A6AD8">
              <w:rPr>
                <w:webHidden/>
              </w:rPr>
              <w:tab/>
            </w:r>
            <w:r w:rsidR="00673011" w:rsidRPr="001A6AD8">
              <w:rPr>
                <w:webHidden/>
              </w:rPr>
              <w:fldChar w:fldCharType="begin"/>
            </w:r>
            <w:r w:rsidR="00673011" w:rsidRPr="001A6AD8">
              <w:rPr>
                <w:webHidden/>
              </w:rPr>
              <w:instrText xml:space="preserve"> PAGEREF _Toc125981558 \h </w:instrText>
            </w:r>
            <w:r w:rsidR="00673011" w:rsidRPr="001A6AD8">
              <w:rPr>
                <w:webHidden/>
              </w:rPr>
            </w:r>
            <w:r w:rsidR="00673011" w:rsidRPr="001A6AD8">
              <w:rPr>
                <w:webHidden/>
              </w:rPr>
              <w:fldChar w:fldCharType="separate"/>
            </w:r>
            <w:r w:rsidR="00D43061">
              <w:rPr>
                <w:webHidden/>
              </w:rPr>
              <w:t>38</w:t>
            </w:r>
            <w:r w:rsidR="00673011" w:rsidRPr="001A6AD8">
              <w:rPr>
                <w:webHidden/>
              </w:rPr>
              <w:fldChar w:fldCharType="end"/>
            </w:r>
          </w:hyperlink>
        </w:p>
        <w:p w14:paraId="24285197" w14:textId="5414C9D5" w:rsidR="00673011" w:rsidRPr="001A6AD8" w:rsidRDefault="00000000" w:rsidP="0069749C">
          <w:pPr>
            <w:pStyle w:val="TOC2"/>
            <w:spacing w:before="120" w:after="120"/>
            <w:rPr>
              <w:rFonts w:asciiTheme="minorHAnsi" w:eastAsiaTheme="minorEastAsia" w:hAnsiTheme="minorHAnsi" w:cstheme="minorBidi"/>
            </w:rPr>
          </w:pPr>
          <w:hyperlink w:anchor="_Toc125981559" w:history="1">
            <w:r w:rsidR="00673011" w:rsidRPr="001A6AD8">
              <w:rPr>
                <w:rStyle w:val="Hyperlink"/>
              </w:rPr>
              <w:t>1.1.3 Western attitudes toward mental health and disability</w:t>
            </w:r>
            <w:r w:rsidR="00673011" w:rsidRPr="001A6AD8">
              <w:rPr>
                <w:webHidden/>
              </w:rPr>
              <w:tab/>
            </w:r>
            <w:r w:rsidR="00673011" w:rsidRPr="001A6AD8">
              <w:rPr>
                <w:webHidden/>
              </w:rPr>
              <w:fldChar w:fldCharType="begin"/>
            </w:r>
            <w:r w:rsidR="00673011" w:rsidRPr="001A6AD8">
              <w:rPr>
                <w:webHidden/>
              </w:rPr>
              <w:instrText xml:space="preserve"> PAGEREF _Toc125981559 \h </w:instrText>
            </w:r>
            <w:r w:rsidR="00673011" w:rsidRPr="001A6AD8">
              <w:rPr>
                <w:webHidden/>
              </w:rPr>
            </w:r>
            <w:r w:rsidR="00673011" w:rsidRPr="001A6AD8">
              <w:rPr>
                <w:webHidden/>
              </w:rPr>
              <w:fldChar w:fldCharType="separate"/>
            </w:r>
            <w:r w:rsidR="00D43061">
              <w:rPr>
                <w:webHidden/>
              </w:rPr>
              <w:t>39</w:t>
            </w:r>
            <w:r w:rsidR="00673011" w:rsidRPr="001A6AD8">
              <w:rPr>
                <w:webHidden/>
              </w:rPr>
              <w:fldChar w:fldCharType="end"/>
            </w:r>
          </w:hyperlink>
        </w:p>
        <w:p w14:paraId="39CEC54E" w14:textId="2C14A05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60" w:history="1">
            <w:r w:rsidR="00673011" w:rsidRPr="001A6AD8">
              <w:rPr>
                <w:rStyle w:val="Hyperlink"/>
                <w:noProof/>
              </w:rPr>
              <w:t>Western healthcare system was dominated by ableist views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_Toc125981560 \h </w:instrText>
            </w:r>
            <w:r w:rsidR="00673011" w:rsidRPr="001A6AD8">
              <w:rPr>
                <w:noProof/>
                <w:webHidden/>
              </w:rPr>
            </w:r>
            <w:r w:rsidR="00673011" w:rsidRPr="001A6AD8">
              <w:rPr>
                <w:noProof/>
                <w:webHidden/>
              </w:rPr>
              <w:fldChar w:fldCharType="separate"/>
            </w:r>
            <w:r w:rsidR="00D43061">
              <w:rPr>
                <w:noProof/>
                <w:webHidden/>
              </w:rPr>
              <w:t>39</w:t>
            </w:r>
            <w:r w:rsidR="00673011" w:rsidRPr="001A6AD8">
              <w:rPr>
                <w:noProof/>
                <w:webHidden/>
              </w:rPr>
              <w:fldChar w:fldCharType="end"/>
            </w:r>
          </w:hyperlink>
        </w:p>
        <w:p w14:paraId="4C7404B2" w14:textId="25F8D5C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61" w:history="1">
            <w:r w:rsidR="00673011" w:rsidRPr="001A6AD8">
              <w:rPr>
                <w:rStyle w:val="Hyperlink"/>
                <w:noProof/>
              </w:rPr>
              <w:t>Eugenics and mental health legislation led to large-scale institutionalisation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_Toc125981561 \h </w:instrText>
            </w:r>
            <w:r w:rsidR="00673011" w:rsidRPr="001A6AD8">
              <w:rPr>
                <w:noProof/>
                <w:webHidden/>
              </w:rPr>
            </w:r>
            <w:r w:rsidR="00673011" w:rsidRPr="001A6AD8">
              <w:rPr>
                <w:noProof/>
                <w:webHidden/>
              </w:rPr>
              <w:fldChar w:fldCharType="separate"/>
            </w:r>
            <w:r w:rsidR="00D43061">
              <w:rPr>
                <w:noProof/>
                <w:webHidden/>
              </w:rPr>
              <w:t>40</w:t>
            </w:r>
            <w:r w:rsidR="00673011" w:rsidRPr="001A6AD8">
              <w:rPr>
                <w:noProof/>
                <w:webHidden/>
              </w:rPr>
              <w:fldChar w:fldCharType="end"/>
            </w:r>
          </w:hyperlink>
        </w:p>
        <w:p w14:paraId="19E505D2" w14:textId="643D852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62" w:history="1">
            <w:r w:rsidR="00673011" w:rsidRPr="001A6AD8">
              <w:rPr>
                <w:rStyle w:val="Hyperlink"/>
                <w:noProof/>
              </w:rPr>
              <w:t>Māori experiences of psychiatric care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_Toc125981562 \h </w:instrText>
            </w:r>
            <w:r w:rsidR="00673011" w:rsidRPr="001A6AD8">
              <w:rPr>
                <w:noProof/>
                <w:webHidden/>
              </w:rPr>
            </w:r>
            <w:r w:rsidR="00673011" w:rsidRPr="001A6AD8">
              <w:rPr>
                <w:noProof/>
                <w:webHidden/>
              </w:rPr>
              <w:fldChar w:fldCharType="separate"/>
            </w:r>
            <w:r w:rsidR="00D43061">
              <w:rPr>
                <w:noProof/>
                <w:webHidden/>
              </w:rPr>
              <w:t>42</w:t>
            </w:r>
            <w:r w:rsidR="00673011" w:rsidRPr="001A6AD8">
              <w:rPr>
                <w:noProof/>
                <w:webHidden/>
              </w:rPr>
              <w:fldChar w:fldCharType="end"/>
            </w:r>
          </w:hyperlink>
        </w:p>
        <w:p w14:paraId="021D0503" w14:textId="6AC7C70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63" w:history="1">
            <w:r w:rsidR="00673011" w:rsidRPr="001A6AD8">
              <w:rPr>
                <w:rStyle w:val="Hyperlink"/>
                <w:noProof/>
              </w:rPr>
              <w:t>Attitudes toward Rainbow communities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_Toc125981563 \h </w:instrText>
            </w:r>
            <w:r w:rsidR="00673011" w:rsidRPr="001A6AD8">
              <w:rPr>
                <w:noProof/>
                <w:webHidden/>
              </w:rPr>
            </w:r>
            <w:r w:rsidR="00673011" w:rsidRPr="001A6AD8">
              <w:rPr>
                <w:noProof/>
                <w:webHidden/>
              </w:rPr>
              <w:fldChar w:fldCharType="separate"/>
            </w:r>
            <w:r w:rsidR="00D43061">
              <w:rPr>
                <w:noProof/>
                <w:webHidden/>
              </w:rPr>
              <w:t>43</w:t>
            </w:r>
            <w:r w:rsidR="00673011" w:rsidRPr="001A6AD8">
              <w:rPr>
                <w:noProof/>
                <w:webHidden/>
              </w:rPr>
              <w:fldChar w:fldCharType="end"/>
            </w:r>
          </w:hyperlink>
        </w:p>
        <w:p w14:paraId="2E55EEA7" w14:textId="10361947" w:rsidR="00673011" w:rsidRPr="001A6AD8" w:rsidRDefault="00000000" w:rsidP="0069749C">
          <w:pPr>
            <w:pStyle w:val="TOC2"/>
            <w:spacing w:before="120" w:after="120"/>
            <w:rPr>
              <w:rFonts w:asciiTheme="minorHAnsi" w:eastAsiaTheme="minorEastAsia" w:hAnsiTheme="minorHAnsi" w:cstheme="minorBidi"/>
            </w:rPr>
          </w:pPr>
          <w:hyperlink w:anchor="_Toc125981564" w:history="1">
            <w:r w:rsidR="00673011" w:rsidRPr="001A6AD8">
              <w:rPr>
                <w:rStyle w:val="Hyperlink"/>
              </w:rPr>
              <w:t>1.1.4 Background to the development of psychiatric care in Aotearoa New Zealand</w:t>
            </w:r>
            <w:r w:rsidR="00673011" w:rsidRPr="001A6AD8">
              <w:rPr>
                <w:webHidden/>
              </w:rPr>
              <w:tab/>
            </w:r>
            <w:r w:rsidR="00673011" w:rsidRPr="001A6AD8">
              <w:rPr>
                <w:webHidden/>
              </w:rPr>
              <w:fldChar w:fldCharType="begin"/>
            </w:r>
            <w:r w:rsidR="00673011" w:rsidRPr="001A6AD8">
              <w:rPr>
                <w:webHidden/>
              </w:rPr>
              <w:instrText xml:space="preserve"> PAGEREF _Toc125981564 \h </w:instrText>
            </w:r>
            <w:r w:rsidR="00673011" w:rsidRPr="001A6AD8">
              <w:rPr>
                <w:webHidden/>
              </w:rPr>
            </w:r>
            <w:r w:rsidR="00673011" w:rsidRPr="001A6AD8">
              <w:rPr>
                <w:webHidden/>
              </w:rPr>
              <w:fldChar w:fldCharType="separate"/>
            </w:r>
            <w:r w:rsidR="00D43061">
              <w:rPr>
                <w:webHidden/>
              </w:rPr>
              <w:t>43</w:t>
            </w:r>
            <w:r w:rsidR="00673011" w:rsidRPr="001A6AD8">
              <w:rPr>
                <w:webHidden/>
              </w:rPr>
              <w:fldChar w:fldCharType="end"/>
            </w:r>
          </w:hyperlink>
        </w:p>
        <w:p w14:paraId="31B136BE" w14:textId="1927C5DE" w:rsidR="00673011" w:rsidRPr="001A6AD8" w:rsidRDefault="00000000" w:rsidP="0069749C">
          <w:pPr>
            <w:pStyle w:val="TOC2"/>
            <w:spacing w:before="120" w:after="120"/>
            <w:rPr>
              <w:rFonts w:asciiTheme="minorHAnsi" w:eastAsiaTheme="minorEastAsia" w:hAnsiTheme="minorHAnsi" w:cstheme="minorBidi"/>
            </w:rPr>
          </w:pPr>
          <w:hyperlink w:anchor="_Toc125981565" w:history="1">
            <w:r w:rsidR="00673011" w:rsidRPr="001A6AD8">
              <w:rPr>
                <w:rStyle w:val="Hyperlink"/>
              </w:rPr>
              <w:t>1.1.5 Role of the Social welfare system</w:t>
            </w:r>
            <w:r w:rsidR="00673011" w:rsidRPr="001A6AD8">
              <w:rPr>
                <w:webHidden/>
              </w:rPr>
              <w:tab/>
            </w:r>
            <w:r w:rsidR="00673011" w:rsidRPr="001A6AD8">
              <w:rPr>
                <w:webHidden/>
              </w:rPr>
              <w:fldChar w:fldCharType="begin"/>
            </w:r>
            <w:r w:rsidR="00673011" w:rsidRPr="001A6AD8">
              <w:rPr>
                <w:webHidden/>
              </w:rPr>
              <w:instrText xml:space="preserve"> PAGEREF _Toc125981565 \h </w:instrText>
            </w:r>
            <w:r w:rsidR="00673011" w:rsidRPr="001A6AD8">
              <w:rPr>
                <w:webHidden/>
              </w:rPr>
            </w:r>
            <w:r w:rsidR="00673011" w:rsidRPr="001A6AD8">
              <w:rPr>
                <w:webHidden/>
              </w:rPr>
              <w:fldChar w:fldCharType="separate"/>
            </w:r>
            <w:r w:rsidR="00D43061">
              <w:rPr>
                <w:webHidden/>
              </w:rPr>
              <w:t>45</w:t>
            </w:r>
            <w:r w:rsidR="00673011" w:rsidRPr="001A6AD8">
              <w:rPr>
                <w:webHidden/>
              </w:rPr>
              <w:fldChar w:fldCharType="end"/>
            </w:r>
          </w:hyperlink>
        </w:p>
        <w:p w14:paraId="768DD8BC" w14:textId="1A8A1704"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566" w:history="1">
            <w:r w:rsidR="00673011" w:rsidRPr="001A6AD8">
              <w:rPr>
                <w:rStyle w:val="Hyperlink"/>
              </w:rPr>
              <w:t>2.1 What happened at Lake Alice</w:t>
            </w:r>
            <w:r w:rsidR="00673011" w:rsidRPr="001A6AD8">
              <w:rPr>
                <w:webHidden/>
              </w:rPr>
              <w:tab/>
            </w:r>
            <w:r w:rsidR="00673011" w:rsidRPr="001A6AD8">
              <w:rPr>
                <w:webHidden/>
              </w:rPr>
              <w:fldChar w:fldCharType="begin"/>
            </w:r>
            <w:r w:rsidR="00673011" w:rsidRPr="001A6AD8">
              <w:rPr>
                <w:webHidden/>
              </w:rPr>
              <w:instrText xml:space="preserve"> PAGEREF _Toc125981566 \h </w:instrText>
            </w:r>
            <w:r w:rsidR="00673011" w:rsidRPr="001A6AD8">
              <w:rPr>
                <w:webHidden/>
              </w:rPr>
            </w:r>
            <w:r w:rsidR="00673011" w:rsidRPr="001A6AD8">
              <w:rPr>
                <w:webHidden/>
              </w:rPr>
              <w:fldChar w:fldCharType="separate"/>
            </w:r>
            <w:r w:rsidR="00D43061">
              <w:rPr>
                <w:webHidden/>
              </w:rPr>
              <w:t>49</w:t>
            </w:r>
            <w:r w:rsidR="00673011" w:rsidRPr="001A6AD8">
              <w:rPr>
                <w:webHidden/>
              </w:rPr>
              <w:fldChar w:fldCharType="end"/>
            </w:r>
          </w:hyperlink>
        </w:p>
        <w:p w14:paraId="3AC0899A" w14:textId="1EDC07C7" w:rsidR="00673011" w:rsidRPr="001A6AD8" w:rsidRDefault="00000000" w:rsidP="0069749C">
          <w:pPr>
            <w:pStyle w:val="TOC2"/>
            <w:spacing w:before="120" w:after="120"/>
            <w:rPr>
              <w:rFonts w:asciiTheme="minorHAnsi" w:eastAsiaTheme="minorEastAsia" w:hAnsiTheme="minorHAnsi" w:cstheme="minorBidi"/>
            </w:rPr>
          </w:pPr>
          <w:hyperlink w:anchor="_Toc125981567" w:history="1">
            <w:r w:rsidR="00673011" w:rsidRPr="001A6AD8">
              <w:rPr>
                <w:rStyle w:val="Hyperlink"/>
              </w:rPr>
              <w:t>2.1.1  Establishment of the Lake Alice child and adolescent unit</w:t>
            </w:r>
            <w:r w:rsidR="00673011" w:rsidRPr="001A6AD8">
              <w:rPr>
                <w:webHidden/>
              </w:rPr>
              <w:tab/>
            </w:r>
            <w:r w:rsidR="00673011" w:rsidRPr="001A6AD8">
              <w:rPr>
                <w:webHidden/>
              </w:rPr>
              <w:fldChar w:fldCharType="begin"/>
            </w:r>
            <w:r w:rsidR="00673011" w:rsidRPr="001A6AD8">
              <w:rPr>
                <w:webHidden/>
              </w:rPr>
              <w:instrText xml:space="preserve"> PAGEREF _Toc125981567 \h </w:instrText>
            </w:r>
            <w:r w:rsidR="00673011" w:rsidRPr="001A6AD8">
              <w:rPr>
                <w:webHidden/>
              </w:rPr>
            </w:r>
            <w:r w:rsidR="00673011" w:rsidRPr="001A6AD8">
              <w:rPr>
                <w:webHidden/>
              </w:rPr>
              <w:fldChar w:fldCharType="separate"/>
            </w:r>
            <w:r w:rsidR="00D43061">
              <w:rPr>
                <w:webHidden/>
              </w:rPr>
              <w:t>49</w:t>
            </w:r>
            <w:r w:rsidR="00673011" w:rsidRPr="001A6AD8">
              <w:rPr>
                <w:webHidden/>
              </w:rPr>
              <w:fldChar w:fldCharType="end"/>
            </w:r>
          </w:hyperlink>
        </w:p>
        <w:p w14:paraId="076BA29B" w14:textId="52DCA2BE" w:rsidR="00673011" w:rsidRPr="001A6AD8" w:rsidRDefault="00000000" w:rsidP="0069749C">
          <w:pPr>
            <w:pStyle w:val="TOC2"/>
            <w:spacing w:before="120" w:after="120"/>
            <w:rPr>
              <w:rFonts w:asciiTheme="minorHAnsi" w:eastAsiaTheme="minorEastAsia" w:hAnsiTheme="minorHAnsi" w:cstheme="minorBidi"/>
            </w:rPr>
          </w:pPr>
          <w:hyperlink w:anchor="_Toc125981568" w:history="1">
            <w:r w:rsidR="00673011" w:rsidRPr="001A6AD8">
              <w:rPr>
                <w:rStyle w:val="Hyperlink"/>
              </w:rPr>
              <w:t>2.1.2 Children and young people at Lake Alice</w:t>
            </w:r>
            <w:r w:rsidR="00673011" w:rsidRPr="001A6AD8">
              <w:rPr>
                <w:webHidden/>
              </w:rPr>
              <w:tab/>
            </w:r>
            <w:r w:rsidR="00673011" w:rsidRPr="001A6AD8">
              <w:rPr>
                <w:webHidden/>
              </w:rPr>
              <w:fldChar w:fldCharType="begin"/>
            </w:r>
            <w:r w:rsidR="00673011" w:rsidRPr="001A6AD8">
              <w:rPr>
                <w:webHidden/>
              </w:rPr>
              <w:instrText xml:space="preserve"> PAGEREF _Toc125981568 \h </w:instrText>
            </w:r>
            <w:r w:rsidR="00673011" w:rsidRPr="001A6AD8">
              <w:rPr>
                <w:webHidden/>
              </w:rPr>
            </w:r>
            <w:r w:rsidR="00673011" w:rsidRPr="001A6AD8">
              <w:rPr>
                <w:webHidden/>
              </w:rPr>
              <w:fldChar w:fldCharType="separate"/>
            </w:r>
            <w:r w:rsidR="00D43061">
              <w:rPr>
                <w:webHidden/>
              </w:rPr>
              <w:t>56</w:t>
            </w:r>
            <w:r w:rsidR="00673011" w:rsidRPr="001A6AD8">
              <w:rPr>
                <w:webHidden/>
              </w:rPr>
              <w:fldChar w:fldCharType="end"/>
            </w:r>
          </w:hyperlink>
        </w:p>
        <w:p w14:paraId="4749B6A0" w14:textId="3C321CC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69" w:history="1">
            <w:r w:rsidR="00673011" w:rsidRPr="001A6AD8">
              <w:rPr>
                <w:rStyle w:val="Hyperlink"/>
                <w:noProof/>
              </w:rPr>
              <w:t>Pathways to admission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_Toc125981569 \h </w:instrText>
            </w:r>
            <w:r w:rsidR="00673011" w:rsidRPr="001A6AD8">
              <w:rPr>
                <w:noProof/>
                <w:webHidden/>
              </w:rPr>
            </w:r>
            <w:r w:rsidR="00673011" w:rsidRPr="001A6AD8">
              <w:rPr>
                <w:noProof/>
                <w:webHidden/>
              </w:rPr>
              <w:fldChar w:fldCharType="separate"/>
            </w:r>
            <w:r w:rsidR="00D43061">
              <w:rPr>
                <w:noProof/>
                <w:webHidden/>
              </w:rPr>
              <w:t>58</w:t>
            </w:r>
            <w:r w:rsidR="00673011" w:rsidRPr="001A6AD8">
              <w:rPr>
                <w:noProof/>
                <w:webHidden/>
              </w:rPr>
              <w:fldChar w:fldCharType="end"/>
            </w:r>
          </w:hyperlink>
        </w:p>
        <w:p w14:paraId="71EFF94E" w14:textId="34EBE90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0" w:history="1">
            <w:r w:rsidR="00673011" w:rsidRPr="001A6AD8">
              <w:rPr>
                <w:rStyle w:val="Hyperlink"/>
                <w:noProof/>
              </w:rPr>
              <w:t>Admission from home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_Toc125981570 \h </w:instrText>
            </w:r>
            <w:r w:rsidR="00673011" w:rsidRPr="001A6AD8">
              <w:rPr>
                <w:noProof/>
                <w:webHidden/>
              </w:rPr>
            </w:r>
            <w:r w:rsidR="00673011" w:rsidRPr="001A6AD8">
              <w:rPr>
                <w:noProof/>
                <w:webHidden/>
              </w:rPr>
              <w:fldChar w:fldCharType="separate"/>
            </w:r>
            <w:r w:rsidR="00D43061">
              <w:rPr>
                <w:noProof/>
                <w:webHidden/>
              </w:rPr>
              <w:t>58</w:t>
            </w:r>
            <w:r w:rsidR="00673011" w:rsidRPr="001A6AD8">
              <w:rPr>
                <w:noProof/>
                <w:webHidden/>
              </w:rPr>
              <w:fldChar w:fldCharType="end"/>
            </w:r>
          </w:hyperlink>
        </w:p>
        <w:p w14:paraId="1E3C15BB" w14:textId="1EC31E4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1" w:history="1">
            <w:r w:rsidR="00673011" w:rsidRPr="001A6AD8">
              <w:rPr>
                <w:rStyle w:val="Hyperlink"/>
                <w:noProof/>
              </w:rPr>
              <w:t>Admission from State residences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_Toc125981571 \h </w:instrText>
            </w:r>
            <w:r w:rsidR="00673011" w:rsidRPr="001A6AD8">
              <w:rPr>
                <w:noProof/>
                <w:webHidden/>
              </w:rPr>
            </w:r>
            <w:r w:rsidR="00673011" w:rsidRPr="001A6AD8">
              <w:rPr>
                <w:noProof/>
                <w:webHidden/>
              </w:rPr>
              <w:fldChar w:fldCharType="separate"/>
            </w:r>
            <w:r w:rsidR="00D43061">
              <w:rPr>
                <w:noProof/>
                <w:webHidden/>
              </w:rPr>
              <w:t>59</w:t>
            </w:r>
            <w:r w:rsidR="00673011" w:rsidRPr="001A6AD8">
              <w:rPr>
                <w:noProof/>
                <w:webHidden/>
              </w:rPr>
              <w:fldChar w:fldCharType="end"/>
            </w:r>
          </w:hyperlink>
        </w:p>
        <w:p w14:paraId="021A6C19" w14:textId="7257B54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2" w:history="1">
            <w:r w:rsidR="00673011" w:rsidRPr="001A6AD8">
              <w:rPr>
                <w:rStyle w:val="Hyperlink"/>
                <w:noProof/>
              </w:rPr>
              <w:t>Transfers from hospitals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_Toc125981572 \h </w:instrText>
            </w:r>
            <w:r w:rsidR="00673011" w:rsidRPr="001A6AD8">
              <w:rPr>
                <w:noProof/>
                <w:webHidden/>
              </w:rPr>
            </w:r>
            <w:r w:rsidR="00673011" w:rsidRPr="001A6AD8">
              <w:rPr>
                <w:noProof/>
                <w:webHidden/>
              </w:rPr>
              <w:fldChar w:fldCharType="separate"/>
            </w:r>
            <w:r w:rsidR="00D43061">
              <w:rPr>
                <w:noProof/>
                <w:webHidden/>
              </w:rPr>
              <w:t>61</w:t>
            </w:r>
            <w:r w:rsidR="00673011" w:rsidRPr="001A6AD8">
              <w:rPr>
                <w:noProof/>
                <w:webHidden/>
              </w:rPr>
              <w:fldChar w:fldCharType="end"/>
            </w:r>
          </w:hyperlink>
        </w:p>
        <w:p w14:paraId="4AB1A14C" w14:textId="7C013E8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3" w:history="1">
            <w:r w:rsidR="00673011" w:rsidRPr="001A6AD8">
              <w:rPr>
                <w:rStyle w:val="Hyperlink"/>
                <w:noProof/>
              </w:rPr>
              <w:t>Admissions from child health clinics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_Toc125981573 \h </w:instrText>
            </w:r>
            <w:r w:rsidR="00673011" w:rsidRPr="001A6AD8">
              <w:rPr>
                <w:noProof/>
                <w:webHidden/>
              </w:rPr>
            </w:r>
            <w:r w:rsidR="00673011" w:rsidRPr="001A6AD8">
              <w:rPr>
                <w:noProof/>
                <w:webHidden/>
              </w:rPr>
              <w:fldChar w:fldCharType="separate"/>
            </w:r>
            <w:r w:rsidR="00D43061">
              <w:rPr>
                <w:noProof/>
                <w:webHidden/>
              </w:rPr>
              <w:t>62</w:t>
            </w:r>
            <w:r w:rsidR="00673011" w:rsidRPr="001A6AD8">
              <w:rPr>
                <w:noProof/>
                <w:webHidden/>
              </w:rPr>
              <w:fldChar w:fldCharType="end"/>
            </w:r>
          </w:hyperlink>
        </w:p>
        <w:p w14:paraId="1B85AC84" w14:textId="4766491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4" w:history="1">
            <w:r w:rsidR="00673011" w:rsidRPr="001A6AD8">
              <w:rPr>
                <w:rStyle w:val="Hyperlink"/>
                <w:noProof/>
              </w:rPr>
              <w:t>Profile of the children and young people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_Toc125981574 \h </w:instrText>
            </w:r>
            <w:r w:rsidR="00673011" w:rsidRPr="001A6AD8">
              <w:rPr>
                <w:noProof/>
                <w:webHidden/>
              </w:rPr>
            </w:r>
            <w:r w:rsidR="00673011" w:rsidRPr="001A6AD8">
              <w:rPr>
                <w:noProof/>
                <w:webHidden/>
              </w:rPr>
              <w:fldChar w:fldCharType="separate"/>
            </w:r>
            <w:r w:rsidR="00D43061">
              <w:rPr>
                <w:noProof/>
                <w:webHidden/>
              </w:rPr>
              <w:t>63</w:t>
            </w:r>
            <w:r w:rsidR="00673011" w:rsidRPr="001A6AD8">
              <w:rPr>
                <w:noProof/>
                <w:webHidden/>
              </w:rPr>
              <w:fldChar w:fldCharType="end"/>
            </w:r>
          </w:hyperlink>
        </w:p>
        <w:p w14:paraId="72380E81" w14:textId="69662D3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5" w:history="1">
            <w:r w:rsidR="00673011" w:rsidRPr="001A6AD8">
              <w:rPr>
                <w:rStyle w:val="Hyperlink"/>
                <w:noProof/>
              </w:rPr>
              <w:t>The age of the children and young people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_Toc125981575 \h </w:instrText>
            </w:r>
            <w:r w:rsidR="00673011" w:rsidRPr="001A6AD8">
              <w:rPr>
                <w:noProof/>
                <w:webHidden/>
              </w:rPr>
            </w:r>
            <w:r w:rsidR="00673011" w:rsidRPr="001A6AD8">
              <w:rPr>
                <w:noProof/>
                <w:webHidden/>
              </w:rPr>
              <w:fldChar w:fldCharType="separate"/>
            </w:r>
            <w:r w:rsidR="00D43061">
              <w:rPr>
                <w:noProof/>
                <w:webHidden/>
              </w:rPr>
              <w:t>64</w:t>
            </w:r>
            <w:r w:rsidR="00673011" w:rsidRPr="001A6AD8">
              <w:rPr>
                <w:noProof/>
                <w:webHidden/>
              </w:rPr>
              <w:fldChar w:fldCharType="end"/>
            </w:r>
          </w:hyperlink>
        </w:p>
        <w:p w14:paraId="6B9160CC" w14:textId="4B8F2CC3"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6" w:history="1">
            <w:r w:rsidR="00673011" w:rsidRPr="001A6AD8">
              <w:rPr>
                <w:rStyle w:val="Hyperlink"/>
                <w:noProof/>
              </w:rPr>
              <w:t>The gender of the children and young people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_Toc125981576 \h </w:instrText>
            </w:r>
            <w:r w:rsidR="00673011" w:rsidRPr="001A6AD8">
              <w:rPr>
                <w:noProof/>
                <w:webHidden/>
              </w:rPr>
            </w:r>
            <w:r w:rsidR="00673011" w:rsidRPr="001A6AD8">
              <w:rPr>
                <w:noProof/>
                <w:webHidden/>
              </w:rPr>
              <w:fldChar w:fldCharType="separate"/>
            </w:r>
            <w:r w:rsidR="00D43061">
              <w:rPr>
                <w:noProof/>
                <w:webHidden/>
              </w:rPr>
              <w:t>64</w:t>
            </w:r>
            <w:r w:rsidR="00673011" w:rsidRPr="001A6AD8">
              <w:rPr>
                <w:noProof/>
                <w:webHidden/>
              </w:rPr>
              <w:fldChar w:fldCharType="end"/>
            </w:r>
          </w:hyperlink>
        </w:p>
        <w:p w14:paraId="433B6EB7" w14:textId="17949D3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7" w:history="1">
            <w:r w:rsidR="00673011" w:rsidRPr="001A6AD8">
              <w:rPr>
                <w:rStyle w:val="Hyperlink"/>
                <w:noProof/>
              </w:rPr>
              <w:t>The ethnicity of the children and young people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_Toc125981577 \h </w:instrText>
            </w:r>
            <w:r w:rsidR="00673011" w:rsidRPr="001A6AD8">
              <w:rPr>
                <w:noProof/>
                <w:webHidden/>
              </w:rPr>
            </w:r>
            <w:r w:rsidR="00673011" w:rsidRPr="001A6AD8">
              <w:rPr>
                <w:noProof/>
                <w:webHidden/>
              </w:rPr>
              <w:fldChar w:fldCharType="separate"/>
            </w:r>
            <w:r w:rsidR="00D43061">
              <w:rPr>
                <w:noProof/>
                <w:webHidden/>
              </w:rPr>
              <w:t>64</w:t>
            </w:r>
            <w:r w:rsidR="00673011" w:rsidRPr="001A6AD8">
              <w:rPr>
                <w:noProof/>
                <w:webHidden/>
              </w:rPr>
              <w:fldChar w:fldCharType="end"/>
            </w:r>
          </w:hyperlink>
        </w:p>
        <w:p w14:paraId="5A133F04" w14:textId="14BBF97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8" w:history="1">
            <w:r w:rsidR="00673011" w:rsidRPr="001A6AD8">
              <w:rPr>
                <w:rStyle w:val="Hyperlink"/>
                <w:noProof/>
              </w:rPr>
              <w:t>Disability information about the children and young people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_Toc125981578 \h </w:instrText>
            </w:r>
            <w:r w:rsidR="00673011" w:rsidRPr="001A6AD8">
              <w:rPr>
                <w:noProof/>
                <w:webHidden/>
              </w:rPr>
            </w:r>
            <w:r w:rsidR="00673011" w:rsidRPr="001A6AD8">
              <w:rPr>
                <w:noProof/>
                <w:webHidden/>
              </w:rPr>
              <w:fldChar w:fldCharType="separate"/>
            </w:r>
            <w:r w:rsidR="00D43061">
              <w:rPr>
                <w:noProof/>
                <w:webHidden/>
              </w:rPr>
              <w:t>65</w:t>
            </w:r>
            <w:r w:rsidR="00673011" w:rsidRPr="001A6AD8">
              <w:rPr>
                <w:noProof/>
                <w:webHidden/>
              </w:rPr>
              <w:fldChar w:fldCharType="end"/>
            </w:r>
          </w:hyperlink>
        </w:p>
        <w:p w14:paraId="2F6562CE" w14:textId="4363B81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79" w:history="1">
            <w:r w:rsidR="00673011" w:rsidRPr="001A6AD8">
              <w:rPr>
                <w:rStyle w:val="Hyperlink"/>
                <w:noProof/>
              </w:rPr>
              <w:t>Length of stay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_Toc125981579 \h </w:instrText>
            </w:r>
            <w:r w:rsidR="00673011" w:rsidRPr="001A6AD8">
              <w:rPr>
                <w:noProof/>
                <w:webHidden/>
              </w:rPr>
            </w:r>
            <w:r w:rsidR="00673011" w:rsidRPr="001A6AD8">
              <w:rPr>
                <w:noProof/>
                <w:webHidden/>
              </w:rPr>
              <w:fldChar w:fldCharType="separate"/>
            </w:r>
            <w:r w:rsidR="00D43061">
              <w:rPr>
                <w:noProof/>
                <w:webHidden/>
              </w:rPr>
              <w:t>65</w:t>
            </w:r>
            <w:r w:rsidR="00673011" w:rsidRPr="001A6AD8">
              <w:rPr>
                <w:noProof/>
                <w:webHidden/>
              </w:rPr>
              <w:fldChar w:fldCharType="end"/>
            </w:r>
          </w:hyperlink>
        </w:p>
        <w:p w14:paraId="5F8C5752" w14:textId="1C57C87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80" w:history="1">
            <w:r w:rsidR="00673011" w:rsidRPr="001A6AD8">
              <w:rPr>
                <w:rStyle w:val="Hyperlink"/>
                <w:noProof/>
              </w:rPr>
              <w:t>Reasons for admission to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_Toc125981580 \h </w:instrText>
            </w:r>
            <w:r w:rsidR="00673011" w:rsidRPr="001A6AD8">
              <w:rPr>
                <w:noProof/>
                <w:webHidden/>
              </w:rPr>
            </w:r>
            <w:r w:rsidR="00673011" w:rsidRPr="001A6AD8">
              <w:rPr>
                <w:noProof/>
                <w:webHidden/>
              </w:rPr>
              <w:fldChar w:fldCharType="separate"/>
            </w:r>
            <w:r w:rsidR="00D43061">
              <w:rPr>
                <w:noProof/>
                <w:webHidden/>
              </w:rPr>
              <w:t>65</w:t>
            </w:r>
            <w:r w:rsidR="00673011" w:rsidRPr="001A6AD8">
              <w:rPr>
                <w:noProof/>
                <w:webHidden/>
              </w:rPr>
              <w:fldChar w:fldCharType="end"/>
            </w:r>
          </w:hyperlink>
        </w:p>
        <w:p w14:paraId="25FEC081" w14:textId="10B7EED9" w:rsidR="00673011" w:rsidRPr="001A6AD8" w:rsidRDefault="00000000" w:rsidP="0069749C">
          <w:pPr>
            <w:pStyle w:val="TOC2"/>
            <w:spacing w:before="120" w:after="120"/>
            <w:rPr>
              <w:rFonts w:asciiTheme="minorHAnsi" w:eastAsiaTheme="minorEastAsia" w:hAnsiTheme="minorHAnsi" w:cstheme="minorBidi"/>
            </w:rPr>
          </w:pPr>
          <w:hyperlink w:anchor="_Toc125981581" w:history="1">
            <w:r w:rsidR="00673011" w:rsidRPr="001A6AD8">
              <w:rPr>
                <w:rStyle w:val="Hyperlink"/>
              </w:rPr>
              <w:t>Summary of findings</w:t>
            </w:r>
            <w:r w:rsidR="00673011" w:rsidRPr="001A6AD8">
              <w:rPr>
                <w:webHidden/>
              </w:rPr>
              <w:tab/>
            </w:r>
            <w:r w:rsidR="00673011" w:rsidRPr="001A6AD8">
              <w:rPr>
                <w:webHidden/>
              </w:rPr>
              <w:fldChar w:fldCharType="begin"/>
            </w:r>
            <w:r w:rsidR="00673011" w:rsidRPr="001A6AD8">
              <w:rPr>
                <w:webHidden/>
              </w:rPr>
              <w:instrText xml:space="preserve"> PAGEREF _Toc125981581 \h </w:instrText>
            </w:r>
            <w:r w:rsidR="00673011" w:rsidRPr="001A6AD8">
              <w:rPr>
                <w:webHidden/>
              </w:rPr>
            </w:r>
            <w:r w:rsidR="00673011" w:rsidRPr="001A6AD8">
              <w:rPr>
                <w:webHidden/>
              </w:rPr>
              <w:fldChar w:fldCharType="separate"/>
            </w:r>
            <w:r w:rsidR="00D43061">
              <w:rPr>
                <w:webHidden/>
              </w:rPr>
              <w:t>68</w:t>
            </w:r>
            <w:r w:rsidR="00673011" w:rsidRPr="001A6AD8">
              <w:rPr>
                <w:webHidden/>
              </w:rPr>
              <w:fldChar w:fldCharType="end"/>
            </w:r>
          </w:hyperlink>
        </w:p>
        <w:p w14:paraId="392BD4ED" w14:textId="1F0DC41F" w:rsidR="00673011" w:rsidRPr="001A6AD8" w:rsidRDefault="00000000" w:rsidP="0069749C">
          <w:pPr>
            <w:pStyle w:val="TOC2"/>
            <w:spacing w:before="120" w:after="120"/>
            <w:rPr>
              <w:rFonts w:asciiTheme="minorHAnsi" w:eastAsiaTheme="minorEastAsia" w:hAnsiTheme="minorHAnsi" w:cstheme="minorBidi"/>
            </w:rPr>
          </w:pPr>
          <w:hyperlink w:anchor="_Toc125981582" w:history="1">
            <w:r w:rsidR="00673011" w:rsidRPr="001A6AD8">
              <w:rPr>
                <w:rStyle w:val="Hyperlink"/>
              </w:rPr>
              <w:t>2.1.3 The claimed approach at the unit lacked transparency and accountability</w:t>
            </w:r>
            <w:r w:rsidR="00673011" w:rsidRPr="001A6AD8">
              <w:rPr>
                <w:webHidden/>
              </w:rPr>
              <w:tab/>
            </w:r>
            <w:r w:rsidR="00673011" w:rsidRPr="001A6AD8">
              <w:rPr>
                <w:webHidden/>
              </w:rPr>
              <w:fldChar w:fldCharType="begin"/>
            </w:r>
            <w:r w:rsidR="00673011" w:rsidRPr="001A6AD8">
              <w:rPr>
                <w:webHidden/>
              </w:rPr>
              <w:instrText xml:space="preserve"> PAGEREF _Toc125981582 \h </w:instrText>
            </w:r>
            <w:r w:rsidR="00673011" w:rsidRPr="001A6AD8">
              <w:rPr>
                <w:webHidden/>
              </w:rPr>
            </w:r>
            <w:r w:rsidR="00673011" w:rsidRPr="001A6AD8">
              <w:rPr>
                <w:webHidden/>
              </w:rPr>
              <w:fldChar w:fldCharType="separate"/>
            </w:r>
            <w:r w:rsidR="00D43061">
              <w:rPr>
                <w:webHidden/>
              </w:rPr>
              <w:t>70</w:t>
            </w:r>
            <w:r w:rsidR="00673011" w:rsidRPr="001A6AD8">
              <w:rPr>
                <w:webHidden/>
              </w:rPr>
              <w:fldChar w:fldCharType="end"/>
            </w:r>
          </w:hyperlink>
        </w:p>
        <w:p w14:paraId="61946D8D" w14:textId="1BB219D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83" w:history="1">
            <w:r w:rsidR="00673011" w:rsidRPr="001A6AD8">
              <w:rPr>
                <w:rStyle w:val="Hyperlink"/>
                <w:noProof/>
              </w:rPr>
              <w:t>Dr Leeks’ “therapeutic community” concept did not succeed</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_Toc125981583 \h </w:instrText>
            </w:r>
            <w:r w:rsidR="00673011" w:rsidRPr="001A6AD8">
              <w:rPr>
                <w:noProof/>
                <w:webHidden/>
              </w:rPr>
            </w:r>
            <w:r w:rsidR="00673011" w:rsidRPr="001A6AD8">
              <w:rPr>
                <w:noProof/>
                <w:webHidden/>
              </w:rPr>
              <w:fldChar w:fldCharType="separate"/>
            </w:r>
            <w:r w:rsidR="00D43061">
              <w:rPr>
                <w:noProof/>
                <w:webHidden/>
              </w:rPr>
              <w:t>71</w:t>
            </w:r>
            <w:r w:rsidR="00673011" w:rsidRPr="001A6AD8">
              <w:rPr>
                <w:noProof/>
                <w:webHidden/>
              </w:rPr>
              <w:fldChar w:fldCharType="end"/>
            </w:r>
          </w:hyperlink>
        </w:p>
        <w:p w14:paraId="163B91D1" w14:textId="07205F0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84" w:history="1">
            <w:r w:rsidR="00673011" w:rsidRPr="001A6AD8">
              <w:rPr>
                <w:rStyle w:val="Hyperlink"/>
                <w:noProof/>
              </w:rPr>
              <w:t>Use of electroconvulsive therapy</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_Toc125981584 \h </w:instrText>
            </w:r>
            <w:r w:rsidR="00673011" w:rsidRPr="001A6AD8">
              <w:rPr>
                <w:noProof/>
                <w:webHidden/>
              </w:rPr>
            </w:r>
            <w:r w:rsidR="00673011" w:rsidRPr="001A6AD8">
              <w:rPr>
                <w:noProof/>
                <w:webHidden/>
              </w:rPr>
              <w:fldChar w:fldCharType="separate"/>
            </w:r>
            <w:r w:rsidR="00D43061">
              <w:rPr>
                <w:noProof/>
                <w:webHidden/>
              </w:rPr>
              <w:t>72</w:t>
            </w:r>
            <w:r w:rsidR="00673011" w:rsidRPr="001A6AD8">
              <w:rPr>
                <w:noProof/>
                <w:webHidden/>
              </w:rPr>
              <w:fldChar w:fldCharType="end"/>
            </w:r>
          </w:hyperlink>
        </w:p>
        <w:p w14:paraId="0655BF5E" w14:textId="1D9AF8B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85" w:history="1">
            <w:r w:rsidR="00673011" w:rsidRPr="001A6AD8">
              <w:rPr>
                <w:rStyle w:val="Hyperlink"/>
                <w:noProof/>
              </w:rPr>
              <w:t>Use of aversion therapy</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_Toc125981585 \h </w:instrText>
            </w:r>
            <w:r w:rsidR="00673011" w:rsidRPr="001A6AD8">
              <w:rPr>
                <w:noProof/>
                <w:webHidden/>
              </w:rPr>
            </w:r>
            <w:r w:rsidR="00673011" w:rsidRPr="001A6AD8">
              <w:rPr>
                <w:noProof/>
                <w:webHidden/>
              </w:rPr>
              <w:fldChar w:fldCharType="separate"/>
            </w:r>
            <w:r w:rsidR="00D43061">
              <w:rPr>
                <w:noProof/>
                <w:webHidden/>
              </w:rPr>
              <w:t>74</w:t>
            </w:r>
            <w:r w:rsidR="00673011" w:rsidRPr="001A6AD8">
              <w:rPr>
                <w:noProof/>
                <w:webHidden/>
              </w:rPr>
              <w:fldChar w:fldCharType="end"/>
            </w:r>
          </w:hyperlink>
        </w:p>
        <w:p w14:paraId="229B34B8" w14:textId="24B562A9" w:rsidR="00673011" w:rsidRPr="001A6AD8" w:rsidRDefault="00000000" w:rsidP="0069749C">
          <w:pPr>
            <w:pStyle w:val="TOC2"/>
            <w:spacing w:before="120" w:after="120"/>
            <w:rPr>
              <w:rFonts w:asciiTheme="minorHAnsi" w:eastAsiaTheme="minorEastAsia" w:hAnsiTheme="minorHAnsi" w:cstheme="minorBidi"/>
            </w:rPr>
          </w:pPr>
          <w:hyperlink w:anchor="_Toc125981586" w:history="1">
            <w:r w:rsidR="00673011" w:rsidRPr="001A6AD8">
              <w:rPr>
                <w:rStyle w:val="Hyperlink"/>
              </w:rPr>
              <w:t>2.1.4 A form of torture</w:t>
            </w:r>
            <w:r w:rsidR="00673011" w:rsidRPr="001A6AD8">
              <w:rPr>
                <w:webHidden/>
              </w:rPr>
              <w:tab/>
            </w:r>
            <w:r w:rsidR="00673011" w:rsidRPr="001A6AD8">
              <w:rPr>
                <w:webHidden/>
              </w:rPr>
              <w:fldChar w:fldCharType="begin"/>
            </w:r>
            <w:r w:rsidR="00673011" w:rsidRPr="001A6AD8">
              <w:rPr>
                <w:webHidden/>
              </w:rPr>
              <w:instrText xml:space="preserve"> PAGEREF _Toc125981586 \h </w:instrText>
            </w:r>
            <w:r w:rsidR="00673011" w:rsidRPr="001A6AD8">
              <w:rPr>
                <w:webHidden/>
              </w:rPr>
            </w:r>
            <w:r w:rsidR="00673011" w:rsidRPr="001A6AD8">
              <w:rPr>
                <w:webHidden/>
              </w:rPr>
              <w:fldChar w:fldCharType="separate"/>
            </w:r>
            <w:r w:rsidR="00D43061">
              <w:rPr>
                <w:webHidden/>
              </w:rPr>
              <w:t>76</w:t>
            </w:r>
            <w:r w:rsidR="00673011" w:rsidRPr="001A6AD8">
              <w:rPr>
                <w:webHidden/>
              </w:rPr>
              <w:fldChar w:fldCharType="end"/>
            </w:r>
          </w:hyperlink>
        </w:p>
        <w:p w14:paraId="374239D5" w14:textId="4941C4B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87" w:history="1">
            <w:r w:rsidR="00673011" w:rsidRPr="001A6AD8">
              <w:rPr>
                <w:rStyle w:val="Hyperlink"/>
                <w:noProof/>
              </w:rPr>
              <w:t>Electric shocks: Survivor experience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_Toc125981587 \h </w:instrText>
            </w:r>
            <w:r w:rsidR="00673011" w:rsidRPr="001A6AD8">
              <w:rPr>
                <w:noProof/>
                <w:webHidden/>
              </w:rPr>
            </w:r>
            <w:r w:rsidR="00673011" w:rsidRPr="001A6AD8">
              <w:rPr>
                <w:noProof/>
                <w:webHidden/>
              </w:rPr>
              <w:fldChar w:fldCharType="separate"/>
            </w:r>
            <w:r w:rsidR="00D43061">
              <w:rPr>
                <w:noProof/>
                <w:webHidden/>
              </w:rPr>
              <w:t>77</w:t>
            </w:r>
            <w:r w:rsidR="00673011" w:rsidRPr="001A6AD8">
              <w:rPr>
                <w:noProof/>
                <w:webHidden/>
              </w:rPr>
              <w:fldChar w:fldCharType="end"/>
            </w:r>
          </w:hyperlink>
        </w:p>
        <w:p w14:paraId="02B162B2" w14:textId="64A9CAE3"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88" w:history="1">
            <w:r w:rsidR="00673011" w:rsidRPr="001A6AD8">
              <w:rPr>
                <w:rStyle w:val="Hyperlink"/>
                <w:noProof/>
              </w:rPr>
              <w:t>Staff accounts of aversion therapy, electric shocks and unmodified ECT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_Toc125981588 \h </w:instrText>
            </w:r>
            <w:r w:rsidR="00673011" w:rsidRPr="001A6AD8">
              <w:rPr>
                <w:noProof/>
                <w:webHidden/>
              </w:rPr>
            </w:r>
            <w:r w:rsidR="00673011" w:rsidRPr="001A6AD8">
              <w:rPr>
                <w:noProof/>
                <w:webHidden/>
              </w:rPr>
              <w:fldChar w:fldCharType="separate"/>
            </w:r>
            <w:r w:rsidR="00D43061">
              <w:rPr>
                <w:noProof/>
                <w:webHidden/>
              </w:rPr>
              <w:t>84</w:t>
            </w:r>
            <w:r w:rsidR="00673011" w:rsidRPr="001A6AD8">
              <w:rPr>
                <w:noProof/>
                <w:webHidden/>
              </w:rPr>
              <w:fldChar w:fldCharType="end"/>
            </w:r>
          </w:hyperlink>
        </w:p>
        <w:p w14:paraId="6A23F09F" w14:textId="6F86CB0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89" w:history="1">
            <w:r w:rsidR="00673011" w:rsidRPr="001A6AD8">
              <w:rPr>
                <w:rStyle w:val="Hyperlink"/>
                <w:noProof/>
              </w:rPr>
              <w:t>Electric shocks applied to genitals and breasts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_Toc125981589 \h </w:instrText>
            </w:r>
            <w:r w:rsidR="00673011" w:rsidRPr="001A6AD8">
              <w:rPr>
                <w:noProof/>
                <w:webHidden/>
              </w:rPr>
            </w:r>
            <w:r w:rsidR="00673011" w:rsidRPr="001A6AD8">
              <w:rPr>
                <w:noProof/>
                <w:webHidden/>
              </w:rPr>
              <w:fldChar w:fldCharType="separate"/>
            </w:r>
            <w:r w:rsidR="00D43061">
              <w:rPr>
                <w:noProof/>
                <w:webHidden/>
              </w:rPr>
              <w:t>88</w:t>
            </w:r>
            <w:r w:rsidR="00673011" w:rsidRPr="001A6AD8">
              <w:rPr>
                <w:noProof/>
                <w:webHidden/>
              </w:rPr>
              <w:fldChar w:fldCharType="end"/>
            </w:r>
          </w:hyperlink>
        </w:p>
        <w:p w14:paraId="7FD2F92C" w14:textId="2748B26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0" w:history="1">
            <w:r w:rsidR="00673011" w:rsidRPr="001A6AD8">
              <w:rPr>
                <w:rStyle w:val="Hyperlink"/>
                <w:noProof/>
              </w:rPr>
              <w:t>Expert and independent assessment of electric shocks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_Toc125981590 \h </w:instrText>
            </w:r>
            <w:r w:rsidR="00673011" w:rsidRPr="001A6AD8">
              <w:rPr>
                <w:noProof/>
                <w:webHidden/>
              </w:rPr>
            </w:r>
            <w:r w:rsidR="00673011" w:rsidRPr="001A6AD8">
              <w:rPr>
                <w:noProof/>
                <w:webHidden/>
              </w:rPr>
              <w:fldChar w:fldCharType="separate"/>
            </w:r>
            <w:r w:rsidR="00D43061">
              <w:rPr>
                <w:noProof/>
                <w:webHidden/>
              </w:rPr>
              <w:t>92</w:t>
            </w:r>
            <w:r w:rsidR="00673011" w:rsidRPr="001A6AD8">
              <w:rPr>
                <w:noProof/>
                <w:webHidden/>
              </w:rPr>
              <w:fldChar w:fldCharType="end"/>
            </w:r>
          </w:hyperlink>
        </w:p>
        <w:p w14:paraId="5BAE1607" w14:textId="6A24106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1" w:history="1">
            <w:r w:rsidR="00673011" w:rsidRPr="001A6AD8">
              <w:rPr>
                <w:rStyle w:val="Hyperlink"/>
                <w:noProof/>
              </w:rPr>
              <w:t>Te whakamahi i te patu hiko hei whiu - Use of electric shocks as a punishment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_Toc125981591 \h </w:instrText>
            </w:r>
            <w:r w:rsidR="00673011" w:rsidRPr="001A6AD8">
              <w:rPr>
                <w:noProof/>
                <w:webHidden/>
              </w:rPr>
            </w:r>
            <w:r w:rsidR="00673011" w:rsidRPr="001A6AD8">
              <w:rPr>
                <w:noProof/>
                <w:webHidden/>
              </w:rPr>
              <w:fldChar w:fldCharType="separate"/>
            </w:r>
            <w:r w:rsidR="00D43061">
              <w:rPr>
                <w:noProof/>
                <w:webHidden/>
              </w:rPr>
              <w:t>97</w:t>
            </w:r>
            <w:r w:rsidR="00673011" w:rsidRPr="001A6AD8">
              <w:rPr>
                <w:noProof/>
                <w:webHidden/>
              </w:rPr>
              <w:fldChar w:fldCharType="end"/>
            </w:r>
          </w:hyperlink>
        </w:p>
        <w:p w14:paraId="408FECED" w14:textId="7664369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2" w:history="1">
            <w:r w:rsidR="00673011" w:rsidRPr="001A6AD8">
              <w:rPr>
                <w:rStyle w:val="Hyperlink"/>
                <w:noProof/>
              </w:rPr>
              <w:t>Electric shocks used to torture children and young people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_Toc125981592 \h </w:instrText>
            </w:r>
            <w:r w:rsidR="00673011" w:rsidRPr="001A6AD8">
              <w:rPr>
                <w:noProof/>
                <w:webHidden/>
              </w:rPr>
            </w:r>
            <w:r w:rsidR="00673011" w:rsidRPr="001A6AD8">
              <w:rPr>
                <w:noProof/>
                <w:webHidden/>
              </w:rPr>
              <w:fldChar w:fldCharType="separate"/>
            </w:r>
            <w:r w:rsidR="00D43061">
              <w:rPr>
                <w:noProof/>
                <w:webHidden/>
              </w:rPr>
              <w:t>98</w:t>
            </w:r>
            <w:r w:rsidR="00673011" w:rsidRPr="001A6AD8">
              <w:rPr>
                <w:noProof/>
                <w:webHidden/>
              </w:rPr>
              <w:fldChar w:fldCharType="end"/>
            </w:r>
          </w:hyperlink>
        </w:p>
        <w:p w14:paraId="6C810687" w14:textId="3B14DB79" w:rsidR="00673011" w:rsidRPr="001A6AD8" w:rsidRDefault="00000000" w:rsidP="0069749C">
          <w:pPr>
            <w:pStyle w:val="TOC2"/>
            <w:spacing w:before="120" w:after="120"/>
            <w:rPr>
              <w:rFonts w:asciiTheme="minorHAnsi" w:eastAsiaTheme="minorEastAsia" w:hAnsiTheme="minorHAnsi" w:cstheme="minorBidi"/>
            </w:rPr>
          </w:pPr>
          <w:hyperlink w:anchor="_Toc125981593" w:history="1">
            <w:r w:rsidR="00673011" w:rsidRPr="001A6AD8">
              <w:rPr>
                <w:rStyle w:val="Hyperlink"/>
              </w:rPr>
              <w:t>2.1.5 Beyond electric shocks: Survivor experience of abuse at Lake Alice</w:t>
            </w:r>
            <w:r w:rsidR="00673011" w:rsidRPr="001A6AD8">
              <w:rPr>
                <w:webHidden/>
              </w:rPr>
              <w:tab/>
            </w:r>
            <w:r w:rsidR="00673011" w:rsidRPr="001A6AD8">
              <w:rPr>
                <w:webHidden/>
              </w:rPr>
              <w:fldChar w:fldCharType="begin"/>
            </w:r>
            <w:r w:rsidR="00673011" w:rsidRPr="001A6AD8">
              <w:rPr>
                <w:webHidden/>
              </w:rPr>
              <w:instrText xml:space="preserve"> PAGEREF _Toc125981593 \h </w:instrText>
            </w:r>
            <w:r w:rsidR="00673011" w:rsidRPr="001A6AD8">
              <w:rPr>
                <w:webHidden/>
              </w:rPr>
            </w:r>
            <w:r w:rsidR="00673011" w:rsidRPr="001A6AD8">
              <w:rPr>
                <w:webHidden/>
              </w:rPr>
              <w:fldChar w:fldCharType="separate"/>
            </w:r>
            <w:r w:rsidR="00D43061">
              <w:rPr>
                <w:webHidden/>
              </w:rPr>
              <w:t>99</w:t>
            </w:r>
            <w:r w:rsidR="00673011" w:rsidRPr="001A6AD8">
              <w:rPr>
                <w:webHidden/>
              </w:rPr>
              <w:fldChar w:fldCharType="end"/>
            </w:r>
          </w:hyperlink>
        </w:p>
        <w:p w14:paraId="2CE45F5B" w14:textId="1EC6815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4" w:history="1">
            <w:r w:rsidR="00673011" w:rsidRPr="001A6AD8">
              <w:rPr>
                <w:rStyle w:val="Hyperlink"/>
                <w:noProof/>
              </w:rPr>
              <w:t>Arriving at Lake Alice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_Toc125981594 \h </w:instrText>
            </w:r>
            <w:r w:rsidR="00673011" w:rsidRPr="001A6AD8">
              <w:rPr>
                <w:noProof/>
                <w:webHidden/>
              </w:rPr>
            </w:r>
            <w:r w:rsidR="00673011" w:rsidRPr="001A6AD8">
              <w:rPr>
                <w:noProof/>
                <w:webHidden/>
              </w:rPr>
              <w:fldChar w:fldCharType="separate"/>
            </w:r>
            <w:r w:rsidR="00D43061">
              <w:rPr>
                <w:noProof/>
                <w:webHidden/>
              </w:rPr>
              <w:t>99</w:t>
            </w:r>
            <w:r w:rsidR="00673011" w:rsidRPr="001A6AD8">
              <w:rPr>
                <w:noProof/>
                <w:webHidden/>
              </w:rPr>
              <w:fldChar w:fldCharType="end"/>
            </w:r>
          </w:hyperlink>
        </w:p>
        <w:p w14:paraId="502AF8B4" w14:textId="051152C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5" w:history="1">
            <w:r w:rsidR="00673011" w:rsidRPr="001A6AD8">
              <w:rPr>
                <w:rStyle w:val="Hyperlink"/>
                <w:noProof/>
              </w:rPr>
              <w:t>Housing children and young people with adults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_Toc125981595 \h </w:instrText>
            </w:r>
            <w:r w:rsidR="00673011" w:rsidRPr="001A6AD8">
              <w:rPr>
                <w:noProof/>
                <w:webHidden/>
              </w:rPr>
            </w:r>
            <w:r w:rsidR="00673011" w:rsidRPr="001A6AD8">
              <w:rPr>
                <w:noProof/>
                <w:webHidden/>
              </w:rPr>
              <w:fldChar w:fldCharType="separate"/>
            </w:r>
            <w:r w:rsidR="00D43061">
              <w:rPr>
                <w:noProof/>
                <w:webHidden/>
              </w:rPr>
              <w:t>101</w:t>
            </w:r>
            <w:r w:rsidR="00673011" w:rsidRPr="001A6AD8">
              <w:rPr>
                <w:noProof/>
                <w:webHidden/>
              </w:rPr>
              <w:fldChar w:fldCharType="end"/>
            </w:r>
          </w:hyperlink>
        </w:p>
        <w:p w14:paraId="1B93F8A5" w14:textId="150C6ED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6" w:history="1">
            <w:r w:rsidR="00673011" w:rsidRPr="001A6AD8">
              <w:rPr>
                <w:rStyle w:val="Hyperlink"/>
                <w:noProof/>
              </w:rPr>
              <w:t>The maximum-security villa</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_Toc125981596 \h </w:instrText>
            </w:r>
            <w:r w:rsidR="00673011" w:rsidRPr="001A6AD8">
              <w:rPr>
                <w:noProof/>
                <w:webHidden/>
              </w:rPr>
            </w:r>
            <w:r w:rsidR="00673011" w:rsidRPr="001A6AD8">
              <w:rPr>
                <w:noProof/>
                <w:webHidden/>
              </w:rPr>
              <w:fldChar w:fldCharType="separate"/>
            </w:r>
            <w:r w:rsidR="00D43061">
              <w:rPr>
                <w:noProof/>
                <w:webHidden/>
              </w:rPr>
              <w:t>103</w:t>
            </w:r>
            <w:r w:rsidR="00673011" w:rsidRPr="001A6AD8">
              <w:rPr>
                <w:noProof/>
                <w:webHidden/>
              </w:rPr>
              <w:fldChar w:fldCharType="end"/>
            </w:r>
          </w:hyperlink>
        </w:p>
        <w:p w14:paraId="16B690F5" w14:textId="7395B28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7" w:history="1">
            <w:r w:rsidR="00673011" w:rsidRPr="001A6AD8">
              <w:rPr>
                <w:rStyle w:val="Hyperlink"/>
                <w:noProof/>
              </w:rPr>
              <w:t>The medium-security villa</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_Toc125981597 \h </w:instrText>
            </w:r>
            <w:r w:rsidR="00673011" w:rsidRPr="001A6AD8">
              <w:rPr>
                <w:noProof/>
                <w:webHidden/>
              </w:rPr>
            </w:r>
            <w:r w:rsidR="00673011" w:rsidRPr="001A6AD8">
              <w:rPr>
                <w:noProof/>
                <w:webHidden/>
              </w:rPr>
              <w:fldChar w:fldCharType="separate"/>
            </w:r>
            <w:r w:rsidR="00D43061">
              <w:rPr>
                <w:noProof/>
                <w:webHidden/>
              </w:rPr>
              <w:t>107</w:t>
            </w:r>
            <w:r w:rsidR="00673011" w:rsidRPr="001A6AD8">
              <w:rPr>
                <w:noProof/>
                <w:webHidden/>
              </w:rPr>
              <w:fldChar w:fldCharType="end"/>
            </w:r>
          </w:hyperlink>
        </w:p>
        <w:p w14:paraId="74E3D7A0" w14:textId="4CE1047D"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8" w:history="1">
            <w:r w:rsidR="00673011" w:rsidRPr="001A6AD8">
              <w:rPr>
                <w:rStyle w:val="Hyperlink"/>
                <w:noProof/>
              </w:rPr>
              <w:t>The misuse of medications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_Toc125981598 \h </w:instrText>
            </w:r>
            <w:r w:rsidR="00673011" w:rsidRPr="001A6AD8">
              <w:rPr>
                <w:noProof/>
                <w:webHidden/>
              </w:rPr>
            </w:r>
            <w:r w:rsidR="00673011" w:rsidRPr="001A6AD8">
              <w:rPr>
                <w:noProof/>
                <w:webHidden/>
              </w:rPr>
              <w:fldChar w:fldCharType="separate"/>
            </w:r>
            <w:r w:rsidR="00D43061">
              <w:rPr>
                <w:noProof/>
                <w:webHidden/>
              </w:rPr>
              <w:t>108</w:t>
            </w:r>
            <w:r w:rsidR="00673011" w:rsidRPr="001A6AD8">
              <w:rPr>
                <w:noProof/>
                <w:webHidden/>
              </w:rPr>
              <w:fldChar w:fldCharType="end"/>
            </w:r>
          </w:hyperlink>
        </w:p>
        <w:p w14:paraId="63D4000C" w14:textId="1F2329B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599" w:history="1">
            <w:r w:rsidR="00673011" w:rsidRPr="001A6AD8">
              <w:rPr>
                <w:rStyle w:val="Hyperlink"/>
                <w:noProof/>
              </w:rPr>
              <w:t>Accounts of paraldehyde use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_Toc125981599 \h </w:instrText>
            </w:r>
            <w:r w:rsidR="00673011" w:rsidRPr="001A6AD8">
              <w:rPr>
                <w:noProof/>
                <w:webHidden/>
              </w:rPr>
            </w:r>
            <w:r w:rsidR="00673011" w:rsidRPr="001A6AD8">
              <w:rPr>
                <w:noProof/>
                <w:webHidden/>
              </w:rPr>
              <w:fldChar w:fldCharType="separate"/>
            </w:r>
            <w:r w:rsidR="00D43061">
              <w:rPr>
                <w:noProof/>
                <w:webHidden/>
              </w:rPr>
              <w:t>109</w:t>
            </w:r>
            <w:r w:rsidR="00673011" w:rsidRPr="001A6AD8">
              <w:rPr>
                <w:noProof/>
                <w:webHidden/>
              </w:rPr>
              <w:fldChar w:fldCharType="end"/>
            </w:r>
          </w:hyperlink>
        </w:p>
        <w:p w14:paraId="5712ADFD" w14:textId="7EB74531"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0" w:history="1">
            <w:r w:rsidR="00673011" w:rsidRPr="001A6AD8">
              <w:rPr>
                <w:rStyle w:val="Hyperlink"/>
                <w:noProof/>
              </w:rPr>
              <w:t>Paraldehyde injections used as torture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_Toc125981600 \h </w:instrText>
            </w:r>
            <w:r w:rsidR="00673011" w:rsidRPr="001A6AD8">
              <w:rPr>
                <w:noProof/>
                <w:webHidden/>
              </w:rPr>
            </w:r>
            <w:r w:rsidR="00673011" w:rsidRPr="001A6AD8">
              <w:rPr>
                <w:noProof/>
                <w:webHidden/>
              </w:rPr>
              <w:fldChar w:fldCharType="separate"/>
            </w:r>
            <w:r w:rsidR="00D43061">
              <w:rPr>
                <w:noProof/>
                <w:webHidden/>
              </w:rPr>
              <w:t>114</w:t>
            </w:r>
            <w:r w:rsidR="00673011" w:rsidRPr="001A6AD8">
              <w:rPr>
                <w:noProof/>
                <w:webHidden/>
              </w:rPr>
              <w:fldChar w:fldCharType="end"/>
            </w:r>
          </w:hyperlink>
        </w:p>
        <w:p w14:paraId="02A9B6C1" w14:textId="2E53351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1" w:history="1">
            <w:r w:rsidR="00673011" w:rsidRPr="001A6AD8">
              <w:rPr>
                <w:rStyle w:val="Hyperlink"/>
                <w:noProof/>
              </w:rPr>
              <w:t>Group therapy sessions in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_Toc125981601 \h </w:instrText>
            </w:r>
            <w:r w:rsidR="00673011" w:rsidRPr="001A6AD8">
              <w:rPr>
                <w:noProof/>
                <w:webHidden/>
              </w:rPr>
            </w:r>
            <w:r w:rsidR="00673011" w:rsidRPr="001A6AD8">
              <w:rPr>
                <w:noProof/>
                <w:webHidden/>
              </w:rPr>
              <w:fldChar w:fldCharType="separate"/>
            </w:r>
            <w:r w:rsidR="00D43061">
              <w:rPr>
                <w:noProof/>
                <w:webHidden/>
              </w:rPr>
              <w:t>114</w:t>
            </w:r>
            <w:r w:rsidR="00673011" w:rsidRPr="001A6AD8">
              <w:rPr>
                <w:noProof/>
                <w:webHidden/>
              </w:rPr>
              <w:fldChar w:fldCharType="end"/>
            </w:r>
          </w:hyperlink>
        </w:p>
        <w:p w14:paraId="43D4B68C" w14:textId="6DD13DF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2" w:history="1">
            <w:r w:rsidR="00673011" w:rsidRPr="001A6AD8">
              <w:rPr>
                <w:rStyle w:val="Hyperlink"/>
                <w:noProof/>
              </w:rPr>
              <w:t>The use of solitary confinement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_Toc125981602 \h </w:instrText>
            </w:r>
            <w:r w:rsidR="00673011" w:rsidRPr="001A6AD8">
              <w:rPr>
                <w:noProof/>
                <w:webHidden/>
              </w:rPr>
            </w:r>
            <w:r w:rsidR="00673011" w:rsidRPr="001A6AD8">
              <w:rPr>
                <w:noProof/>
                <w:webHidden/>
              </w:rPr>
              <w:fldChar w:fldCharType="separate"/>
            </w:r>
            <w:r w:rsidR="00D43061">
              <w:rPr>
                <w:noProof/>
                <w:webHidden/>
              </w:rPr>
              <w:t>117</w:t>
            </w:r>
            <w:r w:rsidR="00673011" w:rsidRPr="001A6AD8">
              <w:rPr>
                <w:noProof/>
                <w:webHidden/>
              </w:rPr>
              <w:fldChar w:fldCharType="end"/>
            </w:r>
          </w:hyperlink>
        </w:p>
        <w:p w14:paraId="526BE7AF" w14:textId="19E0900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3" w:history="1">
            <w:r w:rsidR="00673011" w:rsidRPr="001A6AD8">
              <w:rPr>
                <w:rStyle w:val="Hyperlink"/>
                <w:noProof/>
              </w:rPr>
              <w:t>Abuse by particular staff members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_Toc125981603 \h </w:instrText>
            </w:r>
            <w:r w:rsidR="00673011" w:rsidRPr="001A6AD8">
              <w:rPr>
                <w:noProof/>
                <w:webHidden/>
              </w:rPr>
            </w:r>
            <w:r w:rsidR="00673011" w:rsidRPr="001A6AD8">
              <w:rPr>
                <w:noProof/>
                <w:webHidden/>
              </w:rPr>
              <w:fldChar w:fldCharType="separate"/>
            </w:r>
            <w:r w:rsidR="00D43061">
              <w:rPr>
                <w:noProof/>
                <w:webHidden/>
              </w:rPr>
              <w:t>121</w:t>
            </w:r>
            <w:r w:rsidR="00673011" w:rsidRPr="001A6AD8">
              <w:rPr>
                <w:noProof/>
                <w:webHidden/>
              </w:rPr>
              <w:fldChar w:fldCharType="end"/>
            </w:r>
          </w:hyperlink>
        </w:p>
        <w:p w14:paraId="10A418B7" w14:textId="69DB716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4" w:history="1">
            <w:r w:rsidR="00673011" w:rsidRPr="001A6AD8">
              <w:rPr>
                <w:rStyle w:val="Hyperlink"/>
                <w:noProof/>
              </w:rPr>
              <w:t>Howard Lawrence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_Toc125981604 \h </w:instrText>
            </w:r>
            <w:r w:rsidR="00673011" w:rsidRPr="001A6AD8">
              <w:rPr>
                <w:noProof/>
                <w:webHidden/>
              </w:rPr>
            </w:r>
            <w:r w:rsidR="00673011" w:rsidRPr="001A6AD8">
              <w:rPr>
                <w:noProof/>
                <w:webHidden/>
              </w:rPr>
              <w:fldChar w:fldCharType="separate"/>
            </w:r>
            <w:r w:rsidR="00D43061">
              <w:rPr>
                <w:noProof/>
                <w:webHidden/>
              </w:rPr>
              <w:t>121</w:t>
            </w:r>
            <w:r w:rsidR="00673011" w:rsidRPr="001A6AD8">
              <w:rPr>
                <w:noProof/>
                <w:webHidden/>
              </w:rPr>
              <w:fldChar w:fldCharType="end"/>
            </w:r>
          </w:hyperlink>
        </w:p>
        <w:p w14:paraId="0254ECCA" w14:textId="266084E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5" w:history="1">
            <w:r w:rsidR="00673011" w:rsidRPr="001A6AD8">
              <w:rPr>
                <w:rStyle w:val="Hyperlink"/>
                <w:noProof/>
              </w:rPr>
              <w:t>John Blackmore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_Toc125981605 \h </w:instrText>
            </w:r>
            <w:r w:rsidR="00673011" w:rsidRPr="001A6AD8">
              <w:rPr>
                <w:noProof/>
                <w:webHidden/>
              </w:rPr>
            </w:r>
            <w:r w:rsidR="00673011" w:rsidRPr="001A6AD8">
              <w:rPr>
                <w:noProof/>
                <w:webHidden/>
              </w:rPr>
              <w:fldChar w:fldCharType="separate"/>
            </w:r>
            <w:r w:rsidR="00D43061">
              <w:rPr>
                <w:noProof/>
                <w:webHidden/>
              </w:rPr>
              <w:t>122</w:t>
            </w:r>
            <w:r w:rsidR="00673011" w:rsidRPr="001A6AD8">
              <w:rPr>
                <w:noProof/>
                <w:webHidden/>
              </w:rPr>
              <w:fldChar w:fldCharType="end"/>
            </w:r>
          </w:hyperlink>
        </w:p>
        <w:p w14:paraId="0F0CBFBA" w14:textId="2D18B201"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6" w:history="1">
            <w:r w:rsidR="00673011" w:rsidRPr="001A6AD8">
              <w:rPr>
                <w:rStyle w:val="Hyperlink"/>
                <w:noProof/>
              </w:rPr>
              <w:t>Sexual abuse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_Toc125981606 \h </w:instrText>
            </w:r>
            <w:r w:rsidR="00673011" w:rsidRPr="001A6AD8">
              <w:rPr>
                <w:noProof/>
                <w:webHidden/>
              </w:rPr>
            </w:r>
            <w:r w:rsidR="00673011" w:rsidRPr="001A6AD8">
              <w:rPr>
                <w:noProof/>
                <w:webHidden/>
              </w:rPr>
              <w:fldChar w:fldCharType="separate"/>
            </w:r>
            <w:r w:rsidR="00D43061">
              <w:rPr>
                <w:noProof/>
                <w:webHidden/>
              </w:rPr>
              <w:t>123</w:t>
            </w:r>
            <w:r w:rsidR="00673011" w:rsidRPr="001A6AD8">
              <w:rPr>
                <w:noProof/>
                <w:webHidden/>
              </w:rPr>
              <w:fldChar w:fldCharType="end"/>
            </w:r>
          </w:hyperlink>
        </w:p>
        <w:p w14:paraId="7723FAD7" w14:textId="51532D53"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7" w:history="1">
            <w:r w:rsidR="00673011" w:rsidRPr="001A6AD8">
              <w:rPr>
                <w:rStyle w:val="Hyperlink"/>
                <w:noProof/>
              </w:rPr>
              <w:t>Sexual abuse by staff members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_Toc125981607 \h </w:instrText>
            </w:r>
            <w:r w:rsidR="00673011" w:rsidRPr="001A6AD8">
              <w:rPr>
                <w:noProof/>
                <w:webHidden/>
              </w:rPr>
            </w:r>
            <w:r w:rsidR="00673011" w:rsidRPr="001A6AD8">
              <w:rPr>
                <w:noProof/>
                <w:webHidden/>
              </w:rPr>
              <w:fldChar w:fldCharType="separate"/>
            </w:r>
            <w:r w:rsidR="00D43061">
              <w:rPr>
                <w:noProof/>
                <w:webHidden/>
              </w:rPr>
              <w:t>123</w:t>
            </w:r>
            <w:r w:rsidR="00673011" w:rsidRPr="001A6AD8">
              <w:rPr>
                <w:noProof/>
                <w:webHidden/>
              </w:rPr>
              <w:fldChar w:fldCharType="end"/>
            </w:r>
          </w:hyperlink>
        </w:p>
        <w:p w14:paraId="3A5B0AC2" w14:textId="5AC5B77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8" w:history="1">
            <w:r w:rsidR="00673011" w:rsidRPr="001A6AD8">
              <w:rPr>
                <w:rStyle w:val="Hyperlink"/>
                <w:noProof/>
              </w:rPr>
              <w:t>Sexual abuse by other patients in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_Toc125981608 \h </w:instrText>
            </w:r>
            <w:r w:rsidR="00673011" w:rsidRPr="001A6AD8">
              <w:rPr>
                <w:noProof/>
                <w:webHidden/>
              </w:rPr>
            </w:r>
            <w:r w:rsidR="00673011" w:rsidRPr="001A6AD8">
              <w:rPr>
                <w:noProof/>
                <w:webHidden/>
              </w:rPr>
              <w:fldChar w:fldCharType="separate"/>
            </w:r>
            <w:r w:rsidR="00D43061">
              <w:rPr>
                <w:noProof/>
                <w:webHidden/>
              </w:rPr>
              <w:t>124</w:t>
            </w:r>
            <w:r w:rsidR="00673011" w:rsidRPr="001A6AD8">
              <w:rPr>
                <w:noProof/>
                <w:webHidden/>
              </w:rPr>
              <w:fldChar w:fldCharType="end"/>
            </w:r>
          </w:hyperlink>
        </w:p>
        <w:p w14:paraId="51B889AB" w14:textId="3F94013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09" w:history="1">
            <w:r w:rsidR="00673011" w:rsidRPr="001A6AD8">
              <w:rPr>
                <w:rStyle w:val="Hyperlink"/>
                <w:noProof/>
              </w:rPr>
              <w:t>Sexual abuse by adult patients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_Toc125981609 \h </w:instrText>
            </w:r>
            <w:r w:rsidR="00673011" w:rsidRPr="001A6AD8">
              <w:rPr>
                <w:noProof/>
                <w:webHidden/>
              </w:rPr>
            </w:r>
            <w:r w:rsidR="00673011" w:rsidRPr="001A6AD8">
              <w:rPr>
                <w:noProof/>
                <w:webHidden/>
              </w:rPr>
              <w:fldChar w:fldCharType="separate"/>
            </w:r>
            <w:r w:rsidR="00D43061">
              <w:rPr>
                <w:noProof/>
                <w:webHidden/>
              </w:rPr>
              <w:t>125</w:t>
            </w:r>
            <w:r w:rsidR="00673011" w:rsidRPr="001A6AD8">
              <w:rPr>
                <w:noProof/>
                <w:webHidden/>
              </w:rPr>
              <w:fldChar w:fldCharType="end"/>
            </w:r>
          </w:hyperlink>
        </w:p>
        <w:p w14:paraId="2F86531E" w14:textId="2A46254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0" w:history="1">
            <w:r w:rsidR="00673011" w:rsidRPr="001A6AD8">
              <w:rPr>
                <w:rStyle w:val="Hyperlink"/>
                <w:noProof/>
              </w:rPr>
              <w:t>The use of forced contraceptives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_Toc125981610 \h </w:instrText>
            </w:r>
            <w:r w:rsidR="00673011" w:rsidRPr="001A6AD8">
              <w:rPr>
                <w:noProof/>
                <w:webHidden/>
              </w:rPr>
            </w:r>
            <w:r w:rsidR="00673011" w:rsidRPr="001A6AD8">
              <w:rPr>
                <w:noProof/>
                <w:webHidden/>
              </w:rPr>
              <w:fldChar w:fldCharType="separate"/>
            </w:r>
            <w:r w:rsidR="00D43061">
              <w:rPr>
                <w:noProof/>
                <w:webHidden/>
              </w:rPr>
              <w:t>127</w:t>
            </w:r>
            <w:r w:rsidR="00673011" w:rsidRPr="001A6AD8">
              <w:rPr>
                <w:noProof/>
                <w:webHidden/>
              </w:rPr>
              <w:fldChar w:fldCharType="end"/>
            </w:r>
          </w:hyperlink>
        </w:p>
        <w:p w14:paraId="4F2F7240" w14:textId="61E7CB5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1" w:history="1">
            <w:r w:rsidR="00673011" w:rsidRPr="001A6AD8">
              <w:rPr>
                <w:rStyle w:val="Hyperlink"/>
                <w:noProof/>
              </w:rPr>
              <w:t>Physical abuse in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_Toc125981611 \h </w:instrText>
            </w:r>
            <w:r w:rsidR="00673011" w:rsidRPr="001A6AD8">
              <w:rPr>
                <w:noProof/>
                <w:webHidden/>
              </w:rPr>
            </w:r>
            <w:r w:rsidR="00673011" w:rsidRPr="001A6AD8">
              <w:rPr>
                <w:noProof/>
                <w:webHidden/>
              </w:rPr>
              <w:fldChar w:fldCharType="separate"/>
            </w:r>
            <w:r w:rsidR="00D43061">
              <w:rPr>
                <w:noProof/>
                <w:webHidden/>
              </w:rPr>
              <w:t>129</w:t>
            </w:r>
            <w:r w:rsidR="00673011" w:rsidRPr="001A6AD8">
              <w:rPr>
                <w:noProof/>
                <w:webHidden/>
              </w:rPr>
              <w:fldChar w:fldCharType="end"/>
            </w:r>
          </w:hyperlink>
        </w:p>
        <w:p w14:paraId="6A3EDE9C" w14:textId="4F4DE13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2" w:history="1">
            <w:r w:rsidR="00673011" w:rsidRPr="001A6AD8">
              <w:rPr>
                <w:rStyle w:val="Hyperlink"/>
                <w:noProof/>
              </w:rPr>
              <w:t>Emotional and psychological abuse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_Toc125981612 \h </w:instrText>
            </w:r>
            <w:r w:rsidR="00673011" w:rsidRPr="001A6AD8">
              <w:rPr>
                <w:noProof/>
                <w:webHidden/>
              </w:rPr>
            </w:r>
            <w:r w:rsidR="00673011" w:rsidRPr="001A6AD8">
              <w:rPr>
                <w:noProof/>
                <w:webHidden/>
              </w:rPr>
              <w:fldChar w:fldCharType="separate"/>
            </w:r>
            <w:r w:rsidR="00D43061">
              <w:rPr>
                <w:noProof/>
                <w:webHidden/>
              </w:rPr>
              <w:t>131</w:t>
            </w:r>
            <w:r w:rsidR="00673011" w:rsidRPr="001A6AD8">
              <w:rPr>
                <w:noProof/>
                <w:webHidden/>
              </w:rPr>
              <w:fldChar w:fldCharType="end"/>
            </w:r>
          </w:hyperlink>
        </w:p>
        <w:p w14:paraId="08EEECF4" w14:textId="15E92480"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3" w:history="1">
            <w:r w:rsidR="00673011" w:rsidRPr="001A6AD8">
              <w:rPr>
                <w:rStyle w:val="Hyperlink"/>
                <w:noProof/>
              </w:rPr>
              <w:t xml:space="preserve"> Survivors’ experiences of racism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_Toc125981613 \h </w:instrText>
            </w:r>
            <w:r w:rsidR="00673011" w:rsidRPr="001A6AD8">
              <w:rPr>
                <w:noProof/>
                <w:webHidden/>
              </w:rPr>
            </w:r>
            <w:r w:rsidR="00673011" w:rsidRPr="001A6AD8">
              <w:rPr>
                <w:noProof/>
                <w:webHidden/>
              </w:rPr>
              <w:fldChar w:fldCharType="separate"/>
            </w:r>
            <w:r w:rsidR="00D43061">
              <w:rPr>
                <w:noProof/>
                <w:webHidden/>
              </w:rPr>
              <w:t>134</w:t>
            </w:r>
            <w:r w:rsidR="00673011" w:rsidRPr="001A6AD8">
              <w:rPr>
                <w:noProof/>
                <w:webHidden/>
              </w:rPr>
              <w:fldChar w:fldCharType="end"/>
            </w:r>
          </w:hyperlink>
        </w:p>
        <w:p w14:paraId="5104FDCB" w14:textId="31A061E6"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4" w:history="1">
            <w:r w:rsidR="00673011" w:rsidRPr="001A6AD8">
              <w:rPr>
                <w:rStyle w:val="Hyperlink"/>
                <w:noProof/>
              </w:rPr>
              <w:t>Survivors’ experiences of ableism at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_Toc125981614 \h </w:instrText>
            </w:r>
            <w:r w:rsidR="00673011" w:rsidRPr="001A6AD8">
              <w:rPr>
                <w:noProof/>
                <w:webHidden/>
              </w:rPr>
            </w:r>
            <w:r w:rsidR="00673011" w:rsidRPr="001A6AD8">
              <w:rPr>
                <w:noProof/>
                <w:webHidden/>
              </w:rPr>
              <w:fldChar w:fldCharType="separate"/>
            </w:r>
            <w:r w:rsidR="00D43061">
              <w:rPr>
                <w:noProof/>
                <w:webHidden/>
              </w:rPr>
              <w:t>138</w:t>
            </w:r>
            <w:r w:rsidR="00673011" w:rsidRPr="001A6AD8">
              <w:rPr>
                <w:noProof/>
                <w:webHidden/>
              </w:rPr>
              <w:fldChar w:fldCharType="end"/>
            </w:r>
          </w:hyperlink>
        </w:p>
        <w:p w14:paraId="47893494" w14:textId="425876F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5" w:history="1">
            <w:r w:rsidR="00673011" w:rsidRPr="001A6AD8">
              <w:rPr>
                <w:rStyle w:val="Hyperlink"/>
                <w:noProof/>
              </w:rPr>
              <w:t>Survivors’ experiences of homophobia and transphobia</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_Toc125981615 \h </w:instrText>
            </w:r>
            <w:r w:rsidR="00673011" w:rsidRPr="001A6AD8">
              <w:rPr>
                <w:noProof/>
                <w:webHidden/>
              </w:rPr>
            </w:r>
            <w:r w:rsidR="00673011" w:rsidRPr="001A6AD8">
              <w:rPr>
                <w:noProof/>
                <w:webHidden/>
              </w:rPr>
              <w:fldChar w:fldCharType="separate"/>
            </w:r>
            <w:r w:rsidR="00D43061">
              <w:rPr>
                <w:noProof/>
                <w:webHidden/>
              </w:rPr>
              <w:t>144</w:t>
            </w:r>
            <w:r w:rsidR="00673011" w:rsidRPr="001A6AD8">
              <w:rPr>
                <w:noProof/>
                <w:webHidden/>
              </w:rPr>
              <w:fldChar w:fldCharType="end"/>
            </w:r>
          </w:hyperlink>
        </w:p>
        <w:p w14:paraId="75B2F7D1" w14:textId="22A3092C" w:rsidR="00673011" w:rsidRPr="001A6AD8" w:rsidRDefault="00000000" w:rsidP="0069749C">
          <w:pPr>
            <w:pStyle w:val="TOC2"/>
            <w:spacing w:before="120" w:after="120"/>
            <w:rPr>
              <w:rFonts w:asciiTheme="minorHAnsi" w:eastAsiaTheme="minorEastAsia" w:hAnsiTheme="minorHAnsi" w:cstheme="minorBidi"/>
            </w:rPr>
          </w:pPr>
          <w:hyperlink w:anchor="_Toc125981616" w:history="1">
            <w:r w:rsidR="00673011" w:rsidRPr="001A6AD8">
              <w:rPr>
                <w:rStyle w:val="Hyperlink"/>
                <w:shd w:val="clear" w:color="auto" w:fill="FFFFFF"/>
              </w:rPr>
              <w:t>Summary of findings</w:t>
            </w:r>
            <w:r w:rsidR="00673011" w:rsidRPr="001A6AD8">
              <w:rPr>
                <w:webHidden/>
              </w:rPr>
              <w:tab/>
            </w:r>
            <w:r w:rsidR="00673011" w:rsidRPr="001A6AD8">
              <w:rPr>
                <w:webHidden/>
              </w:rPr>
              <w:fldChar w:fldCharType="begin"/>
            </w:r>
            <w:r w:rsidR="00673011" w:rsidRPr="001A6AD8">
              <w:rPr>
                <w:webHidden/>
              </w:rPr>
              <w:instrText xml:space="preserve"> PAGEREF _Toc125981616 \h </w:instrText>
            </w:r>
            <w:r w:rsidR="00673011" w:rsidRPr="001A6AD8">
              <w:rPr>
                <w:webHidden/>
              </w:rPr>
            </w:r>
            <w:r w:rsidR="00673011" w:rsidRPr="001A6AD8">
              <w:rPr>
                <w:webHidden/>
              </w:rPr>
              <w:fldChar w:fldCharType="separate"/>
            </w:r>
            <w:r w:rsidR="00D43061">
              <w:rPr>
                <w:webHidden/>
              </w:rPr>
              <w:t>146</w:t>
            </w:r>
            <w:r w:rsidR="00673011" w:rsidRPr="001A6AD8">
              <w:rPr>
                <w:webHidden/>
              </w:rPr>
              <w:fldChar w:fldCharType="end"/>
            </w:r>
          </w:hyperlink>
        </w:p>
        <w:p w14:paraId="6DD9F5E6" w14:textId="1F2BF22B" w:rsidR="00673011" w:rsidRPr="001A6AD8" w:rsidRDefault="00000000" w:rsidP="0069749C">
          <w:pPr>
            <w:pStyle w:val="TOC2"/>
            <w:spacing w:before="120" w:after="120"/>
            <w:rPr>
              <w:rFonts w:asciiTheme="minorHAnsi" w:eastAsiaTheme="minorEastAsia" w:hAnsiTheme="minorHAnsi" w:cstheme="minorBidi"/>
            </w:rPr>
          </w:pPr>
          <w:hyperlink w:anchor="_Toc125981617" w:history="1">
            <w:r w:rsidR="00673011" w:rsidRPr="001A6AD8">
              <w:rPr>
                <w:rStyle w:val="Hyperlink"/>
              </w:rPr>
              <w:t>2.1.6 Complaints of abuse to responsible agencies</w:t>
            </w:r>
            <w:r w:rsidR="00673011" w:rsidRPr="001A6AD8">
              <w:rPr>
                <w:webHidden/>
              </w:rPr>
              <w:tab/>
            </w:r>
            <w:r w:rsidR="00673011" w:rsidRPr="001A6AD8">
              <w:rPr>
                <w:webHidden/>
              </w:rPr>
              <w:fldChar w:fldCharType="begin"/>
            </w:r>
            <w:r w:rsidR="00673011" w:rsidRPr="001A6AD8">
              <w:rPr>
                <w:webHidden/>
              </w:rPr>
              <w:instrText xml:space="preserve"> PAGEREF _Toc125981617 \h </w:instrText>
            </w:r>
            <w:r w:rsidR="00673011" w:rsidRPr="001A6AD8">
              <w:rPr>
                <w:webHidden/>
              </w:rPr>
            </w:r>
            <w:r w:rsidR="00673011" w:rsidRPr="001A6AD8">
              <w:rPr>
                <w:webHidden/>
              </w:rPr>
              <w:fldChar w:fldCharType="separate"/>
            </w:r>
            <w:r w:rsidR="00D43061">
              <w:rPr>
                <w:webHidden/>
              </w:rPr>
              <w:t>147</w:t>
            </w:r>
            <w:r w:rsidR="00673011" w:rsidRPr="001A6AD8">
              <w:rPr>
                <w:webHidden/>
              </w:rPr>
              <w:fldChar w:fldCharType="end"/>
            </w:r>
          </w:hyperlink>
        </w:p>
        <w:p w14:paraId="5DBB64D3" w14:textId="6302E4A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8" w:history="1">
            <w:r w:rsidR="00673011" w:rsidRPr="001A6AD8">
              <w:rPr>
                <w:rStyle w:val="Hyperlink"/>
                <w:noProof/>
              </w:rPr>
              <w:t>Complaints of boys referred from Holdsworth</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_Toc125981618 \h </w:instrText>
            </w:r>
            <w:r w:rsidR="00673011" w:rsidRPr="001A6AD8">
              <w:rPr>
                <w:noProof/>
                <w:webHidden/>
              </w:rPr>
            </w:r>
            <w:r w:rsidR="00673011" w:rsidRPr="001A6AD8">
              <w:rPr>
                <w:noProof/>
                <w:webHidden/>
              </w:rPr>
              <w:fldChar w:fldCharType="separate"/>
            </w:r>
            <w:r w:rsidR="00D43061">
              <w:rPr>
                <w:noProof/>
                <w:webHidden/>
              </w:rPr>
              <w:t>147</w:t>
            </w:r>
            <w:r w:rsidR="00673011" w:rsidRPr="001A6AD8">
              <w:rPr>
                <w:noProof/>
                <w:webHidden/>
              </w:rPr>
              <w:fldChar w:fldCharType="end"/>
            </w:r>
          </w:hyperlink>
        </w:p>
        <w:p w14:paraId="7917DE9F" w14:textId="11348C2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19" w:history="1">
            <w:r w:rsidR="00673011" w:rsidRPr="001A6AD8">
              <w:rPr>
                <w:rStyle w:val="Hyperlink"/>
                <w:noProof/>
              </w:rPr>
              <w:t>Mr EG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_Toc125981619 \h </w:instrText>
            </w:r>
            <w:r w:rsidR="00673011" w:rsidRPr="001A6AD8">
              <w:rPr>
                <w:noProof/>
                <w:webHidden/>
              </w:rPr>
            </w:r>
            <w:r w:rsidR="00673011" w:rsidRPr="001A6AD8">
              <w:rPr>
                <w:noProof/>
                <w:webHidden/>
              </w:rPr>
              <w:fldChar w:fldCharType="separate"/>
            </w:r>
            <w:r w:rsidR="00D43061">
              <w:rPr>
                <w:noProof/>
                <w:webHidden/>
              </w:rPr>
              <w:t>147</w:t>
            </w:r>
            <w:r w:rsidR="00673011" w:rsidRPr="001A6AD8">
              <w:rPr>
                <w:noProof/>
                <w:webHidden/>
              </w:rPr>
              <w:fldChar w:fldCharType="end"/>
            </w:r>
          </w:hyperlink>
        </w:p>
        <w:p w14:paraId="23C47027" w14:textId="6786579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0" w:history="1">
            <w:r w:rsidR="00673011" w:rsidRPr="001A6AD8">
              <w:rPr>
                <w:rStyle w:val="Hyperlink"/>
                <w:noProof/>
              </w:rPr>
              <w:t>Mr EK</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_Toc125981620 \h </w:instrText>
            </w:r>
            <w:r w:rsidR="00673011" w:rsidRPr="001A6AD8">
              <w:rPr>
                <w:noProof/>
                <w:webHidden/>
              </w:rPr>
            </w:r>
            <w:r w:rsidR="00673011" w:rsidRPr="001A6AD8">
              <w:rPr>
                <w:noProof/>
                <w:webHidden/>
              </w:rPr>
              <w:fldChar w:fldCharType="separate"/>
            </w:r>
            <w:r w:rsidR="00D43061">
              <w:rPr>
                <w:noProof/>
                <w:webHidden/>
              </w:rPr>
              <w:t>149</w:t>
            </w:r>
            <w:r w:rsidR="00673011" w:rsidRPr="001A6AD8">
              <w:rPr>
                <w:noProof/>
                <w:webHidden/>
              </w:rPr>
              <w:fldChar w:fldCharType="end"/>
            </w:r>
          </w:hyperlink>
        </w:p>
        <w:p w14:paraId="420F3B58" w14:textId="1FE54FD6"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1" w:history="1">
            <w:r w:rsidR="00673011" w:rsidRPr="001A6AD8">
              <w:rPr>
                <w:rStyle w:val="Hyperlink"/>
                <w:noProof/>
              </w:rPr>
              <w:t>Experience of survivors from Holdsworth</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_Toc125981621 \h </w:instrText>
            </w:r>
            <w:r w:rsidR="00673011" w:rsidRPr="001A6AD8">
              <w:rPr>
                <w:noProof/>
                <w:webHidden/>
              </w:rPr>
            </w:r>
            <w:r w:rsidR="00673011" w:rsidRPr="001A6AD8">
              <w:rPr>
                <w:noProof/>
                <w:webHidden/>
              </w:rPr>
              <w:fldChar w:fldCharType="separate"/>
            </w:r>
            <w:r w:rsidR="00D43061">
              <w:rPr>
                <w:noProof/>
                <w:webHidden/>
              </w:rPr>
              <w:t>150</w:t>
            </w:r>
            <w:r w:rsidR="00673011" w:rsidRPr="001A6AD8">
              <w:rPr>
                <w:noProof/>
                <w:webHidden/>
              </w:rPr>
              <w:fldChar w:fldCharType="end"/>
            </w:r>
          </w:hyperlink>
        </w:p>
        <w:p w14:paraId="5D647B21" w14:textId="4802E82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2" w:history="1">
            <w:r w:rsidR="00673011" w:rsidRPr="001A6AD8">
              <w:rPr>
                <w:rStyle w:val="Hyperlink"/>
                <w:noProof/>
              </w:rPr>
              <w:t>The role of Holdsworth staff in referrals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_Toc125981622 \h </w:instrText>
            </w:r>
            <w:r w:rsidR="00673011" w:rsidRPr="001A6AD8">
              <w:rPr>
                <w:noProof/>
                <w:webHidden/>
              </w:rPr>
            </w:r>
            <w:r w:rsidR="00673011" w:rsidRPr="001A6AD8">
              <w:rPr>
                <w:noProof/>
                <w:webHidden/>
              </w:rPr>
              <w:fldChar w:fldCharType="separate"/>
            </w:r>
            <w:r w:rsidR="00D43061">
              <w:rPr>
                <w:noProof/>
                <w:webHidden/>
              </w:rPr>
              <w:t>152</w:t>
            </w:r>
            <w:r w:rsidR="00673011" w:rsidRPr="001A6AD8">
              <w:rPr>
                <w:noProof/>
                <w:webHidden/>
              </w:rPr>
              <w:fldChar w:fldCharType="end"/>
            </w:r>
          </w:hyperlink>
        </w:p>
        <w:p w14:paraId="72D48ADC" w14:textId="65D9F9E6"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3" w:history="1">
            <w:r w:rsidR="00673011" w:rsidRPr="001A6AD8">
              <w:rPr>
                <w:rStyle w:val="Hyperlink"/>
                <w:noProof/>
              </w:rPr>
              <w:t>What social workers and the Department of Social Welfare knew</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_Toc125981623 \h </w:instrText>
            </w:r>
            <w:r w:rsidR="00673011" w:rsidRPr="001A6AD8">
              <w:rPr>
                <w:noProof/>
                <w:webHidden/>
              </w:rPr>
            </w:r>
            <w:r w:rsidR="00673011" w:rsidRPr="001A6AD8">
              <w:rPr>
                <w:noProof/>
                <w:webHidden/>
              </w:rPr>
              <w:fldChar w:fldCharType="separate"/>
            </w:r>
            <w:r w:rsidR="00D43061">
              <w:rPr>
                <w:noProof/>
                <w:webHidden/>
              </w:rPr>
              <w:t>153</w:t>
            </w:r>
            <w:r w:rsidR="00673011" w:rsidRPr="001A6AD8">
              <w:rPr>
                <w:noProof/>
                <w:webHidden/>
              </w:rPr>
              <w:fldChar w:fldCharType="end"/>
            </w:r>
          </w:hyperlink>
        </w:p>
        <w:p w14:paraId="5EE00D03" w14:textId="25E4EB6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4" w:history="1">
            <w:r w:rsidR="00673011" w:rsidRPr="001A6AD8">
              <w:rPr>
                <w:rStyle w:val="Hyperlink"/>
                <w:noProof/>
              </w:rPr>
              <w:t>Concerns from Lake Alice school staff</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_Toc125981624 \h </w:instrText>
            </w:r>
            <w:r w:rsidR="00673011" w:rsidRPr="001A6AD8">
              <w:rPr>
                <w:noProof/>
                <w:webHidden/>
              </w:rPr>
            </w:r>
            <w:r w:rsidR="00673011" w:rsidRPr="001A6AD8">
              <w:rPr>
                <w:noProof/>
                <w:webHidden/>
              </w:rPr>
              <w:fldChar w:fldCharType="separate"/>
            </w:r>
            <w:r w:rsidR="00D43061">
              <w:rPr>
                <w:noProof/>
                <w:webHidden/>
              </w:rPr>
              <w:t>154</w:t>
            </w:r>
            <w:r w:rsidR="00673011" w:rsidRPr="001A6AD8">
              <w:rPr>
                <w:noProof/>
                <w:webHidden/>
              </w:rPr>
              <w:fldChar w:fldCharType="end"/>
            </w:r>
          </w:hyperlink>
        </w:p>
        <w:p w14:paraId="546005EE" w14:textId="7B468E1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5" w:history="1">
            <w:r w:rsidR="00673011" w:rsidRPr="001A6AD8">
              <w:rPr>
                <w:rStyle w:val="Hyperlink"/>
                <w:noProof/>
              </w:rPr>
              <w:t>Complaints to the Department of Education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_Toc125981625 \h </w:instrText>
            </w:r>
            <w:r w:rsidR="00673011" w:rsidRPr="001A6AD8">
              <w:rPr>
                <w:noProof/>
                <w:webHidden/>
              </w:rPr>
            </w:r>
            <w:r w:rsidR="00673011" w:rsidRPr="001A6AD8">
              <w:rPr>
                <w:noProof/>
                <w:webHidden/>
              </w:rPr>
              <w:fldChar w:fldCharType="separate"/>
            </w:r>
            <w:r w:rsidR="00D43061">
              <w:rPr>
                <w:noProof/>
                <w:webHidden/>
              </w:rPr>
              <w:t>156</w:t>
            </w:r>
            <w:r w:rsidR="00673011" w:rsidRPr="001A6AD8">
              <w:rPr>
                <w:noProof/>
                <w:webHidden/>
              </w:rPr>
              <w:fldChar w:fldCharType="end"/>
            </w:r>
          </w:hyperlink>
        </w:p>
        <w:p w14:paraId="02D04D23" w14:textId="2E20A489" w:rsidR="00673011" w:rsidRPr="001A6AD8" w:rsidRDefault="00000000" w:rsidP="0069749C">
          <w:pPr>
            <w:pStyle w:val="TOC2"/>
            <w:spacing w:before="120" w:after="120"/>
            <w:rPr>
              <w:rFonts w:asciiTheme="minorHAnsi" w:eastAsiaTheme="minorEastAsia" w:hAnsiTheme="minorHAnsi" w:cstheme="minorBidi"/>
            </w:rPr>
          </w:pPr>
          <w:hyperlink w:anchor="_Toc125981626" w:history="1">
            <w:r w:rsidR="00673011" w:rsidRPr="001A6AD8">
              <w:rPr>
                <w:rStyle w:val="Hyperlink"/>
              </w:rPr>
              <w:t>2.1.7 External scrutiny and closure of the unit</w:t>
            </w:r>
            <w:r w:rsidR="00673011" w:rsidRPr="001A6AD8">
              <w:rPr>
                <w:webHidden/>
              </w:rPr>
              <w:tab/>
            </w:r>
            <w:r w:rsidR="00673011" w:rsidRPr="001A6AD8">
              <w:rPr>
                <w:webHidden/>
              </w:rPr>
              <w:fldChar w:fldCharType="begin"/>
            </w:r>
            <w:r w:rsidR="00673011" w:rsidRPr="001A6AD8">
              <w:rPr>
                <w:webHidden/>
              </w:rPr>
              <w:instrText xml:space="preserve"> PAGEREF _Toc125981626 \h </w:instrText>
            </w:r>
            <w:r w:rsidR="00673011" w:rsidRPr="001A6AD8">
              <w:rPr>
                <w:webHidden/>
              </w:rPr>
            </w:r>
            <w:r w:rsidR="00673011" w:rsidRPr="001A6AD8">
              <w:rPr>
                <w:webHidden/>
              </w:rPr>
              <w:fldChar w:fldCharType="separate"/>
            </w:r>
            <w:r w:rsidR="00D43061">
              <w:rPr>
                <w:webHidden/>
              </w:rPr>
              <w:t>158</w:t>
            </w:r>
            <w:r w:rsidR="00673011" w:rsidRPr="001A6AD8">
              <w:rPr>
                <w:webHidden/>
              </w:rPr>
              <w:fldChar w:fldCharType="end"/>
            </w:r>
          </w:hyperlink>
        </w:p>
        <w:p w14:paraId="0C2BEABF" w14:textId="1D7BF930"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7" w:history="1">
            <w:r w:rsidR="00673011" w:rsidRPr="001A6AD8">
              <w:rPr>
                <w:rStyle w:val="Hyperlink"/>
                <w:noProof/>
              </w:rPr>
              <w:t>The 1976 Ombudsman’s inquiry</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_Toc125981627 \h </w:instrText>
            </w:r>
            <w:r w:rsidR="00673011" w:rsidRPr="001A6AD8">
              <w:rPr>
                <w:noProof/>
                <w:webHidden/>
              </w:rPr>
            </w:r>
            <w:r w:rsidR="00673011" w:rsidRPr="001A6AD8">
              <w:rPr>
                <w:noProof/>
                <w:webHidden/>
              </w:rPr>
              <w:fldChar w:fldCharType="separate"/>
            </w:r>
            <w:r w:rsidR="00D43061">
              <w:rPr>
                <w:noProof/>
                <w:webHidden/>
              </w:rPr>
              <w:t>160</w:t>
            </w:r>
            <w:r w:rsidR="00673011" w:rsidRPr="001A6AD8">
              <w:rPr>
                <w:noProof/>
                <w:webHidden/>
              </w:rPr>
              <w:fldChar w:fldCharType="end"/>
            </w:r>
          </w:hyperlink>
        </w:p>
        <w:p w14:paraId="0BD94941" w14:textId="39A2BEC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8" w:history="1">
            <w:r w:rsidR="00673011" w:rsidRPr="001A6AD8">
              <w:rPr>
                <w:rStyle w:val="Hyperlink"/>
                <w:noProof/>
              </w:rPr>
              <w:t>Background</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_Toc125981628 \h </w:instrText>
            </w:r>
            <w:r w:rsidR="00673011" w:rsidRPr="001A6AD8">
              <w:rPr>
                <w:noProof/>
                <w:webHidden/>
              </w:rPr>
            </w:r>
            <w:r w:rsidR="00673011" w:rsidRPr="001A6AD8">
              <w:rPr>
                <w:noProof/>
                <w:webHidden/>
              </w:rPr>
              <w:fldChar w:fldCharType="separate"/>
            </w:r>
            <w:r w:rsidR="00D43061">
              <w:rPr>
                <w:noProof/>
                <w:webHidden/>
              </w:rPr>
              <w:t>160</w:t>
            </w:r>
            <w:r w:rsidR="00673011" w:rsidRPr="001A6AD8">
              <w:rPr>
                <w:noProof/>
                <w:webHidden/>
              </w:rPr>
              <w:fldChar w:fldCharType="end"/>
            </w:r>
          </w:hyperlink>
        </w:p>
        <w:p w14:paraId="29DBFEFF" w14:textId="6A28D26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29" w:history="1">
            <w:r w:rsidR="00673011" w:rsidRPr="001A6AD8">
              <w:rPr>
                <w:rStyle w:val="Hyperlink"/>
                <w:noProof/>
              </w:rPr>
              <w:t>Report of the Ombudsman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_Toc125981629 \h </w:instrText>
            </w:r>
            <w:r w:rsidR="00673011" w:rsidRPr="001A6AD8">
              <w:rPr>
                <w:noProof/>
                <w:webHidden/>
              </w:rPr>
            </w:r>
            <w:r w:rsidR="00673011" w:rsidRPr="001A6AD8">
              <w:rPr>
                <w:noProof/>
                <w:webHidden/>
              </w:rPr>
              <w:fldChar w:fldCharType="separate"/>
            </w:r>
            <w:r w:rsidR="00D43061">
              <w:rPr>
                <w:noProof/>
                <w:webHidden/>
              </w:rPr>
              <w:t>163</w:t>
            </w:r>
            <w:r w:rsidR="00673011" w:rsidRPr="001A6AD8">
              <w:rPr>
                <w:noProof/>
                <w:webHidden/>
              </w:rPr>
              <w:fldChar w:fldCharType="end"/>
            </w:r>
          </w:hyperlink>
        </w:p>
        <w:p w14:paraId="77D256A7" w14:textId="67406AD1"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30" w:history="1">
            <w:r w:rsidR="00673011" w:rsidRPr="001A6AD8">
              <w:rPr>
                <w:rStyle w:val="Hyperlink"/>
                <w:noProof/>
              </w:rPr>
              <w:t>Commission of inquiry into Mr Hake Halo’s case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_Toc125981630 \h </w:instrText>
            </w:r>
            <w:r w:rsidR="00673011" w:rsidRPr="001A6AD8">
              <w:rPr>
                <w:noProof/>
                <w:webHidden/>
              </w:rPr>
            </w:r>
            <w:r w:rsidR="00673011" w:rsidRPr="001A6AD8">
              <w:rPr>
                <w:noProof/>
                <w:webHidden/>
              </w:rPr>
              <w:fldChar w:fldCharType="separate"/>
            </w:r>
            <w:r w:rsidR="00D43061">
              <w:rPr>
                <w:noProof/>
                <w:webHidden/>
              </w:rPr>
              <w:t>164</w:t>
            </w:r>
            <w:r w:rsidR="00673011" w:rsidRPr="001A6AD8">
              <w:rPr>
                <w:noProof/>
                <w:webHidden/>
              </w:rPr>
              <w:fldChar w:fldCharType="end"/>
            </w:r>
          </w:hyperlink>
        </w:p>
        <w:p w14:paraId="5B532BB1" w14:textId="38D5E79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31" w:history="1">
            <w:r w:rsidR="00673011" w:rsidRPr="001A6AD8">
              <w:rPr>
                <w:rStyle w:val="Hyperlink"/>
                <w:noProof/>
              </w:rPr>
              <w:t>Commission of inquiry preliminaries and hearing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_Toc125981631 \h </w:instrText>
            </w:r>
            <w:r w:rsidR="00673011" w:rsidRPr="001A6AD8">
              <w:rPr>
                <w:noProof/>
                <w:webHidden/>
              </w:rPr>
            </w:r>
            <w:r w:rsidR="00673011" w:rsidRPr="001A6AD8">
              <w:rPr>
                <w:noProof/>
                <w:webHidden/>
              </w:rPr>
              <w:fldChar w:fldCharType="separate"/>
            </w:r>
            <w:r w:rsidR="00D43061">
              <w:rPr>
                <w:noProof/>
                <w:webHidden/>
              </w:rPr>
              <w:t>166</w:t>
            </w:r>
            <w:r w:rsidR="00673011" w:rsidRPr="001A6AD8">
              <w:rPr>
                <w:noProof/>
                <w:webHidden/>
              </w:rPr>
              <w:fldChar w:fldCharType="end"/>
            </w:r>
          </w:hyperlink>
        </w:p>
        <w:p w14:paraId="20C01C37" w14:textId="5125719D"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32" w:history="1">
            <w:r w:rsidR="00673011" w:rsidRPr="001A6AD8">
              <w:rPr>
                <w:rStyle w:val="Hyperlink"/>
                <w:noProof/>
              </w:rPr>
              <w:t>Commission of inquiry findings and recommendations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_Toc125981632 \h </w:instrText>
            </w:r>
            <w:r w:rsidR="00673011" w:rsidRPr="001A6AD8">
              <w:rPr>
                <w:noProof/>
                <w:webHidden/>
              </w:rPr>
            </w:r>
            <w:r w:rsidR="00673011" w:rsidRPr="001A6AD8">
              <w:rPr>
                <w:noProof/>
                <w:webHidden/>
              </w:rPr>
              <w:fldChar w:fldCharType="separate"/>
            </w:r>
            <w:r w:rsidR="00D43061">
              <w:rPr>
                <w:noProof/>
                <w:webHidden/>
              </w:rPr>
              <w:t>166</w:t>
            </w:r>
            <w:r w:rsidR="00673011" w:rsidRPr="001A6AD8">
              <w:rPr>
                <w:noProof/>
                <w:webHidden/>
              </w:rPr>
              <w:fldChar w:fldCharType="end"/>
            </w:r>
          </w:hyperlink>
        </w:p>
        <w:p w14:paraId="05072793" w14:textId="293634E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33" w:history="1">
            <w:r w:rsidR="00673011" w:rsidRPr="001A6AD8">
              <w:rPr>
                <w:rStyle w:val="Hyperlink"/>
                <w:noProof/>
              </w:rPr>
              <w:t>Similar complaints had been laid about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_Toc125981633 \h </w:instrText>
            </w:r>
            <w:r w:rsidR="00673011" w:rsidRPr="001A6AD8">
              <w:rPr>
                <w:noProof/>
                <w:webHidden/>
              </w:rPr>
            </w:r>
            <w:r w:rsidR="00673011" w:rsidRPr="001A6AD8">
              <w:rPr>
                <w:noProof/>
                <w:webHidden/>
              </w:rPr>
              <w:fldChar w:fldCharType="separate"/>
            </w:r>
            <w:r w:rsidR="00D43061">
              <w:rPr>
                <w:noProof/>
                <w:webHidden/>
              </w:rPr>
              <w:t>168</w:t>
            </w:r>
            <w:r w:rsidR="00673011" w:rsidRPr="001A6AD8">
              <w:rPr>
                <w:noProof/>
                <w:webHidden/>
              </w:rPr>
              <w:fldChar w:fldCharType="end"/>
            </w:r>
          </w:hyperlink>
        </w:p>
        <w:p w14:paraId="7E85F1B7" w14:textId="7EE4C97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34" w:history="1">
            <w:r w:rsidR="00673011" w:rsidRPr="001A6AD8">
              <w:rPr>
                <w:rStyle w:val="Hyperlink"/>
                <w:noProof/>
              </w:rPr>
              <w:t>The aftermath of the commission of inquiry</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_Toc125981634 \h </w:instrText>
            </w:r>
            <w:r w:rsidR="00673011" w:rsidRPr="001A6AD8">
              <w:rPr>
                <w:noProof/>
                <w:webHidden/>
              </w:rPr>
            </w:r>
            <w:r w:rsidR="00673011" w:rsidRPr="001A6AD8">
              <w:rPr>
                <w:noProof/>
                <w:webHidden/>
              </w:rPr>
              <w:fldChar w:fldCharType="separate"/>
            </w:r>
            <w:r w:rsidR="00D43061">
              <w:rPr>
                <w:noProof/>
                <w:webHidden/>
              </w:rPr>
              <w:t>169</w:t>
            </w:r>
            <w:r w:rsidR="00673011" w:rsidRPr="001A6AD8">
              <w:rPr>
                <w:noProof/>
                <w:webHidden/>
              </w:rPr>
              <w:fldChar w:fldCharType="end"/>
            </w:r>
          </w:hyperlink>
        </w:p>
        <w:p w14:paraId="7396E5F9" w14:textId="389047A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35" w:history="1">
            <w:r w:rsidR="00673011" w:rsidRPr="001A6AD8">
              <w:rPr>
                <w:rStyle w:val="Hyperlink"/>
                <w:noProof/>
              </w:rPr>
              <w:t>Dr Leeks’ departure from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_Toc125981635 \h </w:instrText>
            </w:r>
            <w:r w:rsidR="00673011" w:rsidRPr="001A6AD8">
              <w:rPr>
                <w:noProof/>
                <w:webHidden/>
              </w:rPr>
            </w:r>
            <w:r w:rsidR="00673011" w:rsidRPr="001A6AD8">
              <w:rPr>
                <w:noProof/>
                <w:webHidden/>
              </w:rPr>
              <w:fldChar w:fldCharType="separate"/>
            </w:r>
            <w:r w:rsidR="00D43061">
              <w:rPr>
                <w:noProof/>
                <w:webHidden/>
              </w:rPr>
              <w:t>169</w:t>
            </w:r>
            <w:r w:rsidR="00673011" w:rsidRPr="001A6AD8">
              <w:rPr>
                <w:noProof/>
                <w:webHidden/>
              </w:rPr>
              <w:fldChar w:fldCharType="end"/>
            </w:r>
          </w:hyperlink>
        </w:p>
        <w:p w14:paraId="7F018241" w14:textId="51E8E0C4"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636" w:history="1">
            <w:r w:rsidR="00673011" w:rsidRPr="001A6AD8">
              <w:rPr>
                <w:rStyle w:val="Hyperlink"/>
              </w:rPr>
              <w:t>2.2 Impact of the abuse</w:t>
            </w:r>
            <w:r w:rsidR="00673011" w:rsidRPr="001A6AD8">
              <w:rPr>
                <w:webHidden/>
              </w:rPr>
              <w:tab/>
            </w:r>
            <w:r w:rsidR="00673011" w:rsidRPr="001A6AD8">
              <w:rPr>
                <w:webHidden/>
              </w:rPr>
              <w:fldChar w:fldCharType="begin"/>
            </w:r>
            <w:r w:rsidR="00673011" w:rsidRPr="001A6AD8">
              <w:rPr>
                <w:webHidden/>
              </w:rPr>
              <w:instrText xml:space="preserve"> PAGEREF _Toc125981636 \h </w:instrText>
            </w:r>
            <w:r w:rsidR="00673011" w:rsidRPr="001A6AD8">
              <w:rPr>
                <w:webHidden/>
              </w:rPr>
            </w:r>
            <w:r w:rsidR="00673011" w:rsidRPr="001A6AD8">
              <w:rPr>
                <w:webHidden/>
              </w:rPr>
              <w:fldChar w:fldCharType="separate"/>
            </w:r>
            <w:r w:rsidR="00D43061">
              <w:rPr>
                <w:webHidden/>
              </w:rPr>
              <w:t>171</w:t>
            </w:r>
            <w:r w:rsidR="00673011" w:rsidRPr="001A6AD8">
              <w:rPr>
                <w:webHidden/>
              </w:rPr>
              <w:fldChar w:fldCharType="end"/>
            </w:r>
          </w:hyperlink>
        </w:p>
        <w:p w14:paraId="77EF011B" w14:textId="044683C5" w:rsidR="00673011" w:rsidRPr="001A6AD8" w:rsidRDefault="00000000" w:rsidP="0069749C">
          <w:pPr>
            <w:pStyle w:val="TOC2"/>
            <w:tabs>
              <w:tab w:val="left" w:pos="1100"/>
            </w:tabs>
            <w:spacing w:before="120" w:after="120"/>
            <w:rPr>
              <w:rFonts w:asciiTheme="minorHAnsi" w:eastAsiaTheme="minorEastAsia" w:hAnsiTheme="minorHAnsi" w:cstheme="minorBidi"/>
            </w:rPr>
          </w:pPr>
          <w:hyperlink w:anchor="_Toc125981637" w:history="1">
            <w:r w:rsidR="00673011" w:rsidRPr="001A6AD8">
              <w:rPr>
                <w:rStyle w:val="Hyperlink"/>
              </w:rPr>
              <w:t>2.2.1</w:t>
            </w:r>
            <w:r w:rsidR="00673011" w:rsidRPr="001A6AD8">
              <w:rPr>
                <w:rFonts w:asciiTheme="minorHAnsi" w:eastAsiaTheme="minorEastAsia" w:hAnsiTheme="minorHAnsi" w:cstheme="minorBidi"/>
              </w:rPr>
              <w:tab/>
            </w:r>
            <w:r w:rsidR="00673011" w:rsidRPr="001A6AD8">
              <w:rPr>
                <w:rStyle w:val="Hyperlink"/>
              </w:rPr>
              <w:t>Introduction</w:t>
            </w:r>
            <w:r w:rsidR="00673011" w:rsidRPr="001A6AD8">
              <w:rPr>
                <w:webHidden/>
              </w:rPr>
              <w:tab/>
            </w:r>
            <w:r w:rsidR="00673011" w:rsidRPr="001A6AD8">
              <w:rPr>
                <w:webHidden/>
              </w:rPr>
              <w:fldChar w:fldCharType="begin"/>
            </w:r>
            <w:r w:rsidR="00673011" w:rsidRPr="001A6AD8">
              <w:rPr>
                <w:webHidden/>
              </w:rPr>
              <w:instrText xml:space="preserve"> PAGEREF _Toc125981637 \h </w:instrText>
            </w:r>
            <w:r w:rsidR="00673011" w:rsidRPr="001A6AD8">
              <w:rPr>
                <w:webHidden/>
              </w:rPr>
            </w:r>
            <w:r w:rsidR="00673011" w:rsidRPr="001A6AD8">
              <w:rPr>
                <w:webHidden/>
              </w:rPr>
              <w:fldChar w:fldCharType="separate"/>
            </w:r>
            <w:r w:rsidR="00D43061">
              <w:rPr>
                <w:webHidden/>
              </w:rPr>
              <w:t>171</w:t>
            </w:r>
            <w:r w:rsidR="00673011" w:rsidRPr="001A6AD8">
              <w:rPr>
                <w:webHidden/>
              </w:rPr>
              <w:fldChar w:fldCharType="end"/>
            </w:r>
          </w:hyperlink>
        </w:p>
        <w:p w14:paraId="270A4EA3" w14:textId="7FF3755E" w:rsidR="00673011" w:rsidRPr="001A6AD8" w:rsidRDefault="00000000" w:rsidP="0069749C">
          <w:pPr>
            <w:pStyle w:val="TOC2"/>
            <w:spacing w:before="120" w:after="120"/>
            <w:rPr>
              <w:rFonts w:asciiTheme="minorHAnsi" w:eastAsiaTheme="minorEastAsia" w:hAnsiTheme="minorHAnsi" w:cstheme="minorBidi"/>
            </w:rPr>
          </w:pPr>
          <w:hyperlink w:anchor="_Toc125981638" w:history="1">
            <w:r w:rsidR="00673011" w:rsidRPr="001A6AD8">
              <w:rPr>
                <w:rStyle w:val="Hyperlink"/>
              </w:rPr>
              <w:t>2.2.2 Impacts of abuse on every aspect of survivors’ lives</w:t>
            </w:r>
            <w:r w:rsidR="00673011" w:rsidRPr="001A6AD8">
              <w:rPr>
                <w:webHidden/>
              </w:rPr>
              <w:tab/>
            </w:r>
            <w:r w:rsidR="00673011" w:rsidRPr="001A6AD8">
              <w:rPr>
                <w:webHidden/>
              </w:rPr>
              <w:fldChar w:fldCharType="begin"/>
            </w:r>
            <w:r w:rsidR="00673011" w:rsidRPr="001A6AD8">
              <w:rPr>
                <w:webHidden/>
              </w:rPr>
              <w:instrText xml:space="preserve"> PAGEREF _Toc125981638 \h </w:instrText>
            </w:r>
            <w:r w:rsidR="00673011" w:rsidRPr="001A6AD8">
              <w:rPr>
                <w:webHidden/>
              </w:rPr>
            </w:r>
            <w:r w:rsidR="00673011" w:rsidRPr="001A6AD8">
              <w:rPr>
                <w:webHidden/>
              </w:rPr>
              <w:fldChar w:fldCharType="separate"/>
            </w:r>
            <w:r w:rsidR="00D43061">
              <w:rPr>
                <w:webHidden/>
              </w:rPr>
              <w:t>172</w:t>
            </w:r>
            <w:r w:rsidR="00673011" w:rsidRPr="001A6AD8">
              <w:rPr>
                <w:webHidden/>
              </w:rPr>
              <w:fldChar w:fldCharType="end"/>
            </w:r>
          </w:hyperlink>
        </w:p>
        <w:p w14:paraId="5177975C" w14:textId="24ECCBA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39" w:history="1">
            <w:r w:rsidR="00673011" w:rsidRPr="001A6AD8">
              <w:rPr>
                <w:rStyle w:val="Hyperlink"/>
                <w:noProof/>
              </w:rPr>
              <w:t>Models of health and wellbeing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_Toc125981639 \h </w:instrText>
            </w:r>
            <w:r w:rsidR="00673011" w:rsidRPr="001A6AD8">
              <w:rPr>
                <w:noProof/>
                <w:webHidden/>
              </w:rPr>
            </w:r>
            <w:r w:rsidR="00673011" w:rsidRPr="001A6AD8">
              <w:rPr>
                <w:noProof/>
                <w:webHidden/>
              </w:rPr>
              <w:fldChar w:fldCharType="separate"/>
            </w:r>
            <w:r w:rsidR="00D43061">
              <w:rPr>
                <w:noProof/>
                <w:webHidden/>
              </w:rPr>
              <w:t>173</w:t>
            </w:r>
            <w:r w:rsidR="00673011" w:rsidRPr="001A6AD8">
              <w:rPr>
                <w:noProof/>
                <w:webHidden/>
              </w:rPr>
              <w:fldChar w:fldCharType="end"/>
            </w:r>
          </w:hyperlink>
        </w:p>
        <w:p w14:paraId="73F67D95" w14:textId="7EFEBEFD" w:rsidR="00673011" w:rsidRPr="001A6AD8" w:rsidRDefault="00000000" w:rsidP="0069749C">
          <w:pPr>
            <w:pStyle w:val="TOC2"/>
            <w:spacing w:before="120" w:after="120"/>
            <w:rPr>
              <w:rFonts w:asciiTheme="minorHAnsi" w:eastAsiaTheme="minorEastAsia" w:hAnsiTheme="minorHAnsi" w:cstheme="minorBidi"/>
            </w:rPr>
          </w:pPr>
          <w:hyperlink w:anchor="_Toc125981640" w:history="1">
            <w:r w:rsidR="00673011" w:rsidRPr="001A6AD8">
              <w:rPr>
                <w:rStyle w:val="Hyperlink"/>
              </w:rPr>
              <w:t>2.2.3 Effects on spiritual wellbeing</w:t>
            </w:r>
            <w:r w:rsidR="00673011" w:rsidRPr="001A6AD8">
              <w:rPr>
                <w:webHidden/>
              </w:rPr>
              <w:tab/>
            </w:r>
            <w:r w:rsidR="00673011" w:rsidRPr="001A6AD8">
              <w:rPr>
                <w:webHidden/>
              </w:rPr>
              <w:fldChar w:fldCharType="begin"/>
            </w:r>
            <w:r w:rsidR="00673011" w:rsidRPr="001A6AD8">
              <w:rPr>
                <w:webHidden/>
              </w:rPr>
              <w:instrText xml:space="preserve"> PAGEREF _Toc125981640 \h </w:instrText>
            </w:r>
            <w:r w:rsidR="00673011" w:rsidRPr="001A6AD8">
              <w:rPr>
                <w:webHidden/>
              </w:rPr>
            </w:r>
            <w:r w:rsidR="00673011" w:rsidRPr="001A6AD8">
              <w:rPr>
                <w:webHidden/>
              </w:rPr>
              <w:fldChar w:fldCharType="separate"/>
            </w:r>
            <w:r w:rsidR="00D43061">
              <w:rPr>
                <w:webHidden/>
              </w:rPr>
              <w:t>175</w:t>
            </w:r>
            <w:r w:rsidR="00673011" w:rsidRPr="001A6AD8">
              <w:rPr>
                <w:webHidden/>
              </w:rPr>
              <w:fldChar w:fldCharType="end"/>
            </w:r>
          </w:hyperlink>
        </w:p>
        <w:p w14:paraId="523CC32D" w14:textId="4775E697" w:rsidR="00673011" w:rsidRPr="001A6AD8" w:rsidRDefault="00000000" w:rsidP="0069749C">
          <w:pPr>
            <w:pStyle w:val="TOC2"/>
            <w:spacing w:before="120" w:after="120"/>
            <w:rPr>
              <w:rFonts w:asciiTheme="minorHAnsi" w:eastAsiaTheme="minorEastAsia" w:hAnsiTheme="minorHAnsi" w:cstheme="minorBidi"/>
            </w:rPr>
          </w:pPr>
          <w:hyperlink w:anchor="_Toc125981641" w:history="1">
            <w:r w:rsidR="00673011" w:rsidRPr="001A6AD8">
              <w:rPr>
                <w:rStyle w:val="Hyperlink"/>
              </w:rPr>
              <w:t xml:space="preserve">2.2.4 </w:t>
            </w:r>
            <w:r w:rsidR="00365B0B" w:rsidRPr="001A6AD8">
              <w:rPr>
                <w:rStyle w:val="Hyperlink"/>
              </w:rPr>
              <w:t>M</w:t>
            </w:r>
            <w:r w:rsidR="00673011" w:rsidRPr="001A6AD8">
              <w:rPr>
                <w:rStyle w:val="Hyperlink"/>
              </w:rPr>
              <w:t>ental health and wellbeing</w:t>
            </w:r>
            <w:r w:rsidR="00673011" w:rsidRPr="001A6AD8">
              <w:rPr>
                <w:webHidden/>
              </w:rPr>
              <w:tab/>
            </w:r>
            <w:r w:rsidR="00673011" w:rsidRPr="001A6AD8">
              <w:rPr>
                <w:webHidden/>
              </w:rPr>
              <w:fldChar w:fldCharType="begin"/>
            </w:r>
            <w:r w:rsidR="00673011" w:rsidRPr="001A6AD8">
              <w:rPr>
                <w:webHidden/>
              </w:rPr>
              <w:instrText xml:space="preserve"> PAGEREF _Toc125981641 \h </w:instrText>
            </w:r>
            <w:r w:rsidR="00673011" w:rsidRPr="001A6AD8">
              <w:rPr>
                <w:webHidden/>
              </w:rPr>
            </w:r>
            <w:r w:rsidR="00673011" w:rsidRPr="001A6AD8">
              <w:rPr>
                <w:webHidden/>
              </w:rPr>
              <w:fldChar w:fldCharType="separate"/>
            </w:r>
            <w:r w:rsidR="00D43061">
              <w:rPr>
                <w:webHidden/>
              </w:rPr>
              <w:t>178</w:t>
            </w:r>
            <w:r w:rsidR="00673011" w:rsidRPr="001A6AD8">
              <w:rPr>
                <w:webHidden/>
              </w:rPr>
              <w:fldChar w:fldCharType="end"/>
            </w:r>
          </w:hyperlink>
        </w:p>
        <w:p w14:paraId="00186D8B" w14:textId="13E74F58" w:rsidR="00673011" w:rsidRPr="001A6AD8" w:rsidRDefault="00000000" w:rsidP="0069749C">
          <w:pPr>
            <w:pStyle w:val="TOC2"/>
            <w:spacing w:before="120" w:after="120"/>
            <w:rPr>
              <w:rFonts w:asciiTheme="minorHAnsi" w:eastAsiaTheme="minorEastAsia" w:hAnsiTheme="minorHAnsi" w:cstheme="minorBidi"/>
            </w:rPr>
          </w:pPr>
          <w:hyperlink w:anchor="_Toc125981642" w:history="1">
            <w:r w:rsidR="00673011" w:rsidRPr="001A6AD8">
              <w:rPr>
                <w:rStyle w:val="Hyperlink"/>
              </w:rPr>
              <w:t>2.2.5 Physical health</w:t>
            </w:r>
            <w:r w:rsidR="00673011" w:rsidRPr="001A6AD8">
              <w:rPr>
                <w:webHidden/>
              </w:rPr>
              <w:tab/>
            </w:r>
            <w:r w:rsidR="00673011" w:rsidRPr="001A6AD8">
              <w:rPr>
                <w:webHidden/>
              </w:rPr>
              <w:fldChar w:fldCharType="begin"/>
            </w:r>
            <w:r w:rsidR="00673011" w:rsidRPr="001A6AD8">
              <w:rPr>
                <w:webHidden/>
              </w:rPr>
              <w:instrText xml:space="preserve"> PAGEREF _Toc125981642 \h </w:instrText>
            </w:r>
            <w:r w:rsidR="00673011" w:rsidRPr="001A6AD8">
              <w:rPr>
                <w:webHidden/>
              </w:rPr>
            </w:r>
            <w:r w:rsidR="00673011" w:rsidRPr="001A6AD8">
              <w:rPr>
                <w:webHidden/>
              </w:rPr>
              <w:fldChar w:fldCharType="separate"/>
            </w:r>
            <w:r w:rsidR="00D43061">
              <w:rPr>
                <w:webHidden/>
              </w:rPr>
              <w:t>182</w:t>
            </w:r>
            <w:r w:rsidR="00673011" w:rsidRPr="001A6AD8">
              <w:rPr>
                <w:webHidden/>
              </w:rPr>
              <w:fldChar w:fldCharType="end"/>
            </w:r>
          </w:hyperlink>
        </w:p>
        <w:p w14:paraId="442F18F4" w14:textId="69AE12D4" w:rsidR="00673011" w:rsidRPr="001A6AD8" w:rsidRDefault="00000000" w:rsidP="0069749C">
          <w:pPr>
            <w:pStyle w:val="TOC2"/>
            <w:spacing w:before="120" w:after="120"/>
            <w:rPr>
              <w:rFonts w:asciiTheme="minorHAnsi" w:eastAsiaTheme="minorEastAsia" w:hAnsiTheme="minorHAnsi" w:cstheme="minorBidi"/>
            </w:rPr>
          </w:pPr>
          <w:hyperlink w:anchor="_Toc125981643" w:history="1">
            <w:r w:rsidR="00673011" w:rsidRPr="001A6AD8">
              <w:rPr>
                <w:rStyle w:val="Hyperlink"/>
              </w:rPr>
              <w:t xml:space="preserve">2.2.6 </w:t>
            </w:r>
            <w:r w:rsidR="00365B0B" w:rsidRPr="001A6AD8">
              <w:rPr>
                <w:rStyle w:val="Hyperlink"/>
              </w:rPr>
              <w:t>W</w:t>
            </w:r>
            <w:r w:rsidR="00673011" w:rsidRPr="001A6AD8">
              <w:rPr>
                <w:rStyle w:val="Hyperlink"/>
              </w:rPr>
              <w:t>hānau health</w:t>
            </w:r>
            <w:r w:rsidR="00673011" w:rsidRPr="001A6AD8">
              <w:rPr>
                <w:webHidden/>
              </w:rPr>
              <w:tab/>
            </w:r>
            <w:r w:rsidR="00673011" w:rsidRPr="001A6AD8">
              <w:rPr>
                <w:webHidden/>
              </w:rPr>
              <w:fldChar w:fldCharType="begin"/>
            </w:r>
            <w:r w:rsidR="00673011" w:rsidRPr="001A6AD8">
              <w:rPr>
                <w:webHidden/>
              </w:rPr>
              <w:instrText xml:space="preserve"> PAGEREF _Toc125981643 \h </w:instrText>
            </w:r>
            <w:r w:rsidR="00673011" w:rsidRPr="001A6AD8">
              <w:rPr>
                <w:webHidden/>
              </w:rPr>
            </w:r>
            <w:r w:rsidR="00673011" w:rsidRPr="001A6AD8">
              <w:rPr>
                <w:webHidden/>
              </w:rPr>
              <w:fldChar w:fldCharType="separate"/>
            </w:r>
            <w:r w:rsidR="00D43061">
              <w:rPr>
                <w:webHidden/>
              </w:rPr>
              <w:t>184</w:t>
            </w:r>
            <w:r w:rsidR="00673011" w:rsidRPr="001A6AD8">
              <w:rPr>
                <w:webHidden/>
              </w:rPr>
              <w:fldChar w:fldCharType="end"/>
            </w:r>
          </w:hyperlink>
        </w:p>
        <w:p w14:paraId="5DDD2FF7" w14:textId="3247D0F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44" w:history="1">
            <w:r w:rsidR="00673011" w:rsidRPr="001A6AD8">
              <w:rPr>
                <w:rStyle w:val="Hyperlink"/>
                <w:noProof/>
              </w:rPr>
              <w:t>Effects on survivors’ relationships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_Toc125981644 \h </w:instrText>
            </w:r>
            <w:r w:rsidR="00673011" w:rsidRPr="001A6AD8">
              <w:rPr>
                <w:noProof/>
                <w:webHidden/>
              </w:rPr>
            </w:r>
            <w:r w:rsidR="00673011" w:rsidRPr="001A6AD8">
              <w:rPr>
                <w:noProof/>
                <w:webHidden/>
              </w:rPr>
              <w:fldChar w:fldCharType="separate"/>
            </w:r>
            <w:r w:rsidR="00D43061">
              <w:rPr>
                <w:noProof/>
                <w:webHidden/>
              </w:rPr>
              <w:t>184</w:t>
            </w:r>
            <w:r w:rsidR="00673011" w:rsidRPr="001A6AD8">
              <w:rPr>
                <w:noProof/>
                <w:webHidden/>
              </w:rPr>
              <w:fldChar w:fldCharType="end"/>
            </w:r>
          </w:hyperlink>
        </w:p>
        <w:p w14:paraId="098610B8" w14:textId="6128C72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45" w:history="1">
            <w:r w:rsidR="00673011" w:rsidRPr="001A6AD8">
              <w:rPr>
                <w:rStyle w:val="Hyperlink"/>
                <w:noProof/>
              </w:rPr>
              <w:t>Intergenerational impact on survivors’ whānau</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_Toc125981645 \h </w:instrText>
            </w:r>
            <w:r w:rsidR="00673011" w:rsidRPr="001A6AD8">
              <w:rPr>
                <w:noProof/>
                <w:webHidden/>
              </w:rPr>
            </w:r>
            <w:r w:rsidR="00673011" w:rsidRPr="001A6AD8">
              <w:rPr>
                <w:noProof/>
                <w:webHidden/>
              </w:rPr>
              <w:fldChar w:fldCharType="separate"/>
            </w:r>
            <w:r w:rsidR="00D43061">
              <w:rPr>
                <w:noProof/>
                <w:webHidden/>
              </w:rPr>
              <w:t>187</w:t>
            </w:r>
            <w:r w:rsidR="00673011" w:rsidRPr="001A6AD8">
              <w:rPr>
                <w:noProof/>
                <w:webHidden/>
              </w:rPr>
              <w:fldChar w:fldCharType="end"/>
            </w:r>
          </w:hyperlink>
        </w:p>
        <w:p w14:paraId="773C0B3A" w14:textId="5A59F3D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46" w:history="1">
            <w:r w:rsidR="00673011" w:rsidRPr="001A6AD8">
              <w:rPr>
                <w:rStyle w:val="Hyperlink"/>
                <w:noProof/>
              </w:rPr>
              <w:t>Impacts on survivors’ culture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_Toc125981646 \h </w:instrText>
            </w:r>
            <w:r w:rsidR="00673011" w:rsidRPr="001A6AD8">
              <w:rPr>
                <w:noProof/>
                <w:webHidden/>
              </w:rPr>
            </w:r>
            <w:r w:rsidR="00673011" w:rsidRPr="001A6AD8">
              <w:rPr>
                <w:noProof/>
                <w:webHidden/>
              </w:rPr>
              <w:fldChar w:fldCharType="separate"/>
            </w:r>
            <w:r w:rsidR="00D43061">
              <w:rPr>
                <w:noProof/>
                <w:webHidden/>
              </w:rPr>
              <w:t>189</w:t>
            </w:r>
            <w:r w:rsidR="00673011" w:rsidRPr="001A6AD8">
              <w:rPr>
                <w:noProof/>
                <w:webHidden/>
              </w:rPr>
              <w:fldChar w:fldCharType="end"/>
            </w:r>
          </w:hyperlink>
        </w:p>
        <w:p w14:paraId="5587AC9A" w14:textId="3FB196E8" w:rsidR="00673011" w:rsidRPr="001A6AD8" w:rsidRDefault="00000000" w:rsidP="0069749C">
          <w:pPr>
            <w:pStyle w:val="TOC2"/>
            <w:spacing w:before="120" w:after="120"/>
            <w:rPr>
              <w:rFonts w:asciiTheme="minorHAnsi" w:eastAsiaTheme="minorEastAsia" w:hAnsiTheme="minorHAnsi" w:cstheme="minorBidi"/>
            </w:rPr>
          </w:pPr>
          <w:hyperlink w:anchor="_Toc125981647" w:history="1">
            <w:r w:rsidR="00673011" w:rsidRPr="001A6AD8">
              <w:rPr>
                <w:rStyle w:val="Hyperlink"/>
              </w:rPr>
              <w:t>2.2.7 Effects on education and employment</w:t>
            </w:r>
            <w:r w:rsidR="00673011" w:rsidRPr="001A6AD8">
              <w:rPr>
                <w:webHidden/>
              </w:rPr>
              <w:tab/>
            </w:r>
            <w:r w:rsidR="00673011" w:rsidRPr="001A6AD8">
              <w:rPr>
                <w:webHidden/>
              </w:rPr>
              <w:fldChar w:fldCharType="begin"/>
            </w:r>
            <w:r w:rsidR="00673011" w:rsidRPr="001A6AD8">
              <w:rPr>
                <w:webHidden/>
              </w:rPr>
              <w:instrText xml:space="preserve"> PAGEREF _Toc125981647 \h </w:instrText>
            </w:r>
            <w:r w:rsidR="00673011" w:rsidRPr="001A6AD8">
              <w:rPr>
                <w:webHidden/>
              </w:rPr>
            </w:r>
            <w:r w:rsidR="00673011" w:rsidRPr="001A6AD8">
              <w:rPr>
                <w:webHidden/>
              </w:rPr>
              <w:fldChar w:fldCharType="separate"/>
            </w:r>
            <w:r w:rsidR="00D43061">
              <w:rPr>
                <w:webHidden/>
              </w:rPr>
              <w:t>191</w:t>
            </w:r>
            <w:r w:rsidR="00673011" w:rsidRPr="001A6AD8">
              <w:rPr>
                <w:webHidden/>
              </w:rPr>
              <w:fldChar w:fldCharType="end"/>
            </w:r>
          </w:hyperlink>
        </w:p>
        <w:p w14:paraId="50F56596" w14:textId="2D9408ED" w:rsidR="00673011" w:rsidRPr="001A6AD8" w:rsidRDefault="00000000" w:rsidP="0069749C">
          <w:pPr>
            <w:pStyle w:val="TOC2"/>
            <w:spacing w:before="120" w:after="120"/>
            <w:rPr>
              <w:rFonts w:asciiTheme="minorHAnsi" w:eastAsiaTheme="minorEastAsia" w:hAnsiTheme="minorHAnsi" w:cstheme="minorBidi"/>
            </w:rPr>
          </w:pPr>
          <w:hyperlink w:anchor="_Toc125981648" w:history="1">
            <w:r w:rsidR="00673011" w:rsidRPr="001A6AD8">
              <w:rPr>
                <w:rStyle w:val="Hyperlink"/>
              </w:rPr>
              <w:t>2.2.8 Interaction with the criminal justice system</w:t>
            </w:r>
            <w:r w:rsidR="00673011" w:rsidRPr="001A6AD8">
              <w:rPr>
                <w:webHidden/>
              </w:rPr>
              <w:tab/>
            </w:r>
            <w:r w:rsidR="00673011" w:rsidRPr="001A6AD8">
              <w:rPr>
                <w:webHidden/>
              </w:rPr>
              <w:fldChar w:fldCharType="begin"/>
            </w:r>
            <w:r w:rsidR="00673011" w:rsidRPr="001A6AD8">
              <w:rPr>
                <w:webHidden/>
              </w:rPr>
              <w:instrText xml:space="preserve"> PAGEREF _Toc125981648 \h </w:instrText>
            </w:r>
            <w:r w:rsidR="00673011" w:rsidRPr="001A6AD8">
              <w:rPr>
                <w:webHidden/>
              </w:rPr>
            </w:r>
            <w:r w:rsidR="00673011" w:rsidRPr="001A6AD8">
              <w:rPr>
                <w:webHidden/>
              </w:rPr>
              <w:fldChar w:fldCharType="separate"/>
            </w:r>
            <w:r w:rsidR="00D43061">
              <w:rPr>
                <w:webHidden/>
              </w:rPr>
              <w:t>193</w:t>
            </w:r>
            <w:r w:rsidR="00673011" w:rsidRPr="001A6AD8">
              <w:rPr>
                <w:webHidden/>
              </w:rPr>
              <w:fldChar w:fldCharType="end"/>
            </w:r>
          </w:hyperlink>
        </w:p>
        <w:p w14:paraId="71471CEE" w14:textId="5E92B0D9" w:rsidR="00673011" w:rsidRPr="001A6AD8" w:rsidRDefault="00000000" w:rsidP="0069749C">
          <w:pPr>
            <w:pStyle w:val="TOC2"/>
            <w:spacing w:before="120" w:after="120"/>
            <w:rPr>
              <w:rFonts w:asciiTheme="minorHAnsi" w:eastAsiaTheme="minorEastAsia" w:hAnsiTheme="minorHAnsi" w:cstheme="minorBidi"/>
            </w:rPr>
          </w:pPr>
          <w:hyperlink w:anchor="_Toc125981649" w:history="1">
            <w:r w:rsidR="00673011" w:rsidRPr="001A6AD8">
              <w:rPr>
                <w:rStyle w:val="Hyperlink"/>
              </w:rPr>
              <w:t>2.2.9 Stigma of Lake Alice and impact on mana</w:t>
            </w:r>
            <w:r w:rsidR="00673011" w:rsidRPr="001A6AD8">
              <w:rPr>
                <w:webHidden/>
              </w:rPr>
              <w:tab/>
            </w:r>
            <w:r w:rsidR="00673011" w:rsidRPr="001A6AD8">
              <w:rPr>
                <w:webHidden/>
              </w:rPr>
              <w:fldChar w:fldCharType="begin"/>
            </w:r>
            <w:r w:rsidR="00673011" w:rsidRPr="001A6AD8">
              <w:rPr>
                <w:webHidden/>
              </w:rPr>
              <w:instrText xml:space="preserve"> PAGEREF _Toc125981649 \h </w:instrText>
            </w:r>
            <w:r w:rsidR="00673011" w:rsidRPr="001A6AD8">
              <w:rPr>
                <w:webHidden/>
              </w:rPr>
            </w:r>
            <w:r w:rsidR="00673011" w:rsidRPr="001A6AD8">
              <w:rPr>
                <w:webHidden/>
              </w:rPr>
              <w:fldChar w:fldCharType="separate"/>
            </w:r>
            <w:r w:rsidR="00D43061">
              <w:rPr>
                <w:webHidden/>
              </w:rPr>
              <w:t>195</w:t>
            </w:r>
            <w:r w:rsidR="00673011" w:rsidRPr="001A6AD8">
              <w:rPr>
                <w:webHidden/>
              </w:rPr>
              <w:fldChar w:fldCharType="end"/>
            </w:r>
          </w:hyperlink>
        </w:p>
        <w:p w14:paraId="502DD6D0" w14:textId="68F1BD9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50" w:history="1">
            <w:r w:rsidR="00673011" w:rsidRPr="001A6AD8">
              <w:rPr>
                <w:rStyle w:val="Hyperlink"/>
                <w:noProof/>
              </w:rPr>
              <w:t>Impacts on the way survivors interact in their workplaces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_Toc125981650 \h </w:instrText>
            </w:r>
            <w:r w:rsidR="00673011" w:rsidRPr="001A6AD8">
              <w:rPr>
                <w:noProof/>
                <w:webHidden/>
              </w:rPr>
            </w:r>
            <w:r w:rsidR="00673011" w:rsidRPr="001A6AD8">
              <w:rPr>
                <w:noProof/>
                <w:webHidden/>
              </w:rPr>
              <w:fldChar w:fldCharType="separate"/>
            </w:r>
            <w:r w:rsidR="00D43061">
              <w:rPr>
                <w:noProof/>
                <w:webHidden/>
              </w:rPr>
              <w:t>197</w:t>
            </w:r>
            <w:r w:rsidR="00673011" w:rsidRPr="001A6AD8">
              <w:rPr>
                <w:noProof/>
                <w:webHidden/>
              </w:rPr>
              <w:fldChar w:fldCharType="end"/>
            </w:r>
          </w:hyperlink>
        </w:p>
        <w:p w14:paraId="0996C940" w14:textId="3679F721"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51" w:history="1">
            <w:r w:rsidR="00673011" w:rsidRPr="001A6AD8">
              <w:rPr>
                <w:rStyle w:val="Hyperlink"/>
                <w:noProof/>
              </w:rPr>
              <w:t>Impacts on survivors’ experiences with the medical treatment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_Toc125981651 \h </w:instrText>
            </w:r>
            <w:r w:rsidR="00673011" w:rsidRPr="001A6AD8">
              <w:rPr>
                <w:noProof/>
                <w:webHidden/>
              </w:rPr>
            </w:r>
            <w:r w:rsidR="00673011" w:rsidRPr="001A6AD8">
              <w:rPr>
                <w:noProof/>
                <w:webHidden/>
              </w:rPr>
              <w:fldChar w:fldCharType="separate"/>
            </w:r>
            <w:r w:rsidR="00D43061">
              <w:rPr>
                <w:noProof/>
                <w:webHidden/>
              </w:rPr>
              <w:t>197</w:t>
            </w:r>
            <w:r w:rsidR="00673011" w:rsidRPr="001A6AD8">
              <w:rPr>
                <w:noProof/>
                <w:webHidden/>
              </w:rPr>
              <w:fldChar w:fldCharType="end"/>
            </w:r>
          </w:hyperlink>
        </w:p>
        <w:p w14:paraId="78B34E00" w14:textId="1CF4973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52" w:history="1">
            <w:r w:rsidR="00673011" w:rsidRPr="001A6AD8">
              <w:rPr>
                <w:rStyle w:val="Hyperlink"/>
                <w:noProof/>
              </w:rPr>
              <w:t>Effects on survivors’ relationships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_Toc125981652 \h </w:instrText>
            </w:r>
            <w:r w:rsidR="00673011" w:rsidRPr="001A6AD8">
              <w:rPr>
                <w:noProof/>
                <w:webHidden/>
              </w:rPr>
            </w:r>
            <w:r w:rsidR="00673011" w:rsidRPr="001A6AD8">
              <w:rPr>
                <w:noProof/>
                <w:webHidden/>
              </w:rPr>
              <w:fldChar w:fldCharType="separate"/>
            </w:r>
            <w:r w:rsidR="00D43061">
              <w:rPr>
                <w:noProof/>
                <w:webHidden/>
              </w:rPr>
              <w:t>198</w:t>
            </w:r>
            <w:r w:rsidR="00673011" w:rsidRPr="001A6AD8">
              <w:rPr>
                <w:noProof/>
                <w:webHidden/>
              </w:rPr>
              <w:fldChar w:fldCharType="end"/>
            </w:r>
          </w:hyperlink>
        </w:p>
        <w:p w14:paraId="11C44738" w14:textId="3AB3A280"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53" w:history="1">
            <w:r w:rsidR="00673011" w:rsidRPr="001A6AD8">
              <w:rPr>
                <w:rStyle w:val="Hyperlink"/>
                <w:noProof/>
              </w:rPr>
              <w:t>The future for survivors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_Toc125981653 \h </w:instrText>
            </w:r>
            <w:r w:rsidR="00673011" w:rsidRPr="001A6AD8">
              <w:rPr>
                <w:noProof/>
                <w:webHidden/>
              </w:rPr>
            </w:r>
            <w:r w:rsidR="00673011" w:rsidRPr="001A6AD8">
              <w:rPr>
                <w:noProof/>
                <w:webHidden/>
              </w:rPr>
              <w:fldChar w:fldCharType="separate"/>
            </w:r>
            <w:r w:rsidR="00D43061">
              <w:rPr>
                <w:noProof/>
                <w:webHidden/>
              </w:rPr>
              <w:t>199</w:t>
            </w:r>
            <w:r w:rsidR="00673011" w:rsidRPr="001A6AD8">
              <w:rPr>
                <w:noProof/>
                <w:webHidden/>
              </w:rPr>
              <w:fldChar w:fldCharType="end"/>
            </w:r>
          </w:hyperlink>
        </w:p>
        <w:p w14:paraId="31ECF481" w14:textId="3A87D7D8" w:rsidR="00673011" w:rsidRPr="001A6AD8" w:rsidRDefault="00000000" w:rsidP="0069749C">
          <w:pPr>
            <w:pStyle w:val="TOC2"/>
            <w:spacing w:before="120" w:after="120"/>
            <w:rPr>
              <w:rFonts w:asciiTheme="minorHAnsi" w:eastAsiaTheme="minorEastAsia" w:hAnsiTheme="minorHAnsi" w:cstheme="minorBidi"/>
            </w:rPr>
          </w:pPr>
          <w:hyperlink w:anchor="_Toc125981654" w:history="1">
            <w:r w:rsidR="00673011" w:rsidRPr="001A6AD8">
              <w:rPr>
                <w:rStyle w:val="Hyperlink"/>
              </w:rPr>
              <w:t>Summary of findings</w:t>
            </w:r>
            <w:r w:rsidR="00673011" w:rsidRPr="001A6AD8">
              <w:rPr>
                <w:webHidden/>
              </w:rPr>
              <w:tab/>
            </w:r>
            <w:r w:rsidR="00673011" w:rsidRPr="001A6AD8">
              <w:rPr>
                <w:webHidden/>
              </w:rPr>
              <w:fldChar w:fldCharType="begin"/>
            </w:r>
            <w:r w:rsidR="00673011" w:rsidRPr="001A6AD8">
              <w:rPr>
                <w:webHidden/>
              </w:rPr>
              <w:instrText xml:space="preserve"> PAGEREF _Toc125981654 \h </w:instrText>
            </w:r>
            <w:r w:rsidR="00673011" w:rsidRPr="001A6AD8">
              <w:rPr>
                <w:webHidden/>
              </w:rPr>
            </w:r>
            <w:r w:rsidR="00673011" w:rsidRPr="001A6AD8">
              <w:rPr>
                <w:webHidden/>
              </w:rPr>
              <w:fldChar w:fldCharType="separate"/>
            </w:r>
            <w:r w:rsidR="00D43061">
              <w:rPr>
                <w:webHidden/>
              </w:rPr>
              <w:t>200</w:t>
            </w:r>
            <w:r w:rsidR="00673011" w:rsidRPr="001A6AD8">
              <w:rPr>
                <w:webHidden/>
              </w:rPr>
              <w:fldChar w:fldCharType="end"/>
            </w:r>
          </w:hyperlink>
        </w:p>
        <w:p w14:paraId="6A6CC570" w14:textId="0E604439"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655" w:history="1">
            <w:r w:rsidR="00673011" w:rsidRPr="001A6AD8">
              <w:rPr>
                <w:rStyle w:val="Hyperlink"/>
              </w:rPr>
              <w:t>2.3 Factors that enabled abuse</w:t>
            </w:r>
            <w:r w:rsidR="00673011" w:rsidRPr="001A6AD8">
              <w:rPr>
                <w:webHidden/>
              </w:rPr>
              <w:tab/>
            </w:r>
            <w:r w:rsidR="00673011" w:rsidRPr="001A6AD8">
              <w:rPr>
                <w:webHidden/>
              </w:rPr>
              <w:fldChar w:fldCharType="begin"/>
            </w:r>
            <w:r w:rsidR="00673011" w:rsidRPr="001A6AD8">
              <w:rPr>
                <w:webHidden/>
              </w:rPr>
              <w:instrText xml:space="preserve"> PAGEREF _Toc125981655 \h </w:instrText>
            </w:r>
            <w:r w:rsidR="00673011" w:rsidRPr="001A6AD8">
              <w:rPr>
                <w:webHidden/>
              </w:rPr>
            </w:r>
            <w:r w:rsidR="00673011" w:rsidRPr="001A6AD8">
              <w:rPr>
                <w:webHidden/>
              </w:rPr>
              <w:fldChar w:fldCharType="separate"/>
            </w:r>
            <w:r w:rsidR="00D43061">
              <w:rPr>
                <w:webHidden/>
              </w:rPr>
              <w:t>201</w:t>
            </w:r>
            <w:r w:rsidR="00673011" w:rsidRPr="001A6AD8">
              <w:rPr>
                <w:webHidden/>
              </w:rPr>
              <w:fldChar w:fldCharType="end"/>
            </w:r>
          </w:hyperlink>
        </w:p>
        <w:p w14:paraId="69DF4BF3" w14:textId="278F6A4A" w:rsidR="00673011" w:rsidRPr="001A6AD8" w:rsidRDefault="00000000" w:rsidP="0069749C">
          <w:pPr>
            <w:pStyle w:val="TOC2"/>
            <w:spacing w:before="120" w:after="120"/>
            <w:rPr>
              <w:rFonts w:asciiTheme="minorHAnsi" w:eastAsiaTheme="minorEastAsia" w:hAnsiTheme="minorHAnsi" w:cstheme="minorBidi"/>
            </w:rPr>
          </w:pPr>
          <w:hyperlink w:anchor="_Toc125981656" w:history="1">
            <w:r w:rsidR="00673011" w:rsidRPr="001A6AD8">
              <w:rPr>
                <w:rStyle w:val="Hyperlink"/>
              </w:rPr>
              <w:t>2.3.1 Introduction: Understanding systemic abuse at Lake Alice</w:t>
            </w:r>
            <w:r w:rsidR="00673011" w:rsidRPr="001A6AD8">
              <w:rPr>
                <w:webHidden/>
              </w:rPr>
              <w:tab/>
            </w:r>
            <w:r w:rsidR="00673011" w:rsidRPr="001A6AD8">
              <w:rPr>
                <w:webHidden/>
              </w:rPr>
              <w:fldChar w:fldCharType="begin"/>
            </w:r>
            <w:r w:rsidR="00673011" w:rsidRPr="001A6AD8">
              <w:rPr>
                <w:webHidden/>
              </w:rPr>
              <w:instrText xml:space="preserve"> PAGEREF _Toc125981656 \h </w:instrText>
            </w:r>
            <w:r w:rsidR="00673011" w:rsidRPr="001A6AD8">
              <w:rPr>
                <w:webHidden/>
              </w:rPr>
            </w:r>
            <w:r w:rsidR="00673011" w:rsidRPr="001A6AD8">
              <w:rPr>
                <w:webHidden/>
              </w:rPr>
              <w:fldChar w:fldCharType="separate"/>
            </w:r>
            <w:r w:rsidR="00D43061">
              <w:rPr>
                <w:webHidden/>
              </w:rPr>
              <w:t>201</w:t>
            </w:r>
            <w:r w:rsidR="00673011" w:rsidRPr="001A6AD8">
              <w:rPr>
                <w:webHidden/>
              </w:rPr>
              <w:fldChar w:fldCharType="end"/>
            </w:r>
          </w:hyperlink>
        </w:p>
        <w:p w14:paraId="3671A98E" w14:textId="1488F1A9" w:rsidR="00673011" w:rsidRPr="001A6AD8" w:rsidRDefault="00000000" w:rsidP="0069749C">
          <w:pPr>
            <w:pStyle w:val="TOC2"/>
            <w:spacing w:before="120" w:after="120"/>
            <w:rPr>
              <w:rFonts w:asciiTheme="minorHAnsi" w:eastAsiaTheme="minorEastAsia" w:hAnsiTheme="minorHAnsi" w:cstheme="minorBidi"/>
            </w:rPr>
          </w:pPr>
          <w:hyperlink w:anchor="_Toc125981657" w:history="1">
            <w:r w:rsidR="00673011" w:rsidRPr="001A6AD8">
              <w:rPr>
                <w:rStyle w:val="Hyperlink"/>
              </w:rPr>
              <w:t>2.3.2 Wider system – towards institutionalisation</w:t>
            </w:r>
            <w:r w:rsidR="00673011" w:rsidRPr="001A6AD8">
              <w:rPr>
                <w:webHidden/>
              </w:rPr>
              <w:tab/>
            </w:r>
            <w:r w:rsidR="00673011" w:rsidRPr="001A6AD8">
              <w:rPr>
                <w:webHidden/>
              </w:rPr>
              <w:fldChar w:fldCharType="begin"/>
            </w:r>
            <w:r w:rsidR="00673011" w:rsidRPr="001A6AD8">
              <w:rPr>
                <w:webHidden/>
              </w:rPr>
              <w:instrText xml:space="preserve"> PAGEREF _Toc125981657 \h </w:instrText>
            </w:r>
            <w:r w:rsidR="00673011" w:rsidRPr="001A6AD8">
              <w:rPr>
                <w:webHidden/>
              </w:rPr>
            </w:r>
            <w:r w:rsidR="00673011" w:rsidRPr="001A6AD8">
              <w:rPr>
                <w:webHidden/>
              </w:rPr>
              <w:fldChar w:fldCharType="separate"/>
            </w:r>
            <w:r w:rsidR="00D43061">
              <w:rPr>
                <w:webHidden/>
              </w:rPr>
              <w:t>202</w:t>
            </w:r>
            <w:r w:rsidR="00673011" w:rsidRPr="001A6AD8">
              <w:rPr>
                <w:webHidden/>
              </w:rPr>
              <w:fldChar w:fldCharType="end"/>
            </w:r>
          </w:hyperlink>
        </w:p>
        <w:p w14:paraId="4182853A" w14:textId="0404A393"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58" w:history="1">
            <w:r w:rsidR="00673011" w:rsidRPr="001A6AD8">
              <w:rPr>
                <w:rStyle w:val="Hyperlink"/>
                <w:noProof/>
              </w:rPr>
              <w:t>Ongoing impacts of colonisation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_Toc125981658 \h </w:instrText>
            </w:r>
            <w:r w:rsidR="00673011" w:rsidRPr="001A6AD8">
              <w:rPr>
                <w:noProof/>
                <w:webHidden/>
              </w:rPr>
            </w:r>
            <w:r w:rsidR="00673011" w:rsidRPr="001A6AD8">
              <w:rPr>
                <w:noProof/>
                <w:webHidden/>
              </w:rPr>
              <w:fldChar w:fldCharType="separate"/>
            </w:r>
            <w:r w:rsidR="00D43061">
              <w:rPr>
                <w:noProof/>
                <w:webHidden/>
              </w:rPr>
              <w:t>202</w:t>
            </w:r>
            <w:r w:rsidR="00673011" w:rsidRPr="001A6AD8">
              <w:rPr>
                <w:noProof/>
                <w:webHidden/>
              </w:rPr>
              <w:fldChar w:fldCharType="end"/>
            </w:r>
          </w:hyperlink>
        </w:p>
        <w:p w14:paraId="473DD757" w14:textId="5C2EFE8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59" w:history="1">
            <w:r w:rsidR="00673011" w:rsidRPr="001A6AD8">
              <w:rPr>
                <w:rStyle w:val="Hyperlink"/>
                <w:noProof/>
              </w:rPr>
              <w:t>Attitudes towards children and young people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_Toc125981659 \h </w:instrText>
            </w:r>
            <w:r w:rsidR="00673011" w:rsidRPr="001A6AD8">
              <w:rPr>
                <w:noProof/>
                <w:webHidden/>
              </w:rPr>
            </w:r>
            <w:r w:rsidR="00673011" w:rsidRPr="001A6AD8">
              <w:rPr>
                <w:noProof/>
                <w:webHidden/>
              </w:rPr>
              <w:fldChar w:fldCharType="separate"/>
            </w:r>
            <w:r w:rsidR="00D43061">
              <w:rPr>
                <w:noProof/>
                <w:webHidden/>
              </w:rPr>
              <w:t>203</w:t>
            </w:r>
            <w:r w:rsidR="00673011" w:rsidRPr="001A6AD8">
              <w:rPr>
                <w:noProof/>
                <w:webHidden/>
              </w:rPr>
              <w:fldChar w:fldCharType="end"/>
            </w:r>
          </w:hyperlink>
        </w:p>
        <w:p w14:paraId="2A7AF335" w14:textId="48444C5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0" w:history="1">
            <w:r w:rsidR="00673011" w:rsidRPr="001A6AD8">
              <w:rPr>
                <w:rStyle w:val="Hyperlink"/>
                <w:noProof/>
              </w:rPr>
              <w:t>Systemic ableism, disablism and psychiatry</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_Toc125981660 \h </w:instrText>
            </w:r>
            <w:r w:rsidR="00673011" w:rsidRPr="001A6AD8">
              <w:rPr>
                <w:noProof/>
                <w:webHidden/>
              </w:rPr>
            </w:r>
            <w:r w:rsidR="00673011" w:rsidRPr="001A6AD8">
              <w:rPr>
                <w:noProof/>
                <w:webHidden/>
              </w:rPr>
              <w:fldChar w:fldCharType="separate"/>
            </w:r>
            <w:r w:rsidR="00D43061">
              <w:rPr>
                <w:noProof/>
                <w:webHidden/>
              </w:rPr>
              <w:t>205</w:t>
            </w:r>
            <w:r w:rsidR="00673011" w:rsidRPr="001A6AD8">
              <w:rPr>
                <w:noProof/>
                <w:webHidden/>
              </w:rPr>
              <w:fldChar w:fldCharType="end"/>
            </w:r>
          </w:hyperlink>
        </w:p>
        <w:p w14:paraId="49D1007C" w14:textId="4181141D"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1" w:history="1">
            <w:r w:rsidR="00673011" w:rsidRPr="001A6AD8">
              <w:rPr>
                <w:rStyle w:val="Hyperlink"/>
                <w:noProof/>
              </w:rPr>
              <w:t>Institutional racism across government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_Toc125981661 \h </w:instrText>
            </w:r>
            <w:r w:rsidR="00673011" w:rsidRPr="001A6AD8">
              <w:rPr>
                <w:noProof/>
                <w:webHidden/>
              </w:rPr>
            </w:r>
            <w:r w:rsidR="00673011" w:rsidRPr="001A6AD8">
              <w:rPr>
                <w:noProof/>
                <w:webHidden/>
              </w:rPr>
              <w:fldChar w:fldCharType="separate"/>
            </w:r>
            <w:r w:rsidR="00D43061">
              <w:rPr>
                <w:noProof/>
                <w:webHidden/>
              </w:rPr>
              <w:t>207</w:t>
            </w:r>
            <w:r w:rsidR="00673011" w:rsidRPr="001A6AD8">
              <w:rPr>
                <w:noProof/>
                <w:webHidden/>
              </w:rPr>
              <w:fldChar w:fldCharType="end"/>
            </w:r>
          </w:hyperlink>
        </w:p>
        <w:p w14:paraId="720C72C8" w14:textId="6B8168C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2" w:history="1">
            <w:r w:rsidR="00673011" w:rsidRPr="001A6AD8">
              <w:rPr>
                <w:rStyle w:val="Hyperlink"/>
                <w:noProof/>
              </w:rPr>
              <w:t>Impacts of homophobia and transphobia</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_Toc125981662 \h </w:instrText>
            </w:r>
            <w:r w:rsidR="00673011" w:rsidRPr="001A6AD8">
              <w:rPr>
                <w:noProof/>
                <w:webHidden/>
              </w:rPr>
            </w:r>
            <w:r w:rsidR="00673011" w:rsidRPr="001A6AD8">
              <w:rPr>
                <w:noProof/>
                <w:webHidden/>
              </w:rPr>
              <w:fldChar w:fldCharType="separate"/>
            </w:r>
            <w:r w:rsidR="00D43061">
              <w:rPr>
                <w:noProof/>
                <w:webHidden/>
              </w:rPr>
              <w:t>208</w:t>
            </w:r>
            <w:r w:rsidR="00673011" w:rsidRPr="001A6AD8">
              <w:rPr>
                <w:noProof/>
                <w:webHidden/>
              </w:rPr>
              <w:fldChar w:fldCharType="end"/>
            </w:r>
          </w:hyperlink>
        </w:p>
        <w:p w14:paraId="629C4569" w14:textId="0421B52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3" w:history="1">
            <w:r w:rsidR="00673011" w:rsidRPr="001A6AD8">
              <w:rPr>
                <w:rStyle w:val="Hyperlink"/>
                <w:noProof/>
              </w:rPr>
              <w:t>Power dynamics and trust in health care systems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_Toc125981663 \h </w:instrText>
            </w:r>
            <w:r w:rsidR="00673011" w:rsidRPr="001A6AD8">
              <w:rPr>
                <w:noProof/>
                <w:webHidden/>
              </w:rPr>
            </w:r>
            <w:r w:rsidR="00673011" w:rsidRPr="001A6AD8">
              <w:rPr>
                <w:noProof/>
                <w:webHidden/>
              </w:rPr>
              <w:fldChar w:fldCharType="separate"/>
            </w:r>
            <w:r w:rsidR="00D43061">
              <w:rPr>
                <w:noProof/>
                <w:webHidden/>
              </w:rPr>
              <w:t>209</w:t>
            </w:r>
            <w:r w:rsidR="00673011" w:rsidRPr="001A6AD8">
              <w:rPr>
                <w:noProof/>
                <w:webHidden/>
              </w:rPr>
              <w:fldChar w:fldCharType="end"/>
            </w:r>
          </w:hyperlink>
        </w:p>
        <w:p w14:paraId="201FB692" w14:textId="458DC4EF" w:rsidR="00673011" w:rsidRPr="001A6AD8" w:rsidRDefault="00000000" w:rsidP="0069749C">
          <w:pPr>
            <w:pStyle w:val="TOC2"/>
            <w:spacing w:before="120" w:after="120"/>
            <w:rPr>
              <w:rFonts w:asciiTheme="minorHAnsi" w:eastAsiaTheme="minorEastAsia" w:hAnsiTheme="minorHAnsi" w:cstheme="minorBidi"/>
            </w:rPr>
          </w:pPr>
          <w:hyperlink w:anchor="_Toc125981664" w:history="1">
            <w:r w:rsidR="00673011" w:rsidRPr="001A6AD8">
              <w:rPr>
                <w:rStyle w:val="Hyperlink"/>
              </w:rPr>
              <w:t>2.3.3 Legal requirements for admission and treatment</w:t>
            </w:r>
            <w:r w:rsidR="00673011" w:rsidRPr="001A6AD8">
              <w:rPr>
                <w:webHidden/>
              </w:rPr>
              <w:tab/>
            </w:r>
            <w:r w:rsidR="00673011" w:rsidRPr="001A6AD8">
              <w:rPr>
                <w:webHidden/>
              </w:rPr>
              <w:fldChar w:fldCharType="begin"/>
            </w:r>
            <w:r w:rsidR="00673011" w:rsidRPr="001A6AD8">
              <w:rPr>
                <w:webHidden/>
              </w:rPr>
              <w:instrText xml:space="preserve"> PAGEREF _Toc125981664 \h </w:instrText>
            </w:r>
            <w:r w:rsidR="00673011" w:rsidRPr="001A6AD8">
              <w:rPr>
                <w:webHidden/>
              </w:rPr>
            </w:r>
            <w:r w:rsidR="00673011" w:rsidRPr="001A6AD8">
              <w:rPr>
                <w:webHidden/>
              </w:rPr>
              <w:fldChar w:fldCharType="separate"/>
            </w:r>
            <w:r w:rsidR="00D43061">
              <w:rPr>
                <w:webHidden/>
              </w:rPr>
              <w:t>209</w:t>
            </w:r>
            <w:r w:rsidR="00673011" w:rsidRPr="001A6AD8">
              <w:rPr>
                <w:webHidden/>
              </w:rPr>
              <w:fldChar w:fldCharType="end"/>
            </w:r>
          </w:hyperlink>
        </w:p>
        <w:p w14:paraId="7BABC851" w14:textId="2F60FE6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5" w:history="1">
            <w:r w:rsidR="00673011" w:rsidRPr="001A6AD8">
              <w:rPr>
                <w:rStyle w:val="Hyperlink"/>
                <w:noProof/>
              </w:rPr>
              <w:t>Admission by the Director-General of Social Welfare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_Toc125981665 \h </w:instrText>
            </w:r>
            <w:r w:rsidR="00673011" w:rsidRPr="001A6AD8">
              <w:rPr>
                <w:noProof/>
                <w:webHidden/>
              </w:rPr>
            </w:r>
            <w:r w:rsidR="00673011" w:rsidRPr="001A6AD8">
              <w:rPr>
                <w:noProof/>
                <w:webHidden/>
              </w:rPr>
              <w:fldChar w:fldCharType="separate"/>
            </w:r>
            <w:r w:rsidR="00D43061">
              <w:rPr>
                <w:noProof/>
                <w:webHidden/>
              </w:rPr>
              <w:t>210</w:t>
            </w:r>
            <w:r w:rsidR="00673011" w:rsidRPr="001A6AD8">
              <w:rPr>
                <w:noProof/>
                <w:webHidden/>
              </w:rPr>
              <w:fldChar w:fldCharType="end"/>
            </w:r>
          </w:hyperlink>
        </w:p>
        <w:p w14:paraId="0830BDFF" w14:textId="4E7BA79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6" w:history="1">
            <w:r w:rsidR="00673011" w:rsidRPr="001A6AD8">
              <w:rPr>
                <w:rStyle w:val="Hyperlink"/>
                <w:noProof/>
              </w:rPr>
              <w:t>Superintendent and Director-General of Social Welfare – obligations and responsibilities of guardianship</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_Toc125981666 \h </w:instrText>
            </w:r>
            <w:r w:rsidR="00673011" w:rsidRPr="001A6AD8">
              <w:rPr>
                <w:noProof/>
                <w:webHidden/>
              </w:rPr>
            </w:r>
            <w:r w:rsidR="00673011" w:rsidRPr="001A6AD8">
              <w:rPr>
                <w:noProof/>
                <w:webHidden/>
              </w:rPr>
              <w:fldChar w:fldCharType="separate"/>
            </w:r>
            <w:r w:rsidR="00D43061">
              <w:rPr>
                <w:noProof/>
                <w:webHidden/>
              </w:rPr>
              <w:t>212</w:t>
            </w:r>
            <w:r w:rsidR="00673011" w:rsidRPr="001A6AD8">
              <w:rPr>
                <w:noProof/>
                <w:webHidden/>
              </w:rPr>
              <w:fldChar w:fldCharType="end"/>
            </w:r>
          </w:hyperlink>
        </w:p>
        <w:p w14:paraId="50F588C6" w14:textId="0A46E89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7" w:history="1">
            <w:r w:rsidR="00673011" w:rsidRPr="001A6AD8">
              <w:rPr>
                <w:rStyle w:val="Hyperlink"/>
                <w:noProof/>
              </w:rPr>
              <w:t>Guardianship and informal admissions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_Toc125981667 \h </w:instrText>
            </w:r>
            <w:r w:rsidR="00673011" w:rsidRPr="001A6AD8">
              <w:rPr>
                <w:noProof/>
                <w:webHidden/>
              </w:rPr>
            </w:r>
            <w:r w:rsidR="00673011" w:rsidRPr="001A6AD8">
              <w:rPr>
                <w:noProof/>
                <w:webHidden/>
              </w:rPr>
              <w:fldChar w:fldCharType="separate"/>
            </w:r>
            <w:r w:rsidR="00D43061">
              <w:rPr>
                <w:noProof/>
                <w:webHidden/>
              </w:rPr>
              <w:t>213</w:t>
            </w:r>
            <w:r w:rsidR="00673011" w:rsidRPr="001A6AD8">
              <w:rPr>
                <w:noProof/>
                <w:webHidden/>
              </w:rPr>
              <w:fldChar w:fldCharType="end"/>
            </w:r>
          </w:hyperlink>
        </w:p>
        <w:p w14:paraId="768CE30D" w14:textId="64E3ABA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8" w:history="1">
            <w:r w:rsidR="00673011" w:rsidRPr="001A6AD8">
              <w:rPr>
                <w:rStyle w:val="Hyperlink"/>
                <w:noProof/>
              </w:rPr>
              <w:t>Failure by responsible agencies to make informed decisions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_Toc125981668 \h </w:instrText>
            </w:r>
            <w:r w:rsidR="00673011" w:rsidRPr="001A6AD8">
              <w:rPr>
                <w:noProof/>
                <w:webHidden/>
              </w:rPr>
            </w:r>
            <w:r w:rsidR="00673011" w:rsidRPr="001A6AD8">
              <w:rPr>
                <w:noProof/>
                <w:webHidden/>
              </w:rPr>
              <w:fldChar w:fldCharType="separate"/>
            </w:r>
            <w:r w:rsidR="00D43061">
              <w:rPr>
                <w:noProof/>
                <w:webHidden/>
              </w:rPr>
              <w:t>214</w:t>
            </w:r>
            <w:r w:rsidR="00673011" w:rsidRPr="001A6AD8">
              <w:rPr>
                <w:noProof/>
                <w:webHidden/>
              </w:rPr>
              <w:fldChar w:fldCharType="end"/>
            </w:r>
          </w:hyperlink>
        </w:p>
        <w:p w14:paraId="15EF62BC" w14:textId="552B31D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69" w:history="1">
            <w:r w:rsidR="00673011" w:rsidRPr="001A6AD8">
              <w:rPr>
                <w:rStyle w:val="Hyperlink"/>
                <w:noProof/>
              </w:rPr>
              <w:t>Role of the clinician in obtaining consent from child, young person or their guardian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_Toc125981669 \h </w:instrText>
            </w:r>
            <w:r w:rsidR="00673011" w:rsidRPr="001A6AD8">
              <w:rPr>
                <w:noProof/>
                <w:webHidden/>
              </w:rPr>
            </w:r>
            <w:r w:rsidR="00673011" w:rsidRPr="001A6AD8">
              <w:rPr>
                <w:noProof/>
                <w:webHidden/>
              </w:rPr>
              <w:fldChar w:fldCharType="separate"/>
            </w:r>
            <w:r w:rsidR="00D43061">
              <w:rPr>
                <w:noProof/>
                <w:webHidden/>
              </w:rPr>
              <w:t>215</w:t>
            </w:r>
            <w:r w:rsidR="00673011" w:rsidRPr="001A6AD8">
              <w:rPr>
                <w:noProof/>
                <w:webHidden/>
              </w:rPr>
              <w:fldChar w:fldCharType="end"/>
            </w:r>
          </w:hyperlink>
        </w:p>
        <w:p w14:paraId="1BAB8743" w14:textId="41BBED0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0" w:history="1">
            <w:r w:rsidR="00673011" w:rsidRPr="001A6AD8">
              <w:rPr>
                <w:rStyle w:val="Hyperlink"/>
                <w:noProof/>
              </w:rPr>
              <w:t>Parents were not kept informed</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_Toc125981670 \h </w:instrText>
            </w:r>
            <w:r w:rsidR="00673011" w:rsidRPr="001A6AD8">
              <w:rPr>
                <w:noProof/>
                <w:webHidden/>
              </w:rPr>
            </w:r>
            <w:r w:rsidR="00673011" w:rsidRPr="001A6AD8">
              <w:rPr>
                <w:noProof/>
                <w:webHidden/>
              </w:rPr>
              <w:fldChar w:fldCharType="separate"/>
            </w:r>
            <w:r w:rsidR="00D43061">
              <w:rPr>
                <w:noProof/>
                <w:webHidden/>
              </w:rPr>
              <w:t>218</w:t>
            </w:r>
            <w:r w:rsidR="00673011" w:rsidRPr="001A6AD8">
              <w:rPr>
                <w:noProof/>
                <w:webHidden/>
              </w:rPr>
              <w:fldChar w:fldCharType="end"/>
            </w:r>
          </w:hyperlink>
        </w:p>
        <w:p w14:paraId="1E70DB53" w14:textId="3313E2E7" w:rsidR="00673011" w:rsidRPr="001A6AD8" w:rsidRDefault="00000000" w:rsidP="0069749C">
          <w:pPr>
            <w:pStyle w:val="TOC2"/>
            <w:spacing w:before="120" w:after="120"/>
            <w:rPr>
              <w:rFonts w:asciiTheme="minorHAnsi" w:eastAsiaTheme="minorEastAsia" w:hAnsiTheme="minorHAnsi" w:cstheme="minorBidi"/>
            </w:rPr>
          </w:pPr>
          <w:hyperlink w:anchor="_Toc125981671" w:history="1">
            <w:r w:rsidR="00673011" w:rsidRPr="001A6AD8">
              <w:rPr>
                <w:rStyle w:val="Hyperlink"/>
              </w:rPr>
              <w:t>2.3.4 Systemic abuse at Lake Alice</w:t>
            </w:r>
            <w:r w:rsidR="00673011" w:rsidRPr="001A6AD8">
              <w:rPr>
                <w:webHidden/>
              </w:rPr>
              <w:tab/>
            </w:r>
            <w:r w:rsidR="00673011" w:rsidRPr="001A6AD8">
              <w:rPr>
                <w:webHidden/>
              </w:rPr>
              <w:fldChar w:fldCharType="begin"/>
            </w:r>
            <w:r w:rsidR="00673011" w:rsidRPr="001A6AD8">
              <w:rPr>
                <w:webHidden/>
              </w:rPr>
              <w:instrText xml:space="preserve"> PAGEREF _Toc125981671 \h </w:instrText>
            </w:r>
            <w:r w:rsidR="00673011" w:rsidRPr="001A6AD8">
              <w:rPr>
                <w:webHidden/>
              </w:rPr>
            </w:r>
            <w:r w:rsidR="00673011" w:rsidRPr="001A6AD8">
              <w:rPr>
                <w:webHidden/>
              </w:rPr>
              <w:fldChar w:fldCharType="separate"/>
            </w:r>
            <w:r w:rsidR="00D43061">
              <w:rPr>
                <w:webHidden/>
              </w:rPr>
              <w:t>219</w:t>
            </w:r>
            <w:r w:rsidR="00673011" w:rsidRPr="001A6AD8">
              <w:rPr>
                <w:webHidden/>
              </w:rPr>
              <w:fldChar w:fldCharType="end"/>
            </w:r>
          </w:hyperlink>
        </w:p>
        <w:p w14:paraId="6A9ACBA7" w14:textId="237A8AD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2" w:history="1">
            <w:r w:rsidR="00673011" w:rsidRPr="001A6AD8">
              <w:rPr>
                <w:rStyle w:val="Hyperlink"/>
                <w:noProof/>
              </w:rPr>
              <w:t>Introduction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_Toc125981672 \h </w:instrText>
            </w:r>
            <w:r w:rsidR="00673011" w:rsidRPr="001A6AD8">
              <w:rPr>
                <w:noProof/>
                <w:webHidden/>
              </w:rPr>
            </w:r>
            <w:r w:rsidR="00673011" w:rsidRPr="001A6AD8">
              <w:rPr>
                <w:noProof/>
                <w:webHidden/>
              </w:rPr>
              <w:fldChar w:fldCharType="separate"/>
            </w:r>
            <w:r w:rsidR="00D43061">
              <w:rPr>
                <w:noProof/>
                <w:webHidden/>
              </w:rPr>
              <w:t>219</w:t>
            </w:r>
            <w:r w:rsidR="00673011" w:rsidRPr="001A6AD8">
              <w:rPr>
                <w:noProof/>
                <w:webHidden/>
              </w:rPr>
              <w:fldChar w:fldCharType="end"/>
            </w:r>
          </w:hyperlink>
        </w:p>
        <w:p w14:paraId="4F83B0F7" w14:textId="1FAB8BC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3" w:history="1">
            <w:r w:rsidR="00673011" w:rsidRPr="001A6AD8">
              <w:rPr>
                <w:rStyle w:val="Hyperlink"/>
                <w:noProof/>
              </w:rPr>
              <w:t>“Abuse occurred in the context of power inequities”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_Toc125981673 \h </w:instrText>
            </w:r>
            <w:r w:rsidR="00673011" w:rsidRPr="001A6AD8">
              <w:rPr>
                <w:noProof/>
                <w:webHidden/>
              </w:rPr>
            </w:r>
            <w:r w:rsidR="00673011" w:rsidRPr="001A6AD8">
              <w:rPr>
                <w:noProof/>
                <w:webHidden/>
              </w:rPr>
              <w:fldChar w:fldCharType="separate"/>
            </w:r>
            <w:r w:rsidR="00D43061">
              <w:rPr>
                <w:noProof/>
                <w:webHidden/>
              </w:rPr>
              <w:t>220</w:t>
            </w:r>
            <w:r w:rsidR="00673011" w:rsidRPr="001A6AD8">
              <w:rPr>
                <w:noProof/>
                <w:webHidden/>
              </w:rPr>
              <w:fldChar w:fldCharType="end"/>
            </w:r>
          </w:hyperlink>
        </w:p>
        <w:p w14:paraId="0A28D1C5" w14:textId="3569BB3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4" w:history="1">
            <w:r w:rsidR="00673011" w:rsidRPr="001A6AD8">
              <w:rPr>
                <w:rStyle w:val="Hyperlink"/>
                <w:noProof/>
              </w:rPr>
              <w:t>The physical environment at Lake Alice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_Toc125981674 \h </w:instrText>
            </w:r>
            <w:r w:rsidR="00673011" w:rsidRPr="001A6AD8">
              <w:rPr>
                <w:noProof/>
                <w:webHidden/>
              </w:rPr>
            </w:r>
            <w:r w:rsidR="00673011" w:rsidRPr="001A6AD8">
              <w:rPr>
                <w:noProof/>
                <w:webHidden/>
              </w:rPr>
              <w:fldChar w:fldCharType="separate"/>
            </w:r>
            <w:r w:rsidR="00D43061">
              <w:rPr>
                <w:noProof/>
                <w:webHidden/>
              </w:rPr>
              <w:t>221</w:t>
            </w:r>
            <w:r w:rsidR="00673011" w:rsidRPr="001A6AD8">
              <w:rPr>
                <w:noProof/>
                <w:webHidden/>
              </w:rPr>
              <w:fldChar w:fldCharType="end"/>
            </w:r>
          </w:hyperlink>
        </w:p>
        <w:p w14:paraId="5B042478" w14:textId="39C71DE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5" w:history="1">
            <w:r w:rsidR="00673011" w:rsidRPr="001A6AD8">
              <w:rPr>
                <w:rStyle w:val="Hyperlink"/>
                <w:noProof/>
              </w:rPr>
              <w:t>The institutional culture at Lake Alice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_Toc125981675 \h </w:instrText>
            </w:r>
            <w:r w:rsidR="00673011" w:rsidRPr="001A6AD8">
              <w:rPr>
                <w:noProof/>
                <w:webHidden/>
              </w:rPr>
            </w:r>
            <w:r w:rsidR="00673011" w:rsidRPr="001A6AD8">
              <w:rPr>
                <w:noProof/>
                <w:webHidden/>
              </w:rPr>
              <w:fldChar w:fldCharType="separate"/>
            </w:r>
            <w:r w:rsidR="00D43061">
              <w:rPr>
                <w:noProof/>
                <w:webHidden/>
              </w:rPr>
              <w:t>223</w:t>
            </w:r>
            <w:r w:rsidR="00673011" w:rsidRPr="001A6AD8">
              <w:rPr>
                <w:noProof/>
                <w:webHidden/>
              </w:rPr>
              <w:fldChar w:fldCharType="end"/>
            </w:r>
          </w:hyperlink>
        </w:p>
        <w:p w14:paraId="48F7E862" w14:textId="5D75770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6" w:history="1">
            <w:r w:rsidR="00673011" w:rsidRPr="001A6AD8">
              <w:rPr>
                <w:rStyle w:val="Hyperlink"/>
                <w:noProof/>
              </w:rPr>
              <w:t>Abusive practices accepted as the norm</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_Toc125981676 \h </w:instrText>
            </w:r>
            <w:r w:rsidR="00673011" w:rsidRPr="001A6AD8">
              <w:rPr>
                <w:noProof/>
                <w:webHidden/>
              </w:rPr>
            </w:r>
            <w:r w:rsidR="00673011" w:rsidRPr="001A6AD8">
              <w:rPr>
                <w:noProof/>
                <w:webHidden/>
              </w:rPr>
              <w:fldChar w:fldCharType="separate"/>
            </w:r>
            <w:r w:rsidR="00D43061">
              <w:rPr>
                <w:noProof/>
                <w:webHidden/>
              </w:rPr>
              <w:t>224</w:t>
            </w:r>
            <w:r w:rsidR="00673011" w:rsidRPr="001A6AD8">
              <w:rPr>
                <w:noProof/>
                <w:webHidden/>
              </w:rPr>
              <w:fldChar w:fldCharType="end"/>
            </w:r>
          </w:hyperlink>
        </w:p>
        <w:p w14:paraId="699ADACE" w14:textId="5C2DEE9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7" w:history="1">
            <w:r w:rsidR="00673011" w:rsidRPr="001A6AD8">
              <w:rPr>
                <w:rStyle w:val="Hyperlink"/>
                <w:noProof/>
              </w:rPr>
              <w:t>Inadequate staff training and resourcing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_Toc125981677 \h </w:instrText>
            </w:r>
            <w:r w:rsidR="00673011" w:rsidRPr="001A6AD8">
              <w:rPr>
                <w:noProof/>
                <w:webHidden/>
              </w:rPr>
            </w:r>
            <w:r w:rsidR="00673011" w:rsidRPr="001A6AD8">
              <w:rPr>
                <w:noProof/>
                <w:webHidden/>
              </w:rPr>
              <w:fldChar w:fldCharType="separate"/>
            </w:r>
            <w:r w:rsidR="00D43061">
              <w:rPr>
                <w:noProof/>
                <w:webHidden/>
              </w:rPr>
              <w:t>225</w:t>
            </w:r>
            <w:r w:rsidR="00673011" w:rsidRPr="001A6AD8">
              <w:rPr>
                <w:noProof/>
                <w:webHidden/>
              </w:rPr>
              <w:fldChar w:fldCharType="end"/>
            </w:r>
          </w:hyperlink>
        </w:p>
        <w:p w14:paraId="74C8FD8E" w14:textId="521AA546"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78" w:history="1">
            <w:r w:rsidR="00673011" w:rsidRPr="001A6AD8">
              <w:rPr>
                <w:rStyle w:val="Hyperlink"/>
                <w:noProof/>
              </w:rPr>
              <w:t>Training of staff at Lake Alice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_Toc125981678 \h </w:instrText>
            </w:r>
            <w:r w:rsidR="00673011" w:rsidRPr="001A6AD8">
              <w:rPr>
                <w:noProof/>
                <w:webHidden/>
              </w:rPr>
            </w:r>
            <w:r w:rsidR="00673011" w:rsidRPr="001A6AD8">
              <w:rPr>
                <w:noProof/>
                <w:webHidden/>
              </w:rPr>
              <w:fldChar w:fldCharType="separate"/>
            </w:r>
            <w:r w:rsidR="00D43061">
              <w:rPr>
                <w:noProof/>
                <w:webHidden/>
              </w:rPr>
              <w:t>226</w:t>
            </w:r>
            <w:r w:rsidR="00673011" w:rsidRPr="001A6AD8">
              <w:rPr>
                <w:noProof/>
                <w:webHidden/>
              </w:rPr>
              <w:fldChar w:fldCharType="end"/>
            </w:r>
          </w:hyperlink>
        </w:p>
        <w:p w14:paraId="5DB41FEE" w14:textId="3CAF5CAB" w:rsidR="00673011" w:rsidRPr="001A6AD8" w:rsidRDefault="00000000" w:rsidP="0069749C">
          <w:pPr>
            <w:pStyle w:val="TOC2"/>
            <w:spacing w:before="120" w:after="120"/>
            <w:rPr>
              <w:rFonts w:asciiTheme="minorHAnsi" w:eastAsiaTheme="minorEastAsia" w:hAnsiTheme="minorHAnsi" w:cstheme="minorBidi"/>
            </w:rPr>
          </w:pPr>
          <w:hyperlink w:anchor="_Toc125981679" w:history="1">
            <w:r w:rsidR="00673011" w:rsidRPr="001A6AD8">
              <w:rPr>
                <w:rStyle w:val="Hyperlink"/>
              </w:rPr>
              <w:t>2.3.5 Lack of safeguarding</w:t>
            </w:r>
            <w:r w:rsidR="00673011" w:rsidRPr="001A6AD8">
              <w:rPr>
                <w:webHidden/>
              </w:rPr>
              <w:tab/>
            </w:r>
            <w:r w:rsidR="00673011" w:rsidRPr="001A6AD8">
              <w:rPr>
                <w:webHidden/>
              </w:rPr>
              <w:fldChar w:fldCharType="begin"/>
            </w:r>
            <w:r w:rsidR="00673011" w:rsidRPr="001A6AD8">
              <w:rPr>
                <w:webHidden/>
              </w:rPr>
              <w:instrText xml:space="preserve"> PAGEREF _Toc125981679 \h </w:instrText>
            </w:r>
            <w:r w:rsidR="00673011" w:rsidRPr="001A6AD8">
              <w:rPr>
                <w:webHidden/>
              </w:rPr>
            </w:r>
            <w:r w:rsidR="00673011" w:rsidRPr="001A6AD8">
              <w:rPr>
                <w:webHidden/>
              </w:rPr>
              <w:fldChar w:fldCharType="separate"/>
            </w:r>
            <w:r w:rsidR="00D43061">
              <w:rPr>
                <w:webHidden/>
              </w:rPr>
              <w:t>227</w:t>
            </w:r>
            <w:r w:rsidR="00673011" w:rsidRPr="001A6AD8">
              <w:rPr>
                <w:webHidden/>
              </w:rPr>
              <w:fldChar w:fldCharType="end"/>
            </w:r>
          </w:hyperlink>
        </w:p>
        <w:p w14:paraId="6239C44D" w14:textId="52E6CF1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0" w:history="1">
            <w:r w:rsidR="00673011" w:rsidRPr="001A6AD8">
              <w:rPr>
                <w:rStyle w:val="Hyperlink"/>
                <w:noProof/>
              </w:rPr>
              <w:t>Inadequate internal oversight and monitoring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_Toc125981680 \h </w:instrText>
            </w:r>
            <w:r w:rsidR="00673011" w:rsidRPr="001A6AD8">
              <w:rPr>
                <w:noProof/>
                <w:webHidden/>
              </w:rPr>
            </w:r>
            <w:r w:rsidR="00673011" w:rsidRPr="001A6AD8">
              <w:rPr>
                <w:noProof/>
                <w:webHidden/>
              </w:rPr>
              <w:fldChar w:fldCharType="separate"/>
            </w:r>
            <w:r w:rsidR="00D43061">
              <w:rPr>
                <w:noProof/>
                <w:webHidden/>
              </w:rPr>
              <w:t>227</w:t>
            </w:r>
            <w:r w:rsidR="00673011" w:rsidRPr="001A6AD8">
              <w:rPr>
                <w:noProof/>
                <w:webHidden/>
              </w:rPr>
              <w:fldChar w:fldCharType="end"/>
            </w:r>
          </w:hyperlink>
        </w:p>
        <w:p w14:paraId="5D2CABD1" w14:textId="00B6D27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1" w:history="1">
            <w:r w:rsidR="00673011" w:rsidRPr="001A6AD8">
              <w:rPr>
                <w:rStyle w:val="Hyperlink"/>
                <w:noProof/>
              </w:rPr>
              <w:t>Management of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_Toc125981681 \h </w:instrText>
            </w:r>
            <w:r w:rsidR="00673011" w:rsidRPr="001A6AD8">
              <w:rPr>
                <w:noProof/>
                <w:webHidden/>
              </w:rPr>
            </w:r>
            <w:r w:rsidR="00673011" w:rsidRPr="001A6AD8">
              <w:rPr>
                <w:noProof/>
                <w:webHidden/>
              </w:rPr>
              <w:fldChar w:fldCharType="separate"/>
            </w:r>
            <w:r w:rsidR="00D43061">
              <w:rPr>
                <w:noProof/>
                <w:webHidden/>
              </w:rPr>
              <w:t>227</w:t>
            </w:r>
            <w:r w:rsidR="00673011" w:rsidRPr="001A6AD8">
              <w:rPr>
                <w:noProof/>
                <w:webHidden/>
              </w:rPr>
              <w:fldChar w:fldCharType="end"/>
            </w:r>
          </w:hyperlink>
        </w:p>
        <w:p w14:paraId="15C855B5" w14:textId="53DDFDD1"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2" w:history="1">
            <w:r w:rsidR="00673011" w:rsidRPr="001A6AD8">
              <w:rPr>
                <w:rStyle w:val="Hyperlink"/>
                <w:noProof/>
              </w:rPr>
              <w:t>Lack of clinical oversight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_Toc125981682 \h </w:instrText>
            </w:r>
            <w:r w:rsidR="00673011" w:rsidRPr="001A6AD8">
              <w:rPr>
                <w:noProof/>
                <w:webHidden/>
              </w:rPr>
            </w:r>
            <w:r w:rsidR="00673011" w:rsidRPr="001A6AD8">
              <w:rPr>
                <w:noProof/>
                <w:webHidden/>
              </w:rPr>
              <w:fldChar w:fldCharType="separate"/>
            </w:r>
            <w:r w:rsidR="00D43061">
              <w:rPr>
                <w:noProof/>
                <w:webHidden/>
              </w:rPr>
              <w:t>228</w:t>
            </w:r>
            <w:r w:rsidR="00673011" w:rsidRPr="001A6AD8">
              <w:rPr>
                <w:noProof/>
                <w:webHidden/>
              </w:rPr>
              <w:fldChar w:fldCharType="end"/>
            </w:r>
          </w:hyperlink>
        </w:p>
        <w:p w14:paraId="418CBFFE" w14:textId="0E526D0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3" w:history="1">
            <w:r w:rsidR="00673011" w:rsidRPr="001A6AD8">
              <w:rPr>
                <w:rStyle w:val="Hyperlink"/>
                <w:noProof/>
              </w:rPr>
              <w:t>Record keeping and information sharing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_Toc125981683 \h </w:instrText>
            </w:r>
            <w:r w:rsidR="00673011" w:rsidRPr="001A6AD8">
              <w:rPr>
                <w:noProof/>
                <w:webHidden/>
              </w:rPr>
            </w:r>
            <w:r w:rsidR="00673011" w:rsidRPr="001A6AD8">
              <w:rPr>
                <w:noProof/>
                <w:webHidden/>
              </w:rPr>
              <w:fldChar w:fldCharType="separate"/>
            </w:r>
            <w:r w:rsidR="00D43061">
              <w:rPr>
                <w:noProof/>
                <w:webHidden/>
              </w:rPr>
              <w:t>231</w:t>
            </w:r>
            <w:r w:rsidR="00673011" w:rsidRPr="001A6AD8">
              <w:rPr>
                <w:noProof/>
                <w:webHidden/>
              </w:rPr>
              <w:fldChar w:fldCharType="end"/>
            </w:r>
          </w:hyperlink>
        </w:p>
        <w:p w14:paraId="4FAE58CD" w14:textId="7045ED1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4" w:history="1">
            <w:r w:rsidR="00673011" w:rsidRPr="001A6AD8">
              <w:rPr>
                <w:rStyle w:val="Hyperlink"/>
                <w:noProof/>
              </w:rPr>
              <w:t>Complaint processes in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_Toc125981684 \h </w:instrText>
            </w:r>
            <w:r w:rsidR="00673011" w:rsidRPr="001A6AD8">
              <w:rPr>
                <w:noProof/>
                <w:webHidden/>
              </w:rPr>
            </w:r>
            <w:r w:rsidR="00673011" w:rsidRPr="001A6AD8">
              <w:rPr>
                <w:noProof/>
                <w:webHidden/>
              </w:rPr>
              <w:fldChar w:fldCharType="separate"/>
            </w:r>
            <w:r w:rsidR="00D43061">
              <w:rPr>
                <w:noProof/>
                <w:webHidden/>
              </w:rPr>
              <w:t>232</w:t>
            </w:r>
            <w:r w:rsidR="00673011" w:rsidRPr="001A6AD8">
              <w:rPr>
                <w:noProof/>
                <w:webHidden/>
              </w:rPr>
              <w:fldChar w:fldCharType="end"/>
            </w:r>
          </w:hyperlink>
        </w:p>
        <w:p w14:paraId="6E918F08" w14:textId="55A27B56"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5" w:history="1">
            <w:r w:rsidR="00673011" w:rsidRPr="001A6AD8">
              <w:rPr>
                <w:rStyle w:val="Hyperlink"/>
                <w:noProof/>
              </w:rPr>
              <w:t>Complaints to staff</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_Toc125981685 \h </w:instrText>
            </w:r>
            <w:r w:rsidR="00673011" w:rsidRPr="001A6AD8">
              <w:rPr>
                <w:noProof/>
                <w:webHidden/>
              </w:rPr>
            </w:r>
            <w:r w:rsidR="00673011" w:rsidRPr="001A6AD8">
              <w:rPr>
                <w:noProof/>
                <w:webHidden/>
              </w:rPr>
              <w:fldChar w:fldCharType="separate"/>
            </w:r>
            <w:r w:rsidR="00D43061">
              <w:rPr>
                <w:noProof/>
                <w:webHidden/>
              </w:rPr>
              <w:t>233</w:t>
            </w:r>
            <w:r w:rsidR="00673011" w:rsidRPr="001A6AD8">
              <w:rPr>
                <w:noProof/>
                <w:webHidden/>
              </w:rPr>
              <w:fldChar w:fldCharType="end"/>
            </w:r>
          </w:hyperlink>
        </w:p>
        <w:p w14:paraId="61290896" w14:textId="3A05169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6" w:history="1">
            <w:r w:rsidR="00673011" w:rsidRPr="001A6AD8">
              <w:rPr>
                <w:rStyle w:val="Hyperlink"/>
                <w:noProof/>
              </w:rPr>
              <w:t>Complaints to professional bodies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_Toc125981686 \h </w:instrText>
            </w:r>
            <w:r w:rsidR="00673011" w:rsidRPr="001A6AD8">
              <w:rPr>
                <w:noProof/>
                <w:webHidden/>
              </w:rPr>
            </w:r>
            <w:r w:rsidR="00673011" w:rsidRPr="001A6AD8">
              <w:rPr>
                <w:noProof/>
                <w:webHidden/>
              </w:rPr>
              <w:fldChar w:fldCharType="separate"/>
            </w:r>
            <w:r w:rsidR="00D43061">
              <w:rPr>
                <w:noProof/>
                <w:webHidden/>
              </w:rPr>
              <w:t>234</w:t>
            </w:r>
            <w:r w:rsidR="00673011" w:rsidRPr="001A6AD8">
              <w:rPr>
                <w:noProof/>
                <w:webHidden/>
              </w:rPr>
              <w:fldChar w:fldCharType="end"/>
            </w:r>
          </w:hyperlink>
        </w:p>
        <w:p w14:paraId="7E3B44DF" w14:textId="6B52EAB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7" w:history="1">
            <w:r w:rsidR="00673011" w:rsidRPr="001A6AD8">
              <w:rPr>
                <w:rStyle w:val="Hyperlink"/>
                <w:noProof/>
              </w:rPr>
              <w:t>Complaints to New Zealand Police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_Toc125981687 \h </w:instrText>
            </w:r>
            <w:r w:rsidR="00673011" w:rsidRPr="001A6AD8">
              <w:rPr>
                <w:noProof/>
                <w:webHidden/>
              </w:rPr>
            </w:r>
            <w:r w:rsidR="00673011" w:rsidRPr="001A6AD8">
              <w:rPr>
                <w:noProof/>
                <w:webHidden/>
              </w:rPr>
              <w:fldChar w:fldCharType="separate"/>
            </w:r>
            <w:r w:rsidR="00D43061">
              <w:rPr>
                <w:noProof/>
                <w:webHidden/>
              </w:rPr>
              <w:t>234</w:t>
            </w:r>
            <w:r w:rsidR="00673011" w:rsidRPr="001A6AD8">
              <w:rPr>
                <w:noProof/>
                <w:webHidden/>
              </w:rPr>
              <w:fldChar w:fldCharType="end"/>
            </w:r>
          </w:hyperlink>
        </w:p>
        <w:p w14:paraId="42CE0BCF" w14:textId="1D01FA3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8" w:history="1">
            <w:r w:rsidR="00673011" w:rsidRPr="001A6AD8">
              <w:rPr>
                <w:rStyle w:val="Hyperlink"/>
                <w:noProof/>
              </w:rPr>
              <w:t>Other complaints about the unit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_Toc125981688 \h </w:instrText>
            </w:r>
            <w:r w:rsidR="00673011" w:rsidRPr="001A6AD8">
              <w:rPr>
                <w:noProof/>
                <w:webHidden/>
              </w:rPr>
            </w:r>
            <w:r w:rsidR="00673011" w:rsidRPr="001A6AD8">
              <w:rPr>
                <w:noProof/>
                <w:webHidden/>
              </w:rPr>
              <w:fldChar w:fldCharType="separate"/>
            </w:r>
            <w:r w:rsidR="00D43061">
              <w:rPr>
                <w:noProof/>
                <w:webHidden/>
              </w:rPr>
              <w:t>234</w:t>
            </w:r>
            <w:r w:rsidR="00673011" w:rsidRPr="001A6AD8">
              <w:rPr>
                <w:noProof/>
                <w:webHidden/>
              </w:rPr>
              <w:fldChar w:fldCharType="end"/>
            </w:r>
          </w:hyperlink>
        </w:p>
        <w:p w14:paraId="75A7D425" w14:textId="207922D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89" w:history="1">
            <w:r w:rsidR="00673011" w:rsidRPr="001A6AD8">
              <w:rPr>
                <w:rStyle w:val="Hyperlink"/>
                <w:noProof/>
              </w:rPr>
              <w:t>Staff felt unsafe to speak up (whistleblowing)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_Toc125981689 \h </w:instrText>
            </w:r>
            <w:r w:rsidR="00673011" w:rsidRPr="001A6AD8">
              <w:rPr>
                <w:noProof/>
                <w:webHidden/>
              </w:rPr>
            </w:r>
            <w:r w:rsidR="00673011" w:rsidRPr="001A6AD8">
              <w:rPr>
                <w:noProof/>
                <w:webHidden/>
              </w:rPr>
              <w:fldChar w:fldCharType="separate"/>
            </w:r>
            <w:r w:rsidR="00D43061">
              <w:rPr>
                <w:noProof/>
                <w:webHidden/>
              </w:rPr>
              <w:t>235</w:t>
            </w:r>
            <w:r w:rsidR="00673011" w:rsidRPr="001A6AD8">
              <w:rPr>
                <w:noProof/>
                <w:webHidden/>
              </w:rPr>
              <w:fldChar w:fldCharType="end"/>
            </w:r>
          </w:hyperlink>
        </w:p>
        <w:p w14:paraId="42828860" w14:textId="2A6DC96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90" w:history="1">
            <w:r w:rsidR="00673011" w:rsidRPr="001A6AD8">
              <w:rPr>
                <w:rStyle w:val="Hyperlink"/>
                <w:noProof/>
              </w:rPr>
              <w:t>Limitations on external oversight and monitoring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_Toc125981690 \h </w:instrText>
            </w:r>
            <w:r w:rsidR="00673011" w:rsidRPr="001A6AD8">
              <w:rPr>
                <w:noProof/>
                <w:webHidden/>
              </w:rPr>
            </w:r>
            <w:r w:rsidR="00673011" w:rsidRPr="001A6AD8">
              <w:rPr>
                <w:noProof/>
                <w:webHidden/>
              </w:rPr>
              <w:fldChar w:fldCharType="separate"/>
            </w:r>
            <w:r w:rsidR="00D43061">
              <w:rPr>
                <w:noProof/>
                <w:webHidden/>
              </w:rPr>
              <w:t>235</w:t>
            </w:r>
            <w:r w:rsidR="00673011" w:rsidRPr="001A6AD8">
              <w:rPr>
                <w:noProof/>
                <w:webHidden/>
              </w:rPr>
              <w:fldChar w:fldCharType="end"/>
            </w:r>
          </w:hyperlink>
        </w:p>
        <w:p w14:paraId="24B6AB4F" w14:textId="7BAEB57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91" w:history="1">
            <w:r w:rsidR="00673011" w:rsidRPr="001A6AD8">
              <w:rPr>
                <w:rStyle w:val="Hyperlink"/>
                <w:noProof/>
              </w:rPr>
              <w:t>Role of the social worker</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_Toc125981691 \h </w:instrText>
            </w:r>
            <w:r w:rsidR="00673011" w:rsidRPr="001A6AD8">
              <w:rPr>
                <w:noProof/>
                <w:webHidden/>
              </w:rPr>
            </w:r>
            <w:r w:rsidR="00673011" w:rsidRPr="001A6AD8">
              <w:rPr>
                <w:noProof/>
                <w:webHidden/>
              </w:rPr>
              <w:fldChar w:fldCharType="separate"/>
            </w:r>
            <w:r w:rsidR="00D43061">
              <w:rPr>
                <w:noProof/>
                <w:webHidden/>
              </w:rPr>
              <w:t>235</w:t>
            </w:r>
            <w:r w:rsidR="00673011" w:rsidRPr="001A6AD8">
              <w:rPr>
                <w:noProof/>
                <w:webHidden/>
              </w:rPr>
              <w:fldChar w:fldCharType="end"/>
            </w:r>
          </w:hyperlink>
        </w:p>
        <w:p w14:paraId="0ED6C6C6" w14:textId="7385BF2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92" w:history="1">
            <w:r w:rsidR="00673011" w:rsidRPr="001A6AD8">
              <w:rPr>
                <w:rStyle w:val="Hyperlink"/>
                <w:noProof/>
              </w:rPr>
              <w:t>The role of district inspectors and official visitors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_Toc125981692 \h </w:instrText>
            </w:r>
            <w:r w:rsidR="00673011" w:rsidRPr="001A6AD8">
              <w:rPr>
                <w:noProof/>
                <w:webHidden/>
              </w:rPr>
            </w:r>
            <w:r w:rsidR="00673011" w:rsidRPr="001A6AD8">
              <w:rPr>
                <w:noProof/>
                <w:webHidden/>
              </w:rPr>
              <w:fldChar w:fldCharType="separate"/>
            </w:r>
            <w:r w:rsidR="00D43061">
              <w:rPr>
                <w:noProof/>
                <w:webHidden/>
              </w:rPr>
              <w:t>237</w:t>
            </w:r>
            <w:r w:rsidR="00673011" w:rsidRPr="001A6AD8">
              <w:rPr>
                <w:noProof/>
                <w:webHidden/>
              </w:rPr>
              <w:fldChar w:fldCharType="end"/>
            </w:r>
          </w:hyperlink>
        </w:p>
        <w:p w14:paraId="609461EF" w14:textId="2B81335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93" w:history="1">
            <w:r w:rsidR="00673011" w:rsidRPr="001A6AD8">
              <w:rPr>
                <w:rStyle w:val="Hyperlink"/>
                <w:noProof/>
              </w:rPr>
              <w:t>Interception of letters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_Toc125981693 \h </w:instrText>
            </w:r>
            <w:r w:rsidR="00673011" w:rsidRPr="001A6AD8">
              <w:rPr>
                <w:noProof/>
                <w:webHidden/>
              </w:rPr>
            </w:r>
            <w:r w:rsidR="00673011" w:rsidRPr="001A6AD8">
              <w:rPr>
                <w:noProof/>
                <w:webHidden/>
              </w:rPr>
              <w:fldChar w:fldCharType="separate"/>
            </w:r>
            <w:r w:rsidR="00D43061">
              <w:rPr>
                <w:noProof/>
                <w:webHidden/>
              </w:rPr>
              <w:t>239</w:t>
            </w:r>
            <w:r w:rsidR="00673011" w:rsidRPr="001A6AD8">
              <w:rPr>
                <w:noProof/>
                <w:webHidden/>
              </w:rPr>
              <w:fldChar w:fldCharType="end"/>
            </w:r>
          </w:hyperlink>
        </w:p>
        <w:p w14:paraId="377DFD05" w14:textId="737C0B0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94" w:history="1">
            <w:r w:rsidR="00673011" w:rsidRPr="001A6AD8">
              <w:rPr>
                <w:rStyle w:val="Hyperlink"/>
                <w:noProof/>
              </w:rPr>
              <w:t>Other external oversight mechanisms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_Toc125981694 \h </w:instrText>
            </w:r>
            <w:r w:rsidR="00673011" w:rsidRPr="001A6AD8">
              <w:rPr>
                <w:noProof/>
                <w:webHidden/>
              </w:rPr>
            </w:r>
            <w:r w:rsidR="00673011" w:rsidRPr="001A6AD8">
              <w:rPr>
                <w:noProof/>
                <w:webHidden/>
              </w:rPr>
              <w:fldChar w:fldCharType="separate"/>
            </w:r>
            <w:r w:rsidR="00D43061">
              <w:rPr>
                <w:noProof/>
                <w:webHidden/>
              </w:rPr>
              <w:t>240</w:t>
            </w:r>
            <w:r w:rsidR="00673011" w:rsidRPr="001A6AD8">
              <w:rPr>
                <w:noProof/>
                <w:webHidden/>
              </w:rPr>
              <w:fldChar w:fldCharType="end"/>
            </w:r>
          </w:hyperlink>
        </w:p>
        <w:p w14:paraId="77607192" w14:textId="284E7F5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695" w:history="1">
            <w:r w:rsidR="00673011" w:rsidRPr="001A6AD8">
              <w:rPr>
                <w:rStyle w:val="Hyperlink"/>
                <w:noProof/>
              </w:rPr>
              <w:t>Lack of input and oversight by mana whenua</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_Toc125981695 \h </w:instrText>
            </w:r>
            <w:r w:rsidR="00673011" w:rsidRPr="001A6AD8">
              <w:rPr>
                <w:noProof/>
                <w:webHidden/>
              </w:rPr>
            </w:r>
            <w:r w:rsidR="00673011" w:rsidRPr="001A6AD8">
              <w:rPr>
                <w:noProof/>
                <w:webHidden/>
              </w:rPr>
              <w:fldChar w:fldCharType="separate"/>
            </w:r>
            <w:r w:rsidR="00D43061">
              <w:rPr>
                <w:noProof/>
                <w:webHidden/>
              </w:rPr>
              <w:t>240</w:t>
            </w:r>
            <w:r w:rsidR="00673011" w:rsidRPr="001A6AD8">
              <w:rPr>
                <w:noProof/>
                <w:webHidden/>
              </w:rPr>
              <w:fldChar w:fldCharType="end"/>
            </w:r>
          </w:hyperlink>
        </w:p>
        <w:p w14:paraId="49F1D630" w14:textId="1F1BA24E" w:rsidR="00673011" w:rsidRPr="001A6AD8" w:rsidRDefault="00000000" w:rsidP="0069749C">
          <w:pPr>
            <w:pStyle w:val="TOC2"/>
            <w:spacing w:before="120" w:after="120"/>
            <w:rPr>
              <w:rFonts w:asciiTheme="minorHAnsi" w:eastAsiaTheme="minorEastAsia" w:hAnsiTheme="minorHAnsi" w:cstheme="minorBidi"/>
            </w:rPr>
          </w:pPr>
          <w:hyperlink w:anchor="_Toc125981696" w:history="1">
            <w:r w:rsidR="00673011" w:rsidRPr="001A6AD8">
              <w:rPr>
                <w:rStyle w:val="Hyperlink"/>
              </w:rPr>
              <w:t>Summary of findings</w:t>
            </w:r>
            <w:r w:rsidR="00673011" w:rsidRPr="001A6AD8">
              <w:rPr>
                <w:webHidden/>
              </w:rPr>
              <w:tab/>
            </w:r>
            <w:r w:rsidR="00673011" w:rsidRPr="001A6AD8">
              <w:rPr>
                <w:webHidden/>
              </w:rPr>
              <w:fldChar w:fldCharType="begin"/>
            </w:r>
            <w:r w:rsidR="00673011" w:rsidRPr="001A6AD8">
              <w:rPr>
                <w:webHidden/>
              </w:rPr>
              <w:instrText xml:space="preserve"> PAGEREF _Toc125981696 \h </w:instrText>
            </w:r>
            <w:r w:rsidR="00673011" w:rsidRPr="001A6AD8">
              <w:rPr>
                <w:webHidden/>
              </w:rPr>
            </w:r>
            <w:r w:rsidR="00673011" w:rsidRPr="001A6AD8">
              <w:rPr>
                <w:webHidden/>
              </w:rPr>
              <w:fldChar w:fldCharType="separate"/>
            </w:r>
            <w:r w:rsidR="00D43061">
              <w:rPr>
                <w:webHidden/>
              </w:rPr>
              <w:t>241</w:t>
            </w:r>
            <w:r w:rsidR="00673011" w:rsidRPr="001A6AD8">
              <w:rPr>
                <w:webHidden/>
              </w:rPr>
              <w:fldChar w:fldCharType="end"/>
            </w:r>
          </w:hyperlink>
        </w:p>
        <w:p w14:paraId="5DB2DBDB" w14:textId="12489BC6"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697" w:history="1">
            <w:r w:rsidR="00673011" w:rsidRPr="001A6AD8">
              <w:rPr>
                <w:rStyle w:val="Hyperlink"/>
              </w:rPr>
              <w:t>2.4 Attempts at independent investigation, accountability and redress</w:t>
            </w:r>
            <w:r w:rsidR="00673011" w:rsidRPr="001A6AD8">
              <w:rPr>
                <w:webHidden/>
              </w:rPr>
              <w:tab/>
            </w:r>
            <w:r w:rsidR="00673011" w:rsidRPr="001A6AD8">
              <w:rPr>
                <w:webHidden/>
              </w:rPr>
              <w:fldChar w:fldCharType="begin"/>
            </w:r>
            <w:r w:rsidR="00673011" w:rsidRPr="001A6AD8">
              <w:rPr>
                <w:webHidden/>
              </w:rPr>
              <w:instrText xml:space="preserve"> PAGEREF _Toc125981697 \h </w:instrText>
            </w:r>
            <w:r w:rsidR="00673011" w:rsidRPr="001A6AD8">
              <w:rPr>
                <w:webHidden/>
              </w:rPr>
            </w:r>
            <w:r w:rsidR="00673011" w:rsidRPr="001A6AD8">
              <w:rPr>
                <w:webHidden/>
              </w:rPr>
              <w:fldChar w:fldCharType="separate"/>
            </w:r>
            <w:r w:rsidR="00D43061">
              <w:rPr>
                <w:webHidden/>
              </w:rPr>
              <w:t>242</w:t>
            </w:r>
            <w:r w:rsidR="00673011" w:rsidRPr="001A6AD8">
              <w:rPr>
                <w:webHidden/>
              </w:rPr>
              <w:fldChar w:fldCharType="end"/>
            </w:r>
          </w:hyperlink>
        </w:p>
        <w:p w14:paraId="31A95A65" w14:textId="3DEF0CB6" w:rsidR="00673011" w:rsidRPr="001A6AD8" w:rsidRDefault="00000000" w:rsidP="0069749C">
          <w:pPr>
            <w:pStyle w:val="TOC2"/>
            <w:spacing w:before="120" w:after="120"/>
            <w:rPr>
              <w:rFonts w:asciiTheme="minorHAnsi" w:eastAsiaTheme="minorEastAsia" w:hAnsiTheme="minorHAnsi" w:cstheme="minorBidi"/>
            </w:rPr>
          </w:pPr>
          <w:hyperlink w:anchor="_Toc125981698" w:history="1">
            <w:r w:rsidR="00673011" w:rsidRPr="001A6AD8">
              <w:rPr>
                <w:rStyle w:val="Hyperlink"/>
              </w:rPr>
              <w:t>2.4.1 Introduction</w:t>
            </w:r>
            <w:r w:rsidR="00673011" w:rsidRPr="001A6AD8">
              <w:rPr>
                <w:webHidden/>
              </w:rPr>
              <w:tab/>
            </w:r>
            <w:r w:rsidR="00673011" w:rsidRPr="001A6AD8">
              <w:rPr>
                <w:webHidden/>
              </w:rPr>
              <w:fldChar w:fldCharType="begin"/>
            </w:r>
            <w:r w:rsidR="00673011" w:rsidRPr="001A6AD8">
              <w:rPr>
                <w:webHidden/>
              </w:rPr>
              <w:instrText xml:space="preserve"> PAGEREF _Toc125981698 \h </w:instrText>
            </w:r>
            <w:r w:rsidR="00673011" w:rsidRPr="001A6AD8">
              <w:rPr>
                <w:webHidden/>
              </w:rPr>
            </w:r>
            <w:r w:rsidR="00673011" w:rsidRPr="001A6AD8">
              <w:rPr>
                <w:webHidden/>
              </w:rPr>
              <w:fldChar w:fldCharType="separate"/>
            </w:r>
            <w:r w:rsidR="00D43061">
              <w:rPr>
                <w:webHidden/>
              </w:rPr>
              <w:t>242</w:t>
            </w:r>
            <w:r w:rsidR="00673011" w:rsidRPr="001A6AD8">
              <w:rPr>
                <w:webHidden/>
              </w:rPr>
              <w:fldChar w:fldCharType="end"/>
            </w:r>
          </w:hyperlink>
        </w:p>
        <w:p w14:paraId="48FD9581" w14:textId="553F1D22" w:rsidR="00673011" w:rsidRPr="001A6AD8" w:rsidRDefault="00000000" w:rsidP="0069749C">
          <w:pPr>
            <w:pStyle w:val="TOC2"/>
            <w:spacing w:before="120" w:after="120"/>
            <w:rPr>
              <w:rFonts w:asciiTheme="minorHAnsi" w:eastAsiaTheme="minorEastAsia" w:hAnsiTheme="minorHAnsi" w:cstheme="minorBidi"/>
            </w:rPr>
          </w:pPr>
          <w:hyperlink w:anchor="_Toc125981699" w:history="1">
            <w:r w:rsidR="00673011" w:rsidRPr="001A6AD8">
              <w:rPr>
                <w:rStyle w:val="Hyperlink"/>
              </w:rPr>
              <w:t>2.4.2 Ombudsman investigation and commission of inquiry</w:t>
            </w:r>
            <w:r w:rsidR="00673011" w:rsidRPr="001A6AD8">
              <w:rPr>
                <w:webHidden/>
              </w:rPr>
              <w:tab/>
            </w:r>
            <w:r w:rsidR="00673011" w:rsidRPr="001A6AD8">
              <w:rPr>
                <w:webHidden/>
              </w:rPr>
              <w:fldChar w:fldCharType="begin"/>
            </w:r>
            <w:r w:rsidR="00673011" w:rsidRPr="001A6AD8">
              <w:rPr>
                <w:webHidden/>
              </w:rPr>
              <w:instrText xml:space="preserve"> PAGEREF _Toc125981699 \h </w:instrText>
            </w:r>
            <w:r w:rsidR="00673011" w:rsidRPr="001A6AD8">
              <w:rPr>
                <w:webHidden/>
              </w:rPr>
            </w:r>
            <w:r w:rsidR="00673011" w:rsidRPr="001A6AD8">
              <w:rPr>
                <w:webHidden/>
              </w:rPr>
              <w:fldChar w:fldCharType="separate"/>
            </w:r>
            <w:r w:rsidR="00D43061">
              <w:rPr>
                <w:webHidden/>
              </w:rPr>
              <w:t>242</w:t>
            </w:r>
            <w:r w:rsidR="00673011" w:rsidRPr="001A6AD8">
              <w:rPr>
                <w:webHidden/>
              </w:rPr>
              <w:fldChar w:fldCharType="end"/>
            </w:r>
          </w:hyperlink>
        </w:p>
        <w:p w14:paraId="435D5446" w14:textId="40AC2DA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00" w:history="1">
            <w:r w:rsidR="00673011" w:rsidRPr="001A6AD8">
              <w:rPr>
                <w:rStyle w:val="Hyperlink"/>
                <w:noProof/>
              </w:rPr>
              <w:t>Scope of the investigations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_Toc125981700 \h </w:instrText>
            </w:r>
            <w:r w:rsidR="00673011" w:rsidRPr="001A6AD8">
              <w:rPr>
                <w:noProof/>
                <w:webHidden/>
              </w:rPr>
            </w:r>
            <w:r w:rsidR="00673011" w:rsidRPr="001A6AD8">
              <w:rPr>
                <w:noProof/>
                <w:webHidden/>
              </w:rPr>
              <w:fldChar w:fldCharType="separate"/>
            </w:r>
            <w:r w:rsidR="00D43061">
              <w:rPr>
                <w:noProof/>
                <w:webHidden/>
              </w:rPr>
              <w:t>243</w:t>
            </w:r>
            <w:r w:rsidR="00673011" w:rsidRPr="001A6AD8">
              <w:rPr>
                <w:noProof/>
                <w:webHidden/>
              </w:rPr>
              <w:fldChar w:fldCharType="end"/>
            </w:r>
          </w:hyperlink>
        </w:p>
        <w:p w14:paraId="6E76D62C" w14:textId="337863A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01" w:history="1">
            <w:r w:rsidR="00673011" w:rsidRPr="001A6AD8">
              <w:rPr>
                <w:rStyle w:val="Hyperlink"/>
                <w:noProof/>
              </w:rPr>
              <w:t>Response from Lake Alice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_Toc125981701 \h </w:instrText>
            </w:r>
            <w:r w:rsidR="00673011" w:rsidRPr="001A6AD8">
              <w:rPr>
                <w:noProof/>
                <w:webHidden/>
              </w:rPr>
            </w:r>
            <w:r w:rsidR="00673011" w:rsidRPr="001A6AD8">
              <w:rPr>
                <w:noProof/>
                <w:webHidden/>
              </w:rPr>
              <w:fldChar w:fldCharType="separate"/>
            </w:r>
            <w:r w:rsidR="00D43061">
              <w:rPr>
                <w:noProof/>
                <w:webHidden/>
              </w:rPr>
              <w:t>244</w:t>
            </w:r>
            <w:r w:rsidR="00673011" w:rsidRPr="001A6AD8">
              <w:rPr>
                <w:noProof/>
                <w:webHidden/>
              </w:rPr>
              <w:fldChar w:fldCharType="end"/>
            </w:r>
          </w:hyperlink>
        </w:p>
        <w:p w14:paraId="60034088" w14:textId="61A7229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02" w:history="1">
            <w:r w:rsidR="00673011" w:rsidRPr="001A6AD8">
              <w:rPr>
                <w:rStyle w:val="Hyperlink"/>
                <w:noProof/>
              </w:rPr>
              <w:t>Lack of information sharing by responsible agencies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_Toc125981702 \h </w:instrText>
            </w:r>
            <w:r w:rsidR="00673011" w:rsidRPr="001A6AD8">
              <w:rPr>
                <w:noProof/>
                <w:webHidden/>
              </w:rPr>
            </w:r>
            <w:r w:rsidR="00673011" w:rsidRPr="001A6AD8">
              <w:rPr>
                <w:noProof/>
                <w:webHidden/>
              </w:rPr>
              <w:fldChar w:fldCharType="separate"/>
            </w:r>
            <w:r w:rsidR="00D43061">
              <w:rPr>
                <w:noProof/>
                <w:webHidden/>
              </w:rPr>
              <w:t>246</w:t>
            </w:r>
            <w:r w:rsidR="00673011" w:rsidRPr="001A6AD8">
              <w:rPr>
                <w:noProof/>
                <w:webHidden/>
              </w:rPr>
              <w:fldChar w:fldCharType="end"/>
            </w:r>
          </w:hyperlink>
        </w:p>
        <w:p w14:paraId="77CF86A2" w14:textId="7C997309" w:rsidR="00673011" w:rsidRPr="001A6AD8" w:rsidRDefault="00000000" w:rsidP="0069749C">
          <w:pPr>
            <w:pStyle w:val="TOC2"/>
            <w:spacing w:before="120" w:after="120"/>
            <w:rPr>
              <w:rFonts w:asciiTheme="minorHAnsi" w:eastAsiaTheme="minorEastAsia" w:hAnsiTheme="minorHAnsi" w:cstheme="minorBidi"/>
            </w:rPr>
          </w:pPr>
          <w:hyperlink w:anchor="_Toc125981703" w:history="1">
            <w:r w:rsidR="00673011" w:rsidRPr="001A6AD8">
              <w:rPr>
                <w:rStyle w:val="Hyperlink"/>
              </w:rPr>
              <w:t>2.4.3 District inspector inquiry, 1977</w:t>
            </w:r>
            <w:r w:rsidR="00673011" w:rsidRPr="001A6AD8">
              <w:rPr>
                <w:webHidden/>
              </w:rPr>
              <w:tab/>
            </w:r>
            <w:r w:rsidR="00673011" w:rsidRPr="001A6AD8">
              <w:rPr>
                <w:webHidden/>
              </w:rPr>
              <w:fldChar w:fldCharType="begin"/>
            </w:r>
            <w:r w:rsidR="00673011" w:rsidRPr="001A6AD8">
              <w:rPr>
                <w:webHidden/>
              </w:rPr>
              <w:instrText xml:space="preserve"> PAGEREF _Toc125981703 \h </w:instrText>
            </w:r>
            <w:r w:rsidR="00673011" w:rsidRPr="001A6AD8">
              <w:rPr>
                <w:webHidden/>
              </w:rPr>
            </w:r>
            <w:r w:rsidR="00673011" w:rsidRPr="001A6AD8">
              <w:rPr>
                <w:webHidden/>
              </w:rPr>
              <w:fldChar w:fldCharType="separate"/>
            </w:r>
            <w:r w:rsidR="00D43061">
              <w:rPr>
                <w:webHidden/>
              </w:rPr>
              <w:t>248</w:t>
            </w:r>
            <w:r w:rsidR="00673011" w:rsidRPr="001A6AD8">
              <w:rPr>
                <w:webHidden/>
              </w:rPr>
              <w:fldChar w:fldCharType="end"/>
            </w:r>
          </w:hyperlink>
        </w:p>
        <w:p w14:paraId="6F6CDDE6" w14:textId="0FD371A7" w:rsidR="00673011" w:rsidRPr="001A6AD8" w:rsidRDefault="00000000" w:rsidP="0069749C">
          <w:pPr>
            <w:pStyle w:val="TOC2"/>
            <w:spacing w:before="120" w:after="120"/>
            <w:rPr>
              <w:rFonts w:asciiTheme="minorHAnsi" w:eastAsiaTheme="minorEastAsia" w:hAnsiTheme="minorHAnsi" w:cstheme="minorBidi"/>
            </w:rPr>
          </w:pPr>
          <w:hyperlink w:anchor="_Toc125981704" w:history="1">
            <w:r w:rsidR="00673011" w:rsidRPr="001A6AD8">
              <w:rPr>
                <w:rStyle w:val="Hyperlink"/>
              </w:rPr>
              <w:t>2.4.4 First NZ Police investigation, 1977</w:t>
            </w:r>
            <w:r w:rsidR="00673011" w:rsidRPr="001A6AD8">
              <w:rPr>
                <w:webHidden/>
              </w:rPr>
              <w:tab/>
            </w:r>
            <w:r w:rsidR="00673011" w:rsidRPr="001A6AD8">
              <w:rPr>
                <w:webHidden/>
              </w:rPr>
              <w:fldChar w:fldCharType="begin"/>
            </w:r>
            <w:r w:rsidR="00673011" w:rsidRPr="001A6AD8">
              <w:rPr>
                <w:webHidden/>
              </w:rPr>
              <w:instrText xml:space="preserve"> PAGEREF _Toc125981704 \h </w:instrText>
            </w:r>
            <w:r w:rsidR="00673011" w:rsidRPr="001A6AD8">
              <w:rPr>
                <w:webHidden/>
              </w:rPr>
            </w:r>
            <w:r w:rsidR="00673011" w:rsidRPr="001A6AD8">
              <w:rPr>
                <w:webHidden/>
              </w:rPr>
              <w:fldChar w:fldCharType="separate"/>
            </w:r>
            <w:r w:rsidR="00D43061">
              <w:rPr>
                <w:webHidden/>
              </w:rPr>
              <w:t>250</w:t>
            </w:r>
            <w:r w:rsidR="00673011" w:rsidRPr="001A6AD8">
              <w:rPr>
                <w:webHidden/>
              </w:rPr>
              <w:fldChar w:fldCharType="end"/>
            </w:r>
          </w:hyperlink>
        </w:p>
        <w:p w14:paraId="3E89B3DF" w14:textId="3B81E16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05" w:history="1">
            <w:r w:rsidR="00673011" w:rsidRPr="001A6AD8">
              <w:rPr>
                <w:rStyle w:val="Hyperlink"/>
                <w:noProof/>
              </w:rPr>
              <w:t>Limitations of the NZ Police investigation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_Toc125981705 \h </w:instrText>
            </w:r>
            <w:r w:rsidR="00673011" w:rsidRPr="001A6AD8">
              <w:rPr>
                <w:noProof/>
                <w:webHidden/>
              </w:rPr>
            </w:r>
            <w:r w:rsidR="00673011" w:rsidRPr="001A6AD8">
              <w:rPr>
                <w:noProof/>
                <w:webHidden/>
              </w:rPr>
              <w:fldChar w:fldCharType="separate"/>
            </w:r>
            <w:r w:rsidR="00D43061">
              <w:rPr>
                <w:noProof/>
                <w:webHidden/>
              </w:rPr>
              <w:t>255</w:t>
            </w:r>
            <w:r w:rsidR="00673011" w:rsidRPr="001A6AD8">
              <w:rPr>
                <w:noProof/>
                <w:webHidden/>
              </w:rPr>
              <w:fldChar w:fldCharType="end"/>
            </w:r>
          </w:hyperlink>
        </w:p>
        <w:p w14:paraId="43C63A78" w14:textId="0413094E" w:rsidR="00673011" w:rsidRPr="001A6AD8" w:rsidRDefault="00000000" w:rsidP="0069749C">
          <w:pPr>
            <w:pStyle w:val="TOC2"/>
            <w:spacing w:before="120" w:after="120"/>
            <w:rPr>
              <w:rFonts w:asciiTheme="minorHAnsi" w:eastAsiaTheme="minorEastAsia" w:hAnsiTheme="minorHAnsi" w:cstheme="minorBidi"/>
            </w:rPr>
          </w:pPr>
          <w:hyperlink w:anchor="_Toc125981706" w:history="1">
            <w:r w:rsidR="00673011" w:rsidRPr="001A6AD8">
              <w:rPr>
                <w:rStyle w:val="Hyperlink"/>
              </w:rPr>
              <w:t>2.4.5 Investigations by medical professional bodies, 1977</w:t>
            </w:r>
            <w:r w:rsidR="00673011" w:rsidRPr="001A6AD8">
              <w:rPr>
                <w:webHidden/>
              </w:rPr>
              <w:tab/>
            </w:r>
            <w:r w:rsidR="00673011" w:rsidRPr="001A6AD8">
              <w:rPr>
                <w:webHidden/>
              </w:rPr>
              <w:fldChar w:fldCharType="begin"/>
            </w:r>
            <w:r w:rsidR="00673011" w:rsidRPr="001A6AD8">
              <w:rPr>
                <w:webHidden/>
              </w:rPr>
              <w:instrText xml:space="preserve"> PAGEREF _Toc125981706 \h </w:instrText>
            </w:r>
            <w:r w:rsidR="00673011" w:rsidRPr="001A6AD8">
              <w:rPr>
                <w:webHidden/>
              </w:rPr>
            </w:r>
            <w:r w:rsidR="00673011" w:rsidRPr="001A6AD8">
              <w:rPr>
                <w:webHidden/>
              </w:rPr>
              <w:fldChar w:fldCharType="separate"/>
            </w:r>
            <w:r w:rsidR="00D43061">
              <w:rPr>
                <w:webHidden/>
              </w:rPr>
              <w:t>257</w:t>
            </w:r>
            <w:r w:rsidR="00673011" w:rsidRPr="001A6AD8">
              <w:rPr>
                <w:webHidden/>
              </w:rPr>
              <w:fldChar w:fldCharType="end"/>
            </w:r>
          </w:hyperlink>
        </w:p>
        <w:p w14:paraId="26BDD9DF" w14:textId="216596A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07" w:history="1">
            <w:r w:rsidR="00673011" w:rsidRPr="001A6AD8">
              <w:rPr>
                <w:rStyle w:val="Hyperlink"/>
                <w:noProof/>
              </w:rPr>
              <w:t>Complaint by survivor, Mr Kevin Banks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_Toc125981707 \h </w:instrText>
            </w:r>
            <w:r w:rsidR="00673011" w:rsidRPr="001A6AD8">
              <w:rPr>
                <w:noProof/>
                <w:webHidden/>
              </w:rPr>
            </w:r>
            <w:r w:rsidR="00673011" w:rsidRPr="001A6AD8">
              <w:rPr>
                <w:noProof/>
                <w:webHidden/>
              </w:rPr>
              <w:fldChar w:fldCharType="separate"/>
            </w:r>
            <w:r w:rsidR="00D43061">
              <w:rPr>
                <w:noProof/>
                <w:webHidden/>
              </w:rPr>
              <w:t>259</w:t>
            </w:r>
            <w:r w:rsidR="00673011" w:rsidRPr="001A6AD8">
              <w:rPr>
                <w:noProof/>
                <w:webHidden/>
              </w:rPr>
              <w:fldChar w:fldCharType="end"/>
            </w:r>
          </w:hyperlink>
        </w:p>
        <w:p w14:paraId="5C5C1667" w14:textId="5BAB2E73"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08" w:history="1">
            <w:r w:rsidR="00673011" w:rsidRPr="001A6AD8">
              <w:rPr>
                <w:rStyle w:val="Hyperlink"/>
                <w:noProof/>
              </w:rPr>
              <w:t>Medical Association’s Central Ethical Committee’s finding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_Toc125981708 \h </w:instrText>
            </w:r>
            <w:r w:rsidR="00673011" w:rsidRPr="001A6AD8">
              <w:rPr>
                <w:noProof/>
                <w:webHidden/>
              </w:rPr>
            </w:r>
            <w:r w:rsidR="00673011" w:rsidRPr="001A6AD8">
              <w:rPr>
                <w:noProof/>
                <w:webHidden/>
              </w:rPr>
              <w:fldChar w:fldCharType="separate"/>
            </w:r>
            <w:r w:rsidR="00D43061">
              <w:rPr>
                <w:noProof/>
                <w:webHidden/>
              </w:rPr>
              <w:t>260</w:t>
            </w:r>
            <w:r w:rsidR="00673011" w:rsidRPr="001A6AD8">
              <w:rPr>
                <w:noProof/>
                <w:webHidden/>
              </w:rPr>
              <w:fldChar w:fldCharType="end"/>
            </w:r>
          </w:hyperlink>
        </w:p>
        <w:p w14:paraId="53D457D1" w14:textId="53916DC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09" w:history="1">
            <w:r w:rsidR="00673011" w:rsidRPr="001A6AD8">
              <w:rPr>
                <w:rStyle w:val="Hyperlink"/>
                <w:noProof/>
              </w:rPr>
              <w:t>Penal Cases Committee’s response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_Toc125981709 \h </w:instrText>
            </w:r>
            <w:r w:rsidR="00673011" w:rsidRPr="001A6AD8">
              <w:rPr>
                <w:noProof/>
                <w:webHidden/>
              </w:rPr>
            </w:r>
            <w:r w:rsidR="00673011" w:rsidRPr="001A6AD8">
              <w:rPr>
                <w:noProof/>
                <w:webHidden/>
              </w:rPr>
              <w:fldChar w:fldCharType="separate"/>
            </w:r>
            <w:r w:rsidR="00D43061">
              <w:rPr>
                <w:noProof/>
                <w:webHidden/>
              </w:rPr>
              <w:t>261</w:t>
            </w:r>
            <w:r w:rsidR="00673011" w:rsidRPr="001A6AD8">
              <w:rPr>
                <w:noProof/>
                <w:webHidden/>
              </w:rPr>
              <w:fldChar w:fldCharType="end"/>
            </w:r>
          </w:hyperlink>
        </w:p>
        <w:p w14:paraId="1439C412" w14:textId="01FAB4A1"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0" w:history="1">
            <w:r w:rsidR="00673011" w:rsidRPr="001A6AD8">
              <w:rPr>
                <w:rStyle w:val="Hyperlink"/>
                <w:noProof/>
              </w:rPr>
              <w:t>Shortcomings of the medical professional bodies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_Toc125981710 \h </w:instrText>
            </w:r>
            <w:r w:rsidR="00673011" w:rsidRPr="001A6AD8">
              <w:rPr>
                <w:noProof/>
                <w:webHidden/>
              </w:rPr>
            </w:r>
            <w:r w:rsidR="00673011" w:rsidRPr="001A6AD8">
              <w:rPr>
                <w:noProof/>
                <w:webHidden/>
              </w:rPr>
              <w:fldChar w:fldCharType="separate"/>
            </w:r>
            <w:r w:rsidR="00D43061">
              <w:rPr>
                <w:noProof/>
                <w:webHidden/>
              </w:rPr>
              <w:t>263</w:t>
            </w:r>
            <w:r w:rsidR="00673011" w:rsidRPr="001A6AD8">
              <w:rPr>
                <w:noProof/>
                <w:webHidden/>
              </w:rPr>
              <w:fldChar w:fldCharType="end"/>
            </w:r>
          </w:hyperlink>
        </w:p>
        <w:p w14:paraId="0723A389" w14:textId="1AAC813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1" w:history="1">
            <w:r w:rsidR="00673011" w:rsidRPr="001A6AD8">
              <w:rPr>
                <w:rStyle w:val="Hyperlink"/>
                <w:noProof/>
              </w:rPr>
              <w:t>The role of the Australian and New Zealand College of Psychiatrists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_Toc125981711 \h </w:instrText>
            </w:r>
            <w:r w:rsidR="00673011" w:rsidRPr="001A6AD8">
              <w:rPr>
                <w:noProof/>
                <w:webHidden/>
              </w:rPr>
            </w:r>
            <w:r w:rsidR="00673011" w:rsidRPr="001A6AD8">
              <w:rPr>
                <w:noProof/>
                <w:webHidden/>
              </w:rPr>
              <w:fldChar w:fldCharType="separate"/>
            </w:r>
            <w:r w:rsidR="00D43061">
              <w:rPr>
                <w:noProof/>
                <w:webHidden/>
              </w:rPr>
              <w:t>263</w:t>
            </w:r>
            <w:r w:rsidR="00673011" w:rsidRPr="001A6AD8">
              <w:rPr>
                <w:noProof/>
                <w:webHidden/>
              </w:rPr>
              <w:fldChar w:fldCharType="end"/>
            </w:r>
          </w:hyperlink>
        </w:p>
        <w:p w14:paraId="7D456CB2" w14:textId="3B6B736E" w:rsidR="00673011" w:rsidRPr="001A6AD8" w:rsidRDefault="00000000" w:rsidP="0069749C">
          <w:pPr>
            <w:pStyle w:val="TOC2"/>
            <w:spacing w:before="120" w:after="120"/>
            <w:rPr>
              <w:rFonts w:asciiTheme="minorHAnsi" w:eastAsiaTheme="minorEastAsia" w:hAnsiTheme="minorHAnsi" w:cstheme="minorBidi"/>
            </w:rPr>
          </w:pPr>
          <w:hyperlink w:anchor="_Toc125981712" w:history="1">
            <w:r w:rsidR="00673011" w:rsidRPr="001A6AD8">
              <w:rPr>
                <w:rStyle w:val="Hyperlink"/>
              </w:rPr>
              <w:t>2.4.6 Court action and settlements</w:t>
            </w:r>
            <w:r w:rsidR="00673011" w:rsidRPr="001A6AD8">
              <w:rPr>
                <w:webHidden/>
              </w:rPr>
              <w:tab/>
            </w:r>
            <w:r w:rsidR="00673011" w:rsidRPr="001A6AD8">
              <w:rPr>
                <w:webHidden/>
              </w:rPr>
              <w:fldChar w:fldCharType="begin"/>
            </w:r>
            <w:r w:rsidR="00673011" w:rsidRPr="001A6AD8">
              <w:rPr>
                <w:webHidden/>
              </w:rPr>
              <w:instrText xml:space="preserve"> PAGEREF _Toc125981712 \h </w:instrText>
            </w:r>
            <w:r w:rsidR="00673011" w:rsidRPr="001A6AD8">
              <w:rPr>
                <w:webHidden/>
              </w:rPr>
            </w:r>
            <w:r w:rsidR="00673011" w:rsidRPr="001A6AD8">
              <w:rPr>
                <w:webHidden/>
              </w:rPr>
              <w:fldChar w:fldCharType="separate"/>
            </w:r>
            <w:r w:rsidR="00D43061">
              <w:rPr>
                <w:webHidden/>
              </w:rPr>
              <w:t>265</w:t>
            </w:r>
            <w:r w:rsidR="00673011" w:rsidRPr="001A6AD8">
              <w:rPr>
                <w:webHidden/>
              </w:rPr>
              <w:fldChar w:fldCharType="end"/>
            </w:r>
          </w:hyperlink>
        </w:p>
        <w:p w14:paraId="6B67F620" w14:textId="7C4A17D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3" w:history="1">
            <w:r w:rsidR="00673011" w:rsidRPr="001A6AD8">
              <w:rPr>
                <w:rStyle w:val="Hyperlink"/>
                <w:noProof/>
              </w:rPr>
              <w:t>Survivors’ claims for redress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_Toc125981713 \h </w:instrText>
            </w:r>
            <w:r w:rsidR="00673011" w:rsidRPr="001A6AD8">
              <w:rPr>
                <w:noProof/>
                <w:webHidden/>
              </w:rPr>
            </w:r>
            <w:r w:rsidR="00673011" w:rsidRPr="001A6AD8">
              <w:rPr>
                <w:noProof/>
                <w:webHidden/>
              </w:rPr>
              <w:fldChar w:fldCharType="separate"/>
            </w:r>
            <w:r w:rsidR="00D43061">
              <w:rPr>
                <w:noProof/>
                <w:webHidden/>
              </w:rPr>
              <w:t>265</w:t>
            </w:r>
            <w:r w:rsidR="00673011" w:rsidRPr="001A6AD8">
              <w:rPr>
                <w:noProof/>
                <w:webHidden/>
              </w:rPr>
              <w:fldChar w:fldCharType="end"/>
            </w:r>
          </w:hyperlink>
        </w:p>
        <w:p w14:paraId="0E5A276F" w14:textId="6E18FCC0"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4" w:history="1">
            <w:r w:rsidR="00673011" w:rsidRPr="001A6AD8">
              <w:rPr>
                <w:rStyle w:val="Hyperlink"/>
                <w:noProof/>
              </w:rPr>
              <w:t>The merits of the claims were clear from early 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_Toc125981714 \h </w:instrText>
            </w:r>
            <w:r w:rsidR="00673011" w:rsidRPr="001A6AD8">
              <w:rPr>
                <w:noProof/>
                <w:webHidden/>
              </w:rPr>
            </w:r>
            <w:r w:rsidR="00673011" w:rsidRPr="001A6AD8">
              <w:rPr>
                <w:noProof/>
                <w:webHidden/>
              </w:rPr>
              <w:fldChar w:fldCharType="separate"/>
            </w:r>
            <w:r w:rsidR="00D43061">
              <w:rPr>
                <w:noProof/>
                <w:webHidden/>
              </w:rPr>
              <w:t>265</w:t>
            </w:r>
            <w:r w:rsidR="00673011" w:rsidRPr="001A6AD8">
              <w:rPr>
                <w:noProof/>
                <w:webHidden/>
              </w:rPr>
              <w:fldChar w:fldCharType="end"/>
            </w:r>
          </w:hyperlink>
        </w:p>
        <w:p w14:paraId="33A77FE7" w14:textId="1E3D600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5" w:history="1">
            <w:r w:rsidR="00673011" w:rsidRPr="001A6AD8">
              <w:rPr>
                <w:rStyle w:val="Hyperlink"/>
                <w:noProof/>
              </w:rPr>
              <w:t>Crown’s decision to fight the cases in court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_Toc125981715 \h </w:instrText>
            </w:r>
            <w:r w:rsidR="00673011" w:rsidRPr="001A6AD8">
              <w:rPr>
                <w:noProof/>
                <w:webHidden/>
              </w:rPr>
            </w:r>
            <w:r w:rsidR="00673011" w:rsidRPr="001A6AD8">
              <w:rPr>
                <w:noProof/>
                <w:webHidden/>
              </w:rPr>
              <w:fldChar w:fldCharType="separate"/>
            </w:r>
            <w:r w:rsidR="00D43061">
              <w:rPr>
                <w:noProof/>
                <w:webHidden/>
              </w:rPr>
              <w:t>267</w:t>
            </w:r>
            <w:r w:rsidR="00673011" w:rsidRPr="001A6AD8">
              <w:rPr>
                <w:noProof/>
                <w:webHidden/>
              </w:rPr>
              <w:fldChar w:fldCharType="end"/>
            </w:r>
          </w:hyperlink>
        </w:p>
        <w:p w14:paraId="3BE28BB2" w14:textId="78EB3E6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6" w:history="1">
            <w:r w:rsidR="0031593E" w:rsidRPr="001A6AD8">
              <w:rPr>
                <w:rStyle w:val="Hyperlink"/>
                <w:noProof/>
              </w:rPr>
              <w:t>P</w:t>
            </w:r>
            <w:r w:rsidR="00673011" w:rsidRPr="001A6AD8">
              <w:rPr>
                <w:rStyle w:val="Hyperlink"/>
                <w:noProof/>
              </w:rPr>
              <w:t>rime Minister’s direction to settle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_Toc125981716 \h </w:instrText>
            </w:r>
            <w:r w:rsidR="00673011" w:rsidRPr="001A6AD8">
              <w:rPr>
                <w:noProof/>
                <w:webHidden/>
              </w:rPr>
            </w:r>
            <w:r w:rsidR="00673011" w:rsidRPr="001A6AD8">
              <w:rPr>
                <w:noProof/>
                <w:webHidden/>
              </w:rPr>
              <w:fldChar w:fldCharType="separate"/>
            </w:r>
            <w:r w:rsidR="00D43061">
              <w:rPr>
                <w:noProof/>
                <w:webHidden/>
              </w:rPr>
              <w:t>267</w:t>
            </w:r>
            <w:r w:rsidR="00673011" w:rsidRPr="001A6AD8">
              <w:rPr>
                <w:noProof/>
                <w:webHidden/>
              </w:rPr>
              <w:fldChar w:fldCharType="end"/>
            </w:r>
          </w:hyperlink>
        </w:p>
        <w:p w14:paraId="7D161024" w14:textId="037CE3B1"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7" w:history="1">
            <w:r w:rsidR="00673011" w:rsidRPr="001A6AD8">
              <w:rPr>
                <w:rStyle w:val="Hyperlink"/>
                <w:noProof/>
              </w:rPr>
              <w:t>Approach to settlement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_Toc125981717 \h </w:instrText>
            </w:r>
            <w:r w:rsidR="00673011" w:rsidRPr="001A6AD8">
              <w:rPr>
                <w:noProof/>
                <w:webHidden/>
              </w:rPr>
            </w:r>
            <w:r w:rsidR="00673011" w:rsidRPr="001A6AD8">
              <w:rPr>
                <w:noProof/>
                <w:webHidden/>
              </w:rPr>
              <w:fldChar w:fldCharType="separate"/>
            </w:r>
            <w:r w:rsidR="00D43061">
              <w:rPr>
                <w:noProof/>
                <w:webHidden/>
              </w:rPr>
              <w:t>269</w:t>
            </w:r>
            <w:r w:rsidR="00673011" w:rsidRPr="001A6AD8">
              <w:rPr>
                <w:noProof/>
                <w:webHidden/>
              </w:rPr>
              <w:fldChar w:fldCharType="end"/>
            </w:r>
          </w:hyperlink>
        </w:p>
        <w:p w14:paraId="5276252C" w14:textId="43AB8FB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8" w:history="1">
            <w:r w:rsidR="00673011" w:rsidRPr="001A6AD8">
              <w:rPr>
                <w:rStyle w:val="Hyperlink"/>
                <w:noProof/>
              </w:rPr>
              <w:t>The Gallen report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_Toc125981718 \h </w:instrText>
            </w:r>
            <w:r w:rsidR="00673011" w:rsidRPr="001A6AD8">
              <w:rPr>
                <w:noProof/>
                <w:webHidden/>
              </w:rPr>
            </w:r>
            <w:r w:rsidR="00673011" w:rsidRPr="001A6AD8">
              <w:rPr>
                <w:noProof/>
                <w:webHidden/>
              </w:rPr>
              <w:fldChar w:fldCharType="separate"/>
            </w:r>
            <w:r w:rsidR="00D43061">
              <w:rPr>
                <w:noProof/>
                <w:webHidden/>
              </w:rPr>
              <w:t>270</w:t>
            </w:r>
            <w:r w:rsidR="00673011" w:rsidRPr="001A6AD8">
              <w:rPr>
                <w:noProof/>
                <w:webHidden/>
              </w:rPr>
              <w:fldChar w:fldCharType="end"/>
            </w:r>
          </w:hyperlink>
        </w:p>
        <w:p w14:paraId="197CD8A3" w14:textId="37F1955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19" w:history="1">
            <w:r w:rsidR="00673011" w:rsidRPr="001A6AD8">
              <w:rPr>
                <w:rStyle w:val="Hyperlink"/>
                <w:noProof/>
              </w:rPr>
              <w:t>Second round of settlements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_Toc125981719 \h </w:instrText>
            </w:r>
            <w:r w:rsidR="00673011" w:rsidRPr="001A6AD8">
              <w:rPr>
                <w:noProof/>
                <w:webHidden/>
              </w:rPr>
            </w:r>
            <w:r w:rsidR="00673011" w:rsidRPr="001A6AD8">
              <w:rPr>
                <w:noProof/>
                <w:webHidden/>
              </w:rPr>
              <w:fldChar w:fldCharType="separate"/>
            </w:r>
            <w:r w:rsidR="00D43061">
              <w:rPr>
                <w:noProof/>
                <w:webHidden/>
              </w:rPr>
              <w:t>272</w:t>
            </w:r>
            <w:r w:rsidR="00673011" w:rsidRPr="001A6AD8">
              <w:rPr>
                <w:noProof/>
                <w:webHidden/>
              </w:rPr>
              <w:fldChar w:fldCharType="end"/>
            </w:r>
          </w:hyperlink>
        </w:p>
        <w:p w14:paraId="658F9BE9" w14:textId="2FE1205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0" w:history="1">
            <w:r w:rsidR="00673011" w:rsidRPr="001A6AD8">
              <w:rPr>
                <w:rStyle w:val="Hyperlink"/>
                <w:noProof/>
              </w:rPr>
              <w:t>Failings in litigation and settlement processes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_Toc125981720 \h </w:instrText>
            </w:r>
            <w:r w:rsidR="00673011" w:rsidRPr="001A6AD8">
              <w:rPr>
                <w:noProof/>
                <w:webHidden/>
              </w:rPr>
            </w:r>
            <w:r w:rsidR="00673011" w:rsidRPr="001A6AD8">
              <w:rPr>
                <w:noProof/>
                <w:webHidden/>
              </w:rPr>
              <w:fldChar w:fldCharType="separate"/>
            </w:r>
            <w:r w:rsidR="00D43061">
              <w:rPr>
                <w:noProof/>
                <w:webHidden/>
              </w:rPr>
              <w:t>274</w:t>
            </w:r>
            <w:r w:rsidR="00673011" w:rsidRPr="001A6AD8">
              <w:rPr>
                <w:noProof/>
                <w:webHidden/>
              </w:rPr>
              <w:fldChar w:fldCharType="end"/>
            </w:r>
          </w:hyperlink>
        </w:p>
        <w:p w14:paraId="515D2A69" w14:textId="0630A24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1" w:history="1">
            <w:r w:rsidR="00673011" w:rsidRPr="001A6AD8">
              <w:rPr>
                <w:rStyle w:val="Hyperlink"/>
                <w:noProof/>
              </w:rPr>
              <w:t>Crown lawyers adopted an adversarial mindset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_Toc125981721 \h </w:instrText>
            </w:r>
            <w:r w:rsidR="00673011" w:rsidRPr="001A6AD8">
              <w:rPr>
                <w:noProof/>
                <w:webHidden/>
              </w:rPr>
            </w:r>
            <w:r w:rsidR="00673011" w:rsidRPr="001A6AD8">
              <w:rPr>
                <w:noProof/>
                <w:webHidden/>
              </w:rPr>
              <w:fldChar w:fldCharType="separate"/>
            </w:r>
            <w:r w:rsidR="00D43061">
              <w:rPr>
                <w:noProof/>
                <w:webHidden/>
              </w:rPr>
              <w:t>275</w:t>
            </w:r>
            <w:r w:rsidR="00673011" w:rsidRPr="001A6AD8">
              <w:rPr>
                <w:noProof/>
                <w:webHidden/>
              </w:rPr>
              <w:fldChar w:fldCharType="end"/>
            </w:r>
          </w:hyperlink>
        </w:p>
        <w:p w14:paraId="7E30E624" w14:textId="64DC417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2" w:history="1">
            <w:r w:rsidR="00673011" w:rsidRPr="001A6AD8">
              <w:rPr>
                <w:rStyle w:val="Hyperlink"/>
                <w:noProof/>
              </w:rPr>
              <w:t>Payment of legal fees to solicitors representing survivors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_Toc125981722 \h </w:instrText>
            </w:r>
            <w:r w:rsidR="00673011" w:rsidRPr="001A6AD8">
              <w:rPr>
                <w:noProof/>
                <w:webHidden/>
              </w:rPr>
            </w:r>
            <w:r w:rsidR="00673011" w:rsidRPr="001A6AD8">
              <w:rPr>
                <w:noProof/>
                <w:webHidden/>
              </w:rPr>
              <w:fldChar w:fldCharType="separate"/>
            </w:r>
            <w:r w:rsidR="00D43061">
              <w:rPr>
                <w:noProof/>
                <w:webHidden/>
              </w:rPr>
              <w:t>276</w:t>
            </w:r>
            <w:r w:rsidR="00673011" w:rsidRPr="001A6AD8">
              <w:rPr>
                <w:noProof/>
                <w:webHidden/>
              </w:rPr>
              <w:fldChar w:fldCharType="end"/>
            </w:r>
          </w:hyperlink>
        </w:p>
        <w:p w14:paraId="34F9F7C7" w14:textId="18966AF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3" w:history="1">
            <w:r w:rsidR="00673011" w:rsidRPr="001A6AD8">
              <w:rPr>
                <w:rStyle w:val="Hyperlink"/>
                <w:noProof/>
              </w:rPr>
              <w:t>Redress limited to financial payment</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_Toc125981723 \h </w:instrText>
            </w:r>
            <w:r w:rsidR="00673011" w:rsidRPr="001A6AD8">
              <w:rPr>
                <w:noProof/>
                <w:webHidden/>
              </w:rPr>
            </w:r>
            <w:r w:rsidR="00673011" w:rsidRPr="001A6AD8">
              <w:rPr>
                <w:noProof/>
                <w:webHidden/>
              </w:rPr>
              <w:fldChar w:fldCharType="separate"/>
            </w:r>
            <w:r w:rsidR="00D43061">
              <w:rPr>
                <w:noProof/>
                <w:webHidden/>
              </w:rPr>
              <w:t>277</w:t>
            </w:r>
            <w:r w:rsidR="00673011" w:rsidRPr="001A6AD8">
              <w:rPr>
                <w:noProof/>
                <w:webHidden/>
              </w:rPr>
              <w:fldChar w:fldCharType="end"/>
            </w:r>
          </w:hyperlink>
        </w:p>
        <w:p w14:paraId="74A35B24" w14:textId="62E8A590"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4" w:history="1">
            <w:r w:rsidR="00673011" w:rsidRPr="001A6AD8">
              <w:rPr>
                <w:rStyle w:val="Hyperlink"/>
                <w:noProof/>
              </w:rPr>
              <w:t>Limited voice for claimants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_Toc125981724 \h </w:instrText>
            </w:r>
            <w:r w:rsidR="00673011" w:rsidRPr="001A6AD8">
              <w:rPr>
                <w:noProof/>
                <w:webHidden/>
              </w:rPr>
            </w:r>
            <w:r w:rsidR="00673011" w:rsidRPr="001A6AD8">
              <w:rPr>
                <w:noProof/>
                <w:webHidden/>
              </w:rPr>
              <w:fldChar w:fldCharType="separate"/>
            </w:r>
            <w:r w:rsidR="00D43061">
              <w:rPr>
                <w:noProof/>
                <w:webHidden/>
              </w:rPr>
              <w:t>278</w:t>
            </w:r>
            <w:r w:rsidR="00673011" w:rsidRPr="001A6AD8">
              <w:rPr>
                <w:noProof/>
                <w:webHidden/>
              </w:rPr>
              <w:fldChar w:fldCharType="end"/>
            </w:r>
          </w:hyperlink>
        </w:p>
        <w:p w14:paraId="39EC69B7" w14:textId="27E2430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5" w:history="1">
            <w:r w:rsidR="00673011" w:rsidRPr="001A6AD8">
              <w:rPr>
                <w:rStyle w:val="Hyperlink"/>
                <w:noProof/>
              </w:rPr>
              <w:t>Settlement excluded physical and sexual abuse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_Toc125981725 \h </w:instrText>
            </w:r>
            <w:r w:rsidR="00673011" w:rsidRPr="001A6AD8">
              <w:rPr>
                <w:noProof/>
                <w:webHidden/>
              </w:rPr>
            </w:r>
            <w:r w:rsidR="00673011" w:rsidRPr="001A6AD8">
              <w:rPr>
                <w:noProof/>
                <w:webHidden/>
              </w:rPr>
              <w:fldChar w:fldCharType="separate"/>
            </w:r>
            <w:r w:rsidR="00D43061">
              <w:rPr>
                <w:noProof/>
                <w:webHidden/>
              </w:rPr>
              <w:t>279</w:t>
            </w:r>
            <w:r w:rsidR="00673011" w:rsidRPr="001A6AD8">
              <w:rPr>
                <w:noProof/>
                <w:webHidden/>
              </w:rPr>
              <w:fldChar w:fldCharType="end"/>
            </w:r>
          </w:hyperlink>
        </w:p>
        <w:p w14:paraId="3DA07237" w14:textId="7CD3076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6" w:history="1">
            <w:r w:rsidR="00673011" w:rsidRPr="001A6AD8">
              <w:rPr>
                <w:rStyle w:val="Hyperlink"/>
                <w:noProof/>
              </w:rPr>
              <w:t>Lack of accountability</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_Toc125981726 \h </w:instrText>
            </w:r>
            <w:r w:rsidR="00673011" w:rsidRPr="001A6AD8">
              <w:rPr>
                <w:noProof/>
                <w:webHidden/>
              </w:rPr>
            </w:r>
            <w:r w:rsidR="00673011" w:rsidRPr="001A6AD8">
              <w:rPr>
                <w:noProof/>
                <w:webHidden/>
              </w:rPr>
              <w:fldChar w:fldCharType="separate"/>
            </w:r>
            <w:r w:rsidR="00D43061">
              <w:rPr>
                <w:noProof/>
                <w:webHidden/>
              </w:rPr>
              <w:t>280</w:t>
            </w:r>
            <w:r w:rsidR="00673011" w:rsidRPr="001A6AD8">
              <w:rPr>
                <w:noProof/>
                <w:webHidden/>
              </w:rPr>
              <w:fldChar w:fldCharType="end"/>
            </w:r>
          </w:hyperlink>
        </w:p>
        <w:p w14:paraId="4F4A6E90" w14:textId="7FB0D2A6" w:rsidR="00673011" w:rsidRPr="001A6AD8" w:rsidRDefault="00000000" w:rsidP="0069749C">
          <w:pPr>
            <w:pStyle w:val="TOC2"/>
            <w:spacing w:before="120" w:after="120"/>
            <w:rPr>
              <w:rFonts w:asciiTheme="minorHAnsi" w:eastAsiaTheme="minorEastAsia" w:hAnsiTheme="minorHAnsi" w:cstheme="minorBidi"/>
            </w:rPr>
          </w:pPr>
          <w:hyperlink w:anchor="_Toc125981727" w:history="1">
            <w:r w:rsidR="00673011" w:rsidRPr="001A6AD8">
              <w:rPr>
                <w:rStyle w:val="Hyperlink"/>
              </w:rPr>
              <w:t>2.4.7 External and disciplinary bodies from the 1990s</w:t>
            </w:r>
            <w:r w:rsidR="00673011" w:rsidRPr="001A6AD8">
              <w:rPr>
                <w:webHidden/>
              </w:rPr>
              <w:tab/>
            </w:r>
            <w:r w:rsidR="00673011" w:rsidRPr="001A6AD8">
              <w:rPr>
                <w:webHidden/>
              </w:rPr>
              <w:fldChar w:fldCharType="begin"/>
            </w:r>
            <w:r w:rsidR="00673011" w:rsidRPr="001A6AD8">
              <w:rPr>
                <w:webHidden/>
              </w:rPr>
              <w:instrText xml:space="preserve"> PAGEREF _Toc125981727 \h </w:instrText>
            </w:r>
            <w:r w:rsidR="00673011" w:rsidRPr="001A6AD8">
              <w:rPr>
                <w:webHidden/>
              </w:rPr>
            </w:r>
            <w:r w:rsidR="00673011" w:rsidRPr="001A6AD8">
              <w:rPr>
                <w:webHidden/>
              </w:rPr>
              <w:fldChar w:fldCharType="separate"/>
            </w:r>
            <w:r w:rsidR="00D43061">
              <w:rPr>
                <w:webHidden/>
              </w:rPr>
              <w:t>281</w:t>
            </w:r>
            <w:r w:rsidR="00673011" w:rsidRPr="001A6AD8">
              <w:rPr>
                <w:webHidden/>
              </w:rPr>
              <w:fldChar w:fldCharType="end"/>
            </w:r>
          </w:hyperlink>
        </w:p>
        <w:p w14:paraId="75806832" w14:textId="317DCDC9"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8" w:history="1">
            <w:r w:rsidR="00673011" w:rsidRPr="001A6AD8">
              <w:rPr>
                <w:rStyle w:val="Hyperlink"/>
                <w:noProof/>
              </w:rPr>
              <w:t xml:space="preserve"> Complaint by a survivor</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_Toc125981728 \h </w:instrText>
            </w:r>
            <w:r w:rsidR="00673011" w:rsidRPr="001A6AD8">
              <w:rPr>
                <w:noProof/>
                <w:webHidden/>
              </w:rPr>
            </w:r>
            <w:r w:rsidR="00673011" w:rsidRPr="001A6AD8">
              <w:rPr>
                <w:noProof/>
                <w:webHidden/>
              </w:rPr>
              <w:fldChar w:fldCharType="separate"/>
            </w:r>
            <w:r w:rsidR="00D43061">
              <w:rPr>
                <w:noProof/>
                <w:webHidden/>
              </w:rPr>
              <w:t>281</w:t>
            </w:r>
            <w:r w:rsidR="00673011" w:rsidRPr="001A6AD8">
              <w:rPr>
                <w:noProof/>
                <w:webHidden/>
              </w:rPr>
              <w:fldChar w:fldCharType="end"/>
            </w:r>
          </w:hyperlink>
        </w:p>
        <w:p w14:paraId="5A2A36DB" w14:textId="308DA46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29" w:history="1">
            <w:r w:rsidR="00673011" w:rsidRPr="001A6AD8">
              <w:rPr>
                <w:rStyle w:val="Hyperlink"/>
                <w:noProof/>
              </w:rPr>
              <w:t>Medical Council of New Zealand: Complaint by a survivor</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_Toc125981729 \h </w:instrText>
            </w:r>
            <w:r w:rsidR="00673011" w:rsidRPr="001A6AD8">
              <w:rPr>
                <w:noProof/>
                <w:webHidden/>
              </w:rPr>
            </w:r>
            <w:r w:rsidR="00673011" w:rsidRPr="001A6AD8">
              <w:rPr>
                <w:noProof/>
                <w:webHidden/>
              </w:rPr>
              <w:fldChar w:fldCharType="separate"/>
            </w:r>
            <w:r w:rsidR="00D43061">
              <w:rPr>
                <w:noProof/>
                <w:webHidden/>
              </w:rPr>
              <w:t>282</w:t>
            </w:r>
            <w:r w:rsidR="00673011" w:rsidRPr="001A6AD8">
              <w:rPr>
                <w:noProof/>
                <w:webHidden/>
              </w:rPr>
              <w:fldChar w:fldCharType="end"/>
            </w:r>
          </w:hyperlink>
        </w:p>
        <w:p w14:paraId="20875098" w14:textId="494427C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0" w:history="1">
            <w:r w:rsidR="00673011" w:rsidRPr="001A6AD8">
              <w:rPr>
                <w:rStyle w:val="Hyperlink"/>
                <w:noProof/>
              </w:rPr>
              <w:t>Royal Australian and New Zealand College of Psychiatrists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_Toc125981730 \h </w:instrText>
            </w:r>
            <w:r w:rsidR="00673011" w:rsidRPr="001A6AD8">
              <w:rPr>
                <w:noProof/>
                <w:webHidden/>
              </w:rPr>
            </w:r>
            <w:r w:rsidR="00673011" w:rsidRPr="001A6AD8">
              <w:rPr>
                <w:noProof/>
                <w:webHidden/>
              </w:rPr>
              <w:fldChar w:fldCharType="separate"/>
            </w:r>
            <w:r w:rsidR="00D43061">
              <w:rPr>
                <w:noProof/>
                <w:webHidden/>
              </w:rPr>
              <w:t>284</w:t>
            </w:r>
            <w:r w:rsidR="00673011" w:rsidRPr="001A6AD8">
              <w:rPr>
                <w:noProof/>
                <w:webHidden/>
              </w:rPr>
              <w:fldChar w:fldCharType="end"/>
            </w:r>
          </w:hyperlink>
        </w:p>
        <w:p w14:paraId="022B9351" w14:textId="40EDF3B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1" w:history="1">
            <w:r w:rsidR="00673011" w:rsidRPr="001A6AD8">
              <w:rPr>
                <w:rStyle w:val="Hyperlink"/>
                <w:noProof/>
              </w:rPr>
              <w:t>Accident Compensation Corporation: McInroe appeal</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_Toc125981731 \h </w:instrText>
            </w:r>
            <w:r w:rsidR="00673011" w:rsidRPr="001A6AD8">
              <w:rPr>
                <w:noProof/>
                <w:webHidden/>
              </w:rPr>
            </w:r>
            <w:r w:rsidR="00673011" w:rsidRPr="001A6AD8">
              <w:rPr>
                <w:noProof/>
                <w:webHidden/>
              </w:rPr>
              <w:fldChar w:fldCharType="separate"/>
            </w:r>
            <w:r w:rsidR="00D43061">
              <w:rPr>
                <w:noProof/>
                <w:webHidden/>
              </w:rPr>
              <w:t>287</w:t>
            </w:r>
            <w:r w:rsidR="00673011" w:rsidRPr="001A6AD8">
              <w:rPr>
                <w:noProof/>
                <w:webHidden/>
              </w:rPr>
              <w:fldChar w:fldCharType="end"/>
            </w:r>
          </w:hyperlink>
        </w:p>
        <w:p w14:paraId="5CBF3176" w14:textId="0E24367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2" w:history="1">
            <w:r w:rsidR="00673011" w:rsidRPr="001A6AD8">
              <w:rPr>
                <w:rStyle w:val="Hyperlink"/>
                <w:noProof/>
              </w:rPr>
              <w:t>Medical Practitioners Board of Victoria</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_Toc125981732 \h </w:instrText>
            </w:r>
            <w:r w:rsidR="00673011" w:rsidRPr="001A6AD8">
              <w:rPr>
                <w:noProof/>
                <w:webHidden/>
              </w:rPr>
            </w:r>
            <w:r w:rsidR="00673011" w:rsidRPr="001A6AD8">
              <w:rPr>
                <w:noProof/>
                <w:webHidden/>
              </w:rPr>
              <w:fldChar w:fldCharType="separate"/>
            </w:r>
            <w:r w:rsidR="00D43061">
              <w:rPr>
                <w:noProof/>
                <w:webHidden/>
              </w:rPr>
              <w:t>288</w:t>
            </w:r>
            <w:r w:rsidR="00673011" w:rsidRPr="001A6AD8">
              <w:rPr>
                <w:noProof/>
                <w:webHidden/>
              </w:rPr>
              <w:fldChar w:fldCharType="end"/>
            </w:r>
          </w:hyperlink>
        </w:p>
        <w:p w14:paraId="2DD96E10" w14:textId="07B187A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3" w:history="1">
            <w:r w:rsidR="00673011" w:rsidRPr="001A6AD8">
              <w:rPr>
                <w:rStyle w:val="Hyperlink"/>
                <w:noProof/>
              </w:rPr>
              <w:t>Children’s Commissioner</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_Toc125981733 \h </w:instrText>
            </w:r>
            <w:r w:rsidR="00673011" w:rsidRPr="001A6AD8">
              <w:rPr>
                <w:noProof/>
                <w:webHidden/>
              </w:rPr>
            </w:r>
            <w:r w:rsidR="00673011" w:rsidRPr="001A6AD8">
              <w:rPr>
                <w:noProof/>
                <w:webHidden/>
              </w:rPr>
              <w:fldChar w:fldCharType="separate"/>
            </w:r>
            <w:r w:rsidR="00D43061">
              <w:rPr>
                <w:noProof/>
                <w:webHidden/>
              </w:rPr>
              <w:t>288</w:t>
            </w:r>
            <w:r w:rsidR="00673011" w:rsidRPr="001A6AD8">
              <w:rPr>
                <w:noProof/>
                <w:webHidden/>
              </w:rPr>
              <w:fldChar w:fldCharType="end"/>
            </w:r>
          </w:hyperlink>
        </w:p>
        <w:p w14:paraId="09601F67" w14:textId="2AFC4E5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4" w:history="1">
            <w:r w:rsidR="00673011" w:rsidRPr="001A6AD8">
              <w:rPr>
                <w:rStyle w:val="Hyperlink"/>
                <w:noProof/>
              </w:rPr>
              <w:t>Health and Disability Commissioner</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_Toc125981734 \h </w:instrText>
            </w:r>
            <w:r w:rsidR="00673011" w:rsidRPr="001A6AD8">
              <w:rPr>
                <w:noProof/>
                <w:webHidden/>
              </w:rPr>
            </w:r>
            <w:r w:rsidR="00673011" w:rsidRPr="001A6AD8">
              <w:rPr>
                <w:noProof/>
                <w:webHidden/>
              </w:rPr>
              <w:fldChar w:fldCharType="separate"/>
            </w:r>
            <w:r w:rsidR="00D43061">
              <w:rPr>
                <w:noProof/>
                <w:webHidden/>
              </w:rPr>
              <w:t>290</w:t>
            </w:r>
            <w:r w:rsidR="00673011" w:rsidRPr="001A6AD8">
              <w:rPr>
                <w:noProof/>
                <w:webHidden/>
              </w:rPr>
              <w:fldChar w:fldCharType="end"/>
            </w:r>
          </w:hyperlink>
        </w:p>
        <w:p w14:paraId="47A15FC0" w14:textId="5C75C4C1" w:rsidR="00673011" w:rsidRPr="001A6AD8" w:rsidRDefault="00000000" w:rsidP="0069749C">
          <w:pPr>
            <w:pStyle w:val="TOC2"/>
            <w:spacing w:before="120" w:after="120"/>
            <w:rPr>
              <w:rFonts w:asciiTheme="minorHAnsi" w:eastAsiaTheme="minorEastAsia" w:hAnsiTheme="minorHAnsi" w:cstheme="minorBidi"/>
            </w:rPr>
          </w:pPr>
          <w:hyperlink w:anchor="_Toc125981735" w:history="1">
            <w:r w:rsidR="00673011" w:rsidRPr="001A6AD8">
              <w:rPr>
                <w:rStyle w:val="Hyperlink"/>
              </w:rPr>
              <w:t>2.4.8 Further NZ Police investigations</w:t>
            </w:r>
            <w:r w:rsidR="00673011" w:rsidRPr="001A6AD8">
              <w:rPr>
                <w:webHidden/>
              </w:rPr>
              <w:tab/>
            </w:r>
            <w:r w:rsidR="00673011" w:rsidRPr="001A6AD8">
              <w:rPr>
                <w:webHidden/>
              </w:rPr>
              <w:fldChar w:fldCharType="begin"/>
            </w:r>
            <w:r w:rsidR="00673011" w:rsidRPr="001A6AD8">
              <w:rPr>
                <w:webHidden/>
              </w:rPr>
              <w:instrText xml:space="preserve"> PAGEREF _Toc125981735 \h </w:instrText>
            </w:r>
            <w:r w:rsidR="00673011" w:rsidRPr="001A6AD8">
              <w:rPr>
                <w:webHidden/>
              </w:rPr>
            </w:r>
            <w:r w:rsidR="00673011" w:rsidRPr="001A6AD8">
              <w:rPr>
                <w:webHidden/>
              </w:rPr>
              <w:fldChar w:fldCharType="separate"/>
            </w:r>
            <w:r w:rsidR="00D43061">
              <w:rPr>
                <w:webHidden/>
              </w:rPr>
              <w:t>292</w:t>
            </w:r>
            <w:r w:rsidR="00673011" w:rsidRPr="001A6AD8">
              <w:rPr>
                <w:webHidden/>
              </w:rPr>
              <w:fldChar w:fldCharType="end"/>
            </w:r>
          </w:hyperlink>
        </w:p>
        <w:p w14:paraId="14E31E79" w14:textId="72AC1C7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6" w:history="1">
            <w:r w:rsidR="00673011" w:rsidRPr="001A6AD8">
              <w:rPr>
                <w:rStyle w:val="Hyperlink"/>
                <w:noProof/>
              </w:rPr>
              <w:t>Second investigation: 2003 to 2006</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_Toc125981736 \h </w:instrText>
            </w:r>
            <w:r w:rsidR="00673011" w:rsidRPr="001A6AD8">
              <w:rPr>
                <w:noProof/>
                <w:webHidden/>
              </w:rPr>
            </w:r>
            <w:r w:rsidR="00673011" w:rsidRPr="001A6AD8">
              <w:rPr>
                <w:noProof/>
                <w:webHidden/>
              </w:rPr>
              <w:fldChar w:fldCharType="separate"/>
            </w:r>
            <w:r w:rsidR="00D43061">
              <w:rPr>
                <w:noProof/>
                <w:webHidden/>
              </w:rPr>
              <w:t>292</w:t>
            </w:r>
            <w:r w:rsidR="00673011" w:rsidRPr="001A6AD8">
              <w:rPr>
                <w:noProof/>
                <w:webHidden/>
              </w:rPr>
              <w:fldChar w:fldCharType="end"/>
            </w:r>
          </w:hyperlink>
        </w:p>
        <w:p w14:paraId="6814B3A3" w14:textId="5DCB7A3D"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7" w:history="1">
            <w:r w:rsidR="00673011" w:rsidRPr="001A6AD8">
              <w:rPr>
                <w:rStyle w:val="Hyperlink"/>
                <w:noProof/>
              </w:rPr>
              <w:t>Third investigation: 2006 to 2010</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_Toc125981737 \h </w:instrText>
            </w:r>
            <w:r w:rsidR="00673011" w:rsidRPr="001A6AD8">
              <w:rPr>
                <w:noProof/>
                <w:webHidden/>
              </w:rPr>
            </w:r>
            <w:r w:rsidR="00673011" w:rsidRPr="001A6AD8">
              <w:rPr>
                <w:noProof/>
                <w:webHidden/>
              </w:rPr>
              <w:fldChar w:fldCharType="separate"/>
            </w:r>
            <w:r w:rsidR="00D43061">
              <w:rPr>
                <w:noProof/>
                <w:webHidden/>
              </w:rPr>
              <w:t>296</w:t>
            </w:r>
            <w:r w:rsidR="00673011" w:rsidRPr="001A6AD8">
              <w:rPr>
                <w:noProof/>
                <w:webHidden/>
              </w:rPr>
              <w:fldChar w:fldCharType="end"/>
            </w:r>
          </w:hyperlink>
        </w:p>
        <w:p w14:paraId="7D3C7071" w14:textId="3677EAC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8" w:history="1">
            <w:r w:rsidR="00673011" w:rsidRPr="001A6AD8">
              <w:rPr>
                <w:rStyle w:val="Hyperlink"/>
                <w:noProof/>
              </w:rPr>
              <w:t>Failure to contact and interview complainants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_Toc125981738 \h </w:instrText>
            </w:r>
            <w:r w:rsidR="00673011" w:rsidRPr="001A6AD8">
              <w:rPr>
                <w:noProof/>
                <w:webHidden/>
              </w:rPr>
            </w:r>
            <w:r w:rsidR="00673011" w:rsidRPr="001A6AD8">
              <w:rPr>
                <w:noProof/>
                <w:webHidden/>
              </w:rPr>
              <w:fldChar w:fldCharType="separate"/>
            </w:r>
            <w:r w:rsidR="00D43061">
              <w:rPr>
                <w:noProof/>
                <w:webHidden/>
              </w:rPr>
              <w:t>297</w:t>
            </w:r>
            <w:r w:rsidR="00673011" w:rsidRPr="001A6AD8">
              <w:rPr>
                <w:noProof/>
                <w:webHidden/>
              </w:rPr>
              <w:fldChar w:fldCharType="end"/>
            </w:r>
          </w:hyperlink>
        </w:p>
        <w:p w14:paraId="12B2A566" w14:textId="39EFD01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39" w:history="1">
            <w:r w:rsidR="00673011" w:rsidRPr="001A6AD8">
              <w:rPr>
                <w:rStyle w:val="Hyperlink"/>
                <w:noProof/>
              </w:rPr>
              <w:t>Failure to investigate sexual offending</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_Toc125981739 \h </w:instrText>
            </w:r>
            <w:r w:rsidR="00673011" w:rsidRPr="001A6AD8">
              <w:rPr>
                <w:noProof/>
                <w:webHidden/>
              </w:rPr>
            </w:r>
            <w:r w:rsidR="00673011" w:rsidRPr="001A6AD8">
              <w:rPr>
                <w:noProof/>
                <w:webHidden/>
              </w:rPr>
              <w:fldChar w:fldCharType="separate"/>
            </w:r>
            <w:r w:rsidR="00D43061">
              <w:rPr>
                <w:noProof/>
                <w:webHidden/>
              </w:rPr>
              <w:t>298</w:t>
            </w:r>
            <w:r w:rsidR="00673011" w:rsidRPr="001A6AD8">
              <w:rPr>
                <w:noProof/>
                <w:webHidden/>
              </w:rPr>
              <w:fldChar w:fldCharType="end"/>
            </w:r>
          </w:hyperlink>
        </w:p>
        <w:p w14:paraId="6A8007C1" w14:textId="67476795"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0" w:history="1">
            <w:r w:rsidR="00673011" w:rsidRPr="001A6AD8">
              <w:rPr>
                <w:rStyle w:val="Hyperlink"/>
                <w:noProof/>
              </w:rPr>
              <w:t>NZ Police failed to investigate staff culpability</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_Toc125981740 \h </w:instrText>
            </w:r>
            <w:r w:rsidR="00673011" w:rsidRPr="001A6AD8">
              <w:rPr>
                <w:noProof/>
                <w:webHidden/>
              </w:rPr>
            </w:r>
            <w:r w:rsidR="00673011" w:rsidRPr="001A6AD8">
              <w:rPr>
                <w:noProof/>
                <w:webHidden/>
              </w:rPr>
              <w:fldChar w:fldCharType="separate"/>
            </w:r>
            <w:r w:rsidR="00D43061">
              <w:rPr>
                <w:noProof/>
                <w:webHidden/>
              </w:rPr>
              <w:t>299</w:t>
            </w:r>
            <w:r w:rsidR="00673011" w:rsidRPr="001A6AD8">
              <w:rPr>
                <w:noProof/>
                <w:webHidden/>
              </w:rPr>
              <w:fldChar w:fldCharType="end"/>
            </w:r>
          </w:hyperlink>
        </w:p>
        <w:p w14:paraId="4CB65ED0" w14:textId="6C7C0D70"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1" w:history="1">
            <w:r w:rsidR="00673011" w:rsidRPr="001A6AD8">
              <w:rPr>
                <w:rStyle w:val="Hyperlink"/>
                <w:noProof/>
              </w:rPr>
              <w:t>Flaws in report submitted for legal opinion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_Toc125981741 \h </w:instrText>
            </w:r>
            <w:r w:rsidR="00673011" w:rsidRPr="001A6AD8">
              <w:rPr>
                <w:noProof/>
                <w:webHidden/>
              </w:rPr>
            </w:r>
            <w:r w:rsidR="00673011" w:rsidRPr="001A6AD8">
              <w:rPr>
                <w:noProof/>
                <w:webHidden/>
              </w:rPr>
              <w:fldChar w:fldCharType="separate"/>
            </w:r>
            <w:r w:rsidR="00D43061">
              <w:rPr>
                <w:noProof/>
                <w:webHidden/>
              </w:rPr>
              <w:t>299</w:t>
            </w:r>
            <w:r w:rsidR="00673011" w:rsidRPr="001A6AD8">
              <w:rPr>
                <w:noProof/>
                <w:webHidden/>
              </w:rPr>
              <w:fldChar w:fldCharType="end"/>
            </w:r>
          </w:hyperlink>
        </w:p>
        <w:p w14:paraId="0B603A64" w14:textId="0C763CE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2" w:history="1">
            <w:r w:rsidR="00673011" w:rsidRPr="001A6AD8">
              <w:rPr>
                <w:rStyle w:val="Hyperlink"/>
                <w:noProof/>
              </w:rPr>
              <w:t>Legal opinions provided to the investigation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_Toc125981742 \h </w:instrText>
            </w:r>
            <w:r w:rsidR="00673011" w:rsidRPr="001A6AD8">
              <w:rPr>
                <w:noProof/>
                <w:webHidden/>
              </w:rPr>
            </w:r>
            <w:r w:rsidR="00673011" w:rsidRPr="001A6AD8">
              <w:rPr>
                <w:noProof/>
                <w:webHidden/>
              </w:rPr>
              <w:fldChar w:fldCharType="separate"/>
            </w:r>
            <w:r w:rsidR="00D43061">
              <w:rPr>
                <w:noProof/>
                <w:webHidden/>
              </w:rPr>
              <w:t>301</w:t>
            </w:r>
            <w:r w:rsidR="00673011" w:rsidRPr="001A6AD8">
              <w:rPr>
                <w:noProof/>
                <w:webHidden/>
              </w:rPr>
              <w:fldChar w:fldCharType="end"/>
            </w:r>
          </w:hyperlink>
        </w:p>
        <w:p w14:paraId="05ACC63B" w14:textId="20368D88"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3" w:history="1">
            <w:r w:rsidR="00673011" w:rsidRPr="001A6AD8">
              <w:rPr>
                <w:rStyle w:val="Hyperlink"/>
                <w:noProof/>
              </w:rPr>
              <w:t>Bias against complainants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_Toc125981743 \h </w:instrText>
            </w:r>
            <w:r w:rsidR="00673011" w:rsidRPr="001A6AD8">
              <w:rPr>
                <w:noProof/>
                <w:webHidden/>
              </w:rPr>
            </w:r>
            <w:r w:rsidR="00673011" w:rsidRPr="001A6AD8">
              <w:rPr>
                <w:noProof/>
                <w:webHidden/>
              </w:rPr>
              <w:fldChar w:fldCharType="separate"/>
            </w:r>
            <w:r w:rsidR="00D43061">
              <w:rPr>
                <w:noProof/>
                <w:webHidden/>
              </w:rPr>
              <w:t>303</w:t>
            </w:r>
            <w:r w:rsidR="00673011" w:rsidRPr="001A6AD8">
              <w:rPr>
                <w:noProof/>
                <w:webHidden/>
              </w:rPr>
              <w:fldChar w:fldCharType="end"/>
            </w:r>
          </w:hyperlink>
        </w:p>
        <w:p w14:paraId="503D65E0" w14:textId="3AC5DC64"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4" w:history="1">
            <w:r w:rsidR="00673011" w:rsidRPr="001A6AD8">
              <w:rPr>
                <w:rStyle w:val="Hyperlink"/>
                <w:noProof/>
              </w:rPr>
              <w:t>What happened after the investigation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_Toc125981744 \h </w:instrText>
            </w:r>
            <w:r w:rsidR="00673011" w:rsidRPr="001A6AD8">
              <w:rPr>
                <w:noProof/>
                <w:webHidden/>
              </w:rPr>
            </w:r>
            <w:r w:rsidR="00673011" w:rsidRPr="001A6AD8">
              <w:rPr>
                <w:noProof/>
                <w:webHidden/>
              </w:rPr>
              <w:fldChar w:fldCharType="separate"/>
            </w:r>
            <w:r w:rsidR="00D43061">
              <w:rPr>
                <w:noProof/>
                <w:webHidden/>
              </w:rPr>
              <w:t>305</w:t>
            </w:r>
            <w:r w:rsidR="00673011" w:rsidRPr="001A6AD8">
              <w:rPr>
                <w:noProof/>
                <w:webHidden/>
              </w:rPr>
              <w:fldChar w:fldCharType="end"/>
            </w:r>
          </w:hyperlink>
        </w:p>
        <w:p w14:paraId="5E7A352A" w14:textId="0DE59DE7"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5" w:history="1">
            <w:r w:rsidR="00673011" w:rsidRPr="001A6AD8">
              <w:rPr>
                <w:rStyle w:val="Hyperlink"/>
                <w:noProof/>
              </w:rPr>
              <w:t>Fourth investigation: 2018 to 2021</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_Toc125981745 \h </w:instrText>
            </w:r>
            <w:r w:rsidR="00673011" w:rsidRPr="001A6AD8">
              <w:rPr>
                <w:noProof/>
                <w:webHidden/>
              </w:rPr>
            </w:r>
            <w:r w:rsidR="00673011" w:rsidRPr="001A6AD8">
              <w:rPr>
                <w:noProof/>
                <w:webHidden/>
              </w:rPr>
              <w:fldChar w:fldCharType="separate"/>
            </w:r>
            <w:r w:rsidR="00D43061">
              <w:rPr>
                <w:noProof/>
                <w:webHidden/>
              </w:rPr>
              <w:t>306</w:t>
            </w:r>
            <w:r w:rsidR="00673011" w:rsidRPr="001A6AD8">
              <w:rPr>
                <w:noProof/>
                <w:webHidden/>
              </w:rPr>
              <w:fldChar w:fldCharType="end"/>
            </w:r>
          </w:hyperlink>
        </w:p>
        <w:p w14:paraId="11567097" w14:textId="04ADED3F" w:rsidR="00673011" w:rsidRPr="001A6AD8" w:rsidRDefault="00000000" w:rsidP="0069749C">
          <w:pPr>
            <w:pStyle w:val="TOC2"/>
            <w:spacing w:before="120" w:after="120"/>
            <w:rPr>
              <w:rFonts w:asciiTheme="minorHAnsi" w:eastAsiaTheme="minorEastAsia" w:hAnsiTheme="minorHAnsi" w:cstheme="minorBidi"/>
            </w:rPr>
          </w:pPr>
          <w:hyperlink w:anchor="_Toc125981746" w:history="1">
            <w:r w:rsidR="00673011" w:rsidRPr="001A6AD8">
              <w:rPr>
                <w:rStyle w:val="Hyperlink"/>
              </w:rPr>
              <w:t>2.4.9 Aotearoa New Zealand’s obligations under torture convention</w:t>
            </w:r>
            <w:r w:rsidR="00673011" w:rsidRPr="001A6AD8">
              <w:rPr>
                <w:webHidden/>
              </w:rPr>
              <w:tab/>
            </w:r>
            <w:r w:rsidR="00673011" w:rsidRPr="001A6AD8">
              <w:rPr>
                <w:webHidden/>
              </w:rPr>
              <w:fldChar w:fldCharType="begin"/>
            </w:r>
            <w:r w:rsidR="00673011" w:rsidRPr="001A6AD8">
              <w:rPr>
                <w:webHidden/>
              </w:rPr>
              <w:instrText xml:space="preserve"> PAGEREF _Toc125981746 \h </w:instrText>
            </w:r>
            <w:r w:rsidR="00673011" w:rsidRPr="001A6AD8">
              <w:rPr>
                <w:webHidden/>
              </w:rPr>
            </w:r>
            <w:r w:rsidR="00673011" w:rsidRPr="001A6AD8">
              <w:rPr>
                <w:webHidden/>
              </w:rPr>
              <w:fldChar w:fldCharType="separate"/>
            </w:r>
            <w:r w:rsidR="00D43061">
              <w:rPr>
                <w:webHidden/>
              </w:rPr>
              <w:t>308</w:t>
            </w:r>
            <w:r w:rsidR="00673011" w:rsidRPr="001A6AD8">
              <w:rPr>
                <w:webHidden/>
              </w:rPr>
              <w:fldChar w:fldCharType="end"/>
            </w:r>
          </w:hyperlink>
        </w:p>
        <w:p w14:paraId="3C2A0CA6" w14:textId="1D15AD2B"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7" w:history="1">
            <w:r w:rsidR="00673011" w:rsidRPr="001A6AD8">
              <w:rPr>
                <w:rStyle w:val="Hyperlink"/>
                <w:noProof/>
              </w:rPr>
              <w:t>Introduction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_Toc125981747 \h </w:instrText>
            </w:r>
            <w:r w:rsidR="00673011" w:rsidRPr="001A6AD8">
              <w:rPr>
                <w:noProof/>
                <w:webHidden/>
              </w:rPr>
            </w:r>
            <w:r w:rsidR="00673011" w:rsidRPr="001A6AD8">
              <w:rPr>
                <w:noProof/>
                <w:webHidden/>
              </w:rPr>
              <w:fldChar w:fldCharType="separate"/>
            </w:r>
            <w:r w:rsidR="00D43061">
              <w:rPr>
                <w:noProof/>
                <w:webHidden/>
              </w:rPr>
              <w:t>308</w:t>
            </w:r>
            <w:r w:rsidR="00673011" w:rsidRPr="001A6AD8">
              <w:rPr>
                <w:noProof/>
                <w:webHidden/>
              </w:rPr>
              <w:fldChar w:fldCharType="end"/>
            </w:r>
          </w:hyperlink>
        </w:p>
        <w:p w14:paraId="34341432" w14:textId="33700CCA"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8" w:history="1">
            <w:r w:rsidR="00673011" w:rsidRPr="001A6AD8">
              <w:rPr>
                <w:rStyle w:val="Hyperlink"/>
                <w:noProof/>
              </w:rPr>
              <w:t>Aotearoa New Zealand’s torture obligations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_Toc125981748 \h </w:instrText>
            </w:r>
            <w:r w:rsidR="00673011" w:rsidRPr="001A6AD8">
              <w:rPr>
                <w:noProof/>
                <w:webHidden/>
              </w:rPr>
            </w:r>
            <w:r w:rsidR="00673011" w:rsidRPr="001A6AD8">
              <w:rPr>
                <w:noProof/>
                <w:webHidden/>
              </w:rPr>
              <w:fldChar w:fldCharType="separate"/>
            </w:r>
            <w:r w:rsidR="00D43061">
              <w:rPr>
                <w:noProof/>
                <w:webHidden/>
              </w:rPr>
              <w:t>309</w:t>
            </w:r>
            <w:r w:rsidR="00673011" w:rsidRPr="001A6AD8">
              <w:rPr>
                <w:noProof/>
                <w:webHidden/>
              </w:rPr>
              <w:fldChar w:fldCharType="end"/>
            </w:r>
          </w:hyperlink>
        </w:p>
        <w:p w14:paraId="4CF79E7A" w14:textId="19252B0F"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49" w:history="1">
            <w:r w:rsidR="00673011" w:rsidRPr="001A6AD8">
              <w:rPr>
                <w:rStyle w:val="Hyperlink"/>
                <w:noProof/>
              </w:rPr>
              <w:t>Reporting obligations under convention</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_Toc125981749 \h </w:instrText>
            </w:r>
            <w:r w:rsidR="00673011" w:rsidRPr="001A6AD8">
              <w:rPr>
                <w:noProof/>
                <w:webHidden/>
              </w:rPr>
            </w:r>
            <w:r w:rsidR="00673011" w:rsidRPr="001A6AD8">
              <w:rPr>
                <w:noProof/>
                <w:webHidden/>
              </w:rPr>
              <w:fldChar w:fldCharType="separate"/>
            </w:r>
            <w:r w:rsidR="00D43061">
              <w:rPr>
                <w:noProof/>
                <w:webHidden/>
              </w:rPr>
              <w:t>310</w:t>
            </w:r>
            <w:r w:rsidR="00673011" w:rsidRPr="001A6AD8">
              <w:rPr>
                <w:noProof/>
                <w:webHidden/>
              </w:rPr>
              <w:fldChar w:fldCharType="end"/>
            </w:r>
          </w:hyperlink>
        </w:p>
        <w:p w14:paraId="52877FC4" w14:textId="0F835C6E"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50" w:history="1">
            <w:r w:rsidR="00673011" w:rsidRPr="001A6AD8">
              <w:rPr>
                <w:rStyle w:val="Hyperlink"/>
                <w:noProof/>
              </w:rPr>
              <w:t>Failure to recognise that claims could amount to torture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_Toc125981750 \h </w:instrText>
            </w:r>
            <w:r w:rsidR="00673011" w:rsidRPr="001A6AD8">
              <w:rPr>
                <w:noProof/>
                <w:webHidden/>
              </w:rPr>
            </w:r>
            <w:r w:rsidR="00673011" w:rsidRPr="001A6AD8">
              <w:rPr>
                <w:noProof/>
                <w:webHidden/>
              </w:rPr>
              <w:fldChar w:fldCharType="separate"/>
            </w:r>
            <w:r w:rsidR="00D43061">
              <w:rPr>
                <w:noProof/>
                <w:webHidden/>
              </w:rPr>
              <w:t>314</w:t>
            </w:r>
            <w:r w:rsidR="00673011" w:rsidRPr="001A6AD8">
              <w:rPr>
                <w:noProof/>
                <w:webHidden/>
              </w:rPr>
              <w:fldChar w:fldCharType="end"/>
            </w:r>
          </w:hyperlink>
        </w:p>
        <w:p w14:paraId="333D6D0D" w14:textId="2AAEE602"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51" w:history="1">
            <w:r w:rsidR="00673011" w:rsidRPr="001A6AD8">
              <w:rPr>
                <w:rStyle w:val="Hyperlink"/>
                <w:noProof/>
              </w:rPr>
              <w:t>Complaints to United Nations Committee against Torture</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_Toc125981751 \h </w:instrText>
            </w:r>
            <w:r w:rsidR="00673011" w:rsidRPr="001A6AD8">
              <w:rPr>
                <w:noProof/>
                <w:webHidden/>
              </w:rPr>
            </w:r>
            <w:r w:rsidR="00673011" w:rsidRPr="001A6AD8">
              <w:rPr>
                <w:noProof/>
                <w:webHidden/>
              </w:rPr>
              <w:fldChar w:fldCharType="separate"/>
            </w:r>
            <w:r w:rsidR="00D43061">
              <w:rPr>
                <w:noProof/>
                <w:webHidden/>
              </w:rPr>
              <w:t>315</w:t>
            </w:r>
            <w:r w:rsidR="00673011" w:rsidRPr="001A6AD8">
              <w:rPr>
                <w:noProof/>
                <w:webHidden/>
              </w:rPr>
              <w:fldChar w:fldCharType="end"/>
            </w:r>
          </w:hyperlink>
        </w:p>
        <w:p w14:paraId="568D664F" w14:textId="5D30C99C" w:rsidR="00673011" w:rsidRPr="001A6AD8" w:rsidRDefault="00000000" w:rsidP="0069749C">
          <w:pPr>
            <w:pStyle w:val="TOC3"/>
            <w:tabs>
              <w:tab w:val="right" w:leader="dot" w:pos="9061"/>
            </w:tabs>
            <w:spacing w:before="120" w:after="120"/>
            <w:rPr>
              <w:rFonts w:asciiTheme="minorHAnsi" w:eastAsiaTheme="minorEastAsia" w:hAnsiTheme="minorHAnsi" w:cstheme="minorBidi"/>
              <w:noProof/>
            </w:rPr>
          </w:pPr>
          <w:hyperlink w:anchor="_Toc125981752" w:history="1">
            <w:r w:rsidR="00673011" w:rsidRPr="001A6AD8">
              <w:rPr>
                <w:rStyle w:val="Hyperlink"/>
                <w:noProof/>
              </w:rPr>
              <w:t>Committee’s redress finding applies to all survivors</w:t>
            </w:r>
            <w:r w:rsidR="00673011" w:rsidRPr="001A6AD8">
              <w:rPr>
                <w:noProof/>
                <w:webHidden/>
              </w:rPr>
              <w:tab/>
            </w:r>
            <w:r w:rsidR="00673011" w:rsidRPr="001A6AD8">
              <w:rPr>
                <w:noProof/>
                <w:webHidden/>
              </w:rPr>
              <w:fldChar w:fldCharType="begin"/>
            </w:r>
            <w:r w:rsidR="00673011" w:rsidRPr="001A6AD8">
              <w:rPr>
                <w:noProof/>
                <w:webHidden/>
              </w:rPr>
              <w:instrText xml:space="preserve"> PAGEREF _Toc125981752 \h </w:instrText>
            </w:r>
            <w:r w:rsidR="00673011" w:rsidRPr="001A6AD8">
              <w:rPr>
                <w:noProof/>
                <w:webHidden/>
              </w:rPr>
            </w:r>
            <w:r w:rsidR="00673011" w:rsidRPr="001A6AD8">
              <w:rPr>
                <w:noProof/>
                <w:webHidden/>
              </w:rPr>
              <w:fldChar w:fldCharType="separate"/>
            </w:r>
            <w:r w:rsidR="00D43061">
              <w:rPr>
                <w:noProof/>
                <w:webHidden/>
              </w:rPr>
              <w:t>317</w:t>
            </w:r>
            <w:r w:rsidR="00673011" w:rsidRPr="001A6AD8">
              <w:rPr>
                <w:noProof/>
                <w:webHidden/>
              </w:rPr>
              <w:fldChar w:fldCharType="end"/>
            </w:r>
          </w:hyperlink>
        </w:p>
        <w:p w14:paraId="099AD5B2" w14:textId="24C3DE27" w:rsidR="00673011" w:rsidRPr="001A6AD8" w:rsidRDefault="00000000" w:rsidP="0069749C">
          <w:pPr>
            <w:pStyle w:val="TOC2"/>
            <w:spacing w:before="120" w:after="120"/>
            <w:rPr>
              <w:rFonts w:asciiTheme="minorHAnsi" w:eastAsiaTheme="minorEastAsia" w:hAnsiTheme="minorHAnsi" w:cstheme="minorBidi"/>
            </w:rPr>
          </w:pPr>
          <w:hyperlink w:anchor="_Toc125981753" w:history="1">
            <w:r w:rsidR="00673011" w:rsidRPr="001A6AD8">
              <w:rPr>
                <w:rStyle w:val="Hyperlink"/>
              </w:rPr>
              <w:t>Summary of findings</w:t>
            </w:r>
            <w:r w:rsidR="00673011" w:rsidRPr="001A6AD8">
              <w:rPr>
                <w:webHidden/>
              </w:rPr>
              <w:tab/>
            </w:r>
            <w:r w:rsidR="00673011" w:rsidRPr="001A6AD8">
              <w:rPr>
                <w:webHidden/>
              </w:rPr>
              <w:fldChar w:fldCharType="begin"/>
            </w:r>
            <w:r w:rsidR="00673011" w:rsidRPr="001A6AD8">
              <w:rPr>
                <w:webHidden/>
              </w:rPr>
              <w:instrText xml:space="preserve"> PAGEREF _Toc125981753 \h </w:instrText>
            </w:r>
            <w:r w:rsidR="00673011" w:rsidRPr="001A6AD8">
              <w:rPr>
                <w:webHidden/>
              </w:rPr>
            </w:r>
            <w:r w:rsidR="00673011" w:rsidRPr="001A6AD8">
              <w:rPr>
                <w:webHidden/>
              </w:rPr>
              <w:fldChar w:fldCharType="separate"/>
            </w:r>
            <w:r w:rsidR="00D43061">
              <w:rPr>
                <w:webHidden/>
              </w:rPr>
              <w:t>319</w:t>
            </w:r>
            <w:r w:rsidR="00673011" w:rsidRPr="001A6AD8">
              <w:rPr>
                <w:webHidden/>
              </w:rPr>
              <w:fldChar w:fldCharType="end"/>
            </w:r>
          </w:hyperlink>
        </w:p>
        <w:p w14:paraId="1404BDD9" w14:textId="2F0909B6" w:rsidR="00673011" w:rsidRPr="001A6AD8" w:rsidRDefault="00FB1121" w:rsidP="0069749C">
          <w:pPr>
            <w:pStyle w:val="TOC1"/>
            <w:spacing w:before="120" w:after="120"/>
            <w:rPr>
              <w:rFonts w:asciiTheme="minorHAnsi" w:eastAsiaTheme="minorEastAsia" w:hAnsiTheme="minorHAnsi" w:cstheme="minorBidi"/>
              <w:b w:val="0"/>
              <w:bCs w:val="0"/>
            </w:rPr>
          </w:pPr>
          <w:r>
            <w:t xml:space="preserve">3. </w:t>
          </w:r>
          <w:hyperlink w:anchor="_Toc125981754" w:history="1">
            <w:r w:rsidR="00673011" w:rsidRPr="001A6AD8">
              <w:rPr>
                <w:rStyle w:val="Hyperlink"/>
              </w:rPr>
              <w:t>Conclusion</w:t>
            </w:r>
            <w:r w:rsidR="00673011" w:rsidRPr="001A6AD8">
              <w:rPr>
                <w:webHidden/>
              </w:rPr>
              <w:tab/>
            </w:r>
            <w:r w:rsidR="00673011" w:rsidRPr="001A6AD8">
              <w:rPr>
                <w:webHidden/>
              </w:rPr>
              <w:fldChar w:fldCharType="begin"/>
            </w:r>
            <w:r w:rsidR="00673011" w:rsidRPr="001A6AD8">
              <w:rPr>
                <w:webHidden/>
              </w:rPr>
              <w:instrText xml:space="preserve"> PAGEREF _Toc125981754 \h </w:instrText>
            </w:r>
            <w:r w:rsidR="00673011" w:rsidRPr="001A6AD8">
              <w:rPr>
                <w:webHidden/>
              </w:rPr>
            </w:r>
            <w:r w:rsidR="00673011" w:rsidRPr="001A6AD8">
              <w:rPr>
                <w:webHidden/>
              </w:rPr>
              <w:fldChar w:fldCharType="separate"/>
            </w:r>
            <w:r w:rsidR="00D43061">
              <w:rPr>
                <w:webHidden/>
              </w:rPr>
              <w:t>323</w:t>
            </w:r>
            <w:r w:rsidR="00673011" w:rsidRPr="001A6AD8">
              <w:rPr>
                <w:webHidden/>
              </w:rPr>
              <w:fldChar w:fldCharType="end"/>
            </w:r>
          </w:hyperlink>
        </w:p>
        <w:p w14:paraId="14F3D971" w14:textId="072676E9" w:rsidR="00673011" w:rsidRPr="001A6AD8" w:rsidRDefault="00000000" w:rsidP="0069749C">
          <w:pPr>
            <w:pStyle w:val="TOC1"/>
            <w:spacing w:before="120" w:after="120"/>
            <w:rPr>
              <w:rFonts w:asciiTheme="minorHAnsi" w:eastAsiaTheme="minorEastAsia" w:hAnsiTheme="minorHAnsi" w:cstheme="minorBidi"/>
              <w:b w:val="0"/>
              <w:bCs w:val="0"/>
            </w:rPr>
          </w:pPr>
          <w:hyperlink w:anchor="_Toc125981755" w:history="1">
            <w:r w:rsidR="00673011" w:rsidRPr="001A6AD8">
              <w:rPr>
                <w:rStyle w:val="Hyperlink"/>
              </w:rPr>
              <w:t>He karakia whakamutunga</w:t>
            </w:r>
            <w:r w:rsidR="00673011" w:rsidRPr="001A6AD8">
              <w:rPr>
                <w:webHidden/>
              </w:rPr>
              <w:tab/>
            </w:r>
            <w:r w:rsidR="00673011" w:rsidRPr="001A6AD8">
              <w:rPr>
                <w:webHidden/>
              </w:rPr>
              <w:fldChar w:fldCharType="begin"/>
            </w:r>
            <w:r w:rsidR="00673011" w:rsidRPr="001A6AD8">
              <w:rPr>
                <w:webHidden/>
              </w:rPr>
              <w:instrText xml:space="preserve"> PAGEREF _Toc125981755 \h </w:instrText>
            </w:r>
            <w:r w:rsidR="00673011" w:rsidRPr="001A6AD8">
              <w:rPr>
                <w:webHidden/>
              </w:rPr>
            </w:r>
            <w:r w:rsidR="00673011" w:rsidRPr="001A6AD8">
              <w:rPr>
                <w:webHidden/>
              </w:rPr>
              <w:fldChar w:fldCharType="separate"/>
            </w:r>
            <w:r w:rsidR="00D43061">
              <w:rPr>
                <w:webHidden/>
              </w:rPr>
              <w:t>324</w:t>
            </w:r>
            <w:r w:rsidR="00673011" w:rsidRPr="001A6AD8">
              <w:rPr>
                <w:webHidden/>
              </w:rPr>
              <w:fldChar w:fldCharType="end"/>
            </w:r>
          </w:hyperlink>
        </w:p>
        <w:p w14:paraId="09A0FA28" w14:textId="1AA29552" w:rsidR="00D812CC" w:rsidRPr="001A6AD8" w:rsidDel="00D812CC" w:rsidRDefault="0010678F" w:rsidP="0069749C">
          <w:pPr>
            <w:pStyle w:val="TOC3"/>
            <w:tabs>
              <w:tab w:val="right" w:leader="dot" w:pos="9061"/>
            </w:tabs>
            <w:spacing w:before="120" w:after="120"/>
            <w:rPr>
              <w:rFonts w:ascii="Arial" w:hAnsi="Arial" w:cs="Arial"/>
            </w:rPr>
          </w:pPr>
          <w:r w:rsidRPr="001A6AD8">
            <w:rPr>
              <w:rFonts w:ascii="Arial" w:hAnsi="Arial" w:cs="Arial"/>
              <w:szCs w:val="22"/>
            </w:rPr>
            <w:fldChar w:fldCharType="end"/>
          </w:r>
        </w:p>
      </w:sdtContent>
    </w:sdt>
    <w:bookmarkStart w:id="54" w:name="_Toc109034260" w:displacedByCustomXml="prev"/>
    <w:bookmarkStart w:id="55" w:name="_Toc109031952" w:displacedByCustomXml="prev"/>
    <w:bookmarkStart w:id="56" w:name="_Toc108793407" w:displacedByCustomXml="prev"/>
    <w:bookmarkStart w:id="57" w:name="_Toc108631186" w:displacedByCustomXml="prev"/>
    <w:bookmarkStart w:id="58" w:name="_Toc556444439" w:displacedByCustomXml="prev"/>
    <w:bookmarkStart w:id="59" w:name="_Toc1409891836" w:displacedByCustomXml="prev"/>
    <w:bookmarkStart w:id="60" w:name="_Toc108543917" w:displacedByCustomXml="prev"/>
    <w:bookmarkStart w:id="61" w:name="_Toc2054483066" w:displacedByCustomXml="prev"/>
    <w:bookmarkStart w:id="62" w:name="_Toc1117157211" w:displacedByCustomXml="prev"/>
    <w:bookmarkStart w:id="63" w:name="_Toc107216588" w:displacedByCustomXml="prev"/>
    <w:bookmarkStart w:id="64" w:name="_Toc106812696" w:displacedByCustomXml="prev"/>
    <w:bookmarkStart w:id="65" w:name="_Toc106097457" w:displacedByCustomXml="prev"/>
    <w:bookmarkStart w:id="66" w:name="_Toc105141979" w:displacedByCustomXml="prev"/>
    <w:bookmarkStart w:id="67" w:name="_Toc103260033" w:displacedByCustomXml="prev"/>
    <w:bookmarkStart w:id="68" w:name="_Toc102644015" w:displacedByCustomXml="prev"/>
    <w:bookmarkStart w:id="69" w:name="_Toc100156737" w:displacedByCustomXml="prev"/>
    <w:bookmarkEnd w:id="54" w:displacedByCustomXml="next"/>
    <w:bookmarkEnd w:id="55" w:displacedByCustomXml="next"/>
    <w:bookmarkEnd w:id="56" w:displacedByCustomXml="next"/>
    <w:bookmarkEnd w:id="57" w:displacedByCustomXml="next"/>
    <w:bookmarkEnd w:id="58" w:displacedByCustomXml="next"/>
    <w:bookmarkEnd w:id="59" w:displacedByCustomXml="next"/>
    <w:bookmarkEnd w:id="60" w:displacedByCustomXml="next"/>
    <w:bookmarkEnd w:id="61" w:displacedByCustomXml="next"/>
    <w:bookmarkEnd w:id="62" w:displacedByCustomXml="next"/>
    <w:bookmarkEnd w:id="63" w:displacedByCustomXml="next"/>
    <w:bookmarkEnd w:id="64" w:displacedByCustomXml="next"/>
    <w:bookmarkEnd w:id="65" w:displacedByCustomXml="next"/>
    <w:bookmarkEnd w:id="66" w:displacedByCustomXml="next"/>
    <w:bookmarkEnd w:id="67" w:displacedByCustomXml="next"/>
    <w:bookmarkEnd w:id="68" w:displacedByCustomXml="next"/>
    <w:bookmarkEnd w:id="69" w:displacedByCustomXml="next"/>
    <w:bookmarkStart w:id="70" w:name="_Toc103260035" w:displacedByCustomXml="next"/>
    <w:bookmarkStart w:id="71" w:name="_Toc105141981" w:displacedByCustomXml="next"/>
    <w:bookmarkStart w:id="72" w:name="_Toc106097459" w:displacedByCustomXml="next"/>
    <w:bookmarkStart w:id="73" w:name="_Toc106812698" w:displacedByCustomXml="next"/>
    <w:bookmarkStart w:id="74" w:name="_Toc107216590" w:displacedByCustomXml="next"/>
    <w:bookmarkStart w:id="75" w:name="_Toc368543648" w:displacedByCustomXml="next"/>
    <w:bookmarkStart w:id="76" w:name="_Toc622816677" w:displacedByCustomXml="next"/>
    <w:bookmarkStart w:id="77" w:name="_Toc108543919" w:displacedByCustomXml="next"/>
    <w:bookmarkStart w:id="78" w:name="_Toc714046287" w:displacedByCustomXml="next"/>
    <w:bookmarkStart w:id="79" w:name="_Toc1037917191" w:displacedByCustomXml="next"/>
    <w:bookmarkStart w:id="80" w:name="_Toc108631188" w:displacedByCustomXml="next"/>
    <w:bookmarkStart w:id="81" w:name="_Toc108793409" w:displacedByCustomXml="next"/>
    <w:bookmarkStart w:id="82" w:name="_Toc109031954" w:displacedByCustomXml="next"/>
    <w:bookmarkStart w:id="83" w:name="_Toc109034262" w:displacedByCustomXml="next"/>
    <w:bookmarkStart w:id="84" w:name="_Toc115968364" w:displacedByCustomXml="next"/>
    <w:bookmarkStart w:id="85" w:name="_Toc116029628" w:displacedByCustomXml="next"/>
    <w:bookmarkStart w:id="86" w:name="_Toc116043098" w:displacedByCustomXml="next"/>
    <w:bookmarkStart w:id="87" w:name="_Toc116051245" w:displacedByCustomXml="next"/>
    <w:bookmarkStart w:id="88" w:name="_Toc116052712" w:displacedByCustomXml="next"/>
    <w:bookmarkStart w:id="89" w:name="_Toc116995778" w:displacedByCustomXml="next"/>
    <w:bookmarkStart w:id="90" w:name="_Toc117168771" w:displacedByCustomXml="next"/>
    <w:bookmarkStart w:id="91" w:name="_Toc119064059" w:displacedByCustomXml="next"/>
    <w:bookmarkStart w:id="92" w:name="_Toc119429272" w:displacedByCustomXml="next"/>
    <w:sdt>
      <w:sdtPr>
        <w:rPr>
          <w:rFonts w:ascii="Arial" w:eastAsia="Symbol" w:hAnsi="Arial" w:cs="Arial"/>
          <w:b w:val="0"/>
          <w:bCs w:val="0"/>
          <w:noProof w:val="0"/>
          <w:szCs w:val="22"/>
        </w:rPr>
        <w:id w:val="-1069335603"/>
        <w:docPartObj>
          <w:docPartGallery w:val="Table of Contents"/>
          <w:docPartUnique/>
        </w:docPartObj>
      </w:sdtPr>
      <w:sdtEndPr>
        <w:rPr>
          <w:rFonts w:eastAsia="Times New Roman"/>
          <w:szCs w:val="24"/>
        </w:rPr>
      </w:sdtEndPr>
      <w:sdtContent>
        <w:p w14:paraId="3E16AC63" w14:textId="50AD524D" w:rsidR="002E66CA" w:rsidRPr="001A6AD8" w:rsidRDefault="002E66CA" w:rsidP="0069749C">
          <w:pPr>
            <w:pStyle w:val="TOC1"/>
            <w:spacing w:before="120" w:after="120"/>
          </w:pPr>
        </w:p>
        <w:p w14:paraId="2574CBFE" w14:textId="24EA63A0" w:rsidR="00645E6C" w:rsidRPr="001A6AD8" w:rsidRDefault="00000000" w:rsidP="0069749C">
          <w:pPr>
            <w:pStyle w:val="TOC3"/>
            <w:tabs>
              <w:tab w:val="right" w:leader="dot" w:pos="9061"/>
            </w:tabs>
            <w:spacing w:before="120" w:after="120"/>
            <w:rPr>
              <w:rFonts w:ascii="Arial" w:hAnsi="Arial" w:cs="Arial"/>
            </w:rPr>
          </w:pPr>
        </w:p>
      </w:sdtContent>
    </w:sdt>
    <w:p w14:paraId="495D2F5E" w14:textId="589D43C1" w:rsidR="00857716" w:rsidRPr="001A6AD8" w:rsidRDefault="00857716" w:rsidP="0069749C">
      <w:pPr>
        <w:pStyle w:val="TOC3"/>
        <w:tabs>
          <w:tab w:val="right" w:leader="dot" w:pos="9061"/>
        </w:tabs>
        <w:spacing w:before="120" w:after="120"/>
        <w:ind w:left="0"/>
        <w:rPr>
          <w:rFonts w:ascii="Arial" w:eastAsiaTheme="majorEastAsia" w:hAnsi="Arial" w:cs="Arial"/>
        </w:rPr>
      </w:pPr>
      <w:r w:rsidRPr="001A6AD8">
        <w:br w:type="page"/>
      </w:r>
    </w:p>
    <w:p w14:paraId="2AEE5E76" w14:textId="09602158" w:rsidR="009F0D70" w:rsidRPr="001A6AD8" w:rsidRDefault="0010678F" w:rsidP="0069749C">
      <w:pPr>
        <w:pStyle w:val="Heading2"/>
        <w:spacing w:before="120"/>
      </w:pPr>
      <w:bookmarkStart w:id="93" w:name="_Toc120905619"/>
      <w:bookmarkStart w:id="94" w:name="_Toc125979966"/>
      <w:bookmarkStart w:id="95" w:name="_Toc125981547"/>
      <w:r w:rsidRPr="001A6AD8">
        <w:t xml:space="preserve">Distressing </w:t>
      </w:r>
      <w:r w:rsidR="00ED5D58" w:rsidRPr="001A6AD8">
        <w:t>content warning</w:t>
      </w:r>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93"/>
      <w:bookmarkEnd w:id="94"/>
      <w:bookmarkEnd w:id="95"/>
    </w:p>
    <w:p w14:paraId="02DA6227" w14:textId="6B9ADBAD" w:rsidR="00975415" w:rsidRPr="001A6AD8" w:rsidRDefault="5CC71B27" w:rsidP="0069749C">
      <w:pPr>
        <w:spacing w:before="120" w:after="120"/>
        <w:rPr>
          <w:rFonts w:asciiTheme="minorHAnsi" w:hAnsiTheme="minorHAnsi" w:cstheme="minorBidi"/>
        </w:rPr>
      </w:pPr>
      <w:r w:rsidRPr="001A6AD8">
        <w:rPr>
          <w:rFonts w:asciiTheme="minorHAnsi" w:hAnsiTheme="minorHAnsi" w:cstheme="minorBidi"/>
        </w:rPr>
        <w:t>We honour and uphold the dignity of survivors who have so bravely shared their stories here.  We acknowledge that some cont</w:t>
      </w:r>
      <w:r w:rsidR="6F0C3F6C" w:rsidRPr="001A6AD8">
        <w:rPr>
          <w:rFonts w:asciiTheme="minorHAnsi" w:hAnsiTheme="minorHAnsi" w:cstheme="minorBidi"/>
        </w:rPr>
        <w:t>ent</w:t>
      </w:r>
      <w:r w:rsidR="25E1C45A" w:rsidRPr="001A6AD8">
        <w:rPr>
          <w:rFonts w:asciiTheme="minorHAnsi" w:hAnsiTheme="minorHAnsi" w:cstheme="minorBidi"/>
        </w:rPr>
        <w:t xml:space="preserve"> contains </w:t>
      </w:r>
      <w:r w:rsidR="39A7253A" w:rsidRPr="001A6AD8">
        <w:rPr>
          <w:rFonts w:asciiTheme="minorHAnsi" w:hAnsiTheme="minorHAnsi" w:cstheme="minorBidi"/>
        </w:rPr>
        <w:t>explicit</w:t>
      </w:r>
      <w:r w:rsidR="25E1C45A" w:rsidRPr="001A6AD8">
        <w:rPr>
          <w:rFonts w:asciiTheme="minorHAnsi" w:hAnsiTheme="minorHAnsi" w:cstheme="minorBidi"/>
        </w:rPr>
        <w:t xml:space="preserve"> </w:t>
      </w:r>
      <w:r w:rsidR="39A7253A" w:rsidRPr="001A6AD8">
        <w:rPr>
          <w:rFonts w:asciiTheme="minorHAnsi" w:hAnsiTheme="minorHAnsi" w:cstheme="minorBidi"/>
        </w:rPr>
        <w:t>descriptions</w:t>
      </w:r>
      <w:r w:rsidR="25E1C45A" w:rsidRPr="001A6AD8">
        <w:rPr>
          <w:rFonts w:asciiTheme="minorHAnsi" w:hAnsiTheme="minorHAnsi" w:cstheme="minorBidi"/>
        </w:rPr>
        <w:t xml:space="preserve"> of t</w:t>
      </w:r>
      <w:r w:rsidR="39A7253A" w:rsidRPr="001A6AD8">
        <w:rPr>
          <w:rFonts w:asciiTheme="minorHAnsi" w:hAnsiTheme="minorHAnsi" w:cstheme="minorBidi"/>
        </w:rPr>
        <w:t>ū</w:t>
      </w:r>
      <w:r w:rsidR="25E1C45A" w:rsidRPr="001A6AD8">
        <w:rPr>
          <w:rFonts w:asciiTheme="minorHAnsi" w:hAnsiTheme="minorHAnsi" w:cstheme="minorBidi"/>
        </w:rPr>
        <w:t>kino – abuse, harm and trauma – and may evoke strong negative</w:t>
      </w:r>
      <w:r w:rsidR="19DEF178" w:rsidRPr="001A6AD8">
        <w:rPr>
          <w:rFonts w:asciiTheme="minorHAnsi" w:hAnsiTheme="minorHAnsi" w:cstheme="minorBidi"/>
        </w:rPr>
        <w:t xml:space="preserve">, </w:t>
      </w:r>
      <w:r w:rsidR="7F1319B2" w:rsidRPr="001A6AD8">
        <w:rPr>
          <w:rFonts w:asciiTheme="minorHAnsi" w:hAnsiTheme="minorHAnsi" w:cstheme="minorBidi"/>
        </w:rPr>
        <w:t>emotional</w:t>
      </w:r>
      <w:r w:rsidR="19DEF178" w:rsidRPr="001A6AD8">
        <w:rPr>
          <w:rFonts w:asciiTheme="minorHAnsi" w:hAnsiTheme="minorHAnsi" w:cstheme="minorBidi"/>
        </w:rPr>
        <w:t xml:space="preserve"> responses for readers.  Although this response may be unpleasant and difficult to tolerate, it is also appropriate to feel upset.  However, if you or </w:t>
      </w:r>
      <w:r w:rsidR="002267C6" w:rsidRPr="001A6AD8">
        <w:rPr>
          <w:rFonts w:asciiTheme="minorHAnsi" w:hAnsiTheme="minorHAnsi" w:cstheme="minorBidi"/>
        </w:rPr>
        <w:t xml:space="preserve">someone </w:t>
      </w:r>
      <w:r w:rsidR="19DEF178" w:rsidRPr="001A6AD8">
        <w:rPr>
          <w:rFonts w:asciiTheme="minorHAnsi" w:hAnsiTheme="minorHAnsi" w:cstheme="minorBidi"/>
        </w:rPr>
        <w:t>in your close circle needs support, please contact your GP or healthcare provider.</w:t>
      </w:r>
    </w:p>
    <w:p w14:paraId="27E55E2D" w14:textId="77777777" w:rsidR="00906705" w:rsidRPr="001A6AD8" w:rsidRDefault="00906705" w:rsidP="0069749C">
      <w:pPr>
        <w:spacing w:before="120" w:after="120"/>
        <w:rPr>
          <w:rFonts w:asciiTheme="minorHAnsi" w:hAnsiTheme="minorHAnsi" w:cstheme="minorHAnsi"/>
        </w:rPr>
      </w:pPr>
    </w:p>
    <w:p w14:paraId="49B38154" w14:textId="40FC3E0D" w:rsidR="00975415" w:rsidRPr="001A6AD8" w:rsidRDefault="00975415" w:rsidP="0069749C">
      <w:pPr>
        <w:spacing w:before="120" w:after="120"/>
        <w:rPr>
          <w:rFonts w:asciiTheme="minorHAnsi" w:hAnsiTheme="minorHAnsi" w:cstheme="minorHAnsi"/>
        </w:rPr>
      </w:pPr>
      <w:r w:rsidRPr="001A6AD8">
        <w:rPr>
          <w:rFonts w:asciiTheme="minorHAnsi" w:hAnsiTheme="minorHAnsi" w:cstheme="minorHAnsi"/>
        </w:rPr>
        <w:t xml:space="preserve">Respect others’ truths, breathe deeply, take care of your spirit and be gentle with your heart.  </w:t>
      </w:r>
    </w:p>
    <w:p w14:paraId="497CA832" w14:textId="77777777" w:rsidR="00E51E74" w:rsidRPr="001A6AD8" w:rsidRDefault="00E51E74" w:rsidP="0069749C">
      <w:pPr>
        <w:spacing w:before="120" w:after="120"/>
        <w:rPr>
          <w:rFonts w:asciiTheme="minorHAnsi" w:hAnsiTheme="minorHAnsi" w:cstheme="minorHAnsi"/>
        </w:rPr>
      </w:pPr>
    </w:p>
    <w:p w14:paraId="04A43633" w14:textId="502E351C" w:rsidR="00E51E74" w:rsidRPr="001A6AD8" w:rsidRDefault="00E51E74" w:rsidP="0069749C">
      <w:pPr>
        <w:pStyle w:val="Heading2"/>
        <w:spacing w:before="120"/>
      </w:pPr>
      <w:r w:rsidRPr="001A6AD8">
        <w:t>Pānui whakatūpato</w:t>
      </w:r>
    </w:p>
    <w:p w14:paraId="0AD1C2C5" w14:textId="2ACDF2C1" w:rsidR="007817A0" w:rsidRPr="001A6AD8" w:rsidRDefault="00B93ACE" w:rsidP="0069749C">
      <w:pPr>
        <w:spacing w:before="120" w:after="120"/>
        <w:rPr>
          <w:rFonts w:asciiTheme="minorHAnsi" w:hAnsiTheme="minorHAnsi" w:cstheme="minorHAnsi"/>
          <w:lang w:val="mi-NZ"/>
        </w:rPr>
      </w:pPr>
      <w:r w:rsidRPr="001A6AD8">
        <w:rPr>
          <w:rFonts w:asciiTheme="minorHAnsi" w:hAnsiTheme="minorHAnsi" w:cstheme="minorHAnsi"/>
        </w:rPr>
        <w:t xml:space="preserve">Ka nui tā mātou tiaki me te hāpai ake </w:t>
      </w:r>
      <w:r w:rsidR="00D35C35">
        <w:rPr>
          <w:rFonts w:asciiTheme="minorHAnsi" w:hAnsiTheme="minorHAnsi" w:cstheme="minorHAnsi"/>
        </w:rPr>
        <w:t>i</w:t>
      </w:r>
      <w:r w:rsidRPr="001A6AD8">
        <w:rPr>
          <w:rFonts w:asciiTheme="minorHAnsi" w:hAnsiTheme="minorHAnsi" w:cstheme="minorHAnsi"/>
        </w:rPr>
        <w:t xml:space="preserve"> te mana o ngā purapura ora</w:t>
      </w:r>
      <w:r w:rsidR="00D67D6F" w:rsidRPr="001A6AD8">
        <w:rPr>
          <w:rFonts w:asciiTheme="minorHAnsi" w:hAnsiTheme="minorHAnsi" w:cstheme="minorHAnsi"/>
        </w:rPr>
        <w:t xml:space="preserve"> </w:t>
      </w:r>
      <w:r w:rsidR="00D35C35">
        <w:rPr>
          <w:rFonts w:asciiTheme="minorHAnsi" w:hAnsiTheme="minorHAnsi" w:cstheme="minorHAnsi"/>
        </w:rPr>
        <w:t>i</w:t>
      </w:r>
      <w:r w:rsidR="00D67D6F" w:rsidRPr="001A6AD8">
        <w:rPr>
          <w:rFonts w:asciiTheme="minorHAnsi" w:hAnsiTheme="minorHAnsi" w:cstheme="minorHAnsi"/>
        </w:rPr>
        <w:t xml:space="preserve"> māia rawa atua nei ki te</w:t>
      </w:r>
      <w:r w:rsidR="00B811D0" w:rsidRPr="001A6AD8">
        <w:rPr>
          <w:rFonts w:asciiTheme="minorHAnsi" w:hAnsiTheme="minorHAnsi" w:cstheme="minorHAnsi"/>
        </w:rPr>
        <w:t xml:space="preserve"> whāriki </w:t>
      </w:r>
      <w:r w:rsidR="006261DF">
        <w:rPr>
          <w:rFonts w:asciiTheme="minorHAnsi" w:hAnsiTheme="minorHAnsi" w:cstheme="minorHAnsi"/>
        </w:rPr>
        <w:t>i</w:t>
      </w:r>
      <w:r w:rsidR="00B811D0" w:rsidRPr="001A6AD8">
        <w:rPr>
          <w:rFonts w:asciiTheme="minorHAnsi" w:hAnsiTheme="minorHAnsi" w:cstheme="minorHAnsi"/>
        </w:rPr>
        <w:t xml:space="preserve"> ā rātou kōrero ki konei.  Kei te mōhio</w:t>
      </w:r>
      <w:r w:rsidR="002A526F" w:rsidRPr="001A6AD8">
        <w:rPr>
          <w:rFonts w:asciiTheme="minorHAnsi" w:hAnsiTheme="minorHAnsi" w:cstheme="minorHAnsi"/>
        </w:rPr>
        <w:t xml:space="preserve"> mātopu ka oho pea te mauri</w:t>
      </w:r>
      <w:r w:rsidR="00BA0E57" w:rsidRPr="001A6AD8">
        <w:rPr>
          <w:rFonts w:asciiTheme="minorHAnsi" w:hAnsiTheme="minorHAnsi" w:cstheme="minorHAnsi"/>
        </w:rPr>
        <w:t xml:space="preserve"> i</w:t>
      </w:r>
      <w:r w:rsidR="002A526F" w:rsidRPr="001A6AD8">
        <w:rPr>
          <w:rFonts w:asciiTheme="minorHAnsi" w:hAnsiTheme="minorHAnsi" w:cstheme="minorHAnsi"/>
        </w:rPr>
        <w:t xml:space="preserve"> ētahi wāhanga o ngā</w:t>
      </w:r>
      <w:r w:rsidR="00A05A06" w:rsidRPr="001A6AD8">
        <w:rPr>
          <w:rFonts w:asciiTheme="minorHAnsi" w:hAnsiTheme="minorHAnsi" w:cstheme="minorHAnsi"/>
        </w:rPr>
        <w:t xml:space="preserve"> kōrero nei e pā ana ki te tūkin</w:t>
      </w:r>
      <w:r w:rsidR="004665F6" w:rsidRPr="001A6AD8">
        <w:rPr>
          <w:rFonts w:asciiTheme="minorHAnsi" w:hAnsiTheme="minorHAnsi" w:cstheme="minorHAnsi"/>
        </w:rPr>
        <w:t>o</w:t>
      </w:r>
      <w:r w:rsidR="00A05A06" w:rsidRPr="001A6AD8">
        <w:rPr>
          <w:rFonts w:asciiTheme="minorHAnsi" w:hAnsiTheme="minorHAnsi" w:cstheme="minorHAnsi"/>
        </w:rPr>
        <w:t>, te whaka</w:t>
      </w:r>
      <w:r w:rsidR="00B35870" w:rsidRPr="001A6AD8">
        <w:rPr>
          <w:rFonts w:asciiTheme="minorHAnsi" w:hAnsiTheme="minorHAnsi" w:cstheme="minorHAnsi"/>
        </w:rPr>
        <w:t>tūroro me t</w:t>
      </w:r>
      <w:r w:rsidR="00AB29CA" w:rsidRPr="001A6AD8">
        <w:rPr>
          <w:rFonts w:asciiTheme="minorHAnsi" w:hAnsiTheme="minorHAnsi" w:cstheme="minorHAnsi"/>
        </w:rPr>
        <w:t>e pā</w:t>
      </w:r>
      <w:r w:rsidR="006245CC" w:rsidRPr="001A6AD8">
        <w:rPr>
          <w:rFonts w:asciiTheme="minorHAnsi" w:hAnsiTheme="minorHAnsi" w:cstheme="minorHAnsi"/>
        </w:rPr>
        <w:t>mamae, ā, tērā</w:t>
      </w:r>
      <w:r w:rsidR="00BC199B" w:rsidRPr="001A6AD8">
        <w:rPr>
          <w:rFonts w:asciiTheme="minorHAnsi" w:hAnsiTheme="minorHAnsi" w:cstheme="minorHAnsi"/>
        </w:rPr>
        <w:t xml:space="preserve"> pea ka tākiri</w:t>
      </w:r>
      <w:r w:rsidR="007240AD" w:rsidRPr="001A6AD8">
        <w:rPr>
          <w:rFonts w:asciiTheme="minorHAnsi" w:hAnsiTheme="minorHAnsi" w:cstheme="minorHAnsi"/>
        </w:rPr>
        <w:t>hia ngā tauwhare</w:t>
      </w:r>
      <w:r w:rsidR="00501D6C" w:rsidRPr="001A6AD8">
        <w:rPr>
          <w:rFonts w:asciiTheme="minorHAnsi" w:hAnsiTheme="minorHAnsi" w:cstheme="minorHAnsi"/>
        </w:rPr>
        <w:t xml:space="preserve">warenga o te ngākau tangata </w:t>
      </w:r>
      <w:r w:rsidR="006261DF">
        <w:rPr>
          <w:rFonts w:asciiTheme="minorHAnsi" w:hAnsiTheme="minorHAnsi" w:cstheme="minorHAnsi"/>
        </w:rPr>
        <w:t>i</w:t>
      </w:r>
      <w:r w:rsidR="00501D6C" w:rsidRPr="001A6AD8">
        <w:rPr>
          <w:rFonts w:asciiTheme="minorHAnsi" w:hAnsiTheme="minorHAnsi" w:cstheme="minorHAnsi"/>
        </w:rPr>
        <w:t xml:space="preserve"> te kaha o te tumeke</w:t>
      </w:r>
      <w:r w:rsidR="00497D23" w:rsidRPr="001A6AD8">
        <w:rPr>
          <w:rFonts w:asciiTheme="minorHAnsi" w:hAnsiTheme="minorHAnsi" w:cstheme="minorHAnsi"/>
        </w:rPr>
        <w:t>.  Ahakoa kāore pea tēnei</w:t>
      </w:r>
      <w:r w:rsidR="000D499F" w:rsidRPr="001A6AD8">
        <w:rPr>
          <w:rFonts w:asciiTheme="minorHAnsi" w:hAnsiTheme="minorHAnsi" w:cstheme="minorHAnsi"/>
        </w:rPr>
        <w:t xml:space="preserve"> urupare</w:t>
      </w:r>
      <w:r w:rsidR="00286E36" w:rsidRPr="001A6AD8">
        <w:rPr>
          <w:rFonts w:asciiTheme="minorHAnsi" w:hAnsiTheme="minorHAnsi" w:cstheme="minorHAnsi"/>
        </w:rPr>
        <w:t xml:space="preserve"> e tau pai ki te wairua o te tangata, e pai ana te rongo </w:t>
      </w:r>
      <w:r w:rsidR="006261DF">
        <w:rPr>
          <w:rFonts w:asciiTheme="minorHAnsi" w:hAnsiTheme="minorHAnsi" w:cstheme="minorHAnsi"/>
        </w:rPr>
        <w:t>i</w:t>
      </w:r>
      <w:r w:rsidR="00286E36" w:rsidRPr="001A6AD8">
        <w:rPr>
          <w:rFonts w:asciiTheme="minorHAnsi" w:hAnsiTheme="minorHAnsi" w:cstheme="minorHAnsi"/>
        </w:rPr>
        <w:t xml:space="preserve"> te pouri.  Heoi, mehemea ka whakataumaha tēnei </w:t>
      </w:r>
      <w:r w:rsidR="009B7250" w:rsidRPr="001A6AD8">
        <w:rPr>
          <w:rFonts w:asciiTheme="minorHAnsi" w:hAnsiTheme="minorHAnsi" w:cstheme="minorHAnsi"/>
        </w:rPr>
        <w:t xml:space="preserve">i </w:t>
      </w:r>
      <w:r w:rsidR="00286E36" w:rsidRPr="001A6AD8">
        <w:rPr>
          <w:rFonts w:asciiTheme="minorHAnsi" w:hAnsiTheme="minorHAnsi" w:cstheme="minorHAnsi"/>
        </w:rPr>
        <w:t>ētahi</w:t>
      </w:r>
      <w:r w:rsidR="00C564E8" w:rsidRPr="001A6AD8">
        <w:rPr>
          <w:rFonts w:asciiTheme="minorHAnsi" w:hAnsiTheme="minorHAnsi" w:cstheme="minorHAnsi"/>
        </w:rPr>
        <w:t xml:space="preserve"> o tō whān</w:t>
      </w:r>
      <w:r w:rsidR="00E44B72" w:rsidRPr="001A6AD8">
        <w:rPr>
          <w:rFonts w:asciiTheme="minorHAnsi" w:hAnsiTheme="minorHAnsi" w:cstheme="minorHAnsi"/>
        </w:rPr>
        <w:t>au, me whakapā</w:t>
      </w:r>
      <w:r w:rsidR="006637A4" w:rsidRPr="001A6AD8">
        <w:rPr>
          <w:rFonts w:asciiTheme="minorHAnsi" w:hAnsiTheme="minorHAnsi" w:cstheme="minorHAnsi"/>
        </w:rPr>
        <w:t xml:space="preserve"> atu ki tō tākuta, ki tō</w:t>
      </w:r>
      <w:r w:rsidR="007F206F" w:rsidRPr="001A6AD8">
        <w:rPr>
          <w:rFonts w:asciiTheme="minorHAnsi" w:hAnsiTheme="minorHAnsi" w:cstheme="minorHAnsi"/>
        </w:rPr>
        <w:t xml:space="preserve"> ratongo Hauora rānei.</w:t>
      </w:r>
      <w:r w:rsidR="00D35C35">
        <w:rPr>
          <w:rFonts w:asciiTheme="minorHAnsi" w:hAnsiTheme="minorHAnsi" w:cstheme="minorHAnsi"/>
        </w:rPr>
        <w:t xml:space="preserve"> </w:t>
      </w:r>
      <w:r w:rsidR="00853CBB" w:rsidRPr="001A6AD8">
        <w:rPr>
          <w:rFonts w:asciiTheme="minorHAnsi" w:hAnsiTheme="minorHAnsi" w:cstheme="minorHAnsi"/>
        </w:rPr>
        <w:t xml:space="preserve">Whakatetia ngā kōrero a ētahi, kia tau te mauri, tiakina te wairua, ā, kia māmā te ngākau.  </w:t>
      </w:r>
    </w:p>
    <w:p w14:paraId="15AA9E3A" w14:textId="2AE87B1D" w:rsidR="0010678F" w:rsidRPr="001A6AD8" w:rsidRDefault="0010678F" w:rsidP="0069749C">
      <w:pPr>
        <w:pStyle w:val="Heading1"/>
        <w:spacing w:before="120"/>
      </w:pPr>
      <w:bookmarkStart w:id="96" w:name="_Toc172056664"/>
      <w:bookmarkStart w:id="97" w:name="_Toc2051132926"/>
      <w:bookmarkStart w:id="98" w:name="_Toc1871095077"/>
      <w:bookmarkStart w:id="99" w:name="_Toc984367547"/>
      <w:r w:rsidRPr="001A6AD8">
        <w:br w:type="page"/>
      </w:r>
      <w:bookmarkStart w:id="100" w:name="_Toc103260037"/>
      <w:bookmarkStart w:id="101" w:name="_Toc105141983"/>
      <w:bookmarkStart w:id="102" w:name="_Toc106097461"/>
      <w:bookmarkStart w:id="103" w:name="_Toc106812700"/>
      <w:bookmarkStart w:id="104" w:name="_Toc107216592"/>
      <w:bookmarkStart w:id="105" w:name="_Toc108543920"/>
      <w:bookmarkStart w:id="106" w:name="_Toc108631189"/>
      <w:bookmarkStart w:id="107" w:name="_Toc108793410"/>
      <w:bookmarkStart w:id="108" w:name="_Toc109031955"/>
      <w:bookmarkStart w:id="109" w:name="_Toc109034263"/>
      <w:bookmarkStart w:id="110" w:name="_Toc115968365"/>
      <w:bookmarkStart w:id="111" w:name="_Toc116029629"/>
      <w:bookmarkStart w:id="112" w:name="_Toc116043099"/>
      <w:bookmarkStart w:id="113" w:name="_Toc116051246"/>
      <w:bookmarkStart w:id="114" w:name="_Toc116052713"/>
      <w:bookmarkStart w:id="115" w:name="_Toc116995779"/>
      <w:bookmarkStart w:id="116" w:name="_Toc117168772"/>
      <w:bookmarkStart w:id="117" w:name="_Toc119064060"/>
      <w:bookmarkStart w:id="118" w:name="_Toc119429273"/>
      <w:bookmarkStart w:id="119" w:name="_Toc120905620"/>
      <w:bookmarkStart w:id="120" w:name="_Toc125979967"/>
      <w:bookmarkStart w:id="121" w:name="_Toc125981548"/>
      <w:r w:rsidRPr="001A6AD8">
        <w:t>Whakarāpopototanga</w:t>
      </w:r>
      <w:r w:rsidR="001C1E05" w:rsidRPr="001A6AD8">
        <w:t xml:space="preserve"> ripoata</w:t>
      </w:r>
      <w:r w:rsidRPr="001A6AD8">
        <w:t xml:space="preserve"> | Executive </w:t>
      </w:r>
      <w:r w:rsidR="00E96C4B" w:rsidRPr="001A6AD8">
        <w:t>Summary</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FB51BF8" w14:textId="77777777" w:rsidR="00274345" w:rsidRPr="001A6AD8" w:rsidRDefault="00274345" w:rsidP="0069749C">
      <w:pPr>
        <w:spacing w:before="120" w:after="120" w:line="276" w:lineRule="auto"/>
        <w:rPr>
          <w:rFonts w:ascii="Arial" w:eastAsia="Consolas" w:hAnsi="Arial" w:cs="Arial"/>
          <w:szCs w:val="22"/>
          <w:highlight w:val="yellow"/>
        </w:rPr>
      </w:pPr>
      <w:bookmarkStart w:id="122" w:name="_Hlk118801098"/>
      <w:bookmarkStart w:id="123" w:name="_Toc326190670"/>
      <w:bookmarkStart w:id="124" w:name="_Toc108543921"/>
      <w:bookmarkStart w:id="125" w:name="_Toc461201204"/>
      <w:bookmarkStart w:id="126" w:name="_Toc1161573041"/>
      <w:bookmarkStart w:id="127" w:name="_Toc108631190"/>
      <w:bookmarkStart w:id="128" w:name="_Toc108793411"/>
      <w:bookmarkStart w:id="129" w:name="_Toc109031956"/>
      <w:bookmarkStart w:id="130" w:name="_Toc109034264"/>
      <w:bookmarkStart w:id="131" w:name="_Toc115968366"/>
      <w:bookmarkStart w:id="132" w:name="_Toc116029630"/>
      <w:bookmarkStart w:id="133" w:name="_Toc116043100"/>
      <w:bookmarkStart w:id="134" w:name="_Toc116051247"/>
      <w:bookmarkStart w:id="135" w:name="_Toc116052714"/>
      <w:bookmarkStart w:id="136" w:name="_Toc116995780"/>
      <w:bookmarkStart w:id="137" w:name="_Toc117168773"/>
    </w:p>
    <w:bookmarkEnd w:id="122"/>
    <w:p w14:paraId="6208CA10" w14:textId="3FF45198" w:rsidR="009F0E58" w:rsidRPr="001A6AD8" w:rsidRDefault="009F0E58" w:rsidP="0069749C">
      <w:pPr>
        <w:spacing w:before="120" w:after="120"/>
        <w:rPr>
          <w:rFonts w:ascii="Arial" w:eastAsia="Gill Sans MT" w:hAnsi="Arial" w:cs="Arial"/>
          <w:sz w:val="22"/>
          <w:szCs w:val="22"/>
        </w:rPr>
      </w:pPr>
      <w:r w:rsidRPr="001A6AD8">
        <w:rPr>
          <w:rFonts w:ascii="Arial" w:eastAsia="Consolas" w:hAnsi="Arial" w:cs="Arial"/>
          <w:sz w:val="22"/>
          <w:szCs w:val="22"/>
        </w:rPr>
        <w:t xml:space="preserve">More than 40 years on, the </w:t>
      </w:r>
      <w:r w:rsidRPr="001A6AD8">
        <w:rPr>
          <w:rFonts w:ascii="Arial" w:eastAsia="Gill Sans MT" w:hAnsi="Arial" w:cs="Arial"/>
          <w:sz w:val="22"/>
          <w:szCs w:val="22"/>
        </w:rPr>
        <w:t xml:space="preserve">recollections of survivors, </w:t>
      </w:r>
      <w:r w:rsidR="001C1E05" w:rsidRPr="001A6AD8">
        <w:rPr>
          <w:rFonts w:ascii="Arial" w:eastAsia="Gill Sans MT" w:hAnsi="Arial" w:cs="Arial"/>
          <w:sz w:val="22"/>
          <w:szCs w:val="22"/>
        </w:rPr>
        <w:t>ngā</w:t>
      </w:r>
      <w:r w:rsidRPr="001A6AD8">
        <w:rPr>
          <w:rFonts w:ascii="Arial" w:eastAsia="Gill Sans MT" w:hAnsi="Arial" w:cs="Arial"/>
          <w:sz w:val="22"/>
          <w:szCs w:val="22"/>
        </w:rPr>
        <w:t xml:space="preserve"> purapura ora,</w:t>
      </w:r>
      <w:r w:rsidR="001C1E05" w:rsidRPr="001A6AD8">
        <w:rPr>
          <w:rFonts w:ascii="Arial" w:eastAsia="Gill Sans MT" w:hAnsi="Arial" w:cs="Arial"/>
          <w:sz w:val="22"/>
          <w:szCs w:val="22"/>
        </w:rPr>
        <w:t xml:space="preserve"> survivors,</w:t>
      </w:r>
      <w:r w:rsidRPr="001A6AD8">
        <w:rPr>
          <w:rFonts w:ascii="Arial" w:eastAsia="Gill Sans MT" w:hAnsi="Arial" w:cs="Arial"/>
          <w:sz w:val="22"/>
          <w:szCs w:val="22"/>
        </w:rPr>
        <w:t xml:space="preserve"> remain as vivid and raw as ever of their experiences of the Lake Alice Psychiatric Hospital.</w:t>
      </w:r>
      <w:r w:rsidRPr="001A6AD8">
        <w:rPr>
          <w:rStyle w:val="FootnoteReference"/>
          <w:rFonts w:ascii="Arial" w:eastAsia="Gill Sans MT" w:hAnsi="Arial" w:cs="Arial"/>
          <w:sz w:val="22"/>
          <w:szCs w:val="22"/>
        </w:rPr>
        <w:footnoteReference w:id="2"/>
      </w:r>
      <w:r w:rsidRPr="001A6AD8">
        <w:rPr>
          <w:rFonts w:ascii="Arial" w:eastAsia="Gill Sans MT" w:hAnsi="Arial" w:cs="Arial"/>
          <w:sz w:val="22"/>
          <w:szCs w:val="22"/>
        </w:rPr>
        <w:t xml:space="preserve"> </w:t>
      </w:r>
      <w:r w:rsidRPr="001A6AD8">
        <w:rPr>
          <w:rFonts w:ascii="Arial" w:eastAsia="Consolas" w:hAnsi="Arial" w:cs="Arial"/>
          <w:sz w:val="22"/>
          <w:szCs w:val="22"/>
        </w:rPr>
        <w:t xml:space="preserve">This case study examines the torture, tūkino (abuse, harm and trauma) and neglect suffered by children and young people admitted, often for no good reason, to Lake Alice Psychiatric Hospital’s child and adolescent unit </w:t>
      </w:r>
      <w:r w:rsidR="00781DF9" w:rsidRPr="001A6AD8">
        <w:rPr>
          <w:rFonts w:ascii="Arial" w:eastAsia="Consolas" w:hAnsi="Arial" w:cs="Arial"/>
          <w:sz w:val="22"/>
          <w:szCs w:val="22"/>
        </w:rPr>
        <w:t>from</w:t>
      </w:r>
      <w:r w:rsidRPr="001A6AD8">
        <w:rPr>
          <w:rFonts w:ascii="Arial" w:eastAsia="Gill Sans MT" w:hAnsi="Arial" w:cs="Arial"/>
          <w:sz w:val="22"/>
          <w:szCs w:val="22"/>
        </w:rPr>
        <w:t xml:space="preserve"> 1972 </w:t>
      </w:r>
      <w:r w:rsidR="00781DF9" w:rsidRPr="001A6AD8">
        <w:rPr>
          <w:rFonts w:ascii="Arial" w:eastAsia="Gill Sans MT" w:hAnsi="Arial" w:cs="Arial"/>
          <w:sz w:val="22"/>
          <w:szCs w:val="22"/>
        </w:rPr>
        <w:t>to</w:t>
      </w:r>
      <w:r w:rsidRPr="001A6AD8">
        <w:rPr>
          <w:rFonts w:ascii="Arial" w:eastAsia="Gill Sans MT" w:hAnsi="Arial" w:cs="Arial"/>
          <w:sz w:val="22"/>
          <w:szCs w:val="22"/>
        </w:rPr>
        <w:t xml:space="preserve"> 1980</w:t>
      </w:r>
      <w:r w:rsidRPr="001A6AD8">
        <w:rPr>
          <w:rFonts w:ascii="Arial" w:eastAsia="Consolas" w:hAnsi="Arial" w:cs="Arial"/>
          <w:sz w:val="22"/>
          <w:szCs w:val="22"/>
        </w:rPr>
        <w:t>.</w:t>
      </w:r>
      <w:r w:rsidRPr="001A6AD8">
        <w:rPr>
          <w:rStyle w:val="FootnoteReference"/>
          <w:rFonts w:ascii="Arial" w:eastAsia="Consolas" w:hAnsi="Arial" w:cs="Arial"/>
          <w:sz w:val="22"/>
          <w:szCs w:val="22"/>
        </w:rPr>
        <w:footnoteReference w:id="3"/>
      </w:r>
      <w:r w:rsidRPr="001A6AD8">
        <w:rPr>
          <w:rFonts w:ascii="Arial" w:eastAsia="Consolas" w:hAnsi="Arial" w:cs="Arial"/>
          <w:sz w:val="22"/>
          <w:szCs w:val="22"/>
        </w:rPr>
        <w:t xml:space="preserve"> </w:t>
      </w:r>
      <w:r w:rsidRPr="001A6AD8">
        <w:rPr>
          <w:rFonts w:ascii="Arial" w:eastAsia="Gill Sans MT" w:hAnsi="Arial" w:cs="Arial"/>
          <w:sz w:val="22"/>
          <w:szCs w:val="22"/>
        </w:rPr>
        <w:t xml:space="preserve"> </w:t>
      </w:r>
    </w:p>
    <w:p w14:paraId="044BF4DF" w14:textId="77777777" w:rsidR="009F0E58" w:rsidRPr="001A6AD8" w:rsidRDefault="009F0E58" w:rsidP="0069749C">
      <w:pPr>
        <w:spacing w:before="120" w:after="120"/>
        <w:rPr>
          <w:rFonts w:ascii="Arial" w:eastAsia="Consolas" w:hAnsi="Arial" w:cs="Arial"/>
          <w:sz w:val="22"/>
          <w:szCs w:val="22"/>
        </w:rPr>
      </w:pPr>
    </w:p>
    <w:p w14:paraId="063CAAB9" w14:textId="4064E4F2" w:rsidR="009F0E58" w:rsidRPr="001A6AD8" w:rsidRDefault="009F0E58" w:rsidP="0069749C">
      <w:pPr>
        <w:spacing w:before="120" w:after="120"/>
        <w:rPr>
          <w:rFonts w:ascii="Arial" w:hAnsi="Arial" w:cs="Arial"/>
          <w:sz w:val="22"/>
          <w:szCs w:val="22"/>
          <w:lang w:val="en-AU"/>
        </w:rPr>
      </w:pPr>
      <w:r w:rsidRPr="001A6AD8">
        <w:rPr>
          <w:rFonts w:ascii="Arial" w:eastAsia="Consolas" w:hAnsi="Arial" w:cs="Arial"/>
          <w:sz w:val="22"/>
          <w:szCs w:val="22"/>
        </w:rPr>
        <w:t>The unit was established in the</w:t>
      </w:r>
      <w:r w:rsidR="00DB696C" w:rsidRPr="001A6AD8">
        <w:rPr>
          <w:rFonts w:ascii="Arial" w:eastAsia="Consolas" w:hAnsi="Arial" w:cs="Arial"/>
          <w:sz w:val="22"/>
          <w:szCs w:val="22"/>
        </w:rPr>
        <w:t xml:space="preserve"> Lake Alice hospital in</w:t>
      </w:r>
      <w:r w:rsidRPr="001A6AD8">
        <w:rPr>
          <w:rFonts w:ascii="Arial" w:eastAsia="Consolas" w:hAnsi="Arial" w:cs="Arial"/>
          <w:sz w:val="22"/>
          <w:szCs w:val="22"/>
        </w:rPr>
        <w:t xml:space="preserve"> Manawat</w:t>
      </w:r>
      <w:r w:rsidR="002E12EF" w:rsidRPr="001A6AD8">
        <w:rPr>
          <w:rFonts w:ascii="Arial" w:eastAsia="Consolas" w:hAnsi="Arial" w:cs="Arial"/>
          <w:sz w:val="22"/>
          <w:szCs w:val="22"/>
        </w:rPr>
        <w:t>ū</w:t>
      </w:r>
      <w:r w:rsidRPr="001A6AD8">
        <w:rPr>
          <w:rFonts w:ascii="Arial" w:eastAsia="Consolas" w:hAnsi="Arial" w:cs="Arial"/>
          <w:sz w:val="22"/>
          <w:szCs w:val="22"/>
        </w:rPr>
        <w:t xml:space="preserve">, which is in the rohe of Ngāti Apa and Ngā Wairiki. </w:t>
      </w:r>
      <w:r w:rsidRPr="001A6AD8">
        <w:rPr>
          <w:rFonts w:ascii="Arial" w:hAnsi="Arial" w:cs="Arial"/>
          <w:sz w:val="22"/>
          <w:szCs w:val="22"/>
          <w:lang w:val="en-AU"/>
        </w:rPr>
        <w:t xml:space="preserve">It was an institution, somewhat typical of its time, set up </w:t>
      </w:r>
      <w:r w:rsidRPr="001A6AD8">
        <w:rPr>
          <w:rFonts w:ascii="Arial" w:eastAsia="Consolas" w:hAnsi="Arial" w:cs="Arial"/>
          <w:sz w:val="22"/>
          <w:szCs w:val="22"/>
        </w:rPr>
        <w:t xml:space="preserve">to treat children and young people with mental distress or mental illness. </w:t>
      </w:r>
      <w:r w:rsidRPr="001A6AD8">
        <w:rPr>
          <w:rFonts w:ascii="Arial" w:hAnsi="Arial" w:cs="Arial"/>
          <w:sz w:val="22"/>
          <w:szCs w:val="22"/>
          <w:lang w:val="en-AU"/>
        </w:rPr>
        <w:t>Instead, it became a place of abuse, particularly at the hands of its consultant psychiatrist, Dr Selwyn Leeks.  Leeks’ conduct was abusive and unjustified by any standards, even those of the day. For many, Lake Alice was a place of misery, neglect, terror and torment.</w:t>
      </w:r>
    </w:p>
    <w:p w14:paraId="511292FB" w14:textId="77777777" w:rsidR="009F0E58" w:rsidRPr="001A6AD8" w:rsidRDefault="009F0E58" w:rsidP="0069749C">
      <w:pPr>
        <w:spacing w:before="120" w:after="120"/>
        <w:rPr>
          <w:rFonts w:ascii="Arial" w:eastAsia="Consolas" w:hAnsi="Arial" w:cs="Arial"/>
          <w:sz w:val="22"/>
          <w:szCs w:val="22"/>
        </w:rPr>
      </w:pPr>
    </w:p>
    <w:p w14:paraId="606E25B1" w14:textId="04F7D246" w:rsidR="009F0E58" w:rsidRPr="001A6AD8" w:rsidRDefault="009F0E58" w:rsidP="0069749C">
      <w:pPr>
        <w:spacing w:before="120" w:after="120"/>
        <w:rPr>
          <w:rFonts w:ascii="Arial" w:eastAsia="Cambria Math" w:hAnsi="Arial" w:cs="Arial"/>
          <w:sz w:val="22"/>
          <w:szCs w:val="22"/>
          <w:lang w:val="en-AU"/>
        </w:rPr>
      </w:pPr>
      <w:r w:rsidRPr="001A6AD8">
        <w:rPr>
          <w:rFonts w:ascii="Arial" w:eastAsia="Cambria Math" w:hAnsi="Arial" w:cs="Arial"/>
          <w:sz w:val="22"/>
          <w:szCs w:val="22"/>
          <w:lang w:val="en-AU"/>
        </w:rPr>
        <w:t xml:space="preserve">The Departments of Health and Social Welfare </w:t>
      </w:r>
      <w:r w:rsidRPr="001A6AD8">
        <w:rPr>
          <w:rFonts w:ascii="Arial" w:hAnsi="Arial" w:cs="Arial"/>
          <w:sz w:val="22"/>
          <w:szCs w:val="22"/>
          <w:lang w:val="en-AU"/>
        </w:rPr>
        <w:t xml:space="preserve">supported the </w:t>
      </w:r>
      <w:r w:rsidRPr="001A6AD8">
        <w:rPr>
          <w:rFonts w:ascii="Arial" w:eastAsia="Cambria Math" w:hAnsi="Arial" w:cs="Arial"/>
          <w:sz w:val="22"/>
          <w:szCs w:val="22"/>
          <w:lang w:val="en-AU"/>
        </w:rPr>
        <w:t>establishment of a unit, and the Department of Education supported the setting up of a school at Lake Alice. During this time</w:t>
      </w:r>
      <w:r w:rsidRPr="001A6AD8">
        <w:rPr>
          <w:rFonts w:ascii="Arial" w:hAnsi="Arial" w:cs="Arial"/>
          <w:sz w:val="22"/>
          <w:szCs w:val="22"/>
          <w:lang w:val="en-AU"/>
        </w:rPr>
        <w:t xml:space="preserve">, parents, whānau, </w:t>
      </w:r>
      <w:r w:rsidRPr="001A6AD8">
        <w:rPr>
          <w:rFonts w:ascii="Arial" w:eastAsia="Cambria Math" w:hAnsi="Arial" w:cs="Arial"/>
          <w:sz w:val="22"/>
          <w:szCs w:val="22"/>
          <w:lang w:val="en-AU"/>
        </w:rPr>
        <w:t xml:space="preserve">communities, the public and </w:t>
      </w:r>
      <w:r w:rsidRPr="001A6AD8">
        <w:rPr>
          <w:rFonts w:ascii="Arial" w:hAnsi="Arial" w:cs="Arial"/>
          <w:sz w:val="22"/>
          <w:szCs w:val="22"/>
          <w:lang w:val="en-AU"/>
        </w:rPr>
        <w:t>even senior</w:t>
      </w:r>
      <w:r w:rsidRPr="001A6AD8">
        <w:rPr>
          <w:rFonts w:ascii="Arial" w:eastAsia="Cambria Math" w:hAnsi="Arial" w:cs="Arial"/>
          <w:sz w:val="22"/>
          <w:szCs w:val="22"/>
          <w:lang w:val="en-AU"/>
        </w:rPr>
        <w:t xml:space="preserve"> mental health professionals were conditioned to believe the assurances of Dr Leeks that those sent to the unit would receive beneficial psychiatric treatment.</w:t>
      </w:r>
    </w:p>
    <w:p w14:paraId="44B39D21" w14:textId="77777777" w:rsidR="009F0E58" w:rsidRPr="001A6AD8" w:rsidRDefault="009F0E58" w:rsidP="0069749C">
      <w:pPr>
        <w:spacing w:before="120" w:after="120"/>
        <w:rPr>
          <w:rFonts w:ascii="Arial" w:eastAsia="Cambria Math" w:hAnsi="Arial" w:cs="Arial"/>
          <w:sz w:val="22"/>
          <w:szCs w:val="22"/>
          <w:lang w:val="en-AU"/>
        </w:rPr>
      </w:pPr>
    </w:p>
    <w:p w14:paraId="7CA8D0C3" w14:textId="18664DFD" w:rsidR="009F0E58" w:rsidRPr="001A6AD8" w:rsidRDefault="009F0E58" w:rsidP="0069749C">
      <w:pPr>
        <w:spacing w:before="120" w:after="120"/>
        <w:rPr>
          <w:rFonts w:ascii="Arial" w:hAnsi="Arial" w:cs="Arial"/>
          <w:sz w:val="22"/>
          <w:szCs w:val="22"/>
        </w:rPr>
      </w:pPr>
      <w:r w:rsidRPr="001A6AD8">
        <w:rPr>
          <w:rFonts w:ascii="Arial" w:eastAsia="Cambria Math" w:hAnsi="Arial" w:cs="Arial"/>
          <w:sz w:val="22"/>
          <w:szCs w:val="22"/>
          <w:lang w:val="en-AU"/>
        </w:rPr>
        <w:t>M</w:t>
      </w:r>
      <w:r w:rsidRPr="001A6AD8">
        <w:rPr>
          <w:rFonts w:ascii="Arial" w:hAnsi="Arial" w:cs="Arial"/>
          <w:sz w:val="22"/>
          <w:szCs w:val="22"/>
        </w:rPr>
        <w:t>any of the children and young people at the unit came from disadvantaged or marginalised communities in Aotearoa New Zealand. Māori made up more than a third of those admitted to the unit. Most children and young people admitted to the unit came from State care.</w:t>
      </w:r>
    </w:p>
    <w:p w14:paraId="735DC465" w14:textId="0FB943B8" w:rsidR="009F0E58" w:rsidRPr="001A6AD8" w:rsidRDefault="009F0E58" w:rsidP="0069749C">
      <w:pPr>
        <w:spacing w:before="120" w:after="120"/>
        <w:rPr>
          <w:rFonts w:ascii="Arial" w:hAnsi="Arial" w:cs="Arial"/>
          <w:sz w:val="22"/>
          <w:szCs w:val="22"/>
          <w:lang w:val="en-AU"/>
        </w:rPr>
      </w:pPr>
      <w:r w:rsidRPr="001A6AD8">
        <w:rPr>
          <w:rFonts w:ascii="Arial" w:hAnsi="Arial" w:cs="Arial"/>
          <w:sz w:val="22"/>
          <w:szCs w:val="22"/>
          <w:lang w:val="en-AU"/>
        </w:rPr>
        <w:t>Incomplete records, misdiagnoses, racism, homophobia, transphobia and a failure to recognise</w:t>
      </w:r>
      <w:r w:rsidR="005F0F07" w:rsidRPr="001A6AD8">
        <w:rPr>
          <w:rFonts w:ascii="Arial" w:hAnsi="Arial" w:cs="Arial"/>
          <w:sz w:val="22"/>
          <w:szCs w:val="22"/>
          <w:lang w:val="en-AU"/>
        </w:rPr>
        <w:t xml:space="preserve"> what we now know to be</w:t>
      </w:r>
      <w:r w:rsidRPr="001A6AD8">
        <w:rPr>
          <w:rFonts w:ascii="Arial" w:hAnsi="Arial" w:cs="Arial"/>
          <w:sz w:val="22"/>
          <w:szCs w:val="22"/>
          <w:lang w:val="en-AU"/>
        </w:rPr>
        <w:t xml:space="preserve"> neurodiversity mean we will never have a complete understanding of the demographics of those </w:t>
      </w:r>
      <w:r w:rsidRPr="001A6AD8">
        <w:rPr>
          <w:rFonts w:ascii="Arial" w:hAnsi="Arial" w:cs="Arial"/>
          <w:sz w:val="22"/>
          <w:szCs w:val="22"/>
        </w:rPr>
        <w:t xml:space="preserve">children and young people </w:t>
      </w:r>
      <w:r w:rsidRPr="001A6AD8">
        <w:rPr>
          <w:rFonts w:ascii="Arial" w:hAnsi="Arial" w:cs="Arial"/>
          <w:sz w:val="22"/>
          <w:szCs w:val="22"/>
          <w:lang w:val="en-AU"/>
        </w:rPr>
        <w:t>placed at the unit.</w:t>
      </w:r>
    </w:p>
    <w:p w14:paraId="42EB63BE" w14:textId="77777777" w:rsidR="009F0E58" w:rsidRPr="001A6AD8" w:rsidRDefault="009F0E58" w:rsidP="0069749C">
      <w:pPr>
        <w:spacing w:before="120" w:after="120"/>
        <w:rPr>
          <w:rFonts w:ascii="Arial" w:eastAsia="Cambria Math" w:hAnsi="Arial" w:cs="Arial"/>
          <w:sz w:val="22"/>
          <w:szCs w:val="22"/>
          <w:lang w:val="en-AU"/>
        </w:rPr>
      </w:pPr>
    </w:p>
    <w:p w14:paraId="6F4444C2" w14:textId="4ACBB0E1" w:rsidR="009F0E58" w:rsidRPr="001A6AD8" w:rsidRDefault="009F0E58" w:rsidP="0069749C">
      <w:pPr>
        <w:spacing w:before="120" w:after="120"/>
        <w:rPr>
          <w:rFonts w:ascii="Arial" w:hAnsi="Arial" w:cs="Arial"/>
          <w:sz w:val="22"/>
          <w:szCs w:val="22"/>
          <w:lang w:val="en-AU"/>
        </w:rPr>
      </w:pPr>
      <w:r w:rsidRPr="001A6AD8">
        <w:rPr>
          <w:rFonts w:ascii="Arial" w:hAnsi="Arial" w:cs="Arial"/>
          <w:sz w:val="22"/>
          <w:szCs w:val="22"/>
        </w:rPr>
        <w:t xml:space="preserve">Many of the children and young people at Lake Alice grew up in disadvantaged households with limited access to health care, food, housing security and education. Many were </w:t>
      </w:r>
      <w:r w:rsidRPr="001A6AD8">
        <w:rPr>
          <w:rFonts w:ascii="Arial" w:hAnsi="Arial" w:cs="Arial"/>
          <w:sz w:val="22"/>
          <w:szCs w:val="22"/>
          <w:lang w:val="en-AU"/>
        </w:rPr>
        <w:t xml:space="preserve">referred to the unit from their own homes, schools, foster care, State-run family homes and residences, or were transferred from other hospitals, child health clinics or hostels. </w:t>
      </w:r>
    </w:p>
    <w:p w14:paraId="4870158C" w14:textId="77777777" w:rsidR="009F0E58" w:rsidRPr="001A6AD8" w:rsidRDefault="009F0E58" w:rsidP="0069749C">
      <w:pPr>
        <w:spacing w:before="120" w:after="120"/>
        <w:rPr>
          <w:rFonts w:ascii="Arial" w:hAnsi="Arial" w:cs="Arial"/>
          <w:sz w:val="22"/>
          <w:szCs w:val="22"/>
          <w:lang w:val="en-AU"/>
        </w:rPr>
      </w:pPr>
    </w:p>
    <w:p w14:paraId="290EC03D" w14:textId="0EF777F3" w:rsidR="009F0E58" w:rsidRPr="001A6AD8" w:rsidRDefault="009F0E58" w:rsidP="0069749C">
      <w:pPr>
        <w:spacing w:before="120" w:after="120"/>
        <w:rPr>
          <w:rFonts w:ascii="Arial" w:eastAsia="Gill Sans MT" w:hAnsi="Arial" w:cs="Arial"/>
          <w:sz w:val="22"/>
          <w:szCs w:val="22"/>
        </w:rPr>
      </w:pPr>
      <w:r w:rsidRPr="001A6AD8">
        <w:rPr>
          <w:rFonts w:ascii="Arial" w:eastAsia="Gill Sans MT" w:hAnsi="Arial" w:cs="Arial"/>
          <w:sz w:val="22"/>
          <w:szCs w:val="22"/>
        </w:rPr>
        <w:t>Some had speech or behavioural problems and exhibited trauma-induced coping methods including behaving disruptively or aggressively.</w:t>
      </w:r>
      <w:r w:rsidRPr="001A6AD8">
        <w:rPr>
          <w:rStyle w:val="FootnoteReference"/>
          <w:rFonts w:ascii="Arial" w:eastAsia="Gill Sans MT" w:hAnsi="Arial" w:cs="Arial"/>
          <w:sz w:val="22"/>
          <w:szCs w:val="22"/>
        </w:rPr>
        <w:footnoteReference w:id="4"/>
      </w:r>
      <w:r w:rsidRPr="001A6AD8">
        <w:rPr>
          <w:rFonts w:ascii="Arial" w:eastAsia="Gill Sans MT" w:hAnsi="Arial" w:cs="Arial"/>
          <w:sz w:val="22"/>
          <w:szCs w:val="22"/>
        </w:rPr>
        <w:t xml:space="preserve"> Very few had a valid diagnosis of an acute mental illness that required hospitalisation.</w:t>
      </w:r>
      <w:r w:rsidRPr="001A6AD8">
        <w:rPr>
          <w:rStyle w:val="FootnoteReference"/>
          <w:rFonts w:ascii="Arial" w:eastAsia="Gill Sans MT" w:hAnsi="Arial" w:cs="Arial"/>
          <w:sz w:val="22"/>
          <w:szCs w:val="22"/>
        </w:rPr>
        <w:footnoteReference w:id="5"/>
      </w:r>
      <w:r w:rsidRPr="001A6AD8">
        <w:rPr>
          <w:rFonts w:ascii="Arial" w:eastAsia="Gill Sans MT" w:hAnsi="Arial" w:cs="Arial"/>
          <w:sz w:val="22"/>
          <w:szCs w:val="22"/>
        </w:rPr>
        <w:t xml:space="preserve"> </w:t>
      </w:r>
    </w:p>
    <w:p w14:paraId="46C161D2" w14:textId="77777777" w:rsidR="009F0E58" w:rsidRPr="001A6AD8" w:rsidRDefault="009F0E58" w:rsidP="0069749C">
      <w:pPr>
        <w:spacing w:before="120" w:after="120"/>
        <w:rPr>
          <w:rFonts w:ascii="Arial" w:eastAsia="Gill Sans MT" w:hAnsi="Arial" w:cs="Arial"/>
          <w:sz w:val="22"/>
          <w:szCs w:val="22"/>
        </w:rPr>
      </w:pPr>
    </w:p>
    <w:p w14:paraId="35F19E15" w14:textId="4FE3D744" w:rsidR="009F0E58" w:rsidRPr="001A6AD8" w:rsidRDefault="009F0E58" w:rsidP="0069749C">
      <w:pPr>
        <w:spacing w:before="120" w:after="120"/>
        <w:rPr>
          <w:rFonts w:ascii="Arial" w:eastAsia="Gill Sans MT" w:hAnsi="Arial" w:cs="Arial"/>
          <w:sz w:val="22"/>
          <w:szCs w:val="22"/>
        </w:rPr>
      </w:pPr>
      <w:r w:rsidRPr="001A6AD8">
        <w:rPr>
          <w:rFonts w:ascii="Arial" w:eastAsia="Gill Sans MT" w:hAnsi="Arial" w:cs="Arial"/>
          <w:sz w:val="22"/>
          <w:szCs w:val="22"/>
        </w:rPr>
        <w:t xml:space="preserve">Significantly, many, or even most, of the </w:t>
      </w:r>
      <w:r w:rsidRPr="001A6AD8">
        <w:rPr>
          <w:rFonts w:ascii="Arial" w:hAnsi="Arial" w:cs="Arial"/>
          <w:sz w:val="22"/>
          <w:szCs w:val="22"/>
        </w:rPr>
        <w:t xml:space="preserve">children and young people at the unit </w:t>
      </w:r>
      <w:r w:rsidRPr="001A6AD8">
        <w:rPr>
          <w:rFonts w:ascii="Arial" w:eastAsia="Gill Sans MT" w:hAnsi="Arial" w:cs="Arial"/>
          <w:sz w:val="22"/>
          <w:szCs w:val="22"/>
        </w:rPr>
        <w:t xml:space="preserve">didn’t have a mental illness at all and never should have been placed at Lake Alice in the first place. </w:t>
      </w:r>
    </w:p>
    <w:p w14:paraId="114A4EC5" w14:textId="03D28624" w:rsidR="009F0E58" w:rsidRPr="001A6AD8" w:rsidRDefault="009F0E58" w:rsidP="0069749C">
      <w:pPr>
        <w:spacing w:before="120" w:after="120"/>
        <w:rPr>
          <w:rFonts w:ascii="Arial" w:hAnsi="Arial" w:cs="Arial"/>
          <w:sz w:val="22"/>
          <w:szCs w:val="22"/>
          <w:lang w:val="en-AU"/>
        </w:rPr>
      </w:pPr>
      <w:r w:rsidRPr="001A6AD8">
        <w:rPr>
          <w:rFonts w:ascii="Arial" w:eastAsia="Cambria Math" w:hAnsi="Arial" w:cs="Arial"/>
          <w:sz w:val="22"/>
          <w:szCs w:val="22"/>
        </w:rPr>
        <w:t>There was very little attempt to understand the real cause of the behaviours of those at the unit and staff got little support.</w:t>
      </w:r>
      <w:r w:rsidRPr="001A6AD8">
        <w:rPr>
          <w:rFonts w:ascii="Arial" w:hAnsi="Arial" w:cs="Arial"/>
          <w:sz w:val="22"/>
          <w:szCs w:val="22"/>
          <w:lang w:val="en-AU"/>
        </w:rPr>
        <w:t xml:space="preserve"> Our inquiries show that it was likely that many admissions to the unit were unlawful. The Department of Social Welfare did not have the power to admit </w:t>
      </w:r>
      <w:r w:rsidRPr="001A6AD8">
        <w:rPr>
          <w:rFonts w:ascii="Arial" w:hAnsi="Arial" w:cs="Arial"/>
          <w:sz w:val="22"/>
          <w:szCs w:val="22"/>
        </w:rPr>
        <w:t xml:space="preserve">those in its care to the unit without the consent of the tamariki or rangatahi themselves.  </w:t>
      </w:r>
      <w:r w:rsidRPr="001A6AD8">
        <w:rPr>
          <w:rFonts w:ascii="Arial" w:hAnsi="Arial" w:cs="Arial"/>
          <w:sz w:val="22"/>
          <w:szCs w:val="22"/>
          <w:lang w:val="en-AU"/>
        </w:rPr>
        <w:t>Certainly, admission as punishment or to relieve overcrowding in social welfare residences, would not have been lawful.  The Department failed to obtain the consent of those detained or keep their whānau fully informed.</w:t>
      </w:r>
    </w:p>
    <w:p w14:paraId="3E70C62E" w14:textId="77777777" w:rsidR="009F0E58" w:rsidRPr="001A6AD8" w:rsidRDefault="009F0E58" w:rsidP="0069749C">
      <w:pPr>
        <w:spacing w:before="120" w:after="120"/>
        <w:rPr>
          <w:rFonts w:ascii="Arial" w:hAnsi="Arial" w:cs="Arial"/>
          <w:sz w:val="22"/>
          <w:szCs w:val="22"/>
          <w:lang w:val="en-AU"/>
        </w:rPr>
      </w:pPr>
    </w:p>
    <w:p w14:paraId="6ABC8573" w14:textId="4D3EB561" w:rsidR="009F0E58" w:rsidRPr="001A6AD8" w:rsidRDefault="009F0E58" w:rsidP="0069749C">
      <w:pPr>
        <w:spacing w:before="120" w:after="120"/>
        <w:rPr>
          <w:rFonts w:ascii="Arial" w:hAnsi="Arial" w:cs="Arial"/>
          <w:sz w:val="22"/>
          <w:szCs w:val="22"/>
        </w:rPr>
      </w:pPr>
      <w:r w:rsidRPr="001A6AD8">
        <w:rPr>
          <w:rFonts w:ascii="Arial" w:eastAsia="Cambria Math" w:hAnsi="Arial" w:cs="Arial"/>
          <w:sz w:val="22"/>
          <w:szCs w:val="22"/>
          <w:lang w:val="en-AU"/>
        </w:rPr>
        <w:t>I</w:t>
      </w:r>
      <w:r w:rsidRPr="001A6AD8">
        <w:rPr>
          <w:rFonts w:ascii="Arial" w:eastAsia="Cambria Math" w:hAnsi="Arial" w:cs="Arial"/>
          <w:sz w:val="22"/>
          <w:szCs w:val="22"/>
        </w:rPr>
        <w:t xml:space="preserve">n the </w:t>
      </w:r>
      <w:r w:rsidR="00781DF9" w:rsidRPr="001A6AD8">
        <w:rPr>
          <w:rFonts w:ascii="Arial" w:eastAsia="Cambria Math" w:hAnsi="Arial" w:cs="Arial"/>
          <w:sz w:val="22"/>
          <w:szCs w:val="22"/>
        </w:rPr>
        <w:t xml:space="preserve">almost </w:t>
      </w:r>
      <w:r w:rsidRPr="001A6AD8">
        <w:rPr>
          <w:rFonts w:ascii="Arial" w:eastAsia="Consolas" w:hAnsi="Arial" w:cs="Arial"/>
          <w:sz w:val="22"/>
          <w:szCs w:val="22"/>
        </w:rPr>
        <w:t>eight</w:t>
      </w:r>
      <w:r w:rsidRPr="001A6AD8">
        <w:rPr>
          <w:rFonts w:ascii="Arial" w:eastAsia="Cambria Math" w:hAnsi="Arial" w:cs="Arial"/>
          <w:sz w:val="22"/>
          <w:szCs w:val="22"/>
        </w:rPr>
        <w:t xml:space="preserve"> years the unit operated, Dr Leeks and the staff at Lake Alice inflicted, or oversaw, serious abuse – some amounting to torture – in what quickly became a culture of mistreatment, physical violence, sexual and emotional abuse, neglect, threats, degradation and other forms of humiliation.</w:t>
      </w:r>
      <w:r w:rsidRPr="001A6AD8">
        <w:rPr>
          <w:rFonts w:ascii="Arial" w:hAnsi="Arial" w:cs="Arial"/>
          <w:sz w:val="22"/>
          <w:szCs w:val="22"/>
        </w:rPr>
        <w:t xml:space="preserve"> </w:t>
      </w:r>
    </w:p>
    <w:p w14:paraId="618936E9" w14:textId="77777777" w:rsidR="009F0E58" w:rsidRPr="001A6AD8" w:rsidRDefault="009F0E58" w:rsidP="0069749C">
      <w:pPr>
        <w:spacing w:before="120" w:after="120"/>
        <w:rPr>
          <w:rFonts w:ascii="Arial" w:hAnsi="Arial" w:cs="Arial"/>
          <w:sz w:val="22"/>
          <w:szCs w:val="22"/>
        </w:rPr>
      </w:pPr>
    </w:p>
    <w:p w14:paraId="5D587B38" w14:textId="34D5029B"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 xml:space="preserve">The torture survivors experienced included electric shocks, often without anaesthetic, applied not just to the temples but to the limbs, torso and genitals. They were given excruciatingly painful and immobilising injections of paraldehyde, administered by staff as punishment or as an improper form of aversion therapy, not for legitimate medical reasons. Children and young people were held in solitary confinement and deprived of their liberty, sometimes for days or weeks on end. </w:t>
      </w:r>
    </w:p>
    <w:p w14:paraId="41E555C8" w14:textId="77777777" w:rsidR="009F0E58" w:rsidRPr="001A6AD8" w:rsidRDefault="009F0E58" w:rsidP="0069749C">
      <w:pPr>
        <w:spacing w:before="120" w:after="120"/>
        <w:rPr>
          <w:rFonts w:ascii="Arial" w:hAnsi="Arial" w:cs="Arial"/>
          <w:sz w:val="22"/>
          <w:szCs w:val="22"/>
        </w:rPr>
      </w:pPr>
    </w:p>
    <w:p w14:paraId="267C0982" w14:textId="1618BFF0" w:rsidR="009F0E58" w:rsidRPr="001A6AD8" w:rsidRDefault="009F0E58" w:rsidP="0069749C">
      <w:pPr>
        <w:spacing w:before="120" w:after="120"/>
        <w:rPr>
          <w:rFonts w:ascii="Arial" w:eastAsia="Cambria Math" w:hAnsi="Arial" w:cs="Arial"/>
          <w:sz w:val="22"/>
          <w:szCs w:val="22"/>
        </w:rPr>
      </w:pPr>
      <w:r w:rsidRPr="001A6AD8">
        <w:rPr>
          <w:rFonts w:ascii="Arial" w:eastAsia="Cambria Math" w:hAnsi="Arial" w:cs="Arial"/>
          <w:sz w:val="22"/>
          <w:szCs w:val="22"/>
        </w:rPr>
        <w:t>The atmosphere in the unit was one of intense fear.</w:t>
      </w:r>
    </w:p>
    <w:p w14:paraId="4E880B57" w14:textId="77777777" w:rsidR="009F0E58" w:rsidRPr="001A6AD8" w:rsidRDefault="009F0E58" w:rsidP="0069749C">
      <w:pPr>
        <w:spacing w:before="120" w:after="120"/>
        <w:rPr>
          <w:rFonts w:ascii="Arial" w:eastAsia="Cambria Math" w:hAnsi="Arial" w:cs="Arial"/>
          <w:sz w:val="22"/>
          <w:szCs w:val="22"/>
        </w:rPr>
      </w:pPr>
    </w:p>
    <w:p w14:paraId="7F8584DB" w14:textId="0C4BEB96" w:rsidR="009F0E58" w:rsidRPr="001A6AD8" w:rsidRDefault="009F0E58" w:rsidP="0069749C">
      <w:pPr>
        <w:spacing w:before="120" w:after="120"/>
        <w:rPr>
          <w:rFonts w:ascii="Arial" w:eastAsia="Gill Sans MT" w:hAnsi="Arial" w:cs="Arial"/>
          <w:sz w:val="22"/>
          <w:szCs w:val="22"/>
        </w:rPr>
      </w:pPr>
      <w:r w:rsidRPr="001A6AD8">
        <w:rPr>
          <w:rFonts w:ascii="Arial" w:eastAsia="Cambria Math" w:hAnsi="Arial" w:cs="Arial"/>
          <w:sz w:val="22"/>
          <w:szCs w:val="22"/>
        </w:rPr>
        <w:t xml:space="preserve">Dr Leeks said that he wanted to establish a therapeutic community at Lake Alice. Instead of addressing the unique needs and any underlying psychiatric difficulties of </w:t>
      </w:r>
      <w:r w:rsidRPr="001A6AD8">
        <w:rPr>
          <w:rFonts w:ascii="Arial" w:hAnsi="Arial" w:cs="Arial"/>
          <w:sz w:val="22"/>
          <w:szCs w:val="22"/>
        </w:rPr>
        <w:t>children and young people</w:t>
      </w:r>
      <w:r w:rsidRPr="001A6AD8">
        <w:rPr>
          <w:rFonts w:ascii="Arial" w:eastAsia="Cambria Math" w:hAnsi="Arial" w:cs="Arial"/>
          <w:sz w:val="22"/>
          <w:szCs w:val="22"/>
        </w:rPr>
        <w:t>, Leeks set out to fix their ‘delinquent’ behaviour and treat what he perceived as their underlying psychiatric problems with aversion ‘therapy’, abusive acts and torture</w:t>
      </w:r>
      <w:r w:rsidRPr="001A6AD8">
        <w:rPr>
          <w:rFonts w:ascii="Arial" w:eastAsia="Gill Sans MT" w:hAnsi="Arial" w:cs="Arial"/>
          <w:sz w:val="22"/>
          <w:szCs w:val="22"/>
        </w:rPr>
        <w:t xml:space="preserve">. </w:t>
      </w:r>
    </w:p>
    <w:p w14:paraId="4046D472" w14:textId="77777777" w:rsidR="009F0E58" w:rsidRPr="001A6AD8" w:rsidRDefault="009F0E58" w:rsidP="0069749C">
      <w:pPr>
        <w:spacing w:before="120" w:after="120"/>
        <w:rPr>
          <w:rFonts w:ascii="Arial" w:eastAsia="Gill Sans MT" w:hAnsi="Arial" w:cs="Arial"/>
          <w:sz w:val="22"/>
          <w:szCs w:val="22"/>
        </w:rPr>
      </w:pPr>
      <w:r w:rsidRPr="001A6AD8">
        <w:rPr>
          <w:rFonts w:ascii="Arial" w:eastAsia="Gill Sans MT" w:hAnsi="Arial" w:cs="Arial"/>
          <w:sz w:val="22"/>
          <w:szCs w:val="22"/>
        </w:rPr>
        <w:t>Lake Alice was not the therapeutic environment Dr Leeks said he wanted to create.</w:t>
      </w:r>
      <w:r w:rsidRPr="001A6AD8">
        <w:rPr>
          <w:rStyle w:val="FootnoteReference"/>
          <w:rFonts w:ascii="Arial" w:eastAsia="Gill Sans MT" w:hAnsi="Arial" w:cs="Arial"/>
          <w:sz w:val="22"/>
          <w:szCs w:val="22"/>
        </w:rPr>
        <w:footnoteReference w:id="6"/>
      </w:r>
    </w:p>
    <w:p w14:paraId="7851023C" w14:textId="5427E870" w:rsidR="009F0E58" w:rsidRPr="001A6AD8" w:rsidRDefault="009F0E58" w:rsidP="0069749C">
      <w:pPr>
        <w:spacing w:before="120" w:after="120"/>
        <w:rPr>
          <w:rFonts w:ascii="Arial" w:eastAsia="Book Antiqua" w:hAnsi="Arial" w:cs="Arial"/>
          <w:sz w:val="22"/>
          <w:szCs w:val="22"/>
        </w:rPr>
      </w:pPr>
      <w:r w:rsidRPr="001A6AD8">
        <w:rPr>
          <w:rFonts w:ascii="Arial" w:eastAsia="Cambria Math" w:hAnsi="Arial" w:cs="Arial"/>
          <w:sz w:val="22"/>
          <w:szCs w:val="22"/>
          <w:lang w:val="en-AU"/>
        </w:rPr>
        <w:t>Dr Leeks believed he could</w:t>
      </w:r>
      <w:r w:rsidRPr="001A6AD8">
        <w:rPr>
          <w:rFonts w:ascii="Arial" w:eastAsia="Cambria Math" w:hAnsi="Arial" w:cs="Arial"/>
          <w:sz w:val="22"/>
          <w:szCs w:val="22"/>
        </w:rPr>
        <w:t xml:space="preserve"> do what he wanted with those at the unit because many were too disruptive for Department of Social Welfare-run institutions and too destructive for the Department of Education.</w:t>
      </w:r>
      <w:r w:rsidRPr="001A6AD8">
        <w:rPr>
          <w:rFonts w:ascii="Arial" w:hAnsi="Arial" w:cs="Arial"/>
          <w:sz w:val="22"/>
          <w:szCs w:val="22"/>
          <w:vertAlign w:val="superscript"/>
        </w:rPr>
        <w:footnoteReference w:id="7"/>
      </w:r>
      <w:r w:rsidRPr="001A6AD8">
        <w:rPr>
          <w:rFonts w:ascii="Arial" w:eastAsia="Cambria Math" w:hAnsi="Arial" w:cs="Arial"/>
          <w:sz w:val="22"/>
          <w:szCs w:val="22"/>
        </w:rPr>
        <w:t xml:space="preserve">  Dr Leeks described them as “</w:t>
      </w:r>
      <w:r w:rsidRPr="001A6AD8">
        <w:rPr>
          <w:rFonts w:ascii="Arial" w:eastAsia="Book Antiqua" w:hAnsi="Arial" w:cs="Arial"/>
          <w:sz w:val="22"/>
          <w:szCs w:val="22"/>
        </w:rPr>
        <w:t xml:space="preserve">bottom-of-the-barrel kids”. </w:t>
      </w:r>
    </w:p>
    <w:p w14:paraId="1A0CF6BE" w14:textId="77777777" w:rsidR="009F0E58" w:rsidRPr="001A6AD8" w:rsidRDefault="009F0E58" w:rsidP="0069749C">
      <w:pPr>
        <w:spacing w:before="120" w:after="120"/>
        <w:rPr>
          <w:rFonts w:ascii="Arial" w:hAnsi="Arial" w:cs="Arial"/>
          <w:sz w:val="22"/>
          <w:szCs w:val="22"/>
        </w:rPr>
      </w:pPr>
    </w:p>
    <w:p w14:paraId="56CFBC6B" w14:textId="4B627FC3" w:rsidR="009F0E58" w:rsidRPr="001A6AD8" w:rsidRDefault="009F0E58" w:rsidP="0069749C">
      <w:pPr>
        <w:spacing w:before="120" w:after="120"/>
        <w:rPr>
          <w:rFonts w:ascii="Arial" w:hAnsi="Arial" w:cs="Arial"/>
          <w:sz w:val="22"/>
          <w:szCs w:val="22"/>
        </w:rPr>
      </w:pPr>
      <w:r w:rsidRPr="001A6AD8">
        <w:rPr>
          <w:rFonts w:ascii="Arial" w:eastAsia="Cambria Math" w:hAnsi="Arial" w:cs="Arial"/>
          <w:sz w:val="22"/>
          <w:szCs w:val="22"/>
          <w:lang w:val="en-AU"/>
        </w:rPr>
        <w:t xml:space="preserve">Dr Leeks wielded almost unbridled power over the nurses and staff at Lake Alice some of whom, in turn, misused their power against the </w:t>
      </w:r>
      <w:r w:rsidRPr="001A6AD8">
        <w:rPr>
          <w:rFonts w:ascii="Arial" w:hAnsi="Arial" w:cs="Arial"/>
          <w:sz w:val="22"/>
          <w:szCs w:val="22"/>
        </w:rPr>
        <w:t>children and young people</w:t>
      </w:r>
      <w:r w:rsidRPr="001A6AD8">
        <w:rPr>
          <w:rFonts w:ascii="Arial" w:eastAsia="Cambria Math" w:hAnsi="Arial" w:cs="Arial"/>
          <w:sz w:val="22"/>
          <w:szCs w:val="22"/>
          <w:lang w:val="en-AU"/>
        </w:rPr>
        <w:t xml:space="preserve"> in their care. There was a</w:t>
      </w:r>
      <w:r w:rsidRPr="001A6AD8">
        <w:rPr>
          <w:rFonts w:ascii="Arial" w:hAnsi="Arial" w:cs="Arial"/>
          <w:sz w:val="22"/>
          <w:szCs w:val="22"/>
        </w:rPr>
        <w:t xml:space="preserve"> culture of impunity that enabled and normalised acts of abuse and torture. Sexual, physical, cultural and emotional abuse was widespread and unchecked in the unit. </w:t>
      </w:r>
    </w:p>
    <w:p w14:paraId="27ACC80D" w14:textId="77777777" w:rsidR="009F0E58" w:rsidRPr="001A6AD8" w:rsidRDefault="009F0E58" w:rsidP="0069749C">
      <w:pPr>
        <w:spacing w:before="120" w:after="120"/>
        <w:rPr>
          <w:rFonts w:ascii="Arial" w:eastAsia="Cambria Math" w:hAnsi="Arial" w:cs="Arial"/>
          <w:sz w:val="22"/>
          <w:szCs w:val="22"/>
          <w:lang w:val="en-AU"/>
        </w:rPr>
      </w:pPr>
    </w:p>
    <w:p w14:paraId="7A7C4230" w14:textId="4129DEA0" w:rsidR="009F0E58" w:rsidRPr="001A6AD8" w:rsidRDefault="009F0E58" w:rsidP="0069749C">
      <w:pPr>
        <w:spacing w:before="120" w:after="120"/>
        <w:rPr>
          <w:rFonts w:ascii="Arial" w:hAnsi="Arial" w:cs="Arial"/>
          <w:spacing w:val="-1"/>
          <w:sz w:val="22"/>
          <w:szCs w:val="22"/>
          <w:lang w:eastAsia="ja-JP"/>
        </w:rPr>
      </w:pPr>
      <w:r w:rsidRPr="001A6AD8">
        <w:rPr>
          <w:rFonts w:ascii="Arial" w:hAnsi="Arial" w:cs="Arial"/>
          <w:sz w:val="22"/>
          <w:szCs w:val="22"/>
        </w:rPr>
        <w:t xml:space="preserve">Children and young people were psychologically and spiritually damaged by separation from their whānau, communities and friends. Māori and Pacific children and young people were not only deprived of their culture but endured racist taunts and harsher treatment because of their race. </w:t>
      </w:r>
      <w:r w:rsidRPr="001A6AD8">
        <w:rPr>
          <w:rFonts w:ascii="Arial" w:hAnsi="Arial" w:cs="Arial"/>
          <w:spacing w:val="-1"/>
          <w:sz w:val="22"/>
          <w:szCs w:val="22"/>
          <w:lang w:eastAsia="ja-JP"/>
        </w:rPr>
        <w:t xml:space="preserve">The lack of knowledge and inclusion of taha Māori or </w:t>
      </w:r>
      <w:r w:rsidR="001029FA" w:rsidRPr="001A6AD8">
        <w:rPr>
          <w:rFonts w:ascii="Arial" w:hAnsi="Arial" w:cs="Arial"/>
          <w:color w:val="242424"/>
          <w:sz w:val="22"/>
          <w:szCs w:val="22"/>
        </w:rPr>
        <w:t>pacific concepts/taha Pasifika</w:t>
      </w:r>
      <w:r w:rsidR="001029FA" w:rsidRPr="001A6AD8">
        <w:rPr>
          <w:rFonts w:ascii="Arial" w:hAnsi="Arial" w:cs="Arial"/>
          <w:spacing w:val="-1"/>
          <w:sz w:val="22"/>
          <w:szCs w:val="22"/>
          <w:lang w:eastAsia="ja-JP"/>
        </w:rPr>
        <w:t xml:space="preserve"> </w:t>
      </w:r>
      <w:r w:rsidRPr="001A6AD8">
        <w:rPr>
          <w:rFonts w:ascii="Arial" w:hAnsi="Arial" w:cs="Arial"/>
          <w:spacing w:val="-1"/>
          <w:sz w:val="22"/>
          <w:szCs w:val="22"/>
          <w:lang w:eastAsia="ja-JP"/>
        </w:rPr>
        <w:t xml:space="preserve">in mental health treatment led to survivors being over-medicated, labelled evil and sick, and further punished. </w:t>
      </w:r>
    </w:p>
    <w:p w14:paraId="0C053910" w14:textId="77777777" w:rsidR="009F0E58" w:rsidRPr="001A6AD8" w:rsidRDefault="009F0E58" w:rsidP="0069749C">
      <w:pPr>
        <w:spacing w:before="120" w:after="120"/>
        <w:rPr>
          <w:rFonts w:ascii="Arial" w:hAnsi="Arial" w:cs="Arial"/>
          <w:spacing w:val="-1"/>
          <w:sz w:val="22"/>
          <w:szCs w:val="22"/>
          <w:lang w:eastAsia="ja-JP"/>
        </w:rPr>
      </w:pPr>
    </w:p>
    <w:p w14:paraId="0C042C2B" w14:textId="55D8E2F0"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Although the Department of Education established a school at the unit, few received adequate education during the weeks or months they were there. Some were so affected by the electric shocks and other forms of abuse they were being subjected to that their ability to concentrate, learn and remember was severely compromised.</w:t>
      </w:r>
    </w:p>
    <w:p w14:paraId="171F237F" w14:textId="3F6AD1BC"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Far from being ’fixed’, those sent to the unit suffered from stress, anxiety, shame, guilt, fear, sorrow and anger. Māori survivors talked about the impact on their mana and mauri, and the whakamā, shame, of being at the unit. Most were deeply traumatised.  They and their whānau still suffer from the effects of the trauma to this day.</w:t>
      </w:r>
      <w:r w:rsidRPr="001A6AD8">
        <w:rPr>
          <w:rStyle w:val="FootnoteReference"/>
          <w:rFonts w:ascii="Arial" w:hAnsi="Arial" w:cs="Arial"/>
          <w:sz w:val="22"/>
          <w:szCs w:val="22"/>
        </w:rPr>
        <w:footnoteReference w:id="8"/>
      </w:r>
    </w:p>
    <w:p w14:paraId="7FFCF89A" w14:textId="77777777" w:rsidR="009F0E58" w:rsidRPr="001A6AD8" w:rsidRDefault="009F0E58" w:rsidP="0069749C">
      <w:pPr>
        <w:spacing w:before="120" w:after="120"/>
        <w:rPr>
          <w:rFonts w:ascii="Arial" w:hAnsi="Arial" w:cs="Arial"/>
          <w:sz w:val="22"/>
          <w:szCs w:val="22"/>
        </w:rPr>
      </w:pPr>
    </w:p>
    <w:p w14:paraId="20A1899E" w14:textId="66365870"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 xml:space="preserve">The impact of abuse, whether experienced or witnessed, has had severe consequences for survivors’ mental health. Some who had no mental distress before being sent to the unit have since been diagnosed with a mental health condition. Long-term symptoms include uncontrollable outbursts of anger, memory loss, hypervigilance and a persistent fear of being sent back to Lake Alice, even though they know the hospital has long since closed. </w:t>
      </w:r>
    </w:p>
    <w:p w14:paraId="1B217C73" w14:textId="77777777" w:rsidR="009F0E58" w:rsidRPr="001A6AD8" w:rsidRDefault="009F0E58" w:rsidP="0069749C">
      <w:pPr>
        <w:spacing w:before="120" w:after="120"/>
        <w:rPr>
          <w:rFonts w:ascii="Arial" w:eastAsia="Cambria Math" w:hAnsi="Arial" w:cs="Arial"/>
          <w:sz w:val="22"/>
          <w:szCs w:val="22"/>
          <w:lang w:val="en-AU"/>
        </w:rPr>
      </w:pPr>
    </w:p>
    <w:p w14:paraId="70293B00" w14:textId="6EB011F4" w:rsidR="009F0E58" w:rsidRPr="001A6AD8" w:rsidRDefault="009F0E58" w:rsidP="0069749C">
      <w:pPr>
        <w:spacing w:before="120" w:after="120"/>
        <w:rPr>
          <w:rFonts w:ascii="Arial" w:eastAsia="Gill Sans MT" w:hAnsi="Arial" w:cs="Arial"/>
          <w:sz w:val="22"/>
          <w:szCs w:val="22"/>
        </w:rPr>
      </w:pPr>
      <w:r w:rsidRPr="001A6AD8">
        <w:rPr>
          <w:rFonts w:ascii="Arial" w:hAnsi="Arial" w:cs="Arial"/>
          <w:sz w:val="22"/>
          <w:szCs w:val="22"/>
        </w:rPr>
        <w:t xml:space="preserve">Many survivors reported becoming dependent on drugs and alcohol, sometimes from a young age, to numb the emotional pain and block out traumatic memories. As a result </w:t>
      </w:r>
      <w:r w:rsidRPr="001A6AD8">
        <w:rPr>
          <w:rFonts w:ascii="Arial" w:hAnsi="Arial" w:cs="Arial"/>
          <w:spacing w:val="-1"/>
          <w:sz w:val="22"/>
          <w:szCs w:val="22"/>
          <w:lang w:eastAsia="ja-JP"/>
        </w:rPr>
        <w:t>many have been convicted for</w:t>
      </w:r>
      <w:r w:rsidRPr="001A6AD8">
        <w:rPr>
          <w:rFonts w:ascii="Arial" w:hAnsi="Arial" w:cs="Arial"/>
          <w:sz w:val="22"/>
          <w:szCs w:val="22"/>
        </w:rPr>
        <w:t xml:space="preserve"> drink-driving and cannabis use.</w:t>
      </w:r>
      <w:r w:rsidRPr="001A6AD8">
        <w:rPr>
          <w:rStyle w:val="FootnoteReference"/>
          <w:rFonts w:ascii="Arial" w:hAnsi="Arial" w:cs="Arial"/>
          <w:sz w:val="22"/>
          <w:szCs w:val="22"/>
        </w:rPr>
        <w:footnoteReference w:id="9"/>
      </w:r>
      <w:r w:rsidRPr="001A6AD8">
        <w:rPr>
          <w:rFonts w:ascii="Arial" w:hAnsi="Arial" w:cs="Arial"/>
          <w:spacing w:val="-1"/>
          <w:sz w:val="22"/>
          <w:szCs w:val="22"/>
          <w:lang w:eastAsia="ja-JP"/>
        </w:rPr>
        <w:t xml:space="preserve"> </w:t>
      </w:r>
      <w:r w:rsidRPr="001A6AD8">
        <w:rPr>
          <w:rFonts w:ascii="Arial" w:eastAsia="Gill Sans MT" w:hAnsi="Arial" w:cs="Arial"/>
          <w:sz w:val="22"/>
          <w:szCs w:val="22"/>
        </w:rPr>
        <w:t xml:space="preserve">Some found the </w:t>
      </w:r>
      <w:r w:rsidRPr="001A6AD8">
        <w:rPr>
          <w:rFonts w:ascii="Arial" w:hAnsi="Arial" w:cs="Arial"/>
          <w:sz w:val="22"/>
          <w:szCs w:val="22"/>
        </w:rPr>
        <w:t>pain so unbearable they saw no option but to commit acts of self-harm or take their own lives.</w:t>
      </w:r>
      <w:r w:rsidRPr="001A6AD8">
        <w:rPr>
          <w:rStyle w:val="FootnoteReference"/>
          <w:rFonts w:ascii="Arial" w:hAnsi="Arial" w:cs="Arial"/>
          <w:spacing w:val="-1"/>
          <w:sz w:val="22"/>
          <w:szCs w:val="22"/>
          <w:lang w:eastAsia="ja-JP"/>
        </w:rPr>
        <w:footnoteReference w:id="10"/>
      </w:r>
      <w:r w:rsidRPr="001A6AD8">
        <w:rPr>
          <w:rFonts w:ascii="Arial" w:eastAsia="Gill Sans MT" w:hAnsi="Arial" w:cs="Arial"/>
          <w:sz w:val="22"/>
          <w:szCs w:val="22"/>
        </w:rPr>
        <w:t xml:space="preserve"> Some survivors still carry physical scars and symptoms, including migraines and headaches from the electric shocks, back pain, and permanent bowel injuries from the sexual abuse.</w:t>
      </w:r>
    </w:p>
    <w:p w14:paraId="73ADB719" w14:textId="77777777" w:rsidR="009F0E58" w:rsidRPr="001A6AD8" w:rsidRDefault="009F0E58" w:rsidP="0069749C">
      <w:pPr>
        <w:spacing w:before="120" w:after="120"/>
        <w:rPr>
          <w:rFonts w:ascii="Arial" w:eastAsia="Cambria Math" w:hAnsi="Arial" w:cs="Arial"/>
          <w:sz w:val="22"/>
          <w:szCs w:val="22"/>
          <w:lang w:val="en-AU"/>
        </w:rPr>
      </w:pPr>
    </w:p>
    <w:p w14:paraId="78C96F93" w14:textId="6A5624DA" w:rsidR="009F0E58" w:rsidRPr="001A6AD8" w:rsidRDefault="009F0E58" w:rsidP="0069749C">
      <w:pPr>
        <w:spacing w:before="120" w:after="120"/>
        <w:rPr>
          <w:rFonts w:ascii="Arial" w:hAnsi="Arial" w:cs="Arial"/>
          <w:sz w:val="22"/>
          <w:szCs w:val="22"/>
        </w:rPr>
      </w:pPr>
      <w:r w:rsidRPr="001A6AD8">
        <w:rPr>
          <w:rFonts w:ascii="Arial" w:eastAsia="Gill Sans MT" w:hAnsi="Arial" w:cs="Arial"/>
          <w:sz w:val="22"/>
          <w:szCs w:val="22"/>
        </w:rPr>
        <w:t>Less visible, but just as painful, effects on survivors include the weakening of whānau and traditional cultural bonds. Many Māori and Pacific survivors had trouble reconnecting with their whānau, communities and culture on release from the unit. Most survivors have said they don’t trust others. They tend to be deeply suspicious of those in authority and have difficulty forming healthy, long-term, intimate relationships. This suspicion of authority figures, together with a poor education, has resulted in</w:t>
      </w:r>
      <w:r w:rsidRPr="001A6AD8">
        <w:rPr>
          <w:rFonts w:ascii="Arial" w:hAnsi="Arial" w:cs="Arial"/>
          <w:sz w:val="22"/>
          <w:szCs w:val="22"/>
        </w:rPr>
        <w:t xml:space="preserve"> many survivors struggling to get or hold on to jobs. One survivor had to leave his job because the sound of workplace machinery triggered memories of the ECT machine Dr Leeks used to abuse him.</w:t>
      </w:r>
      <w:r w:rsidRPr="001A6AD8">
        <w:rPr>
          <w:rStyle w:val="FootnoteReference"/>
          <w:rFonts w:ascii="Arial" w:hAnsi="Arial" w:cs="Arial"/>
          <w:sz w:val="22"/>
          <w:szCs w:val="22"/>
        </w:rPr>
        <w:footnoteReference w:id="11"/>
      </w:r>
      <w:r w:rsidRPr="001A6AD8">
        <w:rPr>
          <w:rFonts w:ascii="Arial" w:hAnsi="Arial" w:cs="Arial"/>
          <w:sz w:val="22"/>
          <w:szCs w:val="22"/>
        </w:rPr>
        <w:t xml:space="preserve"> </w:t>
      </w:r>
    </w:p>
    <w:p w14:paraId="05D0B942" w14:textId="77777777" w:rsidR="009F0E58" w:rsidRPr="001A6AD8" w:rsidRDefault="009F0E58" w:rsidP="0069749C">
      <w:pPr>
        <w:spacing w:before="120" w:after="120"/>
        <w:rPr>
          <w:rFonts w:ascii="Arial" w:eastAsia="Gill Sans MT" w:hAnsi="Arial" w:cs="Arial"/>
          <w:sz w:val="22"/>
          <w:szCs w:val="22"/>
        </w:rPr>
      </w:pPr>
    </w:p>
    <w:p w14:paraId="62CA4EEA" w14:textId="6803401E" w:rsidR="009F0E58" w:rsidRPr="001A6AD8" w:rsidRDefault="009F0E58" w:rsidP="0069749C">
      <w:pPr>
        <w:spacing w:before="120" w:after="120"/>
        <w:rPr>
          <w:rFonts w:ascii="Arial" w:eastAsia="Gill Sans MT" w:hAnsi="Arial" w:cs="Arial"/>
          <w:sz w:val="22"/>
          <w:szCs w:val="22"/>
        </w:rPr>
      </w:pPr>
      <w:r w:rsidRPr="001A6AD8">
        <w:rPr>
          <w:rFonts w:ascii="Arial" w:eastAsia="Gill Sans MT" w:hAnsi="Arial" w:cs="Arial"/>
          <w:sz w:val="22"/>
          <w:szCs w:val="22"/>
        </w:rPr>
        <w:t xml:space="preserve">The Department of Social Welfare did not routinely check that the unit was an appropriate place for those it sent there. Tamariki, rangatahi, their whānau and support networks had little or no ability to complain about the treatment at the unit. The Departments of Social Welfare and Education failed to act on complaints. Nothing was done to prevent the abuse suffered by those in their care.  </w:t>
      </w:r>
    </w:p>
    <w:p w14:paraId="7C9536EC" w14:textId="77777777" w:rsidR="009F0E58" w:rsidRPr="001A6AD8" w:rsidRDefault="009F0E58" w:rsidP="0069749C">
      <w:pPr>
        <w:spacing w:before="120" w:after="120"/>
        <w:rPr>
          <w:rFonts w:ascii="Arial" w:eastAsia="Gill Sans MT" w:hAnsi="Arial" w:cs="Arial"/>
          <w:sz w:val="22"/>
          <w:szCs w:val="22"/>
        </w:rPr>
      </w:pPr>
    </w:p>
    <w:p w14:paraId="0642523C" w14:textId="360DA6B4" w:rsidR="009F0E58" w:rsidRPr="001A6AD8" w:rsidRDefault="009F0E58" w:rsidP="0069749C">
      <w:pPr>
        <w:spacing w:before="120" w:after="120"/>
        <w:rPr>
          <w:rFonts w:ascii="Arial" w:hAnsi="Arial" w:cs="Arial"/>
          <w:sz w:val="22"/>
          <w:szCs w:val="22"/>
        </w:rPr>
      </w:pPr>
      <w:r w:rsidRPr="001A6AD8">
        <w:rPr>
          <w:rFonts w:ascii="Arial" w:eastAsia="Cambria Math" w:hAnsi="Arial" w:cs="Arial"/>
          <w:sz w:val="22"/>
          <w:szCs w:val="22"/>
          <w:lang w:val="en-AU"/>
        </w:rPr>
        <w:t xml:space="preserve">None of the agencies that received complaints about the unit took effective steps to investigate and bring to account the perpetrators of the abuse. </w:t>
      </w:r>
      <w:r w:rsidRPr="001A6AD8">
        <w:rPr>
          <w:rFonts w:ascii="Arial" w:hAnsi="Arial" w:cs="Arial"/>
          <w:sz w:val="22"/>
          <w:szCs w:val="22"/>
        </w:rPr>
        <w:t xml:space="preserve">In the following decades, survivors tried repeatedly to hold Dr Leeks, staff and the responsible government departments to account. They sought compensation and redress for the torture, abuse and neglect they suffered through legal action, negotiation, public calls for inquiries and complaints to NZ Police.  </w:t>
      </w:r>
    </w:p>
    <w:p w14:paraId="6CFD9EDC" w14:textId="77777777" w:rsidR="009F0E58" w:rsidRPr="001A6AD8" w:rsidRDefault="009F0E58" w:rsidP="0069749C">
      <w:pPr>
        <w:spacing w:before="120" w:after="120"/>
        <w:rPr>
          <w:rFonts w:ascii="Arial" w:eastAsia="Cambria Math" w:hAnsi="Arial" w:cs="Arial"/>
          <w:sz w:val="22"/>
          <w:szCs w:val="22"/>
          <w:lang w:val="en-AU"/>
        </w:rPr>
      </w:pPr>
    </w:p>
    <w:p w14:paraId="39597880" w14:textId="58C45FD9" w:rsidR="009F0E58" w:rsidRPr="001A6AD8" w:rsidRDefault="009F0E58" w:rsidP="0069749C">
      <w:pPr>
        <w:spacing w:before="120" w:after="120"/>
        <w:rPr>
          <w:rFonts w:ascii="Arial" w:eastAsia="Cambria Math" w:hAnsi="Arial" w:cs="Arial"/>
          <w:sz w:val="22"/>
          <w:szCs w:val="22"/>
          <w:lang w:val="en-AU"/>
        </w:rPr>
      </w:pPr>
      <w:r w:rsidRPr="001A6AD8">
        <w:rPr>
          <w:rFonts w:ascii="Arial" w:eastAsia="Cambria Math" w:hAnsi="Arial" w:cs="Arial"/>
          <w:sz w:val="22"/>
          <w:szCs w:val="22"/>
          <w:lang w:val="en-AU"/>
        </w:rPr>
        <w:t xml:space="preserve">The institutions and entities called upon to act included the Ombudsman, a commission of inquiry, NZ Police, the Medical Association, the Medical Council, the New Zealand branch of the Royal Australian and New Zealand College of Psychiatrists, the Department of Health, the Department of Education, the Department of Social Welfare, Cabinet, Crown Law, the Health and Disability Commissioner and ACC. </w:t>
      </w:r>
      <w:r w:rsidRPr="001A6AD8">
        <w:rPr>
          <w:rFonts w:ascii="Arial" w:hAnsi="Arial" w:cs="Arial"/>
          <w:sz w:val="22"/>
          <w:szCs w:val="22"/>
        </w:rPr>
        <w:t>Despite all these attempts, the perpetrators were not held to account and survivors did not receive adequate holistic redress, or puretumu torowhānui.</w:t>
      </w:r>
      <w:r w:rsidRPr="001A6AD8">
        <w:rPr>
          <w:rFonts w:ascii="Arial" w:eastAsia="Cambria Math" w:hAnsi="Arial" w:cs="Arial"/>
          <w:sz w:val="22"/>
          <w:szCs w:val="22"/>
          <w:lang w:val="en-AU"/>
        </w:rPr>
        <w:t xml:space="preserve"> </w:t>
      </w:r>
    </w:p>
    <w:p w14:paraId="009DE07A" w14:textId="77777777" w:rsidR="009F0E58" w:rsidRPr="001A6AD8" w:rsidRDefault="009F0E58" w:rsidP="0069749C">
      <w:pPr>
        <w:spacing w:before="120" w:after="120"/>
        <w:rPr>
          <w:rFonts w:ascii="Arial" w:eastAsia="Cambria Math" w:hAnsi="Arial" w:cs="Arial"/>
          <w:sz w:val="22"/>
          <w:szCs w:val="22"/>
          <w:lang w:val="en-AU"/>
        </w:rPr>
      </w:pPr>
    </w:p>
    <w:p w14:paraId="3870A2E3" w14:textId="77777777" w:rsidR="009F0E58" w:rsidRPr="001A6AD8" w:rsidRDefault="009F0E58" w:rsidP="0069749C">
      <w:pPr>
        <w:spacing w:before="120" w:after="120"/>
        <w:rPr>
          <w:rFonts w:ascii="Arial" w:eastAsia="Cambria Math" w:hAnsi="Arial" w:cs="Arial"/>
          <w:sz w:val="22"/>
          <w:szCs w:val="22"/>
          <w:lang w:val="en-AU"/>
        </w:rPr>
      </w:pPr>
      <w:r w:rsidRPr="001A6AD8">
        <w:rPr>
          <w:rFonts w:ascii="Arial" w:hAnsi="Arial" w:cs="Arial"/>
          <w:sz w:val="22"/>
          <w:szCs w:val="22"/>
        </w:rPr>
        <w:t xml:space="preserve">Investigations had limited scope and resources. Court cases were defended </w:t>
      </w:r>
      <w:r w:rsidRPr="001A6AD8">
        <w:rPr>
          <w:rFonts w:ascii="Arial" w:eastAsia="Cambria Math" w:hAnsi="Arial" w:cs="Arial"/>
          <w:sz w:val="22"/>
          <w:szCs w:val="22"/>
          <w:lang w:val="en-AU"/>
        </w:rPr>
        <w:t>even though, as Solicitor-General Una Jagose acknowledged, “the proof was right there in the file”.</w:t>
      </w:r>
      <w:r w:rsidRPr="001A6AD8">
        <w:rPr>
          <w:rStyle w:val="FootnoteReference"/>
          <w:rFonts w:ascii="Arial" w:hAnsi="Arial" w:cs="Arial"/>
          <w:sz w:val="22"/>
          <w:szCs w:val="22"/>
          <w:lang w:val="en-AU"/>
        </w:rPr>
        <w:footnoteReference w:id="12"/>
      </w:r>
      <w:r w:rsidRPr="001A6AD8">
        <w:rPr>
          <w:rFonts w:ascii="Arial" w:hAnsi="Arial" w:cs="Arial"/>
          <w:sz w:val="22"/>
          <w:szCs w:val="22"/>
        </w:rPr>
        <w:t xml:space="preserve"> </w:t>
      </w:r>
    </w:p>
    <w:p w14:paraId="5425B6E1" w14:textId="77777777" w:rsidR="009F0E58" w:rsidRPr="001A6AD8" w:rsidRDefault="009F0E58" w:rsidP="0069749C">
      <w:pPr>
        <w:spacing w:before="120" w:after="120"/>
        <w:rPr>
          <w:rFonts w:ascii="Arial" w:eastAsia="Cambria Math" w:hAnsi="Arial" w:cs="Arial"/>
          <w:sz w:val="22"/>
          <w:szCs w:val="22"/>
          <w:lang w:val="en-AU"/>
        </w:rPr>
      </w:pPr>
      <w:r w:rsidRPr="001A6AD8">
        <w:rPr>
          <w:rFonts w:ascii="Arial" w:hAnsi="Arial" w:cs="Arial"/>
          <w:sz w:val="22"/>
          <w:szCs w:val="22"/>
        </w:rPr>
        <w:t>Settlements that were reached, beginning with 95 survivors in 2001 after years of gruelling negotiation with the Crown, were late and limited</w:t>
      </w:r>
      <w:r w:rsidRPr="001A6AD8">
        <w:rPr>
          <w:rFonts w:ascii="Arial" w:eastAsia="Cambria Math" w:hAnsi="Arial" w:cs="Arial"/>
          <w:sz w:val="22"/>
          <w:szCs w:val="22"/>
          <w:lang w:val="en-AU"/>
        </w:rPr>
        <w:t>. They came with qualified apologies and confined redress to financial payments.</w:t>
      </w:r>
      <w:r w:rsidRPr="001A6AD8">
        <w:rPr>
          <w:rFonts w:ascii="Arial" w:hAnsi="Arial" w:cs="Arial"/>
          <w:sz w:val="22"/>
          <w:szCs w:val="22"/>
          <w:lang w:val="en-AU"/>
        </w:rPr>
        <w:t xml:space="preserve"> They did not consider the restoration of the oranga, wellbeing of the survivors including the cultural needs of Māori survivors or Pacific survivors.</w:t>
      </w:r>
    </w:p>
    <w:p w14:paraId="45E5BC77" w14:textId="43B9573A"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 xml:space="preserve">The most recent NZ Police investigation attempted to fix the failures of the three previous investigations. Charges were laid against one former staff member.  However, the passage of time meant it was too late to lay charges against Dr Leeks and other suspects because they were either dead or too elderly and infirm to face charges. </w:t>
      </w:r>
    </w:p>
    <w:p w14:paraId="38541AAC" w14:textId="77777777" w:rsidR="009F0E58" w:rsidRPr="001A6AD8" w:rsidRDefault="009F0E58" w:rsidP="0069749C">
      <w:pPr>
        <w:spacing w:before="120" w:after="120"/>
        <w:rPr>
          <w:rFonts w:ascii="Arial" w:hAnsi="Arial" w:cs="Arial"/>
          <w:sz w:val="22"/>
          <w:szCs w:val="22"/>
        </w:rPr>
      </w:pPr>
    </w:p>
    <w:p w14:paraId="197BFC32" w14:textId="3F167243"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Ultimately, Dr Leeks was never held criminally accountable before his death for the abuse he inflicted on so many vulnerable children and young people.</w:t>
      </w:r>
    </w:p>
    <w:p w14:paraId="6A30166D" w14:textId="77777777" w:rsidR="009F0E58" w:rsidRPr="001A6AD8" w:rsidRDefault="009F0E58" w:rsidP="0069749C">
      <w:pPr>
        <w:spacing w:before="120" w:after="120"/>
        <w:rPr>
          <w:rFonts w:ascii="Arial" w:hAnsi="Arial" w:cs="Arial"/>
          <w:sz w:val="22"/>
          <w:szCs w:val="22"/>
        </w:rPr>
      </w:pPr>
    </w:p>
    <w:p w14:paraId="4486D145" w14:textId="51D94C02"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 xml:space="preserve">In 2020 (on a complaint by Paul Zentveld) and 2022 (on a complaint by Malcolm Richards) the United Nations Committee Against Torture found that Aotearoa New Zealand had not undertaken a prompt, impartial and independent investigation of allegations of torture at the unit or provided appropriate redress. </w:t>
      </w:r>
    </w:p>
    <w:p w14:paraId="1845BE99" w14:textId="77777777" w:rsidR="009F0E58" w:rsidRPr="001A6AD8" w:rsidRDefault="009F0E58" w:rsidP="0069749C">
      <w:pPr>
        <w:spacing w:before="120" w:after="120"/>
        <w:rPr>
          <w:rFonts w:ascii="Arial" w:hAnsi="Arial" w:cs="Arial"/>
          <w:sz w:val="22"/>
          <w:szCs w:val="22"/>
        </w:rPr>
      </w:pPr>
    </w:p>
    <w:p w14:paraId="03172C5F" w14:textId="309BCFFC" w:rsidR="009F0E58" w:rsidRPr="001A6AD8" w:rsidRDefault="009F0E58" w:rsidP="0069749C">
      <w:pPr>
        <w:spacing w:before="120" w:after="120"/>
        <w:rPr>
          <w:rFonts w:ascii="Arial" w:hAnsi="Arial" w:cs="Arial"/>
          <w:sz w:val="22"/>
          <w:szCs w:val="22"/>
        </w:rPr>
      </w:pPr>
      <w:r w:rsidRPr="001A6AD8">
        <w:rPr>
          <w:rFonts w:ascii="Arial" w:hAnsi="Arial" w:cs="Arial"/>
          <w:sz w:val="22"/>
          <w:szCs w:val="22"/>
        </w:rPr>
        <w:t>The children and young people at the unit were out of sight and out of mind.  They were tortured and abused. Survivors, their wh</w:t>
      </w:r>
      <w:r w:rsidR="002E12EF" w:rsidRPr="001A6AD8">
        <w:rPr>
          <w:rFonts w:ascii="Arial" w:hAnsi="Arial" w:cs="Arial"/>
          <w:sz w:val="22"/>
          <w:szCs w:val="22"/>
        </w:rPr>
        <w:t>ā</w:t>
      </w:r>
      <w:r w:rsidRPr="001A6AD8">
        <w:rPr>
          <w:rFonts w:ascii="Arial" w:hAnsi="Arial" w:cs="Arial"/>
          <w:sz w:val="22"/>
          <w:szCs w:val="22"/>
        </w:rPr>
        <w:t xml:space="preserve">nau and communities suffered incalculable, lifelong harm at the hands of so-called professionals. </w:t>
      </w:r>
    </w:p>
    <w:p w14:paraId="3991382D" w14:textId="77777777" w:rsidR="00F86758" w:rsidRPr="001A6AD8" w:rsidRDefault="00F86758" w:rsidP="0069749C">
      <w:pPr>
        <w:autoSpaceDE w:val="0"/>
        <w:autoSpaceDN w:val="0"/>
        <w:adjustRightInd w:val="0"/>
        <w:spacing w:before="120" w:after="120"/>
        <w:rPr>
          <w:rFonts w:ascii="Arial" w:eastAsiaTheme="minorHAnsi" w:hAnsi="Arial" w:cs="Arial"/>
          <w:color w:val="000000"/>
          <w:lang w:val="en-US"/>
        </w:rPr>
      </w:pPr>
    </w:p>
    <w:p w14:paraId="31505515" w14:textId="1324DBBC" w:rsidR="00F86758" w:rsidRPr="001A6AD8" w:rsidRDefault="00F86758" w:rsidP="0069749C">
      <w:pPr>
        <w:spacing w:before="120" w:after="120"/>
        <w:rPr>
          <w:rFonts w:ascii="Arial" w:hAnsi="Arial" w:cs="Arial"/>
          <w:sz w:val="22"/>
          <w:szCs w:val="22"/>
        </w:rPr>
      </w:pPr>
      <w:r w:rsidRPr="001A6AD8">
        <w:rPr>
          <w:rFonts w:ascii="Arial" w:eastAsiaTheme="minorHAnsi" w:hAnsi="Arial" w:cs="Arial"/>
          <w:sz w:val="22"/>
          <w:szCs w:val="22"/>
          <w:lang w:val="en-US"/>
        </w:rPr>
        <w:t>Like all inquiries, this Royal Commission does not have the power to make findings of criminal or civil liability—only the courts can do that. But from the earliest days there was evidence to justify criminal charges against Lake Alice staff, and our investigation has highlighted failings in the police investigations in the 1970s and 2000s.</w:t>
      </w:r>
    </w:p>
    <w:p w14:paraId="0FDA7185" w14:textId="77777777" w:rsidR="009F0E58" w:rsidRPr="001A6AD8" w:rsidRDefault="009F0E58" w:rsidP="0069749C">
      <w:pPr>
        <w:spacing w:before="120" w:after="120"/>
        <w:rPr>
          <w:rFonts w:ascii="Arial" w:hAnsi="Arial" w:cs="Arial"/>
          <w:sz w:val="22"/>
          <w:szCs w:val="22"/>
        </w:rPr>
      </w:pPr>
    </w:p>
    <w:p w14:paraId="2B0DE5FF" w14:textId="77777777" w:rsidR="009F0E58" w:rsidRPr="001A6AD8" w:rsidRDefault="009F0E58" w:rsidP="0069749C">
      <w:pPr>
        <w:spacing w:before="120" w:after="120"/>
        <w:rPr>
          <w:rFonts w:ascii="Arial" w:hAnsi="Arial" w:cs="Arial"/>
          <w:color w:val="1A1A1A" w:themeColor="background1" w:themeShade="1A"/>
          <w:sz w:val="22"/>
          <w:szCs w:val="22"/>
        </w:rPr>
      </w:pPr>
      <w:r w:rsidRPr="001A6AD8">
        <w:rPr>
          <w:rFonts w:ascii="Arial" w:hAnsi="Arial" w:cs="Arial"/>
          <w:sz w:val="22"/>
          <w:szCs w:val="22"/>
        </w:rPr>
        <w:t>It is wrong that no one has ever been held accountable and that survivors are still waiting for justice. The story of the Lake Alice child and adolescent unit is a shameful chapter in the history of Aotearoa New Zealand.  It</w:t>
      </w:r>
      <w:r w:rsidRPr="001A6AD8">
        <w:rPr>
          <w:rFonts w:ascii="Arial" w:hAnsi="Arial" w:cs="Arial"/>
          <w:color w:val="1A1A1A"/>
          <w:sz w:val="22"/>
          <w:szCs w:val="22"/>
        </w:rPr>
        <w:t xml:space="preserve"> must be faced head-on, without excuses or explanations, and with a determination to make proper amends and ensure such tragedies never happen again.</w:t>
      </w:r>
    </w:p>
    <w:p w14:paraId="2652BE97" w14:textId="77777777" w:rsidR="00E7732B" w:rsidRPr="001A6AD8" w:rsidRDefault="00E7732B" w:rsidP="0069749C">
      <w:pPr>
        <w:spacing w:before="120" w:after="120"/>
        <w:rPr>
          <w:rStyle w:val="normaltextrun"/>
          <w:rFonts w:ascii="Arial" w:hAnsi="Arial" w:cs="Arial"/>
          <w:color w:val="000000"/>
          <w:shd w:val="clear" w:color="auto" w:fill="FFFFFF"/>
        </w:rPr>
      </w:pPr>
    </w:p>
    <w:p w14:paraId="70F78C6A" w14:textId="06547DAF" w:rsidR="00006A39" w:rsidRPr="001A6AD8" w:rsidRDefault="00006A39" w:rsidP="0069749C">
      <w:pPr>
        <w:spacing w:before="120" w:after="120"/>
        <w:rPr>
          <w:rFonts w:ascii="Arial" w:hAnsi="Arial" w:cs="Arial"/>
        </w:rPr>
      </w:pPr>
    </w:p>
    <w:p w14:paraId="45C9CC18" w14:textId="77777777" w:rsidR="00323853" w:rsidRDefault="00323853">
      <w:pPr>
        <w:spacing w:after="160" w:line="259" w:lineRule="auto"/>
        <w:rPr>
          <w:rFonts w:ascii="Arial" w:eastAsia="Wingdings" w:hAnsi="Arial" w:cs="Arial"/>
          <w:b/>
          <w:color w:val="385623" w:themeColor="accent6" w:themeShade="80"/>
          <w:sz w:val="56"/>
          <w:szCs w:val="64"/>
        </w:rPr>
      </w:pPr>
      <w:bookmarkStart w:id="138" w:name="_Toc119064061"/>
      <w:bookmarkStart w:id="139" w:name="_Toc119429274"/>
      <w:bookmarkStart w:id="140" w:name="_Toc119715418"/>
      <w:bookmarkStart w:id="141" w:name="_Toc120905621"/>
      <w:bookmarkStart w:id="142" w:name="_Toc125979968"/>
      <w:bookmarkStart w:id="143" w:name="_Toc12598154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eastAsia="Wingdings"/>
        </w:rPr>
        <w:br w:type="page"/>
      </w:r>
    </w:p>
    <w:p w14:paraId="50A6EEB8" w14:textId="1F2B4617" w:rsidR="006417FD" w:rsidRDefault="006417FD" w:rsidP="0069749C">
      <w:pPr>
        <w:pStyle w:val="Heading1"/>
        <w:spacing w:before="120"/>
      </w:pPr>
      <w:r w:rsidRPr="001A6AD8">
        <w:rPr>
          <w:rFonts w:eastAsia="Wingdings"/>
        </w:rPr>
        <w:t>Ngā tūtohitanga</w:t>
      </w:r>
      <w:r w:rsidRPr="001A6AD8">
        <w:t xml:space="preserve"> | Summary of findings</w:t>
      </w:r>
      <w:bookmarkEnd w:id="138"/>
      <w:bookmarkEnd w:id="139"/>
      <w:bookmarkEnd w:id="140"/>
      <w:bookmarkEnd w:id="141"/>
      <w:bookmarkEnd w:id="142"/>
      <w:bookmarkEnd w:id="143"/>
      <w:r w:rsidRPr="001A6AD8">
        <w:t xml:space="preserve"> </w:t>
      </w:r>
    </w:p>
    <w:p w14:paraId="5AE70333" w14:textId="4CCEF0E3" w:rsidR="00323853" w:rsidRPr="00323853" w:rsidRDefault="00323853" w:rsidP="00323853">
      <w:pPr>
        <w:rPr>
          <w:rFonts w:ascii="Arial" w:hAnsi="Arial" w:cs="Arial"/>
        </w:rPr>
      </w:pPr>
      <w:r w:rsidRPr="00323853">
        <w:rPr>
          <w:rFonts w:ascii="Arial" w:hAnsi="Arial" w:cs="Arial"/>
        </w:rPr>
        <w:t>The Inquiry finds:</w:t>
      </w:r>
    </w:p>
    <w:p w14:paraId="2F20E921" w14:textId="77777777" w:rsidR="006417FD" w:rsidRPr="001A6AD8" w:rsidRDefault="006417FD" w:rsidP="0069749C">
      <w:pPr>
        <w:pStyle w:val="Heading2"/>
        <w:spacing w:before="120"/>
      </w:pPr>
      <w:bookmarkStart w:id="144" w:name="_Toc116029766"/>
      <w:bookmarkStart w:id="145" w:name="_Toc116036133"/>
      <w:bookmarkStart w:id="146" w:name="_Toc116043236"/>
      <w:bookmarkStart w:id="147" w:name="_Toc116051383"/>
      <w:bookmarkStart w:id="148" w:name="_Toc116052850"/>
      <w:bookmarkStart w:id="149" w:name="_Toc116995914"/>
      <w:bookmarkStart w:id="150" w:name="_Toc117168908"/>
      <w:bookmarkStart w:id="151" w:name="_Toc119064062"/>
      <w:bookmarkStart w:id="152" w:name="_Toc119429275"/>
      <w:bookmarkStart w:id="153" w:name="_Toc119715419"/>
      <w:bookmarkStart w:id="154" w:name="_Toc120905622"/>
      <w:bookmarkStart w:id="155" w:name="_Toc125979969"/>
      <w:bookmarkStart w:id="156" w:name="_Toc125981550"/>
      <w:r w:rsidRPr="001A6AD8">
        <w:t xml:space="preserve">Ngā āhuatanga i whakaurua ai te tangata ki te manga - Circumstances that led to individuals being placed in the </w:t>
      </w:r>
      <w:bookmarkEnd w:id="144"/>
      <w:bookmarkEnd w:id="145"/>
      <w:bookmarkEnd w:id="146"/>
      <w:bookmarkEnd w:id="147"/>
      <w:bookmarkEnd w:id="148"/>
      <w:bookmarkEnd w:id="149"/>
      <w:bookmarkEnd w:id="150"/>
      <w:bookmarkEnd w:id="151"/>
      <w:bookmarkEnd w:id="152"/>
      <w:r w:rsidRPr="001A6AD8">
        <w:t>unit</w:t>
      </w:r>
      <w:bookmarkEnd w:id="153"/>
      <w:bookmarkEnd w:id="154"/>
      <w:bookmarkEnd w:id="155"/>
      <w:bookmarkEnd w:id="156"/>
    </w:p>
    <w:p w14:paraId="32F6CF10" w14:textId="0AE93896" w:rsidR="006417FD" w:rsidRPr="001A6AD8" w:rsidRDefault="006417FD" w:rsidP="0069749C">
      <w:pPr>
        <w:pStyle w:val="ListParagraph"/>
        <w:numPr>
          <w:ilvl w:val="0"/>
          <w:numId w:val="20"/>
        </w:numPr>
        <w:spacing w:before="120" w:after="120"/>
        <w:ind w:left="709" w:hanging="709"/>
        <w:rPr>
          <w:rFonts w:ascii="Arial" w:hAnsi="Arial"/>
        </w:rPr>
      </w:pPr>
      <w:bookmarkStart w:id="157" w:name="_Toc116029767"/>
      <w:bookmarkStart w:id="158" w:name="_Toc116036134"/>
      <w:bookmarkStart w:id="159" w:name="_Toc116043237"/>
      <w:bookmarkStart w:id="160" w:name="_Toc116051384"/>
      <w:bookmarkStart w:id="161" w:name="_Toc116052851"/>
      <w:r w:rsidRPr="001A6AD8">
        <w:rPr>
          <w:rFonts w:ascii="Arial" w:hAnsi="Arial"/>
        </w:rPr>
        <w:t xml:space="preserve">Most </w:t>
      </w:r>
      <w:r w:rsidR="00E67F9A" w:rsidRPr="001A6AD8">
        <w:rPr>
          <w:rFonts w:ascii="Arial" w:hAnsi="Arial"/>
        </w:rPr>
        <w:t>children and young people</w:t>
      </w:r>
      <w:r w:rsidRPr="001A6AD8">
        <w:rPr>
          <w:rFonts w:ascii="Arial" w:hAnsi="Arial"/>
        </w:rPr>
        <w:t xml:space="preserve"> at the Lake Alice Hospital child and adolescent unit were admitted for behavioural reasons, often arising from tūkino – abuse, harm or trauma</w:t>
      </w:r>
      <w:r w:rsidR="005B7AA2" w:rsidRPr="001A6AD8">
        <w:rPr>
          <w:rFonts w:ascii="Arial" w:hAnsi="Arial"/>
        </w:rPr>
        <w:t xml:space="preserve"> -</w:t>
      </w:r>
      <w:r w:rsidRPr="001A6AD8">
        <w:rPr>
          <w:rFonts w:ascii="Arial" w:hAnsi="Arial"/>
        </w:rPr>
        <w:t xml:space="preserve"> rather than mental distress</w:t>
      </w:r>
      <w:bookmarkEnd w:id="157"/>
      <w:bookmarkEnd w:id="158"/>
      <w:bookmarkEnd w:id="159"/>
      <w:bookmarkEnd w:id="160"/>
      <w:bookmarkEnd w:id="161"/>
      <w:r w:rsidRPr="001A6AD8">
        <w:rPr>
          <w:rFonts w:ascii="Arial" w:hAnsi="Arial"/>
        </w:rPr>
        <w:t>.</w:t>
      </w:r>
      <w:bookmarkStart w:id="162" w:name="_Toc116029768"/>
      <w:bookmarkStart w:id="163" w:name="_Toc116036135"/>
      <w:bookmarkStart w:id="164" w:name="_Toc116043238"/>
      <w:bookmarkStart w:id="165" w:name="_Toc116051385"/>
      <w:bookmarkStart w:id="166" w:name="_Toc116052852"/>
    </w:p>
    <w:p w14:paraId="5A5E1F1D" w14:textId="77777777" w:rsidR="006417FD" w:rsidRPr="001A6AD8" w:rsidRDefault="006417FD" w:rsidP="0069749C">
      <w:pPr>
        <w:pStyle w:val="ListParagraph"/>
        <w:numPr>
          <w:ilvl w:val="0"/>
          <w:numId w:val="20"/>
        </w:numPr>
        <w:spacing w:before="120" w:after="120"/>
        <w:ind w:left="709" w:hanging="709"/>
        <w:rPr>
          <w:rFonts w:ascii="Arial" w:hAnsi="Arial"/>
        </w:rPr>
      </w:pPr>
      <w:r w:rsidRPr="001A6AD8">
        <w:rPr>
          <w:rFonts w:ascii="Arial" w:hAnsi="Arial"/>
        </w:rPr>
        <w:t>Social welfare involvement was a common pathway of admission to the unit, disproportionately affecting Māori. About 41 percent of those admitted from social welfare residences were Māori, and about 29 percent of those admitted from home with social welfare files were Māori. Poor quality records make precise figures impossible.</w:t>
      </w:r>
      <w:bookmarkEnd w:id="162"/>
      <w:bookmarkEnd w:id="163"/>
      <w:bookmarkEnd w:id="164"/>
      <w:bookmarkEnd w:id="165"/>
      <w:bookmarkEnd w:id="166"/>
    </w:p>
    <w:p w14:paraId="114781C3" w14:textId="50AA4BDC" w:rsidR="006417FD" w:rsidRPr="001A6AD8" w:rsidRDefault="006417FD" w:rsidP="0069749C">
      <w:pPr>
        <w:pStyle w:val="ListParagraph"/>
        <w:numPr>
          <w:ilvl w:val="0"/>
          <w:numId w:val="20"/>
        </w:numPr>
        <w:spacing w:before="120" w:after="120"/>
        <w:ind w:left="709" w:hanging="709"/>
        <w:rPr>
          <w:rFonts w:ascii="Arial" w:hAnsi="Arial"/>
        </w:rPr>
      </w:pPr>
      <w:bookmarkStart w:id="167" w:name="_Toc116029769"/>
      <w:bookmarkStart w:id="168" w:name="_Toc116036136"/>
      <w:bookmarkStart w:id="169" w:name="_Toc116043239"/>
      <w:bookmarkStart w:id="170" w:name="_Toc116051386"/>
      <w:bookmarkStart w:id="171" w:name="_Toc116052853"/>
      <w:r w:rsidRPr="001A6AD8">
        <w:rPr>
          <w:rFonts w:ascii="Arial" w:hAnsi="Arial"/>
        </w:rPr>
        <w:t xml:space="preserve">The Department of Health, Department of Social Welfare and staff at the unit did not have proper processes in place to ensure the lawful admission, treatment and detention of </w:t>
      </w:r>
      <w:r w:rsidR="00E67F9A" w:rsidRPr="001A6AD8">
        <w:rPr>
          <w:rFonts w:ascii="Arial" w:hAnsi="Arial"/>
        </w:rPr>
        <w:t>children and young people</w:t>
      </w:r>
      <w:r w:rsidRPr="001A6AD8">
        <w:rPr>
          <w:rFonts w:ascii="Arial" w:hAnsi="Arial"/>
        </w:rPr>
        <w:t xml:space="preserve"> in the unit.</w:t>
      </w:r>
      <w:bookmarkEnd w:id="167"/>
      <w:bookmarkEnd w:id="168"/>
      <w:bookmarkEnd w:id="169"/>
      <w:bookmarkEnd w:id="170"/>
      <w:bookmarkEnd w:id="171"/>
    </w:p>
    <w:p w14:paraId="69A7070C" w14:textId="018DBD79" w:rsidR="006417FD" w:rsidRPr="001A6AD8" w:rsidRDefault="00BA0E57" w:rsidP="0069749C">
      <w:pPr>
        <w:pStyle w:val="Heading2"/>
        <w:spacing w:before="120"/>
      </w:pPr>
      <w:bookmarkStart w:id="172" w:name="_Toc116029770"/>
      <w:bookmarkStart w:id="173" w:name="_Toc116036137"/>
      <w:bookmarkStart w:id="174" w:name="_Toc116043240"/>
      <w:bookmarkStart w:id="175" w:name="_Toc116051387"/>
      <w:bookmarkStart w:id="176" w:name="_Toc116052854"/>
      <w:bookmarkStart w:id="177" w:name="_Toc116995915"/>
      <w:bookmarkStart w:id="178" w:name="_Toc117168909"/>
      <w:bookmarkStart w:id="179" w:name="_Toc119064063"/>
      <w:bookmarkStart w:id="180" w:name="_Toc119429276"/>
      <w:bookmarkStart w:id="181" w:name="_Toc119715420"/>
      <w:bookmarkStart w:id="182" w:name="_Toc120905624"/>
      <w:bookmarkStart w:id="183" w:name="_Toc125979970"/>
      <w:bookmarkStart w:id="184" w:name="_Toc125981551"/>
      <w:r w:rsidRPr="001A6AD8">
        <w:t xml:space="preserve">Ngā </w:t>
      </w:r>
      <w:r w:rsidR="006417FD" w:rsidRPr="001A6AD8">
        <w:t xml:space="preserve">āhua me te rangiwhāwhātanga o te mahi tūkino </w:t>
      </w:r>
      <w:r w:rsidRPr="001A6AD8">
        <w:t>k</w:t>
      </w:r>
      <w:r w:rsidR="006417FD" w:rsidRPr="001A6AD8">
        <w:t xml:space="preserve">i te manga - Nature and extent of </w:t>
      </w:r>
      <w:r w:rsidR="00906705" w:rsidRPr="001A6AD8">
        <w:t>a</w:t>
      </w:r>
      <w:r w:rsidR="00191813" w:rsidRPr="001A6AD8">
        <w:t>buse</w:t>
      </w:r>
      <w:r w:rsidR="006417FD" w:rsidRPr="001A6AD8">
        <w:t xml:space="preserve"> at the unit</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47C65816" w14:textId="2B33FC1B" w:rsidR="006417FD" w:rsidRPr="001A6AD8" w:rsidRDefault="006417FD" w:rsidP="0069749C">
      <w:pPr>
        <w:pStyle w:val="ListParagraph"/>
        <w:numPr>
          <w:ilvl w:val="0"/>
          <w:numId w:val="20"/>
        </w:numPr>
        <w:spacing w:before="120" w:after="120"/>
        <w:rPr>
          <w:rFonts w:ascii="Arial" w:hAnsi="Arial"/>
        </w:rPr>
      </w:pPr>
      <w:bookmarkStart w:id="185" w:name="_Toc116029771"/>
      <w:bookmarkStart w:id="186" w:name="_Toc116036138"/>
      <w:bookmarkStart w:id="187" w:name="_Toc116043241"/>
      <w:bookmarkStart w:id="188" w:name="_Toc116051388"/>
      <w:bookmarkStart w:id="189" w:name="_Toc116052855"/>
      <w:r w:rsidRPr="001A6AD8">
        <w:rPr>
          <w:rFonts w:ascii="Arial" w:hAnsi="Arial"/>
        </w:rPr>
        <w:t>Extensive tūkino - abuse, harm and trauma - at the unit included:</w:t>
      </w:r>
      <w:bookmarkEnd w:id="185"/>
      <w:bookmarkEnd w:id="186"/>
      <w:bookmarkEnd w:id="187"/>
      <w:bookmarkEnd w:id="188"/>
      <w:bookmarkEnd w:id="189"/>
      <w:r w:rsidRPr="001A6AD8">
        <w:rPr>
          <w:rFonts w:ascii="Arial" w:hAnsi="Arial"/>
        </w:rPr>
        <w:br/>
      </w:r>
    </w:p>
    <w:p w14:paraId="74581C31" w14:textId="77777777" w:rsidR="006417FD" w:rsidRPr="001A6AD8" w:rsidRDefault="006417FD" w:rsidP="0069749C">
      <w:pPr>
        <w:pStyle w:val="Bulletlist"/>
        <w:spacing w:before="120"/>
        <w:rPr>
          <w:rFonts w:ascii="Arial" w:hAnsi="Arial"/>
        </w:rPr>
      </w:pPr>
      <w:bookmarkStart w:id="190" w:name="_Toc116029772"/>
      <w:bookmarkStart w:id="191" w:name="_Toc116036139"/>
      <w:bookmarkStart w:id="192" w:name="_Toc116043242"/>
      <w:bookmarkStart w:id="193" w:name="_Toc116051389"/>
      <w:bookmarkStart w:id="194" w:name="_Toc116052856"/>
      <w:r w:rsidRPr="001A6AD8">
        <w:rPr>
          <w:rFonts w:ascii="Arial" w:hAnsi="Arial"/>
        </w:rPr>
        <w:t>electric shocks as punishment, administered to various parts of the body, including the head, torso, legs and genitals</w:t>
      </w:r>
      <w:bookmarkEnd w:id="190"/>
      <w:bookmarkEnd w:id="191"/>
      <w:bookmarkEnd w:id="192"/>
      <w:bookmarkEnd w:id="193"/>
      <w:bookmarkEnd w:id="194"/>
    </w:p>
    <w:p w14:paraId="3FF370C4" w14:textId="77777777" w:rsidR="006417FD" w:rsidRPr="001A6AD8" w:rsidRDefault="006417FD" w:rsidP="0069749C">
      <w:pPr>
        <w:pStyle w:val="Bulletlist"/>
        <w:spacing w:before="120"/>
        <w:rPr>
          <w:rFonts w:ascii="Arial" w:hAnsi="Arial"/>
        </w:rPr>
      </w:pPr>
      <w:bookmarkStart w:id="195" w:name="_Toc116029773"/>
      <w:bookmarkStart w:id="196" w:name="_Toc116036140"/>
      <w:bookmarkStart w:id="197" w:name="_Toc116043243"/>
      <w:bookmarkStart w:id="198" w:name="_Toc116051390"/>
      <w:bookmarkStart w:id="199" w:name="_Toc116052857"/>
      <w:r w:rsidRPr="001A6AD8">
        <w:rPr>
          <w:rFonts w:ascii="Arial" w:hAnsi="Arial"/>
        </w:rPr>
        <w:t>the injection of paraldehyde as punishment</w:t>
      </w:r>
      <w:bookmarkEnd w:id="195"/>
      <w:bookmarkEnd w:id="196"/>
      <w:bookmarkEnd w:id="197"/>
      <w:bookmarkEnd w:id="198"/>
      <w:bookmarkEnd w:id="199"/>
      <w:r w:rsidRPr="001A6AD8">
        <w:rPr>
          <w:rFonts w:ascii="Arial" w:hAnsi="Arial"/>
        </w:rPr>
        <w:t xml:space="preserve"> </w:t>
      </w:r>
    </w:p>
    <w:p w14:paraId="3DE79A15" w14:textId="77777777" w:rsidR="006417FD" w:rsidRPr="001A6AD8" w:rsidRDefault="006417FD" w:rsidP="0069749C">
      <w:pPr>
        <w:pStyle w:val="Bulletlist"/>
        <w:spacing w:before="120"/>
        <w:rPr>
          <w:rFonts w:ascii="Arial" w:hAnsi="Arial"/>
        </w:rPr>
      </w:pPr>
      <w:bookmarkStart w:id="200" w:name="_Toc116029774"/>
      <w:bookmarkStart w:id="201" w:name="_Toc116036141"/>
      <w:bookmarkStart w:id="202" w:name="_Toc116043244"/>
      <w:bookmarkStart w:id="203" w:name="_Toc116051391"/>
      <w:bookmarkStart w:id="204" w:name="_Toc116052858"/>
      <w:r w:rsidRPr="001A6AD8">
        <w:rPr>
          <w:rFonts w:ascii="Arial" w:hAnsi="Arial"/>
        </w:rPr>
        <w:t>physical and sexual abuse by staff and other patients</w:t>
      </w:r>
      <w:bookmarkEnd w:id="200"/>
      <w:bookmarkEnd w:id="201"/>
      <w:bookmarkEnd w:id="202"/>
      <w:bookmarkEnd w:id="203"/>
      <w:bookmarkEnd w:id="204"/>
    </w:p>
    <w:p w14:paraId="4C6C649C" w14:textId="77777777" w:rsidR="006417FD" w:rsidRPr="001A6AD8" w:rsidRDefault="006417FD" w:rsidP="0069749C">
      <w:pPr>
        <w:pStyle w:val="Bulletlist"/>
        <w:spacing w:before="120"/>
        <w:rPr>
          <w:rFonts w:ascii="Arial" w:hAnsi="Arial"/>
        </w:rPr>
      </w:pPr>
      <w:bookmarkStart w:id="205" w:name="_Toc116029775"/>
      <w:bookmarkStart w:id="206" w:name="_Toc116036142"/>
      <w:bookmarkStart w:id="207" w:name="_Toc116043245"/>
      <w:bookmarkStart w:id="208" w:name="_Toc116051392"/>
      <w:bookmarkStart w:id="209" w:name="_Toc116052859"/>
      <w:r w:rsidRPr="001A6AD8">
        <w:rPr>
          <w:rFonts w:ascii="Arial" w:hAnsi="Arial"/>
        </w:rPr>
        <w:t>the misuse of solitary confinement</w:t>
      </w:r>
      <w:bookmarkEnd w:id="205"/>
      <w:bookmarkEnd w:id="206"/>
      <w:bookmarkEnd w:id="207"/>
      <w:bookmarkEnd w:id="208"/>
      <w:bookmarkEnd w:id="209"/>
      <w:r w:rsidRPr="001A6AD8">
        <w:rPr>
          <w:rFonts w:ascii="Arial" w:hAnsi="Arial"/>
        </w:rPr>
        <w:t xml:space="preserve"> </w:t>
      </w:r>
    </w:p>
    <w:p w14:paraId="7E326276" w14:textId="77777777" w:rsidR="006417FD" w:rsidRPr="001A6AD8" w:rsidRDefault="006417FD" w:rsidP="0069749C">
      <w:pPr>
        <w:pStyle w:val="Bulletlist"/>
        <w:spacing w:before="120"/>
        <w:rPr>
          <w:rFonts w:ascii="Arial" w:hAnsi="Arial"/>
        </w:rPr>
      </w:pPr>
      <w:bookmarkStart w:id="210" w:name="_Toc116029776"/>
      <w:bookmarkStart w:id="211" w:name="_Toc116036143"/>
      <w:bookmarkStart w:id="212" w:name="_Toc116043246"/>
      <w:bookmarkStart w:id="213" w:name="_Toc116051393"/>
      <w:bookmarkStart w:id="214" w:name="_Toc116052860"/>
      <w:r w:rsidRPr="001A6AD8">
        <w:rPr>
          <w:rFonts w:ascii="Arial" w:hAnsi="Arial"/>
        </w:rPr>
        <w:t>emotional and psychological abuse</w:t>
      </w:r>
      <w:bookmarkEnd w:id="210"/>
      <w:bookmarkEnd w:id="211"/>
      <w:bookmarkEnd w:id="212"/>
      <w:bookmarkEnd w:id="213"/>
      <w:bookmarkEnd w:id="214"/>
    </w:p>
    <w:p w14:paraId="67BF18CE" w14:textId="77777777" w:rsidR="006417FD" w:rsidRPr="001A6AD8" w:rsidRDefault="006417FD" w:rsidP="0069749C">
      <w:pPr>
        <w:pStyle w:val="Bulletlist"/>
        <w:spacing w:before="120"/>
        <w:rPr>
          <w:rFonts w:ascii="Arial" w:hAnsi="Arial"/>
        </w:rPr>
      </w:pPr>
      <w:bookmarkStart w:id="215" w:name="_Toc116029777"/>
      <w:bookmarkStart w:id="216" w:name="_Toc116036144"/>
      <w:bookmarkStart w:id="217" w:name="_Toc116043247"/>
      <w:bookmarkStart w:id="218" w:name="_Toc116051394"/>
      <w:bookmarkStart w:id="219" w:name="_Toc116052861"/>
      <w:r w:rsidRPr="001A6AD8">
        <w:rPr>
          <w:rFonts w:ascii="Arial" w:hAnsi="Arial"/>
        </w:rPr>
        <w:t>exposing patients to unreasonable medical risks.</w:t>
      </w:r>
    </w:p>
    <w:p w14:paraId="69766A61" w14:textId="77777777" w:rsidR="006417FD" w:rsidRPr="001A6AD8" w:rsidRDefault="006417FD" w:rsidP="0069749C">
      <w:pPr>
        <w:pStyle w:val="ListParagraph"/>
        <w:numPr>
          <w:ilvl w:val="0"/>
          <w:numId w:val="20"/>
        </w:numPr>
        <w:spacing w:before="120" w:after="120"/>
        <w:ind w:left="709" w:hanging="709"/>
        <w:rPr>
          <w:rFonts w:ascii="Arial" w:hAnsi="Arial"/>
        </w:rPr>
      </w:pPr>
      <w:r w:rsidRPr="001A6AD8">
        <w:rPr>
          <w:rFonts w:ascii="Arial" w:hAnsi="Arial"/>
        </w:rPr>
        <w:t>Survivors experienced systemic racism, ableism and homophobia in the unit.</w:t>
      </w:r>
      <w:bookmarkEnd w:id="215"/>
      <w:bookmarkEnd w:id="216"/>
      <w:bookmarkEnd w:id="217"/>
      <w:bookmarkEnd w:id="218"/>
      <w:bookmarkEnd w:id="219"/>
    </w:p>
    <w:p w14:paraId="581A9D77"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220" w:name="_Toc116029778"/>
      <w:bookmarkStart w:id="221" w:name="_Toc116036145"/>
      <w:bookmarkStart w:id="222" w:name="_Toc116043248"/>
      <w:bookmarkStart w:id="223" w:name="_Toc116051395"/>
      <w:bookmarkStart w:id="224" w:name="_Toc116052862"/>
      <w:r w:rsidRPr="001A6AD8">
        <w:rPr>
          <w:rFonts w:ascii="Arial" w:hAnsi="Arial"/>
        </w:rPr>
        <w:t>The use of electric shocks and paraldehyde to punish met the definition of torture as outlined by the Solicitor-General.</w:t>
      </w:r>
      <w:bookmarkEnd w:id="220"/>
      <w:bookmarkEnd w:id="221"/>
      <w:bookmarkEnd w:id="222"/>
      <w:bookmarkEnd w:id="223"/>
      <w:bookmarkEnd w:id="224"/>
    </w:p>
    <w:p w14:paraId="1149BE65" w14:textId="77777777" w:rsidR="00906705" w:rsidRPr="001A6AD8" w:rsidRDefault="00906705" w:rsidP="0069749C">
      <w:pPr>
        <w:pStyle w:val="Heading2"/>
        <w:spacing w:before="120"/>
      </w:pPr>
      <w:bookmarkStart w:id="225" w:name="_Toc120905623"/>
      <w:bookmarkStart w:id="226" w:name="_Toc125979971"/>
      <w:bookmarkStart w:id="227" w:name="_Toc125981552"/>
      <w:bookmarkStart w:id="228" w:name="_Toc116029779"/>
      <w:bookmarkStart w:id="229" w:name="_Toc116036146"/>
      <w:bookmarkStart w:id="230" w:name="_Toc116043249"/>
      <w:bookmarkStart w:id="231" w:name="_Toc116051396"/>
      <w:bookmarkStart w:id="232" w:name="_Toc116052863"/>
      <w:bookmarkStart w:id="233" w:name="_Toc116995916"/>
      <w:bookmarkStart w:id="234" w:name="_Toc117168910"/>
      <w:bookmarkStart w:id="235" w:name="_Toc119064064"/>
      <w:bookmarkStart w:id="236" w:name="_Toc119429277"/>
      <w:bookmarkStart w:id="237" w:name="_Toc119715421"/>
      <w:bookmarkStart w:id="238" w:name="_Toc120905625"/>
      <w:r w:rsidRPr="001A6AD8">
        <w:t>Ngā pānga o te mahi tūkino - Impacts of abuse</w:t>
      </w:r>
      <w:bookmarkEnd w:id="225"/>
      <w:bookmarkEnd w:id="226"/>
      <w:bookmarkEnd w:id="227"/>
      <w:r w:rsidRPr="001A6AD8">
        <w:t xml:space="preserve"> </w:t>
      </w:r>
    </w:p>
    <w:p w14:paraId="5519E947" w14:textId="77777777" w:rsidR="00906705" w:rsidRPr="001A6AD8" w:rsidRDefault="00906705" w:rsidP="0069749C">
      <w:pPr>
        <w:spacing w:before="120" w:after="120"/>
        <w:ind w:left="360" w:hanging="360"/>
        <w:rPr>
          <w:rFonts w:ascii="Arial" w:hAnsi="Arial" w:cs="Arial"/>
          <w:color w:val="000000" w:themeColor="text1"/>
        </w:rPr>
      </w:pPr>
    </w:p>
    <w:p w14:paraId="5E1738A9" w14:textId="77777777" w:rsidR="00906705" w:rsidRPr="001A6AD8" w:rsidRDefault="00906705" w:rsidP="0069749C">
      <w:pPr>
        <w:pStyle w:val="ListParagraph"/>
        <w:numPr>
          <w:ilvl w:val="0"/>
          <w:numId w:val="20"/>
        </w:numPr>
        <w:spacing w:before="120" w:after="120"/>
        <w:ind w:left="709" w:hanging="709"/>
        <w:rPr>
          <w:rFonts w:ascii="Arial" w:hAnsi="Arial"/>
        </w:rPr>
      </w:pPr>
      <w:r w:rsidRPr="001A6AD8">
        <w:rPr>
          <w:rFonts w:ascii="Arial" w:hAnsi="Arial"/>
        </w:rPr>
        <w:t>The abuse in the unit harmed survivors’ physical and mental health, their psychological, emotional, cultural and spiritual wellbeing, and their educational and economic prospects.</w:t>
      </w:r>
    </w:p>
    <w:p w14:paraId="3BE58C81" w14:textId="77777777" w:rsidR="00906705" w:rsidRPr="001A6AD8" w:rsidRDefault="00906705" w:rsidP="0069749C">
      <w:pPr>
        <w:pStyle w:val="ListParagraph"/>
        <w:numPr>
          <w:ilvl w:val="0"/>
          <w:numId w:val="20"/>
        </w:numPr>
        <w:spacing w:before="120" w:after="120"/>
        <w:ind w:left="709" w:hanging="709"/>
        <w:rPr>
          <w:rFonts w:ascii="Arial" w:hAnsi="Arial"/>
        </w:rPr>
      </w:pPr>
      <w:r w:rsidRPr="001A6AD8">
        <w:rPr>
          <w:rFonts w:ascii="Arial" w:hAnsi="Arial"/>
        </w:rPr>
        <w:t>Many survivors turned to crime and were imprisoned.</w:t>
      </w:r>
    </w:p>
    <w:p w14:paraId="704BF3EC" w14:textId="77777777" w:rsidR="00906705" w:rsidRPr="001A6AD8" w:rsidRDefault="00906705" w:rsidP="0069749C">
      <w:pPr>
        <w:pStyle w:val="ListParagraph"/>
        <w:numPr>
          <w:ilvl w:val="0"/>
          <w:numId w:val="20"/>
        </w:numPr>
        <w:spacing w:before="120" w:after="120"/>
        <w:ind w:left="709" w:hanging="709"/>
        <w:rPr>
          <w:rFonts w:ascii="Arial" w:hAnsi="Arial"/>
        </w:rPr>
      </w:pPr>
      <w:r w:rsidRPr="001A6AD8">
        <w:rPr>
          <w:rFonts w:ascii="Arial" w:hAnsi="Arial"/>
        </w:rPr>
        <w:t xml:space="preserve">The harm to survivors has been transferred over generations. </w:t>
      </w:r>
    </w:p>
    <w:p w14:paraId="4A328C85" w14:textId="26CB720C" w:rsidR="006417FD" w:rsidRPr="001A6AD8" w:rsidRDefault="006417FD" w:rsidP="0069749C">
      <w:pPr>
        <w:pStyle w:val="Heading2"/>
        <w:spacing w:before="120"/>
      </w:pPr>
      <w:bookmarkStart w:id="239" w:name="_Toc125979972"/>
      <w:bookmarkStart w:id="240" w:name="_Toc125981553"/>
      <w:r w:rsidRPr="001A6AD8">
        <w:t xml:space="preserve">Ngā āhuatanga i hua ake ai, i whāngai rānei </w:t>
      </w:r>
      <w:r w:rsidR="00BA0E57" w:rsidRPr="001A6AD8">
        <w:t>k</w:t>
      </w:r>
      <w:r w:rsidRPr="001A6AD8">
        <w:t xml:space="preserve">i te mahi tūkino i te manga - Factors that caused or contributed to </w:t>
      </w:r>
      <w:r w:rsidR="00191813" w:rsidRPr="001A6AD8">
        <w:t>abuse</w:t>
      </w:r>
      <w:r w:rsidRPr="001A6AD8">
        <w:t xml:space="preserve"> in the unit</w:t>
      </w:r>
      <w:bookmarkEnd w:id="228"/>
      <w:bookmarkEnd w:id="229"/>
      <w:bookmarkEnd w:id="230"/>
      <w:bookmarkEnd w:id="231"/>
      <w:bookmarkEnd w:id="232"/>
      <w:bookmarkEnd w:id="233"/>
      <w:bookmarkEnd w:id="234"/>
      <w:bookmarkEnd w:id="235"/>
      <w:bookmarkEnd w:id="236"/>
      <w:bookmarkEnd w:id="237"/>
      <w:bookmarkEnd w:id="238"/>
      <w:bookmarkEnd w:id="239"/>
      <w:bookmarkEnd w:id="240"/>
    </w:p>
    <w:p w14:paraId="1045B278" w14:textId="5DC8D34B" w:rsidR="006417FD" w:rsidRPr="001A6AD8" w:rsidRDefault="006417FD" w:rsidP="0069749C">
      <w:pPr>
        <w:pStyle w:val="ListParagraph"/>
        <w:numPr>
          <w:ilvl w:val="0"/>
          <w:numId w:val="20"/>
        </w:numPr>
        <w:spacing w:before="120" w:after="120"/>
        <w:rPr>
          <w:rFonts w:ascii="Arial" w:hAnsi="Arial"/>
        </w:rPr>
      </w:pPr>
      <w:bookmarkStart w:id="241" w:name="_Toc116029780"/>
      <w:bookmarkStart w:id="242" w:name="_Toc116036147"/>
      <w:bookmarkStart w:id="243" w:name="_Toc116043250"/>
      <w:bookmarkStart w:id="244" w:name="_Toc116051397"/>
      <w:bookmarkStart w:id="245" w:name="_Toc116052864"/>
      <w:r w:rsidRPr="001A6AD8">
        <w:rPr>
          <w:rFonts w:ascii="Arial" w:hAnsi="Arial"/>
        </w:rPr>
        <w:t xml:space="preserve">      Staff at the unit held largely unchecked power over vulnerable patients.</w:t>
      </w:r>
      <w:bookmarkEnd w:id="241"/>
      <w:bookmarkEnd w:id="242"/>
      <w:bookmarkEnd w:id="243"/>
      <w:bookmarkEnd w:id="244"/>
      <w:bookmarkEnd w:id="245"/>
    </w:p>
    <w:p w14:paraId="53676C36"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246" w:name="_Toc116029781"/>
      <w:bookmarkStart w:id="247" w:name="_Toc116036148"/>
      <w:bookmarkStart w:id="248" w:name="_Toc116043251"/>
      <w:bookmarkStart w:id="249" w:name="_Toc116051398"/>
      <w:bookmarkStart w:id="250" w:name="_Toc116052865"/>
      <w:r w:rsidRPr="001A6AD8">
        <w:rPr>
          <w:rFonts w:ascii="Arial" w:hAnsi="Arial"/>
        </w:rPr>
        <w:t>The unit’s isolated physical environment separated patients from their families, culture and support networks.</w:t>
      </w:r>
      <w:bookmarkEnd w:id="246"/>
      <w:bookmarkEnd w:id="247"/>
      <w:bookmarkEnd w:id="248"/>
      <w:bookmarkEnd w:id="249"/>
      <w:bookmarkEnd w:id="250"/>
    </w:p>
    <w:p w14:paraId="79360A40"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251" w:name="_Toc116029782"/>
      <w:bookmarkStart w:id="252" w:name="_Toc116036149"/>
      <w:bookmarkStart w:id="253" w:name="_Toc116043252"/>
      <w:bookmarkStart w:id="254" w:name="_Toc116051399"/>
      <w:bookmarkStart w:id="255" w:name="_Toc116052866"/>
      <w:r w:rsidRPr="001A6AD8">
        <w:rPr>
          <w:rFonts w:ascii="Arial" w:hAnsi="Arial"/>
        </w:rPr>
        <w:t>Staff training and resourcing were inadequate.</w:t>
      </w:r>
      <w:bookmarkEnd w:id="251"/>
      <w:bookmarkEnd w:id="252"/>
      <w:bookmarkEnd w:id="253"/>
      <w:bookmarkEnd w:id="254"/>
      <w:bookmarkEnd w:id="255"/>
    </w:p>
    <w:p w14:paraId="511D2506"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256" w:name="_Toc116029783"/>
      <w:bookmarkStart w:id="257" w:name="_Toc116036150"/>
      <w:bookmarkStart w:id="258" w:name="_Toc116043253"/>
      <w:bookmarkStart w:id="259" w:name="_Toc116051400"/>
      <w:bookmarkStart w:id="260" w:name="_Toc116052867"/>
      <w:r w:rsidRPr="001A6AD8">
        <w:rPr>
          <w:rFonts w:ascii="Arial" w:hAnsi="Arial"/>
        </w:rPr>
        <w:t>Staff’s prejudiced attitudes devalued patients.</w:t>
      </w:r>
      <w:bookmarkEnd w:id="256"/>
      <w:bookmarkEnd w:id="257"/>
      <w:bookmarkEnd w:id="258"/>
      <w:bookmarkEnd w:id="259"/>
      <w:bookmarkEnd w:id="260"/>
    </w:p>
    <w:p w14:paraId="4C8DD2A5"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261" w:name="_Toc116029784"/>
      <w:bookmarkStart w:id="262" w:name="_Toc116036151"/>
      <w:bookmarkStart w:id="263" w:name="_Toc116043254"/>
      <w:bookmarkStart w:id="264" w:name="_Toc116051401"/>
      <w:bookmarkStart w:id="265" w:name="_Toc116052868"/>
      <w:r w:rsidRPr="001A6AD8">
        <w:rPr>
          <w:rFonts w:ascii="Arial" w:hAnsi="Arial"/>
        </w:rPr>
        <w:t>The institutional culture at the unit normalised abusive practices and contributed to a culture of impunity.</w:t>
      </w:r>
      <w:bookmarkEnd w:id="261"/>
      <w:bookmarkEnd w:id="262"/>
      <w:bookmarkEnd w:id="263"/>
      <w:bookmarkEnd w:id="264"/>
      <w:bookmarkEnd w:id="265"/>
    </w:p>
    <w:p w14:paraId="0C514D70" w14:textId="1F43C87B" w:rsidR="006417FD" w:rsidRPr="001A6AD8" w:rsidRDefault="006417FD" w:rsidP="0069749C">
      <w:pPr>
        <w:pStyle w:val="ListParagraph"/>
        <w:numPr>
          <w:ilvl w:val="0"/>
          <w:numId w:val="20"/>
        </w:numPr>
        <w:spacing w:before="120" w:after="120"/>
        <w:ind w:left="709" w:hanging="709"/>
        <w:rPr>
          <w:rFonts w:ascii="Arial" w:hAnsi="Arial"/>
        </w:rPr>
      </w:pPr>
      <w:bookmarkStart w:id="266" w:name="_Toc116029785"/>
      <w:bookmarkStart w:id="267" w:name="_Toc116036152"/>
      <w:bookmarkStart w:id="268" w:name="_Toc116043255"/>
      <w:bookmarkStart w:id="269" w:name="_Toc116051402"/>
      <w:bookmarkStart w:id="270" w:name="_Toc116052869"/>
      <w:r w:rsidRPr="001A6AD8">
        <w:rPr>
          <w:rFonts w:ascii="Arial" w:hAnsi="Arial"/>
        </w:rPr>
        <w:t xml:space="preserve">The Department of Social Welfare routinely failed to evaluate whether the unit was an appropriate environment for the </w:t>
      </w:r>
      <w:r w:rsidR="00E67F9A" w:rsidRPr="001A6AD8">
        <w:rPr>
          <w:rFonts w:ascii="Arial" w:hAnsi="Arial"/>
        </w:rPr>
        <w:t>children and young people</w:t>
      </w:r>
      <w:r w:rsidRPr="001A6AD8">
        <w:rPr>
          <w:rFonts w:ascii="Arial" w:hAnsi="Arial"/>
        </w:rPr>
        <w:t xml:space="preserve"> in its care.</w:t>
      </w:r>
      <w:bookmarkEnd w:id="266"/>
      <w:bookmarkEnd w:id="267"/>
      <w:bookmarkEnd w:id="268"/>
      <w:bookmarkEnd w:id="269"/>
      <w:bookmarkEnd w:id="270"/>
    </w:p>
    <w:p w14:paraId="7CD67BC9"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271" w:name="_Toc116029786"/>
      <w:bookmarkStart w:id="272" w:name="_Toc116036153"/>
      <w:bookmarkStart w:id="273" w:name="_Toc116043256"/>
      <w:bookmarkStart w:id="274" w:name="_Toc116051403"/>
      <w:bookmarkStart w:id="275" w:name="_Toc116052870"/>
      <w:r w:rsidRPr="001A6AD8">
        <w:rPr>
          <w:rFonts w:ascii="Arial" w:hAnsi="Arial"/>
        </w:rPr>
        <w:t>Internal oversight and monitoring at the unit was inadequate, including ineffective complaint and whistleblowing mechanisms.</w:t>
      </w:r>
      <w:bookmarkEnd w:id="271"/>
      <w:bookmarkEnd w:id="272"/>
      <w:bookmarkEnd w:id="273"/>
      <w:bookmarkEnd w:id="274"/>
      <w:bookmarkEnd w:id="275"/>
    </w:p>
    <w:p w14:paraId="006D0B08"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276" w:name="_Toc116029787"/>
      <w:bookmarkStart w:id="277" w:name="_Toc116036154"/>
      <w:bookmarkStart w:id="278" w:name="_Toc116043257"/>
      <w:bookmarkStart w:id="279" w:name="_Toc116051404"/>
      <w:bookmarkStart w:id="280" w:name="_Toc116052871"/>
      <w:r w:rsidRPr="001A6AD8">
        <w:rPr>
          <w:rFonts w:ascii="Arial" w:hAnsi="Arial"/>
        </w:rPr>
        <w:t>Complaints to the Department of Education and Department of Social Welfare were not adequately investigated or responded to.</w:t>
      </w:r>
      <w:bookmarkEnd w:id="276"/>
      <w:bookmarkEnd w:id="277"/>
      <w:bookmarkEnd w:id="278"/>
      <w:bookmarkEnd w:id="279"/>
      <w:bookmarkEnd w:id="280"/>
    </w:p>
    <w:p w14:paraId="089EAE15" w14:textId="1FE442C7" w:rsidR="006417FD" w:rsidRPr="001A6AD8" w:rsidRDefault="006417FD" w:rsidP="0069749C">
      <w:pPr>
        <w:pStyle w:val="ListParagraph"/>
        <w:numPr>
          <w:ilvl w:val="0"/>
          <w:numId w:val="20"/>
        </w:numPr>
        <w:spacing w:before="120" w:after="120"/>
        <w:ind w:left="709" w:hanging="709"/>
        <w:rPr>
          <w:rFonts w:ascii="Arial" w:hAnsi="Arial"/>
        </w:rPr>
      </w:pPr>
      <w:bookmarkStart w:id="281" w:name="_Toc116029788"/>
      <w:bookmarkStart w:id="282" w:name="_Toc116036155"/>
      <w:bookmarkStart w:id="283" w:name="_Toc116043258"/>
      <w:bookmarkStart w:id="284" w:name="_Toc116051405"/>
      <w:bookmarkStart w:id="285" w:name="_Toc116052872"/>
      <w:r w:rsidRPr="001A6AD8">
        <w:rPr>
          <w:rFonts w:ascii="Arial" w:hAnsi="Arial"/>
        </w:rPr>
        <w:t>External monitoring and oversight mechanisms were limited: district inspectors and official visitors held part-time roles with institutional limitatio</w:t>
      </w:r>
      <w:r w:rsidR="003926C7" w:rsidRPr="001A6AD8">
        <w:rPr>
          <w:rFonts w:ascii="Arial" w:hAnsi="Arial"/>
        </w:rPr>
        <w:t>n</w:t>
      </w:r>
      <w:r w:rsidRPr="001A6AD8">
        <w:rPr>
          <w:rFonts w:ascii="Arial" w:hAnsi="Arial"/>
        </w:rPr>
        <w:t>s that reduced their effectiveness.</w:t>
      </w:r>
      <w:bookmarkEnd w:id="281"/>
      <w:bookmarkEnd w:id="282"/>
      <w:bookmarkEnd w:id="283"/>
      <w:bookmarkEnd w:id="284"/>
      <w:bookmarkEnd w:id="285"/>
      <w:r w:rsidRPr="001A6AD8">
        <w:rPr>
          <w:rFonts w:ascii="Arial" w:hAnsi="Arial"/>
        </w:rPr>
        <w:t xml:space="preserve"> </w:t>
      </w:r>
    </w:p>
    <w:p w14:paraId="4E4CCB03" w14:textId="1C51EFDE" w:rsidR="006417FD" w:rsidRPr="001A6AD8" w:rsidRDefault="006417FD" w:rsidP="0069749C">
      <w:pPr>
        <w:pStyle w:val="Heading2"/>
        <w:spacing w:before="120"/>
      </w:pPr>
      <w:bookmarkStart w:id="286" w:name="_Toc116029793"/>
      <w:bookmarkStart w:id="287" w:name="_Toc116036160"/>
      <w:bookmarkStart w:id="288" w:name="_Toc116043263"/>
      <w:bookmarkStart w:id="289" w:name="_Toc116051410"/>
      <w:bookmarkStart w:id="290" w:name="_Toc116052877"/>
      <w:bookmarkStart w:id="291" w:name="_Toc116995918"/>
      <w:bookmarkStart w:id="292" w:name="_Toc117168912"/>
      <w:bookmarkStart w:id="293" w:name="_Toc119064066"/>
      <w:bookmarkStart w:id="294" w:name="_Toc119429279"/>
      <w:bookmarkStart w:id="295" w:name="_Toc119715423"/>
      <w:bookmarkStart w:id="296" w:name="_Toc120905626"/>
      <w:bookmarkStart w:id="297" w:name="_Toc125979973"/>
      <w:bookmarkStart w:id="298" w:name="_Toc125981554"/>
      <w:r w:rsidRPr="001A6AD8">
        <w:t xml:space="preserve">Te whai akoranga i te mahi tūkino: te haepapatanga me te puretumu - Attempts to learn lessons from </w:t>
      </w:r>
      <w:r w:rsidR="00191813" w:rsidRPr="001A6AD8">
        <w:t>abuse</w:t>
      </w:r>
      <w:r w:rsidRPr="001A6AD8">
        <w:t>: accountability and redress</w:t>
      </w:r>
      <w:bookmarkEnd w:id="286"/>
      <w:bookmarkEnd w:id="287"/>
      <w:bookmarkEnd w:id="288"/>
      <w:bookmarkEnd w:id="289"/>
      <w:bookmarkEnd w:id="290"/>
      <w:bookmarkEnd w:id="291"/>
      <w:bookmarkEnd w:id="292"/>
      <w:bookmarkEnd w:id="293"/>
      <w:bookmarkEnd w:id="294"/>
      <w:bookmarkEnd w:id="295"/>
      <w:bookmarkEnd w:id="296"/>
      <w:bookmarkEnd w:id="297"/>
      <w:bookmarkEnd w:id="298"/>
    </w:p>
    <w:p w14:paraId="094E76E1" w14:textId="02D62529" w:rsidR="006417FD" w:rsidRPr="001A6AD8" w:rsidRDefault="006417FD" w:rsidP="0069749C">
      <w:pPr>
        <w:pStyle w:val="ListParagraph"/>
        <w:numPr>
          <w:ilvl w:val="0"/>
          <w:numId w:val="20"/>
        </w:numPr>
        <w:spacing w:before="120" w:after="120"/>
        <w:ind w:left="709" w:hanging="709"/>
        <w:rPr>
          <w:rFonts w:ascii="Arial" w:hAnsi="Arial"/>
        </w:rPr>
      </w:pPr>
      <w:bookmarkStart w:id="299" w:name="_Toc116029794"/>
      <w:bookmarkStart w:id="300" w:name="_Toc116036161"/>
      <w:bookmarkStart w:id="301" w:name="_Toc116043264"/>
      <w:bookmarkStart w:id="302" w:name="_Toc116051411"/>
      <w:bookmarkStart w:id="303" w:name="_Toc116052878"/>
      <w:r w:rsidRPr="001A6AD8">
        <w:rPr>
          <w:rFonts w:ascii="Arial" w:hAnsi="Arial"/>
        </w:rPr>
        <w:t>Inquiries by the Ombudsman and a commission of inquiry in the late 1970s had limited scope and duration, and inadequate access to information.</w:t>
      </w:r>
      <w:bookmarkEnd w:id="299"/>
      <w:bookmarkEnd w:id="300"/>
      <w:bookmarkEnd w:id="301"/>
      <w:bookmarkEnd w:id="302"/>
      <w:bookmarkEnd w:id="303"/>
      <w:r w:rsidRPr="001A6AD8">
        <w:rPr>
          <w:rFonts w:ascii="Arial" w:hAnsi="Arial"/>
        </w:rPr>
        <w:t xml:space="preserve"> </w:t>
      </w:r>
    </w:p>
    <w:p w14:paraId="22EEA747"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304" w:name="_Toc116029795"/>
      <w:bookmarkStart w:id="305" w:name="_Toc116036162"/>
      <w:bookmarkStart w:id="306" w:name="_Toc116043265"/>
      <w:bookmarkStart w:id="307" w:name="_Toc116051412"/>
      <w:bookmarkStart w:id="308" w:name="_Toc116052879"/>
      <w:r w:rsidRPr="001A6AD8">
        <w:rPr>
          <w:rFonts w:ascii="Arial" w:hAnsi="Arial"/>
        </w:rPr>
        <w:t>The first New Zealand Police investigation, in 1977, was flawe</w:t>
      </w:r>
      <w:bookmarkEnd w:id="304"/>
      <w:bookmarkEnd w:id="305"/>
      <w:bookmarkEnd w:id="306"/>
      <w:bookmarkEnd w:id="307"/>
      <w:bookmarkEnd w:id="308"/>
      <w:r w:rsidRPr="001A6AD8">
        <w:rPr>
          <w:rFonts w:ascii="Arial" w:hAnsi="Arial"/>
        </w:rPr>
        <w:t xml:space="preserve">d. </w:t>
      </w:r>
    </w:p>
    <w:p w14:paraId="23C8847A" w14:textId="77777777" w:rsidR="006417FD" w:rsidRPr="001A6AD8" w:rsidRDefault="006417FD" w:rsidP="0069749C">
      <w:pPr>
        <w:pStyle w:val="Bulletlist"/>
        <w:spacing w:before="120"/>
        <w:rPr>
          <w:rFonts w:ascii="Arial" w:hAnsi="Arial"/>
        </w:rPr>
      </w:pPr>
      <w:bookmarkStart w:id="309" w:name="_Toc116029796"/>
      <w:bookmarkStart w:id="310" w:name="_Toc116036163"/>
      <w:bookmarkStart w:id="311" w:name="_Toc116043266"/>
      <w:bookmarkStart w:id="312" w:name="_Toc116051413"/>
      <w:bookmarkStart w:id="313" w:name="_Toc116052880"/>
      <w:r w:rsidRPr="001A6AD8">
        <w:rPr>
          <w:rFonts w:ascii="Arial" w:hAnsi="Arial"/>
        </w:rPr>
        <w:t>The investigating officer reached a conclusion before obtaining key evidence</w:t>
      </w:r>
      <w:bookmarkEnd w:id="309"/>
      <w:bookmarkEnd w:id="310"/>
      <w:bookmarkEnd w:id="311"/>
      <w:bookmarkEnd w:id="312"/>
      <w:bookmarkEnd w:id="313"/>
      <w:r w:rsidRPr="001A6AD8">
        <w:rPr>
          <w:rFonts w:ascii="Arial" w:hAnsi="Arial"/>
        </w:rPr>
        <w:t>.</w:t>
      </w:r>
    </w:p>
    <w:p w14:paraId="31777E65" w14:textId="77777777" w:rsidR="006417FD" w:rsidRPr="001A6AD8" w:rsidRDefault="006417FD" w:rsidP="0069749C">
      <w:pPr>
        <w:pStyle w:val="Bulletlist"/>
        <w:spacing w:before="120"/>
        <w:rPr>
          <w:rFonts w:ascii="Arial" w:hAnsi="Arial"/>
        </w:rPr>
      </w:pPr>
      <w:bookmarkStart w:id="314" w:name="_Toc116029797"/>
      <w:bookmarkStart w:id="315" w:name="_Toc116036164"/>
      <w:bookmarkStart w:id="316" w:name="_Toc116043267"/>
      <w:bookmarkStart w:id="317" w:name="_Toc116051414"/>
      <w:bookmarkStart w:id="318" w:name="_Toc116052881"/>
      <w:r w:rsidRPr="001A6AD8">
        <w:rPr>
          <w:rFonts w:ascii="Arial" w:hAnsi="Arial"/>
        </w:rPr>
        <w:t>The scope of the investigation was narrow and important witnesses were not interviewed, including most of the patients at the unit</w:t>
      </w:r>
      <w:bookmarkEnd w:id="314"/>
      <w:bookmarkEnd w:id="315"/>
      <w:bookmarkEnd w:id="316"/>
      <w:bookmarkEnd w:id="317"/>
      <w:bookmarkEnd w:id="318"/>
      <w:r w:rsidRPr="001A6AD8">
        <w:rPr>
          <w:rFonts w:ascii="Arial" w:hAnsi="Arial"/>
        </w:rPr>
        <w:t>.</w:t>
      </w:r>
    </w:p>
    <w:p w14:paraId="2D6BE2FE" w14:textId="77777777" w:rsidR="006417FD" w:rsidRPr="001A6AD8" w:rsidRDefault="006417FD" w:rsidP="0069749C">
      <w:pPr>
        <w:pStyle w:val="Bulletlist"/>
        <w:spacing w:before="120"/>
        <w:rPr>
          <w:rFonts w:ascii="Arial" w:hAnsi="Arial"/>
        </w:rPr>
      </w:pPr>
      <w:bookmarkStart w:id="319" w:name="_Toc116029798"/>
      <w:bookmarkStart w:id="320" w:name="_Toc116036165"/>
      <w:bookmarkStart w:id="321" w:name="_Toc116043268"/>
      <w:bookmarkStart w:id="322" w:name="_Toc116051415"/>
      <w:bookmarkStart w:id="323" w:name="_Toc116052882"/>
      <w:r w:rsidRPr="001A6AD8">
        <w:rPr>
          <w:rFonts w:ascii="Arial" w:hAnsi="Arial"/>
        </w:rPr>
        <w:t>NZ Police did not recognise the deficiencies in the expert opinion they obtained</w:t>
      </w:r>
      <w:bookmarkEnd w:id="319"/>
      <w:bookmarkEnd w:id="320"/>
      <w:bookmarkEnd w:id="321"/>
      <w:bookmarkEnd w:id="322"/>
      <w:bookmarkEnd w:id="323"/>
      <w:r w:rsidRPr="001A6AD8">
        <w:rPr>
          <w:rFonts w:ascii="Arial" w:hAnsi="Arial"/>
        </w:rPr>
        <w:t>.</w:t>
      </w:r>
    </w:p>
    <w:p w14:paraId="769BB812"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324" w:name="_Toc116029799"/>
      <w:bookmarkStart w:id="325" w:name="_Toc116036166"/>
      <w:bookmarkStart w:id="326" w:name="_Toc116043269"/>
      <w:bookmarkStart w:id="327" w:name="_Toc116051416"/>
      <w:bookmarkStart w:id="328" w:name="_Toc116052883"/>
      <w:r w:rsidRPr="001A6AD8">
        <w:rPr>
          <w:rFonts w:ascii="Arial" w:hAnsi="Arial"/>
        </w:rPr>
        <w:t>The investigations and actions by medical professional bodies in 1977 were flawed</w:t>
      </w:r>
      <w:bookmarkEnd w:id="324"/>
      <w:bookmarkEnd w:id="325"/>
      <w:bookmarkEnd w:id="326"/>
      <w:bookmarkEnd w:id="327"/>
      <w:bookmarkEnd w:id="328"/>
      <w:r w:rsidRPr="001A6AD8">
        <w:rPr>
          <w:rFonts w:ascii="Arial" w:hAnsi="Arial"/>
        </w:rPr>
        <w:t>.</w:t>
      </w:r>
    </w:p>
    <w:p w14:paraId="205C4FB1" w14:textId="77777777" w:rsidR="006417FD" w:rsidRPr="001A6AD8" w:rsidRDefault="006417FD" w:rsidP="0069749C">
      <w:pPr>
        <w:pStyle w:val="Bulletlist"/>
        <w:spacing w:before="120"/>
        <w:rPr>
          <w:rFonts w:ascii="Arial" w:hAnsi="Arial"/>
        </w:rPr>
      </w:pPr>
      <w:bookmarkStart w:id="329" w:name="_Toc116029800"/>
      <w:bookmarkStart w:id="330" w:name="_Toc116036167"/>
      <w:bookmarkStart w:id="331" w:name="_Toc116043270"/>
      <w:bookmarkStart w:id="332" w:name="_Toc116051417"/>
      <w:bookmarkStart w:id="333" w:name="_Toc116052884"/>
      <w:r w:rsidRPr="001A6AD8">
        <w:rPr>
          <w:rFonts w:ascii="Arial" w:hAnsi="Arial"/>
        </w:rPr>
        <w:t>The Medical Association prioritised fairness to Dr Leeks over the safety and wellbeing of patients</w:t>
      </w:r>
      <w:bookmarkEnd w:id="329"/>
      <w:bookmarkEnd w:id="330"/>
      <w:bookmarkEnd w:id="331"/>
      <w:bookmarkEnd w:id="332"/>
      <w:bookmarkEnd w:id="333"/>
      <w:r w:rsidRPr="001A6AD8">
        <w:rPr>
          <w:rFonts w:ascii="Arial" w:hAnsi="Arial"/>
        </w:rPr>
        <w:t>.</w:t>
      </w:r>
    </w:p>
    <w:p w14:paraId="4BAD3474" w14:textId="77777777" w:rsidR="006417FD" w:rsidRPr="001A6AD8" w:rsidRDefault="006417FD" w:rsidP="0069749C">
      <w:pPr>
        <w:pStyle w:val="Bulletlist"/>
        <w:spacing w:before="120"/>
        <w:rPr>
          <w:rFonts w:ascii="Arial" w:hAnsi="Arial"/>
        </w:rPr>
      </w:pPr>
      <w:bookmarkStart w:id="334" w:name="_Toc116029801"/>
      <w:bookmarkStart w:id="335" w:name="_Toc116036168"/>
      <w:bookmarkStart w:id="336" w:name="_Toc116043271"/>
      <w:bookmarkStart w:id="337" w:name="_Toc116051418"/>
      <w:bookmarkStart w:id="338" w:name="_Toc116052885"/>
      <w:r w:rsidRPr="001A6AD8">
        <w:rPr>
          <w:rFonts w:ascii="Arial" w:hAnsi="Arial"/>
        </w:rPr>
        <w:t>The Medical Association and the Medical Council accepted much of Dr Leeks’ response to allegations without question.</w:t>
      </w:r>
    </w:p>
    <w:p w14:paraId="0AC73589" w14:textId="77777777" w:rsidR="006417FD" w:rsidRPr="001A6AD8" w:rsidRDefault="006417FD" w:rsidP="0069749C">
      <w:pPr>
        <w:pStyle w:val="Bulletlist"/>
        <w:spacing w:before="120"/>
        <w:rPr>
          <w:rFonts w:ascii="Arial" w:hAnsi="Arial"/>
        </w:rPr>
      </w:pPr>
      <w:r w:rsidRPr="001A6AD8">
        <w:rPr>
          <w:rFonts w:ascii="Arial" w:hAnsi="Arial"/>
        </w:rPr>
        <w:t>The New Zealand branch of the Australian and New Zealand College of Psychiatrists learned of Dr Leeks’ conduct in the late 1970s but did not confront Dr Leeks or forcefully advocate for change</w:t>
      </w:r>
      <w:bookmarkEnd w:id="334"/>
      <w:bookmarkEnd w:id="335"/>
      <w:bookmarkEnd w:id="336"/>
      <w:bookmarkEnd w:id="337"/>
      <w:bookmarkEnd w:id="338"/>
      <w:r w:rsidRPr="001A6AD8">
        <w:rPr>
          <w:rFonts w:ascii="Arial" w:hAnsi="Arial"/>
        </w:rPr>
        <w:t xml:space="preserve">. </w:t>
      </w:r>
    </w:p>
    <w:p w14:paraId="7B1D8FE8" w14:textId="77777777" w:rsidR="006417FD" w:rsidRPr="001A6AD8" w:rsidRDefault="006417FD" w:rsidP="0069749C">
      <w:pPr>
        <w:pStyle w:val="ListParagraph"/>
        <w:keepNext/>
        <w:numPr>
          <w:ilvl w:val="0"/>
          <w:numId w:val="20"/>
        </w:numPr>
        <w:spacing w:before="120" w:after="120"/>
        <w:ind w:left="709" w:hanging="709"/>
        <w:rPr>
          <w:rFonts w:ascii="Arial" w:hAnsi="Arial"/>
        </w:rPr>
      </w:pPr>
      <w:bookmarkStart w:id="339" w:name="_Toc116029802"/>
      <w:bookmarkStart w:id="340" w:name="_Toc116036169"/>
      <w:bookmarkStart w:id="341" w:name="_Toc116043272"/>
      <w:bookmarkStart w:id="342" w:name="_Toc116051419"/>
      <w:bookmarkStart w:id="343" w:name="_Toc116052886"/>
      <w:r w:rsidRPr="001A6AD8">
        <w:rPr>
          <w:rFonts w:ascii="Arial" w:hAnsi="Arial"/>
        </w:rPr>
        <w:t>The Crown’s response to civil claims by survivors in the 1990s and 2000s was flawed</w:t>
      </w:r>
      <w:bookmarkEnd w:id="339"/>
      <w:bookmarkEnd w:id="340"/>
      <w:bookmarkEnd w:id="341"/>
      <w:bookmarkEnd w:id="342"/>
      <w:bookmarkEnd w:id="343"/>
      <w:r w:rsidRPr="001A6AD8">
        <w:rPr>
          <w:rFonts w:ascii="Arial" w:hAnsi="Arial"/>
        </w:rPr>
        <w:t>.</w:t>
      </w:r>
    </w:p>
    <w:p w14:paraId="3DA52109" w14:textId="77777777" w:rsidR="006417FD" w:rsidRPr="001A6AD8" w:rsidRDefault="006417FD" w:rsidP="0069749C">
      <w:pPr>
        <w:pStyle w:val="Bulletlist"/>
        <w:spacing w:before="120"/>
        <w:rPr>
          <w:rFonts w:ascii="Arial" w:hAnsi="Arial"/>
        </w:rPr>
      </w:pPr>
      <w:bookmarkStart w:id="344" w:name="_Toc116029803"/>
      <w:bookmarkStart w:id="345" w:name="_Toc116036170"/>
      <w:bookmarkStart w:id="346" w:name="_Toc116043273"/>
      <w:bookmarkStart w:id="347" w:name="_Toc116051420"/>
      <w:bookmarkStart w:id="348" w:name="_Toc116052887"/>
      <w:r w:rsidRPr="001A6AD8">
        <w:rPr>
          <w:rFonts w:ascii="Arial" w:hAnsi="Arial"/>
        </w:rPr>
        <w:t>The information available to the Ministry of Health and Crown Law from the early stages showed the claims were meritorious, but officials were more focused on defending liability than acknowledging the merits of the claims</w:t>
      </w:r>
      <w:bookmarkEnd w:id="344"/>
      <w:bookmarkEnd w:id="345"/>
      <w:bookmarkEnd w:id="346"/>
      <w:bookmarkEnd w:id="347"/>
      <w:bookmarkEnd w:id="348"/>
      <w:r w:rsidRPr="001A6AD8">
        <w:rPr>
          <w:rFonts w:ascii="Arial" w:hAnsi="Arial"/>
        </w:rPr>
        <w:t>.</w:t>
      </w:r>
    </w:p>
    <w:p w14:paraId="7B3103EF" w14:textId="77777777" w:rsidR="006417FD" w:rsidRPr="001A6AD8" w:rsidRDefault="006417FD" w:rsidP="0069749C">
      <w:pPr>
        <w:pStyle w:val="Bulletlist"/>
        <w:spacing w:before="120"/>
        <w:rPr>
          <w:rFonts w:ascii="Arial" w:hAnsi="Arial"/>
        </w:rPr>
      </w:pPr>
      <w:bookmarkStart w:id="349" w:name="_Toc116029804"/>
      <w:bookmarkStart w:id="350" w:name="_Toc116036171"/>
      <w:bookmarkStart w:id="351" w:name="_Toc116043274"/>
      <w:bookmarkStart w:id="352" w:name="_Toc116051421"/>
      <w:bookmarkStart w:id="353" w:name="_Toc116052888"/>
      <w:r w:rsidRPr="001A6AD8">
        <w:rPr>
          <w:rFonts w:ascii="Arial" w:hAnsi="Arial"/>
        </w:rPr>
        <w:t>In the late 1990s, Ministers decided to defend the claims in court, despite the merits, to establish the parameters of Crown liability.</w:t>
      </w:r>
      <w:bookmarkEnd w:id="349"/>
      <w:bookmarkEnd w:id="350"/>
      <w:bookmarkEnd w:id="351"/>
      <w:bookmarkEnd w:id="352"/>
      <w:bookmarkEnd w:id="353"/>
    </w:p>
    <w:p w14:paraId="5F37AC2A" w14:textId="77777777" w:rsidR="006417FD" w:rsidRPr="001A6AD8" w:rsidRDefault="006417FD" w:rsidP="0069749C">
      <w:pPr>
        <w:pStyle w:val="Bulletlist"/>
        <w:spacing w:before="120"/>
        <w:rPr>
          <w:rFonts w:ascii="Arial" w:hAnsi="Arial"/>
        </w:rPr>
      </w:pPr>
      <w:bookmarkStart w:id="354" w:name="_Toc116029805"/>
      <w:bookmarkStart w:id="355" w:name="_Toc116036172"/>
      <w:bookmarkStart w:id="356" w:name="_Toc116043275"/>
      <w:bookmarkStart w:id="357" w:name="_Toc116051422"/>
      <w:bookmarkStart w:id="358" w:name="_Toc116052889"/>
      <w:r w:rsidRPr="001A6AD8">
        <w:rPr>
          <w:rFonts w:ascii="Arial" w:hAnsi="Arial"/>
        </w:rPr>
        <w:t>A newly elected Government directed officials to settle the Lake Alice claims in 2000, but officials continued to place obstacles in the way of settlement, requiring a further direction to settle from the Prime Minister</w:t>
      </w:r>
      <w:bookmarkEnd w:id="354"/>
      <w:bookmarkEnd w:id="355"/>
      <w:bookmarkEnd w:id="356"/>
      <w:bookmarkEnd w:id="357"/>
      <w:bookmarkEnd w:id="358"/>
      <w:r w:rsidRPr="001A6AD8">
        <w:rPr>
          <w:rFonts w:ascii="Arial" w:hAnsi="Arial"/>
        </w:rPr>
        <w:t xml:space="preserve">. </w:t>
      </w:r>
    </w:p>
    <w:p w14:paraId="7ADB9ABD" w14:textId="77777777" w:rsidR="006417FD" w:rsidRPr="001A6AD8" w:rsidRDefault="006417FD" w:rsidP="0069749C">
      <w:pPr>
        <w:pStyle w:val="Bulletlist"/>
        <w:spacing w:before="120"/>
        <w:rPr>
          <w:rFonts w:ascii="Arial" w:hAnsi="Arial"/>
        </w:rPr>
      </w:pPr>
      <w:bookmarkStart w:id="359" w:name="_Toc116029806"/>
      <w:bookmarkStart w:id="360" w:name="_Toc116036173"/>
      <w:bookmarkStart w:id="361" w:name="_Toc116043276"/>
      <w:bookmarkStart w:id="362" w:name="_Toc116051423"/>
      <w:bookmarkStart w:id="363" w:name="_Toc116052890"/>
      <w:r w:rsidRPr="001A6AD8">
        <w:rPr>
          <w:rFonts w:ascii="Arial" w:hAnsi="Arial"/>
        </w:rPr>
        <w:t>Even after proceeding with settlement, the Crown treated survivors unfairly and wrongly deducted amounts from the payments to survivors</w:t>
      </w:r>
      <w:bookmarkEnd w:id="359"/>
      <w:bookmarkEnd w:id="360"/>
      <w:bookmarkEnd w:id="361"/>
      <w:bookmarkEnd w:id="362"/>
      <w:bookmarkEnd w:id="363"/>
      <w:r w:rsidRPr="001A6AD8">
        <w:rPr>
          <w:rFonts w:ascii="Arial" w:hAnsi="Arial"/>
        </w:rPr>
        <w:t xml:space="preserve">. </w:t>
      </w:r>
    </w:p>
    <w:p w14:paraId="199FD6D8" w14:textId="77777777" w:rsidR="006417FD" w:rsidRPr="001A6AD8" w:rsidRDefault="006417FD" w:rsidP="0069749C">
      <w:pPr>
        <w:pStyle w:val="Bulletlist"/>
        <w:spacing w:before="120"/>
        <w:rPr>
          <w:rFonts w:ascii="Arial" w:hAnsi="Arial"/>
        </w:rPr>
      </w:pPr>
      <w:bookmarkStart w:id="364" w:name="_Toc116029807"/>
      <w:bookmarkStart w:id="365" w:name="_Toc116036174"/>
      <w:bookmarkStart w:id="366" w:name="_Toc116043277"/>
      <w:bookmarkStart w:id="367" w:name="_Toc116051424"/>
      <w:bookmarkStart w:id="368" w:name="_Toc116052891"/>
      <w:r w:rsidRPr="001A6AD8">
        <w:rPr>
          <w:rFonts w:ascii="Arial" w:hAnsi="Arial"/>
        </w:rPr>
        <w:t>The legal process had many other flaws</w:t>
      </w:r>
      <w:bookmarkEnd w:id="364"/>
      <w:bookmarkEnd w:id="365"/>
      <w:bookmarkEnd w:id="366"/>
      <w:bookmarkEnd w:id="367"/>
      <w:bookmarkEnd w:id="368"/>
      <w:r w:rsidRPr="001A6AD8">
        <w:rPr>
          <w:rFonts w:ascii="Arial" w:hAnsi="Arial"/>
        </w:rPr>
        <w:t>.</w:t>
      </w:r>
    </w:p>
    <w:p w14:paraId="75CC9A7D" w14:textId="77777777" w:rsidR="006417FD" w:rsidRPr="001A6AD8" w:rsidRDefault="006417FD" w:rsidP="0069749C">
      <w:pPr>
        <w:pStyle w:val="Bulletlist2"/>
        <w:numPr>
          <w:ilvl w:val="3"/>
          <w:numId w:val="21"/>
        </w:numPr>
        <w:spacing w:before="120"/>
        <w:rPr>
          <w:rFonts w:ascii="Arial" w:hAnsi="Arial"/>
        </w:rPr>
      </w:pPr>
      <w:bookmarkStart w:id="369" w:name="_Toc116029808"/>
      <w:bookmarkStart w:id="370" w:name="_Toc116036175"/>
      <w:bookmarkStart w:id="371" w:name="_Toc116043278"/>
      <w:bookmarkStart w:id="372" w:name="_Toc116051425"/>
      <w:bookmarkStart w:id="373" w:name="_Toc116052892"/>
      <w:r w:rsidRPr="001A6AD8">
        <w:rPr>
          <w:rFonts w:ascii="Arial" w:hAnsi="Arial"/>
        </w:rPr>
        <w:t>The legal process was slow, made worse by inexcusable delays on the part of the Crown</w:t>
      </w:r>
      <w:bookmarkEnd w:id="369"/>
      <w:bookmarkEnd w:id="370"/>
      <w:bookmarkEnd w:id="371"/>
      <w:bookmarkEnd w:id="372"/>
      <w:bookmarkEnd w:id="373"/>
      <w:r w:rsidRPr="001A6AD8">
        <w:rPr>
          <w:rFonts w:ascii="Arial" w:hAnsi="Arial"/>
        </w:rPr>
        <w:t>.</w:t>
      </w:r>
      <w:bookmarkStart w:id="374" w:name="_Toc116029809"/>
      <w:bookmarkStart w:id="375" w:name="_Toc116036176"/>
      <w:bookmarkStart w:id="376" w:name="_Toc116043279"/>
      <w:bookmarkStart w:id="377" w:name="_Toc116051426"/>
      <w:bookmarkStart w:id="378" w:name="_Toc116052893"/>
    </w:p>
    <w:p w14:paraId="189F8195"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 xml:space="preserve">The legal system placed many legal and practical barriers in the way of survivors, which put them </w:t>
      </w:r>
      <w:bookmarkEnd w:id="374"/>
      <w:bookmarkEnd w:id="375"/>
      <w:bookmarkEnd w:id="376"/>
      <w:bookmarkEnd w:id="377"/>
      <w:bookmarkEnd w:id="378"/>
      <w:r w:rsidRPr="001A6AD8">
        <w:rPr>
          <w:rFonts w:ascii="Arial" w:hAnsi="Arial"/>
        </w:rPr>
        <w:t>at a disadvantage.</w:t>
      </w:r>
      <w:bookmarkStart w:id="379" w:name="_Toc116029810"/>
      <w:bookmarkStart w:id="380" w:name="_Toc116036177"/>
      <w:bookmarkStart w:id="381" w:name="_Toc116043280"/>
      <w:bookmarkStart w:id="382" w:name="_Toc116051427"/>
      <w:bookmarkStart w:id="383" w:name="_Toc116052894"/>
    </w:p>
    <w:p w14:paraId="005280A2"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Crown lawyers exploited every legal advantage to try to defeat the claimants, with an adversarial mindset, despite the merits of the claims</w:t>
      </w:r>
      <w:bookmarkEnd w:id="379"/>
      <w:bookmarkEnd w:id="380"/>
      <w:bookmarkEnd w:id="381"/>
      <w:bookmarkEnd w:id="382"/>
      <w:bookmarkEnd w:id="383"/>
      <w:r w:rsidRPr="001A6AD8">
        <w:rPr>
          <w:rFonts w:ascii="Arial" w:hAnsi="Arial"/>
        </w:rPr>
        <w:t>.</w:t>
      </w:r>
      <w:bookmarkStart w:id="384" w:name="_Toc116029811"/>
      <w:bookmarkStart w:id="385" w:name="_Toc116036178"/>
      <w:bookmarkStart w:id="386" w:name="_Toc116043281"/>
      <w:bookmarkStart w:id="387" w:name="_Toc116051428"/>
      <w:bookmarkStart w:id="388" w:name="_Toc116052895"/>
    </w:p>
    <w:p w14:paraId="1B30399E"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Many officials and others in power had a resistant attitude to the claims and the claimants and their legal representatives.</w:t>
      </w:r>
      <w:bookmarkStart w:id="389" w:name="_Toc116029812"/>
      <w:bookmarkStart w:id="390" w:name="_Toc116036179"/>
      <w:bookmarkStart w:id="391" w:name="_Toc116043282"/>
      <w:bookmarkStart w:id="392" w:name="_Toc116051429"/>
      <w:bookmarkStart w:id="393" w:name="_Toc116052896"/>
      <w:bookmarkEnd w:id="384"/>
      <w:bookmarkEnd w:id="385"/>
      <w:bookmarkEnd w:id="386"/>
      <w:bookmarkEnd w:id="387"/>
      <w:bookmarkEnd w:id="388"/>
    </w:p>
    <w:p w14:paraId="5A48E502"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The settlements did not acknowledge physical and sexual abuse</w:t>
      </w:r>
      <w:bookmarkEnd w:id="389"/>
      <w:bookmarkEnd w:id="390"/>
      <w:bookmarkEnd w:id="391"/>
      <w:bookmarkEnd w:id="392"/>
      <w:bookmarkEnd w:id="393"/>
      <w:r w:rsidRPr="001A6AD8">
        <w:rPr>
          <w:rFonts w:ascii="Arial" w:hAnsi="Arial"/>
        </w:rPr>
        <w:t>.</w:t>
      </w:r>
      <w:bookmarkStart w:id="394" w:name="_Toc116029813"/>
      <w:bookmarkStart w:id="395" w:name="_Toc116036180"/>
      <w:bookmarkStart w:id="396" w:name="_Toc116043283"/>
      <w:bookmarkStart w:id="397" w:name="_Toc116051430"/>
      <w:bookmarkStart w:id="398" w:name="_Toc116052897"/>
    </w:p>
    <w:p w14:paraId="730AD9A3"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The settlements were ‘without prejudice’; that is, with no admission of wrongdoing</w:t>
      </w:r>
      <w:bookmarkEnd w:id="394"/>
      <w:bookmarkEnd w:id="395"/>
      <w:bookmarkEnd w:id="396"/>
      <w:bookmarkEnd w:id="397"/>
      <w:bookmarkEnd w:id="398"/>
      <w:r w:rsidRPr="001A6AD8">
        <w:rPr>
          <w:rFonts w:ascii="Arial" w:hAnsi="Arial"/>
        </w:rPr>
        <w:t>.</w:t>
      </w:r>
      <w:bookmarkStart w:id="399" w:name="_Toc116029814"/>
      <w:bookmarkStart w:id="400" w:name="_Toc116036181"/>
      <w:bookmarkStart w:id="401" w:name="_Toc116043284"/>
      <w:bookmarkStart w:id="402" w:name="_Toc116051431"/>
      <w:bookmarkStart w:id="403" w:name="_Toc116052898"/>
    </w:p>
    <w:p w14:paraId="40526F00"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The process did not lead to criminal or professional disciplinary accountability</w:t>
      </w:r>
      <w:bookmarkEnd w:id="399"/>
      <w:bookmarkEnd w:id="400"/>
      <w:bookmarkEnd w:id="401"/>
      <w:bookmarkEnd w:id="402"/>
      <w:bookmarkEnd w:id="403"/>
      <w:r w:rsidRPr="001A6AD8">
        <w:rPr>
          <w:rFonts w:ascii="Arial" w:hAnsi="Arial"/>
        </w:rPr>
        <w:t>.</w:t>
      </w:r>
      <w:bookmarkStart w:id="404" w:name="_Toc116029815"/>
      <w:bookmarkStart w:id="405" w:name="_Toc116036182"/>
      <w:bookmarkStart w:id="406" w:name="_Toc116043285"/>
      <w:bookmarkStart w:id="407" w:name="_Toc116051432"/>
      <w:bookmarkStart w:id="408" w:name="_Toc116052899"/>
    </w:p>
    <w:p w14:paraId="0535B739"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Human rights breaches were not recognised nor was the State’s obligation to carry out a prompt and impartial investigation into the allegations of torture.</w:t>
      </w:r>
      <w:bookmarkStart w:id="409" w:name="_Toc116029816"/>
      <w:bookmarkStart w:id="410" w:name="_Toc116036183"/>
      <w:bookmarkStart w:id="411" w:name="_Toc116043286"/>
      <w:bookmarkStart w:id="412" w:name="_Toc116051433"/>
      <w:bookmarkStart w:id="413" w:name="_Toc116052900"/>
      <w:bookmarkEnd w:id="404"/>
      <w:bookmarkEnd w:id="405"/>
      <w:bookmarkEnd w:id="406"/>
      <w:bookmarkEnd w:id="407"/>
      <w:bookmarkEnd w:id="408"/>
    </w:p>
    <w:p w14:paraId="620A88F3" w14:textId="3377ABEF" w:rsidR="006417FD" w:rsidRPr="001A6AD8" w:rsidRDefault="006417FD" w:rsidP="0069749C">
      <w:pPr>
        <w:pStyle w:val="Bulletlist2"/>
        <w:numPr>
          <w:ilvl w:val="3"/>
          <w:numId w:val="21"/>
        </w:numPr>
        <w:spacing w:before="120"/>
        <w:rPr>
          <w:rFonts w:ascii="Arial" w:hAnsi="Arial"/>
        </w:rPr>
      </w:pPr>
      <w:r w:rsidRPr="001A6AD8">
        <w:rPr>
          <w:rFonts w:ascii="Arial" w:hAnsi="Arial"/>
        </w:rPr>
        <w:t>No effort was made to engage with Māori survivors in a way that recognised their culture</w:t>
      </w:r>
      <w:r w:rsidR="001C1E05" w:rsidRPr="001A6AD8">
        <w:rPr>
          <w:rFonts w:ascii="Arial" w:hAnsi="Arial"/>
        </w:rPr>
        <w:t>, language</w:t>
      </w:r>
      <w:r w:rsidRPr="001A6AD8">
        <w:rPr>
          <w:rFonts w:ascii="Arial" w:hAnsi="Arial"/>
        </w:rPr>
        <w:t xml:space="preserve"> and tikanga.</w:t>
      </w:r>
      <w:bookmarkStart w:id="414" w:name="_Toc116029817"/>
      <w:bookmarkStart w:id="415" w:name="_Toc116036184"/>
      <w:bookmarkStart w:id="416" w:name="_Toc116043287"/>
      <w:bookmarkStart w:id="417" w:name="_Toc116051434"/>
      <w:bookmarkStart w:id="418" w:name="_Toc116052901"/>
      <w:bookmarkEnd w:id="409"/>
      <w:bookmarkEnd w:id="410"/>
      <w:bookmarkEnd w:id="411"/>
      <w:bookmarkEnd w:id="412"/>
      <w:bookmarkEnd w:id="413"/>
    </w:p>
    <w:p w14:paraId="08AF9F0D" w14:textId="77777777" w:rsidR="006417FD" w:rsidRPr="001A6AD8" w:rsidRDefault="006417FD" w:rsidP="0069749C">
      <w:pPr>
        <w:pStyle w:val="Bulletlist2"/>
        <w:numPr>
          <w:ilvl w:val="3"/>
          <w:numId w:val="21"/>
        </w:numPr>
        <w:spacing w:before="120"/>
        <w:rPr>
          <w:rFonts w:ascii="Arial" w:hAnsi="Arial"/>
        </w:rPr>
      </w:pPr>
      <w:r w:rsidRPr="001A6AD8">
        <w:rPr>
          <w:rFonts w:ascii="Arial" w:hAnsi="Arial"/>
        </w:rPr>
        <w:t>No effort was made to recognise Pacific peoples’ cultures and languages.</w:t>
      </w:r>
      <w:bookmarkStart w:id="419" w:name="_Toc116029818"/>
      <w:bookmarkStart w:id="420" w:name="_Toc116036185"/>
      <w:bookmarkStart w:id="421" w:name="_Toc116043288"/>
      <w:bookmarkStart w:id="422" w:name="_Toc116051435"/>
      <w:bookmarkStart w:id="423" w:name="_Toc116052902"/>
      <w:bookmarkEnd w:id="414"/>
      <w:bookmarkEnd w:id="415"/>
      <w:bookmarkEnd w:id="416"/>
      <w:bookmarkEnd w:id="417"/>
      <w:bookmarkEnd w:id="418"/>
    </w:p>
    <w:p w14:paraId="38544F90" w14:textId="77777777" w:rsidR="006417FD" w:rsidRPr="001A6AD8" w:rsidRDefault="006417FD" w:rsidP="0069749C">
      <w:pPr>
        <w:pStyle w:val="Bulletlist2"/>
        <w:numPr>
          <w:ilvl w:val="3"/>
          <w:numId w:val="21"/>
        </w:numPr>
        <w:spacing w:before="120"/>
        <w:ind w:left="1728"/>
        <w:rPr>
          <w:rFonts w:ascii="Arial" w:hAnsi="Arial"/>
        </w:rPr>
      </w:pPr>
      <w:r w:rsidRPr="001A6AD8">
        <w:rPr>
          <w:rFonts w:ascii="Arial" w:hAnsi="Arial"/>
        </w:rPr>
        <w:t>No effort was made to recognise the needs of disabled people.</w:t>
      </w:r>
      <w:bookmarkEnd w:id="419"/>
      <w:bookmarkEnd w:id="420"/>
      <w:bookmarkEnd w:id="421"/>
      <w:bookmarkEnd w:id="422"/>
      <w:bookmarkEnd w:id="423"/>
      <w:r w:rsidRPr="001A6AD8">
        <w:rPr>
          <w:rFonts w:ascii="Arial" w:hAnsi="Arial"/>
        </w:rPr>
        <w:t xml:space="preserve"> </w:t>
      </w:r>
    </w:p>
    <w:p w14:paraId="23E5E620" w14:textId="77777777" w:rsidR="006417FD" w:rsidRPr="001A6AD8" w:rsidRDefault="006417FD" w:rsidP="0069749C">
      <w:pPr>
        <w:pStyle w:val="Bulletlist2"/>
        <w:spacing w:before="120"/>
        <w:ind w:left="1640"/>
        <w:rPr>
          <w:rFonts w:ascii="Arial" w:hAnsi="Arial"/>
        </w:rPr>
      </w:pPr>
    </w:p>
    <w:p w14:paraId="788553D8"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424" w:name="_Toc116029819"/>
      <w:bookmarkStart w:id="425" w:name="_Toc116036186"/>
      <w:bookmarkStart w:id="426" w:name="_Toc116043289"/>
      <w:bookmarkStart w:id="427" w:name="_Toc116051436"/>
      <w:bookmarkStart w:id="428" w:name="_Toc116052903"/>
      <w:r w:rsidRPr="001A6AD8">
        <w:rPr>
          <w:rFonts w:ascii="Arial" w:hAnsi="Arial"/>
        </w:rPr>
        <w:t>The Medical Council declined to carry out a fresh investigation into Dr Leeks’ conduct in 2000, wrongly believing earlier investigations had adequately addressed the issues.</w:t>
      </w:r>
      <w:bookmarkStart w:id="429" w:name="_Toc116029820"/>
      <w:bookmarkStart w:id="430" w:name="_Toc116036187"/>
      <w:bookmarkStart w:id="431" w:name="_Toc116043290"/>
      <w:bookmarkStart w:id="432" w:name="_Toc116051437"/>
      <w:bookmarkStart w:id="433" w:name="_Toc116052904"/>
      <w:bookmarkEnd w:id="424"/>
      <w:bookmarkEnd w:id="425"/>
      <w:bookmarkEnd w:id="426"/>
      <w:bookmarkEnd w:id="427"/>
      <w:bookmarkEnd w:id="428"/>
    </w:p>
    <w:p w14:paraId="2EED52E0" w14:textId="77777777" w:rsidR="006417FD" w:rsidRPr="001A6AD8" w:rsidRDefault="006417FD" w:rsidP="0069749C">
      <w:pPr>
        <w:pStyle w:val="ListParagraph"/>
        <w:numPr>
          <w:ilvl w:val="0"/>
          <w:numId w:val="20"/>
        </w:numPr>
        <w:spacing w:before="120" w:after="120"/>
        <w:rPr>
          <w:rFonts w:ascii="Arial" w:hAnsi="Arial"/>
        </w:rPr>
      </w:pPr>
      <w:r w:rsidRPr="001A6AD8">
        <w:rPr>
          <w:rFonts w:ascii="Arial" w:hAnsi="Arial"/>
        </w:rPr>
        <w:t xml:space="preserve">The Royal Australian and New Zealand College of Psychiatrists had the power to censure, suspend and expel members, but it had no powers to investigate or require the production of information or evidence in relation to misconduct of psychiatrists. </w:t>
      </w:r>
    </w:p>
    <w:p w14:paraId="1951C090"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434" w:name="_Toc116029821"/>
      <w:bookmarkStart w:id="435" w:name="_Toc116036188"/>
      <w:bookmarkStart w:id="436" w:name="_Toc116043291"/>
      <w:bookmarkStart w:id="437" w:name="_Toc116051438"/>
      <w:bookmarkStart w:id="438" w:name="_Toc116052905"/>
      <w:bookmarkEnd w:id="429"/>
      <w:bookmarkEnd w:id="430"/>
      <w:bookmarkEnd w:id="431"/>
      <w:bookmarkEnd w:id="432"/>
      <w:bookmarkEnd w:id="433"/>
      <w:r w:rsidRPr="001A6AD8">
        <w:rPr>
          <w:rFonts w:ascii="Arial" w:hAnsi="Arial"/>
        </w:rPr>
        <w:t>The Accident Compensation Corporation failed to refer evidence of medical misadventure by Dr Leeks to the Medical Council for investigation as it was required to do – a serious oversight.</w:t>
      </w:r>
      <w:bookmarkEnd w:id="434"/>
      <w:bookmarkEnd w:id="435"/>
      <w:bookmarkEnd w:id="436"/>
      <w:bookmarkEnd w:id="437"/>
      <w:bookmarkEnd w:id="438"/>
    </w:p>
    <w:p w14:paraId="0A40B4BD"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439" w:name="_Toc116029822"/>
      <w:bookmarkStart w:id="440" w:name="_Toc116036189"/>
      <w:bookmarkStart w:id="441" w:name="_Toc116043292"/>
      <w:bookmarkStart w:id="442" w:name="_Toc116051439"/>
      <w:bookmarkStart w:id="443" w:name="_Toc116052906"/>
      <w:r w:rsidRPr="001A6AD8">
        <w:rPr>
          <w:rFonts w:ascii="Arial" w:hAnsi="Arial"/>
        </w:rPr>
        <w:t>Despite a request to do so, the Crown did not provide the Children’s Commissioner with material it held about former Lake Alice staff in 2002 and the Commissioner took no further action.</w:t>
      </w:r>
      <w:bookmarkEnd w:id="439"/>
      <w:bookmarkEnd w:id="440"/>
      <w:bookmarkEnd w:id="441"/>
      <w:bookmarkEnd w:id="442"/>
      <w:bookmarkEnd w:id="443"/>
    </w:p>
    <w:p w14:paraId="2D21574D"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444" w:name="_Toc116029823"/>
      <w:bookmarkStart w:id="445" w:name="_Toc116036190"/>
      <w:bookmarkStart w:id="446" w:name="_Toc116043293"/>
      <w:bookmarkStart w:id="447" w:name="_Toc116051440"/>
      <w:bookmarkStart w:id="448" w:name="_Toc116052907"/>
      <w:r w:rsidRPr="001A6AD8">
        <w:rPr>
          <w:rFonts w:ascii="Arial" w:hAnsi="Arial"/>
        </w:rPr>
        <w:t>In 2005, the Health and Disability Commissioner took no further action on a Lake Alice complaint believing little would be gained by another investigation. The office of the Health and Disability Commissioner should have disclosed a potential perceived conflict of interest to the complainant, even though the outcome complied with internal processes.</w:t>
      </w:r>
      <w:bookmarkEnd w:id="444"/>
      <w:bookmarkEnd w:id="445"/>
      <w:bookmarkEnd w:id="446"/>
      <w:bookmarkEnd w:id="447"/>
      <w:bookmarkEnd w:id="448"/>
      <w:r w:rsidRPr="001A6AD8">
        <w:rPr>
          <w:rFonts w:ascii="Arial" w:hAnsi="Arial"/>
        </w:rPr>
        <w:t xml:space="preserve"> </w:t>
      </w:r>
    </w:p>
    <w:p w14:paraId="0789BE95" w14:textId="03054768" w:rsidR="006417FD" w:rsidRPr="001A6AD8" w:rsidRDefault="006417FD" w:rsidP="0069749C">
      <w:pPr>
        <w:pStyle w:val="ListParagraph"/>
        <w:numPr>
          <w:ilvl w:val="0"/>
          <w:numId w:val="20"/>
        </w:numPr>
        <w:spacing w:before="120" w:after="120"/>
        <w:ind w:left="709" w:hanging="709"/>
        <w:rPr>
          <w:rFonts w:ascii="Arial" w:hAnsi="Arial"/>
        </w:rPr>
      </w:pPr>
      <w:bookmarkStart w:id="449" w:name="_Toc116029824"/>
      <w:bookmarkStart w:id="450" w:name="_Toc116036191"/>
      <w:bookmarkStart w:id="451" w:name="_Toc116043294"/>
      <w:bookmarkStart w:id="452" w:name="_Toc116051441"/>
      <w:bookmarkStart w:id="453" w:name="_Toc116052908"/>
      <w:r w:rsidRPr="001A6AD8">
        <w:rPr>
          <w:rFonts w:ascii="Arial" w:hAnsi="Arial"/>
        </w:rPr>
        <w:t xml:space="preserve">The second </w:t>
      </w:r>
      <w:r w:rsidR="002E12EF" w:rsidRPr="001A6AD8">
        <w:rPr>
          <w:rFonts w:ascii="Arial" w:hAnsi="Arial"/>
        </w:rPr>
        <w:t>NZ</w:t>
      </w:r>
      <w:r w:rsidRPr="001A6AD8">
        <w:rPr>
          <w:rFonts w:ascii="Arial" w:hAnsi="Arial"/>
        </w:rPr>
        <w:t xml:space="preserve"> Police investigation, from 2003 to 2006, was flawed</w:t>
      </w:r>
      <w:bookmarkEnd w:id="449"/>
      <w:bookmarkEnd w:id="450"/>
      <w:bookmarkEnd w:id="451"/>
      <w:bookmarkEnd w:id="452"/>
      <w:bookmarkEnd w:id="453"/>
      <w:r w:rsidRPr="001A6AD8">
        <w:rPr>
          <w:rFonts w:ascii="Arial" w:hAnsi="Arial"/>
        </w:rPr>
        <w:t>.</w:t>
      </w:r>
    </w:p>
    <w:p w14:paraId="090BBCB5" w14:textId="77777777" w:rsidR="006417FD" w:rsidRPr="001A6AD8" w:rsidRDefault="006417FD" w:rsidP="0069749C">
      <w:pPr>
        <w:pStyle w:val="Bulletlist"/>
        <w:spacing w:before="120"/>
        <w:rPr>
          <w:rFonts w:ascii="Arial" w:hAnsi="Arial"/>
        </w:rPr>
      </w:pPr>
      <w:bookmarkStart w:id="454" w:name="_Toc116029825"/>
      <w:bookmarkStart w:id="455" w:name="_Toc116036192"/>
      <w:bookmarkStart w:id="456" w:name="_Toc116043295"/>
      <w:bookmarkStart w:id="457" w:name="_Toc116051442"/>
      <w:bookmarkStart w:id="458" w:name="_Toc116052909"/>
      <w:r w:rsidRPr="001A6AD8">
        <w:rPr>
          <w:rFonts w:ascii="Arial" w:hAnsi="Arial"/>
        </w:rPr>
        <w:t>The officer in charge did not think an investigation was warranted and was not aware of the previous investigation file.</w:t>
      </w:r>
    </w:p>
    <w:p w14:paraId="6A88A49A" w14:textId="77777777" w:rsidR="006417FD" w:rsidRPr="001A6AD8" w:rsidRDefault="006417FD" w:rsidP="0069749C">
      <w:pPr>
        <w:pStyle w:val="Bulletlist"/>
        <w:spacing w:before="120"/>
        <w:rPr>
          <w:rFonts w:ascii="Arial" w:hAnsi="Arial"/>
        </w:rPr>
      </w:pPr>
      <w:bookmarkStart w:id="459" w:name="_Toc116029826"/>
      <w:bookmarkStart w:id="460" w:name="_Toc116036193"/>
      <w:bookmarkStart w:id="461" w:name="_Toc116043296"/>
      <w:bookmarkStart w:id="462" w:name="_Toc116051443"/>
      <w:bookmarkStart w:id="463" w:name="_Toc116052910"/>
      <w:bookmarkEnd w:id="454"/>
      <w:bookmarkEnd w:id="455"/>
      <w:bookmarkEnd w:id="456"/>
      <w:bookmarkEnd w:id="457"/>
      <w:bookmarkEnd w:id="458"/>
      <w:r w:rsidRPr="001A6AD8">
        <w:rPr>
          <w:rFonts w:ascii="Arial" w:hAnsi="Arial"/>
        </w:rPr>
        <w:t>NZ Police did not give the investigation priority or adequate resources and did not actively progress the investigation for four years (2003 to 2006</w:t>
      </w:r>
      <w:bookmarkEnd w:id="459"/>
      <w:bookmarkEnd w:id="460"/>
      <w:bookmarkEnd w:id="461"/>
      <w:bookmarkEnd w:id="462"/>
      <w:bookmarkEnd w:id="463"/>
      <w:r w:rsidRPr="001A6AD8">
        <w:rPr>
          <w:rFonts w:ascii="Arial" w:hAnsi="Arial"/>
        </w:rPr>
        <w:t>).</w:t>
      </w:r>
    </w:p>
    <w:p w14:paraId="331E1B84" w14:textId="77777777" w:rsidR="006417FD" w:rsidRPr="001A6AD8" w:rsidRDefault="006417FD" w:rsidP="0069749C">
      <w:pPr>
        <w:pStyle w:val="Bulletlist"/>
        <w:spacing w:before="120"/>
        <w:rPr>
          <w:rFonts w:ascii="Arial" w:hAnsi="Arial"/>
        </w:rPr>
      </w:pPr>
      <w:bookmarkStart w:id="464" w:name="_Toc116029827"/>
      <w:bookmarkStart w:id="465" w:name="_Toc116036194"/>
      <w:bookmarkStart w:id="466" w:name="_Toc116043297"/>
      <w:bookmarkStart w:id="467" w:name="_Toc116051444"/>
      <w:bookmarkStart w:id="468" w:name="_Toc116052911"/>
      <w:r w:rsidRPr="001A6AD8">
        <w:rPr>
          <w:rFonts w:ascii="Arial" w:hAnsi="Arial"/>
        </w:rPr>
        <w:t>NZ Police obtained advice from Crown Law based on just one complainant’s evidence, despite having 33 other statements</w:t>
      </w:r>
      <w:bookmarkEnd w:id="464"/>
      <w:bookmarkEnd w:id="465"/>
      <w:bookmarkEnd w:id="466"/>
      <w:bookmarkEnd w:id="467"/>
      <w:bookmarkEnd w:id="468"/>
      <w:r w:rsidRPr="001A6AD8">
        <w:rPr>
          <w:rFonts w:ascii="Arial" w:hAnsi="Arial"/>
        </w:rPr>
        <w:t>.</w:t>
      </w:r>
    </w:p>
    <w:p w14:paraId="4B845B33" w14:textId="77777777" w:rsidR="006417FD" w:rsidRPr="001A6AD8" w:rsidRDefault="006417FD" w:rsidP="0069749C">
      <w:pPr>
        <w:pStyle w:val="Bulletlist"/>
        <w:spacing w:before="120"/>
        <w:rPr>
          <w:rFonts w:ascii="Arial" w:hAnsi="Arial"/>
        </w:rPr>
      </w:pPr>
      <w:bookmarkStart w:id="469" w:name="_Toc116029828"/>
      <w:bookmarkStart w:id="470" w:name="_Toc116036195"/>
      <w:bookmarkStart w:id="471" w:name="_Toc116043298"/>
      <w:bookmarkStart w:id="472" w:name="_Toc116051445"/>
      <w:bookmarkStart w:id="473" w:name="_Toc116052912"/>
      <w:r w:rsidRPr="001A6AD8">
        <w:rPr>
          <w:rFonts w:ascii="Arial" w:hAnsi="Arial"/>
        </w:rPr>
        <w:t>NZ Police did not follow Crown Law’s advice to carry out further investigation into the use of electric shocks and paraldehyde as punishment</w:t>
      </w:r>
      <w:bookmarkEnd w:id="469"/>
      <w:bookmarkEnd w:id="470"/>
      <w:bookmarkEnd w:id="471"/>
      <w:bookmarkEnd w:id="472"/>
      <w:bookmarkEnd w:id="473"/>
      <w:r w:rsidRPr="001A6AD8">
        <w:rPr>
          <w:rFonts w:ascii="Arial" w:hAnsi="Arial"/>
        </w:rPr>
        <w:t>.</w:t>
      </w:r>
    </w:p>
    <w:p w14:paraId="63721FC9" w14:textId="77777777" w:rsidR="006417FD" w:rsidRPr="001A6AD8" w:rsidRDefault="006417FD" w:rsidP="0069749C">
      <w:pPr>
        <w:pStyle w:val="Bulletlist"/>
        <w:spacing w:before="120"/>
        <w:rPr>
          <w:rFonts w:ascii="Arial" w:hAnsi="Arial"/>
        </w:rPr>
      </w:pPr>
      <w:bookmarkStart w:id="474" w:name="_Toc116029829"/>
      <w:bookmarkStart w:id="475" w:name="_Toc116036196"/>
      <w:bookmarkStart w:id="476" w:name="_Toc116043299"/>
      <w:bookmarkStart w:id="477" w:name="_Toc116051446"/>
      <w:bookmarkStart w:id="478" w:name="_Toc116052913"/>
      <w:r w:rsidRPr="001A6AD8">
        <w:rPr>
          <w:rFonts w:ascii="Arial" w:hAnsi="Arial"/>
        </w:rPr>
        <w:t>NZ Police did not properly manage the file, losing key evidence</w:t>
      </w:r>
      <w:bookmarkEnd w:id="474"/>
      <w:bookmarkEnd w:id="475"/>
      <w:bookmarkEnd w:id="476"/>
      <w:bookmarkEnd w:id="477"/>
      <w:bookmarkEnd w:id="478"/>
      <w:r w:rsidRPr="001A6AD8">
        <w:rPr>
          <w:rFonts w:ascii="Arial" w:hAnsi="Arial"/>
        </w:rPr>
        <w:t>.</w:t>
      </w:r>
    </w:p>
    <w:p w14:paraId="51D4F00F" w14:textId="77777777" w:rsidR="006417FD" w:rsidRPr="001A6AD8" w:rsidRDefault="006417FD" w:rsidP="0069749C">
      <w:pPr>
        <w:pStyle w:val="Bulletlist"/>
        <w:spacing w:before="120"/>
        <w:rPr>
          <w:rFonts w:ascii="Arial" w:hAnsi="Arial"/>
        </w:rPr>
      </w:pPr>
      <w:bookmarkStart w:id="479" w:name="_Toc116029830"/>
      <w:bookmarkStart w:id="480" w:name="_Toc116036197"/>
      <w:bookmarkStart w:id="481" w:name="_Toc116043300"/>
      <w:bookmarkStart w:id="482" w:name="_Toc116051447"/>
      <w:bookmarkStart w:id="483" w:name="_Toc116052914"/>
      <w:r w:rsidRPr="001A6AD8">
        <w:rPr>
          <w:rFonts w:ascii="Arial" w:hAnsi="Arial"/>
        </w:rPr>
        <w:t>NZ Police did not carry out basic investigative steps such as interviewing complainants or staff, seeking records or interviewing potential defendants</w:t>
      </w:r>
      <w:bookmarkEnd w:id="479"/>
      <w:bookmarkEnd w:id="480"/>
      <w:bookmarkEnd w:id="481"/>
      <w:bookmarkEnd w:id="482"/>
      <w:bookmarkEnd w:id="483"/>
      <w:r w:rsidRPr="001A6AD8">
        <w:rPr>
          <w:rFonts w:ascii="Arial" w:hAnsi="Arial"/>
        </w:rPr>
        <w:t>.</w:t>
      </w:r>
    </w:p>
    <w:p w14:paraId="3214F448" w14:textId="77777777" w:rsidR="006417FD" w:rsidRPr="001A6AD8" w:rsidRDefault="006417FD" w:rsidP="0069749C">
      <w:pPr>
        <w:pStyle w:val="Bulletlist"/>
        <w:spacing w:before="120"/>
        <w:rPr>
          <w:rFonts w:ascii="Arial" w:hAnsi="Arial"/>
        </w:rPr>
      </w:pPr>
      <w:bookmarkStart w:id="484" w:name="_Toc116029831"/>
      <w:bookmarkStart w:id="485" w:name="_Toc116036198"/>
      <w:bookmarkStart w:id="486" w:name="_Toc116043301"/>
      <w:bookmarkStart w:id="487" w:name="_Toc116051448"/>
      <w:bookmarkStart w:id="488" w:name="_Toc116052915"/>
      <w:r w:rsidRPr="001A6AD8">
        <w:rPr>
          <w:rFonts w:ascii="Arial" w:hAnsi="Arial"/>
        </w:rPr>
        <w:t>The officer in charge formed an adverse view about the credibility of complainants without interviewing them or investigating their complaints</w:t>
      </w:r>
      <w:bookmarkEnd w:id="484"/>
      <w:bookmarkEnd w:id="485"/>
      <w:bookmarkEnd w:id="486"/>
      <w:bookmarkEnd w:id="487"/>
      <w:bookmarkEnd w:id="488"/>
      <w:r w:rsidRPr="001A6AD8">
        <w:rPr>
          <w:rFonts w:ascii="Arial" w:hAnsi="Arial"/>
        </w:rPr>
        <w:t>.</w:t>
      </w:r>
    </w:p>
    <w:p w14:paraId="4925EF3E" w14:textId="6B7345B7" w:rsidR="006417FD" w:rsidRPr="001A6AD8" w:rsidRDefault="006417FD" w:rsidP="0069749C">
      <w:pPr>
        <w:pStyle w:val="ListParagraph"/>
        <w:numPr>
          <w:ilvl w:val="0"/>
          <w:numId w:val="20"/>
        </w:numPr>
        <w:spacing w:before="120" w:after="120"/>
        <w:ind w:left="709" w:hanging="709"/>
        <w:rPr>
          <w:rFonts w:ascii="Arial" w:hAnsi="Arial"/>
        </w:rPr>
      </w:pPr>
      <w:bookmarkStart w:id="489" w:name="_Toc116029832"/>
      <w:bookmarkStart w:id="490" w:name="_Toc116036199"/>
      <w:bookmarkStart w:id="491" w:name="_Toc116043302"/>
      <w:bookmarkStart w:id="492" w:name="_Toc116051449"/>
      <w:bookmarkStart w:id="493" w:name="_Toc116052916"/>
      <w:r w:rsidRPr="001A6AD8">
        <w:rPr>
          <w:rFonts w:ascii="Arial" w:hAnsi="Arial"/>
        </w:rPr>
        <w:t xml:space="preserve">The third </w:t>
      </w:r>
      <w:r w:rsidR="002E12EF" w:rsidRPr="001A6AD8">
        <w:rPr>
          <w:rFonts w:ascii="Arial" w:hAnsi="Arial"/>
        </w:rPr>
        <w:t>NZ</w:t>
      </w:r>
      <w:r w:rsidRPr="001A6AD8">
        <w:rPr>
          <w:rFonts w:ascii="Arial" w:hAnsi="Arial"/>
        </w:rPr>
        <w:t xml:space="preserve"> Police investigation, in 2006 to 2010, was flawed</w:t>
      </w:r>
      <w:bookmarkEnd w:id="489"/>
      <w:bookmarkEnd w:id="490"/>
      <w:bookmarkEnd w:id="491"/>
      <w:bookmarkEnd w:id="492"/>
      <w:bookmarkEnd w:id="493"/>
      <w:r w:rsidRPr="001A6AD8">
        <w:rPr>
          <w:rFonts w:ascii="Arial" w:hAnsi="Arial"/>
        </w:rPr>
        <w:t xml:space="preserve">. </w:t>
      </w:r>
    </w:p>
    <w:p w14:paraId="7DD32FC8" w14:textId="77777777" w:rsidR="006417FD" w:rsidRPr="001A6AD8" w:rsidRDefault="006417FD" w:rsidP="0069749C">
      <w:pPr>
        <w:pStyle w:val="Bulletlist"/>
        <w:spacing w:before="120"/>
        <w:rPr>
          <w:rFonts w:ascii="Arial" w:hAnsi="Arial"/>
        </w:rPr>
      </w:pPr>
      <w:bookmarkStart w:id="494" w:name="_Toc116029833"/>
      <w:bookmarkStart w:id="495" w:name="_Toc116036200"/>
      <w:bookmarkStart w:id="496" w:name="_Toc116043303"/>
      <w:bookmarkStart w:id="497" w:name="_Toc116051450"/>
      <w:bookmarkStart w:id="498" w:name="_Toc116052917"/>
      <w:r w:rsidRPr="001A6AD8">
        <w:rPr>
          <w:rFonts w:ascii="Arial" w:hAnsi="Arial"/>
        </w:rPr>
        <w:t>NZ Police did not afford adequate priority or resources to the investigation</w:t>
      </w:r>
      <w:bookmarkEnd w:id="494"/>
      <w:bookmarkEnd w:id="495"/>
      <w:bookmarkEnd w:id="496"/>
      <w:bookmarkEnd w:id="497"/>
      <w:bookmarkEnd w:id="498"/>
      <w:r w:rsidRPr="001A6AD8">
        <w:rPr>
          <w:rFonts w:ascii="Arial" w:hAnsi="Arial"/>
        </w:rPr>
        <w:t>.</w:t>
      </w:r>
    </w:p>
    <w:p w14:paraId="1D036C5D" w14:textId="77777777" w:rsidR="006417FD" w:rsidRPr="001A6AD8" w:rsidRDefault="006417FD" w:rsidP="0069749C">
      <w:pPr>
        <w:pStyle w:val="Bulletlist"/>
        <w:spacing w:before="120"/>
        <w:rPr>
          <w:rFonts w:ascii="Arial" w:hAnsi="Arial"/>
        </w:rPr>
      </w:pPr>
      <w:bookmarkStart w:id="499" w:name="_Toc116029834"/>
      <w:bookmarkStart w:id="500" w:name="_Toc116036201"/>
      <w:bookmarkStart w:id="501" w:name="_Toc116043304"/>
      <w:bookmarkStart w:id="502" w:name="_Toc116051451"/>
      <w:bookmarkStart w:id="503" w:name="_Toc116052918"/>
      <w:r w:rsidRPr="001A6AD8">
        <w:rPr>
          <w:rFonts w:ascii="Arial" w:hAnsi="Arial"/>
        </w:rPr>
        <w:t>NZ Police did not designate it a ‘specialist investigation’, which would have ensured specialist staff and greater resources</w:t>
      </w:r>
      <w:bookmarkEnd w:id="499"/>
      <w:bookmarkEnd w:id="500"/>
      <w:bookmarkEnd w:id="501"/>
      <w:bookmarkEnd w:id="502"/>
      <w:bookmarkEnd w:id="503"/>
      <w:r w:rsidRPr="001A6AD8">
        <w:rPr>
          <w:rFonts w:ascii="Arial" w:hAnsi="Arial"/>
        </w:rPr>
        <w:t xml:space="preserve"> were allocated to it.</w:t>
      </w:r>
    </w:p>
    <w:p w14:paraId="4F1648D3" w14:textId="77777777" w:rsidR="006417FD" w:rsidRPr="001A6AD8" w:rsidRDefault="006417FD" w:rsidP="0069749C">
      <w:pPr>
        <w:pStyle w:val="Bulletlist"/>
        <w:spacing w:before="120"/>
        <w:rPr>
          <w:rFonts w:ascii="Arial" w:hAnsi="Arial"/>
        </w:rPr>
      </w:pPr>
      <w:bookmarkStart w:id="504" w:name="_Toc116029835"/>
      <w:bookmarkStart w:id="505" w:name="_Toc116036202"/>
      <w:bookmarkStart w:id="506" w:name="_Toc116043305"/>
      <w:bookmarkStart w:id="507" w:name="_Toc116051452"/>
      <w:bookmarkStart w:id="508" w:name="_Toc116052919"/>
      <w:r w:rsidRPr="001A6AD8">
        <w:rPr>
          <w:rFonts w:ascii="Arial" w:hAnsi="Arial"/>
        </w:rPr>
        <w:t>NZ Police reduced the investigation’s scope to the misuse of the machine used to deliver electric shocks, overlooking physical and sexual abuse and the punitive use of paraldehyde.</w:t>
      </w:r>
      <w:bookmarkEnd w:id="504"/>
      <w:bookmarkEnd w:id="505"/>
      <w:bookmarkEnd w:id="506"/>
      <w:bookmarkEnd w:id="507"/>
      <w:bookmarkEnd w:id="508"/>
      <w:r w:rsidRPr="001A6AD8">
        <w:rPr>
          <w:rFonts w:ascii="Arial" w:hAnsi="Arial"/>
        </w:rPr>
        <w:t xml:space="preserve"> </w:t>
      </w:r>
    </w:p>
    <w:p w14:paraId="579E34DE" w14:textId="77777777" w:rsidR="006417FD" w:rsidRPr="001A6AD8" w:rsidRDefault="006417FD" w:rsidP="0069749C">
      <w:pPr>
        <w:pStyle w:val="Bulletlist"/>
        <w:spacing w:before="120"/>
        <w:rPr>
          <w:rFonts w:ascii="Arial" w:hAnsi="Arial"/>
        </w:rPr>
      </w:pPr>
      <w:bookmarkStart w:id="509" w:name="_Toc116029836"/>
      <w:bookmarkStart w:id="510" w:name="_Toc116036203"/>
      <w:bookmarkStart w:id="511" w:name="_Toc116043306"/>
      <w:bookmarkStart w:id="512" w:name="_Toc116051453"/>
      <w:bookmarkStart w:id="513" w:name="_Toc116052920"/>
      <w:r w:rsidRPr="001A6AD8">
        <w:rPr>
          <w:rFonts w:ascii="Arial" w:hAnsi="Arial"/>
        </w:rPr>
        <w:t>NZ Police did not interview relevant complainants or investigate serious sexual allegations</w:t>
      </w:r>
      <w:bookmarkEnd w:id="509"/>
      <w:bookmarkEnd w:id="510"/>
      <w:bookmarkEnd w:id="511"/>
      <w:bookmarkEnd w:id="512"/>
      <w:bookmarkEnd w:id="513"/>
      <w:r w:rsidRPr="001A6AD8">
        <w:rPr>
          <w:rFonts w:ascii="Arial" w:hAnsi="Arial"/>
        </w:rPr>
        <w:t>.</w:t>
      </w:r>
    </w:p>
    <w:p w14:paraId="37E95BD5" w14:textId="77777777" w:rsidR="006417FD" w:rsidRPr="001A6AD8" w:rsidRDefault="006417FD" w:rsidP="0069749C">
      <w:pPr>
        <w:pStyle w:val="Bulletlist"/>
        <w:spacing w:before="120"/>
        <w:rPr>
          <w:rFonts w:ascii="Arial" w:hAnsi="Arial"/>
        </w:rPr>
      </w:pPr>
      <w:bookmarkStart w:id="514" w:name="_Toc116029837"/>
      <w:bookmarkStart w:id="515" w:name="_Toc116036204"/>
      <w:bookmarkStart w:id="516" w:name="_Toc116043307"/>
      <w:bookmarkStart w:id="517" w:name="_Toc116051454"/>
      <w:bookmarkStart w:id="518" w:name="_Toc116052921"/>
      <w:r w:rsidRPr="001A6AD8">
        <w:rPr>
          <w:rFonts w:ascii="Arial" w:hAnsi="Arial"/>
        </w:rPr>
        <w:t>NZ Police focused on Dr Leeks, overlooking other staff</w:t>
      </w:r>
      <w:bookmarkEnd w:id="514"/>
      <w:bookmarkEnd w:id="515"/>
      <w:bookmarkEnd w:id="516"/>
      <w:bookmarkEnd w:id="517"/>
      <w:bookmarkEnd w:id="518"/>
      <w:r w:rsidRPr="001A6AD8">
        <w:rPr>
          <w:rFonts w:ascii="Arial" w:hAnsi="Arial"/>
        </w:rPr>
        <w:t>.</w:t>
      </w:r>
    </w:p>
    <w:p w14:paraId="30F3118E" w14:textId="77777777" w:rsidR="006417FD" w:rsidRPr="001A6AD8" w:rsidRDefault="006417FD" w:rsidP="0069749C">
      <w:pPr>
        <w:pStyle w:val="Bulletlist"/>
        <w:keepNext/>
        <w:spacing w:before="120"/>
        <w:rPr>
          <w:rFonts w:ascii="Arial" w:hAnsi="Arial"/>
        </w:rPr>
      </w:pPr>
      <w:bookmarkStart w:id="519" w:name="_Toc116029838"/>
      <w:bookmarkStart w:id="520" w:name="_Toc116036205"/>
      <w:bookmarkStart w:id="521" w:name="_Toc116043308"/>
      <w:bookmarkStart w:id="522" w:name="_Toc116051455"/>
      <w:bookmarkStart w:id="523" w:name="_Toc116052922"/>
      <w:r w:rsidRPr="001A6AD8">
        <w:rPr>
          <w:rFonts w:ascii="Arial" w:hAnsi="Arial"/>
        </w:rPr>
        <w:t>NZ Police obtained legal opinions based on an incomplete and inaccurate summary of the file</w:t>
      </w:r>
      <w:bookmarkEnd w:id="519"/>
      <w:bookmarkEnd w:id="520"/>
      <w:bookmarkEnd w:id="521"/>
      <w:bookmarkEnd w:id="522"/>
      <w:bookmarkEnd w:id="523"/>
      <w:r w:rsidRPr="001A6AD8">
        <w:rPr>
          <w:rFonts w:ascii="Arial" w:hAnsi="Arial"/>
        </w:rPr>
        <w:t xml:space="preserve">. </w:t>
      </w:r>
    </w:p>
    <w:p w14:paraId="16281BCB" w14:textId="77777777" w:rsidR="006417FD" w:rsidRPr="001A6AD8" w:rsidRDefault="006417FD" w:rsidP="0069749C">
      <w:pPr>
        <w:pStyle w:val="Bulletlist"/>
        <w:spacing w:before="120"/>
        <w:rPr>
          <w:rFonts w:ascii="Arial" w:hAnsi="Arial"/>
        </w:rPr>
      </w:pPr>
      <w:bookmarkStart w:id="524" w:name="_Toc116029839"/>
      <w:bookmarkStart w:id="525" w:name="_Toc116036206"/>
      <w:bookmarkStart w:id="526" w:name="_Toc116043309"/>
      <w:bookmarkStart w:id="527" w:name="_Toc116051456"/>
      <w:bookmarkStart w:id="528" w:name="_Toc116052923"/>
      <w:r w:rsidRPr="001A6AD8">
        <w:rPr>
          <w:rFonts w:ascii="Arial" w:hAnsi="Arial"/>
        </w:rPr>
        <w:t>NZ Police adopted a biased attitude against those who had been admitted to the unit, treating them as unreliable and troublesome. NZ Police assumed staff were well-meaning and dedicated professionals</w:t>
      </w:r>
      <w:bookmarkEnd w:id="524"/>
      <w:bookmarkEnd w:id="525"/>
      <w:bookmarkEnd w:id="526"/>
      <w:bookmarkEnd w:id="527"/>
      <w:bookmarkEnd w:id="528"/>
      <w:r w:rsidRPr="001A6AD8">
        <w:rPr>
          <w:rFonts w:ascii="Arial" w:hAnsi="Arial"/>
        </w:rPr>
        <w:t>.</w:t>
      </w:r>
    </w:p>
    <w:p w14:paraId="08BFBB9F" w14:textId="77777777" w:rsidR="006417FD" w:rsidRPr="001A6AD8" w:rsidRDefault="006417FD" w:rsidP="0069749C">
      <w:pPr>
        <w:pStyle w:val="ListParagraph"/>
        <w:numPr>
          <w:ilvl w:val="0"/>
          <w:numId w:val="20"/>
        </w:numPr>
        <w:spacing w:before="120" w:after="120"/>
        <w:ind w:left="709" w:hanging="709"/>
        <w:rPr>
          <w:rFonts w:ascii="Arial" w:hAnsi="Arial"/>
        </w:rPr>
      </w:pPr>
      <w:bookmarkStart w:id="529" w:name="_Toc116029840"/>
      <w:bookmarkStart w:id="530" w:name="_Toc116036207"/>
      <w:bookmarkStart w:id="531" w:name="_Toc116043310"/>
      <w:bookmarkStart w:id="532" w:name="_Toc116051457"/>
      <w:bookmarkStart w:id="533" w:name="_Toc116052924"/>
      <w:r w:rsidRPr="001A6AD8">
        <w:rPr>
          <w:rFonts w:ascii="Arial" w:hAnsi="Arial"/>
        </w:rPr>
        <w:t>The Crown Law Office did not consider Aotearoa New Zealand’s obligations under the Convention against Torture when dealing with the Lake Alice claims in the 1990s and 2000s. The United Nations Committee against Torture found New Zealand in breach of the convention for failing to ensure a prompt and impartial investigation into the unit.</w:t>
      </w:r>
      <w:bookmarkEnd w:id="529"/>
      <w:bookmarkEnd w:id="530"/>
      <w:bookmarkEnd w:id="531"/>
      <w:bookmarkEnd w:id="532"/>
      <w:bookmarkEnd w:id="533"/>
      <w:r w:rsidRPr="001A6AD8">
        <w:rPr>
          <w:rFonts w:ascii="Arial" w:hAnsi="Arial"/>
        </w:rPr>
        <w:t xml:space="preserve"> </w:t>
      </w:r>
    </w:p>
    <w:p w14:paraId="05CA3D3C" w14:textId="77777777" w:rsidR="006417FD" w:rsidRPr="001A6AD8" w:rsidRDefault="006417FD" w:rsidP="0069749C">
      <w:pPr>
        <w:spacing w:before="120" w:after="120"/>
        <w:rPr>
          <w:rFonts w:ascii="Arial" w:hAnsi="Arial" w:cs="Arial"/>
        </w:rPr>
      </w:pPr>
    </w:p>
    <w:p w14:paraId="642FC6FF" w14:textId="77777777" w:rsidR="008A52E2" w:rsidRPr="001A6AD8" w:rsidRDefault="008A52E2" w:rsidP="0069749C">
      <w:pPr>
        <w:spacing w:before="120" w:after="120" w:line="259" w:lineRule="auto"/>
        <w:rPr>
          <w:rFonts w:ascii="Arial" w:eastAsiaTheme="majorEastAsia" w:hAnsi="Arial" w:cs="Arial"/>
          <w:color w:val="A62B43"/>
          <w:sz w:val="56"/>
          <w:szCs w:val="64"/>
        </w:rPr>
      </w:pPr>
      <w:r w:rsidRPr="001A6AD8">
        <w:rPr>
          <w:rFonts w:ascii="Arial" w:hAnsi="Arial"/>
        </w:rPr>
        <w:br w:type="page"/>
      </w:r>
    </w:p>
    <w:p w14:paraId="40D11F28" w14:textId="798C80B2" w:rsidR="0010678F" w:rsidRPr="001A6AD8" w:rsidRDefault="000D5E2A" w:rsidP="0069749C">
      <w:pPr>
        <w:pStyle w:val="Heading1"/>
        <w:spacing w:before="120"/>
      </w:pPr>
      <w:bookmarkStart w:id="534" w:name="_Toc119064067"/>
      <w:bookmarkStart w:id="535" w:name="_Toc119429280"/>
      <w:bookmarkStart w:id="536" w:name="_Toc120905627"/>
      <w:bookmarkStart w:id="537" w:name="_Toc125979974"/>
      <w:bookmarkStart w:id="538" w:name="_Toc125981555"/>
      <w:r w:rsidRPr="001A6AD8">
        <w:t xml:space="preserve">Rārangi </w:t>
      </w:r>
      <w:r w:rsidR="000B0AD7" w:rsidRPr="001A6AD8">
        <w:t>w</w:t>
      </w:r>
      <w:r w:rsidRPr="001A6AD8">
        <w:t xml:space="preserve">ā | </w:t>
      </w:r>
      <w:r w:rsidR="00FF5E42" w:rsidRPr="001A6AD8">
        <w:t>Timeline</w:t>
      </w:r>
      <w:bookmarkEnd w:id="534"/>
      <w:bookmarkEnd w:id="535"/>
      <w:bookmarkEnd w:id="536"/>
      <w:bookmarkEnd w:id="537"/>
      <w:bookmarkEnd w:id="538"/>
      <w:r w:rsidR="00ED29F5" w:rsidRPr="001A6AD8">
        <w:t xml:space="preserve"> </w:t>
      </w:r>
    </w:p>
    <w:p w14:paraId="30081201" w14:textId="565E8E8D" w:rsidR="00932F4D" w:rsidRPr="001A6AD8" w:rsidRDefault="00932F4D" w:rsidP="0069749C">
      <w:pPr>
        <w:spacing w:before="120" w:after="120"/>
        <w:rPr>
          <w:rFonts w:ascii="Arial" w:hAnsi="Arial" w:cs="Arial"/>
        </w:rPr>
      </w:pPr>
      <w:r w:rsidRPr="001A6AD8">
        <w:rPr>
          <w:rFonts w:ascii="Arial" w:hAnsi="Arial" w:cs="Arial"/>
          <w:b/>
        </w:rPr>
        <w:t>1972</w:t>
      </w:r>
      <w:r w:rsidRPr="001A6AD8">
        <w:rPr>
          <w:rFonts w:ascii="Arial" w:hAnsi="Arial" w:cs="Arial"/>
        </w:rPr>
        <w:t xml:space="preserve"> Lake Alice Hospital child and adolescent unit opened</w:t>
      </w:r>
      <w:r w:rsidR="005B7AA2" w:rsidRPr="001A6AD8">
        <w:rPr>
          <w:rFonts w:ascii="Arial" w:hAnsi="Arial" w:cs="Arial"/>
        </w:rPr>
        <w:t>.</w:t>
      </w:r>
      <w:r w:rsidRPr="001A6AD8" w:rsidDel="00C02D26">
        <w:rPr>
          <w:rStyle w:val="FootnoteReference"/>
          <w:rFonts w:ascii="Arial" w:hAnsi="Arial" w:cs="Arial"/>
        </w:rPr>
        <w:footnoteReference w:id="13"/>
      </w:r>
    </w:p>
    <w:p w14:paraId="40A78362" w14:textId="048F91BD" w:rsidR="00932F4D" w:rsidRPr="001A6AD8" w:rsidRDefault="00932F4D" w:rsidP="0069749C">
      <w:pPr>
        <w:spacing w:before="120" w:after="120"/>
        <w:rPr>
          <w:rFonts w:ascii="Arial" w:hAnsi="Arial" w:cs="Arial"/>
        </w:rPr>
      </w:pPr>
      <w:r w:rsidRPr="001A6AD8">
        <w:rPr>
          <w:rFonts w:ascii="Arial" w:hAnsi="Arial" w:cs="Arial"/>
          <w:b/>
        </w:rPr>
        <w:t>January 1973</w:t>
      </w:r>
      <w:r w:rsidRPr="001A6AD8">
        <w:rPr>
          <w:rFonts w:ascii="Arial" w:hAnsi="Arial" w:cs="Arial"/>
        </w:rPr>
        <w:t xml:space="preserve"> First recorded complaint of abuse at the unit to the Department of Social Welfare by a boy who had been sent there from Holdsworth School</w:t>
      </w:r>
      <w:r w:rsidR="005B7AA2" w:rsidRPr="001A6AD8">
        <w:rPr>
          <w:rFonts w:ascii="Arial" w:hAnsi="Arial" w:cs="Arial"/>
        </w:rPr>
        <w:t>.</w:t>
      </w:r>
    </w:p>
    <w:p w14:paraId="75682A54" w14:textId="12D6C353" w:rsidR="00932F4D" w:rsidRPr="001A6AD8" w:rsidRDefault="00932F4D" w:rsidP="0069749C">
      <w:pPr>
        <w:spacing w:before="120" w:after="120"/>
        <w:rPr>
          <w:rFonts w:ascii="Arial" w:hAnsi="Arial" w:cs="Arial"/>
          <w:lang w:val="en-US"/>
        </w:rPr>
      </w:pPr>
      <w:r w:rsidRPr="001A6AD8">
        <w:rPr>
          <w:rFonts w:ascii="Arial" w:hAnsi="Arial" w:cs="Arial"/>
          <w:b/>
          <w:bCs/>
        </w:rPr>
        <w:t xml:space="preserve">Mid 1974 </w:t>
      </w:r>
      <w:r w:rsidRPr="001A6AD8">
        <w:rPr>
          <w:rFonts w:ascii="Arial" w:hAnsi="Arial" w:cs="Arial"/>
        </w:rPr>
        <w:t>Dr Leeks oversaw four children applying electric shocks to a fifth child at the unit</w:t>
      </w:r>
      <w:r w:rsidR="005B7AA2" w:rsidRPr="001A6AD8">
        <w:rPr>
          <w:rFonts w:ascii="Arial" w:hAnsi="Arial" w:cs="Arial"/>
        </w:rPr>
        <w:t>.</w:t>
      </w:r>
    </w:p>
    <w:p w14:paraId="382CCFA7" w14:textId="77777777" w:rsidR="00932F4D" w:rsidRPr="001A6AD8" w:rsidRDefault="00932F4D" w:rsidP="0069749C">
      <w:pPr>
        <w:spacing w:before="120" w:after="120"/>
        <w:rPr>
          <w:rFonts w:ascii="Arial" w:hAnsi="Arial" w:cs="Arial"/>
        </w:rPr>
      </w:pPr>
      <w:r w:rsidRPr="001A6AD8">
        <w:rPr>
          <w:rFonts w:ascii="Arial" w:hAnsi="Arial" w:cs="Arial"/>
          <w:b/>
        </w:rPr>
        <w:t xml:space="preserve">November 1974 </w:t>
      </w:r>
      <w:r w:rsidRPr="001A6AD8">
        <w:rPr>
          <w:rFonts w:ascii="Arial" w:hAnsi="Arial" w:cs="Arial"/>
        </w:rPr>
        <w:t xml:space="preserve">Acting chief educational psychologist Don Brown raised serious concerns with Dr Sydney Pugmire about improper use of ECT at the unit. </w:t>
      </w:r>
    </w:p>
    <w:p w14:paraId="2A270C51" w14:textId="77777777" w:rsidR="00932F4D" w:rsidRPr="001A6AD8" w:rsidRDefault="00932F4D" w:rsidP="0069749C">
      <w:pPr>
        <w:spacing w:before="120" w:after="120"/>
        <w:rPr>
          <w:rFonts w:ascii="Arial" w:hAnsi="Arial" w:cs="Arial"/>
        </w:rPr>
      </w:pPr>
      <w:r w:rsidRPr="001A6AD8">
        <w:rPr>
          <w:rFonts w:ascii="Arial" w:hAnsi="Arial" w:cs="Arial"/>
          <w:b/>
        </w:rPr>
        <w:t xml:space="preserve">January 1976 </w:t>
      </w:r>
      <w:r w:rsidRPr="001A6AD8">
        <w:rPr>
          <w:rFonts w:ascii="Arial" w:hAnsi="Arial" w:cs="Arial"/>
        </w:rPr>
        <w:t xml:space="preserve">The Citizens Commission on Human Rights (CCHR) toured Lake Alice hospital, and raised concerns in several media articles about the placement and treatment of children at the hospital. </w:t>
      </w:r>
    </w:p>
    <w:p w14:paraId="37104051" w14:textId="41737F49" w:rsidR="00932F4D" w:rsidRPr="001A6AD8" w:rsidRDefault="00932F4D" w:rsidP="0069749C">
      <w:pPr>
        <w:spacing w:before="120" w:after="120"/>
        <w:rPr>
          <w:rFonts w:ascii="Arial" w:hAnsi="Arial" w:cs="Arial"/>
        </w:rPr>
      </w:pPr>
      <w:r w:rsidRPr="001A6AD8">
        <w:rPr>
          <w:rFonts w:ascii="Arial" w:hAnsi="Arial" w:cs="Arial"/>
          <w:b/>
        </w:rPr>
        <w:t>July 1976</w:t>
      </w:r>
      <w:r w:rsidRPr="001A6AD8">
        <w:rPr>
          <w:rFonts w:ascii="Arial" w:hAnsi="Arial" w:cs="Arial"/>
        </w:rPr>
        <w:t xml:space="preserve"> Parents of</w:t>
      </w:r>
      <w:r w:rsidR="005B7AA2" w:rsidRPr="001A6AD8">
        <w:rPr>
          <w:rFonts w:ascii="Arial" w:hAnsi="Arial" w:cs="Arial"/>
        </w:rPr>
        <w:t xml:space="preserve"> </w:t>
      </w:r>
      <w:r w:rsidRPr="001A6AD8">
        <w:rPr>
          <w:rFonts w:ascii="Arial" w:hAnsi="Arial" w:cs="Arial"/>
        </w:rPr>
        <w:t xml:space="preserve">a boy sent to the unit by the Department of Social Welfare complained to the </w:t>
      </w:r>
      <w:r w:rsidR="005B7AA2" w:rsidRPr="001A6AD8">
        <w:rPr>
          <w:rFonts w:ascii="Arial" w:hAnsi="Arial" w:cs="Arial"/>
        </w:rPr>
        <w:t>O</w:t>
      </w:r>
      <w:r w:rsidRPr="001A6AD8">
        <w:rPr>
          <w:rFonts w:ascii="Arial" w:hAnsi="Arial" w:cs="Arial"/>
        </w:rPr>
        <w:t>mbudsman</w:t>
      </w:r>
      <w:r w:rsidR="005B7AA2" w:rsidRPr="001A6AD8">
        <w:rPr>
          <w:rFonts w:ascii="Arial" w:hAnsi="Arial" w:cs="Arial"/>
        </w:rPr>
        <w:t>.</w:t>
      </w:r>
    </w:p>
    <w:p w14:paraId="05802272" w14:textId="77777777" w:rsidR="00932F4D" w:rsidRPr="001A6AD8" w:rsidRDefault="00932F4D" w:rsidP="0069749C">
      <w:pPr>
        <w:spacing w:before="120" w:after="120"/>
        <w:rPr>
          <w:rFonts w:ascii="Arial" w:hAnsi="Arial" w:cs="Arial"/>
          <w:b/>
        </w:rPr>
      </w:pPr>
      <w:r w:rsidRPr="001A6AD8">
        <w:rPr>
          <w:rFonts w:ascii="Arial" w:hAnsi="Arial" w:cs="Arial"/>
          <w:b/>
        </w:rPr>
        <w:t xml:space="preserve">August 1976 </w:t>
      </w:r>
      <w:r w:rsidRPr="001A6AD8">
        <w:rPr>
          <w:rFonts w:ascii="Arial" w:hAnsi="Arial" w:cs="Arial"/>
        </w:rPr>
        <w:t>Educational psychologist, Ms Lyn Fry contacted Dr Oliver Sutherland, from the Auckland Committee on Racism and Discrimination (ACORD) regarding Hake Halo.</w:t>
      </w:r>
    </w:p>
    <w:p w14:paraId="1FB619AD" w14:textId="042E62BE" w:rsidR="00932F4D" w:rsidRPr="001A6AD8" w:rsidRDefault="00932F4D" w:rsidP="0069749C">
      <w:pPr>
        <w:spacing w:before="120" w:after="120"/>
        <w:rPr>
          <w:rFonts w:ascii="Arial" w:hAnsi="Arial" w:cs="Arial"/>
        </w:rPr>
      </w:pPr>
      <w:r w:rsidRPr="001A6AD8">
        <w:rPr>
          <w:rFonts w:ascii="Arial" w:hAnsi="Arial" w:cs="Arial"/>
          <w:b/>
        </w:rPr>
        <w:t>January 1977</w:t>
      </w:r>
      <w:r w:rsidRPr="001A6AD8">
        <w:rPr>
          <w:rFonts w:ascii="Arial" w:hAnsi="Arial" w:cs="Arial"/>
        </w:rPr>
        <w:t xml:space="preserve"> Commission of inquiry into Mr Halo’s case established</w:t>
      </w:r>
      <w:r w:rsidR="005B7AA2" w:rsidRPr="001A6AD8">
        <w:rPr>
          <w:rFonts w:ascii="Arial" w:hAnsi="Arial" w:cs="Arial"/>
        </w:rPr>
        <w:t>.</w:t>
      </w:r>
    </w:p>
    <w:p w14:paraId="2803C669" w14:textId="77777777" w:rsidR="00932F4D" w:rsidRPr="001A6AD8" w:rsidRDefault="00932F4D" w:rsidP="0069749C">
      <w:pPr>
        <w:spacing w:before="120" w:after="120"/>
        <w:rPr>
          <w:rFonts w:ascii="Arial" w:hAnsi="Arial" w:cs="Arial"/>
        </w:rPr>
      </w:pPr>
      <w:r w:rsidRPr="001A6AD8">
        <w:rPr>
          <w:rFonts w:ascii="Arial" w:hAnsi="Arial" w:cs="Arial"/>
          <w:b/>
        </w:rPr>
        <w:t>March 1977</w:t>
      </w:r>
      <w:r w:rsidRPr="001A6AD8">
        <w:rPr>
          <w:rFonts w:ascii="Arial" w:hAnsi="Arial" w:cs="Arial"/>
        </w:rPr>
        <w:t xml:space="preserve"> Commission of inquiry into Mr Halo’s case submitted its report</w:t>
      </w:r>
    </w:p>
    <w:p w14:paraId="33DF6557" w14:textId="028EBF16" w:rsidR="00932F4D" w:rsidRPr="001A6AD8" w:rsidRDefault="00932F4D" w:rsidP="0069749C">
      <w:pPr>
        <w:spacing w:before="120" w:after="120"/>
        <w:rPr>
          <w:rFonts w:ascii="Arial" w:hAnsi="Arial" w:cs="Arial"/>
        </w:rPr>
      </w:pPr>
      <w:r w:rsidRPr="001A6AD8">
        <w:rPr>
          <w:rFonts w:ascii="Arial" w:hAnsi="Arial" w:cs="Arial"/>
          <w:b/>
        </w:rPr>
        <w:t>April 1977</w:t>
      </w:r>
      <w:r w:rsidRPr="001A6AD8">
        <w:rPr>
          <w:rFonts w:ascii="Arial" w:hAnsi="Arial" w:cs="Arial"/>
        </w:rPr>
        <w:t xml:space="preserve"> Ombudsman Sir Guy Powles released his report</w:t>
      </w:r>
      <w:r w:rsidR="005B7AA2" w:rsidRPr="001A6AD8">
        <w:rPr>
          <w:rFonts w:ascii="Arial" w:hAnsi="Arial" w:cs="Arial"/>
        </w:rPr>
        <w:t>.</w:t>
      </w:r>
    </w:p>
    <w:p w14:paraId="1C3F811E" w14:textId="690A49B4" w:rsidR="00932F4D" w:rsidRPr="001A6AD8" w:rsidRDefault="00932F4D" w:rsidP="0069749C">
      <w:pPr>
        <w:spacing w:before="120" w:after="120"/>
        <w:rPr>
          <w:rFonts w:ascii="Arial" w:hAnsi="Arial" w:cs="Arial"/>
        </w:rPr>
      </w:pPr>
      <w:r w:rsidRPr="001A6AD8">
        <w:rPr>
          <w:rFonts w:ascii="Arial" w:hAnsi="Arial" w:cs="Arial"/>
          <w:b/>
        </w:rPr>
        <w:t>June 1977</w:t>
      </w:r>
      <w:r w:rsidRPr="001A6AD8">
        <w:rPr>
          <w:rFonts w:ascii="Arial" w:hAnsi="Arial" w:cs="Arial"/>
        </w:rPr>
        <w:t xml:space="preserve"> Dr Stanley Mirams referred complaints of abuse to district inspector, </w:t>
      </w:r>
      <w:r w:rsidR="005B7AA2" w:rsidRPr="001A6AD8">
        <w:rPr>
          <w:rFonts w:ascii="Arial" w:hAnsi="Arial" w:cs="Arial"/>
        </w:rPr>
        <w:t>NZ P</w:t>
      </w:r>
      <w:r w:rsidRPr="001A6AD8">
        <w:rPr>
          <w:rFonts w:ascii="Arial" w:hAnsi="Arial" w:cs="Arial"/>
        </w:rPr>
        <w:t>olice and the New Zealand Medical Association</w:t>
      </w:r>
      <w:r w:rsidR="005B7AA2" w:rsidRPr="001A6AD8">
        <w:rPr>
          <w:rFonts w:ascii="Arial" w:hAnsi="Arial" w:cs="Arial"/>
        </w:rPr>
        <w:t>.</w:t>
      </w:r>
    </w:p>
    <w:p w14:paraId="4B490C74" w14:textId="4ABA5CCD" w:rsidR="00932F4D" w:rsidRPr="001A6AD8" w:rsidRDefault="00932F4D" w:rsidP="0069749C">
      <w:pPr>
        <w:spacing w:before="120" w:after="120"/>
        <w:rPr>
          <w:rFonts w:ascii="Arial" w:hAnsi="Arial" w:cs="Arial"/>
        </w:rPr>
      </w:pPr>
      <w:r w:rsidRPr="001A6AD8">
        <w:rPr>
          <w:rFonts w:ascii="Arial" w:hAnsi="Arial" w:cs="Arial"/>
          <w:b/>
        </w:rPr>
        <w:t>September 1977</w:t>
      </w:r>
      <w:r w:rsidRPr="001A6AD8">
        <w:rPr>
          <w:rFonts w:ascii="Arial" w:hAnsi="Arial" w:cs="Arial"/>
        </w:rPr>
        <w:t xml:space="preserve"> New Zealand Medical Association ethics committee referred a complaint against Dr Selwyn Leeks to the New Zealand Medical Council</w:t>
      </w:r>
      <w:r w:rsidR="005B7AA2" w:rsidRPr="001A6AD8">
        <w:rPr>
          <w:rFonts w:ascii="Arial" w:hAnsi="Arial" w:cs="Arial"/>
        </w:rPr>
        <w:t>.</w:t>
      </w:r>
    </w:p>
    <w:p w14:paraId="4C6F8C97" w14:textId="6A86F937" w:rsidR="00932F4D" w:rsidRPr="001A6AD8" w:rsidRDefault="00932F4D" w:rsidP="0069749C">
      <w:pPr>
        <w:spacing w:before="120" w:after="120"/>
        <w:rPr>
          <w:rFonts w:ascii="Arial" w:hAnsi="Arial" w:cs="Arial"/>
        </w:rPr>
      </w:pPr>
      <w:r w:rsidRPr="001A6AD8">
        <w:rPr>
          <w:rFonts w:ascii="Arial" w:hAnsi="Arial" w:cs="Arial"/>
          <w:b/>
        </w:rPr>
        <w:t>November 1977</w:t>
      </w:r>
      <w:r w:rsidRPr="001A6AD8">
        <w:rPr>
          <w:rFonts w:ascii="Arial" w:hAnsi="Arial" w:cs="Arial"/>
        </w:rPr>
        <w:t xml:space="preserve"> New Zealand Medical Council investigation into Dr Leeks ended, apparently not upholding the complaint</w:t>
      </w:r>
      <w:r w:rsidR="005B7AA2" w:rsidRPr="001A6AD8">
        <w:rPr>
          <w:rFonts w:ascii="Arial" w:hAnsi="Arial" w:cs="Arial"/>
        </w:rPr>
        <w:t>.</w:t>
      </w:r>
    </w:p>
    <w:p w14:paraId="0E1D5092" w14:textId="1822E8EC" w:rsidR="00932F4D" w:rsidRPr="001A6AD8" w:rsidRDefault="00932F4D" w:rsidP="0069749C">
      <w:pPr>
        <w:spacing w:before="120" w:after="120"/>
        <w:rPr>
          <w:rFonts w:ascii="Arial" w:hAnsi="Arial" w:cs="Arial"/>
        </w:rPr>
      </w:pPr>
      <w:r w:rsidRPr="001A6AD8">
        <w:rPr>
          <w:rFonts w:ascii="Arial" w:hAnsi="Arial" w:cs="Arial"/>
          <w:b/>
        </w:rPr>
        <w:t>January 1978</w:t>
      </w:r>
      <w:r w:rsidRPr="001A6AD8">
        <w:rPr>
          <w:rFonts w:ascii="Arial" w:hAnsi="Arial" w:cs="Arial"/>
        </w:rPr>
        <w:t xml:space="preserve"> </w:t>
      </w:r>
      <w:r w:rsidR="005B7AA2" w:rsidRPr="001A6AD8">
        <w:rPr>
          <w:rFonts w:ascii="Arial" w:hAnsi="Arial" w:cs="Arial"/>
        </w:rPr>
        <w:t xml:space="preserve">NZ </w:t>
      </w:r>
      <w:r w:rsidRPr="001A6AD8">
        <w:rPr>
          <w:rFonts w:ascii="Arial" w:hAnsi="Arial" w:cs="Arial"/>
        </w:rPr>
        <w:t>Police investigation ended with decision not to prosecute</w:t>
      </w:r>
      <w:r w:rsidR="005B7AA2" w:rsidRPr="001A6AD8">
        <w:rPr>
          <w:rFonts w:ascii="Arial" w:hAnsi="Arial" w:cs="Arial"/>
        </w:rPr>
        <w:t>.</w:t>
      </w:r>
    </w:p>
    <w:p w14:paraId="7EABB1B4" w14:textId="0E4E5F6F" w:rsidR="00781DF9" w:rsidRPr="001A6AD8" w:rsidRDefault="00781DF9" w:rsidP="0069749C">
      <w:pPr>
        <w:spacing w:before="120" w:after="120"/>
        <w:rPr>
          <w:rFonts w:ascii="Arial" w:hAnsi="Arial" w:cs="Arial"/>
        </w:rPr>
      </w:pPr>
      <w:r w:rsidRPr="001A6AD8">
        <w:rPr>
          <w:rFonts w:ascii="Arial" w:hAnsi="Arial" w:cs="Arial"/>
          <w:b/>
        </w:rPr>
        <w:t>Early 1978</w:t>
      </w:r>
      <w:r w:rsidRPr="001A6AD8">
        <w:rPr>
          <w:rFonts w:ascii="Arial" w:hAnsi="Arial" w:cs="Arial"/>
        </w:rPr>
        <w:t xml:space="preserve"> Dr Leeks left New Zealand for Australia with a certificate of good standing from the New Zealand Medical Council</w:t>
      </w:r>
      <w:r w:rsidR="005B7AA2" w:rsidRPr="001A6AD8">
        <w:rPr>
          <w:rFonts w:ascii="Arial" w:hAnsi="Arial" w:cs="Arial"/>
        </w:rPr>
        <w:t>.</w:t>
      </w:r>
    </w:p>
    <w:p w14:paraId="15A8ACC3" w14:textId="6FAFD38D" w:rsidR="00932F4D" w:rsidRPr="001A6AD8" w:rsidRDefault="00932F4D" w:rsidP="0069749C">
      <w:pPr>
        <w:spacing w:before="120" w:after="120"/>
        <w:rPr>
          <w:rFonts w:ascii="Arial" w:hAnsi="Arial" w:cs="Arial"/>
        </w:rPr>
      </w:pPr>
      <w:r w:rsidRPr="001A6AD8">
        <w:rPr>
          <w:rFonts w:ascii="Arial" w:hAnsi="Arial" w:cs="Arial"/>
          <w:b/>
        </w:rPr>
        <w:t>1980</w:t>
      </w:r>
      <w:r w:rsidRPr="001A6AD8">
        <w:rPr>
          <w:rFonts w:ascii="Arial" w:hAnsi="Arial" w:cs="Arial"/>
        </w:rPr>
        <w:t xml:space="preserve"> We understand the Unit was closed by this year. (Note: children were still at the unit in 1979 and there was no clear date of closure)</w:t>
      </w:r>
      <w:r w:rsidR="005B7AA2" w:rsidRPr="001A6AD8">
        <w:rPr>
          <w:rFonts w:ascii="Arial" w:hAnsi="Arial" w:cs="Arial"/>
        </w:rPr>
        <w:t>.</w:t>
      </w:r>
    </w:p>
    <w:p w14:paraId="02F85F67" w14:textId="4753CB32" w:rsidR="00932F4D" w:rsidRPr="001A6AD8" w:rsidRDefault="00932F4D" w:rsidP="0069749C">
      <w:pPr>
        <w:spacing w:before="120" w:after="120"/>
        <w:rPr>
          <w:rFonts w:ascii="Arial" w:hAnsi="Arial" w:cs="Arial"/>
        </w:rPr>
      </w:pPr>
      <w:r w:rsidRPr="001A6AD8">
        <w:rPr>
          <w:rFonts w:ascii="Arial" w:hAnsi="Arial" w:cs="Arial"/>
          <w:b/>
        </w:rPr>
        <w:t>1989</w:t>
      </w:r>
      <w:r w:rsidRPr="001A6AD8">
        <w:rPr>
          <w:rFonts w:ascii="Arial" w:hAnsi="Arial" w:cs="Arial"/>
        </w:rPr>
        <w:t xml:space="preserve"> United Nations Convention against Torture ratified and the Crimes of Torture Act is passed </w:t>
      </w:r>
      <w:r w:rsidR="005B7AA2" w:rsidRPr="001A6AD8">
        <w:rPr>
          <w:rFonts w:ascii="Arial" w:hAnsi="Arial" w:cs="Arial"/>
        </w:rPr>
        <w:t>.</w:t>
      </w:r>
    </w:p>
    <w:p w14:paraId="0D70AC7E" w14:textId="02C3AB16" w:rsidR="00932F4D" w:rsidRPr="001A6AD8" w:rsidRDefault="00932F4D" w:rsidP="0069749C">
      <w:pPr>
        <w:spacing w:before="120" w:after="120"/>
        <w:rPr>
          <w:rFonts w:ascii="Arial" w:hAnsi="Arial" w:cs="Arial"/>
        </w:rPr>
      </w:pPr>
      <w:r w:rsidRPr="001A6AD8">
        <w:rPr>
          <w:rFonts w:ascii="Arial" w:hAnsi="Arial" w:cs="Arial"/>
          <w:b/>
        </w:rPr>
        <w:t>August 1994</w:t>
      </w:r>
      <w:r w:rsidRPr="001A6AD8">
        <w:rPr>
          <w:rFonts w:ascii="Arial" w:hAnsi="Arial" w:cs="Arial"/>
        </w:rPr>
        <w:t xml:space="preserve"> Ms Leoni McInroe filed civil case against the Crown</w:t>
      </w:r>
      <w:r w:rsidR="005B7AA2" w:rsidRPr="001A6AD8">
        <w:rPr>
          <w:rFonts w:ascii="Arial" w:hAnsi="Arial" w:cs="Arial"/>
        </w:rPr>
        <w:t>.</w:t>
      </w:r>
    </w:p>
    <w:p w14:paraId="3696087C" w14:textId="77777777" w:rsidR="00932F4D" w:rsidRPr="001A6AD8" w:rsidRDefault="00932F4D" w:rsidP="0069749C">
      <w:pPr>
        <w:spacing w:before="120" w:after="120"/>
        <w:rPr>
          <w:rFonts w:ascii="Arial" w:hAnsi="Arial" w:cs="Arial"/>
        </w:rPr>
      </w:pPr>
      <w:r w:rsidRPr="001A6AD8">
        <w:rPr>
          <w:rFonts w:ascii="Arial" w:hAnsi="Arial" w:cs="Arial"/>
          <w:b/>
        </w:rPr>
        <w:t>July 1997</w:t>
      </w:r>
      <w:r w:rsidRPr="001A6AD8">
        <w:rPr>
          <w:rFonts w:ascii="Arial" w:hAnsi="Arial" w:cs="Arial"/>
        </w:rPr>
        <w:t xml:space="preserve"> Grant Cameron Associates began negotiations with the Crown on behalf of substantial cohort of survivors, which grew over next four years. </w:t>
      </w:r>
    </w:p>
    <w:p w14:paraId="34D05C0F" w14:textId="77777777" w:rsidR="00932F4D" w:rsidRPr="001A6AD8" w:rsidRDefault="00932F4D" w:rsidP="0069749C">
      <w:pPr>
        <w:spacing w:before="120" w:after="120"/>
        <w:rPr>
          <w:rFonts w:ascii="Arial" w:hAnsi="Arial" w:cs="Arial"/>
        </w:rPr>
      </w:pPr>
      <w:r w:rsidRPr="001A6AD8">
        <w:rPr>
          <w:rFonts w:ascii="Arial" w:hAnsi="Arial" w:cs="Arial"/>
          <w:b/>
        </w:rPr>
        <w:t>October 2001</w:t>
      </w:r>
      <w:r w:rsidRPr="001A6AD8">
        <w:rPr>
          <w:rFonts w:ascii="Arial" w:hAnsi="Arial" w:cs="Arial"/>
        </w:rPr>
        <w:t xml:space="preserve"> First round of survivor settlements with the Crown</w:t>
      </w:r>
    </w:p>
    <w:p w14:paraId="38686B37" w14:textId="27870D63" w:rsidR="00932F4D" w:rsidRPr="001A6AD8" w:rsidRDefault="00932F4D" w:rsidP="0069749C">
      <w:pPr>
        <w:spacing w:before="120" w:after="120"/>
        <w:rPr>
          <w:rFonts w:ascii="Arial" w:hAnsi="Arial" w:cs="Arial"/>
        </w:rPr>
      </w:pPr>
      <w:r w:rsidRPr="001A6AD8">
        <w:rPr>
          <w:rFonts w:ascii="Arial" w:hAnsi="Arial" w:cs="Arial"/>
          <w:b/>
        </w:rPr>
        <w:t>2002</w:t>
      </w:r>
      <w:r w:rsidRPr="001A6AD8">
        <w:rPr>
          <w:rFonts w:ascii="Arial" w:hAnsi="Arial" w:cs="Arial"/>
        </w:rPr>
        <w:t xml:space="preserve"> Second round of survivor settlements with the Crown</w:t>
      </w:r>
      <w:r w:rsidR="005B7AA2" w:rsidRPr="001A6AD8">
        <w:rPr>
          <w:rFonts w:ascii="Arial" w:hAnsi="Arial" w:cs="Arial"/>
        </w:rPr>
        <w:t>.</w:t>
      </w:r>
    </w:p>
    <w:p w14:paraId="18E5E690" w14:textId="031950C2" w:rsidR="00932F4D" w:rsidRPr="001A6AD8" w:rsidRDefault="00932F4D" w:rsidP="0069749C">
      <w:pPr>
        <w:spacing w:before="120" w:after="120"/>
        <w:rPr>
          <w:rFonts w:ascii="Arial" w:hAnsi="Arial" w:cs="Arial"/>
        </w:rPr>
      </w:pPr>
      <w:r w:rsidRPr="001A6AD8">
        <w:rPr>
          <w:rFonts w:ascii="Arial" w:hAnsi="Arial" w:cs="Arial"/>
          <w:b/>
        </w:rPr>
        <w:t>2002</w:t>
      </w:r>
      <w:r w:rsidRPr="001A6AD8">
        <w:rPr>
          <w:rFonts w:ascii="Arial" w:hAnsi="Arial" w:cs="Arial"/>
        </w:rPr>
        <w:t xml:space="preserve"> Ms McInroe settled civil case with the Crown</w:t>
      </w:r>
      <w:r w:rsidR="005B7AA2" w:rsidRPr="001A6AD8">
        <w:rPr>
          <w:rFonts w:ascii="Arial" w:hAnsi="Arial" w:cs="Arial"/>
        </w:rPr>
        <w:t>.</w:t>
      </w:r>
    </w:p>
    <w:p w14:paraId="46CAE406" w14:textId="642FB2E9" w:rsidR="00932F4D" w:rsidRPr="001A6AD8" w:rsidRDefault="00932F4D" w:rsidP="0069749C">
      <w:pPr>
        <w:spacing w:before="120" w:after="120"/>
        <w:rPr>
          <w:rFonts w:ascii="Arial" w:hAnsi="Arial" w:cs="Arial"/>
        </w:rPr>
      </w:pPr>
      <w:r w:rsidRPr="001A6AD8">
        <w:rPr>
          <w:rFonts w:ascii="Arial" w:hAnsi="Arial" w:cs="Arial"/>
          <w:b/>
        </w:rPr>
        <w:t>2003–2006</w:t>
      </w:r>
      <w:r w:rsidRPr="001A6AD8">
        <w:rPr>
          <w:rFonts w:ascii="Arial" w:hAnsi="Arial" w:cs="Arial"/>
        </w:rPr>
        <w:t xml:space="preserve"> Second </w:t>
      </w:r>
      <w:r w:rsidR="005B7AA2" w:rsidRPr="001A6AD8">
        <w:rPr>
          <w:rFonts w:ascii="Arial" w:hAnsi="Arial" w:cs="Arial"/>
        </w:rPr>
        <w:t>NZ P</w:t>
      </w:r>
      <w:r w:rsidRPr="001A6AD8">
        <w:rPr>
          <w:rFonts w:ascii="Arial" w:hAnsi="Arial" w:cs="Arial"/>
        </w:rPr>
        <w:t>olice investigation</w:t>
      </w:r>
      <w:r w:rsidR="005B7AA2" w:rsidRPr="001A6AD8">
        <w:rPr>
          <w:rFonts w:ascii="Arial" w:hAnsi="Arial" w:cs="Arial"/>
        </w:rPr>
        <w:t>.</w:t>
      </w:r>
    </w:p>
    <w:p w14:paraId="709A9F7B" w14:textId="0506C121" w:rsidR="00932F4D" w:rsidRPr="001A6AD8" w:rsidRDefault="00932F4D" w:rsidP="0069749C">
      <w:pPr>
        <w:spacing w:before="120" w:after="120"/>
        <w:rPr>
          <w:rFonts w:ascii="Arial" w:hAnsi="Arial" w:cs="Arial"/>
        </w:rPr>
      </w:pPr>
      <w:r w:rsidRPr="001A6AD8">
        <w:rPr>
          <w:rFonts w:ascii="Arial" w:hAnsi="Arial" w:cs="Arial"/>
          <w:b/>
        </w:rPr>
        <w:t>2006</w:t>
      </w:r>
      <w:r w:rsidRPr="001A6AD8">
        <w:rPr>
          <w:rFonts w:ascii="Arial" w:hAnsi="Arial" w:cs="Arial"/>
        </w:rPr>
        <w:t xml:space="preserve"> Dr Leeks surrendered his practising certificate in Australia, avoiding a scheduled hearing of the Medical Practitioners Board of Victoria into complaints of abuse by several Lake Alice survivors</w:t>
      </w:r>
      <w:r w:rsidR="005B7AA2" w:rsidRPr="001A6AD8">
        <w:rPr>
          <w:rFonts w:ascii="Arial" w:hAnsi="Arial" w:cs="Arial"/>
        </w:rPr>
        <w:t>.</w:t>
      </w:r>
    </w:p>
    <w:p w14:paraId="76E521B3" w14:textId="6F2BCEE6" w:rsidR="00932F4D" w:rsidRPr="001A6AD8" w:rsidRDefault="00932F4D" w:rsidP="0069749C">
      <w:pPr>
        <w:spacing w:before="120" w:after="120"/>
        <w:rPr>
          <w:rFonts w:ascii="Arial" w:hAnsi="Arial" w:cs="Arial"/>
          <w:b/>
        </w:rPr>
      </w:pPr>
      <w:r w:rsidRPr="001A6AD8">
        <w:rPr>
          <w:rFonts w:ascii="Arial" w:hAnsi="Arial" w:cs="Arial"/>
          <w:b/>
        </w:rPr>
        <w:t xml:space="preserve">2006–2010 </w:t>
      </w:r>
      <w:r w:rsidRPr="001A6AD8">
        <w:rPr>
          <w:rFonts w:ascii="Arial" w:hAnsi="Arial" w:cs="Arial"/>
        </w:rPr>
        <w:t xml:space="preserve">Third </w:t>
      </w:r>
      <w:r w:rsidR="005B7AA2" w:rsidRPr="001A6AD8">
        <w:rPr>
          <w:rFonts w:ascii="Arial" w:hAnsi="Arial" w:cs="Arial"/>
        </w:rPr>
        <w:t>NZ P</w:t>
      </w:r>
      <w:r w:rsidRPr="001A6AD8">
        <w:rPr>
          <w:rFonts w:ascii="Arial" w:hAnsi="Arial" w:cs="Arial"/>
        </w:rPr>
        <w:t>olice investigation</w:t>
      </w:r>
      <w:r w:rsidR="005B7AA2" w:rsidRPr="001A6AD8">
        <w:rPr>
          <w:rFonts w:ascii="Arial" w:hAnsi="Arial" w:cs="Arial"/>
        </w:rPr>
        <w:t>.</w:t>
      </w:r>
    </w:p>
    <w:p w14:paraId="4F4ABF25" w14:textId="7EAD4B6E" w:rsidR="00932F4D" w:rsidRPr="001A6AD8" w:rsidRDefault="00932F4D" w:rsidP="0069749C">
      <w:pPr>
        <w:spacing w:before="120" w:after="120"/>
        <w:rPr>
          <w:rFonts w:ascii="Arial" w:hAnsi="Arial" w:cs="Arial"/>
        </w:rPr>
      </w:pPr>
      <w:r w:rsidRPr="001A6AD8">
        <w:rPr>
          <w:rFonts w:ascii="Arial" w:hAnsi="Arial" w:cs="Arial"/>
          <w:b/>
        </w:rPr>
        <w:t>July 2017</w:t>
      </w:r>
      <w:r w:rsidRPr="001A6AD8">
        <w:rPr>
          <w:rFonts w:ascii="Arial" w:hAnsi="Arial" w:cs="Arial"/>
        </w:rPr>
        <w:t xml:space="preserve"> Mr Paul Zentveld complained to the United Nations Committee against Torture</w:t>
      </w:r>
      <w:r w:rsidR="005B7AA2" w:rsidRPr="001A6AD8">
        <w:rPr>
          <w:rFonts w:ascii="Arial" w:hAnsi="Arial" w:cs="Arial"/>
        </w:rPr>
        <w:t>.</w:t>
      </w:r>
    </w:p>
    <w:p w14:paraId="0193D6AC" w14:textId="5933C128" w:rsidR="00932F4D" w:rsidRPr="001A6AD8" w:rsidRDefault="00932F4D" w:rsidP="0069749C">
      <w:pPr>
        <w:spacing w:before="120" w:after="120"/>
        <w:rPr>
          <w:rFonts w:ascii="Arial" w:hAnsi="Arial" w:cs="Arial"/>
        </w:rPr>
      </w:pPr>
      <w:r w:rsidRPr="001A6AD8">
        <w:rPr>
          <w:rFonts w:ascii="Arial" w:hAnsi="Arial" w:cs="Arial"/>
          <w:b/>
        </w:rPr>
        <w:t xml:space="preserve">March 2018 </w:t>
      </w:r>
      <w:r w:rsidRPr="001A6AD8">
        <w:rPr>
          <w:rFonts w:ascii="Arial" w:hAnsi="Arial" w:cs="Arial"/>
        </w:rPr>
        <w:t>Malcolm Richards complained to the United Nations Committee against Torture</w:t>
      </w:r>
      <w:r w:rsidR="005B7AA2" w:rsidRPr="001A6AD8">
        <w:rPr>
          <w:rFonts w:ascii="Arial" w:hAnsi="Arial" w:cs="Arial"/>
        </w:rPr>
        <w:t>.</w:t>
      </w:r>
    </w:p>
    <w:p w14:paraId="1F9F2B00" w14:textId="4BED2880" w:rsidR="00932F4D" w:rsidRPr="001A6AD8" w:rsidRDefault="00932F4D" w:rsidP="0069749C">
      <w:pPr>
        <w:spacing w:before="120" w:after="120"/>
        <w:rPr>
          <w:rFonts w:ascii="Arial" w:hAnsi="Arial" w:cs="Arial"/>
        </w:rPr>
      </w:pPr>
      <w:r w:rsidRPr="001A6AD8">
        <w:rPr>
          <w:rFonts w:ascii="Arial" w:hAnsi="Arial" w:cs="Arial"/>
          <w:b/>
        </w:rPr>
        <w:t>2018–2021</w:t>
      </w:r>
      <w:r w:rsidRPr="001A6AD8">
        <w:rPr>
          <w:rFonts w:ascii="Arial" w:hAnsi="Arial" w:cs="Arial"/>
        </w:rPr>
        <w:t xml:space="preserve"> Fourth </w:t>
      </w:r>
      <w:r w:rsidR="005B7AA2" w:rsidRPr="001A6AD8">
        <w:rPr>
          <w:rFonts w:ascii="Arial" w:hAnsi="Arial" w:cs="Arial"/>
        </w:rPr>
        <w:t>NZ P</w:t>
      </w:r>
      <w:r w:rsidRPr="001A6AD8">
        <w:rPr>
          <w:rFonts w:ascii="Arial" w:hAnsi="Arial" w:cs="Arial"/>
        </w:rPr>
        <w:t>olice investigation</w:t>
      </w:r>
      <w:r w:rsidR="005B7AA2" w:rsidRPr="001A6AD8">
        <w:rPr>
          <w:rFonts w:ascii="Arial" w:hAnsi="Arial" w:cs="Arial"/>
        </w:rPr>
        <w:t>.</w:t>
      </w:r>
    </w:p>
    <w:p w14:paraId="3841606A" w14:textId="64379821" w:rsidR="00932F4D" w:rsidRPr="001A6AD8" w:rsidRDefault="00932F4D" w:rsidP="0069749C">
      <w:pPr>
        <w:spacing w:before="120" w:after="120"/>
        <w:rPr>
          <w:rFonts w:ascii="Arial" w:hAnsi="Arial" w:cs="Arial"/>
        </w:rPr>
      </w:pPr>
      <w:r w:rsidRPr="001A6AD8">
        <w:rPr>
          <w:rFonts w:ascii="Arial" w:hAnsi="Arial" w:cs="Arial"/>
          <w:b/>
        </w:rPr>
        <w:t>January 2020</w:t>
      </w:r>
      <w:r w:rsidRPr="001A6AD8">
        <w:rPr>
          <w:rFonts w:ascii="Arial" w:hAnsi="Arial" w:cs="Arial"/>
        </w:rPr>
        <w:t xml:space="preserve"> United Nations Committee against Torture found that the Government failed to properly investigate Mr Zentveld’s complaints</w:t>
      </w:r>
      <w:r w:rsidR="005B7AA2" w:rsidRPr="001A6AD8">
        <w:rPr>
          <w:rFonts w:ascii="Arial" w:hAnsi="Arial" w:cs="Arial"/>
        </w:rPr>
        <w:t>.</w:t>
      </w:r>
    </w:p>
    <w:p w14:paraId="3F1C9770" w14:textId="06F43C50" w:rsidR="00932F4D" w:rsidRPr="001A6AD8" w:rsidRDefault="00932F4D" w:rsidP="0069749C">
      <w:pPr>
        <w:spacing w:before="120" w:after="120"/>
        <w:rPr>
          <w:rFonts w:ascii="Arial" w:hAnsi="Arial" w:cs="Arial"/>
        </w:rPr>
      </w:pPr>
      <w:r w:rsidRPr="001A6AD8">
        <w:rPr>
          <w:rFonts w:ascii="Arial" w:hAnsi="Arial" w:cs="Arial"/>
          <w:b/>
        </w:rPr>
        <w:t xml:space="preserve">December 2021 </w:t>
      </w:r>
      <w:r w:rsidR="005B7AA2" w:rsidRPr="001A6AD8">
        <w:rPr>
          <w:rFonts w:ascii="Arial" w:hAnsi="Arial" w:cs="Arial"/>
        </w:rPr>
        <w:t xml:space="preserve">NZ </w:t>
      </w:r>
      <w:r w:rsidRPr="001A6AD8">
        <w:rPr>
          <w:rFonts w:ascii="Arial" w:hAnsi="Arial" w:cs="Arial"/>
        </w:rPr>
        <w:t>Police announced charges to be laid against former nurse at Lake Alice; announced that age, infirmity and geographical barrier prevented charges being laid against Dr Leeks and one other former nurse</w:t>
      </w:r>
      <w:r w:rsidR="005B7AA2" w:rsidRPr="001A6AD8">
        <w:rPr>
          <w:rFonts w:ascii="Arial" w:hAnsi="Arial" w:cs="Arial"/>
        </w:rPr>
        <w:t>.</w:t>
      </w:r>
    </w:p>
    <w:p w14:paraId="46EA8C70" w14:textId="62BA7DA9" w:rsidR="00932F4D" w:rsidRPr="001A6AD8" w:rsidRDefault="00932F4D" w:rsidP="0069749C">
      <w:pPr>
        <w:spacing w:before="120" w:after="120"/>
        <w:rPr>
          <w:rFonts w:ascii="Arial" w:hAnsi="Arial" w:cs="Arial"/>
        </w:rPr>
      </w:pPr>
      <w:r w:rsidRPr="001A6AD8">
        <w:rPr>
          <w:rFonts w:ascii="Arial" w:hAnsi="Arial" w:cs="Arial"/>
          <w:b/>
        </w:rPr>
        <w:t>6 January 2022</w:t>
      </w:r>
      <w:r w:rsidRPr="001A6AD8">
        <w:rPr>
          <w:rFonts w:ascii="Arial" w:hAnsi="Arial" w:cs="Arial"/>
        </w:rPr>
        <w:t xml:space="preserve"> Dr Leeks died</w:t>
      </w:r>
      <w:r w:rsidR="005B7AA2" w:rsidRPr="001A6AD8">
        <w:rPr>
          <w:rFonts w:ascii="Arial" w:hAnsi="Arial" w:cs="Arial"/>
        </w:rPr>
        <w:t>.</w:t>
      </w:r>
      <w:r w:rsidRPr="001A6AD8">
        <w:rPr>
          <w:rFonts w:ascii="Arial" w:hAnsi="Arial" w:cs="Arial"/>
          <w:b/>
        </w:rPr>
        <w:t xml:space="preserve"> </w:t>
      </w:r>
    </w:p>
    <w:p w14:paraId="2F1A7BFB" w14:textId="2773B83E" w:rsidR="00932F4D" w:rsidRPr="001A6AD8" w:rsidRDefault="00932F4D" w:rsidP="0069749C">
      <w:pPr>
        <w:spacing w:before="120" w:after="120"/>
        <w:rPr>
          <w:rFonts w:ascii="Arial" w:hAnsi="Arial" w:cs="Arial"/>
        </w:rPr>
      </w:pPr>
      <w:r w:rsidRPr="001A6AD8">
        <w:rPr>
          <w:rFonts w:ascii="Arial" w:hAnsi="Arial" w:cs="Arial"/>
          <w:b/>
        </w:rPr>
        <w:t xml:space="preserve">June 2022 </w:t>
      </w:r>
      <w:r w:rsidRPr="001A6AD8">
        <w:rPr>
          <w:rFonts w:ascii="Arial" w:hAnsi="Arial" w:cs="Arial"/>
        </w:rPr>
        <w:t>United Nations Committee Against Torture found that the Government failed to properly investigate Malcolm Richards complaint and denied him an appropriate remedy</w:t>
      </w:r>
      <w:r w:rsidR="005B7AA2" w:rsidRPr="001A6AD8">
        <w:rPr>
          <w:rFonts w:ascii="Arial" w:hAnsi="Arial" w:cs="Arial"/>
        </w:rPr>
        <w:t>.</w:t>
      </w:r>
    </w:p>
    <w:p w14:paraId="0E69F7E6" w14:textId="28FD66D2" w:rsidR="00E96C4B" w:rsidRPr="001A6AD8" w:rsidRDefault="0010678F" w:rsidP="0069749C">
      <w:pPr>
        <w:spacing w:before="120" w:after="120" w:line="276" w:lineRule="auto"/>
        <w:rPr>
          <w:rFonts w:ascii="Arial" w:eastAsia="inherit" w:hAnsi="Arial" w:cs="Arial"/>
          <w:color w:val="000000" w:themeColor="text1"/>
          <w:szCs w:val="22"/>
          <w:lang w:val="en-US" w:eastAsia="ja-JP"/>
        </w:rPr>
      </w:pPr>
      <w:r w:rsidRPr="001A6AD8">
        <w:rPr>
          <w:rFonts w:ascii="Arial" w:hAnsi="Arial" w:cs="Arial"/>
        </w:rPr>
        <w:br w:type="page"/>
      </w:r>
      <w:bookmarkEnd w:id="0"/>
      <w:bookmarkEnd w:id="1"/>
      <w:bookmarkEnd w:id="2"/>
      <w:bookmarkEnd w:id="3"/>
      <w:bookmarkEnd w:id="4"/>
      <w:bookmarkEnd w:id="5"/>
      <w:bookmarkEnd w:id="6"/>
    </w:p>
    <w:p w14:paraId="73F41474" w14:textId="4EF1101C" w:rsidR="0010678F" w:rsidRPr="001A6AD8" w:rsidRDefault="0010678F" w:rsidP="0069749C">
      <w:pPr>
        <w:pStyle w:val="Heading1"/>
        <w:spacing w:before="120"/>
      </w:pPr>
      <w:bookmarkStart w:id="539" w:name="_Toc105141990"/>
      <w:bookmarkStart w:id="540" w:name="_Toc106097463"/>
      <w:bookmarkStart w:id="541" w:name="_Toc106812702"/>
      <w:bookmarkStart w:id="542" w:name="_Toc107216594"/>
      <w:bookmarkStart w:id="543" w:name="_Toc1024545999"/>
      <w:bookmarkStart w:id="544" w:name="_Toc1876236139"/>
      <w:bookmarkStart w:id="545" w:name="_Toc108543923"/>
      <w:bookmarkStart w:id="546" w:name="_Toc2030786191"/>
      <w:bookmarkStart w:id="547" w:name="_Toc1961465301"/>
      <w:bookmarkStart w:id="548" w:name="_Toc108631192"/>
      <w:bookmarkStart w:id="549" w:name="_Toc108793413"/>
      <w:bookmarkStart w:id="550" w:name="_Toc109031958"/>
      <w:bookmarkStart w:id="551" w:name="_Toc109034266"/>
      <w:bookmarkStart w:id="552" w:name="_Toc115968368"/>
      <w:bookmarkStart w:id="553" w:name="_Toc116029632"/>
      <w:bookmarkStart w:id="554" w:name="_Toc116043102"/>
      <w:bookmarkStart w:id="555" w:name="_Toc116051249"/>
      <w:bookmarkStart w:id="556" w:name="_Toc116052716"/>
      <w:bookmarkStart w:id="557" w:name="_Toc116995782"/>
      <w:bookmarkStart w:id="558" w:name="_Toc117168775"/>
      <w:bookmarkStart w:id="559" w:name="_Toc119064068"/>
      <w:bookmarkStart w:id="560" w:name="_Toc119429281"/>
      <w:bookmarkStart w:id="561" w:name="_Toc120905628"/>
      <w:bookmarkStart w:id="562" w:name="_Toc125979975"/>
      <w:bookmarkStart w:id="563" w:name="_Toc125981556"/>
      <w:bookmarkStart w:id="564" w:name="_Toc102644026"/>
      <w:bookmarkStart w:id="565" w:name="_Toc103260045"/>
      <w:bookmarkStart w:id="566" w:name="_Toc96505937"/>
      <w:bookmarkStart w:id="567" w:name="_Toc96930316"/>
      <w:bookmarkStart w:id="568" w:name="_Toc99092754"/>
      <w:bookmarkStart w:id="569" w:name="_Toc99456493"/>
      <w:r w:rsidRPr="001A6AD8">
        <w:t>1.</w:t>
      </w:r>
      <w:r w:rsidR="00563B40" w:rsidRPr="001A6AD8">
        <w:t>1</w:t>
      </w:r>
      <w:r w:rsidRPr="001A6AD8">
        <w:t xml:space="preserve"> He </w:t>
      </w:r>
      <w:r w:rsidR="00ED5D58" w:rsidRPr="001A6AD8">
        <w:t xml:space="preserve">horopaki </w:t>
      </w:r>
      <w:r w:rsidRPr="001A6AD8">
        <w:t>| Context</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5C1ACEF" w14:textId="1103E60E" w:rsidR="0010678F" w:rsidRPr="001A6AD8" w:rsidRDefault="0010678F" w:rsidP="0069749C">
      <w:pPr>
        <w:pStyle w:val="Heading2"/>
        <w:spacing w:before="120"/>
      </w:pPr>
      <w:bookmarkStart w:id="570" w:name="_Toc105141991"/>
      <w:bookmarkStart w:id="571" w:name="_Toc105148987"/>
      <w:bookmarkStart w:id="572" w:name="_Toc106812703"/>
      <w:bookmarkStart w:id="573" w:name="_Toc107216595"/>
      <w:bookmarkStart w:id="574" w:name="_Toc2097420667"/>
      <w:bookmarkStart w:id="575" w:name="_Toc186987330"/>
      <w:bookmarkStart w:id="576" w:name="_Toc108543924"/>
      <w:bookmarkStart w:id="577" w:name="_Toc700957819"/>
      <w:bookmarkStart w:id="578" w:name="_Toc1781861992"/>
      <w:bookmarkStart w:id="579" w:name="_Toc108631193"/>
      <w:bookmarkStart w:id="580" w:name="_Toc108793414"/>
      <w:bookmarkStart w:id="581" w:name="_Toc109031959"/>
      <w:bookmarkStart w:id="582" w:name="_Toc109034267"/>
      <w:bookmarkStart w:id="583" w:name="_Toc115968369"/>
      <w:bookmarkStart w:id="584" w:name="_Toc116029633"/>
      <w:bookmarkStart w:id="585" w:name="_Toc116043103"/>
      <w:bookmarkStart w:id="586" w:name="_Toc116051250"/>
      <w:bookmarkStart w:id="587" w:name="_Toc116052717"/>
      <w:bookmarkStart w:id="588" w:name="_Toc116995783"/>
      <w:bookmarkStart w:id="589" w:name="_Toc117168776"/>
      <w:bookmarkStart w:id="590" w:name="_Toc119064069"/>
      <w:bookmarkStart w:id="591" w:name="_Toc119429282"/>
      <w:bookmarkStart w:id="592" w:name="_Toc120905629"/>
      <w:bookmarkStart w:id="593" w:name="_Toc125979976"/>
      <w:bookmarkStart w:id="594" w:name="_Toc125981557"/>
      <w:r w:rsidRPr="001A6AD8">
        <w:t>1.</w:t>
      </w:r>
      <w:r w:rsidR="00563B40" w:rsidRPr="001A6AD8">
        <w:t>1</w:t>
      </w:r>
      <w:r w:rsidRPr="001A6AD8">
        <w:t xml:space="preserve">.1 </w:t>
      </w:r>
      <w:bookmarkEnd w:id="570"/>
      <w:bookmarkEnd w:id="571"/>
      <w:r w:rsidRPr="001A6AD8">
        <w:t>Ngā Wairiki me Ngāti Apa</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00491261" w14:textId="3A286AA3" w:rsidR="0010678F" w:rsidRPr="001A6AD8" w:rsidRDefault="0010678F" w:rsidP="0069749C">
      <w:pPr>
        <w:pStyle w:val="ListParagraph"/>
        <w:spacing w:before="120" w:after="120"/>
        <w:rPr>
          <w:rFonts w:ascii="Arial" w:hAnsi="Arial"/>
        </w:rPr>
      </w:pPr>
      <w:r w:rsidRPr="001A6AD8">
        <w:rPr>
          <w:rFonts w:ascii="Arial" w:hAnsi="Arial"/>
        </w:rPr>
        <w:t>Our starting point in seeking to understand the story of Lake Alice</w:t>
      </w:r>
      <w:r w:rsidR="00286F10" w:rsidRPr="001A6AD8">
        <w:rPr>
          <w:rFonts w:ascii="Arial" w:hAnsi="Arial"/>
        </w:rPr>
        <w:t xml:space="preserve"> Psychiatric</w:t>
      </w:r>
      <w:r w:rsidRPr="001A6AD8">
        <w:rPr>
          <w:rFonts w:ascii="Arial" w:hAnsi="Arial"/>
        </w:rPr>
        <w:t xml:space="preserve"> </w:t>
      </w:r>
      <w:r w:rsidR="00997E10" w:rsidRPr="001A6AD8">
        <w:rPr>
          <w:rFonts w:ascii="Arial" w:hAnsi="Arial"/>
        </w:rPr>
        <w:t xml:space="preserve">Hospital </w:t>
      </w:r>
      <w:r w:rsidRPr="001A6AD8">
        <w:rPr>
          <w:rFonts w:ascii="Arial" w:hAnsi="Arial"/>
        </w:rPr>
        <w:t>is with the whānau, hapū and iwi of Ngā Wairiki and Ngāti Apa. These iwi are</w:t>
      </w:r>
      <w:r w:rsidR="007B1088">
        <w:rPr>
          <w:rFonts w:ascii="Arial" w:hAnsi="Arial"/>
        </w:rPr>
        <w:t xml:space="preserve"> mana whenua and are</w:t>
      </w:r>
      <w:r w:rsidRPr="001A6AD8">
        <w:rPr>
          <w:rFonts w:ascii="Arial" w:hAnsi="Arial"/>
        </w:rPr>
        <w:t xml:space="preserve"> inextricably linked to each other and to the whenua on which the hospital formerly stood. A team of iwi researchers provided the history of the Lake Alice whenua to us.</w:t>
      </w:r>
      <w:r w:rsidRPr="001A6AD8">
        <w:rPr>
          <w:vertAlign w:val="superscript"/>
        </w:rPr>
        <w:footnoteReference w:id="14"/>
      </w:r>
      <w:r w:rsidRPr="001A6AD8">
        <w:rPr>
          <w:rFonts w:ascii="Arial" w:hAnsi="Arial"/>
        </w:rPr>
        <w:t xml:space="preserve"> The full report </w:t>
      </w:r>
      <w:r w:rsidR="003644AA" w:rsidRPr="001A6AD8">
        <w:rPr>
          <w:rFonts w:ascii="Arial" w:hAnsi="Arial"/>
        </w:rPr>
        <w:t>is available from our website</w:t>
      </w:r>
      <w:r w:rsidR="0089657F" w:rsidRPr="001A6AD8">
        <w:rPr>
          <w:rFonts w:ascii="Arial" w:hAnsi="Arial"/>
        </w:rPr>
        <w:t>.</w:t>
      </w:r>
      <w:r w:rsidR="003644AA" w:rsidRPr="001A6AD8">
        <w:rPr>
          <w:rFonts w:ascii="Arial" w:hAnsi="Arial"/>
        </w:rPr>
        <w:t xml:space="preserve"> </w:t>
      </w:r>
      <w:r w:rsidR="00EA5B62" w:rsidRPr="001A6AD8">
        <w:rPr>
          <w:rFonts w:ascii="Arial" w:hAnsi="Arial"/>
        </w:rPr>
        <w:t>W</w:t>
      </w:r>
      <w:r w:rsidRPr="001A6AD8">
        <w:rPr>
          <w:rFonts w:ascii="Arial" w:hAnsi="Arial"/>
        </w:rPr>
        <w:t xml:space="preserve">hat follows is a summary of that important history. </w:t>
      </w:r>
    </w:p>
    <w:p w14:paraId="191F8656" w14:textId="103B0E31" w:rsidR="0010678F" w:rsidRPr="001A6AD8" w:rsidRDefault="005542D1" w:rsidP="0069749C">
      <w:pPr>
        <w:pStyle w:val="ListParagraph"/>
        <w:spacing w:before="120" w:after="120"/>
        <w:rPr>
          <w:rFonts w:ascii="Arial" w:hAnsi="Arial"/>
          <w:spacing w:val="1"/>
        </w:rPr>
      </w:pPr>
      <w:r w:rsidRPr="001A6AD8">
        <w:rPr>
          <w:rFonts w:ascii="Arial" w:hAnsi="Arial"/>
        </w:rPr>
        <w:t xml:space="preserve">The </w:t>
      </w:r>
      <w:r w:rsidR="0010678F" w:rsidRPr="001A6AD8">
        <w:rPr>
          <w:rFonts w:ascii="Arial" w:hAnsi="Arial"/>
        </w:rPr>
        <w:t xml:space="preserve">Lake Alice </w:t>
      </w:r>
      <w:r w:rsidRPr="001A6AD8">
        <w:rPr>
          <w:rFonts w:ascii="Arial" w:hAnsi="Arial"/>
        </w:rPr>
        <w:t xml:space="preserve">area </w:t>
      </w:r>
      <w:r w:rsidR="0010678F" w:rsidRPr="001A6AD8">
        <w:rPr>
          <w:rFonts w:ascii="Arial" w:hAnsi="Arial"/>
        </w:rPr>
        <w:t>was known as Rotowhero and formed part of an extensive area named Otakapou that contained several dune lakes and associated wetlands</w:t>
      </w:r>
      <w:r w:rsidR="00F10427" w:rsidRPr="001A6AD8">
        <w:rPr>
          <w:rFonts w:ascii="Arial" w:hAnsi="Arial"/>
        </w:rPr>
        <w:t>.</w:t>
      </w:r>
      <w:r w:rsidR="0010678F" w:rsidRPr="001A6AD8">
        <w:rPr>
          <w:rFonts w:ascii="Arial" w:hAnsi="Arial"/>
        </w:rPr>
        <w:t xml:space="preserve"> These lakes and wetlands provided the iwi with mahinga kai, including freshwater mussels, tuna, eel and waterfowl. Ducks were taken in large numbers during the moulting season. It became a heavily populated</w:t>
      </w:r>
      <w:r w:rsidR="005650FA" w:rsidRPr="001A6AD8">
        <w:rPr>
          <w:rFonts w:ascii="Arial" w:hAnsi="Arial"/>
        </w:rPr>
        <w:t>,</w:t>
      </w:r>
      <w:r w:rsidR="0010678F" w:rsidRPr="001A6AD8">
        <w:rPr>
          <w:rFonts w:ascii="Arial" w:hAnsi="Arial"/>
        </w:rPr>
        <w:t xml:space="preserve"> resource-rich area, containing kāinga, a </w:t>
      </w:r>
      <w:r w:rsidR="00BA0E57" w:rsidRPr="001A6AD8">
        <w:rPr>
          <w:rFonts w:ascii="Arial" w:hAnsi="Arial"/>
        </w:rPr>
        <w:t xml:space="preserve">palisaded pā known as a </w:t>
      </w:r>
      <w:r w:rsidR="0010678F" w:rsidRPr="001A6AD8">
        <w:rPr>
          <w:rFonts w:ascii="Arial" w:hAnsi="Arial"/>
        </w:rPr>
        <w:t>pā kai riri, wāhi tapu and extensive cultivations. Ngā Wairiki and Ngāti Apa t</w:t>
      </w:r>
      <w:r w:rsidR="00D27A1A" w:rsidRPr="001A6AD8">
        <w:rPr>
          <w:rFonts w:ascii="Arial" w:hAnsi="Arial"/>
        </w:rPr>
        <w:t>ū</w:t>
      </w:r>
      <w:r w:rsidR="0010678F" w:rsidRPr="001A6AD8">
        <w:rPr>
          <w:rFonts w:ascii="Arial" w:hAnsi="Arial"/>
        </w:rPr>
        <w:t>puna treasured these dune lakes and surrounding wh</w:t>
      </w:r>
      <w:r w:rsidR="0010678F" w:rsidRPr="001A6AD8">
        <w:rPr>
          <w:rFonts w:ascii="Arial" w:hAnsi="Arial"/>
          <w:spacing w:val="1"/>
        </w:rPr>
        <w:t>e</w:t>
      </w:r>
      <w:r w:rsidR="0010678F" w:rsidRPr="001A6AD8">
        <w:rPr>
          <w:rFonts w:ascii="Arial" w:hAnsi="Arial"/>
        </w:rPr>
        <w:t>nua fo</w:t>
      </w:r>
      <w:r w:rsidR="0010678F" w:rsidRPr="001A6AD8">
        <w:rPr>
          <w:rFonts w:ascii="Arial" w:hAnsi="Arial"/>
          <w:spacing w:val="-4"/>
        </w:rPr>
        <w:t>r</w:t>
      </w:r>
      <w:r w:rsidR="0010678F" w:rsidRPr="001A6AD8">
        <w:rPr>
          <w:rFonts w:ascii="Arial" w:hAnsi="Arial"/>
        </w:rPr>
        <w:t xml:space="preserve"> the</w:t>
      </w:r>
      <w:r w:rsidR="0010678F" w:rsidRPr="001A6AD8" w:rsidDel="002F78D7">
        <w:rPr>
          <w:rFonts w:ascii="Arial" w:hAnsi="Arial"/>
        </w:rPr>
        <w:t xml:space="preserve"> va</w:t>
      </w:r>
      <w:r w:rsidR="0010678F" w:rsidRPr="001A6AD8" w:rsidDel="002F78D7">
        <w:rPr>
          <w:rFonts w:ascii="Arial" w:hAnsi="Arial"/>
          <w:spacing w:val="-8"/>
        </w:rPr>
        <w:t>l</w:t>
      </w:r>
      <w:r w:rsidR="0010678F" w:rsidRPr="001A6AD8" w:rsidDel="002F78D7">
        <w:rPr>
          <w:rFonts w:ascii="Arial" w:hAnsi="Arial"/>
        </w:rPr>
        <w:t xml:space="preserve">uable </w:t>
      </w:r>
      <w:r w:rsidR="0010678F" w:rsidRPr="001A6AD8">
        <w:rPr>
          <w:rFonts w:ascii="Arial" w:hAnsi="Arial"/>
        </w:rPr>
        <w:t>re</w:t>
      </w:r>
      <w:r w:rsidR="0010678F" w:rsidRPr="001A6AD8">
        <w:rPr>
          <w:rFonts w:ascii="Arial" w:hAnsi="Arial"/>
          <w:spacing w:val="-6"/>
        </w:rPr>
        <w:t>sou</w:t>
      </w:r>
      <w:r w:rsidR="0010678F" w:rsidRPr="001A6AD8">
        <w:rPr>
          <w:rFonts w:ascii="Arial" w:hAnsi="Arial"/>
        </w:rPr>
        <w:t>rce it was, su</w:t>
      </w:r>
      <w:r w:rsidR="0010678F" w:rsidRPr="001A6AD8">
        <w:rPr>
          <w:rFonts w:ascii="Arial" w:hAnsi="Arial"/>
          <w:spacing w:val="-6"/>
        </w:rPr>
        <w:t>s</w:t>
      </w:r>
      <w:r w:rsidR="0010678F" w:rsidRPr="001A6AD8">
        <w:rPr>
          <w:rFonts w:ascii="Arial" w:hAnsi="Arial"/>
        </w:rPr>
        <w:t>taining th</w:t>
      </w:r>
      <w:r w:rsidR="0010678F" w:rsidRPr="001A6AD8">
        <w:rPr>
          <w:rFonts w:ascii="Arial" w:hAnsi="Arial"/>
          <w:spacing w:val="-5"/>
        </w:rPr>
        <w:t>e</w:t>
      </w:r>
      <w:r w:rsidR="0010678F" w:rsidRPr="001A6AD8">
        <w:rPr>
          <w:rFonts w:ascii="Arial" w:hAnsi="Arial"/>
        </w:rPr>
        <w:t xml:space="preserve"> iw</w:t>
      </w:r>
      <w:r w:rsidR="0010678F" w:rsidRPr="001A6AD8">
        <w:rPr>
          <w:rFonts w:ascii="Arial" w:hAnsi="Arial"/>
          <w:spacing w:val="-3"/>
        </w:rPr>
        <w:t>i</w:t>
      </w:r>
      <w:r w:rsidR="0010678F" w:rsidRPr="001A6AD8">
        <w:rPr>
          <w:rFonts w:ascii="Arial" w:hAnsi="Arial"/>
        </w:rPr>
        <w:t xml:space="preserve"> wi</w:t>
      </w:r>
      <w:r w:rsidR="0010678F" w:rsidRPr="001A6AD8">
        <w:rPr>
          <w:rFonts w:ascii="Arial" w:hAnsi="Arial"/>
          <w:spacing w:val="-6"/>
        </w:rPr>
        <w:t>t</w:t>
      </w:r>
      <w:r w:rsidR="0010678F" w:rsidRPr="001A6AD8">
        <w:rPr>
          <w:rFonts w:ascii="Arial" w:hAnsi="Arial"/>
        </w:rPr>
        <w:t>h it</w:t>
      </w:r>
      <w:r w:rsidR="0010678F" w:rsidRPr="001A6AD8">
        <w:rPr>
          <w:rFonts w:ascii="Arial" w:hAnsi="Arial"/>
          <w:spacing w:val="-6"/>
        </w:rPr>
        <w:t>s bou</w:t>
      </w:r>
      <w:r w:rsidR="0010678F" w:rsidRPr="001A6AD8">
        <w:rPr>
          <w:rFonts w:ascii="Arial" w:hAnsi="Arial"/>
        </w:rPr>
        <w:t>nty.</w:t>
      </w:r>
    </w:p>
    <w:p w14:paraId="184B1DBC" w14:textId="4BD2F126" w:rsidR="0033325B" w:rsidRPr="001A6AD8" w:rsidRDefault="0010678F" w:rsidP="0069749C">
      <w:pPr>
        <w:pStyle w:val="ListParagraph"/>
        <w:spacing w:before="120" w:after="120"/>
        <w:rPr>
          <w:rFonts w:ascii="Arial" w:hAnsi="Arial"/>
          <w:spacing w:val="-1"/>
        </w:rPr>
      </w:pPr>
      <w:r w:rsidRPr="001A6AD8">
        <w:rPr>
          <w:rFonts w:ascii="Arial" w:hAnsi="Arial"/>
        </w:rPr>
        <w:t xml:space="preserve">In May 1849, Ngā Wairiki and Ngāti Apa </w:t>
      </w:r>
      <w:r w:rsidR="00097393" w:rsidRPr="001A6AD8">
        <w:rPr>
          <w:rFonts w:ascii="Arial" w:hAnsi="Arial"/>
        </w:rPr>
        <w:t>entered into a transaction with the Crown that resulted in</w:t>
      </w:r>
      <w:r w:rsidRPr="001A6AD8">
        <w:rPr>
          <w:rFonts w:ascii="Arial" w:hAnsi="Arial"/>
        </w:rPr>
        <w:t xml:space="preserve"> most of their land between the Turakina and</w:t>
      </w:r>
      <w:r w:rsidRPr="001A6AD8">
        <w:rPr>
          <w:rFonts w:ascii="Arial" w:hAnsi="Arial"/>
          <w:spacing w:val="1"/>
        </w:rPr>
        <w:t xml:space="preserve"> </w:t>
      </w:r>
      <w:r w:rsidRPr="001A6AD8">
        <w:rPr>
          <w:rFonts w:ascii="Arial" w:hAnsi="Arial"/>
        </w:rPr>
        <w:t>Rangitīkei</w:t>
      </w:r>
      <w:r w:rsidRPr="001A6AD8">
        <w:rPr>
          <w:rFonts w:ascii="Arial" w:hAnsi="Arial"/>
          <w:spacing w:val="1"/>
        </w:rPr>
        <w:t xml:space="preserve"> </w:t>
      </w:r>
      <w:r w:rsidRPr="001A6AD8">
        <w:rPr>
          <w:rFonts w:ascii="Arial" w:hAnsi="Arial"/>
        </w:rPr>
        <w:t>Rivers</w:t>
      </w:r>
      <w:r w:rsidRPr="001A6AD8">
        <w:rPr>
          <w:rFonts w:ascii="Arial" w:hAnsi="Arial"/>
          <w:spacing w:val="1"/>
        </w:rPr>
        <w:t xml:space="preserve"> </w:t>
      </w:r>
      <w:r w:rsidR="00AC1E33" w:rsidRPr="001A6AD8">
        <w:rPr>
          <w:rFonts w:ascii="Arial" w:hAnsi="Arial"/>
          <w:spacing w:val="1"/>
        </w:rPr>
        <w:t xml:space="preserve">transferring </w:t>
      </w:r>
      <w:r w:rsidRPr="001A6AD8">
        <w:rPr>
          <w:rFonts w:ascii="Arial" w:hAnsi="Arial"/>
        </w:rPr>
        <w:t>to</w:t>
      </w:r>
      <w:r w:rsidRPr="001A6AD8">
        <w:rPr>
          <w:rFonts w:ascii="Arial" w:hAnsi="Arial"/>
          <w:spacing w:val="1"/>
        </w:rPr>
        <w:t xml:space="preserve"> </w:t>
      </w:r>
      <w:r w:rsidRPr="001A6AD8">
        <w:rPr>
          <w:rFonts w:ascii="Arial" w:hAnsi="Arial"/>
        </w:rPr>
        <w:t>the</w:t>
      </w:r>
      <w:r w:rsidRPr="001A6AD8">
        <w:rPr>
          <w:rFonts w:ascii="Arial" w:hAnsi="Arial"/>
          <w:spacing w:val="1"/>
        </w:rPr>
        <w:t xml:space="preserve"> </w:t>
      </w:r>
      <w:r w:rsidRPr="001A6AD8">
        <w:rPr>
          <w:rFonts w:ascii="Arial" w:hAnsi="Arial"/>
        </w:rPr>
        <w:t>Crown.</w:t>
      </w:r>
      <w:r w:rsidRPr="001A6AD8">
        <w:rPr>
          <w:rFonts w:ascii="Arial" w:hAnsi="Arial"/>
          <w:spacing w:val="1"/>
        </w:rPr>
        <w:t xml:space="preserve"> </w:t>
      </w:r>
      <w:r w:rsidRPr="001A6AD8">
        <w:rPr>
          <w:rFonts w:ascii="Arial" w:hAnsi="Arial"/>
        </w:rPr>
        <w:t xml:space="preserve">In 1919, </w:t>
      </w:r>
      <w:r w:rsidR="009148B5" w:rsidRPr="001A6AD8">
        <w:rPr>
          <w:rFonts w:ascii="Arial" w:hAnsi="Arial"/>
        </w:rPr>
        <w:t>Mr </w:t>
      </w:r>
      <w:r w:rsidRPr="001A6AD8">
        <w:rPr>
          <w:rFonts w:ascii="Arial" w:hAnsi="Arial"/>
        </w:rPr>
        <w:t xml:space="preserve">Horace Wilson purchased an extensive area, including most of </w:t>
      </w:r>
      <w:r w:rsidR="00EE7826" w:rsidRPr="001A6AD8">
        <w:rPr>
          <w:rFonts w:ascii="Arial" w:hAnsi="Arial"/>
        </w:rPr>
        <w:t xml:space="preserve">Rotowhero </w:t>
      </w:r>
      <w:r w:rsidRPr="001A6AD8">
        <w:rPr>
          <w:rFonts w:ascii="Arial" w:hAnsi="Arial"/>
        </w:rPr>
        <w:t>Lake Alice</w:t>
      </w:r>
      <w:r w:rsidR="00797ACD" w:rsidRPr="001A6AD8">
        <w:rPr>
          <w:rFonts w:ascii="Arial" w:hAnsi="Arial"/>
        </w:rPr>
        <w:t>,</w:t>
      </w:r>
      <w:r w:rsidRPr="001A6AD8">
        <w:rPr>
          <w:rFonts w:ascii="Arial" w:hAnsi="Arial"/>
        </w:rPr>
        <w:t xml:space="preserve"> from the Crown, after returning from</w:t>
      </w:r>
      <w:r w:rsidRPr="001A6AD8">
        <w:rPr>
          <w:rFonts w:ascii="Arial" w:hAnsi="Arial"/>
          <w:spacing w:val="-11"/>
        </w:rPr>
        <w:t xml:space="preserve"> </w:t>
      </w:r>
      <w:r w:rsidR="00AC54F9" w:rsidRPr="001A6AD8">
        <w:rPr>
          <w:rFonts w:ascii="Arial" w:hAnsi="Arial"/>
          <w:spacing w:val="-11"/>
        </w:rPr>
        <w:t xml:space="preserve">the </w:t>
      </w:r>
      <w:r w:rsidR="00FC3109" w:rsidRPr="001A6AD8">
        <w:rPr>
          <w:rFonts w:ascii="Arial" w:hAnsi="Arial"/>
          <w:spacing w:val="-11"/>
        </w:rPr>
        <w:t>f</w:t>
      </w:r>
      <w:r w:rsidR="00AC54F9" w:rsidRPr="001A6AD8">
        <w:rPr>
          <w:rFonts w:ascii="Arial" w:hAnsi="Arial"/>
          <w:spacing w:val="-11"/>
        </w:rPr>
        <w:t xml:space="preserve">irst </w:t>
      </w:r>
      <w:r w:rsidRPr="001A6AD8">
        <w:rPr>
          <w:rFonts w:ascii="Arial" w:hAnsi="Arial"/>
          <w:spacing w:val="-1"/>
        </w:rPr>
        <w:t>World</w:t>
      </w:r>
      <w:r w:rsidRPr="001A6AD8">
        <w:rPr>
          <w:rFonts w:ascii="Arial" w:hAnsi="Arial"/>
          <w:spacing w:val="-13"/>
        </w:rPr>
        <w:t xml:space="preserve"> </w:t>
      </w:r>
      <w:r w:rsidRPr="001A6AD8">
        <w:rPr>
          <w:rFonts w:ascii="Arial" w:hAnsi="Arial"/>
          <w:spacing w:val="-1"/>
        </w:rPr>
        <w:t>War.</w:t>
      </w:r>
      <w:r w:rsidRPr="001A6AD8">
        <w:rPr>
          <w:rFonts w:ascii="Arial" w:hAnsi="Arial"/>
          <w:spacing w:val="-12"/>
        </w:rPr>
        <w:t xml:space="preserve"> </w:t>
      </w:r>
      <w:r w:rsidRPr="001A6AD8">
        <w:rPr>
          <w:rFonts w:ascii="Arial" w:hAnsi="Arial"/>
        </w:rPr>
        <w:t>He</w:t>
      </w:r>
      <w:r w:rsidRPr="001A6AD8">
        <w:rPr>
          <w:rFonts w:ascii="Arial" w:hAnsi="Arial"/>
          <w:spacing w:val="-9"/>
        </w:rPr>
        <w:t xml:space="preserve"> </w:t>
      </w:r>
      <w:r w:rsidRPr="001A6AD8">
        <w:rPr>
          <w:rFonts w:ascii="Arial" w:hAnsi="Arial"/>
        </w:rPr>
        <w:t>named</w:t>
      </w:r>
      <w:r w:rsidRPr="001A6AD8">
        <w:rPr>
          <w:rFonts w:ascii="Arial" w:hAnsi="Arial"/>
          <w:spacing w:val="-9"/>
        </w:rPr>
        <w:t xml:space="preserve"> </w:t>
      </w:r>
      <w:r w:rsidRPr="001A6AD8">
        <w:rPr>
          <w:rFonts w:ascii="Arial" w:hAnsi="Arial"/>
        </w:rPr>
        <w:t>his</w:t>
      </w:r>
      <w:r w:rsidRPr="001A6AD8">
        <w:rPr>
          <w:rFonts w:ascii="Arial" w:hAnsi="Arial"/>
          <w:spacing w:val="-11"/>
        </w:rPr>
        <w:t xml:space="preserve"> </w:t>
      </w:r>
      <w:r w:rsidRPr="001A6AD8">
        <w:rPr>
          <w:rFonts w:ascii="Arial" w:hAnsi="Arial"/>
        </w:rPr>
        <w:t>farm</w:t>
      </w:r>
      <w:r w:rsidRPr="001A6AD8">
        <w:rPr>
          <w:rFonts w:ascii="Arial" w:hAnsi="Arial"/>
          <w:spacing w:val="-8"/>
        </w:rPr>
        <w:t xml:space="preserve"> </w:t>
      </w:r>
      <w:r w:rsidR="006076AB" w:rsidRPr="001A6AD8">
        <w:rPr>
          <w:rFonts w:ascii="Arial" w:hAnsi="Arial"/>
          <w:spacing w:val="-8"/>
        </w:rPr>
        <w:t>‘</w:t>
      </w:r>
      <w:r w:rsidRPr="001A6AD8">
        <w:rPr>
          <w:rFonts w:ascii="Arial" w:hAnsi="Arial"/>
        </w:rPr>
        <w:t>Rotowhero</w:t>
      </w:r>
      <w:r w:rsidR="006076AB" w:rsidRPr="001A6AD8">
        <w:rPr>
          <w:rFonts w:ascii="Arial" w:hAnsi="Arial"/>
        </w:rPr>
        <w:t>’</w:t>
      </w:r>
      <w:r w:rsidRPr="001A6AD8">
        <w:rPr>
          <w:rFonts w:ascii="Arial" w:hAnsi="Arial"/>
        </w:rPr>
        <w:t>,</w:t>
      </w:r>
      <w:r w:rsidRPr="001A6AD8">
        <w:rPr>
          <w:rFonts w:ascii="Arial" w:hAnsi="Arial"/>
          <w:spacing w:val="-12"/>
        </w:rPr>
        <w:t xml:space="preserve"> </w:t>
      </w:r>
      <w:r w:rsidRPr="001A6AD8">
        <w:rPr>
          <w:rFonts w:ascii="Arial" w:hAnsi="Arial"/>
        </w:rPr>
        <w:t>taking</w:t>
      </w:r>
      <w:r w:rsidRPr="001A6AD8">
        <w:rPr>
          <w:rFonts w:ascii="Arial" w:hAnsi="Arial"/>
          <w:spacing w:val="-10"/>
        </w:rPr>
        <w:t xml:space="preserve"> </w:t>
      </w:r>
      <w:r w:rsidRPr="001A6AD8">
        <w:rPr>
          <w:rFonts w:ascii="Arial" w:hAnsi="Arial"/>
        </w:rPr>
        <w:t>the</w:t>
      </w:r>
      <w:r w:rsidRPr="001A6AD8">
        <w:rPr>
          <w:rFonts w:ascii="Arial" w:hAnsi="Arial"/>
          <w:spacing w:val="-12"/>
        </w:rPr>
        <w:t xml:space="preserve"> </w:t>
      </w:r>
      <w:r w:rsidRPr="001A6AD8">
        <w:rPr>
          <w:rFonts w:ascii="Arial" w:hAnsi="Arial"/>
        </w:rPr>
        <w:t>iwi</w:t>
      </w:r>
      <w:r w:rsidRPr="001A6AD8">
        <w:rPr>
          <w:rFonts w:ascii="Arial" w:hAnsi="Arial"/>
          <w:spacing w:val="-11"/>
        </w:rPr>
        <w:t xml:space="preserve"> </w:t>
      </w:r>
      <w:r w:rsidRPr="001A6AD8">
        <w:rPr>
          <w:rFonts w:ascii="Arial" w:hAnsi="Arial"/>
        </w:rPr>
        <w:t>name</w:t>
      </w:r>
      <w:r w:rsidRPr="001A6AD8">
        <w:rPr>
          <w:rFonts w:ascii="Arial" w:hAnsi="Arial"/>
          <w:spacing w:val="-9"/>
        </w:rPr>
        <w:t xml:space="preserve"> </w:t>
      </w:r>
      <w:r w:rsidRPr="001A6AD8">
        <w:rPr>
          <w:rFonts w:ascii="Arial" w:hAnsi="Arial"/>
        </w:rPr>
        <w:t>for</w:t>
      </w:r>
      <w:r w:rsidRPr="001A6AD8">
        <w:rPr>
          <w:rFonts w:ascii="Arial" w:hAnsi="Arial"/>
          <w:spacing w:val="-9"/>
        </w:rPr>
        <w:t xml:space="preserve"> </w:t>
      </w:r>
      <w:r w:rsidRPr="001A6AD8">
        <w:rPr>
          <w:rFonts w:ascii="Arial" w:hAnsi="Arial"/>
        </w:rPr>
        <w:t>the</w:t>
      </w:r>
      <w:r w:rsidRPr="001A6AD8">
        <w:rPr>
          <w:rFonts w:ascii="Arial" w:hAnsi="Arial"/>
          <w:spacing w:val="-12"/>
        </w:rPr>
        <w:t xml:space="preserve"> </w:t>
      </w:r>
      <w:r w:rsidRPr="001A6AD8">
        <w:rPr>
          <w:rFonts w:ascii="Arial" w:hAnsi="Arial"/>
        </w:rPr>
        <w:t>lake.</w:t>
      </w:r>
      <w:r w:rsidRPr="001A6AD8">
        <w:rPr>
          <w:rFonts w:ascii="Arial" w:hAnsi="Arial"/>
          <w:vertAlign w:val="superscript"/>
        </w:rPr>
        <w:footnoteReference w:id="15"/>
      </w:r>
    </w:p>
    <w:p w14:paraId="16687E66" w14:textId="36A06F91" w:rsidR="0033325B" w:rsidRPr="001A6AD8" w:rsidRDefault="0010678F" w:rsidP="0069749C">
      <w:pPr>
        <w:pStyle w:val="ListParagraph"/>
        <w:spacing w:before="120" w:after="120"/>
        <w:rPr>
          <w:rFonts w:ascii="Arial" w:hAnsi="Arial"/>
          <w:spacing w:val="-4"/>
        </w:rPr>
      </w:pPr>
      <w:r w:rsidRPr="001A6AD8">
        <w:rPr>
          <w:rFonts w:ascii="Arial" w:hAnsi="Arial"/>
          <w:spacing w:val="-1"/>
        </w:rPr>
        <w:t>The</w:t>
      </w:r>
      <w:r w:rsidRPr="001A6AD8">
        <w:rPr>
          <w:rFonts w:ascii="Arial" w:hAnsi="Arial"/>
          <w:spacing w:val="-8"/>
        </w:rPr>
        <w:t xml:space="preserve"> </w:t>
      </w:r>
      <w:r w:rsidRPr="001A6AD8">
        <w:rPr>
          <w:rFonts w:ascii="Arial" w:hAnsi="Arial"/>
          <w:spacing w:val="-1"/>
        </w:rPr>
        <w:t>area</w:t>
      </w:r>
      <w:r w:rsidRPr="001A6AD8">
        <w:rPr>
          <w:rFonts w:ascii="Arial" w:hAnsi="Arial"/>
          <w:spacing w:val="-9"/>
        </w:rPr>
        <w:t xml:space="preserve"> </w:t>
      </w:r>
      <w:r w:rsidRPr="001A6AD8">
        <w:rPr>
          <w:rFonts w:ascii="Arial" w:hAnsi="Arial"/>
          <w:spacing w:val="-1"/>
        </w:rPr>
        <w:t>to</w:t>
      </w:r>
      <w:r w:rsidRPr="001A6AD8">
        <w:rPr>
          <w:rFonts w:ascii="Arial" w:hAnsi="Arial"/>
          <w:spacing w:val="-7"/>
        </w:rPr>
        <w:t xml:space="preserve"> </w:t>
      </w:r>
      <w:r w:rsidRPr="001A6AD8">
        <w:rPr>
          <w:rFonts w:ascii="Arial" w:hAnsi="Arial"/>
          <w:spacing w:val="-1"/>
        </w:rPr>
        <w:t>the</w:t>
      </w:r>
      <w:r w:rsidRPr="001A6AD8">
        <w:rPr>
          <w:rFonts w:ascii="Arial" w:hAnsi="Arial"/>
          <w:spacing w:val="-6"/>
        </w:rPr>
        <w:t xml:space="preserve"> </w:t>
      </w:r>
      <w:r w:rsidRPr="001A6AD8">
        <w:rPr>
          <w:rFonts w:ascii="Arial" w:hAnsi="Arial"/>
        </w:rPr>
        <w:t>north</w:t>
      </w:r>
      <w:r w:rsidRPr="001A6AD8">
        <w:rPr>
          <w:rFonts w:ascii="Arial" w:hAnsi="Arial"/>
          <w:spacing w:val="-11"/>
        </w:rPr>
        <w:t xml:space="preserve"> </w:t>
      </w:r>
      <w:r w:rsidRPr="001A6AD8">
        <w:rPr>
          <w:rFonts w:ascii="Arial" w:hAnsi="Arial"/>
        </w:rPr>
        <w:t>of</w:t>
      </w:r>
      <w:r w:rsidRPr="001A6AD8">
        <w:rPr>
          <w:rFonts w:ascii="Arial" w:hAnsi="Arial"/>
          <w:spacing w:val="-12"/>
        </w:rPr>
        <w:t xml:space="preserve"> </w:t>
      </w:r>
      <w:r w:rsidR="006076AB" w:rsidRPr="001A6AD8">
        <w:rPr>
          <w:rFonts w:ascii="Arial" w:hAnsi="Arial"/>
          <w:spacing w:val="-10"/>
        </w:rPr>
        <w:t>‘</w:t>
      </w:r>
      <w:r w:rsidRPr="001A6AD8">
        <w:rPr>
          <w:rFonts w:ascii="Arial" w:hAnsi="Arial"/>
        </w:rPr>
        <w:t>Rotowhero</w:t>
      </w:r>
      <w:r w:rsidR="006076AB" w:rsidRPr="001A6AD8">
        <w:rPr>
          <w:rFonts w:ascii="Arial" w:hAnsi="Arial"/>
        </w:rPr>
        <w:t>’</w:t>
      </w:r>
      <w:r w:rsidRPr="001A6AD8">
        <w:rPr>
          <w:rFonts w:ascii="Arial" w:hAnsi="Arial"/>
          <w:spacing w:val="-9"/>
        </w:rPr>
        <w:t xml:space="preserve"> </w:t>
      </w:r>
      <w:r w:rsidRPr="001A6AD8">
        <w:rPr>
          <w:rFonts w:ascii="Arial" w:hAnsi="Arial"/>
        </w:rPr>
        <w:t>farm</w:t>
      </w:r>
      <w:r w:rsidRPr="001A6AD8">
        <w:rPr>
          <w:rFonts w:ascii="Arial" w:hAnsi="Arial"/>
          <w:spacing w:val="-6"/>
        </w:rPr>
        <w:t xml:space="preserve"> </w:t>
      </w:r>
      <w:r w:rsidRPr="001A6AD8">
        <w:rPr>
          <w:rFonts w:ascii="Arial" w:hAnsi="Arial"/>
        </w:rPr>
        <w:t>formed</w:t>
      </w:r>
      <w:r w:rsidRPr="001A6AD8">
        <w:rPr>
          <w:rFonts w:ascii="Arial" w:hAnsi="Arial"/>
          <w:spacing w:val="-11"/>
        </w:rPr>
        <w:t xml:space="preserve"> </w:t>
      </w:r>
      <w:r w:rsidRPr="001A6AD8">
        <w:rPr>
          <w:rFonts w:ascii="Arial" w:hAnsi="Arial"/>
        </w:rPr>
        <w:t>a</w:t>
      </w:r>
      <w:r w:rsidRPr="001A6AD8">
        <w:rPr>
          <w:rFonts w:ascii="Arial" w:hAnsi="Arial"/>
          <w:spacing w:val="-7"/>
        </w:rPr>
        <w:t xml:space="preserve"> </w:t>
      </w:r>
      <w:r w:rsidRPr="001A6AD8">
        <w:rPr>
          <w:rFonts w:ascii="Arial" w:hAnsi="Arial"/>
        </w:rPr>
        <w:t>part</w:t>
      </w:r>
      <w:r w:rsidRPr="001A6AD8">
        <w:rPr>
          <w:rFonts w:ascii="Arial" w:hAnsi="Arial"/>
          <w:spacing w:val="-10"/>
        </w:rPr>
        <w:t xml:space="preserve"> </w:t>
      </w:r>
      <w:r w:rsidRPr="001A6AD8">
        <w:rPr>
          <w:rFonts w:ascii="Arial" w:hAnsi="Arial"/>
        </w:rPr>
        <w:t>of</w:t>
      </w:r>
      <w:r w:rsidRPr="001A6AD8">
        <w:rPr>
          <w:rFonts w:ascii="Arial" w:hAnsi="Arial"/>
          <w:spacing w:val="-10"/>
        </w:rPr>
        <w:t xml:space="preserve"> </w:t>
      </w:r>
      <w:r w:rsidRPr="001A6AD8">
        <w:rPr>
          <w:rFonts w:ascii="Arial" w:hAnsi="Arial"/>
        </w:rPr>
        <w:t>the</w:t>
      </w:r>
      <w:r w:rsidRPr="001A6AD8">
        <w:rPr>
          <w:rFonts w:ascii="Arial" w:hAnsi="Arial"/>
          <w:spacing w:val="-10"/>
        </w:rPr>
        <w:t xml:space="preserve"> </w:t>
      </w:r>
      <w:r w:rsidRPr="001A6AD8">
        <w:rPr>
          <w:rFonts w:ascii="Arial" w:hAnsi="Arial"/>
        </w:rPr>
        <w:t>extensive</w:t>
      </w:r>
      <w:r w:rsidRPr="001A6AD8">
        <w:rPr>
          <w:rFonts w:ascii="Arial" w:hAnsi="Arial"/>
          <w:spacing w:val="-9"/>
        </w:rPr>
        <w:t xml:space="preserve"> </w:t>
      </w:r>
      <w:r w:rsidRPr="001A6AD8">
        <w:rPr>
          <w:rFonts w:ascii="Arial" w:hAnsi="Arial"/>
        </w:rPr>
        <w:t>Heaton</w:t>
      </w:r>
      <w:r w:rsidRPr="001A6AD8">
        <w:rPr>
          <w:rFonts w:ascii="Arial" w:hAnsi="Arial"/>
          <w:spacing w:val="-10"/>
        </w:rPr>
        <w:t xml:space="preserve"> </w:t>
      </w:r>
      <w:r w:rsidRPr="001A6AD8">
        <w:rPr>
          <w:rFonts w:ascii="Arial" w:hAnsi="Arial"/>
        </w:rPr>
        <w:t>Park</w:t>
      </w:r>
      <w:r w:rsidRPr="001A6AD8">
        <w:rPr>
          <w:rFonts w:ascii="Arial" w:hAnsi="Arial"/>
          <w:spacing w:val="-10"/>
        </w:rPr>
        <w:t xml:space="preserve"> </w:t>
      </w:r>
      <w:r w:rsidRPr="001A6AD8">
        <w:rPr>
          <w:rFonts w:ascii="Arial" w:hAnsi="Arial"/>
        </w:rPr>
        <w:t>Estate</w:t>
      </w:r>
      <w:r w:rsidR="00886E69" w:rsidRPr="001A6AD8">
        <w:rPr>
          <w:rFonts w:ascii="Arial" w:hAnsi="Arial"/>
        </w:rPr>
        <w:t xml:space="preserve">, </w:t>
      </w:r>
      <w:r w:rsidRPr="001A6AD8">
        <w:rPr>
          <w:rFonts w:ascii="Arial" w:hAnsi="Arial"/>
          <w:spacing w:val="-47"/>
        </w:rPr>
        <w:t xml:space="preserve"> </w:t>
      </w:r>
      <w:r w:rsidRPr="001A6AD8">
        <w:rPr>
          <w:rFonts w:ascii="Arial" w:hAnsi="Arial"/>
        </w:rPr>
        <w:t>which</w:t>
      </w:r>
      <w:r w:rsidRPr="001A6AD8">
        <w:rPr>
          <w:rFonts w:ascii="Arial" w:hAnsi="Arial"/>
          <w:spacing w:val="1"/>
        </w:rPr>
        <w:t xml:space="preserve"> </w:t>
      </w:r>
      <w:r w:rsidRPr="001A6AD8">
        <w:rPr>
          <w:rFonts w:ascii="Arial" w:hAnsi="Arial"/>
        </w:rPr>
        <w:t>included</w:t>
      </w:r>
      <w:r w:rsidRPr="001A6AD8">
        <w:rPr>
          <w:rFonts w:ascii="Arial" w:hAnsi="Arial"/>
          <w:spacing w:val="1"/>
        </w:rPr>
        <w:t xml:space="preserve"> </w:t>
      </w:r>
      <w:r w:rsidRPr="001A6AD8">
        <w:rPr>
          <w:rFonts w:ascii="Arial" w:hAnsi="Arial"/>
        </w:rPr>
        <w:t>several</w:t>
      </w:r>
      <w:r w:rsidRPr="001A6AD8">
        <w:rPr>
          <w:rFonts w:ascii="Arial" w:hAnsi="Arial"/>
          <w:spacing w:val="1"/>
        </w:rPr>
        <w:t xml:space="preserve"> </w:t>
      </w:r>
      <w:r w:rsidRPr="001A6AD8">
        <w:rPr>
          <w:rFonts w:ascii="Arial" w:hAnsi="Arial"/>
        </w:rPr>
        <w:t>dune</w:t>
      </w:r>
      <w:r w:rsidRPr="001A6AD8">
        <w:rPr>
          <w:rFonts w:ascii="Arial" w:hAnsi="Arial"/>
          <w:spacing w:val="1"/>
        </w:rPr>
        <w:t xml:space="preserve"> </w:t>
      </w:r>
      <w:r w:rsidRPr="001A6AD8">
        <w:rPr>
          <w:rFonts w:ascii="Arial" w:hAnsi="Arial"/>
        </w:rPr>
        <w:t>lakes</w:t>
      </w:r>
      <w:r w:rsidRPr="001A6AD8">
        <w:rPr>
          <w:rFonts w:ascii="Arial" w:hAnsi="Arial"/>
          <w:spacing w:val="1"/>
        </w:rPr>
        <w:t xml:space="preserve"> </w:t>
      </w:r>
      <w:r w:rsidRPr="001A6AD8">
        <w:rPr>
          <w:rFonts w:ascii="Arial" w:hAnsi="Arial"/>
        </w:rPr>
        <w:t>associated</w:t>
      </w:r>
      <w:r w:rsidRPr="001A6AD8">
        <w:rPr>
          <w:rFonts w:ascii="Arial" w:hAnsi="Arial"/>
          <w:spacing w:val="1"/>
        </w:rPr>
        <w:t xml:space="preserve"> </w:t>
      </w:r>
      <w:r w:rsidRPr="001A6AD8">
        <w:rPr>
          <w:rFonts w:ascii="Arial" w:hAnsi="Arial"/>
        </w:rPr>
        <w:t>with</w:t>
      </w:r>
      <w:r w:rsidRPr="001A6AD8">
        <w:rPr>
          <w:rFonts w:ascii="Arial" w:hAnsi="Arial"/>
          <w:spacing w:val="1"/>
        </w:rPr>
        <w:t xml:space="preserve"> </w:t>
      </w:r>
      <w:r w:rsidRPr="001A6AD8">
        <w:rPr>
          <w:rFonts w:ascii="Arial" w:hAnsi="Arial"/>
        </w:rPr>
        <w:t>Otakapou.</w:t>
      </w:r>
      <w:r w:rsidRPr="001A6AD8">
        <w:rPr>
          <w:rFonts w:ascii="Arial" w:hAnsi="Arial"/>
          <w:spacing w:val="1"/>
        </w:rPr>
        <w:t xml:space="preserve"> </w:t>
      </w:r>
      <w:r w:rsidRPr="001A6AD8">
        <w:rPr>
          <w:rFonts w:ascii="Arial" w:hAnsi="Arial"/>
        </w:rPr>
        <w:t xml:space="preserve">In 1938, the </w:t>
      </w:r>
      <w:r w:rsidR="00FC3109" w:rsidRPr="001A6AD8">
        <w:rPr>
          <w:rFonts w:ascii="Arial" w:hAnsi="Arial"/>
        </w:rPr>
        <w:t>g</w:t>
      </w:r>
      <w:r w:rsidRPr="001A6AD8">
        <w:rPr>
          <w:rFonts w:ascii="Arial" w:hAnsi="Arial"/>
        </w:rPr>
        <w:t>overnment acquired 541 acres of this land to be used as the site for a psychiatric hospital. The</w:t>
      </w:r>
      <w:r w:rsidRPr="001A6AD8">
        <w:rPr>
          <w:rFonts w:ascii="Arial" w:hAnsi="Arial"/>
          <w:spacing w:val="-14"/>
        </w:rPr>
        <w:t xml:space="preserve"> </w:t>
      </w:r>
      <w:r w:rsidRPr="001A6AD8">
        <w:rPr>
          <w:rFonts w:ascii="Arial" w:hAnsi="Arial"/>
        </w:rPr>
        <w:t>hospital</w:t>
      </w:r>
      <w:r w:rsidRPr="001A6AD8">
        <w:rPr>
          <w:rFonts w:ascii="Arial" w:hAnsi="Arial"/>
          <w:spacing w:val="-12"/>
        </w:rPr>
        <w:t xml:space="preserve"> </w:t>
      </w:r>
      <w:r w:rsidRPr="001A6AD8">
        <w:rPr>
          <w:rFonts w:ascii="Arial" w:hAnsi="Arial"/>
        </w:rPr>
        <w:t>site</w:t>
      </w:r>
      <w:r w:rsidRPr="001A6AD8">
        <w:rPr>
          <w:rFonts w:ascii="Arial" w:hAnsi="Arial"/>
          <w:spacing w:val="-11"/>
        </w:rPr>
        <w:t xml:space="preserve"> </w:t>
      </w:r>
      <w:r w:rsidRPr="001A6AD8">
        <w:rPr>
          <w:rFonts w:ascii="Arial" w:hAnsi="Arial"/>
        </w:rPr>
        <w:t>abutted</w:t>
      </w:r>
      <w:r w:rsidRPr="001A6AD8">
        <w:rPr>
          <w:rFonts w:ascii="Arial" w:hAnsi="Arial"/>
          <w:spacing w:val="-4"/>
        </w:rPr>
        <w:t xml:space="preserve"> </w:t>
      </w:r>
      <w:r w:rsidR="00E60BD8" w:rsidRPr="001A6AD8">
        <w:rPr>
          <w:rFonts w:ascii="Arial" w:hAnsi="Arial"/>
          <w:spacing w:val="-4"/>
        </w:rPr>
        <w:t xml:space="preserve">Rotowhero </w:t>
      </w:r>
      <w:r w:rsidRPr="001A6AD8">
        <w:rPr>
          <w:rFonts w:ascii="Arial" w:hAnsi="Arial"/>
        </w:rPr>
        <w:t>Lake</w:t>
      </w:r>
      <w:r w:rsidRPr="001A6AD8">
        <w:rPr>
          <w:rFonts w:ascii="Arial" w:hAnsi="Arial"/>
          <w:spacing w:val="-2"/>
        </w:rPr>
        <w:t xml:space="preserve"> </w:t>
      </w:r>
      <w:r w:rsidRPr="001A6AD8">
        <w:rPr>
          <w:rFonts w:ascii="Arial" w:hAnsi="Arial"/>
        </w:rPr>
        <w:t>Alice</w:t>
      </w:r>
      <w:r w:rsidRPr="001A6AD8">
        <w:rPr>
          <w:rFonts w:ascii="Arial" w:hAnsi="Arial"/>
          <w:spacing w:val="-4"/>
        </w:rPr>
        <w:t xml:space="preserve"> </w:t>
      </w:r>
      <w:r w:rsidRPr="001A6AD8">
        <w:rPr>
          <w:rFonts w:ascii="Arial" w:hAnsi="Arial"/>
        </w:rPr>
        <w:t>and</w:t>
      </w:r>
      <w:r w:rsidRPr="001A6AD8">
        <w:rPr>
          <w:rFonts w:ascii="Arial" w:hAnsi="Arial"/>
          <w:spacing w:val="-3"/>
        </w:rPr>
        <w:t xml:space="preserve"> </w:t>
      </w:r>
      <w:r w:rsidRPr="001A6AD8">
        <w:rPr>
          <w:rFonts w:ascii="Arial" w:hAnsi="Arial"/>
        </w:rPr>
        <w:t>included</w:t>
      </w:r>
      <w:r w:rsidRPr="001A6AD8">
        <w:rPr>
          <w:rFonts w:ascii="Arial" w:hAnsi="Arial"/>
          <w:spacing w:val="-2"/>
        </w:rPr>
        <w:t xml:space="preserve"> </w:t>
      </w:r>
      <w:r w:rsidRPr="001A6AD8">
        <w:rPr>
          <w:rFonts w:ascii="Arial" w:hAnsi="Arial"/>
        </w:rPr>
        <w:t>Lake</w:t>
      </w:r>
      <w:r w:rsidRPr="001A6AD8">
        <w:rPr>
          <w:rFonts w:ascii="Arial" w:hAnsi="Arial"/>
          <w:spacing w:val="-2"/>
        </w:rPr>
        <w:t xml:space="preserve"> </w:t>
      </w:r>
      <w:r w:rsidRPr="001A6AD8">
        <w:rPr>
          <w:rFonts w:ascii="Arial" w:hAnsi="Arial"/>
        </w:rPr>
        <w:t>Hickson</w:t>
      </w:r>
      <w:r w:rsidRPr="001A6AD8">
        <w:rPr>
          <w:rFonts w:ascii="Arial" w:hAnsi="Arial"/>
          <w:spacing w:val="-5"/>
        </w:rPr>
        <w:t xml:space="preserve"> </w:t>
      </w:r>
      <w:r w:rsidRPr="001A6AD8">
        <w:rPr>
          <w:rFonts w:ascii="Arial" w:hAnsi="Arial"/>
        </w:rPr>
        <w:t>and</w:t>
      </w:r>
      <w:r w:rsidRPr="001A6AD8">
        <w:rPr>
          <w:rFonts w:ascii="Arial" w:hAnsi="Arial"/>
          <w:spacing w:val="-3"/>
        </w:rPr>
        <w:t xml:space="preserve"> </w:t>
      </w:r>
      <w:r w:rsidRPr="001A6AD8">
        <w:rPr>
          <w:rFonts w:ascii="Arial" w:hAnsi="Arial"/>
        </w:rPr>
        <w:t>part</w:t>
      </w:r>
      <w:r w:rsidRPr="001A6AD8">
        <w:rPr>
          <w:rFonts w:ascii="Arial" w:hAnsi="Arial"/>
          <w:spacing w:val="-3"/>
        </w:rPr>
        <w:t xml:space="preserve"> </w:t>
      </w:r>
      <w:r w:rsidRPr="001A6AD8">
        <w:rPr>
          <w:rFonts w:ascii="Arial" w:hAnsi="Arial"/>
        </w:rPr>
        <w:t>of</w:t>
      </w:r>
      <w:r w:rsidRPr="001A6AD8">
        <w:rPr>
          <w:rFonts w:ascii="Arial" w:hAnsi="Arial"/>
          <w:spacing w:val="-2"/>
        </w:rPr>
        <w:t xml:space="preserve"> </w:t>
      </w:r>
      <w:r w:rsidRPr="001A6AD8">
        <w:rPr>
          <w:rFonts w:ascii="Arial" w:hAnsi="Arial"/>
        </w:rPr>
        <w:t>Lake</w:t>
      </w:r>
      <w:r w:rsidRPr="001A6AD8">
        <w:rPr>
          <w:rFonts w:ascii="Arial" w:hAnsi="Arial"/>
          <w:spacing w:val="-2"/>
        </w:rPr>
        <w:t xml:space="preserve"> </w:t>
      </w:r>
      <w:r w:rsidRPr="001A6AD8">
        <w:rPr>
          <w:rFonts w:ascii="Arial" w:hAnsi="Arial"/>
        </w:rPr>
        <w:t>William.</w:t>
      </w:r>
      <w:r w:rsidRPr="001A6AD8">
        <w:rPr>
          <w:rFonts w:ascii="Arial" w:hAnsi="Arial"/>
          <w:spacing w:val="-3"/>
        </w:rPr>
        <w:t xml:space="preserve"> </w:t>
      </w:r>
      <w:r w:rsidRPr="001A6AD8">
        <w:rPr>
          <w:rFonts w:ascii="Arial" w:hAnsi="Arial"/>
        </w:rPr>
        <w:t>It</w:t>
      </w:r>
      <w:r w:rsidRPr="001A6AD8">
        <w:rPr>
          <w:rFonts w:ascii="Arial" w:hAnsi="Arial"/>
          <w:spacing w:val="-5"/>
        </w:rPr>
        <w:t xml:space="preserve"> </w:t>
      </w:r>
      <w:r w:rsidRPr="001A6AD8">
        <w:rPr>
          <w:rFonts w:ascii="Arial" w:hAnsi="Arial"/>
        </w:rPr>
        <w:t>was</w:t>
      </w:r>
      <w:r w:rsidRPr="001A6AD8">
        <w:rPr>
          <w:rFonts w:ascii="Arial" w:hAnsi="Arial"/>
          <w:spacing w:val="-2"/>
        </w:rPr>
        <w:t xml:space="preserve"> </w:t>
      </w:r>
      <w:r w:rsidRPr="001A6AD8">
        <w:rPr>
          <w:rFonts w:ascii="Arial" w:hAnsi="Arial"/>
        </w:rPr>
        <w:t>anticipated</w:t>
      </w:r>
      <w:r w:rsidRPr="001A6AD8">
        <w:rPr>
          <w:rFonts w:ascii="Arial" w:hAnsi="Arial"/>
          <w:spacing w:val="-2"/>
        </w:rPr>
        <w:t xml:space="preserve"> </w:t>
      </w:r>
      <w:r w:rsidRPr="001A6AD8">
        <w:rPr>
          <w:rFonts w:ascii="Arial" w:hAnsi="Arial"/>
        </w:rPr>
        <w:t xml:space="preserve">that </w:t>
      </w:r>
      <w:r w:rsidR="00CB3345" w:rsidRPr="001A6AD8">
        <w:rPr>
          <w:rFonts w:ascii="Arial" w:hAnsi="Arial"/>
        </w:rPr>
        <w:t xml:space="preserve">Rotowhero </w:t>
      </w:r>
      <w:r w:rsidRPr="001A6AD8">
        <w:rPr>
          <w:rFonts w:ascii="Arial" w:hAnsi="Arial"/>
        </w:rPr>
        <w:t>Lake Alice would be the main water supply for the hospital.</w:t>
      </w:r>
      <w:r w:rsidRPr="001A6AD8">
        <w:rPr>
          <w:rFonts w:ascii="Arial" w:hAnsi="Arial"/>
          <w:vertAlign w:val="superscript"/>
        </w:rPr>
        <w:footnoteReference w:id="16"/>
      </w:r>
    </w:p>
    <w:p w14:paraId="03B1DE11" w14:textId="7029046B" w:rsidR="0010678F" w:rsidRPr="001A6AD8" w:rsidRDefault="0010678F" w:rsidP="0069749C">
      <w:pPr>
        <w:pStyle w:val="ListParagraph"/>
        <w:spacing w:before="120" w:after="120"/>
        <w:rPr>
          <w:rFonts w:ascii="Arial" w:hAnsi="Arial"/>
        </w:rPr>
      </w:pPr>
      <w:r w:rsidRPr="001A6AD8">
        <w:rPr>
          <w:rFonts w:ascii="Arial" w:hAnsi="Arial"/>
        </w:rPr>
        <w:t>At the time of the transfer to the Crown, a</w:t>
      </w:r>
      <w:r w:rsidRPr="001A6AD8">
        <w:rPr>
          <w:rFonts w:ascii="Arial" w:hAnsi="Arial"/>
          <w:spacing w:val="1"/>
        </w:rPr>
        <w:t xml:space="preserve"> </w:t>
      </w:r>
      <w:r w:rsidRPr="001A6AD8">
        <w:rPr>
          <w:rFonts w:ascii="Arial" w:hAnsi="Arial"/>
        </w:rPr>
        <w:t>100-acre block called</w:t>
      </w:r>
      <w:r w:rsidRPr="001A6AD8">
        <w:rPr>
          <w:rFonts w:ascii="Arial" w:hAnsi="Arial"/>
          <w:spacing w:val="1"/>
        </w:rPr>
        <w:t xml:space="preserve"> </w:t>
      </w:r>
      <w:r w:rsidRPr="001A6AD8">
        <w:rPr>
          <w:rFonts w:ascii="Arial" w:hAnsi="Arial"/>
        </w:rPr>
        <w:t>Otakapou</w:t>
      </w:r>
      <w:r w:rsidRPr="001A6AD8">
        <w:rPr>
          <w:rFonts w:ascii="Arial" w:hAnsi="Arial"/>
          <w:spacing w:val="1"/>
        </w:rPr>
        <w:t xml:space="preserve"> was </w:t>
      </w:r>
      <w:r w:rsidRPr="001A6AD8">
        <w:rPr>
          <w:rFonts w:ascii="Arial" w:hAnsi="Arial"/>
        </w:rPr>
        <w:t>reserved</w:t>
      </w:r>
      <w:r w:rsidRPr="001A6AD8">
        <w:rPr>
          <w:rFonts w:ascii="Arial" w:hAnsi="Arial"/>
          <w:spacing w:val="1"/>
        </w:rPr>
        <w:t xml:space="preserve"> for iwi. This reserve is </w:t>
      </w:r>
      <w:r w:rsidRPr="001A6AD8">
        <w:rPr>
          <w:rFonts w:ascii="Arial" w:hAnsi="Arial"/>
        </w:rPr>
        <w:t>about</w:t>
      </w:r>
      <w:r w:rsidRPr="001A6AD8">
        <w:rPr>
          <w:rFonts w:ascii="Arial" w:hAnsi="Arial"/>
          <w:spacing w:val="1"/>
        </w:rPr>
        <w:t xml:space="preserve"> two </w:t>
      </w:r>
      <w:r w:rsidRPr="001A6AD8">
        <w:rPr>
          <w:rFonts w:ascii="Arial" w:hAnsi="Arial"/>
        </w:rPr>
        <w:t>kilometr</w:t>
      </w:r>
      <w:r w:rsidR="00644EB2" w:rsidRPr="001A6AD8">
        <w:rPr>
          <w:rFonts w:ascii="Arial" w:hAnsi="Arial"/>
        </w:rPr>
        <w:t>e</w:t>
      </w:r>
      <w:r w:rsidRPr="001A6AD8">
        <w:rPr>
          <w:rFonts w:ascii="Arial" w:hAnsi="Arial"/>
        </w:rPr>
        <w:t>s</w:t>
      </w:r>
      <w:r w:rsidRPr="001A6AD8">
        <w:rPr>
          <w:rFonts w:ascii="Arial" w:hAnsi="Arial"/>
          <w:spacing w:val="1"/>
        </w:rPr>
        <w:t xml:space="preserve"> </w:t>
      </w:r>
      <w:r w:rsidRPr="001A6AD8">
        <w:rPr>
          <w:rFonts w:ascii="Arial" w:hAnsi="Arial"/>
        </w:rPr>
        <w:t>west</w:t>
      </w:r>
      <w:r w:rsidRPr="001A6AD8">
        <w:rPr>
          <w:rFonts w:ascii="Arial" w:hAnsi="Arial"/>
          <w:spacing w:val="1"/>
        </w:rPr>
        <w:t xml:space="preserve"> </w:t>
      </w:r>
      <w:r w:rsidRPr="001A6AD8">
        <w:rPr>
          <w:rFonts w:ascii="Arial" w:hAnsi="Arial"/>
        </w:rPr>
        <w:t>of</w:t>
      </w:r>
      <w:r w:rsidR="004C2403" w:rsidRPr="001A6AD8">
        <w:rPr>
          <w:rFonts w:ascii="Arial" w:hAnsi="Arial"/>
        </w:rPr>
        <w:t xml:space="preserve"> Rotowhero</w:t>
      </w:r>
      <w:r w:rsidRPr="001A6AD8">
        <w:rPr>
          <w:rFonts w:ascii="Arial" w:hAnsi="Arial"/>
          <w:spacing w:val="1"/>
        </w:rPr>
        <w:t xml:space="preserve"> </w:t>
      </w:r>
      <w:r w:rsidRPr="001A6AD8">
        <w:rPr>
          <w:rFonts w:ascii="Arial" w:hAnsi="Arial"/>
        </w:rPr>
        <w:t>Lake</w:t>
      </w:r>
      <w:r w:rsidRPr="001A6AD8">
        <w:rPr>
          <w:rFonts w:ascii="Arial" w:hAnsi="Arial"/>
          <w:spacing w:val="1"/>
        </w:rPr>
        <w:t xml:space="preserve"> </w:t>
      </w:r>
      <w:r w:rsidRPr="001A6AD8">
        <w:rPr>
          <w:rFonts w:ascii="Arial" w:hAnsi="Arial"/>
        </w:rPr>
        <w:t>Alice</w:t>
      </w:r>
      <w:r w:rsidR="00644EB2" w:rsidRPr="001A6AD8">
        <w:rPr>
          <w:rFonts w:ascii="Arial" w:hAnsi="Arial"/>
        </w:rPr>
        <w:t xml:space="preserve"> </w:t>
      </w:r>
      <w:r w:rsidRPr="001A6AD8">
        <w:rPr>
          <w:rFonts w:ascii="Arial" w:hAnsi="Arial"/>
        </w:rPr>
        <w:t>and a little to the south of Lake Heaton. It took in the western part of Lake Bernard and contained urupā, cultivations,</w:t>
      </w:r>
      <w:r w:rsidRPr="001A6AD8">
        <w:rPr>
          <w:rFonts w:ascii="Arial" w:hAnsi="Arial"/>
          <w:spacing w:val="1"/>
        </w:rPr>
        <w:t xml:space="preserve"> </w:t>
      </w:r>
      <w:r w:rsidRPr="001A6AD8">
        <w:rPr>
          <w:rFonts w:ascii="Arial" w:hAnsi="Arial"/>
        </w:rPr>
        <w:t>pā</w:t>
      </w:r>
      <w:r w:rsidRPr="001A6AD8">
        <w:rPr>
          <w:rFonts w:ascii="Arial" w:hAnsi="Arial"/>
          <w:spacing w:val="-1"/>
        </w:rPr>
        <w:t xml:space="preserve"> </w:t>
      </w:r>
      <w:r w:rsidRPr="001A6AD8">
        <w:rPr>
          <w:rFonts w:ascii="Arial" w:hAnsi="Arial"/>
        </w:rPr>
        <w:t>tuna and</w:t>
      </w:r>
      <w:r w:rsidRPr="001A6AD8">
        <w:rPr>
          <w:rFonts w:ascii="Arial" w:hAnsi="Arial"/>
          <w:spacing w:val="-2"/>
        </w:rPr>
        <w:t xml:space="preserve"> </w:t>
      </w:r>
      <w:r w:rsidRPr="001A6AD8">
        <w:rPr>
          <w:rFonts w:ascii="Arial" w:hAnsi="Arial"/>
        </w:rPr>
        <w:t>an important fishing</w:t>
      </w:r>
      <w:r w:rsidRPr="001A6AD8">
        <w:rPr>
          <w:rFonts w:ascii="Arial" w:hAnsi="Arial"/>
          <w:spacing w:val="-1"/>
        </w:rPr>
        <w:t xml:space="preserve"> </w:t>
      </w:r>
      <w:r w:rsidRPr="001A6AD8">
        <w:rPr>
          <w:rFonts w:ascii="Arial" w:hAnsi="Arial"/>
        </w:rPr>
        <w:t>camp</w:t>
      </w:r>
      <w:r w:rsidRPr="001A6AD8">
        <w:rPr>
          <w:rFonts w:ascii="Arial" w:hAnsi="Arial"/>
          <w:spacing w:val="-3"/>
        </w:rPr>
        <w:t xml:space="preserve"> </w:t>
      </w:r>
      <w:r w:rsidRPr="001A6AD8">
        <w:rPr>
          <w:rFonts w:ascii="Arial" w:hAnsi="Arial"/>
        </w:rPr>
        <w:t>on</w:t>
      </w:r>
      <w:r w:rsidRPr="001A6AD8">
        <w:rPr>
          <w:rFonts w:ascii="Arial" w:hAnsi="Arial"/>
          <w:spacing w:val="-1"/>
        </w:rPr>
        <w:t xml:space="preserve"> </w:t>
      </w:r>
      <w:r w:rsidRPr="001A6AD8">
        <w:rPr>
          <w:rFonts w:ascii="Arial" w:hAnsi="Arial"/>
        </w:rPr>
        <w:t>the</w:t>
      </w:r>
      <w:r w:rsidRPr="001A6AD8">
        <w:rPr>
          <w:rFonts w:ascii="Arial" w:hAnsi="Arial"/>
          <w:spacing w:val="-2"/>
        </w:rPr>
        <w:t xml:space="preserve"> </w:t>
      </w:r>
      <w:r w:rsidRPr="001A6AD8">
        <w:rPr>
          <w:rFonts w:ascii="Arial" w:hAnsi="Arial"/>
        </w:rPr>
        <w:t>western</w:t>
      </w:r>
      <w:r w:rsidRPr="001A6AD8">
        <w:rPr>
          <w:rFonts w:ascii="Arial" w:hAnsi="Arial"/>
          <w:spacing w:val="-1"/>
        </w:rPr>
        <w:t xml:space="preserve"> </w:t>
      </w:r>
      <w:r w:rsidRPr="001A6AD8">
        <w:rPr>
          <w:rFonts w:ascii="Arial" w:hAnsi="Arial"/>
        </w:rPr>
        <w:t>shore</w:t>
      </w:r>
      <w:r w:rsidRPr="001A6AD8">
        <w:rPr>
          <w:rFonts w:ascii="Arial" w:hAnsi="Arial"/>
          <w:spacing w:val="-2"/>
        </w:rPr>
        <w:t xml:space="preserve"> </w:t>
      </w:r>
      <w:r w:rsidRPr="001A6AD8">
        <w:rPr>
          <w:rFonts w:ascii="Arial" w:hAnsi="Arial"/>
        </w:rPr>
        <w:t>of</w:t>
      </w:r>
      <w:r w:rsidRPr="001A6AD8">
        <w:rPr>
          <w:rFonts w:ascii="Arial" w:hAnsi="Arial"/>
          <w:spacing w:val="-2"/>
        </w:rPr>
        <w:t xml:space="preserve"> </w:t>
      </w:r>
      <w:r w:rsidRPr="001A6AD8">
        <w:rPr>
          <w:rFonts w:ascii="Arial" w:hAnsi="Arial"/>
        </w:rPr>
        <w:t>the lake.</w:t>
      </w:r>
    </w:p>
    <w:p w14:paraId="09BA0A52" w14:textId="6EAC3ED8" w:rsidR="0010678F" w:rsidRPr="001A6AD8" w:rsidRDefault="0010678F" w:rsidP="0069749C">
      <w:pPr>
        <w:pStyle w:val="ListParagraph"/>
        <w:spacing w:before="120" w:after="120"/>
        <w:rPr>
          <w:rFonts w:ascii="Arial" w:hAnsi="Arial"/>
        </w:rPr>
      </w:pPr>
      <w:r w:rsidRPr="001A6AD8">
        <w:rPr>
          <w:rFonts w:ascii="Arial" w:hAnsi="Arial"/>
        </w:rPr>
        <w:t>The Crown’s representative debated with Ngā Wairiki and Ngāti Apa leaders about how much land should be reserved from the transfer. The parties eventually agreed to a reserve of 50 acres (which was later found to contain 100 acres).</w:t>
      </w:r>
      <w:r w:rsidRPr="001A6AD8">
        <w:rPr>
          <w:rFonts w:ascii="Arial" w:hAnsi="Arial"/>
          <w:vertAlign w:val="superscript"/>
        </w:rPr>
        <w:footnoteReference w:id="17"/>
      </w:r>
    </w:p>
    <w:p w14:paraId="391EC877" w14:textId="77777777" w:rsidR="008510E5" w:rsidRPr="001A6AD8" w:rsidRDefault="008510E5" w:rsidP="0069749C">
      <w:pPr>
        <w:pStyle w:val="ListParagraph"/>
        <w:numPr>
          <w:ilvl w:val="0"/>
          <w:numId w:val="0"/>
        </w:numPr>
        <w:spacing w:before="120" w:after="120"/>
        <w:ind w:left="360"/>
        <w:jc w:val="center"/>
        <w:rPr>
          <w:rFonts w:ascii="Arial" w:hAnsi="Arial"/>
          <w:b/>
        </w:rPr>
      </w:pPr>
      <w:r w:rsidRPr="001A6AD8">
        <w:rPr>
          <w:rFonts w:ascii="Arial" w:hAnsi="Arial"/>
          <w:b/>
          <w:noProof/>
          <w:color w:val="auto"/>
          <w:szCs w:val="24"/>
          <w:lang w:eastAsia="en-US"/>
        </w:rPr>
        <w:drawing>
          <wp:inline distT="0" distB="0" distL="0" distR="0" wp14:anchorId="4A1225F0" wp14:editId="49B8A3FB">
            <wp:extent cx="4279900" cy="266122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9407" cy="2667131"/>
                    </a:xfrm>
                    <a:prstGeom prst="rect">
                      <a:avLst/>
                    </a:prstGeom>
                  </pic:spPr>
                </pic:pic>
              </a:graphicData>
            </a:graphic>
          </wp:inline>
        </w:drawing>
      </w:r>
    </w:p>
    <w:p w14:paraId="1D5D4C29" w14:textId="7BF9CC47" w:rsidR="0010678F" w:rsidRPr="001A6AD8" w:rsidRDefault="0010678F" w:rsidP="0069749C">
      <w:pPr>
        <w:pStyle w:val="ListParagraph"/>
        <w:numPr>
          <w:ilvl w:val="0"/>
          <w:numId w:val="0"/>
        </w:numPr>
        <w:spacing w:before="120" w:after="120"/>
        <w:ind w:left="360"/>
        <w:rPr>
          <w:rFonts w:ascii="Arial" w:hAnsi="Arial"/>
          <w:b/>
        </w:rPr>
      </w:pPr>
      <w:r w:rsidRPr="001A6AD8">
        <w:rPr>
          <w:rFonts w:ascii="Arial" w:hAnsi="Arial"/>
          <w:b/>
        </w:rPr>
        <w:t>‘Otakapo’ [sic],</w:t>
      </w:r>
      <w:r w:rsidRPr="001A6AD8" w:rsidDel="002F78D7">
        <w:rPr>
          <w:rFonts w:ascii="Arial" w:hAnsi="Arial"/>
          <w:b/>
        </w:rPr>
        <w:t xml:space="preserve"> </w:t>
      </w:r>
      <w:r w:rsidRPr="001A6AD8">
        <w:rPr>
          <w:rFonts w:ascii="Arial" w:hAnsi="Arial"/>
          <w:b/>
        </w:rPr>
        <w:t>shown on a map from T Downes.</w:t>
      </w:r>
      <w:r w:rsidR="009935FE" w:rsidRPr="001A6AD8">
        <w:rPr>
          <w:rStyle w:val="FootnoteReference"/>
          <w:rFonts w:ascii="Arial" w:hAnsi="Arial"/>
          <w:b/>
        </w:rPr>
        <w:footnoteReference w:id="18"/>
      </w:r>
      <w:r w:rsidR="00D8688C" w:rsidRPr="001A6AD8">
        <w:rPr>
          <w:rFonts w:ascii="Arial" w:hAnsi="Arial"/>
          <w:b/>
        </w:rPr>
        <w:t xml:space="preserve"> </w:t>
      </w:r>
    </w:p>
    <w:p w14:paraId="609C8F77" w14:textId="20BD941B" w:rsidR="0010678F" w:rsidRPr="001A6AD8" w:rsidRDefault="0010678F" w:rsidP="0069749C">
      <w:pPr>
        <w:pStyle w:val="ListParagraph"/>
        <w:spacing w:before="120" w:after="120"/>
        <w:rPr>
          <w:rFonts w:ascii="Arial" w:hAnsi="Arial"/>
        </w:rPr>
      </w:pPr>
      <w:r w:rsidRPr="001A6AD8">
        <w:rPr>
          <w:rFonts w:ascii="Arial" w:hAnsi="Arial"/>
        </w:rPr>
        <w:t>Today</w:t>
      </w:r>
      <w:r w:rsidR="004354A5" w:rsidRPr="001A6AD8">
        <w:rPr>
          <w:rFonts w:ascii="Arial" w:hAnsi="Arial"/>
        </w:rPr>
        <w:t>,</w:t>
      </w:r>
      <w:r w:rsidRPr="001A6AD8">
        <w:rPr>
          <w:rFonts w:ascii="Arial" w:hAnsi="Arial"/>
        </w:rPr>
        <w:t xml:space="preserve"> 39.9397</w:t>
      </w:r>
      <w:r w:rsidR="004354A5" w:rsidRPr="001A6AD8">
        <w:rPr>
          <w:rFonts w:ascii="Arial" w:hAnsi="Arial"/>
        </w:rPr>
        <w:t xml:space="preserve"> </w:t>
      </w:r>
      <w:r w:rsidRPr="001A6AD8">
        <w:rPr>
          <w:rFonts w:ascii="Arial" w:hAnsi="Arial"/>
        </w:rPr>
        <w:t>hectare</w:t>
      </w:r>
      <w:r w:rsidR="004354A5" w:rsidRPr="001A6AD8">
        <w:rPr>
          <w:rFonts w:ascii="Arial" w:hAnsi="Arial"/>
        </w:rPr>
        <w:t>s</w:t>
      </w:r>
      <w:r w:rsidRPr="001A6AD8">
        <w:rPr>
          <w:rFonts w:ascii="Arial" w:hAnsi="Arial"/>
        </w:rPr>
        <w:t xml:space="preserve"> of the Otakapou reserve is administered by an Ahu Whenua Trust</w:t>
      </w:r>
      <w:r w:rsidR="004354A5" w:rsidRPr="001A6AD8">
        <w:rPr>
          <w:rFonts w:ascii="Arial" w:hAnsi="Arial"/>
        </w:rPr>
        <w:t>,</w:t>
      </w:r>
      <w:r w:rsidRPr="001A6AD8">
        <w:rPr>
          <w:rFonts w:ascii="Arial" w:hAnsi="Arial"/>
        </w:rPr>
        <w:t xml:space="preserve"> representing 140 Ngā Wairiki and Ngāti Apa individuals. A smaller area of 4.4214</w:t>
      </w:r>
      <w:r w:rsidR="00AD500F" w:rsidRPr="001A6AD8">
        <w:rPr>
          <w:rFonts w:ascii="Arial" w:hAnsi="Arial"/>
        </w:rPr>
        <w:t> </w:t>
      </w:r>
      <w:r w:rsidRPr="001A6AD8">
        <w:rPr>
          <w:rFonts w:ascii="Arial" w:hAnsi="Arial"/>
        </w:rPr>
        <w:t>hectares, taking in part of Lake Bernard, is a Māori reservation established in 1978 “for the purpose of a fishing ground and recreation ground for the common use and benefit of the owners and their kinsfolk”.</w:t>
      </w:r>
      <w:r w:rsidRPr="001A6AD8">
        <w:rPr>
          <w:rFonts w:ascii="Arial" w:hAnsi="Arial"/>
          <w:vertAlign w:val="superscript"/>
        </w:rPr>
        <w:footnoteReference w:id="19"/>
      </w:r>
      <w:r w:rsidRPr="001A6AD8">
        <w:rPr>
          <w:rFonts w:ascii="Arial" w:hAnsi="Arial"/>
        </w:rPr>
        <w:t xml:space="preserve"> The two areas are shown on the map below, sourced from Māori Land Online. </w:t>
      </w:r>
      <w:r w:rsidR="00EE65F0" w:rsidRPr="001A6AD8">
        <w:rPr>
          <w:rFonts w:ascii="Arial" w:hAnsi="Arial"/>
        </w:rPr>
        <w:t xml:space="preserve">The second </w:t>
      </w:r>
      <w:r w:rsidRPr="001A6AD8">
        <w:rPr>
          <w:rFonts w:ascii="Arial" w:hAnsi="Arial"/>
        </w:rPr>
        <w:t>map shows the proximity of Otakapou reserve to</w:t>
      </w:r>
      <w:r w:rsidR="006F4806" w:rsidRPr="001A6AD8">
        <w:rPr>
          <w:rFonts w:ascii="Arial" w:hAnsi="Arial"/>
        </w:rPr>
        <w:t xml:space="preserve"> Rotowhero</w:t>
      </w:r>
      <w:r w:rsidRPr="001A6AD8">
        <w:rPr>
          <w:rFonts w:ascii="Arial" w:hAnsi="Arial"/>
        </w:rPr>
        <w:t xml:space="preserve"> Lake Alice.</w:t>
      </w:r>
    </w:p>
    <w:p w14:paraId="4BB792B1" w14:textId="156EC7E5" w:rsidR="008510E5" w:rsidRPr="001A6AD8" w:rsidRDefault="008510E5" w:rsidP="0069749C">
      <w:pPr>
        <w:spacing w:before="120" w:after="120"/>
        <w:jc w:val="center"/>
        <w:rPr>
          <w:rFonts w:ascii="Arial" w:eastAsia="inherit" w:hAnsi="Arial" w:cs="Arial"/>
          <w:b/>
          <w:lang w:eastAsia="ja-JP"/>
        </w:rPr>
      </w:pPr>
      <w:r w:rsidRPr="001A6AD8">
        <w:rPr>
          <w:rFonts w:ascii="Arial" w:eastAsia="inherit" w:hAnsi="Arial" w:cs="Arial"/>
          <w:b/>
          <w:noProof/>
          <w:lang w:eastAsia="ja-JP"/>
        </w:rPr>
        <w:drawing>
          <wp:inline distT="0" distB="0" distL="0" distR="0" wp14:anchorId="55F7592F" wp14:editId="6574F4CC">
            <wp:extent cx="4372197" cy="176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9056" cy="1768070"/>
                    </a:xfrm>
                    <a:prstGeom prst="rect">
                      <a:avLst/>
                    </a:prstGeom>
                  </pic:spPr>
                </pic:pic>
              </a:graphicData>
            </a:graphic>
          </wp:inline>
        </w:drawing>
      </w:r>
    </w:p>
    <w:p w14:paraId="28E44DB7" w14:textId="4B77BDC2" w:rsidR="0010678F" w:rsidRPr="001A6AD8" w:rsidRDefault="00426348" w:rsidP="0069749C">
      <w:pPr>
        <w:spacing w:before="120" w:after="120"/>
        <w:rPr>
          <w:rFonts w:ascii="Arial" w:hAnsi="Arial" w:cs="Arial"/>
          <w:b/>
        </w:rPr>
      </w:pPr>
      <w:r w:rsidRPr="001A6AD8">
        <w:rPr>
          <w:rFonts w:ascii="Arial" w:eastAsia="inherit" w:hAnsi="Arial" w:cs="Arial"/>
          <w:b/>
          <w:lang w:eastAsia="ja-JP"/>
        </w:rPr>
        <w:t>Map</w:t>
      </w:r>
      <w:r w:rsidR="0010678F" w:rsidRPr="001A6AD8">
        <w:rPr>
          <w:rFonts w:ascii="Arial" w:hAnsi="Arial" w:cs="Arial"/>
          <w:b/>
        </w:rPr>
        <w:t xml:space="preserve"> 1</w:t>
      </w:r>
      <w:r w:rsidR="00C04C6D" w:rsidRPr="001A6AD8">
        <w:rPr>
          <w:rFonts w:ascii="Arial" w:hAnsi="Arial" w:cs="Arial"/>
          <w:b/>
        </w:rPr>
        <w:t>.</w:t>
      </w:r>
    </w:p>
    <w:p w14:paraId="33E55C5D" w14:textId="77777777" w:rsidR="008510E5" w:rsidRPr="001A6AD8" w:rsidRDefault="008510E5" w:rsidP="0069749C">
      <w:pPr>
        <w:spacing w:before="120" w:after="120"/>
        <w:rPr>
          <w:rFonts w:ascii="Arial" w:eastAsia="inherit" w:hAnsi="Arial" w:cs="Arial"/>
          <w:b/>
          <w:lang w:eastAsia="ja-JP"/>
        </w:rPr>
      </w:pPr>
      <w:r w:rsidRPr="001A6AD8">
        <w:rPr>
          <w:rFonts w:ascii="Arial" w:eastAsia="inherit" w:hAnsi="Arial" w:cs="Arial"/>
          <w:b/>
          <w:noProof/>
          <w:lang w:eastAsia="ja-JP"/>
        </w:rPr>
        <w:drawing>
          <wp:inline distT="0" distB="0" distL="0" distR="0" wp14:anchorId="5DA331F3" wp14:editId="3FA153C1">
            <wp:extent cx="3941717"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4750" cy="2592794"/>
                    </a:xfrm>
                    <a:prstGeom prst="rect">
                      <a:avLst/>
                    </a:prstGeom>
                  </pic:spPr>
                </pic:pic>
              </a:graphicData>
            </a:graphic>
          </wp:inline>
        </w:drawing>
      </w:r>
    </w:p>
    <w:p w14:paraId="0C88D1DD" w14:textId="5F2BF1BA" w:rsidR="0010678F" w:rsidRPr="001A6AD8" w:rsidRDefault="00426348" w:rsidP="0069749C">
      <w:pPr>
        <w:spacing w:before="120" w:after="120"/>
        <w:rPr>
          <w:rFonts w:ascii="Arial" w:eastAsia="inherit" w:hAnsi="Arial" w:cs="Arial"/>
          <w:b/>
          <w:lang w:eastAsia="ja-JP"/>
        </w:rPr>
      </w:pPr>
      <w:r w:rsidRPr="001A6AD8">
        <w:rPr>
          <w:rFonts w:ascii="Arial" w:eastAsia="inherit" w:hAnsi="Arial" w:cs="Arial"/>
          <w:b/>
          <w:lang w:eastAsia="ja-JP"/>
        </w:rPr>
        <w:t>Map</w:t>
      </w:r>
      <w:r w:rsidR="0010678F" w:rsidRPr="001A6AD8">
        <w:rPr>
          <w:rFonts w:ascii="Arial" w:hAnsi="Arial" w:cs="Arial"/>
          <w:b/>
        </w:rPr>
        <w:t xml:space="preserve"> 2</w:t>
      </w:r>
      <w:r w:rsidR="00C04C6D" w:rsidRPr="001A6AD8">
        <w:rPr>
          <w:rFonts w:ascii="Arial" w:hAnsi="Arial" w:cs="Arial"/>
          <w:b/>
        </w:rPr>
        <w:t>.</w:t>
      </w:r>
    </w:p>
    <w:p w14:paraId="77E7C2A7" w14:textId="110B451C" w:rsidR="0010678F" w:rsidRPr="001A6AD8" w:rsidRDefault="0010678F" w:rsidP="0069749C">
      <w:pPr>
        <w:pStyle w:val="ListParagraph"/>
        <w:spacing w:before="120" w:after="120"/>
        <w:rPr>
          <w:rFonts w:ascii="Arial" w:hAnsi="Arial"/>
          <w:spacing w:val="-1"/>
        </w:rPr>
      </w:pPr>
      <w:r w:rsidRPr="001A6AD8">
        <w:rPr>
          <w:rFonts w:ascii="Arial" w:hAnsi="Arial"/>
        </w:rPr>
        <w:t xml:space="preserve">From the time of its construction in 1950 to its closure in 1999, </w:t>
      </w:r>
      <w:r w:rsidRPr="001A6AD8" w:rsidDel="00D1707F">
        <w:rPr>
          <w:rFonts w:ascii="Arial" w:hAnsi="Arial"/>
        </w:rPr>
        <w:t>Lake Alice</w:t>
      </w:r>
      <w:r w:rsidR="00786E98" w:rsidRPr="001A6AD8">
        <w:rPr>
          <w:rFonts w:ascii="Arial" w:hAnsi="Arial"/>
        </w:rPr>
        <w:t xml:space="preserve"> Hospital</w:t>
      </w:r>
      <w:r w:rsidRPr="001A6AD8" w:rsidDel="00D1707F">
        <w:rPr>
          <w:rFonts w:ascii="Arial" w:hAnsi="Arial"/>
        </w:rPr>
        <w:t xml:space="preserve"> became a prominent feature on the landscape, visible from State Highway</w:t>
      </w:r>
      <w:r w:rsidR="000244B0" w:rsidRPr="001A6AD8">
        <w:rPr>
          <w:rFonts w:ascii="Arial" w:hAnsi="Arial"/>
        </w:rPr>
        <w:t> </w:t>
      </w:r>
      <w:r w:rsidRPr="001A6AD8" w:rsidDel="00D1707F">
        <w:rPr>
          <w:rFonts w:ascii="Arial" w:hAnsi="Arial"/>
        </w:rPr>
        <w:t>3</w:t>
      </w:r>
      <w:r w:rsidRPr="001A6AD8">
        <w:rPr>
          <w:rFonts w:ascii="Arial" w:hAnsi="Arial"/>
        </w:rPr>
        <w:t>. For Ngā</w:t>
      </w:r>
      <w:r w:rsidR="000244B0" w:rsidRPr="001A6AD8">
        <w:rPr>
          <w:rFonts w:ascii="Arial" w:hAnsi="Arial"/>
        </w:rPr>
        <w:t> </w:t>
      </w:r>
      <w:r w:rsidRPr="001A6AD8">
        <w:rPr>
          <w:rFonts w:ascii="Arial" w:hAnsi="Arial"/>
        </w:rPr>
        <w:t>Wairiki and Ngāti</w:t>
      </w:r>
      <w:r w:rsidR="000244B0" w:rsidRPr="001A6AD8">
        <w:rPr>
          <w:rFonts w:ascii="Arial" w:hAnsi="Arial"/>
        </w:rPr>
        <w:t> </w:t>
      </w:r>
      <w:r w:rsidRPr="001A6AD8">
        <w:rPr>
          <w:rFonts w:ascii="Arial" w:hAnsi="Arial"/>
        </w:rPr>
        <w:t xml:space="preserve">Apa, it became a blot on the landscape in more ways than one. Not only was the hospital built on land the iwi </w:t>
      </w:r>
      <w:r w:rsidR="00C20F65" w:rsidRPr="001A6AD8">
        <w:rPr>
          <w:rFonts w:ascii="Arial" w:hAnsi="Arial"/>
        </w:rPr>
        <w:t xml:space="preserve">want </w:t>
      </w:r>
      <w:r w:rsidRPr="001A6AD8">
        <w:rPr>
          <w:rFonts w:ascii="Arial" w:hAnsi="Arial"/>
        </w:rPr>
        <w:t xml:space="preserve">returned, but it also came to represent another component of colonisation. </w:t>
      </w:r>
      <w:r w:rsidR="000364A2" w:rsidRPr="001A6AD8">
        <w:rPr>
          <w:rFonts w:ascii="Arial" w:hAnsi="Arial"/>
        </w:rPr>
        <w:t>It was a</w:t>
      </w:r>
      <w:r w:rsidRPr="001A6AD8">
        <w:rPr>
          <w:rFonts w:ascii="Arial" w:hAnsi="Arial"/>
        </w:rPr>
        <w:t xml:space="preserve"> </w:t>
      </w:r>
      <w:r w:rsidR="000364A2" w:rsidRPr="001A6AD8">
        <w:rPr>
          <w:rFonts w:ascii="Arial" w:hAnsi="Arial"/>
        </w:rPr>
        <w:t>place</w:t>
      </w:r>
      <w:r w:rsidRPr="001A6AD8">
        <w:rPr>
          <w:rFonts w:ascii="Arial" w:hAnsi="Arial"/>
        </w:rPr>
        <w:t xml:space="preserve"> that classified their people</w:t>
      </w:r>
      <w:r w:rsidR="00A405B0" w:rsidRPr="001A6AD8">
        <w:rPr>
          <w:rFonts w:ascii="Arial" w:hAnsi="Arial"/>
        </w:rPr>
        <w:t xml:space="preserve"> as </w:t>
      </w:r>
      <w:r w:rsidRPr="001A6AD8">
        <w:rPr>
          <w:rFonts w:ascii="Arial" w:hAnsi="Arial"/>
        </w:rPr>
        <w:t xml:space="preserve"> </w:t>
      </w:r>
      <w:r w:rsidR="000364A2" w:rsidRPr="001A6AD8">
        <w:rPr>
          <w:rFonts w:ascii="Arial" w:hAnsi="Arial"/>
        </w:rPr>
        <w:t xml:space="preserve">‘mentally unwell’ when they </w:t>
      </w:r>
      <w:r w:rsidR="000502D1" w:rsidRPr="001A6AD8">
        <w:rPr>
          <w:rFonts w:ascii="Arial" w:hAnsi="Arial"/>
        </w:rPr>
        <w:t xml:space="preserve">sought </w:t>
      </w:r>
      <w:r w:rsidRPr="001A6AD8">
        <w:rPr>
          <w:rFonts w:ascii="Arial" w:hAnsi="Arial"/>
        </w:rPr>
        <w:t>or need</w:t>
      </w:r>
      <w:r w:rsidR="000502D1" w:rsidRPr="001A6AD8">
        <w:rPr>
          <w:rFonts w:ascii="Arial" w:hAnsi="Arial"/>
        </w:rPr>
        <w:t>ed</w:t>
      </w:r>
      <w:r w:rsidRPr="001A6AD8">
        <w:rPr>
          <w:rFonts w:ascii="Arial" w:hAnsi="Arial"/>
        </w:rPr>
        <w:t xml:space="preserve"> support, understanding and healing</w:t>
      </w:r>
      <w:r w:rsidR="000364A2" w:rsidRPr="001A6AD8">
        <w:rPr>
          <w:rFonts w:ascii="Arial" w:hAnsi="Arial"/>
        </w:rPr>
        <w:t>.</w:t>
      </w:r>
      <w:r w:rsidRPr="001A6AD8">
        <w:rPr>
          <w:rFonts w:ascii="Arial" w:hAnsi="Arial"/>
        </w:rPr>
        <w:t xml:space="preserve"> </w:t>
      </w:r>
      <w:r w:rsidR="000364A2" w:rsidRPr="001A6AD8">
        <w:rPr>
          <w:rFonts w:ascii="Arial" w:hAnsi="Arial"/>
        </w:rPr>
        <w:t>Their ‘treatment’</w:t>
      </w:r>
      <w:r w:rsidRPr="001A6AD8">
        <w:rPr>
          <w:rFonts w:ascii="Arial" w:hAnsi="Arial"/>
        </w:rPr>
        <w:t xml:space="preserve"> took no account of Māori perspectives on health, spiritual beliefs or </w:t>
      </w:r>
      <w:r w:rsidRPr="001A6AD8">
        <w:rPr>
          <w:rFonts w:ascii="Arial" w:hAnsi="Arial"/>
          <w:spacing w:val="-1"/>
        </w:rPr>
        <w:t xml:space="preserve">taha wairua </w:t>
      </w:r>
      <w:r w:rsidR="000364A2" w:rsidRPr="001A6AD8">
        <w:rPr>
          <w:rFonts w:ascii="Arial" w:hAnsi="Arial"/>
          <w:spacing w:val="-1"/>
        </w:rPr>
        <w:t xml:space="preserve">and, </w:t>
      </w:r>
      <w:r w:rsidRPr="001A6AD8">
        <w:rPr>
          <w:rFonts w:ascii="Arial" w:hAnsi="Arial"/>
          <w:spacing w:val="-1"/>
        </w:rPr>
        <w:t>in many cases, made them worse</w:t>
      </w:r>
      <w:r w:rsidR="00350F74" w:rsidRPr="001A6AD8">
        <w:rPr>
          <w:rFonts w:ascii="Arial" w:hAnsi="Arial"/>
          <w:spacing w:val="-1"/>
        </w:rPr>
        <w:t>.</w:t>
      </w:r>
      <w:r w:rsidR="00350F74" w:rsidRPr="001A6AD8">
        <w:rPr>
          <w:rStyle w:val="FootnoteReference"/>
          <w:rFonts w:ascii="Arial" w:hAnsi="Arial"/>
          <w:spacing w:val="-1"/>
        </w:rPr>
        <w:footnoteReference w:id="20"/>
      </w:r>
      <w:r w:rsidRPr="001A6AD8">
        <w:rPr>
          <w:rFonts w:ascii="Arial" w:hAnsi="Arial"/>
          <w:spacing w:val="-1"/>
        </w:rPr>
        <w:t xml:space="preserve"> </w:t>
      </w:r>
    </w:p>
    <w:p w14:paraId="112389CA" w14:textId="19A21B7B" w:rsidR="0010678F" w:rsidRPr="001A6AD8" w:rsidRDefault="0010678F" w:rsidP="0069749C">
      <w:pPr>
        <w:pStyle w:val="ListParagraph"/>
        <w:spacing w:before="120" w:after="120"/>
        <w:rPr>
          <w:rFonts w:ascii="Arial" w:hAnsi="Arial"/>
        </w:rPr>
      </w:pPr>
      <w:r w:rsidRPr="001A6AD8">
        <w:rPr>
          <w:rFonts w:ascii="Arial" w:hAnsi="Arial"/>
        </w:rPr>
        <w:t xml:space="preserve">Whānau members who had been residents at Lake Alice, even for a short time, reported knowing that things were not safe there for everyone. They were aware of the </w:t>
      </w:r>
      <w:r w:rsidR="00643410" w:rsidRPr="001A6AD8">
        <w:rPr>
          <w:rFonts w:ascii="Arial" w:hAnsi="Arial"/>
        </w:rPr>
        <w:t>tūkino</w:t>
      </w:r>
      <w:r w:rsidR="009613CF" w:rsidRPr="001A6AD8">
        <w:rPr>
          <w:rFonts w:ascii="Arial" w:hAnsi="Arial"/>
        </w:rPr>
        <w:t>,</w:t>
      </w:r>
      <w:r w:rsidR="00643410" w:rsidRPr="001A6AD8">
        <w:rPr>
          <w:rFonts w:ascii="Arial" w:hAnsi="Arial"/>
        </w:rPr>
        <w:t xml:space="preserve"> abuse, harm and trauma</w:t>
      </w:r>
      <w:r w:rsidR="009613CF" w:rsidRPr="001A6AD8">
        <w:rPr>
          <w:rFonts w:ascii="Arial" w:hAnsi="Arial"/>
        </w:rPr>
        <w:t>,</w:t>
      </w:r>
      <w:r w:rsidR="00643410" w:rsidRPr="001A6AD8">
        <w:rPr>
          <w:rFonts w:ascii="Arial" w:hAnsi="Arial"/>
        </w:rPr>
        <w:t xml:space="preserve"> </w:t>
      </w:r>
      <w:r w:rsidRPr="001A6AD8">
        <w:rPr>
          <w:rFonts w:ascii="Arial" w:hAnsi="Arial"/>
        </w:rPr>
        <w:t xml:space="preserve">occurring, reflecting the inhumane environment they were in, and how it increased the risk of further harm and distress to them. Whānau members who worked in the hospital and witnessed the </w:t>
      </w:r>
      <w:r w:rsidR="00DB33E3" w:rsidRPr="001A6AD8">
        <w:rPr>
          <w:rFonts w:ascii="Arial" w:hAnsi="Arial"/>
        </w:rPr>
        <w:t xml:space="preserve">tūkino </w:t>
      </w:r>
      <w:r w:rsidR="00E86097" w:rsidRPr="001A6AD8">
        <w:rPr>
          <w:rFonts w:ascii="Arial" w:hAnsi="Arial"/>
        </w:rPr>
        <w:t>occur</w:t>
      </w:r>
      <w:r w:rsidR="00906705" w:rsidRPr="001A6AD8">
        <w:rPr>
          <w:rFonts w:ascii="Arial" w:hAnsi="Arial"/>
        </w:rPr>
        <w:t>r</w:t>
      </w:r>
      <w:r w:rsidR="00E86097" w:rsidRPr="001A6AD8">
        <w:rPr>
          <w:rFonts w:ascii="Arial" w:hAnsi="Arial"/>
        </w:rPr>
        <w:t xml:space="preserve">ing </w:t>
      </w:r>
      <w:r w:rsidRPr="001A6AD8">
        <w:rPr>
          <w:rFonts w:ascii="Arial" w:hAnsi="Arial"/>
        </w:rPr>
        <w:t>reported feeling powerless</w:t>
      </w:r>
      <w:r w:rsidR="00A7446C" w:rsidRPr="001A6AD8">
        <w:rPr>
          <w:rFonts w:ascii="Arial" w:hAnsi="Arial"/>
        </w:rPr>
        <w:t xml:space="preserve"> and </w:t>
      </w:r>
      <w:r w:rsidRPr="001A6AD8">
        <w:rPr>
          <w:rFonts w:ascii="Arial" w:hAnsi="Arial"/>
        </w:rPr>
        <w:t xml:space="preserve">hoping someone in authority would do something to stop the </w:t>
      </w:r>
      <w:r w:rsidR="00E86097" w:rsidRPr="001A6AD8">
        <w:rPr>
          <w:rFonts w:ascii="Arial" w:hAnsi="Arial"/>
        </w:rPr>
        <w:t>tūkino</w:t>
      </w:r>
      <w:r w:rsidR="00350F74" w:rsidRPr="001A6AD8">
        <w:rPr>
          <w:rFonts w:ascii="Arial" w:hAnsi="Arial"/>
        </w:rPr>
        <w:t>.</w:t>
      </w:r>
      <w:r w:rsidR="00350F74" w:rsidRPr="001A6AD8">
        <w:rPr>
          <w:rStyle w:val="FootnoteReference"/>
          <w:rFonts w:ascii="Arial" w:hAnsi="Arial"/>
          <w:spacing w:val="-1"/>
        </w:rPr>
        <w:footnoteReference w:id="21"/>
      </w:r>
      <w:r w:rsidRPr="001A6AD8">
        <w:rPr>
          <w:rFonts w:ascii="Arial" w:hAnsi="Arial"/>
        </w:rPr>
        <w:t xml:space="preserve"> </w:t>
      </w:r>
    </w:p>
    <w:p w14:paraId="4C4A6A46" w14:textId="7716E574" w:rsidR="0033325B" w:rsidRPr="001A6AD8" w:rsidRDefault="0010678F" w:rsidP="0069749C">
      <w:pPr>
        <w:pStyle w:val="ListParagraph"/>
        <w:spacing w:before="120" w:after="120"/>
        <w:rPr>
          <w:rFonts w:ascii="Arial" w:hAnsi="Arial"/>
        </w:rPr>
      </w:pPr>
      <w:r w:rsidRPr="001A6AD8">
        <w:rPr>
          <w:rFonts w:ascii="Arial" w:hAnsi="Arial"/>
        </w:rPr>
        <w:t xml:space="preserve">Lake Alice was yet another example of the historical </w:t>
      </w:r>
      <w:r w:rsidR="006D3C8A" w:rsidRPr="001A6AD8">
        <w:rPr>
          <w:rFonts w:ascii="Arial" w:hAnsi="Arial"/>
        </w:rPr>
        <w:t>tūkino</w:t>
      </w:r>
      <w:r w:rsidRPr="001A6AD8" w:rsidDel="009A6C10">
        <w:rPr>
          <w:rFonts w:ascii="Arial" w:hAnsi="Arial"/>
        </w:rPr>
        <w:t xml:space="preserve"> t</w:t>
      </w:r>
      <w:r w:rsidRPr="001A6AD8">
        <w:rPr>
          <w:rFonts w:ascii="Arial" w:hAnsi="Arial"/>
        </w:rPr>
        <w:t xml:space="preserve">he people of Ngā Wairiki and Ngāti Apa suffered from </w:t>
      </w:r>
      <w:r w:rsidR="009A0355" w:rsidRPr="001A6AD8">
        <w:rPr>
          <w:rFonts w:ascii="Arial" w:hAnsi="Arial"/>
        </w:rPr>
        <w:t xml:space="preserve">the </w:t>
      </w:r>
      <w:r w:rsidR="00B67E35" w:rsidRPr="001A6AD8">
        <w:rPr>
          <w:rFonts w:ascii="Arial" w:hAnsi="Arial"/>
        </w:rPr>
        <w:t>S</w:t>
      </w:r>
      <w:r w:rsidRPr="001A6AD8">
        <w:rPr>
          <w:rFonts w:ascii="Arial" w:hAnsi="Arial"/>
        </w:rPr>
        <w:t xml:space="preserve">tate </w:t>
      </w:r>
      <w:r w:rsidR="009A0355" w:rsidRPr="001A6AD8">
        <w:rPr>
          <w:rFonts w:ascii="Arial" w:hAnsi="Arial"/>
        </w:rPr>
        <w:t>and its</w:t>
      </w:r>
      <w:r w:rsidR="0009125D" w:rsidRPr="001A6AD8">
        <w:rPr>
          <w:rFonts w:ascii="Arial" w:hAnsi="Arial"/>
        </w:rPr>
        <w:t xml:space="preserve"> </w:t>
      </w:r>
      <w:r w:rsidRPr="001A6AD8">
        <w:rPr>
          <w:rFonts w:ascii="Arial" w:hAnsi="Arial"/>
        </w:rPr>
        <w:t>institutions</w:t>
      </w:r>
      <w:r w:rsidR="00350F74" w:rsidRPr="001A6AD8">
        <w:rPr>
          <w:rFonts w:ascii="Arial" w:hAnsi="Arial"/>
        </w:rPr>
        <w:t>.</w:t>
      </w:r>
      <w:r w:rsidR="00350F74" w:rsidRPr="001A6AD8">
        <w:rPr>
          <w:rStyle w:val="FootnoteReference"/>
          <w:rFonts w:ascii="Arial" w:hAnsi="Arial"/>
          <w:spacing w:val="-1"/>
        </w:rPr>
        <w:footnoteReference w:id="22"/>
      </w:r>
      <w:r w:rsidRPr="001A6AD8">
        <w:rPr>
          <w:rFonts w:ascii="Arial" w:hAnsi="Arial"/>
        </w:rPr>
        <w:t xml:space="preserve"> </w:t>
      </w:r>
      <w:bookmarkStart w:id="595" w:name="_bookmark9"/>
      <w:bookmarkStart w:id="596" w:name="_bookmark10"/>
      <w:bookmarkStart w:id="597" w:name="_bookmark14"/>
      <w:bookmarkStart w:id="598" w:name="_bookmark15"/>
      <w:bookmarkStart w:id="599" w:name="_bookmark18"/>
      <w:bookmarkStart w:id="600" w:name="_bookmark19"/>
      <w:bookmarkStart w:id="601" w:name="_Toc103260056"/>
      <w:bookmarkStart w:id="602" w:name="_Toc105141996"/>
      <w:bookmarkStart w:id="603" w:name="_Toc106097465"/>
      <w:bookmarkStart w:id="604" w:name="_Toc106812704"/>
      <w:bookmarkStart w:id="605" w:name="_Toc107216596"/>
      <w:bookmarkStart w:id="606" w:name="_Toc102500813"/>
      <w:bookmarkStart w:id="607" w:name="_Toc557534122"/>
      <w:bookmarkStart w:id="608" w:name="_Toc108543925"/>
      <w:bookmarkStart w:id="609" w:name="_Toc1229575320"/>
      <w:bookmarkStart w:id="610" w:name="_Toc1983107529"/>
      <w:bookmarkStart w:id="611" w:name="_Toc108631194"/>
      <w:bookmarkStart w:id="612" w:name="_Toc108793415"/>
      <w:bookmarkStart w:id="613" w:name="_Toc109031960"/>
      <w:bookmarkStart w:id="614" w:name="_Toc109034268"/>
      <w:bookmarkStart w:id="615" w:name="_Toc115968370"/>
      <w:bookmarkStart w:id="616" w:name="_Toc116029634"/>
      <w:bookmarkStart w:id="617" w:name="_Toc116043104"/>
      <w:bookmarkStart w:id="618" w:name="_Toc116051251"/>
      <w:bookmarkStart w:id="619" w:name="_Toc116052718"/>
      <w:bookmarkEnd w:id="564"/>
      <w:bookmarkEnd w:id="565"/>
      <w:bookmarkEnd w:id="566"/>
      <w:bookmarkEnd w:id="567"/>
      <w:bookmarkEnd w:id="568"/>
      <w:bookmarkEnd w:id="569"/>
      <w:bookmarkEnd w:id="595"/>
      <w:bookmarkEnd w:id="596"/>
      <w:bookmarkEnd w:id="597"/>
      <w:bookmarkEnd w:id="598"/>
      <w:bookmarkEnd w:id="599"/>
      <w:bookmarkEnd w:id="600"/>
    </w:p>
    <w:p w14:paraId="3C670A54" w14:textId="2451CDC9" w:rsidR="0033325B" w:rsidRPr="001A6AD8" w:rsidRDefault="0010678F" w:rsidP="0069749C">
      <w:pPr>
        <w:pStyle w:val="Heading2"/>
        <w:spacing w:before="120"/>
      </w:pPr>
      <w:bookmarkStart w:id="620" w:name="_Toc116995784"/>
      <w:bookmarkStart w:id="621" w:name="_Toc117168777"/>
      <w:bookmarkStart w:id="622" w:name="_Toc119064070"/>
      <w:bookmarkStart w:id="623" w:name="_Toc119429283"/>
      <w:bookmarkStart w:id="624" w:name="_Toc120905630"/>
      <w:bookmarkStart w:id="625" w:name="_Toc125979977"/>
      <w:bookmarkStart w:id="626" w:name="_Toc125981558"/>
      <w:r w:rsidRPr="001A6AD8">
        <w:t>1.</w:t>
      </w:r>
      <w:r w:rsidR="00563B40" w:rsidRPr="001A6AD8">
        <w:t>1</w:t>
      </w:r>
      <w:r w:rsidRPr="001A6AD8">
        <w:t xml:space="preserve">.2 </w:t>
      </w:r>
      <w:hyperlink r:id="rId14" w:anchor="heading=h.35nkun2">
        <w:r w:rsidR="000D5E2A" w:rsidRPr="001A6AD8">
          <w:t>Hauora hinengaro me te hauātanga i Te Ao Māori</w:t>
        </w:r>
      </w:hyperlink>
      <w:hyperlink w:anchor="_heading=h.lnxbz9">
        <w:r w:rsidR="000D5E2A" w:rsidRPr="001A6AD8">
          <w:t xml:space="preserve"> - </w:t>
        </w:r>
      </w:hyperlink>
      <w:r w:rsidRPr="001A6AD8">
        <w:t xml:space="preserve">Mental health and disability in </w:t>
      </w:r>
      <w:r w:rsidR="000447CA" w:rsidRPr="001A6AD8">
        <w:t>Te Ao</w:t>
      </w:r>
      <w:r w:rsidRPr="001A6AD8">
        <w:t xml:space="preserve"> Māori</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84F61D7" w14:textId="4FA02131" w:rsidR="0010678F" w:rsidRPr="001A6AD8" w:rsidRDefault="00C7555A" w:rsidP="0069749C">
      <w:pPr>
        <w:pStyle w:val="ListParagraph"/>
        <w:spacing w:before="120" w:after="120"/>
        <w:rPr>
          <w:rFonts w:ascii="Arial" w:hAnsi="Arial"/>
        </w:rPr>
      </w:pPr>
      <w:r w:rsidRPr="001A6AD8">
        <w:rPr>
          <w:rFonts w:ascii="Arial" w:hAnsi="Arial"/>
        </w:rPr>
        <w:t>C</w:t>
      </w:r>
      <w:r w:rsidR="4E027AB1" w:rsidRPr="001A6AD8">
        <w:rPr>
          <w:rFonts w:ascii="Arial" w:hAnsi="Arial"/>
        </w:rPr>
        <w:t xml:space="preserve">onditions or symptoms </w:t>
      </w:r>
      <w:r w:rsidR="0013067F" w:rsidRPr="001A6AD8">
        <w:rPr>
          <w:rFonts w:ascii="Arial" w:hAnsi="Arial"/>
        </w:rPr>
        <w:t xml:space="preserve">of illness or impairment that </w:t>
      </w:r>
      <w:r w:rsidR="00A615BE" w:rsidRPr="001A6AD8">
        <w:rPr>
          <w:rFonts w:ascii="Arial" w:hAnsi="Arial"/>
        </w:rPr>
        <w:t>the</w:t>
      </w:r>
      <w:r w:rsidR="0013067F" w:rsidRPr="001A6AD8" w:rsidDel="00040544">
        <w:rPr>
          <w:rFonts w:ascii="Arial" w:hAnsi="Arial"/>
        </w:rPr>
        <w:t xml:space="preserve"> Western </w:t>
      </w:r>
      <w:r w:rsidR="00A615BE" w:rsidRPr="001A6AD8">
        <w:rPr>
          <w:rFonts w:ascii="Arial" w:hAnsi="Arial"/>
        </w:rPr>
        <w:t>view</w:t>
      </w:r>
      <w:r w:rsidR="00040544" w:rsidRPr="001A6AD8">
        <w:rPr>
          <w:rFonts w:ascii="Arial" w:hAnsi="Arial"/>
        </w:rPr>
        <w:t xml:space="preserve"> </w:t>
      </w:r>
      <w:r w:rsidR="0013067F" w:rsidRPr="001A6AD8">
        <w:rPr>
          <w:rFonts w:ascii="Arial" w:hAnsi="Arial"/>
        </w:rPr>
        <w:t xml:space="preserve">may </w:t>
      </w:r>
      <w:r w:rsidR="00040544" w:rsidRPr="001A6AD8">
        <w:rPr>
          <w:rFonts w:ascii="Arial" w:hAnsi="Arial"/>
        </w:rPr>
        <w:t>see as</w:t>
      </w:r>
      <w:r w:rsidR="0013067F" w:rsidRPr="001A6AD8">
        <w:rPr>
          <w:rFonts w:ascii="Arial" w:hAnsi="Arial"/>
        </w:rPr>
        <w:t xml:space="preserve"> </w:t>
      </w:r>
      <w:r w:rsidR="00A615BE" w:rsidRPr="001A6AD8">
        <w:rPr>
          <w:rFonts w:ascii="Arial" w:hAnsi="Arial"/>
        </w:rPr>
        <w:t>deformities</w:t>
      </w:r>
      <w:r w:rsidR="0013067F" w:rsidRPr="001A6AD8">
        <w:rPr>
          <w:rFonts w:ascii="Arial" w:hAnsi="Arial"/>
        </w:rPr>
        <w:t xml:space="preserve"> requiring hospitalisation and treatment are not necessarily viewed the same in Te Ao Māori. In fact, in Te Ao Māori an indifference towards such </w:t>
      </w:r>
      <w:r w:rsidR="005A6DA6" w:rsidRPr="001A6AD8">
        <w:rPr>
          <w:rFonts w:ascii="Arial" w:hAnsi="Arial"/>
        </w:rPr>
        <w:t>‘</w:t>
      </w:r>
      <w:r w:rsidR="00A615BE" w:rsidRPr="001A6AD8">
        <w:rPr>
          <w:rFonts w:ascii="Arial" w:hAnsi="Arial"/>
        </w:rPr>
        <w:t>deformities</w:t>
      </w:r>
      <w:r w:rsidR="005A6DA6" w:rsidRPr="001A6AD8">
        <w:rPr>
          <w:rFonts w:ascii="Arial" w:hAnsi="Arial"/>
        </w:rPr>
        <w:t>’ may exist</w:t>
      </w:r>
      <w:r w:rsidR="0013067F" w:rsidRPr="001A6AD8">
        <w:rPr>
          <w:rFonts w:ascii="Arial" w:hAnsi="Arial"/>
        </w:rPr>
        <w:t>.</w:t>
      </w:r>
      <w:r w:rsidR="0010678F" w:rsidRPr="001A6AD8">
        <w:rPr>
          <w:rStyle w:val="FootnoteReference"/>
          <w:rFonts w:ascii="Arial" w:hAnsi="Arial"/>
        </w:rPr>
        <w:footnoteReference w:id="23"/>
      </w:r>
      <w:r w:rsidR="4E027AB1" w:rsidRPr="001A6AD8">
        <w:rPr>
          <w:rFonts w:ascii="Arial" w:hAnsi="Arial"/>
        </w:rPr>
        <w:t xml:space="preserve"> </w:t>
      </w:r>
      <w:bookmarkStart w:id="627" w:name="_Hlk116660279"/>
      <w:r w:rsidR="4E027AB1" w:rsidRPr="001A6AD8">
        <w:rPr>
          <w:rFonts w:ascii="Arial" w:hAnsi="Arial"/>
        </w:rPr>
        <w:t xml:space="preserve">As </w:t>
      </w:r>
      <w:r w:rsidRPr="001A6AD8">
        <w:rPr>
          <w:rFonts w:ascii="Arial" w:hAnsi="Arial"/>
        </w:rPr>
        <w:t xml:space="preserve">Mr Hector </w:t>
      </w:r>
      <w:r w:rsidR="4E027AB1" w:rsidRPr="001A6AD8">
        <w:rPr>
          <w:rFonts w:ascii="Arial" w:hAnsi="Arial"/>
        </w:rPr>
        <w:t xml:space="preserve">Kaiwai and </w:t>
      </w:r>
      <w:r w:rsidR="00870DBB" w:rsidRPr="001A6AD8">
        <w:rPr>
          <w:rFonts w:ascii="Arial" w:hAnsi="Arial"/>
        </w:rPr>
        <w:t>Dr </w:t>
      </w:r>
      <w:r w:rsidR="006455A2" w:rsidRPr="001A6AD8">
        <w:rPr>
          <w:rFonts w:ascii="Arial" w:hAnsi="Arial"/>
        </w:rPr>
        <w:t xml:space="preserve">Tanya </w:t>
      </w:r>
      <w:r w:rsidR="4E027AB1" w:rsidRPr="001A6AD8">
        <w:rPr>
          <w:rFonts w:ascii="Arial" w:hAnsi="Arial"/>
        </w:rPr>
        <w:t xml:space="preserve">Allport </w:t>
      </w:r>
      <w:r w:rsidR="00040544" w:rsidRPr="001A6AD8">
        <w:rPr>
          <w:rFonts w:ascii="Arial" w:hAnsi="Arial"/>
        </w:rPr>
        <w:t>said,</w:t>
      </w:r>
      <w:r w:rsidR="4E027AB1" w:rsidRPr="001A6AD8">
        <w:rPr>
          <w:rFonts w:ascii="Arial" w:hAnsi="Arial"/>
        </w:rPr>
        <w:t xml:space="preserve"> “the concept of </w:t>
      </w:r>
      <w:r w:rsidRPr="001A6AD8">
        <w:rPr>
          <w:rFonts w:ascii="Arial" w:hAnsi="Arial"/>
        </w:rPr>
        <w:t>‘</w:t>
      </w:r>
      <w:r w:rsidR="4E027AB1" w:rsidRPr="001A6AD8">
        <w:rPr>
          <w:rFonts w:ascii="Arial" w:hAnsi="Arial"/>
        </w:rPr>
        <w:t>disability</w:t>
      </w:r>
      <w:r w:rsidRPr="001A6AD8">
        <w:rPr>
          <w:rFonts w:ascii="Arial" w:hAnsi="Arial"/>
        </w:rPr>
        <w:t>’</w:t>
      </w:r>
      <w:r w:rsidR="4E027AB1" w:rsidRPr="001A6AD8">
        <w:rPr>
          <w:rFonts w:ascii="Arial" w:hAnsi="Arial"/>
        </w:rPr>
        <w:t>, as it has been understood in the modern Western medical para</w:t>
      </w:r>
      <w:r w:rsidR="00481BCB" w:rsidRPr="001A6AD8">
        <w:rPr>
          <w:rFonts w:ascii="Arial" w:hAnsi="Arial"/>
        </w:rPr>
        <w:t xml:space="preserve">digm, had no equivalent within </w:t>
      </w:r>
      <w:r w:rsidR="000447CA" w:rsidRPr="001A6AD8">
        <w:rPr>
          <w:rFonts w:ascii="Arial" w:hAnsi="Arial"/>
        </w:rPr>
        <w:t>Te Ao</w:t>
      </w:r>
      <w:r w:rsidR="4E027AB1" w:rsidRPr="001A6AD8">
        <w:rPr>
          <w:rFonts w:ascii="Arial" w:hAnsi="Arial"/>
        </w:rPr>
        <w:t xml:space="preserve"> Māori</w:t>
      </w:r>
      <w:r w:rsidR="006455A2" w:rsidRPr="001A6AD8">
        <w:rPr>
          <w:rFonts w:ascii="Arial" w:hAnsi="Arial"/>
        </w:rPr>
        <w:t>.</w:t>
      </w:r>
      <w:r w:rsidR="4E027AB1" w:rsidRPr="001A6AD8">
        <w:rPr>
          <w:rFonts w:ascii="Arial" w:hAnsi="Arial"/>
        </w:rPr>
        <w:t>”</w:t>
      </w:r>
      <w:r w:rsidR="0010678F" w:rsidRPr="001A6AD8">
        <w:rPr>
          <w:rStyle w:val="FootnoteReference"/>
          <w:rFonts w:ascii="Arial" w:hAnsi="Arial"/>
        </w:rPr>
        <w:footnoteReference w:id="24"/>
      </w:r>
    </w:p>
    <w:p w14:paraId="75E6FB12" w14:textId="5FDD4C12" w:rsidR="0010678F" w:rsidRPr="001A6AD8" w:rsidRDefault="00C11B52" w:rsidP="0069749C">
      <w:pPr>
        <w:pStyle w:val="ListParagraph"/>
        <w:spacing w:before="120" w:after="120"/>
        <w:rPr>
          <w:rFonts w:ascii="Arial" w:hAnsi="Arial"/>
        </w:rPr>
      </w:pPr>
      <w:r w:rsidRPr="001A6AD8">
        <w:rPr>
          <w:rFonts w:ascii="Arial" w:hAnsi="Arial"/>
        </w:rPr>
        <w:t>Within Te Ao Māori, hauora is understood holistically. Healers or tohunga are concerned not just with the physical health (taha tinana) but also spiritual wellbeing (taha wairua)</w:t>
      </w:r>
      <w:r w:rsidR="00D23813" w:rsidRPr="001A6AD8">
        <w:rPr>
          <w:rFonts w:ascii="Arial" w:hAnsi="Arial"/>
        </w:rPr>
        <w:t xml:space="preserve">, cognitive </w:t>
      </w:r>
      <w:r w:rsidR="00FA691A" w:rsidRPr="001A6AD8">
        <w:rPr>
          <w:rFonts w:ascii="Arial" w:hAnsi="Arial"/>
        </w:rPr>
        <w:t>and mental health (taha hinengaro)</w:t>
      </w:r>
      <w:r w:rsidRPr="001A6AD8">
        <w:rPr>
          <w:rFonts w:ascii="Arial" w:hAnsi="Arial"/>
        </w:rPr>
        <w:t xml:space="preserve"> and the wellbeing of the wider wh</w:t>
      </w:r>
      <w:r w:rsidR="00DD33B8" w:rsidRPr="001A6AD8">
        <w:rPr>
          <w:rFonts w:ascii="Arial" w:hAnsi="Arial"/>
        </w:rPr>
        <w:t>ā</w:t>
      </w:r>
      <w:r w:rsidRPr="001A6AD8">
        <w:rPr>
          <w:rFonts w:ascii="Arial" w:hAnsi="Arial"/>
        </w:rPr>
        <w:t>nau (taha wh</w:t>
      </w:r>
      <w:r w:rsidR="00DD33B8" w:rsidRPr="001A6AD8">
        <w:rPr>
          <w:rFonts w:ascii="Arial" w:hAnsi="Arial"/>
        </w:rPr>
        <w:t>ā</w:t>
      </w:r>
      <w:r w:rsidRPr="001A6AD8">
        <w:rPr>
          <w:rFonts w:ascii="Arial" w:hAnsi="Arial"/>
        </w:rPr>
        <w:t>nau).</w:t>
      </w:r>
      <w:r w:rsidR="0010678F" w:rsidRPr="001A6AD8">
        <w:rPr>
          <w:rFonts w:ascii="Arial" w:hAnsi="Arial"/>
        </w:rPr>
        <w:t xml:space="preserve"> Healing addressed both the physical symptoms of any ailment and its spiritual or metaphysical causes</w:t>
      </w:r>
      <w:r w:rsidR="00C7555A" w:rsidRPr="001A6AD8">
        <w:rPr>
          <w:rFonts w:ascii="Arial" w:hAnsi="Arial"/>
        </w:rPr>
        <w:t>.</w:t>
      </w:r>
      <w:r w:rsidR="0010678F" w:rsidRPr="001A6AD8">
        <w:rPr>
          <w:rStyle w:val="FootnoteReference"/>
          <w:rFonts w:ascii="Arial" w:hAnsi="Arial"/>
        </w:rPr>
        <w:footnoteReference w:id="25"/>
      </w:r>
      <w:r w:rsidR="0010678F" w:rsidRPr="001A6AD8">
        <w:rPr>
          <w:rFonts w:ascii="Arial" w:hAnsi="Arial"/>
        </w:rPr>
        <w:t xml:space="preserve"> Good health </w:t>
      </w:r>
      <w:r w:rsidR="006455A2" w:rsidRPr="001A6AD8">
        <w:rPr>
          <w:rFonts w:ascii="Arial" w:hAnsi="Arial"/>
        </w:rPr>
        <w:t xml:space="preserve">was, and still is, </w:t>
      </w:r>
      <w:r w:rsidR="0010678F" w:rsidRPr="001A6AD8">
        <w:rPr>
          <w:rFonts w:ascii="Arial" w:hAnsi="Arial"/>
        </w:rPr>
        <w:t xml:space="preserve">found </w:t>
      </w:r>
      <w:r w:rsidR="00C7555A" w:rsidRPr="001A6AD8">
        <w:rPr>
          <w:rFonts w:ascii="Arial" w:hAnsi="Arial"/>
        </w:rPr>
        <w:t xml:space="preserve">by </w:t>
      </w:r>
      <w:r w:rsidR="0010678F" w:rsidRPr="001A6AD8">
        <w:rPr>
          <w:rFonts w:ascii="Arial" w:hAnsi="Arial"/>
        </w:rPr>
        <w:t xml:space="preserve">achieving balance in all these areas, rather than </w:t>
      </w:r>
      <w:r w:rsidR="00C7555A" w:rsidRPr="001A6AD8">
        <w:rPr>
          <w:rFonts w:ascii="Arial" w:hAnsi="Arial"/>
        </w:rPr>
        <w:t xml:space="preserve">by </w:t>
      </w:r>
      <w:r w:rsidR="0010678F" w:rsidRPr="001A6AD8">
        <w:rPr>
          <w:rFonts w:ascii="Arial" w:hAnsi="Arial"/>
        </w:rPr>
        <w:t xml:space="preserve">trying to treat and address a single underlying cause. </w:t>
      </w:r>
      <w:r w:rsidR="00D91428" w:rsidRPr="001A6AD8">
        <w:rPr>
          <w:rFonts w:ascii="Arial" w:hAnsi="Arial"/>
        </w:rPr>
        <w:t>Traditionally physical injuries</w:t>
      </w:r>
      <w:r w:rsidR="00C71431" w:rsidRPr="001A6AD8">
        <w:rPr>
          <w:rFonts w:ascii="Arial" w:hAnsi="Arial"/>
        </w:rPr>
        <w:t>,</w:t>
      </w:r>
      <w:r w:rsidR="00D91428" w:rsidRPr="001A6AD8">
        <w:rPr>
          <w:rFonts w:ascii="Arial" w:hAnsi="Arial"/>
        </w:rPr>
        <w:t xml:space="preserve"> or mate tangata</w:t>
      </w:r>
      <w:r w:rsidR="74755D91" w:rsidRPr="001A6AD8">
        <w:rPr>
          <w:rFonts w:ascii="Arial" w:hAnsi="Arial"/>
        </w:rPr>
        <w:t>,</w:t>
      </w:r>
      <w:r w:rsidR="00D91428" w:rsidRPr="001A6AD8">
        <w:rPr>
          <w:rFonts w:ascii="Arial" w:hAnsi="Arial"/>
        </w:rPr>
        <w:t xml:space="preserve"> have been treated through the application of rongoa. For ailments without obvious physical cause</w:t>
      </w:r>
      <w:r w:rsidR="00C71431" w:rsidRPr="001A6AD8">
        <w:rPr>
          <w:rFonts w:ascii="Arial" w:hAnsi="Arial"/>
        </w:rPr>
        <w:t>s</w:t>
      </w:r>
      <w:r w:rsidR="00D91428" w:rsidRPr="001A6AD8">
        <w:rPr>
          <w:rFonts w:ascii="Arial" w:hAnsi="Arial"/>
        </w:rPr>
        <w:t>, such as mental distress or mate atua, tohunga focused on identifying and restoring a likely breach of tapu manifested by symptoms.</w:t>
      </w:r>
      <w:bookmarkEnd w:id="627"/>
      <w:r w:rsidR="0010678F" w:rsidRPr="001A6AD8">
        <w:rPr>
          <w:rStyle w:val="FootnoteReference"/>
          <w:rFonts w:ascii="Arial" w:hAnsi="Arial"/>
        </w:rPr>
        <w:footnoteReference w:id="26"/>
      </w:r>
    </w:p>
    <w:p w14:paraId="393AD00F" w14:textId="6A689659" w:rsidR="0010678F" w:rsidRPr="001A6AD8" w:rsidRDefault="0010678F" w:rsidP="0069749C">
      <w:pPr>
        <w:pStyle w:val="ListParagraph"/>
        <w:spacing w:before="120" w:after="120"/>
        <w:rPr>
          <w:rFonts w:ascii="Arial" w:hAnsi="Arial"/>
        </w:rPr>
      </w:pPr>
      <w:r w:rsidRPr="001A6AD8">
        <w:rPr>
          <w:rFonts w:ascii="Arial" w:hAnsi="Arial"/>
        </w:rPr>
        <w:t xml:space="preserve">European colonisation, as well as the devastating impact of introduced diseases, significantly </w:t>
      </w:r>
      <w:r w:rsidR="00C71431" w:rsidRPr="001A6AD8">
        <w:rPr>
          <w:rFonts w:ascii="Arial" w:hAnsi="Arial"/>
        </w:rPr>
        <w:t>affected</w:t>
      </w:r>
      <w:r w:rsidRPr="001A6AD8">
        <w:rPr>
          <w:rFonts w:ascii="Arial" w:hAnsi="Arial"/>
        </w:rPr>
        <w:t xml:space="preserve"> Māori systems of health and healing</w:t>
      </w:r>
      <w:r w:rsidR="006455A2" w:rsidRPr="001A6AD8">
        <w:rPr>
          <w:rFonts w:ascii="Arial" w:hAnsi="Arial"/>
        </w:rPr>
        <w:t>.</w:t>
      </w:r>
      <w:r w:rsidRPr="001A6AD8">
        <w:rPr>
          <w:rStyle w:val="FootnoteReference"/>
          <w:rFonts w:ascii="Arial" w:hAnsi="Arial"/>
        </w:rPr>
        <w:footnoteReference w:id="27"/>
      </w:r>
      <w:r w:rsidRPr="001A6AD8">
        <w:rPr>
          <w:rFonts w:ascii="Arial" w:hAnsi="Arial"/>
        </w:rPr>
        <w:t xml:space="preserve"> </w:t>
      </w:r>
      <w:r w:rsidR="006455A2" w:rsidRPr="001A6AD8">
        <w:rPr>
          <w:rFonts w:ascii="Arial" w:hAnsi="Arial"/>
        </w:rPr>
        <w:t xml:space="preserve">Although </w:t>
      </w:r>
      <w:r w:rsidRPr="001A6AD8">
        <w:rPr>
          <w:rFonts w:ascii="Arial" w:hAnsi="Arial"/>
        </w:rPr>
        <w:t xml:space="preserve">the </w:t>
      </w:r>
      <w:r w:rsidR="00E07EFE" w:rsidRPr="001A6AD8">
        <w:rPr>
          <w:rFonts w:ascii="Arial" w:hAnsi="Arial"/>
        </w:rPr>
        <w:t xml:space="preserve">Government’s </w:t>
      </w:r>
      <w:r w:rsidRPr="001A6AD8">
        <w:rPr>
          <w:rFonts w:ascii="Arial" w:hAnsi="Arial"/>
        </w:rPr>
        <w:t xml:space="preserve">attempt to outlaw tohunga ultimately did not succeed, legislation such as the Tohunga Suppression Act 1907 played a </w:t>
      </w:r>
      <w:r w:rsidR="00385E7D" w:rsidRPr="001A6AD8">
        <w:rPr>
          <w:rFonts w:ascii="Arial" w:hAnsi="Arial"/>
        </w:rPr>
        <w:t xml:space="preserve">significant </w:t>
      </w:r>
      <w:r w:rsidRPr="001A6AD8">
        <w:rPr>
          <w:rFonts w:ascii="Arial" w:hAnsi="Arial"/>
        </w:rPr>
        <w:t>part in suppressing Māori healing practices, by driving them underground</w:t>
      </w:r>
      <w:r w:rsidR="000306EA" w:rsidRPr="001A6AD8">
        <w:rPr>
          <w:rFonts w:ascii="Arial" w:hAnsi="Arial"/>
        </w:rPr>
        <w:t xml:space="preserve"> and making mātauranga Māori illegal</w:t>
      </w:r>
      <w:r w:rsidRPr="001A6AD8">
        <w:rPr>
          <w:rFonts w:ascii="Arial" w:hAnsi="Arial"/>
        </w:rPr>
        <w:t>.</w:t>
      </w:r>
      <w:r w:rsidRPr="001A6AD8">
        <w:rPr>
          <w:rStyle w:val="FootnoteReference"/>
          <w:rFonts w:ascii="Arial" w:hAnsi="Arial"/>
        </w:rPr>
        <w:footnoteReference w:id="28"/>
      </w:r>
    </w:p>
    <w:p w14:paraId="1978E3A6" w14:textId="642D4ED9" w:rsidR="00167537" w:rsidRPr="001A6AD8" w:rsidRDefault="0010678F" w:rsidP="0069749C">
      <w:pPr>
        <w:pStyle w:val="Heading2"/>
        <w:spacing w:before="120"/>
      </w:pPr>
      <w:bookmarkStart w:id="628" w:name="_Toc103260057"/>
      <w:bookmarkStart w:id="629" w:name="_Toc105141997"/>
      <w:bookmarkStart w:id="630" w:name="_Toc106097466"/>
      <w:bookmarkStart w:id="631" w:name="_Toc106812705"/>
      <w:bookmarkStart w:id="632" w:name="_Toc107216597"/>
      <w:bookmarkStart w:id="633" w:name="_Toc294372295"/>
      <w:bookmarkStart w:id="634" w:name="_Toc1457487246"/>
      <w:bookmarkStart w:id="635" w:name="_Toc108543926"/>
      <w:bookmarkStart w:id="636" w:name="_Toc1944427680"/>
      <w:bookmarkStart w:id="637" w:name="_Toc49084776"/>
      <w:bookmarkStart w:id="638" w:name="_Toc108631195"/>
      <w:bookmarkStart w:id="639" w:name="_Toc108793416"/>
      <w:bookmarkStart w:id="640" w:name="_Toc109031961"/>
      <w:bookmarkStart w:id="641" w:name="_Toc109034269"/>
      <w:bookmarkStart w:id="642" w:name="_Toc115968371"/>
      <w:bookmarkStart w:id="643" w:name="_Toc116029635"/>
      <w:bookmarkStart w:id="644" w:name="_Toc116043105"/>
      <w:bookmarkStart w:id="645" w:name="_Toc116051252"/>
      <w:bookmarkStart w:id="646" w:name="_Toc116052719"/>
      <w:bookmarkStart w:id="647" w:name="_Toc116995785"/>
      <w:bookmarkStart w:id="648" w:name="_Toc117168778"/>
      <w:bookmarkStart w:id="649" w:name="_Toc119064071"/>
      <w:bookmarkStart w:id="650" w:name="_Toc119429284"/>
      <w:bookmarkStart w:id="651" w:name="_Toc120905631"/>
      <w:bookmarkStart w:id="652" w:name="_Toc125979978"/>
      <w:bookmarkStart w:id="653" w:name="_Toc125981559"/>
      <w:r w:rsidRPr="001A6AD8">
        <w:t>1.</w:t>
      </w:r>
      <w:r w:rsidR="00563B40" w:rsidRPr="001A6AD8">
        <w:t>1</w:t>
      </w:r>
      <w:r w:rsidRPr="001A6AD8">
        <w:t xml:space="preserve">.3 </w:t>
      </w:r>
      <w:hyperlink r:id="rId15" w:anchor="heading=h.1ksv4uv">
        <w:r w:rsidR="000D5E2A" w:rsidRPr="001A6AD8">
          <w:t>Ngā waiaro Pākehā ki te hauora hinengaro me te hauātanga</w:t>
        </w:r>
      </w:hyperlink>
      <w:hyperlink w:anchor="_heading=h.35nkun2">
        <w:r w:rsidR="000D5E2A" w:rsidRPr="001A6AD8">
          <w:t xml:space="preserve"> - </w:t>
        </w:r>
      </w:hyperlink>
      <w:r w:rsidRPr="001A6AD8">
        <w:t xml:space="preserve">Western attitudes toward </w:t>
      </w:r>
      <w:bookmarkEnd w:id="628"/>
      <w:bookmarkEnd w:id="629"/>
      <w:r w:rsidRPr="001A6AD8">
        <w:t>mental health and disability</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53307DBA" w14:textId="1B6FD831" w:rsidR="7E06A3CF" w:rsidRPr="001A6AD8" w:rsidRDefault="005868EC" w:rsidP="0069749C">
      <w:pPr>
        <w:pStyle w:val="Heading3"/>
        <w:spacing w:before="120"/>
      </w:pPr>
      <w:bookmarkStart w:id="654" w:name="_Toc119429285"/>
      <w:bookmarkStart w:id="655" w:name="_Toc120905632"/>
      <w:bookmarkStart w:id="656" w:name="_Toc125979979"/>
      <w:bookmarkStart w:id="657" w:name="_Toc125981560"/>
      <w:r w:rsidRPr="005868EC">
        <w:t>I noho mātāmuri ngā whakaaro o te hunga hauā i te pūnaha hauora Pākehā</w:t>
      </w:r>
      <w:r>
        <w:t xml:space="preserve"> </w:t>
      </w:r>
      <w:r w:rsidR="00F12D41" w:rsidRPr="005868EC">
        <w:t>-</w:t>
      </w:r>
      <w:r w:rsidR="00F12D41" w:rsidRPr="001A6AD8">
        <w:t xml:space="preserve"> </w:t>
      </w:r>
      <w:r w:rsidR="003A25F9" w:rsidRPr="001A6AD8">
        <w:t>Western healthcare system was dominated by ableist views</w:t>
      </w:r>
      <w:bookmarkEnd w:id="654"/>
      <w:bookmarkEnd w:id="655"/>
      <w:bookmarkEnd w:id="656"/>
      <w:bookmarkEnd w:id="657"/>
    </w:p>
    <w:p w14:paraId="1BD00E3A" w14:textId="4E624031" w:rsidR="0010678F" w:rsidRPr="001A6AD8" w:rsidRDefault="2B824A61" w:rsidP="0069749C">
      <w:pPr>
        <w:pStyle w:val="ListParagraph"/>
        <w:spacing w:before="120" w:after="120"/>
        <w:rPr>
          <w:rFonts w:ascii="Arial" w:hAnsi="Arial"/>
        </w:rPr>
      </w:pPr>
      <w:r w:rsidRPr="001A6AD8">
        <w:rPr>
          <w:rFonts w:ascii="Arial" w:hAnsi="Arial"/>
        </w:rPr>
        <w:t xml:space="preserve">The Western health care system, </w:t>
      </w:r>
      <w:r w:rsidR="004F425D" w:rsidRPr="001A6AD8">
        <w:rPr>
          <w:rFonts w:ascii="Arial" w:hAnsi="Arial"/>
        </w:rPr>
        <w:t>w</w:t>
      </w:r>
      <w:r w:rsidR="00310294" w:rsidRPr="001A6AD8">
        <w:rPr>
          <w:rFonts w:ascii="Arial" w:hAnsi="Arial"/>
        </w:rPr>
        <w:t xml:space="preserve">ithin </w:t>
      </w:r>
      <w:r w:rsidRPr="001A6AD8">
        <w:rPr>
          <w:rFonts w:ascii="Arial" w:hAnsi="Arial"/>
        </w:rPr>
        <w:t xml:space="preserve">which Lake Alice operated, </w:t>
      </w:r>
      <w:r w:rsidR="00824C87" w:rsidRPr="001A6AD8">
        <w:rPr>
          <w:rFonts w:ascii="Arial" w:hAnsi="Arial"/>
        </w:rPr>
        <w:t xml:space="preserve">was based on </w:t>
      </w:r>
      <w:r w:rsidRPr="001A6AD8">
        <w:rPr>
          <w:rFonts w:ascii="Arial" w:hAnsi="Arial"/>
        </w:rPr>
        <w:t xml:space="preserve">the biomedical model of illness </w:t>
      </w:r>
      <w:r w:rsidR="00824C87" w:rsidRPr="001A6AD8">
        <w:rPr>
          <w:rFonts w:ascii="Arial" w:hAnsi="Arial"/>
        </w:rPr>
        <w:t xml:space="preserve">rather </w:t>
      </w:r>
      <w:r w:rsidR="00A405B0" w:rsidRPr="001A6AD8">
        <w:rPr>
          <w:rFonts w:ascii="Arial" w:hAnsi="Arial"/>
        </w:rPr>
        <w:t>than te ao Māori perspectives of health or other holistic understandings</w:t>
      </w:r>
      <w:r w:rsidRPr="001A6AD8">
        <w:rPr>
          <w:rFonts w:ascii="Arial" w:hAnsi="Arial"/>
        </w:rPr>
        <w:t xml:space="preserve">. </w:t>
      </w:r>
      <w:r w:rsidR="00310294" w:rsidRPr="001A6AD8">
        <w:rPr>
          <w:rFonts w:ascii="Arial" w:hAnsi="Arial"/>
        </w:rPr>
        <w:t xml:space="preserve">The Western </w:t>
      </w:r>
      <w:r w:rsidR="7933DB80" w:rsidRPr="001A6AD8">
        <w:rPr>
          <w:rFonts w:ascii="Arial" w:hAnsi="Arial"/>
        </w:rPr>
        <w:t>model is based</w:t>
      </w:r>
      <w:r w:rsidR="74A5019A" w:rsidRPr="001A6AD8">
        <w:rPr>
          <w:rFonts w:ascii="Arial" w:hAnsi="Arial"/>
        </w:rPr>
        <w:t xml:space="preserve"> on</w:t>
      </w:r>
      <w:r w:rsidR="7933DB80" w:rsidRPr="001A6AD8">
        <w:rPr>
          <w:rFonts w:ascii="Arial" w:hAnsi="Arial"/>
        </w:rPr>
        <w:t xml:space="preserve"> </w:t>
      </w:r>
      <w:r w:rsidR="370A2068" w:rsidRPr="001A6AD8">
        <w:rPr>
          <w:rFonts w:ascii="Arial" w:hAnsi="Arial"/>
        </w:rPr>
        <w:t xml:space="preserve">ableist and disablist views of mental health and disability. </w:t>
      </w:r>
      <w:r w:rsidR="1FB59410" w:rsidRPr="001A6AD8">
        <w:rPr>
          <w:rFonts w:ascii="Arial" w:hAnsi="Arial"/>
        </w:rPr>
        <w:t>Ableism is “a value system that considers certain typical characteristics of body and mind as essential for living a life of value”.</w:t>
      </w:r>
      <w:r w:rsidR="0010678F" w:rsidRPr="001A6AD8">
        <w:rPr>
          <w:rStyle w:val="FootnoteReference"/>
          <w:rFonts w:ascii="Arial" w:eastAsia="SimSun" w:hAnsi="Arial"/>
        </w:rPr>
        <w:footnoteReference w:id="29"/>
      </w:r>
      <w:r w:rsidR="1FB59410" w:rsidRPr="001A6AD8">
        <w:rPr>
          <w:rFonts w:ascii="Arial" w:hAnsi="Arial"/>
        </w:rPr>
        <w:t xml:space="preserve"> Disablism is a by-product of ableism and involves discrimination and oppression against disabled people based on the prejudice that considers disabled people’s bodies and mind</w:t>
      </w:r>
      <w:r w:rsidR="00AD7303" w:rsidRPr="001A6AD8">
        <w:rPr>
          <w:rFonts w:ascii="Arial" w:hAnsi="Arial"/>
        </w:rPr>
        <w:t>s</w:t>
      </w:r>
      <w:r w:rsidR="1FB59410" w:rsidRPr="001A6AD8">
        <w:rPr>
          <w:rFonts w:ascii="Arial" w:hAnsi="Arial"/>
        </w:rPr>
        <w:t xml:space="preserve"> as </w:t>
      </w:r>
      <w:r w:rsidR="00310294" w:rsidRPr="001A6AD8">
        <w:rPr>
          <w:rFonts w:ascii="Arial" w:hAnsi="Arial"/>
        </w:rPr>
        <w:t>‘</w:t>
      </w:r>
      <w:r w:rsidR="1FB59410" w:rsidRPr="001A6AD8">
        <w:rPr>
          <w:rFonts w:ascii="Arial" w:hAnsi="Arial"/>
        </w:rPr>
        <w:t>deviant’ from the norm.</w:t>
      </w:r>
      <w:r w:rsidR="0010678F" w:rsidRPr="001A6AD8">
        <w:rPr>
          <w:rStyle w:val="FootnoteReference"/>
          <w:rFonts w:ascii="Arial" w:eastAsia="SimSun" w:hAnsi="Arial"/>
        </w:rPr>
        <w:footnoteReference w:id="30"/>
      </w:r>
      <w:r w:rsidR="1FB59410" w:rsidRPr="001A6AD8">
        <w:rPr>
          <w:rFonts w:ascii="Arial" w:hAnsi="Arial"/>
        </w:rPr>
        <w:t xml:space="preserve"> </w:t>
      </w:r>
    </w:p>
    <w:p w14:paraId="649D5DDA" w14:textId="01D59F50" w:rsidR="009E63EE" w:rsidRPr="001A6AD8" w:rsidRDefault="009E63EE" w:rsidP="0069749C">
      <w:pPr>
        <w:pStyle w:val="ListParagraph"/>
        <w:spacing w:before="120" w:after="120"/>
        <w:rPr>
          <w:rFonts w:ascii="Arial" w:hAnsi="Arial"/>
          <w:lang w:eastAsia="en-US"/>
        </w:rPr>
      </w:pPr>
      <w:r w:rsidRPr="001A6AD8">
        <w:rPr>
          <w:rFonts w:ascii="Arial" w:hAnsi="Arial"/>
        </w:rPr>
        <w:t xml:space="preserve">The </w:t>
      </w:r>
      <w:r w:rsidR="00F748F8" w:rsidRPr="001A6AD8">
        <w:rPr>
          <w:rFonts w:ascii="Arial" w:hAnsi="Arial"/>
        </w:rPr>
        <w:t>W</w:t>
      </w:r>
      <w:r w:rsidRPr="001A6AD8">
        <w:rPr>
          <w:rFonts w:ascii="Arial" w:hAnsi="Arial"/>
        </w:rPr>
        <w:t>estern health care system</w:t>
      </w:r>
      <w:r w:rsidR="00824C87" w:rsidRPr="001A6AD8">
        <w:rPr>
          <w:rFonts w:ascii="Arial" w:hAnsi="Arial"/>
        </w:rPr>
        <w:t>,</w:t>
      </w:r>
      <w:r w:rsidRPr="001A6AD8">
        <w:rPr>
          <w:rFonts w:ascii="Arial" w:hAnsi="Arial"/>
        </w:rPr>
        <w:t xml:space="preserve"> with its focus on deficits</w:t>
      </w:r>
      <w:r w:rsidR="00824C87" w:rsidRPr="001A6AD8">
        <w:rPr>
          <w:rFonts w:ascii="Arial" w:hAnsi="Arial"/>
        </w:rPr>
        <w:t>,</w:t>
      </w:r>
      <w:r w:rsidRPr="001A6AD8">
        <w:rPr>
          <w:rFonts w:ascii="Arial" w:hAnsi="Arial"/>
        </w:rPr>
        <w:t xml:space="preserve"> did little to incorporate the collective views and experiences of disabled people</w:t>
      </w:r>
      <w:r w:rsidR="00F748F8" w:rsidRPr="001A6AD8">
        <w:rPr>
          <w:rFonts w:ascii="Arial" w:hAnsi="Arial"/>
        </w:rPr>
        <w:t>,</w:t>
      </w:r>
      <w:r w:rsidRPr="001A6AD8">
        <w:rPr>
          <w:rFonts w:ascii="Arial" w:hAnsi="Arial"/>
        </w:rPr>
        <w:t xml:space="preserve"> including people experiencing mental distress. The views of non-disabled people and health professionals </w:t>
      </w:r>
      <w:r w:rsidR="00824C87" w:rsidRPr="001A6AD8">
        <w:rPr>
          <w:rFonts w:ascii="Arial" w:hAnsi="Arial"/>
        </w:rPr>
        <w:t xml:space="preserve">ruled </w:t>
      </w:r>
      <w:r w:rsidRPr="001A6AD8">
        <w:rPr>
          <w:rFonts w:ascii="Arial" w:hAnsi="Arial"/>
        </w:rPr>
        <w:t xml:space="preserve">over the views of disabled people on issues directly </w:t>
      </w:r>
      <w:r w:rsidR="00F748F8" w:rsidRPr="001A6AD8">
        <w:rPr>
          <w:rFonts w:ascii="Arial" w:hAnsi="Arial"/>
        </w:rPr>
        <w:t>a</w:t>
      </w:r>
      <w:r w:rsidRPr="001A6AD8">
        <w:rPr>
          <w:rFonts w:ascii="Arial" w:hAnsi="Arial"/>
        </w:rPr>
        <w:t>ffecting their own lives. This is an example of ableism.</w:t>
      </w:r>
      <w:r w:rsidR="00F748F8" w:rsidRPr="001A6AD8">
        <w:rPr>
          <w:rFonts w:ascii="Arial" w:hAnsi="Arial"/>
        </w:rPr>
        <w:t xml:space="preserve"> </w:t>
      </w:r>
      <w:r w:rsidRPr="001A6AD8">
        <w:rPr>
          <w:rFonts w:ascii="Arial" w:hAnsi="Arial"/>
        </w:rPr>
        <w:t xml:space="preserve">From the beginning, the mental health survivor movement has prioritised healing </w:t>
      </w:r>
      <w:r w:rsidR="00F748F8" w:rsidRPr="001A6AD8">
        <w:rPr>
          <w:rFonts w:ascii="Arial" w:hAnsi="Arial"/>
        </w:rPr>
        <w:t xml:space="preserve">by </w:t>
      </w:r>
      <w:r w:rsidRPr="001A6AD8">
        <w:rPr>
          <w:rFonts w:ascii="Arial" w:hAnsi="Arial"/>
        </w:rPr>
        <w:t>focusing on people’s strengths and on transforming the mental health system.</w:t>
      </w:r>
      <w:r w:rsidR="00F748F8" w:rsidRPr="001A6AD8">
        <w:rPr>
          <w:rFonts w:ascii="Arial" w:hAnsi="Arial"/>
        </w:rPr>
        <w:t xml:space="preserve"> </w:t>
      </w:r>
      <w:r w:rsidRPr="001A6AD8">
        <w:rPr>
          <w:rFonts w:ascii="Arial" w:hAnsi="Arial"/>
        </w:rPr>
        <w:t xml:space="preserve">Most people experiencing mental distress want to live in their communities with their </w:t>
      </w:r>
      <w:r w:rsidR="00F748F8" w:rsidRPr="001A6AD8">
        <w:rPr>
          <w:rFonts w:ascii="Arial" w:hAnsi="Arial"/>
        </w:rPr>
        <w:t>wh</w:t>
      </w:r>
      <w:r w:rsidR="001A18FF" w:rsidRPr="001A6AD8">
        <w:rPr>
          <w:rFonts w:ascii="Arial" w:hAnsi="Arial"/>
        </w:rPr>
        <w:t>ā</w:t>
      </w:r>
      <w:r w:rsidR="00F748F8" w:rsidRPr="001A6AD8">
        <w:rPr>
          <w:rFonts w:ascii="Arial" w:hAnsi="Arial"/>
        </w:rPr>
        <w:t>nau</w:t>
      </w:r>
      <w:r w:rsidRPr="001A6AD8">
        <w:rPr>
          <w:rFonts w:ascii="Arial" w:hAnsi="Arial"/>
        </w:rPr>
        <w:t xml:space="preserve">, and friends, </w:t>
      </w:r>
      <w:r w:rsidR="693B74AB" w:rsidRPr="001A6AD8">
        <w:rPr>
          <w:rFonts w:ascii="Arial" w:hAnsi="Arial"/>
        </w:rPr>
        <w:t>w</w:t>
      </w:r>
      <w:r w:rsidR="00824C87" w:rsidRPr="001A6AD8">
        <w:rPr>
          <w:rFonts w:ascii="Arial" w:hAnsi="Arial"/>
        </w:rPr>
        <w:t>ith support to make</w:t>
      </w:r>
      <w:r w:rsidRPr="001A6AD8">
        <w:rPr>
          <w:rFonts w:ascii="Arial" w:hAnsi="Arial"/>
        </w:rPr>
        <w:t xml:space="preserve"> their own decisions. People with mental distress know better than anyone what they need for their own wellbeing. They need a minimum of safeguards and the opportunity to learn from their own mistakes. </w:t>
      </w:r>
      <w:r w:rsidR="001A18FF" w:rsidRPr="001A6AD8">
        <w:rPr>
          <w:rFonts w:ascii="Arial" w:hAnsi="Arial"/>
        </w:rPr>
        <w:t>R</w:t>
      </w:r>
      <w:r w:rsidRPr="001A6AD8">
        <w:rPr>
          <w:rFonts w:ascii="Arial" w:hAnsi="Arial"/>
        </w:rPr>
        <w:t xml:space="preserve">eal distress and emotional pain </w:t>
      </w:r>
      <w:r w:rsidR="001A18FF" w:rsidRPr="001A6AD8">
        <w:rPr>
          <w:rFonts w:ascii="Arial" w:hAnsi="Arial"/>
        </w:rPr>
        <w:t xml:space="preserve">can be </w:t>
      </w:r>
      <w:r w:rsidRPr="001A6AD8">
        <w:rPr>
          <w:rFonts w:ascii="Arial" w:hAnsi="Arial"/>
        </w:rPr>
        <w:t>associated with mental health conditions, and there can also be growth.</w:t>
      </w:r>
      <w:r w:rsidR="007C1E9F" w:rsidRPr="001A6AD8">
        <w:rPr>
          <w:rFonts w:ascii="Arial" w:hAnsi="Arial"/>
        </w:rPr>
        <w:t xml:space="preserve"> </w:t>
      </w:r>
      <w:r w:rsidRPr="001A6AD8">
        <w:rPr>
          <w:rFonts w:ascii="Arial" w:hAnsi="Arial"/>
        </w:rPr>
        <w:t xml:space="preserve">Most survivors </w:t>
      </w:r>
      <w:r w:rsidR="007C1E9F" w:rsidRPr="001A6AD8">
        <w:rPr>
          <w:rFonts w:ascii="Arial" w:hAnsi="Arial"/>
        </w:rPr>
        <w:t xml:space="preserve">believe </w:t>
      </w:r>
      <w:r w:rsidRPr="001A6AD8">
        <w:rPr>
          <w:rFonts w:ascii="Arial" w:hAnsi="Arial"/>
        </w:rPr>
        <w:t xml:space="preserve">they can recover their wellbeing. </w:t>
      </w:r>
    </w:p>
    <w:p w14:paraId="04266F28" w14:textId="3BB3D2FE" w:rsidR="009E63EE" w:rsidRPr="001A6AD8" w:rsidRDefault="009E63EE" w:rsidP="0069749C">
      <w:pPr>
        <w:pStyle w:val="ListParagraph"/>
        <w:spacing w:before="120" w:after="120"/>
        <w:rPr>
          <w:rFonts w:ascii="Arial" w:hAnsi="Arial"/>
          <w:lang w:eastAsia="en-US"/>
        </w:rPr>
      </w:pPr>
      <w:r w:rsidRPr="001A6AD8">
        <w:rPr>
          <w:rFonts w:ascii="Arial" w:hAnsi="Arial"/>
        </w:rPr>
        <w:t xml:space="preserve">While institutionalisation became the common practice of the day, it was never a practice supported by disabled people and people experiencing mental distress. The term </w:t>
      </w:r>
      <w:r w:rsidR="007C1E9F" w:rsidRPr="001A6AD8">
        <w:rPr>
          <w:rFonts w:ascii="Arial" w:hAnsi="Arial"/>
        </w:rPr>
        <w:t>‘</w:t>
      </w:r>
      <w:r w:rsidRPr="001A6AD8">
        <w:rPr>
          <w:rFonts w:ascii="Arial" w:hAnsi="Arial"/>
        </w:rPr>
        <w:t>asylum</w:t>
      </w:r>
      <w:r w:rsidR="007C1E9F" w:rsidRPr="001A6AD8">
        <w:rPr>
          <w:rFonts w:ascii="Arial" w:hAnsi="Arial"/>
        </w:rPr>
        <w:t>’</w:t>
      </w:r>
      <w:r w:rsidRPr="001A6AD8">
        <w:rPr>
          <w:rFonts w:ascii="Arial" w:hAnsi="Arial"/>
        </w:rPr>
        <w:t xml:space="preserve"> was a</w:t>
      </w:r>
      <w:r w:rsidRPr="001A6AD8" w:rsidDel="00BA2090">
        <w:rPr>
          <w:rFonts w:ascii="Arial" w:hAnsi="Arial"/>
        </w:rPr>
        <w:t xml:space="preserve"> </w:t>
      </w:r>
      <w:r w:rsidR="001629E5" w:rsidRPr="001A6AD8">
        <w:rPr>
          <w:rFonts w:ascii="Arial" w:hAnsi="Arial"/>
        </w:rPr>
        <w:t>misleading term</w:t>
      </w:r>
      <w:r w:rsidR="00B202EF" w:rsidRPr="001A6AD8">
        <w:rPr>
          <w:rFonts w:ascii="Arial" w:hAnsi="Arial"/>
        </w:rPr>
        <w:t xml:space="preserve"> t</w:t>
      </w:r>
      <w:r w:rsidR="003812AA" w:rsidRPr="001A6AD8">
        <w:rPr>
          <w:rFonts w:ascii="Arial" w:hAnsi="Arial"/>
        </w:rPr>
        <w:t>hat was used to</w:t>
      </w:r>
      <w:r w:rsidR="00B202EF" w:rsidRPr="001A6AD8">
        <w:rPr>
          <w:rFonts w:ascii="Arial" w:hAnsi="Arial"/>
        </w:rPr>
        <w:t xml:space="preserve"> </w:t>
      </w:r>
      <w:r w:rsidR="00D15AEA" w:rsidRPr="001A6AD8">
        <w:rPr>
          <w:rFonts w:ascii="Arial" w:hAnsi="Arial"/>
        </w:rPr>
        <w:t>refer</w:t>
      </w:r>
      <w:r w:rsidR="00C35FBB" w:rsidRPr="001A6AD8">
        <w:rPr>
          <w:rFonts w:ascii="Arial" w:hAnsi="Arial"/>
        </w:rPr>
        <w:t xml:space="preserve"> to</w:t>
      </w:r>
      <w:r w:rsidR="00B202EF" w:rsidRPr="001A6AD8">
        <w:rPr>
          <w:rFonts w:ascii="Arial" w:hAnsi="Arial"/>
        </w:rPr>
        <w:t xml:space="preserve"> </w:t>
      </w:r>
      <w:r w:rsidRPr="001A6AD8">
        <w:rPr>
          <w:rFonts w:ascii="Arial" w:hAnsi="Arial"/>
        </w:rPr>
        <w:t>large institutions. In fact, what some survivors want is occasional time out from life’s pressure, temporary asylum</w:t>
      </w:r>
      <w:r w:rsidR="007C1E9F" w:rsidRPr="001A6AD8">
        <w:rPr>
          <w:rFonts w:ascii="Arial" w:hAnsi="Arial"/>
        </w:rPr>
        <w:t xml:space="preserve"> – </w:t>
      </w:r>
      <w:r w:rsidRPr="001A6AD8">
        <w:rPr>
          <w:rFonts w:ascii="Arial" w:hAnsi="Arial"/>
        </w:rPr>
        <w:t xml:space="preserve">in its original sense. </w:t>
      </w:r>
    </w:p>
    <w:p w14:paraId="2ABCA3C7" w14:textId="0CE3C0C0" w:rsidR="4AF011AA" w:rsidRPr="001A6AD8" w:rsidRDefault="1FB59410" w:rsidP="0069749C">
      <w:pPr>
        <w:pStyle w:val="ListParagraph"/>
        <w:spacing w:before="120" w:after="120"/>
        <w:rPr>
          <w:rFonts w:ascii="Arial" w:hAnsi="Arial"/>
        </w:rPr>
      </w:pPr>
      <w:r w:rsidRPr="001A6AD8">
        <w:rPr>
          <w:rFonts w:ascii="Arial" w:hAnsi="Arial"/>
        </w:rPr>
        <w:t>Today, it is widely acknowledged that mental health and wellbeing must be seen within the</w:t>
      </w:r>
      <w:r w:rsidR="4B3ADB46" w:rsidRPr="001A6AD8">
        <w:rPr>
          <w:rFonts w:ascii="Arial" w:hAnsi="Arial"/>
        </w:rPr>
        <w:t xml:space="preserve"> broader</w:t>
      </w:r>
      <w:r w:rsidRPr="001A6AD8">
        <w:rPr>
          <w:rFonts w:ascii="Arial" w:hAnsi="Arial"/>
        </w:rPr>
        <w:t xml:space="preserve"> social determinants of health – the political, economic, cultural and social environment </w:t>
      </w:r>
      <w:r w:rsidR="00F010A0" w:rsidRPr="001A6AD8">
        <w:rPr>
          <w:rFonts w:ascii="Arial" w:hAnsi="Arial"/>
        </w:rPr>
        <w:t xml:space="preserve">in which </w:t>
      </w:r>
      <w:r w:rsidRPr="001A6AD8">
        <w:rPr>
          <w:rFonts w:ascii="Arial" w:hAnsi="Arial"/>
        </w:rPr>
        <w:t>people live.</w:t>
      </w:r>
      <w:r w:rsidR="0010678F" w:rsidRPr="001A6AD8">
        <w:rPr>
          <w:rStyle w:val="FootnoteReference"/>
          <w:rFonts w:ascii="Arial" w:eastAsia="SimSun" w:hAnsi="Arial"/>
        </w:rPr>
        <w:footnoteReference w:id="31"/>
      </w:r>
      <w:r w:rsidRPr="001A6AD8">
        <w:rPr>
          <w:rFonts w:ascii="Arial" w:hAnsi="Arial"/>
        </w:rPr>
        <w:t xml:space="preserve"> However, ableist and disablist views consider that people </w:t>
      </w:r>
      <w:r w:rsidR="7EB37DCB" w:rsidRPr="001A6AD8">
        <w:rPr>
          <w:rFonts w:ascii="Arial" w:hAnsi="Arial"/>
        </w:rPr>
        <w:t>experiencing mental distress</w:t>
      </w:r>
      <w:r w:rsidRPr="001A6AD8">
        <w:rPr>
          <w:rFonts w:ascii="Arial" w:hAnsi="Arial"/>
        </w:rPr>
        <w:t xml:space="preserve"> are disadvantaged, leading to stigma, discrimination and often exclusion. In</w:t>
      </w:r>
      <w:r w:rsidR="51CB2ED8" w:rsidRPr="001A6AD8">
        <w:rPr>
          <w:rFonts w:ascii="Arial" w:hAnsi="Arial"/>
        </w:rPr>
        <w:t xml:space="preserve"> </w:t>
      </w:r>
      <w:r w:rsidRPr="001A6AD8">
        <w:rPr>
          <w:rFonts w:ascii="Arial" w:hAnsi="Arial"/>
        </w:rPr>
        <w:t xml:space="preserve">particular, ableism and disablism see mental </w:t>
      </w:r>
      <w:r w:rsidR="6485DD1C" w:rsidRPr="001A6AD8">
        <w:rPr>
          <w:rFonts w:ascii="Arial" w:hAnsi="Arial"/>
        </w:rPr>
        <w:t>distress</w:t>
      </w:r>
      <w:r w:rsidRPr="001A6AD8">
        <w:rPr>
          <w:rFonts w:ascii="Arial" w:hAnsi="Arial"/>
        </w:rPr>
        <w:t xml:space="preserve"> as something to be ‘fixed’ or ‘erased’.</w:t>
      </w:r>
      <w:r w:rsidR="0010678F" w:rsidRPr="001A6AD8">
        <w:rPr>
          <w:rStyle w:val="FootnoteReference"/>
          <w:rFonts w:ascii="Arial" w:eastAsia="SimSun" w:hAnsi="Arial"/>
        </w:rPr>
        <w:footnoteReference w:id="32"/>
      </w:r>
      <w:r w:rsidR="4AF011AA" w:rsidRPr="001A6AD8">
        <w:rPr>
          <w:rFonts w:ascii="Arial" w:hAnsi="Arial"/>
        </w:rPr>
        <w:t xml:space="preserve"> This is cont</w:t>
      </w:r>
      <w:r w:rsidR="1057EC44" w:rsidRPr="001A6AD8">
        <w:rPr>
          <w:rFonts w:ascii="Arial" w:hAnsi="Arial"/>
        </w:rPr>
        <w:t>r</w:t>
      </w:r>
      <w:r w:rsidR="4AF011AA" w:rsidRPr="001A6AD8">
        <w:rPr>
          <w:rFonts w:ascii="Arial" w:hAnsi="Arial"/>
        </w:rPr>
        <w:t xml:space="preserve">ary to </w:t>
      </w:r>
      <w:r w:rsidR="02255006" w:rsidRPr="001A6AD8">
        <w:rPr>
          <w:rFonts w:ascii="Arial" w:hAnsi="Arial"/>
        </w:rPr>
        <w:t xml:space="preserve">more </w:t>
      </w:r>
      <w:r w:rsidR="0AEB810A" w:rsidRPr="001A6AD8">
        <w:rPr>
          <w:rFonts w:ascii="Arial" w:hAnsi="Arial"/>
        </w:rPr>
        <w:t>recent</w:t>
      </w:r>
      <w:r w:rsidR="02255006" w:rsidRPr="001A6AD8">
        <w:rPr>
          <w:rFonts w:ascii="Arial" w:hAnsi="Arial"/>
        </w:rPr>
        <w:t xml:space="preserve"> views </w:t>
      </w:r>
      <w:r w:rsidR="003A372C" w:rsidRPr="001A6AD8">
        <w:rPr>
          <w:rFonts w:ascii="Arial" w:hAnsi="Arial"/>
        </w:rPr>
        <w:t xml:space="preserve">that </w:t>
      </w:r>
      <w:r w:rsidR="02255006" w:rsidRPr="001A6AD8">
        <w:rPr>
          <w:rFonts w:ascii="Arial" w:hAnsi="Arial"/>
        </w:rPr>
        <w:t xml:space="preserve">see disability and mental health as </w:t>
      </w:r>
      <w:r w:rsidR="5209C9B1" w:rsidRPr="001A6AD8">
        <w:rPr>
          <w:rFonts w:ascii="Arial" w:hAnsi="Arial"/>
        </w:rPr>
        <w:t>an expression of diversity</w:t>
      </w:r>
      <w:r w:rsidR="5D70C6DA" w:rsidRPr="001A6AD8">
        <w:rPr>
          <w:rFonts w:ascii="Arial" w:hAnsi="Arial"/>
        </w:rPr>
        <w:t>, dignity</w:t>
      </w:r>
      <w:r w:rsidR="5209C9B1" w:rsidRPr="001A6AD8">
        <w:rPr>
          <w:rFonts w:ascii="Arial" w:hAnsi="Arial"/>
        </w:rPr>
        <w:t xml:space="preserve"> and strength</w:t>
      </w:r>
      <w:r w:rsidR="0010678F" w:rsidRPr="001A6AD8">
        <w:rPr>
          <w:rFonts w:ascii="Arial" w:hAnsi="Arial"/>
          <w:vertAlign w:val="superscript"/>
        </w:rPr>
        <w:footnoteReference w:id="33"/>
      </w:r>
      <w:r w:rsidR="5209C9B1" w:rsidRPr="001A6AD8">
        <w:rPr>
          <w:rFonts w:ascii="Arial" w:hAnsi="Arial"/>
        </w:rPr>
        <w:t xml:space="preserve"> </w:t>
      </w:r>
      <w:r w:rsidR="690C77D8" w:rsidRPr="001A6AD8">
        <w:rPr>
          <w:rFonts w:ascii="Arial" w:hAnsi="Arial"/>
        </w:rPr>
        <w:t>and place the responsibility on society to remove disabling barriers.</w:t>
      </w:r>
      <w:r w:rsidR="0010678F" w:rsidRPr="001A6AD8">
        <w:rPr>
          <w:rFonts w:ascii="Arial" w:hAnsi="Arial"/>
          <w:vertAlign w:val="superscript"/>
        </w:rPr>
        <w:footnoteReference w:id="34"/>
      </w:r>
    </w:p>
    <w:p w14:paraId="307CD8D1" w14:textId="2AFFDEBE" w:rsidR="368A0CAB" w:rsidRPr="001A6AD8" w:rsidRDefault="00F12D41" w:rsidP="0069749C">
      <w:pPr>
        <w:pStyle w:val="Heading3"/>
        <w:spacing w:before="120"/>
      </w:pPr>
      <w:bookmarkStart w:id="658" w:name="_Toc116995787"/>
      <w:bookmarkStart w:id="659" w:name="_Toc117168780"/>
      <w:bookmarkStart w:id="660" w:name="_Toc119064073"/>
      <w:bookmarkStart w:id="661" w:name="_Toc119429286"/>
      <w:bookmarkStart w:id="662" w:name="_Toc120905633"/>
      <w:bookmarkStart w:id="663" w:name="_Toc125979980"/>
      <w:bookmarkStart w:id="664" w:name="_Toc125981561"/>
      <w:r w:rsidRPr="001A6AD8">
        <w:t xml:space="preserve">Nā ngā ture whai āhuatanga pai me te hauora hinengaro i hua ake ai te whakarautanga kaitā - </w:t>
      </w:r>
      <w:r w:rsidR="003A25F9" w:rsidRPr="001A6AD8">
        <w:t>Eugenics and mental health legislation led to large</w:t>
      </w:r>
      <w:r w:rsidR="368A0CAB" w:rsidRPr="001A6AD8">
        <w:t>-scale institutionalisation</w:t>
      </w:r>
      <w:bookmarkEnd w:id="658"/>
      <w:bookmarkEnd w:id="659"/>
      <w:bookmarkEnd w:id="660"/>
      <w:bookmarkEnd w:id="661"/>
      <w:bookmarkEnd w:id="662"/>
      <w:bookmarkEnd w:id="663"/>
      <w:bookmarkEnd w:id="664"/>
    </w:p>
    <w:p w14:paraId="3C708666" w14:textId="04FE6D0E" w:rsidR="0010678F" w:rsidRPr="001A6AD8" w:rsidRDefault="41905F5E" w:rsidP="0069749C">
      <w:pPr>
        <w:pStyle w:val="ListParagraph"/>
        <w:spacing w:before="120" w:after="120"/>
        <w:rPr>
          <w:rFonts w:ascii="Arial" w:hAnsi="Arial"/>
        </w:rPr>
      </w:pPr>
      <w:r w:rsidRPr="001A6AD8">
        <w:rPr>
          <w:rFonts w:ascii="Arial" w:hAnsi="Arial"/>
        </w:rPr>
        <w:t xml:space="preserve">Lake Alice </w:t>
      </w:r>
      <w:r w:rsidR="006649E1" w:rsidRPr="001A6AD8">
        <w:rPr>
          <w:rFonts w:ascii="Arial" w:hAnsi="Arial"/>
        </w:rPr>
        <w:t xml:space="preserve">was established </w:t>
      </w:r>
      <w:r w:rsidRPr="001A6AD8">
        <w:rPr>
          <w:rFonts w:ascii="Arial" w:hAnsi="Arial"/>
        </w:rPr>
        <w:t xml:space="preserve">within a wider </w:t>
      </w:r>
      <w:r w:rsidR="32445E51" w:rsidRPr="001A6AD8">
        <w:rPr>
          <w:rFonts w:ascii="Arial" w:hAnsi="Arial"/>
        </w:rPr>
        <w:t xml:space="preserve">international and domestic </w:t>
      </w:r>
      <w:r w:rsidRPr="001A6AD8">
        <w:rPr>
          <w:rFonts w:ascii="Arial" w:hAnsi="Arial"/>
        </w:rPr>
        <w:t xml:space="preserve">context of </w:t>
      </w:r>
      <w:r w:rsidR="293A5B68" w:rsidRPr="001A6AD8">
        <w:rPr>
          <w:rFonts w:ascii="Arial" w:hAnsi="Arial"/>
        </w:rPr>
        <w:t xml:space="preserve">large-scale </w:t>
      </w:r>
      <w:r w:rsidRPr="001A6AD8">
        <w:rPr>
          <w:rFonts w:ascii="Arial" w:hAnsi="Arial"/>
        </w:rPr>
        <w:t>institutionalisation</w:t>
      </w:r>
      <w:r w:rsidR="704F8B5C" w:rsidRPr="001A6AD8">
        <w:rPr>
          <w:rFonts w:ascii="Arial" w:hAnsi="Arial"/>
        </w:rPr>
        <w:t xml:space="preserve"> of disabled people and people experiencing mental distress</w:t>
      </w:r>
      <w:r w:rsidR="14360143" w:rsidRPr="001A6AD8">
        <w:rPr>
          <w:rFonts w:ascii="Arial" w:hAnsi="Arial"/>
        </w:rPr>
        <w:t>.</w:t>
      </w:r>
      <w:r w:rsidR="004BF2D5" w:rsidRPr="001A6AD8">
        <w:rPr>
          <w:rFonts w:ascii="Arial" w:hAnsi="Arial"/>
        </w:rPr>
        <w:t xml:space="preserve"> </w:t>
      </w:r>
      <w:r w:rsidR="4C03EAED" w:rsidRPr="001A6AD8">
        <w:rPr>
          <w:rFonts w:ascii="Arial" w:hAnsi="Arial"/>
        </w:rPr>
        <w:t>As early as 1844, t</w:t>
      </w:r>
      <w:r w:rsidR="004BF2D5" w:rsidRPr="001A6AD8">
        <w:rPr>
          <w:rFonts w:ascii="Arial" w:hAnsi="Arial"/>
        </w:rPr>
        <w:t>he Crown</w:t>
      </w:r>
      <w:r w:rsidR="28A027E9" w:rsidRPr="001A6AD8">
        <w:rPr>
          <w:rFonts w:ascii="Arial" w:hAnsi="Arial"/>
        </w:rPr>
        <w:t xml:space="preserve"> began building institutions</w:t>
      </w:r>
      <w:r w:rsidR="58C2DE9B" w:rsidRPr="001A6AD8">
        <w:rPr>
          <w:rFonts w:ascii="Arial" w:hAnsi="Arial"/>
        </w:rPr>
        <w:t xml:space="preserve"> for</w:t>
      </w:r>
      <w:r w:rsidR="28A027E9" w:rsidRPr="001A6AD8">
        <w:rPr>
          <w:rFonts w:ascii="Arial" w:hAnsi="Arial"/>
        </w:rPr>
        <w:t xml:space="preserve"> people experiencing mental distres</w:t>
      </w:r>
      <w:r w:rsidR="6A3B150D" w:rsidRPr="001A6AD8">
        <w:rPr>
          <w:rFonts w:ascii="Arial" w:hAnsi="Arial"/>
        </w:rPr>
        <w:t>s</w:t>
      </w:r>
      <w:r w:rsidR="4CC54842" w:rsidRPr="001A6AD8">
        <w:rPr>
          <w:rFonts w:ascii="Arial" w:hAnsi="Arial"/>
        </w:rPr>
        <w:t>.</w:t>
      </w:r>
      <w:r w:rsidR="00167537" w:rsidRPr="001A6AD8">
        <w:rPr>
          <w:rStyle w:val="FootnoteReference"/>
          <w:rFonts w:ascii="Arial" w:hAnsi="Arial"/>
        </w:rPr>
        <w:footnoteReference w:id="35"/>
      </w:r>
      <w:r w:rsidR="4CC54842" w:rsidRPr="001A6AD8">
        <w:rPr>
          <w:rFonts w:ascii="Arial" w:hAnsi="Arial"/>
        </w:rPr>
        <w:t xml:space="preserve"> </w:t>
      </w:r>
      <w:r w:rsidR="2626CBA3" w:rsidRPr="001A6AD8">
        <w:rPr>
          <w:rFonts w:ascii="Arial" w:hAnsi="Arial"/>
        </w:rPr>
        <w:t>Over time, these were known as ‘lunatic asylums</w:t>
      </w:r>
      <w:r w:rsidR="065F64F4" w:rsidRPr="001A6AD8">
        <w:rPr>
          <w:rFonts w:ascii="Arial" w:hAnsi="Arial"/>
        </w:rPr>
        <w:t>’</w:t>
      </w:r>
      <w:r w:rsidR="2626CBA3" w:rsidRPr="001A6AD8">
        <w:rPr>
          <w:rFonts w:ascii="Arial" w:hAnsi="Arial"/>
        </w:rPr>
        <w:t xml:space="preserve">, </w:t>
      </w:r>
      <w:r w:rsidR="5E287522" w:rsidRPr="001A6AD8">
        <w:rPr>
          <w:rFonts w:ascii="Arial" w:hAnsi="Arial"/>
        </w:rPr>
        <w:t>‘</w:t>
      </w:r>
      <w:r w:rsidR="2626CBA3" w:rsidRPr="001A6AD8">
        <w:rPr>
          <w:rFonts w:ascii="Arial" w:hAnsi="Arial"/>
        </w:rPr>
        <w:t>mental hospitals</w:t>
      </w:r>
      <w:r w:rsidR="5F19B8F5" w:rsidRPr="001A6AD8">
        <w:rPr>
          <w:rFonts w:ascii="Arial" w:hAnsi="Arial"/>
        </w:rPr>
        <w:t>’</w:t>
      </w:r>
      <w:r w:rsidR="2626CBA3" w:rsidRPr="001A6AD8">
        <w:rPr>
          <w:rFonts w:ascii="Arial" w:hAnsi="Arial"/>
        </w:rPr>
        <w:t xml:space="preserve"> or </w:t>
      </w:r>
      <w:r w:rsidR="5AD94215" w:rsidRPr="001A6AD8">
        <w:rPr>
          <w:rFonts w:ascii="Arial" w:hAnsi="Arial"/>
        </w:rPr>
        <w:t>‘</w:t>
      </w:r>
      <w:r w:rsidR="2626CBA3" w:rsidRPr="001A6AD8">
        <w:rPr>
          <w:rFonts w:ascii="Arial" w:hAnsi="Arial"/>
        </w:rPr>
        <w:t xml:space="preserve">psychiatric </w:t>
      </w:r>
      <w:r w:rsidR="6EDB77A1" w:rsidRPr="001A6AD8">
        <w:rPr>
          <w:rFonts w:ascii="Arial" w:hAnsi="Arial"/>
        </w:rPr>
        <w:t>hospitals</w:t>
      </w:r>
      <w:r w:rsidR="2626CBA3" w:rsidRPr="001A6AD8">
        <w:rPr>
          <w:rFonts w:ascii="Arial" w:hAnsi="Arial"/>
        </w:rPr>
        <w:t>’.</w:t>
      </w:r>
      <w:r w:rsidR="003262AF" w:rsidRPr="001A6AD8">
        <w:rPr>
          <w:rStyle w:val="FootnoteReference"/>
          <w:rFonts w:ascii="Arial" w:hAnsi="Arial"/>
        </w:rPr>
        <w:footnoteReference w:id="36"/>
      </w:r>
      <w:r w:rsidR="2626CBA3" w:rsidRPr="001A6AD8">
        <w:rPr>
          <w:rFonts w:ascii="Arial" w:hAnsi="Arial"/>
        </w:rPr>
        <w:t xml:space="preserve"> </w:t>
      </w:r>
      <w:r w:rsidR="25B5CAEC" w:rsidRPr="001A6AD8">
        <w:rPr>
          <w:rFonts w:ascii="Arial" w:hAnsi="Arial"/>
        </w:rPr>
        <w:t xml:space="preserve">These mental health settings </w:t>
      </w:r>
      <w:r w:rsidR="257B29A2" w:rsidRPr="001A6AD8">
        <w:rPr>
          <w:rFonts w:ascii="Arial" w:hAnsi="Arial"/>
        </w:rPr>
        <w:t>were</w:t>
      </w:r>
      <w:r w:rsidR="134872BA" w:rsidRPr="001A6AD8">
        <w:rPr>
          <w:rFonts w:ascii="Arial" w:hAnsi="Arial"/>
        </w:rPr>
        <w:t xml:space="preserve"> managed separately from the rest of the health system and </w:t>
      </w:r>
      <w:r w:rsidR="00933632" w:rsidRPr="001A6AD8">
        <w:rPr>
          <w:rFonts w:ascii="Arial" w:hAnsi="Arial"/>
        </w:rPr>
        <w:t xml:space="preserve">were </w:t>
      </w:r>
      <w:r w:rsidR="74BDDBE3" w:rsidRPr="001A6AD8">
        <w:rPr>
          <w:rFonts w:ascii="Arial" w:hAnsi="Arial"/>
        </w:rPr>
        <w:t>the main form of mental health support until the mid-</w:t>
      </w:r>
      <w:r w:rsidR="00C159ED" w:rsidRPr="001A6AD8">
        <w:rPr>
          <w:rFonts w:ascii="Arial" w:hAnsi="Arial"/>
        </w:rPr>
        <w:t xml:space="preserve">20th </w:t>
      </w:r>
      <w:r w:rsidR="74BDDBE3" w:rsidRPr="001A6AD8">
        <w:rPr>
          <w:rFonts w:ascii="Arial" w:hAnsi="Arial"/>
        </w:rPr>
        <w:t>century</w:t>
      </w:r>
      <w:r w:rsidR="719662B7" w:rsidRPr="001A6AD8">
        <w:rPr>
          <w:rFonts w:ascii="Arial" w:hAnsi="Arial"/>
        </w:rPr>
        <w:t>.</w:t>
      </w:r>
      <w:r w:rsidR="003262AF" w:rsidRPr="001A6AD8">
        <w:rPr>
          <w:rStyle w:val="FootnoteReference"/>
          <w:rFonts w:ascii="Arial" w:hAnsi="Arial"/>
        </w:rPr>
        <w:footnoteReference w:id="37"/>
      </w:r>
      <w:r w:rsidR="719662B7" w:rsidRPr="001A6AD8">
        <w:rPr>
          <w:rFonts w:ascii="Arial" w:hAnsi="Arial"/>
        </w:rPr>
        <w:t xml:space="preserve"> </w:t>
      </w:r>
    </w:p>
    <w:p w14:paraId="3526A526" w14:textId="382B0085" w:rsidR="0010678F" w:rsidRPr="001A6AD8" w:rsidRDefault="605762AB" w:rsidP="0069749C">
      <w:pPr>
        <w:pStyle w:val="ListParagraph"/>
        <w:spacing w:before="120" w:after="120"/>
        <w:rPr>
          <w:rFonts w:ascii="Arial" w:hAnsi="Arial"/>
        </w:rPr>
      </w:pPr>
      <w:r w:rsidRPr="001A6AD8">
        <w:rPr>
          <w:rFonts w:ascii="Arial" w:hAnsi="Arial"/>
        </w:rPr>
        <w:t>I</w:t>
      </w:r>
      <w:r w:rsidR="614964C7" w:rsidRPr="001A6AD8">
        <w:rPr>
          <w:rFonts w:ascii="Arial" w:hAnsi="Arial"/>
        </w:rPr>
        <w:t>nstitutionalisation</w:t>
      </w:r>
      <w:r w:rsidR="69B84411" w:rsidRPr="001A6AD8">
        <w:rPr>
          <w:rFonts w:ascii="Arial" w:hAnsi="Arial"/>
        </w:rPr>
        <w:t xml:space="preserve"> further</w:t>
      </w:r>
      <w:r w:rsidR="38998356" w:rsidRPr="001A6AD8">
        <w:rPr>
          <w:rFonts w:ascii="Arial" w:hAnsi="Arial"/>
        </w:rPr>
        <w:t xml:space="preserve"> </w:t>
      </w:r>
      <w:r w:rsidR="3F533059" w:rsidRPr="001A6AD8">
        <w:rPr>
          <w:rFonts w:ascii="Arial" w:hAnsi="Arial"/>
        </w:rPr>
        <w:t xml:space="preserve">increased in the </w:t>
      </w:r>
      <w:r w:rsidR="000C587C" w:rsidRPr="001A6AD8">
        <w:rPr>
          <w:rFonts w:ascii="Arial" w:hAnsi="Arial"/>
        </w:rPr>
        <w:t xml:space="preserve">20th </w:t>
      </w:r>
      <w:r w:rsidR="3F533059" w:rsidRPr="001A6AD8">
        <w:rPr>
          <w:rFonts w:ascii="Arial" w:hAnsi="Arial"/>
        </w:rPr>
        <w:t>century, largely due to the</w:t>
      </w:r>
      <w:r w:rsidR="71AF1AE4" w:rsidRPr="001A6AD8">
        <w:rPr>
          <w:rFonts w:ascii="Arial" w:hAnsi="Arial"/>
        </w:rPr>
        <w:t xml:space="preserve"> popularity of </w:t>
      </w:r>
      <w:r w:rsidR="3F533059" w:rsidRPr="001A6AD8">
        <w:rPr>
          <w:rFonts w:ascii="Arial" w:hAnsi="Arial"/>
        </w:rPr>
        <w:t xml:space="preserve">eugenics. </w:t>
      </w:r>
      <w:r w:rsidR="00154635" w:rsidRPr="001A6AD8">
        <w:rPr>
          <w:rFonts w:ascii="Arial" w:hAnsi="Arial"/>
        </w:rPr>
        <w:t xml:space="preserve">Eugenics </w:t>
      </w:r>
      <w:r w:rsidR="006358D4" w:rsidRPr="001A6AD8">
        <w:rPr>
          <w:rFonts w:ascii="Arial" w:hAnsi="Arial"/>
        </w:rPr>
        <w:t>is</w:t>
      </w:r>
      <w:r w:rsidR="00154635" w:rsidRPr="001A6AD8">
        <w:rPr>
          <w:rFonts w:ascii="Arial" w:hAnsi="Arial"/>
        </w:rPr>
        <w:t xml:space="preserve"> a</w:t>
      </w:r>
      <w:r w:rsidR="006358D4" w:rsidRPr="001A6AD8">
        <w:rPr>
          <w:rFonts w:ascii="Arial" w:hAnsi="Arial"/>
        </w:rPr>
        <w:t>n</w:t>
      </w:r>
      <w:r w:rsidR="00154635" w:rsidRPr="001A6AD8">
        <w:rPr>
          <w:rFonts w:ascii="Arial" w:hAnsi="Arial"/>
        </w:rPr>
        <w:t xml:space="preserve"> </w:t>
      </w:r>
      <w:r w:rsidR="3F533059" w:rsidRPr="001A6AD8">
        <w:rPr>
          <w:rFonts w:ascii="Arial" w:hAnsi="Arial"/>
        </w:rPr>
        <w:t xml:space="preserve">ableist and racist </w:t>
      </w:r>
      <w:r w:rsidR="6A024B73" w:rsidRPr="001A6AD8">
        <w:rPr>
          <w:rFonts w:ascii="Arial" w:hAnsi="Arial"/>
        </w:rPr>
        <w:t>movement</w:t>
      </w:r>
      <w:r w:rsidR="3FE10D62" w:rsidRPr="001A6AD8">
        <w:rPr>
          <w:rFonts w:ascii="Arial" w:hAnsi="Arial"/>
        </w:rPr>
        <w:t xml:space="preserve"> </w:t>
      </w:r>
      <w:r w:rsidR="001C6DE5" w:rsidRPr="001A6AD8">
        <w:rPr>
          <w:rFonts w:ascii="Arial" w:hAnsi="Arial"/>
        </w:rPr>
        <w:t xml:space="preserve">that </w:t>
      </w:r>
      <w:r w:rsidR="00CB44FB" w:rsidRPr="001A6AD8">
        <w:rPr>
          <w:rFonts w:ascii="Arial" w:hAnsi="Arial"/>
        </w:rPr>
        <w:t>views</w:t>
      </w:r>
      <w:r w:rsidR="00F216BC" w:rsidRPr="001A6AD8">
        <w:rPr>
          <w:rFonts w:ascii="Arial" w:hAnsi="Arial"/>
        </w:rPr>
        <w:t xml:space="preserve"> people with</w:t>
      </w:r>
      <w:r w:rsidR="00CB44FB" w:rsidRPr="001A6AD8">
        <w:rPr>
          <w:rFonts w:ascii="Arial" w:hAnsi="Arial"/>
        </w:rPr>
        <w:t xml:space="preserve"> </w:t>
      </w:r>
      <w:r w:rsidR="006C700A" w:rsidRPr="001A6AD8">
        <w:rPr>
          <w:rFonts w:ascii="Arial" w:hAnsi="Arial"/>
        </w:rPr>
        <w:t xml:space="preserve">a </w:t>
      </w:r>
      <w:r w:rsidR="7163D2D2" w:rsidRPr="001A6AD8">
        <w:rPr>
          <w:rFonts w:ascii="Arial" w:hAnsi="Arial"/>
        </w:rPr>
        <w:t xml:space="preserve">disability, </w:t>
      </w:r>
      <w:r w:rsidR="00F11CBB" w:rsidRPr="001A6AD8">
        <w:rPr>
          <w:rFonts w:ascii="Arial" w:hAnsi="Arial"/>
        </w:rPr>
        <w:t xml:space="preserve">or </w:t>
      </w:r>
      <w:r w:rsidR="7163D2D2" w:rsidRPr="001A6AD8">
        <w:rPr>
          <w:rFonts w:ascii="Arial" w:hAnsi="Arial"/>
        </w:rPr>
        <w:t xml:space="preserve">non-European </w:t>
      </w:r>
      <w:r w:rsidR="6E4C62F2" w:rsidRPr="001A6AD8">
        <w:rPr>
          <w:rFonts w:ascii="Arial" w:hAnsi="Arial"/>
        </w:rPr>
        <w:t>features and certain behaviours</w:t>
      </w:r>
      <w:r w:rsidR="784D23B9" w:rsidRPr="001A6AD8">
        <w:rPr>
          <w:rFonts w:ascii="Arial" w:hAnsi="Arial"/>
        </w:rPr>
        <w:t xml:space="preserve"> </w:t>
      </w:r>
      <w:r w:rsidR="6E4C62F2" w:rsidRPr="001A6AD8">
        <w:rPr>
          <w:rFonts w:ascii="Arial" w:hAnsi="Arial"/>
        </w:rPr>
        <w:t>as</w:t>
      </w:r>
      <w:r w:rsidR="62E4987D" w:rsidRPr="001A6AD8">
        <w:rPr>
          <w:rFonts w:ascii="Arial" w:hAnsi="Arial"/>
        </w:rPr>
        <w:t xml:space="preserve"> </w:t>
      </w:r>
      <w:r w:rsidR="005B67E9" w:rsidRPr="001A6AD8">
        <w:rPr>
          <w:rFonts w:ascii="Arial" w:hAnsi="Arial"/>
        </w:rPr>
        <w:t>genetic</w:t>
      </w:r>
      <w:r w:rsidR="005B58DB" w:rsidRPr="001A6AD8">
        <w:rPr>
          <w:rFonts w:ascii="Arial" w:hAnsi="Arial"/>
        </w:rPr>
        <w:t>ally inferior</w:t>
      </w:r>
      <w:r w:rsidR="00DA0FD8" w:rsidRPr="001A6AD8">
        <w:rPr>
          <w:rFonts w:ascii="Arial" w:hAnsi="Arial"/>
        </w:rPr>
        <w:t xml:space="preserve"> </w:t>
      </w:r>
      <w:r w:rsidR="00E3558E" w:rsidRPr="001A6AD8">
        <w:rPr>
          <w:rFonts w:ascii="Arial" w:hAnsi="Arial"/>
        </w:rPr>
        <w:t>and therefore</w:t>
      </w:r>
      <w:r w:rsidR="00DA0FD8" w:rsidRPr="001A6AD8">
        <w:rPr>
          <w:rFonts w:ascii="Arial" w:hAnsi="Arial"/>
        </w:rPr>
        <w:t xml:space="preserve"> </w:t>
      </w:r>
      <w:r w:rsidR="00B500BD" w:rsidRPr="001A6AD8">
        <w:rPr>
          <w:rFonts w:ascii="Arial" w:hAnsi="Arial"/>
        </w:rPr>
        <w:t xml:space="preserve">seen as ‘socially inferior’ and </w:t>
      </w:r>
      <w:r w:rsidR="00DA0FD8" w:rsidRPr="001A6AD8">
        <w:rPr>
          <w:rFonts w:ascii="Arial" w:hAnsi="Arial"/>
        </w:rPr>
        <w:t>undesirable.  This led</w:t>
      </w:r>
      <w:r w:rsidR="008F0B0F" w:rsidRPr="001A6AD8" w:rsidDel="00DA0FD8">
        <w:rPr>
          <w:rFonts w:ascii="Arial" w:hAnsi="Arial"/>
        </w:rPr>
        <w:t xml:space="preserve"> </w:t>
      </w:r>
      <w:r w:rsidR="2B824A61" w:rsidRPr="001A6AD8">
        <w:rPr>
          <w:rFonts w:ascii="Arial" w:hAnsi="Arial"/>
        </w:rPr>
        <w:t xml:space="preserve">some </w:t>
      </w:r>
      <w:r w:rsidR="00DA0FD8" w:rsidRPr="001A6AD8">
        <w:rPr>
          <w:rFonts w:ascii="Arial" w:hAnsi="Arial"/>
        </w:rPr>
        <w:t xml:space="preserve">eugenics </w:t>
      </w:r>
      <w:r w:rsidR="2B824A61" w:rsidRPr="001A6AD8">
        <w:rPr>
          <w:rFonts w:ascii="Arial" w:hAnsi="Arial"/>
        </w:rPr>
        <w:t>advocates to argue disabled people should be separated from the rest of society in ‘mental deficiency colonies’ to prevent the breeding of a ‘subnormal’ race.</w:t>
      </w:r>
      <w:r w:rsidR="0010678F" w:rsidRPr="001A6AD8">
        <w:rPr>
          <w:rStyle w:val="FootnoteReference"/>
          <w:rFonts w:ascii="Arial" w:hAnsi="Arial"/>
        </w:rPr>
        <w:footnoteReference w:id="38"/>
      </w:r>
      <w:r w:rsidR="2B824A61" w:rsidRPr="001A6AD8">
        <w:rPr>
          <w:rFonts w:ascii="Arial" w:hAnsi="Arial"/>
        </w:rPr>
        <w:t xml:space="preserve"> Over the early decades of the</w:t>
      </w:r>
      <w:r w:rsidR="614C2957" w:rsidRPr="001A6AD8">
        <w:rPr>
          <w:rFonts w:ascii="Arial" w:hAnsi="Arial"/>
        </w:rPr>
        <w:t xml:space="preserve"> </w:t>
      </w:r>
      <w:r w:rsidR="00C159ED" w:rsidRPr="001A6AD8">
        <w:rPr>
          <w:rFonts w:ascii="Arial" w:hAnsi="Arial"/>
        </w:rPr>
        <w:t xml:space="preserve">20th </w:t>
      </w:r>
      <w:r w:rsidR="2B824A61" w:rsidRPr="001A6AD8">
        <w:rPr>
          <w:rFonts w:ascii="Arial" w:hAnsi="Arial"/>
        </w:rPr>
        <w:t>century, governments</w:t>
      </w:r>
      <w:r w:rsidR="3E0D19F2" w:rsidRPr="001A6AD8">
        <w:rPr>
          <w:rFonts w:ascii="Arial" w:hAnsi="Arial"/>
        </w:rPr>
        <w:t xml:space="preserve"> </w:t>
      </w:r>
      <w:r w:rsidR="2B824A61" w:rsidRPr="001A6AD8">
        <w:rPr>
          <w:rFonts w:ascii="Arial" w:hAnsi="Arial"/>
        </w:rPr>
        <w:t>introduced measures to identify, classify and segregate disabled people</w:t>
      </w:r>
      <w:r w:rsidR="788CEE19" w:rsidRPr="001A6AD8">
        <w:rPr>
          <w:rFonts w:ascii="Arial" w:hAnsi="Arial"/>
        </w:rPr>
        <w:t xml:space="preserve"> and people experiencing mental distress</w:t>
      </w:r>
      <w:r w:rsidR="2B824A61" w:rsidRPr="001A6AD8">
        <w:rPr>
          <w:rFonts w:ascii="Arial" w:hAnsi="Arial"/>
        </w:rPr>
        <w:t xml:space="preserve"> from the rest of society.</w:t>
      </w:r>
      <w:r w:rsidR="005E296F" w:rsidRPr="001A6AD8">
        <w:rPr>
          <w:rFonts w:ascii="Arial" w:hAnsi="Arial"/>
        </w:rPr>
        <w:t xml:space="preserve">  </w:t>
      </w:r>
      <w:r w:rsidR="00632993" w:rsidRPr="001A6AD8">
        <w:rPr>
          <w:rFonts w:ascii="Arial" w:hAnsi="Arial"/>
        </w:rPr>
        <w:t>Post</w:t>
      </w:r>
      <w:r w:rsidR="00FB483C" w:rsidRPr="001A6AD8">
        <w:rPr>
          <w:rFonts w:ascii="Arial" w:hAnsi="Arial"/>
        </w:rPr>
        <w:t>-World War II</w:t>
      </w:r>
      <w:r w:rsidR="00FB6545" w:rsidRPr="001A6AD8">
        <w:rPr>
          <w:rFonts w:ascii="Arial" w:hAnsi="Arial"/>
        </w:rPr>
        <w:t xml:space="preserve"> it also led to</w:t>
      </w:r>
      <w:r w:rsidR="002959D4" w:rsidRPr="001A6AD8">
        <w:rPr>
          <w:rFonts w:ascii="Arial" w:hAnsi="Arial"/>
        </w:rPr>
        <w:t xml:space="preserve"> medical </w:t>
      </w:r>
      <w:r w:rsidR="00426771" w:rsidRPr="001A6AD8">
        <w:rPr>
          <w:rFonts w:ascii="Arial" w:hAnsi="Arial"/>
        </w:rPr>
        <w:t>genetics</w:t>
      </w:r>
      <w:r w:rsidR="000B1406" w:rsidRPr="001A6AD8">
        <w:rPr>
          <w:rFonts w:ascii="Arial" w:hAnsi="Arial"/>
        </w:rPr>
        <w:t xml:space="preserve"> a </w:t>
      </w:r>
      <w:r w:rsidR="5C0FB8A9" w:rsidRPr="001A6AD8">
        <w:rPr>
          <w:rFonts w:ascii="Arial" w:hAnsi="Arial"/>
        </w:rPr>
        <w:t>medical</w:t>
      </w:r>
      <w:r w:rsidR="000B1406" w:rsidRPr="001A6AD8">
        <w:rPr>
          <w:rFonts w:ascii="Arial" w:hAnsi="Arial"/>
        </w:rPr>
        <w:t xml:space="preserve"> s</w:t>
      </w:r>
      <w:r w:rsidR="00952BC4" w:rsidRPr="001A6AD8">
        <w:rPr>
          <w:rFonts w:ascii="Arial" w:hAnsi="Arial"/>
        </w:rPr>
        <w:t>pecialty</w:t>
      </w:r>
      <w:r w:rsidR="00747F13" w:rsidRPr="001A6AD8">
        <w:rPr>
          <w:rFonts w:ascii="Arial" w:hAnsi="Arial"/>
        </w:rPr>
        <w:t xml:space="preserve"> including a wide range of health concerns </w:t>
      </w:r>
      <w:r w:rsidR="00952BC4" w:rsidRPr="001A6AD8">
        <w:rPr>
          <w:rFonts w:ascii="Arial" w:hAnsi="Arial"/>
        </w:rPr>
        <w:t xml:space="preserve">from </w:t>
      </w:r>
      <w:r w:rsidR="00747F13" w:rsidRPr="001A6AD8">
        <w:rPr>
          <w:rFonts w:ascii="Arial" w:hAnsi="Arial"/>
        </w:rPr>
        <w:t xml:space="preserve">genetic </w:t>
      </w:r>
      <w:r w:rsidR="001A4D79" w:rsidRPr="001A6AD8">
        <w:rPr>
          <w:rFonts w:ascii="Arial" w:hAnsi="Arial"/>
        </w:rPr>
        <w:t>screening</w:t>
      </w:r>
      <w:r w:rsidR="00747F13" w:rsidRPr="001A6AD8">
        <w:rPr>
          <w:rFonts w:ascii="Arial" w:hAnsi="Arial"/>
        </w:rPr>
        <w:t xml:space="preserve"> and counselling to fetal gene manipulation and the treatment of </w:t>
      </w:r>
      <w:r w:rsidR="00E67F9A" w:rsidRPr="001A6AD8">
        <w:rPr>
          <w:rFonts w:ascii="Arial" w:hAnsi="Arial"/>
        </w:rPr>
        <w:t xml:space="preserve">children </w:t>
      </w:r>
      <w:r w:rsidR="00C745DA" w:rsidRPr="001A6AD8">
        <w:rPr>
          <w:rFonts w:ascii="Arial" w:hAnsi="Arial"/>
        </w:rPr>
        <w:t xml:space="preserve">and adults </w:t>
      </w:r>
      <w:r w:rsidR="004A7F5E" w:rsidRPr="001A6AD8">
        <w:rPr>
          <w:rFonts w:ascii="Arial" w:hAnsi="Arial"/>
        </w:rPr>
        <w:t>with</w:t>
      </w:r>
      <w:r w:rsidR="00C745DA" w:rsidRPr="001A6AD8">
        <w:rPr>
          <w:rFonts w:ascii="Arial" w:hAnsi="Arial"/>
        </w:rPr>
        <w:t xml:space="preserve"> hereditary disorders</w:t>
      </w:r>
      <w:r w:rsidR="00E46A18" w:rsidRPr="001A6AD8">
        <w:rPr>
          <w:rFonts w:ascii="Arial" w:hAnsi="Arial"/>
        </w:rPr>
        <w:t xml:space="preserve">.  </w:t>
      </w:r>
      <w:r w:rsidR="7E66E694" w:rsidRPr="001A6AD8">
        <w:rPr>
          <w:rFonts w:ascii="Arial" w:hAnsi="Arial"/>
        </w:rPr>
        <w:t xml:space="preserve"> </w:t>
      </w:r>
    </w:p>
    <w:p w14:paraId="5B160609" w14:textId="1DB197AE" w:rsidR="0010678F" w:rsidRPr="001A6AD8" w:rsidRDefault="00BD1991" w:rsidP="0069749C">
      <w:pPr>
        <w:pStyle w:val="ListParagraph"/>
        <w:spacing w:before="120" w:after="120"/>
        <w:rPr>
          <w:rFonts w:ascii="Arial" w:hAnsi="Arial"/>
        </w:rPr>
      </w:pPr>
      <w:r w:rsidRPr="001A6AD8">
        <w:rPr>
          <w:rFonts w:ascii="Arial" w:hAnsi="Arial"/>
        </w:rPr>
        <w:t xml:space="preserve">Several </w:t>
      </w:r>
      <w:r w:rsidR="2D220C7E" w:rsidRPr="001A6AD8">
        <w:rPr>
          <w:rFonts w:ascii="Arial" w:hAnsi="Arial"/>
        </w:rPr>
        <w:t>institutions were opened to</w:t>
      </w:r>
      <w:r w:rsidR="00A6763C" w:rsidRPr="001A6AD8">
        <w:rPr>
          <w:rFonts w:ascii="Arial" w:hAnsi="Arial"/>
        </w:rPr>
        <w:t xml:space="preserve"> </w:t>
      </w:r>
      <w:r w:rsidR="2D220C7E" w:rsidRPr="001A6AD8">
        <w:rPr>
          <w:rFonts w:ascii="Arial" w:hAnsi="Arial"/>
        </w:rPr>
        <w:t>prevent ‘deviant’ behaviour and</w:t>
      </w:r>
      <w:r w:rsidR="00E71955" w:rsidRPr="001A6AD8">
        <w:rPr>
          <w:rFonts w:ascii="Arial" w:hAnsi="Arial"/>
        </w:rPr>
        <w:t>,</w:t>
      </w:r>
      <w:r w:rsidR="2D220C7E" w:rsidRPr="001A6AD8">
        <w:rPr>
          <w:rFonts w:ascii="Arial" w:hAnsi="Arial"/>
        </w:rPr>
        <w:t xml:space="preserve"> ultimately</w:t>
      </w:r>
      <w:r w:rsidR="00E71955" w:rsidRPr="001A6AD8">
        <w:rPr>
          <w:rFonts w:ascii="Arial" w:hAnsi="Arial"/>
        </w:rPr>
        <w:t>,</w:t>
      </w:r>
      <w:r w:rsidR="49C3AE58" w:rsidRPr="001A6AD8">
        <w:rPr>
          <w:rFonts w:ascii="Arial" w:hAnsi="Arial"/>
        </w:rPr>
        <w:t xml:space="preserve"> </w:t>
      </w:r>
      <w:r w:rsidR="00F821E6" w:rsidRPr="001A6AD8">
        <w:rPr>
          <w:rFonts w:ascii="Arial" w:hAnsi="Arial"/>
        </w:rPr>
        <w:t>to prevent</w:t>
      </w:r>
      <w:r w:rsidR="00010DA9" w:rsidRPr="001A6AD8">
        <w:rPr>
          <w:rFonts w:ascii="Arial" w:hAnsi="Arial"/>
        </w:rPr>
        <w:t xml:space="preserve"> </w:t>
      </w:r>
      <w:r w:rsidR="4C122407" w:rsidRPr="001A6AD8">
        <w:rPr>
          <w:rFonts w:ascii="Arial" w:hAnsi="Arial"/>
        </w:rPr>
        <w:t>residents</w:t>
      </w:r>
      <w:r w:rsidR="00F821E6" w:rsidRPr="001A6AD8">
        <w:rPr>
          <w:rFonts w:ascii="Arial" w:hAnsi="Arial"/>
        </w:rPr>
        <w:t xml:space="preserve"> from having </w:t>
      </w:r>
      <w:r w:rsidR="001C3827" w:rsidRPr="001A6AD8">
        <w:rPr>
          <w:rFonts w:ascii="Arial" w:hAnsi="Arial"/>
        </w:rPr>
        <w:t>children</w:t>
      </w:r>
      <w:r w:rsidR="2D220C7E" w:rsidRPr="001A6AD8">
        <w:rPr>
          <w:rFonts w:ascii="Arial" w:hAnsi="Arial"/>
        </w:rPr>
        <w:t xml:space="preserve">. </w:t>
      </w:r>
      <w:r w:rsidR="78A220E4" w:rsidRPr="001A6AD8">
        <w:rPr>
          <w:rFonts w:ascii="Arial" w:hAnsi="Arial"/>
        </w:rPr>
        <w:t xml:space="preserve">In </w:t>
      </w:r>
      <w:r w:rsidR="3EDD3D38" w:rsidRPr="001A6AD8">
        <w:rPr>
          <w:rFonts w:ascii="Arial" w:hAnsi="Arial"/>
        </w:rPr>
        <w:t>1953</w:t>
      </w:r>
      <w:r w:rsidR="2CDB9D11" w:rsidRPr="001A6AD8">
        <w:rPr>
          <w:rFonts w:ascii="Arial" w:hAnsi="Arial"/>
        </w:rPr>
        <w:t xml:space="preserve">, a </w:t>
      </w:r>
      <w:r w:rsidR="00553D21" w:rsidRPr="001A6AD8">
        <w:rPr>
          <w:rFonts w:ascii="Arial" w:hAnsi="Arial"/>
        </w:rPr>
        <w:t>Department</w:t>
      </w:r>
      <w:r w:rsidR="2CDB9D11" w:rsidRPr="001A6AD8">
        <w:rPr>
          <w:rFonts w:ascii="Arial" w:hAnsi="Arial"/>
        </w:rPr>
        <w:t xml:space="preserve"> of Education</w:t>
      </w:r>
      <w:r w:rsidR="3EDD3D38" w:rsidRPr="001A6AD8">
        <w:rPr>
          <w:rFonts w:ascii="Arial" w:hAnsi="Arial"/>
        </w:rPr>
        <w:t xml:space="preserve"> </w:t>
      </w:r>
      <w:r w:rsidR="00010DA9" w:rsidRPr="001A6AD8">
        <w:rPr>
          <w:rFonts w:ascii="Arial" w:hAnsi="Arial"/>
        </w:rPr>
        <w:t xml:space="preserve">report </w:t>
      </w:r>
      <w:r w:rsidR="2B6496A0" w:rsidRPr="001A6AD8">
        <w:rPr>
          <w:rFonts w:ascii="Arial" w:hAnsi="Arial"/>
        </w:rPr>
        <w:t xml:space="preserve">(the </w:t>
      </w:r>
      <w:r w:rsidR="3EDD3D38" w:rsidRPr="001A6AD8">
        <w:rPr>
          <w:rFonts w:ascii="Arial" w:hAnsi="Arial"/>
        </w:rPr>
        <w:t>Aitken report</w:t>
      </w:r>
      <w:r w:rsidR="08A9972B" w:rsidRPr="001A6AD8">
        <w:rPr>
          <w:rFonts w:ascii="Arial" w:hAnsi="Arial"/>
        </w:rPr>
        <w:t>)</w:t>
      </w:r>
      <w:r w:rsidR="0010678F" w:rsidRPr="001A6AD8">
        <w:rPr>
          <w:rFonts w:ascii="Arial" w:hAnsi="Arial"/>
          <w:vertAlign w:val="superscript"/>
        </w:rPr>
        <w:footnoteReference w:id="39"/>
      </w:r>
      <w:r w:rsidR="4B190E31" w:rsidRPr="001A6AD8">
        <w:rPr>
          <w:rFonts w:ascii="Arial" w:hAnsi="Arial"/>
        </w:rPr>
        <w:t xml:space="preserve"> </w:t>
      </w:r>
      <w:r w:rsidR="7B3BC4E3" w:rsidRPr="001A6AD8">
        <w:rPr>
          <w:rFonts w:ascii="Arial" w:hAnsi="Arial"/>
        </w:rPr>
        <w:t xml:space="preserve">promoted large-scale residential institutions as providing the best model of care for </w:t>
      </w:r>
      <w:r w:rsidR="001C3827" w:rsidRPr="001A6AD8">
        <w:rPr>
          <w:rFonts w:ascii="Arial" w:hAnsi="Arial"/>
        </w:rPr>
        <w:t>children and young people</w:t>
      </w:r>
      <w:r w:rsidR="7B3BC4E3" w:rsidRPr="001A6AD8">
        <w:rPr>
          <w:rFonts w:ascii="Arial" w:hAnsi="Arial"/>
        </w:rPr>
        <w:t xml:space="preserve"> with </w:t>
      </w:r>
      <w:r w:rsidR="004D1CD9" w:rsidRPr="001A6AD8">
        <w:rPr>
          <w:rFonts w:ascii="Arial" w:hAnsi="Arial"/>
        </w:rPr>
        <w:t xml:space="preserve">a </w:t>
      </w:r>
      <w:r w:rsidR="7B3BC4E3" w:rsidRPr="001A6AD8">
        <w:rPr>
          <w:rFonts w:ascii="Arial" w:hAnsi="Arial"/>
        </w:rPr>
        <w:t>learning disabilit</w:t>
      </w:r>
      <w:r w:rsidR="00075F77" w:rsidRPr="001A6AD8">
        <w:rPr>
          <w:rFonts w:ascii="Arial" w:hAnsi="Arial"/>
        </w:rPr>
        <w:t>y</w:t>
      </w:r>
      <w:r w:rsidR="7B3BC4E3" w:rsidRPr="001A6AD8">
        <w:rPr>
          <w:rFonts w:ascii="Arial" w:hAnsi="Arial"/>
        </w:rPr>
        <w:t xml:space="preserve">. </w:t>
      </w:r>
      <w:r w:rsidR="2163FE6A" w:rsidRPr="001A6AD8">
        <w:rPr>
          <w:rFonts w:ascii="Arial" w:hAnsi="Arial"/>
        </w:rPr>
        <w:t xml:space="preserve">Following </w:t>
      </w:r>
      <w:r w:rsidR="00855D8C" w:rsidRPr="001A6AD8">
        <w:rPr>
          <w:rFonts w:ascii="Arial" w:hAnsi="Arial"/>
        </w:rPr>
        <w:t>the release of</w:t>
      </w:r>
      <w:r w:rsidR="2163FE6A" w:rsidRPr="001A6AD8">
        <w:rPr>
          <w:rFonts w:ascii="Arial" w:hAnsi="Arial"/>
        </w:rPr>
        <w:t xml:space="preserve"> this</w:t>
      </w:r>
      <w:r w:rsidR="00370A4D" w:rsidRPr="001A6AD8">
        <w:rPr>
          <w:rFonts w:ascii="Arial" w:hAnsi="Arial"/>
        </w:rPr>
        <w:t xml:space="preserve"> r</w:t>
      </w:r>
      <w:r w:rsidR="009E63EE" w:rsidRPr="001A6AD8">
        <w:rPr>
          <w:rFonts w:ascii="Arial" w:hAnsi="Arial"/>
        </w:rPr>
        <w:t>ep</w:t>
      </w:r>
      <w:r w:rsidR="00370A4D" w:rsidRPr="001A6AD8">
        <w:rPr>
          <w:rFonts w:ascii="Arial" w:hAnsi="Arial"/>
        </w:rPr>
        <w:t>ort</w:t>
      </w:r>
      <w:r w:rsidR="2163FE6A" w:rsidRPr="001A6AD8">
        <w:rPr>
          <w:rFonts w:ascii="Arial" w:hAnsi="Arial"/>
        </w:rPr>
        <w:t xml:space="preserve">, many families were pressured to place their disabled </w:t>
      </w:r>
      <w:r w:rsidR="001C3827" w:rsidRPr="001A6AD8">
        <w:rPr>
          <w:rFonts w:ascii="Arial" w:hAnsi="Arial"/>
        </w:rPr>
        <w:t>children and young people</w:t>
      </w:r>
      <w:r w:rsidR="2163FE6A" w:rsidRPr="001A6AD8">
        <w:rPr>
          <w:rFonts w:ascii="Arial" w:hAnsi="Arial"/>
        </w:rPr>
        <w:t xml:space="preserve"> </w:t>
      </w:r>
      <w:r w:rsidR="00370A4D" w:rsidRPr="001A6AD8">
        <w:rPr>
          <w:rFonts w:ascii="Arial" w:hAnsi="Arial"/>
        </w:rPr>
        <w:t>i</w:t>
      </w:r>
      <w:r w:rsidR="2163FE6A" w:rsidRPr="001A6AD8">
        <w:rPr>
          <w:rFonts w:ascii="Arial" w:hAnsi="Arial"/>
        </w:rPr>
        <w:t>n institutions</w:t>
      </w:r>
      <w:r w:rsidR="551A9BE4" w:rsidRPr="001A6AD8">
        <w:rPr>
          <w:rFonts w:ascii="Arial" w:hAnsi="Arial"/>
        </w:rPr>
        <w:t xml:space="preserve"> </w:t>
      </w:r>
      <w:r w:rsidR="4955D360" w:rsidRPr="001A6AD8">
        <w:rPr>
          <w:rFonts w:ascii="Arial" w:hAnsi="Arial"/>
        </w:rPr>
        <w:t>and the number of residents rose rapidly.</w:t>
      </w:r>
      <w:r w:rsidR="0091103C" w:rsidRPr="001A6AD8">
        <w:rPr>
          <w:rStyle w:val="FootnoteReference"/>
          <w:rFonts w:ascii="Arial" w:hAnsi="Arial"/>
        </w:rPr>
        <w:footnoteReference w:id="40"/>
      </w:r>
      <w:r w:rsidR="26FC57DD" w:rsidRPr="001A6AD8">
        <w:rPr>
          <w:rFonts w:ascii="Arial" w:hAnsi="Arial"/>
        </w:rPr>
        <w:t xml:space="preserve"> </w:t>
      </w:r>
    </w:p>
    <w:p w14:paraId="3B3F5D42" w14:textId="1090E10E" w:rsidR="0010678F" w:rsidRPr="001A6AD8" w:rsidRDefault="6E133BCA" w:rsidP="0069749C">
      <w:pPr>
        <w:pStyle w:val="ListParagraph"/>
        <w:spacing w:before="120" w:after="120"/>
        <w:rPr>
          <w:rFonts w:ascii="Arial" w:hAnsi="Arial"/>
        </w:rPr>
      </w:pPr>
      <w:r w:rsidRPr="001A6AD8">
        <w:rPr>
          <w:rFonts w:ascii="Arial" w:hAnsi="Arial"/>
        </w:rPr>
        <w:t>Rates of admission to psychiatric hospitals peaked in Aotearoa New</w:t>
      </w:r>
      <w:r w:rsidR="00370A4D" w:rsidRPr="001A6AD8">
        <w:rPr>
          <w:rFonts w:ascii="Arial" w:hAnsi="Arial"/>
        </w:rPr>
        <w:t> </w:t>
      </w:r>
      <w:r w:rsidRPr="001A6AD8">
        <w:rPr>
          <w:rFonts w:ascii="Arial" w:hAnsi="Arial"/>
        </w:rPr>
        <w:t>Zealand during the 1940s and 1950s, a time when rates of institutionalisation for mental illness were among the highest in the world</w:t>
      </w:r>
      <w:r w:rsidR="001A3138" w:rsidRPr="001A6AD8">
        <w:rPr>
          <w:rFonts w:ascii="Arial" w:hAnsi="Arial"/>
        </w:rPr>
        <w:t>.</w:t>
      </w:r>
      <w:r w:rsidR="001A3138" w:rsidRPr="001A6AD8">
        <w:rPr>
          <w:rStyle w:val="FootnoteReference"/>
          <w:rFonts w:ascii="Arial" w:hAnsi="Arial"/>
        </w:rPr>
        <w:footnoteReference w:id="41"/>
      </w:r>
      <w:r w:rsidRPr="001A6AD8">
        <w:rPr>
          <w:rFonts w:ascii="Arial" w:hAnsi="Arial"/>
        </w:rPr>
        <w:t xml:space="preserve"> </w:t>
      </w:r>
      <w:r w:rsidRPr="001A6AD8">
        <w:rPr>
          <w:rFonts w:ascii="Arial" w:eastAsia="Cambria Math" w:hAnsi="Arial"/>
        </w:rPr>
        <w:t>Voluntary admissions to mental hospitals were increasingly common from the 1950s</w:t>
      </w:r>
      <w:r w:rsidR="00370A4D" w:rsidRPr="001A6AD8">
        <w:rPr>
          <w:rFonts w:ascii="Arial" w:eastAsia="Cambria Math" w:hAnsi="Arial"/>
        </w:rPr>
        <w:t>. H</w:t>
      </w:r>
      <w:r w:rsidRPr="001A6AD8">
        <w:rPr>
          <w:rFonts w:ascii="Arial" w:eastAsia="Cambria Math" w:hAnsi="Arial"/>
        </w:rPr>
        <w:t xml:space="preserve">owever, </w:t>
      </w:r>
      <w:r w:rsidR="2D5261F1" w:rsidRPr="001A6AD8">
        <w:rPr>
          <w:rFonts w:ascii="Arial" w:eastAsia="Cambria Math" w:hAnsi="Arial"/>
        </w:rPr>
        <w:t>there is increasing evidence that many of these admissions were effectively compulsory.</w:t>
      </w:r>
      <w:r w:rsidR="00050BAB" w:rsidRPr="001A6AD8">
        <w:rPr>
          <w:rStyle w:val="FootnoteReference"/>
          <w:rFonts w:ascii="Arial" w:eastAsia="Cambria Math" w:hAnsi="Arial"/>
        </w:rPr>
        <w:footnoteReference w:id="42"/>
      </w:r>
      <w:r w:rsidRPr="001A6AD8">
        <w:rPr>
          <w:rFonts w:ascii="Arial" w:hAnsi="Arial"/>
        </w:rPr>
        <w:t xml:space="preserve"> </w:t>
      </w:r>
      <w:r w:rsidR="009D1903" w:rsidRPr="001A6AD8">
        <w:rPr>
          <w:rFonts w:ascii="Arial" w:hAnsi="Arial"/>
        </w:rPr>
        <w:t>In the 1970s</w:t>
      </w:r>
      <w:r w:rsidR="00FF40B5" w:rsidRPr="001A6AD8">
        <w:rPr>
          <w:rFonts w:ascii="Arial" w:hAnsi="Arial"/>
        </w:rPr>
        <w:t>,</w:t>
      </w:r>
      <w:r w:rsidR="009D1903" w:rsidRPr="001A6AD8">
        <w:rPr>
          <w:rFonts w:ascii="Arial" w:hAnsi="Arial"/>
        </w:rPr>
        <w:t xml:space="preserve"> </w:t>
      </w:r>
      <w:r w:rsidR="00FF40B5" w:rsidRPr="001A6AD8">
        <w:rPr>
          <w:rFonts w:ascii="Arial" w:hAnsi="Arial"/>
        </w:rPr>
        <w:t xml:space="preserve">the </w:t>
      </w:r>
      <w:r w:rsidR="009D1903" w:rsidRPr="001A6AD8">
        <w:rPr>
          <w:rFonts w:ascii="Arial" w:hAnsi="Arial"/>
        </w:rPr>
        <w:t xml:space="preserve">shift </w:t>
      </w:r>
      <w:r w:rsidR="00FF40B5" w:rsidRPr="001A6AD8">
        <w:rPr>
          <w:rFonts w:ascii="Arial" w:hAnsi="Arial"/>
        </w:rPr>
        <w:t xml:space="preserve">was </w:t>
      </w:r>
      <w:r w:rsidR="009D1903" w:rsidRPr="001A6AD8">
        <w:rPr>
          <w:rFonts w:ascii="Arial" w:hAnsi="Arial"/>
        </w:rPr>
        <w:t xml:space="preserve">towards community and outpatient mental health support, </w:t>
      </w:r>
      <w:r w:rsidR="00FF40B5" w:rsidRPr="001A6AD8">
        <w:rPr>
          <w:rFonts w:ascii="Arial" w:hAnsi="Arial"/>
        </w:rPr>
        <w:t xml:space="preserve">but </w:t>
      </w:r>
      <w:r w:rsidR="009D1903" w:rsidRPr="001A6AD8">
        <w:rPr>
          <w:rFonts w:ascii="Arial" w:hAnsi="Arial"/>
        </w:rPr>
        <w:t xml:space="preserve">it was not until the early 2000s that </w:t>
      </w:r>
      <w:r w:rsidR="007367B2" w:rsidRPr="001A6AD8">
        <w:rPr>
          <w:rFonts w:ascii="Arial" w:hAnsi="Arial"/>
        </w:rPr>
        <w:t>most hospitals with a sole</w:t>
      </w:r>
      <w:r w:rsidR="009D1903" w:rsidRPr="001A6AD8">
        <w:rPr>
          <w:rFonts w:ascii="Arial" w:hAnsi="Arial"/>
        </w:rPr>
        <w:t xml:space="preserve"> psychiatric </w:t>
      </w:r>
      <w:r w:rsidR="007367B2" w:rsidRPr="001A6AD8">
        <w:rPr>
          <w:rFonts w:ascii="Arial" w:hAnsi="Arial"/>
        </w:rPr>
        <w:t>focus</w:t>
      </w:r>
      <w:r w:rsidR="009D1903" w:rsidRPr="001A6AD8">
        <w:rPr>
          <w:rFonts w:ascii="Arial" w:hAnsi="Arial"/>
        </w:rPr>
        <w:t xml:space="preserve"> were closed. Today, support for wellbeing and community solutions for people experiencing mental distress</w:t>
      </w:r>
      <w:r w:rsidR="00A15D99" w:rsidRPr="001A6AD8">
        <w:rPr>
          <w:rFonts w:ascii="Arial" w:hAnsi="Arial"/>
        </w:rPr>
        <w:t xml:space="preserve"> continues to be inadequate</w:t>
      </w:r>
      <w:r w:rsidR="21D479A9" w:rsidRPr="001A6AD8">
        <w:rPr>
          <w:rFonts w:ascii="Arial" w:hAnsi="Arial"/>
        </w:rPr>
        <w:t>.</w:t>
      </w:r>
      <w:r w:rsidR="007B4408" w:rsidRPr="001A6AD8">
        <w:rPr>
          <w:rStyle w:val="FootnoteReference"/>
          <w:rFonts w:ascii="Arial" w:hAnsi="Arial"/>
        </w:rPr>
        <w:footnoteReference w:id="43"/>
      </w:r>
      <w:r w:rsidR="21D479A9" w:rsidRPr="001A6AD8">
        <w:rPr>
          <w:rFonts w:ascii="Arial" w:hAnsi="Arial"/>
        </w:rPr>
        <w:t xml:space="preserve"> </w:t>
      </w:r>
    </w:p>
    <w:p w14:paraId="1560ED8B" w14:textId="58EA66F4" w:rsidR="0010678F" w:rsidRPr="001A6AD8" w:rsidRDefault="2BD386EC" w:rsidP="0069749C">
      <w:pPr>
        <w:pStyle w:val="ListParagraph"/>
        <w:spacing w:before="120" w:after="120"/>
        <w:rPr>
          <w:rFonts w:ascii="Arial" w:hAnsi="Arial"/>
        </w:rPr>
      </w:pPr>
      <w:r w:rsidRPr="001A6AD8">
        <w:rPr>
          <w:rFonts w:ascii="Arial" w:hAnsi="Arial"/>
        </w:rPr>
        <w:t>Throughout the period of institutionalisation</w:t>
      </w:r>
      <w:r w:rsidR="6CEB7FD0" w:rsidRPr="001A6AD8">
        <w:rPr>
          <w:rFonts w:ascii="Arial" w:hAnsi="Arial"/>
        </w:rPr>
        <w:t xml:space="preserve">, there was a lot of </w:t>
      </w:r>
      <w:r w:rsidR="52400ACD" w:rsidRPr="001A6AD8">
        <w:rPr>
          <w:rFonts w:ascii="Arial" w:hAnsi="Arial"/>
        </w:rPr>
        <w:t xml:space="preserve">public </w:t>
      </w:r>
      <w:r w:rsidR="6CEB7FD0" w:rsidRPr="001A6AD8">
        <w:rPr>
          <w:rFonts w:ascii="Arial" w:hAnsi="Arial"/>
        </w:rPr>
        <w:t>trust in the medical profession</w:t>
      </w:r>
      <w:r w:rsidR="005901F5" w:rsidRPr="001A6AD8">
        <w:rPr>
          <w:rFonts w:ascii="Arial" w:hAnsi="Arial"/>
        </w:rPr>
        <w:t>, which cont</w:t>
      </w:r>
      <w:r w:rsidR="006F6C60" w:rsidRPr="001A6AD8">
        <w:rPr>
          <w:rFonts w:ascii="Arial" w:hAnsi="Arial"/>
        </w:rPr>
        <w:t>i</w:t>
      </w:r>
      <w:r w:rsidR="005901F5" w:rsidRPr="001A6AD8">
        <w:rPr>
          <w:rFonts w:ascii="Arial" w:hAnsi="Arial"/>
        </w:rPr>
        <w:t>nues today</w:t>
      </w:r>
      <w:r w:rsidR="6CEB7FD0" w:rsidRPr="001A6AD8">
        <w:rPr>
          <w:rFonts w:ascii="Arial" w:hAnsi="Arial"/>
        </w:rPr>
        <w:t xml:space="preserve">. Many families </w:t>
      </w:r>
      <w:r w:rsidR="5144AB9C" w:rsidRPr="001A6AD8">
        <w:rPr>
          <w:rFonts w:ascii="Arial" w:hAnsi="Arial"/>
        </w:rPr>
        <w:t xml:space="preserve">wished to keep </w:t>
      </w:r>
      <w:r w:rsidR="002873E8" w:rsidRPr="001A6AD8">
        <w:rPr>
          <w:rFonts w:ascii="Arial" w:hAnsi="Arial"/>
        </w:rPr>
        <w:t>their</w:t>
      </w:r>
      <w:r w:rsidR="5144AB9C" w:rsidRPr="001A6AD8">
        <w:rPr>
          <w:rFonts w:ascii="Arial" w:hAnsi="Arial"/>
        </w:rPr>
        <w:t xml:space="preserve"> </w:t>
      </w:r>
      <w:r w:rsidR="004A7F5E" w:rsidRPr="001A6AD8">
        <w:rPr>
          <w:rFonts w:ascii="Arial" w:hAnsi="Arial"/>
        </w:rPr>
        <w:t>family</w:t>
      </w:r>
      <w:r w:rsidR="5144AB9C" w:rsidRPr="001A6AD8">
        <w:rPr>
          <w:rFonts w:ascii="Arial" w:hAnsi="Arial"/>
        </w:rPr>
        <w:t xml:space="preserve"> members at </w:t>
      </w:r>
      <w:r w:rsidR="006F6C60" w:rsidRPr="001A6AD8">
        <w:rPr>
          <w:rFonts w:ascii="Arial" w:hAnsi="Arial"/>
        </w:rPr>
        <w:t>home but</w:t>
      </w:r>
      <w:r w:rsidR="5144AB9C" w:rsidRPr="001A6AD8">
        <w:rPr>
          <w:rFonts w:ascii="Arial" w:hAnsi="Arial"/>
        </w:rPr>
        <w:t xml:space="preserve"> </w:t>
      </w:r>
      <w:r w:rsidR="6CEB7FD0" w:rsidRPr="001A6AD8">
        <w:rPr>
          <w:rFonts w:ascii="Arial" w:hAnsi="Arial"/>
        </w:rPr>
        <w:t>placed disabled whānau members o</w:t>
      </w:r>
      <w:r w:rsidR="1F476A5C" w:rsidRPr="001A6AD8">
        <w:rPr>
          <w:rFonts w:ascii="Arial" w:hAnsi="Arial"/>
        </w:rPr>
        <w:t xml:space="preserve">r </w:t>
      </w:r>
      <w:r w:rsidR="00995C6D" w:rsidRPr="001A6AD8">
        <w:rPr>
          <w:rFonts w:ascii="Arial" w:hAnsi="Arial"/>
        </w:rPr>
        <w:t xml:space="preserve">those </w:t>
      </w:r>
      <w:r w:rsidR="1F476A5C" w:rsidRPr="001A6AD8">
        <w:rPr>
          <w:rFonts w:ascii="Arial" w:hAnsi="Arial"/>
        </w:rPr>
        <w:t xml:space="preserve">experiencing mental distress in institutions on medical advice that this </w:t>
      </w:r>
      <w:r w:rsidR="00F61149" w:rsidRPr="001A6AD8">
        <w:rPr>
          <w:rFonts w:ascii="Arial" w:hAnsi="Arial"/>
        </w:rPr>
        <w:t xml:space="preserve">would be </w:t>
      </w:r>
      <w:r w:rsidR="1F476A5C" w:rsidRPr="001A6AD8">
        <w:rPr>
          <w:rFonts w:ascii="Arial" w:hAnsi="Arial"/>
        </w:rPr>
        <w:t xml:space="preserve">best for </w:t>
      </w:r>
      <w:r w:rsidR="00946D39" w:rsidRPr="001A6AD8">
        <w:rPr>
          <w:rFonts w:ascii="Arial" w:hAnsi="Arial"/>
        </w:rPr>
        <w:t>them</w:t>
      </w:r>
      <w:r w:rsidR="1F476A5C" w:rsidRPr="001A6AD8">
        <w:rPr>
          <w:rFonts w:ascii="Arial" w:hAnsi="Arial"/>
        </w:rPr>
        <w:t>.</w:t>
      </w:r>
      <w:r w:rsidR="00025538" w:rsidRPr="001A6AD8">
        <w:rPr>
          <w:rStyle w:val="FootnoteReference"/>
          <w:rFonts w:ascii="Arial" w:hAnsi="Arial"/>
        </w:rPr>
        <w:footnoteReference w:id="44"/>
      </w:r>
      <w:r w:rsidR="1F476A5C" w:rsidRPr="001A6AD8">
        <w:rPr>
          <w:rFonts w:ascii="Arial" w:hAnsi="Arial"/>
        </w:rPr>
        <w:t xml:space="preserve"> However,</w:t>
      </w:r>
      <w:r w:rsidR="40E7F28F" w:rsidRPr="001A6AD8">
        <w:rPr>
          <w:rFonts w:ascii="Arial" w:hAnsi="Arial"/>
        </w:rPr>
        <w:t xml:space="preserve"> </w:t>
      </w:r>
      <w:r w:rsidR="1A5800E6" w:rsidRPr="001A6AD8">
        <w:rPr>
          <w:rFonts w:ascii="Arial" w:hAnsi="Arial"/>
        </w:rPr>
        <w:t>a</w:t>
      </w:r>
      <w:r w:rsidR="1A5800E6" w:rsidRPr="001A6AD8">
        <w:rPr>
          <w:rFonts w:ascii="Arial" w:eastAsia="SimSun" w:hAnsi="Arial"/>
        </w:rPr>
        <w:t xml:space="preserve">bleist and disablist views dominant in the medical profession </w:t>
      </w:r>
      <w:r w:rsidR="1A5800E6" w:rsidRPr="001A6AD8">
        <w:rPr>
          <w:rFonts w:ascii="Arial" w:hAnsi="Arial"/>
        </w:rPr>
        <w:t xml:space="preserve">throughout this time likely underpinned </w:t>
      </w:r>
      <w:r w:rsidR="00D02C1E" w:rsidRPr="001A6AD8">
        <w:rPr>
          <w:rFonts w:ascii="Arial" w:hAnsi="Arial"/>
        </w:rPr>
        <w:t>much of this advice</w:t>
      </w:r>
      <w:r w:rsidR="1A5800E6" w:rsidRPr="001A6AD8">
        <w:rPr>
          <w:rFonts w:ascii="Arial" w:hAnsi="Arial"/>
        </w:rPr>
        <w:t xml:space="preserve">. </w:t>
      </w:r>
      <w:r w:rsidR="253DFA34" w:rsidRPr="001A6AD8">
        <w:rPr>
          <w:rFonts w:ascii="Arial" w:hAnsi="Arial"/>
        </w:rPr>
        <w:t>These views and other prejudices also meant many people were placed in mental health settings for perceived behavioural or other reasons</w:t>
      </w:r>
      <w:r w:rsidR="511283F9" w:rsidRPr="001A6AD8">
        <w:rPr>
          <w:rFonts w:ascii="Arial" w:hAnsi="Arial"/>
        </w:rPr>
        <w:t xml:space="preserve"> not related to their mental health</w:t>
      </w:r>
      <w:r w:rsidR="253DFA34" w:rsidRPr="001A6AD8">
        <w:rPr>
          <w:rFonts w:ascii="Arial" w:hAnsi="Arial"/>
        </w:rPr>
        <w:t xml:space="preserve">. </w:t>
      </w:r>
    </w:p>
    <w:p w14:paraId="292D29FF" w14:textId="057D1347" w:rsidR="0010678F" w:rsidRPr="001A6AD8" w:rsidRDefault="19819E97" w:rsidP="0069749C">
      <w:pPr>
        <w:pStyle w:val="ListParagraph"/>
        <w:spacing w:before="120" w:after="120"/>
        <w:rPr>
          <w:rFonts w:ascii="Arial" w:hAnsi="Arial"/>
        </w:rPr>
      </w:pPr>
      <w:r w:rsidRPr="001A6AD8">
        <w:rPr>
          <w:rFonts w:ascii="Arial" w:hAnsi="Arial"/>
        </w:rPr>
        <w:t>Successive pieces of mental health legislation</w:t>
      </w:r>
      <w:r w:rsidR="00D02C1E" w:rsidRPr="001A6AD8">
        <w:rPr>
          <w:rFonts w:ascii="Arial" w:hAnsi="Arial"/>
        </w:rPr>
        <w:t>,</w:t>
      </w:r>
      <w:r w:rsidRPr="001A6AD8">
        <w:rPr>
          <w:rFonts w:ascii="Arial" w:hAnsi="Arial"/>
        </w:rPr>
        <w:t xml:space="preserve"> including </w:t>
      </w:r>
      <w:r w:rsidRPr="001A6AD8">
        <w:rPr>
          <w:rFonts w:ascii="Arial" w:eastAsia="Cambria Math" w:hAnsi="Arial"/>
        </w:rPr>
        <w:t xml:space="preserve">the Mental Defectives Act 1911 and </w:t>
      </w:r>
      <w:r w:rsidR="00781DF9" w:rsidRPr="001A6AD8">
        <w:rPr>
          <w:rFonts w:ascii="Arial" w:eastAsia="Cambria Math" w:hAnsi="Arial"/>
        </w:rPr>
        <w:t xml:space="preserve">the </w:t>
      </w:r>
      <w:r w:rsidRPr="001A6AD8">
        <w:rPr>
          <w:rFonts w:ascii="Arial" w:hAnsi="Arial"/>
        </w:rPr>
        <w:t>Mental Health Act 1969</w:t>
      </w:r>
      <w:r w:rsidR="00D02C1E" w:rsidRPr="001A6AD8">
        <w:rPr>
          <w:rFonts w:ascii="Arial" w:hAnsi="Arial"/>
        </w:rPr>
        <w:t>,</w:t>
      </w:r>
      <w:r w:rsidRPr="001A6AD8">
        <w:rPr>
          <w:rFonts w:ascii="Arial" w:hAnsi="Arial"/>
        </w:rPr>
        <w:t xml:space="preserve"> </w:t>
      </w:r>
      <w:r w:rsidR="6F9AACB1" w:rsidRPr="001A6AD8">
        <w:rPr>
          <w:rFonts w:ascii="Arial" w:hAnsi="Arial"/>
        </w:rPr>
        <w:t xml:space="preserve">also </w:t>
      </w:r>
      <w:r w:rsidRPr="001A6AD8">
        <w:rPr>
          <w:rFonts w:ascii="Arial" w:hAnsi="Arial"/>
        </w:rPr>
        <w:t xml:space="preserve">reflected </w:t>
      </w:r>
      <w:r w:rsidR="0DE5D155" w:rsidRPr="001A6AD8">
        <w:rPr>
          <w:rFonts w:ascii="Arial" w:hAnsi="Arial"/>
        </w:rPr>
        <w:t>ableist and disablist</w:t>
      </w:r>
      <w:r w:rsidRPr="001A6AD8">
        <w:rPr>
          <w:rFonts w:ascii="Arial" w:hAnsi="Arial"/>
        </w:rPr>
        <w:t xml:space="preserve"> attitudes. Both statutes had significant gaps in terms of rights and protections, including limited oversight and a lack of transparency and accountability for what went on in hospitals, particularly in relation to treatment. </w:t>
      </w:r>
      <w:r w:rsidR="008923E1" w:rsidRPr="001A6AD8">
        <w:rPr>
          <w:rFonts w:ascii="Arial" w:hAnsi="Arial"/>
        </w:rPr>
        <w:t xml:space="preserve">The Acts contained </w:t>
      </w:r>
      <w:r w:rsidRPr="001A6AD8">
        <w:rPr>
          <w:rFonts w:ascii="Arial" w:hAnsi="Arial"/>
        </w:rPr>
        <w:t xml:space="preserve">no specific provisions </w:t>
      </w:r>
      <w:r w:rsidR="008923E1" w:rsidRPr="001A6AD8">
        <w:rPr>
          <w:rFonts w:ascii="Arial" w:hAnsi="Arial"/>
        </w:rPr>
        <w:t xml:space="preserve">or </w:t>
      </w:r>
      <w:r w:rsidRPr="001A6AD8">
        <w:rPr>
          <w:rFonts w:ascii="Arial" w:hAnsi="Arial"/>
        </w:rPr>
        <w:t xml:space="preserve">protections for </w:t>
      </w:r>
      <w:r w:rsidR="0032598E" w:rsidRPr="001A6AD8">
        <w:rPr>
          <w:rFonts w:ascii="Arial" w:hAnsi="Arial"/>
        </w:rPr>
        <w:t>children and young people</w:t>
      </w:r>
      <w:r w:rsidRPr="001A6AD8">
        <w:rPr>
          <w:rFonts w:ascii="Arial" w:hAnsi="Arial"/>
        </w:rPr>
        <w:t xml:space="preserve">, who were essentially treated the same as adults. </w:t>
      </w:r>
      <w:r w:rsidR="00C67D5F" w:rsidRPr="001A6AD8">
        <w:rPr>
          <w:rFonts w:ascii="Arial" w:hAnsi="Arial"/>
        </w:rPr>
        <w:t xml:space="preserve">The </w:t>
      </w:r>
      <w:r w:rsidRPr="001A6AD8">
        <w:rPr>
          <w:rFonts w:ascii="Arial" w:hAnsi="Arial"/>
        </w:rPr>
        <w:t>1969 Mental Health Act</w:t>
      </w:r>
      <w:r w:rsidR="00C67D5F" w:rsidRPr="001A6AD8">
        <w:rPr>
          <w:rFonts w:ascii="Arial" w:hAnsi="Arial"/>
        </w:rPr>
        <w:t xml:space="preserve"> did not </w:t>
      </w:r>
      <w:r w:rsidR="008923E1" w:rsidRPr="001A6AD8">
        <w:rPr>
          <w:rFonts w:ascii="Arial" w:hAnsi="Arial"/>
        </w:rPr>
        <w:t xml:space="preserve">distinguish </w:t>
      </w:r>
      <w:r w:rsidRPr="001A6AD8">
        <w:rPr>
          <w:rFonts w:ascii="Arial" w:hAnsi="Arial"/>
        </w:rPr>
        <w:t xml:space="preserve">between mental disorder and intellectual disability, leading to the risk that disability and mental </w:t>
      </w:r>
      <w:r w:rsidR="0030235D" w:rsidRPr="001A6AD8">
        <w:rPr>
          <w:rFonts w:ascii="Arial" w:hAnsi="Arial"/>
        </w:rPr>
        <w:t>distress</w:t>
      </w:r>
      <w:r w:rsidRPr="001A6AD8">
        <w:rPr>
          <w:rFonts w:ascii="Arial" w:hAnsi="Arial"/>
        </w:rPr>
        <w:t xml:space="preserve"> </w:t>
      </w:r>
      <w:r w:rsidR="005D6DFC" w:rsidRPr="001A6AD8">
        <w:rPr>
          <w:rFonts w:ascii="Arial" w:hAnsi="Arial"/>
        </w:rPr>
        <w:t>w</w:t>
      </w:r>
      <w:r w:rsidRPr="001A6AD8">
        <w:rPr>
          <w:rFonts w:ascii="Arial" w:hAnsi="Arial"/>
        </w:rPr>
        <w:t>ould be treated the same.</w:t>
      </w:r>
    </w:p>
    <w:p w14:paraId="70AFA9E1" w14:textId="7437B8B2" w:rsidR="00B75368" w:rsidRPr="001A6AD8" w:rsidRDefault="00B75368" w:rsidP="0069749C">
      <w:pPr>
        <w:pStyle w:val="ListParagraph"/>
        <w:spacing w:before="120" w:after="120"/>
        <w:rPr>
          <w:rFonts w:ascii="Arial" w:hAnsi="Arial"/>
          <w:lang w:eastAsia="en-US"/>
        </w:rPr>
      </w:pPr>
      <w:r w:rsidRPr="001A6AD8">
        <w:rPr>
          <w:rFonts w:ascii="Arial" w:hAnsi="Arial"/>
        </w:rPr>
        <w:t>Extreme experimental procedures have been practi</w:t>
      </w:r>
      <w:r w:rsidR="004F5147" w:rsidRPr="001A6AD8">
        <w:rPr>
          <w:rFonts w:ascii="Arial" w:hAnsi="Arial"/>
        </w:rPr>
        <w:t>s</w:t>
      </w:r>
      <w:r w:rsidRPr="001A6AD8">
        <w:rPr>
          <w:rFonts w:ascii="Arial" w:hAnsi="Arial"/>
        </w:rPr>
        <w:t xml:space="preserve">ed on adults and </w:t>
      </w:r>
      <w:r w:rsidR="001C3827" w:rsidRPr="001A6AD8">
        <w:rPr>
          <w:rFonts w:ascii="Arial" w:hAnsi="Arial"/>
        </w:rPr>
        <w:t>children</w:t>
      </w:r>
      <w:r w:rsidRPr="001A6AD8">
        <w:rPr>
          <w:rFonts w:ascii="Arial" w:hAnsi="Arial"/>
        </w:rPr>
        <w:t xml:space="preserve"> in psychiatric and psychopaedic institutions other than Lake Alice.</w:t>
      </w:r>
      <w:r w:rsidR="004F5147" w:rsidRPr="001A6AD8">
        <w:rPr>
          <w:rFonts w:ascii="Arial" w:hAnsi="Arial"/>
        </w:rPr>
        <w:t xml:space="preserve"> </w:t>
      </w:r>
      <w:r w:rsidRPr="001A6AD8">
        <w:rPr>
          <w:rFonts w:ascii="Arial" w:hAnsi="Arial"/>
        </w:rPr>
        <w:t xml:space="preserve">Lobotomies and other experiments involving brain surgery to influence mood and behaviour, electroconvulsive therapy (ECT) to affect memory, conversion </w:t>
      </w:r>
      <w:r w:rsidR="00E75D2D" w:rsidRPr="001A6AD8">
        <w:rPr>
          <w:rFonts w:ascii="Arial" w:hAnsi="Arial"/>
        </w:rPr>
        <w:t>practices</w:t>
      </w:r>
      <w:r w:rsidRPr="001A6AD8">
        <w:rPr>
          <w:rFonts w:ascii="Arial" w:hAnsi="Arial"/>
        </w:rPr>
        <w:t xml:space="preserve"> of </w:t>
      </w:r>
      <w:r w:rsidR="00DA3C7B" w:rsidRPr="001A6AD8">
        <w:rPr>
          <w:rFonts w:ascii="Arial" w:hAnsi="Arial"/>
        </w:rPr>
        <w:t>Rainbow</w:t>
      </w:r>
      <w:r w:rsidRPr="001A6AD8">
        <w:rPr>
          <w:rFonts w:ascii="Arial" w:hAnsi="Arial"/>
        </w:rPr>
        <w:t xml:space="preserve"> community members, deep sleep therapy, experimentation with anti-psychotic drugs on </w:t>
      </w:r>
      <w:r w:rsidR="001C3827" w:rsidRPr="001A6AD8">
        <w:rPr>
          <w:rFonts w:ascii="Arial" w:hAnsi="Arial"/>
        </w:rPr>
        <w:t>children and young people</w:t>
      </w:r>
      <w:r w:rsidRPr="001A6AD8">
        <w:rPr>
          <w:rFonts w:ascii="Arial" w:hAnsi="Arial"/>
        </w:rPr>
        <w:t xml:space="preserve">, long periods of solitary confinement, and the manufacture and use of instruments able to give electric shocks to </w:t>
      </w:r>
      <w:r w:rsidR="00EC0D40" w:rsidRPr="001A6AD8">
        <w:rPr>
          <w:rFonts w:ascii="Arial" w:hAnsi="Arial"/>
        </w:rPr>
        <w:t>t</w:t>
      </w:r>
      <w:r w:rsidR="001C3827" w:rsidRPr="001A6AD8">
        <w:rPr>
          <w:rFonts w:ascii="Arial" w:hAnsi="Arial"/>
        </w:rPr>
        <w:t xml:space="preserve">children and young people </w:t>
      </w:r>
      <w:r w:rsidRPr="001A6AD8">
        <w:rPr>
          <w:rFonts w:ascii="Arial" w:hAnsi="Arial"/>
        </w:rPr>
        <w:t>for punishment. Articles on some experiments appeared in medical journals. Ethical oversight was minimal and little regard was had for truly informed consent. </w:t>
      </w:r>
    </w:p>
    <w:p w14:paraId="66181A32" w14:textId="65EBC014" w:rsidR="0010678F" w:rsidRPr="001A6AD8" w:rsidRDefault="470D78BB" w:rsidP="0069749C">
      <w:pPr>
        <w:pStyle w:val="ListParagraph"/>
        <w:spacing w:before="120" w:after="120"/>
        <w:rPr>
          <w:rFonts w:ascii="Arial" w:hAnsi="Arial"/>
        </w:rPr>
      </w:pPr>
      <w:r w:rsidRPr="001A6AD8">
        <w:rPr>
          <w:rFonts w:ascii="Arial" w:hAnsi="Arial"/>
        </w:rPr>
        <w:t>The</w:t>
      </w:r>
      <w:r w:rsidR="00946D39" w:rsidRPr="001A6AD8">
        <w:rPr>
          <w:rFonts w:ascii="Arial" w:hAnsi="Arial"/>
        </w:rPr>
        <w:t xml:space="preserve"> Royal Commis</w:t>
      </w:r>
      <w:r w:rsidR="00A405B0" w:rsidRPr="001A6AD8">
        <w:rPr>
          <w:rFonts w:ascii="Arial" w:hAnsi="Arial"/>
        </w:rPr>
        <w:t>s</w:t>
      </w:r>
      <w:r w:rsidR="00946D39" w:rsidRPr="001A6AD8">
        <w:rPr>
          <w:rFonts w:ascii="Arial" w:hAnsi="Arial"/>
        </w:rPr>
        <w:t xml:space="preserve">ion’s </w:t>
      </w:r>
      <w:r w:rsidRPr="001A6AD8">
        <w:rPr>
          <w:rFonts w:ascii="Arial" w:hAnsi="Arial"/>
        </w:rPr>
        <w:t xml:space="preserve">final report will share the experiences of survivors </w:t>
      </w:r>
      <w:r w:rsidR="3C58C292" w:rsidRPr="001A6AD8">
        <w:rPr>
          <w:rFonts w:ascii="Arial" w:hAnsi="Arial"/>
        </w:rPr>
        <w:t xml:space="preserve">in </w:t>
      </w:r>
      <w:r w:rsidR="00946D39" w:rsidRPr="001A6AD8">
        <w:rPr>
          <w:rFonts w:ascii="Arial" w:hAnsi="Arial"/>
        </w:rPr>
        <w:t xml:space="preserve">other </w:t>
      </w:r>
      <w:r w:rsidR="44985356" w:rsidRPr="001A6AD8">
        <w:rPr>
          <w:rFonts w:ascii="Arial" w:hAnsi="Arial"/>
        </w:rPr>
        <w:t xml:space="preserve">mental health settings </w:t>
      </w:r>
      <w:r w:rsidR="00946D39" w:rsidRPr="001A6AD8">
        <w:rPr>
          <w:rFonts w:ascii="Arial" w:hAnsi="Arial"/>
        </w:rPr>
        <w:t>across Aotearoa New Zealand</w:t>
      </w:r>
      <w:r w:rsidR="44985356" w:rsidRPr="001A6AD8">
        <w:rPr>
          <w:rFonts w:ascii="Arial" w:hAnsi="Arial"/>
        </w:rPr>
        <w:t>.</w:t>
      </w:r>
    </w:p>
    <w:p w14:paraId="61746C8E" w14:textId="262E36F0" w:rsidR="0010678F" w:rsidRPr="001A6AD8" w:rsidRDefault="00F12D41" w:rsidP="0069749C">
      <w:pPr>
        <w:pStyle w:val="Heading3"/>
        <w:spacing w:before="120"/>
      </w:pPr>
      <w:bookmarkStart w:id="665" w:name="_Toc120905634"/>
      <w:bookmarkStart w:id="666" w:name="_Toc125979981"/>
      <w:bookmarkStart w:id="667" w:name="_Toc125981562"/>
      <w:r w:rsidRPr="001A6AD8">
        <w:t xml:space="preserve">Ngā wheako Māori i </w:t>
      </w:r>
      <w:r w:rsidR="00D2230D" w:rsidRPr="001A6AD8">
        <w:t>te</w:t>
      </w:r>
      <w:r w:rsidRPr="001A6AD8">
        <w:t xml:space="preserve"> taurimatanga mate hinengaro - </w:t>
      </w:r>
      <w:hyperlink w:anchor="_heading=h.2jxsxqh">
        <w:r w:rsidRPr="001A6AD8">
          <w:t>Māori experiences of psychiatric care</w:t>
        </w:r>
        <w:bookmarkEnd w:id="665"/>
        <w:bookmarkEnd w:id="666"/>
        <w:bookmarkEnd w:id="667"/>
      </w:hyperlink>
    </w:p>
    <w:p w14:paraId="2A14ECFE" w14:textId="2861BFE1" w:rsidR="0010678F" w:rsidRPr="001A6AD8" w:rsidRDefault="3CCEBB9A" w:rsidP="0069749C">
      <w:pPr>
        <w:pStyle w:val="ListParagraph"/>
        <w:spacing w:before="120" w:after="120"/>
        <w:rPr>
          <w:rFonts w:ascii="Arial" w:hAnsi="Arial"/>
        </w:rPr>
      </w:pPr>
      <w:r w:rsidRPr="001A6AD8">
        <w:rPr>
          <w:rFonts w:ascii="Arial" w:hAnsi="Arial"/>
        </w:rPr>
        <w:t>Initial</w:t>
      </w:r>
      <w:r w:rsidR="00F37025" w:rsidRPr="001A6AD8">
        <w:rPr>
          <w:rFonts w:ascii="Arial" w:hAnsi="Arial"/>
        </w:rPr>
        <w:t>ly,</w:t>
      </w:r>
      <w:r w:rsidRPr="001A6AD8">
        <w:rPr>
          <w:rFonts w:ascii="Arial" w:hAnsi="Arial"/>
        </w:rPr>
        <w:t xml:space="preserve"> Māori contact with mental health care was low. However, </w:t>
      </w:r>
      <w:r w:rsidR="3064F692" w:rsidRPr="001A6AD8">
        <w:rPr>
          <w:rFonts w:ascii="Arial" w:hAnsi="Arial"/>
        </w:rPr>
        <w:t>t</w:t>
      </w:r>
      <w:r w:rsidRPr="001A6AD8">
        <w:rPr>
          <w:rFonts w:ascii="Arial" w:hAnsi="Arial"/>
        </w:rPr>
        <w:t xml:space="preserve">he numbers of Māori entering psychiatric institutions began to increase </w:t>
      </w:r>
      <w:r w:rsidR="001610E5" w:rsidRPr="001A6AD8">
        <w:rPr>
          <w:rFonts w:ascii="Arial" w:hAnsi="Arial"/>
        </w:rPr>
        <w:t xml:space="preserve">rapidly </w:t>
      </w:r>
      <w:r w:rsidRPr="001A6AD8">
        <w:rPr>
          <w:rFonts w:ascii="Arial" w:hAnsi="Arial"/>
        </w:rPr>
        <w:t>from the 1960s</w:t>
      </w:r>
      <w:r w:rsidR="5C10D969" w:rsidRPr="001A6AD8">
        <w:rPr>
          <w:rFonts w:ascii="Arial" w:hAnsi="Arial"/>
        </w:rPr>
        <w:t>,</w:t>
      </w:r>
      <w:r w:rsidR="338D0B16" w:rsidRPr="001A6AD8">
        <w:rPr>
          <w:rFonts w:ascii="Arial" w:hAnsi="Arial"/>
        </w:rPr>
        <w:t xml:space="preserve"> until the rate was greater than </w:t>
      </w:r>
      <w:r w:rsidR="007C7C31" w:rsidRPr="001A6AD8">
        <w:rPr>
          <w:rFonts w:ascii="Arial" w:hAnsi="Arial"/>
        </w:rPr>
        <w:t xml:space="preserve">that of </w:t>
      </w:r>
      <w:r w:rsidR="338D0B16" w:rsidRPr="001A6AD8">
        <w:rPr>
          <w:rFonts w:ascii="Arial" w:hAnsi="Arial"/>
        </w:rPr>
        <w:t>non-Māori by the 1980s</w:t>
      </w:r>
      <w:r w:rsidR="00946D39" w:rsidRPr="001A6AD8">
        <w:rPr>
          <w:rFonts w:ascii="Arial" w:hAnsi="Arial"/>
        </w:rPr>
        <w:t>.</w:t>
      </w:r>
      <w:r w:rsidR="338D0B16" w:rsidRPr="001A6AD8">
        <w:rPr>
          <w:rFonts w:ascii="Arial" w:hAnsi="Arial"/>
        </w:rPr>
        <w:t xml:space="preserve"> </w:t>
      </w:r>
      <w:r w:rsidR="00946D39" w:rsidRPr="001A6AD8">
        <w:rPr>
          <w:rFonts w:ascii="Arial" w:hAnsi="Arial"/>
        </w:rPr>
        <w:t xml:space="preserve"> T</w:t>
      </w:r>
      <w:r w:rsidR="00D227E1" w:rsidRPr="001A6AD8">
        <w:rPr>
          <w:rFonts w:ascii="Arial" w:hAnsi="Arial"/>
        </w:rPr>
        <w:t xml:space="preserve">hat disparity </w:t>
      </w:r>
      <w:r w:rsidR="43773606" w:rsidRPr="001A6AD8">
        <w:rPr>
          <w:rFonts w:ascii="Arial" w:hAnsi="Arial"/>
        </w:rPr>
        <w:t>has continued to</w:t>
      </w:r>
      <w:r w:rsidR="7F58DAB3" w:rsidRPr="001A6AD8">
        <w:rPr>
          <w:rFonts w:ascii="Arial" w:hAnsi="Arial"/>
        </w:rPr>
        <w:t xml:space="preserve"> rise</w:t>
      </w:r>
      <w:r w:rsidR="43773606" w:rsidRPr="001A6AD8">
        <w:rPr>
          <w:rFonts w:ascii="Arial" w:hAnsi="Arial"/>
        </w:rPr>
        <w:t>.</w:t>
      </w:r>
      <w:r w:rsidR="00212F82" w:rsidRPr="001A6AD8">
        <w:rPr>
          <w:rStyle w:val="FootnoteReference"/>
          <w:rFonts w:ascii="Arial" w:hAnsi="Arial"/>
        </w:rPr>
        <w:footnoteReference w:id="45"/>
      </w:r>
      <w:r w:rsidR="43773606" w:rsidRPr="001A6AD8">
        <w:rPr>
          <w:rFonts w:ascii="Arial" w:hAnsi="Arial"/>
        </w:rPr>
        <w:t xml:space="preserve"> </w:t>
      </w:r>
    </w:p>
    <w:p w14:paraId="4A017775" w14:textId="74E2A5F3" w:rsidR="37B26D82" w:rsidRPr="001A6AD8" w:rsidRDefault="006076AB" w:rsidP="0069749C">
      <w:pPr>
        <w:pStyle w:val="ListParagraph"/>
        <w:spacing w:before="120" w:after="120"/>
        <w:rPr>
          <w:rFonts w:ascii="Arial" w:eastAsia="SimSun" w:hAnsi="Arial"/>
        </w:rPr>
      </w:pPr>
      <w:r w:rsidRPr="001A6AD8">
        <w:rPr>
          <w:rFonts w:ascii="Arial" w:hAnsi="Arial"/>
        </w:rPr>
        <w:t xml:space="preserve">Because of </w:t>
      </w:r>
      <w:r w:rsidR="43773606" w:rsidRPr="001A6AD8">
        <w:rPr>
          <w:rFonts w:ascii="Arial" w:hAnsi="Arial"/>
        </w:rPr>
        <w:t xml:space="preserve">unemployment, </w:t>
      </w:r>
      <w:r w:rsidR="731CEAF4" w:rsidRPr="001A6AD8">
        <w:rPr>
          <w:rFonts w:ascii="Arial" w:hAnsi="Arial"/>
        </w:rPr>
        <w:t xml:space="preserve">institutional </w:t>
      </w:r>
      <w:r w:rsidR="43773606" w:rsidRPr="001A6AD8">
        <w:rPr>
          <w:rFonts w:ascii="Arial" w:hAnsi="Arial"/>
        </w:rPr>
        <w:t xml:space="preserve">racism, </w:t>
      </w:r>
      <w:r w:rsidRPr="001A6AD8">
        <w:rPr>
          <w:rFonts w:ascii="Arial" w:hAnsi="Arial"/>
        </w:rPr>
        <w:t>lower incomes</w:t>
      </w:r>
      <w:r w:rsidR="43773606" w:rsidRPr="001A6AD8">
        <w:rPr>
          <w:rFonts w:ascii="Arial" w:hAnsi="Arial"/>
        </w:rPr>
        <w:t xml:space="preserve"> and </w:t>
      </w:r>
      <w:r w:rsidRPr="001A6AD8">
        <w:rPr>
          <w:rFonts w:ascii="Arial" w:hAnsi="Arial"/>
        </w:rPr>
        <w:t>a lack of connection to</w:t>
      </w:r>
      <w:r w:rsidR="43773606" w:rsidRPr="001A6AD8">
        <w:rPr>
          <w:rFonts w:ascii="Arial" w:hAnsi="Arial"/>
        </w:rPr>
        <w:t xml:space="preserve"> culture and traditional support networks </w:t>
      </w:r>
      <w:r w:rsidRPr="001A6AD8">
        <w:rPr>
          <w:rFonts w:ascii="Arial" w:hAnsi="Arial"/>
        </w:rPr>
        <w:t>because of</w:t>
      </w:r>
      <w:r w:rsidR="43773606" w:rsidRPr="001A6AD8">
        <w:rPr>
          <w:rFonts w:ascii="Arial" w:hAnsi="Arial"/>
        </w:rPr>
        <w:t xml:space="preserve"> urbanisation and colonisation</w:t>
      </w:r>
      <w:r w:rsidRPr="001A6AD8">
        <w:rPr>
          <w:rFonts w:ascii="Arial" w:hAnsi="Arial"/>
        </w:rPr>
        <w:t>, Māori were more likely to be placed in psychiatric care</w:t>
      </w:r>
      <w:r w:rsidR="002C2F20" w:rsidRPr="001A6AD8">
        <w:rPr>
          <w:rFonts w:ascii="Arial" w:hAnsi="Arial"/>
        </w:rPr>
        <w:t>.</w:t>
      </w:r>
      <w:r w:rsidR="002C2F20" w:rsidRPr="001A6AD8">
        <w:rPr>
          <w:rStyle w:val="FootnoteReference"/>
          <w:rFonts w:ascii="Arial" w:hAnsi="Arial"/>
        </w:rPr>
        <w:footnoteReference w:id="46"/>
      </w:r>
      <w:r w:rsidR="5FA5B16B" w:rsidRPr="001A6AD8">
        <w:rPr>
          <w:rFonts w:ascii="Arial" w:hAnsi="Arial"/>
        </w:rPr>
        <w:t xml:space="preserve"> </w:t>
      </w:r>
      <w:r w:rsidR="6331BC1C" w:rsidRPr="001A6AD8">
        <w:rPr>
          <w:rFonts w:ascii="Arial" w:hAnsi="Arial"/>
        </w:rPr>
        <w:t xml:space="preserve">During our scope period, </w:t>
      </w:r>
      <w:r w:rsidR="00D2230D" w:rsidRPr="001A6AD8">
        <w:rPr>
          <w:rFonts w:ascii="Arial" w:hAnsi="Arial"/>
        </w:rPr>
        <w:t>tamariki</w:t>
      </w:r>
      <w:r w:rsidR="6331BC1C" w:rsidRPr="001A6AD8">
        <w:rPr>
          <w:rFonts w:ascii="Arial" w:hAnsi="Arial"/>
        </w:rPr>
        <w:t xml:space="preserve"> Māori</w:t>
      </w:r>
      <w:r w:rsidR="00D2230D" w:rsidRPr="001A6AD8">
        <w:rPr>
          <w:rFonts w:ascii="Arial" w:hAnsi="Arial"/>
        </w:rPr>
        <w:t xml:space="preserve"> and rangatahi Māori</w:t>
      </w:r>
      <w:r w:rsidR="6331BC1C" w:rsidRPr="001A6AD8">
        <w:rPr>
          <w:rFonts w:ascii="Arial" w:hAnsi="Arial"/>
        </w:rPr>
        <w:t xml:space="preserve"> were more likely to be brought to the attention of the State and criminalised than </w:t>
      </w:r>
      <w:r w:rsidR="00D2230D" w:rsidRPr="001A6AD8">
        <w:rPr>
          <w:rFonts w:ascii="Arial" w:hAnsi="Arial"/>
        </w:rPr>
        <w:t xml:space="preserve">their </w:t>
      </w:r>
      <w:r w:rsidR="6331BC1C" w:rsidRPr="001A6AD8">
        <w:rPr>
          <w:rFonts w:ascii="Arial" w:hAnsi="Arial"/>
        </w:rPr>
        <w:t>Pākehā</w:t>
      </w:r>
      <w:r w:rsidR="00D2230D" w:rsidRPr="001A6AD8">
        <w:rPr>
          <w:rFonts w:ascii="Arial" w:hAnsi="Arial"/>
        </w:rPr>
        <w:t xml:space="preserve"> counterpart</w:t>
      </w:r>
      <w:r w:rsidR="6331BC1C" w:rsidRPr="001A6AD8">
        <w:rPr>
          <w:rFonts w:ascii="Arial" w:hAnsi="Arial"/>
        </w:rPr>
        <w:t xml:space="preserve">. </w:t>
      </w:r>
      <w:r w:rsidR="009A1431" w:rsidRPr="001A6AD8">
        <w:rPr>
          <w:rFonts w:ascii="Arial" w:hAnsi="Arial"/>
        </w:rPr>
        <w:t xml:space="preserve">Therefore, </w:t>
      </w:r>
      <w:r w:rsidR="43773606" w:rsidRPr="001A6AD8">
        <w:rPr>
          <w:rFonts w:ascii="Arial" w:hAnsi="Arial"/>
        </w:rPr>
        <w:t>Māori were</w:t>
      </w:r>
      <w:r w:rsidR="4960CAA6" w:rsidRPr="001A6AD8">
        <w:rPr>
          <w:rFonts w:ascii="Arial" w:hAnsi="Arial"/>
        </w:rPr>
        <w:t xml:space="preserve"> </w:t>
      </w:r>
      <w:r w:rsidR="43773606" w:rsidRPr="001A6AD8">
        <w:rPr>
          <w:rFonts w:ascii="Arial" w:hAnsi="Arial"/>
        </w:rPr>
        <w:t>more likely to</w:t>
      </w:r>
      <w:r w:rsidR="37B26D82" w:rsidRPr="001A6AD8">
        <w:rPr>
          <w:rFonts w:ascii="Arial" w:hAnsi="Arial"/>
        </w:rPr>
        <w:t xml:space="preserve"> be committed to psychiatric care through the criminal justice system, rather than through medical referrals. </w:t>
      </w:r>
    </w:p>
    <w:p w14:paraId="4D0FAA4B" w14:textId="02E252C0" w:rsidR="0010678F" w:rsidRPr="001A6AD8" w:rsidRDefault="00F12D41" w:rsidP="0069749C">
      <w:pPr>
        <w:pStyle w:val="Heading3"/>
        <w:spacing w:before="120"/>
      </w:pPr>
      <w:bookmarkStart w:id="668" w:name="_Toc106812706"/>
      <w:bookmarkStart w:id="669" w:name="_Toc107216598"/>
      <w:bookmarkStart w:id="670" w:name="_Toc1322635339"/>
      <w:bookmarkStart w:id="671" w:name="_Toc342240316"/>
      <w:bookmarkStart w:id="672" w:name="_Toc108543927"/>
      <w:bookmarkStart w:id="673" w:name="_Toc1936245486"/>
      <w:bookmarkStart w:id="674" w:name="_Toc452015238"/>
      <w:bookmarkStart w:id="675" w:name="_Toc108631196"/>
      <w:bookmarkStart w:id="676" w:name="_Toc108793417"/>
      <w:bookmarkStart w:id="677" w:name="_Toc116995789"/>
      <w:bookmarkStart w:id="678" w:name="_Toc117168782"/>
      <w:bookmarkStart w:id="679" w:name="_Toc119064075"/>
      <w:bookmarkStart w:id="680" w:name="_Toc119429288"/>
      <w:bookmarkStart w:id="681" w:name="_Toc120905635"/>
      <w:bookmarkStart w:id="682" w:name="_Toc125979982"/>
      <w:bookmarkStart w:id="683" w:name="_Toc125981563"/>
      <w:bookmarkStart w:id="684" w:name="_Toc103260058"/>
      <w:bookmarkStart w:id="685" w:name="_Toc105141998"/>
      <w:r w:rsidRPr="001A6AD8">
        <w:t xml:space="preserve">Ngā waiaro ki ngā hapori Āniwaniwa - </w:t>
      </w:r>
      <w:r w:rsidR="0010678F" w:rsidRPr="001A6AD8">
        <w:t xml:space="preserve">Attitudes toward </w:t>
      </w:r>
      <w:r w:rsidR="00DD0BCF" w:rsidRPr="001A6AD8">
        <w:t>R</w:t>
      </w:r>
      <w:r w:rsidR="0010678F" w:rsidRPr="001A6AD8">
        <w:t>ainbow communities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16E7F108" w14:textId="0ABF2FD2" w:rsidR="0010678F" w:rsidRPr="001A6AD8" w:rsidRDefault="2B824A61" w:rsidP="0069749C">
      <w:pPr>
        <w:pStyle w:val="ListParagraph"/>
        <w:spacing w:before="120" w:after="120"/>
        <w:rPr>
          <w:rFonts w:ascii="Arial" w:hAnsi="Arial"/>
        </w:rPr>
      </w:pPr>
      <w:r w:rsidRPr="001A6AD8">
        <w:rPr>
          <w:rFonts w:ascii="Arial" w:hAnsi="Arial"/>
        </w:rPr>
        <w:t xml:space="preserve">In the mid-20th century, many medical professionals believed homosexuality was a form of mental illness that should be treated. From the late 1950s, </w:t>
      </w:r>
      <w:r w:rsidR="00E31869" w:rsidRPr="001A6AD8">
        <w:rPr>
          <w:rFonts w:ascii="Arial" w:hAnsi="Arial"/>
        </w:rPr>
        <w:t xml:space="preserve">mental health practitioners commonly used </w:t>
      </w:r>
      <w:r w:rsidRPr="001A6AD8">
        <w:rPr>
          <w:rFonts w:ascii="Arial" w:hAnsi="Arial"/>
        </w:rPr>
        <w:t>behaviour therapy to ‘treat’ homosexuality</w:t>
      </w:r>
      <w:r w:rsidR="00E31869" w:rsidRPr="001A6AD8">
        <w:rPr>
          <w:rFonts w:ascii="Arial" w:hAnsi="Arial"/>
        </w:rPr>
        <w:t>. T</w:t>
      </w:r>
      <w:r w:rsidRPr="001A6AD8">
        <w:rPr>
          <w:rFonts w:ascii="Arial" w:hAnsi="Arial"/>
        </w:rPr>
        <w:t xml:space="preserve">he medicalisation of same-sex relations </w:t>
      </w:r>
      <w:r w:rsidR="009A285F" w:rsidRPr="001A6AD8">
        <w:rPr>
          <w:rFonts w:ascii="Arial" w:hAnsi="Arial"/>
        </w:rPr>
        <w:t xml:space="preserve">reached </w:t>
      </w:r>
      <w:r w:rsidRPr="001A6AD8">
        <w:rPr>
          <w:rFonts w:ascii="Arial" w:hAnsi="Arial"/>
        </w:rPr>
        <w:t>a peak among medical professionals, including psychiatrists, in the 1950s and 1960s in the United States and United Kingdom.</w:t>
      </w:r>
      <w:r w:rsidR="0010678F" w:rsidRPr="001A6AD8">
        <w:rPr>
          <w:rStyle w:val="FootnoteReference"/>
          <w:rFonts w:ascii="Arial" w:eastAsia="SimSun" w:hAnsi="Arial"/>
        </w:rPr>
        <w:footnoteReference w:id="47"/>
      </w:r>
    </w:p>
    <w:p w14:paraId="1E3E696C" w14:textId="492C8C7F" w:rsidR="0010678F" w:rsidRPr="001A6AD8" w:rsidRDefault="2B824A61" w:rsidP="0069749C">
      <w:pPr>
        <w:pStyle w:val="ListParagraph"/>
        <w:spacing w:before="120" w:after="120"/>
        <w:rPr>
          <w:rFonts w:ascii="Arial" w:hAnsi="Arial"/>
        </w:rPr>
      </w:pPr>
      <w:r w:rsidRPr="001A6AD8">
        <w:rPr>
          <w:rFonts w:ascii="Arial" w:hAnsi="Arial"/>
        </w:rPr>
        <w:t>By the 1970s, in response to gay rights movements in several countries, the psychiatric profession</w:t>
      </w:r>
      <w:r w:rsidR="00AD500F" w:rsidRPr="001A6AD8">
        <w:rPr>
          <w:rFonts w:ascii="Arial" w:hAnsi="Arial"/>
        </w:rPr>
        <w:t>’</w:t>
      </w:r>
      <w:r w:rsidRPr="001A6AD8">
        <w:rPr>
          <w:rFonts w:ascii="Arial" w:hAnsi="Arial"/>
        </w:rPr>
        <w:t xml:space="preserve">s position on homosexuality as a mental illness began to shift. Psychiatric bodies in several countries removed homosexuality from their catalogues of ‘mental disorders’. Criticism among medical professionals and researchers towards ‘treatments’ for homosexuality grew, and the use of these practices declined over the 1970s and 1980s. It was not until 1986 that the Homosexual Law Reform Act </w:t>
      </w:r>
      <w:r w:rsidR="00906705" w:rsidRPr="001A6AD8">
        <w:rPr>
          <w:rFonts w:ascii="Arial" w:hAnsi="Arial"/>
        </w:rPr>
        <w:t>decriminalised</w:t>
      </w:r>
      <w:r w:rsidRPr="001A6AD8">
        <w:rPr>
          <w:rFonts w:ascii="Arial" w:hAnsi="Arial"/>
        </w:rPr>
        <w:t xml:space="preserve"> sex between males in </w:t>
      </w:r>
      <w:r w:rsidR="00131E92" w:rsidRPr="001A6AD8">
        <w:rPr>
          <w:rFonts w:ascii="Arial" w:hAnsi="Arial"/>
        </w:rPr>
        <w:t xml:space="preserve">Aotearoa </w:t>
      </w:r>
      <w:r w:rsidRPr="001A6AD8">
        <w:rPr>
          <w:rFonts w:ascii="Arial" w:hAnsi="Arial"/>
        </w:rPr>
        <w:t>New</w:t>
      </w:r>
      <w:r w:rsidR="00131E92" w:rsidRPr="001A6AD8">
        <w:rPr>
          <w:rFonts w:ascii="Arial" w:hAnsi="Arial"/>
        </w:rPr>
        <w:t> </w:t>
      </w:r>
      <w:r w:rsidRPr="001A6AD8">
        <w:rPr>
          <w:rFonts w:ascii="Arial" w:hAnsi="Arial"/>
        </w:rPr>
        <w:t xml:space="preserve">Zealand. Until then, </w:t>
      </w:r>
      <w:r w:rsidR="00961805" w:rsidRPr="001A6AD8">
        <w:rPr>
          <w:rFonts w:ascii="Arial" w:hAnsi="Arial"/>
        </w:rPr>
        <w:t xml:space="preserve">men </w:t>
      </w:r>
      <w:r w:rsidRPr="001A6AD8">
        <w:rPr>
          <w:rFonts w:ascii="Arial" w:hAnsi="Arial"/>
        </w:rPr>
        <w:t>could face prosecution and imprisonment for crimes of sodomy and ‘indecent assault’</w:t>
      </w:r>
      <w:r w:rsidR="00CE527D" w:rsidRPr="001A6AD8">
        <w:rPr>
          <w:rFonts w:ascii="Arial" w:hAnsi="Arial"/>
        </w:rPr>
        <w:t>,</w:t>
      </w:r>
      <w:r w:rsidRPr="001A6AD8">
        <w:rPr>
          <w:rFonts w:ascii="Arial" w:hAnsi="Arial"/>
        </w:rPr>
        <w:t xml:space="preserve"> even if sex was consensual.</w:t>
      </w:r>
    </w:p>
    <w:p w14:paraId="2AB2EFE4" w14:textId="0E1F3D82" w:rsidR="0010678F" w:rsidRPr="001A6AD8" w:rsidRDefault="0010678F" w:rsidP="0069749C">
      <w:pPr>
        <w:pStyle w:val="Heading2"/>
        <w:spacing w:before="120"/>
      </w:pPr>
      <w:bookmarkStart w:id="686" w:name="_Toc106097467"/>
      <w:bookmarkStart w:id="687" w:name="_Toc106812707"/>
      <w:bookmarkStart w:id="688" w:name="_Toc107216599"/>
      <w:bookmarkStart w:id="689" w:name="_Toc894000947"/>
      <w:bookmarkStart w:id="690" w:name="_Toc1272498122"/>
      <w:bookmarkStart w:id="691" w:name="_Toc108543928"/>
      <w:bookmarkStart w:id="692" w:name="_Toc2132403029"/>
      <w:bookmarkStart w:id="693" w:name="_Toc536644479"/>
      <w:bookmarkStart w:id="694" w:name="_Toc108631197"/>
      <w:bookmarkStart w:id="695" w:name="_Toc108793418"/>
      <w:bookmarkStart w:id="696" w:name="_Toc109031962"/>
      <w:bookmarkStart w:id="697" w:name="_Toc109034270"/>
      <w:bookmarkStart w:id="698" w:name="_Toc115968372"/>
      <w:bookmarkStart w:id="699" w:name="_Toc116029636"/>
      <w:bookmarkStart w:id="700" w:name="_Toc116043106"/>
      <w:bookmarkStart w:id="701" w:name="_Toc116051253"/>
      <w:bookmarkStart w:id="702" w:name="_Toc116052720"/>
      <w:bookmarkStart w:id="703" w:name="_Toc116995790"/>
      <w:bookmarkStart w:id="704" w:name="_Toc117168783"/>
      <w:bookmarkStart w:id="705" w:name="_Toc119064076"/>
      <w:bookmarkStart w:id="706" w:name="_Toc119429289"/>
      <w:bookmarkStart w:id="707" w:name="_Toc120905636"/>
      <w:bookmarkStart w:id="708" w:name="_Toc125979983"/>
      <w:bookmarkStart w:id="709" w:name="_Toc125981564"/>
      <w:r w:rsidRPr="001A6AD8">
        <w:t>1.</w:t>
      </w:r>
      <w:r w:rsidR="00563B40" w:rsidRPr="001A6AD8">
        <w:t>1</w:t>
      </w:r>
      <w:r w:rsidRPr="001A6AD8">
        <w:t xml:space="preserve">.4 </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00F12D41" w:rsidRPr="001A6AD8">
        <w:fldChar w:fldCharType="begin"/>
      </w:r>
      <w:r w:rsidR="00F12D41" w:rsidRPr="001A6AD8">
        <w:instrText xml:space="preserve"> HYPERLINK \l "_heading=h.3j2qqm3" \h </w:instrText>
      </w:r>
      <w:r w:rsidR="00F12D41" w:rsidRPr="001A6AD8">
        <w:fldChar w:fldCharType="separate"/>
      </w:r>
      <w:r w:rsidR="00F12D41" w:rsidRPr="001A6AD8">
        <w:t>T</w:t>
      </w:r>
      <w:r w:rsidR="00BC7DA1" w:rsidRPr="001A6AD8">
        <w:t>e takenga o te</w:t>
      </w:r>
      <w:r w:rsidR="00F12D41" w:rsidRPr="001A6AD8">
        <w:t xml:space="preserve"> Whakawhanaketanga o ngā taurimatanga mate hinengaro mō te tamariki I A</w:t>
      </w:r>
      <w:r w:rsidR="003C45B0" w:rsidRPr="001A6AD8">
        <w:t>o</w:t>
      </w:r>
      <w:r w:rsidR="00BC7DA1" w:rsidRPr="001A6AD8">
        <w:t>tearoa</w:t>
      </w:r>
      <w:r w:rsidR="00F12D41" w:rsidRPr="001A6AD8">
        <w:t xml:space="preserve"> – </w:t>
      </w:r>
      <w:r w:rsidR="00F12D41" w:rsidRPr="001A6AD8">
        <w:fldChar w:fldCharType="end"/>
      </w:r>
      <w:hyperlink w:anchor="_heading=h.3j2qqm3">
        <w:r w:rsidR="00F12D41" w:rsidRPr="001A6AD8">
          <w:t>Background</w:t>
        </w:r>
      </w:hyperlink>
      <w:r w:rsidR="00F12D41" w:rsidRPr="001A6AD8">
        <w:t xml:space="preserve"> to </w:t>
      </w:r>
      <w:r w:rsidR="00BC7DA1" w:rsidRPr="001A6AD8">
        <w:t>t</w:t>
      </w:r>
      <w:r w:rsidR="00F12D41" w:rsidRPr="001A6AD8">
        <w:t>he development of psychiatric care in Aotearoa New Zealand</w:t>
      </w:r>
      <w:bookmarkEnd w:id="707"/>
      <w:bookmarkEnd w:id="708"/>
      <w:bookmarkEnd w:id="709"/>
    </w:p>
    <w:p w14:paraId="2DA9BE1E" w14:textId="59CB443E" w:rsidR="0010678F" w:rsidRPr="001A6AD8" w:rsidRDefault="2B824A61" w:rsidP="0069749C">
      <w:pPr>
        <w:pStyle w:val="ListParagraph"/>
        <w:spacing w:before="120" w:after="120"/>
        <w:rPr>
          <w:rFonts w:ascii="Arial" w:hAnsi="Arial"/>
        </w:rPr>
      </w:pPr>
      <w:r w:rsidRPr="001A6AD8">
        <w:rPr>
          <w:rFonts w:ascii="Arial" w:hAnsi="Arial"/>
        </w:rPr>
        <w:t xml:space="preserve">In the 1950s, anxieties </w:t>
      </w:r>
      <w:r w:rsidR="007B23B0" w:rsidRPr="001A6AD8">
        <w:rPr>
          <w:rFonts w:ascii="Arial" w:hAnsi="Arial"/>
        </w:rPr>
        <w:t xml:space="preserve">heightened </w:t>
      </w:r>
      <w:r w:rsidRPr="001A6AD8">
        <w:rPr>
          <w:rFonts w:ascii="Arial" w:hAnsi="Arial"/>
        </w:rPr>
        <w:t xml:space="preserve">about a perceived increase in </w:t>
      </w:r>
      <w:r w:rsidR="006076AB" w:rsidRPr="001A6AD8">
        <w:rPr>
          <w:rFonts w:ascii="Arial" w:hAnsi="Arial"/>
        </w:rPr>
        <w:t>‘</w:t>
      </w:r>
      <w:r w:rsidRPr="001A6AD8">
        <w:rPr>
          <w:rFonts w:ascii="Arial" w:hAnsi="Arial"/>
        </w:rPr>
        <w:t>juvenile delinquency</w:t>
      </w:r>
      <w:r w:rsidR="006076AB" w:rsidRPr="001A6AD8">
        <w:rPr>
          <w:rFonts w:ascii="Arial" w:hAnsi="Arial"/>
        </w:rPr>
        <w:t>’</w:t>
      </w:r>
      <w:r w:rsidRPr="001A6AD8">
        <w:rPr>
          <w:rFonts w:ascii="Arial" w:hAnsi="Arial"/>
        </w:rPr>
        <w:t>.</w:t>
      </w:r>
      <w:r w:rsidR="0010678F" w:rsidRPr="001A6AD8">
        <w:rPr>
          <w:rStyle w:val="FootnoteReference"/>
          <w:rFonts w:ascii="Arial" w:hAnsi="Arial"/>
        </w:rPr>
        <w:footnoteReference w:id="48"/>
      </w:r>
      <w:r w:rsidRPr="001A6AD8">
        <w:rPr>
          <w:rFonts w:ascii="Arial" w:hAnsi="Arial"/>
        </w:rPr>
        <w:t xml:space="preserve"> In 1954, </w:t>
      </w:r>
      <w:r w:rsidRPr="001A6AD8">
        <w:rPr>
          <w:rFonts w:ascii="Arial" w:eastAsiaTheme="minorEastAsia" w:hAnsi="Arial"/>
          <w:bdr w:val="none" w:sz="0" w:space="0" w:color="auto" w:frame="1"/>
        </w:rPr>
        <w:t xml:space="preserve">the Special Committee on Moral Delinquency in </w:t>
      </w:r>
      <w:r w:rsidRPr="001A6AD8" w:rsidDel="0091620B">
        <w:rPr>
          <w:rFonts w:ascii="Arial" w:eastAsiaTheme="minorEastAsia" w:hAnsi="Arial"/>
          <w:bdr w:val="none" w:sz="0" w:space="0" w:color="auto" w:frame="1"/>
        </w:rPr>
        <w:t>Children</w:t>
      </w:r>
      <w:r w:rsidRPr="001A6AD8">
        <w:rPr>
          <w:rFonts w:ascii="Arial" w:eastAsiaTheme="minorEastAsia" w:hAnsi="Arial"/>
          <w:bdr w:val="none" w:sz="0" w:space="0" w:color="auto" w:frame="1"/>
        </w:rPr>
        <w:t xml:space="preserve"> and Adolescent</w:t>
      </w:r>
      <w:r w:rsidRPr="001A6AD8">
        <w:rPr>
          <w:rFonts w:ascii="Arial" w:hAnsi="Arial"/>
        </w:rPr>
        <w:t>s recommend</w:t>
      </w:r>
      <w:r w:rsidR="004A7F5E" w:rsidRPr="001A6AD8">
        <w:rPr>
          <w:rFonts w:ascii="Arial" w:hAnsi="Arial"/>
        </w:rPr>
        <w:t>ed</w:t>
      </w:r>
      <w:r w:rsidRPr="001A6AD8">
        <w:rPr>
          <w:rFonts w:ascii="Arial" w:hAnsi="Arial"/>
        </w:rPr>
        <w:t xml:space="preserve"> </w:t>
      </w:r>
      <w:r w:rsidRPr="001A6AD8">
        <w:rPr>
          <w:rFonts w:ascii="Arial" w:eastAsiaTheme="minorEastAsia" w:hAnsi="Arial"/>
          <w:bdr w:val="none" w:sz="0" w:space="0" w:color="auto" w:frame="1"/>
        </w:rPr>
        <w:t>broadening the Child Welfare Act</w:t>
      </w:r>
      <w:r w:rsidR="00967B93" w:rsidRPr="001A6AD8">
        <w:rPr>
          <w:rFonts w:ascii="Arial" w:eastAsiaTheme="minorEastAsia" w:hAnsi="Arial"/>
          <w:bdr w:val="none" w:sz="0" w:space="0" w:color="auto" w:frame="1"/>
        </w:rPr>
        <w:t xml:space="preserve"> 1925</w:t>
      </w:r>
      <w:r w:rsidRPr="001A6AD8">
        <w:rPr>
          <w:rFonts w:ascii="Arial" w:eastAsiaTheme="minorEastAsia" w:hAnsi="Arial"/>
          <w:bdr w:val="none" w:sz="0" w:space="0" w:color="auto" w:frame="1"/>
        </w:rPr>
        <w:t xml:space="preserve"> so authorities could undertake </w:t>
      </w:r>
      <w:r w:rsidR="006076AB" w:rsidRPr="001A6AD8">
        <w:rPr>
          <w:rFonts w:ascii="Arial" w:eastAsiaTheme="minorEastAsia" w:hAnsi="Arial"/>
          <w:bdr w:val="none" w:sz="0" w:space="0" w:color="auto" w:frame="1"/>
        </w:rPr>
        <w:t>‘</w:t>
      </w:r>
      <w:r w:rsidRPr="001A6AD8">
        <w:rPr>
          <w:rFonts w:ascii="Arial" w:eastAsiaTheme="minorEastAsia" w:hAnsi="Arial"/>
          <w:bdr w:val="none" w:sz="0" w:space="0" w:color="auto" w:frame="1"/>
        </w:rPr>
        <w:t>preventive work</w:t>
      </w:r>
      <w:r w:rsidR="006076AB" w:rsidRPr="001A6AD8">
        <w:rPr>
          <w:rFonts w:ascii="Arial" w:eastAsiaTheme="minorEastAsia" w:hAnsi="Arial"/>
          <w:bdr w:val="none" w:sz="0" w:space="0" w:color="auto" w:frame="1"/>
        </w:rPr>
        <w:t>’</w:t>
      </w:r>
      <w:r w:rsidRPr="001A6AD8">
        <w:rPr>
          <w:rFonts w:ascii="Arial" w:eastAsiaTheme="minorEastAsia" w:hAnsi="Arial"/>
          <w:bdr w:val="none" w:sz="0" w:space="0" w:color="auto" w:frame="1"/>
        </w:rPr>
        <w:t>.</w:t>
      </w:r>
      <w:r w:rsidR="0010678F" w:rsidRPr="001A6AD8">
        <w:rPr>
          <w:rStyle w:val="FootnoteReference"/>
          <w:rFonts w:ascii="Arial" w:eastAsiaTheme="minorEastAsia" w:hAnsi="Arial"/>
          <w:color w:val="000000"/>
          <w:bdr w:val="none" w:sz="0" w:space="0" w:color="auto" w:frame="1"/>
        </w:rPr>
        <w:footnoteReference w:id="49"/>
      </w:r>
      <w:r w:rsidRPr="001A6AD8">
        <w:rPr>
          <w:rFonts w:ascii="Arial" w:eastAsiaTheme="minorEastAsia" w:hAnsi="Arial"/>
          <w:bdr w:val="none" w:sz="0" w:space="0" w:color="auto" w:frame="1"/>
        </w:rPr>
        <w:t xml:space="preserve"> </w:t>
      </w:r>
      <w:r w:rsidRPr="001A6AD8">
        <w:rPr>
          <w:rFonts w:ascii="Arial" w:eastAsiaTheme="minorEastAsia" w:hAnsi="Arial"/>
          <w:shd w:val="clear" w:color="auto" w:fill="FFFFFF"/>
        </w:rPr>
        <w:t xml:space="preserve">The extension of the definition of delinquency in the subsequent Child Welfare Amendment Act 1954 was to have far-reaching consequences. In combination with a tougher approach to welfare and policing, it </w:t>
      </w:r>
      <w:r w:rsidR="00CF1AB5" w:rsidRPr="001A6AD8">
        <w:rPr>
          <w:rFonts w:ascii="Arial" w:eastAsiaTheme="minorEastAsia" w:hAnsi="Arial"/>
          <w:shd w:val="clear" w:color="auto" w:fill="FFFFFF"/>
        </w:rPr>
        <w:t xml:space="preserve">markedly </w:t>
      </w:r>
      <w:r w:rsidRPr="001A6AD8">
        <w:rPr>
          <w:rFonts w:ascii="Arial" w:eastAsiaTheme="minorEastAsia" w:hAnsi="Arial"/>
          <w:shd w:val="clear" w:color="auto" w:fill="FFFFFF"/>
        </w:rPr>
        <w:t xml:space="preserve">pushed up the number of </w:t>
      </w:r>
      <w:r w:rsidR="0032598E" w:rsidRPr="001A6AD8">
        <w:rPr>
          <w:rFonts w:ascii="Arial" w:eastAsiaTheme="minorEastAsia" w:hAnsi="Arial"/>
          <w:shd w:val="clear" w:color="auto" w:fill="FFFFFF"/>
        </w:rPr>
        <w:t>children and young people</w:t>
      </w:r>
      <w:r w:rsidRPr="001A6AD8">
        <w:rPr>
          <w:rFonts w:ascii="Arial" w:eastAsiaTheme="minorEastAsia" w:hAnsi="Arial"/>
          <w:shd w:val="clear" w:color="auto" w:fill="FFFFFF"/>
        </w:rPr>
        <w:t xml:space="preserve"> appearing before the courts. </w:t>
      </w:r>
      <w:r w:rsidR="004A7F5E" w:rsidRPr="001A6AD8">
        <w:rPr>
          <w:rFonts w:ascii="Arial" w:eastAsiaTheme="minorEastAsia" w:hAnsi="Arial"/>
          <w:shd w:val="clear" w:color="auto" w:fill="FFFFFF"/>
        </w:rPr>
        <w:t xml:space="preserve">Tamariki Māori and rangatahi Māori, in particular, appeared in large numbers. </w:t>
      </w:r>
      <w:r w:rsidRPr="001A6AD8">
        <w:rPr>
          <w:rFonts w:ascii="Arial" w:eastAsiaTheme="minorEastAsia" w:hAnsi="Arial"/>
          <w:shd w:val="clear" w:color="auto" w:fill="FFFFFF"/>
        </w:rPr>
        <w:t>From the courts, it was a short step to State residential care institutions and then on to psychiatric care institutions.</w:t>
      </w:r>
      <w:r w:rsidR="0010678F" w:rsidRPr="001A6AD8">
        <w:rPr>
          <w:rStyle w:val="FootnoteReference"/>
          <w:rFonts w:ascii="Arial" w:eastAsiaTheme="minorEastAsia" w:hAnsi="Arial"/>
          <w:color w:val="000000"/>
          <w:shd w:val="clear" w:color="auto" w:fill="FFFFFF"/>
        </w:rPr>
        <w:footnoteReference w:id="50"/>
      </w:r>
      <w:r w:rsidRPr="001A6AD8">
        <w:rPr>
          <w:rFonts w:ascii="Arial" w:hAnsi="Arial"/>
        </w:rPr>
        <w:t xml:space="preserve"> </w:t>
      </w:r>
    </w:p>
    <w:p w14:paraId="63EF58E4" w14:textId="46BA9CA9" w:rsidR="0010678F" w:rsidRPr="001A6AD8" w:rsidRDefault="2B824A61" w:rsidP="0069749C">
      <w:pPr>
        <w:pStyle w:val="ListParagraph"/>
        <w:spacing w:before="120" w:after="120"/>
        <w:rPr>
          <w:rFonts w:ascii="Arial" w:hAnsi="Arial"/>
        </w:rPr>
      </w:pPr>
      <w:r w:rsidRPr="001A6AD8">
        <w:rPr>
          <w:rFonts w:ascii="Arial" w:hAnsi="Arial"/>
        </w:rPr>
        <w:t xml:space="preserve">Child psychiatry emerged as a distinct sub-branch of psychiatry after the </w:t>
      </w:r>
      <w:r w:rsidR="00E24589" w:rsidRPr="001A6AD8">
        <w:rPr>
          <w:rFonts w:ascii="Arial" w:hAnsi="Arial"/>
        </w:rPr>
        <w:t>s</w:t>
      </w:r>
      <w:r w:rsidRPr="001A6AD8">
        <w:rPr>
          <w:rFonts w:ascii="Arial" w:hAnsi="Arial"/>
        </w:rPr>
        <w:t>econd World War. In 1959, senior lecturer in psychiatry</w:t>
      </w:r>
      <w:r w:rsidR="00E24589"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Wallace Ironside</w:t>
      </w:r>
      <w:r w:rsidR="00E24589" w:rsidRPr="001A6AD8">
        <w:rPr>
          <w:rFonts w:ascii="Arial" w:hAnsi="Arial"/>
        </w:rPr>
        <w:t>,</w:t>
      </w:r>
      <w:r w:rsidRPr="001A6AD8">
        <w:rPr>
          <w:rFonts w:ascii="Arial" w:hAnsi="Arial"/>
        </w:rPr>
        <w:t xml:space="preserve"> wrote that child psychiatry was “an almost unknown specialty” in New</w:t>
      </w:r>
      <w:r w:rsidR="00C37B94" w:rsidRPr="001A6AD8">
        <w:rPr>
          <w:rFonts w:ascii="Arial" w:hAnsi="Arial"/>
        </w:rPr>
        <w:t> </w:t>
      </w:r>
      <w:r w:rsidRPr="001A6AD8">
        <w:rPr>
          <w:rFonts w:ascii="Arial" w:hAnsi="Arial"/>
        </w:rPr>
        <w:t>Zealand.</w:t>
      </w:r>
      <w:r w:rsidR="0010678F" w:rsidRPr="001A6AD8">
        <w:rPr>
          <w:rStyle w:val="FootnoteReference"/>
          <w:rFonts w:ascii="Arial" w:hAnsi="Arial"/>
        </w:rPr>
        <w:footnoteReference w:id="51"/>
      </w:r>
      <w:r w:rsidRPr="001A6AD8">
        <w:rPr>
          <w:rFonts w:ascii="Arial" w:hAnsi="Arial"/>
        </w:rPr>
        <w:t xml:space="preserve"> The uptake of this new specialty by local psychiatrists was slow. No training in child psychiatry was available in </w:t>
      </w:r>
      <w:r w:rsidR="00C37B94" w:rsidRPr="001A6AD8">
        <w:rPr>
          <w:rFonts w:ascii="Arial" w:hAnsi="Arial"/>
        </w:rPr>
        <w:t>Aot</w:t>
      </w:r>
      <w:r w:rsidR="00D90003" w:rsidRPr="001A6AD8">
        <w:rPr>
          <w:rFonts w:ascii="Arial" w:hAnsi="Arial"/>
        </w:rPr>
        <w:t>e</w:t>
      </w:r>
      <w:r w:rsidR="00C37B94" w:rsidRPr="001A6AD8">
        <w:rPr>
          <w:rFonts w:ascii="Arial" w:hAnsi="Arial"/>
        </w:rPr>
        <w:t xml:space="preserve">aroa </w:t>
      </w:r>
      <w:r w:rsidRPr="001A6AD8">
        <w:rPr>
          <w:rFonts w:ascii="Arial" w:hAnsi="Arial"/>
        </w:rPr>
        <w:t>New</w:t>
      </w:r>
      <w:r w:rsidR="00C37B94" w:rsidRPr="001A6AD8">
        <w:rPr>
          <w:rFonts w:ascii="Arial" w:hAnsi="Arial"/>
        </w:rPr>
        <w:t> </w:t>
      </w:r>
      <w:r w:rsidRPr="001A6AD8">
        <w:rPr>
          <w:rFonts w:ascii="Arial" w:hAnsi="Arial"/>
        </w:rPr>
        <w:t xml:space="preserve">Zealand until 1969 when </w:t>
      </w:r>
      <w:r w:rsidR="008669EF" w:rsidRPr="001A6AD8">
        <w:rPr>
          <w:rFonts w:ascii="Arial" w:hAnsi="Arial"/>
        </w:rPr>
        <w:t>the U</w:t>
      </w:r>
      <w:r w:rsidR="00F60DA7" w:rsidRPr="001A6AD8">
        <w:rPr>
          <w:rFonts w:ascii="Arial" w:hAnsi="Arial"/>
        </w:rPr>
        <w:t>niversity</w:t>
      </w:r>
      <w:r w:rsidR="008669EF" w:rsidRPr="001A6AD8">
        <w:rPr>
          <w:rFonts w:ascii="Arial" w:hAnsi="Arial"/>
        </w:rPr>
        <w:t xml:space="preserve"> of </w:t>
      </w:r>
      <w:r w:rsidRPr="001A6AD8">
        <w:rPr>
          <w:rFonts w:ascii="Arial" w:hAnsi="Arial"/>
        </w:rPr>
        <w:t xml:space="preserve">Otago introduced a </w:t>
      </w:r>
      <w:r w:rsidR="00D90003" w:rsidRPr="001A6AD8">
        <w:rPr>
          <w:rFonts w:ascii="Arial" w:hAnsi="Arial"/>
        </w:rPr>
        <w:t>D</w:t>
      </w:r>
      <w:r w:rsidRPr="001A6AD8">
        <w:rPr>
          <w:rFonts w:ascii="Arial" w:hAnsi="Arial"/>
        </w:rPr>
        <w:t xml:space="preserve">iploma in </w:t>
      </w:r>
      <w:r w:rsidR="00D90003" w:rsidRPr="001A6AD8">
        <w:rPr>
          <w:rFonts w:ascii="Arial" w:hAnsi="Arial"/>
        </w:rPr>
        <w:t>C</w:t>
      </w:r>
      <w:r w:rsidRPr="001A6AD8">
        <w:rPr>
          <w:rFonts w:ascii="Arial" w:hAnsi="Arial"/>
        </w:rPr>
        <w:t xml:space="preserve">hild </w:t>
      </w:r>
      <w:r w:rsidR="00D90003" w:rsidRPr="001A6AD8">
        <w:rPr>
          <w:rFonts w:ascii="Arial" w:hAnsi="Arial"/>
        </w:rPr>
        <w:t>P</w:t>
      </w:r>
      <w:r w:rsidRPr="001A6AD8">
        <w:rPr>
          <w:rFonts w:ascii="Arial" w:hAnsi="Arial"/>
        </w:rPr>
        <w:t>sychiatry for medical graduates.</w:t>
      </w:r>
      <w:r w:rsidR="0010678F" w:rsidRPr="001A6AD8">
        <w:rPr>
          <w:rStyle w:val="FootnoteReference"/>
          <w:rFonts w:ascii="Arial" w:hAnsi="Arial"/>
        </w:rPr>
        <w:footnoteReference w:id="52"/>
      </w:r>
      <w:r w:rsidRPr="001A6AD8">
        <w:rPr>
          <w:rFonts w:ascii="Arial" w:hAnsi="Arial"/>
        </w:rPr>
        <w:t xml:space="preserve"> </w:t>
      </w:r>
      <w:r w:rsidR="00870DBB" w:rsidRPr="001A6AD8">
        <w:rPr>
          <w:rFonts w:ascii="Arial" w:hAnsi="Arial"/>
        </w:rPr>
        <w:t>Dr </w:t>
      </w:r>
      <w:r w:rsidRPr="001A6AD8">
        <w:rPr>
          <w:rFonts w:ascii="Arial" w:hAnsi="Arial"/>
        </w:rPr>
        <w:t xml:space="preserve">Selwyn Leeks was the first doctor to graduate with </w:t>
      </w:r>
      <w:r w:rsidR="008669EF" w:rsidRPr="001A6AD8">
        <w:rPr>
          <w:rFonts w:ascii="Arial" w:hAnsi="Arial"/>
        </w:rPr>
        <w:t xml:space="preserve">the </w:t>
      </w:r>
      <w:r w:rsidR="00D90003" w:rsidRPr="001A6AD8">
        <w:rPr>
          <w:rFonts w:ascii="Arial" w:hAnsi="Arial"/>
        </w:rPr>
        <w:t>diploma from the</w:t>
      </w:r>
      <w:r w:rsidR="008669EF" w:rsidRPr="001A6AD8">
        <w:rPr>
          <w:rFonts w:ascii="Arial" w:hAnsi="Arial"/>
        </w:rPr>
        <w:t xml:space="preserve"> </w:t>
      </w:r>
      <w:r w:rsidRPr="001A6AD8">
        <w:rPr>
          <w:rFonts w:ascii="Arial" w:hAnsi="Arial"/>
        </w:rPr>
        <w:t xml:space="preserve">University </w:t>
      </w:r>
      <w:r w:rsidR="008669EF" w:rsidRPr="001A6AD8">
        <w:rPr>
          <w:rFonts w:ascii="Arial" w:hAnsi="Arial"/>
        </w:rPr>
        <w:t xml:space="preserve">of Otago </w:t>
      </w:r>
      <w:r w:rsidRPr="001A6AD8">
        <w:rPr>
          <w:rFonts w:ascii="Arial" w:hAnsi="Arial"/>
        </w:rPr>
        <w:t>in 1972.</w:t>
      </w:r>
      <w:r w:rsidR="0010678F" w:rsidRPr="001A6AD8">
        <w:rPr>
          <w:rStyle w:val="FootnoteReference"/>
          <w:rFonts w:ascii="Arial" w:hAnsi="Arial"/>
        </w:rPr>
        <w:footnoteReference w:id="53"/>
      </w:r>
      <w:r w:rsidRPr="001A6AD8">
        <w:rPr>
          <w:rFonts w:ascii="Arial" w:hAnsi="Arial"/>
        </w:rPr>
        <w:t xml:space="preserve"> </w:t>
      </w:r>
    </w:p>
    <w:p w14:paraId="7032146B" w14:textId="03C3EF32" w:rsidR="0010678F" w:rsidRPr="001A6AD8" w:rsidRDefault="2B824A61" w:rsidP="0069749C">
      <w:pPr>
        <w:pStyle w:val="ListParagraph"/>
        <w:spacing w:before="120" w:after="120"/>
        <w:rPr>
          <w:rFonts w:ascii="Arial" w:hAnsi="Arial"/>
        </w:rPr>
      </w:pPr>
      <w:r w:rsidRPr="001A6AD8">
        <w:rPr>
          <w:rFonts w:ascii="Arial" w:hAnsi="Arial"/>
        </w:rPr>
        <w:t xml:space="preserve">In </w:t>
      </w:r>
      <w:r w:rsidR="0079313A" w:rsidRPr="001A6AD8">
        <w:rPr>
          <w:rFonts w:ascii="Arial" w:hAnsi="Arial"/>
        </w:rPr>
        <w:t>the</w:t>
      </w:r>
      <w:r w:rsidR="00FF69FD" w:rsidRPr="001A6AD8">
        <w:rPr>
          <w:rFonts w:ascii="Arial" w:hAnsi="Arial"/>
        </w:rPr>
        <w:t xml:space="preserve"> </w:t>
      </w:r>
      <w:r w:rsidRPr="001A6AD8">
        <w:rPr>
          <w:rFonts w:ascii="Arial" w:hAnsi="Arial"/>
        </w:rPr>
        <w:t>196</w:t>
      </w:r>
      <w:r w:rsidR="0079313A" w:rsidRPr="001A6AD8">
        <w:rPr>
          <w:rFonts w:ascii="Arial" w:hAnsi="Arial"/>
        </w:rPr>
        <w:t>0s</w:t>
      </w:r>
      <w:r w:rsidRPr="001A6AD8">
        <w:rPr>
          <w:rFonts w:ascii="Arial" w:hAnsi="Arial"/>
        </w:rPr>
        <w:t>, the</w:t>
      </w:r>
      <w:r w:rsidR="0079313A" w:rsidRPr="001A6AD8">
        <w:rPr>
          <w:rFonts w:ascii="Arial" w:hAnsi="Arial"/>
        </w:rPr>
        <w:t>re was a high demand for mental health services for</w:t>
      </w:r>
      <w:r w:rsidR="00932195" w:rsidRPr="001A6AD8">
        <w:rPr>
          <w:rFonts w:ascii="Arial" w:hAnsi="Arial"/>
        </w:rPr>
        <w:t xml:space="preserve"> adolescents but very few child psychiatrists.</w:t>
      </w:r>
      <w:r w:rsidRPr="001A6AD8">
        <w:rPr>
          <w:rFonts w:ascii="Arial" w:hAnsi="Arial"/>
        </w:rPr>
        <w:t xml:space="preserve"> In 1972, </w:t>
      </w:r>
      <w:r w:rsidR="00F269E7" w:rsidRPr="001A6AD8">
        <w:rPr>
          <w:rFonts w:ascii="Arial" w:hAnsi="Arial"/>
        </w:rPr>
        <w:t xml:space="preserve">it </w:t>
      </w:r>
      <w:r w:rsidR="007D5CE1" w:rsidRPr="001A6AD8">
        <w:rPr>
          <w:rFonts w:ascii="Arial" w:hAnsi="Arial"/>
        </w:rPr>
        <w:t xml:space="preserve">was </w:t>
      </w:r>
      <w:r w:rsidR="00F269E7" w:rsidRPr="001A6AD8">
        <w:rPr>
          <w:rFonts w:ascii="Arial" w:hAnsi="Arial"/>
        </w:rPr>
        <w:t>estimated</w:t>
      </w:r>
      <w:r w:rsidR="00F84DCB" w:rsidRPr="001A6AD8">
        <w:rPr>
          <w:rFonts w:ascii="Arial" w:hAnsi="Arial"/>
        </w:rPr>
        <w:t>,</w:t>
      </w:r>
      <w:r w:rsidR="00F269E7" w:rsidRPr="001A6AD8">
        <w:rPr>
          <w:rFonts w:ascii="Arial" w:hAnsi="Arial"/>
        </w:rPr>
        <w:t xml:space="preserve"> </w:t>
      </w:r>
      <w:r w:rsidR="009A5A34" w:rsidRPr="001A6AD8">
        <w:rPr>
          <w:rFonts w:ascii="Arial" w:hAnsi="Arial"/>
        </w:rPr>
        <w:t>based on population</w:t>
      </w:r>
      <w:r w:rsidR="00700F61" w:rsidRPr="001A6AD8">
        <w:rPr>
          <w:rFonts w:ascii="Arial" w:hAnsi="Arial"/>
        </w:rPr>
        <w:t>,</w:t>
      </w:r>
      <w:r w:rsidR="009A5A34" w:rsidRPr="001A6AD8">
        <w:rPr>
          <w:rFonts w:ascii="Arial" w:hAnsi="Arial"/>
        </w:rPr>
        <w:t xml:space="preserve"> </w:t>
      </w:r>
      <w:r w:rsidR="00512AE6" w:rsidRPr="001A6AD8">
        <w:rPr>
          <w:rFonts w:ascii="Arial" w:hAnsi="Arial"/>
        </w:rPr>
        <w:t xml:space="preserve">that </w:t>
      </w:r>
      <w:r w:rsidR="008669EF" w:rsidRPr="001A6AD8">
        <w:rPr>
          <w:rFonts w:ascii="Arial" w:hAnsi="Arial"/>
        </w:rPr>
        <w:t xml:space="preserve">Aotearoa </w:t>
      </w:r>
      <w:r w:rsidR="00776B12" w:rsidRPr="001A6AD8">
        <w:rPr>
          <w:rFonts w:ascii="Arial" w:hAnsi="Arial"/>
        </w:rPr>
        <w:t>New</w:t>
      </w:r>
      <w:r w:rsidR="00DC2FA5" w:rsidRPr="001A6AD8">
        <w:rPr>
          <w:rFonts w:ascii="Arial" w:hAnsi="Arial"/>
        </w:rPr>
        <w:t> </w:t>
      </w:r>
      <w:r w:rsidR="00776B12" w:rsidRPr="001A6AD8">
        <w:rPr>
          <w:rFonts w:ascii="Arial" w:hAnsi="Arial"/>
        </w:rPr>
        <w:t>Zealand</w:t>
      </w:r>
      <w:r w:rsidR="00E76120" w:rsidRPr="001A6AD8">
        <w:rPr>
          <w:rFonts w:ascii="Arial" w:hAnsi="Arial"/>
        </w:rPr>
        <w:t xml:space="preserve"> needed at least 60 child psychiatrists</w:t>
      </w:r>
      <w:r w:rsidR="003559EB" w:rsidRPr="001A6AD8">
        <w:rPr>
          <w:rFonts w:ascii="Arial" w:hAnsi="Arial"/>
        </w:rPr>
        <w:t xml:space="preserve"> to meet</w:t>
      </w:r>
      <w:r w:rsidR="009A5A34" w:rsidRPr="001A6AD8">
        <w:rPr>
          <w:rFonts w:ascii="Arial" w:hAnsi="Arial"/>
        </w:rPr>
        <w:t xml:space="preserve"> local need</w:t>
      </w:r>
      <w:r w:rsidR="00776B12" w:rsidRPr="001A6AD8">
        <w:rPr>
          <w:rFonts w:ascii="Arial" w:hAnsi="Arial"/>
        </w:rPr>
        <w:t xml:space="preserve">. </w:t>
      </w:r>
      <w:r w:rsidR="00DC2FA5" w:rsidRPr="001A6AD8">
        <w:rPr>
          <w:rFonts w:ascii="Arial" w:hAnsi="Arial"/>
        </w:rPr>
        <w:t>J</w:t>
      </w:r>
      <w:r w:rsidR="007D5CE1" w:rsidRPr="001A6AD8">
        <w:rPr>
          <w:rFonts w:ascii="Arial" w:hAnsi="Arial"/>
        </w:rPr>
        <w:t xml:space="preserve">ust six </w:t>
      </w:r>
      <w:r w:rsidR="00DC2FA5" w:rsidRPr="001A6AD8">
        <w:rPr>
          <w:rFonts w:ascii="Arial" w:hAnsi="Arial"/>
        </w:rPr>
        <w:t xml:space="preserve">were </w:t>
      </w:r>
      <w:r w:rsidR="007D5CE1" w:rsidRPr="001A6AD8">
        <w:rPr>
          <w:rFonts w:ascii="Arial" w:hAnsi="Arial"/>
        </w:rPr>
        <w:t>available</w:t>
      </w:r>
      <w:r w:rsidRPr="001A6AD8">
        <w:rPr>
          <w:rFonts w:ascii="Arial" w:hAnsi="Arial"/>
        </w:rPr>
        <w:t>.</w:t>
      </w:r>
      <w:r w:rsidR="0010678F" w:rsidRPr="001A6AD8">
        <w:rPr>
          <w:rStyle w:val="FootnoteReference"/>
          <w:rFonts w:ascii="Arial" w:hAnsi="Arial"/>
        </w:rPr>
        <w:footnoteReference w:id="54"/>
      </w:r>
    </w:p>
    <w:p w14:paraId="4C4634CC" w14:textId="608EFE7D" w:rsidR="0010678F" w:rsidRPr="001A6AD8" w:rsidRDefault="00DC2FA5" w:rsidP="0069749C">
      <w:pPr>
        <w:pStyle w:val="ListParagraph"/>
        <w:spacing w:before="120" w:after="120"/>
        <w:rPr>
          <w:rFonts w:ascii="Arial" w:hAnsi="Arial"/>
        </w:rPr>
      </w:pPr>
      <w:r w:rsidRPr="001A6AD8">
        <w:rPr>
          <w:rFonts w:ascii="Arial" w:hAnsi="Arial"/>
        </w:rPr>
        <w:t xml:space="preserve">When </w:t>
      </w:r>
      <w:r w:rsidR="2B824A61" w:rsidRPr="001A6AD8">
        <w:rPr>
          <w:rFonts w:ascii="Arial" w:hAnsi="Arial"/>
        </w:rPr>
        <w:t xml:space="preserve">the Lake Alice </w:t>
      </w:r>
      <w:r w:rsidRPr="001A6AD8">
        <w:rPr>
          <w:rFonts w:ascii="Arial" w:hAnsi="Arial"/>
        </w:rPr>
        <w:t xml:space="preserve">child and adolescent </w:t>
      </w:r>
      <w:r w:rsidR="2B824A61" w:rsidRPr="001A6AD8">
        <w:rPr>
          <w:rFonts w:ascii="Arial" w:hAnsi="Arial"/>
        </w:rPr>
        <w:t>unit was set up, only two specialist inpatient psychiatric services cater</w:t>
      </w:r>
      <w:r w:rsidRPr="001A6AD8">
        <w:rPr>
          <w:rFonts w:ascii="Arial" w:hAnsi="Arial"/>
        </w:rPr>
        <w:t>ed</w:t>
      </w:r>
      <w:r w:rsidR="2B824A61" w:rsidRPr="001A6AD8">
        <w:rPr>
          <w:rFonts w:ascii="Arial" w:hAnsi="Arial"/>
        </w:rPr>
        <w:t xml:space="preserve"> for </w:t>
      </w:r>
      <w:r w:rsidR="001C3827" w:rsidRPr="001A6AD8">
        <w:rPr>
          <w:rFonts w:ascii="Arial" w:hAnsi="Arial"/>
        </w:rPr>
        <w:t>children and young people</w:t>
      </w:r>
      <w:r w:rsidR="0091620B" w:rsidRPr="001A6AD8">
        <w:rPr>
          <w:rFonts w:ascii="Arial" w:hAnsi="Arial"/>
        </w:rPr>
        <w:t xml:space="preserve"> </w:t>
      </w:r>
      <w:r w:rsidR="00687BBE" w:rsidRPr="001A6AD8">
        <w:rPr>
          <w:rFonts w:ascii="Arial" w:hAnsi="Arial"/>
        </w:rPr>
        <w:t>in the country</w:t>
      </w:r>
      <w:r w:rsidR="2B824A61" w:rsidRPr="001A6AD8">
        <w:rPr>
          <w:rFonts w:ascii="Arial" w:hAnsi="Arial"/>
        </w:rPr>
        <w:t>. Cherry Farm Hospital in Dunedin from 1969 until the mid-1970s,</w:t>
      </w:r>
      <w:r w:rsidR="0010678F" w:rsidRPr="001A6AD8">
        <w:rPr>
          <w:rStyle w:val="FootnoteReference"/>
          <w:rFonts w:ascii="Arial" w:hAnsi="Arial"/>
        </w:rPr>
        <w:footnoteReference w:id="55"/>
      </w:r>
      <w:r w:rsidR="2B824A61" w:rsidRPr="001A6AD8">
        <w:rPr>
          <w:rFonts w:ascii="Arial" w:hAnsi="Arial"/>
        </w:rPr>
        <w:t xml:space="preserve"> and Sunnyside Hospital in Christchurch opened an adolescent unit in the early 1970s.</w:t>
      </w:r>
      <w:r w:rsidR="0010678F" w:rsidRPr="001A6AD8">
        <w:rPr>
          <w:rStyle w:val="FootnoteReference"/>
          <w:rFonts w:ascii="Arial" w:hAnsi="Arial"/>
        </w:rPr>
        <w:footnoteReference w:id="56"/>
      </w:r>
      <w:r w:rsidR="2B824A61" w:rsidRPr="001A6AD8">
        <w:rPr>
          <w:rFonts w:ascii="Arial" w:hAnsi="Arial"/>
        </w:rPr>
        <w:t xml:space="preserve"> By 1975, two more child and adolescent units </w:t>
      </w:r>
      <w:r w:rsidR="00943281" w:rsidRPr="001A6AD8">
        <w:rPr>
          <w:rFonts w:ascii="Arial" w:hAnsi="Arial"/>
        </w:rPr>
        <w:t xml:space="preserve">were </w:t>
      </w:r>
      <w:r w:rsidR="2B824A61" w:rsidRPr="001A6AD8">
        <w:rPr>
          <w:rFonts w:ascii="Arial" w:hAnsi="Arial"/>
        </w:rPr>
        <w:t>in operation at Porirua Psychiatric Hospital in Wellington and Kingseat Hospital in Auckland.</w:t>
      </w:r>
      <w:r w:rsidR="0010678F" w:rsidRPr="001A6AD8">
        <w:rPr>
          <w:rStyle w:val="FootnoteReference"/>
          <w:rFonts w:ascii="Arial" w:hAnsi="Arial"/>
        </w:rPr>
        <w:footnoteReference w:id="57"/>
      </w:r>
    </w:p>
    <w:p w14:paraId="3C644D8D" w14:textId="1BD1BAA9" w:rsidR="0010678F" w:rsidRPr="001A6AD8" w:rsidRDefault="2B824A61" w:rsidP="0069749C">
      <w:pPr>
        <w:pStyle w:val="ListParagraph"/>
        <w:spacing w:before="120" w:after="120"/>
        <w:rPr>
          <w:rFonts w:ascii="Arial" w:hAnsi="Arial"/>
        </w:rPr>
      </w:pPr>
      <w:r w:rsidRPr="001A6AD8">
        <w:rPr>
          <w:rFonts w:ascii="Arial" w:hAnsi="Arial"/>
        </w:rPr>
        <w:t>In the absence of a national plan, child and adolescent psychiatric services developed haphazardly.</w:t>
      </w:r>
      <w:r w:rsidR="00943281" w:rsidRPr="001A6AD8">
        <w:rPr>
          <w:rFonts w:ascii="Arial" w:hAnsi="Arial"/>
        </w:rPr>
        <w:t xml:space="preserve"> </w:t>
      </w:r>
      <w:r w:rsidR="00A336A5" w:rsidRPr="001A6AD8">
        <w:rPr>
          <w:rFonts w:ascii="Arial" w:hAnsi="Arial"/>
        </w:rPr>
        <w:t>Department of Social Welfare child psychiatrist</w:t>
      </w:r>
      <w:r w:rsidR="00C31755" w:rsidRPr="001A6AD8">
        <w:rPr>
          <w:rFonts w:ascii="Arial" w:hAnsi="Arial"/>
        </w:rPr>
        <w:t>,</w:t>
      </w:r>
      <w:r w:rsidR="00A336A5" w:rsidRPr="001A6AD8">
        <w:rPr>
          <w:rFonts w:ascii="Arial" w:hAnsi="Arial"/>
        </w:rPr>
        <w:t xml:space="preserve"> </w:t>
      </w:r>
      <w:r w:rsidR="00870DBB" w:rsidRPr="001A6AD8">
        <w:rPr>
          <w:rFonts w:ascii="Arial" w:hAnsi="Arial"/>
        </w:rPr>
        <w:t>Dr </w:t>
      </w:r>
      <w:r w:rsidR="00F80A0D" w:rsidRPr="001A6AD8">
        <w:rPr>
          <w:rFonts w:ascii="Arial" w:hAnsi="Arial"/>
        </w:rPr>
        <w:t xml:space="preserve">Alan </w:t>
      </w:r>
      <w:r w:rsidRPr="001A6AD8">
        <w:rPr>
          <w:rFonts w:ascii="Arial" w:hAnsi="Arial"/>
        </w:rPr>
        <w:t>Frazer</w:t>
      </w:r>
      <w:r w:rsidR="00C31755" w:rsidRPr="001A6AD8">
        <w:rPr>
          <w:rFonts w:ascii="Arial" w:hAnsi="Arial"/>
        </w:rPr>
        <w:t>,</w:t>
      </w:r>
      <w:r w:rsidRPr="001A6AD8">
        <w:rPr>
          <w:rFonts w:ascii="Arial" w:hAnsi="Arial"/>
        </w:rPr>
        <w:t xml:space="preserve"> wrote a report for the Department of Health in 1975</w:t>
      </w:r>
      <w:r w:rsidR="00C31755" w:rsidRPr="001A6AD8">
        <w:rPr>
          <w:rFonts w:ascii="Arial" w:hAnsi="Arial"/>
        </w:rPr>
        <w:t>,</w:t>
      </w:r>
      <w:r w:rsidRPr="001A6AD8">
        <w:rPr>
          <w:rFonts w:ascii="Arial" w:hAnsi="Arial"/>
        </w:rPr>
        <w:t xml:space="preserve"> in which</w:t>
      </w:r>
      <w:r w:rsidR="00C31755" w:rsidRPr="001A6AD8">
        <w:rPr>
          <w:rFonts w:ascii="Arial" w:hAnsi="Arial"/>
        </w:rPr>
        <w:t>,</w:t>
      </w:r>
      <w:r w:rsidRPr="001A6AD8">
        <w:rPr>
          <w:rFonts w:ascii="Arial" w:hAnsi="Arial"/>
        </w:rPr>
        <w:t xml:space="preserve"> he said </w:t>
      </w:r>
      <w:r w:rsidR="00154AA4" w:rsidRPr="001A6AD8">
        <w:rPr>
          <w:rFonts w:ascii="Arial" w:hAnsi="Arial"/>
        </w:rPr>
        <w:t>h</w:t>
      </w:r>
      <w:r w:rsidR="00D74E0A" w:rsidRPr="001A6AD8">
        <w:rPr>
          <w:rFonts w:ascii="Arial" w:hAnsi="Arial"/>
        </w:rPr>
        <w:t>ospital</w:t>
      </w:r>
      <w:r w:rsidRPr="001A6AD8">
        <w:rPr>
          <w:rFonts w:ascii="Arial" w:hAnsi="Arial"/>
        </w:rPr>
        <w:t xml:space="preserve"> </w:t>
      </w:r>
      <w:r w:rsidR="00154AA4" w:rsidRPr="001A6AD8">
        <w:rPr>
          <w:rFonts w:ascii="Arial" w:hAnsi="Arial"/>
        </w:rPr>
        <w:t>b</w:t>
      </w:r>
      <w:r w:rsidRPr="001A6AD8">
        <w:rPr>
          <w:rFonts w:ascii="Arial" w:hAnsi="Arial"/>
        </w:rPr>
        <w:t>oards</w:t>
      </w:r>
      <w:r w:rsidR="00585079" w:rsidRPr="001A6AD8">
        <w:rPr>
          <w:rFonts w:ascii="Arial" w:hAnsi="Arial"/>
        </w:rPr>
        <w:t>,</w:t>
      </w:r>
      <w:r w:rsidRPr="001A6AD8">
        <w:rPr>
          <w:rFonts w:ascii="Arial" w:hAnsi="Arial"/>
        </w:rPr>
        <w:t xml:space="preserve"> </w:t>
      </w:r>
      <w:r w:rsidR="00154AA4" w:rsidRPr="001A6AD8">
        <w:rPr>
          <w:rFonts w:ascii="Arial" w:hAnsi="Arial"/>
        </w:rPr>
        <w:t>in many areas</w:t>
      </w:r>
      <w:r w:rsidR="00585079" w:rsidRPr="001A6AD8">
        <w:rPr>
          <w:rFonts w:ascii="Arial" w:hAnsi="Arial"/>
        </w:rPr>
        <w:t>,</w:t>
      </w:r>
      <w:r w:rsidR="00154AA4" w:rsidRPr="001A6AD8">
        <w:rPr>
          <w:rFonts w:ascii="Arial" w:hAnsi="Arial"/>
        </w:rPr>
        <w:t xml:space="preserve"> </w:t>
      </w:r>
      <w:r w:rsidRPr="001A6AD8">
        <w:rPr>
          <w:rFonts w:ascii="Arial" w:hAnsi="Arial"/>
        </w:rPr>
        <w:t xml:space="preserve">did not provide adequate child psychiatric facilities and </w:t>
      </w:r>
      <w:r w:rsidR="00D74E0A" w:rsidRPr="001A6AD8">
        <w:rPr>
          <w:rFonts w:ascii="Arial" w:hAnsi="Arial"/>
        </w:rPr>
        <w:t>did not</w:t>
      </w:r>
      <w:r w:rsidRPr="001A6AD8">
        <w:rPr>
          <w:rFonts w:ascii="Arial" w:hAnsi="Arial"/>
        </w:rPr>
        <w:t xml:space="preserve"> understand the concept </w:t>
      </w:r>
      <w:r w:rsidR="00D74E0A" w:rsidRPr="001A6AD8">
        <w:rPr>
          <w:rFonts w:ascii="Arial" w:hAnsi="Arial"/>
        </w:rPr>
        <w:t>of</w:t>
      </w:r>
      <w:r w:rsidRPr="001A6AD8">
        <w:rPr>
          <w:rFonts w:ascii="Arial" w:hAnsi="Arial"/>
        </w:rPr>
        <w:t xml:space="preserve"> a child psychiatric service.</w:t>
      </w:r>
      <w:r w:rsidR="0010678F" w:rsidRPr="001A6AD8">
        <w:rPr>
          <w:rStyle w:val="FootnoteReference"/>
          <w:rFonts w:ascii="Arial" w:eastAsia="Wingdings" w:hAnsi="Arial"/>
        </w:rPr>
        <w:footnoteReference w:id="58"/>
      </w:r>
      <w:r w:rsidRPr="001A6AD8">
        <w:rPr>
          <w:rFonts w:ascii="Arial" w:eastAsia="Yu Mincho Light" w:hAnsi="Arial"/>
        </w:rPr>
        <w:t xml:space="preserve"> </w:t>
      </w:r>
      <w:r w:rsidRPr="001A6AD8">
        <w:rPr>
          <w:rFonts w:ascii="Arial" w:hAnsi="Arial"/>
        </w:rPr>
        <w:t xml:space="preserve">With specialist facilities few and far between, </w:t>
      </w:r>
      <w:r w:rsidR="0032598E" w:rsidRPr="001A6AD8">
        <w:rPr>
          <w:rFonts w:ascii="Arial" w:hAnsi="Arial"/>
        </w:rPr>
        <w:t>children and young people</w:t>
      </w:r>
      <w:r w:rsidRPr="001A6AD8">
        <w:rPr>
          <w:rFonts w:ascii="Arial" w:hAnsi="Arial"/>
        </w:rPr>
        <w:t xml:space="preserve"> who had suspected or confirmed psychiatric conditions and could not live at home with their families, often ended up in the adult wards of psychiatric hospitals. </w:t>
      </w:r>
    </w:p>
    <w:p w14:paraId="78DD3C9D" w14:textId="556F0086" w:rsidR="0033325B" w:rsidRPr="001A6AD8" w:rsidRDefault="2B824A61" w:rsidP="0069749C">
      <w:pPr>
        <w:pStyle w:val="ListParagraph"/>
        <w:spacing w:before="120" w:after="120"/>
        <w:rPr>
          <w:rFonts w:ascii="Arial" w:hAnsi="Arial"/>
        </w:rPr>
      </w:pPr>
      <w:r w:rsidRPr="001A6AD8">
        <w:rPr>
          <w:rFonts w:ascii="Arial" w:hAnsi="Arial"/>
        </w:rPr>
        <w:t>Mental health data from the time suggest</w:t>
      </w:r>
      <w:r w:rsidR="00F31CC4" w:rsidRPr="001A6AD8">
        <w:rPr>
          <w:rFonts w:ascii="Arial" w:hAnsi="Arial"/>
        </w:rPr>
        <w:t>s</w:t>
      </w:r>
      <w:r w:rsidRPr="001A6AD8">
        <w:rPr>
          <w:rFonts w:ascii="Arial" w:hAnsi="Arial"/>
        </w:rPr>
        <w:t xml:space="preserve"> admissions of </w:t>
      </w:r>
      <w:r w:rsidR="0032598E" w:rsidRPr="001A6AD8">
        <w:rPr>
          <w:rFonts w:ascii="Arial" w:hAnsi="Arial"/>
        </w:rPr>
        <w:t>children and young people</w:t>
      </w:r>
      <w:r w:rsidRPr="001A6AD8">
        <w:rPr>
          <w:rFonts w:ascii="Arial" w:hAnsi="Arial"/>
        </w:rPr>
        <w:t xml:space="preserve"> accounted for a small but steady minority of admissions to State psychiatric and psychopaedic hospitals from the 1950s to the 1970s. During that period, many of the </w:t>
      </w:r>
      <w:r w:rsidR="0032598E" w:rsidRPr="001A6AD8">
        <w:rPr>
          <w:rFonts w:ascii="Arial" w:hAnsi="Arial"/>
        </w:rPr>
        <w:t>children and young people</w:t>
      </w:r>
      <w:r w:rsidRPr="001A6AD8">
        <w:rPr>
          <w:rFonts w:ascii="Arial" w:hAnsi="Arial"/>
        </w:rPr>
        <w:t xml:space="preserve"> entering psychiatric inpatient care did so through one of a series of specialist outpatient clinics </w:t>
      </w:r>
      <w:r w:rsidR="001B1440" w:rsidRPr="001A6AD8">
        <w:rPr>
          <w:rFonts w:ascii="Arial" w:hAnsi="Arial"/>
        </w:rPr>
        <w:t xml:space="preserve">operated, or run by, </w:t>
      </w:r>
      <w:r w:rsidRPr="001A6AD8">
        <w:rPr>
          <w:rFonts w:ascii="Arial" w:hAnsi="Arial"/>
        </w:rPr>
        <w:t>the Department of Health</w:t>
      </w:r>
      <w:r w:rsidR="001B1440" w:rsidRPr="001A6AD8">
        <w:rPr>
          <w:rFonts w:ascii="Arial" w:hAnsi="Arial"/>
        </w:rPr>
        <w:t>.</w:t>
      </w:r>
      <w:r w:rsidRPr="001A6AD8">
        <w:rPr>
          <w:rFonts w:ascii="Arial" w:hAnsi="Arial"/>
        </w:rPr>
        <w:t xml:space="preserve"> These child health clinics</w:t>
      </w:r>
      <w:r w:rsidR="00537412" w:rsidRPr="001A6AD8">
        <w:rPr>
          <w:rFonts w:ascii="Arial" w:hAnsi="Arial"/>
        </w:rPr>
        <w:t xml:space="preserve"> </w:t>
      </w:r>
      <w:r w:rsidRPr="001A6AD8">
        <w:rPr>
          <w:rFonts w:ascii="Arial" w:hAnsi="Arial"/>
        </w:rPr>
        <w:t xml:space="preserve">were set up in 1951 </w:t>
      </w:r>
      <w:r w:rsidR="00F31CC4" w:rsidRPr="001A6AD8">
        <w:rPr>
          <w:rFonts w:ascii="Arial" w:hAnsi="Arial"/>
        </w:rPr>
        <w:t xml:space="preserve">to </w:t>
      </w:r>
      <w:r w:rsidRPr="001A6AD8">
        <w:rPr>
          <w:rFonts w:ascii="Arial" w:hAnsi="Arial"/>
        </w:rPr>
        <w:t xml:space="preserve">offer a broad </w:t>
      </w:r>
      <w:r w:rsidR="00F31CC4" w:rsidRPr="001A6AD8">
        <w:rPr>
          <w:rFonts w:ascii="Arial" w:hAnsi="Arial"/>
        </w:rPr>
        <w:t xml:space="preserve">variety </w:t>
      </w:r>
      <w:r w:rsidRPr="001A6AD8">
        <w:rPr>
          <w:rFonts w:ascii="Arial" w:hAnsi="Arial"/>
        </w:rPr>
        <w:t>of paediatric medical services to primary school</w:t>
      </w:r>
      <w:r w:rsidR="00167768" w:rsidRPr="001A6AD8">
        <w:rPr>
          <w:rFonts w:ascii="Arial" w:hAnsi="Arial"/>
        </w:rPr>
        <w:t>–</w:t>
      </w:r>
      <w:r w:rsidRPr="001A6AD8">
        <w:rPr>
          <w:rFonts w:ascii="Arial" w:hAnsi="Arial"/>
        </w:rPr>
        <w:t xml:space="preserve">aged </w:t>
      </w:r>
      <w:r w:rsidR="001C3827" w:rsidRPr="001A6AD8">
        <w:rPr>
          <w:rFonts w:ascii="Arial" w:hAnsi="Arial"/>
        </w:rPr>
        <w:t>children</w:t>
      </w:r>
      <w:r w:rsidRPr="001A6AD8">
        <w:rPr>
          <w:rFonts w:ascii="Arial" w:hAnsi="Arial"/>
        </w:rPr>
        <w:t xml:space="preserve">. By the end of their first decade, however, their focus had narrowed to </w:t>
      </w:r>
      <w:r w:rsidR="001C3827" w:rsidRPr="001A6AD8">
        <w:rPr>
          <w:rFonts w:ascii="Arial" w:hAnsi="Arial"/>
        </w:rPr>
        <w:t>children</w:t>
      </w:r>
      <w:r w:rsidRPr="001A6AD8">
        <w:rPr>
          <w:rFonts w:ascii="Arial" w:hAnsi="Arial"/>
        </w:rPr>
        <w:t xml:space="preserve"> with behavioural or emotional difficulties.</w:t>
      </w:r>
      <w:r w:rsidR="0010678F" w:rsidRPr="001A6AD8">
        <w:rPr>
          <w:rFonts w:ascii="Arial" w:hAnsi="Arial"/>
          <w:vertAlign w:val="superscript"/>
        </w:rPr>
        <w:footnoteReference w:id="59"/>
      </w:r>
      <w:r w:rsidRPr="001A6AD8">
        <w:rPr>
          <w:rFonts w:ascii="Arial" w:hAnsi="Arial"/>
        </w:rPr>
        <w:t xml:space="preserve"> The </w:t>
      </w:r>
      <w:r w:rsidR="00A31D35" w:rsidRPr="001A6AD8">
        <w:rPr>
          <w:rFonts w:ascii="Arial" w:hAnsi="Arial"/>
        </w:rPr>
        <w:t>D</w:t>
      </w:r>
      <w:r w:rsidRPr="001A6AD8">
        <w:rPr>
          <w:rFonts w:ascii="Arial" w:hAnsi="Arial"/>
        </w:rPr>
        <w:t xml:space="preserve">epartment’s annual report for 1960 said the clinics were primarily for “emotionally disturbed and psychologically maladjusted </w:t>
      </w:r>
      <w:r w:rsidR="001C3827" w:rsidRPr="001A6AD8">
        <w:rPr>
          <w:rFonts w:ascii="Arial" w:hAnsi="Arial"/>
        </w:rPr>
        <w:t>children</w:t>
      </w:r>
      <w:r w:rsidRPr="001A6AD8">
        <w:rPr>
          <w:rFonts w:ascii="Arial" w:hAnsi="Arial"/>
        </w:rPr>
        <w:t>”. It went on to note the clinics’ child medical officers were dealing less with physical defects and more with “defects in the social attitudes and behaviour … such as petty thieving, [bedwetting], [truancy] and other anti-social conduct, as well as allergy and suspected mental defects”.</w:t>
      </w:r>
      <w:r w:rsidR="0010678F" w:rsidRPr="001A6AD8">
        <w:rPr>
          <w:rStyle w:val="FootnoteReference"/>
          <w:rFonts w:ascii="Arial" w:hAnsi="Arial"/>
        </w:rPr>
        <w:footnoteReference w:id="60"/>
      </w:r>
      <w:bookmarkStart w:id="710" w:name="_Toc116029637"/>
      <w:bookmarkStart w:id="711" w:name="_Toc116043107"/>
      <w:bookmarkStart w:id="712" w:name="_Toc116051254"/>
      <w:bookmarkStart w:id="713" w:name="_Toc116052721"/>
      <w:bookmarkStart w:id="714" w:name="_Toc97554552"/>
      <w:bookmarkStart w:id="715" w:name="_Toc96523102"/>
      <w:bookmarkStart w:id="716" w:name="_Toc99092767"/>
      <w:bookmarkStart w:id="717" w:name="_Toc99456506"/>
      <w:bookmarkStart w:id="718" w:name="_Toc100156760"/>
      <w:bookmarkStart w:id="719" w:name="_Toc102644038"/>
      <w:bookmarkStart w:id="720" w:name="_Toc103260061"/>
      <w:bookmarkStart w:id="721" w:name="_Toc105142000"/>
      <w:bookmarkStart w:id="722" w:name="_Toc106097469"/>
      <w:bookmarkStart w:id="723" w:name="_Toc106812708"/>
      <w:bookmarkStart w:id="724" w:name="_Toc107216600"/>
    </w:p>
    <w:p w14:paraId="172BD0CF" w14:textId="56E6AB04" w:rsidR="002A7D39" w:rsidRPr="001A6AD8" w:rsidRDefault="00555804" w:rsidP="0069749C">
      <w:pPr>
        <w:pStyle w:val="Heading2"/>
        <w:spacing w:before="120"/>
      </w:pPr>
      <w:bookmarkStart w:id="725" w:name="_Toc116995791"/>
      <w:bookmarkStart w:id="726" w:name="_Toc117168784"/>
      <w:bookmarkStart w:id="727" w:name="_Toc119064077"/>
      <w:bookmarkStart w:id="728" w:name="_Toc119429290"/>
      <w:bookmarkStart w:id="729" w:name="_Toc120905637"/>
      <w:bookmarkStart w:id="730" w:name="_Toc125979984"/>
      <w:bookmarkStart w:id="731" w:name="_Toc125981565"/>
      <w:r w:rsidRPr="001A6AD8">
        <w:t>1</w:t>
      </w:r>
      <w:r w:rsidR="00584540" w:rsidRPr="001A6AD8">
        <w:t>.</w:t>
      </w:r>
      <w:r w:rsidR="00563B40" w:rsidRPr="001A6AD8">
        <w:t>1</w:t>
      </w:r>
      <w:r w:rsidR="00584540" w:rsidRPr="001A6AD8">
        <w:t xml:space="preserve">.5 </w:t>
      </w:r>
      <w:hyperlink w:anchor="_heading=h.1y810tw">
        <w:r w:rsidR="00BC7DA1" w:rsidRPr="001A6AD8">
          <w:t xml:space="preserve">Te wāhi te pūnaha tokoora - </w:t>
        </w:r>
      </w:hyperlink>
      <w:r w:rsidR="00BC7DA1" w:rsidRPr="001A6AD8">
        <w:t xml:space="preserve">Role of the </w:t>
      </w:r>
      <w:r w:rsidR="00584540" w:rsidRPr="001A6AD8">
        <w:t xml:space="preserve">Social </w:t>
      </w:r>
      <w:r w:rsidRPr="001A6AD8">
        <w:t xml:space="preserve">welfare </w:t>
      </w:r>
      <w:r w:rsidR="00584540" w:rsidRPr="001A6AD8">
        <w:t>system</w:t>
      </w:r>
      <w:bookmarkEnd w:id="710"/>
      <w:bookmarkEnd w:id="711"/>
      <w:bookmarkEnd w:id="712"/>
      <w:bookmarkEnd w:id="713"/>
      <w:bookmarkEnd w:id="725"/>
      <w:bookmarkEnd w:id="726"/>
      <w:bookmarkEnd w:id="727"/>
      <w:bookmarkEnd w:id="728"/>
      <w:bookmarkEnd w:id="729"/>
      <w:bookmarkEnd w:id="730"/>
      <w:bookmarkEnd w:id="731"/>
    </w:p>
    <w:p w14:paraId="31A80283" w14:textId="53B7DC4A" w:rsidR="002A7D39" w:rsidRPr="001A6AD8" w:rsidRDefault="002A7D39" w:rsidP="0069749C">
      <w:pPr>
        <w:pStyle w:val="ListParagraph"/>
        <w:spacing w:before="120" w:after="120"/>
        <w:rPr>
          <w:rFonts w:ascii="Arial" w:hAnsi="Arial"/>
        </w:rPr>
      </w:pPr>
      <w:r w:rsidRPr="001A6AD8">
        <w:rPr>
          <w:rFonts w:ascii="Arial" w:hAnsi="Arial"/>
        </w:rPr>
        <w:t xml:space="preserve">The child welfare system was another common route into psychiatric care. The Department of Education’s child </w:t>
      </w:r>
      <w:r w:rsidR="00726C85" w:rsidRPr="001A6AD8">
        <w:rPr>
          <w:rFonts w:ascii="Arial" w:hAnsi="Arial"/>
        </w:rPr>
        <w:t>welfare</w:t>
      </w:r>
      <w:r w:rsidRPr="001A6AD8">
        <w:rPr>
          <w:rFonts w:ascii="Arial" w:hAnsi="Arial"/>
        </w:rPr>
        <w:t xml:space="preserve"> division managed the child welfare system </w:t>
      </w:r>
      <w:r w:rsidR="00DE2A9F" w:rsidRPr="001A6AD8">
        <w:rPr>
          <w:rFonts w:ascii="Arial" w:hAnsi="Arial"/>
        </w:rPr>
        <w:t xml:space="preserve">until </w:t>
      </w:r>
      <w:r w:rsidRPr="001A6AD8">
        <w:rPr>
          <w:rFonts w:ascii="Arial" w:hAnsi="Arial"/>
        </w:rPr>
        <w:t xml:space="preserve">1972, after which the newly established Department of Social Welfare assumed responsibility for it. </w:t>
      </w:r>
      <w:r w:rsidR="00DE2A9F" w:rsidRPr="001A6AD8">
        <w:rPr>
          <w:rFonts w:ascii="Arial" w:hAnsi="Arial"/>
        </w:rPr>
        <w:t xml:space="preserve">From </w:t>
      </w:r>
      <w:r w:rsidRPr="001A6AD8">
        <w:rPr>
          <w:rFonts w:ascii="Arial" w:hAnsi="Arial"/>
        </w:rPr>
        <w:t xml:space="preserve">the late 1940s </w:t>
      </w:r>
      <w:r w:rsidR="00DE2A9F" w:rsidRPr="001A6AD8">
        <w:rPr>
          <w:rFonts w:ascii="Arial" w:hAnsi="Arial"/>
        </w:rPr>
        <w:t xml:space="preserve">to </w:t>
      </w:r>
      <w:r w:rsidRPr="001A6AD8">
        <w:rPr>
          <w:rFonts w:ascii="Arial" w:hAnsi="Arial"/>
        </w:rPr>
        <w:t xml:space="preserve">1972, the number of </w:t>
      </w:r>
      <w:r w:rsidR="0032598E" w:rsidRPr="001A6AD8">
        <w:rPr>
          <w:rFonts w:ascii="Arial" w:hAnsi="Arial"/>
        </w:rPr>
        <w:t>children and young people</w:t>
      </w:r>
      <w:r w:rsidRPr="001A6AD8">
        <w:rPr>
          <w:rFonts w:ascii="Arial" w:hAnsi="Arial"/>
        </w:rPr>
        <w:t xml:space="preserve"> placed in State care</w:t>
      </w:r>
      <w:r w:rsidR="0088574B" w:rsidRPr="001A6AD8">
        <w:rPr>
          <w:rFonts w:ascii="Arial" w:hAnsi="Arial"/>
        </w:rPr>
        <w:t xml:space="preserve"> (meaning the custody of Social Welfare)</w:t>
      </w:r>
      <w:r w:rsidRPr="001A6AD8">
        <w:rPr>
          <w:rFonts w:ascii="Arial" w:hAnsi="Arial"/>
        </w:rPr>
        <w:t xml:space="preserve"> rose by </w:t>
      </w:r>
      <w:r w:rsidR="00537412" w:rsidRPr="001A6AD8">
        <w:rPr>
          <w:rFonts w:ascii="Arial" w:hAnsi="Arial"/>
        </w:rPr>
        <w:t>half</w:t>
      </w:r>
      <w:r w:rsidRPr="001A6AD8">
        <w:rPr>
          <w:rFonts w:ascii="Arial" w:hAnsi="Arial"/>
        </w:rPr>
        <w:t>, reaching 5,515.</w:t>
      </w:r>
      <w:r w:rsidR="00720D91" w:rsidRPr="001A6AD8">
        <w:rPr>
          <w:rStyle w:val="FootnoteReference"/>
          <w:rFonts w:ascii="Arial" w:eastAsia="Cambria Math" w:hAnsi="Arial"/>
        </w:rPr>
        <w:footnoteReference w:id="61"/>
      </w:r>
      <w:r w:rsidRPr="001A6AD8">
        <w:rPr>
          <w:rFonts w:ascii="Arial" w:hAnsi="Arial"/>
        </w:rPr>
        <w:t xml:space="preserve"> The number of </w:t>
      </w:r>
      <w:r w:rsidR="001C3827" w:rsidRPr="001A6AD8">
        <w:rPr>
          <w:rFonts w:ascii="Arial" w:hAnsi="Arial"/>
        </w:rPr>
        <w:t>children and young people</w:t>
      </w:r>
      <w:r w:rsidRPr="001A6AD8">
        <w:rPr>
          <w:rFonts w:ascii="Arial" w:hAnsi="Arial"/>
        </w:rPr>
        <w:t xml:space="preserve"> in State care peaked in 1977 when 7,214 </w:t>
      </w:r>
      <w:r w:rsidR="0032598E" w:rsidRPr="001A6AD8">
        <w:rPr>
          <w:rFonts w:ascii="Arial" w:hAnsi="Arial"/>
        </w:rPr>
        <w:t>children and young people</w:t>
      </w:r>
      <w:r w:rsidRPr="001A6AD8">
        <w:rPr>
          <w:rFonts w:ascii="Arial" w:hAnsi="Arial"/>
        </w:rPr>
        <w:t xml:space="preserve"> were made </w:t>
      </w:r>
      <w:r w:rsidR="00460DB5" w:rsidRPr="001A6AD8">
        <w:rPr>
          <w:rFonts w:ascii="Arial" w:hAnsi="Arial"/>
        </w:rPr>
        <w:t>wards</w:t>
      </w:r>
      <w:r w:rsidRPr="001A6AD8">
        <w:rPr>
          <w:rFonts w:ascii="Arial" w:hAnsi="Arial"/>
        </w:rPr>
        <w:t xml:space="preserve"> of the State.</w:t>
      </w:r>
      <w:r w:rsidR="00AB3AF9" w:rsidRPr="001A6AD8">
        <w:rPr>
          <w:rStyle w:val="FootnoteReference"/>
          <w:rFonts w:ascii="Arial" w:eastAsia="Cambria Math" w:hAnsi="Arial"/>
        </w:rPr>
        <w:footnoteReference w:id="62"/>
      </w:r>
      <w:r w:rsidRPr="001A6AD8">
        <w:rPr>
          <w:rFonts w:ascii="Arial" w:hAnsi="Arial"/>
        </w:rPr>
        <w:t xml:space="preserve"> </w:t>
      </w:r>
    </w:p>
    <w:p w14:paraId="4A988544" w14:textId="6FB9062B" w:rsidR="002A7D39" w:rsidRPr="001A6AD8" w:rsidRDefault="002A7D39" w:rsidP="0069749C">
      <w:pPr>
        <w:pStyle w:val="ListParagraph"/>
        <w:spacing w:before="120" w:after="120"/>
        <w:rPr>
          <w:rFonts w:ascii="Arial" w:hAnsi="Arial"/>
        </w:rPr>
      </w:pPr>
      <w:r w:rsidRPr="001A6AD8">
        <w:rPr>
          <w:rFonts w:ascii="Arial" w:hAnsi="Arial"/>
        </w:rPr>
        <w:t xml:space="preserve">As the number of </w:t>
      </w:r>
      <w:r w:rsidR="0032598E" w:rsidRPr="001A6AD8">
        <w:rPr>
          <w:rFonts w:ascii="Arial" w:hAnsi="Arial"/>
        </w:rPr>
        <w:t>children and young people</w:t>
      </w:r>
      <w:r w:rsidRPr="001A6AD8">
        <w:rPr>
          <w:rFonts w:ascii="Arial" w:hAnsi="Arial"/>
        </w:rPr>
        <w:t xml:space="preserve"> entering the State</w:t>
      </w:r>
      <w:r w:rsidR="00DE2A9F" w:rsidRPr="001A6AD8">
        <w:rPr>
          <w:rFonts w:ascii="Arial" w:hAnsi="Arial"/>
        </w:rPr>
        <w:t>’</w:t>
      </w:r>
      <w:r w:rsidRPr="001A6AD8">
        <w:rPr>
          <w:rFonts w:ascii="Arial" w:hAnsi="Arial"/>
        </w:rPr>
        <w:t>s care grew, government officials struggled to find places to accommodate them, whether in some form of institution, typically a boys’ or girls’ home, or in a foster home. Between 1948 and 1972, on average between 40</w:t>
      </w:r>
      <w:r w:rsidR="00093422" w:rsidRPr="001A6AD8">
        <w:rPr>
          <w:rFonts w:ascii="Arial" w:hAnsi="Arial"/>
        </w:rPr>
        <w:t> percent</w:t>
      </w:r>
      <w:r w:rsidRPr="001A6AD8">
        <w:rPr>
          <w:rFonts w:ascii="Arial" w:hAnsi="Arial"/>
        </w:rPr>
        <w:t xml:space="preserve"> and 50</w:t>
      </w:r>
      <w:r w:rsidR="00093422" w:rsidRPr="001A6AD8">
        <w:rPr>
          <w:rFonts w:ascii="Arial" w:hAnsi="Arial"/>
        </w:rPr>
        <w:t> percent</w:t>
      </w:r>
      <w:r w:rsidRPr="001A6AD8">
        <w:rPr>
          <w:rFonts w:ascii="Arial" w:hAnsi="Arial"/>
        </w:rPr>
        <w:t xml:space="preserve"> of </w:t>
      </w:r>
      <w:r w:rsidR="0032598E" w:rsidRPr="001A6AD8">
        <w:rPr>
          <w:rFonts w:ascii="Arial" w:hAnsi="Arial"/>
        </w:rPr>
        <w:t>children and young people</w:t>
      </w:r>
      <w:r w:rsidRPr="001A6AD8">
        <w:rPr>
          <w:rFonts w:ascii="Arial" w:hAnsi="Arial"/>
        </w:rPr>
        <w:t xml:space="preserve"> in State care lived in foster homes.</w:t>
      </w:r>
      <w:r w:rsidR="00B04621" w:rsidRPr="001A6AD8">
        <w:rPr>
          <w:rStyle w:val="FootnoteReference"/>
          <w:rFonts w:ascii="Arial" w:eastAsia="Cambria Math" w:hAnsi="Arial"/>
        </w:rPr>
        <w:footnoteReference w:id="63"/>
      </w:r>
      <w:r w:rsidRPr="001A6AD8">
        <w:rPr>
          <w:rFonts w:ascii="Arial" w:hAnsi="Arial"/>
        </w:rPr>
        <w:t xml:space="preserve"> Demand for foster homes grew, stretching available capacity. Even at the peak of institutionalisation in the late 1970s and early 1980s, more than two-thirds of State wards were in foster homes and similar places.</w:t>
      </w:r>
      <w:r w:rsidR="0095165D" w:rsidRPr="001A6AD8">
        <w:rPr>
          <w:rStyle w:val="FootnoteReference"/>
          <w:rFonts w:ascii="Arial" w:eastAsia="Cambria Math" w:hAnsi="Arial"/>
        </w:rPr>
        <w:footnoteReference w:id="64"/>
      </w:r>
      <w:r w:rsidRPr="001A6AD8">
        <w:rPr>
          <w:rFonts w:ascii="Arial" w:hAnsi="Arial"/>
        </w:rPr>
        <w:t xml:space="preserve"> </w:t>
      </w:r>
    </w:p>
    <w:p w14:paraId="43B46344" w14:textId="1EC4BE44" w:rsidR="002A7D39" w:rsidRPr="001A6AD8" w:rsidRDefault="002A7D39" w:rsidP="0069749C">
      <w:pPr>
        <w:pStyle w:val="ListParagraph"/>
        <w:spacing w:before="120" w:after="120"/>
        <w:rPr>
          <w:rFonts w:ascii="Arial" w:hAnsi="Arial"/>
        </w:rPr>
      </w:pPr>
      <w:r w:rsidRPr="001A6AD8">
        <w:rPr>
          <w:rFonts w:ascii="Arial" w:hAnsi="Arial"/>
        </w:rPr>
        <w:t>To cope with the demand, new residential homes</w:t>
      </w:r>
      <w:r w:rsidR="00537412" w:rsidRPr="001A6AD8">
        <w:rPr>
          <w:rFonts w:ascii="Arial" w:hAnsi="Arial"/>
        </w:rPr>
        <w:t xml:space="preserve"> were opened</w:t>
      </w:r>
      <w:r w:rsidRPr="001A6AD8">
        <w:rPr>
          <w:rFonts w:ascii="Arial" w:hAnsi="Arial"/>
        </w:rPr>
        <w:t xml:space="preserve"> and the number of beds in existing </w:t>
      </w:r>
      <w:r w:rsidR="00537412" w:rsidRPr="001A6AD8">
        <w:rPr>
          <w:rFonts w:ascii="Arial" w:hAnsi="Arial"/>
        </w:rPr>
        <w:t>homes were increased</w:t>
      </w:r>
      <w:r w:rsidRPr="001A6AD8">
        <w:rPr>
          <w:rFonts w:ascii="Arial" w:hAnsi="Arial"/>
        </w:rPr>
        <w:t xml:space="preserve">. The boys’ homes Hokio Beach </w:t>
      </w:r>
      <w:r w:rsidR="001327DB" w:rsidRPr="001A6AD8">
        <w:rPr>
          <w:rFonts w:ascii="Arial" w:hAnsi="Arial"/>
        </w:rPr>
        <w:t>School</w:t>
      </w:r>
      <w:r w:rsidRPr="001A6AD8">
        <w:rPr>
          <w:rFonts w:ascii="Arial" w:hAnsi="Arial"/>
        </w:rPr>
        <w:t xml:space="preserve"> and Kohitere</w:t>
      </w:r>
      <w:r w:rsidR="001327DB" w:rsidRPr="001A6AD8">
        <w:rPr>
          <w:rFonts w:ascii="Arial" w:hAnsi="Arial"/>
        </w:rPr>
        <w:t xml:space="preserve"> </w:t>
      </w:r>
      <w:r w:rsidR="6B31A3A1" w:rsidRPr="001A6AD8">
        <w:rPr>
          <w:rFonts w:ascii="Arial" w:hAnsi="Arial"/>
        </w:rPr>
        <w:t>Boys</w:t>
      </w:r>
      <w:r w:rsidR="13834CEE" w:rsidRPr="001A6AD8">
        <w:rPr>
          <w:rFonts w:ascii="Arial" w:hAnsi="Arial"/>
        </w:rPr>
        <w:t>’</w:t>
      </w:r>
      <w:r w:rsidR="001327DB" w:rsidRPr="001A6AD8">
        <w:rPr>
          <w:rFonts w:ascii="Arial" w:hAnsi="Arial"/>
        </w:rPr>
        <w:t xml:space="preserve"> Training Centre</w:t>
      </w:r>
      <w:r w:rsidRPr="001A6AD8">
        <w:rPr>
          <w:rFonts w:ascii="Arial" w:hAnsi="Arial"/>
        </w:rPr>
        <w:t>, both near Levin and not far from Lake Alice, expanded their accommodation in the 1960s.</w:t>
      </w:r>
      <w:r w:rsidR="000E4405" w:rsidRPr="001A6AD8">
        <w:rPr>
          <w:rStyle w:val="FootnoteReference"/>
          <w:rFonts w:ascii="Arial" w:eastAsia="Cambria Math" w:hAnsi="Arial"/>
        </w:rPr>
        <w:footnoteReference w:id="65"/>
      </w:r>
      <w:r w:rsidRPr="001A6AD8">
        <w:rPr>
          <w:rFonts w:ascii="Arial" w:hAnsi="Arial"/>
        </w:rPr>
        <w:t xml:space="preserve"> Holdsworth </w:t>
      </w:r>
      <w:r w:rsidR="00960580" w:rsidRPr="001A6AD8">
        <w:rPr>
          <w:rFonts w:ascii="Arial" w:hAnsi="Arial"/>
        </w:rPr>
        <w:t>School</w:t>
      </w:r>
      <w:r w:rsidRPr="001A6AD8">
        <w:rPr>
          <w:rFonts w:ascii="Arial" w:hAnsi="Arial"/>
        </w:rPr>
        <w:t xml:space="preserve"> near Whanganui opened in</w:t>
      </w:r>
      <w:r w:rsidR="00960580" w:rsidRPr="001A6AD8">
        <w:rPr>
          <w:rFonts w:ascii="Arial" w:hAnsi="Arial"/>
        </w:rPr>
        <w:t xml:space="preserve"> June</w:t>
      </w:r>
      <w:r w:rsidRPr="001A6AD8">
        <w:rPr>
          <w:rFonts w:ascii="Arial" w:hAnsi="Arial"/>
        </w:rPr>
        <w:t xml:space="preserve"> 1971.</w:t>
      </w:r>
      <w:r w:rsidR="00E462FC" w:rsidRPr="001A6AD8">
        <w:rPr>
          <w:rStyle w:val="FootnoteReference"/>
          <w:rFonts w:ascii="Arial" w:eastAsia="Cambria Math" w:hAnsi="Arial"/>
        </w:rPr>
        <w:footnoteReference w:id="66"/>
      </w:r>
      <w:r w:rsidRPr="001A6AD8">
        <w:rPr>
          <w:rFonts w:ascii="Arial" w:hAnsi="Arial"/>
        </w:rPr>
        <w:t xml:space="preserve"> However, these measures had only limited success in accommodating the influx of </w:t>
      </w:r>
      <w:r w:rsidR="0032598E" w:rsidRPr="001A6AD8">
        <w:rPr>
          <w:rFonts w:ascii="Arial" w:hAnsi="Arial"/>
        </w:rPr>
        <w:t>children and young people</w:t>
      </w:r>
      <w:r w:rsidRPr="001A6AD8">
        <w:rPr>
          <w:rFonts w:ascii="Arial" w:hAnsi="Arial"/>
        </w:rPr>
        <w:t>. By 1971, the year</w:t>
      </w:r>
      <w:r w:rsidR="000C6959" w:rsidRPr="001A6AD8">
        <w:rPr>
          <w:rFonts w:ascii="Arial" w:hAnsi="Arial"/>
        </w:rPr>
        <w:t xml:space="preserve"> before</w:t>
      </w:r>
      <w:r w:rsidRPr="001A6AD8">
        <w:rPr>
          <w:rFonts w:ascii="Arial" w:hAnsi="Arial"/>
        </w:rPr>
        <w:t xml:space="preserve"> Lake Alice’s child and adolescent unit opened, Department of Education</w:t>
      </w:r>
      <w:r w:rsidR="00BF55DC" w:rsidRPr="001A6AD8">
        <w:rPr>
          <w:rFonts w:ascii="Arial" w:hAnsi="Arial"/>
        </w:rPr>
        <w:t xml:space="preserve"> Child Welfare</w:t>
      </w:r>
      <w:r w:rsidR="00B77B10" w:rsidRPr="001A6AD8">
        <w:rPr>
          <w:rFonts w:ascii="Arial" w:hAnsi="Arial"/>
        </w:rPr>
        <w:t xml:space="preserve"> Division</w:t>
      </w:r>
      <w:r w:rsidRPr="001A6AD8">
        <w:rPr>
          <w:rFonts w:ascii="Arial" w:hAnsi="Arial"/>
        </w:rPr>
        <w:t xml:space="preserve"> staff reported State residences were “strained to capacity” and staff “were at their wits’ end” to know where to place new arrivals.</w:t>
      </w:r>
      <w:r w:rsidR="00E462FC" w:rsidRPr="001A6AD8">
        <w:rPr>
          <w:rStyle w:val="FootnoteReference"/>
          <w:rFonts w:ascii="Arial" w:eastAsia="Cambria Math" w:hAnsi="Arial"/>
        </w:rPr>
        <w:footnoteReference w:id="67"/>
      </w:r>
    </w:p>
    <w:p w14:paraId="4D562BC2" w14:textId="17CB760D" w:rsidR="002A7D39" w:rsidRPr="001A6AD8" w:rsidRDefault="008D5FAB" w:rsidP="0069749C">
      <w:pPr>
        <w:pStyle w:val="ListParagraph"/>
        <w:spacing w:before="120" w:after="120"/>
        <w:rPr>
          <w:rFonts w:ascii="Arial" w:hAnsi="Arial"/>
        </w:rPr>
      </w:pPr>
      <w:r w:rsidRPr="001A6AD8">
        <w:rPr>
          <w:rFonts w:ascii="Arial" w:hAnsi="Arial"/>
        </w:rPr>
        <w:t>Throughout this period, a</w:t>
      </w:r>
      <w:r w:rsidR="00072F97" w:rsidRPr="001A6AD8">
        <w:rPr>
          <w:rFonts w:ascii="Arial" w:hAnsi="Arial"/>
        </w:rPr>
        <w:t>n</w:t>
      </w:r>
      <w:r w:rsidR="002A7D39" w:rsidRPr="001A6AD8">
        <w:rPr>
          <w:rFonts w:ascii="Arial" w:hAnsi="Arial"/>
        </w:rPr>
        <w:t xml:space="preserve"> increasing proportion of State wards were Māori. By 1967, 46</w:t>
      </w:r>
      <w:r w:rsidR="00093422" w:rsidRPr="001A6AD8">
        <w:rPr>
          <w:rFonts w:ascii="Arial" w:hAnsi="Arial"/>
        </w:rPr>
        <w:t> percent</w:t>
      </w:r>
      <w:r w:rsidR="002A7D39" w:rsidRPr="001A6AD8">
        <w:rPr>
          <w:rFonts w:ascii="Arial" w:hAnsi="Arial"/>
        </w:rPr>
        <w:t xml:space="preserve"> were Māori, a vast over-representation given Māori </w:t>
      </w:r>
      <w:r w:rsidR="00EC0D40" w:rsidRPr="001A6AD8">
        <w:rPr>
          <w:rFonts w:ascii="Arial" w:hAnsi="Arial"/>
        </w:rPr>
        <w:t>tamariki</w:t>
      </w:r>
      <w:r w:rsidR="002A7D39" w:rsidRPr="001A6AD8">
        <w:rPr>
          <w:rFonts w:ascii="Arial" w:hAnsi="Arial"/>
        </w:rPr>
        <w:t xml:space="preserve"> made up 12</w:t>
      </w:r>
      <w:r w:rsidR="00093422" w:rsidRPr="001A6AD8">
        <w:rPr>
          <w:rFonts w:ascii="Arial" w:hAnsi="Arial"/>
        </w:rPr>
        <w:t> percent</w:t>
      </w:r>
      <w:r w:rsidR="002A7D39" w:rsidRPr="001A6AD8">
        <w:rPr>
          <w:rFonts w:ascii="Arial" w:hAnsi="Arial"/>
        </w:rPr>
        <w:t xml:space="preserve"> of the </w:t>
      </w:r>
      <w:r w:rsidR="005973E9" w:rsidRPr="001A6AD8">
        <w:rPr>
          <w:rFonts w:ascii="Arial" w:hAnsi="Arial"/>
        </w:rPr>
        <w:t xml:space="preserve">population aged </w:t>
      </w:r>
      <w:r w:rsidR="002A7D39" w:rsidRPr="001A6AD8">
        <w:rPr>
          <w:rFonts w:ascii="Arial" w:hAnsi="Arial"/>
        </w:rPr>
        <w:t>0</w:t>
      </w:r>
      <w:r w:rsidR="00093422" w:rsidRPr="001A6AD8">
        <w:rPr>
          <w:rFonts w:ascii="Arial" w:hAnsi="Arial"/>
        </w:rPr>
        <w:t xml:space="preserve"> to </w:t>
      </w:r>
      <w:r w:rsidR="002A7D39" w:rsidRPr="001A6AD8">
        <w:rPr>
          <w:rFonts w:ascii="Arial" w:hAnsi="Arial"/>
        </w:rPr>
        <w:t>16.</w:t>
      </w:r>
      <w:r w:rsidRPr="001A6AD8">
        <w:rPr>
          <w:rStyle w:val="FootnoteReference"/>
          <w:rFonts w:ascii="Arial" w:eastAsia="Cambria Math" w:hAnsi="Arial"/>
        </w:rPr>
        <w:footnoteReference w:id="68"/>
      </w:r>
      <w:r w:rsidR="002A7D39" w:rsidRPr="001A6AD8">
        <w:rPr>
          <w:rFonts w:ascii="Arial" w:hAnsi="Arial"/>
        </w:rPr>
        <w:t xml:space="preserve"> This over-representation continued into the 1970s.</w:t>
      </w:r>
      <w:r w:rsidR="00022123" w:rsidRPr="001A6AD8">
        <w:rPr>
          <w:rStyle w:val="FootnoteReference"/>
          <w:rFonts w:ascii="Arial" w:eastAsia="Cambria Math" w:hAnsi="Arial"/>
        </w:rPr>
        <w:footnoteReference w:id="69"/>
      </w:r>
      <w:r w:rsidR="00022123" w:rsidRPr="001A6AD8">
        <w:rPr>
          <w:rFonts w:ascii="Arial" w:hAnsi="Arial"/>
        </w:rPr>
        <w:t xml:space="preserve"> </w:t>
      </w:r>
      <w:r w:rsidR="00B8415B" w:rsidRPr="001A6AD8">
        <w:rPr>
          <w:rFonts w:ascii="Arial" w:hAnsi="Arial"/>
        </w:rPr>
        <w:t>In</w:t>
      </w:r>
      <w:r w:rsidR="002A7D39" w:rsidRPr="001A6AD8">
        <w:rPr>
          <w:rFonts w:ascii="Arial" w:hAnsi="Arial"/>
        </w:rPr>
        <w:t xml:space="preserve"> the 2021 Waitangi </w:t>
      </w:r>
      <w:r w:rsidR="001B1440" w:rsidRPr="001A6AD8">
        <w:rPr>
          <w:rFonts w:ascii="Arial" w:hAnsi="Arial"/>
        </w:rPr>
        <w:t xml:space="preserve">Tribunal </w:t>
      </w:r>
      <w:r w:rsidR="00B8415B" w:rsidRPr="001A6AD8">
        <w:rPr>
          <w:rFonts w:ascii="Arial" w:hAnsi="Arial"/>
        </w:rPr>
        <w:t>Inquiry</w:t>
      </w:r>
      <w:r w:rsidR="002A7D39" w:rsidRPr="001A6AD8">
        <w:rPr>
          <w:rFonts w:ascii="Arial" w:hAnsi="Arial"/>
        </w:rPr>
        <w:t xml:space="preserve"> into Oranga Tamariki, </w:t>
      </w:r>
      <w:r w:rsidR="00B8415B" w:rsidRPr="001A6AD8">
        <w:rPr>
          <w:rFonts w:ascii="Arial" w:hAnsi="Arial"/>
        </w:rPr>
        <w:t>t</w:t>
      </w:r>
      <w:r w:rsidR="002A7D39" w:rsidRPr="001A6AD8">
        <w:rPr>
          <w:rFonts w:ascii="Arial" w:hAnsi="Arial"/>
        </w:rPr>
        <w:t xml:space="preserve">he Crown acknowledged </w:t>
      </w:r>
      <w:r w:rsidR="00CB35DF" w:rsidRPr="001A6AD8">
        <w:rPr>
          <w:rFonts w:ascii="Arial" w:hAnsi="Arial"/>
        </w:rPr>
        <w:t xml:space="preserve">that </w:t>
      </w:r>
      <w:r w:rsidR="002A7D39" w:rsidRPr="001A6AD8">
        <w:rPr>
          <w:rFonts w:ascii="Arial" w:hAnsi="Arial"/>
        </w:rPr>
        <w:t>structural racism exist</w:t>
      </w:r>
      <w:r w:rsidR="00353F55" w:rsidRPr="001A6AD8">
        <w:rPr>
          <w:rFonts w:ascii="Arial" w:hAnsi="Arial"/>
        </w:rPr>
        <w:t>ed and continues to exist</w:t>
      </w:r>
      <w:r w:rsidR="002A7D39" w:rsidRPr="001A6AD8">
        <w:rPr>
          <w:rFonts w:ascii="Arial" w:hAnsi="Arial"/>
        </w:rPr>
        <w:t xml:space="preserve"> in the care and protection system and contributes to the disproportionate rates of Māori entering care.</w:t>
      </w:r>
      <w:r w:rsidR="00922A57" w:rsidRPr="001A6AD8">
        <w:rPr>
          <w:rStyle w:val="FootnoteReference"/>
          <w:rFonts w:ascii="Arial" w:eastAsia="Cambria Math" w:hAnsi="Arial"/>
        </w:rPr>
        <w:footnoteReference w:id="70"/>
      </w:r>
      <w:r w:rsidR="002A7D39" w:rsidRPr="001A6AD8">
        <w:rPr>
          <w:rFonts w:ascii="Arial" w:hAnsi="Arial"/>
        </w:rPr>
        <w:t xml:space="preserve"> </w:t>
      </w:r>
      <w:r w:rsidR="00954EE9" w:rsidRPr="001A6AD8">
        <w:rPr>
          <w:rFonts w:ascii="Arial" w:hAnsi="Arial"/>
        </w:rPr>
        <w:t xml:space="preserve">The inquiry </w:t>
      </w:r>
      <w:r w:rsidR="002A7D39" w:rsidRPr="001A6AD8">
        <w:rPr>
          <w:rFonts w:ascii="Arial" w:hAnsi="Arial"/>
        </w:rPr>
        <w:t>found the rates were not only due to institutional racism, but were “in part due to the effects of alienation and dispossession” and because the Crown had failed to “honour the guarantee to Māori of the right to cultural continuity embodied in the guarantee of tino rangatiratanga over their kāinga”.</w:t>
      </w:r>
      <w:r w:rsidR="007E3651" w:rsidRPr="001A6AD8">
        <w:rPr>
          <w:rStyle w:val="FootnoteReference"/>
          <w:rFonts w:ascii="Arial" w:eastAsia="Cambria Math" w:hAnsi="Arial"/>
        </w:rPr>
        <w:footnoteReference w:id="71"/>
      </w:r>
      <w:r w:rsidR="007E3651" w:rsidRPr="001A6AD8">
        <w:rPr>
          <w:rFonts w:ascii="Arial" w:hAnsi="Arial"/>
        </w:rPr>
        <w:t xml:space="preserve"> </w:t>
      </w:r>
    </w:p>
    <w:p w14:paraId="1C584465" w14:textId="755897B2" w:rsidR="002A7D39" w:rsidRPr="001A6AD8" w:rsidRDefault="002A7D39" w:rsidP="0069749C">
      <w:pPr>
        <w:pStyle w:val="ListParagraph"/>
        <w:spacing w:before="120" w:after="120"/>
        <w:rPr>
          <w:rFonts w:ascii="Arial" w:hAnsi="Arial"/>
        </w:rPr>
      </w:pPr>
      <w:r w:rsidRPr="001A6AD8">
        <w:rPr>
          <w:rFonts w:ascii="Arial" w:hAnsi="Arial"/>
        </w:rPr>
        <w:t xml:space="preserve">Once in State care, </w:t>
      </w:r>
      <w:r w:rsidR="0032598E" w:rsidRPr="001A6AD8">
        <w:rPr>
          <w:rFonts w:ascii="Arial" w:hAnsi="Arial"/>
        </w:rPr>
        <w:t>children and young people</w:t>
      </w:r>
      <w:r w:rsidRPr="001A6AD8">
        <w:rPr>
          <w:rFonts w:ascii="Arial" w:hAnsi="Arial"/>
        </w:rPr>
        <w:t xml:space="preserve"> were commonly </w:t>
      </w:r>
      <w:r w:rsidR="00954EE9" w:rsidRPr="001A6AD8">
        <w:rPr>
          <w:rFonts w:ascii="Arial" w:hAnsi="Arial"/>
        </w:rPr>
        <w:t xml:space="preserve">and </w:t>
      </w:r>
      <w:r w:rsidRPr="001A6AD8">
        <w:rPr>
          <w:rFonts w:ascii="Arial" w:hAnsi="Arial"/>
        </w:rPr>
        <w:t xml:space="preserve">repeatedly </w:t>
      </w:r>
      <w:r w:rsidR="00954EE9" w:rsidRPr="001A6AD8">
        <w:rPr>
          <w:rFonts w:ascii="Arial" w:hAnsi="Arial"/>
        </w:rPr>
        <w:t xml:space="preserve">moved </w:t>
      </w:r>
      <w:r w:rsidRPr="001A6AD8">
        <w:rPr>
          <w:rFonts w:ascii="Arial" w:hAnsi="Arial"/>
        </w:rPr>
        <w:t>from place to place. Author</w:t>
      </w:r>
      <w:r w:rsidR="00B80326" w:rsidRPr="001A6AD8">
        <w:rPr>
          <w:rFonts w:ascii="Arial" w:hAnsi="Arial"/>
        </w:rPr>
        <w:t>,</w:t>
      </w:r>
      <w:r w:rsidRPr="001A6AD8">
        <w:rPr>
          <w:rFonts w:ascii="Arial" w:hAnsi="Arial"/>
        </w:rPr>
        <w:t xml:space="preserve"> </w:t>
      </w:r>
      <w:r w:rsidR="002E12EF" w:rsidRPr="001A6AD8">
        <w:rPr>
          <w:rFonts w:ascii="Arial" w:hAnsi="Arial"/>
        </w:rPr>
        <w:t>Dr</w:t>
      </w:r>
      <w:r w:rsidR="00ED7B63" w:rsidRPr="001A6AD8">
        <w:rPr>
          <w:rFonts w:ascii="Arial" w:hAnsi="Arial"/>
        </w:rPr>
        <w:t> </w:t>
      </w:r>
      <w:r w:rsidRPr="001A6AD8">
        <w:rPr>
          <w:rFonts w:ascii="Arial" w:hAnsi="Arial"/>
        </w:rPr>
        <w:t>Elizabeth Stanley</w:t>
      </w:r>
      <w:r w:rsidR="00B80326" w:rsidRPr="001A6AD8">
        <w:rPr>
          <w:rFonts w:ascii="Arial" w:hAnsi="Arial"/>
        </w:rPr>
        <w:t>,</w:t>
      </w:r>
      <w:r w:rsidRPr="001A6AD8">
        <w:rPr>
          <w:rFonts w:ascii="Arial" w:hAnsi="Arial"/>
        </w:rPr>
        <w:t xml:space="preserve"> found </w:t>
      </w:r>
      <w:r w:rsidR="0032598E" w:rsidRPr="001A6AD8">
        <w:rPr>
          <w:rFonts w:ascii="Arial" w:hAnsi="Arial"/>
        </w:rPr>
        <w:t>children and young people</w:t>
      </w:r>
      <w:r w:rsidRPr="001A6AD8">
        <w:rPr>
          <w:rFonts w:ascii="Arial" w:hAnsi="Arial"/>
        </w:rPr>
        <w:t xml:space="preserve"> in care “often progressed along a continuum of care placements from foster parents to family homes, church homes, other community placements as well as institutions”.</w:t>
      </w:r>
      <w:r w:rsidR="000A7DC0" w:rsidRPr="001A6AD8">
        <w:rPr>
          <w:rStyle w:val="FootnoteReference"/>
          <w:rFonts w:ascii="Arial" w:eastAsia="Cambria Math" w:hAnsi="Arial"/>
        </w:rPr>
        <w:footnoteReference w:id="72"/>
      </w:r>
      <w:r w:rsidRPr="001A6AD8">
        <w:rPr>
          <w:rFonts w:ascii="Arial" w:hAnsi="Arial"/>
        </w:rPr>
        <w:t xml:space="preserve"> Often, such transfers were used to alleviate overcrowding in a particular home, rather than to meet the genuine needs of the individual being moved. </w:t>
      </w:r>
    </w:p>
    <w:p w14:paraId="4077C2A2" w14:textId="1AD1B989" w:rsidR="002A7D39" w:rsidRPr="001A6AD8" w:rsidRDefault="002A7D39" w:rsidP="0069749C">
      <w:pPr>
        <w:pStyle w:val="ListParagraph"/>
        <w:spacing w:before="120" w:after="120"/>
        <w:rPr>
          <w:rFonts w:ascii="Arial" w:hAnsi="Arial"/>
        </w:rPr>
      </w:pPr>
      <w:r w:rsidRPr="001A6AD8">
        <w:rPr>
          <w:rFonts w:ascii="Arial" w:hAnsi="Arial"/>
        </w:rPr>
        <w:t xml:space="preserve">State residences had to accommodate </w:t>
      </w:r>
      <w:r w:rsidR="0032598E" w:rsidRPr="001A6AD8">
        <w:rPr>
          <w:rFonts w:ascii="Arial" w:hAnsi="Arial"/>
        </w:rPr>
        <w:t>children and young people</w:t>
      </w:r>
      <w:r w:rsidRPr="001A6AD8">
        <w:rPr>
          <w:rFonts w:ascii="Arial" w:hAnsi="Arial"/>
        </w:rPr>
        <w:t xml:space="preserve"> with diverse, and sometimes conflicting, needs. Many had experienced trauma in previous placements or their family home. Some had mental health conditions or learning disabilit</w:t>
      </w:r>
      <w:r w:rsidR="00E83321" w:rsidRPr="001A6AD8">
        <w:rPr>
          <w:rFonts w:ascii="Arial" w:hAnsi="Arial"/>
        </w:rPr>
        <w:t>ies</w:t>
      </w:r>
      <w:r w:rsidRPr="001A6AD8">
        <w:rPr>
          <w:rFonts w:ascii="Arial" w:hAnsi="Arial"/>
        </w:rPr>
        <w:t>, and this included psychological or emotional difficulties arising from past trauma. Some had suspected or diagnosed psychiatric conditions. Others were simply labelled “disturbed” because staff found their behaviour too challenging to manage.</w:t>
      </w:r>
    </w:p>
    <w:p w14:paraId="4D72A255" w14:textId="166BBA21" w:rsidR="002A7D39" w:rsidRPr="001A6AD8" w:rsidRDefault="00870DBB" w:rsidP="0069749C">
      <w:pPr>
        <w:pStyle w:val="ListParagraph"/>
        <w:spacing w:before="120" w:after="120"/>
        <w:rPr>
          <w:rFonts w:ascii="Arial" w:hAnsi="Arial"/>
        </w:rPr>
      </w:pPr>
      <w:r w:rsidRPr="001A6AD8">
        <w:rPr>
          <w:rFonts w:ascii="Arial" w:hAnsi="Arial"/>
        </w:rPr>
        <w:t>Dr </w:t>
      </w:r>
      <w:r w:rsidR="002A7D39" w:rsidRPr="001A6AD8">
        <w:rPr>
          <w:rFonts w:ascii="Arial" w:hAnsi="Arial"/>
        </w:rPr>
        <w:t xml:space="preserve">Frazer wrote in 1973, the lack of alternative psychiatric facilities for </w:t>
      </w:r>
      <w:r w:rsidR="001C3827" w:rsidRPr="001A6AD8">
        <w:rPr>
          <w:rFonts w:ascii="Arial" w:hAnsi="Arial"/>
        </w:rPr>
        <w:t>children and young people</w:t>
      </w:r>
      <w:r w:rsidR="002A7D39" w:rsidRPr="001A6AD8">
        <w:rPr>
          <w:rFonts w:ascii="Arial" w:hAnsi="Arial"/>
        </w:rPr>
        <w:t xml:space="preserve"> in the Wellington region meant its two short-stay residences, Epuni </w:t>
      </w:r>
      <w:r w:rsidR="001327DB" w:rsidRPr="001A6AD8">
        <w:rPr>
          <w:rFonts w:ascii="Arial" w:hAnsi="Arial"/>
        </w:rPr>
        <w:t xml:space="preserve">Boys’ Home </w:t>
      </w:r>
      <w:r w:rsidR="002A7D39" w:rsidRPr="001A6AD8">
        <w:rPr>
          <w:rFonts w:ascii="Arial" w:hAnsi="Arial"/>
        </w:rPr>
        <w:t xml:space="preserve">and Miramar </w:t>
      </w:r>
      <w:r w:rsidR="001327DB" w:rsidRPr="001A6AD8">
        <w:rPr>
          <w:rFonts w:ascii="Arial" w:hAnsi="Arial"/>
        </w:rPr>
        <w:t>G</w:t>
      </w:r>
      <w:r w:rsidR="002A7D39" w:rsidRPr="001A6AD8">
        <w:rPr>
          <w:rFonts w:ascii="Arial" w:hAnsi="Arial"/>
        </w:rPr>
        <w:t>irls</w:t>
      </w:r>
      <w:r w:rsidR="001327DB" w:rsidRPr="001A6AD8">
        <w:rPr>
          <w:rFonts w:ascii="Arial" w:hAnsi="Arial"/>
        </w:rPr>
        <w:t>’ Home</w:t>
      </w:r>
      <w:r w:rsidR="002A7D39" w:rsidRPr="001A6AD8">
        <w:rPr>
          <w:rFonts w:ascii="Arial" w:hAnsi="Arial"/>
        </w:rPr>
        <w:t xml:space="preserve">, became, in effect, “holding area[s] for </w:t>
      </w:r>
      <w:r w:rsidR="001C3827" w:rsidRPr="001A6AD8">
        <w:rPr>
          <w:rFonts w:ascii="Arial" w:hAnsi="Arial"/>
        </w:rPr>
        <w:t>children</w:t>
      </w:r>
      <w:r w:rsidR="002A7D39" w:rsidRPr="001A6AD8">
        <w:rPr>
          <w:rFonts w:ascii="Arial" w:hAnsi="Arial"/>
        </w:rPr>
        <w:t xml:space="preserve"> who should be dealt with by psychiatric services”.</w:t>
      </w:r>
      <w:r w:rsidR="00D76F68" w:rsidRPr="001A6AD8">
        <w:rPr>
          <w:rStyle w:val="FootnoteReference"/>
          <w:rFonts w:ascii="Arial" w:eastAsia="Cambria Math" w:hAnsi="Arial"/>
        </w:rPr>
        <w:footnoteReference w:id="73"/>
      </w:r>
      <w:r w:rsidR="002A7D39" w:rsidRPr="001A6AD8">
        <w:rPr>
          <w:rFonts w:ascii="Arial" w:hAnsi="Arial"/>
        </w:rPr>
        <w:t xml:space="preserve"> </w:t>
      </w:r>
      <w:r w:rsidRPr="001A6AD8">
        <w:rPr>
          <w:rFonts w:ascii="Arial" w:hAnsi="Arial"/>
        </w:rPr>
        <w:t>Dr </w:t>
      </w:r>
      <w:r w:rsidR="002A7D39" w:rsidRPr="001A6AD8">
        <w:rPr>
          <w:rFonts w:ascii="Arial" w:hAnsi="Arial"/>
        </w:rPr>
        <w:t>Frazer's report continued:</w:t>
      </w:r>
    </w:p>
    <w:p w14:paraId="4F70D006" w14:textId="49AB20AA" w:rsidR="002A7D39" w:rsidRPr="001A6AD8" w:rsidRDefault="0025459B" w:rsidP="00385A6E">
      <w:pPr>
        <w:pStyle w:val="IntenseQuote"/>
        <w:rPr>
          <w:iCs w:val="0"/>
        </w:rPr>
      </w:pPr>
      <w:r w:rsidRPr="001A6AD8">
        <w:rPr>
          <w:iCs w:val="0"/>
        </w:rPr>
        <w:t>“</w:t>
      </w:r>
      <w:r w:rsidR="002A7D39" w:rsidRPr="001A6AD8">
        <w:rPr>
          <w:iCs w:val="0"/>
        </w:rPr>
        <w:t xml:space="preserve">The welfare institutions in the area drain populations much larger than the Wellington province and therefore are liable to collect </w:t>
      </w:r>
      <w:r w:rsidR="001C3827" w:rsidRPr="001A6AD8">
        <w:rPr>
          <w:iCs w:val="0"/>
        </w:rPr>
        <w:t>children</w:t>
      </w:r>
      <w:r w:rsidR="002A7D39" w:rsidRPr="001A6AD8">
        <w:rPr>
          <w:iCs w:val="0"/>
        </w:rPr>
        <w:t xml:space="preserve"> from other areas who are basically psychiatric problems for which no facilities exist </w:t>
      </w:r>
      <w:r w:rsidR="00A26768" w:rsidRPr="001A6AD8">
        <w:rPr>
          <w:iCs w:val="0"/>
        </w:rPr>
        <w:t>…</w:t>
      </w:r>
      <w:r w:rsidR="002A7D39" w:rsidRPr="001A6AD8">
        <w:rPr>
          <w:iCs w:val="0"/>
        </w:rPr>
        <w:t xml:space="preserve"> Therefore, the welfare institutions in a number of cases are used for </w:t>
      </w:r>
      <w:r w:rsidR="001C3827" w:rsidRPr="001A6AD8">
        <w:rPr>
          <w:iCs w:val="0"/>
        </w:rPr>
        <w:t>children</w:t>
      </w:r>
      <w:r w:rsidR="002A7D39" w:rsidRPr="001A6AD8">
        <w:rPr>
          <w:iCs w:val="0"/>
        </w:rPr>
        <w:t xml:space="preserve"> who clearly need to be in a psychiatric unit in this area</w:t>
      </w:r>
      <w:r w:rsidR="007F7EA8" w:rsidRPr="001A6AD8">
        <w:rPr>
          <w:iCs w:val="0"/>
        </w:rPr>
        <w:t>.</w:t>
      </w:r>
      <w:r w:rsidRPr="001A6AD8">
        <w:rPr>
          <w:iCs w:val="0"/>
        </w:rPr>
        <w:t>”</w:t>
      </w:r>
      <w:r w:rsidR="00AC7D2D" w:rsidRPr="001A6AD8">
        <w:rPr>
          <w:iCs w:val="0"/>
        </w:rPr>
        <w:footnoteReference w:id="74"/>
      </w:r>
      <w:r w:rsidR="00AC7D2D" w:rsidRPr="001A6AD8">
        <w:rPr>
          <w:iCs w:val="0"/>
        </w:rPr>
        <w:t xml:space="preserve"> </w:t>
      </w:r>
    </w:p>
    <w:p w14:paraId="45DBFF0D" w14:textId="4FC27737" w:rsidR="001E18C2" w:rsidRPr="001A6AD8" w:rsidRDefault="002A7D39" w:rsidP="0069749C">
      <w:pPr>
        <w:pStyle w:val="ListParagraph"/>
        <w:spacing w:before="120" w:after="120"/>
        <w:rPr>
          <w:rFonts w:ascii="Arial" w:hAnsi="Arial"/>
        </w:rPr>
      </w:pPr>
      <w:r w:rsidRPr="001A6AD8">
        <w:rPr>
          <w:rFonts w:ascii="Arial" w:hAnsi="Arial"/>
        </w:rPr>
        <w:t xml:space="preserve">Two years later, </w:t>
      </w:r>
      <w:r w:rsidR="00870DBB" w:rsidRPr="001A6AD8">
        <w:rPr>
          <w:rFonts w:ascii="Arial" w:hAnsi="Arial"/>
        </w:rPr>
        <w:t>Dr </w:t>
      </w:r>
      <w:r w:rsidRPr="001A6AD8">
        <w:rPr>
          <w:rFonts w:ascii="Arial" w:hAnsi="Arial"/>
        </w:rPr>
        <w:t>Frazer qualified his opinion somewhat when tasked with preparing a report on the necessary developments in child psychiatric practices</w:t>
      </w:r>
      <w:r w:rsidR="000C5B0C" w:rsidRPr="001A6AD8">
        <w:rPr>
          <w:rFonts w:ascii="Arial" w:hAnsi="Arial"/>
        </w:rPr>
        <w:t>,</w:t>
      </w:r>
      <w:r w:rsidRPr="001A6AD8">
        <w:rPr>
          <w:rFonts w:ascii="Arial" w:hAnsi="Arial"/>
        </w:rPr>
        <w:t xml:space="preserve"> particularly in respect of young people in social welfare care.</w:t>
      </w:r>
      <w:r w:rsidR="00AC7D2D" w:rsidRPr="001A6AD8">
        <w:rPr>
          <w:rStyle w:val="FootnoteReference"/>
          <w:rFonts w:ascii="Arial" w:eastAsia="Cambria Math" w:hAnsi="Arial"/>
        </w:rPr>
        <w:footnoteReference w:id="75"/>
      </w:r>
      <w:r w:rsidRPr="001A6AD8">
        <w:rPr>
          <w:rFonts w:ascii="Arial" w:hAnsi="Arial"/>
        </w:rPr>
        <w:t xml:space="preserve"> </w:t>
      </w:r>
      <w:r w:rsidR="00DF26A8" w:rsidRPr="001A6AD8">
        <w:rPr>
          <w:rFonts w:ascii="Arial" w:hAnsi="Arial"/>
        </w:rPr>
        <w:t xml:space="preserve">Commenting on the </w:t>
      </w:r>
      <w:r w:rsidR="003C4895" w:rsidRPr="001A6AD8">
        <w:rPr>
          <w:rFonts w:ascii="Arial" w:hAnsi="Arial"/>
        </w:rPr>
        <w:t>issue</w:t>
      </w:r>
      <w:r w:rsidR="00DF26A8" w:rsidRPr="001A6AD8">
        <w:rPr>
          <w:rFonts w:ascii="Arial" w:hAnsi="Arial"/>
        </w:rPr>
        <w:t xml:space="preserve"> of labelling or misdiagnosis of delinquent social welfare </w:t>
      </w:r>
      <w:r w:rsidR="0032598E" w:rsidRPr="001A6AD8">
        <w:rPr>
          <w:rFonts w:ascii="Arial" w:hAnsi="Arial"/>
        </w:rPr>
        <w:t>children and young people</w:t>
      </w:r>
      <w:r w:rsidR="00DF26A8" w:rsidRPr="001A6AD8">
        <w:rPr>
          <w:rFonts w:ascii="Arial" w:hAnsi="Arial"/>
        </w:rPr>
        <w:t xml:space="preserve">, </w:t>
      </w:r>
      <w:r w:rsidR="00870DBB" w:rsidRPr="001A6AD8">
        <w:rPr>
          <w:rFonts w:ascii="Arial" w:hAnsi="Arial"/>
        </w:rPr>
        <w:t>Dr </w:t>
      </w:r>
      <w:r w:rsidR="00DF26A8" w:rsidRPr="001A6AD8">
        <w:rPr>
          <w:rFonts w:ascii="Arial" w:hAnsi="Arial"/>
        </w:rPr>
        <w:t>Frazer</w:t>
      </w:r>
      <w:r w:rsidR="003C4895" w:rsidRPr="001A6AD8">
        <w:rPr>
          <w:rFonts w:ascii="Arial" w:hAnsi="Arial"/>
        </w:rPr>
        <w:t xml:space="preserve"> said the problem was that there</w:t>
      </w:r>
      <w:r w:rsidR="0009222C" w:rsidRPr="001A6AD8">
        <w:rPr>
          <w:rFonts w:ascii="Arial" w:hAnsi="Arial"/>
        </w:rPr>
        <w:t xml:space="preserve"> was “no real screening of welfare </w:t>
      </w:r>
      <w:r w:rsidR="0009222C" w:rsidRPr="001A6AD8" w:rsidDel="0091620B">
        <w:rPr>
          <w:rFonts w:ascii="Arial" w:hAnsi="Arial"/>
        </w:rPr>
        <w:t>children</w:t>
      </w:r>
      <w:r w:rsidR="0009222C" w:rsidRPr="001A6AD8">
        <w:rPr>
          <w:rFonts w:ascii="Arial" w:hAnsi="Arial"/>
        </w:rPr>
        <w:t xml:space="preserve"> to hospital</w:t>
      </w:r>
      <w:r w:rsidR="00B267AB" w:rsidRPr="001A6AD8">
        <w:rPr>
          <w:rFonts w:ascii="Arial" w:hAnsi="Arial"/>
        </w:rPr>
        <w:t>, and, therefore at times cases do not get to hospital</w:t>
      </w:r>
      <w:r w:rsidR="00EA0AD7" w:rsidRPr="001A6AD8">
        <w:rPr>
          <w:rFonts w:ascii="Arial" w:hAnsi="Arial"/>
        </w:rPr>
        <w:t xml:space="preserve"> that should or cases get admitted</w:t>
      </w:r>
      <w:r w:rsidR="00C053C5" w:rsidRPr="001A6AD8">
        <w:rPr>
          <w:rFonts w:ascii="Arial" w:hAnsi="Arial"/>
        </w:rPr>
        <w:t xml:space="preserve"> that should not”.</w:t>
      </w:r>
      <w:r w:rsidR="00C053C5" w:rsidRPr="001A6AD8">
        <w:rPr>
          <w:rStyle w:val="FootnoteReference"/>
          <w:rFonts w:ascii="Arial" w:hAnsi="Arial"/>
        </w:rPr>
        <w:footnoteReference w:id="76"/>
      </w:r>
      <w:r w:rsidR="001E18C2" w:rsidRPr="001A6AD8">
        <w:rPr>
          <w:rFonts w:ascii="Arial" w:hAnsi="Arial"/>
        </w:rPr>
        <w:t xml:space="preserve"> He said:</w:t>
      </w:r>
    </w:p>
    <w:p w14:paraId="1421BF08" w14:textId="31651BF1" w:rsidR="0033325B" w:rsidRPr="001A6AD8" w:rsidRDefault="007F7EA8" w:rsidP="00385A6E">
      <w:pPr>
        <w:pStyle w:val="IntenseQuote"/>
        <w:rPr>
          <w:iCs w:val="0"/>
        </w:rPr>
      </w:pPr>
      <w:r w:rsidRPr="001A6AD8">
        <w:rPr>
          <w:iCs w:val="0"/>
        </w:rPr>
        <w:t>“</w:t>
      </w:r>
      <w:r w:rsidR="001E18C2" w:rsidRPr="001A6AD8">
        <w:rPr>
          <w:iCs w:val="0"/>
        </w:rPr>
        <w:t xml:space="preserve">Unselected referrals </w:t>
      </w:r>
      <w:r w:rsidR="00500139" w:rsidRPr="001A6AD8">
        <w:rPr>
          <w:iCs w:val="0"/>
        </w:rPr>
        <w:t xml:space="preserve">to psychiatric hospitals give rise to a phenomenon which is repeatedly </w:t>
      </w:r>
      <w:r w:rsidR="007B524E" w:rsidRPr="001A6AD8">
        <w:rPr>
          <w:iCs w:val="0"/>
        </w:rPr>
        <w:t xml:space="preserve">seen in each welfare area of </w:t>
      </w:r>
      <w:r w:rsidR="00290A8A" w:rsidRPr="001A6AD8">
        <w:rPr>
          <w:iCs w:val="0"/>
        </w:rPr>
        <w:t>hav</w:t>
      </w:r>
      <w:r w:rsidR="007B524E" w:rsidRPr="001A6AD8">
        <w:rPr>
          <w:iCs w:val="0"/>
        </w:rPr>
        <w:t xml:space="preserve">ing </w:t>
      </w:r>
      <w:r w:rsidR="007B524E" w:rsidRPr="001A6AD8" w:rsidDel="0091620B">
        <w:rPr>
          <w:iCs w:val="0"/>
        </w:rPr>
        <w:t>children</w:t>
      </w:r>
      <w:r w:rsidR="007B524E" w:rsidRPr="001A6AD8">
        <w:rPr>
          <w:iCs w:val="0"/>
        </w:rPr>
        <w:t xml:space="preserve"> return to welfare care from the psychiatric hospital with unresolved aggressive behaviour patterns and anger at being labelled sick and helpless</w:t>
      </w:r>
      <w:r w:rsidR="009673A7" w:rsidRPr="001A6AD8">
        <w:rPr>
          <w:iCs w:val="0"/>
        </w:rPr>
        <w:t>.</w:t>
      </w:r>
      <w:r w:rsidRPr="001A6AD8">
        <w:rPr>
          <w:iCs w:val="0"/>
        </w:rPr>
        <w:t>”</w:t>
      </w:r>
      <w:r w:rsidR="009673A7" w:rsidRPr="001A6AD8">
        <w:rPr>
          <w:iCs w:val="0"/>
          <w:vertAlign w:val="superscript"/>
        </w:rPr>
        <w:footnoteReference w:id="77"/>
      </w:r>
    </w:p>
    <w:p w14:paraId="66A4C702" w14:textId="3613499E" w:rsidR="002A7D39" w:rsidRPr="001A6AD8" w:rsidRDefault="002A7D39" w:rsidP="0069749C">
      <w:pPr>
        <w:pStyle w:val="ListParagraph"/>
        <w:spacing w:before="120" w:after="120"/>
        <w:rPr>
          <w:rFonts w:ascii="Arial" w:hAnsi="Arial"/>
        </w:rPr>
      </w:pPr>
      <w:r w:rsidRPr="001A6AD8">
        <w:rPr>
          <w:rFonts w:ascii="Arial" w:hAnsi="Arial"/>
        </w:rPr>
        <w:t xml:space="preserve">Noting the disagreements </w:t>
      </w:r>
      <w:r w:rsidR="004B5731" w:rsidRPr="001A6AD8">
        <w:rPr>
          <w:rFonts w:ascii="Arial" w:hAnsi="Arial"/>
        </w:rPr>
        <w:t xml:space="preserve">about </w:t>
      </w:r>
      <w:r w:rsidRPr="001A6AD8">
        <w:rPr>
          <w:rFonts w:ascii="Arial" w:hAnsi="Arial"/>
        </w:rPr>
        <w:t xml:space="preserve">where, </w:t>
      </w:r>
      <w:r w:rsidR="004B5731" w:rsidRPr="001A6AD8">
        <w:rPr>
          <w:rFonts w:ascii="Arial" w:hAnsi="Arial"/>
        </w:rPr>
        <w:t xml:space="preserve">by </w:t>
      </w:r>
      <w:r w:rsidRPr="001A6AD8">
        <w:rPr>
          <w:rFonts w:ascii="Arial" w:hAnsi="Arial"/>
        </w:rPr>
        <w:t>who</w:t>
      </w:r>
      <w:r w:rsidR="004B5731" w:rsidRPr="001A6AD8">
        <w:rPr>
          <w:rFonts w:ascii="Arial" w:hAnsi="Arial"/>
        </w:rPr>
        <w:t>m</w:t>
      </w:r>
      <w:r w:rsidRPr="001A6AD8">
        <w:rPr>
          <w:rFonts w:ascii="Arial" w:hAnsi="Arial"/>
        </w:rPr>
        <w:t xml:space="preserve"> and in what form psychiatric services should be provided to </w:t>
      </w:r>
      <w:r w:rsidR="001C3827" w:rsidRPr="001A6AD8">
        <w:rPr>
          <w:rFonts w:ascii="Arial" w:hAnsi="Arial"/>
        </w:rPr>
        <w:t>children and young people</w:t>
      </w:r>
      <w:r w:rsidRPr="001A6AD8">
        <w:rPr>
          <w:rFonts w:ascii="Arial" w:hAnsi="Arial"/>
        </w:rPr>
        <w:t xml:space="preserve"> in social welfare</w:t>
      </w:r>
      <w:r w:rsidR="004B5731" w:rsidRPr="001A6AD8">
        <w:rPr>
          <w:rFonts w:ascii="Arial" w:hAnsi="Arial"/>
        </w:rPr>
        <w:t xml:space="preserve"> care</w:t>
      </w:r>
      <w:r w:rsidRPr="001A6AD8">
        <w:rPr>
          <w:rFonts w:ascii="Arial" w:hAnsi="Arial"/>
        </w:rPr>
        <w:t xml:space="preserve">, </w:t>
      </w:r>
      <w:r w:rsidR="00870DBB" w:rsidRPr="001A6AD8">
        <w:rPr>
          <w:rFonts w:ascii="Arial" w:hAnsi="Arial"/>
        </w:rPr>
        <w:t>Dr </w:t>
      </w:r>
      <w:r w:rsidR="00CD31AC" w:rsidRPr="001A6AD8">
        <w:rPr>
          <w:rFonts w:ascii="Arial" w:hAnsi="Arial"/>
        </w:rPr>
        <w:t>Frazer</w:t>
      </w:r>
      <w:r w:rsidRPr="001A6AD8">
        <w:rPr>
          <w:rFonts w:ascii="Arial" w:hAnsi="Arial"/>
        </w:rPr>
        <w:t xml:space="preserve"> observed</w:t>
      </w:r>
      <w:r w:rsidR="00CD31AC" w:rsidRPr="001A6AD8">
        <w:rPr>
          <w:rFonts w:ascii="Arial" w:hAnsi="Arial"/>
        </w:rPr>
        <w:t>,</w:t>
      </w:r>
      <w:r w:rsidRPr="001A6AD8">
        <w:rPr>
          <w:rFonts w:ascii="Arial" w:hAnsi="Arial"/>
        </w:rPr>
        <w:t xml:space="preserve"> “the effectiveness of psychiatric consultative programmes and psychiatric treatment is by no means clear”</w:t>
      </w:r>
      <w:r w:rsidR="00E748CC" w:rsidRPr="001A6AD8">
        <w:rPr>
          <w:rStyle w:val="FootnoteReference"/>
          <w:rFonts w:ascii="Arial" w:eastAsia="Cambria Math" w:hAnsi="Arial"/>
        </w:rPr>
        <w:footnoteReference w:id="78"/>
      </w:r>
      <w:r w:rsidRPr="001A6AD8">
        <w:rPr>
          <w:rFonts w:ascii="Arial" w:hAnsi="Arial"/>
        </w:rPr>
        <w:t xml:space="preserve"> and “disturbed welfare </w:t>
      </w:r>
      <w:r w:rsidRPr="001A6AD8" w:rsidDel="0091620B">
        <w:rPr>
          <w:rFonts w:ascii="Arial" w:hAnsi="Arial"/>
        </w:rPr>
        <w:t>children</w:t>
      </w:r>
      <w:r w:rsidRPr="001A6AD8">
        <w:rPr>
          <w:rFonts w:ascii="Arial" w:hAnsi="Arial"/>
        </w:rPr>
        <w:t xml:space="preserve"> should not be treated in psychiatric hospitals ex</w:t>
      </w:r>
      <w:r w:rsidR="00D072CF" w:rsidRPr="001A6AD8">
        <w:rPr>
          <w:rFonts w:ascii="Arial" w:hAnsi="Arial"/>
        </w:rPr>
        <w:t>c</w:t>
      </w:r>
      <w:r w:rsidRPr="001A6AD8">
        <w:rPr>
          <w:rFonts w:ascii="Arial" w:hAnsi="Arial"/>
        </w:rPr>
        <w:t>e</w:t>
      </w:r>
      <w:r w:rsidR="00D072CF" w:rsidRPr="001A6AD8">
        <w:rPr>
          <w:rFonts w:ascii="Arial" w:hAnsi="Arial"/>
        </w:rPr>
        <w:t>p</w:t>
      </w:r>
      <w:r w:rsidRPr="001A6AD8">
        <w:rPr>
          <w:rFonts w:ascii="Arial" w:hAnsi="Arial"/>
        </w:rPr>
        <w:t>t in exceptional circumstances”</w:t>
      </w:r>
      <w:r w:rsidR="00ED7B63" w:rsidRPr="001A6AD8">
        <w:rPr>
          <w:rFonts w:ascii="Arial" w:hAnsi="Arial"/>
        </w:rPr>
        <w:t>.</w:t>
      </w:r>
      <w:r w:rsidR="007A0DFD" w:rsidRPr="001A6AD8">
        <w:rPr>
          <w:rStyle w:val="FootnoteReference"/>
          <w:rFonts w:ascii="Arial" w:eastAsia="Cambria Math" w:hAnsi="Arial"/>
        </w:rPr>
        <w:footnoteReference w:id="79"/>
      </w:r>
      <w:r w:rsidR="007A0DFD" w:rsidRPr="001A6AD8">
        <w:rPr>
          <w:rFonts w:ascii="Arial" w:hAnsi="Arial"/>
        </w:rPr>
        <w:t xml:space="preserve"> </w:t>
      </w:r>
    </w:p>
    <w:p w14:paraId="5A738EDC" w14:textId="0CFB1D47" w:rsidR="002A7D39" w:rsidRPr="001A6AD8" w:rsidRDefault="002A7D39" w:rsidP="0069749C">
      <w:pPr>
        <w:pStyle w:val="ListParagraph"/>
        <w:spacing w:before="120" w:after="120"/>
        <w:rPr>
          <w:rFonts w:ascii="Arial" w:hAnsi="Arial"/>
        </w:rPr>
      </w:pPr>
      <w:r w:rsidRPr="001A6AD8">
        <w:rPr>
          <w:rFonts w:ascii="Arial" w:hAnsi="Arial"/>
        </w:rPr>
        <w:t xml:space="preserve">Social workers charged with finding placements for these </w:t>
      </w:r>
      <w:r w:rsidR="0032598E" w:rsidRPr="001A6AD8">
        <w:rPr>
          <w:rFonts w:ascii="Arial" w:hAnsi="Arial"/>
        </w:rPr>
        <w:t>children and young people</w:t>
      </w:r>
      <w:r w:rsidRPr="001A6AD8">
        <w:rPr>
          <w:rFonts w:ascii="Arial" w:hAnsi="Arial"/>
        </w:rPr>
        <w:t xml:space="preserve"> were faced with few options. A 1977 report by the Council of Social Service found the choice available to Department of Social Welfare field workers consisted simply of whether a place was available, “irrespective of where that place might be”.</w:t>
      </w:r>
      <w:r w:rsidR="006713CE" w:rsidRPr="001A6AD8">
        <w:rPr>
          <w:rStyle w:val="FootnoteReference"/>
          <w:rFonts w:ascii="Arial" w:eastAsia="Cambria Math" w:hAnsi="Arial"/>
        </w:rPr>
        <w:footnoteReference w:id="80"/>
      </w:r>
      <w:r w:rsidRPr="001A6AD8">
        <w:rPr>
          <w:rFonts w:ascii="Arial" w:hAnsi="Arial"/>
        </w:rPr>
        <w:t xml:space="preserve"> </w:t>
      </w:r>
    </w:p>
    <w:p w14:paraId="6C1D7D2A" w14:textId="63DC5814" w:rsidR="0010678F" w:rsidRPr="001A6AD8" w:rsidRDefault="0010678F" w:rsidP="0069749C">
      <w:pPr>
        <w:pStyle w:val="Heading2"/>
        <w:numPr>
          <w:ilvl w:val="0"/>
          <w:numId w:val="24"/>
        </w:numPr>
        <w:spacing w:before="120"/>
        <w:rPr>
          <w:sz w:val="22"/>
          <w:szCs w:val="22"/>
        </w:rPr>
      </w:pPr>
      <w:r w:rsidRPr="001A6AD8">
        <w:br w:type="page"/>
      </w:r>
    </w:p>
    <w:p w14:paraId="42579CEF" w14:textId="6887CF1C" w:rsidR="0010678F" w:rsidRPr="001A6AD8" w:rsidRDefault="0010678F" w:rsidP="0069749C">
      <w:pPr>
        <w:pStyle w:val="Heading1"/>
        <w:spacing w:before="120"/>
        <w:rPr>
          <w:rFonts w:ascii="Times New Roman" w:eastAsia="Times New Roman" w:hAnsi="Times New Roman" w:cs="Times New Roman"/>
        </w:rPr>
      </w:pPr>
      <w:bookmarkStart w:id="732" w:name="_bookmark21"/>
      <w:bookmarkStart w:id="733" w:name="_Toc99456536"/>
      <w:bookmarkStart w:id="734" w:name="_Toc96505984"/>
      <w:bookmarkStart w:id="735" w:name="_Toc96930367"/>
      <w:bookmarkStart w:id="736" w:name="_Toc100156793"/>
      <w:bookmarkStart w:id="737" w:name="_Toc102644071"/>
      <w:bookmarkStart w:id="738" w:name="_Toc103260094"/>
      <w:bookmarkStart w:id="739" w:name="_Toc105142033"/>
      <w:bookmarkStart w:id="740" w:name="_Toc106097491"/>
      <w:bookmarkStart w:id="741" w:name="_Toc106812725"/>
      <w:bookmarkStart w:id="742" w:name="_Toc107216616"/>
      <w:bookmarkStart w:id="743" w:name="_Toc1515756930"/>
      <w:bookmarkStart w:id="744" w:name="_Toc869468328"/>
      <w:bookmarkStart w:id="745" w:name="_Toc108543947"/>
      <w:bookmarkStart w:id="746" w:name="_Toc191057236"/>
      <w:bookmarkStart w:id="747" w:name="_Toc2007362625"/>
      <w:bookmarkStart w:id="748" w:name="_Toc108631216"/>
      <w:bookmarkStart w:id="749" w:name="_Toc108793437"/>
      <w:bookmarkStart w:id="750" w:name="_Toc109031963"/>
      <w:bookmarkStart w:id="751" w:name="_Toc109034271"/>
      <w:bookmarkStart w:id="752" w:name="_Toc115968373"/>
      <w:bookmarkStart w:id="753" w:name="_Toc116029638"/>
      <w:bookmarkStart w:id="754" w:name="_Toc116043108"/>
      <w:bookmarkStart w:id="755" w:name="_Toc116051255"/>
      <w:bookmarkStart w:id="756" w:name="_Toc116052722"/>
      <w:bookmarkStart w:id="757" w:name="_Toc116995792"/>
      <w:bookmarkStart w:id="758" w:name="_Toc117168785"/>
      <w:bookmarkStart w:id="759" w:name="_Toc119064078"/>
      <w:bookmarkStart w:id="760" w:name="_Toc119429291"/>
      <w:bookmarkStart w:id="761" w:name="_Toc120905638"/>
      <w:bookmarkStart w:id="762" w:name="_Toc125979985"/>
      <w:bookmarkStart w:id="763" w:name="_Toc125981566"/>
      <w:bookmarkEnd w:id="714"/>
      <w:bookmarkEnd w:id="715"/>
      <w:bookmarkEnd w:id="716"/>
      <w:bookmarkEnd w:id="717"/>
      <w:bookmarkEnd w:id="718"/>
      <w:bookmarkEnd w:id="719"/>
      <w:bookmarkEnd w:id="720"/>
      <w:bookmarkEnd w:id="721"/>
      <w:bookmarkEnd w:id="722"/>
      <w:bookmarkEnd w:id="723"/>
      <w:bookmarkEnd w:id="724"/>
      <w:bookmarkEnd w:id="732"/>
      <w:r w:rsidRPr="001A6AD8">
        <w:t xml:space="preserve">2.1 </w:t>
      </w:r>
      <w:r w:rsidR="00A93252" w:rsidRPr="001A6AD8">
        <w:rPr>
          <w:bCs/>
          <w:szCs w:val="22"/>
        </w:rPr>
        <w:t>Ngā āhuatanga i hua ake i Lake Alice -</w:t>
      </w:r>
      <w:r w:rsidR="00A93252" w:rsidRPr="001A6AD8">
        <w:t xml:space="preserve"> </w:t>
      </w:r>
      <w:r w:rsidRPr="001A6AD8">
        <w:t>What happened at Lake Alice</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362C4D39" w14:textId="77777777" w:rsidR="0010678F" w:rsidRPr="001A6AD8" w:rsidRDefault="0010678F" w:rsidP="0069749C">
      <w:pPr>
        <w:spacing w:before="120" w:after="120" w:line="276" w:lineRule="auto"/>
        <w:rPr>
          <w:rFonts w:ascii="Arial" w:hAnsi="Arial" w:cs="Arial"/>
          <w:b/>
        </w:rPr>
      </w:pPr>
      <w:r w:rsidRPr="001A6AD8">
        <w:rPr>
          <w:rFonts w:ascii="Arial" w:hAnsi="Arial" w:cs="Arial"/>
          <w:b/>
        </w:rPr>
        <w:t xml:space="preserve">WARNING: DISTRESSING CONTENT </w:t>
      </w:r>
    </w:p>
    <w:p w14:paraId="5C9B59B9" w14:textId="0741A3CB" w:rsidR="0010678F" w:rsidRPr="001A6AD8" w:rsidRDefault="0010678F" w:rsidP="0069749C">
      <w:pPr>
        <w:pStyle w:val="Heading2"/>
        <w:spacing w:before="120"/>
      </w:pPr>
      <w:bookmarkStart w:id="764" w:name="_Toc708879120"/>
      <w:bookmarkStart w:id="765" w:name="_Toc2085713284"/>
      <w:bookmarkStart w:id="766" w:name="_Toc108543929"/>
      <w:bookmarkStart w:id="767" w:name="_Toc1509867325"/>
      <w:bookmarkStart w:id="768" w:name="_Toc1218580247"/>
      <w:bookmarkStart w:id="769" w:name="_Toc108631198"/>
      <w:bookmarkStart w:id="770" w:name="_Toc108793419"/>
      <w:bookmarkStart w:id="771" w:name="_Toc109031964"/>
      <w:bookmarkStart w:id="772" w:name="_Toc109034272"/>
      <w:bookmarkStart w:id="773" w:name="_Toc115968374"/>
      <w:bookmarkStart w:id="774" w:name="_Toc116029639"/>
      <w:bookmarkStart w:id="775" w:name="_Toc116043109"/>
      <w:bookmarkStart w:id="776" w:name="_Toc116051256"/>
      <w:bookmarkStart w:id="777" w:name="_Toc116052723"/>
      <w:bookmarkStart w:id="778" w:name="_Toc116995793"/>
      <w:bookmarkStart w:id="779" w:name="_Toc117168786"/>
      <w:bookmarkStart w:id="780" w:name="_Toc119064079"/>
      <w:bookmarkStart w:id="781" w:name="_Toc119429292"/>
      <w:bookmarkStart w:id="782" w:name="_Toc120905639"/>
      <w:bookmarkStart w:id="783" w:name="_Toc125979986"/>
      <w:bookmarkStart w:id="784" w:name="_Toc125981567"/>
      <w:bookmarkStart w:id="785" w:name="_Toc108548347"/>
      <w:bookmarkStart w:id="786" w:name="_Toc108543948"/>
      <w:bookmarkStart w:id="787" w:name="_Toc108793438"/>
      <w:bookmarkStart w:id="788" w:name="_Toc796598797"/>
      <w:r w:rsidRPr="001A6AD8">
        <w:t xml:space="preserve">2.1.1 </w:t>
      </w:r>
      <w:hyperlink w:anchor="_heading=h.4i7ojhp">
        <w:r w:rsidR="00DD3854" w:rsidRPr="002E1FF9">
          <w:t xml:space="preserve"> </w:t>
        </w:r>
        <w:r w:rsidR="002E1FF9" w:rsidRPr="002E1FF9">
          <w:t>TE WHAKATŪNGA O TE MANGA TAMARIKI ME TE RANGATAHI KI LAKE ALICE - ESTABLISHMENT OF THE LAKE ALICE CHILD AND ADOLESCENT UNIT</w:t>
        </w:r>
        <w:r w:rsidR="00DD3854" w:rsidRPr="002E1FF9">
          <w:t xml:space="preserve"> </w:t>
        </w:r>
        <w:r w:rsidR="00BC7DA1" w:rsidRPr="002E1FF9">
          <w:t xml:space="preserve"> </w:t>
        </w:r>
      </w:hyperlink>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4ECDFC20" w14:textId="107B40C1" w:rsidR="0010678F" w:rsidRPr="001A6AD8" w:rsidRDefault="2B824A61" w:rsidP="0069749C">
      <w:pPr>
        <w:pStyle w:val="ListParagraph"/>
        <w:rPr>
          <w:rFonts w:ascii="Arial" w:hAnsi="Arial"/>
        </w:rPr>
      </w:pPr>
      <w:bookmarkStart w:id="789" w:name="_Toc106097474"/>
      <w:bookmarkStart w:id="790" w:name="_Toc106812713"/>
      <w:bookmarkStart w:id="791" w:name="_Toc107216605"/>
      <w:r w:rsidRPr="001A6AD8">
        <w:rPr>
          <w:rFonts w:ascii="Arial" w:hAnsi="Arial"/>
        </w:rPr>
        <w:t xml:space="preserve">Lake Alice </w:t>
      </w:r>
      <w:r w:rsidR="00716581" w:rsidRPr="001A6AD8">
        <w:rPr>
          <w:rFonts w:ascii="Arial" w:hAnsi="Arial"/>
        </w:rPr>
        <w:t>Hospital</w:t>
      </w:r>
      <w:r w:rsidRPr="001A6AD8">
        <w:rPr>
          <w:rFonts w:ascii="Arial" w:hAnsi="Arial"/>
        </w:rPr>
        <w:t xml:space="preserve"> </w:t>
      </w:r>
      <w:r w:rsidR="00CD4068" w:rsidRPr="001A6AD8">
        <w:rPr>
          <w:rFonts w:ascii="Arial" w:hAnsi="Arial"/>
        </w:rPr>
        <w:t>was</w:t>
      </w:r>
      <w:r w:rsidRPr="001A6AD8">
        <w:rPr>
          <w:rFonts w:ascii="Arial" w:hAnsi="Arial"/>
        </w:rPr>
        <w:t xml:space="preserve"> built in 1950 as a regional psychiatric centre. As with other psychiatric hospitals built in Aotearoa New</w:t>
      </w:r>
      <w:r w:rsidR="009D75D5" w:rsidRPr="001A6AD8">
        <w:rPr>
          <w:rFonts w:ascii="Arial" w:hAnsi="Arial"/>
        </w:rPr>
        <w:t> </w:t>
      </w:r>
      <w:r w:rsidRPr="001A6AD8">
        <w:rPr>
          <w:rFonts w:ascii="Arial" w:hAnsi="Arial"/>
        </w:rPr>
        <w:t xml:space="preserve">Zealand in this era, the design of the hospital reflected changing ideas about mental illness and its treatment. </w:t>
      </w:r>
      <w:r w:rsidR="009D75D5" w:rsidRPr="001A6AD8">
        <w:rPr>
          <w:rFonts w:ascii="Arial" w:hAnsi="Arial"/>
        </w:rPr>
        <w:t xml:space="preserve">The design rejected </w:t>
      </w:r>
      <w:r w:rsidRPr="001A6AD8">
        <w:rPr>
          <w:rFonts w:ascii="Arial" w:hAnsi="Arial"/>
        </w:rPr>
        <w:t xml:space="preserve">the older asylum model of imposing single buildings, </w:t>
      </w:r>
      <w:r w:rsidR="009D75D5" w:rsidRPr="001A6AD8">
        <w:rPr>
          <w:rFonts w:ascii="Arial" w:hAnsi="Arial"/>
        </w:rPr>
        <w:t xml:space="preserve">by housing </w:t>
      </w:r>
      <w:r w:rsidRPr="001A6AD8">
        <w:rPr>
          <w:rFonts w:ascii="Arial" w:hAnsi="Arial"/>
        </w:rPr>
        <w:t>patients in a series of</w:t>
      </w:r>
      <w:r w:rsidR="009D75D5" w:rsidRPr="001A6AD8">
        <w:rPr>
          <w:rFonts w:ascii="Arial" w:hAnsi="Arial"/>
        </w:rPr>
        <w:t xml:space="preserve"> ‘</w:t>
      </w:r>
      <w:r w:rsidRPr="001A6AD8">
        <w:rPr>
          <w:rFonts w:ascii="Arial" w:hAnsi="Arial"/>
        </w:rPr>
        <w:t>villas</w:t>
      </w:r>
      <w:r w:rsidR="009D75D5" w:rsidRPr="001A6AD8">
        <w:rPr>
          <w:rFonts w:ascii="Arial" w:hAnsi="Arial"/>
        </w:rPr>
        <w:t>’</w:t>
      </w:r>
      <w:r w:rsidRPr="001A6AD8">
        <w:rPr>
          <w:rFonts w:ascii="Arial" w:hAnsi="Arial"/>
        </w:rPr>
        <w:t xml:space="preserve">. As well as aiming to create a more </w:t>
      </w:r>
      <w:r w:rsidR="00393B25" w:rsidRPr="001A6AD8">
        <w:rPr>
          <w:rFonts w:ascii="Arial" w:hAnsi="Arial"/>
        </w:rPr>
        <w:t>‘</w:t>
      </w:r>
      <w:r w:rsidRPr="001A6AD8">
        <w:rPr>
          <w:rFonts w:ascii="Arial" w:hAnsi="Arial"/>
        </w:rPr>
        <w:t>home-like</w:t>
      </w:r>
      <w:r w:rsidR="00393B25" w:rsidRPr="001A6AD8">
        <w:rPr>
          <w:rFonts w:ascii="Arial" w:hAnsi="Arial"/>
        </w:rPr>
        <w:t>’</w:t>
      </w:r>
      <w:r w:rsidRPr="001A6AD8">
        <w:rPr>
          <w:rFonts w:ascii="Arial" w:hAnsi="Arial"/>
        </w:rPr>
        <w:t xml:space="preserve"> environment for patients, the villa system allowed for the greater separation of patients by age, </w:t>
      </w:r>
      <w:r w:rsidR="007F7EA8" w:rsidRPr="001A6AD8">
        <w:rPr>
          <w:rFonts w:ascii="Arial" w:hAnsi="Arial"/>
        </w:rPr>
        <w:t>gender</w:t>
      </w:r>
      <w:r w:rsidRPr="001A6AD8">
        <w:rPr>
          <w:rFonts w:ascii="Arial" w:hAnsi="Arial"/>
        </w:rPr>
        <w:t xml:space="preserve">, behaviour or </w:t>
      </w:r>
      <w:r w:rsidR="00861071" w:rsidRPr="001A6AD8">
        <w:rPr>
          <w:rFonts w:ascii="Arial" w:hAnsi="Arial"/>
        </w:rPr>
        <w:t>perceived</w:t>
      </w:r>
      <w:r w:rsidRPr="001A6AD8">
        <w:rPr>
          <w:rFonts w:ascii="Arial" w:hAnsi="Arial"/>
        </w:rPr>
        <w:t xml:space="preserve"> likelihood of recovery.</w:t>
      </w:r>
      <w:r w:rsidR="0010678F" w:rsidRPr="001A6AD8">
        <w:rPr>
          <w:rFonts w:ascii="Arial" w:hAnsi="Arial"/>
          <w:vertAlign w:val="superscript"/>
        </w:rPr>
        <w:footnoteReference w:id="81"/>
      </w:r>
    </w:p>
    <w:p w14:paraId="087B74FF" w14:textId="028C3F57" w:rsidR="0010678F" w:rsidRPr="001A6AD8" w:rsidRDefault="2B824A61" w:rsidP="0069749C">
      <w:pPr>
        <w:pStyle w:val="ListParagraph"/>
        <w:spacing w:before="120" w:after="120"/>
        <w:rPr>
          <w:rFonts w:ascii="Arial" w:hAnsi="Arial"/>
        </w:rPr>
      </w:pPr>
      <w:r w:rsidRPr="001A6AD8">
        <w:rPr>
          <w:rFonts w:ascii="Arial" w:hAnsi="Arial"/>
        </w:rPr>
        <w:t>The hospital was designed to be, as far as possible, a self-sufficient township. Services such as a laundry, butchery, bakery, library and garage were all on site, and staff lived in accommodation on hospital grounds.</w:t>
      </w:r>
      <w:r w:rsidR="0010678F" w:rsidRPr="001A6AD8">
        <w:rPr>
          <w:rFonts w:ascii="Arial" w:hAnsi="Arial"/>
          <w:vertAlign w:val="superscript"/>
        </w:rPr>
        <w:footnoteReference w:id="82"/>
      </w:r>
      <w:r w:rsidRPr="001A6AD8">
        <w:rPr>
          <w:rFonts w:ascii="Arial" w:hAnsi="Arial"/>
        </w:rPr>
        <w:t xml:space="preserve"> The farm and large vegetable gardens on the land were intended to provide meat, dairy and fresh produce for the hospital, making it as </w:t>
      </w:r>
      <w:r w:rsidRPr="001A6AD8" w:rsidDel="007F7EA8">
        <w:rPr>
          <w:rFonts w:ascii="Arial" w:hAnsi="Arial"/>
        </w:rPr>
        <w:t>self-supporting</w:t>
      </w:r>
      <w:r w:rsidR="007F7EA8" w:rsidRPr="001A6AD8">
        <w:rPr>
          <w:rFonts w:ascii="Arial" w:hAnsi="Arial"/>
        </w:rPr>
        <w:t xml:space="preserve"> </w:t>
      </w:r>
      <w:r w:rsidRPr="001A6AD8">
        <w:rPr>
          <w:rFonts w:ascii="Arial" w:hAnsi="Arial"/>
        </w:rPr>
        <w:t>as possibl</w:t>
      </w:r>
      <w:r w:rsidR="007F7EA8" w:rsidRPr="001A6AD8">
        <w:rPr>
          <w:rFonts w:ascii="Arial" w:hAnsi="Arial"/>
        </w:rPr>
        <w:t>e</w:t>
      </w:r>
      <w:r w:rsidRPr="001A6AD8">
        <w:rPr>
          <w:rFonts w:ascii="Arial" w:hAnsi="Arial"/>
        </w:rPr>
        <w:t xml:space="preserve">, as well as providing </w:t>
      </w:r>
      <w:r w:rsidR="005C4FB2" w:rsidRPr="001A6AD8">
        <w:rPr>
          <w:rFonts w:ascii="Arial" w:hAnsi="Arial"/>
        </w:rPr>
        <w:t>‘</w:t>
      </w:r>
      <w:r w:rsidRPr="001A6AD8">
        <w:rPr>
          <w:rFonts w:ascii="Arial" w:hAnsi="Arial"/>
        </w:rPr>
        <w:t>useful</w:t>
      </w:r>
      <w:r w:rsidR="005C4FB2" w:rsidRPr="001A6AD8">
        <w:rPr>
          <w:rFonts w:ascii="Arial" w:hAnsi="Arial"/>
        </w:rPr>
        <w:t>’</w:t>
      </w:r>
      <w:r w:rsidRPr="001A6AD8">
        <w:rPr>
          <w:rFonts w:ascii="Arial" w:hAnsi="Arial"/>
        </w:rPr>
        <w:t xml:space="preserve"> labour for hospital patients.</w:t>
      </w:r>
      <w:r w:rsidR="0010678F" w:rsidRPr="001A6AD8">
        <w:rPr>
          <w:rFonts w:ascii="Arial" w:hAnsi="Arial"/>
          <w:vertAlign w:val="superscript"/>
        </w:rPr>
        <w:footnoteReference w:id="83"/>
      </w:r>
      <w:r w:rsidRPr="001A6AD8">
        <w:rPr>
          <w:rFonts w:ascii="Arial" w:hAnsi="Arial"/>
        </w:rPr>
        <w:t xml:space="preserve"> </w:t>
      </w:r>
    </w:p>
    <w:p w14:paraId="66AD0B62" w14:textId="6BBFA060" w:rsidR="0010678F" w:rsidRPr="001A6AD8" w:rsidRDefault="2B824A61" w:rsidP="0069749C">
      <w:pPr>
        <w:pStyle w:val="ListParagraph"/>
        <w:spacing w:before="120" w:after="120"/>
        <w:rPr>
          <w:rFonts w:ascii="Arial" w:eastAsia="Yu Mincho Light" w:hAnsi="Arial"/>
        </w:rPr>
      </w:pPr>
      <w:r w:rsidRPr="001A6AD8">
        <w:rPr>
          <w:rFonts w:ascii="Arial" w:hAnsi="Arial"/>
        </w:rPr>
        <w:t>Lake Alice had a multidisciplinary workforce consisting of psychologists, psychiatrists, medical officers, nursing staff, occupational therapists, pharmacists, physiotherapists, recreation officers, dentists and</w:t>
      </w:r>
      <w:r w:rsidRPr="001A6AD8">
        <w:rPr>
          <w:rFonts w:ascii="Arial" w:eastAsia="Yu Mincho Light" w:hAnsi="Arial"/>
        </w:rPr>
        <w:t xml:space="preserve">, </w:t>
      </w:r>
      <w:r w:rsidRPr="001A6AD8">
        <w:rPr>
          <w:rFonts w:ascii="Arial" w:hAnsi="Arial"/>
        </w:rPr>
        <w:t>later, teachers</w:t>
      </w:r>
      <w:r w:rsidRPr="001A6AD8">
        <w:rPr>
          <w:rFonts w:ascii="Arial" w:eastAsia="Yu Mincho Light" w:hAnsi="Arial"/>
        </w:rPr>
        <w:t>.</w:t>
      </w:r>
      <w:r w:rsidR="0010678F" w:rsidRPr="001A6AD8">
        <w:rPr>
          <w:rStyle w:val="FootnoteReference"/>
          <w:rFonts w:ascii="Arial" w:eastAsia="Yu Mincho Light" w:hAnsi="Arial"/>
        </w:rPr>
        <w:footnoteReference w:id="84"/>
      </w:r>
      <w:r w:rsidRPr="001A6AD8">
        <w:rPr>
          <w:rFonts w:ascii="Arial" w:eastAsia="Yu Mincho Light" w:hAnsi="Arial"/>
        </w:rPr>
        <w:t xml:space="preserve"> </w:t>
      </w:r>
      <w:r w:rsidR="008E6830" w:rsidRPr="001A6AD8">
        <w:rPr>
          <w:rFonts w:ascii="Arial" w:hAnsi="Arial"/>
        </w:rPr>
        <w:t>These were supported by a range of staff who ran the hospital</w:t>
      </w:r>
      <w:r w:rsidR="00D90003" w:rsidRPr="001A6AD8">
        <w:rPr>
          <w:rFonts w:ascii="Arial" w:hAnsi="Arial"/>
        </w:rPr>
        <w:t>,</w:t>
      </w:r>
      <w:r w:rsidRPr="001A6AD8" w:rsidDel="00D90003">
        <w:rPr>
          <w:rFonts w:ascii="Arial" w:hAnsi="Arial"/>
        </w:rPr>
        <w:t xml:space="preserve"> </w:t>
      </w:r>
      <w:r w:rsidRPr="001A6AD8">
        <w:rPr>
          <w:rFonts w:ascii="Arial" w:hAnsi="Arial"/>
        </w:rPr>
        <w:t xml:space="preserve">including cooks and grounds people, many of whom were locals from around Marton. Some were mana whenua from Ngā Wairiki </w:t>
      </w:r>
      <w:r w:rsidR="004D04AF" w:rsidRPr="001A6AD8">
        <w:rPr>
          <w:rFonts w:ascii="Arial" w:hAnsi="Arial"/>
        </w:rPr>
        <w:t xml:space="preserve">and </w:t>
      </w:r>
      <w:r w:rsidRPr="001A6AD8">
        <w:rPr>
          <w:rFonts w:ascii="Arial" w:hAnsi="Arial"/>
        </w:rPr>
        <w:t>Ng</w:t>
      </w:r>
      <w:r w:rsidRPr="001A6AD8">
        <w:rPr>
          <w:rFonts w:ascii="Arial" w:eastAsia="Yu Mincho Light" w:hAnsi="Arial"/>
        </w:rPr>
        <w:t>ā</w:t>
      </w:r>
      <w:r w:rsidRPr="001A6AD8">
        <w:rPr>
          <w:rFonts w:ascii="Arial" w:hAnsi="Arial"/>
        </w:rPr>
        <w:t>ti Apa.</w:t>
      </w:r>
      <w:r w:rsidRPr="001A6AD8">
        <w:rPr>
          <w:rFonts w:ascii="Arial" w:eastAsia="Yu Mincho Light" w:hAnsi="Arial"/>
        </w:rPr>
        <w:t xml:space="preserve"> </w:t>
      </w:r>
    </w:p>
    <w:p w14:paraId="179AA30C" w14:textId="3C495B53" w:rsidR="0010678F" w:rsidRPr="001A6AD8" w:rsidRDefault="2B824A61" w:rsidP="0069749C">
      <w:pPr>
        <w:pStyle w:val="ListParagraph"/>
        <w:spacing w:before="120" w:after="120"/>
        <w:rPr>
          <w:rFonts w:ascii="Arial" w:hAnsi="Arial"/>
        </w:rPr>
      </w:pPr>
      <w:r w:rsidRPr="001A6AD8">
        <w:rPr>
          <w:rFonts w:ascii="Arial" w:hAnsi="Arial"/>
        </w:rPr>
        <w:t>Most of the hospital</w:t>
      </w:r>
      <w:r w:rsidR="00AD500F" w:rsidRPr="001A6AD8">
        <w:rPr>
          <w:rFonts w:ascii="Arial" w:hAnsi="Arial"/>
        </w:rPr>
        <w:t>’</w:t>
      </w:r>
      <w:r w:rsidRPr="001A6AD8">
        <w:rPr>
          <w:rFonts w:ascii="Arial" w:hAnsi="Arial"/>
        </w:rPr>
        <w:t>s medical and nursing staff lived with their families in housing on the hospital grounds or in houses bought by the hospital in nearby Marton. By 1972, there were at least 40 houses on the grounds and 16 more in Marton.</w:t>
      </w:r>
      <w:r w:rsidR="0010678F" w:rsidRPr="001A6AD8">
        <w:rPr>
          <w:rStyle w:val="FootnoteReference"/>
          <w:rFonts w:ascii="Arial" w:hAnsi="Arial"/>
        </w:rPr>
        <w:footnoteReference w:id="85"/>
      </w:r>
    </w:p>
    <w:p w14:paraId="16920033" w14:textId="50AF045F" w:rsidR="0010678F" w:rsidRPr="001A6AD8" w:rsidRDefault="2B824A61" w:rsidP="0069749C">
      <w:pPr>
        <w:pStyle w:val="ListParagraph"/>
        <w:spacing w:before="120" w:after="120"/>
        <w:rPr>
          <w:rFonts w:ascii="Arial" w:hAnsi="Arial"/>
        </w:rPr>
      </w:pPr>
      <w:r w:rsidRPr="001A6AD8">
        <w:rPr>
          <w:rFonts w:ascii="Arial" w:hAnsi="Arial"/>
        </w:rPr>
        <w:t xml:space="preserve">In July 1970, the hospital’s medical superintendent, </w:t>
      </w:r>
      <w:r w:rsidR="00870DBB" w:rsidRPr="001A6AD8">
        <w:rPr>
          <w:rFonts w:ascii="Arial" w:hAnsi="Arial"/>
        </w:rPr>
        <w:t>Dr </w:t>
      </w:r>
      <w:r w:rsidRPr="001A6AD8">
        <w:rPr>
          <w:rFonts w:ascii="Arial" w:hAnsi="Arial"/>
        </w:rPr>
        <w:t xml:space="preserve">Sydney Pugmire, acknowledged the hospital had “no special facilities for </w:t>
      </w:r>
      <w:r w:rsidRPr="001A6AD8" w:rsidDel="0091620B">
        <w:rPr>
          <w:rFonts w:ascii="Arial" w:hAnsi="Arial"/>
        </w:rPr>
        <w:t>children</w:t>
      </w:r>
      <w:r w:rsidRPr="001A6AD8">
        <w:rPr>
          <w:rFonts w:ascii="Arial" w:hAnsi="Arial"/>
        </w:rPr>
        <w:t>” and avoided admitting them “as far as possible”</w:t>
      </w:r>
      <w:r w:rsidR="006714D9" w:rsidRPr="001A6AD8">
        <w:rPr>
          <w:rFonts w:ascii="Arial" w:hAnsi="Arial"/>
        </w:rPr>
        <w:t xml:space="preserve">.  However, 11 </w:t>
      </w:r>
      <w:r w:rsidR="001C3827" w:rsidRPr="001A6AD8">
        <w:rPr>
          <w:rFonts w:ascii="Arial" w:hAnsi="Arial"/>
        </w:rPr>
        <w:t>children and young people</w:t>
      </w:r>
      <w:r w:rsidRPr="001A6AD8" w:rsidDel="006714D9">
        <w:rPr>
          <w:rFonts w:ascii="Arial" w:hAnsi="Arial"/>
        </w:rPr>
        <w:t xml:space="preserve"> </w:t>
      </w:r>
      <w:r w:rsidR="006714D9" w:rsidRPr="001A6AD8">
        <w:rPr>
          <w:rFonts w:ascii="Arial" w:hAnsi="Arial"/>
        </w:rPr>
        <w:t xml:space="preserve">had been </w:t>
      </w:r>
      <w:r w:rsidRPr="001A6AD8">
        <w:rPr>
          <w:rFonts w:ascii="Arial" w:hAnsi="Arial"/>
        </w:rPr>
        <w:t xml:space="preserve">admitted and treated </w:t>
      </w:r>
      <w:r w:rsidR="006714D9" w:rsidRPr="001A6AD8">
        <w:rPr>
          <w:rFonts w:ascii="Arial" w:hAnsi="Arial"/>
        </w:rPr>
        <w:t>that year</w:t>
      </w:r>
      <w:r w:rsidRPr="001A6AD8">
        <w:rPr>
          <w:rFonts w:ascii="Arial" w:hAnsi="Arial"/>
        </w:rPr>
        <w:t>.</w:t>
      </w:r>
      <w:r w:rsidR="0010678F" w:rsidRPr="001A6AD8">
        <w:rPr>
          <w:rStyle w:val="FootnoteReference"/>
          <w:rFonts w:ascii="Arial" w:hAnsi="Arial"/>
        </w:rPr>
        <w:footnoteReference w:id="86"/>
      </w:r>
      <w:r w:rsidRPr="001A6AD8">
        <w:rPr>
          <w:rFonts w:ascii="Arial" w:hAnsi="Arial"/>
        </w:rPr>
        <w:t xml:space="preserve"> Lake Alice’s annual reports show in 1970</w:t>
      </w:r>
      <w:r w:rsidR="00340CC5" w:rsidRPr="001A6AD8">
        <w:rPr>
          <w:rStyle w:val="FootnoteReference"/>
          <w:rFonts w:ascii="Arial" w:hAnsi="Arial"/>
        </w:rPr>
        <w:footnoteReference w:id="87"/>
      </w:r>
      <w:r w:rsidRPr="001A6AD8">
        <w:rPr>
          <w:rFonts w:ascii="Arial" w:hAnsi="Arial"/>
        </w:rPr>
        <w:t xml:space="preserve"> and 1971,</w:t>
      </w:r>
      <w:r w:rsidR="00CE1E47" w:rsidRPr="001A6AD8">
        <w:rPr>
          <w:rStyle w:val="FootnoteReference"/>
          <w:rFonts w:ascii="Arial" w:hAnsi="Arial"/>
        </w:rPr>
        <w:footnoteReference w:id="88"/>
      </w:r>
      <w:r w:rsidRPr="001A6AD8">
        <w:rPr>
          <w:rFonts w:ascii="Arial" w:hAnsi="Arial"/>
        </w:rPr>
        <w:t xml:space="preserve"> </w:t>
      </w:r>
      <w:r w:rsidR="006714D9" w:rsidRPr="001A6AD8">
        <w:rPr>
          <w:rFonts w:ascii="Arial" w:hAnsi="Arial"/>
        </w:rPr>
        <w:t xml:space="preserve">over </w:t>
      </w:r>
      <w:r w:rsidRPr="001A6AD8">
        <w:rPr>
          <w:rFonts w:ascii="Arial" w:hAnsi="Arial"/>
        </w:rPr>
        <w:t xml:space="preserve">the two years </w:t>
      </w:r>
      <w:r w:rsidR="006714D9" w:rsidRPr="001A6AD8">
        <w:rPr>
          <w:rFonts w:ascii="Arial" w:hAnsi="Arial"/>
        </w:rPr>
        <w:t xml:space="preserve">before </w:t>
      </w:r>
      <w:r w:rsidRPr="001A6AD8">
        <w:rPr>
          <w:rFonts w:ascii="Arial" w:hAnsi="Arial"/>
        </w:rPr>
        <w:t>the opening</w:t>
      </w:r>
      <w:r w:rsidR="004A088D" w:rsidRPr="001A6AD8">
        <w:rPr>
          <w:rFonts w:ascii="Arial" w:hAnsi="Arial"/>
        </w:rPr>
        <w:t xml:space="preserve"> of the </w:t>
      </w:r>
      <w:r w:rsidR="00FF69FD" w:rsidRPr="001A6AD8">
        <w:rPr>
          <w:rFonts w:ascii="Arial" w:hAnsi="Arial"/>
        </w:rPr>
        <w:t xml:space="preserve">Lake Alice </w:t>
      </w:r>
      <w:r w:rsidR="004A088D" w:rsidRPr="001A6AD8">
        <w:rPr>
          <w:rFonts w:ascii="Arial" w:hAnsi="Arial"/>
        </w:rPr>
        <w:t>child and adolescent unit</w:t>
      </w:r>
      <w:r w:rsidRPr="001A6AD8">
        <w:rPr>
          <w:rFonts w:ascii="Arial" w:hAnsi="Arial"/>
        </w:rPr>
        <w:t xml:space="preserve">, 34 </w:t>
      </w:r>
      <w:r w:rsidR="001C3827" w:rsidRPr="001A6AD8">
        <w:rPr>
          <w:rFonts w:ascii="Arial" w:hAnsi="Arial"/>
        </w:rPr>
        <w:t>children</w:t>
      </w:r>
      <w:r w:rsidR="006714D9" w:rsidRPr="001A6AD8">
        <w:rPr>
          <w:rFonts w:ascii="Arial" w:hAnsi="Arial"/>
        </w:rPr>
        <w:t xml:space="preserve"> </w:t>
      </w:r>
      <w:r w:rsidRPr="001A6AD8">
        <w:rPr>
          <w:rFonts w:ascii="Arial" w:hAnsi="Arial"/>
        </w:rPr>
        <w:t>and 59</w:t>
      </w:r>
      <w:r w:rsidR="005E203D" w:rsidRPr="001A6AD8">
        <w:rPr>
          <w:rFonts w:ascii="Arial" w:hAnsi="Arial"/>
        </w:rPr>
        <w:t xml:space="preserve"> </w:t>
      </w:r>
      <w:r w:rsidR="001C3827" w:rsidRPr="001A6AD8">
        <w:rPr>
          <w:rFonts w:ascii="Arial" w:hAnsi="Arial"/>
        </w:rPr>
        <w:t>young people</w:t>
      </w:r>
      <w:r w:rsidR="006714D9" w:rsidRPr="001A6AD8">
        <w:rPr>
          <w:rFonts w:ascii="Arial" w:hAnsi="Arial"/>
        </w:rPr>
        <w:t xml:space="preserve"> spent some time at the hospital</w:t>
      </w:r>
      <w:r w:rsidRPr="001A6AD8">
        <w:rPr>
          <w:rFonts w:ascii="Arial" w:hAnsi="Arial"/>
        </w:rPr>
        <w:t>.</w:t>
      </w:r>
    </w:p>
    <w:p w14:paraId="5221267C" w14:textId="5F53E1E1" w:rsidR="005E26F1" w:rsidRPr="001A6AD8" w:rsidRDefault="00870DBB" w:rsidP="0069749C">
      <w:pPr>
        <w:pStyle w:val="ListParagraph"/>
        <w:spacing w:before="120" w:after="120"/>
        <w:rPr>
          <w:rFonts w:ascii="Arial" w:hAnsi="Arial"/>
        </w:rPr>
      </w:pPr>
      <w:r w:rsidRPr="001A6AD8">
        <w:rPr>
          <w:rFonts w:ascii="Arial" w:eastAsiaTheme="minorEastAsia" w:hAnsi="Arial"/>
          <w:color w:val="000000"/>
          <w:shd w:val="clear" w:color="auto" w:fill="FFFFFF"/>
        </w:rPr>
        <w:t>Dr </w:t>
      </w:r>
      <w:r w:rsidR="2B824A61" w:rsidRPr="001A6AD8">
        <w:rPr>
          <w:rFonts w:ascii="Arial" w:eastAsiaTheme="minorEastAsia" w:hAnsi="Arial"/>
          <w:color w:val="000000"/>
          <w:shd w:val="clear" w:color="auto" w:fill="FFFFFF"/>
        </w:rPr>
        <w:t>Selwyn Leeks started seeing young patients at Lake Alice from as early as June 1971.</w:t>
      </w:r>
      <w:r w:rsidR="0010678F" w:rsidRPr="001A6AD8">
        <w:rPr>
          <w:rStyle w:val="FootnoteReference"/>
          <w:rFonts w:ascii="Arial" w:eastAsiaTheme="minorEastAsia" w:hAnsi="Arial"/>
          <w:color w:val="000000"/>
          <w:shd w:val="clear" w:color="auto" w:fill="FFFFFF"/>
        </w:rPr>
        <w:footnoteReference w:id="89"/>
      </w:r>
      <w:r w:rsidR="2B824A61" w:rsidRPr="001A6AD8">
        <w:rPr>
          <w:rFonts w:ascii="Arial" w:eastAsiaTheme="minorEastAsia" w:hAnsi="Arial"/>
          <w:color w:val="000000"/>
          <w:shd w:val="clear" w:color="auto" w:fill="FFFFFF"/>
        </w:rPr>
        <w:t xml:space="preserve"> At this time, there was no designated </w:t>
      </w:r>
      <w:r w:rsidR="0028685D" w:rsidRPr="001A6AD8">
        <w:rPr>
          <w:rFonts w:ascii="Arial" w:eastAsiaTheme="minorEastAsia" w:hAnsi="Arial"/>
          <w:color w:val="000000"/>
          <w:shd w:val="clear" w:color="auto" w:fill="FFFFFF"/>
        </w:rPr>
        <w:t>c</w:t>
      </w:r>
      <w:r w:rsidR="2B824A61" w:rsidRPr="001A6AD8">
        <w:rPr>
          <w:rFonts w:ascii="Arial" w:eastAsiaTheme="minorEastAsia" w:hAnsi="Arial"/>
          <w:color w:val="000000"/>
          <w:shd w:val="clear" w:color="auto" w:fill="FFFFFF"/>
        </w:rPr>
        <w:t xml:space="preserve">hild and </w:t>
      </w:r>
      <w:r w:rsidR="0028685D" w:rsidRPr="001A6AD8">
        <w:rPr>
          <w:rFonts w:ascii="Arial" w:eastAsiaTheme="minorEastAsia" w:hAnsi="Arial"/>
          <w:color w:val="000000"/>
          <w:shd w:val="clear" w:color="auto" w:fill="FFFFFF"/>
        </w:rPr>
        <w:t>a</w:t>
      </w:r>
      <w:r w:rsidR="2B824A61" w:rsidRPr="001A6AD8">
        <w:rPr>
          <w:rFonts w:ascii="Arial" w:eastAsiaTheme="minorEastAsia" w:hAnsi="Arial"/>
          <w:color w:val="000000"/>
          <w:shd w:val="clear" w:color="auto" w:fill="FFFFFF"/>
        </w:rPr>
        <w:t xml:space="preserve">dolescent </w:t>
      </w:r>
      <w:r w:rsidR="0028685D" w:rsidRPr="001A6AD8">
        <w:rPr>
          <w:rFonts w:ascii="Arial" w:eastAsiaTheme="minorEastAsia" w:hAnsi="Arial"/>
          <w:color w:val="000000"/>
          <w:shd w:val="clear" w:color="auto" w:fill="FFFFFF"/>
        </w:rPr>
        <w:t>u</w:t>
      </w:r>
      <w:r w:rsidR="2B824A61" w:rsidRPr="001A6AD8">
        <w:rPr>
          <w:rFonts w:ascii="Arial" w:eastAsiaTheme="minorEastAsia" w:hAnsi="Arial"/>
          <w:color w:val="000000"/>
          <w:shd w:val="clear" w:color="auto" w:fill="FFFFFF"/>
        </w:rPr>
        <w:t>nit</w:t>
      </w:r>
      <w:r w:rsidR="006714D9" w:rsidRPr="001A6AD8">
        <w:rPr>
          <w:rFonts w:ascii="Arial" w:eastAsiaTheme="minorEastAsia" w:hAnsi="Arial"/>
          <w:color w:val="000000"/>
          <w:shd w:val="clear" w:color="auto" w:fill="FFFFFF"/>
        </w:rPr>
        <w:t xml:space="preserve"> so</w:t>
      </w:r>
      <w:r w:rsidR="002874F5" w:rsidRPr="001A6AD8">
        <w:rPr>
          <w:rFonts w:ascii="Arial" w:eastAsiaTheme="minorEastAsia" w:hAnsi="Arial"/>
          <w:color w:val="000000"/>
          <w:shd w:val="clear" w:color="auto" w:fill="FFFFFF"/>
        </w:rPr>
        <w:t xml:space="preserve"> y</w:t>
      </w:r>
      <w:r w:rsidR="2B824A61" w:rsidRPr="001A6AD8">
        <w:rPr>
          <w:rFonts w:ascii="Arial" w:eastAsiaTheme="minorEastAsia" w:hAnsi="Arial"/>
          <w:color w:val="000000"/>
          <w:shd w:val="clear" w:color="auto" w:fill="FFFFFF"/>
        </w:rPr>
        <w:t>oung patients were housed in general villas.</w:t>
      </w:r>
      <w:r w:rsidR="0028685D" w:rsidRPr="001A6AD8">
        <w:rPr>
          <w:rStyle w:val="eop"/>
          <w:rFonts w:ascii="Arial" w:eastAsiaTheme="majorEastAsia" w:hAnsi="Arial"/>
          <w:color w:val="000000"/>
          <w:shd w:val="clear" w:color="auto" w:fill="FFFFFF"/>
        </w:rPr>
        <w:t xml:space="preserve"> </w:t>
      </w:r>
      <w:r w:rsidR="2B824A61" w:rsidRPr="001A6AD8">
        <w:rPr>
          <w:rFonts w:ascii="Arial" w:hAnsi="Arial"/>
        </w:rPr>
        <w:t>From 9 November 1971</w:t>
      </w:r>
      <w:r w:rsidR="0028685D" w:rsidRPr="001A6AD8">
        <w:rPr>
          <w:rFonts w:ascii="Arial" w:hAnsi="Arial"/>
        </w:rPr>
        <w:t>,</w:t>
      </w:r>
      <w:r w:rsidR="2B824A61" w:rsidRPr="001A6AD8">
        <w:rPr>
          <w:rFonts w:ascii="Arial" w:hAnsi="Arial"/>
        </w:rPr>
        <w:t xml:space="preserve"> </w:t>
      </w:r>
      <w:r w:rsidRPr="001A6AD8">
        <w:rPr>
          <w:rFonts w:ascii="Arial" w:hAnsi="Arial"/>
        </w:rPr>
        <w:t>Dr </w:t>
      </w:r>
      <w:r w:rsidR="2B824A61" w:rsidRPr="001A6AD8">
        <w:rPr>
          <w:rFonts w:ascii="Arial" w:hAnsi="Arial"/>
        </w:rPr>
        <w:t xml:space="preserve">Leeks </w:t>
      </w:r>
      <w:r w:rsidR="32D80E22" w:rsidRPr="001A6AD8">
        <w:rPr>
          <w:rFonts w:ascii="Arial" w:hAnsi="Arial"/>
        </w:rPr>
        <w:t xml:space="preserve">accepted responsibility as psychiatric consultant for </w:t>
      </w:r>
      <w:r w:rsidR="2B824A61" w:rsidRPr="001A6AD8">
        <w:rPr>
          <w:rFonts w:ascii="Arial" w:hAnsi="Arial"/>
        </w:rPr>
        <w:t>all patients at Lake Alice under the age of 17.</w:t>
      </w:r>
      <w:r w:rsidR="0010678F" w:rsidRPr="001A6AD8">
        <w:rPr>
          <w:rStyle w:val="FootnoteReference"/>
          <w:rFonts w:ascii="Arial" w:hAnsi="Arial"/>
        </w:rPr>
        <w:footnoteReference w:id="90"/>
      </w:r>
      <w:r w:rsidR="2B824A61" w:rsidRPr="001A6AD8">
        <w:rPr>
          <w:rFonts w:ascii="Arial" w:hAnsi="Arial"/>
        </w:rPr>
        <w:t xml:space="preserve"> He also worked at two other child health clinics, one in Whanganui and another at Palmerston North Hospital.</w:t>
      </w:r>
      <w:r w:rsidR="00432B23" w:rsidRPr="001A6AD8">
        <w:rPr>
          <w:rStyle w:val="FootnoteReference"/>
          <w:rFonts w:ascii="Arial" w:hAnsi="Arial"/>
        </w:rPr>
        <w:footnoteReference w:id="91"/>
      </w:r>
      <w:r w:rsidR="2B824A61" w:rsidRPr="001A6AD8">
        <w:rPr>
          <w:rFonts w:ascii="Arial" w:hAnsi="Arial"/>
        </w:rPr>
        <w:t xml:space="preserve"> </w:t>
      </w:r>
    </w:p>
    <w:p w14:paraId="4AA7B308" w14:textId="09AED3E4" w:rsidR="0010678F" w:rsidRPr="001A6AD8" w:rsidRDefault="2B824A61" w:rsidP="0069749C">
      <w:pPr>
        <w:pStyle w:val="ListParagraph"/>
        <w:spacing w:before="120" w:after="120"/>
        <w:rPr>
          <w:rFonts w:ascii="Arial" w:eastAsia="Wingdings" w:hAnsi="Arial"/>
        </w:rPr>
      </w:pPr>
      <w:r w:rsidRPr="001A6AD8">
        <w:rPr>
          <w:rFonts w:ascii="Arial" w:hAnsi="Arial"/>
        </w:rPr>
        <w:t xml:space="preserve">In August 1972, the hospital set up </w:t>
      </w:r>
      <w:r w:rsidRPr="001A6AD8">
        <w:rPr>
          <w:rFonts w:ascii="Arial" w:eastAsia="Cambria Math" w:hAnsi="Arial"/>
        </w:rPr>
        <w:t xml:space="preserve">a dedicated unit in an existing building for </w:t>
      </w:r>
      <w:r w:rsidR="0091620B" w:rsidRPr="001A6AD8">
        <w:rPr>
          <w:rFonts w:ascii="Arial" w:eastAsia="Cambria Math" w:hAnsi="Arial"/>
        </w:rPr>
        <w:t>tamariki</w:t>
      </w:r>
      <w:r w:rsidRPr="001A6AD8">
        <w:rPr>
          <w:rFonts w:ascii="Arial" w:eastAsia="Cambria Math" w:hAnsi="Arial"/>
        </w:rPr>
        <w:t xml:space="preserve"> and adolescents</w:t>
      </w:r>
      <w:r w:rsidRPr="001A6AD8">
        <w:rPr>
          <w:rFonts w:ascii="Arial" w:eastAsia="Wingdings" w:hAnsi="Arial"/>
        </w:rPr>
        <w:t>. This was in</w:t>
      </w:r>
      <w:r w:rsidR="006A73B2" w:rsidRPr="001A6AD8">
        <w:rPr>
          <w:rFonts w:ascii="Arial" w:eastAsia="Wingdings" w:hAnsi="Arial"/>
        </w:rPr>
        <w:t>itially a 12-bed villa for boys</w:t>
      </w:r>
      <w:r w:rsidR="00E72163" w:rsidRPr="001A6AD8">
        <w:rPr>
          <w:rFonts w:ascii="Arial" w:eastAsia="Wingdings" w:hAnsi="Arial"/>
        </w:rPr>
        <w:t>,</w:t>
      </w:r>
      <w:r w:rsidR="0010678F" w:rsidRPr="001A6AD8">
        <w:rPr>
          <w:rStyle w:val="footnotemark"/>
          <w:rFonts w:ascii="Arial" w:hAnsi="Arial" w:cs="Arial"/>
          <w:sz w:val="22"/>
        </w:rPr>
        <w:footnoteReference w:id="92"/>
      </w:r>
      <w:r w:rsidR="00E72163" w:rsidRPr="001A6AD8">
        <w:rPr>
          <w:rFonts w:ascii="Arial" w:eastAsia="Wingdings" w:hAnsi="Arial"/>
        </w:rPr>
        <w:t xml:space="preserve"> which was</w:t>
      </w:r>
      <w:r w:rsidR="006F2B10" w:rsidRPr="001A6AD8">
        <w:rPr>
          <w:rFonts w:ascii="Arial" w:eastAsia="Wingdings" w:hAnsi="Arial"/>
        </w:rPr>
        <w:t xml:space="preserve"> known as villa 10.</w:t>
      </w:r>
      <w:r w:rsidR="006F2B10" w:rsidRPr="001A6AD8">
        <w:rPr>
          <w:rStyle w:val="FootnoteReference"/>
          <w:rFonts w:ascii="Arial" w:eastAsia="Wingdings" w:hAnsi="Arial"/>
        </w:rPr>
        <w:footnoteReference w:id="93"/>
      </w:r>
      <w:r w:rsidRPr="001A6AD8">
        <w:rPr>
          <w:rFonts w:ascii="Arial" w:eastAsia="Wingdings" w:hAnsi="Arial"/>
        </w:rPr>
        <w:t xml:space="preserve"> </w:t>
      </w:r>
      <w:r w:rsidRPr="001A6AD8">
        <w:rPr>
          <w:rFonts w:ascii="Arial" w:hAnsi="Arial"/>
        </w:rPr>
        <w:t xml:space="preserve">The unit’s capacity grew quickly. A second 12-bed villa for boys was added </w:t>
      </w:r>
      <w:r w:rsidR="00AF5AB1" w:rsidRPr="001A6AD8">
        <w:rPr>
          <w:rFonts w:ascii="Arial" w:hAnsi="Arial"/>
        </w:rPr>
        <w:t>later in 1972</w:t>
      </w:r>
      <w:r w:rsidR="00E72163" w:rsidRPr="001A6AD8">
        <w:rPr>
          <w:rFonts w:ascii="Arial" w:hAnsi="Arial"/>
        </w:rPr>
        <w:t>,</w:t>
      </w:r>
      <w:r w:rsidR="00407A5D" w:rsidRPr="001A6AD8">
        <w:rPr>
          <w:rStyle w:val="FootnoteReference"/>
          <w:rFonts w:ascii="Arial" w:hAnsi="Arial"/>
        </w:rPr>
        <w:footnoteReference w:id="94"/>
      </w:r>
      <w:r w:rsidRPr="001A6AD8">
        <w:rPr>
          <w:rFonts w:ascii="Arial" w:hAnsi="Arial"/>
        </w:rPr>
        <w:t xml:space="preserve"> </w:t>
      </w:r>
      <w:r w:rsidR="00E72163" w:rsidRPr="001A6AD8">
        <w:rPr>
          <w:rFonts w:ascii="Arial" w:hAnsi="Arial"/>
        </w:rPr>
        <w:t>which was known as villa 11.</w:t>
      </w:r>
      <w:r w:rsidR="00E72163" w:rsidRPr="001A6AD8">
        <w:rPr>
          <w:rStyle w:val="FootnoteReference"/>
          <w:rFonts w:ascii="Arial" w:hAnsi="Arial"/>
        </w:rPr>
        <w:footnoteReference w:id="95"/>
      </w:r>
    </w:p>
    <w:p w14:paraId="226EBDE1" w14:textId="77777777" w:rsidR="00162AB7" w:rsidRPr="001A6AD8" w:rsidRDefault="00162AB7" w:rsidP="0069749C">
      <w:pPr>
        <w:spacing w:before="120" w:after="120"/>
        <w:jc w:val="center"/>
        <w:rPr>
          <w:rFonts w:ascii="Arial" w:eastAsia="Wingdings" w:hAnsi="Arial" w:cs="Arial"/>
          <w:b/>
          <w:lang w:val="fr-FR"/>
        </w:rPr>
      </w:pPr>
      <w:r w:rsidRPr="001A6AD8">
        <w:rPr>
          <w:rFonts w:ascii="Arial" w:eastAsia="Wingdings" w:hAnsi="Arial" w:cs="Arial"/>
          <w:b/>
          <w:noProof/>
          <w:lang w:val="fr-FR"/>
        </w:rPr>
        <w:drawing>
          <wp:inline distT="0" distB="0" distL="0" distR="0" wp14:anchorId="28E71FA9" wp14:editId="732FA80F">
            <wp:extent cx="3797300" cy="2844800"/>
            <wp:effectExtent l="0" t="0" r="0" b="0"/>
            <wp:docPr id="4" name="Picture 4" descr="Unit Villa 11 1972-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7300" cy="2844800"/>
                    </a:xfrm>
                    <a:prstGeom prst="rect">
                      <a:avLst/>
                    </a:prstGeom>
                  </pic:spPr>
                </pic:pic>
              </a:graphicData>
            </a:graphic>
          </wp:inline>
        </w:drawing>
      </w:r>
    </w:p>
    <w:p w14:paraId="6C2A64F6" w14:textId="7F81678E" w:rsidR="001E66AD" w:rsidRPr="001A6AD8" w:rsidRDefault="002B2E6C" w:rsidP="0069749C">
      <w:pPr>
        <w:spacing w:before="120" w:after="120"/>
        <w:rPr>
          <w:rFonts w:ascii="Arial" w:eastAsia="Wingdings" w:hAnsi="Arial" w:cs="Arial"/>
          <w:b/>
          <w:lang w:val="fr-FR"/>
        </w:rPr>
      </w:pPr>
      <w:r w:rsidRPr="001A6AD8">
        <w:rPr>
          <w:rFonts w:ascii="Arial" w:eastAsia="Wingdings" w:hAnsi="Arial" w:cs="Arial"/>
          <w:b/>
          <w:lang w:val="fr-FR"/>
        </w:rPr>
        <w:t>U</w:t>
      </w:r>
      <w:r w:rsidR="00FC6A4E" w:rsidRPr="001A6AD8">
        <w:rPr>
          <w:rFonts w:ascii="Arial" w:eastAsia="Wingdings" w:hAnsi="Arial" w:cs="Arial"/>
          <w:b/>
          <w:lang w:val="fr-FR"/>
        </w:rPr>
        <w:t xml:space="preserve">nit villa 11 </w:t>
      </w:r>
      <w:r w:rsidR="001E66AD" w:rsidRPr="001A6AD8">
        <w:rPr>
          <w:rFonts w:ascii="Arial" w:eastAsia="Wingdings" w:hAnsi="Arial" w:cs="Arial"/>
          <w:b/>
          <w:lang w:val="fr-FR"/>
        </w:rPr>
        <w:t>1972-1975</w:t>
      </w:r>
      <w:r w:rsidR="006272F5" w:rsidRPr="001A6AD8">
        <w:rPr>
          <w:rFonts w:ascii="Arial" w:eastAsia="Wingdings" w:hAnsi="Arial" w:cs="Arial"/>
          <w:b/>
          <w:lang w:val="fr-FR"/>
        </w:rPr>
        <w:t>.</w:t>
      </w:r>
    </w:p>
    <w:p w14:paraId="302C272A" w14:textId="77777777" w:rsidR="00162AB7" w:rsidRPr="001A6AD8" w:rsidRDefault="00162AB7" w:rsidP="0069749C">
      <w:pPr>
        <w:spacing w:before="120" w:after="120"/>
        <w:rPr>
          <w:rFonts w:ascii="Arial" w:eastAsia="Wingdings" w:hAnsi="Arial" w:cs="Arial"/>
          <w:b/>
          <w:lang w:val="fr-FR"/>
        </w:rPr>
      </w:pPr>
    </w:p>
    <w:p w14:paraId="4D2C5E6D" w14:textId="69554460" w:rsidR="00162AB7" w:rsidRPr="001A6AD8" w:rsidRDefault="00162AB7" w:rsidP="0069749C">
      <w:pPr>
        <w:spacing w:before="120" w:after="120"/>
        <w:jc w:val="center"/>
        <w:rPr>
          <w:rFonts w:ascii="Arial" w:eastAsia="Wingdings" w:hAnsi="Arial" w:cs="Arial"/>
          <w:b/>
          <w:lang w:val="fr-FR"/>
        </w:rPr>
      </w:pPr>
      <w:r w:rsidRPr="001A6AD8">
        <w:rPr>
          <w:rFonts w:ascii="Arial" w:eastAsia="Wingdings" w:hAnsi="Arial" w:cs="Arial"/>
          <w:b/>
          <w:noProof/>
          <w:lang w:val="fr-FR"/>
        </w:rPr>
        <w:drawing>
          <wp:inline distT="0" distB="0" distL="0" distR="0" wp14:anchorId="072D137C" wp14:editId="0DDD5D30">
            <wp:extent cx="3784600" cy="2476500"/>
            <wp:effectExtent l="0" t="0" r="0" b="0"/>
            <wp:docPr id="5" name="Picture 5" descr="Unit villa 10 1972-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4600" cy="2476500"/>
                    </a:xfrm>
                    <a:prstGeom prst="rect">
                      <a:avLst/>
                    </a:prstGeom>
                  </pic:spPr>
                </pic:pic>
              </a:graphicData>
            </a:graphic>
          </wp:inline>
        </w:drawing>
      </w:r>
    </w:p>
    <w:p w14:paraId="37168C34" w14:textId="28E75173" w:rsidR="001E66AD" w:rsidRPr="001A6AD8" w:rsidRDefault="0081024E" w:rsidP="0069749C">
      <w:pPr>
        <w:spacing w:before="120" w:after="120"/>
        <w:rPr>
          <w:rFonts w:ascii="Arial" w:eastAsia="Wingdings" w:hAnsi="Arial" w:cs="Arial"/>
          <w:b/>
          <w:lang w:val="fr-FR"/>
        </w:rPr>
      </w:pPr>
      <w:r w:rsidRPr="001A6AD8">
        <w:rPr>
          <w:rFonts w:ascii="Arial" w:eastAsia="Wingdings" w:hAnsi="Arial" w:cs="Arial"/>
          <w:b/>
          <w:lang w:val="fr-FR"/>
        </w:rPr>
        <w:t>Unit</w:t>
      </w:r>
      <w:r w:rsidR="00FC6A4E" w:rsidRPr="001A6AD8">
        <w:rPr>
          <w:rFonts w:ascii="Arial" w:eastAsia="Wingdings" w:hAnsi="Arial" w:cs="Arial"/>
          <w:b/>
          <w:lang w:val="fr-FR"/>
        </w:rPr>
        <w:t xml:space="preserve"> villa </w:t>
      </w:r>
      <w:r w:rsidR="001E66AD" w:rsidRPr="001A6AD8">
        <w:rPr>
          <w:rFonts w:ascii="Arial" w:eastAsia="Wingdings" w:hAnsi="Arial" w:cs="Arial"/>
          <w:b/>
          <w:lang w:val="fr-FR"/>
        </w:rPr>
        <w:t>10 1972-1975</w:t>
      </w:r>
      <w:r w:rsidR="006272F5" w:rsidRPr="001A6AD8">
        <w:rPr>
          <w:rFonts w:ascii="Arial" w:eastAsia="Wingdings" w:hAnsi="Arial" w:cs="Arial"/>
          <w:b/>
          <w:lang w:val="fr-FR"/>
        </w:rPr>
        <w:t>.</w:t>
      </w:r>
    </w:p>
    <w:p w14:paraId="67353D14" w14:textId="38393364" w:rsidR="0010678F" w:rsidRPr="001A6AD8" w:rsidRDefault="2B824A61" w:rsidP="0069749C">
      <w:pPr>
        <w:pStyle w:val="ListParagraph"/>
        <w:spacing w:before="120" w:after="120"/>
        <w:rPr>
          <w:rFonts w:ascii="Arial" w:hAnsi="Arial"/>
        </w:rPr>
      </w:pPr>
      <w:r w:rsidRPr="001A6AD8">
        <w:rPr>
          <w:rFonts w:ascii="Arial" w:hAnsi="Arial"/>
        </w:rPr>
        <w:t xml:space="preserve">In October 1972, </w:t>
      </w:r>
      <w:r w:rsidR="00870DBB" w:rsidRPr="001A6AD8">
        <w:rPr>
          <w:rFonts w:ascii="Arial" w:hAnsi="Arial"/>
        </w:rPr>
        <w:t>Dr </w:t>
      </w:r>
      <w:r w:rsidRPr="001A6AD8">
        <w:rPr>
          <w:rFonts w:ascii="Arial" w:hAnsi="Arial"/>
        </w:rPr>
        <w:t xml:space="preserve">Pugmire told </w:t>
      </w:r>
      <w:r w:rsidRPr="001A6AD8" w:rsidDel="00AF5AB1">
        <w:rPr>
          <w:rFonts w:ascii="Arial" w:hAnsi="Arial"/>
        </w:rPr>
        <w:t xml:space="preserve">the </w:t>
      </w:r>
      <w:r w:rsidR="00E278FC" w:rsidRPr="001A6AD8">
        <w:rPr>
          <w:rFonts w:ascii="Arial" w:hAnsi="Arial"/>
        </w:rPr>
        <w:t xml:space="preserve">Department of Health’s </w:t>
      </w:r>
      <w:r w:rsidR="006714D9" w:rsidRPr="001A6AD8">
        <w:rPr>
          <w:rFonts w:ascii="Arial" w:hAnsi="Arial"/>
        </w:rPr>
        <w:t>D</w:t>
      </w:r>
      <w:r w:rsidRPr="001A6AD8">
        <w:rPr>
          <w:rFonts w:ascii="Arial" w:hAnsi="Arial"/>
        </w:rPr>
        <w:t xml:space="preserve">irector of </w:t>
      </w:r>
      <w:r w:rsidR="006714D9" w:rsidRPr="001A6AD8">
        <w:rPr>
          <w:rFonts w:ascii="Arial" w:hAnsi="Arial"/>
        </w:rPr>
        <w:t>M</w:t>
      </w:r>
      <w:r w:rsidRPr="001A6AD8">
        <w:rPr>
          <w:rFonts w:ascii="Arial" w:hAnsi="Arial"/>
        </w:rPr>
        <w:t xml:space="preserve">ental </w:t>
      </w:r>
      <w:r w:rsidR="006714D9" w:rsidRPr="001A6AD8">
        <w:rPr>
          <w:rFonts w:ascii="Arial" w:hAnsi="Arial"/>
        </w:rPr>
        <w:t>H</w:t>
      </w:r>
      <w:r w:rsidRPr="001A6AD8">
        <w:rPr>
          <w:rFonts w:ascii="Arial" w:hAnsi="Arial"/>
        </w:rPr>
        <w:t>ealth</w:t>
      </w:r>
      <w:r w:rsidR="00376ED2" w:rsidRPr="001A6AD8">
        <w:rPr>
          <w:rFonts w:ascii="Arial" w:hAnsi="Arial"/>
        </w:rPr>
        <w:t>,</w:t>
      </w:r>
      <w:r w:rsidRPr="001A6AD8">
        <w:rPr>
          <w:rFonts w:ascii="Arial" w:hAnsi="Arial"/>
        </w:rPr>
        <w:t xml:space="preserve"> </w:t>
      </w:r>
      <w:r w:rsidR="00870DBB" w:rsidRPr="001A6AD8">
        <w:rPr>
          <w:rFonts w:ascii="Arial" w:hAnsi="Arial"/>
        </w:rPr>
        <w:t>Dr </w:t>
      </w:r>
      <w:r w:rsidR="00AF5AB1" w:rsidRPr="001A6AD8">
        <w:rPr>
          <w:rFonts w:ascii="Arial" w:hAnsi="Arial"/>
        </w:rPr>
        <w:t xml:space="preserve">Stanley </w:t>
      </w:r>
      <w:r w:rsidRPr="001A6AD8">
        <w:rPr>
          <w:rFonts w:ascii="Arial" w:hAnsi="Arial"/>
        </w:rPr>
        <w:t>Mirams</w:t>
      </w:r>
      <w:r w:rsidR="00376ED2" w:rsidRPr="001A6AD8">
        <w:rPr>
          <w:rFonts w:ascii="Arial" w:hAnsi="Arial"/>
        </w:rPr>
        <w:t>,</w:t>
      </w:r>
      <w:r w:rsidRPr="001A6AD8">
        <w:rPr>
          <w:rFonts w:ascii="Arial" w:hAnsi="Arial"/>
        </w:rPr>
        <w:t xml:space="preserve"> the hospital had set up a wing for adolescents, separating them from the adult wards, because “we have admitted a hundred extremely difficult </w:t>
      </w:r>
      <w:r w:rsidRPr="001A6AD8" w:rsidDel="0091620B">
        <w:rPr>
          <w:rFonts w:ascii="Arial" w:hAnsi="Arial"/>
        </w:rPr>
        <w:t>children</w:t>
      </w:r>
      <w:r w:rsidRPr="001A6AD8">
        <w:rPr>
          <w:rFonts w:ascii="Arial" w:hAnsi="Arial"/>
        </w:rPr>
        <w:t xml:space="preserve"> during the past year, some of whom have engaged in calculated and well-planned attacks on both patients and staff”.</w:t>
      </w:r>
      <w:r w:rsidR="00407A5D" w:rsidRPr="001A6AD8">
        <w:rPr>
          <w:rStyle w:val="FootnoteReference"/>
          <w:rFonts w:ascii="Arial" w:hAnsi="Arial"/>
        </w:rPr>
        <w:footnoteReference w:id="96"/>
      </w:r>
      <w:r w:rsidR="064E9272" w:rsidRPr="001A6AD8">
        <w:rPr>
          <w:rFonts w:ascii="Arial" w:hAnsi="Arial"/>
        </w:rPr>
        <w:t xml:space="preserve"> </w:t>
      </w:r>
      <w:r w:rsidRPr="001A6AD8">
        <w:rPr>
          <w:rFonts w:ascii="Arial" w:hAnsi="Arial"/>
        </w:rPr>
        <w:t xml:space="preserve">He mentioned one incident </w:t>
      </w:r>
      <w:r w:rsidR="00AF5AB1" w:rsidRPr="001A6AD8">
        <w:rPr>
          <w:rFonts w:ascii="Arial" w:hAnsi="Arial"/>
        </w:rPr>
        <w:t xml:space="preserve">that </w:t>
      </w:r>
      <w:r w:rsidRPr="001A6AD8">
        <w:rPr>
          <w:rFonts w:ascii="Arial" w:hAnsi="Arial"/>
        </w:rPr>
        <w:t>left a nurse with injuries, including a broken nose.</w:t>
      </w:r>
      <w:r w:rsidR="00407A5D" w:rsidRPr="001A6AD8">
        <w:rPr>
          <w:rStyle w:val="FootnoteReference"/>
          <w:rFonts w:ascii="Arial" w:hAnsi="Arial"/>
        </w:rPr>
        <w:footnoteReference w:id="97"/>
      </w:r>
      <w:r w:rsidR="064E9272" w:rsidRPr="001A6AD8">
        <w:rPr>
          <w:rFonts w:ascii="Arial" w:hAnsi="Arial"/>
        </w:rPr>
        <w:t xml:space="preserve"> </w:t>
      </w:r>
      <w:r w:rsidRPr="001A6AD8">
        <w:rPr>
          <w:rFonts w:ascii="Arial" w:hAnsi="Arial"/>
        </w:rPr>
        <w:t>He went on</w:t>
      </w:r>
      <w:r w:rsidR="006714D9" w:rsidRPr="001A6AD8">
        <w:rPr>
          <w:rFonts w:ascii="Arial" w:hAnsi="Arial"/>
        </w:rPr>
        <w:t>,</w:t>
      </w:r>
      <w:r w:rsidRPr="001A6AD8">
        <w:rPr>
          <w:rFonts w:ascii="Arial" w:hAnsi="Arial"/>
        </w:rPr>
        <w:t xml:space="preserve"> “To keep this violent group separate from our well-behaved, respectable mentally ill new admissions, we have opened a separate teenage training villa and we are trying to develop an incentive training programme</w:t>
      </w:r>
      <w:r w:rsidR="006714D9" w:rsidRPr="001A6AD8">
        <w:rPr>
          <w:rFonts w:ascii="Arial" w:hAnsi="Arial"/>
        </w:rPr>
        <w:t>”</w:t>
      </w:r>
      <w:r w:rsidRPr="001A6AD8">
        <w:rPr>
          <w:rFonts w:ascii="Arial" w:hAnsi="Arial"/>
        </w:rPr>
        <w:t>.</w:t>
      </w:r>
      <w:r w:rsidR="0010678F" w:rsidRPr="001A6AD8">
        <w:rPr>
          <w:rStyle w:val="FootnoteReference"/>
          <w:rFonts w:ascii="Arial" w:hAnsi="Arial"/>
        </w:rPr>
        <w:footnoteReference w:id="98"/>
      </w:r>
      <w:r w:rsidRPr="001A6AD8">
        <w:rPr>
          <w:rFonts w:ascii="Arial" w:hAnsi="Arial"/>
        </w:rPr>
        <w:t xml:space="preserve"> </w:t>
      </w:r>
    </w:p>
    <w:p w14:paraId="1593D98D" w14:textId="4FB042EB" w:rsidR="0010678F" w:rsidRPr="001A6AD8" w:rsidRDefault="2B824A61" w:rsidP="0069749C">
      <w:pPr>
        <w:pStyle w:val="ListParagraph"/>
        <w:spacing w:before="120" w:after="120"/>
        <w:rPr>
          <w:rFonts w:ascii="Arial" w:eastAsia="Wingdings" w:hAnsi="Arial"/>
        </w:rPr>
      </w:pPr>
      <w:r w:rsidRPr="001A6AD8">
        <w:rPr>
          <w:rFonts w:ascii="Arial" w:eastAsia="Wingdings" w:hAnsi="Arial"/>
          <w:color w:val="000000"/>
        </w:rPr>
        <w:t xml:space="preserve">Although the unit’s dedicated villas housed </w:t>
      </w:r>
      <w:r w:rsidR="00490330" w:rsidRPr="001A6AD8">
        <w:rPr>
          <w:rFonts w:ascii="Arial" w:eastAsia="Wingdings" w:hAnsi="Arial"/>
          <w:color w:val="000000"/>
        </w:rPr>
        <w:t xml:space="preserve">only </w:t>
      </w:r>
      <w:r w:rsidRPr="001A6AD8">
        <w:rPr>
          <w:rFonts w:ascii="Arial" w:eastAsia="Wingdings" w:hAnsi="Arial"/>
          <w:color w:val="000000"/>
        </w:rPr>
        <w:t xml:space="preserve">boys, </w:t>
      </w:r>
      <w:r w:rsidR="00870DBB" w:rsidRPr="001A6AD8">
        <w:rPr>
          <w:rFonts w:ascii="Arial" w:eastAsia="Wingdings" w:hAnsi="Arial"/>
          <w:color w:val="000000"/>
        </w:rPr>
        <w:t>Dr </w:t>
      </w:r>
      <w:r w:rsidRPr="001A6AD8">
        <w:rPr>
          <w:rFonts w:ascii="Arial" w:eastAsia="Wingdings" w:hAnsi="Arial"/>
          <w:color w:val="000000"/>
        </w:rPr>
        <w:t xml:space="preserve">Leeks also treated girls at Lake Alice. </w:t>
      </w:r>
      <w:r w:rsidRPr="001A6AD8">
        <w:rPr>
          <w:rFonts w:ascii="Arial" w:hAnsi="Arial"/>
        </w:rPr>
        <w:t>Girls were initially housed in the adult admission villa, which accommodated both men and women, but spent their days in the unit</w:t>
      </w:r>
      <w:r w:rsidRPr="001A6AD8">
        <w:rPr>
          <w:rFonts w:ascii="Arial" w:eastAsia="Wingdings" w:hAnsi="Arial"/>
        </w:rPr>
        <w:t>.</w:t>
      </w:r>
      <w:r w:rsidR="0010678F" w:rsidRPr="001A6AD8">
        <w:rPr>
          <w:rFonts w:ascii="Arial" w:eastAsia="Wingdings" w:hAnsi="Arial"/>
          <w:vertAlign w:val="superscript"/>
        </w:rPr>
        <w:footnoteReference w:id="99"/>
      </w:r>
      <w:r w:rsidRPr="001A6AD8">
        <w:rPr>
          <w:rFonts w:ascii="Arial" w:eastAsia="Wingdings" w:hAnsi="Arial"/>
        </w:rPr>
        <w:t xml:space="preserve"> Later, eight to 10 girls were accommodated in one wing of the women</w:t>
      </w:r>
      <w:r w:rsidR="00490330" w:rsidRPr="001A6AD8">
        <w:rPr>
          <w:rFonts w:ascii="Arial" w:eastAsia="Wingdings" w:hAnsi="Arial"/>
        </w:rPr>
        <w:t>’</w:t>
      </w:r>
      <w:r w:rsidRPr="001A6AD8">
        <w:rPr>
          <w:rFonts w:ascii="Arial" w:eastAsia="Wingdings" w:hAnsi="Arial"/>
        </w:rPr>
        <w:t>s villa.</w:t>
      </w:r>
      <w:r w:rsidR="0010678F" w:rsidRPr="001A6AD8">
        <w:rPr>
          <w:rFonts w:ascii="Arial" w:hAnsi="Arial"/>
          <w:vertAlign w:val="superscript"/>
        </w:rPr>
        <w:footnoteReference w:id="100"/>
      </w:r>
      <w:r w:rsidRPr="001A6AD8">
        <w:rPr>
          <w:rFonts w:ascii="Arial" w:eastAsia="Wingdings" w:hAnsi="Arial"/>
        </w:rPr>
        <w:t xml:space="preserve"> Eventually</w:t>
      </w:r>
      <w:r w:rsidR="00490330" w:rsidRPr="001A6AD8">
        <w:rPr>
          <w:rFonts w:ascii="Arial" w:eastAsia="Wingdings" w:hAnsi="Arial"/>
        </w:rPr>
        <w:t>,</w:t>
      </w:r>
      <w:r w:rsidRPr="001A6AD8">
        <w:rPr>
          <w:rFonts w:ascii="Arial" w:eastAsia="Wingdings" w:hAnsi="Arial"/>
        </w:rPr>
        <w:t xml:space="preserve"> the </w:t>
      </w:r>
      <w:r w:rsidRPr="001A6AD8">
        <w:rPr>
          <w:rFonts w:ascii="Arial" w:hAnsi="Arial"/>
        </w:rPr>
        <w:t>two boys</w:t>
      </w:r>
      <w:r w:rsidR="00490330" w:rsidRPr="001A6AD8">
        <w:rPr>
          <w:rFonts w:ascii="Arial" w:hAnsi="Arial"/>
        </w:rPr>
        <w:t>’</w:t>
      </w:r>
      <w:r w:rsidRPr="001A6AD8">
        <w:rPr>
          <w:rFonts w:ascii="Arial" w:hAnsi="Arial"/>
        </w:rPr>
        <w:t xml:space="preserve"> villas proved insufficient, and the boys were transferred to a larger, 36-bed villa on 27 June 1975 (villa</w:t>
      </w:r>
      <w:r w:rsidR="007D1617" w:rsidRPr="001A6AD8">
        <w:rPr>
          <w:rFonts w:ascii="Arial" w:hAnsi="Arial"/>
        </w:rPr>
        <w:t> </w:t>
      </w:r>
      <w:r w:rsidRPr="001A6AD8">
        <w:rPr>
          <w:rFonts w:ascii="Arial" w:hAnsi="Arial"/>
        </w:rPr>
        <w:t>7). It was filled throughout 1975.</w:t>
      </w:r>
      <w:r w:rsidR="0010678F" w:rsidRPr="001A6AD8">
        <w:rPr>
          <w:rFonts w:ascii="Arial" w:eastAsia="Wingdings" w:hAnsi="Arial"/>
          <w:vertAlign w:val="superscript"/>
        </w:rPr>
        <w:footnoteReference w:id="101"/>
      </w:r>
      <w:r w:rsidRPr="001A6AD8">
        <w:rPr>
          <w:rFonts w:ascii="Arial" w:eastAsia="Wingdings" w:hAnsi="Arial"/>
        </w:rPr>
        <w:t xml:space="preserve"> </w:t>
      </w:r>
    </w:p>
    <w:p w14:paraId="640DB516" w14:textId="37A0A890" w:rsidR="0010678F" w:rsidRPr="001A6AD8" w:rsidRDefault="2B824A61" w:rsidP="0069749C">
      <w:pPr>
        <w:pStyle w:val="ListParagraph"/>
        <w:spacing w:before="120" w:after="120"/>
        <w:rPr>
          <w:rFonts w:ascii="Arial" w:eastAsia="Wingdings" w:hAnsi="Arial"/>
        </w:rPr>
      </w:pPr>
      <w:r w:rsidRPr="001A6AD8">
        <w:rPr>
          <w:rFonts w:ascii="Arial" w:eastAsiaTheme="minorEastAsia" w:hAnsi="Arial"/>
          <w:color w:val="000000"/>
          <w:shd w:val="clear" w:color="auto" w:fill="FFFFFF"/>
        </w:rPr>
        <w:t>Charge nurse</w:t>
      </w:r>
      <w:r w:rsidR="006714D9" w:rsidRPr="001A6AD8">
        <w:rPr>
          <w:rFonts w:ascii="Arial" w:eastAsiaTheme="minorEastAsia" w:hAnsi="Arial"/>
        </w:rPr>
        <w:t>,</w:t>
      </w:r>
      <w:r w:rsidRPr="001A6AD8">
        <w:rPr>
          <w:rFonts w:ascii="Arial" w:eastAsiaTheme="minorEastAsia" w:hAnsi="Arial"/>
          <w:color w:val="000000"/>
          <w:shd w:val="clear" w:color="auto" w:fill="FFFFFF"/>
        </w:rPr>
        <w:t xml:space="preserve"> Dempsey Corkran</w:t>
      </w:r>
      <w:r w:rsidR="006714D9" w:rsidRPr="001A6AD8">
        <w:rPr>
          <w:rFonts w:ascii="Arial" w:eastAsiaTheme="minorEastAsia" w:hAnsi="Arial"/>
        </w:rPr>
        <w:t>,</w:t>
      </w:r>
      <w:r w:rsidRPr="001A6AD8">
        <w:rPr>
          <w:rFonts w:ascii="Arial" w:eastAsiaTheme="minorEastAsia" w:hAnsi="Arial"/>
          <w:color w:val="000000"/>
          <w:shd w:val="clear" w:color="auto" w:fill="FFFFFF"/>
        </w:rPr>
        <w:t xml:space="preserve"> told us he had concerns about adult patients having sex with </w:t>
      </w:r>
      <w:r w:rsidR="0032598E" w:rsidRPr="001A6AD8">
        <w:rPr>
          <w:rFonts w:ascii="Arial" w:eastAsiaTheme="minorEastAsia" w:hAnsi="Arial"/>
        </w:rPr>
        <w:t>children and young people</w:t>
      </w:r>
      <w:r w:rsidRPr="001A6AD8">
        <w:rPr>
          <w:rFonts w:ascii="Arial" w:eastAsiaTheme="minorEastAsia" w:hAnsi="Arial"/>
          <w:color w:val="000000"/>
          <w:shd w:val="clear" w:color="auto" w:fill="FFFFFF"/>
        </w:rPr>
        <w:t xml:space="preserve"> at the unit. He said this was the reason he wanted the boys moved to villa</w:t>
      </w:r>
      <w:r w:rsidR="00081DA5" w:rsidRPr="001A6AD8">
        <w:rPr>
          <w:rFonts w:ascii="Arial" w:eastAsiaTheme="minorEastAsia" w:hAnsi="Arial"/>
          <w:color w:val="000000"/>
          <w:shd w:val="clear" w:color="auto" w:fill="FFFFFF"/>
        </w:rPr>
        <w:t> </w:t>
      </w:r>
      <w:r w:rsidRPr="001A6AD8">
        <w:rPr>
          <w:rFonts w:ascii="Arial" w:eastAsiaTheme="minorEastAsia" w:hAnsi="Arial"/>
          <w:color w:val="000000"/>
          <w:shd w:val="clear" w:color="auto" w:fill="FFFFFF"/>
        </w:rPr>
        <w:t>7, so they would be accommodated separately from the admissions ward, which housed adult patients.</w:t>
      </w:r>
      <w:r w:rsidR="0010678F" w:rsidRPr="001A6AD8">
        <w:rPr>
          <w:rStyle w:val="FootnoteReference"/>
          <w:rFonts w:ascii="Arial" w:eastAsiaTheme="minorEastAsia" w:hAnsi="Arial"/>
          <w:color w:val="000000"/>
          <w:shd w:val="clear" w:color="auto" w:fill="FFFFFF"/>
        </w:rPr>
        <w:footnoteReference w:id="102"/>
      </w:r>
      <w:r w:rsidRPr="001A6AD8">
        <w:rPr>
          <w:rFonts w:ascii="Arial" w:eastAsiaTheme="minorEastAsia" w:hAnsi="Arial"/>
          <w:color w:val="000000"/>
          <w:shd w:val="clear" w:color="auto" w:fill="FFFFFF"/>
        </w:rPr>
        <w:t xml:space="preserve"> Villa</w:t>
      </w:r>
      <w:r w:rsidR="007D1617" w:rsidRPr="001A6AD8">
        <w:rPr>
          <w:rFonts w:ascii="Arial" w:eastAsiaTheme="minorEastAsia" w:hAnsi="Arial"/>
          <w:color w:val="000000"/>
          <w:shd w:val="clear" w:color="auto" w:fill="FFFFFF"/>
        </w:rPr>
        <w:t> </w:t>
      </w:r>
      <w:r w:rsidRPr="001A6AD8">
        <w:rPr>
          <w:rFonts w:ascii="Arial" w:eastAsiaTheme="minorEastAsia" w:hAnsi="Arial"/>
          <w:color w:val="000000"/>
          <w:shd w:val="clear" w:color="auto" w:fill="FFFFFF"/>
        </w:rPr>
        <w:t>7 was self-contained</w:t>
      </w:r>
      <w:r w:rsidR="00081DA5" w:rsidRPr="001A6AD8">
        <w:rPr>
          <w:rFonts w:ascii="Arial" w:eastAsiaTheme="minorEastAsia" w:hAnsi="Arial"/>
          <w:color w:val="000000"/>
          <w:shd w:val="clear" w:color="auto" w:fill="FFFFFF"/>
        </w:rPr>
        <w:t>,</w:t>
      </w:r>
      <w:r w:rsidRPr="001A6AD8">
        <w:rPr>
          <w:rFonts w:ascii="Arial" w:eastAsiaTheme="minorEastAsia" w:hAnsi="Arial"/>
          <w:color w:val="000000"/>
          <w:shd w:val="clear" w:color="auto" w:fill="FFFFFF"/>
        </w:rPr>
        <w:t xml:space="preserve"> so </w:t>
      </w:r>
      <w:r w:rsidR="0032598E" w:rsidRPr="001A6AD8">
        <w:rPr>
          <w:rFonts w:ascii="Arial" w:eastAsiaTheme="minorEastAsia" w:hAnsi="Arial"/>
        </w:rPr>
        <w:t>children and young people</w:t>
      </w:r>
      <w:r w:rsidRPr="001A6AD8">
        <w:rPr>
          <w:rFonts w:ascii="Arial" w:eastAsiaTheme="minorEastAsia" w:hAnsi="Arial"/>
          <w:color w:val="000000"/>
          <w:shd w:val="clear" w:color="auto" w:fill="FFFFFF"/>
        </w:rPr>
        <w:t xml:space="preserve"> at the unit did not need to share facilities with patients from other villas.</w:t>
      </w:r>
      <w:r w:rsidRPr="001A6AD8">
        <w:rPr>
          <w:rStyle w:val="eop"/>
          <w:rFonts w:ascii="Arial" w:eastAsiaTheme="majorEastAsia" w:hAnsi="Arial"/>
          <w:color w:val="000000"/>
          <w:shd w:val="clear" w:color="auto" w:fill="FFFFFF"/>
        </w:rPr>
        <w:t> </w:t>
      </w:r>
    </w:p>
    <w:p w14:paraId="033F01B2" w14:textId="77777777" w:rsidR="00162AB7" w:rsidRPr="001A6AD8" w:rsidRDefault="00162AB7" w:rsidP="0069749C">
      <w:pPr>
        <w:spacing w:before="120" w:after="120"/>
        <w:jc w:val="center"/>
        <w:rPr>
          <w:rFonts w:ascii="Arial" w:eastAsia="Wingdings" w:hAnsi="Arial" w:cs="Arial"/>
          <w:b/>
          <w:lang w:val="fr-FR"/>
        </w:rPr>
      </w:pPr>
      <w:r w:rsidRPr="001A6AD8">
        <w:rPr>
          <w:rFonts w:ascii="Arial" w:eastAsia="Wingdings" w:hAnsi="Arial" w:cs="Arial"/>
          <w:b/>
          <w:noProof/>
          <w:lang w:val="fr-FR"/>
        </w:rPr>
        <w:drawing>
          <wp:inline distT="0" distB="0" distL="0" distR="0" wp14:anchorId="7C7C229E" wp14:editId="41490DBF">
            <wp:extent cx="379730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7300" cy="2476500"/>
                    </a:xfrm>
                    <a:prstGeom prst="rect">
                      <a:avLst/>
                    </a:prstGeom>
                  </pic:spPr>
                </pic:pic>
              </a:graphicData>
            </a:graphic>
          </wp:inline>
        </w:drawing>
      </w:r>
    </w:p>
    <w:p w14:paraId="3C49A764" w14:textId="2AA12617" w:rsidR="0010678F" w:rsidRPr="001A6AD8" w:rsidRDefault="0046332E" w:rsidP="0069749C">
      <w:pPr>
        <w:spacing w:before="120" w:after="120"/>
        <w:rPr>
          <w:rFonts w:ascii="Arial" w:eastAsia="Wingdings" w:hAnsi="Arial" w:cs="Arial"/>
          <w:b/>
          <w:lang w:val="fr-FR"/>
        </w:rPr>
      </w:pPr>
      <w:r w:rsidRPr="001A6AD8">
        <w:rPr>
          <w:rFonts w:ascii="Arial" w:eastAsia="Wingdings" w:hAnsi="Arial" w:cs="Arial"/>
          <w:b/>
          <w:lang w:val="fr-FR"/>
        </w:rPr>
        <w:t>U</w:t>
      </w:r>
      <w:r w:rsidR="00FC6A4E" w:rsidRPr="001A6AD8">
        <w:rPr>
          <w:rFonts w:ascii="Arial" w:eastAsia="Wingdings" w:hAnsi="Arial" w:cs="Arial"/>
          <w:b/>
          <w:lang w:val="fr-FR"/>
        </w:rPr>
        <w:t xml:space="preserve">nit villa </w:t>
      </w:r>
      <w:r w:rsidR="00294A1E" w:rsidRPr="001A6AD8">
        <w:rPr>
          <w:rFonts w:ascii="Arial" w:eastAsia="Wingdings" w:hAnsi="Arial" w:cs="Arial"/>
          <w:b/>
          <w:lang w:val="fr-FR"/>
        </w:rPr>
        <w:t>7 1975-1977</w:t>
      </w:r>
      <w:r w:rsidR="006272F5" w:rsidRPr="001A6AD8">
        <w:rPr>
          <w:rFonts w:ascii="Arial" w:eastAsia="Wingdings" w:hAnsi="Arial" w:cs="Arial"/>
          <w:b/>
          <w:lang w:val="fr-FR"/>
        </w:rPr>
        <w:t>.</w:t>
      </w:r>
    </w:p>
    <w:p w14:paraId="62DCD9C5" w14:textId="05796606" w:rsidR="0010678F" w:rsidRPr="001A6AD8" w:rsidRDefault="2B824A61" w:rsidP="0069749C">
      <w:pPr>
        <w:pStyle w:val="ListParagraph"/>
        <w:spacing w:before="120" w:after="120"/>
        <w:rPr>
          <w:rFonts w:ascii="Arial" w:hAnsi="Arial"/>
        </w:rPr>
      </w:pPr>
      <w:r w:rsidRPr="001A6AD8">
        <w:rPr>
          <w:rFonts w:ascii="Arial" w:hAnsi="Arial"/>
        </w:rPr>
        <w:t>Nursing staff organised some school classes when the unit opened,</w:t>
      </w:r>
      <w:r w:rsidR="0010678F" w:rsidRPr="001A6AD8">
        <w:rPr>
          <w:rStyle w:val="FootnoteReference"/>
          <w:rFonts w:ascii="Arial" w:eastAsia="Wingdings" w:hAnsi="Arial"/>
        </w:rPr>
        <w:footnoteReference w:id="103"/>
      </w:r>
      <w:r w:rsidRPr="001A6AD8">
        <w:rPr>
          <w:rFonts w:ascii="Arial" w:hAnsi="Arial"/>
        </w:rPr>
        <w:t xml:space="preserve"> but as more </w:t>
      </w:r>
      <w:r w:rsidR="001C3827" w:rsidRPr="001A6AD8">
        <w:rPr>
          <w:rFonts w:ascii="Arial" w:hAnsi="Arial"/>
        </w:rPr>
        <w:t>children and young people</w:t>
      </w:r>
      <w:r w:rsidRPr="001A6AD8">
        <w:rPr>
          <w:rFonts w:ascii="Arial" w:hAnsi="Arial"/>
        </w:rPr>
        <w:t xml:space="preserve"> were admitted for extended periods of treatment, the Department of Education acknowledged the “possible” need for a teacher to ensure continuity of education.</w:t>
      </w:r>
      <w:r w:rsidR="0010678F" w:rsidRPr="001A6AD8">
        <w:rPr>
          <w:rStyle w:val="FootnoteReference"/>
          <w:rFonts w:ascii="Arial" w:eastAsia="Wingdings" w:hAnsi="Arial"/>
        </w:rPr>
        <w:footnoteReference w:id="104"/>
      </w:r>
      <w:r w:rsidRPr="001A6AD8">
        <w:rPr>
          <w:rFonts w:ascii="Arial" w:eastAsia="Wingdings" w:hAnsi="Arial"/>
        </w:rPr>
        <w:t xml:space="preserve"> A school was established at the hospital in February 1973.</w:t>
      </w:r>
      <w:r w:rsidR="0010678F" w:rsidRPr="001A6AD8">
        <w:rPr>
          <w:rStyle w:val="FootnoteReference"/>
          <w:rFonts w:ascii="Arial" w:eastAsia="Wingdings" w:hAnsi="Arial"/>
        </w:rPr>
        <w:footnoteReference w:id="105"/>
      </w:r>
      <w:r w:rsidR="00C32AFE" w:rsidRPr="001A6AD8">
        <w:rPr>
          <w:rFonts w:ascii="Arial" w:eastAsia="Wingdings" w:hAnsi="Arial"/>
        </w:rPr>
        <w:t xml:space="preserve"> </w:t>
      </w:r>
      <w:r w:rsidRPr="001A6AD8">
        <w:rPr>
          <w:rFonts w:ascii="Arial" w:hAnsi="Arial"/>
        </w:rPr>
        <w:t xml:space="preserve">The </w:t>
      </w:r>
      <w:r w:rsidR="006714D9" w:rsidRPr="001A6AD8">
        <w:rPr>
          <w:rFonts w:ascii="Arial" w:hAnsi="Arial"/>
        </w:rPr>
        <w:t>g</w:t>
      </w:r>
      <w:r w:rsidRPr="001A6AD8">
        <w:rPr>
          <w:rFonts w:ascii="Arial" w:hAnsi="Arial"/>
        </w:rPr>
        <w:t xml:space="preserve">overnment recognised continued education for most young patients at Lake Alice </w:t>
      </w:r>
      <w:r w:rsidR="00641218" w:rsidRPr="001A6AD8">
        <w:rPr>
          <w:rFonts w:ascii="Arial" w:hAnsi="Arial"/>
        </w:rPr>
        <w:t>s</w:t>
      </w:r>
      <w:r w:rsidRPr="001A6AD8">
        <w:rPr>
          <w:rFonts w:ascii="Arial" w:hAnsi="Arial"/>
        </w:rPr>
        <w:t>chool was an “important part of the whole treatment programme</w:t>
      </w:r>
      <w:r w:rsidR="00686FFE" w:rsidRPr="001A6AD8">
        <w:rPr>
          <w:rFonts w:ascii="Arial" w:hAnsi="Arial"/>
        </w:rPr>
        <w:t>..</w:t>
      </w:r>
      <w:r w:rsidRPr="001A6AD8">
        <w:rPr>
          <w:rFonts w:ascii="Arial" w:hAnsi="Arial"/>
        </w:rPr>
        <w:t>.</w:t>
      </w:r>
      <w:r w:rsidR="00686FFE" w:rsidRPr="001A6AD8">
        <w:rPr>
          <w:rFonts w:ascii="Arial" w:hAnsi="Arial"/>
        </w:rPr>
        <w:t>”</w:t>
      </w:r>
      <w:r w:rsidR="0010678F" w:rsidRPr="001A6AD8">
        <w:rPr>
          <w:rStyle w:val="FootnoteReference"/>
          <w:rFonts w:ascii="Arial" w:hAnsi="Arial"/>
        </w:rPr>
        <w:footnoteReference w:id="106"/>
      </w:r>
      <w:r w:rsidRPr="001A6AD8">
        <w:rPr>
          <w:rFonts w:ascii="Arial" w:hAnsi="Arial"/>
        </w:rPr>
        <w:t xml:space="preserve"> The Department of Education summarised the aims of the school:</w:t>
      </w:r>
    </w:p>
    <w:p w14:paraId="4D9B3A40" w14:textId="68529874" w:rsidR="0010678F" w:rsidRPr="001A6AD8" w:rsidRDefault="5ED57245" w:rsidP="00385A6E">
      <w:pPr>
        <w:pStyle w:val="IntenseQuote"/>
        <w:rPr>
          <w:iCs w:val="0"/>
        </w:rPr>
      </w:pPr>
      <w:r w:rsidRPr="001A6AD8">
        <w:rPr>
          <w:iCs w:val="0"/>
        </w:rPr>
        <w:t>“</w:t>
      </w:r>
      <w:r w:rsidR="007E79DF" w:rsidRPr="001A6AD8">
        <w:rPr>
          <w:iCs w:val="0"/>
        </w:rPr>
        <w:t>[I]</w:t>
      </w:r>
      <w:r w:rsidR="2B824A61" w:rsidRPr="001A6AD8">
        <w:rPr>
          <w:iCs w:val="0"/>
        </w:rPr>
        <w:t>n ascending order, the aims are to have the child return to his school – educationally no worse off for his period in the Hospital; having had the benefit of more individualised teaching; performing at a considerably better level than previously.</w:t>
      </w:r>
      <w:r w:rsidR="68840F40" w:rsidRPr="001A6AD8">
        <w:rPr>
          <w:iCs w:val="0"/>
        </w:rPr>
        <w:t>”</w:t>
      </w:r>
      <w:r w:rsidR="0010678F" w:rsidRPr="001A6AD8">
        <w:rPr>
          <w:iCs w:val="0"/>
          <w:vertAlign w:val="superscript"/>
        </w:rPr>
        <w:footnoteReference w:id="107"/>
      </w:r>
    </w:p>
    <w:p w14:paraId="4E5B7331" w14:textId="4FD8F743" w:rsidR="00956E1D" w:rsidRPr="001A6AD8" w:rsidRDefault="001A2E20" w:rsidP="0069749C">
      <w:pPr>
        <w:pStyle w:val="ListParagraph"/>
        <w:spacing w:before="120" w:after="120"/>
        <w:rPr>
          <w:rFonts w:ascii="Arial" w:hAnsi="Arial"/>
          <w:color w:val="242424"/>
        </w:rPr>
      </w:pPr>
      <w:r w:rsidRPr="001A6AD8">
        <w:rPr>
          <w:rFonts w:ascii="Arial" w:hAnsi="Arial"/>
        </w:rPr>
        <w:t>The number of staff associated with the Lake Alice school expanded over time as the school roll grew. By 1974, the school had a full-time play therapist on staff, in addition to two full-time teachers.</w:t>
      </w:r>
      <w:r w:rsidRPr="001A6AD8">
        <w:rPr>
          <w:rStyle w:val="FootnoteReference"/>
          <w:rFonts w:ascii="Arial" w:hAnsi="Arial"/>
        </w:rPr>
        <w:footnoteReference w:id="108"/>
      </w:r>
      <w:r w:rsidRPr="001A6AD8">
        <w:rPr>
          <w:rFonts w:ascii="Arial" w:hAnsi="Arial"/>
        </w:rPr>
        <w:t xml:space="preserve"> </w:t>
      </w:r>
      <w:r w:rsidR="00ED59E5" w:rsidRPr="001A6AD8">
        <w:rPr>
          <w:rFonts w:ascii="Arial" w:eastAsia="Yu Mincho Light" w:hAnsi="Arial"/>
          <w:lang w:eastAsia="en-US"/>
        </w:rPr>
        <w:t xml:space="preserve">The school was administered by the Whanganui Education Board, </w:t>
      </w:r>
      <w:r w:rsidR="002E12EF" w:rsidRPr="001A6AD8">
        <w:rPr>
          <w:rFonts w:ascii="Arial" w:eastAsia="Yu Mincho Light" w:hAnsi="Arial"/>
          <w:lang w:eastAsia="en-US"/>
        </w:rPr>
        <w:t>which was</w:t>
      </w:r>
      <w:r w:rsidR="00ED59E5" w:rsidRPr="001A6AD8">
        <w:rPr>
          <w:rFonts w:ascii="Arial" w:eastAsia="Yu Mincho Light" w:hAnsi="Arial"/>
          <w:lang w:eastAsia="en-US"/>
        </w:rPr>
        <w:t xml:space="preserve"> responsible for the provision of teaching staff, furniture and equipment. The Department of Health was responsible for the provision and maintenance of suitable accommodation</w:t>
      </w:r>
      <w:r w:rsidRPr="001A6AD8">
        <w:rPr>
          <w:rFonts w:ascii="Arial" w:eastAsia="Yu Mincho Light" w:hAnsi="Arial"/>
          <w:lang w:eastAsia="en-US"/>
        </w:rPr>
        <w:t>. A former principal of the schoo</w:t>
      </w:r>
      <w:r w:rsidR="00D5364F" w:rsidRPr="001A6AD8">
        <w:rPr>
          <w:rFonts w:ascii="Arial" w:eastAsia="Yu Mincho Light" w:hAnsi="Arial"/>
          <w:lang w:eastAsia="en-US"/>
        </w:rPr>
        <w:t>l</w:t>
      </w:r>
      <w:r w:rsidRPr="001A6AD8">
        <w:rPr>
          <w:rFonts w:ascii="Arial" w:eastAsia="Yu Mincho Light" w:hAnsi="Arial"/>
          <w:lang w:eastAsia="en-US"/>
        </w:rPr>
        <w:t xml:space="preserve"> noted the difficulties in the school being managed by different institutions:</w:t>
      </w:r>
    </w:p>
    <w:p w14:paraId="50AB64D6" w14:textId="4F43E754" w:rsidR="00D5364F" w:rsidRPr="001A6AD8" w:rsidRDefault="0090678F" w:rsidP="00385A6E">
      <w:pPr>
        <w:pStyle w:val="IntenseQuote"/>
        <w:rPr>
          <w:rFonts w:eastAsia="Wingdings"/>
          <w:iCs w:val="0"/>
        </w:rPr>
      </w:pPr>
      <w:r w:rsidRPr="001A6AD8">
        <w:rPr>
          <w:iCs w:val="0"/>
        </w:rPr>
        <w:t>“</w:t>
      </w:r>
      <w:r w:rsidR="00D5364F" w:rsidRPr="001A6AD8">
        <w:rPr>
          <w:iCs w:val="0"/>
        </w:rPr>
        <w:t xml:space="preserve">All this oversight made it a complicated system and every time we wanted to do something or improve something, everybody would just disappear, especially if they thought there was any blame involved. Furthermore, if anything worthwhile happened, everybody would jump up and down and say </w:t>
      </w:r>
      <w:r w:rsidR="008971FC" w:rsidRPr="001A6AD8">
        <w:rPr>
          <w:iCs w:val="0"/>
        </w:rPr>
        <w:t>‘</w:t>
      </w:r>
      <w:r w:rsidR="00D5364F" w:rsidRPr="001A6AD8">
        <w:rPr>
          <w:iCs w:val="0"/>
        </w:rPr>
        <w:t>yes, that was our idea</w:t>
      </w:r>
      <w:r w:rsidR="008971FC" w:rsidRPr="001A6AD8">
        <w:rPr>
          <w:iCs w:val="0"/>
        </w:rPr>
        <w:t>’</w:t>
      </w:r>
      <w:r w:rsidR="001652CF" w:rsidRPr="001A6AD8">
        <w:rPr>
          <w:iCs w:val="0"/>
        </w:rPr>
        <w:t>.</w:t>
      </w:r>
      <w:r w:rsidR="00D5364F" w:rsidRPr="001A6AD8">
        <w:rPr>
          <w:iCs w:val="0"/>
          <w:vertAlign w:val="superscript"/>
        </w:rPr>
        <w:footnoteReference w:id="109"/>
      </w:r>
      <w:r w:rsidR="00E54DDB" w:rsidRPr="001A6AD8">
        <w:rPr>
          <w:iCs w:val="0"/>
        </w:rPr>
        <w:t xml:space="preserve">… </w:t>
      </w:r>
      <w:r w:rsidR="00D5364F" w:rsidRPr="001A6AD8">
        <w:rPr>
          <w:iCs w:val="0"/>
        </w:rPr>
        <w:t>getting anything from the Educational Board in the way of money for teacher aid or anything of that nature was like drawing hens' teeth</w:t>
      </w:r>
      <w:r w:rsidRPr="001A6AD8">
        <w:rPr>
          <w:iCs w:val="0"/>
        </w:rPr>
        <w:t>”</w:t>
      </w:r>
      <w:r w:rsidR="00D5364F" w:rsidRPr="001A6AD8">
        <w:rPr>
          <w:iCs w:val="0"/>
        </w:rPr>
        <w:t>.</w:t>
      </w:r>
      <w:r w:rsidR="00D5364F" w:rsidRPr="001A6AD8">
        <w:rPr>
          <w:iCs w:val="0"/>
          <w:vertAlign w:val="superscript"/>
        </w:rPr>
        <w:footnoteReference w:id="110"/>
      </w:r>
    </w:p>
    <w:p w14:paraId="2D5CF81C" w14:textId="609B0305" w:rsidR="007E3B18" w:rsidRPr="001A6AD8" w:rsidRDefault="007E3B18" w:rsidP="0069749C">
      <w:pPr>
        <w:pStyle w:val="ListParagraph"/>
        <w:spacing w:before="120" w:after="120"/>
        <w:rPr>
          <w:rFonts w:ascii="Arial" w:hAnsi="Arial"/>
          <w:color w:val="242424"/>
        </w:rPr>
      </w:pPr>
      <w:r w:rsidRPr="001A6AD8">
        <w:rPr>
          <w:rFonts w:ascii="Arial" w:hAnsi="Arial"/>
        </w:rPr>
        <w:t>The rapid growth in students was understood by the Department of Education as an administrative issue</w:t>
      </w:r>
      <w:r w:rsidRPr="001A6AD8">
        <w:rPr>
          <w:rFonts w:ascii="Arial" w:eastAsia="Wingdings" w:hAnsi="Arial"/>
        </w:rPr>
        <w:t>.</w:t>
      </w:r>
      <w:r w:rsidRPr="001A6AD8">
        <w:rPr>
          <w:rFonts w:ascii="Arial" w:eastAsia="Yu Mincho Light" w:hAnsi="Arial"/>
          <w:vertAlign w:val="superscript"/>
          <w:lang w:eastAsia="en-US"/>
        </w:rPr>
        <w:footnoteReference w:id="111"/>
      </w:r>
      <w:r w:rsidRPr="001A6AD8">
        <w:rPr>
          <w:rFonts w:ascii="Arial" w:eastAsia="Wingdings" w:hAnsi="Arial"/>
        </w:rPr>
        <w:t xml:space="preserve"> Throughout the years, the roll shifted from 19 students in 1973 (with 60 students attending throughout various periods) to 43 students in 1976 and then dropped to 32 students in 1977.</w:t>
      </w:r>
      <w:r w:rsidRPr="001A6AD8">
        <w:rPr>
          <w:rFonts w:ascii="Arial" w:eastAsia="Yu Mincho Light" w:hAnsi="Arial"/>
          <w:vertAlign w:val="superscript"/>
          <w:lang w:eastAsia="en-US"/>
        </w:rPr>
        <w:footnoteReference w:id="112"/>
      </w:r>
    </w:p>
    <w:p w14:paraId="156DBE01" w14:textId="51E07F3E" w:rsidR="0010678F" w:rsidRPr="001A6AD8" w:rsidRDefault="2B824A61" w:rsidP="0069749C">
      <w:pPr>
        <w:pStyle w:val="ListParagraph"/>
        <w:spacing w:before="120" w:after="120"/>
        <w:rPr>
          <w:rFonts w:ascii="Arial" w:hAnsi="Arial"/>
          <w:color w:val="242424"/>
        </w:rPr>
      </w:pPr>
      <w:r w:rsidRPr="001A6AD8">
        <w:rPr>
          <w:rFonts w:ascii="Arial" w:hAnsi="Arial"/>
        </w:rPr>
        <w:t>An assessment of the school’s performance in 1977 found the school to be on the lowest level, the “maintenance level”</w:t>
      </w:r>
      <w:r w:rsidR="00414AFF" w:rsidRPr="001A6AD8">
        <w:rPr>
          <w:rFonts w:ascii="Arial" w:hAnsi="Arial"/>
        </w:rPr>
        <w:t>,</w:t>
      </w:r>
      <w:r w:rsidRPr="001A6AD8">
        <w:rPr>
          <w:rFonts w:ascii="Arial" w:hAnsi="Arial"/>
        </w:rPr>
        <w:t xml:space="preserve"> which meant the school was preventing students’ further educational decline during their period of hospitalisation.</w:t>
      </w:r>
      <w:r w:rsidR="0010678F" w:rsidRPr="001A6AD8">
        <w:rPr>
          <w:rStyle w:val="FootnoteReference"/>
          <w:rFonts w:ascii="Arial" w:hAnsi="Arial"/>
          <w:lang w:eastAsia="en-NZ"/>
        </w:rPr>
        <w:footnoteReference w:id="113"/>
      </w:r>
      <w:r w:rsidRPr="001A6AD8">
        <w:rPr>
          <w:rFonts w:ascii="Arial" w:hAnsi="Arial"/>
        </w:rPr>
        <w:t xml:space="preserve"> </w:t>
      </w:r>
      <w:r w:rsidRPr="001A6AD8">
        <w:rPr>
          <w:rFonts w:ascii="Arial" w:hAnsi="Arial"/>
          <w:color w:val="242424"/>
        </w:rPr>
        <w:t>The 1977 report said</w:t>
      </w:r>
      <w:r w:rsidR="00414AFF" w:rsidRPr="001A6AD8">
        <w:rPr>
          <w:rFonts w:ascii="Arial" w:hAnsi="Arial"/>
          <w:color w:val="242424"/>
        </w:rPr>
        <w:t>,</w:t>
      </w:r>
      <w:r w:rsidRPr="001A6AD8">
        <w:rPr>
          <w:rFonts w:ascii="Arial" w:hAnsi="Arial"/>
          <w:color w:val="242424"/>
        </w:rPr>
        <w:t xml:space="preserve"> due to staffing</w:t>
      </w:r>
      <w:r w:rsidR="0089733D" w:rsidRPr="001A6AD8">
        <w:rPr>
          <w:rFonts w:ascii="Arial" w:hAnsi="Arial"/>
          <w:color w:val="242424"/>
        </w:rPr>
        <w:t xml:space="preserve"> issues</w:t>
      </w:r>
      <w:r w:rsidRPr="001A6AD8">
        <w:rPr>
          <w:rFonts w:ascii="Arial" w:hAnsi="Arial"/>
          <w:color w:val="242424"/>
        </w:rPr>
        <w:t>, it was unlikely students would be able to make</w:t>
      </w:r>
      <w:r w:rsidR="00414AFF" w:rsidRPr="001A6AD8">
        <w:rPr>
          <w:rFonts w:ascii="Arial" w:hAnsi="Arial"/>
          <w:color w:val="242424"/>
        </w:rPr>
        <w:t xml:space="preserve"> </w:t>
      </w:r>
      <w:r w:rsidRPr="001A6AD8">
        <w:rPr>
          <w:rFonts w:ascii="Arial" w:hAnsi="Arial"/>
          <w:color w:val="242424"/>
        </w:rPr>
        <w:t>“normal progress in their studies”.</w:t>
      </w:r>
      <w:r w:rsidR="0010678F" w:rsidRPr="001A6AD8">
        <w:rPr>
          <w:rStyle w:val="FootnoteReference"/>
          <w:rFonts w:ascii="Arial" w:hAnsi="Arial"/>
          <w:color w:val="242424"/>
          <w:lang w:eastAsia="en-NZ"/>
        </w:rPr>
        <w:footnoteReference w:id="114"/>
      </w:r>
      <w:r w:rsidR="00782829" w:rsidRPr="001A6AD8">
        <w:rPr>
          <w:rFonts w:ascii="Arial" w:hAnsi="Arial"/>
          <w:color w:val="242424"/>
        </w:rPr>
        <w:t xml:space="preserve"> </w:t>
      </w:r>
      <w:r w:rsidR="00C659A3" w:rsidRPr="001A6AD8">
        <w:rPr>
          <w:rFonts w:ascii="Arial" w:hAnsi="Arial"/>
          <w:color w:val="242424"/>
        </w:rPr>
        <w:t>At that time, the staff  were made up of four primary teachers, who couldn't always provide the support needed by secondary school students in the unit.</w:t>
      </w:r>
      <w:r w:rsidR="00C659A3" w:rsidRPr="001A6AD8">
        <w:rPr>
          <w:rStyle w:val="FootnoteReference"/>
          <w:rFonts w:ascii="Arial" w:hAnsi="Arial"/>
          <w:color w:val="242424"/>
          <w:lang w:eastAsia="en-NZ"/>
        </w:rPr>
        <w:footnoteReference w:id="115"/>
      </w:r>
      <w:r w:rsidR="00C659A3" w:rsidRPr="001A6AD8">
        <w:rPr>
          <w:rFonts w:ascii="Arial" w:hAnsi="Arial"/>
          <w:color w:val="242424"/>
        </w:rPr>
        <w:t xml:space="preserve"> </w:t>
      </w:r>
      <w:r w:rsidRPr="001A6AD8">
        <w:rPr>
          <w:rFonts w:ascii="Arial" w:hAnsi="Arial"/>
          <w:color w:val="242424"/>
        </w:rPr>
        <w:t>The report continued:</w:t>
      </w:r>
    </w:p>
    <w:p w14:paraId="74218E62" w14:textId="2C7E3E4C" w:rsidR="0010678F" w:rsidRPr="001A6AD8" w:rsidRDefault="0090678F" w:rsidP="00385A6E">
      <w:pPr>
        <w:pStyle w:val="IntenseQuote"/>
        <w:rPr>
          <w:iCs w:val="0"/>
        </w:rPr>
      </w:pPr>
      <w:r w:rsidRPr="001A6AD8">
        <w:rPr>
          <w:iCs w:val="0"/>
        </w:rPr>
        <w:t>“</w:t>
      </w:r>
      <w:r w:rsidR="2B824A61" w:rsidRPr="001A6AD8">
        <w:rPr>
          <w:iCs w:val="0"/>
        </w:rPr>
        <w:t>This is indeed unfortunate for, as a result of the conditions which bring [the students] to Lake Alice, they are usually already under achievers upon arrival. If, while patients, their educational retardation is increased their chances of being rehabilitated in the schools from which they come are markedly reduced</w:t>
      </w:r>
      <w:r w:rsidR="7A42F20E" w:rsidRPr="001A6AD8">
        <w:rPr>
          <w:iCs w:val="0"/>
        </w:rPr>
        <w:t>.</w:t>
      </w:r>
      <w:r w:rsidR="655B4DEC" w:rsidRPr="001A6AD8">
        <w:rPr>
          <w:iCs w:val="0"/>
        </w:rPr>
        <w:t>”</w:t>
      </w:r>
      <w:r w:rsidR="0010678F" w:rsidRPr="001A6AD8">
        <w:rPr>
          <w:iCs w:val="0"/>
          <w:vertAlign w:val="superscript"/>
        </w:rPr>
        <w:footnoteReference w:id="116"/>
      </w:r>
    </w:p>
    <w:p w14:paraId="74EA3272" w14:textId="0228BC1C" w:rsidR="0010678F" w:rsidRPr="001A6AD8" w:rsidRDefault="0010678F" w:rsidP="0069749C">
      <w:pPr>
        <w:pStyle w:val="ListParagraph"/>
        <w:spacing w:before="120" w:after="120"/>
        <w:rPr>
          <w:rFonts w:ascii="Arial" w:hAnsi="Arial"/>
        </w:rPr>
      </w:pPr>
      <w:r w:rsidRPr="001A6AD8">
        <w:rPr>
          <w:rFonts w:ascii="Arial" w:hAnsi="Arial"/>
        </w:rPr>
        <w:t>This report foretold what many survivors said happened to them</w:t>
      </w:r>
      <w:r w:rsidR="2481935B" w:rsidRPr="001A6AD8">
        <w:rPr>
          <w:rFonts w:ascii="Arial" w:hAnsi="Arial"/>
        </w:rPr>
        <w:t>:</w:t>
      </w:r>
      <w:r w:rsidRPr="001A6AD8">
        <w:rPr>
          <w:rFonts w:ascii="Arial" w:hAnsi="Arial"/>
        </w:rPr>
        <w:t xml:space="preserve"> their education was badly affected by their admission to Lake Alice. We discuss this further in </w:t>
      </w:r>
      <w:r w:rsidR="00A42F40" w:rsidRPr="001A6AD8">
        <w:rPr>
          <w:rFonts w:ascii="Arial" w:hAnsi="Arial"/>
        </w:rPr>
        <w:t>chapter</w:t>
      </w:r>
      <w:r w:rsidR="00E63249" w:rsidRPr="001A6AD8">
        <w:rPr>
          <w:rFonts w:ascii="Arial" w:hAnsi="Arial"/>
        </w:rPr>
        <w:t> </w:t>
      </w:r>
      <w:r w:rsidRPr="001A6AD8">
        <w:rPr>
          <w:rFonts w:ascii="Arial" w:hAnsi="Arial"/>
        </w:rPr>
        <w:t>2.2.</w:t>
      </w:r>
    </w:p>
    <w:p w14:paraId="579E41F0" w14:textId="7F352CC8" w:rsidR="00C676FE" w:rsidRPr="001A6AD8" w:rsidRDefault="00C676FE" w:rsidP="0069749C">
      <w:pPr>
        <w:spacing w:before="120" w:after="120"/>
        <w:rPr>
          <w:rFonts w:ascii="Arial" w:hAnsi="Arial" w:cs="Arial"/>
        </w:rPr>
      </w:pPr>
      <w:r w:rsidRPr="001A6AD8">
        <w:rPr>
          <w:rFonts w:ascii="Arial" w:hAnsi="Arial" w:cs="Arial"/>
        </w:rPr>
        <w:br w:type="page"/>
      </w:r>
    </w:p>
    <w:p w14:paraId="7BDB0C4D" w14:textId="7F352CC8" w:rsidR="0010678F" w:rsidRPr="001A6AD8" w:rsidRDefault="0010678F" w:rsidP="0069749C">
      <w:pPr>
        <w:spacing w:before="120" w:after="120" w:line="276" w:lineRule="auto"/>
        <w:ind w:right="855"/>
        <w:textAlignment w:val="baseline"/>
        <w:rPr>
          <w:rFonts w:ascii="Arial" w:hAnsi="Arial" w:cs="Arial"/>
          <w:szCs w:val="22"/>
          <w:lang w:eastAsia="en-NZ"/>
        </w:rPr>
      </w:pPr>
    </w:p>
    <w:p w14:paraId="6D547E35" w14:textId="56E9123E" w:rsidR="0010678F" w:rsidRPr="001A6AD8" w:rsidRDefault="00870DBB" w:rsidP="0069749C">
      <w:pPr>
        <w:pStyle w:val="Unnumberedpara"/>
        <w:shd w:val="clear" w:color="auto" w:fill="BFBFBF" w:themeFill="background1" w:themeFillShade="BF"/>
        <w:spacing w:before="120" w:after="120"/>
        <w:rPr>
          <w:rFonts w:ascii="Arial" w:hAnsi="Arial"/>
          <w:b/>
        </w:rPr>
      </w:pPr>
      <w:bookmarkStart w:id="794" w:name="_Toc105142003"/>
      <w:bookmarkStart w:id="795" w:name="_Toc106097472"/>
      <w:bookmarkStart w:id="796" w:name="_Toc106812711"/>
      <w:bookmarkStart w:id="797" w:name="_Toc107216603"/>
      <w:bookmarkStart w:id="798" w:name="_Toc1890435312"/>
      <w:bookmarkStart w:id="799" w:name="_Toc1062789561"/>
      <w:bookmarkStart w:id="800" w:name="_Toc108543931"/>
      <w:bookmarkStart w:id="801" w:name="_Toc1117029704"/>
      <w:bookmarkStart w:id="802" w:name="_Toc742339690"/>
      <w:bookmarkStart w:id="803" w:name="_Toc108631200"/>
      <w:bookmarkStart w:id="804" w:name="_Toc108793421"/>
      <w:r w:rsidRPr="001A6AD8">
        <w:rPr>
          <w:rFonts w:ascii="Arial" w:hAnsi="Arial"/>
          <w:b/>
        </w:rPr>
        <w:t>Dr </w:t>
      </w:r>
      <w:r w:rsidR="0010678F" w:rsidRPr="001A6AD8">
        <w:rPr>
          <w:rFonts w:ascii="Arial" w:hAnsi="Arial"/>
          <w:b/>
        </w:rPr>
        <w:t>Leeks</w:t>
      </w:r>
      <w:bookmarkEnd w:id="794"/>
      <w:bookmarkEnd w:id="795"/>
      <w:bookmarkEnd w:id="796"/>
      <w:bookmarkEnd w:id="797"/>
      <w:r w:rsidR="0010678F" w:rsidRPr="001A6AD8">
        <w:rPr>
          <w:rFonts w:ascii="Arial" w:hAnsi="Arial"/>
          <w:b/>
        </w:rPr>
        <w:t xml:space="preserve"> </w:t>
      </w:r>
      <w:bookmarkEnd w:id="798"/>
      <w:bookmarkEnd w:id="799"/>
      <w:bookmarkEnd w:id="800"/>
      <w:bookmarkEnd w:id="801"/>
      <w:bookmarkEnd w:id="802"/>
      <w:bookmarkEnd w:id="803"/>
      <w:bookmarkEnd w:id="804"/>
    </w:p>
    <w:p w14:paraId="5D7AB847" w14:textId="723D47FA" w:rsidR="0010678F" w:rsidRPr="001A6AD8" w:rsidRDefault="2B824A61" w:rsidP="0069749C">
      <w:pPr>
        <w:pStyle w:val="Unnumberedpara"/>
        <w:shd w:val="clear" w:color="auto" w:fill="BFBFBF" w:themeFill="background1" w:themeFillShade="BF"/>
        <w:spacing w:before="120" w:after="120"/>
        <w:rPr>
          <w:rFonts w:ascii="Arial" w:hAnsi="Arial"/>
        </w:rPr>
      </w:pPr>
      <w:r w:rsidRPr="001A6AD8">
        <w:rPr>
          <w:rFonts w:ascii="Arial" w:hAnsi="Arial"/>
        </w:rPr>
        <w:t>Selwyn Robert Leeks was born in 1929.</w:t>
      </w:r>
      <w:r w:rsidR="00540E5F" w:rsidRPr="001A6AD8">
        <w:rPr>
          <w:rStyle w:val="FootnoteReference"/>
          <w:rFonts w:ascii="Arial" w:hAnsi="Arial"/>
        </w:rPr>
        <w:footnoteReference w:id="117"/>
      </w:r>
      <w:r w:rsidRPr="001A6AD8">
        <w:rPr>
          <w:rFonts w:ascii="Arial" w:hAnsi="Arial"/>
        </w:rPr>
        <w:t xml:space="preserve"> Between 1953 and 1960, he completed </w:t>
      </w:r>
      <w:r w:rsidR="00BD240B" w:rsidRPr="001A6AD8">
        <w:rPr>
          <w:rFonts w:ascii="Arial" w:hAnsi="Arial"/>
        </w:rPr>
        <w:t>b</w:t>
      </w:r>
      <w:r w:rsidRPr="001A6AD8">
        <w:rPr>
          <w:rFonts w:ascii="Arial" w:hAnsi="Arial"/>
        </w:rPr>
        <w:t>achelor</w:t>
      </w:r>
      <w:r w:rsidR="00BD240B" w:rsidRPr="001A6AD8">
        <w:rPr>
          <w:rFonts w:ascii="Arial" w:hAnsi="Arial"/>
        </w:rPr>
        <w:t>s</w:t>
      </w:r>
      <w:r w:rsidRPr="001A6AD8">
        <w:rPr>
          <w:rFonts w:ascii="Arial" w:hAnsi="Arial"/>
        </w:rPr>
        <w:t xml:space="preserve"> </w:t>
      </w:r>
      <w:r w:rsidR="28ED8971" w:rsidRPr="001A6AD8">
        <w:rPr>
          <w:rFonts w:ascii="Arial" w:hAnsi="Arial"/>
        </w:rPr>
        <w:t>degrees</w:t>
      </w:r>
      <w:r w:rsidRPr="001A6AD8">
        <w:rPr>
          <w:rFonts w:ascii="Arial" w:hAnsi="Arial"/>
        </w:rPr>
        <w:t xml:space="preserve"> </w:t>
      </w:r>
      <w:r w:rsidR="105F4423" w:rsidRPr="001A6AD8">
        <w:rPr>
          <w:rFonts w:ascii="Arial" w:hAnsi="Arial"/>
        </w:rPr>
        <w:t>in</w:t>
      </w:r>
      <w:r w:rsidRPr="001A6AD8">
        <w:rPr>
          <w:rFonts w:ascii="Arial" w:hAnsi="Arial"/>
        </w:rPr>
        <w:t xml:space="preserve"> </w:t>
      </w:r>
      <w:r w:rsidR="00BD240B" w:rsidRPr="001A6AD8">
        <w:rPr>
          <w:rFonts w:ascii="Arial" w:hAnsi="Arial"/>
        </w:rPr>
        <w:t>s</w:t>
      </w:r>
      <w:r w:rsidRPr="001A6AD8">
        <w:rPr>
          <w:rFonts w:ascii="Arial" w:hAnsi="Arial"/>
        </w:rPr>
        <w:t xml:space="preserve">cience, </w:t>
      </w:r>
      <w:r w:rsidR="00BD240B" w:rsidRPr="001A6AD8">
        <w:rPr>
          <w:rFonts w:ascii="Arial" w:hAnsi="Arial"/>
        </w:rPr>
        <w:t>m</w:t>
      </w:r>
      <w:r w:rsidRPr="001A6AD8">
        <w:rPr>
          <w:rFonts w:ascii="Arial" w:hAnsi="Arial"/>
        </w:rPr>
        <w:t xml:space="preserve">edicine and </w:t>
      </w:r>
      <w:r w:rsidR="00BD240B" w:rsidRPr="001A6AD8">
        <w:rPr>
          <w:rFonts w:ascii="Arial" w:hAnsi="Arial"/>
        </w:rPr>
        <w:t>s</w:t>
      </w:r>
      <w:r w:rsidRPr="001A6AD8">
        <w:rPr>
          <w:rFonts w:ascii="Arial" w:hAnsi="Arial"/>
        </w:rPr>
        <w:t>urgery at the University of New</w:t>
      </w:r>
      <w:r w:rsidR="00BD240B" w:rsidRPr="001A6AD8">
        <w:rPr>
          <w:rFonts w:ascii="Arial" w:hAnsi="Arial"/>
        </w:rPr>
        <w:t> </w:t>
      </w:r>
      <w:r w:rsidRPr="001A6AD8">
        <w:rPr>
          <w:rFonts w:ascii="Arial" w:hAnsi="Arial"/>
        </w:rPr>
        <w:t>Zealand.</w:t>
      </w:r>
      <w:r w:rsidR="00BC4EE2" w:rsidRPr="001A6AD8">
        <w:rPr>
          <w:rStyle w:val="FootnoteReference"/>
          <w:rFonts w:ascii="Arial" w:hAnsi="Arial"/>
        </w:rPr>
        <w:footnoteReference w:id="118"/>
      </w:r>
      <w:r w:rsidRPr="001A6AD8">
        <w:rPr>
          <w:rFonts w:ascii="Arial" w:hAnsi="Arial"/>
        </w:rPr>
        <w:t xml:space="preserve"> From 1959</w:t>
      </w:r>
      <w:r w:rsidR="00BD240B" w:rsidRPr="001A6AD8">
        <w:rPr>
          <w:rFonts w:ascii="Arial" w:hAnsi="Arial"/>
        </w:rPr>
        <w:t>,</w:t>
      </w:r>
      <w:r w:rsidRPr="001A6AD8">
        <w:rPr>
          <w:rFonts w:ascii="Arial" w:hAnsi="Arial"/>
        </w:rPr>
        <w:t xml:space="preserve"> he worked at various medical, psychiatric and educational jobs in New</w:t>
      </w:r>
      <w:r w:rsidR="00BD240B" w:rsidRPr="001A6AD8">
        <w:rPr>
          <w:rFonts w:ascii="Arial" w:hAnsi="Arial"/>
        </w:rPr>
        <w:t> </w:t>
      </w:r>
      <w:r w:rsidRPr="001A6AD8">
        <w:rPr>
          <w:rFonts w:ascii="Arial" w:hAnsi="Arial"/>
        </w:rPr>
        <w:t>Zealand and England.</w:t>
      </w:r>
      <w:r w:rsidR="00BC4EE2" w:rsidRPr="001A6AD8">
        <w:rPr>
          <w:rStyle w:val="FootnoteReference"/>
          <w:rFonts w:ascii="Arial" w:hAnsi="Arial"/>
        </w:rPr>
        <w:footnoteReference w:id="119"/>
      </w:r>
      <w:r w:rsidRPr="001A6AD8">
        <w:rPr>
          <w:rFonts w:ascii="Arial" w:hAnsi="Arial"/>
        </w:rPr>
        <w:t xml:space="preserve"> In 1969</w:t>
      </w:r>
      <w:r w:rsidR="00BD240B" w:rsidRPr="001A6AD8">
        <w:rPr>
          <w:rFonts w:ascii="Arial" w:hAnsi="Arial"/>
        </w:rPr>
        <w:t>,</w:t>
      </w:r>
      <w:r w:rsidRPr="001A6AD8">
        <w:rPr>
          <w:rFonts w:ascii="Arial" w:hAnsi="Arial"/>
        </w:rPr>
        <w:t xml:space="preserve"> he received a </w:t>
      </w:r>
      <w:r w:rsidR="00BD240B" w:rsidRPr="001A6AD8">
        <w:rPr>
          <w:rFonts w:ascii="Arial" w:hAnsi="Arial"/>
        </w:rPr>
        <w:t>d</w:t>
      </w:r>
      <w:r w:rsidRPr="001A6AD8">
        <w:rPr>
          <w:rFonts w:ascii="Arial" w:hAnsi="Arial"/>
        </w:rPr>
        <w:t xml:space="preserve">iploma of </w:t>
      </w:r>
      <w:r w:rsidR="00BD240B" w:rsidRPr="001A6AD8">
        <w:rPr>
          <w:rFonts w:ascii="Arial" w:hAnsi="Arial"/>
        </w:rPr>
        <w:t>p</w:t>
      </w:r>
      <w:r w:rsidRPr="001A6AD8">
        <w:rPr>
          <w:rFonts w:ascii="Arial" w:hAnsi="Arial"/>
        </w:rPr>
        <w:t xml:space="preserve">sychological </w:t>
      </w:r>
      <w:r w:rsidR="00BD240B" w:rsidRPr="001A6AD8">
        <w:rPr>
          <w:rFonts w:ascii="Arial" w:hAnsi="Arial"/>
        </w:rPr>
        <w:t>m</w:t>
      </w:r>
      <w:r w:rsidRPr="001A6AD8">
        <w:rPr>
          <w:rFonts w:ascii="Arial" w:hAnsi="Arial"/>
        </w:rPr>
        <w:t>edicine from the Royal College of Physicians and Surgeons in London, and in 1971</w:t>
      </w:r>
      <w:r w:rsidR="00BD240B" w:rsidRPr="001A6AD8">
        <w:rPr>
          <w:rFonts w:ascii="Arial" w:hAnsi="Arial"/>
        </w:rPr>
        <w:t>,</w:t>
      </w:r>
      <w:r w:rsidRPr="001A6AD8">
        <w:rPr>
          <w:rFonts w:ascii="Arial" w:hAnsi="Arial"/>
        </w:rPr>
        <w:t xml:space="preserve"> he received a </w:t>
      </w:r>
      <w:r w:rsidR="00BD240B" w:rsidRPr="001A6AD8">
        <w:rPr>
          <w:rFonts w:ascii="Arial" w:hAnsi="Arial"/>
        </w:rPr>
        <w:t>d</w:t>
      </w:r>
      <w:r w:rsidRPr="001A6AD8">
        <w:rPr>
          <w:rFonts w:ascii="Arial" w:hAnsi="Arial"/>
        </w:rPr>
        <w:t xml:space="preserve">iploma in </w:t>
      </w:r>
      <w:r w:rsidR="00BD240B" w:rsidRPr="001A6AD8">
        <w:rPr>
          <w:rFonts w:ascii="Arial" w:hAnsi="Arial"/>
        </w:rPr>
        <w:t>c</w:t>
      </w:r>
      <w:r w:rsidRPr="001A6AD8">
        <w:rPr>
          <w:rFonts w:ascii="Arial" w:hAnsi="Arial"/>
        </w:rPr>
        <w:t xml:space="preserve">hild </w:t>
      </w:r>
      <w:r w:rsidR="004D0519" w:rsidRPr="001A6AD8">
        <w:rPr>
          <w:rFonts w:ascii="Arial" w:hAnsi="Arial"/>
        </w:rPr>
        <w:t>p</w:t>
      </w:r>
      <w:r w:rsidRPr="001A6AD8">
        <w:rPr>
          <w:rFonts w:ascii="Arial" w:hAnsi="Arial"/>
        </w:rPr>
        <w:t xml:space="preserve">sychiatry from </w:t>
      </w:r>
      <w:r w:rsidR="007F1F94" w:rsidRPr="001A6AD8">
        <w:rPr>
          <w:rFonts w:ascii="Arial" w:hAnsi="Arial"/>
        </w:rPr>
        <w:t xml:space="preserve">the </w:t>
      </w:r>
      <w:r w:rsidRPr="001A6AD8">
        <w:rPr>
          <w:rFonts w:ascii="Arial" w:hAnsi="Arial"/>
        </w:rPr>
        <w:t>University</w:t>
      </w:r>
      <w:r w:rsidR="007F1F94" w:rsidRPr="001A6AD8">
        <w:rPr>
          <w:rFonts w:ascii="Arial" w:hAnsi="Arial"/>
        </w:rPr>
        <w:t xml:space="preserve"> of Otago</w:t>
      </w:r>
      <w:r w:rsidRPr="001A6AD8">
        <w:rPr>
          <w:rFonts w:ascii="Arial" w:hAnsi="Arial"/>
        </w:rPr>
        <w:t>.</w:t>
      </w:r>
      <w:r w:rsidR="0010678F" w:rsidRPr="001A6AD8">
        <w:rPr>
          <w:rStyle w:val="footnotemark"/>
          <w:rFonts w:ascii="Arial" w:hAnsi="Arial" w:cs="Arial"/>
          <w:sz w:val="22"/>
        </w:rPr>
        <w:footnoteReference w:id="120"/>
      </w:r>
    </w:p>
    <w:p w14:paraId="7D92343E" w14:textId="7E82E6AB" w:rsidR="00C87458" w:rsidRPr="001A6AD8" w:rsidRDefault="0010678F" w:rsidP="0069749C">
      <w:pPr>
        <w:pStyle w:val="Unnumberedpara"/>
        <w:shd w:val="clear" w:color="auto" w:fill="BFBFBF" w:themeFill="background1" w:themeFillShade="BF"/>
        <w:spacing w:before="120" w:after="120"/>
        <w:rPr>
          <w:rFonts w:ascii="Arial" w:hAnsi="Arial"/>
        </w:rPr>
      </w:pPr>
      <w:r w:rsidRPr="001A6AD8">
        <w:rPr>
          <w:rFonts w:ascii="Arial" w:hAnsi="Arial"/>
        </w:rPr>
        <w:t xml:space="preserve">In February 1971, the Palmerston North Hospital Board hired </w:t>
      </w:r>
      <w:r w:rsidR="00870DBB" w:rsidRPr="001A6AD8">
        <w:rPr>
          <w:rFonts w:ascii="Arial" w:hAnsi="Arial"/>
        </w:rPr>
        <w:t>Dr </w:t>
      </w:r>
      <w:r w:rsidRPr="001A6AD8">
        <w:rPr>
          <w:rFonts w:ascii="Arial" w:hAnsi="Arial"/>
        </w:rPr>
        <w:t>Leeks as a consultant child psychiatrist, and he held this position until he left New</w:t>
      </w:r>
      <w:r w:rsidR="004D56FF" w:rsidRPr="001A6AD8">
        <w:rPr>
          <w:rFonts w:ascii="Arial" w:hAnsi="Arial"/>
        </w:rPr>
        <w:t> </w:t>
      </w:r>
      <w:r w:rsidRPr="001A6AD8">
        <w:rPr>
          <w:rFonts w:ascii="Arial" w:hAnsi="Arial"/>
        </w:rPr>
        <w:t>Zealand in 1977.</w:t>
      </w:r>
      <w:r w:rsidR="00D505D7" w:rsidRPr="001A6AD8">
        <w:rPr>
          <w:rStyle w:val="FootnoteReference"/>
          <w:rFonts w:ascii="Arial" w:hAnsi="Arial"/>
        </w:rPr>
        <w:footnoteReference w:id="121"/>
      </w:r>
      <w:r w:rsidRPr="001A6AD8">
        <w:rPr>
          <w:rFonts w:ascii="Arial" w:hAnsi="Arial"/>
        </w:rPr>
        <w:t xml:space="preserve"> At the time, </w:t>
      </w:r>
      <w:r w:rsidR="00870DBB" w:rsidRPr="001A6AD8">
        <w:rPr>
          <w:rFonts w:ascii="Arial" w:hAnsi="Arial"/>
        </w:rPr>
        <w:t>Dr </w:t>
      </w:r>
      <w:r w:rsidRPr="001A6AD8">
        <w:rPr>
          <w:rFonts w:ascii="Arial" w:hAnsi="Arial"/>
        </w:rPr>
        <w:t>Leeks was one of the few qualified child psychiatrists in New</w:t>
      </w:r>
      <w:r w:rsidR="004D56FF" w:rsidRPr="001A6AD8">
        <w:rPr>
          <w:rFonts w:ascii="Arial" w:hAnsi="Arial"/>
        </w:rPr>
        <w:t> </w:t>
      </w:r>
      <w:r w:rsidRPr="001A6AD8">
        <w:rPr>
          <w:rFonts w:ascii="Arial" w:hAnsi="Arial"/>
        </w:rPr>
        <w:t xml:space="preserve">Zealand. He was the head psychiatrist in charge of the </w:t>
      </w:r>
      <w:r w:rsidR="00826A9F" w:rsidRPr="001A6AD8">
        <w:rPr>
          <w:rFonts w:ascii="Arial" w:hAnsi="Arial"/>
        </w:rPr>
        <w:t xml:space="preserve">child and adolescent unit </w:t>
      </w:r>
      <w:r w:rsidRPr="001A6AD8">
        <w:rPr>
          <w:rFonts w:ascii="Arial" w:hAnsi="Arial"/>
        </w:rPr>
        <w:t xml:space="preserve">at Lake Alice </w:t>
      </w:r>
      <w:r w:rsidR="00716581" w:rsidRPr="001A6AD8">
        <w:rPr>
          <w:rFonts w:ascii="Arial" w:hAnsi="Arial"/>
        </w:rPr>
        <w:t>H</w:t>
      </w:r>
      <w:r w:rsidR="00C32F8B" w:rsidRPr="001A6AD8">
        <w:rPr>
          <w:rFonts w:ascii="Arial" w:hAnsi="Arial"/>
        </w:rPr>
        <w:t xml:space="preserve">ospital </w:t>
      </w:r>
      <w:r w:rsidRPr="001A6AD8">
        <w:rPr>
          <w:rFonts w:ascii="Arial" w:hAnsi="Arial"/>
        </w:rPr>
        <w:t xml:space="preserve">from </w:t>
      </w:r>
      <w:r w:rsidR="00BC117D" w:rsidRPr="001A6AD8">
        <w:rPr>
          <w:rFonts w:ascii="Arial" w:hAnsi="Arial"/>
        </w:rPr>
        <w:t>when it open</w:t>
      </w:r>
      <w:r w:rsidR="00D727E8" w:rsidRPr="001A6AD8">
        <w:rPr>
          <w:rFonts w:ascii="Arial" w:hAnsi="Arial"/>
        </w:rPr>
        <w:t>ed</w:t>
      </w:r>
      <w:r w:rsidRPr="001A6AD8">
        <w:rPr>
          <w:rFonts w:ascii="Arial" w:hAnsi="Arial"/>
        </w:rPr>
        <w:t xml:space="preserve">. Between 1973 and 1975, </w:t>
      </w:r>
      <w:r w:rsidR="00741A5C" w:rsidRPr="001A6AD8">
        <w:rPr>
          <w:rFonts w:ascii="Arial" w:hAnsi="Arial"/>
        </w:rPr>
        <w:t>Ms</w:t>
      </w:r>
      <w:r w:rsidR="00ED7B63" w:rsidRPr="001A6AD8">
        <w:rPr>
          <w:rFonts w:ascii="Arial" w:hAnsi="Arial"/>
        </w:rPr>
        <w:t> </w:t>
      </w:r>
      <w:r w:rsidR="006C731C" w:rsidRPr="001A6AD8">
        <w:rPr>
          <w:rFonts w:ascii="Arial" w:hAnsi="Arial"/>
        </w:rPr>
        <w:t>Prisc</w:t>
      </w:r>
      <w:r w:rsidR="00E126B5" w:rsidRPr="001A6AD8">
        <w:rPr>
          <w:rFonts w:ascii="Arial" w:hAnsi="Arial"/>
        </w:rPr>
        <w:t>i</w:t>
      </w:r>
      <w:r w:rsidR="006C731C" w:rsidRPr="001A6AD8">
        <w:rPr>
          <w:rFonts w:ascii="Arial" w:hAnsi="Arial"/>
        </w:rPr>
        <w:t xml:space="preserve">lla Leeks, </w:t>
      </w:r>
      <w:r w:rsidR="00870DBB" w:rsidRPr="001A6AD8">
        <w:rPr>
          <w:rFonts w:ascii="Arial" w:hAnsi="Arial"/>
        </w:rPr>
        <w:t>Dr </w:t>
      </w:r>
      <w:r w:rsidRPr="001A6AD8">
        <w:rPr>
          <w:rFonts w:ascii="Arial" w:hAnsi="Arial"/>
        </w:rPr>
        <w:t>Leeks’ wife</w:t>
      </w:r>
      <w:r w:rsidR="006C731C" w:rsidRPr="001A6AD8">
        <w:rPr>
          <w:rFonts w:ascii="Arial" w:hAnsi="Arial"/>
        </w:rPr>
        <w:t>,</w:t>
      </w:r>
      <w:r w:rsidR="00534FD4" w:rsidRPr="001A6AD8">
        <w:rPr>
          <w:rFonts w:ascii="Arial" w:hAnsi="Arial"/>
        </w:rPr>
        <w:t xml:space="preserve"> </w:t>
      </w:r>
      <w:r w:rsidRPr="001A6AD8">
        <w:rPr>
          <w:rFonts w:ascii="Arial" w:hAnsi="Arial"/>
        </w:rPr>
        <w:t xml:space="preserve">also worked at the </w:t>
      </w:r>
      <w:r w:rsidR="006C731C" w:rsidRPr="001A6AD8">
        <w:rPr>
          <w:rFonts w:ascii="Arial" w:hAnsi="Arial"/>
        </w:rPr>
        <w:t>u</w:t>
      </w:r>
      <w:r w:rsidRPr="001A6AD8">
        <w:rPr>
          <w:rFonts w:ascii="Arial" w:hAnsi="Arial"/>
        </w:rPr>
        <w:t>nit as a child therapist.</w:t>
      </w:r>
      <w:r w:rsidR="000B0CCB" w:rsidRPr="001A6AD8">
        <w:rPr>
          <w:rStyle w:val="FootnoteReference"/>
          <w:rFonts w:ascii="Arial" w:hAnsi="Arial"/>
        </w:rPr>
        <w:footnoteReference w:id="122"/>
      </w:r>
    </w:p>
    <w:p w14:paraId="2C312C51" w14:textId="33FF2ACC" w:rsidR="00A111C9" w:rsidRPr="001A6AD8" w:rsidRDefault="2B824A61" w:rsidP="0069749C">
      <w:pPr>
        <w:pStyle w:val="Unnumberedpara"/>
        <w:shd w:val="clear" w:color="auto" w:fill="BFBFBF" w:themeFill="background1" w:themeFillShade="BF"/>
        <w:spacing w:before="120" w:after="120"/>
        <w:rPr>
          <w:rFonts w:ascii="Arial" w:hAnsi="Arial"/>
        </w:rPr>
      </w:pPr>
      <w:r w:rsidRPr="001A6AD8">
        <w:rPr>
          <w:rFonts w:ascii="Arial" w:hAnsi="Arial"/>
        </w:rPr>
        <w:t xml:space="preserve">Although </w:t>
      </w:r>
      <w:r w:rsidR="00870DBB" w:rsidRPr="001A6AD8">
        <w:rPr>
          <w:rFonts w:ascii="Arial" w:hAnsi="Arial"/>
        </w:rPr>
        <w:t>Dr </w:t>
      </w:r>
      <w:r w:rsidRPr="001A6AD8">
        <w:rPr>
          <w:rFonts w:ascii="Arial" w:hAnsi="Arial"/>
        </w:rPr>
        <w:t xml:space="preserve">Leeks lived in a house on hospital grounds, he only ever worked </w:t>
      </w:r>
      <w:r w:rsidR="007200B9" w:rsidRPr="001A6AD8">
        <w:rPr>
          <w:rFonts w:ascii="Arial" w:hAnsi="Arial"/>
        </w:rPr>
        <w:t xml:space="preserve">at the hospital </w:t>
      </w:r>
      <w:r w:rsidRPr="001A6AD8">
        <w:rPr>
          <w:rFonts w:ascii="Arial" w:hAnsi="Arial"/>
        </w:rPr>
        <w:t>part</w:t>
      </w:r>
      <w:r w:rsidR="007200B9" w:rsidRPr="001A6AD8">
        <w:rPr>
          <w:rFonts w:ascii="Arial" w:hAnsi="Arial"/>
        </w:rPr>
        <w:t xml:space="preserve"> </w:t>
      </w:r>
      <w:r w:rsidRPr="001A6AD8">
        <w:rPr>
          <w:rFonts w:ascii="Arial" w:hAnsi="Arial"/>
        </w:rPr>
        <w:t>time.</w:t>
      </w:r>
      <w:r w:rsidR="003E5700" w:rsidRPr="001A6AD8">
        <w:rPr>
          <w:rStyle w:val="FootnoteReference"/>
          <w:rFonts w:ascii="Arial" w:hAnsi="Arial"/>
        </w:rPr>
        <w:footnoteReference w:id="123"/>
      </w:r>
      <w:r w:rsidRPr="001A6AD8">
        <w:rPr>
          <w:rFonts w:ascii="Arial" w:hAnsi="Arial"/>
        </w:rPr>
        <w:t xml:space="preserve"> He had a wide </w:t>
      </w:r>
      <w:r w:rsidR="007200B9" w:rsidRPr="001A6AD8">
        <w:rPr>
          <w:rFonts w:ascii="Arial" w:hAnsi="Arial"/>
        </w:rPr>
        <w:t xml:space="preserve">variety </w:t>
      </w:r>
      <w:r w:rsidRPr="001A6AD8">
        <w:rPr>
          <w:rFonts w:ascii="Arial" w:hAnsi="Arial"/>
        </w:rPr>
        <w:t>of duties</w:t>
      </w:r>
      <w:r w:rsidR="007200B9" w:rsidRPr="001A6AD8">
        <w:rPr>
          <w:rFonts w:ascii="Arial" w:hAnsi="Arial"/>
        </w:rPr>
        <w:t xml:space="preserve"> in addition to psychiatry</w:t>
      </w:r>
      <w:r w:rsidRPr="001A6AD8">
        <w:rPr>
          <w:rFonts w:ascii="Arial" w:hAnsi="Arial"/>
        </w:rPr>
        <w:t xml:space="preserve">, including developing </w:t>
      </w:r>
      <w:r w:rsidR="00A111C9" w:rsidRPr="001A6AD8">
        <w:rPr>
          <w:rFonts w:ascii="Arial" w:hAnsi="Arial"/>
        </w:rPr>
        <w:t>c</w:t>
      </w:r>
      <w:r w:rsidRPr="001A6AD8">
        <w:rPr>
          <w:rFonts w:ascii="Arial" w:hAnsi="Arial"/>
        </w:rPr>
        <w:t xml:space="preserve">hild </w:t>
      </w:r>
      <w:r w:rsidR="00A111C9" w:rsidRPr="001A6AD8">
        <w:rPr>
          <w:rFonts w:ascii="Arial" w:hAnsi="Arial"/>
        </w:rPr>
        <w:t>h</w:t>
      </w:r>
      <w:r w:rsidRPr="001A6AD8">
        <w:rPr>
          <w:rFonts w:ascii="Arial" w:hAnsi="Arial"/>
        </w:rPr>
        <w:t xml:space="preserve">ealth </w:t>
      </w:r>
      <w:r w:rsidR="00A111C9" w:rsidRPr="001A6AD8">
        <w:rPr>
          <w:rFonts w:ascii="Arial" w:hAnsi="Arial"/>
        </w:rPr>
        <w:t>c</w:t>
      </w:r>
      <w:r w:rsidRPr="001A6AD8">
        <w:rPr>
          <w:rFonts w:ascii="Arial" w:hAnsi="Arial"/>
        </w:rPr>
        <w:t xml:space="preserve">linics, regularly visiting Kimberley Hospital and </w:t>
      </w:r>
      <w:r w:rsidR="00051811" w:rsidRPr="001A6AD8">
        <w:rPr>
          <w:rFonts w:ascii="Arial" w:hAnsi="Arial"/>
        </w:rPr>
        <w:t>S</w:t>
      </w:r>
      <w:r w:rsidRPr="001A6AD8">
        <w:rPr>
          <w:rFonts w:ascii="Arial" w:hAnsi="Arial"/>
        </w:rPr>
        <w:t xml:space="preserve">tate residences Kohitere </w:t>
      </w:r>
      <w:r w:rsidR="6B31A3A1" w:rsidRPr="001A6AD8">
        <w:rPr>
          <w:rFonts w:ascii="Arial" w:hAnsi="Arial"/>
        </w:rPr>
        <w:t>Boys</w:t>
      </w:r>
      <w:r w:rsidR="11F36A97" w:rsidRPr="001A6AD8">
        <w:rPr>
          <w:rFonts w:ascii="Arial" w:hAnsi="Arial"/>
        </w:rPr>
        <w:t>’</w:t>
      </w:r>
      <w:r w:rsidR="001327DB" w:rsidRPr="001A6AD8">
        <w:rPr>
          <w:rFonts w:ascii="Arial" w:hAnsi="Arial"/>
        </w:rPr>
        <w:t xml:space="preserve"> Training Centre</w:t>
      </w:r>
      <w:r w:rsidRPr="001A6AD8">
        <w:rPr>
          <w:rFonts w:ascii="Arial" w:hAnsi="Arial"/>
        </w:rPr>
        <w:t xml:space="preserve"> and </w:t>
      </w:r>
      <w:r w:rsidR="00E17CEB" w:rsidRPr="001A6AD8">
        <w:rPr>
          <w:rFonts w:ascii="Arial" w:hAnsi="Arial"/>
        </w:rPr>
        <w:t>Hokio</w:t>
      </w:r>
      <w:r w:rsidR="001327DB" w:rsidRPr="001A6AD8">
        <w:rPr>
          <w:rFonts w:ascii="Arial" w:hAnsi="Arial"/>
        </w:rPr>
        <w:t xml:space="preserve"> Beach School</w:t>
      </w:r>
      <w:r w:rsidRPr="001A6AD8">
        <w:rPr>
          <w:rFonts w:ascii="Arial" w:hAnsi="Arial"/>
        </w:rPr>
        <w:t>, writing psychiatric reports on remand prisoners for courts, assessing armed forces personnel at bases in Waiouru, Linton and Ohakea, and lecturing and supervising psychology students at Massey University.</w:t>
      </w:r>
      <w:r w:rsidR="0010678F" w:rsidRPr="001A6AD8">
        <w:rPr>
          <w:rFonts w:ascii="Arial" w:hAnsi="Arial"/>
          <w:vertAlign w:val="superscript"/>
        </w:rPr>
        <w:footnoteReference w:id="124"/>
      </w:r>
      <w:r w:rsidRPr="001A6AD8">
        <w:rPr>
          <w:rFonts w:ascii="Arial" w:hAnsi="Arial"/>
        </w:rPr>
        <w:t xml:space="preserve"> </w:t>
      </w:r>
    </w:p>
    <w:p w14:paraId="3B297EE6" w14:textId="74135724" w:rsidR="0010678F" w:rsidRPr="001A6AD8" w:rsidRDefault="00870DBB" w:rsidP="0069749C">
      <w:pPr>
        <w:pStyle w:val="Unnumberedpara"/>
        <w:shd w:val="clear" w:color="auto" w:fill="BFBFBF" w:themeFill="background1" w:themeFillShade="BF"/>
        <w:spacing w:before="120" w:after="120"/>
        <w:rPr>
          <w:rFonts w:ascii="Arial" w:eastAsiaTheme="majorEastAsia" w:hAnsi="Arial"/>
        </w:rPr>
      </w:pPr>
      <w:r w:rsidRPr="001A6AD8">
        <w:rPr>
          <w:rFonts w:ascii="Arial" w:hAnsi="Arial"/>
        </w:rPr>
        <w:t>Dr </w:t>
      </w:r>
      <w:r w:rsidR="00A111C9" w:rsidRPr="001A6AD8">
        <w:rPr>
          <w:rFonts w:ascii="Arial" w:hAnsi="Arial"/>
        </w:rPr>
        <w:t xml:space="preserve">Leeks </w:t>
      </w:r>
      <w:r w:rsidR="2B824A61" w:rsidRPr="001A6AD8">
        <w:rPr>
          <w:rFonts w:ascii="Arial" w:hAnsi="Arial"/>
        </w:rPr>
        <w:t xml:space="preserve">usually visited the unit only once a week, although sometimes </w:t>
      </w:r>
      <w:r w:rsidR="00C333BB" w:rsidRPr="001A6AD8">
        <w:rPr>
          <w:rFonts w:ascii="Arial" w:hAnsi="Arial"/>
        </w:rPr>
        <w:t xml:space="preserve">he visited more </w:t>
      </w:r>
      <w:r w:rsidR="2B824A61" w:rsidRPr="001A6AD8">
        <w:rPr>
          <w:rFonts w:ascii="Arial" w:hAnsi="Arial"/>
        </w:rPr>
        <w:t>frequent</w:t>
      </w:r>
      <w:r w:rsidR="009A3389" w:rsidRPr="001A6AD8">
        <w:rPr>
          <w:rFonts w:ascii="Arial" w:hAnsi="Arial"/>
        </w:rPr>
        <w:t>ly</w:t>
      </w:r>
      <w:r w:rsidR="2B824A61" w:rsidRPr="001A6AD8">
        <w:rPr>
          <w:rFonts w:ascii="Arial" w:hAnsi="Arial"/>
        </w:rPr>
        <w:t>.</w:t>
      </w:r>
      <w:r w:rsidR="0010678F" w:rsidRPr="001A6AD8">
        <w:rPr>
          <w:rFonts w:ascii="Arial" w:hAnsi="Arial"/>
          <w:vertAlign w:val="superscript"/>
        </w:rPr>
        <w:footnoteReference w:id="125"/>
      </w:r>
      <w:r w:rsidR="2B824A61" w:rsidRPr="001A6AD8">
        <w:rPr>
          <w:rFonts w:ascii="Arial" w:hAnsi="Arial"/>
        </w:rPr>
        <w:t xml:space="preserve"> </w:t>
      </w:r>
      <w:r w:rsidR="0010678F" w:rsidRPr="001A6AD8">
        <w:rPr>
          <w:rFonts w:ascii="Arial" w:hAnsi="Arial"/>
        </w:rPr>
        <w:br w:type="page"/>
      </w:r>
    </w:p>
    <w:p w14:paraId="41F609AF" w14:textId="5CA03308" w:rsidR="0010678F" w:rsidRPr="001A6AD8" w:rsidRDefault="001B3F5D" w:rsidP="0069749C">
      <w:pPr>
        <w:pStyle w:val="Heading2"/>
        <w:spacing w:before="120"/>
      </w:pPr>
      <w:bookmarkStart w:id="805" w:name="_Toc277056068"/>
      <w:bookmarkStart w:id="806" w:name="_Toc1126367268"/>
      <w:bookmarkStart w:id="807" w:name="_Toc108543932"/>
      <w:bookmarkStart w:id="808" w:name="_Toc1656304790"/>
      <w:bookmarkStart w:id="809" w:name="_Toc1913434116"/>
      <w:bookmarkStart w:id="810" w:name="_Toc108631201"/>
      <w:bookmarkStart w:id="811" w:name="_Toc108793422"/>
      <w:bookmarkStart w:id="812" w:name="_Toc109031965"/>
      <w:bookmarkStart w:id="813" w:name="_Toc109034273"/>
      <w:bookmarkStart w:id="814" w:name="_Toc115968375"/>
      <w:bookmarkStart w:id="815" w:name="_Toc116029640"/>
      <w:bookmarkStart w:id="816" w:name="_Toc116043110"/>
      <w:bookmarkStart w:id="817" w:name="_Toc116051257"/>
      <w:bookmarkStart w:id="818" w:name="_Toc116052724"/>
      <w:bookmarkStart w:id="819" w:name="_Toc117168787"/>
      <w:bookmarkStart w:id="820" w:name="_Toc119064080"/>
      <w:bookmarkStart w:id="821" w:name="_Toc119429293"/>
      <w:bookmarkStart w:id="822" w:name="_Toc120905640"/>
      <w:bookmarkStart w:id="823" w:name="_Toc125979987"/>
      <w:bookmarkStart w:id="824" w:name="_Toc125981568"/>
      <w:r w:rsidRPr="001A6AD8">
        <w:t xml:space="preserve">2.1.2 </w:t>
      </w:r>
      <w:bookmarkEnd w:id="789"/>
      <w:bookmarkEnd w:id="790"/>
      <w:bookmarkEnd w:id="791"/>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00BC7DA1" w:rsidRPr="001A6AD8">
        <w:fldChar w:fldCharType="begin"/>
      </w:r>
      <w:r w:rsidR="00BC7DA1" w:rsidRPr="001A6AD8">
        <w:instrText xml:space="preserve"> HYPERLINK \l "_heading=h.1ci93xb" \h </w:instrText>
      </w:r>
      <w:r w:rsidR="00BC7DA1" w:rsidRPr="001A6AD8">
        <w:fldChar w:fldCharType="separate"/>
      </w:r>
      <w:r w:rsidR="00D2230D" w:rsidRPr="001A6AD8">
        <w:t>Ngā</w:t>
      </w:r>
      <w:r w:rsidR="00BC7DA1" w:rsidRPr="001A6AD8">
        <w:t xml:space="preserve"> tamariki me </w:t>
      </w:r>
      <w:r w:rsidR="00D2230D" w:rsidRPr="001A6AD8">
        <w:t>ngā</w:t>
      </w:r>
      <w:r w:rsidR="00BC7DA1" w:rsidRPr="001A6AD8">
        <w:t xml:space="preserve"> rangatahi KI Lake Alice - </w:t>
      </w:r>
      <w:r w:rsidR="00BC7DA1" w:rsidRPr="001A6AD8">
        <w:fldChar w:fldCharType="end"/>
      </w:r>
      <w:r w:rsidR="0032598E" w:rsidRPr="001A6AD8">
        <w:t>Children and young people</w:t>
      </w:r>
      <w:r w:rsidR="00BC7DA1" w:rsidRPr="001A6AD8">
        <w:t xml:space="preserve"> at Lake Alice</w:t>
      </w:r>
      <w:bookmarkEnd w:id="822"/>
      <w:bookmarkEnd w:id="823"/>
      <w:bookmarkEnd w:id="824"/>
    </w:p>
    <w:p w14:paraId="6857CA2E" w14:textId="0FE653A6" w:rsidR="0010678F" w:rsidRPr="001A6AD8" w:rsidRDefault="2B824A61" w:rsidP="0069749C">
      <w:pPr>
        <w:pStyle w:val="ListParagraph"/>
        <w:rPr>
          <w:rFonts w:ascii="Arial" w:eastAsiaTheme="minorEastAsia" w:hAnsi="Arial"/>
          <w:lang w:eastAsia="en-US"/>
        </w:rPr>
      </w:pPr>
      <w:bookmarkStart w:id="825" w:name="_Toc106097475"/>
      <w:r w:rsidRPr="001A6AD8">
        <w:rPr>
          <w:rFonts w:ascii="Arial" w:eastAsiaTheme="minorEastAsia" w:hAnsi="Arial"/>
          <w:lang w:eastAsia="en-US"/>
        </w:rPr>
        <w:t xml:space="preserve">We estimate between 400 and 450 </w:t>
      </w:r>
      <w:r w:rsidR="0032598E" w:rsidRPr="001A6AD8">
        <w:rPr>
          <w:rFonts w:ascii="Arial" w:eastAsiaTheme="minorEastAsia" w:hAnsi="Arial"/>
          <w:lang w:eastAsia="en-US"/>
        </w:rPr>
        <w:t>children and young people</w:t>
      </w:r>
      <w:r w:rsidRPr="001A6AD8">
        <w:rPr>
          <w:rFonts w:ascii="Arial" w:eastAsiaTheme="minorEastAsia" w:hAnsi="Arial"/>
          <w:lang w:eastAsia="en-US"/>
        </w:rPr>
        <w:t xml:space="preserve"> went through Lake Alice between 1970 and 1980. </w:t>
      </w:r>
      <w:r w:rsidRPr="001A6AD8">
        <w:rPr>
          <w:rFonts w:ascii="Arial" w:hAnsi="Arial"/>
        </w:rPr>
        <w:t xml:space="preserve">Records from Oranga Tamariki show the Department of Social Welfare admitted 203 </w:t>
      </w:r>
      <w:r w:rsidR="0032598E" w:rsidRPr="001A6AD8">
        <w:rPr>
          <w:rFonts w:ascii="Arial" w:hAnsi="Arial"/>
        </w:rPr>
        <w:t>children and young people</w:t>
      </w:r>
      <w:r w:rsidRPr="001A6AD8">
        <w:rPr>
          <w:rFonts w:ascii="Arial" w:hAnsi="Arial"/>
        </w:rPr>
        <w:t xml:space="preserve"> to Lake Alice (“individuals admitted by the Department of Social Welfare”).</w:t>
      </w:r>
      <w:bookmarkStart w:id="826" w:name="_Ref115951476"/>
      <w:r w:rsidR="0010678F" w:rsidRPr="001A6AD8">
        <w:rPr>
          <w:rStyle w:val="FootnoteReference"/>
          <w:rFonts w:ascii="Arial" w:hAnsi="Arial"/>
        </w:rPr>
        <w:footnoteReference w:id="126"/>
      </w:r>
      <w:bookmarkEnd w:id="826"/>
      <w:r w:rsidRPr="001A6AD8">
        <w:rPr>
          <w:rFonts w:ascii="Arial" w:eastAsiaTheme="minorEastAsia" w:hAnsi="Arial"/>
          <w:lang w:eastAsia="en-US"/>
        </w:rPr>
        <w:t xml:space="preserve"> We have limited information about survivors who did not have Department of Social Welfare involvement. However, we believe they were a significant cohort. From records and interviews with survivors we have been able to identify 362 </w:t>
      </w:r>
      <w:r w:rsidR="0032598E" w:rsidRPr="001A6AD8">
        <w:rPr>
          <w:rFonts w:ascii="Arial" w:eastAsiaTheme="minorEastAsia" w:hAnsi="Arial"/>
          <w:lang w:eastAsia="en-US"/>
        </w:rPr>
        <w:t>children and young people</w:t>
      </w:r>
      <w:r w:rsidRPr="001A6AD8">
        <w:rPr>
          <w:rFonts w:ascii="Arial" w:eastAsiaTheme="minorEastAsia" w:hAnsi="Arial"/>
          <w:lang w:eastAsia="en-US"/>
        </w:rPr>
        <w:t xml:space="preserve"> who were admitted to Lake Alice in this period, some of whom would have been in the wider hospital rather than the unit.</w:t>
      </w:r>
    </w:p>
    <w:p w14:paraId="0AF44378" w14:textId="604A2505" w:rsidR="0010678F" w:rsidRPr="001A6AD8" w:rsidRDefault="2B824A61" w:rsidP="0069749C">
      <w:pPr>
        <w:pStyle w:val="ListParagraph"/>
        <w:spacing w:before="120" w:after="120"/>
        <w:rPr>
          <w:rFonts w:ascii="Arial" w:hAnsi="Arial"/>
        </w:rPr>
      </w:pPr>
      <w:r w:rsidRPr="001A6AD8">
        <w:rPr>
          <w:rFonts w:ascii="Arial" w:hAnsi="Arial"/>
        </w:rPr>
        <w:t xml:space="preserve">Of the individuals admitted by the Department of Social Welfare, </w:t>
      </w:r>
      <w:r w:rsidR="00347B67" w:rsidRPr="001A6AD8">
        <w:rPr>
          <w:rFonts w:ascii="Arial" w:hAnsi="Arial"/>
        </w:rPr>
        <w:t xml:space="preserve">about </w:t>
      </w:r>
      <w:r w:rsidRPr="001A6AD8">
        <w:rPr>
          <w:rFonts w:ascii="Arial" w:hAnsi="Arial"/>
        </w:rPr>
        <w:t>half had their first placement at Lake Alice from home (102)</w:t>
      </w:r>
      <w:r w:rsidR="0010678F" w:rsidRPr="001A6AD8">
        <w:rPr>
          <w:rStyle w:val="FootnoteReference"/>
          <w:rFonts w:ascii="Arial" w:hAnsi="Arial"/>
        </w:rPr>
        <w:footnoteReference w:id="127"/>
      </w:r>
      <w:r w:rsidRPr="001A6AD8">
        <w:rPr>
          <w:rFonts w:ascii="Arial" w:hAnsi="Arial"/>
        </w:rPr>
        <w:t xml:space="preserve"> and </w:t>
      </w:r>
      <w:r w:rsidR="00347B67" w:rsidRPr="001A6AD8">
        <w:rPr>
          <w:rFonts w:ascii="Arial" w:hAnsi="Arial"/>
        </w:rPr>
        <w:t xml:space="preserve">about </w:t>
      </w:r>
      <w:r w:rsidRPr="001A6AD8">
        <w:rPr>
          <w:rFonts w:ascii="Arial" w:hAnsi="Arial"/>
        </w:rPr>
        <w:t xml:space="preserve">half from </w:t>
      </w:r>
      <w:r w:rsidR="000B1EFE" w:rsidRPr="001A6AD8">
        <w:rPr>
          <w:rFonts w:ascii="Arial" w:hAnsi="Arial"/>
        </w:rPr>
        <w:t>care placements</w:t>
      </w:r>
      <w:r w:rsidRPr="001A6AD8">
        <w:rPr>
          <w:rFonts w:ascii="Arial" w:hAnsi="Arial"/>
        </w:rPr>
        <w:t xml:space="preserve"> (101).</w:t>
      </w:r>
      <w:r w:rsidR="0010678F" w:rsidRPr="001A6AD8">
        <w:rPr>
          <w:rStyle w:val="FootnoteReference"/>
          <w:rFonts w:ascii="Arial" w:hAnsi="Arial"/>
        </w:rPr>
        <w:footnoteReference w:id="128"/>
      </w:r>
      <w:r w:rsidRPr="001A6AD8">
        <w:rPr>
          <w:rFonts w:ascii="Arial" w:hAnsi="Arial"/>
        </w:rPr>
        <w:t xml:space="preserve"> The breakdown of first admissions </w:t>
      </w:r>
      <w:r w:rsidR="00923788" w:rsidRPr="001A6AD8">
        <w:rPr>
          <w:rFonts w:ascii="Arial" w:hAnsi="Arial"/>
        </w:rPr>
        <w:t xml:space="preserve">is shown </w:t>
      </w:r>
      <w:r w:rsidR="006E78D8" w:rsidRPr="001A6AD8">
        <w:rPr>
          <w:rFonts w:ascii="Arial" w:hAnsi="Arial"/>
        </w:rPr>
        <w:t xml:space="preserve">in </w:t>
      </w:r>
      <w:r w:rsidR="00347B67" w:rsidRPr="001A6AD8">
        <w:rPr>
          <w:rFonts w:ascii="Arial" w:hAnsi="Arial"/>
        </w:rPr>
        <w:fldChar w:fldCharType="begin"/>
      </w:r>
      <w:r w:rsidR="00347B67" w:rsidRPr="001A6AD8">
        <w:rPr>
          <w:rFonts w:ascii="Arial" w:hAnsi="Arial"/>
        </w:rPr>
        <w:instrText xml:space="preserve"> REF _Ref115951118 \h  \* MERGEFORMAT </w:instrText>
      </w:r>
      <w:r w:rsidR="00347B67" w:rsidRPr="001A6AD8">
        <w:rPr>
          <w:rFonts w:ascii="Arial" w:hAnsi="Arial"/>
        </w:rPr>
      </w:r>
      <w:r w:rsidR="00347B67" w:rsidRPr="001A6AD8">
        <w:rPr>
          <w:rFonts w:ascii="Arial" w:hAnsi="Arial"/>
        </w:rPr>
        <w:fldChar w:fldCharType="separate"/>
      </w:r>
      <w:r w:rsidR="00065C95" w:rsidRPr="001A6AD8">
        <w:rPr>
          <w:rFonts w:ascii="Arial" w:hAnsi="Arial"/>
        </w:rPr>
        <w:t>Table 1</w:t>
      </w:r>
      <w:r w:rsidR="00347B67" w:rsidRPr="001A6AD8">
        <w:rPr>
          <w:rFonts w:ascii="Arial" w:hAnsi="Arial"/>
        </w:rPr>
        <w:fldChar w:fldCharType="end"/>
      </w:r>
      <w:r w:rsidR="006E78D8" w:rsidRPr="001A6AD8">
        <w:rPr>
          <w:rFonts w:ascii="Arial" w:hAnsi="Arial"/>
        </w:rPr>
        <w:t>.</w:t>
      </w:r>
    </w:p>
    <w:p w14:paraId="71F2376F" w14:textId="038CF09F" w:rsidR="006E78D8" w:rsidRPr="001A6AD8" w:rsidRDefault="00357ECF" w:rsidP="0069749C">
      <w:pPr>
        <w:pStyle w:val="Caption"/>
        <w:spacing w:before="120" w:after="120"/>
        <w:rPr>
          <w:rFonts w:ascii="Arial" w:hAnsi="Arial"/>
        </w:rPr>
      </w:pPr>
      <w:bookmarkStart w:id="827" w:name="_Ref115951118"/>
      <w:bookmarkStart w:id="828" w:name="_Ref115947265"/>
      <w:r w:rsidRPr="001A6AD8">
        <w:rPr>
          <w:rFonts w:ascii="Arial" w:hAnsi="Arial"/>
        </w:rPr>
        <w:t xml:space="preserve">Table </w:t>
      </w:r>
      <w:r w:rsidRPr="001A6AD8">
        <w:rPr>
          <w:rFonts w:ascii="Arial" w:hAnsi="Arial"/>
        </w:rPr>
        <w:fldChar w:fldCharType="begin"/>
      </w:r>
      <w:r w:rsidRPr="001A6AD8">
        <w:rPr>
          <w:rFonts w:ascii="Arial" w:hAnsi="Arial"/>
        </w:rPr>
        <w:instrText>SEQ Table \* ARABIC</w:instrText>
      </w:r>
      <w:r w:rsidRPr="001A6AD8">
        <w:rPr>
          <w:rFonts w:ascii="Arial" w:hAnsi="Arial"/>
        </w:rPr>
        <w:fldChar w:fldCharType="separate"/>
      </w:r>
      <w:r w:rsidR="00065C95" w:rsidRPr="001A6AD8">
        <w:rPr>
          <w:rFonts w:ascii="Arial" w:hAnsi="Arial"/>
          <w:noProof/>
        </w:rPr>
        <w:t>1</w:t>
      </w:r>
      <w:r w:rsidRPr="001A6AD8">
        <w:rPr>
          <w:rFonts w:ascii="Arial" w:hAnsi="Arial"/>
        </w:rPr>
        <w:fldChar w:fldCharType="end"/>
      </w:r>
      <w:bookmarkEnd w:id="827"/>
      <w:r w:rsidRPr="001A6AD8">
        <w:rPr>
          <w:rFonts w:ascii="Arial" w:hAnsi="Arial"/>
        </w:rPr>
        <w:t>:</w:t>
      </w:r>
      <w:bookmarkEnd w:id="828"/>
      <w:r w:rsidR="006E78D8" w:rsidRPr="001A6AD8">
        <w:rPr>
          <w:rFonts w:ascii="Arial" w:hAnsi="Arial"/>
        </w:rPr>
        <w:t xml:space="preserve"> </w:t>
      </w:r>
      <w:r w:rsidR="00352CC8" w:rsidRPr="001A6AD8">
        <w:rPr>
          <w:rFonts w:ascii="Arial" w:hAnsi="Arial"/>
        </w:rPr>
        <w:t xml:space="preserve">First admission of </w:t>
      </w:r>
      <w:r w:rsidR="0032598E" w:rsidRPr="001A6AD8">
        <w:rPr>
          <w:rFonts w:ascii="Arial" w:hAnsi="Arial"/>
        </w:rPr>
        <w:t>children and young people</w:t>
      </w:r>
      <w:r w:rsidR="009468A2" w:rsidRPr="001A6AD8">
        <w:rPr>
          <w:rFonts w:ascii="Arial" w:hAnsi="Arial"/>
        </w:rPr>
        <w:t xml:space="preserve"> </w:t>
      </w:r>
      <w:r w:rsidR="009E51D1" w:rsidRPr="001A6AD8">
        <w:rPr>
          <w:rFonts w:ascii="Arial" w:hAnsi="Arial"/>
        </w:rPr>
        <w:t xml:space="preserve">(individuals) </w:t>
      </w:r>
      <w:r w:rsidR="004E1D3A" w:rsidRPr="001A6AD8">
        <w:rPr>
          <w:rFonts w:ascii="Arial" w:hAnsi="Arial"/>
        </w:rPr>
        <w:t>by the Department of Social Welfare</w:t>
      </w:r>
      <w:r w:rsidR="00426338" w:rsidRPr="001A6AD8">
        <w:rPr>
          <w:rFonts w:ascii="Arial" w:hAnsi="Arial"/>
        </w:rPr>
        <w:t xml:space="preserve"> to Lake Alice</w:t>
      </w:r>
    </w:p>
    <w:tbl>
      <w:tblPr>
        <w:tblStyle w:val="DIATable"/>
        <w:tblW w:w="9303" w:type="dxa"/>
        <w:tblInd w:w="0" w:type="dxa"/>
        <w:tblBorders>
          <w:top w:val="single" w:sz="6" w:space="0" w:color="44546A" w:themeColor="text2"/>
          <w:insideV w:val="none" w:sz="0" w:space="0" w:color="auto"/>
        </w:tblBorders>
        <w:tblLook w:val="04A0" w:firstRow="1" w:lastRow="0" w:firstColumn="1" w:lastColumn="0" w:noHBand="0" w:noVBand="1"/>
      </w:tblPr>
      <w:tblGrid>
        <w:gridCol w:w="6209"/>
        <w:gridCol w:w="3094"/>
      </w:tblGrid>
      <w:tr w:rsidR="00970257" w:rsidRPr="001A6AD8" w14:paraId="05F96B26" w14:textId="77777777" w:rsidTr="00F0766D">
        <w:trPr>
          <w:cnfStyle w:val="100000000000" w:firstRow="1" w:lastRow="0" w:firstColumn="0" w:lastColumn="0" w:oddVBand="0" w:evenVBand="0" w:oddHBand="0" w:evenHBand="0" w:firstRowFirstColumn="0" w:firstRowLastColumn="0" w:lastRowFirstColumn="0" w:lastRowLastColumn="0"/>
        </w:trPr>
        <w:tc>
          <w:tcPr>
            <w:tcW w:w="6209" w:type="dxa"/>
            <w:shd w:val="clear" w:color="auto" w:fill="44546A"/>
            <w:hideMark/>
          </w:tcPr>
          <w:p w14:paraId="08560661" w14:textId="351A3057" w:rsidR="0033325B" w:rsidRPr="001A6AD8" w:rsidRDefault="0033325B" w:rsidP="0069749C">
            <w:pPr>
              <w:spacing w:before="120" w:after="120"/>
              <w:textAlignment w:val="baseline"/>
              <w:rPr>
                <w:rFonts w:ascii="Arial" w:hAnsi="Arial" w:cs="Arial"/>
                <w:color w:val="FFFFFF"/>
                <w:sz w:val="18"/>
                <w:szCs w:val="18"/>
                <w:lang w:eastAsia="en-NZ"/>
              </w:rPr>
            </w:pPr>
            <w:r w:rsidRPr="001A6AD8">
              <w:rPr>
                <w:rFonts w:ascii="Arial" w:hAnsi="Arial" w:cs="Arial"/>
                <w:color w:val="FFFFFF"/>
                <w:szCs w:val="22"/>
                <w:lang w:eastAsia="en-NZ"/>
              </w:rPr>
              <w:t>First admitted from</w:t>
            </w:r>
          </w:p>
        </w:tc>
        <w:tc>
          <w:tcPr>
            <w:tcW w:w="3094" w:type="dxa"/>
            <w:shd w:val="clear" w:color="auto" w:fill="44546A"/>
            <w:hideMark/>
          </w:tcPr>
          <w:p w14:paraId="673F6458" w14:textId="48BD522C" w:rsidR="0033325B" w:rsidRPr="001A6AD8" w:rsidRDefault="0033325B" w:rsidP="0069749C">
            <w:pPr>
              <w:spacing w:before="120" w:after="120"/>
              <w:ind w:right="170"/>
              <w:jc w:val="right"/>
              <w:textAlignment w:val="baseline"/>
              <w:rPr>
                <w:rFonts w:ascii="Arial" w:hAnsi="Arial" w:cs="Arial"/>
                <w:color w:val="FFFFFF"/>
                <w:sz w:val="18"/>
                <w:szCs w:val="18"/>
                <w:lang w:eastAsia="en-NZ"/>
              </w:rPr>
            </w:pPr>
            <w:r w:rsidRPr="001A6AD8">
              <w:rPr>
                <w:rFonts w:ascii="Arial" w:hAnsi="Arial" w:cs="Arial"/>
                <w:color w:val="FFFFFF"/>
                <w:szCs w:val="22"/>
                <w:lang w:eastAsia="en-NZ"/>
              </w:rPr>
              <w:t>Number of individuals</w:t>
            </w:r>
          </w:p>
        </w:tc>
      </w:tr>
      <w:tr w:rsidR="0033325B" w:rsidRPr="001A6AD8" w14:paraId="16028CBD" w14:textId="77777777" w:rsidTr="00F0766D">
        <w:tc>
          <w:tcPr>
            <w:tcW w:w="6209" w:type="dxa"/>
            <w:hideMark/>
          </w:tcPr>
          <w:p w14:paraId="4C9048DA" w14:textId="2EE09D71" w:rsidR="0033325B" w:rsidRPr="001A6AD8" w:rsidRDefault="0033325B" w:rsidP="0069749C">
            <w:pPr>
              <w:keepNext/>
              <w:spacing w:before="120" w:after="120"/>
              <w:textAlignment w:val="baseline"/>
              <w:rPr>
                <w:rFonts w:ascii="Arial" w:hAnsi="Arial" w:cs="Arial"/>
                <w:sz w:val="18"/>
                <w:szCs w:val="18"/>
                <w:lang w:eastAsia="en-NZ"/>
              </w:rPr>
            </w:pPr>
            <w:r w:rsidRPr="001A6AD8">
              <w:rPr>
                <w:rFonts w:ascii="Arial" w:hAnsi="Arial" w:cs="Arial"/>
                <w:szCs w:val="22"/>
                <w:lang w:eastAsia="en-NZ"/>
              </w:rPr>
              <w:t>Home</w:t>
            </w:r>
          </w:p>
        </w:tc>
        <w:tc>
          <w:tcPr>
            <w:tcW w:w="3094" w:type="dxa"/>
            <w:hideMark/>
          </w:tcPr>
          <w:p w14:paraId="5647A7F0" w14:textId="7A04C932" w:rsidR="0033325B" w:rsidRPr="001A6AD8" w:rsidRDefault="0033325B" w:rsidP="0069749C">
            <w:pPr>
              <w:keepNext/>
              <w:spacing w:before="120" w:after="120"/>
              <w:ind w:right="170"/>
              <w:jc w:val="right"/>
              <w:textAlignment w:val="baseline"/>
              <w:rPr>
                <w:rFonts w:ascii="Arial" w:hAnsi="Arial" w:cs="Arial"/>
                <w:sz w:val="18"/>
                <w:szCs w:val="18"/>
                <w:lang w:eastAsia="en-NZ"/>
              </w:rPr>
            </w:pPr>
            <w:r w:rsidRPr="001A6AD8">
              <w:rPr>
                <w:rFonts w:ascii="Arial" w:hAnsi="Arial" w:cs="Arial"/>
                <w:szCs w:val="22"/>
                <w:lang w:eastAsia="en-NZ"/>
              </w:rPr>
              <w:t>102</w:t>
            </w:r>
          </w:p>
        </w:tc>
      </w:tr>
      <w:tr w:rsidR="0033325B" w:rsidRPr="001A6AD8" w14:paraId="225DFCF5" w14:textId="77777777" w:rsidTr="00F0766D">
        <w:tc>
          <w:tcPr>
            <w:tcW w:w="6209" w:type="dxa"/>
            <w:hideMark/>
          </w:tcPr>
          <w:p w14:paraId="7ADDED5F" w14:textId="47C80D26" w:rsidR="0033325B" w:rsidRPr="001A6AD8" w:rsidRDefault="0033325B" w:rsidP="0069749C">
            <w:pPr>
              <w:keepNext/>
              <w:spacing w:before="120" w:after="120"/>
              <w:textAlignment w:val="baseline"/>
              <w:rPr>
                <w:rFonts w:ascii="Arial" w:hAnsi="Arial" w:cs="Arial"/>
                <w:sz w:val="18"/>
                <w:szCs w:val="18"/>
                <w:lang w:eastAsia="en-NZ"/>
              </w:rPr>
            </w:pPr>
            <w:r w:rsidRPr="001A6AD8">
              <w:rPr>
                <w:rFonts w:ascii="Arial" w:hAnsi="Arial" w:cs="Arial"/>
                <w:szCs w:val="22"/>
                <w:lang w:eastAsia="en-NZ"/>
              </w:rPr>
              <w:t xml:space="preserve">State </w:t>
            </w:r>
            <w:r w:rsidR="00DD2BBA" w:rsidRPr="001A6AD8">
              <w:rPr>
                <w:rFonts w:ascii="Arial" w:hAnsi="Arial" w:cs="Arial"/>
                <w:szCs w:val="22"/>
                <w:lang w:eastAsia="en-NZ"/>
              </w:rPr>
              <w:t>re</w:t>
            </w:r>
            <w:r w:rsidRPr="001A6AD8">
              <w:rPr>
                <w:rFonts w:ascii="Arial" w:hAnsi="Arial" w:cs="Arial"/>
                <w:szCs w:val="22"/>
                <w:lang w:eastAsia="en-NZ"/>
              </w:rPr>
              <w:t>sidences</w:t>
            </w:r>
          </w:p>
        </w:tc>
        <w:tc>
          <w:tcPr>
            <w:tcW w:w="3094" w:type="dxa"/>
            <w:hideMark/>
          </w:tcPr>
          <w:p w14:paraId="2EE856FD" w14:textId="47C6B1B9" w:rsidR="0033325B" w:rsidRPr="001A6AD8" w:rsidRDefault="0033325B" w:rsidP="0069749C">
            <w:pPr>
              <w:keepNext/>
              <w:spacing w:before="120" w:after="120"/>
              <w:ind w:right="170"/>
              <w:jc w:val="right"/>
              <w:textAlignment w:val="baseline"/>
              <w:rPr>
                <w:rFonts w:ascii="Arial" w:hAnsi="Arial" w:cs="Arial"/>
                <w:sz w:val="18"/>
                <w:szCs w:val="18"/>
                <w:lang w:eastAsia="en-NZ"/>
              </w:rPr>
            </w:pPr>
            <w:r w:rsidRPr="001A6AD8">
              <w:rPr>
                <w:rFonts w:ascii="Arial" w:hAnsi="Arial" w:cs="Arial"/>
                <w:szCs w:val="22"/>
                <w:lang w:eastAsia="en-NZ"/>
              </w:rPr>
              <w:t>61</w:t>
            </w:r>
          </w:p>
        </w:tc>
      </w:tr>
      <w:tr w:rsidR="0033325B" w:rsidRPr="001A6AD8" w14:paraId="118D3760" w14:textId="77777777" w:rsidTr="00F0766D">
        <w:tc>
          <w:tcPr>
            <w:tcW w:w="6209" w:type="dxa"/>
            <w:hideMark/>
          </w:tcPr>
          <w:p w14:paraId="0ABDFCB4" w14:textId="2C9CDD46" w:rsidR="0033325B" w:rsidRPr="001A6AD8" w:rsidRDefault="0033325B" w:rsidP="0069749C">
            <w:pPr>
              <w:keepNext/>
              <w:spacing w:before="120" w:after="120"/>
              <w:textAlignment w:val="baseline"/>
              <w:rPr>
                <w:rFonts w:ascii="Arial" w:hAnsi="Arial" w:cs="Arial"/>
                <w:sz w:val="18"/>
                <w:szCs w:val="18"/>
                <w:lang w:eastAsia="en-NZ"/>
              </w:rPr>
            </w:pPr>
            <w:r w:rsidRPr="001A6AD8">
              <w:rPr>
                <w:rFonts w:ascii="Arial" w:hAnsi="Arial" w:cs="Arial"/>
                <w:szCs w:val="22"/>
                <w:lang w:eastAsia="en-NZ"/>
              </w:rPr>
              <w:t>Foster care and family homes</w:t>
            </w:r>
          </w:p>
        </w:tc>
        <w:tc>
          <w:tcPr>
            <w:tcW w:w="3094" w:type="dxa"/>
            <w:hideMark/>
          </w:tcPr>
          <w:p w14:paraId="3594339F" w14:textId="18E1A2D2" w:rsidR="0033325B" w:rsidRPr="001A6AD8" w:rsidRDefault="0033325B" w:rsidP="0069749C">
            <w:pPr>
              <w:keepNext/>
              <w:spacing w:before="120" w:after="120"/>
              <w:ind w:right="170"/>
              <w:jc w:val="right"/>
              <w:textAlignment w:val="baseline"/>
              <w:rPr>
                <w:rFonts w:ascii="Arial" w:hAnsi="Arial" w:cs="Arial"/>
                <w:sz w:val="18"/>
                <w:szCs w:val="18"/>
                <w:lang w:eastAsia="en-NZ"/>
              </w:rPr>
            </w:pPr>
            <w:r w:rsidRPr="001A6AD8">
              <w:rPr>
                <w:rFonts w:ascii="Arial" w:hAnsi="Arial" w:cs="Arial"/>
                <w:szCs w:val="22"/>
                <w:lang w:eastAsia="en-NZ"/>
              </w:rPr>
              <w:t>21</w:t>
            </w:r>
          </w:p>
        </w:tc>
      </w:tr>
      <w:tr w:rsidR="0033325B" w:rsidRPr="001A6AD8" w14:paraId="0BFD2A43" w14:textId="77777777" w:rsidTr="00F0766D">
        <w:tc>
          <w:tcPr>
            <w:tcW w:w="6209" w:type="dxa"/>
            <w:hideMark/>
          </w:tcPr>
          <w:p w14:paraId="719224D4" w14:textId="23300458" w:rsidR="0033325B" w:rsidRPr="001A6AD8" w:rsidRDefault="0033325B" w:rsidP="0069749C">
            <w:pPr>
              <w:keepNext/>
              <w:spacing w:before="120" w:after="120"/>
              <w:textAlignment w:val="baseline"/>
              <w:rPr>
                <w:rFonts w:ascii="Arial" w:hAnsi="Arial" w:cs="Arial"/>
                <w:sz w:val="18"/>
                <w:szCs w:val="18"/>
                <w:lang w:eastAsia="en-NZ"/>
              </w:rPr>
            </w:pPr>
            <w:r w:rsidRPr="001A6AD8">
              <w:rPr>
                <w:rFonts w:ascii="Arial" w:hAnsi="Arial" w:cs="Arial"/>
                <w:szCs w:val="22"/>
                <w:lang w:eastAsia="en-NZ"/>
              </w:rPr>
              <w:t>Transfers from hospitals</w:t>
            </w:r>
          </w:p>
        </w:tc>
        <w:tc>
          <w:tcPr>
            <w:tcW w:w="3094" w:type="dxa"/>
            <w:hideMark/>
          </w:tcPr>
          <w:p w14:paraId="0E9BD9BF" w14:textId="04236456" w:rsidR="0033325B" w:rsidRPr="001A6AD8" w:rsidRDefault="0033325B" w:rsidP="0069749C">
            <w:pPr>
              <w:keepNext/>
              <w:spacing w:before="120" w:after="120"/>
              <w:ind w:right="170"/>
              <w:jc w:val="right"/>
              <w:textAlignment w:val="baseline"/>
              <w:rPr>
                <w:rFonts w:ascii="Arial" w:hAnsi="Arial" w:cs="Arial"/>
                <w:sz w:val="18"/>
                <w:szCs w:val="18"/>
                <w:lang w:eastAsia="en-NZ"/>
              </w:rPr>
            </w:pPr>
            <w:r w:rsidRPr="001A6AD8">
              <w:rPr>
                <w:rFonts w:ascii="Arial" w:hAnsi="Arial" w:cs="Arial"/>
                <w:szCs w:val="22"/>
                <w:lang w:eastAsia="en-NZ"/>
              </w:rPr>
              <w:t>15</w:t>
            </w:r>
          </w:p>
        </w:tc>
      </w:tr>
      <w:tr w:rsidR="0033325B" w:rsidRPr="001A6AD8" w14:paraId="79F4B167" w14:textId="77777777" w:rsidTr="00F0766D">
        <w:tc>
          <w:tcPr>
            <w:tcW w:w="6209" w:type="dxa"/>
            <w:hideMark/>
          </w:tcPr>
          <w:p w14:paraId="0A4B16D2" w14:textId="16A62BEF" w:rsidR="0033325B" w:rsidRPr="001A6AD8" w:rsidRDefault="0033325B" w:rsidP="0069749C">
            <w:pPr>
              <w:keepNext/>
              <w:spacing w:before="120" w:after="120"/>
              <w:textAlignment w:val="baseline"/>
              <w:rPr>
                <w:rFonts w:ascii="Arial" w:hAnsi="Arial" w:cs="Arial"/>
                <w:sz w:val="18"/>
                <w:szCs w:val="18"/>
                <w:lang w:eastAsia="en-NZ"/>
              </w:rPr>
            </w:pPr>
            <w:r w:rsidRPr="001A6AD8">
              <w:rPr>
                <w:rFonts w:ascii="Arial" w:hAnsi="Arial" w:cs="Arial"/>
                <w:szCs w:val="22"/>
                <w:lang w:eastAsia="en-NZ"/>
              </w:rPr>
              <w:t>Other</w:t>
            </w:r>
            <w:r w:rsidR="00D026AA" w:rsidRPr="001A6AD8">
              <w:rPr>
                <w:rFonts w:ascii="Arial" w:hAnsi="Arial" w:cs="Arial"/>
                <w:szCs w:val="22"/>
                <w:lang w:eastAsia="en-NZ"/>
              </w:rPr>
              <w:t xml:space="preserve"> </w:t>
            </w:r>
            <w:r w:rsidR="003D1618" w:rsidRPr="001A6AD8">
              <w:rPr>
                <w:rFonts w:ascii="Arial" w:hAnsi="Arial" w:cs="Arial"/>
                <w:szCs w:val="22"/>
                <w:lang w:eastAsia="en-NZ"/>
              </w:rPr>
              <w:t>-</w:t>
            </w:r>
            <w:r w:rsidR="003F3D64" w:rsidRPr="001A6AD8">
              <w:rPr>
                <w:rFonts w:ascii="Arial" w:hAnsi="Arial" w:cs="Arial"/>
                <w:szCs w:val="22"/>
                <w:lang w:eastAsia="en-NZ"/>
              </w:rPr>
              <w:t xml:space="preserve"> f</w:t>
            </w:r>
            <w:r w:rsidRPr="001A6AD8">
              <w:rPr>
                <w:rFonts w:ascii="Arial" w:hAnsi="Arial" w:cs="Arial"/>
                <w:szCs w:val="22"/>
                <w:lang w:eastAsia="en-NZ"/>
              </w:rPr>
              <w:t>aith-based residences</w:t>
            </w:r>
            <w:r w:rsidR="003D1618" w:rsidRPr="001A6AD8">
              <w:rPr>
                <w:rFonts w:ascii="Arial" w:hAnsi="Arial" w:cs="Arial"/>
                <w:szCs w:val="22"/>
                <w:lang w:eastAsia="en-NZ"/>
              </w:rPr>
              <w:t xml:space="preserve"> (2),</w:t>
            </w:r>
            <w:r w:rsidRPr="001A6AD8">
              <w:rPr>
                <w:rFonts w:ascii="Arial" w:hAnsi="Arial" w:cs="Arial"/>
                <w:szCs w:val="22"/>
                <w:lang w:eastAsia="en-NZ"/>
              </w:rPr>
              <w:t xml:space="preserve"> IHC hostel</w:t>
            </w:r>
            <w:r w:rsidR="003D1618" w:rsidRPr="001A6AD8">
              <w:rPr>
                <w:rFonts w:ascii="Arial" w:hAnsi="Arial" w:cs="Arial"/>
                <w:szCs w:val="22"/>
                <w:lang w:eastAsia="en-NZ"/>
              </w:rPr>
              <w:t xml:space="preserve"> (1), and </w:t>
            </w:r>
            <w:r w:rsidRPr="001A6AD8">
              <w:rPr>
                <w:rFonts w:ascii="Arial" w:hAnsi="Arial" w:cs="Arial"/>
                <w:szCs w:val="22"/>
                <w:lang w:eastAsia="en-NZ"/>
              </w:rPr>
              <w:t>unknown</w:t>
            </w:r>
            <w:r w:rsidR="003D1618" w:rsidRPr="001A6AD8">
              <w:rPr>
                <w:rFonts w:ascii="Arial" w:hAnsi="Arial" w:cs="Arial"/>
                <w:szCs w:val="22"/>
                <w:lang w:eastAsia="en-NZ"/>
              </w:rPr>
              <w:t xml:space="preserve"> (1</w:t>
            </w:r>
            <w:r w:rsidRPr="001A6AD8">
              <w:rPr>
                <w:rFonts w:ascii="Arial" w:hAnsi="Arial" w:cs="Arial"/>
                <w:szCs w:val="22"/>
                <w:lang w:eastAsia="en-NZ"/>
              </w:rPr>
              <w:t>)</w:t>
            </w:r>
          </w:p>
        </w:tc>
        <w:tc>
          <w:tcPr>
            <w:tcW w:w="3094" w:type="dxa"/>
            <w:hideMark/>
          </w:tcPr>
          <w:p w14:paraId="7DB73EE4" w14:textId="3C808494" w:rsidR="0033325B" w:rsidRPr="001A6AD8" w:rsidRDefault="0033325B" w:rsidP="0069749C">
            <w:pPr>
              <w:keepNext/>
              <w:spacing w:before="120" w:after="120"/>
              <w:ind w:right="170"/>
              <w:jc w:val="right"/>
              <w:textAlignment w:val="baseline"/>
              <w:rPr>
                <w:rFonts w:ascii="Arial" w:hAnsi="Arial" w:cs="Arial"/>
                <w:sz w:val="18"/>
                <w:szCs w:val="18"/>
                <w:lang w:eastAsia="en-NZ"/>
              </w:rPr>
            </w:pPr>
            <w:r w:rsidRPr="001A6AD8">
              <w:rPr>
                <w:rFonts w:ascii="Arial" w:hAnsi="Arial" w:cs="Arial"/>
                <w:szCs w:val="22"/>
                <w:lang w:eastAsia="en-NZ"/>
              </w:rPr>
              <w:t>4</w:t>
            </w:r>
          </w:p>
        </w:tc>
      </w:tr>
      <w:tr w:rsidR="0033325B" w:rsidRPr="001A6AD8" w14:paraId="3C5B61A4" w14:textId="77777777" w:rsidTr="00F0766D">
        <w:tc>
          <w:tcPr>
            <w:tcW w:w="6209" w:type="dxa"/>
            <w:hideMark/>
          </w:tcPr>
          <w:p w14:paraId="3B46B0EF" w14:textId="7F1C3403" w:rsidR="0033325B" w:rsidRPr="001A6AD8" w:rsidRDefault="0033325B" w:rsidP="0069749C">
            <w:pPr>
              <w:keepNext/>
              <w:spacing w:before="120" w:after="120"/>
              <w:textAlignment w:val="baseline"/>
              <w:rPr>
                <w:rFonts w:ascii="Arial" w:hAnsi="Arial" w:cs="Arial"/>
                <w:b/>
              </w:rPr>
            </w:pPr>
            <w:r w:rsidRPr="001A6AD8">
              <w:rPr>
                <w:rFonts w:ascii="Arial" w:hAnsi="Arial" w:cs="Arial"/>
                <w:b/>
              </w:rPr>
              <w:t>Total</w:t>
            </w:r>
          </w:p>
        </w:tc>
        <w:tc>
          <w:tcPr>
            <w:tcW w:w="3094" w:type="dxa"/>
            <w:hideMark/>
          </w:tcPr>
          <w:p w14:paraId="21FE85AF" w14:textId="04AE443D" w:rsidR="0033325B" w:rsidRPr="001A6AD8" w:rsidRDefault="0033325B" w:rsidP="0069749C">
            <w:pPr>
              <w:keepNext/>
              <w:spacing w:before="120" w:after="120"/>
              <w:ind w:right="170"/>
              <w:jc w:val="right"/>
              <w:textAlignment w:val="baseline"/>
              <w:rPr>
                <w:rFonts w:ascii="Arial" w:hAnsi="Arial" w:cs="Arial"/>
                <w:b/>
              </w:rPr>
            </w:pPr>
            <w:r w:rsidRPr="001A6AD8">
              <w:rPr>
                <w:rFonts w:ascii="Arial" w:hAnsi="Arial" w:cs="Arial"/>
                <w:b/>
              </w:rPr>
              <w:t>203</w:t>
            </w:r>
          </w:p>
        </w:tc>
      </w:tr>
    </w:tbl>
    <w:p w14:paraId="1C122975" w14:textId="43192FAB" w:rsidR="006E05A1" w:rsidRPr="001A6AD8" w:rsidRDefault="006E05A1" w:rsidP="0069749C">
      <w:pPr>
        <w:pStyle w:val="Tablenote1"/>
        <w:spacing w:before="120" w:after="120"/>
        <w:rPr>
          <w:rFonts w:ascii="Arial" w:hAnsi="Arial"/>
        </w:rPr>
      </w:pPr>
      <w:r w:rsidRPr="001A6AD8">
        <w:rPr>
          <w:rFonts w:ascii="Arial" w:hAnsi="Arial"/>
        </w:rPr>
        <w:t>Note: Treat this data with caution</w:t>
      </w:r>
      <w:r w:rsidR="006859B3" w:rsidRPr="001A6AD8">
        <w:rPr>
          <w:rFonts w:ascii="Arial" w:hAnsi="Arial"/>
        </w:rPr>
        <w:t>,</w:t>
      </w:r>
      <w:r w:rsidRPr="001A6AD8">
        <w:rPr>
          <w:rFonts w:ascii="Arial" w:hAnsi="Arial"/>
        </w:rPr>
        <w:t xml:space="preserve"> as it was drawn from incomplete files</w:t>
      </w:r>
      <w:r w:rsidR="006859B3" w:rsidRPr="001A6AD8">
        <w:rPr>
          <w:rFonts w:ascii="Arial" w:hAnsi="Arial"/>
        </w:rPr>
        <w:t xml:space="preserve"> and </w:t>
      </w:r>
      <w:r w:rsidRPr="001A6AD8">
        <w:rPr>
          <w:rFonts w:ascii="Arial" w:hAnsi="Arial"/>
        </w:rPr>
        <w:t>some files may have been lost or destroyed.</w:t>
      </w:r>
    </w:p>
    <w:p w14:paraId="294F4E45" w14:textId="20E317EA" w:rsidR="0010678F" w:rsidRPr="001A6AD8" w:rsidRDefault="006E78D8" w:rsidP="0069749C">
      <w:pPr>
        <w:pStyle w:val="Tablenotelast"/>
        <w:spacing w:before="120" w:after="120"/>
        <w:rPr>
          <w:rFonts w:ascii="Arial" w:hAnsi="Arial"/>
        </w:rPr>
      </w:pPr>
      <w:r w:rsidRPr="001A6AD8">
        <w:rPr>
          <w:rFonts w:ascii="Arial" w:hAnsi="Arial"/>
        </w:rPr>
        <w:t xml:space="preserve">Source: Data collated by Oranga Tamariki from Department of Social Welfare </w:t>
      </w:r>
      <w:r w:rsidR="006859B3" w:rsidRPr="001A6AD8">
        <w:rPr>
          <w:rFonts w:ascii="Arial" w:hAnsi="Arial"/>
        </w:rPr>
        <w:t>files</w:t>
      </w:r>
      <w:r w:rsidRPr="001A6AD8">
        <w:rPr>
          <w:rFonts w:ascii="Arial" w:hAnsi="Arial"/>
        </w:rPr>
        <w:t>.</w:t>
      </w:r>
    </w:p>
    <w:p w14:paraId="4DDDDAAA" w14:textId="3720AC4C" w:rsidR="0010678F" w:rsidRPr="001A6AD8" w:rsidRDefault="0010678F" w:rsidP="0069749C">
      <w:pPr>
        <w:pStyle w:val="ListParagraph"/>
        <w:keepLines/>
        <w:spacing w:before="120" w:after="120"/>
        <w:rPr>
          <w:rFonts w:ascii="Arial" w:hAnsi="Arial"/>
        </w:rPr>
      </w:pPr>
      <w:r w:rsidRPr="001A6AD8">
        <w:rPr>
          <w:rFonts w:ascii="Arial" w:hAnsi="Arial"/>
        </w:rPr>
        <w:t xml:space="preserve">Many survivors spent time in several </w:t>
      </w:r>
      <w:r w:rsidR="006C4F99" w:rsidRPr="001A6AD8">
        <w:rPr>
          <w:rFonts w:ascii="Arial" w:hAnsi="Arial"/>
        </w:rPr>
        <w:t xml:space="preserve">different </w:t>
      </w:r>
      <w:r w:rsidRPr="001A6AD8">
        <w:rPr>
          <w:rFonts w:ascii="Arial" w:hAnsi="Arial"/>
        </w:rPr>
        <w:t xml:space="preserve">care placements. </w:t>
      </w:r>
      <w:r w:rsidR="007F45C5" w:rsidRPr="001A6AD8">
        <w:rPr>
          <w:rFonts w:ascii="Arial" w:hAnsi="Arial"/>
        </w:rPr>
        <w:t>F</w:t>
      </w:r>
      <w:r w:rsidRPr="001A6AD8">
        <w:rPr>
          <w:rFonts w:ascii="Arial" w:hAnsi="Arial"/>
        </w:rPr>
        <w:t xml:space="preserve">or example, if a survivor’s first admission to the unit was from home they </w:t>
      </w:r>
      <w:r w:rsidR="006C4F99" w:rsidRPr="001A6AD8">
        <w:rPr>
          <w:rFonts w:ascii="Arial" w:hAnsi="Arial"/>
        </w:rPr>
        <w:t xml:space="preserve">actually </w:t>
      </w:r>
      <w:r w:rsidRPr="001A6AD8">
        <w:rPr>
          <w:rFonts w:ascii="Arial" w:hAnsi="Arial"/>
        </w:rPr>
        <w:t xml:space="preserve">may have been in </w:t>
      </w:r>
      <w:r w:rsidR="00204A19" w:rsidRPr="001A6AD8">
        <w:rPr>
          <w:rFonts w:ascii="Arial" w:hAnsi="Arial"/>
        </w:rPr>
        <w:t xml:space="preserve">a </w:t>
      </w:r>
      <w:r w:rsidRPr="001A6AD8">
        <w:rPr>
          <w:rFonts w:ascii="Arial" w:hAnsi="Arial"/>
        </w:rPr>
        <w:t xml:space="preserve">care </w:t>
      </w:r>
      <w:r w:rsidR="00204A19" w:rsidRPr="001A6AD8">
        <w:rPr>
          <w:rFonts w:ascii="Arial" w:hAnsi="Arial"/>
        </w:rPr>
        <w:t xml:space="preserve">placement </w:t>
      </w:r>
      <w:r w:rsidR="28D5BC94" w:rsidRPr="001A6AD8">
        <w:rPr>
          <w:rFonts w:ascii="Arial" w:hAnsi="Arial"/>
        </w:rPr>
        <w:t xml:space="preserve">before </w:t>
      </w:r>
      <w:r w:rsidR="006C4F99" w:rsidRPr="001A6AD8">
        <w:rPr>
          <w:rFonts w:ascii="Arial" w:hAnsi="Arial"/>
        </w:rPr>
        <w:t xml:space="preserve">that </w:t>
      </w:r>
      <w:r w:rsidRPr="001A6AD8">
        <w:rPr>
          <w:rFonts w:ascii="Arial" w:hAnsi="Arial"/>
        </w:rPr>
        <w:t xml:space="preserve">and returned home </w:t>
      </w:r>
      <w:r w:rsidR="006C4F99" w:rsidRPr="001A6AD8">
        <w:rPr>
          <w:rFonts w:ascii="Arial" w:hAnsi="Arial"/>
        </w:rPr>
        <w:t xml:space="preserve">for a short time </w:t>
      </w:r>
      <w:r w:rsidR="007F45C5" w:rsidRPr="001A6AD8">
        <w:rPr>
          <w:rFonts w:ascii="Arial" w:hAnsi="Arial"/>
        </w:rPr>
        <w:t xml:space="preserve">before </w:t>
      </w:r>
      <w:r w:rsidR="006C4F99" w:rsidRPr="001A6AD8">
        <w:rPr>
          <w:rFonts w:ascii="Arial" w:hAnsi="Arial"/>
        </w:rPr>
        <w:t>going</w:t>
      </w:r>
      <w:r w:rsidRPr="001A6AD8">
        <w:rPr>
          <w:rFonts w:ascii="Arial" w:hAnsi="Arial"/>
        </w:rPr>
        <w:t xml:space="preserve"> to the unit.</w:t>
      </w:r>
      <w:r w:rsidR="007C401A" w:rsidRPr="001A6AD8">
        <w:rPr>
          <w:rFonts w:ascii="Arial" w:hAnsi="Arial"/>
        </w:rPr>
        <w:t xml:space="preserve"> </w:t>
      </w:r>
      <w:r w:rsidRPr="001A6AD8">
        <w:rPr>
          <w:rFonts w:ascii="Arial" w:hAnsi="Arial"/>
        </w:rPr>
        <w:t xml:space="preserve">Lake Alice annual reports show admissions of </w:t>
      </w:r>
      <w:r w:rsidR="0032598E" w:rsidRPr="001A6AD8">
        <w:rPr>
          <w:rFonts w:ascii="Arial" w:hAnsi="Arial"/>
        </w:rPr>
        <w:t>children and young people</w:t>
      </w:r>
      <w:r w:rsidRPr="001A6AD8">
        <w:rPr>
          <w:rFonts w:ascii="Arial" w:hAnsi="Arial"/>
        </w:rPr>
        <w:t xml:space="preserve"> </w:t>
      </w:r>
      <w:r w:rsidR="00166F1C" w:rsidRPr="001A6AD8">
        <w:rPr>
          <w:rFonts w:ascii="Arial" w:hAnsi="Arial"/>
        </w:rPr>
        <w:t>(</w:t>
      </w:r>
      <w:r w:rsidR="00317CEE" w:rsidRPr="001A6AD8">
        <w:rPr>
          <w:rFonts w:ascii="Arial" w:hAnsi="Arial"/>
        </w:rPr>
        <w:t>under age 17</w:t>
      </w:r>
      <w:r w:rsidR="00166F1C" w:rsidRPr="001A6AD8">
        <w:rPr>
          <w:rFonts w:ascii="Arial" w:hAnsi="Arial"/>
        </w:rPr>
        <w:t>)</w:t>
      </w:r>
      <w:r w:rsidRPr="001A6AD8">
        <w:rPr>
          <w:rFonts w:ascii="Arial" w:hAnsi="Arial"/>
        </w:rPr>
        <w:t>, initially to the general hospital and later to the unit, grew steadily during the early 1970s, peaking at 82 in 1974 before tapering off in the second half of the decade. The annual reports contain</w:t>
      </w:r>
      <w:r w:rsidR="00B016E6" w:rsidRPr="001A6AD8">
        <w:rPr>
          <w:rFonts w:ascii="Arial" w:hAnsi="Arial"/>
        </w:rPr>
        <w:t xml:space="preserve"> </w:t>
      </w:r>
      <w:r w:rsidRPr="001A6AD8">
        <w:rPr>
          <w:rFonts w:ascii="Arial" w:hAnsi="Arial"/>
        </w:rPr>
        <w:t>no discharge figures and tell us only the number of admissions during any given year, not the number of individuals admitted</w:t>
      </w:r>
      <w:r w:rsidR="002D5BB2" w:rsidRPr="001A6AD8">
        <w:rPr>
          <w:rFonts w:ascii="Arial" w:hAnsi="Arial"/>
        </w:rPr>
        <w:t>.</w:t>
      </w:r>
    </w:p>
    <w:p w14:paraId="5AA38669" w14:textId="388F168A" w:rsidR="00741A5C" w:rsidRPr="001A6AD8" w:rsidRDefault="00741A5C" w:rsidP="0069749C">
      <w:pPr>
        <w:pStyle w:val="Caption"/>
        <w:spacing w:before="120" w:after="120"/>
        <w:rPr>
          <w:rFonts w:ascii="Arial" w:hAnsi="Arial"/>
        </w:rPr>
      </w:pPr>
      <w:r w:rsidRPr="001A6AD8">
        <w:rPr>
          <w:rFonts w:ascii="Arial" w:hAnsi="Arial"/>
        </w:rPr>
        <w:t xml:space="preserve">Table </w:t>
      </w:r>
      <w:r w:rsidRPr="001A6AD8">
        <w:rPr>
          <w:rFonts w:ascii="Arial" w:hAnsi="Arial"/>
        </w:rPr>
        <w:fldChar w:fldCharType="begin"/>
      </w:r>
      <w:r w:rsidRPr="001A6AD8">
        <w:rPr>
          <w:rFonts w:ascii="Arial" w:hAnsi="Arial"/>
        </w:rPr>
        <w:instrText>SEQ Table \* ARABIC</w:instrText>
      </w:r>
      <w:r w:rsidRPr="001A6AD8">
        <w:rPr>
          <w:rFonts w:ascii="Arial" w:hAnsi="Arial"/>
        </w:rPr>
        <w:fldChar w:fldCharType="separate"/>
      </w:r>
      <w:r w:rsidR="00065C95" w:rsidRPr="001A6AD8">
        <w:rPr>
          <w:rFonts w:ascii="Arial" w:hAnsi="Arial"/>
          <w:noProof/>
        </w:rPr>
        <w:t>2</w:t>
      </w:r>
      <w:r w:rsidRPr="001A6AD8">
        <w:rPr>
          <w:rFonts w:ascii="Arial" w:hAnsi="Arial"/>
        </w:rPr>
        <w:fldChar w:fldCharType="end"/>
      </w:r>
      <w:r w:rsidRPr="001A6AD8">
        <w:rPr>
          <w:rFonts w:ascii="Arial" w:hAnsi="Arial"/>
        </w:rPr>
        <w:t xml:space="preserve">: </w:t>
      </w:r>
      <w:r w:rsidR="0098760B" w:rsidRPr="001A6AD8">
        <w:rPr>
          <w:rFonts w:ascii="Arial" w:hAnsi="Arial"/>
        </w:rPr>
        <w:t xml:space="preserve">Admissions of </w:t>
      </w:r>
      <w:r w:rsidR="0032598E" w:rsidRPr="001A6AD8">
        <w:rPr>
          <w:rFonts w:ascii="Arial" w:hAnsi="Arial"/>
        </w:rPr>
        <w:t>children and young people</w:t>
      </w:r>
      <w:r w:rsidR="0098760B" w:rsidRPr="001A6AD8">
        <w:rPr>
          <w:rFonts w:ascii="Arial" w:hAnsi="Arial"/>
        </w:rPr>
        <w:t xml:space="preserve"> to Lake Alice, 1970–1979</w:t>
      </w:r>
    </w:p>
    <w:tbl>
      <w:tblPr>
        <w:tblStyle w:val="PlainTable2"/>
        <w:tblW w:w="0" w:type="auto"/>
        <w:tblBorders>
          <w:left w:val="single" w:sz="4" w:space="0" w:color="7F7F7F" w:themeColor="text1" w:themeTint="80"/>
          <w:right w:val="single" w:sz="4" w:space="0" w:color="7F7F7F" w:themeColor="text1" w:themeTint="80"/>
          <w:insideH w:val="single" w:sz="4" w:space="0" w:color="7F7F7F" w:themeColor="text1" w:themeTint="80"/>
        </w:tblBorders>
        <w:tblLook w:val="0000" w:firstRow="0" w:lastRow="0" w:firstColumn="0" w:lastColumn="0" w:noHBand="0" w:noVBand="0"/>
      </w:tblPr>
      <w:tblGrid>
        <w:gridCol w:w="1418"/>
        <w:gridCol w:w="751"/>
        <w:gridCol w:w="768"/>
        <w:gridCol w:w="771"/>
        <w:gridCol w:w="771"/>
        <w:gridCol w:w="771"/>
        <w:gridCol w:w="770"/>
        <w:gridCol w:w="771"/>
        <w:gridCol w:w="759"/>
        <w:gridCol w:w="761"/>
        <w:gridCol w:w="750"/>
      </w:tblGrid>
      <w:tr w:rsidR="008A7148" w:rsidRPr="001A6AD8" w14:paraId="6D24FC55" w14:textId="77777777" w:rsidTr="00F076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0" w:type="dxa"/>
            <w:shd w:val="clear" w:color="auto" w:fill="44546A"/>
          </w:tcPr>
          <w:p w14:paraId="268B8082" w14:textId="77777777" w:rsidR="0033325B" w:rsidRPr="001A6AD8" w:rsidRDefault="0033325B" w:rsidP="0069749C">
            <w:pPr>
              <w:keepNext/>
              <w:spacing w:before="120" w:after="120" w:line="276" w:lineRule="auto"/>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Year</w:t>
            </w:r>
          </w:p>
        </w:tc>
        <w:tc>
          <w:tcPr>
            <w:cnfStyle w:val="000001000000" w:firstRow="0" w:lastRow="0" w:firstColumn="0" w:lastColumn="0" w:oddVBand="0" w:evenVBand="1" w:oddHBand="0" w:evenHBand="0" w:firstRowFirstColumn="0" w:firstRowLastColumn="0" w:lastRowFirstColumn="0" w:lastRowLastColumn="0"/>
            <w:tcW w:w="707" w:type="dxa"/>
            <w:shd w:val="clear" w:color="auto" w:fill="44546A"/>
          </w:tcPr>
          <w:p w14:paraId="50CDBBE4"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1970</w:t>
            </w:r>
          </w:p>
        </w:tc>
        <w:tc>
          <w:tcPr>
            <w:cnfStyle w:val="000010000000" w:firstRow="0" w:lastRow="0" w:firstColumn="0" w:lastColumn="0" w:oddVBand="1" w:evenVBand="0" w:oddHBand="0" w:evenHBand="0" w:firstRowFirstColumn="0" w:firstRowLastColumn="0" w:lastRowFirstColumn="0" w:lastRowLastColumn="0"/>
            <w:tcW w:w="843" w:type="dxa"/>
            <w:shd w:val="clear" w:color="auto" w:fill="44546A"/>
          </w:tcPr>
          <w:p w14:paraId="7FADEA4C"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1971</w:t>
            </w:r>
          </w:p>
        </w:tc>
        <w:tc>
          <w:tcPr>
            <w:cnfStyle w:val="000001000000" w:firstRow="0" w:lastRow="0" w:firstColumn="0" w:lastColumn="0" w:oddVBand="0" w:evenVBand="1" w:oddHBand="0" w:evenHBand="0" w:firstRowFirstColumn="0" w:firstRowLastColumn="0" w:lastRowFirstColumn="0" w:lastRowLastColumn="0"/>
            <w:tcW w:w="861" w:type="dxa"/>
            <w:shd w:val="clear" w:color="auto" w:fill="44546A"/>
          </w:tcPr>
          <w:p w14:paraId="4E0268F5"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1972</w:t>
            </w:r>
          </w:p>
        </w:tc>
        <w:tc>
          <w:tcPr>
            <w:cnfStyle w:val="000010000000" w:firstRow="0" w:lastRow="0" w:firstColumn="0" w:lastColumn="0" w:oddVBand="1" w:evenVBand="0" w:oddHBand="0" w:evenHBand="0" w:firstRowFirstColumn="0" w:firstRowLastColumn="0" w:lastRowFirstColumn="0" w:lastRowLastColumn="0"/>
            <w:tcW w:w="859" w:type="dxa"/>
            <w:shd w:val="clear" w:color="auto" w:fill="44546A"/>
          </w:tcPr>
          <w:p w14:paraId="4D8168E1"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1973</w:t>
            </w:r>
          </w:p>
        </w:tc>
        <w:tc>
          <w:tcPr>
            <w:cnfStyle w:val="000001000000" w:firstRow="0" w:lastRow="0" w:firstColumn="0" w:lastColumn="0" w:oddVBand="0" w:evenVBand="1" w:oddHBand="0" w:evenHBand="0" w:firstRowFirstColumn="0" w:firstRowLastColumn="0" w:lastRowFirstColumn="0" w:lastRowLastColumn="0"/>
            <w:tcW w:w="861" w:type="dxa"/>
            <w:shd w:val="clear" w:color="auto" w:fill="44546A"/>
          </w:tcPr>
          <w:p w14:paraId="78A14C76"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1974</w:t>
            </w:r>
          </w:p>
        </w:tc>
        <w:tc>
          <w:tcPr>
            <w:cnfStyle w:val="000010000000" w:firstRow="0" w:lastRow="0" w:firstColumn="0" w:lastColumn="0" w:oddVBand="1" w:evenVBand="0" w:oddHBand="0" w:evenHBand="0" w:firstRowFirstColumn="0" w:firstRowLastColumn="0" w:lastRowFirstColumn="0" w:lastRowLastColumn="0"/>
            <w:tcW w:w="856" w:type="dxa"/>
            <w:shd w:val="clear" w:color="auto" w:fill="44546A"/>
          </w:tcPr>
          <w:p w14:paraId="5EFF4B11"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1975</w:t>
            </w:r>
          </w:p>
        </w:tc>
        <w:tc>
          <w:tcPr>
            <w:cnfStyle w:val="000001000000" w:firstRow="0" w:lastRow="0" w:firstColumn="0" w:lastColumn="0" w:oddVBand="0" w:evenVBand="1" w:oddHBand="0" w:evenHBand="0" w:firstRowFirstColumn="0" w:firstRowLastColumn="0" w:lastRowFirstColumn="0" w:lastRowLastColumn="0"/>
            <w:tcW w:w="861" w:type="dxa"/>
            <w:shd w:val="clear" w:color="auto" w:fill="44546A"/>
          </w:tcPr>
          <w:p w14:paraId="02EFC34A"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1976</w:t>
            </w:r>
          </w:p>
        </w:tc>
        <w:tc>
          <w:tcPr>
            <w:cnfStyle w:val="000010000000" w:firstRow="0" w:lastRow="0" w:firstColumn="0" w:lastColumn="0" w:oddVBand="1" w:evenVBand="0" w:oddHBand="0" w:evenHBand="0" w:firstRowFirstColumn="0" w:firstRowLastColumn="0" w:lastRowFirstColumn="0" w:lastRowLastColumn="0"/>
            <w:tcW w:w="797" w:type="dxa"/>
            <w:shd w:val="clear" w:color="auto" w:fill="44546A"/>
          </w:tcPr>
          <w:p w14:paraId="4323A7E1"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1977</w:t>
            </w:r>
          </w:p>
        </w:tc>
        <w:tc>
          <w:tcPr>
            <w:cnfStyle w:val="000001000000" w:firstRow="0" w:lastRow="0" w:firstColumn="0" w:lastColumn="0" w:oddVBand="0" w:evenVBand="1" w:oddHBand="0" w:evenHBand="0" w:firstRowFirstColumn="0" w:firstRowLastColumn="0" w:lastRowFirstColumn="0" w:lastRowLastColumn="0"/>
            <w:tcW w:w="808" w:type="dxa"/>
            <w:shd w:val="clear" w:color="auto" w:fill="44546A"/>
          </w:tcPr>
          <w:p w14:paraId="49EC2CD8"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1978</w:t>
            </w:r>
          </w:p>
        </w:tc>
        <w:tc>
          <w:tcPr>
            <w:cnfStyle w:val="000010000000" w:firstRow="0" w:lastRow="0" w:firstColumn="0" w:lastColumn="0" w:oddVBand="1" w:evenVBand="0" w:oddHBand="0" w:evenHBand="0" w:firstRowFirstColumn="0" w:firstRowLastColumn="0" w:lastRowFirstColumn="0" w:lastRowLastColumn="0"/>
            <w:tcW w:w="724" w:type="dxa"/>
            <w:shd w:val="clear" w:color="auto" w:fill="44546A"/>
          </w:tcPr>
          <w:p w14:paraId="04813D9A" w14:textId="77777777" w:rsidR="0033325B" w:rsidRPr="001A6AD8" w:rsidRDefault="0033325B" w:rsidP="0069749C">
            <w:pPr>
              <w:keepNext/>
              <w:spacing w:before="120" w:after="120" w:line="276" w:lineRule="auto"/>
              <w:jc w:val="right"/>
              <w:rPr>
                <w:rFonts w:ascii="Arial" w:eastAsia="Wingdings" w:hAnsi="Arial" w:cs="Arial"/>
                <w:b/>
                <w:color w:val="FFFFFF" w:themeColor="background1"/>
                <w:szCs w:val="22"/>
                <w:lang w:val="en-NZ"/>
              </w:rPr>
            </w:pPr>
            <w:r w:rsidRPr="001A6AD8">
              <w:rPr>
                <w:rFonts w:ascii="Arial" w:eastAsia="Wingdings" w:hAnsi="Arial" w:cs="Arial"/>
                <w:b/>
                <w:color w:val="FFFFFF" w:themeColor="background1"/>
                <w:szCs w:val="22"/>
              </w:rPr>
              <w:t>1979</w:t>
            </w:r>
          </w:p>
        </w:tc>
      </w:tr>
      <w:tr w:rsidR="00FB79AD" w:rsidRPr="001A6AD8" w14:paraId="16E07B76" w14:textId="77777777" w:rsidTr="00F0766D">
        <w:tc>
          <w:tcPr>
            <w:cnfStyle w:val="000010000000" w:firstRow="0" w:lastRow="0" w:firstColumn="0" w:lastColumn="0" w:oddVBand="1" w:evenVBand="0" w:oddHBand="0" w:evenHBand="0" w:firstRowFirstColumn="0" w:firstRowLastColumn="0" w:lastRowFirstColumn="0" w:lastRowLastColumn="0"/>
            <w:tcW w:w="1310" w:type="dxa"/>
          </w:tcPr>
          <w:p w14:paraId="3EF13C58" w14:textId="77777777" w:rsidR="0033325B" w:rsidRPr="001A6AD8" w:rsidRDefault="0033325B" w:rsidP="0069749C">
            <w:pPr>
              <w:keepNext/>
              <w:spacing w:before="120" w:after="120" w:line="276" w:lineRule="auto"/>
              <w:rPr>
                <w:rFonts w:ascii="Arial" w:eastAsia="Wingdings" w:hAnsi="Arial" w:cs="Arial"/>
                <w:szCs w:val="22"/>
                <w:lang w:val="en-NZ"/>
              </w:rPr>
            </w:pPr>
            <w:r w:rsidRPr="001A6AD8">
              <w:rPr>
                <w:rFonts w:ascii="Arial" w:eastAsia="Wingdings" w:hAnsi="Arial" w:cs="Arial"/>
                <w:szCs w:val="22"/>
                <w:lang w:val="en-NZ"/>
              </w:rPr>
              <w:t>Total admissions</w:t>
            </w:r>
          </w:p>
        </w:tc>
        <w:tc>
          <w:tcPr>
            <w:cnfStyle w:val="000001000000" w:firstRow="0" w:lastRow="0" w:firstColumn="0" w:lastColumn="0" w:oddVBand="0" w:evenVBand="1" w:oddHBand="0" w:evenHBand="0" w:firstRowFirstColumn="0" w:firstRowLastColumn="0" w:lastRowFirstColumn="0" w:lastRowLastColumn="0"/>
            <w:tcW w:w="707" w:type="dxa"/>
            <w:vAlign w:val="bottom"/>
          </w:tcPr>
          <w:p w14:paraId="47A4D25C" w14:textId="587171AA"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34</w:t>
            </w:r>
          </w:p>
        </w:tc>
        <w:tc>
          <w:tcPr>
            <w:cnfStyle w:val="000010000000" w:firstRow="0" w:lastRow="0" w:firstColumn="0" w:lastColumn="0" w:oddVBand="1" w:evenVBand="0" w:oddHBand="0" w:evenHBand="0" w:firstRowFirstColumn="0" w:firstRowLastColumn="0" w:lastRowFirstColumn="0" w:lastRowLastColumn="0"/>
            <w:tcW w:w="843" w:type="dxa"/>
            <w:vAlign w:val="bottom"/>
          </w:tcPr>
          <w:p w14:paraId="1926FDD3" w14:textId="57D2CF7E"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59</w:t>
            </w:r>
          </w:p>
        </w:tc>
        <w:tc>
          <w:tcPr>
            <w:cnfStyle w:val="000001000000" w:firstRow="0" w:lastRow="0" w:firstColumn="0" w:lastColumn="0" w:oddVBand="0" w:evenVBand="1" w:oddHBand="0" w:evenHBand="0" w:firstRowFirstColumn="0" w:firstRowLastColumn="0" w:lastRowFirstColumn="0" w:lastRowLastColumn="0"/>
            <w:tcW w:w="861" w:type="dxa"/>
            <w:vAlign w:val="bottom"/>
          </w:tcPr>
          <w:p w14:paraId="07E4386F" w14:textId="086F3587"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33</w:t>
            </w:r>
          </w:p>
        </w:tc>
        <w:tc>
          <w:tcPr>
            <w:cnfStyle w:val="000010000000" w:firstRow="0" w:lastRow="0" w:firstColumn="0" w:lastColumn="0" w:oddVBand="1" w:evenVBand="0" w:oddHBand="0" w:evenHBand="0" w:firstRowFirstColumn="0" w:firstRowLastColumn="0" w:lastRowFirstColumn="0" w:lastRowLastColumn="0"/>
            <w:tcW w:w="859" w:type="dxa"/>
            <w:vAlign w:val="bottom"/>
          </w:tcPr>
          <w:p w14:paraId="5955B751" w14:textId="7327281E"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74</w:t>
            </w:r>
          </w:p>
        </w:tc>
        <w:tc>
          <w:tcPr>
            <w:cnfStyle w:val="000001000000" w:firstRow="0" w:lastRow="0" w:firstColumn="0" w:lastColumn="0" w:oddVBand="0" w:evenVBand="1" w:oddHBand="0" w:evenHBand="0" w:firstRowFirstColumn="0" w:firstRowLastColumn="0" w:lastRowFirstColumn="0" w:lastRowLastColumn="0"/>
            <w:tcW w:w="861" w:type="dxa"/>
            <w:vAlign w:val="bottom"/>
          </w:tcPr>
          <w:p w14:paraId="486672B8" w14:textId="11AA2B3F"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82</w:t>
            </w:r>
          </w:p>
        </w:tc>
        <w:tc>
          <w:tcPr>
            <w:cnfStyle w:val="000010000000" w:firstRow="0" w:lastRow="0" w:firstColumn="0" w:lastColumn="0" w:oddVBand="1" w:evenVBand="0" w:oddHBand="0" w:evenHBand="0" w:firstRowFirstColumn="0" w:firstRowLastColumn="0" w:lastRowFirstColumn="0" w:lastRowLastColumn="0"/>
            <w:tcW w:w="856" w:type="dxa"/>
            <w:vAlign w:val="bottom"/>
          </w:tcPr>
          <w:p w14:paraId="1D4BE3F3" w14:textId="6743F254"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69</w:t>
            </w:r>
          </w:p>
        </w:tc>
        <w:tc>
          <w:tcPr>
            <w:cnfStyle w:val="000001000000" w:firstRow="0" w:lastRow="0" w:firstColumn="0" w:lastColumn="0" w:oddVBand="0" w:evenVBand="1" w:oddHBand="0" w:evenHBand="0" w:firstRowFirstColumn="0" w:firstRowLastColumn="0" w:lastRowFirstColumn="0" w:lastRowLastColumn="0"/>
            <w:tcW w:w="861" w:type="dxa"/>
            <w:vAlign w:val="bottom"/>
          </w:tcPr>
          <w:p w14:paraId="0374925C" w14:textId="39BB127A"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63</w:t>
            </w:r>
          </w:p>
        </w:tc>
        <w:tc>
          <w:tcPr>
            <w:cnfStyle w:val="000010000000" w:firstRow="0" w:lastRow="0" w:firstColumn="0" w:lastColumn="0" w:oddVBand="1" w:evenVBand="0" w:oddHBand="0" w:evenHBand="0" w:firstRowFirstColumn="0" w:firstRowLastColumn="0" w:lastRowFirstColumn="0" w:lastRowLastColumn="0"/>
            <w:tcW w:w="797" w:type="dxa"/>
            <w:vAlign w:val="bottom"/>
          </w:tcPr>
          <w:p w14:paraId="2A1F85ED" w14:textId="6E2682B8"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54</w:t>
            </w:r>
          </w:p>
        </w:tc>
        <w:tc>
          <w:tcPr>
            <w:cnfStyle w:val="000001000000" w:firstRow="0" w:lastRow="0" w:firstColumn="0" w:lastColumn="0" w:oddVBand="0" w:evenVBand="1" w:oddHBand="0" w:evenHBand="0" w:firstRowFirstColumn="0" w:firstRowLastColumn="0" w:lastRowFirstColumn="0" w:lastRowLastColumn="0"/>
            <w:tcW w:w="808" w:type="dxa"/>
            <w:vAlign w:val="bottom"/>
          </w:tcPr>
          <w:p w14:paraId="166198E9" w14:textId="2EEB2B49"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45</w:t>
            </w:r>
          </w:p>
        </w:tc>
        <w:tc>
          <w:tcPr>
            <w:cnfStyle w:val="000010000000" w:firstRow="0" w:lastRow="0" w:firstColumn="0" w:lastColumn="0" w:oddVBand="1" w:evenVBand="0" w:oddHBand="0" w:evenHBand="0" w:firstRowFirstColumn="0" w:firstRowLastColumn="0" w:lastRowFirstColumn="0" w:lastRowLastColumn="0"/>
            <w:tcW w:w="724" w:type="dxa"/>
            <w:vAlign w:val="bottom"/>
          </w:tcPr>
          <w:p w14:paraId="3933E4E2" w14:textId="5E9459B2" w:rsidR="0033325B" w:rsidRPr="001A6AD8" w:rsidRDefault="0033325B" w:rsidP="0069749C">
            <w:pPr>
              <w:keepNext/>
              <w:spacing w:before="120" w:after="120" w:line="276" w:lineRule="auto"/>
              <w:jc w:val="right"/>
              <w:rPr>
                <w:rFonts w:ascii="Arial" w:eastAsia="Wingdings" w:hAnsi="Arial" w:cs="Arial"/>
                <w:szCs w:val="22"/>
                <w:lang w:val="en-NZ"/>
              </w:rPr>
            </w:pPr>
            <w:r w:rsidRPr="001A6AD8">
              <w:rPr>
                <w:rFonts w:ascii="Arial" w:eastAsia="Wingdings" w:hAnsi="Arial" w:cs="Arial"/>
                <w:szCs w:val="22"/>
                <w:lang w:val="en-NZ"/>
              </w:rPr>
              <w:t>18</w:t>
            </w:r>
          </w:p>
        </w:tc>
      </w:tr>
    </w:tbl>
    <w:p w14:paraId="6EC98D2E" w14:textId="1B21F4F4" w:rsidR="0010678F" w:rsidRPr="001A6AD8" w:rsidRDefault="00B916F1" w:rsidP="0069749C">
      <w:pPr>
        <w:pStyle w:val="Tablenotelast"/>
        <w:spacing w:before="120" w:after="120"/>
        <w:rPr>
          <w:rFonts w:ascii="Arial" w:eastAsia="inherit" w:hAnsi="Arial"/>
        </w:rPr>
      </w:pPr>
      <w:r w:rsidRPr="001A6AD8">
        <w:rPr>
          <w:rFonts w:ascii="Arial" w:eastAsia="inherit" w:hAnsi="Arial"/>
        </w:rPr>
        <w:t>S</w:t>
      </w:r>
      <w:r w:rsidR="00503CCB" w:rsidRPr="001A6AD8">
        <w:rPr>
          <w:rFonts w:ascii="Arial" w:eastAsia="inherit" w:hAnsi="Arial"/>
        </w:rPr>
        <w:t>o</w:t>
      </w:r>
      <w:r w:rsidRPr="001A6AD8">
        <w:rPr>
          <w:rFonts w:ascii="Arial" w:eastAsia="inherit" w:hAnsi="Arial"/>
        </w:rPr>
        <w:t>urce: Lake Alice</w:t>
      </w:r>
      <w:r w:rsidR="00503CCB" w:rsidRPr="001A6AD8">
        <w:rPr>
          <w:rFonts w:ascii="Arial" w:eastAsia="inherit" w:hAnsi="Arial"/>
        </w:rPr>
        <w:t xml:space="preserve"> annual reports</w:t>
      </w:r>
      <w:r w:rsidR="002E5036" w:rsidRPr="001A6AD8">
        <w:rPr>
          <w:rFonts w:ascii="Arial" w:eastAsia="inherit" w:hAnsi="Arial"/>
        </w:rPr>
        <w:t xml:space="preserve"> for 1970–1979</w:t>
      </w:r>
      <w:r w:rsidR="00503CCB" w:rsidRPr="001A6AD8">
        <w:rPr>
          <w:rFonts w:ascii="Arial" w:eastAsia="inherit" w:hAnsi="Arial"/>
        </w:rPr>
        <w:t>.</w:t>
      </w:r>
      <w:r w:rsidR="002E5036" w:rsidRPr="001A6AD8">
        <w:rPr>
          <w:rStyle w:val="FootnoteReference"/>
          <w:rFonts w:ascii="Arial" w:eastAsia="Wingdings" w:hAnsi="Arial"/>
          <w:szCs w:val="22"/>
        </w:rPr>
        <w:footnoteReference w:id="129"/>
      </w:r>
    </w:p>
    <w:p w14:paraId="453A0556" w14:textId="52E6EE22" w:rsidR="0010678F" w:rsidRPr="001A6AD8" w:rsidRDefault="2B824A61" w:rsidP="0069749C">
      <w:pPr>
        <w:pStyle w:val="ListParagraph"/>
        <w:spacing w:before="120" w:after="120"/>
        <w:rPr>
          <w:rFonts w:ascii="Arial" w:hAnsi="Arial"/>
        </w:rPr>
      </w:pPr>
      <w:r w:rsidRPr="001A6AD8">
        <w:rPr>
          <w:rFonts w:ascii="Arial" w:hAnsi="Arial"/>
        </w:rPr>
        <w:t xml:space="preserve">Some </w:t>
      </w:r>
      <w:r w:rsidR="0032598E" w:rsidRPr="001A6AD8">
        <w:rPr>
          <w:rFonts w:ascii="Arial" w:hAnsi="Arial"/>
        </w:rPr>
        <w:t>children and young people</w:t>
      </w:r>
      <w:r w:rsidRPr="001A6AD8">
        <w:rPr>
          <w:rFonts w:ascii="Arial" w:hAnsi="Arial"/>
        </w:rPr>
        <w:t xml:space="preserve"> were admitted and discharged </w:t>
      </w:r>
      <w:r w:rsidR="006C4F99" w:rsidRPr="001A6AD8">
        <w:rPr>
          <w:rFonts w:ascii="Arial" w:hAnsi="Arial"/>
        </w:rPr>
        <w:t>more than once</w:t>
      </w:r>
      <w:r w:rsidR="037357F2" w:rsidRPr="001A6AD8">
        <w:rPr>
          <w:rFonts w:ascii="Arial" w:hAnsi="Arial"/>
        </w:rPr>
        <w:t>,</w:t>
      </w:r>
      <w:r w:rsidR="00970F60" w:rsidRPr="001A6AD8">
        <w:rPr>
          <w:rFonts w:ascii="Arial" w:hAnsi="Arial"/>
        </w:rPr>
        <w:t xml:space="preserve"> meaning that of the 531 admissions for the period, some of these will be the same </w:t>
      </w:r>
      <w:r w:rsidR="0032598E" w:rsidRPr="001A6AD8">
        <w:rPr>
          <w:rFonts w:ascii="Arial" w:hAnsi="Arial"/>
        </w:rPr>
        <w:t>children and young people</w:t>
      </w:r>
      <w:r w:rsidR="00970F60" w:rsidRPr="001A6AD8">
        <w:rPr>
          <w:rFonts w:ascii="Arial" w:hAnsi="Arial"/>
        </w:rPr>
        <w:t xml:space="preserve"> returning to the unit multiple times</w:t>
      </w:r>
      <w:r w:rsidR="006C4F99" w:rsidRPr="001A6AD8">
        <w:rPr>
          <w:rFonts w:ascii="Arial" w:hAnsi="Arial"/>
        </w:rPr>
        <w:t xml:space="preserve">.  </w:t>
      </w:r>
      <w:r w:rsidR="00970F60" w:rsidRPr="001A6AD8">
        <w:rPr>
          <w:rFonts w:ascii="Arial" w:hAnsi="Arial"/>
        </w:rPr>
        <w:t>For</w:t>
      </w:r>
      <w:r w:rsidRPr="001A6AD8">
        <w:rPr>
          <w:rFonts w:ascii="Arial" w:hAnsi="Arial"/>
        </w:rPr>
        <w:t xml:space="preserve"> example, the 203 </w:t>
      </w:r>
      <w:r w:rsidR="0032598E" w:rsidRPr="001A6AD8">
        <w:rPr>
          <w:rFonts w:ascii="Arial" w:hAnsi="Arial"/>
        </w:rPr>
        <w:t>children and young people</w:t>
      </w:r>
      <w:r w:rsidRPr="001A6AD8" w:rsidDel="00970F60">
        <w:rPr>
          <w:rFonts w:ascii="Arial" w:hAnsi="Arial"/>
        </w:rPr>
        <w:t xml:space="preserve"> </w:t>
      </w:r>
      <w:r w:rsidRPr="001A6AD8">
        <w:rPr>
          <w:rFonts w:ascii="Arial" w:hAnsi="Arial"/>
        </w:rPr>
        <w:t xml:space="preserve">admitted by the Department of Social Welfare </w:t>
      </w:r>
      <w:r w:rsidR="002021EB" w:rsidRPr="001A6AD8">
        <w:rPr>
          <w:rFonts w:ascii="Arial" w:hAnsi="Arial"/>
        </w:rPr>
        <w:t xml:space="preserve">had </w:t>
      </w:r>
      <w:r w:rsidRPr="001A6AD8">
        <w:rPr>
          <w:rFonts w:ascii="Arial" w:hAnsi="Arial"/>
        </w:rPr>
        <w:t>a total of 273 admissions (five were admitted to the hospital’s national security unit</w:t>
      </w:r>
      <w:r w:rsidR="00577EFF" w:rsidRPr="001A6AD8">
        <w:rPr>
          <w:rFonts w:ascii="Arial" w:hAnsi="Arial"/>
        </w:rPr>
        <w:t xml:space="preserve">, </w:t>
      </w:r>
      <w:r w:rsidR="00577EFF" w:rsidRPr="001A6AD8">
        <w:rPr>
          <w:rFonts w:ascii="Arial" w:hAnsi="Arial"/>
          <w:lang w:eastAsia="en-NZ"/>
        </w:rPr>
        <w:t>a maximum-security villa</w:t>
      </w:r>
      <w:r w:rsidRPr="001A6AD8">
        <w:rPr>
          <w:rFonts w:ascii="Arial" w:hAnsi="Arial"/>
        </w:rPr>
        <w:t>).</w:t>
      </w:r>
      <w:r w:rsidR="0010678F" w:rsidRPr="001A6AD8">
        <w:rPr>
          <w:rFonts w:ascii="Arial" w:eastAsia="Wingdings" w:hAnsi="Arial"/>
          <w:vertAlign w:val="superscript"/>
          <w:lang w:eastAsia="en-US"/>
        </w:rPr>
        <w:footnoteReference w:id="130"/>
      </w:r>
      <w:r w:rsidRPr="001A6AD8">
        <w:rPr>
          <w:rFonts w:ascii="Arial" w:hAnsi="Arial"/>
        </w:rPr>
        <w:t xml:space="preserve"> </w:t>
      </w:r>
      <w:r w:rsidR="003B2D77" w:rsidRPr="001A6AD8">
        <w:rPr>
          <w:rFonts w:ascii="Arial" w:eastAsia="Wingdings" w:hAnsi="Arial"/>
        </w:rPr>
        <w:t>T</w:t>
      </w:r>
      <w:r w:rsidRPr="001A6AD8">
        <w:rPr>
          <w:rFonts w:ascii="Arial" w:eastAsia="Wingdings" w:hAnsi="Arial"/>
        </w:rPr>
        <w:t xml:space="preserve">hese records show 44 </w:t>
      </w:r>
      <w:r w:rsidR="0032598E" w:rsidRPr="001A6AD8">
        <w:rPr>
          <w:rFonts w:ascii="Arial" w:eastAsia="Wingdings" w:hAnsi="Arial"/>
        </w:rPr>
        <w:t>children and young people</w:t>
      </w:r>
      <w:r w:rsidR="003C38F9" w:rsidRPr="001A6AD8">
        <w:rPr>
          <w:rFonts w:ascii="Arial" w:eastAsia="Wingdings" w:hAnsi="Arial"/>
        </w:rPr>
        <w:t xml:space="preserve"> </w:t>
      </w:r>
      <w:r w:rsidRPr="001A6AD8">
        <w:rPr>
          <w:rFonts w:ascii="Arial" w:eastAsia="Wingdings" w:hAnsi="Arial"/>
        </w:rPr>
        <w:t>(</w:t>
      </w:r>
      <w:r w:rsidR="00970F60" w:rsidRPr="001A6AD8">
        <w:rPr>
          <w:rFonts w:ascii="Arial" w:eastAsia="Wingdings" w:hAnsi="Arial"/>
        </w:rPr>
        <w:t>about one in five</w:t>
      </w:r>
      <w:r w:rsidRPr="001A6AD8">
        <w:rPr>
          <w:rFonts w:ascii="Arial" w:eastAsia="Wingdings" w:hAnsi="Arial"/>
        </w:rPr>
        <w:t>) were admitted more than once</w:t>
      </w:r>
      <w:r w:rsidR="003C38F9" w:rsidRPr="001A6AD8">
        <w:rPr>
          <w:rFonts w:ascii="Arial" w:eastAsia="Wingdings" w:hAnsi="Arial"/>
        </w:rPr>
        <w:t xml:space="preserve">, including </w:t>
      </w:r>
      <w:r w:rsidRPr="001A6AD8">
        <w:rPr>
          <w:rFonts w:ascii="Arial" w:eastAsia="Wingdings" w:hAnsi="Arial"/>
        </w:rPr>
        <w:t xml:space="preserve">14 admitted at least three times, </w:t>
      </w:r>
      <w:r w:rsidR="00970F60" w:rsidRPr="001A6AD8">
        <w:rPr>
          <w:rFonts w:ascii="Arial" w:eastAsia="Wingdings" w:hAnsi="Arial"/>
        </w:rPr>
        <w:t xml:space="preserve">five </w:t>
      </w:r>
      <w:r w:rsidRPr="001A6AD8">
        <w:rPr>
          <w:rFonts w:ascii="Arial" w:eastAsia="Wingdings" w:hAnsi="Arial"/>
        </w:rPr>
        <w:t xml:space="preserve">admitted at least four times and </w:t>
      </w:r>
      <w:r w:rsidR="00970F60" w:rsidRPr="001A6AD8">
        <w:rPr>
          <w:rFonts w:ascii="Arial" w:eastAsia="Wingdings" w:hAnsi="Arial"/>
        </w:rPr>
        <w:t>two</w:t>
      </w:r>
      <w:r w:rsidRPr="001A6AD8">
        <w:rPr>
          <w:rFonts w:ascii="Arial" w:eastAsia="Wingdings" w:hAnsi="Arial"/>
        </w:rPr>
        <w:t xml:space="preserve"> admitted five times.</w:t>
      </w:r>
      <w:r w:rsidR="0010678F" w:rsidRPr="001A6AD8">
        <w:rPr>
          <w:rFonts w:ascii="Arial" w:eastAsia="Wingdings" w:hAnsi="Arial"/>
          <w:vertAlign w:val="superscript"/>
        </w:rPr>
        <w:footnoteReference w:id="131"/>
      </w:r>
    </w:p>
    <w:p w14:paraId="5DEB962C" w14:textId="28CF5D65" w:rsidR="0010678F" w:rsidRPr="001A6AD8" w:rsidRDefault="00BC7DA1" w:rsidP="0069749C">
      <w:pPr>
        <w:pStyle w:val="Heading3"/>
        <w:spacing w:before="120"/>
      </w:pPr>
      <w:bookmarkStart w:id="829" w:name="_Toc115968376"/>
      <w:bookmarkStart w:id="830" w:name="_Toc116029641"/>
      <w:bookmarkStart w:id="831" w:name="_Toc116036008"/>
      <w:bookmarkStart w:id="832" w:name="_Toc116043111"/>
      <w:bookmarkStart w:id="833" w:name="_Toc116051258"/>
      <w:bookmarkStart w:id="834" w:name="_Toc116052725"/>
      <w:bookmarkStart w:id="835" w:name="_Toc116995795"/>
      <w:bookmarkStart w:id="836" w:name="_Toc117168788"/>
      <w:bookmarkStart w:id="837" w:name="_Toc119064081"/>
      <w:bookmarkStart w:id="838" w:name="_Toc119429294"/>
      <w:bookmarkStart w:id="839" w:name="_Toc120905641"/>
      <w:bookmarkStart w:id="840" w:name="_Toc125979988"/>
      <w:bookmarkStart w:id="841" w:name="_Toc125981569"/>
      <w:bookmarkStart w:id="842" w:name="_Toc106804140"/>
      <w:bookmarkStart w:id="843" w:name="_Toc106812715"/>
      <w:bookmarkStart w:id="844" w:name="_Toc107216607"/>
      <w:bookmarkStart w:id="845" w:name="_Toc108543934"/>
      <w:bookmarkStart w:id="846" w:name="_Toc108631203"/>
      <w:bookmarkStart w:id="847" w:name="_Toc108793424"/>
      <w:bookmarkStart w:id="848" w:name="_Toc109031966"/>
      <w:bookmarkStart w:id="849" w:name="_Toc109034274"/>
      <w:bookmarkStart w:id="850" w:name="_Toc1873944818"/>
      <w:bookmarkStart w:id="851" w:name="_Toc1556172905"/>
      <w:bookmarkStart w:id="852" w:name="_Toc2041942740"/>
      <w:bookmarkStart w:id="853" w:name="_Toc1735465667"/>
      <w:r w:rsidRPr="001A6AD8">
        <w:t xml:space="preserve">Ngā ara whakauru - </w:t>
      </w:r>
      <w:r w:rsidR="0010678F" w:rsidRPr="001A6AD8">
        <w:t>Pathways to admission</w:t>
      </w:r>
      <w:bookmarkEnd w:id="829"/>
      <w:bookmarkEnd w:id="830"/>
      <w:bookmarkEnd w:id="831"/>
      <w:bookmarkEnd w:id="832"/>
      <w:bookmarkEnd w:id="833"/>
      <w:bookmarkEnd w:id="834"/>
      <w:bookmarkEnd w:id="835"/>
      <w:bookmarkEnd w:id="836"/>
      <w:bookmarkEnd w:id="837"/>
      <w:bookmarkEnd w:id="838"/>
      <w:bookmarkEnd w:id="839"/>
      <w:bookmarkEnd w:id="840"/>
      <w:bookmarkEnd w:id="841"/>
    </w:p>
    <w:p w14:paraId="4DF88B2E" w14:textId="026EF046" w:rsidR="002C1898" w:rsidRPr="001A6AD8" w:rsidRDefault="00122CF0" w:rsidP="0069749C">
      <w:pPr>
        <w:pStyle w:val="ListParagraph"/>
        <w:spacing w:before="120" w:after="120"/>
        <w:rPr>
          <w:rFonts w:ascii="Arial" w:hAnsi="Arial"/>
        </w:rPr>
      </w:pPr>
      <w:r w:rsidRPr="001A6AD8">
        <w:rPr>
          <w:rFonts w:ascii="Arial" w:hAnsi="Arial"/>
        </w:rPr>
        <w:t>E</w:t>
      </w:r>
      <w:r w:rsidR="00090D71" w:rsidRPr="001A6AD8">
        <w:rPr>
          <w:rFonts w:ascii="Arial" w:hAnsi="Arial"/>
        </w:rPr>
        <w:t>ach of the main pathways to admission at Lake Alice</w:t>
      </w:r>
      <w:r w:rsidRPr="001A6AD8">
        <w:rPr>
          <w:rFonts w:ascii="Arial" w:hAnsi="Arial"/>
        </w:rPr>
        <w:t xml:space="preserve"> </w:t>
      </w:r>
      <w:r w:rsidR="0004211A" w:rsidRPr="001A6AD8">
        <w:rPr>
          <w:rFonts w:ascii="Arial" w:hAnsi="Arial"/>
        </w:rPr>
        <w:t xml:space="preserve">is </w:t>
      </w:r>
      <w:r w:rsidRPr="001A6AD8">
        <w:rPr>
          <w:rFonts w:ascii="Arial" w:hAnsi="Arial"/>
        </w:rPr>
        <w:t>discussed next</w:t>
      </w:r>
      <w:r w:rsidR="00090D71" w:rsidRPr="001A6AD8">
        <w:rPr>
          <w:rFonts w:ascii="Arial" w:hAnsi="Arial"/>
        </w:rPr>
        <w:t xml:space="preserve"> from home, State residences</w:t>
      </w:r>
      <w:r w:rsidRPr="001A6AD8">
        <w:rPr>
          <w:rFonts w:ascii="Arial" w:hAnsi="Arial"/>
        </w:rPr>
        <w:t>, hospital</w:t>
      </w:r>
      <w:r w:rsidR="0004211A" w:rsidRPr="001A6AD8">
        <w:rPr>
          <w:rFonts w:ascii="Arial" w:hAnsi="Arial"/>
        </w:rPr>
        <w:t>s</w:t>
      </w:r>
      <w:r w:rsidRPr="001A6AD8">
        <w:rPr>
          <w:rFonts w:ascii="Arial" w:hAnsi="Arial"/>
        </w:rPr>
        <w:t xml:space="preserve"> and child health clinics.</w:t>
      </w:r>
    </w:p>
    <w:p w14:paraId="700A405A" w14:textId="229A598A" w:rsidR="00C80092" w:rsidRPr="001A6AD8" w:rsidRDefault="00355407" w:rsidP="0069749C">
      <w:pPr>
        <w:pStyle w:val="Heading3"/>
        <w:spacing w:before="120"/>
      </w:pPr>
      <w:bookmarkStart w:id="854" w:name="_Toc120905642"/>
      <w:bookmarkStart w:id="855" w:name="_Toc125979989"/>
      <w:bookmarkStart w:id="856" w:name="_Toc125981570"/>
      <w:r w:rsidRPr="001A6AD8">
        <w:t xml:space="preserve">Ngā whakaurunga i ngā kāinga - </w:t>
      </w:r>
      <w:r w:rsidR="0010678F" w:rsidRPr="001A6AD8">
        <w:t xml:space="preserve">Admission from </w:t>
      </w:r>
      <w:r w:rsidR="00E91384" w:rsidRPr="001A6AD8">
        <w:t>h</w:t>
      </w:r>
      <w:r w:rsidR="0010678F" w:rsidRPr="001A6AD8">
        <w:t>ome</w:t>
      </w:r>
      <w:bookmarkEnd w:id="854"/>
      <w:bookmarkEnd w:id="855"/>
      <w:bookmarkEnd w:id="856"/>
      <w:r w:rsidR="0010678F" w:rsidRPr="001A6AD8">
        <w:t xml:space="preserve"> </w:t>
      </w:r>
      <w:r w:rsidR="00C80092" w:rsidRPr="001A6AD8">
        <w:t xml:space="preserve"> </w:t>
      </w:r>
    </w:p>
    <w:p w14:paraId="5ACDCA4A" w14:textId="44DECB31" w:rsidR="0010678F" w:rsidRPr="001A6AD8" w:rsidRDefault="0010678F" w:rsidP="0069749C">
      <w:pPr>
        <w:pStyle w:val="ListParagraph"/>
        <w:spacing w:before="120" w:after="120"/>
        <w:rPr>
          <w:rFonts w:ascii="Arial" w:hAnsi="Arial"/>
        </w:rPr>
      </w:pPr>
      <w:r w:rsidRPr="001A6AD8">
        <w:rPr>
          <w:rFonts w:ascii="Arial" w:hAnsi="Arial"/>
        </w:rPr>
        <w:t xml:space="preserve">Most of the </w:t>
      </w:r>
      <w:r w:rsidR="0032598E" w:rsidRPr="001A6AD8">
        <w:rPr>
          <w:rFonts w:ascii="Arial" w:hAnsi="Arial"/>
        </w:rPr>
        <w:t>children and young people</w:t>
      </w:r>
      <w:r w:rsidRPr="001A6AD8">
        <w:rPr>
          <w:rFonts w:ascii="Arial" w:hAnsi="Arial"/>
        </w:rPr>
        <w:t xml:space="preserve"> who went to the unit were living at home </w:t>
      </w:r>
      <w:r w:rsidR="00007533" w:rsidRPr="001A6AD8">
        <w:rPr>
          <w:rFonts w:ascii="Arial" w:hAnsi="Arial"/>
        </w:rPr>
        <w:t xml:space="preserve">before </w:t>
      </w:r>
      <w:r w:rsidRPr="001A6AD8">
        <w:rPr>
          <w:rFonts w:ascii="Arial" w:hAnsi="Arial"/>
        </w:rPr>
        <w:t xml:space="preserve">their first admission. </w:t>
      </w:r>
      <w:r w:rsidR="00FE7D72" w:rsidRPr="001A6AD8">
        <w:rPr>
          <w:rFonts w:ascii="Arial" w:hAnsi="Arial"/>
        </w:rPr>
        <w:t>S</w:t>
      </w:r>
      <w:r w:rsidRPr="001A6AD8">
        <w:rPr>
          <w:rFonts w:ascii="Arial" w:hAnsi="Arial"/>
        </w:rPr>
        <w:t xml:space="preserve">ome </w:t>
      </w:r>
      <w:r w:rsidR="00FE7D72" w:rsidRPr="001A6AD8">
        <w:rPr>
          <w:rFonts w:ascii="Arial" w:hAnsi="Arial"/>
        </w:rPr>
        <w:t xml:space="preserve">had </w:t>
      </w:r>
      <w:r w:rsidRPr="001A6AD8">
        <w:rPr>
          <w:rFonts w:ascii="Arial" w:hAnsi="Arial"/>
        </w:rPr>
        <w:t xml:space="preserve">direct involvement by </w:t>
      </w:r>
      <w:r w:rsidR="00FE7D72" w:rsidRPr="001A6AD8">
        <w:rPr>
          <w:rFonts w:ascii="Arial" w:hAnsi="Arial"/>
        </w:rPr>
        <w:t xml:space="preserve">the </w:t>
      </w:r>
      <w:r w:rsidRPr="001A6AD8">
        <w:rPr>
          <w:rFonts w:ascii="Arial" w:hAnsi="Arial"/>
        </w:rPr>
        <w:t xml:space="preserve">Department of Social Welfare and others were admitted by their parents or </w:t>
      </w:r>
      <w:r w:rsidRPr="001A6AD8" w:rsidDel="001744EA">
        <w:rPr>
          <w:rFonts w:ascii="Arial" w:hAnsi="Arial"/>
        </w:rPr>
        <w:t>guardians</w:t>
      </w:r>
      <w:r w:rsidRPr="001A6AD8">
        <w:rPr>
          <w:rFonts w:ascii="Arial" w:hAnsi="Arial"/>
        </w:rPr>
        <w:t xml:space="preserve">, often on referral from general practitioners or child health care clinics. </w:t>
      </w:r>
    </w:p>
    <w:p w14:paraId="1CF47D7E" w14:textId="263D2E88" w:rsidR="0010678F" w:rsidRPr="001A6AD8" w:rsidRDefault="0010678F" w:rsidP="0069749C">
      <w:pPr>
        <w:pStyle w:val="ListParagraph"/>
        <w:spacing w:before="120" w:after="120"/>
        <w:rPr>
          <w:rFonts w:ascii="Arial" w:hAnsi="Arial"/>
        </w:rPr>
      </w:pPr>
      <w:r w:rsidRPr="001A6AD8">
        <w:rPr>
          <w:rFonts w:ascii="Arial" w:hAnsi="Arial"/>
        </w:rPr>
        <w:t xml:space="preserve">We received accounts from 31 survivors, or </w:t>
      </w:r>
      <w:r w:rsidR="00295FCD" w:rsidRPr="001A6AD8">
        <w:rPr>
          <w:rFonts w:ascii="Arial" w:hAnsi="Arial"/>
        </w:rPr>
        <w:t>whānau members</w:t>
      </w:r>
      <w:r w:rsidRPr="001A6AD8">
        <w:rPr>
          <w:rFonts w:ascii="Arial" w:hAnsi="Arial"/>
        </w:rPr>
        <w:t xml:space="preserve">, who were admitted into Lake Alice directly from </w:t>
      </w:r>
      <w:r w:rsidR="00DA28AC" w:rsidRPr="001A6AD8">
        <w:rPr>
          <w:rFonts w:ascii="Arial" w:hAnsi="Arial"/>
        </w:rPr>
        <w:t xml:space="preserve">their </w:t>
      </w:r>
      <w:r w:rsidRPr="001A6AD8">
        <w:rPr>
          <w:rFonts w:ascii="Arial" w:hAnsi="Arial"/>
        </w:rPr>
        <w:t>home</w:t>
      </w:r>
      <w:r w:rsidR="00DA28AC" w:rsidRPr="001A6AD8">
        <w:rPr>
          <w:rFonts w:ascii="Arial" w:hAnsi="Arial"/>
        </w:rPr>
        <w:t>s</w:t>
      </w:r>
      <w:r w:rsidR="00970F60" w:rsidRPr="001A6AD8">
        <w:rPr>
          <w:rFonts w:ascii="Arial" w:hAnsi="Arial"/>
        </w:rPr>
        <w:t>,</w:t>
      </w:r>
      <w:r w:rsidRPr="001A6AD8">
        <w:rPr>
          <w:rFonts w:ascii="Arial" w:hAnsi="Arial"/>
        </w:rPr>
        <w:t xml:space="preserve"> </w:t>
      </w:r>
      <w:r w:rsidR="00970F60" w:rsidRPr="001A6AD8">
        <w:rPr>
          <w:rFonts w:ascii="Arial" w:hAnsi="Arial"/>
        </w:rPr>
        <w:t>nine</w:t>
      </w:r>
      <w:r w:rsidR="00E05B76" w:rsidRPr="001A6AD8">
        <w:rPr>
          <w:rFonts w:ascii="Arial" w:hAnsi="Arial"/>
        </w:rPr>
        <w:t xml:space="preserve"> </w:t>
      </w:r>
      <w:r w:rsidRPr="001A6AD8">
        <w:rPr>
          <w:rFonts w:ascii="Arial" w:hAnsi="Arial"/>
        </w:rPr>
        <w:t>girls and 22 boys. Ten were referred to Lake Alice through medical services such as child health clinics</w:t>
      </w:r>
      <w:r w:rsidR="00970F60" w:rsidRPr="001A6AD8">
        <w:rPr>
          <w:rFonts w:ascii="Arial" w:hAnsi="Arial"/>
        </w:rPr>
        <w:t>,</w:t>
      </w:r>
      <w:r w:rsidRPr="001A6AD8">
        <w:rPr>
          <w:rFonts w:ascii="Arial" w:hAnsi="Arial"/>
        </w:rPr>
        <w:t xml:space="preserve"> half of these by </w:t>
      </w:r>
      <w:r w:rsidR="00870DBB" w:rsidRPr="001A6AD8">
        <w:rPr>
          <w:rFonts w:ascii="Arial" w:hAnsi="Arial"/>
        </w:rPr>
        <w:t>Dr </w:t>
      </w:r>
      <w:r w:rsidRPr="001A6AD8">
        <w:rPr>
          <w:rFonts w:ascii="Arial" w:hAnsi="Arial"/>
        </w:rPr>
        <w:t>Leeks.</w:t>
      </w:r>
    </w:p>
    <w:p w14:paraId="34EF08FB" w14:textId="5DDA1106" w:rsidR="0010678F" w:rsidRPr="001A6AD8" w:rsidRDefault="0010678F" w:rsidP="0069749C">
      <w:pPr>
        <w:pStyle w:val="ListParagraph"/>
        <w:spacing w:before="120" w:after="120"/>
        <w:rPr>
          <w:rFonts w:ascii="Arial" w:hAnsi="Arial"/>
        </w:rPr>
      </w:pPr>
      <w:r w:rsidRPr="001A6AD8">
        <w:rPr>
          <w:rFonts w:ascii="Arial" w:hAnsi="Arial"/>
        </w:rPr>
        <w:t>Some survivors told us that difficulties at school preceded their admission to the unit from home. For example, Mr</w:t>
      </w:r>
      <w:r w:rsidR="00ED7B63" w:rsidRPr="001A6AD8">
        <w:rPr>
          <w:rFonts w:ascii="Arial" w:hAnsi="Arial"/>
        </w:rPr>
        <w:t> </w:t>
      </w:r>
      <w:r w:rsidR="0062100C" w:rsidRPr="001A6AD8">
        <w:rPr>
          <w:rFonts w:ascii="Arial" w:hAnsi="Arial"/>
        </w:rPr>
        <w:t xml:space="preserve">Leota </w:t>
      </w:r>
      <w:r w:rsidRPr="001A6AD8">
        <w:rPr>
          <w:rFonts w:ascii="Arial" w:hAnsi="Arial"/>
        </w:rPr>
        <w:t xml:space="preserve">Scanlon believes his school contacted the Department of Social welfare, which led to his admission to the unit: </w:t>
      </w:r>
    </w:p>
    <w:p w14:paraId="513843D3" w14:textId="51085C57" w:rsidR="0010678F" w:rsidRPr="001A6AD8" w:rsidRDefault="00970F60" w:rsidP="00385A6E">
      <w:pPr>
        <w:pStyle w:val="IntenseQuote"/>
        <w:rPr>
          <w:iCs w:val="0"/>
        </w:rPr>
      </w:pPr>
      <w:r w:rsidRPr="001A6AD8">
        <w:rPr>
          <w:iCs w:val="0"/>
        </w:rPr>
        <w:t>“</w:t>
      </w:r>
      <w:r w:rsidR="2B824A61" w:rsidRPr="001A6AD8">
        <w:rPr>
          <w:iCs w:val="0"/>
        </w:rPr>
        <w:t>The social worker told Dad that I needed a psychiatric evaluation because of the fights I was having at school. The social worker told him that they wanted to send me to Lake Alice Hospital. I knew my Dad couldn’t understand what they were saying because he couldn’t speak English. The social worker then gave me the phone to talk to Dad and I said to him in Samoan that I didn’t want to go to that place, being Lake Alice. I told him in Samoan because I didn’t want the Principal to understand what I was saying. Dad agreed to send me to Lake Alice. I was taken straight to Lake Alice from school by the social worker.</w:t>
      </w:r>
      <w:r w:rsidRPr="001A6AD8">
        <w:rPr>
          <w:iCs w:val="0"/>
        </w:rPr>
        <w:t>”</w:t>
      </w:r>
      <w:r w:rsidR="0010678F" w:rsidRPr="001A6AD8">
        <w:rPr>
          <w:rStyle w:val="FootnoteReference"/>
          <w:iCs w:val="0"/>
          <w:lang w:eastAsia="en-US"/>
        </w:rPr>
        <w:footnoteReference w:id="132"/>
      </w:r>
      <w:r w:rsidR="2B824A61" w:rsidRPr="001A6AD8">
        <w:rPr>
          <w:iCs w:val="0"/>
        </w:rPr>
        <w:t xml:space="preserve"> </w:t>
      </w:r>
    </w:p>
    <w:p w14:paraId="768EC9CB" w14:textId="6858BB95" w:rsidR="0010678F" w:rsidRPr="001A6AD8" w:rsidRDefault="2B824A61" w:rsidP="0069749C">
      <w:pPr>
        <w:pStyle w:val="ListParagraph"/>
        <w:spacing w:before="120" w:after="120"/>
        <w:rPr>
          <w:rFonts w:ascii="Arial" w:hAnsi="Arial"/>
        </w:rPr>
      </w:pPr>
      <w:r w:rsidRPr="001A6AD8">
        <w:rPr>
          <w:rFonts w:ascii="Arial" w:hAnsi="Arial"/>
        </w:rPr>
        <w:t>For disabled survivors, their parents or guardians often thought the survivor would get better care at the unit than their families were able to provide. Mr</w:t>
      </w:r>
      <w:r w:rsidR="00AE16A9" w:rsidRPr="001A6AD8">
        <w:rPr>
          <w:rFonts w:ascii="Arial" w:hAnsi="Arial"/>
        </w:rPr>
        <w:t> </w:t>
      </w:r>
      <w:r w:rsidRPr="001A6AD8">
        <w:rPr>
          <w:rFonts w:ascii="Arial" w:hAnsi="Arial"/>
        </w:rPr>
        <w:t>BZ (Ng</w:t>
      </w:r>
      <w:r w:rsidR="00D2230D" w:rsidRPr="001A6AD8">
        <w:rPr>
          <w:rFonts w:ascii="Arial" w:hAnsi="Arial"/>
        </w:rPr>
        <w:t>a</w:t>
      </w:r>
      <w:r w:rsidRPr="001A6AD8">
        <w:rPr>
          <w:rFonts w:ascii="Arial" w:hAnsi="Arial"/>
        </w:rPr>
        <w:t>ti Porou) told the inquiry his grandparents thought the unit “would be the best place to help with my epilepsy. It was getting</w:t>
      </w:r>
      <w:r w:rsidR="00AE16A9" w:rsidRPr="001A6AD8">
        <w:rPr>
          <w:rFonts w:ascii="Arial" w:hAnsi="Arial"/>
        </w:rPr>
        <w:t xml:space="preserve"> </w:t>
      </w:r>
      <w:r w:rsidRPr="001A6AD8">
        <w:rPr>
          <w:rFonts w:ascii="Arial" w:hAnsi="Arial"/>
        </w:rPr>
        <w:t>hard</w:t>
      </w:r>
      <w:r w:rsidR="00AE16A9" w:rsidRPr="001A6AD8">
        <w:rPr>
          <w:rFonts w:ascii="Arial" w:hAnsi="Arial"/>
        </w:rPr>
        <w:t xml:space="preserve"> </w:t>
      </w:r>
      <w:r w:rsidRPr="001A6AD8">
        <w:rPr>
          <w:rFonts w:ascii="Arial" w:hAnsi="Arial"/>
        </w:rPr>
        <w:t>for them to look after me. They told me I would be safe, but they did not</w:t>
      </w:r>
      <w:r w:rsidR="00AE16A9" w:rsidRPr="001A6AD8">
        <w:rPr>
          <w:rFonts w:ascii="Arial" w:hAnsi="Arial"/>
        </w:rPr>
        <w:t xml:space="preserve"> </w:t>
      </w:r>
      <w:r w:rsidRPr="001A6AD8">
        <w:rPr>
          <w:rFonts w:ascii="Arial" w:hAnsi="Arial"/>
        </w:rPr>
        <w:t>realise</w:t>
      </w:r>
      <w:r w:rsidR="00AE16A9" w:rsidRPr="001A6AD8">
        <w:rPr>
          <w:rFonts w:ascii="Arial" w:hAnsi="Arial"/>
        </w:rPr>
        <w:t xml:space="preserve"> </w:t>
      </w:r>
      <w:r w:rsidRPr="001A6AD8">
        <w:rPr>
          <w:rFonts w:ascii="Arial" w:hAnsi="Arial"/>
        </w:rPr>
        <w:t>it was</w:t>
      </w:r>
      <w:r w:rsidR="00AE16A9" w:rsidRPr="001A6AD8">
        <w:rPr>
          <w:rFonts w:ascii="Arial" w:hAnsi="Arial"/>
        </w:rPr>
        <w:t xml:space="preserve"> </w:t>
      </w:r>
      <w:r w:rsidRPr="001A6AD8">
        <w:rPr>
          <w:rFonts w:ascii="Arial" w:hAnsi="Arial"/>
        </w:rPr>
        <w:t>a bad</w:t>
      </w:r>
      <w:r w:rsidR="00AE16A9" w:rsidRPr="001A6AD8">
        <w:rPr>
          <w:rFonts w:ascii="Arial" w:hAnsi="Arial"/>
        </w:rPr>
        <w:t xml:space="preserve"> </w:t>
      </w:r>
      <w:r w:rsidRPr="001A6AD8">
        <w:rPr>
          <w:rFonts w:ascii="Arial" w:hAnsi="Arial"/>
        </w:rPr>
        <w:t>place”.</w:t>
      </w:r>
      <w:r w:rsidR="0010678F" w:rsidRPr="001A6AD8">
        <w:rPr>
          <w:rStyle w:val="FootnoteReference"/>
          <w:rFonts w:ascii="Arial" w:hAnsi="Arial"/>
        </w:rPr>
        <w:footnoteReference w:id="133"/>
      </w:r>
      <w:r w:rsidRPr="001A6AD8">
        <w:rPr>
          <w:rFonts w:ascii="Arial" w:hAnsi="Arial"/>
        </w:rPr>
        <w:t xml:space="preserve"> Mr</w:t>
      </w:r>
      <w:r w:rsidR="00AE16A9" w:rsidRPr="001A6AD8">
        <w:rPr>
          <w:rFonts w:ascii="Arial" w:hAnsi="Arial"/>
        </w:rPr>
        <w:t> </w:t>
      </w:r>
      <w:r w:rsidRPr="001A6AD8">
        <w:rPr>
          <w:rFonts w:ascii="Arial" w:hAnsi="Arial"/>
        </w:rPr>
        <w:t xml:space="preserve">BZ told the inquiry his epilepsy got worse while he was in the unit because he was getting </w:t>
      </w:r>
      <w:r w:rsidR="004E341C" w:rsidRPr="001A6AD8">
        <w:rPr>
          <w:rFonts w:ascii="Arial" w:hAnsi="Arial"/>
        </w:rPr>
        <w:t>electroconvulsive therapy (</w:t>
      </w:r>
      <w:r w:rsidRPr="001A6AD8">
        <w:rPr>
          <w:rFonts w:ascii="Arial" w:hAnsi="Arial"/>
        </w:rPr>
        <w:t>ECT</w:t>
      </w:r>
      <w:r w:rsidR="004E341C" w:rsidRPr="001A6AD8">
        <w:rPr>
          <w:rFonts w:ascii="Arial" w:hAnsi="Arial"/>
        </w:rPr>
        <w:t>)</w:t>
      </w:r>
      <w:r w:rsidRPr="001A6AD8">
        <w:rPr>
          <w:rFonts w:ascii="Arial" w:hAnsi="Arial"/>
        </w:rPr>
        <w:t>.</w:t>
      </w:r>
      <w:r w:rsidR="0010678F" w:rsidRPr="001A6AD8">
        <w:rPr>
          <w:rStyle w:val="FootnoteReference"/>
          <w:rFonts w:ascii="Arial" w:hAnsi="Arial"/>
        </w:rPr>
        <w:footnoteReference w:id="134"/>
      </w:r>
      <w:r w:rsidRPr="001A6AD8">
        <w:rPr>
          <w:rFonts w:ascii="Arial" w:hAnsi="Arial"/>
        </w:rPr>
        <w:t xml:space="preserve"> </w:t>
      </w:r>
    </w:p>
    <w:p w14:paraId="5EE07046" w14:textId="085709E6" w:rsidR="0010678F" w:rsidRPr="001A6AD8" w:rsidRDefault="2B824A61" w:rsidP="0069749C">
      <w:pPr>
        <w:pStyle w:val="ListParagraph"/>
        <w:spacing w:before="120" w:after="120"/>
        <w:rPr>
          <w:rFonts w:ascii="Arial" w:hAnsi="Arial"/>
        </w:rPr>
      </w:pPr>
      <w:r w:rsidRPr="001A6AD8">
        <w:rPr>
          <w:rFonts w:ascii="Arial" w:hAnsi="Arial"/>
        </w:rPr>
        <w:t xml:space="preserve">Other times, survivors’ parents were seeking help </w:t>
      </w:r>
      <w:r w:rsidR="00071CFF" w:rsidRPr="001A6AD8">
        <w:rPr>
          <w:rFonts w:ascii="Arial" w:hAnsi="Arial"/>
        </w:rPr>
        <w:t xml:space="preserve">to manage </w:t>
      </w:r>
      <w:r w:rsidRPr="001A6AD8">
        <w:rPr>
          <w:rFonts w:ascii="Arial" w:hAnsi="Arial"/>
        </w:rPr>
        <w:t xml:space="preserve">their </w:t>
      </w:r>
      <w:r w:rsidR="001C3827" w:rsidRPr="001A6AD8">
        <w:rPr>
          <w:rFonts w:ascii="Arial" w:hAnsi="Arial"/>
        </w:rPr>
        <w:t>child’s</w:t>
      </w:r>
      <w:r w:rsidRPr="001A6AD8">
        <w:rPr>
          <w:rFonts w:ascii="Arial" w:hAnsi="Arial"/>
        </w:rPr>
        <w:t xml:space="preserve"> behaviour. For example, Mr</w:t>
      </w:r>
      <w:r w:rsidR="00071CFF" w:rsidRPr="001A6AD8">
        <w:rPr>
          <w:rFonts w:ascii="Arial" w:hAnsi="Arial"/>
        </w:rPr>
        <w:t> </w:t>
      </w:r>
      <w:r w:rsidRPr="001A6AD8">
        <w:rPr>
          <w:rFonts w:ascii="Arial" w:hAnsi="Arial"/>
        </w:rPr>
        <w:t xml:space="preserve">EN told us he first went to see </w:t>
      </w:r>
      <w:r w:rsidR="00870DBB" w:rsidRPr="001A6AD8">
        <w:rPr>
          <w:rFonts w:ascii="Arial" w:hAnsi="Arial"/>
        </w:rPr>
        <w:t>Dr </w:t>
      </w:r>
      <w:r w:rsidRPr="001A6AD8">
        <w:rPr>
          <w:rFonts w:ascii="Arial" w:hAnsi="Arial"/>
        </w:rPr>
        <w:t>Leeks after his mother sought help managing his behaviour, which included fighting at school and truancy.</w:t>
      </w:r>
      <w:r w:rsidR="0010678F" w:rsidRPr="001A6AD8">
        <w:rPr>
          <w:rStyle w:val="FootnoteReference"/>
          <w:rFonts w:ascii="Arial" w:hAnsi="Arial"/>
        </w:rPr>
        <w:footnoteReference w:id="135"/>
      </w:r>
      <w:r w:rsidRPr="001A6AD8">
        <w:rPr>
          <w:rFonts w:ascii="Arial" w:hAnsi="Arial"/>
        </w:rPr>
        <w:t xml:space="preserve"> </w:t>
      </w:r>
    </w:p>
    <w:p w14:paraId="63400D43" w14:textId="012AF6CD" w:rsidR="0010678F" w:rsidRPr="001A6AD8" w:rsidRDefault="00970F60" w:rsidP="00385A6E">
      <w:pPr>
        <w:pStyle w:val="IntenseQuote"/>
        <w:rPr>
          <w:iCs w:val="0"/>
        </w:rPr>
      </w:pPr>
      <w:r w:rsidRPr="001A6AD8">
        <w:rPr>
          <w:iCs w:val="0"/>
        </w:rPr>
        <w:t>“</w:t>
      </w:r>
      <w:r w:rsidR="00870DBB" w:rsidRPr="001A6AD8">
        <w:rPr>
          <w:iCs w:val="0"/>
        </w:rPr>
        <w:t>Dr </w:t>
      </w:r>
      <w:r w:rsidR="2B824A61" w:rsidRPr="001A6AD8">
        <w:rPr>
          <w:iCs w:val="0"/>
        </w:rPr>
        <w:t xml:space="preserve">Leeks and I had </w:t>
      </w:r>
      <w:r w:rsidR="00D90003" w:rsidRPr="001A6AD8">
        <w:rPr>
          <w:iCs w:val="0"/>
        </w:rPr>
        <w:t>five</w:t>
      </w:r>
      <w:r w:rsidR="2B824A61" w:rsidRPr="001A6AD8">
        <w:rPr>
          <w:iCs w:val="0"/>
        </w:rPr>
        <w:t xml:space="preserve"> or so visits. He just sat there and stared at me with a kind smile. Mum would have to leave the room till it was over. He asked me some questions, can’t remember what they were. I was taken to Lake Alice after that. I never knew why I was there. No</w:t>
      </w:r>
      <w:r w:rsidR="002E12EF" w:rsidRPr="001A6AD8">
        <w:rPr>
          <w:iCs w:val="0"/>
        </w:rPr>
        <w:t xml:space="preserve"> </w:t>
      </w:r>
      <w:r w:rsidR="2B824A61" w:rsidRPr="001A6AD8">
        <w:rPr>
          <w:iCs w:val="0"/>
        </w:rPr>
        <w:t>one told me. No one asked me if I wanted to go.</w:t>
      </w:r>
      <w:r w:rsidRPr="001A6AD8">
        <w:rPr>
          <w:iCs w:val="0"/>
        </w:rPr>
        <w:t>”</w:t>
      </w:r>
      <w:r w:rsidR="0010678F" w:rsidRPr="001A6AD8">
        <w:rPr>
          <w:rStyle w:val="FootnoteReference"/>
          <w:iCs w:val="0"/>
        </w:rPr>
        <w:footnoteReference w:id="136"/>
      </w:r>
      <w:r w:rsidR="2B824A61" w:rsidRPr="001A6AD8">
        <w:rPr>
          <w:iCs w:val="0"/>
        </w:rPr>
        <w:t xml:space="preserve"> </w:t>
      </w:r>
    </w:p>
    <w:p w14:paraId="2B49A965" w14:textId="2D26030C" w:rsidR="0010678F" w:rsidRPr="001A6AD8" w:rsidRDefault="0010678F" w:rsidP="0069749C">
      <w:pPr>
        <w:pStyle w:val="ListParagraph"/>
        <w:spacing w:before="120" w:after="120"/>
        <w:rPr>
          <w:rFonts w:ascii="Arial" w:hAnsi="Arial"/>
        </w:rPr>
      </w:pPr>
      <w:r w:rsidRPr="001A6AD8">
        <w:rPr>
          <w:rFonts w:ascii="Arial" w:hAnsi="Arial"/>
        </w:rPr>
        <w:t xml:space="preserve">Survivors were often referred to the unit by doctors. </w:t>
      </w:r>
      <w:r w:rsidR="0098760B" w:rsidRPr="001A6AD8">
        <w:rPr>
          <w:rFonts w:ascii="Arial" w:hAnsi="Arial"/>
        </w:rPr>
        <w:t>Ms</w:t>
      </w:r>
      <w:r w:rsidR="00ED7B63" w:rsidRPr="001A6AD8">
        <w:rPr>
          <w:rFonts w:ascii="Arial" w:hAnsi="Arial"/>
        </w:rPr>
        <w:t> </w:t>
      </w:r>
      <w:r w:rsidRPr="001A6AD8">
        <w:rPr>
          <w:rFonts w:ascii="Arial" w:hAnsi="Arial"/>
        </w:rPr>
        <w:t xml:space="preserve">Sharyn Collis went to see </w:t>
      </w:r>
      <w:r w:rsidR="00870DBB" w:rsidRPr="001A6AD8">
        <w:rPr>
          <w:rFonts w:ascii="Arial" w:hAnsi="Arial"/>
        </w:rPr>
        <w:t>Dr </w:t>
      </w:r>
      <w:r w:rsidRPr="001A6AD8">
        <w:rPr>
          <w:rFonts w:ascii="Arial" w:hAnsi="Arial"/>
        </w:rPr>
        <w:t xml:space="preserve">Leeks at a child health clinic. She said </w:t>
      </w:r>
      <w:r w:rsidR="00870DBB" w:rsidRPr="001A6AD8">
        <w:rPr>
          <w:rFonts w:ascii="Arial" w:hAnsi="Arial"/>
        </w:rPr>
        <w:t>Dr </w:t>
      </w:r>
      <w:r w:rsidRPr="001A6AD8">
        <w:rPr>
          <w:rFonts w:ascii="Arial" w:hAnsi="Arial"/>
        </w:rPr>
        <w:t xml:space="preserve">Leeks used admission to the unit as a threat: </w:t>
      </w:r>
    </w:p>
    <w:p w14:paraId="43F44A4E" w14:textId="6A2A8E45" w:rsidR="0010678F" w:rsidRPr="001A6AD8" w:rsidRDefault="00970F60" w:rsidP="00385A6E">
      <w:pPr>
        <w:pStyle w:val="IntenseQuote"/>
        <w:rPr>
          <w:iCs w:val="0"/>
        </w:rPr>
      </w:pPr>
      <w:r w:rsidRPr="001A6AD8">
        <w:rPr>
          <w:iCs w:val="0"/>
        </w:rPr>
        <w:t>“</w:t>
      </w:r>
      <w:r w:rsidR="2B824A61" w:rsidRPr="001A6AD8">
        <w:rPr>
          <w:iCs w:val="0"/>
        </w:rPr>
        <w:t xml:space="preserve">Leeks kept telling me when I was in Manawaroa </w:t>
      </w:r>
      <w:r w:rsidR="000F21EF" w:rsidRPr="001A6AD8">
        <w:rPr>
          <w:iCs w:val="0"/>
        </w:rPr>
        <w:t>[health clinic]</w:t>
      </w:r>
      <w:r w:rsidR="2B824A61" w:rsidRPr="001A6AD8">
        <w:rPr>
          <w:iCs w:val="0"/>
        </w:rPr>
        <w:t xml:space="preserve"> </w:t>
      </w:r>
      <w:r w:rsidR="00B32C00" w:rsidRPr="001A6AD8">
        <w:rPr>
          <w:iCs w:val="0"/>
        </w:rPr>
        <w:t>t</w:t>
      </w:r>
      <w:r w:rsidR="2B824A61" w:rsidRPr="001A6AD8">
        <w:rPr>
          <w:iCs w:val="0"/>
        </w:rPr>
        <w:t>hat I would end up at Lake Alice if I didn’t behave. He used Lake Alice as a tool to threaten me. I felt trapped and I did not have any protection at home either. Leeks, my GP</w:t>
      </w:r>
      <w:r w:rsidR="002C1898" w:rsidRPr="001A6AD8">
        <w:rPr>
          <w:iCs w:val="0"/>
        </w:rPr>
        <w:t xml:space="preserve"> [general practitioner]</w:t>
      </w:r>
      <w:r w:rsidR="2B824A61" w:rsidRPr="001A6AD8">
        <w:rPr>
          <w:iCs w:val="0"/>
        </w:rPr>
        <w:t>, my mother and others were all a part of sending me to Lake Alice.</w:t>
      </w:r>
      <w:r w:rsidRPr="001A6AD8">
        <w:rPr>
          <w:iCs w:val="0"/>
        </w:rPr>
        <w:t>”</w:t>
      </w:r>
      <w:r w:rsidR="0010678F" w:rsidRPr="001A6AD8">
        <w:rPr>
          <w:rStyle w:val="FootnoteReference"/>
          <w:iCs w:val="0"/>
          <w:lang w:eastAsia="en-US"/>
        </w:rPr>
        <w:footnoteReference w:id="137"/>
      </w:r>
      <w:r w:rsidR="2B824A61" w:rsidRPr="001A6AD8">
        <w:rPr>
          <w:iCs w:val="0"/>
        </w:rPr>
        <w:t xml:space="preserve"> </w:t>
      </w:r>
    </w:p>
    <w:p w14:paraId="710A7C07" w14:textId="21B61AF6" w:rsidR="0010678F" w:rsidRPr="001A6AD8" w:rsidRDefault="00355407" w:rsidP="0069749C">
      <w:pPr>
        <w:pStyle w:val="Heading3"/>
        <w:spacing w:before="120"/>
      </w:pPr>
      <w:bookmarkStart w:id="858" w:name="_Toc120905643"/>
      <w:bookmarkStart w:id="859" w:name="_Toc125979990"/>
      <w:bookmarkStart w:id="860" w:name="_Toc125981571"/>
      <w:r w:rsidRPr="001A6AD8">
        <w:t xml:space="preserve">Ngā whakaurunga i ngā </w:t>
      </w:r>
      <w:r w:rsidR="00BA0E57" w:rsidRPr="001A6AD8">
        <w:t xml:space="preserve">kāinga </w:t>
      </w:r>
      <w:r w:rsidRPr="001A6AD8">
        <w:t xml:space="preserve">Kāwanatanga - </w:t>
      </w:r>
      <w:r w:rsidR="0010678F" w:rsidRPr="001A6AD8">
        <w:t xml:space="preserve">Admission from </w:t>
      </w:r>
      <w:r w:rsidR="00843E06" w:rsidRPr="001A6AD8">
        <w:t xml:space="preserve">State </w:t>
      </w:r>
      <w:r w:rsidR="002C1898" w:rsidRPr="001A6AD8">
        <w:t>r</w:t>
      </w:r>
      <w:r w:rsidR="0010678F" w:rsidRPr="001A6AD8">
        <w:t>esidences</w:t>
      </w:r>
      <w:bookmarkEnd w:id="858"/>
      <w:bookmarkEnd w:id="859"/>
      <w:bookmarkEnd w:id="860"/>
      <w:r w:rsidR="00C80092" w:rsidRPr="001A6AD8">
        <w:t xml:space="preserve"> </w:t>
      </w:r>
    </w:p>
    <w:p w14:paraId="0F6B519A" w14:textId="77777777" w:rsidR="00C80092" w:rsidRPr="001A6AD8" w:rsidRDefault="00C80092" w:rsidP="0069749C">
      <w:pPr>
        <w:spacing w:before="120" w:after="120"/>
      </w:pPr>
    </w:p>
    <w:p w14:paraId="266E942D" w14:textId="6CE7030E" w:rsidR="0010678F" w:rsidRPr="001A6AD8" w:rsidRDefault="00870DBB" w:rsidP="0069749C">
      <w:pPr>
        <w:pStyle w:val="ListParagraph"/>
        <w:spacing w:before="120" w:after="120"/>
        <w:ind w:left="709" w:hanging="709"/>
        <w:rPr>
          <w:rFonts w:ascii="Arial" w:hAnsi="Arial"/>
        </w:rPr>
      </w:pPr>
      <w:r w:rsidRPr="001A6AD8">
        <w:rPr>
          <w:rFonts w:ascii="Arial" w:hAnsi="Arial"/>
        </w:rPr>
        <w:t>Dr </w:t>
      </w:r>
      <w:r w:rsidR="2B824A61" w:rsidRPr="001A6AD8">
        <w:rPr>
          <w:rFonts w:ascii="Arial" w:hAnsi="Arial"/>
        </w:rPr>
        <w:t xml:space="preserve">Leeks </w:t>
      </w:r>
      <w:r w:rsidR="00162AB7" w:rsidRPr="001A6AD8">
        <w:rPr>
          <w:rFonts w:ascii="Arial" w:hAnsi="Arial"/>
        </w:rPr>
        <w:t>consulted at</w:t>
      </w:r>
      <w:r w:rsidR="2B824A61" w:rsidRPr="001A6AD8">
        <w:rPr>
          <w:rFonts w:ascii="Arial" w:hAnsi="Arial"/>
        </w:rPr>
        <w:t xml:space="preserve"> nearby residences, Kohitere</w:t>
      </w:r>
      <w:r w:rsidR="00D743A8" w:rsidRPr="001A6AD8">
        <w:rPr>
          <w:rFonts w:ascii="Arial" w:hAnsi="Arial"/>
        </w:rPr>
        <w:t xml:space="preserve"> </w:t>
      </w:r>
      <w:r w:rsidR="0086669E" w:rsidRPr="001A6AD8">
        <w:rPr>
          <w:rFonts w:ascii="Arial" w:hAnsi="Arial"/>
        </w:rPr>
        <w:t>(</w:t>
      </w:r>
      <w:r w:rsidR="00970F60" w:rsidRPr="001A6AD8">
        <w:rPr>
          <w:rFonts w:ascii="Arial" w:hAnsi="Arial"/>
        </w:rPr>
        <w:t>a home</w:t>
      </w:r>
      <w:r w:rsidR="2B824A61" w:rsidRPr="001A6AD8">
        <w:rPr>
          <w:rFonts w:ascii="Arial" w:hAnsi="Arial"/>
        </w:rPr>
        <w:t xml:space="preserve"> for boys aged 14 to 17</w:t>
      </w:r>
      <w:r w:rsidR="0086669E" w:rsidRPr="001A6AD8">
        <w:rPr>
          <w:rFonts w:ascii="Arial" w:hAnsi="Arial"/>
        </w:rPr>
        <w:t>)</w:t>
      </w:r>
      <w:r w:rsidR="0010678F" w:rsidRPr="001A6AD8">
        <w:rPr>
          <w:rStyle w:val="FootnoteReference"/>
          <w:rFonts w:ascii="Arial" w:hAnsi="Arial"/>
        </w:rPr>
        <w:footnoteReference w:id="138"/>
      </w:r>
      <w:r w:rsidR="2B824A61" w:rsidRPr="001A6AD8">
        <w:rPr>
          <w:rFonts w:ascii="Arial" w:hAnsi="Arial"/>
        </w:rPr>
        <w:t xml:space="preserve"> and Hokio Beach School</w:t>
      </w:r>
      <w:r w:rsidR="0086669E" w:rsidRPr="001A6AD8">
        <w:rPr>
          <w:rFonts w:ascii="Arial" w:hAnsi="Arial"/>
        </w:rPr>
        <w:t xml:space="preserve"> (</w:t>
      </w:r>
      <w:r w:rsidR="2B824A61" w:rsidRPr="001A6AD8">
        <w:rPr>
          <w:rFonts w:ascii="Arial" w:hAnsi="Arial"/>
        </w:rPr>
        <w:t>which housed boys aged 12 to 14</w:t>
      </w:r>
      <w:r w:rsidR="0086669E" w:rsidRPr="001A6AD8">
        <w:rPr>
          <w:rFonts w:ascii="Arial" w:hAnsi="Arial"/>
        </w:rPr>
        <w:t>)</w:t>
      </w:r>
      <w:r w:rsidR="0010678F" w:rsidRPr="001A6AD8">
        <w:rPr>
          <w:rStyle w:val="FootnoteReference"/>
          <w:rFonts w:ascii="Arial" w:hAnsi="Arial"/>
        </w:rPr>
        <w:footnoteReference w:id="139"/>
      </w:r>
      <w:r w:rsidR="2B824A61" w:rsidRPr="001A6AD8">
        <w:rPr>
          <w:rFonts w:ascii="Arial" w:hAnsi="Arial"/>
        </w:rPr>
        <w:t xml:space="preserve"> to provide psychiatric services to some residents from 1971.</w:t>
      </w:r>
      <w:r w:rsidR="0010678F" w:rsidRPr="001A6AD8">
        <w:rPr>
          <w:rStyle w:val="FootnoteReference"/>
          <w:rFonts w:ascii="Arial" w:hAnsi="Arial"/>
        </w:rPr>
        <w:footnoteReference w:id="140"/>
      </w:r>
      <w:r w:rsidR="2B824A61" w:rsidRPr="001A6AD8">
        <w:rPr>
          <w:rFonts w:ascii="Arial" w:hAnsi="Arial"/>
        </w:rPr>
        <w:t xml:space="preserve"> His visits were described by the Kohitere </w:t>
      </w:r>
      <w:r w:rsidR="00EC394B" w:rsidRPr="001A6AD8">
        <w:rPr>
          <w:rFonts w:ascii="Arial" w:hAnsi="Arial"/>
        </w:rPr>
        <w:t>p</w:t>
      </w:r>
      <w:r w:rsidR="2B824A61" w:rsidRPr="001A6AD8">
        <w:rPr>
          <w:rFonts w:ascii="Arial" w:hAnsi="Arial"/>
        </w:rPr>
        <w:t xml:space="preserve">rincipal as </w:t>
      </w:r>
      <w:r w:rsidR="00D90003" w:rsidRPr="001A6AD8">
        <w:rPr>
          <w:rFonts w:ascii="Arial" w:hAnsi="Arial"/>
        </w:rPr>
        <w:t>‘</w:t>
      </w:r>
      <w:r w:rsidR="2B824A61" w:rsidRPr="001A6AD8">
        <w:rPr>
          <w:rFonts w:ascii="Arial" w:hAnsi="Arial"/>
        </w:rPr>
        <w:t>spasmodic</w:t>
      </w:r>
      <w:r w:rsidR="00D90003" w:rsidRPr="001A6AD8">
        <w:rPr>
          <w:rFonts w:ascii="Arial" w:hAnsi="Arial"/>
        </w:rPr>
        <w:t>’</w:t>
      </w:r>
      <w:r w:rsidR="00EC394B" w:rsidRPr="001A6AD8">
        <w:rPr>
          <w:rFonts w:ascii="Arial" w:hAnsi="Arial"/>
        </w:rPr>
        <w:t>,</w:t>
      </w:r>
      <w:r w:rsidR="2B824A61" w:rsidRPr="001A6AD8">
        <w:rPr>
          <w:rFonts w:ascii="Arial" w:hAnsi="Arial"/>
        </w:rPr>
        <w:t xml:space="preserve"> and the time </w:t>
      </w:r>
      <w:r w:rsidR="00EC394B" w:rsidRPr="001A6AD8">
        <w:rPr>
          <w:rFonts w:ascii="Arial" w:hAnsi="Arial"/>
        </w:rPr>
        <w:t xml:space="preserve">he </w:t>
      </w:r>
      <w:r w:rsidR="2B824A61" w:rsidRPr="001A6AD8">
        <w:rPr>
          <w:rFonts w:ascii="Arial" w:hAnsi="Arial"/>
        </w:rPr>
        <w:t xml:space="preserve">gave Kohitere </w:t>
      </w:r>
      <w:r w:rsidR="00D90003" w:rsidRPr="001A6AD8">
        <w:rPr>
          <w:rFonts w:ascii="Arial" w:hAnsi="Arial"/>
        </w:rPr>
        <w:t>‘</w:t>
      </w:r>
      <w:r w:rsidR="2B824A61" w:rsidRPr="001A6AD8">
        <w:rPr>
          <w:rFonts w:ascii="Arial" w:hAnsi="Arial"/>
        </w:rPr>
        <w:t>very limited</w:t>
      </w:r>
      <w:r w:rsidR="00D90003" w:rsidRPr="001A6AD8">
        <w:rPr>
          <w:rFonts w:ascii="Arial" w:hAnsi="Arial"/>
        </w:rPr>
        <w:t>’</w:t>
      </w:r>
      <w:r w:rsidR="2B824A61" w:rsidRPr="001A6AD8">
        <w:rPr>
          <w:rFonts w:ascii="Arial" w:hAnsi="Arial"/>
        </w:rPr>
        <w:t>.</w:t>
      </w:r>
      <w:r w:rsidR="0010678F" w:rsidRPr="001A6AD8">
        <w:rPr>
          <w:rStyle w:val="FootnoteReference"/>
          <w:rFonts w:ascii="Arial" w:hAnsi="Arial"/>
        </w:rPr>
        <w:footnoteReference w:id="141"/>
      </w:r>
      <w:r w:rsidR="2B824A61" w:rsidRPr="001A6AD8">
        <w:rPr>
          <w:rFonts w:ascii="Arial" w:hAnsi="Arial"/>
        </w:rPr>
        <w:t xml:space="preserve"> The Hokio </w:t>
      </w:r>
      <w:r w:rsidR="00EC394B" w:rsidRPr="001A6AD8">
        <w:rPr>
          <w:rFonts w:ascii="Arial" w:hAnsi="Arial"/>
        </w:rPr>
        <w:t>p</w:t>
      </w:r>
      <w:r w:rsidR="2B824A61" w:rsidRPr="001A6AD8">
        <w:rPr>
          <w:rFonts w:ascii="Arial" w:hAnsi="Arial"/>
        </w:rPr>
        <w:t>rincipal had similar complaints, writing in 1972 that psychiatric services to the school were “well below the level that could be reasonably expected”</w:t>
      </w:r>
      <w:r w:rsidR="00EC394B" w:rsidRPr="001A6AD8">
        <w:rPr>
          <w:rFonts w:ascii="Arial" w:hAnsi="Arial"/>
        </w:rPr>
        <w:t>.</w:t>
      </w:r>
      <w:r w:rsidR="0010678F" w:rsidRPr="001A6AD8">
        <w:rPr>
          <w:rStyle w:val="FootnoteReference"/>
          <w:rFonts w:ascii="Arial" w:hAnsi="Arial"/>
        </w:rPr>
        <w:footnoteReference w:id="142"/>
      </w:r>
    </w:p>
    <w:p w14:paraId="3B03326D" w14:textId="7649A041" w:rsidR="0010678F" w:rsidRPr="001A6AD8" w:rsidRDefault="2B824A61" w:rsidP="0069749C">
      <w:pPr>
        <w:pStyle w:val="ListParagraph"/>
        <w:spacing w:before="120" w:after="120"/>
        <w:rPr>
          <w:rFonts w:ascii="Arial" w:hAnsi="Arial"/>
        </w:rPr>
      </w:pPr>
      <w:r w:rsidRPr="001A6AD8">
        <w:rPr>
          <w:rFonts w:ascii="Arial" w:hAnsi="Arial"/>
        </w:rPr>
        <w:t xml:space="preserve">Survivors admitted to the unit from residences often felt the reason for their admission was for punishment. </w:t>
      </w:r>
      <w:r w:rsidR="0098760B" w:rsidRPr="001A6AD8">
        <w:rPr>
          <w:rFonts w:ascii="Arial" w:hAnsi="Arial"/>
        </w:rPr>
        <w:t>Mr</w:t>
      </w:r>
      <w:r w:rsidR="00ED7B63" w:rsidRPr="001A6AD8">
        <w:rPr>
          <w:rFonts w:ascii="Arial" w:hAnsi="Arial"/>
        </w:rPr>
        <w:t> </w:t>
      </w:r>
      <w:r w:rsidRPr="001A6AD8">
        <w:rPr>
          <w:rFonts w:ascii="Arial" w:hAnsi="Arial"/>
        </w:rPr>
        <w:t xml:space="preserve">Tyrone Marks and </w:t>
      </w:r>
      <w:r w:rsidR="0098760B" w:rsidRPr="001A6AD8">
        <w:rPr>
          <w:rFonts w:ascii="Arial" w:hAnsi="Arial"/>
        </w:rPr>
        <w:t>Mr</w:t>
      </w:r>
      <w:r w:rsidR="00ED7B63" w:rsidRPr="001A6AD8">
        <w:rPr>
          <w:rFonts w:ascii="Arial" w:hAnsi="Arial"/>
        </w:rPr>
        <w:t> </w:t>
      </w:r>
      <w:r w:rsidRPr="001A6AD8">
        <w:rPr>
          <w:rFonts w:ascii="Arial" w:hAnsi="Arial"/>
        </w:rPr>
        <w:t xml:space="preserve">Rangi Wickliffe both said they were admitted to Lake Alice from Holdsworth as a </w:t>
      </w:r>
      <w:r w:rsidR="00D90003" w:rsidRPr="001A6AD8">
        <w:rPr>
          <w:rFonts w:ascii="Arial" w:hAnsi="Arial"/>
        </w:rPr>
        <w:t>‘</w:t>
      </w:r>
      <w:r w:rsidRPr="001A6AD8">
        <w:rPr>
          <w:rFonts w:ascii="Arial" w:hAnsi="Arial"/>
        </w:rPr>
        <w:t>deterrent</w:t>
      </w:r>
      <w:r w:rsidR="00D90003" w:rsidRPr="001A6AD8">
        <w:rPr>
          <w:rFonts w:ascii="Arial" w:hAnsi="Arial"/>
        </w:rPr>
        <w:t>’</w:t>
      </w:r>
      <w:r w:rsidRPr="001A6AD8">
        <w:rPr>
          <w:rFonts w:ascii="Arial" w:hAnsi="Arial"/>
        </w:rPr>
        <w:t xml:space="preserve"> for their misbehaviour. Mr</w:t>
      </w:r>
      <w:r w:rsidR="001D0741" w:rsidRPr="001A6AD8">
        <w:rPr>
          <w:rFonts w:ascii="Arial" w:hAnsi="Arial"/>
        </w:rPr>
        <w:t> </w:t>
      </w:r>
      <w:r w:rsidRPr="001A6AD8">
        <w:rPr>
          <w:rFonts w:ascii="Arial" w:hAnsi="Arial"/>
        </w:rPr>
        <w:t xml:space="preserve">Marks’ admission files contain a document from </w:t>
      </w:r>
      <w:r w:rsidR="00D801E5" w:rsidRPr="001A6AD8">
        <w:rPr>
          <w:rFonts w:ascii="Arial" w:hAnsi="Arial"/>
        </w:rPr>
        <w:t xml:space="preserve">the </w:t>
      </w:r>
      <w:r w:rsidRPr="001A6AD8">
        <w:rPr>
          <w:rFonts w:ascii="Arial" w:hAnsi="Arial"/>
        </w:rPr>
        <w:t>principal</w:t>
      </w:r>
      <w:r w:rsidR="00D801E5" w:rsidRPr="001A6AD8">
        <w:rPr>
          <w:rFonts w:ascii="Arial" w:hAnsi="Arial"/>
        </w:rPr>
        <w:t xml:space="preserve"> </w:t>
      </w:r>
      <w:r w:rsidR="0098760B" w:rsidRPr="001A6AD8">
        <w:rPr>
          <w:rFonts w:ascii="Arial" w:hAnsi="Arial"/>
        </w:rPr>
        <w:t>Mr</w:t>
      </w:r>
      <w:r w:rsidR="00ED7B63" w:rsidRPr="001A6AD8">
        <w:rPr>
          <w:rFonts w:ascii="Arial" w:hAnsi="Arial"/>
        </w:rPr>
        <w:t> </w:t>
      </w:r>
      <w:r w:rsidR="00D801E5" w:rsidRPr="001A6AD8">
        <w:rPr>
          <w:rFonts w:ascii="Arial" w:hAnsi="Arial"/>
        </w:rPr>
        <w:t xml:space="preserve">Marek </w:t>
      </w:r>
      <w:r w:rsidRPr="001A6AD8">
        <w:rPr>
          <w:rFonts w:ascii="Arial" w:hAnsi="Arial"/>
        </w:rPr>
        <w:t>Powierza, who noted the admission was “due to persistent absconding and subsequent burglaries and other misdemeanours whilst missing from Holdsworth”.</w:t>
      </w:r>
      <w:r w:rsidR="0010678F" w:rsidRPr="001A6AD8">
        <w:rPr>
          <w:rStyle w:val="FootnoteReference"/>
          <w:rFonts w:ascii="Arial" w:eastAsia="Wingdings" w:hAnsi="Arial"/>
        </w:rPr>
        <w:footnoteReference w:id="143"/>
      </w:r>
    </w:p>
    <w:p w14:paraId="04B25FCF" w14:textId="4056E5C8" w:rsidR="0010678F" w:rsidRPr="001A6AD8" w:rsidRDefault="2B824A61" w:rsidP="0069749C">
      <w:pPr>
        <w:pStyle w:val="ListParagraph"/>
        <w:spacing w:before="120" w:after="120"/>
        <w:rPr>
          <w:rFonts w:ascii="Arial" w:eastAsia="Yu Mincho Light" w:hAnsi="Arial"/>
          <w:lang w:eastAsia="en-US"/>
        </w:rPr>
      </w:pPr>
      <w:r w:rsidRPr="001A6AD8">
        <w:rPr>
          <w:rFonts w:ascii="Arial" w:hAnsi="Arial"/>
        </w:rPr>
        <w:t xml:space="preserve">Of the individuals admitted by the Department of Social Welfare, </w:t>
      </w:r>
      <w:r w:rsidR="00D801E5" w:rsidRPr="001A6AD8">
        <w:rPr>
          <w:rFonts w:ascii="Arial" w:hAnsi="Arial"/>
        </w:rPr>
        <w:t xml:space="preserve">16 boys were sent from </w:t>
      </w:r>
      <w:r w:rsidRPr="001A6AD8">
        <w:rPr>
          <w:rFonts w:ascii="Arial" w:hAnsi="Arial"/>
        </w:rPr>
        <w:t xml:space="preserve">Holdsworth, for admission periods ranging from </w:t>
      </w:r>
      <w:r w:rsidRPr="001A6AD8" w:rsidDel="00025550">
        <w:rPr>
          <w:rFonts w:ascii="Arial" w:hAnsi="Arial"/>
        </w:rPr>
        <w:t xml:space="preserve">around </w:t>
      </w:r>
      <w:r w:rsidRPr="001A6AD8">
        <w:rPr>
          <w:rFonts w:ascii="Arial" w:hAnsi="Arial"/>
        </w:rPr>
        <w:t>two</w:t>
      </w:r>
      <w:r w:rsidR="00025550" w:rsidRPr="001A6AD8">
        <w:rPr>
          <w:rFonts w:ascii="Arial" w:hAnsi="Arial"/>
        </w:rPr>
        <w:t xml:space="preserve"> </w:t>
      </w:r>
      <w:r w:rsidRPr="001A6AD8">
        <w:rPr>
          <w:rFonts w:ascii="Arial" w:hAnsi="Arial"/>
        </w:rPr>
        <w:t>to 20 weeks, the average being 10</w:t>
      </w:r>
      <w:r w:rsidR="00DD70B1" w:rsidRPr="001A6AD8">
        <w:rPr>
          <w:rFonts w:ascii="Arial" w:hAnsi="Arial"/>
        </w:rPr>
        <w:t> </w:t>
      </w:r>
      <w:r w:rsidRPr="001A6AD8">
        <w:rPr>
          <w:rFonts w:ascii="Arial" w:hAnsi="Arial"/>
        </w:rPr>
        <w:t>weeks.</w:t>
      </w:r>
      <w:r w:rsidR="0010678F" w:rsidRPr="001A6AD8">
        <w:rPr>
          <w:rStyle w:val="FootnoteReference"/>
          <w:rFonts w:ascii="Arial" w:hAnsi="Arial"/>
        </w:rPr>
        <w:footnoteReference w:id="144"/>
      </w:r>
      <w:r w:rsidRPr="001A6AD8">
        <w:rPr>
          <w:rFonts w:ascii="Arial" w:hAnsi="Arial"/>
        </w:rPr>
        <w:t xml:space="preserve"> Three staff were instrumental in the admissions</w:t>
      </w:r>
      <w:r w:rsidR="00BE258E" w:rsidRPr="001A6AD8">
        <w:rPr>
          <w:rFonts w:ascii="Arial" w:hAnsi="Arial"/>
        </w:rPr>
        <w:t xml:space="preserve"> from Holdsworth</w:t>
      </w:r>
      <w:r w:rsidRPr="001A6AD8">
        <w:rPr>
          <w:rFonts w:ascii="Arial" w:hAnsi="Arial"/>
        </w:rPr>
        <w:t xml:space="preserve">: acting principal </w:t>
      </w:r>
      <w:r w:rsidRPr="001A6AD8">
        <w:rPr>
          <w:rFonts w:ascii="Arial" w:eastAsia="Wingdings" w:hAnsi="Arial"/>
        </w:rPr>
        <w:t xml:space="preserve">John Drake, deputy principal Duncan McDonald and founding principal </w:t>
      </w:r>
      <w:r w:rsidRPr="001A6AD8" w:rsidDel="00AD757A">
        <w:rPr>
          <w:rFonts w:ascii="Arial" w:eastAsia="Wingdings" w:hAnsi="Arial"/>
        </w:rPr>
        <w:t xml:space="preserve">Marek </w:t>
      </w:r>
      <w:r w:rsidRPr="001A6AD8">
        <w:rPr>
          <w:rFonts w:ascii="Arial" w:eastAsia="Wingdings" w:hAnsi="Arial"/>
        </w:rPr>
        <w:t>Powierza. Mr</w:t>
      </w:r>
      <w:r w:rsidR="00AD757A" w:rsidRPr="001A6AD8">
        <w:rPr>
          <w:rFonts w:ascii="Arial" w:eastAsia="Wingdings" w:hAnsi="Arial"/>
        </w:rPr>
        <w:t> </w:t>
      </w:r>
      <w:r w:rsidRPr="001A6AD8">
        <w:rPr>
          <w:rFonts w:ascii="Arial" w:eastAsia="Wingdings" w:hAnsi="Arial"/>
        </w:rPr>
        <w:t>Powierza said</w:t>
      </w:r>
      <w:r w:rsidR="006B3D41" w:rsidRPr="001A6AD8">
        <w:rPr>
          <w:rFonts w:ascii="Arial" w:eastAsia="Wingdings" w:hAnsi="Arial"/>
        </w:rPr>
        <w:t>,</w:t>
      </w:r>
      <w:r w:rsidRPr="001A6AD8">
        <w:rPr>
          <w:rFonts w:ascii="Arial" w:eastAsia="Wingdings" w:hAnsi="Arial"/>
        </w:rPr>
        <w:t xml:space="preserve"> </w:t>
      </w:r>
      <w:r w:rsidRPr="001A6AD8">
        <w:rPr>
          <w:rFonts w:ascii="Arial" w:eastAsia="Yu Mincho Light" w:hAnsi="Arial"/>
          <w:lang w:eastAsia="en-US"/>
        </w:rPr>
        <w:t>“Children were sent to Lake Alice if their behaviour could not be controlled”</w:t>
      </w:r>
      <w:r w:rsidR="006B3D41" w:rsidRPr="001A6AD8">
        <w:rPr>
          <w:rFonts w:ascii="Arial" w:eastAsia="Yu Mincho Light" w:hAnsi="Arial"/>
          <w:lang w:eastAsia="en-US"/>
        </w:rPr>
        <w:t>.</w:t>
      </w:r>
      <w:r w:rsidR="0010678F" w:rsidRPr="001A6AD8">
        <w:rPr>
          <w:rFonts w:ascii="Arial" w:eastAsia="Yu Mincho Light" w:hAnsi="Arial"/>
          <w:vertAlign w:val="superscript"/>
          <w:lang w:eastAsia="en-US"/>
        </w:rPr>
        <w:footnoteReference w:id="145"/>
      </w:r>
    </w:p>
    <w:p w14:paraId="4A12445E" w14:textId="2726B2AC" w:rsidR="0010678F" w:rsidRPr="001A6AD8" w:rsidRDefault="0098760B" w:rsidP="0069749C">
      <w:pPr>
        <w:pStyle w:val="ListParagraph"/>
        <w:spacing w:before="120" w:after="120"/>
        <w:rPr>
          <w:rStyle w:val="IntenseQuoteChar"/>
          <w:iCs w:val="0"/>
        </w:rPr>
      </w:pPr>
      <w:r w:rsidRPr="001A6AD8">
        <w:rPr>
          <w:rFonts w:ascii="Arial" w:hAnsi="Arial"/>
        </w:rPr>
        <w:t>Mr</w:t>
      </w:r>
      <w:r w:rsidR="00ED7B63" w:rsidRPr="001A6AD8">
        <w:rPr>
          <w:rFonts w:ascii="Arial" w:hAnsi="Arial"/>
        </w:rPr>
        <w:t> </w:t>
      </w:r>
      <w:r w:rsidR="00AA5390" w:rsidRPr="001A6AD8">
        <w:rPr>
          <w:rFonts w:ascii="Arial" w:hAnsi="Arial"/>
        </w:rPr>
        <w:t xml:space="preserve">John </w:t>
      </w:r>
      <w:r w:rsidR="2B824A61" w:rsidRPr="001A6AD8">
        <w:rPr>
          <w:rFonts w:ascii="Arial" w:hAnsi="Arial"/>
        </w:rPr>
        <w:t>Watson, a housemaster at Holdsworth</w:t>
      </w:r>
      <w:r w:rsidR="00E54944" w:rsidRPr="001A6AD8">
        <w:rPr>
          <w:rFonts w:ascii="Arial" w:hAnsi="Arial"/>
        </w:rPr>
        <w:t xml:space="preserve"> from 1972 to 1975</w:t>
      </w:r>
      <w:r w:rsidR="2B824A61" w:rsidRPr="001A6AD8">
        <w:rPr>
          <w:rFonts w:ascii="Arial" w:hAnsi="Arial"/>
        </w:rPr>
        <w:t>, said he learned of the referrals to Lake Alice on the basis of persistent absconding and aggressive behaviour and was concerned about the reasons for referral.</w:t>
      </w:r>
      <w:r w:rsidR="0010678F" w:rsidRPr="001A6AD8">
        <w:rPr>
          <w:rStyle w:val="FootnoteReference"/>
          <w:rFonts w:ascii="Arial" w:hAnsi="Arial"/>
        </w:rPr>
        <w:footnoteReference w:id="146"/>
      </w:r>
      <w:r w:rsidR="2B824A61" w:rsidRPr="001A6AD8">
        <w:rPr>
          <w:rFonts w:ascii="Arial" w:hAnsi="Arial"/>
        </w:rPr>
        <w:t xml:space="preserve"> He </w:t>
      </w:r>
      <w:r w:rsidR="2B824A61" w:rsidRPr="001A6AD8">
        <w:rPr>
          <w:rFonts w:ascii="Arial" w:eastAsia="Wingdings" w:hAnsi="Arial"/>
        </w:rPr>
        <w:t xml:space="preserve">believed </w:t>
      </w:r>
      <w:r w:rsidR="00AA5390" w:rsidRPr="001A6AD8">
        <w:rPr>
          <w:rFonts w:ascii="Arial" w:eastAsia="Wingdings" w:hAnsi="Arial"/>
        </w:rPr>
        <w:t xml:space="preserve">the school could have managed the boys’ </w:t>
      </w:r>
      <w:r w:rsidR="2B824A61" w:rsidRPr="001A6AD8">
        <w:rPr>
          <w:rFonts w:ascii="Arial" w:eastAsia="Wingdings" w:hAnsi="Arial"/>
        </w:rPr>
        <w:t>behaviour and did not think it was necessary to send them to a psychiatric hospital.</w:t>
      </w:r>
      <w:r w:rsidR="0010678F" w:rsidRPr="001A6AD8">
        <w:rPr>
          <w:rStyle w:val="FootnoteReference"/>
          <w:rFonts w:ascii="Arial" w:hAnsi="Arial"/>
        </w:rPr>
        <w:footnoteReference w:id="147"/>
      </w:r>
    </w:p>
    <w:p w14:paraId="39D59E85" w14:textId="22AE75A7" w:rsidR="0010678F" w:rsidRPr="001A6AD8" w:rsidRDefault="2B824A61" w:rsidP="0069749C">
      <w:pPr>
        <w:pStyle w:val="ListParagraph"/>
        <w:spacing w:before="120" w:after="120"/>
        <w:rPr>
          <w:rFonts w:ascii="Arial" w:hAnsi="Arial"/>
        </w:rPr>
      </w:pPr>
      <w:r w:rsidRPr="001A6AD8">
        <w:rPr>
          <w:rFonts w:ascii="Arial" w:hAnsi="Arial"/>
        </w:rPr>
        <w:t xml:space="preserve">Evidence we gathered suggested similar reasons for admissions from Kohitere and Hokio. </w:t>
      </w:r>
      <w:r w:rsidR="00C473C1" w:rsidRPr="001A6AD8">
        <w:rPr>
          <w:rFonts w:ascii="Arial" w:hAnsi="Arial"/>
        </w:rPr>
        <w:t xml:space="preserve">The </w:t>
      </w:r>
      <w:r w:rsidRPr="001A6AD8">
        <w:rPr>
          <w:rFonts w:ascii="Arial" w:hAnsi="Arial"/>
        </w:rPr>
        <w:t xml:space="preserve">Ministry of Social Development </w:t>
      </w:r>
      <w:r w:rsidR="4BBF25DA" w:rsidRPr="001A6AD8">
        <w:rPr>
          <w:rFonts w:ascii="Arial" w:hAnsi="Arial"/>
        </w:rPr>
        <w:t>found that threats, such as being sent to Lake Alice, were also used by some staff.</w:t>
      </w:r>
      <w:r w:rsidR="0010678F" w:rsidRPr="001A6AD8">
        <w:rPr>
          <w:rStyle w:val="FootnoteReference"/>
          <w:rFonts w:ascii="Arial" w:hAnsi="Arial"/>
        </w:rPr>
        <w:footnoteReference w:id="148"/>
      </w:r>
      <w:r w:rsidRPr="001A6AD8">
        <w:rPr>
          <w:rFonts w:ascii="Arial" w:hAnsi="Arial"/>
        </w:rPr>
        <w:t xml:space="preserve"> The </w:t>
      </w:r>
      <w:r w:rsidR="003C10F9" w:rsidRPr="001A6AD8">
        <w:rPr>
          <w:rFonts w:ascii="Arial" w:hAnsi="Arial"/>
        </w:rPr>
        <w:t xml:space="preserve">ministry </w:t>
      </w:r>
      <w:r w:rsidRPr="001A6AD8">
        <w:rPr>
          <w:rFonts w:ascii="Arial" w:hAnsi="Arial"/>
        </w:rPr>
        <w:t>said some boys who “did not respond to any discipline” were sometimes sent to Lake Alice for periods of up to two months.</w:t>
      </w:r>
      <w:r w:rsidR="0010678F" w:rsidRPr="001A6AD8">
        <w:rPr>
          <w:rStyle w:val="FootnoteReference"/>
          <w:rFonts w:ascii="Arial" w:hAnsi="Arial"/>
        </w:rPr>
        <w:footnoteReference w:id="149"/>
      </w:r>
      <w:r w:rsidRPr="001A6AD8">
        <w:rPr>
          <w:rFonts w:ascii="Arial" w:hAnsi="Arial"/>
        </w:rPr>
        <w:t xml:space="preserve"> One survivor described running away from serious violence at Kohitere.</w:t>
      </w:r>
      <w:r w:rsidR="0010678F" w:rsidRPr="001A6AD8">
        <w:rPr>
          <w:rStyle w:val="FootnoteReference"/>
          <w:rFonts w:ascii="Arial" w:hAnsi="Arial"/>
        </w:rPr>
        <w:footnoteReference w:id="150"/>
      </w:r>
      <w:r w:rsidRPr="001A6AD8">
        <w:rPr>
          <w:rFonts w:ascii="Arial" w:hAnsi="Arial"/>
        </w:rPr>
        <w:t xml:space="preserve"> He was picked up and taken straight to Lake Alice.</w:t>
      </w:r>
      <w:r w:rsidR="0010678F" w:rsidRPr="001A6AD8">
        <w:rPr>
          <w:rStyle w:val="FootnoteReference"/>
          <w:rFonts w:ascii="Arial" w:hAnsi="Arial"/>
        </w:rPr>
        <w:footnoteReference w:id="151"/>
      </w:r>
      <w:r w:rsidRPr="001A6AD8">
        <w:rPr>
          <w:rFonts w:ascii="Arial" w:hAnsi="Arial"/>
        </w:rPr>
        <w:t xml:space="preserve"> He said there was “nothing wrong with me mentally”</w:t>
      </w:r>
      <w:r w:rsidR="003C10F9" w:rsidRPr="001A6AD8">
        <w:rPr>
          <w:rFonts w:ascii="Arial" w:hAnsi="Arial"/>
        </w:rPr>
        <w:t>,</w:t>
      </w:r>
      <w:r w:rsidRPr="001A6AD8">
        <w:rPr>
          <w:rFonts w:ascii="Arial" w:hAnsi="Arial"/>
        </w:rPr>
        <w:t xml:space="preserve"> so there was no psychiatric reason for such an admission.</w:t>
      </w:r>
      <w:r w:rsidR="0010678F" w:rsidRPr="001A6AD8">
        <w:rPr>
          <w:rStyle w:val="FootnoteReference"/>
          <w:rFonts w:ascii="Arial" w:hAnsi="Arial"/>
        </w:rPr>
        <w:footnoteReference w:id="152"/>
      </w:r>
      <w:r w:rsidRPr="001A6AD8">
        <w:rPr>
          <w:rFonts w:ascii="Arial" w:hAnsi="Arial"/>
        </w:rPr>
        <w:t xml:space="preserve"> </w:t>
      </w:r>
    </w:p>
    <w:p w14:paraId="532F1C06" w14:textId="5C1F058E" w:rsidR="0010678F" w:rsidRPr="001A6AD8" w:rsidRDefault="003C10F9" w:rsidP="0069749C">
      <w:pPr>
        <w:pStyle w:val="ListParagraph"/>
        <w:spacing w:before="120" w:after="120"/>
        <w:rPr>
          <w:rFonts w:ascii="Arial" w:hAnsi="Arial"/>
        </w:rPr>
      </w:pPr>
      <w:r w:rsidRPr="001A6AD8">
        <w:rPr>
          <w:rFonts w:ascii="Arial" w:hAnsi="Arial"/>
        </w:rPr>
        <w:t xml:space="preserve">Of </w:t>
      </w:r>
      <w:r w:rsidR="2B824A61" w:rsidRPr="001A6AD8">
        <w:rPr>
          <w:rFonts w:ascii="Arial" w:hAnsi="Arial"/>
        </w:rPr>
        <w:t>the individuals admitted by the Department of Social Welfare</w:t>
      </w:r>
      <w:r w:rsidR="2B824A61" w:rsidRPr="001A6AD8">
        <w:rPr>
          <w:rFonts w:ascii="Arial" w:hAnsi="Arial"/>
          <w:color w:val="000000"/>
        </w:rPr>
        <w:t xml:space="preserve">, 19 boys </w:t>
      </w:r>
      <w:r w:rsidRPr="001A6AD8">
        <w:rPr>
          <w:rFonts w:ascii="Arial" w:hAnsi="Arial"/>
          <w:color w:val="000000"/>
        </w:rPr>
        <w:t>were sent from Kohitere</w:t>
      </w:r>
      <w:r w:rsidR="2B824A61" w:rsidRPr="001A6AD8">
        <w:rPr>
          <w:rFonts w:ascii="Arial" w:hAnsi="Arial"/>
          <w:color w:val="000000"/>
        </w:rPr>
        <w:t xml:space="preserve">, 11 </w:t>
      </w:r>
      <w:r w:rsidR="2B824A61" w:rsidRPr="001A6AD8">
        <w:rPr>
          <w:rFonts w:ascii="Arial" w:hAnsi="Arial"/>
        </w:rPr>
        <w:t xml:space="preserve">for behavioural reasons, </w:t>
      </w:r>
      <w:r w:rsidR="006B3D41" w:rsidRPr="001A6AD8">
        <w:rPr>
          <w:rFonts w:ascii="Arial" w:hAnsi="Arial"/>
        </w:rPr>
        <w:t>seven</w:t>
      </w:r>
      <w:r w:rsidR="00483379" w:rsidRPr="001A6AD8">
        <w:rPr>
          <w:rFonts w:ascii="Arial" w:hAnsi="Arial"/>
        </w:rPr>
        <w:t xml:space="preserve"> </w:t>
      </w:r>
      <w:r w:rsidR="2B824A61" w:rsidRPr="001A6AD8">
        <w:rPr>
          <w:rFonts w:ascii="Arial" w:hAnsi="Arial"/>
        </w:rPr>
        <w:t>for wellbeing</w:t>
      </w:r>
      <w:r w:rsidRPr="001A6AD8">
        <w:rPr>
          <w:rFonts w:ascii="Arial" w:hAnsi="Arial"/>
        </w:rPr>
        <w:t xml:space="preserve"> or </w:t>
      </w:r>
      <w:r w:rsidR="2B824A61" w:rsidRPr="001A6AD8">
        <w:rPr>
          <w:rFonts w:ascii="Arial" w:hAnsi="Arial"/>
        </w:rPr>
        <w:t>mental health</w:t>
      </w:r>
      <w:r w:rsidRPr="001A6AD8">
        <w:rPr>
          <w:rFonts w:ascii="Arial" w:hAnsi="Arial"/>
        </w:rPr>
        <w:t xml:space="preserve"> reasons</w:t>
      </w:r>
      <w:r w:rsidR="2B824A61" w:rsidRPr="001A6AD8">
        <w:rPr>
          <w:rFonts w:ascii="Arial" w:hAnsi="Arial"/>
        </w:rPr>
        <w:t xml:space="preserve">, and </w:t>
      </w:r>
      <w:r w:rsidR="006B3D41" w:rsidRPr="001A6AD8">
        <w:rPr>
          <w:rFonts w:ascii="Arial" w:hAnsi="Arial"/>
        </w:rPr>
        <w:t>one</w:t>
      </w:r>
      <w:r w:rsidRPr="001A6AD8">
        <w:rPr>
          <w:rFonts w:ascii="Arial" w:hAnsi="Arial"/>
        </w:rPr>
        <w:t xml:space="preserve"> </w:t>
      </w:r>
      <w:r w:rsidR="2B824A61" w:rsidRPr="001A6AD8">
        <w:rPr>
          <w:rFonts w:ascii="Arial" w:hAnsi="Arial"/>
        </w:rPr>
        <w:t>for both</w:t>
      </w:r>
      <w:r w:rsidRPr="001A6AD8">
        <w:rPr>
          <w:rFonts w:ascii="Arial" w:hAnsi="Arial"/>
        </w:rPr>
        <w:t xml:space="preserve"> reasons</w:t>
      </w:r>
      <w:r w:rsidR="2B824A61" w:rsidRPr="001A6AD8">
        <w:rPr>
          <w:rFonts w:ascii="Arial" w:hAnsi="Arial"/>
        </w:rPr>
        <w:t>.</w:t>
      </w:r>
      <w:r w:rsidR="0010678F" w:rsidRPr="001A6AD8">
        <w:rPr>
          <w:rStyle w:val="FootnoteReference"/>
          <w:rFonts w:ascii="Arial" w:hAnsi="Arial"/>
        </w:rPr>
        <w:footnoteReference w:id="153"/>
      </w:r>
    </w:p>
    <w:p w14:paraId="5152E580" w14:textId="4ACC54B1" w:rsidR="0010678F" w:rsidRPr="001A6AD8" w:rsidRDefault="00D55D9E" w:rsidP="0069749C">
      <w:pPr>
        <w:pStyle w:val="ListParagraph"/>
        <w:spacing w:before="120" w:after="120"/>
        <w:rPr>
          <w:rFonts w:ascii="Arial" w:hAnsi="Arial"/>
        </w:rPr>
      </w:pPr>
      <w:r w:rsidRPr="001A6AD8">
        <w:rPr>
          <w:rFonts w:ascii="Arial" w:hAnsi="Arial"/>
        </w:rPr>
        <w:t xml:space="preserve">Of the individuals admitted by the Department of Social Welfare, </w:t>
      </w:r>
      <w:r w:rsidR="00557FD8" w:rsidRPr="001A6AD8">
        <w:rPr>
          <w:rFonts w:ascii="Arial" w:hAnsi="Arial"/>
        </w:rPr>
        <w:t xml:space="preserve">nine were sent from </w:t>
      </w:r>
      <w:r w:rsidR="0010678F" w:rsidRPr="001A6AD8">
        <w:rPr>
          <w:rFonts w:ascii="Arial" w:hAnsi="Arial"/>
        </w:rPr>
        <w:t xml:space="preserve">Hokio. </w:t>
      </w:r>
      <w:r w:rsidR="00210686" w:rsidRPr="001A6AD8">
        <w:rPr>
          <w:rFonts w:ascii="Arial" w:hAnsi="Arial"/>
        </w:rPr>
        <w:t>Survivors told us Hokio was</w:t>
      </w:r>
      <w:r w:rsidR="0010678F" w:rsidRPr="001A6AD8">
        <w:rPr>
          <w:rFonts w:ascii="Arial" w:hAnsi="Arial"/>
        </w:rPr>
        <w:t xml:space="preserve"> </w:t>
      </w:r>
      <w:r w:rsidR="000110D8" w:rsidRPr="001A6AD8">
        <w:rPr>
          <w:rFonts w:ascii="Arial" w:hAnsi="Arial"/>
        </w:rPr>
        <w:t xml:space="preserve">a </w:t>
      </w:r>
      <w:r w:rsidR="0010678F" w:rsidRPr="001A6AD8">
        <w:rPr>
          <w:rFonts w:ascii="Arial" w:hAnsi="Arial"/>
        </w:rPr>
        <w:t>violent</w:t>
      </w:r>
      <w:r w:rsidR="000110D8" w:rsidRPr="001A6AD8">
        <w:rPr>
          <w:rFonts w:ascii="Arial" w:hAnsi="Arial"/>
        </w:rPr>
        <w:t xml:space="preserve"> place</w:t>
      </w:r>
      <w:r w:rsidR="00210686" w:rsidRPr="001A6AD8">
        <w:rPr>
          <w:rStyle w:val="FootnoteReference"/>
          <w:rFonts w:ascii="Arial" w:hAnsi="Arial"/>
        </w:rPr>
        <w:footnoteReference w:id="154"/>
      </w:r>
      <w:r w:rsidR="0010678F" w:rsidRPr="001A6AD8">
        <w:rPr>
          <w:rFonts w:ascii="Arial" w:hAnsi="Arial"/>
        </w:rPr>
        <w:t xml:space="preserve"> and sexual abuse by staff was </w:t>
      </w:r>
      <w:r w:rsidR="00210686" w:rsidRPr="001A6AD8">
        <w:rPr>
          <w:rFonts w:ascii="Arial" w:hAnsi="Arial"/>
        </w:rPr>
        <w:t>common</w:t>
      </w:r>
      <w:r w:rsidR="0010678F" w:rsidRPr="001A6AD8">
        <w:rPr>
          <w:rFonts w:ascii="Arial" w:hAnsi="Arial"/>
        </w:rPr>
        <w:t xml:space="preserve">. </w:t>
      </w:r>
      <w:r w:rsidR="00DD557F" w:rsidRPr="001A6AD8">
        <w:rPr>
          <w:rFonts w:ascii="Arial" w:hAnsi="Arial"/>
        </w:rPr>
        <w:t>Many survivors told us they</w:t>
      </w:r>
      <w:r w:rsidR="0010678F" w:rsidRPr="001A6AD8">
        <w:rPr>
          <w:rFonts w:ascii="Arial" w:hAnsi="Arial"/>
        </w:rPr>
        <w:t xml:space="preserve"> did not have a mental illnes</w:t>
      </w:r>
      <w:r w:rsidR="00DD557F" w:rsidRPr="001A6AD8">
        <w:rPr>
          <w:rFonts w:ascii="Arial" w:hAnsi="Arial"/>
        </w:rPr>
        <w:t>s</w:t>
      </w:r>
      <w:r w:rsidR="00A21D42" w:rsidRPr="001A6AD8">
        <w:rPr>
          <w:rFonts w:ascii="Arial" w:hAnsi="Arial"/>
        </w:rPr>
        <w:t>,</w:t>
      </w:r>
      <w:r w:rsidR="00DD557F" w:rsidRPr="001A6AD8">
        <w:rPr>
          <w:rFonts w:ascii="Arial" w:hAnsi="Arial"/>
        </w:rPr>
        <w:t xml:space="preserve"> but </w:t>
      </w:r>
      <w:r w:rsidR="0010678F" w:rsidRPr="001A6AD8">
        <w:rPr>
          <w:rFonts w:ascii="Arial" w:hAnsi="Arial"/>
        </w:rPr>
        <w:t xml:space="preserve">no one bothered to find out </w:t>
      </w:r>
      <w:r w:rsidR="00162AB7" w:rsidRPr="001A6AD8">
        <w:rPr>
          <w:rFonts w:ascii="Arial" w:hAnsi="Arial"/>
        </w:rPr>
        <w:t xml:space="preserve">if </w:t>
      </w:r>
      <w:r w:rsidR="00DD557F" w:rsidRPr="001A6AD8">
        <w:rPr>
          <w:rFonts w:ascii="Arial" w:hAnsi="Arial"/>
        </w:rPr>
        <w:t>their</w:t>
      </w:r>
      <w:r w:rsidR="0010678F" w:rsidRPr="001A6AD8">
        <w:rPr>
          <w:rFonts w:ascii="Arial" w:hAnsi="Arial"/>
        </w:rPr>
        <w:t xml:space="preserve"> behavioural difficulties were the result of sexual abuse.</w:t>
      </w:r>
    </w:p>
    <w:p w14:paraId="743B38BD" w14:textId="602D5123" w:rsidR="0010678F" w:rsidRPr="001A6AD8" w:rsidRDefault="00355407" w:rsidP="0069749C">
      <w:pPr>
        <w:pStyle w:val="Heading3"/>
        <w:spacing w:before="120"/>
      </w:pPr>
      <w:bookmarkStart w:id="862" w:name="_Toc120905644"/>
      <w:bookmarkStart w:id="863" w:name="_Toc125979991"/>
      <w:bookmarkStart w:id="864" w:name="_Toc125981572"/>
      <w:r w:rsidRPr="001A6AD8">
        <w:t xml:space="preserve">Ngā whakawhitinga i ngā hōhipera - </w:t>
      </w:r>
      <w:r w:rsidR="0010678F" w:rsidRPr="001A6AD8">
        <w:t xml:space="preserve">Transfers from </w:t>
      </w:r>
      <w:r w:rsidR="00CE055F" w:rsidRPr="001A6AD8">
        <w:t>h</w:t>
      </w:r>
      <w:r w:rsidR="0010678F" w:rsidRPr="001A6AD8">
        <w:t>ospitals</w:t>
      </w:r>
      <w:bookmarkEnd w:id="862"/>
      <w:bookmarkEnd w:id="863"/>
      <w:bookmarkEnd w:id="864"/>
      <w:r w:rsidR="00C80092" w:rsidRPr="001A6AD8">
        <w:t xml:space="preserve"> </w:t>
      </w:r>
    </w:p>
    <w:p w14:paraId="5A9052CA" w14:textId="77777777" w:rsidR="0010678F" w:rsidRPr="001A6AD8" w:rsidRDefault="0010678F" w:rsidP="0069749C">
      <w:pPr>
        <w:pStyle w:val="ListParagraph"/>
        <w:spacing w:before="120" w:after="120"/>
        <w:rPr>
          <w:rFonts w:ascii="Arial" w:hAnsi="Arial"/>
        </w:rPr>
      </w:pPr>
      <w:r w:rsidRPr="001A6AD8">
        <w:rPr>
          <w:rFonts w:ascii="Arial" w:hAnsi="Arial"/>
        </w:rPr>
        <w:t xml:space="preserve">Some survivors were transferred to the unit from other psychiatric and psychopaedic hospitals, either temporarily or permanently. </w:t>
      </w:r>
    </w:p>
    <w:p w14:paraId="1C79906C" w14:textId="63AEEFCE" w:rsidR="0010678F" w:rsidRPr="001A6AD8" w:rsidRDefault="2B824A61" w:rsidP="0069749C">
      <w:pPr>
        <w:pStyle w:val="ListParagraph"/>
        <w:spacing w:before="120" w:after="120"/>
        <w:rPr>
          <w:rFonts w:ascii="Arial" w:hAnsi="Arial"/>
        </w:rPr>
      </w:pPr>
      <w:r w:rsidRPr="001A6AD8">
        <w:rPr>
          <w:rFonts w:ascii="Arial" w:hAnsi="Arial"/>
        </w:rPr>
        <w:t xml:space="preserve">Often these survivors had experienced several care placements and significant </w:t>
      </w:r>
      <w:r w:rsidR="009613CF" w:rsidRPr="001A6AD8">
        <w:rPr>
          <w:rFonts w:ascii="Arial" w:hAnsi="Arial"/>
        </w:rPr>
        <w:t>abuse</w:t>
      </w:r>
      <w:r w:rsidR="00401410" w:rsidRPr="001A6AD8">
        <w:rPr>
          <w:rFonts w:ascii="Arial" w:hAnsi="Arial"/>
        </w:rPr>
        <w:t xml:space="preserve"> </w:t>
      </w:r>
      <w:r w:rsidR="00D11F40" w:rsidRPr="001A6AD8">
        <w:rPr>
          <w:rFonts w:ascii="Arial" w:hAnsi="Arial"/>
        </w:rPr>
        <w:t xml:space="preserve">before </w:t>
      </w:r>
      <w:r w:rsidRPr="001A6AD8">
        <w:rPr>
          <w:rFonts w:ascii="Arial" w:hAnsi="Arial"/>
        </w:rPr>
        <w:t xml:space="preserve">their admission to other hospitals and their transfer to the unit. For example, </w:t>
      </w:r>
      <w:r w:rsidR="00D11F40" w:rsidRPr="001A6AD8">
        <w:rPr>
          <w:rFonts w:ascii="Arial" w:hAnsi="Arial"/>
        </w:rPr>
        <w:t>s</w:t>
      </w:r>
      <w:r w:rsidRPr="001A6AD8">
        <w:rPr>
          <w:rFonts w:ascii="Arial" w:hAnsi="Arial"/>
        </w:rPr>
        <w:t>urvivor Sharyn Shepherd, born intersex, was sexually abused in various placements including M</w:t>
      </w:r>
      <w:r w:rsidR="004F1743" w:rsidRPr="001A6AD8">
        <w:rPr>
          <w:rFonts w:ascii="Arial" w:hAnsi="Arial"/>
        </w:rPr>
        <w:t>oun</w:t>
      </w:r>
      <w:r w:rsidRPr="001A6AD8">
        <w:rPr>
          <w:rFonts w:ascii="Arial" w:hAnsi="Arial"/>
        </w:rPr>
        <w:t>t Wellington Residential School, Ōwairaka Boys’ Home and several foster care placements.</w:t>
      </w:r>
      <w:r w:rsidR="0010678F" w:rsidRPr="001A6AD8">
        <w:rPr>
          <w:rStyle w:val="FootnoteReference"/>
          <w:rFonts w:ascii="Arial" w:eastAsia="Wingdings" w:hAnsi="Arial"/>
        </w:rPr>
        <w:footnoteReference w:id="155"/>
      </w:r>
      <w:r w:rsidRPr="001A6AD8">
        <w:rPr>
          <w:rFonts w:ascii="Arial" w:hAnsi="Arial"/>
        </w:rPr>
        <w:t xml:space="preserve"> She developed</w:t>
      </w:r>
      <w:r w:rsidRPr="001A6AD8" w:rsidDel="006B3D41">
        <w:rPr>
          <w:rFonts w:ascii="Arial" w:hAnsi="Arial"/>
        </w:rPr>
        <w:t xml:space="preserve"> </w:t>
      </w:r>
      <w:r w:rsidR="006B3D41" w:rsidRPr="001A6AD8">
        <w:rPr>
          <w:rFonts w:ascii="Arial" w:hAnsi="Arial"/>
        </w:rPr>
        <w:t xml:space="preserve">an </w:t>
      </w:r>
      <w:r w:rsidRPr="001A6AD8">
        <w:rPr>
          <w:rFonts w:ascii="Arial" w:hAnsi="Arial"/>
        </w:rPr>
        <w:t>eating</w:t>
      </w:r>
      <w:r w:rsidR="006B3D41" w:rsidRPr="001A6AD8">
        <w:rPr>
          <w:rFonts w:ascii="Arial" w:hAnsi="Arial"/>
        </w:rPr>
        <w:t xml:space="preserve"> disorder</w:t>
      </w:r>
      <w:r w:rsidRPr="001A6AD8">
        <w:rPr>
          <w:rFonts w:ascii="Arial" w:hAnsi="Arial"/>
        </w:rPr>
        <w:t xml:space="preserve"> due to a lack of self-worth as a result of the sexual abuse and was admitted to the psychiatric ward of New Plymouth Hospital and then to the unit.</w:t>
      </w:r>
      <w:r w:rsidR="0010678F" w:rsidRPr="001A6AD8">
        <w:rPr>
          <w:rStyle w:val="FootnoteReference"/>
          <w:rFonts w:ascii="Arial" w:eastAsia="Wingdings" w:hAnsi="Arial"/>
        </w:rPr>
        <w:footnoteReference w:id="156"/>
      </w:r>
      <w:r w:rsidRPr="001A6AD8">
        <w:rPr>
          <w:rFonts w:ascii="Arial" w:hAnsi="Arial"/>
        </w:rPr>
        <w:t xml:space="preserve"> </w:t>
      </w:r>
    </w:p>
    <w:p w14:paraId="4BAEBDAC" w14:textId="793CAAC5" w:rsidR="009C271B" w:rsidRPr="001A6AD8" w:rsidRDefault="2B824A61" w:rsidP="0069749C">
      <w:pPr>
        <w:pStyle w:val="ListParagraph"/>
        <w:spacing w:before="120" w:after="120"/>
        <w:rPr>
          <w:rFonts w:ascii="Arial" w:hAnsi="Arial"/>
        </w:rPr>
      </w:pPr>
      <w:r w:rsidRPr="001A6AD8">
        <w:rPr>
          <w:rFonts w:ascii="Arial" w:hAnsi="Arial"/>
        </w:rPr>
        <w:t>Some survivors were temporarily transferred to the unit from other hospitals. For example, one survivor told the inquiry he was transferred to the unit for three days when he refused to return to Wakari Hospital in Dunedin, where he was being regularly sexually abused:</w:t>
      </w:r>
      <w:r w:rsidR="0010678F" w:rsidRPr="001A6AD8">
        <w:rPr>
          <w:rStyle w:val="FootnoteReference"/>
          <w:rFonts w:ascii="Arial" w:eastAsia="Wingdings" w:hAnsi="Arial"/>
        </w:rPr>
        <w:footnoteReference w:id="157"/>
      </w:r>
    </w:p>
    <w:p w14:paraId="7700FF3E" w14:textId="156C5721" w:rsidR="0010678F" w:rsidRPr="001A6AD8" w:rsidRDefault="006B3D41" w:rsidP="00385A6E">
      <w:pPr>
        <w:pStyle w:val="IntenseQuote"/>
        <w:rPr>
          <w:iCs w:val="0"/>
        </w:rPr>
      </w:pPr>
      <w:r w:rsidRPr="001A6AD8">
        <w:rPr>
          <w:iCs w:val="0"/>
        </w:rPr>
        <w:t>“</w:t>
      </w:r>
      <w:r w:rsidR="2B824A61" w:rsidRPr="001A6AD8">
        <w:rPr>
          <w:iCs w:val="0"/>
        </w:rPr>
        <w:t>The effects of the abuse I suffered and witnessed were compounded by my isolation from my family and the protection and support they may have been able to provide to me. In hindsight I wonder why the focus on these occasions was on chemical sedation, control and force rather than investigating the cause of my distress.</w:t>
      </w:r>
      <w:r w:rsidRPr="001A6AD8">
        <w:rPr>
          <w:iCs w:val="0"/>
        </w:rPr>
        <w:t>”</w:t>
      </w:r>
      <w:r w:rsidR="0010678F" w:rsidRPr="001A6AD8">
        <w:rPr>
          <w:rStyle w:val="FootnoteReference"/>
          <w:iCs w:val="0"/>
        </w:rPr>
        <w:footnoteReference w:id="158"/>
      </w:r>
    </w:p>
    <w:p w14:paraId="2B2C8E38" w14:textId="2ED8C927" w:rsidR="0010678F" w:rsidRPr="001A6AD8" w:rsidRDefault="2B824A61" w:rsidP="0069749C">
      <w:pPr>
        <w:pStyle w:val="ListParagraph"/>
        <w:spacing w:before="120" w:after="120"/>
        <w:rPr>
          <w:rFonts w:ascii="Arial" w:hAnsi="Arial"/>
        </w:rPr>
      </w:pPr>
      <w:r w:rsidRPr="001A6AD8">
        <w:rPr>
          <w:rFonts w:ascii="Arial" w:hAnsi="Arial"/>
        </w:rPr>
        <w:t xml:space="preserve">It appears </w:t>
      </w:r>
      <w:r w:rsidR="000A0334" w:rsidRPr="001A6AD8">
        <w:rPr>
          <w:rFonts w:ascii="Arial" w:hAnsi="Arial"/>
        </w:rPr>
        <w:t xml:space="preserve">transfers </w:t>
      </w:r>
      <w:r w:rsidR="00DE1ABF" w:rsidRPr="001A6AD8">
        <w:rPr>
          <w:rFonts w:ascii="Arial" w:hAnsi="Arial"/>
        </w:rPr>
        <w:t xml:space="preserve">occurred </w:t>
      </w:r>
      <w:r w:rsidR="000A0334" w:rsidRPr="001A6AD8">
        <w:rPr>
          <w:rFonts w:ascii="Arial" w:hAnsi="Arial"/>
        </w:rPr>
        <w:t>between the</w:t>
      </w:r>
      <w:r w:rsidRPr="001A6AD8">
        <w:rPr>
          <w:rFonts w:ascii="Arial" w:hAnsi="Arial"/>
        </w:rPr>
        <w:t xml:space="preserve"> Kimberley Centre and the </w:t>
      </w:r>
      <w:r w:rsidR="00DE1ABF" w:rsidRPr="001A6AD8">
        <w:rPr>
          <w:rFonts w:ascii="Arial" w:hAnsi="Arial"/>
        </w:rPr>
        <w:t>u</w:t>
      </w:r>
      <w:r w:rsidRPr="001A6AD8">
        <w:rPr>
          <w:rFonts w:ascii="Arial" w:hAnsi="Arial"/>
        </w:rPr>
        <w:t>nit</w:t>
      </w:r>
      <w:r w:rsidR="000A0334" w:rsidRPr="001A6AD8">
        <w:rPr>
          <w:rFonts w:ascii="Arial" w:hAnsi="Arial"/>
        </w:rPr>
        <w:t xml:space="preserve">, </w:t>
      </w:r>
      <w:r w:rsidRPr="001A6AD8">
        <w:rPr>
          <w:rFonts w:ascii="Arial" w:hAnsi="Arial"/>
        </w:rPr>
        <w:t xml:space="preserve">either on a temporary or permanent basis. The Kimberley Centre was a residential psychopaedic hospital, primarily for people with </w:t>
      </w:r>
      <w:r w:rsidR="00140B60" w:rsidRPr="001A6AD8">
        <w:rPr>
          <w:rFonts w:ascii="Arial" w:hAnsi="Arial"/>
        </w:rPr>
        <w:t>a</w:t>
      </w:r>
      <w:r w:rsidRPr="001A6AD8">
        <w:rPr>
          <w:rFonts w:ascii="Arial" w:hAnsi="Arial"/>
        </w:rPr>
        <w:t xml:space="preserve"> learning disabilit</w:t>
      </w:r>
      <w:r w:rsidR="00446405" w:rsidRPr="001A6AD8">
        <w:rPr>
          <w:rFonts w:ascii="Arial" w:hAnsi="Arial"/>
        </w:rPr>
        <w:t>y</w:t>
      </w:r>
      <w:r w:rsidRPr="001A6AD8">
        <w:rPr>
          <w:rFonts w:ascii="Arial" w:hAnsi="Arial"/>
        </w:rPr>
        <w:t xml:space="preserve">, cognitive impairment and neurodiversity. Survivor Walton James </w:t>
      </w:r>
      <w:r w:rsidR="00525AB8" w:rsidRPr="001A6AD8">
        <w:rPr>
          <w:rFonts w:ascii="Arial" w:hAnsi="Arial"/>
        </w:rPr>
        <w:t>Mathieson-Ngatai</w:t>
      </w:r>
      <w:r w:rsidRPr="001A6AD8">
        <w:rPr>
          <w:rFonts w:ascii="Arial" w:hAnsi="Arial"/>
        </w:rPr>
        <w:t xml:space="preserve"> said</w:t>
      </w:r>
      <w:r w:rsidR="006B3D41" w:rsidRPr="001A6AD8">
        <w:rPr>
          <w:rFonts w:ascii="Arial" w:hAnsi="Arial"/>
        </w:rPr>
        <w:t>,</w:t>
      </w:r>
      <w:r w:rsidRPr="001A6AD8">
        <w:rPr>
          <w:rFonts w:ascii="Arial" w:hAnsi="Arial"/>
        </w:rPr>
        <w:t xml:space="preserve"> “quiet kids from Lake Alice would go over to Kimberley, and the kids from Kimberley who got up to mischief were dropped off at Lake Alice. If the kids from Kimberley behaved, then they would go back to Kimberley”.</w:t>
      </w:r>
      <w:r w:rsidR="0010678F" w:rsidRPr="001A6AD8">
        <w:rPr>
          <w:rStyle w:val="FootnoteReference"/>
          <w:rFonts w:ascii="Arial" w:hAnsi="Arial"/>
        </w:rPr>
        <w:footnoteReference w:id="159"/>
      </w:r>
      <w:r w:rsidRPr="001A6AD8">
        <w:rPr>
          <w:rStyle w:val="IntenseQuoteChar"/>
          <w:iCs w:val="0"/>
        </w:rPr>
        <w:t xml:space="preserve"> </w:t>
      </w:r>
      <w:r w:rsidRPr="001A6AD8">
        <w:rPr>
          <w:rFonts w:ascii="Arial" w:hAnsi="Arial"/>
        </w:rPr>
        <w:t xml:space="preserve">He particularly remembered one incident in 1972 when about six </w:t>
      </w:r>
      <w:r w:rsidR="001C3827" w:rsidRPr="001A6AD8">
        <w:rPr>
          <w:rFonts w:ascii="Arial" w:hAnsi="Arial"/>
        </w:rPr>
        <w:t>children</w:t>
      </w:r>
      <w:r w:rsidRPr="001A6AD8">
        <w:rPr>
          <w:rFonts w:ascii="Arial" w:hAnsi="Arial"/>
        </w:rPr>
        <w:t xml:space="preserve"> came from Kimberley in a van: </w:t>
      </w:r>
    </w:p>
    <w:p w14:paraId="6758B203" w14:textId="3E353271" w:rsidR="0010678F" w:rsidRPr="001A6AD8" w:rsidRDefault="006B3D41" w:rsidP="00385A6E">
      <w:pPr>
        <w:pStyle w:val="IntenseQuote"/>
        <w:rPr>
          <w:iCs w:val="0"/>
        </w:rPr>
      </w:pPr>
      <w:r w:rsidRPr="001A6AD8">
        <w:rPr>
          <w:iCs w:val="0"/>
        </w:rPr>
        <w:t>“</w:t>
      </w:r>
      <w:r w:rsidR="2B824A61" w:rsidRPr="001A6AD8">
        <w:rPr>
          <w:iCs w:val="0"/>
        </w:rPr>
        <w:t xml:space="preserve">One of the </w:t>
      </w:r>
      <w:r w:rsidR="2B824A61" w:rsidRPr="001A6AD8" w:rsidDel="0091620B">
        <w:rPr>
          <w:iCs w:val="0"/>
        </w:rPr>
        <w:t>children</w:t>
      </w:r>
      <w:r w:rsidR="2B824A61" w:rsidRPr="001A6AD8">
        <w:rPr>
          <w:iCs w:val="0"/>
        </w:rPr>
        <w:t xml:space="preserve"> from Kimberley was just five years old. He used to have fits, epilepsy, and they would give him ECT. They brought him over from Kimberley to give him ECT at Lake Alice.</w:t>
      </w:r>
      <w:r w:rsidRPr="001A6AD8">
        <w:rPr>
          <w:iCs w:val="0"/>
        </w:rPr>
        <w:t>”</w:t>
      </w:r>
      <w:r w:rsidR="0010678F" w:rsidRPr="001A6AD8">
        <w:rPr>
          <w:rStyle w:val="FootnoteReference"/>
          <w:iCs w:val="0"/>
          <w:color w:val="auto"/>
        </w:rPr>
        <w:footnoteReference w:id="160"/>
      </w:r>
    </w:p>
    <w:p w14:paraId="50B21BB8" w14:textId="616B0545" w:rsidR="0010678F" w:rsidRPr="001A6AD8" w:rsidRDefault="2B824A61" w:rsidP="0069749C">
      <w:pPr>
        <w:pStyle w:val="ListParagraph"/>
        <w:spacing w:before="120" w:after="120"/>
        <w:rPr>
          <w:rFonts w:ascii="Arial" w:hAnsi="Arial"/>
        </w:rPr>
      </w:pPr>
      <w:r w:rsidRPr="001A6AD8">
        <w:rPr>
          <w:rFonts w:ascii="Arial" w:hAnsi="Arial"/>
        </w:rPr>
        <w:t xml:space="preserve">We have evidence of </w:t>
      </w:r>
      <w:r w:rsidR="00870DBB" w:rsidRPr="001A6AD8">
        <w:rPr>
          <w:rFonts w:ascii="Arial" w:hAnsi="Arial"/>
        </w:rPr>
        <w:t>Dr</w:t>
      </w:r>
      <w:r w:rsidR="00710FF2" w:rsidRPr="001A6AD8">
        <w:rPr>
          <w:rFonts w:ascii="Arial" w:hAnsi="Arial"/>
        </w:rPr>
        <w:t xml:space="preserve"> WF</w:t>
      </w:r>
      <w:r w:rsidR="00870DBB" w:rsidRPr="001A6AD8">
        <w:rPr>
          <w:rFonts w:ascii="Arial" w:hAnsi="Arial"/>
        </w:rPr>
        <w:t> </w:t>
      </w:r>
      <w:r w:rsidRPr="001A6AD8">
        <w:rPr>
          <w:rFonts w:ascii="Arial" w:hAnsi="Arial"/>
        </w:rPr>
        <w:t xml:space="preserve">Bennett, the </w:t>
      </w:r>
      <w:r w:rsidR="00B538D9" w:rsidRPr="001A6AD8">
        <w:rPr>
          <w:rFonts w:ascii="Arial" w:hAnsi="Arial"/>
        </w:rPr>
        <w:t>m</w:t>
      </w:r>
      <w:r w:rsidRPr="001A6AD8">
        <w:rPr>
          <w:rFonts w:ascii="Arial" w:hAnsi="Arial"/>
        </w:rPr>
        <w:t xml:space="preserve">edical </w:t>
      </w:r>
      <w:r w:rsidR="00B538D9" w:rsidRPr="001A6AD8">
        <w:rPr>
          <w:rFonts w:ascii="Arial" w:hAnsi="Arial"/>
        </w:rPr>
        <w:t>s</w:t>
      </w:r>
      <w:r w:rsidRPr="001A6AD8">
        <w:rPr>
          <w:rFonts w:ascii="Arial" w:hAnsi="Arial"/>
        </w:rPr>
        <w:t xml:space="preserve">uperintendent of Kimberley, agreeing with </w:t>
      </w:r>
      <w:r w:rsidR="00870DBB" w:rsidRPr="001A6AD8">
        <w:rPr>
          <w:rFonts w:ascii="Arial" w:hAnsi="Arial"/>
        </w:rPr>
        <w:t>Dr </w:t>
      </w:r>
      <w:r w:rsidRPr="001A6AD8">
        <w:rPr>
          <w:rFonts w:ascii="Arial" w:hAnsi="Arial"/>
        </w:rPr>
        <w:t>Pugmire to transfer one of his patients to Lake Alice in exchange for a female Lake Alice patient.</w:t>
      </w:r>
      <w:r w:rsidR="0010678F" w:rsidRPr="001A6AD8">
        <w:rPr>
          <w:rFonts w:ascii="Arial" w:hAnsi="Arial"/>
          <w:vertAlign w:val="superscript"/>
        </w:rPr>
        <w:footnoteReference w:id="161"/>
      </w:r>
      <w:r w:rsidRPr="001A6AD8">
        <w:rPr>
          <w:rFonts w:ascii="Arial" w:hAnsi="Arial"/>
        </w:rPr>
        <w:t xml:space="preserve"> We also know </w:t>
      </w:r>
      <w:r w:rsidR="00870DBB" w:rsidRPr="001A6AD8">
        <w:rPr>
          <w:rFonts w:ascii="Arial" w:hAnsi="Arial"/>
        </w:rPr>
        <w:t>Dr </w:t>
      </w:r>
      <w:r w:rsidRPr="001A6AD8">
        <w:rPr>
          <w:rFonts w:ascii="Arial" w:hAnsi="Arial"/>
        </w:rPr>
        <w:t xml:space="preserve">Leeks regularly visited Kimberley to consult with staff on adolescent patients, </w:t>
      </w:r>
      <w:r w:rsidR="003A00C7" w:rsidRPr="001A6AD8">
        <w:rPr>
          <w:rFonts w:ascii="Arial" w:hAnsi="Arial"/>
        </w:rPr>
        <w:t xml:space="preserve">some of </w:t>
      </w:r>
      <w:r w:rsidRPr="001A6AD8">
        <w:rPr>
          <w:rFonts w:ascii="Arial" w:hAnsi="Arial"/>
        </w:rPr>
        <w:t>whom he admitted to the unit.</w:t>
      </w:r>
      <w:r w:rsidR="0010678F" w:rsidRPr="001A6AD8">
        <w:rPr>
          <w:rStyle w:val="FootnoteReference"/>
          <w:rFonts w:ascii="Arial" w:eastAsia="Wingdings" w:hAnsi="Arial"/>
        </w:rPr>
        <w:footnoteReference w:id="162"/>
      </w:r>
      <w:r w:rsidRPr="001A6AD8">
        <w:rPr>
          <w:rFonts w:ascii="Arial" w:hAnsi="Arial"/>
        </w:rPr>
        <w:t xml:space="preserve"> </w:t>
      </w:r>
    </w:p>
    <w:p w14:paraId="7CCB13D1" w14:textId="53278A79" w:rsidR="0010678F" w:rsidRPr="001A6AD8" w:rsidRDefault="00355407" w:rsidP="0069749C">
      <w:pPr>
        <w:pStyle w:val="Heading3"/>
        <w:spacing w:before="120"/>
      </w:pPr>
      <w:bookmarkStart w:id="865" w:name="_Toc120905645"/>
      <w:bookmarkStart w:id="866" w:name="_Toc125979992"/>
      <w:bookmarkStart w:id="867" w:name="_Toc125981573"/>
      <w:r w:rsidRPr="001A6AD8">
        <w:t xml:space="preserve">Ngā whakaurunga i ngā whare hauora tamariki - </w:t>
      </w:r>
      <w:r w:rsidR="00CE055F" w:rsidRPr="001A6AD8">
        <w:t>Admissions from c</w:t>
      </w:r>
      <w:r w:rsidR="0010678F" w:rsidRPr="001A6AD8">
        <w:t xml:space="preserve">hild </w:t>
      </w:r>
      <w:r w:rsidR="00CE055F" w:rsidRPr="001A6AD8">
        <w:t>h</w:t>
      </w:r>
      <w:r w:rsidR="0010678F" w:rsidRPr="001A6AD8">
        <w:t xml:space="preserve">ealth </w:t>
      </w:r>
      <w:r w:rsidR="00CE055F" w:rsidRPr="001A6AD8">
        <w:t>c</w:t>
      </w:r>
      <w:r w:rsidR="0010678F" w:rsidRPr="001A6AD8">
        <w:t>linics</w:t>
      </w:r>
      <w:bookmarkEnd w:id="865"/>
      <w:bookmarkEnd w:id="866"/>
      <w:bookmarkEnd w:id="867"/>
      <w:r w:rsidR="00C80092" w:rsidRPr="001A6AD8">
        <w:t xml:space="preserve"> </w:t>
      </w:r>
    </w:p>
    <w:p w14:paraId="1621D3A9" w14:textId="77777777" w:rsidR="00C80092" w:rsidRPr="001A6AD8" w:rsidRDefault="00C80092" w:rsidP="0069749C">
      <w:pPr>
        <w:spacing w:before="120" w:after="120"/>
      </w:pPr>
    </w:p>
    <w:p w14:paraId="75D71642" w14:textId="05D0795B" w:rsidR="0010678F" w:rsidRPr="001A6AD8" w:rsidRDefault="2B824A61" w:rsidP="0069749C">
      <w:pPr>
        <w:pStyle w:val="ListParagraph"/>
        <w:spacing w:before="120" w:after="120"/>
        <w:rPr>
          <w:rFonts w:ascii="Arial" w:hAnsi="Arial"/>
        </w:rPr>
      </w:pPr>
      <w:r w:rsidRPr="001A6AD8">
        <w:rPr>
          <w:rFonts w:ascii="Arial" w:hAnsi="Arial"/>
        </w:rPr>
        <w:t xml:space="preserve">Some </w:t>
      </w:r>
      <w:r w:rsidR="001C3827" w:rsidRPr="001A6AD8">
        <w:rPr>
          <w:rFonts w:ascii="Arial" w:hAnsi="Arial"/>
        </w:rPr>
        <w:t>children and young people</w:t>
      </w:r>
      <w:r w:rsidRPr="001A6AD8">
        <w:rPr>
          <w:rFonts w:ascii="Arial" w:hAnsi="Arial"/>
        </w:rPr>
        <w:t xml:space="preserve"> admitted to the unit were referred from child health clinics. These </w:t>
      </w:r>
      <w:r w:rsidR="003A00C7" w:rsidRPr="001A6AD8">
        <w:rPr>
          <w:rFonts w:ascii="Arial" w:hAnsi="Arial"/>
        </w:rPr>
        <w:t xml:space="preserve">clinics </w:t>
      </w:r>
      <w:r w:rsidRPr="001A6AD8">
        <w:rPr>
          <w:rFonts w:ascii="Arial" w:hAnsi="Arial"/>
        </w:rPr>
        <w:t xml:space="preserve">were the main referral and treatment centres for </w:t>
      </w:r>
      <w:r w:rsidR="001C3827" w:rsidRPr="001A6AD8">
        <w:rPr>
          <w:rFonts w:ascii="Arial" w:hAnsi="Arial"/>
        </w:rPr>
        <w:t>children and young people</w:t>
      </w:r>
      <w:r w:rsidRPr="001A6AD8">
        <w:rPr>
          <w:rFonts w:ascii="Arial" w:hAnsi="Arial"/>
        </w:rPr>
        <w:t xml:space="preserve"> with psychiatric and emotional problems in the early 1970s.</w:t>
      </w:r>
      <w:r w:rsidR="0010678F" w:rsidRPr="001A6AD8">
        <w:rPr>
          <w:rFonts w:ascii="Arial" w:hAnsi="Arial"/>
          <w:vertAlign w:val="superscript"/>
        </w:rPr>
        <w:footnoteReference w:id="163"/>
      </w:r>
      <w:r w:rsidRPr="001A6AD8">
        <w:rPr>
          <w:rFonts w:ascii="Arial" w:hAnsi="Arial"/>
        </w:rPr>
        <w:t xml:space="preserve"> Although </w:t>
      </w:r>
      <w:r w:rsidR="00943B3D" w:rsidRPr="001A6AD8">
        <w:rPr>
          <w:rFonts w:ascii="Arial" w:hAnsi="Arial"/>
        </w:rPr>
        <w:t xml:space="preserve">these clinics were </w:t>
      </w:r>
      <w:r w:rsidRPr="001A6AD8">
        <w:rPr>
          <w:rFonts w:ascii="Arial" w:hAnsi="Arial"/>
        </w:rPr>
        <w:t xml:space="preserve">initially intended as stand-alone community clinics, it eventually became common for </w:t>
      </w:r>
      <w:r w:rsidR="00943B3D" w:rsidRPr="001A6AD8">
        <w:rPr>
          <w:rFonts w:ascii="Arial" w:hAnsi="Arial"/>
        </w:rPr>
        <w:t xml:space="preserve">them </w:t>
      </w:r>
      <w:r w:rsidRPr="001A6AD8">
        <w:rPr>
          <w:rFonts w:ascii="Arial" w:hAnsi="Arial"/>
        </w:rPr>
        <w:t>to be located on hospital grounds.</w:t>
      </w:r>
      <w:r w:rsidR="0010678F" w:rsidRPr="001A6AD8">
        <w:rPr>
          <w:rFonts w:ascii="Arial" w:hAnsi="Arial"/>
          <w:vertAlign w:val="superscript"/>
        </w:rPr>
        <w:footnoteReference w:id="164"/>
      </w:r>
      <w:r w:rsidRPr="001A6AD8">
        <w:rPr>
          <w:rFonts w:ascii="Arial" w:hAnsi="Arial"/>
        </w:rPr>
        <w:t xml:space="preserve"> In many cases, admissions recorded as being from home or foster care would have come through a child health clinic referral. </w:t>
      </w:r>
    </w:p>
    <w:p w14:paraId="635D8A59" w14:textId="1CBCE0FB" w:rsidR="0010678F" w:rsidRPr="001A6AD8" w:rsidRDefault="2B824A61" w:rsidP="0069749C">
      <w:pPr>
        <w:pStyle w:val="ListParagraph"/>
        <w:spacing w:before="120" w:after="120"/>
        <w:rPr>
          <w:rFonts w:ascii="Arial" w:hAnsi="Arial"/>
        </w:rPr>
      </w:pPr>
      <w:r w:rsidRPr="001A6AD8">
        <w:rPr>
          <w:rFonts w:ascii="Arial" w:hAnsi="Arial"/>
        </w:rPr>
        <w:t>Referrals to child health clinics were through general practitioners, although schools, social workers and parents were also involved.</w:t>
      </w:r>
      <w:r w:rsidR="00CA3FA5" w:rsidRPr="001A6AD8">
        <w:rPr>
          <w:rFonts w:ascii="Arial" w:hAnsi="Arial"/>
          <w:vertAlign w:val="superscript"/>
        </w:rPr>
        <w:footnoteReference w:id="165"/>
      </w:r>
      <w:r w:rsidRPr="001A6AD8">
        <w:rPr>
          <w:rFonts w:ascii="Arial" w:hAnsi="Arial"/>
        </w:rPr>
        <w:t xml:space="preserve"> A 1973 report by </w:t>
      </w:r>
      <w:r w:rsidR="00870DBB" w:rsidRPr="001A6AD8">
        <w:rPr>
          <w:rFonts w:ascii="Arial" w:hAnsi="Arial"/>
        </w:rPr>
        <w:t>Dr </w:t>
      </w:r>
      <w:r w:rsidRPr="001A6AD8">
        <w:rPr>
          <w:rFonts w:ascii="Arial" w:hAnsi="Arial"/>
        </w:rPr>
        <w:t xml:space="preserve">Alan Frazer </w:t>
      </w:r>
      <w:r w:rsidR="24AA2E61" w:rsidRPr="001A6AD8">
        <w:rPr>
          <w:rFonts w:ascii="Arial" w:hAnsi="Arial"/>
        </w:rPr>
        <w:t xml:space="preserve">about treatment facilities in the Wellington area suggested </w:t>
      </w:r>
      <w:r w:rsidRPr="001A6AD8">
        <w:rPr>
          <w:rFonts w:ascii="Arial" w:hAnsi="Arial"/>
        </w:rPr>
        <w:t xml:space="preserve">child health clinic services were generally “orientated to the ‘middle-class’ family”, whereas </w:t>
      </w:r>
      <w:r w:rsidR="001C3827" w:rsidRPr="001A6AD8">
        <w:rPr>
          <w:rFonts w:ascii="Arial" w:hAnsi="Arial"/>
        </w:rPr>
        <w:t>children and young people</w:t>
      </w:r>
      <w:r w:rsidRPr="001A6AD8">
        <w:rPr>
          <w:rFonts w:ascii="Arial" w:hAnsi="Arial"/>
        </w:rPr>
        <w:t xml:space="preserve"> from poorer families </w:t>
      </w:r>
      <w:r w:rsidR="0078554D" w:rsidRPr="001A6AD8">
        <w:rPr>
          <w:rFonts w:ascii="Arial" w:hAnsi="Arial"/>
        </w:rPr>
        <w:t xml:space="preserve">were squeezed out of the system and </w:t>
      </w:r>
      <w:r w:rsidRPr="001A6AD8">
        <w:rPr>
          <w:rFonts w:ascii="Arial" w:hAnsi="Arial"/>
        </w:rPr>
        <w:t>tended to be held in social welfare homes.</w:t>
      </w:r>
      <w:r w:rsidR="0010678F" w:rsidRPr="001A6AD8">
        <w:rPr>
          <w:rFonts w:ascii="Arial" w:hAnsi="Arial"/>
          <w:vertAlign w:val="superscript"/>
        </w:rPr>
        <w:footnoteReference w:id="166"/>
      </w:r>
      <w:r w:rsidRPr="001A6AD8">
        <w:rPr>
          <w:rFonts w:ascii="Arial" w:hAnsi="Arial"/>
        </w:rPr>
        <w:t xml:space="preserve"> Most of those assessed or treated by these clinics did so as outpatients and remained in their own home</w:t>
      </w:r>
      <w:r w:rsidR="7D8CF415" w:rsidRPr="001A6AD8">
        <w:rPr>
          <w:rFonts w:ascii="Arial" w:hAnsi="Arial"/>
        </w:rPr>
        <w:t>s</w:t>
      </w:r>
      <w:r w:rsidR="00D10A9D" w:rsidRPr="001A6AD8">
        <w:rPr>
          <w:rFonts w:ascii="Arial" w:hAnsi="Arial"/>
        </w:rPr>
        <w:t>.</w:t>
      </w:r>
    </w:p>
    <w:p w14:paraId="16915B2A" w14:textId="3F3C3E11" w:rsidR="0010678F" w:rsidRPr="001A6AD8" w:rsidRDefault="2B824A61" w:rsidP="0069749C">
      <w:pPr>
        <w:pStyle w:val="ListParagraph"/>
        <w:spacing w:before="120" w:after="120"/>
        <w:rPr>
          <w:rFonts w:ascii="Arial" w:hAnsi="Arial"/>
        </w:rPr>
      </w:pPr>
      <w:r w:rsidRPr="001A6AD8">
        <w:rPr>
          <w:rFonts w:ascii="Arial" w:hAnsi="Arial"/>
        </w:rPr>
        <w:t xml:space="preserve">In 1971, </w:t>
      </w:r>
      <w:r w:rsidR="00870DBB" w:rsidRPr="001A6AD8">
        <w:rPr>
          <w:rFonts w:ascii="Arial" w:hAnsi="Arial"/>
        </w:rPr>
        <w:t>Dr </w:t>
      </w:r>
      <w:r w:rsidRPr="001A6AD8">
        <w:rPr>
          <w:rFonts w:ascii="Arial" w:hAnsi="Arial"/>
        </w:rPr>
        <w:t>Leeks was appointed to the Palmerston North child health clinic and the Palmerston North Hospital Board. He then expanded the services offered by the clinic and established new clinic branches at Lake Alice and in Whanganui.</w:t>
      </w:r>
      <w:r w:rsidR="006B2A43" w:rsidRPr="001A6AD8">
        <w:rPr>
          <w:rFonts w:ascii="Arial" w:hAnsi="Arial"/>
          <w:vertAlign w:val="superscript"/>
        </w:rPr>
        <w:footnoteReference w:id="167"/>
      </w:r>
      <w:r w:rsidRPr="001A6AD8">
        <w:rPr>
          <w:rFonts w:ascii="Arial" w:hAnsi="Arial"/>
        </w:rPr>
        <w:t xml:space="preserve"> </w:t>
      </w:r>
      <w:r w:rsidR="00870DBB" w:rsidRPr="001A6AD8">
        <w:rPr>
          <w:rFonts w:ascii="Arial" w:hAnsi="Arial"/>
        </w:rPr>
        <w:t>Dr </w:t>
      </w:r>
      <w:r w:rsidRPr="001A6AD8">
        <w:rPr>
          <w:rFonts w:ascii="Arial" w:hAnsi="Arial"/>
        </w:rPr>
        <w:t xml:space="preserve">Leeks also gained the agreement of the Lake Alice medical superintendent, </w:t>
      </w:r>
      <w:r w:rsidR="00870DBB" w:rsidRPr="001A6AD8">
        <w:rPr>
          <w:rFonts w:ascii="Arial" w:hAnsi="Arial"/>
        </w:rPr>
        <w:t>Dr </w:t>
      </w:r>
      <w:r w:rsidRPr="001A6AD8">
        <w:rPr>
          <w:rFonts w:ascii="Arial" w:hAnsi="Arial"/>
        </w:rPr>
        <w:t xml:space="preserve">Pugmire, to admit </w:t>
      </w:r>
      <w:r w:rsidR="00D90003" w:rsidRPr="001A6AD8">
        <w:rPr>
          <w:rFonts w:ascii="Arial" w:hAnsi="Arial"/>
        </w:rPr>
        <w:t>‘</w:t>
      </w:r>
      <w:r w:rsidRPr="001A6AD8">
        <w:rPr>
          <w:rFonts w:ascii="Arial" w:hAnsi="Arial"/>
        </w:rPr>
        <w:t>disturbed adolescents</w:t>
      </w:r>
      <w:r w:rsidR="00D90003" w:rsidRPr="001A6AD8">
        <w:rPr>
          <w:rFonts w:ascii="Arial" w:hAnsi="Arial"/>
        </w:rPr>
        <w:t>’</w:t>
      </w:r>
      <w:r w:rsidRPr="001A6AD8">
        <w:rPr>
          <w:rFonts w:ascii="Arial" w:hAnsi="Arial"/>
        </w:rPr>
        <w:t xml:space="preserve"> to the hospital.</w:t>
      </w:r>
      <w:r w:rsidR="0071453D" w:rsidRPr="001A6AD8">
        <w:rPr>
          <w:rFonts w:ascii="Arial" w:hAnsi="Arial"/>
          <w:vertAlign w:val="superscript"/>
        </w:rPr>
        <w:footnoteReference w:id="168"/>
      </w:r>
      <w:r w:rsidR="757B2273" w:rsidRPr="001A6AD8">
        <w:rPr>
          <w:rFonts w:ascii="Arial" w:hAnsi="Arial"/>
        </w:rPr>
        <w:t xml:space="preserve"> </w:t>
      </w:r>
      <w:r w:rsidRPr="001A6AD8">
        <w:rPr>
          <w:rFonts w:ascii="Arial" w:hAnsi="Arial"/>
        </w:rPr>
        <w:t>In many ways</w:t>
      </w:r>
      <w:r w:rsidR="002B041C" w:rsidRPr="001A6AD8">
        <w:rPr>
          <w:rFonts w:ascii="Arial" w:hAnsi="Arial"/>
        </w:rPr>
        <w:t>,</w:t>
      </w:r>
      <w:r w:rsidRPr="001A6AD8">
        <w:rPr>
          <w:rFonts w:ascii="Arial" w:hAnsi="Arial"/>
        </w:rPr>
        <w:t xml:space="preserve"> this m</w:t>
      </w:r>
      <w:r w:rsidR="757B2273" w:rsidRPr="001A6AD8">
        <w:rPr>
          <w:rFonts w:ascii="Arial" w:hAnsi="Arial"/>
        </w:rPr>
        <w:t>arked the beginning of the unit. T</w:t>
      </w:r>
      <w:r w:rsidRPr="001A6AD8">
        <w:rPr>
          <w:rFonts w:ascii="Arial" w:hAnsi="Arial"/>
        </w:rPr>
        <w:t xml:space="preserve">he child health clinic at Whanganui, where </w:t>
      </w:r>
      <w:r w:rsidR="00870DBB" w:rsidRPr="001A6AD8">
        <w:rPr>
          <w:rFonts w:ascii="Arial" w:hAnsi="Arial"/>
        </w:rPr>
        <w:t>Dr </w:t>
      </w:r>
      <w:r w:rsidRPr="001A6AD8">
        <w:rPr>
          <w:rFonts w:ascii="Arial" w:hAnsi="Arial"/>
        </w:rPr>
        <w:t>Leeks worked, became a major source of referrals to the unit.</w:t>
      </w:r>
      <w:r w:rsidR="0010678F" w:rsidRPr="001A6AD8">
        <w:rPr>
          <w:rStyle w:val="FootnoteReference"/>
          <w:rFonts w:ascii="Arial" w:hAnsi="Arial"/>
        </w:rPr>
        <w:footnoteReference w:id="169"/>
      </w:r>
    </w:p>
    <w:p w14:paraId="61632423" w14:textId="166C0FE5" w:rsidR="0010678F" w:rsidRPr="001A6AD8" w:rsidRDefault="2B824A61" w:rsidP="0069749C">
      <w:pPr>
        <w:pStyle w:val="ListParagraph"/>
        <w:spacing w:before="120" w:after="120"/>
        <w:rPr>
          <w:rFonts w:ascii="Arial" w:hAnsi="Arial"/>
        </w:rPr>
      </w:pPr>
      <w:r w:rsidRPr="001A6AD8">
        <w:rPr>
          <w:rFonts w:ascii="Arial" w:hAnsi="Arial"/>
        </w:rPr>
        <w:t xml:space="preserve">In theory, clinic referrals involved some form of screening, but evidence from survivors and subsequent reviews of diagnoses by psychiatrists suggests even patients who received a formal diagnosis of a psychiatric disorder were not, in fact, always mentally ill. Even at the time, government officials noted the lack of clear clinic referral processes. In 1975, </w:t>
      </w:r>
      <w:r w:rsidR="00870DBB" w:rsidRPr="001A6AD8">
        <w:rPr>
          <w:rFonts w:ascii="Arial" w:hAnsi="Arial"/>
        </w:rPr>
        <w:t>Dr </w:t>
      </w:r>
      <w:r w:rsidRPr="001A6AD8">
        <w:rPr>
          <w:rFonts w:ascii="Arial" w:hAnsi="Arial"/>
        </w:rPr>
        <w:t xml:space="preserve">Frazer wrote there was general agreement </w:t>
      </w:r>
      <w:r w:rsidR="001C3827" w:rsidRPr="001A6AD8">
        <w:rPr>
          <w:rFonts w:ascii="Arial" w:hAnsi="Arial"/>
        </w:rPr>
        <w:t>children and young people</w:t>
      </w:r>
      <w:r w:rsidRPr="001A6AD8">
        <w:rPr>
          <w:rFonts w:ascii="Arial" w:hAnsi="Arial"/>
        </w:rPr>
        <w:t xml:space="preserve"> referred to the unit should be “fairly severely disturbed [but] this is by no means the case”.</w:t>
      </w:r>
      <w:r w:rsidR="0010678F" w:rsidRPr="001A6AD8">
        <w:rPr>
          <w:rStyle w:val="FootnoteReference"/>
          <w:rFonts w:ascii="Arial" w:hAnsi="Arial"/>
        </w:rPr>
        <w:footnoteReference w:id="170"/>
      </w:r>
      <w:r w:rsidRPr="001A6AD8">
        <w:rPr>
          <w:rFonts w:ascii="Arial" w:hAnsi="Arial"/>
        </w:rPr>
        <w:t xml:space="preserve"> </w:t>
      </w:r>
    </w:p>
    <w:p w14:paraId="6E6F9833" w14:textId="5E5887EE" w:rsidR="00DF0A0A" w:rsidRPr="001A6AD8" w:rsidRDefault="008A6CA9" w:rsidP="0069749C">
      <w:pPr>
        <w:pStyle w:val="Heading3"/>
        <w:spacing w:before="120"/>
      </w:pPr>
      <w:bookmarkStart w:id="868" w:name="_Toc115968377"/>
      <w:bookmarkStart w:id="869" w:name="_Toc116029642"/>
      <w:bookmarkStart w:id="870" w:name="_Toc116036009"/>
      <w:bookmarkStart w:id="871" w:name="_Toc116043112"/>
      <w:bookmarkStart w:id="872" w:name="_Toc116051259"/>
      <w:bookmarkStart w:id="873" w:name="_Toc116052726"/>
      <w:bookmarkStart w:id="874" w:name="_Toc116995796"/>
      <w:bookmarkStart w:id="875" w:name="_Toc117168789"/>
      <w:bookmarkStart w:id="876" w:name="_Toc119064082"/>
      <w:bookmarkStart w:id="877" w:name="_Toc119429295"/>
      <w:bookmarkStart w:id="878" w:name="_Toc120905646"/>
      <w:bookmarkStart w:id="879" w:name="_Toc125979993"/>
      <w:bookmarkStart w:id="880" w:name="_Toc125981574"/>
      <w:r w:rsidRPr="001A6AD8">
        <w:t>Ngā</w:t>
      </w:r>
      <w:r w:rsidR="00C85C56" w:rsidRPr="001A6AD8">
        <w:t xml:space="preserve"> kāhua o ngā tamariki me ngā rangatahi i te manga - </w:t>
      </w:r>
      <w:r w:rsidR="2B824A61" w:rsidRPr="001A6AD8">
        <w:t xml:space="preserve">Profile of the </w:t>
      </w:r>
      <w:r w:rsidR="0032598E" w:rsidRPr="001A6AD8">
        <w:t>children and young people</w:t>
      </w:r>
      <w:r w:rsidR="2B824A61" w:rsidRPr="001A6AD8">
        <w:t xml:space="preserve"> at the unit</w:t>
      </w:r>
      <w:bookmarkEnd w:id="842"/>
      <w:bookmarkEnd w:id="843"/>
      <w:bookmarkEnd w:id="844"/>
      <w:bookmarkEnd w:id="845"/>
      <w:bookmarkEnd w:id="846"/>
      <w:bookmarkEnd w:id="847"/>
      <w:bookmarkEnd w:id="848"/>
      <w:bookmarkEnd w:id="849"/>
      <w:bookmarkEnd w:id="850"/>
      <w:bookmarkEnd w:id="851"/>
      <w:bookmarkEnd w:id="852"/>
      <w:bookmarkEnd w:id="853"/>
      <w:bookmarkEnd w:id="868"/>
      <w:bookmarkEnd w:id="869"/>
      <w:bookmarkEnd w:id="870"/>
      <w:bookmarkEnd w:id="871"/>
      <w:bookmarkEnd w:id="872"/>
      <w:bookmarkEnd w:id="873"/>
      <w:bookmarkEnd w:id="874"/>
      <w:bookmarkEnd w:id="875"/>
      <w:bookmarkEnd w:id="876"/>
      <w:bookmarkEnd w:id="877"/>
      <w:bookmarkEnd w:id="878"/>
      <w:bookmarkEnd w:id="879"/>
      <w:bookmarkEnd w:id="880"/>
    </w:p>
    <w:p w14:paraId="48F7CD48" w14:textId="1CC1FB3E" w:rsidR="00E74FD3" w:rsidRPr="001A6AD8" w:rsidRDefault="000C56A0" w:rsidP="0069749C">
      <w:pPr>
        <w:pStyle w:val="ListParagraph"/>
        <w:spacing w:before="120" w:after="120"/>
        <w:rPr>
          <w:rFonts w:ascii="Arial" w:hAnsi="Arial"/>
        </w:rPr>
      </w:pPr>
      <w:r w:rsidRPr="001A6AD8">
        <w:rPr>
          <w:rFonts w:ascii="Arial" w:hAnsi="Arial"/>
        </w:rPr>
        <w:t>This section discusses the 203 individuals admitted to Lake Alice with involvement by the Department of Social Welfare</w:t>
      </w:r>
      <w:r w:rsidR="000D0F83" w:rsidRPr="001A6AD8">
        <w:rPr>
          <w:rFonts w:ascii="Arial" w:hAnsi="Arial"/>
        </w:rPr>
        <w:t xml:space="preserve"> in terms of their age, </w:t>
      </w:r>
      <w:r w:rsidR="00D80E25" w:rsidRPr="001A6AD8">
        <w:rPr>
          <w:rFonts w:ascii="Arial" w:hAnsi="Arial"/>
        </w:rPr>
        <w:t>gender</w:t>
      </w:r>
      <w:r w:rsidR="000D0F83" w:rsidRPr="001A6AD8">
        <w:rPr>
          <w:rFonts w:ascii="Arial" w:hAnsi="Arial"/>
        </w:rPr>
        <w:t>,</w:t>
      </w:r>
      <w:r w:rsidR="00E74FD3" w:rsidRPr="001A6AD8">
        <w:rPr>
          <w:rFonts w:ascii="Arial" w:hAnsi="Arial"/>
        </w:rPr>
        <w:t xml:space="preserve"> </w:t>
      </w:r>
      <w:r w:rsidR="000D0F83" w:rsidRPr="001A6AD8">
        <w:rPr>
          <w:rFonts w:ascii="Arial" w:hAnsi="Arial"/>
        </w:rPr>
        <w:t>ethnicity and disability.</w:t>
      </w:r>
      <w:r w:rsidR="00E74FD3" w:rsidRPr="001A6AD8">
        <w:rPr>
          <w:rFonts w:ascii="Arial" w:hAnsi="Arial"/>
        </w:rPr>
        <w:t xml:space="preserve"> </w:t>
      </w:r>
    </w:p>
    <w:p w14:paraId="003992DF" w14:textId="2BF6C579" w:rsidR="00C80092" w:rsidRPr="001A6AD8" w:rsidRDefault="00355407" w:rsidP="00EA1A8F">
      <w:pPr>
        <w:pStyle w:val="Heading3"/>
        <w:spacing w:before="120"/>
      </w:pPr>
      <w:bookmarkStart w:id="881" w:name="_Toc930258601"/>
      <w:bookmarkStart w:id="882" w:name="_Toc985036703"/>
      <w:bookmarkStart w:id="883" w:name="_Toc108543935"/>
      <w:bookmarkStart w:id="884" w:name="_Toc1335982067"/>
      <w:bookmarkStart w:id="885" w:name="_Toc2027108456"/>
      <w:bookmarkStart w:id="886" w:name="_Toc108631204"/>
      <w:bookmarkStart w:id="887" w:name="_Toc108793425"/>
      <w:bookmarkStart w:id="888" w:name="_Toc120905647"/>
      <w:bookmarkStart w:id="889" w:name="_Toc125979994"/>
      <w:bookmarkStart w:id="890" w:name="_Toc125981575"/>
      <w:r w:rsidRPr="001A6AD8">
        <w:t>Ngā pakeketanga o ngā tamariki me ngā rangatahi i te manga - T</w:t>
      </w:r>
      <w:r w:rsidR="00024022" w:rsidRPr="001A6AD8">
        <w:t xml:space="preserve">he </w:t>
      </w:r>
      <w:bookmarkEnd w:id="881"/>
      <w:bookmarkEnd w:id="882"/>
      <w:bookmarkEnd w:id="883"/>
      <w:bookmarkEnd w:id="884"/>
      <w:bookmarkEnd w:id="885"/>
      <w:bookmarkEnd w:id="886"/>
      <w:bookmarkEnd w:id="887"/>
      <w:r w:rsidR="00024022" w:rsidRPr="001A6AD8">
        <w:t>a</w:t>
      </w:r>
      <w:r w:rsidR="0010678F" w:rsidRPr="001A6AD8">
        <w:t>ge</w:t>
      </w:r>
      <w:r w:rsidR="00024022" w:rsidRPr="001A6AD8">
        <w:t xml:space="preserve"> of the </w:t>
      </w:r>
      <w:r w:rsidR="0032598E" w:rsidRPr="001A6AD8">
        <w:t>children and young people</w:t>
      </w:r>
      <w:r w:rsidR="00DC669D" w:rsidRPr="001A6AD8">
        <w:t xml:space="preserve"> </w:t>
      </w:r>
      <w:r w:rsidR="00024022" w:rsidRPr="001A6AD8">
        <w:t>at the unit</w:t>
      </w:r>
      <w:bookmarkEnd w:id="888"/>
      <w:bookmarkEnd w:id="889"/>
      <w:bookmarkEnd w:id="890"/>
      <w:r w:rsidR="00C80092" w:rsidRPr="001A6AD8">
        <w:t xml:space="preserve"> </w:t>
      </w:r>
    </w:p>
    <w:p w14:paraId="52B4C43F" w14:textId="7BF02C61" w:rsidR="0010678F" w:rsidRPr="001A6AD8" w:rsidRDefault="2B824A61" w:rsidP="0069749C">
      <w:pPr>
        <w:pStyle w:val="ListParagraph"/>
        <w:spacing w:before="120" w:after="120"/>
        <w:rPr>
          <w:rFonts w:ascii="Arial" w:hAnsi="Arial"/>
        </w:rPr>
      </w:pPr>
      <w:r w:rsidRPr="001A6AD8">
        <w:rPr>
          <w:rFonts w:ascii="Arial" w:hAnsi="Arial"/>
        </w:rPr>
        <w:t xml:space="preserve">The </w:t>
      </w:r>
      <w:r w:rsidRPr="001A6AD8">
        <w:rPr>
          <w:rFonts w:ascii="Arial" w:eastAsiaTheme="minorEastAsia" w:hAnsi="Arial"/>
          <w:lang w:eastAsia="en-US"/>
        </w:rPr>
        <w:t>median</w:t>
      </w:r>
      <w:r w:rsidRPr="001A6AD8">
        <w:rPr>
          <w:rFonts w:ascii="Arial" w:hAnsi="Arial"/>
        </w:rPr>
        <w:t xml:space="preserve"> age of the individuals admitted by the Department of Social Welfare was 13 at first admission, and the youngest was eight.</w:t>
      </w:r>
      <w:r w:rsidR="0010678F" w:rsidRPr="001A6AD8">
        <w:rPr>
          <w:rFonts w:ascii="Arial" w:hAnsi="Arial"/>
          <w:vertAlign w:val="superscript"/>
        </w:rPr>
        <w:footnoteReference w:id="171"/>
      </w:r>
      <w:r w:rsidRPr="001A6AD8">
        <w:rPr>
          <w:rFonts w:ascii="Arial" w:hAnsi="Arial"/>
        </w:rPr>
        <w:t xml:space="preserve"> Survivors told us about a child who was four </w:t>
      </w:r>
      <w:r w:rsidR="757B2273" w:rsidRPr="001A6AD8">
        <w:rPr>
          <w:rFonts w:ascii="Arial" w:hAnsi="Arial"/>
        </w:rPr>
        <w:t xml:space="preserve">or five </w:t>
      </w:r>
      <w:r w:rsidRPr="001A6AD8">
        <w:rPr>
          <w:rFonts w:ascii="Arial" w:hAnsi="Arial"/>
        </w:rPr>
        <w:t>when they spent time at the unit.</w:t>
      </w:r>
      <w:r w:rsidR="0010678F" w:rsidRPr="001A6AD8">
        <w:rPr>
          <w:rFonts w:ascii="Arial" w:hAnsi="Arial"/>
          <w:vertAlign w:val="superscript"/>
        </w:rPr>
        <w:footnoteReference w:id="172"/>
      </w:r>
      <w:r w:rsidRPr="001A6AD8">
        <w:rPr>
          <w:rFonts w:ascii="Arial" w:hAnsi="Arial"/>
        </w:rPr>
        <w:t xml:space="preserve"> </w:t>
      </w:r>
      <w:r w:rsidR="00444B6D" w:rsidRPr="001A6AD8">
        <w:rPr>
          <w:rFonts w:ascii="Arial" w:eastAsiaTheme="minorEastAsia" w:hAnsi="Arial"/>
          <w:color w:val="000000"/>
          <w:shd w:val="clear" w:color="auto" w:fill="FFFFFF"/>
        </w:rPr>
        <w:t xml:space="preserve">We were able to confirm through admission </w:t>
      </w:r>
      <w:r w:rsidR="00444B6D" w:rsidRPr="001A6AD8">
        <w:rPr>
          <w:rFonts w:ascii="Arial" w:eastAsiaTheme="minorEastAsia" w:hAnsi="Arial"/>
          <w:color w:val="auto"/>
          <w:shd w:val="clear" w:color="auto" w:fill="FFFFFF"/>
        </w:rPr>
        <w:t>records that a four-year-old child was admitted to the hospital in 1974 with his mother.</w:t>
      </w:r>
      <w:r w:rsidR="00591EAD" w:rsidRPr="001A6AD8">
        <w:rPr>
          <w:rStyle w:val="FootnoteReference"/>
          <w:rFonts w:ascii="Arial" w:eastAsiaTheme="minorEastAsia" w:hAnsi="Arial"/>
          <w:color w:val="auto"/>
          <w:shd w:val="clear" w:color="auto" w:fill="FFFFFF"/>
        </w:rPr>
        <w:footnoteReference w:id="173"/>
      </w:r>
      <w:r w:rsidR="00042E54" w:rsidRPr="001A6AD8">
        <w:rPr>
          <w:rStyle w:val="eop"/>
          <w:rFonts w:ascii="Arial" w:hAnsi="Arial"/>
          <w:color w:val="auto"/>
          <w:shd w:val="clear" w:color="auto" w:fill="FFFFFF"/>
        </w:rPr>
        <w:t xml:space="preserve"> </w:t>
      </w:r>
      <w:r w:rsidR="007C70AB" w:rsidRPr="001A6AD8">
        <w:rPr>
          <w:rStyle w:val="eop"/>
          <w:rFonts w:ascii="Arial" w:hAnsi="Arial"/>
          <w:color w:val="auto"/>
          <w:shd w:val="clear" w:color="auto" w:fill="FFFFFF"/>
        </w:rPr>
        <w:t>The younges</w:t>
      </w:r>
      <w:r w:rsidR="00F372AF" w:rsidRPr="001A6AD8">
        <w:rPr>
          <w:rStyle w:val="eop"/>
          <w:rFonts w:ascii="Arial" w:hAnsi="Arial"/>
          <w:color w:val="auto"/>
          <w:shd w:val="clear" w:color="auto" w:fill="FFFFFF"/>
        </w:rPr>
        <w:t xml:space="preserve">t </w:t>
      </w:r>
      <w:r w:rsidR="00F372AF" w:rsidRPr="001A6AD8">
        <w:rPr>
          <w:rStyle w:val="eop"/>
          <w:rFonts w:ascii="Arial" w:hAnsi="Arial"/>
          <w:color w:val="000000"/>
          <w:shd w:val="clear" w:color="auto" w:fill="FFFFFF"/>
        </w:rPr>
        <w:t xml:space="preserve">child we have been able to identify as being treated in the hospital was admitted in 1978 and was </w:t>
      </w:r>
      <w:r w:rsidR="00E923BD" w:rsidRPr="001A6AD8">
        <w:rPr>
          <w:rStyle w:val="eop"/>
          <w:rFonts w:ascii="Arial" w:hAnsi="Arial"/>
          <w:color w:val="000000"/>
          <w:shd w:val="clear" w:color="auto" w:fill="FFFFFF"/>
        </w:rPr>
        <w:t>five</w:t>
      </w:r>
      <w:r w:rsidR="00F372AF" w:rsidRPr="001A6AD8">
        <w:rPr>
          <w:rStyle w:val="eop"/>
          <w:rFonts w:ascii="Arial" w:hAnsi="Arial"/>
          <w:color w:val="000000"/>
          <w:shd w:val="clear" w:color="auto" w:fill="FFFFFF"/>
        </w:rPr>
        <w:t xml:space="preserve"> years old</w:t>
      </w:r>
      <w:r w:rsidR="00E67F67" w:rsidRPr="001A6AD8">
        <w:rPr>
          <w:rStyle w:val="eop"/>
          <w:rFonts w:ascii="Arial" w:hAnsi="Arial"/>
          <w:color w:val="000000"/>
          <w:shd w:val="clear" w:color="auto" w:fill="FFFFFF"/>
        </w:rPr>
        <w:t>.</w:t>
      </w:r>
      <w:r w:rsidR="00F628F2" w:rsidRPr="001A6AD8">
        <w:rPr>
          <w:rStyle w:val="FootnoteReference"/>
          <w:rFonts w:ascii="Arial" w:hAnsi="Arial"/>
          <w:color w:val="000000"/>
          <w:shd w:val="clear" w:color="auto" w:fill="FFFFFF"/>
        </w:rPr>
        <w:footnoteReference w:id="174"/>
      </w:r>
      <w:r w:rsidR="00E67F67" w:rsidRPr="001A6AD8">
        <w:rPr>
          <w:rStyle w:val="eop"/>
          <w:rFonts w:ascii="Arial" w:hAnsi="Arial"/>
          <w:color w:val="000000"/>
          <w:shd w:val="clear" w:color="auto" w:fill="FFFFFF"/>
        </w:rPr>
        <w:t xml:space="preserve"> </w:t>
      </w:r>
    </w:p>
    <w:p w14:paraId="19B63E9D" w14:textId="74C14D7E" w:rsidR="00C80092" w:rsidRPr="00EA1A8F" w:rsidRDefault="00355407" w:rsidP="00EA1A8F">
      <w:pPr>
        <w:pStyle w:val="Heading3"/>
        <w:spacing w:before="120"/>
        <w:rPr>
          <w:rFonts w:ascii="Times New Roman" w:hAnsi="Times New Roman" w:cs="Times New Roman"/>
          <w:lang w:eastAsia="en-US"/>
        </w:rPr>
      </w:pPr>
      <w:bookmarkStart w:id="891" w:name="_Toc120905648"/>
      <w:bookmarkStart w:id="892" w:name="_Toc125979995"/>
      <w:bookmarkStart w:id="893" w:name="_Toc125981576"/>
      <w:r w:rsidRPr="001A6AD8">
        <w:t>Ngā ira o ngā tamariki me ngā rangatahi i te manga</w:t>
      </w:r>
      <w:r w:rsidRPr="001A6AD8">
        <w:rPr>
          <w:lang w:eastAsia="en-US"/>
        </w:rPr>
        <w:t>- T</w:t>
      </w:r>
      <w:r w:rsidR="00024022" w:rsidRPr="001A6AD8">
        <w:t xml:space="preserve">he gender of the </w:t>
      </w:r>
      <w:r w:rsidR="0036310D" w:rsidRPr="001A6AD8">
        <w:t>children and young people</w:t>
      </w:r>
      <w:r w:rsidR="00DC669D" w:rsidRPr="001A6AD8">
        <w:t xml:space="preserve"> </w:t>
      </w:r>
      <w:r w:rsidR="00024022" w:rsidRPr="001A6AD8">
        <w:t>at the unit</w:t>
      </w:r>
      <w:bookmarkEnd w:id="891"/>
      <w:bookmarkEnd w:id="892"/>
      <w:bookmarkEnd w:id="893"/>
      <w:r w:rsidR="00C80092" w:rsidRPr="001A6AD8">
        <w:t xml:space="preserve"> </w:t>
      </w:r>
    </w:p>
    <w:p w14:paraId="62146430" w14:textId="7D5DDEFC" w:rsidR="004D3474" w:rsidRPr="001A6AD8" w:rsidRDefault="0010678F" w:rsidP="0069749C">
      <w:pPr>
        <w:pStyle w:val="ListParagraph"/>
        <w:spacing w:before="120" w:after="120"/>
        <w:rPr>
          <w:rFonts w:ascii="Arial" w:hAnsi="Arial"/>
        </w:rPr>
      </w:pPr>
      <w:r w:rsidRPr="001A6AD8">
        <w:rPr>
          <w:rFonts w:ascii="Arial" w:eastAsia="Wingdings" w:hAnsi="Arial"/>
        </w:rPr>
        <w:t>S</w:t>
      </w:r>
      <w:r w:rsidRPr="001A6AD8">
        <w:rPr>
          <w:rFonts w:ascii="Arial" w:hAnsi="Arial"/>
        </w:rPr>
        <w:t xml:space="preserve">ignificantly more boys than girls were admitted to the unit. Of the individuals admitted by the Department of Social Welfare, 165 were </w:t>
      </w:r>
      <w:r w:rsidR="00256FDA" w:rsidRPr="001A6AD8">
        <w:rPr>
          <w:rFonts w:ascii="Arial" w:hAnsi="Arial"/>
        </w:rPr>
        <w:t xml:space="preserve">boys </w:t>
      </w:r>
      <w:r w:rsidRPr="001A6AD8">
        <w:rPr>
          <w:rFonts w:ascii="Arial" w:hAnsi="Arial"/>
        </w:rPr>
        <w:t xml:space="preserve">and 38 were </w:t>
      </w:r>
      <w:r w:rsidR="00256FDA" w:rsidRPr="001A6AD8">
        <w:rPr>
          <w:rFonts w:ascii="Arial" w:hAnsi="Arial"/>
        </w:rPr>
        <w:t xml:space="preserve">girls </w:t>
      </w:r>
      <w:r w:rsidRPr="001A6AD8">
        <w:rPr>
          <w:rFonts w:ascii="Arial" w:hAnsi="Arial"/>
        </w:rPr>
        <w:t xml:space="preserve">(including one intersex survivor). </w:t>
      </w:r>
    </w:p>
    <w:p w14:paraId="40443237" w14:textId="63E09404" w:rsidR="0010678F" w:rsidRPr="001A6AD8" w:rsidRDefault="0010678F" w:rsidP="0069749C">
      <w:pPr>
        <w:pStyle w:val="ListParagraph"/>
        <w:spacing w:before="120" w:after="120"/>
        <w:rPr>
          <w:rFonts w:ascii="Arial" w:hAnsi="Arial"/>
        </w:rPr>
      </w:pPr>
      <w:r w:rsidRPr="001A6AD8">
        <w:rPr>
          <w:rFonts w:ascii="Arial" w:hAnsi="Arial"/>
        </w:rPr>
        <w:t xml:space="preserve">If we separate admissions by pathway, 23 of </w:t>
      </w:r>
      <w:r w:rsidR="004D3474" w:rsidRPr="001A6AD8">
        <w:rPr>
          <w:rFonts w:ascii="Arial" w:hAnsi="Arial"/>
        </w:rPr>
        <w:t xml:space="preserve">the </w:t>
      </w:r>
      <w:r w:rsidRPr="001A6AD8">
        <w:rPr>
          <w:rFonts w:ascii="Arial" w:hAnsi="Arial"/>
        </w:rPr>
        <w:t xml:space="preserve">102 individuals admitted from home were </w:t>
      </w:r>
      <w:r w:rsidR="006C461C" w:rsidRPr="001A6AD8">
        <w:rPr>
          <w:rFonts w:ascii="Arial" w:hAnsi="Arial"/>
        </w:rPr>
        <w:t xml:space="preserve">girls </w:t>
      </w:r>
      <w:r w:rsidRPr="001A6AD8">
        <w:rPr>
          <w:rFonts w:ascii="Arial" w:hAnsi="Arial"/>
        </w:rPr>
        <w:t>(23</w:t>
      </w:r>
      <w:r w:rsidR="004D3474" w:rsidRPr="001A6AD8">
        <w:rPr>
          <w:rFonts w:ascii="Arial" w:hAnsi="Arial"/>
        </w:rPr>
        <w:t> </w:t>
      </w:r>
      <w:r w:rsidRPr="001A6AD8">
        <w:rPr>
          <w:rFonts w:ascii="Arial" w:hAnsi="Arial"/>
        </w:rPr>
        <w:t xml:space="preserve">percent) </w:t>
      </w:r>
      <w:r w:rsidR="004D3474" w:rsidRPr="001A6AD8">
        <w:rPr>
          <w:rFonts w:ascii="Arial" w:hAnsi="Arial"/>
        </w:rPr>
        <w:t xml:space="preserve">and </w:t>
      </w:r>
      <w:r w:rsidRPr="001A6AD8">
        <w:rPr>
          <w:rFonts w:ascii="Arial" w:hAnsi="Arial"/>
        </w:rPr>
        <w:t xml:space="preserve">15 of </w:t>
      </w:r>
      <w:r w:rsidR="004D3474" w:rsidRPr="001A6AD8">
        <w:rPr>
          <w:rFonts w:ascii="Arial" w:hAnsi="Arial"/>
        </w:rPr>
        <w:t xml:space="preserve">the </w:t>
      </w:r>
      <w:r w:rsidRPr="001A6AD8">
        <w:rPr>
          <w:rFonts w:ascii="Arial" w:hAnsi="Arial"/>
        </w:rPr>
        <w:t xml:space="preserve">101 individuals admitted from </w:t>
      </w:r>
      <w:r w:rsidR="00055EA9" w:rsidRPr="001A6AD8">
        <w:rPr>
          <w:rFonts w:ascii="Arial" w:hAnsi="Arial"/>
        </w:rPr>
        <w:t>residences</w:t>
      </w:r>
      <w:r w:rsidR="003C5F9F" w:rsidRPr="001A6AD8">
        <w:rPr>
          <w:rFonts w:ascii="Arial" w:hAnsi="Arial"/>
        </w:rPr>
        <w:t>,</w:t>
      </w:r>
      <w:r w:rsidR="00055EA9" w:rsidRPr="001A6AD8">
        <w:rPr>
          <w:rFonts w:ascii="Arial" w:hAnsi="Arial"/>
        </w:rPr>
        <w:t xml:space="preserve"> foster</w:t>
      </w:r>
      <w:r w:rsidRPr="001A6AD8">
        <w:rPr>
          <w:rFonts w:ascii="Arial" w:hAnsi="Arial"/>
        </w:rPr>
        <w:t xml:space="preserve"> care</w:t>
      </w:r>
      <w:r w:rsidR="003C5F9F" w:rsidRPr="001A6AD8">
        <w:rPr>
          <w:rFonts w:ascii="Arial" w:hAnsi="Arial"/>
        </w:rPr>
        <w:t>, and transfers from other hospitals</w:t>
      </w:r>
      <w:r w:rsidRPr="001A6AD8">
        <w:rPr>
          <w:rFonts w:ascii="Arial" w:hAnsi="Arial"/>
        </w:rPr>
        <w:t xml:space="preserve"> were </w:t>
      </w:r>
      <w:r w:rsidR="006C461C" w:rsidRPr="001A6AD8">
        <w:rPr>
          <w:rFonts w:ascii="Arial" w:hAnsi="Arial"/>
        </w:rPr>
        <w:t xml:space="preserve">girls </w:t>
      </w:r>
      <w:r w:rsidRPr="001A6AD8">
        <w:rPr>
          <w:rFonts w:ascii="Arial" w:hAnsi="Arial"/>
        </w:rPr>
        <w:t>(15</w:t>
      </w:r>
      <w:r w:rsidR="004D3474" w:rsidRPr="001A6AD8">
        <w:rPr>
          <w:rFonts w:ascii="Arial" w:hAnsi="Arial"/>
        </w:rPr>
        <w:t> </w:t>
      </w:r>
      <w:r w:rsidRPr="001A6AD8">
        <w:rPr>
          <w:rFonts w:ascii="Arial" w:hAnsi="Arial"/>
        </w:rPr>
        <w:t xml:space="preserve">percent). </w:t>
      </w:r>
      <w:r w:rsidR="00D80E25" w:rsidRPr="001A6AD8">
        <w:rPr>
          <w:rFonts w:ascii="Arial" w:hAnsi="Arial"/>
        </w:rPr>
        <w:t>See Table 1 for a complete list of care settings.</w:t>
      </w:r>
    </w:p>
    <w:p w14:paraId="2FB19198" w14:textId="1F379242" w:rsidR="00C80092" w:rsidRPr="001A6AD8" w:rsidRDefault="00355407" w:rsidP="00EA1A8F">
      <w:pPr>
        <w:pStyle w:val="Heading3"/>
        <w:spacing w:before="120"/>
      </w:pPr>
      <w:bookmarkStart w:id="894" w:name="_Toc618493198"/>
      <w:bookmarkStart w:id="895" w:name="_Toc1871945404"/>
      <w:bookmarkStart w:id="896" w:name="_Toc108543937"/>
      <w:bookmarkStart w:id="897" w:name="_Toc1930063080"/>
      <w:bookmarkStart w:id="898" w:name="_Toc375381473"/>
      <w:bookmarkStart w:id="899" w:name="_Toc108631206"/>
      <w:bookmarkStart w:id="900" w:name="_Toc108793427"/>
      <w:bookmarkStart w:id="901" w:name="_Toc120905649"/>
      <w:bookmarkStart w:id="902" w:name="_Toc125979996"/>
      <w:bookmarkStart w:id="903" w:name="_Toc125981577"/>
      <w:r w:rsidRPr="001A6AD8">
        <w:t xml:space="preserve">Ngā mātāwaka o ngā tamariki me ngā rangatahi i te manga - </w:t>
      </w:r>
      <w:r w:rsidR="00024022" w:rsidRPr="001A6AD8">
        <w:t xml:space="preserve">The </w:t>
      </w:r>
      <w:bookmarkEnd w:id="894"/>
      <w:bookmarkEnd w:id="895"/>
      <w:bookmarkEnd w:id="896"/>
      <w:bookmarkEnd w:id="897"/>
      <w:bookmarkEnd w:id="898"/>
      <w:bookmarkEnd w:id="899"/>
      <w:bookmarkEnd w:id="900"/>
      <w:r w:rsidR="00024022" w:rsidRPr="001A6AD8">
        <w:t>e</w:t>
      </w:r>
      <w:r w:rsidR="0010678F" w:rsidRPr="001A6AD8">
        <w:t>thnicity</w:t>
      </w:r>
      <w:r w:rsidR="00024022" w:rsidRPr="001A6AD8">
        <w:t xml:space="preserve"> of the </w:t>
      </w:r>
      <w:r w:rsidR="0036310D" w:rsidRPr="001A6AD8">
        <w:t>children and young people</w:t>
      </w:r>
      <w:r w:rsidR="00DC669D" w:rsidRPr="001A6AD8">
        <w:t xml:space="preserve"> </w:t>
      </w:r>
      <w:r w:rsidR="00024022" w:rsidRPr="001A6AD8">
        <w:t>at the unit</w:t>
      </w:r>
      <w:bookmarkEnd w:id="901"/>
      <w:bookmarkEnd w:id="902"/>
      <w:bookmarkEnd w:id="903"/>
      <w:r w:rsidR="00C80092" w:rsidRPr="001A6AD8">
        <w:t xml:space="preserve"> </w:t>
      </w:r>
    </w:p>
    <w:p w14:paraId="6AEEA590" w14:textId="0FFC2BED" w:rsidR="0010678F" w:rsidRPr="001A6AD8" w:rsidRDefault="000C56A0" w:rsidP="0069749C">
      <w:pPr>
        <w:pStyle w:val="ListParagraph"/>
        <w:spacing w:before="120" w:after="120"/>
        <w:rPr>
          <w:rFonts w:ascii="Arial" w:hAnsi="Arial"/>
        </w:rPr>
      </w:pPr>
      <w:r w:rsidRPr="001A6AD8">
        <w:rPr>
          <w:rFonts w:ascii="Arial" w:hAnsi="Arial"/>
        </w:rPr>
        <w:t>O</w:t>
      </w:r>
      <w:r w:rsidR="2B824A61" w:rsidRPr="001A6AD8">
        <w:rPr>
          <w:rFonts w:ascii="Arial" w:hAnsi="Arial"/>
        </w:rPr>
        <w:t>f the individuals admitted by the Department of Social Welfare</w:t>
      </w:r>
      <w:r w:rsidRPr="001A6AD8">
        <w:rPr>
          <w:rFonts w:ascii="Arial" w:hAnsi="Arial"/>
        </w:rPr>
        <w:t xml:space="preserve">, 192 </w:t>
      </w:r>
      <w:r w:rsidR="2B824A61" w:rsidRPr="001A6AD8">
        <w:rPr>
          <w:rFonts w:ascii="Arial" w:hAnsi="Arial"/>
        </w:rPr>
        <w:t>had an ethnicity recorded, although in the 1970s ethnicity records were often incomplete or inaccurate.</w:t>
      </w:r>
      <w:r w:rsidR="0010678F" w:rsidRPr="001A6AD8">
        <w:rPr>
          <w:rStyle w:val="FootnoteReference"/>
          <w:rFonts w:ascii="Arial" w:hAnsi="Arial"/>
          <w:lang w:eastAsia="en-US"/>
        </w:rPr>
        <w:footnoteReference w:id="175"/>
      </w:r>
      <w:r w:rsidR="2B824A61" w:rsidRPr="001A6AD8">
        <w:rPr>
          <w:rFonts w:ascii="Arial" w:hAnsi="Arial"/>
        </w:rPr>
        <w:t xml:space="preserve"> Contemporary studies have shown social workers and </w:t>
      </w:r>
      <w:r w:rsidR="00237FF5" w:rsidRPr="001A6AD8">
        <w:rPr>
          <w:rFonts w:ascii="Arial" w:hAnsi="Arial"/>
        </w:rPr>
        <w:t>NZ Police</w:t>
      </w:r>
      <w:r w:rsidR="2B824A61" w:rsidRPr="001A6AD8">
        <w:rPr>
          <w:rFonts w:ascii="Arial" w:hAnsi="Arial"/>
        </w:rPr>
        <w:t xml:space="preserve"> often relied on highly flawed methods, such as </w:t>
      </w:r>
      <w:r w:rsidR="004F7E82" w:rsidRPr="001A6AD8">
        <w:rPr>
          <w:rFonts w:ascii="Arial" w:hAnsi="Arial"/>
        </w:rPr>
        <w:t>‘</w:t>
      </w:r>
      <w:r w:rsidR="2B824A61" w:rsidRPr="001A6AD8">
        <w:rPr>
          <w:rFonts w:ascii="Arial" w:hAnsi="Arial"/>
        </w:rPr>
        <w:t>sight identification</w:t>
      </w:r>
      <w:r w:rsidR="004F7E82" w:rsidRPr="001A6AD8">
        <w:rPr>
          <w:rFonts w:ascii="Arial" w:hAnsi="Arial"/>
        </w:rPr>
        <w:t>’</w:t>
      </w:r>
      <w:r w:rsidR="2B824A61" w:rsidRPr="001A6AD8">
        <w:rPr>
          <w:rFonts w:ascii="Arial" w:hAnsi="Arial"/>
        </w:rPr>
        <w:t>, to determine ethnicity.</w:t>
      </w:r>
      <w:r w:rsidR="0010678F" w:rsidRPr="001A6AD8">
        <w:rPr>
          <w:vertAlign w:val="superscript"/>
        </w:rPr>
        <w:footnoteReference w:id="176"/>
      </w:r>
      <w:r w:rsidR="2B824A61" w:rsidRPr="001A6AD8">
        <w:rPr>
          <w:rFonts w:ascii="Arial" w:hAnsi="Arial"/>
        </w:rPr>
        <w:t xml:space="preserve"> </w:t>
      </w:r>
    </w:p>
    <w:p w14:paraId="46E8E0A2" w14:textId="4AE87CE7" w:rsidR="0010678F" w:rsidRPr="001A6AD8" w:rsidRDefault="008A6CA9" w:rsidP="0069749C">
      <w:pPr>
        <w:pStyle w:val="ListParagraph"/>
        <w:spacing w:before="120" w:after="120"/>
        <w:rPr>
          <w:rFonts w:ascii="Arial" w:hAnsi="Arial"/>
        </w:rPr>
      </w:pPr>
      <w:r w:rsidRPr="001A6AD8">
        <w:rPr>
          <w:rFonts w:ascii="Arial" w:hAnsi="Arial"/>
        </w:rPr>
        <w:t>Several Māori survivors told us their Department of Social Welfare files incorrectly recorded them as European. A Samoan-Rarotongan-Māori survivor was recorded as being Māori only</w:t>
      </w:r>
      <w:r w:rsidR="0010678F" w:rsidRPr="001A6AD8">
        <w:rPr>
          <w:rFonts w:ascii="Arial" w:hAnsi="Arial"/>
        </w:rPr>
        <w:t xml:space="preserve">. </w:t>
      </w:r>
    </w:p>
    <w:p w14:paraId="0B39FFDE" w14:textId="6779E495" w:rsidR="0010678F" w:rsidRPr="001A6AD8" w:rsidRDefault="0036310D" w:rsidP="0069749C">
      <w:pPr>
        <w:pStyle w:val="ListParagraph"/>
        <w:spacing w:before="120" w:after="120"/>
        <w:rPr>
          <w:rFonts w:ascii="Arial" w:hAnsi="Arial"/>
        </w:rPr>
      </w:pPr>
      <w:r w:rsidRPr="001A6AD8">
        <w:rPr>
          <w:rFonts w:ascii="Arial" w:hAnsi="Arial"/>
        </w:rPr>
        <w:t>Children and young people</w:t>
      </w:r>
      <w:r w:rsidR="2B824A61" w:rsidRPr="001A6AD8">
        <w:rPr>
          <w:rFonts w:ascii="Arial" w:hAnsi="Arial"/>
        </w:rPr>
        <w:t xml:space="preserve"> Māori were over</w:t>
      </w:r>
      <w:r w:rsidR="00A77025" w:rsidRPr="001A6AD8">
        <w:rPr>
          <w:rFonts w:ascii="Arial" w:hAnsi="Arial"/>
        </w:rPr>
        <w:t>-</w:t>
      </w:r>
      <w:r w:rsidR="2B824A61" w:rsidRPr="001A6AD8">
        <w:rPr>
          <w:rFonts w:ascii="Arial" w:hAnsi="Arial"/>
        </w:rPr>
        <w:t xml:space="preserve">represented in admissions to the unit in comparison to the </w:t>
      </w:r>
      <w:r w:rsidR="00DE0CD1" w:rsidRPr="001A6AD8">
        <w:rPr>
          <w:rFonts w:ascii="Arial" w:hAnsi="Arial"/>
        </w:rPr>
        <w:t xml:space="preserve">total </w:t>
      </w:r>
      <w:r w:rsidR="2B824A61" w:rsidRPr="001A6AD8">
        <w:rPr>
          <w:rFonts w:ascii="Arial" w:hAnsi="Arial"/>
        </w:rPr>
        <w:t>population. Of the 192 individuals with a recorded ethnicity, 121 (63</w:t>
      </w:r>
      <w:r w:rsidR="00843F6F" w:rsidRPr="001A6AD8">
        <w:rPr>
          <w:rFonts w:ascii="Arial" w:hAnsi="Arial"/>
        </w:rPr>
        <w:t> </w:t>
      </w:r>
      <w:r w:rsidR="2B824A61" w:rsidRPr="001A6AD8">
        <w:rPr>
          <w:rFonts w:ascii="Arial" w:hAnsi="Arial"/>
        </w:rPr>
        <w:t>percent) were recorded as European, 66 (34</w:t>
      </w:r>
      <w:r w:rsidR="00843F6F" w:rsidRPr="001A6AD8">
        <w:rPr>
          <w:rFonts w:ascii="Arial" w:hAnsi="Arial"/>
        </w:rPr>
        <w:t> </w:t>
      </w:r>
      <w:r w:rsidR="2B824A61" w:rsidRPr="001A6AD8">
        <w:rPr>
          <w:rFonts w:ascii="Arial" w:hAnsi="Arial"/>
        </w:rPr>
        <w:t>percent) as Māori or Māori</w:t>
      </w:r>
      <w:r w:rsidR="4FA87006" w:rsidRPr="001A6AD8">
        <w:rPr>
          <w:rFonts w:ascii="Arial" w:hAnsi="Arial"/>
        </w:rPr>
        <w:t>-</w:t>
      </w:r>
      <w:r w:rsidR="2B824A61" w:rsidRPr="001A6AD8">
        <w:rPr>
          <w:rFonts w:ascii="Arial" w:hAnsi="Arial"/>
        </w:rPr>
        <w:t xml:space="preserve">Pacific, </w:t>
      </w:r>
      <w:r w:rsidR="00910421" w:rsidRPr="001A6AD8">
        <w:rPr>
          <w:rFonts w:ascii="Arial" w:hAnsi="Arial"/>
        </w:rPr>
        <w:t>three</w:t>
      </w:r>
      <w:r w:rsidR="00843F6F" w:rsidRPr="001A6AD8">
        <w:rPr>
          <w:rFonts w:ascii="Arial" w:hAnsi="Arial"/>
        </w:rPr>
        <w:t xml:space="preserve"> </w:t>
      </w:r>
      <w:r w:rsidR="00734F29" w:rsidRPr="001A6AD8">
        <w:rPr>
          <w:rFonts w:ascii="Arial" w:hAnsi="Arial"/>
        </w:rPr>
        <w:t>(</w:t>
      </w:r>
      <w:r w:rsidR="7FB12F54" w:rsidRPr="001A6AD8">
        <w:rPr>
          <w:rFonts w:ascii="Arial" w:hAnsi="Arial"/>
        </w:rPr>
        <w:t>two</w:t>
      </w:r>
      <w:r w:rsidR="00734F29" w:rsidRPr="001A6AD8">
        <w:rPr>
          <w:rFonts w:ascii="Arial" w:hAnsi="Arial"/>
        </w:rPr>
        <w:t xml:space="preserve"> percent) </w:t>
      </w:r>
      <w:r w:rsidR="2B824A61" w:rsidRPr="001A6AD8">
        <w:rPr>
          <w:rFonts w:ascii="Arial" w:hAnsi="Arial"/>
        </w:rPr>
        <w:t xml:space="preserve">as of Pacific descent, and </w:t>
      </w:r>
      <w:r w:rsidR="00910421" w:rsidRPr="001A6AD8">
        <w:rPr>
          <w:rFonts w:ascii="Arial" w:hAnsi="Arial"/>
        </w:rPr>
        <w:t>one</w:t>
      </w:r>
      <w:r w:rsidR="003E2521" w:rsidRPr="001A6AD8">
        <w:rPr>
          <w:rFonts w:ascii="Arial" w:hAnsi="Arial"/>
        </w:rPr>
        <w:t xml:space="preserve"> </w:t>
      </w:r>
      <w:r w:rsidR="004D3EC8" w:rsidRPr="001A6AD8">
        <w:rPr>
          <w:rFonts w:ascii="Arial" w:hAnsi="Arial"/>
        </w:rPr>
        <w:t xml:space="preserve">(less than </w:t>
      </w:r>
      <w:r w:rsidR="00910421" w:rsidRPr="001A6AD8">
        <w:rPr>
          <w:rFonts w:ascii="Arial" w:hAnsi="Arial"/>
        </w:rPr>
        <w:t>one</w:t>
      </w:r>
      <w:r w:rsidR="00E7624D" w:rsidRPr="001A6AD8">
        <w:rPr>
          <w:rFonts w:ascii="Arial" w:hAnsi="Arial"/>
        </w:rPr>
        <w:t> </w:t>
      </w:r>
      <w:r w:rsidR="004D3EC8" w:rsidRPr="001A6AD8">
        <w:rPr>
          <w:rFonts w:ascii="Arial" w:hAnsi="Arial"/>
        </w:rPr>
        <w:t xml:space="preserve">percent) </w:t>
      </w:r>
      <w:r w:rsidR="2B824A61" w:rsidRPr="001A6AD8">
        <w:rPr>
          <w:rFonts w:ascii="Arial" w:hAnsi="Arial"/>
        </w:rPr>
        <w:t>as of Indian descent.</w:t>
      </w:r>
      <w:r w:rsidR="0010678F" w:rsidRPr="001A6AD8">
        <w:rPr>
          <w:rFonts w:ascii="Arial" w:hAnsi="Arial"/>
          <w:vertAlign w:val="superscript"/>
        </w:rPr>
        <w:footnoteReference w:id="177"/>
      </w:r>
      <w:r w:rsidR="2B824A61" w:rsidRPr="001A6AD8">
        <w:rPr>
          <w:rFonts w:ascii="Arial" w:hAnsi="Arial"/>
        </w:rPr>
        <w:t xml:space="preserve"> </w:t>
      </w:r>
    </w:p>
    <w:p w14:paraId="15EB441B" w14:textId="447C0210" w:rsidR="0010678F" w:rsidRPr="001A6AD8" w:rsidRDefault="0010678F" w:rsidP="0069749C">
      <w:pPr>
        <w:pStyle w:val="ListParagraph"/>
        <w:spacing w:before="120" w:after="120"/>
        <w:rPr>
          <w:rFonts w:ascii="Arial" w:hAnsi="Arial"/>
        </w:rPr>
      </w:pPr>
      <w:r w:rsidRPr="001A6AD8">
        <w:rPr>
          <w:rFonts w:ascii="Arial" w:hAnsi="Arial"/>
        </w:rPr>
        <w:t>The over</w:t>
      </w:r>
      <w:r w:rsidR="00A77025" w:rsidRPr="001A6AD8">
        <w:rPr>
          <w:rFonts w:ascii="Arial" w:hAnsi="Arial"/>
        </w:rPr>
        <w:t>-</w:t>
      </w:r>
      <w:r w:rsidRPr="001A6AD8">
        <w:rPr>
          <w:rFonts w:ascii="Arial" w:hAnsi="Arial"/>
        </w:rPr>
        <w:t xml:space="preserve">representation of Māori was greater for admissions from </w:t>
      </w:r>
      <w:r w:rsidR="006D7197" w:rsidRPr="001A6AD8">
        <w:rPr>
          <w:rFonts w:ascii="Arial" w:hAnsi="Arial"/>
        </w:rPr>
        <w:t xml:space="preserve">residences, foster care, and transfers from other hospitals (see Table 1 for a complete list </w:t>
      </w:r>
      <w:r w:rsidRPr="001A6AD8">
        <w:rPr>
          <w:rFonts w:ascii="Arial" w:hAnsi="Arial"/>
        </w:rPr>
        <w:t>of</w:t>
      </w:r>
      <w:r w:rsidR="006D7197" w:rsidRPr="001A6AD8">
        <w:rPr>
          <w:rFonts w:ascii="Arial" w:hAnsi="Arial"/>
        </w:rPr>
        <w:t xml:space="preserve"> care settings)</w:t>
      </w:r>
      <w:r w:rsidRPr="001A6AD8">
        <w:rPr>
          <w:rFonts w:ascii="Arial" w:hAnsi="Arial"/>
        </w:rPr>
        <w:t>. For admissions from home</w:t>
      </w:r>
      <w:r w:rsidR="00E769F8" w:rsidRPr="001A6AD8">
        <w:rPr>
          <w:rFonts w:ascii="Arial" w:hAnsi="Arial"/>
        </w:rPr>
        <w:t>,</w:t>
      </w:r>
      <w:r w:rsidRPr="001A6AD8">
        <w:rPr>
          <w:rFonts w:ascii="Arial" w:hAnsi="Arial"/>
        </w:rPr>
        <w:t xml:space="preserve"> 27 individuals </w:t>
      </w:r>
      <w:r w:rsidR="00F7073C" w:rsidRPr="001A6AD8">
        <w:rPr>
          <w:rFonts w:ascii="Arial" w:hAnsi="Arial"/>
        </w:rPr>
        <w:t>we</w:t>
      </w:r>
      <w:r w:rsidRPr="001A6AD8">
        <w:rPr>
          <w:rFonts w:ascii="Arial" w:hAnsi="Arial"/>
        </w:rPr>
        <w:t>re recorded as Māori or Māori</w:t>
      </w:r>
      <w:r w:rsidR="4970996E" w:rsidRPr="001A6AD8">
        <w:rPr>
          <w:rFonts w:ascii="Arial" w:hAnsi="Arial"/>
        </w:rPr>
        <w:t>-</w:t>
      </w:r>
      <w:r w:rsidRPr="001A6AD8">
        <w:rPr>
          <w:rFonts w:ascii="Arial" w:hAnsi="Arial"/>
        </w:rPr>
        <w:t>Pacific (29</w:t>
      </w:r>
      <w:r w:rsidR="00F7073C" w:rsidRPr="001A6AD8">
        <w:rPr>
          <w:rFonts w:ascii="Arial" w:hAnsi="Arial"/>
        </w:rPr>
        <w:t> </w:t>
      </w:r>
      <w:r w:rsidRPr="001A6AD8">
        <w:rPr>
          <w:rFonts w:ascii="Arial" w:hAnsi="Arial"/>
        </w:rPr>
        <w:t xml:space="preserve">percent). For survivors whose first admission was from </w:t>
      </w:r>
      <w:r w:rsidR="006D7197" w:rsidRPr="001A6AD8">
        <w:rPr>
          <w:rFonts w:ascii="Arial" w:hAnsi="Arial"/>
        </w:rPr>
        <w:t>care settings</w:t>
      </w:r>
      <w:r w:rsidR="003E3373" w:rsidRPr="001A6AD8">
        <w:rPr>
          <w:rFonts w:ascii="Arial" w:hAnsi="Arial"/>
        </w:rPr>
        <w:t xml:space="preserve"> </w:t>
      </w:r>
      <w:r w:rsidR="00272DB6" w:rsidRPr="001A6AD8">
        <w:rPr>
          <w:rFonts w:ascii="Arial" w:hAnsi="Arial"/>
        </w:rPr>
        <w:t>described above</w:t>
      </w:r>
      <w:r w:rsidRPr="001A6AD8">
        <w:rPr>
          <w:rFonts w:ascii="Arial" w:hAnsi="Arial"/>
        </w:rPr>
        <w:t xml:space="preserve"> (and for whom an ethnicity was recorded) 24 individuals were recorded as Māori (41</w:t>
      </w:r>
      <w:r w:rsidR="00F7073C" w:rsidRPr="001A6AD8">
        <w:rPr>
          <w:rFonts w:ascii="Arial" w:hAnsi="Arial"/>
        </w:rPr>
        <w:t> </w:t>
      </w:r>
      <w:r w:rsidRPr="001A6AD8">
        <w:rPr>
          <w:rFonts w:ascii="Arial" w:hAnsi="Arial"/>
        </w:rPr>
        <w:t xml:space="preserve">percent). </w:t>
      </w:r>
    </w:p>
    <w:p w14:paraId="516AC520" w14:textId="54060AA9" w:rsidR="00C80092" w:rsidRPr="001A6AD8" w:rsidRDefault="005868EC" w:rsidP="00EA1A8F">
      <w:pPr>
        <w:pStyle w:val="Heading3"/>
        <w:spacing w:before="120"/>
      </w:pPr>
      <w:bookmarkStart w:id="904" w:name="_Toc433350065"/>
      <w:bookmarkStart w:id="905" w:name="_Toc1599150852"/>
      <w:bookmarkStart w:id="906" w:name="_Toc108543938"/>
      <w:bookmarkStart w:id="907" w:name="_Toc593500893"/>
      <w:bookmarkStart w:id="908" w:name="_Toc1170991359"/>
      <w:bookmarkStart w:id="909" w:name="_Toc108631207"/>
      <w:bookmarkStart w:id="910" w:name="_Toc108793428"/>
      <w:bookmarkStart w:id="911" w:name="_Toc120905650"/>
      <w:bookmarkStart w:id="912" w:name="_Toc125979997"/>
      <w:bookmarkStart w:id="913" w:name="_Toc125981578"/>
      <w:r w:rsidRPr="005868EC">
        <w:t>Pārongo hauā mō ngā tamariki me te hunga rangatahi i te manga</w:t>
      </w:r>
      <w:r w:rsidR="00355407" w:rsidRPr="005868EC">
        <w:t xml:space="preserve"> </w:t>
      </w:r>
      <w:r w:rsidR="00355407" w:rsidRPr="001A6AD8">
        <w:t xml:space="preserve">- </w:t>
      </w:r>
      <w:r w:rsidR="0010678F" w:rsidRPr="001A6AD8">
        <w:t>Disability</w:t>
      </w:r>
      <w:bookmarkEnd w:id="904"/>
      <w:bookmarkEnd w:id="905"/>
      <w:bookmarkEnd w:id="906"/>
      <w:bookmarkEnd w:id="907"/>
      <w:bookmarkEnd w:id="908"/>
      <w:bookmarkEnd w:id="909"/>
      <w:bookmarkEnd w:id="910"/>
      <w:r w:rsidR="00024022" w:rsidRPr="001A6AD8">
        <w:t xml:space="preserve"> information about the </w:t>
      </w:r>
      <w:r w:rsidR="0036310D" w:rsidRPr="001A6AD8">
        <w:t>children and young people</w:t>
      </w:r>
      <w:r w:rsidR="00DC669D" w:rsidRPr="001A6AD8">
        <w:t xml:space="preserve"> </w:t>
      </w:r>
      <w:r w:rsidR="00024022" w:rsidRPr="001A6AD8">
        <w:t>at the unit</w:t>
      </w:r>
      <w:bookmarkEnd w:id="911"/>
      <w:bookmarkEnd w:id="912"/>
      <w:bookmarkEnd w:id="913"/>
      <w:r w:rsidR="00C80092" w:rsidRPr="001A6AD8">
        <w:t xml:space="preserve"> </w:t>
      </w:r>
    </w:p>
    <w:p w14:paraId="11E47105" w14:textId="20C187F9" w:rsidR="0010678F" w:rsidRPr="001A6AD8" w:rsidRDefault="0010678F" w:rsidP="0069749C">
      <w:pPr>
        <w:pStyle w:val="ListParagraph"/>
        <w:spacing w:before="120" w:after="120"/>
        <w:rPr>
          <w:rFonts w:ascii="Arial" w:hAnsi="Arial"/>
        </w:rPr>
      </w:pPr>
      <w:r w:rsidRPr="001A6AD8">
        <w:rPr>
          <w:rFonts w:ascii="Arial" w:hAnsi="Arial"/>
        </w:rPr>
        <w:t xml:space="preserve">We know from survivor accounts some disabled </w:t>
      </w:r>
      <w:r w:rsidR="00EC0D40" w:rsidRPr="001A6AD8">
        <w:rPr>
          <w:rFonts w:ascii="Arial" w:hAnsi="Arial"/>
        </w:rPr>
        <w:t>tamariki</w:t>
      </w:r>
      <w:r w:rsidRPr="001A6AD8">
        <w:rPr>
          <w:rFonts w:ascii="Arial" w:hAnsi="Arial"/>
        </w:rPr>
        <w:t xml:space="preserve"> and adults spent time in the unit and the wider </w:t>
      </w:r>
      <w:r w:rsidR="005E6C2D" w:rsidRPr="001A6AD8">
        <w:rPr>
          <w:rFonts w:ascii="Arial" w:hAnsi="Arial"/>
        </w:rPr>
        <w:t>h</w:t>
      </w:r>
      <w:r w:rsidRPr="001A6AD8">
        <w:rPr>
          <w:rFonts w:ascii="Arial" w:hAnsi="Arial"/>
        </w:rPr>
        <w:t xml:space="preserve">ospital. We do not know the number of disabled </w:t>
      </w:r>
      <w:r w:rsidR="0036310D" w:rsidRPr="001A6AD8">
        <w:rPr>
          <w:rFonts w:ascii="Arial" w:hAnsi="Arial"/>
        </w:rPr>
        <w:t>children and young people</w:t>
      </w:r>
      <w:r w:rsidRPr="001A6AD8">
        <w:rPr>
          <w:rFonts w:ascii="Arial" w:hAnsi="Arial"/>
        </w:rPr>
        <w:t xml:space="preserve"> who were admitted to the unit due to incomplete records, issues with misdiagnoses and changing understandings of disability. Survivors’ experiences of ableism</w:t>
      </w:r>
      <w:r w:rsidR="00466EFD" w:rsidRPr="001A6AD8">
        <w:rPr>
          <w:rStyle w:val="FootnoteReference"/>
          <w:rFonts w:ascii="Arial" w:hAnsi="Arial"/>
        </w:rPr>
        <w:footnoteReference w:id="178"/>
      </w:r>
      <w:r w:rsidRPr="001A6AD8">
        <w:rPr>
          <w:rFonts w:ascii="Arial" w:hAnsi="Arial"/>
        </w:rPr>
        <w:t xml:space="preserve"> are discussed later in this chapter.</w:t>
      </w:r>
    </w:p>
    <w:p w14:paraId="656720D8" w14:textId="4256C00A" w:rsidR="00C80092" w:rsidRPr="001A6AD8" w:rsidRDefault="00355407" w:rsidP="00EA1A8F">
      <w:pPr>
        <w:pStyle w:val="Heading3"/>
        <w:spacing w:before="120"/>
      </w:pPr>
      <w:bookmarkStart w:id="914" w:name="_Toc109031967"/>
      <w:bookmarkStart w:id="915" w:name="_Toc109034275"/>
      <w:bookmarkStart w:id="916" w:name="_Toc115968378"/>
      <w:bookmarkStart w:id="917" w:name="_Toc116029643"/>
      <w:bookmarkStart w:id="918" w:name="_Toc116036010"/>
      <w:bookmarkStart w:id="919" w:name="_Toc116043113"/>
      <w:bookmarkStart w:id="920" w:name="_Toc116051260"/>
      <w:bookmarkStart w:id="921" w:name="_Toc116052727"/>
      <w:bookmarkStart w:id="922" w:name="_Toc120905651"/>
      <w:bookmarkStart w:id="923" w:name="_Toc125979998"/>
      <w:bookmarkStart w:id="924" w:name="_Toc125981579"/>
      <w:r w:rsidRPr="001A6AD8">
        <w:t xml:space="preserve">Te roa o te noho ki te manga - </w:t>
      </w:r>
      <w:r w:rsidR="0010678F" w:rsidRPr="001A6AD8">
        <w:t>Length of stay</w:t>
      </w:r>
      <w:bookmarkEnd w:id="914"/>
      <w:bookmarkEnd w:id="915"/>
      <w:bookmarkEnd w:id="916"/>
      <w:bookmarkEnd w:id="917"/>
      <w:bookmarkEnd w:id="918"/>
      <w:bookmarkEnd w:id="919"/>
      <w:bookmarkEnd w:id="920"/>
      <w:bookmarkEnd w:id="921"/>
      <w:r w:rsidR="00024022" w:rsidRPr="001A6AD8">
        <w:t xml:space="preserve"> at the unit</w:t>
      </w:r>
      <w:bookmarkEnd w:id="922"/>
      <w:bookmarkEnd w:id="923"/>
      <w:bookmarkEnd w:id="924"/>
      <w:r w:rsidR="00C80092" w:rsidRPr="001A6AD8">
        <w:t xml:space="preserve"> </w:t>
      </w:r>
    </w:p>
    <w:p w14:paraId="7D01F4D0" w14:textId="3BFB4685" w:rsidR="0010678F" w:rsidRPr="001A6AD8" w:rsidRDefault="2B824A61" w:rsidP="0069749C">
      <w:pPr>
        <w:pStyle w:val="ListParagraph"/>
        <w:spacing w:before="120" w:after="120"/>
        <w:rPr>
          <w:rFonts w:ascii="Arial" w:hAnsi="Arial"/>
        </w:rPr>
      </w:pPr>
      <w:r w:rsidRPr="001A6AD8">
        <w:rPr>
          <w:rFonts w:ascii="Arial" w:eastAsia="Wingdings" w:hAnsi="Arial"/>
        </w:rPr>
        <w:t xml:space="preserve">We know from survivor accounts and hospital records that </w:t>
      </w:r>
      <w:r w:rsidR="00D77BE6" w:rsidRPr="001A6AD8">
        <w:rPr>
          <w:rFonts w:ascii="Arial" w:eastAsia="Wingdings" w:hAnsi="Arial"/>
        </w:rPr>
        <w:t xml:space="preserve">the </w:t>
      </w:r>
      <w:r w:rsidRPr="001A6AD8">
        <w:rPr>
          <w:rFonts w:ascii="Arial" w:eastAsia="Wingdings" w:hAnsi="Arial"/>
        </w:rPr>
        <w:t xml:space="preserve">length of time </w:t>
      </w:r>
      <w:r w:rsidR="00D77BE6" w:rsidRPr="001A6AD8">
        <w:rPr>
          <w:rFonts w:ascii="Arial" w:eastAsia="Wingdings" w:hAnsi="Arial"/>
        </w:rPr>
        <w:t xml:space="preserve">individuals </w:t>
      </w:r>
      <w:r w:rsidRPr="001A6AD8">
        <w:rPr>
          <w:rFonts w:ascii="Arial" w:eastAsia="Wingdings" w:hAnsi="Arial"/>
        </w:rPr>
        <w:t xml:space="preserve">spent at the unit varied. </w:t>
      </w:r>
      <w:r w:rsidRPr="001A6AD8">
        <w:rPr>
          <w:rFonts w:ascii="Arial" w:hAnsi="Arial"/>
        </w:rPr>
        <w:t>The individuals admitted by the Department of Social Welfare spent an average of 29 weeks (203 days) at the unit, although 19 spent more than 600 days in the unit (whether from a single admission or repeated admissions).</w:t>
      </w:r>
      <w:r w:rsidR="0010678F" w:rsidRPr="001A6AD8">
        <w:rPr>
          <w:rStyle w:val="FootnoteReference"/>
          <w:rFonts w:ascii="Arial" w:hAnsi="Arial"/>
        </w:rPr>
        <w:footnoteReference w:id="179"/>
      </w:r>
      <w:r w:rsidRPr="001A6AD8">
        <w:rPr>
          <w:rFonts w:ascii="Arial" w:hAnsi="Arial"/>
        </w:rPr>
        <w:t xml:space="preserve"> The shortest time at the unit was three days, and the longest continuous time was almost 203 weeks (1,421 days). We do not know whether the length of stay varied for </w:t>
      </w:r>
      <w:r w:rsidR="0036310D" w:rsidRPr="001A6AD8">
        <w:rPr>
          <w:rFonts w:ascii="Arial" w:hAnsi="Arial"/>
        </w:rPr>
        <w:t>children and young people</w:t>
      </w:r>
      <w:r w:rsidRPr="001A6AD8">
        <w:rPr>
          <w:rFonts w:ascii="Arial" w:hAnsi="Arial"/>
        </w:rPr>
        <w:t xml:space="preserve"> who did not have Department of Social Welfare involvement. </w:t>
      </w:r>
    </w:p>
    <w:p w14:paraId="3D4E77B2" w14:textId="4179F229" w:rsidR="00C80092" w:rsidRPr="001A6AD8" w:rsidRDefault="00355407" w:rsidP="00EA1A8F">
      <w:pPr>
        <w:pStyle w:val="Heading3"/>
        <w:spacing w:before="120"/>
      </w:pPr>
      <w:bookmarkStart w:id="925" w:name="_Toc109031969"/>
      <w:bookmarkStart w:id="926" w:name="_Toc109034277"/>
      <w:bookmarkStart w:id="927" w:name="_Toc115968379"/>
      <w:bookmarkStart w:id="928" w:name="_Toc116029644"/>
      <w:bookmarkStart w:id="929" w:name="_Toc116036011"/>
      <w:bookmarkStart w:id="930" w:name="_Toc116043114"/>
      <w:bookmarkStart w:id="931" w:name="_Toc116051261"/>
      <w:bookmarkStart w:id="932" w:name="_Toc116052728"/>
      <w:bookmarkStart w:id="933" w:name="_Toc120905652"/>
      <w:bookmarkStart w:id="934" w:name="_Toc125979999"/>
      <w:bookmarkStart w:id="935" w:name="_Toc125981580"/>
      <w:bookmarkStart w:id="936" w:name="_Toc100156766"/>
      <w:bookmarkStart w:id="937" w:name="_Toc102644044"/>
      <w:bookmarkStart w:id="938" w:name="_Toc103260067"/>
      <w:bookmarkStart w:id="939" w:name="_Toc105142008"/>
      <w:bookmarkStart w:id="940" w:name="_Toc106097490"/>
      <w:bookmarkEnd w:id="825"/>
      <w:r w:rsidRPr="001A6AD8">
        <w:t xml:space="preserve">Ngā take i whakaurua ai ki te manga - </w:t>
      </w:r>
      <w:r w:rsidR="0010678F" w:rsidRPr="001A6AD8">
        <w:t>Reasons for admission</w:t>
      </w:r>
      <w:bookmarkEnd w:id="925"/>
      <w:bookmarkEnd w:id="926"/>
      <w:bookmarkEnd w:id="927"/>
      <w:bookmarkEnd w:id="928"/>
      <w:bookmarkEnd w:id="929"/>
      <w:bookmarkEnd w:id="930"/>
      <w:bookmarkEnd w:id="931"/>
      <w:bookmarkEnd w:id="932"/>
      <w:r w:rsidR="00024022" w:rsidRPr="001A6AD8">
        <w:t xml:space="preserve"> to the unit</w:t>
      </w:r>
      <w:bookmarkEnd w:id="933"/>
      <w:bookmarkEnd w:id="934"/>
      <w:bookmarkEnd w:id="935"/>
      <w:r w:rsidR="00C80092" w:rsidRPr="001A6AD8">
        <w:t xml:space="preserve"> </w:t>
      </w:r>
    </w:p>
    <w:p w14:paraId="4AD574D3" w14:textId="376F4C1E" w:rsidR="0010678F" w:rsidRPr="001A6AD8" w:rsidRDefault="0036310D" w:rsidP="0069749C">
      <w:pPr>
        <w:pStyle w:val="ListParagraph"/>
        <w:spacing w:before="120" w:after="120"/>
        <w:rPr>
          <w:rFonts w:ascii="Arial" w:hAnsi="Arial"/>
        </w:rPr>
      </w:pPr>
      <w:r w:rsidRPr="001A6AD8">
        <w:rPr>
          <w:rFonts w:ascii="Arial" w:hAnsi="Arial"/>
        </w:rPr>
        <w:t>Children and young people</w:t>
      </w:r>
      <w:r w:rsidR="0010678F" w:rsidRPr="001A6AD8">
        <w:rPr>
          <w:rFonts w:ascii="Arial" w:hAnsi="Arial"/>
        </w:rPr>
        <w:t xml:space="preserve"> came to Lake Alice for many different reasons, but one common thread was the experience of significant </w:t>
      </w:r>
      <w:r w:rsidR="009613CF" w:rsidRPr="001A6AD8">
        <w:rPr>
          <w:rFonts w:ascii="Arial" w:hAnsi="Arial"/>
        </w:rPr>
        <w:t>abuse</w:t>
      </w:r>
      <w:r w:rsidR="00610ABA" w:rsidRPr="001A6AD8">
        <w:rPr>
          <w:rFonts w:ascii="Arial" w:hAnsi="Arial"/>
        </w:rPr>
        <w:t xml:space="preserve"> </w:t>
      </w:r>
      <w:r w:rsidR="000C177F" w:rsidRPr="001A6AD8">
        <w:rPr>
          <w:rFonts w:ascii="Arial" w:hAnsi="Arial"/>
        </w:rPr>
        <w:t xml:space="preserve">suffered </w:t>
      </w:r>
      <w:r w:rsidR="0010678F" w:rsidRPr="001A6AD8">
        <w:rPr>
          <w:rFonts w:ascii="Arial" w:hAnsi="Arial"/>
        </w:rPr>
        <w:t>beforehand. Often their parents, guardians or the Department of Social Welfare were struggling to manage their behaviour – frequently itself the result of the trauma – or other suitable residential options</w:t>
      </w:r>
      <w:r w:rsidR="00645D6A" w:rsidRPr="001A6AD8">
        <w:rPr>
          <w:rFonts w:ascii="Arial" w:hAnsi="Arial"/>
        </w:rPr>
        <w:t xml:space="preserve"> were lacking</w:t>
      </w:r>
      <w:r w:rsidR="0010678F" w:rsidRPr="001A6AD8">
        <w:rPr>
          <w:rFonts w:ascii="Arial" w:hAnsi="Arial"/>
        </w:rPr>
        <w:t>. In most cases, we found no evidence of a formal psychological or psychiatric assessment or diagnosis before admission or treatment.</w:t>
      </w:r>
    </w:p>
    <w:p w14:paraId="79EF9D3D" w14:textId="374C7B47" w:rsidR="0010678F" w:rsidRPr="001A6AD8" w:rsidRDefault="2B824A61" w:rsidP="0069749C">
      <w:pPr>
        <w:pStyle w:val="ListParagraph"/>
        <w:spacing w:before="120" w:after="120"/>
        <w:rPr>
          <w:rFonts w:ascii="Arial" w:hAnsi="Arial"/>
        </w:rPr>
      </w:pPr>
      <w:r w:rsidRPr="001A6AD8">
        <w:rPr>
          <w:rFonts w:ascii="Arial" w:hAnsi="Arial"/>
        </w:rPr>
        <w:t xml:space="preserve">Survivors told us that the root cause of the behaviour was not addressed and that if it had been, psychiatric intervention would not have been deemed necessary. </w:t>
      </w:r>
      <w:r w:rsidRPr="001A6AD8">
        <w:rPr>
          <w:rStyle w:val="IntenseQuoteChar"/>
          <w:iCs w:val="0"/>
        </w:rPr>
        <w:t>For example, m</w:t>
      </w:r>
      <w:r w:rsidRPr="001A6AD8">
        <w:rPr>
          <w:rFonts w:ascii="Arial" w:hAnsi="Arial"/>
        </w:rPr>
        <w:t xml:space="preserve">any survivors were struggling to cope with sexual abuse at home before their referrals. </w:t>
      </w:r>
      <w:r w:rsidR="0D7A2C71" w:rsidRPr="001A6AD8">
        <w:rPr>
          <w:rFonts w:ascii="Arial" w:hAnsi="Arial"/>
        </w:rPr>
        <w:t>Ms</w:t>
      </w:r>
      <w:r w:rsidR="2A9CD1F5" w:rsidRPr="001A6AD8">
        <w:rPr>
          <w:rFonts w:ascii="Arial" w:hAnsi="Arial"/>
        </w:rPr>
        <w:t> </w:t>
      </w:r>
      <w:r w:rsidR="78FF0639" w:rsidRPr="001A6AD8">
        <w:rPr>
          <w:rFonts w:ascii="Arial" w:hAnsi="Arial"/>
        </w:rPr>
        <w:t xml:space="preserve">Sharyn </w:t>
      </w:r>
      <w:r w:rsidRPr="001A6AD8">
        <w:rPr>
          <w:rFonts w:ascii="Arial" w:hAnsi="Arial"/>
        </w:rPr>
        <w:t xml:space="preserve">Collis told us after being raped at </w:t>
      </w:r>
      <w:r w:rsidR="00A22A62" w:rsidRPr="001A6AD8">
        <w:rPr>
          <w:rFonts w:ascii="Arial" w:hAnsi="Arial"/>
        </w:rPr>
        <w:t xml:space="preserve">age </w:t>
      </w:r>
      <w:r w:rsidRPr="001A6AD8">
        <w:rPr>
          <w:rFonts w:ascii="Arial" w:hAnsi="Arial"/>
        </w:rPr>
        <w:t xml:space="preserve">14 she began acting out and was sent to do counselling with </w:t>
      </w:r>
      <w:r w:rsidR="00870DBB" w:rsidRPr="001A6AD8">
        <w:rPr>
          <w:rFonts w:ascii="Arial" w:hAnsi="Arial"/>
        </w:rPr>
        <w:t>Dr </w:t>
      </w:r>
      <w:r w:rsidRPr="001A6AD8">
        <w:rPr>
          <w:rFonts w:ascii="Arial" w:hAnsi="Arial"/>
        </w:rPr>
        <w:t>Leeks and admitted to the unit from there.</w:t>
      </w:r>
      <w:r w:rsidR="0010678F" w:rsidRPr="001A6AD8">
        <w:rPr>
          <w:rStyle w:val="FootnoteReference"/>
          <w:rFonts w:ascii="Arial" w:hAnsi="Arial"/>
        </w:rPr>
        <w:footnoteReference w:id="180"/>
      </w:r>
      <w:r w:rsidRPr="001A6AD8">
        <w:rPr>
          <w:rFonts w:ascii="Arial" w:hAnsi="Arial"/>
        </w:rPr>
        <w:t xml:space="preserve"> She told us: </w:t>
      </w:r>
    </w:p>
    <w:p w14:paraId="78701E26" w14:textId="28562BAF" w:rsidR="0010678F" w:rsidRPr="001A6AD8" w:rsidRDefault="00910421" w:rsidP="00385A6E">
      <w:pPr>
        <w:pStyle w:val="IntenseQuote"/>
        <w:rPr>
          <w:iCs w:val="0"/>
        </w:rPr>
      </w:pPr>
      <w:r w:rsidRPr="001A6AD8">
        <w:rPr>
          <w:iCs w:val="0"/>
        </w:rPr>
        <w:t>“</w:t>
      </w:r>
      <w:r w:rsidR="2B824A61" w:rsidRPr="001A6AD8">
        <w:rPr>
          <w:iCs w:val="0"/>
        </w:rPr>
        <w:t>My mother’s attitude was that it didn’t happen and I was lying or I deserved it. I started acting out like running away and not attending school. I was disruptive at home and swearing all the time, but that was typical of a rape victim, I guess.</w:t>
      </w:r>
      <w:r w:rsidRPr="001A6AD8">
        <w:rPr>
          <w:iCs w:val="0"/>
        </w:rPr>
        <w:t>”</w:t>
      </w:r>
      <w:r w:rsidR="0010678F" w:rsidRPr="001A6AD8">
        <w:rPr>
          <w:iCs w:val="0"/>
          <w:vertAlign w:val="superscript"/>
        </w:rPr>
        <w:footnoteReference w:id="181"/>
      </w:r>
      <w:r w:rsidR="2B824A61" w:rsidRPr="001A6AD8">
        <w:rPr>
          <w:iCs w:val="0"/>
        </w:rPr>
        <w:t xml:space="preserve"> </w:t>
      </w:r>
    </w:p>
    <w:p w14:paraId="004194B7" w14:textId="68BFCB6F" w:rsidR="0010678F" w:rsidRPr="001A6AD8" w:rsidRDefault="0010678F" w:rsidP="0069749C">
      <w:pPr>
        <w:pStyle w:val="ListParagraph"/>
        <w:spacing w:before="120" w:after="120"/>
        <w:rPr>
          <w:rFonts w:ascii="Arial" w:hAnsi="Arial"/>
        </w:rPr>
      </w:pPr>
      <w:r w:rsidRPr="001A6AD8">
        <w:rPr>
          <w:rFonts w:ascii="Arial" w:hAnsi="Arial"/>
        </w:rPr>
        <w:t xml:space="preserve">Some survivors told us trauma as a result of </w:t>
      </w:r>
      <w:r w:rsidR="009613CF" w:rsidRPr="001A6AD8">
        <w:rPr>
          <w:rFonts w:ascii="Arial" w:hAnsi="Arial"/>
        </w:rPr>
        <w:t>abuse</w:t>
      </w:r>
      <w:r w:rsidRPr="001A6AD8">
        <w:rPr>
          <w:rFonts w:ascii="Arial" w:hAnsi="Arial"/>
        </w:rPr>
        <w:t xml:space="preserve"> continued to be misdiagnosed on </w:t>
      </w:r>
      <w:r w:rsidR="006A299C" w:rsidRPr="001A6AD8">
        <w:rPr>
          <w:rFonts w:ascii="Arial" w:hAnsi="Arial"/>
        </w:rPr>
        <w:t xml:space="preserve">their </w:t>
      </w:r>
      <w:r w:rsidRPr="001A6AD8">
        <w:rPr>
          <w:rFonts w:ascii="Arial" w:hAnsi="Arial"/>
        </w:rPr>
        <w:t xml:space="preserve">admission into the unit. </w:t>
      </w:r>
      <w:r w:rsidR="00F80791" w:rsidRPr="001A6AD8">
        <w:rPr>
          <w:rFonts w:ascii="Arial" w:hAnsi="Arial"/>
        </w:rPr>
        <w:t>Ms</w:t>
      </w:r>
      <w:r w:rsidR="00ED7B63" w:rsidRPr="001A6AD8">
        <w:rPr>
          <w:rFonts w:ascii="Arial" w:hAnsi="Arial"/>
        </w:rPr>
        <w:t> </w:t>
      </w:r>
      <w:r w:rsidRPr="001A6AD8">
        <w:rPr>
          <w:rFonts w:ascii="Arial" w:hAnsi="Arial"/>
        </w:rPr>
        <w:t>Sunny Webster, discussing her diagnosis as shown on medical records, told us:</w:t>
      </w:r>
    </w:p>
    <w:p w14:paraId="6EF2DC29" w14:textId="369E8D5C" w:rsidR="0010678F" w:rsidRPr="001A6AD8" w:rsidRDefault="00910421" w:rsidP="00385A6E">
      <w:pPr>
        <w:pStyle w:val="IntenseQuote"/>
        <w:rPr>
          <w:iCs w:val="0"/>
        </w:rPr>
      </w:pPr>
      <w:r w:rsidRPr="001A6AD8">
        <w:rPr>
          <w:iCs w:val="0"/>
        </w:rPr>
        <w:t>“</w:t>
      </w:r>
      <w:r w:rsidR="2B824A61" w:rsidRPr="001A6AD8">
        <w:rPr>
          <w:iCs w:val="0"/>
        </w:rPr>
        <w:t>I was diagnosed in Lake Alice with reactive depression, hysterical character disorder</w:t>
      </w:r>
      <w:r w:rsidR="00A04976" w:rsidRPr="001A6AD8">
        <w:rPr>
          <w:iCs w:val="0"/>
        </w:rPr>
        <w:t>.</w:t>
      </w:r>
      <w:r w:rsidR="00A04976" w:rsidRPr="001A6AD8">
        <w:rPr>
          <w:rStyle w:val="FootnoteReference"/>
          <w:iCs w:val="0"/>
        </w:rPr>
        <w:footnoteReference w:id="182"/>
      </w:r>
      <w:r w:rsidR="2B824A61" w:rsidRPr="001A6AD8">
        <w:rPr>
          <w:iCs w:val="0"/>
        </w:rPr>
        <w:t xml:space="preserve"> This is not what was wrong with me and the document proves that I was misdiagnosed. Nowhere on there does it say that I was a victim of sexual abuse, and that was the problem.</w:t>
      </w:r>
      <w:r w:rsidRPr="001A6AD8">
        <w:rPr>
          <w:iCs w:val="0"/>
        </w:rPr>
        <w:t>”</w:t>
      </w:r>
      <w:r w:rsidR="0010678F" w:rsidRPr="001A6AD8">
        <w:rPr>
          <w:rFonts w:eastAsia="Symbol"/>
          <w:iCs w:val="0"/>
          <w:szCs w:val="24"/>
          <w:vertAlign w:val="superscript"/>
          <w:lang w:eastAsia="ja-JP"/>
        </w:rPr>
        <w:footnoteReference w:id="183"/>
      </w:r>
    </w:p>
    <w:p w14:paraId="75F50D20" w14:textId="0CB73F04" w:rsidR="0010678F" w:rsidRPr="001A6AD8" w:rsidRDefault="001C3827" w:rsidP="0069749C">
      <w:pPr>
        <w:pStyle w:val="ListParagraph"/>
        <w:spacing w:before="120" w:after="120"/>
        <w:rPr>
          <w:rFonts w:ascii="Arial" w:hAnsi="Arial"/>
        </w:rPr>
      </w:pPr>
      <w:r w:rsidRPr="001A6AD8">
        <w:rPr>
          <w:rFonts w:ascii="Arial" w:hAnsi="Arial"/>
        </w:rPr>
        <w:t>Children and young people</w:t>
      </w:r>
      <w:r w:rsidR="2B824A61" w:rsidRPr="001A6AD8">
        <w:rPr>
          <w:rFonts w:ascii="Arial" w:hAnsi="Arial"/>
        </w:rPr>
        <w:t xml:space="preserve"> from </w:t>
      </w:r>
      <w:r w:rsidR="00051811" w:rsidRPr="001A6AD8">
        <w:rPr>
          <w:rFonts w:ascii="Arial" w:hAnsi="Arial"/>
        </w:rPr>
        <w:t>S</w:t>
      </w:r>
      <w:r w:rsidR="2B824A61" w:rsidRPr="001A6AD8">
        <w:rPr>
          <w:rFonts w:ascii="Arial" w:hAnsi="Arial"/>
        </w:rPr>
        <w:t xml:space="preserve">tate residences were sometimes transferred to the unit after experiencing </w:t>
      </w:r>
      <w:r w:rsidR="009613CF" w:rsidRPr="001A6AD8">
        <w:rPr>
          <w:rFonts w:ascii="Arial" w:hAnsi="Arial"/>
        </w:rPr>
        <w:t>abuse</w:t>
      </w:r>
      <w:r w:rsidR="2B824A61" w:rsidRPr="001A6AD8">
        <w:rPr>
          <w:rFonts w:ascii="Arial" w:hAnsi="Arial"/>
        </w:rPr>
        <w:t>. Housemaster Watson said boys arriving there were “very vulnerable, seriously disturbed and in need of care and protection” and as a result demonstrated extremely volatile behaviour.</w:t>
      </w:r>
      <w:r w:rsidR="0010678F" w:rsidRPr="001A6AD8">
        <w:rPr>
          <w:rStyle w:val="FootnoteReference"/>
          <w:rFonts w:ascii="Arial" w:hAnsi="Arial"/>
        </w:rPr>
        <w:footnoteReference w:id="184"/>
      </w:r>
      <w:r w:rsidR="2B824A61" w:rsidRPr="001A6AD8">
        <w:rPr>
          <w:rFonts w:ascii="Arial" w:hAnsi="Arial"/>
        </w:rPr>
        <w:t xml:space="preserve"> Some staff understood that prior experiences of </w:t>
      </w:r>
      <w:r w:rsidR="009613CF" w:rsidRPr="001A6AD8">
        <w:rPr>
          <w:rFonts w:ascii="Arial" w:hAnsi="Arial"/>
        </w:rPr>
        <w:t>abuse</w:t>
      </w:r>
      <w:r w:rsidR="2B824A61" w:rsidRPr="001A6AD8">
        <w:rPr>
          <w:rFonts w:ascii="Arial" w:hAnsi="Arial"/>
        </w:rPr>
        <w:t xml:space="preserve"> contributed to the boys’ behaviour,</w:t>
      </w:r>
      <w:r w:rsidR="0010678F" w:rsidRPr="001A6AD8">
        <w:rPr>
          <w:rStyle w:val="FootnoteReference"/>
          <w:rFonts w:ascii="Arial" w:hAnsi="Arial"/>
        </w:rPr>
        <w:footnoteReference w:id="185"/>
      </w:r>
      <w:r w:rsidR="2B824A61" w:rsidRPr="001A6AD8">
        <w:rPr>
          <w:rFonts w:ascii="Arial" w:hAnsi="Arial"/>
        </w:rPr>
        <w:t xml:space="preserve"> but the school’s response took no account of this.</w:t>
      </w:r>
    </w:p>
    <w:p w14:paraId="550572FE" w14:textId="61B15BA4" w:rsidR="0010678F" w:rsidRPr="001A6AD8" w:rsidRDefault="0010678F" w:rsidP="0069749C">
      <w:pPr>
        <w:pStyle w:val="ListParagraph"/>
        <w:spacing w:before="120" w:after="120"/>
        <w:rPr>
          <w:rFonts w:ascii="Arial" w:hAnsi="Arial"/>
        </w:rPr>
      </w:pPr>
      <w:r w:rsidRPr="001A6AD8">
        <w:rPr>
          <w:rFonts w:ascii="Arial" w:hAnsi="Arial"/>
        </w:rPr>
        <w:t>Some survivors have told the inquiry that they had no understanding of why they were placed at the unit, and only learned of their diagnosis later in life. One survivor</w:t>
      </w:r>
      <w:r w:rsidR="008A4EB5" w:rsidRPr="001A6AD8">
        <w:rPr>
          <w:rFonts w:ascii="Arial" w:hAnsi="Arial"/>
        </w:rPr>
        <w:t xml:space="preserve">, </w:t>
      </w:r>
      <w:r w:rsidR="002A4B59" w:rsidRPr="001A6AD8">
        <w:rPr>
          <w:rFonts w:ascii="Arial" w:hAnsi="Arial"/>
        </w:rPr>
        <w:t xml:space="preserve">Ms </w:t>
      </w:r>
      <w:r w:rsidR="008A4EB5" w:rsidRPr="001A6AD8">
        <w:rPr>
          <w:rFonts w:ascii="Arial" w:hAnsi="Arial"/>
        </w:rPr>
        <w:t>Robyn Dandy,</w:t>
      </w:r>
      <w:r w:rsidRPr="001A6AD8">
        <w:rPr>
          <w:rFonts w:ascii="Arial" w:hAnsi="Arial"/>
        </w:rPr>
        <w:t xml:space="preserve"> recalled:</w:t>
      </w:r>
    </w:p>
    <w:p w14:paraId="62342974" w14:textId="1E255ACC" w:rsidR="0010678F" w:rsidRPr="001A6AD8" w:rsidRDefault="00910421" w:rsidP="00385A6E">
      <w:pPr>
        <w:pStyle w:val="IntenseQuote"/>
        <w:rPr>
          <w:iCs w:val="0"/>
        </w:rPr>
      </w:pPr>
      <w:r w:rsidRPr="001A6AD8">
        <w:rPr>
          <w:iCs w:val="0"/>
        </w:rPr>
        <w:t>“</w:t>
      </w:r>
      <w:r w:rsidR="2B824A61" w:rsidRPr="001A6AD8">
        <w:rPr>
          <w:iCs w:val="0"/>
        </w:rPr>
        <w:t xml:space="preserve">None of us </w:t>
      </w:r>
      <w:r w:rsidR="2B824A61" w:rsidRPr="001A6AD8" w:rsidDel="0091620B">
        <w:rPr>
          <w:iCs w:val="0"/>
        </w:rPr>
        <w:t>children</w:t>
      </w:r>
      <w:r w:rsidR="2B824A61" w:rsidRPr="001A6AD8">
        <w:rPr>
          <w:iCs w:val="0"/>
        </w:rPr>
        <w:t xml:space="preserve"> knew why we were at Lake Alice. We thought it had been because we were naughty for things such as shoplifting or running away from home. We were all just normal kids </w:t>
      </w:r>
      <w:r w:rsidR="00195A63" w:rsidRPr="001A6AD8">
        <w:rPr>
          <w:iCs w:val="0"/>
        </w:rPr>
        <w:t xml:space="preserve">– </w:t>
      </w:r>
      <w:r w:rsidR="2B824A61" w:rsidRPr="001A6AD8">
        <w:rPr>
          <w:iCs w:val="0"/>
        </w:rPr>
        <w:t xml:space="preserve">none of us seemed to have mental problems. I note my records say I had a </w:t>
      </w:r>
      <w:r w:rsidR="79D238FF" w:rsidRPr="001A6AD8">
        <w:rPr>
          <w:iCs w:val="0"/>
        </w:rPr>
        <w:t>‘</w:t>
      </w:r>
      <w:r w:rsidR="2B824A61" w:rsidRPr="001A6AD8">
        <w:rPr>
          <w:iCs w:val="0"/>
        </w:rPr>
        <w:t xml:space="preserve">personality </w:t>
      </w:r>
      <w:r w:rsidR="55755588" w:rsidRPr="001A6AD8">
        <w:rPr>
          <w:iCs w:val="0"/>
        </w:rPr>
        <w:t>disorder</w:t>
      </w:r>
      <w:r w:rsidR="39DD7572" w:rsidRPr="001A6AD8">
        <w:rPr>
          <w:iCs w:val="0"/>
        </w:rPr>
        <w:t>’</w:t>
      </w:r>
      <w:r w:rsidR="55755588" w:rsidRPr="001A6AD8">
        <w:rPr>
          <w:iCs w:val="0"/>
        </w:rPr>
        <w:t>.</w:t>
      </w:r>
      <w:r w:rsidR="2B824A61" w:rsidRPr="001A6AD8">
        <w:rPr>
          <w:iCs w:val="0"/>
        </w:rPr>
        <w:t xml:space="preserve"> The only problem I had was a mother who did not love or care for me.</w:t>
      </w:r>
      <w:r w:rsidRPr="001A6AD8">
        <w:rPr>
          <w:iCs w:val="0"/>
        </w:rPr>
        <w:t>”</w:t>
      </w:r>
      <w:r w:rsidR="0010678F" w:rsidRPr="001A6AD8">
        <w:rPr>
          <w:iCs w:val="0"/>
          <w:vertAlign w:val="superscript"/>
        </w:rPr>
        <w:footnoteReference w:id="186"/>
      </w:r>
      <w:r w:rsidR="2B824A61" w:rsidRPr="001A6AD8">
        <w:rPr>
          <w:iCs w:val="0"/>
        </w:rPr>
        <w:t xml:space="preserve"> </w:t>
      </w:r>
    </w:p>
    <w:p w14:paraId="035F3A76" w14:textId="0B12B8C4" w:rsidR="007A18DD" w:rsidRPr="001A6AD8" w:rsidRDefault="00195A63" w:rsidP="0069749C">
      <w:pPr>
        <w:pStyle w:val="ListParagraph"/>
        <w:spacing w:before="120" w:after="120"/>
        <w:rPr>
          <w:rFonts w:ascii="Arial" w:hAnsi="Arial"/>
        </w:rPr>
      </w:pPr>
      <w:r w:rsidRPr="001A6AD8">
        <w:rPr>
          <w:rFonts w:ascii="Arial" w:hAnsi="Arial"/>
        </w:rPr>
        <w:t xml:space="preserve">Department of Social Welfare </w:t>
      </w:r>
      <w:r w:rsidR="0010678F" w:rsidRPr="001A6AD8">
        <w:rPr>
          <w:rFonts w:ascii="Arial" w:hAnsi="Arial"/>
        </w:rPr>
        <w:t xml:space="preserve">records confirm ‘behavioural’ was the most common reason for referrals to Lake Alice. The Department of Social Welfare’s 273 admissions were </w:t>
      </w:r>
      <w:r w:rsidR="00177EDB" w:rsidRPr="001A6AD8">
        <w:rPr>
          <w:rFonts w:ascii="Arial" w:hAnsi="Arial"/>
        </w:rPr>
        <w:t>categorised as</w:t>
      </w:r>
      <w:r w:rsidR="0010678F" w:rsidRPr="001A6AD8">
        <w:rPr>
          <w:rFonts w:ascii="Arial" w:hAnsi="Arial"/>
        </w:rPr>
        <w:t>:</w:t>
      </w:r>
    </w:p>
    <w:p w14:paraId="74AA40E7" w14:textId="6EF234F2" w:rsidR="0010678F" w:rsidRPr="001A6AD8" w:rsidRDefault="00177EDB" w:rsidP="0069749C">
      <w:pPr>
        <w:pStyle w:val="Bulletlist"/>
        <w:spacing w:before="120"/>
        <w:rPr>
          <w:rFonts w:ascii="Arial" w:hAnsi="Arial"/>
          <w:lang w:eastAsia="en-US"/>
        </w:rPr>
      </w:pPr>
      <w:r w:rsidRPr="001A6AD8">
        <w:rPr>
          <w:rFonts w:ascii="Arial" w:hAnsi="Arial"/>
        </w:rPr>
        <w:t>b</w:t>
      </w:r>
      <w:r w:rsidR="0010678F" w:rsidRPr="001A6AD8">
        <w:rPr>
          <w:rFonts w:ascii="Arial" w:hAnsi="Arial"/>
        </w:rPr>
        <w:t>ehavioural: 164 admissions (60</w:t>
      </w:r>
      <w:r w:rsidRPr="001A6AD8">
        <w:rPr>
          <w:rFonts w:ascii="Arial" w:hAnsi="Arial"/>
        </w:rPr>
        <w:t> </w:t>
      </w:r>
      <w:r w:rsidR="0010678F" w:rsidRPr="001A6AD8">
        <w:rPr>
          <w:rFonts w:ascii="Arial" w:hAnsi="Arial"/>
        </w:rPr>
        <w:t>percent)</w:t>
      </w:r>
    </w:p>
    <w:p w14:paraId="4288DF18" w14:textId="7997508F" w:rsidR="0010678F" w:rsidRPr="001A6AD8" w:rsidRDefault="00177EDB" w:rsidP="0069749C">
      <w:pPr>
        <w:pStyle w:val="Bulletlist"/>
        <w:spacing w:before="120"/>
        <w:rPr>
          <w:rFonts w:ascii="Arial" w:hAnsi="Arial"/>
          <w:lang w:eastAsia="en-US"/>
        </w:rPr>
      </w:pPr>
      <w:r w:rsidRPr="001A6AD8">
        <w:rPr>
          <w:rFonts w:ascii="Arial" w:hAnsi="Arial"/>
        </w:rPr>
        <w:t>w</w:t>
      </w:r>
      <w:r w:rsidR="0010678F" w:rsidRPr="001A6AD8">
        <w:rPr>
          <w:rFonts w:ascii="Arial" w:hAnsi="Arial"/>
        </w:rPr>
        <w:t>ellbeing</w:t>
      </w:r>
      <w:r w:rsidRPr="001A6AD8">
        <w:rPr>
          <w:rFonts w:ascii="Arial" w:hAnsi="Arial"/>
        </w:rPr>
        <w:t xml:space="preserve"> or </w:t>
      </w:r>
      <w:r w:rsidR="0010678F" w:rsidRPr="001A6AD8">
        <w:rPr>
          <w:rFonts w:ascii="Arial" w:hAnsi="Arial"/>
        </w:rPr>
        <w:t>mental health: 44 admissions (16</w:t>
      </w:r>
      <w:r w:rsidRPr="001A6AD8">
        <w:rPr>
          <w:rFonts w:ascii="Arial" w:hAnsi="Arial"/>
        </w:rPr>
        <w:t> </w:t>
      </w:r>
      <w:r w:rsidR="0010678F" w:rsidRPr="001A6AD8">
        <w:rPr>
          <w:rFonts w:ascii="Arial" w:hAnsi="Arial"/>
        </w:rPr>
        <w:t>percent)</w:t>
      </w:r>
    </w:p>
    <w:p w14:paraId="17E386CB" w14:textId="1A1904B3" w:rsidR="0010678F" w:rsidRPr="001A6AD8" w:rsidRDefault="00177EDB" w:rsidP="0069749C">
      <w:pPr>
        <w:pStyle w:val="Bulletlist"/>
        <w:spacing w:before="120"/>
        <w:rPr>
          <w:rFonts w:ascii="Arial" w:hAnsi="Arial"/>
          <w:lang w:eastAsia="en-US"/>
        </w:rPr>
      </w:pPr>
      <w:r w:rsidRPr="001A6AD8">
        <w:rPr>
          <w:rFonts w:ascii="Arial" w:hAnsi="Arial"/>
        </w:rPr>
        <w:t>b</w:t>
      </w:r>
      <w:r w:rsidR="0010678F" w:rsidRPr="001A6AD8">
        <w:rPr>
          <w:rFonts w:ascii="Arial" w:hAnsi="Arial"/>
        </w:rPr>
        <w:t>ehavioural and wellbeing</w:t>
      </w:r>
      <w:r w:rsidRPr="001A6AD8">
        <w:rPr>
          <w:rFonts w:ascii="Arial" w:hAnsi="Arial"/>
        </w:rPr>
        <w:t xml:space="preserve"> or </w:t>
      </w:r>
      <w:r w:rsidR="0010678F" w:rsidRPr="001A6AD8">
        <w:rPr>
          <w:rFonts w:ascii="Arial" w:hAnsi="Arial"/>
        </w:rPr>
        <w:t>mental health: 23 admissions (</w:t>
      </w:r>
      <w:r w:rsidR="00910421" w:rsidRPr="001A6AD8">
        <w:rPr>
          <w:rFonts w:ascii="Arial" w:hAnsi="Arial"/>
        </w:rPr>
        <w:t>eight</w:t>
      </w:r>
      <w:r w:rsidR="003D57E5" w:rsidRPr="001A6AD8">
        <w:rPr>
          <w:rFonts w:ascii="Arial" w:hAnsi="Arial"/>
        </w:rPr>
        <w:t> </w:t>
      </w:r>
      <w:r w:rsidR="0010678F" w:rsidRPr="001A6AD8">
        <w:rPr>
          <w:rFonts w:ascii="Arial" w:hAnsi="Arial"/>
        </w:rPr>
        <w:t xml:space="preserve">percent) </w:t>
      </w:r>
    </w:p>
    <w:p w14:paraId="0EB6E2E1" w14:textId="4B451283" w:rsidR="0010678F" w:rsidRPr="001A6AD8" w:rsidRDefault="00177EDB" w:rsidP="0069749C">
      <w:pPr>
        <w:pStyle w:val="Bulletlist"/>
        <w:spacing w:before="120"/>
        <w:rPr>
          <w:rFonts w:ascii="Arial" w:hAnsi="Arial"/>
          <w:lang w:eastAsia="en-US"/>
        </w:rPr>
      </w:pPr>
      <w:r w:rsidRPr="001A6AD8">
        <w:rPr>
          <w:rFonts w:ascii="Arial" w:hAnsi="Arial"/>
        </w:rPr>
        <w:t>t</w:t>
      </w:r>
      <w:r w:rsidR="0010678F" w:rsidRPr="001A6AD8">
        <w:rPr>
          <w:rFonts w:ascii="Arial" w:hAnsi="Arial"/>
        </w:rPr>
        <w:t xml:space="preserve">ransfer: </w:t>
      </w:r>
      <w:r w:rsidR="00910421" w:rsidRPr="001A6AD8">
        <w:rPr>
          <w:rFonts w:ascii="Arial" w:hAnsi="Arial"/>
        </w:rPr>
        <w:t>nine</w:t>
      </w:r>
      <w:r w:rsidR="003D57E5" w:rsidRPr="001A6AD8">
        <w:rPr>
          <w:rFonts w:ascii="Arial" w:hAnsi="Arial"/>
        </w:rPr>
        <w:t xml:space="preserve"> </w:t>
      </w:r>
      <w:r w:rsidR="0010678F" w:rsidRPr="001A6AD8">
        <w:rPr>
          <w:rFonts w:ascii="Arial" w:hAnsi="Arial"/>
        </w:rPr>
        <w:t>admissions (</w:t>
      </w:r>
      <w:r w:rsidR="00910421" w:rsidRPr="001A6AD8">
        <w:rPr>
          <w:rFonts w:ascii="Arial" w:hAnsi="Arial"/>
        </w:rPr>
        <w:t>three</w:t>
      </w:r>
      <w:r w:rsidR="003D57E5" w:rsidRPr="001A6AD8">
        <w:rPr>
          <w:rFonts w:ascii="Arial" w:hAnsi="Arial"/>
        </w:rPr>
        <w:t> </w:t>
      </w:r>
      <w:r w:rsidR="0010678F" w:rsidRPr="001A6AD8">
        <w:rPr>
          <w:rFonts w:ascii="Arial" w:hAnsi="Arial"/>
        </w:rPr>
        <w:t>percent)</w:t>
      </w:r>
    </w:p>
    <w:p w14:paraId="192A9002" w14:textId="500703BB" w:rsidR="0010678F" w:rsidRPr="001A6AD8" w:rsidRDefault="0010678F" w:rsidP="0069749C">
      <w:pPr>
        <w:pStyle w:val="Bulletlist"/>
        <w:spacing w:before="120"/>
        <w:rPr>
          <w:rFonts w:ascii="Arial" w:hAnsi="Arial"/>
          <w:lang w:eastAsia="en-US"/>
        </w:rPr>
      </w:pPr>
      <w:r w:rsidRPr="001A6AD8">
        <w:rPr>
          <w:rFonts w:ascii="Arial" w:hAnsi="Arial"/>
        </w:rPr>
        <w:t xml:space="preserve">Mental Health Act 1969: </w:t>
      </w:r>
      <w:r w:rsidR="00910421" w:rsidRPr="001A6AD8">
        <w:rPr>
          <w:rFonts w:ascii="Arial" w:hAnsi="Arial"/>
        </w:rPr>
        <w:t>eight</w:t>
      </w:r>
      <w:r w:rsidR="003D57E5" w:rsidRPr="001A6AD8">
        <w:rPr>
          <w:rFonts w:ascii="Arial" w:hAnsi="Arial"/>
        </w:rPr>
        <w:t xml:space="preserve"> </w:t>
      </w:r>
      <w:r w:rsidRPr="001A6AD8">
        <w:rPr>
          <w:rFonts w:ascii="Arial" w:hAnsi="Arial"/>
        </w:rPr>
        <w:t>admissions (</w:t>
      </w:r>
      <w:r w:rsidR="00910421" w:rsidRPr="001A6AD8">
        <w:rPr>
          <w:rFonts w:ascii="Arial" w:hAnsi="Arial"/>
        </w:rPr>
        <w:t>three</w:t>
      </w:r>
      <w:r w:rsidR="003D57E5" w:rsidRPr="001A6AD8">
        <w:rPr>
          <w:rFonts w:ascii="Arial" w:hAnsi="Arial"/>
        </w:rPr>
        <w:t> </w:t>
      </w:r>
      <w:r w:rsidRPr="001A6AD8">
        <w:rPr>
          <w:rFonts w:ascii="Arial" w:hAnsi="Arial"/>
        </w:rPr>
        <w:t>percent)</w:t>
      </w:r>
    </w:p>
    <w:p w14:paraId="10E34E08" w14:textId="4D8A70EC" w:rsidR="0010678F" w:rsidRPr="001A6AD8" w:rsidRDefault="00177EDB" w:rsidP="0069749C">
      <w:pPr>
        <w:pStyle w:val="Bulletlist"/>
        <w:spacing w:before="120"/>
        <w:rPr>
          <w:rFonts w:ascii="Arial" w:hAnsi="Arial"/>
        </w:rPr>
      </w:pPr>
      <w:r w:rsidRPr="001A6AD8">
        <w:rPr>
          <w:rFonts w:ascii="Arial" w:hAnsi="Arial"/>
        </w:rPr>
        <w:t>o</w:t>
      </w:r>
      <w:r w:rsidR="0010678F" w:rsidRPr="001A6AD8">
        <w:rPr>
          <w:rFonts w:ascii="Arial" w:hAnsi="Arial"/>
        </w:rPr>
        <w:t>ngoing treatment</w:t>
      </w:r>
      <w:r w:rsidRPr="001A6AD8">
        <w:rPr>
          <w:rFonts w:ascii="Arial" w:hAnsi="Arial"/>
        </w:rPr>
        <w:t xml:space="preserve"> or </w:t>
      </w:r>
      <w:r w:rsidR="0010678F" w:rsidRPr="001A6AD8">
        <w:rPr>
          <w:rFonts w:ascii="Arial" w:hAnsi="Arial"/>
        </w:rPr>
        <w:t xml:space="preserve">review of medication: </w:t>
      </w:r>
      <w:r w:rsidR="00910421" w:rsidRPr="001A6AD8">
        <w:rPr>
          <w:rFonts w:ascii="Arial" w:hAnsi="Arial"/>
        </w:rPr>
        <w:t>four</w:t>
      </w:r>
      <w:r w:rsidR="003D57E5" w:rsidRPr="001A6AD8">
        <w:rPr>
          <w:rFonts w:ascii="Arial" w:hAnsi="Arial"/>
        </w:rPr>
        <w:t xml:space="preserve"> </w:t>
      </w:r>
      <w:r w:rsidR="0010678F" w:rsidRPr="001A6AD8">
        <w:rPr>
          <w:rFonts w:ascii="Arial" w:hAnsi="Arial"/>
        </w:rPr>
        <w:t>admissions (</w:t>
      </w:r>
      <w:r w:rsidR="00910421" w:rsidRPr="001A6AD8">
        <w:rPr>
          <w:rFonts w:ascii="Arial" w:hAnsi="Arial"/>
        </w:rPr>
        <w:t>two</w:t>
      </w:r>
      <w:r w:rsidR="003D57E5" w:rsidRPr="001A6AD8">
        <w:rPr>
          <w:rFonts w:ascii="Arial" w:hAnsi="Arial"/>
        </w:rPr>
        <w:t> </w:t>
      </w:r>
      <w:r w:rsidR="0010678F" w:rsidRPr="001A6AD8">
        <w:rPr>
          <w:rFonts w:ascii="Arial" w:hAnsi="Arial"/>
        </w:rPr>
        <w:t xml:space="preserve">percent) </w:t>
      </w:r>
    </w:p>
    <w:p w14:paraId="7B35504F" w14:textId="531AFC41" w:rsidR="0010678F" w:rsidRPr="001A6AD8" w:rsidRDefault="00177EDB" w:rsidP="0069749C">
      <w:pPr>
        <w:pStyle w:val="Bulletlist"/>
        <w:spacing w:before="120"/>
        <w:rPr>
          <w:rFonts w:ascii="Arial" w:hAnsi="Arial"/>
        </w:rPr>
      </w:pPr>
      <w:r w:rsidRPr="001A6AD8">
        <w:rPr>
          <w:rFonts w:ascii="Arial" w:hAnsi="Arial"/>
        </w:rPr>
        <w:t>u</w:t>
      </w:r>
      <w:r w:rsidR="2B824A61" w:rsidRPr="001A6AD8">
        <w:rPr>
          <w:rFonts w:ascii="Arial" w:hAnsi="Arial"/>
        </w:rPr>
        <w:t>nknown reason: 21 admissions (</w:t>
      </w:r>
      <w:r w:rsidR="00910421" w:rsidRPr="001A6AD8">
        <w:rPr>
          <w:rFonts w:ascii="Arial" w:hAnsi="Arial"/>
        </w:rPr>
        <w:t>eight</w:t>
      </w:r>
      <w:r w:rsidR="003D57E5" w:rsidRPr="001A6AD8">
        <w:rPr>
          <w:rFonts w:ascii="Arial" w:hAnsi="Arial"/>
        </w:rPr>
        <w:t> </w:t>
      </w:r>
      <w:r w:rsidR="2B824A61" w:rsidRPr="001A6AD8">
        <w:rPr>
          <w:rFonts w:ascii="Arial" w:hAnsi="Arial"/>
        </w:rPr>
        <w:t>percent).</w:t>
      </w:r>
      <w:r w:rsidR="0010678F" w:rsidRPr="001A6AD8">
        <w:rPr>
          <w:rFonts w:ascii="Arial" w:hAnsi="Arial"/>
          <w:vertAlign w:val="superscript"/>
        </w:rPr>
        <w:footnoteReference w:id="187"/>
      </w:r>
    </w:p>
    <w:p w14:paraId="7BCD9BFF" w14:textId="041BA044" w:rsidR="0010678F" w:rsidRPr="001A6AD8" w:rsidRDefault="00870DBB" w:rsidP="0069749C">
      <w:pPr>
        <w:pStyle w:val="ListParagraph"/>
        <w:spacing w:before="120" w:after="120"/>
        <w:ind w:left="709" w:hanging="709"/>
        <w:rPr>
          <w:rFonts w:ascii="Arial" w:hAnsi="Arial"/>
        </w:rPr>
      </w:pPr>
      <w:r w:rsidRPr="001A6AD8">
        <w:rPr>
          <w:rFonts w:ascii="Arial" w:hAnsi="Arial"/>
        </w:rPr>
        <w:t>Dr </w:t>
      </w:r>
      <w:r w:rsidR="2B824A61" w:rsidRPr="001A6AD8">
        <w:rPr>
          <w:rFonts w:ascii="Arial" w:hAnsi="Arial"/>
        </w:rPr>
        <w:t xml:space="preserve">Leeks said </w:t>
      </w:r>
      <w:r w:rsidR="09433B2E" w:rsidRPr="001A6AD8">
        <w:rPr>
          <w:rFonts w:ascii="Arial" w:hAnsi="Arial"/>
        </w:rPr>
        <w:t xml:space="preserve">at first </w:t>
      </w:r>
      <w:r w:rsidR="2B824A61" w:rsidRPr="001A6AD8">
        <w:rPr>
          <w:rFonts w:ascii="Arial" w:hAnsi="Arial"/>
        </w:rPr>
        <w:t xml:space="preserve">the unit tended to take adolescents considered </w:t>
      </w:r>
      <w:r w:rsidR="06630631" w:rsidRPr="001A6AD8">
        <w:rPr>
          <w:rFonts w:ascii="Arial" w:hAnsi="Arial"/>
        </w:rPr>
        <w:t>‘</w:t>
      </w:r>
      <w:r w:rsidR="2B824A61" w:rsidRPr="001A6AD8">
        <w:rPr>
          <w:rFonts w:ascii="Arial" w:hAnsi="Arial"/>
        </w:rPr>
        <w:t>uncontrollable</w:t>
      </w:r>
      <w:r w:rsidR="1957E2CB" w:rsidRPr="001A6AD8">
        <w:rPr>
          <w:rFonts w:ascii="Arial" w:hAnsi="Arial"/>
        </w:rPr>
        <w:t>’</w:t>
      </w:r>
      <w:r w:rsidR="2B824A61" w:rsidRPr="001A6AD8">
        <w:rPr>
          <w:rFonts w:ascii="Arial" w:hAnsi="Arial"/>
        </w:rPr>
        <w:t xml:space="preserve"> and posing problems for </w:t>
      </w:r>
      <w:r w:rsidR="00211BE5" w:rsidRPr="001A6AD8">
        <w:rPr>
          <w:rFonts w:ascii="Arial" w:hAnsi="Arial"/>
        </w:rPr>
        <w:t xml:space="preserve">the Department of </w:t>
      </w:r>
      <w:r w:rsidR="2B824A61" w:rsidRPr="001A6AD8">
        <w:rPr>
          <w:rFonts w:ascii="Arial" w:hAnsi="Arial"/>
        </w:rPr>
        <w:t>Social Welfare.</w:t>
      </w:r>
      <w:r w:rsidR="0010678F" w:rsidRPr="001A6AD8">
        <w:rPr>
          <w:rStyle w:val="FootnoteReference"/>
          <w:rFonts w:ascii="Arial" w:hAnsi="Arial"/>
          <w:lang w:eastAsia="en-US"/>
        </w:rPr>
        <w:footnoteReference w:id="188"/>
      </w:r>
      <w:r w:rsidR="2B824A61" w:rsidRPr="001A6AD8">
        <w:rPr>
          <w:rFonts w:ascii="Arial" w:hAnsi="Arial"/>
        </w:rPr>
        <w:t xml:space="preserve"> </w:t>
      </w:r>
      <w:r w:rsidR="00211BE5" w:rsidRPr="001A6AD8">
        <w:rPr>
          <w:rFonts w:ascii="Arial" w:hAnsi="Arial"/>
        </w:rPr>
        <w:t xml:space="preserve">He </w:t>
      </w:r>
      <w:r w:rsidR="2B824A61" w:rsidRPr="001A6AD8">
        <w:rPr>
          <w:rFonts w:ascii="Arial" w:hAnsi="Arial"/>
        </w:rPr>
        <w:t>said</w:t>
      </w:r>
      <w:r w:rsidR="00211BE5" w:rsidRPr="001A6AD8">
        <w:rPr>
          <w:rFonts w:ascii="Arial" w:hAnsi="Arial"/>
        </w:rPr>
        <w:t>:</w:t>
      </w:r>
      <w:r w:rsidR="2B824A61" w:rsidRPr="001A6AD8">
        <w:rPr>
          <w:rFonts w:ascii="Arial" w:hAnsi="Arial"/>
        </w:rPr>
        <w:t xml:space="preserve"> “some of these </w:t>
      </w:r>
      <w:r w:rsidR="2B824A61" w:rsidRPr="001A6AD8" w:rsidDel="0091620B">
        <w:rPr>
          <w:rFonts w:ascii="Arial" w:hAnsi="Arial"/>
        </w:rPr>
        <w:t>children</w:t>
      </w:r>
      <w:r w:rsidR="2B824A61" w:rsidRPr="001A6AD8">
        <w:rPr>
          <w:rFonts w:ascii="Arial" w:hAnsi="Arial"/>
        </w:rPr>
        <w:t xml:space="preserve"> do not need to be in hospital, but apart from the child unit there has been nowhere for them”</w:t>
      </w:r>
      <w:r w:rsidR="004F7E82" w:rsidRPr="001A6AD8">
        <w:rPr>
          <w:rFonts w:ascii="Arial" w:hAnsi="Arial"/>
        </w:rPr>
        <w:t>.</w:t>
      </w:r>
      <w:r w:rsidR="0010678F" w:rsidRPr="001A6AD8">
        <w:rPr>
          <w:rStyle w:val="FootnoteReference"/>
          <w:rFonts w:ascii="Arial" w:eastAsia="Wingdings" w:hAnsi="Arial"/>
          <w:lang w:eastAsia="en-US"/>
        </w:rPr>
        <w:footnoteReference w:id="189"/>
      </w:r>
      <w:r w:rsidR="2B824A61" w:rsidRPr="001A6AD8">
        <w:rPr>
          <w:rFonts w:ascii="Arial" w:hAnsi="Arial"/>
        </w:rPr>
        <w:t xml:space="preserve"> The hospital’s administrator </w:t>
      </w:r>
      <w:r w:rsidR="007C1B36" w:rsidRPr="001A6AD8">
        <w:rPr>
          <w:rFonts w:ascii="Arial" w:hAnsi="Arial"/>
        </w:rPr>
        <w:t>at this time</w:t>
      </w:r>
      <w:r w:rsidR="2B824A61" w:rsidRPr="001A6AD8">
        <w:rPr>
          <w:rFonts w:ascii="Arial" w:hAnsi="Arial"/>
        </w:rPr>
        <w:t xml:space="preserve">, </w:t>
      </w:r>
      <w:r w:rsidR="00ED7B63" w:rsidRPr="001A6AD8">
        <w:rPr>
          <w:rFonts w:ascii="Arial" w:hAnsi="Arial"/>
        </w:rPr>
        <w:t>Mr </w:t>
      </w:r>
      <w:r w:rsidR="2B824A61" w:rsidRPr="001A6AD8">
        <w:rPr>
          <w:rFonts w:ascii="Arial" w:hAnsi="Arial"/>
        </w:rPr>
        <w:t>Thomas Henricus van Arendonk</w:t>
      </w:r>
      <w:r w:rsidR="00000321" w:rsidRPr="001A6AD8">
        <w:rPr>
          <w:rFonts w:ascii="Arial" w:hAnsi="Arial"/>
        </w:rPr>
        <w:t>,</w:t>
      </w:r>
      <w:r w:rsidR="2B824A61" w:rsidRPr="001A6AD8">
        <w:rPr>
          <w:rFonts w:ascii="Arial" w:hAnsi="Arial"/>
        </w:rPr>
        <w:t xml:space="preserve"> said in 2001</w:t>
      </w:r>
      <w:r w:rsidR="00723646" w:rsidRPr="001A6AD8">
        <w:rPr>
          <w:rFonts w:ascii="Arial" w:hAnsi="Arial"/>
        </w:rPr>
        <w:t>,</w:t>
      </w:r>
      <w:r w:rsidR="000B31C2" w:rsidRPr="001A6AD8">
        <w:rPr>
          <w:rFonts w:ascii="Arial" w:hAnsi="Arial"/>
        </w:rPr>
        <w:t xml:space="preserve"> </w:t>
      </w:r>
      <w:r w:rsidR="5B6D449B" w:rsidRPr="001A6AD8">
        <w:rPr>
          <w:rFonts w:ascii="Arial" w:hAnsi="Arial"/>
        </w:rPr>
        <w:t>that the</w:t>
      </w:r>
      <w:r w:rsidR="0AA8B56F" w:rsidRPr="001A6AD8">
        <w:rPr>
          <w:rFonts w:ascii="Arial" w:hAnsi="Arial"/>
        </w:rPr>
        <w:t xml:space="preserve"> </w:t>
      </w:r>
      <w:r w:rsidR="0036310D" w:rsidRPr="001A6AD8">
        <w:rPr>
          <w:rFonts w:ascii="Arial" w:hAnsi="Arial"/>
        </w:rPr>
        <w:t>children and young people</w:t>
      </w:r>
      <w:r w:rsidR="2B824A61" w:rsidRPr="001A6AD8">
        <w:rPr>
          <w:rFonts w:ascii="Arial" w:hAnsi="Arial"/>
        </w:rPr>
        <w:t xml:space="preserve"> there “were not really mentally ill.</w:t>
      </w:r>
      <w:r w:rsidR="0010678F" w:rsidRPr="001A6AD8">
        <w:rPr>
          <w:rStyle w:val="FootnoteReference"/>
          <w:rFonts w:ascii="Arial" w:eastAsia="Wingdings" w:hAnsi="Arial"/>
        </w:rPr>
        <w:footnoteReference w:id="190"/>
      </w:r>
      <w:r w:rsidR="2B824A61" w:rsidRPr="001A6AD8">
        <w:rPr>
          <w:rFonts w:ascii="Arial" w:hAnsi="Arial"/>
        </w:rPr>
        <w:t xml:space="preserve"> </w:t>
      </w:r>
      <w:r w:rsidR="2B824A61" w:rsidRPr="001A6AD8">
        <w:rPr>
          <w:rFonts w:ascii="Arial" w:eastAsia="Cambria Math" w:hAnsi="Arial"/>
        </w:rPr>
        <w:t xml:space="preserve">Rather, they were problem </w:t>
      </w:r>
      <w:r w:rsidR="2B824A61" w:rsidRPr="001A6AD8" w:rsidDel="0091620B">
        <w:rPr>
          <w:rFonts w:ascii="Arial" w:eastAsia="Cambria Math" w:hAnsi="Arial"/>
        </w:rPr>
        <w:t>children</w:t>
      </w:r>
      <w:r w:rsidR="2B824A61" w:rsidRPr="001A6AD8">
        <w:rPr>
          <w:rFonts w:ascii="Arial" w:eastAsia="Cambria Math" w:hAnsi="Arial"/>
        </w:rPr>
        <w:t xml:space="preserve"> who had run out of help”.</w:t>
      </w:r>
      <w:r w:rsidR="0010678F" w:rsidRPr="001A6AD8">
        <w:rPr>
          <w:rStyle w:val="FootnoteReference"/>
          <w:rFonts w:ascii="Arial" w:eastAsia="Wingdings" w:hAnsi="Arial"/>
        </w:rPr>
        <w:footnoteReference w:id="191"/>
      </w:r>
    </w:p>
    <w:p w14:paraId="6C7D56BC" w14:textId="0BB696F0" w:rsidR="0010678F" w:rsidRPr="001A6AD8" w:rsidRDefault="2B824A61" w:rsidP="0069749C">
      <w:pPr>
        <w:pStyle w:val="ListParagraph"/>
        <w:spacing w:before="120" w:after="120"/>
        <w:rPr>
          <w:rFonts w:ascii="Arial" w:hAnsi="Arial"/>
        </w:rPr>
      </w:pPr>
      <w:r w:rsidRPr="001A6AD8">
        <w:rPr>
          <w:rFonts w:ascii="Arial" w:hAnsi="Arial"/>
        </w:rPr>
        <w:t xml:space="preserve">There was a distinct haphazardness to the admission of </w:t>
      </w:r>
      <w:r w:rsidR="0036310D" w:rsidRPr="001A6AD8">
        <w:rPr>
          <w:rFonts w:ascii="Arial" w:hAnsi="Arial"/>
        </w:rPr>
        <w:t>children and young people</w:t>
      </w:r>
      <w:r w:rsidR="002F3C97" w:rsidRPr="001A6AD8">
        <w:rPr>
          <w:rFonts w:ascii="Arial" w:hAnsi="Arial"/>
        </w:rPr>
        <w:t xml:space="preserve"> </w:t>
      </w:r>
      <w:r w:rsidRPr="001A6AD8">
        <w:rPr>
          <w:rFonts w:ascii="Arial" w:hAnsi="Arial"/>
        </w:rPr>
        <w:t>to the unit</w:t>
      </w:r>
      <w:r w:rsidR="002F3C97" w:rsidRPr="001A6AD8">
        <w:rPr>
          <w:rFonts w:ascii="Arial" w:hAnsi="Arial"/>
        </w:rPr>
        <w:t>,</w:t>
      </w:r>
      <w:r w:rsidRPr="001A6AD8">
        <w:rPr>
          <w:rFonts w:ascii="Arial" w:hAnsi="Arial"/>
        </w:rPr>
        <w:t xml:space="preserve"> and </w:t>
      </w:r>
      <w:r w:rsidR="00870DBB" w:rsidRPr="001A6AD8">
        <w:rPr>
          <w:rFonts w:ascii="Arial" w:hAnsi="Arial"/>
        </w:rPr>
        <w:t>Dr </w:t>
      </w:r>
      <w:r w:rsidRPr="001A6AD8">
        <w:rPr>
          <w:rFonts w:ascii="Arial" w:hAnsi="Arial"/>
        </w:rPr>
        <w:t xml:space="preserve">Leeks said </w:t>
      </w:r>
      <w:r w:rsidR="002F3C97" w:rsidRPr="001A6AD8">
        <w:rPr>
          <w:rFonts w:ascii="Arial" w:hAnsi="Arial"/>
        </w:rPr>
        <w:t xml:space="preserve">the </w:t>
      </w:r>
      <w:r w:rsidRPr="001A6AD8">
        <w:rPr>
          <w:rFonts w:ascii="Arial" w:hAnsi="Arial"/>
        </w:rPr>
        <w:t>unit grew in an uncontrolled way.</w:t>
      </w:r>
      <w:r w:rsidR="0010678F" w:rsidRPr="001A6AD8">
        <w:rPr>
          <w:rStyle w:val="FootnoteReference"/>
          <w:rFonts w:ascii="Arial" w:eastAsia="Wingdings" w:hAnsi="Arial"/>
        </w:rPr>
        <w:footnoteReference w:id="192"/>
      </w:r>
      <w:r w:rsidRPr="001A6AD8">
        <w:rPr>
          <w:rFonts w:ascii="Arial" w:hAnsi="Arial"/>
        </w:rPr>
        <w:t xml:space="preserve"> After </w:t>
      </w:r>
      <w:r w:rsidR="00870DBB" w:rsidRPr="001A6AD8">
        <w:rPr>
          <w:rFonts w:ascii="Arial" w:hAnsi="Arial"/>
        </w:rPr>
        <w:t>Dr </w:t>
      </w:r>
      <w:r w:rsidRPr="001A6AD8">
        <w:rPr>
          <w:rFonts w:ascii="Arial" w:hAnsi="Arial"/>
        </w:rPr>
        <w:t>Leeks left</w:t>
      </w:r>
      <w:r w:rsidR="002F3C97" w:rsidRPr="001A6AD8">
        <w:rPr>
          <w:rFonts w:ascii="Arial" w:hAnsi="Arial"/>
        </w:rPr>
        <w:t xml:space="preserve"> Lake Alice</w:t>
      </w:r>
      <w:r w:rsidRPr="001A6AD8">
        <w:rPr>
          <w:rFonts w:ascii="Arial" w:hAnsi="Arial"/>
        </w:rPr>
        <w:t>, an internal Department of Education memorandum noted he had been admitting “all and sundry”.</w:t>
      </w:r>
      <w:r w:rsidR="0010678F" w:rsidRPr="001A6AD8">
        <w:rPr>
          <w:rStyle w:val="FootnoteReference"/>
          <w:rFonts w:ascii="Arial" w:eastAsia="Wingdings" w:hAnsi="Arial"/>
        </w:rPr>
        <w:footnoteReference w:id="193"/>
      </w:r>
      <w:r w:rsidRPr="001A6AD8">
        <w:rPr>
          <w:rFonts w:ascii="Arial" w:hAnsi="Arial"/>
        </w:rPr>
        <w:t xml:space="preserve"> Many felt the Department of Social Welfare used the unit as a </w:t>
      </w:r>
      <w:r w:rsidR="004F7E82" w:rsidRPr="001A6AD8">
        <w:rPr>
          <w:rFonts w:ascii="Arial" w:hAnsi="Arial"/>
        </w:rPr>
        <w:t>‘</w:t>
      </w:r>
      <w:r w:rsidRPr="001A6AD8">
        <w:rPr>
          <w:rFonts w:ascii="Arial" w:hAnsi="Arial"/>
        </w:rPr>
        <w:t>dumping ground</w:t>
      </w:r>
      <w:r w:rsidR="004F7E82" w:rsidRPr="001A6AD8">
        <w:rPr>
          <w:rFonts w:ascii="Arial" w:hAnsi="Arial"/>
        </w:rPr>
        <w:t>’</w:t>
      </w:r>
      <w:r w:rsidRPr="001A6AD8">
        <w:rPr>
          <w:rFonts w:ascii="Arial" w:hAnsi="Arial"/>
        </w:rPr>
        <w:t xml:space="preserve"> for </w:t>
      </w:r>
      <w:r w:rsidR="001C3827" w:rsidRPr="001A6AD8">
        <w:rPr>
          <w:rFonts w:ascii="Arial" w:hAnsi="Arial"/>
        </w:rPr>
        <w:t>children and young people</w:t>
      </w:r>
      <w:r w:rsidRPr="001A6AD8">
        <w:rPr>
          <w:rFonts w:ascii="Arial" w:hAnsi="Arial"/>
        </w:rPr>
        <w:t xml:space="preserve"> whose behaviour was considered too challenging for other residential institutions. For example, </w:t>
      </w:r>
      <w:r w:rsidR="00F80791" w:rsidRPr="001A6AD8">
        <w:rPr>
          <w:rFonts w:ascii="Arial" w:hAnsi="Arial"/>
        </w:rPr>
        <w:t>Mr</w:t>
      </w:r>
      <w:r w:rsidR="00ED7B63" w:rsidRPr="001A6AD8">
        <w:rPr>
          <w:rFonts w:ascii="Arial" w:hAnsi="Arial"/>
        </w:rPr>
        <w:t> </w:t>
      </w:r>
      <w:r w:rsidRPr="001A6AD8">
        <w:rPr>
          <w:rFonts w:ascii="Arial" w:hAnsi="Arial"/>
        </w:rPr>
        <w:t>Craig Collier, a teacher at the unit’s school from 1977 to 1978 said: “Some of these [</w:t>
      </w:r>
      <w:r w:rsidR="001C3827" w:rsidRPr="001A6AD8">
        <w:rPr>
          <w:rFonts w:ascii="Arial" w:hAnsi="Arial"/>
        </w:rPr>
        <w:t>children and young people</w:t>
      </w:r>
      <w:r w:rsidRPr="001A6AD8">
        <w:rPr>
          <w:rFonts w:ascii="Arial" w:hAnsi="Arial"/>
        </w:rPr>
        <w:t>] displayed behaviours such as hyperactivity, Asperger’s and anti-social behaviours. I believe that the [unit] seemed to be a dumping ground for those who were not able to be handled by schools or other institutions.”</w:t>
      </w:r>
      <w:r w:rsidR="0010678F" w:rsidRPr="001A6AD8">
        <w:rPr>
          <w:rStyle w:val="FootnoteReference"/>
          <w:rFonts w:ascii="Arial" w:eastAsia="Wingdings" w:hAnsi="Arial"/>
        </w:rPr>
        <w:footnoteReference w:id="194"/>
      </w:r>
    </w:p>
    <w:p w14:paraId="7078321E" w14:textId="1F9F829F" w:rsidR="0010678F" w:rsidRPr="001A6AD8" w:rsidRDefault="2B824A61" w:rsidP="0069749C">
      <w:pPr>
        <w:pStyle w:val="ListParagraph"/>
        <w:spacing w:before="120" w:after="120"/>
        <w:rPr>
          <w:rFonts w:ascii="Arial" w:hAnsi="Arial"/>
        </w:rPr>
      </w:pPr>
      <w:r w:rsidRPr="001A6AD8">
        <w:rPr>
          <w:rFonts w:ascii="Arial" w:hAnsi="Arial"/>
        </w:rPr>
        <w:t xml:space="preserve">However, nurse aide Charles McCarthy recalled the behaviour of </w:t>
      </w:r>
      <w:r w:rsidR="001C3827" w:rsidRPr="001A6AD8">
        <w:rPr>
          <w:rFonts w:ascii="Arial" w:hAnsi="Arial"/>
        </w:rPr>
        <w:t>children and young people</w:t>
      </w:r>
      <w:r w:rsidRPr="001A6AD8">
        <w:rPr>
          <w:rFonts w:ascii="Arial" w:hAnsi="Arial"/>
        </w:rPr>
        <w:t xml:space="preserve"> in the unit seemed “like [that of] any other young person”.</w:t>
      </w:r>
      <w:r w:rsidR="0010678F" w:rsidRPr="001A6AD8">
        <w:rPr>
          <w:rStyle w:val="FootnoteReference"/>
          <w:rFonts w:ascii="Arial" w:hAnsi="Arial"/>
          <w:lang w:eastAsia="en-US"/>
        </w:rPr>
        <w:footnoteReference w:id="195"/>
      </w:r>
      <w:r w:rsidRPr="001A6AD8">
        <w:rPr>
          <w:rFonts w:ascii="Arial" w:hAnsi="Arial"/>
        </w:rPr>
        <w:t xml:space="preserve"> Social worker Brian Hollis said</w:t>
      </w:r>
      <w:r w:rsidR="004F7E82" w:rsidRPr="001A6AD8">
        <w:rPr>
          <w:rFonts w:ascii="Arial" w:hAnsi="Arial"/>
        </w:rPr>
        <w:t>,</w:t>
      </w:r>
      <w:r w:rsidRPr="001A6AD8">
        <w:rPr>
          <w:rFonts w:ascii="Arial" w:hAnsi="Arial"/>
        </w:rPr>
        <w:t xml:space="preserve"> “I did not see any of [the boys] needing long</w:t>
      </w:r>
      <w:r w:rsidR="53A2592D" w:rsidRPr="001A6AD8">
        <w:rPr>
          <w:rFonts w:ascii="Arial" w:hAnsi="Arial"/>
        </w:rPr>
        <w:t>-</w:t>
      </w:r>
      <w:r w:rsidRPr="001A6AD8">
        <w:rPr>
          <w:rFonts w:ascii="Arial" w:hAnsi="Arial"/>
        </w:rPr>
        <w:t>term treatment in a psychiatric hospital. Most of them, I thought, should simply be at Lake Alice for assessment.”</w:t>
      </w:r>
      <w:r w:rsidR="0010678F" w:rsidRPr="001A6AD8">
        <w:rPr>
          <w:rStyle w:val="FootnoteReference"/>
          <w:rFonts w:ascii="Arial" w:hAnsi="Arial"/>
        </w:rPr>
        <w:footnoteReference w:id="196"/>
      </w:r>
      <w:r w:rsidRPr="001A6AD8">
        <w:rPr>
          <w:rFonts w:ascii="Arial" w:hAnsi="Arial"/>
        </w:rPr>
        <w:t xml:space="preserve"> Former Lake Alice nurse Jack Glass said it was his perception “most of the adolescents had parent problems more than anything else”. He said they</w:t>
      </w:r>
      <w:r w:rsidR="004F7E82" w:rsidRPr="001A6AD8">
        <w:rPr>
          <w:rFonts w:ascii="Arial" w:hAnsi="Arial"/>
        </w:rPr>
        <w:t>,</w:t>
      </w:r>
      <w:r w:rsidRPr="001A6AD8">
        <w:rPr>
          <w:rFonts w:ascii="Arial" w:hAnsi="Arial"/>
        </w:rPr>
        <w:t xml:space="preserve"> “came with criminal or behavioural problems, not necessarily psychiatric problems”.</w:t>
      </w:r>
      <w:r w:rsidR="0010678F" w:rsidRPr="001A6AD8">
        <w:rPr>
          <w:rStyle w:val="FootnoteReference"/>
          <w:rFonts w:ascii="Arial" w:eastAsia="Wingdings" w:hAnsi="Arial"/>
        </w:rPr>
        <w:footnoteReference w:id="197"/>
      </w:r>
    </w:p>
    <w:p w14:paraId="2CE01896" w14:textId="78BE9147" w:rsidR="0010678F" w:rsidRPr="001A6AD8" w:rsidRDefault="0010678F" w:rsidP="0069749C">
      <w:pPr>
        <w:pStyle w:val="ListParagraph"/>
        <w:spacing w:before="120" w:after="120"/>
        <w:rPr>
          <w:rFonts w:ascii="Arial" w:hAnsi="Arial"/>
          <w:lang w:eastAsia="en-NZ"/>
        </w:rPr>
      </w:pPr>
      <w:r w:rsidRPr="001A6AD8">
        <w:rPr>
          <w:rFonts w:ascii="Arial" w:hAnsi="Arial"/>
        </w:rPr>
        <w:t xml:space="preserve">After reviewing more than 90 cases, Sir Rodney Gallen said some </w:t>
      </w:r>
      <w:r w:rsidR="001C3827" w:rsidRPr="001A6AD8">
        <w:rPr>
          <w:rFonts w:ascii="Arial" w:hAnsi="Arial"/>
        </w:rPr>
        <w:t>children and young people</w:t>
      </w:r>
      <w:r w:rsidRPr="001A6AD8">
        <w:rPr>
          <w:rFonts w:ascii="Arial" w:hAnsi="Arial"/>
        </w:rPr>
        <w:t xml:space="preserve"> had been diagnosed with some form of mental illness, but the vast majority had no such diagnosis and were admitted for behavioural reasons:</w:t>
      </w:r>
    </w:p>
    <w:p w14:paraId="2C1C0AD6" w14:textId="6DD070BA" w:rsidR="0010678F" w:rsidRPr="001A6AD8" w:rsidRDefault="00000321" w:rsidP="00385A6E">
      <w:pPr>
        <w:pStyle w:val="IntenseQuote"/>
        <w:rPr>
          <w:rFonts w:eastAsia="Wingdings"/>
          <w:iCs w:val="0"/>
        </w:rPr>
      </w:pPr>
      <w:r w:rsidRPr="001A6AD8">
        <w:rPr>
          <w:iCs w:val="0"/>
        </w:rPr>
        <w:t>“</w:t>
      </w:r>
      <w:r w:rsidR="2B824A61" w:rsidRPr="001A6AD8">
        <w:rPr>
          <w:iCs w:val="0"/>
        </w:rPr>
        <w:t>They were in fact presenting behaviour problems which for one reason or another were not controllable by the persons who had responsibility for them, nor had those behavioural problems been controlled, in some cases, by placement in other institutions … some had been subjected to severe physical and sexual abuse before their admission, others had suffered some kind of trauma which had affected their ability to integrate into the community.</w:t>
      </w:r>
      <w:r w:rsidRPr="001A6AD8">
        <w:rPr>
          <w:iCs w:val="0"/>
        </w:rPr>
        <w:t>”</w:t>
      </w:r>
      <w:r w:rsidR="0010678F" w:rsidRPr="001A6AD8">
        <w:rPr>
          <w:rStyle w:val="FootnoteReference"/>
          <w:iCs w:val="0"/>
        </w:rPr>
        <w:footnoteReference w:id="198"/>
      </w:r>
    </w:p>
    <w:p w14:paraId="44169EF8" w14:textId="77777777" w:rsidR="00CE65C0" w:rsidRPr="001A6AD8" w:rsidRDefault="00CE65C0" w:rsidP="0069749C">
      <w:pPr>
        <w:pStyle w:val="Heading2"/>
        <w:shd w:val="clear" w:color="auto" w:fill="D0CECE" w:themeFill="background2" w:themeFillShade="E6"/>
        <w:spacing w:before="120"/>
      </w:pPr>
      <w:bookmarkStart w:id="942" w:name="_Toc120905653"/>
      <w:bookmarkStart w:id="943" w:name="_Toc125980000"/>
      <w:bookmarkStart w:id="944" w:name="_Toc125981581"/>
      <w:bookmarkStart w:id="945" w:name="_Toc109031970"/>
      <w:bookmarkStart w:id="946" w:name="_Toc109034278"/>
      <w:bookmarkStart w:id="947" w:name="_Toc115968380"/>
      <w:bookmarkStart w:id="948" w:name="_Toc116029645"/>
      <w:bookmarkStart w:id="949" w:name="_Toc116036012"/>
      <w:bookmarkStart w:id="950" w:name="_Toc116043115"/>
      <w:bookmarkStart w:id="951" w:name="_Toc116051262"/>
      <w:bookmarkStart w:id="952" w:name="_Toc116052729"/>
      <w:bookmarkStart w:id="953" w:name="_Toc116995797"/>
      <w:bookmarkStart w:id="954" w:name="_Toc117168790"/>
      <w:bookmarkStart w:id="955" w:name="_Toc119064083"/>
      <w:bookmarkStart w:id="956" w:name="_Toc119429296"/>
      <w:bookmarkEnd w:id="936"/>
      <w:bookmarkEnd w:id="937"/>
      <w:bookmarkEnd w:id="938"/>
      <w:bookmarkEnd w:id="939"/>
      <w:bookmarkEnd w:id="940"/>
      <w:r w:rsidRPr="001A6AD8">
        <w:t>Ngā tūtohitanga | Summary of findings</w:t>
      </w:r>
      <w:bookmarkEnd w:id="942"/>
      <w:bookmarkEnd w:id="943"/>
      <w:bookmarkEnd w:id="944"/>
      <w:r w:rsidRPr="001A6AD8">
        <w:t xml:space="preserve">  </w:t>
      </w:r>
    </w:p>
    <w:p w14:paraId="32DD7360" w14:textId="77777777" w:rsidR="00CE65C0" w:rsidRDefault="00CE65C0" w:rsidP="007049BE">
      <w:pPr>
        <w:pStyle w:val="Heading2"/>
      </w:pPr>
      <w:r w:rsidRPr="001A6AD8">
        <w:t>NGĀ ĀHUATANGA I WHAKAURUA AI TE TANGATA KI TE MANGA - CIRCUMSTANCES THAT LED TO INDIVIDUALS BEING PLACED IN THE UNIT </w:t>
      </w:r>
    </w:p>
    <w:p w14:paraId="415A43E6" w14:textId="631D3D05" w:rsidR="00EA1A8F" w:rsidRPr="001C6576" w:rsidRDefault="001C6576" w:rsidP="00EA1A8F">
      <w:pPr>
        <w:rPr>
          <w:rFonts w:ascii="Arial" w:hAnsi="Arial" w:cs="Arial"/>
        </w:rPr>
      </w:pPr>
      <w:r w:rsidRPr="001C6576">
        <w:rPr>
          <w:rFonts w:ascii="Arial" w:hAnsi="Arial" w:cs="Arial"/>
        </w:rPr>
        <w:t>The Inquiry finds:</w:t>
      </w:r>
    </w:p>
    <w:p w14:paraId="0ACEA799" w14:textId="350041DE" w:rsidR="00B51019" w:rsidRPr="001A6AD8" w:rsidRDefault="00B51019" w:rsidP="0069749C">
      <w:pPr>
        <w:pStyle w:val="ListParagraph"/>
        <w:keepLines/>
        <w:numPr>
          <w:ilvl w:val="0"/>
          <w:numId w:val="30"/>
        </w:numPr>
        <w:shd w:val="clear" w:color="auto" w:fill="D0CECE" w:themeFill="background2" w:themeFillShade="E6"/>
        <w:tabs>
          <w:tab w:val="clear" w:pos="709"/>
        </w:tabs>
        <w:spacing w:before="120" w:after="120"/>
        <w:rPr>
          <w:rFonts w:ascii="Arial" w:hAnsi="Arial"/>
          <w:szCs w:val="24"/>
        </w:rPr>
      </w:pPr>
      <w:r w:rsidRPr="001A6AD8">
        <w:rPr>
          <w:rFonts w:ascii="Arial" w:hAnsi="Arial"/>
          <w:szCs w:val="24"/>
        </w:rPr>
        <w:t>Most children and young people at the Lake Alice Hospital child and adolescent unit were admitted for behavioural reasons, often arising from tūkino - abuse, harm or trauma, rather than mental distress.</w:t>
      </w:r>
    </w:p>
    <w:p w14:paraId="4B0B9C60" w14:textId="774E1D80" w:rsidR="00CE65C0" w:rsidRPr="001A6AD8" w:rsidRDefault="00CE65C0" w:rsidP="0069749C">
      <w:pPr>
        <w:pStyle w:val="ListParagraph"/>
        <w:keepLines/>
        <w:numPr>
          <w:ilvl w:val="0"/>
          <w:numId w:val="30"/>
        </w:numPr>
        <w:shd w:val="clear" w:color="auto" w:fill="D0CECE" w:themeFill="background2" w:themeFillShade="E6"/>
        <w:tabs>
          <w:tab w:val="clear" w:pos="709"/>
        </w:tabs>
        <w:spacing w:before="120" w:after="120"/>
        <w:rPr>
          <w:rFonts w:ascii="Arial" w:hAnsi="Arial"/>
        </w:rPr>
      </w:pPr>
      <w:r w:rsidRPr="001A6AD8">
        <w:rPr>
          <w:rFonts w:ascii="Arial" w:hAnsi="Arial"/>
        </w:rPr>
        <w:t>Social welfare involvement was a common pathway of admission to the unit, disproportionately affecting Māori. About 41 percent of those admitted from social welfare residences were Māori, and about 29 percent of those admitted from home with social welfare files were Māori. Poor quality records make precise figures impossible.</w:t>
      </w:r>
    </w:p>
    <w:p w14:paraId="177ADBFB" w14:textId="70324EC8" w:rsidR="00CE65C0" w:rsidRPr="001A6AD8" w:rsidRDefault="00CE65C0" w:rsidP="0069749C">
      <w:pPr>
        <w:pStyle w:val="ListParagraph"/>
        <w:keepLines/>
        <w:numPr>
          <w:ilvl w:val="0"/>
          <w:numId w:val="30"/>
        </w:numPr>
        <w:shd w:val="clear" w:color="auto" w:fill="D0CECE" w:themeFill="background2" w:themeFillShade="E6"/>
        <w:spacing w:before="120" w:after="120"/>
        <w:rPr>
          <w:rFonts w:ascii="Arial" w:hAnsi="Arial"/>
        </w:rPr>
      </w:pPr>
      <w:r w:rsidRPr="001A6AD8">
        <w:rPr>
          <w:rFonts w:ascii="Arial" w:hAnsi="Arial"/>
        </w:rPr>
        <w:t>The Department of Health, Department of Social Welfare and staff at the unit did not have proper processes in place to ensure the lawful admission, treatment and detention of children and adolescents in the unit.</w:t>
      </w:r>
      <w:r w:rsidR="00847846" w:rsidRPr="001A6AD8">
        <w:rPr>
          <w:rFonts w:ascii="Arial" w:hAnsi="Arial"/>
        </w:rPr>
        <w:t xml:space="preserve"> </w:t>
      </w:r>
    </w:p>
    <w:p w14:paraId="082A1453" w14:textId="77777777" w:rsidR="00CE65C0" w:rsidRPr="001A6AD8" w:rsidRDefault="00CE65C0" w:rsidP="0069749C">
      <w:pPr>
        <w:pStyle w:val="Heading2"/>
        <w:spacing w:before="120"/>
      </w:pPr>
    </w:p>
    <w:p w14:paraId="321FB5A8" w14:textId="77777777" w:rsidR="00563B19" w:rsidRDefault="00563B19">
      <w:pPr>
        <w:spacing w:after="160" w:line="259" w:lineRule="auto"/>
        <w:rPr>
          <w:rFonts w:ascii="Arial" w:eastAsiaTheme="majorEastAsia" w:hAnsi="Arial" w:cs="Arial"/>
          <w:b/>
          <w:caps/>
          <w:color w:val="385623" w:themeColor="accent6" w:themeShade="80"/>
          <w:sz w:val="28"/>
          <w:szCs w:val="28"/>
        </w:rPr>
      </w:pPr>
      <w:bookmarkStart w:id="957" w:name="_Toc120905654"/>
      <w:bookmarkStart w:id="958" w:name="_Toc125980001"/>
      <w:bookmarkStart w:id="959" w:name="_Toc125981582"/>
      <w:r>
        <w:br w:type="page"/>
      </w:r>
    </w:p>
    <w:p w14:paraId="4AD86D23" w14:textId="49494A15" w:rsidR="0010678F" w:rsidRPr="001A6AD8" w:rsidRDefault="0010678F" w:rsidP="0069749C">
      <w:pPr>
        <w:pStyle w:val="Heading2"/>
        <w:spacing w:before="120"/>
      </w:pPr>
      <w:r w:rsidRPr="001A6AD8">
        <w:t xml:space="preserve">2.1.3 </w:t>
      </w:r>
      <w:bookmarkEnd w:id="785"/>
      <w:bookmarkEnd w:id="786"/>
      <w:r w:rsidR="00C85C56" w:rsidRPr="001A6AD8">
        <w:fldChar w:fldCharType="begin"/>
      </w:r>
      <w:r w:rsidR="00C85C56" w:rsidRPr="001A6AD8">
        <w:instrText xml:space="preserve"> HYPERLINK \l "_heading=h.qsh70q" \h </w:instrText>
      </w:r>
      <w:r w:rsidR="00C85C56" w:rsidRPr="001A6AD8">
        <w:fldChar w:fldCharType="separate"/>
      </w:r>
      <w:r w:rsidR="00C85C56" w:rsidRPr="001A6AD8">
        <w:t>Ko te ara</w:t>
      </w:r>
      <w:r w:rsidR="00BA0E57" w:rsidRPr="001A6AD8">
        <w:t xml:space="preserve"> </w:t>
      </w:r>
      <w:r w:rsidR="00C85C56" w:rsidRPr="001A6AD8">
        <w:t xml:space="preserve">mahi i whāia i te manga kāore i pūata, kāore i whai haepapatanga - </w:t>
      </w:r>
      <w:r w:rsidR="00C85C56" w:rsidRPr="001A6AD8">
        <w:fldChar w:fldCharType="end"/>
      </w:r>
      <w:r w:rsidR="00DC669D" w:rsidRPr="001A6AD8">
        <w:t>T</w:t>
      </w:r>
      <w:r w:rsidR="00C85C56" w:rsidRPr="001A6AD8">
        <w:t>he</w:t>
      </w:r>
      <w:r w:rsidR="00DC669D" w:rsidRPr="001A6AD8">
        <w:t xml:space="preserve"> </w:t>
      </w:r>
      <w:r w:rsidR="00C85C56" w:rsidRPr="001A6AD8">
        <w:t>c</w:t>
      </w:r>
      <w:r w:rsidRPr="001A6AD8">
        <w:t xml:space="preserve">laimed </w:t>
      </w:r>
      <w:r w:rsidR="0062105A" w:rsidRPr="001A6AD8">
        <w:t>a</w:t>
      </w:r>
      <w:r w:rsidRPr="001A6AD8">
        <w:t xml:space="preserve">pproach at the </w:t>
      </w:r>
      <w:bookmarkEnd w:id="787"/>
      <w:bookmarkEnd w:id="945"/>
      <w:bookmarkEnd w:id="946"/>
      <w:bookmarkEnd w:id="947"/>
      <w:bookmarkEnd w:id="948"/>
      <w:bookmarkEnd w:id="949"/>
      <w:bookmarkEnd w:id="950"/>
      <w:bookmarkEnd w:id="951"/>
      <w:bookmarkEnd w:id="952"/>
      <w:r w:rsidR="0062105A" w:rsidRPr="001A6AD8">
        <w:t>unit</w:t>
      </w:r>
      <w:bookmarkEnd w:id="953"/>
      <w:bookmarkEnd w:id="954"/>
      <w:bookmarkEnd w:id="955"/>
      <w:r w:rsidRPr="001A6AD8">
        <w:t xml:space="preserve"> </w:t>
      </w:r>
      <w:bookmarkEnd w:id="788"/>
      <w:bookmarkEnd w:id="956"/>
      <w:r w:rsidR="00C85C56" w:rsidRPr="001A6AD8">
        <w:t>lacked transparency and accountability</w:t>
      </w:r>
      <w:bookmarkEnd w:id="957"/>
      <w:bookmarkEnd w:id="958"/>
      <w:bookmarkEnd w:id="959"/>
    </w:p>
    <w:p w14:paraId="6BDFB6CC" w14:textId="002A35EC" w:rsidR="0010678F" w:rsidRPr="001A6AD8" w:rsidRDefault="0010678F" w:rsidP="007049BE">
      <w:pPr>
        <w:pStyle w:val="ListParagraph"/>
        <w:rPr>
          <w:rFonts w:ascii="Arial" w:hAnsi="Arial"/>
        </w:rPr>
      </w:pPr>
      <w:r w:rsidRPr="001A6AD8">
        <w:rPr>
          <w:rFonts w:ascii="Arial" w:hAnsi="Arial"/>
        </w:rPr>
        <w:t xml:space="preserve">This section summarises the descriptions of the </w:t>
      </w:r>
      <w:r w:rsidR="00555DDC" w:rsidRPr="001A6AD8">
        <w:rPr>
          <w:rFonts w:ascii="Arial" w:hAnsi="Arial"/>
        </w:rPr>
        <w:t>u</w:t>
      </w:r>
      <w:r w:rsidRPr="001A6AD8">
        <w:rPr>
          <w:rFonts w:ascii="Arial" w:hAnsi="Arial"/>
        </w:rPr>
        <w:t xml:space="preserve">nit </w:t>
      </w:r>
      <w:r w:rsidR="00870DBB" w:rsidRPr="001A6AD8">
        <w:rPr>
          <w:rFonts w:ascii="Arial" w:hAnsi="Arial"/>
        </w:rPr>
        <w:t>Dr </w:t>
      </w:r>
      <w:r w:rsidRPr="001A6AD8">
        <w:rPr>
          <w:rFonts w:ascii="Arial" w:hAnsi="Arial"/>
        </w:rPr>
        <w:t xml:space="preserve">Leeks gave in response to investigations and external scrutiny during the 1970s. We preface this summary by observing that </w:t>
      </w:r>
      <w:r w:rsidR="00870DBB" w:rsidRPr="001A6AD8">
        <w:rPr>
          <w:rFonts w:ascii="Arial" w:hAnsi="Arial"/>
        </w:rPr>
        <w:t>Dr </w:t>
      </w:r>
      <w:r w:rsidRPr="001A6AD8">
        <w:rPr>
          <w:rFonts w:ascii="Arial" w:hAnsi="Arial"/>
        </w:rPr>
        <w:t xml:space="preserve">Leeks’ descriptions and accounts were not always fully transparent or accurate about the nature, extent and purpose of the </w:t>
      </w:r>
      <w:r w:rsidR="00555DDC" w:rsidRPr="001A6AD8">
        <w:rPr>
          <w:rFonts w:ascii="Arial" w:hAnsi="Arial"/>
        </w:rPr>
        <w:t xml:space="preserve">unit’s </w:t>
      </w:r>
      <w:r w:rsidRPr="001A6AD8">
        <w:rPr>
          <w:rFonts w:ascii="Arial" w:hAnsi="Arial"/>
        </w:rPr>
        <w:t xml:space="preserve">activities. The accounts need to be read with that qualification in mind. </w:t>
      </w:r>
    </w:p>
    <w:p w14:paraId="00749D36" w14:textId="768A969C" w:rsidR="0010678F" w:rsidRPr="001A6AD8" w:rsidRDefault="2B824A61" w:rsidP="0069749C">
      <w:pPr>
        <w:pStyle w:val="ListParagraph"/>
        <w:spacing w:before="120" w:after="120"/>
        <w:rPr>
          <w:rFonts w:ascii="Arial" w:hAnsi="Arial"/>
        </w:rPr>
      </w:pPr>
      <w:r w:rsidRPr="001A6AD8">
        <w:rPr>
          <w:rFonts w:ascii="Arial" w:hAnsi="Arial"/>
        </w:rPr>
        <w:t xml:space="preserve">As a starting point, </w:t>
      </w:r>
      <w:r w:rsidR="00870DBB" w:rsidRPr="001A6AD8">
        <w:rPr>
          <w:rFonts w:ascii="Arial" w:hAnsi="Arial"/>
        </w:rPr>
        <w:t>Dr </w:t>
      </w:r>
      <w:r w:rsidRPr="001A6AD8">
        <w:rPr>
          <w:rFonts w:ascii="Arial" w:hAnsi="Arial"/>
        </w:rPr>
        <w:t xml:space="preserve">Leeks said the </w:t>
      </w:r>
      <w:r w:rsidR="00555DDC" w:rsidRPr="001A6AD8">
        <w:rPr>
          <w:rFonts w:ascii="Arial" w:hAnsi="Arial"/>
        </w:rPr>
        <w:t>u</w:t>
      </w:r>
      <w:r w:rsidRPr="001A6AD8">
        <w:rPr>
          <w:rFonts w:ascii="Arial" w:hAnsi="Arial"/>
        </w:rPr>
        <w:t xml:space="preserve">nit was set up as a back-up for </w:t>
      </w:r>
      <w:r w:rsidR="001C3827" w:rsidRPr="001A6AD8">
        <w:rPr>
          <w:rFonts w:ascii="Arial" w:hAnsi="Arial"/>
        </w:rPr>
        <w:t>children</w:t>
      </w:r>
      <w:r w:rsidRPr="001A6AD8">
        <w:rPr>
          <w:rFonts w:ascii="Arial" w:hAnsi="Arial"/>
        </w:rPr>
        <w:t xml:space="preserve"> and adolescents who could not be treated in outpatient psychiatric clinics.</w:t>
      </w:r>
      <w:r w:rsidR="0010678F" w:rsidRPr="001A6AD8">
        <w:rPr>
          <w:rStyle w:val="FootnoteReference"/>
          <w:rFonts w:ascii="Arial" w:hAnsi="Arial"/>
        </w:rPr>
        <w:footnoteReference w:id="199"/>
      </w:r>
      <w:r w:rsidRPr="001A6AD8">
        <w:rPr>
          <w:rFonts w:ascii="Arial" w:hAnsi="Arial"/>
        </w:rPr>
        <w:t xml:space="preserve"> He described the patients as including:</w:t>
      </w:r>
      <w:r w:rsidR="0010678F" w:rsidRPr="001A6AD8">
        <w:rPr>
          <w:rStyle w:val="FootnoteReference"/>
          <w:rFonts w:ascii="Arial" w:hAnsi="Arial"/>
        </w:rPr>
        <w:footnoteReference w:id="200"/>
      </w:r>
      <w:r w:rsidRPr="001A6AD8">
        <w:rPr>
          <w:rFonts w:ascii="Arial" w:hAnsi="Arial"/>
        </w:rPr>
        <w:t xml:space="preserve"> </w:t>
      </w:r>
    </w:p>
    <w:p w14:paraId="14BFBFB7" w14:textId="1F0D4C55" w:rsidR="0010678F" w:rsidRPr="001A6AD8" w:rsidRDefault="00000321" w:rsidP="00385A6E">
      <w:pPr>
        <w:pStyle w:val="IntenseQuote"/>
        <w:rPr>
          <w:iCs w:val="0"/>
        </w:rPr>
      </w:pPr>
      <w:r w:rsidRPr="001A6AD8">
        <w:rPr>
          <w:iCs w:val="0"/>
        </w:rPr>
        <w:t>“T</w:t>
      </w:r>
      <w:r w:rsidR="0010678F" w:rsidRPr="001A6AD8">
        <w:rPr>
          <w:iCs w:val="0"/>
        </w:rPr>
        <w:t>hose young persons unable to respond [to treatment] on a once or twice weekly basis, and can no longer be controlled by parents, school, society or themselves. Th</w:t>
      </w:r>
      <w:r w:rsidR="00ED63A2" w:rsidRPr="001A6AD8">
        <w:rPr>
          <w:iCs w:val="0"/>
        </w:rPr>
        <w:t>e</w:t>
      </w:r>
      <w:r w:rsidR="0010678F" w:rsidRPr="001A6AD8">
        <w:rPr>
          <w:iCs w:val="0"/>
        </w:rPr>
        <w:t>s</w:t>
      </w:r>
      <w:r w:rsidR="00ED63A2" w:rsidRPr="001A6AD8">
        <w:rPr>
          <w:iCs w:val="0"/>
        </w:rPr>
        <w:t>e</w:t>
      </w:r>
      <w:r w:rsidR="0010678F" w:rsidRPr="001A6AD8">
        <w:rPr>
          <w:iCs w:val="0"/>
        </w:rPr>
        <w:t xml:space="preserve"> will include the behaviour disorders merging with developing character disorders and those whose psychosis requires special surveillance, schooling and treatment, and who are not responsive in Outpatient facilities.</w:t>
      </w:r>
      <w:r w:rsidRPr="001A6AD8">
        <w:rPr>
          <w:iCs w:val="0"/>
        </w:rPr>
        <w:t>”</w:t>
      </w:r>
    </w:p>
    <w:p w14:paraId="1B2A9192" w14:textId="7F66FE85" w:rsidR="0010678F" w:rsidRPr="001A6AD8" w:rsidRDefault="00F85E53" w:rsidP="0069749C">
      <w:pPr>
        <w:pStyle w:val="ListParagraph"/>
        <w:spacing w:before="120" w:after="120"/>
        <w:rPr>
          <w:rFonts w:ascii="Arial" w:hAnsi="Arial"/>
        </w:rPr>
      </w:pPr>
      <w:r w:rsidRPr="001A6AD8">
        <w:rPr>
          <w:rFonts w:ascii="Arial" w:hAnsi="Arial"/>
        </w:rPr>
        <w:t xml:space="preserve">The </w:t>
      </w:r>
      <w:r w:rsidR="0091199A" w:rsidRPr="001A6AD8">
        <w:rPr>
          <w:rFonts w:ascii="Arial" w:hAnsi="Arial"/>
        </w:rPr>
        <w:t>u</w:t>
      </w:r>
      <w:r w:rsidRPr="001A6AD8">
        <w:rPr>
          <w:rFonts w:ascii="Arial" w:hAnsi="Arial"/>
        </w:rPr>
        <w:t>nit became available in August 1972</w:t>
      </w:r>
      <w:r w:rsidR="0091199A" w:rsidRPr="001A6AD8">
        <w:rPr>
          <w:rFonts w:ascii="Arial" w:hAnsi="Arial"/>
        </w:rPr>
        <w:t>,</w:t>
      </w:r>
      <w:r w:rsidRPr="001A6AD8">
        <w:rPr>
          <w:rFonts w:ascii="Arial" w:hAnsi="Arial"/>
        </w:rPr>
        <w:t xml:space="preserve"> and the first cohort of patients admitted included</w:t>
      </w:r>
      <w:r w:rsidR="2B824A61" w:rsidRPr="001A6AD8">
        <w:rPr>
          <w:rFonts w:ascii="Arial" w:hAnsi="Arial"/>
        </w:rPr>
        <w:t xml:space="preserve"> those </w:t>
      </w:r>
      <w:r w:rsidR="00870DBB" w:rsidRPr="001A6AD8">
        <w:rPr>
          <w:rFonts w:ascii="Arial" w:hAnsi="Arial"/>
        </w:rPr>
        <w:t>Dr </w:t>
      </w:r>
      <w:r w:rsidR="0091199A" w:rsidRPr="001A6AD8">
        <w:rPr>
          <w:rFonts w:ascii="Arial" w:hAnsi="Arial"/>
        </w:rPr>
        <w:t xml:space="preserve">Leeks </w:t>
      </w:r>
      <w:r w:rsidR="2B824A61" w:rsidRPr="001A6AD8">
        <w:rPr>
          <w:rFonts w:ascii="Arial" w:hAnsi="Arial"/>
        </w:rPr>
        <w:t>described as “uncontrollable or deemed to be improperly placed” at nearby welfare residences Kohitere, Hokio and Holdsworth.</w:t>
      </w:r>
      <w:r w:rsidR="0010678F" w:rsidRPr="001A6AD8">
        <w:rPr>
          <w:rStyle w:val="FootnoteReference"/>
          <w:rFonts w:ascii="Arial" w:hAnsi="Arial"/>
        </w:rPr>
        <w:footnoteReference w:id="201"/>
      </w:r>
      <w:r w:rsidR="2B824A61" w:rsidRPr="001A6AD8">
        <w:rPr>
          <w:rFonts w:ascii="Arial" w:hAnsi="Arial"/>
        </w:rPr>
        <w:t xml:space="preserve"> </w:t>
      </w:r>
      <w:r w:rsidR="00870DBB" w:rsidRPr="001A6AD8">
        <w:rPr>
          <w:rFonts w:ascii="Arial" w:hAnsi="Arial"/>
        </w:rPr>
        <w:t>Dr </w:t>
      </w:r>
      <w:r w:rsidR="2B824A61" w:rsidRPr="001A6AD8">
        <w:rPr>
          <w:rFonts w:ascii="Arial" w:hAnsi="Arial"/>
        </w:rPr>
        <w:t xml:space="preserve">Leeks said the </w:t>
      </w:r>
      <w:r w:rsidR="001C3827" w:rsidRPr="001A6AD8">
        <w:rPr>
          <w:rFonts w:ascii="Arial" w:hAnsi="Arial"/>
        </w:rPr>
        <w:t>children and young people</w:t>
      </w:r>
      <w:r w:rsidR="2B824A61" w:rsidRPr="001A6AD8">
        <w:rPr>
          <w:rFonts w:ascii="Arial" w:hAnsi="Arial"/>
        </w:rPr>
        <w:t xml:space="preserve"> in the unit tended to be normal or better than normal in intelligence.</w:t>
      </w:r>
      <w:r w:rsidR="0010678F" w:rsidRPr="001A6AD8">
        <w:rPr>
          <w:rStyle w:val="FootnoteReference"/>
          <w:rFonts w:ascii="Arial" w:hAnsi="Arial"/>
        </w:rPr>
        <w:footnoteReference w:id="202"/>
      </w:r>
      <w:r w:rsidR="2B824A61" w:rsidRPr="001A6AD8">
        <w:rPr>
          <w:rFonts w:ascii="Arial" w:hAnsi="Arial"/>
        </w:rPr>
        <w:t xml:space="preserve"> But some of the </w:t>
      </w:r>
      <w:r w:rsidR="001C3827" w:rsidRPr="001A6AD8">
        <w:rPr>
          <w:rFonts w:ascii="Arial" w:hAnsi="Arial"/>
        </w:rPr>
        <w:t>children and young people</w:t>
      </w:r>
      <w:r w:rsidR="2B824A61" w:rsidRPr="001A6AD8">
        <w:rPr>
          <w:rFonts w:ascii="Arial" w:hAnsi="Arial"/>
        </w:rPr>
        <w:t xml:space="preserve"> were, in his view, </w:t>
      </w:r>
      <w:r w:rsidR="2B824A61" w:rsidRPr="001A6AD8">
        <w:rPr>
          <w:rFonts w:ascii="Arial" w:eastAsia="Cambria Math" w:hAnsi="Arial"/>
        </w:rPr>
        <w:t>“</w:t>
      </w:r>
      <w:r w:rsidR="2B824A61" w:rsidRPr="001A6AD8">
        <w:rPr>
          <w:rFonts w:ascii="Arial" w:hAnsi="Arial"/>
        </w:rPr>
        <w:t xml:space="preserve">bottom of the barrel kids </w:t>
      </w:r>
      <w:r w:rsidR="00A26768" w:rsidRPr="001A6AD8">
        <w:rPr>
          <w:rFonts w:ascii="Arial" w:hAnsi="Arial"/>
        </w:rPr>
        <w:t>…</w:t>
      </w:r>
      <w:r w:rsidR="2B824A61" w:rsidRPr="001A6AD8">
        <w:rPr>
          <w:rFonts w:ascii="Arial" w:hAnsi="Arial"/>
        </w:rPr>
        <w:t xml:space="preserve"> anti-social and destructive”.</w:t>
      </w:r>
      <w:r w:rsidR="0010678F" w:rsidRPr="001A6AD8">
        <w:rPr>
          <w:rStyle w:val="FootnoteReference"/>
          <w:rFonts w:ascii="Arial" w:hAnsi="Arial"/>
        </w:rPr>
        <w:footnoteReference w:id="203"/>
      </w:r>
      <w:r w:rsidR="2B824A61" w:rsidRPr="001A6AD8">
        <w:rPr>
          <w:rFonts w:ascii="Arial" w:hAnsi="Arial"/>
        </w:rPr>
        <w:t xml:space="preserve"> </w:t>
      </w:r>
      <w:r w:rsidR="00920850" w:rsidRPr="001A6AD8">
        <w:rPr>
          <w:rFonts w:ascii="Arial" w:hAnsi="Arial"/>
        </w:rPr>
        <w:t>B</w:t>
      </w:r>
      <w:r w:rsidR="2B824A61" w:rsidRPr="001A6AD8">
        <w:rPr>
          <w:rFonts w:ascii="Arial" w:hAnsi="Arial"/>
        </w:rPr>
        <w:t>y 1974</w:t>
      </w:r>
      <w:r w:rsidR="00920850" w:rsidRPr="001A6AD8">
        <w:rPr>
          <w:rFonts w:ascii="Arial" w:hAnsi="Arial"/>
        </w:rPr>
        <w:t xml:space="preserve">, it was decided to admit </w:t>
      </w:r>
      <w:r w:rsidR="2B824A61" w:rsidRPr="001A6AD8">
        <w:rPr>
          <w:rFonts w:ascii="Arial" w:hAnsi="Arial"/>
        </w:rPr>
        <w:t xml:space="preserve">fewer “character disordered </w:t>
      </w:r>
      <w:r w:rsidR="2B824A61" w:rsidRPr="001A6AD8" w:rsidDel="0091620B">
        <w:rPr>
          <w:rFonts w:ascii="Arial" w:hAnsi="Arial"/>
        </w:rPr>
        <w:t>children</w:t>
      </w:r>
      <w:r w:rsidR="2B824A61" w:rsidRPr="001A6AD8">
        <w:rPr>
          <w:rFonts w:ascii="Arial" w:hAnsi="Arial"/>
        </w:rPr>
        <w:t xml:space="preserve"> and adolescents from welfare institutions”.</w:t>
      </w:r>
      <w:r w:rsidR="0010678F" w:rsidRPr="001A6AD8">
        <w:rPr>
          <w:rStyle w:val="FootnoteReference"/>
          <w:rFonts w:ascii="Arial" w:hAnsi="Arial"/>
        </w:rPr>
        <w:footnoteReference w:id="204"/>
      </w:r>
      <w:r w:rsidR="2B824A61" w:rsidRPr="001A6AD8">
        <w:rPr>
          <w:rFonts w:ascii="Arial" w:hAnsi="Arial"/>
        </w:rPr>
        <w:t xml:space="preserve"> He described </w:t>
      </w:r>
      <w:r w:rsidR="0091199A" w:rsidRPr="001A6AD8">
        <w:rPr>
          <w:rFonts w:ascii="Arial" w:hAnsi="Arial"/>
        </w:rPr>
        <w:t xml:space="preserve">about </w:t>
      </w:r>
      <w:r w:rsidR="2B824A61" w:rsidRPr="001A6AD8">
        <w:rPr>
          <w:rFonts w:ascii="Arial" w:hAnsi="Arial"/>
        </w:rPr>
        <w:t xml:space="preserve">a third of the people at the </w:t>
      </w:r>
      <w:r w:rsidR="0091199A" w:rsidRPr="001A6AD8">
        <w:rPr>
          <w:rFonts w:ascii="Arial" w:hAnsi="Arial"/>
        </w:rPr>
        <w:t>u</w:t>
      </w:r>
      <w:r w:rsidR="2B824A61" w:rsidRPr="001A6AD8">
        <w:rPr>
          <w:rFonts w:ascii="Arial" w:hAnsi="Arial"/>
        </w:rPr>
        <w:t>nit as “behaviourally disordered”</w:t>
      </w:r>
      <w:r w:rsidR="0091199A" w:rsidRPr="001A6AD8">
        <w:rPr>
          <w:rFonts w:ascii="Arial" w:hAnsi="Arial"/>
        </w:rPr>
        <w:t>,</w:t>
      </w:r>
      <w:r w:rsidR="2B824A61" w:rsidRPr="001A6AD8">
        <w:rPr>
          <w:rFonts w:ascii="Arial" w:hAnsi="Arial"/>
        </w:rPr>
        <w:t xml:space="preserve"> </w:t>
      </w:r>
      <w:r w:rsidR="004E341C" w:rsidRPr="001A6AD8">
        <w:rPr>
          <w:rFonts w:ascii="Arial" w:hAnsi="Arial"/>
        </w:rPr>
        <w:t>a</w:t>
      </w:r>
      <w:r w:rsidR="2B824A61" w:rsidRPr="001A6AD8">
        <w:rPr>
          <w:rFonts w:ascii="Arial" w:hAnsi="Arial"/>
        </w:rPr>
        <w:t xml:space="preserve"> third as “in the neurotic realm”</w:t>
      </w:r>
      <w:r w:rsidR="003E5FC9" w:rsidRPr="001A6AD8">
        <w:rPr>
          <w:rStyle w:val="FootnoteReference"/>
          <w:rFonts w:ascii="Arial" w:hAnsi="Arial"/>
        </w:rPr>
        <w:footnoteReference w:id="205"/>
      </w:r>
      <w:r w:rsidR="2B824A61" w:rsidRPr="001A6AD8">
        <w:rPr>
          <w:rFonts w:ascii="Arial" w:hAnsi="Arial"/>
        </w:rPr>
        <w:t xml:space="preserve"> and a third who were “psychotic upon admission”.</w:t>
      </w:r>
      <w:r w:rsidR="0010678F" w:rsidRPr="001A6AD8">
        <w:rPr>
          <w:rStyle w:val="FootnoteReference"/>
          <w:rFonts w:ascii="Arial" w:hAnsi="Arial"/>
        </w:rPr>
        <w:footnoteReference w:id="206"/>
      </w:r>
      <w:r w:rsidR="2B824A61" w:rsidRPr="001A6AD8">
        <w:rPr>
          <w:rFonts w:ascii="Arial" w:hAnsi="Arial"/>
        </w:rPr>
        <w:t xml:space="preserve"> By 1976, the </w:t>
      </w:r>
      <w:r w:rsidR="004E341C" w:rsidRPr="001A6AD8">
        <w:rPr>
          <w:rFonts w:ascii="Arial" w:hAnsi="Arial"/>
        </w:rPr>
        <w:t>u</w:t>
      </w:r>
      <w:r w:rsidR="2B824A61" w:rsidRPr="001A6AD8">
        <w:rPr>
          <w:rFonts w:ascii="Arial" w:hAnsi="Arial"/>
        </w:rPr>
        <w:t xml:space="preserve">nit was receiving </w:t>
      </w:r>
      <w:r w:rsidR="001C3827" w:rsidRPr="001A6AD8">
        <w:rPr>
          <w:rFonts w:ascii="Arial" w:hAnsi="Arial"/>
        </w:rPr>
        <w:t>children and young people</w:t>
      </w:r>
      <w:r w:rsidR="2B824A61" w:rsidRPr="001A6AD8">
        <w:rPr>
          <w:rFonts w:ascii="Arial" w:hAnsi="Arial"/>
        </w:rPr>
        <w:t xml:space="preserve"> from all over the country. </w:t>
      </w:r>
      <w:r w:rsidR="00870DBB" w:rsidRPr="001A6AD8">
        <w:rPr>
          <w:rFonts w:ascii="Arial" w:hAnsi="Arial"/>
        </w:rPr>
        <w:t>Dr </w:t>
      </w:r>
      <w:r w:rsidR="2B824A61" w:rsidRPr="001A6AD8">
        <w:rPr>
          <w:rFonts w:ascii="Arial" w:hAnsi="Arial"/>
        </w:rPr>
        <w:t>Leeks said it was common to be asked to take a child on the basis that “no other unit, school or institution [would] have him/her”.</w:t>
      </w:r>
      <w:r w:rsidR="0010678F" w:rsidRPr="001A6AD8">
        <w:rPr>
          <w:rStyle w:val="FootnoteReference"/>
          <w:rFonts w:ascii="Arial" w:hAnsi="Arial"/>
        </w:rPr>
        <w:footnoteReference w:id="207"/>
      </w:r>
    </w:p>
    <w:p w14:paraId="4B1F54F5" w14:textId="7CB3141E" w:rsidR="0010678F" w:rsidRPr="001A6AD8" w:rsidRDefault="004A633B" w:rsidP="0069749C">
      <w:pPr>
        <w:pStyle w:val="Heading3"/>
        <w:spacing w:before="120"/>
      </w:pPr>
      <w:bookmarkStart w:id="960" w:name="_Toc109031971"/>
      <w:bookmarkStart w:id="961" w:name="_Toc109034279"/>
      <w:bookmarkStart w:id="962" w:name="_Toc115968381"/>
      <w:bookmarkStart w:id="963" w:name="_Toc116029646"/>
      <w:bookmarkStart w:id="964" w:name="_Toc116036013"/>
      <w:bookmarkStart w:id="965" w:name="_Toc116043116"/>
      <w:bookmarkStart w:id="966" w:name="_Toc116051263"/>
      <w:bookmarkStart w:id="967" w:name="_Toc116052730"/>
      <w:bookmarkStart w:id="968" w:name="_Toc116995798"/>
      <w:bookmarkStart w:id="969" w:name="_Toc117168791"/>
      <w:bookmarkStart w:id="970" w:name="_Toc119064084"/>
      <w:bookmarkStart w:id="971" w:name="_Toc119429297"/>
      <w:bookmarkStart w:id="972" w:name="_Toc120905655"/>
      <w:bookmarkStart w:id="973" w:name="_Toc125980002"/>
      <w:bookmarkStart w:id="974" w:name="_Toc125981583"/>
      <w:r w:rsidRPr="001A6AD8">
        <w:t xml:space="preserve">Kāore i whai hua te huatau a Dr Leeks, arā, te "hapori whakaora" - </w:t>
      </w:r>
      <w:r w:rsidR="00DC669D" w:rsidRPr="001A6AD8">
        <w:t>Dr Leeks’</w:t>
      </w:r>
      <w:r w:rsidR="0010678F" w:rsidRPr="001A6AD8">
        <w:t xml:space="preserve"> “therapeutic community”</w:t>
      </w:r>
      <w:bookmarkEnd w:id="960"/>
      <w:bookmarkEnd w:id="961"/>
      <w:bookmarkEnd w:id="962"/>
      <w:bookmarkEnd w:id="963"/>
      <w:bookmarkEnd w:id="964"/>
      <w:bookmarkEnd w:id="965"/>
      <w:bookmarkEnd w:id="966"/>
      <w:bookmarkEnd w:id="967"/>
      <w:bookmarkEnd w:id="968"/>
      <w:bookmarkEnd w:id="969"/>
      <w:bookmarkEnd w:id="970"/>
      <w:r w:rsidR="00DC669D" w:rsidRPr="001A6AD8">
        <w:t xml:space="preserve"> concept did not succeed</w:t>
      </w:r>
      <w:bookmarkEnd w:id="971"/>
      <w:bookmarkEnd w:id="972"/>
      <w:bookmarkEnd w:id="973"/>
      <w:bookmarkEnd w:id="974"/>
    </w:p>
    <w:p w14:paraId="0C0B2512" w14:textId="4B0DFA23"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Leeks said his goal was to create “a therapeutic environment, not one based on punishment”</w:t>
      </w:r>
      <w:r w:rsidR="004E341C" w:rsidRPr="001A6AD8">
        <w:rPr>
          <w:rFonts w:ascii="Arial" w:hAnsi="Arial"/>
        </w:rPr>
        <w:t>.</w:t>
      </w:r>
      <w:r w:rsidR="0010678F" w:rsidRPr="001A6AD8">
        <w:rPr>
          <w:rStyle w:val="FootnoteReference"/>
          <w:rFonts w:ascii="Arial" w:hAnsi="Arial"/>
        </w:rPr>
        <w:footnoteReference w:id="208"/>
      </w:r>
      <w:r w:rsidR="2B824A61" w:rsidRPr="001A6AD8">
        <w:rPr>
          <w:rFonts w:ascii="Arial" w:hAnsi="Arial"/>
        </w:rPr>
        <w:t xml:space="preserve"> He said the </w:t>
      </w:r>
      <w:r w:rsidR="004E341C" w:rsidRPr="001A6AD8">
        <w:rPr>
          <w:rFonts w:ascii="Arial" w:hAnsi="Arial"/>
        </w:rPr>
        <w:t>u</w:t>
      </w:r>
      <w:r w:rsidR="2B824A61" w:rsidRPr="001A6AD8">
        <w:rPr>
          <w:rFonts w:ascii="Arial" w:hAnsi="Arial"/>
        </w:rPr>
        <w:t>nit provided individual and group therapy,</w:t>
      </w:r>
      <w:r w:rsidR="0010678F" w:rsidRPr="001A6AD8">
        <w:rPr>
          <w:rStyle w:val="FootnoteReference"/>
          <w:rFonts w:ascii="Arial" w:hAnsi="Arial"/>
        </w:rPr>
        <w:footnoteReference w:id="209"/>
      </w:r>
      <w:r w:rsidR="2B824A61" w:rsidRPr="001A6AD8">
        <w:rPr>
          <w:rFonts w:ascii="Arial" w:hAnsi="Arial"/>
        </w:rPr>
        <w:t xml:space="preserve"> medication and ECT within “the broader background, one always hoped, of a therapeutic community</w:t>
      </w:r>
      <w:r w:rsidR="267CCCC7" w:rsidRPr="001A6AD8">
        <w:rPr>
          <w:rFonts w:ascii="Arial" w:hAnsi="Arial"/>
        </w:rPr>
        <w:t xml:space="preserve"> using mostly behavioural techniques</w:t>
      </w:r>
      <w:r w:rsidR="2B824A61" w:rsidRPr="001A6AD8">
        <w:rPr>
          <w:rFonts w:ascii="Arial" w:hAnsi="Arial"/>
        </w:rPr>
        <w:t>”.</w:t>
      </w:r>
      <w:r w:rsidR="0010678F" w:rsidRPr="001A6AD8">
        <w:rPr>
          <w:rStyle w:val="FootnoteReference"/>
          <w:rFonts w:ascii="Arial" w:hAnsi="Arial"/>
        </w:rPr>
        <w:footnoteReference w:id="210"/>
      </w:r>
      <w:r w:rsidR="2B824A61" w:rsidRPr="001A6AD8">
        <w:rPr>
          <w:rFonts w:ascii="Arial" w:hAnsi="Arial"/>
        </w:rPr>
        <w:t xml:space="preserve"> He acknowledged the therapeutic community concept did not work well in the first few years, but he thought it was very good in the last three years (1974</w:t>
      </w:r>
      <w:r w:rsidR="0085142F" w:rsidRPr="001A6AD8">
        <w:rPr>
          <w:rFonts w:ascii="Arial" w:hAnsi="Arial"/>
        </w:rPr>
        <w:t xml:space="preserve"> to </w:t>
      </w:r>
      <w:r w:rsidR="2B824A61" w:rsidRPr="001A6AD8">
        <w:rPr>
          <w:rFonts w:ascii="Arial" w:hAnsi="Arial"/>
        </w:rPr>
        <w:t>1977).</w:t>
      </w:r>
      <w:r w:rsidR="0010678F" w:rsidRPr="001A6AD8">
        <w:rPr>
          <w:rStyle w:val="FootnoteReference"/>
          <w:rFonts w:ascii="Arial" w:hAnsi="Arial"/>
        </w:rPr>
        <w:footnoteReference w:id="211"/>
      </w:r>
      <w:r w:rsidR="2B824A61" w:rsidRPr="001A6AD8">
        <w:rPr>
          <w:rFonts w:ascii="Arial" w:hAnsi="Arial"/>
        </w:rPr>
        <w:t xml:space="preserve"> The aim, he said, was </w:t>
      </w:r>
      <w:r w:rsidR="2B824A61" w:rsidRPr="001A6AD8">
        <w:rPr>
          <w:rFonts w:ascii="Arial" w:hAnsi="Arial"/>
          <w:lang w:val="en-GB"/>
        </w:rPr>
        <w:t>“</w:t>
      </w:r>
      <w:r w:rsidR="2B824A61" w:rsidRPr="001A6AD8">
        <w:rPr>
          <w:rFonts w:ascii="Arial" w:hAnsi="Arial"/>
        </w:rPr>
        <w:t xml:space="preserve">to benefit the </w:t>
      </w:r>
      <w:r w:rsidR="2B824A61" w:rsidRPr="001A6AD8" w:rsidDel="0091620B">
        <w:rPr>
          <w:rFonts w:ascii="Arial" w:hAnsi="Arial"/>
        </w:rPr>
        <w:t>children</w:t>
      </w:r>
      <w:r w:rsidR="2B824A61" w:rsidRPr="001A6AD8">
        <w:rPr>
          <w:rFonts w:ascii="Arial" w:hAnsi="Arial"/>
        </w:rPr>
        <w:t xml:space="preserve"> in terms of psychological and emotional growth, and to help them to cope adequately with their environment outside the hospital setting”</w:t>
      </w:r>
      <w:r w:rsidR="00545039" w:rsidRPr="001A6AD8">
        <w:rPr>
          <w:rFonts w:ascii="Arial" w:hAnsi="Arial"/>
        </w:rPr>
        <w:t>.</w:t>
      </w:r>
      <w:r w:rsidR="0010678F" w:rsidRPr="001A6AD8">
        <w:rPr>
          <w:rStyle w:val="FootnoteReference"/>
          <w:rFonts w:ascii="Arial" w:hAnsi="Arial"/>
        </w:rPr>
        <w:footnoteReference w:id="212"/>
      </w:r>
      <w:r w:rsidR="2B824A61" w:rsidRPr="001A6AD8">
        <w:rPr>
          <w:rFonts w:ascii="Arial" w:hAnsi="Arial"/>
        </w:rPr>
        <w:t xml:space="preserve"> </w:t>
      </w:r>
    </w:p>
    <w:p w14:paraId="6F21FFA9" w14:textId="66CA3001" w:rsidR="008C7483" w:rsidRPr="001A6AD8" w:rsidRDefault="00870DBB" w:rsidP="0069749C">
      <w:pPr>
        <w:pStyle w:val="ListParagraph"/>
        <w:spacing w:before="120" w:after="120"/>
        <w:rPr>
          <w:rFonts w:ascii="Arial" w:hAnsi="Arial"/>
        </w:rPr>
      </w:pPr>
      <w:r w:rsidRPr="001A6AD8">
        <w:rPr>
          <w:rFonts w:ascii="Arial" w:hAnsi="Arial"/>
        </w:rPr>
        <w:t>Dr </w:t>
      </w:r>
      <w:r w:rsidR="00545039" w:rsidRPr="001A6AD8">
        <w:rPr>
          <w:rFonts w:ascii="Arial" w:hAnsi="Arial"/>
        </w:rPr>
        <w:t xml:space="preserve">Leeks </w:t>
      </w:r>
      <w:r w:rsidR="2B824A61" w:rsidRPr="001A6AD8">
        <w:rPr>
          <w:rFonts w:ascii="Arial" w:hAnsi="Arial"/>
        </w:rPr>
        <w:t>said the desired staff profile was “kindly, warm, understanding, intelligent with a sense of humour and a minimum of sentimentality”,</w:t>
      </w:r>
      <w:r w:rsidR="0010678F" w:rsidRPr="001A6AD8">
        <w:rPr>
          <w:rStyle w:val="FootnoteReference"/>
          <w:rFonts w:ascii="Arial" w:hAnsi="Arial"/>
        </w:rPr>
        <w:footnoteReference w:id="213"/>
      </w:r>
      <w:r w:rsidR="2B824A61" w:rsidRPr="001A6AD8">
        <w:rPr>
          <w:rFonts w:ascii="Arial" w:hAnsi="Arial"/>
        </w:rPr>
        <w:t xml:space="preserve"> although he admitted that was not always achieved. Sir Rodney </w:t>
      </w:r>
      <w:r w:rsidR="2B824A61" w:rsidRPr="001A6AD8" w:rsidDel="00545039">
        <w:rPr>
          <w:rFonts w:ascii="Arial" w:hAnsi="Arial"/>
        </w:rPr>
        <w:t xml:space="preserve">Gallen </w:t>
      </w:r>
      <w:r w:rsidR="2B824A61" w:rsidRPr="001A6AD8">
        <w:rPr>
          <w:rFonts w:ascii="Arial" w:hAnsi="Arial"/>
        </w:rPr>
        <w:t>later acknowledged that some staff treated patients with compassion and understanding.</w:t>
      </w:r>
      <w:r w:rsidR="0010678F" w:rsidRPr="001A6AD8">
        <w:rPr>
          <w:rStyle w:val="FootnoteReference"/>
          <w:rFonts w:ascii="Arial" w:hAnsi="Arial"/>
        </w:rPr>
        <w:footnoteReference w:id="214"/>
      </w:r>
      <w:r w:rsidR="2B824A61" w:rsidRPr="001A6AD8">
        <w:rPr>
          <w:rFonts w:ascii="Arial" w:hAnsi="Arial"/>
        </w:rPr>
        <w:t xml:space="preserve"> Patients referred to those staff members with affection and gratitude.</w:t>
      </w:r>
      <w:r w:rsidR="0010678F" w:rsidRPr="001A6AD8">
        <w:rPr>
          <w:rStyle w:val="FootnoteReference"/>
          <w:rFonts w:ascii="Arial" w:hAnsi="Arial"/>
        </w:rPr>
        <w:footnoteReference w:id="215"/>
      </w:r>
      <w:r w:rsidR="2B824A61" w:rsidRPr="001A6AD8">
        <w:rPr>
          <w:rFonts w:ascii="Arial" w:hAnsi="Arial"/>
        </w:rPr>
        <w:t xml:space="preserve"> But </w:t>
      </w:r>
      <w:r w:rsidRPr="001A6AD8">
        <w:rPr>
          <w:rFonts w:ascii="Arial" w:hAnsi="Arial"/>
        </w:rPr>
        <w:t>Dr </w:t>
      </w:r>
      <w:r w:rsidR="2B824A61" w:rsidRPr="001A6AD8">
        <w:rPr>
          <w:rFonts w:ascii="Arial" w:hAnsi="Arial"/>
        </w:rPr>
        <w:t xml:space="preserve">Leeks said it was hard to attract staff to the </w:t>
      </w:r>
      <w:r w:rsidR="00545039" w:rsidRPr="001A6AD8">
        <w:rPr>
          <w:rFonts w:ascii="Arial" w:hAnsi="Arial"/>
        </w:rPr>
        <w:t>u</w:t>
      </w:r>
      <w:r w:rsidR="2B824A61" w:rsidRPr="001A6AD8">
        <w:rPr>
          <w:rFonts w:ascii="Arial" w:hAnsi="Arial"/>
        </w:rPr>
        <w:t>nit</w:t>
      </w:r>
      <w:r w:rsidR="00000321" w:rsidRPr="001A6AD8">
        <w:rPr>
          <w:rFonts w:ascii="Arial" w:hAnsi="Arial"/>
        </w:rPr>
        <w:t>.</w:t>
      </w:r>
      <w:r w:rsidR="2B824A61" w:rsidRPr="001A6AD8">
        <w:rPr>
          <w:rFonts w:ascii="Arial" w:hAnsi="Arial"/>
        </w:rPr>
        <w:t xml:space="preserve"> </w:t>
      </w:r>
      <w:r w:rsidR="00000321" w:rsidRPr="001A6AD8">
        <w:rPr>
          <w:rFonts w:ascii="Arial" w:hAnsi="Arial"/>
        </w:rPr>
        <w:t>T</w:t>
      </w:r>
      <w:r w:rsidR="2B824A61" w:rsidRPr="001A6AD8">
        <w:rPr>
          <w:rFonts w:ascii="Arial" w:hAnsi="Arial"/>
        </w:rPr>
        <w:t>he work involved long hours (up to 12-hour shifts) and it demanded “total involvement”.</w:t>
      </w:r>
      <w:r w:rsidR="0010678F" w:rsidRPr="001A6AD8">
        <w:rPr>
          <w:rStyle w:val="FootnoteReference"/>
          <w:rFonts w:ascii="Arial" w:hAnsi="Arial"/>
        </w:rPr>
        <w:footnoteReference w:id="216"/>
      </w:r>
      <w:r w:rsidR="2B824A61" w:rsidRPr="001A6AD8">
        <w:rPr>
          <w:rFonts w:ascii="Arial" w:hAnsi="Arial"/>
        </w:rPr>
        <w:t xml:space="preserve"> He acknowledged some staff had to be moved on because they </w:t>
      </w:r>
      <w:r w:rsidR="1FA6569E" w:rsidRPr="001A6AD8">
        <w:rPr>
          <w:rFonts w:ascii="Arial" w:hAnsi="Arial"/>
        </w:rPr>
        <w:t>were unsuited for their roles</w:t>
      </w:r>
      <w:r w:rsidR="2B824A61" w:rsidRPr="001A6AD8">
        <w:rPr>
          <w:rFonts w:ascii="Arial" w:hAnsi="Arial"/>
        </w:rPr>
        <w:t xml:space="preserve"> and an assault by a staff member led to dismissal and imprisonment.</w:t>
      </w:r>
      <w:r w:rsidR="0010678F" w:rsidRPr="001A6AD8">
        <w:rPr>
          <w:rStyle w:val="FootnoteReference"/>
          <w:rFonts w:ascii="Arial" w:hAnsi="Arial"/>
        </w:rPr>
        <w:footnoteReference w:id="217"/>
      </w:r>
      <w:r w:rsidR="2B824A61" w:rsidRPr="001A6AD8">
        <w:rPr>
          <w:rFonts w:ascii="Arial" w:hAnsi="Arial"/>
        </w:rPr>
        <w:t xml:space="preserve"> He said </w:t>
      </w:r>
      <w:r w:rsidR="00F31723" w:rsidRPr="001A6AD8">
        <w:rPr>
          <w:rFonts w:ascii="Arial" w:hAnsi="Arial"/>
        </w:rPr>
        <w:t xml:space="preserve">staff were often affected by their </w:t>
      </w:r>
      <w:r w:rsidR="2B824A61" w:rsidRPr="001A6AD8">
        <w:rPr>
          <w:rFonts w:ascii="Arial" w:hAnsi="Arial"/>
        </w:rPr>
        <w:t xml:space="preserve">experiences at the </w:t>
      </w:r>
      <w:r w:rsidR="00896BE8" w:rsidRPr="001A6AD8">
        <w:rPr>
          <w:rFonts w:ascii="Arial" w:hAnsi="Arial"/>
        </w:rPr>
        <w:t>u</w:t>
      </w:r>
      <w:r w:rsidR="2B824A61" w:rsidRPr="001A6AD8">
        <w:rPr>
          <w:rFonts w:ascii="Arial" w:hAnsi="Arial"/>
        </w:rPr>
        <w:t>nit and they needed solid support systems.</w:t>
      </w:r>
      <w:r w:rsidR="00147539" w:rsidRPr="001A6AD8">
        <w:rPr>
          <w:rStyle w:val="FootnoteReference"/>
          <w:rFonts w:ascii="Arial" w:hAnsi="Arial"/>
        </w:rPr>
        <w:footnoteReference w:id="218"/>
      </w:r>
      <w:r w:rsidR="2B824A61" w:rsidRPr="001A6AD8">
        <w:rPr>
          <w:rFonts w:ascii="Arial" w:hAnsi="Arial"/>
        </w:rPr>
        <w:t xml:space="preserve"> Having said that, he gave an example of a relatively senior nurse who described his two and a half years at the </w:t>
      </w:r>
      <w:r w:rsidR="00873D75" w:rsidRPr="001A6AD8">
        <w:rPr>
          <w:rFonts w:ascii="Arial" w:hAnsi="Arial"/>
        </w:rPr>
        <w:t>u</w:t>
      </w:r>
      <w:r w:rsidR="2B824A61" w:rsidRPr="001A6AD8">
        <w:rPr>
          <w:rFonts w:ascii="Arial" w:hAnsi="Arial"/>
        </w:rPr>
        <w:t>nit as the richest experience of his career.</w:t>
      </w:r>
      <w:r w:rsidR="0010678F" w:rsidRPr="001A6AD8">
        <w:rPr>
          <w:rStyle w:val="FootnoteReference"/>
          <w:rFonts w:ascii="Arial" w:hAnsi="Arial"/>
        </w:rPr>
        <w:footnoteReference w:id="219"/>
      </w:r>
    </w:p>
    <w:p w14:paraId="11319802" w14:textId="5021A8EF" w:rsidR="001F77C9"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Leeks acknowledged that some </w:t>
      </w:r>
      <w:r w:rsidR="001C3827" w:rsidRPr="001A6AD8">
        <w:rPr>
          <w:rFonts w:ascii="Arial" w:hAnsi="Arial"/>
        </w:rPr>
        <w:t>children and young people</w:t>
      </w:r>
      <w:r w:rsidR="2B824A61" w:rsidRPr="001A6AD8">
        <w:rPr>
          <w:rFonts w:ascii="Arial" w:hAnsi="Arial"/>
        </w:rPr>
        <w:t xml:space="preserve"> perceived being put into a psychiatric unit as punishment.</w:t>
      </w:r>
      <w:r w:rsidR="0010678F" w:rsidRPr="001A6AD8">
        <w:rPr>
          <w:rStyle w:val="FootnoteReference"/>
          <w:rFonts w:ascii="Arial" w:hAnsi="Arial"/>
        </w:rPr>
        <w:footnoteReference w:id="220"/>
      </w:r>
      <w:r w:rsidR="2B824A61" w:rsidRPr="001A6AD8">
        <w:rPr>
          <w:rFonts w:ascii="Arial" w:hAnsi="Arial"/>
        </w:rPr>
        <w:t xml:space="preserve"> But for others, he said, it was “a welcome release from an intolerable situation”.</w:t>
      </w:r>
      <w:r w:rsidR="0010678F" w:rsidRPr="001A6AD8">
        <w:rPr>
          <w:rStyle w:val="FootnoteReference"/>
          <w:rFonts w:ascii="Arial" w:hAnsi="Arial"/>
        </w:rPr>
        <w:footnoteReference w:id="221"/>
      </w:r>
      <w:r w:rsidR="2B824A61" w:rsidRPr="001A6AD8">
        <w:rPr>
          <w:rFonts w:ascii="Arial" w:hAnsi="Arial"/>
        </w:rPr>
        <w:t xml:space="preserve"> </w:t>
      </w:r>
      <w:r w:rsidRPr="001A6AD8">
        <w:rPr>
          <w:rFonts w:ascii="Arial" w:hAnsi="Arial"/>
        </w:rPr>
        <w:t>Dr </w:t>
      </w:r>
      <w:r w:rsidR="2B824A61" w:rsidRPr="001A6AD8">
        <w:rPr>
          <w:rFonts w:ascii="Arial" w:hAnsi="Arial"/>
        </w:rPr>
        <w:t xml:space="preserve">Leeks claimed that most </w:t>
      </w:r>
      <w:r w:rsidR="001C3827" w:rsidRPr="001A6AD8">
        <w:rPr>
          <w:rFonts w:ascii="Arial" w:hAnsi="Arial"/>
        </w:rPr>
        <w:t>children and young people</w:t>
      </w:r>
      <w:r w:rsidR="2B824A61" w:rsidRPr="001A6AD8">
        <w:rPr>
          <w:rFonts w:ascii="Arial" w:hAnsi="Arial"/>
        </w:rPr>
        <w:t xml:space="preserve"> appeared to get a great deal out of being part of a community, despite the pain of examining their behaviour and their feelings.</w:t>
      </w:r>
      <w:r w:rsidR="0010678F" w:rsidRPr="001A6AD8">
        <w:rPr>
          <w:rStyle w:val="FootnoteReference"/>
          <w:rFonts w:ascii="Arial" w:hAnsi="Arial"/>
        </w:rPr>
        <w:footnoteReference w:id="222"/>
      </w:r>
      <w:r w:rsidR="2B824A61" w:rsidRPr="001A6AD8">
        <w:rPr>
          <w:rFonts w:ascii="Arial" w:hAnsi="Arial"/>
        </w:rPr>
        <w:t xml:space="preserve"> For some, he said, it was a painful process to leave the </w:t>
      </w:r>
      <w:r w:rsidR="00873D75" w:rsidRPr="001A6AD8">
        <w:rPr>
          <w:rFonts w:ascii="Arial" w:hAnsi="Arial"/>
        </w:rPr>
        <w:t>u</w:t>
      </w:r>
      <w:r w:rsidR="2B824A61" w:rsidRPr="001A6AD8">
        <w:rPr>
          <w:rFonts w:ascii="Arial" w:hAnsi="Arial"/>
        </w:rPr>
        <w:t>nit.</w:t>
      </w:r>
      <w:r w:rsidR="0010678F" w:rsidRPr="001A6AD8">
        <w:rPr>
          <w:rStyle w:val="FootnoteReference"/>
          <w:rFonts w:ascii="Arial" w:hAnsi="Arial"/>
        </w:rPr>
        <w:footnoteReference w:id="223"/>
      </w:r>
      <w:r w:rsidR="2B824A61" w:rsidRPr="001A6AD8">
        <w:rPr>
          <w:rFonts w:ascii="Arial" w:hAnsi="Arial"/>
        </w:rPr>
        <w:t xml:space="preserve"> Some </w:t>
      </w:r>
      <w:r w:rsidR="001C3827" w:rsidRPr="001A6AD8">
        <w:rPr>
          <w:rFonts w:ascii="Arial" w:hAnsi="Arial"/>
        </w:rPr>
        <w:t>children and young people</w:t>
      </w:r>
      <w:r w:rsidR="2B824A61" w:rsidRPr="001A6AD8">
        <w:rPr>
          <w:rFonts w:ascii="Arial" w:hAnsi="Arial"/>
        </w:rPr>
        <w:t xml:space="preserve"> told Sir Rodney </w:t>
      </w:r>
      <w:r w:rsidR="2B824A61" w:rsidRPr="001A6AD8" w:rsidDel="00873D75">
        <w:rPr>
          <w:rFonts w:ascii="Arial" w:hAnsi="Arial"/>
        </w:rPr>
        <w:t xml:space="preserve">Gallen </w:t>
      </w:r>
      <w:r w:rsidR="2B824A61" w:rsidRPr="001A6AD8">
        <w:rPr>
          <w:rFonts w:ascii="Arial" w:hAnsi="Arial"/>
        </w:rPr>
        <w:t>they enjoyed the sport and the facilities at the unit.</w:t>
      </w:r>
      <w:r w:rsidR="0010678F" w:rsidRPr="001A6AD8">
        <w:rPr>
          <w:rStyle w:val="FootnoteReference"/>
          <w:rFonts w:ascii="Arial" w:hAnsi="Arial"/>
        </w:rPr>
        <w:footnoteReference w:id="224"/>
      </w:r>
      <w:r w:rsidR="2B824A61" w:rsidRPr="001A6AD8">
        <w:rPr>
          <w:rFonts w:ascii="Arial" w:hAnsi="Arial"/>
        </w:rPr>
        <w:t xml:space="preserve"> </w:t>
      </w:r>
      <w:r w:rsidR="00F31723" w:rsidRPr="001A6AD8">
        <w:rPr>
          <w:rFonts w:ascii="Arial" w:hAnsi="Arial"/>
        </w:rPr>
        <w:t>Nurse Terrence</w:t>
      </w:r>
      <w:r w:rsidR="2B824A61" w:rsidRPr="001A6AD8">
        <w:rPr>
          <w:rFonts w:ascii="Arial" w:hAnsi="Arial"/>
        </w:rPr>
        <w:t xml:space="preserve"> Conlan said the </w:t>
      </w:r>
      <w:r w:rsidR="000F1E5F" w:rsidRPr="001A6AD8">
        <w:rPr>
          <w:rFonts w:ascii="Arial" w:hAnsi="Arial"/>
        </w:rPr>
        <w:t>u</w:t>
      </w:r>
      <w:r w:rsidR="2B824A61" w:rsidRPr="001A6AD8">
        <w:rPr>
          <w:rFonts w:ascii="Arial" w:hAnsi="Arial"/>
        </w:rPr>
        <w:t xml:space="preserve">nit was a relatively happy place for the </w:t>
      </w:r>
      <w:r w:rsidR="001C3827" w:rsidRPr="001A6AD8">
        <w:rPr>
          <w:rFonts w:ascii="Arial" w:hAnsi="Arial"/>
        </w:rPr>
        <w:t>children and young people</w:t>
      </w:r>
      <w:r w:rsidR="2B824A61" w:rsidRPr="001A6AD8">
        <w:rPr>
          <w:rFonts w:ascii="Arial" w:hAnsi="Arial"/>
        </w:rPr>
        <w:t xml:space="preserve"> even in the early days.</w:t>
      </w:r>
      <w:r w:rsidR="0010678F" w:rsidRPr="001A6AD8">
        <w:rPr>
          <w:rStyle w:val="FootnoteReference"/>
          <w:rFonts w:ascii="Arial" w:hAnsi="Arial"/>
        </w:rPr>
        <w:footnoteReference w:id="225"/>
      </w:r>
      <w:r w:rsidR="2B824A61" w:rsidRPr="001A6AD8">
        <w:rPr>
          <w:rFonts w:ascii="Arial" w:hAnsi="Arial"/>
        </w:rPr>
        <w:t xml:space="preserve"> He said they were taken on outings, often spent a lot of time outdoors and in the gym</w:t>
      </w:r>
      <w:r w:rsidR="00045B0A" w:rsidRPr="001A6AD8">
        <w:rPr>
          <w:rFonts w:ascii="Arial" w:hAnsi="Arial"/>
        </w:rPr>
        <w:t>,</w:t>
      </w:r>
      <w:r w:rsidR="2B824A61" w:rsidRPr="001A6AD8">
        <w:rPr>
          <w:rFonts w:ascii="Arial" w:hAnsi="Arial"/>
        </w:rPr>
        <w:t xml:space="preserve"> and often went to the sand hills behind the hospital to gather lupin seed to sell. When he left Lake Alice, he received many gifts and cards from the </w:t>
      </w:r>
      <w:r w:rsidR="001C3827" w:rsidRPr="001A6AD8">
        <w:rPr>
          <w:rFonts w:ascii="Arial" w:hAnsi="Arial"/>
        </w:rPr>
        <w:t>children and young people</w:t>
      </w:r>
      <w:r w:rsidR="2B824A61" w:rsidRPr="001A6AD8">
        <w:rPr>
          <w:rFonts w:ascii="Arial" w:hAnsi="Arial"/>
        </w:rPr>
        <w:t xml:space="preserve"> in the </w:t>
      </w:r>
      <w:r w:rsidR="00045B0A" w:rsidRPr="001A6AD8">
        <w:rPr>
          <w:rFonts w:ascii="Arial" w:hAnsi="Arial"/>
        </w:rPr>
        <w:t>u</w:t>
      </w:r>
      <w:r w:rsidR="2B824A61" w:rsidRPr="001A6AD8">
        <w:rPr>
          <w:rFonts w:ascii="Arial" w:hAnsi="Arial"/>
        </w:rPr>
        <w:t>nit.</w:t>
      </w:r>
      <w:r w:rsidR="0010678F" w:rsidRPr="001A6AD8">
        <w:rPr>
          <w:rStyle w:val="FootnoteReference"/>
          <w:rFonts w:ascii="Arial" w:hAnsi="Arial"/>
        </w:rPr>
        <w:footnoteReference w:id="226"/>
      </w:r>
      <w:bookmarkStart w:id="975" w:name="_Toc103950743"/>
      <w:bookmarkStart w:id="976" w:name="_Toc105142038"/>
      <w:bookmarkStart w:id="977" w:name="_Toc106097495"/>
      <w:bookmarkStart w:id="978" w:name="_Toc106812729"/>
      <w:bookmarkStart w:id="979" w:name="_Toc107216620"/>
      <w:bookmarkStart w:id="980" w:name="_Toc737790589"/>
      <w:bookmarkStart w:id="981" w:name="_Toc25466454"/>
      <w:bookmarkStart w:id="982" w:name="_Toc108793439"/>
    </w:p>
    <w:p w14:paraId="429A7ED3" w14:textId="0F8AFA3E" w:rsidR="0010678F" w:rsidRPr="001A6AD8" w:rsidRDefault="004A633B" w:rsidP="0069749C">
      <w:pPr>
        <w:pStyle w:val="Heading3"/>
        <w:spacing w:before="120"/>
      </w:pPr>
      <w:bookmarkStart w:id="983" w:name="_Toc108631219"/>
      <w:bookmarkStart w:id="984" w:name="_Toc108793440"/>
      <w:bookmarkStart w:id="985" w:name="_Toc1407199105"/>
      <w:bookmarkStart w:id="986" w:name="_Toc237478568"/>
      <w:bookmarkStart w:id="987" w:name="_Toc109031972"/>
      <w:bookmarkStart w:id="988" w:name="_Toc109034280"/>
      <w:bookmarkStart w:id="989" w:name="_Toc115968382"/>
      <w:bookmarkStart w:id="990" w:name="_Toc116029647"/>
      <w:bookmarkStart w:id="991" w:name="_Toc116036014"/>
      <w:bookmarkStart w:id="992" w:name="_Toc116043117"/>
      <w:bookmarkStart w:id="993" w:name="_Toc116051264"/>
      <w:bookmarkStart w:id="994" w:name="_Toc116052731"/>
      <w:bookmarkStart w:id="995" w:name="_Toc117168792"/>
      <w:bookmarkStart w:id="996" w:name="_Toc119064085"/>
      <w:bookmarkStart w:id="997" w:name="_Toc119429298"/>
      <w:bookmarkStart w:id="998" w:name="_Toc120905656"/>
      <w:bookmarkStart w:id="999" w:name="_Toc125980003"/>
      <w:bookmarkStart w:id="1000" w:name="_Toc125981584"/>
      <w:r w:rsidRPr="001A6AD8">
        <w:t xml:space="preserve">Te whakamahinga o te haumanu whakahiko-hukihuki - </w:t>
      </w:r>
      <w:r w:rsidR="00024022" w:rsidRPr="001A6AD8">
        <w:t xml:space="preserve">Use of </w:t>
      </w:r>
      <w:bookmarkEnd w:id="983"/>
      <w:bookmarkEnd w:id="984"/>
      <w:bookmarkEnd w:id="985"/>
      <w:bookmarkEnd w:id="986"/>
      <w:bookmarkEnd w:id="987"/>
      <w:bookmarkEnd w:id="988"/>
      <w:r w:rsidR="008A6CA9" w:rsidRPr="001A6AD8">
        <w:t>el</w:t>
      </w:r>
      <w:r w:rsidR="0010678F" w:rsidRPr="001A6AD8">
        <w:t>ectroconvulsive therapy</w:t>
      </w:r>
      <w:bookmarkEnd w:id="989"/>
      <w:bookmarkEnd w:id="990"/>
      <w:bookmarkEnd w:id="991"/>
      <w:bookmarkEnd w:id="992"/>
      <w:bookmarkEnd w:id="993"/>
      <w:bookmarkEnd w:id="994"/>
      <w:bookmarkEnd w:id="995"/>
      <w:bookmarkEnd w:id="996"/>
      <w:bookmarkEnd w:id="997"/>
      <w:bookmarkEnd w:id="998"/>
      <w:bookmarkEnd w:id="999"/>
      <w:bookmarkEnd w:id="1000"/>
    </w:p>
    <w:p w14:paraId="2B94322C" w14:textId="30EB1A3E"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Leeks regularly prescribed and administered ECT at the unit. He stated it was always given therapeutically and was not a punishment.</w:t>
      </w:r>
      <w:r w:rsidR="0010678F" w:rsidRPr="001A6AD8">
        <w:rPr>
          <w:rStyle w:val="FootnoteReference"/>
          <w:rFonts w:ascii="Arial" w:hAnsi="Arial"/>
        </w:rPr>
        <w:footnoteReference w:id="227"/>
      </w:r>
    </w:p>
    <w:p w14:paraId="6F55900F" w14:textId="31B00C57" w:rsidR="0010678F" w:rsidRPr="001A6AD8" w:rsidRDefault="2B824A61" w:rsidP="0069749C">
      <w:pPr>
        <w:pStyle w:val="ListParagraph"/>
        <w:spacing w:before="120" w:after="120"/>
        <w:rPr>
          <w:rFonts w:ascii="Arial" w:hAnsi="Arial"/>
        </w:rPr>
      </w:pPr>
      <w:r w:rsidRPr="001A6AD8">
        <w:rPr>
          <w:rFonts w:ascii="Arial" w:hAnsi="Arial"/>
        </w:rPr>
        <w:t>By way of context, properly</w:t>
      </w:r>
      <w:r w:rsidR="00760B47" w:rsidRPr="001A6AD8">
        <w:rPr>
          <w:rFonts w:ascii="Arial" w:hAnsi="Arial"/>
        </w:rPr>
        <w:t xml:space="preserve"> </w:t>
      </w:r>
      <w:r w:rsidRPr="001A6AD8">
        <w:rPr>
          <w:rFonts w:ascii="Arial" w:hAnsi="Arial"/>
        </w:rPr>
        <w:t>administered ECT is now, and has been for many decades, a recognised and effective medical treatment in cases of major depression and sometimes for other mental illnesses such as bipolar disorder, schizophrenia, mania and catatonia.</w:t>
      </w:r>
      <w:r w:rsidR="0010678F" w:rsidRPr="001A6AD8">
        <w:rPr>
          <w:rStyle w:val="FootnoteReference"/>
          <w:rFonts w:ascii="Arial" w:hAnsi="Arial"/>
        </w:rPr>
        <w:footnoteReference w:id="228"/>
      </w:r>
      <w:r w:rsidRPr="001A6AD8">
        <w:rPr>
          <w:rFonts w:ascii="Arial" w:hAnsi="Arial"/>
        </w:rPr>
        <w:t xml:space="preserve"> It is typically used when other treatments have not been successful.</w:t>
      </w:r>
      <w:r w:rsidR="0010678F" w:rsidRPr="001A6AD8">
        <w:rPr>
          <w:rStyle w:val="FootnoteReference"/>
          <w:rFonts w:ascii="Arial" w:hAnsi="Arial"/>
        </w:rPr>
        <w:footnoteReference w:id="229"/>
      </w:r>
      <w:r w:rsidRPr="001A6AD8">
        <w:rPr>
          <w:rFonts w:ascii="Arial" w:eastAsia="Cambria Math" w:hAnsi="Arial"/>
        </w:rPr>
        <w:t xml:space="preserve"> </w:t>
      </w:r>
      <w:r w:rsidRPr="001A6AD8">
        <w:rPr>
          <w:rFonts w:ascii="Arial" w:hAnsi="Arial"/>
        </w:rPr>
        <w:t>It involves passing an electrical stimulus through two electrodes placed on the head of a patient to cause a seizure. In 2019, 245 people received ECT in New</w:t>
      </w:r>
      <w:r w:rsidR="00D57639" w:rsidRPr="001A6AD8">
        <w:rPr>
          <w:rFonts w:ascii="Arial" w:hAnsi="Arial"/>
        </w:rPr>
        <w:t> </w:t>
      </w:r>
      <w:r w:rsidRPr="001A6AD8">
        <w:rPr>
          <w:rFonts w:ascii="Arial" w:hAnsi="Arial"/>
        </w:rPr>
        <w:t>Zealand.</w:t>
      </w:r>
      <w:r w:rsidR="0010678F" w:rsidRPr="001A6AD8">
        <w:rPr>
          <w:rStyle w:val="FootnoteReference"/>
          <w:rFonts w:ascii="Arial" w:hAnsi="Arial"/>
        </w:rPr>
        <w:footnoteReference w:id="230"/>
      </w:r>
      <w:r w:rsidRPr="001A6AD8">
        <w:rPr>
          <w:rFonts w:ascii="Arial" w:hAnsi="Arial"/>
        </w:rPr>
        <w:t xml:space="preserve"> It is</w:t>
      </w:r>
      <w:r w:rsidR="00D57639" w:rsidRPr="001A6AD8">
        <w:rPr>
          <w:rFonts w:ascii="Arial" w:hAnsi="Arial"/>
        </w:rPr>
        <w:t>,</w:t>
      </w:r>
      <w:r w:rsidRPr="001A6AD8">
        <w:rPr>
          <w:rFonts w:ascii="Arial" w:hAnsi="Arial"/>
        </w:rPr>
        <w:t xml:space="preserve"> however</w:t>
      </w:r>
      <w:r w:rsidR="00D57639" w:rsidRPr="001A6AD8">
        <w:rPr>
          <w:rFonts w:ascii="Arial" w:hAnsi="Arial"/>
        </w:rPr>
        <w:t>,</w:t>
      </w:r>
      <w:r w:rsidRPr="001A6AD8">
        <w:rPr>
          <w:rFonts w:ascii="Arial" w:hAnsi="Arial"/>
        </w:rPr>
        <w:t xml:space="preserve"> a controversial treatment for some. A petition to the New</w:t>
      </w:r>
      <w:r w:rsidR="00C65F04" w:rsidRPr="001A6AD8">
        <w:rPr>
          <w:rFonts w:ascii="Arial" w:hAnsi="Arial"/>
        </w:rPr>
        <w:t> </w:t>
      </w:r>
      <w:r w:rsidRPr="001A6AD8">
        <w:rPr>
          <w:rFonts w:ascii="Arial" w:hAnsi="Arial"/>
        </w:rPr>
        <w:t>Zealand Parliament Health Select Committee in 1999 from an opponent of ECT claimed ECT in any form is inhumane and degrading and always causes brain damage.</w:t>
      </w:r>
      <w:r w:rsidR="0010678F" w:rsidRPr="001A6AD8">
        <w:rPr>
          <w:rStyle w:val="FootnoteReference"/>
          <w:rFonts w:ascii="Arial" w:hAnsi="Arial"/>
        </w:rPr>
        <w:footnoteReference w:id="231"/>
      </w:r>
      <w:r w:rsidRPr="001A6AD8">
        <w:rPr>
          <w:rFonts w:ascii="Arial" w:hAnsi="Arial"/>
        </w:rPr>
        <w:t xml:space="preserve"> For some, ECT in any form is regarded as torture.</w:t>
      </w:r>
      <w:r w:rsidR="0010678F" w:rsidRPr="001A6AD8">
        <w:rPr>
          <w:rStyle w:val="FootnoteReference"/>
          <w:rFonts w:ascii="Arial" w:hAnsi="Arial"/>
        </w:rPr>
        <w:footnoteReference w:id="232"/>
      </w:r>
    </w:p>
    <w:p w14:paraId="408473A1" w14:textId="19244073" w:rsidR="0010678F" w:rsidRPr="001A6AD8" w:rsidRDefault="2B824A61" w:rsidP="0069749C">
      <w:pPr>
        <w:pStyle w:val="ListParagraph"/>
        <w:spacing w:before="120" w:after="120"/>
        <w:rPr>
          <w:rFonts w:ascii="Arial" w:hAnsi="Arial"/>
        </w:rPr>
      </w:pPr>
      <w:r w:rsidRPr="001A6AD8">
        <w:rPr>
          <w:rFonts w:ascii="Arial" w:hAnsi="Arial"/>
        </w:rPr>
        <w:t xml:space="preserve">When </w:t>
      </w:r>
      <w:r w:rsidR="00F83902" w:rsidRPr="001A6AD8">
        <w:rPr>
          <w:rFonts w:ascii="Arial" w:hAnsi="Arial"/>
        </w:rPr>
        <w:t xml:space="preserve">ECT was </w:t>
      </w:r>
      <w:r w:rsidRPr="001A6AD8">
        <w:rPr>
          <w:rFonts w:ascii="Arial" w:hAnsi="Arial"/>
        </w:rPr>
        <w:t>introduced in</w:t>
      </w:r>
      <w:r w:rsidR="000B31C2" w:rsidRPr="001A6AD8">
        <w:rPr>
          <w:rFonts w:ascii="Arial" w:hAnsi="Arial"/>
        </w:rPr>
        <w:t>to</w:t>
      </w:r>
      <w:r w:rsidRPr="001A6AD8">
        <w:rPr>
          <w:rFonts w:ascii="Arial" w:hAnsi="Arial"/>
        </w:rPr>
        <w:t xml:space="preserve"> </w:t>
      </w:r>
      <w:r w:rsidR="000B31C2" w:rsidRPr="001A6AD8">
        <w:rPr>
          <w:rFonts w:ascii="Arial" w:hAnsi="Arial"/>
        </w:rPr>
        <w:t>Aotearoa</w:t>
      </w:r>
      <w:r w:rsidRPr="001A6AD8">
        <w:rPr>
          <w:rFonts w:ascii="Arial" w:hAnsi="Arial"/>
        </w:rPr>
        <w:t xml:space="preserve"> New</w:t>
      </w:r>
      <w:r w:rsidR="00F83902" w:rsidRPr="001A6AD8">
        <w:rPr>
          <w:rFonts w:ascii="Arial" w:hAnsi="Arial"/>
        </w:rPr>
        <w:t> </w:t>
      </w:r>
      <w:r w:rsidRPr="001A6AD8">
        <w:rPr>
          <w:rFonts w:ascii="Arial" w:hAnsi="Arial"/>
        </w:rPr>
        <w:t xml:space="preserve">Zealand hospitals in the 1940s, the practice and recommendations for administering </w:t>
      </w:r>
      <w:r w:rsidR="00F83902" w:rsidRPr="001A6AD8">
        <w:rPr>
          <w:rFonts w:ascii="Arial" w:hAnsi="Arial"/>
        </w:rPr>
        <w:t xml:space="preserve">it </w:t>
      </w:r>
      <w:r w:rsidRPr="001A6AD8">
        <w:rPr>
          <w:rFonts w:ascii="Arial" w:hAnsi="Arial"/>
        </w:rPr>
        <w:t xml:space="preserve">were inconsistent. ECT was sometimes given </w:t>
      </w:r>
      <w:r w:rsidR="00F83902" w:rsidRPr="001A6AD8">
        <w:rPr>
          <w:rFonts w:ascii="Arial" w:hAnsi="Arial"/>
        </w:rPr>
        <w:t>‘</w:t>
      </w:r>
      <w:r w:rsidRPr="001A6AD8">
        <w:rPr>
          <w:rFonts w:ascii="Arial" w:hAnsi="Arial"/>
        </w:rPr>
        <w:t>unmodified</w:t>
      </w:r>
      <w:r w:rsidR="00F83902" w:rsidRPr="001A6AD8">
        <w:rPr>
          <w:rFonts w:ascii="Arial" w:hAnsi="Arial"/>
        </w:rPr>
        <w:t>’;</w:t>
      </w:r>
      <w:r w:rsidRPr="001A6AD8">
        <w:rPr>
          <w:rFonts w:ascii="Arial" w:hAnsi="Arial"/>
        </w:rPr>
        <w:t xml:space="preserve"> that is, without anaesthetic and muscle relaxant.</w:t>
      </w:r>
      <w:r w:rsidR="0010678F" w:rsidRPr="001A6AD8">
        <w:rPr>
          <w:rStyle w:val="FootnoteReference"/>
          <w:rFonts w:ascii="Arial" w:hAnsi="Arial"/>
        </w:rPr>
        <w:footnoteReference w:id="233"/>
      </w:r>
      <w:r w:rsidRPr="001A6AD8">
        <w:rPr>
          <w:rFonts w:ascii="Arial" w:hAnsi="Arial"/>
        </w:rPr>
        <w:t xml:space="preserve"> </w:t>
      </w:r>
      <w:r w:rsidR="00F83902" w:rsidRPr="001A6AD8">
        <w:rPr>
          <w:rFonts w:ascii="Arial" w:hAnsi="Arial"/>
        </w:rPr>
        <w:t>T</w:t>
      </w:r>
      <w:r w:rsidRPr="001A6AD8">
        <w:rPr>
          <w:rFonts w:ascii="Arial" w:hAnsi="Arial"/>
        </w:rPr>
        <w:t>his could cause fractures and dislocations as well as severe pain in the head or choking if the electric current did not immediately render the patient unconscious.</w:t>
      </w:r>
      <w:r w:rsidR="0010678F" w:rsidRPr="001A6AD8">
        <w:rPr>
          <w:rStyle w:val="FootnoteReference"/>
          <w:rFonts w:ascii="Arial" w:hAnsi="Arial"/>
        </w:rPr>
        <w:footnoteReference w:id="234"/>
      </w:r>
      <w:r w:rsidRPr="001A6AD8">
        <w:rPr>
          <w:rFonts w:ascii="Arial" w:hAnsi="Arial"/>
        </w:rPr>
        <w:t xml:space="preserve"> For this reason, a general anaesthetic and muscle relaxant were commonly given from the late 1950s onwards to make ECT more comfortable for patients.</w:t>
      </w:r>
      <w:r w:rsidR="0010678F" w:rsidRPr="001A6AD8">
        <w:rPr>
          <w:rFonts w:ascii="Arial" w:hAnsi="Arial"/>
          <w:vertAlign w:val="superscript"/>
        </w:rPr>
        <w:footnoteReference w:id="235"/>
      </w:r>
      <w:r w:rsidRPr="001A6AD8">
        <w:rPr>
          <w:rFonts w:ascii="Arial" w:hAnsi="Arial"/>
        </w:rPr>
        <w:t xml:space="preserve"> An anaesthetic puts a patient to sleep before the electric current is delivered.</w:t>
      </w:r>
      <w:r w:rsidR="0010678F" w:rsidRPr="001A6AD8">
        <w:rPr>
          <w:rStyle w:val="FootnoteReference"/>
          <w:rFonts w:ascii="Arial" w:hAnsi="Arial"/>
        </w:rPr>
        <w:footnoteReference w:id="236"/>
      </w:r>
      <w:r w:rsidRPr="001A6AD8">
        <w:rPr>
          <w:rFonts w:ascii="Arial" w:hAnsi="Arial"/>
        </w:rPr>
        <w:t xml:space="preserve"> </w:t>
      </w:r>
      <w:r w:rsidR="007D3C5C" w:rsidRPr="001A6AD8">
        <w:rPr>
          <w:rFonts w:ascii="Arial" w:hAnsi="Arial"/>
        </w:rPr>
        <w:t>A m</w:t>
      </w:r>
      <w:r w:rsidRPr="001A6AD8">
        <w:rPr>
          <w:rFonts w:ascii="Arial" w:hAnsi="Arial"/>
        </w:rPr>
        <w:t>uscle relaxant prevents a patient from suffering fractures or dislocations if the body convulses as part of the induced seizure.</w:t>
      </w:r>
      <w:r w:rsidR="0010678F" w:rsidRPr="001A6AD8">
        <w:rPr>
          <w:rStyle w:val="FootnoteReference"/>
          <w:rFonts w:ascii="Arial" w:hAnsi="Arial"/>
        </w:rPr>
        <w:footnoteReference w:id="237"/>
      </w:r>
      <w:r w:rsidRPr="001A6AD8">
        <w:rPr>
          <w:rFonts w:ascii="Arial" w:hAnsi="Arial"/>
        </w:rPr>
        <w:t xml:space="preserve"> </w:t>
      </w:r>
      <w:r w:rsidRPr="001A6AD8">
        <w:rPr>
          <w:rFonts w:ascii="Arial" w:eastAsiaTheme="minorEastAsia" w:hAnsi="Arial"/>
          <w:color w:val="000000"/>
          <w:shd w:val="clear" w:color="auto" w:fill="FFFFFF"/>
        </w:rPr>
        <w:t xml:space="preserve">ECT delivered in </w:t>
      </w:r>
      <w:r w:rsidR="008A6CA9" w:rsidRPr="001A6AD8">
        <w:rPr>
          <w:rFonts w:ascii="Arial" w:eastAsiaTheme="minorEastAsia" w:hAnsi="Arial"/>
          <w:color w:val="000000"/>
          <w:shd w:val="clear" w:color="auto" w:fill="FFFFFF"/>
        </w:rPr>
        <w:t xml:space="preserve">Aotearoa </w:t>
      </w:r>
      <w:r w:rsidRPr="001A6AD8">
        <w:rPr>
          <w:rFonts w:ascii="Arial" w:eastAsiaTheme="minorEastAsia" w:hAnsi="Arial"/>
          <w:color w:val="000000"/>
          <w:shd w:val="clear" w:color="auto" w:fill="FFFFFF"/>
        </w:rPr>
        <w:t>New</w:t>
      </w:r>
      <w:r w:rsidR="007D3C5C" w:rsidRPr="001A6AD8">
        <w:rPr>
          <w:rFonts w:ascii="Arial" w:eastAsiaTheme="minorEastAsia" w:hAnsi="Arial"/>
          <w:color w:val="000000"/>
          <w:shd w:val="clear" w:color="auto" w:fill="FFFFFF"/>
        </w:rPr>
        <w:t> </w:t>
      </w:r>
      <w:r w:rsidRPr="001A6AD8">
        <w:rPr>
          <w:rFonts w:ascii="Arial" w:eastAsiaTheme="minorEastAsia" w:hAnsi="Arial"/>
          <w:color w:val="000000"/>
          <w:shd w:val="clear" w:color="auto" w:fill="FFFFFF"/>
        </w:rPr>
        <w:t>Zealand now is always given with general anaesthetic and a muscle relaxant.</w:t>
      </w:r>
      <w:r w:rsidRPr="001A6AD8">
        <w:rPr>
          <w:rFonts w:ascii="Arial" w:hAnsi="Arial"/>
        </w:rPr>
        <w:t xml:space="preserve"> ECT given this way is called </w:t>
      </w:r>
      <w:r w:rsidR="004F7E82" w:rsidRPr="001A6AD8">
        <w:rPr>
          <w:rFonts w:ascii="Arial" w:hAnsi="Arial"/>
        </w:rPr>
        <w:t>‘</w:t>
      </w:r>
      <w:r w:rsidRPr="001A6AD8">
        <w:rPr>
          <w:rFonts w:ascii="Arial" w:hAnsi="Arial"/>
        </w:rPr>
        <w:t>modified</w:t>
      </w:r>
      <w:r w:rsidR="004F7E82" w:rsidRPr="001A6AD8">
        <w:rPr>
          <w:rFonts w:ascii="Arial" w:hAnsi="Arial"/>
        </w:rPr>
        <w:t>’</w:t>
      </w:r>
      <w:r w:rsidRPr="001A6AD8">
        <w:rPr>
          <w:rFonts w:ascii="Arial" w:hAnsi="Arial"/>
        </w:rPr>
        <w:t xml:space="preserve"> ECT. </w:t>
      </w:r>
    </w:p>
    <w:p w14:paraId="3454BBC9" w14:textId="31448BA0" w:rsidR="0010678F" w:rsidRPr="001A6AD8" w:rsidRDefault="2B824A61" w:rsidP="0069749C">
      <w:pPr>
        <w:pStyle w:val="ListParagraph"/>
        <w:spacing w:before="120" w:after="120"/>
        <w:rPr>
          <w:rFonts w:ascii="Arial" w:hAnsi="Arial"/>
        </w:rPr>
      </w:pPr>
      <w:r w:rsidRPr="001A6AD8">
        <w:rPr>
          <w:rFonts w:ascii="Arial" w:hAnsi="Arial"/>
        </w:rPr>
        <w:t xml:space="preserve">Best practice for administering ECT </w:t>
      </w:r>
      <w:r w:rsidR="00C74B52" w:rsidRPr="001A6AD8">
        <w:rPr>
          <w:rFonts w:ascii="Arial" w:hAnsi="Arial"/>
        </w:rPr>
        <w:t>in</w:t>
      </w:r>
      <w:r w:rsidRPr="001A6AD8">
        <w:rPr>
          <w:rFonts w:ascii="Arial" w:hAnsi="Arial"/>
        </w:rPr>
        <w:t xml:space="preserve"> the 1970s involved trained staff administering a general anaesthetic and muscle relaxant, after which they would place electrodes on a recognised location on the scalp before applying an electrical stimulus that would result in a generalised seizure. Medical and nursing staff would supervise the patient for a period afterwards.</w:t>
      </w:r>
      <w:r w:rsidR="0010678F" w:rsidRPr="001A6AD8">
        <w:rPr>
          <w:rStyle w:val="FootnoteReference"/>
          <w:rFonts w:ascii="Arial" w:hAnsi="Arial"/>
        </w:rPr>
        <w:footnoteReference w:id="238"/>
      </w:r>
      <w:r w:rsidRPr="001A6AD8">
        <w:rPr>
          <w:rFonts w:ascii="Arial" w:hAnsi="Arial"/>
        </w:rPr>
        <w:t xml:space="preserve"> </w:t>
      </w:r>
    </w:p>
    <w:p w14:paraId="31B4CEC2" w14:textId="6E14ACC6" w:rsidR="0010678F" w:rsidRPr="001A6AD8" w:rsidRDefault="2B824A61" w:rsidP="0069749C">
      <w:pPr>
        <w:pStyle w:val="ListParagraph"/>
        <w:spacing w:before="120" w:after="120"/>
        <w:rPr>
          <w:rFonts w:ascii="Arial" w:hAnsi="Arial"/>
        </w:rPr>
      </w:pPr>
      <w:r w:rsidRPr="001A6AD8">
        <w:rPr>
          <w:rFonts w:ascii="Arial" w:hAnsi="Arial"/>
        </w:rPr>
        <w:t>Properly administered, ECT, whether modified or unmodified, should be painless.</w:t>
      </w:r>
      <w:r w:rsidR="0010678F" w:rsidRPr="001A6AD8">
        <w:rPr>
          <w:rStyle w:val="FootnoteReference"/>
          <w:rFonts w:ascii="Arial" w:hAnsi="Arial"/>
        </w:rPr>
        <w:footnoteReference w:id="239"/>
      </w:r>
      <w:r w:rsidRPr="001A6AD8">
        <w:rPr>
          <w:rFonts w:ascii="Arial" w:hAnsi="Arial"/>
        </w:rPr>
        <w:t xml:space="preserve"> </w:t>
      </w:r>
      <w:r w:rsidR="00DD335A" w:rsidRPr="001A6AD8">
        <w:rPr>
          <w:rFonts w:ascii="Arial" w:hAnsi="Arial"/>
        </w:rPr>
        <w:t>In a</w:t>
      </w:r>
      <w:r w:rsidRPr="001A6AD8">
        <w:rPr>
          <w:rFonts w:ascii="Arial" w:hAnsi="Arial"/>
        </w:rPr>
        <w:t xml:space="preserve"> letter to </w:t>
      </w:r>
      <w:r w:rsidR="00870DBB" w:rsidRPr="001A6AD8">
        <w:rPr>
          <w:rFonts w:ascii="Arial" w:hAnsi="Arial"/>
        </w:rPr>
        <w:t>Dr </w:t>
      </w:r>
      <w:r w:rsidRPr="001A6AD8">
        <w:rPr>
          <w:rFonts w:ascii="Arial" w:hAnsi="Arial"/>
        </w:rPr>
        <w:t>Pugmire in 1976</w:t>
      </w:r>
      <w:r w:rsidR="00DD335A" w:rsidRPr="001A6AD8">
        <w:rPr>
          <w:rFonts w:ascii="Arial" w:hAnsi="Arial"/>
        </w:rPr>
        <w:t xml:space="preserve">, </w:t>
      </w:r>
      <w:r w:rsidR="00870DBB" w:rsidRPr="001A6AD8">
        <w:rPr>
          <w:rFonts w:ascii="Arial" w:hAnsi="Arial"/>
        </w:rPr>
        <w:t>Dr </w:t>
      </w:r>
      <w:r w:rsidR="00DD335A" w:rsidRPr="001A6AD8">
        <w:rPr>
          <w:rFonts w:ascii="Arial" w:hAnsi="Arial"/>
        </w:rPr>
        <w:t>Leeks</w:t>
      </w:r>
      <w:r w:rsidRPr="001A6AD8">
        <w:rPr>
          <w:rFonts w:ascii="Arial" w:hAnsi="Arial"/>
        </w:rPr>
        <w:t xml:space="preserve"> elaborated</w:t>
      </w:r>
      <w:r w:rsidR="00000321" w:rsidRPr="001A6AD8">
        <w:rPr>
          <w:rFonts w:ascii="Arial" w:hAnsi="Arial"/>
        </w:rPr>
        <w:t>,</w:t>
      </w:r>
      <w:r w:rsidRPr="001A6AD8">
        <w:rPr>
          <w:rFonts w:ascii="Arial" w:hAnsi="Arial"/>
        </w:rPr>
        <w:t xml:space="preserve"> “The process is explained to the child or adolescent; they are told they will be immediately unconscious and unable to feel anything, and would wake in a few minutes feeling considerably better”</w:t>
      </w:r>
      <w:r w:rsidR="00000321" w:rsidRPr="001A6AD8">
        <w:rPr>
          <w:rFonts w:ascii="Arial" w:hAnsi="Arial"/>
        </w:rPr>
        <w:t>.</w:t>
      </w:r>
      <w:r w:rsidR="0010678F" w:rsidRPr="001A6AD8">
        <w:rPr>
          <w:rFonts w:ascii="Arial" w:hAnsi="Arial"/>
          <w:vertAlign w:val="superscript"/>
        </w:rPr>
        <w:footnoteReference w:id="240"/>
      </w:r>
      <w:r w:rsidRPr="001A6AD8">
        <w:rPr>
          <w:rFonts w:ascii="Arial" w:hAnsi="Arial"/>
        </w:rPr>
        <w:t xml:space="preserve"> </w:t>
      </w:r>
      <w:r w:rsidR="00870DBB" w:rsidRPr="001A6AD8">
        <w:rPr>
          <w:rFonts w:ascii="Arial" w:hAnsi="Arial"/>
        </w:rPr>
        <w:t>Dr </w:t>
      </w:r>
      <w:r w:rsidRPr="001A6AD8">
        <w:rPr>
          <w:rFonts w:ascii="Arial" w:hAnsi="Arial"/>
        </w:rPr>
        <w:t>Leeks has stated that his method of ECT was generally painless and patients would have no memory of receiving the treatment.</w:t>
      </w:r>
      <w:r w:rsidR="0010678F" w:rsidRPr="001A6AD8">
        <w:rPr>
          <w:rFonts w:ascii="Arial" w:hAnsi="Arial"/>
          <w:vertAlign w:val="superscript"/>
        </w:rPr>
        <w:footnoteReference w:id="241"/>
      </w:r>
    </w:p>
    <w:p w14:paraId="006CBFEC" w14:textId="0312BC9E" w:rsidR="0010678F" w:rsidRPr="001A6AD8" w:rsidRDefault="00870DBB" w:rsidP="0069749C">
      <w:pPr>
        <w:pStyle w:val="ListParagraph"/>
        <w:spacing w:before="120" w:after="120"/>
        <w:rPr>
          <w:rFonts w:ascii="Arial" w:eastAsiaTheme="minorEastAsia" w:hAnsi="Arial"/>
        </w:rPr>
      </w:pPr>
      <w:r w:rsidRPr="001A6AD8">
        <w:rPr>
          <w:rFonts w:ascii="Arial" w:hAnsi="Arial"/>
        </w:rPr>
        <w:t>Dr </w:t>
      </w:r>
      <w:r w:rsidR="2B824A61" w:rsidRPr="001A6AD8">
        <w:rPr>
          <w:rFonts w:ascii="Arial" w:hAnsi="Arial"/>
        </w:rPr>
        <w:t xml:space="preserve">Leeks used what was called the glissando technique for ECT. The glissando technique </w:t>
      </w:r>
      <w:r w:rsidR="2B824A61" w:rsidRPr="001A6AD8">
        <w:rPr>
          <w:rFonts w:ascii="Arial" w:eastAsia="Cambria Math" w:hAnsi="Arial"/>
        </w:rPr>
        <w:t>was primarily employed before muscle relaxants were used as part of modified ECT</w:t>
      </w:r>
      <w:r w:rsidR="002212E8" w:rsidRPr="001A6AD8">
        <w:rPr>
          <w:rFonts w:ascii="Arial" w:eastAsia="Cambria Math" w:hAnsi="Arial"/>
        </w:rPr>
        <w:t xml:space="preserve">. It </w:t>
      </w:r>
      <w:r w:rsidR="2B824A61" w:rsidRPr="001A6AD8">
        <w:rPr>
          <w:rFonts w:ascii="Arial" w:hAnsi="Arial"/>
        </w:rPr>
        <w:t>involved increasing the current intensity from a very low level, when the patient was awake, to the chosen maximum strength, when the patient would be unconscious, over a period of about one to two seconds.</w:t>
      </w:r>
      <w:r w:rsidR="0010678F" w:rsidRPr="001A6AD8">
        <w:rPr>
          <w:rStyle w:val="FootnoteReference"/>
          <w:rFonts w:ascii="Arial" w:hAnsi="Arial"/>
        </w:rPr>
        <w:footnoteReference w:id="242"/>
      </w:r>
      <w:r w:rsidR="2B824A61" w:rsidRPr="001A6AD8">
        <w:rPr>
          <w:rFonts w:ascii="Arial" w:hAnsi="Arial"/>
        </w:rPr>
        <w:t xml:space="preserve"> </w:t>
      </w:r>
      <w:r w:rsidRPr="001A6AD8">
        <w:rPr>
          <w:rFonts w:ascii="Arial" w:hAnsi="Arial"/>
        </w:rPr>
        <w:t>Dr </w:t>
      </w:r>
      <w:r w:rsidR="2B824A61" w:rsidRPr="001A6AD8">
        <w:rPr>
          <w:rFonts w:ascii="Arial" w:hAnsi="Arial"/>
        </w:rPr>
        <w:t>Leeks said this technique did the job of anaesthetic by producing a rapidly rising form of electric current that “put the patients out almost immediately but allowed the contraction of the muscles to happen slowly”.</w:t>
      </w:r>
      <w:r w:rsidR="0010678F" w:rsidRPr="001A6AD8">
        <w:rPr>
          <w:rFonts w:ascii="Arial" w:hAnsi="Arial"/>
          <w:vertAlign w:val="superscript"/>
        </w:rPr>
        <w:footnoteReference w:id="243"/>
      </w:r>
      <w:r w:rsidR="2B824A61" w:rsidRPr="001A6AD8">
        <w:rPr>
          <w:rFonts w:ascii="Arial" w:hAnsi="Arial"/>
        </w:rPr>
        <w:t xml:space="preserve"> He said some patients experienced transitory headaches and nausea, but this resolved quickly.</w:t>
      </w:r>
      <w:r w:rsidR="0010678F" w:rsidRPr="001A6AD8">
        <w:rPr>
          <w:rFonts w:ascii="Arial" w:hAnsi="Arial"/>
          <w:vertAlign w:val="superscript"/>
        </w:rPr>
        <w:footnoteReference w:id="244"/>
      </w:r>
      <w:r w:rsidR="2B824A61" w:rsidRPr="001A6AD8">
        <w:rPr>
          <w:rFonts w:ascii="Arial" w:hAnsi="Arial"/>
        </w:rPr>
        <w:t xml:space="preserve"> For these reasons, he said there was no need for to give </w:t>
      </w:r>
      <w:r w:rsidR="00EE51D4" w:rsidRPr="001A6AD8">
        <w:rPr>
          <w:rFonts w:ascii="Arial" w:hAnsi="Arial"/>
        </w:rPr>
        <w:t xml:space="preserve">an </w:t>
      </w:r>
      <w:r w:rsidR="2B824A61" w:rsidRPr="001A6AD8">
        <w:rPr>
          <w:rFonts w:ascii="Arial" w:hAnsi="Arial"/>
        </w:rPr>
        <w:t>anaesthetic with ECT.</w:t>
      </w:r>
      <w:r w:rsidR="0010678F" w:rsidRPr="001A6AD8">
        <w:rPr>
          <w:rFonts w:ascii="Arial" w:hAnsi="Arial"/>
          <w:vertAlign w:val="superscript"/>
        </w:rPr>
        <w:footnoteReference w:id="245"/>
      </w:r>
      <w:r w:rsidR="2B824A61" w:rsidRPr="001A6AD8">
        <w:rPr>
          <w:rFonts w:ascii="Arial" w:hAnsi="Arial"/>
        </w:rPr>
        <w:t xml:space="preserve"> </w:t>
      </w:r>
    </w:p>
    <w:p w14:paraId="670B733C" w14:textId="05C1489C" w:rsidR="0010678F" w:rsidRPr="001A6AD8" w:rsidRDefault="004A633B" w:rsidP="0069749C">
      <w:pPr>
        <w:pStyle w:val="Heading3"/>
        <w:spacing w:before="120"/>
      </w:pPr>
      <w:bookmarkStart w:id="1001" w:name="_Toc109031973"/>
      <w:bookmarkStart w:id="1002" w:name="_Toc109034281"/>
      <w:bookmarkStart w:id="1003" w:name="_Toc115968383"/>
      <w:bookmarkStart w:id="1004" w:name="_Toc116029648"/>
      <w:bookmarkStart w:id="1005" w:name="_Toc116036015"/>
      <w:bookmarkStart w:id="1006" w:name="_Toc116043118"/>
      <w:bookmarkStart w:id="1007" w:name="_Toc116051265"/>
      <w:bookmarkStart w:id="1008" w:name="_Toc116052732"/>
      <w:bookmarkStart w:id="1009" w:name="_Toc116995799"/>
      <w:bookmarkStart w:id="1010" w:name="_Toc117168793"/>
      <w:bookmarkStart w:id="1011" w:name="_Toc119064086"/>
      <w:bookmarkStart w:id="1012" w:name="_Toc119429299"/>
      <w:bookmarkStart w:id="1013" w:name="_Toc120905657"/>
      <w:bookmarkStart w:id="1014" w:name="_Toc125980004"/>
      <w:bookmarkStart w:id="1015" w:name="_Toc125981585"/>
      <w:r w:rsidRPr="001A6AD8">
        <w:t xml:space="preserve">Te whakamahinga o te haumanu matakawa - </w:t>
      </w:r>
      <w:r w:rsidR="00024022" w:rsidRPr="001A6AD8">
        <w:t>Use of a</w:t>
      </w:r>
      <w:r w:rsidR="0010678F" w:rsidRPr="001A6AD8">
        <w:t>version therapy</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r w:rsidR="0010678F" w:rsidRPr="001A6AD8">
        <w:t xml:space="preserve"> </w:t>
      </w:r>
      <w:bookmarkEnd w:id="975"/>
      <w:bookmarkEnd w:id="976"/>
      <w:bookmarkEnd w:id="977"/>
      <w:bookmarkEnd w:id="978"/>
      <w:bookmarkEnd w:id="979"/>
      <w:bookmarkEnd w:id="980"/>
      <w:bookmarkEnd w:id="981"/>
      <w:bookmarkEnd w:id="982"/>
    </w:p>
    <w:p w14:paraId="3D50AEF9" w14:textId="039F69B1"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Leeks said he introduced an aversion therapy regime towards the end of 1972 in response to violent and sexual misbehaviour by “a few of the more emotionally damaged” patients.</w:t>
      </w:r>
      <w:r w:rsidR="0010678F" w:rsidRPr="001A6AD8">
        <w:rPr>
          <w:rStyle w:val="FootnoteReference"/>
          <w:rFonts w:ascii="Arial" w:hAnsi="Arial"/>
        </w:rPr>
        <w:footnoteReference w:id="246"/>
      </w:r>
      <w:r w:rsidR="2B824A61" w:rsidRPr="001A6AD8">
        <w:rPr>
          <w:rFonts w:ascii="Arial" w:hAnsi="Arial"/>
        </w:rPr>
        <w:t xml:space="preserve"> He said his preference was to use therapy, medication and ECT as treatment, but for patients needing greater control he decided to try aversion therapy along with a reward system.</w:t>
      </w:r>
      <w:r w:rsidR="0010678F" w:rsidRPr="001A6AD8">
        <w:rPr>
          <w:rStyle w:val="FootnoteReference"/>
          <w:rFonts w:ascii="Arial" w:hAnsi="Arial"/>
        </w:rPr>
        <w:footnoteReference w:id="247"/>
      </w:r>
      <w:r w:rsidR="2B824A61" w:rsidRPr="001A6AD8">
        <w:rPr>
          <w:rFonts w:ascii="Arial" w:hAnsi="Arial"/>
        </w:rPr>
        <w:t xml:space="preserve"> Use of the technique increased in 1973 following violent incidents including an attack on a staff member with an iron bar.</w:t>
      </w:r>
      <w:r w:rsidR="0010678F" w:rsidRPr="001A6AD8">
        <w:rPr>
          <w:rStyle w:val="FootnoteReference"/>
          <w:rFonts w:ascii="Arial" w:hAnsi="Arial"/>
        </w:rPr>
        <w:footnoteReference w:id="248"/>
      </w:r>
      <w:r w:rsidR="2B824A61" w:rsidRPr="001A6AD8">
        <w:rPr>
          <w:rFonts w:ascii="Arial" w:hAnsi="Arial"/>
        </w:rPr>
        <w:t xml:space="preserve"> He said it was also used in an attempt to extinguish “homosexual and physically violent behaviours”</w:t>
      </w:r>
      <w:r w:rsidR="002E1C76" w:rsidRPr="001A6AD8">
        <w:rPr>
          <w:rFonts w:ascii="Arial" w:hAnsi="Arial"/>
        </w:rPr>
        <w:t>.</w:t>
      </w:r>
      <w:r w:rsidR="0010678F" w:rsidRPr="001A6AD8">
        <w:rPr>
          <w:rStyle w:val="FootnoteReference"/>
          <w:rFonts w:ascii="Arial" w:hAnsi="Arial"/>
        </w:rPr>
        <w:footnoteReference w:id="249"/>
      </w:r>
    </w:p>
    <w:p w14:paraId="5B555428" w14:textId="6F24C871" w:rsidR="0010678F" w:rsidRPr="001A6AD8" w:rsidRDefault="2B824A61" w:rsidP="0069749C">
      <w:pPr>
        <w:pStyle w:val="ListParagraph"/>
        <w:spacing w:before="120" w:after="120"/>
        <w:rPr>
          <w:rFonts w:ascii="Arial" w:hAnsi="Arial"/>
        </w:rPr>
      </w:pPr>
      <w:r w:rsidRPr="001A6AD8">
        <w:rPr>
          <w:rFonts w:ascii="Arial" w:hAnsi="Arial"/>
        </w:rPr>
        <w:t>Aversion therapy as a technique was initially developed in the late 1920s to treat alcoholism but was later used for the purpose of modifying behaviours considered abnormal or challenging.</w:t>
      </w:r>
      <w:r w:rsidR="0010678F" w:rsidRPr="001A6AD8">
        <w:rPr>
          <w:rStyle w:val="FootnoteReference"/>
          <w:rFonts w:ascii="Arial" w:hAnsi="Arial"/>
        </w:rPr>
        <w:footnoteReference w:id="250"/>
      </w:r>
      <w:r w:rsidRPr="001A6AD8">
        <w:rPr>
          <w:rFonts w:ascii="Arial" w:hAnsi="Arial"/>
        </w:rPr>
        <w:t xml:space="preserve"> It was used in 1935 to </w:t>
      </w:r>
      <w:r w:rsidR="004801B7" w:rsidRPr="001A6AD8">
        <w:rPr>
          <w:rFonts w:ascii="Arial" w:hAnsi="Arial"/>
        </w:rPr>
        <w:t>‘</w:t>
      </w:r>
      <w:r w:rsidRPr="001A6AD8">
        <w:rPr>
          <w:rFonts w:ascii="Arial" w:hAnsi="Arial"/>
        </w:rPr>
        <w:t>treat</w:t>
      </w:r>
      <w:r w:rsidR="004801B7" w:rsidRPr="001A6AD8">
        <w:rPr>
          <w:rFonts w:ascii="Arial" w:hAnsi="Arial"/>
        </w:rPr>
        <w:t>’</w:t>
      </w:r>
      <w:r w:rsidRPr="001A6AD8">
        <w:rPr>
          <w:rFonts w:ascii="Arial" w:hAnsi="Arial"/>
        </w:rPr>
        <w:t xml:space="preserve"> homosexuality using an electric current.</w:t>
      </w:r>
      <w:r w:rsidR="0010678F" w:rsidRPr="001A6AD8">
        <w:rPr>
          <w:rStyle w:val="FootnoteReference"/>
          <w:rFonts w:ascii="Arial" w:hAnsi="Arial"/>
        </w:rPr>
        <w:footnoteReference w:id="251"/>
      </w:r>
      <w:r w:rsidRPr="001A6AD8">
        <w:rPr>
          <w:rFonts w:ascii="Arial" w:hAnsi="Arial"/>
        </w:rPr>
        <w:t xml:space="preserve"> Other aversive stimuli have included nausea-inducing drugs and substances.</w:t>
      </w:r>
      <w:r w:rsidR="0010678F" w:rsidRPr="001A6AD8">
        <w:rPr>
          <w:rStyle w:val="FootnoteReference"/>
          <w:rFonts w:ascii="Arial" w:hAnsi="Arial"/>
        </w:rPr>
        <w:footnoteReference w:id="252"/>
      </w:r>
      <w:r w:rsidRPr="001A6AD8">
        <w:rPr>
          <w:rFonts w:ascii="Arial" w:hAnsi="Arial"/>
        </w:rPr>
        <w:t xml:space="preserve"> It is based on </w:t>
      </w:r>
      <w:r w:rsidR="00234505" w:rsidRPr="001A6AD8">
        <w:rPr>
          <w:rFonts w:ascii="Arial" w:hAnsi="Arial"/>
        </w:rPr>
        <w:t>Dr</w:t>
      </w:r>
      <w:r w:rsidR="002E1C76" w:rsidRPr="001A6AD8">
        <w:rPr>
          <w:rFonts w:ascii="Arial" w:hAnsi="Arial"/>
        </w:rPr>
        <w:t> </w:t>
      </w:r>
      <w:r w:rsidRPr="001A6AD8">
        <w:rPr>
          <w:rFonts w:ascii="Arial" w:hAnsi="Arial"/>
        </w:rPr>
        <w:t>Ivan Pavlov</w:t>
      </w:r>
      <w:r w:rsidR="00AD500F" w:rsidRPr="001A6AD8">
        <w:rPr>
          <w:rFonts w:ascii="Arial" w:hAnsi="Arial"/>
        </w:rPr>
        <w:t>’</w:t>
      </w:r>
      <w:r w:rsidRPr="001A6AD8">
        <w:rPr>
          <w:rFonts w:ascii="Arial" w:hAnsi="Arial"/>
        </w:rPr>
        <w:t xml:space="preserve">s theory of classical conditioning and aims to cause a patient to reduce or avoid undesirable behaviour by conditioning the person to associate the behaviour with an undesirable stimulus, such as an electrical or chemical stimulus. </w:t>
      </w:r>
      <w:r w:rsidR="00234505" w:rsidRPr="001A6AD8">
        <w:rPr>
          <w:rFonts w:ascii="Arial" w:hAnsi="Arial"/>
        </w:rPr>
        <w:t>Dr</w:t>
      </w:r>
      <w:r w:rsidR="00F910E0" w:rsidRPr="001A6AD8">
        <w:rPr>
          <w:rFonts w:ascii="Arial" w:hAnsi="Arial"/>
        </w:rPr>
        <w:t> </w:t>
      </w:r>
      <w:r w:rsidRPr="001A6AD8">
        <w:rPr>
          <w:rFonts w:ascii="Arial" w:hAnsi="Arial"/>
        </w:rPr>
        <w:t>Pavlov famously conditioned dogs to salivate to the sound of a bell by repeatedly pairing the bell with the presentation of food, which induced salivation, but subsequently the bell alone was sufficient to induce salivation.</w:t>
      </w:r>
      <w:r w:rsidR="0010678F" w:rsidRPr="001A6AD8">
        <w:rPr>
          <w:rStyle w:val="FootnoteReference"/>
          <w:rFonts w:ascii="Arial" w:hAnsi="Arial"/>
        </w:rPr>
        <w:footnoteReference w:id="253"/>
      </w:r>
      <w:r w:rsidRPr="001A6AD8">
        <w:rPr>
          <w:rFonts w:ascii="Arial" w:hAnsi="Arial"/>
        </w:rPr>
        <w:t xml:space="preserve"> By the 1980s, the therapy had become controversial on ethical and humanitarian grounds and was largely replaced by other therapeutic interventions,</w:t>
      </w:r>
      <w:r w:rsidR="0010678F" w:rsidRPr="001A6AD8">
        <w:rPr>
          <w:rStyle w:val="FootnoteReference"/>
          <w:rFonts w:ascii="Arial" w:hAnsi="Arial"/>
        </w:rPr>
        <w:footnoteReference w:id="254"/>
      </w:r>
      <w:r w:rsidRPr="001A6AD8">
        <w:rPr>
          <w:rFonts w:ascii="Arial" w:hAnsi="Arial"/>
        </w:rPr>
        <w:t xml:space="preserve"> although </w:t>
      </w:r>
      <w:r w:rsidR="00EC4D38" w:rsidRPr="001A6AD8">
        <w:rPr>
          <w:rFonts w:ascii="Arial" w:hAnsi="Arial"/>
        </w:rPr>
        <w:t xml:space="preserve">a </w:t>
      </w:r>
      <w:r w:rsidRPr="001A6AD8">
        <w:rPr>
          <w:rFonts w:ascii="Arial" w:hAnsi="Arial"/>
        </w:rPr>
        <w:t>form of aversion therapy using an electric shock device continues to be used at the Judge Rotenberg Educational Center in Massachusetts.</w:t>
      </w:r>
      <w:r w:rsidR="0010678F" w:rsidRPr="001A6AD8">
        <w:rPr>
          <w:rStyle w:val="FootnoteReference"/>
          <w:rFonts w:ascii="Arial" w:hAnsi="Arial"/>
        </w:rPr>
        <w:footnoteReference w:id="255"/>
      </w:r>
      <w:r w:rsidRPr="001A6AD8">
        <w:rPr>
          <w:rFonts w:ascii="Arial" w:hAnsi="Arial"/>
        </w:rPr>
        <w:t xml:space="preserve"> The United Nations Special Rapporteur on Torture condemned this as torture in 2013.</w:t>
      </w:r>
      <w:r w:rsidR="0010678F" w:rsidRPr="001A6AD8">
        <w:rPr>
          <w:rStyle w:val="FootnoteReference"/>
          <w:rFonts w:ascii="Arial" w:hAnsi="Arial"/>
        </w:rPr>
        <w:footnoteReference w:id="256"/>
      </w:r>
    </w:p>
    <w:p w14:paraId="738A6A3B" w14:textId="0F0EE321" w:rsidR="0010678F" w:rsidRPr="001A6AD8" w:rsidRDefault="2B824A61" w:rsidP="0069749C">
      <w:pPr>
        <w:pStyle w:val="ListParagraph"/>
        <w:spacing w:before="120" w:after="120"/>
        <w:rPr>
          <w:rFonts w:ascii="Arial" w:hAnsi="Arial"/>
        </w:rPr>
      </w:pPr>
      <w:r w:rsidRPr="001A6AD8">
        <w:rPr>
          <w:rFonts w:ascii="Arial" w:hAnsi="Arial"/>
        </w:rPr>
        <w:t xml:space="preserve">At Lake Alice, </w:t>
      </w:r>
      <w:r w:rsidR="00870DBB" w:rsidRPr="001A6AD8">
        <w:rPr>
          <w:rFonts w:ascii="Arial" w:hAnsi="Arial"/>
        </w:rPr>
        <w:t>Dr </w:t>
      </w:r>
      <w:r w:rsidRPr="001A6AD8">
        <w:rPr>
          <w:rFonts w:ascii="Arial" w:hAnsi="Arial"/>
        </w:rPr>
        <w:t xml:space="preserve">Leeks primarily used electric shocks as negative stimuli to discourage unwanted behaviour. He maintained </w:t>
      </w:r>
      <w:r w:rsidR="00DF2864" w:rsidRPr="001A6AD8">
        <w:rPr>
          <w:rFonts w:ascii="Arial" w:hAnsi="Arial"/>
        </w:rPr>
        <w:t xml:space="preserve">patients experienced </w:t>
      </w:r>
      <w:r w:rsidRPr="001A6AD8">
        <w:rPr>
          <w:rFonts w:ascii="Arial" w:hAnsi="Arial"/>
        </w:rPr>
        <w:t xml:space="preserve">these shocks only as </w:t>
      </w:r>
      <w:r w:rsidR="004801B7" w:rsidRPr="001A6AD8">
        <w:rPr>
          <w:rFonts w:ascii="Arial" w:hAnsi="Arial"/>
        </w:rPr>
        <w:t>‘</w:t>
      </w:r>
      <w:r w:rsidRPr="001A6AD8">
        <w:rPr>
          <w:rFonts w:ascii="Arial" w:hAnsi="Arial"/>
        </w:rPr>
        <w:t>discomfort</w:t>
      </w:r>
      <w:r w:rsidR="004801B7" w:rsidRPr="001A6AD8">
        <w:rPr>
          <w:rFonts w:ascii="Arial" w:hAnsi="Arial"/>
        </w:rPr>
        <w:t>’</w:t>
      </w:r>
      <w:r w:rsidR="00DF2864" w:rsidRPr="001A6AD8">
        <w:rPr>
          <w:rFonts w:ascii="Arial" w:hAnsi="Arial"/>
        </w:rPr>
        <w:t>,</w:t>
      </w:r>
      <w:r w:rsidR="0010678F" w:rsidRPr="001A6AD8">
        <w:rPr>
          <w:rStyle w:val="FootnoteReference"/>
          <w:rFonts w:ascii="Arial" w:hAnsi="Arial"/>
        </w:rPr>
        <w:footnoteReference w:id="257"/>
      </w:r>
      <w:r w:rsidRPr="001A6AD8">
        <w:rPr>
          <w:rFonts w:ascii="Arial" w:hAnsi="Arial"/>
        </w:rPr>
        <w:t xml:space="preserve"> and </w:t>
      </w:r>
      <w:r w:rsidR="00DF2864" w:rsidRPr="001A6AD8">
        <w:rPr>
          <w:rFonts w:ascii="Arial" w:hAnsi="Arial"/>
        </w:rPr>
        <w:t>they</w:t>
      </w:r>
      <w:r w:rsidRPr="001A6AD8">
        <w:rPr>
          <w:rFonts w:ascii="Arial" w:hAnsi="Arial"/>
        </w:rPr>
        <w:t xml:space="preserve"> were below the pain threshold.</w:t>
      </w:r>
      <w:r w:rsidR="0010678F" w:rsidRPr="001A6AD8">
        <w:rPr>
          <w:rStyle w:val="FootnoteReference"/>
          <w:rFonts w:ascii="Arial" w:hAnsi="Arial"/>
        </w:rPr>
        <w:footnoteReference w:id="258"/>
      </w:r>
      <w:r w:rsidRPr="001A6AD8">
        <w:rPr>
          <w:rFonts w:ascii="Arial" w:hAnsi="Arial"/>
        </w:rPr>
        <w:t xml:space="preserve"> He said this form of therapy was intended to make patients “think twice” about repeating the undesirable behaviour.</w:t>
      </w:r>
      <w:r w:rsidR="0010678F" w:rsidRPr="001A6AD8">
        <w:rPr>
          <w:rStyle w:val="FootnoteReference"/>
          <w:rFonts w:ascii="Arial" w:hAnsi="Arial"/>
        </w:rPr>
        <w:footnoteReference w:id="259"/>
      </w:r>
      <w:r w:rsidRPr="001A6AD8">
        <w:rPr>
          <w:rFonts w:ascii="Arial" w:hAnsi="Arial"/>
        </w:rPr>
        <w:t xml:space="preserve"> He said it was devised by psychologists and used a great deal internationally for “sexual disorders or perversions, alcoholism, compulsive gambling” and </w:t>
      </w:r>
      <w:r w:rsidR="00DF2864" w:rsidRPr="001A6AD8">
        <w:rPr>
          <w:rFonts w:ascii="Arial" w:hAnsi="Arial"/>
        </w:rPr>
        <w:t>“</w:t>
      </w:r>
      <w:r w:rsidRPr="001A6AD8">
        <w:rPr>
          <w:rFonts w:ascii="Arial" w:hAnsi="Arial"/>
        </w:rPr>
        <w:t>any behaviours, really”.</w:t>
      </w:r>
      <w:r w:rsidR="0010678F" w:rsidRPr="001A6AD8">
        <w:rPr>
          <w:rStyle w:val="FootnoteReference"/>
          <w:rFonts w:ascii="Arial" w:hAnsi="Arial"/>
        </w:rPr>
        <w:footnoteReference w:id="260"/>
      </w:r>
      <w:r w:rsidRPr="001A6AD8">
        <w:rPr>
          <w:rFonts w:ascii="Arial" w:hAnsi="Arial"/>
        </w:rPr>
        <w:t xml:space="preserve"> </w:t>
      </w:r>
      <w:r w:rsidR="000C7C12" w:rsidRPr="001A6AD8">
        <w:rPr>
          <w:rFonts w:ascii="Arial" w:hAnsi="Arial"/>
        </w:rPr>
        <w:t xml:space="preserve">In </w:t>
      </w:r>
      <w:r w:rsidRPr="001A6AD8">
        <w:rPr>
          <w:rFonts w:ascii="Arial" w:hAnsi="Arial"/>
        </w:rPr>
        <w:t>some cases</w:t>
      </w:r>
      <w:r w:rsidR="000C7C12" w:rsidRPr="001A6AD8">
        <w:rPr>
          <w:rFonts w:ascii="Arial" w:hAnsi="Arial"/>
        </w:rPr>
        <w:t>, he said,</w:t>
      </w:r>
      <w:r w:rsidRPr="001A6AD8">
        <w:rPr>
          <w:rFonts w:ascii="Arial" w:hAnsi="Arial"/>
        </w:rPr>
        <w:t xml:space="preserve"> it needed to be done daily – either at fixed times or after a particular behaviour had been carried out.</w:t>
      </w:r>
      <w:r w:rsidR="0010678F" w:rsidRPr="001A6AD8">
        <w:rPr>
          <w:rStyle w:val="FootnoteReference"/>
          <w:rFonts w:ascii="Arial" w:hAnsi="Arial"/>
        </w:rPr>
        <w:footnoteReference w:id="261"/>
      </w:r>
      <w:r w:rsidRPr="001A6AD8">
        <w:rPr>
          <w:rFonts w:ascii="Arial" w:hAnsi="Arial"/>
        </w:rPr>
        <w:t xml:space="preserve"> He said the patients “all knew“ that if they carried out a particular unwanted behaviour, staff would “immediately take them and give them the treatment</w:t>
      </w:r>
      <w:r w:rsidR="00D34923" w:rsidRPr="001A6AD8">
        <w:rPr>
          <w:rFonts w:ascii="Arial" w:hAnsi="Arial"/>
        </w:rPr>
        <w:t>”</w:t>
      </w:r>
      <w:r w:rsidRPr="001A6AD8">
        <w:rPr>
          <w:rFonts w:ascii="Arial" w:hAnsi="Arial"/>
        </w:rPr>
        <w:t>.</w:t>
      </w:r>
      <w:r w:rsidR="0010678F" w:rsidRPr="001A6AD8">
        <w:rPr>
          <w:rStyle w:val="FootnoteReference"/>
          <w:rFonts w:ascii="Arial" w:hAnsi="Arial"/>
        </w:rPr>
        <w:footnoteReference w:id="262"/>
      </w:r>
      <w:r w:rsidRPr="001A6AD8">
        <w:rPr>
          <w:rFonts w:ascii="Arial" w:hAnsi="Arial"/>
        </w:rPr>
        <w:t xml:space="preserve"> He claimed it could be done by virtually anyone</w:t>
      </w:r>
      <w:r w:rsidR="00D34923" w:rsidRPr="001A6AD8">
        <w:rPr>
          <w:rFonts w:ascii="Arial" w:hAnsi="Arial"/>
        </w:rPr>
        <w:t>,</w:t>
      </w:r>
      <w:r w:rsidRPr="001A6AD8">
        <w:rPr>
          <w:rFonts w:ascii="Arial" w:hAnsi="Arial"/>
        </w:rPr>
        <w:t xml:space="preserve"> including psychologists or even </w:t>
      </w:r>
      <w:r w:rsidR="00D34923" w:rsidRPr="001A6AD8">
        <w:rPr>
          <w:rFonts w:ascii="Arial" w:hAnsi="Arial"/>
        </w:rPr>
        <w:t xml:space="preserve">family </w:t>
      </w:r>
      <w:r w:rsidRPr="001A6AD8">
        <w:rPr>
          <w:rFonts w:ascii="Arial" w:hAnsi="Arial"/>
        </w:rPr>
        <w:t>members.</w:t>
      </w:r>
      <w:r w:rsidR="0010678F" w:rsidRPr="001A6AD8">
        <w:rPr>
          <w:rStyle w:val="FootnoteReference"/>
          <w:rFonts w:ascii="Arial" w:hAnsi="Arial"/>
        </w:rPr>
        <w:footnoteReference w:id="263"/>
      </w:r>
      <w:r w:rsidRPr="001A6AD8">
        <w:rPr>
          <w:rFonts w:ascii="Arial" w:hAnsi="Arial"/>
        </w:rPr>
        <w:t xml:space="preserve"> One or two sessions were usually enough, </w:t>
      </w:r>
      <w:r w:rsidR="00870DBB" w:rsidRPr="001A6AD8">
        <w:rPr>
          <w:rFonts w:ascii="Arial" w:hAnsi="Arial"/>
        </w:rPr>
        <w:t>Dr </w:t>
      </w:r>
      <w:r w:rsidRPr="001A6AD8">
        <w:rPr>
          <w:rFonts w:ascii="Arial" w:hAnsi="Arial"/>
        </w:rPr>
        <w:t xml:space="preserve">Leeks said, although one boy needed about </w:t>
      </w:r>
      <w:r w:rsidR="00D34923" w:rsidRPr="001A6AD8">
        <w:rPr>
          <w:rFonts w:ascii="Arial" w:hAnsi="Arial"/>
        </w:rPr>
        <w:t xml:space="preserve">10 </w:t>
      </w:r>
      <w:r w:rsidRPr="001A6AD8">
        <w:rPr>
          <w:rFonts w:ascii="Arial" w:hAnsi="Arial"/>
        </w:rPr>
        <w:t>sessions because of his violently assaultive behaviour.</w:t>
      </w:r>
      <w:r w:rsidR="0010678F" w:rsidRPr="001A6AD8">
        <w:rPr>
          <w:rStyle w:val="FootnoteReference"/>
          <w:rFonts w:ascii="Arial" w:hAnsi="Arial"/>
        </w:rPr>
        <w:footnoteReference w:id="264"/>
      </w:r>
      <w:r w:rsidRPr="001A6AD8">
        <w:rPr>
          <w:rFonts w:ascii="Arial" w:hAnsi="Arial"/>
        </w:rPr>
        <w:t xml:space="preserve"> </w:t>
      </w:r>
      <w:r w:rsidR="00870DBB" w:rsidRPr="001A6AD8">
        <w:rPr>
          <w:rFonts w:ascii="Arial" w:hAnsi="Arial"/>
        </w:rPr>
        <w:t>Dr </w:t>
      </w:r>
      <w:r w:rsidRPr="001A6AD8">
        <w:rPr>
          <w:rFonts w:ascii="Arial" w:hAnsi="Arial"/>
        </w:rPr>
        <w:t xml:space="preserve">Leeks did not disagree when </w:t>
      </w:r>
      <w:r w:rsidR="00237FF5" w:rsidRPr="001A6AD8">
        <w:rPr>
          <w:rFonts w:ascii="Arial" w:hAnsi="Arial"/>
        </w:rPr>
        <w:t>NZ Police</w:t>
      </w:r>
      <w:r w:rsidRPr="001A6AD8">
        <w:rPr>
          <w:rFonts w:ascii="Arial" w:hAnsi="Arial"/>
        </w:rPr>
        <w:t xml:space="preserve"> later said aversion therapy could be described as penalising patients for misbehaviour.</w:t>
      </w:r>
      <w:r w:rsidR="0010678F" w:rsidRPr="001A6AD8">
        <w:rPr>
          <w:rStyle w:val="FootnoteReference"/>
          <w:rFonts w:ascii="Arial" w:hAnsi="Arial"/>
        </w:rPr>
        <w:footnoteReference w:id="265"/>
      </w:r>
      <w:r w:rsidRPr="001A6AD8">
        <w:rPr>
          <w:rFonts w:ascii="Arial" w:hAnsi="Arial"/>
        </w:rPr>
        <w:t xml:space="preserve"> </w:t>
      </w:r>
      <w:r w:rsidR="00870DBB" w:rsidRPr="001A6AD8">
        <w:rPr>
          <w:rFonts w:ascii="Arial" w:hAnsi="Arial"/>
        </w:rPr>
        <w:t>Dr </w:t>
      </w:r>
      <w:r w:rsidRPr="001A6AD8">
        <w:rPr>
          <w:rFonts w:ascii="Arial" w:hAnsi="Arial"/>
        </w:rPr>
        <w:t xml:space="preserve">Leeks claimed to </w:t>
      </w:r>
      <w:r w:rsidR="00237FF5" w:rsidRPr="001A6AD8">
        <w:rPr>
          <w:rFonts w:ascii="Arial" w:hAnsi="Arial"/>
        </w:rPr>
        <w:t>NZ Police</w:t>
      </w:r>
      <w:r w:rsidRPr="001A6AD8">
        <w:rPr>
          <w:rFonts w:ascii="Arial" w:hAnsi="Arial"/>
        </w:rPr>
        <w:t xml:space="preserve"> he felt uncomfortable with aversion therapy and discontinued it after about a year.</w:t>
      </w:r>
      <w:r w:rsidR="0010678F" w:rsidRPr="001A6AD8">
        <w:rPr>
          <w:rStyle w:val="FootnoteReference"/>
          <w:rFonts w:ascii="Arial" w:hAnsi="Arial"/>
        </w:rPr>
        <w:footnoteReference w:id="266"/>
      </w:r>
      <w:r w:rsidRPr="001A6AD8">
        <w:rPr>
          <w:rFonts w:ascii="Arial" w:hAnsi="Arial"/>
        </w:rPr>
        <w:t xml:space="preserve"> He also wrote in the late 1970s that he had some “doubt about the ethics and long-term results” of the aversion therapy regime.</w:t>
      </w:r>
      <w:r w:rsidR="0010678F" w:rsidRPr="001A6AD8">
        <w:rPr>
          <w:rStyle w:val="FootnoteReference"/>
          <w:rFonts w:ascii="Arial" w:hAnsi="Arial"/>
        </w:rPr>
        <w:footnoteReference w:id="267"/>
      </w:r>
      <w:r w:rsidRPr="001A6AD8">
        <w:rPr>
          <w:rFonts w:ascii="Arial" w:hAnsi="Arial"/>
        </w:rPr>
        <w:t xml:space="preserve"> </w:t>
      </w:r>
    </w:p>
    <w:p w14:paraId="2C7239F2" w14:textId="153275C5" w:rsidR="00E417B0" w:rsidRPr="001A6AD8" w:rsidRDefault="00870DBB" w:rsidP="0069749C">
      <w:pPr>
        <w:pStyle w:val="ListParagraph"/>
        <w:spacing w:before="120" w:after="120"/>
        <w:rPr>
          <w:rFonts w:ascii="Arial" w:hAnsi="Arial"/>
        </w:rPr>
      </w:pPr>
      <w:bookmarkStart w:id="1016" w:name="_Hlk118377034"/>
      <w:r w:rsidRPr="001A6AD8">
        <w:rPr>
          <w:rFonts w:ascii="Arial" w:hAnsi="Arial"/>
        </w:rPr>
        <w:t>Dr </w:t>
      </w:r>
      <w:r w:rsidR="2B824A61" w:rsidRPr="001A6AD8">
        <w:rPr>
          <w:rFonts w:ascii="Arial" w:hAnsi="Arial"/>
        </w:rPr>
        <w:t xml:space="preserve">Leeks used an older </w:t>
      </w:r>
      <w:r w:rsidR="00604B0C" w:rsidRPr="001A6AD8">
        <w:rPr>
          <w:rFonts w:ascii="Arial" w:hAnsi="Arial"/>
        </w:rPr>
        <w:t>E</w:t>
      </w:r>
      <w:r w:rsidR="2B824A61" w:rsidRPr="001A6AD8">
        <w:rPr>
          <w:rFonts w:ascii="Arial" w:hAnsi="Arial"/>
        </w:rPr>
        <w:t xml:space="preserve">ctonus </w:t>
      </w:r>
      <w:r w:rsidR="00604B0C" w:rsidRPr="001A6AD8">
        <w:rPr>
          <w:rFonts w:ascii="Arial" w:hAnsi="Arial"/>
        </w:rPr>
        <w:t>electric shock</w:t>
      </w:r>
      <w:r w:rsidR="2B824A61" w:rsidRPr="001A6AD8">
        <w:rPr>
          <w:rFonts w:ascii="Arial" w:hAnsi="Arial"/>
        </w:rPr>
        <w:t xml:space="preserve"> machine for aversion therapy, using a different setting from that used in ECT.</w:t>
      </w:r>
      <w:r w:rsidR="0010678F" w:rsidRPr="001A6AD8">
        <w:rPr>
          <w:rStyle w:val="FootnoteReference"/>
          <w:rFonts w:ascii="Arial" w:hAnsi="Arial"/>
        </w:rPr>
        <w:footnoteReference w:id="268"/>
      </w:r>
      <w:r w:rsidR="2B824A61" w:rsidRPr="001A6AD8">
        <w:rPr>
          <w:rFonts w:ascii="Arial" w:hAnsi="Arial"/>
        </w:rPr>
        <w:t xml:space="preserve"> The model used had a variable current dial that could be used for the glissando technique</w:t>
      </w:r>
      <w:r w:rsidR="00D8663D" w:rsidRPr="001A6AD8">
        <w:rPr>
          <w:rFonts w:ascii="Arial" w:hAnsi="Arial"/>
        </w:rPr>
        <w:t xml:space="preserve"> or </w:t>
      </w:r>
      <w:r w:rsidR="2B824A61" w:rsidRPr="001A6AD8">
        <w:rPr>
          <w:rFonts w:ascii="Arial" w:hAnsi="Arial"/>
        </w:rPr>
        <w:t xml:space="preserve">misused to deliver longer or painful shocks. It was not always clear between </w:t>
      </w:r>
      <w:r w:rsidRPr="001A6AD8">
        <w:rPr>
          <w:rFonts w:ascii="Arial" w:hAnsi="Arial"/>
        </w:rPr>
        <w:t>Dr </w:t>
      </w:r>
      <w:r w:rsidR="2B824A61" w:rsidRPr="001A6AD8">
        <w:rPr>
          <w:rFonts w:ascii="Arial" w:hAnsi="Arial"/>
        </w:rPr>
        <w:t xml:space="preserve">Leeks and the nursing staff which treatment they were using on patients with the ECT machine. </w:t>
      </w:r>
      <w:r w:rsidRPr="001A6AD8">
        <w:rPr>
          <w:rFonts w:ascii="Arial" w:hAnsi="Arial"/>
        </w:rPr>
        <w:t>Dr </w:t>
      </w:r>
      <w:r w:rsidR="2B824A61" w:rsidRPr="001A6AD8">
        <w:rPr>
          <w:rFonts w:ascii="Arial" w:hAnsi="Arial"/>
        </w:rPr>
        <w:t>Leeks occasionally recorded a patient as having received ECT when a nurse described it as aversion therapy.</w:t>
      </w:r>
      <w:r w:rsidR="000967FE" w:rsidRPr="001A6AD8">
        <w:rPr>
          <w:rStyle w:val="FootnoteReference"/>
          <w:rFonts w:ascii="Arial" w:hAnsi="Arial"/>
        </w:rPr>
        <w:footnoteReference w:id="269"/>
      </w:r>
      <w:r w:rsidR="2B824A61" w:rsidRPr="001A6AD8">
        <w:rPr>
          <w:rFonts w:ascii="Arial" w:hAnsi="Arial"/>
        </w:rPr>
        <w:t xml:space="preserve"> Regardless of the label used, </w:t>
      </w:r>
      <w:r w:rsidR="00FA7D13" w:rsidRPr="001A6AD8">
        <w:rPr>
          <w:rFonts w:ascii="Arial" w:hAnsi="Arial"/>
        </w:rPr>
        <w:t xml:space="preserve">survivors described </w:t>
      </w:r>
      <w:r w:rsidR="2B824A61" w:rsidRPr="001A6AD8">
        <w:rPr>
          <w:rFonts w:ascii="Arial" w:hAnsi="Arial"/>
        </w:rPr>
        <w:t xml:space="preserve">electric shocks as causing similar levels of severe pain. Properly administered, neither therapy would cause pain of the type consistently described. </w:t>
      </w:r>
    </w:p>
    <w:bookmarkEnd w:id="1016"/>
    <w:p w14:paraId="2A6CBC50" w14:textId="73FBA9A3" w:rsidR="0010678F" w:rsidRPr="001A6AD8" w:rsidRDefault="2B824A61" w:rsidP="0069749C">
      <w:pPr>
        <w:pStyle w:val="ListParagraph"/>
        <w:spacing w:before="120" w:after="120"/>
        <w:rPr>
          <w:rFonts w:ascii="Arial" w:hAnsi="Arial"/>
        </w:rPr>
      </w:pPr>
      <w:r w:rsidRPr="001A6AD8">
        <w:rPr>
          <w:rFonts w:ascii="Arial" w:hAnsi="Arial"/>
        </w:rPr>
        <w:t>Where possible</w:t>
      </w:r>
      <w:r w:rsidR="00FA7D13" w:rsidRPr="001A6AD8">
        <w:rPr>
          <w:rFonts w:ascii="Arial" w:hAnsi="Arial"/>
        </w:rPr>
        <w:t>,</w:t>
      </w:r>
      <w:r w:rsidRPr="001A6AD8">
        <w:rPr>
          <w:rFonts w:ascii="Arial" w:hAnsi="Arial"/>
        </w:rPr>
        <w:t xml:space="preserve"> we draw a distinction between </w:t>
      </w:r>
      <w:r w:rsidR="00FA7D13" w:rsidRPr="001A6AD8">
        <w:rPr>
          <w:rFonts w:ascii="Arial" w:hAnsi="Arial"/>
        </w:rPr>
        <w:t xml:space="preserve">the </w:t>
      </w:r>
      <w:r w:rsidRPr="001A6AD8">
        <w:rPr>
          <w:rFonts w:ascii="Arial" w:hAnsi="Arial"/>
        </w:rPr>
        <w:t xml:space="preserve">legitimate use of </w:t>
      </w:r>
      <w:r w:rsidR="005E5FB8" w:rsidRPr="001A6AD8">
        <w:rPr>
          <w:rFonts w:ascii="Arial" w:hAnsi="Arial"/>
        </w:rPr>
        <w:t>electric shock</w:t>
      </w:r>
      <w:r w:rsidR="00AD069F" w:rsidRPr="001A6AD8">
        <w:rPr>
          <w:rFonts w:ascii="Arial" w:hAnsi="Arial"/>
        </w:rPr>
        <w:t>s</w:t>
      </w:r>
      <w:r w:rsidR="005E5FB8" w:rsidRPr="001A6AD8">
        <w:rPr>
          <w:rFonts w:ascii="Arial" w:hAnsi="Arial"/>
        </w:rPr>
        <w:t xml:space="preserve"> </w:t>
      </w:r>
      <w:r w:rsidRPr="001A6AD8">
        <w:rPr>
          <w:rFonts w:ascii="Arial" w:hAnsi="Arial"/>
        </w:rPr>
        <w:t>as a therapy</w:t>
      </w:r>
      <w:r w:rsidR="005E5FB8" w:rsidRPr="001A6AD8">
        <w:rPr>
          <w:rFonts w:ascii="Arial" w:hAnsi="Arial"/>
        </w:rPr>
        <w:t xml:space="preserve"> (that is, ECT)</w:t>
      </w:r>
      <w:r w:rsidRPr="001A6AD8">
        <w:rPr>
          <w:rFonts w:ascii="Arial" w:hAnsi="Arial"/>
        </w:rPr>
        <w:t xml:space="preserve"> and the use of an ECT machine to deliver electric shocks as aversion therapy or for punitive purposes. The use of unmodified ECT without anaesthetic or muscle relaxant or without following proper medical protocols is also discussed. Medications (primarily paraldehyde) were also used as aversive stimuli, particularly by the nursing staff.</w:t>
      </w:r>
    </w:p>
    <w:p w14:paraId="288116D7" w14:textId="20065298" w:rsidR="0010678F" w:rsidRPr="001A6AD8" w:rsidRDefault="0010678F" w:rsidP="0069749C">
      <w:pPr>
        <w:pStyle w:val="Heading2"/>
        <w:spacing w:before="120"/>
      </w:pPr>
      <w:bookmarkStart w:id="1017" w:name="_Toc102644079"/>
      <w:bookmarkStart w:id="1018" w:name="_Toc103260102"/>
      <w:bookmarkStart w:id="1019" w:name="_Toc103950745"/>
      <w:bookmarkStart w:id="1020" w:name="_Toc105142039"/>
      <w:bookmarkStart w:id="1021" w:name="_Toc106097496"/>
      <w:bookmarkStart w:id="1022" w:name="_Toc106812730"/>
      <w:bookmarkStart w:id="1023" w:name="_Toc107216621"/>
      <w:bookmarkStart w:id="1024" w:name="_Toc1996758553"/>
      <w:bookmarkStart w:id="1025" w:name="_Toc108543949"/>
      <w:bookmarkStart w:id="1026" w:name="_Toc558511110"/>
      <w:bookmarkStart w:id="1027" w:name="_Toc940390134"/>
      <w:bookmarkStart w:id="1028" w:name="_Toc108631220"/>
      <w:bookmarkStart w:id="1029" w:name="_Toc108793441"/>
      <w:bookmarkStart w:id="1030" w:name="_Toc109031974"/>
      <w:bookmarkStart w:id="1031" w:name="_Toc109034282"/>
      <w:bookmarkStart w:id="1032" w:name="_Toc115968384"/>
      <w:bookmarkStart w:id="1033" w:name="_Toc116029649"/>
      <w:bookmarkStart w:id="1034" w:name="_Toc116036016"/>
      <w:bookmarkStart w:id="1035" w:name="_Toc116043119"/>
      <w:bookmarkStart w:id="1036" w:name="_Toc116051266"/>
      <w:bookmarkStart w:id="1037" w:name="_Toc116052733"/>
      <w:bookmarkStart w:id="1038" w:name="_Toc116995800"/>
      <w:bookmarkStart w:id="1039" w:name="_Toc117168794"/>
      <w:bookmarkStart w:id="1040" w:name="_Toc119064087"/>
      <w:bookmarkStart w:id="1041" w:name="_Toc119429300"/>
      <w:bookmarkStart w:id="1042" w:name="_Toc120905658"/>
      <w:bookmarkStart w:id="1043" w:name="_Toc125980005"/>
      <w:bookmarkStart w:id="1044" w:name="_Toc125981586"/>
      <w:bookmarkStart w:id="1045" w:name="_Toc712346866"/>
      <w:bookmarkStart w:id="1046" w:name="_Toc95476182"/>
      <w:r w:rsidRPr="001A6AD8">
        <w:t xml:space="preserve">2.1.4 </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008762CA" w:rsidRPr="001A6AD8">
        <w:fldChar w:fldCharType="begin"/>
      </w:r>
      <w:r w:rsidR="008762CA" w:rsidRPr="001A6AD8">
        <w:instrText xml:space="preserve"> HYPERLINK \l "_heading=h.2p2csry" \h </w:instrText>
      </w:r>
      <w:r w:rsidR="008762CA" w:rsidRPr="001A6AD8">
        <w:fldChar w:fldCharType="separate"/>
      </w:r>
      <w:r w:rsidR="008762CA" w:rsidRPr="001A6AD8">
        <w:t xml:space="preserve">Te haumanu matakawa mā te patu hiko: He momo whakamamae - </w:t>
      </w:r>
      <w:r w:rsidR="008762CA" w:rsidRPr="001A6AD8">
        <w:fldChar w:fldCharType="end"/>
      </w:r>
      <w:r w:rsidRPr="001A6AD8">
        <w:t xml:space="preserve">Aversion </w:t>
      </w:r>
      <w:r w:rsidR="00555804" w:rsidRPr="001A6AD8">
        <w:t>therapy by electric shock</w:t>
      </w:r>
      <w:r w:rsidRPr="001A6AD8">
        <w:t xml:space="preserve">: A </w:t>
      </w:r>
      <w:r w:rsidR="00555804" w:rsidRPr="001A6AD8">
        <w:t>form of torture</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7B55FE68" w14:textId="3066EE8C" w:rsidR="0010678F" w:rsidRPr="001A6AD8" w:rsidRDefault="0010678F" w:rsidP="007049BE">
      <w:pPr>
        <w:pStyle w:val="ListParagraph"/>
        <w:rPr>
          <w:rFonts w:ascii="Arial" w:hAnsi="Arial"/>
        </w:rPr>
      </w:pPr>
      <w:bookmarkStart w:id="1047" w:name="_Toc1601459554"/>
      <w:bookmarkStart w:id="1048" w:name="_Toc108543952"/>
      <w:bookmarkStart w:id="1049" w:name="_Toc1170780126"/>
      <w:bookmarkStart w:id="1050" w:name="_Toc757994898"/>
      <w:bookmarkStart w:id="1051" w:name="_Toc108631222"/>
      <w:bookmarkStart w:id="1052" w:name="_Toc108793443"/>
      <w:bookmarkEnd w:id="1045"/>
      <w:r w:rsidRPr="001A6AD8">
        <w:rPr>
          <w:rFonts w:ascii="Arial" w:hAnsi="Arial"/>
        </w:rPr>
        <w:t xml:space="preserve">In contrast to </w:t>
      </w:r>
      <w:r w:rsidR="00870DBB" w:rsidRPr="001A6AD8">
        <w:rPr>
          <w:rFonts w:ascii="Arial" w:hAnsi="Arial"/>
        </w:rPr>
        <w:t>Dr </w:t>
      </w:r>
      <w:r w:rsidRPr="001A6AD8">
        <w:rPr>
          <w:rFonts w:ascii="Arial" w:hAnsi="Arial"/>
        </w:rPr>
        <w:t xml:space="preserve">Leeks’ descriptions of a therapeutic community, the </w:t>
      </w:r>
      <w:bookmarkStart w:id="1053" w:name="_Toc105142037"/>
      <w:bookmarkStart w:id="1054" w:name="_Toc106097494"/>
      <w:bookmarkStart w:id="1055" w:name="_Toc106812728"/>
      <w:bookmarkStart w:id="1056" w:name="_Toc107216619"/>
      <w:bookmarkStart w:id="1057" w:name="_Toc103950742"/>
      <w:bookmarkStart w:id="1058" w:name="_Toc1576634240"/>
      <w:r w:rsidRPr="001A6AD8">
        <w:rPr>
          <w:rFonts w:ascii="Arial" w:hAnsi="Arial"/>
        </w:rPr>
        <w:t xml:space="preserve">survivors who spoke to the </w:t>
      </w:r>
      <w:r w:rsidR="00E417B0" w:rsidRPr="001A6AD8">
        <w:rPr>
          <w:rFonts w:ascii="Arial" w:hAnsi="Arial"/>
        </w:rPr>
        <w:t>i</w:t>
      </w:r>
      <w:r w:rsidRPr="001A6AD8">
        <w:rPr>
          <w:rFonts w:ascii="Arial" w:hAnsi="Arial"/>
        </w:rPr>
        <w:t xml:space="preserve">nquiry overwhelmingly described their experience of Lake Alice as one of violence and terror. </w:t>
      </w:r>
      <w:bookmarkEnd w:id="1053"/>
      <w:bookmarkEnd w:id="1054"/>
      <w:bookmarkEnd w:id="1055"/>
      <w:bookmarkEnd w:id="1056"/>
      <w:bookmarkEnd w:id="1057"/>
      <w:bookmarkEnd w:id="1058"/>
      <w:r w:rsidRPr="001A6AD8">
        <w:rPr>
          <w:rFonts w:ascii="Arial" w:hAnsi="Arial"/>
        </w:rPr>
        <w:t xml:space="preserve">A key component of that </w:t>
      </w:r>
      <w:r w:rsidR="00E417B0" w:rsidRPr="001A6AD8">
        <w:rPr>
          <w:rFonts w:ascii="Arial" w:hAnsi="Arial"/>
        </w:rPr>
        <w:t xml:space="preserve">experience </w:t>
      </w:r>
      <w:r w:rsidRPr="001A6AD8">
        <w:rPr>
          <w:rFonts w:ascii="Arial" w:hAnsi="Arial"/>
        </w:rPr>
        <w:t xml:space="preserve">was the use of electric shocks to punish or deter behaviour in the name of aversion therapy, sometimes wrongly described as </w:t>
      </w:r>
      <w:r w:rsidR="00A95429" w:rsidRPr="001A6AD8">
        <w:rPr>
          <w:rFonts w:ascii="Arial" w:hAnsi="Arial"/>
        </w:rPr>
        <w:t>“</w:t>
      </w:r>
      <w:r w:rsidRPr="001A6AD8">
        <w:rPr>
          <w:rFonts w:ascii="Arial" w:hAnsi="Arial"/>
        </w:rPr>
        <w:t>unmodified ECT</w:t>
      </w:r>
      <w:r w:rsidR="00A95429" w:rsidRPr="001A6AD8">
        <w:rPr>
          <w:rFonts w:ascii="Arial" w:hAnsi="Arial"/>
        </w:rPr>
        <w:t>”</w:t>
      </w:r>
      <w:r w:rsidRPr="001A6AD8">
        <w:rPr>
          <w:rFonts w:ascii="Arial" w:hAnsi="Arial"/>
        </w:rPr>
        <w:t xml:space="preserve">, in circumstances that departed from any recognised form of treatment. </w:t>
      </w:r>
    </w:p>
    <w:p w14:paraId="2D0DE6DA" w14:textId="21B533EF" w:rsidR="0010678F" w:rsidRPr="001A6AD8" w:rsidRDefault="008762CA" w:rsidP="0069749C">
      <w:pPr>
        <w:pStyle w:val="Heading3"/>
        <w:spacing w:before="120"/>
      </w:pPr>
      <w:bookmarkStart w:id="1059" w:name="_Toc109031975"/>
      <w:bookmarkStart w:id="1060" w:name="_Toc109034283"/>
      <w:bookmarkStart w:id="1061" w:name="_Toc115968385"/>
      <w:bookmarkStart w:id="1062" w:name="_Toc116029650"/>
      <w:bookmarkStart w:id="1063" w:name="_Toc116036017"/>
      <w:bookmarkStart w:id="1064" w:name="_Toc116043120"/>
      <w:bookmarkStart w:id="1065" w:name="_Toc116051267"/>
      <w:bookmarkStart w:id="1066" w:name="_Toc116052734"/>
      <w:bookmarkStart w:id="1067" w:name="_Toc116995801"/>
      <w:bookmarkStart w:id="1068" w:name="_Toc117168795"/>
      <w:bookmarkStart w:id="1069" w:name="_Toc119064088"/>
      <w:bookmarkStart w:id="1070" w:name="_Toc119429301"/>
      <w:bookmarkStart w:id="1071" w:name="_Toc120905659"/>
      <w:bookmarkStart w:id="1072" w:name="_Toc125980006"/>
      <w:bookmarkStart w:id="1073" w:name="_Toc125981587"/>
      <w:r w:rsidRPr="001A6AD8">
        <w:t xml:space="preserve">Te patu hiko: </w:t>
      </w:r>
      <w:r w:rsidR="008A6CA9" w:rsidRPr="001A6AD8">
        <w:t>w</w:t>
      </w:r>
      <w:r w:rsidRPr="001A6AD8">
        <w:t xml:space="preserve">heako purapura ora - </w:t>
      </w:r>
      <w:r w:rsidR="0010678F" w:rsidRPr="001A6AD8">
        <w:t>Electric shocks</w:t>
      </w:r>
      <w:bookmarkEnd w:id="1047"/>
      <w:bookmarkEnd w:id="1048"/>
      <w:bookmarkEnd w:id="1049"/>
      <w:bookmarkEnd w:id="1050"/>
      <w:bookmarkEnd w:id="1051"/>
      <w:bookmarkEnd w:id="1052"/>
      <w:r w:rsidR="0010678F" w:rsidRPr="001A6AD8">
        <w:t xml:space="preserve">: </w:t>
      </w:r>
      <w:r w:rsidR="00A95429" w:rsidRPr="001A6AD8">
        <w:t>S</w:t>
      </w:r>
      <w:r w:rsidR="0010678F" w:rsidRPr="001A6AD8">
        <w:t>urvivor experience</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0010678F" w:rsidRPr="001A6AD8">
        <w:t xml:space="preserve"> </w:t>
      </w:r>
    </w:p>
    <w:p w14:paraId="095DF178" w14:textId="30244A11" w:rsidR="0010678F" w:rsidRPr="001A6AD8" w:rsidRDefault="0010678F" w:rsidP="0069749C">
      <w:pPr>
        <w:pStyle w:val="ListParagraph"/>
        <w:spacing w:before="120" w:after="120"/>
        <w:rPr>
          <w:rFonts w:ascii="Arial" w:hAnsi="Arial"/>
        </w:rPr>
      </w:pPr>
      <w:r w:rsidRPr="001A6AD8">
        <w:rPr>
          <w:rFonts w:ascii="Arial" w:hAnsi="Arial"/>
        </w:rPr>
        <w:t xml:space="preserve">All of the survivors who spoke to us about </w:t>
      </w:r>
      <w:r w:rsidR="00A95429" w:rsidRPr="001A6AD8">
        <w:rPr>
          <w:rFonts w:ascii="Arial" w:hAnsi="Arial"/>
        </w:rPr>
        <w:t xml:space="preserve">electric </w:t>
      </w:r>
      <w:r w:rsidRPr="001A6AD8">
        <w:rPr>
          <w:rFonts w:ascii="Arial" w:hAnsi="Arial"/>
        </w:rPr>
        <w:t xml:space="preserve">shocks being administered at the unit said </w:t>
      </w:r>
      <w:r w:rsidR="00A95429" w:rsidRPr="001A6AD8">
        <w:rPr>
          <w:rFonts w:ascii="Arial" w:hAnsi="Arial"/>
        </w:rPr>
        <w:t xml:space="preserve">they were </w:t>
      </w:r>
      <w:r w:rsidRPr="001A6AD8">
        <w:rPr>
          <w:rFonts w:ascii="Arial" w:hAnsi="Arial"/>
        </w:rPr>
        <w:t xml:space="preserve">used as punishment. Most survivors told us threats of receiving shocks were a part of daily life in the unit. </w:t>
      </w:r>
      <w:r w:rsidR="00AA0B30" w:rsidRPr="001A6AD8">
        <w:rPr>
          <w:rFonts w:ascii="Arial" w:hAnsi="Arial"/>
        </w:rPr>
        <w:t>Mr</w:t>
      </w:r>
      <w:r w:rsidR="00ED7B63" w:rsidRPr="001A6AD8">
        <w:rPr>
          <w:rFonts w:ascii="Arial" w:hAnsi="Arial"/>
        </w:rPr>
        <w:t> </w:t>
      </w:r>
      <w:r w:rsidRPr="001A6AD8">
        <w:rPr>
          <w:rFonts w:ascii="Arial" w:hAnsi="Arial"/>
        </w:rPr>
        <w:t xml:space="preserve">Alan Hendricks, who did not receive shock treatment himself, told us: </w:t>
      </w:r>
    </w:p>
    <w:p w14:paraId="74054BE0" w14:textId="04795EAC" w:rsidR="0010678F" w:rsidRPr="001A6AD8" w:rsidRDefault="008847C0" w:rsidP="00385A6E">
      <w:pPr>
        <w:pStyle w:val="IntenseQuote"/>
        <w:rPr>
          <w:iCs w:val="0"/>
        </w:rPr>
      </w:pPr>
      <w:r w:rsidRPr="001A6AD8">
        <w:rPr>
          <w:iCs w:val="0"/>
        </w:rPr>
        <w:t>“</w:t>
      </w:r>
      <w:r w:rsidR="0010678F" w:rsidRPr="001A6AD8">
        <w:rPr>
          <w:iCs w:val="0"/>
        </w:rPr>
        <w:t xml:space="preserve">ECT was regularly used as punishment. The ECT machine would be wheeled into the dining room to scare us into being good. As soon as we saw the machine, everybody stopped talking and we would be silent. The only reason for the presence of the ECT machine was as a threat of punishment. </w:t>
      </w:r>
    </w:p>
    <w:p w14:paraId="0A3CD4ED" w14:textId="0E530436" w:rsidR="0010678F" w:rsidRPr="001A6AD8" w:rsidRDefault="2B824A61" w:rsidP="00385A6E">
      <w:pPr>
        <w:pStyle w:val="IntenseQuote"/>
        <w:rPr>
          <w:iCs w:val="0"/>
        </w:rPr>
      </w:pPr>
      <w:r w:rsidRPr="001A6AD8">
        <w:rPr>
          <w:iCs w:val="0"/>
        </w:rPr>
        <w:t>… I am quite sure that it was punishment and not part of the treatment. I wasn’t stupid and could put two and two together. I saw people misbehave, saw them threatened with the punishment, saw them dragged away, heard their screams, and could see the heat marks left on their legs around the knee area when they returned. Those marks were described to me by the boys involved as being from the electrodes.</w:t>
      </w:r>
      <w:r w:rsidR="008847C0" w:rsidRPr="001A6AD8">
        <w:rPr>
          <w:iCs w:val="0"/>
        </w:rPr>
        <w:t>”</w:t>
      </w:r>
      <w:r w:rsidR="0010678F" w:rsidRPr="001A6AD8">
        <w:rPr>
          <w:rStyle w:val="FootnoteReference"/>
          <w:iCs w:val="0"/>
        </w:rPr>
        <w:footnoteReference w:id="270"/>
      </w:r>
    </w:p>
    <w:p w14:paraId="5AC14803" w14:textId="648F151D" w:rsidR="0010678F" w:rsidRPr="001A6AD8" w:rsidRDefault="2B824A61" w:rsidP="0069749C">
      <w:pPr>
        <w:pStyle w:val="ListParagraph"/>
        <w:spacing w:before="120" w:after="120"/>
        <w:rPr>
          <w:rFonts w:ascii="Arial" w:hAnsi="Arial"/>
        </w:rPr>
      </w:pPr>
      <w:r w:rsidRPr="001A6AD8">
        <w:rPr>
          <w:rFonts w:ascii="Arial" w:hAnsi="Arial"/>
        </w:rPr>
        <w:t xml:space="preserve">Survivors described </w:t>
      </w:r>
      <w:r w:rsidR="00870DBB" w:rsidRPr="001A6AD8">
        <w:rPr>
          <w:rFonts w:ascii="Arial" w:hAnsi="Arial"/>
        </w:rPr>
        <w:t>Dr </w:t>
      </w:r>
      <w:r w:rsidRPr="001A6AD8">
        <w:rPr>
          <w:rFonts w:ascii="Arial" w:hAnsi="Arial"/>
        </w:rPr>
        <w:t>Leeks as “the main instigator” of the delivery of electric shocks.</w:t>
      </w:r>
      <w:r w:rsidR="0010678F" w:rsidRPr="001A6AD8">
        <w:rPr>
          <w:rStyle w:val="FootnoteReference"/>
          <w:rFonts w:ascii="Arial" w:hAnsi="Arial"/>
        </w:rPr>
        <w:footnoteReference w:id="271"/>
      </w:r>
      <w:r w:rsidRPr="001A6AD8">
        <w:rPr>
          <w:rFonts w:ascii="Arial" w:hAnsi="Arial"/>
        </w:rPr>
        <w:t xml:space="preserve"> Other staff would “go through the motions”, “doing what they were told to do by Leeks</w:t>
      </w:r>
      <w:r w:rsidR="55755588" w:rsidRPr="001A6AD8">
        <w:rPr>
          <w:rFonts w:ascii="Arial" w:hAnsi="Arial"/>
        </w:rPr>
        <w:t>”</w:t>
      </w:r>
      <w:r w:rsidR="71FC6634" w:rsidRPr="001A6AD8">
        <w:rPr>
          <w:rFonts w:ascii="Arial" w:hAnsi="Arial"/>
        </w:rPr>
        <w:t>.</w:t>
      </w:r>
      <w:r w:rsidR="0010678F" w:rsidRPr="001A6AD8">
        <w:rPr>
          <w:rStyle w:val="FootnoteReference"/>
          <w:rFonts w:ascii="Arial" w:hAnsi="Arial"/>
        </w:rPr>
        <w:footnoteReference w:id="272"/>
      </w:r>
      <w:r w:rsidR="007B5393" w:rsidRPr="001A6AD8">
        <w:rPr>
          <w:rFonts w:ascii="Arial" w:hAnsi="Arial"/>
        </w:rPr>
        <w:t xml:space="preserve"> </w:t>
      </w:r>
      <w:r w:rsidRPr="001A6AD8">
        <w:rPr>
          <w:rFonts w:ascii="Arial" w:hAnsi="Arial"/>
        </w:rPr>
        <w:t xml:space="preserve">This is consistent with </w:t>
      </w:r>
      <w:r w:rsidR="00870DBB" w:rsidRPr="001A6AD8">
        <w:rPr>
          <w:rFonts w:ascii="Arial" w:hAnsi="Arial"/>
        </w:rPr>
        <w:t>Dr </w:t>
      </w:r>
      <w:r w:rsidRPr="001A6AD8">
        <w:rPr>
          <w:rFonts w:ascii="Arial" w:hAnsi="Arial"/>
        </w:rPr>
        <w:t xml:space="preserve">Leeks’ account. He told </w:t>
      </w:r>
      <w:r w:rsidR="00BC3E41" w:rsidRPr="001A6AD8">
        <w:rPr>
          <w:rFonts w:ascii="Arial" w:hAnsi="Arial"/>
        </w:rPr>
        <w:t xml:space="preserve">NZ </w:t>
      </w:r>
      <w:r w:rsidR="56ADD68C" w:rsidRPr="001A6AD8">
        <w:rPr>
          <w:rFonts w:ascii="Arial" w:hAnsi="Arial"/>
        </w:rPr>
        <w:t>Police</w:t>
      </w:r>
      <w:r w:rsidRPr="001A6AD8">
        <w:rPr>
          <w:rFonts w:ascii="Arial" w:hAnsi="Arial"/>
        </w:rPr>
        <w:t xml:space="preserve"> staff were reluctant to get involved in aversion therapy, so he “expected to have to do it all myself anyway”.</w:t>
      </w:r>
      <w:r w:rsidR="0010678F" w:rsidRPr="001A6AD8">
        <w:rPr>
          <w:rStyle w:val="FootnoteReference"/>
          <w:rFonts w:ascii="Arial" w:hAnsi="Arial"/>
        </w:rPr>
        <w:footnoteReference w:id="273"/>
      </w:r>
      <w:r w:rsidRPr="001A6AD8">
        <w:rPr>
          <w:rFonts w:ascii="Arial" w:hAnsi="Arial"/>
        </w:rPr>
        <w:t xml:space="preserve"> </w:t>
      </w:r>
    </w:p>
    <w:p w14:paraId="43F4729B" w14:textId="6029EC06" w:rsidR="0010678F" w:rsidRPr="001A6AD8" w:rsidRDefault="2B824A61" w:rsidP="0069749C">
      <w:pPr>
        <w:pStyle w:val="ListParagraph"/>
        <w:spacing w:before="120" w:after="120"/>
        <w:rPr>
          <w:rFonts w:ascii="Arial" w:hAnsi="Arial"/>
        </w:rPr>
      </w:pPr>
      <w:r w:rsidRPr="001A6AD8">
        <w:rPr>
          <w:rFonts w:ascii="Arial" w:hAnsi="Arial"/>
        </w:rPr>
        <w:t xml:space="preserve">Survivors felt staff influenced </w:t>
      </w:r>
      <w:r w:rsidR="00870DBB" w:rsidRPr="001A6AD8">
        <w:rPr>
          <w:rFonts w:ascii="Arial" w:hAnsi="Arial"/>
        </w:rPr>
        <w:t>Dr </w:t>
      </w:r>
      <w:r w:rsidRPr="001A6AD8">
        <w:rPr>
          <w:rFonts w:ascii="Arial" w:hAnsi="Arial"/>
        </w:rPr>
        <w:t>Leeks’ decisions about who got electric shocks by reporting to him who had been “naughty” that week</w:t>
      </w:r>
      <w:r w:rsidR="00D91FBA" w:rsidRPr="001A6AD8">
        <w:rPr>
          <w:rFonts w:ascii="Arial" w:hAnsi="Arial"/>
        </w:rPr>
        <w:t>.</w:t>
      </w:r>
      <w:r w:rsidRPr="001A6AD8">
        <w:rPr>
          <w:rFonts w:ascii="Arial" w:hAnsi="Arial"/>
        </w:rPr>
        <w:t xml:space="preserve"> “Anything anyone did that was unacceptable to the staff was put in the Day Book and bought up weekly when the weekly ECT happened.”</w:t>
      </w:r>
      <w:r w:rsidR="0010678F" w:rsidRPr="001A6AD8">
        <w:rPr>
          <w:rStyle w:val="FootnoteReference"/>
          <w:rFonts w:ascii="Arial" w:hAnsi="Arial"/>
        </w:rPr>
        <w:footnoteReference w:id="274"/>
      </w:r>
      <w:r w:rsidRPr="001A6AD8">
        <w:rPr>
          <w:rFonts w:ascii="Arial" w:hAnsi="Arial"/>
        </w:rPr>
        <w:t xml:space="preserve"> </w:t>
      </w:r>
      <w:r w:rsidR="3CAC7017" w:rsidRPr="001A6AD8">
        <w:rPr>
          <w:rFonts w:ascii="Arial" w:hAnsi="Arial"/>
        </w:rPr>
        <w:t>Kevin Banks</w:t>
      </w:r>
      <w:r w:rsidRPr="001A6AD8">
        <w:rPr>
          <w:rFonts w:ascii="Arial" w:hAnsi="Arial"/>
        </w:rPr>
        <w:t xml:space="preserve"> said</w:t>
      </w:r>
      <w:r w:rsidR="00A11FAB" w:rsidRPr="001A6AD8">
        <w:rPr>
          <w:rFonts w:ascii="Arial" w:hAnsi="Arial"/>
        </w:rPr>
        <w:t>:</w:t>
      </w:r>
    </w:p>
    <w:p w14:paraId="13DD8425" w14:textId="37F05BC5" w:rsidR="0010678F" w:rsidRPr="001A6AD8" w:rsidRDefault="00D91FBA" w:rsidP="00385A6E">
      <w:pPr>
        <w:pStyle w:val="IntenseQuote"/>
        <w:rPr>
          <w:iCs w:val="0"/>
        </w:rPr>
      </w:pPr>
      <w:r w:rsidRPr="001A6AD8">
        <w:rPr>
          <w:iCs w:val="0"/>
        </w:rPr>
        <w:t>“</w:t>
      </w:r>
      <w:r w:rsidR="2B824A61" w:rsidRPr="001A6AD8">
        <w:rPr>
          <w:iCs w:val="0"/>
        </w:rPr>
        <w:t xml:space="preserve">Unmodified ECT was for punishment. You got it if your name was in </w:t>
      </w:r>
      <w:r w:rsidR="00870DBB" w:rsidRPr="001A6AD8">
        <w:rPr>
          <w:iCs w:val="0"/>
        </w:rPr>
        <w:t>Dr </w:t>
      </w:r>
      <w:r w:rsidR="2B824A61" w:rsidRPr="001A6AD8">
        <w:rPr>
          <w:iCs w:val="0"/>
        </w:rPr>
        <w:t>Leeks</w:t>
      </w:r>
      <w:r w:rsidR="006417F7" w:rsidRPr="001A6AD8">
        <w:rPr>
          <w:iCs w:val="0"/>
        </w:rPr>
        <w:t>’</w:t>
      </w:r>
      <w:r w:rsidR="2B824A61" w:rsidRPr="001A6AD8">
        <w:rPr>
          <w:iCs w:val="0"/>
        </w:rPr>
        <w:t xml:space="preserve"> ‘blue diary’. The staff would put you down for this during the week and you could get it for very small transgressions such as talking back to staff, smoking cigarette butts, running down the road etc</w:t>
      </w:r>
      <w:r w:rsidRPr="001A6AD8">
        <w:rPr>
          <w:iCs w:val="0"/>
        </w:rPr>
        <w:t>…”</w:t>
      </w:r>
      <w:r w:rsidR="0010678F" w:rsidRPr="001A6AD8">
        <w:rPr>
          <w:rStyle w:val="FootnoteReference"/>
          <w:iCs w:val="0"/>
        </w:rPr>
        <w:footnoteReference w:id="275"/>
      </w:r>
    </w:p>
    <w:p w14:paraId="34233F22" w14:textId="173A487A" w:rsidR="0010678F" w:rsidRPr="001A6AD8" w:rsidRDefault="2B824A61" w:rsidP="0069749C">
      <w:pPr>
        <w:pStyle w:val="ListParagraph"/>
        <w:spacing w:before="120" w:after="120"/>
        <w:rPr>
          <w:rFonts w:ascii="Arial" w:hAnsi="Arial"/>
        </w:rPr>
      </w:pPr>
      <w:r w:rsidRPr="001A6AD8">
        <w:rPr>
          <w:rFonts w:ascii="Arial" w:hAnsi="Arial"/>
        </w:rPr>
        <w:t>Some survivors described the sessions of shock treatment being worse if they had upset staff members. For example, Mr</w:t>
      </w:r>
      <w:r w:rsidR="00ED7B63" w:rsidRPr="001A6AD8">
        <w:rPr>
          <w:rFonts w:ascii="Arial" w:hAnsi="Arial"/>
        </w:rPr>
        <w:t> </w:t>
      </w:r>
      <w:r w:rsidR="00951265" w:rsidRPr="001A6AD8">
        <w:rPr>
          <w:rFonts w:ascii="Arial" w:hAnsi="Arial"/>
        </w:rPr>
        <w:t>Charles</w:t>
      </w:r>
      <w:r w:rsidR="00543085" w:rsidRPr="001A6AD8">
        <w:rPr>
          <w:rFonts w:ascii="Arial" w:hAnsi="Arial"/>
        </w:rPr>
        <w:t xml:space="preserve"> </w:t>
      </w:r>
      <w:r w:rsidRPr="001A6AD8">
        <w:rPr>
          <w:rFonts w:ascii="Arial" w:hAnsi="Arial"/>
        </w:rPr>
        <w:t xml:space="preserve">Symes said that once he was grabbed from behind by someone to be taken for ECT, started fighting without realising it was </w:t>
      </w:r>
      <w:r w:rsidR="00870DBB" w:rsidRPr="001A6AD8">
        <w:rPr>
          <w:rFonts w:ascii="Arial" w:hAnsi="Arial"/>
        </w:rPr>
        <w:t>Dr </w:t>
      </w:r>
      <w:r w:rsidRPr="001A6AD8">
        <w:rPr>
          <w:rFonts w:ascii="Arial" w:hAnsi="Arial"/>
        </w:rPr>
        <w:t>Leeks and broke his nose.</w:t>
      </w:r>
      <w:r w:rsidR="0010678F" w:rsidRPr="001A6AD8">
        <w:rPr>
          <w:rFonts w:ascii="Arial" w:hAnsi="Arial"/>
          <w:vertAlign w:val="superscript"/>
        </w:rPr>
        <w:footnoteReference w:id="276"/>
      </w:r>
      <w:r w:rsidRPr="001A6AD8">
        <w:rPr>
          <w:rFonts w:ascii="Arial" w:hAnsi="Arial"/>
        </w:rPr>
        <w:t xml:space="preserve"> He said</w:t>
      </w:r>
      <w:r w:rsidR="00D91FBA" w:rsidRPr="001A6AD8">
        <w:rPr>
          <w:rFonts w:ascii="Arial" w:hAnsi="Arial"/>
        </w:rPr>
        <w:t>,</w:t>
      </w:r>
      <w:r w:rsidRPr="001A6AD8">
        <w:rPr>
          <w:rFonts w:ascii="Arial" w:hAnsi="Arial"/>
        </w:rPr>
        <w:t xml:space="preserve"> “I got a hammering from ECT after that. I got ECT for six days in a row and each time it was harder and harder. I was then put in security for three weeks”</w:t>
      </w:r>
      <w:r w:rsidR="00D91FBA" w:rsidRPr="001A6AD8">
        <w:rPr>
          <w:rFonts w:ascii="Arial" w:hAnsi="Arial"/>
        </w:rPr>
        <w:t>.</w:t>
      </w:r>
      <w:r w:rsidR="0010678F" w:rsidRPr="001A6AD8">
        <w:rPr>
          <w:rStyle w:val="FootnoteReference"/>
          <w:rFonts w:ascii="Arial" w:hAnsi="Arial"/>
        </w:rPr>
        <w:footnoteReference w:id="277"/>
      </w:r>
      <w:r w:rsidRPr="001A6AD8">
        <w:rPr>
          <w:rFonts w:ascii="Arial" w:hAnsi="Arial"/>
        </w:rPr>
        <w:t xml:space="preserve"> Mr</w:t>
      </w:r>
      <w:r w:rsidR="001D3F43" w:rsidRPr="001A6AD8">
        <w:rPr>
          <w:rFonts w:ascii="Arial" w:hAnsi="Arial"/>
        </w:rPr>
        <w:t> </w:t>
      </w:r>
      <w:r w:rsidRPr="001A6AD8">
        <w:rPr>
          <w:rFonts w:ascii="Arial" w:hAnsi="Arial"/>
        </w:rPr>
        <w:t>JJ said</w:t>
      </w:r>
      <w:r w:rsidR="001D3F43" w:rsidRPr="001A6AD8">
        <w:rPr>
          <w:rFonts w:ascii="Arial" w:hAnsi="Arial"/>
        </w:rPr>
        <w:t>:</w:t>
      </w:r>
    </w:p>
    <w:p w14:paraId="4739BDF6" w14:textId="4485DD9A" w:rsidR="0010678F" w:rsidRPr="001A6AD8" w:rsidRDefault="00D91FBA" w:rsidP="00385A6E">
      <w:pPr>
        <w:pStyle w:val="IntenseQuote"/>
        <w:rPr>
          <w:iCs w:val="0"/>
        </w:rPr>
      </w:pPr>
      <w:r w:rsidRPr="001A6AD8">
        <w:rPr>
          <w:iCs w:val="0"/>
        </w:rPr>
        <w:t>“</w:t>
      </w:r>
      <w:r w:rsidR="2B824A61" w:rsidRPr="001A6AD8">
        <w:rPr>
          <w:iCs w:val="0"/>
        </w:rPr>
        <w:t>I think the doctors and nurses got a kick out of giving it to us. It was like they wanted to really, really hurt us. One day there was an incident between me and a nurse. I broke a pot accidentally. He threw a hammer at my head. After that, he gave me ECT. I got it 12 times in the same day. I was in so much pain after.</w:t>
      </w:r>
      <w:r w:rsidRPr="001A6AD8">
        <w:rPr>
          <w:iCs w:val="0"/>
        </w:rPr>
        <w:t>”</w:t>
      </w:r>
      <w:r w:rsidR="0010678F" w:rsidRPr="001A6AD8">
        <w:rPr>
          <w:rStyle w:val="FootnoteReference"/>
          <w:iCs w:val="0"/>
        </w:rPr>
        <w:footnoteReference w:id="278"/>
      </w:r>
      <w:r w:rsidR="2B824A61" w:rsidRPr="001A6AD8">
        <w:rPr>
          <w:iCs w:val="0"/>
        </w:rPr>
        <w:t xml:space="preserve"> </w:t>
      </w:r>
    </w:p>
    <w:p w14:paraId="0D397291" w14:textId="2CBE5FFC" w:rsidR="0010678F" w:rsidRPr="001A6AD8" w:rsidRDefault="2B824A61" w:rsidP="0069749C">
      <w:pPr>
        <w:pStyle w:val="ListParagraph"/>
        <w:spacing w:before="120" w:after="120"/>
        <w:rPr>
          <w:rFonts w:ascii="Arial" w:hAnsi="Arial"/>
        </w:rPr>
      </w:pPr>
      <w:r w:rsidRPr="001A6AD8">
        <w:rPr>
          <w:rFonts w:ascii="Arial" w:hAnsi="Arial"/>
        </w:rPr>
        <w:t xml:space="preserve">Some survivors met </w:t>
      </w:r>
      <w:r w:rsidR="00870DBB" w:rsidRPr="001A6AD8">
        <w:rPr>
          <w:rFonts w:ascii="Arial" w:hAnsi="Arial"/>
        </w:rPr>
        <w:t>Dr </w:t>
      </w:r>
      <w:r w:rsidR="25EE9E0D" w:rsidRPr="001A6AD8">
        <w:rPr>
          <w:rFonts w:ascii="Arial" w:hAnsi="Arial"/>
        </w:rPr>
        <w:t xml:space="preserve">Leeks </w:t>
      </w:r>
      <w:r w:rsidR="001D3F43" w:rsidRPr="001A6AD8">
        <w:rPr>
          <w:rFonts w:ascii="Arial" w:hAnsi="Arial"/>
        </w:rPr>
        <w:t>only</w:t>
      </w:r>
      <w:r w:rsidR="25EE9E0D" w:rsidRPr="001A6AD8">
        <w:rPr>
          <w:rFonts w:ascii="Arial" w:hAnsi="Arial"/>
        </w:rPr>
        <w:t xml:space="preserve"> </w:t>
      </w:r>
      <w:r w:rsidRPr="001A6AD8">
        <w:rPr>
          <w:rFonts w:ascii="Arial" w:hAnsi="Arial"/>
        </w:rPr>
        <w:t>when he was administering electric shocks.</w:t>
      </w:r>
      <w:r w:rsidR="004F5E21" w:rsidRPr="001A6AD8">
        <w:rPr>
          <w:rStyle w:val="FootnoteReference"/>
          <w:rFonts w:ascii="Arial" w:hAnsi="Arial"/>
        </w:rPr>
        <w:footnoteReference w:id="279"/>
      </w:r>
      <w:r w:rsidRPr="001A6AD8">
        <w:rPr>
          <w:rFonts w:ascii="Arial" w:hAnsi="Arial"/>
        </w:rPr>
        <w:t xml:space="preserve"> Some survivors felt </w:t>
      </w:r>
      <w:r w:rsidR="00870DBB" w:rsidRPr="001A6AD8">
        <w:rPr>
          <w:rFonts w:ascii="Arial" w:hAnsi="Arial"/>
        </w:rPr>
        <w:t>Dr </w:t>
      </w:r>
      <w:r w:rsidRPr="001A6AD8">
        <w:rPr>
          <w:rFonts w:ascii="Arial" w:hAnsi="Arial"/>
        </w:rPr>
        <w:t>Leeks got enjoyment from delivering shocks. One survivor said</w:t>
      </w:r>
      <w:r w:rsidR="00D91FBA" w:rsidRPr="001A6AD8">
        <w:rPr>
          <w:rFonts w:ascii="Arial" w:hAnsi="Arial"/>
        </w:rPr>
        <w:t>,</w:t>
      </w:r>
      <w:r w:rsidRPr="001A6AD8">
        <w:rPr>
          <w:rFonts w:ascii="Arial" w:hAnsi="Arial"/>
        </w:rPr>
        <w:t xml:space="preserve"> “I remember Leeks’ face when he would turn the knob; he smiled every time, and his smile would get broader and broader the more</w:t>
      </w:r>
      <w:r w:rsidRPr="001A6AD8">
        <w:rPr>
          <w:rStyle w:val="IntenseQuoteChar"/>
          <w:iCs w:val="0"/>
        </w:rPr>
        <w:t xml:space="preserve"> </w:t>
      </w:r>
      <w:r w:rsidRPr="001A6AD8">
        <w:rPr>
          <w:rFonts w:ascii="Arial" w:hAnsi="Arial"/>
        </w:rPr>
        <w:t>pain he caused”</w:t>
      </w:r>
      <w:r w:rsidR="00D91FBA" w:rsidRPr="001A6AD8">
        <w:rPr>
          <w:rFonts w:ascii="Arial" w:hAnsi="Arial"/>
        </w:rPr>
        <w:t>.</w:t>
      </w:r>
      <w:r w:rsidR="0010678F" w:rsidRPr="001A6AD8">
        <w:rPr>
          <w:rStyle w:val="FootnoteReference"/>
          <w:rFonts w:ascii="Arial" w:hAnsi="Arial"/>
        </w:rPr>
        <w:footnoteReference w:id="280"/>
      </w:r>
      <w:r w:rsidRPr="001A6AD8">
        <w:rPr>
          <w:rFonts w:ascii="Arial" w:hAnsi="Arial"/>
          <w:szCs w:val="24"/>
        </w:rPr>
        <w:t xml:space="preserve"> </w:t>
      </w:r>
      <w:r w:rsidRPr="001A6AD8">
        <w:rPr>
          <w:rFonts w:ascii="Arial" w:hAnsi="Arial"/>
        </w:rPr>
        <w:t>Mr</w:t>
      </w:r>
      <w:r w:rsidR="00F10F1D" w:rsidRPr="001A6AD8">
        <w:rPr>
          <w:rFonts w:ascii="Arial" w:hAnsi="Arial"/>
        </w:rPr>
        <w:t> </w:t>
      </w:r>
      <w:r w:rsidRPr="001A6AD8">
        <w:rPr>
          <w:rFonts w:ascii="Arial" w:hAnsi="Arial"/>
        </w:rPr>
        <w:t>Marks said</w:t>
      </w:r>
      <w:r w:rsidR="00D91FBA" w:rsidRPr="001A6AD8">
        <w:rPr>
          <w:rFonts w:ascii="Arial" w:hAnsi="Arial"/>
        </w:rPr>
        <w:t>,</w:t>
      </w:r>
      <w:r w:rsidRPr="001A6AD8">
        <w:rPr>
          <w:rFonts w:ascii="Arial" w:hAnsi="Arial"/>
        </w:rPr>
        <w:t xml:space="preserve"> “To me, it was clear the staff enjoyed giving it to us. When I would beg or cry for them to stop, they would just laugh</w:t>
      </w:r>
      <w:r w:rsidR="00F10F1D" w:rsidRPr="001A6AD8">
        <w:rPr>
          <w:rFonts w:ascii="Arial" w:hAnsi="Arial"/>
        </w:rPr>
        <w:t>.</w:t>
      </w:r>
      <w:r w:rsidRPr="001A6AD8">
        <w:rPr>
          <w:rFonts w:ascii="Arial" w:hAnsi="Arial"/>
        </w:rPr>
        <w:t>”</w:t>
      </w:r>
      <w:r w:rsidR="0010678F" w:rsidRPr="001A6AD8">
        <w:rPr>
          <w:rStyle w:val="FootnoteReference"/>
          <w:rFonts w:ascii="Arial" w:hAnsi="Arial"/>
        </w:rPr>
        <w:footnoteReference w:id="281"/>
      </w:r>
    </w:p>
    <w:p w14:paraId="6FECE33D" w14:textId="7AC02090" w:rsidR="0010678F" w:rsidRPr="001A6AD8" w:rsidRDefault="2B824A61" w:rsidP="0069749C">
      <w:pPr>
        <w:pStyle w:val="ListParagraph"/>
        <w:spacing w:before="120" w:after="120"/>
        <w:rPr>
          <w:rFonts w:ascii="Arial" w:hAnsi="Arial"/>
        </w:rPr>
      </w:pPr>
      <w:r w:rsidRPr="001A6AD8">
        <w:rPr>
          <w:rFonts w:ascii="Arial" w:hAnsi="Arial"/>
        </w:rPr>
        <w:t xml:space="preserve">Some survivors also remembered Fridays as “Black Friday” because </w:t>
      </w:r>
      <w:r w:rsidR="00870DBB" w:rsidRPr="001A6AD8">
        <w:rPr>
          <w:rFonts w:ascii="Arial" w:hAnsi="Arial"/>
        </w:rPr>
        <w:t>Dr </w:t>
      </w:r>
      <w:r w:rsidRPr="001A6AD8">
        <w:rPr>
          <w:rFonts w:ascii="Arial" w:hAnsi="Arial"/>
        </w:rPr>
        <w:t xml:space="preserve">Leeks typically gave electric shocks on </w:t>
      </w:r>
      <w:r w:rsidR="001F454D" w:rsidRPr="001A6AD8">
        <w:rPr>
          <w:rFonts w:ascii="Arial" w:hAnsi="Arial"/>
        </w:rPr>
        <w:t xml:space="preserve">that </w:t>
      </w:r>
      <w:r w:rsidRPr="001A6AD8">
        <w:rPr>
          <w:rFonts w:ascii="Arial" w:hAnsi="Arial"/>
        </w:rPr>
        <w:t>day.</w:t>
      </w:r>
      <w:r w:rsidR="0010678F" w:rsidRPr="001A6AD8">
        <w:rPr>
          <w:rStyle w:val="FootnoteReference"/>
          <w:rFonts w:ascii="Arial" w:hAnsi="Arial"/>
        </w:rPr>
        <w:footnoteReference w:id="282"/>
      </w:r>
      <w:r w:rsidRPr="001A6AD8">
        <w:rPr>
          <w:rFonts w:ascii="Arial" w:hAnsi="Arial"/>
        </w:rPr>
        <w:t xml:space="preserve"> </w:t>
      </w:r>
      <w:r w:rsidR="005D6B3B" w:rsidRPr="001A6AD8">
        <w:rPr>
          <w:rFonts w:ascii="Arial" w:hAnsi="Arial"/>
        </w:rPr>
        <w:t>Survivors vividly described the anxiety of waiting for Dr Leeks to arrive, not knowing who would be chosen to receive shock treatment.</w:t>
      </w:r>
    </w:p>
    <w:p w14:paraId="6DD68EB2" w14:textId="40428D75" w:rsidR="0010678F" w:rsidRPr="001A6AD8" w:rsidRDefault="2B824A61" w:rsidP="0069749C">
      <w:pPr>
        <w:pStyle w:val="ListParagraph"/>
        <w:spacing w:before="120" w:after="120"/>
        <w:rPr>
          <w:rFonts w:ascii="Arial" w:hAnsi="Arial"/>
        </w:rPr>
      </w:pPr>
      <w:r w:rsidRPr="001A6AD8">
        <w:rPr>
          <w:rFonts w:ascii="Arial" w:hAnsi="Arial"/>
        </w:rPr>
        <w:t xml:space="preserve">Most survivors told us they were afraid of being given electric shocks and many described the feeling of waiting to find out if they were on the list to receive shocks on a Friday. </w:t>
      </w:r>
      <w:r w:rsidR="00733C2F" w:rsidRPr="001A6AD8">
        <w:rPr>
          <w:rFonts w:ascii="Arial" w:hAnsi="Arial"/>
          <w:shd w:val="clear" w:color="auto" w:fill="FFFFFF" w:themeFill="background1"/>
        </w:rPr>
        <w:t xml:space="preserve">Bryon </w:t>
      </w:r>
      <w:r w:rsidRPr="001A6AD8">
        <w:rPr>
          <w:rFonts w:ascii="Arial" w:hAnsi="Arial"/>
        </w:rPr>
        <w:t>Nicol told us</w:t>
      </w:r>
      <w:r w:rsidR="55755588" w:rsidRPr="001A6AD8">
        <w:rPr>
          <w:rFonts w:ascii="Arial" w:hAnsi="Arial"/>
        </w:rPr>
        <w:t xml:space="preserve"> </w:t>
      </w:r>
      <w:r w:rsidR="64C613FA" w:rsidRPr="001A6AD8">
        <w:rPr>
          <w:rFonts w:ascii="Arial" w:hAnsi="Arial"/>
        </w:rPr>
        <w:t>that</w:t>
      </w:r>
      <w:r w:rsidRPr="001A6AD8">
        <w:rPr>
          <w:rFonts w:ascii="Arial" w:hAnsi="Arial"/>
        </w:rPr>
        <w:t xml:space="preserve"> </w:t>
      </w:r>
      <w:r w:rsidR="0036310D" w:rsidRPr="001A6AD8">
        <w:rPr>
          <w:rFonts w:ascii="Arial" w:hAnsi="Arial"/>
        </w:rPr>
        <w:t>children and young people</w:t>
      </w:r>
      <w:r w:rsidRPr="001A6AD8">
        <w:rPr>
          <w:rFonts w:ascii="Arial" w:hAnsi="Arial"/>
        </w:rPr>
        <w:t xml:space="preserve"> who were to receive shocks would be locked in the dayroom so they couldn’t escape while they waited for their name to be called.</w:t>
      </w:r>
      <w:r w:rsidR="0010678F" w:rsidRPr="001A6AD8">
        <w:rPr>
          <w:rStyle w:val="FootnoteReference"/>
          <w:rFonts w:ascii="Arial" w:hAnsi="Arial"/>
        </w:rPr>
        <w:footnoteReference w:id="283"/>
      </w:r>
      <w:r w:rsidRPr="001A6AD8">
        <w:rPr>
          <w:rFonts w:ascii="Arial" w:hAnsi="Arial"/>
        </w:rPr>
        <w:t xml:space="preserve"> </w:t>
      </w:r>
      <w:r w:rsidR="002B6B4C" w:rsidRPr="001A6AD8">
        <w:rPr>
          <w:rFonts w:ascii="Arial" w:hAnsi="Arial"/>
        </w:rPr>
        <w:t>Mr </w:t>
      </w:r>
      <w:r w:rsidRPr="001A6AD8">
        <w:rPr>
          <w:rFonts w:ascii="Arial" w:hAnsi="Arial"/>
        </w:rPr>
        <w:t>Banks told us</w:t>
      </w:r>
      <w:r w:rsidR="00D91FBA" w:rsidRPr="001A6AD8">
        <w:rPr>
          <w:rFonts w:ascii="Arial" w:hAnsi="Arial"/>
        </w:rPr>
        <w:t>,</w:t>
      </w:r>
      <w:r w:rsidRPr="001A6AD8">
        <w:rPr>
          <w:rFonts w:ascii="Arial" w:hAnsi="Arial"/>
        </w:rPr>
        <w:t xml:space="preserve"> “I would wet my bed with fear on Thursday nights because I was so petrified of ECT”</w:t>
      </w:r>
      <w:r w:rsidR="00D91FBA" w:rsidRPr="001A6AD8">
        <w:rPr>
          <w:rFonts w:ascii="Arial" w:hAnsi="Arial"/>
        </w:rPr>
        <w:t>.</w:t>
      </w:r>
      <w:r w:rsidR="0010678F" w:rsidRPr="001A6AD8">
        <w:rPr>
          <w:rStyle w:val="FootnoteReference"/>
          <w:rFonts w:ascii="Arial" w:hAnsi="Arial"/>
        </w:rPr>
        <w:footnoteReference w:id="284"/>
      </w:r>
      <w:r w:rsidRPr="001A6AD8">
        <w:rPr>
          <w:rFonts w:ascii="Arial" w:hAnsi="Arial"/>
        </w:rPr>
        <w:t xml:space="preserve"> He went on to say</w:t>
      </w:r>
      <w:r w:rsidR="00D91FBA" w:rsidRPr="001A6AD8">
        <w:rPr>
          <w:rFonts w:ascii="Arial" w:hAnsi="Arial"/>
        </w:rPr>
        <w:t>,</w:t>
      </w:r>
      <w:r w:rsidRPr="001A6AD8">
        <w:rPr>
          <w:rFonts w:ascii="Arial" w:hAnsi="Arial"/>
        </w:rPr>
        <w:t xml:space="preserve"> “the whole room, even the big tough boys, were in terror and many would be crying in fear. Sometimes </w:t>
      </w:r>
      <w:r w:rsidR="00870DBB" w:rsidRPr="001A6AD8">
        <w:rPr>
          <w:rFonts w:ascii="Arial" w:hAnsi="Arial"/>
        </w:rPr>
        <w:t>Dr </w:t>
      </w:r>
      <w:r w:rsidRPr="001A6AD8">
        <w:rPr>
          <w:rFonts w:ascii="Arial" w:hAnsi="Arial"/>
        </w:rPr>
        <w:t>Leeks would come into the day room himself and say ‘who’s for the zap’ or ‘who’s for the ride on the thunderbolt’ or ‘who’s for the national grid’</w:t>
      </w:r>
      <w:r w:rsidR="00117EA1" w:rsidRPr="001A6AD8">
        <w:rPr>
          <w:rFonts w:ascii="Arial" w:hAnsi="Arial"/>
        </w:rPr>
        <w:t>?</w:t>
      </w:r>
      <w:r w:rsidRPr="001A6AD8">
        <w:rPr>
          <w:rFonts w:ascii="Arial" w:hAnsi="Arial"/>
        </w:rPr>
        <w:t>”</w:t>
      </w:r>
      <w:r w:rsidR="0010678F" w:rsidRPr="001A6AD8">
        <w:rPr>
          <w:rStyle w:val="FootnoteReference"/>
          <w:rFonts w:ascii="Arial" w:hAnsi="Arial"/>
        </w:rPr>
        <w:footnoteReference w:id="285"/>
      </w:r>
    </w:p>
    <w:p w14:paraId="5B2D4676" w14:textId="4117AFFF" w:rsidR="0010678F" w:rsidRPr="001A6AD8" w:rsidRDefault="2B824A61" w:rsidP="0069749C">
      <w:pPr>
        <w:pStyle w:val="ListParagraph"/>
        <w:spacing w:before="120" w:after="120"/>
        <w:rPr>
          <w:rFonts w:ascii="Arial" w:hAnsi="Arial"/>
        </w:rPr>
      </w:pPr>
      <w:r w:rsidRPr="001A6AD8">
        <w:rPr>
          <w:rFonts w:ascii="Arial" w:hAnsi="Arial"/>
        </w:rPr>
        <w:t xml:space="preserve">Some survivors told us that </w:t>
      </w:r>
      <w:r w:rsidR="0036310D" w:rsidRPr="001A6AD8">
        <w:rPr>
          <w:rFonts w:ascii="Arial" w:hAnsi="Arial"/>
        </w:rPr>
        <w:t>children and young people</w:t>
      </w:r>
      <w:r w:rsidRPr="001A6AD8">
        <w:rPr>
          <w:rFonts w:ascii="Arial" w:hAnsi="Arial"/>
        </w:rPr>
        <w:t xml:space="preserve"> would lose control of their bladders and bowels because they were so afraid to get shocks. For example, </w:t>
      </w:r>
      <w:r w:rsidR="002B6B4C" w:rsidRPr="001A6AD8">
        <w:rPr>
          <w:rFonts w:ascii="Arial" w:hAnsi="Arial"/>
        </w:rPr>
        <w:t>Mr </w:t>
      </w:r>
      <w:r w:rsidRPr="001A6AD8">
        <w:rPr>
          <w:rFonts w:ascii="Arial" w:hAnsi="Arial"/>
        </w:rPr>
        <w:t>Wickliffe said</w:t>
      </w:r>
      <w:r w:rsidR="00D91FBA" w:rsidRPr="001A6AD8">
        <w:rPr>
          <w:rFonts w:ascii="Arial" w:hAnsi="Arial"/>
        </w:rPr>
        <w:t>,</w:t>
      </w:r>
      <w:r w:rsidRPr="001A6AD8">
        <w:rPr>
          <w:rFonts w:ascii="Arial" w:hAnsi="Arial"/>
        </w:rPr>
        <w:t xml:space="preserve"> “I knew lots of other kids who got ECT. They were always terrified of it; you could just see it in them. Some would urinate or defecate themselves in fear or others would be in the foetal position. Some kids would try to escape out of the windows”</w:t>
      </w:r>
      <w:r w:rsidR="00D91FBA" w:rsidRPr="001A6AD8">
        <w:rPr>
          <w:rFonts w:ascii="Arial" w:hAnsi="Arial"/>
        </w:rPr>
        <w:t>.</w:t>
      </w:r>
      <w:r w:rsidR="0010678F" w:rsidRPr="001A6AD8">
        <w:rPr>
          <w:rStyle w:val="FootnoteReference"/>
          <w:rFonts w:ascii="Arial" w:hAnsi="Arial"/>
        </w:rPr>
        <w:footnoteReference w:id="286"/>
      </w:r>
      <w:r w:rsidRPr="001A6AD8">
        <w:rPr>
          <w:rFonts w:ascii="Arial" w:hAnsi="Arial"/>
        </w:rPr>
        <w:t xml:space="preserve"> Mr</w:t>
      </w:r>
      <w:r w:rsidR="000F7F27" w:rsidRPr="001A6AD8">
        <w:rPr>
          <w:rFonts w:ascii="Arial" w:hAnsi="Arial"/>
        </w:rPr>
        <w:t> </w:t>
      </w:r>
      <w:r w:rsidRPr="001A6AD8">
        <w:rPr>
          <w:rFonts w:ascii="Arial" w:hAnsi="Arial"/>
        </w:rPr>
        <w:t>Wickliffe told us he and another survivor would often be on the list to receive shocks</w:t>
      </w:r>
      <w:r w:rsidR="00D91FBA" w:rsidRPr="001A6AD8">
        <w:rPr>
          <w:rFonts w:ascii="Arial" w:hAnsi="Arial"/>
        </w:rPr>
        <w:t>,</w:t>
      </w:r>
      <w:r w:rsidRPr="001A6AD8">
        <w:rPr>
          <w:rFonts w:ascii="Arial" w:hAnsi="Arial"/>
        </w:rPr>
        <w:t xml:space="preserve"> “we would both lie in the foetal position in the dayroom, urinating and defecating with fear, clinging to each other, crying, waiting to see if we would be called for ECT. We only had each other”</w:t>
      </w:r>
      <w:r w:rsidR="00D91FBA" w:rsidRPr="001A6AD8">
        <w:rPr>
          <w:rFonts w:ascii="Arial" w:hAnsi="Arial"/>
        </w:rPr>
        <w:t>.</w:t>
      </w:r>
      <w:r w:rsidR="0010678F" w:rsidRPr="001A6AD8">
        <w:rPr>
          <w:rStyle w:val="FootnoteReference"/>
          <w:rFonts w:ascii="Arial" w:hAnsi="Arial"/>
        </w:rPr>
        <w:footnoteReference w:id="287"/>
      </w:r>
      <w:r w:rsidRPr="001A6AD8">
        <w:rPr>
          <w:rFonts w:ascii="Arial" w:hAnsi="Arial"/>
        </w:rPr>
        <w:t xml:space="preserve"> </w:t>
      </w:r>
      <w:r w:rsidR="002B6B4C" w:rsidRPr="001A6AD8">
        <w:rPr>
          <w:rFonts w:ascii="Arial" w:hAnsi="Arial"/>
        </w:rPr>
        <w:t>Mr</w:t>
      </w:r>
      <w:r w:rsidR="00ED7B63" w:rsidRPr="001A6AD8">
        <w:rPr>
          <w:rFonts w:ascii="Arial" w:hAnsi="Arial"/>
        </w:rPr>
        <w:t> </w:t>
      </w:r>
      <w:r w:rsidR="000F7F27" w:rsidRPr="001A6AD8">
        <w:rPr>
          <w:rFonts w:ascii="Arial" w:hAnsi="Arial"/>
        </w:rPr>
        <w:t xml:space="preserve">Malcolm </w:t>
      </w:r>
      <w:r w:rsidRPr="001A6AD8">
        <w:rPr>
          <w:rFonts w:ascii="Arial" w:hAnsi="Arial"/>
        </w:rPr>
        <w:t>Richards explain</w:t>
      </w:r>
      <w:r w:rsidR="00D91FBA" w:rsidRPr="001A6AD8">
        <w:rPr>
          <w:rFonts w:ascii="Arial" w:hAnsi="Arial"/>
        </w:rPr>
        <w:t>s.</w:t>
      </w:r>
      <w:r w:rsidRPr="001A6AD8">
        <w:rPr>
          <w:rFonts w:ascii="Arial" w:hAnsi="Arial"/>
        </w:rPr>
        <w:t xml:space="preserve"> </w:t>
      </w:r>
    </w:p>
    <w:p w14:paraId="72F50A2F" w14:textId="0901EBDB" w:rsidR="0010678F" w:rsidRPr="001A6AD8" w:rsidRDefault="00D91FBA" w:rsidP="00385A6E">
      <w:pPr>
        <w:pStyle w:val="IntenseQuote"/>
        <w:rPr>
          <w:iCs w:val="0"/>
        </w:rPr>
      </w:pPr>
      <w:r w:rsidRPr="001A6AD8">
        <w:rPr>
          <w:iCs w:val="0"/>
        </w:rPr>
        <w:t>“</w:t>
      </w:r>
      <w:r w:rsidR="2B824A61" w:rsidRPr="001A6AD8">
        <w:rPr>
          <w:iCs w:val="0"/>
        </w:rPr>
        <w:t xml:space="preserve">We could see the </w:t>
      </w:r>
      <w:r w:rsidR="2B824A61" w:rsidRPr="001A6AD8" w:rsidDel="0091620B">
        <w:rPr>
          <w:iCs w:val="0"/>
        </w:rPr>
        <w:t>children</w:t>
      </w:r>
      <w:r w:rsidR="2B824A61" w:rsidRPr="001A6AD8">
        <w:rPr>
          <w:iCs w:val="0"/>
        </w:rPr>
        <w:t xml:space="preserve"> being physically dragged up for it; we could hear the terrible screaming. After their ECT the </w:t>
      </w:r>
      <w:r w:rsidR="2B824A61" w:rsidRPr="001A6AD8" w:rsidDel="0091620B">
        <w:rPr>
          <w:iCs w:val="0"/>
        </w:rPr>
        <w:t>children</w:t>
      </w:r>
      <w:r w:rsidR="2B824A61" w:rsidRPr="001A6AD8">
        <w:rPr>
          <w:iCs w:val="0"/>
        </w:rPr>
        <w:t xml:space="preserve"> were put on their bed in the upstairs dormitory near the ECT room. We could see them being brought down half-dead looking hours later, for dinner.</w:t>
      </w:r>
      <w:r w:rsidRPr="001A6AD8">
        <w:rPr>
          <w:iCs w:val="0"/>
        </w:rPr>
        <w:t>”</w:t>
      </w:r>
      <w:r w:rsidR="0010678F" w:rsidRPr="001A6AD8">
        <w:rPr>
          <w:rStyle w:val="FootnoteReference"/>
          <w:iCs w:val="0"/>
        </w:rPr>
        <w:footnoteReference w:id="288"/>
      </w:r>
    </w:p>
    <w:p w14:paraId="5768FB41" w14:textId="38DC5696" w:rsidR="0010678F" w:rsidRPr="001A6AD8" w:rsidRDefault="00ED7B63" w:rsidP="0069749C">
      <w:pPr>
        <w:pStyle w:val="ListParagraph"/>
        <w:spacing w:before="120" w:after="120"/>
        <w:ind w:left="709" w:hanging="709"/>
        <w:rPr>
          <w:rFonts w:ascii="Arial" w:hAnsi="Arial"/>
        </w:rPr>
      </w:pPr>
      <w:r w:rsidRPr="001A6AD8">
        <w:rPr>
          <w:rFonts w:ascii="Arial" w:hAnsi="Arial"/>
        </w:rPr>
        <w:t>Mr </w:t>
      </w:r>
      <w:r w:rsidR="2B824A61" w:rsidRPr="001A6AD8">
        <w:rPr>
          <w:rFonts w:ascii="Arial" w:hAnsi="Arial"/>
        </w:rPr>
        <w:t xml:space="preserve">JJ said when they were watching </w:t>
      </w:r>
      <w:r w:rsidR="0081614F" w:rsidRPr="001A6AD8">
        <w:rPr>
          <w:rFonts w:ascii="Arial" w:hAnsi="Arial"/>
        </w:rPr>
        <w:t xml:space="preserve">television </w:t>
      </w:r>
      <w:r w:rsidR="2B824A61" w:rsidRPr="001A6AD8">
        <w:rPr>
          <w:rFonts w:ascii="Arial" w:hAnsi="Arial"/>
        </w:rPr>
        <w:t>in the lounge they knew when shock treatment was happening because “stripes would run across the TV screen”.</w:t>
      </w:r>
      <w:r w:rsidR="0010678F" w:rsidRPr="001A6AD8">
        <w:rPr>
          <w:rStyle w:val="FootnoteReference"/>
          <w:rFonts w:ascii="Arial" w:hAnsi="Arial"/>
        </w:rPr>
        <w:footnoteReference w:id="289"/>
      </w:r>
      <w:r w:rsidR="2B824A61" w:rsidRPr="001A6AD8">
        <w:rPr>
          <w:rFonts w:ascii="Arial" w:hAnsi="Arial"/>
        </w:rPr>
        <w:t xml:space="preserve"> </w:t>
      </w:r>
      <w:r w:rsidRPr="001A6AD8">
        <w:rPr>
          <w:rFonts w:ascii="Arial" w:hAnsi="Arial"/>
        </w:rPr>
        <w:t>Mr </w:t>
      </w:r>
      <w:r w:rsidR="2B824A61" w:rsidRPr="001A6AD8">
        <w:rPr>
          <w:rFonts w:ascii="Arial" w:hAnsi="Arial"/>
        </w:rPr>
        <w:t xml:space="preserve">Banks told us that when </w:t>
      </w:r>
      <w:r w:rsidR="00870DBB" w:rsidRPr="001A6AD8">
        <w:rPr>
          <w:rFonts w:ascii="Arial" w:hAnsi="Arial"/>
        </w:rPr>
        <w:t>Dr </w:t>
      </w:r>
      <w:r w:rsidR="2B824A61" w:rsidRPr="001A6AD8">
        <w:rPr>
          <w:rFonts w:ascii="Arial" w:hAnsi="Arial"/>
        </w:rPr>
        <w:t>Leeks gave shock therapy the door</w:t>
      </w:r>
      <w:r w:rsidR="006C41D8" w:rsidRPr="001A6AD8">
        <w:rPr>
          <w:rFonts w:ascii="Arial" w:hAnsi="Arial"/>
        </w:rPr>
        <w:t>s</w:t>
      </w:r>
      <w:r w:rsidR="2B824A61" w:rsidRPr="001A6AD8">
        <w:rPr>
          <w:rFonts w:ascii="Arial" w:hAnsi="Arial"/>
        </w:rPr>
        <w:t xml:space="preserve"> to the dayroom and the room where ECT was given were left open</w:t>
      </w:r>
      <w:r w:rsidR="00D91FBA" w:rsidRPr="001A6AD8">
        <w:rPr>
          <w:rFonts w:ascii="Arial" w:hAnsi="Arial"/>
        </w:rPr>
        <w:t>,</w:t>
      </w:r>
      <w:r w:rsidR="2B824A61" w:rsidRPr="001A6AD8">
        <w:rPr>
          <w:rFonts w:ascii="Arial" w:hAnsi="Arial"/>
        </w:rPr>
        <w:t xml:space="preserve"> “In the dayroom the boys could hear the screaming and cries of pain from those who were getting it</w:t>
      </w:r>
      <w:r w:rsidR="00D91FBA" w:rsidRPr="001A6AD8">
        <w:rPr>
          <w:rFonts w:ascii="Arial" w:hAnsi="Arial"/>
        </w:rPr>
        <w:t>”</w:t>
      </w:r>
      <w:r w:rsidR="00606B87" w:rsidRPr="001A6AD8">
        <w:rPr>
          <w:rFonts w:ascii="Arial" w:hAnsi="Arial"/>
        </w:rPr>
        <w:t>.</w:t>
      </w:r>
      <w:r w:rsidR="0010678F" w:rsidRPr="001A6AD8">
        <w:rPr>
          <w:rStyle w:val="FootnoteReference"/>
          <w:rFonts w:ascii="Arial" w:hAnsi="Arial"/>
        </w:rPr>
        <w:footnoteReference w:id="290"/>
      </w:r>
      <w:r w:rsidR="2B824A61" w:rsidRPr="001A6AD8">
        <w:rPr>
          <w:rFonts w:ascii="Arial" w:hAnsi="Arial"/>
        </w:rPr>
        <w:t xml:space="preserve"> He said they also saw the </w:t>
      </w:r>
      <w:r w:rsidR="0036310D" w:rsidRPr="001A6AD8">
        <w:rPr>
          <w:rFonts w:ascii="Arial" w:hAnsi="Arial"/>
        </w:rPr>
        <w:t>children and young people</w:t>
      </w:r>
      <w:r w:rsidR="2B824A61" w:rsidRPr="001A6AD8">
        <w:rPr>
          <w:rFonts w:ascii="Arial" w:hAnsi="Arial"/>
        </w:rPr>
        <w:t xml:space="preserve"> after they received shocks</w:t>
      </w:r>
      <w:r w:rsidR="00D91FBA" w:rsidRPr="001A6AD8">
        <w:rPr>
          <w:rFonts w:ascii="Arial" w:hAnsi="Arial"/>
        </w:rPr>
        <w:t>.</w:t>
      </w:r>
      <w:r w:rsidR="2B824A61" w:rsidRPr="001A6AD8">
        <w:rPr>
          <w:rFonts w:ascii="Arial" w:hAnsi="Arial"/>
        </w:rPr>
        <w:t xml:space="preserve"> </w:t>
      </w:r>
    </w:p>
    <w:p w14:paraId="2269A999" w14:textId="33E2128B" w:rsidR="0010678F" w:rsidRPr="001A6AD8" w:rsidRDefault="00D91FBA" w:rsidP="00385A6E">
      <w:pPr>
        <w:pStyle w:val="IntenseQuote"/>
        <w:rPr>
          <w:iCs w:val="0"/>
        </w:rPr>
      </w:pPr>
      <w:r w:rsidRPr="001A6AD8">
        <w:rPr>
          <w:iCs w:val="0"/>
        </w:rPr>
        <w:t>“</w:t>
      </w:r>
      <w:r w:rsidR="2B824A61" w:rsidRPr="001A6AD8">
        <w:rPr>
          <w:iCs w:val="0"/>
        </w:rPr>
        <w:t xml:space="preserve">Just seeing them was terrifying. Some had water drizzling down their temples; some had blood coming out of their mouths and all of them were dazed. Sometimes they had to be carried downstairs and sometimes they were unconscious. There were </w:t>
      </w:r>
      <w:r w:rsidR="2B824A61" w:rsidRPr="001A6AD8" w:rsidDel="0091620B">
        <w:rPr>
          <w:iCs w:val="0"/>
        </w:rPr>
        <w:t>children</w:t>
      </w:r>
      <w:r w:rsidR="2B824A61" w:rsidRPr="001A6AD8">
        <w:rPr>
          <w:iCs w:val="0"/>
        </w:rPr>
        <w:t xml:space="preserve"> aged 5 and 6 who received ECT, with and without anaesthetic. I recall seeing ECT administered when I was on cleaning duty to a boy who was 9. I saw the marks on his temples after </w:t>
      </w:r>
      <w:r w:rsidR="402C96AD" w:rsidRPr="001A6AD8">
        <w:rPr>
          <w:iCs w:val="0"/>
        </w:rPr>
        <w:t xml:space="preserve">he had it and </w:t>
      </w:r>
      <w:r w:rsidR="2B824A61" w:rsidRPr="001A6AD8">
        <w:rPr>
          <w:iCs w:val="0"/>
        </w:rPr>
        <w:t>hear</w:t>
      </w:r>
      <w:r w:rsidR="402C96AD" w:rsidRPr="001A6AD8">
        <w:rPr>
          <w:iCs w:val="0"/>
        </w:rPr>
        <w:t>d</w:t>
      </w:r>
      <w:r w:rsidR="2B824A61" w:rsidRPr="001A6AD8">
        <w:rPr>
          <w:iCs w:val="0"/>
        </w:rPr>
        <w:t xml:space="preserve"> his screams</w:t>
      </w:r>
      <w:r w:rsidR="00606B87" w:rsidRPr="001A6AD8">
        <w:rPr>
          <w:iCs w:val="0"/>
        </w:rPr>
        <w:t>.</w:t>
      </w:r>
      <w:r w:rsidRPr="001A6AD8">
        <w:rPr>
          <w:iCs w:val="0"/>
        </w:rPr>
        <w:t>”</w:t>
      </w:r>
      <w:r w:rsidR="0010678F" w:rsidRPr="001A6AD8">
        <w:rPr>
          <w:rStyle w:val="FootnoteReference"/>
          <w:iCs w:val="0"/>
        </w:rPr>
        <w:footnoteReference w:id="291"/>
      </w:r>
    </w:p>
    <w:p w14:paraId="4A9C1B30" w14:textId="02EE25C2" w:rsidR="0010678F" w:rsidRPr="001A6AD8" w:rsidRDefault="0010678F" w:rsidP="0069749C">
      <w:pPr>
        <w:pStyle w:val="ListParagraph"/>
        <w:spacing w:before="120" w:after="120"/>
        <w:rPr>
          <w:rFonts w:ascii="Arial" w:hAnsi="Arial"/>
        </w:rPr>
      </w:pPr>
      <w:r w:rsidRPr="001A6AD8">
        <w:rPr>
          <w:rFonts w:ascii="Arial" w:hAnsi="Arial"/>
        </w:rPr>
        <w:t xml:space="preserve">Some survivors described becoming familiar with the steps that were taken each week. For example, </w:t>
      </w:r>
      <w:r w:rsidR="002B6B4C" w:rsidRPr="001A6AD8">
        <w:rPr>
          <w:rFonts w:ascii="Arial" w:hAnsi="Arial"/>
        </w:rPr>
        <w:t>Ms </w:t>
      </w:r>
      <w:r w:rsidRPr="001A6AD8">
        <w:rPr>
          <w:rFonts w:ascii="Arial" w:hAnsi="Arial"/>
        </w:rPr>
        <w:t>Collis said</w:t>
      </w:r>
      <w:r w:rsidR="00D91FBA" w:rsidRPr="001A6AD8">
        <w:rPr>
          <w:rFonts w:ascii="Arial" w:hAnsi="Arial"/>
        </w:rPr>
        <w:t>,</w:t>
      </w:r>
      <w:r w:rsidRPr="001A6AD8">
        <w:rPr>
          <w:rFonts w:ascii="Arial" w:hAnsi="Arial"/>
        </w:rPr>
        <w:t xml:space="preserve"> </w:t>
      </w:r>
    </w:p>
    <w:p w14:paraId="61CBDAA6" w14:textId="23C4BD7F" w:rsidR="0010678F" w:rsidRPr="001A6AD8" w:rsidRDefault="00D91FBA" w:rsidP="00385A6E">
      <w:pPr>
        <w:pStyle w:val="IntenseQuote"/>
        <w:rPr>
          <w:iCs w:val="0"/>
        </w:rPr>
      </w:pPr>
      <w:r w:rsidRPr="001A6AD8">
        <w:rPr>
          <w:iCs w:val="0"/>
        </w:rPr>
        <w:t>“</w:t>
      </w:r>
      <w:r w:rsidR="2B824A61" w:rsidRPr="001A6AD8">
        <w:rPr>
          <w:iCs w:val="0"/>
        </w:rPr>
        <w:t>I knew that if Leeks came in with his trolley and tray, I was going to be put to sleep by injection and then get ECT. If he came in with just a trolley and no tray, I was going to</w:t>
      </w:r>
      <w:r w:rsidR="008D2716" w:rsidRPr="001A6AD8">
        <w:rPr>
          <w:iCs w:val="0"/>
        </w:rPr>
        <w:t xml:space="preserve"> [get]</w:t>
      </w:r>
      <w:r w:rsidR="2B824A61" w:rsidRPr="001A6AD8">
        <w:rPr>
          <w:iCs w:val="0"/>
        </w:rPr>
        <w:t xml:space="preserve"> ECT but not put to sleep. I would hide under a table when they would come to drag us to give us shock treatment in the small side rooms. It was always Leeks that gave me ECT. The pain was like my head was exploding. Sometimes, I would wet myself, sometimes I would vomit, and I would get the shakes afterwards.</w:t>
      </w:r>
      <w:r w:rsidRPr="001A6AD8">
        <w:rPr>
          <w:iCs w:val="0"/>
        </w:rPr>
        <w:t>”</w:t>
      </w:r>
      <w:r w:rsidR="0010678F" w:rsidRPr="001A6AD8">
        <w:rPr>
          <w:rStyle w:val="FootnoteReference"/>
          <w:iCs w:val="0"/>
        </w:rPr>
        <w:footnoteReference w:id="292"/>
      </w:r>
    </w:p>
    <w:p w14:paraId="4084B84B" w14:textId="77777777" w:rsidR="00FB1EB9" w:rsidRPr="001A6AD8" w:rsidRDefault="00FB1EB9" w:rsidP="0069749C">
      <w:pPr>
        <w:spacing w:before="120" w:after="120"/>
        <w:ind w:left="720" w:hanging="720"/>
        <w:jc w:val="center"/>
        <w:rPr>
          <w:rFonts w:ascii="Arial" w:hAnsi="Arial" w:cs="Arial"/>
          <w:b/>
        </w:rPr>
      </w:pPr>
      <w:r w:rsidRPr="001A6AD8">
        <w:rPr>
          <w:rFonts w:ascii="Arial" w:hAnsi="Arial" w:cs="Arial"/>
          <w:b/>
          <w:noProof/>
        </w:rPr>
        <w:drawing>
          <wp:inline distT="0" distB="0" distL="0" distR="0" wp14:anchorId="4A2D0572" wp14:editId="079E5E18">
            <wp:extent cx="4546600" cy="27962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0434" cy="2798624"/>
                    </a:xfrm>
                    <a:prstGeom prst="rect">
                      <a:avLst/>
                    </a:prstGeom>
                  </pic:spPr>
                </pic:pic>
              </a:graphicData>
            </a:graphic>
          </wp:inline>
        </w:drawing>
      </w:r>
    </w:p>
    <w:p w14:paraId="04626B14" w14:textId="19B143DA" w:rsidR="0010678F" w:rsidRPr="001A6AD8" w:rsidRDefault="2B824A61" w:rsidP="0069749C">
      <w:pPr>
        <w:spacing w:before="120" w:after="120"/>
        <w:ind w:left="720" w:hanging="720"/>
        <w:rPr>
          <w:rFonts w:ascii="Arial" w:hAnsi="Arial" w:cs="Arial"/>
          <w:b/>
        </w:rPr>
      </w:pPr>
      <w:r w:rsidRPr="001A6AD8">
        <w:rPr>
          <w:rFonts w:ascii="Arial" w:hAnsi="Arial" w:cs="Arial"/>
          <w:b/>
        </w:rPr>
        <w:t>Drawing of patients waiting to receive electric shocks</w:t>
      </w:r>
      <w:r w:rsidR="007629EE" w:rsidRPr="001A6AD8">
        <w:rPr>
          <w:rFonts w:ascii="Arial" w:hAnsi="Arial" w:cs="Arial"/>
          <w:b/>
        </w:rPr>
        <w:t>.</w:t>
      </w:r>
      <w:r w:rsidR="0010678F" w:rsidRPr="001A6AD8">
        <w:rPr>
          <w:rStyle w:val="FootnoteReference"/>
          <w:rFonts w:ascii="Arial" w:hAnsi="Arial" w:cs="Arial"/>
          <w:b/>
        </w:rPr>
        <w:footnoteReference w:id="293"/>
      </w:r>
    </w:p>
    <w:p w14:paraId="2565152F" w14:textId="5D589535"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Once in the room, survivors were restrained while </w:t>
      </w:r>
      <w:r w:rsidR="00870DBB" w:rsidRPr="001A6AD8">
        <w:rPr>
          <w:rFonts w:ascii="Arial" w:hAnsi="Arial"/>
        </w:rPr>
        <w:t>Dr </w:t>
      </w:r>
      <w:r w:rsidRPr="001A6AD8">
        <w:rPr>
          <w:rFonts w:ascii="Arial" w:hAnsi="Arial"/>
        </w:rPr>
        <w:t xml:space="preserve">Leeks gave the electric shocks. </w:t>
      </w:r>
      <w:r w:rsidR="00ED7B63" w:rsidRPr="001A6AD8">
        <w:rPr>
          <w:rFonts w:ascii="Arial" w:hAnsi="Arial"/>
        </w:rPr>
        <w:t>Mr </w:t>
      </w:r>
      <w:r w:rsidRPr="001A6AD8">
        <w:rPr>
          <w:rFonts w:ascii="Arial" w:hAnsi="Arial"/>
        </w:rPr>
        <w:t>Symes said</w:t>
      </w:r>
      <w:r w:rsidR="004801B7" w:rsidRPr="001A6AD8">
        <w:rPr>
          <w:rFonts w:ascii="Arial" w:hAnsi="Arial"/>
        </w:rPr>
        <w:t>,</w:t>
      </w:r>
      <w:r w:rsidRPr="001A6AD8">
        <w:rPr>
          <w:rFonts w:ascii="Arial" w:hAnsi="Arial"/>
        </w:rPr>
        <w:t xml:space="preserve"> “Whenever they tried to strap me down like this on the table, I would always lash out and try to fight it. I would hear the ECT machine warming up, it would make this humming sound that I can still remember today. Once the humming stopped, it meant the machine was ready and the pain started.”</w:t>
      </w:r>
      <w:r w:rsidR="0010678F" w:rsidRPr="001A6AD8">
        <w:rPr>
          <w:rStyle w:val="FootnoteReference"/>
          <w:rFonts w:ascii="Arial" w:hAnsi="Arial"/>
        </w:rPr>
        <w:footnoteReference w:id="294"/>
      </w:r>
      <w:r w:rsidRPr="001A6AD8">
        <w:rPr>
          <w:rFonts w:ascii="Arial" w:hAnsi="Arial"/>
        </w:rPr>
        <w:t xml:space="preserve"> Some survivors described being made to play an active role in the process. For example, </w:t>
      </w:r>
      <w:r w:rsidR="00ED7B63" w:rsidRPr="001A6AD8">
        <w:rPr>
          <w:rFonts w:ascii="Arial" w:hAnsi="Arial"/>
        </w:rPr>
        <w:t>Mr </w:t>
      </w:r>
      <w:r w:rsidRPr="001A6AD8">
        <w:rPr>
          <w:rFonts w:ascii="Arial" w:hAnsi="Arial"/>
        </w:rPr>
        <w:t>Marks said</w:t>
      </w:r>
      <w:r w:rsidR="00FD0A9A" w:rsidRPr="001A6AD8">
        <w:rPr>
          <w:rFonts w:ascii="Arial" w:hAnsi="Arial"/>
        </w:rPr>
        <w:t>,</w:t>
      </w:r>
      <w:r w:rsidRPr="001A6AD8">
        <w:rPr>
          <w:rFonts w:ascii="Arial" w:hAnsi="Arial"/>
        </w:rPr>
        <w:t xml:space="preserve"> “The ECT began with staff forcing me to prepare the electrodes myself. We had to wrap bandages around a pair of steel headphones. I then had to dip them in salt water so the shocks would not burn my skin</w:t>
      </w:r>
      <w:r w:rsidR="00FD0A9A" w:rsidRPr="001A6AD8">
        <w:rPr>
          <w:rFonts w:ascii="Arial" w:hAnsi="Arial"/>
        </w:rPr>
        <w:t>”</w:t>
      </w:r>
      <w:r w:rsidRPr="001A6AD8">
        <w:rPr>
          <w:rFonts w:ascii="Arial" w:hAnsi="Arial"/>
        </w:rPr>
        <w:t>.</w:t>
      </w:r>
      <w:r w:rsidR="0010678F" w:rsidRPr="001A6AD8">
        <w:rPr>
          <w:rStyle w:val="FootnoteReference"/>
          <w:rFonts w:ascii="Arial" w:hAnsi="Arial"/>
        </w:rPr>
        <w:footnoteReference w:id="295"/>
      </w:r>
    </w:p>
    <w:p w14:paraId="32184882" w14:textId="2A60EF17" w:rsidR="0010678F" w:rsidRPr="001A6AD8" w:rsidRDefault="2B824A61" w:rsidP="0069749C">
      <w:pPr>
        <w:pStyle w:val="ListParagraph"/>
        <w:spacing w:before="120" w:after="120"/>
        <w:rPr>
          <w:rFonts w:ascii="Arial" w:hAnsi="Arial"/>
        </w:rPr>
      </w:pPr>
      <w:r w:rsidRPr="001A6AD8">
        <w:rPr>
          <w:rFonts w:ascii="Arial" w:hAnsi="Arial"/>
        </w:rPr>
        <w:t xml:space="preserve">Many survivors said </w:t>
      </w:r>
      <w:r w:rsidR="00870DBB" w:rsidRPr="001A6AD8">
        <w:rPr>
          <w:rFonts w:ascii="Arial" w:hAnsi="Arial"/>
        </w:rPr>
        <w:t>Dr </w:t>
      </w:r>
      <w:r w:rsidRPr="001A6AD8">
        <w:rPr>
          <w:rFonts w:ascii="Arial" w:hAnsi="Arial"/>
        </w:rPr>
        <w:t xml:space="preserve">Leeks would turn the electricity dial up and down again and again so they </w:t>
      </w:r>
      <w:r w:rsidR="00CB3ADB" w:rsidRPr="001A6AD8">
        <w:rPr>
          <w:rFonts w:ascii="Arial" w:hAnsi="Arial"/>
        </w:rPr>
        <w:t>repeatedly</w:t>
      </w:r>
      <w:r w:rsidRPr="001A6AD8">
        <w:rPr>
          <w:rFonts w:ascii="Arial" w:hAnsi="Arial"/>
        </w:rPr>
        <w:t xml:space="preserve"> lost and regained consciousness. One survivor said </w:t>
      </w:r>
      <w:r w:rsidR="00870DBB" w:rsidRPr="001A6AD8">
        <w:rPr>
          <w:rFonts w:ascii="Arial" w:hAnsi="Arial"/>
        </w:rPr>
        <w:t>Dr </w:t>
      </w:r>
      <w:r w:rsidRPr="001A6AD8">
        <w:rPr>
          <w:rFonts w:ascii="Arial" w:hAnsi="Arial"/>
        </w:rPr>
        <w:t>Leeks would start the machine on a low level</w:t>
      </w:r>
      <w:r w:rsidR="002F12C6" w:rsidRPr="001A6AD8">
        <w:rPr>
          <w:rFonts w:ascii="Arial" w:hAnsi="Arial"/>
        </w:rPr>
        <w:t>,</w:t>
      </w:r>
      <w:r w:rsidRPr="001A6AD8">
        <w:rPr>
          <w:rFonts w:ascii="Arial" w:hAnsi="Arial"/>
        </w:rPr>
        <w:t xml:space="preserve"> then turn it up</w:t>
      </w:r>
      <w:r w:rsidR="002F12C6" w:rsidRPr="001A6AD8">
        <w:rPr>
          <w:rFonts w:ascii="Arial" w:hAnsi="Arial"/>
        </w:rPr>
        <w:t xml:space="preserve"> and </w:t>
      </w:r>
      <w:r w:rsidRPr="001A6AD8">
        <w:rPr>
          <w:rFonts w:ascii="Arial" w:hAnsi="Arial"/>
        </w:rPr>
        <w:t>down again several times.</w:t>
      </w:r>
      <w:r w:rsidR="007C4C9B" w:rsidRPr="001A6AD8">
        <w:rPr>
          <w:rStyle w:val="FootnoteReference"/>
          <w:rFonts w:ascii="Arial" w:hAnsi="Arial"/>
        </w:rPr>
        <w:footnoteReference w:id="296"/>
      </w:r>
      <w:r w:rsidRPr="001A6AD8">
        <w:rPr>
          <w:rFonts w:ascii="Arial" w:hAnsi="Arial"/>
        </w:rPr>
        <w:t xml:space="preserve"> He described a second button which</w:t>
      </w:r>
      <w:r w:rsidR="00FD0A9A" w:rsidRPr="001A6AD8">
        <w:rPr>
          <w:rFonts w:ascii="Arial" w:hAnsi="Arial"/>
        </w:rPr>
        <w:t>,</w:t>
      </w:r>
      <w:r w:rsidRPr="001A6AD8">
        <w:rPr>
          <w:rFonts w:ascii="Arial" w:hAnsi="Arial"/>
        </w:rPr>
        <w:t xml:space="preserve"> if pressed, would knock survivors out </w:t>
      </w:r>
      <w:r w:rsidR="00ED7784" w:rsidRPr="001A6AD8">
        <w:rPr>
          <w:rFonts w:ascii="Arial" w:hAnsi="Arial"/>
        </w:rPr>
        <w:t>instantly.</w:t>
      </w:r>
      <w:r w:rsidR="007C4C9B" w:rsidRPr="001A6AD8">
        <w:rPr>
          <w:rStyle w:val="FootnoteReference"/>
          <w:rFonts w:ascii="Arial" w:hAnsi="Arial"/>
        </w:rPr>
        <w:footnoteReference w:id="297"/>
      </w:r>
      <w:r w:rsidRPr="001A6AD8">
        <w:rPr>
          <w:rFonts w:ascii="Arial" w:hAnsi="Arial"/>
        </w:rPr>
        <w:t xml:space="preserve"> He said he was fully awake for all shock treatments.</w:t>
      </w:r>
      <w:r w:rsidR="007C4C9B" w:rsidRPr="001A6AD8">
        <w:rPr>
          <w:rStyle w:val="FootnoteReference"/>
          <w:rFonts w:ascii="Arial" w:hAnsi="Arial"/>
        </w:rPr>
        <w:footnoteReference w:id="298"/>
      </w:r>
      <w:r w:rsidRPr="001A6AD8">
        <w:rPr>
          <w:rFonts w:ascii="Arial" w:hAnsi="Arial"/>
        </w:rPr>
        <w:t xml:space="preserve"> </w:t>
      </w:r>
    </w:p>
    <w:p w14:paraId="68A27B44" w14:textId="63C12137" w:rsidR="0010678F" w:rsidRPr="001A6AD8" w:rsidRDefault="002B6B4C" w:rsidP="0069749C">
      <w:pPr>
        <w:pStyle w:val="ListParagraph"/>
        <w:spacing w:before="120" w:after="120"/>
        <w:rPr>
          <w:rFonts w:ascii="Arial" w:eastAsia="Wingdings" w:hAnsi="Arial"/>
        </w:rPr>
      </w:pPr>
      <w:r w:rsidRPr="001A6AD8">
        <w:rPr>
          <w:rFonts w:ascii="Arial" w:hAnsi="Arial"/>
        </w:rPr>
        <w:t>Mr</w:t>
      </w:r>
      <w:r w:rsidR="00ED7B63" w:rsidRPr="001A6AD8">
        <w:rPr>
          <w:rFonts w:ascii="Arial" w:hAnsi="Arial"/>
        </w:rPr>
        <w:t> </w:t>
      </w:r>
      <w:r w:rsidR="2B824A61" w:rsidRPr="001A6AD8">
        <w:rPr>
          <w:rFonts w:ascii="Arial" w:hAnsi="Arial"/>
        </w:rPr>
        <w:t>Wickliffe said it was the most painful thing he had ever experienced in his life.</w:t>
      </w:r>
      <w:r w:rsidR="0010678F" w:rsidRPr="001A6AD8">
        <w:rPr>
          <w:rStyle w:val="FootnoteReference"/>
          <w:rFonts w:ascii="Arial" w:hAnsi="Arial"/>
        </w:rPr>
        <w:footnoteReference w:id="299"/>
      </w:r>
      <w:r w:rsidR="2B824A61" w:rsidRPr="001A6AD8">
        <w:rPr>
          <w:rFonts w:ascii="Arial" w:hAnsi="Arial"/>
        </w:rPr>
        <w:t xml:space="preserve"> He said he would scream his lungs out because</w:t>
      </w:r>
      <w:r w:rsidR="004801B7" w:rsidRPr="001A6AD8">
        <w:rPr>
          <w:rFonts w:ascii="Arial" w:hAnsi="Arial"/>
        </w:rPr>
        <w:t>,</w:t>
      </w:r>
      <w:r w:rsidR="2B824A61" w:rsidRPr="001A6AD8">
        <w:rPr>
          <w:rFonts w:ascii="Arial" w:hAnsi="Arial"/>
        </w:rPr>
        <w:t xml:space="preserve"> “the harder you screamed, the more bearable it was”,</w:t>
      </w:r>
      <w:r w:rsidR="0010678F" w:rsidRPr="001A6AD8">
        <w:rPr>
          <w:rStyle w:val="FootnoteReference"/>
          <w:rFonts w:ascii="Arial" w:hAnsi="Arial"/>
          <w:color w:val="111111"/>
        </w:rPr>
        <w:footnoteReference w:id="300"/>
      </w:r>
      <w:r w:rsidR="2B824A61" w:rsidRPr="001A6AD8">
        <w:rPr>
          <w:rFonts w:ascii="Arial" w:hAnsi="Arial"/>
        </w:rPr>
        <w:t xml:space="preserve"> even though there was only a tiny hole in the mouthguard through which to scream</w:t>
      </w:r>
      <w:r w:rsidR="00FD0A9A" w:rsidRPr="001A6AD8">
        <w:rPr>
          <w:rFonts w:ascii="Arial" w:hAnsi="Arial"/>
        </w:rPr>
        <w:t>.</w:t>
      </w:r>
    </w:p>
    <w:p w14:paraId="41D35ED9" w14:textId="61AE3D67" w:rsidR="0010678F" w:rsidRPr="001A6AD8" w:rsidRDefault="00FD0A9A" w:rsidP="00385A6E">
      <w:pPr>
        <w:pStyle w:val="IntenseQuote"/>
        <w:rPr>
          <w:iCs w:val="0"/>
          <w:color w:val="111111"/>
        </w:rPr>
      </w:pPr>
      <w:r w:rsidRPr="001A6AD8">
        <w:rPr>
          <w:iCs w:val="0"/>
        </w:rPr>
        <w:t>“</w:t>
      </w:r>
      <w:r w:rsidR="2B824A61" w:rsidRPr="001A6AD8">
        <w:rPr>
          <w:iCs w:val="0"/>
        </w:rPr>
        <w:t>I remember, while being given the ECT, that Leeks would be asking me questions like: ‘How do you feel?’ It seemed that only the highest-pitched, screamed responses would satisfy Leeks. If you didn't give an appropriate scream to his questions, he would move the electrodes from the top of my temples down to the side of my jaw. I think that Leeks liked to listen to the screams. I remember that when Leeks moved the electrodes down to a part of my cheek, I would give him a really hearty scream. Leeks would then be telling the other nurses around the table: ‘This must be the spot’.</w:t>
      </w:r>
      <w:r w:rsidRPr="001A6AD8">
        <w:rPr>
          <w:iCs w:val="0"/>
        </w:rPr>
        <w:t>”</w:t>
      </w:r>
      <w:r w:rsidR="0010678F" w:rsidRPr="001A6AD8">
        <w:rPr>
          <w:rFonts w:eastAsia="inherit"/>
          <w:iCs w:val="0"/>
          <w:vertAlign w:val="superscript"/>
        </w:rPr>
        <w:footnoteReference w:id="301"/>
      </w:r>
    </w:p>
    <w:p w14:paraId="069EA2B8" w14:textId="77777777" w:rsidR="00FB1EB9" w:rsidRPr="001A6AD8" w:rsidRDefault="00FB1EB9" w:rsidP="0069749C">
      <w:pPr>
        <w:spacing w:before="120" w:after="120"/>
        <w:ind w:left="720" w:hanging="720"/>
        <w:jc w:val="center"/>
        <w:rPr>
          <w:rFonts w:ascii="Arial" w:hAnsi="Arial" w:cs="Arial"/>
          <w:b/>
        </w:rPr>
      </w:pPr>
      <w:r w:rsidRPr="001A6AD8">
        <w:rPr>
          <w:rFonts w:ascii="Arial" w:hAnsi="Arial" w:cs="Arial"/>
          <w:b/>
          <w:noProof/>
        </w:rPr>
        <w:drawing>
          <wp:inline distT="0" distB="0" distL="0" distR="0" wp14:anchorId="496F7996" wp14:editId="51E4EC8E">
            <wp:extent cx="4105613" cy="271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0197" cy="2720835"/>
                    </a:xfrm>
                    <a:prstGeom prst="rect">
                      <a:avLst/>
                    </a:prstGeom>
                  </pic:spPr>
                </pic:pic>
              </a:graphicData>
            </a:graphic>
          </wp:inline>
        </w:drawing>
      </w:r>
    </w:p>
    <w:p w14:paraId="64EA7010" w14:textId="740533BC" w:rsidR="0010678F" w:rsidRPr="001A6AD8" w:rsidRDefault="007629EE" w:rsidP="0069749C">
      <w:pPr>
        <w:spacing w:before="120" w:after="120"/>
        <w:ind w:left="720" w:hanging="720"/>
        <w:rPr>
          <w:rFonts w:ascii="Arial" w:hAnsi="Arial" w:cs="Arial"/>
          <w:b/>
        </w:rPr>
      </w:pPr>
      <w:r w:rsidRPr="001A6AD8">
        <w:rPr>
          <w:rFonts w:ascii="Arial" w:hAnsi="Arial" w:cs="Arial"/>
          <w:b/>
        </w:rPr>
        <w:t>D</w:t>
      </w:r>
      <w:r w:rsidR="009D3D9B" w:rsidRPr="001A6AD8">
        <w:rPr>
          <w:rFonts w:ascii="Arial" w:hAnsi="Arial" w:cs="Arial"/>
          <w:b/>
        </w:rPr>
        <w:t xml:space="preserve">rawing </w:t>
      </w:r>
      <w:r w:rsidR="2B824A61" w:rsidRPr="001A6AD8">
        <w:rPr>
          <w:rFonts w:ascii="Arial" w:hAnsi="Arial" w:cs="Arial"/>
          <w:b/>
        </w:rPr>
        <w:t>of patient receiving electric shocks</w:t>
      </w:r>
      <w:r w:rsidRPr="001A6AD8">
        <w:rPr>
          <w:rFonts w:ascii="Arial" w:hAnsi="Arial" w:cs="Arial"/>
          <w:b/>
        </w:rPr>
        <w:t>.</w:t>
      </w:r>
      <w:r w:rsidR="0010678F" w:rsidRPr="001A6AD8">
        <w:rPr>
          <w:rStyle w:val="FootnoteReference"/>
          <w:rFonts w:ascii="Arial" w:hAnsi="Arial" w:cs="Arial"/>
          <w:b/>
        </w:rPr>
        <w:footnoteReference w:id="302"/>
      </w:r>
    </w:p>
    <w:p w14:paraId="10DA0FB9" w14:textId="5621345D" w:rsidR="0010678F" w:rsidRPr="001A6AD8" w:rsidRDefault="00DD32CA" w:rsidP="0069749C">
      <w:pPr>
        <w:pStyle w:val="ListParagraph"/>
        <w:spacing w:before="120" w:after="120"/>
        <w:rPr>
          <w:rFonts w:ascii="Arial" w:hAnsi="Arial"/>
        </w:rPr>
      </w:pPr>
      <w:r w:rsidRPr="001A6AD8">
        <w:rPr>
          <w:rFonts w:ascii="Arial" w:hAnsi="Arial"/>
        </w:rPr>
        <w:t>S</w:t>
      </w:r>
      <w:r w:rsidR="2B824A61" w:rsidRPr="001A6AD8">
        <w:rPr>
          <w:rFonts w:ascii="Arial" w:hAnsi="Arial"/>
        </w:rPr>
        <w:t>urvivor</w:t>
      </w:r>
      <w:r w:rsidRPr="001A6AD8">
        <w:rPr>
          <w:rFonts w:ascii="Arial" w:hAnsi="Arial"/>
        </w:rPr>
        <w:t>s</w:t>
      </w:r>
      <w:r w:rsidR="2B824A61" w:rsidRPr="001A6AD8">
        <w:rPr>
          <w:rFonts w:ascii="Arial" w:hAnsi="Arial"/>
        </w:rPr>
        <w:t xml:space="preserve"> said </w:t>
      </w:r>
      <w:r w:rsidRPr="001A6AD8">
        <w:rPr>
          <w:rFonts w:ascii="Arial" w:hAnsi="Arial"/>
        </w:rPr>
        <w:t>t</w:t>
      </w:r>
      <w:r w:rsidR="2B824A61" w:rsidRPr="001A6AD8">
        <w:rPr>
          <w:rFonts w:ascii="Arial" w:hAnsi="Arial"/>
        </w:rPr>
        <w:t>he</w:t>
      </w:r>
      <w:r w:rsidRPr="001A6AD8">
        <w:rPr>
          <w:rFonts w:ascii="Arial" w:hAnsi="Arial"/>
        </w:rPr>
        <w:t>y</w:t>
      </w:r>
      <w:r w:rsidR="2B824A61" w:rsidRPr="001A6AD8">
        <w:rPr>
          <w:rFonts w:ascii="Arial" w:hAnsi="Arial"/>
        </w:rPr>
        <w:t xml:space="preserve"> remembered the shocks playing with </w:t>
      </w:r>
      <w:r w:rsidR="00CD16F1" w:rsidRPr="001A6AD8">
        <w:rPr>
          <w:rFonts w:ascii="Arial" w:hAnsi="Arial"/>
        </w:rPr>
        <w:t>their</w:t>
      </w:r>
      <w:r w:rsidR="2B824A61" w:rsidRPr="001A6AD8">
        <w:rPr>
          <w:rFonts w:ascii="Arial" w:hAnsi="Arial"/>
        </w:rPr>
        <w:t xml:space="preserve"> vision and seeing black and white lines. Mr</w:t>
      </w:r>
      <w:r w:rsidR="00DE7DDF" w:rsidRPr="001A6AD8">
        <w:rPr>
          <w:rFonts w:ascii="Arial" w:hAnsi="Arial"/>
        </w:rPr>
        <w:t> </w:t>
      </w:r>
      <w:r w:rsidR="2B824A61" w:rsidRPr="001A6AD8">
        <w:rPr>
          <w:rFonts w:ascii="Arial" w:hAnsi="Arial"/>
        </w:rPr>
        <w:t>AA, said the shocks caused “a quick intense pain with everything flashing”.</w:t>
      </w:r>
      <w:r w:rsidR="0010678F" w:rsidRPr="001A6AD8">
        <w:rPr>
          <w:rFonts w:ascii="Arial" w:hAnsi="Arial"/>
          <w:vertAlign w:val="superscript"/>
        </w:rPr>
        <w:footnoteReference w:id="303"/>
      </w:r>
      <w:r w:rsidR="2B824A61" w:rsidRPr="001A6AD8">
        <w:rPr>
          <w:rFonts w:ascii="Arial" w:hAnsi="Arial"/>
        </w:rPr>
        <w:t xml:space="preserve"> Yet another said the pain was so agonising she thought she was going to die.</w:t>
      </w:r>
      <w:r w:rsidR="0010678F" w:rsidRPr="001A6AD8">
        <w:rPr>
          <w:rFonts w:ascii="Arial" w:hAnsi="Arial"/>
          <w:vertAlign w:val="superscript"/>
        </w:rPr>
        <w:footnoteReference w:id="304"/>
      </w:r>
    </w:p>
    <w:p w14:paraId="65320B32" w14:textId="1E39202F" w:rsidR="0010678F" w:rsidRPr="001A6AD8" w:rsidRDefault="2B824A61" w:rsidP="0069749C">
      <w:pPr>
        <w:pStyle w:val="ListParagraph"/>
        <w:spacing w:before="120" w:after="120"/>
        <w:rPr>
          <w:rFonts w:ascii="Arial" w:hAnsi="Arial"/>
        </w:rPr>
      </w:pPr>
      <w:r w:rsidRPr="001A6AD8">
        <w:rPr>
          <w:rFonts w:ascii="Arial" w:hAnsi="Arial"/>
        </w:rPr>
        <w:t xml:space="preserve">Survivor accounts are consistent with </w:t>
      </w:r>
      <w:r w:rsidR="00870DBB" w:rsidRPr="001A6AD8">
        <w:rPr>
          <w:rFonts w:ascii="Arial" w:hAnsi="Arial"/>
        </w:rPr>
        <w:t>Dr </w:t>
      </w:r>
      <w:r w:rsidR="00216ADC" w:rsidRPr="001A6AD8">
        <w:rPr>
          <w:rFonts w:ascii="Arial" w:hAnsi="Arial"/>
        </w:rPr>
        <w:t>Gar</w:t>
      </w:r>
      <w:r w:rsidR="00AB20B4" w:rsidRPr="001A6AD8">
        <w:rPr>
          <w:rFonts w:ascii="Arial" w:hAnsi="Arial"/>
        </w:rPr>
        <w:t>r</w:t>
      </w:r>
      <w:r w:rsidR="00216ADC" w:rsidRPr="001A6AD8">
        <w:rPr>
          <w:rFonts w:ascii="Arial" w:hAnsi="Arial"/>
        </w:rPr>
        <w:t xml:space="preserve">y </w:t>
      </w:r>
      <w:r w:rsidRPr="001A6AD8">
        <w:rPr>
          <w:rFonts w:ascii="Arial" w:hAnsi="Arial"/>
        </w:rPr>
        <w:t xml:space="preserve">Walter’s opinion to </w:t>
      </w:r>
      <w:r w:rsidR="00237FF5" w:rsidRPr="001A6AD8">
        <w:rPr>
          <w:rFonts w:ascii="Arial" w:hAnsi="Arial"/>
        </w:rPr>
        <w:t>NZ Police</w:t>
      </w:r>
      <w:r w:rsidRPr="001A6AD8">
        <w:rPr>
          <w:rFonts w:ascii="Arial" w:hAnsi="Arial"/>
        </w:rPr>
        <w:t xml:space="preserve"> in 2009 when he said severe pain was one consequence of unmodified ECT if the glissando technique was used improperly and the current was insufficient to bring about immediate loss of consciousness. He said other side</w:t>
      </w:r>
      <w:r w:rsidR="0008333A" w:rsidRPr="001A6AD8">
        <w:rPr>
          <w:rFonts w:ascii="Arial" w:hAnsi="Arial"/>
        </w:rPr>
        <w:t xml:space="preserve"> </w:t>
      </w:r>
      <w:r w:rsidRPr="001A6AD8">
        <w:rPr>
          <w:rFonts w:ascii="Arial" w:hAnsi="Arial"/>
        </w:rPr>
        <w:t>effects were “flashes of light if the current was close to the optic nerve, aura, partial insight [sic], experience of the fear of death, perception of rhythmical movements, perception of respiration and choking”.</w:t>
      </w:r>
      <w:r w:rsidR="0010678F" w:rsidRPr="001A6AD8">
        <w:rPr>
          <w:rFonts w:ascii="Arial" w:hAnsi="Arial"/>
          <w:vertAlign w:val="superscript"/>
        </w:rPr>
        <w:footnoteReference w:id="305"/>
      </w:r>
    </w:p>
    <w:p w14:paraId="4BE478A5" w14:textId="16461511" w:rsidR="0010678F" w:rsidRPr="001A6AD8" w:rsidRDefault="2B824A61" w:rsidP="0069749C">
      <w:pPr>
        <w:pStyle w:val="ListParagraph"/>
        <w:spacing w:before="120" w:after="120"/>
        <w:rPr>
          <w:rFonts w:ascii="Arial" w:hAnsi="Arial"/>
        </w:rPr>
      </w:pPr>
      <w:r w:rsidRPr="001A6AD8">
        <w:rPr>
          <w:rFonts w:ascii="Arial" w:hAnsi="Arial"/>
        </w:rPr>
        <w:t xml:space="preserve">Some survivors described very little aftercare following shock treatment. For example, </w:t>
      </w:r>
      <w:r w:rsidR="002B6B4C" w:rsidRPr="001A6AD8">
        <w:rPr>
          <w:rFonts w:ascii="Arial" w:hAnsi="Arial"/>
        </w:rPr>
        <w:t>Mr </w:t>
      </w:r>
      <w:r w:rsidRPr="001A6AD8">
        <w:rPr>
          <w:rFonts w:ascii="Arial" w:hAnsi="Arial"/>
        </w:rPr>
        <w:t>Symes said</w:t>
      </w:r>
      <w:r w:rsidR="004801B7" w:rsidRPr="001A6AD8">
        <w:rPr>
          <w:rFonts w:ascii="Arial" w:hAnsi="Arial"/>
        </w:rPr>
        <w:t>,</w:t>
      </w:r>
      <w:r w:rsidRPr="001A6AD8">
        <w:rPr>
          <w:rFonts w:ascii="Arial" w:hAnsi="Arial"/>
        </w:rPr>
        <w:t xml:space="preserve"> “When he finished shocking us, we were wheeled back </w:t>
      </w:r>
      <w:r w:rsidR="05A4AAE3" w:rsidRPr="001A6AD8">
        <w:rPr>
          <w:rFonts w:ascii="Arial" w:hAnsi="Arial"/>
        </w:rPr>
        <w:t>in</w:t>
      </w:r>
      <w:r w:rsidRPr="001A6AD8">
        <w:rPr>
          <w:rFonts w:ascii="Arial" w:hAnsi="Arial"/>
        </w:rPr>
        <w:t xml:space="preserve">to our wards, they would unbuckle the straps that were holding us down, and roll us off on to our beds. We were just flicked off like </w:t>
      </w:r>
      <w:r w:rsidR="05A4AAE3" w:rsidRPr="001A6AD8">
        <w:rPr>
          <w:rFonts w:ascii="Arial" w:hAnsi="Arial"/>
        </w:rPr>
        <w:t xml:space="preserve">we were </w:t>
      </w:r>
      <w:r w:rsidRPr="001A6AD8">
        <w:rPr>
          <w:rFonts w:ascii="Arial" w:hAnsi="Arial"/>
        </w:rPr>
        <w:t>rag dolls. It would take about five or six hours to come out of it</w:t>
      </w:r>
      <w:r w:rsidR="00FD0A9A" w:rsidRPr="001A6AD8">
        <w:rPr>
          <w:rFonts w:ascii="Arial" w:hAnsi="Arial"/>
        </w:rPr>
        <w:t>”</w:t>
      </w:r>
      <w:r w:rsidRPr="001A6AD8">
        <w:rPr>
          <w:rFonts w:ascii="Arial" w:hAnsi="Arial"/>
        </w:rPr>
        <w:t>.</w:t>
      </w:r>
      <w:r w:rsidR="0010678F" w:rsidRPr="001A6AD8">
        <w:rPr>
          <w:rStyle w:val="FootnoteReference"/>
          <w:rFonts w:ascii="Arial" w:hAnsi="Arial"/>
        </w:rPr>
        <w:footnoteReference w:id="306"/>
      </w:r>
      <w:r w:rsidRPr="001A6AD8">
        <w:rPr>
          <w:rFonts w:ascii="Arial" w:hAnsi="Arial"/>
        </w:rPr>
        <w:t xml:space="preserve"> </w:t>
      </w:r>
      <w:r w:rsidR="002B6B4C" w:rsidRPr="001A6AD8">
        <w:rPr>
          <w:rFonts w:ascii="Arial" w:hAnsi="Arial"/>
        </w:rPr>
        <w:t>Mr </w:t>
      </w:r>
      <w:r w:rsidRPr="001A6AD8">
        <w:rPr>
          <w:rFonts w:ascii="Arial" w:hAnsi="Arial"/>
        </w:rPr>
        <w:t>Richards described being carried out after receiving ECT and dropped into a cold-water bath</w:t>
      </w:r>
      <w:r w:rsidR="00FD0A9A" w:rsidRPr="001A6AD8">
        <w:rPr>
          <w:rFonts w:ascii="Arial" w:hAnsi="Arial"/>
        </w:rPr>
        <w:t>.</w:t>
      </w:r>
      <w:r w:rsidRPr="001A6AD8">
        <w:rPr>
          <w:rFonts w:ascii="Arial" w:hAnsi="Arial"/>
        </w:rPr>
        <w:t xml:space="preserve"> </w:t>
      </w:r>
    </w:p>
    <w:p w14:paraId="16F538F8" w14:textId="45B14A56" w:rsidR="0010678F" w:rsidRPr="001A6AD8" w:rsidRDefault="00FD0A9A" w:rsidP="00385A6E">
      <w:pPr>
        <w:pStyle w:val="IntenseQuote"/>
        <w:rPr>
          <w:iCs w:val="0"/>
        </w:rPr>
      </w:pPr>
      <w:r w:rsidRPr="001A6AD8">
        <w:rPr>
          <w:iCs w:val="0"/>
        </w:rPr>
        <w:t>“</w:t>
      </w:r>
      <w:r w:rsidR="2B824A61" w:rsidRPr="001A6AD8">
        <w:rPr>
          <w:iCs w:val="0"/>
        </w:rPr>
        <w:t>I felt a blow to my head and not sure if I hit the end of the bath as I was dropped in or if I had been given another belt with the ECT machine. I was pretty out to it and I could not stay afloat and sunk. I felt I was drowning until someone eventually pulled my head up. To this day I have problems with traumatic memories that come back with cold water – even a cold-water drink will bring on the flashbacks.</w:t>
      </w:r>
      <w:r w:rsidRPr="001A6AD8">
        <w:rPr>
          <w:iCs w:val="0"/>
        </w:rPr>
        <w:t>”</w:t>
      </w:r>
      <w:r w:rsidR="0010678F" w:rsidRPr="001A6AD8">
        <w:rPr>
          <w:rStyle w:val="FootnoteReference"/>
          <w:rFonts w:eastAsia="Wingdings"/>
          <w:iCs w:val="0"/>
        </w:rPr>
        <w:footnoteReference w:id="307"/>
      </w:r>
      <w:r w:rsidR="2B824A61" w:rsidRPr="001A6AD8">
        <w:rPr>
          <w:iCs w:val="0"/>
        </w:rPr>
        <w:t xml:space="preserve"> </w:t>
      </w:r>
    </w:p>
    <w:p w14:paraId="1AE95AC2" w14:textId="77777777" w:rsidR="00FB1EB9" w:rsidRPr="001A6AD8" w:rsidRDefault="00FB1EB9" w:rsidP="0069749C">
      <w:pPr>
        <w:spacing w:before="120" w:after="120"/>
        <w:ind w:left="720" w:hanging="720"/>
        <w:jc w:val="center"/>
        <w:rPr>
          <w:rFonts w:ascii="Arial" w:hAnsi="Arial" w:cs="Arial"/>
          <w:b/>
        </w:rPr>
      </w:pPr>
      <w:r w:rsidRPr="001A6AD8">
        <w:rPr>
          <w:rFonts w:ascii="Arial" w:hAnsi="Arial" w:cs="Arial"/>
          <w:b/>
          <w:noProof/>
        </w:rPr>
        <w:drawing>
          <wp:inline distT="0" distB="0" distL="0" distR="0" wp14:anchorId="345403D6" wp14:editId="4D677947">
            <wp:extent cx="4330700" cy="311078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0856" cy="3118080"/>
                    </a:xfrm>
                    <a:prstGeom prst="rect">
                      <a:avLst/>
                    </a:prstGeom>
                  </pic:spPr>
                </pic:pic>
              </a:graphicData>
            </a:graphic>
          </wp:inline>
        </w:drawing>
      </w:r>
    </w:p>
    <w:p w14:paraId="58975291" w14:textId="7B08C7E3" w:rsidR="0010678F" w:rsidRPr="001A6AD8" w:rsidRDefault="2B824A61" w:rsidP="0069749C">
      <w:pPr>
        <w:spacing w:before="120" w:after="120"/>
        <w:ind w:left="720" w:hanging="720"/>
        <w:rPr>
          <w:rFonts w:ascii="Arial" w:hAnsi="Arial" w:cs="Arial"/>
          <w:b/>
        </w:rPr>
      </w:pPr>
      <w:r w:rsidRPr="001A6AD8">
        <w:rPr>
          <w:rFonts w:ascii="Arial" w:hAnsi="Arial" w:cs="Arial"/>
          <w:b/>
        </w:rPr>
        <w:t>Drawing of patient after receiving electric shocks</w:t>
      </w:r>
      <w:r w:rsidR="008C2EFA" w:rsidRPr="001A6AD8">
        <w:rPr>
          <w:rFonts w:ascii="Arial" w:hAnsi="Arial" w:cs="Arial"/>
          <w:b/>
        </w:rPr>
        <w:t>.</w:t>
      </w:r>
      <w:r w:rsidR="0010678F" w:rsidRPr="001A6AD8">
        <w:rPr>
          <w:rStyle w:val="FootnoteReference"/>
          <w:rFonts w:ascii="Arial" w:hAnsi="Arial" w:cs="Arial"/>
          <w:b/>
        </w:rPr>
        <w:footnoteReference w:id="308"/>
      </w:r>
    </w:p>
    <w:p w14:paraId="713198F4" w14:textId="19A2F4BC"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Two survivors, </w:t>
      </w:r>
      <w:r w:rsidR="00ED7B63" w:rsidRPr="001A6AD8">
        <w:rPr>
          <w:rFonts w:ascii="Arial" w:hAnsi="Arial"/>
        </w:rPr>
        <w:t>Mr </w:t>
      </w:r>
      <w:r w:rsidRPr="001A6AD8">
        <w:rPr>
          <w:rFonts w:ascii="Arial" w:hAnsi="Arial"/>
        </w:rPr>
        <w:t xml:space="preserve">Symes and </w:t>
      </w:r>
      <w:r w:rsidR="00ED7B63" w:rsidRPr="001A6AD8">
        <w:rPr>
          <w:rFonts w:ascii="Arial" w:hAnsi="Arial"/>
        </w:rPr>
        <w:t>Mr </w:t>
      </w:r>
      <w:r w:rsidRPr="001A6AD8">
        <w:rPr>
          <w:rFonts w:ascii="Arial" w:hAnsi="Arial"/>
        </w:rPr>
        <w:t xml:space="preserve">Andrew Jane, were given ECT despite suffering from heart problems. When </w:t>
      </w:r>
      <w:r w:rsidR="00ED7B63" w:rsidRPr="001A6AD8">
        <w:rPr>
          <w:rFonts w:ascii="Arial" w:hAnsi="Arial"/>
        </w:rPr>
        <w:t>Mr </w:t>
      </w:r>
      <w:r w:rsidRPr="001A6AD8">
        <w:rPr>
          <w:rFonts w:ascii="Arial" w:hAnsi="Arial"/>
        </w:rPr>
        <w:t>Symes went to Lake Alice, his medical file said he had a heart problem.</w:t>
      </w:r>
      <w:r w:rsidR="0010678F" w:rsidRPr="001A6AD8">
        <w:rPr>
          <w:rStyle w:val="FootnoteReference"/>
          <w:rFonts w:ascii="Arial" w:hAnsi="Arial"/>
        </w:rPr>
        <w:footnoteReference w:id="309"/>
      </w:r>
      <w:r w:rsidRPr="001A6AD8">
        <w:rPr>
          <w:rFonts w:ascii="Arial" w:hAnsi="Arial"/>
        </w:rPr>
        <w:t xml:space="preserve"> </w:t>
      </w:r>
      <w:r w:rsidR="00ED7B63" w:rsidRPr="001A6AD8">
        <w:rPr>
          <w:rFonts w:ascii="Arial" w:hAnsi="Arial"/>
        </w:rPr>
        <w:t>Mr </w:t>
      </w:r>
      <w:r w:rsidRPr="001A6AD8">
        <w:rPr>
          <w:rFonts w:ascii="Arial" w:hAnsi="Arial"/>
        </w:rPr>
        <w:t>Symes said once after receiving shock treatment he spent about a week and a half in hospital and was on a respirator because he was having heart and breathing difficulties.</w:t>
      </w:r>
      <w:r w:rsidR="0010678F" w:rsidRPr="001A6AD8">
        <w:rPr>
          <w:rStyle w:val="FootnoteReference"/>
          <w:rFonts w:ascii="Arial" w:hAnsi="Arial"/>
        </w:rPr>
        <w:footnoteReference w:id="310"/>
      </w:r>
      <w:r w:rsidRPr="001A6AD8">
        <w:rPr>
          <w:rFonts w:ascii="Arial" w:hAnsi="Arial"/>
        </w:rPr>
        <w:t xml:space="preserve"> As an adult, a surgeon told him his heart condition meant he should never have been given ECT and that he was “lucky to be alive”.</w:t>
      </w:r>
      <w:r w:rsidR="0010678F" w:rsidRPr="001A6AD8">
        <w:rPr>
          <w:rStyle w:val="FootnoteReference"/>
          <w:rFonts w:ascii="Arial" w:hAnsi="Arial"/>
        </w:rPr>
        <w:footnoteReference w:id="311"/>
      </w:r>
      <w:r w:rsidRPr="001A6AD8">
        <w:rPr>
          <w:rFonts w:ascii="Arial" w:hAnsi="Arial"/>
        </w:rPr>
        <w:t xml:space="preserve"> </w:t>
      </w:r>
      <w:r w:rsidR="00ED7B63" w:rsidRPr="001A6AD8">
        <w:rPr>
          <w:rFonts w:ascii="Arial" w:hAnsi="Arial"/>
        </w:rPr>
        <w:t>Mr </w:t>
      </w:r>
      <w:r w:rsidRPr="001A6AD8">
        <w:rPr>
          <w:rFonts w:ascii="Arial" w:hAnsi="Arial"/>
        </w:rPr>
        <w:t>Symes told us that his experiences with ECT had exacerbated his ongoing heart problems.</w:t>
      </w:r>
      <w:r w:rsidR="0010678F" w:rsidRPr="001A6AD8">
        <w:rPr>
          <w:rStyle w:val="FootnoteReference"/>
          <w:rFonts w:ascii="Arial" w:hAnsi="Arial"/>
        </w:rPr>
        <w:footnoteReference w:id="312"/>
      </w:r>
      <w:r w:rsidRPr="001A6AD8">
        <w:rPr>
          <w:rFonts w:ascii="Arial" w:hAnsi="Arial"/>
        </w:rPr>
        <w:t xml:space="preserve"> </w:t>
      </w:r>
      <w:r w:rsidR="00ED7B63" w:rsidRPr="001A6AD8">
        <w:rPr>
          <w:rFonts w:ascii="Arial" w:hAnsi="Arial"/>
        </w:rPr>
        <w:t>Mr </w:t>
      </w:r>
      <w:r w:rsidRPr="001A6AD8">
        <w:rPr>
          <w:rFonts w:ascii="Arial" w:hAnsi="Arial"/>
        </w:rPr>
        <w:t>Jane had a heart operation as a young boy</w:t>
      </w:r>
      <w:r w:rsidR="007A1A9E" w:rsidRPr="001A6AD8">
        <w:rPr>
          <w:rFonts w:ascii="Arial" w:hAnsi="Arial"/>
        </w:rPr>
        <w:t>. H</w:t>
      </w:r>
      <w:r w:rsidRPr="001A6AD8">
        <w:rPr>
          <w:rFonts w:ascii="Arial" w:hAnsi="Arial"/>
        </w:rPr>
        <w:t>e told us this would have been obvious to staff from the large scar on his back.</w:t>
      </w:r>
      <w:r w:rsidR="0010678F" w:rsidRPr="001A6AD8">
        <w:rPr>
          <w:rStyle w:val="FootnoteReference"/>
          <w:rFonts w:ascii="Arial" w:hAnsi="Arial"/>
        </w:rPr>
        <w:footnoteReference w:id="313"/>
      </w:r>
    </w:p>
    <w:p w14:paraId="2EAE95EC" w14:textId="2C3BDE29" w:rsidR="0010678F" w:rsidRPr="001A6AD8" w:rsidRDefault="00F86758" w:rsidP="0069749C">
      <w:pPr>
        <w:pStyle w:val="Heading3"/>
        <w:spacing w:before="120"/>
      </w:pPr>
      <w:bookmarkStart w:id="1076" w:name="_Toc103950746"/>
      <w:bookmarkStart w:id="1077" w:name="_Toc105142040"/>
      <w:bookmarkStart w:id="1078" w:name="_Toc106097497"/>
      <w:bookmarkStart w:id="1079" w:name="_Toc106812731"/>
      <w:bookmarkStart w:id="1080" w:name="_Toc107216622"/>
      <w:bookmarkStart w:id="1081" w:name="_Toc1987833954"/>
      <w:bookmarkStart w:id="1082" w:name="_Toc120905660"/>
      <w:bookmarkStart w:id="1083" w:name="_Toc125980007"/>
      <w:bookmarkStart w:id="1084" w:name="_Toc125981588"/>
      <w:r w:rsidRPr="001A6AD8">
        <w:t xml:space="preserve">Ngā kōrero a ngā kaimahi mō te haumanu matakawa, te patu hiko me te Haumanu Hukihuki ā Hiko āwhina kore - </w:t>
      </w:r>
      <w:r w:rsidR="0010678F" w:rsidRPr="001A6AD8">
        <w:t>Staff accounts of aversion therapy</w:t>
      </w:r>
      <w:bookmarkEnd w:id="1076"/>
      <w:bookmarkEnd w:id="1077"/>
      <w:bookmarkEnd w:id="1078"/>
      <w:bookmarkEnd w:id="1079"/>
      <w:bookmarkEnd w:id="1080"/>
      <w:r w:rsidR="0010678F" w:rsidRPr="001A6AD8">
        <w:t xml:space="preserve">, electric shocks </w:t>
      </w:r>
      <w:bookmarkEnd w:id="1081"/>
      <w:r w:rsidR="0010678F" w:rsidRPr="001A6AD8">
        <w:t>and unmodified ECT</w:t>
      </w:r>
      <w:bookmarkEnd w:id="1082"/>
      <w:bookmarkEnd w:id="1083"/>
      <w:bookmarkEnd w:id="1084"/>
    </w:p>
    <w:p w14:paraId="5A82E9F6" w14:textId="1B9395AF" w:rsidR="0010678F" w:rsidRPr="001A6AD8" w:rsidRDefault="2B824A61" w:rsidP="0069749C">
      <w:pPr>
        <w:pStyle w:val="ListParagraph"/>
        <w:spacing w:before="120" w:after="120"/>
        <w:rPr>
          <w:rFonts w:ascii="Arial" w:hAnsi="Arial"/>
        </w:rPr>
      </w:pPr>
      <w:r w:rsidRPr="001A6AD8">
        <w:rPr>
          <w:rFonts w:ascii="Arial" w:hAnsi="Arial"/>
        </w:rPr>
        <w:t xml:space="preserve">Staff recollections of </w:t>
      </w:r>
      <w:r w:rsidR="00870DBB" w:rsidRPr="001A6AD8">
        <w:rPr>
          <w:rFonts w:ascii="Arial" w:hAnsi="Arial"/>
        </w:rPr>
        <w:t>Dr </w:t>
      </w:r>
      <w:r w:rsidRPr="001A6AD8">
        <w:rPr>
          <w:rFonts w:ascii="Arial" w:hAnsi="Arial"/>
        </w:rPr>
        <w:t>Leeks and his practices were mixed. Nurse aide</w:t>
      </w:r>
      <w:r w:rsidR="00FD0A9A" w:rsidRPr="001A6AD8">
        <w:rPr>
          <w:rFonts w:ascii="Arial" w:hAnsi="Arial"/>
        </w:rPr>
        <w:t>,</w:t>
      </w:r>
      <w:r w:rsidRPr="001A6AD8">
        <w:rPr>
          <w:rFonts w:ascii="Arial" w:hAnsi="Arial"/>
        </w:rPr>
        <w:t xml:space="preserve"> Denis Hesseltine</w:t>
      </w:r>
      <w:r w:rsidR="00FD0A9A" w:rsidRPr="001A6AD8">
        <w:rPr>
          <w:rFonts w:ascii="Arial" w:hAnsi="Arial"/>
        </w:rPr>
        <w:t>,</w:t>
      </w:r>
      <w:r w:rsidRPr="001A6AD8">
        <w:rPr>
          <w:rFonts w:ascii="Arial" w:hAnsi="Arial"/>
        </w:rPr>
        <w:t xml:space="preserve"> said when he worked with </w:t>
      </w:r>
      <w:r w:rsidR="00870DBB" w:rsidRPr="001A6AD8">
        <w:rPr>
          <w:rFonts w:ascii="Arial" w:hAnsi="Arial"/>
        </w:rPr>
        <w:t>Dr </w:t>
      </w:r>
      <w:r w:rsidRPr="001A6AD8">
        <w:rPr>
          <w:rFonts w:ascii="Arial" w:hAnsi="Arial"/>
        </w:rPr>
        <w:t>Leeks he honestly believed the psychiatrist had good intentions of helping young people to behave more positively.</w:t>
      </w:r>
      <w:r w:rsidR="0010678F" w:rsidRPr="001A6AD8">
        <w:rPr>
          <w:rStyle w:val="FootnoteReference"/>
          <w:rFonts w:ascii="Arial" w:hAnsi="Arial"/>
        </w:rPr>
        <w:footnoteReference w:id="314"/>
      </w:r>
      <w:r w:rsidRPr="001A6AD8">
        <w:rPr>
          <w:rFonts w:ascii="Arial" w:hAnsi="Arial"/>
        </w:rPr>
        <w:t xml:space="preserve"> Former nurse</w:t>
      </w:r>
      <w:r w:rsidR="00FD0A9A" w:rsidRPr="001A6AD8">
        <w:rPr>
          <w:rFonts w:ascii="Arial" w:hAnsi="Arial"/>
        </w:rPr>
        <w:t>,</w:t>
      </w:r>
      <w:r w:rsidRPr="001A6AD8">
        <w:rPr>
          <w:rFonts w:ascii="Arial" w:hAnsi="Arial"/>
        </w:rPr>
        <w:t xml:space="preserve"> Brian Stabb</w:t>
      </w:r>
      <w:r w:rsidR="00FD0A9A" w:rsidRPr="001A6AD8">
        <w:rPr>
          <w:rFonts w:ascii="Arial" w:hAnsi="Arial"/>
        </w:rPr>
        <w:t>,</w:t>
      </w:r>
      <w:r w:rsidRPr="001A6AD8">
        <w:rPr>
          <w:rFonts w:ascii="Arial" w:hAnsi="Arial"/>
        </w:rPr>
        <w:t xml:space="preserve"> recalled </w:t>
      </w:r>
      <w:r w:rsidR="00870DBB" w:rsidRPr="001A6AD8">
        <w:rPr>
          <w:rFonts w:ascii="Arial" w:hAnsi="Arial"/>
        </w:rPr>
        <w:t>Dr </w:t>
      </w:r>
      <w:r w:rsidRPr="001A6AD8">
        <w:rPr>
          <w:rFonts w:ascii="Arial" w:hAnsi="Arial"/>
        </w:rPr>
        <w:t>Leeks having “</w:t>
      </w:r>
      <w:r w:rsidRPr="001A6AD8">
        <w:rPr>
          <w:rStyle w:val="IntenseQuoteChar"/>
          <w:iCs w:val="0"/>
          <w:color w:val="auto"/>
        </w:rPr>
        <w:t>a genuine concern for his charges”.</w:t>
      </w:r>
      <w:r w:rsidR="0010678F" w:rsidRPr="001A6AD8">
        <w:rPr>
          <w:rStyle w:val="FootnoteReference"/>
          <w:rFonts w:ascii="Arial" w:eastAsiaTheme="minorEastAsia" w:hAnsi="Arial"/>
        </w:rPr>
        <w:footnoteReference w:id="315"/>
      </w:r>
      <w:r w:rsidRPr="001A6AD8">
        <w:rPr>
          <w:rFonts w:ascii="Arial" w:eastAsiaTheme="minorEastAsia" w:hAnsi="Arial"/>
        </w:rPr>
        <w:t xml:space="preserve"> </w:t>
      </w:r>
      <w:r w:rsidRPr="001A6AD8">
        <w:rPr>
          <w:rFonts w:ascii="Arial" w:hAnsi="Arial"/>
        </w:rPr>
        <w:t>Yet</w:t>
      </w:r>
      <w:r w:rsidR="0072409B" w:rsidRPr="001A6AD8">
        <w:rPr>
          <w:rFonts w:ascii="Arial" w:hAnsi="Arial"/>
        </w:rPr>
        <w:t>,</w:t>
      </w:r>
      <w:r w:rsidRPr="001A6AD8">
        <w:rPr>
          <w:rFonts w:ascii="Arial" w:hAnsi="Arial"/>
        </w:rPr>
        <w:t xml:space="preserve"> at other times</w:t>
      </w:r>
      <w:r w:rsidR="0072409B"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 xml:space="preserve">Leeks was seen as </w:t>
      </w:r>
      <w:r w:rsidRPr="001A6AD8">
        <w:rPr>
          <w:rStyle w:val="IntenseQuoteChar"/>
          <w:iCs w:val="0"/>
          <w:color w:val="auto"/>
        </w:rPr>
        <w:t xml:space="preserve">“omnipotent and unreasonable” and </w:t>
      </w:r>
      <w:r w:rsidR="00A450EE" w:rsidRPr="001A6AD8">
        <w:rPr>
          <w:rStyle w:val="IntenseQuoteChar"/>
          <w:iCs w:val="0"/>
          <w:color w:val="auto"/>
        </w:rPr>
        <w:t xml:space="preserve">a man who </w:t>
      </w:r>
      <w:r w:rsidRPr="001A6AD8">
        <w:rPr>
          <w:rStyle w:val="IntenseQuoteChar"/>
          <w:iCs w:val="0"/>
          <w:color w:val="auto"/>
        </w:rPr>
        <w:t>“put himself above being personally affected by administering [aversion therapy], and in so doing, failed to recognise the development of his own sadism and that of some of his staff</w:t>
      </w:r>
      <w:r w:rsidR="00FD0A9A" w:rsidRPr="001A6AD8">
        <w:rPr>
          <w:rStyle w:val="IntenseQuoteChar"/>
          <w:iCs w:val="0"/>
          <w:color w:val="auto"/>
        </w:rPr>
        <w:t>”</w:t>
      </w:r>
      <w:r w:rsidRPr="001A6AD8">
        <w:rPr>
          <w:rStyle w:val="IntenseQuoteChar"/>
          <w:iCs w:val="0"/>
          <w:color w:val="auto"/>
        </w:rPr>
        <w:t>.</w:t>
      </w:r>
      <w:r w:rsidR="0010678F" w:rsidRPr="001A6AD8">
        <w:rPr>
          <w:rFonts w:ascii="Arial" w:hAnsi="Arial"/>
          <w:vertAlign w:val="superscript"/>
        </w:rPr>
        <w:footnoteReference w:id="316"/>
      </w:r>
    </w:p>
    <w:p w14:paraId="6B565F5A" w14:textId="07E215B2" w:rsidR="0010678F" w:rsidRPr="001A6AD8" w:rsidRDefault="002B6B4C"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Stabb and Mr</w:t>
      </w:r>
      <w:r w:rsidR="00ED7B63" w:rsidRPr="001A6AD8">
        <w:rPr>
          <w:rFonts w:ascii="Arial" w:hAnsi="Arial"/>
        </w:rPr>
        <w:t> </w:t>
      </w:r>
      <w:r w:rsidR="006376DA" w:rsidRPr="001A6AD8">
        <w:rPr>
          <w:rFonts w:ascii="Arial" w:hAnsi="Arial"/>
        </w:rPr>
        <w:t xml:space="preserve">Al </w:t>
      </w:r>
      <w:r w:rsidR="2B824A61" w:rsidRPr="001A6AD8">
        <w:rPr>
          <w:rFonts w:ascii="Arial" w:hAnsi="Arial"/>
        </w:rPr>
        <w:t xml:space="preserve">Scholes described helping </w:t>
      </w:r>
      <w:r w:rsidR="00870DBB" w:rsidRPr="001A6AD8">
        <w:rPr>
          <w:rFonts w:ascii="Arial" w:hAnsi="Arial"/>
        </w:rPr>
        <w:t>Dr </w:t>
      </w:r>
      <w:r w:rsidR="2B824A61" w:rsidRPr="001A6AD8">
        <w:rPr>
          <w:rFonts w:ascii="Arial" w:hAnsi="Arial"/>
        </w:rPr>
        <w:t>Leeks administer unmodified ECT</w:t>
      </w:r>
      <w:r w:rsidR="00A450EE" w:rsidRPr="001A6AD8">
        <w:rPr>
          <w:rFonts w:ascii="Arial" w:hAnsi="Arial"/>
        </w:rPr>
        <w:t>,</w:t>
      </w:r>
      <w:r w:rsidR="2B824A61" w:rsidRPr="001A6AD8">
        <w:rPr>
          <w:rFonts w:ascii="Arial" w:hAnsi="Arial"/>
        </w:rPr>
        <w:t xml:space="preserve"> and both were disturbed by what they witnessed. Mr</w:t>
      </w:r>
      <w:r w:rsidR="00A450EE" w:rsidRPr="001A6AD8">
        <w:rPr>
          <w:rFonts w:ascii="Arial" w:hAnsi="Arial"/>
        </w:rPr>
        <w:t> </w:t>
      </w:r>
      <w:r w:rsidR="2B824A61" w:rsidRPr="001A6AD8">
        <w:rPr>
          <w:rFonts w:ascii="Arial" w:hAnsi="Arial"/>
        </w:rPr>
        <w:t>Stabb recalled witnessing about a dozen unmodified ECT sessions</w:t>
      </w:r>
      <w:r w:rsidR="0010678F" w:rsidRPr="001A6AD8">
        <w:rPr>
          <w:rFonts w:ascii="Arial" w:hAnsi="Arial"/>
          <w:vertAlign w:val="superscript"/>
        </w:rPr>
        <w:footnoteReference w:id="317"/>
      </w:r>
      <w:r w:rsidR="2B824A61" w:rsidRPr="001A6AD8">
        <w:rPr>
          <w:rFonts w:ascii="Arial" w:hAnsi="Arial"/>
        </w:rPr>
        <w:t xml:space="preserve"> </w:t>
      </w:r>
      <w:r w:rsidR="00BC0FA0" w:rsidRPr="001A6AD8">
        <w:rPr>
          <w:rFonts w:ascii="Arial" w:hAnsi="Arial"/>
        </w:rPr>
        <w:t xml:space="preserve">and </w:t>
      </w:r>
      <w:r w:rsidR="2B824A61" w:rsidRPr="001A6AD8">
        <w:rPr>
          <w:rFonts w:ascii="Arial" w:hAnsi="Arial"/>
        </w:rPr>
        <w:t>the sheets being soiled after one session.</w:t>
      </w:r>
      <w:r w:rsidR="0010678F" w:rsidRPr="001A6AD8">
        <w:rPr>
          <w:rFonts w:ascii="Arial" w:hAnsi="Arial"/>
          <w:vertAlign w:val="superscript"/>
        </w:rPr>
        <w:footnoteReference w:id="318"/>
      </w:r>
      <w:r w:rsidR="2B824A61" w:rsidRPr="001A6AD8">
        <w:rPr>
          <w:rFonts w:ascii="Arial" w:hAnsi="Arial"/>
        </w:rPr>
        <w:t xml:space="preserve"> He said unmodified ECT would last about five to 10 seconds and would stop once the patient had a seizure.</w:t>
      </w:r>
      <w:r w:rsidR="0010678F" w:rsidRPr="001A6AD8">
        <w:rPr>
          <w:rFonts w:ascii="Arial" w:hAnsi="Arial"/>
          <w:vertAlign w:val="superscript"/>
        </w:rPr>
        <w:footnoteReference w:id="319"/>
      </w:r>
      <w:r w:rsidR="2B824A61" w:rsidRPr="001A6AD8">
        <w:rPr>
          <w:rFonts w:ascii="Arial" w:hAnsi="Arial"/>
        </w:rPr>
        <w:t xml:space="preserve"> </w:t>
      </w:r>
    </w:p>
    <w:p w14:paraId="6B94E97E" w14:textId="6CCF99C9" w:rsidR="0010678F" w:rsidRPr="001A6AD8" w:rsidRDefault="00FD0A9A" w:rsidP="00385A6E">
      <w:pPr>
        <w:pStyle w:val="IntenseQuote"/>
        <w:rPr>
          <w:iCs w:val="0"/>
        </w:rPr>
      </w:pPr>
      <w:r w:rsidRPr="001A6AD8">
        <w:rPr>
          <w:rStyle w:val="IntenseQuoteChar"/>
        </w:rPr>
        <w:t>“</w:t>
      </w:r>
      <w:r w:rsidR="2B824A61" w:rsidRPr="001A6AD8">
        <w:rPr>
          <w:rStyle w:val="IntenseQuoteChar"/>
        </w:rPr>
        <w:t>Unmodified ECT is not an easy or pleasant business to view or assist with. The patient's shoulders and knees had to be restrained to avoid injury as the convulsions were often quite violent. They would often yell and scream. Any claim that unmodified ECT was quick and painless is not true.</w:t>
      </w:r>
      <w:r w:rsidRPr="001A6AD8">
        <w:rPr>
          <w:rStyle w:val="IntenseQuoteChar"/>
        </w:rPr>
        <w:t>”</w:t>
      </w:r>
      <w:r w:rsidR="0010678F" w:rsidRPr="001A6AD8">
        <w:rPr>
          <w:rFonts w:eastAsia="inherit"/>
          <w:iCs w:val="0"/>
          <w:vertAlign w:val="superscript"/>
        </w:rPr>
        <w:footnoteReference w:id="320"/>
      </w:r>
    </w:p>
    <w:p w14:paraId="6D1A9939" w14:textId="07670D35" w:rsidR="0010678F" w:rsidRPr="001A6AD8" w:rsidRDefault="002B6B4C"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002D7A33" w:rsidRPr="001A6AD8">
        <w:rPr>
          <w:rFonts w:ascii="Arial" w:hAnsi="Arial"/>
        </w:rPr>
        <w:t>Stabb</w:t>
      </w:r>
      <w:r w:rsidR="2B824A61" w:rsidRPr="001A6AD8">
        <w:rPr>
          <w:rFonts w:ascii="Arial" w:hAnsi="Arial"/>
        </w:rPr>
        <w:t xml:space="preserve"> felt </w:t>
      </w:r>
      <w:r w:rsidR="00870DBB" w:rsidRPr="001A6AD8">
        <w:rPr>
          <w:rFonts w:ascii="Arial" w:hAnsi="Arial"/>
        </w:rPr>
        <w:t>Dr </w:t>
      </w:r>
      <w:r w:rsidR="2B824A61" w:rsidRPr="001A6AD8">
        <w:rPr>
          <w:rFonts w:ascii="Arial" w:hAnsi="Arial"/>
        </w:rPr>
        <w:t xml:space="preserve">Leeks was occasionally attentive to patients in group and individual therapy. However, </w:t>
      </w:r>
      <w:r w:rsidR="002D7A33" w:rsidRPr="001A6AD8">
        <w:rPr>
          <w:rFonts w:ascii="Arial" w:hAnsi="Arial"/>
        </w:rPr>
        <w:t>he</w:t>
      </w:r>
      <w:r w:rsidR="2B824A61" w:rsidRPr="001A6AD8">
        <w:rPr>
          <w:rFonts w:ascii="Arial" w:hAnsi="Arial"/>
        </w:rPr>
        <w:t xml:space="preserve"> described his use of unmodified ECT as sometimes “unsavoury to say the least”</w:t>
      </w:r>
      <w:r w:rsidR="0010678F" w:rsidRPr="001A6AD8">
        <w:rPr>
          <w:rFonts w:ascii="Arial" w:hAnsi="Arial"/>
          <w:vertAlign w:val="superscript"/>
        </w:rPr>
        <w:footnoteReference w:id="321"/>
      </w:r>
      <w:r w:rsidR="2B824A61" w:rsidRPr="001A6AD8">
        <w:rPr>
          <w:rFonts w:ascii="Arial" w:hAnsi="Arial"/>
        </w:rPr>
        <w:t xml:space="preserve"> and “</w:t>
      </w:r>
      <w:r w:rsidR="05A4AAE3" w:rsidRPr="001A6AD8">
        <w:rPr>
          <w:rFonts w:ascii="Arial" w:hAnsi="Arial"/>
        </w:rPr>
        <w:t>sometimes</w:t>
      </w:r>
      <w:r w:rsidR="2B824A61" w:rsidRPr="001A6AD8">
        <w:rPr>
          <w:rFonts w:ascii="Arial" w:hAnsi="Arial"/>
        </w:rPr>
        <w:t xml:space="preserve"> questionable, and on the fringes of acceptability, even for those times”.</w:t>
      </w:r>
      <w:r w:rsidR="0010678F" w:rsidRPr="001A6AD8">
        <w:rPr>
          <w:rFonts w:ascii="Arial" w:hAnsi="Arial"/>
          <w:vertAlign w:val="superscript"/>
        </w:rPr>
        <w:footnoteReference w:id="322"/>
      </w:r>
      <w:r w:rsidR="2B824A61" w:rsidRPr="001A6AD8">
        <w:rPr>
          <w:rFonts w:ascii="Arial" w:hAnsi="Arial"/>
        </w:rPr>
        <w:t xml:space="preserve"> He vividly remembered one incident in 1975 involving a 15-year-old boy, Mr</w:t>
      </w:r>
      <w:r w:rsidR="002D7A33" w:rsidRPr="001A6AD8">
        <w:rPr>
          <w:rFonts w:ascii="Arial" w:hAnsi="Arial"/>
        </w:rPr>
        <w:t> </w:t>
      </w:r>
      <w:r w:rsidR="2B824A61" w:rsidRPr="001A6AD8">
        <w:rPr>
          <w:rFonts w:ascii="Arial" w:hAnsi="Arial"/>
        </w:rPr>
        <w:t>DW, whom he described as “active” and “quite sociable”.</w:t>
      </w:r>
      <w:r w:rsidR="0010678F" w:rsidRPr="001A6AD8">
        <w:rPr>
          <w:rFonts w:ascii="Arial" w:hAnsi="Arial"/>
          <w:vertAlign w:val="superscript"/>
        </w:rPr>
        <w:footnoteReference w:id="323"/>
      </w:r>
      <w:r w:rsidR="2B824A61" w:rsidRPr="001A6AD8">
        <w:rPr>
          <w:rFonts w:ascii="Arial" w:hAnsi="Arial"/>
        </w:rPr>
        <w:t xml:space="preserve"> </w:t>
      </w:r>
      <w:r w:rsidR="00870DBB" w:rsidRPr="001A6AD8">
        <w:rPr>
          <w:rFonts w:ascii="Arial" w:hAnsi="Arial"/>
        </w:rPr>
        <w:t>Dr </w:t>
      </w:r>
      <w:r w:rsidR="2B824A61" w:rsidRPr="001A6AD8">
        <w:rPr>
          <w:rFonts w:ascii="Arial" w:hAnsi="Arial"/>
        </w:rPr>
        <w:t xml:space="preserve">Leeks saw the boy after he ran away. Following a 10-minute interview, </w:t>
      </w:r>
      <w:r w:rsidR="00870DBB" w:rsidRPr="001A6AD8">
        <w:rPr>
          <w:rFonts w:ascii="Arial" w:hAnsi="Arial"/>
        </w:rPr>
        <w:t>Dr </w:t>
      </w:r>
      <w:r w:rsidR="2B824A61" w:rsidRPr="001A6AD8">
        <w:rPr>
          <w:rFonts w:ascii="Arial" w:hAnsi="Arial"/>
        </w:rPr>
        <w:t>Leeks decided the boy should be given unmodified ECT. Mr</w:t>
      </w:r>
      <w:r w:rsidR="002D7A33" w:rsidRPr="001A6AD8">
        <w:rPr>
          <w:rFonts w:ascii="Arial" w:hAnsi="Arial"/>
        </w:rPr>
        <w:t> </w:t>
      </w:r>
      <w:r w:rsidR="2B824A61" w:rsidRPr="001A6AD8">
        <w:rPr>
          <w:rFonts w:ascii="Arial" w:hAnsi="Arial"/>
        </w:rPr>
        <w:t>Stabb described what happened next</w:t>
      </w:r>
      <w:r w:rsidR="00FD0A9A" w:rsidRPr="001A6AD8">
        <w:rPr>
          <w:rFonts w:ascii="Arial" w:hAnsi="Arial"/>
        </w:rPr>
        <w:t>.</w:t>
      </w:r>
    </w:p>
    <w:p w14:paraId="30751E56" w14:textId="559F538E" w:rsidR="0010678F" w:rsidRPr="001A6AD8" w:rsidRDefault="00FD0A9A" w:rsidP="00385A6E">
      <w:pPr>
        <w:pStyle w:val="IntenseQuote"/>
        <w:rPr>
          <w:iCs w:val="0"/>
        </w:rPr>
      </w:pPr>
      <w:r w:rsidRPr="001A6AD8">
        <w:rPr>
          <w:iCs w:val="0"/>
        </w:rPr>
        <w:t>“</w:t>
      </w:r>
      <w:r w:rsidR="2B824A61" w:rsidRPr="001A6AD8">
        <w:rPr>
          <w:iCs w:val="0"/>
        </w:rPr>
        <w:t>[Mr</w:t>
      </w:r>
      <w:r w:rsidR="00ED7B63" w:rsidRPr="001A6AD8">
        <w:rPr>
          <w:iCs w:val="0"/>
        </w:rPr>
        <w:t> </w:t>
      </w:r>
      <w:r w:rsidR="2B824A61" w:rsidRPr="001A6AD8">
        <w:rPr>
          <w:iCs w:val="0"/>
        </w:rPr>
        <w:t xml:space="preserve">DW] did not co-operate and had to be restrained. It was a prolonged episode in which he broke away from us at one point, and we had to chase him through the villa. During the chase I recall </w:t>
      </w:r>
      <w:r w:rsidR="00870DBB" w:rsidRPr="001A6AD8">
        <w:rPr>
          <w:iCs w:val="0"/>
        </w:rPr>
        <w:t>Dr </w:t>
      </w:r>
      <w:r w:rsidR="2B824A61" w:rsidRPr="001A6AD8">
        <w:rPr>
          <w:iCs w:val="0"/>
        </w:rPr>
        <w:t>Leeks running around the dormitory with the ECT machine under his arm. He was joking with us all in the process. It was bizarre. When we caught [Mr</w:t>
      </w:r>
      <w:r w:rsidR="00ED7B63" w:rsidRPr="001A6AD8">
        <w:rPr>
          <w:iCs w:val="0"/>
        </w:rPr>
        <w:t> </w:t>
      </w:r>
      <w:r w:rsidR="2B824A61" w:rsidRPr="001A6AD8">
        <w:rPr>
          <w:iCs w:val="0"/>
        </w:rPr>
        <w:t>DW], he was taken upstairs fighting and screaming and given unmodified ECT. It was deeply distressing. The whole experience left me shaky, nervous, giggly, and close to incontinence.</w:t>
      </w:r>
      <w:r w:rsidRPr="001A6AD8">
        <w:rPr>
          <w:iCs w:val="0"/>
        </w:rPr>
        <w:t>”</w:t>
      </w:r>
      <w:r w:rsidR="0010678F" w:rsidRPr="001A6AD8">
        <w:rPr>
          <w:rFonts w:eastAsia="inherit"/>
          <w:iCs w:val="0"/>
          <w:vertAlign w:val="superscript"/>
        </w:rPr>
        <w:footnoteReference w:id="324"/>
      </w:r>
    </w:p>
    <w:p w14:paraId="1819A22F" w14:textId="7EA5D272" w:rsidR="0010678F" w:rsidRPr="001A6AD8" w:rsidRDefault="002B6B4C"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 xml:space="preserve">Stabb later expressed his discomfort to </w:t>
      </w:r>
      <w:r w:rsidR="00870DBB" w:rsidRPr="001A6AD8">
        <w:rPr>
          <w:rFonts w:ascii="Arial" w:hAnsi="Arial"/>
        </w:rPr>
        <w:t>Dr </w:t>
      </w:r>
      <w:r w:rsidR="2B824A61" w:rsidRPr="001A6AD8">
        <w:rPr>
          <w:rFonts w:ascii="Arial" w:hAnsi="Arial"/>
        </w:rPr>
        <w:t xml:space="preserve">Leeks about the way the boy had been treated. He recalled that </w:t>
      </w:r>
      <w:r w:rsidR="00870DBB" w:rsidRPr="001A6AD8">
        <w:rPr>
          <w:rFonts w:ascii="Arial" w:hAnsi="Arial"/>
        </w:rPr>
        <w:t>Dr </w:t>
      </w:r>
      <w:r w:rsidR="2B824A61" w:rsidRPr="001A6AD8">
        <w:rPr>
          <w:rFonts w:ascii="Arial" w:hAnsi="Arial"/>
        </w:rPr>
        <w:t>Leeks “reprimanded me and told me very clearly that it was not my place to question his clinical judg</w:t>
      </w:r>
      <w:r w:rsidR="00A04B6B" w:rsidRPr="001A6AD8">
        <w:rPr>
          <w:rFonts w:ascii="Arial" w:hAnsi="Arial"/>
        </w:rPr>
        <w:t>e</w:t>
      </w:r>
      <w:r w:rsidR="2B824A61" w:rsidRPr="001A6AD8">
        <w:rPr>
          <w:rFonts w:ascii="Arial" w:hAnsi="Arial"/>
        </w:rPr>
        <w:t>ment, and that if I continued to do so, he would arrange to have me transferred to another villa. He also told me that I should consider my position in the hospital and my reliance upon hospital housing”.</w:t>
      </w:r>
      <w:r w:rsidR="0010678F" w:rsidRPr="001A6AD8">
        <w:rPr>
          <w:rFonts w:ascii="Arial" w:hAnsi="Arial"/>
          <w:vertAlign w:val="superscript"/>
        </w:rPr>
        <w:footnoteReference w:id="325"/>
      </w:r>
      <w:r w:rsidR="2B824A61" w:rsidRPr="001A6AD8">
        <w:rPr>
          <w:rFonts w:ascii="Arial" w:hAnsi="Arial"/>
        </w:rPr>
        <w:t xml:space="preserve"> Mr</w:t>
      </w:r>
      <w:r w:rsidR="00116F22" w:rsidRPr="001A6AD8">
        <w:rPr>
          <w:rFonts w:ascii="Arial" w:hAnsi="Arial"/>
        </w:rPr>
        <w:t> </w:t>
      </w:r>
      <w:r w:rsidR="2B824A61" w:rsidRPr="001A6AD8">
        <w:rPr>
          <w:rFonts w:ascii="Arial" w:hAnsi="Arial"/>
        </w:rPr>
        <w:t xml:space="preserve">Stabb said this threat had a profound effect on him, and his relationship with </w:t>
      </w:r>
      <w:r w:rsidR="00870DBB" w:rsidRPr="001A6AD8">
        <w:rPr>
          <w:rFonts w:ascii="Arial" w:hAnsi="Arial"/>
        </w:rPr>
        <w:t>Dr </w:t>
      </w:r>
      <w:r w:rsidR="2B824A61" w:rsidRPr="001A6AD8">
        <w:rPr>
          <w:rFonts w:ascii="Arial" w:hAnsi="Arial"/>
        </w:rPr>
        <w:t>Leeks was never the same. Asked about this incident at our hearing in 2021, Mr</w:t>
      </w:r>
      <w:r w:rsidR="00116F22" w:rsidRPr="001A6AD8">
        <w:rPr>
          <w:rFonts w:ascii="Arial" w:hAnsi="Arial"/>
        </w:rPr>
        <w:t> </w:t>
      </w:r>
      <w:r w:rsidR="2B824A61" w:rsidRPr="001A6AD8">
        <w:rPr>
          <w:rFonts w:ascii="Arial" w:hAnsi="Arial"/>
        </w:rPr>
        <w:t>Stabb agreed he could see how the boy would have regarded the electric shocks as punishment.</w:t>
      </w:r>
      <w:r w:rsidR="0010678F" w:rsidRPr="001A6AD8">
        <w:rPr>
          <w:rFonts w:ascii="Arial" w:hAnsi="Arial"/>
          <w:vertAlign w:val="superscript"/>
        </w:rPr>
        <w:footnoteReference w:id="326"/>
      </w:r>
      <w:r w:rsidR="2B824A61" w:rsidRPr="001A6AD8">
        <w:rPr>
          <w:rFonts w:ascii="Arial" w:hAnsi="Arial"/>
        </w:rPr>
        <w:t xml:space="preserve"> </w:t>
      </w:r>
    </w:p>
    <w:p w14:paraId="19BA22AD" w14:textId="19B09E8A" w:rsidR="0010678F" w:rsidRPr="001A6AD8" w:rsidRDefault="2B824A61" w:rsidP="0069749C">
      <w:pPr>
        <w:pStyle w:val="ListParagraph"/>
        <w:spacing w:before="120" w:after="120"/>
        <w:rPr>
          <w:rFonts w:ascii="Arial" w:hAnsi="Arial"/>
        </w:rPr>
      </w:pPr>
      <w:r w:rsidRPr="001A6AD8">
        <w:rPr>
          <w:rFonts w:ascii="Arial" w:hAnsi="Arial"/>
        </w:rPr>
        <w:t>The incident was recorded in Mr</w:t>
      </w:r>
      <w:r w:rsidR="00116F22" w:rsidRPr="001A6AD8">
        <w:rPr>
          <w:rFonts w:ascii="Arial" w:hAnsi="Arial"/>
        </w:rPr>
        <w:t> </w:t>
      </w:r>
      <w:r w:rsidRPr="001A6AD8">
        <w:rPr>
          <w:rFonts w:ascii="Arial" w:hAnsi="Arial"/>
        </w:rPr>
        <w:t>DW’s notes by nurse Terry Fountain. He wrote that Mr</w:t>
      </w:r>
      <w:r w:rsidR="00116F22" w:rsidRPr="001A6AD8">
        <w:rPr>
          <w:rFonts w:ascii="Arial" w:hAnsi="Arial"/>
        </w:rPr>
        <w:t> </w:t>
      </w:r>
      <w:r w:rsidRPr="001A6AD8">
        <w:rPr>
          <w:rFonts w:ascii="Arial" w:hAnsi="Arial"/>
        </w:rPr>
        <w:t>DW left the hospital grounds at breakfast time on 11 August 1975 shortly before he was due to have ECT. He said this may have been the reason for absconding. He was returned shortly before midday by Marton police. The entry concluded</w:t>
      </w:r>
      <w:r w:rsidR="00FD0A9A" w:rsidRPr="001A6AD8">
        <w:rPr>
          <w:rFonts w:ascii="Arial" w:hAnsi="Arial"/>
        </w:rPr>
        <w:t>,</w:t>
      </w:r>
      <w:r w:rsidRPr="001A6AD8">
        <w:rPr>
          <w:rFonts w:ascii="Arial" w:hAnsi="Arial"/>
        </w:rPr>
        <w:t xml:space="preserve"> “Unmodified ECT </w:t>
      </w:r>
      <w:r w:rsidR="00870DBB" w:rsidRPr="001A6AD8">
        <w:rPr>
          <w:rFonts w:ascii="Arial" w:hAnsi="Arial"/>
        </w:rPr>
        <w:t>Dr </w:t>
      </w:r>
      <w:r w:rsidRPr="001A6AD8">
        <w:rPr>
          <w:rFonts w:ascii="Arial" w:hAnsi="Arial"/>
        </w:rPr>
        <w:t>Leeks</w:t>
      </w:r>
      <w:r w:rsidR="00FD0A9A" w:rsidRPr="001A6AD8">
        <w:rPr>
          <w:rFonts w:ascii="Arial" w:hAnsi="Arial"/>
        </w:rPr>
        <w:t>”</w:t>
      </w:r>
      <w:r w:rsidR="00116F22" w:rsidRPr="001A6AD8">
        <w:rPr>
          <w:rFonts w:ascii="Arial" w:hAnsi="Arial"/>
        </w:rPr>
        <w:t>.</w:t>
      </w:r>
      <w:r w:rsidR="0010678F" w:rsidRPr="001A6AD8">
        <w:rPr>
          <w:rFonts w:ascii="Arial" w:hAnsi="Arial"/>
          <w:vertAlign w:val="superscript"/>
        </w:rPr>
        <w:footnoteReference w:id="327"/>
      </w:r>
      <w:r w:rsidRPr="001A6AD8">
        <w:rPr>
          <w:rFonts w:ascii="Arial" w:hAnsi="Arial"/>
          <w:color w:val="A62B43"/>
        </w:rPr>
        <w:t xml:space="preserve"> </w:t>
      </w:r>
    </w:p>
    <w:p w14:paraId="3375CD6A" w14:textId="5E892B7F" w:rsidR="0010678F" w:rsidRPr="001A6AD8" w:rsidRDefault="2B824A61" w:rsidP="0069749C">
      <w:pPr>
        <w:pStyle w:val="ListParagraph"/>
        <w:spacing w:before="120" w:after="120"/>
        <w:rPr>
          <w:rFonts w:ascii="Arial" w:hAnsi="Arial"/>
        </w:rPr>
      </w:pPr>
      <w:r w:rsidRPr="001A6AD8">
        <w:rPr>
          <w:rFonts w:ascii="Arial" w:hAnsi="Arial"/>
        </w:rPr>
        <w:t>Mr</w:t>
      </w:r>
      <w:r w:rsidR="00116F22" w:rsidRPr="001A6AD8">
        <w:rPr>
          <w:rFonts w:ascii="Arial" w:hAnsi="Arial"/>
        </w:rPr>
        <w:t> </w:t>
      </w:r>
      <w:r w:rsidRPr="001A6AD8">
        <w:rPr>
          <w:rFonts w:ascii="Arial" w:hAnsi="Arial"/>
        </w:rPr>
        <w:t>DW’s nursing notes record he was given electric shocks at least seven times. In September 1976, after he had left Lake Alice, Mr</w:t>
      </w:r>
      <w:r w:rsidR="00116F22" w:rsidRPr="001A6AD8">
        <w:rPr>
          <w:rFonts w:ascii="Arial" w:hAnsi="Arial"/>
        </w:rPr>
        <w:t> </w:t>
      </w:r>
      <w:r w:rsidRPr="001A6AD8">
        <w:rPr>
          <w:rFonts w:ascii="Arial" w:hAnsi="Arial"/>
        </w:rPr>
        <w:t xml:space="preserve">DW was seen by </w:t>
      </w:r>
      <w:r w:rsidR="00870DBB" w:rsidRPr="001A6AD8">
        <w:rPr>
          <w:rFonts w:ascii="Arial" w:hAnsi="Arial"/>
        </w:rPr>
        <w:t>Dr </w:t>
      </w:r>
      <w:r w:rsidRPr="001A6AD8">
        <w:rPr>
          <w:rFonts w:ascii="Arial" w:hAnsi="Arial"/>
        </w:rPr>
        <w:t>Frazer</w:t>
      </w:r>
      <w:r w:rsidR="002B6B4C" w:rsidRPr="001A6AD8">
        <w:rPr>
          <w:rFonts w:ascii="Arial" w:hAnsi="Arial"/>
        </w:rPr>
        <w:t>,</w:t>
      </w:r>
      <w:r w:rsidR="00116F22" w:rsidRPr="001A6AD8">
        <w:rPr>
          <w:rFonts w:ascii="Arial" w:hAnsi="Arial"/>
        </w:rPr>
        <w:t xml:space="preserve"> </w:t>
      </w:r>
      <w:r w:rsidRPr="001A6AD8">
        <w:rPr>
          <w:rFonts w:ascii="Arial" w:hAnsi="Arial"/>
        </w:rPr>
        <w:t xml:space="preserve">a child psychiatrist at the Department of Social Welfare. </w:t>
      </w:r>
      <w:r w:rsidR="00870DBB" w:rsidRPr="001A6AD8">
        <w:rPr>
          <w:rFonts w:ascii="Arial" w:hAnsi="Arial"/>
        </w:rPr>
        <w:t>Dr </w:t>
      </w:r>
      <w:r w:rsidRPr="001A6AD8">
        <w:rPr>
          <w:rFonts w:ascii="Arial" w:hAnsi="Arial"/>
        </w:rPr>
        <w:t>Frazer wrote that Mr</w:t>
      </w:r>
      <w:r w:rsidR="00116F22" w:rsidRPr="001A6AD8">
        <w:rPr>
          <w:rFonts w:ascii="Arial" w:hAnsi="Arial"/>
        </w:rPr>
        <w:t> </w:t>
      </w:r>
      <w:r w:rsidRPr="001A6AD8">
        <w:rPr>
          <w:rFonts w:ascii="Arial" w:hAnsi="Arial"/>
        </w:rPr>
        <w:t>DW had told him he received ECT 12 times. He described Mr</w:t>
      </w:r>
      <w:r w:rsidR="00116F22" w:rsidRPr="001A6AD8">
        <w:rPr>
          <w:rFonts w:ascii="Arial" w:hAnsi="Arial"/>
        </w:rPr>
        <w:t> </w:t>
      </w:r>
      <w:r w:rsidRPr="001A6AD8">
        <w:rPr>
          <w:rFonts w:ascii="Arial" w:hAnsi="Arial"/>
        </w:rPr>
        <w:t>DW’s account of events at Lake Alice as “very disturbing” and noted that his account was not an isolated one</w:t>
      </w:r>
      <w:r w:rsidR="00FD0A9A" w:rsidRPr="001A6AD8">
        <w:rPr>
          <w:rFonts w:ascii="Arial" w:hAnsi="Arial"/>
        </w:rPr>
        <w:t>,</w:t>
      </w:r>
      <w:r w:rsidRPr="001A6AD8">
        <w:rPr>
          <w:rFonts w:ascii="Arial" w:hAnsi="Arial"/>
        </w:rPr>
        <w:t xml:space="preserve"> “We have other reports from similar in-patients [about] the misuse of drugs, the use of ECT and the exposure to sexual deviation”</w:t>
      </w:r>
      <w:r w:rsidR="00FD0A9A" w:rsidRPr="001A6AD8">
        <w:rPr>
          <w:rFonts w:ascii="Arial" w:hAnsi="Arial"/>
        </w:rPr>
        <w:t>.</w:t>
      </w:r>
      <w:r w:rsidR="0010678F" w:rsidRPr="001A6AD8">
        <w:rPr>
          <w:rFonts w:ascii="Arial" w:hAnsi="Arial"/>
          <w:vertAlign w:val="superscript"/>
        </w:rPr>
        <w:footnoteReference w:id="328"/>
      </w:r>
    </w:p>
    <w:p w14:paraId="0BC50372" w14:textId="402C12B5" w:rsidR="0010678F" w:rsidRPr="001A6AD8" w:rsidRDefault="002B6B4C"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Scholes</w:t>
      </w:r>
      <w:r w:rsidR="00CD16F1" w:rsidRPr="001A6AD8">
        <w:rPr>
          <w:rFonts w:ascii="Arial" w:hAnsi="Arial"/>
        </w:rPr>
        <w:t>’</w:t>
      </w:r>
      <w:r w:rsidR="2B824A61" w:rsidRPr="001A6AD8">
        <w:rPr>
          <w:rFonts w:ascii="Arial" w:hAnsi="Arial"/>
        </w:rPr>
        <w:t xml:space="preserve">, who worked at the unit from 1972 to 1974, </w:t>
      </w:r>
      <w:r w:rsidR="00CD16F1" w:rsidRPr="001A6AD8">
        <w:rPr>
          <w:rFonts w:ascii="Arial" w:hAnsi="Arial"/>
        </w:rPr>
        <w:t xml:space="preserve">views </w:t>
      </w:r>
      <w:r w:rsidR="2B824A61" w:rsidRPr="001A6AD8">
        <w:rPr>
          <w:rFonts w:ascii="Arial" w:hAnsi="Arial"/>
        </w:rPr>
        <w:t xml:space="preserve">differed from </w:t>
      </w:r>
      <w:r w:rsidR="00441823" w:rsidRPr="001A6AD8">
        <w:rPr>
          <w:rFonts w:ascii="Arial" w:hAnsi="Arial"/>
        </w:rPr>
        <w:t xml:space="preserve">those of </w:t>
      </w:r>
      <w:r w:rsidR="00870DBB" w:rsidRPr="001A6AD8">
        <w:rPr>
          <w:rFonts w:ascii="Arial" w:hAnsi="Arial"/>
        </w:rPr>
        <w:t>Dr </w:t>
      </w:r>
      <w:r w:rsidR="2B824A61" w:rsidRPr="001A6AD8">
        <w:rPr>
          <w:rFonts w:ascii="Arial" w:hAnsi="Arial"/>
        </w:rPr>
        <w:t>Leeks that patients were always unconscious when given ECT or that it was painless. He said what he witnessed was painful</w:t>
      </w:r>
      <w:r w:rsidR="00FD0A9A" w:rsidRPr="001A6AD8">
        <w:rPr>
          <w:rFonts w:ascii="Arial" w:hAnsi="Arial"/>
        </w:rPr>
        <w:t>.</w:t>
      </w:r>
      <w:r w:rsidR="2B824A61" w:rsidRPr="001A6AD8">
        <w:rPr>
          <w:rFonts w:ascii="Arial" w:hAnsi="Arial"/>
        </w:rPr>
        <w:t xml:space="preserve"> “Sometimes the patients weren't rendered unconscious and sometimes they would have felt the shock administered … on other occasions the patients would be conscious throughout.”</w:t>
      </w:r>
      <w:r w:rsidR="0010678F" w:rsidRPr="001A6AD8">
        <w:rPr>
          <w:rFonts w:ascii="Arial" w:hAnsi="Arial"/>
          <w:vertAlign w:val="superscript"/>
        </w:rPr>
        <w:footnoteReference w:id="329"/>
      </w:r>
      <w:r w:rsidR="2B824A61" w:rsidRPr="001A6AD8">
        <w:rPr>
          <w:rFonts w:ascii="Arial" w:hAnsi="Arial"/>
        </w:rPr>
        <w:t xml:space="preserve"> Mr</w:t>
      </w:r>
      <w:r w:rsidR="008E1D17" w:rsidRPr="001A6AD8">
        <w:rPr>
          <w:rFonts w:ascii="Arial" w:hAnsi="Arial"/>
        </w:rPr>
        <w:t> </w:t>
      </w:r>
      <w:r w:rsidR="2B824A61" w:rsidRPr="001A6AD8">
        <w:rPr>
          <w:rFonts w:ascii="Arial" w:hAnsi="Arial"/>
        </w:rPr>
        <w:t xml:space="preserve">Scholes also accepted </w:t>
      </w:r>
      <w:r w:rsidR="00870DBB" w:rsidRPr="001A6AD8">
        <w:rPr>
          <w:rFonts w:ascii="Arial" w:hAnsi="Arial"/>
        </w:rPr>
        <w:t>Dr </w:t>
      </w:r>
      <w:r w:rsidR="2B824A61" w:rsidRPr="001A6AD8">
        <w:rPr>
          <w:rFonts w:ascii="Arial" w:hAnsi="Arial"/>
        </w:rPr>
        <w:t>Leeks gave unmodified ECT as punishment</w:t>
      </w:r>
      <w:r w:rsidR="00FD0A9A" w:rsidRPr="001A6AD8">
        <w:rPr>
          <w:rFonts w:ascii="Arial" w:hAnsi="Arial"/>
        </w:rPr>
        <w:t>.</w:t>
      </w:r>
      <w:r w:rsidR="2B824A61" w:rsidRPr="001A6AD8">
        <w:rPr>
          <w:rFonts w:ascii="Arial" w:hAnsi="Arial"/>
        </w:rPr>
        <w:t xml:space="preserve"> </w:t>
      </w:r>
    </w:p>
    <w:p w14:paraId="10A30214" w14:textId="74605FEE" w:rsidR="002B6B4C" w:rsidRPr="001A6AD8" w:rsidRDefault="00FD0A9A" w:rsidP="00385A6E">
      <w:pPr>
        <w:pStyle w:val="IntenseQuote"/>
        <w:rPr>
          <w:rFonts w:eastAsia="inherit"/>
          <w:iCs w:val="0"/>
        </w:rPr>
      </w:pPr>
      <w:r w:rsidRPr="001A6AD8">
        <w:rPr>
          <w:rStyle w:val="IntenseQuoteChar"/>
        </w:rPr>
        <w:t>“</w:t>
      </w:r>
      <w:r w:rsidR="2B824A61" w:rsidRPr="001A6AD8">
        <w:rPr>
          <w:rStyle w:val="IntenseQuoteChar"/>
        </w:rPr>
        <w:t xml:space="preserve">I do not really like to think of the ECT given in the Unit as having been punishment, but if I am being truly honest, it was punishment. With </w:t>
      </w:r>
      <w:r w:rsidR="00870DBB" w:rsidRPr="001A6AD8">
        <w:rPr>
          <w:rStyle w:val="IntenseQuoteChar"/>
        </w:rPr>
        <w:t>Dr </w:t>
      </w:r>
      <w:r w:rsidR="2B824A61" w:rsidRPr="001A6AD8">
        <w:rPr>
          <w:rStyle w:val="IntenseQuoteChar"/>
        </w:rPr>
        <w:t xml:space="preserve">Leeks, if a patient did something wrong, the response would be to give them ECT. I did not agree with how </w:t>
      </w:r>
      <w:r w:rsidR="00870DBB" w:rsidRPr="001A6AD8">
        <w:rPr>
          <w:rStyle w:val="IntenseQuoteChar"/>
        </w:rPr>
        <w:t>Dr </w:t>
      </w:r>
      <w:r w:rsidR="2B824A61" w:rsidRPr="001A6AD8">
        <w:rPr>
          <w:rStyle w:val="IntenseQuoteChar"/>
        </w:rPr>
        <w:t>Leeks administered unmodified ECT, and for the part I played in that I am sorry</w:t>
      </w:r>
      <w:r w:rsidR="2B824A61" w:rsidRPr="001A6AD8">
        <w:rPr>
          <w:rFonts w:eastAsia="inherit"/>
          <w:iCs w:val="0"/>
        </w:rPr>
        <w:t>.</w:t>
      </w:r>
      <w:r w:rsidRPr="001A6AD8">
        <w:rPr>
          <w:rFonts w:eastAsia="inherit"/>
          <w:iCs w:val="0"/>
        </w:rPr>
        <w:t>”</w:t>
      </w:r>
      <w:r w:rsidR="0010678F" w:rsidRPr="001A6AD8">
        <w:rPr>
          <w:rFonts w:eastAsia="inherit"/>
          <w:iCs w:val="0"/>
          <w:vertAlign w:val="superscript"/>
        </w:rPr>
        <w:footnoteReference w:id="330"/>
      </w:r>
    </w:p>
    <w:p w14:paraId="50B6470F" w14:textId="7C693E4E" w:rsidR="0010678F" w:rsidRPr="001A6AD8" w:rsidRDefault="2B824A61" w:rsidP="0069749C">
      <w:pPr>
        <w:pStyle w:val="ListParagraph"/>
        <w:spacing w:before="120" w:after="120"/>
        <w:rPr>
          <w:rFonts w:ascii="Arial" w:hAnsi="Arial"/>
        </w:rPr>
      </w:pPr>
      <w:r w:rsidRPr="001A6AD8">
        <w:rPr>
          <w:rFonts w:ascii="Arial" w:hAnsi="Arial"/>
        </w:rPr>
        <w:t xml:space="preserve">Gloria Barr, a nurse aide at the unit in 1976 and 1977, said it was common knowledge among staff and patients that </w:t>
      </w:r>
      <w:r w:rsidR="00870DBB" w:rsidRPr="001A6AD8">
        <w:rPr>
          <w:rFonts w:ascii="Arial" w:hAnsi="Arial"/>
        </w:rPr>
        <w:t>Dr </w:t>
      </w:r>
      <w:r w:rsidRPr="001A6AD8">
        <w:rPr>
          <w:rFonts w:ascii="Arial" w:hAnsi="Arial"/>
        </w:rPr>
        <w:t>Leeks gave electric shocks as punishment (incorrectly described as ECT) and that patients were terrified of it. She said that “whenever a patient was taken upstairs, the rest knew what was going to happen. It was awful”.</w:t>
      </w:r>
      <w:r w:rsidR="0010678F" w:rsidRPr="001A6AD8">
        <w:rPr>
          <w:rFonts w:ascii="Arial" w:hAnsi="Arial"/>
          <w:vertAlign w:val="superscript"/>
        </w:rPr>
        <w:footnoteReference w:id="331"/>
      </w:r>
    </w:p>
    <w:p w14:paraId="7BD0D839" w14:textId="483B9663" w:rsidR="0010678F" w:rsidRPr="001A6AD8" w:rsidRDefault="2B824A61"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 xml:space="preserve">Barr said </w:t>
      </w:r>
      <w:r w:rsidR="00870DBB" w:rsidRPr="001A6AD8">
        <w:rPr>
          <w:rFonts w:ascii="Arial" w:hAnsi="Arial"/>
        </w:rPr>
        <w:t>Dr </w:t>
      </w:r>
      <w:r w:rsidRPr="001A6AD8">
        <w:rPr>
          <w:rFonts w:ascii="Arial" w:hAnsi="Arial"/>
        </w:rPr>
        <w:t>Leeks once told her to help him give “ECT”, which must have been unmodified, to a 12-year-old boy who had soiled his pants. She said the boy was “absolutely petrified” and the “expression on his face was one of sheer terror as he was marched upstairs”.</w:t>
      </w:r>
      <w:r w:rsidR="0010678F" w:rsidRPr="001A6AD8">
        <w:rPr>
          <w:rFonts w:ascii="Arial" w:hAnsi="Arial"/>
          <w:vertAlign w:val="superscript"/>
        </w:rPr>
        <w:footnoteReference w:id="332"/>
      </w:r>
      <w:r w:rsidRPr="001A6AD8">
        <w:rPr>
          <w:rFonts w:ascii="Arial" w:hAnsi="Arial"/>
        </w:rPr>
        <w:t xml:space="preserve"> She said </w:t>
      </w:r>
      <w:r w:rsidR="00870DBB" w:rsidRPr="001A6AD8">
        <w:rPr>
          <w:rFonts w:ascii="Arial" w:hAnsi="Arial"/>
        </w:rPr>
        <w:t>Dr </w:t>
      </w:r>
      <w:r w:rsidRPr="001A6AD8">
        <w:rPr>
          <w:rFonts w:ascii="Arial" w:hAnsi="Arial"/>
        </w:rPr>
        <w:t>Leeks told her and another staff present to hold the boy’s limbs while he applied the electric current.</w:t>
      </w:r>
      <w:r w:rsidR="0010678F" w:rsidRPr="001A6AD8">
        <w:rPr>
          <w:rFonts w:ascii="Arial" w:hAnsi="Arial"/>
          <w:vertAlign w:val="superscript"/>
        </w:rPr>
        <w:footnoteReference w:id="333"/>
      </w:r>
      <w:r w:rsidRPr="001A6AD8">
        <w:rPr>
          <w:rFonts w:ascii="Arial" w:hAnsi="Arial"/>
        </w:rPr>
        <w:t xml:space="preserve"> She said the boy was immediately rendered unconscious, but it was “terrible to watch”</w:t>
      </w:r>
      <w:r w:rsidR="00E969E4" w:rsidRPr="001A6AD8">
        <w:rPr>
          <w:rFonts w:ascii="Arial" w:hAnsi="Arial"/>
        </w:rPr>
        <w:t>.</w:t>
      </w:r>
      <w:r w:rsidR="0010678F" w:rsidRPr="001A6AD8">
        <w:rPr>
          <w:rFonts w:ascii="Arial" w:hAnsi="Arial"/>
          <w:vertAlign w:val="superscript"/>
        </w:rPr>
        <w:footnoteReference w:id="334"/>
      </w:r>
      <w:r w:rsidRPr="001A6AD8">
        <w:rPr>
          <w:rFonts w:ascii="Arial" w:hAnsi="Arial"/>
        </w:rPr>
        <w:t xml:space="preserve"> She told us she considered what happened to the boy to be torture. “I wish I had done something about it more then, but I really didn’t know who to go to.”</w:t>
      </w:r>
      <w:r w:rsidR="0010678F" w:rsidRPr="001A6AD8">
        <w:rPr>
          <w:rFonts w:ascii="Arial" w:hAnsi="Arial"/>
          <w:vertAlign w:val="superscript"/>
        </w:rPr>
        <w:footnoteReference w:id="335"/>
      </w:r>
    </w:p>
    <w:p w14:paraId="1603F161" w14:textId="499921FA" w:rsidR="0010678F" w:rsidRPr="001A6AD8" w:rsidRDefault="2B824A61" w:rsidP="0069749C">
      <w:pPr>
        <w:pStyle w:val="ListParagraph"/>
        <w:spacing w:before="120" w:after="120"/>
        <w:rPr>
          <w:rFonts w:ascii="Arial" w:hAnsi="Arial"/>
        </w:rPr>
      </w:pPr>
      <w:r w:rsidRPr="001A6AD8">
        <w:rPr>
          <w:rFonts w:ascii="Arial" w:hAnsi="Arial"/>
        </w:rPr>
        <w:t>Charge nurse Corkran told us he had no memory of being present when unmodified ECT was used.</w:t>
      </w:r>
      <w:r w:rsidR="0010678F" w:rsidRPr="001A6AD8">
        <w:rPr>
          <w:rFonts w:ascii="Arial" w:hAnsi="Arial"/>
          <w:vertAlign w:val="superscript"/>
        </w:rPr>
        <w:footnoteReference w:id="336"/>
      </w:r>
      <w:r w:rsidRPr="001A6AD8">
        <w:rPr>
          <w:rFonts w:ascii="Arial" w:hAnsi="Arial"/>
        </w:rPr>
        <w:t xml:space="preserve"> However, on </w:t>
      </w:r>
      <w:r w:rsidR="1A2CCBFB" w:rsidRPr="001A6AD8">
        <w:rPr>
          <w:rFonts w:ascii="Arial" w:hAnsi="Arial"/>
        </w:rPr>
        <w:t>2</w:t>
      </w:r>
      <w:r w:rsidRPr="001A6AD8">
        <w:rPr>
          <w:rFonts w:ascii="Arial" w:hAnsi="Arial"/>
        </w:rPr>
        <w:t xml:space="preserve">7 January 1975, he recorded that </w:t>
      </w:r>
      <w:r w:rsidR="00870DBB" w:rsidRPr="001A6AD8">
        <w:rPr>
          <w:rFonts w:ascii="Arial" w:hAnsi="Arial"/>
        </w:rPr>
        <w:t>Dr </w:t>
      </w:r>
      <w:r w:rsidRPr="001A6AD8">
        <w:rPr>
          <w:rFonts w:ascii="Arial" w:hAnsi="Arial"/>
        </w:rPr>
        <w:t>Leeks gave unmodified ECT to a patient</w:t>
      </w:r>
      <w:r w:rsidR="00FD0A9A" w:rsidRPr="001A6AD8">
        <w:rPr>
          <w:rFonts w:ascii="Arial" w:hAnsi="Arial"/>
        </w:rPr>
        <w:t>.</w:t>
      </w:r>
    </w:p>
    <w:p w14:paraId="304FD4A8" w14:textId="1AF2384A" w:rsidR="0010678F" w:rsidRPr="001A6AD8" w:rsidRDefault="00FD0A9A" w:rsidP="00385A6E">
      <w:pPr>
        <w:pStyle w:val="IntenseQuote"/>
        <w:rPr>
          <w:iCs w:val="0"/>
        </w:rPr>
      </w:pPr>
      <w:r w:rsidRPr="001A6AD8">
        <w:rPr>
          <w:iCs w:val="0"/>
        </w:rPr>
        <w:t>“</w:t>
      </w:r>
      <w:r w:rsidR="2B824A61" w:rsidRPr="001A6AD8">
        <w:rPr>
          <w:iCs w:val="0"/>
        </w:rPr>
        <w:t>A</w:t>
      </w:r>
      <w:r w:rsidR="1A2CCBFB" w:rsidRPr="001A6AD8">
        <w:rPr>
          <w:iCs w:val="0"/>
        </w:rPr>
        <w:t>dmitted, along with a</w:t>
      </w:r>
      <w:r w:rsidR="2B824A61" w:rsidRPr="001A6AD8">
        <w:rPr>
          <w:iCs w:val="0"/>
        </w:rPr>
        <w:t xml:space="preserve">nother mis-guided youth, to have been responsible for several acts of vandalism directed at hospital property and fellow patients who have fallen out of favour </w:t>
      </w:r>
      <w:r w:rsidR="1A2CCBFB" w:rsidRPr="001A6AD8">
        <w:rPr>
          <w:iCs w:val="0"/>
        </w:rPr>
        <w:t>with</w:t>
      </w:r>
      <w:r w:rsidR="2B824A61" w:rsidRPr="001A6AD8">
        <w:rPr>
          <w:iCs w:val="0"/>
        </w:rPr>
        <w:t xml:space="preserve"> them. Place</w:t>
      </w:r>
      <w:r w:rsidR="1A2CCBFB" w:rsidRPr="001A6AD8">
        <w:rPr>
          <w:iCs w:val="0"/>
        </w:rPr>
        <w:t>d</w:t>
      </w:r>
      <w:r w:rsidR="2B824A61" w:rsidRPr="001A6AD8">
        <w:rPr>
          <w:iCs w:val="0"/>
        </w:rPr>
        <w:t xml:space="preserve"> in s/room </w:t>
      </w:r>
      <w:r w:rsidR="006159EF" w:rsidRPr="001A6AD8">
        <w:rPr>
          <w:iCs w:val="0"/>
        </w:rPr>
        <w:t xml:space="preserve">[seclusion room] </w:t>
      </w:r>
      <w:r w:rsidR="2B824A61" w:rsidRPr="001A6AD8">
        <w:rPr>
          <w:iCs w:val="0"/>
        </w:rPr>
        <w:t xml:space="preserve">where he lost what critically balanced control he does have, was unresponsive to Largactil 50 mg by injection and was finally given unmodified ECT in an attempt to help him re-establish control. </w:t>
      </w:r>
      <w:r w:rsidR="00870DBB" w:rsidRPr="001A6AD8">
        <w:rPr>
          <w:iCs w:val="0"/>
        </w:rPr>
        <w:t>Dr </w:t>
      </w:r>
      <w:r w:rsidR="2B824A61" w:rsidRPr="001A6AD8">
        <w:rPr>
          <w:iCs w:val="0"/>
        </w:rPr>
        <w:t>Leeks officiating.</w:t>
      </w:r>
      <w:r w:rsidRPr="001A6AD8">
        <w:rPr>
          <w:iCs w:val="0"/>
        </w:rPr>
        <w:t>”</w:t>
      </w:r>
      <w:r w:rsidR="0010678F" w:rsidRPr="001A6AD8">
        <w:rPr>
          <w:rStyle w:val="FootnoteReference"/>
          <w:iCs w:val="0"/>
        </w:rPr>
        <w:footnoteReference w:id="337"/>
      </w:r>
    </w:p>
    <w:p w14:paraId="019DF046" w14:textId="42740AFD" w:rsidR="0010678F" w:rsidRPr="001A6AD8" w:rsidRDefault="002B6B4C" w:rsidP="0069749C">
      <w:pPr>
        <w:pStyle w:val="ListParagraph"/>
        <w:spacing w:before="120" w:after="120"/>
        <w:rPr>
          <w:rFonts w:ascii="Arial" w:hAnsi="Arial"/>
        </w:rPr>
      </w:pPr>
      <w:r w:rsidRPr="001A6AD8">
        <w:rPr>
          <w:rFonts w:ascii="Arial" w:hAnsi="Arial"/>
        </w:rPr>
        <w:t>Mr </w:t>
      </w:r>
      <w:r w:rsidR="2B824A61" w:rsidRPr="001A6AD8">
        <w:rPr>
          <w:rFonts w:ascii="Arial" w:hAnsi="Arial"/>
        </w:rPr>
        <w:t xml:space="preserve">Conlan, </w:t>
      </w:r>
      <w:r w:rsidR="2B824A61" w:rsidRPr="001A6AD8">
        <w:rPr>
          <w:rFonts w:ascii="Arial" w:hAnsi="Arial"/>
          <w:lang w:eastAsia="en-NZ"/>
        </w:rPr>
        <w:t xml:space="preserve">a nurse in the unit from 1972 to 1977, </w:t>
      </w:r>
      <w:r w:rsidR="2B824A61" w:rsidRPr="001A6AD8">
        <w:rPr>
          <w:rFonts w:ascii="Arial" w:hAnsi="Arial"/>
        </w:rPr>
        <w:t>recalled “having words”</w:t>
      </w:r>
      <w:r w:rsidR="0010678F" w:rsidRPr="001A6AD8">
        <w:rPr>
          <w:rStyle w:val="FootnoteReference"/>
          <w:rFonts w:ascii="Arial" w:hAnsi="Arial"/>
        </w:rPr>
        <w:footnoteReference w:id="338"/>
      </w:r>
      <w:r w:rsidR="2B824A61" w:rsidRPr="001A6AD8">
        <w:rPr>
          <w:rFonts w:ascii="Arial" w:hAnsi="Arial"/>
        </w:rPr>
        <w:t xml:space="preserve"> with </w:t>
      </w:r>
      <w:r w:rsidR="00870DBB" w:rsidRPr="001A6AD8">
        <w:rPr>
          <w:rFonts w:ascii="Arial" w:hAnsi="Arial"/>
        </w:rPr>
        <w:t>Dr </w:t>
      </w:r>
      <w:r w:rsidR="2B824A61" w:rsidRPr="001A6AD8">
        <w:rPr>
          <w:rFonts w:ascii="Arial" w:hAnsi="Arial"/>
        </w:rPr>
        <w:t xml:space="preserve">Leeks over electric shocks he gave to </w:t>
      </w:r>
      <w:r w:rsidRPr="001A6AD8">
        <w:rPr>
          <w:rFonts w:ascii="Arial" w:hAnsi="Arial"/>
        </w:rPr>
        <w:t>Mr</w:t>
      </w:r>
      <w:r w:rsidR="00ED7B63" w:rsidRPr="001A6AD8">
        <w:rPr>
          <w:rFonts w:ascii="Arial" w:hAnsi="Arial"/>
        </w:rPr>
        <w:t> </w:t>
      </w:r>
      <w:r w:rsidR="2B824A61" w:rsidRPr="001A6AD8">
        <w:rPr>
          <w:rFonts w:ascii="Arial" w:hAnsi="Arial"/>
        </w:rPr>
        <w:t>Paul Zentveld. Mr</w:t>
      </w:r>
      <w:r w:rsidR="00ED7B63" w:rsidRPr="001A6AD8">
        <w:rPr>
          <w:rFonts w:ascii="Arial" w:hAnsi="Arial"/>
        </w:rPr>
        <w:t> </w:t>
      </w:r>
      <w:r w:rsidR="2B824A61" w:rsidRPr="001A6AD8">
        <w:rPr>
          <w:rFonts w:ascii="Arial" w:hAnsi="Arial"/>
        </w:rPr>
        <w:t>Conlan, who thought the treatment was aversion therapy, said Mr</w:t>
      </w:r>
      <w:r w:rsidR="0072769A" w:rsidRPr="001A6AD8">
        <w:rPr>
          <w:rFonts w:ascii="Arial" w:hAnsi="Arial"/>
        </w:rPr>
        <w:t> </w:t>
      </w:r>
      <w:r w:rsidR="2B824A61" w:rsidRPr="001A6AD8">
        <w:rPr>
          <w:rFonts w:ascii="Arial" w:hAnsi="Arial"/>
        </w:rPr>
        <w:t>Zentveld began having muscle spasms, which he said was not meant to happen. Mr</w:t>
      </w:r>
      <w:r w:rsidR="0072769A" w:rsidRPr="001A6AD8">
        <w:rPr>
          <w:rFonts w:ascii="Arial" w:hAnsi="Arial"/>
        </w:rPr>
        <w:t> </w:t>
      </w:r>
      <w:r w:rsidR="2B824A61" w:rsidRPr="001A6AD8">
        <w:rPr>
          <w:rFonts w:ascii="Arial" w:hAnsi="Arial"/>
        </w:rPr>
        <w:t xml:space="preserve">Conlan questioned </w:t>
      </w:r>
      <w:r w:rsidR="00870DBB" w:rsidRPr="001A6AD8">
        <w:rPr>
          <w:rFonts w:ascii="Arial" w:hAnsi="Arial"/>
        </w:rPr>
        <w:t>Dr </w:t>
      </w:r>
      <w:r w:rsidR="2B824A61" w:rsidRPr="001A6AD8">
        <w:rPr>
          <w:rFonts w:ascii="Arial" w:hAnsi="Arial"/>
        </w:rPr>
        <w:t>Leeks about this, and he replied to the effect that Mr</w:t>
      </w:r>
      <w:r w:rsidR="00EF0690" w:rsidRPr="001A6AD8">
        <w:rPr>
          <w:rFonts w:ascii="Arial" w:hAnsi="Arial"/>
        </w:rPr>
        <w:t> </w:t>
      </w:r>
      <w:r w:rsidR="2B824A61" w:rsidRPr="001A6AD8">
        <w:rPr>
          <w:rFonts w:ascii="Arial" w:hAnsi="Arial"/>
        </w:rPr>
        <w:t>Conlan was living in a hospital house</w:t>
      </w:r>
      <w:r w:rsidR="004B0CDD" w:rsidRPr="001A6AD8">
        <w:rPr>
          <w:rFonts w:ascii="Arial" w:hAnsi="Arial"/>
        </w:rPr>
        <w:t>. Mr</w:t>
      </w:r>
      <w:r w:rsidR="004D1B24" w:rsidRPr="001A6AD8">
        <w:rPr>
          <w:rFonts w:ascii="Arial" w:hAnsi="Arial"/>
        </w:rPr>
        <w:t> </w:t>
      </w:r>
      <w:r w:rsidR="004B0CDD" w:rsidRPr="001A6AD8">
        <w:rPr>
          <w:rFonts w:ascii="Arial" w:hAnsi="Arial"/>
        </w:rPr>
        <w:t xml:space="preserve">Conlan </w:t>
      </w:r>
      <w:r w:rsidR="2B824A61" w:rsidRPr="001A6AD8">
        <w:rPr>
          <w:rFonts w:ascii="Arial" w:hAnsi="Arial"/>
        </w:rPr>
        <w:t xml:space="preserve">interpreted </w:t>
      </w:r>
      <w:r w:rsidR="00C22DBB" w:rsidRPr="001A6AD8">
        <w:rPr>
          <w:rFonts w:ascii="Arial" w:hAnsi="Arial"/>
        </w:rPr>
        <w:t xml:space="preserve">this </w:t>
      </w:r>
      <w:r w:rsidR="2B824A61" w:rsidRPr="001A6AD8">
        <w:rPr>
          <w:rFonts w:ascii="Arial" w:hAnsi="Arial"/>
        </w:rPr>
        <w:t xml:space="preserve">as a warning to not question </w:t>
      </w:r>
      <w:r w:rsidR="00870DBB" w:rsidRPr="001A6AD8">
        <w:rPr>
          <w:rFonts w:ascii="Arial" w:hAnsi="Arial"/>
        </w:rPr>
        <w:t>Dr </w:t>
      </w:r>
      <w:r w:rsidR="00C22DBB" w:rsidRPr="001A6AD8">
        <w:rPr>
          <w:rFonts w:ascii="Arial" w:hAnsi="Arial"/>
        </w:rPr>
        <w:t xml:space="preserve">Leeks’ </w:t>
      </w:r>
      <w:r w:rsidR="2B824A61" w:rsidRPr="001A6AD8">
        <w:rPr>
          <w:rFonts w:ascii="Arial" w:hAnsi="Arial"/>
        </w:rPr>
        <w:t>judgement again and to do as he was told.</w:t>
      </w:r>
      <w:r w:rsidR="0010678F" w:rsidRPr="001A6AD8">
        <w:rPr>
          <w:rStyle w:val="FootnoteReference"/>
          <w:rFonts w:ascii="Arial" w:hAnsi="Arial"/>
        </w:rPr>
        <w:footnoteReference w:id="339"/>
      </w:r>
      <w:r w:rsidR="2B824A61" w:rsidRPr="001A6AD8">
        <w:rPr>
          <w:rFonts w:ascii="Arial" w:hAnsi="Arial"/>
        </w:rPr>
        <w:t xml:space="preserve"> He said Mr</w:t>
      </w:r>
      <w:r w:rsidR="001C3C29" w:rsidRPr="001A6AD8">
        <w:rPr>
          <w:rFonts w:ascii="Arial" w:hAnsi="Arial"/>
        </w:rPr>
        <w:t> </w:t>
      </w:r>
      <w:r w:rsidR="2B824A61" w:rsidRPr="001A6AD8">
        <w:rPr>
          <w:rFonts w:ascii="Arial" w:hAnsi="Arial"/>
        </w:rPr>
        <w:t xml:space="preserve">Stabb had told him </w:t>
      </w:r>
      <w:r w:rsidR="00870DBB" w:rsidRPr="001A6AD8">
        <w:rPr>
          <w:rFonts w:ascii="Arial" w:hAnsi="Arial"/>
        </w:rPr>
        <w:t>Dr </w:t>
      </w:r>
      <w:r w:rsidR="2B824A61" w:rsidRPr="001A6AD8">
        <w:rPr>
          <w:rFonts w:ascii="Arial" w:hAnsi="Arial"/>
        </w:rPr>
        <w:t>Leeks had issued an identical warning to him by referring to the hospital house he was living in.</w:t>
      </w:r>
      <w:r w:rsidR="0010678F" w:rsidRPr="001A6AD8">
        <w:rPr>
          <w:rFonts w:ascii="Arial" w:hAnsi="Arial"/>
          <w:vertAlign w:val="superscript"/>
        </w:rPr>
        <w:footnoteReference w:id="340"/>
      </w:r>
      <w:r w:rsidR="2B824A61" w:rsidRPr="001A6AD8">
        <w:rPr>
          <w:rFonts w:ascii="Arial" w:hAnsi="Arial"/>
        </w:rPr>
        <w:t xml:space="preserve"> </w:t>
      </w:r>
    </w:p>
    <w:p w14:paraId="23176C99" w14:textId="3F5C9D12" w:rsidR="0010678F" w:rsidRPr="001A6AD8" w:rsidRDefault="2B824A61" w:rsidP="0069749C">
      <w:pPr>
        <w:pStyle w:val="ListParagraph"/>
        <w:spacing w:before="120" w:after="120"/>
        <w:rPr>
          <w:rFonts w:ascii="Arial" w:hAnsi="Arial"/>
        </w:rPr>
      </w:pPr>
      <w:bookmarkStart w:id="1085" w:name="_Toc103950747"/>
      <w:r w:rsidRPr="001A6AD8">
        <w:rPr>
          <w:rFonts w:ascii="Arial" w:hAnsi="Arial"/>
        </w:rPr>
        <w:t xml:space="preserve">In 2001, Crown Law asked </w:t>
      </w:r>
      <w:r w:rsidR="00870DBB" w:rsidRPr="001A6AD8">
        <w:rPr>
          <w:rFonts w:ascii="Arial" w:hAnsi="Arial"/>
        </w:rPr>
        <w:t>Dr </w:t>
      </w:r>
      <w:r w:rsidRPr="001A6AD8">
        <w:rPr>
          <w:rFonts w:ascii="Arial" w:hAnsi="Arial"/>
        </w:rPr>
        <w:t xml:space="preserve">Leeks’ first wife, </w:t>
      </w:r>
      <w:r w:rsidR="006159EF" w:rsidRPr="001A6AD8">
        <w:rPr>
          <w:rFonts w:ascii="Arial" w:hAnsi="Arial"/>
        </w:rPr>
        <w:t>M</w:t>
      </w:r>
      <w:r w:rsidR="00D4702C" w:rsidRPr="001A6AD8">
        <w:rPr>
          <w:rFonts w:ascii="Arial" w:hAnsi="Arial"/>
        </w:rPr>
        <w:t xml:space="preserve">s </w:t>
      </w:r>
      <w:r w:rsidRPr="001A6AD8">
        <w:rPr>
          <w:rFonts w:ascii="Arial" w:hAnsi="Arial"/>
        </w:rPr>
        <w:t xml:space="preserve">Priscilla Leeks, what she considered </w:t>
      </w:r>
      <w:r w:rsidR="00870DBB" w:rsidRPr="001A6AD8">
        <w:rPr>
          <w:rFonts w:ascii="Arial" w:hAnsi="Arial"/>
        </w:rPr>
        <w:t>Dr </w:t>
      </w:r>
      <w:r w:rsidRPr="001A6AD8">
        <w:rPr>
          <w:rFonts w:ascii="Arial" w:hAnsi="Arial"/>
        </w:rPr>
        <w:t>Leeks</w:t>
      </w:r>
      <w:r w:rsidR="006417F7" w:rsidRPr="001A6AD8">
        <w:rPr>
          <w:rFonts w:ascii="Arial" w:hAnsi="Arial"/>
        </w:rPr>
        <w:t>’</w:t>
      </w:r>
      <w:r w:rsidRPr="001A6AD8">
        <w:rPr>
          <w:rFonts w:ascii="Arial" w:hAnsi="Arial"/>
        </w:rPr>
        <w:t xml:space="preserve"> purpose was in giving electric shocks. She said they were intended as a “controlling device</w:t>
      </w:r>
      <w:r w:rsidR="00A01214" w:rsidRPr="001A6AD8">
        <w:rPr>
          <w:rFonts w:ascii="Arial" w:hAnsi="Arial"/>
        </w:rPr>
        <w:t>”</w:t>
      </w:r>
      <w:r w:rsidRPr="001A6AD8">
        <w:rPr>
          <w:rFonts w:ascii="Arial" w:hAnsi="Arial"/>
        </w:rPr>
        <w:t xml:space="preserve"> to “modify children’s behaviour” and at times, in her opinion, there were “elements of punishment in the handing out of ECT”.</w:t>
      </w:r>
      <w:r w:rsidR="0010678F" w:rsidRPr="001A6AD8">
        <w:rPr>
          <w:rFonts w:ascii="Arial" w:hAnsi="Arial"/>
          <w:vertAlign w:val="superscript"/>
        </w:rPr>
        <w:footnoteReference w:id="341"/>
      </w:r>
    </w:p>
    <w:p w14:paraId="54ADE1C7" w14:textId="48370C73"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Pugmire said </w:t>
      </w:r>
      <w:r w:rsidRPr="001A6AD8">
        <w:rPr>
          <w:rFonts w:ascii="Arial" w:hAnsi="Arial"/>
        </w:rPr>
        <w:t>Dr </w:t>
      </w:r>
      <w:r w:rsidR="2B824A61" w:rsidRPr="001A6AD8">
        <w:rPr>
          <w:rFonts w:ascii="Arial" w:hAnsi="Arial"/>
        </w:rPr>
        <w:t>Leeks stopped using aversion therapy in 1974 after having experimented with “the use of electricity in negative reinforcement”</w:t>
      </w:r>
      <w:r w:rsidR="000438D4" w:rsidRPr="001A6AD8">
        <w:rPr>
          <w:rFonts w:ascii="Arial" w:hAnsi="Arial"/>
        </w:rPr>
        <w:t>.</w:t>
      </w:r>
      <w:r w:rsidR="0010678F" w:rsidRPr="001A6AD8">
        <w:rPr>
          <w:rFonts w:ascii="Arial" w:hAnsi="Arial"/>
          <w:vertAlign w:val="superscript"/>
        </w:rPr>
        <w:footnoteReference w:id="342"/>
      </w:r>
      <w:r w:rsidR="2B824A61" w:rsidRPr="001A6AD8">
        <w:rPr>
          <w:rFonts w:ascii="Arial" w:hAnsi="Arial"/>
        </w:rPr>
        <w:t xml:space="preserve"> In 1977, </w:t>
      </w:r>
      <w:r w:rsidRPr="001A6AD8">
        <w:rPr>
          <w:rFonts w:ascii="Arial" w:hAnsi="Arial"/>
        </w:rPr>
        <w:t>Dr </w:t>
      </w:r>
      <w:r w:rsidR="2B824A61" w:rsidRPr="001A6AD8">
        <w:rPr>
          <w:rFonts w:ascii="Arial" w:hAnsi="Arial"/>
        </w:rPr>
        <w:t xml:space="preserve">Leeks said he decided to give </w:t>
      </w:r>
      <w:r w:rsidR="00D4702C" w:rsidRPr="001A6AD8">
        <w:rPr>
          <w:rFonts w:ascii="Arial" w:hAnsi="Arial"/>
        </w:rPr>
        <w:t>Mr </w:t>
      </w:r>
      <w:r w:rsidR="2B824A61" w:rsidRPr="001A6AD8">
        <w:rPr>
          <w:rFonts w:ascii="Arial" w:hAnsi="Arial"/>
        </w:rPr>
        <w:t>Banks a series of three aversion therapy sessions for allegedly attacking another boy.</w:t>
      </w:r>
      <w:r w:rsidR="0010678F" w:rsidRPr="001A6AD8">
        <w:rPr>
          <w:rFonts w:ascii="Arial" w:hAnsi="Arial"/>
          <w:vertAlign w:val="superscript"/>
        </w:rPr>
        <w:footnoteReference w:id="343"/>
      </w:r>
      <w:r w:rsidR="2B824A61" w:rsidRPr="001A6AD8">
        <w:rPr>
          <w:rFonts w:ascii="Arial" w:hAnsi="Arial"/>
        </w:rPr>
        <w:t xml:space="preserve"> </w:t>
      </w:r>
      <w:r w:rsidRPr="001A6AD8">
        <w:rPr>
          <w:rFonts w:ascii="Arial" w:eastAsia="Cambria Math" w:hAnsi="Arial"/>
        </w:rPr>
        <w:t>Dr </w:t>
      </w:r>
      <w:r w:rsidR="2B824A61" w:rsidRPr="001A6AD8">
        <w:rPr>
          <w:rFonts w:ascii="Arial" w:eastAsia="Cambria Math" w:hAnsi="Arial"/>
        </w:rPr>
        <w:t xml:space="preserve">Leeks said this consisted of </w:t>
      </w:r>
      <w:r w:rsidR="004801B7" w:rsidRPr="001A6AD8">
        <w:rPr>
          <w:rFonts w:ascii="Arial" w:eastAsia="Cambria Math" w:hAnsi="Arial"/>
        </w:rPr>
        <w:t>‘</w:t>
      </w:r>
      <w:r w:rsidR="2B824A61" w:rsidRPr="001A6AD8">
        <w:rPr>
          <w:rFonts w:ascii="Arial" w:eastAsia="Cambria Math" w:hAnsi="Arial"/>
        </w:rPr>
        <w:t>faradic stimulation</w:t>
      </w:r>
      <w:r w:rsidR="004801B7" w:rsidRPr="001A6AD8">
        <w:rPr>
          <w:rFonts w:ascii="Arial" w:eastAsia="Cambria Math" w:hAnsi="Arial"/>
        </w:rPr>
        <w:t>’</w:t>
      </w:r>
      <w:r w:rsidR="2B824A61" w:rsidRPr="001A6AD8">
        <w:rPr>
          <w:rFonts w:ascii="Arial" w:eastAsia="Cambria Math" w:hAnsi="Arial"/>
        </w:rPr>
        <w:t xml:space="preserve"> (a technical form of electrical therapy) while he thought and talked about his feelings of attacking the boy concerned. </w:t>
      </w:r>
      <w:r w:rsidR="00D4702C" w:rsidRPr="001A6AD8">
        <w:rPr>
          <w:rFonts w:ascii="Arial" w:eastAsia="Cambria Math" w:hAnsi="Arial"/>
        </w:rPr>
        <w:t>Mr</w:t>
      </w:r>
      <w:r w:rsidR="00ED7B63" w:rsidRPr="001A6AD8">
        <w:rPr>
          <w:rFonts w:ascii="Arial" w:eastAsia="Cambria Math" w:hAnsi="Arial"/>
        </w:rPr>
        <w:t> </w:t>
      </w:r>
      <w:r w:rsidR="2B824A61" w:rsidRPr="001A6AD8">
        <w:rPr>
          <w:rFonts w:ascii="Arial" w:hAnsi="Arial"/>
        </w:rPr>
        <w:t xml:space="preserve">Victor Soeterik, a psychologist who helped </w:t>
      </w:r>
      <w:r w:rsidRPr="001A6AD8">
        <w:rPr>
          <w:rFonts w:ascii="Arial" w:hAnsi="Arial"/>
        </w:rPr>
        <w:t>Dr </w:t>
      </w:r>
      <w:r w:rsidR="2B824A61" w:rsidRPr="001A6AD8">
        <w:rPr>
          <w:rFonts w:ascii="Arial" w:hAnsi="Arial"/>
        </w:rPr>
        <w:t xml:space="preserve">Leeks at the unit, said he did not feel comfortable with the idea of faradic shock after </w:t>
      </w:r>
      <w:r w:rsidRPr="001A6AD8">
        <w:rPr>
          <w:rFonts w:ascii="Arial" w:hAnsi="Arial"/>
        </w:rPr>
        <w:t>Dr </w:t>
      </w:r>
      <w:r w:rsidR="2B824A61" w:rsidRPr="001A6AD8">
        <w:rPr>
          <w:rFonts w:ascii="Arial" w:hAnsi="Arial"/>
        </w:rPr>
        <w:t>Leeks showed him a British journal on the subject, which described it as a type of aversion therapy to suppress behaviour temporarily.</w:t>
      </w:r>
      <w:r w:rsidR="0010678F" w:rsidRPr="001A6AD8">
        <w:rPr>
          <w:rFonts w:ascii="Arial" w:hAnsi="Arial"/>
          <w:vertAlign w:val="superscript"/>
        </w:rPr>
        <w:footnoteReference w:id="344"/>
      </w:r>
      <w:r w:rsidR="2B824A61" w:rsidRPr="001A6AD8">
        <w:rPr>
          <w:rFonts w:ascii="Arial" w:hAnsi="Arial"/>
        </w:rPr>
        <w:t xml:space="preserve"> </w:t>
      </w:r>
      <w:r w:rsidR="6ABED639" w:rsidRPr="001A6AD8">
        <w:rPr>
          <w:rFonts w:ascii="Arial" w:hAnsi="Arial"/>
        </w:rPr>
        <w:t xml:space="preserve">Having said that, </w:t>
      </w:r>
      <w:r w:rsidRPr="001A6AD8">
        <w:rPr>
          <w:rFonts w:ascii="Arial" w:hAnsi="Arial"/>
        </w:rPr>
        <w:t>Dr </w:t>
      </w:r>
      <w:r w:rsidR="6ABED639" w:rsidRPr="001A6AD8">
        <w:rPr>
          <w:rFonts w:ascii="Arial" w:hAnsi="Arial"/>
        </w:rPr>
        <w:t xml:space="preserve">Pugmire recorded that when he removed the ECT machine </w:t>
      </w:r>
      <w:r w:rsidRPr="001A6AD8">
        <w:rPr>
          <w:rFonts w:ascii="Arial" w:hAnsi="Arial"/>
        </w:rPr>
        <w:t>Dr </w:t>
      </w:r>
      <w:r w:rsidR="6ABED639" w:rsidRPr="001A6AD8">
        <w:rPr>
          <w:rFonts w:ascii="Arial" w:hAnsi="Arial"/>
        </w:rPr>
        <w:t>Leeks was using in December 1976, Mr</w:t>
      </w:r>
      <w:r w:rsidR="004D1B24" w:rsidRPr="001A6AD8">
        <w:rPr>
          <w:rFonts w:ascii="Arial" w:hAnsi="Arial"/>
        </w:rPr>
        <w:t> </w:t>
      </w:r>
      <w:r w:rsidR="6ABED639" w:rsidRPr="001A6AD8">
        <w:rPr>
          <w:rFonts w:ascii="Arial" w:hAnsi="Arial"/>
        </w:rPr>
        <w:t xml:space="preserve">Soeterik was part of a delegation brought by </w:t>
      </w:r>
      <w:r w:rsidRPr="001A6AD8">
        <w:rPr>
          <w:rFonts w:ascii="Arial" w:hAnsi="Arial"/>
        </w:rPr>
        <w:t>Dr </w:t>
      </w:r>
      <w:r w:rsidR="6ABED639" w:rsidRPr="001A6AD8">
        <w:rPr>
          <w:rFonts w:ascii="Arial" w:hAnsi="Arial"/>
        </w:rPr>
        <w:t xml:space="preserve">Leeks to </w:t>
      </w:r>
      <w:r w:rsidR="004801B7" w:rsidRPr="001A6AD8">
        <w:rPr>
          <w:rFonts w:ascii="Arial" w:hAnsi="Arial"/>
        </w:rPr>
        <w:t>‘</w:t>
      </w:r>
      <w:r w:rsidR="6ABED639" w:rsidRPr="001A6AD8">
        <w:rPr>
          <w:rFonts w:ascii="Arial" w:hAnsi="Arial"/>
        </w:rPr>
        <w:t>put their case</w:t>
      </w:r>
      <w:r w:rsidR="004801B7" w:rsidRPr="001A6AD8">
        <w:rPr>
          <w:rFonts w:ascii="Arial" w:hAnsi="Arial"/>
        </w:rPr>
        <w:t>’</w:t>
      </w:r>
      <w:r w:rsidR="6ABED639" w:rsidRPr="001A6AD8">
        <w:rPr>
          <w:rFonts w:ascii="Arial" w:hAnsi="Arial"/>
        </w:rPr>
        <w:t xml:space="preserve"> to have the machine returned.</w:t>
      </w:r>
      <w:r w:rsidR="00190FD1" w:rsidRPr="001A6AD8">
        <w:rPr>
          <w:rStyle w:val="FootnoteReference"/>
          <w:rFonts w:ascii="Arial" w:hAnsi="Arial"/>
        </w:rPr>
        <w:footnoteReference w:id="345"/>
      </w:r>
    </w:p>
    <w:p w14:paraId="2DBB7D7A" w14:textId="56F596C6" w:rsidR="0010678F" w:rsidRPr="001A6AD8" w:rsidRDefault="00F86758" w:rsidP="0069749C">
      <w:pPr>
        <w:pStyle w:val="Heading3"/>
        <w:spacing w:before="120"/>
      </w:pPr>
      <w:bookmarkStart w:id="1086" w:name="_Toc105142047"/>
      <w:bookmarkStart w:id="1087" w:name="_Toc106097504"/>
      <w:bookmarkStart w:id="1088" w:name="_Toc106812738"/>
      <w:bookmarkStart w:id="1089" w:name="_Toc107216629"/>
      <w:bookmarkStart w:id="1090" w:name="_Toc840223920"/>
      <w:bookmarkStart w:id="1091" w:name="_Toc120905661"/>
      <w:bookmarkStart w:id="1092" w:name="_Toc125980008"/>
      <w:bookmarkStart w:id="1093" w:name="_Toc125981589"/>
      <w:r w:rsidRPr="001A6AD8">
        <w:t>Te patu hiko ki te paehema me ngā ū - El</w:t>
      </w:r>
      <w:r w:rsidR="0010678F" w:rsidRPr="001A6AD8">
        <w:t xml:space="preserve">ectric shocks </w:t>
      </w:r>
      <w:r w:rsidR="00DC669D" w:rsidRPr="001A6AD8">
        <w:t xml:space="preserve">applied </w:t>
      </w:r>
      <w:r w:rsidR="0010678F" w:rsidRPr="001A6AD8">
        <w:t>to genitals and breasts</w:t>
      </w:r>
      <w:bookmarkEnd w:id="1086"/>
      <w:bookmarkEnd w:id="1087"/>
      <w:bookmarkEnd w:id="1088"/>
      <w:bookmarkEnd w:id="1089"/>
      <w:bookmarkEnd w:id="1090"/>
      <w:bookmarkEnd w:id="1091"/>
      <w:bookmarkEnd w:id="1092"/>
      <w:bookmarkEnd w:id="1093"/>
    </w:p>
    <w:p w14:paraId="28A4EFD2" w14:textId="1DE6A74C" w:rsidR="0010678F" w:rsidRPr="001A6AD8" w:rsidRDefault="00870DBB" w:rsidP="0069749C">
      <w:pPr>
        <w:pStyle w:val="ListParagraph"/>
        <w:spacing w:before="120" w:after="120"/>
        <w:rPr>
          <w:rFonts w:ascii="Arial" w:hAnsi="Arial"/>
          <w:lang w:eastAsia="en-US"/>
        </w:rPr>
      </w:pPr>
      <w:r w:rsidRPr="001A6AD8">
        <w:rPr>
          <w:rFonts w:ascii="Arial" w:hAnsi="Arial"/>
        </w:rPr>
        <w:t>Dr </w:t>
      </w:r>
      <w:r w:rsidR="2B824A61" w:rsidRPr="001A6AD8">
        <w:rPr>
          <w:rFonts w:ascii="Arial" w:hAnsi="Arial"/>
        </w:rPr>
        <w:t xml:space="preserve">Leeks applied electric shocks to patients’ genitals and breasts, </w:t>
      </w:r>
      <w:r w:rsidR="00B75E4C" w:rsidRPr="001A6AD8">
        <w:rPr>
          <w:rFonts w:ascii="Arial" w:hAnsi="Arial"/>
        </w:rPr>
        <w:t>sometimes making</w:t>
      </w:r>
      <w:r w:rsidR="2B824A61" w:rsidRPr="001A6AD8">
        <w:rPr>
          <w:rFonts w:ascii="Arial" w:hAnsi="Arial"/>
        </w:rPr>
        <w:t xml:space="preserve"> other patients watch him do so. </w:t>
      </w:r>
      <w:r w:rsidR="2B824A61" w:rsidRPr="001A6AD8">
        <w:rPr>
          <w:rFonts w:ascii="Arial" w:hAnsi="Arial"/>
          <w:lang w:eastAsia="en-US"/>
        </w:rPr>
        <w:t xml:space="preserve">There is evidence that 15 individuals at the unit and at least one person in the adult wing were given electric shocks to the genitals, groin or breasts. In 11 cases, </w:t>
      </w:r>
      <w:r w:rsidRPr="001A6AD8">
        <w:rPr>
          <w:rFonts w:ascii="Arial" w:hAnsi="Arial"/>
          <w:lang w:eastAsia="en-US"/>
        </w:rPr>
        <w:t>Dr </w:t>
      </w:r>
      <w:r w:rsidR="2B824A61" w:rsidRPr="001A6AD8">
        <w:rPr>
          <w:rFonts w:ascii="Arial" w:hAnsi="Arial"/>
          <w:lang w:eastAsia="en-US"/>
        </w:rPr>
        <w:t xml:space="preserve">Leeks was identified as responsible. Nurses were identified as responsible for the rest. </w:t>
      </w:r>
      <w:r w:rsidRPr="001A6AD8">
        <w:rPr>
          <w:rFonts w:ascii="Arial" w:hAnsi="Arial"/>
          <w:lang w:eastAsia="en-US"/>
        </w:rPr>
        <w:t>Dr </w:t>
      </w:r>
      <w:r w:rsidR="2B824A61" w:rsidRPr="001A6AD8">
        <w:rPr>
          <w:rFonts w:ascii="Arial" w:hAnsi="Arial"/>
          <w:lang w:eastAsia="en-US"/>
        </w:rPr>
        <w:t xml:space="preserve">Leeks denied giving shocks to </w:t>
      </w:r>
      <w:r w:rsidR="00B75E4C" w:rsidRPr="001A6AD8">
        <w:rPr>
          <w:rFonts w:ascii="Arial" w:hAnsi="Arial"/>
          <w:lang w:eastAsia="en-US"/>
        </w:rPr>
        <w:t xml:space="preserve">people’s </w:t>
      </w:r>
      <w:r w:rsidR="2B824A61" w:rsidRPr="001A6AD8">
        <w:rPr>
          <w:rFonts w:ascii="Arial" w:hAnsi="Arial"/>
          <w:lang w:eastAsia="en-US"/>
        </w:rPr>
        <w:t>genitals,</w:t>
      </w:r>
      <w:r w:rsidR="0010678F" w:rsidRPr="001A6AD8">
        <w:rPr>
          <w:rFonts w:ascii="Arial" w:hAnsi="Arial"/>
          <w:vertAlign w:val="superscript"/>
          <w:lang w:eastAsia="en-US"/>
        </w:rPr>
        <w:footnoteReference w:id="346"/>
      </w:r>
      <w:r w:rsidR="2B824A61" w:rsidRPr="001A6AD8">
        <w:rPr>
          <w:rFonts w:ascii="Arial" w:hAnsi="Arial"/>
          <w:lang w:eastAsia="en-US"/>
        </w:rPr>
        <w:t xml:space="preserve"> but said he did put electrodes on boys’ thighs.</w:t>
      </w:r>
      <w:r w:rsidR="0010678F" w:rsidRPr="001A6AD8">
        <w:rPr>
          <w:rFonts w:ascii="Arial" w:hAnsi="Arial"/>
          <w:vertAlign w:val="superscript"/>
          <w:lang w:eastAsia="en-US"/>
        </w:rPr>
        <w:footnoteReference w:id="347"/>
      </w:r>
      <w:r w:rsidR="2B824A61" w:rsidRPr="001A6AD8">
        <w:rPr>
          <w:rFonts w:ascii="Arial" w:hAnsi="Arial"/>
          <w:lang w:eastAsia="en-US"/>
        </w:rPr>
        <w:t xml:space="preserve"> Survivors and former staff described how </w:t>
      </w:r>
      <w:r w:rsidRPr="001A6AD8">
        <w:rPr>
          <w:rFonts w:ascii="Arial" w:hAnsi="Arial"/>
          <w:lang w:eastAsia="en-US"/>
        </w:rPr>
        <w:t>Dr </w:t>
      </w:r>
      <w:r w:rsidR="2B824A61" w:rsidRPr="001A6AD8">
        <w:rPr>
          <w:rFonts w:ascii="Arial" w:hAnsi="Arial"/>
          <w:lang w:eastAsia="en-US"/>
        </w:rPr>
        <w:t>Leeks attached the electrodes to the upper thigh before sliding them up to their groin and on to the genitals.</w:t>
      </w:r>
      <w:r w:rsidR="0010678F" w:rsidRPr="001A6AD8">
        <w:rPr>
          <w:rFonts w:ascii="Arial" w:hAnsi="Arial"/>
          <w:vertAlign w:val="superscript"/>
          <w:lang w:eastAsia="en-US"/>
        </w:rPr>
        <w:footnoteReference w:id="348"/>
      </w:r>
    </w:p>
    <w:p w14:paraId="0C1C623E" w14:textId="3E7B8F79" w:rsidR="0010678F" w:rsidRPr="001A6AD8" w:rsidRDefault="2B824A61" w:rsidP="0069749C">
      <w:pPr>
        <w:pStyle w:val="ListParagraph"/>
        <w:spacing w:before="120" w:after="120"/>
        <w:rPr>
          <w:rFonts w:ascii="Arial" w:hAnsi="Arial"/>
        </w:rPr>
      </w:pPr>
      <w:r w:rsidRPr="001A6AD8">
        <w:rPr>
          <w:rFonts w:ascii="Arial" w:hAnsi="Arial"/>
        </w:rPr>
        <w:t xml:space="preserve">Survivors described the pain as excruciating. </w:t>
      </w:r>
      <w:r w:rsidR="00D4702C" w:rsidRPr="001A6AD8">
        <w:rPr>
          <w:rFonts w:ascii="Arial" w:hAnsi="Arial"/>
        </w:rPr>
        <w:t>Mr</w:t>
      </w:r>
      <w:r w:rsidR="00B34BB8" w:rsidRPr="001A6AD8">
        <w:rPr>
          <w:rFonts w:ascii="Arial" w:hAnsi="Arial"/>
        </w:rPr>
        <w:t> </w:t>
      </w:r>
      <w:r w:rsidRPr="001A6AD8">
        <w:rPr>
          <w:rFonts w:ascii="Arial" w:hAnsi="Arial"/>
        </w:rPr>
        <w:t>Banks said it was</w:t>
      </w:r>
      <w:r w:rsidR="00FB102A" w:rsidRPr="001A6AD8">
        <w:rPr>
          <w:rFonts w:ascii="Arial" w:hAnsi="Arial"/>
        </w:rPr>
        <w:t>,</w:t>
      </w:r>
      <w:r w:rsidRPr="001A6AD8">
        <w:rPr>
          <w:rFonts w:ascii="Arial" w:hAnsi="Arial"/>
        </w:rPr>
        <w:t xml:space="preserve"> “like hot needles going into your testicles”.</w:t>
      </w:r>
      <w:r w:rsidR="0010678F" w:rsidRPr="001A6AD8">
        <w:rPr>
          <w:rFonts w:ascii="Arial" w:hAnsi="Arial"/>
          <w:vertAlign w:val="superscript"/>
        </w:rPr>
        <w:footnoteReference w:id="349"/>
      </w:r>
      <w:r w:rsidRPr="001A6AD8">
        <w:rPr>
          <w:rFonts w:ascii="Arial" w:hAnsi="Arial"/>
        </w:rPr>
        <w:t xml:space="preserve"> </w:t>
      </w:r>
      <w:r w:rsidR="001A7D05" w:rsidRPr="001A6AD8">
        <w:rPr>
          <w:rFonts w:ascii="Arial" w:hAnsi="Arial"/>
        </w:rPr>
        <w:t>S</w:t>
      </w:r>
      <w:r w:rsidRPr="001A6AD8">
        <w:rPr>
          <w:rFonts w:ascii="Arial" w:hAnsi="Arial"/>
        </w:rPr>
        <w:t>urvivor</w:t>
      </w:r>
      <w:r w:rsidR="001A7D05" w:rsidRPr="001A6AD8">
        <w:rPr>
          <w:rFonts w:ascii="Arial" w:hAnsi="Arial"/>
        </w:rPr>
        <w:t>s</w:t>
      </w:r>
      <w:r w:rsidRPr="001A6AD8">
        <w:rPr>
          <w:rFonts w:ascii="Arial" w:hAnsi="Arial"/>
        </w:rPr>
        <w:t xml:space="preserve"> sai</w:t>
      </w:r>
      <w:r w:rsidR="001A7D05" w:rsidRPr="001A6AD8">
        <w:rPr>
          <w:rFonts w:ascii="Arial" w:hAnsi="Arial"/>
        </w:rPr>
        <w:t>d the pain travelled through their</w:t>
      </w:r>
      <w:r w:rsidRPr="001A6AD8">
        <w:rPr>
          <w:rFonts w:ascii="Arial" w:hAnsi="Arial"/>
        </w:rPr>
        <w:t xml:space="preserve"> whole body. Three survivors said the burn marks on their genitals remained to this day.</w:t>
      </w:r>
      <w:r w:rsidR="0010678F" w:rsidRPr="001A6AD8">
        <w:rPr>
          <w:rFonts w:ascii="Arial" w:hAnsi="Arial"/>
          <w:vertAlign w:val="superscript"/>
        </w:rPr>
        <w:footnoteReference w:id="350"/>
      </w:r>
      <w:r w:rsidRPr="001A6AD8">
        <w:rPr>
          <w:rFonts w:ascii="Arial" w:hAnsi="Arial"/>
        </w:rPr>
        <w:t xml:space="preserve"> One survivor said </w:t>
      </w:r>
      <w:r w:rsidR="00870DBB" w:rsidRPr="001A6AD8">
        <w:rPr>
          <w:rFonts w:ascii="Arial" w:hAnsi="Arial"/>
        </w:rPr>
        <w:t>Dr </w:t>
      </w:r>
      <w:r w:rsidRPr="001A6AD8">
        <w:rPr>
          <w:rFonts w:ascii="Arial" w:hAnsi="Arial"/>
        </w:rPr>
        <w:t>Leeks put electrodes on her breasts</w:t>
      </w:r>
      <w:r w:rsidR="00DD1427" w:rsidRPr="001A6AD8">
        <w:rPr>
          <w:rFonts w:ascii="Arial" w:hAnsi="Arial"/>
        </w:rPr>
        <w:t>,</w:t>
      </w:r>
      <w:r w:rsidRPr="001A6AD8">
        <w:rPr>
          <w:rFonts w:ascii="Arial" w:hAnsi="Arial"/>
        </w:rPr>
        <w:t xml:space="preserve"> and she was aware of other girls who had experienced the same thing. </w:t>
      </w:r>
    </w:p>
    <w:p w14:paraId="37F1A244" w14:textId="381662A1" w:rsidR="0010678F" w:rsidRPr="001A6AD8" w:rsidRDefault="2B824A61" w:rsidP="0069749C">
      <w:pPr>
        <w:pStyle w:val="ListParagraph"/>
        <w:spacing w:before="120" w:after="120"/>
        <w:rPr>
          <w:rFonts w:ascii="Arial" w:hAnsi="Arial"/>
          <w:lang w:eastAsia="en-US"/>
        </w:rPr>
      </w:pPr>
      <w:r w:rsidRPr="001A6AD8">
        <w:rPr>
          <w:rFonts w:ascii="Arial" w:hAnsi="Arial"/>
        </w:rPr>
        <w:t>Perceived homosexuality was a common justification for giving boys electric shocks to their genitals. This justification was used in five of the 12 cases in which we found boys were given shocks to their testicles.</w:t>
      </w:r>
      <w:r w:rsidR="00DD1427" w:rsidRPr="001A6AD8">
        <w:rPr>
          <w:rFonts w:ascii="Arial" w:hAnsi="Arial"/>
        </w:rPr>
        <w:t xml:space="preserve"> </w:t>
      </w:r>
      <w:r w:rsidRPr="001A6AD8">
        <w:rPr>
          <w:rFonts w:ascii="Arial" w:hAnsi="Arial"/>
        </w:rPr>
        <w:t xml:space="preserve">One of the five told us </w:t>
      </w:r>
      <w:r w:rsidR="00870DBB" w:rsidRPr="001A6AD8">
        <w:rPr>
          <w:rFonts w:ascii="Arial" w:hAnsi="Arial"/>
        </w:rPr>
        <w:t>Dr </w:t>
      </w:r>
      <w:r w:rsidRPr="001A6AD8">
        <w:rPr>
          <w:rFonts w:ascii="Arial" w:hAnsi="Arial"/>
        </w:rPr>
        <w:t xml:space="preserve">Leeks put electrodes on his temples, arms and hands for resisting ECT, on his legs for kicking a door, and on his genitals for masturbating and participating in homosexual activity. </w:t>
      </w:r>
      <w:r w:rsidR="00870DBB" w:rsidRPr="001A6AD8">
        <w:rPr>
          <w:rFonts w:ascii="Arial" w:hAnsi="Arial"/>
        </w:rPr>
        <w:t>Dr </w:t>
      </w:r>
      <w:r w:rsidRPr="001A6AD8">
        <w:rPr>
          <w:rFonts w:ascii="Arial" w:hAnsi="Arial"/>
        </w:rPr>
        <w:t>Leeks would say</w:t>
      </w:r>
      <w:r w:rsidR="00FB102A" w:rsidRPr="001A6AD8">
        <w:rPr>
          <w:rFonts w:ascii="Arial" w:hAnsi="Arial"/>
        </w:rPr>
        <w:t>,</w:t>
      </w:r>
      <w:r w:rsidRPr="001A6AD8">
        <w:rPr>
          <w:rFonts w:ascii="Arial" w:hAnsi="Arial"/>
        </w:rPr>
        <w:t xml:space="preserve"> “[Let’s] cure your sexuality the hard way”</w:t>
      </w:r>
      <w:r w:rsidR="00FB102A" w:rsidRPr="001A6AD8">
        <w:rPr>
          <w:rFonts w:ascii="Arial" w:hAnsi="Arial"/>
        </w:rPr>
        <w:t>.</w:t>
      </w:r>
      <w:r w:rsidR="0010678F" w:rsidRPr="001A6AD8">
        <w:rPr>
          <w:rStyle w:val="FootnoteReference"/>
          <w:rFonts w:ascii="Arial" w:eastAsia="Yu Mincho Light" w:hAnsi="Arial"/>
        </w:rPr>
        <w:footnoteReference w:id="351"/>
      </w:r>
      <w:r w:rsidRPr="001A6AD8">
        <w:rPr>
          <w:rFonts w:ascii="Arial" w:hAnsi="Arial"/>
        </w:rPr>
        <w:t xml:space="preserve"> </w:t>
      </w:r>
      <w:r w:rsidRPr="001A6AD8">
        <w:rPr>
          <w:rFonts w:ascii="Arial" w:hAnsi="Arial"/>
          <w:lang w:eastAsia="en-US"/>
        </w:rPr>
        <w:t xml:space="preserve">Other reasons for getting shocked on the genitals included refusing </w:t>
      </w:r>
      <w:r w:rsidR="006159EF" w:rsidRPr="001A6AD8">
        <w:rPr>
          <w:rFonts w:ascii="Arial" w:hAnsi="Arial"/>
          <w:lang w:eastAsia="en-US"/>
        </w:rPr>
        <w:t>medications</w:t>
      </w:r>
      <w:r w:rsidR="0010678F" w:rsidRPr="001A6AD8">
        <w:rPr>
          <w:rFonts w:ascii="Arial" w:hAnsi="Arial"/>
          <w:vertAlign w:val="superscript"/>
          <w:lang w:eastAsia="en-US"/>
        </w:rPr>
        <w:footnoteReference w:id="352"/>
      </w:r>
      <w:r w:rsidRPr="001A6AD8">
        <w:rPr>
          <w:rFonts w:ascii="Arial" w:hAnsi="Arial"/>
          <w:lang w:eastAsia="en-US"/>
        </w:rPr>
        <w:t xml:space="preserve"> and bed-wetting.</w:t>
      </w:r>
      <w:r w:rsidR="0010678F" w:rsidRPr="001A6AD8">
        <w:rPr>
          <w:rFonts w:ascii="Arial" w:hAnsi="Arial"/>
          <w:vertAlign w:val="superscript"/>
          <w:lang w:eastAsia="en-US"/>
        </w:rPr>
        <w:footnoteReference w:id="353"/>
      </w:r>
    </w:p>
    <w:p w14:paraId="4BEAD7F4" w14:textId="4DD299F3"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Leeks and staff would make other patients watch them giving shocks to </w:t>
      </w:r>
      <w:r w:rsidR="005E280E" w:rsidRPr="001A6AD8">
        <w:rPr>
          <w:rFonts w:ascii="Arial" w:hAnsi="Arial"/>
        </w:rPr>
        <w:t>a patient’s</w:t>
      </w:r>
      <w:r w:rsidR="2B824A61" w:rsidRPr="001A6AD8">
        <w:rPr>
          <w:rFonts w:ascii="Arial" w:hAnsi="Arial"/>
        </w:rPr>
        <w:t xml:space="preserve"> genitals and made some patients give the shocks. One survivor said </w:t>
      </w:r>
      <w:r w:rsidRPr="001A6AD8">
        <w:rPr>
          <w:rFonts w:ascii="Arial" w:hAnsi="Arial"/>
        </w:rPr>
        <w:t>Dr </w:t>
      </w:r>
      <w:r w:rsidR="2B824A61" w:rsidRPr="001A6AD8">
        <w:rPr>
          <w:rFonts w:ascii="Arial" w:hAnsi="Arial"/>
        </w:rPr>
        <w:t xml:space="preserve">Leeks punished him after a boy complained that he had abused him – an allegation the survivor denied. </w:t>
      </w:r>
      <w:r w:rsidRPr="001A6AD8">
        <w:rPr>
          <w:rFonts w:ascii="Arial" w:hAnsi="Arial"/>
        </w:rPr>
        <w:t>Dr </w:t>
      </w:r>
      <w:r w:rsidR="2B824A61" w:rsidRPr="001A6AD8">
        <w:rPr>
          <w:rFonts w:ascii="Arial" w:hAnsi="Arial"/>
        </w:rPr>
        <w:t>Leeks made the boy give the survivor electric shocks to his genitals, saying it was his chance to exact punishment</w:t>
      </w:r>
      <w:r w:rsidR="00FB102A" w:rsidRPr="001A6AD8">
        <w:rPr>
          <w:rFonts w:ascii="Arial" w:hAnsi="Arial"/>
        </w:rPr>
        <w:t>.</w:t>
      </w:r>
      <w:r w:rsidR="2B824A61" w:rsidRPr="001A6AD8">
        <w:rPr>
          <w:rFonts w:ascii="Arial" w:hAnsi="Arial"/>
        </w:rPr>
        <w:t xml:space="preserve"> “The boy then held the electrodes on either side of my penis.” He said this cause “unbelievable pain, it was agony”</w:t>
      </w:r>
      <w:r w:rsidR="002029AF" w:rsidRPr="001A6AD8">
        <w:rPr>
          <w:rFonts w:ascii="Arial" w:hAnsi="Arial"/>
        </w:rPr>
        <w:t>.</w:t>
      </w:r>
      <w:r w:rsidR="0010678F" w:rsidRPr="001A6AD8">
        <w:rPr>
          <w:rFonts w:ascii="Arial" w:hAnsi="Arial"/>
          <w:vertAlign w:val="superscript"/>
        </w:rPr>
        <w:footnoteReference w:id="354"/>
      </w:r>
      <w:r w:rsidR="2B824A61" w:rsidRPr="001A6AD8">
        <w:rPr>
          <w:rFonts w:ascii="Arial" w:hAnsi="Arial"/>
        </w:rPr>
        <w:t xml:space="preserve"> </w:t>
      </w:r>
    </w:p>
    <w:p w14:paraId="5DC8C6AF" w14:textId="5D30FBF9" w:rsidR="00D4016B" w:rsidRPr="001A6AD8" w:rsidRDefault="00D4702C"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Wickliffe said he witnessed a survivor being given shocks on his penis. He heard the survivor screaming and sneaked upstairs to investigate. He poked his head around the door and was shocked to see that staff had “wrapped his penis in gauze and then attached electrodes to it [and] then proceeded to zap him”.</w:t>
      </w:r>
      <w:r w:rsidR="0010678F" w:rsidRPr="001A6AD8">
        <w:rPr>
          <w:rFonts w:ascii="Arial" w:hAnsi="Arial"/>
          <w:vertAlign w:val="superscript"/>
          <w:lang w:eastAsia="en-US"/>
        </w:rPr>
        <w:footnoteReference w:id="355"/>
      </w:r>
      <w:r w:rsidR="2B824A61" w:rsidRPr="001A6AD8">
        <w:rPr>
          <w:rFonts w:ascii="Arial" w:hAnsi="Arial"/>
        </w:rPr>
        <w:t xml:space="preserve"> </w:t>
      </w:r>
      <w:r w:rsidR="2B824A61" w:rsidRPr="001A6AD8">
        <w:rPr>
          <w:rFonts w:ascii="Arial" w:hAnsi="Arial"/>
          <w:lang w:eastAsia="en-US"/>
        </w:rPr>
        <w:t xml:space="preserve">On another occasion, </w:t>
      </w:r>
      <w:r w:rsidR="00870DBB" w:rsidRPr="001A6AD8">
        <w:rPr>
          <w:rFonts w:ascii="Arial" w:hAnsi="Arial"/>
          <w:lang w:eastAsia="en-US"/>
        </w:rPr>
        <w:t>Dr </w:t>
      </w:r>
      <w:r w:rsidR="2B824A61" w:rsidRPr="001A6AD8">
        <w:rPr>
          <w:rFonts w:ascii="Arial" w:hAnsi="Arial"/>
          <w:lang w:eastAsia="en-US"/>
        </w:rPr>
        <w:t xml:space="preserve">Leeks made a group of boys give this survivor electric shocks for abusing them. One of those in the group was </w:t>
      </w:r>
      <w:r w:rsidRPr="001A6AD8">
        <w:rPr>
          <w:rFonts w:ascii="Arial" w:hAnsi="Arial"/>
          <w:lang w:eastAsia="en-US"/>
        </w:rPr>
        <w:t>Mr </w:t>
      </w:r>
      <w:r w:rsidR="2B824A61" w:rsidRPr="001A6AD8">
        <w:rPr>
          <w:rFonts w:ascii="Arial" w:hAnsi="Arial"/>
          <w:lang w:eastAsia="en-US"/>
        </w:rPr>
        <w:t>Banks.</w:t>
      </w:r>
      <w:r w:rsidR="0010678F" w:rsidRPr="001A6AD8">
        <w:rPr>
          <w:rFonts w:ascii="Arial" w:hAnsi="Arial"/>
          <w:vertAlign w:val="superscript"/>
          <w:lang w:eastAsia="en-US"/>
        </w:rPr>
        <w:footnoteReference w:id="356"/>
      </w:r>
    </w:p>
    <w:p w14:paraId="387C1F61" w14:textId="37EB1D80" w:rsidR="0010678F" w:rsidRPr="001A6AD8" w:rsidRDefault="2B824A61" w:rsidP="0069749C">
      <w:pPr>
        <w:pStyle w:val="ListParagraph"/>
        <w:spacing w:before="120" w:after="120"/>
        <w:rPr>
          <w:rFonts w:ascii="Arial" w:eastAsia="Yu Mincho Light" w:hAnsi="Arial"/>
        </w:rPr>
      </w:pPr>
      <w:r w:rsidRPr="001A6AD8">
        <w:rPr>
          <w:rFonts w:ascii="Arial" w:eastAsia="Yu Mincho Light" w:hAnsi="Arial"/>
        </w:rPr>
        <w:t xml:space="preserve">Another instance of a group of boys giving shocks was witnessed by staff and other boys in the </w:t>
      </w:r>
      <w:r w:rsidR="002029AF" w:rsidRPr="001A6AD8">
        <w:rPr>
          <w:rFonts w:ascii="Arial" w:eastAsia="Yu Mincho Light" w:hAnsi="Arial"/>
        </w:rPr>
        <w:t>u</w:t>
      </w:r>
      <w:r w:rsidRPr="001A6AD8">
        <w:rPr>
          <w:rFonts w:ascii="Arial" w:eastAsia="Yu Mincho Light" w:hAnsi="Arial"/>
        </w:rPr>
        <w:t>nit. The survivor was Mr</w:t>
      </w:r>
      <w:r w:rsidR="002029AF" w:rsidRPr="001A6AD8">
        <w:rPr>
          <w:rFonts w:ascii="Arial" w:eastAsia="Yu Mincho Light" w:hAnsi="Arial"/>
        </w:rPr>
        <w:t> </w:t>
      </w:r>
      <w:r w:rsidRPr="001A6AD8">
        <w:rPr>
          <w:rFonts w:ascii="Arial" w:eastAsia="Yu Mincho Light" w:hAnsi="Arial"/>
        </w:rPr>
        <w:t xml:space="preserve">CC, who sexually assaulted five boys in the </w:t>
      </w:r>
      <w:r w:rsidR="002029AF" w:rsidRPr="001A6AD8">
        <w:rPr>
          <w:rFonts w:ascii="Arial" w:eastAsia="Yu Mincho Light" w:hAnsi="Arial"/>
        </w:rPr>
        <w:t>u</w:t>
      </w:r>
      <w:r w:rsidRPr="001A6AD8">
        <w:rPr>
          <w:rFonts w:ascii="Arial" w:eastAsia="Yu Mincho Light" w:hAnsi="Arial"/>
        </w:rPr>
        <w:t xml:space="preserve">nit in 1974 and was later charged by </w:t>
      </w:r>
      <w:r w:rsidR="004801B7" w:rsidRPr="001A6AD8">
        <w:rPr>
          <w:rFonts w:ascii="Arial" w:eastAsia="Yu Mincho Light" w:hAnsi="Arial"/>
        </w:rPr>
        <w:t>NZ P</w:t>
      </w:r>
      <w:r w:rsidRPr="001A6AD8">
        <w:rPr>
          <w:rFonts w:ascii="Arial" w:eastAsia="Yu Mincho Light" w:hAnsi="Arial"/>
        </w:rPr>
        <w:t>olice and convicted. Mr</w:t>
      </w:r>
      <w:r w:rsidR="00D8440E" w:rsidRPr="001A6AD8">
        <w:rPr>
          <w:rFonts w:ascii="Arial" w:eastAsia="Yu Mincho Light" w:hAnsi="Arial"/>
        </w:rPr>
        <w:t> </w:t>
      </w:r>
      <w:r w:rsidRPr="001A6AD8">
        <w:rPr>
          <w:rFonts w:ascii="Arial" w:eastAsia="Yu Mincho Light" w:hAnsi="Arial"/>
        </w:rPr>
        <w:t xml:space="preserve">CC himself had been the victim of </w:t>
      </w:r>
      <w:r w:rsidR="009613CF" w:rsidRPr="001A6AD8">
        <w:rPr>
          <w:rFonts w:ascii="Arial" w:eastAsia="Yu Mincho Light" w:hAnsi="Arial"/>
        </w:rPr>
        <w:t>abuse</w:t>
      </w:r>
      <w:r w:rsidRPr="001A6AD8">
        <w:rPr>
          <w:rFonts w:ascii="Arial" w:eastAsia="Yu Mincho Light" w:hAnsi="Arial"/>
        </w:rPr>
        <w:t xml:space="preserve">. When the crimes were reported, </w:t>
      </w:r>
      <w:r w:rsidR="00870DBB" w:rsidRPr="001A6AD8">
        <w:rPr>
          <w:rFonts w:ascii="Arial" w:eastAsia="Yu Mincho Light" w:hAnsi="Arial"/>
        </w:rPr>
        <w:t>Dr </w:t>
      </w:r>
      <w:r w:rsidRPr="001A6AD8">
        <w:rPr>
          <w:rFonts w:ascii="Arial" w:eastAsia="Yu Mincho Light" w:hAnsi="Arial"/>
        </w:rPr>
        <w:t>Leeks had Mr</w:t>
      </w:r>
      <w:r w:rsidR="00993A80" w:rsidRPr="001A6AD8">
        <w:rPr>
          <w:rFonts w:ascii="Arial" w:eastAsia="Yu Mincho Light" w:hAnsi="Arial"/>
        </w:rPr>
        <w:t> </w:t>
      </w:r>
      <w:r w:rsidRPr="001A6AD8">
        <w:rPr>
          <w:rFonts w:ascii="Arial" w:eastAsia="Yu Mincho Light" w:hAnsi="Arial"/>
        </w:rPr>
        <w:t>CC placed in solitary confinement in villa</w:t>
      </w:r>
      <w:r w:rsidR="00993A80" w:rsidRPr="001A6AD8">
        <w:rPr>
          <w:rFonts w:ascii="Arial" w:eastAsia="Yu Mincho Light" w:hAnsi="Arial"/>
        </w:rPr>
        <w:t> </w:t>
      </w:r>
      <w:r w:rsidRPr="001A6AD8">
        <w:rPr>
          <w:rFonts w:ascii="Arial" w:eastAsia="Yu Mincho Light" w:hAnsi="Arial"/>
        </w:rPr>
        <w:t>8, the hospital’s medium-security villa. Mr</w:t>
      </w:r>
      <w:r w:rsidR="00993A80" w:rsidRPr="001A6AD8">
        <w:rPr>
          <w:rFonts w:ascii="Arial" w:eastAsia="Yu Mincho Light" w:hAnsi="Arial"/>
        </w:rPr>
        <w:t> </w:t>
      </w:r>
      <w:r w:rsidRPr="001A6AD8">
        <w:rPr>
          <w:rFonts w:ascii="Arial" w:eastAsia="Yu Mincho Light" w:hAnsi="Arial"/>
        </w:rPr>
        <w:t xml:space="preserve">CC said </w:t>
      </w:r>
      <w:r w:rsidR="00870DBB" w:rsidRPr="001A6AD8">
        <w:rPr>
          <w:rFonts w:ascii="Arial" w:eastAsia="Yu Mincho Light" w:hAnsi="Arial"/>
        </w:rPr>
        <w:t>Dr </w:t>
      </w:r>
      <w:r w:rsidRPr="001A6AD8">
        <w:rPr>
          <w:rFonts w:ascii="Arial" w:eastAsia="Yu Mincho Light" w:hAnsi="Arial"/>
        </w:rPr>
        <w:t>Leeks entered his room in a rage about the sexual abuse. He was also upset that he would have to tell the boys’ parents what had happened to them.</w:t>
      </w:r>
      <w:r w:rsidR="0010678F" w:rsidRPr="001A6AD8">
        <w:rPr>
          <w:rFonts w:ascii="Arial" w:hAnsi="Arial"/>
          <w:vertAlign w:val="superscript"/>
        </w:rPr>
        <w:footnoteReference w:id="357"/>
      </w:r>
      <w:r w:rsidRPr="001A6AD8">
        <w:rPr>
          <w:rFonts w:ascii="Arial" w:eastAsia="Yu Mincho Light" w:hAnsi="Arial"/>
        </w:rPr>
        <w:t xml:space="preserve"> </w:t>
      </w:r>
    </w:p>
    <w:p w14:paraId="0CCCA841" w14:textId="15A149BC" w:rsidR="0010678F" w:rsidRPr="001A6AD8" w:rsidRDefault="00FB102A" w:rsidP="00385A6E">
      <w:pPr>
        <w:pStyle w:val="IntenseQuote"/>
        <w:rPr>
          <w:rFonts w:eastAsia="inherit"/>
          <w:iCs w:val="0"/>
        </w:rPr>
      </w:pPr>
      <w:r w:rsidRPr="001A6AD8">
        <w:rPr>
          <w:iCs w:val="0"/>
        </w:rPr>
        <w:t>“</w:t>
      </w:r>
      <w:r w:rsidR="2B824A61" w:rsidRPr="001A6AD8">
        <w:rPr>
          <w:iCs w:val="0"/>
        </w:rPr>
        <w:t xml:space="preserve">He punched me in the head several times and pulled my hair back and while I was on the floor he kicked me a couple of times as well. </w:t>
      </w:r>
      <w:r w:rsidR="00870DBB" w:rsidRPr="001A6AD8">
        <w:rPr>
          <w:iCs w:val="0"/>
        </w:rPr>
        <w:t>Dr </w:t>
      </w:r>
      <w:r w:rsidR="2B824A61" w:rsidRPr="001A6AD8">
        <w:rPr>
          <w:iCs w:val="0"/>
        </w:rPr>
        <w:t>Leeks seemed to have totally lost control, which was unusual, because he was usually so cool about everything, even when he was giving us ECT</w:t>
      </w:r>
      <w:r w:rsidR="2B824A61" w:rsidRPr="001A6AD8">
        <w:rPr>
          <w:rFonts w:eastAsia="inherit"/>
          <w:iCs w:val="0"/>
        </w:rPr>
        <w:t>.</w:t>
      </w:r>
      <w:r w:rsidRPr="001A6AD8">
        <w:rPr>
          <w:rFonts w:eastAsia="inherit"/>
          <w:iCs w:val="0"/>
        </w:rPr>
        <w:t>”</w:t>
      </w:r>
      <w:r w:rsidR="0010678F" w:rsidRPr="001A6AD8">
        <w:rPr>
          <w:rStyle w:val="FootnoteReference"/>
          <w:rFonts w:eastAsia="inherit"/>
          <w:iCs w:val="0"/>
        </w:rPr>
        <w:footnoteReference w:id="358"/>
      </w:r>
    </w:p>
    <w:p w14:paraId="225F7B30" w14:textId="53766C88" w:rsidR="0010678F" w:rsidRPr="001A6AD8" w:rsidRDefault="2B824A61" w:rsidP="0069749C">
      <w:pPr>
        <w:pStyle w:val="ListParagraph"/>
        <w:spacing w:before="120" w:after="120"/>
        <w:rPr>
          <w:rFonts w:ascii="Arial" w:hAnsi="Arial"/>
        </w:rPr>
      </w:pPr>
      <w:r w:rsidRPr="001A6AD8">
        <w:rPr>
          <w:rFonts w:ascii="Arial" w:hAnsi="Arial"/>
        </w:rPr>
        <w:t xml:space="preserve">On his second day in solitary confinement, </w:t>
      </w:r>
      <w:r w:rsidR="00993A80" w:rsidRPr="001A6AD8">
        <w:rPr>
          <w:rFonts w:ascii="Arial" w:hAnsi="Arial"/>
        </w:rPr>
        <w:t xml:space="preserve">staff restrained </w:t>
      </w:r>
      <w:r w:rsidRPr="001A6AD8">
        <w:rPr>
          <w:rFonts w:ascii="Arial" w:hAnsi="Arial"/>
        </w:rPr>
        <w:t>Mr</w:t>
      </w:r>
      <w:r w:rsidR="00993A80" w:rsidRPr="001A6AD8">
        <w:rPr>
          <w:rFonts w:ascii="Arial" w:hAnsi="Arial"/>
        </w:rPr>
        <w:t> </w:t>
      </w:r>
      <w:r w:rsidRPr="001A6AD8">
        <w:rPr>
          <w:rFonts w:ascii="Arial" w:hAnsi="Arial"/>
        </w:rPr>
        <w:t xml:space="preserve">CC as </w:t>
      </w:r>
      <w:r w:rsidR="00870DBB" w:rsidRPr="001A6AD8">
        <w:rPr>
          <w:rFonts w:ascii="Arial" w:hAnsi="Arial"/>
        </w:rPr>
        <w:t>Dr </w:t>
      </w:r>
      <w:r w:rsidRPr="001A6AD8">
        <w:rPr>
          <w:rFonts w:ascii="Arial" w:hAnsi="Arial"/>
        </w:rPr>
        <w:t>Leeks subjected him to a prolonged series of electric shocks to his “arms, legs and body, I was moving around trying to get away, I was yelling out in pain and terror … At one point I was cowering in the corner. He had turned the dial</w:t>
      </w:r>
      <w:r w:rsidR="00993A80" w:rsidRPr="001A6AD8">
        <w:rPr>
          <w:rFonts w:ascii="Arial" w:hAnsi="Arial"/>
        </w:rPr>
        <w:t xml:space="preserve"> </w:t>
      </w:r>
      <w:r w:rsidRPr="001A6AD8">
        <w:rPr>
          <w:rFonts w:ascii="Arial" w:hAnsi="Arial"/>
        </w:rPr>
        <w:t>up and was pushing the prongs on parts of my body. I thought I was going to die”.</w:t>
      </w:r>
      <w:r w:rsidR="0010678F" w:rsidRPr="001A6AD8">
        <w:rPr>
          <w:rFonts w:ascii="Arial" w:hAnsi="Arial"/>
          <w:vertAlign w:val="superscript"/>
        </w:rPr>
        <w:footnoteReference w:id="359"/>
      </w:r>
      <w:r w:rsidRPr="001A6AD8">
        <w:rPr>
          <w:rFonts w:ascii="Arial" w:hAnsi="Arial"/>
        </w:rPr>
        <w:t xml:space="preserve"> Mr</w:t>
      </w:r>
      <w:r w:rsidR="00DC7A86" w:rsidRPr="001A6AD8">
        <w:rPr>
          <w:rFonts w:ascii="Arial" w:hAnsi="Arial"/>
        </w:rPr>
        <w:t> </w:t>
      </w:r>
      <w:r w:rsidRPr="001A6AD8">
        <w:rPr>
          <w:rFonts w:ascii="Arial" w:hAnsi="Arial"/>
        </w:rPr>
        <w:t>CC said that on his third day in villa</w:t>
      </w:r>
      <w:r w:rsidR="00DC7A86" w:rsidRPr="001A6AD8">
        <w:rPr>
          <w:rFonts w:ascii="Arial" w:hAnsi="Arial"/>
        </w:rPr>
        <w:t> </w:t>
      </w:r>
      <w:r w:rsidRPr="001A6AD8">
        <w:rPr>
          <w:rFonts w:ascii="Arial" w:hAnsi="Arial"/>
        </w:rPr>
        <w:t>8</w:t>
      </w:r>
      <w:r w:rsidR="00DC7A86"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Leeks invited the boys Mr</w:t>
      </w:r>
      <w:r w:rsidR="00DC7A86" w:rsidRPr="001A6AD8">
        <w:rPr>
          <w:rFonts w:ascii="Arial" w:hAnsi="Arial"/>
        </w:rPr>
        <w:t> </w:t>
      </w:r>
      <w:r w:rsidRPr="001A6AD8">
        <w:rPr>
          <w:rFonts w:ascii="Arial" w:hAnsi="Arial"/>
        </w:rPr>
        <w:t>CC had abused into the room to give Mr</w:t>
      </w:r>
      <w:r w:rsidR="00DC7A86" w:rsidRPr="001A6AD8">
        <w:rPr>
          <w:rFonts w:ascii="Arial" w:hAnsi="Arial"/>
        </w:rPr>
        <w:t> </w:t>
      </w:r>
      <w:r w:rsidRPr="001A6AD8">
        <w:rPr>
          <w:rFonts w:ascii="Arial" w:hAnsi="Arial"/>
        </w:rPr>
        <w:t>CC electric shocks: “Leeks got them to</w:t>
      </w:r>
      <w:r w:rsidR="00DC7A86" w:rsidRPr="001A6AD8">
        <w:rPr>
          <w:rFonts w:ascii="Arial" w:hAnsi="Arial"/>
        </w:rPr>
        <w:t xml:space="preserve"> </w:t>
      </w:r>
      <w:r w:rsidRPr="001A6AD8">
        <w:rPr>
          <w:rFonts w:ascii="Arial" w:hAnsi="Arial"/>
        </w:rPr>
        <w:t>turn the dial in turns. Some turned it longer than others. I was so traumatised. It felt like</w:t>
      </w:r>
      <w:r w:rsidR="00DC7A86" w:rsidRPr="001A6AD8">
        <w:rPr>
          <w:rFonts w:ascii="Arial" w:hAnsi="Arial"/>
        </w:rPr>
        <w:t xml:space="preserve"> </w:t>
      </w:r>
      <w:r w:rsidRPr="001A6AD8">
        <w:rPr>
          <w:rFonts w:ascii="Arial" w:hAnsi="Arial"/>
        </w:rPr>
        <w:t>forever.”</w:t>
      </w:r>
      <w:r w:rsidR="0010678F" w:rsidRPr="001A6AD8">
        <w:rPr>
          <w:rStyle w:val="FootnoteReference"/>
          <w:rFonts w:ascii="Arial" w:eastAsia="Yu Mincho Light" w:hAnsi="Arial"/>
        </w:rPr>
        <w:footnoteReference w:id="360"/>
      </w:r>
      <w:r w:rsidRPr="001A6AD8">
        <w:rPr>
          <w:rFonts w:ascii="Arial" w:hAnsi="Arial"/>
        </w:rPr>
        <w:t xml:space="preserve"> Mr</w:t>
      </w:r>
      <w:r w:rsidR="00DC7A86" w:rsidRPr="001A6AD8">
        <w:rPr>
          <w:rFonts w:ascii="Arial" w:hAnsi="Arial"/>
        </w:rPr>
        <w:t> </w:t>
      </w:r>
      <w:r w:rsidRPr="001A6AD8">
        <w:rPr>
          <w:rFonts w:ascii="Arial" w:hAnsi="Arial"/>
        </w:rPr>
        <w:t xml:space="preserve">Banks said </w:t>
      </w:r>
      <w:r w:rsidR="00870DBB" w:rsidRPr="001A6AD8">
        <w:rPr>
          <w:rFonts w:ascii="Arial" w:hAnsi="Arial"/>
        </w:rPr>
        <w:t>Dr </w:t>
      </w:r>
      <w:r w:rsidRPr="001A6AD8">
        <w:rPr>
          <w:rFonts w:ascii="Arial" w:hAnsi="Arial"/>
        </w:rPr>
        <w:t>Leeks told him to give Mr</w:t>
      </w:r>
      <w:r w:rsidR="00DC7A86" w:rsidRPr="001A6AD8">
        <w:rPr>
          <w:rFonts w:ascii="Arial" w:hAnsi="Arial"/>
        </w:rPr>
        <w:t> </w:t>
      </w:r>
      <w:r w:rsidRPr="001A6AD8">
        <w:rPr>
          <w:rFonts w:ascii="Arial" w:hAnsi="Arial"/>
        </w:rPr>
        <w:t>CC shocks and “to turn the dial up as high as we wished”.</w:t>
      </w:r>
      <w:r w:rsidR="0010678F" w:rsidRPr="001A6AD8">
        <w:rPr>
          <w:rFonts w:ascii="Arial" w:hAnsi="Arial"/>
          <w:vertAlign w:val="superscript"/>
        </w:rPr>
        <w:footnoteReference w:id="361"/>
      </w:r>
      <w:r w:rsidRPr="001A6AD8">
        <w:rPr>
          <w:rFonts w:ascii="Arial" w:hAnsi="Arial"/>
        </w:rPr>
        <w:t xml:space="preserve"> </w:t>
      </w:r>
      <w:r w:rsidR="00870DBB" w:rsidRPr="001A6AD8">
        <w:rPr>
          <w:rFonts w:ascii="Arial" w:hAnsi="Arial"/>
        </w:rPr>
        <w:t>Dr </w:t>
      </w:r>
      <w:r w:rsidRPr="001A6AD8">
        <w:rPr>
          <w:rFonts w:ascii="Arial" w:hAnsi="Arial"/>
        </w:rPr>
        <w:t>Leeks later confirmed Mr</w:t>
      </w:r>
      <w:r w:rsidR="00DC7A86" w:rsidRPr="001A6AD8">
        <w:rPr>
          <w:rFonts w:ascii="Arial" w:hAnsi="Arial"/>
        </w:rPr>
        <w:t> </w:t>
      </w:r>
      <w:r w:rsidRPr="001A6AD8">
        <w:rPr>
          <w:rFonts w:ascii="Arial" w:hAnsi="Arial"/>
        </w:rPr>
        <w:t>Banks’ account, saying he remembered Mr</w:t>
      </w:r>
      <w:r w:rsidR="00DC7A86" w:rsidRPr="001A6AD8">
        <w:rPr>
          <w:rFonts w:ascii="Arial" w:hAnsi="Arial"/>
        </w:rPr>
        <w:t> </w:t>
      </w:r>
      <w:r w:rsidRPr="001A6AD8">
        <w:rPr>
          <w:rFonts w:ascii="Arial" w:hAnsi="Arial"/>
        </w:rPr>
        <w:t>Banks turning up the dial to its top level. However, he said this was “still below the level of pain, but it was a fairly intensive stimulus”.</w:t>
      </w:r>
      <w:r w:rsidR="0010678F" w:rsidRPr="001A6AD8">
        <w:rPr>
          <w:rFonts w:ascii="Arial" w:hAnsi="Arial"/>
          <w:vertAlign w:val="superscript"/>
        </w:rPr>
        <w:footnoteReference w:id="362"/>
      </w:r>
      <w:r w:rsidRPr="001A6AD8">
        <w:rPr>
          <w:rFonts w:ascii="Arial" w:hAnsi="Arial"/>
        </w:rPr>
        <w:t xml:space="preserve"> </w:t>
      </w:r>
      <w:r w:rsidR="00870DBB" w:rsidRPr="001A6AD8">
        <w:rPr>
          <w:rFonts w:ascii="Arial" w:hAnsi="Arial"/>
        </w:rPr>
        <w:t>Dr </w:t>
      </w:r>
      <w:r w:rsidRPr="001A6AD8">
        <w:rPr>
          <w:rFonts w:ascii="Arial" w:hAnsi="Arial"/>
        </w:rPr>
        <w:t>Leeks justified this to the Medical Association as being a therapeutic exercise.</w:t>
      </w:r>
      <w:r w:rsidR="0010678F" w:rsidRPr="001A6AD8">
        <w:rPr>
          <w:rFonts w:ascii="Arial" w:hAnsi="Arial"/>
          <w:vertAlign w:val="superscript"/>
        </w:rPr>
        <w:footnoteReference w:id="363"/>
      </w:r>
      <w:r w:rsidRPr="001A6AD8">
        <w:rPr>
          <w:rFonts w:ascii="Arial" w:hAnsi="Arial"/>
        </w:rPr>
        <w:t xml:space="preserve"> </w:t>
      </w:r>
    </w:p>
    <w:p w14:paraId="7006725A" w14:textId="77777777" w:rsidR="00FB1EB9" w:rsidRPr="001A6AD8" w:rsidRDefault="00FB1EB9" w:rsidP="0069749C">
      <w:pPr>
        <w:keepLines/>
        <w:spacing w:before="120" w:after="120" w:line="276" w:lineRule="auto"/>
        <w:jc w:val="center"/>
        <w:rPr>
          <w:rFonts w:ascii="Arial" w:eastAsia="Yu Mincho Light" w:hAnsi="Arial" w:cs="Arial"/>
          <w:b/>
          <w:szCs w:val="22"/>
        </w:rPr>
      </w:pPr>
      <w:r w:rsidRPr="001A6AD8">
        <w:rPr>
          <w:rFonts w:ascii="Arial" w:eastAsia="Yu Mincho Light" w:hAnsi="Arial" w:cs="Arial"/>
          <w:b/>
          <w:noProof/>
          <w:szCs w:val="22"/>
        </w:rPr>
        <w:drawing>
          <wp:inline distT="0" distB="0" distL="0" distR="0" wp14:anchorId="2CC4FD1C" wp14:editId="6C53EA08">
            <wp:extent cx="4076700" cy="267952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0411" cy="2681960"/>
                    </a:xfrm>
                    <a:prstGeom prst="rect">
                      <a:avLst/>
                    </a:prstGeom>
                  </pic:spPr>
                </pic:pic>
              </a:graphicData>
            </a:graphic>
          </wp:inline>
        </w:drawing>
      </w:r>
    </w:p>
    <w:p w14:paraId="56F256BA" w14:textId="509144BA" w:rsidR="0010678F" w:rsidRPr="001A6AD8" w:rsidRDefault="2B824A61" w:rsidP="0069749C">
      <w:pPr>
        <w:keepLines/>
        <w:spacing w:before="120" w:after="120" w:line="276" w:lineRule="auto"/>
        <w:rPr>
          <w:rFonts w:ascii="Arial" w:eastAsia="Yu Mincho Light" w:hAnsi="Arial" w:cs="Arial"/>
          <w:b/>
          <w:szCs w:val="22"/>
        </w:rPr>
      </w:pPr>
      <w:r w:rsidRPr="001A6AD8">
        <w:rPr>
          <w:rFonts w:ascii="Arial" w:eastAsia="Yu Mincho Light" w:hAnsi="Arial" w:cs="Arial"/>
          <w:b/>
          <w:szCs w:val="22"/>
        </w:rPr>
        <w:t>Drawing of</w:t>
      </w:r>
      <w:r w:rsidR="003A42CD" w:rsidRPr="001A6AD8">
        <w:rPr>
          <w:rFonts w:ascii="Arial" w:eastAsia="Yu Mincho Light" w:hAnsi="Arial" w:cs="Arial"/>
          <w:b/>
          <w:szCs w:val="22"/>
        </w:rPr>
        <w:t xml:space="preserve"> Mr</w:t>
      </w:r>
      <w:r w:rsidRPr="001A6AD8">
        <w:rPr>
          <w:rFonts w:ascii="Arial" w:eastAsia="Yu Mincho Light" w:hAnsi="Arial" w:cs="Arial"/>
          <w:b/>
          <w:szCs w:val="22"/>
        </w:rPr>
        <w:t xml:space="preserve"> CC being given electric shocks</w:t>
      </w:r>
      <w:r w:rsidR="003A42CD" w:rsidRPr="001A6AD8">
        <w:rPr>
          <w:rFonts w:ascii="Arial" w:eastAsia="Yu Mincho Light" w:hAnsi="Arial" w:cs="Arial"/>
          <w:b/>
          <w:szCs w:val="22"/>
        </w:rPr>
        <w:t>.</w:t>
      </w:r>
      <w:r w:rsidR="0010678F" w:rsidRPr="001A6AD8">
        <w:rPr>
          <w:rStyle w:val="FootnoteReference"/>
          <w:rFonts w:ascii="Arial" w:eastAsia="Yu Mincho Light" w:hAnsi="Arial" w:cs="Arial"/>
          <w:b/>
          <w:szCs w:val="22"/>
        </w:rPr>
        <w:footnoteReference w:id="364"/>
      </w:r>
    </w:p>
    <w:p w14:paraId="55AC9E12" w14:textId="6796655F" w:rsidR="00E542B1" w:rsidRPr="001A6AD8" w:rsidRDefault="00E542B1" w:rsidP="0069749C">
      <w:pPr>
        <w:pStyle w:val="ListParagraph"/>
        <w:spacing w:before="120" w:after="120"/>
        <w:rPr>
          <w:rFonts w:ascii="Arial" w:hAnsi="Arial"/>
        </w:rPr>
      </w:pPr>
      <w:r w:rsidRPr="001A6AD8">
        <w:rPr>
          <w:rFonts w:ascii="Arial" w:hAnsi="Arial"/>
        </w:rPr>
        <w:t>Mr Banks recalled “the horror on [Mr CC]’s face – he looked like he was screaming, but not a sound was coming out of his mouth”.</w:t>
      </w:r>
      <w:r w:rsidRPr="001A6AD8">
        <w:rPr>
          <w:rFonts w:ascii="Arial" w:hAnsi="Arial"/>
          <w:vertAlign w:val="superscript"/>
        </w:rPr>
        <w:footnoteReference w:id="365"/>
      </w:r>
      <w:r w:rsidRPr="001A6AD8">
        <w:rPr>
          <w:rFonts w:ascii="Arial" w:hAnsi="Arial"/>
        </w:rPr>
        <w:t xml:space="preserve"> A second boy, Mr EA, said all he could hear was</w:t>
      </w:r>
      <w:r w:rsidR="00FB102A" w:rsidRPr="001A6AD8">
        <w:rPr>
          <w:rFonts w:ascii="Arial" w:hAnsi="Arial"/>
        </w:rPr>
        <w:t>,</w:t>
      </w:r>
      <w:r w:rsidRPr="001A6AD8">
        <w:rPr>
          <w:rFonts w:ascii="Arial" w:hAnsi="Arial"/>
        </w:rPr>
        <w:t xml:space="preserve"> “Howard Lawrence [a nurse] in the background laughing and saying, ‘he’s getting what he deserves’”.</w:t>
      </w:r>
      <w:r w:rsidRPr="001A6AD8">
        <w:rPr>
          <w:rFonts w:ascii="Arial" w:hAnsi="Arial"/>
          <w:vertAlign w:val="superscript"/>
        </w:rPr>
        <w:footnoteReference w:id="366"/>
      </w:r>
      <w:r w:rsidRPr="001A6AD8">
        <w:rPr>
          <w:rFonts w:ascii="Arial" w:hAnsi="Arial"/>
        </w:rPr>
        <w:t xml:space="preserve"> </w:t>
      </w:r>
      <w:r w:rsidR="00094EBA" w:rsidRPr="001A6AD8">
        <w:rPr>
          <w:rFonts w:ascii="Arial" w:hAnsi="Arial"/>
        </w:rPr>
        <w:t>Another survivor described the fear on Mr CC’s face while he was restrained</w:t>
      </w:r>
      <w:r w:rsidRPr="001A6AD8">
        <w:rPr>
          <w:rFonts w:ascii="Arial" w:hAnsi="Arial"/>
        </w:rPr>
        <w:t xml:space="preserve">. </w:t>
      </w:r>
    </w:p>
    <w:p w14:paraId="29F5F9CF" w14:textId="17BA3BE0" w:rsidR="0010678F" w:rsidRPr="001A6AD8" w:rsidRDefault="00F862CE" w:rsidP="0069749C">
      <w:pPr>
        <w:pStyle w:val="ListParagraph"/>
        <w:spacing w:before="120" w:after="120"/>
        <w:rPr>
          <w:rFonts w:ascii="Arial" w:hAnsi="Arial"/>
        </w:rPr>
      </w:pPr>
      <w:r w:rsidRPr="001A6AD8">
        <w:rPr>
          <w:rFonts w:ascii="Arial" w:hAnsi="Arial"/>
          <w:lang w:eastAsia="en-US"/>
        </w:rPr>
        <w:t xml:space="preserve">Nurse </w:t>
      </w:r>
      <w:r w:rsidR="2B824A61" w:rsidRPr="001A6AD8">
        <w:rPr>
          <w:rFonts w:ascii="Arial" w:hAnsi="Arial"/>
        </w:rPr>
        <w:t xml:space="preserve">Conlan confirmed </w:t>
      </w:r>
      <w:r w:rsidR="00870DBB" w:rsidRPr="001A6AD8">
        <w:rPr>
          <w:rFonts w:ascii="Arial" w:hAnsi="Arial"/>
        </w:rPr>
        <w:t>Dr </w:t>
      </w:r>
      <w:r w:rsidR="2B824A61" w:rsidRPr="001A6AD8">
        <w:rPr>
          <w:rFonts w:ascii="Arial" w:hAnsi="Arial"/>
        </w:rPr>
        <w:t>Leeks invited the boys to give Mr</w:t>
      </w:r>
      <w:r w:rsidRPr="001A6AD8">
        <w:rPr>
          <w:rFonts w:ascii="Arial" w:hAnsi="Arial"/>
        </w:rPr>
        <w:t> </w:t>
      </w:r>
      <w:r w:rsidR="2B824A61" w:rsidRPr="001A6AD8">
        <w:rPr>
          <w:rFonts w:ascii="Arial" w:hAnsi="Arial"/>
        </w:rPr>
        <w:t>CC electric shocks and put the electrodes on Mr</w:t>
      </w:r>
      <w:r w:rsidRPr="001A6AD8">
        <w:rPr>
          <w:rFonts w:ascii="Arial" w:hAnsi="Arial"/>
        </w:rPr>
        <w:t> </w:t>
      </w:r>
      <w:r w:rsidR="2B824A61" w:rsidRPr="001A6AD8">
        <w:rPr>
          <w:rFonts w:ascii="Arial" w:hAnsi="Arial"/>
        </w:rPr>
        <w:t xml:space="preserve">CC’s thighs and then </w:t>
      </w:r>
      <w:r w:rsidR="2B824A61" w:rsidRPr="001A6AD8">
        <w:rPr>
          <w:rFonts w:ascii="Arial" w:hAnsi="Arial"/>
          <w:lang w:eastAsia="en-US"/>
        </w:rPr>
        <w:t xml:space="preserve">his genitals. He said he found the entire experience </w:t>
      </w:r>
      <w:r w:rsidR="003B0ED8" w:rsidRPr="001A6AD8">
        <w:rPr>
          <w:rFonts w:ascii="Arial" w:hAnsi="Arial"/>
          <w:lang w:eastAsia="en-US"/>
        </w:rPr>
        <w:t>‘</w:t>
      </w:r>
      <w:r w:rsidR="2B824A61" w:rsidRPr="001A6AD8">
        <w:rPr>
          <w:rFonts w:ascii="Arial" w:hAnsi="Arial"/>
          <w:lang w:eastAsia="en-US"/>
        </w:rPr>
        <w:t>strange</w:t>
      </w:r>
      <w:r w:rsidR="003B0ED8" w:rsidRPr="001A6AD8">
        <w:rPr>
          <w:rFonts w:ascii="Arial" w:hAnsi="Arial"/>
          <w:lang w:eastAsia="en-US"/>
        </w:rPr>
        <w:t>’</w:t>
      </w:r>
      <w:r w:rsidR="2B824A61" w:rsidRPr="001A6AD8">
        <w:rPr>
          <w:rFonts w:ascii="Arial" w:hAnsi="Arial"/>
          <w:lang w:eastAsia="en-US"/>
        </w:rPr>
        <w:t xml:space="preserve">, </w:t>
      </w:r>
      <w:r w:rsidR="003B0ED8" w:rsidRPr="001A6AD8">
        <w:rPr>
          <w:rFonts w:ascii="Arial" w:hAnsi="Arial"/>
          <w:lang w:eastAsia="en-US"/>
        </w:rPr>
        <w:t>‘u</w:t>
      </w:r>
      <w:r w:rsidR="2B824A61" w:rsidRPr="001A6AD8">
        <w:rPr>
          <w:rFonts w:ascii="Arial" w:hAnsi="Arial"/>
          <w:lang w:eastAsia="en-US"/>
        </w:rPr>
        <w:t>psetting</w:t>
      </w:r>
      <w:r w:rsidR="003B0ED8" w:rsidRPr="001A6AD8">
        <w:rPr>
          <w:rFonts w:ascii="Arial" w:hAnsi="Arial"/>
          <w:lang w:eastAsia="en-US"/>
        </w:rPr>
        <w:t>’</w:t>
      </w:r>
      <w:r w:rsidR="2B824A61" w:rsidRPr="001A6AD8">
        <w:rPr>
          <w:rFonts w:ascii="Arial" w:hAnsi="Arial"/>
          <w:lang w:eastAsia="en-US"/>
        </w:rPr>
        <w:t xml:space="preserve"> and </w:t>
      </w:r>
      <w:r w:rsidR="003B0ED8" w:rsidRPr="001A6AD8">
        <w:rPr>
          <w:rFonts w:ascii="Arial" w:hAnsi="Arial"/>
          <w:lang w:eastAsia="en-US"/>
        </w:rPr>
        <w:t>‘</w:t>
      </w:r>
      <w:r w:rsidR="2B824A61" w:rsidRPr="001A6AD8">
        <w:rPr>
          <w:rFonts w:ascii="Arial" w:hAnsi="Arial"/>
          <w:lang w:eastAsia="en-US"/>
        </w:rPr>
        <w:t>disturbing, particularly since it was “the first time I had seen this done” and it was outside the criteria the staff had seen for the use of electrical aversion.</w:t>
      </w:r>
      <w:r w:rsidR="0010678F" w:rsidRPr="001A6AD8">
        <w:rPr>
          <w:rFonts w:ascii="Arial" w:hAnsi="Arial"/>
          <w:vertAlign w:val="superscript"/>
          <w:lang w:eastAsia="en-US"/>
        </w:rPr>
        <w:footnoteReference w:id="367"/>
      </w:r>
    </w:p>
    <w:p w14:paraId="5C7D44AD" w14:textId="7FB882E3" w:rsidR="0010678F" w:rsidRPr="001A6AD8" w:rsidRDefault="009F6693" w:rsidP="0069749C">
      <w:pPr>
        <w:pStyle w:val="ListParagraph"/>
        <w:spacing w:before="120" w:after="120"/>
        <w:rPr>
          <w:rFonts w:ascii="Arial" w:hAnsi="Arial"/>
          <w:lang w:eastAsia="en-US"/>
        </w:rPr>
      </w:pPr>
      <w:r w:rsidRPr="001A6AD8">
        <w:rPr>
          <w:rFonts w:ascii="Arial" w:hAnsi="Arial"/>
        </w:rPr>
        <w:t>M</w:t>
      </w:r>
      <w:r w:rsidR="00D4702C" w:rsidRPr="001A6AD8">
        <w:rPr>
          <w:rFonts w:ascii="Arial" w:hAnsi="Arial"/>
        </w:rPr>
        <w:t>s</w:t>
      </w:r>
      <w:r w:rsidR="2B824A61" w:rsidRPr="001A6AD8">
        <w:rPr>
          <w:rFonts w:ascii="Arial" w:hAnsi="Arial"/>
        </w:rPr>
        <w:t xml:space="preserve"> Leeks, who also worked in the unit, remembered </w:t>
      </w:r>
      <w:r w:rsidR="00870DBB" w:rsidRPr="001A6AD8">
        <w:rPr>
          <w:rFonts w:ascii="Arial" w:hAnsi="Arial"/>
        </w:rPr>
        <w:t>Dr </w:t>
      </w:r>
      <w:r w:rsidR="2B824A61" w:rsidRPr="001A6AD8">
        <w:rPr>
          <w:rFonts w:ascii="Arial" w:hAnsi="Arial"/>
        </w:rPr>
        <w:t xml:space="preserve">Leeks becoming enraged after learning an adult patient had exposed himself to patients in the unit. She said </w:t>
      </w:r>
      <w:r w:rsidR="00870DBB" w:rsidRPr="001A6AD8">
        <w:rPr>
          <w:rFonts w:ascii="Arial" w:hAnsi="Arial"/>
        </w:rPr>
        <w:t>Dr </w:t>
      </w:r>
      <w:r w:rsidR="2B824A61" w:rsidRPr="001A6AD8">
        <w:rPr>
          <w:rFonts w:ascii="Arial" w:hAnsi="Arial"/>
        </w:rPr>
        <w:t>Leeks told her he wanted to give the man electric shocks and “would attach the nodes to his penis to stop that sort of behaviour”.</w:t>
      </w:r>
      <w:r w:rsidR="0010678F" w:rsidRPr="001A6AD8">
        <w:rPr>
          <w:rFonts w:ascii="Arial" w:hAnsi="Arial"/>
          <w:vertAlign w:val="superscript"/>
          <w:lang w:eastAsia="en-US"/>
        </w:rPr>
        <w:footnoteReference w:id="368"/>
      </w:r>
      <w:r w:rsidR="2B824A61" w:rsidRPr="001A6AD8">
        <w:rPr>
          <w:rFonts w:ascii="Arial" w:hAnsi="Arial"/>
          <w:lang w:eastAsia="en-US"/>
        </w:rPr>
        <w:t xml:space="preserve"> It is possible she was referring to an incident that Mr Conlan also described involving an adult patient “labelled a sexual predator”.</w:t>
      </w:r>
      <w:r w:rsidR="0010678F" w:rsidRPr="001A6AD8">
        <w:rPr>
          <w:rFonts w:ascii="Arial" w:hAnsi="Arial"/>
          <w:vertAlign w:val="superscript"/>
          <w:lang w:eastAsia="en-US"/>
        </w:rPr>
        <w:footnoteReference w:id="369"/>
      </w:r>
      <w:r w:rsidR="2B824A61" w:rsidRPr="001A6AD8">
        <w:rPr>
          <w:rFonts w:ascii="Arial" w:hAnsi="Arial"/>
          <w:lang w:eastAsia="en-US"/>
        </w:rPr>
        <w:t xml:space="preserve"> Mr</w:t>
      </w:r>
      <w:r w:rsidR="00F862CE" w:rsidRPr="001A6AD8">
        <w:rPr>
          <w:rFonts w:ascii="Arial" w:hAnsi="Arial"/>
          <w:lang w:eastAsia="en-US"/>
        </w:rPr>
        <w:t> </w:t>
      </w:r>
      <w:r w:rsidR="2B824A61" w:rsidRPr="001A6AD8">
        <w:rPr>
          <w:rFonts w:ascii="Arial" w:hAnsi="Arial"/>
          <w:lang w:eastAsia="en-US"/>
        </w:rPr>
        <w:t xml:space="preserve">Conlan said he came back from lunch one day to find </w:t>
      </w:r>
      <w:r w:rsidR="00870DBB" w:rsidRPr="001A6AD8">
        <w:rPr>
          <w:rFonts w:ascii="Arial" w:hAnsi="Arial"/>
          <w:lang w:eastAsia="en-US"/>
        </w:rPr>
        <w:t>Dr </w:t>
      </w:r>
      <w:r w:rsidR="2B824A61" w:rsidRPr="001A6AD8">
        <w:rPr>
          <w:rFonts w:ascii="Arial" w:hAnsi="Arial"/>
          <w:lang w:eastAsia="en-US"/>
        </w:rPr>
        <w:t>Leeks had the adult patient in a room, along with several of the unit’s patients. Mr</w:t>
      </w:r>
      <w:r w:rsidR="00ED7B63" w:rsidRPr="001A6AD8">
        <w:rPr>
          <w:rFonts w:ascii="Arial" w:hAnsi="Arial"/>
          <w:lang w:eastAsia="en-US"/>
        </w:rPr>
        <w:t> </w:t>
      </w:r>
      <w:r w:rsidR="2B824A61" w:rsidRPr="001A6AD8">
        <w:rPr>
          <w:rFonts w:ascii="Arial" w:hAnsi="Arial"/>
          <w:lang w:eastAsia="en-US"/>
        </w:rPr>
        <w:t xml:space="preserve">Conlan said </w:t>
      </w:r>
      <w:r w:rsidR="00870DBB" w:rsidRPr="001A6AD8">
        <w:rPr>
          <w:rFonts w:ascii="Arial" w:hAnsi="Arial"/>
          <w:lang w:eastAsia="en-US"/>
        </w:rPr>
        <w:t>Dr </w:t>
      </w:r>
      <w:r w:rsidR="2B824A61" w:rsidRPr="001A6AD8">
        <w:rPr>
          <w:rFonts w:ascii="Arial" w:hAnsi="Arial"/>
          <w:lang w:eastAsia="en-US"/>
        </w:rPr>
        <w:t>Leeks asked him to be present</w:t>
      </w:r>
      <w:r w:rsidR="00FB102A" w:rsidRPr="001A6AD8">
        <w:rPr>
          <w:rFonts w:ascii="Arial" w:hAnsi="Arial"/>
          <w:lang w:eastAsia="en-US"/>
        </w:rPr>
        <w:t>,</w:t>
      </w:r>
      <w:r w:rsidR="2B824A61" w:rsidRPr="001A6AD8">
        <w:rPr>
          <w:rFonts w:ascii="Arial" w:hAnsi="Arial"/>
          <w:lang w:eastAsia="en-US"/>
        </w:rPr>
        <w:t xml:space="preserve"> “while the kids shocked the patient on the legs and other places on his body. I was shocked and disgusted and got into a row with </w:t>
      </w:r>
      <w:r w:rsidR="00870DBB" w:rsidRPr="001A6AD8">
        <w:rPr>
          <w:rFonts w:ascii="Arial" w:hAnsi="Arial"/>
          <w:lang w:eastAsia="en-US"/>
        </w:rPr>
        <w:t>Dr </w:t>
      </w:r>
      <w:r w:rsidR="2B824A61" w:rsidRPr="001A6AD8">
        <w:rPr>
          <w:rFonts w:ascii="Arial" w:hAnsi="Arial"/>
          <w:lang w:eastAsia="en-US"/>
        </w:rPr>
        <w:t>Leeks as a result of what was taking place”.</w:t>
      </w:r>
      <w:r w:rsidR="0010678F" w:rsidRPr="001A6AD8">
        <w:rPr>
          <w:rFonts w:ascii="Arial" w:hAnsi="Arial"/>
          <w:vertAlign w:val="superscript"/>
          <w:lang w:eastAsia="en-US"/>
        </w:rPr>
        <w:footnoteReference w:id="370"/>
      </w:r>
      <w:r w:rsidR="2B824A61" w:rsidRPr="001A6AD8">
        <w:rPr>
          <w:rFonts w:ascii="Arial" w:hAnsi="Arial"/>
          <w:lang w:eastAsia="en-US"/>
        </w:rPr>
        <w:t xml:space="preserve"> Mr</w:t>
      </w:r>
      <w:r w:rsidR="00ED7B63" w:rsidRPr="001A6AD8">
        <w:rPr>
          <w:rFonts w:ascii="Arial" w:hAnsi="Arial"/>
          <w:lang w:eastAsia="en-US"/>
        </w:rPr>
        <w:t> </w:t>
      </w:r>
      <w:r w:rsidR="2B824A61" w:rsidRPr="001A6AD8">
        <w:rPr>
          <w:rFonts w:ascii="Arial" w:hAnsi="Arial"/>
          <w:lang w:eastAsia="en-US"/>
        </w:rPr>
        <w:t xml:space="preserve">Conlan said this incident and the one involving Mr CC were the only occasions he considered </w:t>
      </w:r>
      <w:r w:rsidR="00870DBB" w:rsidRPr="001A6AD8">
        <w:rPr>
          <w:rFonts w:ascii="Arial" w:hAnsi="Arial"/>
          <w:lang w:eastAsia="en-US"/>
        </w:rPr>
        <w:t>Dr </w:t>
      </w:r>
      <w:r w:rsidR="2B824A61" w:rsidRPr="001A6AD8">
        <w:rPr>
          <w:rFonts w:ascii="Arial" w:hAnsi="Arial"/>
          <w:lang w:eastAsia="en-US"/>
        </w:rPr>
        <w:t xml:space="preserve">Leeks had </w:t>
      </w:r>
      <w:r w:rsidR="003B0ED8" w:rsidRPr="001A6AD8">
        <w:rPr>
          <w:rFonts w:ascii="Arial" w:hAnsi="Arial"/>
          <w:lang w:eastAsia="en-US"/>
        </w:rPr>
        <w:t>‘</w:t>
      </w:r>
      <w:r w:rsidR="2B824A61" w:rsidRPr="001A6AD8">
        <w:rPr>
          <w:rFonts w:ascii="Arial" w:hAnsi="Arial"/>
          <w:lang w:eastAsia="en-US"/>
        </w:rPr>
        <w:t>exceeded</w:t>
      </w:r>
      <w:r w:rsidR="003B0ED8" w:rsidRPr="001A6AD8">
        <w:rPr>
          <w:rFonts w:ascii="Arial" w:hAnsi="Arial"/>
          <w:lang w:eastAsia="en-US"/>
        </w:rPr>
        <w:t>’</w:t>
      </w:r>
      <w:r w:rsidR="2B824A61" w:rsidRPr="001A6AD8">
        <w:rPr>
          <w:rFonts w:ascii="Arial" w:hAnsi="Arial"/>
          <w:lang w:eastAsia="en-US"/>
        </w:rPr>
        <w:t xml:space="preserve"> the criteria for use of electric shocks.</w:t>
      </w:r>
      <w:r w:rsidR="0010678F" w:rsidRPr="001A6AD8">
        <w:rPr>
          <w:rFonts w:ascii="Arial" w:hAnsi="Arial"/>
          <w:vertAlign w:val="superscript"/>
          <w:lang w:eastAsia="en-US"/>
        </w:rPr>
        <w:footnoteReference w:id="371"/>
      </w:r>
      <w:r w:rsidR="2B824A61" w:rsidRPr="001A6AD8">
        <w:rPr>
          <w:rFonts w:ascii="Arial" w:hAnsi="Arial"/>
          <w:lang w:eastAsia="en-US"/>
        </w:rPr>
        <w:t xml:space="preserve"> </w:t>
      </w:r>
    </w:p>
    <w:p w14:paraId="4CC08FD1" w14:textId="7157F290" w:rsidR="0010678F" w:rsidRPr="001A6AD8" w:rsidRDefault="2B824A61" w:rsidP="0069749C">
      <w:pPr>
        <w:pStyle w:val="ListParagraph"/>
        <w:spacing w:before="120" w:after="120"/>
        <w:rPr>
          <w:rFonts w:ascii="Arial" w:hAnsi="Arial"/>
        </w:rPr>
      </w:pPr>
      <w:r w:rsidRPr="001A6AD8">
        <w:rPr>
          <w:rFonts w:ascii="Arial" w:hAnsi="Arial"/>
        </w:rPr>
        <w:t xml:space="preserve">Other staff, including Mr </w:t>
      </w:r>
      <w:r w:rsidR="00D4702C" w:rsidRPr="001A6AD8">
        <w:rPr>
          <w:rFonts w:ascii="Arial" w:hAnsi="Arial"/>
        </w:rPr>
        <w:t>Mr</w:t>
      </w:r>
      <w:r w:rsidR="00ED7B63" w:rsidRPr="001A6AD8">
        <w:rPr>
          <w:rFonts w:ascii="Arial" w:hAnsi="Arial"/>
        </w:rPr>
        <w:t> </w:t>
      </w:r>
      <w:r w:rsidRPr="001A6AD8">
        <w:rPr>
          <w:rFonts w:ascii="Arial" w:hAnsi="Arial"/>
        </w:rPr>
        <w:t>Stabb, heard of patients being given electric shocks on their genitals. Mr</w:t>
      </w:r>
      <w:r w:rsidR="00F862CE" w:rsidRPr="001A6AD8">
        <w:rPr>
          <w:rFonts w:ascii="Arial" w:hAnsi="Arial"/>
        </w:rPr>
        <w:t> </w:t>
      </w:r>
      <w:r w:rsidRPr="001A6AD8">
        <w:rPr>
          <w:rFonts w:ascii="Arial" w:hAnsi="Arial"/>
        </w:rPr>
        <w:t>Stabb told us</w:t>
      </w:r>
      <w:r w:rsidR="00FB102A" w:rsidRPr="001A6AD8">
        <w:rPr>
          <w:rFonts w:ascii="Arial" w:hAnsi="Arial"/>
        </w:rPr>
        <w:t>,</w:t>
      </w:r>
      <w:r w:rsidRPr="001A6AD8">
        <w:rPr>
          <w:rFonts w:ascii="Arial" w:hAnsi="Arial"/>
        </w:rPr>
        <w:t xml:space="preserve"> “I tried the ECT machine on my arm to see how it felt. It hurt. I could not imagine having that feeling on somebody's genitals</w:t>
      </w:r>
      <w:r w:rsidR="00FB102A" w:rsidRPr="001A6AD8">
        <w:rPr>
          <w:rFonts w:ascii="Arial" w:hAnsi="Arial"/>
        </w:rPr>
        <w:t>”</w:t>
      </w:r>
      <w:r w:rsidRPr="001A6AD8">
        <w:rPr>
          <w:rFonts w:ascii="Arial" w:hAnsi="Arial"/>
        </w:rPr>
        <w:t>.</w:t>
      </w:r>
      <w:r w:rsidR="0010678F" w:rsidRPr="001A6AD8">
        <w:rPr>
          <w:rFonts w:ascii="Arial" w:hAnsi="Arial"/>
          <w:vertAlign w:val="superscript"/>
        </w:rPr>
        <w:footnoteReference w:id="372"/>
      </w:r>
      <w:r w:rsidRPr="001A6AD8">
        <w:rPr>
          <w:rFonts w:ascii="Arial" w:hAnsi="Arial"/>
        </w:rPr>
        <w:t xml:space="preserve"> In a media interview in 2001, Mr</w:t>
      </w:r>
      <w:r w:rsidR="00F862CE" w:rsidRPr="001A6AD8">
        <w:rPr>
          <w:rFonts w:ascii="Arial" w:hAnsi="Arial"/>
        </w:rPr>
        <w:t> </w:t>
      </w:r>
      <w:r w:rsidRPr="001A6AD8">
        <w:rPr>
          <w:rFonts w:ascii="Arial" w:hAnsi="Arial"/>
        </w:rPr>
        <w:t>Hunt said</w:t>
      </w:r>
      <w:r w:rsidR="00FB102A" w:rsidRPr="001A6AD8">
        <w:rPr>
          <w:rFonts w:ascii="Arial" w:hAnsi="Arial"/>
        </w:rPr>
        <w:t>,</w:t>
      </w:r>
      <w:r w:rsidRPr="001A6AD8">
        <w:rPr>
          <w:rFonts w:ascii="Arial" w:hAnsi="Arial"/>
        </w:rPr>
        <w:t xml:space="preserve"> "ECT was used on boys' testicles to punish them for so-called sexual misconduct".</w:t>
      </w:r>
      <w:r w:rsidR="0010678F" w:rsidRPr="001A6AD8">
        <w:rPr>
          <w:rStyle w:val="FootnoteReference"/>
          <w:rFonts w:ascii="Arial" w:hAnsi="Arial"/>
        </w:rPr>
        <w:footnoteReference w:id="373"/>
      </w:r>
    </w:p>
    <w:p w14:paraId="125A1F24" w14:textId="560160C4" w:rsidR="0010678F" w:rsidRPr="001A6AD8" w:rsidRDefault="00D4702C"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 xml:space="preserve">Symes was the first survivor to complain of receiving electric shocks on the genitals from </w:t>
      </w:r>
      <w:r w:rsidR="00870DBB" w:rsidRPr="001A6AD8">
        <w:rPr>
          <w:rFonts w:ascii="Arial" w:hAnsi="Arial"/>
        </w:rPr>
        <w:t>Dr </w:t>
      </w:r>
      <w:r w:rsidR="2B824A61" w:rsidRPr="001A6AD8">
        <w:rPr>
          <w:rFonts w:ascii="Arial" w:hAnsi="Arial"/>
        </w:rPr>
        <w:t xml:space="preserve">Leeks. In a sworn statement to the Citizens Commission on Human Rights in 1978, he said </w:t>
      </w:r>
      <w:r w:rsidR="00870DBB" w:rsidRPr="001A6AD8">
        <w:rPr>
          <w:rFonts w:ascii="Arial" w:hAnsi="Arial"/>
        </w:rPr>
        <w:t>Dr </w:t>
      </w:r>
      <w:r w:rsidR="2B824A61" w:rsidRPr="001A6AD8">
        <w:rPr>
          <w:rFonts w:ascii="Arial" w:hAnsi="Arial"/>
        </w:rPr>
        <w:t>Leeks gave him ECT “below the belt” and on his “private parts”.</w:t>
      </w:r>
      <w:r w:rsidR="0010678F" w:rsidRPr="001A6AD8">
        <w:rPr>
          <w:rFonts w:ascii="Arial" w:hAnsi="Arial"/>
          <w:vertAlign w:val="superscript"/>
        </w:rPr>
        <w:footnoteReference w:id="374"/>
      </w:r>
      <w:r w:rsidR="2B824A61" w:rsidRPr="001A6AD8">
        <w:rPr>
          <w:rFonts w:ascii="Arial" w:hAnsi="Arial"/>
        </w:rPr>
        <w:t xml:space="preserve"> Mr</w:t>
      </w:r>
      <w:r w:rsidR="00516C0A" w:rsidRPr="001A6AD8">
        <w:rPr>
          <w:rFonts w:ascii="Arial" w:hAnsi="Arial"/>
        </w:rPr>
        <w:t> </w:t>
      </w:r>
      <w:r w:rsidR="2B824A61" w:rsidRPr="001A6AD8">
        <w:rPr>
          <w:rFonts w:ascii="Arial" w:hAnsi="Arial"/>
        </w:rPr>
        <w:t xml:space="preserve">Symes said he took his statement to </w:t>
      </w:r>
      <w:r w:rsidR="003B0ED8" w:rsidRPr="001A6AD8">
        <w:rPr>
          <w:rFonts w:ascii="Arial" w:hAnsi="Arial"/>
        </w:rPr>
        <w:t>NZ P</w:t>
      </w:r>
      <w:r w:rsidR="2B824A61" w:rsidRPr="001A6AD8">
        <w:rPr>
          <w:rFonts w:ascii="Arial" w:hAnsi="Arial"/>
        </w:rPr>
        <w:t>olice in Whangarei and the Department of Health, but no investigation eventuated.</w:t>
      </w:r>
      <w:r w:rsidR="0010678F" w:rsidRPr="001A6AD8">
        <w:rPr>
          <w:rStyle w:val="FootnoteReference"/>
          <w:rFonts w:ascii="Arial" w:eastAsia="Yu Mincho Light" w:hAnsi="Arial"/>
          <w:lang w:eastAsia="en-US"/>
        </w:rPr>
        <w:footnoteReference w:id="375"/>
      </w:r>
    </w:p>
    <w:p w14:paraId="2669763B" w14:textId="732DCFF6" w:rsidR="0010678F" w:rsidRPr="001A6AD8" w:rsidRDefault="2B824A61" w:rsidP="0069749C">
      <w:pPr>
        <w:pStyle w:val="ListParagraph"/>
        <w:spacing w:before="120" w:after="120"/>
        <w:rPr>
          <w:rFonts w:ascii="Arial" w:eastAsiaTheme="minorEastAsia" w:hAnsi="Arial"/>
        </w:rPr>
      </w:pPr>
      <w:r w:rsidRPr="001A6AD8">
        <w:rPr>
          <w:rFonts w:ascii="Arial" w:hAnsi="Arial"/>
        </w:rPr>
        <w:t>Sixteen individuals complained about receiving electric shocks on their arms, hands, shoulders, thighs, legs and feet while in the unit. Survivor</w:t>
      </w:r>
      <w:r w:rsidR="00CB1917" w:rsidRPr="001A6AD8">
        <w:rPr>
          <w:rFonts w:ascii="Arial" w:hAnsi="Arial"/>
        </w:rPr>
        <w:t>,</w:t>
      </w:r>
      <w:r w:rsidRPr="001A6AD8">
        <w:rPr>
          <w:rFonts w:ascii="Arial" w:hAnsi="Arial"/>
        </w:rPr>
        <w:t xml:space="preserve"> Pete Rose</w:t>
      </w:r>
      <w:r w:rsidR="00CB1917" w:rsidRPr="001A6AD8">
        <w:rPr>
          <w:rFonts w:ascii="Arial" w:hAnsi="Arial"/>
        </w:rPr>
        <w:t>,</w:t>
      </w:r>
      <w:r w:rsidRPr="001A6AD8">
        <w:rPr>
          <w:rFonts w:ascii="Arial" w:hAnsi="Arial"/>
        </w:rPr>
        <w:t xml:space="preserve"> said he witnessed Mr</w:t>
      </w:r>
      <w:r w:rsidR="00516C0A" w:rsidRPr="001A6AD8">
        <w:rPr>
          <w:rFonts w:ascii="Arial" w:hAnsi="Arial"/>
        </w:rPr>
        <w:t> </w:t>
      </w:r>
      <w:r w:rsidR="00935639" w:rsidRPr="001A6AD8">
        <w:rPr>
          <w:rFonts w:ascii="Arial" w:hAnsi="Arial"/>
        </w:rPr>
        <w:t xml:space="preserve">Steve </w:t>
      </w:r>
      <w:r w:rsidRPr="001A6AD8">
        <w:rPr>
          <w:rFonts w:ascii="Arial" w:hAnsi="Arial"/>
        </w:rPr>
        <w:t>Hunt give shocks to a 17th patient</w:t>
      </w:r>
      <w:r w:rsidR="007C3DA4" w:rsidRPr="001A6AD8">
        <w:rPr>
          <w:rFonts w:ascii="Arial" w:hAnsi="Arial"/>
        </w:rPr>
        <w:t xml:space="preserve"> (</w:t>
      </w:r>
      <w:r w:rsidRPr="001A6AD8">
        <w:rPr>
          <w:rFonts w:ascii="Arial" w:hAnsi="Arial"/>
        </w:rPr>
        <w:t>now deceased</w:t>
      </w:r>
      <w:r w:rsidR="007C3DA4" w:rsidRPr="001A6AD8">
        <w:rPr>
          <w:rFonts w:ascii="Arial" w:hAnsi="Arial"/>
        </w:rPr>
        <w:t>)</w:t>
      </w:r>
      <w:r w:rsidRPr="001A6AD8">
        <w:rPr>
          <w:rFonts w:ascii="Arial" w:hAnsi="Arial"/>
        </w:rPr>
        <w:t xml:space="preserve"> on his thigh for not eating his dinner. Mr</w:t>
      </w:r>
      <w:r w:rsidR="007C3DA4" w:rsidRPr="001A6AD8">
        <w:rPr>
          <w:rFonts w:ascii="Arial" w:hAnsi="Arial"/>
        </w:rPr>
        <w:t> </w:t>
      </w:r>
      <w:r w:rsidRPr="001A6AD8">
        <w:rPr>
          <w:rFonts w:ascii="Arial" w:hAnsi="Arial"/>
        </w:rPr>
        <w:t>Rose said the patient was unable to eat because he was in a drugged state.</w:t>
      </w:r>
      <w:r w:rsidR="0010678F" w:rsidRPr="001A6AD8">
        <w:rPr>
          <w:rStyle w:val="FootnoteReference"/>
          <w:rFonts w:ascii="Arial" w:eastAsia="Yu Mincho Light" w:hAnsi="Arial"/>
          <w:lang w:eastAsia="en-US"/>
        </w:rPr>
        <w:footnoteReference w:id="376"/>
      </w:r>
      <w:r w:rsidRPr="001A6AD8">
        <w:rPr>
          <w:rFonts w:ascii="Arial" w:hAnsi="Arial"/>
        </w:rPr>
        <w:t xml:space="preserve"> Mr</w:t>
      </w:r>
      <w:r w:rsidR="007C3DA4" w:rsidRPr="001A6AD8">
        <w:rPr>
          <w:rFonts w:ascii="Arial" w:hAnsi="Arial"/>
        </w:rPr>
        <w:t> </w:t>
      </w:r>
      <w:r w:rsidRPr="001A6AD8">
        <w:rPr>
          <w:rFonts w:ascii="Arial" w:hAnsi="Arial"/>
        </w:rPr>
        <w:t>Rose said Mr</w:t>
      </w:r>
      <w:r w:rsidR="007C3DA4" w:rsidRPr="001A6AD8">
        <w:rPr>
          <w:rFonts w:ascii="Arial" w:hAnsi="Arial"/>
        </w:rPr>
        <w:t> </w:t>
      </w:r>
      <w:r w:rsidRPr="001A6AD8">
        <w:rPr>
          <w:rFonts w:ascii="Arial" w:hAnsi="Arial"/>
        </w:rPr>
        <w:t xml:space="preserve">Hunt became enraged and brought the ECT machine to the dinner table and addressed everyone present, saying: </w:t>
      </w:r>
    </w:p>
    <w:p w14:paraId="36E97A38" w14:textId="0DEA331F" w:rsidR="0010678F" w:rsidRPr="001A6AD8" w:rsidRDefault="007C3DA4" w:rsidP="00385A6E">
      <w:pPr>
        <w:pStyle w:val="IntenseQuote"/>
        <w:rPr>
          <w:iCs w:val="0"/>
        </w:rPr>
      </w:pPr>
      <w:r w:rsidRPr="001A6AD8">
        <w:rPr>
          <w:rStyle w:val="IntenseQuoteChar"/>
        </w:rPr>
        <w:t>“</w:t>
      </w:r>
      <w:r w:rsidR="00CB1917" w:rsidRPr="001A6AD8">
        <w:rPr>
          <w:rStyle w:val="IntenseQuoteChar"/>
        </w:rPr>
        <w:t>’</w:t>
      </w:r>
      <w:r w:rsidR="2B824A61" w:rsidRPr="001A6AD8">
        <w:rPr>
          <w:rStyle w:val="IntenseQuoteChar"/>
        </w:rPr>
        <w:t>I want you all to see this – this is what happens if you don't eat your dinner</w:t>
      </w:r>
      <w:r w:rsidR="00CB1917" w:rsidRPr="001A6AD8">
        <w:rPr>
          <w:rStyle w:val="IntenseQuoteChar"/>
        </w:rPr>
        <w:t>’</w:t>
      </w:r>
      <w:r w:rsidR="2B824A61" w:rsidRPr="001A6AD8">
        <w:rPr>
          <w:rStyle w:val="IntenseQuoteChar"/>
        </w:rPr>
        <w:t xml:space="preserve"> or words to that effect. He then placed the electrodes on [the patient’s] thigh and proceeded to give him several shocks. [The patient] shuddered as each of the shocks were delivered.</w:t>
      </w:r>
      <w:r w:rsidR="00CB1917" w:rsidRPr="001A6AD8">
        <w:rPr>
          <w:rStyle w:val="IntenseQuoteChar"/>
        </w:rPr>
        <w:t>”</w:t>
      </w:r>
      <w:r w:rsidR="0010678F" w:rsidRPr="001A6AD8">
        <w:rPr>
          <w:rStyle w:val="FootnoteReference"/>
          <w:rFonts w:eastAsia="Yu Mincho Light"/>
          <w:iCs w:val="0"/>
          <w:lang w:eastAsia="en-US"/>
        </w:rPr>
        <w:footnoteReference w:id="377"/>
      </w:r>
    </w:p>
    <w:p w14:paraId="36028671" w14:textId="650C4776" w:rsidR="0010678F" w:rsidRPr="001A6AD8" w:rsidRDefault="2B824A61" w:rsidP="0069749C">
      <w:pPr>
        <w:pStyle w:val="ListParagraph"/>
        <w:spacing w:before="120" w:after="120"/>
        <w:rPr>
          <w:rFonts w:ascii="Arial" w:hAnsi="Arial"/>
        </w:rPr>
      </w:pPr>
      <w:r w:rsidRPr="001A6AD8">
        <w:rPr>
          <w:rFonts w:ascii="Arial" w:hAnsi="Arial"/>
        </w:rPr>
        <w:t xml:space="preserve">Survivors said other nurses, including </w:t>
      </w:r>
      <w:r w:rsidR="00D4702C" w:rsidRPr="001A6AD8">
        <w:rPr>
          <w:rFonts w:ascii="Arial" w:hAnsi="Arial"/>
        </w:rPr>
        <w:t>Mr</w:t>
      </w:r>
      <w:r w:rsidR="00ED7B63" w:rsidRPr="001A6AD8">
        <w:rPr>
          <w:rFonts w:ascii="Arial" w:hAnsi="Arial"/>
        </w:rPr>
        <w:t> </w:t>
      </w:r>
      <w:r w:rsidRPr="001A6AD8">
        <w:rPr>
          <w:rFonts w:ascii="Arial" w:hAnsi="Arial"/>
        </w:rPr>
        <w:t xml:space="preserve">Conlan and </w:t>
      </w:r>
      <w:r w:rsidR="00D4702C" w:rsidRPr="001A6AD8">
        <w:rPr>
          <w:rFonts w:ascii="Arial" w:hAnsi="Arial"/>
        </w:rPr>
        <w:t>Mr</w:t>
      </w:r>
      <w:r w:rsidR="00ED7B63" w:rsidRPr="001A6AD8">
        <w:rPr>
          <w:rFonts w:ascii="Arial" w:hAnsi="Arial"/>
        </w:rPr>
        <w:t> </w:t>
      </w:r>
      <w:r w:rsidRPr="001A6AD8">
        <w:rPr>
          <w:rFonts w:ascii="Arial" w:hAnsi="Arial"/>
        </w:rPr>
        <w:t>Lawrence, also gave patients shocks on their limbs as punishment for misbehaviour. Survivor</w:t>
      </w:r>
      <w:r w:rsidR="00CB1917" w:rsidRPr="001A6AD8">
        <w:rPr>
          <w:rFonts w:ascii="Arial" w:hAnsi="Arial"/>
        </w:rPr>
        <w:t>,</w:t>
      </w:r>
      <w:r w:rsidRPr="001A6AD8">
        <w:rPr>
          <w:rFonts w:ascii="Arial" w:hAnsi="Arial"/>
        </w:rPr>
        <w:t xml:space="preserve"> Alan Hendricks</w:t>
      </w:r>
      <w:r w:rsidR="00CB1917" w:rsidRPr="001A6AD8">
        <w:rPr>
          <w:rFonts w:ascii="Arial" w:hAnsi="Arial"/>
        </w:rPr>
        <w:t>,</w:t>
      </w:r>
      <w:r w:rsidRPr="001A6AD8">
        <w:rPr>
          <w:rFonts w:ascii="Arial" w:hAnsi="Arial"/>
        </w:rPr>
        <w:t xml:space="preserve"> recalled seeing boys come back from receiving electric shocks with </w:t>
      </w:r>
      <w:r w:rsidR="003B0ED8" w:rsidRPr="001A6AD8">
        <w:rPr>
          <w:rFonts w:ascii="Arial" w:hAnsi="Arial"/>
        </w:rPr>
        <w:t>‘</w:t>
      </w:r>
      <w:r w:rsidRPr="001A6AD8">
        <w:rPr>
          <w:rFonts w:ascii="Arial" w:hAnsi="Arial"/>
        </w:rPr>
        <w:t>heat marks</w:t>
      </w:r>
      <w:r w:rsidR="003B0ED8" w:rsidRPr="001A6AD8">
        <w:rPr>
          <w:rFonts w:ascii="Arial" w:hAnsi="Arial"/>
        </w:rPr>
        <w:t>’</w:t>
      </w:r>
      <w:r w:rsidRPr="001A6AD8">
        <w:rPr>
          <w:rFonts w:ascii="Arial" w:hAnsi="Arial"/>
        </w:rPr>
        <w:t xml:space="preserve"> on their legs and knees.</w:t>
      </w:r>
      <w:r w:rsidR="0010678F" w:rsidRPr="001A6AD8">
        <w:rPr>
          <w:rStyle w:val="FootnoteReference"/>
          <w:rFonts w:ascii="Arial" w:eastAsia="Yu Mincho Light" w:hAnsi="Arial"/>
          <w:lang w:eastAsia="en-US"/>
        </w:rPr>
        <w:footnoteReference w:id="378"/>
      </w:r>
      <w:r w:rsidRPr="001A6AD8">
        <w:rPr>
          <w:rFonts w:ascii="Arial" w:hAnsi="Arial"/>
        </w:rPr>
        <w:t xml:space="preserve"> </w:t>
      </w:r>
      <w:r w:rsidR="005F179F" w:rsidRPr="001A6AD8">
        <w:rPr>
          <w:rFonts w:ascii="Arial" w:hAnsi="Arial"/>
        </w:rPr>
        <w:t>Mr </w:t>
      </w:r>
      <w:r w:rsidRPr="001A6AD8">
        <w:rPr>
          <w:rFonts w:ascii="Arial" w:hAnsi="Arial"/>
        </w:rPr>
        <w:t>Banks said Mr</w:t>
      </w:r>
      <w:r w:rsidR="004F6ADD" w:rsidRPr="001A6AD8">
        <w:rPr>
          <w:rFonts w:ascii="Arial" w:hAnsi="Arial"/>
        </w:rPr>
        <w:t> </w:t>
      </w:r>
      <w:r w:rsidRPr="001A6AD8">
        <w:rPr>
          <w:rFonts w:ascii="Arial" w:hAnsi="Arial"/>
        </w:rPr>
        <w:t>Hunt, Mr</w:t>
      </w:r>
      <w:r w:rsidR="004F6ADD" w:rsidRPr="001A6AD8">
        <w:rPr>
          <w:rFonts w:ascii="Arial" w:hAnsi="Arial"/>
        </w:rPr>
        <w:t> </w:t>
      </w:r>
      <w:r w:rsidRPr="001A6AD8">
        <w:rPr>
          <w:rFonts w:ascii="Arial" w:hAnsi="Arial"/>
        </w:rPr>
        <w:t>Lawrence, Mr</w:t>
      </w:r>
      <w:r w:rsidR="004F6ADD" w:rsidRPr="001A6AD8">
        <w:rPr>
          <w:rFonts w:ascii="Arial" w:hAnsi="Arial"/>
        </w:rPr>
        <w:t> </w:t>
      </w:r>
      <w:r w:rsidRPr="001A6AD8">
        <w:rPr>
          <w:rFonts w:ascii="Arial" w:hAnsi="Arial"/>
        </w:rPr>
        <w:t>Conlan and Mr</w:t>
      </w:r>
      <w:r w:rsidR="004F6ADD" w:rsidRPr="001A6AD8">
        <w:rPr>
          <w:rFonts w:ascii="Arial" w:hAnsi="Arial"/>
        </w:rPr>
        <w:t xml:space="preserve"> John </w:t>
      </w:r>
      <w:r w:rsidRPr="001A6AD8">
        <w:rPr>
          <w:rFonts w:ascii="Arial" w:hAnsi="Arial"/>
        </w:rPr>
        <w:t>Blackmore were “the main ones who were into zapping us on our legs”</w:t>
      </w:r>
      <w:r w:rsidR="004F6ADD" w:rsidRPr="001A6AD8">
        <w:rPr>
          <w:rFonts w:ascii="Arial" w:hAnsi="Arial"/>
        </w:rPr>
        <w:t>.</w:t>
      </w:r>
      <w:r w:rsidRPr="001A6AD8">
        <w:rPr>
          <w:rFonts w:ascii="Arial" w:hAnsi="Arial"/>
        </w:rPr>
        <w:t xml:space="preserve"> He said they would sometimes make patients</w:t>
      </w:r>
      <w:r w:rsidR="00CB1917" w:rsidRPr="001A6AD8">
        <w:rPr>
          <w:rFonts w:ascii="Arial" w:hAnsi="Arial"/>
        </w:rPr>
        <w:t>,</w:t>
      </w:r>
      <w:r w:rsidRPr="001A6AD8">
        <w:rPr>
          <w:rFonts w:ascii="Arial" w:hAnsi="Arial"/>
        </w:rPr>
        <w:t xml:space="preserve"> “put the electrodes on your knee, and you would be asked to turn the dial yourself. How could I possibly describe the pain? It was like a sledge hammer”</w:t>
      </w:r>
      <w:r w:rsidR="00143E81" w:rsidRPr="001A6AD8">
        <w:rPr>
          <w:rFonts w:ascii="Arial" w:hAnsi="Arial"/>
        </w:rPr>
        <w:t>.</w:t>
      </w:r>
      <w:r w:rsidR="0010678F" w:rsidRPr="001A6AD8">
        <w:rPr>
          <w:rStyle w:val="FootnoteReference"/>
          <w:rFonts w:ascii="Arial" w:eastAsia="Yu Mincho Light" w:hAnsi="Arial"/>
          <w:lang w:eastAsia="en-US"/>
        </w:rPr>
        <w:footnoteReference w:id="379"/>
      </w:r>
    </w:p>
    <w:p w14:paraId="19EC7D90" w14:textId="01075F80" w:rsidR="0010678F" w:rsidRPr="001A6AD8" w:rsidRDefault="005F179F"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Scholes told us he saw Mr</w:t>
      </w:r>
      <w:r w:rsidR="00143E81" w:rsidRPr="001A6AD8">
        <w:rPr>
          <w:rFonts w:ascii="Arial" w:hAnsi="Arial"/>
        </w:rPr>
        <w:t> </w:t>
      </w:r>
      <w:r w:rsidR="2B824A61" w:rsidRPr="001A6AD8">
        <w:rPr>
          <w:rFonts w:ascii="Arial" w:hAnsi="Arial"/>
        </w:rPr>
        <w:t>Hunt give one boy shocks to the knee after he was seen kicking someone on the sports field. Mr</w:t>
      </w:r>
      <w:r w:rsidR="00143E81" w:rsidRPr="001A6AD8">
        <w:rPr>
          <w:rFonts w:ascii="Arial" w:hAnsi="Arial"/>
        </w:rPr>
        <w:t> </w:t>
      </w:r>
      <w:r w:rsidR="2B824A61" w:rsidRPr="001A6AD8">
        <w:rPr>
          <w:rFonts w:ascii="Arial" w:hAnsi="Arial"/>
        </w:rPr>
        <w:t>Scholes told Mr</w:t>
      </w:r>
      <w:r w:rsidR="00143E81" w:rsidRPr="001A6AD8">
        <w:rPr>
          <w:rFonts w:ascii="Arial" w:hAnsi="Arial"/>
        </w:rPr>
        <w:t> </w:t>
      </w:r>
      <w:r w:rsidR="2B824A61" w:rsidRPr="001A6AD8">
        <w:rPr>
          <w:rFonts w:ascii="Arial" w:hAnsi="Arial"/>
        </w:rPr>
        <w:t>Hunt he considered this “a bit over the top”, but Mr</w:t>
      </w:r>
      <w:r w:rsidR="00143E81" w:rsidRPr="001A6AD8">
        <w:rPr>
          <w:rFonts w:ascii="Arial" w:hAnsi="Arial"/>
        </w:rPr>
        <w:t> </w:t>
      </w:r>
      <w:r w:rsidR="2B824A61" w:rsidRPr="001A6AD8">
        <w:rPr>
          <w:rFonts w:ascii="Arial" w:hAnsi="Arial"/>
        </w:rPr>
        <w:t xml:space="preserve">Hunt replied </w:t>
      </w:r>
      <w:r w:rsidR="00870DBB" w:rsidRPr="001A6AD8">
        <w:rPr>
          <w:rFonts w:ascii="Arial" w:hAnsi="Arial"/>
        </w:rPr>
        <w:t>Dr </w:t>
      </w:r>
      <w:r w:rsidR="2B824A61" w:rsidRPr="001A6AD8">
        <w:rPr>
          <w:rFonts w:ascii="Arial" w:hAnsi="Arial"/>
        </w:rPr>
        <w:t xml:space="preserve">Leeks had authorised such measures and he should take up the matter with </w:t>
      </w:r>
      <w:r w:rsidR="00143E81" w:rsidRPr="001A6AD8">
        <w:rPr>
          <w:rFonts w:ascii="Arial" w:hAnsi="Arial"/>
        </w:rPr>
        <w:t>him</w:t>
      </w:r>
      <w:r w:rsidR="2B824A61" w:rsidRPr="001A6AD8">
        <w:rPr>
          <w:rFonts w:ascii="Arial" w:hAnsi="Arial"/>
        </w:rPr>
        <w:t>.</w:t>
      </w:r>
      <w:r w:rsidR="0010678F" w:rsidRPr="001A6AD8">
        <w:rPr>
          <w:rStyle w:val="FootnoteReference"/>
          <w:rFonts w:ascii="Arial" w:eastAsia="Yu Mincho Light" w:hAnsi="Arial"/>
          <w:lang w:eastAsia="en-US"/>
        </w:rPr>
        <w:footnoteReference w:id="380"/>
      </w:r>
      <w:r w:rsidR="2B824A61" w:rsidRPr="001A6AD8">
        <w:rPr>
          <w:rFonts w:ascii="Arial" w:hAnsi="Arial"/>
        </w:rPr>
        <w:t xml:space="preserve"> Mr</w:t>
      </w:r>
      <w:r w:rsidR="00143E81" w:rsidRPr="001A6AD8">
        <w:rPr>
          <w:rFonts w:ascii="Arial" w:hAnsi="Arial"/>
        </w:rPr>
        <w:t> </w:t>
      </w:r>
      <w:r w:rsidR="2B824A61" w:rsidRPr="001A6AD8">
        <w:rPr>
          <w:rFonts w:ascii="Arial" w:hAnsi="Arial"/>
        </w:rPr>
        <w:t>Hunt and Mr</w:t>
      </w:r>
      <w:r w:rsidR="00143E81" w:rsidRPr="001A6AD8">
        <w:rPr>
          <w:rFonts w:ascii="Arial" w:hAnsi="Arial"/>
        </w:rPr>
        <w:t> </w:t>
      </w:r>
      <w:r w:rsidR="2B824A61" w:rsidRPr="001A6AD8">
        <w:rPr>
          <w:rFonts w:ascii="Arial" w:hAnsi="Arial"/>
        </w:rPr>
        <w:t xml:space="preserve">Conlan both admitted giving patients electric shocks but maintained it was done on </w:t>
      </w:r>
      <w:r w:rsidR="00870DBB" w:rsidRPr="001A6AD8">
        <w:rPr>
          <w:rFonts w:ascii="Arial" w:hAnsi="Arial"/>
        </w:rPr>
        <w:t>Dr </w:t>
      </w:r>
      <w:r w:rsidR="2B824A61" w:rsidRPr="001A6AD8">
        <w:rPr>
          <w:rFonts w:ascii="Arial" w:hAnsi="Arial"/>
        </w:rPr>
        <w:t>Leeks’ instructions.</w:t>
      </w:r>
      <w:r w:rsidR="0010678F" w:rsidRPr="001A6AD8">
        <w:rPr>
          <w:rStyle w:val="FootnoteReference"/>
          <w:rFonts w:ascii="Arial" w:eastAsia="Yu Mincho Light" w:hAnsi="Arial"/>
          <w:lang w:eastAsia="en-US"/>
        </w:rPr>
        <w:footnoteReference w:id="381"/>
      </w:r>
      <w:r w:rsidR="2B824A61" w:rsidRPr="001A6AD8">
        <w:rPr>
          <w:rFonts w:ascii="Arial" w:hAnsi="Arial"/>
        </w:rPr>
        <w:t xml:space="preserve"> Mr</w:t>
      </w:r>
      <w:r w:rsidR="00E94497" w:rsidRPr="001A6AD8">
        <w:rPr>
          <w:rFonts w:ascii="Arial" w:hAnsi="Arial"/>
        </w:rPr>
        <w:t> </w:t>
      </w:r>
      <w:r w:rsidR="2B824A61" w:rsidRPr="001A6AD8">
        <w:rPr>
          <w:rFonts w:ascii="Arial" w:hAnsi="Arial"/>
        </w:rPr>
        <w:t>Hunt accepted he gave a patient electric shocks on the legs for absconding.</w:t>
      </w:r>
      <w:r w:rsidR="0010678F" w:rsidRPr="001A6AD8">
        <w:rPr>
          <w:rStyle w:val="FootnoteReference"/>
          <w:rFonts w:ascii="Arial" w:eastAsia="Yu Mincho Light" w:hAnsi="Arial"/>
          <w:lang w:eastAsia="en-US"/>
        </w:rPr>
        <w:footnoteReference w:id="382"/>
      </w:r>
      <w:r w:rsidR="2B824A61" w:rsidRPr="001A6AD8">
        <w:rPr>
          <w:rFonts w:ascii="Arial" w:hAnsi="Arial"/>
        </w:rPr>
        <w:t xml:space="preserve"> </w:t>
      </w:r>
    </w:p>
    <w:p w14:paraId="2099AEFE" w14:textId="7DBB233E" w:rsidR="0010678F" w:rsidRPr="001A6AD8" w:rsidRDefault="2B824A61" w:rsidP="0069749C">
      <w:pPr>
        <w:pStyle w:val="ListParagraph"/>
        <w:spacing w:before="120" w:after="120"/>
        <w:rPr>
          <w:rFonts w:ascii="Arial" w:hAnsi="Arial"/>
        </w:rPr>
      </w:pPr>
      <w:r w:rsidRPr="001A6AD8">
        <w:rPr>
          <w:rFonts w:ascii="Arial" w:hAnsi="Arial"/>
        </w:rPr>
        <w:t xml:space="preserve">In a media interview, </w:t>
      </w:r>
      <w:r w:rsidR="00870DBB" w:rsidRPr="001A6AD8">
        <w:rPr>
          <w:rFonts w:ascii="Arial" w:hAnsi="Arial"/>
        </w:rPr>
        <w:t>Dr </w:t>
      </w:r>
      <w:r w:rsidRPr="001A6AD8">
        <w:rPr>
          <w:rFonts w:ascii="Arial" w:hAnsi="Arial"/>
        </w:rPr>
        <w:t>Leeks also acknowledged he gave patients electric shocks on the legs. He said this was part of aversion therapy and</w:t>
      </w:r>
      <w:r w:rsidR="00E94497" w:rsidRPr="001A6AD8">
        <w:rPr>
          <w:rFonts w:ascii="Arial" w:hAnsi="Arial"/>
        </w:rPr>
        <w:t>,</w:t>
      </w:r>
      <w:r w:rsidRPr="001A6AD8">
        <w:rPr>
          <w:rFonts w:ascii="Arial" w:hAnsi="Arial"/>
        </w:rPr>
        <w:t xml:space="preserve"> under this therapy, it “doesn't matter whether you put it on their fingers or toes, or feet or legs, or arms”.</w:t>
      </w:r>
      <w:r w:rsidR="0010678F" w:rsidRPr="001A6AD8">
        <w:rPr>
          <w:rFonts w:ascii="Arial" w:hAnsi="Arial"/>
          <w:vertAlign w:val="superscript"/>
          <w:lang w:eastAsia="en-US"/>
        </w:rPr>
        <w:footnoteReference w:id="383"/>
      </w:r>
    </w:p>
    <w:p w14:paraId="42DB0A29" w14:textId="0BA0BC92" w:rsidR="0010678F" w:rsidRPr="001A6AD8" w:rsidRDefault="008762CA" w:rsidP="0069749C">
      <w:pPr>
        <w:pStyle w:val="Heading3"/>
        <w:spacing w:before="120"/>
      </w:pPr>
      <w:bookmarkStart w:id="1094" w:name="_Toc105142048"/>
      <w:bookmarkStart w:id="1095" w:name="_Toc106097505"/>
      <w:bookmarkStart w:id="1096" w:name="_Toc106812739"/>
      <w:bookmarkStart w:id="1097" w:name="_Toc107216630"/>
      <w:bookmarkStart w:id="1098" w:name="_Toc117075328"/>
      <w:bookmarkStart w:id="1099" w:name="_Toc831291163"/>
      <w:bookmarkStart w:id="1100" w:name="_Toc108543970"/>
      <w:bookmarkStart w:id="1101" w:name="_Toc1771444476"/>
      <w:bookmarkStart w:id="1102" w:name="_Toc653978012"/>
      <w:bookmarkStart w:id="1103" w:name="_Toc108631240"/>
      <w:bookmarkStart w:id="1104" w:name="_Toc108793461"/>
      <w:bookmarkStart w:id="1105" w:name="_Toc109031976"/>
      <w:bookmarkStart w:id="1106" w:name="_Toc109034284"/>
      <w:bookmarkStart w:id="1107" w:name="_Toc115968386"/>
      <w:bookmarkStart w:id="1108" w:name="_Toc116029651"/>
      <w:bookmarkStart w:id="1109" w:name="_Toc116036018"/>
      <w:bookmarkStart w:id="1110" w:name="_Toc116043121"/>
      <w:bookmarkStart w:id="1111" w:name="_Toc116051268"/>
      <w:bookmarkStart w:id="1112" w:name="_Toc116052735"/>
      <w:bookmarkStart w:id="1113" w:name="_Toc116995802"/>
      <w:bookmarkStart w:id="1114" w:name="_Toc117168796"/>
      <w:bookmarkStart w:id="1115" w:name="_Toc119064089"/>
      <w:bookmarkStart w:id="1116" w:name="_Toc119429302"/>
      <w:bookmarkStart w:id="1117" w:name="_Toc120905662"/>
      <w:bookmarkStart w:id="1118" w:name="_Toc125980009"/>
      <w:bookmarkStart w:id="1119" w:name="_Toc125981590"/>
      <w:bookmarkStart w:id="1120" w:name="_Toc105142049"/>
      <w:bookmarkStart w:id="1121" w:name="_Toc106097506"/>
      <w:bookmarkStart w:id="1122" w:name="_Toc106812740"/>
      <w:bookmarkStart w:id="1123" w:name="_Toc107216631"/>
      <w:bookmarkStart w:id="1124" w:name="_Toc108543953"/>
      <w:bookmarkStart w:id="1125" w:name="_Toc108631223"/>
      <w:bookmarkStart w:id="1126" w:name="_Toc108793444"/>
      <w:bookmarkStart w:id="1127" w:name="_Toc1610292529"/>
      <w:bookmarkStart w:id="1128" w:name="_Toc1088390183"/>
      <w:bookmarkStart w:id="1129" w:name="_Toc524775429"/>
      <w:bookmarkStart w:id="1130" w:name="_Toc979011754"/>
      <w:bookmarkEnd w:id="1085"/>
      <w:r w:rsidRPr="001A6AD8">
        <w:t xml:space="preserve">Aromatawaitanga mātanga, motuhake hoki o te patu hiko i te manga - </w:t>
      </w:r>
      <w:r w:rsidR="0010678F" w:rsidRPr="001A6AD8">
        <w:t xml:space="preserve">Expert and independent assessment </w:t>
      </w:r>
      <w:bookmarkEnd w:id="1094"/>
      <w:bookmarkEnd w:id="1095"/>
      <w:bookmarkEnd w:id="1096"/>
      <w:bookmarkEnd w:id="1097"/>
      <w:bookmarkEnd w:id="1098"/>
      <w:r w:rsidR="0010678F" w:rsidRPr="001A6AD8">
        <w:t>of electric shocks at the unit</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26CA5F40" w14:textId="2D295904"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There is a marked difference between what experts said about Lake Alice and </w:t>
      </w:r>
      <w:r w:rsidR="00870DBB" w:rsidRPr="001A6AD8">
        <w:rPr>
          <w:rFonts w:ascii="Arial" w:hAnsi="Arial"/>
        </w:rPr>
        <w:t>Dr </w:t>
      </w:r>
      <w:r w:rsidRPr="001A6AD8">
        <w:rPr>
          <w:rFonts w:ascii="Arial" w:hAnsi="Arial"/>
        </w:rPr>
        <w:t xml:space="preserve">Leeks in the 1970s and what experts have said since the mid-1990s. In the late 1970s, a series of psychiatrists spoke in favour of </w:t>
      </w:r>
      <w:r w:rsidR="00870DBB" w:rsidRPr="001A6AD8">
        <w:rPr>
          <w:rFonts w:ascii="Arial" w:hAnsi="Arial"/>
        </w:rPr>
        <w:t>Dr </w:t>
      </w:r>
      <w:r w:rsidRPr="001A6AD8">
        <w:rPr>
          <w:rFonts w:ascii="Arial" w:hAnsi="Arial"/>
        </w:rPr>
        <w:t xml:space="preserve">Leeks and defended their understanding of the conduct in the </w:t>
      </w:r>
      <w:r w:rsidR="003064D3" w:rsidRPr="001A6AD8">
        <w:rPr>
          <w:rFonts w:ascii="Arial" w:hAnsi="Arial"/>
        </w:rPr>
        <w:t>u</w:t>
      </w:r>
      <w:r w:rsidRPr="001A6AD8">
        <w:rPr>
          <w:rFonts w:ascii="Arial" w:hAnsi="Arial"/>
        </w:rPr>
        <w:t xml:space="preserve">nit. They included </w:t>
      </w:r>
      <w:r w:rsidR="00870DBB" w:rsidRPr="001A6AD8">
        <w:rPr>
          <w:rFonts w:ascii="Arial" w:hAnsi="Arial"/>
        </w:rPr>
        <w:t>Dr </w:t>
      </w:r>
      <w:r w:rsidR="003064D3" w:rsidRPr="001A6AD8">
        <w:rPr>
          <w:rFonts w:ascii="Arial" w:hAnsi="Arial"/>
        </w:rPr>
        <w:t>Jim</w:t>
      </w:r>
      <w:r w:rsidRPr="001A6AD8">
        <w:rPr>
          <w:rFonts w:ascii="Arial" w:hAnsi="Arial"/>
        </w:rPr>
        <w:t xml:space="preserve"> Methven and </w:t>
      </w:r>
      <w:r w:rsidR="00D572F6" w:rsidRPr="001A6AD8">
        <w:rPr>
          <w:rFonts w:ascii="Arial" w:hAnsi="Arial"/>
        </w:rPr>
        <w:t>Dr</w:t>
      </w:r>
      <w:r w:rsidRPr="001A6AD8">
        <w:rPr>
          <w:rFonts w:ascii="Arial" w:hAnsi="Arial"/>
        </w:rPr>
        <w:t xml:space="preserve"> </w:t>
      </w:r>
      <w:r w:rsidR="00035C32" w:rsidRPr="001A6AD8">
        <w:rPr>
          <w:rFonts w:ascii="Arial" w:hAnsi="Arial"/>
        </w:rPr>
        <w:t xml:space="preserve">John </w:t>
      </w:r>
      <w:r w:rsidRPr="001A6AD8">
        <w:rPr>
          <w:rFonts w:ascii="Arial" w:hAnsi="Arial"/>
        </w:rPr>
        <w:t>Werry</w:t>
      </w:r>
      <w:r w:rsidR="00C11CD7" w:rsidRPr="001A6AD8">
        <w:rPr>
          <w:rFonts w:ascii="Arial" w:hAnsi="Arial"/>
        </w:rPr>
        <w:t>,</w:t>
      </w:r>
      <w:r w:rsidRPr="001A6AD8">
        <w:rPr>
          <w:rFonts w:ascii="Arial" w:hAnsi="Arial"/>
        </w:rPr>
        <w:t xml:space="preserve"> who attended the </w:t>
      </w:r>
      <w:r w:rsidR="00C11CD7" w:rsidRPr="001A6AD8">
        <w:rPr>
          <w:rFonts w:ascii="Arial" w:hAnsi="Arial"/>
        </w:rPr>
        <w:t>c</w:t>
      </w:r>
      <w:r w:rsidRPr="001A6AD8">
        <w:rPr>
          <w:rFonts w:ascii="Arial" w:hAnsi="Arial"/>
        </w:rPr>
        <w:t xml:space="preserve">ommission of </w:t>
      </w:r>
      <w:r w:rsidR="00C11CD7" w:rsidRPr="001A6AD8">
        <w:rPr>
          <w:rFonts w:ascii="Arial" w:hAnsi="Arial"/>
        </w:rPr>
        <w:t>i</w:t>
      </w:r>
      <w:r w:rsidRPr="001A6AD8">
        <w:rPr>
          <w:rFonts w:ascii="Arial" w:hAnsi="Arial"/>
        </w:rPr>
        <w:t xml:space="preserve">nquiry into </w:t>
      </w:r>
      <w:r w:rsidR="00ED7B63" w:rsidRPr="001A6AD8">
        <w:rPr>
          <w:rFonts w:ascii="Arial" w:hAnsi="Arial"/>
        </w:rPr>
        <w:t>Mr </w:t>
      </w:r>
      <w:r w:rsidRPr="001A6AD8">
        <w:rPr>
          <w:rFonts w:ascii="Arial" w:hAnsi="Arial"/>
        </w:rPr>
        <w:t>Hake Halo’s case,</w:t>
      </w:r>
      <w:r w:rsidR="0010678F" w:rsidRPr="001A6AD8">
        <w:rPr>
          <w:rStyle w:val="FootnoteReference"/>
          <w:rFonts w:ascii="Arial" w:eastAsia="Yu Mincho Light" w:hAnsi="Arial"/>
        </w:rPr>
        <w:footnoteReference w:id="384"/>
      </w:r>
      <w:r w:rsidRPr="001A6AD8">
        <w:rPr>
          <w:rFonts w:ascii="Arial" w:hAnsi="Arial"/>
        </w:rPr>
        <w:t xml:space="preserve"> </w:t>
      </w:r>
      <w:r w:rsidR="00870DBB" w:rsidRPr="001A6AD8">
        <w:rPr>
          <w:rFonts w:ascii="Arial" w:hAnsi="Arial"/>
        </w:rPr>
        <w:t>Dr </w:t>
      </w:r>
      <w:r w:rsidRPr="001A6AD8">
        <w:rPr>
          <w:rFonts w:ascii="Arial" w:hAnsi="Arial"/>
        </w:rPr>
        <w:t xml:space="preserve">Dobson, who defended </w:t>
      </w:r>
      <w:r w:rsidR="00870DBB" w:rsidRPr="001A6AD8">
        <w:rPr>
          <w:rFonts w:ascii="Arial" w:hAnsi="Arial"/>
        </w:rPr>
        <w:t>Dr </w:t>
      </w:r>
      <w:r w:rsidRPr="001A6AD8">
        <w:rPr>
          <w:rFonts w:ascii="Arial" w:hAnsi="Arial"/>
        </w:rPr>
        <w:t xml:space="preserve">Leeks publicly after </w:t>
      </w:r>
      <w:r w:rsidR="00C11CD7" w:rsidRPr="001A6AD8">
        <w:rPr>
          <w:rFonts w:ascii="Arial" w:hAnsi="Arial"/>
        </w:rPr>
        <w:t xml:space="preserve">an </w:t>
      </w:r>
      <w:r w:rsidR="00CB1917" w:rsidRPr="001A6AD8">
        <w:rPr>
          <w:rFonts w:ascii="Arial" w:hAnsi="Arial"/>
        </w:rPr>
        <w:t>O</w:t>
      </w:r>
      <w:r w:rsidRPr="001A6AD8">
        <w:rPr>
          <w:rFonts w:ascii="Arial" w:hAnsi="Arial"/>
        </w:rPr>
        <w:t xml:space="preserve">mbudsman’s </w:t>
      </w:r>
      <w:r w:rsidR="00C11CD7" w:rsidRPr="001A6AD8">
        <w:rPr>
          <w:rFonts w:ascii="Arial" w:hAnsi="Arial"/>
        </w:rPr>
        <w:t>i</w:t>
      </w:r>
      <w:r w:rsidRPr="001A6AD8">
        <w:rPr>
          <w:rFonts w:ascii="Arial" w:hAnsi="Arial"/>
        </w:rPr>
        <w:t>nquiry</w:t>
      </w:r>
      <w:r w:rsidR="00C11CD7" w:rsidRPr="001A6AD8">
        <w:rPr>
          <w:rFonts w:ascii="Arial" w:hAnsi="Arial"/>
        </w:rPr>
        <w:t>,</w:t>
      </w:r>
      <w:r w:rsidR="0010678F" w:rsidRPr="001A6AD8">
        <w:rPr>
          <w:rStyle w:val="FootnoteReference"/>
          <w:rFonts w:ascii="Arial" w:eastAsia="Yu Mincho Light" w:hAnsi="Arial"/>
        </w:rPr>
        <w:footnoteReference w:id="385"/>
      </w:r>
      <w:r w:rsidRPr="001A6AD8">
        <w:rPr>
          <w:rFonts w:ascii="Arial" w:hAnsi="Arial"/>
        </w:rPr>
        <w:t xml:space="preserve"> and </w:t>
      </w:r>
      <w:r w:rsidR="00870DBB" w:rsidRPr="001A6AD8">
        <w:rPr>
          <w:rFonts w:ascii="Arial" w:hAnsi="Arial"/>
        </w:rPr>
        <w:t>Dr </w:t>
      </w:r>
      <w:r w:rsidR="00C11CD7" w:rsidRPr="001A6AD8">
        <w:rPr>
          <w:rFonts w:ascii="Arial" w:hAnsi="Arial"/>
        </w:rPr>
        <w:t xml:space="preserve">David </w:t>
      </w:r>
      <w:r w:rsidRPr="001A6AD8">
        <w:rPr>
          <w:rFonts w:ascii="Arial" w:hAnsi="Arial"/>
        </w:rPr>
        <w:t xml:space="preserve">McLachlan, who provided an expert opinion to </w:t>
      </w:r>
      <w:r w:rsidR="00BC3E41" w:rsidRPr="001A6AD8">
        <w:rPr>
          <w:rFonts w:ascii="Arial" w:hAnsi="Arial"/>
        </w:rPr>
        <w:t>NZ Police</w:t>
      </w:r>
      <w:r w:rsidRPr="001A6AD8">
        <w:rPr>
          <w:rFonts w:ascii="Arial" w:hAnsi="Arial"/>
        </w:rPr>
        <w:t xml:space="preserve"> in 1977, which we discuss further below.</w:t>
      </w:r>
      <w:r w:rsidR="0010678F" w:rsidRPr="001A6AD8">
        <w:rPr>
          <w:rStyle w:val="FootnoteReference"/>
          <w:rFonts w:ascii="Arial" w:eastAsia="Yu Mincho Light" w:hAnsi="Arial"/>
        </w:rPr>
        <w:footnoteReference w:id="386"/>
      </w:r>
      <w:r w:rsidRPr="001A6AD8">
        <w:rPr>
          <w:rFonts w:ascii="Arial" w:hAnsi="Arial"/>
        </w:rPr>
        <w:t xml:space="preserve"> </w:t>
      </w:r>
      <w:r w:rsidR="00870DBB" w:rsidRPr="001A6AD8">
        <w:rPr>
          <w:rFonts w:ascii="Arial" w:hAnsi="Arial"/>
        </w:rPr>
        <w:t>Dr </w:t>
      </w:r>
      <w:r w:rsidRPr="001A6AD8">
        <w:rPr>
          <w:rFonts w:ascii="Arial" w:hAnsi="Arial"/>
        </w:rPr>
        <w:t xml:space="preserve">McLachlan’s opinion contained the following testimonial in support of </w:t>
      </w:r>
      <w:r w:rsidR="00870DBB" w:rsidRPr="001A6AD8">
        <w:rPr>
          <w:rFonts w:ascii="Arial" w:hAnsi="Arial"/>
        </w:rPr>
        <w:t>Dr </w:t>
      </w:r>
      <w:r w:rsidRPr="001A6AD8">
        <w:rPr>
          <w:rFonts w:ascii="Arial" w:hAnsi="Arial"/>
        </w:rPr>
        <w:t>Leeks:</w:t>
      </w:r>
    </w:p>
    <w:p w14:paraId="6AA1FAAD" w14:textId="645D67F4" w:rsidR="0010678F" w:rsidRPr="001A6AD8" w:rsidRDefault="00CB1917" w:rsidP="00385A6E">
      <w:pPr>
        <w:pStyle w:val="IntenseQuote"/>
        <w:rPr>
          <w:iCs w:val="0"/>
        </w:rPr>
      </w:pPr>
      <w:r w:rsidRPr="001A6AD8">
        <w:rPr>
          <w:iCs w:val="0"/>
        </w:rPr>
        <w:t>“</w:t>
      </w:r>
      <w:r w:rsidR="2B824A61" w:rsidRPr="001A6AD8">
        <w:rPr>
          <w:iCs w:val="0"/>
        </w:rPr>
        <w:t>It would be appropriate</w:t>
      </w:r>
      <w:r w:rsidR="00C11CD7" w:rsidRPr="001A6AD8">
        <w:rPr>
          <w:iCs w:val="0"/>
        </w:rPr>
        <w:t xml:space="preserve"> … </w:t>
      </w:r>
      <w:r w:rsidR="2B824A61" w:rsidRPr="001A6AD8">
        <w:rPr>
          <w:iCs w:val="0"/>
        </w:rPr>
        <w:t xml:space="preserve">to comment on </w:t>
      </w:r>
      <w:r w:rsidR="00870DBB" w:rsidRPr="001A6AD8">
        <w:rPr>
          <w:iCs w:val="0"/>
        </w:rPr>
        <w:t>Dr </w:t>
      </w:r>
      <w:r w:rsidR="2B824A61" w:rsidRPr="001A6AD8">
        <w:rPr>
          <w:iCs w:val="0"/>
        </w:rPr>
        <w:t>Leeks personally as I know of him. He has been well regarded by psychiatric colleagues, and has been accepted as a psychiatrist with specialist training, interest, and ability in the management and treatment of young people. On many occasions he has been invited to address medical gatherings on aspects of his work, and this reflects his standing. Colleagues who know him much better than I do, accept him as a man who is compassionate, concerned for his patients and working diligently for their wellbeing. It would be entirely out of character for him to undertake the sort of ill-motivated practises [sic] that are alleged.</w:t>
      </w:r>
      <w:r w:rsidRPr="001A6AD8">
        <w:rPr>
          <w:iCs w:val="0"/>
        </w:rPr>
        <w:t>”</w:t>
      </w:r>
      <w:r w:rsidR="0010678F" w:rsidRPr="001A6AD8">
        <w:rPr>
          <w:rStyle w:val="FootnoteReference"/>
          <w:rFonts w:eastAsia="Yu Mincho Light"/>
          <w:iCs w:val="0"/>
        </w:rPr>
        <w:footnoteReference w:id="387"/>
      </w:r>
      <w:r w:rsidR="2B824A61" w:rsidRPr="001A6AD8">
        <w:rPr>
          <w:iCs w:val="0"/>
        </w:rPr>
        <w:t xml:space="preserve"> </w:t>
      </w:r>
    </w:p>
    <w:p w14:paraId="631AB8C1" w14:textId="6B3AC8FB" w:rsidR="0010678F" w:rsidRPr="001A6AD8" w:rsidRDefault="0010678F" w:rsidP="0069749C">
      <w:pPr>
        <w:pStyle w:val="ListParagraph"/>
        <w:spacing w:before="120" w:after="120"/>
        <w:rPr>
          <w:rFonts w:ascii="Arial" w:hAnsi="Arial"/>
        </w:rPr>
      </w:pPr>
      <w:r w:rsidRPr="001A6AD8">
        <w:rPr>
          <w:rFonts w:ascii="Arial" w:hAnsi="Arial"/>
        </w:rPr>
        <w:t xml:space="preserve">Many other psychiatrists spoke publicly in favour of </w:t>
      </w:r>
      <w:r w:rsidR="00870DBB" w:rsidRPr="001A6AD8">
        <w:rPr>
          <w:rFonts w:ascii="Arial" w:hAnsi="Arial"/>
        </w:rPr>
        <w:t>Dr </w:t>
      </w:r>
      <w:r w:rsidRPr="001A6AD8">
        <w:rPr>
          <w:rFonts w:ascii="Arial" w:hAnsi="Arial"/>
        </w:rPr>
        <w:t>Leeks in the late 1970s. Some may have fallen into the error of thinking that the complaints about Lake Alice were about the legitimate use of ECT. At the time</w:t>
      </w:r>
      <w:r w:rsidR="00353066" w:rsidRPr="001A6AD8">
        <w:rPr>
          <w:rFonts w:ascii="Arial" w:hAnsi="Arial"/>
        </w:rPr>
        <w:t>,</w:t>
      </w:r>
      <w:r w:rsidRPr="001A6AD8">
        <w:rPr>
          <w:rFonts w:ascii="Arial" w:hAnsi="Arial"/>
        </w:rPr>
        <w:t xml:space="preserve"> the use of ECT was particularly controversial. Some opponents saw the therapy in any form as inappropriate or a form of torture</w:t>
      </w:r>
      <w:r w:rsidR="00CB1917" w:rsidRPr="001A6AD8">
        <w:rPr>
          <w:rFonts w:ascii="Arial" w:hAnsi="Arial"/>
        </w:rPr>
        <w:t>,</w:t>
      </w:r>
      <w:r w:rsidRPr="001A6AD8">
        <w:rPr>
          <w:rFonts w:ascii="Arial" w:hAnsi="Arial"/>
        </w:rPr>
        <w:t xml:space="preserve"> a view </w:t>
      </w:r>
      <w:r w:rsidR="00353066" w:rsidRPr="001A6AD8">
        <w:rPr>
          <w:rFonts w:ascii="Arial" w:hAnsi="Arial"/>
        </w:rPr>
        <w:t xml:space="preserve">some </w:t>
      </w:r>
      <w:r w:rsidRPr="001A6AD8">
        <w:rPr>
          <w:rFonts w:ascii="Arial" w:hAnsi="Arial"/>
        </w:rPr>
        <w:t>maintain to this day. This may have led some in the psychiatric community to be overly quick to defend Lake Alice, assuming they were defending the use of therapeutic and properly</w:t>
      </w:r>
      <w:r w:rsidR="00353066" w:rsidRPr="001A6AD8">
        <w:rPr>
          <w:rFonts w:ascii="Arial" w:hAnsi="Arial"/>
        </w:rPr>
        <w:t xml:space="preserve"> </w:t>
      </w:r>
      <w:r w:rsidRPr="001A6AD8">
        <w:rPr>
          <w:rFonts w:ascii="Arial" w:hAnsi="Arial"/>
        </w:rPr>
        <w:t>administered ECT.</w:t>
      </w:r>
    </w:p>
    <w:p w14:paraId="132EB243" w14:textId="066D7DA8" w:rsidR="0010678F" w:rsidRPr="001A6AD8" w:rsidRDefault="2B824A61" w:rsidP="0069749C">
      <w:pPr>
        <w:pStyle w:val="ListParagraph"/>
        <w:spacing w:before="120" w:after="120"/>
        <w:rPr>
          <w:rFonts w:ascii="Arial" w:hAnsi="Arial"/>
          <w:lang w:eastAsia="en-US"/>
        </w:rPr>
      </w:pPr>
      <w:r w:rsidRPr="001A6AD8">
        <w:rPr>
          <w:rFonts w:ascii="Arial" w:hAnsi="Arial"/>
        </w:rPr>
        <w:t xml:space="preserve">Since the mid-1990s, medical, psychological and legal experts have been clear in their condemnation of what happened at Lake Alice. In 2001, Sir Rodney Gallen called </w:t>
      </w:r>
      <w:r w:rsidR="00870DBB" w:rsidRPr="001A6AD8">
        <w:rPr>
          <w:rFonts w:ascii="Arial" w:hAnsi="Arial"/>
        </w:rPr>
        <w:t>Dr </w:t>
      </w:r>
      <w:r w:rsidRPr="001A6AD8">
        <w:rPr>
          <w:rFonts w:ascii="Arial" w:hAnsi="Arial"/>
        </w:rPr>
        <w:t>Leeks’ use of electric shocks to inflict pain and coerce behaviour “outrageous in the extreme”</w:t>
      </w:r>
      <w:r w:rsidR="00DA7B56" w:rsidRPr="001A6AD8">
        <w:rPr>
          <w:rFonts w:ascii="Arial" w:hAnsi="Arial"/>
        </w:rPr>
        <w:t>.</w:t>
      </w:r>
      <w:r w:rsidR="0010678F" w:rsidRPr="001A6AD8">
        <w:rPr>
          <w:rStyle w:val="FootnoteReference"/>
          <w:rFonts w:ascii="Arial" w:eastAsia="Yu Mincho Light" w:hAnsi="Arial"/>
        </w:rPr>
        <w:footnoteReference w:id="388"/>
      </w:r>
      <w:r w:rsidRPr="001A6AD8">
        <w:rPr>
          <w:rFonts w:ascii="Arial" w:hAnsi="Arial"/>
        </w:rPr>
        <w:t xml:space="preserve"> At our hearing, an expert on aversion therapy and operant conditioning</w:t>
      </w:r>
      <w:r w:rsidR="00DA7B56" w:rsidRPr="001A6AD8">
        <w:rPr>
          <w:rFonts w:ascii="Arial" w:hAnsi="Arial"/>
        </w:rPr>
        <w:t>,</w:t>
      </w:r>
      <w:r w:rsidRPr="001A6AD8">
        <w:rPr>
          <w:rFonts w:ascii="Arial" w:hAnsi="Arial"/>
        </w:rPr>
        <w:t xml:space="preserve"> </w:t>
      </w:r>
      <w:r w:rsidR="00870DBB" w:rsidRPr="001A6AD8">
        <w:rPr>
          <w:rFonts w:ascii="Arial" w:hAnsi="Arial"/>
          <w:lang w:eastAsia="en-US"/>
        </w:rPr>
        <w:t>Dr </w:t>
      </w:r>
      <w:r w:rsidR="00DA7B56" w:rsidRPr="001A6AD8">
        <w:rPr>
          <w:rFonts w:ascii="Arial" w:hAnsi="Arial"/>
          <w:lang w:eastAsia="en-US"/>
        </w:rPr>
        <w:t xml:space="preserve">Barry </w:t>
      </w:r>
      <w:r w:rsidRPr="001A6AD8">
        <w:rPr>
          <w:rFonts w:ascii="Arial" w:hAnsi="Arial"/>
          <w:lang w:eastAsia="en-US"/>
        </w:rPr>
        <w:t xml:space="preserve">Parsonson described </w:t>
      </w:r>
      <w:r w:rsidR="00870DBB" w:rsidRPr="001A6AD8">
        <w:rPr>
          <w:rFonts w:ascii="Arial" w:hAnsi="Arial"/>
          <w:lang w:eastAsia="en-US"/>
        </w:rPr>
        <w:t>Dr </w:t>
      </w:r>
      <w:r w:rsidRPr="001A6AD8">
        <w:rPr>
          <w:rFonts w:ascii="Arial" w:hAnsi="Arial"/>
          <w:lang w:eastAsia="en-US"/>
        </w:rPr>
        <w:t>Leeks’ behaviour as a form of torture.</w:t>
      </w:r>
      <w:r w:rsidR="0010678F" w:rsidRPr="001A6AD8">
        <w:rPr>
          <w:rFonts w:ascii="Arial" w:hAnsi="Arial"/>
          <w:vertAlign w:val="superscript"/>
          <w:lang w:eastAsia="en-US"/>
        </w:rPr>
        <w:footnoteReference w:id="389"/>
      </w:r>
      <w:r w:rsidRPr="001A6AD8">
        <w:rPr>
          <w:rFonts w:ascii="Arial" w:hAnsi="Arial"/>
          <w:lang w:eastAsia="en-US"/>
        </w:rPr>
        <w:t xml:space="preserve"> </w:t>
      </w:r>
      <w:r w:rsidR="00870DBB" w:rsidRPr="001A6AD8">
        <w:rPr>
          <w:rFonts w:ascii="Arial" w:hAnsi="Arial"/>
          <w:lang w:eastAsia="en-US"/>
        </w:rPr>
        <w:t>Dr </w:t>
      </w:r>
      <w:r w:rsidR="00541168" w:rsidRPr="001A6AD8">
        <w:rPr>
          <w:rFonts w:ascii="Arial" w:hAnsi="Arial"/>
          <w:lang w:eastAsia="en-US"/>
        </w:rPr>
        <w:t xml:space="preserve">Alan </w:t>
      </w:r>
      <w:r w:rsidRPr="001A6AD8">
        <w:rPr>
          <w:rFonts w:ascii="Arial" w:hAnsi="Arial"/>
          <w:lang w:eastAsia="en-US"/>
        </w:rPr>
        <w:t>Mawdsley said he had never heard of such conduct before and described it as “appalling”, “astounding” and “the behaviour of [a] thug”.</w:t>
      </w:r>
      <w:r w:rsidR="0010678F" w:rsidRPr="001A6AD8">
        <w:rPr>
          <w:rFonts w:ascii="Arial" w:hAnsi="Arial"/>
          <w:vertAlign w:val="superscript"/>
          <w:lang w:eastAsia="en-US"/>
        </w:rPr>
        <w:footnoteReference w:id="390"/>
      </w:r>
    </w:p>
    <w:p w14:paraId="01796845" w14:textId="380A280C" w:rsidR="0010678F" w:rsidRPr="001A6AD8" w:rsidRDefault="2B824A61" w:rsidP="0069749C">
      <w:pPr>
        <w:pStyle w:val="ListParagraph"/>
        <w:spacing w:before="120" w:after="120"/>
        <w:rPr>
          <w:rFonts w:ascii="Arial" w:eastAsia="Yu Mincho Light" w:hAnsi="Arial"/>
          <w:lang w:eastAsia="en-US"/>
        </w:rPr>
      </w:pPr>
      <w:r w:rsidRPr="001A6AD8">
        <w:rPr>
          <w:rFonts w:ascii="Arial" w:hAnsi="Arial"/>
        </w:rPr>
        <w:t xml:space="preserve">For our hearing in 2021, </w:t>
      </w:r>
      <w:r w:rsidR="00870DBB" w:rsidRPr="001A6AD8">
        <w:rPr>
          <w:rFonts w:ascii="Arial" w:hAnsi="Arial"/>
        </w:rPr>
        <w:t>Dr </w:t>
      </w:r>
      <w:r w:rsidRPr="001A6AD8">
        <w:rPr>
          <w:rFonts w:ascii="Arial" w:hAnsi="Arial"/>
        </w:rPr>
        <w:t xml:space="preserve">Parsonson reviewed </w:t>
      </w:r>
      <w:r w:rsidR="00870DBB" w:rsidRPr="001A6AD8">
        <w:rPr>
          <w:rFonts w:ascii="Arial" w:hAnsi="Arial"/>
        </w:rPr>
        <w:t>Dr </w:t>
      </w:r>
      <w:r w:rsidRPr="001A6AD8">
        <w:rPr>
          <w:rFonts w:ascii="Arial" w:hAnsi="Arial"/>
        </w:rPr>
        <w:t>Leeks’ claimed use of these treatments. He told us he could find no evidence to suggest he “applied any established therapeutic procedure or followed any of the basic precepts of [aversion therapy]”.</w:t>
      </w:r>
      <w:r w:rsidR="0010678F" w:rsidRPr="001A6AD8">
        <w:rPr>
          <w:rStyle w:val="FootnoteReference"/>
          <w:rFonts w:ascii="Arial" w:hAnsi="Arial"/>
        </w:rPr>
        <w:footnoteReference w:id="391"/>
      </w:r>
      <w:r w:rsidRPr="001A6AD8">
        <w:rPr>
          <w:rFonts w:ascii="Arial" w:hAnsi="Arial"/>
        </w:rPr>
        <w:t xml:space="preserve"> He also found </w:t>
      </w:r>
      <w:r w:rsidR="00870DBB" w:rsidRPr="001A6AD8">
        <w:rPr>
          <w:rFonts w:ascii="Arial" w:hAnsi="Arial"/>
        </w:rPr>
        <w:t>Dr </w:t>
      </w:r>
      <w:r w:rsidRPr="001A6AD8">
        <w:rPr>
          <w:rFonts w:ascii="Arial" w:hAnsi="Arial"/>
        </w:rPr>
        <w:t>Leeks did not comply with accepted operant punishment practice.</w:t>
      </w:r>
      <w:r w:rsidR="0010678F" w:rsidRPr="001A6AD8">
        <w:rPr>
          <w:rStyle w:val="FootnoteReference"/>
          <w:rFonts w:ascii="Arial" w:hAnsi="Arial"/>
        </w:rPr>
        <w:footnoteReference w:id="392"/>
      </w:r>
      <w:r w:rsidRPr="001A6AD8">
        <w:rPr>
          <w:rFonts w:ascii="Arial" w:hAnsi="Arial"/>
        </w:rPr>
        <w:t xml:space="preserve"> Psychiatric research has always regarded the use of punishment, the heart of this </w:t>
      </w:r>
      <w:r w:rsidR="000D4FB1" w:rsidRPr="001A6AD8">
        <w:rPr>
          <w:rFonts w:ascii="Arial" w:hAnsi="Arial"/>
        </w:rPr>
        <w:t>practice</w:t>
      </w:r>
      <w:r w:rsidRPr="001A6AD8">
        <w:rPr>
          <w:rFonts w:ascii="Arial" w:hAnsi="Arial"/>
        </w:rPr>
        <w:t>, as an intervention of last resort.</w:t>
      </w:r>
      <w:r w:rsidR="0010678F" w:rsidRPr="001A6AD8">
        <w:rPr>
          <w:rStyle w:val="FootnoteReference"/>
          <w:rFonts w:ascii="Arial" w:hAnsi="Arial"/>
        </w:rPr>
        <w:footnoteReference w:id="393"/>
      </w:r>
      <w:r w:rsidRPr="001A6AD8">
        <w:rPr>
          <w:rFonts w:ascii="Arial" w:hAnsi="Arial"/>
        </w:rPr>
        <w:t xml:space="preserve"> </w:t>
      </w:r>
      <w:r w:rsidRPr="001A6AD8">
        <w:rPr>
          <w:rFonts w:ascii="Arial" w:eastAsia="Yu Mincho Light" w:hAnsi="Arial"/>
          <w:lang w:eastAsia="en-US"/>
        </w:rPr>
        <w:t>Dr</w:t>
      </w:r>
      <w:r w:rsidR="000D4FB1" w:rsidRPr="001A6AD8">
        <w:rPr>
          <w:rFonts w:ascii="Arial" w:eastAsia="Yu Mincho Light" w:hAnsi="Arial"/>
          <w:lang w:eastAsia="en-US"/>
        </w:rPr>
        <w:t> </w:t>
      </w:r>
      <w:r w:rsidRPr="001A6AD8">
        <w:rPr>
          <w:rFonts w:ascii="Arial" w:eastAsia="Yu Mincho Light" w:hAnsi="Arial"/>
          <w:lang w:eastAsia="en-US"/>
        </w:rPr>
        <w:t>Parsonson told us he considered giving electric shocks to the limbs to be “closer to torture than it is to any known form of therapy”.</w:t>
      </w:r>
      <w:r w:rsidR="0010678F" w:rsidRPr="001A6AD8">
        <w:rPr>
          <w:rStyle w:val="FootnoteReference"/>
          <w:rFonts w:ascii="Arial" w:eastAsia="Yu Mincho Light" w:hAnsi="Arial"/>
          <w:lang w:eastAsia="en-US"/>
        </w:rPr>
        <w:footnoteReference w:id="394"/>
      </w:r>
      <w:r w:rsidRPr="001A6AD8">
        <w:rPr>
          <w:rFonts w:ascii="Arial" w:eastAsia="Yu Mincho Light" w:hAnsi="Arial"/>
          <w:lang w:eastAsia="en-US"/>
        </w:rPr>
        <w:t xml:space="preserve"> </w:t>
      </w:r>
      <w:r w:rsidR="00870DBB" w:rsidRPr="001A6AD8">
        <w:rPr>
          <w:rFonts w:ascii="Arial" w:eastAsia="Yu Mincho Light" w:hAnsi="Arial"/>
          <w:lang w:eastAsia="en-US"/>
        </w:rPr>
        <w:t>Dr </w:t>
      </w:r>
      <w:r w:rsidRPr="001A6AD8">
        <w:rPr>
          <w:rFonts w:ascii="Arial" w:eastAsia="Yu Mincho Light" w:hAnsi="Arial"/>
          <w:lang w:eastAsia="en-US"/>
        </w:rPr>
        <w:t>Walter said it was “never accepted practice” to give electric shocks to the parts of the body associated with “offending behaviour”.</w:t>
      </w:r>
      <w:r w:rsidR="0010678F" w:rsidRPr="001A6AD8">
        <w:rPr>
          <w:rStyle w:val="FootnoteReference"/>
          <w:rFonts w:ascii="Arial" w:eastAsia="Yu Mincho Light" w:hAnsi="Arial"/>
          <w:lang w:eastAsia="en-US"/>
        </w:rPr>
        <w:footnoteReference w:id="395"/>
      </w:r>
    </w:p>
    <w:p w14:paraId="29A1CDD3" w14:textId="72C02214"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Parsonson told us the training and research literature from the late 1940s onwards set out the proper application of aversion therapy.</w:t>
      </w:r>
      <w:r w:rsidR="0010678F" w:rsidRPr="001A6AD8">
        <w:rPr>
          <w:rStyle w:val="FootnoteReference"/>
          <w:rFonts w:ascii="Arial" w:hAnsi="Arial"/>
        </w:rPr>
        <w:footnoteReference w:id="396"/>
      </w:r>
      <w:r w:rsidR="2B824A61" w:rsidRPr="001A6AD8">
        <w:rPr>
          <w:rFonts w:ascii="Arial" w:hAnsi="Arial"/>
        </w:rPr>
        <w:t xml:space="preserve"> He said </w:t>
      </w:r>
      <w:r w:rsidRPr="001A6AD8">
        <w:rPr>
          <w:rFonts w:ascii="Arial" w:hAnsi="Arial"/>
        </w:rPr>
        <w:t>Dr </w:t>
      </w:r>
      <w:r w:rsidR="2B824A61" w:rsidRPr="001A6AD8">
        <w:rPr>
          <w:rFonts w:ascii="Arial" w:hAnsi="Arial"/>
        </w:rPr>
        <w:t xml:space="preserve">Leeks’ use of electric shocks did not comply with properly conducted aversion therapy </w:t>
      </w:r>
      <w:r w:rsidR="003B54EA" w:rsidRPr="001A6AD8">
        <w:rPr>
          <w:rFonts w:ascii="Arial" w:hAnsi="Arial"/>
        </w:rPr>
        <w:t xml:space="preserve">or operant </w:t>
      </w:r>
      <w:r w:rsidR="00375EA5" w:rsidRPr="001A6AD8">
        <w:rPr>
          <w:rFonts w:ascii="Arial" w:hAnsi="Arial"/>
        </w:rPr>
        <w:t>punishment</w:t>
      </w:r>
      <w:r w:rsidR="003B54EA" w:rsidRPr="001A6AD8">
        <w:rPr>
          <w:rFonts w:ascii="Arial" w:hAnsi="Arial"/>
        </w:rPr>
        <w:t xml:space="preserve"> </w:t>
      </w:r>
      <w:r w:rsidR="2B824A61" w:rsidRPr="001A6AD8">
        <w:rPr>
          <w:rFonts w:ascii="Arial" w:hAnsi="Arial"/>
        </w:rPr>
        <w:t>as</w:t>
      </w:r>
      <w:r w:rsidR="002D7C58" w:rsidRPr="001A6AD8">
        <w:rPr>
          <w:rFonts w:ascii="Arial" w:hAnsi="Arial"/>
        </w:rPr>
        <w:t xml:space="preserve"> </w:t>
      </w:r>
      <w:r w:rsidRPr="001A6AD8">
        <w:rPr>
          <w:rFonts w:ascii="Arial" w:hAnsi="Arial"/>
        </w:rPr>
        <w:t>Dr </w:t>
      </w:r>
      <w:r w:rsidR="002D7C58" w:rsidRPr="001A6AD8">
        <w:rPr>
          <w:rFonts w:ascii="Arial" w:hAnsi="Arial"/>
        </w:rPr>
        <w:t>Leeks</w:t>
      </w:r>
      <w:r w:rsidR="2B824A61" w:rsidRPr="001A6AD8">
        <w:rPr>
          <w:rFonts w:ascii="Arial" w:hAnsi="Arial"/>
        </w:rPr>
        <w:t>:</w:t>
      </w:r>
    </w:p>
    <w:p w14:paraId="3F61D851" w14:textId="0F7B626C" w:rsidR="0010678F" w:rsidRPr="001A6AD8" w:rsidRDefault="002D7C58" w:rsidP="0069749C">
      <w:pPr>
        <w:pStyle w:val="Bulletlist"/>
        <w:spacing w:before="120"/>
        <w:rPr>
          <w:rFonts w:ascii="Arial" w:hAnsi="Arial"/>
        </w:rPr>
      </w:pPr>
      <w:r w:rsidRPr="001A6AD8">
        <w:rPr>
          <w:rFonts w:ascii="Arial" w:hAnsi="Arial"/>
        </w:rPr>
        <w:t>did not seek patient consent beforehand,</w:t>
      </w:r>
      <w:r w:rsidR="00210C74" w:rsidRPr="001A6AD8">
        <w:rPr>
          <w:rStyle w:val="FootnoteReference"/>
          <w:rFonts w:ascii="Arial" w:hAnsi="Arial"/>
        </w:rPr>
        <w:footnoteReference w:id="397"/>
      </w:r>
      <w:r w:rsidRPr="001A6AD8">
        <w:rPr>
          <w:rFonts w:ascii="Arial" w:hAnsi="Arial"/>
        </w:rPr>
        <w:t xml:space="preserve"> which </w:t>
      </w:r>
      <w:r w:rsidR="2B824A61" w:rsidRPr="001A6AD8">
        <w:rPr>
          <w:rFonts w:ascii="Arial" w:hAnsi="Arial"/>
        </w:rPr>
        <w:t>was necessary and vital to the treatment’s effectiveness</w:t>
      </w:r>
      <w:r w:rsidR="00BB2E26" w:rsidRPr="001A6AD8">
        <w:rPr>
          <w:rStyle w:val="FootnoteReference"/>
          <w:rFonts w:ascii="Arial" w:hAnsi="Arial"/>
        </w:rPr>
        <w:footnoteReference w:id="398"/>
      </w:r>
    </w:p>
    <w:p w14:paraId="27B47767" w14:textId="1A712AF8" w:rsidR="0010678F" w:rsidRPr="001A6AD8" w:rsidRDefault="2B824A61" w:rsidP="0069749C">
      <w:pPr>
        <w:pStyle w:val="Bulletlist"/>
        <w:spacing w:before="120"/>
        <w:rPr>
          <w:rFonts w:ascii="Arial" w:hAnsi="Arial"/>
        </w:rPr>
      </w:pPr>
      <w:r w:rsidRPr="001A6AD8">
        <w:rPr>
          <w:rFonts w:ascii="Arial" w:hAnsi="Arial"/>
        </w:rPr>
        <w:t>administered shocks to inappropriate parts of the body, including the genitals, which was not a recognised feature of any aversion therapy</w:t>
      </w:r>
      <w:r w:rsidR="00F36F9D" w:rsidRPr="001A6AD8">
        <w:rPr>
          <w:rStyle w:val="FootnoteReference"/>
          <w:rFonts w:ascii="Arial" w:hAnsi="Arial"/>
        </w:rPr>
        <w:footnoteReference w:id="399"/>
      </w:r>
    </w:p>
    <w:p w14:paraId="51556FA7" w14:textId="5CC148C4" w:rsidR="0010678F" w:rsidRPr="001A6AD8" w:rsidRDefault="2B824A61" w:rsidP="0069749C">
      <w:pPr>
        <w:pStyle w:val="Bulletlist"/>
        <w:spacing w:before="120"/>
        <w:rPr>
          <w:rFonts w:ascii="Arial" w:hAnsi="Arial"/>
        </w:rPr>
      </w:pPr>
      <w:r w:rsidRPr="001A6AD8">
        <w:rPr>
          <w:rFonts w:ascii="Arial" w:hAnsi="Arial"/>
        </w:rPr>
        <w:t xml:space="preserve">routinely caused </w:t>
      </w:r>
      <w:r w:rsidR="005201BD" w:rsidRPr="001A6AD8">
        <w:rPr>
          <w:rFonts w:ascii="Arial" w:hAnsi="Arial"/>
        </w:rPr>
        <w:t xml:space="preserve">extreme </w:t>
      </w:r>
      <w:r w:rsidR="00AD3375" w:rsidRPr="001A6AD8">
        <w:rPr>
          <w:rFonts w:ascii="Arial" w:hAnsi="Arial"/>
        </w:rPr>
        <w:t xml:space="preserve">discomfort and </w:t>
      </w:r>
      <w:r w:rsidRPr="001A6AD8">
        <w:rPr>
          <w:rFonts w:ascii="Arial" w:hAnsi="Arial"/>
        </w:rPr>
        <w:t>pain,</w:t>
      </w:r>
      <w:r w:rsidR="006446A5" w:rsidRPr="001A6AD8">
        <w:rPr>
          <w:rStyle w:val="FootnoteReference"/>
          <w:rFonts w:ascii="Arial" w:hAnsi="Arial"/>
        </w:rPr>
        <w:footnoteReference w:id="400"/>
      </w:r>
      <w:r w:rsidRPr="001A6AD8">
        <w:rPr>
          <w:rFonts w:ascii="Arial" w:hAnsi="Arial"/>
        </w:rPr>
        <w:t xml:space="preserve"> whereas only</w:t>
      </w:r>
      <w:r w:rsidR="005201BD" w:rsidRPr="001A6AD8">
        <w:rPr>
          <w:rFonts w:ascii="Arial" w:hAnsi="Arial"/>
        </w:rPr>
        <w:t xml:space="preserve"> a </w:t>
      </w:r>
      <w:r w:rsidR="006533C4" w:rsidRPr="001A6AD8">
        <w:rPr>
          <w:rFonts w:ascii="Arial" w:hAnsi="Arial"/>
        </w:rPr>
        <w:t xml:space="preserve">mild pain or </w:t>
      </w:r>
      <w:r w:rsidR="005201BD" w:rsidRPr="001A6AD8">
        <w:rPr>
          <w:rFonts w:ascii="Arial" w:hAnsi="Arial"/>
        </w:rPr>
        <w:t>degree of</w:t>
      </w:r>
      <w:r w:rsidRPr="001A6AD8">
        <w:rPr>
          <w:rFonts w:ascii="Arial" w:hAnsi="Arial"/>
        </w:rPr>
        <w:t xml:space="preserve"> discomfort </w:t>
      </w:r>
      <w:r w:rsidR="00EB7B67" w:rsidRPr="001A6AD8">
        <w:rPr>
          <w:rFonts w:ascii="Arial" w:hAnsi="Arial"/>
        </w:rPr>
        <w:t xml:space="preserve">was required </w:t>
      </w:r>
      <w:r w:rsidRPr="001A6AD8">
        <w:rPr>
          <w:rFonts w:ascii="Arial" w:hAnsi="Arial"/>
        </w:rPr>
        <w:t>to establish a connection with the unwanted behaviour</w:t>
      </w:r>
      <w:r w:rsidR="005C3F9D" w:rsidRPr="001A6AD8">
        <w:rPr>
          <w:rStyle w:val="FootnoteReference"/>
          <w:rFonts w:ascii="Arial" w:hAnsi="Arial"/>
        </w:rPr>
        <w:footnoteReference w:id="401"/>
      </w:r>
    </w:p>
    <w:p w14:paraId="55A92D36" w14:textId="2E1C9667" w:rsidR="0010678F" w:rsidRPr="001A6AD8" w:rsidRDefault="2B824A61" w:rsidP="0069749C">
      <w:pPr>
        <w:pStyle w:val="Bulletlist"/>
        <w:spacing w:before="120"/>
        <w:rPr>
          <w:rFonts w:ascii="Arial" w:hAnsi="Arial"/>
        </w:rPr>
      </w:pPr>
      <w:r w:rsidRPr="001A6AD8">
        <w:rPr>
          <w:rFonts w:ascii="Arial" w:hAnsi="Arial"/>
        </w:rPr>
        <w:t>did not time the application of e</w:t>
      </w:r>
      <w:r w:rsidR="00D86258" w:rsidRPr="001A6AD8">
        <w:rPr>
          <w:rFonts w:ascii="Arial" w:hAnsi="Arial"/>
        </w:rPr>
        <w:t xml:space="preserve">lectric current to </w:t>
      </w:r>
      <w:r w:rsidR="00385FBB" w:rsidRPr="001A6AD8">
        <w:rPr>
          <w:rFonts w:ascii="Arial" w:hAnsi="Arial"/>
        </w:rPr>
        <w:t>targ</w:t>
      </w:r>
      <w:r w:rsidR="00402728" w:rsidRPr="001A6AD8">
        <w:rPr>
          <w:rFonts w:ascii="Arial" w:hAnsi="Arial"/>
        </w:rPr>
        <w:t xml:space="preserve">et, coincide </w:t>
      </w:r>
      <w:r w:rsidRPr="001A6AD8">
        <w:rPr>
          <w:rFonts w:ascii="Arial" w:hAnsi="Arial"/>
        </w:rPr>
        <w:t>and establish a conditioned response with the unwanted behaviour.</w:t>
      </w:r>
      <w:r w:rsidR="0010678F" w:rsidRPr="001A6AD8">
        <w:rPr>
          <w:rStyle w:val="FootnoteReference"/>
          <w:rFonts w:ascii="Arial" w:hAnsi="Arial"/>
        </w:rPr>
        <w:footnoteReference w:id="402"/>
      </w:r>
    </w:p>
    <w:p w14:paraId="56385EC3" w14:textId="1951C920" w:rsidR="0010678F" w:rsidRPr="001A6AD8" w:rsidRDefault="00205532" w:rsidP="0069749C">
      <w:pPr>
        <w:pStyle w:val="ListParagraph"/>
        <w:spacing w:before="120" w:after="120"/>
        <w:rPr>
          <w:rFonts w:ascii="Arial" w:hAnsi="Arial"/>
        </w:rPr>
      </w:pPr>
      <w:r w:rsidRPr="001A6AD8">
        <w:rPr>
          <w:rFonts w:ascii="Arial" w:hAnsi="Arial"/>
        </w:rPr>
        <w:t>Leoni</w:t>
      </w:r>
      <w:r w:rsidR="2B824A61" w:rsidRPr="001A6AD8">
        <w:rPr>
          <w:rFonts w:ascii="Arial" w:hAnsi="Arial"/>
        </w:rPr>
        <w:t xml:space="preserve"> McInroe received ECT from </w:t>
      </w:r>
      <w:r w:rsidR="00870DBB" w:rsidRPr="001A6AD8">
        <w:rPr>
          <w:rFonts w:ascii="Arial" w:hAnsi="Arial"/>
        </w:rPr>
        <w:t>Dr </w:t>
      </w:r>
      <w:r w:rsidR="2B824A61" w:rsidRPr="001A6AD8">
        <w:rPr>
          <w:rFonts w:ascii="Arial" w:hAnsi="Arial"/>
        </w:rPr>
        <w:t xml:space="preserve">Leeks as an adolescent at the unit. Her records were reviewed by psychiatrist </w:t>
      </w:r>
      <w:r w:rsidR="00870DBB" w:rsidRPr="001A6AD8">
        <w:rPr>
          <w:rFonts w:ascii="Arial" w:hAnsi="Arial"/>
        </w:rPr>
        <w:t>Dr </w:t>
      </w:r>
      <w:r w:rsidR="2B824A61" w:rsidRPr="001A6AD8">
        <w:rPr>
          <w:rFonts w:ascii="Arial" w:hAnsi="Arial"/>
        </w:rPr>
        <w:t xml:space="preserve">Peter McGeorge in 1993 and </w:t>
      </w:r>
      <w:r w:rsidR="00D572F6" w:rsidRPr="001A6AD8">
        <w:rPr>
          <w:rFonts w:ascii="Arial" w:hAnsi="Arial"/>
        </w:rPr>
        <w:t>Dr</w:t>
      </w:r>
      <w:r w:rsidR="2B824A61" w:rsidRPr="001A6AD8">
        <w:rPr>
          <w:rFonts w:ascii="Arial" w:hAnsi="Arial"/>
        </w:rPr>
        <w:t xml:space="preserve"> Werry in 1995.</w:t>
      </w:r>
      <w:r w:rsidR="0010678F" w:rsidRPr="001A6AD8">
        <w:rPr>
          <w:rStyle w:val="FootnoteReference"/>
          <w:rFonts w:ascii="Arial" w:hAnsi="Arial"/>
        </w:rPr>
        <w:footnoteReference w:id="403"/>
      </w:r>
      <w:r w:rsidR="2B824A61" w:rsidRPr="001A6AD8">
        <w:rPr>
          <w:rFonts w:ascii="Arial" w:hAnsi="Arial"/>
        </w:rPr>
        <w:t xml:space="preserve"> Both found that Ms</w:t>
      </w:r>
      <w:r w:rsidR="002D7C58" w:rsidRPr="001A6AD8">
        <w:rPr>
          <w:rFonts w:ascii="Arial" w:hAnsi="Arial"/>
        </w:rPr>
        <w:t> </w:t>
      </w:r>
      <w:r w:rsidR="2B824A61" w:rsidRPr="001A6AD8">
        <w:rPr>
          <w:rFonts w:ascii="Arial" w:hAnsi="Arial"/>
        </w:rPr>
        <w:t>McInroe did not have any condition that could have legitimately been treated by ECT.</w:t>
      </w:r>
      <w:r w:rsidR="0010678F" w:rsidRPr="001A6AD8">
        <w:rPr>
          <w:rStyle w:val="FootnoteReference"/>
          <w:rFonts w:ascii="Arial" w:hAnsi="Arial"/>
        </w:rPr>
        <w:footnoteReference w:id="404"/>
      </w:r>
      <w:r w:rsidR="2B824A61" w:rsidRPr="001A6AD8">
        <w:rPr>
          <w:rFonts w:ascii="Arial" w:hAnsi="Arial"/>
        </w:rPr>
        <w:t xml:space="preserve"> </w:t>
      </w:r>
      <w:r w:rsidR="00870DBB" w:rsidRPr="001A6AD8">
        <w:rPr>
          <w:rFonts w:ascii="Arial" w:hAnsi="Arial"/>
        </w:rPr>
        <w:t>Dr </w:t>
      </w:r>
      <w:r w:rsidR="2B824A61" w:rsidRPr="001A6AD8">
        <w:rPr>
          <w:rFonts w:ascii="Arial" w:hAnsi="Arial"/>
        </w:rPr>
        <w:t>McGeorge described her ECT as “quite unjustified”</w:t>
      </w:r>
      <w:r w:rsidR="002D7C58" w:rsidRPr="001A6AD8">
        <w:rPr>
          <w:rFonts w:ascii="Arial" w:hAnsi="Arial"/>
        </w:rPr>
        <w:t>,</w:t>
      </w:r>
      <w:r w:rsidR="0010678F" w:rsidRPr="001A6AD8">
        <w:rPr>
          <w:rStyle w:val="FootnoteReference"/>
          <w:rFonts w:ascii="Arial" w:hAnsi="Arial"/>
        </w:rPr>
        <w:footnoteReference w:id="405"/>
      </w:r>
      <w:r w:rsidR="2B824A61" w:rsidRPr="001A6AD8">
        <w:rPr>
          <w:rFonts w:ascii="Arial" w:hAnsi="Arial"/>
        </w:rPr>
        <w:t xml:space="preserve"> and </w:t>
      </w:r>
      <w:r w:rsidR="00D572F6" w:rsidRPr="001A6AD8">
        <w:rPr>
          <w:rFonts w:ascii="Arial" w:hAnsi="Arial"/>
        </w:rPr>
        <w:t>Dr</w:t>
      </w:r>
      <w:r w:rsidR="2B824A61" w:rsidRPr="001A6AD8">
        <w:rPr>
          <w:rFonts w:ascii="Arial" w:hAnsi="Arial"/>
        </w:rPr>
        <w:t xml:space="preserve"> Werry said ECT had been “misused for behavioural control though I cannot say whether or not this was done wittingly”.</w:t>
      </w:r>
      <w:r w:rsidR="0010678F" w:rsidRPr="001A6AD8">
        <w:rPr>
          <w:rStyle w:val="FootnoteReference"/>
          <w:rFonts w:ascii="Arial" w:hAnsi="Arial"/>
        </w:rPr>
        <w:footnoteReference w:id="406"/>
      </w:r>
      <w:r w:rsidR="2B824A61" w:rsidRPr="001A6AD8">
        <w:rPr>
          <w:rFonts w:ascii="Arial" w:hAnsi="Arial"/>
        </w:rPr>
        <w:t xml:space="preserve"> Child and adolescent psychiatrist </w:t>
      </w:r>
      <w:r w:rsidR="00870DBB" w:rsidRPr="001A6AD8">
        <w:rPr>
          <w:rFonts w:ascii="Arial" w:hAnsi="Arial"/>
        </w:rPr>
        <w:t>Dr </w:t>
      </w:r>
      <w:r w:rsidR="2B824A61" w:rsidRPr="001A6AD8">
        <w:rPr>
          <w:rFonts w:ascii="Arial" w:hAnsi="Arial"/>
        </w:rPr>
        <w:t xml:space="preserve">Susan Perry gave a similar opinion in 1997 on </w:t>
      </w:r>
      <w:r w:rsidR="00870DBB" w:rsidRPr="001A6AD8">
        <w:rPr>
          <w:rFonts w:ascii="Arial" w:hAnsi="Arial"/>
        </w:rPr>
        <w:t>Dr </w:t>
      </w:r>
      <w:r w:rsidR="2B824A61" w:rsidRPr="001A6AD8">
        <w:rPr>
          <w:rFonts w:ascii="Arial" w:hAnsi="Arial"/>
        </w:rPr>
        <w:t>Leeks’ use of ECT on Mr</w:t>
      </w:r>
      <w:r w:rsidR="00D55D8F" w:rsidRPr="001A6AD8">
        <w:rPr>
          <w:rFonts w:ascii="Arial" w:hAnsi="Arial"/>
        </w:rPr>
        <w:t> </w:t>
      </w:r>
      <w:r w:rsidR="2B824A61" w:rsidRPr="001A6AD8">
        <w:rPr>
          <w:rFonts w:ascii="Arial" w:hAnsi="Arial"/>
        </w:rPr>
        <w:t>DW, another unit survivor.</w:t>
      </w:r>
      <w:r w:rsidR="0010678F" w:rsidRPr="001A6AD8">
        <w:rPr>
          <w:rStyle w:val="FootnoteReference"/>
          <w:rFonts w:ascii="Arial" w:hAnsi="Arial"/>
        </w:rPr>
        <w:footnoteReference w:id="407"/>
      </w:r>
    </w:p>
    <w:p w14:paraId="4B983921" w14:textId="6C640EC1" w:rsidR="0010678F" w:rsidRPr="001A6AD8" w:rsidRDefault="2B824A61" w:rsidP="0069749C">
      <w:pPr>
        <w:pStyle w:val="ListParagraph"/>
        <w:spacing w:before="120" w:after="120"/>
        <w:rPr>
          <w:rFonts w:ascii="Arial" w:hAnsi="Arial"/>
        </w:rPr>
      </w:pPr>
      <w:r w:rsidRPr="001A6AD8">
        <w:rPr>
          <w:rFonts w:ascii="Arial" w:hAnsi="Arial"/>
        </w:rPr>
        <w:t>Two psychiatrists examined Ms</w:t>
      </w:r>
      <w:r w:rsidR="00D55D8F" w:rsidRPr="001A6AD8">
        <w:rPr>
          <w:rFonts w:ascii="Arial" w:hAnsi="Arial"/>
        </w:rPr>
        <w:t> </w:t>
      </w:r>
      <w:r w:rsidRPr="001A6AD8">
        <w:rPr>
          <w:rFonts w:ascii="Arial" w:hAnsi="Arial"/>
        </w:rPr>
        <w:t>McInroe’s file notes for Crown Law in 2001. One of them, Dr</w:t>
      </w:r>
      <w:r w:rsidR="00D55D8F" w:rsidRPr="001A6AD8">
        <w:rPr>
          <w:rFonts w:ascii="Arial" w:hAnsi="Arial"/>
        </w:rPr>
        <w:t> </w:t>
      </w:r>
      <w:r w:rsidRPr="001A6AD8">
        <w:rPr>
          <w:rFonts w:ascii="Arial" w:hAnsi="Arial"/>
        </w:rPr>
        <w:t>Walter, described her ECT in December 1975 as a “dubious practice to say the least” because it was administered in response to “causing trouble” over boys.</w:t>
      </w:r>
      <w:r w:rsidR="0010678F" w:rsidRPr="001A6AD8">
        <w:rPr>
          <w:rFonts w:ascii="Arial" w:hAnsi="Arial"/>
          <w:vertAlign w:val="superscript"/>
        </w:rPr>
        <w:footnoteReference w:id="408"/>
      </w:r>
      <w:r w:rsidRPr="001A6AD8">
        <w:rPr>
          <w:rFonts w:ascii="Arial" w:hAnsi="Arial"/>
        </w:rPr>
        <w:t xml:space="preserve"> He said </w:t>
      </w:r>
      <w:r w:rsidR="00870DBB" w:rsidRPr="001A6AD8">
        <w:rPr>
          <w:rFonts w:ascii="Arial" w:hAnsi="Arial"/>
        </w:rPr>
        <w:t>Dr </w:t>
      </w:r>
      <w:r w:rsidRPr="001A6AD8">
        <w:rPr>
          <w:rFonts w:ascii="Arial" w:hAnsi="Arial"/>
        </w:rPr>
        <w:t xml:space="preserve">Leeks gave her ECT as punishment, and a file note at the time supported this conclusion. </w:t>
      </w:r>
      <w:r w:rsidR="00BC0CF0" w:rsidRPr="001A6AD8">
        <w:rPr>
          <w:rFonts w:ascii="Arial" w:hAnsi="Arial"/>
        </w:rPr>
        <w:t>The note</w:t>
      </w:r>
      <w:r w:rsidRPr="001A6AD8">
        <w:rPr>
          <w:rFonts w:ascii="Arial" w:hAnsi="Arial"/>
        </w:rPr>
        <w:t xml:space="preserve"> read</w:t>
      </w:r>
      <w:r w:rsidR="00CB1917" w:rsidRPr="001A6AD8">
        <w:rPr>
          <w:rFonts w:ascii="Arial" w:hAnsi="Arial"/>
        </w:rPr>
        <w:t>,</w:t>
      </w:r>
      <w:r w:rsidRPr="001A6AD8">
        <w:rPr>
          <w:rFonts w:ascii="Arial" w:hAnsi="Arial"/>
        </w:rPr>
        <w:t xml:space="preserve"> </w:t>
      </w:r>
      <w:r w:rsidR="00BC0CF0" w:rsidRPr="001A6AD8">
        <w:rPr>
          <w:rFonts w:ascii="Arial" w:hAnsi="Arial"/>
        </w:rPr>
        <w:t>“</w:t>
      </w:r>
      <w:r w:rsidRPr="001A6AD8">
        <w:rPr>
          <w:rFonts w:ascii="Arial" w:hAnsi="Arial"/>
        </w:rPr>
        <w:t>If any repetition of last week</w:t>
      </w:r>
      <w:r w:rsidR="00BC079D" w:rsidRPr="001A6AD8">
        <w:rPr>
          <w:rFonts w:ascii="Arial" w:hAnsi="Arial"/>
        </w:rPr>
        <w:t>’</w:t>
      </w:r>
      <w:r w:rsidRPr="001A6AD8">
        <w:rPr>
          <w:rFonts w:ascii="Arial" w:hAnsi="Arial"/>
        </w:rPr>
        <w:t>s behaviour, to have ECT</w:t>
      </w:r>
      <w:r w:rsidR="00CB1917" w:rsidRPr="001A6AD8">
        <w:rPr>
          <w:rFonts w:ascii="Arial" w:hAnsi="Arial"/>
        </w:rPr>
        <w:t>”</w:t>
      </w:r>
      <w:r w:rsidR="00BC079D" w:rsidRPr="001A6AD8">
        <w:rPr>
          <w:rFonts w:ascii="Arial" w:hAnsi="Arial"/>
        </w:rPr>
        <w:t>.</w:t>
      </w:r>
      <w:r w:rsidR="0010678F" w:rsidRPr="001A6AD8">
        <w:rPr>
          <w:rStyle w:val="FootnoteReference"/>
          <w:rFonts w:ascii="Arial" w:hAnsi="Arial"/>
        </w:rPr>
        <w:footnoteReference w:id="409"/>
      </w:r>
      <w:r w:rsidRPr="001A6AD8">
        <w:rPr>
          <w:rFonts w:ascii="Arial" w:hAnsi="Arial"/>
        </w:rPr>
        <w:t xml:space="preserve"> He also noted a one-off session of ECT did not constitute a course – either then or at any other time – and this added to the dubiousness of the treatment.</w:t>
      </w:r>
      <w:r w:rsidR="0010678F" w:rsidRPr="001A6AD8">
        <w:rPr>
          <w:rStyle w:val="FootnoteReference"/>
          <w:rFonts w:ascii="Arial" w:hAnsi="Arial"/>
        </w:rPr>
        <w:footnoteReference w:id="410"/>
      </w:r>
      <w:r w:rsidRPr="001A6AD8">
        <w:rPr>
          <w:rFonts w:ascii="Arial" w:hAnsi="Arial"/>
        </w:rPr>
        <w:t xml:space="preserve"> He said it was unusual to give ECT so late in the day (5.30pm), suggesting the decision had been “rushed”, and the fact the patient had later vomited reinforced this impression because it raised the question of how adequately she had been fasted. There was also no evidence of </w:t>
      </w:r>
      <w:r w:rsidR="00BC079D" w:rsidRPr="001A6AD8">
        <w:rPr>
          <w:rFonts w:ascii="Arial" w:hAnsi="Arial"/>
        </w:rPr>
        <w:t xml:space="preserve">Ms McInroe’s </w:t>
      </w:r>
      <w:r w:rsidRPr="001A6AD8">
        <w:rPr>
          <w:rFonts w:ascii="Arial" w:hAnsi="Arial"/>
        </w:rPr>
        <w:t xml:space="preserve">family </w:t>
      </w:r>
      <w:r w:rsidR="00BC079D" w:rsidRPr="001A6AD8">
        <w:rPr>
          <w:rFonts w:ascii="Arial" w:hAnsi="Arial"/>
        </w:rPr>
        <w:t xml:space="preserve">being consulted </w:t>
      </w:r>
      <w:r w:rsidRPr="001A6AD8">
        <w:rPr>
          <w:rFonts w:ascii="Arial" w:hAnsi="Arial"/>
        </w:rPr>
        <w:t xml:space="preserve">or </w:t>
      </w:r>
      <w:r w:rsidR="00BC079D" w:rsidRPr="001A6AD8">
        <w:rPr>
          <w:rFonts w:ascii="Arial" w:hAnsi="Arial"/>
        </w:rPr>
        <w:t xml:space="preserve">her consent </w:t>
      </w:r>
      <w:r w:rsidRPr="001A6AD8">
        <w:rPr>
          <w:rFonts w:ascii="Arial" w:hAnsi="Arial"/>
        </w:rPr>
        <w:t>obtain</w:t>
      </w:r>
      <w:r w:rsidR="00BC079D" w:rsidRPr="001A6AD8">
        <w:rPr>
          <w:rFonts w:ascii="Arial" w:hAnsi="Arial"/>
        </w:rPr>
        <w:t>ed</w:t>
      </w:r>
      <w:r w:rsidRPr="001A6AD8">
        <w:rPr>
          <w:rFonts w:ascii="Arial" w:hAnsi="Arial"/>
        </w:rPr>
        <w:t>.</w:t>
      </w:r>
      <w:r w:rsidR="0010678F" w:rsidRPr="001A6AD8">
        <w:rPr>
          <w:rStyle w:val="FootnoteReference"/>
          <w:rFonts w:ascii="Arial" w:hAnsi="Arial"/>
        </w:rPr>
        <w:footnoteReference w:id="411"/>
      </w:r>
    </w:p>
    <w:p w14:paraId="29D47C1C" w14:textId="731F59AC" w:rsidR="0010678F" w:rsidRPr="001A6AD8" w:rsidRDefault="00870DBB" w:rsidP="0069749C">
      <w:pPr>
        <w:pStyle w:val="ListParagraph"/>
        <w:spacing w:before="120" w:after="120"/>
        <w:rPr>
          <w:rFonts w:ascii="Arial" w:hAnsi="Arial"/>
        </w:rPr>
      </w:pPr>
      <w:r w:rsidRPr="001A6AD8">
        <w:rPr>
          <w:rFonts w:ascii="Arial" w:hAnsi="Arial"/>
        </w:rPr>
        <w:t>Dr </w:t>
      </w:r>
      <w:r w:rsidR="009513CA" w:rsidRPr="001A6AD8">
        <w:rPr>
          <w:rFonts w:ascii="Arial" w:hAnsi="Arial"/>
        </w:rPr>
        <w:t>Philip</w:t>
      </w:r>
      <w:r w:rsidR="2B824A61" w:rsidRPr="001A6AD8">
        <w:rPr>
          <w:rFonts w:ascii="Arial" w:hAnsi="Arial"/>
        </w:rPr>
        <w:t xml:space="preserve"> Brinded, the other psychiatrist to review Ms</w:t>
      </w:r>
      <w:r w:rsidR="009513CA" w:rsidRPr="001A6AD8">
        <w:rPr>
          <w:rFonts w:ascii="Arial" w:hAnsi="Arial"/>
        </w:rPr>
        <w:t> </w:t>
      </w:r>
      <w:r w:rsidR="2B824A61" w:rsidRPr="001A6AD8">
        <w:rPr>
          <w:rFonts w:ascii="Arial" w:hAnsi="Arial"/>
        </w:rPr>
        <w:t>McInroe’s records for Crown Law, said it was “difficult to see what [symptoms] she displayed that would have warranted [giving her] ECT”. He said her notes contained mostly comments about her boisterousness and excitability, and how she was “attention-seeking and manipulative</w:t>
      </w:r>
      <w:r w:rsidR="00B51019" w:rsidRPr="001A6AD8">
        <w:rPr>
          <w:rFonts w:ascii="Arial" w:hAnsi="Arial"/>
        </w:rPr>
        <w:t xml:space="preserve"> followed by the note</w:t>
      </w:r>
      <w:r w:rsidR="2B824A61" w:rsidRPr="001A6AD8">
        <w:rPr>
          <w:rFonts w:ascii="Arial" w:hAnsi="Arial"/>
        </w:rPr>
        <w:t xml:space="preserve"> </w:t>
      </w:r>
      <w:r w:rsidR="009513CA" w:rsidRPr="001A6AD8">
        <w:rPr>
          <w:rFonts w:ascii="Arial" w:hAnsi="Arial"/>
        </w:rPr>
        <w:t>“</w:t>
      </w:r>
      <w:r w:rsidR="2B824A61" w:rsidRPr="001A6AD8">
        <w:rPr>
          <w:rFonts w:ascii="Arial" w:hAnsi="Arial"/>
        </w:rPr>
        <w:t>ECT x 2</w:t>
      </w:r>
      <w:r w:rsidR="009513CA" w:rsidRPr="001A6AD8">
        <w:rPr>
          <w:rFonts w:ascii="Arial" w:hAnsi="Arial"/>
        </w:rPr>
        <w:t>”</w:t>
      </w:r>
      <w:r w:rsidR="2B824A61" w:rsidRPr="001A6AD8">
        <w:rPr>
          <w:rFonts w:ascii="Arial" w:hAnsi="Arial"/>
        </w:rPr>
        <w:t>. He concluded that giving her ECT “certainly [fell] outside accepted medical practice”.</w:t>
      </w:r>
      <w:r w:rsidR="0010678F" w:rsidRPr="001A6AD8">
        <w:rPr>
          <w:rFonts w:ascii="Arial" w:hAnsi="Arial"/>
          <w:vertAlign w:val="superscript"/>
        </w:rPr>
        <w:footnoteReference w:id="412"/>
      </w:r>
      <w:r w:rsidR="2B824A61" w:rsidRPr="001A6AD8">
        <w:rPr>
          <w:rFonts w:ascii="Arial" w:hAnsi="Arial"/>
        </w:rPr>
        <w:t xml:space="preserve"> In 2009, </w:t>
      </w:r>
      <w:r w:rsidRPr="001A6AD8">
        <w:rPr>
          <w:rFonts w:ascii="Arial" w:hAnsi="Arial"/>
        </w:rPr>
        <w:t>Dr </w:t>
      </w:r>
      <w:r w:rsidR="2B824A61" w:rsidRPr="001A6AD8">
        <w:rPr>
          <w:rFonts w:ascii="Arial" w:hAnsi="Arial"/>
        </w:rPr>
        <w:t>Garry</w:t>
      </w:r>
      <w:r w:rsidR="009513CA" w:rsidRPr="001A6AD8">
        <w:rPr>
          <w:rFonts w:ascii="Arial" w:hAnsi="Arial"/>
        </w:rPr>
        <w:t> </w:t>
      </w:r>
      <w:r w:rsidR="2B824A61" w:rsidRPr="001A6AD8">
        <w:rPr>
          <w:rFonts w:ascii="Arial" w:hAnsi="Arial"/>
        </w:rPr>
        <w:t xml:space="preserve">Walter advised </w:t>
      </w:r>
      <w:r w:rsidR="00BC3E41" w:rsidRPr="001A6AD8">
        <w:rPr>
          <w:rFonts w:ascii="Arial" w:hAnsi="Arial"/>
        </w:rPr>
        <w:t>NZ Police</w:t>
      </w:r>
      <w:r w:rsidR="2B824A61" w:rsidRPr="001A6AD8">
        <w:rPr>
          <w:rFonts w:ascii="Arial" w:hAnsi="Arial"/>
        </w:rPr>
        <w:t xml:space="preserve"> that “ECT was (and is) a treatment for a psychiatric disorder, not (isolated) psychiatric or other symptoms (like disobedience or absconding for example)”</w:t>
      </w:r>
      <w:r w:rsidR="005E7C42" w:rsidRPr="001A6AD8">
        <w:rPr>
          <w:rFonts w:ascii="Arial" w:hAnsi="Arial"/>
        </w:rPr>
        <w:t>.</w:t>
      </w:r>
      <w:r w:rsidR="0010678F" w:rsidRPr="001A6AD8">
        <w:rPr>
          <w:rStyle w:val="FootnoteReference"/>
          <w:rFonts w:ascii="Arial" w:hAnsi="Arial"/>
        </w:rPr>
        <w:footnoteReference w:id="413"/>
      </w:r>
    </w:p>
    <w:p w14:paraId="57A9FED5" w14:textId="66DF0187" w:rsidR="0010678F" w:rsidRPr="001A6AD8" w:rsidRDefault="0010678F" w:rsidP="0069749C">
      <w:pPr>
        <w:pStyle w:val="ListParagraph"/>
        <w:spacing w:before="120" w:after="120"/>
        <w:rPr>
          <w:rFonts w:ascii="Arial" w:hAnsi="Arial"/>
        </w:rPr>
      </w:pPr>
      <w:r w:rsidRPr="001A6AD8">
        <w:rPr>
          <w:rFonts w:ascii="Arial" w:hAnsi="Arial"/>
        </w:rPr>
        <w:t xml:space="preserve">In 2001, the Crown asked </w:t>
      </w:r>
      <w:r w:rsidR="00870DBB" w:rsidRPr="001A6AD8">
        <w:rPr>
          <w:rFonts w:ascii="Arial" w:hAnsi="Arial"/>
        </w:rPr>
        <w:t>Dr </w:t>
      </w:r>
      <w:r w:rsidRPr="001A6AD8">
        <w:rPr>
          <w:rFonts w:ascii="Arial" w:hAnsi="Arial"/>
        </w:rPr>
        <w:t xml:space="preserve">Brinded, as well as three other psychiatrists </w:t>
      </w:r>
      <w:r w:rsidR="005E7C42" w:rsidRPr="001A6AD8">
        <w:rPr>
          <w:rFonts w:ascii="Arial" w:hAnsi="Arial"/>
        </w:rPr>
        <w:t>(</w:t>
      </w:r>
      <w:r w:rsidR="00870DBB" w:rsidRPr="001A6AD8">
        <w:rPr>
          <w:rFonts w:ascii="Arial" w:hAnsi="Arial"/>
        </w:rPr>
        <w:t>Dr </w:t>
      </w:r>
      <w:r w:rsidRPr="001A6AD8">
        <w:rPr>
          <w:rFonts w:ascii="Arial" w:hAnsi="Arial"/>
        </w:rPr>
        <w:t xml:space="preserve">Jeremy Skipworth, </w:t>
      </w:r>
      <w:r w:rsidR="00870DBB" w:rsidRPr="001A6AD8">
        <w:rPr>
          <w:rFonts w:ascii="Arial" w:hAnsi="Arial"/>
        </w:rPr>
        <w:t>Dr </w:t>
      </w:r>
      <w:r w:rsidRPr="001A6AD8">
        <w:rPr>
          <w:rFonts w:ascii="Arial" w:hAnsi="Arial"/>
        </w:rPr>
        <w:t xml:space="preserve">Walter and </w:t>
      </w:r>
      <w:r w:rsidR="00870DBB" w:rsidRPr="001A6AD8">
        <w:rPr>
          <w:rFonts w:ascii="Arial" w:hAnsi="Arial"/>
        </w:rPr>
        <w:t>Dr </w:t>
      </w:r>
      <w:r w:rsidRPr="001A6AD8">
        <w:rPr>
          <w:rFonts w:ascii="Arial" w:hAnsi="Arial"/>
        </w:rPr>
        <w:t>Rees Tapsell</w:t>
      </w:r>
      <w:r w:rsidR="005E7C42" w:rsidRPr="001A6AD8">
        <w:rPr>
          <w:rFonts w:ascii="Arial" w:hAnsi="Arial"/>
        </w:rPr>
        <w:t>)</w:t>
      </w:r>
      <w:r w:rsidRPr="001A6AD8">
        <w:rPr>
          <w:rFonts w:ascii="Arial" w:hAnsi="Arial"/>
        </w:rPr>
        <w:t xml:space="preserve"> to review the treatment of 20 other claimants. Their analysis was hindered by the lack of records from </w:t>
      </w:r>
      <w:r w:rsidR="00870DBB" w:rsidRPr="001A6AD8">
        <w:rPr>
          <w:rFonts w:ascii="Arial" w:hAnsi="Arial"/>
        </w:rPr>
        <w:t>Dr </w:t>
      </w:r>
      <w:r w:rsidRPr="001A6AD8">
        <w:rPr>
          <w:rFonts w:ascii="Arial" w:hAnsi="Arial"/>
        </w:rPr>
        <w:t>Leeks showing why and how electric shocks or ECT were administered to the claimants. However, they identif</w:t>
      </w:r>
      <w:r w:rsidR="005E7C42" w:rsidRPr="001A6AD8">
        <w:rPr>
          <w:rFonts w:ascii="Arial" w:hAnsi="Arial"/>
        </w:rPr>
        <w:t>ied</w:t>
      </w:r>
      <w:r w:rsidRPr="001A6AD8">
        <w:rPr>
          <w:rFonts w:ascii="Arial" w:hAnsi="Arial"/>
        </w:rPr>
        <w:t xml:space="preserve"> many examples of ECT being given inappropriately. </w:t>
      </w:r>
    </w:p>
    <w:p w14:paraId="2FA22837" w14:textId="6277333D" w:rsidR="0010678F" w:rsidRPr="001A6AD8" w:rsidRDefault="2B824A61" w:rsidP="0069749C">
      <w:pPr>
        <w:pStyle w:val="ListParagraph"/>
        <w:spacing w:before="120" w:after="120"/>
        <w:rPr>
          <w:rFonts w:ascii="Arial" w:hAnsi="Arial"/>
        </w:rPr>
      </w:pPr>
      <w:r w:rsidRPr="001A6AD8">
        <w:rPr>
          <w:rFonts w:ascii="Arial" w:hAnsi="Arial"/>
        </w:rPr>
        <w:t xml:space="preserve">For example, when forensic psychiatrist </w:t>
      </w:r>
      <w:r w:rsidR="00870DBB" w:rsidRPr="001A6AD8">
        <w:rPr>
          <w:rFonts w:ascii="Arial" w:hAnsi="Arial"/>
        </w:rPr>
        <w:t>Dr </w:t>
      </w:r>
      <w:r w:rsidRPr="001A6AD8">
        <w:rPr>
          <w:rFonts w:ascii="Arial" w:hAnsi="Arial"/>
        </w:rPr>
        <w:t xml:space="preserve">Skipworth reviewed the treatment given to one survivor, he concluded </w:t>
      </w:r>
      <w:r w:rsidR="00870DBB" w:rsidRPr="001A6AD8">
        <w:rPr>
          <w:rFonts w:ascii="Arial" w:hAnsi="Arial"/>
        </w:rPr>
        <w:t>Dr </w:t>
      </w:r>
      <w:r w:rsidRPr="001A6AD8">
        <w:rPr>
          <w:rFonts w:ascii="Arial" w:hAnsi="Arial"/>
        </w:rPr>
        <w:t xml:space="preserve">Leeks “administered unmodified ECT, probably for punishment”. </w:t>
      </w:r>
      <w:r w:rsidR="00870DBB" w:rsidRPr="001A6AD8">
        <w:rPr>
          <w:rFonts w:ascii="Arial" w:hAnsi="Arial"/>
        </w:rPr>
        <w:t>Dr </w:t>
      </w:r>
      <w:r w:rsidRPr="001A6AD8">
        <w:rPr>
          <w:rFonts w:ascii="Arial" w:hAnsi="Arial"/>
        </w:rPr>
        <w:t>Skipworth said this would have caused “significant pain”, and the survivor’s legal claim was “entirely justified”.</w:t>
      </w:r>
      <w:r w:rsidR="0010678F" w:rsidRPr="001A6AD8">
        <w:rPr>
          <w:rFonts w:ascii="Arial" w:hAnsi="Arial"/>
          <w:vertAlign w:val="superscript"/>
        </w:rPr>
        <w:footnoteReference w:id="414"/>
      </w:r>
      <w:r w:rsidRPr="001A6AD8">
        <w:rPr>
          <w:rFonts w:ascii="Arial" w:hAnsi="Arial"/>
        </w:rPr>
        <w:t xml:space="preserve"> </w:t>
      </w:r>
      <w:r w:rsidR="00870DBB" w:rsidRPr="001A6AD8">
        <w:rPr>
          <w:rFonts w:ascii="Arial" w:hAnsi="Arial"/>
        </w:rPr>
        <w:t>Dr </w:t>
      </w:r>
      <w:r w:rsidRPr="001A6AD8">
        <w:rPr>
          <w:rFonts w:ascii="Arial" w:hAnsi="Arial"/>
        </w:rPr>
        <w:t xml:space="preserve">Skipworth looked at the notes of another survivor, who was admitted at </w:t>
      </w:r>
      <w:r w:rsidR="005E7C42" w:rsidRPr="001A6AD8">
        <w:rPr>
          <w:rFonts w:ascii="Arial" w:hAnsi="Arial"/>
        </w:rPr>
        <w:t xml:space="preserve">age </w:t>
      </w:r>
      <w:r w:rsidRPr="001A6AD8">
        <w:rPr>
          <w:rFonts w:ascii="Arial" w:hAnsi="Arial"/>
        </w:rPr>
        <w:t>14 and again at 17. He said the information confirmed the survivor had been given “ECT” numerous times as punishment for smoking and masturbating.</w:t>
      </w:r>
      <w:r w:rsidR="0010678F" w:rsidRPr="001A6AD8">
        <w:rPr>
          <w:rFonts w:ascii="Arial" w:hAnsi="Arial"/>
          <w:vertAlign w:val="superscript"/>
        </w:rPr>
        <w:footnoteReference w:id="415"/>
      </w:r>
      <w:r w:rsidRPr="001A6AD8">
        <w:rPr>
          <w:rFonts w:ascii="Arial" w:hAnsi="Arial"/>
        </w:rPr>
        <w:t xml:space="preserve"> Similarly, </w:t>
      </w:r>
      <w:r w:rsidR="00870DBB" w:rsidRPr="001A6AD8">
        <w:rPr>
          <w:rFonts w:ascii="Arial" w:hAnsi="Arial"/>
        </w:rPr>
        <w:t>Dr </w:t>
      </w:r>
      <w:r w:rsidRPr="001A6AD8">
        <w:rPr>
          <w:rFonts w:ascii="Arial" w:hAnsi="Arial"/>
        </w:rPr>
        <w:t xml:space="preserve">Skipworth concluded a third survivor “was indeed given ECT as punishment for bad behaviour”. The notes did not reveal whether the ECT was modified or unmodified, but </w:t>
      </w:r>
      <w:r w:rsidR="00870DBB" w:rsidRPr="001A6AD8">
        <w:rPr>
          <w:rFonts w:ascii="Arial" w:hAnsi="Arial"/>
        </w:rPr>
        <w:t>Dr </w:t>
      </w:r>
      <w:r w:rsidRPr="001A6AD8">
        <w:rPr>
          <w:rFonts w:ascii="Arial" w:hAnsi="Arial"/>
        </w:rPr>
        <w:t>Skipworth said it was clear to him from the survivor’s detailed description of his treatment that it was unmodified. “Either way”</w:t>
      </w:r>
      <w:r w:rsidR="00DF4735" w:rsidRPr="001A6AD8">
        <w:rPr>
          <w:rFonts w:ascii="Arial" w:hAnsi="Arial"/>
        </w:rPr>
        <w:t>,</w:t>
      </w:r>
      <w:r w:rsidRPr="001A6AD8">
        <w:rPr>
          <w:rFonts w:ascii="Arial" w:hAnsi="Arial"/>
        </w:rPr>
        <w:t xml:space="preserve"> he said, “this is grossly inappropriate treatment and would have been considered so even in 1973”</w:t>
      </w:r>
      <w:r w:rsidR="005E7C42" w:rsidRPr="001A6AD8">
        <w:rPr>
          <w:rFonts w:ascii="Arial" w:hAnsi="Arial"/>
        </w:rPr>
        <w:t>.</w:t>
      </w:r>
      <w:r w:rsidR="0010678F" w:rsidRPr="001A6AD8">
        <w:rPr>
          <w:rFonts w:ascii="Arial" w:hAnsi="Arial"/>
          <w:vertAlign w:val="superscript"/>
        </w:rPr>
        <w:footnoteReference w:id="416"/>
      </w:r>
    </w:p>
    <w:p w14:paraId="7AEDA2F7" w14:textId="45AC5660" w:rsidR="0010678F" w:rsidRPr="001A6AD8" w:rsidRDefault="2B824A61" w:rsidP="0069749C">
      <w:pPr>
        <w:pStyle w:val="ListParagraph"/>
        <w:spacing w:before="120" w:after="120"/>
        <w:rPr>
          <w:rFonts w:ascii="Arial" w:hAnsi="Arial"/>
        </w:rPr>
      </w:pPr>
      <w:r w:rsidRPr="001A6AD8">
        <w:rPr>
          <w:rFonts w:ascii="Arial" w:hAnsi="Arial"/>
        </w:rPr>
        <w:t xml:space="preserve">Psychiatrists in the Ministry of Health also recognised that </w:t>
      </w:r>
      <w:r w:rsidR="00870DBB" w:rsidRPr="001A6AD8">
        <w:rPr>
          <w:rFonts w:ascii="Arial" w:hAnsi="Arial"/>
        </w:rPr>
        <w:t>Dr </w:t>
      </w:r>
      <w:r w:rsidRPr="001A6AD8">
        <w:rPr>
          <w:rFonts w:ascii="Arial" w:hAnsi="Arial"/>
        </w:rPr>
        <w:t xml:space="preserve">Leeks had misused electric shocks. Psychiatrist </w:t>
      </w:r>
      <w:r w:rsidR="00870DBB" w:rsidRPr="001A6AD8">
        <w:rPr>
          <w:rFonts w:ascii="Arial" w:hAnsi="Arial"/>
        </w:rPr>
        <w:t>Dr </w:t>
      </w:r>
      <w:r w:rsidRPr="001A6AD8">
        <w:rPr>
          <w:rFonts w:ascii="Arial" w:hAnsi="Arial"/>
        </w:rPr>
        <w:t xml:space="preserve">Janice Wilson was the </w:t>
      </w:r>
      <w:r w:rsidR="00651A55" w:rsidRPr="001A6AD8">
        <w:rPr>
          <w:rFonts w:ascii="Arial" w:hAnsi="Arial"/>
        </w:rPr>
        <w:t>m</w:t>
      </w:r>
      <w:r w:rsidRPr="001A6AD8">
        <w:rPr>
          <w:rFonts w:ascii="Arial" w:hAnsi="Arial"/>
        </w:rPr>
        <w:t xml:space="preserve">inistry’s </w:t>
      </w:r>
      <w:r w:rsidR="00CB1917" w:rsidRPr="001A6AD8">
        <w:rPr>
          <w:rFonts w:ascii="Arial" w:hAnsi="Arial"/>
        </w:rPr>
        <w:t>D</w:t>
      </w:r>
      <w:r w:rsidRPr="001A6AD8">
        <w:rPr>
          <w:rFonts w:ascii="Arial" w:hAnsi="Arial"/>
        </w:rPr>
        <w:t xml:space="preserve">irector of </w:t>
      </w:r>
      <w:r w:rsidR="00CB1917" w:rsidRPr="001A6AD8">
        <w:rPr>
          <w:rFonts w:ascii="Arial" w:hAnsi="Arial"/>
        </w:rPr>
        <w:t>M</w:t>
      </w:r>
      <w:r w:rsidRPr="001A6AD8">
        <w:rPr>
          <w:rFonts w:ascii="Arial" w:hAnsi="Arial"/>
        </w:rPr>
        <w:t xml:space="preserve">ental </w:t>
      </w:r>
      <w:r w:rsidR="00CB1917" w:rsidRPr="001A6AD8">
        <w:rPr>
          <w:rFonts w:ascii="Arial" w:hAnsi="Arial"/>
        </w:rPr>
        <w:t>H</w:t>
      </w:r>
      <w:r w:rsidRPr="001A6AD8">
        <w:rPr>
          <w:rFonts w:ascii="Arial" w:hAnsi="Arial"/>
        </w:rPr>
        <w:t xml:space="preserve">ealth </w:t>
      </w:r>
      <w:r w:rsidR="00651A55" w:rsidRPr="001A6AD8">
        <w:rPr>
          <w:rFonts w:ascii="Arial" w:hAnsi="Arial"/>
        </w:rPr>
        <w:t xml:space="preserve">when </w:t>
      </w:r>
      <w:r w:rsidR="005F179F" w:rsidRPr="001A6AD8">
        <w:rPr>
          <w:rFonts w:ascii="Arial" w:hAnsi="Arial"/>
        </w:rPr>
        <w:t>Ms </w:t>
      </w:r>
      <w:r w:rsidRPr="001A6AD8">
        <w:rPr>
          <w:rFonts w:ascii="Arial" w:hAnsi="Arial"/>
        </w:rPr>
        <w:t>McInroe filed her claim in 1994. She told us Ms</w:t>
      </w:r>
      <w:r w:rsidR="00F30223" w:rsidRPr="001A6AD8">
        <w:rPr>
          <w:rFonts w:ascii="Arial" w:hAnsi="Arial"/>
        </w:rPr>
        <w:t> </w:t>
      </w:r>
      <w:r w:rsidRPr="001A6AD8">
        <w:rPr>
          <w:rFonts w:ascii="Arial" w:hAnsi="Arial"/>
        </w:rPr>
        <w:t>McInroe’s claims of inappropriate, unmodified ECT and the misuse of aversion therapy were “compelling and believable”.</w:t>
      </w:r>
      <w:r w:rsidR="0010678F" w:rsidRPr="001A6AD8">
        <w:rPr>
          <w:rStyle w:val="FootnoteReference"/>
          <w:rFonts w:ascii="Arial" w:eastAsia="Wingdings" w:hAnsi="Arial"/>
        </w:rPr>
        <w:footnoteReference w:id="417"/>
      </w:r>
      <w:r w:rsidRPr="001A6AD8">
        <w:rPr>
          <w:rFonts w:ascii="Arial" w:hAnsi="Arial"/>
        </w:rPr>
        <w:t xml:space="preserve"> </w:t>
      </w:r>
      <w:r w:rsidR="00870DBB" w:rsidRPr="001A6AD8">
        <w:rPr>
          <w:rFonts w:ascii="Arial" w:hAnsi="Arial"/>
        </w:rPr>
        <w:t>Dr </w:t>
      </w:r>
      <w:r w:rsidRPr="001A6AD8">
        <w:rPr>
          <w:rFonts w:ascii="Arial" w:hAnsi="Arial"/>
        </w:rPr>
        <w:t xml:space="preserve">Anthony Duncan, another psychiatrist, was the </w:t>
      </w:r>
      <w:r w:rsidR="00F30223" w:rsidRPr="001A6AD8">
        <w:rPr>
          <w:rFonts w:ascii="Arial" w:hAnsi="Arial"/>
        </w:rPr>
        <w:t>m</w:t>
      </w:r>
      <w:r w:rsidRPr="001A6AD8">
        <w:rPr>
          <w:rFonts w:ascii="Arial" w:hAnsi="Arial"/>
        </w:rPr>
        <w:t xml:space="preserve">inistry’s </w:t>
      </w:r>
      <w:r w:rsidR="00CB1917" w:rsidRPr="001A6AD8">
        <w:rPr>
          <w:rFonts w:ascii="Arial" w:hAnsi="Arial"/>
        </w:rPr>
        <w:t>D</w:t>
      </w:r>
      <w:r w:rsidRPr="001A6AD8">
        <w:rPr>
          <w:rFonts w:ascii="Arial" w:hAnsi="Arial"/>
        </w:rPr>
        <w:t xml:space="preserve">eputy </w:t>
      </w:r>
      <w:r w:rsidR="00CB1917" w:rsidRPr="001A6AD8">
        <w:rPr>
          <w:rFonts w:ascii="Arial" w:hAnsi="Arial"/>
        </w:rPr>
        <w:t>D</w:t>
      </w:r>
      <w:r w:rsidRPr="001A6AD8">
        <w:rPr>
          <w:rFonts w:ascii="Arial" w:hAnsi="Arial"/>
        </w:rPr>
        <w:t xml:space="preserve">irector of </w:t>
      </w:r>
      <w:r w:rsidR="00CB1917" w:rsidRPr="001A6AD8">
        <w:rPr>
          <w:rFonts w:ascii="Arial" w:hAnsi="Arial"/>
        </w:rPr>
        <w:t>M</w:t>
      </w:r>
      <w:r w:rsidRPr="001A6AD8">
        <w:rPr>
          <w:rFonts w:ascii="Arial" w:hAnsi="Arial"/>
        </w:rPr>
        <w:t xml:space="preserve">ental </w:t>
      </w:r>
      <w:r w:rsidR="00CB1917" w:rsidRPr="001A6AD8">
        <w:rPr>
          <w:rFonts w:ascii="Arial" w:hAnsi="Arial"/>
        </w:rPr>
        <w:t>H</w:t>
      </w:r>
      <w:r w:rsidRPr="001A6AD8">
        <w:rPr>
          <w:rFonts w:ascii="Arial" w:hAnsi="Arial"/>
        </w:rPr>
        <w:t xml:space="preserve">ealth in 2001, when the Crown settled with the first group of unit patients. He was eager to distinguish </w:t>
      </w:r>
      <w:r w:rsidR="00870DBB" w:rsidRPr="001A6AD8">
        <w:rPr>
          <w:rFonts w:ascii="Arial" w:hAnsi="Arial"/>
        </w:rPr>
        <w:t>Dr </w:t>
      </w:r>
      <w:r w:rsidRPr="001A6AD8">
        <w:rPr>
          <w:rFonts w:ascii="Arial" w:hAnsi="Arial"/>
        </w:rPr>
        <w:t>Leeks’ use of electric shocks as aversion therapy from ECT, saying it was “totally indefensible to use electric currents to deliberately cause pain using any equipment, including ECT equipment”.</w:t>
      </w:r>
      <w:r w:rsidR="0010678F" w:rsidRPr="001A6AD8">
        <w:rPr>
          <w:rStyle w:val="FootnoteReference"/>
          <w:rFonts w:ascii="Arial" w:eastAsia="Wingdings" w:hAnsi="Arial"/>
        </w:rPr>
        <w:footnoteReference w:id="418"/>
      </w:r>
    </w:p>
    <w:p w14:paraId="0991C788" w14:textId="5E659DE0" w:rsidR="0010678F" w:rsidRPr="001A6AD8" w:rsidRDefault="2B824A61" w:rsidP="0069749C">
      <w:pPr>
        <w:pStyle w:val="ListParagraph"/>
        <w:spacing w:before="120" w:after="120"/>
        <w:rPr>
          <w:rFonts w:ascii="Arial" w:eastAsia="Wingdings" w:hAnsi="Arial"/>
        </w:rPr>
      </w:pPr>
      <w:r w:rsidRPr="001A6AD8">
        <w:rPr>
          <w:rFonts w:ascii="Arial" w:hAnsi="Arial"/>
        </w:rPr>
        <w:t xml:space="preserve">In 2007, </w:t>
      </w:r>
      <w:r w:rsidR="005F179F" w:rsidRPr="001A6AD8">
        <w:rPr>
          <w:rFonts w:ascii="Arial" w:hAnsi="Arial"/>
        </w:rPr>
        <w:t>Mr</w:t>
      </w:r>
      <w:r w:rsidR="00ED7B63" w:rsidRPr="001A6AD8">
        <w:rPr>
          <w:rFonts w:ascii="Arial" w:hAnsi="Arial"/>
        </w:rPr>
        <w:t> </w:t>
      </w:r>
      <w:r w:rsidRPr="001A6AD8">
        <w:rPr>
          <w:rFonts w:ascii="Arial" w:hAnsi="Arial"/>
        </w:rPr>
        <w:t>Craig Patterson from the Royal Australian and New</w:t>
      </w:r>
      <w:r w:rsidR="008D3E5C" w:rsidRPr="001A6AD8">
        <w:rPr>
          <w:rFonts w:ascii="Arial" w:hAnsi="Arial"/>
        </w:rPr>
        <w:t> </w:t>
      </w:r>
      <w:r w:rsidRPr="001A6AD8">
        <w:rPr>
          <w:rFonts w:ascii="Arial" w:hAnsi="Arial"/>
        </w:rPr>
        <w:t xml:space="preserve">Zealand College of Psychiatrists was interviewed in a 20/20 </w:t>
      </w:r>
      <w:r w:rsidR="008D3E5C" w:rsidRPr="001A6AD8">
        <w:rPr>
          <w:rFonts w:ascii="Arial" w:hAnsi="Arial"/>
        </w:rPr>
        <w:t xml:space="preserve">television </w:t>
      </w:r>
      <w:r w:rsidRPr="001A6AD8">
        <w:rPr>
          <w:rFonts w:ascii="Arial" w:hAnsi="Arial"/>
        </w:rPr>
        <w:t xml:space="preserve">documentary. He commented on what happened at the unit, describing it as </w:t>
      </w:r>
      <w:r w:rsidR="003B0ED8" w:rsidRPr="001A6AD8">
        <w:rPr>
          <w:rFonts w:ascii="Arial" w:hAnsi="Arial"/>
        </w:rPr>
        <w:t>‘</w:t>
      </w:r>
      <w:r w:rsidRPr="001A6AD8">
        <w:rPr>
          <w:rFonts w:ascii="Arial" w:hAnsi="Arial"/>
        </w:rPr>
        <w:t>torture</w:t>
      </w:r>
      <w:r w:rsidR="003B0ED8" w:rsidRPr="001A6AD8">
        <w:rPr>
          <w:rFonts w:ascii="Arial" w:hAnsi="Arial"/>
        </w:rPr>
        <w:t>’</w:t>
      </w:r>
      <w:r w:rsidRPr="001A6AD8">
        <w:rPr>
          <w:rFonts w:ascii="Arial" w:hAnsi="Arial"/>
        </w:rPr>
        <w:t xml:space="preserve"> and </w:t>
      </w:r>
      <w:r w:rsidR="003B0ED8" w:rsidRPr="001A6AD8">
        <w:rPr>
          <w:rFonts w:ascii="Arial" w:hAnsi="Arial"/>
        </w:rPr>
        <w:t>‘</w:t>
      </w:r>
      <w:r w:rsidRPr="001A6AD8">
        <w:rPr>
          <w:rFonts w:ascii="Arial" w:hAnsi="Arial"/>
        </w:rPr>
        <w:t>terror</w:t>
      </w:r>
      <w:r w:rsidR="003B0ED8" w:rsidRPr="001A6AD8">
        <w:rPr>
          <w:rFonts w:ascii="Arial" w:hAnsi="Arial"/>
        </w:rPr>
        <w:t>’</w:t>
      </w:r>
      <w:r w:rsidRPr="001A6AD8">
        <w:rPr>
          <w:rFonts w:ascii="Arial" w:hAnsi="Arial"/>
        </w:rPr>
        <w:t xml:space="preserve">, and said “electric shocks for the purposes of getting </w:t>
      </w:r>
      <w:r w:rsidRPr="001A6AD8" w:rsidDel="0091620B">
        <w:rPr>
          <w:rFonts w:ascii="Arial" w:hAnsi="Arial"/>
        </w:rPr>
        <w:t>children</w:t>
      </w:r>
      <w:r w:rsidRPr="001A6AD8">
        <w:rPr>
          <w:rFonts w:ascii="Arial" w:hAnsi="Arial"/>
        </w:rPr>
        <w:t xml:space="preserve"> to modify behaviour is not medicine. It is not psychiatry … it is assault, it is grievous bodily harm”.</w:t>
      </w:r>
      <w:r w:rsidR="0010678F" w:rsidRPr="001A6AD8">
        <w:rPr>
          <w:rStyle w:val="FootnoteReference"/>
          <w:rFonts w:ascii="Arial" w:hAnsi="Arial"/>
          <w:lang w:eastAsia="en-NZ"/>
        </w:rPr>
        <w:footnoteReference w:id="419"/>
      </w:r>
    </w:p>
    <w:p w14:paraId="38A0722A" w14:textId="4D3B7473" w:rsidR="0010678F" w:rsidRPr="001A6AD8" w:rsidRDefault="2B824A61" w:rsidP="0069749C">
      <w:pPr>
        <w:pStyle w:val="ListParagraph"/>
        <w:spacing w:before="120" w:after="120"/>
        <w:rPr>
          <w:rFonts w:ascii="Arial" w:hAnsi="Arial"/>
        </w:rPr>
      </w:pPr>
      <w:r w:rsidRPr="001A6AD8">
        <w:rPr>
          <w:rFonts w:ascii="Arial" w:hAnsi="Arial"/>
        </w:rPr>
        <w:t xml:space="preserve">Crown lawyers, too, recognised there was strength to survivors’ claims that </w:t>
      </w:r>
      <w:r w:rsidR="00870DBB" w:rsidRPr="001A6AD8">
        <w:rPr>
          <w:rFonts w:ascii="Arial" w:hAnsi="Arial"/>
        </w:rPr>
        <w:t>Dr </w:t>
      </w:r>
      <w:r w:rsidRPr="001A6AD8">
        <w:rPr>
          <w:rFonts w:ascii="Arial" w:hAnsi="Arial"/>
        </w:rPr>
        <w:t>Leeks had used electric shocks inappropriately. In February 1999, Crown Law told the Minist</w:t>
      </w:r>
      <w:r w:rsidR="4D909314" w:rsidRPr="001A6AD8">
        <w:rPr>
          <w:rFonts w:ascii="Arial" w:hAnsi="Arial"/>
        </w:rPr>
        <w:t>ry</w:t>
      </w:r>
      <w:r w:rsidRPr="001A6AD8">
        <w:rPr>
          <w:rFonts w:ascii="Arial" w:hAnsi="Arial"/>
        </w:rPr>
        <w:t xml:space="preserve"> of Health that some </w:t>
      </w:r>
      <w:r w:rsidR="008D3E5C" w:rsidRPr="001A6AD8">
        <w:rPr>
          <w:rFonts w:ascii="Arial" w:hAnsi="Arial"/>
        </w:rPr>
        <w:t xml:space="preserve">of </w:t>
      </w:r>
      <w:r w:rsidRPr="001A6AD8">
        <w:rPr>
          <w:rFonts w:ascii="Arial" w:hAnsi="Arial"/>
        </w:rPr>
        <w:t>the claimants’ medical files seemed to corroborate their allegations they received unmodified ECT and that ECT was used as punishment.</w:t>
      </w:r>
      <w:r w:rsidR="0010678F" w:rsidRPr="001A6AD8">
        <w:rPr>
          <w:rFonts w:ascii="Arial" w:hAnsi="Arial"/>
          <w:vertAlign w:val="superscript"/>
        </w:rPr>
        <w:footnoteReference w:id="420"/>
      </w:r>
      <w:r w:rsidRPr="001A6AD8">
        <w:rPr>
          <w:rFonts w:ascii="Arial" w:hAnsi="Arial"/>
        </w:rPr>
        <w:t xml:space="preserve"> </w:t>
      </w:r>
      <w:r w:rsidR="00870DBB" w:rsidRPr="001A6AD8">
        <w:rPr>
          <w:rFonts w:ascii="Arial" w:hAnsi="Arial"/>
        </w:rPr>
        <w:t>Dr </w:t>
      </w:r>
      <w:r w:rsidRPr="001A6AD8">
        <w:rPr>
          <w:rFonts w:ascii="Arial" w:hAnsi="Arial"/>
        </w:rPr>
        <w:t xml:space="preserve">Anthony Duncan, </w:t>
      </w:r>
      <w:r w:rsidR="008D3E5C" w:rsidRPr="001A6AD8">
        <w:rPr>
          <w:rFonts w:ascii="Arial" w:hAnsi="Arial"/>
        </w:rPr>
        <w:t>d</w:t>
      </w:r>
      <w:r w:rsidRPr="001A6AD8">
        <w:rPr>
          <w:rFonts w:ascii="Arial" w:hAnsi="Arial"/>
        </w:rPr>
        <w:t xml:space="preserve">eputy </w:t>
      </w:r>
      <w:r w:rsidR="008D3E5C" w:rsidRPr="001A6AD8">
        <w:rPr>
          <w:rFonts w:ascii="Arial" w:hAnsi="Arial"/>
        </w:rPr>
        <w:t>d</w:t>
      </w:r>
      <w:r w:rsidRPr="001A6AD8">
        <w:rPr>
          <w:rFonts w:ascii="Arial" w:hAnsi="Arial"/>
        </w:rPr>
        <w:t xml:space="preserve">irector of </w:t>
      </w:r>
      <w:r w:rsidR="008D3E5C" w:rsidRPr="001A6AD8">
        <w:rPr>
          <w:rFonts w:ascii="Arial" w:hAnsi="Arial"/>
        </w:rPr>
        <w:t>m</w:t>
      </w:r>
      <w:r w:rsidRPr="001A6AD8">
        <w:rPr>
          <w:rFonts w:ascii="Arial" w:hAnsi="Arial"/>
        </w:rPr>
        <w:t xml:space="preserve">ental </w:t>
      </w:r>
      <w:r w:rsidR="008D3E5C" w:rsidRPr="001A6AD8">
        <w:rPr>
          <w:rFonts w:ascii="Arial" w:hAnsi="Arial"/>
        </w:rPr>
        <w:t>h</w:t>
      </w:r>
      <w:r w:rsidRPr="001A6AD8">
        <w:rPr>
          <w:rFonts w:ascii="Arial" w:hAnsi="Arial"/>
        </w:rPr>
        <w:t>ealth, wrote in August 2000:</w:t>
      </w:r>
    </w:p>
    <w:p w14:paraId="41449CA4" w14:textId="3EDCD72F" w:rsidR="0010678F" w:rsidRPr="001A6AD8" w:rsidRDefault="00CB1917" w:rsidP="00385A6E">
      <w:pPr>
        <w:pStyle w:val="IntenseQuote"/>
        <w:rPr>
          <w:iCs w:val="0"/>
        </w:rPr>
      </w:pPr>
      <w:r w:rsidRPr="001A6AD8">
        <w:rPr>
          <w:iCs w:val="0"/>
        </w:rPr>
        <w:t>“</w:t>
      </w:r>
      <w:r w:rsidR="2B824A61" w:rsidRPr="001A6AD8">
        <w:rPr>
          <w:iCs w:val="0"/>
        </w:rPr>
        <w:t xml:space="preserve">The Ministry accepts that there was “a culture of fear” in the adolescent unit and that ECT was used as punishment. As a consequence of the </w:t>
      </w:r>
      <w:r w:rsidR="000A6F1B" w:rsidRPr="001A6AD8">
        <w:rPr>
          <w:iCs w:val="0"/>
        </w:rPr>
        <w:t>‘</w:t>
      </w:r>
      <w:r w:rsidR="2B824A61" w:rsidRPr="001A6AD8">
        <w:rPr>
          <w:iCs w:val="0"/>
        </w:rPr>
        <w:t>culture of fear</w:t>
      </w:r>
      <w:r w:rsidR="000A6F1B" w:rsidRPr="001A6AD8">
        <w:rPr>
          <w:iCs w:val="0"/>
        </w:rPr>
        <w:t>’</w:t>
      </w:r>
      <w:r w:rsidR="2B824A61" w:rsidRPr="001A6AD8">
        <w:rPr>
          <w:iCs w:val="0"/>
        </w:rPr>
        <w:t>, and the arbitrary use of ECT, it is inevitable that all claimants will have been psychologically damaged by their experience.</w:t>
      </w:r>
      <w:r w:rsidRPr="001A6AD8">
        <w:rPr>
          <w:iCs w:val="0"/>
        </w:rPr>
        <w:t>”</w:t>
      </w:r>
      <w:r w:rsidR="0010678F" w:rsidRPr="001A6AD8">
        <w:rPr>
          <w:rStyle w:val="FootnoteReference"/>
          <w:iCs w:val="0"/>
        </w:rPr>
        <w:footnoteReference w:id="421"/>
      </w:r>
    </w:p>
    <w:p w14:paraId="5066AA1C" w14:textId="7F6CE0BA" w:rsidR="0010678F" w:rsidRPr="001A6AD8" w:rsidRDefault="2B824A61" w:rsidP="0069749C">
      <w:pPr>
        <w:pStyle w:val="ListParagraph"/>
        <w:spacing w:before="120" w:after="120"/>
        <w:rPr>
          <w:rFonts w:ascii="Arial" w:hAnsi="Arial"/>
        </w:rPr>
      </w:pPr>
      <w:r w:rsidRPr="001A6AD8">
        <w:rPr>
          <w:rFonts w:ascii="Arial" w:hAnsi="Arial"/>
        </w:rPr>
        <w:t xml:space="preserve">In 2009, Attorney-General Christopher Finlayson said </w:t>
      </w:r>
      <w:r w:rsidR="00870DBB" w:rsidRPr="001A6AD8">
        <w:rPr>
          <w:rFonts w:ascii="Arial" w:hAnsi="Arial"/>
        </w:rPr>
        <w:t>Dr </w:t>
      </w:r>
      <w:r w:rsidRPr="001A6AD8">
        <w:rPr>
          <w:rFonts w:ascii="Arial" w:hAnsi="Arial"/>
        </w:rPr>
        <w:t>Leeks’ form of aversion therapy using an ECT machine was “indefensible even for its time”.</w:t>
      </w:r>
      <w:r w:rsidR="0010678F" w:rsidRPr="001A6AD8">
        <w:rPr>
          <w:rStyle w:val="FootnoteReference"/>
          <w:rFonts w:ascii="Arial" w:hAnsi="Arial"/>
        </w:rPr>
        <w:footnoteReference w:id="422"/>
      </w:r>
    </w:p>
    <w:p w14:paraId="3CE18998" w14:textId="393B92F5" w:rsidR="0010678F" w:rsidRPr="001A6AD8" w:rsidRDefault="008762CA" w:rsidP="0069749C">
      <w:pPr>
        <w:pStyle w:val="Heading3"/>
        <w:spacing w:before="120"/>
      </w:pPr>
      <w:bookmarkStart w:id="1131" w:name="_Toc109031977"/>
      <w:bookmarkStart w:id="1132" w:name="_Toc109034285"/>
      <w:bookmarkStart w:id="1133" w:name="_Toc115968387"/>
      <w:bookmarkStart w:id="1134" w:name="_Toc116029652"/>
      <w:bookmarkStart w:id="1135" w:name="_Toc116036019"/>
      <w:bookmarkStart w:id="1136" w:name="_Toc116043122"/>
      <w:bookmarkStart w:id="1137" w:name="_Toc116051269"/>
      <w:bookmarkStart w:id="1138" w:name="_Toc116052736"/>
      <w:bookmarkStart w:id="1139" w:name="_Toc116995803"/>
      <w:bookmarkStart w:id="1140" w:name="_Toc117168797"/>
      <w:bookmarkStart w:id="1141" w:name="_Toc119064090"/>
      <w:bookmarkStart w:id="1142" w:name="_Toc119429303"/>
      <w:bookmarkStart w:id="1143" w:name="_Toc120905663"/>
      <w:bookmarkStart w:id="1144" w:name="_Toc125980010"/>
      <w:bookmarkStart w:id="1145" w:name="_Toc125981591"/>
      <w:r w:rsidRPr="001A6AD8">
        <w:t xml:space="preserve">Te whakamahi i te patu hiko hei whiu - </w:t>
      </w:r>
      <w:r w:rsidR="00024022" w:rsidRPr="001A6AD8">
        <w:t>Use of e</w:t>
      </w:r>
      <w:r w:rsidR="0010678F" w:rsidRPr="001A6AD8">
        <w:t xml:space="preserve">lectric shocks </w:t>
      </w:r>
      <w:bookmarkEnd w:id="1131"/>
      <w:bookmarkEnd w:id="1132"/>
      <w:bookmarkEnd w:id="1133"/>
      <w:bookmarkEnd w:id="1134"/>
      <w:bookmarkEnd w:id="1135"/>
      <w:bookmarkEnd w:id="1136"/>
      <w:bookmarkEnd w:id="1137"/>
      <w:bookmarkEnd w:id="1138"/>
      <w:bookmarkEnd w:id="1139"/>
      <w:bookmarkEnd w:id="1140"/>
      <w:bookmarkEnd w:id="1141"/>
      <w:r w:rsidR="00024022" w:rsidRPr="001A6AD8">
        <w:t>as a</w:t>
      </w:r>
      <w:r w:rsidR="0010678F" w:rsidRPr="001A6AD8">
        <w:t xml:space="preserve"> punish</w:t>
      </w:r>
      <w:r w:rsidR="00024022" w:rsidRPr="001A6AD8">
        <w:t>ment</w:t>
      </w:r>
      <w:bookmarkEnd w:id="1142"/>
      <w:bookmarkEnd w:id="1143"/>
      <w:bookmarkEnd w:id="1144"/>
      <w:bookmarkEnd w:id="1145"/>
    </w:p>
    <w:p w14:paraId="336858B9" w14:textId="45810C4E" w:rsidR="0010678F" w:rsidRPr="001A6AD8" w:rsidRDefault="2B824A61" w:rsidP="0069749C">
      <w:pPr>
        <w:pStyle w:val="ListParagraph"/>
        <w:spacing w:before="120" w:after="120"/>
        <w:rPr>
          <w:rFonts w:ascii="Arial" w:hAnsi="Arial"/>
        </w:rPr>
      </w:pPr>
      <w:r w:rsidRPr="001A6AD8">
        <w:rPr>
          <w:rFonts w:ascii="Arial" w:hAnsi="Arial"/>
        </w:rPr>
        <w:t xml:space="preserve">Sir Rodney Gallen, reporting to the </w:t>
      </w:r>
      <w:r w:rsidR="001327D5" w:rsidRPr="001A6AD8">
        <w:rPr>
          <w:rFonts w:ascii="Arial" w:hAnsi="Arial"/>
        </w:rPr>
        <w:t xml:space="preserve">Government </w:t>
      </w:r>
      <w:r w:rsidRPr="001A6AD8">
        <w:rPr>
          <w:rFonts w:ascii="Arial" w:hAnsi="Arial"/>
        </w:rPr>
        <w:t>in 2001, was clear in his view that electric shocks were administered at Lake Alice “not as a therapy in the ordinary sense of that word, but as a punishment”</w:t>
      </w:r>
      <w:r w:rsidR="00330E00" w:rsidRPr="001A6AD8">
        <w:rPr>
          <w:rFonts w:ascii="Arial" w:hAnsi="Arial"/>
        </w:rPr>
        <w:t>.</w:t>
      </w:r>
      <w:r w:rsidR="0010678F" w:rsidRPr="001A6AD8">
        <w:rPr>
          <w:rStyle w:val="FootnoteReference"/>
          <w:rFonts w:ascii="Arial" w:hAnsi="Arial"/>
        </w:rPr>
        <w:footnoteReference w:id="423"/>
      </w:r>
      <w:r w:rsidRPr="001A6AD8">
        <w:rPr>
          <w:rFonts w:ascii="Arial" w:hAnsi="Arial"/>
        </w:rPr>
        <w:t xml:space="preserve"> That conclusion was supported by a considerable body of evidence, which has since been augmented before this </w:t>
      </w:r>
      <w:r w:rsidR="00A649DE" w:rsidRPr="001A6AD8">
        <w:rPr>
          <w:rFonts w:ascii="Arial" w:hAnsi="Arial"/>
        </w:rPr>
        <w:t xml:space="preserve">Abuse in Care </w:t>
      </w:r>
      <w:r w:rsidRPr="001A6AD8">
        <w:rPr>
          <w:rFonts w:ascii="Arial" w:hAnsi="Arial"/>
        </w:rPr>
        <w:t>Royal Commission</w:t>
      </w:r>
      <w:r w:rsidR="00354802" w:rsidRPr="001A6AD8">
        <w:rPr>
          <w:rFonts w:ascii="Arial" w:hAnsi="Arial"/>
        </w:rPr>
        <w:t xml:space="preserve"> of Inquiry</w:t>
      </w:r>
      <w:r w:rsidRPr="001A6AD8">
        <w:rPr>
          <w:rFonts w:ascii="Arial" w:hAnsi="Arial"/>
        </w:rPr>
        <w:t xml:space="preserve">, much of which we summarised in the previous section. </w:t>
      </w:r>
      <w:r w:rsidR="00CB1917" w:rsidRPr="001A6AD8">
        <w:rPr>
          <w:rFonts w:ascii="Arial" w:hAnsi="Arial"/>
        </w:rPr>
        <w:t>The</w:t>
      </w:r>
      <w:r w:rsidRPr="001A6AD8">
        <w:rPr>
          <w:rFonts w:ascii="Arial" w:hAnsi="Arial"/>
        </w:rPr>
        <w:t xml:space="preserve"> evidence that </w:t>
      </w:r>
      <w:r w:rsidR="00870DBB" w:rsidRPr="001A6AD8">
        <w:rPr>
          <w:rFonts w:ascii="Arial" w:hAnsi="Arial"/>
        </w:rPr>
        <w:t>Dr </w:t>
      </w:r>
      <w:r w:rsidRPr="001A6AD8">
        <w:rPr>
          <w:rFonts w:ascii="Arial" w:hAnsi="Arial"/>
        </w:rPr>
        <w:t>Leeks and his staff gave electric shocks to punish is compelling. Survivor accounts of extreme pain inflicted punitively were credible, plausible, consistent and supported by the available evidence</w:t>
      </w:r>
      <w:r w:rsidR="00707A83" w:rsidRPr="001A6AD8">
        <w:rPr>
          <w:rFonts w:ascii="Arial" w:hAnsi="Arial"/>
        </w:rPr>
        <w:t>,</w:t>
      </w:r>
      <w:r w:rsidRPr="001A6AD8">
        <w:rPr>
          <w:rFonts w:ascii="Arial" w:hAnsi="Arial"/>
        </w:rPr>
        <w:t xml:space="preserve"> including the accounts of some staff. As Sir Rodney concluded, there was “no doubt at all that the </w:t>
      </w:r>
      <w:r w:rsidRPr="001A6AD8" w:rsidDel="0091620B">
        <w:rPr>
          <w:rFonts w:ascii="Arial" w:hAnsi="Arial"/>
        </w:rPr>
        <w:t>children</w:t>
      </w:r>
      <w:r w:rsidRPr="001A6AD8">
        <w:rPr>
          <w:rFonts w:ascii="Arial" w:hAnsi="Arial"/>
        </w:rPr>
        <w:t xml:space="preserve"> saw the administration of [electric shocks] as being a punishment and intended to dissuade them from certain forms of conduct”</w:t>
      </w:r>
      <w:r w:rsidR="00707A83" w:rsidRPr="001A6AD8">
        <w:rPr>
          <w:rFonts w:ascii="Arial" w:hAnsi="Arial"/>
        </w:rPr>
        <w:t>.</w:t>
      </w:r>
      <w:r w:rsidR="0010678F" w:rsidRPr="001A6AD8">
        <w:rPr>
          <w:rStyle w:val="FootnoteReference"/>
          <w:rFonts w:ascii="Arial" w:hAnsi="Arial"/>
        </w:rPr>
        <w:footnoteReference w:id="424"/>
      </w:r>
      <w:r w:rsidRPr="001A6AD8">
        <w:rPr>
          <w:rFonts w:ascii="Arial" w:hAnsi="Arial"/>
        </w:rPr>
        <w:t xml:space="preserve"> </w:t>
      </w:r>
    </w:p>
    <w:p w14:paraId="45207624" w14:textId="67D95C83" w:rsidR="0010678F" w:rsidRPr="001A6AD8" w:rsidRDefault="0010678F" w:rsidP="0069749C">
      <w:pPr>
        <w:pStyle w:val="ListParagraph"/>
        <w:spacing w:before="120" w:after="120"/>
        <w:rPr>
          <w:rFonts w:ascii="Arial" w:hAnsi="Arial"/>
        </w:rPr>
      </w:pPr>
      <w:r w:rsidRPr="001A6AD8">
        <w:rPr>
          <w:rFonts w:ascii="Arial" w:hAnsi="Arial"/>
        </w:rPr>
        <w:t xml:space="preserve">There is also no doubt that electric shocks were administered in the </w:t>
      </w:r>
      <w:r w:rsidR="00707A83" w:rsidRPr="001A6AD8">
        <w:rPr>
          <w:rFonts w:ascii="Arial" w:hAnsi="Arial"/>
        </w:rPr>
        <w:t>u</w:t>
      </w:r>
      <w:r w:rsidRPr="001A6AD8">
        <w:rPr>
          <w:rFonts w:ascii="Arial" w:hAnsi="Arial"/>
        </w:rPr>
        <w:t>nit in ways that were not a legitimate form of ECT, even though an ECT machine was used to administer the shocks. Among other things</w:t>
      </w:r>
      <w:r w:rsidR="00707A83" w:rsidRPr="001A6AD8">
        <w:rPr>
          <w:rFonts w:ascii="Arial" w:hAnsi="Arial"/>
        </w:rPr>
        <w:t xml:space="preserve">, </w:t>
      </w:r>
      <w:r w:rsidR="00870DBB" w:rsidRPr="001A6AD8">
        <w:rPr>
          <w:rFonts w:ascii="Arial" w:hAnsi="Arial"/>
        </w:rPr>
        <w:t>Dr </w:t>
      </w:r>
      <w:r w:rsidR="00707A83" w:rsidRPr="001A6AD8">
        <w:rPr>
          <w:rFonts w:ascii="Arial" w:hAnsi="Arial"/>
        </w:rPr>
        <w:t>Leeks</w:t>
      </w:r>
      <w:r w:rsidRPr="001A6AD8">
        <w:rPr>
          <w:rFonts w:ascii="Arial" w:hAnsi="Arial"/>
        </w:rPr>
        <w:t>:</w:t>
      </w:r>
    </w:p>
    <w:p w14:paraId="0961211E" w14:textId="70C33473" w:rsidR="0010678F" w:rsidRPr="001A6AD8" w:rsidRDefault="0010678F" w:rsidP="0069749C">
      <w:pPr>
        <w:pStyle w:val="Bulletlist"/>
        <w:spacing w:before="120"/>
        <w:rPr>
          <w:rFonts w:ascii="Arial" w:hAnsi="Arial"/>
        </w:rPr>
      </w:pPr>
      <w:r w:rsidRPr="001A6AD8">
        <w:rPr>
          <w:rFonts w:ascii="Arial" w:hAnsi="Arial"/>
        </w:rPr>
        <w:t>gave electric shocks when the dominant purpose was to change behaviour rather than properly</w:t>
      </w:r>
      <w:r w:rsidR="00707A83" w:rsidRPr="001A6AD8">
        <w:rPr>
          <w:rFonts w:ascii="Arial" w:hAnsi="Arial"/>
        </w:rPr>
        <w:t xml:space="preserve"> </w:t>
      </w:r>
      <w:r w:rsidRPr="001A6AD8">
        <w:rPr>
          <w:rFonts w:ascii="Arial" w:hAnsi="Arial"/>
        </w:rPr>
        <w:t xml:space="preserve">conducted therapy </w:t>
      </w:r>
    </w:p>
    <w:p w14:paraId="6E402DCC" w14:textId="0E799CDB" w:rsidR="0010678F" w:rsidRPr="001A6AD8" w:rsidRDefault="0010678F" w:rsidP="0069749C">
      <w:pPr>
        <w:pStyle w:val="Bulletlist"/>
        <w:spacing w:before="120"/>
        <w:rPr>
          <w:rFonts w:ascii="Arial" w:hAnsi="Arial"/>
        </w:rPr>
      </w:pPr>
      <w:r w:rsidRPr="001A6AD8">
        <w:rPr>
          <w:rFonts w:ascii="Arial" w:hAnsi="Arial"/>
        </w:rPr>
        <w:t xml:space="preserve">used an </w:t>
      </w:r>
      <w:r w:rsidR="00707A83" w:rsidRPr="001A6AD8">
        <w:rPr>
          <w:rFonts w:ascii="Arial" w:hAnsi="Arial"/>
        </w:rPr>
        <w:t>E</w:t>
      </w:r>
      <w:r w:rsidRPr="001A6AD8">
        <w:rPr>
          <w:rFonts w:ascii="Arial" w:hAnsi="Arial"/>
        </w:rPr>
        <w:t xml:space="preserve">ctonus ECT machine to manually increase the electric current, which resulted in patients remaining conscious for much or all of the time and experiencing significant pain and discomfort </w:t>
      </w:r>
    </w:p>
    <w:p w14:paraId="2F29EA44" w14:textId="3FB341B8" w:rsidR="0010678F" w:rsidRPr="001A6AD8" w:rsidRDefault="0010678F" w:rsidP="0069749C">
      <w:pPr>
        <w:pStyle w:val="Bulletlist"/>
        <w:spacing w:before="120"/>
        <w:rPr>
          <w:rFonts w:ascii="Arial" w:hAnsi="Arial"/>
        </w:rPr>
      </w:pPr>
      <w:r w:rsidRPr="001A6AD8">
        <w:rPr>
          <w:rFonts w:ascii="Arial" w:hAnsi="Arial"/>
        </w:rPr>
        <w:t>seldom sought consent beforehand from patients or their legal guardians</w:t>
      </w:r>
    </w:p>
    <w:p w14:paraId="760CEF9E" w14:textId="2BC57E12" w:rsidR="0010678F" w:rsidRPr="001A6AD8" w:rsidRDefault="0010678F" w:rsidP="0069749C">
      <w:pPr>
        <w:pStyle w:val="Bulletlist"/>
        <w:spacing w:before="120"/>
        <w:rPr>
          <w:rFonts w:ascii="Arial" w:hAnsi="Arial"/>
        </w:rPr>
      </w:pPr>
      <w:r w:rsidRPr="001A6AD8">
        <w:rPr>
          <w:rFonts w:ascii="Arial" w:hAnsi="Arial"/>
        </w:rPr>
        <w:t>applied the electrodes to patients’ limbs, chests and genitals – not to the recognised area of the scalp</w:t>
      </w:r>
    </w:p>
    <w:p w14:paraId="69517416" w14:textId="39A342DF" w:rsidR="0010678F" w:rsidRPr="001A6AD8" w:rsidRDefault="0010678F" w:rsidP="0069749C">
      <w:pPr>
        <w:pStyle w:val="Bulletlist"/>
        <w:spacing w:before="120"/>
        <w:rPr>
          <w:rFonts w:ascii="Arial" w:hAnsi="Arial"/>
        </w:rPr>
      </w:pPr>
      <w:r w:rsidRPr="001A6AD8">
        <w:rPr>
          <w:rFonts w:ascii="Arial" w:hAnsi="Arial"/>
        </w:rPr>
        <w:t>sometimes gave electric shocks on a one-off basis, rather than as part of a normal course of treatment.</w:t>
      </w:r>
    </w:p>
    <w:p w14:paraId="74DF5B36" w14:textId="6682EE75"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Leeks maintained he never used an ECT machine for punishment. Asked during a media interview in 1977 whether he had used electric shocks as a form of corporal punishment, he dismissed the suggestion as “arrant rubbish”.</w:t>
      </w:r>
      <w:r w:rsidR="0010678F" w:rsidRPr="001A6AD8">
        <w:rPr>
          <w:rFonts w:ascii="Arial" w:hAnsi="Arial"/>
          <w:vertAlign w:val="superscript"/>
        </w:rPr>
        <w:footnoteReference w:id="425"/>
      </w:r>
      <w:r w:rsidR="2B824A61" w:rsidRPr="001A6AD8">
        <w:rPr>
          <w:rFonts w:ascii="Arial" w:hAnsi="Arial"/>
        </w:rPr>
        <w:t xml:space="preserve"> In an affidavit sworn in 1995, he said the unit was</w:t>
      </w:r>
      <w:r w:rsidR="00CB1917" w:rsidRPr="001A6AD8">
        <w:rPr>
          <w:rFonts w:ascii="Arial" w:hAnsi="Arial"/>
        </w:rPr>
        <w:t>,</w:t>
      </w:r>
      <w:r w:rsidR="2B824A61" w:rsidRPr="001A6AD8">
        <w:rPr>
          <w:rFonts w:ascii="Arial" w:hAnsi="Arial"/>
        </w:rPr>
        <w:t xml:space="preserve"> “based on its being a therapeutic environment, not one based on punishment. Electro-convulsive therapy was not a punishment. When required to be given, it was a treatment”.</w:t>
      </w:r>
      <w:r w:rsidR="0010678F" w:rsidRPr="001A6AD8">
        <w:rPr>
          <w:rFonts w:ascii="Arial" w:hAnsi="Arial"/>
          <w:vertAlign w:val="superscript"/>
        </w:rPr>
        <w:footnoteReference w:id="426"/>
      </w:r>
      <w:r w:rsidR="2B824A61" w:rsidRPr="001A6AD8">
        <w:rPr>
          <w:rFonts w:ascii="Arial" w:hAnsi="Arial"/>
        </w:rPr>
        <w:t xml:space="preserve"> </w:t>
      </w:r>
    </w:p>
    <w:p w14:paraId="37BB240C" w14:textId="4F627508" w:rsidR="0010678F" w:rsidRPr="001A6AD8" w:rsidRDefault="0010678F" w:rsidP="0069749C">
      <w:pPr>
        <w:pStyle w:val="ListParagraph"/>
        <w:spacing w:before="120" w:after="120"/>
        <w:rPr>
          <w:rFonts w:ascii="Arial" w:eastAsia="Yu Mincho Light" w:hAnsi="Arial"/>
        </w:rPr>
      </w:pPr>
      <w:r w:rsidRPr="001A6AD8">
        <w:rPr>
          <w:rFonts w:ascii="Arial" w:hAnsi="Arial"/>
        </w:rPr>
        <w:t xml:space="preserve">However, the evidence we have </w:t>
      </w:r>
      <w:r w:rsidR="00CB1917" w:rsidRPr="001A6AD8">
        <w:rPr>
          <w:rFonts w:ascii="Arial" w:hAnsi="Arial"/>
        </w:rPr>
        <w:t>heard</w:t>
      </w:r>
      <w:r w:rsidRPr="001A6AD8">
        <w:rPr>
          <w:rFonts w:ascii="Arial" w:hAnsi="Arial"/>
        </w:rPr>
        <w:t xml:space="preserve"> clearly establishes that </w:t>
      </w:r>
      <w:r w:rsidR="00870DBB" w:rsidRPr="001A6AD8">
        <w:rPr>
          <w:rFonts w:ascii="Arial" w:hAnsi="Arial"/>
        </w:rPr>
        <w:t>Dr </w:t>
      </w:r>
      <w:r w:rsidRPr="001A6AD8">
        <w:rPr>
          <w:rFonts w:ascii="Arial" w:hAnsi="Arial"/>
        </w:rPr>
        <w:t xml:space="preserve">Leeks intentionally used the ECT machine to deter </w:t>
      </w:r>
      <w:r w:rsidR="001C3827" w:rsidRPr="001A6AD8">
        <w:rPr>
          <w:rFonts w:ascii="Arial" w:hAnsi="Arial"/>
        </w:rPr>
        <w:t>children and young people</w:t>
      </w:r>
      <w:r w:rsidRPr="001A6AD8">
        <w:rPr>
          <w:rFonts w:ascii="Arial" w:hAnsi="Arial"/>
        </w:rPr>
        <w:t xml:space="preserve"> from actual or perceived bad behaviour</w:t>
      </w:r>
      <w:r w:rsidR="00650C95" w:rsidRPr="001A6AD8">
        <w:rPr>
          <w:rFonts w:ascii="Arial" w:hAnsi="Arial"/>
        </w:rPr>
        <w:t xml:space="preserve"> by</w:t>
      </w:r>
      <w:r w:rsidRPr="001A6AD8">
        <w:rPr>
          <w:rFonts w:ascii="Arial" w:hAnsi="Arial"/>
        </w:rPr>
        <w:t xml:space="preserve"> </w:t>
      </w:r>
      <w:r w:rsidR="007B1265" w:rsidRPr="001A6AD8">
        <w:rPr>
          <w:rFonts w:ascii="Arial" w:hAnsi="Arial"/>
        </w:rPr>
        <w:t xml:space="preserve">delivering </w:t>
      </w:r>
      <w:r w:rsidRPr="001A6AD8">
        <w:rPr>
          <w:rFonts w:ascii="Arial" w:hAnsi="Arial"/>
        </w:rPr>
        <w:t>electric shocks to other parts of the body. Indeed, for many</w:t>
      </w:r>
      <w:r w:rsidR="007B1265" w:rsidRPr="001A6AD8">
        <w:rPr>
          <w:rFonts w:ascii="Arial" w:hAnsi="Arial"/>
        </w:rPr>
        <w:t xml:space="preserve">, </w:t>
      </w:r>
      <w:r w:rsidRPr="001A6AD8">
        <w:rPr>
          <w:rFonts w:ascii="Arial" w:hAnsi="Arial"/>
        </w:rPr>
        <w:t>the experience of waiting for electric shocks was itself a form of punishment and inseparable from the experience of actually receiving the shocks.</w:t>
      </w:r>
    </w:p>
    <w:p w14:paraId="2162BCE6" w14:textId="7C94B401" w:rsidR="0010678F" w:rsidRPr="001A6AD8" w:rsidRDefault="008762CA" w:rsidP="0069749C">
      <w:pPr>
        <w:pStyle w:val="Heading3"/>
        <w:spacing w:before="120"/>
      </w:pPr>
      <w:bookmarkStart w:id="1146" w:name="_Toc109031978"/>
      <w:bookmarkStart w:id="1147" w:name="_Toc109034286"/>
      <w:bookmarkStart w:id="1148" w:name="_Toc115968388"/>
      <w:bookmarkStart w:id="1149" w:name="_Toc116029653"/>
      <w:bookmarkStart w:id="1150" w:name="_Toc116036020"/>
      <w:bookmarkStart w:id="1151" w:name="_Toc116043123"/>
      <w:bookmarkStart w:id="1152" w:name="_Toc116051270"/>
      <w:bookmarkStart w:id="1153" w:name="_Toc116052737"/>
      <w:bookmarkStart w:id="1154" w:name="_Toc116995804"/>
      <w:bookmarkStart w:id="1155" w:name="_Toc117168798"/>
      <w:bookmarkStart w:id="1156" w:name="_Toc119064091"/>
      <w:bookmarkStart w:id="1157" w:name="_Toc119429304"/>
      <w:bookmarkStart w:id="1158" w:name="_Toc120905664"/>
      <w:bookmarkStart w:id="1159" w:name="_Toc125980011"/>
      <w:bookmarkStart w:id="1160" w:name="_Toc125981592"/>
      <w:r w:rsidRPr="001A6AD8">
        <w:t xml:space="preserve">I whakamahia te patu hiko hei whakamamae i ngā tamariki me ngā rangatahi - </w:t>
      </w:r>
      <w:r w:rsidR="0010678F" w:rsidRPr="001A6AD8">
        <w:t xml:space="preserve">Electric shocks </w:t>
      </w:r>
      <w:r w:rsidR="002B3EC3" w:rsidRPr="001A6AD8">
        <w:t>used to</w:t>
      </w:r>
      <w:r w:rsidR="0010678F" w:rsidRPr="001A6AD8">
        <w:t xml:space="preserve"> torture</w:t>
      </w:r>
      <w:bookmarkEnd w:id="1146"/>
      <w:bookmarkEnd w:id="1147"/>
      <w:bookmarkEnd w:id="1148"/>
      <w:bookmarkEnd w:id="1149"/>
      <w:bookmarkEnd w:id="1150"/>
      <w:bookmarkEnd w:id="1151"/>
      <w:bookmarkEnd w:id="1152"/>
      <w:bookmarkEnd w:id="1153"/>
      <w:bookmarkEnd w:id="1154"/>
      <w:bookmarkEnd w:id="1155"/>
      <w:bookmarkEnd w:id="1156"/>
      <w:r w:rsidR="002B3EC3" w:rsidRPr="001A6AD8">
        <w:t xml:space="preserve"> </w:t>
      </w:r>
      <w:r w:rsidR="0036310D" w:rsidRPr="001A6AD8">
        <w:t>children and young people</w:t>
      </w:r>
      <w:bookmarkEnd w:id="1157"/>
      <w:bookmarkEnd w:id="1158"/>
      <w:bookmarkEnd w:id="1159"/>
      <w:bookmarkEnd w:id="1160"/>
    </w:p>
    <w:p w14:paraId="63F5838B" w14:textId="1B83647F" w:rsidR="0010678F" w:rsidRPr="001A6AD8" w:rsidRDefault="2B824A61" w:rsidP="0069749C">
      <w:pPr>
        <w:pStyle w:val="ListParagraph"/>
        <w:spacing w:before="120" w:after="120"/>
        <w:rPr>
          <w:rFonts w:ascii="Arial" w:hAnsi="Arial"/>
        </w:rPr>
      </w:pPr>
      <w:r w:rsidRPr="001A6AD8">
        <w:rPr>
          <w:rFonts w:ascii="Arial" w:hAnsi="Arial"/>
        </w:rPr>
        <w:t xml:space="preserve">At our public hearing in 2021, the </w:t>
      </w:r>
      <w:r w:rsidR="00C8656F" w:rsidRPr="001A6AD8">
        <w:rPr>
          <w:rFonts w:ascii="Arial" w:hAnsi="Arial"/>
        </w:rPr>
        <w:t>S</w:t>
      </w:r>
      <w:r w:rsidRPr="001A6AD8">
        <w:rPr>
          <w:rFonts w:ascii="Arial" w:hAnsi="Arial"/>
        </w:rPr>
        <w:t>olicitor-</w:t>
      </w:r>
      <w:r w:rsidR="00C8656F" w:rsidRPr="001A6AD8">
        <w:rPr>
          <w:rFonts w:ascii="Arial" w:hAnsi="Arial"/>
        </w:rPr>
        <w:t>G</w:t>
      </w:r>
      <w:r w:rsidRPr="001A6AD8">
        <w:rPr>
          <w:rFonts w:ascii="Arial" w:hAnsi="Arial"/>
        </w:rPr>
        <w:t>eneral accepted the allegations made by Lake Alice survivors had “all of the features of torture”.</w:t>
      </w:r>
      <w:r w:rsidR="0010678F" w:rsidRPr="001A6AD8">
        <w:rPr>
          <w:rStyle w:val="FootnoteReference"/>
          <w:rFonts w:ascii="Arial" w:eastAsia="Yu Mincho Light" w:hAnsi="Arial"/>
        </w:rPr>
        <w:footnoteReference w:id="427"/>
      </w:r>
      <w:r w:rsidRPr="001A6AD8">
        <w:rPr>
          <w:rFonts w:ascii="Arial" w:hAnsi="Arial"/>
        </w:rPr>
        <w:t xml:space="preserve"> She said torture has three elements</w:t>
      </w:r>
      <w:r w:rsidR="00EA48F7" w:rsidRPr="001A6AD8">
        <w:rPr>
          <w:rFonts w:ascii="Arial" w:hAnsi="Arial"/>
        </w:rPr>
        <w:t xml:space="preserve">. </w:t>
      </w:r>
      <w:r w:rsidR="00936749" w:rsidRPr="001A6AD8">
        <w:rPr>
          <w:rFonts w:ascii="Arial" w:hAnsi="Arial"/>
        </w:rPr>
        <w:t xml:space="preserve">First, </w:t>
      </w:r>
      <w:r w:rsidRPr="001A6AD8">
        <w:rPr>
          <w:rFonts w:ascii="Arial" w:hAnsi="Arial"/>
        </w:rPr>
        <w:t>the infliction of severe pain and suffering</w:t>
      </w:r>
      <w:r w:rsidR="00C8656F" w:rsidRPr="001A6AD8">
        <w:rPr>
          <w:rFonts w:ascii="Arial" w:hAnsi="Arial"/>
        </w:rPr>
        <w:t>,</w:t>
      </w:r>
      <w:r w:rsidR="0010678F" w:rsidRPr="001A6AD8">
        <w:rPr>
          <w:rStyle w:val="FootnoteReference"/>
          <w:rFonts w:ascii="Arial" w:eastAsia="Yu Mincho Light" w:hAnsi="Arial"/>
        </w:rPr>
        <w:footnoteReference w:id="428"/>
      </w:r>
      <w:r w:rsidRPr="001A6AD8">
        <w:rPr>
          <w:rFonts w:ascii="Arial" w:hAnsi="Arial"/>
        </w:rPr>
        <w:t xml:space="preserve"> “no doubt that has been met”.</w:t>
      </w:r>
      <w:r w:rsidR="0010678F" w:rsidRPr="001A6AD8">
        <w:rPr>
          <w:rStyle w:val="FootnoteReference"/>
          <w:rFonts w:ascii="Arial" w:eastAsia="Yu Mincho Light" w:hAnsi="Arial"/>
        </w:rPr>
        <w:footnoteReference w:id="429"/>
      </w:r>
      <w:r w:rsidRPr="001A6AD8">
        <w:rPr>
          <w:rFonts w:ascii="Arial" w:hAnsi="Arial"/>
        </w:rPr>
        <w:t xml:space="preserve"> Secondly, by a person acting on behalf of the State</w:t>
      </w:r>
      <w:r w:rsidR="00C8656F" w:rsidRPr="001A6AD8">
        <w:rPr>
          <w:rFonts w:ascii="Arial" w:hAnsi="Arial"/>
        </w:rPr>
        <w:t>,</w:t>
      </w:r>
      <w:r w:rsidR="0010678F" w:rsidRPr="001A6AD8">
        <w:rPr>
          <w:rStyle w:val="FootnoteReference"/>
          <w:rFonts w:ascii="Arial" w:eastAsia="Yu Mincho Light" w:hAnsi="Arial"/>
        </w:rPr>
        <w:footnoteReference w:id="430"/>
      </w:r>
      <w:r w:rsidRPr="001A6AD8">
        <w:rPr>
          <w:rFonts w:ascii="Arial" w:hAnsi="Arial"/>
        </w:rPr>
        <w:t xml:space="preserve"> “also no question that has been met”.</w:t>
      </w:r>
      <w:r w:rsidR="0010678F" w:rsidRPr="001A6AD8">
        <w:rPr>
          <w:rStyle w:val="FootnoteReference"/>
          <w:rFonts w:ascii="Arial" w:eastAsia="Yu Mincho Light" w:hAnsi="Arial"/>
        </w:rPr>
        <w:footnoteReference w:id="431"/>
      </w:r>
      <w:r w:rsidRPr="001A6AD8">
        <w:rPr>
          <w:rFonts w:ascii="Arial" w:hAnsi="Arial"/>
        </w:rPr>
        <w:t xml:space="preserve"> Thirdly, for the purpose of punishment. She was reluctant to express a view on that question</w:t>
      </w:r>
      <w:r w:rsidR="00AD0B3C" w:rsidRPr="001A6AD8">
        <w:rPr>
          <w:rFonts w:ascii="Arial" w:hAnsi="Arial"/>
        </w:rPr>
        <w:t>,</w:t>
      </w:r>
      <w:r w:rsidRPr="001A6AD8">
        <w:rPr>
          <w:rFonts w:ascii="Arial" w:hAnsi="Arial"/>
        </w:rPr>
        <w:t xml:space="preserve"> but said if a fact-finder, such as this</w:t>
      </w:r>
      <w:r w:rsidR="00ED4CDD" w:rsidRPr="001A6AD8">
        <w:rPr>
          <w:rFonts w:ascii="Arial" w:hAnsi="Arial"/>
        </w:rPr>
        <w:t xml:space="preserve"> inquiry</w:t>
      </w:r>
      <w:r w:rsidRPr="001A6AD8">
        <w:rPr>
          <w:rFonts w:ascii="Arial" w:hAnsi="Arial"/>
        </w:rPr>
        <w:t xml:space="preserve">, found that </w:t>
      </w:r>
      <w:r w:rsidR="004122BB" w:rsidRPr="001A6AD8">
        <w:rPr>
          <w:rFonts w:ascii="Arial" w:hAnsi="Arial"/>
        </w:rPr>
        <w:t>purpose</w:t>
      </w:r>
      <w:r w:rsidRPr="001A6AD8">
        <w:rPr>
          <w:rFonts w:ascii="Arial" w:hAnsi="Arial"/>
        </w:rPr>
        <w:t xml:space="preserve"> to be the case, all three elements of torture would be met.</w:t>
      </w:r>
      <w:r w:rsidR="0010678F" w:rsidRPr="001A6AD8">
        <w:rPr>
          <w:rStyle w:val="FootnoteReference"/>
          <w:rFonts w:ascii="Arial" w:eastAsia="Yu Mincho Light" w:hAnsi="Arial"/>
        </w:rPr>
        <w:footnoteReference w:id="432"/>
      </w:r>
      <w:r w:rsidRPr="001A6AD8">
        <w:rPr>
          <w:rFonts w:ascii="Arial" w:hAnsi="Arial"/>
        </w:rPr>
        <w:t xml:space="preserve"> She accepted that</w:t>
      </w:r>
      <w:r w:rsidR="00C8656F" w:rsidRPr="001A6AD8">
        <w:rPr>
          <w:rFonts w:ascii="Arial" w:hAnsi="Arial"/>
        </w:rPr>
        <w:t>,</w:t>
      </w:r>
      <w:r w:rsidRPr="001A6AD8">
        <w:rPr>
          <w:rFonts w:ascii="Arial" w:hAnsi="Arial"/>
        </w:rPr>
        <w:t xml:space="preserve"> as alleged, the conduct at Lake Alice “meets the three criteria for torture</w:t>
      </w:r>
      <w:r w:rsidR="00645DC7" w:rsidRPr="001A6AD8">
        <w:rPr>
          <w:rFonts w:ascii="Arial" w:hAnsi="Arial"/>
        </w:rPr>
        <w:t>”.</w:t>
      </w:r>
      <w:r w:rsidR="0010678F" w:rsidRPr="001A6AD8">
        <w:rPr>
          <w:rStyle w:val="FootnoteReference"/>
          <w:rFonts w:ascii="Arial" w:eastAsia="Yu Mincho Light" w:hAnsi="Arial"/>
        </w:rPr>
        <w:footnoteReference w:id="433"/>
      </w:r>
    </w:p>
    <w:p w14:paraId="5CC449FB" w14:textId="4194A650" w:rsidR="0010678F" w:rsidRPr="001A6AD8" w:rsidRDefault="0010678F" w:rsidP="0069749C">
      <w:pPr>
        <w:pStyle w:val="ListParagraph"/>
        <w:spacing w:before="120" w:after="120"/>
        <w:rPr>
          <w:rFonts w:ascii="Arial" w:hAnsi="Arial"/>
        </w:rPr>
      </w:pPr>
      <w:r w:rsidRPr="001A6AD8">
        <w:rPr>
          <w:rFonts w:ascii="Arial" w:hAnsi="Arial"/>
        </w:rPr>
        <w:t xml:space="preserve">We agree with the </w:t>
      </w:r>
      <w:r w:rsidR="00C8656F" w:rsidRPr="001A6AD8">
        <w:rPr>
          <w:rFonts w:ascii="Arial" w:hAnsi="Arial"/>
        </w:rPr>
        <w:t>S</w:t>
      </w:r>
      <w:r w:rsidRPr="001A6AD8">
        <w:rPr>
          <w:rFonts w:ascii="Arial" w:hAnsi="Arial"/>
        </w:rPr>
        <w:t>olicitor-</w:t>
      </w:r>
      <w:r w:rsidR="00C8656F" w:rsidRPr="001A6AD8">
        <w:rPr>
          <w:rFonts w:ascii="Arial" w:hAnsi="Arial"/>
        </w:rPr>
        <w:t>G</w:t>
      </w:r>
      <w:r w:rsidRPr="001A6AD8">
        <w:rPr>
          <w:rFonts w:ascii="Arial" w:hAnsi="Arial"/>
        </w:rPr>
        <w:t>eneral</w:t>
      </w:r>
      <w:r w:rsidR="004122BB" w:rsidRPr="001A6AD8">
        <w:rPr>
          <w:rFonts w:ascii="Arial" w:hAnsi="Arial"/>
        </w:rPr>
        <w:t>’</w:t>
      </w:r>
      <w:r w:rsidRPr="001A6AD8">
        <w:rPr>
          <w:rFonts w:ascii="Arial" w:hAnsi="Arial"/>
        </w:rPr>
        <w:t xml:space="preserve">s conclusions about the severe pain and suffering survivors experienced and </w:t>
      </w:r>
      <w:r w:rsidR="00870DBB" w:rsidRPr="001A6AD8">
        <w:rPr>
          <w:rFonts w:ascii="Arial" w:hAnsi="Arial"/>
        </w:rPr>
        <w:t>Dr </w:t>
      </w:r>
      <w:r w:rsidRPr="001A6AD8">
        <w:rPr>
          <w:rFonts w:ascii="Arial" w:hAnsi="Arial"/>
        </w:rPr>
        <w:t xml:space="preserve">Leeks’ status as a public official. We have already concluded </w:t>
      </w:r>
      <w:r w:rsidR="004122BB" w:rsidRPr="001A6AD8">
        <w:rPr>
          <w:rFonts w:ascii="Arial" w:hAnsi="Arial"/>
        </w:rPr>
        <w:t xml:space="preserve">the evidence is </w:t>
      </w:r>
      <w:r w:rsidRPr="001A6AD8">
        <w:rPr>
          <w:rFonts w:ascii="Arial" w:hAnsi="Arial"/>
        </w:rPr>
        <w:t xml:space="preserve">compelling that electric shocks were </w:t>
      </w:r>
      <w:r w:rsidR="00AD4291" w:rsidRPr="001A6AD8">
        <w:rPr>
          <w:rFonts w:ascii="Arial" w:hAnsi="Arial"/>
        </w:rPr>
        <w:t>some</w:t>
      </w:r>
      <w:r w:rsidRPr="001A6AD8">
        <w:rPr>
          <w:rFonts w:ascii="Arial" w:hAnsi="Arial"/>
        </w:rPr>
        <w:t>times administered at Lake Alice as punishment, outside the bounds of any proper therapeutic approach. It follows that</w:t>
      </w:r>
      <w:r w:rsidR="00AF4C76" w:rsidRPr="001A6AD8">
        <w:rPr>
          <w:rFonts w:ascii="Arial" w:hAnsi="Arial"/>
        </w:rPr>
        <w:t xml:space="preserve"> in the view of the </w:t>
      </w:r>
      <w:r w:rsidR="005D668B" w:rsidRPr="001A6AD8">
        <w:rPr>
          <w:rFonts w:ascii="Arial" w:hAnsi="Arial"/>
        </w:rPr>
        <w:t>i</w:t>
      </w:r>
      <w:r w:rsidR="00AF4C76" w:rsidRPr="001A6AD8">
        <w:rPr>
          <w:rFonts w:ascii="Arial" w:hAnsi="Arial"/>
        </w:rPr>
        <w:t>nquiry</w:t>
      </w:r>
      <w:r w:rsidRPr="001A6AD8">
        <w:rPr>
          <w:rFonts w:ascii="Arial" w:hAnsi="Arial"/>
        </w:rPr>
        <w:t xml:space="preserve"> those acts meet the definition of torture as outlined by the </w:t>
      </w:r>
      <w:r w:rsidR="00C8656F" w:rsidRPr="001A6AD8">
        <w:rPr>
          <w:rFonts w:ascii="Arial" w:hAnsi="Arial"/>
        </w:rPr>
        <w:t>S</w:t>
      </w:r>
      <w:r w:rsidRPr="001A6AD8">
        <w:rPr>
          <w:rFonts w:ascii="Arial" w:hAnsi="Arial"/>
        </w:rPr>
        <w:t>olicitor-</w:t>
      </w:r>
      <w:r w:rsidR="00C8656F" w:rsidRPr="001A6AD8">
        <w:rPr>
          <w:rFonts w:ascii="Arial" w:hAnsi="Arial"/>
        </w:rPr>
        <w:t>G</w:t>
      </w:r>
      <w:r w:rsidRPr="001A6AD8">
        <w:rPr>
          <w:rFonts w:ascii="Arial" w:hAnsi="Arial"/>
        </w:rPr>
        <w:t>eneral.</w:t>
      </w:r>
    </w:p>
    <w:p w14:paraId="7156FDE5" w14:textId="52A82E0A" w:rsidR="0010678F" w:rsidRPr="001A6AD8" w:rsidRDefault="0010678F" w:rsidP="0069749C">
      <w:pPr>
        <w:pStyle w:val="Heading2"/>
        <w:spacing w:before="120"/>
      </w:pPr>
      <w:bookmarkStart w:id="1161" w:name="_Toc109031979"/>
      <w:bookmarkStart w:id="1162" w:name="_Toc109034287"/>
      <w:bookmarkStart w:id="1163" w:name="_Toc115968389"/>
      <w:bookmarkStart w:id="1164" w:name="_Toc116029654"/>
      <w:bookmarkStart w:id="1165" w:name="_Toc116036021"/>
      <w:bookmarkStart w:id="1166" w:name="_Toc116043124"/>
      <w:bookmarkStart w:id="1167" w:name="_Toc116051271"/>
      <w:bookmarkStart w:id="1168" w:name="_Toc116052738"/>
      <w:bookmarkStart w:id="1169" w:name="_Toc116995805"/>
      <w:bookmarkStart w:id="1170" w:name="_Toc117168799"/>
      <w:bookmarkStart w:id="1171" w:name="_Toc119064092"/>
      <w:bookmarkStart w:id="1172" w:name="_Toc119429305"/>
      <w:bookmarkStart w:id="1173" w:name="_Toc120905665"/>
      <w:bookmarkStart w:id="1174" w:name="_Toc125980012"/>
      <w:bookmarkStart w:id="1175" w:name="_Toc125981593"/>
      <w:r w:rsidRPr="001A6AD8">
        <w:t xml:space="preserve">2.1.5 </w:t>
      </w:r>
      <w:hyperlink w:anchor="_heading=h.32hioqz">
        <w:r w:rsidR="008762CA" w:rsidRPr="001A6AD8">
          <w:t xml:space="preserve">I tua i te patu hiko: Wheako tūkino o ngā purapura ora ki Lake Alice - </w:t>
        </w:r>
      </w:hyperlink>
      <w:r w:rsidRPr="001A6AD8">
        <w:t xml:space="preserve">Beyond </w:t>
      </w:r>
      <w:r w:rsidR="00555804" w:rsidRPr="001A6AD8">
        <w:t xml:space="preserve">electric shocks: </w:t>
      </w:r>
      <w:r w:rsidR="007C7AF9" w:rsidRPr="001A6AD8">
        <w:t>Survivor</w:t>
      </w:r>
      <w:r w:rsidR="00555804" w:rsidRPr="001A6AD8">
        <w:t xml:space="preserve"> experience of </w:t>
      </w:r>
      <w:r w:rsidR="009613CF" w:rsidRPr="001A6AD8">
        <w:t>abuse</w:t>
      </w:r>
      <w:r w:rsidR="00555804" w:rsidRPr="001A6AD8">
        <w:t xml:space="preserve"> at</w:t>
      </w:r>
      <w:r w:rsidRPr="001A6AD8">
        <w:t xml:space="preserve"> Lake Alice</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3157209F" w14:textId="30DFE809" w:rsidR="0010678F" w:rsidRPr="001A6AD8" w:rsidRDefault="008762CA" w:rsidP="0069749C">
      <w:pPr>
        <w:pStyle w:val="Heading3"/>
        <w:spacing w:before="120"/>
      </w:pPr>
      <w:bookmarkStart w:id="1176" w:name="_Toc855626050"/>
      <w:bookmarkStart w:id="1177" w:name="_Toc108543950"/>
      <w:bookmarkStart w:id="1178" w:name="_Toc91596800"/>
      <w:bookmarkStart w:id="1179" w:name="_Toc161702221"/>
      <w:bookmarkStart w:id="1180" w:name="_Toc108631221"/>
      <w:bookmarkStart w:id="1181" w:name="_Toc108793442"/>
      <w:bookmarkStart w:id="1182" w:name="_Toc109031980"/>
      <w:bookmarkStart w:id="1183" w:name="_Toc109034288"/>
      <w:bookmarkStart w:id="1184" w:name="_Toc115968390"/>
      <w:bookmarkStart w:id="1185" w:name="_Toc116029655"/>
      <w:bookmarkStart w:id="1186" w:name="_Toc116036022"/>
      <w:bookmarkStart w:id="1187" w:name="_Toc116043125"/>
      <w:bookmarkStart w:id="1188" w:name="_Toc116051272"/>
      <w:bookmarkStart w:id="1189" w:name="_Toc116052739"/>
      <w:bookmarkStart w:id="1190" w:name="_Toc116995806"/>
      <w:bookmarkStart w:id="1191" w:name="_Toc117168800"/>
      <w:bookmarkStart w:id="1192" w:name="_Toc119064093"/>
      <w:bookmarkStart w:id="1193" w:name="_Toc119429306"/>
      <w:bookmarkStart w:id="1194" w:name="_Toc120905666"/>
      <w:bookmarkStart w:id="1195" w:name="_Toc125980013"/>
      <w:bookmarkStart w:id="1196" w:name="_Toc125981594"/>
      <w:r w:rsidRPr="001A6AD8">
        <w:t xml:space="preserve">Te taenga atu ki Lake Alice - </w:t>
      </w:r>
      <w:r w:rsidR="0010678F" w:rsidRPr="001A6AD8">
        <w:t>Arriving at Lake Alice</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768B32EC" w14:textId="21EF50FC" w:rsidR="0010678F" w:rsidRPr="001A6AD8" w:rsidRDefault="2B824A61" w:rsidP="00C53FC5">
      <w:pPr>
        <w:pStyle w:val="ListParagraph"/>
        <w:rPr>
          <w:rFonts w:ascii="Arial" w:hAnsi="Arial"/>
        </w:rPr>
      </w:pPr>
      <w:r w:rsidRPr="001A6AD8">
        <w:rPr>
          <w:rFonts w:ascii="Arial" w:hAnsi="Arial"/>
        </w:rPr>
        <w:t>The experience of arriving at the unit was traumatic for most survivors. Some spoke about the distress experienced watching others arrive. For example, Ms</w:t>
      </w:r>
      <w:r w:rsidR="00AD4291" w:rsidRPr="001A6AD8">
        <w:rPr>
          <w:rFonts w:ascii="Arial" w:hAnsi="Arial"/>
        </w:rPr>
        <w:t> </w:t>
      </w:r>
      <w:r w:rsidRPr="001A6AD8">
        <w:rPr>
          <w:rFonts w:ascii="Arial" w:hAnsi="Arial"/>
        </w:rPr>
        <w:t>LL told us</w:t>
      </w:r>
      <w:r w:rsidR="009F1F04" w:rsidRPr="001A6AD8">
        <w:rPr>
          <w:rFonts w:ascii="Arial" w:hAnsi="Arial"/>
        </w:rPr>
        <w:t>,</w:t>
      </w:r>
      <w:r w:rsidRPr="001A6AD8">
        <w:rPr>
          <w:rFonts w:ascii="Arial" w:hAnsi="Arial"/>
        </w:rPr>
        <w:t xml:space="preserve"> “I have a vivid memory of a young boy of </w:t>
      </w:r>
      <w:r w:rsidR="009F1F04" w:rsidRPr="001A6AD8">
        <w:rPr>
          <w:rFonts w:ascii="Arial" w:hAnsi="Arial"/>
        </w:rPr>
        <w:t>five to six</w:t>
      </w:r>
      <w:r w:rsidRPr="001A6AD8">
        <w:rPr>
          <w:rFonts w:ascii="Arial" w:hAnsi="Arial"/>
        </w:rPr>
        <w:t xml:space="preserve"> years old standing on the steps of Lake Alice holding a teddy bear and screaming for his mum and dad. He had been dropped off in a car and left alone there. He was pākehā. That cut me to the core”</w:t>
      </w:r>
      <w:r w:rsidR="00C72EB6" w:rsidRPr="001A6AD8">
        <w:rPr>
          <w:rFonts w:ascii="Arial" w:hAnsi="Arial"/>
        </w:rPr>
        <w:t>.</w:t>
      </w:r>
      <w:r w:rsidR="0010678F" w:rsidRPr="001A6AD8">
        <w:rPr>
          <w:rStyle w:val="FootnoteReference"/>
          <w:rFonts w:ascii="Arial" w:hAnsi="Arial"/>
        </w:rPr>
        <w:footnoteReference w:id="434"/>
      </w:r>
    </w:p>
    <w:p w14:paraId="552D8CA8" w14:textId="52A4563B" w:rsidR="0010678F" w:rsidRPr="001A6AD8" w:rsidRDefault="2B824A61" w:rsidP="0069749C">
      <w:pPr>
        <w:pStyle w:val="ListParagraph"/>
        <w:spacing w:before="120" w:after="120"/>
        <w:rPr>
          <w:rFonts w:ascii="Arial" w:hAnsi="Arial"/>
        </w:rPr>
      </w:pPr>
      <w:r w:rsidRPr="001A6AD8">
        <w:rPr>
          <w:rFonts w:ascii="Arial" w:hAnsi="Arial"/>
        </w:rPr>
        <w:t>Survivors often described their impressions of the buildings at Lake Alice as intimidating and prison-like. One survivor described not being told where she was going, being driven down a long road, seeing a building with high ceilings and big windows</w:t>
      </w:r>
      <w:r w:rsidR="00DC2424" w:rsidRPr="001A6AD8">
        <w:rPr>
          <w:rFonts w:ascii="Arial" w:hAnsi="Arial"/>
        </w:rPr>
        <w:t>,</w:t>
      </w:r>
      <w:r w:rsidRPr="001A6AD8">
        <w:rPr>
          <w:rFonts w:ascii="Arial" w:hAnsi="Arial"/>
        </w:rPr>
        <w:t xml:space="preserve"> and getting the feeling in her gut to run.</w:t>
      </w:r>
      <w:r w:rsidR="0010678F" w:rsidRPr="001A6AD8">
        <w:rPr>
          <w:rStyle w:val="FootnoteReference"/>
          <w:rFonts w:ascii="Arial" w:hAnsi="Arial"/>
        </w:rPr>
        <w:footnoteReference w:id="435"/>
      </w:r>
      <w:r w:rsidRPr="001A6AD8">
        <w:rPr>
          <w:rFonts w:ascii="Arial" w:hAnsi="Arial"/>
        </w:rPr>
        <w:t xml:space="preserve"> </w:t>
      </w:r>
      <w:r w:rsidR="00971EA7" w:rsidRPr="001A6AD8">
        <w:rPr>
          <w:rFonts w:ascii="Arial" w:hAnsi="Arial"/>
        </w:rPr>
        <w:t>Mr </w:t>
      </w:r>
      <w:r w:rsidRPr="001A6AD8">
        <w:rPr>
          <w:rFonts w:ascii="Arial" w:hAnsi="Arial"/>
        </w:rPr>
        <w:t>Jane also told us “the building was like a prison – all fenced up. Everyone was locked up, and you couldn’t get out. It was like going into maximum security”</w:t>
      </w:r>
      <w:r w:rsidR="00DC2424" w:rsidRPr="001A6AD8">
        <w:rPr>
          <w:rFonts w:ascii="Arial" w:hAnsi="Arial"/>
        </w:rPr>
        <w:t>.</w:t>
      </w:r>
      <w:r w:rsidR="0010678F" w:rsidRPr="001A6AD8">
        <w:rPr>
          <w:rFonts w:ascii="Arial" w:hAnsi="Arial"/>
          <w:vertAlign w:val="superscript"/>
        </w:rPr>
        <w:footnoteReference w:id="436"/>
      </w:r>
      <w:r w:rsidRPr="001A6AD8">
        <w:rPr>
          <w:rFonts w:ascii="Arial" w:hAnsi="Arial"/>
        </w:rPr>
        <w:t xml:space="preserve"> </w:t>
      </w:r>
    </w:p>
    <w:p w14:paraId="4F79EBDC" w14:textId="357814FC" w:rsidR="0010678F" w:rsidRPr="001A6AD8" w:rsidRDefault="2B824A61" w:rsidP="0069749C">
      <w:pPr>
        <w:pStyle w:val="ListParagraph"/>
        <w:spacing w:before="120" w:after="120"/>
        <w:rPr>
          <w:rFonts w:ascii="Arial" w:hAnsi="Arial"/>
        </w:rPr>
      </w:pPr>
      <w:r w:rsidRPr="001A6AD8">
        <w:rPr>
          <w:rFonts w:ascii="Arial" w:hAnsi="Arial"/>
        </w:rPr>
        <w:t xml:space="preserve">Some Lake Alice survivors said their initial impressions of </w:t>
      </w:r>
      <w:r w:rsidR="00870DBB" w:rsidRPr="001A6AD8">
        <w:rPr>
          <w:rFonts w:ascii="Arial" w:hAnsi="Arial"/>
        </w:rPr>
        <w:t>Dr </w:t>
      </w:r>
      <w:r w:rsidRPr="001A6AD8">
        <w:rPr>
          <w:rFonts w:ascii="Arial" w:hAnsi="Arial"/>
        </w:rPr>
        <w:t>Leeks were favourable</w:t>
      </w:r>
      <w:r w:rsidR="00C72EB6" w:rsidRPr="001A6AD8">
        <w:rPr>
          <w:rFonts w:ascii="Arial" w:hAnsi="Arial"/>
        </w:rPr>
        <w:t>.</w:t>
      </w:r>
      <w:r w:rsidRPr="001A6AD8">
        <w:rPr>
          <w:rFonts w:ascii="Arial" w:hAnsi="Arial"/>
        </w:rPr>
        <w:t xml:space="preserve"> </w:t>
      </w:r>
      <w:r w:rsidR="00C72EB6" w:rsidRPr="001A6AD8">
        <w:rPr>
          <w:rFonts w:ascii="Arial" w:hAnsi="Arial"/>
        </w:rPr>
        <w:t>T</w:t>
      </w:r>
      <w:r w:rsidRPr="001A6AD8">
        <w:rPr>
          <w:rFonts w:ascii="Arial" w:hAnsi="Arial"/>
        </w:rPr>
        <w:t xml:space="preserve">hey used the terms </w:t>
      </w:r>
      <w:r w:rsidR="005513D4" w:rsidRPr="001A6AD8">
        <w:rPr>
          <w:rFonts w:ascii="Arial" w:hAnsi="Arial"/>
        </w:rPr>
        <w:t>‘</w:t>
      </w:r>
      <w:r w:rsidRPr="001A6AD8">
        <w:rPr>
          <w:rFonts w:ascii="Arial" w:hAnsi="Arial"/>
        </w:rPr>
        <w:t>nice</w:t>
      </w:r>
      <w:r w:rsidR="005513D4" w:rsidRPr="001A6AD8">
        <w:rPr>
          <w:rFonts w:ascii="Arial" w:hAnsi="Arial"/>
        </w:rPr>
        <w:t>’</w:t>
      </w:r>
      <w:r w:rsidRPr="001A6AD8">
        <w:rPr>
          <w:rFonts w:ascii="Arial" w:hAnsi="Arial"/>
        </w:rPr>
        <w:t>,</w:t>
      </w:r>
      <w:r w:rsidR="0010678F" w:rsidRPr="001A6AD8">
        <w:rPr>
          <w:rStyle w:val="FootnoteReference"/>
          <w:rFonts w:ascii="Arial" w:hAnsi="Arial"/>
        </w:rPr>
        <w:footnoteReference w:id="437"/>
      </w:r>
      <w:r w:rsidRPr="001A6AD8">
        <w:rPr>
          <w:rFonts w:ascii="Arial" w:hAnsi="Arial"/>
        </w:rPr>
        <w:t xml:space="preserve"> </w:t>
      </w:r>
      <w:r w:rsidR="005513D4" w:rsidRPr="001A6AD8">
        <w:rPr>
          <w:rFonts w:ascii="Arial" w:hAnsi="Arial"/>
        </w:rPr>
        <w:t>‘</w:t>
      </w:r>
      <w:r w:rsidRPr="001A6AD8">
        <w:rPr>
          <w:rFonts w:ascii="Arial" w:hAnsi="Arial"/>
        </w:rPr>
        <w:t>kind</w:t>
      </w:r>
      <w:r w:rsidR="005513D4" w:rsidRPr="001A6AD8">
        <w:rPr>
          <w:rFonts w:ascii="Arial" w:hAnsi="Arial"/>
        </w:rPr>
        <w:t>’</w:t>
      </w:r>
      <w:r w:rsidR="0010678F" w:rsidRPr="001A6AD8">
        <w:rPr>
          <w:rStyle w:val="FootnoteReference"/>
          <w:rFonts w:ascii="Arial" w:hAnsi="Arial"/>
        </w:rPr>
        <w:footnoteReference w:id="438"/>
      </w:r>
      <w:r w:rsidRPr="001A6AD8">
        <w:rPr>
          <w:rFonts w:ascii="Arial" w:hAnsi="Arial"/>
        </w:rPr>
        <w:t xml:space="preserve"> and </w:t>
      </w:r>
      <w:r w:rsidR="005513D4" w:rsidRPr="001A6AD8">
        <w:rPr>
          <w:rFonts w:ascii="Arial" w:hAnsi="Arial"/>
        </w:rPr>
        <w:t>‘</w:t>
      </w:r>
      <w:r w:rsidRPr="001A6AD8">
        <w:rPr>
          <w:rFonts w:ascii="Arial" w:hAnsi="Arial"/>
        </w:rPr>
        <w:t>placid</w:t>
      </w:r>
      <w:r w:rsidR="005513D4" w:rsidRPr="001A6AD8">
        <w:rPr>
          <w:rFonts w:ascii="Arial" w:hAnsi="Arial"/>
        </w:rPr>
        <w:t>’</w:t>
      </w:r>
      <w:r w:rsidR="0010678F" w:rsidRPr="001A6AD8">
        <w:rPr>
          <w:rStyle w:val="FootnoteReference"/>
          <w:rFonts w:ascii="Arial" w:hAnsi="Arial"/>
        </w:rPr>
        <w:footnoteReference w:id="439"/>
      </w:r>
      <w:r w:rsidRPr="001A6AD8">
        <w:rPr>
          <w:rFonts w:ascii="Arial" w:hAnsi="Arial"/>
        </w:rPr>
        <w:t xml:space="preserve"> to describe how they first saw him. However, these impressions often changed, as </w:t>
      </w:r>
      <w:r w:rsidR="00971EA7" w:rsidRPr="001A6AD8">
        <w:rPr>
          <w:rFonts w:ascii="Arial" w:hAnsi="Arial"/>
        </w:rPr>
        <w:t>Mr</w:t>
      </w:r>
      <w:r w:rsidR="00ED7B63" w:rsidRPr="001A6AD8">
        <w:rPr>
          <w:rFonts w:ascii="Arial" w:hAnsi="Arial"/>
        </w:rPr>
        <w:t> </w:t>
      </w:r>
      <w:r w:rsidRPr="001A6AD8">
        <w:rPr>
          <w:rFonts w:ascii="Arial" w:hAnsi="Arial"/>
        </w:rPr>
        <w:t>Hendricks explained</w:t>
      </w:r>
      <w:r w:rsidR="00C72EB6" w:rsidRPr="001A6AD8">
        <w:rPr>
          <w:rFonts w:ascii="Arial" w:hAnsi="Arial"/>
        </w:rPr>
        <w:t>.</w:t>
      </w:r>
      <w:r w:rsidRPr="001A6AD8">
        <w:rPr>
          <w:rFonts w:ascii="Arial" w:hAnsi="Arial"/>
        </w:rPr>
        <w:t xml:space="preserve"> “He was placid to talk to, but you couldn’t go against him, he was the boss. The less you had to do with him, the better. It wasn’t good when Leeks was around”</w:t>
      </w:r>
      <w:r w:rsidR="00C72EB6" w:rsidRPr="001A6AD8">
        <w:rPr>
          <w:rFonts w:ascii="Arial" w:hAnsi="Arial"/>
        </w:rPr>
        <w:t>.</w:t>
      </w:r>
      <w:r w:rsidR="0010678F" w:rsidRPr="001A6AD8">
        <w:rPr>
          <w:rStyle w:val="FootnoteReference"/>
          <w:rFonts w:ascii="Arial" w:hAnsi="Arial"/>
        </w:rPr>
        <w:footnoteReference w:id="440"/>
      </w:r>
      <w:r w:rsidRPr="001A6AD8">
        <w:rPr>
          <w:rFonts w:ascii="Arial" w:hAnsi="Arial"/>
        </w:rPr>
        <w:t xml:space="preserve"> Ultimately, most survivors we spoke to remembered </w:t>
      </w:r>
      <w:r w:rsidR="00870DBB" w:rsidRPr="001A6AD8">
        <w:rPr>
          <w:rFonts w:ascii="Arial" w:hAnsi="Arial"/>
        </w:rPr>
        <w:t>Dr </w:t>
      </w:r>
      <w:r w:rsidRPr="001A6AD8">
        <w:rPr>
          <w:rFonts w:ascii="Arial" w:hAnsi="Arial"/>
        </w:rPr>
        <w:t>Leeks as a frightening man they tried to avoid.</w:t>
      </w:r>
    </w:p>
    <w:p w14:paraId="135A472B" w14:textId="1DA2606B" w:rsidR="0010678F" w:rsidRPr="001A6AD8" w:rsidRDefault="0010678F" w:rsidP="0069749C">
      <w:pPr>
        <w:pStyle w:val="ListParagraph"/>
        <w:spacing w:before="120" w:after="120"/>
        <w:rPr>
          <w:rFonts w:ascii="Arial" w:hAnsi="Arial"/>
        </w:rPr>
      </w:pPr>
      <w:r w:rsidRPr="001A6AD8">
        <w:rPr>
          <w:rFonts w:ascii="Arial" w:hAnsi="Arial"/>
        </w:rPr>
        <w:t xml:space="preserve">Many survivors told us that arriving at the unit and meeting </w:t>
      </w:r>
      <w:r w:rsidR="00870DBB" w:rsidRPr="001A6AD8">
        <w:rPr>
          <w:rFonts w:ascii="Arial" w:hAnsi="Arial"/>
        </w:rPr>
        <w:t>Dr </w:t>
      </w:r>
      <w:r w:rsidRPr="001A6AD8">
        <w:rPr>
          <w:rFonts w:ascii="Arial" w:hAnsi="Arial"/>
        </w:rPr>
        <w:t xml:space="preserve">Leeks was disorienting and processes weren’t explained to them. For example, </w:t>
      </w:r>
      <w:r w:rsidR="00971EA7" w:rsidRPr="001A6AD8">
        <w:rPr>
          <w:rFonts w:ascii="Arial" w:hAnsi="Arial"/>
        </w:rPr>
        <w:t>Mr </w:t>
      </w:r>
      <w:r w:rsidRPr="001A6AD8">
        <w:rPr>
          <w:rFonts w:ascii="Arial" w:hAnsi="Arial"/>
        </w:rPr>
        <w:t>Richards told us:</w:t>
      </w:r>
    </w:p>
    <w:p w14:paraId="0968F3D9" w14:textId="72F10A7F" w:rsidR="0010678F" w:rsidRPr="001A6AD8" w:rsidRDefault="00C72EB6" w:rsidP="00385A6E">
      <w:pPr>
        <w:pStyle w:val="IntenseQuote"/>
        <w:rPr>
          <w:iCs w:val="0"/>
        </w:rPr>
      </w:pPr>
      <w:r w:rsidRPr="001A6AD8">
        <w:rPr>
          <w:iCs w:val="0"/>
        </w:rPr>
        <w:t>“</w:t>
      </w:r>
      <w:r w:rsidR="2B824A61" w:rsidRPr="001A6AD8">
        <w:rPr>
          <w:iCs w:val="0"/>
        </w:rPr>
        <w:t xml:space="preserve">What I recall about my arrival was that Mum and I went into </w:t>
      </w:r>
      <w:r w:rsidR="00870DBB" w:rsidRPr="001A6AD8">
        <w:rPr>
          <w:iCs w:val="0"/>
        </w:rPr>
        <w:t>Dr </w:t>
      </w:r>
      <w:r w:rsidR="2B824A61" w:rsidRPr="001A6AD8">
        <w:rPr>
          <w:iCs w:val="0"/>
        </w:rPr>
        <w:t>Leeks’ office for about</w:t>
      </w:r>
      <w:r w:rsidRPr="001A6AD8">
        <w:rPr>
          <w:iCs w:val="0"/>
        </w:rPr>
        <w:t xml:space="preserve"> five</w:t>
      </w:r>
      <w:r w:rsidR="00E42681" w:rsidRPr="001A6AD8">
        <w:rPr>
          <w:iCs w:val="0"/>
        </w:rPr>
        <w:t> </w:t>
      </w:r>
      <w:r w:rsidR="2B824A61" w:rsidRPr="001A6AD8">
        <w:rPr>
          <w:iCs w:val="0"/>
        </w:rPr>
        <w:t>minutes. He spoke to my mother, not to me. He then called a nurse</w:t>
      </w:r>
      <w:r w:rsidR="79DF4017" w:rsidRPr="001A6AD8">
        <w:rPr>
          <w:iCs w:val="0"/>
        </w:rPr>
        <w:t xml:space="preserve"> in</w:t>
      </w:r>
      <w:r w:rsidR="2B824A61" w:rsidRPr="001A6AD8">
        <w:rPr>
          <w:iCs w:val="0"/>
        </w:rPr>
        <w:t xml:space="preserve"> to take me upstairs and sent mum on her way. Upstairs I was told to strip out of my clothes and shower. I was then told to pick out some clothes from a big sack. I don’t recall ever being assessed by a doctor or nurse. It was not explained to me that I would be getting ECT. It was never explained to me what </w:t>
      </w:r>
      <w:r w:rsidR="79DF4017" w:rsidRPr="001A6AD8">
        <w:rPr>
          <w:iCs w:val="0"/>
        </w:rPr>
        <w:t>it</w:t>
      </w:r>
      <w:r w:rsidR="2B824A61" w:rsidRPr="001A6AD8">
        <w:rPr>
          <w:iCs w:val="0"/>
        </w:rPr>
        <w:t xml:space="preserve"> was in for and I was never asked to consent to it.</w:t>
      </w:r>
      <w:r w:rsidRPr="001A6AD8">
        <w:rPr>
          <w:iCs w:val="0"/>
        </w:rPr>
        <w:t>”</w:t>
      </w:r>
      <w:r w:rsidR="0010678F" w:rsidRPr="001A6AD8">
        <w:rPr>
          <w:iCs w:val="0"/>
          <w:vertAlign w:val="superscript"/>
        </w:rPr>
        <w:footnoteReference w:id="441"/>
      </w:r>
    </w:p>
    <w:p w14:paraId="1A5F7A4A" w14:textId="2F244158" w:rsidR="0010678F" w:rsidRPr="001A6AD8" w:rsidRDefault="00971EA7"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Wickliffe told us he was first taken to Lake Alice for ECT treatment from Holdsworth when he was 10. He didn’t know why he was going</w:t>
      </w:r>
      <w:r w:rsidR="00200977" w:rsidRPr="001A6AD8">
        <w:rPr>
          <w:rFonts w:ascii="Arial" w:hAnsi="Arial"/>
        </w:rPr>
        <w:t>,</w:t>
      </w:r>
      <w:r w:rsidR="2B824A61" w:rsidRPr="001A6AD8">
        <w:rPr>
          <w:rFonts w:ascii="Arial" w:hAnsi="Arial"/>
        </w:rPr>
        <w:t xml:space="preserve"> and he said when he arrived he was given a cup of brown liquid</w:t>
      </w:r>
      <w:r w:rsidR="00200977" w:rsidRPr="001A6AD8">
        <w:rPr>
          <w:rFonts w:ascii="Arial" w:hAnsi="Arial"/>
        </w:rPr>
        <w:t xml:space="preserve"> that </w:t>
      </w:r>
      <w:r w:rsidR="2B824A61" w:rsidRPr="001A6AD8">
        <w:rPr>
          <w:rFonts w:ascii="Arial" w:hAnsi="Arial"/>
        </w:rPr>
        <w:t>made him very sleepy</w:t>
      </w:r>
      <w:r w:rsidR="00B660AF" w:rsidRPr="001A6AD8">
        <w:rPr>
          <w:rFonts w:ascii="Arial" w:hAnsi="Arial"/>
        </w:rPr>
        <w:t>,</w:t>
      </w:r>
      <w:r w:rsidR="2B824A61" w:rsidRPr="001A6AD8">
        <w:rPr>
          <w:rFonts w:ascii="Arial" w:hAnsi="Arial"/>
        </w:rPr>
        <w:t xml:space="preserve"> and he next remembers waking up</w:t>
      </w:r>
      <w:r w:rsidR="00C72EB6" w:rsidRPr="001A6AD8">
        <w:rPr>
          <w:rFonts w:ascii="Arial" w:hAnsi="Arial"/>
        </w:rPr>
        <w:t>,</w:t>
      </w:r>
      <w:r w:rsidR="2B824A61" w:rsidRPr="001A6AD8">
        <w:rPr>
          <w:rFonts w:ascii="Arial" w:hAnsi="Arial"/>
        </w:rPr>
        <w:t xml:space="preserve"> “with a throbbing headache and dry mouth in a bed, and the ward was full of people who weren’t moving and had blankets on top of them”</w:t>
      </w:r>
      <w:r w:rsidR="00B660AF" w:rsidRPr="001A6AD8">
        <w:rPr>
          <w:rFonts w:ascii="Arial" w:hAnsi="Arial"/>
        </w:rPr>
        <w:t>.</w:t>
      </w:r>
      <w:r w:rsidR="0010678F" w:rsidRPr="001A6AD8">
        <w:rPr>
          <w:rStyle w:val="FootnoteReference"/>
          <w:rFonts w:ascii="Arial" w:hAnsi="Arial"/>
        </w:rPr>
        <w:footnoteReference w:id="442"/>
      </w:r>
      <w:r w:rsidR="2B824A61" w:rsidRPr="001A6AD8">
        <w:rPr>
          <w:rFonts w:ascii="Arial" w:hAnsi="Arial"/>
        </w:rPr>
        <w:t xml:space="preserve"> </w:t>
      </w:r>
    </w:p>
    <w:p w14:paraId="5BE33409" w14:textId="5AF6E128" w:rsidR="0010678F" w:rsidRPr="001A6AD8" w:rsidRDefault="0010678F" w:rsidP="0069749C">
      <w:pPr>
        <w:pStyle w:val="ListParagraph"/>
        <w:spacing w:before="120" w:after="120"/>
        <w:rPr>
          <w:rFonts w:ascii="Arial" w:hAnsi="Arial"/>
        </w:rPr>
      </w:pPr>
      <w:r w:rsidRPr="001A6AD8">
        <w:rPr>
          <w:rFonts w:ascii="Arial" w:hAnsi="Arial"/>
        </w:rPr>
        <w:t xml:space="preserve">Survivors described the dormitories within the villas as hostile. For example, </w:t>
      </w:r>
      <w:r w:rsidR="00971EA7" w:rsidRPr="001A6AD8">
        <w:rPr>
          <w:rFonts w:ascii="Arial" w:hAnsi="Arial"/>
        </w:rPr>
        <w:t>Ms</w:t>
      </w:r>
      <w:r w:rsidR="00ED7B63" w:rsidRPr="001A6AD8">
        <w:rPr>
          <w:rFonts w:ascii="Arial" w:hAnsi="Arial"/>
        </w:rPr>
        <w:t> </w:t>
      </w:r>
      <w:r w:rsidRPr="001A6AD8">
        <w:rPr>
          <w:rFonts w:ascii="Arial" w:hAnsi="Arial"/>
        </w:rPr>
        <w:t>Debbie Dickson who was admitted to the unit when she was nine told us</w:t>
      </w:r>
      <w:r w:rsidR="00B660AF" w:rsidRPr="001A6AD8">
        <w:rPr>
          <w:rFonts w:ascii="Arial" w:hAnsi="Arial"/>
        </w:rPr>
        <w:t>:</w:t>
      </w:r>
      <w:r w:rsidRPr="001A6AD8">
        <w:rPr>
          <w:rFonts w:ascii="Arial" w:hAnsi="Arial"/>
        </w:rPr>
        <w:t xml:space="preserve"> </w:t>
      </w:r>
    </w:p>
    <w:p w14:paraId="36501E3A" w14:textId="0A86B267" w:rsidR="0010678F" w:rsidRPr="001A6AD8" w:rsidRDefault="00C72EB6" w:rsidP="00385A6E">
      <w:pPr>
        <w:pStyle w:val="IntenseQuote"/>
        <w:rPr>
          <w:iCs w:val="0"/>
        </w:rPr>
      </w:pPr>
      <w:r w:rsidRPr="001A6AD8">
        <w:rPr>
          <w:iCs w:val="0"/>
        </w:rPr>
        <w:t>“</w:t>
      </w:r>
      <w:r w:rsidR="2B824A61" w:rsidRPr="001A6AD8">
        <w:rPr>
          <w:iCs w:val="0"/>
        </w:rPr>
        <w:t>I remember the bedroom that I stayed in. I was all by myself … It had just one bed, with no toilet. As an adult looking back, it reminds me of a prison cell. They would lock me in at night. I remember feeling so scared when the lights went off and the doors were closed for the evening.</w:t>
      </w:r>
      <w:r w:rsidRPr="001A6AD8">
        <w:rPr>
          <w:iCs w:val="0"/>
        </w:rPr>
        <w:t>”</w:t>
      </w:r>
      <w:r w:rsidR="0010678F" w:rsidRPr="001A6AD8">
        <w:rPr>
          <w:iCs w:val="0"/>
          <w:vertAlign w:val="superscript"/>
        </w:rPr>
        <w:footnoteReference w:id="443"/>
      </w:r>
      <w:r w:rsidR="2B824A61" w:rsidRPr="001A6AD8">
        <w:rPr>
          <w:iCs w:val="0"/>
        </w:rPr>
        <w:t xml:space="preserve"> </w:t>
      </w:r>
    </w:p>
    <w:p w14:paraId="3AA4728F" w14:textId="02E81CEC" w:rsidR="0010678F" w:rsidRPr="001A6AD8" w:rsidRDefault="0010678F" w:rsidP="0069749C">
      <w:pPr>
        <w:pStyle w:val="ListParagraph"/>
        <w:spacing w:before="120" w:after="120"/>
        <w:rPr>
          <w:rFonts w:ascii="Arial" w:hAnsi="Arial"/>
        </w:rPr>
      </w:pPr>
      <w:r w:rsidRPr="001A6AD8">
        <w:rPr>
          <w:rFonts w:ascii="Arial" w:hAnsi="Arial"/>
        </w:rPr>
        <w:t xml:space="preserve">Overall, most survivors told us </w:t>
      </w:r>
      <w:r w:rsidR="002F6C4D" w:rsidRPr="001A6AD8">
        <w:rPr>
          <w:rFonts w:ascii="Arial" w:hAnsi="Arial"/>
        </w:rPr>
        <w:t xml:space="preserve">the </w:t>
      </w:r>
      <w:r w:rsidRPr="001A6AD8">
        <w:rPr>
          <w:rFonts w:ascii="Arial" w:hAnsi="Arial"/>
        </w:rPr>
        <w:t xml:space="preserve">environment </w:t>
      </w:r>
      <w:r w:rsidR="002F6C4D" w:rsidRPr="001A6AD8">
        <w:rPr>
          <w:rFonts w:ascii="Arial" w:hAnsi="Arial"/>
        </w:rPr>
        <w:t xml:space="preserve">was one </w:t>
      </w:r>
      <w:r w:rsidRPr="001A6AD8">
        <w:rPr>
          <w:rFonts w:ascii="Arial" w:hAnsi="Arial"/>
        </w:rPr>
        <w:t xml:space="preserve">of fear in the unit. For example, </w:t>
      </w:r>
      <w:r w:rsidR="00971EA7" w:rsidRPr="001A6AD8">
        <w:rPr>
          <w:rFonts w:ascii="Arial" w:hAnsi="Arial"/>
        </w:rPr>
        <w:t>Ms </w:t>
      </w:r>
      <w:r w:rsidRPr="001A6AD8">
        <w:rPr>
          <w:rFonts w:ascii="Arial" w:hAnsi="Arial"/>
        </w:rPr>
        <w:t xml:space="preserve">McInroe told us: </w:t>
      </w:r>
    </w:p>
    <w:p w14:paraId="2C6C4FC6" w14:textId="5D3934EA" w:rsidR="00B32C00" w:rsidRPr="001A6AD8" w:rsidRDefault="00C72EB6" w:rsidP="00385A6E">
      <w:pPr>
        <w:pStyle w:val="IntenseQuote"/>
        <w:rPr>
          <w:iCs w:val="0"/>
        </w:rPr>
      </w:pPr>
      <w:r w:rsidRPr="001A6AD8">
        <w:rPr>
          <w:iCs w:val="0"/>
        </w:rPr>
        <w:t>“</w:t>
      </w:r>
      <w:r w:rsidR="2B824A61" w:rsidRPr="001A6AD8">
        <w:rPr>
          <w:iCs w:val="0"/>
        </w:rPr>
        <w:t>I can recall feeling unsafe. Always unsafe in an unpredictable environment. I recall feeling helpless and hopeless – frightened and anxious of my surroundings and all of the adults around me. Initially I was terrified of everything and everyone. This terror never left – it lessened as I became more and more institutionalised and older and a bit more accustomed to the absurd setting, but it never left.</w:t>
      </w:r>
      <w:r w:rsidRPr="001A6AD8">
        <w:rPr>
          <w:iCs w:val="0"/>
        </w:rPr>
        <w:t>”</w:t>
      </w:r>
      <w:r w:rsidR="0010678F" w:rsidRPr="001A6AD8">
        <w:rPr>
          <w:iCs w:val="0"/>
          <w:vertAlign w:val="superscript"/>
        </w:rPr>
        <w:footnoteReference w:id="444"/>
      </w:r>
      <w:bookmarkStart w:id="1197" w:name="_Toc108543951"/>
      <w:bookmarkStart w:id="1198" w:name="_Toc115968391"/>
      <w:bookmarkStart w:id="1199" w:name="_Toc116029656"/>
      <w:bookmarkStart w:id="1200" w:name="_Toc116036023"/>
      <w:bookmarkStart w:id="1201" w:name="_Toc116043126"/>
      <w:bookmarkStart w:id="1202" w:name="_Toc116051273"/>
      <w:bookmarkStart w:id="1203" w:name="_Toc116052740"/>
      <w:bookmarkStart w:id="1204" w:name="_Toc105142053"/>
      <w:bookmarkStart w:id="1205" w:name="_Toc106097510"/>
      <w:bookmarkStart w:id="1206" w:name="_Toc106812744"/>
      <w:bookmarkStart w:id="1207" w:name="_Toc107216635"/>
      <w:bookmarkStart w:id="1208" w:name="_Toc419345788"/>
      <w:bookmarkStart w:id="1209" w:name="_Toc103950756"/>
    </w:p>
    <w:p w14:paraId="2574BE0A" w14:textId="44E87464" w:rsidR="0010678F" w:rsidRPr="001A6AD8" w:rsidRDefault="008762CA" w:rsidP="0069749C">
      <w:pPr>
        <w:pStyle w:val="Heading3"/>
        <w:spacing w:before="120"/>
      </w:pPr>
      <w:bookmarkStart w:id="1210" w:name="_Toc119064094"/>
      <w:bookmarkStart w:id="1211" w:name="_Toc119429307"/>
      <w:bookmarkStart w:id="1212" w:name="_Toc120905667"/>
      <w:bookmarkStart w:id="1213" w:name="_Toc125980014"/>
      <w:bookmarkStart w:id="1214" w:name="_Toc125981595"/>
      <w:r w:rsidRPr="001A6AD8">
        <w:t xml:space="preserve">Te noho tahi a ngā tamariki me ngā rangatahi ki ngā pakeke - </w:t>
      </w:r>
      <w:r w:rsidR="0010678F" w:rsidRPr="001A6AD8">
        <w:t xml:space="preserve">Housing </w:t>
      </w:r>
      <w:r w:rsidR="0036310D" w:rsidRPr="001A6AD8">
        <w:t>children and young people</w:t>
      </w:r>
      <w:r w:rsidR="0010678F" w:rsidRPr="001A6AD8">
        <w:t xml:space="preserve"> with adults</w:t>
      </w:r>
      <w:bookmarkEnd w:id="1197"/>
      <w:bookmarkEnd w:id="1198"/>
      <w:bookmarkEnd w:id="1199"/>
      <w:bookmarkEnd w:id="1200"/>
      <w:bookmarkEnd w:id="1201"/>
      <w:bookmarkEnd w:id="1202"/>
      <w:bookmarkEnd w:id="1203"/>
      <w:bookmarkEnd w:id="1210"/>
      <w:bookmarkEnd w:id="1211"/>
      <w:bookmarkEnd w:id="1212"/>
      <w:bookmarkEnd w:id="1213"/>
      <w:bookmarkEnd w:id="1214"/>
    </w:p>
    <w:p w14:paraId="0AAB58A8" w14:textId="591E20AC" w:rsidR="0010678F" w:rsidRPr="001A6AD8" w:rsidRDefault="0010678F" w:rsidP="0069749C">
      <w:pPr>
        <w:pStyle w:val="ListParagraph"/>
        <w:spacing w:before="120" w:after="120"/>
        <w:rPr>
          <w:rFonts w:ascii="Arial" w:hAnsi="Arial"/>
        </w:rPr>
      </w:pPr>
      <w:r w:rsidRPr="001A6AD8">
        <w:rPr>
          <w:rFonts w:ascii="Arial" w:hAnsi="Arial"/>
        </w:rPr>
        <w:t xml:space="preserve">The placement of the unit within the wider hospital meant </w:t>
      </w:r>
      <w:r w:rsidR="0036310D" w:rsidRPr="001A6AD8">
        <w:rPr>
          <w:rFonts w:ascii="Arial" w:hAnsi="Arial"/>
        </w:rPr>
        <w:t>children and young people</w:t>
      </w:r>
      <w:r w:rsidRPr="001A6AD8">
        <w:rPr>
          <w:rFonts w:ascii="Arial" w:hAnsi="Arial"/>
        </w:rPr>
        <w:t xml:space="preserve"> sometimes </w:t>
      </w:r>
      <w:r w:rsidR="00003712" w:rsidRPr="001A6AD8">
        <w:rPr>
          <w:rFonts w:ascii="Arial" w:hAnsi="Arial"/>
        </w:rPr>
        <w:t xml:space="preserve">shared </w:t>
      </w:r>
      <w:r w:rsidRPr="001A6AD8">
        <w:rPr>
          <w:rFonts w:ascii="Arial" w:hAnsi="Arial"/>
        </w:rPr>
        <w:t>the space with adult patients. Many survivors told us they felt frightened of some of the adult patients. In this section</w:t>
      </w:r>
      <w:r w:rsidR="00003712" w:rsidRPr="001A6AD8">
        <w:rPr>
          <w:rFonts w:ascii="Arial" w:hAnsi="Arial"/>
        </w:rPr>
        <w:t>,</w:t>
      </w:r>
      <w:r w:rsidRPr="001A6AD8">
        <w:rPr>
          <w:rFonts w:ascii="Arial" w:hAnsi="Arial"/>
        </w:rPr>
        <w:t xml:space="preserve"> we discuss what survivors told us about being housed with adult patients, and how some survivors spent time in the medium</w:t>
      </w:r>
      <w:r w:rsidR="00003712" w:rsidRPr="001A6AD8">
        <w:rPr>
          <w:rFonts w:ascii="Arial" w:hAnsi="Arial"/>
        </w:rPr>
        <w:t>-</w:t>
      </w:r>
      <w:r w:rsidR="00EE56C8" w:rsidRPr="001A6AD8">
        <w:rPr>
          <w:rFonts w:ascii="Arial" w:hAnsi="Arial"/>
        </w:rPr>
        <w:t>security</w:t>
      </w:r>
      <w:r w:rsidRPr="001A6AD8">
        <w:rPr>
          <w:rFonts w:ascii="Arial" w:hAnsi="Arial"/>
        </w:rPr>
        <w:t xml:space="preserve"> and maximum-security units in the hospital.</w:t>
      </w:r>
    </w:p>
    <w:p w14:paraId="6A74E265" w14:textId="4CB22499" w:rsidR="0010678F" w:rsidRPr="001A6AD8" w:rsidRDefault="2B824A61" w:rsidP="0069749C">
      <w:pPr>
        <w:pStyle w:val="ListParagraph"/>
        <w:spacing w:before="120" w:after="120"/>
        <w:rPr>
          <w:rFonts w:ascii="Arial" w:hAnsi="Arial"/>
        </w:rPr>
      </w:pPr>
      <w:r w:rsidRPr="001A6AD8">
        <w:rPr>
          <w:rFonts w:ascii="Arial" w:hAnsi="Arial"/>
        </w:rPr>
        <w:t xml:space="preserve">Nurse Scholes told us that while the </w:t>
      </w:r>
      <w:r w:rsidR="00782B70" w:rsidRPr="001A6AD8">
        <w:rPr>
          <w:rFonts w:ascii="Arial" w:hAnsi="Arial"/>
        </w:rPr>
        <w:t xml:space="preserve">young people </w:t>
      </w:r>
      <w:r w:rsidRPr="001A6AD8">
        <w:rPr>
          <w:rFonts w:ascii="Arial" w:hAnsi="Arial"/>
        </w:rPr>
        <w:t>lived in villas in the grounds of the wider hospital, it was the intention and practice to keep them separate</w:t>
      </w:r>
      <w:r w:rsidR="00003712" w:rsidRPr="001A6AD8">
        <w:rPr>
          <w:rFonts w:ascii="Arial" w:hAnsi="Arial"/>
        </w:rPr>
        <w:t xml:space="preserve"> from the adult patients</w:t>
      </w:r>
      <w:r w:rsidRPr="001A6AD8">
        <w:rPr>
          <w:rFonts w:ascii="Arial" w:hAnsi="Arial"/>
        </w:rPr>
        <w:t>.</w:t>
      </w:r>
      <w:r w:rsidR="0010678F" w:rsidRPr="001A6AD8">
        <w:rPr>
          <w:rStyle w:val="FootnoteReference"/>
          <w:rFonts w:ascii="Arial" w:hAnsi="Arial"/>
        </w:rPr>
        <w:footnoteReference w:id="445"/>
      </w:r>
      <w:r w:rsidRPr="001A6AD8">
        <w:rPr>
          <w:rFonts w:ascii="Arial" w:hAnsi="Arial"/>
        </w:rPr>
        <w:t xml:space="preserve"> He said</w:t>
      </w:r>
      <w:r w:rsidR="00C72EB6" w:rsidRPr="001A6AD8">
        <w:rPr>
          <w:rFonts w:ascii="Arial" w:hAnsi="Arial"/>
        </w:rPr>
        <w:t>,</w:t>
      </w:r>
      <w:r w:rsidRPr="001A6AD8">
        <w:rPr>
          <w:rFonts w:ascii="Arial" w:hAnsi="Arial"/>
        </w:rPr>
        <w:t xml:space="preserve"> “this was as much for their own protection from some of the more chronic adult patients, as it was for the peaceful enjoyment of the facilities by the adult patients, without being stirred up by the adolescents”</w:t>
      </w:r>
      <w:r w:rsidR="00003712" w:rsidRPr="001A6AD8">
        <w:rPr>
          <w:rFonts w:ascii="Arial" w:hAnsi="Arial"/>
        </w:rPr>
        <w:t>.</w:t>
      </w:r>
      <w:r w:rsidR="0010678F" w:rsidRPr="001A6AD8">
        <w:rPr>
          <w:rStyle w:val="FootnoteReference"/>
          <w:rFonts w:ascii="Arial" w:hAnsi="Arial"/>
        </w:rPr>
        <w:footnoteReference w:id="446"/>
      </w:r>
      <w:r w:rsidRPr="001A6AD8">
        <w:rPr>
          <w:rFonts w:ascii="Arial" w:hAnsi="Arial"/>
        </w:rPr>
        <w:t xml:space="preserve"> However, </w:t>
      </w:r>
      <w:r w:rsidR="00003712" w:rsidRPr="001A6AD8">
        <w:rPr>
          <w:rFonts w:ascii="Arial" w:hAnsi="Arial"/>
        </w:rPr>
        <w:t xml:space="preserve">although </w:t>
      </w:r>
      <w:r w:rsidRPr="001A6AD8">
        <w:rPr>
          <w:rFonts w:ascii="Arial" w:hAnsi="Arial"/>
        </w:rPr>
        <w:t xml:space="preserve">this may have been the intention, </w:t>
      </w:r>
      <w:r w:rsidR="0036310D" w:rsidRPr="001A6AD8">
        <w:rPr>
          <w:rFonts w:ascii="Arial" w:hAnsi="Arial"/>
        </w:rPr>
        <w:t>children and young people</w:t>
      </w:r>
      <w:r w:rsidR="00003712" w:rsidRPr="001A6AD8">
        <w:rPr>
          <w:rFonts w:ascii="Arial" w:hAnsi="Arial"/>
        </w:rPr>
        <w:t xml:space="preserve"> </w:t>
      </w:r>
      <w:r w:rsidRPr="001A6AD8">
        <w:rPr>
          <w:rFonts w:ascii="Arial" w:hAnsi="Arial"/>
        </w:rPr>
        <w:t xml:space="preserve">at Lake Alice were sometimes housed in villas with adult patients. </w:t>
      </w:r>
    </w:p>
    <w:p w14:paraId="211E33D4" w14:textId="5D6F230C" w:rsidR="0010678F" w:rsidRPr="001A6AD8" w:rsidRDefault="00003712" w:rsidP="0069749C">
      <w:pPr>
        <w:pStyle w:val="ListParagraph"/>
        <w:spacing w:before="120" w:after="120"/>
        <w:rPr>
          <w:rFonts w:ascii="Arial" w:hAnsi="Arial"/>
        </w:rPr>
      </w:pPr>
      <w:r w:rsidRPr="001A6AD8">
        <w:rPr>
          <w:rFonts w:ascii="Arial" w:hAnsi="Arial"/>
        </w:rPr>
        <w:t>U</w:t>
      </w:r>
      <w:r w:rsidR="2B824A61" w:rsidRPr="001A6AD8">
        <w:rPr>
          <w:rFonts w:ascii="Arial" w:hAnsi="Arial"/>
        </w:rPr>
        <w:t>ntil August 1972</w:t>
      </w:r>
      <w:r w:rsidRPr="001A6AD8">
        <w:rPr>
          <w:rFonts w:ascii="Arial" w:hAnsi="Arial"/>
        </w:rPr>
        <w:t>,</w:t>
      </w:r>
      <w:r w:rsidR="2B824A61" w:rsidRPr="001A6AD8">
        <w:rPr>
          <w:rFonts w:ascii="Arial" w:hAnsi="Arial"/>
        </w:rPr>
        <w:t xml:space="preserve"> no separate facility </w:t>
      </w:r>
      <w:r w:rsidRPr="001A6AD8">
        <w:rPr>
          <w:rFonts w:ascii="Arial" w:hAnsi="Arial"/>
        </w:rPr>
        <w:t xml:space="preserve">existed </w:t>
      </w:r>
      <w:r w:rsidR="2B824A61" w:rsidRPr="001A6AD8">
        <w:rPr>
          <w:rFonts w:ascii="Arial" w:hAnsi="Arial"/>
        </w:rPr>
        <w:t xml:space="preserve">for young people. </w:t>
      </w:r>
      <w:r w:rsidR="00971EA7" w:rsidRPr="001A6AD8">
        <w:rPr>
          <w:rFonts w:ascii="Arial" w:hAnsi="Arial"/>
        </w:rPr>
        <w:t>Mr </w:t>
      </w:r>
      <w:r w:rsidR="2B824A61" w:rsidRPr="001A6AD8">
        <w:rPr>
          <w:rFonts w:ascii="Arial" w:hAnsi="Arial"/>
        </w:rPr>
        <w:t>Marks told us that in June 1972 he was admitted from Holdsworth “through the back door” into an adult villa.</w:t>
      </w:r>
      <w:r w:rsidR="0010678F" w:rsidRPr="001A6AD8">
        <w:rPr>
          <w:rStyle w:val="FootnoteReference"/>
          <w:rFonts w:ascii="Arial" w:hAnsi="Arial"/>
        </w:rPr>
        <w:footnoteReference w:id="447"/>
      </w:r>
      <w:r w:rsidR="2B824A61" w:rsidRPr="001A6AD8">
        <w:rPr>
          <w:rFonts w:ascii="Arial" w:hAnsi="Arial"/>
        </w:rPr>
        <w:t xml:space="preserve"> After the first separate villa was opened, the unit was often at full capacity</w:t>
      </w:r>
      <w:r w:rsidRPr="001A6AD8">
        <w:rPr>
          <w:rFonts w:ascii="Arial" w:hAnsi="Arial"/>
        </w:rPr>
        <w:t>, so</w:t>
      </w:r>
      <w:r w:rsidR="2B824A61" w:rsidRPr="001A6AD8">
        <w:rPr>
          <w:rFonts w:ascii="Arial" w:hAnsi="Arial"/>
        </w:rPr>
        <w:t xml:space="preserve"> sometimes </w:t>
      </w:r>
      <w:r w:rsidR="0036310D" w:rsidRPr="001A6AD8">
        <w:rPr>
          <w:rFonts w:ascii="Arial" w:hAnsi="Arial"/>
        </w:rPr>
        <w:t>children and young people</w:t>
      </w:r>
      <w:r w:rsidR="2B824A61" w:rsidRPr="001A6AD8">
        <w:rPr>
          <w:rFonts w:ascii="Arial" w:hAnsi="Arial"/>
        </w:rPr>
        <w:t xml:space="preserve"> were placed in the adult villas. </w:t>
      </w:r>
      <w:r w:rsidR="00971EA7" w:rsidRPr="001A6AD8">
        <w:rPr>
          <w:rFonts w:ascii="Arial" w:hAnsi="Arial"/>
        </w:rPr>
        <w:t>Mr</w:t>
      </w:r>
      <w:r w:rsidR="00ED7B63" w:rsidRPr="001A6AD8">
        <w:rPr>
          <w:rFonts w:ascii="Arial" w:hAnsi="Arial"/>
        </w:rPr>
        <w:t> </w:t>
      </w:r>
      <w:r w:rsidR="2B824A61" w:rsidRPr="001A6AD8">
        <w:rPr>
          <w:rFonts w:ascii="Arial" w:hAnsi="Arial"/>
        </w:rPr>
        <w:t>Donald Ku was admitted in October 1972 when he was nine.</w:t>
      </w:r>
      <w:r w:rsidR="0010678F" w:rsidRPr="001A6AD8">
        <w:rPr>
          <w:rStyle w:val="FootnoteReference"/>
          <w:rFonts w:ascii="Arial" w:hAnsi="Arial"/>
        </w:rPr>
        <w:footnoteReference w:id="448"/>
      </w:r>
      <w:r w:rsidR="2B824A61" w:rsidRPr="001A6AD8">
        <w:rPr>
          <w:rFonts w:ascii="Arial" w:hAnsi="Arial"/>
        </w:rPr>
        <w:t xml:space="preserve"> </w:t>
      </w:r>
    </w:p>
    <w:bookmarkEnd w:id="1204"/>
    <w:bookmarkEnd w:id="1205"/>
    <w:bookmarkEnd w:id="1206"/>
    <w:bookmarkEnd w:id="1207"/>
    <w:bookmarkEnd w:id="1208"/>
    <w:bookmarkEnd w:id="1209"/>
    <w:p w14:paraId="1EB71E84" w14:textId="55CF1083" w:rsidR="0010678F" w:rsidRPr="001A6AD8" w:rsidRDefault="00C72EB6" w:rsidP="00385A6E">
      <w:pPr>
        <w:pStyle w:val="IntenseQuote"/>
        <w:rPr>
          <w:rFonts w:eastAsia="inherit"/>
          <w:iCs w:val="0"/>
        </w:rPr>
      </w:pPr>
      <w:r w:rsidRPr="001A6AD8">
        <w:rPr>
          <w:iCs w:val="0"/>
        </w:rPr>
        <w:t>“</w:t>
      </w:r>
      <w:r w:rsidR="2B824A61" w:rsidRPr="001A6AD8">
        <w:rPr>
          <w:iCs w:val="0"/>
        </w:rPr>
        <w:t xml:space="preserve">I was one of the youngest </w:t>
      </w:r>
      <w:r w:rsidR="3B4747ED" w:rsidRPr="001A6AD8">
        <w:rPr>
          <w:iCs w:val="0"/>
        </w:rPr>
        <w:t xml:space="preserve">of the </w:t>
      </w:r>
      <w:r w:rsidR="2B824A61" w:rsidRPr="001A6AD8" w:rsidDel="0091620B">
        <w:rPr>
          <w:iCs w:val="0"/>
        </w:rPr>
        <w:t>children</w:t>
      </w:r>
      <w:r w:rsidR="2B824A61" w:rsidRPr="001A6AD8">
        <w:rPr>
          <w:rFonts w:eastAsia="inherit"/>
          <w:iCs w:val="0"/>
        </w:rPr>
        <w:t xml:space="preserve"> at Lake Alice. </w:t>
      </w:r>
      <w:r w:rsidR="2B824A61" w:rsidRPr="001A6AD8">
        <w:rPr>
          <w:iCs w:val="0"/>
        </w:rPr>
        <w:t xml:space="preserve">There were about eight to ten </w:t>
      </w:r>
      <w:r w:rsidR="2B824A61" w:rsidRPr="001A6AD8" w:rsidDel="0091620B">
        <w:rPr>
          <w:iCs w:val="0"/>
        </w:rPr>
        <w:t>children</w:t>
      </w:r>
      <w:r w:rsidR="2B824A61" w:rsidRPr="001A6AD8">
        <w:rPr>
          <w:iCs w:val="0"/>
        </w:rPr>
        <w:t xml:space="preserve"> in the ward when I was first put in, but there were also adult patients around us all the time, who could have been between 20 and 80 years old. It was very unsafe for us </w:t>
      </w:r>
      <w:r w:rsidR="2B824A61" w:rsidRPr="001A6AD8" w:rsidDel="0091620B">
        <w:rPr>
          <w:iCs w:val="0"/>
        </w:rPr>
        <w:t>children</w:t>
      </w:r>
      <w:r w:rsidR="2B824A61" w:rsidRPr="001A6AD8">
        <w:rPr>
          <w:iCs w:val="0"/>
        </w:rPr>
        <w:t>.</w:t>
      </w:r>
      <w:r w:rsidR="00F531D2" w:rsidRPr="001A6AD8">
        <w:rPr>
          <w:iCs w:val="0"/>
        </w:rPr>
        <w:t>”</w:t>
      </w:r>
      <w:r w:rsidR="0010678F" w:rsidRPr="001A6AD8">
        <w:rPr>
          <w:rFonts w:eastAsia="inherit"/>
          <w:iCs w:val="0"/>
          <w:vertAlign w:val="superscript"/>
        </w:rPr>
        <w:footnoteReference w:id="449"/>
      </w:r>
    </w:p>
    <w:p w14:paraId="721A60E7" w14:textId="6F80A76D" w:rsidR="0010678F" w:rsidRPr="001A6AD8" w:rsidRDefault="00971EA7"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Wickliffe, who was admitted in September 1972, told us he moved around a lot of the villas but his first villa “was for criminally insane adults. We were locked in with them and had no protection from violence or sexual assault”</w:t>
      </w:r>
      <w:r w:rsidR="00003712" w:rsidRPr="001A6AD8">
        <w:rPr>
          <w:rFonts w:ascii="Arial" w:hAnsi="Arial"/>
        </w:rPr>
        <w:t>.</w:t>
      </w:r>
      <w:r w:rsidR="0010678F" w:rsidRPr="001A6AD8">
        <w:rPr>
          <w:rStyle w:val="FootnoteReference"/>
          <w:rFonts w:ascii="Arial" w:hAnsi="Arial"/>
        </w:rPr>
        <w:footnoteReference w:id="450"/>
      </w:r>
      <w:r w:rsidR="2B824A61" w:rsidRPr="001A6AD8">
        <w:rPr>
          <w:rFonts w:ascii="Arial" w:hAnsi="Arial"/>
        </w:rPr>
        <w:t xml:space="preserve"> He said they also shared recreation spaces with adult patients</w:t>
      </w:r>
      <w:r w:rsidR="00003712" w:rsidRPr="001A6AD8">
        <w:rPr>
          <w:rFonts w:ascii="Arial" w:hAnsi="Arial"/>
        </w:rPr>
        <w:t xml:space="preserve"> (</w:t>
      </w:r>
      <w:r w:rsidR="2B824A61" w:rsidRPr="001A6AD8">
        <w:rPr>
          <w:rFonts w:ascii="Arial" w:hAnsi="Arial"/>
        </w:rPr>
        <w:t>for example</w:t>
      </w:r>
      <w:r w:rsidR="00003712" w:rsidRPr="001A6AD8">
        <w:rPr>
          <w:rFonts w:ascii="Arial" w:hAnsi="Arial"/>
        </w:rPr>
        <w:t>,</w:t>
      </w:r>
      <w:r w:rsidR="2B824A61" w:rsidRPr="001A6AD8">
        <w:rPr>
          <w:rFonts w:ascii="Arial" w:hAnsi="Arial"/>
        </w:rPr>
        <w:t xml:space="preserve"> the garden or </w:t>
      </w:r>
      <w:r w:rsidR="008A5C9D" w:rsidRPr="001A6AD8">
        <w:rPr>
          <w:rFonts w:ascii="Arial" w:hAnsi="Arial"/>
        </w:rPr>
        <w:t xml:space="preserve">during </w:t>
      </w:r>
      <w:r w:rsidR="2B824A61" w:rsidRPr="001A6AD8">
        <w:rPr>
          <w:rFonts w:ascii="Arial" w:hAnsi="Arial"/>
        </w:rPr>
        <w:t>movie nights</w:t>
      </w:r>
      <w:r w:rsidR="00003712" w:rsidRPr="001A6AD8">
        <w:rPr>
          <w:rFonts w:ascii="Arial" w:hAnsi="Arial"/>
        </w:rPr>
        <w:t>)</w:t>
      </w:r>
      <w:r w:rsidR="2B824A61" w:rsidRPr="001A6AD8">
        <w:rPr>
          <w:rFonts w:ascii="Arial" w:hAnsi="Arial"/>
        </w:rPr>
        <w:t>, which exposed them to greater risks of physical and sexual abuse.</w:t>
      </w:r>
      <w:r w:rsidR="0010678F" w:rsidRPr="001A6AD8">
        <w:rPr>
          <w:rStyle w:val="FootnoteReference"/>
          <w:rFonts w:ascii="Arial" w:hAnsi="Arial"/>
        </w:rPr>
        <w:footnoteReference w:id="451"/>
      </w:r>
      <w:r w:rsidR="2B824A61" w:rsidRPr="001A6AD8">
        <w:rPr>
          <w:rFonts w:ascii="Arial" w:hAnsi="Arial"/>
        </w:rPr>
        <w:t xml:space="preserve"> Mr</w:t>
      </w:r>
      <w:r w:rsidR="0012666B" w:rsidRPr="001A6AD8">
        <w:rPr>
          <w:rFonts w:ascii="Arial" w:hAnsi="Arial"/>
        </w:rPr>
        <w:t> </w:t>
      </w:r>
      <w:r w:rsidR="2B824A61" w:rsidRPr="001A6AD8">
        <w:rPr>
          <w:rFonts w:ascii="Arial" w:hAnsi="Arial"/>
        </w:rPr>
        <w:t>AA also told us that when he was in the unit they had meals in the main hospital with the adult patients from the open side of the hospital.</w:t>
      </w:r>
      <w:r w:rsidR="0010678F" w:rsidRPr="001A6AD8">
        <w:rPr>
          <w:rStyle w:val="FootnoteReference"/>
          <w:rFonts w:ascii="Arial" w:hAnsi="Arial"/>
        </w:rPr>
        <w:footnoteReference w:id="452"/>
      </w:r>
    </w:p>
    <w:p w14:paraId="79046B89" w14:textId="13DE1C29" w:rsidR="0010678F" w:rsidRPr="001A6AD8" w:rsidRDefault="0012666B" w:rsidP="0069749C">
      <w:pPr>
        <w:pStyle w:val="ListParagraph"/>
        <w:spacing w:before="120" w:after="120"/>
        <w:rPr>
          <w:rFonts w:ascii="Arial" w:hAnsi="Arial"/>
          <w:lang w:eastAsia="en-NZ"/>
        </w:rPr>
      </w:pPr>
      <w:r w:rsidRPr="001A6AD8">
        <w:rPr>
          <w:rFonts w:ascii="Arial" w:hAnsi="Arial"/>
        </w:rPr>
        <w:t xml:space="preserve">The </w:t>
      </w:r>
      <w:r w:rsidR="2B824A61" w:rsidRPr="001A6AD8">
        <w:rPr>
          <w:rFonts w:ascii="Arial" w:hAnsi="Arial"/>
        </w:rPr>
        <w:t>accommodation for girls was always with adult patients</w:t>
      </w:r>
      <w:r w:rsidR="00C72EB6" w:rsidRPr="001A6AD8">
        <w:rPr>
          <w:rFonts w:ascii="Arial" w:hAnsi="Arial"/>
        </w:rPr>
        <w:t>,</w:t>
      </w:r>
      <w:r w:rsidR="2B824A61" w:rsidRPr="001A6AD8">
        <w:rPr>
          <w:rFonts w:ascii="Arial" w:hAnsi="Arial"/>
        </w:rPr>
        <w:t xml:space="preserve"> first in the admission ward and later in a wing in the women’s ward. </w:t>
      </w:r>
      <w:r w:rsidR="00971EA7" w:rsidRPr="001A6AD8">
        <w:rPr>
          <w:rFonts w:ascii="Arial" w:hAnsi="Arial"/>
        </w:rPr>
        <w:t>Ms</w:t>
      </w:r>
      <w:r w:rsidR="00ED7B63" w:rsidRPr="001A6AD8">
        <w:rPr>
          <w:rFonts w:ascii="Arial" w:hAnsi="Arial"/>
        </w:rPr>
        <w:t> </w:t>
      </w:r>
      <w:r w:rsidR="2B824A61" w:rsidRPr="001A6AD8">
        <w:rPr>
          <w:rFonts w:ascii="Arial" w:hAnsi="Arial"/>
        </w:rPr>
        <w:t>McInroe, who was in Lake Alice in 1975 and 1976, said the villa she was in had three wings that were joined in the middle by an unused nurses’ office.</w:t>
      </w:r>
      <w:r w:rsidR="0010678F" w:rsidRPr="001A6AD8">
        <w:rPr>
          <w:rStyle w:val="FootnoteReference"/>
          <w:rFonts w:ascii="Arial" w:hAnsi="Arial"/>
        </w:rPr>
        <w:footnoteReference w:id="453"/>
      </w:r>
      <w:r w:rsidR="2B824A61" w:rsidRPr="001A6AD8">
        <w:rPr>
          <w:rFonts w:ascii="Arial" w:hAnsi="Arial"/>
        </w:rPr>
        <w:t xml:space="preserve"> She noted one wing </w:t>
      </w:r>
      <w:r w:rsidRPr="001A6AD8">
        <w:rPr>
          <w:rFonts w:ascii="Arial" w:hAnsi="Arial"/>
        </w:rPr>
        <w:t xml:space="preserve">was </w:t>
      </w:r>
      <w:r w:rsidR="2B824A61" w:rsidRPr="001A6AD8">
        <w:rPr>
          <w:rFonts w:ascii="Arial" w:hAnsi="Arial"/>
        </w:rPr>
        <w:t xml:space="preserve">for the girls, </w:t>
      </w:r>
      <w:r w:rsidRPr="001A6AD8">
        <w:rPr>
          <w:rFonts w:ascii="Arial" w:hAnsi="Arial"/>
        </w:rPr>
        <w:t>one was</w:t>
      </w:r>
      <w:r w:rsidR="2B824A61" w:rsidRPr="001A6AD8">
        <w:rPr>
          <w:rFonts w:ascii="Arial" w:hAnsi="Arial"/>
        </w:rPr>
        <w:t xml:space="preserve"> for adult women </w:t>
      </w:r>
      <w:r w:rsidR="00DF3081" w:rsidRPr="001A6AD8">
        <w:rPr>
          <w:rFonts w:ascii="Arial" w:hAnsi="Arial"/>
        </w:rPr>
        <w:t>(</w:t>
      </w:r>
      <w:r w:rsidR="2B824A61" w:rsidRPr="001A6AD8">
        <w:rPr>
          <w:rFonts w:ascii="Arial" w:hAnsi="Arial"/>
        </w:rPr>
        <w:t>some of whom were on remand for criminal offending</w:t>
      </w:r>
      <w:r w:rsidR="00DF3081" w:rsidRPr="001A6AD8">
        <w:rPr>
          <w:rFonts w:ascii="Arial" w:hAnsi="Arial"/>
        </w:rPr>
        <w:t>)</w:t>
      </w:r>
      <w:r w:rsidR="2B824A61" w:rsidRPr="001A6AD8">
        <w:rPr>
          <w:rFonts w:ascii="Arial" w:hAnsi="Arial"/>
        </w:rPr>
        <w:t xml:space="preserve">, and </w:t>
      </w:r>
      <w:r w:rsidR="00DF3081" w:rsidRPr="001A6AD8">
        <w:rPr>
          <w:rFonts w:ascii="Arial" w:hAnsi="Arial"/>
        </w:rPr>
        <w:t xml:space="preserve">the </w:t>
      </w:r>
      <w:r w:rsidR="2B824A61" w:rsidRPr="001A6AD8">
        <w:rPr>
          <w:rFonts w:ascii="Arial" w:hAnsi="Arial"/>
        </w:rPr>
        <w:t xml:space="preserve">third held adult male patients </w:t>
      </w:r>
      <w:r w:rsidR="00DF3081" w:rsidRPr="001A6AD8">
        <w:rPr>
          <w:rFonts w:ascii="Arial" w:hAnsi="Arial"/>
        </w:rPr>
        <w:t>(</w:t>
      </w:r>
      <w:r w:rsidR="2B824A61" w:rsidRPr="001A6AD8">
        <w:rPr>
          <w:rFonts w:ascii="Arial" w:hAnsi="Arial"/>
        </w:rPr>
        <w:t>most of whom had been released from the maximum security villa</w:t>
      </w:r>
      <w:r w:rsidR="00DF3081" w:rsidRPr="001A6AD8">
        <w:rPr>
          <w:rFonts w:ascii="Arial" w:hAnsi="Arial"/>
        </w:rPr>
        <w:t>)</w:t>
      </w:r>
      <w:r w:rsidR="2B824A61" w:rsidRPr="001A6AD8">
        <w:rPr>
          <w:rFonts w:ascii="Arial" w:hAnsi="Arial"/>
        </w:rPr>
        <w:t>.</w:t>
      </w:r>
      <w:r w:rsidR="0010678F" w:rsidRPr="001A6AD8">
        <w:rPr>
          <w:rStyle w:val="FootnoteReference"/>
          <w:rFonts w:ascii="Arial" w:hAnsi="Arial"/>
        </w:rPr>
        <w:footnoteReference w:id="454"/>
      </w:r>
      <w:r w:rsidR="2B824A61" w:rsidRPr="001A6AD8">
        <w:rPr>
          <w:rFonts w:ascii="Arial" w:hAnsi="Arial"/>
        </w:rPr>
        <w:t xml:space="preserve"> </w:t>
      </w:r>
      <w:r w:rsidR="2B824A61" w:rsidRPr="001A6AD8">
        <w:rPr>
          <w:rFonts w:ascii="Arial" w:hAnsi="Arial"/>
          <w:lang w:eastAsia="en-NZ"/>
        </w:rPr>
        <w:t xml:space="preserve">She </w:t>
      </w:r>
      <w:r w:rsidR="2B824A61" w:rsidRPr="001A6AD8">
        <w:rPr>
          <w:rFonts w:ascii="Arial" w:hAnsi="Arial"/>
        </w:rPr>
        <w:t>said the girls’ bedrooms were not always locked</w:t>
      </w:r>
      <w:r w:rsidR="003E2A74" w:rsidRPr="001A6AD8">
        <w:rPr>
          <w:rFonts w:ascii="Arial" w:hAnsi="Arial"/>
        </w:rPr>
        <w:t>,</w:t>
      </w:r>
      <w:r w:rsidR="2B824A61" w:rsidRPr="001A6AD8">
        <w:rPr>
          <w:rFonts w:ascii="Arial" w:hAnsi="Arial"/>
        </w:rPr>
        <w:t xml:space="preserve"> and they shared a lounge with the other wings in the villa, so</w:t>
      </w:r>
      <w:r w:rsidR="2B824A61" w:rsidRPr="001A6AD8">
        <w:rPr>
          <w:rFonts w:ascii="Arial" w:hAnsi="Arial"/>
          <w:lang w:eastAsia="en-NZ"/>
        </w:rPr>
        <w:t xml:space="preserve"> “the reality was that girls under 16 were being housed with adult offenders”.</w:t>
      </w:r>
      <w:r w:rsidR="0010678F" w:rsidRPr="001A6AD8">
        <w:rPr>
          <w:rStyle w:val="FootnoteReference"/>
          <w:rFonts w:ascii="Arial" w:hAnsi="Arial"/>
        </w:rPr>
        <w:footnoteReference w:id="455"/>
      </w:r>
    </w:p>
    <w:p w14:paraId="26BC3F09" w14:textId="3C3DB5B1" w:rsidR="005D04D5" w:rsidRPr="001A6AD8" w:rsidRDefault="0010678F" w:rsidP="0069749C">
      <w:pPr>
        <w:pStyle w:val="ListParagraph"/>
        <w:spacing w:before="120" w:after="120"/>
        <w:rPr>
          <w:rFonts w:ascii="Arial" w:hAnsi="Arial"/>
        </w:rPr>
      </w:pPr>
      <w:r w:rsidRPr="001A6AD8">
        <w:rPr>
          <w:rFonts w:ascii="Arial" w:hAnsi="Arial"/>
        </w:rPr>
        <w:t xml:space="preserve">Some survivors also told us that staff used the presence of adult patients to frighten and punish them. For example, </w:t>
      </w:r>
      <w:r w:rsidR="00971EA7" w:rsidRPr="001A6AD8">
        <w:rPr>
          <w:rFonts w:ascii="Arial" w:hAnsi="Arial"/>
        </w:rPr>
        <w:t>Ms</w:t>
      </w:r>
      <w:r w:rsidR="00ED7B63" w:rsidRPr="001A6AD8">
        <w:rPr>
          <w:rFonts w:ascii="Arial" w:hAnsi="Arial"/>
        </w:rPr>
        <w:t> </w:t>
      </w:r>
      <w:r w:rsidRPr="001A6AD8">
        <w:rPr>
          <w:rFonts w:ascii="Arial" w:hAnsi="Arial"/>
        </w:rPr>
        <w:t xml:space="preserve">Collis said: </w:t>
      </w:r>
    </w:p>
    <w:p w14:paraId="0B65C147" w14:textId="1C555408" w:rsidR="0010678F" w:rsidRPr="001A6AD8" w:rsidRDefault="00C72EB6" w:rsidP="00385A6E">
      <w:pPr>
        <w:pStyle w:val="IntenseQuote"/>
        <w:rPr>
          <w:iCs w:val="0"/>
        </w:rPr>
      </w:pPr>
      <w:r w:rsidRPr="001A6AD8">
        <w:rPr>
          <w:iCs w:val="0"/>
        </w:rPr>
        <w:t>“</w:t>
      </w:r>
      <w:r w:rsidR="2B824A61" w:rsidRPr="001A6AD8">
        <w:rPr>
          <w:iCs w:val="0"/>
        </w:rPr>
        <w:t>Another form of punishment was being taken for walks near the maxi-security. The nurses would make sure it was the men’s exercise time. The nurses would make sure you know they were in there for murder. That was really frightening. They would rattle the fences. You would be scared they could get over the fences.</w:t>
      </w:r>
      <w:r w:rsidRPr="001A6AD8">
        <w:rPr>
          <w:iCs w:val="0"/>
        </w:rPr>
        <w:t>”</w:t>
      </w:r>
      <w:r w:rsidR="0010678F" w:rsidRPr="001A6AD8">
        <w:rPr>
          <w:iCs w:val="0"/>
          <w:vertAlign w:val="superscript"/>
        </w:rPr>
        <w:footnoteReference w:id="456"/>
      </w:r>
    </w:p>
    <w:p w14:paraId="59B481AE" w14:textId="7F7A5304" w:rsidR="0010678F" w:rsidRPr="001A6AD8" w:rsidRDefault="0010678F" w:rsidP="0069749C">
      <w:pPr>
        <w:pStyle w:val="ListParagraph"/>
        <w:spacing w:before="120" w:after="120"/>
        <w:rPr>
          <w:rFonts w:ascii="Arial" w:hAnsi="Arial"/>
        </w:rPr>
      </w:pPr>
      <w:r w:rsidRPr="001A6AD8">
        <w:rPr>
          <w:rFonts w:ascii="Arial" w:hAnsi="Arial"/>
        </w:rPr>
        <w:t xml:space="preserve">As set out below survivors told us staff used placement in the medium-security and maximum-security villas as a threat and a punishment. </w:t>
      </w:r>
    </w:p>
    <w:p w14:paraId="7CDFD596" w14:textId="3C35B589" w:rsidR="0010678F" w:rsidRPr="001A6AD8" w:rsidRDefault="00355407" w:rsidP="0069749C">
      <w:pPr>
        <w:pStyle w:val="Heading3"/>
        <w:spacing w:before="120"/>
        <w:rPr>
          <w:rFonts w:ascii="Times New Roman" w:hAnsi="Times New Roman" w:cs="Times New Roman"/>
          <w:lang w:eastAsia="en-US"/>
        </w:rPr>
      </w:pPr>
      <w:bookmarkStart w:id="1215" w:name="_Toc103950757"/>
      <w:bookmarkStart w:id="1216" w:name="_Toc105142055"/>
      <w:bookmarkStart w:id="1217" w:name="_Toc106097512"/>
      <w:bookmarkStart w:id="1218" w:name="_Toc106812746"/>
      <w:bookmarkStart w:id="1219" w:name="_Toc107216637"/>
      <w:bookmarkStart w:id="1220" w:name="_Toc1094909959"/>
      <w:bookmarkStart w:id="1221" w:name="_Toc120905668"/>
      <w:bookmarkStart w:id="1222" w:name="_Toc125980015"/>
      <w:bookmarkStart w:id="1223" w:name="_Toc125981596"/>
      <w:r w:rsidRPr="001A6AD8">
        <w:t xml:space="preserve">Te </w:t>
      </w:r>
      <w:r w:rsidR="00BA0E57" w:rsidRPr="001A6AD8">
        <w:t>kāinga</w:t>
      </w:r>
      <w:r w:rsidRPr="001A6AD8">
        <w:t xml:space="preserve"> noho whita mōrahi - T</w:t>
      </w:r>
      <w:r w:rsidR="002B3EC3" w:rsidRPr="001A6AD8">
        <w:t>he m</w:t>
      </w:r>
      <w:r w:rsidR="0010678F" w:rsidRPr="001A6AD8">
        <w:t>aximum-security villa</w:t>
      </w:r>
      <w:bookmarkEnd w:id="1215"/>
      <w:bookmarkEnd w:id="1216"/>
      <w:bookmarkEnd w:id="1217"/>
      <w:bookmarkEnd w:id="1218"/>
      <w:bookmarkEnd w:id="1219"/>
      <w:bookmarkEnd w:id="1220"/>
      <w:bookmarkEnd w:id="1221"/>
      <w:bookmarkEnd w:id="1222"/>
      <w:bookmarkEnd w:id="1223"/>
    </w:p>
    <w:p w14:paraId="70C47D3E" w14:textId="763EA84A" w:rsidR="0010678F" w:rsidRPr="001A6AD8" w:rsidRDefault="2B824A61" w:rsidP="0069749C">
      <w:pPr>
        <w:pStyle w:val="ListParagraph"/>
        <w:spacing w:before="120" w:after="120"/>
        <w:rPr>
          <w:rFonts w:ascii="Arial" w:hAnsi="Arial"/>
        </w:rPr>
      </w:pPr>
      <w:r w:rsidRPr="001A6AD8">
        <w:rPr>
          <w:rFonts w:ascii="Arial" w:hAnsi="Arial"/>
        </w:rPr>
        <w:t xml:space="preserve">In the 1970s, the hospital’s maximum-security villa, otherwise known as </w:t>
      </w:r>
      <w:r w:rsidR="00FD15C4" w:rsidRPr="001A6AD8">
        <w:rPr>
          <w:rFonts w:ascii="Arial" w:hAnsi="Arial"/>
        </w:rPr>
        <w:t xml:space="preserve">the </w:t>
      </w:r>
      <w:r w:rsidR="000B70C0" w:rsidRPr="001A6AD8">
        <w:rPr>
          <w:rFonts w:ascii="Arial" w:hAnsi="Arial"/>
        </w:rPr>
        <w:t>N</w:t>
      </w:r>
      <w:r w:rsidR="00406271" w:rsidRPr="001A6AD8">
        <w:rPr>
          <w:rFonts w:ascii="Arial" w:hAnsi="Arial"/>
        </w:rPr>
        <w:t xml:space="preserve">ational </w:t>
      </w:r>
      <w:r w:rsidR="000B70C0" w:rsidRPr="001A6AD8">
        <w:rPr>
          <w:rFonts w:ascii="Arial" w:hAnsi="Arial"/>
        </w:rPr>
        <w:t>S</w:t>
      </w:r>
      <w:r w:rsidR="00406271" w:rsidRPr="001A6AD8">
        <w:rPr>
          <w:rFonts w:ascii="Arial" w:hAnsi="Arial"/>
        </w:rPr>
        <w:t xml:space="preserve">ecurity </w:t>
      </w:r>
      <w:r w:rsidR="000B70C0" w:rsidRPr="001A6AD8">
        <w:rPr>
          <w:rFonts w:ascii="Arial" w:hAnsi="Arial"/>
        </w:rPr>
        <w:t>U</w:t>
      </w:r>
      <w:r w:rsidR="00406271" w:rsidRPr="001A6AD8">
        <w:rPr>
          <w:rFonts w:ascii="Arial" w:hAnsi="Arial"/>
        </w:rPr>
        <w:t>nit</w:t>
      </w:r>
      <w:r w:rsidR="00F52C15" w:rsidRPr="001A6AD8">
        <w:rPr>
          <w:rFonts w:ascii="Arial" w:hAnsi="Arial"/>
        </w:rPr>
        <w:t xml:space="preserve"> (security villa), </w:t>
      </w:r>
      <w:r w:rsidRPr="001A6AD8">
        <w:rPr>
          <w:rFonts w:ascii="Arial" w:hAnsi="Arial"/>
        </w:rPr>
        <w:t xml:space="preserve">was </w:t>
      </w:r>
      <w:r w:rsidR="00C72EB6" w:rsidRPr="001A6AD8">
        <w:rPr>
          <w:rFonts w:ascii="Arial" w:hAnsi="Arial"/>
        </w:rPr>
        <w:t xml:space="preserve">Aotearoa </w:t>
      </w:r>
      <w:r w:rsidRPr="001A6AD8">
        <w:rPr>
          <w:rFonts w:ascii="Arial" w:hAnsi="Arial"/>
        </w:rPr>
        <w:t>New</w:t>
      </w:r>
      <w:r w:rsidR="00577EFF" w:rsidRPr="001A6AD8">
        <w:rPr>
          <w:rFonts w:ascii="Arial" w:hAnsi="Arial"/>
        </w:rPr>
        <w:t> </w:t>
      </w:r>
      <w:r w:rsidRPr="001A6AD8">
        <w:rPr>
          <w:rFonts w:ascii="Arial" w:hAnsi="Arial"/>
        </w:rPr>
        <w:t>Zealand’s only officially designated psychiatric security institution</w:t>
      </w:r>
      <w:r w:rsidR="00F52C15" w:rsidRPr="001A6AD8">
        <w:rPr>
          <w:rFonts w:ascii="Arial" w:hAnsi="Arial"/>
        </w:rPr>
        <w:t>.</w:t>
      </w:r>
      <w:r w:rsidR="0010678F" w:rsidRPr="001A6AD8">
        <w:rPr>
          <w:rStyle w:val="FootnoteReference"/>
          <w:rFonts w:ascii="Arial" w:hAnsi="Arial"/>
        </w:rPr>
        <w:footnoteReference w:id="457"/>
      </w:r>
      <w:r w:rsidRPr="001A6AD8">
        <w:rPr>
          <w:rFonts w:ascii="Arial" w:hAnsi="Arial"/>
        </w:rPr>
        <w:t xml:space="preserve"> The security villa shared grounds with </w:t>
      </w:r>
      <w:r w:rsidR="001E5E2C" w:rsidRPr="001A6AD8">
        <w:rPr>
          <w:rFonts w:ascii="Arial" w:hAnsi="Arial"/>
        </w:rPr>
        <w:t>the</w:t>
      </w:r>
      <w:r w:rsidR="00DD4294" w:rsidRPr="001A6AD8">
        <w:rPr>
          <w:rFonts w:ascii="Arial" w:hAnsi="Arial"/>
        </w:rPr>
        <w:t xml:space="preserve"> Lake Alice Psychiatric Hospital</w:t>
      </w:r>
      <w:r w:rsidR="006016D3" w:rsidRPr="001A6AD8">
        <w:rPr>
          <w:rFonts w:ascii="Arial" w:hAnsi="Arial"/>
        </w:rPr>
        <w:t xml:space="preserve">, </w:t>
      </w:r>
      <w:r w:rsidRPr="001A6AD8">
        <w:rPr>
          <w:rFonts w:ascii="Arial" w:hAnsi="Arial"/>
        </w:rPr>
        <w:t>but was administered separately</w:t>
      </w:r>
      <w:r w:rsidR="00C72EB6" w:rsidRPr="001A6AD8">
        <w:rPr>
          <w:rFonts w:ascii="Arial" w:hAnsi="Arial"/>
        </w:rPr>
        <w:t>.</w:t>
      </w:r>
      <w:r w:rsidRPr="001A6AD8">
        <w:rPr>
          <w:rFonts w:ascii="Arial" w:hAnsi="Arial"/>
        </w:rPr>
        <w:t xml:space="preserve"> </w:t>
      </w:r>
      <w:r w:rsidR="00C72EB6" w:rsidRPr="001A6AD8">
        <w:rPr>
          <w:rFonts w:ascii="Arial" w:hAnsi="Arial"/>
        </w:rPr>
        <w:t>N</w:t>
      </w:r>
      <w:r w:rsidRPr="001A6AD8">
        <w:rPr>
          <w:rFonts w:ascii="Arial" w:hAnsi="Arial"/>
        </w:rPr>
        <w:t xml:space="preserve">ursing staff were not shared, and patients </w:t>
      </w:r>
      <w:r w:rsidR="001E5E2C" w:rsidRPr="001A6AD8">
        <w:rPr>
          <w:rFonts w:ascii="Arial" w:hAnsi="Arial"/>
        </w:rPr>
        <w:t xml:space="preserve">had </w:t>
      </w:r>
      <w:r w:rsidRPr="001A6AD8">
        <w:rPr>
          <w:rFonts w:ascii="Arial" w:hAnsi="Arial"/>
        </w:rPr>
        <w:t xml:space="preserve">to be </w:t>
      </w:r>
      <w:r w:rsidR="00557DBA" w:rsidRPr="001A6AD8">
        <w:rPr>
          <w:rFonts w:ascii="Arial" w:hAnsi="Arial"/>
        </w:rPr>
        <w:t xml:space="preserve">transferred </w:t>
      </w:r>
      <w:r w:rsidRPr="001A6AD8">
        <w:rPr>
          <w:rFonts w:ascii="Arial" w:hAnsi="Arial"/>
        </w:rPr>
        <w:t>formally.</w:t>
      </w:r>
      <w:r w:rsidR="0010678F" w:rsidRPr="001A6AD8">
        <w:rPr>
          <w:rStyle w:val="FootnoteReference"/>
          <w:rFonts w:ascii="Arial" w:hAnsi="Arial"/>
        </w:rPr>
        <w:footnoteReference w:id="458"/>
      </w:r>
      <w:r w:rsidRPr="001A6AD8">
        <w:rPr>
          <w:rFonts w:ascii="Arial" w:hAnsi="Arial"/>
        </w:rPr>
        <w:t xml:space="preserve"> </w:t>
      </w:r>
    </w:p>
    <w:p w14:paraId="3D059515" w14:textId="4AD85298" w:rsidR="0010678F" w:rsidRPr="001A6AD8" w:rsidRDefault="2B824A61" w:rsidP="0069749C">
      <w:pPr>
        <w:pStyle w:val="ListParagraph"/>
        <w:spacing w:before="120" w:after="120"/>
        <w:rPr>
          <w:rFonts w:ascii="Arial" w:hAnsi="Arial"/>
        </w:rPr>
      </w:pPr>
      <w:r w:rsidRPr="001A6AD8">
        <w:rPr>
          <w:rFonts w:ascii="Arial" w:hAnsi="Arial"/>
        </w:rPr>
        <w:t xml:space="preserve">An admission application had to meet criteria demonstrating why an individual needed such secure care and be approved by the </w:t>
      </w:r>
      <w:r w:rsidR="00C72EB6" w:rsidRPr="001A6AD8">
        <w:rPr>
          <w:rFonts w:ascii="Arial" w:hAnsi="Arial"/>
        </w:rPr>
        <w:t>D</w:t>
      </w:r>
      <w:r w:rsidRPr="001A6AD8">
        <w:rPr>
          <w:rFonts w:ascii="Arial" w:hAnsi="Arial"/>
        </w:rPr>
        <w:t xml:space="preserve">irector of </w:t>
      </w:r>
      <w:r w:rsidR="00C72EB6" w:rsidRPr="001A6AD8">
        <w:rPr>
          <w:rFonts w:ascii="Arial" w:hAnsi="Arial"/>
        </w:rPr>
        <w:t>M</w:t>
      </w:r>
      <w:r w:rsidRPr="001A6AD8">
        <w:rPr>
          <w:rFonts w:ascii="Arial" w:hAnsi="Arial"/>
        </w:rPr>
        <w:t xml:space="preserve">ental </w:t>
      </w:r>
      <w:r w:rsidR="00C72EB6" w:rsidRPr="001A6AD8">
        <w:rPr>
          <w:rFonts w:ascii="Arial" w:hAnsi="Arial"/>
        </w:rPr>
        <w:t>H</w:t>
      </w:r>
      <w:r w:rsidRPr="001A6AD8">
        <w:rPr>
          <w:rFonts w:ascii="Arial" w:hAnsi="Arial"/>
        </w:rPr>
        <w:t>ealth.</w:t>
      </w:r>
      <w:r w:rsidR="0010678F" w:rsidRPr="001A6AD8">
        <w:rPr>
          <w:rFonts w:ascii="Arial" w:hAnsi="Arial"/>
          <w:vertAlign w:val="superscript"/>
        </w:rPr>
        <w:footnoteReference w:id="459"/>
      </w:r>
      <w:r w:rsidRPr="001A6AD8">
        <w:rPr>
          <w:rFonts w:ascii="Arial" w:hAnsi="Arial"/>
        </w:rPr>
        <w:t xml:space="preserve"> Criteria for admission included an assessment that the patient had a chronic “mental disorder”, was dangerous, had frequently absconded from hospitals and shown destructive or seriously antisocial behaviour during the absence, and had a history of failure to respond to treatment in other settings.</w:t>
      </w:r>
      <w:r w:rsidR="0010678F" w:rsidRPr="001A6AD8">
        <w:rPr>
          <w:rFonts w:ascii="Arial" w:hAnsi="Arial"/>
          <w:vertAlign w:val="superscript"/>
        </w:rPr>
        <w:footnoteReference w:id="460"/>
      </w:r>
      <w:r w:rsidRPr="001A6AD8">
        <w:rPr>
          <w:rFonts w:ascii="Arial" w:hAnsi="Arial"/>
        </w:rPr>
        <w:t xml:space="preserve"> In his letter setting out the process, </w:t>
      </w:r>
      <w:r w:rsidR="00870DBB" w:rsidRPr="001A6AD8">
        <w:rPr>
          <w:rFonts w:ascii="Arial" w:hAnsi="Arial"/>
        </w:rPr>
        <w:t>Dr </w:t>
      </w:r>
      <w:r w:rsidRPr="001A6AD8">
        <w:rPr>
          <w:rFonts w:ascii="Arial" w:hAnsi="Arial"/>
        </w:rPr>
        <w:t xml:space="preserve">Mirams emphasised that the criteria were guidelines only, that clinical judgement and experience must be </w:t>
      </w:r>
      <w:r w:rsidR="3B4747ED" w:rsidRPr="001A6AD8">
        <w:rPr>
          <w:rFonts w:ascii="Arial" w:hAnsi="Arial"/>
        </w:rPr>
        <w:t xml:space="preserve">of </w:t>
      </w:r>
      <w:r w:rsidRPr="001A6AD8">
        <w:rPr>
          <w:rFonts w:ascii="Arial" w:hAnsi="Arial"/>
        </w:rPr>
        <w:t>over</w:t>
      </w:r>
      <w:r w:rsidR="00A77025" w:rsidRPr="001A6AD8">
        <w:rPr>
          <w:rFonts w:ascii="Arial" w:hAnsi="Arial"/>
        </w:rPr>
        <w:t>-</w:t>
      </w:r>
      <w:r w:rsidRPr="001A6AD8">
        <w:rPr>
          <w:rFonts w:ascii="Arial" w:hAnsi="Arial"/>
        </w:rPr>
        <w:t xml:space="preserve">riding </w:t>
      </w:r>
      <w:r w:rsidR="3B4747ED" w:rsidRPr="001A6AD8">
        <w:rPr>
          <w:rFonts w:ascii="Arial" w:hAnsi="Arial"/>
        </w:rPr>
        <w:t>consideration</w:t>
      </w:r>
      <w:r w:rsidR="006A7DE0" w:rsidRPr="001A6AD8">
        <w:rPr>
          <w:rFonts w:ascii="Arial" w:hAnsi="Arial"/>
        </w:rPr>
        <w:t>,</w:t>
      </w:r>
      <w:r w:rsidRPr="001A6AD8">
        <w:rPr>
          <w:rFonts w:ascii="Arial" w:hAnsi="Arial"/>
        </w:rPr>
        <w:t xml:space="preserve"> and that not </w:t>
      </w:r>
      <w:r w:rsidR="003C6D2C" w:rsidRPr="001A6AD8">
        <w:rPr>
          <w:rFonts w:ascii="Arial" w:hAnsi="Arial"/>
        </w:rPr>
        <w:t xml:space="preserve">all </w:t>
      </w:r>
      <w:r w:rsidRPr="001A6AD8">
        <w:rPr>
          <w:rFonts w:ascii="Arial" w:hAnsi="Arial"/>
        </w:rPr>
        <w:t>criteria needed to be met to justify a transfer.</w:t>
      </w:r>
      <w:r w:rsidR="0010678F" w:rsidRPr="001A6AD8">
        <w:rPr>
          <w:rFonts w:ascii="Arial" w:hAnsi="Arial"/>
          <w:vertAlign w:val="superscript"/>
        </w:rPr>
        <w:footnoteReference w:id="461"/>
      </w:r>
      <w:r w:rsidRPr="001A6AD8">
        <w:rPr>
          <w:rFonts w:ascii="Arial" w:hAnsi="Arial"/>
        </w:rPr>
        <w:t xml:space="preserve"> A staff member from </w:t>
      </w:r>
      <w:r w:rsidR="00CC7CA0" w:rsidRPr="001A6AD8">
        <w:rPr>
          <w:rFonts w:ascii="Arial" w:hAnsi="Arial"/>
        </w:rPr>
        <w:t xml:space="preserve">the </w:t>
      </w:r>
      <w:r w:rsidR="00064D58" w:rsidRPr="001A6AD8">
        <w:rPr>
          <w:rFonts w:ascii="Arial" w:hAnsi="Arial"/>
        </w:rPr>
        <w:t xml:space="preserve">security villa </w:t>
      </w:r>
      <w:r w:rsidRPr="001A6AD8">
        <w:rPr>
          <w:rFonts w:ascii="Arial" w:hAnsi="Arial"/>
        </w:rPr>
        <w:t>in 1970s confirmed that his understanding of the criteria for admission was that individuals were not admitted unless they had “a major psychiatric disorder</w:t>
      </w:r>
      <w:r w:rsidR="00064D58" w:rsidRPr="001A6AD8">
        <w:rPr>
          <w:rFonts w:ascii="Arial" w:hAnsi="Arial"/>
        </w:rPr>
        <w:t xml:space="preserve">” or </w:t>
      </w:r>
      <w:r w:rsidRPr="001A6AD8">
        <w:rPr>
          <w:rFonts w:ascii="Arial" w:hAnsi="Arial"/>
        </w:rPr>
        <w:t>“posed a serious risk of violence to others” and “the referring hospital or agency was unable to care or manage them”.</w:t>
      </w:r>
      <w:r w:rsidR="0010678F" w:rsidRPr="001A6AD8">
        <w:rPr>
          <w:rFonts w:ascii="Arial" w:hAnsi="Arial"/>
          <w:vertAlign w:val="superscript"/>
        </w:rPr>
        <w:footnoteReference w:id="462"/>
      </w:r>
      <w:r w:rsidRPr="001A6AD8">
        <w:rPr>
          <w:rFonts w:ascii="Arial" w:hAnsi="Arial"/>
        </w:rPr>
        <w:t xml:space="preserve"> </w:t>
      </w:r>
    </w:p>
    <w:p w14:paraId="1A350D4A" w14:textId="294A842D" w:rsidR="0010678F" w:rsidRPr="001A6AD8" w:rsidRDefault="2B824A61" w:rsidP="0069749C">
      <w:pPr>
        <w:pStyle w:val="ListParagraph"/>
        <w:spacing w:before="120" w:after="120"/>
        <w:rPr>
          <w:rFonts w:ascii="Arial" w:hAnsi="Arial"/>
        </w:rPr>
      </w:pPr>
      <w:r w:rsidRPr="001A6AD8">
        <w:rPr>
          <w:rFonts w:ascii="Arial" w:hAnsi="Arial"/>
        </w:rPr>
        <w:t>The staff member told us the security villa</w:t>
      </w:r>
      <w:r w:rsidR="00064D58" w:rsidRPr="001A6AD8">
        <w:rPr>
          <w:rFonts w:ascii="Arial" w:hAnsi="Arial"/>
        </w:rPr>
        <w:t>’s</w:t>
      </w:r>
      <w:r w:rsidRPr="001A6AD8">
        <w:rPr>
          <w:rFonts w:ascii="Arial" w:hAnsi="Arial"/>
        </w:rPr>
        <w:t xml:space="preserve"> patients age</w:t>
      </w:r>
      <w:r w:rsidR="00064D58" w:rsidRPr="001A6AD8">
        <w:rPr>
          <w:rFonts w:ascii="Arial" w:hAnsi="Arial"/>
        </w:rPr>
        <w:t>d</w:t>
      </w:r>
      <w:r w:rsidRPr="001A6AD8">
        <w:rPr>
          <w:rFonts w:ascii="Arial" w:hAnsi="Arial"/>
        </w:rPr>
        <w:t xml:space="preserve"> from 15 to 78.</w:t>
      </w:r>
      <w:r w:rsidR="0010678F" w:rsidRPr="001A6AD8">
        <w:rPr>
          <w:rStyle w:val="FootnoteReference"/>
          <w:rFonts w:ascii="Arial" w:hAnsi="Arial"/>
        </w:rPr>
        <w:footnoteReference w:id="463"/>
      </w:r>
      <w:r w:rsidRPr="001A6AD8">
        <w:rPr>
          <w:rFonts w:ascii="Arial" w:hAnsi="Arial"/>
        </w:rPr>
        <w:t xml:space="preserve"> He also said that because of the proximity </w:t>
      </w:r>
      <w:r w:rsidR="00064D58" w:rsidRPr="001A6AD8">
        <w:rPr>
          <w:rFonts w:ascii="Arial" w:hAnsi="Arial"/>
        </w:rPr>
        <w:t>of the security villa</w:t>
      </w:r>
      <w:r w:rsidR="003B0DFC" w:rsidRPr="001A6AD8">
        <w:rPr>
          <w:rFonts w:ascii="Arial" w:hAnsi="Arial"/>
        </w:rPr>
        <w:t xml:space="preserve"> to the </w:t>
      </w:r>
      <w:r w:rsidR="00826A9F" w:rsidRPr="001A6AD8">
        <w:rPr>
          <w:rFonts w:ascii="Arial" w:hAnsi="Arial"/>
        </w:rPr>
        <w:t>u</w:t>
      </w:r>
      <w:r w:rsidRPr="001A6AD8">
        <w:rPr>
          <w:rFonts w:ascii="Arial" w:hAnsi="Arial"/>
        </w:rPr>
        <w:t>nit</w:t>
      </w:r>
      <w:r w:rsidR="003B0DFC" w:rsidRPr="001A6AD8">
        <w:rPr>
          <w:rFonts w:ascii="Arial" w:hAnsi="Arial"/>
        </w:rPr>
        <w:t>, transfers</w:t>
      </w:r>
      <w:r w:rsidR="00CC2974" w:rsidRPr="001A6AD8">
        <w:rPr>
          <w:rFonts w:ascii="Arial" w:hAnsi="Arial"/>
        </w:rPr>
        <w:t xml:space="preserve"> occurred between the villa and the unit </w:t>
      </w:r>
      <w:r w:rsidRPr="001A6AD8">
        <w:rPr>
          <w:rFonts w:ascii="Arial" w:hAnsi="Arial"/>
        </w:rPr>
        <w:t xml:space="preserve">and a significant number of young </w:t>
      </w:r>
      <w:r w:rsidR="00CC2974" w:rsidRPr="001A6AD8">
        <w:rPr>
          <w:rFonts w:ascii="Arial" w:hAnsi="Arial"/>
        </w:rPr>
        <w:t xml:space="preserve">people </w:t>
      </w:r>
      <w:r w:rsidRPr="001A6AD8">
        <w:rPr>
          <w:rFonts w:ascii="Arial" w:hAnsi="Arial"/>
        </w:rPr>
        <w:t>were housed there.</w:t>
      </w:r>
      <w:r w:rsidR="0010678F" w:rsidRPr="001A6AD8">
        <w:rPr>
          <w:rStyle w:val="FootnoteReference"/>
          <w:rFonts w:ascii="Arial" w:hAnsi="Arial"/>
        </w:rPr>
        <w:footnoteReference w:id="464"/>
      </w:r>
    </w:p>
    <w:p w14:paraId="30B2BB9F" w14:textId="77777777" w:rsidR="00FB1EB9" w:rsidRPr="001A6AD8" w:rsidRDefault="00FB1EB9" w:rsidP="0069749C">
      <w:pPr>
        <w:spacing w:before="120" w:after="120"/>
        <w:jc w:val="center"/>
        <w:rPr>
          <w:rFonts w:ascii="Arial" w:hAnsi="Arial" w:cs="Arial"/>
          <w:b/>
        </w:rPr>
      </w:pPr>
      <w:r w:rsidRPr="001A6AD8">
        <w:rPr>
          <w:rFonts w:ascii="Arial" w:hAnsi="Arial" w:cs="Arial"/>
          <w:b/>
          <w:noProof/>
        </w:rPr>
        <w:drawing>
          <wp:inline distT="0" distB="0" distL="0" distR="0" wp14:anchorId="468FF9EF" wp14:editId="243B294C">
            <wp:extent cx="4295588"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8510" cy="2541728"/>
                    </a:xfrm>
                    <a:prstGeom prst="rect">
                      <a:avLst/>
                    </a:prstGeom>
                  </pic:spPr>
                </pic:pic>
              </a:graphicData>
            </a:graphic>
          </wp:inline>
        </w:drawing>
      </w:r>
    </w:p>
    <w:p w14:paraId="004B8E61" w14:textId="2EEF62EC" w:rsidR="0010678F" w:rsidRPr="001A6AD8" w:rsidRDefault="000D2EA8" w:rsidP="0069749C">
      <w:pPr>
        <w:spacing w:before="120" w:after="120"/>
        <w:rPr>
          <w:rFonts w:ascii="Arial" w:hAnsi="Arial" w:cs="Arial"/>
          <w:b/>
        </w:rPr>
      </w:pPr>
      <w:r w:rsidRPr="001A6AD8">
        <w:rPr>
          <w:rFonts w:ascii="Arial" w:hAnsi="Arial" w:cs="Arial"/>
          <w:b/>
        </w:rPr>
        <w:t>P</w:t>
      </w:r>
      <w:r w:rsidR="2B824A61" w:rsidRPr="001A6AD8">
        <w:rPr>
          <w:rFonts w:ascii="Arial" w:hAnsi="Arial" w:cs="Arial"/>
          <w:b/>
        </w:rPr>
        <w:t>hoto of Maximum-security villa</w:t>
      </w:r>
      <w:r w:rsidRPr="001A6AD8">
        <w:rPr>
          <w:rFonts w:ascii="Arial" w:hAnsi="Arial" w:cs="Arial"/>
          <w:b/>
        </w:rPr>
        <w:t>.</w:t>
      </w:r>
      <w:r w:rsidR="0010678F" w:rsidRPr="001A6AD8">
        <w:rPr>
          <w:rStyle w:val="FootnoteReference"/>
          <w:rFonts w:ascii="Arial" w:hAnsi="Arial" w:cs="Arial"/>
          <w:b/>
        </w:rPr>
        <w:footnoteReference w:id="465"/>
      </w:r>
    </w:p>
    <w:p w14:paraId="6DA1BF15" w14:textId="20E2EC56" w:rsidR="0010678F" w:rsidRPr="001A6AD8" w:rsidRDefault="2B824A61" w:rsidP="0069749C">
      <w:pPr>
        <w:pStyle w:val="ListParagraph"/>
        <w:spacing w:before="120" w:after="120"/>
        <w:rPr>
          <w:rFonts w:ascii="Arial" w:hAnsi="Arial"/>
        </w:rPr>
      </w:pPr>
      <w:r w:rsidRPr="001A6AD8">
        <w:rPr>
          <w:rFonts w:ascii="Arial" w:hAnsi="Arial"/>
        </w:rPr>
        <w:t xml:space="preserve">Some nurses used the fear of transfer to </w:t>
      </w:r>
      <w:r w:rsidR="004160D9" w:rsidRPr="001A6AD8">
        <w:rPr>
          <w:rFonts w:ascii="Arial" w:hAnsi="Arial"/>
        </w:rPr>
        <w:t xml:space="preserve">the </w:t>
      </w:r>
      <w:r w:rsidRPr="001A6AD8">
        <w:rPr>
          <w:rFonts w:ascii="Arial" w:hAnsi="Arial"/>
        </w:rPr>
        <w:t>security villa to threaten patients. Adult survivor</w:t>
      </w:r>
      <w:r w:rsidR="00C72EB6" w:rsidRPr="001A6AD8">
        <w:rPr>
          <w:rFonts w:ascii="Arial" w:hAnsi="Arial"/>
        </w:rPr>
        <w:t>,</w:t>
      </w:r>
      <w:r w:rsidRPr="001A6AD8">
        <w:rPr>
          <w:rFonts w:ascii="Arial" w:hAnsi="Arial"/>
        </w:rPr>
        <w:t xml:space="preserve"> Anne Helm</w:t>
      </w:r>
      <w:r w:rsidR="00C72EB6" w:rsidRPr="001A6AD8">
        <w:rPr>
          <w:rFonts w:ascii="Arial" w:hAnsi="Arial"/>
        </w:rPr>
        <w:t>,</w:t>
      </w:r>
      <w:r w:rsidRPr="001A6AD8">
        <w:rPr>
          <w:rFonts w:ascii="Arial" w:hAnsi="Arial"/>
        </w:rPr>
        <w:t xml:space="preserve"> said the terror </w:t>
      </w:r>
      <w:r w:rsidR="00C15051" w:rsidRPr="001A6AD8">
        <w:rPr>
          <w:rFonts w:ascii="Arial" w:hAnsi="Arial"/>
        </w:rPr>
        <w:t xml:space="preserve">amidst the wider hospital </w:t>
      </w:r>
      <w:r w:rsidRPr="001A6AD8">
        <w:rPr>
          <w:rFonts w:ascii="Arial" w:hAnsi="Arial"/>
        </w:rPr>
        <w:t>of the secur</w:t>
      </w:r>
      <w:r w:rsidR="000B70C0" w:rsidRPr="001A6AD8">
        <w:rPr>
          <w:rFonts w:ascii="Arial" w:hAnsi="Arial"/>
        </w:rPr>
        <w:t>ity</w:t>
      </w:r>
      <w:r w:rsidRPr="001A6AD8">
        <w:rPr>
          <w:rFonts w:ascii="Arial" w:hAnsi="Arial"/>
        </w:rPr>
        <w:t xml:space="preserve"> </w:t>
      </w:r>
      <w:r w:rsidR="00570137" w:rsidRPr="001A6AD8">
        <w:rPr>
          <w:rFonts w:ascii="Arial" w:hAnsi="Arial"/>
        </w:rPr>
        <w:t>villa</w:t>
      </w:r>
      <w:r w:rsidRPr="001A6AD8">
        <w:rPr>
          <w:rFonts w:ascii="Arial" w:hAnsi="Arial"/>
        </w:rPr>
        <w:t xml:space="preserve"> was “palpable”.</w:t>
      </w:r>
      <w:r w:rsidR="0010678F" w:rsidRPr="001A6AD8">
        <w:rPr>
          <w:rFonts w:ascii="Arial" w:hAnsi="Arial"/>
          <w:vertAlign w:val="superscript"/>
        </w:rPr>
        <w:footnoteReference w:id="466"/>
      </w:r>
      <w:r w:rsidRPr="001A6AD8">
        <w:rPr>
          <w:rFonts w:ascii="Arial" w:hAnsi="Arial"/>
        </w:rPr>
        <w:t xml:space="preserve"> </w:t>
      </w:r>
      <w:r w:rsidR="00971EA7" w:rsidRPr="001A6AD8">
        <w:rPr>
          <w:rFonts w:ascii="Arial" w:hAnsi="Arial"/>
        </w:rPr>
        <w:t>Mr </w:t>
      </w:r>
      <w:r w:rsidRPr="001A6AD8">
        <w:rPr>
          <w:rFonts w:ascii="Arial" w:hAnsi="Arial"/>
        </w:rPr>
        <w:t>Ku said</w:t>
      </w:r>
      <w:r w:rsidR="00C72EB6" w:rsidRPr="001A6AD8">
        <w:rPr>
          <w:rFonts w:ascii="Arial" w:hAnsi="Arial"/>
        </w:rPr>
        <w:t>,</w:t>
      </w:r>
      <w:r w:rsidRPr="001A6AD8">
        <w:rPr>
          <w:rFonts w:ascii="Arial" w:hAnsi="Arial"/>
        </w:rPr>
        <w:t xml:space="preserve"> “maximum was the place where all the bad people went and got punished. We were all scared of maximum and the nurses would threaten us all the time that we would go there if we didn’t behave</w:t>
      </w:r>
      <w:r w:rsidR="00C72EB6" w:rsidRPr="001A6AD8">
        <w:rPr>
          <w:rFonts w:ascii="Arial" w:hAnsi="Arial"/>
        </w:rPr>
        <w:t>”.</w:t>
      </w:r>
      <w:r w:rsidR="0010678F" w:rsidRPr="001A6AD8">
        <w:rPr>
          <w:rStyle w:val="FootnoteReference"/>
          <w:rFonts w:ascii="Arial" w:hAnsi="Arial"/>
        </w:rPr>
        <w:footnoteReference w:id="467"/>
      </w:r>
    </w:p>
    <w:p w14:paraId="712C6A09" w14:textId="2634E482" w:rsidR="0010678F" w:rsidRPr="001A6AD8" w:rsidRDefault="00971EA7"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 xml:space="preserve">Banks said he was sent to the villa for two weeks in April 1975 for refusing to obey an order by </w:t>
      </w:r>
      <w:r w:rsidR="00F37D32" w:rsidRPr="001A6AD8">
        <w:rPr>
          <w:rFonts w:ascii="Arial" w:hAnsi="Arial"/>
        </w:rPr>
        <w:t>Howard</w:t>
      </w:r>
      <w:r w:rsidR="2B824A61" w:rsidRPr="001A6AD8">
        <w:rPr>
          <w:rFonts w:ascii="Arial" w:hAnsi="Arial"/>
        </w:rPr>
        <w:t xml:space="preserve"> Lawrence to clean the toilet block and the floor with a toothbrush.</w:t>
      </w:r>
      <w:r w:rsidR="0010678F" w:rsidRPr="001A6AD8">
        <w:rPr>
          <w:rFonts w:ascii="Arial" w:hAnsi="Arial"/>
          <w:vertAlign w:val="superscript"/>
        </w:rPr>
        <w:footnoteReference w:id="468"/>
      </w:r>
      <w:r w:rsidR="2B824A61" w:rsidRPr="001A6AD8">
        <w:rPr>
          <w:rFonts w:ascii="Arial" w:hAnsi="Arial"/>
        </w:rPr>
        <w:t xml:space="preserve"> He said he was allowed out into a tiny exercise yard for 30</w:t>
      </w:r>
      <w:r w:rsidR="00E95626" w:rsidRPr="001A6AD8">
        <w:rPr>
          <w:rFonts w:ascii="Arial" w:hAnsi="Arial"/>
        </w:rPr>
        <w:t> </w:t>
      </w:r>
      <w:r w:rsidR="2B824A61" w:rsidRPr="001A6AD8">
        <w:rPr>
          <w:rFonts w:ascii="Arial" w:hAnsi="Arial"/>
        </w:rPr>
        <w:t>minutes a day and given a few books “but otherwise there was nothing apart from a mattress, blanket and bucket”.</w:t>
      </w:r>
      <w:r w:rsidR="0010678F" w:rsidRPr="001A6AD8">
        <w:rPr>
          <w:rFonts w:ascii="Arial" w:hAnsi="Arial"/>
          <w:vertAlign w:val="superscript"/>
        </w:rPr>
        <w:footnoteReference w:id="469"/>
      </w:r>
      <w:r w:rsidR="2B824A61" w:rsidRPr="001A6AD8">
        <w:rPr>
          <w:rFonts w:ascii="Arial" w:hAnsi="Arial"/>
        </w:rPr>
        <w:t xml:space="preserve"> </w:t>
      </w:r>
    </w:p>
    <w:p w14:paraId="4FECC897" w14:textId="6CB0EE6A"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Pugmire wrote that </w:t>
      </w:r>
      <w:r w:rsidR="001C3827" w:rsidRPr="001A6AD8">
        <w:rPr>
          <w:rFonts w:ascii="Arial" w:hAnsi="Arial"/>
        </w:rPr>
        <w:t>children</w:t>
      </w:r>
      <w:r w:rsidR="2B824A61" w:rsidRPr="001A6AD8">
        <w:rPr>
          <w:rFonts w:ascii="Arial" w:hAnsi="Arial"/>
        </w:rPr>
        <w:t xml:space="preserve"> and adult patients would have recreation in separate yards</w:t>
      </w:r>
      <w:r w:rsidR="000D3B3F" w:rsidRPr="001A6AD8">
        <w:rPr>
          <w:rFonts w:ascii="Arial" w:hAnsi="Arial"/>
        </w:rPr>
        <w:t>,</w:t>
      </w:r>
      <w:r w:rsidR="2B824A61" w:rsidRPr="001A6AD8">
        <w:rPr>
          <w:rFonts w:ascii="Arial" w:hAnsi="Arial"/>
        </w:rPr>
        <w:t xml:space="preserve"> and the </w:t>
      </w:r>
      <w:r w:rsidR="001C3827" w:rsidRPr="001A6AD8">
        <w:rPr>
          <w:rFonts w:ascii="Arial" w:hAnsi="Arial"/>
        </w:rPr>
        <w:t>children and young people</w:t>
      </w:r>
      <w:r w:rsidR="2B824A61" w:rsidRPr="001A6AD8">
        <w:rPr>
          <w:rFonts w:ascii="Arial" w:hAnsi="Arial"/>
        </w:rPr>
        <w:t xml:space="preserve"> would always be under observation from staff in the tower.</w:t>
      </w:r>
      <w:r w:rsidR="0010678F" w:rsidRPr="001A6AD8">
        <w:rPr>
          <w:rFonts w:ascii="Arial" w:hAnsi="Arial"/>
          <w:vertAlign w:val="superscript"/>
        </w:rPr>
        <w:footnoteReference w:id="470"/>
      </w:r>
      <w:r w:rsidR="2B824A61" w:rsidRPr="001A6AD8">
        <w:rPr>
          <w:rFonts w:ascii="Arial" w:hAnsi="Arial"/>
        </w:rPr>
        <w:t xml:space="preserve"> However, </w:t>
      </w:r>
      <w:r w:rsidR="000D3B3F" w:rsidRPr="001A6AD8">
        <w:rPr>
          <w:rFonts w:ascii="Arial" w:hAnsi="Arial"/>
        </w:rPr>
        <w:t>Ms </w:t>
      </w:r>
      <w:r w:rsidR="2B824A61" w:rsidRPr="001A6AD8">
        <w:rPr>
          <w:rFonts w:ascii="Arial" w:hAnsi="Arial"/>
        </w:rPr>
        <w:t>Collis</w:t>
      </w:r>
      <w:r w:rsidR="00971EA7" w:rsidRPr="001A6AD8">
        <w:rPr>
          <w:rFonts w:ascii="Arial" w:hAnsi="Arial"/>
        </w:rPr>
        <w:t>, a survivor,</w:t>
      </w:r>
      <w:r w:rsidR="2B824A61" w:rsidRPr="001A6AD8">
        <w:rPr>
          <w:rFonts w:ascii="Arial" w:hAnsi="Arial"/>
        </w:rPr>
        <w:t xml:space="preserve"> recalled seeing a yard about the size of a double bedroom in which adults and </w:t>
      </w:r>
      <w:r w:rsidR="001C3827" w:rsidRPr="001A6AD8">
        <w:rPr>
          <w:rFonts w:ascii="Arial" w:hAnsi="Arial"/>
        </w:rPr>
        <w:t>children and young people</w:t>
      </w:r>
      <w:r w:rsidR="2B824A61" w:rsidRPr="001A6AD8">
        <w:rPr>
          <w:rFonts w:ascii="Arial" w:hAnsi="Arial"/>
        </w:rPr>
        <w:t xml:space="preserve"> were together and she believed the </w:t>
      </w:r>
      <w:r w:rsidR="001C3827" w:rsidRPr="001A6AD8">
        <w:rPr>
          <w:rFonts w:ascii="Arial" w:hAnsi="Arial"/>
        </w:rPr>
        <w:t>children and young people</w:t>
      </w:r>
      <w:r w:rsidR="2B824A61" w:rsidRPr="001A6AD8">
        <w:rPr>
          <w:rFonts w:ascii="Arial" w:hAnsi="Arial"/>
        </w:rPr>
        <w:t xml:space="preserve"> were there as punishment.</w:t>
      </w:r>
      <w:r w:rsidR="0010678F" w:rsidRPr="001A6AD8">
        <w:rPr>
          <w:rFonts w:ascii="Arial" w:hAnsi="Arial"/>
          <w:vertAlign w:val="superscript"/>
        </w:rPr>
        <w:footnoteReference w:id="471"/>
      </w:r>
    </w:p>
    <w:p w14:paraId="075AEE12" w14:textId="77777777" w:rsidR="00FB1EB9" w:rsidRPr="001A6AD8" w:rsidRDefault="00FB1EB9" w:rsidP="0069749C">
      <w:pPr>
        <w:spacing w:before="120" w:after="120"/>
        <w:jc w:val="center"/>
        <w:rPr>
          <w:rFonts w:ascii="Arial" w:eastAsia="inherit" w:hAnsi="Arial" w:cs="Arial"/>
          <w:b/>
        </w:rPr>
      </w:pPr>
      <w:r w:rsidRPr="001A6AD8">
        <w:rPr>
          <w:rFonts w:ascii="Arial" w:eastAsia="inherit" w:hAnsi="Arial" w:cs="Arial"/>
          <w:b/>
          <w:noProof/>
        </w:rPr>
        <w:drawing>
          <wp:inline distT="0" distB="0" distL="0" distR="0" wp14:anchorId="7E94F6E1" wp14:editId="10F3F0D9">
            <wp:extent cx="3887233" cy="229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0214" cy="2300463"/>
                    </a:xfrm>
                    <a:prstGeom prst="rect">
                      <a:avLst/>
                    </a:prstGeom>
                  </pic:spPr>
                </pic:pic>
              </a:graphicData>
            </a:graphic>
          </wp:inline>
        </w:drawing>
      </w:r>
    </w:p>
    <w:p w14:paraId="49D8234B" w14:textId="4ED2C84C" w:rsidR="0010678F" w:rsidRPr="001A6AD8" w:rsidRDefault="000524C3" w:rsidP="0069749C">
      <w:pPr>
        <w:spacing w:before="120" w:after="120"/>
        <w:rPr>
          <w:rFonts w:ascii="Arial" w:eastAsia="inherit" w:hAnsi="Arial" w:cs="Arial"/>
          <w:b/>
        </w:rPr>
      </w:pPr>
      <w:r w:rsidRPr="001A6AD8">
        <w:rPr>
          <w:rFonts w:ascii="Arial" w:eastAsia="inherit" w:hAnsi="Arial" w:cs="Arial"/>
          <w:b/>
        </w:rPr>
        <w:t>P</w:t>
      </w:r>
      <w:r w:rsidR="2B824A61" w:rsidRPr="001A6AD8">
        <w:rPr>
          <w:rFonts w:ascii="Arial" w:eastAsia="inherit" w:hAnsi="Arial" w:cs="Arial"/>
          <w:b/>
        </w:rPr>
        <w:t xml:space="preserve">hoto of </w:t>
      </w:r>
      <w:r w:rsidR="000D3B3F" w:rsidRPr="001A6AD8">
        <w:rPr>
          <w:rFonts w:ascii="Arial" w:eastAsia="inherit" w:hAnsi="Arial" w:cs="Arial"/>
          <w:b/>
        </w:rPr>
        <w:t>internal</w:t>
      </w:r>
      <w:r w:rsidR="2B824A61" w:rsidRPr="001A6AD8">
        <w:rPr>
          <w:rFonts w:ascii="Arial" w:eastAsia="inherit" w:hAnsi="Arial" w:cs="Arial"/>
          <w:b/>
        </w:rPr>
        <w:t xml:space="preserve"> exercise yard at the maximum-security villa</w:t>
      </w:r>
      <w:r w:rsidR="000D2EA8" w:rsidRPr="001A6AD8">
        <w:rPr>
          <w:rFonts w:ascii="Arial" w:eastAsia="inherit" w:hAnsi="Arial" w:cs="Arial"/>
          <w:b/>
        </w:rPr>
        <w:t>.</w:t>
      </w:r>
      <w:r w:rsidR="0010678F" w:rsidRPr="001A6AD8">
        <w:rPr>
          <w:rStyle w:val="FootnoteReference"/>
          <w:rFonts w:ascii="Arial" w:eastAsia="inherit" w:hAnsi="Arial" w:cs="Arial"/>
          <w:b/>
        </w:rPr>
        <w:footnoteReference w:id="472"/>
      </w:r>
    </w:p>
    <w:p w14:paraId="54ACCEB0" w14:textId="77777777" w:rsidR="00FB1EB9" w:rsidRPr="001A6AD8" w:rsidRDefault="00FB1EB9" w:rsidP="0069749C">
      <w:pPr>
        <w:spacing w:before="120" w:after="120"/>
        <w:ind w:left="720" w:hanging="720"/>
        <w:jc w:val="center"/>
        <w:rPr>
          <w:rFonts w:ascii="Arial" w:eastAsia="inherit" w:hAnsi="Arial" w:cs="Arial"/>
          <w:b/>
        </w:rPr>
      </w:pPr>
      <w:r w:rsidRPr="001A6AD8">
        <w:rPr>
          <w:rFonts w:ascii="Arial" w:eastAsia="inherit" w:hAnsi="Arial" w:cs="Arial"/>
          <w:b/>
          <w:noProof/>
        </w:rPr>
        <w:drawing>
          <wp:inline distT="0" distB="0" distL="0" distR="0" wp14:anchorId="78A331CC" wp14:editId="6DD43EAB">
            <wp:extent cx="4566039" cy="28321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7886" cy="2833246"/>
                    </a:xfrm>
                    <a:prstGeom prst="rect">
                      <a:avLst/>
                    </a:prstGeom>
                  </pic:spPr>
                </pic:pic>
              </a:graphicData>
            </a:graphic>
          </wp:inline>
        </w:drawing>
      </w:r>
    </w:p>
    <w:p w14:paraId="03CED74E" w14:textId="306959F5" w:rsidR="0010678F" w:rsidRPr="001A6AD8" w:rsidRDefault="000524C3" w:rsidP="0069749C">
      <w:pPr>
        <w:spacing w:before="120" w:after="120"/>
        <w:ind w:left="720" w:hanging="720"/>
        <w:rPr>
          <w:rFonts w:ascii="Arial" w:eastAsia="inherit" w:hAnsi="Arial" w:cs="Arial"/>
          <w:b/>
        </w:rPr>
      </w:pPr>
      <w:r w:rsidRPr="001A6AD8">
        <w:rPr>
          <w:rFonts w:ascii="Arial" w:eastAsia="inherit" w:hAnsi="Arial" w:cs="Arial"/>
          <w:b/>
        </w:rPr>
        <w:t>P</w:t>
      </w:r>
      <w:r w:rsidR="2B824A61" w:rsidRPr="001A6AD8">
        <w:rPr>
          <w:rFonts w:ascii="Arial" w:eastAsia="inherit" w:hAnsi="Arial" w:cs="Arial"/>
          <w:b/>
        </w:rPr>
        <w:t xml:space="preserve">hoto of </w:t>
      </w:r>
      <w:r w:rsidR="000D3B3F" w:rsidRPr="001A6AD8">
        <w:rPr>
          <w:rFonts w:ascii="Arial" w:eastAsia="inherit" w:hAnsi="Arial" w:cs="Arial"/>
          <w:b/>
        </w:rPr>
        <w:t>cell</w:t>
      </w:r>
      <w:r w:rsidR="2B824A61" w:rsidRPr="001A6AD8">
        <w:rPr>
          <w:rFonts w:ascii="Arial" w:eastAsia="inherit" w:hAnsi="Arial" w:cs="Arial"/>
          <w:b/>
        </w:rPr>
        <w:t xml:space="preserve"> corridor in maximum-security villa</w:t>
      </w:r>
      <w:r w:rsidR="000D2EA8" w:rsidRPr="001A6AD8">
        <w:rPr>
          <w:rFonts w:ascii="Arial" w:eastAsia="inherit" w:hAnsi="Arial" w:cs="Arial"/>
          <w:b/>
        </w:rPr>
        <w:t>.</w:t>
      </w:r>
      <w:r w:rsidR="0010678F" w:rsidRPr="001A6AD8">
        <w:rPr>
          <w:rStyle w:val="FootnoteReference"/>
          <w:rFonts w:ascii="Arial" w:eastAsia="inherit" w:hAnsi="Arial" w:cs="Arial"/>
          <w:b/>
        </w:rPr>
        <w:footnoteReference w:id="473"/>
      </w:r>
    </w:p>
    <w:p w14:paraId="7BA6C639" w14:textId="747FB9C2"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Despite the criteria for entry into the security villa, </w:t>
      </w:r>
      <w:r w:rsidR="00870DBB" w:rsidRPr="001A6AD8">
        <w:rPr>
          <w:rFonts w:ascii="Arial" w:hAnsi="Arial"/>
        </w:rPr>
        <w:t>Dr </w:t>
      </w:r>
      <w:r w:rsidRPr="001A6AD8">
        <w:rPr>
          <w:rFonts w:ascii="Arial" w:hAnsi="Arial"/>
        </w:rPr>
        <w:t xml:space="preserve">Leeks noted in a letter to the </w:t>
      </w:r>
      <w:r w:rsidR="00C72EB6" w:rsidRPr="001A6AD8">
        <w:rPr>
          <w:rFonts w:ascii="Arial" w:hAnsi="Arial"/>
        </w:rPr>
        <w:t>D</w:t>
      </w:r>
      <w:r w:rsidR="00234CF6" w:rsidRPr="001A6AD8">
        <w:rPr>
          <w:rFonts w:ascii="Arial" w:hAnsi="Arial"/>
        </w:rPr>
        <w:t xml:space="preserve">irector of </w:t>
      </w:r>
      <w:r w:rsidR="00C72EB6" w:rsidRPr="001A6AD8">
        <w:rPr>
          <w:rFonts w:ascii="Arial" w:hAnsi="Arial"/>
        </w:rPr>
        <w:t>S</w:t>
      </w:r>
      <w:r w:rsidR="00234CF6" w:rsidRPr="001A6AD8">
        <w:rPr>
          <w:rFonts w:ascii="Arial" w:hAnsi="Arial"/>
        </w:rPr>
        <w:t xml:space="preserve">ocial </w:t>
      </w:r>
      <w:r w:rsidR="00C72EB6" w:rsidRPr="001A6AD8">
        <w:rPr>
          <w:rFonts w:ascii="Arial" w:hAnsi="Arial"/>
        </w:rPr>
        <w:t>W</w:t>
      </w:r>
      <w:r w:rsidR="00234CF6" w:rsidRPr="001A6AD8">
        <w:rPr>
          <w:rFonts w:ascii="Arial" w:hAnsi="Arial"/>
        </w:rPr>
        <w:t xml:space="preserve">elfare </w:t>
      </w:r>
      <w:r w:rsidRPr="001A6AD8">
        <w:rPr>
          <w:rFonts w:ascii="Arial" w:hAnsi="Arial"/>
        </w:rPr>
        <w:t xml:space="preserve">that it had become a rule that all those who absconded from the unit were placed </w:t>
      </w:r>
      <w:r w:rsidR="00636C89" w:rsidRPr="001A6AD8">
        <w:rPr>
          <w:rFonts w:ascii="Arial" w:hAnsi="Arial"/>
        </w:rPr>
        <w:t>in</w:t>
      </w:r>
      <w:r w:rsidR="00B15557" w:rsidRPr="001A6AD8">
        <w:rPr>
          <w:rFonts w:ascii="Arial" w:hAnsi="Arial"/>
        </w:rPr>
        <w:t xml:space="preserve"> the security villa</w:t>
      </w:r>
      <w:r w:rsidRPr="001A6AD8">
        <w:rPr>
          <w:rFonts w:ascii="Arial" w:hAnsi="Arial"/>
        </w:rPr>
        <w:t>.</w:t>
      </w:r>
      <w:r w:rsidR="0010678F" w:rsidRPr="001A6AD8">
        <w:rPr>
          <w:rStyle w:val="FootnoteReference"/>
          <w:rFonts w:ascii="Arial" w:hAnsi="Arial"/>
        </w:rPr>
        <w:footnoteReference w:id="474"/>
      </w:r>
      <w:r w:rsidRPr="001A6AD8">
        <w:rPr>
          <w:rFonts w:ascii="Arial" w:hAnsi="Arial"/>
        </w:rPr>
        <w:t xml:space="preserve"> In that particular instance, a 15-year-old State ward who had absconded three or four times in a year was placed in the security villa for close to two months.</w:t>
      </w:r>
      <w:r w:rsidR="0010678F" w:rsidRPr="001A6AD8">
        <w:rPr>
          <w:rStyle w:val="FootnoteReference"/>
          <w:rFonts w:ascii="Arial" w:hAnsi="Arial"/>
        </w:rPr>
        <w:footnoteReference w:id="475"/>
      </w:r>
      <w:r w:rsidRPr="001A6AD8">
        <w:rPr>
          <w:rFonts w:ascii="Arial" w:hAnsi="Arial"/>
        </w:rPr>
        <w:t xml:space="preserve"> In 1976, </w:t>
      </w:r>
      <w:r w:rsidR="00870DBB" w:rsidRPr="001A6AD8">
        <w:rPr>
          <w:rFonts w:ascii="Arial" w:hAnsi="Arial"/>
        </w:rPr>
        <w:t>Dr </w:t>
      </w:r>
      <w:r w:rsidRPr="001A6AD8">
        <w:rPr>
          <w:rFonts w:ascii="Arial" w:hAnsi="Arial"/>
        </w:rPr>
        <w:t>Leeks told the</w:t>
      </w:r>
      <w:r w:rsidR="00877BC3" w:rsidRPr="001A6AD8">
        <w:rPr>
          <w:rFonts w:ascii="Arial" w:hAnsi="Arial"/>
        </w:rPr>
        <w:t xml:space="preserve"> </w:t>
      </w:r>
      <w:r w:rsidR="00A70EBF" w:rsidRPr="001A6AD8">
        <w:rPr>
          <w:rFonts w:ascii="Arial" w:hAnsi="Arial"/>
        </w:rPr>
        <w:t>Department</w:t>
      </w:r>
      <w:r w:rsidR="00B15557" w:rsidRPr="001A6AD8">
        <w:rPr>
          <w:rFonts w:ascii="Arial" w:hAnsi="Arial"/>
        </w:rPr>
        <w:t xml:space="preserve"> of Social Welfare</w:t>
      </w:r>
      <w:r w:rsidRPr="001A6AD8">
        <w:rPr>
          <w:rFonts w:ascii="Arial" w:hAnsi="Arial"/>
        </w:rPr>
        <w:t xml:space="preserve">’s Whanganui director, </w:t>
      </w:r>
      <w:r w:rsidR="00ED7B63" w:rsidRPr="001A6AD8">
        <w:rPr>
          <w:rFonts w:ascii="Arial" w:hAnsi="Arial"/>
        </w:rPr>
        <w:t>Mr </w:t>
      </w:r>
      <w:r w:rsidRPr="001A6AD8">
        <w:rPr>
          <w:rFonts w:ascii="Arial" w:hAnsi="Arial"/>
        </w:rPr>
        <w:t xml:space="preserve">Eric Medcalf, about another boy he sent to the security villa for a month for </w:t>
      </w:r>
      <w:r w:rsidR="003B0ED8" w:rsidRPr="001A6AD8">
        <w:rPr>
          <w:rFonts w:ascii="Arial" w:hAnsi="Arial"/>
        </w:rPr>
        <w:t>‘</w:t>
      </w:r>
      <w:r w:rsidRPr="001A6AD8">
        <w:rPr>
          <w:rFonts w:ascii="Arial" w:hAnsi="Arial"/>
        </w:rPr>
        <w:t>violence</w:t>
      </w:r>
      <w:r w:rsidR="003B0ED8" w:rsidRPr="001A6AD8">
        <w:rPr>
          <w:rFonts w:ascii="Arial" w:hAnsi="Arial"/>
        </w:rPr>
        <w:t>’</w:t>
      </w:r>
      <w:r w:rsidRPr="001A6AD8">
        <w:rPr>
          <w:rFonts w:ascii="Arial" w:hAnsi="Arial"/>
        </w:rPr>
        <w:t>.</w:t>
      </w:r>
      <w:r w:rsidR="0010678F" w:rsidRPr="001A6AD8">
        <w:rPr>
          <w:rStyle w:val="FootnoteReference"/>
          <w:rFonts w:ascii="Arial" w:hAnsi="Arial"/>
        </w:rPr>
        <w:footnoteReference w:id="476"/>
      </w:r>
      <w:r w:rsidRPr="001A6AD8">
        <w:rPr>
          <w:rFonts w:ascii="Arial" w:hAnsi="Arial"/>
        </w:rPr>
        <w:t xml:space="preserve"> However, another psychiatrist disputed this</w:t>
      </w:r>
      <w:r w:rsidR="003A5B4B" w:rsidRPr="001A6AD8">
        <w:rPr>
          <w:rFonts w:ascii="Arial" w:hAnsi="Arial"/>
        </w:rPr>
        <w:t>,</w:t>
      </w:r>
      <w:r w:rsidRPr="001A6AD8">
        <w:rPr>
          <w:rFonts w:ascii="Arial" w:hAnsi="Arial"/>
        </w:rPr>
        <w:t xml:space="preserve"> saying that after reviewing his file the violence</w:t>
      </w:r>
      <w:r w:rsidR="003B0ED8" w:rsidRPr="001A6AD8">
        <w:rPr>
          <w:rFonts w:ascii="Arial" w:hAnsi="Arial"/>
        </w:rPr>
        <w:t>’</w:t>
      </w:r>
      <w:r w:rsidRPr="001A6AD8">
        <w:rPr>
          <w:rFonts w:ascii="Arial" w:hAnsi="Arial"/>
        </w:rPr>
        <w:t xml:space="preserve"> consisted of absconding overnight.</w:t>
      </w:r>
      <w:r w:rsidR="0010678F" w:rsidRPr="001A6AD8">
        <w:rPr>
          <w:rStyle w:val="FootnoteReference"/>
          <w:rFonts w:ascii="Arial" w:hAnsi="Arial"/>
        </w:rPr>
        <w:footnoteReference w:id="477"/>
      </w:r>
      <w:r w:rsidRPr="001A6AD8">
        <w:rPr>
          <w:rFonts w:ascii="Arial" w:hAnsi="Arial"/>
        </w:rPr>
        <w:t xml:space="preserve"> </w:t>
      </w:r>
    </w:p>
    <w:p w14:paraId="2D997AB3" w14:textId="044900C1" w:rsidR="0010678F" w:rsidRPr="001A6AD8" w:rsidRDefault="2B824A61" w:rsidP="0069749C">
      <w:pPr>
        <w:pStyle w:val="ListParagraph"/>
        <w:spacing w:before="120" w:after="120"/>
        <w:rPr>
          <w:rFonts w:ascii="Arial" w:hAnsi="Arial"/>
        </w:rPr>
      </w:pPr>
      <w:r w:rsidRPr="001A6AD8">
        <w:rPr>
          <w:rFonts w:ascii="Arial" w:hAnsi="Arial"/>
        </w:rPr>
        <w:t xml:space="preserve">In 1977, </w:t>
      </w:r>
      <w:r w:rsidR="00870DBB" w:rsidRPr="001A6AD8">
        <w:rPr>
          <w:rFonts w:ascii="Arial" w:hAnsi="Arial"/>
        </w:rPr>
        <w:t>Dr </w:t>
      </w:r>
      <w:r w:rsidRPr="001A6AD8">
        <w:rPr>
          <w:rFonts w:ascii="Arial" w:hAnsi="Arial"/>
        </w:rPr>
        <w:t xml:space="preserve">Oliver Sutherland from the Auckland Committee on Racism and Discrimination wrote to </w:t>
      </w:r>
      <w:r w:rsidR="00F868C9" w:rsidRPr="001A6AD8">
        <w:rPr>
          <w:rFonts w:ascii="Arial" w:hAnsi="Arial"/>
        </w:rPr>
        <w:t xml:space="preserve">Minister </w:t>
      </w:r>
      <w:r w:rsidR="003A5B4B" w:rsidRPr="001A6AD8">
        <w:rPr>
          <w:rFonts w:ascii="Arial" w:hAnsi="Arial"/>
        </w:rPr>
        <w:t xml:space="preserve">of </w:t>
      </w:r>
      <w:r w:rsidR="00F868C9" w:rsidRPr="001A6AD8">
        <w:rPr>
          <w:rFonts w:ascii="Arial" w:hAnsi="Arial"/>
        </w:rPr>
        <w:t xml:space="preserve">Health </w:t>
      </w:r>
      <w:r w:rsidRPr="001A6AD8">
        <w:rPr>
          <w:rFonts w:ascii="Arial" w:hAnsi="Arial"/>
        </w:rPr>
        <w:t>Frank Gill</w:t>
      </w:r>
      <w:r w:rsidR="00F25159" w:rsidRPr="001A6AD8">
        <w:rPr>
          <w:rFonts w:ascii="Arial" w:hAnsi="Arial"/>
        </w:rPr>
        <w:t>,</w:t>
      </w:r>
      <w:r w:rsidRPr="001A6AD8">
        <w:rPr>
          <w:rFonts w:ascii="Arial" w:hAnsi="Arial"/>
        </w:rPr>
        <w:t xml:space="preserve"> about the </w:t>
      </w:r>
      <w:r w:rsidR="00B43113" w:rsidRPr="001A6AD8">
        <w:rPr>
          <w:rFonts w:ascii="Arial" w:hAnsi="Arial"/>
        </w:rPr>
        <w:t xml:space="preserve">committee’s </w:t>
      </w:r>
      <w:r w:rsidRPr="001A6AD8">
        <w:rPr>
          <w:rFonts w:ascii="Arial" w:hAnsi="Arial"/>
        </w:rPr>
        <w:t>concern that a 14-year-old patient was being held in the security villa.</w:t>
      </w:r>
      <w:r w:rsidR="0010678F" w:rsidRPr="001A6AD8">
        <w:rPr>
          <w:rStyle w:val="FootnoteReference"/>
          <w:rFonts w:ascii="Arial" w:hAnsi="Arial"/>
        </w:rPr>
        <w:footnoteReference w:id="478"/>
      </w:r>
      <w:r w:rsidRPr="001A6AD8">
        <w:rPr>
          <w:rFonts w:ascii="Arial" w:hAnsi="Arial"/>
        </w:rPr>
        <w:t xml:space="preserve"> Mr</w:t>
      </w:r>
      <w:r w:rsidR="00C13022" w:rsidRPr="001A6AD8">
        <w:rPr>
          <w:rFonts w:ascii="Arial" w:hAnsi="Arial"/>
        </w:rPr>
        <w:t> </w:t>
      </w:r>
      <w:r w:rsidRPr="001A6AD8">
        <w:rPr>
          <w:rFonts w:ascii="Arial" w:hAnsi="Arial"/>
        </w:rPr>
        <w:t xml:space="preserve">Gill replied that the </w:t>
      </w:r>
      <w:r w:rsidR="00C72EB6" w:rsidRPr="001A6AD8">
        <w:rPr>
          <w:rFonts w:ascii="Arial" w:hAnsi="Arial"/>
        </w:rPr>
        <w:t>g</w:t>
      </w:r>
      <w:r w:rsidRPr="001A6AD8">
        <w:rPr>
          <w:rFonts w:ascii="Arial" w:hAnsi="Arial"/>
        </w:rPr>
        <w:t>overnment was not concerned about the placement of such a young person in the villa, saying the decision about admissions “rests with those who carry the clinical and statutory responsibility”.</w:t>
      </w:r>
      <w:r w:rsidR="0010678F" w:rsidRPr="001A6AD8">
        <w:rPr>
          <w:rStyle w:val="FootnoteReference"/>
          <w:rFonts w:ascii="Arial" w:hAnsi="Arial"/>
        </w:rPr>
        <w:footnoteReference w:id="479"/>
      </w:r>
    </w:p>
    <w:p w14:paraId="7404FAF8" w14:textId="095E0F9C" w:rsidR="0010678F" w:rsidRPr="001A6AD8" w:rsidRDefault="2B824A61" w:rsidP="0069749C">
      <w:pPr>
        <w:pStyle w:val="ListParagraph"/>
        <w:spacing w:before="120" w:after="120"/>
        <w:rPr>
          <w:rFonts w:ascii="Arial" w:hAnsi="Arial"/>
        </w:rPr>
      </w:pPr>
      <w:r w:rsidRPr="001A6AD8">
        <w:rPr>
          <w:rFonts w:ascii="Arial" w:hAnsi="Arial"/>
        </w:rPr>
        <w:t xml:space="preserve">In September 1977, after </w:t>
      </w:r>
      <w:r w:rsidR="00870DBB" w:rsidRPr="001A6AD8">
        <w:rPr>
          <w:rFonts w:ascii="Arial" w:hAnsi="Arial"/>
        </w:rPr>
        <w:t>Dr </w:t>
      </w:r>
      <w:r w:rsidRPr="001A6AD8">
        <w:rPr>
          <w:rFonts w:ascii="Arial" w:hAnsi="Arial"/>
        </w:rPr>
        <w:t xml:space="preserve">Leeks left Lake Alice, </w:t>
      </w:r>
      <w:r w:rsidR="00870DBB" w:rsidRPr="001A6AD8">
        <w:rPr>
          <w:rFonts w:ascii="Arial" w:hAnsi="Arial"/>
        </w:rPr>
        <w:t>Dr </w:t>
      </w:r>
      <w:r w:rsidRPr="001A6AD8">
        <w:rPr>
          <w:rFonts w:ascii="Arial" w:hAnsi="Arial"/>
        </w:rPr>
        <w:t xml:space="preserve">Pugmire told </w:t>
      </w:r>
      <w:r w:rsidR="00870DBB" w:rsidRPr="001A6AD8">
        <w:rPr>
          <w:rFonts w:ascii="Arial" w:hAnsi="Arial"/>
        </w:rPr>
        <w:t>Dr </w:t>
      </w:r>
      <w:r w:rsidRPr="001A6AD8">
        <w:rPr>
          <w:rFonts w:ascii="Arial" w:hAnsi="Arial"/>
        </w:rPr>
        <w:t>Mirams that several patients in the security villa had protested the fact three young patients who had been transferred there from the unit were given special treatment by being placed in preferential accommodation.</w:t>
      </w:r>
      <w:r w:rsidR="0010678F" w:rsidRPr="001A6AD8">
        <w:rPr>
          <w:rStyle w:val="FootnoteReference"/>
          <w:rFonts w:ascii="Arial" w:hAnsi="Arial"/>
        </w:rPr>
        <w:footnoteReference w:id="480"/>
      </w:r>
      <w:r w:rsidRPr="001A6AD8">
        <w:rPr>
          <w:rFonts w:ascii="Arial" w:hAnsi="Arial"/>
        </w:rPr>
        <w:t xml:space="preserve"> </w:t>
      </w:r>
      <w:r w:rsidR="00870DBB" w:rsidRPr="001A6AD8">
        <w:rPr>
          <w:rFonts w:ascii="Arial" w:hAnsi="Arial"/>
        </w:rPr>
        <w:t>Dr </w:t>
      </w:r>
      <w:r w:rsidRPr="001A6AD8">
        <w:rPr>
          <w:rFonts w:ascii="Arial" w:hAnsi="Arial"/>
        </w:rPr>
        <w:t>Pugmire explained they were placed there because he “feared questions might be asked” about their youth</w:t>
      </w:r>
      <w:r w:rsidR="4F25AEE0" w:rsidRPr="001A6AD8">
        <w:rPr>
          <w:rFonts w:ascii="Arial" w:hAnsi="Arial"/>
        </w:rPr>
        <w:t xml:space="preserve"> and</w:t>
      </w:r>
      <w:r w:rsidR="3418BB63" w:rsidRPr="001A6AD8">
        <w:rPr>
          <w:rFonts w:ascii="Arial" w:hAnsi="Arial"/>
        </w:rPr>
        <w:t xml:space="preserve"> the fact</w:t>
      </w:r>
      <w:r w:rsidRPr="001A6AD8">
        <w:rPr>
          <w:rFonts w:ascii="Arial" w:hAnsi="Arial"/>
        </w:rPr>
        <w:t xml:space="preserve"> they </w:t>
      </w:r>
      <w:r w:rsidR="6EDC794F" w:rsidRPr="001A6AD8">
        <w:rPr>
          <w:rFonts w:ascii="Arial" w:hAnsi="Arial"/>
        </w:rPr>
        <w:t>were</w:t>
      </w:r>
      <w:r w:rsidRPr="001A6AD8">
        <w:rPr>
          <w:rFonts w:ascii="Arial" w:hAnsi="Arial"/>
        </w:rPr>
        <w:t xml:space="preserve"> being housed there </w:t>
      </w:r>
      <w:r w:rsidR="4F25AEE0" w:rsidRPr="001A6AD8">
        <w:rPr>
          <w:rFonts w:ascii="Arial" w:hAnsi="Arial"/>
        </w:rPr>
        <w:t>for</w:t>
      </w:r>
      <w:r w:rsidRPr="001A6AD8">
        <w:rPr>
          <w:rFonts w:ascii="Arial" w:hAnsi="Arial"/>
        </w:rPr>
        <w:t xml:space="preserve"> the </w:t>
      </w:r>
      <w:r w:rsidR="00C126AF" w:rsidRPr="001A6AD8">
        <w:rPr>
          <w:rFonts w:ascii="Arial" w:hAnsi="Arial"/>
        </w:rPr>
        <w:t xml:space="preserve">Department of </w:t>
      </w:r>
      <w:r w:rsidRPr="001A6AD8">
        <w:rPr>
          <w:rFonts w:ascii="Arial" w:hAnsi="Arial"/>
        </w:rPr>
        <w:t>Social Welfare</w:t>
      </w:r>
      <w:r w:rsidR="00C126AF" w:rsidRPr="001A6AD8">
        <w:rPr>
          <w:rFonts w:ascii="Arial" w:hAnsi="Arial"/>
        </w:rPr>
        <w:t xml:space="preserve">, which </w:t>
      </w:r>
      <w:r w:rsidRPr="001A6AD8">
        <w:rPr>
          <w:rFonts w:ascii="Arial" w:hAnsi="Arial"/>
        </w:rPr>
        <w:t>didn’t have “quite such good facilities”.</w:t>
      </w:r>
      <w:r w:rsidR="0010678F" w:rsidRPr="001A6AD8">
        <w:rPr>
          <w:rStyle w:val="FootnoteReference"/>
          <w:rFonts w:ascii="Arial" w:hAnsi="Arial"/>
        </w:rPr>
        <w:footnoteReference w:id="481"/>
      </w:r>
      <w:r w:rsidRPr="001A6AD8">
        <w:rPr>
          <w:rFonts w:ascii="Arial" w:hAnsi="Arial"/>
        </w:rPr>
        <w:t xml:space="preserve"> </w:t>
      </w:r>
      <w:r w:rsidR="00870DBB" w:rsidRPr="001A6AD8">
        <w:rPr>
          <w:rFonts w:ascii="Arial" w:hAnsi="Arial"/>
        </w:rPr>
        <w:t>Dr </w:t>
      </w:r>
      <w:r w:rsidRPr="001A6AD8">
        <w:rPr>
          <w:rFonts w:ascii="Arial" w:hAnsi="Arial"/>
        </w:rPr>
        <w:t xml:space="preserve">Pugmire said the three had been subjected to </w:t>
      </w:r>
      <w:r w:rsidR="003B0ED8" w:rsidRPr="001A6AD8">
        <w:rPr>
          <w:rFonts w:ascii="Arial" w:hAnsi="Arial"/>
        </w:rPr>
        <w:t>‘</w:t>
      </w:r>
      <w:r w:rsidRPr="001A6AD8">
        <w:rPr>
          <w:rFonts w:ascii="Arial" w:hAnsi="Arial"/>
        </w:rPr>
        <w:t>hugging</w:t>
      </w:r>
      <w:r w:rsidR="003B0ED8" w:rsidRPr="001A6AD8">
        <w:rPr>
          <w:rFonts w:ascii="Arial" w:hAnsi="Arial"/>
        </w:rPr>
        <w:t>’</w:t>
      </w:r>
      <w:r w:rsidRPr="001A6AD8">
        <w:rPr>
          <w:rFonts w:ascii="Arial" w:hAnsi="Arial"/>
        </w:rPr>
        <w:t xml:space="preserve"> and </w:t>
      </w:r>
      <w:r w:rsidR="003B0ED8" w:rsidRPr="001A6AD8">
        <w:rPr>
          <w:rFonts w:ascii="Arial" w:hAnsi="Arial"/>
        </w:rPr>
        <w:t>‘</w:t>
      </w:r>
      <w:r w:rsidRPr="001A6AD8">
        <w:rPr>
          <w:rFonts w:ascii="Arial" w:hAnsi="Arial"/>
        </w:rPr>
        <w:t>pawing</w:t>
      </w:r>
      <w:r w:rsidR="003B0ED8" w:rsidRPr="001A6AD8">
        <w:rPr>
          <w:rFonts w:ascii="Arial" w:hAnsi="Arial"/>
        </w:rPr>
        <w:t>’</w:t>
      </w:r>
      <w:r w:rsidRPr="001A6AD8">
        <w:rPr>
          <w:rFonts w:ascii="Arial" w:hAnsi="Arial"/>
        </w:rPr>
        <w:t xml:space="preserve"> by adults in the security villa.</w:t>
      </w:r>
      <w:r w:rsidR="0010678F" w:rsidRPr="001A6AD8">
        <w:rPr>
          <w:rStyle w:val="FootnoteReference"/>
          <w:rFonts w:ascii="Arial" w:hAnsi="Arial"/>
        </w:rPr>
        <w:footnoteReference w:id="482"/>
      </w:r>
      <w:r w:rsidRPr="001A6AD8">
        <w:rPr>
          <w:rFonts w:ascii="Arial" w:hAnsi="Arial"/>
        </w:rPr>
        <w:t xml:space="preserve"> Another adult patient in the security villa said at one time three patients </w:t>
      </w:r>
      <w:r w:rsidR="003E108C" w:rsidRPr="001A6AD8">
        <w:rPr>
          <w:rFonts w:ascii="Arial" w:hAnsi="Arial"/>
        </w:rPr>
        <w:t xml:space="preserve">were </w:t>
      </w:r>
      <w:r w:rsidRPr="001A6AD8">
        <w:rPr>
          <w:rFonts w:ascii="Arial" w:hAnsi="Arial"/>
        </w:rPr>
        <w:t xml:space="preserve">under the age of 16 in the </w:t>
      </w:r>
      <w:r w:rsidR="003E108C" w:rsidRPr="001A6AD8">
        <w:rPr>
          <w:rFonts w:ascii="Arial" w:hAnsi="Arial"/>
        </w:rPr>
        <w:t>villa</w:t>
      </w:r>
      <w:r w:rsidRPr="001A6AD8">
        <w:rPr>
          <w:rFonts w:ascii="Arial" w:hAnsi="Arial"/>
        </w:rPr>
        <w:t>.</w:t>
      </w:r>
      <w:r w:rsidR="0010678F" w:rsidRPr="001A6AD8">
        <w:rPr>
          <w:rStyle w:val="FootnoteReference"/>
          <w:rFonts w:ascii="Arial" w:hAnsi="Arial"/>
        </w:rPr>
        <w:footnoteReference w:id="483"/>
      </w:r>
      <w:r w:rsidRPr="001A6AD8">
        <w:rPr>
          <w:rFonts w:ascii="Arial" w:hAnsi="Arial"/>
        </w:rPr>
        <w:t xml:space="preserve"> He said he witnessed one boy, aged 14, being sexually abused </w:t>
      </w:r>
      <w:r w:rsidR="003E108C" w:rsidRPr="001A6AD8">
        <w:rPr>
          <w:rFonts w:ascii="Arial" w:hAnsi="Arial"/>
        </w:rPr>
        <w:t xml:space="preserve">by </w:t>
      </w:r>
      <w:r w:rsidRPr="001A6AD8">
        <w:rPr>
          <w:rFonts w:ascii="Arial" w:hAnsi="Arial"/>
        </w:rPr>
        <w:t>an older patient, and a boy aged 16 being sexually abused by older patients on at least three occasions.</w:t>
      </w:r>
      <w:r w:rsidR="0010678F" w:rsidRPr="001A6AD8">
        <w:rPr>
          <w:rStyle w:val="FootnoteReference"/>
          <w:rFonts w:ascii="Arial" w:hAnsi="Arial"/>
        </w:rPr>
        <w:footnoteReference w:id="484"/>
      </w:r>
      <w:r w:rsidRPr="001A6AD8">
        <w:rPr>
          <w:rFonts w:ascii="Arial" w:hAnsi="Arial"/>
        </w:rPr>
        <w:t xml:space="preserve"> He said </w:t>
      </w:r>
      <w:r w:rsidR="001C3827" w:rsidRPr="001A6AD8">
        <w:rPr>
          <w:rFonts w:ascii="Arial" w:hAnsi="Arial"/>
        </w:rPr>
        <w:t>children and young people</w:t>
      </w:r>
      <w:r w:rsidRPr="001A6AD8">
        <w:rPr>
          <w:rFonts w:ascii="Arial" w:hAnsi="Arial"/>
        </w:rPr>
        <w:t xml:space="preserve"> </w:t>
      </w:r>
      <w:r w:rsidR="00C65D04" w:rsidRPr="001A6AD8">
        <w:rPr>
          <w:rFonts w:ascii="Arial" w:hAnsi="Arial"/>
        </w:rPr>
        <w:t xml:space="preserve">were </w:t>
      </w:r>
      <w:r w:rsidRPr="001A6AD8">
        <w:rPr>
          <w:rFonts w:ascii="Arial" w:hAnsi="Arial"/>
        </w:rPr>
        <w:t>locked up with hardened criminals and sex offenders and did not know why the</w:t>
      </w:r>
      <w:r w:rsidR="008A6CA9" w:rsidRPr="001A6AD8">
        <w:rPr>
          <w:rFonts w:ascii="Arial" w:hAnsi="Arial"/>
        </w:rPr>
        <w:t>y</w:t>
      </w:r>
      <w:r w:rsidRPr="001A6AD8">
        <w:rPr>
          <w:rFonts w:ascii="Arial" w:hAnsi="Arial"/>
        </w:rPr>
        <w:t xml:space="preserve"> were there.</w:t>
      </w:r>
      <w:r w:rsidR="0010678F" w:rsidRPr="001A6AD8">
        <w:rPr>
          <w:rStyle w:val="FootnoteReference"/>
          <w:rFonts w:ascii="Arial" w:hAnsi="Arial"/>
        </w:rPr>
        <w:footnoteReference w:id="485"/>
      </w:r>
      <w:r w:rsidRPr="001A6AD8">
        <w:rPr>
          <w:rFonts w:ascii="Arial" w:hAnsi="Arial"/>
        </w:rPr>
        <w:t xml:space="preserve"> </w:t>
      </w:r>
    </w:p>
    <w:p w14:paraId="19A61B40" w14:textId="77777777" w:rsidR="00FB1EB9" w:rsidRPr="001A6AD8" w:rsidRDefault="00FB1EB9" w:rsidP="0069749C">
      <w:pPr>
        <w:spacing w:before="120" w:after="120"/>
        <w:jc w:val="center"/>
        <w:rPr>
          <w:rFonts w:ascii="Arial" w:eastAsia="inherit" w:hAnsi="Arial" w:cs="Arial"/>
          <w:b/>
        </w:rPr>
      </w:pPr>
      <w:r w:rsidRPr="001A6AD8">
        <w:rPr>
          <w:rFonts w:ascii="Arial" w:eastAsia="inherit" w:hAnsi="Arial" w:cs="Arial"/>
          <w:b/>
          <w:noProof/>
        </w:rPr>
        <w:drawing>
          <wp:inline distT="0" distB="0" distL="0" distR="0" wp14:anchorId="24886757" wp14:editId="1FF13AAA">
            <wp:extent cx="3251200" cy="459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1200" cy="4597400"/>
                    </a:xfrm>
                    <a:prstGeom prst="rect">
                      <a:avLst/>
                    </a:prstGeom>
                  </pic:spPr>
                </pic:pic>
              </a:graphicData>
            </a:graphic>
          </wp:inline>
        </w:drawing>
      </w:r>
    </w:p>
    <w:p w14:paraId="606BE748" w14:textId="04645F3B" w:rsidR="00650207" w:rsidRPr="001A6AD8" w:rsidRDefault="00F51D9C" w:rsidP="0069749C">
      <w:pPr>
        <w:spacing w:before="120" w:after="120"/>
        <w:rPr>
          <w:rFonts w:ascii="Arial" w:eastAsia="inherit" w:hAnsi="Arial" w:cs="Arial"/>
          <w:b/>
        </w:rPr>
      </w:pPr>
      <w:r w:rsidRPr="001A6AD8">
        <w:rPr>
          <w:rFonts w:ascii="Arial" w:eastAsia="inherit" w:hAnsi="Arial" w:cs="Arial"/>
          <w:b/>
        </w:rPr>
        <w:t>P</w:t>
      </w:r>
      <w:r w:rsidR="000C7CEA" w:rsidRPr="001A6AD8">
        <w:rPr>
          <w:rFonts w:ascii="Arial" w:eastAsia="inherit" w:hAnsi="Arial" w:cs="Arial"/>
          <w:b/>
        </w:rPr>
        <w:t xml:space="preserve">hoto of </w:t>
      </w:r>
      <w:r w:rsidR="0068149E" w:rsidRPr="001A6AD8">
        <w:rPr>
          <w:rFonts w:ascii="Arial" w:eastAsia="inherit" w:hAnsi="Arial" w:cs="Arial"/>
          <w:b/>
        </w:rPr>
        <w:t>a</w:t>
      </w:r>
      <w:r w:rsidR="2B824A61" w:rsidRPr="001A6AD8">
        <w:rPr>
          <w:rFonts w:ascii="Arial" w:eastAsia="inherit" w:hAnsi="Arial" w:cs="Arial"/>
          <w:b/>
        </w:rPr>
        <w:t xml:space="preserve"> cell in maximum-security villa</w:t>
      </w:r>
      <w:r w:rsidR="006272F5" w:rsidRPr="001A6AD8">
        <w:rPr>
          <w:rFonts w:ascii="Arial" w:eastAsia="inherit" w:hAnsi="Arial" w:cs="Arial"/>
          <w:b/>
        </w:rPr>
        <w:t>.</w:t>
      </w:r>
    </w:p>
    <w:p w14:paraId="7E1CE30B" w14:textId="2512E1C4" w:rsidR="0010678F" w:rsidRPr="001A6AD8" w:rsidRDefault="0010678F" w:rsidP="0069749C">
      <w:pPr>
        <w:spacing w:before="120" w:after="120"/>
        <w:rPr>
          <w:rFonts w:ascii="Arial" w:eastAsia="inherit" w:hAnsi="Arial" w:cs="Arial"/>
          <w:b/>
        </w:rPr>
      </w:pPr>
    </w:p>
    <w:p w14:paraId="353F0D04" w14:textId="5E4F82C6" w:rsidR="0010678F" w:rsidRPr="001A6AD8" w:rsidRDefault="2B824A61" w:rsidP="0069749C">
      <w:pPr>
        <w:pStyle w:val="ListParagraph"/>
        <w:spacing w:before="120" w:after="120"/>
        <w:rPr>
          <w:rFonts w:ascii="Arial" w:hAnsi="Arial"/>
        </w:rPr>
      </w:pPr>
      <w:r w:rsidRPr="001A6AD8">
        <w:rPr>
          <w:rFonts w:ascii="Arial" w:hAnsi="Arial"/>
        </w:rPr>
        <w:t xml:space="preserve">Charge </w:t>
      </w:r>
      <w:r w:rsidR="00A70EBF" w:rsidRPr="001A6AD8">
        <w:rPr>
          <w:rFonts w:ascii="Arial" w:hAnsi="Arial"/>
        </w:rPr>
        <w:t>nurse</w:t>
      </w:r>
      <w:r w:rsidRPr="001A6AD8">
        <w:rPr>
          <w:rFonts w:ascii="Arial" w:hAnsi="Arial"/>
        </w:rPr>
        <w:t xml:space="preserve"> Corkran told us he came back to Lake Alice after one weekend and wondered where a boy in the unit had gone.</w:t>
      </w:r>
      <w:r w:rsidR="0010678F" w:rsidRPr="001A6AD8">
        <w:rPr>
          <w:rFonts w:ascii="Arial" w:hAnsi="Arial"/>
          <w:vertAlign w:val="superscript"/>
        </w:rPr>
        <w:footnoteReference w:id="486"/>
      </w:r>
      <w:r w:rsidRPr="001A6AD8">
        <w:rPr>
          <w:rFonts w:ascii="Arial" w:hAnsi="Arial"/>
        </w:rPr>
        <w:t xml:space="preserve"> He was told the boy had been put in the security villa because he had drunk a bottle of milk</w:t>
      </w:r>
      <w:r w:rsidR="00C72EB6" w:rsidRPr="001A6AD8">
        <w:rPr>
          <w:rFonts w:ascii="Arial" w:hAnsi="Arial"/>
        </w:rPr>
        <w:t>.</w:t>
      </w:r>
      <w:r w:rsidRPr="001A6AD8">
        <w:rPr>
          <w:rFonts w:ascii="Arial" w:hAnsi="Arial"/>
        </w:rPr>
        <w:t xml:space="preserve"> “I talked to </w:t>
      </w:r>
      <w:r w:rsidR="00870DBB" w:rsidRPr="001A6AD8">
        <w:rPr>
          <w:rFonts w:ascii="Arial" w:hAnsi="Arial"/>
        </w:rPr>
        <w:t>Dr </w:t>
      </w:r>
      <w:r w:rsidRPr="001A6AD8">
        <w:rPr>
          <w:rFonts w:ascii="Arial" w:hAnsi="Arial"/>
        </w:rPr>
        <w:t>Pugmire about this and his rationale was that [a teacher] wanted to start a classroom in the [security villa] and wanted kids in there. I am still angry about this</w:t>
      </w:r>
      <w:r w:rsidR="00C72EB6" w:rsidRPr="001A6AD8">
        <w:rPr>
          <w:rFonts w:ascii="Arial" w:hAnsi="Arial"/>
        </w:rPr>
        <w:t>.”</w:t>
      </w:r>
      <w:r w:rsidR="0010678F" w:rsidRPr="001A6AD8">
        <w:rPr>
          <w:rFonts w:ascii="Arial" w:hAnsi="Arial"/>
          <w:vertAlign w:val="superscript"/>
        </w:rPr>
        <w:footnoteReference w:id="487"/>
      </w:r>
      <w:r w:rsidRPr="001A6AD8">
        <w:rPr>
          <w:rFonts w:ascii="Arial" w:hAnsi="Arial"/>
        </w:rPr>
        <w:t xml:space="preserve"> </w:t>
      </w:r>
    </w:p>
    <w:p w14:paraId="4EE31B35" w14:textId="6DA0E6B1" w:rsidR="0010678F" w:rsidRPr="001A6AD8" w:rsidRDefault="00355407" w:rsidP="0069749C">
      <w:pPr>
        <w:pStyle w:val="Heading3"/>
        <w:spacing w:before="120"/>
        <w:rPr>
          <w:rFonts w:ascii="Times New Roman" w:hAnsi="Times New Roman" w:cs="Times New Roman"/>
          <w:lang w:eastAsia="en-US"/>
        </w:rPr>
      </w:pPr>
      <w:bookmarkStart w:id="1225" w:name="_Toc105142054"/>
      <w:bookmarkStart w:id="1226" w:name="_Toc106097511"/>
      <w:bookmarkStart w:id="1227" w:name="_Toc106812745"/>
      <w:bookmarkStart w:id="1228" w:name="_Toc107216636"/>
      <w:bookmarkStart w:id="1229" w:name="_Toc1915942617"/>
      <w:bookmarkStart w:id="1230" w:name="_Toc120905669"/>
      <w:bookmarkStart w:id="1231" w:name="_Toc125980016"/>
      <w:bookmarkStart w:id="1232" w:name="_Toc125981597"/>
      <w:r w:rsidRPr="001A6AD8">
        <w:t xml:space="preserve">Te </w:t>
      </w:r>
      <w:r w:rsidR="00BA0E57" w:rsidRPr="001A6AD8">
        <w:t>kāinga</w:t>
      </w:r>
      <w:r w:rsidRPr="001A6AD8">
        <w:t xml:space="preserve"> noho whita waenga - T</w:t>
      </w:r>
      <w:r w:rsidR="002B3EC3" w:rsidRPr="001A6AD8">
        <w:t>he m</w:t>
      </w:r>
      <w:r w:rsidR="0010678F" w:rsidRPr="001A6AD8">
        <w:t>edium-security villa</w:t>
      </w:r>
      <w:bookmarkEnd w:id="1225"/>
      <w:bookmarkEnd w:id="1226"/>
      <w:bookmarkEnd w:id="1227"/>
      <w:bookmarkEnd w:id="1228"/>
      <w:bookmarkEnd w:id="1229"/>
      <w:bookmarkEnd w:id="1230"/>
      <w:bookmarkEnd w:id="1231"/>
      <w:bookmarkEnd w:id="1232"/>
    </w:p>
    <w:p w14:paraId="18C9049E" w14:textId="7478B18B" w:rsidR="0010678F" w:rsidRPr="001A6AD8" w:rsidRDefault="001D7187" w:rsidP="0069749C">
      <w:pPr>
        <w:pStyle w:val="ListParagraph"/>
        <w:spacing w:before="120" w:after="120"/>
        <w:rPr>
          <w:rFonts w:ascii="Arial" w:hAnsi="Arial"/>
        </w:rPr>
      </w:pPr>
      <w:r w:rsidRPr="001A6AD8">
        <w:rPr>
          <w:rFonts w:ascii="Arial" w:hAnsi="Arial"/>
        </w:rPr>
        <w:t>A</w:t>
      </w:r>
      <w:r w:rsidR="2B824A61" w:rsidRPr="001A6AD8">
        <w:rPr>
          <w:rFonts w:ascii="Arial" w:hAnsi="Arial"/>
        </w:rPr>
        <w:t xml:space="preserve"> medium-security villa was used to house remand patients, </w:t>
      </w:r>
      <w:r w:rsidR="003B0ED8" w:rsidRPr="001A6AD8">
        <w:rPr>
          <w:rFonts w:ascii="Arial" w:hAnsi="Arial"/>
        </w:rPr>
        <w:t>‘</w:t>
      </w:r>
      <w:r w:rsidR="2B824A61" w:rsidRPr="001A6AD8">
        <w:rPr>
          <w:rFonts w:ascii="Arial" w:hAnsi="Arial"/>
        </w:rPr>
        <w:t>difficult patients</w:t>
      </w:r>
      <w:r w:rsidR="003B0ED8" w:rsidRPr="001A6AD8">
        <w:rPr>
          <w:rFonts w:ascii="Arial" w:hAnsi="Arial"/>
        </w:rPr>
        <w:t>’</w:t>
      </w:r>
      <w:r w:rsidR="2B824A61" w:rsidRPr="001A6AD8">
        <w:rPr>
          <w:rFonts w:ascii="Arial" w:hAnsi="Arial"/>
        </w:rPr>
        <w:t xml:space="preserve"> and patients discharged from the maximum-security villa.</w:t>
      </w:r>
      <w:r w:rsidR="0010678F" w:rsidRPr="001A6AD8">
        <w:rPr>
          <w:rStyle w:val="FootnoteReference"/>
          <w:rFonts w:ascii="Arial" w:hAnsi="Arial"/>
          <w:lang w:eastAsia="en-NZ"/>
        </w:rPr>
        <w:footnoteReference w:id="488"/>
      </w:r>
      <w:r w:rsidR="2B824A61" w:rsidRPr="001A6AD8">
        <w:rPr>
          <w:rFonts w:ascii="Arial" w:hAnsi="Arial"/>
        </w:rPr>
        <w:t xml:space="preserve"> A 1977 report found the medium</w:t>
      </w:r>
      <w:r w:rsidRPr="001A6AD8">
        <w:rPr>
          <w:rFonts w:ascii="Arial" w:hAnsi="Arial"/>
        </w:rPr>
        <w:t>-</w:t>
      </w:r>
      <w:r w:rsidR="2B824A61" w:rsidRPr="001A6AD8">
        <w:rPr>
          <w:rFonts w:ascii="Arial" w:hAnsi="Arial"/>
        </w:rPr>
        <w:t xml:space="preserve">security villa was </w:t>
      </w:r>
      <w:r w:rsidR="00343CA1" w:rsidRPr="001A6AD8">
        <w:rPr>
          <w:rFonts w:ascii="Arial" w:hAnsi="Arial"/>
        </w:rPr>
        <w:t>‘</w:t>
      </w:r>
      <w:r w:rsidR="2B824A61" w:rsidRPr="001A6AD8">
        <w:rPr>
          <w:rFonts w:ascii="Arial" w:hAnsi="Arial"/>
        </w:rPr>
        <w:t>grossly overcrowded</w:t>
      </w:r>
      <w:r w:rsidR="00343CA1" w:rsidRPr="001A6AD8">
        <w:rPr>
          <w:rFonts w:ascii="Arial" w:hAnsi="Arial"/>
        </w:rPr>
        <w:t>’</w:t>
      </w:r>
      <w:r w:rsidR="2B824A61" w:rsidRPr="001A6AD8">
        <w:rPr>
          <w:rFonts w:ascii="Arial" w:hAnsi="Arial"/>
        </w:rPr>
        <w:t xml:space="preserve">, unsuitable for the purpose for which it was being used, and lacked adequate segregation between patients during the </w:t>
      </w:r>
      <w:r w:rsidR="00B47E98" w:rsidRPr="001A6AD8">
        <w:rPr>
          <w:rFonts w:ascii="Arial" w:hAnsi="Arial"/>
        </w:rPr>
        <w:t>days</w:t>
      </w:r>
      <w:r w:rsidR="2B824A61" w:rsidRPr="001A6AD8">
        <w:rPr>
          <w:rFonts w:ascii="Arial" w:hAnsi="Arial"/>
        </w:rPr>
        <w:t xml:space="preserve"> and in the </w:t>
      </w:r>
      <w:r w:rsidR="00B47E98" w:rsidRPr="001A6AD8">
        <w:rPr>
          <w:rFonts w:ascii="Arial" w:hAnsi="Arial"/>
        </w:rPr>
        <w:t>evenings</w:t>
      </w:r>
      <w:r w:rsidR="2B824A61" w:rsidRPr="001A6AD8">
        <w:rPr>
          <w:rFonts w:ascii="Arial" w:hAnsi="Arial"/>
        </w:rPr>
        <w:t>.</w:t>
      </w:r>
      <w:r w:rsidR="0010678F" w:rsidRPr="001A6AD8">
        <w:rPr>
          <w:rStyle w:val="FootnoteReference"/>
          <w:rFonts w:ascii="Arial" w:hAnsi="Arial"/>
          <w:lang w:eastAsia="en-NZ"/>
        </w:rPr>
        <w:footnoteReference w:id="489"/>
      </w:r>
    </w:p>
    <w:p w14:paraId="711142E8" w14:textId="7F1755FC" w:rsidR="0010678F" w:rsidRPr="001A6AD8" w:rsidRDefault="00971EA7"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Scholes said patients were generally temporarily transferred to this villa after running away</w:t>
      </w:r>
      <w:r w:rsidR="00000388" w:rsidRPr="001A6AD8">
        <w:rPr>
          <w:rFonts w:ascii="Arial" w:hAnsi="Arial"/>
        </w:rPr>
        <w:t>,</w:t>
      </w:r>
      <w:r w:rsidR="2B824A61" w:rsidRPr="001A6AD8">
        <w:rPr>
          <w:rFonts w:ascii="Arial" w:hAnsi="Arial"/>
        </w:rPr>
        <w:t xml:space="preserve"> and the purpose of the transfers was </w:t>
      </w:r>
      <w:r w:rsidR="00000388" w:rsidRPr="001A6AD8">
        <w:rPr>
          <w:rFonts w:ascii="Arial" w:hAnsi="Arial"/>
        </w:rPr>
        <w:t xml:space="preserve">as </w:t>
      </w:r>
      <w:r w:rsidR="2B824A61" w:rsidRPr="001A6AD8">
        <w:rPr>
          <w:rFonts w:ascii="Arial" w:hAnsi="Arial"/>
        </w:rPr>
        <w:t>a reminder that “it was better to be in an open villa than a secure villa”.</w:t>
      </w:r>
      <w:r w:rsidR="0010678F" w:rsidRPr="001A6AD8">
        <w:rPr>
          <w:rFonts w:ascii="Arial" w:hAnsi="Arial"/>
          <w:vertAlign w:val="superscript"/>
        </w:rPr>
        <w:footnoteReference w:id="490"/>
      </w:r>
      <w:r w:rsidR="2B824A61" w:rsidRPr="001A6AD8">
        <w:rPr>
          <w:rFonts w:ascii="Arial" w:hAnsi="Arial"/>
        </w:rPr>
        <w:t xml:space="preserve"> He said some of the long-term patients in villa</w:t>
      </w:r>
      <w:r w:rsidR="00000388" w:rsidRPr="001A6AD8">
        <w:rPr>
          <w:rFonts w:ascii="Arial" w:hAnsi="Arial"/>
        </w:rPr>
        <w:t> </w:t>
      </w:r>
      <w:r w:rsidR="2B824A61" w:rsidRPr="001A6AD8">
        <w:rPr>
          <w:rFonts w:ascii="Arial" w:hAnsi="Arial"/>
        </w:rPr>
        <w:t>8 could exhibit behaviours that he can see would have been scary to younger patients</w:t>
      </w:r>
      <w:r w:rsidR="002341DA" w:rsidRPr="001A6AD8">
        <w:rPr>
          <w:rFonts w:ascii="Arial" w:hAnsi="Arial"/>
        </w:rPr>
        <w:t xml:space="preserve"> (</w:t>
      </w:r>
      <w:r w:rsidR="2B824A61" w:rsidRPr="001A6AD8">
        <w:rPr>
          <w:rFonts w:ascii="Arial" w:hAnsi="Arial"/>
        </w:rPr>
        <w:t>for example</w:t>
      </w:r>
      <w:r w:rsidR="002341DA" w:rsidRPr="001A6AD8">
        <w:rPr>
          <w:rFonts w:ascii="Arial" w:hAnsi="Arial"/>
        </w:rPr>
        <w:t>,</w:t>
      </w:r>
      <w:r w:rsidR="2B824A61" w:rsidRPr="001A6AD8">
        <w:rPr>
          <w:rFonts w:ascii="Arial" w:hAnsi="Arial"/>
        </w:rPr>
        <w:t xml:space="preserve"> </w:t>
      </w:r>
      <w:r w:rsidR="002341DA" w:rsidRPr="001A6AD8">
        <w:rPr>
          <w:rFonts w:ascii="Arial" w:hAnsi="Arial"/>
        </w:rPr>
        <w:t xml:space="preserve">oral </w:t>
      </w:r>
      <w:r w:rsidR="2B824A61" w:rsidRPr="001A6AD8">
        <w:rPr>
          <w:rFonts w:ascii="Arial" w:hAnsi="Arial"/>
        </w:rPr>
        <w:t>outbursts</w:t>
      </w:r>
      <w:r w:rsidR="002341DA" w:rsidRPr="001A6AD8">
        <w:rPr>
          <w:rFonts w:ascii="Arial" w:hAnsi="Arial"/>
        </w:rPr>
        <w:t>)</w:t>
      </w:r>
      <w:r w:rsidR="2B824A61" w:rsidRPr="001A6AD8">
        <w:rPr>
          <w:rFonts w:ascii="Arial" w:hAnsi="Arial"/>
        </w:rPr>
        <w:t>.</w:t>
      </w:r>
      <w:r w:rsidR="0010678F" w:rsidRPr="001A6AD8">
        <w:rPr>
          <w:rFonts w:ascii="Arial" w:hAnsi="Arial"/>
          <w:vertAlign w:val="superscript"/>
        </w:rPr>
        <w:footnoteReference w:id="491"/>
      </w:r>
      <w:r w:rsidR="2B824A61" w:rsidRPr="001A6AD8">
        <w:rPr>
          <w:rFonts w:ascii="Arial" w:hAnsi="Arial"/>
        </w:rPr>
        <w:t xml:space="preserve"> He said despite this, all patients in this villa were kept under close supervision to prevent adult patients posing a physical risk to younger patients.</w:t>
      </w:r>
      <w:r w:rsidR="0010678F" w:rsidRPr="001A6AD8">
        <w:rPr>
          <w:rFonts w:ascii="Arial" w:hAnsi="Arial"/>
          <w:vertAlign w:val="superscript"/>
        </w:rPr>
        <w:footnoteReference w:id="492"/>
      </w:r>
      <w:r w:rsidR="2B824A61" w:rsidRPr="001A6AD8">
        <w:rPr>
          <w:rFonts w:ascii="Arial" w:hAnsi="Arial"/>
        </w:rPr>
        <w:t xml:space="preserve"> He said he could not recall any instances of an adult patient attacking a child or young person there.</w:t>
      </w:r>
      <w:r w:rsidR="0010678F" w:rsidRPr="001A6AD8">
        <w:rPr>
          <w:rStyle w:val="FootnoteReference"/>
          <w:rFonts w:ascii="Arial" w:hAnsi="Arial"/>
          <w:lang w:eastAsia="en-NZ"/>
        </w:rPr>
        <w:footnoteReference w:id="493"/>
      </w:r>
    </w:p>
    <w:p w14:paraId="3E40B4AB" w14:textId="4F4D2B54" w:rsidR="0010678F" w:rsidRPr="001A6AD8" w:rsidRDefault="00971EA7"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Banks was 15 when he was put in the medium</w:t>
      </w:r>
      <w:r w:rsidR="00981549" w:rsidRPr="001A6AD8">
        <w:rPr>
          <w:rFonts w:ascii="Arial" w:hAnsi="Arial"/>
        </w:rPr>
        <w:t>-</w:t>
      </w:r>
      <w:r w:rsidR="2B824A61" w:rsidRPr="001A6AD8">
        <w:rPr>
          <w:rFonts w:ascii="Arial" w:hAnsi="Arial"/>
        </w:rPr>
        <w:t>security villa, and he found it “a very frightening and scary place”.</w:t>
      </w:r>
      <w:r w:rsidR="0010678F" w:rsidRPr="001A6AD8">
        <w:rPr>
          <w:rStyle w:val="FootnoteReference"/>
          <w:rFonts w:ascii="Arial" w:hAnsi="Arial"/>
          <w:lang w:eastAsia="en-NZ"/>
        </w:rPr>
        <w:footnoteReference w:id="494"/>
      </w:r>
      <w:r w:rsidR="2B824A61" w:rsidRPr="001A6AD8">
        <w:rPr>
          <w:rFonts w:ascii="Arial" w:hAnsi="Arial"/>
        </w:rPr>
        <w:t xml:space="preserve"> He said the risk of sexual abuse meant he had to learn quickly how to keep other patients off him without injuring them, as that would result in a paraldehyde injection as punishment.</w:t>
      </w:r>
      <w:r w:rsidR="0010678F" w:rsidRPr="001A6AD8">
        <w:rPr>
          <w:rStyle w:val="FootnoteReference"/>
          <w:rFonts w:ascii="Arial" w:hAnsi="Arial"/>
          <w:lang w:eastAsia="en-NZ"/>
        </w:rPr>
        <w:footnoteReference w:id="495"/>
      </w:r>
      <w:r w:rsidR="2B824A61" w:rsidRPr="001A6AD8">
        <w:rPr>
          <w:rFonts w:ascii="Arial" w:hAnsi="Arial"/>
        </w:rPr>
        <w:t xml:space="preserve"> Mr</w:t>
      </w:r>
      <w:r w:rsidR="00981549" w:rsidRPr="001A6AD8">
        <w:rPr>
          <w:rFonts w:ascii="Arial" w:hAnsi="Arial"/>
        </w:rPr>
        <w:t> </w:t>
      </w:r>
      <w:r w:rsidR="2B824A61" w:rsidRPr="001A6AD8">
        <w:rPr>
          <w:rFonts w:ascii="Arial" w:hAnsi="Arial"/>
        </w:rPr>
        <w:t>Banks said</w:t>
      </w:r>
      <w:r w:rsidR="00457CCA" w:rsidRPr="001A6AD8">
        <w:rPr>
          <w:rFonts w:ascii="Arial" w:hAnsi="Arial"/>
        </w:rPr>
        <w:t>,</w:t>
      </w:r>
      <w:r w:rsidR="2B824A61" w:rsidRPr="001A6AD8">
        <w:rPr>
          <w:rFonts w:ascii="Arial" w:hAnsi="Arial"/>
        </w:rPr>
        <w:t xml:space="preserve"> “I often stayed awake at night, lying scared in my bed with the blankets tightly tucked in, to protect myself”</w:t>
      </w:r>
      <w:r w:rsidR="00457CCA" w:rsidRPr="001A6AD8">
        <w:rPr>
          <w:rFonts w:ascii="Arial" w:hAnsi="Arial"/>
        </w:rPr>
        <w:t>.</w:t>
      </w:r>
      <w:r w:rsidR="0010678F" w:rsidRPr="001A6AD8">
        <w:rPr>
          <w:rFonts w:ascii="Arial" w:hAnsi="Arial"/>
          <w:vertAlign w:val="superscript"/>
        </w:rPr>
        <w:footnoteReference w:id="496"/>
      </w:r>
      <w:r w:rsidR="2B824A61" w:rsidRPr="001A6AD8">
        <w:rPr>
          <w:rFonts w:ascii="Arial" w:hAnsi="Arial"/>
        </w:rPr>
        <w:t xml:space="preserve"> </w:t>
      </w:r>
      <w:r w:rsidRPr="001A6AD8">
        <w:rPr>
          <w:rFonts w:ascii="Arial" w:hAnsi="Arial"/>
        </w:rPr>
        <w:t>Mr</w:t>
      </w:r>
      <w:r w:rsidR="00ED7B63" w:rsidRPr="001A6AD8">
        <w:rPr>
          <w:rFonts w:ascii="Arial" w:hAnsi="Arial"/>
        </w:rPr>
        <w:t> </w:t>
      </w:r>
      <w:r w:rsidR="2B824A61" w:rsidRPr="001A6AD8">
        <w:rPr>
          <w:rFonts w:ascii="Arial" w:hAnsi="Arial"/>
        </w:rPr>
        <w:t>Marty Brandt told us he was put into the adult villa for refusing to take medication and was sexually assaulted on the first night.</w:t>
      </w:r>
      <w:r w:rsidR="0010678F" w:rsidRPr="001A6AD8">
        <w:rPr>
          <w:rFonts w:ascii="Arial" w:hAnsi="Arial"/>
          <w:vertAlign w:val="superscript"/>
        </w:rPr>
        <w:footnoteReference w:id="497"/>
      </w:r>
      <w:r w:rsidR="2B824A61" w:rsidRPr="001A6AD8">
        <w:rPr>
          <w:rFonts w:ascii="Arial" w:hAnsi="Arial"/>
        </w:rPr>
        <w:t xml:space="preserve"> </w:t>
      </w:r>
    </w:p>
    <w:p w14:paraId="1FC7788F" w14:textId="0F6AEF9F" w:rsidR="0010678F" w:rsidRPr="001A6AD8" w:rsidRDefault="008762CA" w:rsidP="0069749C">
      <w:pPr>
        <w:pStyle w:val="Heading3"/>
        <w:spacing w:before="120"/>
      </w:pPr>
      <w:bookmarkStart w:id="1233" w:name="_Toc108866559"/>
      <w:bookmarkStart w:id="1234" w:name="_Toc109031981"/>
      <w:bookmarkStart w:id="1235" w:name="_Toc109034289"/>
      <w:bookmarkStart w:id="1236" w:name="_Toc115968392"/>
      <w:bookmarkStart w:id="1237" w:name="_Toc116029657"/>
      <w:bookmarkStart w:id="1238" w:name="_Toc116036024"/>
      <w:bookmarkStart w:id="1239" w:name="_Toc116043127"/>
      <w:bookmarkStart w:id="1240" w:name="_Toc116051274"/>
      <w:bookmarkStart w:id="1241" w:name="_Toc116052741"/>
      <w:bookmarkStart w:id="1242" w:name="_Toc116995807"/>
      <w:bookmarkStart w:id="1243" w:name="_Toc117168801"/>
      <w:bookmarkStart w:id="1244" w:name="_Toc119064095"/>
      <w:bookmarkStart w:id="1245" w:name="_Toc119429308"/>
      <w:bookmarkStart w:id="1246" w:name="_Toc120905670"/>
      <w:bookmarkStart w:id="1247" w:name="_Toc125980017"/>
      <w:bookmarkStart w:id="1248" w:name="_Toc125981598"/>
      <w:bookmarkStart w:id="1249" w:name="_Toc105142052"/>
      <w:bookmarkStart w:id="1250" w:name="_Toc106097509"/>
      <w:bookmarkStart w:id="1251" w:name="_Toc106812743"/>
      <w:bookmarkStart w:id="1252" w:name="_Toc107216634"/>
      <w:bookmarkStart w:id="1253" w:name="_Toc723776101"/>
      <w:bookmarkStart w:id="1254" w:name="_Toc1613604335"/>
      <w:bookmarkStart w:id="1255" w:name="_Toc108543971"/>
      <w:bookmarkStart w:id="1256" w:name="_Toc958711695"/>
      <w:bookmarkStart w:id="1257" w:name="_Toc1961695603"/>
      <w:bookmarkEnd w:id="1120"/>
      <w:bookmarkEnd w:id="1121"/>
      <w:bookmarkEnd w:id="1122"/>
      <w:bookmarkEnd w:id="1123"/>
      <w:bookmarkEnd w:id="1124"/>
      <w:bookmarkEnd w:id="1125"/>
      <w:bookmarkEnd w:id="1126"/>
      <w:bookmarkEnd w:id="1127"/>
      <w:bookmarkEnd w:id="1128"/>
      <w:bookmarkEnd w:id="1129"/>
      <w:bookmarkEnd w:id="1130"/>
      <w:r w:rsidRPr="001A6AD8">
        <w:t xml:space="preserve">Te whakamahinga hē o ngā rongoā - </w:t>
      </w:r>
      <w:r w:rsidR="002B3EC3" w:rsidRPr="001A6AD8">
        <w:t>The m</w:t>
      </w:r>
      <w:r w:rsidR="0010678F" w:rsidRPr="001A6AD8">
        <w:t>isuse of medications</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0010678F" w:rsidRPr="001A6AD8">
        <w:t xml:space="preserve"> </w:t>
      </w:r>
    </w:p>
    <w:p w14:paraId="4268C976" w14:textId="187F9CA2" w:rsidR="0010678F" w:rsidRPr="001A6AD8" w:rsidRDefault="2B824A61" w:rsidP="0069749C">
      <w:pPr>
        <w:pStyle w:val="ListParagraph"/>
        <w:spacing w:before="120" w:after="120"/>
        <w:rPr>
          <w:rFonts w:ascii="Arial" w:hAnsi="Arial"/>
        </w:rPr>
      </w:pPr>
      <w:r w:rsidRPr="001A6AD8">
        <w:rPr>
          <w:rFonts w:ascii="Arial" w:hAnsi="Arial"/>
        </w:rPr>
        <w:t>Paraldehyde was widely used in psychiatry until antipsychotic medications became available in 1956.</w:t>
      </w:r>
      <w:r w:rsidR="0010678F" w:rsidRPr="001A6AD8">
        <w:rPr>
          <w:rStyle w:val="FootnoteReference"/>
          <w:rFonts w:ascii="Arial" w:hAnsi="Arial"/>
          <w:lang w:eastAsia="en-NZ"/>
        </w:rPr>
        <w:footnoteReference w:id="498"/>
      </w:r>
      <w:r w:rsidRPr="001A6AD8">
        <w:rPr>
          <w:rFonts w:ascii="Arial" w:hAnsi="Arial"/>
        </w:rPr>
        <w:t xml:space="preserve"> It was mainly used as a sleeping medication or sedative to subdue aggressive or highly excited patients.</w:t>
      </w:r>
      <w:r w:rsidR="0010678F" w:rsidRPr="001A6AD8">
        <w:rPr>
          <w:rFonts w:ascii="Arial" w:hAnsi="Arial"/>
          <w:vertAlign w:val="superscript"/>
        </w:rPr>
        <w:footnoteReference w:id="499"/>
      </w:r>
      <w:r w:rsidRPr="001A6AD8">
        <w:rPr>
          <w:rFonts w:ascii="Arial" w:hAnsi="Arial"/>
        </w:rPr>
        <w:t xml:space="preserve"> It could be injected or taken orally and it had a “strong aromatic odour and a burning, disagreeable taste”.</w:t>
      </w:r>
      <w:r w:rsidR="0010678F" w:rsidRPr="001A6AD8">
        <w:rPr>
          <w:rFonts w:ascii="Arial" w:hAnsi="Arial"/>
          <w:vertAlign w:val="superscript"/>
        </w:rPr>
        <w:footnoteReference w:id="500"/>
      </w:r>
      <w:r w:rsidRPr="001A6AD8">
        <w:rPr>
          <w:rFonts w:ascii="Arial" w:hAnsi="Arial"/>
        </w:rPr>
        <w:t xml:space="preserve"> When injected it was painful and required the use of glass syringes due to its corrosive properties.</w:t>
      </w:r>
      <w:r w:rsidR="0010678F" w:rsidRPr="001A6AD8">
        <w:rPr>
          <w:rFonts w:ascii="Arial" w:hAnsi="Arial"/>
          <w:vertAlign w:val="superscript"/>
        </w:rPr>
        <w:footnoteReference w:id="501"/>
      </w:r>
      <w:r w:rsidRPr="001A6AD8">
        <w:rPr>
          <w:rFonts w:ascii="Arial" w:hAnsi="Arial"/>
        </w:rPr>
        <w:t xml:space="preserve"> The unpleasant odour was also present in people’s sweat, breath and urine after it had been </w:t>
      </w:r>
      <w:r w:rsidR="00EF6FAF" w:rsidRPr="001A6AD8">
        <w:rPr>
          <w:rFonts w:ascii="Arial" w:hAnsi="Arial"/>
        </w:rPr>
        <w:t>taken</w:t>
      </w:r>
      <w:r w:rsidRPr="001A6AD8">
        <w:rPr>
          <w:rFonts w:ascii="Arial" w:hAnsi="Arial"/>
        </w:rPr>
        <w:t>.</w:t>
      </w:r>
      <w:r w:rsidR="0010678F" w:rsidRPr="001A6AD8">
        <w:rPr>
          <w:rStyle w:val="FootnoteReference"/>
          <w:rFonts w:ascii="Arial" w:hAnsi="Arial"/>
        </w:rPr>
        <w:footnoteReference w:id="502"/>
      </w:r>
      <w:r w:rsidRPr="001A6AD8">
        <w:rPr>
          <w:rFonts w:ascii="Arial" w:hAnsi="Arial"/>
        </w:rPr>
        <w:t xml:space="preserve"> </w:t>
      </w:r>
    </w:p>
    <w:p w14:paraId="49058098" w14:textId="1FDB6919" w:rsidR="0010678F" w:rsidRPr="001A6AD8" w:rsidRDefault="00355407" w:rsidP="0069749C">
      <w:pPr>
        <w:pStyle w:val="Heading3"/>
        <w:spacing w:before="120"/>
        <w:rPr>
          <w:rFonts w:ascii="Times New Roman" w:hAnsi="Times New Roman" w:cs="Times New Roman"/>
          <w:lang w:eastAsia="en-US"/>
        </w:rPr>
      </w:pPr>
      <w:bookmarkStart w:id="1258" w:name="_Toc105142050"/>
      <w:bookmarkStart w:id="1259" w:name="_Toc106097507"/>
      <w:bookmarkStart w:id="1260" w:name="_Toc106812741"/>
      <w:bookmarkStart w:id="1261" w:name="_Toc107216632"/>
      <w:bookmarkStart w:id="1262" w:name="_Toc1136286705"/>
      <w:bookmarkStart w:id="1263" w:name="_Toc120905671"/>
      <w:bookmarkStart w:id="1264" w:name="_Toc125980018"/>
      <w:bookmarkStart w:id="1265" w:name="_Toc125981599"/>
      <w:r w:rsidRPr="001A6AD8">
        <w:t>Ngā rārangi wheako mō te whakamahinga o te patuhukihuki - A</w:t>
      </w:r>
      <w:r w:rsidR="0010678F" w:rsidRPr="001A6AD8">
        <w:t>ccounts of paraldehyde use</w:t>
      </w:r>
      <w:bookmarkEnd w:id="1258"/>
      <w:bookmarkEnd w:id="1259"/>
      <w:bookmarkEnd w:id="1260"/>
      <w:bookmarkEnd w:id="1261"/>
      <w:bookmarkEnd w:id="1262"/>
      <w:bookmarkEnd w:id="1263"/>
      <w:bookmarkEnd w:id="1264"/>
      <w:bookmarkEnd w:id="1265"/>
    </w:p>
    <w:p w14:paraId="06A8936F" w14:textId="1FEBA880" w:rsidR="0010678F" w:rsidRPr="001A6AD8" w:rsidRDefault="0010678F" w:rsidP="0069749C">
      <w:pPr>
        <w:pStyle w:val="ListParagraph"/>
        <w:spacing w:before="120" w:after="120"/>
        <w:rPr>
          <w:rFonts w:ascii="Arial" w:hAnsi="Arial"/>
        </w:rPr>
      </w:pPr>
      <w:r w:rsidRPr="001A6AD8">
        <w:rPr>
          <w:rFonts w:ascii="Arial" w:hAnsi="Arial"/>
        </w:rPr>
        <w:t>Many survivors were given powerful sedatives such as paraldehyde in the unit. The use of such medications, as well as the threat of their use, contributed to the climate of fear in the unit.</w:t>
      </w:r>
      <w:bookmarkStart w:id="1266" w:name="_Hlk101953315"/>
      <w:r w:rsidRPr="001A6AD8">
        <w:rPr>
          <w:rFonts w:ascii="Arial" w:hAnsi="Arial"/>
        </w:rPr>
        <w:t xml:space="preserve"> Nursing notes show that patients were regularly given paraldehyde and other sedatives such as chlorpromazine between 1971 and 1977.</w:t>
      </w:r>
      <w:bookmarkEnd w:id="1266"/>
    </w:p>
    <w:p w14:paraId="210294CE" w14:textId="6C43E340" w:rsidR="0010678F" w:rsidRPr="001A6AD8" w:rsidRDefault="2B824A61" w:rsidP="0069749C">
      <w:pPr>
        <w:pStyle w:val="ListParagraph"/>
        <w:spacing w:before="120" w:after="120"/>
        <w:rPr>
          <w:rFonts w:ascii="Arial" w:hAnsi="Arial"/>
        </w:rPr>
      </w:pPr>
      <w:r w:rsidRPr="001A6AD8">
        <w:rPr>
          <w:rFonts w:ascii="Arial" w:hAnsi="Arial"/>
        </w:rPr>
        <w:t>One survivor described paraldehyde injections as “like having a burning steel bar up your backside”.</w:t>
      </w:r>
      <w:r w:rsidR="0010678F" w:rsidRPr="001A6AD8">
        <w:rPr>
          <w:rFonts w:ascii="Arial" w:hAnsi="Arial"/>
          <w:vertAlign w:val="superscript"/>
        </w:rPr>
        <w:footnoteReference w:id="503"/>
      </w:r>
      <w:r w:rsidRPr="001A6AD8">
        <w:rPr>
          <w:rFonts w:ascii="Arial" w:hAnsi="Arial"/>
        </w:rPr>
        <w:t xml:space="preserve"> Another </w:t>
      </w:r>
      <w:r w:rsidRPr="001A6AD8">
        <w:rPr>
          <w:rFonts w:ascii="Arial" w:eastAsia="Wingdings" w:hAnsi="Arial"/>
        </w:rPr>
        <w:t xml:space="preserve">said </w:t>
      </w:r>
      <w:r w:rsidRPr="001A6AD8">
        <w:rPr>
          <w:rFonts w:ascii="Arial" w:hAnsi="Arial"/>
        </w:rPr>
        <w:t>it was just horrific.</w:t>
      </w:r>
      <w:r w:rsidR="0010678F" w:rsidRPr="001A6AD8">
        <w:rPr>
          <w:rFonts w:ascii="Arial" w:hAnsi="Arial"/>
          <w:vertAlign w:val="superscript"/>
        </w:rPr>
        <w:footnoteReference w:id="504"/>
      </w:r>
      <w:r w:rsidR="00C5637B" w:rsidRPr="001A6AD8">
        <w:rPr>
          <w:rFonts w:ascii="Arial" w:hAnsi="Arial"/>
        </w:rPr>
        <w:t xml:space="preserve"> A third</w:t>
      </w:r>
      <w:r w:rsidRPr="001A6AD8">
        <w:rPr>
          <w:rFonts w:ascii="Arial" w:hAnsi="Arial"/>
        </w:rPr>
        <w:t xml:space="preserve"> said it felt like boiling water had been poured over the skin.</w:t>
      </w:r>
      <w:r w:rsidR="0010678F" w:rsidRPr="001A6AD8">
        <w:rPr>
          <w:rFonts w:ascii="Arial" w:hAnsi="Arial"/>
          <w:vertAlign w:val="superscript"/>
        </w:rPr>
        <w:footnoteReference w:id="505"/>
      </w:r>
      <w:r w:rsidRPr="001A6AD8">
        <w:rPr>
          <w:rFonts w:ascii="Arial" w:hAnsi="Arial"/>
        </w:rPr>
        <w:t xml:space="preserve"> Many said it left them in pain and unable to walk or sit down for a long time afterwards. </w:t>
      </w:r>
      <w:r w:rsidR="00971EA7" w:rsidRPr="001A6AD8">
        <w:rPr>
          <w:rFonts w:ascii="Arial" w:hAnsi="Arial"/>
        </w:rPr>
        <w:t>Ms</w:t>
      </w:r>
      <w:r w:rsidR="00ED7B63" w:rsidRPr="001A6AD8">
        <w:rPr>
          <w:rFonts w:ascii="Arial" w:hAnsi="Arial"/>
        </w:rPr>
        <w:t> </w:t>
      </w:r>
      <w:r w:rsidRPr="001A6AD8">
        <w:rPr>
          <w:rFonts w:ascii="Arial" w:eastAsia="Yu Mincho Light" w:hAnsi="Arial"/>
        </w:rPr>
        <w:t xml:space="preserve">McInroe said she received paraldehyde many times by injection, but only once by mouth and it </w:t>
      </w:r>
      <w:r w:rsidRPr="001A6AD8">
        <w:rPr>
          <w:rFonts w:ascii="Arial" w:hAnsi="Arial"/>
        </w:rPr>
        <w:t>“tasted so foul that I vomited”</w:t>
      </w:r>
      <w:r w:rsidRPr="001A6AD8">
        <w:rPr>
          <w:rFonts w:ascii="Arial" w:eastAsiaTheme="minorEastAsia" w:hAnsi="Arial"/>
        </w:rPr>
        <w:t>.</w:t>
      </w:r>
      <w:r w:rsidR="0010678F" w:rsidRPr="001A6AD8">
        <w:rPr>
          <w:rFonts w:ascii="Arial" w:hAnsi="Arial"/>
          <w:vertAlign w:val="superscript"/>
        </w:rPr>
        <w:footnoteReference w:id="506"/>
      </w:r>
      <w:r w:rsidRPr="001A6AD8">
        <w:rPr>
          <w:rFonts w:ascii="Arial" w:eastAsiaTheme="minorEastAsia" w:hAnsi="Arial"/>
        </w:rPr>
        <w:t xml:space="preserve"> </w:t>
      </w:r>
    </w:p>
    <w:p w14:paraId="7B1358A2" w14:textId="0A54EB9A" w:rsidR="0010678F" w:rsidRPr="001A6AD8" w:rsidRDefault="0010678F" w:rsidP="0069749C">
      <w:pPr>
        <w:pStyle w:val="ListParagraph"/>
        <w:spacing w:before="120" w:after="120"/>
        <w:rPr>
          <w:rFonts w:ascii="Arial" w:hAnsi="Arial"/>
        </w:rPr>
      </w:pPr>
      <w:r w:rsidRPr="001A6AD8">
        <w:rPr>
          <w:rFonts w:ascii="Arial" w:hAnsi="Arial"/>
        </w:rPr>
        <w:t xml:space="preserve">Survivors described getting paraldehyde injections to various parts of their bodies. </w:t>
      </w:r>
      <w:r w:rsidR="00971EA7" w:rsidRPr="001A6AD8">
        <w:rPr>
          <w:rFonts w:ascii="Arial" w:hAnsi="Arial"/>
        </w:rPr>
        <w:t>M</w:t>
      </w:r>
      <w:r w:rsidR="00FF0FC0" w:rsidRPr="001A6AD8">
        <w:rPr>
          <w:rFonts w:ascii="Arial" w:hAnsi="Arial"/>
        </w:rPr>
        <w:t>r</w:t>
      </w:r>
      <w:r w:rsidR="00ED7B63" w:rsidRPr="001A6AD8">
        <w:rPr>
          <w:rFonts w:ascii="Arial" w:hAnsi="Arial"/>
        </w:rPr>
        <w:t> </w:t>
      </w:r>
      <w:r w:rsidRPr="001A6AD8">
        <w:rPr>
          <w:rFonts w:ascii="Arial" w:hAnsi="Arial"/>
        </w:rPr>
        <w:t>Banks described the injection as initially feeling very cold and then turning very hot, like burning acid</w:t>
      </w:r>
      <w:r w:rsidR="00457CCA" w:rsidRPr="001A6AD8">
        <w:rPr>
          <w:rFonts w:ascii="Arial" w:hAnsi="Arial"/>
        </w:rPr>
        <w:t>.</w:t>
      </w:r>
    </w:p>
    <w:p w14:paraId="303C28BA" w14:textId="126668DA" w:rsidR="0010678F" w:rsidRPr="001A6AD8" w:rsidRDefault="00457CCA" w:rsidP="00385A6E">
      <w:pPr>
        <w:pStyle w:val="IntenseQuote"/>
        <w:rPr>
          <w:iCs w:val="0"/>
        </w:rPr>
      </w:pPr>
      <w:r w:rsidRPr="001A6AD8">
        <w:rPr>
          <w:iCs w:val="0"/>
        </w:rPr>
        <w:t>“</w:t>
      </w:r>
      <w:r w:rsidR="2B824A61" w:rsidRPr="001A6AD8">
        <w:rPr>
          <w:iCs w:val="0"/>
        </w:rPr>
        <w:t xml:space="preserve">The injection would normally be put into the buttocks and the pain would go down </w:t>
      </w:r>
      <w:r w:rsidR="3ED121AB" w:rsidRPr="001A6AD8">
        <w:rPr>
          <w:iCs w:val="0"/>
        </w:rPr>
        <w:t>my</w:t>
      </w:r>
      <w:r w:rsidR="2B824A61" w:rsidRPr="001A6AD8">
        <w:rPr>
          <w:iCs w:val="0"/>
        </w:rPr>
        <w:t xml:space="preserve"> whole leg. It would be very hard to walk. The leg would feel dead and I would have no strength in it. It was painful to sit down for about three days. When I had it in my arm it would hang limp for the day. Once I was given it on the shoulder and on several occasions in the big muscle above my knees. This was particularly painful place to have it and the staff were aware of this.</w:t>
      </w:r>
      <w:r w:rsidRPr="001A6AD8">
        <w:rPr>
          <w:iCs w:val="0"/>
        </w:rPr>
        <w:t>”</w:t>
      </w:r>
      <w:r w:rsidR="0010678F" w:rsidRPr="001A6AD8">
        <w:rPr>
          <w:iCs w:val="0"/>
          <w:vertAlign w:val="superscript"/>
        </w:rPr>
        <w:footnoteReference w:id="507"/>
      </w:r>
    </w:p>
    <w:p w14:paraId="0EF33460" w14:textId="00E2BC86" w:rsidR="0010678F" w:rsidRPr="001A6AD8" w:rsidRDefault="2B824A61" w:rsidP="0069749C">
      <w:pPr>
        <w:pStyle w:val="ListParagraph"/>
        <w:spacing w:before="120" w:after="120"/>
        <w:rPr>
          <w:rFonts w:ascii="Arial" w:hAnsi="Arial"/>
        </w:rPr>
      </w:pPr>
      <w:r w:rsidRPr="001A6AD8">
        <w:rPr>
          <w:rFonts w:ascii="Arial" w:hAnsi="Arial"/>
        </w:rPr>
        <w:t>Many survivors told the inquiry that paraldehyde was given as punishment for things such as kicking a ball at a window,</w:t>
      </w:r>
      <w:r w:rsidR="0010678F" w:rsidRPr="001A6AD8">
        <w:rPr>
          <w:rFonts w:ascii="Arial" w:hAnsi="Arial"/>
          <w:vertAlign w:val="superscript"/>
        </w:rPr>
        <w:footnoteReference w:id="508"/>
      </w:r>
      <w:r w:rsidRPr="001A6AD8">
        <w:rPr>
          <w:rFonts w:ascii="Arial" w:hAnsi="Arial"/>
        </w:rPr>
        <w:t xml:space="preserve"> theft,</w:t>
      </w:r>
      <w:r w:rsidR="0010678F" w:rsidRPr="001A6AD8">
        <w:rPr>
          <w:rFonts w:ascii="Arial" w:hAnsi="Arial"/>
          <w:vertAlign w:val="superscript"/>
        </w:rPr>
        <w:footnoteReference w:id="509"/>
      </w:r>
      <w:r w:rsidRPr="001A6AD8">
        <w:rPr>
          <w:rFonts w:ascii="Arial" w:hAnsi="Arial"/>
        </w:rPr>
        <w:t xml:space="preserve"> fighting,</w:t>
      </w:r>
      <w:r w:rsidR="0010678F" w:rsidRPr="001A6AD8">
        <w:rPr>
          <w:rFonts w:ascii="Arial" w:hAnsi="Arial"/>
          <w:vertAlign w:val="superscript"/>
        </w:rPr>
        <w:footnoteReference w:id="510"/>
      </w:r>
      <w:r w:rsidRPr="001A6AD8">
        <w:rPr>
          <w:rFonts w:ascii="Arial" w:hAnsi="Arial"/>
        </w:rPr>
        <w:t xml:space="preserve"> smoking</w:t>
      </w:r>
      <w:r w:rsidR="0010678F" w:rsidRPr="001A6AD8">
        <w:rPr>
          <w:rFonts w:ascii="Arial" w:hAnsi="Arial"/>
          <w:vertAlign w:val="superscript"/>
        </w:rPr>
        <w:footnoteReference w:id="511"/>
      </w:r>
      <w:r w:rsidRPr="001A6AD8">
        <w:rPr>
          <w:rFonts w:ascii="Arial" w:hAnsi="Arial"/>
        </w:rPr>
        <w:t xml:space="preserve"> and throwing apples.</w:t>
      </w:r>
      <w:r w:rsidR="0010678F" w:rsidRPr="001A6AD8">
        <w:rPr>
          <w:rFonts w:ascii="Arial" w:hAnsi="Arial"/>
          <w:vertAlign w:val="superscript"/>
        </w:rPr>
        <w:footnoteReference w:id="512"/>
      </w:r>
      <w:r w:rsidRPr="001A6AD8">
        <w:rPr>
          <w:rFonts w:ascii="Arial" w:hAnsi="Arial"/>
        </w:rPr>
        <w:t xml:space="preserve"> </w:t>
      </w:r>
      <w:r w:rsidR="00971EA7" w:rsidRPr="001A6AD8">
        <w:rPr>
          <w:rFonts w:ascii="Arial" w:hAnsi="Arial"/>
        </w:rPr>
        <w:t>Mr </w:t>
      </w:r>
      <w:r w:rsidRPr="001A6AD8">
        <w:rPr>
          <w:rFonts w:ascii="Arial" w:hAnsi="Arial"/>
        </w:rPr>
        <w:t xml:space="preserve">Halo told the inquiry “paraldehyde is just like another way of giving us a hiding, the way I see it, but using </w:t>
      </w:r>
      <w:r w:rsidR="3ED121AB" w:rsidRPr="001A6AD8">
        <w:rPr>
          <w:rFonts w:ascii="Arial" w:hAnsi="Arial"/>
        </w:rPr>
        <w:t>that</w:t>
      </w:r>
      <w:r w:rsidRPr="001A6AD8">
        <w:rPr>
          <w:rFonts w:ascii="Arial" w:hAnsi="Arial"/>
        </w:rPr>
        <w:t xml:space="preserve"> injection”</w:t>
      </w:r>
      <w:r w:rsidR="00BA3A2A" w:rsidRPr="001A6AD8">
        <w:rPr>
          <w:rFonts w:ascii="Arial" w:hAnsi="Arial"/>
        </w:rPr>
        <w:t>.</w:t>
      </w:r>
      <w:r w:rsidR="0010678F" w:rsidRPr="001A6AD8">
        <w:rPr>
          <w:rFonts w:ascii="Arial" w:hAnsi="Arial"/>
          <w:vertAlign w:val="superscript"/>
        </w:rPr>
        <w:footnoteReference w:id="513"/>
      </w:r>
      <w:r w:rsidRPr="001A6AD8">
        <w:rPr>
          <w:rFonts w:ascii="Arial" w:hAnsi="Arial"/>
        </w:rPr>
        <w:t xml:space="preserve"> Another survivor recalled being given paraldehyde after another boy kicked him during a game of soccer and he kicked him back.</w:t>
      </w:r>
      <w:r w:rsidR="0010678F" w:rsidRPr="001A6AD8">
        <w:rPr>
          <w:rFonts w:ascii="Arial" w:hAnsi="Arial"/>
          <w:vertAlign w:val="superscript"/>
        </w:rPr>
        <w:footnoteReference w:id="514"/>
      </w:r>
      <w:r w:rsidRPr="001A6AD8">
        <w:rPr>
          <w:rFonts w:ascii="Arial" w:hAnsi="Arial"/>
        </w:rPr>
        <w:t xml:space="preserve"> He told us </w:t>
      </w:r>
      <w:r w:rsidR="5B98CA53" w:rsidRPr="001A6AD8">
        <w:rPr>
          <w:rFonts w:ascii="Arial" w:hAnsi="Arial"/>
        </w:rPr>
        <w:t>a nurse grabbed him</w:t>
      </w:r>
      <w:r w:rsidRPr="001A6AD8">
        <w:rPr>
          <w:rFonts w:ascii="Arial" w:hAnsi="Arial"/>
        </w:rPr>
        <w:t xml:space="preserve"> by the hair</w:t>
      </w:r>
      <w:r w:rsidR="5B98CA53" w:rsidRPr="001A6AD8">
        <w:rPr>
          <w:rFonts w:ascii="Arial" w:hAnsi="Arial"/>
        </w:rPr>
        <w:t xml:space="preserve">, </w:t>
      </w:r>
      <w:r w:rsidRPr="001A6AD8">
        <w:rPr>
          <w:rFonts w:ascii="Arial" w:hAnsi="Arial"/>
        </w:rPr>
        <w:t xml:space="preserve">marched </w:t>
      </w:r>
      <w:r w:rsidR="5B98CA53" w:rsidRPr="001A6AD8">
        <w:rPr>
          <w:rFonts w:ascii="Arial" w:hAnsi="Arial"/>
        </w:rPr>
        <w:t xml:space="preserve">him </w:t>
      </w:r>
      <w:r w:rsidRPr="001A6AD8">
        <w:rPr>
          <w:rFonts w:ascii="Arial" w:hAnsi="Arial"/>
        </w:rPr>
        <w:t xml:space="preserve">back to the villa, </w:t>
      </w:r>
      <w:r w:rsidR="5B98CA53" w:rsidRPr="001A6AD8">
        <w:rPr>
          <w:rFonts w:ascii="Arial" w:hAnsi="Arial"/>
        </w:rPr>
        <w:t xml:space="preserve">and </w:t>
      </w:r>
      <w:r w:rsidRPr="001A6AD8">
        <w:rPr>
          <w:rFonts w:ascii="Arial" w:hAnsi="Arial"/>
        </w:rPr>
        <w:t xml:space="preserve">dragged </w:t>
      </w:r>
      <w:r w:rsidR="5B98CA53" w:rsidRPr="001A6AD8">
        <w:rPr>
          <w:rFonts w:ascii="Arial" w:hAnsi="Arial"/>
        </w:rPr>
        <w:t>him u</w:t>
      </w:r>
      <w:r w:rsidRPr="001A6AD8">
        <w:rPr>
          <w:rFonts w:ascii="Arial" w:hAnsi="Arial"/>
        </w:rPr>
        <w:t xml:space="preserve">pstairs </w:t>
      </w:r>
      <w:r w:rsidR="5B98CA53" w:rsidRPr="001A6AD8">
        <w:rPr>
          <w:rFonts w:ascii="Arial" w:hAnsi="Arial"/>
        </w:rPr>
        <w:t>to</w:t>
      </w:r>
      <w:r w:rsidRPr="001A6AD8">
        <w:rPr>
          <w:rFonts w:ascii="Arial" w:hAnsi="Arial"/>
        </w:rPr>
        <w:t xml:space="preserve"> one of the rooms</w:t>
      </w:r>
      <w:r w:rsidR="5B98CA53" w:rsidRPr="001A6AD8">
        <w:rPr>
          <w:rFonts w:ascii="Arial" w:hAnsi="Arial"/>
        </w:rPr>
        <w:t>,</w:t>
      </w:r>
      <w:r w:rsidRPr="001A6AD8">
        <w:rPr>
          <w:rFonts w:ascii="Arial" w:hAnsi="Arial"/>
        </w:rPr>
        <w:t xml:space="preserve"> which converted into a cell</w:t>
      </w:r>
      <w:r w:rsidR="5B98CA53" w:rsidRPr="001A6AD8">
        <w:rPr>
          <w:rFonts w:ascii="Arial" w:hAnsi="Arial"/>
        </w:rPr>
        <w:t>.</w:t>
      </w:r>
      <w:r w:rsidR="006F417E" w:rsidRPr="001A6AD8">
        <w:rPr>
          <w:rFonts w:ascii="Arial" w:hAnsi="Arial"/>
          <w:vertAlign w:val="superscript"/>
        </w:rPr>
        <w:footnoteReference w:id="515"/>
      </w:r>
      <w:r w:rsidR="5B98CA53" w:rsidRPr="001A6AD8">
        <w:rPr>
          <w:rFonts w:ascii="Arial" w:hAnsi="Arial"/>
        </w:rPr>
        <w:t xml:space="preserve"> He said the</w:t>
      </w:r>
      <w:r w:rsidRPr="001A6AD8">
        <w:rPr>
          <w:rFonts w:ascii="Arial" w:hAnsi="Arial"/>
        </w:rPr>
        <w:t xml:space="preserve"> nurse </w:t>
      </w:r>
      <w:r w:rsidR="5B98CA53" w:rsidRPr="001A6AD8">
        <w:rPr>
          <w:rFonts w:ascii="Arial" w:hAnsi="Arial"/>
        </w:rPr>
        <w:t>“</w:t>
      </w:r>
      <w:r w:rsidRPr="001A6AD8">
        <w:rPr>
          <w:rFonts w:ascii="Arial" w:hAnsi="Arial"/>
        </w:rPr>
        <w:t xml:space="preserve">made me drop my pants and he injected paraldehyde into my backside. It was an intensely painful feeling, </w:t>
      </w:r>
      <w:r w:rsidR="5B98CA53" w:rsidRPr="001A6AD8">
        <w:rPr>
          <w:rFonts w:ascii="Arial" w:hAnsi="Arial"/>
        </w:rPr>
        <w:t>and it was very sore. The pain</w:t>
      </w:r>
      <w:r w:rsidRPr="001A6AD8">
        <w:rPr>
          <w:rFonts w:ascii="Arial" w:hAnsi="Arial"/>
        </w:rPr>
        <w:t xml:space="preserve"> lasted for hours”.</w:t>
      </w:r>
      <w:r w:rsidR="0010678F" w:rsidRPr="001A6AD8">
        <w:rPr>
          <w:rFonts w:ascii="Arial" w:hAnsi="Arial"/>
          <w:vertAlign w:val="superscript"/>
        </w:rPr>
        <w:footnoteReference w:id="516"/>
      </w:r>
      <w:r w:rsidRPr="001A6AD8">
        <w:rPr>
          <w:rFonts w:ascii="Arial" w:hAnsi="Arial"/>
        </w:rPr>
        <w:t xml:space="preserve"> </w:t>
      </w:r>
      <w:r w:rsidR="00971EA7" w:rsidRPr="001A6AD8">
        <w:rPr>
          <w:rFonts w:ascii="Arial" w:hAnsi="Arial"/>
        </w:rPr>
        <w:t>Mr</w:t>
      </w:r>
      <w:r w:rsidR="00ED7B63" w:rsidRPr="001A6AD8">
        <w:rPr>
          <w:rFonts w:ascii="Arial" w:hAnsi="Arial"/>
        </w:rPr>
        <w:t> </w:t>
      </w:r>
      <w:r w:rsidRPr="001A6AD8">
        <w:rPr>
          <w:rFonts w:ascii="Arial" w:hAnsi="Arial"/>
        </w:rPr>
        <w:t>Banks told us sometimes he’d be given the choice between ECT or paraldehyde as punishment</w:t>
      </w:r>
      <w:r w:rsidR="00457CCA" w:rsidRPr="001A6AD8">
        <w:rPr>
          <w:rFonts w:ascii="Arial" w:hAnsi="Arial"/>
        </w:rPr>
        <w:t>.</w:t>
      </w:r>
      <w:r w:rsidRPr="001A6AD8">
        <w:rPr>
          <w:rFonts w:ascii="Arial" w:hAnsi="Arial"/>
        </w:rPr>
        <w:t xml:space="preserve"> </w:t>
      </w:r>
    </w:p>
    <w:p w14:paraId="58AC3BA7" w14:textId="364328C6" w:rsidR="00382D37" w:rsidRPr="001A6AD8" w:rsidRDefault="00457CCA" w:rsidP="00385A6E">
      <w:pPr>
        <w:pStyle w:val="IntenseQuote"/>
        <w:rPr>
          <w:iCs w:val="0"/>
        </w:rPr>
      </w:pPr>
      <w:r w:rsidRPr="001A6AD8">
        <w:rPr>
          <w:iCs w:val="0"/>
        </w:rPr>
        <w:t>“</w:t>
      </w:r>
      <w:r w:rsidR="2B824A61" w:rsidRPr="001A6AD8">
        <w:rPr>
          <w:iCs w:val="0"/>
        </w:rPr>
        <w:t>Both were used to control us and keep us in fear. The worst punishment was unmodified ECT but Paraldehyde injections were also a feared punishment. You could get a Paraldehyde injection for anything at all such as talking back to staff, hitting another boy, not making your bed properly or not getting up on time. They were extremely painful. I believe I</w:t>
      </w:r>
      <w:r w:rsidR="00DE224A" w:rsidRPr="001A6AD8">
        <w:rPr>
          <w:iCs w:val="0"/>
        </w:rPr>
        <w:t xml:space="preserve"> </w:t>
      </w:r>
      <w:r w:rsidR="2B824A61" w:rsidRPr="001A6AD8">
        <w:rPr>
          <w:iCs w:val="0"/>
        </w:rPr>
        <w:t xml:space="preserve">would have </w:t>
      </w:r>
      <w:r w:rsidR="5015F0C0" w:rsidRPr="001A6AD8">
        <w:rPr>
          <w:iCs w:val="0"/>
        </w:rPr>
        <w:t>had</w:t>
      </w:r>
      <w:r w:rsidR="2B824A61" w:rsidRPr="001A6AD8">
        <w:rPr>
          <w:iCs w:val="0"/>
        </w:rPr>
        <w:t xml:space="preserve"> a Paraldehyde injection more than 50 times over my three admissions to Lake Alice.</w:t>
      </w:r>
      <w:r w:rsidRPr="001A6AD8">
        <w:rPr>
          <w:iCs w:val="0"/>
        </w:rPr>
        <w:t>”</w:t>
      </w:r>
      <w:r w:rsidR="0010678F" w:rsidRPr="001A6AD8">
        <w:rPr>
          <w:iCs w:val="0"/>
          <w:vertAlign w:val="superscript"/>
        </w:rPr>
        <w:footnoteReference w:id="517"/>
      </w:r>
    </w:p>
    <w:p w14:paraId="232D0152" w14:textId="7E1DCF72" w:rsidR="0010678F" w:rsidRPr="001A6AD8" w:rsidRDefault="0010678F" w:rsidP="0069749C">
      <w:pPr>
        <w:pStyle w:val="ListParagraph"/>
        <w:spacing w:before="120" w:after="120"/>
        <w:rPr>
          <w:rFonts w:ascii="Arial" w:hAnsi="Arial"/>
        </w:rPr>
      </w:pPr>
      <w:r w:rsidRPr="001A6AD8">
        <w:rPr>
          <w:rFonts w:ascii="Arial" w:hAnsi="Arial"/>
        </w:rPr>
        <w:t>Nursing notes provide evidence that paraldehyde was used more often than recorded in medication charts and sometimes created a clear inference that the purpose was punishment, as the following examples show:</w:t>
      </w:r>
    </w:p>
    <w:p w14:paraId="10987458" w14:textId="0C0B9B33" w:rsidR="0010678F" w:rsidRPr="001A6AD8" w:rsidRDefault="2B824A61" w:rsidP="00385A6E">
      <w:pPr>
        <w:pStyle w:val="IntenseQuote"/>
        <w:rPr>
          <w:iCs w:val="0"/>
        </w:rPr>
      </w:pPr>
      <w:r w:rsidRPr="001A6AD8">
        <w:rPr>
          <w:iCs w:val="0"/>
        </w:rPr>
        <w:t>26 August 1974: Throwing apples this afternoon. Paraldehyde 1cc IM given.</w:t>
      </w:r>
      <w:r w:rsidR="0010678F" w:rsidRPr="001A6AD8">
        <w:rPr>
          <w:iCs w:val="0"/>
          <w:vertAlign w:val="superscript"/>
        </w:rPr>
        <w:footnoteReference w:id="518"/>
      </w:r>
    </w:p>
    <w:p w14:paraId="43B4075F" w14:textId="46ED87E4" w:rsidR="0010678F" w:rsidRPr="001A6AD8" w:rsidRDefault="2B824A61" w:rsidP="00385A6E">
      <w:pPr>
        <w:pStyle w:val="IntenseQuote"/>
        <w:rPr>
          <w:iCs w:val="0"/>
        </w:rPr>
      </w:pPr>
      <w:r w:rsidRPr="001A6AD8">
        <w:rPr>
          <w:iCs w:val="0"/>
        </w:rPr>
        <w:t>23 September 1974: Misbehaving at school, disruptive and refusing to do as requested. Given Paraldehyde 5mls by injection.</w:t>
      </w:r>
      <w:r w:rsidR="0010678F" w:rsidRPr="001A6AD8">
        <w:rPr>
          <w:iCs w:val="0"/>
          <w:vertAlign w:val="superscript"/>
        </w:rPr>
        <w:footnoteReference w:id="519"/>
      </w:r>
      <w:r w:rsidRPr="001A6AD8">
        <w:rPr>
          <w:iCs w:val="0"/>
        </w:rPr>
        <w:t xml:space="preserve"> </w:t>
      </w:r>
    </w:p>
    <w:p w14:paraId="6C8B9236" w14:textId="77777777" w:rsidR="0010678F" w:rsidRPr="001A6AD8" w:rsidRDefault="2B824A61" w:rsidP="00385A6E">
      <w:pPr>
        <w:pStyle w:val="IntenseQuote"/>
        <w:rPr>
          <w:iCs w:val="0"/>
        </w:rPr>
      </w:pPr>
      <w:r w:rsidRPr="001A6AD8">
        <w:rPr>
          <w:iCs w:val="0"/>
        </w:rPr>
        <w:t>25 September 1974: This eruptive, aggressive, and hysterical little boy does not appear to have learnt very much from repeated administrations of paraldehyde.</w:t>
      </w:r>
      <w:r w:rsidR="0010678F" w:rsidRPr="001A6AD8">
        <w:rPr>
          <w:iCs w:val="0"/>
          <w:vertAlign w:val="superscript"/>
        </w:rPr>
        <w:footnoteReference w:id="520"/>
      </w:r>
      <w:r w:rsidRPr="001A6AD8">
        <w:rPr>
          <w:iCs w:val="0"/>
        </w:rPr>
        <w:t xml:space="preserve"> </w:t>
      </w:r>
    </w:p>
    <w:p w14:paraId="4175257E" w14:textId="77777777" w:rsidR="0010678F" w:rsidRPr="001A6AD8" w:rsidRDefault="2B824A61" w:rsidP="00385A6E">
      <w:pPr>
        <w:pStyle w:val="IntenseQuote"/>
        <w:rPr>
          <w:iCs w:val="0"/>
        </w:rPr>
      </w:pPr>
      <w:r w:rsidRPr="001A6AD8">
        <w:rPr>
          <w:iCs w:val="0"/>
        </w:rPr>
        <w:t>22 April 1976: Accompanied other boy to steal lollies from the office 2cc Parld.</w:t>
      </w:r>
      <w:r w:rsidR="0010678F" w:rsidRPr="001A6AD8">
        <w:rPr>
          <w:iCs w:val="0"/>
          <w:vertAlign w:val="superscript"/>
        </w:rPr>
        <w:footnoteReference w:id="521"/>
      </w:r>
    </w:p>
    <w:p w14:paraId="462C20A0" w14:textId="3B11465B" w:rsidR="0010678F" w:rsidRPr="001A6AD8" w:rsidRDefault="2B824A61" w:rsidP="00385A6E">
      <w:pPr>
        <w:pStyle w:val="IntenseQuote"/>
        <w:rPr>
          <w:iCs w:val="0"/>
        </w:rPr>
      </w:pPr>
      <w:r w:rsidRPr="001A6AD8">
        <w:rPr>
          <w:iCs w:val="0"/>
        </w:rPr>
        <w:t xml:space="preserve">7 August 1976: IM Paraldehyde given for kissing and cuddling behind </w:t>
      </w:r>
      <w:r w:rsidR="006E3136" w:rsidRPr="001A6AD8">
        <w:rPr>
          <w:iCs w:val="0"/>
        </w:rPr>
        <w:t>[villa 7]</w:t>
      </w:r>
      <w:r w:rsidRPr="001A6AD8">
        <w:rPr>
          <w:iCs w:val="0"/>
        </w:rPr>
        <w:t>.</w:t>
      </w:r>
      <w:r w:rsidR="0010678F" w:rsidRPr="001A6AD8">
        <w:rPr>
          <w:iCs w:val="0"/>
          <w:vertAlign w:val="superscript"/>
        </w:rPr>
        <w:footnoteReference w:id="522"/>
      </w:r>
      <w:r w:rsidRPr="001A6AD8">
        <w:rPr>
          <w:iCs w:val="0"/>
        </w:rPr>
        <w:t xml:space="preserve"> </w:t>
      </w:r>
    </w:p>
    <w:p w14:paraId="25EC6967" w14:textId="77777777" w:rsidR="0010678F" w:rsidRPr="001A6AD8" w:rsidRDefault="2B824A61" w:rsidP="00385A6E">
      <w:pPr>
        <w:pStyle w:val="IntenseQuote"/>
        <w:rPr>
          <w:iCs w:val="0"/>
        </w:rPr>
      </w:pPr>
      <w:r w:rsidRPr="001A6AD8">
        <w:rPr>
          <w:iCs w:val="0"/>
        </w:rPr>
        <w:t>19 October 1976: Fighting with [survivor] p.m. 1 cc of Paraldehyde administered as a deterrent for such behaviour in the future.</w:t>
      </w:r>
      <w:r w:rsidR="0010678F" w:rsidRPr="001A6AD8">
        <w:rPr>
          <w:iCs w:val="0"/>
          <w:vertAlign w:val="superscript"/>
        </w:rPr>
        <w:footnoteReference w:id="523"/>
      </w:r>
      <w:r w:rsidRPr="001A6AD8">
        <w:rPr>
          <w:iCs w:val="0"/>
        </w:rPr>
        <w:t xml:space="preserve"> </w:t>
      </w:r>
    </w:p>
    <w:p w14:paraId="79944EA2" w14:textId="77777777" w:rsidR="0010678F" w:rsidRPr="001A6AD8" w:rsidRDefault="2B824A61" w:rsidP="00385A6E">
      <w:pPr>
        <w:pStyle w:val="IntenseQuote"/>
        <w:rPr>
          <w:iCs w:val="0"/>
        </w:rPr>
      </w:pPr>
      <w:r w:rsidRPr="001A6AD8">
        <w:rPr>
          <w:iCs w:val="0"/>
        </w:rPr>
        <w:t>14 March 1977: [Survivor] continues to thumb his nose at authority by organising his cig supply. Caught out of bounds smoking after school. Paraldehyde 1cc … given as a deterrent.</w:t>
      </w:r>
      <w:r w:rsidR="0010678F" w:rsidRPr="001A6AD8">
        <w:rPr>
          <w:iCs w:val="0"/>
          <w:vertAlign w:val="superscript"/>
        </w:rPr>
        <w:footnoteReference w:id="524"/>
      </w:r>
    </w:p>
    <w:p w14:paraId="25F14AD6" w14:textId="6B82178A" w:rsidR="0010678F" w:rsidRPr="001A6AD8" w:rsidRDefault="2B824A61" w:rsidP="0069749C">
      <w:pPr>
        <w:pStyle w:val="ListParagraph"/>
        <w:spacing w:before="120" w:after="120"/>
        <w:rPr>
          <w:rFonts w:ascii="Arial" w:hAnsi="Arial"/>
        </w:rPr>
      </w:pPr>
      <w:r w:rsidRPr="001A6AD8">
        <w:rPr>
          <w:rFonts w:ascii="Arial" w:hAnsi="Arial"/>
        </w:rPr>
        <w:t xml:space="preserve">Many staff, including </w:t>
      </w:r>
      <w:r w:rsidR="00971EA7" w:rsidRPr="001A6AD8">
        <w:rPr>
          <w:rFonts w:ascii="Arial" w:hAnsi="Arial"/>
        </w:rPr>
        <w:t>Mr</w:t>
      </w:r>
      <w:r w:rsidR="00ED7B63" w:rsidRPr="001A6AD8">
        <w:rPr>
          <w:rFonts w:ascii="Arial" w:hAnsi="Arial"/>
        </w:rPr>
        <w:t> </w:t>
      </w:r>
      <w:r w:rsidRPr="001A6AD8">
        <w:rPr>
          <w:rFonts w:ascii="Arial" w:hAnsi="Arial"/>
        </w:rPr>
        <w:t xml:space="preserve">Stabb, </w:t>
      </w:r>
      <w:r w:rsidR="00971EA7" w:rsidRPr="001A6AD8">
        <w:rPr>
          <w:rFonts w:ascii="Arial" w:hAnsi="Arial"/>
        </w:rPr>
        <w:t>Mr</w:t>
      </w:r>
      <w:r w:rsidR="00ED7B63" w:rsidRPr="001A6AD8">
        <w:rPr>
          <w:rFonts w:ascii="Arial" w:hAnsi="Arial"/>
        </w:rPr>
        <w:t> </w:t>
      </w:r>
      <w:r w:rsidRPr="001A6AD8">
        <w:rPr>
          <w:rFonts w:ascii="Arial" w:hAnsi="Arial"/>
        </w:rPr>
        <w:t xml:space="preserve">Lawrence and </w:t>
      </w:r>
      <w:r w:rsidR="00971EA7" w:rsidRPr="001A6AD8">
        <w:rPr>
          <w:rFonts w:ascii="Arial" w:hAnsi="Arial"/>
        </w:rPr>
        <w:t>Mr</w:t>
      </w:r>
      <w:r w:rsidR="00ED7B63" w:rsidRPr="001A6AD8">
        <w:rPr>
          <w:rFonts w:ascii="Arial" w:hAnsi="Arial"/>
        </w:rPr>
        <w:t> </w:t>
      </w:r>
      <w:r w:rsidRPr="001A6AD8">
        <w:rPr>
          <w:rFonts w:ascii="Arial" w:hAnsi="Arial"/>
        </w:rPr>
        <w:t>Conlan, acknowledged paraldehyde injections were painful.</w:t>
      </w:r>
      <w:r w:rsidR="0010678F" w:rsidRPr="001A6AD8">
        <w:rPr>
          <w:rFonts w:ascii="Arial" w:hAnsi="Arial"/>
          <w:vertAlign w:val="superscript"/>
        </w:rPr>
        <w:footnoteReference w:id="525"/>
      </w:r>
      <w:r w:rsidRPr="001A6AD8">
        <w:rPr>
          <w:rFonts w:ascii="Arial" w:hAnsi="Arial"/>
        </w:rPr>
        <w:t xml:space="preserve"> They said they administered paraldehyde for a variety of reasons, including “settling patients down that were acutely disturbed”,</w:t>
      </w:r>
      <w:r w:rsidR="0010678F" w:rsidRPr="001A6AD8">
        <w:rPr>
          <w:rFonts w:ascii="Arial" w:hAnsi="Arial"/>
          <w:vertAlign w:val="superscript"/>
        </w:rPr>
        <w:footnoteReference w:id="526"/>
      </w:r>
      <w:r w:rsidRPr="001A6AD8">
        <w:rPr>
          <w:rFonts w:ascii="Arial" w:hAnsi="Arial"/>
        </w:rPr>
        <w:t xml:space="preserve"> “settling down patients who were out of control”,</w:t>
      </w:r>
      <w:r w:rsidR="0010678F" w:rsidRPr="001A6AD8">
        <w:rPr>
          <w:rFonts w:ascii="Arial" w:hAnsi="Arial"/>
          <w:vertAlign w:val="superscript"/>
        </w:rPr>
        <w:footnoteReference w:id="527"/>
      </w:r>
      <w:r w:rsidRPr="001A6AD8">
        <w:rPr>
          <w:rFonts w:ascii="Arial" w:hAnsi="Arial"/>
        </w:rPr>
        <w:t xml:space="preserve"> “to calm people down”</w:t>
      </w:r>
      <w:r w:rsidR="0029475B" w:rsidRPr="001A6AD8">
        <w:rPr>
          <w:rFonts w:ascii="Arial" w:hAnsi="Arial"/>
        </w:rPr>
        <w:t>,</w:t>
      </w:r>
      <w:r w:rsidR="0010678F" w:rsidRPr="001A6AD8">
        <w:rPr>
          <w:rFonts w:ascii="Arial" w:hAnsi="Arial"/>
          <w:vertAlign w:val="superscript"/>
        </w:rPr>
        <w:footnoteReference w:id="528"/>
      </w:r>
      <w:r w:rsidRPr="001A6AD8">
        <w:rPr>
          <w:rFonts w:ascii="Arial" w:hAnsi="Arial"/>
        </w:rPr>
        <w:t xml:space="preserve"> “to stop violent acting out”,</w:t>
      </w:r>
      <w:r w:rsidR="0010678F" w:rsidRPr="001A6AD8">
        <w:rPr>
          <w:rFonts w:ascii="Arial" w:hAnsi="Arial"/>
          <w:vertAlign w:val="superscript"/>
        </w:rPr>
        <w:footnoteReference w:id="529"/>
      </w:r>
      <w:r w:rsidRPr="001A6AD8">
        <w:rPr>
          <w:rFonts w:ascii="Arial" w:hAnsi="Arial"/>
        </w:rPr>
        <w:t xml:space="preserve"> “for violent or really manic behaviour”,</w:t>
      </w:r>
      <w:r w:rsidR="0010678F" w:rsidRPr="001A6AD8">
        <w:rPr>
          <w:rFonts w:ascii="Arial" w:hAnsi="Arial"/>
          <w:vertAlign w:val="superscript"/>
        </w:rPr>
        <w:footnoteReference w:id="530"/>
      </w:r>
      <w:r w:rsidRPr="001A6AD8">
        <w:rPr>
          <w:rFonts w:ascii="Arial" w:hAnsi="Arial"/>
        </w:rPr>
        <w:t xml:space="preserve"> “as a tranquilizer used in acute psychosis”</w:t>
      </w:r>
      <w:r w:rsidR="0010678F" w:rsidRPr="001A6AD8">
        <w:rPr>
          <w:rFonts w:ascii="Arial" w:hAnsi="Arial"/>
          <w:vertAlign w:val="superscript"/>
        </w:rPr>
        <w:footnoteReference w:id="531"/>
      </w:r>
      <w:r w:rsidRPr="001A6AD8">
        <w:rPr>
          <w:rFonts w:ascii="Arial" w:hAnsi="Arial"/>
        </w:rPr>
        <w:t xml:space="preserve"> and “for control of disruptive or antisocial behaviour”.</w:t>
      </w:r>
      <w:r w:rsidR="0010678F" w:rsidRPr="001A6AD8">
        <w:rPr>
          <w:rFonts w:ascii="Arial" w:hAnsi="Arial"/>
          <w:vertAlign w:val="superscript"/>
        </w:rPr>
        <w:footnoteReference w:id="532"/>
      </w:r>
    </w:p>
    <w:p w14:paraId="34D0BD53" w14:textId="67AB198F" w:rsidR="0010678F" w:rsidRPr="001A6AD8" w:rsidRDefault="00971EA7" w:rsidP="0069749C">
      <w:pPr>
        <w:pStyle w:val="ListParagraph"/>
        <w:spacing w:before="120" w:after="120"/>
        <w:rPr>
          <w:rFonts w:ascii="Arial" w:hAnsi="Arial"/>
        </w:rPr>
      </w:pPr>
      <w:r w:rsidRPr="001A6AD8">
        <w:rPr>
          <w:rFonts w:ascii="Arial" w:hAnsi="Arial"/>
        </w:rPr>
        <w:t>Mrs</w:t>
      </w:r>
      <w:r w:rsidR="2B824A61" w:rsidRPr="001A6AD8">
        <w:rPr>
          <w:rFonts w:ascii="Arial" w:hAnsi="Arial"/>
        </w:rPr>
        <w:t xml:space="preserve"> Leeks, a child therapist at the unit, said paraldehyde might have been used to modify behaviour.</w:t>
      </w:r>
      <w:r w:rsidR="0010678F" w:rsidRPr="001A6AD8">
        <w:rPr>
          <w:rFonts w:ascii="Arial" w:hAnsi="Arial"/>
          <w:vertAlign w:val="superscript"/>
        </w:rPr>
        <w:footnoteReference w:id="533"/>
      </w:r>
      <w:r w:rsidR="2B824A61" w:rsidRPr="001A6AD8">
        <w:rPr>
          <w:rFonts w:ascii="Arial" w:hAnsi="Arial"/>
        </w:rPr>
        <w:t xml:space="preserve"> Mr</w:t>
      </w:r>
      <w:r w:rsidR="0029475B" w:rsidRPr="001A6AD8">
        <w:rPr>
          <w:rFonts w:ascii="Arial" w:hAnsi="Arial"/>
        </w:rPr>
        <w:t> </w:t>
      </w:r>
      <w:r w:rsidR="2B824A61" w:rsidRPr="001A6AD8">
        <w:rPr>
          <w:rFonts w:ascii="Arial" w:hAnsi="Arial"/>
        </w:rPr>
        <w:t xml:space="preserve">Conlan said paraldehyde injections were part of </w:t>
      </w:r>
      <w:r w:rsidR="00870DBB" w:rsidRPr="001A6AD8">
        <w:rPr>
          <w:rFonts w:ascii="Arial" w:hAnsi="Arial"/>
        </w:rPr>
        <w:t>Dr </w:t>
      </w:r>
      <w:r w:rsidR="2B824A61" w:rsidRPr="001A6AD8">
        <w:rPr>
          <w:rFonts w:ascii="Arial" w:hAnsi="Arial"/>
        </w:rPr>
        <w:t>Leeks’ aversion therapy programme</w:t>
      </w:r>
      <w:r w:rsidR="00232EC4" w:rsidRPr="001A6AD8">
        <w:rPr>
          <w:rFonts w:ascii="Arial" w:hAnsi="Arial"/>
        </w:rPr>
        <w:t>,</w:t>
      </w:r>
      <w:r w:rsidR="0010678F" w:rsidRPr="001A6AD8">
        <w:rPr>
          <w:rFonts w:ascii="Arial" w:hAnsi="Arial"/>
          <w:vertAlign w:val="superscript"/>
        </w:rPr>
        <w:footnoteReference w:id="534"/>
      </w:r>
      <w:r w:rsidR="2B824A61" w:rsidRPr="001A6AD8">
        <w:rPr>
          <w:rFonts w:ascii="Arial" w:hAnsi="Arial"/>
        </w:rPr>
        <w:t xml:space="preserve"> </w:t>
      </w:r>
      <w:r w:rsidR="00232EC4" w:rsidRPr="001A6AD8">
        <w:rPr>
          <w:rFonts w:ascii="Arial" w:hAnsi="Arial"/>
        </w:rPr>
        <w:t xml:space="preserve">and </w:t>
      </w:r>
      <w:r w:rsidR="00870DBB" w:rsidRPr="001A6AD8">
        <w:rPr>
          <w:rFonts w:ascii="Arial" w:hAnsi="Arial"/>
        </w:rPr>
        <w:t>Dr </w:t>
      </w:r>
      <w:r w:rsidR="2B824A61" w:rsidRPr="001A6AD8">
        <w:rPr>
          <w:rFonts w:ascii="Arial" w:hAnsi="Arial"/>
        </w:rPr>
        <w:t>Leeks set out specific guidelines for the use of paraldehyde.</w:t>
      </w:r>
      <w:r w:rsidR="0010678F" w:rsidRPr="001A6AD8">
        <w:rPr>
          <w:rFonts w:ascii="Arial" w:hAnsi="Arial"/>
          <w:vertAlign w:val="superscript"/>
        </w:rPr>
        <w:footnoteReference w:id="535"/>
      </w:r>
      <w:r w:rsidR="2B824A61" w:rsidRPr="001A6AD8">
        <w:rPr>
          <w:rFonts w:ascii="Arial" w:hAnsi="Arial"/>
        </w:rPr>
        <w:t xml:space="preserve"> He told us that if sterilised water was not used, the injection would leave a </w:t>
      </w:r>
      <w:r w:rsidR="00343CA1" w:rsidRPr="001A6AD8">
        <w:rPr>
          <w:rFonts w:ascii="Arial" w:hAnsi="Arial"/>
        </w:rPr>
        <w:t>‘</w:t>
      </w:r>
      <w:r w:rsidR="2B824A61" w:rsidRPr="001A6AD8">
        <w:rPr>
          <w:rFonts w:ascii="Arial" w:hAnsi="Arial"/>
        </w:rPr>
        <w:t>greater sting</w:t>
      </w:r>
      <w:r w:rsidR="00343CA1" w:rsidRPr="001A6AD8">
        <w:rPr>
          <w:rFonts w:ascii="Arial" w:hAnsi="Arial"/>
        </w:rPr>
        <w:t>’</w:t>
      </w:r>
      <w:r w:rsidR="00232EC4" w:rsidRPr="001A6AD8">
        <w:rPr>
          <w:rFonts w:ascii="Arial" w:hAnsi="Arial"/>
        </w:rPr>
        <w:t>,</w:t>
      </w:r>
      <w:r w:rsidR="2B824A61" w:rsidRPr="001A6AD8">
        <w:rPr>
          <w:rFonts w:ascii="Arial" w:hAnsi="Arial"/>
        </w:rPr>
        <w:t xml:space="preserve"> and </w:t>
      </w:r>
      <w:r w:rsidR="00870DBB" w:rsidRPr="001A6AD8">
        <w:rPr>
          <w:rFonts w:ascii="Arial" w:hAnsi="Arial"/>
        </w:rPr>
        <w:t>Dr </w:t>
      </w:r>
      <w:r w:rsidR="2B824A61" w:rsidRPr="001A6AD8">
        <w:rPr>
          <w:rFonts w:ascii="Arial" w:hAnsi="Arial"/>
        </w:rPr>
        <w:t>Leeks’ instructions were not to mix the paraldehyde with sterilised water.</w:t>
      </w:r>
      <w:r w:rsidR="0010678F" w:rsidRPr="001A6AD8">
        <w:rPr>
          <w:rFonts w:ascii="Arial" w:hAnsi="Arial"/>
          <w:vertAlign w:val="superscript"/>
        </w:rPr>
        <w:footnoteReference w:id="536"/>
      </w:r>
      <w:r w:rsidR="2B824A61" w:rsidRPr="001A6AD8">
        <w:rPr>
          <w:rFonts w:ascii="Arial" w:hAnsi="Arial"/>
        </w:rPr>
        <w:t xml:space="preserve"> </w:t>
      </w:r>
    </w:p>
    <w:p w14:paraId="46FBDADD" w14:textId="15670CF7"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Conlan said </w:t>
      </w:r>
      <w:r w:rsidR="00870DBB" w:rsidRPr="001A6AD8">
        <w:rPr>
          <w:rFonts w:ascii="Arial" w:hAnsi="Arial"/>
        </w:rPr>
        <w:t>Dr </w:t>
      </w:r>
      <w:r w:rsidRPr="001A6AD8">
        <w:rPr>
          <w:rFonts w:ascii="Arial" w:hAnsi="Arial"/>
        </w:rPr>
        <w:t xml:space="preserve">Leeks had written down the criteria for </w:t>
      </w:r>
      <w:r w:rsidR="00232EC4" w:rsidRPr="001A6AD8">
        <w:rPr>
          <w:rFonts w:ascii="Arial" w:hAnsi="Arial"/>
        </w:rPr>
        <w:t xml:space="preserve">using </w:t>
      </w:r>
      <w:r w:rsidRPr="001A6AD8">
        <w:rPr>
          <w:rFonts w:ascii="Arial" w:hAnsi="Arial"/>
        </w:rPr>
        <w:t xml:space="preserve">paraldehyde for aversion therapy purposes, and the criteria and his written authority for its use </w:t>
      </w:r>
      <w:r w:rsidR="00232EC4" w:rsidRPr="001A6AD8">
        <w:rPr>
          <w:rFonts w:ascii="Arial" w:hAnsi="Arial"/>
        </w:rPr>
        <w:t xml:space="preserve">were </w:t>
      </w:r>
      <w:r w:rsidRPr="001A6AD8">
        <w:rPr>
          <w:rFonts w:ascii="Arial" w:hAnsi="Arial"/>
        </w:rPr>
        <w:t>kept on the inside cover of the unit drug book.</w:t>
      </w:r>
      <w:r w:rsidR="0010678F" w:rsidRPr="001A6AD8">
        <w:rPr>
          <w:rFonts w:ascii="Arial" w:hAnsi="Arial"/>
          <w:vertAlign w:val="superscript"/>
        </w:rPr>
        <w:footnoteReference w:id="537"/>
      </w:r>
      <w:r w:rsidRPr="001A6AD8">
        <w:rPr>
          <w:rFonts w:ascii="Arial" w:hAnsi="Arial"/>
        </w:rPr>
        <w:t xml:space="preserve"> He said paraldehyde injections were to be given in the upper arm for violent boys or in the thigh for kicking.</w:t>
      </w:r>
      <w:r w:rsidR="0010678F" w:rsidRPr="001A6AD8">
        <w:rPr>
          <w:rFonts w:ascii="Arial" w:hAnsi="Arial"/>
          <w:vertAlign w:val="superscript"/>
        </w:rPr>
        <w:footnoteReference w:id="538"/>
      </w:r>
      <w:r w:rsidRPr="001A6AD8">
        <w:rPr>
          <w:rFonts w:ascii="Arial" w:hAnsi="Arial"/>
        </w:rPr>
        <w:t xml:space="preserve"> </w:t>
      </w:r>
      <w:r w:rsidR="00457CCA" w:rsidRPr="001A6AD8">
        <w:rPr>
          <w:rFonts w:ascii="Arial" w:hAnsi="Arial"/>
        </w:rPr>
        <w:t>Our inquiry was u</w:t>
      </w:r>
      <w:r w:rsidRPr="001A6AD8">
        <w:rPr>
          <w:rFonts w:ascii="Arial" w:hAnsi="Arial"/>
        </w:rPr>
        <w:t>nable to find the book. Mr</w:t>
      </w:r>
      <w:r w:rsidR="00ED7B63" w:rsidRPr="001A6AD8">
        <w:rPr>
          <w:rFonts w:ascii="Arial" w:hAnsi="Arial"/>
        </w:rPr>
        <w:t> </w:t>
      </w:r>
      <w:r w:rsidRPr="001A6AD8">
        <w:rPr>
          <w:rFonts w:ascii="Arial" w:hAnsi="Arial"/>
        </w:rPr>
        <w:t xml:space="preserve">Conlan said the charge nurse would tell </w:t>
      </w:r>
      <w:r w:rsidR="00870DBB" w:rsidRPr="001A6AD8">
        <w:rPr>
          <w:rFonts w:ascii="Arial" w:hAnsi="Arial"/>
        </w:rPr>
        <w:t>Dr </w:t>
      </w:r>
      <w:r w:rsidRPr="001A6AD8">
        <w:rPr>
          <w:rFonts w:ascii="Arial" w:hAnsi="Arial"/>
        </w:rPr>
        <w:t>Leeks who had been given paraldehyde and why.</w:t>
      </w:r>
      <w:r w:rsidR="0010678F" w:rsidRPr="001A6AD8">
        <w:rPr>
          <w:rFonts w:ascii="Arial" w:hAnsi="Arial"/>
          <w:vertAlign w:val="superscript"/>
        </w:rPr>
        <w:footnoteReference w:id="539"/>
      </w:r>
      <w:r w:rsidRPr="001A6AD8">
        <w:rPr>
          <w:rFonts w:ascii="Arial" w:hAnsi="Arial"/>
        </w:rPr>
        <w:t xml:space="preserve"> Nurses would make recommendations, based on the criteria, to </w:t>
      </w:r>
      <w:r w:rsidR="00870DBB" w:rsidRPr="001A6AD8">
        <w:rPr>
          <w:rFonts w:ascii="Arial" w:hAnsi="Arial"/>
        </w:rPr>
        <w:t>Dr </w:t>
      </w:r>
      <w:r w:rsidRPr="001A6AD8">
        <w:rPr>
          <w:rFonts w:ascii="Arial" w:hAnsi="Arial"/>
        </w:rPr>
        <w:t>Leeks about which patients should get an injection.</w:t>
      </w:r>
      <w:r w:rsidR="0010678F" w:rsidRPr="001A6AD8">
        <w:rPr>
          <w:rFonts w:ascii="Arial" w:hAnsi="Arial"/>
          <w:vertAlign w:val="superscript"/>
        </w:rPr>
        <w:footnoteReference w:id="540"/>
      </w:r>
    </w:p>
    <w:p w14:paraId="47083597" w14:textId="703B5BF6" w:rsidR="0010678F" w:rsidRPr="001A6AD8" w:rsidRDefault="2B824A61" w:rsidP="0069749C">
      <w:pPr>
        <w:pStyle w:val="ListParagraph"/>
        <w:spacing w:before="120" w:after="120"/>
        <w:rPr>
          <w:rFonts w:ascii="Arial" w:hAnsi="Arial"/>
        </w:rPr>
      </w:pPr>
      <w:bookmarkStart w:id="1267" w:name="_Hlk101962941"/>
      <w:r w:rsidRPr="001A6AD8">
        <w:rPr>
          <w:rFonts w:ascii="Arial" w:hAnsi="Arial"/>
        </w:rPr>
        <w:t>Based on our review of the nursing notes, Mr</w:t>
      </w:r>
      <w:r w:rsidR="00ED7B63" w:rsidRPr="001A6AD8">
        <w:rPr>
          <w:rFonts w:ascii="Arial" w:hAnsi="Arial"/>
        </w:rPr>
        <w:t> </w:t>
      </w:r>
      <w:r w:rsidRPr="001A6AD8">
        <w:rPr>
          <w:rFonts w:ascii="Arial" w:hAnsi="Arial"/>
        </w:rPr>
        <w:t>Conlan frequently recorded using paraldehyde.</w:t>
      </w:r>
      <w:r w:rsidR="0010678F" w:rsidRPr="001A6AD8">
        <w:rPr>
          <w:rFonts w:ascii="Arial" w:hAnsi="Arial"/>
          <w:vertAlign w:val="superscript"/>
        </w:rPr>
        <w:footnoteReference w:id="541"/>
      </w:r>
      <w:r w:rsidRPr="001A6AD8">
        <w:rPr>
          <w:rFonts w:ascii="Arial" w:hAnsi="Arial"/>
        </w:rPr>
        <w:t xml:space="preserve"> He later expressed regrets about overuse of paraldehyde</w:t>
      </w:r>
      <w:r w:rsidR="002302BE" w:rsidRPr="001A6AD8">
        <w:rPr>
          <w:rFonts w:ascii="Arial" w:hAnsi="Arial"/>
        </w:rPr>
        <w:t>,</w:t>
      </w:r>
      <w:r w:rsidRPr="001A6AD8">
        <w:rPr>
          <w:rFonts w:ascii="Arial" w:hAnsi="Arial"/>
        </w:rPr>
        <w:t xml:space="preserve"> and said he thought nurses had abused the drug simply to curb normal boisterous behaviour.</w:t>
      </w:r>
      <w:r w:rsidR="0010678F" w:rsidRPr="001A6AD8">
        <w:rPr>
          <w:rFonts w:ascii="Arial" w:hAnsi="Arial"/>
          <w:vertAlign w:val="superscript"/>
        </w:rPr>
        <w:footnoteReference w:id="542"/>
      </w:r>
      <w:r w:rsidRPr="001A6AD8">
        <w:rPr>
          <w:rFonts w:ascii="Arial" w:hAnsi="Arial"/>
        </w:rPr>
        <w:t xml:space="preserve"> </w:t>
      </w:r>
    </w:p>
    <w:p w14:paraId="20A3FB13" w14:textId="2D69209F" w:rsidR="00F579FB"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Stabb recalled an incident involving Mr</w:t>
      </w:r>
      <w:r w:rsidR="00ED7B63" w:rsidRPr="001A6AD8">
        <w:rPr>
          <w:rFonts w:ascii="Arial" w:hAnsi="Arial"/>
        </w:rPr>
        <w:t> </w:t>
      </w:r>
      <w:r w:rsidRPr="001A6AD8">
        <w:rPr>
          <w:rFonts w:ascii="Arial" w:hAnsi="Arial"/>
        </w:rPr>
        <w:t>Conlan and a 15-year-old girl who had misbehaved on a school camp in late 1975 or 1976. He said Mr</w:t>
      </w:r>
      <w:r w:rsidR="00ED7B63" w:rsidRPr="001A6AD8">
        <w:rPr>
          <w:rFonts w:ascii="Arial" w:hAnsi="Arial"/>
        </w:rPr>
        <w:t> </w:t>
      </w:r>
      <w:r w:rsidRPr="001A6AD8">
        <w:rPr>
          <w:rFonts w:ascii="Arial" w:hAnsi="Arial"/>
        </w:rPr>
        <w:t>Conlan</w:t>
      </w:r>
      <w:r w:rsidR="00457CCA" w:rsidRPr="001A6AD8">
        <w:rPr>
          <w:rFonts w:ascii="Arial" w:hAnsi="Arial"/>
        </w:rPr>
        <w:t>,</w:t>
      </w:r>
    </w:p>
    <w:p w14:paraId="20FCAB83" w14:textId="793753E7" w:rsidR="0010678F" w:rsidRPr="001A6AD8" w:rsidRDefault="00457CCA" w:rsidP="00385A6E">
      <w:pPr>
        <w:pStyle w:val="IntenseQuote"/>
        <w:rPr>
          <w:iCs w:val="0"/>
        </w:rPr>
      </w:pPr>
      <w:r w:rsidRPr="001A6AD8">
        <w:rPr>
          <w:iCs w:val="0"/>
        </w:rPr>
        <w:t>“</w:t>
      </w:r>
      <w:r w:rsidR="2B824A61" w:rsidRPr="001A6AD8">
        <w:rPr>
          <w:iCs w:val="0"/>
        </w:rPr>
        <w:t>removed her trousers and gave her an injection of paraldehyde in front of nine other male residents and two other female residents. This was witnessed by … the Lake Alice school teacher at the time</w:t>
      </w:r>
      <w:r w:rsidR="3A8C4A13" w:rsidRPr="001A6AD8">
        <w:rPr>
          <w:iCs w:val="0"/>
        </w:rPr>
        <w:t>, and was during a school camp offsite in late 1975 or early 1976</w:t>
      </w:r>
      <w:r w:rsidR="2B824A61" w:rsidRPr="001A6AD8">
        <w:rPr>
          <w:iCs w:val="0"/>
        </w:rPr>
        <w:t>.</w:t>
      </w:r>
      <w:r w:rsidR="576BA613" w:rsidRPr="001A6AD8">
        <w:rPr>
          <w:iCs w:val="0"/>
        </w:rPr>
        <w:t xml:space="preserve"> </w:t>
      </w:r>
      <w:r w:rsidR="2B824A61" w:rsidRPr="001A6AD8">
        <w:rPr>
          <w:iCs w:val="0"/>
        </w:rPr>
        <w:t>I remember feeling really disturbed by the incident, both at the indignity of it and the inappropriateness of what had been done</w:t>
      </w:r>
      <w:r w:rsidRPr="001A6AD8">
        <w:rPr>
          <w:iCs w:val="0"/>
        </w:rPr>
        <w:t>”</w:t>
      </w:r>
      <w:r w:rsidR="2B824A61" w:rsidRPr="001A6AD8">
        <w:rPr>
          <w:iCs w:val="0"/>
        </w:rPr>
        <w:t>.</w:t>
      </w:r>
      <w:r w:rsidR="0010678F" w:rsidRPr="001A6AD8">
        <w:rPr>
          <w:iCs w:val="0"/>
          <w:vertAlign w:val="superscript"/>
        </w:rPr>
        <w:footnoteReference w:id="543"/>
      </w:r>
      <w:r w:rsidR="2B824A61" w:rsidRPr="001A6AD8">
        <w:rPr>
          <w:iCs w:val="0"/>
        </w:rPr>
        <w:t xml:space="preserve"> </w:t>
      </w:r>
    </w:p>
    <w:p w14:paraId="184C8946" w14:textId="6A26975A"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Stabb told us there was a blanket prescription in every ward, signed by the medical superintendent, for intramuscular paraldehyde.</w:t>
      </w:r>
      <w:r w:rsidR="0010678F" w:rsidRPr="001A6AD8">
        <w:rPr>
          <w:rFonts w:ascii="Arial" w:hAnsi="Arial"/>
          <w:vertAlign w:val="superscript"/>
        </w:rPr>
        <w:footnoteReference w:id="544"/>
      </w:r>
      <w:r w:rsidRPr="001A6AD8">
        <w:rPr>
          <w:rFonts w:ascii="Arial" w:hAnsi="Arial"/>
        </w:rPr>
        <w:t xml:space="preserve"> It was to be used in emergency situations (for episodes of violent and aggressive behaviour) where it was necessary to sedate a patient.</w:t>
      </w:r>
      <w:r w:rsidR="0010678F" w:rsidRPr="001A6AD8">
        <w:rPr>
          <w:rFonts w:ascii="Arial" w:hAnsi="Arial"/>
          <w:vertAlign w:val="superscript"/>
        </w:rPr>
        <w:footnoteReference w:id="545"/>
      </w:r>
      <w:r w:rsidRPr="001A6AD8">
        <w:rPr>
          <w:rFonts w:ascii="Arial" w:hAnsi="Arial"/>
        </w:rPr>
        <w:t xml:space="preserve"> He considered it was well</w:t>
      </w:r>
      <w:r w:rsidR="00476A2F" w:rsidRPr="001A6AD8">
        <w:rPr>
          <w:rFonts w:ascii="Arial" w:hAnsi="Arial"/>
        </w:rPr>
        <w:t xml:space="preserve"> </w:t>
      </w:r>
      <w:r w:rsidRPr="001A6AD8">
        <w:rPr>
          <w:rFonts w:ascii="Arial" w:hAnsi="Arial"/>
        </w:rPr>
        <w:t>intentioned and designed for the realities of life at the hospital, but that blanket prescriptions gave rise to abuse.</w:t>
      </w:r>
      <w:r w:rsidR="0010678F" w:rsidRPr="001A6AD8">
        <w:rPr>
          <w:rFonts w:ascii="Arial" w:hAnsi="Arial"/>
          <w:vertAlign w:val="superscript"/>
        </w:rPr>
        <w:footnoteReference w:id="546"/>
      </w:r>
      <w:r w:rsidRPr="001A6AD8">
        <w:rPr>
          <w:rFonts w:ascii="Arial" w:hAnsi="Arial"/>
        </w:rPr>
        <w:t xml:space="preserve"> </w:t>
      </w:r>
      <w:r w:rsidRPr="001A6AD8">
        <w:rPr>
          <w:rFonts w:ascii="Arial" w:eastAsia="Wingdings" w:hAnsi="Arial"/>
        </w:rPr>
        <w:t>Mr</w:t>
      </w:r>
      <w:r w:rsidR="00ED7B63" w:rsidRPr="001A6AD8">
        <w:rPr>
          <w:rFonts w:ascii="Arial" w:eastAsia="Wingdings" w:hAnsi="Arial"/>
        </w:rPr>
        <w:t> </w:t>
      </w:r>
      <w:r w:rsidRPr="001A6AD8">
        <w:rPr>
          <w:rFonts w:ascii="Arial" w:eastAsia="Wingdings" w:hAnsi="Arial"/>
        </w:rPr>
        <w:t xml:space="preserve">Stabb said such wide discretion would be unacceptable nowadays but was </w:t>
      </w:r>
      <w:r w:rsidR="00343CA1" w:rsidRPr="001A6AD8">
        <w:rPr>
          <w:rFonts w:ascii="Arial" w:hAnsi="Arial"/>
        </w:rPr>
        <w:t>‘</w:t>
      </w:r>
      <w:r w:rsidRPr="001A6AD8">
        <w:rPr>
          <w:rFonts w:ascii="Arial" w:hAnsi="Arial"/>
        </w:rPr>
        <w:t>quite usual</w:t>
      </w:r>
      <w:r w:rsidR="00343CA1" w:rsidRPr="001A6AD8">
        <w:rPr>
          <w:rFonts w:ascii="Arial" w:hAnsi="Arial"/>
        </w:rPr>
        <w:t>’</w:t>
      </w:r>
      <w:r w:rsidRPr="001A6AD8">
        <w:rPr>
          <w:rFonts w:ascii="Arial" w:hAnsi="Arial"/>
        </w:rPr>
        <w:t xml:space="preserve"> </w:t>
      </w:r>
      <w:r w:rsidRPr="001A6AD8">
        <w:rPr>
          <w:rFonts w:ascii="Arial" w:eastAsia="Wingdings" w:hAnsi="Arial"/>
        </w:rPr>
        <w:t>in the 1970s.</w:t>
      </w:r>
      <w:r w:rsidR="0010678F" w:rsidRPr="001A6AD8">
        <w:rPr>
          <w:rFonts w:ascii="Arial" w:eastAsia="Wingdings" w:hAnsi="Arial"/>
          <w:vertAlign w:val="superscript"/>
        </w:rPr>
        <w:footnoteReference w:id="547"/>
      </w:r>
      <w:r w:rsidRPr="001A6AD8">
        <w:rPr>
          <w:rFonts w:ascii="Arial" w:eastAsia="Wingdings" w:hAnsi="Arial"/>
        </w:rPr>
        <w:t xml:space="preserve"> </w:t>
      </w:r>
      <w:r w:rsidRPr="001A6AD8">
        <w:rPr>
          <w:rFonts w:ascii="Arial" w:hAnsi="Arial"/>
        </w:rPr>
        <w:t>He told us the use of paraldehyde during his time was minimal and he never used it as a form of punishment.</w:t>
      </w:r>
      <w:r w:rsidR="0010678F" w:rsidRPr="001A6AD8">
        <w:rPr>
          <w:rFonts w:ascii="Arial" w:hAnsi="Arial"/>
          <w:vertAlign w:val="superscript"/>
        </w:rPr>
        <w:footnoteReference w:id="548"/>
      </w:r>
      <w:r w:rsidRPr="001A6AD8">
        <w:rPr>
          <w:rFonts w:ascii="Arial" w:hAnsi="Arial"/>
        </w:rPr>
        <w:t xml:space="preserve"> Mr</w:t>
      </w:r>
      <w:r w:rsidR="00476A2F" w:rsidRPr="001A6AD8">
        <w:rPr>
          <w:rFonts w:ascii="Arial" w:hAnsi="Arial"/>
        </w:rPr>
        <w:t> </w:t>
      </w:r>
      <w:r w:rsidRPr="001A6AD8">
        <w:rPr>
          <w:rFonts w:ascii="Arial" w:hAnsi="Arial"/>
        </w:rPr>
        <w:t>Hesseltine</w:t>
      </w:r>
      <w:r w:rsidR="79F38811" w:rsidRPr="001A6AD8">
        <w:rPr>
          <w:rFonts w:ascii="Arial" w:hAnsi="Arial"/>
        </w:rPr>
        <w:t>, Mr</w:t>
      </w:r>
      <w:r w:rsidR="00476A2F" w:rsidRPr="001A6AD8">
        <w:rPr>
          <w:rFonts w:ascii="Arial" w:hAnsi="Arial"/>
        </w:rPr>
        <w:t> </w:t>
      </w:r>
      <w:r w:rsidR="79F38811" w:rsidRPr="001A6AD8">
        <w:rPr>
          <w:rFonts w:ascii="Arial" w:hAnsi="Arial"/>
        </w:rPr>
        <w:t>Conlan</w:t>
      </w:r>
      <w:r w:rsidRPr="001A6AD8">
        <w:rPr>
          <w:rFonts w:ascii="Arial" w:hAnsi="Arial"/>
        </w:rPr>
        <w:t xml:space="preserve"> and Mr</w:t>
      </w:r>
      <w:r w:rsidR="00476A2F" w:rsidRPr="001A6AD8">
        <w:rPr>
          <w:rFonts w:ascii="Arial" w:hAnsi="Arial"/>
        </w:rPr>
        <w:t> </w:t>
      </w:r>
      <w:r w:rsidRPr="001A6AD8">
        <w:rPr>
          <w:rFonts w:ascii="Arial" w:hAnsi="Arial"/>
        </w:rPr>
        <w:t>Corkran similarly</w:t>
      </w:r>
      <w:r w:rsidR="215F38A2" w:rsidRPr="001A6AD8">
        <w:rPr>
          <w:rFonts w:ascii="Arial" w:hAnsi="Arial"/>
        </w:rPr>
        <w:t xml:space="preserve"> </w:t>
      </w:r>
      <w:r w:rsidRPr="001A6AD8">
        <w:rPr>
          <w:rFonts w:ascii="Arial" w:hAnsi="Arial"/>
        </w:rPr>
        <w:t xml:space="preserve">said </w:t>
      </w:r>
      <w:r w:rsidR="60F4FAEC" w:rsidRPr="001A6AD8">
        <w:rPr>
          <w:rFonts w:ascii="Arial" w:hAnsi="Arial"/>
        </w:rPr>
        <w:t xml:space="preserve">the use of </w:t>
      </w:r>
      <w:r w:rsidRPr="001A6AD8">
        <w:rPr>
          <w:rFonts w:ascii="Arial" w:hAnsi="Arial"/>
        </w:rPr>
        <w:t xml:space="preserve">paraldehyde </w:t>
      </w:r>
      <w:r w:rsidR="60F4FAEC" w:rsidRPr="001A6AD8">
        <w:rPr>
          <w:rFonts w:ascii="Arial" w:hAnsi="Arial"/>
        </w:rPr>
        <w:t>at the unit was minimal</w:t>
      </w:r>
      <w:r w:rsidRPr="001A6AD8">
        <w:rPr>
          <w:rFonts w:ascii="Arial" w:hAnsi="Arial"/>
        </w:rPr>
        <w:t>.</w:t>
      </w:r>
      <w:r w:rsidR="0010678F" w:rsidRPr="001A6AD8">
        <w:rPr>
          <w:rFonts w:ascii="Arial" w:hAnsi="Arial"/>
          <w:vertAlign w:val="superscript"/>
        </w:rPr>
        <w:footnoteReference w:id="549"/>
      </w:r>
      <w:r w:rsidR="1FB8A957" w:rsidRPr="001A6AD8">
        <w:rPr>
          <w:rFonts w:ascii="Arial" w:hAnsi="Arial"/>
        </w:rPr>
        <w:t xml:space="preserve"> However, this does not </w:t>
      </w:r>
      <w:r w:rsidR="00457CCA" w:rsidRPr="001A6AD8">
        <w:rPr>
          <w:rFonts w:ascii="Arial" w:hAnsi="Arial"/>
        </w:rPr>
        <w:t xml:space="preserve">match </w:t>
      </w:r>
      <w:r w:rsidR="1FB8A957" w:rsidRPr="001A6AD8">
        <w:rPr>
          <w:rFonts w:ascii="Arial" w:hAnsi="Arial"/>
        </w:rPr>
        <w:t xml:space="preserve">with the </w:t>
      </w:r>
      <w:r w:rsidR="4BEB8128" w:rsidRPr="001A6AD8">
        <w:rPr>
          <w:rFonts w:ascii="Arial" w:hAnsi="Arial"/>
        </w:rPr>
        <w:t xml:space="preserve">nursing notes we reviewed, which </w:t>
      </w:r>
      <w:r w:rsidR="04156764" w:rsidRPr="001A6AD8">
        <w:rPr>
          <w:rFonts w:ascii="Arial" w:hAnsi="Arial"/>
        </w:rPr>
        <w:t xml:space="preserve">are consistent with the accounts of </w:t>
      </w:r>
      <w:r w:rsidR="663F960E" w:rsidRPr="001A6AD8">
        <w:rPr>
          <w:rFonts w:ascii="Arial" w:hAnsi="Arial"/>
        </w:rPr>
        <w:t xml:space="preserve">survivors </w:t>
      </w:r>
      <w:r w:rsidR="04156764" w:rsidRPr="001A6AD8">
        <w:rPr>
          <w:rFonts w:ascii="Arial" w:hAnsi="Arial"/>
        </w:rPr>
        <w:t xml:space="preserve">who said its use was </w:t>
      </w:r>
      <w:r w:rsidR="4A26D54C" w:rsidRPr="001A6AD8">
        <w:rPr>
          <w:rFonts w:ascii="Arial" w:hAnsi="Arial"/>
        </w:rPr>
        <w:t>frequent and pervasive.</w:t>
      </w:r>
    </w:p>
    <w:p w14:paraId="4B3AFD3F" w14:textId="190D9D1E" w:rsidR="0010678F" w:rsidRPr="001A6AD8" w:rsidRDefault="2B824A61" w:rsidP="0069749C">
      <w:pPr>
        <w:pStyle w:val="ListParagraph"/>
        <w:spacing w:before="120" w:after="120"/>
        <w:rPr>
          <w:rFonts w:ascii="Arial" w:hAnsi="Arial"/>
        </w:rPr>
      </w:pPr>
      <w:r w:rsidRPr="001A6AD8">
        <w:rPr>
          <w:rFonts w:ascii="Arial" w:hAnsi="Arial"/>
        </w:rPr>
        <w:t>Nurse aides</w:t>
      </w:r>
      <w:r w:rsidR="00457CCA" w:rsidRPr="001A6AD8">
        <w:rPr>
          <w:rFonts w:ascii="Arial" w:hAnsi="Arial"/>
        </w:rPr>
        <w:t>,</w:t>
      </w:r>
      <w:r w:rsidRPr="001A6AD8">
        <w:rPr>
          <w:rFonts w:ascii="Arial" w:hAnsi="Arial"/>
        </w:rPr>
        <w:t xml:space="preserve"> Barr and McCarthy</w:t>
      </w:r>
      <w:r w:rsidR="00457CCA" w:rsidRPr="001A6AD8">
        <w:rPr>
          <w:rFonts w:ascii="Arial" w:hAnsi="Arial"/>
        </w:rPr>
        <w:t>,</w:t>
      </w:r>
      <w:r w:rsidRPr="001A6AD8">
        <w:rPr>
          <w:rFonts w:ascii="Arial" w:hAnsi="Arial"/>
        </w:rPr>
        <w:t xml:space="preserve"> were critical of the way paraldehyde was used at the unit. Ms</w:t>
      </w:r>
      <w:r w:rsidR="00DA2738" w:rsidRPr="001A6AD8">
        <w:rPr>
          <w:rFonts w:ascii="Arial" w:hAnsi="Arial"/>
        </w:rPr>
        <w:t> </w:t>
      </w:r>
      <w:r w:rsidRPr="001A6AD8">
        <w:rPr>
          <w:rFonts w:ascii="Arial" w:hAnsi="Arial"/>
        </w:rPr>
        <w:t>Barr said patients were “given paraldehyde injections as punishments for misbehaviour while at the hospital. This rendered them zombies for days, giving them a particular chemical smell, which took days to be excreted from their bodies through the skin, kidneys and lungs. It was hideous”.</w:t>
      </w:r>
      <w:r w:rsidR="0010678F" w:rsidRPr="001A6AD8">
        <w:rPr>
          <w:rFonts w:ascii="Arial" w:hAnsi="Arial"/>
          <w:vertAlign w:val="superscript"/>
        </w:rPr>
        <w:footnoteReference w:id="550"/>
      </w:r>
      <w:r w:rsidRPr="001A6AD8">
        <w:rPr>
          <w:rFonts w:ascii="Arial" w:hAnsi="Arial"/>
        </w:rPr>
        <w:t xml:space="preserve"> Mr</w:t>
      </w:r>
      <w:r w:rsidR="00DA2738" w:rsidRPr="001A6AD8">
        <w:rPr>
          <w:rFonts w:ascii="Arial" w:hAnsi="Arial"/>
        </w:rPr>
        <w:t> </w:t>
      </w:r>
      <w:r w:rsidRPr="001A6AD8">
        <w:rPr>
          <w:rFonts w:ascii="Arial" w:hAnsi="Arial"/>
        </w:rPr>
        <w:t>McCarthy said if some of the survivors</w:t>
      </w:r>
      <w:r w:rsidR="00DA2738" w:rsidRPr="001A6AD8">
        <w:rPr>
          <w:rFonts w:ascii="Arial" w:hAnsi="Arial"/>
        </w:rPr>
        <w:t>’</w:t>
      </w:r>
      <w:r w:rsidRPr="001A6AD8">
        <w:rPr>
          <w:rFonts w:ascii="Arial" w:hAnsi="Arial"/>
        </w:rPr>
        <w:t xml:space="preserve"> claims of abuse were about paraldehyde</w:t>
      </w:r>
      <w:r w:rsidR="00DA2738" w:rsidRPr="001A6AD8">
        <w:rPr>
          <w:rFonts w:ascii="Arial" w:hAnsi="Arial"/>
        </w:rPr>
        <w:t>,</w:t>
      </w:r>
      <w:r w:rsidRPr="001A6AD8">
        <w:rPr>
          <w:rFonts w:ascii="Arial" w:hAnsi="Arial"/>
        </w:rPr>
        <w:t xml:space="preserve"> then he believed he could “categorically say their claims are true”.</w:t>
      </w:r>
      <w:r w:rsidR="0010678F" w:rsidRPr="001A6AD8">
        <w:rPr>
          <w:rFonts w:ascii="Arial" w:hAnsi="Arial"/>
          <w:vertAlign w:val="superscript"/>
        </w:rPr>
        <w:footnoteReference w:id="551"/>
      </w:r>
      <w:r w:rsidRPr="001A6AD8">
        <w:rPr>
          <w:rFonts w:ascii="Arial" w:hAnsi="Arial"/>
        </w:rPr>
        <w:t xml:space="preserve"> Mr</w:t>
      </w:r>
      <w:r w:rsidR="00ED7B63" w:rsidRPr="001A6AD8">
        <w:rPr>
          <w:rFonts w:ascii="Arial" w:hAnsi="Arial"/>
        </w:rPr>
        <w:t> </w:t>
      </w:r>
      <w:r w:rsidRPr="001A6AD8">
        <w:rPr>
          <w:rFonts w:ascii="Arial" w:hAnsi="Arial"/>
        </w:rPr>
        <w:t xml:space="preserve">Soeterik said he considered paraldehyde use akin to a </w:t>
      </w:r>
      <w:r w:rsidR="00343CA1" w:rsidRPr="001A6AD8">
        <w:rPr>
          <w:rFonts w:ascii="Arial" w:hAnsi="Arial"/>
        </w:rPr>
        <w:t>‘</w:t>
      </w:r>
      <w:r w:rsidRPr="001A6AD8">
        <w:rPr>
          <w:rFonts w:ascii="Arial" w:hAnsi="Arial"/>
        </w:rPr>
        <w:t>chemical straightjacket</w:t>
      </w:r>
      <w:r w:rsidR="00343CA1" w:rsidRPr="001A6AD8">
        <w:rPr>
          <w:rFonts w:ascii="Arial" w:hAnsi="Arial"/>
        </w:rPr>
        <w:t>’</w:t>
      </w:r>
      <w:r w:rsidRPr="001A6AD8">
        <w:rPr>
          <w:rFonts w:ascii="Arial" w:hAnsi="Arial"/>
        </w:rPr>
        <w:t xml:space="preserve"> and </w:t>
      </w:r>
      <w:r w:rsidR="00343CA1" w:rsidRPr="001A6AD8">
        <w:rPr>
          <w:rFonts w:ascii="Arial" w:hAnsi="Arial"/>
        </w:rPr>
        <w:t>‘</w:t>
      </w:r>
      <w:r w:rsidRPr="001A6AD8">
        <w:rPr>
          <w:rFonts w:ascii="Arial" w:hAnsi="Arial"/>
        </w:rPr>
        <w:t>sledgehammer tactics</w:t>
      </w:r>
      <w:r w:rsidR="00343CA1" w:rsidRPr="001A6AD8">
        <w:rPr>
          <w:rFonts w:ascii="Arial" w:hAnsi="Arial"/>
        </w:rPr>
        <w:t>’</w:t>
      </w:r>
      <w:r w:rsidRPr="001A6AD8">
        <w:rPr>
          <w:rFonts w:ascii="Arial" w:hAnsi="Arial"/>
        </w:rPr>
        <w:t>.</w:t>
      </w:r>
      <w:r w:rsidR="0010678F" w:rsidRPr="001A6AD8">
        <w:rPr>
          <w:rFonts w:ascii="Arial" w:hAnsi="Arial"/>
          <w:vertAlign w:val="superscript"/>
        </w:rPr>
        <w:footnoteReference w:id="552"/>
      </w:r>
      <w:r w:rsidRPr="001A6AD8">
        <w:rPr>
          <w:rFonts w:ascii="Arial" w:hAnsi="Arial"/>
        </w:rPr>
        <w:t xml:space="preserve"> </w:t>
      </w:r>
    </w:p>
    <w:bookmarkEnd w:id="1267"/>
    <w:p w14:paraId="31124A48" w14:textId="26469B1C" w:rsidR="0010678F" w:rsidRPr="001A6AD8" w:rsidRDefault="2B824A61" w:rsidP="0069749C">
      <w:pPr>
        <w:pStyle w:val="ListParagraph"/>
        <w:spacing w:before="120" w:after="120"/>
        <w:rPr>
          <w:rFonts w:ascii="Arial" w:hAnsi="Arial"/>
        </w:rPr>
      </w:pPr>
      <w:r w:rsidRPr="001A6AD8">
        <w:rPr>
          <w:rFonts w:ascii="Arial" w:hAnsi="Arial"/>
        </w:rPr>
        <w:t xml:space="preserve">In 1976, </w:t>
      </w:r>
      <w:r w:rsidR="00870DBB" w:rsidRPr="001A6AD8">
        <w:rPr>
          <w:rFonts w:ascii="Arial" w:hAnsi="Arial"/>
        </w:rPr>
        <w:t>Dr </w:t>
      </w:r>
      <w:r w:rsidRPr="001A6AD8">
        <w:rPr>
          <w:rFonts w:ascii="Arial" w:hAnsi="Arial"/>
        </w:rPr>
        <w:t>Leeks received a written complaint from the mother of a boy given paraldehyde injections as punishment.</w:t>
      </w:r>
      <w:r w:rsidR="0010678F" w:rsidRPr="001A6AD8">
        <w:rPr>
          <w:rFonts w:ascii="Arial" w:hAnsi="Arial"/>
          <w:vertAlign w:val="superscript"/>
        </w:rPr>
        <w:footnoteReference w:id="553"/>
      </w:r>
      <w:r w:rsidRPr="001A6AD8">
        <w:rPr>
          <w:rFonts w:ascii="Arial" w:hAnsi="Arial"/>
        </w:rPr>
        <w:t xml:space="preserve"> She said her son told her he was given five injections for bad behaviour.</w:t>
      </w:r>
      <w:r w:rsidR="0010678F" w:rsidRPr="001A6AD8">
        <w:rPr>
          <w:rFonts w:ascii="Arial" w:hAnsi="Arial"/>
          <w:vertAlign w:val="superscript"/>
        </w:rPr>
        <w:footnoteReference w:id="554"/>
      </w:r>
      <w:r w:rsidRPr="001A6AD8">
        <w:rPr>
          <w:rFonts w:ascii="Arial" w:hAnsi="Arial"/>
        </w:rPr>
        <w:t xml:space="preserve"> A charge nurse confirmed to her that the injections had been given as “deterrents” and she said she found it “not only disturbing but mightily displeasing that punitive measures are being used under the guise of treatment”.</w:t>
      </w:r>
      <w:r w:rsidR="0010678F" w:rsidRPr="001A6AD8">
        <w:rPr>
          <w:rFonts w:ascii="Arial" w:hAnsi="Arial"/>
          <w:vertAlign w:val="superscript"/>
        </w:rPr>
        <w:footnoteReference w:id="555"/>
      </w:r>
      <w:r w:rsidRPr="001A6AD8">
        <w:rPr>
          <w:rFonts w:ascii="Arial" w:hAnsi="Arial"/>
        </w:rPr>
        <w:t xml:space="preserve"> </w:t>
      </w:r>
      <w:r w:rsidR="00870DBB" w:rsidRPr="001A6AD8">
        <w:rPr>
          <w:rFonts w:ascii="Arial" w:hAnsi="Arial"/>
        </w:rPr>
        <w:t>Dr </w:t>
      </w:r>
      <w:r w:rsidRPr="001A6AD8">
        <w:rPr>
          <w:rFonts w:ascii="Arial" w:hAnsi="Arial"/>
        </w:rPr>
        <w:t>Leeks wrote to the mother saying he had looked into the matter, “which rather surprised me, but find that this is not used”</w:t>
      </w:r>
      <w:r w:rsidR="00677FDC" w:rsidRPr="001A6AD8">
        <w:rPr>
          <w:rFonts w:ascii="Arial" w:hAnsi="Arial"/>
        </w:rPr>
        <w:t>.</w:t>
      </w:r>
      <w:r w:rsidR="0010678F" w:rsidRPr="001A6AD8">
        <w:rPr>
          <w:rFonts w:ascii="Arial" w:hAnsi="Arial"/>
          <w:vertAlign w:val="superscript"/>
        </w:rPr>
        <w:footnoteReference w:id="556"/>
      </w:r>
      <w:r w:rsidRPr="001A6AD8">
        <w:rPr>
          <w:rFonts w:ascii="Arial" w:hAnsi="Arial"/>
        </w:rPr>
        <w:t xml:space="preserve"> The boy’s nursing notes record he was given paraldehyde for being “involved in a scuffle”.</w:t>
      </w:r>
      <w:r w:rsidR="0010678F" w:rsidRPr="001A6AD8">
        <w:rPr>
          <w:rFonts w:ascii="Arial" w:hAnsi="Arial"/>
          <w:vertAlign w:val="superscript"/>
        </w:rPr>
        <w:footnoteReference w:id="557"/>
      </w:r>
      <w:r w:rsidRPr="001A6AD8">
        <w:rPr>
          <w:rFonts w:ascii="Arial" w:hAnsi="Arial"/>
        </w:rPr>
        <w:t xml:space="preserve"> His nursing notes refer to his mother’s letter on 25 July 1976, and two days later record that he was given paraldehyde for “skylarking in the dormitory”.</w:t>
      </w:r>
      <w:r w:rsidR="0010678F" w:rsidRPr="001A6AD8">
        <w:rPr>
          <w:rFonts w:ascii="Arial" w:hAnsi="Arial"/>
          <w:vertAlign w:val="superscript"/>
        </w:rPr>
        <w:footnoteReference w:id="558"/>
      </w:r>
      <w:r w:rsidRPr="001A6AD8">
        <w:rPr>
          <w:rFonts w:ascii="Arial" w:hAnsi="Arial"/>
        </w:rPr>
        <w:t xml:space="preserve"> </w:t>
      </w:r>
    </w:p>
    <w:p w14:paraId="25B87151" w14:textId="60E4ACA2" w:rsidR="0010678F" w:rsidRPr="001A6AD8" w:rsidRDefault="2B824A61" w:rsidP="0069749C">
      <w:pPr>
        <w:pStyle w:val="ListParagraph"/>
        <w:spacing w:before="120" w:after="120"/>
        <w:rPr>
          <w:rFonts w:ascii="Arial" w:hAnsi="Arial"/>
        </w:rPr>
      </w:pPr>
      <w:r w:rsidRPr="001A6AD8">
        <w:rPr>
          <w:rFonts w:ascii="Arial" w:hAnsi="Arial"/>
        </w:rPr>
        <w:t xml:space="preserve">Correspondence between </w:t>
      </w:r>
      <w:r w:rsidR="00870DBB" w:rsidRPr="001A6AD8">
        <w:rPr>
          <w:rFonts w:ascii="Arial" w:hAnsi="Arial"/>
        </w:rPr>
        <w:t>Dr </w:t>
      </w:r>
      <w:r w:rsidRPr="001A6AD8">
        <w:rPr>
          <w:rFonts w:ascii="Arial" w:hAnsi="Arial"/>
        </w:rPr>
        <w:t xml:space="preserve">Mirams and </w:t>
      </w:r>
      <w:r w:rsidR="00870DBB" w:rsidRPr="001A6AD8">
        <w:rPr>
          <w:rFonts w:ascii="Arial" w:hAnsi="Arial"/>
        </w:rPr>
        <w:t>Dr </w:t>
      </w:r>
      <w:r w:rsidRPr="001A6AD8">
        <w:rPr>
          <w:rFonts w:ascii="Arial" w:hAnsi="Arial"/>
        </w:rPr>
        <w:t xml:space="preserve">Pugmire in March 1977 shows both regarded the use of paraldehyde at </w:t>
      </w:r>
      <w:r w:rsidR="4E7DE9C8" w:rsidRPr="001A6AD8">
        <w:rPr>
          <w:rFonts w:ascii="Arial" w:hAnsi="Arial"/>
        </w:rPr>
        <w:t xml:space="preserve">Lake Alice </w:t>
      </w:r>
      <w:r w:rsidRPr="001A6AD8">
        <w:rPr>
          <w:rFonts w:ascii="Arial" w:hAnsi="Arial"/>
        </w:rPr>
        <w:t xml:space="preserve">as high. </w:t>
      </w:r>
      <w:r w:rsidR="00870DBB" w:rsidRPr="001A6AD8">
        <w:rPr>
          <w:rFonts w:ascii="Arial" w:hAnsi="Arial"/>
        </w:rPr>
        <w:t>Dr </w:t>
      </w:r>
      <w:r w:rsidRPr="001A6AD8">
        <w:rPr>
          <w:rFonts w:ascii="Arial" w:hAnsi="Arial"/>
        </w:rPr>
        <w:t xml:space="preserve">Mirams expressed surprise paraldehyde was still being used with the “degree of regularity implied by the figures you provide” and wished to be assured that </w:t>
      </w:r>
      <w:r w:rsidR="00870DBB" w:rsidRPr="001A6AD8">
        <w:rPr>
          <w:rFonts w:ascii="Arial" w:hAnsi="Arial"/>
        </w:rPr>
        <w:t>Dr </w:t>
      </w:r>
      <w:r w:rsidRPr="001A6AD8">
        <w:rPr>
          <w:rFonts w:ascii="Arial" w:hAnsi="Arial"/>
        </w:rPr>
        <w:t>Pugmire had given careful consideration to whether it was still “an appropriate psycho pharmacological agent today”.</w:t>
      </w:r>
      <w:r w:rsidR="0010678F" w:rsidRPr="001A6AD8">
        <w:rPr>
          <w:rFonts w:ascii="Arial" w:hAnsi="Arial"/>
          <w:vertAlign w:val="superscript"/>
        </w:rPr>
        <w:footnoteReference w:id="559"/>
      </w:r>
      <w:r w:rsidRPr="001A6AD8">
        <w:rPr>
          <w:rFonts w:ascii="Arial" w:hAnsi="Arial"/>
        </w:rPr>
        <w:t xml:space="preserve"> </w:t>
      </w:r>
      <w:r w:rsidR="00870DBB" w:rsidRPr="001A6AD8">
        <w:rPr>
          <w:rFonts w:ascii="Arial" w:hAnsi="Arial"/>
        </w:rPr>
        <w:t>Dr </w:t>
      </w:r>
      <w:r w:rsidRPr="001A6AD8">
        <w:rPr>
          <w:rFonts w:ascii="Arial" w:hAnsi="Arial"/>
        </w:rPr>
        <w:t xml:space="preserve">Pugmire said he, too, was </w:t>
      </w:r>
      <w:r w:rsidR="003B0ED8" w:rsidRPr="001A6AD8">
        <w:rPr>
          <w:rFonts w:ascii="Arial" w:hAnsi="Arial"/>
        </w:rPr>
        <w:t>‘</w:t>
      </w:r>
      <w:r w:rsidRPr="001A6AD8">
        <w:rPr>
          <w:rFonts w:ascii="Arial" w:hAnsi="Arial"/>
        </w:rPr>
        <w:t>surprised</w:t>
      </w:r>
      <w:r w:rsidR="003B0ED8" w:rsidRPr="001A6AD8">
        <w:rPr>
          <w:rFonts w:ascii="Arial" w:hAnsi="Arial"/>
        </w:rPr>
        <w:t>’</w:t>
      </w:r>
      <w:r w:rsidRPr="001A6AD8">
        <w:rPr>
          <w:rFonts w:ascii="Arial" w:hAnsi="Arial"/>
        </w:rPr>
        <w:t xml:space="preserve"> at the amount of paraldehyde </w:t>
      </w:r>
      <w:r w:rsidR="4E7DE9C8" w:rsidRPr="001A6AD8">
        <w:rPr>
          <w:rFonts w:ascii="Arial" w:hAnsi="Arial"/>
        </w:rPr>
        <w:t>that had been issued from the Lake Alice pharmacy during the past year</w:t>
      </w:r>
      <w:r w:rsidRPr="001A6AD8">
        <w:rPr>
          <w:rFonts w:ascii="Arial" w:hAnsi="Arial"/>
        </w:rPr>
        <w:t>.</w:t>
      </w:r>
      <w:r w:rsidR="0010678F" w:rsidRPr="001A6AD8">
        <w:rPr>
          <w:rFonts w:ascii="Arial" w:hAnsi="Arial"/>
          <w:vertAlign w:val="superscript"/>
        </w:rPr>
        <w:footnoteReference w:id="560"/>
      </w:r>
      <w:r w:rsidRPr="001A6AD8">
        <w:rPr>
          <w:rFonts w:ascii="Arial" w:hAnsi="Arial"/>
        </w:rPr>
        <w:t xml:space="preserve"> </w:t>
      </w:r>
      <w:r w:rsidR="00870DBB" w:rsidRPr="001A6AD8">
        <w:rPr>
          <w:rFonts w:ascii="Arial" w:hAnsi="Arial"/>
        </w:rPr>
        <w:t>Dr </w:t>
      </w:r>
      <w:r w:rsidRPr="001A6AD8">
        <w:rPr>
          <w:rFonts w:ascii="Arial" w:hAnsi="Arial"/>
        </w:rPr>
        <w:t>Pugmire was responsible for the hospital’s national secur</w:t>
      </w:r>
      <w:r w:rsidR="003A0C05" w:rsidRPr="001A6AD8">
        <w:rPr>
          <w:rFonts w:ascii="Arial" w:hAnsi="Arial"/>
        </w:rPr>
        <w:t>ity u</w:t>
      </w:r>
      <w:r w:rsidRPr="001A6AD8">
        <w:rPr>
          <w:rFonts w:ascii="Arial" w:hAnsi="Arial"/>
        </w:rPr>
        <w:t xml:space="preserve">nit and said injections of tranquillizers (either largactil or paraldehyde) was needed </w:t>
      </w:r>
      <w:r w:rsidR="008C03F4" w:rsidRPr="001A6AD8">
        <w:rPr>
          <w:rFonts w:ascii="Arial" w:hAnsi="Arial"/>
        </w:rPr>
        <w:t xml:space="preserve">only </w:t>
      </w:r>
      <w:r w:rsidRPr="001A6AD8">
        <w:rPr>
          <w:rFonts w:ascii="Arial" w:hAnsi="Arial"/>
        </w:rPr>
        <w:t xml:space="preserve">“two or three times a year” in </w:t>
      </w:r>
      <w:r w:rsidR="008C03F4" w:rsidRPr="001A6AD8">
        <w:rPr>
          <w:rFonts w:ascii="Arial" w:hAnsi="Arial"/>
        </w:rPr>
        <w:t xml:space="preserve">that </w:t>
      </w:r>
      <w:r w:rsidRPr="001A6AD8">
        <w:rPr>
          <w:rFonts w:ascii="Arial" w:hAnsi="Arial"/>
        </w:rPr>
        <w:t>unit.</w:t>
      </w:r>
      <w:r w:rsidR="0010678F" w:rsidRPr="001A6AD8">
        <w:rPr>
          <w:rFonts w:ascii="Arial" w:hAnsi="Arial"/>
          <w:vertAlign w:val="superscript"/>
        </w:rPr>
        <w:footnoteReference w:id="561"/>
      </w:r>
      <w:r w:rsidRPr="001A6AD8">
        <w:rPr>
          <w:rFonts w:ascii="Arial" w:hAnsi="Arial"/>
        </w:rPr>
        <w:t xml:space="preserve"> In contrast, paraldehyde was used routinely in the </w:t>
      </w:r>
      <w:r w:rsidR="000D5553" w:rsidRPr="001A6AD8">
        <w:rPr>
          <w:rFonts w:ascii="Arial" w:hAnsi="Arial"/>
        </w:rPr>
        <w:t xml:space="preserve">unit </w:t>
      </w:r>
      <w:r w:rsidRPr="001A6AD8">
        <w:rPr>
          <w:rFonts w:ascii="Arial" w:hAnsi="Arial"/>
        </w:rPr>
        <w:t xml:space="preserve">and became an integral part of managing patients’ behaviour. </w:t>
      </w:r>
    </w:p>
    <w:p w14:paraId="2FDFFD01" w14:textId="53E3C75C" w:rsidR="0010678F" w:rsidRPr="001A6AD8" w:rsidRDefault="00355407" w:rsidP="0069749C">
      <w:pPr>
        <w:pStyle w:val="Heading3"/>
        <w:spacing w:before="120"/>
        <w:rPr>
          <w:rFonts w:ascii="Times New Roman" w:hAnsi="Times New Roman" w:cs="Times New Roman"/>
          <w:lang w:eastAsia="en-US"/>
        </w:rPr>
      </w:pPr>
      <w:bookmarkStart w:id="1268" w:name="_Toc120905672"/>
      <w:bookmarkStart w:id="1269" w:name="_Toc125980019"/>
      <w:bookmarkStart w:id="1270" w:name="_Toc125981600"/>
      <w:r w:rsidRPr="001A6AD8">
        <w:t xml:space="preserve">Ngā werohanga patuhukihuki hei whakamamaetanga - </w:t>
      </w:r>
      <w:r w:rsidR="0010678F" w:rsidRPr="001A6AD8">
        <w:t xml:space="preserve">Paraldehyde injections </w:t>
      </w:r>
      <w:r w:rsidR="002B3EC3" w:rsidRPr="001A6AD8">
        <w:t xml:space="preserve">used </w:t>
      </w:r>
      <w:r w:rsidR="0010678F" w:rsidRPr="001A6AD8">
        <w:t>as torture</w:t>
      </w:r>
      <w:bookmarkEnd w:id="1268"/>
      <w:bookmarkEnd w:id="1269"/>
      <w:bookmarkEnd w:id="1270"/>
    </w:p>
    <w:bookmarkEnd w:id="1249"/>
    <w:bookmarkEnd w:id="1250"/>
    <w:bookmarkEnd w:id="1251"/>
    <w:bookmarkEnd w:id="1252"/>
    <w:bookmarkEnd w:id="1253"/>
    <w:p w14:paraId="7A0B66B9" w14:textId="6C92BA8D" w:rsidR="0010678F" w:rsidRPr="001A6AD8" w:rsidRDefault="00457CCA" w:rsidP="0069749C">
      <w:pPr>
        <w:pStyle w:val="ListParagraph"/>
        <w:spacing w:before="120" w:after="120"/>
        <w:rPr>
          <w:rFonts w:ascii="Arial" w:hAnsi="Arial"/>
        </w:rPr>
      </w:pPr>
      <w:r w:rsidRPr="001A6AD8">
        <w:rPr>
          <w:rFonts w:ascii="Arial" w:hAnsi="Arial"/>
        </w:rPr>
        <w:t>Some</w:t>
      </w:r>
      <w:r w:rsidR="0010678F" w:rsidRPr="001A6AD8">
        <w:rPr>
          <w:rFonts w:ascii="Arial" w:hAnsi="Arial"/>
        </w:rPr>
        <w:t xml:space="preserve"> nurses at the unit</w:t>
      </w:r>
      <w:r w:rsidRPr="001A6AD8">
        <w:rPr>
          <w:rFonts w:ascii="Arial" w:hAnsi="Arial"/>
        </w:rPr>
        <w:t>,</w:t>
      </w:r>
      <w:r w:rsidR="0010678F" w:rsidRPr="001A6AD8">
        <w:rPr>
          <w:rFonts w:ascii="Arial" w:hAnsi="Arial"/>
        </w:rPr>
        <w:t xml:space="preserve"> condoned by </w:t>
      </w:r>
      <w:r w:rsidR="00870DBB" w:rsidRPr="001A6AD8">
        <w:rPr>
          <w:rFonts w:ascii="Arial" w:hAnsi="Arial"/>
        </w:rPr>
        <w:t>Dr </w:t>
      </w:r>
      <w:r w:rsidR="0010678F" w:rsidRPr="001A6AD8">
        <w:rPr>
          <w:rFonts w:ascii="Arial" w:hAnsi="Arial"/>
        </w:rPr>
        <w:t>Leeks</w:t>
      </w:r>
      <w:r w:rsidRPr="001A6AD8">
        <w:rPr>
          <w:rFonts w:ascii="Arial" w:hAnsi="Arial"/>
        </w:rPr>
        <w:t>,</w:t>
      </w:r>
      <w:r w:rsidR="0010678F" w:rsidRPr="001A6AD8">
        <w:rPr>
          <w:rFonts w:ascii="Arial" w:hAnsi="Arial"/>
        </w:rPr>
        <w:t xml:space="preserve"> administered paraldehyde routinely, excessively and punitively. As with electric shocks, paraldehyde injections that caused severe pain for the purpose of punishment satisfy the definition of torture as outlined by the </w:t>
      </w:r>
      <w:r w:rsidRPr="001A6AD8">
        <w:rPr>
          <w:rFonts w:ascii="Arial" w:hAnsi="Arial"/>
        </w:rPr>
        <w:t>S</w:t>
      </w:r>
      <w:r w:rsidR="0010678F" w:rsidRPr="001A6AD8">
        <w:rPr>
          <w:rFonts w:ascii="Arial" w:hAnsi="Arial"/>
        </w:rPr>
        <w:t>olicitor-</w:t>
      </w:r>
      <w:r w:rsidRPr="001A6AD8">
        <w:rPr>
          <w:rFonts w:ascii="Arial" w:hAnsi="Arial"/>
        </w:rPr>
        <w:t>G</w:t>
      </w:r>
      <w:r w:rsidR="0010678F" w:rsidRPr="001A6AD8">
        <w:rPr>
          <w:rFonts w:ascii="Arial" w:hAnsi="Arial"/>
        </w:rPr>
        <w:t>eneral.</w:t>
      </w:r>
    </w:p>
    <w:p w14:paraId="2BDB1B0A" w14:textId="043C2CE5" w:rsidR="0010678F" w:rsidRPr="001A6AD8" w:rsidRDefault="004372D0" w:rsidP="0069749C">
      <w:pPr>
        <w:pStyle w:val="Heading3"/>
        <w:spacing w:before="120"/>
      </w:pPr>
      <w:bookmarkStart w:id="1271" w:name="_Toc108543954"/>
      <w:bookmarkStart w:id="1272" w:name="_Toc108793445"/>
      <w:bookmarkStart w:id="1273" w:name="_Toc108866560"/>
      <w:bookmarkStart w:id="1274" w:name="_Toc109031982"/>
      <w:bookmarkStart w:id="1275" w:name="_Toc109034290"/>
      <w:bookmarkStart w:id="1276" w:name="_Toc115968393"/>
      <w:bookmarkStart w:id="1277" w:name="_Toc116029658"/>
      <w:bookmarkStart w:id="1278" w:name="_Toc116036025"/>
      <w:bookmarkStart w:id="1279" w:name="_Toc116043128"/>
      <w:bookmarkStart w:id="1280" w:name="_Toc116051275"/>
      <w:bookmarkStart w:id="1281" w:name="_Toc116052742"/>
      <w:bookmarkStart w:id="1282" w:name="_Toc116995808"/>
      <w:bookmarkStart w:id="1283" w:name="_Toc117168802"/>
      <w:bookmarkStart w:id="1284" w:name="_Toc119064096"/>
      <w:bookmarkStart w:id="1285" w:name="_Toc119429309"/>
      <w:bookmarkStart w:id="1286" w:name="_Toc120905673"/>
      <w:bookmarkStart w:id="1287" w:name="_Toc125980020"/>
      <w:bookmarkStart w:id="1288" w:name="_Toc125981601"/>
      <w:bookmarkStart w:id="1289" w:name="_Toc507828479"/>
      <w:bookmarkStart w:id="1290" w:name="_Toc1575803255"/>
      <w:bookmarkStart w:id="1291" w:name="_Toc1092714782"/>
      <w:bookmarkStart w:id="1292" w:name="_Toc108631224"/>
      <w:bookmarkStart w:id="1293" w:name="_Toc108793446"/>
      <w:bookmarkEnd w:id="1254"/>
      <w:bookmarkEnd w:id="1255"/>
      <w:bookmarkEnd w:id="1256"/>
      <w:bookmarkEnd w:id="1257"/>
      <w:r w:rsidRPr="001A6AD8">
        <w:t xml:space="preserve">Ngā wānanga haumanu ā-rōpū i te manga - </w:t>
      </w:r>
      <w:r w:rsidR="0010678F" w:rsidRPr="001A6AD8">
        <w:t>Group therapy</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rsidR="0010678F" w:rsidRPr="001A6AD8">
        <w:t xml:space="preserve"> </w:t>
      </w:r>
      <w:r w:rsidR="002B3EC3" w:rsidRPr="001A6AD8">
        <w:t>sessions in the unit</w:t>
      </w:r>
      <w:bookmarkEnd w:id="1285"/>
      <w:bookmarkEnd w:id="1286"/>
      <w:bookmarkEnd w:id="1287"/>
      <w:bookmarkEnd w:id="1288"/>
      <w:r w:rsidR="0010678F" w:rsidRPr="001A6AD8">
        <w:t xml:space="preserve"> </w:t>
      </w:r>
      <w:bookmarkEnd w:id="1289"/>
      <w:bookmarkEnd w:id="1290"/>
      <w:bookmarkEnd w:id="1291"/>
    </w:p>
    <w:bookmarkEnd w:id="1292"/>
    <w:p w14:paraId="0FA923E8" w14:textId="4173CC60" w:rsidR="0010678F" w:rsidRPr="001A6AD8" w:rsidRDefault="2B824A61" w:rsidP="0069749C">
      <w:pPr>
        <w:pStyle w:val="ListParagraph"/>
        <w:spacing w:before="120" w:after="120"/>
        <w:rPr>
          <w:rFonts w:ascii="Arial" w:hAnsi="Arial"/>
        </w:rPr>
      </w:pPr>
      <w:r w:rsidRPr="001A6AD8">
        <w:rPr>
          <w:rFonts w:ascii="Arial" w:hAnsi="Arial"/>
        </w:rPr>
        <w:t>Group therapy sessions were compulsory in the unit.</w:t>
      </w:r>
      <w:r w:rsidR="0010678F" w:rsidRPr="001A6AD8">
        <w:rPr>
          <w:rStyle w:val="FootnoteReference"/>
          <w:rFonts w:ascii="Arial" w:hAnsi="Arial"/>
          <w:lang w:eastAsia="en-NZ"/>
        </w:rPr>
        <w:footnoteReference w:id="562"/>
      </w:r>
      <w:r w:rsidRPr="001A6AD8">
        <w:rPr>
          <w:rFonts w:ascii="Arial" w:hAnsi="Arial"/>
        </w:rPr>
        <w:t xml:space="preserve"> </w:t>
      </w:r>
      <w:r w:rsidR="00870DBB" w:rsidRPr="001A6AD8">
        <w:rPr>
          <w:rFonts w:ascii="Arial" w:hAnsi="Arial"/>
        </w:rPr>
        <w:t>Dr </w:t>
      </w:r>
      <w:r w:rsidRPr="001A6AD8">
        <w:rPr>
          <w:rFonts w:ascii="Arial" w:hAnsi="Arial"/>
        </w:rPr>
        <w:t>Leeks said initial attempts to get group therapy under</w:t>
      </w:r>
      <w:r w:rsidR="00A90D7C" w:rsidRPr="001A6AD8">
        <w:rPr>
          <w:rFonts w:ascii="Arial" w:hAnsi="Arial"/>
        </w:rPr>
        <w:t xml:space="preserve"> </w:t>
      </w:r>
      <w:r w:rsidRPr="001A6AD8">
        <w:rPr>
          <w:rFonts w:ascii="Arial" w:hAnsi="Arial"/>
        </w:rPr>
        <w:t>way were hindered by his lack of time, disinclination of the staff and</w:t>
      </w:r>
      <w:r w:rsidR="00A90D7C" w:rsidRPr="001A6AD8">
        <w:rPr>
          <w:rFonts w:ascii="Arial" w:hAnsi="Arial"/>
        </w:rPr>
        <w:t>,</w:t>
      </w:r>
      <w:r w:rsidRPr="001A6AD8">
        <w:rPr>
          <w:rFonts w:ascii="Arial" w:hAnsi="Arial"/>
        </w:rPr>
        <w:t xml:space="preserve"> what he termed</w:t>
      </w:r>
      <w:r w:rsidR="00A90D7C" w:rsidRPr="001A6AD8">
        <w:rPr>
          <w:rFonts w:ascii="Arial" w:hAnsi="Arial"/>
        </w:rPr>
        <w:t>,</w:t>
      </w:r>
      <w:r w:rsidRPr="001A6AD8">
        <w:rPr>
          <w:rFonts w:ascii="Arial" w:hAnsi="Arial"/>
        </w:rPr>
        <w:t xml:space="preserve"> the “rather concrete approach to life” by </w:t>
      </w:r>
      <w:r w:rsidR="00A90D7C" w:rsidRPr="001A6AD8">
        <w:rPr>
          <w:rFonts w:ascii="Arial" w:hAnsi="Arial"/>
        </w:rPr>
        <w:t xml:space="preserve">most </w:t>
      </w:r>
      <w:r w:rsidRPr="001A6AD8">
        <w:rPr>
          <w:rFonts w:ascii="Arial" w:hAnsi="Arial"/>
        </w:rPr>
        <w:t xml:space="preserve">of the </w:t>
      </w:r>
      <w:r w:rsidR="22E1848A" w:rsidRPr="001A6AD8">
        <w:rPr>
          <w:rFonts w:ascii="Arial" w:hAnsi="Arial"/>
        </w:rPr>
        <w:t>older boys</w:t>
      </w:r>
      <w:r w:rsidRPr="001A6AD8">
        <w:rPr>
          <w:rFonts w:ascii="Arial" w:hAnsi="Arial"/>
        </w:rPr>
        <w:t>.</w:t>
      </w:r>
      <w:r w:rsidR="0010678F" w:rsidRPr="001A6AD8">
        <w:rPr>
          <w:rStyle w:val="FootnoteReference"/>
          <w:rFonts w:ascii="Arial" w:hAnsi="Arial"/>
          <w:lang w:eastAsia="en-NZ"/>
        </w:rPr>
        <w:footnoteReference w:id="563"/>
      </w:r>
      <w:r w:rsidRPr="001A6AD8">
        <w:rPr>
          <w:rFonts w:ascii="Arial" w:hAnsi="Arial"/>
        </w:rPr>
        <w:t xml:space="preserve"> However, he said group therapy was used a “great deal” after 1974.</w:t>
      </w:r>
      <w:r w:rsidR="0010678F" w:rsidRPr="001A6AD8">
        <w:rPr>
          <w:rFonts w:ascii="Arial" w:hAnsi="Arial"/>
          <w:vertAlign w:val="superscript"/>
        </w:rPr>
        <w:footnoteReference w:id="564"/>
      </w:r>
      <w:r w:rsidRPr="001A6AD8">
        <w:rPr>
          <w:rFonts w:ascii="Arial" w:hAnsi="Arial"/>
        </w:rPr>
        <w:t xml:space="preserve"> </w:t>
      </w:r>
    </w:p>
    <w:p w14:paraId="66D32384" w14:textId="377E56A6"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Leeks said the aim of all therapy was to benefit the </w:t>
      </w:r>
      <w:r w:rsidR="001C3827" w:rsidRPr="001A6AD8">
        <w:rPr>
          <w:rFonts w:ascii="Arial" w:hAnsi="Arial"/>
        </w:rPr>
        <w:t>children and young people</w:t>
      </w:r>
      <w:r w:rsidR="2B824A61" w:rsidRPr="001A6AD8">
        <w:rPr>
          <w:rFonts w:ascii="Arial" w:hAnsi="Arial"/>
        </w:rPr>
        <w:t xml:space="preserve"> in terms of psychological and emotional growth and to help them cope with their environment outside the hospital.</w:t>
      </w:r>
      <w:r w:rsidR="0010678F" w:rsidRPr="001A6AD8">
        <w:rPr>
          <w:rStyle w:val="FootnoteReference"/>
          <w:rFonts w:ascii="Arial" w:hAnsi="Arial"/>
          <w:lang w:eastAsia="en-NZ"/>
        </w:rPr>
        <w:footnoteReference w:id="565"/>
      </w:r>
      <w:r w:rsidR="2B824A61" w:rsidRPr="001A6AD8">
        <w:rPr>
          <w:rFonts w:ascii="Arial" w:hAnsi="Arial"/>
        </w:rPr>
        <w:t xml:space="preserve"> </w:t>
      </w:r>
      <w:r w:rsidRPr="001A6AD8">
        <w:rPr>
          <w:rFonts w:ascii="Arial" w:hAnsi="Arial"/>
        </w:rPr>
        <w:t>Dr </w:t>
      </w:r>
      <w:r w:rsidR="2B824A61" w:rsidRPr="001A6AD8">
        <w:rPr>
          <w:rFonts w:ascii="Arial" w:hAnsi="Arial"/>
        </w:rPr>
        <w:t>Leeks considered many patients preferred group sessions to individual therapy.</w:t>
      </w:r>
      <w:r w:rsidR="0010678F" w:rsidRPr="001A6AD8">
        <w:rPr>
          <w:rStyle w:val="FootnoteReference"/>
          <w:rFonts w:ascii="Arial" w:hAnsi="Arial"/>
          <w:lang w:eastAsia="en-NZ"/>
        </w:rPr>
        <w:footnoteReference w:id="566"/>
      </w:r>
      <w:r w:rsidR="2B824A61" w:rsidRPr="001A6AD8">
        <w:rPr>
          <w:rFonts w:ascii="Arial" w:hAnsi="Arial"/>
        </w:rPr>
        <w:t xml:space="preserve"> He said the sessions included some junior staff, a social worker and a visiting educational psychologist.</w:t>
      </w:r>
      <w:r w:rsidR="0010678F" w:rsidRPr="001A6AD8">
        <w:rPr>
          <w:rStyle w:val="FootnoteReference"/>
          <w:rFonts w:ascii="Arial" w:hAnsi="Arial"/>
          <w:lang w:eastAsia="en-NZ"/>
        </w:rPr>
        <w:footnoteReference w:id="567"/>
      </w:r>
      <w:r w:rsidR="2B824A61" w:rsidRPr="001A6AD8">
        <w:rPr>
          <w:rFonts w:ascii="Arial" w:hAnsi="Arial"/>
        </w:rPr>
        <w:t xml:space="preserve"> At the end of each session, </w:t>
      </w:r>
      <w:r w:rsidRPr="001A6AD8">
        <w:rPr>
          <w:rFonts w:ascii="Arial" w:hAnsi="Arial"/>
        </w:rPr>
        <w:t>Dr </w:t>
      </w:r>
      <w:r w:rsidR="2B824A61" w:rsidRPr="001A6AD8">
        <w:rPr>
          <w:rFonts w:ascii="Arial" w:hAnsi="Arial"/>
        </w:rPr>
        <w:t>Leeks said a discussion and supervision with the staff occurred.</w:t>
      </w:r>
      <w:r w:rsidR="0010678F" w:rsidRPr="001A6AD8">
        <w:rPr>
          <w:rStyle w:val="FootnoteReference"/>
          <w:rFonts w:ascii="Arial" w:hAnsi="Arial"/>
          <w:lang w:eastAsia="en-NZ"/>
        </w:rPr>
        <w:footnoteReference w:id="568"/>
      </w:r>
      <w:r w:rsidR="2B824A61" w:rsidRPr="001A6AD8">
        <w:rPr>
          <w:rFonts w:ascii="Arial" w:hAnsi="Arial"/>
        </w:rPr>
        <w:t xml:space="preserve"> In an interview in 1977, </w:t>
      </w:r>
      <w:r w:rsidRPr="001A6AD8">
        <w:rPr>
          <w:rFonts w:ascii="Arial" w:hAnsi="Arial"/>
        </w:rPr>
        <w:t>Dr </w:t>
      </w:r>
      <w:r w:rsidR="2B824A61" w:rsidRPr="001A6AD8">
        <w:rPr>
          <w:rFonts w:ascii="Arial" w:hAnsi="Arial"/>
        </w:rPr>
        <w:t>Leeks acknowledged these sessions left patients in tears.</w:t>
      </w:r>
      <w:r w:rsidR="0010678F" w:rsidRPr="001A6AD8">
        <w:rPr>
          <w:rStyle w:val="FootnoteReference"/>
          <w:rFonts w:ascii="Arial" w:hAnsi="Arial"/>
          <w:lang w:eastAsia="en-NZ"/>
        </w:rPr>
        <w:footnoteReference w:id="569"/>
      </w:r>
      <w:r w:rsidR="2B824A61" w:rsidRPr="001A6AD8">
        <w:rPr>
          <w:rFonts w:ascii="Arial" w:hAnsi="Arial"/>
        </w:rPr>
        <w:t xml:space="preserve"> He said “some people see this as treatment and others as punishment. Any emotional thing is aversive, or an emotional pain to the person involved in recalling past bad experiences”.</w:t>
      </w:r>
      <w:r w:rsidR="0010678F" w:rsidRPr="001A6AD8">
        <w:rPr>
          <w:rStyle w:val="FootnoteReference"/>
          <w:rFonts w:ascii="Arial" w:hAnsi="Arial"/>
          <w:lang w:eastAsia="en-NZ"/>
        </w:rPr>
        <w:footnoteReference w:id="570"/>
      </w:r>
    </w:p>
    <w:p w14:paraId="4D066D8C" w14:textId="72F70FE5" w:rsidR="0010678F" w:rsidRPr="001A6AD8" w:rsidRDefault="00E7732B" w:rsidP="0069749C">
      <w:pPr>
        <w:pStyle w:val="ListParagraph"/>
        <w:spacing w:before="120" w:after="120"/>
        <w:rPr>
          <w:rFonts w:ascii="Cambria Math" w:hAnsi="Cambria Math"/>
          <w:szCs w:val="24"/>
        </w:rPr>
      </w:pPr>
      <w:r w:rsidRPr="001A6AD8">
        <w:rPr>
          <w:rStyle w:val="normaltextrun"/>
          <w:rFonts w:ascii="Arial" w:hAnsi="Arial"/>
          <w:color w:val="000000"/>
          <w:sz w:val="22"/>
          <w:shd w:val="clear" w:color="auto" w:fill="FFFFFF"/>
        </w:rPr>
        <w:t>Mr Soeterik visited Lake Alice between 1975 and 1977 as an assistant psychologist and later worked as a clinical psychologist at Manawaroa Hospital</w:t>
      </w:r>
      <w:r w:rsidR="2B824A61" w:rsidRPr="001A6AD8">
        <w:rPr>
          <w:rFonts w:ascii="Arial" w:hAnsi="Arial"/>
        </w:rPr>
        <w:t>.</w:t>
      </w:r>
      <w:r w:rsidR="0010678F" w:rsidRPr="001A6AD8">
        <w:rPr>
          <w:rStyle w:val="FootnoteReference"/>
          <w:rFonts w:ascii="Arial" w:hAnsi="Arial"/>
          <w:lang w:eastAsia="en-NZ"/>
        </w:rPr>
        <w:footnoteReference w:id="571"/>
      </w:r>
      <w:r w:rsidR="2B824A61" w:rsidRPr="001A6AD8">
        <w:rPr>
          <w:rFonts w:ascii="Arial" w:hAnsi="Arial"/>
        </w:rPr>
        <w:t xml:space="preserve"> Mr</w:t>
      </w:r>
      <w:r w:rsidR="00ED7B63" w:rsidRPr="001A6AD8">
        <w:rPr>
          <w:rFonts w:ascii="Arial" w:hAnsi="Arial"/>
        </w:rPr>
        <w:t> </w:t>
      </w:r>
      <w:r w:rsidR="2B824A61" w:rsidRPr="001A6AD8">
        <w:rPr>
          <w:rFonts w:ascii="Arial" w:hAnsi="Arial"/>
        </w:rPr>
        <w:t xml:space="preserve">Soeterik said the therapy was </w:t>
      </w:r>
      <w:r w:rsidR="00361FB2" w:rsidRPr="001A6AD8">
        <w:rPr>
          <w:rFonts w:ascii="Arial" w:hAnsi="Arial"/>
        </w:rPr>
        <w:t>‘</w:t>
      </w:r>
      <w:r w:rsidR="2B824A61" w:rsidRPr="001A6AD8">
        <w:rPr>
          <w:rFonts w:ascii="Arial" w:hAnsi="Arial"/>
        </w:rPr>
        <w:t>confrontational</w:t>
      </w:r>
      <w:r w:rsidR="00361FB2" w:rsidRPr="001A6AD8">
        <w:rPr>
          <w:rFonts w:ascii="Arial" w:hAnsi="Arial"/>
        </w:rPr>
        <w:t>’</w:t>
      </w:r>
      <w:r w:rsidR="2B824A61" w:rsidRPr="001A6AD8">
        <w:rPr>
          <w:rFonts w:ascii="Arial" w:hAnsi="Arial"/>
        </w:rPr>
        <w:t xml:space="preserve"> and could also be “very tense because no</w:t>
      </w:r>
      <w:r w:rsidR="22E1848A" w:rsidRPr="001A6AD8">
        <w:rPr>
          <w:rFonts w:ascii="Arial" w:hAnsi="Arial"/>
        </w:rPr>
        <w:t>body</w:t>
      </w:r>
      <w:r w:rsidR="2B824A61" w:rsidRPr="001A6AD8">
        <w:rPr>
          <w:rFonts w:ascii="Arial" w:hAnsi="Arial"/>
        </w:rPr>
        <w:t xml:space="preserve"> wanted to speak”.</w:t>
      </w:r>
      <w:r w:rsidR="0010678F" w:rsidRPr="001A6AD8">
        <w:rPr>
          <w:vertAlign w:val="superscript"/>
        </w:rPr>
        <w:footnoteReference w:id="572"/>
      </w:r>
      <w:r w:rsidR="2B824A61" w:rsidRPr="001A6AD8">
        <w:rPr>
          <w:rFonts w:ascii="Arial" w:hAnsi="Arial"/>
        </w:rPr>
        <w:t xml:space="preserve"> He could not recall any patients being made to speak or answer questions.</w:t>
      </w:r>
      <w:r w:rsidR="0010678F" w:rsidRPr="001A6AD8">
        <w:rPr>
          <w:rStyle w:val="FootnoteReference"/>
          <w:rFonts w:ascii="Arial" w:hAnsi="Arial"/>
          <w:lang w:eastAsia="en-NZ"/>
        </w:rPr>
        <w:footnoteReference w:id="573"/>
      </w:r>
      <w:r w:rsidR="2B824A61" w:rsidRPr="001A6AD8">
        <w:rPr>
          <w:rFonts w:ascii="Arial" w:hAnsi="Arial"/>
        </w:rPr>
        <w:t xml:space="preserve"> He also said he did not suggest anybody should get ECT for not speaking up in group therapy.</w:t>
      </w:r>
      <w:r w:rsidR="0010678F" w:rsidRPr="001A6AD8">
        <w:rPr>
          <w:rStyle w:val="FootnoteReference"/>
          <w:rFonts w:ascii="Arial" w:hAnsi="Arial"/>
          <w:lang w:eastAsia="en-NZ"/>
        </w:rPr>
        <w:footnoteReference w:id="574"/>
      </w:r>
      <w:r w:rsidR="2B824A61" w:rsidRPr="001A6AD8">
        <w:rPr>
          <w:rFonts w:ascii="Arial" w:hAnsi="Arial"/>
        </w:rPr>
        <w:t xml:space="preserve"> </w:t>
      </w:r>
    </w:p>
    <w:p w14:paraId="0AA57199" w14:textId="74DA79D3"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Leeks said </w:t>
      </w:r>
      <w:r w:rsidR="00376174" w:rsidRPr="001A6AD8">
        <w:rPr>
          <w:rFonts w:ascii="Arial" w:hAnsi="Arial"/>
        </w:rPr>
        <w:t xml:space="preserve">he and </w:t>
      </w:r>
      <w:r w:rsidR="2B824A61" w:rsidRPr="001A6AD8">
        <w:rPr>
          <w:rFonts w:ascii="Arial" w:hAnsi="Arial"/>
        </w:rPr>
        <w:t>Mr</w:t>
      </w:r>
      <w:r w:rsidR="00ED7B63" w:rsidRPr="001A6AD8">
        <w:rPr>
          <w:rFonts w:ascii="Arial" w:hAnsi="Arial"/>
        </w:rPr>
        <w:t> </w:t>
      </w:r>
      <w:r w:rsidR="2B824A61" w:rsidRPr="001A6AD8">
        <w:rPr>
          <w:rFonts w:ascii="Arial" w:hAnsi="Arial"/>
        </w:rPr>
        <w:t>Soeterik w</w:t>
      </w:r>
      <w:r w:rsidR="00376174" w:rsidRPr="001A6AD8">
        <w:rPr>
          <w:rFonts w:ascii="Arial" w:hAnsi="Arial"/>
        </w:rPr>
        <w:t>ere</w:t>
      </w:r>
      <w:r w:rsidR="2B824A61" w:rsidRPr="001A6AD8">
        <w:rPr>
          <w:rFonts w:ascii="Arial" w:hAnsi="Arial"/>
        </w:rPr>
        <w:t xml:space="preserve"> “most involved” in group therapy.</w:t>
      </w:r>
      <w:r w:rsidR="0010678F" w:rsidRPr="001A6AD8">
        <w:rPr>
          <w:rStyle w:val="FootnoteReference"/>
          <w:rFonts w:ascii="Arial" w:hAnsi="Arial"/>
          <w:lang w:eastAsia="en-NZ"/>
        </w:rPr>
        <w:footnoteReference w:id="575"/>
      </w:r>
      <w:r w:rsidR="2B824A61" w:rsidRPr="001A6AD8">
        <w:rPr>
          <w:rFonts w:ascii="Arial" w:hAnsi="Arial"/>
        </w:rPr>
        <w:t xml:space="preserve"> </w:t>
      </w:r>
      <w:r w:rsidR="00C55D90" w:rsidRPr="001A6AD8">
        <w:rPr>
          <w:rFonts w:ascii="Arial" w:hAnsi="Arial"/>
        </w:rPr>
        <w:t>Mr</w:t>
      </w:r>
      <w:r w:rsidR="00ED7B63" w:rsidRPr="001A6AD8">
        <w:rPr>
          <w:rFonts w:ascii="Arial" w:hAnsi="Arial"/>
        </w:rPr>
        <w:t> </w:t>
      </w:r>
      <w:r w:rsidR="00C55D90" w:rsidRPr="001A6AD8">
        <w:rPr>
          <w:rFonts w:ascii="Arial" w:hAnsi="Arial"/>
        </w:rPr>
        <w:t>Soeterik said that</w:t>
      </w:r>
      <w:r w:rsidR="0071177B" w:rsidRPr="001A6AD8">
        <w:rPr>
          <w:rFonts w:ascii="Arial" w:hAnsi="Arial"/>
        </w:rPr>
        <w:t>,</w:t>
      </w:r>
      <w:r w:rsidR="00C55D90" w:rsidRPr="001A6AD8">
        <w:rPr>
          <w:rFonts w:ascii="Arial" w:hAnsi="Arial"/>
        </w:rPr>
        <w:t xml:space="preserve"> although he was in training at the time, he had increased involvement in group therapy as his training progressed.</w:t>
      </w:r>
      <w:r w:rsidR="00E42DF4" w:rsidRPr="001A6AD8">
        <w:rPr>
          <w:rStyle w:val="FootnoteReference"/>
          <w:rFonts w:ascii="Arial" w:hAnsi="Arial"/>
          <w:lang w:eastAsia="en-NZ"/>
        </w:rPr>
        <w:footnoteReference w:id="576"/>
      </w:r>
      <w:r w:rsidR="2B824A61" w:rsidRPr="001A6AD8">
        <w:rPr>
          <w:rFonts w:ascii="Arial" w:hAnsi="Arial"/>
        </w:rPr>
        <w:t xml:space="preserve"> </w:t>
      </w:r>
      <w:r w:rsidR="00376174" w:rsidRPr="001A6AD8">
        <w:rPr>
          <w:rFonts w:ascii="Arial" w:hAnsi="Arial"/>
        </w:rPr>
        <w:t>Other staff recalled Mr</w:t>
      </w:r>
      <w:r w:rsidR="006E3136" w:rsidRPr="001A6AD8">
        <w:rPr>
          <w:rFonts w:ascii="Arial" w:hAnsi="Arial"/>
        </w:rPr>
        <w:t> </w:t>
      </w:r>
      <w:r w:rsidR="00376174" w:rsidRPr="001A6AD8">
        <w:rPr>
          <w:rFonts w:ascii="Arial" w:hAnsi="Arial"/>
        </w:rPr>
        <w:t>Soeterik playing a large part in group therapy</w:t>
      </w:r>
      <w:r w:rsidR="2B824A61" w:rsidRPr="001A6AD8">
        <w:rPr>
          <w:rFonts w:ascii="Arial" w:hAnsi="Arial"/>
        </w:rPr>
        <w:t>.</w:t>
      </w:r>
      <w:r w:rsidR="0010678F" w:rsidRPr="001A6AD8">
        <w:rPr>
          <w:rStyle w:val="FootnoteReference"/>
          <w:rFonts w:ascii="Arial" w:hAnsi="Arial"/>
          <w:lang w:eastAsia="en-NZ"/>
        </w:rPr>
        <w:footnoteReference w:id="577"/>
      </w:r>
      <w:r w:rsidR="2B824A61" w:rsidRPr="001A6AD8">
        <w:rPr>
          <w:rFonts w:ascii="Arial" w:hAnsi="Arial"/>
        </w:rPr>
        <w:t xml:space="preserve"> Five survivors recalled Mr</w:t>
      </w:r>
      <w:r w:rsidR="00ED7B63" w:rsidRPr="001A6AD8">
        <w:rPr>
          <w:rFonts w:ascii="Arial" w:hAnsi="Arial"/>
        </w:rPr>
        <w:t> </w:t>
      </w:r>
      <w:r w:rsidR="2B824A61" w:rsidRPr="001A6AD8">
        <w:rPr>
          <w:rFonts w:ascii="Arial" w:hAnsi="Arial"/>
        </w:rPr>
        <w:t xml:space="preserve">Soeterik running sessions alongside </w:t>
      </w:r>
      <w:r w:rsidRPr="001A6AD8">
        <w:rPr>
          <w:rFonts w:ascii="Arial" w:hAnsi="Arial"/>
        </w:rPr>
        <w:t>Dr </w:t>
      </w:r>
      <w:r w:rsidR="2B824A61" w:rsidRPr="001A6AD8">
        <w:rPr>
          <w:rFonts w:ascii="Arial" w:hAnsi="Arial"/>
        </w:rPr>
        <w:t>Leeks or on his own. One survivor spoke highly of Mr</w:t>
      </w:r>
      <w:r w:rsidR="00ED7B63" w:rsidRPr="001A6AD8">
        <w:rPr>
          <w:rFonts w:ascii="Arial" w:hAnsi="Arial"/>
        </w:rPr>
        <w:t> </w:t>
      </w:r>
      <w:r w:rsidR="2B824A61" w:rsidRPr="001A6AD8">
        <w:rPr>
          <w:rFonts w:ascii="Arial" w:hAnsi="Arial"/>
        </w:rPr>
        <w:t>Soeterik, saying he “was the only one who treated me well”.</w:t>
      </w:r>
      <w:r w:rsidR="0010678F" w:rsidRPr="001A6AD8">
        <w:rPr>
          <w:rStyle w:val="FootnoteReference"/>
          <w:rFonts w:ascii="Arial" w:hAnsi="Arial"/>
          <w:lang w:eastAsia="en-NZ"/>
        </w:rPr>
        <w:footnoteReference w:id="578"/>
      </w:r>
    </w:p>
    <w:p w14:paraId="0803B6FA" w14:textId="7D70015F" w:rsidR="0010678F" w:rsidRPr="001A6AD8" w:rsidRDefault="2B824A61" w:rsidP="0069749C">
      <w:pPr>
        <w:pStyle w:val="ListParagraph"/>
        <w:spacing w:before="120" w:after="120"/>
        <w:rPr>
          <w:rFonts w:ascii="Arial" w:hAnsi="Arial"/>
          <w:lang w:eastAsia="en-NZ"/>
        </w:rPr>
      </w:pPr>
      <w:r w:rsidRPr="001A6AD8">
        <w:rPr>
          <w:rFonts w:ascii="Arial" w:hAnsi="Arial"/>
        </w:rPr>
        <w:t xml:space="preserve">However, many survivors told us they found the weekly group therapy sessions in the unit distressing. </w:t>
      </w:r>
      <w:r w:rsidR="00971EA7" w:rsidRPr="001A6AD8">
        <w:rPr>
          <w:rFonts w:ascii="Arial" w:hAnsi="Arial"/>
        </w:rPr>
        <w:t>Ms</w:t>
      </w:r>
      <w:r w:rsidR="00ED7B63" w:rsidRPr="001A6AD8">
        <w:rPr>
          <w:rFonts w:ascii="Arial" w:hAnsi="Arial"/>
        </w:rPr>
        <w:t> </w:t>
      </w:r>
      <w:r w:rsidRPr="001A6AD8">
        <w:rPr>
          <w:rFonts w:ascii="Arial" w:hAnsi="Arial"/>
        </w:rPr>
        <w:t>Collis told us the process was inherently flawed because the “people who are abusing you are running the group therapy sessions”.</w:t>
      </w:r>
      <w:r w:rsidR="0010678F" w:rsidRPr="001A6AD8">
        <w:rPr>
          <w:rStyle w:val="FootnoteReference"/>
          <w:rFonts w:ascii="Arial" w:hAnsi="Arial"/>
        </w:rPr>
        <w:footnoteReference w:id="579"/>
      </w:r>
      <w:r w:rsidRPr="001A6AD8">
        <w:rPr>
          <w:rFonts w:ascii="Arial" w:hAnsi="Arial"/>
          <w:lang w:eastAsia="en-NZ"/>
        </w:rPr>
        <w:t xml:space="preserve"> </w:t>
      </w:r>
      <w:r w:rsidRPr="001A6AD8">
        <w:rPr>
          <w:rFonts w:ascii="Arial" w:hAnsi="Arial"/>
        </w:rPr>
        <w:t xml:space="preserve">Another </w:t>
      </w:r>
      <w:r w:rsidRPr="001A6AD8">
        <w:rPr>
          <w:rFonts w:ascii="Arial" w:hAnsi="Arial"/>
          <w:lang w:eastAsia="en-NZ"/>
        </w:rPr>
        <w:t>survivor said patients would be picked on until they broke down, saying</w:t>
      </w:r>
      <w:r w:rsidR="00457CCA" w:rsidRPr="001A6AD8">
        <w:rPr>
          <w:rFonts w:ascii="Arial" w:hAnsi="Arial"/>
          <w:lang w:eastAsia="en-NZ"/>
        </w:rPr>
        <w:t>,</w:t>
      </w:r>
      <w:r w:rsidRPr="001A6AD8">
        <w:rPr>
          <w:rFonts w:ascii="Arial" w:hAnsi="Arial"/>
          <w:lang w:eastAsia="en-NZ"/>
        </w:rPr>
        <w:t xml:space="preserve"> “I don't think it was so much therapy as some horrific form of bloodletting”.</w:t>
      </w:r>
      <w:r w:rsidR="0010678F" w:rsidRPr="001A6AD8">
        <w:rPr>
          <w:rStyle w:val="FootnoteReference"/>
          <w:rFonts w:ascii="Arial" w:hAnsi="Arial"/>
          <w:lang w:eastAsia="en-NZ"/>
        </w:rPr>
        <w:footnoteReference w:id="580"/>
      </w:r>
      <w:r w:rsidRPr="001A6AD8">
        <w:rPr>
          <w:rFonts w:ascii="Arial" w:hAnsi="Arial"/>
        </w:rPr>
        <w:t xml:space="preserve"> A survivor described what these sessions involved</w:t>
      </w:r>
      <w:r w:rsidR="00457CCA" w:rsidRPr="001A6AD8">
        <w:rPr>
          <w:rFonts w:ascii="Arial" w:hAnsi="Arial"/>
        </w:rPr>
        <w:t>.</w:t>
      </w:r>
      <w:r w:rsidRPr="001A6AD8">
        <w:rPr>
          <w:rFonts w:ascii="Arial" w:hAnsi="Arial"/>
        </w:rPr>
        <w:t xml:space="preserve"> </w:t>
      </w:r>
    </w:p>
    <w:p w14:paraId="118F57BC" w14:textId="6ED4F49F" w:rsidR="0010678F" w:rsidRPr="001A6AD8" w:rsidRDefault="00457CCA" w:rsidP="00385A6E">
      <w:pPr>
        <w:pStyle w:val="IntenseQuote"/>
        <w:numPr>
          <w:ilvl w:val="3"/>
          <w:numId w:val="24"/>
        </w:numPr>
        <w:rPr>
          <w:iCs w:val="0"/>
        </w:rPr>
      </w:pPr>
      <w:r w:rsidRPr="001A6AD8">
        <w:rPr>
          <w:iCs w:val="0"/>
        </w:rPr>
        <w:t>“</w:t>
      </w:r>
      <w:r w:rsidR="2B824A61" w:rsidRPr="001A6AD8">
        <w:rPr>
          <w:iCs w:val="0"/>
        </w:rPr>
        <w:t xml:space="preserve">Usually </w:t>
      </w:r>
      <w:r w:rsidR="00870DBB" w:rsidRPr="001A6AD8">
        <w:rPr>
          <w:iCs w:val="0"/>
        </w:rPr>
        <w:t>Dr </w:t>
      </w:r>
      <w:r w:rsidR="2B824A61" w:rsidRPr="001A6AD8">
        <w:rPr>
          <w:iCs w:val="0"/>
        </w:rPr>
        <w:t>Leeks or Vic [Soeterik] would start off by asking one of us particular questions and they all centred around our childhood and our parents and our relationships with our parents and we would eventually [go] along the lines of wanting us to admit, in the case of girls, our father or somebody in the family who had sexually interfered with us. You [would] just be bombarded with questions and it kept up through the whole session until you broke down. It usually lasted from 1 pm till 3 pm.</w:t>
      </w:r>
      <w:r w:rsidRPr="001A6AD8">
        <w:rPr>
          <w:iCs w:val="0"/>
        </w:rPr>
        <w:t>”</w:t>
      </w:r>
      <w:r w:rsidR="0010678F" w:rsidRPr="001A6AD8">
        <w:rPr>
          <w:rStyle w:val="FootnoteReference"/>
          <w:rFonts w:eastAsia="inherit"/>
          <w:iCs w:val="0"/>
          <w:color w:val="auto"/>
        </w:rPr>
        <w:footnoteReference w:id="581"/>
      </w:r>
    </w:p>
    <w:p w14:paraId="432582A4" w14:textId="4CF19ECF" w:rsidR="0010678F" w:rsidRPr="001A6AD8" w:rsidRDefault="0010678F" w:rsidP="0069749C">
      <w:pPr>
        <w:pStyle w:val="ListParagraph"/>
        <w:spacing w:before="120" w:after="120"/>
        <w:rPr>
          <w:rFonts w:ascii="Arial" w:hAnsi="Arial"/>
        </w:rPr>
      </w:pPr>
      <w:r w:rsidRPr="001A6AD8">
        <w:rPr>
          <w:rFonts w:ascii="Arial" w:hAnsi="Arial"/>
        </w:rPr>
        <w:t>Some survivors also said that if they did not participate in group therapy it could lead to solitary confinement. For example, Ms</w:t>
      </w:r>
      <w:r w:rsidR="008D69C5" w:rsidRPr="001A6AD8">
        <w:rPr>
          <w:rFonts w:ascii="Arial" w:hAnsi="Arial"/>
        </w:rPr>
        <w:t> </w:t>
      </w:r>
      <w:r w:rsidRPr="001A6AD8">
        <w:rPr>
          <w:rFonts w:ascii="Arial" w:hAnsi="Arial"/>
        </w:rPr>
        <w:t>LL said</w:t>
      </w:r>
      <w:r w:rsidR="00457CCA" w:rsidRPr="001A6AD8">
        <w:rPr>
          <w:rFonts w:ascii="Arial" w:hAnsi="Arial"/>
        </w:rPr>
        <w:t>,</w:t>
      </w:r>
    </w:p>
    <w:p w14:paraId="1111A207" w14:textId="5C7D2D2D" w:rsidR="0010678F" w:rsidRPr="001A6AD8" w:rsidRDefault="00457CCA" w:rsidP="00385A6E">
      <w:pPr>
        <w:pStyle w:val="IntenseQuote"/>
        <w:rPr>
          <w:iCs w:val="0"/>
        </w:rPr>
      </w:pPr>
      <w:r w:rsidRPr="001A6AD8">
        <w:rPr>
          <w:iCs w:val="0"/>
        </w:rPr>
        <w:t>“</w:t>
      </w:r>
      <w:r w:rsidR="2B824A61" w:rsidRPr="001A6AD8">
        <w:rPr>
          <w:iCs w:val="0"/>
        </w:rPr>
        <w:t xml:space="preserve">In these sessions you were supposed to talk about your problems. Everyone used to clam up though. A lot of us didn’t even know what we were in Lake Alice for, so talking about our </w:t>
      </w:r>
      <w:r w:rsidR="00343CA1" w:rsidRPr="001A6AD8">
        <w:rPr>
          <w:iCs w:val="0"/>
        </w:rPr>
        <w:t>‘</w:t>
      </w:r>
      <w:r w:rsidR="2B824A61" w:rsidRPr="001A6AD8">
        <w:rPr>
          <w:iCs w:val="0"/>
        </w:rPr>
        <w:t>problems</w:t>
      </w:r>
      <w:r w:rsidR="00343CA1" w:rsidRPr="001A6AD8">
        <w:rPr>
          <w:iCs w:val="0"/>
        </w:rPr>
        <w:t>’</w:t>
      </w:r>
      <w:r w:rsidR="2B824A61" w:rsidRPr="001A6AD8">
        <w:rPr>
          <w:iCs w:val="0"/>
        </w:rPr>
        <w:t xml:space="preserve"> was a bit difficult. Vic </w:t>
      </w:r>
      <w:r w:rsidR="008D69C5" w:rsidRPr="001A6AD8">
        <w:rPr>
          <w:iCs w:val="0"/>
        </w:rPr>
        <w:t>[Soeterik]</w:t>
      </w:r>
      <w:r w:rsidR="2B824A61" w:rsidRPr="001A6AD8">
        <w:rPr>
          <w:iCs w:val="0"/>
        </w:rPr>
        <w:t xml:space="preserve"> was asking questions – I can’t remember what he asked me – and I answered him although I can’t remember what I said either. He then said that it was “an answer”. I don’t really know what he meant but I guess he thought I was being sarcastic. So I was taken upstairs to the solitary confinement room and kept there for about four hours</w:t>
      </w:r>
      <w:r w:rsidR="00493C02" w:rsidRPr="001A6AD8">
        <w:rPr>
          <w:iCs w:val="0"/>
        </w:rPr>
        <w:t>”</w:t>
      </w:r>
      <w:r w:rsidR="2B824A61" w:rsidRPr="001A6AD8">
        <w:rPr>
          <w:iCs w:val="0"/>
        </w:rPr>
        <w:t>.</w:t>
      </w:r>
      <w:r w:rsidR="0010678F" w:rsidRPr="001A6AD8">
        <w:rPr>
          <w:iCs w:val="0"/>
          <w:vertAlign w:val="superscript"/>
        </w:rPr>
        <w:footnoteReference w:id="582"/>
      </w:r>
    </w:p>
    <w:p w14:paraId="6C818EDA" w14:textId="719D97E1" w:rsidR="0010678F" w:rsidRPr="001A6AD8" w:rsidRDefault="2B824A61" w:rsidP="0069749C">
      <w:pPr>
        <w:pStyle w:val="ListParagraph"/>
        <w:spacing w:before="120" w:after="120"/>
        <w:rPr>
          <w:rFonts w:ascii="Arial" w:hAnsi="Arial"/>
        </w:rPr>
      </w:pPr>
      <w:r w:rsidRPr="001A6AD8">
        <w:rPr>
          <w:rFonts w:ascii="Arial" w:hAnsi="Arial"/>
        </w:rPr>
        <w:t xml:space="preserve">Many survivors told us that if they did not participate in group therapy sessions in the way the staff wanted, this could lead to </w:t>
      </w:r>
      <w:r w:rsidR="00C2405A" w:rsidRPr="001A6AD8">
        <w:rPr>
          <w:rFonts w:ascii="Arial" w:hAnsi="Arial"/>
        </w:rPr>
        <w:t>electric shocks</w:t>
      </w:r>
      <w:r w:rsidRPr="001A6AD8">
        <w:rPr>
          <w:rFonts w:ascii="Arial" w:hAnsi="Arial"/>
        </w:rPr>
        <w:t xml:space="preserve">. One survivor told us </w:t>
      </w:r>
      <w:r w:rsidR="00870DBB" w:rsidRPr="001A6AD8">
        <w:rPr>
          <w:rFonts w:ascii="Arial" w:hAnsi="Arial"/>
        </w:rPr>
        <w:t>Dr </w:t>
      </w:r>
      <w:r w:rsidRPr="001A6AD8">
        <w:rPr>
          <w:rFonts w:ascii="Arial" w:hAnsi="Arial"/>
        </w:rPr>
        <w:t xml:space="preserve">Leeks would sometimes point at someone in group therapy, and </w:t>
      </w:r>
      <w:r w:rsidR="008D69C5" w:rsidRPr="001A6AD8">
        <w:rPr>
          <w:rFonts w:ascii="Arial" w:hAnsi="Arial"/>
        </w:rPr>
        <w:t>two nurse</w:t>
      </w:r>
      <w:r w:rsidR="0078753B" w:rsidRPr="001A6AD8">
        <w:rPr>
          <w:rFonts w:ascii="Arial" w:hAnsi="Arial"/>
        </w:rPr>
        <w:t>s</w:t>
      </w:r>
      <w:r w:rsidR="008D69C5" w:rsidRPr="001A6AD8">
        <w:rPr>
          <w:rFonts w:ascii="Arial" w:hAnsi="Arial"/>
        </w:rPr>
        <w:t xml:space="preserve"> would drag them </w:t>
      </w:r>
      <w:r w:rsidRPr="001A6AD8">
        <w:rPr>
          <w:rFonts w:ascii="Arial" w:hAnsi="Arial"/>
        </w:rPr>
        <w:t>out to have ECT.</w:t>
      </w:r>
      <w:r w:rsidR="0010678F" w:rsidRPr="001A6AD8">
        <w:rPr>
          <w:rStyle w:val="FootnoteReference"/>
          <w:rFonts w:ascii="Arial" w:hAnsi="Arial"/>
          <w:lang w:eastAsia="en-NZ"/>
        </w:rPr>
        <w:footnoteReference w:id="583"/>
      </w:r>
      <w:r w:rsidRPr="001A6AD8">
        <w:rPr>
          <w:rFonts w:ascii="Arial" w:hAnsi="Arial"/>
        </w:rPr>
        <w:t xml:space="preserve"> </w:t>
      </w:r>
      <w:r w:rsidR="00205532" w:rsidRPr="001A6AD8">
        <w:rPr>
          <w:rFonts w:ascii="Arial" w:hAnsi="Arial"/>
        </w:rPr>
        <w:t>Leoni</w:t>
      </w:r>
      <w:r w:rsidRPr="001A6AD8">
        <w:rPr>
          <w:rFonts w:ascii="Arial" w:hAnsi="Arial"/>
        </w:rPr>
        <w:t xml:space="preserve"> McInroe said </w:t>
      </w:r>
      <w:r w:rsidR="00870DBB" w:rsidRPr="001A6AD8">
        <w:rPr>
          <w:rFonts w:ascii="Arial" w:hAnsi="Arial"/>
        </w:rPr>
        <w:t>Dr </w:t>
      </w:r>
      <w:r w:rsidRPr="001A6AD8">
        <w:rPr>
          <w:rFonts w:ascii="Arial" w:hAnsi="Arial"/>
        </w:rPr>
        <w:t>Leeks gave her ECT for giggling during group therapy</w:t>
      </w:r>
      <w:r w:rsidR="00493C02" w:rsidRPr="001A6AD8">
        <w:rPr>
          <w:rFonts w:ascii="Arial" w:hAnsi="Arial"/>
        </w:rPr>
        <w:t>.</w:t>
      </w:r>
      <w:r w:rsidRPr="001A6AD8">
        <w:rPr>
          <w:rFonts w:ascii="Arial" w:hAnsi="Arial"/>
        </w:rPr>
        <w:t xml:space="preserve"> “He said to me, ‘if you don’t cut it out, you’re going to get ECT’. I apparently did something else to upset </w:t>
      </w:r>
      <w:r w:rsidR="00870DBB" w:rsidRPr="001A6AD8">
        <w:rPr>
          <w:rFonts w:ascii="Arial" w:hAnsi="Arial"/>
        </w:rPr>
        <w:t>Dr </w:t>
      </w:r>
      <w:r w:rsidRPr="001A6AD8">
        <w:rPr>
          <w:rFonts w:ascii="Arial" w:hAnsi="Arial"/>
        </w:rPr>
        <w:t>Leeks – I cannot recall what. He then said, ‘that’s it … you’re going to get shock treatment tonight’. And I did</w:t>
      </w:r>
      <w:r w:rsidR="0078753B" w:rsidRPr="001A6AD8">
        <w:rPr>
          <w:rFonts w:ascii="Arial" w:hAnsi="Arial"/>
        </w:rPr>
        <w:t>.</w:t>
      </w:r>
      <w:r w:rsidRPr="001A6AD8">
        <w:rPr>
          <w:rFonts w:ascii="Arial" w:hAnsi="Arial"/>
        </w:rPr>
        <w:t>”</w:t>
      </w:r>
      <w:r w:rsidR="0010678F" w:rsidRPr="001A6AD8">
        <w:rPr>
          <w:rStyle w:val="FootnoteReference"/>
          <w:rFonts w:ascii="Arial" w:hAnsi="Arial"/>
          <w:lang w:eastAsia="en-NZ"/>
        </w:rPr>
        <w:footnoteReference w:id="584"/>
      </w:r>
      <w:r w:rsidRPr="001A6AD8">
        <w:rPr>
          <w:rFonts w:ascii="Arial" w:hAnsi="Arial"/>
        </w:rPr>
        <w:t xml:space="preserve"> </w:t>
      </w:r>
      <w:r w:rsidR="00971EA7" w:rsidRPr="001A6AD8">
        <w:rPr>
          <w:rFonts w:ascii="Arial" w:hAnsi="Arial"/>
        </w:rPr>
        <w:t>Mr </w:t>
      </w:r>
      <w:r w:rsidRPr="001A6AD8">
        <w:rPr>
          <w:rFonts w:ascii="Arial" w:hAnsi="Arial"/>
        </w:rPr>
        <w:t>Richards and Mr</w:t>
      </w:r>
      <w:r w:rsidR="0078753B" w:rsidRPr="001A6AD8">
        <w:rPr>
          <w:rFonts w:ascii="Arial" w:hAnsi="Arial"/>
        </w:rPr>
        <w:t> </w:t>
      </w:r>
      <w:r w:rsidRPr="001A6AD8">
        <w:rPr>
          <w:rFonts w:ascii="Arial" w:hAnsi="Arial"/>
        </w:rPr>
        <w:t>AA said patients who did not talk about their problems in group therapy would be threatened with or given electric shocks.</w:t>
      </w:r>
      <w:r w:rsidR="0010678F" w:rsidRPr="001A6AD8">
        <w:rPr>
          <w:rStyle w:val="FootnoteReference"/>
          <w:rFonts w:ascii="Arial" w:hAnsi="Arial"/>
          <w:lang w:eastAsia="en-NZ"/>
        </w:rPr>
        <w:footnoteReference w:id="585"/>
      </w:r>
      <w:r w:rsidRPr="001A6AD8">
        <w:rPr>
          <w:rFonts w:ascii="Arial" w:hAnsi="Arial"/>
        </w:rPr>
        <w:t xml:space="preserve"> </w:t>
      </w:r>
    </w:p>
    <w:p w14:paraId="415236C2" w14:textId="4C821D49" w:rsidR="0010678F" w:rsidRPr="001A6AD8" w:rsidRDefault="2B824A61" w:rsidP="0069749C">
      <w:pPr>
        <w:pStyle w:val="ListParagraph"/>
        <w:spacing w:before="120" w:after="120"/>
        <w:rPr>
          <w:rFonts w:ascii="Arial" w:hAnsi="Arial"/>
        </w:rPr>
      </w:pPr>
      <w:r w:rsidRPr="001A6AD8">
        <w:rPr>
          <w:rFonts w:ascii="Arial" w:hAnsi="Arial"/>
        </w:rPr>
        <w:t>When faced with the threat of ECT, Mr</w:t>
      </w:r>
      <w:r w:rsidR="0078753B" w:rsidRPr="001A6AD8">
        <w:rPr>
          <w:rFonts w:ascii="Arial" w:hAnsi="Arial"/>
        </w:rPr>
        <w:t> </w:t>
      </w:r>
      <w:r w:rsidRPr="001A6AD8">
        <w:rPr>
          <w:rFonts w:ascii="Arial" w:hAnsi="Arial"/>
        </w:rPr>
        <w:t>Richards said he did speak about his past sexual abuse in front of other patients.</w:t>
      </w:r>
      <w:r w:rsidR="0010678F" w:rsidRPr="001A6AD8">
        <w:rPr>
          <w:rStyle w:val="FootnoteReference"/>
          <w:rFonts w:ascii="Arial" w:hAnsi="Arial"/>
          <w:lang w:eastAsia="en-NZ"/>
        </w:rPr>
        <w:footnoteReference w:id="586"/>
      </w:r>
      <w:r w:rsidRPr="001A6AD8">
        <w:rPr>
          <w:rFonts w:ascii="Arial" w:hAnsi="Arial"/>
        </w:rPr>
        <w:t xml:space="preserve"> After this, two boys who had been in the session followed him and, “when they had the chance, put a hand down my pants. I had the impression that these two boys had learned about my vulnerability at the group therapy and took advantage of it”.</w:t>
      </w:r>
      <w:r w:rsidR="0010678F" w:rsidRPr="001A6AD8">
        <w:rPr>
          <w:rStyle w:val="FootnoteReference"/>
          <w:rFonts w:ascii="Arial" w:hAnsi="Arial"/>
          <w:lang w:eastAsia="en-NZ"/>
        </w:rPr>
        <w:footnoteReference w:id="587"/>
      </w:r>
      <w:r w:rsidRPr="001A6AD8">
        <w:rPr>
          <w:rFonts w:ascii="Arial" w:hAnsi="Arial"/>
        </w:rPr>
        <w:t xml:space="preserve"> </w:t>
      </w:r>
    </w:p>
    <w:p w14:paraId="0A0B8A2B" w14:textId="78764B92" w:rsidR="0010678F" w:rsidRPr="001A6AD8" w:rsidRDefault="0010678F" w:rsidP="0069749C">
      <w:pPr>
        <w:pStyle w:val="ListParagraph"/>
        <w:spacing w:before="120" w:after="120"/>
        <w:rPr>
          <w:rFonts w:ascii="Arial" w:hAnsi="Arial"/>
        </w:rPr>
      </w:pPr>
      <w:r w:rsidRPr="001A6AD8">
        <w:rPr>
          <w:rFonts w:ascii="Arial" w:hAnsi="Arial"/>
        </w:rPr>
        <w:t xml:space="preserve">In summary, the evidence showed that the overall experience of group therapy sessions for most survivors was traumatising and oppressive. Survivors felt compelled to participate and were threatened with punishment if they did not. For some, their participation in group therapy sessions increased their vulnerability and made them a target for physical and sexual abuse in the unit. </w:t>
      </w:r>
      <w:r w:rsidR="00C87DDD" w:rsidRPr="001A6AD8">
        <w:rPr>
          <w:rFonts w:ascii="Arial" w:hAnsi="Arial"/>
        </w:rPr>
        <w:t>E</w:t>
      </w:r>
      <w:r w:rsidRPr="001A6AD8">
        <w:rPr>
          <w:rFonts w:ascii="Arial" w:hAnsi="Arial"/>
        </w:rPr>
        <w:t xml:space="preserve">vidence from survivors and other staff members showed </w:t>
      </w:r>
      <w:r w:rsidR="00870DBB" w:rsidRPr="001A6AD8">
        <w:rPr>
          <w:rFonts w:ascii="Arial" w:hAnsi="Arial"/>
        </w:rPr>
        <w:t>Dr </w:t>
      </w:r>
      <w:r w:rsidR="00C87DDD" w:rsidRPr="001A6AD8">
        <w:rPr>
          <w:rFonts w:ascii="Arial" w:hAnsi="Arial"/>
        </w:rPr>
        <w:t xml:space="preserve">Leeks and </w:t>
      </w:r>
      <w:r w:rsidR="00971EA7" w:rsidRPr="001A6AD8">
        <w:rPr>
          <w:rFonts w:ascii="Arial" w:hAnsi="Arial"/>
        </w:rPr>
        <w:t>Mr </w:t>
      </w:r>
      <w:r w:rsidRPr="001A6AD8">
        <w:rPr>
          <w:rFonts w:ascii="Arial" w:hAnsi="Arial"/>
        </w:rPr>
        <w:t>Soeterik played key role</w:t>
      </w:r>
      <w:r w:rsidR="009B4FFE" w:rsidRPr="001A6AD8">
        <w:rPr>
          <w:rFonts w:ascii="Arial" w:hAnsi="Arial"/>
        </w:rPr>
        <w:t>s</w:t>
      </w:r>
      <w:r w:rsidRPr="001A6AD8">
        <w:rPr>
          <w:rFonts w:ascii="Arial" w:hAnsi="Arial"/>
        </w:rPr>
        <w:t xml:space="preserve"> in the group therapy programme at the unit.</w:t>
      </w:r>
    </w:p>
    <w:p w14:paraId="77C0575A" w14:textId="2B70FA38" w:rsidR="0010678F" w:rsidRPr="001A6AD8" w:rsidRDefault="004372D0" w:rsidP="0069749C">
      <w:pPr>
        <w:pStyle w:val="Heading3"/>
        <w:spacing w:before="120"/>
      </w:pPr>
      <w:bookmarkStart w:id="1294" w:name="_Toc108866561"/>
      <w:bookmarkStart w:id="1295" w:name="_Toc109031983"/>
      <w:bookmarkStart w:id="1296" w:name="_Toc109034291"/>
      <w:bookmarkStart w:id="1297" w:name="_Toc115968394"/>
      <w:bookmarkStart w:id="1298" w:name="_Toc116029659"/>
      <w:bookmarkStart w:id="1299" w:name="_Toc116036026"/>
      <w:bookmarkStart w:id="1300" w:name="_Toc116043129"/>
      <w:bookmarkStart w:id="1301" w:name="_Toc116051276"/>
      <w:bookmarkStart w:id="1302" w:name="_Toc116052743"/>
      <w:bookmarkStart w:id="1303" w:name="_Toc116995809"/>
      <w:bookmarkStart w:id="1304" w:name="_Toc117168803"/>
      <w:bookmarkStart w:id="1305" w:name="_Toc119064097"/>
      <w:bookmarkStart w:id="1306" w:name="_Toc119429310"/>
      <w:bookmarkStart w:id="1307" w:name="_Toc120905674"/>
      <w:bookmarkStart w:id="1308" w:name="_Toc125980021"/>
      <w:bookmarkStart w:id="1309" w:name="_Toc125981602"/>
      <w:bookmarkEnd w:id="1293"/>
      <w:r w:rsidRPr="001A6AD8">
        <w:t xml:space="preserve">Te whakamahinga o te noho taratahi - </w:t>
      </w:r>
      <w:r w:rsidR="002B3EC3" w:rsidRPr="001A6AD8">
        <w:t>The use of s</w:t>
      </w:r>
      <w:r w:rsidR="0010678F" w:rsidRPr="001A6AD8">
        <w:t>olitary confinement</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52A096DA" w14:textId="43FB17E1" w:rsidR="0010678F" w:rsidRPr="001A6AD8" w:rsidRDefault="003D3C6C" w:rsidP="0069749C">
      <w:pPr>
        <w:pStyle w:val="ListParagraph"/>
        <w:spacing w:before="120" w:after="120"/>
        <w:rPr>
          <w:rFonts w:ascii="Arial" w:hAnsi="Arial"/>
        </w:rPr>
      </w:pPr>
      <w:r w:rsidRPr="001A6AD8">
        <w:rPr>
          <w:rFonts w:ascii="Arial" w:hAnsi="Arial"/>
        </w:rPr>
        <w:t>E</w:t>
      </w:r>
      <w:r w:rsidR="2B824A61" w:rsidRPr="001A6AD8">
        <w:rPr>
          <w:rFonts w:ascii="Arial" w:hAnsi="Arial"/>
        </w:rPr>
        <w:t xml:space="preserve">ach </w:t>
      </w:r>
      <w:r w:rsidR="000E1C40" w:rsidRPr="001A6AD8">
        <w:rPr>
          <w:rFonts w:ascii="Arial" w:hAnsi="Arial"/>
        </w:rPr>
        <w:t>villa</w:t>
      </w:r>
      <w:r w:rsidR="2B824A61" w:rsidRPr="001A6AD8">
        <w:rPr>
          <w:rFonts w:ascii="Arial" w:hAnsi="Arial"/>
        </w:rPr>
        <w:t xml:space="preserve"> </w:t>
      </w:r>
      <w:r w:rsidRPr="001A6AD8">
        <w:rPr>
          <w:rFonts w:ascii="Arial" w:hAnsi="Arial"/>
        </w:rPr>
        <w:t>had rooms</w:t>
      </w:r>
      <w:r w:rsidR="2B824A61" w:rsidRPr="001A6AD8">
        <w:rPr>
          <w:rFonts w:ascii="Arial" w:hAnsi="Arial"/>
        </w:rPr>
        <w:t xml:space="preserve"> that could be used for solitary confinement.</w:t>
      </w:r>
      <w:r w:rsidR="0010678F" w:rsidRPr="001A6AD8">
        <w:rPr>
          <w:rStyle w:val="FootnoteReference"/>
          <w:rFonts w:ascii="Arial" w:hAnsi="Arial"/>
        </w:rPr>
        <w:footnoteReference w:id="588"/>
      </w:r>
      <w:r w:rsidR="2B824A61" w:rsidRPr="001A6AD8">
        <w:rPr>
          <w:rFonts w:ascii="Arial" w:hAnsi="Arial"/>
        </w:rPr>
        <w:t xml:space="preserve"> </w:t>
      </w:r>
      <w:r w:rsidR="00870DBB" w:rsidRPr="001A6AD8">
        <w:rPr>
          <w:rFonts w:ascii="Arial" w:hAnsi="Arial"/>
        </w:rPr>
        <w:t>Dr </w:t>
      </w:r>
      <w:r w:rsidR="2B824A61" w:rsidRPr="001A6AD8">
        <w:rPr>
          <w:rFonts w:ascii="Arial" w:hAnsi="Arial"/>
        </w:rPr>
        <w:t xml:space="preserve">Leeks described the </w:t>
      </w:r>
      <w:r w:rsidR="002B3EC3" w:rsidRPr="001A6AD8">
        <w:rPr>
          <w:rFonts w:ascii="Arial" w:hAnsi="Arial"/>
        </w:rPr>
        <w:t>‘</w:t>
      </w:r>
      <w:r w:rsidR="2B824A61" w:rsidRPr="001A6AD8">
        <w:rPr>
          <w:rFonts w:ascii="Arial" w:hAnsi="Arial"/>
        </w:rPr>
        <w:t>destimulation room</w:t>
      </w:r>
      <w:r w:rsidR="002B3EC3" w:rsidRPr="001A6AD8">
        <w:rPr>
          <w:rFonts w:ascii="Arial" w:hAnsi="Arial"/>
        </w:rPr>
        <w:t>’</w:t>
      </w:r>
      <w:r w:rsidR="2B824A61" w:rsidRPr="001A6AD8">
        <w:rPr>
          <w:rFonts w:ascii="Arial" w:hAnsi="Arial"/>
        </w:rPr>
        <w:t xml:space="preserve"> as a bare room with a bed or a mattress.</w:t>
      </w:r>
      <w:r w:rsidR="0010678F" w:rsidRPr="001A6AD8">
        <w:rPr>
          <w:rStyle w:val="FootnoteReference"/>
          <w:rFonts w:ascii="Arial" w:hAnsi="Arial"/>
          <w:lang w:eastAsia="en-NZ"/>
        </w:rPr>
        <w:footnoteReference w:id="589"/>
      </w:r>
      <w:r w:rsidR="2B824A61" w:rsidRPr="001A6AD8">
        <w:rPr>
          <w:rFonts w:ascii="Arial" w:hAnsi="Arial"/>
        </w:rPr>
        <w:t xml:space="preserve"> Another staff member said they were standard rooms that could be locked and had a bucket for </w:t>
      </w:r>
      <w:r w:rsidR="00D56CD2" w:rsidRPr="001A6AD8">
        <w:rPr>
          <w:rFonts w:ascii="Arial" w:hAnsi="Arial"/>
        </w:rPr>
        <w:t xml:space="preserve">a </w:t>
      </w:r>
      <w:r w:rsidR="2B824A61" w:rsidRPr="001A6AD8">
        <w:rPr>
          <w:rFonts w:ascii="Arial" w:hAnsi="Arial"/>
        </w:rPr>
        <w:t>toilet.</w:t>
      </w:r>
      <w:r w:rsidR="0010678F" w:rsidRPr="001A6AD8">
        <w:rPr>
          <w:rStyle w:val="FootnoteReference"/>
          <w:rFonts w:ascii="Arial" w:hAnsi="Arial"/>
        </w:rPr>
        <w:footnoteReference w:id="590"/>
      </w:r>
      <w:r w:rsidR="2B824A61" w:rsidRPr="001A6AD8">
        <w:rPr>
          <w:rFonts w:ascii="Arial" w:hAnsi="Arial"/>
        </w:rPr>
        <w:t xml:space="preserve"> A survivor described the rooms in the following way</w:t>
      </w:r>
      <w:r w:rsidR="00493C02" w:rsidRPr="001A6AD8">
        <w:rPr>
          <w:rFonts w:ascii="Arial" w:hAnsi="Arial"/>
        </w:rPr>
        <w:t>.</w:t>
      </w:r>
      <w:r w:rsidR="2B824A61" w:rsidRPr="001A6AD8">
        <w:rPr>
          <w:rFonts w:ascii="Arial" w:hAnsi="Arial"/>
        </w:rPr>
        <w:t xml:space="preserve"> </w:t>
      </w:r>
    </w:p>
    <w:p w14:paraId="75C802F5" w14:textId="090A42D8" w:rsidR="0010678F" w:rsidRPr="001A6AD8" w:rsidRDefault="00493C02" w:rsidP="00385A6E">
      <w:pPr>
        <w:pStyle w:val="IntenseQuote"/>
        <w:rPr>
          <w:iCs w:val="0"/>
        </w:rPr>
      </w:pPr>
      <w:r w:rsidRPr="001A6AD8">
        <w:rPr>
          <w:iCs w:val="0"/>
        </w:rPr>
        <w:t>“</w:t>
      </w:r>
      <w:r w:rsidR="2B824A61" w:rsidRPr="001A6AD8">
        <w:rPr>
          <w:iCs w:val="0"/>
        </w:rPr>
        <w:t>[The rooms] had a single bed with shutters closing off the windows. This room could be used as a security room. The doors were very thick and heavy (oak I suppose) and they had a peephole: a little square window type thing with a sliding shutter across: which could be opened from the outside.</w:t>
      </w:r>
      <w:r w:rsidRPr="001A6AD8">
        <w:rPr>
          <w:iCs w:val="0"/>
        </w:rPr>
        <w:t>”</w:t>
      </w:r>
      <w:r w:rsidR="0010678F" w:rsidRPr="001A6AD8">
        <w:rPr>
          <w:iCs w:val="0"/>
          <w:vertAlign w:val="superscript"/>
        </w:rPr>
        <w:footnoteReference w:id="591"/>
      </w:r>
      <w:r w:rsidR="2B824A61" w:rsidRPr="001A6AD8">
        <w:rPr>
          <w:iCs w:val="0"/>
        </w:rPr>
        <w:t xml:space="preserve"> </w:t>
      </w:r>
    </w:p>
    <w:p w14:paraId="15266213" w14:textId="4D1DC93F" w:rsidR="0010678F" w:rsidRPr="001A6AD8" w:rsidRDefault="2B824A61" w:rsidP="0069749C">
      <w:pPr>
        <w:pStyle w:val="ListParagraph"/>
        <w:spacing w:before="120" w:after="120"/>
        <w:rPr>
          <w:rFonts w:ascii="Arial" w:hAnsi="Arial"/>
        </w:rPr>
      </w:pPr>
      <w:r w:rsidRPr="001A6AD8">
        <w:rPr>
          <w:rFonts w:ascii="Arial" w:hAnsi="Arial"/>
        </w:rPr>
        <w:t xml:space="preserve">The terms </w:t>
      </w:r>
      <w:r w:rsidR="002B3EC3" w:rsidRPr="001A6AD8">
        <w:rPr>
          <w:rFonts w:ascii="Arial" w:hAnsi="Arial"/>
        </w:rPr>
        <w:t>‘</w:t>
      </w:r>
      <w:r w:rsidRPr="001A6AD8">
        <w:rPr>
          <w:rFonts w:ascii="Arial" w:hAnsi="Arial"/>
        </w:rPr>
        <w:t>seclusion</w:t>
      </w:r>
      <w:r w:rsidR="002B3EC3" w:rsidRPr="001A6AD8">
        <w:rPr>
          <w:rFonts w:ascii="Arial" w:hAnsi="Arial"/>
        </w:rPr>
        <w:t>’</w:t>
      </w:r>
      <w:r w:rsidRPr="001A6AD8">
        <w:rPr>
          <w:rFonts w:ascii="Arial" w:hAnsi="Arial"/>
        </w:rPr>
        <w:t>,</w:t>
      </w:r>
      <w:r w:rsidR="0010678F" w:rsidRPr="001A6AD8">
        <w:rPr>
          <w:rStyle w:val="FootnoteReference"/>
          <w:rFonts w:ascii="Arial" w:hAnsi="Arial"/>
        </w:rPr>
        <w:footnoteReference w:id="592"/>
      </w:r>
      <w:r w:rsidRPr="001A6AD8">
        <w:rPr>
          <w:rFonts w:ascii="Arial" w:hAnsi="Arial"/>
        </w:rPr>
        <w:t xml:space="preserve"> </w:t>
      </w:r>
      <w:r w:rsidR="002B3EC3" w:rsidRPr="001A6AD8">
        <w:rPr>
          <w:rFonts w:ascii="Arial" w:hAnsi="Arial"/>
        </w:rPr>
        <w:t>‘</w:t>
      </w:r>
      <w:r w:rsidRPr="001A6AD8">
        <w:rPr>
          <w:rFonts w:ascii="Arial" w:hAnsi="Arial"/>
        </w:rPr>
        <w:t>time-out</w:t>
      </w:r>
      <w:r w:rsidR="002B3EC3" w:rsidRPr="001A6AD8">
        <w:rPr>
          <w:rFonts w:ascii="Arial" w:hAnsi="Arial"/>
        </w:rPr>
        <w:t>’</w:t>
      </w:r>
      <w:r w:rsidRPr="001A6AD8">
        <w:rPr>
          <w:rFonts w:ascii="Arial" w:hAnsi="Arial"/>
        </w:rPr>
        <w:t>,</w:t>
      </w:r>
      <w:r w:rsidR="0010678F" w:rsidRPr="001A6AD8">
        <w:rPr>
          <w:rStyle w:val="FootnoteReference"/>
          <w:rFonts w:ascii="Arial" w:hAnsi="Arial"/>
        </w:rPr>
        <w:footnoteReference w:id="593"/>
      </w:r>
      <w:r w:rsidRPr="001A6AD8">
        <w:rPr>
          <w:rFonts w:ascii="Arial" w:hAnsi="Arial"/>
        </w:rPr>
        <w:t xml:space="preserve"> </w:t>
      </w:r>
      <w:r w:rsidR="002B3EC3" w:rsidRPr="001A6AD8">
        <w:rPr>
          <w:rFonts w:ascii="Arial" w:hAnsi="Arial"/>
        </w:rPr>
        <w:t>‘</w:t>
      </w:r>
      <w:r w:rsidRPr="001A6AD8">
        <w:rPr>
          <w:rFonts w:ascii="Arial" w:hAnsi="Arial"/>
        </w:rPr>
        <w:t>roomed</w:t>
      </w:r>
      <w:r w:rsidR="002B3EC3" w:rsidRPr="001A6AD8">
        <w:rPr>
          <w:rFonts w:ascii="Arial" w:hAnsi="Arial"/>
        </w:rPr>
        <w:t>’</w:t>
      </w:r>
      <w:r w:rsidR="0010678F" w:rsidRPr="001A6AD8">
        <w:rPr>
          <w:rStyle w:val="FootnoteReference"/>
          <w:rFonts w:ascii="Arial" w:hAnsi="Arial"/>
        </w:rPr>
        <w:footnoteReference w:id="594"/>
      </w:r>
      <w:r w:rsidRPr="001A6AD8">
        <w:rPr>
          <w:rFonts w:ascii="Arial" w:hAnsi="Arial"/>
        </w:rPr>
        <w:t xml:space="preserve"> and </w:t>
      </w:r>
      <w:r w:rsidR="002B3EC3" w:rsidRPr="001A6AD8">
        <w:rPr>
          <w:rFonts w:ascii="Arial" w:hAnsi="Arial"/>
        </w:rPr>
        <w:t>‘</w:t>
      </w:r>
      <w:r w:rsidRPr="001A6AD8">
        <w:rPr>
          <w:rFonts w:ascii="Arial" w:hAnsi="Arial"/>
        </w:rPr>
        <w:t>destimulation roo</w:t>
      </w:r>
      <w:r w:rsidR="002B3EC3" w:rsidRPr="001A6AD8">
        <w:rPr>
          <w:rFonts w:ascii="Arial" w:hAnsi="Arial"/>
        </w:rPr>
        <w:t>m’</w:t>
      </w:r>
      <w:r w:rsidR="0010678F" w:rsidRPr="001A6AD8">
        <w:rPr>
          <w:rStyle w:val="FootnoteReference"/>
          <w:rFonts w:ascii="Arial" w:hAnsi="Arial"/>
        </w:rPr>
        <w:footnoteReference w:id="595"/>
      </w:r>
      <w:r w:rsidRPr="001A6AD8">
        <w:rPr>
          <w:rFonts w:ascii="Arial" w:hAnsi="Arial"/>
        </w:rPr>
        <w:t xml:space="preserve"> were all used by </w:t>
      </w:r>
      <w:r w:rsidR="00015987" w:rsidRPr="001A6AD8">
        <w:rPr>
          <w:rFonts w:ascii="Arial" w:hAnsi="Arial"/>
        </w:rPr>
        <w:t xml:space="preserve">unit </w:t>
      </w:r>
      <w:r w:rsidRPr="001A6AD8">
        <w:rPr>
          <w:rFonts w:ascii="Arial" w:hAnsi="Arial"/>
        </w:rPr>
        <w:t xml:space="preserve">staff to describe the practice of confining patients to a </w:t>
      </w:r>
      <w:r w:rsidR="00264088" w:rsidRPr="001A6AD8">
        <w:rPr>
          <w:rFonts w:ascii="Arial" w:hAnsi="Arial"/>
        </w:rPr>
        <w:t>locked room. Survivors we spoke</w:t>
      </w:r>
      <w:r w:rsidRPr="001A6AD8">
        <w:rPr>
          <w:rFonts w:ascii="Arial" w:hAnsi="Arial"/>
        </w:rPr>
        <w:t xml:space="preserve"> to predominantly used the terms </w:t>
      </w:r>
      <w:r w:rsidR="002B3EC3" w:rsidRPr="001A6AD8">
        <w:rPr>
          <w:rFonts w:ascii="Arial" w:hAnsi="Arial"/>
        </w:rPr>
        <w:t>‘</w:t>
      </w:r>
      <w:r w:rsidRPr="001A6AD8">
        <w:rPr>
          <w:rFonts w:ascii="Arial" w:hAnsi="Arial"/>
        </w:rPr>
        <w:t>seclusion</w:t>
      </w:r>
      <w:r w:rsidR="002B3EC3" w:rsidRPr="001A6AD8">
        <w:rPr>
          <w:rFonts w:ascii="Arial" w:hAnsi="Arial"/>
        </w:rPr>
        <w:t>’</w:t>
      </w:r>
      <w:r w:rsidRPr="001A6AD8">
        <w:rPr>
          <w:rFonts w:ascii="Arial" w:hAnsi="Arial"/>
        </w:rPr>
        <w:t xml:space="preserve"> and </w:t>
      </w:r>
      <w:r w:rsidR="002B3EC3" w:rsidRPr="001A6AD8">
        <w:rPr>
          <w:rFonts w:ascii="Arial" w:hAnsi="Arial"/>
        </w:rPr>
        <w:t>‘</w:t>
      </w:r>
      <w:r w:rsidRPr="001A6AD8">
        <w:rPr>
          <w:rFonts w:ascii="Arial" w:hAnsi="Arial"/>
        </w:rPr>
        <w:t>solitary confinement</w:t>
      </w:r>
      <w:r w:rsidR="002B3EC3" w:rsidRPr="001A6AD8">
        <w:rPr>
          <w:rFonts w:ascii="Arial" w:hAnsi="Arial"/>
        </w:rPr>
        <w:t>’</w:t>
      </w:r>
      <w:r w:rsidRPr="001A6AD8">
        <w:rPr>
          <w:rFonts w:ascii="Arial" w:hAnsi="Arial"/>
        </w:rPr>
        <w:t xml:space="preserve">. In this report, we have chosen to use the term solitary confinement, as we consider it more often reflected the practice used in the unit. However, not every situation would meet international legal </w:t>
      </w:r>
      <w:r w:rsidR="0031202C" w:rsidRPr="001A6AD8">
        <w:rPr>
          <w:rFonts w:ascii="Arial" w:hAnsi="Arial"/>
        </w:rPr>
        <w:t>defin</w:t>
      </w:r>
      <w:r w:rsidR="00786667" w:rsidRPr="001A6AD8">
        <w:rPr>
          <w:rFonts w:ascii="Arial" w:hAnsi="Arial"/>
        </w:rPr>
        <w:t>i</w:t>
      </w:r>
      <w:r w:rsidR="0031202C" w:rsidRPr="001A6AD8">
        <w:rPr>
          <w:rFonts w:ascii="Arial" w:hAnsi="Arial"/>
        </w:rPr>
        <w:t>tions of solitary confinement</w:t>
      </w:r>
      <w:r w:rsidRPr="001A6AD8">
        <w:rPr>
          <w:rFonts w:ascii="Arial" w:hAnsi="Arial"/>
        </w:rPr>
        <w:t>.</w:t>
      </w:r>
      <w:r w:rsidR="0010678F" w:rsidRPr="001A6AD8">
        <w:rPr>
          <w:rStyle w:val="FootnoteReference"/>
          <w:rFonts w:ascii="Arial" w:hAnsi="Arial"/>
        </w:rPr>
        <w:footnoteReference w:id="596"/>
      </w:r>
      <w:r w:rsidRPr="001A6AD8">
        <w:rPr>
          <w:rFonts w:ascii="Arial" w:hAnsi="Arial"/>
        </w:rPr>
        <w:t xml:space="preserve"> When reflecting staff perceptions or </w:t>
      </w:r>
      <w:r w:rsidR="004415B6" w:rsidRPr="001A6AD8">
        <w:rPr>
          <w:rFonts w:ascii="Arial" w:hAnsi="Arial"/>
        </w:rPr>
        <w:t xml:space="preserve">in </w:t>
      </w:r>
      <w:r w:rsidRPr="001A6AD8">
        <w:rPr>
          <w:rFonts w:ascii="Arial" w:hAnsi="Arial"/>
        </w:rPr>
        <w:t>quot</w:t>
      </w:r>
      <w:r w:rsidR="004415B6" w:rsidRPr="001A6AD8">
        <w:rPr>
          <w:rFonts w:ascii="Arial" w:hAnsi="Arial"/>
        </w:rPr>
        <w:t>ations</w:t>
      </w:r>
      <w:r w:rsidRPr="001A6AD8">
        <w:rPr>
          <w:rFonts w:ascii="Arial" w:hAnsi="Arial"/>
        </w:rPr>
        <w:t xml:space="preserve"> we have kept the person’s words.</w:t>
      </w:r>
    </w:p>
    <w:p w14:paraId="7C8D2A1F" w14:textId="00EF9210" w:rsidR="0010678F" w:rsidRPr="001A6AD8" w:rsidRDefault="2B824A61" w:rsidP="0069749C">
      <w:pPr>
        <w:pStyle w:val="ListParagraph"/>
        <w:spacing w:before="120" w:after="120"/>
        <w:rPr>
          <w:rFonts w:ascii="Arial" w:hAnsi="Arial"/>
          <w:lang w:eastAsia="en-NZ"/>
        </w:rPr>
      </w:pPr>
      <w:r w:rsidRPr="001A6AD8">
        <w:rPr>
          <w:rFonts w:ascii="Arial" w:hAnsi="Arial"/>
        </w:rPr>
        <w:t>In 1977</w:t>
      </w:r>
      <w:r w:rsidR="004415B6"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 xml:space="preserve">Pugmire said there was a general directive that </w:t>
      </w:r>
      <w:r w:rsidR="001C3827" w:rsidRPr="001A6AD8">
        <w:rPr>
          <w:rFonts w:ascii="Arial" w:hAnsi="Arial"/>
        </w:rPr>
        <w:t>children and young people</w:t>
      </w:r>
      <w:r w:rsidRPr="001A6AD8">
        <w:rPr>
          <w:rFonts w:ascii="Arial" w:hAnsi="Arial"/>
        </w:rPr>
        <w:t xml:space="preserve"> should not be detained for longer than 20</w:t>
      </w:r>
      <w:r w:rsidR="004415B6" w:rsidRPr="001A6AD8">
        <w:rPr>
          <w:rFonts w:ascii="Arial" w:hAnsi="Arial"/>
        </w:rPr>
        <w:t> </w:t>
      </w:r>
      <w:r w:rsidRPr="001A6AD8">
        <w:rPr>
          <w:rFonts w:ascii="Arial" w:hAnsi="Arial"/>
        </w:rPr>
        <w:t>minutes.</w:t>
      </w:r>
      <w:r w:rsidR="0010678F" w:rsidRPr="001A6AD8">
        <w:rPr>
          <w:rStyle w:val="FootnoteReference"/>
          <w:rFonts w:ascii="Arial" w:hAnsi="Arial"/>
        </w:rPr>
        <w:footnoteReference w:id="597"/>
      </w:r>
      <w:r w:rsidRPr="001A6AD8">
        <w:rPr>
          <w:rFonts w:ascii="Arial" w:hAnsi="Arial"/>
        </w:rPr>
        <w:t xml:space="preserve"> He also considered that the checking of seclusion and restraint forms by an appropriate body served as a safeguard against patients being “locked up for punishment or for trivial or frivolous reasons”.</w:t>
      </w:r>
      <w:r w:rsidR="0010678F" w:rsidRPr="001A6AD8">
        <w:rPr>
          <w:rFonts w:ascii="Arial" w:hAnsi="Arial"/>
          <w:vertAlign w:val="superscript"/>
        </w:rPr>
        <w:footnoteReference w:id="598"/>
      </w:r>
      <w:r w:rsidRPr="001A6AD8">
        <w:rPr>
          <w:rFonts w:ascii="Arial" w:hAnsi="Arial"/>
        </w:rPr>
        <w:t xml:space="preserve"> </w:t>
      </w:r>
      <w:r w:rsidR="00870DBB" w:rsidRPr="001A6AD8">
        <w:rPr>
          <w:rFonts w:ascii="Arial" w:hAnsi="Arial"/>
          <w:lang w:eastAsia="en-NZ"/>
        </w:rPr>
        <w:t>Dr </w:t>
      </w:r>
      <w:r w:rsidRPr="001A6AD8">
        <w:rPr>
          <w:rFonts w:ascii="Arial" w:hAnsi="Arial"/>
          <w:lang w:eastAsia="en-NZ"/>
        </w:rPr>
        <w:t>Leeks told the 1977 commission of inquiry that patients in the unit were usually placed in confinement for between 20</w:t>
      </w:r>
      <w:r w:rsidR="00A328A3" w:rsidRPr="001A6AD8">
        <w:rPr>
          <w:rFonts w:ascii="Arial" w:hAnsi="Arial"/>
          <w:lang w:eastAsia="en-NZ"/>
        </w:rPr>
        <w:t> </w:t>
      </w:r>
      <w:r w:rsidRPr="001A6AD8">
        <w:rPr>
          <w:rFonts w:ascii="Arial" w:hAnsi="Arial"/>
          <w:lang w:eastAsia="en-NZ"/>
        </w:rPr>
        <w:t xml:space="preserve">minutes and </w:t>
      </w:r>
      <w:r w:rsidR="00493C02" w:rsidRPr="001A6AD8">
        <w:rPr>
          <w:rFonts w:ascii="Arial" w:hAnsi="Arial"/>
          <w:lang w:eastAsia="en-NZ"/>
        </w:rPr>
        <w:t>two</w:t>
      </w:r>
      <w:r w:rsidR="00A328A3" w:rsidRPr="001A6AD8">
        <w:rPr>
          <w:rFonts w:ascii="Arial" w:hAnsi="Arial"/>
          <w:lang w:eastAsia="en-NZ"/>
        </w:rPr>
        <w:t> </w:t>
      </w:r>
      <w:r w:rsidRPr="001A6AD8">
        <w:rPr>
          <w:rFonts w:ascii="Arial" w:hAnsi="Arial"/>
          <w:lang w:eastAsia="en-NZ"/>
        </w:rPr>
        <w:t xml:space="preserve">hours to help them </w:t>
      </w:r>
      <w:r w:rsidR="00343CA1" w:rsidRPr="001A6AD8">
        <w:rPr>
          <w:rFonts w:ascii="Arial" w:hAnsi="Arial"/>
          <w:lang w:eastAsia="en-NZ"/>
        </w:rPr>
        <w:t>‘</w:t>
      </w:r>
      <w:r w:rsidRPr="001A6AD8">
        <w:rPr>
          <w:rFonts w:ascii="Arial" w:hAnsi="Arial"/>
          <w:lang w:eastAsia="en-NZ"/>
        </w:rPr>
        <w:t>de-stimulate</w:t>
      </w:r>
      <w:r w:rsidR="00343CA1" w:rsidRPr="001A6AD8">
        <w:rPr>
          <w:rFonts w:ascii="Arial" w:hAnsi="Arial"/>
          <w:lang w:eastAsia="en-NZ"/>
        </w:rPr>
        <w:t>’</w:t>
      </w:r>
      <w:r w:rsidRPr="001A6AD8">
        <w:rPr>
          <w:rFonts w:ascii="Arial" w:hAnsi="Arial"/>
          <w:lang w:eastAsia="en-NZ"/>
        </w:rPr>
        <w:t xml:space="preserve">and it was unlikely </w:t>
      </w:r>
      <w:r w:rsidR="00A328A3" w:rsidRPr="001A6AD8">
        <w:rPr>
          <w:rFonts w:ascii="Arial" w:hAnsi="Arial"/>
          <w:lang w:eastAsia="en-NZ"/>
        </w:rPr>
        <w:t xml:space="preserve">they </w:t>
      </w:r>
      <w:r w:rsidRPr="001A6AD8">
        <w:rPr>
          <w:rFonts w:ascii="Arial" w:hAnsi="Arial"/>
          <w:lang w:eastAsia="en-NZ"/>
        </w:rPr>
        <w:t>would stay there all day.</w:t>
      </w:r>
      <w:r w:rsidR="0010678F" w:rsidRPr="001A6AD8">
        <w:rPr>
          <w:rStyle w:val="FootnoteReference"/>
          <w:rFonts w:ascii="Arial" w:hAnsi="Arial"/>
          <w:lang w:eastAsia="en-NZ"/>
        </w:rPr>
        <w:footnoteReference w:id="599"/>
      </w:r>
      <w:r w:rsidRPr="001A6AD8">
        <w:rPr>
          <w:rFonts w:ascii="Arial" w:hAnsi="Arial"/>
          <w:lang w:eastAsia="en-NZ"/>
        </w:rPr>
        <w:t xml:space="preserve"> </w:t>
      </w:r>
    </w:p>
    <w:p w14:paraId="4E95E271" w14:textId="23E6750C" w:rsidR="0010678F" w:rsidRPr="001A6AD8" w:rsidRDefault="2B824A61" w:rsidP="0069749C">
      <w:pPr>
        <w:pStyle w:val="ListParagraph"/>
        <w:spacing w:before="120" w:after="120"/>
        <w:rPr>
          <w:rFonts w:ascii="Arial" w:hAnsi="Arial"/>
        </w:rPr>
      </w:pPr>
      <w:r w:rsidRPr="001A6AD8">
        <w:rPr>
          <w:rFonts w:ascii="Arial" w:hAnsi="Arial"/>
        </w:rPr>
        <w:t xml:space="preserve">Some staff members we spoke </w:t>
      </w:r>
      <w:r w:rsidR="00A328A3" w:rsidRPr="001A6AD8">
        <w:rPr>
          <w:rFonts w:ascii="Arial" w:hAnsi="Arial"/>
        </w:rPr>
        <w:t xml:space="preserve">to </w:t>
      </w:r>
      <w:r w:rsidRPr="001A6AD8">
        <w:rPr>
          <w:rFonts w:ascii="Arial" w:hAnsi="Arial"/>
        </w:rPr>
        <w:t xml:space="preserve">had similar recollections of how this practice occurred in the unit. For example, </w:t>
      </w:r>
      <w:r w:rsidR="00A328A3" w:rsidRPr="001A6AD8">
        <w:rPr>
          <w:rFonts w:ascii="Arial" w:hAnsi="Arial"/>
        </w:rPr>
        <w:t>Mr </w:t>
      </w:r>
      <w:r w:rsidRPr="001A6AD8">
        <w:rPr>
          <w:rFonts w:ascii="Arial" w:hAnsi="Arial"/>
        </w:rPr>
        <w:t>Hesseltine told us</w:t>
      </w:r>
      <w:r w:rsidR="00493C02" w:rsidRPr="001A6AD8">
        <w:rPr>
          <w:rFonts w:ascii="Arial" w:hAnsi="Arial"/>
        </w:rPr>
        <w:t>,</w:t>
      </w:r>
      <w:r w:rsidRPr="001A6AD8">
        <w:rPr>
          <w:rFonts w:ascii="Arial" w:hAnsi="Arial"/>
        </w:rPr>
        <w:t xml:space="preserve"> “seclusion was not used often and only patients who were physically violent and needed time out. They would only be placed in seclusion for a matter of hours. Seclusion was not used for punishment but to calm patients down”</w:t>
      </w:r>
      <w:r w:rsidR="00493C02" w:rsidRPr="001A6AD8">
        <w:rPr>
          <w:rFonts w:ascii="Arial" w:hAnsi="Arial"/>
        </w:rPr>
        <w:t>.</w:t>
      </w:r>
      <w:r w:rsidR="0010678F" w:rsidRPr="001A6AD8">
        <w:rPr>
          <w:rStyle w:val="FootnoteReference"/>
          <w:rFonts w:ascii="Arial" w:hAnsi="Arial"/>
          <w:lang w:eastAsia="en-NZ"/>
        </w:rPr>
        <w:footnoteReference w:id="600"/>
      </w:r>
      <w:r w:rsidRPr="001A6AD8">
        <w:rPr>
          <w:rFonts w:ascii="Arial" w:hAnsi="Arial"/>
        </w:rPr>
        <w:t xml:space="preserve"> </w:t>
      </w:r>
      <w:r w:rsidR="00A328A3" w:rsidRPr="001A6AD8">
        <w:rPr>
          <w:rFonts w:ascii="Arial" w:hAnsi="Arial"/>
        </w:rPr>
        <w:t>Mr </w:t>
      </w:r>
      <w:r w:rsidRPr="001A6AD8">
        <w:rPr>
          <w:rFonts w:ascii="Arial" w:hAnsi="Arial"/>
        </w:rPr>
        <w:t>Stabb said</w:t>
      </w:r>
      <w:r w:rsidR="00493C02" w:rsidRPr="001A6AD8">
        <w:rPr>
          <w:rFonts w:ascii="Arial" w:hAnsi="Arial"/>
        </w:rPr>
        <w:t>,</w:t>
      </w:r>
      <w:r w:rsidRPr="001A6AD8">
        <w:rPr>
          <w:rFonts w:ascii="Arial" w:hAnsi="Arial"/>
        </w:rPr>
        <w:t xml:space="preserve"> “we would usually not use seclusion for longer than an hour. I do recall a couple of occasions where a patient would spend a morning or afternoon in there. </w:t>
      </w:r>
      <w:r w:rsidR="00870DBB" w:rsidRPr="001A6AD8">
        <w:rPr>
          <w:rFonts w:ascii="Arial" w:hAnsi="Arial"/>
        </w:rPr>
        <w:t>Dr </w:t>
      </w:r>
      <w:r w:rsidRPr="001A6AD8">
        <w:rPr>
          <w:rFonts w:ascii="Arial" w:hAnsi="Arial"/>
        </w:rPr>
        <w:t>Leeks could prescribe seclusion, but I don’t recall it happening”</w:t>
      </w:r>
      <w:r w:rsidR="00493C02" w:rsidRPr="001A6AD8">
        <w:rPr>
          <w:rFonts w:ascii="Arial" w:hAnsi="Arial"/>
        </w:rPr>
        <w:t>.</w:t>
      </w:r>
      <w:r w:rsidR="0010678F" w:rsidRPr="001A6AD8">
        <w:rPr>
          <w:rStyle w:val="FootnoteReference"/>
          <w:rFonts w:ascii="Arial" w:hAnsi="Arial"/>
          <w:lang w:eastAsia="en-NZ"/>
        </w:rPr>
        <w:footnoteReference w:id="601"/>
      </w:r>
    </w:p>
    <w:p w14:paraId="671CFA91" w14:textId="381C06B4" w:rsidR="0010678F" w:rsidRPr="001A6AD8" w:rsidRDefault="00A328A3" w:rsidP="0069749C">
      <w:pPr>
        <w:pStyle w:val="ListParagraph"/>
        <w:spacing w:before="120" w:after="120"/>
        <w:rPr>
          <w:rFonts w:ascii="Arial" w:hAnsi="Arial"/>
        </w:rPr>
      </w:pPr>
      <w:r w:rsidRPr="001A6AD8">
        <w:rPr>
          <w:rFonts w:ascii="Arial" w:hAnsi="Arial"/>
        </w:rPr>
        <w:t>N</w:t>
      </w:r>
      <w:r w:rsidR="2B824A61" w:rsidRPr="001A6AD8">
        <w:rPr>
          <w:rFonts w:ascii="Arial" w:hAnsi="Arial"/>
        </w:rPr>
        <w:t xml:space="preserve">ursing notes refer to timeframes set out by </w:t>
      </w:r>
      <w:r w:rsidR="00870DBB" w:rsidRPr="001A6AD8">
        <w:rPr>
          <w:rFonts w:ascii="Arial" w:hAnsi="Arial"/>
        </w:rPr>
        <w:t>Dr </w:t>
      </w:r>
      <w:r w:rsidR="2B824A61" w:rsidRPr="001A6AD8">
        <w:rPr>
          <w:rFonts w:ascii="Arial" w:hAnsi="Arial"/>
        </w:rPr>
        <w:t xml:space="preserve">Pugmire and </w:t>
      </w:r>
      <w:r w:rsidR="00870DBB" w:rsidRPr="001A6AD8">
        <w:rPr>
          <w:rFonts w:ascii="Arial" w:hAnsi="Arial"/>
        </w:rPr>
        <w:t>Dr </w:t>
      </w:r>
      <w:r w:rsidR="2B824A61" w:rsidRPr="001A6AD8">
        <w:rPr>
          <w:rFonts w:ascii="Arial" w:hAnsi="Arial"/>
        </w:rPr>
        <w:t xml:space="preserve">Leeks. For example, one entry about a </w:t>
      </w:r>
      <w:r w:rsidRPr="001A6AD8">
        <w:rPr>
          <w:rFonts w:ascii="Arial" w:hAnsi="Arial"/>
        </w:rPr>
        <w:t>seven</w:t>
      </w:r>
      <w:r w:rsidR="2B824A61" w:rsidRPr="001A6AD8">
        <w:rPr>
          <w:rFonts w:ascii="Arial" w:hAnsi="Arial"/>
        </w:rPr>
        <w:t>-year-old survivor says</w:t>
      </w:r>
      <w:r w:rsidR="00493C02" w:rsidRPr="001A6AD8">
        <w:rPr>
          <w:rFonts w:ascii="Arial" w:hAnsi="Arial"/>
        </w:rPr>
        <w:t>,</w:t>
      </w:r>
      <w:r w:rsidR="2B824A61" w:rsidRPr="001A6AD8">
        <w:rPr>
          <w:rFonts w:ascii="Arial" w:hAnsi="Arial"/>
        </w:rPr>
        <w:t xml:space="preserve"> “He is emerging as quite the little mischief maker whilst with the other boys. Referred to one of the boys as a F____ Bastard, secluded for 15 mins</w:t>
      </w:r>
      <w:r w:rsidRPr="001A6AD8">
        <w:rPr>
          <w:rFonts w:ascii="Arial" w:hAnsi="Arial"/>
        </w:rPr>
        <w:t>”</w:t>
      </w:r>
      <w:r w:rsidR="00493C02" w:rsidRPr="001A6AD8">
        <w:rPr>
          <w:rFonts w:ascii="Arial" w:hAnsi="Arial"/>
        </w:rPr>
        <w:t>.</w:t>
      </w:r>
      <w:r w:rsidR="0010678F" w:rsidRPr="001A6AD8">
        <w:rPr>
          <w:rStyle w:val="FootnoteReference"/>
          <w:rFonts w:ascii="Arial" w:hAnsi="Arial"/>
          <w:lang w:eastAsia="en-NZ"/>
        </w:rPr>
        <w:footnoteReference w:id="602"/>
      </w:r>
      <w:r w:rsidR="2B824A61" w:rsidRPr="001A6AD8">
        <w:rPr>
          <w:rFonts w:ascii="Arial" w:hAnsi="Arial"/>
        </w:rPr>
        <w:t xml:space="preserve"> However, many other examples are more difficult to reconcile with their descriptions. For example, the notes for </w:t>
      </w:r>
      <w:r w:rsidRPr="001A6AD8">
        <w:rPr>
          <w:rFonts w:ascii="Arial" w:hAnsi="Arial"/>
        </w:rPr>
        <w:t>Mr </w:t>
      </w:r>
      <w:r w:rsidR="2B824A61" w:rsidRPr="001A6AD8">
        <w:rPr>
          <w:rFonts w:ascii="Arial" w:hAnsi="Arial"/>
        </w:rPr>
        <w:t>Halo showed he was put in solitary confinement for two days between 21 and 23 July 1976 as a deterrent for perceived uncontrollable behaviour.</w:t>
      </w:r>
      <w:r w:rsidR="0010678F" w:rsidRPr="001A6AD8">
        <w:rPr>
          <w:rStyle w:val="FootnoteReference"/>
          <w:rFonts w:ascii="Arial" w:hAnsi="Arial"/>
          <w:lang w:eastAsia="en-NZ"/>
        </w:rPr>
        <w:footnoteReference w:id="603"/>
      </w:r>
      <w:r w:rsidR="2B824A61" w:rsidRPr="001A6AD8">
        <w:rPr>
          <w:rFonts w:ascii="Arial" w:hAnsi="Arial"/>
        </w:rPr>
        <w:t xml:space="preserve"> </w:t>
      </w:r>
      <w:r w:rsidR="00F55260" w:rsidRPr="001A6AD8">
        <w:rPr>
          <w:rFonts w:ascii="Arial" w:hAnsi="Arial"/>
        </w:rPr>
        <w:t>Mr </w:t>
      </w:r>
      <w:r w:rsidR="2B824A61" w:rsidRPr="001A6AD8">
        <w:rPr>
          <w:rFonts w:ascii="Arial" w:hAnsi="Arial"/>
        </w:rPr>
        <w:t xml:space="preserve">Hendrick’s nursing notes recorded it had been decided “to room </w:t>
      </w:r>
      <w:r w:rsidR="00F55260" w:rsidRPr="001A6AD8">
        <w:rPr>
          <w:rFonts w:ascii="Arial" w:hAnsi="Arial"/>
        </w:rPr>
        <w:t>[him]</w:t>
      </w:r>
      <w:r w:rsidR="2B824A61" w:rsidRPr="001A6AD8">
        <w:rPr>
          <w:rFonts w:ascii="Arial" w:hAnsi="Arial"/>
        </w:rPr>
        <w:t xml:space="preserve"> each night for a week” for “setting up boys, defiant to staff”.</w:t>
      </w:r>
      <w:r w:rsidR="0010678F" w:rsidRPr="001A6AD8">
        <w:rPr>
          <w:rStyle w:val="FootnoteReference"/>
          <w:rFonts w:ascii="Arial" w:hAnsi="Arial"/>
          <w:lang w:eastAsia="en-NZ"/>
        </w:rPr>
        <w:footnoteReference w:id="604"/>
      </w:r>
    </w:p>
    <w:p w14:paraId="5DC56DA2" w14:textId="258F2FEF" w:rsidR="0010678F" w:rsidRPr="001A6AD8" w:rsidRDefault="2B824A61" w:rsidP="0069749C">
      <w:pPr>
        <w:pStyle w:val="ListParagraph"/>
        <w:spacing w:before="120" w:after="120"/>
        <w:rPr>
          <w:rFonts w:ascii="Arial" w:hAnsi="Arial"/>
        </w:rPr>
      </w:pPr>
      <w:r w:rsidRPr="001A6AD8">
        <w:rPr>
          <w:rFonts w:ascii="Arial" w:hAnsi="Arial"/>
        </w:rPr>
        <w:t>Survivors describe being put into solitary confinement for long periods. For example, Mr</w:t>
      </w:r>
      <w:r w:rsidR="00EB4C98" w:rsidRPr="001A6AD8">
        <w:rPr>
          <w:rFonts w:ascii="Arial" w:hAnsi="Arial"/>
        </w:rPr>
        <w:t> </w:t>
      </w:r>
      <w:r w:rsidRPr="001A6AD8">
        <w:rPr>
          <w:rFonts w:ascii="Arial" w:hAnsi="Arial"/>
        </w:rPr>
        <w:t xml:space="preserve">CC was 14 when he was put into solitary confinement </w:t>
      </w:r>
      <w:r w:rsidR="00EB4C98" w:rsidRPr="001A6AD8">
        <w:rPr>
          <w:rFonts w:ascii="Arial" w:hAnsi="Arial"/>
        </w:rPr>
        <w:t xml:space="preserve">after </w:t>
      </w:r>
      <w:r w:rsidRPr="001A6AD8">
        <w:rPr>
          <w:rFonts w:ascii="Arial" w:hAnsi="Arial"/>
        </w:rPr>
        <w:t>sexually interfering with some of the other patients.</w:t>
      </w:r>
      <w:r w:rsidR="0010678F" w:rsidRPr="001A6AD8">
        <w:rPr>
          <w:rStyle w:val="FootnoteReference"/>
          <w:rFonts w:ascii="Arial" w:hAnsi="Arial"/>
          <w:lang w:eastAsia="en-NZ"/>
        </w:rPr>
        <w:footnoteReference w:id="605"/>
      </w:r>
      <w:r w:rsidRPr="001A6AD8">
        <w:rPr>
          <w:rFonts w:ascii="Arial" w:hAnsi="Arial"/>
        </w:rPr>
        <w:t xml:space="preserve"> He told us nothing </w:t>
      </w:r>
      <w:r w:rsidR="00EB4C98" w:rsidRPr="001A6AD8">
        <w:rPr>
          <w:rFonts w:ascii="Arial" w:hAnsi="Arial"/>
        </w:rPr>
        <w:t xml:space="preserve">was </w:t>
      </w:r>
      <w:r w:rsidRPr="001A6AD8">
        <w:rPr>
          <w:rFonts w:ascii="Arial" w:hAnsi="Arial"/>
        </w:rPr>
        <w:t>in the room apart from a mattress on the floor and a bucket and it felt “like a holding pen”.</w:t>
      </w:r>
      <w:r w:rsidR="0010678F" w:rsidRPr="001A6AD8">
        <w:rPr>
          <w:rStyle w:val="FootnoteReference"/>
          <w:rFonts w:ascii="Arial" w:hAnsi="Arial"/>
          <w:lang w:eastAsia="en-NZ"/>
        </w:rPr>
        <w:footnoteReference w:id="606"/>
      </w:r>
      <w:r w:rsidRPr="001A6AD8">
        <w:rPr>
          <w:rFonts w:ascii="Arial" w:hAnsi="Arial"/>
        </w:rPr>
        <w:t xml:space="preserve"> He said he was in solitary confinement in villa</w:t>
      </w:r>
      <w:r w:rsidR="00EB4C98" w:rsidRPr="001A6AD8">
        <w:rPr>
          <w:rFonts w:ascii="Arial" w:hAnsi="Arial"/>
        </w:rPr>
        <w:t> </w:t>
      </w:r>
      <w:r w:rsidRPr="001A6AD8">
        <w:rPr>
          <w:rFonts w:ascii="Arial" w:hAnsi="Arial"/>
        </w:rPr>
        <w:t>8 and was left alone with no food or water for the first day and night.</w:t>
      </w:r>
      <w:r w:rsidR="0010678F" w:rsidRPr="001A6AD8">
        <w:rPr>
          <w:rStyle w:val="FootnoteReference"/>
          <w:rFonts w:ascii="Arial" w:hAnsi="Arial"/>
          <w:lang w:eastAsia="en-NZ"/>
        </w:rPr>
        <w:footnoteReference w:id="607"/>
      </w:r>
      <w:r w:rsidRPr="001A6AD8">
        <w:rPr>
          <w:rFonts w:ascii="Arial" w:hAnsi="Arial"/>
        </w:rPr>
        <w:t xml:space="preserve"> He was transferred to the maximum-security villa </w:t>
      </w:r>
      <w:r w:rsidR="00EB4C98" w:rsidRPr="001A6AD8">
        <w:rPr>
          <w:rFonts w:ascii="Arial" w:hAnsi="Arial"/>
        </w:rPr>
        <w:t xml:space="preserve">about </w:t>
      </w:r>
      <w:r w:rsidRPr="001A6AD8">
        <w:rPr>
          <w:rFonts w:ascii="Arial" w:hAnsi="Arial"/>
        </w:rPr>
        <w:t>two days later, where he was kept in solitary confinement for two to three weeks.</w:t>
      </w:r>
      <w:r w:rsidR="0010678F" w:rsidRPr="001A6AD8">
        <w:rPr>
          <w:rStyle w:val="FootnoteReference"/>
          <w:rFonts w:ascii="Arial" w:hAnsi="Arial"/>
          <w:lang w:eastAsia="en-NZ"/>
        </w:rPr>
        <w:footnoteReference w:id="608"/>
      </w:r>
    </w:p>
    <w:p w14:paraId="7A0BBB56" w14:textId="263A06A0" w:rsidR="0010678F" w:rsidRPr="001A6AD8" w:rsidRDefault="2B824A61"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McInroe told us she was put in solitary confinement on several occasions</w:t>
      </w:r>
      <w:r w:rsidR="00EB4C98" w:rsidRPr="001A6AD8">
        <w:rPr>
          <w:rFonts w:ascii="Arial" w:hAnsi="Arial"/>
        </w:rPr>
        <w:t>,</w:t>
      </w:r>
      <w:r w:rsidRPr="001A6AD8">
        <w:rPr>
          <w:rFonts w:ascii="Arial" w:hAnsi="Arial"/>
        </w:rPr>
        <w:t xml:space="preserve"> and it was always clearly stated that it was for punishment.</w:t>
      </w:r>
      <w:r w:rsidR="0010678F" w:rsidRPr="001A6AD8">
        <w:rPr>
          <w:rStyle w:val="FootnoteReference"/>
          <w:rFonts w:ascii="Arial" w:hAnsi="Arial"/>
          <w:lang w:eastAsia="en-NZ"/>
        </w:rPr>
        <w:footnoteReference w:id="609"/>
      </w:r>
      <w:r w:rsidRPr="001A6AD8">
        <w:rPr>
          <w:rFonts w:ascii="Arial" w:hAnsi="Arial"/>
        </w:rPr>
        <w:t xml:space="preserve"> She described one occasion where she was in solitary confinement for 21 days</w:t>
      </w:r>
      <w:r w:rsidR="00493C02" w:rsidRPr="001A6AD8">
        <w:rPr>
          <w:rFonts w:ascii="Arial" w:hAnsi="Arial"/>
        </w:rPr>
        <w:t>.</w:t>
      </w:r>
      <w:r w:rsidRPr="001A6AD8">
        <w:rPr>
          <w:rFonts w:ascii="Arial" w:hAnsi="Arial"/>
        </w:rPr>
        <w:t xml:space="preserve"> </w:t>
      </w:r>
    </w:p>
    <w:p w14:paraId="2F1ECA21" w14:textId="3BED68EC" w:rsidR="0010678F" w:rsidRPr="001A6AD8" w:rsidRDefault="00493C02" w:rsidP="00385A6E">
      <w:pPr>
        <w:pStyle w:val="IntenseQuote"/>
        <w:rPr>
          <w:iCs w:val="0"/>
        </w:rPr>
      </w:pPr>
      <w:r w:rsidRPr="001A6AD8">
        <w:rPr>
          <w:iCs w:val="0"/>
        </w:rPr>
        <w:t>“</w:t>
      </w:r>
      <w:r w:rsidR="2B824A61" w:rsidRPr="001A6AD8">
        <w:rPr>
          <w:iCs w:val="0"/>
        </w:rPr>
        <w:t xml:space="preserve">That nearly killed me; my spirit, my soul, my wanting to live. I can’t even express what 21 days feels like alone in this world locked in </w:t>
      </w:r>
      <w:r w:rsidR="5BA8FDCD" w:rsidRPr="001A6AD8">
        <w:rPr>
          <w:iCs w:val="0"/>
        </w:rPr>
        <w:t>that</w:t>
      </w:r>
      <w:r w:rsidR="2B824A61" w:rsidRPr="001A6AD8">
        <w:rPr>
          <w:iCs w:val="0"/>
        </w:rPr>
        <w:t xml:space="preserve"> room knowing that I don’t have anybody on the inside or the outside that cares about me and that these adults can come and inject me and punish me, leave me a bucket to go to the toilet in, and leave me in this </w:t>
      </w:r>
      <w:r w:rsidR="5BA8FDCD" w:rsidRPr="001A6AD8">
        <w:rPr>
          <w:iCs w:val="0"/>
        </w:rPr>
        <w:t xml:space="preserve">little </w:t>
      </w:r>
      <w:r w:rsidR="2B824A61" w:rsidRPr="001A6AD8">
        <w:rPr>
          <w:iCs w:val="0"/>
        </w:rPr>
        <w:t>box away from anyone. They were the longest days and nights of aloneness and complete abandonment. A nurse came in at about 15 days when I’d be</w:t>
      </w:r>
      <w:r w:rsidR="5BA8FDCD" w:rsidRPr="001A6AD8">
        <w:rPr>
          <w:iCs w:val="0"/>
        </w:rPr>
        <w:t>en</w:t>
      </w:r>
      <w:r w:rsidR="2B824A61" w:rsidRPr="001A6AD8">
        <w:rPr>
          <w:iCs w:val="0"/>
        </w:rPr>
        <w:t xml:space="preserve"> in there and she snuck me a book and that probably was the only thing that kept me from breaking completely.</w:t>
      </w:r>
      <w:r w:rsidRPr="001A6AD8">
        <w:rPr>
          <w:iCs w:val="0"/>
        </w:rPr>
        <w:t>”</w:t>
      </w:r>
      <w:r w:rsidR="0010678F" w:rsidRPr="001A6AD8">
        <w:rPr>
          <w:iCs w:val="0"/>
          <w:vertAlign w:val="superscript"/>
        </w:rPr>
        <w:footnoteReference w:id="610"/>
      </w:r>
      <w:r w:rsidR="2B824A61" w:rsidRPr="001A6AD8">
        <w:rPr>
          <w:iCs w:val="0"/>
        </w:rPr>
        <w:t xml:space="preserve"> </w:t>
      </w:r>
    </w:p>
    <w:p w14:paraId="4B3D1F71" w14:textId="1B1CFCCC" w:rsidR="0010678F" w:rsidRPr="001A6AD8" w:rsidRDefault="2B824A61" w:rsidP="0069749C">
      <w:pPr>
        <w:pStyle w:val="ListParagraph"/>
        <w:spacing w:before="120" w:after="120"/>
        <w:rPr>
          <w:rFonts w:ascii="Arial" w:hAnsi="Arial"/>
        </w:rPr>
      </w:pPr>
      <w:r w:rsidRPr="001A6AD8">
        <w:rPr>
          <w:rFonts w:ascii="Arial" w:hAnsi="Arial"/>
        </w:rPr>
        <w:t xml:space="preserve">Survivors told us they were also put into solitary confinement for reasons </w:t>
      </w:r>
      <w:r w:rsidR="00F36503" w:rsidRPr="001A6AD8">
        <w:rPr>
          <w:rFonts w:ascii="Arial" w:hAnsi="Arial"/>
        </w:rPr>
        <w:t xml:space="preserve">such as </w:t>
      </w:r>
      <w:r w:rsidRPr="001A6AD8">
        <w:rPr>
          <w:rFonts w:ascii="Arial" w:hAnsi="Arial"/>
        </w:rPr>
        <w:t>fighting,</w:t>
      </w:r>
      <w:r w:rsidR="0010678F" w:rsidRPr="001A6AD8">
        <w:rPr>
          <w:rStyle w:val="FootnoteReference"/>
          <w:rFonts w:ascii="Arial" w:hAnsi="Arial"/>
          <w:lang w:eastAsia="en-NZ"/>
        </w:rPr>
        <w:footnoteReference w:id="611"/>
      </w:r>
      <w:r w:rsidRPr="001A6AD8">
        <w:rPr>
          <w:rFonts w:ascii="Arial" w:hAnsi="Arial"/>
        </w:rPr>
        <w:t xml:space="preserve"> absconding,</w:t>
      </w:r>
      <w:r w:rsidR="0010678F" w:rsidRPr="001A6AD8">
        <w:rPr>
          <w:rStyle w:val="FootnoteReference"/>
          <w:rFonts w:ascii="Arial" w:hAnsi="Arial"/>
          <w:lang w:eastAsia="en-NZ"/>
        </w:rPr>
        <w:footnoteReference w:id="612"/>
      </w:r>
      <w:r w:rsidRPr="001A6AD8">
        <w:rPr>
          <w:rFonts w:ascii="Arial" w:hAnsi="Arial"/>
        </w:rPr>
        <w:t xml:space="preserve"> smoking,</w:t>
      </w:r>
      <w:r w:rsidR="0010678F" w:rsidRPr="001A6AD8">
        <w:rPr>
          <w:rStyle w:val="FootnoteReference"/>
          <w:rFonts w:ascii="Arial" w:hAnsi="Arial"/>
          <w:lang w:eastAsia="en-NZ"/>
        </w:rPr>
        <w:footnoteReference w:id="613"/>
      </w:r>
      <w:r w:rsidRPr="001A6AD8">
        <w:rPr>
          <w:rFonts w:ascii="Arial" w:hAnsi="Arial"/>
        </w:rPr>
        <w:t xml:space="preserve"> masturbating</w:t>
      </w:r>
      <w:r w:rsidR="0010678F" w:rsidRPr="001A6AD8">
        <w:rPr>
          <w:rStyle w:val="FootnoteReference"/>
          <w:rFonts w:ascii="Arial" w:hAnsi="Arial"/>
          <w:lang w:eastAsia="en-NZ"/>
        </w:rPr>
        <w:footnoteReference w:id="614"/>
      </w:r>
      <w:r w:rsidRPr="001A6AD8">
        <w:rPr>
          <w:rFonts w:ascii="Arial" w:hAnsi="Arial"/>
        </w:rPr>
        <w:t xml:space="preserve"> and not taking part in activities in the </w:t>
      </w:r>
      <w:r w:rsidR="002A41BE" w:rsidRPr="001A6AD8">
        <w:rPr>
          <w:rFonts w:ascii="Arial" w:hAnsi="Arial"/>
        </w:rPr>
        <w:t>unit</w:t>
      </w:r>
      <w:r w:rsidRPr="001A6AD8">
        <w:rPr>
          <w:rFonts w:ascii="Arial" w:hAnsi="Arial"/>
        </w:rPr>
        <w:t>.</w:t>
      </w:r>
      <w:r w:rsidR="0010678F" w:rsidRPr="001A6AD8">
        <w:rPr>
          <w:rStyle w:val="FootnoteReference"/>
          <w:rFonts w:ascii="Arial" w:hAnsi="Arial"/>
          <w:lang w:eastAsia="en-NZ"/>
        </w:rPr>
        <w:footnoteReference w:id="615"/>
      </w:r>
      <w:r w:rsidRPr="001A6AD8">
        <w:rPr>
          <w:rFonts w:ascii="Arial" w:hAnsi="Arial"/>
        </w:rPr>
        <w:t xml:space="preserve"> For example, one survivor told us he was put in solitary confinement </w:t>
      </w:r>
      <w:r w:rsidR="001F73ED" w:rsidRPr="001A6AD8">
        <w:rPr>
          <w:rFonts w:ascii="Arial" w:hAnsi="Arial"/>
        </w:rPr>
        <w:t>multiple</w:t>
      </w:r>
      <w:r w:rsidRPr="001A6AD8">
        <w:rPr>
          <w:rFonts w:ascii="Arial" w:hAnsi="Arial"/>
        </w:rPr>
        <w:t xml:space="preserve"> times, once for about six days.</w:t>
      </w:r>
      <w:r w:rsidR="0010678F" w:rsidRPr="001A6AD8">
        <w:rPr>
          <w:rStyle w:val="FootnoteReference"/>
          <w:rFonts w:ascii="Arial" w:hAnsi="Arial"/>
          <w:lang w:eastAsia="en-NZ"/>
        </w:rPr>
        <w:footnoteReference w:id="616"/>
      </w:r>
      <w:r w:rsidRPr="001A6AD8">
        <w:rPr>
          <w:rFonts w:ascii="Arial" w:hAnsi="Arial"/>
        </w:rPr>
        <w:t xml:space="preserve"> </w:t>
      </w:r>
      <w:r w:rsidR="001F73ED" w:rsidRPr="001A6AD8">
        <w:rPr>
          <w:rFonts w:ascii="Arial" w:hAnsi="Arial"/>
        </w:rPr>
        <w:t>The reasons included smoking and masturbating</w:t>
      </w:r>
      <w:r w:rsidRPr="001A6AD8">
        <w:rPr>
          <w:rFonts w:ascii="Arial" w:hAnsi="Arial"/>
        </w:rPr>
        <w:t>.</w:t>
      </w:r>
      <w:r w:rsidR="0010678F" w:rsidRPr="001A6AD8">
        <w:rPr>
          <w:rStyle w:val="FootnoteReference"/>
          <w:rFonts w:ascii="Arial" w:hAnsi="Arial"/>
          <w:lang w:eastAsia="en-NZ"/>
        </w:rPr>
        <w:footnoteReference w:id="617"/>
      </w:r>
      <w:r w:rsidRPr="001A6AD8">
        <w:rPr>
          <w:rFonts w:ascii="Arial" w:hAnsi="Arial"/>
        </w:rPr>
        <w:t xml:space="preserve"> Mr</w:t>
      </w:r>
      <w:r w:rsidR="00ED7B63" w:rsidRPr="001A6AD8">
        <w:rPr>
          <w:rFonts w:ascii="Arial" w:hAnsi="Arial"/>
        </w:rPr>
        <w:t> </w:t>
      </w:r>
      <w:r w:rsidRPr="001A6AD8">
        <w:rPr>
          <w:rFonts w:ascii="Arial" w:hAnsi="Arial"/>
        </w:rPr>
        <w:t>Wickliffe told us he was frequently put in solitary confinement</w:t>
      </w:r>
      <w:r w:rsidR="00493C02" w:rsidRPr="001A6AD8">
        <w:rPr>
          <w:rFonts w:ascii="Arial" w:hAnsi="Arial"/>
        </w:rPr>
        <w:t>.</w:t>
      </w:r>
    </w:p>
    <w:p w14:paraId="02EC0886" w14:textId="1923B264" w:rsidR="0010678F" w:rsidRPr="001A6AD8" w:rsidRDefault="00493C02" w:rsidP="00385A6E">
      <w:pPr>
        <w:pStyle w:val="IntenseQuote"/>
        <w:rPr>
          <w:iCs w:val="0"/>
        </w:rPr>
      </w:pPr>
      <w:r w:rsidRPr="001A6AD8">
        <w:rPr>
          <w:iCs w:val="0"/>
        </w:rPr>
        <w:t>“</w:t>
      </w:r>
      <w:r w:rsidR="2B824A61" w:rsidRPr="001A6AD8">
        <w:rPr>
          <w:iCs w:val="0"/>
        </w:rPr>
        <w:t xml:space="preserve">Most of the time I was locked away, it was before ECT. I think it was because they did not like to deal with me running around the day room due to the terror of knowing I was about to get it. Other times, I was locked up as punishment for different things like </w:t>
      </w:r>
      <w:r w:rsidR="60CDB306" w:rsidRPr="001A6AD8">
        <w:rPr>
          <w:iCs w:val="0"/>
        </w:rPr>
        <w:t xml:space="preserve">for </w:t>
      </w:r>
      <w:r w:rsidR="2B824A61" w:rsidRPr="001A6AD8">
        <w:rPr>
          <w:iCs w:val="0"/>
        </w:rPr>
        <w:t>not wanting to nail together</w:t>
      </w:r>
      <w:r w:rsidR="60CDB306" w:rsidRPr="001A6AD8">
        <w:rPr>
          <w:iCs w:val="0"/>
        </w:rPr>
        <w:t xml:space="preserve"> the</w:t>
      </w:r>
      <w:r w:rsidR="2B824A61" w:rsidRPr="001A6AD8">
        <w:rPr>
          <w:iCs w:val="0"/>
        </w:rPr>
        <w:t xml:space="preserve"> beer crates we had to make. The longest time I was locked up was for a week.</w:t>
      </w:r>
      <w:r w:rsidRPr="001A6AD8">
        <w:rPr>
          <w:iCs w:val="0"/>
        </w:rPr>
        <w:t>”</w:t>
      </w:r>
      <w:r w:rsidR="0010678F" w:rsidRPr="001A6AD8">
        <w:rPr>
          <w:iCs w:val="0"/>
          <w:vertAlign w:val="superscript"/>
        </w:rPr>
        <w:footnoteReference w:id="618"/>
      </w:r>
    </w:p>
    <w:p w14:paraId="340FA152" w14:textId="421ADB53" w:rsidR="0010678F" w:rsidRPr="001A6AD8" w:rsidRDefault="2B824A61"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LL said staff used solitary confinement as an enforcement measure</w:t>
      </w:r>
      <w:r w:rsidR="00F36503" w:rsidRPr="001A6AD8">
        <w:rPr>
          <w:rFonts w:ascii="Arial" w:hAnsi="Arial"/>
        </w:rPr>
        <w:t>,</w:t>
      </w:r>
      <w:r w:rsidRPr="001A6AD8">
        <w:rPr>
          <w:rFonts w:ascii="Arial" w:hAnsi="Arial"/>
        </w:rPr>
        <w:t xml:space="preserve"> and</w:t>
      </w:r>
      <w:r w:rsidR="00493C02" w:rsidRPr="001A6AD8">
        <w:rPr>
          <w:rFonts w:ascii="Arial" w:hAnsi="Arial"/>
        </w:rPr>
        <w:t>,</w:t>
      </w:r>
      <w:r w:rsidRPr="001A6AD8">
        <w:rPr>
          <w:rFonts w:ascii="Arial" w:hAnsi="Arial"/>
        </w:rPr>
        <w:t xml:space="preserve"> “if you didn’t toe the line or do what staff wanted, you knew you would be locked up in solitary confinement”.</w:t>
      </w:r>
      <w:r w:rsidR="0010678F" w:rsidRPr="001A6AD8">
        <w:rPr>
          <w:rFonts w:ascii="Arial" w:hAnsi="Arial"/>
          <w:vertAlign w:val="superscript"/>
        </w:rPr>
        <w:footnoteReference w:id="619"/>
      </w:r>
      <w:r w:rsidRPr="001A6AD8">
        <w:rPr>
          <w:rFonts w:ascii="Arial" w:hAnsi="Arial"/>
        </w:rPr>
        <w:t xml:space="preserve"> </w:t>
      </w:r>
    </w:p>
    <w:p w14:paraId="56AC99D0" w14:textId="2BCFAFB0" w:rsidR="0010678F" w:rsidRPr="001A6AD8" w:rsidRDefault="00493C02" w:rsidP="00385A6E">
      <w:pPr>
        <w:pStyle w:val="IntenseQuote"/>
        <w:rPr>
          <w:iCs w:val="0"/>
        </w:rPr>
      </w:pPr>
      <w:r w:rsidRPr="001A6AD8">
        <w:rPr>
          <w:iCs w:val="0"/>
        </w:rPr>
        <w:t>“</w:t>
      </w:r>
      <w:r w:rsidR="2B824A61" w:rsidRPr="001A6AD8">
        <w:rPr>
          <w:iCs w:val="0"/>
        </w:rPr>
        <w:t>Being locked up was scary. Horrible. It’s not nice to be locked up. A lot of anger would build up in me, I couldn’t understand why it was happening. There was nothing to do. Time just stopped – it didn’t go anywhere you know? But more than anything, I was scared because I didn’t know what might happen next.</w:t>
      </w:r>
      <w:r w:rsidRPr="001A6AD8">
        <w:rPr>
          <w:iCs w:val="0"/>
        </w:rPr>
        <w:t>”</w:t>
      </w:r>
      <w:r w:rsidR="0010678F" w:rsidRPr="001A6AD8">
        <w:rPr>
          <w:iCs w:val="0"/>
          <w:vertAlign w:val="superscript"/>
        </w:rPr>
        <w:footnoteReference w:id="620"/>
      </w:r>
      <w:r w:rsidR="2B824A61" w:rsidRPr="001A6AD8">
        <w:rPr>
          <w:iCs w:val="0"/>
        </w:rPr>
        <w:t xml:space="preserve"> </w:t>
      </w:r>
    </w:p>
    <w:p w14:paraId="4BBD7E66" w14:textId="79031904" w:rsidR="00ED7B63" w:rsidRPr="001A6AD8" w:rsidRDefault="00F36503" w:rsidP="0069749C">
      <w:pPr>
        <w:pStyle w:val="ListParagraph"/>
        <w:spacing w:before="120" w:after="120"/>
        <w:ind w:left="709" w:hanging="709"/>
        <w:rPr>
          <w:rFonts w:ascii="Arial" w:hAnsi="Arial"/>
        </w:rPr>
      </w:pPr>
      <w:r w:rsidRPr="001A6AD8">
        <w:rPr>
          <w:rFonts w:ascii="Arial" w:hAnsi="Arial"/>
        </w:rPr>
        <w:t>Mr </w:t>
      </w:r>
      <w:r w:rsidR="2B824A61" w:rsidRPr="001A6AD8">
        <w:rPr>
          <w:rFonts w:ascii="Arial" w:hAnsi="Arial"/>
        </w:rPr>
        <w:t xml:space="preserve">Marks said he was put in </w:t>
      </w:r>
      <w:r w:rsidR="00343CA1" w:rsidRPr="001A6AD8">
        <w:rPr>
          <w:rFonts w:ascii="Arial" w:hAnsi="Arial"/>
        </w:rPr>
        <w:t>‘</w:t>
      </w:r>
      <w:r w:rsidR="2B824A61" w:rsidRPr="001A6AD8">
        <w:rPr>
          <w:rFonts w:ascii="Arial" w:hAnsi="Arial"/>
        </w:rPr>
        <w:t>solitary</w:t>
      </w:r>
      <w:r w:rsidR="00343CA1" w:rsidRPr="001A6AD8">
        <w:rPr>
          <w:rFonts w:ascii="Arial" w:hAnsi="Arial"/>
        </w:rPr>
        <w:t>’</w:t>
      </w:r>
      <w:r w:rsidR="2B824A61" w:rsidRPr="001A6AD8">
        <w:rPr>
          <w:rFonts w:ascii="Arial" w:hAnsi="Arial"/>
        </w:rPr>
        <w:t xml:space="preserve"> four or five times, each time “for no real reason, just as a punishment because it seemed the staff felt like it”.</w:t>
      </w:r>
      <w:r w:rsidR="0010678F" w:rsidRPr="001A6AD8">
        <w:rPr>
          <w:rFonts w:ascii="Arial" w:hAnsi="Arial"/>
          <w:vertAlign w:val="superscript"/>
        </w:rPr>
        <w:footnoteReference w:id="621"/>
      </w:r>
      <w:r w:rsidR="2B824A61" w:rsidRPr="001A6AD8">
        <w:rPr>
          <w:rFonts w:ascii="Arial" w:hAnsi="Arial"/>
        </w:rPr>
        <w:t xml:space="preserve"> He said he was in there for a </w:t>
      </w:r>
      <w:r w:rsidR="4061AF2B" w:rsidRPr="001A6AD8">
        <w:rPr>
          <w:rFonts w:ascii="Arial" w:hAnsi="Arial"/>
        </w:rPr>
        <w:t xml:space="preserve">few hours to a </w:t>
      </w:r>
      <w:r w:rsidR="2B824A61" w:rsidRPr="001A6AD8">
        <w:rPr>
          <w:rFonts w:ascii="Arial" w:hAnsi="Arial"/>
        </w:rPr>
        <w:t>day or so each time but had no food, no water</w:t>
      </w:r>
      <w:r w:rsidRPr="001A6AD8">
        <w:rPr>
          <w:rFonts w:ascii="Arial" w:hAnsi="Arial"/>
        </w:rPr>
        <w:t xml:space="preserve"> or</w:t>
      </w:r>
      <w:r w:rsidR="2B824A61" w:rsidRPr="001A6AD8">
        <w:rPr>
          <w:rFonts w:ascii="Arial" w:hAnsi="Arial"/>
        </w:rPr>
        <w:t xml:space="preserve"> toilet and no one checked on him.</w:t>
      </w:r>
      <w:r w:rsidR="0010678F" w:rsidRPr="001A6AD8">
        <w:rPr>
          <w:rFonts w:ascii="Arial" w:hAnsi="Arial"/>
          <w:vertAlign w:val="superscript"/>
        </w:rPr>
        <w:footnoteReference w:id="622"/>
      </w:r>
      <w:r w:rsidR="2B824A61" w:rsidRPr="001A6AD8">
        <w:rPr>
          <w:rFonts w:ascii="Arial" w:hAnsi="Arial"/>
        </w:rPr>
        <w:t xml:space="preserve"> </w:t>
      </w:r>
    </w:p>
    <w:p w14:paraId="237F5C88" w14:textId="3B86D19D" w:rsidR="0010678F" w:rsidRPr="001A6AD8" w:rsidRDefault="2B824A61" w:rsidP="0069749C">
      <w:pPr>
        <w:pStyle w:val="ListParagraph"/>
        <w:spacing w:before="120" w:after="120"/>
        <w:rPr>
          <w:rFonts w:ascii="Arial" w:hAnsi="Arial"/>
        </w:rPr>
      </w:pPr>
      <w:r w:rsidRPr="001A6AD8">
        <w:rPr>
          <w:rFonts w:ascii="Arial" w:hAnsi="Arial"/>
        </w:rPr>
        <w:t xml:space="preserve">One survivor said he would </w:t>
      </w:r>
      <w:r w:rsidR="00F36503" w:rsidRPr="001A6AD8">
        <w:rPr>
          <w:rFonts w:ascii="Arial" w:hAnsi="Arial"/>
        </w:rPr>
        <w:t xml:space="preserve">usually </w:t>
      </w:r>
      <w:r w:rsidRPr="001A6AD8">
        <w:rPr>
          <w:rFonts w:ascii="Arial" w:hAnsi="Arial"/>
        </w:rPr>
        <w:t>have to be wrestled and dragged to solitary confinement and would be put there for just about anything.</w:t>
      </w:r>
      <w:r w:rsidR="00ED7B63" w:rsidRPr="001A6AD8">
        <w:rPr>
          <w:rFonts w:ascii="Arial" w:hAnsi="Arial"/>
        </w:rPr>
        <w:t xml:space="preserve"> </w:t>
      </w:r>
      <w:r w:rsidR="00BA6C05" w:rsidRPr="001A6AD8">
        <w:rPr>
          <w:rFonts w:ascii="Arial" w:hAnsi="Arial"/>
        </w:rPr>
        <w:t>Mr </w:t>
      </w:r>
      <w:r w:rsidRPr="001A6AD8">
        <w:rPr>
          <w:rFonts w:ascii="Arial" w:hAnsi="Arial"/>
        </w:rPr>
        <w:t>Scanlon said putting individuals in solitary confinement gave staff an opportunity to physically abuse them “because the rooms were isolated and out of the way”.</w:t>
      </w:r>
      <w:r w:rsidR="0010678F" w:rsidRPr="001A6AD8">
        <w:rPr>
          <w:rFonts w:ascii="Arial" w:hAnsi="Arial"/>
          <w:vertAlign w:val="superscript"/>
        </w:rPr>
        <w:footnoteReference w:id="623"/>
      </w:r>
    </w:p>
    <w:p w14:paraId="680DA0B9" w14:textId="1B5CE85B" w:rsidR="0010678F" w:rsidRPr="001A6AD8" w:rsidRDefault="2B824A61" w:rsidP="0069749C">
      <w:pPr>
        <w:pStyle w:val="ListParagraph"/>
        <w:spacing w:before="120" w:after="120"/>
        <w:rPr>
          <w:rFonts w:ascii="Arial" w:hAnsi="Arial"/>
        </w:rPr>
      </w:pPr>
      <w:r w:rsidRPr="001A6AD8">
        <w:rPr>
          <w:rFonts w:ascii="Arial" w:hAnsi="Arial"/>
        </w:rPr>
        <w:t>Some staff members’ recollections of solitary confinement practices supported those of survivors. For example, a social worker who visited Lake Alice said she had a vague recollection that “</w:t>
      </w:r>
      <w:r w:rsidRPr="001A6AD8" w:rsidDel="0091620B">
        <w:rPr>
          <w:rFonts w:ascii="Arial" w:hAnsi="Arial"/>
        </w:rPr>
        <w:t>children</w:t>
      </w:r>
      <w:r w:rsidRPr="001A6AD8">
        <w:rPr>
          <w:rFonts w:ascii="Arial" w:hAnsi="Arial"/>
        </w:rPr>
        <w:t xml:space="preserve"> were sometimes placed in a security room for discipline”, which she considered in keeping with the disciplinarian approach </w:t>
      </w:r>
      <w:r w:rsidR="00BA6C05" w:rsidRPr="001A6AD8">
        <w:rPr>
          <w:rFonts w:ascii="Arial" w:hAnsi="Arial"/>
        </w:rPr>
        <w:t>staff took</w:t>
      </w:r>
      <w:r w:rsidRPr="001A6AD8">
        <w:rPr>
          <w:rFonts w:ascii="Arial" w:hAnsi="Arial"/>
        </w:rPr>
        <w:t>.</w:t>
      </w:r>
      <w:r w:rsidR="0010678F" w:rsidRPr="001A6AD8">
        <w:rPr>
          <w:rFonts w:ascii="Arial" w:hAnsi="Arial"/>
          <w:vertAlign w:val="superscript"/>
        </w:rPr>
        <w:footnoteReference w:id="624"/>
      </w:r>
      <w:r w:rsidR="00ED7B63" w:rsidRPr="001A6AD8">
        <w:rPr>
          <w:rFonts w:ascii="Arial" w:hAnsi="Arial"/>
        </w:rPr>
        <w:t xml:space="preserve"> </w:t>
      </w:r>
      <w:r w:rsidRPr="001A6AD8">
        <w:rPr>
          <w:rFonts w:ascii="Arial" w:hAnsi="Arial"/>
        </w:rPr>
        <w:t xml:space="preserve">It was a view shared by </w:t>
      </w:r>
      <w:r w:rsidR="00BA6C05" w:rsidRPr="001A6AD8">
        <w:rPr>
          <w:rFonts w:ascii="Arial" w:hAnsi="Arial"/>
        </w:rPr>
        <w:t xml:space="preserve">the </w:t>
      </w:r>
      <w:r w:rsidRPr="001A6AD8">
        <w:rPr>
          <w:rFonts w:ascii="Arial" w:hAnsi="Arial"/>
        </w:rPr>
        <w:t>unit psychologist</w:t>
      </w:r>
      <w:r w:rsidR="00BA6C05" w:rsidRPr="001A6AD8">
        <w:rPr>
          <w:rFonts w:ascii="Arial" w:hAnsi="Arial"/>
        </w:rPr>
        <w:t>, Mr </w:t>
      </w:r>
      <w:r w:rsidRPr="001A6AD8">
        <w:rPr>
          <w:rFonts w:ascii="Arial" w:hAnsi="Arial"/>
        </w:rPr>
        <w:t>Soeterik, who remembered staff telling him they used solitary confinement for periods he considered “excessively long”.</w:t>
      </w:r>
      <w:r w:rsidR="0010678F" w:rsidRPr="001A6AD8">
        <w:rPr>
          <w:rStyle w:val="FootnoteReference"/>
          <w:rFonts w:ascii="Arial" w:hAnsi="Arial"/>
          <w:lang w:eastAsia="en-NZ"/>
        </w:rPr>
        <w:footnoteReference w:id="625"/>
      </w:r>
      <w:r w:rsidRPr="001A6AD8">
        <w:rPr>
          <w:rFonts w:ascii="Arial" w:hAnsi="Arial"/>
        </w:rPr>
        <w:t xml:space="preserve"> Mr</w:t>
      </w:r>
      <w:r w:rsidR="00ED7B63" w:rsidRPr="001A6AD8">
        <w:rPr>
          <w:rFonts w:ascii="Arial" w:hAnsi="Arial"/>
        </w:rPr>
        <w:t> </w:t>
      </w:r>
      <w:r w:rsidRPr="001A6AD8">
        <w:rPr>
          <w:rFonts w:ascii="Arial" w:hAnsi="Arial"/>
        </w:rPr>
        <w:t>Corkran said “in hindsight, I probably overused the application of seclusion”.</w:t>
      </w:r>
      <w:r w:rsidR="0010678F" w:rsidRPr="001A6AD8">
        <w:rPr>
          <w:rStyle w:val="FootnoteReference"/>
          <w:rFonts w:ascii="Arial" w:hAnsi="Arial"/>
          <w:lang w:eastAsia="en-NZ"/>
        </w:rPr>
        <w:footnoteReference w:id="626"/>
      </w:r>
    </w:p>
    <w:p w14:paraId="543861D7" w14:textId="292B28E3" w:rsidR="00C00D43" w:rsidRPr="001A6AD8" w:rsidRDefault="003A04EA" w:rsidP="0069749C">
      <w:pPr>
        <w:pStyle w:val="ListParagraph"/>
        <w:spacing w:before="120" w:after="120"/>
        <w:rPr>
          <w:rFonts w:ascii="Arial" w:hAnsi="Arial"/>
        </w:rPr>
      </w:pPr>
      <w:r w:rsidRPr="001A6AD8">
        <w:rPr>
          <w:rFonts w:ascii="Arial" w:hAnsi="Arial"/>
        </w:rPr>
        <w:t xml:space="preserve">We will return to the topic of solitary confinement in the final report, including whether </w:t>
      </w:r>
      <w:r w:rsidR="00E45296" w:rsidRPr="001A6AD8">
        <w:rPr>
          <w:rFonts w:ascii="Arial" w:hAnsi="Arial"/>
        </w:rPr>
        <w:t>misuse of solitary confinement breach</w:t>
      </w:r>
      <w:r w:rsidR="005A4F94" w:rsidRPr="001A6AD8">
        <w:rPr>
          <w:rFonts w:ascii="Arial" w:hAnsi="Arial"/>
        </w:rPr>
        <w:t>es</w:t>
      </w:r>
      <w:r w:rsidR="00E45296" w:rsidRPr="001A6AD8">
        <w:rPr>
          <w:rFonts w:ascii="Arial" w:hAnsi="Arial"/>
        </w:rPr>
        <w:t xml:space="preserve"> human rights standards.</w:t>
      </w:r>
    </w:p>
    <w:p w14:paraId="6DDBD8CF" w14:textId="1C01E3F8" w:rsidR="0010678F" w:rsidRPr="001A6AD8" w:rsidRDefault="004372D0" w:rsidP="0069749C">
      <w:pPr>
        <w:pStyle w:val="Heading3"/>
        <w:spacing w:before="120"/>
      </w:pPr>
      <w:bookmarkStart w:id="1312" w:name="_Toc391565721"/>
      <w:bookmarkStart w:id="1313" w:name="_Toc575185756"/>
      <w:bookmarkStart w:id="1314" w:name="_Toc108631226"/>
      <w:bookmarkStart w:id="1315" w:name="_Toc108793447"/>
      <w:bookmarkStart w:id="1316" w:name="_Toc109031984"/>
      <w:bookmarkStart w:id="1317" w:name="_Toc109034292"/>
      <w:bookmarkStart w:id="1318" w:name="_Toc115968395"/>
      <w:bookmarkStart w:id="1319" w:name="_Toc116029660"/>
      <w:bookmarkStart w:id="1320" w:name="_Toc116036027"/>
      <w:bookmarkStart w:id="1321" w:name="_Toc116043130"/>
      <w:bookmarkStart w:id="1322" w:name="_Toc116051277"/>
      <w:bookmarkStart w:id="1323" w:name="_Toc116052744"/>
      <w:bookmarkStart w:id="1324" w:name="_Toc116995810"/>
      <w:bookmarkStart w:id="1325" w:name="_Toc117168804"/>
      <w:bookmarkStart w:id="1326" w:name="_Toc119064098"/>
      <w:bookmarkStart w:id="1327" w:name="_Toc119429311"/>
      <w:bookmarkStart w:id="1328" w:name="_Toc120905675"/>
      <w:bookmarkStart w:id="1329" w:name="_Toc125980022"/>
      <w:bookmarkStart w:id="1330" w:name="_Toc125981603"/>
      <w:bookmarkStart w:id="1331" w:name="_Toc105142056"/>
      <w:bookmarkStart w:id="1332" w:name="_Toc106097513"/>
      <w:bookmarkStart w:id="1333" w:name="_Toc106812747"/>
      <w:bookmarkStart w:id="1334" w:name="_Toc107216638"/>
      <w:bookmarkStart w:id="1335" w:name="_Toc1290834917"/>
      <w:bookmarkStart w:id="1336" w:name="_Toc1681553516"/>
      <w:bookmarkStart w:id="1337" w:name="_Toc108543956"/>
      <w:bookmarkEnd w:id="1046"/>
      <w:r w:rsidRPr="001A6AD8">
        <w:t>T</w:t>
      </w:r>
      <w:r w:rsidR="00BA0E57" w:rsidRPr="001A6AD8">
        <w:t xml:space="preserve">e taitōkai nā </w:t>
      </w:r>
      <w:r w:rsidRPr="001A6AD8">
        <w:t xml:space="preserve">ngā kaimahi mahi tūkino - </w:t>
      </w:r>
      <w:r w:rsidR="009613CF" w:rsidRPr="001A6AD8">
        <w:t>Abuse</w:t>
      </w:r>
      <w:r w:rsidR="0010678F" w:rsidRPr="001A6AD8">
        <w:t xml:space="preserve"> by particular staff members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261963DA" w14:textId="6DBBAD44" w:rsidR="0010678F" w:rsidRPr="001A6AD8" w:rsidRDefault="0010678F" w:rsidP="0069749C">
      <w:pPr>
        <w:pStyle w:val="ListParagraph"/>
        <w:spacing w:before="120" w:after="120"/>
        <w:rPr>
          <w:rFonts w:ascii="Arial" w:hAnsi="Arial"/>
        </w:rPr>
      </w:pPr>
      <w:r w:rsidRPr="001A6AD8">
        <w:rPr>
          <w:rFonts w:ascii="Arial" w:hAnsi="Arial"/>
        </w:rPr>
        <w:t xml:space="preserve">Aside from </w:t>
      </w:r>
      <w:r w:rsidR="00870DBB" w:rsidRPr="001A6AD8">
        <w:rPr>
          <w:rFonts w:ascii="Arial" w:hAnsi="Arial"/>
        </w:rPr>
        <w:t>Dr </w:t>
      </w:r>
      <w:r w:rsidRPr="001A6AD8">
        <w:rPr>
          <w:rFonts w:ascii="Arial" w:hAnsi="Arial"/>
        </w:rPr>
        <w:t xml:space="preserve">Leeks, the individual staff members survivors said were the most abusive were </w:t>
      </w:r>
      <w:r w:rsidR="005A42CE" w:rsidRPr="001A6AD8">
        <w:rPr>
          <w:rFonts w:ascii="Arial" w:hAnsi="Arial"/>
        </w:rPr>
        <w:t>Mr </w:t>
      </w:r>
      <w:r w:rsidRPr="001A6AD8">
        <w:rPr>
          <w:rFonts w:ascii="Arial" w:hAnsi="Arial"/>
        </w:rPr>
        <w:t xml:space="preserve">Lawrence and </w:t>
      </w:r>
      <w:r w:rsidR="005A42CE" w:rsidRPr="001A6AD8">
        <w:rPr>
          <w:rFonts w:ascii="Arial" w:hAnsi="Arial"/>
        </w:rPr>
        <w:t>Mr</w:t>
      </w:r>
      <w:r w:rsidR="00C06431" w:rsidRPr="001A6AD8">
        <w:rPr>
          <w:rFonts w:ascii="Arial" w:hAnsi="Arial"/>
        </w:rPr>
        <w:t> </w:t>
      </w:r>
      <w:r w:rsidRPr="001A6AD8">
        <w:rPr>
          <w:rFonts w:ascii="Arial" w:hAnsi="Arial"/>
        </w:rPr>
        <w:t>Blackmore. Survivors reported repeated sexual and physical abuse by both</w:t>
      </w:r>
      <w:r w:rsidR="005A42CE" w:rsidRPr="001A6AD8">
        <w:rPr>
          <w:rFonts w:ascii="Arial" w:hAnsi="Arial"/>
        </w:rPr>
        <w:t>,</w:t>
      </w:r>
      <w:r w:rsidRPr="001A6AD8">
        <w:rPr>
          <w:rFonts w:ascii="Arial" w:hAnsi="Arial"/>
        </w:rPr>
        <w:t xml:space="preserve"> both used paraldehyde injections as punishment and </w:t>
      </w:r>
      <w:r w:rsidR="005A42CE" w:rsidRPr="001A6AD8">
        <w:rPr>
          <w:rFonts w:ascii="Arial" w:hAnsi="Arial"/>
        </w:rPr>
        <w:t xml:space="preserve">both </w:t>
      </w:r>
      <w:r w:rsidRPr="001A6AD8">
        <w:rPr>
          <w:rFonts w:ascii="Arial" w:hAnsi="Arial"/>
        </w:rPr>
        <w:t xml:space="preserve">helped </w:t>
      </w:r>
      <w:r w:rsidR="00870DBB" w:rsidRPr="001A6AD8">
        <w:rPr>
          <w:rFonts w:ascii="Arial" w:hAnsi="Arial"/>
        </w:rPr>
        <w:t>Dr </w:t>
      </w:r>
      <w:r w:rsidRPr="001A6AD8">
        <w:rPr>
          <w:rFonts w:ascii="Arial" w:hAnsi="Arial"/>
        </w:rPr>
        <w:t>Leeks give them electric shocks.</w:t>
      </w:r>
    </w:p>
    <w:p w14:paraId="4080C0C5" w14:textId="00111D91" w:rsidR="0010678F" w:rsidRPr="001A6AD8" w:rsidRDefault="0010678F" w:rsidP="0069749C">
      <w:pPr>
        <w:pStyle w:val="Heading3"/>
        <w:spacing w:before="120"/>
      </w:pPr>
      <w:bookmarkStart w:id="1338" w:name="_Toc105142057"/>
      <w:bookmarkStart w:id="1339" w:name="_Toc106097514"/>
      <w:bookmarkStart w:id="1340" w:name="_Toc106812748"/>
      <w:bookmarkStart w:id="1341" w:name="_Toc107216639"/>
      <w:bookmarkStart w:id="1342" w:name="_Toc1078205578"/>
      <w:bookmarkStart w:id="1343" w:name="_Toc120905676"/>
      <w:bookmarkStart w:id="1344" w:name="_Toc125980023"/>
      <w:bookmarkStart w:id="1345" w:name="_Toc125981604"/>
      <w:bookmarkEnd w:id="1331"/>
      <w:bookmarkEnd w:id="1332"/>
      <w:bookmarkEnd w:id="1333"/>
      <w:bookmarkEnd w:id="1334"/>
      <w:bookmarkEnd w:id="1335"/>
      <w:bookmarkEnd w:id="1336"/>
      <w:bookmarkEnd w:id="1337"/>
      <w:r w:rsidRPr="001A6AD8">
        <w:t>Howard Lawrence</w:t>
      </w:r>
      <w:bookmarkEnd w:id="1338"/>
      <w:bookmarkEnd w:id="1339"/>
      <w:bookmarkEnd w:id="1340"/>
      <w:bookmarkEnd w:id="1341"/>
      <w:bookmarkEnd w:id="1342"/>
      <w:bookmarkEnd w:id="1343"/>
      <w:bookmarkEnd w:id="1344"/>
      <w:bookmarkEnd w:id="1345"/>
    </w:p>
    <w:p w14:paraId="3751E05E" w14:textId="69CCD4A2" w:rsidR="0010678F" w:rsidRPr="001A6AD8" w:rsidRDefault="005A42CE" w:rsidP="0069749C">
      <w:pPr>
        <w:pStyle w:val="ListParagraph"/>
        <w:spacing w:before="120" w:after="120"/>
        <w:rPr>
          <w:rFonts w:ascii="Arial" w:hAnsi="Arial"/>
        </w:rPr>
      </w:pPr>
      <w:r w:rsidRPr="001A6AD8">
        <w:rPr>
          <w:rFonts w:ascii="Arial" w:hAnsi="Arial"/>
        </w:rPr>
        <w:t>Mr </w:t>
      </w:r>
      <w:r w:rsidR="2B824A61" w:rsidRPr="001A6AD8">
        <w:rPr>
          <w:rFonts w:ascii="Arial" w:hAnsi="Arial"/>
        </w:rPr>
        <w:t>Lawrence was born in Canada, trained in Australia as a psychiatric nurse, and worked at Lake Alice from 1966 until 1993.</w:t>
      </w:r>
      <w:r w:rsidR="0010678F" w:rsidRPr="001A6AD8">
        <w:rPr>
          <w:rStyle w:val="FootnoteReference"/>
          <w:rFonts w:ascii="Arial" w:hAnsi="Arial"/>
        </w:rPr>
        <w:footnoteReference w:id="627"/>
      </w:r>
      <w:r w:rsidR="2B824A61" w:rsidRPr="001A6AD8">
        <w:rPr>
          <w:rFonts w:ascii="Arial" w:hAnsi="Arial"/>
        </w:rPr>
        <w:t xml:space="preserve"> He worked in the unit for nearly a year when it first opened. Mr</w:t>
      </w:r>
      <w:r w:rsidRPr="001A6AD8">
        <w:rPr>
          <w:rFonts w:ascii="Arial" w:hAnsi="Arial"/>
        </w:rPr>
        <w:t> </w:t>
      </w:r>
      <w:r w:rsidR="2B824A61" w:rsidRPr="001A6AD8">
        <w:rPr>
          <w:rFonts w:ascii="Arial" w:hAnsi="Arial"/>
        </w:rPr>
        <w:t xml:space="preserve">Lawrence had no training or experience in working with </w:t>
      </w:r>
      <w:r w:rsidR="001C3827" w:rsidRPr="001A6AD8">
        <w:rPr>
          <w:rFonts w:ascii="Arial" w:hAnsi="Arial"/>
        </w:rPr>
        <w:t>children and young people</w:t>
      </w:r>
      <w:r w:rsidR="2B824A61" w:rsidRPr="001A6AD8">
        <w:rPr>
          <w:rFonts w:ascii="Arial" w:hAnsi="Arial"/>
        </w:rPr>
        <w:t>.</w:t>
      </w:r>
      <w:r w:rsidR="0010678F" w:rsidRPr="001A6AD8">
        <w:rPr>
          <w:rStyle w:val="FootnoteReference"/>
          <w:rFonts w:ascii="Arial" w:hAnsi="Arial"/>
        </w:rPr>
        <w:footnoteReference w:id="628"/>
      </w:r>
      <w:r w:rsidR="2B824A61" w:rsidRPr="001A6AD8">
        <w:rPr>
          <w:rFonts w:ascii="Arial" w:hAnsi="Arial"/>
        </w:rPr>
        <w:t xml:space="preserve"> He was one of the most prolific offenders at the unit. Numerous survivors described sexual assaults and physical violence at his hands, including the use of painful paraldehyde injections as punishment. He was also capable of psychological abuse and assisted </w:t>
      </w:r>
      <w:r w:rsidR="00870DBB" w:rsidRPr="001A6AD8">
        <w:rPr>
          <w:rFonts w:ascii="Arial" w:hAnsi="Arial"/>
        </w:rPr>
        <w:t>Dr </w:t>
      </w:r>
      <w:r w:rsidR="2B824A61" w:rsidRPr="001A6AD8">
        <w:rPr>
          <w:rFonts w:ascii="Arial" w:hAnsi="Arial"/>
        </w:rPr>
        <w:t>Leeks in giving survivors electric shocks. Survivors described him as a cruel and sadistic man.</w:t>
      </w:r>
      <w:r w:rsidR="0010678F" w:rsidRPr="001A6AD8">
        <w:rPr>
          <w:rStyle w:val="FootnoteReference"/>
          <w:rFonts w:ascii="Arial" w:hAnsi="Arial"/>
        </w:rPr>
        <w:footnoteReference w:id="629"/>
      </w:r>
      <w:r w:rsidR="2B824A61" w:rsidRPr="001A6AD8">
        <w:rPr>
          <w:rFonts w:ascii="Arial" w:hAnsi="Arial"/>
        </w:rPr>
        <w:t xml:space="preserve"> </w:t>
      </w:r>
    </w:p>
    <w:p w14:paraId="5B194100" w14:textId="40F815DC" w:rsidR="0010678F" w:rsidRPr="001A6AD8" w:rsidRDefault="2B824A61" w:rsidP="0069749C">
      <w:pPr>
        <w:pStyle w:val="ListParagraph"/>
        <w:spacing w:before="120" w:after="120"/>
        <w:rPr>
          <w:rFonts w:ascii="Arial" w:hAnsi="Arial"/>
        </w:rPr>
      </w:pPr>
      <w:r w:rsidRPr="001A6AD8">
        <w:rPr>
          <w:rFonts w:ascii="Arial" w:hAnsi="Arial"/>
        </w:rPr>
        <w:t>On one occasion, Mr</w:t>
      </w:r>
      <w:r w:rsidR="005A42CE" w:rsidRPr="001A6AD8">
        <w:rPr>
          <w:rFonts w:ascii="Arial" w:hAnsi="Arial"/>
        </w:rPr>
        <w:t> </w:t>
      </w:r>
      <w:r w:rsidRPr="001A6AD8">
        <w:rPr>
          <w:rFonts w:ascii="Arial" w:hAnsi="Arial"/>
        </w:rPr>
        <w:t>EN said Mr</w:t>
      </w:r>
      <w:r w:rsidR="005A42CE" w:rsidRPr="001A6AD8">
        <w:rPr>
          <w:rFonts w:ascii="Arial" w:hAnsi="Arial"/>
        </w:rPr>
        <w:t> </w:t>
      </w:r>
      <w:r w:rsidRPr="001A6AD8">
        <w:rPr>
          <w:rFonts w:ascii="Arial" w:hAnsi="Arial"/>
        </w:rPr>
        <w:t>Lawrence took a group of patients to an area behind the villas where he showed them an open grave and told them people had been killed and buried there. He said Mr</w:t>
      </w:r>
      <w:r w:rsidR="00ED7B63" w:rsidRPr="001A6AD8">
        <w:rPr>
          <w:rFonts w:ascii="Arial" w:hAnsi="Arial"/>
        </w:rPr>
        <w:t> </w:t>
      </w:r>
      <w:r w:rsidRPr="001A6AD8">
        <w:rPr>
          <w:rFonts w:ascii="Arial" w:hAnsi="Arial"/>
        </w:rPr>
        <w:t>Lawrence told the group he could put them in a hole there and no one would know: “He said he had done it before and nobody knew about it.”</w:t>
      </w:r>
      <w:r w:rsidR="0010678F" w:rsidRPr="001A6AD8">
        <w:rPr>
          <w:rFonts w:ascii="Arial" w:hAnsi="Arial"/>
          <w:vertAlign w:val="superscript"/>
        </w:rPr>
        <w:footnoteReference w:id="630"/>
      </w:r>
      <w:r w:rsidRPr="001A6AD8">
        <w:rPr>
          <w:rFonts w:ascii="Arial" w:hAnsi="Arial"/>
        </w:rPr>
        <w:t xml:space="preserve"> Mr</w:t>
      </w:r>
      <w:r w:rsidR="00ED7B63" w:rsidRPr="001A6AD8">
        <w:rPr>
          <w:rFonts w:ascii="Arial" w:hAnsi="Arial"/>
        </w:rPr>
        <w:t> </w:t>
      </w:r>
      <w:r w:rsidRPr="001A6AD8">
        <w:rPr>
          <w:rFonts w:ascii="Arial" w:hAnsi="Arial"/>
        </w:rPr>
        <w:t>EN told us Mr</w:t>
      </w:r>
      <w:r w:rsidR="00ED7B63" w:rsidRPr="001A6AD8">
        <w:rPr>
          <w:rFonts w:ascii="Arial" w:hAnsi="Arial"/>
        </w:rPr>
        <w:t> </w:t>
      </w:r>
      <w:r w:rsidRPr="001A6AD8">
        <w:rPr>
          <w:rFonts w:ascii="Arial" w:hAnsi="Arial"/>
        </w:rPr>
        <w:t>Lawrence punched him in the head, and he witnessed Mr</w:t>
      </w:r>
      <w:r w:rsidR="00ED7B63" w:rsidRPr="001A6AD8">
        <w:rPr>
          <w:rFonts w:ascii="Arial" w:hAnsi="Arial"/>
        </w:rPr>
        <w:t> </w:t>
      </w:r>
      <w:r w:rsidRPr="001A6AD8">
        <w:rPr>
          <w:rFonts w:ascii="Arial" w:hAnsi="Arial"/>
        </w:rPr>
        <w:t>Lawrence do the same to another boy. He said Mr</w:t>
      </w:r>
      <w:r w:rsidR="00ED7B63" w:rsidRPr="001A6AD8">
        <w:rPr>
          <w:rFonts w:ascii="Arial" w:hAnsi="Arial"/>
        </w:rPr>
        <w:t> </w:t>
      </w:r>
      <w:r w:rsidRPr="001A6AD8">
        <w:rPr>
          <w:rFonts w:ascii="Arial" w:hAnsi="Arial"/>
        </w:rPr>
        <w:t>Lawrence was “particularly horrible and cruel” to patients.</w:t>
      </w:r>
      <w:r w:rsidR="0010678F" w:rsidRPr="001A6AD8">
        <w:rPr>
          <w:rFonts w:ascii="Arial" w:hAnsi="Arial"/>
          <w:vertAlign w:val="superscript"/>
        </w:rPr>
        <w:footnoteReference w:id="631"/>
      </w:r>
    </w:p>
    <w:p w14:paraId="3FA6E094" w14:textId="7A50667F" w:rsidR="00ED7B63"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005A42CE" w:rsidRPr="001A6AD8">
        <w:rPr>
          <w:rFonts w:ascii="Arial" w:hAnsi="Arial"/>
        </w:rPr>
        <w:t>Christopher</w:t>
      </w:r>
      <w:r w:rsidRPr="001A6AD8">
        <w:rPr>
          <w:rFonts w:ascii="Arial" w:hAnsi="Arial"/>
        </w:rPr>
        <w:t xml:space="preserve"> Zaal described how Mr</w:t>
      </w:r>
      <w:r w:rsidR="00ED7B63" w:rsidRPr="001A6AD8">
        <w:rPr>
          <w:rFonts w:ascii="Arial" w:hAnsi="Arial"/>
        </w:rPr>
        <w:t> </w:t>
      </w:r>
      <w:r w:rsidRPr="001A6AD8">
        <w:rPr>
          <w:rFonts w:ascii="Arial" w:hAnsi="Arial"/>
        </w:rPr>
        <w:t>Lawrence, Mr</w:t>
      </w:r>
      <w:r w:rsidR="00ED7B63" w:rsidRPr="001A6AD8">
        <w:rPr>
          <w:rFonts w:ascii="Arial" w:hAnsi="Arial"/>
        </w:rPr>
        <w:t> </w:t>
      </w:r>
      <w:r w:rsidRPr="001A6AD8">
        <w:rPr>
          <w:rFonts w:ascii="Arial" w:hAnsi="Arial"/>
        </w:rPr>
        <w:t>Hunt and other staff sexually assaulted him. He said that on six occasions Mr</w:t>
      </w:r>
      <w:r w:rsidR="00ED7B63" w:rsidRPr="001A6AD8">
        <w:rPr>
          <w:rFonts w:ascii="Arial" w:hAnsi="Arial"/>
        </w:rPr>
        <w:t> </w:t>
      </w:r>
      <w:r w:rsidRPr="001A6AD8">
        <w:rPr>
          <w:rFonts w:ascii="Arial" w:hAnsi="Arial"/>
        </w:rPr>
        <w:t>Lawrence dragged him to the toilet at night and raped him.</w:t>
      </w:r>
      <w:r w:rsidR="0010678F" w:rsidRPr="001A6AD8">
        <w:rPr>
          <w:vertAlign w:val="superscript"/>
        </w:rPr>
        <w:footnoteReference w:id="632"/>
      </w:r>
      <w:r w:rsidRPr="001A6AD8">
        <w:rPr>
          <w:rFonts w:ascii="Arial" w:hAnsi="Arial"/>
        </w:rPr>
        <w:t xml:space="preserve"> Mr</w:t>
      </w:r>
      <w:r w:rsidR="00ED7B63" w:rsidRPr="001A6AD8">
        <w:rPr>
          <w:rFonts w:ascii="Arial" w:hAnsi="Arial"/>
        </w:rPr>
        <w:t> </w:t>
      </w:r>
      <w:r w:rsidRPr="001A6AD8">
        <w:rPr>
          <w:rFonts w:ascii="Arial" w:hAnsi="Arial"/>
        </w:rPr>
        <w:t>Lawrence would also grab him by the neck and slam his head into a wall.</w:t>
      </w:r>
      <w:r w:rsidR="0010678F" w:rsidRPr="001A6AD8">
        <w:rPr>
          <w:vertAlign w:val="superscript"/>
        </w:rPr>
        <w:footnoteReference w:id="633"/>
      </w:r>
      <w:r w:rsidRPr="001A6AD8">
        <w:rPr>
          <w:rFonts w:ascii="Arial" w:hAnsi="Arial"/>
        </w:rPr>
        <w:t xml:space="preserve"> Mr</w:t>
      </w:r>
      <w:r w:rsidR="005A42CE" w:rsidRPr="001A6AD8">
        <w:rPr>
          <w:rFonts w:ascii="Arial" w:hAnsi="Arial"/>
        </w:rPr>
        <w:t> </w:t>
      </w:r>
      <w:r w:rsidRPr="001A6AD8">
        <w:rPr>
          <w:rFonts w:ascii="Arial" w:hAnsi="Arial"/>
        </w:rPr>
        <w:t>Lawrence also told him and others they would “get fried” if they did not do as they were told.</w:t>
      </w:r>
      <w:r w:rsidR="0010678F" w:rsidRPr="001A6AD8">
        <w:rPr>
          <w:vertAlign w:val="superscript"/>
        </w:rPr>
        <w:footnoteReference w:id="634"/>
      </w:r>
      <w:bookmarkStart w:id="1346" w:name="_Toc103950760"/>
      <w:bookmarkStart w:id="1347" w:name="_Toc105142058"/>
      <w:bookmarkStart w:id="1348" w:name="_Toc106097515"/>
      <w:bookmarkStart w:id="1349" w:name="_Toc106812749"/>
      <w:bookmarkStart w:id="1350" w:name="_Toc107216640"/>
      <w:bookmarkStart w:id="1351" w:name="_Toc669623192"/>
    </w:p>
    <w:p w14:paraId="04826964" w14:textId="35FBDED8" w:rsidR="0010678F" w:rsidRPr="001A6AD8" w:rsidRDefault="0010678F" w:rsidP="0069749C">
      <w:pPr>
        <w:pStyle w:val="Heading3"/>
        <w:spacing w:before="120"/>
      </w:pPr>
      <w:bookmarkStart w:id="1352" w:name="_Toc120905677"/>
      <w:bookmarkStart w:id="1353" w:name="_Toc125980024"/>
      <w:bookmarkStart w:id="1354" w:name="_Toc125981605"/>
      <w:r w:rsidRPr="001A6AD8">
        <w:t>John Blackmore</w:t>
      </w:r>
      <w:bookmarkEnd w:id="1346"/>
      <w:bookmarkEnd w:id="1347"/>
      <w:bookmarkEnd w:id="1348"/>
      <w:bookmarkEnd w:id="1349"/>
      <w:bookmarkEnd w:id="1350"/>
      <w:bookmarkEnd w:id="1352"/>
      <w:bookmarkEnd w:id="1353"/>
      <w:bookmarkEnd w:id="1354"/>
      <w:r w:rsidRPr="001A6AD8">
        <w:t xml:space="preserve"> </w:t>
      </w:r>
      <w:bookmarkEnd w:id="1351"/>
    </w:p>
    <w:p w14:paraId="37A80552" w14:textId="264E0330" w:rsidR="0010678F" w:rsidRPr="001A6AD8" w:rsidRDefault="005A42CE" w:rsidP="0069749C">
      <w:pPr>
        <w:pStyle w:val="ListParagraph"/>
        <w:spacing w:before="120" w:after="120"/>
        <w:rPr>
          <w:rFonts w:ascii="Arial" w:hAnsi="Arial"/>
        </w:rPr>
      </w:pPr>
      <w:r w:rsidRPr="001A6AD8">
        <w:rPr>
          <w:rFonts w:ascii="Arial" w:hAnsi="Arial"/>
        </w:rPr>
        <w:t>Mr </w:t>
      </w:r>
      <w:r w:rsidR="2B824A61" w:rsidRPr="001A6AD8">
        <w:rPr>
          <w:rFonts w:ascii="Arial" w:hAnsi="Arial"/>
        </w:rPr>
        <w:t>Blackmore was employed as a nurse aide in the unit from its establishment until early 1974.</w:t>
      </w:r>
      <w:r w:rsidR="0010678F" w:rsidRPr="001A6AD8">
        <w:rPr>
          <w:rFonts w:ascii="Arial" w:hAnsi="Arial"/>
          <w:vertAlign w:val="superscript"/>
        </w:rPr>
        <w:footnoteReference w:id="635"/>
      </w:r>
      <w:r w:rsidR="2B824A61" w:rsidRPr="001A6AD8">
        <w:rPr>
          <w:rFonts w:ascii="Arial" w:hAnsi="Arial"/>
        </w:rPr>
        <w:t xml:space="preserve"> Survivors said he sexually and physically abused them, gave them paraldehyde injections as punishment, and had a hand in </w:t>
      </w:r>
      <w:r w:rsidR="00870DBB" w:rsidRPr="001A6AD8">
        <w:rPr>
          <w:rFonts w:ascii="Arial" w:hAnsi="Arial"/>
        </w:rPr>
        <w:t>Dr </w:t>
      </w:r>
      <w:r w:rsidR="2B824A61" w:rsidRPr="001A6AD8">
        <w:rPr>
          <w:rFonts w:ascii="Arial" w:hAnsi="Arial"/>
        </w:rPr>
        <w:t xml:space="preserve">Leeks giving them electric shocks as punishment. </w:t>
      </w:r>
    </w:p>
    <w:p w14:paraId="43E0F2D4" w14:textId="7EA3AEFB"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Blackmore regularly raped and sexually assaulted Mr</w:t>
      </w:r>
      <w:r w:rsidR="00ED7B63" w:rsidRPr="001A6AD8">
        <w:rPr>
          <w:rFonts w:ascii="Arial" w:hAnsi="Arial"/>
        </w:rPr>
        <w:t> </w:t>
      </w:r>
      <w:r w:rsidRPr="001A6AD8">
        <w:rPr>
          <w:rFonts w:ascii="Arial" w:hAnsi="Arial"/>
        </w:rPr>
        <w:t>CC when Mr</w:t>
      </w:r>
      <w:r w:rsidR="00ED7B63" w:rsidRPr="001A6AD8">
        <w:rPr>
          <w:rFonts w:ascii="Arial" w:hAnsi="Arial"/>
        </w:rPr>
        <w:t> </w:t>
      </w:r>
      <w:r w:rsidRPr="001A6AD8">
        <w:rPr>
          <w:rFonts w:ascii="Arial" w:hAnsi="Arial"/>
        </w:rPr>
        <w:t>Blackmore took him to his home in Marton on weekends. Mr</w:t>
      </w:r>
      <w:r w:rsidR="00ED7B63" w:rsidRPr="001A6AD8">
        <w:rPr>
          <w:rFonts w:ascii="Arial" w:hAnsi="Arial"/>
        </w:rPr>
        <w:t> </w:t>
      </w:r>
      <w:r w:rsidRPr="001A6AD8">
        <w:rPr>
          <w:rFonts w:ascii="Arial" w:hAnsi="Arial"/>
        </w:rPr>
        <w:t>CC said Mr</w:t>
      </w:r>
      <w:r w:rsidR="00ED7B63" w:rsidRPr="001A6AD8">
        <w:rPr>
          <w:rFonts w:ascii="Arial" w:hAnsi="Arial"/>
        </w:rPr>
        <w:t> </w:t>
      </w:r>
      <w:r w:rsidRPr="001A6AD8">
        <w:rPr>
          <w:rFonts w:ascii="Arial" w:hAnsi="Arial"/>
        </w:rPr>
        <w:t>Blackmore would sexually abuse him all weekend and then ignore him throughout the week: “I was so angry with what had happened that about three months into this I started taking my anger out on the other boys by physically and sexually abusing them</w:t>
      </w:r>
      <w:r w:rsidR="007F4280" w:rsidRPr="001A6AD8">
        <w:rPr>
          <w:rFonts w:ascii="Arial" w:hAnsi="Arial"/>
        </w:rPr>
        <w:t>.”</w:t>
      </w:r>
      <w:r w:rsidR="007F4280" w:rsidRPr="001A6AD8">
        <w:rPr>
          <w:rFonts w:ascii="Arial" w:hAnsi="Arial"/>
          <w:vertAlign w:val="superscript"/>
        </w:rPr>
        <w:footnoteReference w:id="636"/>
      </w:r>
    </w:p>
    <w:p w14:paraId="27D09944" w14:textId="545158AA" w:rsidR="0010678F" w:rsidRPr="001A6AD8" w:rsidRDefault="2B824A61" w:rsidP="0069749C">
      <w:pPr>
        <w:pStyle w:val="ListParagraph"/>
        <w:spacing w:before="120" w:after="120"/>
        <w:rPr>
          <w:rFonts w:ascii="Arial" w:eastAsiaTheme="minorHAnsi" w:hAnsi="Arial"/>
        </w:rPr>
      </w:pPr>
      <w:r w:rsidRPr="001A6AD8">
        <w:rPr>
          <w:rFonts w:ascii="Arial" w:hAnsi="Arial"/>
        </w:rPr>
        <w:t>Other patients recalled Mr</w:t>
      </w:r>
      <w:r w:rsidR="00ED7B63" w:rsidRPr="001A6AD8">
        <w:rPr>
          <w:rFonts w:ascii="Arial" w:hAnsi="Arial"/>
        </w:rPr>
        <w:t> </w:t>
      </w:r>
      <w:r w:rsidRPr="001A6AD8">
        <w:rPr>
          <w:rFonts w:ascii="Arial" w:hAnsi="Arial"/>
        </w:rPr>
        <w:t>Blackmore taking Mr</w:t>
      </w:r>
      <w:r w:rsidR="00ED7B63" w:rsidRPr="001A6AD8">
        <w:rPr>
          <w:rFonts w:ascii="Arial" w:hAnsi="Arial"/>
        </w:rPr>
        <w:t> </w:t>
      </w:r>
      <w:r w:rsidRPr="001A6AD8">
        <w:rPr>
          <w:rFonts w:ascii="Arial" w:hAnsi="Arial"/>
        </w:rPr>
        <w:t>CC home on weekends.</w:t>
      </w:r>
      <w:r w:rsidR="0010678F" w:rsidRPr="001A6AD8">
        <w:rPr>
          <w:rFonts w:ascii="Arial" w:hAnsi="Arial"/>
          <w:vertAlign w:val="superscript"/>
        </w:rPr>
        <w:footnoteReference w:id="637"/>
      </w:r>
      <w:r w:rsidRPr="001A6AD8">
        <w:rPr>
          <w:rFonts w:ascii="Arial" w:hAnsi="Arial"/>
        </w:rPr>
        <w:t xml:space="preserve"> Mr</w:t>
      </w:r>
      <w:r w:rsidR="00ED7B63" w:rsidRPr="001A6AD8">
        <w:rPr>
          <w:rFonts w:ascii="Arial" w:hAnsi="Arial"/>
        </w:rPr>
        <w:t> </w:t>
      </w:r>
      <w:r w:rsidRPr="001A6AD8">
        <w:rPr>
          <w:rFonts w:ascii="Arial" w:hAnsi="Arial"/>
        </w:rPr>
        <w:t>CC said he complained about the abuse to Mr</w:t>
      </w:r>
      <w:r w:rsidR="00ED7B63" w:rsidRPr="001A6AD8">
        <w:rPr>
          <w:rFonts w:ascii="Arial" w:hAnsi="Arial"/>
        </w:rPr>
        <w:t> </w:t>
      </w:r>
      <w:r w:rsidRPr="001A6AD8">
        <w:rPr>
          <w:rFonts w:ascii="Arial" w:hAnsi="Arial"/>
        </w:rPr>
        <w:t>Hunt but he was ignored.</w:t>
      </w:r>
      <w:r w:rsidR="0010678F" w:rsidRPr="001A6AD8">
        <w:rPr>
          <w:rFonts w:ascii="Arial" w:hAnsi="Arial"/>
          <w:vertAlign w:val="superscript"/>
        </w:rPr>
        <w:footnoteReference w:id="638"/>
      </w:r>
      <w:r w:rsidRPr="001A6AD8">
        <w:rPr>
          <w:rFonts w:ascii="Arial" w:hAnsi="Arial"/>
        </w:rPr>
        <w:t xml:space="preserve"> However, </w:t>
      </w:r>
      <w:r w:rsidR="00BC3E41" w:rsidRPr="001A6AD8">
        <w:rPr>
          <w:rFonts w:ascii="Arial" w:hAnsi="Arial"/>
        </w:rPr>
        <w:t>NZ Police</w:t>
      </w:r>
      <w:r w:rsidRPr="001A6AD8">
        <w:rPr>
          <w:rFonts w:ascii="Arial" w:hAnsi="Arial"/>
        </w:rPr>
        <w:t xml:space="preserve"> were apparently told of Mr</w:t>
      </w:r>
      <w:r w:rsidR="00ED7B63" w:rsidRPr="001A6AD8">
        <w:rPr>
          <w:rFonts w:ascii="Arial" w:hAnsi="Arial"/>
        </w:rPr>
        <w:t> </w:t>
      </w:r>
      <w:r w:rsidRPr="001A6AD8">
        <w:rPr>
          <w:rFonts w:ascii="Arial" w:hAnsi="Arial"/>
        </w:rPr>
        <w:t xml:space="preserve">CC’s claims because a 1974 court report noted that </w:t>
      </w:r>
      <w:r w:rsidR="00870DBB" w:rsidRPr="001A6AD8">
        <w:rPr>
          <w:rFonts w:ascii="Arial" w:hAnsi="Arial"/>
        </w:rPr>
        <w:t>Dr </w:t>
      </w:r>
      <w:r w:rsidRPr="001A6AD8">
        <w:rPr>
          <w:rFonts w:ascii="Arial" w:hAnsi="Arial"/>
        </w:rPr>
        <w:t>Pugmire said Mr</w:t>
      </w:r>
      <w:r w:rsidR="00ED7B63" w:rsidRPr="001A6AD8">
        <w:rPr>
          <w:rFonts w:ascii="Arial" w:hAnsi="Arial"/>
        </w:rPr>
        <w:t> </w:t>
      </w:r>
      <w:r w:rsidRPr="001A6AD8">
        <w:rPr>
          <w:rFonts w:ascii="Arial" w:hAnsi="Arial"/>
        </w:rPr>
        <w:t xml:space="preserve">CC had made “wild allegations” of sexual abuse by staff, which he said “were immediately investigated by the local </w:t>
      </w:r>
      <w:r w:rsidR="00237FF5" w:rsidRPr="001A6AD8">
        <w:rPr>
          <w:rFonts w:ascii="Arial" w:hAnsi="Arial"/>
        </w:rPr>
        <w:t>p</w:t>
      </w:r>
      <w:r w:rsidRPr="001A6AD8">
        <w:rPr>
          <w:rFonts w:ascii="Arial" w:hAnsi="Arial"/>
        </w:rPr>
        <w:t>olice who established they were a complete fabrication”.</w:t>
      </w:r>
      <w:r w:rsidR="0010678F" w:rsidRPr="001A6AD8">
        <w:rPr>
          <w:rFonts w:ascii="Arial" w:hAnsi="Arial"/>
          <w:vertAlign w:val="superscript"/>
        </w:rPr>
        <w:footnoteReference w:id="639"/>
      </w:r>
      <w:r w:rsidRPr="001A6AD8">
        <w:rPr>
          <w:rFonts w:ascii="Arial" w:hAnsi="Arial"/>
        </w:rPr>
        <w:t xml:space="preserve"> We could find no </w:t>
      </w:r>
      <w:r w:rsidR="00BC3E41" w:rsidRPr="001A6AD8">
        <w:rPr>
          <w:rFonts w:ascii="Arial" w:hAnsi="Arial"/>
        </w:rPr>
        <w:t>NZ Police</w:t>
      </w:r>
      <w:r w:rsidRPr="001A6AD8">
        <w:rPr>
          <w:rFonts w:ascii="Arial" w:hAnsi="Arial"/>
        </w:rPr>
        <w:t xml:space="preserve"> records of any investigation. </w:t>
      </w:r>
    </w:p>
    <w:p w14:paraId="08948EE9" w14:textId="3DA4CC7B"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CC’s allegations result</w:t>
      </w:r>
      <w:r w:rsidR="007F4280" w:rsidRPr="001A6AD8">
        <w:rPr>
          <w:rFonts w:ascii="Arial" w:hAnsi="Arial"/>
        </w:rPr>
        <w:t>ed</w:t>
      </w:r>
      <w:r w:rsidRPr="001A6AD8">
        <w:rPr>
          <w:rFonts w:ascii="Arial" w:hAnsi="Arial"/>
        </w:rPr>
        <w:t xml:space="preserve"> in Mr</w:t>
      </w:r>
      <w:r w:rsidR="00ED7B63" w:rsidRPr="001A6AD8">
        <w:rPr>
          <w:rFonts w:ascii="Arial" w:hAnsi="Arial"/>
        </w:rPr>
        <w:t> </w:t>
      </w:r>
      <w:r w:rsidRPr="001A6AD8">
        <w:rPr>
          <w:rFonts w:ascii="Arial" w:hAnsi="Arial"/>
        </w:rPr>
        <w:t>Blackmore’s removal from the unit. Mr</w:t>
      </w:r>
      <w:r w:rsidR="00ED7B63" w:rsidRPr="001A6AD8">
        <w:rPr>
          <w:rFonts w:ascii="Arial" w:hAnsi="Arial"/>
        </w:rPr>
        <w:t> </w:t>
      </w:r>
      <w:r w:rsidRPr="001A6AD8">
        <w:rPr>
          <w:rFonts w:ascii="Arial" w:hAnsi="Arial"/>
        </w:rPr>
        <w:t>Scholes recalled Mr</w:t>
      </w:r>
      <w:r w:rsidR="007F4280" w:rsidRPr="001A6AD8">
        <w:rPr>
          <w:rFonts w:ascii="Arial" w:hAnsi="Arial"/>
        </w:rPr>
        <w:t> </w:t>
      </w:r>
      <w:r w:rsidRPr="001A6AD8">
        <w:rPr>
          <w:rFonts w:ascii="Arial" w:hAnsi="Arial"/>
        </w:rPr>
        <w:t>Hunt telling him Mr</w:t>
      </w:r>
      <w:r w:rsidR="007F4280" w:rsidRPr="001A6AD8">
        <w:rPr>
          <w:rFonts w:ascii="Arial" w:hAnsi="Arial"/>
        </w:rPr>
        <w:t> </w:t>
      </w:r>
      <w:r w:rsidRPr="001A6AD8">
        <w:rPr>
          <w:rFonts w:ascii="Arial" w:hAnsi="Arial"/>
        </w:rPr>
        <w:t xml:space="preserve">Blackmore had been transferred to another villa because “there had been a complaint that Johnnie Blackmore had been getting too close with the </w:t>
      </w:r>
      <w:r w:rsidR="001C3827" w:rsidRPr="001A6AD8">
        <w:rPr>
          <w:rFonts w:ascii="Arial" w:hAnsi="Arial"/>
        </w:rPr>
        <w:t>children</w:t>
      </w:r>
      <w:r w:rsidRPr="001A6AD8">
        <w:rPr>
          <w:rFonts w:ascii="Arial" w:hAnsi="Arial"/>
        </w:rPr>
        <w:t xml:space="preserve"> and had to be moved out of the villa”.</w:t>
      </w:r>
      <w:r w:rsidR="0010678F" w:rsidRPr="001A6AD8">
        <w:rPr>
          <w:rFonts w:ascii="Arial" w:hAnsi="Arial"/>
          <w:vertAlign w:val="superscript"/>
        </w:rPr>
        <w:footnoteReference w:id="640"/>
      </w:r>
      <w:r w:rsidRPr="001A6AD8">
        <w:rPr>
          <w:rFonts w:ascii="Arial" w:hAnsi="Arial"/>
        </w:rPr>
        <w:t xml:space="preserve"> Mr</w:t>
      </w:r>
      <w:r w:rsidR="00ED7B63" w:rsidRPr="001A6AD8">
        <w:rPr>
          <w:rFonts w:ascii="Arial" w:hAnsi="Arial"/>
        </w:rPr>
        <w:t> </w:t>
      </w:r>
      <w:r w:rsidRPr="001A6AD8">
        <w:rPr>
          <w:rFonts w:ascii="Arial" w:hAnsi="Arial"/>
        </w:rPr>
        <w:t xml:space="preserve">Stabb also recalled hearing years later that </w:t>
      </w:r>
      <w:r w:rsidR="00870DBB" w:rsidRPr="001A6AD8">
        <w:rPr>
          <w:rFonts w:ascii="Arial" w:hAnsi="Arial"/>
        </w:rPr>
        <w:t>Dr </w:t>
      </w:r>
      <w:r w:rsidRPr="001A6AD8">
        <w:rPr>
          <w:rFonts w:ascii="Arial" w:hAnsi="Arial"/>
        </w:rPr>
        <w:t>Pugmire had removed Mr</w:t>
      </w:r>
      <w:r w:rsidR="00ED7B63" w:rsidRPr="001A6AD8">
        <w:rPr>
          <w:rFonts w:ascii="Arial" w:hAnsi="Arial"/>
        </w:rPr>
        <w:t> </w:t>
      </w:r>
      <w:r w:rsidRPr="001A6AD8">
        <w:rPr>
          <w:rFonts w:ascii="Arial" w:hAnsi="Arial"/>
        </w:rPr>
        <w:t>Blackmore from the unit over allegations of sexual abuse.</w:t>
      </w:r>
      <w:r w:rsidR="0010678F" w:rsidRPr="001A6AD8">
        <w:rPr>
          <w:rFonts w:ascii="Arial" w:hAnsi="Arial"/>
          <w:vertAlign w:val="superscript"/>
        </w:rPr>
        <w:footnoteReference w:id="641"/>
      </w:r>
    </w:p>
    <w:p w14:paraId="463B45E1" w14:textId="6B7F93D6" w:rsidR="0010678F" w:rsidRPr="001A6AD8" w:rsidRDefault="2B824A61" w:rsidP="0069749C">
      <w:pPr>
        <w:pStyle w:val="ListParagraph"/>
        <w:spacing w:before="120" w:after="120"/>
        <w:rPr>
          <w:rFonts w:ascii="Arial" w:hAnsi="Arial"/>
        </w:rPr>
      </w:pPr>
      <w:r w:rsidRPr="001A6AD8">
        <w:rPr>
          <w:rFonts w:ascii="Arial" w:hAnsi="Arial"/>
        </w:rPr>
        <w:t>Other survivors also described being sexually abused by Mr</w:t>
      </w:r>
      <w:r w:rsidR="00ED7B63" w:rsidRPr="001A6AD8">
        <w:rPr>
          <w:rFonts w:ascii="Arial" w:hAnsi="Arial"/>
        </w:rPr>
        <w:t> </w:t>
      </w:r>
      <w:r w:rsidRPr="001A6AD8">
        <w:rPr>
          <w:rFonts w:ascii="Arial" w:hAnsi="Arial"/>
        </w:rPr>
        <w:t>Blackmore in the hospital and at his home.</w:t>
      </w:r>
      <w:r w:rsidR="0010678F" w:rsidRPr="001A6AD8">
        <w:rPr>
          <w:rFonts w:ascii="Arial" w:hAnsi="Arial"/>
          <w:vertAlign w:val="superscript"/>
        </w:rPr>
        <w:footnoteReference w:id="642"/>
      </w:r>
      <w:r w:rsidRPr="001A6AD8">
        <w:rPr>
          <w:rFonts w:ascii="Arial" w:hAnsi="Arial"/>
        </w:rPr>
        <w:t xml:space="preserve"> Mr</w:t>
      </w:r>
      <w:r w:rsidR="00ED7B63" w:rsidRPr="001A6AD8">
        <w:rPr>
          <w:rFonts w:ascii="Arial" w:hAnsi="Arial"/>
        </w:rPr>
        <w:t> </w:t>
      </w:r>
      <w:r w:rsidRPr="001A6AD8">
        <w:rPr>
          <w:rFonts w:ascii="Arial" w:hAnsi="Arial"/>
        </w:rPr>
        <w:t>Wickliffe told us he was unable to see his parents on home leave because he was told he had been misbehaving. Mr</w:t>
      </w:r>
      <w:r w:rsidR="00ED7B63" w:rsidRPr="001A6AD8">
        <w:rPr>
          <w:rFonts w:ascii="Arial" w:hAnsi="Arial"/>
        </w:rPr>
        <w:t> </w:t>
      </w:r>
      <w:r w:rsidRPr="001A6AD8">
        <w:rPr>
          <w:rFonts w:ascii="Arial" w:hAnsi="Arial"/>
        </w:rPr>
        <w:t>Blackmore instead took him to his house where he was sexually abused.</w:t>
      </w:r>
      <w:r w:rsidR="0010678F" w:rsidRPr="001A6AD8">
        <w:rPr>
          <w:rFonts w:ascii="Arial" w:hAnsi="Arial"/>
          <w:vertAlign w:val="superscript"/>
        </w:rPr>
        <w:footnoteReference w:id="643"/>
      </w:r>
    </w:p>
    <w:p w14:paraId="6AF49C48" w14:textId="09DF295B" w:rsidR="0010678F" w:rsidRPr="001A6AD8" w:rsidRDefault="004372D0" w:rsidP="0069749C">
      <w:pPr>
        <w:pStyle w:val="Heading3"/>
        <w:spacing w:before="120"/>
      </w:pPr>
      <w:bookmarkStart w:id="1355" w:name="_Toc683817517"/>
      <w:bookmarkStart w:id="1356" w:name="_Toc1108474954"/>
      <w:bookmarkStart w:id="1357" w:name="_Toc108631227"/>
      <w:bookmarkStart w:id="1358" w:name="_Toc108793448"/>
      <w:bookmarkStart w:id="1359" w:name="_Toc109031985"/>
      <w:bookmarkStart w:id="1360" w:name="_Toc109034293"/>
      <w:bookmarkStart w:id="1361" w:name="_Toc115968396"/>
      <w:bookmarkStart w:id="1362" w:name="_Toc116029661"/>
      <w:bookmarkStart w:id="1363" w:name="_Toc116036028"/>
      <w:bookmarkStart w:id="1364" w:name="_Toc116043131"/>
      <w:bookmarkStart w:id="1365" w:name="_Toc116051278"/>
      <w:bookmarkStart w:id="1366" w:name="_Toc116052745"/>
      <w:bookmarkStart w:id="1367" w:name="_Toc116995811"/>
      <w:bookmarkStart w:id="1368" w:name="_Toc117168805"/>
      <w:bookmarkStart w:id="1369" w:name="_Toc119064099"/>
      <w:bookmarkStart w:id="1370" w:name="_Toc119429312"/>
      <w:bookmarkStart w:id="1371" w:name="_Toc120905678"/>
      <w:bookmarkStart w:id="1372" w:name="_Toc125980025"/>
      <w:bookmarkStart w:id="1373" w:name="_Toc125981606"/>
      <w:bookmarkStart w:id="1374" w:name="_Toc103260117"/>
      <w:bookmarkStart w:id="1375" w:name="_Toc103950761"/>
      <w:bookmarkStart w:id="1376" w:name="_Toc105142059"/>
      <w:bookmarkStart w:id="1377" w:name="_Toc106097516"/>
      <w:bookmarkStart w:id="1378" w:name="_Toc106812750"/>
      <w:bookmarkStart w:id="1379" w:name="_Toc107216641"/>
      <w:bookmarkStart w:id="1380" w:name="_Toc1972261754"/>
      <w:bookmarkStart w:id="1381" w:name="_Toc96523151"/>
      <w:bookmarkStart w:id="1382" w:name="_Toc98342537"/>
      <w:bookmarkStart w:id="1383" w:name="_Toc100156807"/>
      <w:r w:rsidRPr="001A6AD8">
        <w:t xml:space="preserve">Taitōkai - </w:t>
      </w:r>
      <w:r w:rsidR="0010678F" w:rsidRPr="001A6AD8">
        <w:t>Sexual abuse</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66EF7733" w14:textId="68CBE308" w:rsidR="0010678F" w:rsidRPr="001A6AD8" w:rsidRDefault="00355407" w:rsidP="0069749C">
      <w:pPr>
        <w:pStyle w:val="Heading3"/>
        <w:spacing w:before="120"/>
        <w:rPr>
          <w:rFonts w:ascii="Times New Roman" w:hAnsi="Times New Roman" w:cs="Times New Roman"/>
          <w:lang w:eastAsia="en-US"/>
        </w:rPr>
      </w:pPr>
      <w:bookmarkStart w:id="1384" w:name="_Toc120905679"/>
      <w:bookmarkStart w:id="1385" w:name="_Toc125980026"/>
      <w:bookmarkStart w:id="1386" w:name="_Toc125981607"/>
      <w:r w:rsidRPr="001A6AD8">
        <w:t>Te taitōkai nā ngā kaimahi - S</w:t>
      </w:r>
      <w:r w:rsidR="0010678F" w:rsidRPr="001A6AD8">
        <w:t>exual abuse by staff members</w:t>
      </w:r>
      <w:bookmarkEnd w:id="1374"/>
      <w:bookmarkEnd w:id="1375"/>
      <w:bookmarkEnd w:id="1376"/>
      <w:bookmarkEnd w:id="1377"/>
      <w:bookmarkEnd w:id="1378"/>
      <w:bookmarkEnd w:id="1379"/>
      <w:bookmarkEnd w:id="1380"/>
      <w:bookmarkEnd w:id="1384"/>
      <w:bookmarkEnd w:id="1385"/>
      <w:bookmarkEnd w:id="1386"/>
    </w:p>
    <w:p w14:paraId="62E39406" w14:textId="02CED74D" w:rsidR="0010678F" w:rsidRPr="001A6AD8" w:rsidRDefault="0010678F" w:rsidP="0069749C">
      <w:pPr>
        <w:pStyle w:val="ListParagraph"/>
        <w:spacing w:before="120" w:after="120"/>
        <w:rPr>
          <w:rFonts w:ascii="Arial" w:hAnsi="Arial"/>
          <w:lang w:eastAsia="en-NZ"/>
        </w:rPr>
      </w:pPr>
      <w:r w:rsidRPr="001A6AD8">
        <w:rPr>
          <w:rFonts w:ascii="Arial" w:hAnsi="Arial"/>
        </w:rPr>
        <w:t xml:space="preserve">Sexual abuse was common in the unit. </w:t>
      </w:r>
      <w:r w:rsidR="00E91ED3" w:rsidRPr="001A6AD8">
        <w:rPr>
          <w:rFonts w:ascii="Arial" w:hAnsi="Arial"/>
        </w:rPr>
        <w:t>Two</w:t>
      </w:r>
      <w:r w:rsidRPr="001A6AD8">
        <w:rPr>
          <w:rFonts w:ascii="Arial" w:hAnsi="Arial"/>
        </w:rPr>
        <w:t xml:space="preserve"> nurses, Mr</w:t>
      </w:r>
      <w:r w:rsidR="00BB41D6" w:rsidRPr="001A6AD8">
        <w:rPr>
          <w:rFonts w:ascii="Arial" w:hAnsi="Arial"/>
        </w:rPr>
        <w:t> </w:t>
      </w:r>
      <w:r w:rsidRPr="001A6AD8">
        <w:rPr>
          <w:rFonts w:ascii="Arial" w:hAnsi="Arial"/>
        </w:rPr>
        <w:t>Lawrence and Mr</w:t>
      </w:r>
      <w:r w:rsidR="00BB41D6" w:rsidRPr="001A6AD8">
        <w:rPr>
          <w:rFonts w:ascii="Arial" w:hAnsi="Arial"/>
        </w:rPr>
        <w:t> </w:t>
      </w:r>
      <w:r w:rsidRPr="001A6AD8">
        <w:rPr>
          <w:rFonts w:ascii="Arial" w:hAnsi="Arial"/>
        </w:rPr>
        <w:t xml:space="preserve">Blackmore, were implicated in many of the allegations of serious and repeated sexual abuse. Another nurse, </w:t>
      </w:r>
      <w:r w:rsidR="00BB41D6" w:rsidRPr="001A6AD8">
        <w:rPr>
          <w:rFonts w:ascii="Arial" w:hAnsi="Arial"/>
        </w:rPr>
        <w:t>Mr </w:t>
      </w:r>
      <w:r w:rsidRPr="001A6AD8">
        <w:rPr>
          <w:rFonts w:ascii="Arial" w:hAnsi="Arial"/>
        </w:rPr>
        <w:t xml:space="preserve">Brian Paltridge, was jailed in </w:t>
      </w:r>
      <w:r w:rsidRPr="001A6AD8">
        <w:rPr>
          <w:rFonts w:ascii="Arial" w:hAnsi="Arial"/>
          <w:lang w:eastAsia="en-NZ"/>
        </w:rPr>
        <w:t>December 1972 for indecently assaulting a boy in the unit.</w:t>
      </w:r>
    </w:p>
    <w:p w14:paraId="4FB29E3E" w14:textId="3A429CFD" w:rsidR="0010678F" w:rsidRPr="001A6AD8" w:rsidRDefault="00B04197" w:rsidP="0069749C">
      <w:pPr>
        <w:pStyle w:val="ListParagraph"/>
        <w:spacing w:before="120" w:after="120"/>
        <w:rPr>
          <w:rFonts w:ascii="Arial" w:hAnsi="Arial"/>
        </w:rPr>
      </w:pPr>
      <w:r w:rsidRPr="001A6AD8">
        <w:rPr>
          <w:rFonts w:ascii="Arial" w:hAnsi="Arial"/>
        </w:rPr>
        <w:t>The</w:t>
      </w:r>
      <w:r w:rsidR="0010678F" w:rsidRPr="001A6AD8">
        <w:rPr>
          <w:rFonts w:ascii="Arial" w:hAnsi="Arial"/>
        </w:rPr>
        <w:t xml:space="preserve"> application of electrodes and electric shocks to the genitals </w:t>
      </w:r>
      <w:r w:rsidRPr="001A6AD8">
        <w:rPr>
          <w:rFonts w:ascii="Arial" w:hAnsi="Arial"/>
        </w:rPr>
        <w:t>for</w:t>
      </w:r>
      <w:r w:rsidR="0010678F" w:rsidRPr="001A6AD8">
        <w:rPr>
          <w:rFonts w:ascii="Arial" w:hAnsi="Arial"/>
        </w:rPr>
        <w:t xml:space="preserve"> aversion therapy was also abuse of a sexual nature</w:t>
      </w:r>
      <w:r w:rsidRPr="001A6AD8">
        <w:rPr>
          <w:rFonts w:ascii="Arial" w:hAnsi="Arial"/>
        </w:rPr>
        <w:t xml:space="preserve"> by staff</w:t>
      </w:r>
      <w:r w:rsidR="0010678F" w:rsidRPr="001A6AD8">
        <w:rPr>
          <w:rFonts w:ascii="Arial" w:hAnsi="Arial"/>
        </w:rPr>
        <w:t>.</w:t>
      </w:r>
    </w:p>
    <w:p w14:paraId="126D983A" w14:textId="288D78BE" w:rsidR="0010678F" w:rsidRPr="001A6AD8" w:rsidRDefault="0010678F"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 xml:space="preserve">Collis told us she was raped many times by </w:t>
      </w:r>
      <w:r w:rsidR="00870DBB" w:rsidRPr="001A6AD8">
        <w:rPr>
          <w:rFonts w:ascii="Arial" w:hAnsi="Arial"/>
        </w:rPr>
        <w:t>Dr </w:t>
      </w:r>
      <w:r w:rsidRPr="001A6AD8">
        <w:rPr>
          <w:rFonts w:ascii="Arial" w:hAnsi="Arial"/>
        </w:rPr>
        <w:t>Leeks in the unit. She recalled these assaults happened after she was injected with an unknown drug and put to sleep</w:t>
      </w:r>
      <w:r w:rsidR="00B04197" w:rsidRPr="001A6AD8">
        <w:rPr>
          <w:rFonts w:ascii="Arial" w:hAnsi="Arial"/>
        </w:rPr>
        <w:t>.</w:t>
      </w:r>
      <w:r w:rsidRPr="001A6AD8">
        <w:rPr>
          <w:rFonts w:ascii="Arial" w:hAnsi="Arial"/>
        </w:rPr>
        <w:t xml:space="preserve"> </w:t>
      </w:r>
    </w:p>
    <w:p w14:paraId="1175AB89" w14:textId="503D3AE4" w:rsidR="0010678F" w:rsidRPr="001A6AD8" w:rsidRDefault="00B04197" w:rsidP="00385A6E">
      <w:pPr>
        <w:pStyle w:val="IntenseQuote"/>
        <w:rPr>
          <w:rFonts w:eastAsia="inherit"/>
          <w:iCs w:val="0"/>
        </w:rPr>
      </w:pPr>
      <w:r w:rsidRPr="001A6AD8">
        <w:rPr>
          <w:rStyle w:val="IntenseQuoteChar"/>
        </w:rPr>
        <w:t>“</w:t>
      </w:r>
      <w:r w:rsidR="2B824A61" w:rsidRPr="001A6AD8">
        <w:rPr>
          <w:rStyle w:val="IntenseQuoteChar"/>
        </w:rPr>
        <w:t>I don’t remember a lot of what happened because of the drugs he would inject into me. The first time he did this, I woke up and he was standing at the end of my bed, my top had been pulled over my breasts and my jeans were down to the top of my thighs. He put me back to sleep again and when I woke for the second time, he was gone. I</w:t>
      </w:r>
      <w:r w:rsidR="00BB41D6" w:rsidRPr="001A6AD8">
        <w:rPr>
          <w:rStyle w:val="IntenseQuoteChar"/>
        </w:rPr>
        <w:t xml:space="preserve"> </w:t>
      </w:r>
      <w:r w:rsidR="2B824A61" w:rsidRPr="001A6AD8">
        <w:rPr>
          <w:rStyle w:val="IntenseQuoteChar"/>
        </w:rPr>
        <w:t>was sore and sticky between my legs. I felt drunk and ready to pass out. I knew that he had raped me.</w:t>
      </w:r>
      <w:r w:rsidRPr="001A6AD8">
        <w:rPr>
          <w:rStyle w:val="IntenseQuoteChar"/>
        </w:rPr>
        <w:t>”</w:t>
      </w:r>
      <w:r w:rsidR="0010678F" w:rsidRPr="001A6AD8">
        <w:rPr>
          <w:rStyle w:val="IntenseQuoteChar"/>
          <w:vertAlign w:val="superscript"/>
        </w:rPr>
        <w:footnoteReference w:id="644"/>
      </w:r>
    </w:p>
    <w:p w14:paraId="6A425EAA" w14:textId="27CF1425" w:rsidR="0010678F" w:rsidRPr="001A6AD8" w:rsidRDefault="2B824A61"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 xml:space="preserve">Collis said she complained to staff, but they refused to believe her. One nurse said it was her “imagination playing up”. She said she soon gave up telling any staff about what </w:t>
      </w:r>
      <w:r w:rsidR="00870DBB" w:rsidRPr="001A6AD8">
        <w:rPr>
          <w:rFonts w:ascii="Arial" w:hAnsi="Arial"/>
        </w:rPr>
        <w:t>Dr </w:t>
      </w:r>
      <w:r w:rsidRPr="001A6AD8">
        <w:rPr>
          <w:rFonts w:ascii="Arial" w:hAnsi="Arial"/>
        </w:rPr>
        <w:t>Leeks did to her.</w:t>
      </w:r>
      <w:r w:rsidR="0010678F" w:rsidRPr="001A6AD8">
        <w:rPr>
          <w:rStyle w:val="FootnoteReference"/>
          <w:rFonts w:ascii="Arial" w:hAnsi="Arial"/>
        </w:rPr>
        <w:footnoteReference w:id="645"/>
      </w:r>
    </w:p>
    <w:p w14:paraId="0F368CEE" w14:textId="565DDAE7" w:rsidR="0010678F" w:rsidRPr="001A6AD8" w:rsidRDefault="0010678F" w:rsidP="0069749C">
      <w:pPr>
        <w:pStyle w:val="ListParagraph"/>
        <w:spacing w:before="120" w:after="120"/>
        <w:rPr>
          <w:rFonts w:ascii="Arial" w:hAnsi="Arial"/>
        </w:rPr>
      </w:pPr>
      <w:r w:rsidRPr="001A6AD8">
        <w:rPr>
          <w:rFonts w:ascii="Arial" w:hAnsi="Arial"/>
        </w:rPr>
        <w:t>Survivors described being targeted in their beds at night by staff, both in the unit and in the adult villas. One survivor remembered hearing other boys screaming in pain while being raped at night</w:t>
      </w:r>
      <w:r w:rsidR="00B04197" w:rsidRPr="001A6AD8">
        <w:rPr>
          <w:rFonts w:ascii="Arial" w:hAnsi="Arial"/>
        </w:rPr>
        <w:t>.</w:t>
      </w:r>
    </w:p>
    <w:p w14:paraId="3AC952E3" w14:textId="049D94DA" w:rsidR="0010678F" w:rsidRPr="001A6AD8" w:rsidRDefault="00B04197" w:rsidP="00385A6E">
      <w:pPr>
        <w:pStyle w:val="IntenseQuote"/>
        <w:rPr>
          <w:rStyle w:val="IntenseQuoteChar"/>
        </w:rPr>
      </w:pPr>
      <w:r w:rsidRPr="001A6AD8">
        <w:rPr>
          <w:rStyle w:val="IntenseQuoteChar"/>
        </w:rPr>
        <w:t>“</w:t>
      </w:r>
      <w:r w:rsidR="2B824A61" w:rsidRPr="001A6AD8">
        <w:rPr>
          <w:rStyle w:val="IntenseQuoteChar"/>
        </w:rPr>
        <w:t>Sometimes it was before the nurse would get to me and rape me also. I was so ashamed and embarrassed about what was happening to me sexually, and this embarrassment and shame has stayed with me my whole life. These are horrific memories to live with.</w:t>
      </w:r>
      <w:r w:rsidRPr="001A6AD8">
        <w:rPr>
          <w:rStyle w:val="IntenseQuoteChar"/>
        </w:rPr>
        <w:t>”</w:t>
      </w:r>
      <w:r w:rsidR="0010678F" w:rsidRPr="001A6AD8">
        <w:rPr>
          <w:rStyle w:val="IntenseQuoteChar"/>
          <w:vertAlign w:val="superscript"/>
        </w:rPr>
        <w:footnoteReference w:id="646"/>
      </w:r>
      <w:r w:rsidR="2B824A61" w:rsidRPr="001A6AD8">
        <w:rPr>
          <w:rStyle w:val="IntenseQuoteChar"/>
        </w:rPr>
        <w:t xml:space="preserve"> </w:t>
      </w:r>
    </w:p>
    <w:p w14:paraId="587DB2CB" w14:textId="69A3AD80" w:rsidR="0010678F" w:rsidRPr="001A6AD8" w:rsidRDefault="2B824A61" w:rsidP="0069749C">
      <w:pPr>
        <w:pStyle w:val="ListParagraph"/>
        <w:spacing w:before="120" w:after="120"/>
        <w:rPr>
          <w:rFonts w:ascii="Arial" w:hAnsi="Arial"/>
        </w:rPr>
      </w:pPr>
      <w:r w:rsidRPr="001A6AD8">
        <w:rPr>
          <w:rFonts w:ascii="Arial" w:hAnsi="Arial"/>
        </w:rPr>
        <w:t xml:space="preserve">Several survivors suspect they were raped while heavily sedated or unconscious after ECT. </w:t>
      </w:r>
      <w:r w:rsidR="00E8583C" w:rsidRPr="001A6AD8">
        <w:rPr>
          <w:rFonts w:ascii="Arial" w:hAnsi="Arial"/>
        </w:rPr>
        <w:t>Mr </w:t>
      </w:r>
      <w:r w:rsidRPr="001A6AD8">
        <w:rPr>
          <w:rFonts w:ascii="Arial" w:hAnsi="Arial"/>
        </w:rPr>
        <w:t>Richards said he had no idea how long he had been unconscious after ECT, but he “came to back in the cell with a sore, sticky rectum” and believed he had been raped</w:t>
      </w:r>
      <w:r w:rsidR="00B04197" w:rsidRPr="001A6AD8">
        <w:rPr>
          <w:rFonts w:ascii="Arial" w:hAnsi="Arial"/>
        </w:rPr>
        <w:t>.</w:t>
      </w:r>
      <w:r w:rsidRPr="001A6AD8">
        <w:rPr>
          <w:rFonts w:ascii="Arial" w:hAnsi="Arial"/>
        </w:rPr>
        <w:t xml:space="preserve"> “I have flashbacks of this but no clear view of the person. I was left in the cell after that ECT for two or three days, cold, naked with one blanket and a bucket for a toilet.”</w:t>
      </w:r>
      <w:r w:rsidR="0010678F" w:rsidRPr="001A6AD8">
        <w:rPr>
          <w:rFonts w:ascii="Arial" w:hAnsi="Arial"/>
          <w:vertAlign w:val="superscript"/>
        </w:rPr>
        <w:footnoteReference w:id="647"/>
      </w:r>
    </w:p>
    <w:p w14:paraId="6940F7E6" w14:textId="474402AF"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Rose said he believed he had been abused after being given a paraldehyde injection, which a nurse told him was something to help him sleep. But it completely knocked him out and when he woke next morning still feeling groggy, he noticed he had a sore anus</w:t>
      </w:r>
      <w:r w:rsidR="00B04197" w:rsidRPr="001A6AD8">
        <w:rPr>
          <w:rFonts w:ascii="Arial" w:hAnsi="Arial"/>
        </w:rPr>
        <w:t>.</w:t>
      </w:r>
      <w:r w:rsidRPr="001A6AD8">
        <w:rPr>
          <w:rFonts w:ascii="Arial" w:hAnsi="Arial"/>
        </w:rPr>
        <w:t xml:space="preserve"> “I stuck my hand down my pants and found I was bleeding from the anus. I really do not know for certain what happened, but I suspect Nurse Hunt sodomised me. However, as I was completely unconscious I am simply not certain what happened.”</w:t>
      </w:r>
      <w:r w:rsidR="0010678F" w:rsidRPr="001A6AD8">
        <w:rPr>
          <w:rFonts w:ascii="Arial" w:hAnsi="Arial"/>
          <w:vertAlign w:val="superscript"/>
        </w:rPr>
        <w:footnoteReference w:id="648"/>
      </w:r>
    </w:p>
    <w:p w14:paraId="7C7330CE" w14:textId="1727BEBB" w:rsidR="0010678F" w:rsidRPr="001A6AD8" w:rsidRDefault="2B824A61" w:rsidP="0069749C">
      <w:pPr>
        <w:pStyle w:val="ListParagraph"/>
        <w:spacing w:before="120" w:after="120"/>
        <w:rPr>
          <w:rFonts w:ascii="Arial" w:hAnsi="Arial"/>
          <w:lang w:eastAsia="en-NZ"/>
        </w:rPr>
      </w:pPr>
      <w:r w:rsidRPr="001A6AD8">
        <w:rPr>
          <w:rFonts w:ascii="Arial" w:hAnsi="Arial"/>
        </w:rPr>
        <w:t>Other survivors said staff members threatened them with electric shocks if they didn</w:t>
      </w:r>
      <w:r w:rsidR="00211F5C" w:rsidRPr="001A6AD8">
        <w:rPr>
          <w:rFonts w:ascii="Arial" w:hAnsi="Arial"/>
        </w:rPr>
        <w:t>’</w:t>
      </w:r>
      <w:r w:rsidRPr="001A6AD8">
        <w:rPr>
          <w:rFonts w:ascii="Arial" w:hAnsi="Arial"/>
        </w:rPr>
        <w:t xml:space="preserve">t co-operate. A nurse told </w:t>
      </w:r>
      <w:r w:rsidR="00403136" w:rsidRPr="001A6AD8">
        <w:rPr>
          <w:rFonts w:ascii="Arial" w:hAnsi="Arial"/>
        </w:rPr>
        <w:t>Ms </w:t>
      </w:r>
      <w:r w:rsidRPr="001A6AD8">
        <w:rPr>
          <w:rFonts w:ascii="Arial" w:hAnsi="Arial"/>
        </w:rPr>
        <w:t>Shepherd no one would believe her anyway if she complained later and she would be labelled a liar</w:t>
      </w:r>
      <w:r w:rsidR="00B04197" w:rsidRPr="001A6AD8">
        <w:rPr>
          <w:rFonts w:ascii="Arial" w:hAnsi="Arial"/>
        </w:rPr>
        <w:t>.</w:t>
      </w:r>
      <w:r w:rsidRPr="001A6AD8">
        <w:rPr>
          <w:rFonts w:ascii="Arial" w:hAnsi="Arial"/>
        </w:rPr>
        <w:t xml:space="preserve"> “He then said that liars get shock treatment around here, or words to that effect.”</w:t>
      </w:r>
      <w:r w:rsidRPr="001A6AD8">
        <w:rPr>
          <w:rFonts w:ascii="Arial" w:hAnsi="Arial"/>
          <w:lang w:eastAsia="en-NZ"/>
        </w:rPr>
        <w:t xml:space="preserve"> He raped her, but, despite the pain, she was “too scared to cry out due to the threat of ECT”.</w:t>
      </w:r>
      <w:r w:rsidR="0010678F" w:rsidRPr="001A6AD8">
        <w:rPr>
          <w:rFonts w:ascii="Arial" w:hAnsi="Arial"/>
          <w:vertAlign w:val="superscript"/>
        </w:rPr>
        <w:footnoteReference w:id="649"/>
      </w:r>
      <w:r w:rsidR="00ED7B63" w:rsidRPr="001A6AD8">
        <w:rPr>
          <w:rFonts w:ascii="Arial" w:hAnsi="Arial"/>
        </w:rPr>
        <w:t xml:space="preserve"> </w:t>
      </w:r>
    </w:p>
    <w:p w14:paraId="00025939" w14:textId="58E334F2" w:rsidR="00ED7B63" w:rsidRPr="001A6AD8" w:rsidRDefault="003D4107" w:rsidP="0069749C">
      <w:pPr>
        <w:pStyle w:val="ListParagraph"/>
        <w:spacing w:before="120" w:after="120"/>
        <w:rPr>
          <w:rFonts w:ascii="Arial" w:hAnsi="Arial"/>
        </w:rPr>
      </w:pPr>
      <w:r w:rsidRPr="001A6AD8">
        <w:rPr>
          <w:rFonts w:ascii="Arial" w:hAnsi="Arial"/>
        </w:rPr>
        <w:t>Mr </w:t>
      </w:r>
      <w:r w:rsidR="2B824A61" w:rsidRPr="001A6AD8">
        <w:rPr>
          <w:rFonts w:ascii="Arial" w:hAnsi="Arial"/>
        </w:rPr>
        <w:t>Banks told us a teacher made him pull down his pants, after which the teacher masturbated him</w:t>
      </w:r>
      <w:r w:rsidR="05F7BD21" w:rsidRPr="001A6AD8">
        <w:rPr>
          <w:rFonts w:ascii="Arial" w:hAnsi="Arial"/>
        </w:rPr>
        <w:t>self</w:t>
      </w:r>
      <w:r w:rsidR="2B824A61" w:rsidRPr="001A6AD8">
        <w:rPr>
          <w:rFonts w:ascii="Arial" w:hAnsi="Arial"/>
        </w:rPr>
        <w:t xml:space="preserve"> and then threatened him with “the thunderbolt” from </w:t>
      </w:r>
      <w:r w:rsidR="00870DBB" w:rsidRPr="001A6AD8">
        <w:rPr>
          <w:rFonts w:ascii="Arial" w:hAnsi="Arial"/>
        </w:rPr>
        <w:t>Dr </w:t>
      </w:r>
      <w:r w:rsidR="2B824A61" w:rsidRPr="001A6AD8">
        <w:rPr>
          <w:rFonts w:ascii="Arial" w:hAnsi="Arial"/>
        </w:rPr>
        <w:t>Leeks if he told anyone.</w:t>
      </w:r>
      <w:r w:rsidR="0010678F" w:rsidRPr="001A6AD8">
        <w:rPr>
          <w:vertAlign w:val="superscript"/>
        </w:rPr>
        <w:footnoteReference w:id="650"/>
      </w:r>
      <w:r w:rsidR="00ED7B63" w:rsidRPr="001A6AD8">
        <w:rPr>
          <w:rFonts w:ascii="Arial" w:hAnsi="Arial"/>
        </w:rPr>
        <w:t xml:space="preserve"> </w:t>
      </w:r>
      <w:bookmarkStart w:id="1387" w:name="_Toc103950762"/>
      <w:bookmarkStart w:id="1388" w:name="_Toc105142060"/>
      <w:bookmarkStart w:id="1389" w:name="_Toc106097517"/>
      <w:bookmarkStart w:id="1390" w:name="_Toc106812751"/>
      <w:bookmarkStart w:id="1391" w:name="_Toc107216642"/>
      <w:bookmarkStart w:id="1392" w:name="_Toc1555226400"/>
    </w:p>
    <w:p w14:paraId="0E57E00A" w14:textId="17FCBCA4" w:rsidR="0010678F" w:rsidRPr="001A6AD8" w:rsidRDefault="00003E4C" w:rsidP="0069749C">
      <w:pPr>
        <w:pStyle w:val="Heading3"/>
        <w:spacing w:before="120"/>
        <w:rPr>
          <w:rFonts w:ascii="Times New Roman" w:hAnsi="Times New Roman" w:cs="Times New Roman"/>
          <w:lang w:eastAsia="en-US"/>
        </w:rPr>
      </w:pPr>
      <w:bookmarkStart w:id="1393" w:name="_Toc120905680"/>
      <w:bookmarkStart w:id="1394" w:name="_Toc125980027"/>
      <w:bookmarkStart w:id="1395" w:name="_Toc125981608"/>
      <w:r w:rsidRPr="001A6AD8">
        <w:t>Te taitōkai nā ētahi atu tūroro i te manga - S</w:t>
      </w:r>
      <w:r w:rsidR="0010678F" w:rsidRPr="001A6AD8">
        <w:t>exual abuse by other patients</w:t>
      </w:r>
      <w:bookmarkEnd w:id="1387"/>
      <w:bookmarkEnd w:id="1388"/>
      <w:bookmarkEnd w:id="1389"/>
      <w:bookmarkEnd w:id="1390"/>
      <w:bookmarkEnd w:id="1391"/>
      <w:bookmarkEnd w:id="1392"/>
      <w:r w:rsidR="0010678F" w:rsidRPr="001A6AD8">
        <w:t xml:space="preserve"> in the unit</w:t>
      </w:r>
      <w:bookmarkEnd w:id="1393"/>
      <w:bookmarkEnd w:id="1394"/>
      <w:bookmarkEnd w:id="1395"/>
    </w:p>
    <w:p w14:paraId="3F5ABB59" w14:textId="5C991818" w:rsidR="0010678F" w:rsidRPr="001A6AD8" w:rsidRDefault="2B824A61" w:rsidP="0069749C">
      <w:pPr>
        <w:pStyle w:val="ListParagraph"/>
        <w:spacing w:before="120" w:after="120"/>
        <w:rPr>
          <w:rFonts w:ascii="Arial" w:hAnsi="Arial"/>
        </w:rPr>
      </w:pPr>
      <w:r w:rsidRPr="001A6AD8">
        <w:rPr>
          <w:rFonts w:ascii="Arial" w:hAnsi="Arial"/>
        </w:rPr>
        <w:t xml:space="preserve">Many survivors also told us about sexual abuse by their peers, and how the hospital administration failed to keep them safe. </w:t>
      </w:r>
      <w:r w:rsidR="00ED7B63" w:rsidRPr="001A6AD8">
        <w:rPr>
          <w:rFonts w:ascii="Arial" w:hAnsi="Arial"/>
        </w:rPr>
        <w:t>Mr </w:t>
      </w:r>
      <w:r w:rsidRPr="001A6AD8">
        <w:rPr>
          <w:rFonts w:ascii="Arial" w:hAnsi="Arial"/>
        </w:rPr>
        <w:t xml:space="preserve">Banks said </w:t>
      </w:r>
      <w:r w:rsidR="001C3827" w:rsidRPr="001A6AD8">
        <w:rPr>
          <w:rFonts w:ascii="Arial" w:hAnsi="Arial"/>
        </w:rPr>
        <w:t>children and young people</w:t>
      </w:r>
      <w:r w:rsidRPr="001A6AD8">
        <w:rPr>
          <w:rFonts w:ascii="Arial" w:hAnsi="Arial"/>
        </w:rPr>
        <w:t xml:space="preserve"> were sexual prey for bigger, older boys who “competed with each other to get to us”.</w:t>
      </w:r>
      <w:r w:rsidR="0010678F" w:rsidRPr="001A6AD8">
        <w:rPr>
          <w:vertAlign w:val="superscript"/>
        </w:rPr>
        <w:footnoteReference w:id="651"/>
      </w:r>
      <w:r w:rsidRPr="001A6AD8">
        <w:rPr>
          <w:rFonts w:ascii="Arial" w:hAnsi="Arial"/>
        </w:rPr>
        <w:t xml:space="preserve"> We know that most of the boys with harmful sexual behaviours had themselves experienced sexual abuse, both at the unit and </w:t>
      </w:r>
      <w:r w:rsidR="003D4107" w:rsidRPr="001A6AD8">
        <w:rPr>
          <w:rFonts w:ascii="Arial" w:hAnsi="Arial"/>
        </w:rPr>
        <w:t xml:space="preserve">before </w:t>
      </w:r>
      <w:r w:rsidRPr="001A6AD8">
        <w:rPr>
          <w:rFonts w:ascii="Arial" w:hAnsi="Arial"/>
        </w:rPr>
        <w:t xml:space="preserve">admission. </w:t>
      </w:r>
    </w:p>
    <w:p w14:paraId="14C19F0B" w14:textId="225FA701" w:rsidR="0010678F" w:rsidRPr="001A6AD8" w:rsidRDefault="2B824A61" w:rsidP="0069749C">
      <w:pPr>
        <w:pStyle w:val="ListParagraph"/>
        <w:spacing w:before="120" w:after="120"/>
        <w:rPr>
          <w:rFonts w:ascii="Arial" w:hAnsi="Arial"/>
        </w:rPr>
      </w:pPr>
      <w:r w:rsidRPr="001A6AD8">
        <w:rPr>
          <w:rFonts w:ascii="Arial" w:hAnsi="Arial"/>
        </w:rPr>
        <w:t>One of these older boys was Mr</w:t>
      </w:r>
      <w:r w:rsidR="00ED7B63" w:rsidRPr="001A6AD8">
        <w:rPr>
          <w:rFonts w:ascii="Arial" w:hAnsi="Arial"/>
        </w:rPr>
        <w:t> </w:t>
      </w:r>
      <w:r w:rsidRPr="001A6AD8">
        <w:rPr>
          <w:rFonts w:ascii="Arial" w:hAnsi="Arial"/>
        </w:rPr>
        <w:t>CC, who was 14 when he was admitted to Lake Alice in 1973. Staff at the unit were aware Mr</w:t>
      </w:r>
      <w:r w:rsidR="00ED7B63" w:rsidRPr="001A6AD8">
        <w:rPr>
          <w:rFonts w:ascii="Arial" w:hAnsi="Arial"/>
        </w:rPr>
        <w:t> </w:t>
      </w:r>
      <w:r w:rsidRPr="001A6AD8">
        <w:rPr>
          <w:rFonts w:ascii="Arial" w:hAnsi="Arial"/>
        </w:rPr>
        <w:t>CC,</w:t>
      </w:r>
      <w:r w:rsidRPr="001A6AD8">
        <w:rPr>
          <w:rFonts w:ascii="Arial" w:eastAsia="Cambria Math" w:hAnsi="Arial"/>
        </w:rPr>
        <w:t xml:space="preserve"> who had been sexually abused by a staff member in a </w:t>
      </w:r>
      <w:r w:rsidR="003D4107" w:rsidRPr="001A6AD8">
        <w:rPr>
          <w:rFonts w:ascii="Arial" w:eastAsia="Cambria Math" w:hAnsi="Arial"/>
        </w:rPr>
        <w:t>S</w:t>
      </w:r>
      <w:r w:rsidRPr="001A6AD8">
        <w:rPr>
          <w:rFonts w:ascii="Arial" w:eastAsia="Cambria Math" w:hAnsi="Arial"/>
        </w:rPr>
        <w:t>tate residence,</w:t>
      </w:r>
      <w:r w:rsidRPr="001A6AD8">
        <w:rPr>
          <w:rFonts w:ascii="Arial" w:hAnsi="Arial"/>
        </w:rPr>
        <w:t xml:space="preserve"> had a history of harmful sexual behaviour before his admission.</w:t>
      </w:r>
      <w:r w:rsidR="0010678F" w:rsidRPr="001A6AD8">
        <w:rPr>
          <w:rStyle w:val="FootnoteReference"/>
          <w:rFonts w:ascii="Arial" w:hAnsi="Arial"/>
          <w:lang w:eastAsia="en-NZ"/>
        </w:rPr>
        <w:footnoteReference w:id="652"/>
      </w:r>
      <w:r w:rsidRPr="001A6AD8">
        <w:rPr>
          <w:rFonts w:ascii="Arial" w:hAnsi="Arial"/>
        </w:rPr>
        <w:t xml:space="preserve"> </w:t>
      </w:r>
      <w:r w:rsidR="003D4107" w:rsidRPr="001A6AD8">
        <w:rPr>
          <w:rFonts w:ascii="Arial" w:hAnsi="Arial"/>
        </w:rPr>
        <w:t>Mr </w:t>
      </w:r>
      <w:r w:rsidRPr="001A6AD8">
        <w:rPr>
          <w:rFonts w:ascii="Arial" w:hAnsi="Arial"/>
        </w:rPr>
        <w:t>Nicol told us Mr</w:t>
      </w:r>
      <w:r w:rsidR="003D4107" w:rsidRPr="001A6AD8">
        <w:rPr>
          <w:rFonts w:ascii="Arial" w:hAnsi="Arial"/>
        </w:rPr>
        <w:t> </w:t>
      </w:r>
      <w:r w:rsidRPr="001A6AD8">
        <w:rPr>
          <w:rFonts w:ascii="Arial" w:hAnsi="Arial"/>
        </w:rPr>
        <w:t>CC tried to sexually abuse him not long after he arrived at the unit.</w:t>
      </w:r>
      <w:r w:rsidR="0010678F" w:rsidRPr="001A6AD8">
        <w:rPr>
          <w:rStyle w:val="FootnoteReference"/>
          <w:rFonts w:ascii="Arial" w:hAnsi="Arial"/>
          <w:lang w:eastAsia="en-NZ"/>
        </w:rPr>
        <w:footnoteReference w:id="653"/>
      </w:r>
      <w:r w:rsidRPr="001A6AD8">
        <w:rPr>
          <w:rFonts w:ascii="Arial" w:hAnsi="Arial"/>
        </w:rPr>
        <w:t xml:space="preserve"> Mr</w:t>
      </w:r>
      <w:r w:rsidR="00ED7B63" w:rsidRPr="001A6AD8">
        <w:rPr>
          <w:rFonts w:ascii="Arial" w:hAnsi="Arial"/>
        </w:rPr>
        <w:t> </w:t>
      </w:r>
      <w:r w:rsidRPr="001A6AD8">
        <w:rPr>
          <w:rFonts w:ascii="Arial" w:hAnsi="Arial"/>
        </w:rPr>
        <w:t>Nicol told staff about the incident, but he was punished for lying</w:t>
      </w:r>
      <w:r w:rsidR="007615BE" w:rsidRPr="001A6AD8">
        <w:rPr>
          <w:rFonts w:ascii="Arial" w:hAnsi="Arial"/>
        </w:rPr>
        <w:t xml:space="preserve"> by being given electric shocks</w:t>
      </w:r>
      <w:r w:rsidRPr="001A6AD8">
        <w:rPr>
          <w:rFonts w:ascii="Arial" w:hAnsi="Arial"/>
        </w:rPr>
        <w:t>.</w:t>
      </w:r>
      <w:r w:rsidR="0010678F" w:rsidRPr="001A6AD8">
        <w:rPr>
          <w:rStyle w:val="FootnoteReference"/>
          <w:rFonts w:ascii="Arial" w:hAnsi="Arial"/>
          <w:lang w:eastAsia="en-NZ"/>
        </w:rPr>
        <w:footnoteReference w:id="654"/>
      </w:r>
      <w:r w:rsidRPr="001A6AD8">
        <w:rPr>
          <w:rFonts w:ascii="Arial" w:hAnsi="Arial"/>
        </w:rPr>
        <w:t xml:space="preserve"> His complaint was recorded in his nursing notes in the following way</w:t>
      </w:r>
      <w:r w:rsidR="00B04197" w:rsidRPr="001A6AD8">
        <w:rPr>
          <w:rFonts w:ascii="Arial" w:hAnsi="Arial"/>
        </w:rPr>
        <w:t>,</w:t>
      </w:r>
      <w:r w:rsidRPr="001A6AD8">
        <w:rPr>
          <w:rFonts w:ascii="Arial" w:hAnsi="Arial"/>
        </w:rPr>
        <w:t xml:space="preserve"> “Has accused other boys of trying to interfere with him. This boy is very cunning, all he wanted was a single room to himself because he hates sleeping in dormitory</w:t>
      </w:r>
      <w:r w:rsidR="00B04197" w:rsidRPr="001A6AD8">
        <w:rPr>
          <w:rFonts w:ascii="Arial" w:hAnsi="Arial"/>
        </w:rPr>
        <w:t>”</w:t>
      </w:r>
      <w:r w:rsidRPr="001A6AD8">
        <w:rPr>
          <w:rFonts w:ascii="Arial" w:hAnsi="Arial"/>
        </w:rPr>
        <w:t>.</w:t>
      </w:r>
      <w:r w:rsidR="0010678F" w:rsidRPr="001A6AD8">
        <w:rPr>
          <w:rStyle w:val="FootnoteReference"/>
          <w:rFonts w:ascii="Arial" w:hAnsi="Arial"/>
          <w:lang w:eastAsia="en-NZ"/>
        </w:rPr>
        <w:footnoteReference w:id="655"/>
      </w:r>
      <w:r w:rsidRPr="001A6AD8">
        <w:rPr>
          <w:rFonts w:ascii="Arial" w:hAnsi="Arial"/>
        </w:rPr>
        <w:t xml:space="preserve"> </w:t>
      </w:r>
    </w:p>
    <w:p w14:paraId="62FF192C" w14:textId="3D176987" w:rsidR="0010678F" w:rsidRPr="001A6AD8" w:rsidRDefault="2B824A61" w:rsidP="0069749C">
      <w:pPr>
        <w:pStyle w:val="ListParagraph"/>
        <w:spacing w:before="120" w:after="120"/>
        <w:rPr>
          <w:rFonts w:ascii="Arial" w:hAnsi="Arial"/>
        </w:rPr>
      </w:pPr>
      <w:r w:rsidRPr="001A6AD8">
        <w:rPr>
          <w:rFonts w:ascii="Arial" w:eastAsiaTheme="minorEastAsia" w:hAnsi="Arial"/>
          <w:color w:val="000000"/>
          <w:bdr w:val="none" w:sz="0" w:space="0" w:color="auto" w:frame="1"/>
        </w:rPr>
        <w:t xml:space="preserve">We have no evidence to suggest staff took steps to investigate his allegation or prevent further abuse. </w:t>
      </w:r>
      <w:r w:rsidRPr="001A6AD8">
        <w:rPr>
          <w:rFonts w:ascii="Arial" w:hAnsi="Arial"/>
        </w:rPr>
        <w:t>The next entry in his nursing notes is two days later and records that Mr</w:t>
      </w:r>
      <w:r w:rsidR="00ED7B63" w:rsidRPr="001A6AD8">
        <w:rPr>
          <w:rFonts w:ascii="Arial" w:hAnsi="Arial"/>
        </w:rPr>
        <w:t> </w:t>
      </w:r>
      <w:r w:rsidRPr="001A6AD8">
        <w:rPr>
          <w:rFonts w:ascii="Arial" w:hAnsi="Arial"/>
        </w:rPr>
        <w:t xml:space="preserve">Nicol was found by staff upstairs on a window ledge and had “threatened to jump </w:t>
      </w:r>
      <w:r w:rsidRPr="001A6AD8">
        <w:rPr>
          <w:rFonts w:ascii="Arial" w:hAnsi="Arial"/>
          <w:color w:val="242424"/>
          <w:shd w:val="clear" w:color="auto" w:fill="FFFFFF"/>
        </w:rPr>
        <w:t>out in an effort to be put in a single room</w:t>
      </w:r>
      <w:r w:rsidRPr="001A6AD8">
        <w:rPr>
          <w:rFonts w:ascii="Arial" w:hAnsi="Arial"/>
        </w:rPr>
        <w:t>”.</w:t>
      </w:r>
      <w:r w:rsidR="0010678F" w:rsidRPr="001A6AD8">
        <w:rPr>
          <w:rStyle w:val="FootnoteReference"/>
          <w:rFonts w:ascii="Arial" w:hAnsi="Arial"/>
          <w:lang w:eastAsia="en-NZ"/>
        </w:rPr>
        <w:footnoteReference w:id="656"/>
      </w:r>
      <w:r w:rsidRPr="001A6AD8">
        <w:rPr>
          <w:rFonts w:ascii="Arial" w:hAnsi="Arial"/>
        </w:rPr>
        <w:t xml:space="preserve"> An entry the following day recorded that he was given paraldehyde followed by “stern counselling”.</w:t>
      </w:r>
      <w:r w:rsidR="0010678F" w:rsidRPr="001A6AD8">
        <w:rPr>
          <w:rFonts w:ascii="Arial" w:hAnsi="Arial"/>
          <w:vertAlign w:val="superscript"/>
        </w:rPr>
        <w:footnoteReference w:id="657"/>
      </w:r>
      <w:r w:rsidRPr="001A6AD8">
        <w:rPr>
          <w:rFonts w:ascii="Arial" w:hAnsi="Arial"/>
        </w:rPr>
        <w:t xml:space="preserve"> Mr</w:t>
      </w:r>
      <w:r w:rsidR="00ED7B63" w:rsidRPr="001A6AD8">
        <w:rPr>
          <w:rFonts w:ascii="Arial" w:hAnsi="Arial"/>
        </w:rPr>
        <w:t> </w:t>
      </w:r>
      <w:r w:rsidRPr="001A6AD8">
        <w:rPr>
          <w:rFonts w:ascii="Arial" w:hAnsi="Arial"/>
        </w:rPr>
        <w:t>Nicol told us Mr</w:t>
      </w:r>
      <w:r w:rsidR="00ED7B63" w:rsidRPr="001A6AD8">
        <w:rPr>
          <w:rFonts w:ascii="Arial" w:hAnsi="Arial"/>
        </w:rPr>
        <w:t> </w:t>
      </w:r>
      <w:r w:rsidRPr="001A6AD8">
        <w:rPr>
          <w:rFonts w:ascii="Arial" w:hAnsi="Arial"/>
        </w:rPr>
        <w:t>CC continued to abuse him</w:t>
      </w:r>
      <w:r w:rsidR="00B04197" w:rsidRPr="001A6AD8">
        <w:rPr>
          <w:rFonts w:ascii="Arial" w:hAnsi="Arial"/>
        </w:rPr>
        <w:t>.</w:t>
      </w:r>
      <w:r w:rsidRPr="001A6AD8" w:rsidDel="00CC1E2B">
        <w:rPr>
          <w:rFonts w:ascii="Arial" w:hAnsi="Arial"/>
        </w:rPr>
        <w:t xml:space="preserve"> </w:t>
      </w:r>
      <w:r w:rsidRPr="001A6AD8">
        <w:rPr>
          <w:rFonts w:ascii="Arial" w:hAnsi="Arial"/>
        </w:rPr>
        <w:t>“A few days later, [Mr</w:t>
      </w:r>
      <w:r w:rsidR="00F50495" w:rsidRPr="001A6AD8">
        <w:rPr>
          <w:rFonts w:ascii="Arial" w:hAnsi="Arial"/>
        </w:rPr>
        <w:t> </w:t>
      </w:r>
      <w:r w:rsidRPr="001A6AD8">
        <w:rPr>
          <w:rFonts w:ascii="Arial" w:hAnsi="Arial"/>
        </w:rPr>
        <w:t>CC] raped me. He did this about three times over the next six weeks. When I told the staff, they just laughed and called me a liar.”</w:t>
      </w:r>
      <w:r w:rsidR="0010678F" w:rsidRPr="001A6AD8">
        <w:rPr>
          <w:rStyle w:val="FootnoteReference"/>
          <w:rFonts w:ascii="Arial" w:hAnsi="Arial"/>
          <w:lang w:eastAsia="en-NZ"/>
        </w:rPr>
        <w:footnoteReference w:id="658"/>
      </w:r>
      <w:r w:rsidRPr="001A6AD8">
        <w:rPr>
          <w:rFonts w:ascii="Arial" w:hAnsi="Arial"/>
        </w:rPr>
        <w:t xml:space="preserve"> Mr</w:t>
      </w:r>
      <w:r w:rsidR="00ED7B63" w:rsidRPr="001A6AD8">
        <w:rPr>
          <w:rFonts w:ascii="Arial" w:hAnsi="Arial"/>
        </w:rPr>
        <w:t> </w:t>
      </w:r>
      <w:r w:rsidRPr="001A6AD8">
        <w:rPr>
          <w:rFonts w:ascii="Arial" w:hAnsi="Arial"/>
        </w:rPr>
        <w:t xml:space="preserve">Nicol was discharged from the unit in December 1973. In early 1974, following complaints by several other boys in the unit, a report was made to </w:t>
      </w:r>
      <w:r w:rsidR="00BC3E41" w:rsidRPr="001A6AD8">
        <w:rPr>
          <w:rFonts w:ascii="Arial" w:hAnsi="Arial"/>
        </w:rPr>
        <w:t>NZ Police</w:t>
      </w:r>
      <w:r w:rsidRPr="001A6AD8">
        <w:rPr>
          <w:rFonts w:ascii="Arial" w:hAnsi="Arial"/>
        </w:rPr>
        <w:t xml:space="preserve"> about Mr</w:t>
      </w:r>
      <w:r w:rsidR="00ED7B63" w:rsidRPr="001A6AD8">
        <w:rPr>
          <w:rFonts w:ascii="Arial" w:hAnsi="Arial"/>
        </w:rPr>
        <w:t> </w:t>
      </w:r>
      <w:r w:rsidRPr="001A6AD8">
        <w:rPr>
          <w:rFonts w:ascii="Arial" w:hAnsi="Arial"/>
        </w:rPr>
        <w:t>CC and he later faced seven charges of indecent assault.</w:t>
      </w:r>
      <w:r w:rsidR="0010678F" w:rsidRPr="001A6AD8">
        <w:rPr>
          <w:rStyle w:val="FootnoteReference"/>
          <w:rFonts w:ascii="Arial" w:hAnsi="Arial"/>
          <w:lang w:eastAsia="en-NZ"/>
        </w:rPr>
        <w:footnoteReference w:id="659"/>
      </w:r>
      <w:r w:rsidRPr="001A6AD8">
        <w:rPr>
          <w:rFonts w:ascii="Arial" w:hAnsi="Arial"/>
        </w:rPr>
        <w:t xml:space="preserve"> </w:t>
      </w:r>
    </w:p>
    <w:p w14:paraId="6F75A551" w14:textId="46382F8B" w:rsidR="0010678F" w:rsidRPr="001A6AD8" w:rsidRDefault="0010678F"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McInroe described witnessing sexual abuse in the hall</w:t>
      </w:r>
      <w:r w:rsidR="00334929" w:rsidRPr="001A6AD8">
        <w:rPr>
          <w:rFonts w:ascii="Arial" w:hAnsi="Arial"/>
        </w:rPr>
        <w:t>.</w:t>
      </w:r>
    </w:p>
    <w:p w14:paraId="0F5409B1" w14:textId="305A7106" w:rsidR="0010678F" w:rsidRPr="001A6AD8" w:rsidRDefault="00334929" w:rsidP="00385A6E">
      <w:pPr>
        <w:pStyle w:val="IntenseQuote"/>
        <w:rPr>
          <w:iCs w:val="0"/>
        </w:rPr>
      </w:pPr>
      <w:r w:rsidRPr="001A6AD8">
        <w:rPr>
          <w:iCs w:val="0"/>
        </w:rPr>
        <w:t>“</w:t>
      </w:r>
      <w:r w:rsidR="2B824A61" w:rsidRPr="001A6AD8">
        <w:rPr>
          <w:iCs w:val="0"/>
        </w:rPr>
        <w:t>There was a stage in the hall with curtains. I clearly remember someone pulling back the stage curtain, and a girl from our villa was being raped violently on the stage by a boy from villa 7. He didn’t stop even though he was completely exposed, standing facing the hall, facing all of us with her in front of him. Staff pulled him off her. She was so drugged, so defenceless, so completely incapable of protecting herself. I cry again recalling that experience and thinking about her.</w:t>
      </w:r>
      <w:r w:rsidRPr="001A6AD8">
        <w:rPr>
          <w:iCs w:val="0"/>
        </w:rPr>
        <w:t>”</w:t>
      </w:r>
      <w:r w:rsidR="0010678F" w:rsidRPr="001A6AD8">
        <w:rPr>
          <w:iCs w:val="0"/>
          <w:vertAlign w:val="superscript"/>
        </w:rPr>
        <w:footnoteReference w:id="660"/>
      </w:r>
      <w:r w:rsidR="00ED7B63" w:rsidRPr="001A6AD8">
        <w:rPr>
          <w:iCs w:val="0"/>
        </w:rPr>
        <w:t xml:space="preserve"> </w:t>
      </w:r>
    </w:p>
    <w:p w14:paraId="2604891E" w14:textId="158770D7" w:rsidR="0010678F" w:rsidRPr="001A6AD8" w:rsidRDefault="2B824A61" w:rsidP="0069749C">
      <w:pPr>
        <w:pStyle w:val="ListParagraph"/>
        <w:spacing w:before="120" w:after="120"/>
        <w:rPr>
          <w:rFonts w:ascii="Arial" w:hAnsi="Arial"/>
        </w:rPr>
      </w:pPr>
      <w:r w:rsidRPr="001A6AD8">
        <w:rPr>
          <w:rFonts w:ascii="Arial" w:hAnsi="Arial"/>
        </w:rPr>
        <w:t xml:space="preserve">In April 1976, </w:t>
      </w:r>
      <w:r w:rsidR="00870DBB" w:rsidRPr="001A6AD8">
        <w:rPr>
          <w:rFonts w:ascii="Arial" w:hAnsi="Arial"/>
        </w:rPr>
        <w:t>Dr </w:t>
      </w:r>
      <w:r w:rsidRPr="001A6AD8">
        <w:rPr>
          <w:rFonts w:ascii="Arial" w:hAnsi="Arial"/>
        </w:rPr>
        <w:t>Leeks told the boy’s social worker he had been “attacking girls”, and as a result was sleeping in a locked room.</w:t>
      </w:r>
      <w:r w:rsidR="0010678F" w:rsidRPr="001A6AD8">
        <w:rPr>
          <w:rStyle w:val="FootnoteReference"/>
          <w:rFonts w:ascii="Arial" w:hAnsi="Arial"/>
          <w:lang w:eastAsia="en-NZ"/>
        </w:rPr>
        <w:footnoteReference w:id="661"/>
      </w:r>
    </w:p>
    <w:p w14:paraId="170D181F" w14:textId="77E3EFFC" w:rsidR="0010678F" w:rsidRPr="001A6AD8" w:rsidRDefault="00003E4C" w:rsidP="0069749C">
      <w:pPr>
        <w:pStyle w:val="Heading3"/>
        <w:spacing w:before="120"/>
        <w:rPr>
          <w:rFonts w:ascii="Times New Roman" w:hAnsi="Times New Roman" w:cs="Times New Roman"/>
          <w:lang w:eastAsia="en-US"/>
        </w:rPr>
      </w:pPr>
      <w:bookmarkStart w:id="1396" w:name="_Toc120905681"/>
      <w:bookmarkStart w:id="1397" w:name="_Toc125980028"/>
      <w:bookmarkStart w:id="1398" w:name="_Toc125981609"/>
      <w:r w:rsidRPr="001A6AD8">
        <w:t>Te taitōkai nā ngā tūroro pakeke - S</w:t>
      </w:r>
      <w:r w:rsidR="0010678F" w:rsidRPr="001A6AD8">
        <w:t>exual abuse by adult patients</w:t>
      </w:r>
      <w:bookmarkEnd w:id="1396"/>
      <w:bookmarkEnd w:id="1397"/>
      <w:bookmarkEnd w:id="1398"/>
      <w:r w:rsidR="0010678F" w:rsidRPr="001A6AD8">
        <w:t xml:space="preserve"> </w:t>
      </w:r>
    </w:p>
    <w:p w14:paraId="3403471E" w14:textId="07F2D396" w:rsidR="0010678F" w:rsidRPr="001A6AD8" w:rsidRDefault="0010678F" w:rsidP="0069749C">
      <w:pPr>
        <w:pStyle w:val="ListParagraph"/>
        <w:spacing w:before="120" w:after="120"/>
        <w:rPr>
          <w:rFonts w:ascii="Arial" w:hAnsi="Arial"/>
        </w:rPr>
      </w:pPr>
      <w:r w:rsidRPr="001A6AD8">
        <w:rPr>
          <w:rFonts w:ascii="Arial" w:hAnsi="Arial"/>
        </w:rPr>
        <w:t xml:space="preserve">Many survivors also told us about sexual abuse perpetrated by adult patients of Lake Alice. Much of this abuse occurred when </w:t>
      </w:r>
      <w:r w:rsidR="001C3827" w:rsidRPr="001A6AD8">
        <w:rPr>
          <w:rFonts w:ascii="Arial" w:hAnsi="Arial"/>
        </w:rPr>
        <w:t>children and young people</w:t>
      </w:r>
      <w:r w:rsidRPr="001A6AD8">
        <w:rPr>
          <w:rFonts w:ascii="Arial" w:hAnsi="Arial"/>
        </w:rPr>
        <w:t xml:space="preserve"> were housed with adult patients and not supervised properly by hospital staff. </w:t>
      </w:r>
    </w:p>
    <w:p w14:paraId="7015F93B" w14:textId="7BEC14D0" w:rsidR="0010678F" w:rsidRPr="001A6AD8" w:rsidRDefault="00E31F73" w:rsidP="0069749C">
      <w:pPr>
        <w:pStyle w:val="ListParagraph"/>
        <w:spacing w:before="120" w:after="120"/>
        <w:rPr>
          <w:rFonts w:ascii="Arial" w:hAnsi="Arial"/>
        </w:rPr>
      </w:pPr>
      <w:r w:rsidRPr="001A6AD8">
        <w:rPr>
          <w:rFonts w:ascii="Arial" w:hAnsi="Arial"/>
        </w:rPr>
        <w:t>Mr </w:t>
      </w:r>
      <w:r w:rsidR="2B824A61" w:rsidRPr="001A6AD8">
        <w:rPr>
          <w:rFonts w:ascii="Arial" w:hAnsi="Arial"/>
        </w:rPr>
        <w:t xml:space="preserve">Marks was sexually abused every night by an adult patient in the adult villa he was placed in. He told us the patient “took advantage of the fact I was smaller and more defenceless”. </w:t>
      </w:r>
      <w:r w:rsidRPr="001A6AD8">
        <w:rPr>
          <w:rFonts w:ascii="Arial" w:hAnsi="Arial"/>
        </w:rPr>
        <w:t>He</w:t>
      </w:r>
      <w:r w:rsidR="2B824A61" w:rsidRPr="001A6AD8">
        <w:rPr>
          <w:rFonts w:ascii="Arial" w:hAnsi="Arial"/>
        </w:rPr>
        <w:t xml:space="preserve"> told nurses about the abuse, but they told him to be quiet.</w:t>
      </w:r>
      <w:r w:rsidR="0010678F" w:rsidRPr="001A6AD8">
        <w:rPr>
          <w:rStyle w:val="FootnoteReference"/>
          <w:rFonts w:ascii="Arial" w:hAnsi="Arial"/>
          <w:lang w:eastAsia="en-NZ"/>
        </w:rPr>
        <w:footnoteReference w:id="662"/>
      </w:r>
      <w:r w:rsidR="2B824A61" w:rsidRPr="001A6AD8">
        <w:rPr>
          <w:rFonts w:ascii="Arial" w:hAnsi="Arial"/>
        </w:rPr>
        <w:t xml:space="preserve"> </w:t>
      </w:r>
      <w:r w:rsidRPr="001A6AD8">
        <w:rPr>
          <w:rFonts w:ascii="Arial" w:hAnsi="Arial"/>
        </w:rPr>
        <w:t>Mr </w:t>
      </w:r>
      <w:r w:rsidR="2B824A61" w:rsidRPr="001A6AD8">
        <w:rPr>
          <w:rFonts w:ascii="Arial" w:hAnsi="Arial"/>
        </w:rPr>
        <w:t>Wickliffe also recalled frequent sexual abuse by adult patients, saying that they “pretty much had free rein, particularly at night as the nurse only came around once and our dorm wasn’t locked”.</w:t>
      </w:r>
      <w:r w:rsidR="0010678F" w:rsidRPr="001A6AD8">
        <w:rPr>
          <w:rStyle w:val="FootnoteReference"/>
          <w:rFonts w:ascii="Arial" w:hAnsi="Arial"/>
          <w:lang w:eastAsia="en-NZ"/>
        </w:rPr>
        <w:footnoteReference w:id="663"/>
      </w:r>
    </w:p>
    <w:p w14:paraId="16074811" w14:textId="225EC469" w:rsidR="0010678F" w:rsidRPr="001A6AD8" w:rsidRDefault="2B824A61" w:rsidP="0069749C">
      <w:pPr>
        <w:pStyle w:val="ListParagraph"/>
        <w:spacing w:before="120" w:after="120"/>
        <w:rPr>
          <w:rFonts w:ascii="Arial" w:hAnsi="Arial"/>
        </w:rPr>
      </w:pPr>
      <w:r w:rsidRPr="001A6AD8">
        <w:rPr>
          <w:rFonts w:ascii="Arial" w:hAnsi="Arial"/>
        </w:rPr>
        <w:t>Other abuse happened during joint social events with patients from the unit and adult patients. Ms</w:t>
      </w:r>
      <w:r w:rsidR="00ED7B63" w:rsidRPr="001A6AD8">
        <w:rPr>
          <w:rFonts w:ascii="Arial" w:hAnsi="Arial"/>
        </w:rPr>
        <w:t> </w:t>
      </w:r>
      <w:r w:rsidRPr="001A6AD8">
        <w:rPr>
          <w:rFonts w:ascii="Arial" w:hAnsi="Arial"/>
        </w:rPr>
        <w:t>LL recalled being groped by an adult patient during a disco</w:t>
      </w:r>
      <w:r w:rsidR="00334929" w:rsidRPr="001A6AD8">
        <w:rPr>
          <w:rFonts w:ascii="Arial" w:hAnsi="Arial"/>
        </w:rPr>
        <w:t>.</w:t>
      </w:r>
      <w:r w:rsidRPr="001A6AD8">
        <w:rPr>
          <w:rFonts w:ascii="Arial" w:hAnsi="Arial"/>
        </w:rPr>
        <w:t xml:space="preserve"> “One of the adults in the ward grabbed me out from the dance floor, took me into a corner and started feeling me up all over. I could see that there were a couple of staff members watching him doing it to me and doing nothing.”</w:t>
      </w:r>
      <w:r w:rsidR="0010678F" w:rsidRPr="001A6AD8">
        <w:rPr>
          <w:rStyle w:val="FootnoteReference"/>
          <w:rFonts w:ascii="Arial" w:hAnsi="Arial"/>
          <w:lang w:eastAsia="en-NZ"/>
        </w:rPr>
        <w:footnoteReference w:id="664"/>
      </w:r>
    </w:p>
    <w:p w14:paraId="306482ED" w14:textId="5D320912" w:rsidR="0010678F" w:rsidRPr="001A6AD8" w:rsidRDefault="0027095D"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0010678F" w:rsidRPr="001A6AD8">
        <w:rPr>
          <w:rFonts w:ascii="Arial" w:hAnsi="Arial"/>
        </w:rPr>
        <w:t>Debbie Dickson was nine when she was admitted to the unit. She was placed with adult female patients. One evening, staff came into her dormitory to discover an adult female patient sexually abusing her. The woman was then transferred to another villa.</w:t>
      </w:r>
    </w:p>
    <w:p w14:paraId="1AFF9445" w14:textId="78F73C72" w:rsidR="0010678F" w:rsidRPr="001A6AD8" w:rsidRDefault="2B824A61" w:rsidP="0069749C">
      <w:pPr>
        <w:pStyle w:val="ListParagraph"/>
        <w:spacing w:before="120" w:after="120"/>
        <w:rPr>
          <w:rFonts w:ascii="Arial" w:hAnsi="Arial"/>
        </w:rPr>
      </w:pPr>
      <w:r w:rsidRPr="001A6AD8">
        <w:rPr>
          <w:rFonts w:ascii="Arial" w:hAnsi="Arial"/>
        </w:rPr>
        <w:t>The incident came to the attention of visiting educational psychologist Iain Tennant. Mr</w:t>
      </w:r>
      <w:r w:rsidR="00ED7B63" w:rsidRPr="001A6AD8">
        <w:rPr>
          <w:rFonts w:ascii="Arial" w:hAnsi="Arial"/>
        </w:rPr>
        <w:t> </w:t>
      </w:r>
      <w:r w:rsidRPr="001A6AD8">
        <w:rPr>
          <w:rFonts w:ascii="Arial" w:hAnsi="Arial"/>
        </w:rPr>
        <w:t xml:space="preserve">Tennant wrote to his superior, </w:t>
      </w:r>
      <w:r w:rsidR="0027095D" w:rsidRPr="001A6AD8">
        <w:rPr>
          <w:rFonts w:ascii="Arial" w:hAnsi="Arial"/>
        </w:rPr>
        <w:t>Mr </w:t>
      </w:r>
      <w:r w:rsidRPr="001A6AD8">
        <w:rPr>
          <w:rFonts w:ascii="Arial" w:hAnsi="Arial"/>
        </w:rPr>
        <w:t>David Page, about the way staff had handled the incident. Mr</w:t>
      </w:r>
      <w:r w:rsidR="00ED7B63" w:rsidRPr="001A6AD8">
        <w:rPr>
          <w:rFonts w:ascii="Arial" w:hAnsi="Arial"/>
        </w:rPr>
        <w:t> </w:t>
      </w:r>
      <w:r w:rsidRPr="001A6AD8">
        <w:rPr>
          <w:rFonts w:ascii="Arial" w:hAnsi="Arial"/>
        </w:rPr>
        <w:t>Tennant told Mr</w:t>
      </w:r>
      <w:r w:rsidR="00ED7B63" w:rsidRPr="001A6AD8">
        <w:rPr>
          <w:rFonts w:ascii="Arial" w:hAnsi="Arial"/>
        </w:rPr>
        <w:t> </w:t>
      </w:r>
      <w:r w:rsidRPr="001A6AD8">
        <w:rPr>
          <w:rFonts w:ascii="Arial" w:hAnsi="Arial"/>
        </w:rPr>
        <w:t>Page staff initially planned to “hush up the incident” but at his insistence subsequently notified Ms</w:t>
      </w:r>
      <w:r w:rsidR="00ED7B63" w:rsidRPr="001A6AD8">
        <w:rPr>
          <w:rFonts w:ascii="Arial" w:hAnsi="Arial"/>
        </w:rPr>
        <w:t> </w:t>
      </w:r>
      <w:r w:rsidRPr="001A6AD8">
        <w:rPr>
          <w:rFonts w:ascii="Arial" w:hAnsi="Arial"/>
        </w:rPr>
        <w:t>Dickson’s parents.</w:t>
      </w:r>
      <w:r w:rsidR="0010678F" w:rsidRPr="001A6AD8">
        <w:rPr>
          <w:rStyle w:val="FootnoteReference"/>
          <w:rFonts w:ascii="Arial" w:hAnsi="Arial"/>
        </w:rPr>
        <w:footnoteReference w:id="665"/>
      </w:r>
    </w:p>
    <w:p w14:paraId="59E7CA32" w14:textId="4E93BB4C" w:rsidR="0010678F" w:rsidRPr="001A6AD8" w:rsidRDefault="2B824A61" w:rsidP="0069749C">
      <w:pPr>
        <w:pStyle w:val="ListParagraph"/>
        <w:spacing w:before="120" w:after="120"/>
        <w:rPr>
          <w:rFonts w:ascii="Arial" w:hAnsi="Arial"/>
        </w:rPr>
      </w:pPr>
      <w:r w:rsidRPr="001A6AD8">
        <w:rPr>
          <w:rFonts w:ascii="Arial" w:hAnsi="Arial"/>
        </w:rPr>
        <w:t>The charge nurse said he discovered Ms</w:t>
      </w:r>
      <w:r w:rsidR="00ED7B63" w:rsidRPr="001A6AD8">
        <w:rPr>
          <w:rFonts w:ascii="Arial" w:hAnsi="Arial"/>
        </w:rPr>
        <w:t> </w:t>
      </w:r>
      <w:r w:rsidRPr="001A6AD8">
        <w:rPr>
          <w:rFonts w:ascii="Arial" w:hAnsi="Arial"/>
        </w:rPr>
        <w:t>Dickson had been sexually assaulted, arranged for her to be medically examined and then called Ms</w:t>
      </w:r>
      <w:r w:rsidR="00ED7B63" w:rsidRPr="001A6AD8">
        <w:rPr>
          <w:rFonts w:ascii="Arial" w:hAnsi="Arial"/>
        </w:rPr>
        <w:t> </w:t>
      </w:r>
      <w:r w:rsidRPr="001A6AD8">
        <w:rPr>
          <w:rFonts w:ascii="Arial" w:hAnsi="Arial"/>
        </w:rPr>
        <w:t xml:space="preserve">Dickson’s mother and explained what had happened. He said </w:t>
      </w:r>
      <w:r w:rsidR="00870DBB" w:rsidRPr="001A6AD8">
        <w:rPr>
          <w:rFonts w:ascii="Arial" w:hAnsi="Arial"/>
        </w:rPr>
        <w:t>Dr </w:t>
      </w:r>
      <w:r w:rsidR="0027095D" w:rsidRPr="001A6AD8">
        <w:rPr>
          <w:rFonts w:ascii="Arial" w:hAnsi="Arial"/>
        </w:rPr>
        <w:t>Tisse</w:t>
      </w:r>
      <w:r w:rsidRPr="001A6AD8">
        <w:rPr>
          <w:rFonts w:ascii="Arial" w:hAnsi="Arial"/>
        </w:rPr>
        <w:t xml:space="preserve"> Siriwardena wrote up a report of the incident and the charge nurse recalled that Ms</w:t>
      </w:r>
      <w:r w:rsidR="00ED7B63" w:rsidRPr="001A6AD8">
        <w:rPr>
          <w:rFonts w:ascii="Arial" w:hAnsi="Arial"/>
        </w:rPr>
        <w:t> </w:t>
      </w:r>
      <w:r w:rsidRPr="001A6AD8">
        <w:rPr>
          <w:rFonts w:ascii="Arial" w:hAnsi="Arial"/>
        </w:rPr>
        <w:t>Dickson’s mother “appeared satisfied with the response”.</w:t>
      </w:r>
      <w:r w:rsidR="0010678F" w:rsidRPr="001A6AD8">
        <w:rPr>
          <w:rFonts w:ascii="Arial" w:hAnsi="Arial"/>
          <w:vertAlign w:val="superscript"/>
        </w:rPr>
        <w:footnoteReference w:id="666"/>
      </w:r>
      <w:r w:rsidRPr="001A6AD8">
        <w:rPr>
          <w:rFonts w:ascii="Arial" w:hAnsi="Arial"/>
        </w:rPr>
        <w:t xml:space="preserve"> A note on Ms</w:t>
      </w:r>
      <w:r w:rsidR="0027095D" w:rsidRPr="001A6AD8">
        <w:rPr>
          <w:rFonts w:ascii="Arial" w:hAnsi="Arial"/>
        </w:rPr>
        <w:t> </w:t>
      </w:r>
      <w:r w:rsidRPr="001A6AD8">
        <w:rPr>
          <w:rFonts w:ascii="Arial" w:hAnsi="Arial"/>
        </w:rPr>
        <w:t xml:space="preserve">Dickson’s medical file confirmed her mother discussed the assault with </w:t>
      </w:r>
      <w:r w:rsidR="00870DBB" w:rsidRPr="001A6AD8">
        <w:rPr>
          <w:rFonts w:ascii="Arial" w:hAnsi="Arial"/>
        </w:rPr>
        <w:t>Dr </w:t>
      </w:r>
      <w:r w:rsidRPr="001A6AD8">
        <w:rPr>
          <w:rFonts w:ascii="Arial" w:hAnsi="Arial"/>
        </w:rPr>
        <w:t>Siriwardena on 26 October 1978 and Ms</w:t>
      </w:r>
      <w:r w:rsidR="00ED7B63" w:rsidRPr="001A6AD8">
        <w:rPr>
          <w:rFonts w:ascii="Arial" w:hAnsi="Arial"/>
        </w:rPr>
        <w:t> </w:t>
      </w:r>
      <w:r w:rsidRPr="001A6AD8">
        <w:rPr>
          <w:rFonts w:ascii="Arial" w:hAnsi="Arial"/>
        </w:rPr>
        <w:t>Dickson’s mother was assured her daughter had not suffered any “physical injury or harm as a result”.</w:t>
      </w:r>
      <w:r w:rsidR="0010678F" w:rsidRPr="001A6AD8">
        <w:rPr>
          <w:rFonts w:ascii="Arial" w:hAnsi="Arial"/>
          <w:vertAlign w:val="superscript"/>
        </w:rPr>
        <w:footnoteReference w:id="667"/>
      </w:r>
      <w:r w:rsidRPr="001A6AD8">
        <w:rPr>
          <w:rFonts w:ascii="Arial" w:hAnsi="Arial"/>
        </w:rPr>
        <w:t xml:space="preserve"> Within weeks, Ms</w:t>
      </w:r>
      <w:r w:rsidR="00ED7B63" w:rsidRPr="001A6AD8">
        <w:rPr>
          <w:rFonts w:ascii="Arial" w:hAnsi="Arial"/>
        </w:rPr>
        <w:t> </w:t>
      </w:r>
      <w:r w:rsidRPr="001A6AD8">
        <w:rPr>
          <w:rFonts w:ascii="Arial" w:hAnsi="Arial"/>
        </w:rPr>
        <w:t xml:space="preserve">Dickson was discharged back to the care of her parents because </w:t>
      </w:r>
      <w:r w:rsidR="00870DBB" w:rsidRPr="001A6AD8">
        <w:rPr>
          <w:rFonts w:ascii="Arial" w:hAnsi="Arial"/>
        </w:rPr>
        <w:t>Dr </w:t>
      </w:r>
      <w:r w:rsidRPr="001A6AD8">
        <w:rPr>
          <w:rFonts w:ascii="Arial" w:hAnsi="Arial"/>
        </w:rPr>
        <w:t xml:space="preserve">Siriwardena considered “her continuous stay in the hospital in the company of more disturbed </w:t>
      </w:r>
      <w:r w:rsidRPr="001A6AD8" w:rsidDel="0091620B">
        <w:rPr>
          <w:rFonts w:ascii="Arial" w:hAnsi="Arial"/>
        </w:rPr>
        <w:t>children</w:t>
      </w:r>
      <w:r w:rsidRPr="001A6AD8">
        <w:rPr>
          <w:rFonts w:ascii="Arial" w:hAnsi="Arial"/>
        </w:rPr>
        <w:t xml:space="preserve"> would be detrimental to her”.</w:t>
      </w:r>
      <w:r w:rsidR="0010678F" w:rsidRPr="001A6AD8">
        <w:rPr>
          <w:rFonts w:ascii="Arial" w:hAnsi="Arial"/>
          <w:vertAlign w:val="superscript"/>
        </w:rPr>
        <w:footnoteReference w:id="668"/>
      </w:r>
    </w:p>
    <w:p w14:paraId="2C44C3AC" w14:textId="67614860" w:rsidR="0010678F" w:rsidRPr="001A6AD8" w:rsidRDefault="0010678F"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 xml:space="preserve">Dickson told us she had no recollection of the assault, although she was upset at how staff had handled the incident: </w:t>
      </w:r>
    </w:p>
    <w:p w14:paraId="6513595A" w14:textId="4EDA923F" w:rsidR="0010678F" w:rsidRPr="001A6AD8" w:rsidRDefault="00334929" w:rsidP="00385A6E">
      <w:pPr>
        <w:pStyle w:val="IntenseQuote"/>
        <w:rPr>
          <w:iCs w:val="0"/>
        </w:rPr>
      </w:pPr>
      <w:r w:rsidRPr="001A6AD8">
        <w:rPr>
          <w:iCs w:val="0"/>
        </w:rPr>
        <w:t>“</w:t>
      </w:r>
      <w:r w:rsidR="2B824A61" w:rsidRPr="001A6AD8">
        <w:rPr>
          <w:iCs w:val="0"/>
        </w:rPr>
        <w:t>How could they do nothing about it? Simply sending me to the doctor for a check and noting that there was no physical harm is not enough. There was no follow-up to see if I was okay after being sexually abused, and as far as the notes are concerned, nothing happened to her. Like I said, I’ve clearly blocked it all out and I guess that’s for the better.</w:t>
      </w:r>
      <w:r w:rsidRPr="001A6AD8">
        <w:rPr>
          <w:iCs w:val="0"/>
        </w:rPr>
        <w:t>”</w:t>
      </w:r>
      <w:r w:rsidR="0010678F" w:rsidRPr="001A6AD8">
        <w:rPr>
          <w:iCs w:val="0"/>
          <w:vertAlign w:val="superscript"/>
        </w:rPr>
        <w:footnoteReference w:id="669"/>
      </w:r>
    </w:p>
    <w:p w14:paraId="3257B08E" w14:textId="526BFBF1"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Tennant also wrote to Mr</w:t>
      </w:r>
      <w:r w:rsidR="00ED7B63" w:rsidRPr="001A6AD8">
        <w:rPr>
          <w:rFonts w:ascii="Arial" w:hAnsi="Arial"/>
        </w:rPr>
        <w:t> </w:t>
      </w:r>
      <w:r w:rsidRPr="001A6AD8">
        <w:rPr>
          <w:rFonts w:ascii="Arial" w:hAnsi="Arial"/>
        </w:rPr>
        <w:t>Page expressing concern about the safety of young patients at Lake Alice. He said</w:t>
      </w:r>
      <w:r w:rsidR="00334929" w:rsidRPr="001A6AD8">
        <w:rPr>
          <w:rFonts w:ascii="Arial" w:hAnsi="Arial"/>
        </w:rPr>
        <w:t>,</w:t>
      </w:r>
      <w:r w:rsidRPr="001A6AD8">
        <w:rPr>
          <w:rFonts w:ascii="Arial" w:hAnsi="Arial"/>
        </w:rPr>
        <w:t xml:space="preserve"> “boys who have been placed in villa 8 are almost automatically faced with homosexual advances from the adult male patients. Because of their age and inexperience, few of the boys are able to resist these”</w:t>
      </w:r>
      <w:r w:rsidR="00334929" w:rsidRPr="001A6AD8">
        <w:rPr>
          <w:rFonts w:ascii="Arial" w:hAnsi="Arial"/>
        </w:rPr>
        <w:t>.</w:t>
      </w:r>
      <w:r w:rsidR="0010678F" w:rsidRPr="001A6AD8">
        <w:rPr>
          <w:rFonts w:ascii="Arial" w:hAnsi="Arial"/>
          <w:vertAlign w:val="superscript"/>
        </w:rPr>
        <w:footnoteReference w:id="670"/>
      </w:r>
      <w:r w:rsidR="00ED7B63" w:rsidRPr="001A6AD8">
        <w:rPr>
          <w:rFonts w:ascii="Arial" w:hAnsi="Arial"/>
        </w:rPr>
        <w:t xml:space="preserve"> </w:t>
      </w:r>
    </w:p>
    <w:p w14:paraId="691D0FC6" w14:textId="217D86B4"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Tennant said </w:t>
      </w:r>
      <w:r w:rsidR="00870DBB" w:rsidRPr="001A6AD8">
        <w:rPr>
          <w:rFonts w:ascii="Arial" w:hAnsi="Arial"/>
        </w:rPr>
        <w:t>Dr </w:t>
      </w:r>
      <w:r w:rsidRPr="001A6AD8">
        <w:rPr>
          <w:rFonts w:ascii="Arial" w:hAnsi="Arial"/>
        </w:rPr>
        <w:t>Pugmire responded by building a nurses</w:t>
      </w:r>
      <w:r w:rsidR="00334929" w:rsidRPr="001A6AD8">
        <w:rPr>
          <w:rFonts w:ascii="Arial" w:hAnsi="Arial"/>
        </w:rPr>
        <w:t>’</w:t>
      </w:r>
      <w:r w:rsidRPr="001A6AD8">
        <w:rPr>
          <w:rFonts w:ascii="Arial" w:hAnsi="Arial"/>
        </w:rPr>
        <w:t xml:space="preserve"> station between the adult wing and the boys’ dormitory.</w:t>
      </w:r>
      <w:r w:rsidR="0094750D" w:rsidRPr="001A6AD8">
        <w:rPr>
          <w:rFonts w:ascii="Arial" w:hAnsi="Arial"/>
          <w:vertAlign w:val="superscript"/>
        </w:rPr>
        <w:footnoteReference w:id="671"/>
      </w:r>
      <w:r w:rsidR="00ED7B63" w:rsidRPr="001A6AD8">
        <w:rPr>
          <w:rFonts w:ascii="Arial" w:hAnsi="Arial"/>
        </w:rPr>
        <w:t xml:space="preserve"> </w:t>
      </w:r>
      <w:r w:rsidRPr="001A6AD8">
        <w:rPr>
          <w:rFonts w:ascii="Arial" w:hAnsi="Arial"/>
        </w:rPr>
        <w:t>But Mr</w:t>
      </w:r>
      <w:r w:rsidR="00ED7B63" w:rsidRPr="001A6AD8">
        <w:rPr>
          <w:rFonts w:ascii="Arial" w:hAnsi="Arial"/>
        </w:rPr>
        <w:t> </w:t>
      </w:r>
      <w:r w:rsidRPr="001A6AD8">
        <w:rPr>
          <w:rFonts w:ascii="Arial" w:hAnsi="Arial"/>
        </w:rPr>
        <w:t xml:space="preserve">Tennant remain unconvinced, saying the basic problem was a lack of adequate facilities so that </w:t>
      </w:r>
      <w:r w:rsidR="0036310D" w:rsidRPr="001A6AD8">
        <w:rPr>
          <w:rFonts w:ascii="Arial" w:hAnsi="Arial"/>
        </w:rPr>
        <w:t>children and young people</w:t>
      </w:r>
      <w:r w:rsidRPr="001A6AD8">
        <w:rPr>
          <w:rFonts w:ascii="Arial" w:hAnsi="Arial"/>
        </w:rPr>
        <w:t xml:space="preserve"> were segregated from adults.</w:t>
      </w:r>
      <w:r w:rsidR="0094750D" w:rsidRPr="001A6AD8">
        <w:rPr>
          <w:rFonts w:ascii="Arial" w:hAnsi="Arial"/>
          <w:vertAlign w:val="superscript"/>
        </w:rPr>
        <w:footnoteReference w:id="672"/>
      </w:r>
      <w:r w:rsidR="00ED7B63" w:rsidRPr="001A6AD8">
        <w:rPr>
          <w:rFonts w:ascii="Arial" w:hAnsi="Arial"/>
        </w:rPr>
        <w:t xml:space="preserve"> </w:t>
      </w:r>
    </w:p>
    <w:p w14:paraId="1AF3171E" w14:textId="0F0D871D" w:rsidR="0010678F" w:rsidRPr="001A6AD8" w:rsidRDefault="005868EC" w:rsidP="0069749C">
      <w:pPr>
        <w:pStyle w:val="Heading3"/>
        <w:spacing w:before="120"/>
        <w:rPr>
          <w:rFonts w:ascii="Times New Roman" w:hAnsi="Times New Roman" w:cs="Times New Roman"/>
          <w:lang w:eastAsia="en-US"/>
        </w:rPr>
      </w:pPr>
      <w:bookmarkStart w:id="1399" w:name="_Toc103950763"/>
      <w:bookmarkStart w:id="1400" w:name="_Toc105142061"/>
      <w:bookmarkStart w:id="1401" w:name="_Toc106097518"/>
      <w:bookmarkStart w:id="1402" w:name="_Toc106812752"/>
      <w:bookmarkStart w:id="1403" w:name="_Toc107216643"/>
      <w:bookmarkStart w:id="1404" w:name="_Toc1438012519"/>
      <w:bookmarkStart w:id="1405" w:name="_Toc120905682"/>
      <w:bookmarkStart w:id="1406" w:name="_Toc125980029"/>
      <w:bookmarkStart w:id="1407" w:name="_Toc125981610"/>
      <w:r w:rsidRPr="005868EC">
        <w:t>Te mahi uruhi o ngā ārai hapūtanga</w:t>
      </w:r>
      <w:r w:rsidR="00003E4C" w:rsidRPr="001A6AD8">
        <w:t xml:space="preserve"> - T</w:t>
      </w:r>
      <w:r w:rsidR="002B3EC3" w:rsidRPr="001A6AD8">
        <w:t>he use of f</w:t>
      </w:r>
      <w:r w:rsidR="0010678F" w:rsidRPr="001A6AD8">
        <w:t>orced contraceptives</w:t>
      </w:r>
      <w:bookmarkEnd w:id="1399"/>
      <w:bookmarkEnd w:id="1400"/>
      <w:bookmarkEnd w:id="1401"/>
      <w:bookmarkEnd w:id="1402"/>
      <w:bookmarkEnd w:id="1403"/>
      <w:bookmarkEnd w:id="1404"/>
      <w:bookmarkEnd w:id="1405"/>
      <w:bookmarkEnd w:id="1406"/>
      <w:bookmarkEnd w:id="1407"/>
    </w:p>
    <w:p w14:paraId="166A2801" w14:textId="0C8A19AE" w:rsidR="0010678F" w:rsidRPr="001A6AD8" w:rsidRDefault="2B824A61" w:rsidP="0069749C">
      <w:pPr>
        <w:pStyle w:val="ListParagraph"/>
        <w:spacing w:before="120" w:after="120"/>
        <w:rPr>
          <w:rFonts w:ascii="Arial" w:hAnsi="Arial"/>
        </w:rPr>
      </w:pPr>
      <w:r w:rsidRPr="001A6AD8">
        <w:rPr>
          <w:rFonts w:ascii="Arial" w:hAnsi="Arial"/>
        </w:rPr>
        <w:t>The hospital administration seems to have been aware that patients in the unit were involved in sexual activity or abuse.</w:t>
      </w:r>
      <w:r w:rsidR="002E5AB0" w:rsidRPr="001A6AD8">
        <w:rPr>
          <w:rStyle w:val="FootnoteReference"/>
          <w:rFonts w:ascii="Arial" w:hAnsi="Arial"/>
          <w:lang w:eastAsia="en-NZ"/>
        </w:rPr>
        <w:footnoteReference w:id="673"/>
      </w:r>
      <w:r w:rsidRPr="001A6AD8">
        <w:rPr>
          <w:rFonts w:ascii="Arial" w:hAnsi="Arial"/>
        </w:rPr>
        <w:t xml:space="preserve"> </w:t>
      </w:r>
      <w:r w:rsidR="009C4D24" w:rsidRPr="001A6AD8">
        <w:rPr>
          <w:rFonts w:ascii="Arial" w:hAnsi="Arial"/>
        </w:rPr>
        <w:t>It attempted to use what limited tools it had to prevent sexual abuse, but in practical terms its response mainly consisted of routinely prescribing contraceptives to young women in the unit.</w:t>
      </w:r>
      <w:r w:rsidR="00A24549" w:rsidRPr="001A6AD8">
        <w:rPr>
          <w:rStyle w:val="FootnoteReference"/>
          <w:rFonts w:ascii="Arial" w:hAnsi="Arial"/>
          <w:lang w:eastAsia="en-NZ"/>
        </w:rPr>
        <w:footnoteReference w:id="674"/>
      </w:r>
      <w:r w:rsidR="009C4D24" w:rsidRPr="001A6AD8">
        <w:rPr>
          <w:rFonts w:ascii="Arial" w:hAnsi="Arial"/>
        </w:rPr>
        <w:t xml:space="preserve"> </w:t>
      </w:r>
      <w:r w:rsidRPr="001A6AD8">
        <w:rPr>
          <w:rFonts w:ascii="Arial" w:hAnsi="Arial"/>
        </w:rPr>
        <w:t>Young women in the unit were routinely prescribed contraceptives. Depo-Provera, an injectable progesterone-based contraceptive effective for about three months,</w:t>
      </w:r>
      <w:r w:rsidR="0094750D" w:rsidRPr="001A6AD8">
        <w:rPr>
          <w:vertAlign w:val="superscript"/>
        </w:rPr>
        <w:footnoteReference w:id="675"/>
      </w:r>
      <w:r w:rsidR="59C98686" w:rsidRPr="001A6AD8">
        <w:rPr>
          <w:rFonts w:ascii="Arial" w:hAnsi="Arial"/>
        </w:rPr>
        <w:t xml:space="preserve"> </w:t>
      </w:r>
      <w:r w:rsidRPr="001A6AD8">
        <w:rPr>
          <w:rFonts w:ascii="Arial" w:hAnsi="Arial"/>
        </w:rPr>
        <w:t xml:space="preserve">was the most common. Many survivors told us they were prescribed contraceptives in the unit without their consent. </w:t>
      </w:r>
      <w:r w:rsidR="00ED7B63" w:rsidRPr="001A6AD8">
        <w:rPr>
          <w:rFonts w:ascii="Arial" w:hAnsi="Arial"/>
        </w:rPr>
        <w:t>Ms </w:t>
      </w:r>
      <w:r w:rsidRPr="001A6AD8">
        <w:rPr>
          <w:rFonts w:ascii="Arial" w:hAnsi="Arial"/>
        </w:rPr>
        <w:t>Collis said she was given the contraceptive pill every morning as part of her “medical treatment”</w:t>
      </w:r>
      <w:r w:rsidR="00334929" w:rsidRPr="001A6AD8">
        <w:rPr>
          <w:rFonts w:ascii="Arial" w:hAnsi="Arial"/>
        </w:rPr>
        <w:t>.</w:t>
      </w:r>
      <w:r w:rsidRPr="001A6AD8">
        <w:rPr>
          <w:rFonts w:ascii="Arial" w:hAnsi="Arial"/>
        </w:rPr>
        <w:t xml:space="preserve"> “We were forced to have it, and the nurses would check that we swallowed it. I was not, by consent, sexually active</w:t>
      </w:r>
      <w:r w:rsidR="006628B1" w:rsidRPr="001A6AD8">
        <w:rPr>
          <w:rFonts w:ascii="Arial" w:hAnsi="Arial"/>
        </w:rPr>
        <w:t>.”</w:t>
      </w:r>
      <w:r w:rsidR="006628B1" w:rsidRPr="001A6AD8">
        <w:rPr>
          <w:vertAlign w:val="superscript"/>
        </w:rPr>
        <w:footnoteReference w:id="676"/>
      </w:r>
    </w:p>
    <w:p w14:paraId="2D5FE1B8" w14:textId="2ED1319C" w:rsidR="0010678F" w:rsidRPr="001A6AD8" w:rsidRDefault="2B824A61" w:rsidP="0069749C">
      <w:pPr>
        <w:pStyle w:val="ListParagraph"/>
        <w:spacing w:before="120" w:after="120"/>
        <w:rPr>
          <w:rFonts w:ascii="Arial" w:hAnsi="Arial"/>
        </w:rPr>
      </w:pPr>
      <w:r w:rsidRPr="001A6AD8">
        <w:rPr>
          <w:rFonts w:ascii="Arial" w:hAnsi="Arial"/>
        </w:rPr>
        <w:t>Another survivor</w:t>
      </w:r>
      <w:r w:rsidR="003B01DB" w:rsidRPr="001A6AD8">
        <w:rPr>
          <w:rFonts w:ascii="Arial" w:hAnsi="Arial"/>
        </w:rPr>
        <w:t xml:space="preserve"> with</w:t>
      </w:r>
      <w:r w:rsidRPr="001A6AD8">
        <w:rPr>
          <w:rFonts w:ascii="Arial" w:hAnsi="Arial"/>
        </w:rPr>
        <w:t xml:space="preserve"> </w:t>
      </w:r>
      <w:r w:rsidR="00C94B2A" w:rsidRPr="001A6AD8">
        <w:rPr>
          <w:rFonts w:ascii="Arial" w:hAnsi="Arial"/>
        </w:rPr>
        <w:t xml:space="preserve">a </w:t>
      </w:r>
      <w:r w:rsidRPr="001A6AD8">
        <w:rPr>
          <w:rFonts w:ascii="Arial" w:hAnsi="Arial"/>
        </w:rPr>
        <w:t xml:space="preserve">learning disability, told us she was admitted to Lake Alice in </w:t>
      </w:r>
      <w:r w:rsidR="0095475F" w:rsidRPr="001A6AD8">
        <w:rPr>
          <w:rFonts w:ascii="Arial" w:hAnsi="Arial"/>
        </w:rPr>
        <w:t>19</w:t>
      </w:r>
      <w:r w:rsidR="0046796F" w:rsidRPr="001A6AD8">
        <w:rPr>
          <w:rFonts w:ascii="Arial" w:hAnsi="Arial"/>
        </w:rPr>
        <w:t>71</w:t>
      </w:r>
      <w:r w:rsidR="006628B1" w:rsidRPr="001A6AD8">
        <w:rPr>
          <w:rFonts w:ascii="Arial" w:hAnsi="Arial"/>
        </w:rPr>
        <w:t xml:space="preserve"> </w:t>
      </w:r>
      <w:r w:rsidRPr="001A6AD8">
        <w:rPr>
          <w:rFonts w:ascii="Arial" w:hAnsi="Arial"/>
        </w:rPr>
        <w:t>when she was 12</w:t>
      </w:r>
      <w:r w:rsidR="00334929" w:rsidRPr="001A6AD8">
        <w:rPr>
          <w:rFonts w:ascii="Arial" w:hAnsi="Arial"/>
        </w:rPr>
        <w:t>.</w:t>
      </w:r>
      <w:r w:rsidRPr="001A6AD8">
        <w:rPr>
          <w:rFonts w:ascii="Arial" w:hAnsi="Arial"/>
        </w:rPr>
        <w:t xml:space="preserve"> “As soon as I arrived I was taken to a room and given an injection to prevent pregnancy</w:t>
      </w:r>
      <w:r w:rsidR="006628B1" w:rsidRPr="001A6AD8">
        <w:rPr>
          <w:rFonts w:ascii="Arial" w:hAnsi="Arial"/>
        </w:rPr>
        <w:t>.</w:t>
      </w:r>
      <w:r w:rsidRPr="001A6AD8">
        <w:rPr>
          <w:rFonts w:ascii="Arial" w:hAnsi="Arial"/>
        </w:rPr>
        <w:t>”</w:t>
      </w:r>
      <w:r w:rsidR="0010678F" w:rsidRPr="001A6AD8">
        <w:rPr>
          <w:rStyle w:val="FootnoteReference"/>
          <w:rFonts w:ascii="Arial" w:hAnsi="Arial"/>
        </w:rPr>
        <w:footnoteReference w:id="677"/>
      </w:r>
      <w:r w:rsidRPr="001A6AD8">
        <w:rPr>
          <w:rFonts w:ascii="Arial" w:hAnsi="Arial"/>
        </w:rPr>
        <w:t xml:space="preserve"> She went on to say that she was given ECT many times on each of her three stays at Lake Alice</w:t>
      </w:r>
      <w:r w:rsidR="00334929" w:rsidRPr="001A6AD8">
        <w:rPr>
          <w:rFonts w:ascii="Arial" w:hAnsi="Arial"/>
        </w:rPr>
        <w:t>.</w:t>
      </w:r>
      <w:r w:rsidRPr="001A6AD8">
        <w:rPr>
          <w:rFonts w:ascii="Arial" w:hAnsi="Arial"/>
        </w:rPr>
        <w:t xml:space="preserve"> </w:t>
      </w:r>
    </w:p>
    <w:p w14:paraId="526322B7" w14:textId="595C036F" w:rsidR="0010678F" w:rsidRPr="001A6AD8" w:rsidRDefault="00334929" w:rsidP="00385A6E">
      <w:pPr>
        <w:pStyle w:val="IntenseQuote"/>
        <w:rPr>
          <w:iCs w:val="0"/>
        </w:rPr>
      </w:pPr>
      <w:r w:rsidRPr="001A6AD8">
        <w:rPr>
          <w:iCs w:val="0"/>
        </w:rPr>
        <w:t>“</w:t>
      </w:r>
      <w:r w:rsidR="2B824A61" w:rsidRPr="001A6AD8">
        <w:rPr>
          <w:iCs w:val="0"/>
        </w:rPr>
        <w:t>The doctors who administered the ECT were all male and I remember many times when I woke up I was sore ‘down below’. I realised that I had been raped. I specifically remember the tattoo on the wrist of the man who did it to me. I remember telling my mum about it when she visited me but she said it was just ‘growing pains’ and ignored me. I have no doubt at all that I was raped on most of the occasions when ECT was administered to me.</w:t>
      </w:r>
      <w:r w:rsidRPr="001A6AD8">
        <w:rPr>
          <w:iCs w:val="0"/>
        </w:rPr>
        <w:t>”</w:t>
      </w:r>
      <w:r w:rsidR="0010678F" w:rsidRPr="001A6AD8">
        <w:rPr>
          <w:iCs w:val="0"/>
          <w:vertAlign w:val="superscript"/>
        </w:rPr>
        <w:footnoteReference w:id="678"/>
      </w:r>
    </w:p>
    <w:p w14:paraId="40379C46" w14:textId="2A68F561" w:rsidR="0010678F" w:rsidRPr="001A6AD8" w:rsidRDefault="2B824A61" w:rsidP="0069749C">
      <w:pPr>
        <w:pStyle w:val="ListParagraph"/>
        <w:spacing w:before="120" w:after="120"/>
        <w:rPr>
          <w:rFonts w:ascii="Arial" w:hAnsi="Arial"/>
        </w:rPr>
      </w:pPr>
      <w:r w:rsidRPr="001A6AD8">
        <w:rPr>
          <w:rFonts w:ascii="Arial" w:hAnsi="Arial"/>
        </w:rPr>
        <w:t xml:space="preserve">A file note by </w:t>
      </w:r>
      <w:r w:rsidR="00870DBB" w:rsidRPr="001A6AD8">
        <w:rPr>
          <w:rFonts w:ascii="Arial" w:hAnsi="Arial"/>
        </w:rPr>
        <w:t>Dr </w:t>
      </w:r>
      <w:r w:rsidRPr="001A6AD8">
        <w:rPr>
          <w:rFonts w:ascii="Arial" w:hAnsi="Arial"/>
        </w:rPr>
        <w:t xml:space="preserve">Pugmire about another patient in 1978 acknowledged the practice of prescribing contraceptives to adolescent patients. He wrote that </w:t>
      </w:r>
      <w:r w:rsidR="00334929" w:rsidRPr="001A6AD8">
        <w:rPr>
          <w:rFonts w:ascii="Arial" w:hAnsi="Arial"/>
        </w:rPr>
        <w:t>a</w:t>
      </w:r>
      <w:r w:rsidRPr="001A6AD8">
        <w:rPr>
          <w:rFonts w:ascii="Arial" w:hAnsi="Arial"/>
        </w:rPr>
        <w:t xml:space="preserve"> 15</w:t>
      </w:r>
      <w:r w:rsidR="00AB3F82" w:rsidRPr="001A6AD8">
        <w:rPr>
          <w:rFonts w:ascii="Arial" w:hAnsi="Arial"/>
        </w:rPr>
        <w:t>-</w:t>
      </w:r>
      <w:r w:rsidRPr="001A6AD8">
        <w:rPr>
          <w:rFonts w:ascii="Arial" w:hAnsi="Arial"/>
        </w:rPr>
        <w:t>year</w:t>
      </w:r>
      <w:r w:rsidR="00AB3F82" w:rsidRPr="001A6AD8">
        <w:rPr>
          <w:rFonts w:ascii="Arial" w:hAnsi="Arial"/>
        </w:rPr>
        <w:t>-</w:t>
      </w:r>
      <w:r w:rsidRPr="001A6AD8">
        <w:rPr>
          <w:rFonts w:ascii="Arial" w:hAnsi="Arial"/>
        </w:rPr>
        <w:t>old</w:t>
      </w:r>
      <w:r w:rsidR="00F73875" w:rsidRPr="001A6AD8">
        <w:rPr>
          <w:rFonts w:ascii="Arial" w:hAnsi="Arial"/>
        </w:rPr>
        <w:t xml:space="preserve"> </w:t>
      </w:r>
      <w:r w:rsidR="00870DBB" w:rsidRPr="001A6AD8">
        <w:rPr>
          <w:rFonts w:ascii="Arial" w:hAnsi="Arial"/>
        </w:rPr>
        <w:t>Dr </w:t>
      </w:r>
      <w:r w:rsidRPr="001A6AD8">
        <w:rPr>
          <w:rFonts w:ascii="Arial" w:hAnsi="Arial"/>
        </w:rPr>
        <w:t>Leeks had diagnosed with schizophrenia was given Depo-Provera “to avoid unwanted pregnancy”.</w:t>
      </w:r>
      <w:r w:rsidR="0010678F" w:rsidRPr="001A6AD8">
        <w:rPr>
          <w:rStyle w:val="FootnoteReference"/>
          <w:rFonts w:ascii="Arial" w:hAnsi="Arial"/>
          <w:lang w:eastAsia="en-NZ"/>
        </w:rPr>
        <w:footnoteReference w:id="679"/>
      </w:r>
      <w:r w:rsidRPr="001A6AD8">
        <w:rPr>
          <w:rFonts w:ascii="Arial" w:hAnsi="Arial"/>
        </w:rPr>
        <w:t xml:space="preserve"> </w:t>
      </w:r>
      <w:r w:rsidR="00870DBB" w:rsidRPr="001A6AD8">
        <w:rPr>
          <w:rFonts w:ascii="Arial" w:hAnsi="Arial"/>
        </w:rPr>
        <w:t>Dr </w:t>
      </w:r>
      <w:r w:rsidRPr="001A6AD8">
        <w:rPr>
          <w:rFonts w:ascii="Arial" w:hAnsi="Arial"/>
        </w:rPr>
        <w:t xml:space="preserve">Leeks gave another of his patients Depo-Provera because the risk of her involvement with “those of few ethics” could result in her </w:t>
      </w:r>
      <w:r w:rsidR="004B55A2" w:rsidRPr="001A6AD8">
        <w:rPr>
          <w:rFonts w:ascii="Arial" w:hAnsi="Arial"/>
        </w:rPr>
        <w:t>becoming pregnant</w:t>
      </w:r>
      <w:r w:rsidRPr="001A6AD8">
        <w:rPr>
          <w:rFonts w:ascii="Arial" w:hAnsi="Arial"/>
        </w:rPr>
        <w:t>.</w:t>
      </w:r>
      <w:r w:rsidR="0010678F" w:rsidRPr="001A6AD8">
        <w:rPr>
          <w:rStyle w:val="FootnoteReference"/>
          <w:rFonts w:ascii="Arial" w:hAnsi="Arial"/>
        </w:rPr>
        <w:footnoteReference w:id="680"/>
      </w:r>
      <w:r w:rsidRPr="001A6AD8">
        <w:rPr>
          <w:rFonts w:ascii="Arial" w:hAnsi="Arial"/>
        </w:rPr>
        <w:t xml:space="preserve"> </w:t>
      </w:r>
    </w:p>
    <w:p w14:paraId="0EFCC873" w14:textId="07096261" w:rsidR="00C0751B" w:rsidRPr="001A6AD8" w:rsidRDefault="2B824A61" w:rsidP="0069749C">
      <w:pPr>
        <w:pStyle w:val="ListParagraph"/>
        <w:spacing w:before="120" w:after="120"/>
        <w:rPr>
          <w:rFonts w:ascii="Arial" w:hAnsi="Arial"/>
        </w:rPr>
      </w:pPr>
      <w:r w:rsidRPr="001A6AD8">
        <w:rPr>
          <w:rFonts w:ascii="Arial" w:hAnsi="Arial"/>
        </w:rPr>
        <w:t>Prescribing contraceptives was often justified in patients’ files on the basis of their perceived “promiscuity”.</w:t>
      </w:r>
      <w:r w:rsidR="0010678F" w:rsidRPr="001A6AD8">
        <w:rPr>
          <w:rStyle w:val="FootnoteReference"/>
          <w:rFonts w:ascii="Arial" w:hAnsi="Arial"/>
          <w:lang w:eastAsia="en-NZ"/>
        </w:rPr>
        <w:footnoteReference w:id="681"/>
      </w:r>
      <w:r w:rsidRPr="001A6AD8">
        <w:rPr>
          <w:rFonts w:ascii="Arial" w:hAnsi="Arial"/>
        </w:rPr>
        <w:t xml:space="preserve"> However, a submission by </w:t>
      </w:r>
      <w:r w:rsidR="00870DBB" w:rsidRPr="001A6AD8">
        <w:rPr>
          <w:rFonts w:ascii="Arial" w:hAnsi="Arial"/>
        </w:rPr>
        <w:t>Dr </w:t>
      </w:r>
      <w:r w:rsidRPr="001A6AD8">
        <w:rPr>
          <w:rFonts w:ascii="Arial" w:hAnsi="Arial"/>
        </w:rPr>
        <w:t>Pugmire to the Department of Justice in 1980 argued that remand patients might prey on “a captive audience of nice innocent good living Christian young women and men who cannot escape from [them] and who are not at their best mentally so that they are ripe for exploitation, misuse and victimisation in every possible way”.</w:t>
      </w:r>
      <w:r w:rsidR="0010678F" w:rsidRPr="001A6AD8">
        <w:rPr>
          <w:rStyle w:val="FootnoteReference"/>
          <w:rFonts w:ascii="Arial" w:hAnsi="Arial"/>
          <w:lang w:eastAsia="en-NZ"/>
        </w:rPr>
        <w:footnoteReference w:id="682"/>
      </w:r>
      <w:r w:rsidRPr="001A6AD8">
        <w:rPr>
          <w:rFonts w:ascii="Arial" w:hAnsi="Arial"/>
        </w:rPr>
        <w:t xml:space="preserve"> He also said contraceptives “avoid[ed] the embarrassment of having to explain to the respective mothers that they have been fertilised by a passing criminal psychopath. Shortage of psychiatric nursing staff puts a very strict limit on patient supervision and there is not much else that a hospital can do to protect their patients”.</w:t>
      </w:r>
      <w:r w:rsidR="0010678F" w:rsidRPr="001A6AD8">
        <w:rPr>
          <w:rFonts w:ascii="Arial" w:hAnsi="Arial"/>
          <w:vertAlign w:val="superscript"/>
        </w:rPr>
        <w:footnoteReference w:id="683"/>
      </w:r>
      <w:bookmarkEnd w:id="1381"/>
      <w:bookmarkEnd w:id="1382"/>
      <w:bookmarkEnd w:id="1383"/>
      <w:r w:rsidRPr="001A6AD8">
        <w:rPr>
          <w:rFonts w:ascii="Arial" w:hAnsi="Arial"/>
        </w:rPr>
        <w:t xml:space="preserve"> </w:t>
      </w:r>
    </w:p>
    <w:p w14:paraId="6CEEE7BF" w14:textId="0B66E63D" w:rsidR="00C06431" w:rsidRPr="001A6AD8" w:rsidRDefault="005D04D5" w:rsidP="0069749C">
      <w:pPr>
        <w:pStyle w:val="ListParagraph"/>
        <w:spacing w:before="120" w:after="120"/>
        <w:rPr>
          <w:rFonts w:ascii="Arial" w:hAnsi="Arial"/>
        </w:rPr>
      </w:pPr>
      <w:r w:rsidRPr="001A6AD8">
        <w:rPr>
          <w:rFonts w:ascii="Arial" w:hAnsi="Arial"/>
        </w:rPr>
        <w:t xml:space="preserve">In summary, the evidence shows sexual abuse was pervasive at the unit and committed by staff members, adult patients and other patients in the unit. The hospital failed to prevent sexual abuse occurring, and when staff became aware of specific instances they often failed to adequately respond. Survivors were often not believed and when it was acknowledged that abuse had occurred allegations were not always referred to </w:t>
      </w:r>
      <w:r w:rsidR="00BC3E41" w:rsidRPr="001A6AD8">
        <w:rPr>
          <w:rFonts w:ascii="Arial" w:hAnsi="Arial"/>
        </w:rPr>
        <w:t>NZ Police</w:t>
      </w:r>
      <w:r w:rsidRPr="001A6AD8">
        <w:rPr>
          <w:rFonts w:ascii="Arial" w:hAnsi="Arial"/>
        </w:rPr>
        <w:t xml:space="preserve">. </w:t>
      </w:r>
      <w:r w:rsidRPr="001A6AD8">
        <w:rPr>
          <w:rFonts w:ascii="Arial" w:hAnsi="Arial"/>
          <w:lang w:eastAsia="en-NZ"/>
        </w:rPr>
        <w:t>The application of electrodes and electric shocks to the genitals at the unit was also abuse of a sexual nature</w:t>
      </w:r>
      <w:r w:rsidR="00C0751B" w:rsidRPr="001A6AD8">
        <w:rPr>
          <w:rFonts w:ascii="Arial" w:hAnsi="Arial"/>
          <w:lang w:eastAsia="en-NZ"/>
        </w:rPr>
        <w:t>.</w:t>
      </w:r>
      <w:bookmarkStart w:id="1408" w:name="_Toc105142065"/>
      <w:bookmarkStart w:id="1409" w:name="_Toc106097522"/>
      <w:bookmarkStart w:id="1410" w:name="_Toc106812756"/>
      <w:bookmarkStart w:id="1411" w:name="_Toc107216647"/>
      <w:bookmarkStart w:id="1412" w:name="_Toc729269641"/>
      <w:bookmarkStart w:id="1413" w:name="_Toc334021812"/>
      <w:bookmarkStart w:id="1414" w:name="_Toc108543958"/>
      <w:bookmarkStart w:id="1415" w:name="_Toc1611937119"/>
      <w:bookmarkStart w:id="1416" w:name="_Toc427645897"/>
      <w:bookmarkStart w:id="1417" w:name="_Toc108631229"/>
      <w:bookmarkStart w:id="1418" w:name="_Toc108793450"/>
      <w:bookmarkStart w:id="1419" w:name="_Toc108866568"/>
      <w:bookmarkStart w:id="1420" w:name="_Toc109031990"/>
      <w:bookmarkStart w:id="1421" w:name="_Toc109034298"/>
      <w:bookmarkStart w:id="1422" w:name="_Toc108543966"/>
      <w:bookmarkStart w:id="1423" w:name="_Toc108631236"/>
      <w:bookmarkStart w:id="1424" w:name="_Toc108793457"/>
      <w:bookmarkStart w:id="1425" w:name="_Toc256028256"/>
      <w:bookmarkStart w:id="1426" w:name="_Toc1223572812"/>
      <w:bookmarkStart w:id="1427" w:name="_Toc1019682444"/>
      <w:bookmarkStart w:id="1428" w:name="_Toc321096254"/>
    </w:p>
    <w:p w14:paraId="2213D9F3" w14:textId="47B04AEE" w:rsidR="009E63F8" w:rsidRPr="001A6AD8" w:rsidRDefault="004372D0" w:rsidP="0069749C">
      <w:pPr>
        <w:pStyle w:val="Heading3"/>
        <w:spacing w:before="120"/>
      </w:pPr>
      <w:bookmarkStart w:id="1429" w:name="_Toc119064100"/>
      <w:bookmarkStart w:id="1430" w:name="_Toc119429313"/>
      <w:bookmarkStart w:id="1431" w:name="_Toc120905683"/>
      <w:bookmarkStart w:id="1432" w:name="_Toc125980030"/>
      <w:bookmarkStart w:id="1433" w:name="_Toc125981611"/>
      <w:r w:rsidRPr="001A6AD8">
        <w:t xml:space="preserve">Te tūkino ā-tinana i te manga - </w:t>
      </w:r>
      <w:r w:rsidR="009E63F8" w:rsidRPr="001A6AD8">
        <w:t>Physical abuse</w:t>
      </w:r>
      <w:bookmarkEnd w:id="1429"/>
      <w:r w:rsidR="009E63F8" w:rsidRPr="001A6AD8">
        <w:t> </w:t>
      </w:r>
      <w:r w:rsidR="002B3EC3" w:rsidRPr="001A6AD8">
        <w:t>in the unit</w:t>
      </w:r>
      <w:bookmarkEnd w:id="1430"/>
      <w:bookmarkEnd w:id="1431"/>
      <w:bookmarkEnd w:id="1432"/>
      <w:bookmarkEnd w:id="1433"/>
    </w:p>
    <w:p w14:paraId="2EC17BF9" w14:textId="77777777" w:rsidR="0010678F" w:rsidRPr="001A6AD8" w:rsidRDefault="0010678F" w:rsidP="0069749C">
      <w:pPr>
        <w:pStyle w:val="ListParagraph"/>
        <w:spacing w:before="120" w:after="120"/>
        <w:rPr>
          <w:rFonts w:ascii="Arial" w:hAnsi="Arial"/>
        </w:rPr>
      </w:pPr>
      <w:r w:rsidRPr="001A6AD8">
        <w:rPr>
          <w:rFonts w:ascii="Arial" w:hAnsi="Arial"/>
        </w:rPr>
        <w:t xml:space="preserve">Most survivors told us adults in the unit often treated them with indifference, neglect and callousness. They described physical abuse and violence at the hands of staff, adult patients and their peers. </w:t>
      </w:r>
    </w:p>
    <w:p w14:paraId="4FBDC7E9" w14:textId="7A5E93BF" w:rsidR="0010678F" w:rsidRPr="001A6AD8" w:rsidRDefault="2B824A61" w:rsidP="0069749C">
      <w:pPr>
        <w:pStyle w:val="ListParagraph"/>
        <w:spacing w:before="120" w:after="120"/>
        <w:rPr>
          <w:rFonts w:ascii="Arial" w:hAnsi="Arial"/>
        </w:rPr>
      </w:pPr>
      <w:r w:rsidRPr="001A6AD8">
        <w:rPr>
          <w:rFonts w:ascii="Arial" w:hAnsi="Arial"/>
        </w:rPr>
        <w:t>Many survivors we spoke to told us said they were physically abused in the unit by nurses and other staff. Mr</w:t>
      </w:r>
      <w:r w:rsidR="00ED7B63" w:rsidRPr="001A6AD8">
        <w:rPr>
          <w:rFonts w:ascii="Arial" w:hAnsi="Arial"/>
        </w:rPr>
        <w:t> </w:t>
      </w:r>
      <w:r w:rsidRPr="001A6AD8">
        <w:rPr>
          <w:rFonts w:ascii="Arial" w:hAnsi="Arial"/>
        </w:rPr>
        <w:t>BZ said</w:t>
      </w:r>
      <w:r w:rsidR="0014249E" w:rsidRPr="001A6AD8">
        <w:rPr>
          <w:rFonts w:ascii="Arial" w:hAnsi="Arial"/>
        </w:rPr>
        <w:t>,</w:t>
      </w:r>
      <w:r w:rsidRPr="001A6AD8">
        <w:rPr>
          <w:rFonts w:ascii="Arial" w:hAnsi="Arial"/>
        </w:rPr>
        <w:t xml:space="preserve"> “</w:t>
      </w:r>
      <w:r w:rsidRPr="001A6AD8">
        <w:rPr>
          <w:rFonts w:ascii="Arial" w:hAnsi="Arial"/>
          <w:lang w:eastAsia="en-NZ"/>
        </w:rPr>
        <w:t>Sometimes the staff would throw us around. They would say ‘well that’s what you deserve’ and ‘take that’</w:t>
      </w:r>
      <w:r w:rsidR="0014249E" w:rsidRPr="001A6AD8">
        <w:rPr>
          <w:rFonts w:ascii="Arial" w:hAnsi="Arial"/>
          <w:lang w:eastAsia="en-NZ"/>
        </w:rPr>
        <w:t>”</w:t>
      </w:r>
      <w:r w:rsidR="00DB512A" w:rsidRPr="001A6AD8">
        <w:rPr>
          <w:rFonts w:ascii="Arial" w:hAnsi="Arial"/>
          <w:lang w:eastAsia="en-NZ"/>
        </w:rPr>
        <w:t>.</w:t>
      </w:r>
      <w:r w:rsidR="0010678F" w:rsidRPr="001A6AD8">
        <w:rPr>
          <w:rStyle w:val="FootnoteReference"/>
          <w:rFonts w:ascii="Arial" w:hAnsi="Arial"/>
          <w:lang w:eastAsia="en-NZ"/>
        </w:rPr>
        <w:footnoteReference w:id="684"/>
      </w:r>
      <w:r w:rsidRPr="001A6AD8">
        <w:rPr>
          <w:rFonts w:ascii="Arial" w:hAnsi="Arial"/>
          <w:lang w:eastAsia="en-NZ"/>
        </w:rPr>
        <w:t xml:space="preserve"> </w:t>
      </w:r>
      <w:r w:rsidR="00DB512A" w:rsidRPr="001A6AD8">
        <w:rPr>
          <w:rFonts w:ascii="Arial" w:hAnsi="Arial"/>
          <w:lang w:eastAsia="en-NZ"/>
        </w:rPr>
        <w:t>Mr </w:t>
      </w:r>
      <w:r w:rsidRPr="001A6AD8">
        <w:rPr>
          <w:rFonts w:ascii="Arial" w:hAnsi="Arial"/>
        </w:rPr>
        <w:t xml:space="preserve">Banks said one place where regular physical violence </w:t>
      </w:r>
      <w:r w:rsidR="00DB512A" w:rsidRPr="001A6AD8">
        <w:rPr>
          <w:rFonts w:ascii="Arial" w:hAnsi="Arial"/>
        </w:rPr>
        <w:t xml:space="preserve">occurred </w:t>
      </w:r>
      <w:r w:rsidRPr="001A6AD8">
        <w:rPr>
          <w:rFonts w:ascii="Arial" w:hAnsi="Arial"/>
        </w:rPr>
        <w:t>was the “boot room”, the room in villa</w:t>
      </w:r>
      <w:r w:rsidR="00DB512A" w:rsidRPr="001A6AD8">
        <w:rPr>
          <w:rFonts w:ascii="Arial" w:hAnsi="Arial"/>
        </w:rPr>
        <w:t> </w:t>
      </w:r>
      <w:r w:rsidRPr="001A6AD8">
        <w:rPr>
          <w:rFonts w:ascii="Arial" w:hAnsi="Arial"/>
        </w:rPr>
        <w:t>8 where work boots were kept. He told us staff would take patients to this room and punch and kick them</w:t>
      </w:r>
      <w:r w:rsidR="0014249E" w:rsidRPr="001A6AD8">
        <w:rPr>
          <w:rFonts w:ascii="Arial" w:hAnsi="Arial"/>
        </w:rPr>
        <w:t>.</w:t>
      </w:r>
    </w:p>
    <w:p w14:paraId="3EAB2849" w14:textId="3FD90BEB" w:rsidR="0010678F" w:rsidRPr="001A6AD8" w:rsidRDefault="0014249E" w:rsidP="00385A6E">
      <w:pPr>
        <w:pStyle w:val="IntenseQuote"/>
        <w:rPr>
          <w:iCs w:val="0"/>
        </w:rPr>
      </w:pPr>
      <w:r w:rsidRPr="001A6AD8">
        <w:rPr>
          <w:iCs w:val="0"/>
        </w:rPr>
        <w:t>“</w:t>
      </w:r>
      <w:r w:rsidR="2B824A61" w:rsidRPr="001A6AD8">
        <w:rPr>
          <w:iCs w:val="0"/>
        </w:rPr>
        <w:t>I was punched in the back of the neck and kicked by two staff. Other patients were roughly treated in there. It was quite obvious as the staff would start on them in the day room and from there take them to the boot room. It could be heard and was talked about.</w:t>
      </w:r>
      <w:r w:rsidRPr="001A6AD8">
        <w:rPr>
          <w:iCs w:val="0"/>
        </w:rPr>
        <w:t>”</w:t>
      </w:r>
      <w:r w:rsidR="0010678F" w:rsidRPr="001A6AD8">
        <w:rPr>
          <w:iCs w:val="0"/>
          <w:vertAlign w:val="superscript"/>
        </w:rPr>
        <w:footnoteReference w:id="685"/>
      </w:r>
      <w:r w:rsidR="2B824A61" w:rsidRPr="001A6AD8">
        <w:rPr>
          <w:iCs w:val="0"/>
        </w:rPr>
        <w:t xml:space="preserve"> </w:t>
      </w:r>
    </w:p>
    <w:p w14:paraId="47354EE9" w14:textId="7E92286C" w:rsidR="0010678F" w:rsidRPr="001A6AD8" w:rsidRDefault="2B824A61" w:rsidP="0069749C">
      <w:pPr>
        <w:pStyle w:val="ListParagraph"/>
        <w:spacing w:before="120" w:after="120"/>
        <w:rPr>
          <w:rFonts w:ascii="Arial" w:hAnsi="Arial"/>
          <w:lang w:eastAsia="en-NZ"/>
        </w:rPr>
      </w:pPr>
      <w:r w:rsidRPr="001A6AD8">
        <w:rPr>
          <w:rFonts w:ascii="Arial" w:hAnsi="Arial"/>
        </w:rPr>
        <w:t>As discussed above, Mr</w:t>
      </w:r>
      <w:r w:rsidR="00ED7B63" w:rsidRPr="001A6AD8">
        <w:rPr>
          <w:rFonts w:ascii="Arial" w:hAnsi="Arial"/>
        </w:rPr>
        <w:t> </w:t>
      </w:r>
      <w:r w:rsidRPr="001A6AD8">
        <w:rPr>
          <w:rFonts w:ascii="Arial" w:hAnsi="Arial"/>
        </w:rPr>
        <w:t xml:space="preserve">CC said while he was in solitary confinement, </w:t>
      </w:r>
      <w:r w:rsidR="00870DBB" w:rsidRPr="001A6AD8">
        <w:rPr>
          <w:rFonts w:ascii="Arial" w:hAnsi="Arial"/>
        </w:rPr>
        <w:t>Dr </w:t>
      </w:r>
      <w:r w:rsidRPr="001A6AD8">
        <w:rPr>
          <w:rFonts w:ascii="Arial" w:hAnsi="Arial"/>
        </w:rPr>
        <w:t>Leeks came in to the room by himself and started to swear at him.</w:t>
      </w:r>
      <w:r w:rsidR="0010678F" w:rsidRPr="001A6AD8">
        <w:rPr>
          <w:rStyle w:val="FootnoteReference"/>
          <w:rFonts w:ascii="Arial" w:hAnsi="Arial"/>
        </w:rPr>
        <w:footnoteReference w:id="686"/>
      </w:r>
      <w:r w:rsidRPr="001A6AD8">
        <w:rPr>
          <w:rFonts w:ascii="Arial" w:hAnsi="Arial"/>
          <w:lang w:eastAsia="en-NZ"/>
        </w:rPr>
        <w:t xml:space="preserve"> Mr</w:t>
      </w:r>
      <w:r w:rsidR="00ED7B63" w:rsidRPr="001A6AD8">
        <w:rPr>
          <w:rFonts w:ascii="Arial" w:hAnsi="Arial"/>
          <w:lang w:eastAsia="en-NZ"/>
        </w:rPr>
        <w:t> </w:t>
      </w:r>
      <w:r w:rsidRPr="001A6AD8">
        <w:rPr>
          <w:rFonts w:ascii="Arial" w:hAnsi="Arial"/>
          <w:lang w:eastAsia="en-NZ"/>
        </w:rPr>
        <w:t xml:space="preserve">CC described </w:t>
      </w:r>
      <w:r w:rsidR="00870DBB" w:rsidRPr="001A6AD8">
        <w:rPr>
          <w:rFonts w:ascii="Arial" w:eastAsia="Yu Mincho Light" w:hAnsi="Arial"/>
          <w:lang w:eastAsia="en-US"/>
        </w:rPr>
        <w:t>Dr </w:t>
      </w:r>
      <w:r w:rsidRPr="001A6AD8">
        <w:rPr>
          <w:rFonts w:ascii="Arial" w:eastAsia="Yu Mincho Light" w:hAnsi="Arial"/>
          <w:lang w:eastAsia="en-US"/>
        </w:rPr>
        <w:t>Leeks as having punched him in the head, pulled his hair and kicked him several times while he was on the floor.</w:t>
      </w:r>
      <w:r w:rsidR="0010678F" w:rsidRPr="001A6AD8">
        <w:rPr>
          <w:rStyle w:val="FootnoteReference"/>
          <w:rFonts w:ascii="Arial" w:hAnsi="Arial"/>
          <w:lang w:eastAsia="en-NZ"/>
        </w:rPr>
        <w:footnoteReference w:id="687"/>
      </w:r>
    </w:p>
    <w:p w14:paraId="701BEA89" w14:textId="1956ECF7" w:rsidR="00776B19" w:rsidRPr="001A6AD8" w:rsidRDefault="2B824A61" w:rsidP="0069749C">
      <w:pPr>
        <w:pStyle w:val="ListParagraph"/>
        <w:spacing w:before="120" w:after="120"/>
        <w:rPr>
          <w:rFonts w:ascii="Arial" w:hAnsi="Arial"/>
        </w:rPr>
      </w:pPr>
      <w:r w:rsidRPr="001A6AD8">
        <w:rPr>
          <w:rFonts w:ascii="Arial" w:hAnsi="Arial"/>
        </w:rPr>
        <w:t>Physical abuse happened in the open at Lake Alice. For example, Mr</w:t>
      </w:r>
      <w:r w:rsidR="00ED7B63" w:rsidRPr="001A6AD8">
        <w:rPr>
          <w:rFonts w:ascii="Arial" w:hAnsi="Arial"/>
        </w:rPr>
        <w:t> </w:t>
      </w:r>
      <w:r w:rsidRPr="001A6AD8">
        <w:rPr>
          <w:rFonts w:ascii="Arial" w:hAnsi="Arial"/>
        </w:rPr>
        <w:t>EN told us</w:t>
      </w:r>
      <w:r w:rsidR="0014249E" w:rsidRPr="001A6AD8">
        <w:rPr>
          <w:rFonts w:ascii="Arial" w:hAnsi="Arial"/>
        </w:rPr>
        <w:t>,</w:t>
      </w:r>
      <w:r w:rsidRPr="001A6AD8">
        <w:rPr>
          <w:rFonts w:ascii="Arial" w:hAnsi="Arial"/>
        </w:rPr>
        <w:t xml:space="preserve"> </w:t>
      </w:r>
    </w:p>
    <w:p w14:paraId="25A44366" w14:textId="297D9CB2" w:rsidR="00776B19" w:rsidRPr="001A6AD8" w:rsidRDefault="0014249E" w:rsidP="00385A6E">
      <w:pPr>
        <w:pStyle w:val="IntenseQuote"/>
        <w:rPr>
          <w:iCs w:val="0"/>
        </w:rPr>
      </w:pPr>
      <w:r w:rsidRPr="001A6AD8">
        <w:rPr>
          <w:iCs w:val="0"/>
        </w:rPr>
        <w:t>“</w:t>
      </w:r>
      <w:r w:rsidR="2B824A61" w:rsidRPr="001A6AD8">
        <w:rPr>
          <w:iCs w:val="0"/>
        </w:rPr>
        <w:t>I remember seeing boys getting kicked in their backs and back sides, and hit on their legs. Once in the dayroom [Howard Lawrence] was sitting in front of a boy like he was counselling him. The boy was sad and [Lawrence] was laughing. Then I saw [Lawrence] punch him straight in the face and knocked him out. He told us we weren’t to look or we would get the same.</w:t>
      </w:r>
      <w:r w:rsidRPr="001A6AD8">
        <w:rPr>
          <w:iCs w:val="0"/>
        </w:rPr>
        <w:t>”</w:t>
      </w:r>
      <w:r w:rsidR="0010678F" w:rsidRPr="001A6AD8">
        <w:rPr>
          <w:iCs w:val="0"/>
          <w:vertAlign w:val="superscript"/>
        </w:rPr>
        <w:footnoteReference w:id="688"/>
      </w:r>
      <w:r w:rsidR="2B824A61" w:rsidRPr="001A6AD8">
        <w:rPr>
          <w:iCs w:val="0"/>
        </w:rPr>
        <w:t xml:space="preserve"> </w:t>
      </w:r>
    </w:p>
    <w:p w14:paraId="63212B0A" w14:textId="06A09DB3"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Rawiri said of staff</w:t>
      </w:r>
      <w:r w:rsidR="0014249E" w:rsidRPr="001A6AD8">
        <w:rPr>
          <w:rFonts w:ascii="Arial" w:hAnsi="Arial"/>
        </w:rPr>
        <w:t>,</w:t>
      </w:r>
      <w:r w:rsidRPr="001A6AD8">
        <w:rPr>
          <w:rFonts w:ascii="Arial" w:hAnsi="Arial"/>
        </w:rPr>
        <w:t xml:space="preserve"> “they all just seemed to walk around like </w:t>
      </w:r>
      <w:r w:rsidR="086FD45E" w:rsidRPr="001A6AD8">
        <w:rPr>
          <w:rFonts w:ascii="Arial" w:hAnsi="Arial"/>
        </w:rPr>
        <w:t>[</w:t>
      </w:r>
      <w:r w:rsidRPr="001A6AD8">
        <w:rPr>
          <w:rFonts w:ascii="Arial" w:hAnsi="Arial"/>
        </w:rPr>
        <w:t>they</w:t>
      </w:r>
      <w:r w:rsidR="086FD45E" w:rsidRPr="001A6AD8">
        <w:rPr>
          <w:rFonts w:ascii="Arial" w:hAnsi="Arial"/>
        </w:rPr>
        <w:t>]</w:t>
      </w:r>
      <w:r w:rsidRPr="001A6AD8">
        <w:rPr>
          <w:rFonts w:ascii="Arial" w:hAnsi="Arial"/>
        </w:rPr>
        <w:t xml:space="preserve"> were above the law”</w:t>
      </w:r>
      <w:r w:rsidR="0014249E" w:rsidRPr="001A6AD8">
        <w:rPr>
          <w:rFonts w:ascii="Arial" w:hAnsi="Arial"/>
        </w:rPr>
        <w:t>.</w:t>
      </w:r>
      <w:r w:rsidR="0010678F" w:rsidRPr="001A6AD8">
        <w:rPr>
          <w:rStyle w:val="FootnoteReference"/>
          <w:rFonts w:ascii="Arial" w:hAnsi="Arial"/>
        </w:rPr>
        <w:footnoteReference w:id="689"/>
      </w:r>
    </w:p>
    <w:p w14:paraId="0A7D1C24" w14:textId="5B69682A" w:rsidR="0010678F" w:rsidRPr="001A6AD8" w:rsidRDefault="2B824A61" w:rsidP="0069749C">
      <w:pPr>
        <w:pStyle w:val="ListParagraph"/>
        <w:spacing w:before="120" w:after="120"/>
        <w:rPr>
          <w:rFonts w:ascii="Arial" w:hAnsi="Arial"/>
          <w:lang w:eastAsia="en-NZ"/>
        </w:rPr>
      </w:pPr>
      <w:r w:rsidRPr="001A6AD8">
        <w:rPr>
          <w:rFonts w:ascii="Arial" w:hAnsi="Arial"/>
        </w:rPr>
        <w:t>Some staff members were described by survivors as being particularly violent. Mr</w:t>
      </w:r>
      <w:r w:rsidR="00ED7B63" w:rsidRPr="001A6AD8">
        <w:rPr>
          <w:rFonts w:ascii="Arial" w:hAnsi="Arial"/>
        </w:rPr>
        <w:t> </w:t>
      </w:r>
      <w:r w:rsidRPr="001A6AD8">
        <w:rPr>
          <w:rFonts w:ascii="Arial" w:hAnsi="Arial"/>
        </w:rPr>
        <w:t>Banks said</w:t>
      </w:r>
      <w:r w:rsidR="0014249E" w:rsidRPr="001A6AD8">
        <w:rPr>
          <w:rFonts w:ascii="Arial" w:hAnsi="Arial"/>
        </w:rPr>
        <w:t>,</w:t>
      </w:r>
      <w:r w:rsidRPr="001A6AD8">
        <w:rPr>
          <w:rFonts w:ascii="Arial" w:hAnsi="Arial"/>
        </w:rPr>
        <w:t xml:space="preserve"> “some nurses were sadistic and they all participated in the torture of us. Some beat up patients</w:t>
      </w:r>
      <w:r w:rsidR="0014249E" w:rsidRPr="001A6AD8">
        <w:rPr>
          <w:rFonts w:ascii="Arial" w:hAnsi="Arial"/>
        </w:rPr>
        <w:t>,</w:t>
      </w:r>
      <w:r w:rsidRPr="001A6AD8">
        <w:rPr>
          <w:rFonts w:ascii="Arial" w:hAnsi="Arial"/>
        </w:rPr>
        <w:t xml:space="preserve"> including me</w:t>
      </w:r>
      <w:r w:rsidR="0014249E" w:rsidRPr="001A6AD8">
        <w:rPr>
          <w:rFonts w:ascii="Arial" w:hAnsi="Arial"/>
        </w:rPr>
        <w:t>,</w:t>
      </w:r>
      <w:r w:rsidRPr="001A6AD8">
        <w:rPr>
          <w:rFonts w:ascii="Arial" w:hAnsi="Arial"/>
        </w:rPr>
        <w:t xml:space="preserve"> and some sexually abused patients, including me”</w:t>
      </w:r>
      <w:r w:rsidR="0014249E" w:rsidRPr="001A6AD8">
        <w:rPr>
          <w:rFonts w:ascii="Arial" w:hAnsi="Arial"/>
        </w:rPr>
        <w:t>.</w:t>
      </w:r>
      <w:r w:rsidR="0010678F" w:rsidRPr="001A6AD8">
        <w:rPr>
          <w:rStyle w:val="FootnoteReference"/>
          <w:rFonts w:ascii="Arial" w:hAnsi="Arial"/>
        </w:rPr>
        <w:footnoteReference w:id="690"/>
      </w:r>
      <w:r w:rsidRPr="001A6AD8">
        <w:rPr>
          <w:rFonts w:ascii="Arial" w:hAnsi="Arial"/>
          <w:lang w:eastAsia="en-NZ"/>
        </w:rPr>
        <w:t xml:space="preserve"> Mr</w:t>
      </w:r>
      <w:r w:rsidR="00ED7B63" w:rsidRPr="001A6AD8">
        <w:rPr>
          <w:rFonts w:ascii="Arial" w:hAnsi="Arial"/>
          <w:lang w:eastAsia="en-NZ"/>
        </w:rPr>
        <w:t> </w:t>
      </w:r>
      <w:r w:rsidRPr="001A6AD8">
        <w:rPr>
          <w:rFonts w:ascii="Arial" w:hAnsi="Arial"/>
          <w:lang w:eastAsia="en-NZ"/>
        </w:rPr>
        <w:t xml:space="preserve">Ku told us </w:t>
      </w:r>
      <w:r w:rsidR="00776B19" w:rsidRPr="001A6AD8">
        <w:rPr>
          <w:rFonts w:ascii="Arial" w:hAnsi="Arial"/>
          <w:lang w:eastAsia="en-NZ"/>
        </w:rPr>
        <w:t xml:space="preserve">several </w:t>
      </w:r>
      <w:r w:rsidRPr="001A6AD8">
        <w:rPr>
          <w:rFonts w:ascii="Arial" w:hAnsi="Arial"/>
          <w:lang w:eastAsia="en-NZ"/>
        </w:rPr>
        <w:t>nurses, especially Mr</w:t>
      </w:r>
      <w:r w:rsidR="00ED7B63" w:rsidRPr="001A6AD8">
        <w:rPr>
          <w:rFonts w:ascii="Arial" w:hAnsi="Arial"/>
          <w:lang w:eastAsia="en-NZ"/>
        </w:rPr>
        <w:t> </w:t>
      </w:r>
      <w:r w:rsidRPr="001A6AD8">
        <w:rPr>
          <w:rFonts w:ascii="Arial" w:hAnsi="Arial"/>
          <w:lang w:eastAsia="en-NZ"/>
        </w:rPr>
        <w:t>Lawrence</w:t>
      </w:r>
      <w:r w:rsidR="0014249E" w:rsidRPr="001A6AD8">
        <w:rPr>
          <w:rFonts w:ascii="Arial" w:hAnsi="Arial"/>
          <w:lang w:eastAsia="en-NZ"/>
        </w:rPr>
        <w:t>,</w:t>
      </w:r>
      <w:r w:rsidRPr="001A6AD8">
        <w:rPr>
          <w:rFonts w:ascii="Arial" w:hAnsi="Arial"/>
          <w:lang w:eastAsia="en-NZ"/>
        </w:rPr>
        <w:t xml:space="preserve"> “would walk past me and kick </w:t>
      </w:r>
      <w:r w:rsidR="086FD45E" w:rsidRPr="001A6AD8">
        <w:rPr>
          <w:rFonts w:ascii="Arial" w:hAnsi="Arial"/>
          <w:lang w:eastAsia="en-NZ"/>
        </w:rPr>
        <w:t xml:space="preserve">me </w:t>
      </w:r>
      <w:r w:rsidRPr="001A6AD8">
        <w:rPr>
          <w:rFonts w:ascii="Arial" w:hAnsi="Arial"/>
          <w:lang w:eastAsia="en-NZ"/>
        </w:rPr>
        <w:t>and slap me just because they wanted to and just because they could”</w:t>
      </w:r>
      <w:r w:rsidR="00776B19" w:rsidRPr="001A6AD8">
        <w:rPr>
          <w:rFonts w:ascii="Arial" w:hAnsi="Arial"/>
          <w:lang w:eastAsia="en-NZ"/>
        </w:rPr>
        <w:t>.</w:t>
      </w:r>
      <w:r w:rsidR="0010678F" w:rsidRPr="001A6AD8">
        <w:rPr>
          <w:rStyle w:val="FootnoteReference"/>
          <w:rFonts w:ascii="Arial" w:hAnsi="Arial"/>
          <w:lang w:eastAsia="en-NZ"/>
        </w:rPr>
        <w:footnoteReference w:id="691"/>
      </w:r>
      <w:r w:rsidRPr="001A6AD8">
        <w:rPr>
          <w:rFonts w:ascii="Arial" w:hAnsi="Arial"/>
          <w:lang w:eastAsia="en-NZ"/>
        </w:rPr>
        <w:t xml:space="preserve"> </w:t>
      </w:r>
      <w:r w:rsidRPr="001A6AD8">
        <w:rPr>
          <w:rFonts w:ascii="Arial" w:hAnsi="Arial"/>
        </w:rPr>
        <w:t>Mr</w:t>
      </w:r>
      <w:r w:rsidR="00ED7B63" w:rsidRPr="001A6AD8">
        <w:rPr>
          <w:rFonts w:ascii="Arial" w:hAnsi="Arial"/>
        </w:rPr>
        <w:t> </w:t>
      </w:r>
      <w:r w:rsidRPr="001A6AD8">
        <w:rPr>
          <w:rFonts w:ascii="Arial" w:hAnsi="Arial"/>
        </w:rPr>
        <w:t xml:space="preserve">EN told us he was punched in the head by </w:t>
      </w:r>
      <w:r w:rsidR="00776B19" w:rsidRPr="001A6AD8">
        <w:rPr>
          <w:rFonts w:ascii="Arial" w:hAnsi="Arial"/>
        </w:rPr>
        <w:t>Mr </w:t>
      </w:r>
      <w:r w:rsidRPr="001A6AD8">
        <w:rPr>
          <w:rFonts w:ascii="Arial" w:hAnsi="Arial"/>
        </w:rPr>
        <w:t>Lawrence at the lunch table for complaining about the food</w:t>
      </w:r>
      <w:r w:rsidR="0014249E" w:rsidRPr="001A6AD8">
        <w:rPr>
          <w:rFonts w:ascii="Arial" w:hAnsi="Arial"/>
        </w:rPr>
        <w:t>.</w:t>
      </w:r>
    </w:p>
    <w:p w14:paraId="7CAD4E11" w14:textId="44F45D4D" w:rsidR="0010678F" w:rsidRPr="001A6AD8" w:rsidRDefault="0014249E" w:rsidP="00385A6E">
      <w:pPr>
        <w:pStyle w:val="IntenseQuote"/>
        <w:rPr>
          <w:iCs w:val="0"/>
        </w:rPr>
      </w:pPr>
      <w:r w:rsidRPr="001A6AD8">
        <w:rPr>
          <w:iCs w:val="0"/>
        </w:rPr>
        <w:t>“</w:t>
      </w:r>
      <w:r w:rsidR="2B824A61" w:rsidRPr="001A6AD8">
        <w:rPr>
          <w:iCs w:val="0"/>
        </w:rPr>
        <w:t>[He] came from behind and struck me on the side of the head knocking me stupid. He said you might like to eat like a pig with your father at home but here you eat with your manners. The other cooks and all the boys present saw me being punched.</w:t>
      </w:r>
      <w:r w:rsidRPr="001A6AD8">
        <w:rPr>
          <w:iCs w:val="0"/>
        </w:rPr>
        <w:t>”</w:t>
      </w:r>
      <w:r w:rsidR="0010678F" w:rsidRPr="001A6AD8">
        <w:rPr>
          <w:iCs w:val="0"/>
          <w:vertAlign w:val="superscript"/>
        </w:rPr>
        <w:footnoteReference w:id="692"/>
      </w:r>
      <w:r w:rsidR="2B824A61" w:rsidRPr="001A6AD8">
        <w:rPr>
          <w:iCs w:val="0"/>
        </w:rPr>
        <w:t xml:space="preserve"> </w:t>
      </w:r>
    </w:p>
    <w:p w14:paraId="1F98DCD6" w14:textId="0F0120C3" w:rsidR="0010678F" w:rsidRPr="001A6AD8" w:rsidRDefault="2B824A61" w:rsidP="0069749C">
      <w:pPr>
        <w:pStyle w:val="ListParagraph"/>
        <w:spacing w:before="120" w:after="120"/>
        <w:rPr>
          <w:rFonts w:ascii="Arial" w:hAnsi="Arial"/>
        </w:rPr>
      </w:pPr>
      <w:r w:rsidRPr="001A6AD8">
        <w:rPr>
          <w:rFonts w:ascii="Arial" w:hAnsi="Arial"/>
        </w:rPr>
        <w:t>Some survivors told us about being physically abused by older patients. For example, Ms</w:t>
      </w:r>
      <w:r w:rsidR="00F83246" w:rsidRPr="001A6AD8">
        <w:rPr>
          <w:rFonts w:ascii="Arial" w:hAnsi="Arial"/>
        </w:rPr>
        <w:t> </w:t>
      </w:r>
      <w:r w:rsidRPr="001A6AD8">
        <w:rPr>
          <w:rFonts w:ascii="Arial" w:hAnsi="Arial"/>
        </w:rPr>
        <w:t xml:space="preserve">McInroe said that she was struck in the head with a heavy metal ash tray </w:t>
      </w:r>
      <w:r w:rsidR="009E49A2" w:rsidRPr="001A6AD8">
        <w:rPr>
          <w:rFonts w:ascii="Arial" w:hAnsi="Arial"/>
        </w:rPr>
        <w:t xml:space="preserve">stand </w:t>
      </w:r>
      <w:r w:rsidRPr="001A6AD8">
        <w:rPr>
          <w:rFonts w:ascii="Arial" w:hAnsi="Arial"/>
        </w:rPr>
        <w:t>while she was asleep.</w:t>
      </w:r>
      <w:r w:rsidR="0010678F" w:rsidRPr="001A6AD8">
        <w:rPr>
          <w:rStyle w:val="FootnoteReference"/>
          <w:rFonts w:ascii="Arial" w:hAnsi="Arial"/>
          <w:lang w:eastAsia="en-NZ"/>
        </w:rPr>
        <w:footnoteReference w:id="693"/>
      </w:r>
      <w:r w:rsidRPr="001A6AD8">
        <w:rPr>
          <w:rFonts w:ascii="Arial" w:hAnsi="Arial"/>
        </w:rPr>
        <w:t xml:space="preserve"> She has a broken optical </w:t>
      </w:r>
      <w:r w:rsidR="086FD45E" w:rsidRPr="001A6AD8">
        <w:rPr>
          <w:rFonts w:ascii="Arial" w:hAnsi="Arial"/>
        </w:rPr>
        <w:t>muscle</w:t>
      </w:r>
      <w:r w:rsidRPr="001A6AD8">
        <w:rPr>
          <w:rFonts w:ascii="Arial" w:hAnsi="Arial"/>
        </w:rPr>
        <w:t xml:space="preserve">, and told us the specialists who assessed her for </w:t>
      </w:r>
      <w:r w:rsidR="00776B19" w:rsidRPr="001A6AD8">
        <w:rPr>
          <w:rFonts w:ascii="Arial" w:hAnsi="Arial"/>
        </w:rPr>
        <w:t xml:space="preserve">accident compensation </w:t>
      </w:r>
      <w:r w:rsidRPr="001A6AD8">
        <w:rPr>
          <w:rFonts w:ascii="Arial" w:hAnsi="Arial"/>
        </w:rPr>
        <w:t>found it difficult to determine whether this was due to the severe blow to her head at this incident or an impact of violent seizures during shock therapy.</w:t>
      </w:r>
      <w:r w:rsidR="0010678F" w:rsidRPr="001A6AD8">
        <w:rPr>
          <w:rStyle w:val="FootnoteReference"/>
          <w:rFonts w:ascii="Arial" w:hAnsi="Arial"/>
          <w:lang w:eastAsia="en-NZ"/>
        </w:rPr>
        <w:footnoteReference w:id="694"/>
      </w:r>
      <w:r w:rsidRPr="001A6AD8">
        <w:rPr>
          <w:rFonts w:ascii="Arial" w:hAnsi="Arial"/>
        </w:rPr>
        <w:t xml:space="preserve"> </w:t>
      </w:r>
    </w:p>
    <w:p w14:paraId="465CBE8E" w14:textId="77C00D3E" w:rsidR="0010678F" w:rsidRPr="001A6AD8" w:rsidRDefault="2B824A61" w:rsidP="0069749C">
      <w:pPr>
        <w:pStyle w:val="ListParagraph"/>
        <w:spacing w:before="120" w:after="120"/>
        <w:rPr>
          <w:rFonts w:ascii="Arial" w:hAnsi="Arial"/>
        </w:rPr>
      </w:pPr>
      <w:r w:rsidRPr="001A6AD8">
        <w:rPr>
          <w:rFonts w:ascii="Arial" w:hAnsi="Arial"/>
        </w:rPr>
        <w:t xml:space="preserve">Some survivors told us about fighting </w:t>
      </w:r>
      <w:r w:rsidR="0014249E" w:rsidRPr="001A6AD8">
        <w:rPr>
          <w:rFonts w:ascii="Arial" w:hAnsi="Arial"/>
        </w:rPr>
        <w:t xml:space="preserve">between </w:t>
      </w:r>
      <w:r w:rsidRPr="001A6AD8">
        <w:rPr>
          <w:rFonts w:ascii="Arial" w:hAnsi="Arial"/>
        </w:rPr>
        <w:t>the residents of the unit. For example, Mr</w:t>
      </w:r>
      <w:r w:rsidR="00594420" w:rsidRPr="001A6AD8">
        <w:rPr>
          <w:rFonts w:ascii="Arial" w:hAnsi="Arial"/>
        </w:rPr>
        <w:t> </w:t>
      </w:r>
      <w:r w:rsidRPr="001A6AD8">
        <w:rPr>
          <w:rFonts w:ascii="Arial" w:hAnsi="Arial"/>
        </w:rPr>
        <w:t>BZ said</w:t>
      </w:r>
      <w:r w:rsidR="0014249E" w:rsidRPr="001A6AD8">
        <w:rPr>
          <w:rFonts w:ascii="Arial" w:hAnsi="Arial"/>
        </w:rPr>
        <w:t>,</w:t>
      </w:r>
      <w:r w:rsidRPr="001A6AD8">
        <w:rPr>
          <w:rFonts w:ascii="Arial" w:hAnsi="Arial"/>
        </w:rPr>
        <w:t xml:space="preserve"> “there was fighting between patients at Lake Alice. Sometimes it would be over smokes”.</w:t>
      </w:r>
      <w:r w:rsidR="0010678F" w:rsidRPr="001A6AD8">
        <w:rPr>
          <w:rStyle w:val="FootnoteReference"/>
          <w:rFonts w:ascii="Arial" w:hAnsi="Arial"/>
          <w:lang w:eastAsia="en-NZ"/>
        </w:rPr>
        <w:footnoteReference w:id="695"/>
      </w:r>
      <w:r w:rsidRPr="001A6AD8">
        <w:rPr>
          <w:rFonts w:ascii="Arial" w:hAnsi="Arial"/>
        </w:rPr>
        <w:t xml:space="preserve"> Sometimes survivors felt they needed to physically protect themselves from other residents. For example, Mr</w:t>
      </w:r>
      <w:r w:rsidR="00ED7B63" w:rsidRPr="001A6AD8">
        <w:rPr>
          <w:rFonts w:ascii="Arial" w:hAnsi="Arial"/>
        </w:rPr>
        <w:t> </w:t>
      </w:r>
      <w:r w:rsidR="002C6BEA" w:rsidRPr="001A6AD8">
        <w:rPr>
          <w:rFonts w:ascii="Arial" w:hAnsi="Arial"/>
        </w:rPr>
        <w:t>Richards said</w:t>
      </w:r>
      <w:r w:rsidR="00FD10F0" w:rsidRPr="001A6AD8">
        <w:rPr>
          <w:rFonts w:ascii="Arial" w:hAnsi="Arial"/>
        </w:rPr>
        <w:t xml:space="preserve"> </w:t>
      </w:r>
      <w:r w:rsidRPr="001A6AD8">
        <w:rPr>
          <w:rFonts w:ascii="Arial" w:hAnsi="Arial"/>
        </w:rPr>
        <w:t xml:space="preserve">scuffles </w:t>
      </w:r>
      <w:r w:rsidR="00594420" w:rsidRPr="001A6AD8">
        <w:rPr>
          <w:rFonts w:ascii="Arial" w:hAnsi="Arial"/>
        </w:rPr>
        <w:t>br</w:t>
      </w:r>
      <w:r w:rsidR="002C6BEA" w:rsidRPr="001A6AD8">
        <w:rPr>
          <w:rFonts w:ascii="Arial" w:hAnsi="Arial"/>
        </w:rPr>
        <w:t>oke</w:t>
      </w:r>
      <w:r w:rsidR="00594420" w:rsidRPr="001A6AD8">
        <w:rPr>
          <w:rFonts w:ascii="Arial" w:hAnsi="Arial"/>
        </w:rPr>
        <w:t xml:space="preserve"> </w:t>
      </w:r>
      <w:r w:rsidRPr="001A6AD8">
        <w:rPr>
          <w:rFonts w:ascii="Arial" w:hAnsi="Arial"/>
        </w:rPr>
        <w:t>out all the time</w:t>
      </w:r>
      <w:r w:rsidR="0014249E" w:rsidRPr="001A6AD8">
        <w:rPr>
          <w:rFonts w:ascii="Arial" w:hAnsi="Arial"/>
        </w:rPr>
        <w:t>.</w:t>
      </w:r>
      <w:r w:rsidRPr="001A6AD8">
        <w:rPr>
          <w:rFonts w:ascii="Arial" w:hAnsi="Arial"/>
        </w:rPr>
        <w:t xml:space="preserve"> “I </w:t>
      </w:r>
      <w:r w:rsidR="25D5F504" w:rsidRPr="001A6AD8">
        <w:rPr>
          <w:rFonts w:ascii="Arial" w:hAnsi="Arial"/>
        </w:rPr>
        <w:t xml:space="preserve">had to </w:t>
      </w:r>
      <w:r w:rsidRPr="001A6AD8">
        <w:rPr>
          <w:rFonts w:ascii="Arial" w:hAnsi="Arial"/>
        </w:rPr>
        <w:t>always be on the lookout to protect myself from being sexually abused by the other boys. I had to fight them off physically if they tried it on, which they did. That got me into trouble a few times</w:t>
      </w:r>
      <w:r w:rsidR="00594420" w:rsidRPr="001A6AD8">
        <w:rPr>
          <w:rFonts w:ascii="Arial" w:hAnsi="Arial"/>
        </w:rPr>
        <w:t>.</w:t>
      </w:r>
      <w:r w:rsidRPr="001A6AD8">
        <w:rPr>
          <w:rFonts w:ascii="Arial" w:hAnsi="Arial"/>
        </w:rPr>
        <w:t>”</w:t>
      </w:r>
      <w:r w:rsidR="0010678F" w:rsidRPr="001A6AD8">
        <w:rPr>
          <w:rStyle w:val="FootnoteReference"/>
          <w:rFonts w:ascii="Arial" w:hAnsi="Arial"/>
          <w:lang w:eastAsia="en-NZ"/>
        </w:rPr>
        <w:footnoteReference w:id="696"/>
      </w:r>
      <w:r w:rsidRPr="001A6AD8">
        <w:rPr>
          <w:rFonts w:ascii="Arial" w:hAnsi="Arial"/>
        </w:rPr>
        <w:t xml:space="preserve"> Another survivor said the fights among young people were not necessarily because they didn’t like each other, but because it was a way to release pent-up energy and stress.</w:t>
      </w:r>
      <w:r w:rsidR="0010678F" w:rsidRPr="001A6AD8">
        <w:rPr>
          <w:rFonts w:ascii="Arial" w:hAnsi="Arial"/>
          <w:vertAlign w:val="superscript"/>
        </w:rPr>
        <w:footnoteReference w:id="697"/>
      </w:r>
      <w:r w:rsidR="00ED7B63" w:rsidRPr="001A6AD8">
        <w:rPr>
          <w:rFonts w:ascii="Arial" w:hAnsi="Arial"/>
        </w:rPr>
        <w:t xml:space="preserve"> </w:t>
      </w:r>
    </w:p>
    <w:p w14:paraId="6F072BFE" w14:textId="76BAE360" w:rsidR="0010678F" w:rsidRPr="001A6AD8" w:rsidRDefault="004372D0" w:rsidP="0069749C">
      <w:pPr>
        <w:pStyle w:val="Heading3"/>
        <w:spacing w:before="120"/>
      </w:pPr>
      <w:bookmarkStart w:id="1434" w:name="_Toc115968398"/>
      <w:bookmarkStart w:id="1435" w:name="_Toc116029663"/>
      <w:bookmarkStart w:id="1436" w:name="_Toc116036030"/>
      <w:bookmarkStart w:id="1437" w:name="_Toc116043133"/>
      <w:bookmarkStart w:id="1438" w:name="_Toc116051280"/>
      <w:bookmarkStart w:id="1439" w:name="_Toc116052747"/>
      <w:bookmarkStart w:id="1440" w:name="_Toc116995812"/>
      <w:bookmarkStart w:id="1441" w:name="_Toc117168806"/>
      <w:bookmarkStart w:id="1442" w:name="_Toc119064101"/>
      <w:bookmarkStart w:id="1443" w:name="_Toc119429314"/>
      <w:bookmarkStart w:id="1444" w:name="_Toc120905684"/>
      <w:bookmarkStart w:id="1445" w:name="_Toc125980031"/>
      <w:bookmarkStart w:id="1446" w:name="_Toc125981612"/>
      <w:bookmarkStart w:id="1447" w:name="_Toc109031987"/>
      <w:bookmarkStart w:id="1448" w:name="_Toc109034295"/>
      <w:bookmarkStart w:id="1449" w:name="_Toc109077545"/>
      <w:bookmarkEnd w:id="1408"/>
      <w:bookmarkEnd w:id="1409"/>
      <w:bookmarkEnd w:id="1410"/>
      <w:bookmarkEnd w:id="1411"/>
      <w:bookmarkEnd w:id="1412"/>
      <w:bookmarkEnd w:id="1413"/>
      <w:bookmarkEnd w:id="1414"/>
      <w:bookmarkEnd w:id="1415"/>
      <w:bookmarkEnd w:id="1416"/>
      <w:bookmarkEnd w:id="1417"/>
      <w:bookmarkEnd w:id="1418"/>
      <w:r w:rsidRPr="001A6AD8">
        <w:t xml:space="preserve">Te tūkino ā-kare ā-roto me te tūkino ā-hinengaro i te manga - </w:t>
      </w:r>
      <w:r w:rsidR="0010678F" w:rsidRPr="001A6AD8">
        <w:t>Emotional and psychological abuse</w:t>
      </w:r>
      <w:bookmarkEnd w:id="1434"/>
      <w:bookmarkEnd w:id="1435"/>
      <w:bookmarkEnd w:id="1436"/>
      <w:bookmarkEnd w:id="1437"/>
      <w:bookmarkEnd w:id="1438"/>
      <w:bookmarkEnd w:id="1439"/>
      <w:bookmarkEnd w:id="1440"/>
      <w:bookmarkEnd w:id="1441"/>
      <w:bookmarkEnd w:id="1442"/>
      <w:r w:rsidR="00F9247D" w:rsidRPr="001A6AD8">
        <w:t xml:space="preserve"> at the unit</w:t>
      </w:r>
      <w:bookmarkEnd w:id="1443"/>
      <w:bookmarkEnd w:id="1444"/>
      <w:bookmarkEnd w:id="1445"/>
      <w:bookmarkEnd w:id="1446"/>
    </w:p>
    <w:p w14:paraId="012FAA63" w14:textId="79536893"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Leeks said the unsuitability of some staff in the unit’s early years was “unpleasantly obvious”.</w:t>
      </w:r>
      <w:r w:rsidR="0010678F" w:rsidRPr="001A6AD8">
        <w:rPr>
          <w:rStyle w:val="FootnoteReference"/>
          <w:rFonts w:ascii="Arial" w:hAnsi="Arial"/>
          <w:lang w:eastAsia="en-NZ"/>
        </w:rPr>
        <w:footnoteReference w:id="698"/>
      </w:r>
      <w:r w:rsidR="2B824A61" w:rsidRPr="001A6AD8">
        <w:rPr>
          <w:rFonts w:ascii="Arial" w:hAnsi="Arial"/>
        </w:rPr>
        <w:t xml:space="preserve"> At this point he said staff tended to have a “demand and obey” attitude towards patients, which resulted in “much interaction between staff and youngsters which was not therapeutic but increased their negative attitudes towards the adult world”.</w:t>
      </w:r>
      <w:r w:rsidR="0010678F" w:rsidRPr="001A6AD8">
        <w:rPr>
          <w:rStyle w:val="FootnoteReference"/>
          <w:rFonts w:ascii="Arial" w:hAnsi="Arial"/>
          <w:lang w:eastAsia="en-NZ"/>
        </w:rPr>
        <w:footnoteReference w:id="699"/>
      </w:r>
      <w:r w:rsidR="2B824A61" w:rsidRPr="001A6AD8">
        <w:rPr>
          <w:rFonts w:ascii="Arial" w:hAnsi="Arial"/>
        </w:rPr>
        <w:t xml:space="preserve"> However, he said new staff were more therapeutically oriented and in late 1974 there was more training for staff.</w:t>
      </w:r>
      <w:r w:rsidR="0010678F" w:rsidRPr="001A6AD8">
        <w:rPr>
          <w:rStyle w:val="FootnoteReference"/>
          <w:rFonts w:ascii="Arial" w:hAnsi="Arial"/>
          <w:lang w:eastAsia="en-NZ"/>
        </w:rPr>
        <w:footnoteReference w:id="700"/>
      </w:r>
      <w:r w:rsidR="2B824A61" w:rsidRPr="001A6AD8">
        <w:rPr>
          <w:rFonts w:ascii="Arial" w:hAnsi="Arial"/>
        </w:rPr>
        <w:t xml:space="preserve"> He believed that within the next two years the unit reached its high point of efficiency</w:t>
      </w:r>
      <w:r w:rsidR="009B1F68" w:rsidRPr="001A6AD8">
        <w:rPr>
          <w:rFonts w:ascii="Arial" w:hAnsi="Arial"/>
        </w:rPr>
        <w:t>,</w:t>
      </w:r>
      <w:r w:rsidR="2B824A61" w:rsidRPr="001A6AD8">
        <w:rPr>
          <w:rFonts w:ascii="Arial" w:hAnsi="Arial"/>
        </w:rPr>
        <w:t xml:space="preserve"> and the staff were dedicated to working with young people.</w:t>
      </w:r>
      <w:r w:rsidR="0010678F" w:rsidRPr="001A6AD8">
        <w:rPr>
          <w:rStyle w:val="FootnoteReference"/>
          <w:rFonts w:ascii="Arial" w:hAnsi="Arial"/>
          <w:lang w:eastAsia="en-NZ"/>
        </w:rPr>
        <w:footnoteReference w:id="701"/>
      </w:r>
      <w:r w:rsidR="2B824A61" w:rsidRPr="001A6AD8">
        <w:rPr>
          <w:rFonts w:ascii="Arial" w:hAnsi="Arial"/>
        </w:rPr>
        <w:t xml:space="preserve"> </w:t>
      </w:r>
    </w:p>
    <w:p w14:paraId="1CA835DD" w14:textId="1DC8FF88" w:rsidR="0010678F" w:rsidRPr="001A6AD8" w:rsidRDefault="2B824A61" w:rsidP="0069749C">
      <w:pPr>
        <w:pStyle w:val="ListParagraph"/>
        <w:spacing w:before="120" w:after="120"/>
        <w:rPr>
          <w:rFonts w:ascii="Arial" w:hAnsi="Arial"/>
        </w:rPr>
      </w:pPr>
      <w:r w:rsidRPr="001A6AD8">
        <w:rPr>
          <w:rFonts w:ascii="Arial" w:hAnsi="Arial"/>
        </w:rPr>
        <w:t>Social worker Brian Hollis, like some who gave evidence to us, thought staff were not so much trying to punish patients as control their behaviour</w:t>
      </w:r>
      <w:r w:rsidR="001C47C3" w:rsidRPr="001A6AD8">
        <w:rPr>
          <w:rFonts w:ascii="Arial" w:hAnsi="Arial"/>
        </w:rPr>
        <w:t>.</w:t>
      </w:r>
      <w:r w:rsidRPr="001A6AD8">
        <w:rPr>
          <w:rFonts w:ascii="Arial" w:hAnsi="Arial"/>
        </w:rPr>
        <w:t xml:space="preserve"> “I'm sure it also made them feel superior to think that the great social welfare couldn't manage those particular boys, but they could. However, I'm sure they were well-intentioned in doing so.”</w:t>
      </w:r>
      <w:r w:rsidR="0010678F" w:rsidRPr="001A6AD8">
        <w:rPr>
          <w:rFonts w:ascii="Arial" w:hAnsi="Arial"/>
          <w:vertAlign w:val="superscript"/>
        </w:rPr>
        <w:footnoteReference w:id="702"/>
      </w:r>
      <w:r w:rsidR="00ED7B63" w:rsidRPr="001A6AD8">
        <w:rPr>
          <w:rFonts w:ascii="Arial" w:hAnsi="Arial"/>
        </w:rPr>
        <w:t xml:space="preserve"> </w:t>
      </w:r>
      <w:r w:rsidRPr="001A6AD8">
        <w:rPr>
          <w:rFonts w:ascii="Arial" w:hAnsi="Arial"/>
        </w:rPr>
        <w:t>Mr</w:t>
      </w:r>
      <w:r w:rsidR="00ED7B63" w:rsidRPr="001A6AD8">
        <w:rPr>
          <w:rFonts w:ascii="Arial" w:hAnsi="Arial"/>
        </w:rPr>
        <w:t> </w:t>
      </w:r>
      <w:r w:rsidRPr="001A6AD8">
        <w:rPr>
          <w:rFonts w:ascii="Arial" w:hAnsi="Arial"/>
        </w:rPr>
        <w:t>McCarthy said at the time he thought most senior nurses “treated the rangatahi with care and respect; some treated them more like family”.</w:t>
      </w:r>
      <w:r w:rsidR="0010678F" w:rsidRPr="001A6AD8">
        <w:rPr>
          <w:rFonts w:ascii="Arial" w:hAnsi="Arial"/>
          <w:vertAlign w:val="superscript"/>
        </w:rPr>
        <w:footnoteReference w:id="703"/>
      </w:r>
      <w:r w:rsidR="00ED7B63" w:rsidRPr="001A6AD8">
        <w:rPr>
          <w:rFonts w:ascii="Arial" w:hAnsi="Arial"/>
        </w:rPr>
        <w:t xml:space="preserve"> </w:t>
      </w:r>
    </w:p>
    <w:p w14:paraId="7C2724F7" w14:textId="6DD5CD0D" w:rsidR="0010678F" w:rsidRPr="001A6AD8" w:rsidRDefault="2B824A61" w:rsidP="0069749C">
      <w:pPr>
        <w:pStyle w:val="ListParagraph"/>
        <w:spacing w:before="120" w:after="120"/>
        <w:rPr>
          <w:rFonts w:ascii="Arial" w:hAnsi="Arial"/>
        </w:rPr>
      </w:pPr>
      <w:r w:rsidRPr="001A6AD8">
        <w:rPr>
          <w:rFonts w:ascii="Arial" w:hAnsi="Arial"/>
        </w:rPr>
        <w:t>Some survivors said they recalled some staff members were kind to them.</w:t>
      </w:r>
      <w:r w:rsidR="0010678F" w:rsidRPr="001A6AD8">
        <w:rPr>
          <w:rStyle w:val="FootnoteReference"/>
          <w:rFonts w:ascii="Arial" w:hAnsi="Arial"/>
          <w:lang w:eastAsia="en-NZ"/>
        </w:rPr>
        <w:footnoteReference w:id="704"/>
      </w:r>
      <w:r w:rsidRPr="001A6AD8">
        <w:rPr>
          <w:rFonts w:ascii="Arial" w:hAnsi="Arial"/>
        </w:rPr>
        <w:t xml:space="preserve"> Another survivor said</w:t>
      </w:r>
      <w:r w:rsidR="00FC6A72" w:rsidRPr="001A6AD8">
        <w:rPr>
          <w:rFonts w:ascii="Arial" w:hAnsi="Arial"/>
        </w:rPr>
        <w:t>,</w:t>
      </w:r>
      <w:r w:rsidRPr="001A6AD8">
        <w:rPr>
          <w:rFonts w:ascii="Arial" w:hAnsi="Arial"/>
        </w:rPr>
        <w:t xml:space="preserve"> “as a kid I couldn’t tell if they were good or bad but they seemed alright. It was only later in life that I realise, looking back, that some of the staff at Lake Alice were corrupt and caused a lot of harm to the kids there”.</w:t>
      </w:r>
      <w:r w:rsidR="0010678F" w:rsidRPr="001A6AD8">
        <w:rPr>
          <w:rStyle w:val="FootnoteReference"/>
          <w:rFonts w:ascii="Arial" w:hAnsi="Arial"/>
          <w:lang w:eastAsia="en-NZ"/>
        </w:rPr>
        <w:footnoteReference w:id="705"/>
      </w:r>
      <w:r w:rsidRPr="001A6AD8">
        <w:rPr>
          <w:rFonts w:ascii="Arial" w:hAnsi="Arial"/>
        </w:rPr>
        <w:t xml:space="preserve"> Mr</w:t>
      </w:r>
      <w:r w:rsidR="00ED7B63" w:rsidRPr="001A6AD8">
        <w:rPr>
          <w:rFonts w:ascii="Arial" w:hAnsi="Arial"/>
        </w:rPr>
        <w:t> </w:t>
      </w:r>
      <w:r w:rsidRPr="001A6AD8">
        <w:rPr>
          <w:rFonts w:ascii="Arial" w:hAnsi="Arial"/>
        </w:rPr>
        <w:t>JJ said the female staff tended to be kinder to him than the male staff:</w:t>
      </w:r>
    </w:p>
    <w:p w14:paraId="04C22097" w14:textId="6ACA81E7" w:rsidR="0010678F" w:rsidRPr="001A6AD8" w:rsidRDefault="00FC6A72" w:rsidP="00385A6E">
      <w:pPr>
        <w:pStyle w:val="IntenseQuote"/>
        <w:rPr>
          <w:iCs w:val="0"/>
        </w:rPr>
      </w:pPr>
      <w:r w:rsidRPr="001A6AD8">
        <w:rPr>
          <w:iCs w:val="0"/>
        </w:rPr>
        <w:t>“</w:t>
      </w:r>
      <w:r w:rsidR="2B824A61" w:rsidRPr="001A6AD8">
        <w:rPr>
          <w:iCs w:val="0"/>
        </w:rPr>
        <w:t>A lot of the male staff were horrible, but Nurse Leonard was lovely and kind and like a mother to us. Mrs D</w:t>
      </w:r>
      <w:r w:rsidR="00F538DE" w:rsidRPr="001A6AD8">
        <w:rPr>
          <w:iCs w:val="0"/>
        </w:rPr>
        <w:t>unca</w:t>
      </w:r>
      <w:r w:rsidR="2B824A61" w:rsidRPr="001A6AD8">
        <w:rPr>
          <w:iCs w:val="0"/>
        </w:rPr>
        <w:t xml:space="preserve">n the cook was also lovely and would mother us </w:t>
      </w:r>
      <w:r w:rsidR="2B824A61" w:rsidRPr="001A6AD8" w:rsidDel="0091620B">
        <w:rPr>
          <w:iCs w:val="0"/>
        </w:rPr>
        <w:t>children</w:t>
      </w:r>
      <w:r w:rsidR="2B824A61" w:rsidRPr="001A6AD8">
        <w:rPr>
          <w:iCs w:val="0"/>
        </w:rPr>
        <w:t xml:space="preserve">. Some of the female staff were lovely, they would give us lollies, kisses, and awhi. Some of the male staff found every opportunity to laugh at us and make fun of us … As </w:t>
      </w:r>
      <w:r w:rsidR="2B824A61" w:rsidRPr="001A6AD8" w:rsidDel="0091620B">
        <w:rPr>
          <w:iCs w:val="0"/>
        </w:rPr>
        <w:t>children</w:t>
      </w:r>
      <w:r w:rsidR="2B824A61" w:rsidRPr="001A6AD8">
        <w:rPr>
          <w:iCs w:val="0"/>
        </w:rPr>
        <w:t xml:space="preserve"> we were told by the male nurses that there were men with guns in the towers and that if we ran away, we would be shot. I believed that.</w:t>
      </w:r>
      <w:r w:rsidRPr="001A6AD8">
        <w:rPr>
          <w:iCs w:val="0"/>
        </w:rPr>
        <w:t>”</w:t>
      </w:r>
      <w:r w:rsidR="0010678F" w:rsidRPr="001A6AD8">
        <w:rPr>
          <w:iCs w:val="0"/>
          <w:vertAlign w:val="superscript"/>
        </w:rPr>
        <w:footnoteReference w:id="706"/>
      </w:r>
    </w:p>
    <w:p w14:paraId="2668FEAC" w14:textId="01E214C2" w:rsidR="0010678F" w:rsidRPr="001A6AD8" w:rsidRDefault="2B824A61" w:rsidP="0069749C">
      <w:pPr>
        <w:pStyle w:val="ListParagraph"/>
        <w:spacing w:before="120" w:after="120"/>
        <w:rPr>
          <w:rFonts w:ascii="Arial" w:hAnsi="Arial"/>
        </w:rPr>
      </w:pPr>
      <w:r w:rsidRPr="001A6AD8">
        <w:rPr>
          <w:rFonts w:ascii="Arial" w:hAnsi="Arial"/>
        </w:rPr>
        <w:t>However, most survivors told us staff were cruel to them and inappropriately used their power in the unit. For example, Mr</w:t>
      </w:r>
      <w:r w:rsidR="00721ADC" w:rsidRPr="001A6AD8">
        <w:rPr>
          <w:rFonts w:ascii="Arial" w:hAnsi="Arial"/>
        </w:rPr>
        <w:t> </w:t>
      </w:r>
      <w:r w:rsidRPr="001A6AD8">
        <w:rPr>
          <w:rFonts w:ascii="Arial" w:hAnsi="Arial"/>
        </w:rPr>
        <w:t>EN told us</w:t>
      </w:r>
      <w:r w:rsidR="00FC6A72" w:rsidRPr="001A6AD8">
        <w:rPr>
          <w:rFonts w:ascii="Arial" w:hAnsi="Arial"/>
        </w:rPr>
        <w:t>,</w:t>
      </w:r>
      <w:r w:rsidRPr="001A6AD8">
        <w:rPr>
          <w:rFonts w:ascii="Arial" w:hAnsi="Arial"/>
        </w:rPr>
        <w:t xml:space="preserve"> “Life was horrific in Lake Alice. The men who were in charge of us did whatever they wanted to us boys there. I didn’t know if they were nurses or what but they had all the power over us. All of us boys suffered under the people in charge</w:t>
      </w:r>
      <w:r w:rsidR="00FC6A72" w:rsidRPr="001A6AD8">
        <w:rPr>
          <w:rFonts w:ascii="Arial" w:hAnsi="Arial"/>
        </w:rPr>
        <w:t>”</w:t>
      </w:r>
      <w:r w:rsidRPr="001A6AD8">
        <w:rPr>
          <w:rFonts w:ascii="Arial" w:hAnsi="Arial"/>
        </w:rPr>
        <w:t>.</w:t>
      </w:r>
      <w:r w:rsidR="0010678F" w:rsidRPr="001A6AD8">
        <w:rPr>
          <w:rStyle w:val="FootnoteReference"/>
          <w:rFonts w:ascii="Arial" w:hAnsi="Arial"/>
          <w:lang w:eastAsia="en-NZ"/>
        </w:rPr>
        <w:footnoteReference w:id="707"/>
      </w:r>
      <w:r w:rsidRPr="001A6AD8">
        <w:rPr>
          <w:rFonts w:ascii="Arial" w:hAnsi="Arial"/>
        </w:rPr>
        <w:t xml:space="preserve"> Ms</w:t>
      </w:r>
      <w:r w:rsidR="00ED7B63" w:rsidRPr="001A6AD8">
        <w:rPr>
          <w:rFonts w:ascii="Arial" w:hAnsi="Arial"/>
        </w:rPr>
        <w:t> </w:t>
      </w:r>
      <w:r w:rsidRPr="001A6AD8">
        <w:rPr>
          <w:rFonts w:ascii="Arial" w:hAnsi="Arial"/>
        </w:rPr>
        <w:t>McInroe said</w:t>
      </w:r>
      <w:r w:rsidR="00FC6A72" w:rsidRPr="001A6AD8">
        <w:rPr>
          <w:rFonts w:ascii="Arial" w:hAnsi="Arial"/>
        </w:rPr>
        <w:t>,</w:t>
      </w:r>
      <w:r w:rsidRPr="001A6AD8">
        <w:rPr>
          <w:rFonts w:ascii="Arial" w:hAnsi="Arial"/>
        </w:rPr>
        <w:t xml:space="preserve"> </w:t>
      </w:r>
    </w:p>
    <w:p w14:paraId="24FEE0B5" w14:textId="619BF90E" w:rsidR="0010678F" w:rsidRPr="001A6AD8" w:rsidRDefault="00FC6A72" w:rsidP="00385A6E">
      <w:pPr>
        <w:pStyle w:val="IntenseQuote"/>
        <w:rPr>
          <w:iCs w:val="0"/>
        </w:rPr>
      </w:pPr>
      <w:r w:rsidRPr="001A6AD8">
        <w:rPr>
          <w:iCs w:val="0"/>
        </w:rPr>
        <w:t>“</w:t>
      </w:r>
      <w:r w:rsidR="2B824A61" w:rsidRPr="001A6AD8">
        <w:rPr>
          <w:iCs w:val="0"/>
        </w:rPr>
        <w:t>Most of the staff were cruel. Some were overtly cruel and held back nothing. Some had moments of kindness and tried to be your friend, but they too, happily and without reservation, dished out your punishment, injected you with drugs, locked you in seclusion, were there when you got shock treatment, and denied you pain relief.</w:t>
      </w:r>
      <w:r w:rsidRPr="001A6AD8">
        <w:rPr>
          <w:iCs w:val="0"/>
        </w:rPr>
        <w:t>”</w:t>
      </w:r>
      <w:r w:rsidR="0010678F" w:rsidRPr="001A6AD8">
        <w:rPr>
          <w:iCs w:val="0"/>
          <w:vertAlign w:val="superscript"/>
        </w:rPr>
        <w:footnoteReference w:id="708"/>
      </w:r>
    </w:p>
    <w:p w14:paraId="60FF3986" w14:textId="04BB5452" w:rsidR="0010678F" w:rsidRPr="001A6AD8" w:rsidRDefault="2B824A61" w:rsidP="0069749C">
      <w:pPr>
        <w:pStyle w:val="ListParagraph"/>
        <w:spacing w:before="120" w:after="120"/>
        <w:rPr>
          <w:rFonts w:ascii="Arial" w:hAnsi="Arial"/>
        </w:rPr>
      </w:pPr>
      <w:r w:rsidRPr="001A6AD8">
        <w:rPr>
          <w:rFonts w:ascii="Arial" w:hAnsi="Arial"/>
        </w:rPr>
        <w:t xml:space="preserve">Many survivors described how staff would regularly belittle them. For example, </w:t>
      </w:r>
      <w:r w:rsidR="0012167C" w:rsidRPr="001A6AD8">
        <w:rPr>
          <w:rFonts w:ascii="Arial" w:hAnsi="Arial"/>
        </w:rPr>
        <w:t>Mr </w:t>
      </w:r>
      <w:r w:rsidRPr="001A6AD8">
        <w:rPr>
          <w:rFonts w:ascii="Arial" w:hAnsi="Arial"/>
        </w:rPr>
        <w:t>Banks said</w:t>
      </w:r>
      <w:r w:rsidR="00FC6A72" w:rsidRPr="001A6AD8">
        <w:rPr>
          <w:rFonts w:ascii="Arial" w:hAnsi="Arial"/>
        </w:rPr>
        <w:t>,</w:t>
      </w:r>
      <w:r w:rsidRPr="001A6AD8">
        <w:rPr>
          <w:rFonts w:ascii="Arial" w:hAnsi="Arial"/>
        </w:rPr>
        <w:t xml:space="preserve"> “I was constantly told by staff that I was bad and they were going to ‘drum it out of me. I was also told that I’d be there for life”</w:t>
      </w:r>
      <w:r w:rsidR="00FC6A72" w:rsidRPr="001A6AD8">
        <w:rPr>
          <w:rFonts w:ascii="Arial" w:hAnsi="Arial"/>
        </w:rPr>
        <w:t>.</w:t>
      </w:r>
      <w:r w:rsidR="0010678F" w:rsidRPr="001A6AD8">
        <w:rPr>
          <w:rFonts w:ascii="Arial" w:hAnsi="Arial"/>
          <w:vertAlign w:val="superscript"/>
        </w:rPr>
        <w:footnoteReference w:id="709"/>
      </w:r>
      <w:r w:rsidR="00ED7B63" w:rsidRPr="001A6AD8">
        <w:rPr>
          <w:rFonts w:ascii="Arial" w:hAnsi="Arial"/>
        </w:rPr>
        <w:t xml:space="preserve"> </w:t>
      </w:r>
      <w:r w:rsidR="0012167C" w:rsidRPr="001A6AD8">
        <w:rPr>
          <w:rFonts w:ascii="Arial" w:hAnsi="Arial"/>
        </w:rPr>
        <w:t>Ms </w:t>
      </w:r>
      <w:r w:rsidRPr="001A6AD8">
        <w:rPr>
          <w:rFonts w:ascii="Arial" w:hAnsi="Arial"/>
        </w:rPr>
        <w:t>Shepherd also told us</w:t>
      </w:r>
      <w:r w:rsidR="00FC6A72" w:rsidRPr="001A6AD8">
        <w:rPr>
          <w:rFonts w:ascii="Arial" w:hAnsi="Arial"/>
        </w:rPr>
        <w:t>,</w:t>
      </w:r>
      <w:r w:rsidRPr="001A6AD8">
        <w:rPr>
          <w:rFonts w:ascii="Arial" w:hAnsi="Arial"/>
        </w:rPr>
        <w:t xml:space="preserve"> “I was afraid that I would never leave the place. As patients, we were powerless and had no voice. The staff could essentially do what they wanted to us and they made that quite clear. The staff at Lake Alice reinforced the fact that I was different from others in there. I was constantly ridiculed by staff and patients alike about my gender situation. No one tried to stop this abuse”</w:t>
      </w:r>
      <w:r w:rsidR="00FC6A72" w:rsidRPr="001A6AD8">
        <w:rPr>
          <w:rFonts w:ascii="Arial" w:hAnsi="Arial"/>
        </w:rPr>
        <w:t>.</w:t>
      </w:r>
      <w:r w:rsidR="0010678F" w:rsidRPr="001A6AD8">
        <w:rPr>
          <w:rFonts w:ascii="Arial" w:hAnsi="Arial"/>
          <w:vertAlign w:val="superscript"/>
        </w:rPr>
        <w:footnoteReference w:id="710"/>
      </w:r>
      <w:r w:rsidR="00ED7B63" w:rsidRPr="001A6AD8">
        <w:rPr>
          <w:rFonts w:ascii="Arial" w:hAnsi="Arial"/>
        </w:rPr>
        <w:t xml:space="preserve"> </w:t>
      </w:r>
    </w:p>
    <w:p w14:paraId="3A4EA53E" w14:textId="0FD6967B" w:rsidR="0010678F" w:rsidRPr="001A6AD8" w:rsidRDefault="0012167C" w:rsidP="0069749C">
      <w:pPr>
        <w:pStyle w:val="ListParagraph"/>
        <w:spacing w:before="120" w:after="120"/>
        <w:rPr>
          <w:rFonts w:ascii="Arial" w:hAnsi="Arial"/>
        </w:rPr>
      </w:pPr>
      <w:r w:rsidRPr="001A6AD8">
        <w:rPr>
          <w:rFonts w:ascii="Arial" w:hAnsi="Arial"/>
        </w:rPr>
        <w:t>Ms </w:t>
      </w:r>
      <w:r w:rsidR="2B824A61" w:rsidRPr="001A6AD8">
        <w:rPr>
          <w:rFonts w:ascii="Arial" w:hAnsi="Arial"/>
        </w:rPr>
        <w:t>McInroe described what she called “the daily ritual horrors” of life in the unit of being forced to undress in front of staff for showers.</w:t>
      </w:r>
      <w:r w:rsidR="0010678F" w:rsidRPr="001A6AD8">
        <w:rPr>
          <w:rFonts w:ascii="Arial" w:hAnsi="Arial"/>
          <w:vertAlign w:val="superscript"/>
        </w:rPr>
        <w:footnoteReference w:id="711"/>
      </w:r>
      <w:r w:rsidR="2B824A61" w:rsidRPr="001A6AD8">
        <w:rPr>
          <w:rFonts w:ascii="Arial" w:hAnsi="Arial"/>
        </w:rPr>
        <w:t xml:space="preserve"> She said</w:t>
      </w:r>
      <w:r w:rsidR="00FC6A72" w:rsidRPr="001A6AD8">
        <w:rPr>
          <w:rFonts w:ascii="Arial" w:hAnsi="Arial"/>
        </w:rPr>
        <w:t>,</w:t>
      </w:r>
      <w:r w:rsidR="2B824A61" w:rsidRPr="001A6AD8">
        <w:rPr>
          <w:rFonts w:ascii="Arial" w:hAnsi="Arial"/>
        </w:rPr>
        <w:t xml:space="preserve"> “Many of them would make humiliating comments about us and our bodies. They would point out things and laugh and compare naked </w:t>
      </w:r>
      <w:r w:rsidR="2B824A61" w:rsidRPr="001A6AD8" w:rsidDel="0091620B">
        <w:rPr>
          <w:rFonts w:ascii="Arial" w:hAnsi="Arial"/>
        </w:rPr>
        <w:t>children</w:t>
      </w:r>
      <w:r w:rsidR="2B824A61" w:rsidRPr="001A6AD8">
        <w:rPr>
          <w:rFonts w:ascii="Arial" w:hAnsi="Arial"/>
        </w:rPr>
        <w:t xml:space="preserve"> and naked adolescents”</w:t>
      </w:r>
      <w:r w:rsidR="00FC6A72" w:rsidRPr="001A6AD8">
        <w:rPr>
          <w:rFonts w:ascii="Arial" w:hAnsi="Arial"/>
        </w:rPr>
        <w:t>.</w:t>
      </w:r>
      <w:r w:rsidR="0010678F" w:rsidRPr="001A6AD8">
        <w:rPr>
          <w:rFonts w:ascii="Arial" w:hAnsi="Arial"/>
          <w:vertAlign w:val="superscript"/>
        </w:rPr>
        <w:footnoteReference w:id="712"/>
      </w:r>
      <w:r w:rsidR="00ED7B63" w:rsidRPr="001A6AD8">
        <w:rPr>
          <w:rFonts w:ascii="Arial" w:hAnsi="Arial"/>
        </w:rPr>
        <w:t xml:space="preserve"> </w:t>
      </w:r>
    </w:p>
    <w:p w14:paraId="76261403" w14:textId="3657A39B" w:rsidR="0010678F" w:rsidRPr="001A6AD8" w:rsidRDefault="0012167C" w:rsidP="0069749C">
      <w:pPr>
        <w:pStyle w:val="ListParagraph"/>
        <w:spacing w:before="120" w:after="120"/>
        <w:rPr>
          <w:rFonts w:ascii="Arial" w:hAnsi="Arial"/>
        </w:rPr>
      </w:pPr>
      <w:r w:rsidRPr="001A6AD8">
        <w:rPr>
          <w:rFonts w:ascii="Arial" w:hAnsi="Arial"/>
        </w:rPr>
        <w:t>T</w:t>
      </w:r>
      <w:r w:rsidR="2B824A61" w:rsidRPr="001A6AD8">
        <w:rPr>
          <w:rFonts w:ascii="Arial" w:hAnsi="Arial"/>
        </w:rPr>
        <w:t xml:space="preserve">hreats were a key strategy </w:t>
      </w:r>
      <w:r w:rsidRPr="001A6AD8">
        <w:rPr>
          <w:rFonts w:ascii="Arial" w:hAnsi="Arial"/>
        </w:rPr>
        <w:t xml:space="preserve">staff used to </w:t>
      </w:r>
      <w:r w:rsidR="2B824A61" w:rsidRPr="001A6AD8">
        <w:rPr>
          <w:rFonts w:ascii="Arial" w:hAnsi="Arial"/>
        </w:rPr>
        <w:t>maintain control in the unit. Mr</w:t>
      </w:r>
      <w:r w:rsidR="00ED7B63" w:rsidRPr="001A6AD8">
        <w:rPr>
          <w:rFonts w:ascii="Arial" w:hAnsi="Arial"/>
        </w:rPr>
        <w:t> </w:t>
      </w:r>
      <w:r w:rsidR="2B824A61" w:rsidRPr="001A6AD8">
        <w:rPr>
          <w:rFonts w:ascii="Arial" w:hAnsi="Arial"/>
        </w:rPr>
        <w:t xml:space="preserve">Hendricks said that </w:t>
      </w:r>
      <w:r w:rsidR="00217EF0" w:rsidRPr="001A6AD8">
        <w:rPr>
          <w:rFonts w:ascii="Arial" w:hAnsi="Arial"/>
        </w:rPr>
        <w:t xml:space="preserve">although </w:t>
      </w:r>
      <w:r w:rsidR="2B824A61" w:rsidRPr="001A6AD8">
        <w:rPr>
          <w:rFonts w:ascii="Arial" w:hAnsi="Arial"/>
        </w:rPr>
        <w:t>he did not see anyone being physically or sexually abused while he was at the unit</w:t>
      </w:r>
      <w:r w:rsidR="00217EF0" w:rsidRPr="001A6AD8">
        <w:rPr>
          <w:rFonts w:ascii="Arial" w:hAnsi="Arial"/>
        </w:rPr>
        <w:t>,</w:t>
      </w:r>
      <w:r w:rsidR="2B824A61" w:rsidRPr="001A6AD8">
        <w:rPr>
          <w:rFonts w:ascii="Arial" w:hAnsi="Arial"/>
        </w:rPr>
        <w:t xml:space="preserve"> “We were mentally abused every day though, little comments like ‘wait till Saturday’</w:t>
      </w:r>
      <w:r w:rsidR="00217EF0" w:rsidRPr="001A6AD8">
        <w:rPr>
          <w:rFonts w:ascii="Arial" w:hAnsi="Arial"/>
        </w:rPr>
        <w:t>”</w:t>
      </w:r>
      <w:r w:rsidRPr="001A6AD8">
        <w:rPr>
          <w:rFonts w:ascii="Arial" w:hAnsi="Arial"/>
        </w:rPr>
        <w:t>.</w:t>
      </w:r>
      <w:r w:rsidR="0010678F" w:rsidRPr="001A6AD8">
        <w:rPr>
          <w:rStyle w:val="FootnoteReference"/>
          <w:rFonts w:ascii="Arial" w:hAnsi="Arial"/>
          <w:lang w:eastAsia="en-NZ"/>
        </w:rPr>
        <w:footnoteReference w:id="713"/>
      </w:r>
      <w:r w:rsidR="2B824A61" w:rsidRPr="001A6AD8">
        <w:rPr>
          <w:rFonts w:ascii="Arial" w:hAnsi="Arial"/>
        </w:rPr>
        <w:t xml:space="preserve"> Saturday mornings were when </w:t>
      </w:r>
      <w:r w:rsidR="00870DBB" w:rsidRPr="001A6AD8">
        <w:rPr>
          <w:rFonts w:ascii="Arial" w:hAnsi="Arial"/>
        </w:rPr>
        <w:t>Dr </w:t>
      </w:r>
      <w:r w:rsidR="2B824A61" w:rsidRPr="001A6AD8">
        <w:rPr>
          <w:rFonts w:ascii="Arial" w:hAnsi="Arial"/>
        </w:rPr>
        <w:t>Leeks would visit the villa and give residents shocks and other punishments.</w:t>
      </w:r>
      <w:r w:rsidR="0010678F" w:rsidRPr="001A6AD8">
        <w:rPr>
          <w:rStyle w:val="FootnoteReference"/>
          <w:rFonts w:ascii="Arial" w:hAnsi="Arial"/>
          <w:lang w:eastAsia="en-NZ"/>
        </w:rPr>
        <w:footnoteReference w:id="714"/>
      </w:r>
      <w:r w:rsidR="2B824A61" w:rsidRPr="001A6AD8">
        <w:rPr>
          <w:rFonts w:ascii="Arial" w:hAnsi="Arial"/>
        </w:rPr>
        <w:t xml:space="preserve"> </w:t>
      </w:r>
      <w:r w:rsidRPr="001A6AD8">
        <w:rPr>
          <w:rFonts w:ascii="Arial" w:hAnsi="Arial"/>
        </w:rPr>
        <w:t>Ms</w:t>
      </w:r>
      <w:r w:rsidR="2B824A61" w:rsidRPr="001A6AD8">
        <w:rPr>
          <w:rFonts w:ascii="Arial" w:hAnsi="Arial"/>
        </w:rPr>
        <w:t xml:space="preserve"> Dandy described the unit in the following way</w:t>
      </w:r>
      <w:r w:rsidR="00FC6A72" w:rsidRPr="001A6AD8">
        <w:rPr>
          <w:rFonts w:ascii="Arial" w:hAnsi="Arial"/>
        </w:rPr>
        <w:t>,</w:t>
      </w:r>
      <w:r w:rsidR="2B824A61" w:rsidRPr="001A6AD8">
        <w:rPr>
          <w:rFonts w:ascii="Arial" w:hAnsi="Arial"/>
        </w:rPr>
        <w:t xml:space="preserve"> “there was fear and terror all the time. The nurses were awful and quite cruel. Sometimes they would taunt us that </w:t>
      </w:r>
      <w:r w:rsidR="00870DBB" w:rsidRPr="001A6AD8">
        <w:rPr>
          <w:rFonts w:ascii="Arial" w:hAnsi="Arial"/>
        </w:rPr>
        <w:t>Dr </w:t>
      </w:r>
      <w:r w:rsidR="2B824A61" w:rsidRPr="001A6AD8">
        <w:rPr>
          <w:rFonts w:ascii="Arial" w:hAnsi="Arial"/>
        </w:rPr>
        <w:t>Leeks was coming … ECT was always used by staff as a threat of punishment to us”.</w:t>
      </w:r>
      <w:r w:rsidR="0010678F" w:rsidRPr="001A6AD8">
        <w:rPr>
          <w:rStyle w:val="FootnoteReference"/>
          <w:rFonts w:ascii="Arial" w:hAnsi="Arial"/>
          <w:lang w:eastAsia="en-NZ"/>
        </w:rPr>
        <w:footnoteReference w:id="715"/>
      </w:r>
    </w:p>
    <w:p w14:paraId="2DDAA4C9" w14:textId="5B2C509E" w:rsidR="0010678F" w:rsidRPr="001A6AD8" w:rsidRDefault="0010678F" w:rsidP="0069749C">
      <w:pPr>
        <w:pStyle w:val="ListParagraph"/>
        <w:spacing w:before="120" w:after="120"/>
        <w:rPr>
          <w:rFonts w:ascii="Arial" w:hAnsi="Arial"/>
        </w:rPr>
      </w:pPr>
      <w:r w:rsidRPr="001A6AD8">
        <w:rPr>
          <w:rFonts w:ascii="Arial" w:hAnsi="Arial"/>
        </w:rPr>
        <w:t>Survivors told us about the cruelty of some staff and how emotional and other types of abuse</w:t>
      </w:r>
      <w:r w:rsidR="00D27684" w:rsidRPr="001A6AD8">
        <w:rPr>
          <w:rFonts w:ascii="Arial" w:hAnsi="Arial"/>
        </w:rPr>
        <w:t xml:space="preserve"> often overlapped</w:t>
      </w:r>
      <w:r w:rsidRPr="001A6AD8">
        <w:rPr>
          <w:rFonts w:ascii="Arial" w:hAnsi="Arial"/>
        </w:rPr>
        <w:t>. For example, Mr</w:t>
      </w:r>
      <w:r w:rsidR="00D27684" w:rsidRPr="001A6AD8">
        <w:rPr>
          <w:rFonts w:ascii="Arial" w:hAnsi="Arial"/>
        </w:rPr>
        <w:t> </w:t>
      </w:r>
      <w:r w:rsidRPr="001A6AD8">
        <w:rPr>
          <w:rFonts w:ascii="Arial" w:hAnsi="Arial"/>
        </w:rPr>
        <w:t>Ku said Mr</w:t>
      </w:r>
      <w:r w:rsidR="00ED7B63" w:rsidRPr="001A6AD8">
        <w:rPr>
          <w:rFonts w:ascii="Arial" w:hAnsi="Arial"/>
        </w:rPr>
        <w:t> </w:t>
      </w:r>
      <w:r w:rsidRPr="001A6AD8">
        <w:rPr>
          <w:rFonts w:ascii="Arial" w:hAnsi="Arial"/>
        </w:rPr>
        <w:t>Lawrence would often take the kids in the woods for walks</w:t>
      </w:r>
      <w:r w:rsidR="00FC6A72" w:rsidRPr="001A6AD8">
        <w:rPr>
          <w:rFonts w:ascii="Arial" w:hAnsi="Arial"/>
        </w:rPr>
        <w:t>.</w:t>
      </w:r>
      <w:r w:rsidRPr="001A6AD8">
        <w:rPr>
          <w:rFonts w:ascii="Arial" w:hAnsi="Arial"/>
        </w:rPr>
        <w:t xml:space="preserve"> </w:t>
      </w:r>
    </w:p>
    <w:p w14:paraId="37F089DD" w14:textId="264A25F3" w:rsidR="0010678F" w:rsidRPr="001A6AD8" w:rsidRDefault="00FC6A72" w:rsidP="00385A6E">
      <w:pPr>
        <w:pStyle w:val="IntenseQuote"/>
        <w:rPr>
          <w:iCs w:val="0"/>
        </w:rPr>
      </w:pPr>
      <w:r w:rsidRPr="001A6AD8">
        <w:rPr>
          <w:iCs w:val="0"/>
        </w:rPr>
        <w:t>“</w:t>
      </w:r>
      <w:r w:rsidR="2B824A61" w:rsidRPr="001A6AD8">
        <w:rPr>
          <w:iCs w:val="0"/>
        </w:rPr>
        <w:t xml:space="preserve">On one of those </w:t>
      </w:r>
      <w:r w:rsidR="0012167C" w:rsidRPr="001A6AD8">
        <w:rPr>
          <w:iCs w:val="0"/>
        </w:rPr>
        <w:t>‘</w:t>
      </w:r>
      <w:r w:rsidR="2B824A61" w:rsidRPr="001A6AD8">
        <w:rPr>
          <w:iCs w:val="0"/>
        </w:rPr>
        <w:t>walks</w:t>
      </w:r>
      <w:r w:rsidR="0012167C" w:rsidRPr="001A6AD8">
        <w:rPr>
          <w:iCs w:val="0"/>
        </w:rPr>
        <w:t>’</w:t>
      </w:r>
      <w:r w:rsidR="2B824A61" w:rsidRPr="001A6AD8">
        <w:rPr>
          <w:iCs w:val="0"/>
        </w:rPr>
        <w:t xml:space="preserve"> he told me to hold his penis while he pissed. I refused to do that, and he threw me on the ground and pissed on me. When we got back to the villas, he told people I had wet myself, and when I denied it, he got angry and dragged me down the stairs. He gave me to some security men who put me in maximum security. I stayed there for two days.</w:t>
      </w:r>
      <w:r w:rsidRPr="001A6AD8">
        <w:rPr>
          <w:iCs w:val="0"/>
        </w:rPr>
        <w:t>”</w:t>
      </w:r>
      <w:r w:rsidR="0010678F" w:rsidRPr="001A6AD8">
        <w:rPr>
          <w:iCs w:val="0"/>
          <w:vertAlign w:val="superscript"/>
        </w:rPr>
        <w:footnoteReference w:id="716"/>
      </w:r>
      <w:r w:rsidR="2B824A61" w:rsidRPr="001A6AD8">
        <w:rPr>
          <w:iCs w:val="0"/>
        </w:rPr>
        <w:t xml:space="preserve"> </w:t>
      </w:r>
    </w:p>
    <w:p w14:paraId="21E5AAC5" w14:textId="1EA61052" w:rsidR="0010678F" w:rsidRPr="001A6AD8" w:rsidRDefault="2B824A61" w:rsidP="0069749C">
      <w:pPr>
        <w:pStyle w:val="ListParagraph"/>
        <w:spacing w:before="120" w:after="120"/>
        <w:rPr>
          <w:rFonts w:ascii="Arial" w:hAnsi="Arial"/>
        </w:rPr>
      </w:pPr>
      <w:r w:rsidRPr="001A6AD8">
        <w:rPr>
          <w:rFonts w:ascii="Arial" w:hAnsi="Arial"/>
        </w:rPr>
        <w:t xml:space="preserve">On another occasion, a nurse tasked some </w:t>
      </w:r>
      <w:r w:rsidR="001C3827" w:rsidRPr="001A6AD8">
        <w:rPr>
          <w:rFonts w:ascii="Arial" w:hAnsi="Arial"/>
        </w:rPr>
        <w:t>children and young people</w:t>
      </w:r>
      <w:r w:rsidRPr="001A6AD8">
        <w:rPr>
          <w:rFonts w:ascii="Arial" w:hAnsi="Arial"/>
        </w:rPr>
        <w:t xml:space="preserve"> with carrying a person on a stretcher. As they were carrying the stretcher the sheet covering the body slid off, revealing the corpse and a toe-tag.</w:t>
      </w:r>
      <w:r w:rsidR="0010678F" w:rsidRPr="001A6AD8">
        <w:rPr>
          <w:rFonts w:ascii="Arial" w:hAnsi="Arial"/>
          <w:vertAlign w:val="superscript"/>
        </w:rPr>
        <w:footnoteReference w:id="717"/>
      </w:r>
      <w:r w:rsidRPr="001A6AD8">
        <w:rPr>
          <w:rFonts w:ascii="Arial" w:hAnsi="Arial"/>
        </w:rPr>
        <w:t xml:space="preserve"> </w:t>
      </w:r>
      <w:r w:rsidR="00AA4F80" w:rsidRPr="001A6AD8">
        <w:rPr>
          <w:rFonts w:ascii="Arial" w:hAnsi="Arial"/>
        </w:rPr>
        <w:t>Mr </w:t>
      </w:r>
      <w:r w:rsidRPr="001A6AD8">
        <w:rPr>
          <w:rFonts w:ascii="Arial" w:hAnsi="Arial"/>
        </w:rPr>
        <w:t>Banks told us</w:t>
      </w:r>
      <w:r w:rsidR="00FC6A72" w:rsidRPr="001A6AD8">
        <w:rPr>
          <w:rFonts w:ascii="Arial" w:hAnsi="Arial"/>
        </w:rPr>
        <w:t>,</w:t>
      </w:r>
      <w:r w:rsidRPr="001A6AD8">
        <w:rPr>
          <w:rFonts w:ascii="Arial" w:hAnsi="Arial"/>
        </w:rPr>
        <w:t xml:space="preserve"> “I was very disturbed as I had never been around a dead body before. When I got back [the nurse] was laughing and thought it was a great joke, we hadn’t known the person had died. It impressed upon me human life was of very little value at Lake Alice”</w:t>
      </w:r>
      <w:r w:rsidR="00FC6A72" w:rsidRPr="001A6AD8">
        <w:rPr>
          <w:rFonts w:ascii="Arial" w:hAnsi="Arial"/>
        </w:rPr>
        <w:t>.</w:t>
      </w:r>
      <w:r w:rsidR="0010678F" w:rsidRPr="001A6AD8">
        <w:rPr>
          <w:rStyle w:val="FootnoteReference"/>
          <w:rFonts w:ascii="Arial" w:hAnsi="Arial"/>
          <w:lang w:eastAsia="en-NZ"/>
        </w:rPr>
        <w:footnoteReference w:id="718"/>
      </w:r>
      <w:r w:rsidR="00ED7B63" w:rsidRPr="001A6AD8">
        <w:rPr>
          <w:rFonts w:ascii="Arial" w:hAnsi="Arial"/>
        </w:rPr>
        <w:t xml:space="preserve"> </w:t>
      </w:r>
    </w:p>
    <w:p w14:paraId="02D505FC" w14:textId="472A0A7D" w:rsidR="0010678F" w:rsidRPr="001A6AD8" w:rsidRDefault="2B824A61"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 xml:space="preserve">McInroe said staff </w:t>
      </w:r>
      <w:r w:rsidR="001C1D72" w:rsidRPr="001A6AD8">
        <w:rPr>
          <w:rFonts w:ascii="Arial" w:hAnsi="Arial"/>
        </w:rPr>
        <w:t xml:space="preserve">bullied </w:t>
      </w:r>
      <w:r w:rsidRPr="001A6AD8">
        <w:rPr>
          <w:rFonts w:ascii="Arial" w:hAnsi="Arial"/>
        </w:rPr>
        <w:t xml:space="preserve">patients and some staff encouraged bullying among the </w:t>
      </w:r>
      <w:r w:rsidR="001C3827" w:rsidRPr="001A6AD8">
        <w:rPr>
          <w:rFonts w:ascii="Arial" w:hAnsi="Arial"/>
        </w:rPr>
        <w:t>children and young people</w:t>
      </w:r>
      <w:r w:rsidRPr="001A6AD8">
        <w:rPr>
          <w:rFonts w:ascii="Arial" w:hAnsi="Arial"/>
        </w:rPr>
        <w:t>.</w:t>
      </w:r>
      <w:r w:rsidR="0010678F" w:rsidRPr="001A6AD8">
        <w:rPr>
          <w:rStyle w:val="FootnoteReference"/>
          <w:rFonts w:ascii="Arial" w:hAnsi="Arial"/>
          <w:lang w:eastAsia="en-NZ"/>
        </w:rPr>
        <w:footnoteReference w:id="719"/>
      </w:r>
      <w:r w:rsidR="00ED7B63" w:rsidRPr="001A6AD8">
        <w:rPr>
          <w:rFonts w:ascii="Arial" w:hAnsi="Arial"/>
        </w:rPr>
        <w:t xml:space="preserve"> </w:t>
      </w:r>
      <w:r w:rsidRPr="001A6AD8">
        <w:rPr>
          <w:rFonts w:ascii="Arial" w:hAnsi="Arial"/>
        </w:rPr>
        <w:t>She said she joined in sometimes and was “deeply saddened to admit my part in that behaviour”, which was occasionally the result of being “egged on or set up by staff”.</w:t>
      </w:r>
      <w:r w:rsidR="0010678F" w:rsidRPr="001A6AD8">
        <w:rPr>
          <w:rFonts w:ascii="Arial" w:hAnsi="Arial"/>
          <w:vertAlign w:val="superscript"/>
        </w:rPr>
        <w:footnoteReference w:id="720"/>
      </w:r>
      <w:r w:rsidR="00ED7B63" w:rsidRPr="001A6AD8">
        <w:rPr>
          <w:rFonts w:ascii="Arial" w:hAnsi="Arial"/>
        </w:rPr>
        <w:t xml:space="preserve"> </w:t>
      </w:r>
    </w:p>
    <w:p w14:paraId="415353C9" w14:textId="2B8A835B" w:rsidR="0010678F" w:rsidRPr="001A6AD8" w:rsidRDefault="0010678F" w:rsidP="0069749C">
      <w:pPr>
        <w:pStyle w:val="ListParagraph"/>
        <w:spacing w:before="120" w:after="120"/>
        <w:rPr>
          <w:rFonts w:ascii="Arial" w:hAnsi="Arial"/>
          <w:lang w:eastAsia="en-NZ"/>
        </w:rPr>
      </w:pPr>
      <w:r w:rsidRPr="001A6AD8">
        <w:rPr>
          <w:rFonts w:ascii="Arial" w:hAnsi="Arial"/>
        </w:rPr>
        <w:t>Some staff members also recalled instances of emotional abuse. For example, Mr</w:t>
      </w:r>
      <w:r w:rsidR="00ED7B63" w:rsidRPr="001A6AD8">
        <w:rPr>
          <w:rFonts w:ascii="Arial" w:hAnsi="Arial"/>
        </w:rPr>
        <w:t> </w:t>
      </w:r>
      <w:r w:rsidRPr="001A6AD8">
        <w:rPr>
          <w:rFonts w:ascii="Arial" w:hAnsi="Arial"/>
        </w:rPr>
        <w:t>Stabb told us he once found a boy tied up in a laundry bag and let him out</w:t>
      </w:r>
      <w:r w:rsidR="00FC6A72" w:rsidRPr="001A6AD8">
        <w:rPr>
          <w:rFonts w:ascii="Arial" w:hAnsi="Arial"/>
        </w:rPr>
        <w:t>.</w:t>
      </w:r>
    </w:p>
    <w:p w14:paraId="34C22B8D" w14:textId="250E9EA7" w:rsidR="0010678F" w:rsidRPr="001A6AD8" w:rsidRDefault="00FC6A72" w:rsidP="00385A6E">
      <w:pPr>
        <w:pStyle w:val="IntenseQuote"/>
        <w:rPr>
          <w:iCs w:val="0"/>
        </w:rPr>
      </w:pPr>
      <w:r w:rsidRPr="001A6AD8">
        <w:rPr>
          <w:iCs w:val="0"/>
        </w:rPr>
        <w:t>“</w:t>
      </w:r>
      <w:r w:rsidR="2B824A61" w:rsidRPr="001A6AD8">
        <w:rPr>
          <w:iCs w:val="0"/>
        </w:rPr>
        <w:t>He wouldn't speak and wouldn't move without being led. I attempted to give him a drink, but he could not hold the cup and any water would dribble out of his mouth. When [the nurse responsible] returned from tea, I asked him what was wrong with the boy. He told me that he had behavioural problems and that this was part of his treatment. He returned him to the bag.</w:t>
      </w:r>
      <w:r w:rsidRPr="001A6AD8">
        <w:rPr>
          <w:iCs w:val="0"/>
        </w:rPr>
        <w:t>”</w:t>
      </w:r>
      <w:r w:rsidR="0010678F" w:rsidRPr="001A6AD8">
        <w:rPr>
          <w:iCs w:val="0"/>
          <w:vertAlign w:val="superscript"/>
        </w:rPr>
        <w:footnoteReference w:id="721"/>
      </w:r>
      <w:r w:rsidR="2B824A61" w:rsidRPr="001A6AD8">
        <w:rPr>
          <w:iCs w:val="0"/>
        </w:rPr>
        <w:t xml:space="preserve"> </w:t>
      </w:r>
    </w:p>
    <w:p w14:paraId="180D8F6D" w14:textId="7BDE0A3B" w:rsidR="0010678F" w:rsidRPr="001A6AD8" w:rsidRDefault="2B824A61" w:rsidP="0069749C">
      <w:pPr>
        <w:pStyle w:val="ListParagraph"/>
        <w:spacing w:before="120" w:after="120"/>
        <w:rPr>
          <w:rFonts w:ascii="Arial" w:hAnsi="Arial"/>
        </w:rPr>
      </w:pPr>
      <w:r w:rsidRPr="001A6AD8">
        <w:rPr>
          <w:rFonts w:ascii="Arial" w:hAnsi="Arial"/>
        </w:rPr>
        <w:t>Teacher</w:t>
      </w:r>
      <w:r w:rsidR="00FC6A72" w:rsidRPr="001A6AD8">
        <w:rPr>
          <w:rFonts w:ascii="Arial" w:hAnsi="Arial"/>
        </w:rPr>
        <w:t>,</w:t>
      </w:r>
      <w:r w:rsidRPr="001A6AD8">
        <w:rPr>
          <w:rFonts w:ascii="Arial" w:hAnsi="Arial"/>
        </w:rPr>
        <w:t xml:space="preserve"> Anna Natusch</w:t>
      </w:r>
      <w:r w:rsidR="00FC6A72" w:rsidRPr="001A6AD8">
        <w:rPr>
          <w:rFonts w:ascii="Arial" w:hAnsi="Arial"/>
        </w:rPr>
        <w:t>,</w:t>
      </w:r>
      <w:r w:rsidRPr="001A6AD8">
        <w:rPr>
          <w:rFonts w:ascii="Arial" w:hAnsi="Arial"/>
        </w:rPr>
        <w:t xml:space="preserve"> considered many staff </w:t>
      </w:r>
      <w:r w:rsidR="00054A68" w:rsidRPr="001A6AD8">
        <w:rPr>
          <w:rFonts w:ascii="Arial" w:hAnsi="Arial"/>
        </w:rPr>
        <w:t xml:space="preserve">had a </w:t>
      </w:r>
      <w:r w:rsidRPr="001A6AD8">
        <w:rPr>
          <w:rFonts w:ascii="Arial" w:hAnsi="Arial"/>
        </w:rPr>
        <w:t>callous</w:t>
      </w:r>
      <w:r w:rsidR="00054A68" w:rsidRPr="001A6AD8">
        <w:rPr>
          <w:rFonts w:ascii="Arial" w:hAnsi="Arial"/>
        </w:rPr>
        <w:t xml:space="preserve"> attitude</w:t>
      </w:r>
      <w:r w:rsidRPr="001A6AD8">
        <w:rPr>
          <w:rFonts w:ascii="Arial" w:hAnsi="Arial"/>
        </w:rPr>
        <w:t>.</w:t>
      </w:r>
      <w:r w:rsidR="0010678F" w:rsidRPr="001A6AD8">
        <w:rPr>
          <w:rFonts w:ascii="Arial" w:hAnsi="Arial"/>
          <w:vertAlign w:val="superscript"/>
        </w:rPr>
        <w:footnoteReference w:id="722"/>
      </w:r>
      <w:r w:rsidRPr="001A6AD8">
        <w:rPr>
          <w:rFonts w:ascii="Arial" w:hAnsi="Arial"/>
        </w:rPr>
        <w:t xml:space="preserve"> She recalled one occasion</w:t>
      </w:r>
      <w:r w:rsidR="00FC6A72" w:rsidRPr="001A6AD8">
        <w:rPr>
          <w:rFonts w:ascii="Arial" w:hAnsi="Arial"/>
        </w:rPr>
        <w:t>.</w:t>
      </w:r>
    </w:p>
    <w:p w14:paraId="5B43FBD9" w14:textId="74F912F3" w:rsidR="0010678F" w:rsidRPr="001A6AD8" w:rsidRDefault="00FC6A72" w:rsidP="00385A6E">
      <w:pPr>
        <w:pStyle w:val="IntenseQuote"/>
        <w:rPr>
          <w:iCs w:val="0"/>
        </w:rPr>
      </w:pPr>
      <w:r w:rsidRPr="001A6AD8">
        <w:rPr>
          <w:iCs w:val="0"/>
        </w:rPr>
        <w:t>“</w:t>
      </w:r>
      <w:r w:rsidR="2B824A61" w:rsidRPr="001A6AD8">
        <w:rPr>
          <w:iCs w:val="0"/>
        </w:rPr>
        <w:t xml:space="preserve">A Māori boy who had suddenly developed greying hair fell to the floor rigidly convulsing, with eyes rolling back in his head until only the whites could be seen. </w:t>
      </w:r>
      <w:r w:rsidR="001C1D72" w:rsidRPr="001A6AD8">
        <w:rPr>
          <w:iCs w:val="0"/>
        </w:rPr>
        <w:t>“</w:t>
      </w:r>
      <w:r w:rsidR="2B824A61" w:rsidRPr="001A6AD8">
        <w:rPr>
          <w:iCs w:val="0"/>
        </w:rPr>
        <w:t>Just a drug reaction,</w:t>
      </w:r>
      <w:r w:rsidR="001C1D72" w:rsidRPr="001A6AD8">
        <w:rPr>
          <w:iCs w:val="0"/>
        </w:rPr>
        <w:t xml:space="preserve">” </w:t>
      </w:r>
      <w:r w:rsidR="2B824A61" w:rsidRPr="001A6AD8">
        <w:rPr>
          <w:iCs w:val="0"/>
        </w:rPr>
        <w:t xml:space="preserve">said the nurse in charge. </w:t>
      </w:r>
      <w:r w:rsidR="001C1D72" w:rsidRPr="001A6AD8">
        <w:rPr>
          <w:iCs w:val="0"/>
        </w:rPr>
        <w:t>“</w:t>
      </w:r>
      <w:r w:rsidR="2B824A61" w:rsidRPr="001A6AD8">
        <w:rPr>
          <w:iCs w:val="0"/>
        </w:rPr>
        <w:t>Take no notice. Continue with the lesson!</w:t>
      </w:r>
      <w:r w:rsidR="001C1D72" w:rsidRPr="001A6AD8">
        <w:rPr>
          <w:iCs w:val="0"/>
        </w:rPr>
        <w:t>”</w:t>
      </w:r>
      <w:r w:rsidR="2B824A61" w:rsidRPr="001A6AD8">
        <w:rPr>
          <w:iCs w:val="0"/>
        </w:rPr>
        <w:t xml:space="preserve"> He lay there, unattended, alone, a lonely, sad and frightened figure, and I went on with the lesson. I never forgot that Māori boy and the suffering he went through. I was helpless to help him and I, too, was touched by the callous atmosphere [and] didn't really realise the agony he was in.</w:t>
      </w:r>
      <w:r w:rsidRPr="001A6AD8">
        <w:rPr>
          <w:iCs w:val="0"/>
        </w:rPr>
        <w:t>”</w:t>
      </w:r>
      <w:r w:rsidR="0010678F" w:rsidRPr="001A6AD8">
        <w:rPr>
          <w:iCs w:val="0"/>
          <w:vertAlign w:val="superscript"/>
        </w:rPr>
        <w:footnoteReference w:id="723"/>
      </w:r>
    </w:p>
    <w:p w14:paraId="5A2196F6" w14:textId="1877720F" w:rsidR="0010678F" w:rsidRPr="001A6AD8" w:rsidRDefault="004372D0" w:rsidP="0069749C">
      <w:pPr>
        <w:pStyle w:val="Heading3"/>
        <w:spacing w:before="120"/>
      </w:pPr>
      <w:bookmarkStart w:id="1450" w:name="_Toc115968399"/>
      <w:bookmarkStart w:id="1451" w:name="_Toc116029664"/>
      <w:bookmarkStart w:id="1452" w:name="_Toc116036031"/>
      <w:bookmarkStart w:id="1453" w:name="_Toc116043134"/>
      <w:bookmarkStart w:id="1454" w:name="_Toc116051281"/>
      <w:bookmarkStart w:id="1455" w:name="_Toc116052748"/>
      <w:bookmarkStart w:id="1456" w:name="_Toc119064102"/>
      <w:bookmarkStart w:id="1457" w:name="_Toc116995813"/>
      <w:bookmarkStart w:id="1458" w:name="_Toc117168807"/>
      <w:bookmarkStart w:id="1459" w:name="_Toc119429315"/>
      <w:bookmarkStart w:id="1460" w:name="_Toc120905685"/>
      <w:bookmarkStart w:id="1461" w:name="_Toc125980032"/>
      <w:bookmarkStart w:id="1462" w:name="_Toc125981613"/>
      <w:r w:rsidRPr="001A6AD8">
        <w:t xml:space="preserve">Ngā wheako kaikiri o ngā purapura ora i te manga </w:t>
      </w:r>
      <w:r w:rsidR="006417F7" w:rsidRPr="001A6AD8">
        <w:t>–</w:t>
      </w:r>
      <w:r w:rsidRPr="001A6AD8">
        <w:t xml:space="preserve"> </w:t>
      </w:r>
      <w:r w:rsidR="00F9247D" w:rsidRPr="001A6AD8">
        <w:t>Survivors</w:t>
      </w:r>
      <w:r w:rsidR="006417F7" w:rsidRPr="001A6AD8">
        <w:t>’</w:t>
      </w:r>
      <w:r w:rsidR="00F9247D" w:rsidRPr="001A6AD8">
        <w:t xml:space="preserve"> e</w:t>
      </w:r>
      <w:r w:rsidR="0010678F" w:rsidRPr="001A6AD8">
        <w:t xml:space="preserve">xperiences of </w:t>
      </w:r>
      <w:bookmarkEnd w:id="1447"/>
      <w:bookmarkEnd w:id="1448"/>
      <w:bookmarkEnd w:id="1449"/>
      <w:r w:rsidR="0010678F" w:rsidRPr="001A6AD8">
        <w:t>racism</w:t>
      </w:r>
      <w:bookmarkEnd w:id="1450"/>
      <w:bookmarkEnd w:id="1451"/>
      <w:bookmarkEnd w:id="1452"/>
      <w:bookmarkEnd w:id="1453"/>
      <w:bookmarkEnd w:id="1454"/>
      <w:bookmarkEnd w:id="1455"/>
      <w:bookmarkEnd w:id="1456"/>
      <w:r w:rsidR="0010678F" w:rsidRPr="001A6AD8">
        <w:t xml:space="preserve"> </w:t>
      </w:r>
      <w:bookmarkEnd w:id="1457"/>
      <w:bookmarkEnd w:id="1458"/>
      <w:r w:rsidR="00F9247D" w:rsidRPr="001A6AD8">
        <w:t>at the unit</w:t>
      </w:r>
      <w:bookmarkEnd w:id="1459"/>
      <w:bookmarkEnd w:id="1460"/>
      <w:bookmarkEnd w:id="1461"/>
      <w:bookmarkEnd w:id="1462"/>
      <w:r w:rsidR="0010678F" w:rsidRPr="001A6AD8">
        <w:t xml:space="preserve"> </w:t>
      </w:r>
    </w:p>
    <w:p w14:paraId="55A9411E" w14:textId="7FEC857F" w:rsidR="0010678F" w:rsidRPr="001A6AD8" w:rsidRDefault="2B824A61" w:rsidP="0069749C">
      <w:pPr>
        <w:pStyle w:val="ListParagraph"/>
        <w:spacing w:before="120" w:after="120"/>
        <w:rPr>
          <w:rFonts w:ascii="Arial" w:hAnsi="Arial"/>
        </w:rPr>
      </w:pPr>
      <w:r w:rsidRPr="001A6AD8">
        <w:rPr>
          <w:rFonts w:ascii="Arial" w:hAnsi="Arial"/>
        </w:rPr>
        <w:t>Māori and Pacific survivors experienced both institutional and interpersonal racism at the unit. The Crown has accepted there was systemic racism at the unit.</w:t>
      </w:r>
      <w:r w:rsidR="00E45947" w:rsidRPr="001A6AD8">
        <w:rPr>
          <w:rStyle w:val="FootnoteReference"/>
          <w:rFonts w:ascii="Arial" w:hAnsi="Arial"/>
        </w:rPr>
        <w:footnoteReference w:id="724"/>
      </w:r>
      <w:r w:rsidRPr="001A6AD8">
        <w:rPr>
          <w:rFonts w:ascii="Arial" w:hAnsi="Arial"/>
        </w:rPr>
        <w:t xml:space="preserve"> The way the unit was run was not culturally informed and there was no respect for Māori </w:t>
      </w:r>
      <w:r w:rsidR="00C971B1">
        <w:rPr>
          <w:rFonts w:ascii="Arial" w:hAnsi="Arial"/>
        </w:rPr>
        <w:t>or</w:t>
      </w:r>
      <w:r w:rsidRPr="001A6AD8">
        <w:rPr>
          <w:rFonts w:ascii="Arial" w:hAnsi="Arial"/>
        </w:rPr>
        <w:t xml:space="preserve"> Pacific cultures or incorporation of those cultures into practices in the unit. Survivors were</w:t>
      </w:r>
      <w:r w:rsidRPr="001A6AD8" w:rsidDel="00FC6A72">
        <w:rPr>
          <w:rFonts w:ascii="Arial" w:hAnsi="Arial"/>
        </w:rPr>
        <w:t xml:space="preserve"> </w:t>
      </w:r>
      <w:r w:rsidR="00FC6A72" w:rsidRPr="001A6AD8">
        <w:rPr>
          <w:rFonts w:ascii="Arial" w:hAnsi="Arial"/>
        </w:rPr>
        <w:t>separated</w:t>
      </w:r>
      <w:r w:rsidRPr="001A6AD8">
        <w:rPr>
          <w:rFonts w:ascii="Arial" w:hAnsi="Arial"/>
        </w:rPr>
        <w:t xml:space="preserve"> from their cultures, languages, and their whānau or aiga. </w:t>
      </w:r>
    </w:p>
    <w:p w14:paraId="59340F5D" w14:textId="36629690" w:rsidR="0010678F" w:rsidRPr="001A6AD8" w:rsidRDefault="2B824A61" w:rsidP="0069749C">
      <w:pPr>
        <w:pStyle w:val="ListParagraph"/>
        <w:spacing w:before="120" w:after="120"/>
        <w:rPr>
          <w:rFonts w:ascii="Arial" w:hAnsi="Arial"/>
          <w:color w:val="000000"/>
          <w:shd w:val="clear" w:color="auto" w:fill="FFFFFF"/>
        </w:rPr>
      </w:pPr>
      <w:r w:rsidRPr="001A6AD8">
        <w:rPr>
          <w:rFonts w:ascii="Arial" w:hAnsi="Arial"/>
          <w:color w:val="000000"/>
          <w:shd w:val="clear" w:color="auto" w:fill="FFFFFF"/>
        </w:rPr>
        <w:t>Māori survivors told us that they were singled out for punishment by staff. Mr</w:t>
      </w:r>
      <w:r w:rsidR="00ED7B63" w:rsidRPr="001A6AD8">
        <w:rPr>
          <w:rFonts w:ascii="Arial" w:hAnsi="Arial"/>
          <w:color w:val="000000"/>
          <w:shd w:val="clear" w:color="auto" w:fill="FFFFFF"/>
        </w:rPr>
        <w:t> </w:t>
      </w:r>
      <w:r w:rsidRPr="001A6AD8">
        <w:rPr>
          <w:rFonts w:ascii="Arial" w:hAnsi="Arial"/>
          <w:color w:val="000000"/>
          <w:shd w:val="clear" w:color="auto" w:fill="FFFFFF"/>
        </w:rPr>
        <w:t xml:space="preserve">EN said </w:t>
      </w:r>
      <w:r w:rsidRPr="001A6AD8">
        <w:rPr>
          <w:rFonts w:ascii="Arial" w:hAnsi="Arial"/>
        </w:rPr>
        <w:t>Mr</w:t>
      </w:r>
      <w:r w:rsidR="00753785" w:rsidRPr="001A6AD8">
        <w:rPr>
          <w:rFonts w:ascii="Arial" w:hAnsi="Arial"/>
        </w:rPr>
        <w:t> </w:t>
      </w:r>
      <w:r w:rsidRPr="001A6AD8">
        <w:rPr>
          <w:rFonts w:ascii="Arial" w:hAnsi="Arial"/>
        </w:rPr>
        <w:t>Lawrence was “very racist and made this extremely obvious”.</w:t>
      </w:r>
      <w:r w:rsidR="0010678F" w:rsidRPr="001A6AD8">
        <w:rPr>
          <w:rStyle w:val="FootnoteReference"/>
          <w:rFonts w:ascii="Arial" w:hAnsi="Arial"/>
        </w:rPr>
        <w:footnoteReference w:id="725"/>
      </w:r>
      <w:r w:rsidRPr="001A6AD8">
        <w:rPr>
          <w:rFonts w:ascii="Arial" w:hAnsi="Arial"/>
        </w:rPr>
        <w:t xml:space="preserve"> </w:t>
      </w:r>
      <w:r w:rsidR="00753785" w:rsidRPr="001A6AD8">
        <w:rPr>
          <w:rFonts w:ascii="Arial" w:hAnsi="Arial"/>
          <w:color w:val="000000"/>
          <w:shd w:val="clear" w:color="auto" w:fill="FFFFFF"/>
        </w:rPr>
        <w:t>Mr </w:t>
      </w:r>
      <w:r w:rsidRPr="001A6AD8">
        <w:rPr>
          <w:rFonts w:ascii="Arial" w:hAnsi="Arial"/>
          <w:color w:val="000000"/>
          <w:shd w:val="clear" w:color="auto" w:fill="FFFFFF"/>
        </w:rPr>
        <w:t>Ku told us Mr</w:t>
      </w:r>
      <w:r w:rsidR="00753785" w:rsidRPr="001A6AD8">
        <w:rPr>
          <w:rFonts w:ascii="Arial" w:hAnsi="Arial"/>
          <w:color w:val="000000"/>
          <w:shd w:val="clear" w:color="auto" w:fill="FFFFFF"/>
        </w:rPr>
        <w:t> </w:t>
      </w:r>
      <w:r w:rsidRPr="001A6AD8">
        <w:rPr>
          <w:rFonts w:ascii="Arial" w:hAnsi="Arial"/>
          <w:color w:val="000000"/>
          <w:shd w:val="clear" w:color="auto" w:fill="FFFFFF"/>
        </w:rPr>
        <w:t>Lawrence was particularly known for this</w:t>
      </w:r>
      <w:r w:rsidR="00753785" w:rsidRPr="001A6AD8">
        <w:rPr>
          <w:rFonts w:ascii="Arial" w:hAnsi="Arial"/>
          <w:color w:val="000000"/>
          <w:shd w:val="clear" w:color="auto" w:fill="FFFFFF"/>
        </w:rPr>
        <w:t>. H</w:t>
      </w:r>
      <w:r w:rsidRPr="001A6AD8">
        <w:rPr>
          <w:rFonts w:ascii="Arial" w:hAnsi="Arial"/>
          <w:color w:val="000000"/>
          <w:shd w:val="clear" w:color="auto" w:fill="FFFFFF"/>
        </w:rPr>
        <w:t>e said Mr</w:t>
      </w:r>
      <w:r w:rsidR="00ED7B63" w:rsidRPr="001A6AD8">
        <w:rPr>
          <w:rFonts w:ascii="Arial" w:hAnsi="Arial"/>
          <w:color w:val="000000"/>
          <w:shd w:val="clear" w:color="auto" w:fill="FFFFFF"/>
        </w:rPr>
        <w:t> </w:t>
      </w:r>
      <w:r w:rsidRPr="001A6AD8">
        <w:rPr>
          <w:rFonts w:ascii="Arial" w:hAnsi="Arial"/>
          <w:color w:val="000000"/>
          <w:shd w:val="clear" w:color="auto" w:fill="FFFFFF"/>
        </w:rPr>
        <w:t>Lawrence would “walk past me and kick me and slap me” just because he wanted to, and that he</w:t>
      </w:r>
      <w:r w:rsidR="00FC6A72" w:rsidRPr="001A6AD8">
        <w:rPr>
          <w:rFonts w:ascii="Arial" w:hAnsi="Arial"/>
        </w:rPr>
        <w:t>,</w:t>
      </w:r>
    </w:p>
    <w:p w14:paraId="3D3E391A" w14:textId="78721A75" w:rsidR="0010678F" w:rsidRPr="001A6AD8" w:rsidRDefault="00FC6A72" w:rsidP="00385A6E">
      <w:pPr>
        <w:pStyle w:val="IntenseQuote"/>
        <w:rPr>
          <w:iCs w:val="0"/>
        </w:rPr>
      </w:pPr>
      <w:r w:rsidRPr="001A6AD8">
        <w:rPr>
          <w:iCs w:val="0"/>
        </w:rPr>
        <w:t>“</w:t>
      </w:r>
      <w:r w:rsidR="2B824A61" w:rsidRPr="001A6AD8">
        <w:rPr>
          <w:iCs w:val="0"/>
        </w:rPr>
        <w:t xml:space="preserve">Would do this to all the Māori boys, and I think </w:t>
      </w:r>
      <w:r w:rsidR="28CE179A" w:rsidRPr="001A6AD8">
        <w:rPr>
          <w:iCs w:val="0"/>
        </w:rPr>
        <w:t>it</w:t>
      </w:r>
      <w:r w:rsidR="2B824A61" w:rsidRPr="001A6AD8">
        <w:rPr>
          <w:iCs w:val="0"/>
        </w:rPr>
        <w:t xml:space="preserve"> was because he was racist. We weren’t doing anything wrong, but he would always pick on us. He definitely treated the Māori boys worse than the Pākehā boys. He would grab the Māori boys by the neck and shake them</w:t>
      </w:r>
      <w:r w:rsidR="007925D6" w:rsidRPr="001A6AD8">
        <w:rPr>
          <w:iCs w:val="0"/>
        </w:rPr>
        <w:t>.</w:t>
      </w:r>
      <w:r w:rsidRPr="001A6AD8">
        <w:rPr>
          <w:iCs w:val="0"/>
        </w:rPr>
        <w:t>”</w:t>
      </w:r>
      <w:r w:rsidR="0010678F" w:rsidRPr="001A6AD8">
        <w:rPr>
          <w:iCs w:val="0"/>
          <w:vertAlign w:val="superscript"/>
        </w:rPr>
        <w:footnoteReference w:id="726"/>
      </w:r>
    </w:p>
    <w:p w14:paraId="17217DE1" w14:textId="4E871D2E" w:rsidR="0010678F" w:rsidRPr="001A6AD8" w:rsidRDefault="00753785"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Ku also told us of repeated physical assaults by Mr</w:t>
      </w:r>
      <w:r w:rsidR="00ED7B63" w:rsidRPr="001A6AD8">
        <w:rPr>
          <w:rFonts w:ascii="Arial" w:hAnsi="Arial"/>
        </w:rPr>
        <w:t> </w:t>
      </w:r>
      <w:r w:rsidR="2B824A61" w:rsidRPr="001A6AD8">
        <w:rPr>
          <w:rFonts w:ascii="Arial" w:hAnsi="Arial"/>
        </w:rPr>
        <w:t>Lawrence, and he felt he was targeted for these assaults because he was Māori. Mr</w:t>
      </w:r>
      <w:r w:rsidR="00ED7B63" w:rsidRPr="001A6AD8">
        <w:rPr>
          <w:rFonts w:ascii="Arial" w:hAnsi="Arial"/>
        </w:rPr>
        <w:t> </w:t>
      </w:r>
      <w:r w:rsidR="2B824A61" w:rsidRPr="001A6AD8">
        <w:rPr>
          <w:rFonts w:ascii="Arial" w:hAnsi="Arial"/>
        </w:rPr>
        <w:t>Lawrence gave him electric shocks and urinated on him.</w:t>
      </w:r>
      <w:r w:rsidR="0010678F" w:rsidRPr="001A6AD8">
        <w:rPr>
          <w:rFonts w:ascii="Arial" w:hAnsi="Arial"/>
          <w:vertAlign w:val="superscript"/>
        </w:rPr>
        <w:footnoteReference w:id="727"/>
      </w:r>
      <w:r w:rsidR="2B824A61" w:rsidRPr="001A6AD8">
        <w:rPr>
          <w:rFonts w:ascii="Arial" w:hAnsi="Arial"/>
        </w:rPr>
        <w:t xml:space="preserve"> Another survivor, Mr</w:t>
      </w:r>
      <w:r w:rsidR="00ED7B63" w:rsidRPr="001A6AD8">
        <w:rPr>
          <w:rFonts w:ascii="Arial" w:hAnsi="Arial"/>
        </w:rPr>
        <w:t> </w:t>
      </w:r>
      <w:r w:rsidR="2B824A61" w:rsidRPr="001A6AD8">
        <w:rPr>
          <w:rFonts w:ascii="Arial" w:hAnsi="Arial"/>
        </w:rPr>
        <w:t>EN, recalled how Mr</w:t>
      </w:r>
      <w:r w:rsidR="00ED7B63" w:rsidRPr="001A6AD8">
        <w:rPr>
          <w:rFonts w:ascii="Arial" w:hAnsi="Arial"/>
        </w:rPr>
        <w:t> </w:t>
      </w:r>
      <w:r w:rsidR="2B824A61" w:rsidRPr="001A6AD8">
        <w:rPr>
          <w:rFonts w:ascii="Arial" w:hAnsi="Arial"/>
        </w:rPr>
        <w:t>Lawrence told him that “being a nigga was a reason enough to get paraldehyde”.</w:t>
      </w:r>
      <w:r w:rsidR="0010678F" w:rsidRPr="001A6AD8">
        <w:rPr>
          <w:rFonts w:ascii="Arial" w:hAnsi="Arial"/>
          <w:vertAlign w:val="superscript"/>
        </w:rPr>
        <w:footnoteReference w:id="728"/>
      </w:r>
      <w:r w:rsidR="2B824A61" w:rsidRPr="001A6AD8">
        <w:rPr>
          <w:rFonts w:ascii="Arial" w:hAnsi="Arial"/>
        </w:rPr>
        <w:t xml:space="preserve"> He remembered how Mr</w:t>
      </w:r>
      <w:r w:rsidR="00ED7B63" w:rsidRPr="001A6AD8">
        <w:rPr>
          <w:rFonts w:ascii="Arial" w:hAnsi="Arial"/>
        </w:rPr>
        <w:t> </w:t>
      </w:r>
      <w:r w:rsidR="2B824A61" w:rsidRPr="001A6AD8">
        <w:rPr>
          <w:rFonts w:ascii="Arial" w:hAnsi="Arial"/>
        </w:rPr>
        <w:t xml:space="preserve">Lawrence boasted “he could do anything to us that he wanted” and how </w:t>
      </w:r>
      <w:r w:rsidR="00870DBB" w:rsidRPr="001A6AD8">
        <w:rPr>
          <w:rFonts w:ascii="Arial" w:hAnsi="Arial"/>
        </w:rPr>
        <w:t>Dr </w:t>
      </w:r>
      <w:r w:rsidR="2B824A61" w:rsidRPr="001A6AD8">
        <w:rPr>
          <w:rFonts w:ascii="Arial" w:hAnsi="Arial"/>
        </w:rPr>
        <w:t>Leeks’ visits seemed to further inflate his sense of power.</w:t>
      </w:r>
      <w:r w:rsidR="0010678F" w:rsidRPr="001A6AD8">
        <w:rPr>
          <w:rFonts w:ascii="Arial" w:hAnsi="Arial"/>
          <w:vertAlign w:val="superscript"/>
        </w:rPr>
        <w:footnoteReference w:id="729"/>
      </w:r>
      <w:r w:rsidR="00ED7B63" w:rsidRPr="001A6AD8">
        <w:rPr>
          <w:rFonts w:ascii="Arial" w:hAnsi="Arial"/>
        </w:rPr>
        <w:t xml:space="preserve"> </w:t>
      </w:r>
    </w:p>
    <w:p w14:paraId="7AE6D5A2" w14:textId="77777777" w:rsidR="0010678F" w:rsidRPr="001A6AD8" w:rsidRDefault="2B824A61" w:rsidP="0069749C">
      <w:pPr>
        <w:pStyle w:val="ListParagraph"/>
        <w:spacing w:before="120" w:after="120"/>
        <w:rPr>
          <w:rFonts w:ascii="Arial" w:hAnsi="Arial"/>
        </w:rPr>
      </w:pPr>
      <w:r w:rsidRPr="001A6AD8">
        <w:rPr>
          <w:rFonts w:ascii="Arial" w:hAnsi="Arial"/>
        </w:rPr>
        <w:t>Another survivor told us he believed “Māori were treated a lot worse than other boys”. In his experience, Māori boys received more electric shocks than the others, and although “we were the minority … we still received the most punishment”.</w:t>
      </w:r>
      <w:r w:rsidR="0010678F" w:rsidRPr="001A6AD8">
        <w:rPr>
          <w:rStyle w:val="FootnoteReference"/>
          <w:rFonts w:ascii="Arial" w:hAnsi="Arial"/>
        </w:rPr>
        <w:footnoteReference w:id="730"/>
      </w:r>
      <w:r w:rsidRPr="001A6AD8">
        <w:rPr>
          <w:rFonts w:ascii="Arial" w:hAnsi="Arial"/>
        </w:rPr>
        <w:t xml:space="preserve"> </w:t>
      </w:r>
    </w:p>
    <w:p w14:paraId="049EB133" w14:textId="7AB91A8C" w:rsidR="0010678F" w:rsidRPr="001A6AD8" w:rsidRDefault="0010678F" w:rsidP="0069749C">
      <w:pPr>
        <w:pStyle w:val="ListParagraph"/>
        <w:spacing w:before="120" w:after="120"/>
        <w:rPr>
          <w:rFonts w:ascii="Arial" w:hAnsi="Arial"/>
        </w:rPr>
      </w:pPr>
      <w:bookmarkStart w:id="1463" w:name="_Hlk102051521"/>
      <w:r w:rsidRPr="001A6AD8">
        <w:rPr>
          <w:rFonts w:ascii="Arial" w:hAnsi="Arial"/>
        </w:rPr>
        <w:t xml:space="preserve">While the term ‘institutional racism’ was generally not used by survivors or witnesses when describing Lake Alice, their experiences and reflections show the policies and practices of Lake Alice were not culturally informed, did not allow </w:t>
      </w:r>
      <w:r w:rsidR="00317FD8" w:rsidRPr="001A6AD8">
        <w:rPr>
          <w:rFonts w:ascii="Arial" w:hAnsi="Arial"/>
        </w:rPr>
        <w:t>Māori and Pacific</w:t>
      </w:r>
      <w:r w:rsidRPr="001A6AD8">
        <w:rPr>
          <w:rFonts w:ascii="Arial" w:hAnsi="Arial"/>
        </w:rPr>
        <w:t xml:space="preserve"> </w:t>
      </w:r>
      <w:r w:rsidR="001C3827" w:rsidRPr="001A6AD8">
        <w:rPr>
          <w:rFonts w:ascii="Arial" w:hAnsi="Arial"/>
        </w:rPr>
        <w:t>children and young people</w:t>
      </w:r>
      <w:r w:rsidRPr="001A6AD8">
        <w:rPr>
          <w:rFonts w:ascii="Arial" w:hAnsi="Arial"/>
        </w:rPr>
        <w:t xml:space="preserve"> to maintain their </w:t>
      </w:r>
      <w:r w:rsidR="005A2E98">
        <w:rPr>
          <w:rFonts w:ascii="Arial" w:hAnsi="Arial"/>
        </w:rPr>
        <w:t xml:space="preserve">connection to their </w:t>
      </w:r>
      <w:r w:rsidRPr="001A6AD8">
        <w:rPr>
          <w:rFonts w:ascii="Arial" w:hAnsi="Arial"/>
        </w:rPr>
        <w:t>culture and</w:t>
      </w:r>
      <w:r w:rsidR="00243565" w:rsidRPr="001A6AD8">
        <w:rPr>
          <w:rFonts w:ascii="Arial" w:hAnsi="Arial"/>
        </w:rPr>
        <w:t>,</w:t>
      </w:r>
      <w:r w:rsidRPr="001A6AD8">
        <w:rPr>
          <w:rFonts w:ascii="Arial" w:hAnsi="Arial"/>
        </w:rPr>
        <w:t xml:space="preserve"> worse, punished </w:t>
      </w:r>
      <w:r w:rsidR="00317FD8" w:rsidRPr="001A6AD8">
        <w:rPr>
          <w:rFonts w:ascii="Arial" w:hAnsi="Arial"/>
        </w:rPr>
        <w:t>Māori and Pacific</w:t>
      </w:r>
      <w:r w:rsidR="00243565" w:rsidRPr="001A6AD8">
        <w:rPr>
          <w:rFonts w:ascii="Arial" w:hAnsi="Arial"/>
        </w:rPr>
        <w:t xml:space="preserve"> </w:t>
      </w:r>
      <w:r w:rsidR="001C3827" w:rsidRPr="001A6AD8">
        <w:rPr>
          <w:rFonts w:ascii="Arial" w:hAnsi="Arial"/>
        </w:rPr>
        <w:t>children and young people</w:t>
      </w:r>
      <w:r w:rsidR="00243565" w:rsidRPr="001A6AD8">
        <w:rPr>
          <w:rFonts w:ascii="Arial" w:hAnsi="Arial"/>
        </w:rPr>
        <w:t xml:space="preserve"> </w:t>
      </w:r>
      <w:r w:rsidRPr="001A6AD8">
        <w:rPr>
          <w:rFonts w:ascii="Arial" w:hAnsi="Arial"/>
        </w:rPr>
        <w:t xml:space="preserve">more because </w:t>
      </w:r>
      <w:bookmarkEnd w:id="1463"/>
      <w:r w:rsidR="00317FD8" w:rsidRPr="001A6AD8">
        <w:rPr>
          <w:rFonts w:ascii="Arial" w:hAnsi="Arial"/>
        </w:rPr>
        <w:t>of their whakapapa</w:t>
      </w:r>
      <w:r w:rsidR="00133DE9" w:rsidRPr="001A6AD8">
        <w:rPr>
          <w:rFonts w:ascii="Arial" w:hAnsi="Arial"/>
        </w:rPr>
        <w:t>.</w:t>
      </w:r>
      <w:r w:rsidRPr="001A6AD8">
        <w:rPr>
          <w:rFonts w:ascii="Arial" w:hAnsi="Arial"/>
        </w:rPr>
        <w:t xml:space="preserve"> </w:t>
      </w:r>
    </w:p>
    <w:p w14:paraId="5700A30E" w14:textId="5B61383B" w:rsidR="0010678F" w:rsidRPr="001A6AD8" w:rsidRDefault="0010678F" w:rsidP="0069749C">
      <w:pPr>
        <w:pStyle w:val="ListParagraph"/>
        <w:spacing w:before="120" w:after="120"/>
        <w:rPr>
          <w:rFonts w:ascii="Arial" w:hAnsi="Arial"/>
        </w:rPr>
      </w:pPr>
      <w:r w:rsidRPr="001A6AD8">
        <w:rPr>
          <w:rFonts w:ascii="Arial" w:hAnsi="Arial"/>
        </w:rPr>
        <w:t xml:space="preserve">Māori survivors’ cultural needs were not met. One Māori survivor reflected on the impact Lake Alice had on his cultural identity. He explained that his experience in </w:t>
      </w:r>
      <w:r w:rsidR="00E57DA4" w:rsidRPr="001A6AD8">
        <w:rPr>
          <w:rFonts w:ascii="Arial" w:hAnsi="Arial"/>
        </w:rPr>
        <w:t>S</w:t>
      </w:r>
      <w:r w:rsidRPr="001A6AD8">
        <w:rPr>
          <w:rFonts w:ascii="Arial" w:hAnsi="Arial"/>
        </w:rPr>
        <w:t>tate residential care and Lake Alice separated him from his culture, and as a result, “the source of all my sense of identity and belonging”</w:t>
      </w:r>
      <w:r w:rsidR="00FC6A72" w:rsidRPr="001A6AD8">
        <w:rPr>
          <w:rFonts w:ascii="Arial" w:hAnsi="Arial"/>
        </w:rPr>
        <w:t>.</w:t>
      </w:r>
    </w:p>
    <w:p w14:paraId="4E7C2C66" w14:textId="4E535008" w:rsidR="0010678F" w:rsidRPr="001A6AD8" w:rsidRDefault="00FC6A72" w:rsidP="00385A6E">
      <w:pPr>
        <w:pStyle w:val="IntenseQuote"/>
        <w:rPr>
          <w:iCs w:val="0"/>
        </w:rPr>
      </w:pPr>
      <w:r w:rsidRPr="001A6AD8">
        <w:rPr>
          <w:iCs w:val="0"/>
        </w:rPr>
        <w:t>“</w:t>
      </w:r>
      <w:r w:rsidR="2B824A61" w:rsidRPr="001A6AD8">
        <w:rPr>
          <w:iCs w:val="0"/>
        </w:rPr>
        <w:t>Lake Alice totally disregarded my Māori culture. I did not have access to any Māori cultural learning as a patient there. Cultural values and beliefs are very important to me and having none of that when I was growing up had a detrimental effect on my wellbeing</w:t>
      </w:r>
      <w:r w:rsidR="00AA4F80" w:rsidRPr="001A6AD8">
        <w:rPr>
          <w:iCs w:val="0"/>
        </w:rPr>
        <w:t xml:space="preserve"> … </w:t>
      </w:r>
      <w:r w:rsidR="2B824A61" w:rsidRPr="001A6AD8">
        <w:rPr>
          <w:iCs w:val="0"/>
        </w:rPr>
        <w:t>I felt like I didn’t belong anywhere</w:t>
      </w:r>
      <w:r w:rsidR="00AA4F80" w:rsidRPr="001A6AD8">
        <w:rPr>
          <w:iCs w:val="0"/>
        </w:rPr>
        <w:t>.</w:t>
      </w:r>
      <w:r w:rsidR="008777F1" w:rsidRPr="001A6AD8">
        <w:rPr>
          <w:rStyle w:val="FootnoteReference"/>
          <w:iCs w:val="0"/>
        </w:rPr>
        <w:footnoteReference w:id="731"/>
      </w:r>
    </w:p>
    <w:p w14:paraId="0CC01681" w14:textId="5636472E" w:rsidR="0010678F" w:rsidRPr="001A6AD8" w:rsidRDefault="00FC6A72" w:rsidP="00385A6E">
      <w:pPr>
        <w:pStyle w:val="IntenseQuote"/>
        <w:rPr>
          <w:iCs w:val="0"/>
        </w:rPr>
      </w:pPr>
      <w:r w:rsidRPr="001A6AD8">
        <w:rPr>
          <w:iCs w:val="0"/>
        </w:rPr>
        <w:t>“</w:t>
      </w:r>
      <w:r w:rsidR="2B824A61" w:rsidRPr="001A6AD8">
        <w:rPr>
          <w:iCs w:val="0"/>
        </w:rPr>
        <w:t>The longer I stayed in Lake Alice and in the Social Welfare system, the more disconnected I became from my Māori culture and more disconnected from my identity. I had a feeling that I didn’t belong anywhere. Where I really belonged was with my mum and dad – with my whānau. When I was removed from that environment, they took me away from my Māori culture. I wish they had given me to my grandmother. I think my life would have been very different if they had</w:t>
      </w:r>
      <w:r w:rsidR="00AA4F80" w:rsidRPr="001A6AD8">
        <w:rPr>
          <w:iCs w:val="0"/>
        </w:rPr>
        <w:t>.</w:t>
      </w:r>
      <w:r w:rsidR="008777F1" w:rsidRPr="001A6AD8">
        <w:rPr>
          <w:rStyle w:val="FootnoteReference"/>
          <w:iCs w:val="0"/>
        </w:rPr>
        <w:footnoteReference w:id="732"/>
      </w:r>
    </w:p>
    <w:p w14:paraId="402C1759" w14:textId="5A17365B" w:rsidR="0010678F" w:rsidRPr="001A6AD8" w:rsidRDefault="00FC6A72" w:rsidP="00385A6E">
      <w:pPr>
        <w:pStyle w:val="IntenseQuote"/>
        <w:rPr>
          <w:iCs w:val="0"/>
        </w:rPr>
      </w:pPr>
      <w:r w:rsidRPr="001A6AD8">
        <w:rPr>
          <w:iCs w:val="0"/>
        </w:rPr>
        <w:t>“</w:t>
      </w:r>
      <w:r w:rsidR="2B824A61" w:rsidRPr="001A6AD8">
        <w:rPr>
          <w:iCs w:val="0"/>
        </w:rPr>
        <w:t>I have suffered, and my kids have suffered because of this racist system.</w:t>
      </w:r>
      <w:r w:rsidRPr="001A6AD8">
        <w:rPr>
          <w:iCs w:val="0"/>
        </w:rPr>
        <w:t>”</w:t>
      </w:r>
      <w:r w:rsidR="0010678F" w:rsidRPr="001A6AD8">
        <w:rPr>
          <w:rStyle w:val="FootnoteReference"/>
          <w:iCs w:val="0"/>
        </w:rPr>
        <w:footnoteReference w:id="733"/>
      </w:r>
    </w:p>
    <w:p w14:paraId="76888BEB" w14:textId="71BF76D3" w:rsidR="0010678F" w:rsidRPr="001A6AD8" w:rsidRDefault="2B824A61" w:rsidP="0069749C">
      <w:pPr>
        <w:pStyle w:val="ListParagraph"/>
        <w:spacing w:before="120" w:after="120"/>
        <w:rPr>
          <w:rFonts w:ascii="Arial" w:hAnsi="Arial"/>
        </w:rPr>
      </w:pPr>
      <w:r w:rsidRPr="001A6AD8">
        <w:rPr>
          <w:rFonts w:ascii="Arial" w:hAnsi="Arial"/>
        </w:rPr>
        <w:t xml:space="preserve">At </w:t>
      </w:r>
      <w:r w:rsidR="00FC6A72" w:rsidRPr="001A6AD8">
        <w:rPr>
          <w:rFonts w:ascii="Arial" w:hAnsi="Arial"/>
        </w:rPr>
        <w:t>the inquiry’s</w:t>
      </w:r>
      <w:r w:rsidRPr="001A6AD8">
        <w:rPr>
          <w:rFonts w:ascii="Arial" w:hAnsi="Arial"/>
        </w:rPr>
        <w:t xml:space="preserve"> public hearing, counsel for the Crown accepted that the unit was institutionally racist against Māori, saying it was clear “there was little or no thought given at the unit to respecting and preserving the mana and tapu of tamariki Māori … Nor was there any provision made in legislative policy and prac</w:t>
      </w:r>
      <w:r w:rsidR="00C410AD" w:rsidRPr="001A6AD8">
        <w:rPr>
          <w:rFonts w:ascii="Arial" w:hAnsi="Arial"/>
        </w:rPr>
        <w:t>tic</w:t>
      </w:r>
      <w:r w:rsidRPr="001A6AD8">
        <w:rPr>
          <w:rFonts w:ascii="Arial" w:hAnsi="Arial"/>
        </w:rPr>
        <w:t xml:space="preserve">e settings to </w:t>
      </w:r>
      <w:r w:rsidR="008A6CA9" w:rsidRPr="001A6AD8">
        <w:rPr>
          <w:rFonts w:ascii="Arial" w:hAnsi="Arial"/>
        </w:rPr>
        <w:t>k</w:t>
      </w:r>
      <w:r w:rsidRPr="001A6AD8">
        <w:rPr>
          <w:rFonts w:ascii="Arial" w:hAnsi="Arial"/>
        </w:rPr>
        <w:t>aupapa Māori standards of care or to upholding the Crown's obligations under Te Tiriti o Waitangi”</w:t>
      </w:r>
      <w:r w:rsidR="00E239BB" w:rsidRPr="001A6AD8">
        <w:rPr>
          <w:rFonts w:ascii="Arial" w:hAnsi="Arial"/>
        </w:rPr>
        <w:t>.</w:t>
      </w:r>
      <w:r w:rsidR="0010678F" w:rsidRPr="001A6AD8">
        <w:rPr>
          <w:rStyle w:val="FootnoteReference"/>
          <w:rFonts w:ascii="Arial" w:hAnsi="Arial"/>
        </w:rPr>
        <w:footnoteReference w:id="734"/>
      </w:r>
    </w:p>
    <w:p w14:paraId="6F6CA75C" w14:textId="79C01F05" w:rsidR="0010678F" w:rsidRPr="001A6AD8" w:rsidRDefault="00FC6A72" w:rsidP="0069749C">
      <w:pPr>
        <w:pStyle w:val="ListParagraph"/>
        <w:spacing w:before="120" w:after="120"/>
        <w:rPr>
          <w:rFonts w:ascii="Arial" w:hAnsi="Arial"/>
        </w:rPr>
      </w:pPr>
      <w:r w:rsidRPr="001A6AD8">
        <w:rPr>
          <w:rFonts w:ascii="Arial" w:hAnsi="Arial"/>
        </w:rPr>
        <w:t>The inquiry</w:t>
      </w:r>
      <w:r w:rsidR="2B824A61" w:rsidRPr="001A6AD8">
        <w:rPr>
          <w:rFonts w:ascii="Arial" w:hAnsi="Arial"/>
        </w:rPr>
        <w:t xml:space="preserve"> not only heard from survivors about their experiences of institutional racism in Lake Alice, but </w:t>
      </w:r>
      <w:r w:rsidR="00B03C98" w:rsidRPr="001A6AD8">
        <w:rPr>
          <w:rFonts w:ascii="Arial" w:hAnsi="Arial"/>
        </w:rPr>
        <w:t xml:space="preserve">also heard the reflections of </w:t>
      </w:r>
      <w:r w:rsidR="2B824A61" w:rsidRPr="001A6AD8">
        <w:rPr>
          <w:rFonts w:ascii="Arial" w:hAnsi="Arial"/>
        </w:rPr>
        <w:t xml:space="preserve">former staff members on this. A former nurse aide at Lake Alice, </w:t>
      </w:r>
      <w:r w:rsidR="00B03C98" w:rsidRPr="001A6AD8">
        <w:rPr>
          <w:rFonts w:ascii="Arial" w:hAnsi="Arial"/>
        </w:rPr>
        <w:t>Mr </w:t>
      </w:r>
      <w:r w:rsidR="2B824A61" w:rsidRPr="001A6AD8">
        <w:rPr>
          <w:rFonts w:ascii="Arial" w:hAnsi="Arial"/>
        </w:rPr>
        <w:t>McCarthy, sharing his insights, said he did not notice any different treatment but did note there was an “absence of understanding of different cultural needs for Māori patients”.</w:t>
      </w:r>
      <w:r w:rsidR="0010678F" w:rsidRPr="001A6AD8">
        <w:rPr>
          <w:rStyle w:val="FootnoteReference"/>
          <w:rFonts w:ascii="Arial" w:hAnsi="Arial"/>
        </w:rPr>
        <w:footnoteReference w:id="735"/>
      </w:r>
    </w:p>
    <w:p w14:paraId="365D7154" w14:textId="5DEAF33B" w:rsidR="0010678F" w:rsidRPr="001A6AD8" w:rsidRDefault="2B824A61" w:rsidP="0069749C">
      <w:pPr>
        <w:pStyle w:val="ListParagraph"/>
        <w:spacing w:before="120" w:after="120"/>
        <w:rPr>
          <w:rFonts w:ascii="Arial" w:hAnsi="Arial"/>
        </w:rPr>
      </w:pPr>
      <w:r w:rsidRPr="001A6AD8">
        <w:rPr>
          <w:rFonts w:ascii="Arial" w:hAnsi="Arial"/>
        </w:rPr>
        <w:t>Further, he said the way Māori view health and wellbeing, and the importance of that</w:t>
      </w:r>
      <w:r w:rsidR="007E5756" w:rsidRPr="001A6AD8">
        <w:rPr>
          <w:rFonts w:ascii="Arial" w:hAnsi="Arial"/>
        </w:rPr>
        <w:t xml:space="preserve"> view</w:t>
      </w:r>
      <w:r w:rsidRPr="001A6AD8">
        <w:rPr>
          <w:rFonts w:ascii="Arial" w:hAnsi="Arial"/>
        </w:rPr>
        <w:t xml:space="preserve">, was not considered. </w:t>
      </w:r>
      <w:r w:rsidR="007E5756" w:rsidRPr="001A6AD8">
        <w:rPr>
          <w:rFonts w:ascii="Arial" w:hAnsi="Arial"/>
        </w:rPr>
        <w:t>Mr McCarthy</w:t>
      </w:r>
      <w:r w:rsidR="007E5756" w:rsidRPr="001A6AD8" w:rsidDel="007E5756">
        <w:rPr>
          <w:rFonts w:ascii="Arial" w:hAnsi="Arial"/>
        </w:rPr>
        <w:t xml:space="preserve"> </w:t>
      </w:r>
      <w:r w:rsidRPr="001A6AD8">
        <w:rPr>
          <w:rFonts w:ascii="Arial" w:hAnsi="Arial"/>
        </w:rPr>
        <w:t>also noted he found it unusual he saw “very little involvement of whānau in the lives of rangatahi” while they were in the unit.</w:t>
      </w:r>
      <w:r w:rsidR="0010678F" w:rsidRPr="001A6AD8">
        <w:rPr>
          <w:rStyle w:val="FootnoteReference"/>
          <w:rFonts w:ascii="Arial" w:hAnsi="Arial"/>
        </w:rPr>
        <w:footnoteReference w:id="736"/>
      </w:r>
      <w:r w:rsidRPr="001A6AD8">
        <w:rPr>
          <w:rFonts w:ascii="Arial" w:hAnsi="Arial"/>
        </w:rPr>
        <w:t xml:space="preserve"> </w:t>
      </w:r>
    </w:p>
    <w:p w14:paraId="39D17590" w14:textId="19A72BFF" w:rsidR="0010678F" w:rsidRPr="001A6AD8" w:rsidRDefault="007E5756"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2B824A61" w:rsidRPr="001A6AD8">
        <w:rPr>
          <w:rFonts w:ascii="Arial" w:hAnsi="Arial"/>
        </w:rPr>
        <w:t xml:space="preserve">Wikepa Keelan, </w:t>
      </w:r>
      <w:r w:rsidRPr="001A6AD8">
        <w:rPr>
          <w:rFonts w:ascii="Arial" w:hAnsi="Arial"/>
        </w:rPr>
        <w:t xml:space="preserve">a </w:t>
      </w:r>
      <w:r w:rsidR="2B824A61" w:rsidRPr="001A6AD8">
        <w:rPr>
          <w:rFonts w:ascii="Arial" w:hAnsi="Arial"/>
        </w:rPr>
        <w:t>nurse at Lake Alice from 1974 to 1978</w:t>
      </w:r>
      <w:r w:rsidRPr="001A6AD8">
        <w:rPr>
          <w:rFonts w:ascii="Arial" w:hAnsi="Arial"/>
        </w:rPr>
        <w:t>,</w:t>
      </w:r>
      <w:r w:rsidR="2B824A61" w:rsidRPr="001A6AD8">
        <w:rPr>
          <w:rFonts w:ascii="Arial" w:hAnsi="Arial"/>
        </w:rPr>
        <w:t xml:space="preserve"> shared similar sentiments. He said while initially he did not notice how services treated Māori differently, as it was the </w:t>
      </w:r>
      <w:r w:rsidRPr="001A6AD8">
        <w:rPr>
          <w:rFonts w:ascii="Arial" w:hAnsi="Arial"/>
        </w:rPr>
        <w:t>“</w:t>
      </w:r>
      <w:r w:rsidR="2B824A61" w:rsidRPr="001A6AD8">
        <w:rPr>
          <w:rFonts w:ascii="Arial" w:hAnsi="Arial"/>
        </w:rPr>
        <w:t>accepted status quo”, he soon realised mental health and addiction services were “out of synch” with Māori.</w:t>
      </w:r>
      <w:r w:rsidR="0010678F" w:rsidRPr="001A6AD8">
        <w:rPr>
          <w:rStyle w:val="FootnoteReference"/>
          <w:rFonts w:ascii="Arial" w:hAnsi="Arial"/>
        </w:rPr>
        <w:footnoteReference w:id="737"/>
      </w:r>
      <w:r w:rsidR="2B824A61" w:rsidRPr="001A6AD8">
        <w:rPr>
          <w:rFonts w:ascii="Arial" w:hAnsi="Arial"/>
        </w:rPr>
        <w:t xml:space="preserve"> </w:t>
      </w:r>
    </w:p>
    <w:p w14:paraId="3397EB2E" w14:textId="1719DA74" w:rsidR="0010678F" w:rsidRPr="001A6AD8" w:rsidRDefault="00FC6A72" w:rsidP="00385A6E">
      <w:pPr>
        <w:pStyle w:val="IntenseQuote"/>
        <w:rPr>
          <w:iCs w:val="0"/>
        </w:rPr>
      </w:pPr>
      <w:r w:rsidRPr="001A6AD8">
        <w:rPr>
          <w:iCs w:val="0"/>
        </w:rPr>
        <w:t>“</w:t>
      </w:r>
      <w:r w:rsidR="0010678F" w:rsidRPr="001A6AD8">
        <w:rPr>
          <w:iCs w:val="0"/>
        </w:rPr>
        <w:t xml:space="preserve">This is evidenced by Māori having poorer health outcomes and increasing inequity across the Mental Health and Addiction system nationally. Although at the time there was not much evidence to draw on, the impact of the unlevel playing field is clear today … </w:t>
      </w:r>
    </w:p>
    <w:p w14:paraId="662623B1" w14:textId="74C57EC9" w:rsidR="0010678F" w:rsidRPr="001A6AD8" w:rsidRDefault="00FC6A72" w:rsidP="00385A6E">
      <w:pPr>
        <w:pStyle w:val="IntenseQuote"/>
        <w:rPr>
          <w:iCs w:val="0"/>
        </w:rPr>
      </w:pPr>
      <w:r w:rsidRPr="001A6AD8">
        <w:rPr>
          <w:iCs w:val="0"/>
        </w:rPr>
        <w:t>“</w:t>
      </w:r>
      <w:r w:rsidR="00AA4F80" w:rsidRPr="001A6AD8">
        <w:rPr>
          <w:iCs w:val="0"/>
        </w:rPr>
        <w:t xml:space="preserve">… </w:t>
      </w:r>
      <w:r w:rsidR="0010678F" w:rsidRPr="001A6AD8">
        <w:rPr>
          <w:iCs w:val="0"/>
        </w:rPr>
        <w:t xml:space="preserve">the system is failing Māori and there is good evidence of inequity across Mental Health and Addiction services to prove this. For example, some Māori patients came into the hospital affected by </w:t>
      </w:r>
      <w:r w:rsidR="00650C95" w:rsidRPr="001A6AD8">
        <w:rPr>
          <w:iCs w:val="0"/>
        </w:rPr>
        <w:t>w</w:t>
      </w:r>
      <w:r w:rsidR="0010678F" w:rsidRPr="001A6AD8">
        <w:rPr>
          <w:iCs w:val="0"/>
        </w:rPr>
        <w:t xml:space="preserve">airua illnesses which were largely disregarded or misunderstood by the clinicians. </w:t>
      </w:r>
    </w:p>
    <w:p w14:paraId="6034314A" w14:textId="75909E06" w:rsidR="0010678F" w:rsidRPr="001A6AD8" w:rsidRDefault="00FC6A72" w:rsidP="00385A6E">
      <w:pPr>
        <w:pStyle w:val="IntenseQuote"/>
        <w:rPr>
          <w:iCs w:val="0"/>
        </w:rPr>
      </w:pPr>
      <w:r w:rsidRPr="001A6AD8">
        <w:rPr>
          <w:iCs w:val="0"/>
        </w:rPr>
        <w:t>“</w:t>
      </w:r>
      <w:r w:rsidR="2B824A61" w:rsidRPr="001A6AD8">
        <w:rPr>
          <w:iCs w:val="0"/>
        </w:rPr>
        <w:t>That clash between Māori cultural requirements and Western clinical imperatives is still alive and well today, fuelled by conscious and unconscious biases, and is the reason why the Mental Health and Addiction national system is not working for Māori. The evidence for inequity and poor Māori health outcome is evidence all across the health system including the Mental Health and Addiction service.</w:t>
      </w:r>
      <w:r w:rsidRPr="001A6AD8">
        <w:rPr>
          <w:iCs w:val="0"/>
        </w:rPr>
        <w:t>”</w:t>
      </w:r>
      <w:r w:rsidR="0010678F" w:rsidRPr="001A6AD8">
        <w:rPr>
          <w:rStyle w:val="FootnoteReference"/>
          <w:iCs w:val="0"/>
        </w:rPr>
        <w:footnoteReference w:id="738"/>
      </w:r>
    </w:p>
    <w:p w14:paraId="4D53C49D" w14:textId="40C17D66" w:rsidR="0010678F" w:rsidRPr="001A6AD8" w:rsidRDefault="0010678F" w:rsidP="0069749C">
      <w:pPr>
        <w:pStyle w:val="ListParagraph"/>
        <w:spacing w:before="120" w:after="120"/>
        <w:rPr>
          <w:rFonts w:ascii="Arial" w:hAnsi="Arial"/>
        </w:rPr>
      </w:pPr>
      <w:r w:rsidRPr="001A6AD8">
        <w:rPr>
          <w:rFonts w:ascii="Arial" w:hAnsi="Arial"/>
        </w:rPr>
        <w:t xml:space="preserve">Pacific survivors also experienced racism in the unit. </w:t>
      </w:r>
      <w:r w:rsidR="00C05371" w:rsidRPr="001A6AD8">
        <w:rPr>
          <w:rFonts w:ascii="Arial" w:hAnsi="Arial"/>
        </w:rPr>
        <w:t>Mr </w:t>
      </w:r>
      <w:r w:rsidRPr="001A6AD8">
        <w:rPr>
          <w:rFonts w:ascii="Arial" w:hAnsi="Arial"/>
        </w:rPr>
        <w:t xml:space="preserve">Scanlon, a Samoan survivor, told us: </w:t>
      </w:r>
    </w:p>
    <w:p w14:paraId="21AAA7FC" w14:textId="49523B46" w:rsidR="0010678F" w:rsidRPr="001A6AD8" w:rsidRDefault="00FC6A72" w:rsidP="00385A6E">
      <w:pPr>
        <w:pStyle w:val="IntenseQuote"/>
        <w:rPr>
          <w:iCs w:val="0"/>
        </w:rPr>
      </w:pPr>
      <w:r w:rsidRPr="001A6AD8">
        <w:rPr>
          <w:rStyle w:val="IntenseQuoteChar"/>
        </w:rPr>
        <w:t>“</w:t>
      </w:r>
      <w:r w:rsidR="2B824A61" w:rsidRPr="001A6AD8">
        <w:rPr>
          <w:rStyle w:val="IntenseQuoteChar"/>
        </w:rPr>
        <w:t>At that age, I didn't really know what racism was … Looking back on my time at Lake Alice, it was clear that the Polynesian and</w:t>
      </w:r>
      <w:r w:rsidR="00AA4F80" w:rsidRPr="001A6AD8">
        <w:rPr>
          <w:rStyle w:val="IntenseQuoteChar"/>
        </w:rPr>
        <w:t xml:space="preserve"> </w:t>
      </w:r>
      <w:r w:rsidR="2B824A61" w:rsidRPr="001A6AD8">
        <w:rPr>
          <w:rStyle w:val="IntenseQuoteChar"/>
        </w:rPr>
        <w:t>Māori</w:t>
      </w:r>
      <w:r w:rsidR="00AA4F80" w:rsidRPr="001A6AD8">
        <w:rPr>
          <w:rStyle w:val="IntenseQuoteChar"/>
        </w:rPr>
        <w:t xml:space="preserve"> </w:t>
      </w:r>
      <w:r w:rsidR="2B824A61" w:rsidRPr="001A6AD8">
        <w:rPr>
          <w:rStyle w:val="IntenseQuoteChar"/>
        </w:rPr>
        <w:t xml:space="preserve">kids were treated worse than the </w:t>
      </w:r>
      <w:r w:rsidR="005C13A5" w:rsidRPr="001A6AD8">
        <w:rPr>
          <w:rStyle w:val="IntenseQuoteChar"/>
        </w:rPr>
        <w:t>p</w:t>
      </w:r>
      <w:r w:rsidR="2B824A61" w:rsidRPr="001A6AD8">
        <w:rPr>
          <w:rStyle w:val="IntenseQuoteChar"/>
        </w:rPr>
        <w:t>alagi kids because we were getting more injections and electric shocks than the Palagi kids. There were rules for them and different rules for us</w:t>
      </w:r>
      <w:r w:rsidR="2B824A61" w:rsidRPr="001A6AD8">
        <w:rPr>
          <w:rFonts w:eastAsiaTheme="minorEastAsia"/>
          <w:iCs w:val="0"/>
        </w:rPr>
        <w:t>.</w:t>
      </w:r>
      <w:r w:rsidRPr="001A6AD8">
        <w:rPr>
          <w:rFonts w:eastAsiaTheme="minorEastAsia"/>
          <w:iCs w:val="0"/>
        </w:rPr>
        <w:t>”</w:t>
      </w:r>
      <w:r w:rsidR="0010678F" w:rsidRPr="001A6AD8">
        <w:rPr>
          <w:rStyle w:val="IntenseQuoteChar"/>
          <w:vertAlign w:val="superscript"/>
        </w:rPr>
        <w:footnoteReference w:id="739"/>
      </w:r>
    </w:p>
    <w:p w14:paraId="2AFB2612" w14:textId="183A54EB" w:rsidR="0010678F" w:rsidRPr="001A6AD8" w:rsidRDefault="2B824A61" w:rsidP="0069749C">
      <w:pPr>
        <w:pStyle w:val="ListParagraph"/>
        <w:spacing w:before="120" w:after="120"/>
        <w:rPr>
          <w:rFonts w:ascii="Arial" w:hAnsi="Arial"/>
        </w:rPr>
      </w:pPr>
      <w:r w:rsidRPr="001A6AD8">
        <w:rPr>
          <w:rFonts w:ascii="Arial" w:hAnsi="Arial"/>
          <w:shd w:val="clear" w:color="auto" w:fill="FFFFFF"/>
        </w:rPr>
        <w:t>Before his admission to the unit, Mr</w:t>
      </w:r>
      <w:r w:rsidR="00ED7B63" w:rsidRPr="001A6AD8">
        <w:rPr>
          <w:rFonts w:ascii="Arial" w:hAnsi="Arial"/>
          <w:shd w:val="clear" w:color="auto" w:fill="FFFFFF"/>
        </w:rPr>
        <w:t> </w:t>
      </w:r>
      <w:r w:rsidRPr="001A6AD8">
        <w:rPr>
          <w:rFonts w:ascii="Arial" w:hAnsi="Arial"/>
          <w:shd w:val="clear" w:color="auto" w:fill="FFFFFF"/>
        </w:rPr>
        <w:t xml:space="preserve">Halo had been at an intermediate school where he was put in a special unit for </w:t>
      </w:r>
      <w:r w:rsidR="001C3827" w:rsidRPr="001A6AD8">
        <w:rPr>
          <w:rFonts w:ascii="Arial" w:hAnsi="Arial"/>
          <w:shd w:val="clear" w:color="auto" w:fill="FFFFFF"/>
        </w:rPr>
        <w:t>children and young people</w:t>
      </w:r>
      <w:r w:rsidRPr="001A6AD8">
        <w:rPr>
          <w:rFonts w:ascii="Arial" w:hAnsi="Arial"/>
          <w:shd w:val="clear" w:color="auto" w:fill="FFFFFF"/>
        </w:rPr>
        <w:t xml:space="preserve"> learning English as a second language. At Lake Alice, he received no language support. This was particularly damaging because, as Mr</w:t>
      </w:r>
      <w:r w:rsidR="00ED7B63" w:rsidRPr="001A6AD8">
        <w:rPr>
          <w:rFonts w:ascii="Arial" w:hAnsi="Arial"/>
          <w:shd w:val="clear" w:color="auto" w:fill="FFFFFF"/>
        </w:rPr>
        <w:t> </w:t>
      </w:r>
      <w:r w:rsidRPr="001A6AD8">
        <w:rPr>
          <w:rFonts w:ascii="Arial" w:hAnsi="Arial"/>
          <w:shd w:val="clear" w:color="auto" w:fill="FFFFFF"/>
        </w:rPr>
        <w:t>Halo noted, “</w:t>
      </w:r>
      <w:r w:rsidRPr="001A6AD8">
        <w:rPr>
          <w:rFonts w:ascii="Arial" w:hAnsi="Arial"/>
        </w:rPr>
        <w:t xml:space="preserve">my problems started from </w:t>
      </w:r>
      <w:r w:rsidR="2ED43EB7" w:rsidRPr="001A6AD8">
        <w:rPr>
          <w:rFonts w:ascii="Arial" w:hAnsi="Arial"/>
        </w:rPr>
        <w:t xml:space="preserve">me </w:t>
      </w:r>
      <w:r w:rsidRPr="001A6AD8">
        <w:rPr>
          <w:rFonts w:ascii="Arial" w:hAnsi="Arial"/>
        </w:rPr>
        <w:t>being unable to speak English”.</w:t>
      </w:r>
      <w:r w:rsidR="0010678F" w:rsidRPr="001A6AD8">
        <w:rPr>
          <w:rStyle w:val="FootnoteReference"/>
          <w:rFonts w:ascii="Arial" w:hAnsi="Arial"/>
        </w:rPr>
        <w:footnoteReference w:id="740"/>
      </w:r>
    </w:p>
    <w:p w14:paraId="7FF04ADD" w14:textId="5FCBA49D" w:rsidR="0010678F" w:rsidRPr="001A6AD8" w:rsidRDefault="2B824A61" w:rsidP="0069749C">
      <w:pPr>
        <w:pStyle w:val="ListParagraph"/>
        <w:spacing w:before="120" w:after="120"/>
        <w:rPr>
          <w:rFonts w:ascii="Arial" w:hAnsi="Arial"/>
        </w:rPr>
      </w:pPr>
      <w:r w:rsidRPr="001A6AD8">
        <w:rPr>
          <w:rFonts w:ascii="Arial" w:hAnsi="Arial"/>
        </w:rPr>
        <w:t xml:space="preserve">Long-time </w:t>
      </w:r>
      <w:r w:rsidR="00DA2780" w:rsidRPr="001A6AD8">
        <w:rPr>
          <w:rFonts w:ascii="Arial" w:hAnsi="Arial"/>
        </w:rPr>
        <w:t xml:space="preserve">social justice </w:t>
      </w:r>
      <w:r w:rsidRPr="001A6AD8">
        <w:rPr>
          <w:rFonts w:ascii="Arial" w:hAnsi="Arial"/>
        </w:rPr>
        <w:t xml:space="preserve">advocate Dr Oliver Sutherland said at </w:t>
      </w:r>
      <w:r w:rsidR="00FC6A72" w:rsidRPr="001A6AD8">
        <w:rPr>
          <w:rFonts w:ascii="Arial" w:hAnsi="Arial"/>
        </w:rPr>
        <w:t xml:space="preserve">the inquiry’s </w:t>
      </w:r>
      <w:r w:rsidRPr="001A6AD8">
        <w:rPr>
          <w:rFonts w:ascii="Arial" w:hAnsi="Arial"/>
        </w:rPr>
        <w:t>public hearing that the story of Mr</w:t>
      </w:r>
      <w:r w:rsidR="00C05371" w:rsidRPr="001A6AD8">
        <w:rPr>
          <w:rFonts w:ascii="Arial" w:hAnsi="Arial"/>
        </w:rPr>
        <w:t> </w:t>
      </w:r>
      <w:r w:rsidRPr="001A6AD8">
        <w:rPr>
          <w:rFonts w:ascii="Arial" w:hAnsi="Arial"/>
        </w:rPr>
        <w:t>Halo exemplified the institutional racism prevalent in the 1960s and 1970s. He said Mr</w:t>
      </w:r>
      <w:r w:rsidR="00ED7B63" w:rsidRPr="001A6AD8">
        <w:rPr>
          <w:rFonts w:ascii="Arial" w:hAnsi="Arial"/>
        </w:rPr>
        <w:t> </w:t>
      </w:r>
      <w:r w:rsidRPr="001A6AD8">
        <w:rPr>
          <w:rFonts w:ascii="Arial" w:hAnsi="Arial"/>
        </w:rPr>
        <w:t xml:space="preserve">Halo was labelled handicapped and violent because he struggled to speak English and lashed out when teachers punished him for his poor performance. </w:t>
      </w:r>
      <w:r w:rsidR="00870DBB" w:rsidRPr="001A6AD8">
        <w:rPr>
          <w:rFonts w:ascii="Arial" w:hAnsi="Arial"/>
        </w:rPr>
        <w:t>Dr </w:t>
      </w:r>
      <w:r w:rsidRPr="001A6AD8">
        <w:rPr>
          <w:rFonts w:ascii="Arial" w:hAnsi="Arial"/>
        </w:rPr>
        <w:t>Sutherland said the way Mr</w:t>
      </w:r>
      <w:r w:rsidR="00ED7B63" w:rsidRPr="001A6AD8">
        <w:rPr>
          <w:rFonts w:ascii="Arial" w:hAnsi="Arial"/>
        </w:rPr>
        <w:t> </w:t>
      </w:r>
      <w:r w:rsidRPr="001A6AD8">
        <w:rPr>
          <w:rFonts w:ascii="Arial" w:hAnsi="Arial"/>
        </w:rPr>
        <w:t>Halo was treated showed a glaring failure of the institutions that dealt with Mr</w:t>
      </w:r>
      <w:r w:rsidR="00ED7B63" w:rsidRPr="001A6AD8">
        <w:rPr>
          <w:rFonts w:ascii="Arial" w:hAnsi="Arial"/>
        </w:rPr>
        <w:t> </w:t>
      </w:r>
      <w:r w:rsidRPr="001A6AD8">
        <w:rPr>
          <w:rFonts w:ascii="Arial" w:hAnsi="Arial"/>
        </w:rPr>
        <w:t>Halo and his family, in particular</w:t>
      </w:r>
      <w:r w:rsidR="00C05371" w:rsidRPr="001A6AD8">
        <w:rPr>
          <w:rFonts w:ascii="Arial" w:hAnsi="Arial"/>
        </w:rPr>
        <w:t>,</w:t>
      </w:r>
      <w:r w:rsidRPr="001A6AD8">
        <w:rPr>
          <w:rFonts w:ascii="Arial" w:hAnsi="Arial"/>
        </w:rPr>
        <w:t xml:space="preserve"> education, </w:t>
      </w:r>
      <w:r w:rsidR="00BC3E41" w:rsidRPr="001A6AD8">
        <w:rPr>
          <w:rFonts w:ascii="Arial" w:hAnsi="Arial"/>
        </w:rPr>
        <w:t>NZ Police</w:t>
      </w:r>
      <w:r w:rsidRPr="001A6AD8">
        <w:rPr>
          <w:rFonts w:ascii="Arial" w:hAnsi="Arial"/>
        </w:rPr>
        <w:t xml:space="preserve">, youth court, social welfare and health </w:t>
      </w:r>
      <w:r w:rsidR="00311248" w:rsidRPr="001A6AD8">
        <w:rPr>
          <w:rFonts w:ascii="Arial" w:hAnsi="Arial"/>
        </w:rPr>
        <w:t>institu</w:t>
      </w:r>
      <w:r w:rsidR="006A466D" w:rsidRPr="001A6AD8">
        <w:rPr>
          <w:rFonts w:ascii="Arial" w:hAnsi="Arial"/>
        </w:rPr>
        <w:t>t</w:t>
      </w:r>
      <w:r w:rsidR="00311248" w:rsidRPr="001A6AD8">
        <w:rPr>
          <w:rFonts w:ascii="Arial" w:hAnsi="Arial"/>
        </w:rPr>
        <w:t>ions</w:t>
      </w:r>
      <w:r w:rsidRPr="001A6AD8">
        <w:rPr>
          <w:rFonts w:ascii="Arial" w:hAnsi="Arial"/>
        </w:rPr>
        <w:t>.</w:t>
      </w:r>
      <w:r w:rsidR="0010678F" w:rsidRPr="001A6AD8">
        <w:rPr>
          <w:rStyle w:val="FootnoteReference"/>
          <w:rFonts w:ascii="Arial" w:hAnsi="Arial"/>
        </w:rPr>
        <w:footnoteReference w:id="741"/>
      </w:r>
      <w:r w:rsidRPr="001A6AD8">
        <w:rPr>
          <w:rFonts w:ascii="Arial" w:hAnsi="Arial"/>
        </w:rPr>
        <w:t xml:space="preserve"> </w:t>
      </w:r>
    </w:p>
    <w:p w14:paraId="407507AE" w14:textId="49749D59"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Halo was admitted to Lake Alice from Ōwairaka Boys’ Home on the assumption he was already a State ward, but he was not. He was sent to Lake Alice through a combination of miscommunication and deception. He said his parents were told he was being taken to Lake Alice to go to a school there, and they were not told it was a psychiatric hospital</w:t>
      </w:r>
      <w:r w:rsidR="009457F3" w:rsidRPr="001A6AD8">
        <w:rPr>
          <w:rFonts w:ascii="Arial" w:hAnsi="Arial"/>
        </w:rPr>
        <w:t>,</w:t>
      </w:r>
      <w:r w:rsidRPr="001A6AD8">
        <w:rPr>
          <w:rFonts w:ascii="Arial" w:hAnsi="Arial"/>
        </w:rPr>
        <w:t xml:space="preserve"> “They never knew the true story”</w:t>
      </w:r>
      <w:r w:rsidR="009457F3" w:rsidRPr="001A6AD8">
        <w:rPr>
          <w:rFonts w:ascii="Arial" w:hAnsi="Arial"/>
        </w:rPr>
        <w:t>.</w:t>
      </w:r>
      <w:r w:rsidR="0010678F" w:rsidRPr="001A6AD8">
        <w:rPr>
          <w:rStyle w:val="FootnoteReference"/>
          <w:rFonts w:ascii="Arial" w:hAnsi="Arial"/>
        </w:rPr>
        <w:footnoteReference w:id="742"/>
      </w:r>
      <w:r w:rsidRPr="001A6AD8">
        <w:rPr>
          <w:rFonts w:ascii="Arial" w:hAnsi="Arial"/>
        </w:rPr>
        <w:t xml:space="preserve"> </w:t>
      </w:r>
    </w:p>
    <w:p w14:paraId="64B480BD" w14:textId="19C5368D" w:rsidR="0010678F" w:rsidRPr="001A6AD8" w:rsidRDefault="2B824A61" w:rsidP="0069749C">
      <w:pPr>
        <w:pStyle w:val="ListParagraph"/>
        <w:spacing w:before="120" w:after="120"/>
        <w:rPr>
          <w:rFonts w:ascii="Arial" w:hAnsi="Arial"/>
        </w:rPr>
      </w:pPr>
      <w:r w:rsidRPr="001A6AD8">
        <w:rPr>
          <w:rFonts w:ascii="Arial" w:hAnsi="Arial"/>
        </w:rPr>
        <w:t>He said he had been able to contact his mother and tell her about the electric shocks and injections, but she did not know how to get help or intervene, mainly because English was her second language and she could not call on any Niuean interpreters</w:t>
      </w:r>
      <w:r w:rsidR="009457F3" w:rsidRPr="001A6AD8">
        <w:rPr>
          <w:rFonts w:ascii="Arial" w:hAnsi="Arial"/>
        </w:rPr>
        <w:t>.</w:t>
      </w:r>
      <w:r w:rsidRPr="001A6AD8">
        <w:rPr>
          <w:rFonts w:ascii="Arial" w:hAnsi="Arial"/>
        </w:rPr>
        <w:t xml:space="preserve"> “She felt that, because I was in the State’s hands, there was nothing she could do.”</w:t>
      </w:r>
      <w:r w:rsidR="0010678F" w:rsidRPr="001A6AD8">
        <w:rPr>
          <w:rStyle w:val="FootnoteReference"/>
          <w:rFonts w:ascii="Arial" w:hAnsi="Arial"/>
        </w:rPr>
        <w:footnoteReference w:id="743"/>
      </w:r>
      <w:r w:rsidRPr="001A6AD8">
        <w:rPr>
          <w:rFonts w:ascii="Arial" w:hAnsi="Arial"/>
        </w:rPr>
        <w:t xml:space="preserve"> </w:t>
      </w:r>
    </w:p>
    <w:p w14:paraId="7BBBCD64" w14:textId="71F9C6CE" w:rsidR="0010678F" w:rsidRPr="001A6AD8" w:rsidRDefault="2B824A61" w:rsidP="0069749C">
      <w:pPr>
        <w:pStyle w:val="ListParagraph"/>
        <w:spacing w:before="120" w:after="120"/>
        <w:rPr>
          <w:rFonts w:ascii="Arial" w:hAnsi="Arial"/>
        </w:rPr>
      </w:pPr>
      <w:r w:rsidRPr="001A6AD8">
        <w:rPr>
          <w:rFonts w:ascii="Arial" w:hAnsi="Arial"/>
        </w:rPr>
        <w:t>The Crown accepted the Pacific patients in the unit experienced institution</w:t>
      </w:r>
      <w:r w:rsidR="00806305" w:rsidRPr="001A6AD8">
        <w:rPr>
          <w:rFonts w:ascii="Arial" w:hAnsi="Arial"/>
        </w:rPr>
        <w:t>al</w:t>
      </w:r>
      <w:r w:rsidRPr="001A6AD8">
        <w:rPr>
          <w:rFonts w:ascii="Arial" w:hAnsi="Arial"/>
        </w:rPr>
        <w:t xml:space="preserve"> racism. It acknowledged that “there was little or no attention devoted to considering the difficulties that Pa</w:t>
      </w:r>
      <w:r w:rsidR="00235A8F" w:rsidRPr="001A6AD8">
        <w:rPr>
          <w:rFonts w:ascii="Arial" w:hAnsi="Arial"/>
        </w:rPr>
        <w:t>c</w:t>
      </w:r>
      <w:r w:rsidRPr="001A6AD8">
        <w:rPr>
          <w:rFonts w:ascii="Arial" w:hAnsi="Arial"/>
        </w:rPr>
        <w:t>ifi</w:t>
      </w:r>
      <w:r w:rsidR="00235A8F" w:rsidRPr="001A6AD8">
        <w:rPr>
          <w:rFonts w:ascii="Arial" w:hAnsi="Arial"/>
        </w:rPr>
        <w:t>c</w:t>
      </w:r>
      <w:r w:rsidRPr="001A6AD8">
        <w:rPr>
          <w:rFonts w:ascii="Arial" w:hAnsi="Arial"/>
        </w:rPr>
        <w:t xml:space="preserve"> patients faced in the totally alien environment that neither recognised nor respected their culture, their languages, or their relationships with their families”.</w:t>
      </w:r>
      <w:r w:rsidR="0010678F" w:rsidRPr="001A6AD8">
        <w:rPr>
          <w:rStyle w:val="FootnoteReference"/>
          <w:rFonts w:ascii="Arial" w:hAnsi="Arial"/>
        </w:rPr>
        <w:footnoteReference w:id="744"/>
      </w:r>
    </w:p>
    <w:p w14:paraId="6EC36365" w14:textId="72BA7F50" w:rsidR="0010678F" w:rsidRPr="001A6AD8" w:rsidRDefault="004372D0" w:rsidP="0069749C">
      <w:pPr>
        <w:pStyle w:val="Heading3"/>
        <w:spacing w:before="120"/>
      </w:pPr>
      <w:bookmarkStart w:id="1464" w:name="_Toc103950769"/>
      <w:bookmarkStart w:id="1465" w:name="_Toc105142066"/>
      <w:bookmarkStart w:id="1466" w:name="_Toc106097523"/>
      <w:bookmarkStart w:id="1467" w:name="_Toc106812757"/>
      <w:bookmarkStart w:id="1468" w:name="_Toc107216648"/>
      <w:bookmarkStart w:id="1469" w:name="_Toc1859123698"/>
      <w:bookmarkStart w:id="1470" w:name="_Toc733333795"/>
      <w:bookmarkStart w:id="1471" w:name="_Toc108543959"/>
      <w:bookmarkStart w:id="1472" w:name="_Toc1673322262"/>
      <w:bookmarkStart w:id="1473" w:name="_Toc1972830288"/>
      <w:bookmarkStart w:id="1474" w:name="_Toc108631230"/>
      <w:bookmarkStart w:id="1475" w:name="_Toc108793451"/>
      <w:bookmarkStart w:id="1476" w:name="_Toc108866566"/>
      <w:bookmarkStart w:id="1477" w:name="_Toc109031988"/>
      <w:bookmarkStart w:id="1478" w:name="_Toc109034296"/>
      <w:bookmarkStart w:id="1479" w:name="_Toc109077546"/>
      <w:bookmarkStart w:id="1480" w:name="_Toc115968400"/>
      <w:bookmarkStart w:id="1481" w:name="_Toc116029665"/>
      <w:bookmarkStart w:id="1482" w:name="_Toc116036032"/>
      <w:bookmarkStart w:id="1483" w:name="_Toc116043135"/>
      <w:bookmarkStart w:id="1484" w:name="_Toc116051282"/>
      <w:bookmarkStart w:id="1485" w:name="_Toc116052749"/>
      <w:bookmarkStart w:id="1486" w:name="_Toc116995814"/>
      <w:bookmarkStart w:id="1487" w:name="_Toc117168808"/>
      <w:bookmarkStart w:id="1488" w:name="_Toc119064103"/>
      <w:bookmarkStart w:id="1489" w:name="_Toc119429316"/>
      <w:bookmarkStart w:id="1490" w:name="_Toc120905686"/>
      <w:bookmarkStart w:id="1491" w:name="_Toc125980033"/>
      <w:bookmarkStart w:id="1492" w:name="_Toc125981614"/>
      <w:bookmarkStart w:id="1493" w:name="_Toc105142067"/>
      <w:bookmarkStart w:id="1494" w:name="_Toc106097524"/>
      <w:bookmarkStart w:id="1495" w:name="_Toc106812758"/>
      <w:bookmarkStart w:id="1496" w:name="_Toc107216649"/>
      <w:bookmarkStart w:id="1497" w:name="_Toc342296336"/>
      <w:bookmarkStart w:id="1498" w:name="_Toc1937329284"/>
      <w:bookmarkStart w:id="1499" w:name="_Toc108543960"/>
      <w:bookmarkStart w:id="1500" w:name="_Toc1718693490"/>
      <w:bookmarkStart w:id="1501" w:name="_Toc163656529"/>
      <w:bookmarkStart w:id="1502" w:name="_Toc108631231"/>
      <w:bookmarkStart w:id="1503" w:name="_Toc108793452"/>
      <w:r w:rsidRPr="001A6AD8">
        <w:t xml:space="preserve">Ngā wheako whakatoihara hauā o ngā purapura ora i te manga - </w:t>
      </w:r>
      <w:r w:rsidR="00F9247D" w:rsidRPr="001A6AD8">
        <w:t>Survivors’ e</w:t>
      </w:r>
      <w:r w:rsidR="0010678F" w:rsidRPr="001A6AD8">
        <w:t>xperiences of ableism</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sidR="00F9247D" w:rsidRPr="001A6AD8">
        <w:t xml:space="preserve"> at the unit</w:t>
      </w:r>
      <w:bookmarkEnd w:id="1489"/>
      <w:bookmarkEnd w:id="1490"/>
      <w:bookmarkEnd w:id="1491"/>
      <w:bookmarkEnd w:id="1492"/>
    </w:p>
    <w:p w14:paraId="58C91373" w14:textId="4EDDB9D6" w:rsidR="0010678F" w:rsidRPr="001A6AD8" w:rsidRDefault="00E84DBC" w:rsidP="0069749C">
      <w:pPr>
        <w:pStyle w:val="ListParagraph"/>
        <w:spacing w:before="120" w:after="120"/>
        <w:rPr>
          <w:rFonts w:ascii="Arial" w:hAnsi="Arial"/>
        </w:rPr>
      </w:pPr>
      <w:r w:rsidRPr="001A6AD8">
        <w:rPr>
          <w:rFonts w:ascii="Arial" w:hAnsi="Arial"/>
        </w:rPr>
        <w:t xml:space="preserve">Many disabled </w:t>
      </w:r>
      <w:r w:rsidR="0036310D" w:rsidRPr="001A6AD8">
        <w:rPr>
          <w:rFonts w:ascii="Arial" w:hAnsi="Arial"/>
        </w:rPr>
        <w:t>children and young people</w:t>
      </w:r>
      <w:r w:rsidRPr="001A6AD8">
        <w:rPr>
          <w:rFonts w:ascii="Arial" w:hAnsi="Arial"/>
        </w:rPr>
        <w:t xml:space="preserve"> were admitted to the unit, including those with </w:t>
      </w:r>
      <w:r w:rsidR="00F82F3D" w:rsidRPr="001A6AD8">
        <w:rPr>
          <w:rFonts w:ascii="Arial" w:hAnsi="Arial"/>
        </w:rPr>
        <w:t>a</w:t>
      </w:r>
      <w:r w:rsidRPr="001A6AD8">
        <w:rPr>
          <w:rFonts w:ascii="Arial" w:hAnsi="Arial"/>
        </w:rPr>
        <w:t xml:space="preserve"> learning disability or neurodiversity. </w:t>
      </w:r>
      <w:r w:rsidR="00F552C8" w:rsidRPr="001A6AD8">
        <w:rPr>
          <w:rFonts w:ascii="Arial" w:hAnsi="Arial"/>
        </w:rPr>
        <w:t>However, w</w:t>
      </w:r>
      <w:r w:rsidR="00A80649" w:rsidRPr="001A6AD8">
        <w:rPr>
          <w:rFonts w:ascii="Arial" w:hAnsi="Arial"/>
        </w:rPr>
        <w:t xml:space="preserve">e </w:t>
      </w:r>
      <w:r w:rsidR="006B76AF" w:rsidRPr="001A6AD8">
        <w:rPr>
          <w:rFonts w:ascii="Arial" w:hAnsi="Arial"/>
        </w:rPr>
        <w:t>are unable to give precise numbers</w:t>
      </w:r>
      <w:r w:rsidR="00A80649" w:rsidRPr="001A6AD8">
        <w:rPr>
          <w:rFonts w:ascii="Arial" w:hAnsi="Arial"/>
        </w:rPr>
        <w:t xml:space="preserve"> </w:t>
      </w:r>
      <w:r w:rsidR="006B76AF" w:rsidRPr="001A6AD8">
        <w:rPr>
          <w:rFonts w:ascii="Arial" w:hAnsi="Arial"/>
        </w:rPr>
        <w:t xml:space="preserve">due to </w:t>
      </w:r>
      <w:r w:rsidRPr="001A6AD8">
        <w:rPr>
          <w:rFonts w:ascii="Arial" w:hAnsi="Arial"/>
        </w:rPr>
        <w:t xml:space="preserve">poor record keeping and </w:t>
      </w:r>
      <w:r w:rsidR="00F82F3D" w:rsidRPr="001A6AD8">
        <w:rPr>
          <w:rFonts w:ascii="Arial" w:hAnsi="Arial"/>
        </w:rPr>
        <w:t>issues with</w:t>
      </w:r>
      <w:r w:rsidRPr="001A6AD8">
        <w:rPr>
          <w:rFonts w:ascii="Arial" w:hAnsi="Arial"/>
        </w:rPr>
        <w:t xml:space="preserve"> inappropriate diagnoses</w:t>
      </w:r>
      <w:r w:rsidR="0010678F" w:rsidRPr="001A6AD8">
        <w:rPr>
          <w:rFonts w:ascii="Arial" w:hAnsi="Arial"/>
        </w:rPr>
        <w:t xml:space="preserve">. </w:t>
      </w:r>
    </w:p>
    <w:p w14:paraId="34FC0310" w14:textId="30DE789B" w:rsidR="0010678F" w:rsidRPr="001A6AD8" w:rsidRDefault="0010678F" w:rsidP="0069749C">
      <w:pPr>
        <w:pStyle w:val="ListParagraph"/>
        <w:spacing w:before="120" w:after="120"/>
        <w:rPr>
          <w:rFonts w:ascii="Arial" w:hAnsi="Arial"/>
        </w:rPr>
      </w:pPr>
      <w:r w:rsidRPr="001A6AD8">
        <w:rPr>
          <w:rFonts w:ascii="Arial" w:hAnsi="Arial"/>
        </w:rPr>
        <w:t>Discriminatory attitudes towards disability contributed to survivors’ admissions to the unit</w:t>
      </w:r>
      <w:r w:rsidR="003E6BB0" w:rsidRPr="001A6AD8">
        <w:rPr>
          <w:rFonts w:ascii="Arial" w:hAnsi="Arial"/>
        </w:rPr>
        <w:t>,</w:t>
      </w:r>
      <w:r w:rsidRPr="001A6AD8">
        <w:rPr>
          <w:rFonts w:ascii="Arial" w:hAnsi="Arial"/>
        </w:rPr>
        <w:t xml:space="preserve"> and many survivors also experienced ableism in the unit. This affected both survivors who identify as disabled and </w:t>
      </w:r>
      <w:r w:rsidR="00E71111" w:rsidRPr="001A6AD8">
        <w:rPr>
          <w:rFonts w:ascii="Arial" w:hAnsi="Arial"/>
        </w:rPr>
        <w:t xml:space="preserve">survivors </w:t>
      </w:r>
      <w:r w:rsidRPr="001A6AD8">
        <w:rPr>
          <w:rFonts w:ascii="Arial" w:hAnsi="Arial"/>
        </w:rPr>
        <w:t>who do</w:t>
      </w:r>
      <w:r w:rsidR="009457F3" w:rsidRPr="001A6AD8">
        <w:rPr>
          <w:rFonts w:ascii="Arial" w:hAnsi="Arial"/>
        </w:rPr>
        <w:t>n’t,</w:t>
      </w:r>
      <w:r w:rsidRPr="001A6AD8">
        <w:rPr>
          <w:rFonts w:ascii="Arial" w:hAnsi="Arial"/>
        </w:rPr>
        <w:t xml:space="preserve"> but were perceived to be disabled by the hospital or other authorities. </w:t>
      </w:r>
    </w:p>
    <w:p w14:paraId="430E3FF3" w14:textId="61C59DE9" w:rsidR="0010678F" w:rsidRPr="001A6AD8" w:rsidRDefault="2B824A61" w:rsidP="0069749C">
      <w:pPr>
        <w:pStyle w:val="ListParagraph"/>
        <w:spacing w:before="120" w:after="120"/>
        <w:rPr>
          <w:rFonts w:ascii="Arial" w:hAnsi="Arial"/>
        </w:rPr>
      </w:pPr>
      <w:r w:rsidRPr="001A6AD8">
        <w:rPr>
          <w:rFonts w:ascii="Arial" w:hAnsi="Arial"/>
        </w:rPr>
        <w:t>Many survivors told us that receiving a diagnosis of disability contributed to their admission but did not mean they</w:t>
      </w:r>
      <w:r w:rsidR="009457F3" w:rsidRPr="001A6AD8">
        <w:rPr>
          <w:rFonts w:ascii="Arial" w:hAnsi="Arial"/>
        </w:rPr>
        <w:t>,</w:t>
      </w:r>
      <w:r w:rsidRPr="001A6AD8">
        <w:rPr>
          <w:rFonts w:ascii="Arial" w:hAnsi="Arial"/>
        </w:rPr>
        <w:t xml:space="preserve"> or their family</w:t>
      </w:r>
      <w:r w:rsidR="009457F3" w:rsidRPr="001A6AD8">
        <w:rPr>
          <w:rFonts w:ascii="Arial" w:hAnsi="Arial"/>
        </w:rPr>
        <w:t>,</w:t>
      </w:r>
      <w:r w:rsidRPr="001A6AD8">
        <w:rPr>
          <w:rFonts w:ascii="Arial" w:hAnsi="Arial"/>
        </w:rPr>
        <w:t xml:space="preserve"> received extra support. For example, </w:t>
      </w:r>
      <w:r w:rsidR="00E71111" w:rsidRPr="001A6AD8">
        <w:rPr>
          <w:rFonts w:ascii="Arial" w:hAnsi="Arial"/>
        </w:rPr>
        <w:t>Mr </w:t>
      </w:r>
      <w:r w:rsidRPr="001A6AD8">
        <w:rPr>
          <w:rFonts w:ascii="Arial" w:hAnsi="Arial"/>
        </w:rPr>
        <w:t>Ku told us he does not think he was disabled when he went into the unit</w:t>
      </w:r>
      <w:r w:rsidR="009457F3" w:rsidRPr="001A6AD8">
        <w:rPr>
          <w:rFonts w:ascii="Arial" w:hAnsi="Arial"/>
        </w:rPr>
        <w:t>.</w:t>
      </w:r>
      <w:r w:rsidRPr="001A6AD8">
        <w:rPr>
          <w:rFonts w:ascii="Arial" w:hAnsi="Arial"/>
        </w:rPr>
        <w:t xml:space="preserve"> “I was just a young boy struggling with being brought up in a hard environment</w:t>
      </w:r>
      <w:r w:rsidR="00E71111" w:rsidRPr="001A6AD8">
        <w:rPr>
          <w:rFonts w:ascii="Arial" w:hAnsi="Arial"/>
        </w:rPr>
        <w:t>.</w:t>
      </w:r>
      <w:r w:rsidRPr="001A6AD8">
        <w:rPr>
          <w:rFonts w:ascii="Arial" w:hAnsi="Arial"/>
        </w:rPr>
        <w:t>”</w:t>
      </w:r>
      <w:r w:rsidR="0010678F" w:rsidRPr="001A6AD8">
        <w:rPr>
          <w:rStyle w:val="FootnoteReference"/>
          <w:rFonts w:ascii="Arial" w:hAnsi="Arial"/>
        </w:rPr>
        <w:footnoteReference w:id="745"/>
      </w:r>
      <w:r w:rsidRPr="001A6AD8">
        <w:rPr>
          <w:rFonts w:ascii="Arial" w:hAnsi="Arial"/>
        </w:rPr>
        <w:t xml:space="preserve"> He said his parents were struggling too, but instead of helping</w:t>
      </w:r>
      <w:r w:rsidR="00E71111" w:rsidRPr="001A6AD8">
        <w:rPr>
          <w:rFonts w:ascii="Arial" w:hAnsi="Arial"/>
        </w:rPr>
        <w:t>,</w:t>
      </w:r>
      <w:r w:rsidRPr="001A6AD8">
        <w:rPr>
          <w:rFonts w:ascii="Arial" w:hAnsi="Arial"/>
        </w:rPr>
        <w:t xml:space="preserve"> hospital authorities diagnosed him with learning disability and “got me locked up”.</w:t>
      </w:r>
      <w:r w:rsidR="0010678F" w:rsidRPr="001A6AD8">
        <w:rPr>
          <w:rStyle w:val="FootnoteReference"/>
          <w:rFonts w:ascii="Arial" w:hAnsi="Arial"/>
        </w:rPr>
        <w:footnoteReference w:id="746"/>
      </w:r>
      <w:r w:rsidRPr="001A6AD8">
        <w:rPr>
          <w:rFonts w:ascii="Arial" w:hAnsi="Arial"/>
        </w:rPr>
        <w:t xml:space="preserve"> </w:t>
      </w:r>
    </w:p>
    <w:p w14:paraId="14B81D87" w14:textId="60382D7B" w:rsidR="0010678F" w:rsidRPr="001A6AD8" w:rsidRDefault="00BA4DBD" w:rsidP="0069749C">
      <w:pPr>
        <w:pStyle w:val="ListParagraph"/>
        <w:spacing w:before="120" w:after="120"/>
        <w:rPr>
          <w:rFonts w:ascii="Arial" w:hAnsi="Arial"/>
        </w:rPr>
      </w:pPr>
      <w:r w:rsidRPr="001A6AD8">
        <w:rPr>
          <w:rFonts w:ascii="Arial" w:hAnsi="Arial"/>
        </w:rPr>
        <w:t>S</w:t>
      </w:r>
      <w:r w:rsidR="2B824A61" w:rsidRPr="001A6AD8">
        <w:rPr>
          <w:rFonts w:ascii="Arial" w:hAnsi="Arial"/>
        </w:rPr>
        <w:t>urvivors’ experiences of racism and ableism</w:t>
      </w:r>
      <w:r w:rsidRPr="001A6AD8">
        <w:rPr>
          <w:rFonts w:ascii="Arial" w:hAnsi="Arial"/>
        </w:rPr>
        <w:t xml:space="preserve"> intersected</w:t>
      </w:r>
      <w:r w:rsidR="2B824A61" w:rsidRPr="001A6AD8">
        <w:rPr>
          <w:rFonts w:ascii="Arial" w:hAnsi="Arial"/>
        </w:rPr>
        <w:t xml:space="preserve">. For example, </w:t>
      </w:r>
      <w:r w:rsidRPr="001A6AD8">
        <w:rPr>
          <w:rFonts w:ascii="Arial" w:hAnsi="Arial"/>
        </w:rPr>
        <w:t>Mr </w:t>
      </w:r>
      <w:r w:rsidR="2B824A61" w:rsidRPr="001A6AD8">
        <w:rPr>
          <w:rFonts w:ascii="Arial" w:hAnsi="Arial"/>
        </w:rPr>
        <w:t>Halo moved to New</w:t>
      </w:r>
      <w:r w:rsidRPr="001A6AD8">
        <w:rPr>
          <w:rFonts w:ascii="Arial" w:hAnsi="Arial"/>
        </w:rPr>
        <w:t> </w:t>
      </w:r>
      <w:r w:rsidR="2B824A61" w:rsidRPr="001A6AD8">
        <w:rPr>
          <w:rFonts w:ascii="Arial" w:hAnsi="Arial"/>
        </w:rPr>
        <w:t>Zealand with his parents from Niue when he was six years old and did not speak English when he arrived.</w:t>
      </w:r>
      <w:r w:rsidR="0010678F" w:rsidRPr="001A6AD8">
        <w:rPr>
          <w:rStyle w:val="FootnoteReference"/>
          <w:rFonts w:ascii="Arial" w:hAnsi="Arial"/>
        </w:rPr>
        <w:footnoteReference w:id="747"/>
      </w:r>
      <w:r w:rsidR="2B824A61" w:rsidRPr="001A6AD8">
        <w:rPr>
          <w:rFonts w:ascii="Arial" w:hAnsi="Arial"/>
        </w:rPr>
        <w:t xml:space="preserve"> He told us he did not understand what was happening in school</w:t>
      </w:r>
      <w:r w:rsidR="00FC02B2" w:rsidRPr="001A6AD8">
        <w:rPr>
          <w:rFonts w:ascii="Arial" w:hAnsi="Arial"/>
        </w:rPr>
        <w:t>.</w:t>
      </w:r>
      <w:r w:rsidR="2B824A61" w:rsidRPr="001A6AD8">
        <w:rPr>
          <w:rFonts w:ascii="Arial" w:hAnsi="Arial"/>
        </w:rPr>
        <w:t xml:space="preserve"> “I think because I didn’t speak in class, they thought I was handicapped</w:t>
      </w:r>
      <w:r w:rsidRPr="001A6AD8">
        <w:rPr>
          <w:rFonts w:ascii="Arial" w:hAnsi="Arial"/>
        </w:rPr>
        <w:t>.</w:t>
      </w:r>
      <w:r w:rsidR="2B824A61" w:rsidRPr="001A6AD8">
        <w:rPr>
          <w:rFonts w:ascii="Arial" w:hAnsi="Arial"/>
        </w:rPr>
        <w:t>”</w:t>
      </w:r>
      <w:r w:rsidR="0010678F" w:rsidRPr="001A6AD8">
        <w:rPr>
          <w:rStyle w:val="FootnoteReference"/>
          <w:rFonts w:ascii="Arial" w:hAnsi="Arial"/>
        </w:rPr>
        <w:footnoteReference w:id="748"/>
      </w:r>
      <w:r w:rsidR="2B824A61" w:rsidRPr="001A6AD8">
        <w:rPr>
          <w:rFonts w:ascii="Arial" w:hAnsi="Arial"/>
        </w:rPr>
        <w:t xml:space="preserve"> He said that he later changed schools and was put into a special class, where he felt out of place, became restless and bored, and got into trouble.</w:t>
      </w:r>
      <w:r w:rsidR="0010678F" w:rsidRPr="001A6AD8">
        <w:rPr>
          <w:rStyle w:val="FootnoteReference"/>
          <w:rFonts w:ascii="Arial" w:hAnsi="Arial"/>
        </w:rPr>
        <w:footnoteReference w:id="749"/>
      </w:r>
      <w:r w:rsidR="2B824A61" w:rsidRPr="001A6AD8">
        <w:rPr>
          <w:rFonts w:ascii="Arial" w:hAnsi="Arial"/>
        </w:rPr>
        <w:t xml:space="preserve"> He told us the State and schools needed to do more to help people from different cultures, especially if English was their second language, because his problems started from not being able to speak English.</w:t>
      </w:r>
      <w:r w:rsidR="0010678F" w:rsidRPr="001A6AD8">
        <w:rPr>
          <w:rStyle w:val="FootnoteReference"/>
          <w:rFonts w:ascii="Arial" w:hAnsi="Arial"/>
        </w:rPr>
        <w:footnoteReference w:id="750"/>
      </w:r>
      <w:r w:rsidR="2B824A61" w:rsidRPr="001A6AD8">
        <w:rPr>
          <w:rFonts w:ascii="Arial" w:hAnsi="Arial"/>
        </w:rPr>
        <w:t xml:space="preserve"> </w:t>
      </w:r>
    </w:p>
    <w:p w14:paraId="76518C1F" w14:textId="303327DD"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JJ had</w:t>
      </w:r>
      <w:r w:rsidR="00204A79" w:rsidRPr="001A6AD8">
        <w:rPr>
          <w:rFonts w:ascii="Arial" w:hAnsi="Arial"/>
        </w:rPr>
        <w:t xml:space="preserve"> a</w:t>
      </w:r>
      <w:r w:rsidRPr="001A6AD8">
        <w:rPr>
          <w:rFonts w:ascii="Arial" w:hAnsi="Arial"/>
        </w:rPr>
        <w:t xml:space="preserve"> learning disability that meant he struggled to learn how to read, write or spell.</w:t>
      </w:r>
      <w:r w:rsidR="0010678F" w:rsidRPr="001A6AD8">
        <w:rPr>
          <w:rStyle w:val="FootnoteReference"/>
          <w:rFonts w:ascii="Arial" w:hAnsi="Arial"/>
        </w:rPr>
        <w:footnoteReference w:id="751"/>
      </w:r>
      <w:r w:rsidRPr="001A6AD8">
        <w:rPr>
          <w:rFonts w:ascii="Arial" w:hAnsi="Arial"/>
        </w:rPr>
        <w:t xml:space="preserve"> He said this was made worse by stress he was under at home and that his primary teacher would hit his desk with a cane and shout at him for not being able to do the work.</w:t>
      </w:r>
      <w:r w:rsidR="0010678F" w:rsidRPr="001A6AD8">
        <w:rPr>
          <w:rStyle w:val="FootnoteReference"/>
          <w:rFonts w:ascii="Arial" w:hAnsi="Arial"/>
        </w:rPr>
        <w:footnoteReference w:id="752"/>
      </w:r>
      <w:r w:rsidRPr="001A6AD8">
        <w:rPr>
          <w:rFonts w:ascii="Arial" w:hAnsi="Arial"/>
        </w:rPr>
        <w:t xml:space="preserve"> He said he got teased and made fun of at school and at home for his difficulties learning.</w:t>
      </w:r>
      <w:r w:rsidR="0010678F" w:rsidRPr="001A6AD8">
        <w:rPr>
          <w:rStyle w:val="FootnoteReference"/>
          <w:rFonts w:ascii="Arial" w:hAnsi="Arial"/>
        </w:rPr>
        <w:footnoteReference w:id="753"/>
      </w:r>
      <w:r w:rsidRPr="001A6AD8">
        <w:rPr>
          <w:rFonts w:ascii="Arial" w:hAnsi="Arial"/>
        </w:rPr>
        <w:t xml:space="preserve"> He would lash out and hit </w:t>
      </w:r>
      <w:r w:rsidR="001C3827" w:rsidRPr="001A6AD8">
        <w:rPr>
          <w:rFonts w:ascii="Arial" w:hAnsi="Arial"/>
        </w:rPr>
        <w:t>children</w:t>
      </w:r>
      <w:r w:rsidRPr="001A6AD8">
        <w:rPr>
          <w:rFonts w:ascii="Arial" w:hAnsi="Arial"/>
        </w:rPr>
        <w:t xml:space="preserve"> who were teasing him, which led to his reputation for being aggressive and then to his admission to the unit.</w:t>
      </w:r>
      <w:r w:rsidR="0010678F" w:rsidRPr="001A6AD8">
        <w:rPr>
          <w:rStyle w:val="FootnoteReference"/>
          <w:rFonts w:ascii="Arial" w:hAnsi="Arial"/>
        </w:rPr>
        <w:footnoteReference w:id="754"/>
      </w:r>
      <w:r w:rsidRPr="001A6AD8">
        <w:rPr>
          <w:rFonts w:ascii="Arial" w:hAnsi="Arial"/>
        </w:rPr>
        <w:t xml:space="preserve"> Mr</w:t>
      </w:r>
      <w:r w:rsidR="00ED7B63" w:rsidRPr="001A6AD8">
        <w:rPr>
          <w:rFonts w:ascii="Arial" w:hAnsi="Arial"/>
        </w:rPr>
        <w:t> </w:t>
      </w:r>
      <w:r w:rsidRPr="001A6AD8">
        <w:rPr>
          <w:rFonts w:ascii="Arial" w:hAnsi="Arial"/>
        </w:rPr>
        <w:t xml:space="preserve">JJ said </w:t>
      </w:r>
      <w:r w:rsidR="00870DBB" w:rsidRPr="001A6AD8">
        <w:rPr>
          <w:rFonts w:ascii="Arial" w:hAnsi="Arial"/>
        </w:rPr>
        <w:t>Dr </w:t>
      </w:r>
      <w:r w:rsidRPr="001A6AD8">
        <w:rPr>
          <w:rFonts w:ascii="Arial" w:hAnsi="Arial"/>
        </w:rPr>
        <w:t>Pugmire wrote a psychiatric report that was both insulting and led to his being taken away from his family</w:t>
      </w:r>
      <w:r w:rsidR="00C76C61" w:rsidRPr="001A6AD8">
        <w:rPr>
          <w:rFonts w:ascii="Arial" w:hAnsi="Arial"/>
        </w:rPr>
        <w:t>,</w:t>
      </w:r>
      <w:r w:rsidRPr="001A6AD8">
        <w:rPr>
          <w:rFonts w:ascii="Arial" w:hAnsi="Arial"/>
        </w:rPr>
        <w:t xml:space="preserve"> made a ward of the State and</w:t>
      </w:r>
      <w:r w:rsidR="00C76C61" w:rsidRPr="001A6AD8">
        <w:rPr>
          <w:rFonts w:ascii="Arial" w:hAnsi="Arial"/>
        </w:rPr>
        <w:t>,</w:t>
      </w:r>
      <w:r w:rsidRPr="001A6AD8">
        <w:rPr>
          <w:rFonts w:ascii="Arial" w:hAnsi="Arial"/>
        </w:rPr>
        <w:t xml:space="preserve"> eventually</w:t>
      </w:r>
      <w:r w:rsidR="00C76C61" w:rsidRPr="001A6AD8">
        <w:rPr>
          <w:rFonts w:ascii="Arial" w:hAnsi="Arial"/>
        </w:rPr>
        <w:t>,</w:t>
      </w:r>
      <w:r w:rsidRPr="001A6AD8">
        <w:rPr>
          <w:rFonts w:ascii="Arial" w:hAnsi="Arial"/>
        </w:rPr>
        <w:t xml:space="preserve"> admitted to the unit.</w:t>
      </w:r>
      <w:r w:rsidR="0010678F" w:rsidRPr="001A6AD8">
        <w:rPr>
          <w:rStyle w:val="FootnoteReference"/>
          <w:rFonts w:ascii="Arial" w:hAnsi="Arial"/>
        </w:rPr>
        <w:footnoteReference w:id="755"/>
      </w:r>
      <w:r w:rsidRPr="001A6AD8">
        <w:rPr>
          <w:rFonts w:ascii="Arial" w:hAnsi="Arial"/>
        </w:rPr>
        <w:t xml:space="preserve"> </w:t>
      </w:r>
      <w:r w:rsidR="00870DBB" w:rsidRPr="001A6AD8">
        <w:rPr>
          <w:rFonts w:ascii="Arial" w:hAnsi="Arial"/>
        </w:rPr>
        <w:t>Dr </w:t>
      </w:r>
      <w:r w:rsidRPr="001A6AD8">
        <w:rPr>
          <w:rFonts w:ascii="Arial" w:hAnsi="Arial"/>
        </w:rPr>
        <w:t xml:space="preserve">Pugmire’s report, which recommended </w:t>
      </w:r>
      <w:r w:rsidR="00336594" w:rsidRPr="001A6AD8">
        <w:rPr>
          <w:rFonts w:ascii="Arial" w:hAnsi="Arial"/>
        </w:rPr>
        <w:t xml:space="preserve">Mr JJ </w:t>
      </w:r>
      <w:r w:rsidRPr="001A6AD8">
        <w:rPr>
          <w:rFonts w:ascii="Arial" w:hAnsi="Arial"/>
        </w:rPr>
        <w:t>be admitted to Campbell Park</w:t>
      </w:r>
      <w:r w:rsidR="00336594" w:rsidRPr="001A6AD8">
        <w:rPr>
          <w:rFonts w:ascii="Arial" w:hAnsi="Arial"/>
        </w:rPr>
        <w:t>,</w:t>
      </w:r>
      <w:r w:rsidRPr="001A6AD8">
        <w:rPr>
          <w:rFonts w:ascii="Arial" w:hAnsi="Arial"/>
        </w:rPr>
        <w:t xml:space="preserve"> a residential special school, said: </w:t>
      </w:r>
    </w:p>
    <w:p w14:paraId="3179776D" w14:textId="65FCFDD9" w:rsidR="0010678F" w:rsidRPr="001A6AD8" w:rsidRDefault="001D795D" w:rsidP="00385A6E">
      <w:pPr>
        <w:pStyle w:val="IntenseQuote"/>
        <w:rPr>
          <w:rFonts w:eastAsia="inherit"/>
          <w:iCs w:val="0"/>
        </w:rPr>
      </w:pPr>
      <w:r w:rsidRPr="001A6AD8">
        <w:rPr>
          <w:rStyle w:val="IntenseQuoteChar"/>
        </w:rPr>
        <w:t>“</w:t>
      </w:r>
      <w:r w:rsidR="2B824A61" w:rsidRPr="001A6AD8">
        <w:rPr>
          <w:rStyle w:val="IntenseQuoteChar"/>
        </w:rPr>
        <w:t xml:space="preserve">This 12-year-old Māori boy is one of a family of sub-cultural, subnormal </w:t>
      </w:r>
      <w:r w:rsidR="2B824A61" w:rsidRPr="001A6AD8" w:rsidDel="0091620B">
        <w:rPr>
          <w:rStyle w:val="IntenseQuoteChar"/>
        </w:rPr>
        <w:t>children</w:t>
      </w:r>
      <w:r w:rsidR="2B824A61" w:rsidRPr="001A6AD8">
        <w:rPr>
          <w:rStyle w:val="IntenseQuoteChar"/>
        </w:rPr>
        <w:t xml:space="preserve"> born to an irresponsible Māori mother by an unstable violent father. His IQ is in the 75 to 85 range, but his behaviour at home and at school suggests not only low intelligence, but a gross instability or early psychosis.</w:t>
      </w:r>
      <w:r w:rsidRPr="001A6AD8">
        <w:rPr>
          <w:rStyle w:val="IntenseQuoteChar"/>
        </w:rPr>
        <w:t>”</w:t>
      </w:r>
      <w:r w:rsidR="0010678F" w:rsidRPr="001A6AD8">
        <w:rPr>
          <w:rStyle w:val="FootnoteReference"/>
          <w:rFonts w:eastAsiaTheme="minorEastAsia"/>
          <w:iCs w:val="0"/>
          <w:lang w:eastAsia="ja-JP"/>
        </w:rPr>
        <w:footnoteReference w:id="756"/>
      </w:r>
    </w:p>
    <w:p w14:paraId="1BE7554F" w14:textId="0B3D7B8F" w:rsidR="0010678F" w:rsidRPr="001A6AD8" w:rsidRDefault="2B824A61" w:rsidP="0069749C">
      <w:pPr>
        <w:pStyle w:val="ListParagraph"/>
        <w:spacing w:before="120" w:after="120"/>
        <w:rPr>
          <w:rFonts w:ascii="Arial" w:hAnsi="Arial"/>
          <w:color w:val="000000"/>
          <w:shd w:val="clear" w:color="auto" w:fill="FFFFFF"/>
        </w:rPr>
      </w:pPr>
      <w:r w:rsidRPr="001A6AD8">
        <w:rPr>
          <w:rFonts w:ascii="Arial" w:hAnsi="Arial"/>
        </w:rPr>
        <w:t>Some survivors were never told why they were admitted to the unit. Others said their parents told them they needed a break</w:t>
      </w:r>
      <w:r w:rsidR="0010678F" w:rsidRPr="001A6AD8">
        <w:rPr>
          <w:rStyle w:val="FootnoteReference"/>
          <w:rFonts w:ascii="Arial" w:hAnsi="Arial"/>
        </w:rPr>
        <w:footnoteReference w:id="757"/>
      </w:r>
      <w:r w:rsidRPr="001A6AD8">
        <w:rPr>
          <w:rFonts w:ascii="Arial" w:hAnsi="Arial"/>
        </w:rPr>
        <w:t xml:space="preserve"> or that there was nowhere else for them to go.</w:t>
      </w:r>
      <w:r w:rsidR="0010678F" w:rsidRPr="001A6AD8">
        <w:rPr>
          <w:rStyle w:val="FootnoteReference"/>
          <w:rFonts w:ascii="Arial" w:hAnsi="Arial"/>
        </w:rPr>
        <w:footnoteReference w:id="758"/>
      </w:r>
      <w:r w:rsidRPr="001A6AD8">
        <w:rPr>
          <w:rFonts w:ascii="Arial" w:hAnsi="Arial"/>
        </w:rPr>
        <w:t xml:space="preserve"> </w:t>
      </w:r>
      <w:r w:rsidRPr="001A6AD8">
        <w:rPr>
          <w:rFonts w:ascii="Arial" w:hAnsi="Arial"/>
          <w:color w:val="000000"/>
          <w:shd w:val="clear" w:color="auto" w:fill="FFFFFF"/>
        </w:rPr>
        <w:t>A survivor who told us she was born with a physical and learning disability said her parents had told her sister</w:t>
      </w:r>
      <w:r w:rsidR="001D795D" w:rsidRPr="001A6AD8">
        <w:rPr>
          <w:rFonts w:ascii="Arial" w:hAnsi="Arial"/>
        </w:rPr>
        <w:t>,</w:t>
      </w:r>
      <w:r w:rsidRPr="001A6AD8">
        <w:rPr>
          <w:rFonts w:ascii="Arial" w:hAnsi="Arial"/>
          <w:color w:val="000000"/>
          <w:shd w:val="clear" w:color="auto" w:fill="FFFFFF"/>
        </w:rPr>
        <w:t xml:space="preserve"> “sending me to Lake Alice was ‘the best they could do with someone like me’”</w:t>
      </w:r>
      <w:r w:rsidR="004E40F1" w:rsidRPr="001A6AD8">
        <w:rPr>
          <w:rFonts w:ascii="Arial" w:hAnsi="Arial"/>
          <w:color w:val="000000"/>
          <w:shd w:val="clear" w:color="auto" w:fill="FFFFFF"/>
        </w:rPr>
        <w:t>.</w:t>
      </w:r>
      <w:r w:rsidR="0010678F" w:rsidRPr="001A6AD8">
        <w:rPr>
          <w:rStyle w:val="FootnoteReference"/>
          <w:rFonts w:ascii="Arial" w:hAnsi="Arial"/>
          <w:color w:val="000000"/>
          <w:shd w:val="clear" w:color="auto" w:fill="FFFFFF"/>
        </w:rPr>
        <w:footnoteReference w:id="759"/>
      </w:r>
      <w:r w:rsidRPr="001A6AD8">
        <w:rPr>
          <w:rFonts w:ascii="Arial" w:hAnsi="Arial"/>
          <w:color w:val="000000"/>
          <w:shd w:val="clear" w:color="auto" w:fill="FFFFFF"/>
        </w:rPr>
        <w:t xml:space="preserve"> </w:t>
      </w:r>
      <w:r w:rsidRPr="001A6AD8">
        <w:rPr>
          <w:rFonts w:ascii="Arial" w:hAnsi="Arial"/>
        </w:rPr>
        <w:t>It is clear whānau were not told what would happen in the unit. For example, Mr</w:t>
      </w:r>
      <w:r w:rsidR="00ED7B63" w:rsidRPr="001A6AD8">
        <w:rPr>
          <w:rFonts w:ascii="Arial" w:hAnsi="Arial"/>
        </w:rPr>
        <w:t> </w:t>
      </w:r>
      <w:r w:rsidRPr="001A6AD8">
        <w:rPr>
          <w:rFonts w:ascii="Arial" w:hAnsi="Arial"/>
          <w:color w:val="000000"/>
          <w:shd w:val="clear" w:color="auto" w:fill="FFFFFF"/>
        </w:rPr>
        <w:t>BZ said his grandparents decided the unit “would be the best place to help with my epilepsy”.</w:t>
      </w:r>
      <w:r w:rsidR="0010678F" w:rsidRPr="001A6AD8">
        <w:rPr>
          <w:rStyle w:val="FootnoteReference"/>
          <w:rFonts w:ascii="Arial" w:hAnsi="Arial"/>
          <w:color w:val="000000"/>
          <w:shd w:val="clear" w:color="auto" w:fill="FFFFFF"/>
        </w:rPr>
        <w:footnoteReference w:id="760"/>
      </w:r>
      <w:r w:rsidRPr="001A6AD8">
        <w:rPr>
          <w:rFonts w:ascii="Arial" w:hAnsi="Arial"/>
          <w:color w:val="000000"/>
          <w:shd w:val="clear" w:color="auto" w:fill="FFFFFF"/>
        </w:rPr>
        <w:t xml:space="preserve"> They were finding it hard to look after him and told him he would be safe: “They did not realise it was a bad place.”</w:t>
      </w:r>
      <w:r w:rsidR="0010678F" w:rsidRPr="001A6AD8">
        <w:rPr>
          <w:rStyle w:val="FootnoteReference"/>
          <w:rFonts w:ascii="Arial" w:hAnsi="Arial"/>
          <w:color w:val="000000"/>
          <w:shd w:val="clear" w:color="auto" w:fill="FFFFFF"/>
        </w:rPr>
        <w:footnoteReference w:id="761"/>
      </w:r>
      <w:r w:rsidRPr="001A6AD8">
        <w:rPr>
          <w:rFonts w:ascii="Arial" w:hAnsi="Arial"/>
          <w:color w:val="000000"/>
          <w:shd w:val="clear" w:color="auto" w:fill="FFFFFF"/>
        </w:rPr>
        <w:t xml:space="preserve"> He spent nearly a year and a half in the unit. </w:t>
      </w:r>
    </w:p>
    <w:p w14:paraId="14C080D5" w14:textId="35A36AD0" w:rsidR="0010678F" w:rsidRPr="001A6AD8" w:rsidRDefault="2B824A61" w:rsidP="0069749C">
      <w:pPr>
        <w:pStyle w:val="ListParagraph"/>
        <w:spacing w:before="120" w:after="120"/>
        <w:rPr>
          <w:rFonts w:ascii="Arial" w:hAnsi="Arial"/>
        </w:rPr>
      </w:pPr>
      <w:r w:rsidRPr="001A6AD8">
        <w:rPr>
          <w:rFonts w:ascii="Arial" w:hAnsi="Arial"/>
        </w:rPr>
        <w:t xml:space="preserve">Once in the unit, many survivors experienced ableism. For disabled survivors, and survivors who needed additional support or accommodation, they were placed in an environment that misunderstood and ignored their needs. For example, </w:t>
      </w:r>
      <w:r w:rsidR="001974D9" w:rsidRPr="001A6AD8">
        <w:rPr>
          <w:rFonts w:ascii="Arial" w:hAnsi="Arial"/>
        </w:rPr>
        <w:t>Mr </w:t>
      </w:r>
      <w:r w:rsidRPr="001A6AD8">
        <w:rPr>
          <w:rFonts w:ascii="Arial" w:hAnsi="Arial"/>
        </w:rPr>
        <w:t>Nicol told us</w:t>
      </w:r>
      <w:r w:rsidR="001D795D" w:rsidRPr="001A6AD8">
        <w:rPr>
          <w:rFonts w:ascii="Arial" w:hAnsi="Arial"/>
        </w:rPr>
        <w:t>,</w:t>
      </w:r>
      <w:r w:rsidRPr="001A6AD8">
        <w:rPr>
          <w:rFonts w:ascii="Arial" w:hAnsi="Arial"/>
        </w:rPr>
        <w:t xml:space="preserve"> “</w:t>
      </w:r>
      <w:r w:rsidRPr="001A6AD8">
        <w:rPr>
          <w:rStyle w:val="IntenseQuoteChar"/>
          <w:iCs w:val="0"/>
          <w:color w:val="auto"/>
        </w:rPr>
        <w:t>I had a disability. Instead of love and care and help with it, I got cruelty and torture and was made to feel a worthless human being</w:t>
      </w:r>
      <w:r w:rsidR="001974D9" w:rsidRPr="001A6AD8">
        <w:rPr>
          <w:rStyle w:val="IntenseQuoteChar"/>
          <w:iCs w:val="0"/>
          <w:color w:val="auto"/>
        </w:rPr>
        <w:t>.</w:t>
      </w:r>
      <w:r w:rsidRPr="001A6AD8">
        <w:rPr>
          <w:rStyle w:val="IntenseQuoteChar"/>
          <w:iCs w:val="0"/>
          <w:color w:val="auto"/>
        </w:rPr>
        <w:t>”</w:t>
      </w:r>
      <w:r w:rsidR="0010678F" w:rsidRPr="001A6AD8">
        <w:rPr>
          <w:rStyle w:val="FootnoteReference"/>
          <w:rFonts w:ascii="Arial" w:hAnsi="Arial"/>
        </w:rPr>
        <w:footnoteReference w:id="762"/>
      </w:r>
      <w:r w:rsidRPr="001A6AD8">
        <w:rPr>
          <w:rFonts w:ascii="Arial" w:hAnsi="Arial"/>
        </w:rPr>
        <w:t xml:space="preserve"> </w:t>
      </w:r>
    </w:p>
    <w:p w14:paraId="381B29A5" w14:textId="3AD19B6A" w:rsidR="0010678F" w:rsidRPr="001A6AD8" w:rsidRDefault="0010678F" w:rsidP="0069749C">
      <w:pPr>
        <w:pStyle w:val="ListParagraph"/>
        <w:spacing w:before="120" w:after="120"/>
        <w:rPr>
          <w:rFonts w:ascii="Arial" w:hAnsi="Arial"/>
        </w:rPr>
      </w:pPr>
      <w:r w:rsidRPr="001A6AD8">
        <w:rPr>
          <w:rFonts w:ascii="Arial" w:hAnsi="Arial"/>
        </w:rPr>
        <w:t xml:space="preserve">All the </w:t>
      </w:r>
      <w:r w:rsidR="0036310D" w:rsidRPr="001A6AD8">
        <w:rPr>
          <w:rFonts w:ascii="Arial" w:hAnsi="Arial"/>
        </w:rPr>
        <w:t>children and young people</w:t>
      </w:r>
      <w:r w:rsidRPr="001A6AD8">
        <w:rPr>
          <w:rFonts w:ascii="Arial" w:hAnsi="Arial"/>
        </w:rPr>
        <w:t xml:space="preserve"> admitted to the unit became vulnerable to an environment that stripped them of any control or influence over their own lives or circumstances. </w:t>
      </w:r>
      <w:r w:rsidR="001C3827" w:rsidRPr="001A6AD8">
        <w:rPr>
          <w:rFonts w:ascii="Arial" w:hAnsi="Arial"/>
        </w:rPr>
        <w:t>Children and young people</w:t>
      </w:r>
      <w:r w:rsidRPr="001A6AD8">
        <w:rPr>
          <w:rFonts w:ascii="Arial" w:hAnsi="Arial"/>
        </w:rPr>
        <w:t xml:space="preserve"> with disability experienced increased risks of abuse and neglect due to a complex </w:t>
      </w:r>
      <w:r w:rsidR="00E91B31" w:rsidRPr="001A6AD8">
        <w:rPr>
          <w:rFonts w:ascii="Arial" w:hAnsi="Arial"/>
        </w:rPr>
        <w:t xml:space="preserve">variety </w:t>
      </w:r>
      <w:r w:rsidRPr="001A6AD8">
        <w:rPr>
          <w:rFonts w:ascii="Arial" w:hAnsi="Arial"/>
        </w:rPr>
        <w:t>of societal factors, including a lack of adequate support to identify and report abuse.</w:t>
      </w:r>
    </w:p>
    <w:p w14:paraId="0519769D" w14:textId="7468325B" w:rsidR="0010678F" w:rsidRPr="001A6AD8" w:rsidRDefault="2B824A61" w:rsidP="0069749C">
      <w:pPr>
        <w:pStyle w:val="ListParagraph"/>
        <w:spacing w:before="120" w:after="120"/>
        <w:rPr>
          <w:rFonts w:ascii="Arial" w:hAnsi="Arial"/>
          <w:shd w:val="clear" w:color="auto" w:fill="FFFFFF"/>
        </w:rPr>
      </w:pPr>
      <w:r w:rsidRPr="001A6AD8">
        <w:rPr>
          <w:rFonts w:ascii="Arial" w:hAnsi="Arial"/>
        </w:rPr>
        <w:t xml:space="preserve">Accounts from disabled survivors show little thought was given to accessibility, additional support or accommodations. For example, </w:t>
      </w:r>
      <w:r w:rsidR="00185229" w:rsidRPr="001A6AD8">
        <w:rPr>
          <w:rFonts w:ascii="Arial" w:hAnsi="Arial"/>
        </w:rPr>
        <w:t>Mr </w:t>
      </w:r>
      <w:r w:rsidR="00525AB8" w:rsidRPr="001A6AD8">
        <w:rPr>
          <w:rFonts w:ascii="Arial" w:hAnsi="Arial"/>
        </w:rPr>
        <w:t>Mathieson-Ngatai</w:t>
      </w:r>
      <w:r w:rsidRPr="001A6AD8">
        <w:rPr>
          <w:rFonts w:ascii="Arial" w:hAnsi="Arial"/>
        </w:rPr>
        <w:t xml:space="preserve"> told us he remembered a boy who was brought to Lake Alice from Kimberley who </w:t>
      </w:r>
      <w:r w:rsidR="00185229" w:rsidRPr="001A6AD8">
        <w:rPr>
          <w:rFonts w:ascii="Arial" w:hAnsi="Arial"/>
        </w:rPr>
        <w:t xml:space="preserve">used </w:t>
      </w:r>
      <w:r w:rsidR="001D795D" w:rsidRPr="001A6AD8">
        <w:rPr>
          <w:rFonts w:ascii="Arial" w:hAnsi="Arial"/>
        </w:rPr>
        <w:t xml:space="preserve">a </w:t>
      </w:r>
      <w:r w:rsidRPr="001A6AD8">
        <w:rPr>
          <w:rFonts w:ascii="Arial" w:hAnsi="Arial"/>
        </w:rPr>
        <w:t xml:space="preserve">wheelchair and was made to sleep downstairs, </w:t>
      </w:r>
      <w:r w:rsidR="00185229" w:rsidRPr="001A6AD8">
        <w:rPr>
          <w:rFonts w:ascii="Arial" w:hAnsi="Arial"/>
        </w:rPr>
        <w:t xml:space="preserve">because </w:t>
      </w:r>
      <w:r w:rsidRPr="001A6AD8">
        <w:rPr>
          <w:rFonts w:ascii="Arial" w:hAnsi="Arial"/>
        </w:rPr>
        <w:t xml:space="preserve">the dormitories were upstairs and </w:t>
      </w:r>
      <w:r w:rsidR="00544E9A" w:rsidRPr="001A6AD8">
        <w:rPr>
          <w:rFonts w:ascii="Arial" w:hAnsi="Arial"/>
        </w:rPr>
        <w:t>in</w:t>
      </w:r>
      <w:r w:rsidRPr="001A6AD8">
        <w:rPr>
          <w:rFonts w:ascii="Arial" w:hAnsi="Arial"/>
        </w:rPr>
        <w:t>accessible.</w:t>
      </w:r>
      <w:r w:rsidR="0010678F" w:rsidRPr="001A6AD8">
        <w:rPr>
          <w:rStyle w:val="FootnoteReference"/>
          <w:rFonts w:ascii="Arial" w:hAnsi="Arial"/>
        </w:rPr>
        <w:footnoteReference w:id="763"/>
      </w:r>
      <w:r w:rsidRPr="001A6AD8">
        <w:rPr>
          <w:rFonts w:ascii="Arial" w:hAnsi="Arial"/>
        </w:rPr>
        <w:t xml:space="preserve"> </w:t>
      </w:r>
      <w:r w:rsidR="00544E9A" w:rsidRPr="001A6AD8">
        <w:rPr>
          <w:rFonts w:ascii="Arial" w:hAnsi="Arial"/>
        </w:rPr>
        <w:t>Mr</w:t>
      </w:r>
      <w:r w:rsidR="00ED7B63" w:rsidRPr="001A6AD8">
        <w:rPr>
          <w:rFonts w:ascii="Arial" w:hAnsi="Arial"/>
        </w:rPr>
        <w:t> </w:t>
      </w:r>
      <w:r w:rsidRPr="001A6AD8">
        <w:rPr>
          <w:rFonts w:ascii="Arial" w:hAnsi="Arial"/>
        </w:rPr>
        <w:t>Antony de Malmanche has mild brain damage, which meant he had trouble remembering and learning new things growing up.</w:t>
      </w:r>
      <w:r w:rsidR="0010678F" w:rsidRPr="001A6AD8">
        <w:rPr>
          <w:rStyle w:val="FootnoteReference"/>
          <w:rFonts w:ascii="Arial" w:hAnsi="Arial"/>
        </w:rPr>
        <w:footnoteReference w:id="764"/>
      </w:r>
      <w:r w:rsidRPr="001A6AD8">
        <w:rPr>
          <w:rFonts w:ascii="Arial" w:hAnsi="Arial"/>
        </w:rPr>
        <w:t xml:space="preserve"> He told </w:t>
      </w:r>
      <w:r w:rsidR="006C1372" w:rsidRPr="001A6AD8">
        <w:rPr>
          <w:rFonts w:ascii="Arial" w:hAnsi="Arial"/>
        </w:rPr>
        <w:t>the inquiry</w:t>
      </w:r>
      <w:r w:rsidR="00544E9A" w:rsidRPr="001A6AD8">
        <w:rPr>
          <w:rFonts w:ascii="Arial" w:hAnsi="Arial"/>
        </w:rPr>
        <w:t xml:space="preserve"> </w:t>
      </w:r>
      <w:r w:rsidRPr="001A6AD8">
        <w:rPr>
          <w:rFonts w:ascii="Arial" w:hAnsi="Arial"/>
        </w:rPr>
        <w:t>he remembered having a brain scan while at the unit, which showed the damage and that his brain had been deprived of oxygen</w:t>
      </w:r>
      <w:r w:rsidR="00544E9A" w:rsidRPr="001A6AD8">
        <w:rPr>
          <w:rFonts w:ascii="Arial" w:hAnsi="Arial"/>
        </w:rPr>
        <w:t>,</w:t>
      </w:r>
      <w:r w:rsidRPr="001A6AD8">
        <w:rPr>
          <w:rFonts w:ascii="Arial" w:hAnsi="Arial"/>
        </w:rPr>
        <w:t xml:space="preserve"> and </w:t>
      </w:r>
      <w:r w:rsidR="00870DBB" w:rsidRPr="001A6AD8">
        <w:rPr>
          <w:rFonts w:ascii="Arial" w:hAnsi="Arial"/>
        </w:rPr>
        <w:t>Dr </w:t>
      </w:r>
      <w:r w:rsidRPr="001A6AD8">
        <w:rPr>
          <w:rFonts w:ascii="Arial" w:hAnsi="Arial"/>
        </w:rPr>
        <w:t>Pugmire gave him his diagnosis</w:t>
      </w:r>
      <w:r w:rsidR="00AF7CD0" w:rsidRPr="001A6AD8">
        <w:rPr>
          <w:rFonts w:ascii="Arial" w:hAnsi="Arial"/>
        </w:rPr>
        <w:t xml:space="preserve"> of brain damage</w:t>
      </w:r>
      <w:r w:rsidRPr="001A6AD8">
        <w:rPr>
          <w:rFonts w:ascii="Arial" w:hAnsi="Arial"/>
        </w:rPr>
        <w:t>.</w:t>
      </w:r>
      <w:r w:rsidR="0010678F" w:rsidRPr="001A6AD8">
        <w:rPr>
          <w:rStyle w:val="FootnoteReference"/>
          <w:rFonts w:ascii="Arial" w:hAnsi="Arial"/>
        </w:rPr>
        <w:footnoteReference w:id="765"/>
      </w:r>
      <w:r w:rsidRPr="001A6AD8">
        <w:rPr>
          <w:rFonts w:ascii="Arial" w:hAnsi="Arial"/>
        </w:rPr>
        <w:t xml:space="preserve"> However, he told us</w:t>
      </w:r>
      <w:r w:rsidR="006C1372" w:rsidRPr="001A6AD8">
        <w:rPr>
          <w:rFonts w:ascii="Arial" w:hAnsi="Arial"/>
        </w:rPr>
        <w:t>,</w:t>
      </w:r>
      <w:r w:rsidRPr="001A6AD8">
        <w:rPr>
          <w:rFonts w:ascii="Arial" w:hAnsi="Arial"/>
        </w:rPr>
        <w:t xml:space="preserve"> “I never got treated for this. I was always treated like my problem was just abnormal behaviour and I was punished accordingly”</w:t>
      </w:r>
      <w:r w:rsidR="006C1372" w:rsidRPr="001A6AD8">
        <w:rPr>
          <w:rFonts w:ascii="Arial" w:hAnsi="Arial"/>
        </w:rPr>
        <w:t>.</w:t>
      </w:r>
      <w:r w:rsidR="0010678F" w:rsidRPr="001A6AD8">
        <w:rPr>
          <w:rStyle w:val="FootnoteReference"/>
          <w:rFonts w:ascii="Arial" w:hAnsi="Arial"/>
        </w:rPr>
        <w:footnoteReference w:id="766"/>
      </w:r>
    </w:p>
    <w:p w14:paraId="3CE80614" w14:textId="5C60D07B" w:rsidR="0010678F" w:rsidRPr="001A6AD8" w:rsidRDefault="2B824A61" w:rsidP="0069749C">
      <w:pPr>
        <w:pStyle w:val="ListParagraph"/>
        <w:spacing w:before="120" w:after="120"/>
        <w:rPr>
          <w:rFonts w:ascii="Arial" w:hAnsi="Arial"/>
        </w:rPr>
      </w:pPr>
      <w:r w:rsidRPr="001A6AD8">
        <w:rPr>
          <w:rFonts w:ascii="Arial" w:hAnsi="Arial"/>
        </w:rPr>
        <w:t>The knowledge that some of the unit’s patients had learning disabili</w:t>
      </w:r>
      <w:r w:rsidR="00B821B6" w:rsidRPr="001A6AD8">
        <w:rPr>
          <w:rFonts w:ascii="Arial" w:hAnsi="Arial"/>
        </w:rPr>
        <w:t>ty</w:t>
      </w:r>
      <w:r w:rsidRPr="001A6AD8">
        <w:rPr>
          <w:rFonts w:ascii="Arial" w:hAnsi="Arial"/>
        </w:rPr>
        <w:t xml:space="preserve"> should have prompted staff to make sure they were communicating and explaining what was happening in the unit in a way that was appropriate to survivors’ needs. Instead, the disabled survivors who spoke to us were often confused about what was happening to them in the unit. Many disabled survivors we heard from expressed confusion about why they were admitted to the unit. One said he was simply put in a car and onto a plane without understanding what was happening.</w:t>
      </w:r>
      <w:r w:rsidR="0010678F" w:rsidRPr="001A6AD8">
        <w:rPr>
          <w:rStyle w:val="FootnoteReference"/>
          <w:rFonts w:ascii="Arial" w:hAnsi="Arial"/>
        </w:rPr>
        <w:footnoteReference w:id="767"/>
      </w:r>
      <w:r w:rsidRPr="001A6AD8">
        <w:rPr>
          <w:rFonts w:ascii="Arial" w:hAnsi="Arial"/>
        </w:rPr>
        <w:t xml:space="preserve"> Many survivors have also expressed confusion about why they received shock treatment and paraldehyde injections in the unit, because it was not explained to them by staff.</w:t>
      </w:r>
      <w:r w:rsidRPr="001A6AD8">
        <w:rPr>
          <w:rFonts w:ascii="Arial" w:hAnsi="Arial"/>
          <w:lang w:eastAsia="en-NZ"/>
        </w:rPr>
        <w:t xml:space="preserve"> We also heard evidence that survivors with learning disability were punished for not understanding staff instructions. Mr</w:t>
      </w:r>
      <w:r w:rsidR="00ED7B63" w:rsidRPr="001A6AD8">
        <w:rPr>
          <w:rFonts w:ascii="Arial" w:hAnsi="Arial"/>
          <w:lang w:eastAsia="en-NZ"/>
        </w:rPr>
        <w:t> </w:t>
      </w:r>
      <w:r w:rsidRPr="001A6AD8">
        <w:rPr>
          <w:rFonts w:ascii="Arial" w:hAnsi="Arial"/>
          <w:lang w:eastAsia="en-NZ"/>
        </w:rPr>
        <w:t>DT said the male nurses used to hit him for not listening to them</w:t>
      </w:r>
      <w:r w:rsidR="006C1372" w:rsidRPr="001A6AD8">
        <w:rPr>
          <w:rFonts w:ascii="Arial" w:hAnsi="Arial"/>
          <w:lang w:eastAsia="en-NZ"/>
        </w:rPr>
        <w:t>.</w:t>
      </w:r>
      <w:r w:rsidRPr="001A6AD8">
        <w:rPr>
          <w:rFonts w:ascii="Arial" w:hAnsi="Arial"/>
          <w:lang w:eastAsia="en-NZ"/>
        </w:rPr>
        <w:t xml:space="preserve"> “They hit me all over – in the stomach, anywhere they were capable of. One time, five or six nurses hit me in the tummy using their fists </w:t>
      </w:r>
      <w:r w:rsidR="00A26768" w:rsidRPr="001A6AD8">
        <w:rPr>
          <w:rFonts w:ascii="Arial" w:hAnsi="Arial"/>
          <w:lang w:eastAsia="en-NZ"/>
        </w:rPr>
        <w:t>…</w:t>
      </w:r>
      <w:r w:rsidRPr="001A6AD8">
        <w:rPr>
          <w:rFonts w:ascii="Arial" w:hAnsi="Arial"/>
          <w:lang w:eastAsia="en-NZ"/>
        </w:rPr>
        <w:t xml:space="preserve"> I would be told off … quite a lot.”</w:t>
      </w:r>
      <w:r w:rsidR="0010678F" w:rsidRPr="001A6AD8">
        <w:rPr>
          <w:rStyle w:val="FootnoteReference"/>
          <w:rFonts w:ascii="Arial" w:hAnsi="Arial"/>
          <w:lang w:eastAsia="en-NZ"/>
        </w:rPr>
        <w:footnoteReference w:id="768"/>
      </w:r>
    </w:p>
    <w:p w14:paraId="2C3E0B14" w14:textId="336EA4AC" w:rsidR="0010678F" w:rsidRPr="001A6AD8" w:rsidRDefault="2B824A61" w:rsidP="0069749C">
      <w:pPr>
        <w:pStyle w:val="ListParagraph"/>
        <w:spacing w:before="120" w:after="120"/>
        <w:rPr>
          <w:rFonts w:ascii="Arial" w:hAnsi="Arial"/>
        </w:rPr>
      </w:pPr>
      <w:r w:rsidRPr="001A6AD8">
        <w:rPr>
          <w:rFonts w:ascii="Arial" w:hAnsi="Arial"/>
        </w:rPr>
        <w:t xml:space="preserve">Most disabled survivors told us their education suffered badly while in the unit. For example, </w:t>
      </w:r>
      <w:r w:rsidR="000E535A" w:rsidRPr="001A6AD8">
        <w:rPr>
          <w:rFonts w:ascii="Arial" w:hAnsi="Arial"/>
          <w:color w:val="000000"/>
          <w:shd w:val="clear" w:color="auto" w:fill="FFFFFF"/>
        </w:rPr>
        <w:t>Mr </w:t>
      </w:r>
      <w:r w:rsidR="00525AB8" w:rsidRPr="001A6AD8">
        <w:rPr>
          <w:rFonts w:ascii="Arial" w:hAnsi="Arial"/>
          <w:color w:val="000000"/>
          <w:shd w:val="clear" w:color="auto" w:fill="FFFFFF"/>
        </w:rPr>
        <w:t>Mathieson-Ngatai</w:t>
      </w:r>
      <w:r w:rsidRPr="001A6AD8">
        <w:rPr>
          <w:rFonts w:ascii="Arial" w:hAnsi="Arial"/>
        </w:rPr>
        <w:t xml:space="preserve"> attended Homai College before being admitted to Lake Alice. He </w:t>
      </w:r>
      <w:r w:rsidR="006C1372" w:rsidRPr="001A6AD8">
        <w:rPr>
          <w:rFonts w:ascii="Arial" w:hAnsi="Arial"/>
        </w:rPr>
        <w:t>said,</w:t>
      </w:r>
      <w:r w:rsidRPr="001A6AD8">
        <w:rPr>
          <w:rFonts w:ascii="Arial" w:hAnsi="Arial"/>
        </w:rPr>
        <w:t xml:space="preserve"> “when I went to Homai College I could not read or write. I was beginning to go completely blind, so I went to learn braille. I quite liked Homai College. It was good being taught how to read braille”</w:t>
      </w:r>
      <w:r w:rsidR="006C1372" w:rsidRPr="001A6AD8">
        <w:rPr>
          <w:rFonts w:ascii="Arial" w:hAnsi="Arial"/>
        </w:rPr>
        <w:t>.</w:t>
      </w:r>
      <w:r w:rsidR="0010678F" w:rsidRPr="001A6AD8">
        <w:rPr>
          <w:rStyle w:val="FootnoteReference"/>
          <w:rFonts w:ascii="Arial" w:hAnsi="Arial"/>
        </w:rPr>
        <w:footnoteReference w:id="769"/>
      </w:r>
      <w:r w:rsidRPr="001A6AD8">
        <w:rPr>
          <w:rFonts w:ascii="Arial" w:hAnsi="Arial"/>
        </w:rPr>
        <w:t xml:space="preserve"> When Mr</w:t>
      </w:r>
      <w:r w:rsidR="00ED7B63" w:rsidRPr="001A6AD8">
        <w:rPr>
          <w:rFonts w:ascii="Arial" w:hAnsi="Arial"/>
        </w:rPr>
        <w:t> </w:t>
      </w:r>
      <w:r w:rsidR="00525AB8" w:rsidRPr="001A6AD8">
        <w:rPr>
          <w:rFonts w:ascii="Arial" w:hAnsi="Arial"/>
          <w:color w:val="000000"/>
          <w:shd w:val="clear" w:color="auto" w:fill="FFFFFF"/>
        </w:rPr>
        <w:t>Mathieson-Ngatai</w:t>
      </w:r>
      <w:r w:rsidRPr="001A6AD8">
        <w:rPr>
          <w:rFonts w:ascii="Arial" w:hAnsi="Arial"/>
          <w:color w:val="000000"/>
          <w:shd w:val="clear" w:color="auto" w:fill="FFFFFF"/>
        </w:rPr>
        <w:t xml:space="preserve"> attended</w:t>
      </w:r>
      <w:r w:rsidRPr="001A6AD8">
        <w:rPr>
          <w:rFonts w:ascii="Arial" w:hAnsi="Arial"/>
        </w:rPr>
        <w:t xml:space="preserve"> Lake Alice school, he did not have access to braille</w:t>
      </w:r>
      <w:r w:rsidR="006C1372" w:rsidRPr="001A6AD8">
        <w:rPr>
          <w:rFonts w:ascii="Arial" w:hAnsi="Arial"/>
        </w:rPr>
        <w:t>,</w:t>
      </w:r>
      <w:r w:rsidR="00674E07" w:rsidRPr="001A6AD8">
        <w:rPr>
          <w:rFonts w:ascii="Arial" w:hAnsi="Arial"/>
        </w:rPr>
        <w:t xml:space="preserve"> instead he</w:t>
      </w:r>
      <w:r w:rsidRPr="001A6AD8">
        <w:rPr>
          <w:rFonts w:ascii="Arial" w:hAnsi="Arial"/>
        </w:rPr>
        <w:t xml:space="preserve"> </w:t>
      </w:r>
      <w:r w:rsidRPr="001A6AD8">
        <w:rPr>
          <w:rFonts w:ascii="Arial" w:hAnsi="Arial"/>
          <w:shd w:val="clear" w:color="auto" w:fill="FFFFFF"/>
        </w:rPr>
        <w:t>would be asked to read printed text using a magnifying glass</w:t>
      </w:r>
      <w:r w:rsidR="00674E07" w:rsidRPr="001A6AD8">
        <w:rPr>
          <w:rFonts w:ascii="Arial" w:hAnsi="Arial"/>
          <w:shd w:val="clear" w:color="auto" w:fill="FFFFFF"/>
        </w:rPr>
        <w:t>,</w:t>
      </w:r>
      <w:r w:rsidRPr="001A6AD8">
        <w:rPr>
          <w:rFonts w:ascii="Arial" w:hAnsi="Arial"/>
          <w:shd w:val="clear" w:color="auto" w:fill="FFFFFF"/>
        </w:rPr>
        <w:t xml:space="preserve"> which severely limited his ability to learn.</w:t>
      </w:r>
      <w:r w:rsidR="0010678F" w:rsidRPr="001A6AD8">
        <w:rPr>
          <w:rStyle w:val="FootnoteReference"/>
          <w:rFonts w:ascii="Arial" w:hAnsi="Arial"/>
          <w:shd w:val="clear" w:color="auto" w:fill="FFFFFF"/>
        </w:rPr>
        <w:footnoteReference w:id="770"/>
      </w:r>
      <w:r w:rsidRPr="001A6AD8">
        <w:rPr>
          <w:rFonts w:ascii="Arial" w:hAnsi="Arial"/>
          <w:shd w:val="clear" w:color="auto" w:fill="FFFFFF"/>
        </w:rPr>
        <w:t xml:space="preserve"> </w:t>
      </w:r>
      <w:r w:rsidRPr="001A6AD8">
        <w:rPr>
          <w:rFonts w:ascii="Arial" w:hAnsi="Arial"/>
        </w:rPr>
        <w:t xml:space="preserve">This </w:t>
      </w:r>
      <w:r w:rsidR="004F7F76" w:rsidRPr="001A6AD8">
        <w:rPr>
          <w:rFonts w:ascii="Arial" w:hAnsi="Arial"/>
        </w:rPr>
        <w:t>neglect</w:t>
      </w:r>
      <w:r w:rsidRPr="001A6AD8">
        <w:rPr>
          <w:rFonts w:ascii="Arial" w:hAnsi="Arial"/>
        </w:rPr>
        <w:t xml:space="preserve"> </w:t>
      </w:r>
      <w:r w:rsidR="00674E07" w:rsidRPr="001A6AD8">
        <w:rPr>
          <w:rFonts w:ascii="Arial" w:hAnsi="Arial"/>
        </w:rPr>
        <w:t xml:space="preserve">affected </w:t>
      </w:r>
      <w:r w:rsidRPr="001A6AD8">
        <w:rPr>
          <w:rFonts w:ascii="Arial" w:hAnsi="Arial"/>
        </w:rPr>
        <w:t xml:space="preserve">survivors’ literacy and greatly restricted their developmental opportunities in other aspects of their lives. </w:t>
      </w:r>
    </w:p>
    <w:p w14:paraId="633BC1A0" w14:textId="5BFB27CE" w:rsidR="0010678F" w:rsidRPr="001A6AD8" w:rsidRDefault="2B824A61" w:rsidP="0069749C">
      <w:pPr>
        <w:pStyle w:val="ListParagraph"/>
        <w:spacing w:before="120" w:after="120"/>
        <w:rPr>
          <w:rFonts w:ascii="Arial" w:hAnsi="Arial"/>
        </w:rPr>
      </w:pPr>
      <w:r w:rsidRPr="001A6AD8">
        <w:rPr>
          <w:rFonts w:ascii="Arial" w:hAnsi="Arial"/>
        </w:rPr>
        <w:t>Staff in the unit appeared to have little expectation disabled survivors would have positive outcomes. Many of the disabled survivors we heard from did not go to school at all during their time in the unit. For example, Mr</w:t>
      </w:r>
      <w:r w:rsidR="00ED7B63" w:rsidRPr="001A6AD8">
        <w:rPr>
          <w:rFonts w:ascii="Arial" w:hAnsi="Arial"/>
        </w:rPr>
        <w:t> </w:t>
      </w:r>
      <w:r w:rsidRPr="001A6AD8">
        <w:rPr>
          <w:rFonts w:ascii="Arial" w:hAnsi="Arial"/>
        </w:rPr>
        <w:t>BZ said he did not go to school at Lake Alice. Every day, he would walk around the block and for the rest of the day he would sit around.</w:t>
      </w:r>
      <w:r w:rsidR="0010678F" w:rsidRPr="001A6AD8">
        <w:rPr>
          <w:rStyle w:val="FootnoteReference"/>
          <w:rFonts w:ascii="Arial" w:hAnsi="Arial"/>
        </w:rPr>
        <w:footnoteReference w:id="771"/>
      </w:r>
      <w:r w:rsidRPr="001A6AD8">
        <w:rPr>
          <w:rFonts w:ascii="Arial" w:hAnsi="Arial"/>
        </w:rPr>
        <w:t xml:space="preserve"> The disabled survivors who did attend school faced significant barriers that inhibited their ability to learn. They said there was too much focus on craftwork and too little on things like mathematics.</w:t>
      </w:r>
      <w:r w:rsidR="0010678F" w:rsidRPr="001A6AD8">
        <w:rPr>
          <w:rStyle w:val="FootnoteReference"/>
          <w:rFonts w:ascii="Arial" w:hAnsi="Arial"/>
        </w:rPr>
        <w:footnoteReference w:id="772"/>
      </w:r>
      <w:r w:rsidRPr="001A6AD8">
        <w:rPr>
          <w:rFonts w:ascii="Arial" w:hAnsi="Arial"/>
        </w:rPr>
        <w:t xml:space="preserve"> </w:t>
      </w:r>
    </w:p>
    <w:p w14:paraId="067FFC48" w14:textId="36B01BC0" w:rsidR="0010678F" w:rsidRPr="001A6AD8" w:rsidRDefault="0010678F" w:rsidP="0069749C">
      <w:pPr>
        <w:pStyle w:val="ListParagraph"/>
        <w:spacing w:before="120" w:after="120"/>
        <w:rPr>
          <w:rFonts w:ascii="Arial" w:hAnsi="Arial"/>
          <w:shd w:val="clear" w:color="auto" w:fill="FFFFFF"/>
        </w:rPr>
      </w:pPr>
      <w:r w:rsidRPr="001A6AD8">
        <w:rPr>
          <w:rFonts w:ascii="Arial" w:hAnsi="Arial"/>
          <w:shd w:val="clear" w:color="auto" w:fill="FFFFFF"/>
        </w:rPr>
        <w:t xml:space="preserve">Some disabled survivors remained in residential care after their discharge and continued to have limited </w:t>
      </w:r>
      <w:r w:rsidRPr="001A6AD8">
        <w:rPr>
          <w:rFonts w:ascii="Arial" w:hAnsi="Arial"/>
        </w:rPr>
        <w:t xml:space="preserve">access to educational opportunities. Others </w:t>
      </w:r>
      <w:r w:rsidRPr="001A6AD8">
        <w:rPr>
          <w:rFonts w:ascii="Arial" w:hAnsi="Arial"/>
          <w:shd w:val="clear" w:color="auto" w:fill="FFFFFF"/>
        </w:rPr>
        <w:t>were discharged from the unit and went to schools, although the disruption to their education while at Lake Alice and limited support in their new schools</w:t>
      </w:r>
      <w:r w:rsidR="006C1372" w:rsidRPr="001A6AD8">
        <w:rPr>
          <w:rFonts w:ascii="Arial" w:hAnsi="Arial"/>
        </w:rPr>
        <w:t>,</w:t>
      </w:r>
      <w:r w:rsidRPr="001A6AD8">
        <w:rPr>
          <w:rFonts w:ascii="Arial" w:hAnsi="Arial"/>
          <w:shd w:val="clear" w:color="auto" w:fill="FFFFFF"/>
        </w:rPr>
        <w:t xml:space="preserve"> restricted their ability to resume learning. </w:t>
      </w:r>
      <w:r w:rsidR="00E21F0F" w:rsidRPr="001A6AD8">
        <w:rPr>
          <w:rFonts w:ascii="Arial" w:hAnsi="Arial"/>
          <w:shd w:val="clear" w:color="auto" w:fill="FFFFFF"/>
        </w:rPr>
        <w:t>Mr </w:t>
      </w:r>
      <w:r w:rsidR="00897078" w:rsidRPr="001A6AD8">
        <w:rPr>
          <w:rFonts w:ascii="Arial" w:hAnsi="Arial"/>
          <w:shd w:val="clear" w:color="auto" w:fill="FFFFFF"/>
        </w:rPr>
        <w:t>d</w:t>
      </w:r>
      <w:r w:rsidRPr="001A6AD8">
        <w:rPr>
          <w:rFonts w:ascii="Arial" w:hAnsi="Arial"/>
          <w:shd w:val="clear" w:color="auto" w:fill="FFFFFF"/>
        </w:rPr>
        <w:t>e</w:t>
      </w:r>
      <w:r w:rsidR="00E21F0F" w:rsidRPr="001A6AD8">
        <w:rPr>
          <w:rFonts w:ascii="Arial" w:hAnsi="Arial"/>
          <w:shd w:val="clear" w:color="auto" w:fill="FFFFFF"/>
        </w:rPr>
        <w:t> </w:t>
      </w:r>
      <w:r w:rsidRPr="001A6AD8">
        <w:rPr>
          <w:rFonts w:ascii="Arial" w:hAnsi="Arial"/>
          <w:shd w:val="clear" w:color="auto" w:fill="FFFFFF"/>
        </w:rPr>
        <w:t>Malmanche, who spent two years at Lake Alice, said</w:t>
      </w:r>
      <w:r w:rsidR="006C1372" w:rsidRPr="001A6AD8">
        <w:rPr>
          <w:rFonts w:ascii="Arial" w:hAnsi="Arial"/>
        </w:rPr>
        <w:t>,</w:t>
      </w:r>
    </w:p>
    <w:p w14:paraId="76FE11DF" w14:textId="0C18DB94" w:rsidR="0010678F" w:rsidRPr="001A6AD8" w:rsidRDefault="006C1372" w:rsidP="00385A6E">
      <w:pPr>
        <w:pStyle w:val="IntenseQuote"/>
        <w:rPr>
          <w:iCs w:val="0"/>
          <w:color w:val="000000"/>
          <w:shd w:val="clear" w:color="auto" w:fill="FFFFFF"/>
        </w:rPr>
      </w:pPr>
      <w:r w:rsidRPr="001A6AD8">
        <w:rPr>
          <w:rStyle w:val="IntenseQuoteChar"/>
        </w:rPr>
        <w:t>“</w:t>
      </w:r>
      <w:r w:rsidR="2B824A61" w:rsidRPr="001A6AD8">
        <w:rPr>
          <w:rStyle w:val="IntenseQuoteChar"/>
        </w:rPr>
        <w:t>I was so far behind my peers when I got out. I went into fourth form at high school, and I didn't have a chance. Of course, my mother expected me to be up to speed with everything and pass my school certificate. It wasn't going to happen.</w:t>
      </w:r>
      <w:r w:rsidRPr="001A6AD8">
        <w:rPr>
          <w:rStyle w:val="IntenseQuoteChar"/>
        </w:rPr>
        <w:t>”</w:t>
      </w:r>
      <w:r w:rsidR="0010678F" w:rsidRPr="001A6AD8">
        <w:rPr>
          <w:rStyle w:val="FootnoteReference"/>
          <w:iCs w:val="0"/>
          <w:color w:val="000000"/>
          <w:shd w:val="clear" w:color="auto" w:fill="FFFFFF"/>
        </w:rPr>
        <w:footnoteReference w:id="773"/>
      </w:r>
    </w:p>
    <w:p w14:paraId="0C008F4D" w14:textId="7FB161BD" w:rsidR="0010678F" w:rsidRPr="001A6AD8" w:rsidRDefault="2B824A61" w:rsidP="0069749C">
      <w:pPr>
        <w:pStyle w:val="ListParagraph"/>
        <w:spacing w:before="120" w:after="120"/>
        <w:rPr>
          <w:rFonts w:ascii="Arial" w:hAnsi="Arial"/>
          <w:shd w:val="clear" w:color="auto" w:fill="FFFFFF"/>
        </w:rPr>
      </w:pPr>
      <w:r w:rsidRPr="001A6AD8">
        <w:rPr>
          <w:rFonts w:ascii="Arial" w:hAnsi="Arial"/>
          <w:shd w:val="clear" w:color="auto" w:fill="FFFFFF"/>
        </w:rPr>
        <w:t>Falling behind educationally during crucial developmental years has had life-long consequences. Mr</w:t>
      </w:r>
      <w:r w:rsidR="00ED7B63" w:rsidRPr="001A6AD8">
        <w:rPr>
          <w:rFonts w:ascii="Arial" w:hAnsi="Arial"/>
          <w:shd w:val="clear" w:color="auto" w:fill="FFFFFF"/>
        </w:rPr>
        <w:t> </w:t>
      </w:r>
      <w:r w:rsidRPr="001A6AD8">
        <w:rPr>
          <w:rFonts w:ascii="Arial" w:hAnsi="Arial"/>
          <w:shd w:val="clear" w:color="auto" w:fill="FFFFFF"/>
        </w:rPr>
        <w:t>JJ spent 10 months at Lake Alice but did not attend the unit’s school during his time there</w:t>
      </w:r>
      <w:r w:rsidR="006C1372" w:rsidRPr="001A6AD8">
        <w:rPr>
          <w:rFonts w:ascii="Arial" w:hAnsi="Arial"/>
        </w:rPr>
        <w:t>.</w:t>
      </w:r>
      <w:r w:rsidR="00A9225A" w:rsidRPr="001A6AD8">
        <w:rPr>
          <w:rFonts w:ascii="Arial" w:hAnsi="Arial"/>
          <w:shd w:val="clear" w:color="auto" w:fill="FFFFFF"/>
        </w:rPr>
        <w:t xml:space="preserve"> </w:t>
      </w:r>
      <w:r w:rsidR="006C1372" w:rsidRPr="001A6AD8">
        <w:rPr>
          <w:rFonts w:ascii="Arial" w:hAnsi="Arial"/>
        </w:rPr>
        <w:t>I</w:t>
      </w:r>
      <w:r w:rsidRPr="001A6AD8">
        <w:rPr>
          <w:rFonts w:ascii="Arial" w:hAnsi="Arial"/>
          <w:shd w:val="clear" w:color="auto" w:fill="FFFFFF"/>
        </w:rPr>
        <w:t>nstead</w:t>
      </w:r>
      <w:r w:rsidR="00A9225A" w:rsidRPr="001A6AD8">
        <w:rPr>
          <w:rFonts w:ascii="Arial" w:hAnsi="Arial"/>
          <w:shd w:val="clear" w:color="auto" w:fill="FFFFFF"/>
        </w:rPr>
        <w:t>,</w:t>
      </w:r>
      <w:r w:rsidRPr="001A6AD8">
        <w:rPr>
          <w:rFonts w:ascii="Arial" w:hAnsi="Arial"/>
          <w:shd w:val="clear" w:color="auto" w:fill="FFFFFF"/>
        </w:rPr>
        <w:t xml:space="preserve"> he was “put to work making pot plant plaster casts and other things”.</w:t>
      </w:r>
      <w:r w:rsidR="0010678F" w:rsidRPr="001A6AD8">
        <w:rPr>
          <w:rStyle w:val="FootnoteReference"/>
          <w:rFonts w:ascii="Arial" w:hAnsi="Arial"/>
          <w:color w:val="000000"/>
          <w:shd w:val="clear" w:color="auto" w:fill="FFFFFF"/>
        </w:rPr>
        <w:footnoteReference w:id="774"/>
      </w:r>
      <w:r w:rsidRPr="001A6AD8">
        <w:rPr>
          <w:rFonts w:ascii="Arial" w:hAnsi="Arial"/>
          <w:shd w:val="clear" w:color="auto" w:fill="FFFFFF"/>
        </w:rPr>
        <w:t xml:space="preserve">  </w:t>
      </w:r>
    </w:p>
    <w:p w14:paraId="0C86370C" w14:textId="62ECFF4E" w:rsidR="0010678F" w:rsidRPr="001A6AD8" w:rsidRDefault="006C1372" w:rsidP="00385A6E">
      <w:pPr>
        <w:pStyle w:val="IntenseQuote"/>
        <w:rPr>
          <w:iCs w:val="0"/>
          <w:color w:val="000000"/>
          <w:shd w:val="clear" w:color="auto" w:fill="FFFFFF"/>
        </w:rPr>
      </w:pPr>
      <w:r w:rsidRPr="001A6AD8">
        <w:rPr>
          <w:rStyle w:val="IntenseQuoteChar"/>
        </w:rPr>
        <w:t>“</w:t>
      </w:r>
      <w:r w:rsidR="2B824A61" w:rsidRPr="001A6AD8">
        <w:rPr>
          <w:rStyle w:val="IntenseQuoteChar"/>
        </w:rPr>
        <w:t>Most of my life, I was not able to find a job. No one would take me on after they asked about my education and found out I couldn’t read or write. Also, I have just not been well enough to work for most of my life. I believe I lost the chance to earn a living because of Lake Alice and Cherry Farm</w:t>
      </w:r>
      <w:r w:rsidR="0065748F" w:rsidRPr="001A6AD8">
        <w:rPr>
          <w:rStyle w:val="IntenseQuoteChar"/>
        </w:rPr>
        <w:t xml:space="preserve"> [a psychiatric hospital]</w:t>
      </w:r>
      <w:r w:rsidR="2B824A61" w:rsidRPr="001A6AD8">
        <w:rPr>
          <w:rStyle w:val="IntenseQuoteChar"/>
        </w:rPr>
        <w:t>.</w:t>
      </w:r>
      <w:r w:rsidRPr="001A6AD8">
        <w:rPr>
          <w:rStyle w:val="IntenseQuoteChar"/>
        </w:rPr>
        <w:t>”</w:t>
      </w:r>
      <w:r w:rsidR="0010678F" w:rsidRPr="001A6AD8">
        <w:rPr>
          <w:rStyle w:val="FootnoteReference"/>
          <w:iCs w:val="0"/>
          <w:color w:val="000000"/>
          <w:shd w:val="clear" w:color="auto" w:fill="FFFFFF"/>
        </w:rPr>
        <w:footnoteReference w:id="775"/>
      </w:r>
    </w:p>
    <w:p w14:paraId="13FA7212" w14:textId="390B3C50"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DT went to school near</w:t>
      </w:r>
      <w:r w:rsidR="0065748F" w:rsidRPr="001A6AD8">
        <w:rPr>
          <w:rFonts w:ascii="Arial" w:hAnsi="Arial"/>
        </w:rPr>
        <w:t xml:space="preserve"> </w:t>
      </w:r>
      <w:r w:rsidRPr="001A6AD8">
        <w:rPr>
          <w:rFonts w:ascii="Arial" w:hAnsi="Arial"/>
        </w:rPr>
        <w:t>Lake Alice instead of attending Lake Alice school. He told us that his school</w:t>
      </w:r>
      <w:r w:rsidR="006C1372" w:rsidRPr="001A6AD8">
        <w:rPr>
          <w:rFonts w:ascii="Arial" w:hAnsi="Arial"/>
        </w:rPr>
        <w:t>,</w:t>
      </w:r>
      <w:r w:rsidRPr="001A6AD8">
        <w:rPr>
          <w:rFonts w:ascii="Arial" w:hAnsi="Arial"/>
        </w:rPr>
        <w:t xml:space="preserve"> “was a lot safer with more protection from the other boys … The teachers would treat the students differently </w:t>
      </w:r>
      <w:r w:rsidR="003E5C1E" w:rsidRPr="001A6AD8">
        <w:rPr>
          <w:rFonts w:ascii="Arial" w:hAnsi="Arial"/>
        </w:rPr>
        <w:t xml:space="preserve">– </w:t>
      </w:r>
      <w:r w:rsidRPr="001A6AD8">
        <w:rPr>
          <w:rFonts w:ascii="Arial" w:hAnsi="Arial"/>
        </w:rPr>
        <w:t>treat them fairly. At Lake Alice, they treated you unfairly”</w:t>
      </w:r>
      <w:r w:rsidR="003E5C1E" w:rsidRPr="001A6AD8">
        <w:rPr>
          <w:rFonts w:ascii="Arial" w:hAnsi="Arial"/>
        </w:rPr>
        <w:t>.</w:t>
      </w:r>
      <w:r w:rsidR="0010678F" w:rsidRPr="001A6AD8">
        <w:rPr>
          <w:rStyle w:val="FootnoteReference"/>
          <w:rFonts w:ascii="Arial" w:hAnsi="Arial"/>
        </w:rPr>
        <w:footnoteReference w:id="776"/>
      </w:r>
    </w:p>
    <w:p w14:paraId="09F6E48C" w14:textId="7D189BB8" w:rsidR="0010678F" w:rsidRPr="001A6AD8" w:rsidRDefault="2B824A61" w:rsidP="0069749C">
      <w:pPr>
        <w:pStyle w:val="ListParagraph"/>
        <w:spacing w:before="120" w:after="120"/>
        <w:rPr>
          <w:rFonts w:ascii="Arial" w:hAnsi="Arial"/>
        </w:rPr>
      </w:pPr>
      <w:r w:rsidRPr="001A6AD8">
        <w:rPr>
          <w:rFonts w:ascii="Arial" w:hAnsi="Arial"/>
        </w:rPr>
        <w:t>Disabled survivors’ health needs were also neglected. Some survivors told us they received medical treatment in the unit that was unsuitable for their disability and some</w:t>
      </w:r>
      <w:r w:rsidR="003E5C1E" w:rsidRPr="001A6AD8">
        <w:rPr>
          <w:rFonts w:ascii="Arial" w:hAnsi="Arial"/>
        </w:rPr>
        <w:t>times</w:t>
      </w:r>
      <w:r w:rsidRPr="001A6AD8">
        <w:rPr>
          <w:rFonts w:ascii="Arial" w:hAnsi="Arial"/>
        </w:rPr>
        <w:t xml:space="preserve"> made their situation worse. Three individuals at the unit – Mr</w:t>
      </w:r>
      <w:r w:rsidR="00ED7B63" w:rsidRPr="001A6AD8">
        <w:rPr>
          <w:rFonts w:ascii="Arial" w:hAnsi="Arial"/>
        </w:rPr>
        <w:t> </w:t>
      </w:r>
      <w:r w:rsidR="00525AB8" w:rsidRPr="001A6AD8">
        <w:rPr>
          <w:rFonts w:ascii="Arial" w:hAnsi="Arial"/>
        </w:rPr>
        <w:t>Mathieson-Ngatai</w:t>
      </w:r>
      <w:r w:rsidRPr="001A6AD8">
        <w:rPr>
          <w:rFonts w:ascii="Arial" w:hAnsi="Arial"/>
        </w:rPr>
        <w:t>, Mr</w:t>
      </w:r>
      <w:r w:rsidR="00ED7B63" w:rsidRPr="001A6AD8">
        <w:rPr>
          <w:rFonts w:ascii="Arial" w:hAnsi="Arial"/>
        </w:rPr>
        <w:t> </w:t>
      </w:r>
      <w:r w:rsidRPr="001A6AD8">
        <w:rPr>
          <w:rFonts w:ascii="Arial" w:hAnsi="Arial"/>
        </w:rPr>
        <w:t>Halo and Mr</w:t>
      </w:r>
      <w:r w:rsidR="00ED7B63" w:rsidRPr="001A6AD8">
        <w:rPr>
          <w:rFonts w:ascii="Arial" w:hAnsi="Arial"/>
        </w:rPr>
        <w:t> </w:t>
      </w:r>
      <w:r w:rsidRPr="001A6AD8">
        <w:rPr>
          <w:rFonts w:ascii="Arial" w:hAnsi="Arial"/>
        </w:rPr>
        <w:t>BZ – had a history of childhood epilepsy. All three received shock treatment for the condition. Mr</w:t>
      </w:r>
      <w:r w:rsidR="00ED7B63" w:rsidRPr="001A6AD8">
        <w:rPr>
          <w:rFonts w:ascii="Arial" w:hAnsi="Arial"/>
        </w:rPr>
        <w:t> </w:t>
      </w:r>
      <w:r w:rsidR="00525AB8" w:rsidRPr="001A6AD8">
        <w:rPr>
          <w:rFonts w:ascii="Arial" w:hAnsi="Arial"/>
        </w:rPr>
        <w:t>Mathieson-Ngatai</w:t>
      </w:r>
      <w:r w:rsidRPr="001A6AD8">
        <w:rPr>
          <w:rFonts w:ascii="Arial" w:hAnsi="Arial"/>
        </w:rPr>
        <w:t xml:space="preserve"> said it did not help, and his epilepsy improved only after leaving Lake Alice and receiving proper medication.</w:t>
      </w:r>
      <w:r w:rsidR="0010678F" w:rsidRPr="001A6AD8">
        <w:rPr>
          <w:rStyle w:val="FootnoteReference"/>
          <w:rFonts w:ascii="Arial" w:hAnsi="Arial"/>
        </w:rPr>
        <w:footnoteReference w:id="777"/>
      </w:r>
      <w:r w:rsidRPr="001A6AD8">
        <w:rPr>
          <w:rFonts w:ascii="Arial" w:hAnsi="Arial"/>
        </w:rPr>
        <w:t xml:space="preserve"> Mr</w:t>
      </w:r>
      <w:r w:rsidR="00ED7B63" w:rsidRPr="001A6AD8">
        <w:rPr>
          <w:rFonts w:ascii="Arial" w:hAnsi="Arial"/>
        </w:rPr>
        <w:t> </w:t>
      </w:r>
      <w:r w:rsidRPr="001A6AD8">
        <w:rPr>
          <w:rFonts w:ascii="Arial" w:hAnsi="Arial"/>
        </w:rPr>
        <w:t xml:space="preserve">Halo said ECT reactivated his epilepsy, </w:t>
      </w:r>
      <w:r w:rsidR="006C1372" w:rsidRPr="001A6AD8">
        <w:rPr>
          <w:rFonts w:ascii="Arial" w:hAnsi="Arial"/>
        </w:rPr>
        <w:t>after he’d had no symptoms</w:t>
      </w:r>
      <w:r w:rsidRPr="001A6AD8">
        <w:rPr>
          <w:rFonts w:ascii="Arial" w:hAnsi="Arial"/>
        </w:rPr>
        <w:t xml:space="preserve"> for years.</w:t>
      </w:r>
      <w:r w:rsidR="0010678F" w:rsidRPr="001A6AD8">
        <w:rPr>
          <w:rStyle w:val="FootnoteReference"/>
          <w:rFonts w:ascii="Arial" w:hAnsi="Arial"/>
        </w:rPr>
        <w:footnoteReference w:id="778"/>
      </w:r>
      <w:r w:rsidRPr="001A6AD8">
        <w:rPr>
          <w:rFonts w:ascii="Arial" w:hAnsi="Arial"/>
        </w:rPr>
        <w:t xml:space="preserve"> Mr</w:t>
      </w:r>
      <w:r w:rsidR="00ED7B63" w:rsidRPr="001A6AD8">
        <w:rPr>
          <w:rFonts w:ascii="Arial" w:hAnsi="Arial"/>
        </w:rPr>
        <w:t> </w:t>
      </w:r>
      <w:r w:rsidRPr="001A6AD8">
        <w:rPr>
          <w:rFonts w:ascii="Arial" w:hAnsi="Arial"/>
        </w:rPr>
        <w:t>BZ said ECT made his epilepsy worse.</w:t>
      </w:r>
      <w:r w:rsidR="0010678F" w:rsidRPr="001A6AD8">
        <w:rPr>
          <w:rStyle w:val="FootnoteReference"/>
          <w:rFonts w:ascii="Arial" w:hAnsi="Arial"/>
        </w:rPr>
        <w:footnoteReference w:id="779"/>
      </w:r>
    </w:p>
    <w:p w14:paraId="5FAA97B0" w14:textId="0DCD620E" w:rsidR="0010678F" w:rsidRPr="001A6AD8" w:rsidRDefault="0010678F" w:rsidP="0069749C">
      <w:pPr>
        <w:pStyle w:val="ListParagraph"/>
        <w:spacing w:before="120" w:after="120"/>
        <w:rPr>
          <w:rFonts w:ascii="Arial" w:hAnsi="Arial"/>
        </w:rPr>
      </w:pPr>
      <w:r w:rsidRPr="001A6AD8">
        <w:rPr>
          <w:rFonts w:ascii="Arial" w:hAnsi="Arial"/>
        </w:rPr>
        <w:t xml:space="preserve">We found disabled </w:t>
      </w:r>
      <w:r w:rsidR="0036310D" w:rsidRPr="001A6AD8">
        <w:rPr>
          <w:rFonts w:ascii="Arial" w:hAnsi="Arial"/>
        </w:rPr>
        <w:t>children and young people</w:t>
      </w:r>
      <w:r w:rsidRPr="001A6AD8">
        <w:rPr>
          <w:rFonts w:ascii="Arial" w:hAnsi="Arial"/>
        </w:rPr>
        <w:t xml:space="preserve"> were </w:t>
      </w:r>
      <w:r w:rsidR="006662F7" w:rsidRPr="001A6AD8">
        <w:rPr>
          <w:rFonts w:ascii="Arial" w:hAnsi="Arial"/>
        </w:rPr>
        <w:t xml:space="preserve">more </w:t>
      </w:r>
      <w:r w:rsidR="00833E02" w:rsidRPr="001A6AD8">
        <w:rPr>
          <w:rFonts w:ascii="Arial" w:hAnsi="Arial"/>
        </w:rPr>
        <w:t>at risk of receiving</w:t>
      </w:r>
      <w:r w:rsidRPr="001A6AD8">
        <w:rPr>
          <w:rFonts w:ascii="Arial" w:hAnsi="Arial"/>
        </w:rPr>
        <w:t xml:space="preserve"> shock treatment</w:t>
      </w:r>
      <w:r w:rsidR="00833E02" w:rsidRPr="001A6AD8">
        <w:rPr>
          <w:rFonts w:ascii="Arial" w:hAnsi="Arial"/>
        </w:rPr>
        <w:t xml:space="preserve"> and experiencing </w:t>
      </w:r>
      <w:r w:rsidRPr="001A6AD8">
        <w:rPr>
          <w:rFonts w:ascii="Arial" w:hAnsi="Arial"/>
        </w:rPr>
        <w:t xml:space="preserve">medication abuse, sexual abuse, physical abuse and psychological abuse in the unit. Most received shock treatment, were given paraldehyde as punishment, and were given other medications without knowing what these were for. </w:t>
      </w:r>
    </w:p>
    <w:p w14:paraId="2E8A2A0F" w14:textId="3566CB01" w:rsidR="0010678F" w:rsidRPr="001A6AD8" w:rsidRDefault="2B824A61" w:rsidP="0069749C">
      <w:pPr>
        <w:pStyle w:val="ListParagraph"/>
        <w:spacing w:before="120" w:after="120"/>
        <w:rPr>
          <w:rFonts w:ascii="Arial" w:hAnsi="Arial"/>
          <w:shd w:val="clear" w:color="auto" w:fill="FFFFFF"/>
        </w:rPr>
      </w:pPr>
      <w:r w:rsidRPr="001A6AD8">
        <w:rPr>
          <w:rFonts w:ascii="Arial" w:hAnsi="Arial"/>
        </w:rPr>
        <w:t>Many disabled survivors told us they had been physically abused. Mr</w:t>
      </w:r>
      <w:r w:rsidR="00ED7B63" w:rsidRPr="001A6AD8">
        <w:rPr>
          <w:rFonts w:ascii="Arial" w:hAnsi="Arial"/>
        </w:rPr>
        <w:t> </w:t>
      </w:r>
      <w:r w:rsidR="00525AB8" w:rsidRPr="001A6AD8">
        <w:rPr>
          <w:rFonts w:ascii="Arial" w:hAnsi="Arial"/>
        </w:rPr>
        <w:t>Mathieson-Ngatai</w:t>
      </w:r>
      <w:r w:rsidRPr="001A6AD8">
        <w:rPr>
          <w:rFonts w:ascii="Arial" w:hAnsi="Arial"/>
        </w:rPr>
        <w:t xml:space="preserve"> said</w:t>
      </w:r>
      <w:r w:rsidR="006C1372" w:rsidRPr="001A6AD8">
        <w:rPr>
          <w:rFonts w:ascii="Arial" w:hAnsi="Arial"/>
        </w:rPr>
        <w:t>,</w:t>
      </w:r>
      <w:r w:rsidRPr="001A6AD8">
        <w:rPr>
          <w:rFonts w:ascii="Arial" w:hAnsi="Arial"/>
        </w:rPr>
        <w:t xml:space="preserve"> “</w:t>
      </w:r>
      <w:r w:rsidRPr="001A6AD8">
        <w:rPr>
          <w:rFonts w:ascii="Arial" w:hAnsi="Arial"/>
          <w:shd w:val="clear" w:color="auto" w:fill="FFFFFF"/>
        </w:rPr>
        <w:t>when I had epileptic seizure, I would shake, and staff would come along and kick me in the guts”</w:t>
      </w:r>
      <w:r w:rsidR="00BB3419" w:rsidRPr="001A6AD8">
        <w:rPr>
          <w:rFonts w:ascii="Arial" w:hAnsi="Arial"/>
        </w:rPr>
        <w:t>.</w:t>
      </w:r>
      <w:r w:rsidR="0010678F" w:rsidRPr="001A6AD8">
        <w:rPr>
          <w:rStyle w:val="FootnoteReference"/>
          <w:rFonts w:ascii="Arial" w:hAnsi="Arial"/>
          <w:color w:val="000000"/>
          <w:shd w:val="clear" w:color="auto" w:fill="FFFFFF"/>
        </w:rPr>
        <w:footnoteReference w:id="780"/>
      </w:r>
      <w:r w:rsidRPr="001A6AD8">
        <w:rPr>
          <w:rFonts w:ascii="Arial" w:hAnsi="Arial"/>
        </w:rPr>
        <w:t xml:space="preserve"> </w:t>
      </w:r>
      <w:r w:rsidRPr="001A6AD8">
        <w:rPr>
          <w:rFonts w:ascii="Arial" w:hAnsi="Arial"/>
          <w:color w:val="000000"/>
          <w:shd w:val="clear" w:color="auto" w:fill="FFFFFF"/>
        </w:rPr>
        <w:t xml:space="preserve">Survivors also told us of numerous instances in which staff abused disabled </w:t>
      </w:r>
      <w:r w:rsidR="0036310D" w:rsidRPr="001A6AD8">
        <w:rPr>
          <w:rFonts w:ascii="Arial" w:hAnsi="Arial"/>
        </w:rPr>
        <w:t>children and young people</w:t>
      </w:r>
      <w:r w:rsidRPr="001A6AD8">
        <w:rPr>
          <w:rFonts w:ascii="Arial" w:hAnsi="Arial"/>
          <w:color w:val="000000"/>
          <w:shd w:val="clear" w:color="auto" w:fill="FFFFFF"/>
        </w:rPr>
        <w:t xml:space="preserve"> in front of others. Mr</w:t>
      </w:r>
      <w:r w:rsidR="00ED7B63" w:rsidRPr="001A6AD8">
        <w:rPr>
          <w:rFonts w:ascii="Arial" w:hAnsi="Arial"/>
          <w:color w:val="000000"/>
          <w:shd w:val="clear" w:color="auto" w:fill="FFFFFF"/>
        </w:rPr>
        <w:t> </w:t>
      </w:r>
      <w:r w:rsidRPr="001A6AD8">
        <w:rPr>
          <w:rFonts w:ascii="Arial" w:hAnsi="Arial"/>
          <w:color w:val="000000"/>
          <w:shd w:val="clear" w:color="auto" w:fill="FFFFFF"/>
        </w:rPr>
        <w:t>Nicol said</w:t>
      </w:r>
      <w:r w:rsidR="00BB3419" w:rsidRPr="001A6AD8">
        <w:rPr>
          <w:rFonts w:ascii="Arial" w:hAnsi="Arial"/>
        </w:rPr>
        <w:t>,</w:t>
      </w:r>
    </w:p>
    <w:p w14:paraId="057C433D" w14:textId="3029DB01" w:rsidR="0010678F" w:rsidRPr="001A6AD8" w:rsidRDefault="00BB3419" w:rsidP="00385A6E">
      <w:pPr>
        <w:pStyle w:val="IntenseQuote"/>
        <w:rPr>
          <w:iCs w:val="0"/>
        </w:rPr>
      </w:pPr>
      <w:r w:rsidRPr="001A6AD8">
        <w:rPr>
          <w:iCs w:val="0"/>
        </w:rPr>
        <w:t>“</w:t>
      </w:r>
      <w:r w:rsidR="2B824A61" w:rsidRPr="001A6AD8">
        <w:rPr>
          <w:iCs w:val="0"/>
        </w:rPr>
        <w:t>I will always vividly remember once at meal time a mentally disabled boy was masturbating under the table, and all of a sudden, a staff member came over and injected him in his penis, right there in the dining room. I was at the same table and saw the whole thing. The boy screamed the most horrifying screams I have heard apart from those of us having ECT. It was the most horrible thing. It is one of the memories that won't go away.</w:t>
      </w:r>
      <w:r w:rsidRPr="001A6AD8">
        <w:rPr>
          <w:iCs w:val="0"/>
        </w:rPr>
        <w:t>”</w:t>
      </w:r>
      <w:r w:rsidR="0010678F" w:rsidRPr="001A6AD8">
        <w:rPr>
          <w:iCs w:val="0"/>
          <w:vertAlign w:val="superscript"/>
        </w:rPr>
        <w:footnoteReference w:id="781"/>
      </w:r>
    </w:p>
    <w:p w14:paraId="0B2C4112" w14:textId="55174293" w:rsidR="0010678F" w:rsidRPr="001A6AD8" w:rsidRDefault="2B824A61" w:rsidP="0069749C">
      <w:pPr>
        <w:pStyle w:val="ListParagraph"/>
        <w:spacing w:before="120" w:after="120"/>
        <w:rPr>
          <w:rFonts w:ascii="Arial" w:hAnsi="Arial"/>
        </w:rPr>
      </w:pPr>
      <w:r w:rsidRPr="001A6AD8">
        <w:rPr>
          <w:rFonts w:ascii="Arial" w:hAnsi="Arial"/>
        </w:rPr>
        <w:t>Many disabled survivors shared their experiences of sexual abuse in the unit. The abuse usually happened many times and</w:t>
      </w:r>
      <w:r w:rsidR="00375E5C" w:rsidRPr="001A6AD8">
        <w:rPr>
          <w:rFonts w:ascii="Arial" w:hAnsi="Arial"/>
        </w:rPr>
        <w:t xml:space="preserve"> sometimes </w:t>
      </w:r>
      <w:r w:rsidRPr="001A6AD8">
        <w:rPr>
          <w:rFonts w:ascii="Arial" w:hAnsi="Arial"/>
        </w:rPr>
        <w:t xml:space="preserve">involved multiple nurses. One survivor said a staff member witnessed him being sexually abused and simply turned his back. </w:t>
      </w:r>
      <w:r w:rsidR="00375E5C" w:rsidRPr="001A6AD8">
        <w:rPr>
          <w:rFonts w:ascii="Arial" w:hAnsi="Arial"/>
        </w:rPr>
        <w:t>W</w:t>
      </w:r>
      <w:r w:rsidRPr="001A6AD8">
        <w:rPr>
          <w:rFonts w:ascii="Arial" w:hAnsi="Arial"/>
        </w:rPr>
        <w:t>hen Mr</w:t>
      </w:r>
      <w:r w:rsidR="00ED7B63" w:rsidRPr="001A6AD8">
        <w:rPr>
          <w:rFonts w:ascii="Arial" w:hAnsi="Arial"/>
        </w:rPr>
        <w:t> </w:t>
      </w:r>
      <w:r w:rsidRPr="001A6AD8">
        <w:rPr>
          <w:rFonts w:ascii="Arial" w:hAnsi="Arial"/>
        </w:rPr>
        <w:t>Nicol reported to staff that another patient had attempted to sexually abuse him, the staff member accused Mr</w:t>
      </w:r>
      <w:r w:rsidR="00ED7B63" w:rsidRPr="001A6AD8">
        <w:rPr>
          <w:rFonts w:ascii="Arial" w:hAnsi="Arial"/>
        </w:rPr>
        <w:t> </w:t>
      </w:r>
      <w:r w:rsidRPr="001A6AD8">
        <w:rPr>
          <w:rFonts w:ascii="Arial" w:hAnsi="Arial"/>
        </w:rPr>
        <w:t>Nicol of lying and punished him with electric shocks.</w:t>
      </w:r>
      <w:r w:rsidR="0010678F" w:rsidRPr="001A6AD8">
        <w:rPr>
          <w:rStyle w:val="FootnoteReference"/>
          <w:rFonts w:ascii="Arial" w:hAnsi="Arial"/>
        </w:rPr>
        <w:footnoteReference w:id="782"/>
      </w:r>
      <w:r w:rsidRPr="001A6AD8">
        <w:rPr>
          <w:rFonts w:ascii="Arial" w:hAnsi="Arial"/>
        </w:rPr>
        <w:t xml:space="preserve"> </w:t>
      </w:r>
    </w:p>
    <w:p w14:paraId="3BC91513" w14:textId="05CFEC4D" w:rsidR="0010678F" w:rsidRPr="001A6AD8" w:rsidRDefault="2B824A61" w:rsidP="0069749C">
      <w:pPr>
        <w:pStyle w:val="ListParagraph"/>
        <w:spacing w:before="120" w:after="120"/>
        <w:rPr>
          <w:rFonts w:ascii="Arial" w:hAnsi="Arial"/>
          <w:lang w:eastAsia="en-NZ"/>
        </w:rPr>
      </w:pPr>
      <w:r w:rsidRPr="001A6AD8">
        <w:rPr>
          <w:rFonts w:ascii="Arial" w:hAnsi="Arial"/>
        </w:rPr>
        <w:t>Psychological abuse, in the form of threats and bullying, came from staff as well as other patients. Mr</w:t>
      </w:r>
      <w:r w:rsidR="00ED7B63" w:rsidRPr="001A6AD8">
        <w:rPr>
          <w:rFonts w:ascii="Arial" w:hAnsi="Arial"/>
        </w:rPr>
        <w:t> </w:t>
      </w:r>
      <w:r w:rsidRPr="001A6AD8">
        <w:rPr>
          <w:rFonts w:ascii="Arial" w:hAnsi="Arial"/>
        </w:rPr>
        <w:t>BZ said that he would get teased by the other patients</w:t>
      </w:r>
      <w:r w:rsidR="00BB3419" w:rsidRPr="001A6AD8">
        <w:rPr>
          <w:rFonts w:ascii="Arial" w:hAnsi="Arial"/>
        </w:rPr>
        <w:t>.</w:t>
      </w:r>
      <w:r w:rsidRPr="001A6AD8">
        <w:rPr>
          <w:rFonts w:ascii="Arial" w:hAnsi="Arial"/>
        </w:rPr>
        <w:t xml:space="preserve"> “They would make up silly stories about me. I would sulk because of it. Because I was sulking all the time I would get put into lock up</w:t>
      </w:r>
      <w:r w:rsidR="005E6BFE" w:rsidRPr="001A6AD8">
        <w:rPr>
          <w:rFonts w:ascii="Arial" w:hAnsi="Arial"/>
        </w:rPr>
        <w:t>.</w:t>
      </w:r>
      <w:r w:rsidRPr="001A6AD8">
        <w:rPr>
          <w:rFonts w:ascii="Arial" w:hAnsi="Arial"/>
        </w:rPr>
        <w:t>”</w:t>
      </w:r>
      <w:r w:rsidR="0010678F" w:rsidRPr="001A6AD8">
        <w:rPr>
          <w:rStyle w:val="FootnoteReference"/>
          <w:rFonts w:ascii="Arial" w:hAnsi="Arial"/>
        </w:rPr>
        <w:footnoteReference w:id="783"/>
      </w:r>
      <w:r w:rsidRPr="001A6AD8">
        <w:rPr>
          <w:rFonts w:ascii="Arial" w:hAnsi="Arial"/>
        </w:rPr>
        <w:t xml:space="preserve"> </w:t>
      </w:r>
      <w:r w:rsidRPr="001A6AD8">
        <w:rPr>
          <w:rFonts w:ascii="Arial" w:hAnsi="Arial"/>
          <w:lang w:eastAsia="en-NZ"/>
        </w:rPr>
        <w:t>Mr</w:t>
      </w:r>
      <w:r w:rsidR="00ED7B63" w:rsidRPr="001A6AD8">
        <w:rPr>
          <w:rFonts w:ascii="Arial" w:hAnsi="Arial"/>
          <w:lang w:eastAsia="en-NZ"/>
        </w:rPr>
        <w:t> </w:t>
      </w:r>
      <w:r w:rsidRPr="001A6AD8">
        <w:rPr>
          <w:rFonts w:ascii="Arial" w:hAnsi="Arial"/>
          <w:lang w:eastAsia="en-NZ"/>
        </w:rPr>
        <w:t xml:space="preserve">DT, who has a learning disability, said the other </w:t>
      </w:r>
      <w:r w:rsidR="001C3827" w:rsidRPr="001A6AD8">
        <w:rPr>
          <w:rFonts w:ascii="Arial" w:hAnsi="Arial"/>
          <w:lang w:eastAsia="en-NZ"/>
        </w:rPr>
        <w:t>children and young people</w:t>
      </w:r>
      <w:r w:rsidR="00FD0921" w:rsidRPr="001A6AD8">
        <w:rPr>
          <w:rFonts w:ascii="Arial" w:hAnsi="Arial"/>
          <w:lang w:eastAsia="en-NZ"/>
        </w:rPr>
        <w:t xml:space="preserve"> </w:t>
      </w:r>
      <w:r w:rsidRPr="001A6AD8">
        <w:rPr>
          <w:rFonts w:ascii="Arial" w:hAnsi="Arial"/>
          <w:lang w:eastAsia="en-NZ"/>
        </w:rPr>
        <w:t>would call him names</w:t>
      </w:r>
      <w:r w:rsidR="00BB3419" w:rsidRPr="001A6AD8">
        <w:rPr>
          <w:rFonts w:ascii="Arial" w:hAnsi="Arial"/>
          <w:lang w:eastAsia="en-NZ"/>
        </w:rPr>
        <w:t>.</w:t>
      </w:r>
      <w:r w:rsidRPr="001A6AD8">
        <w:rPr>
          <w:rFonts w:ascii="Arial" w:hAnsi="Arial"/>
          <w:lang w:eastAsia="en-NZ"/>
        </w:rPr>
        <w:t xml:space="preserve"> </w:t>
      </w:r>
      <w:r w:rsidRPr="001A6AD8">
        <w:rPr>
          <w:rFonts w:ascii="Arial" w:hAnsi="Arial"/>
        </w:rPr>
        <w:t>“I don’t think it’s worth me repeating what they said. This made me feel bad. I didn’t cope with it well. I just wanted to hit them.”</w:t>
      </w:r>
      <w:r w:rsidR="0010678F" w:rsidRPr="001A6AD8">
        <w:rPr>
          <w:rStyle w:val="FootnoteReference"/>
          <w:rFonts w:ascii="Arial" w:hAnsi="Arial"/>
          <w:lang w:eastAsia="en-NZ"/>
        </w:rPr>
        <w:footnoteReference w:id="784"/>
      </w:r>
      <w:r w:rsidRPr="001A6AD8">
        <w:rPr>
          <w:rFonts w:ascii="Arial" w:hAnsi="Arial"/>
          <w:lang w:eastAsia="en-NZ"/>
        </w:rPr>
        <w:t xml:space="preserve"> He said some of the boys would bully him and explained that one way they did this was to repeatedly strip the bedsheets off his bed</w:t>
      </w:r>
      <w:r w:rsidR="00BB3419" w:rsidRPr="001A6AD8">
        <w:rPr>
          <w:rFonts w:ascii="Arial" w:hAnsi="Arial"/>
          <w:lang w:eastAsia="en-NZ"/>
        </w:rPr>
        <w:t>,</w:t>
      </w:r>
      <w:r w:rsidRPr="001A6AD8">
        <w:rPr>
          <w:rFonts w:ascii="Arial" w:hAnsi="Arial"/>
          <w:lang w:eastAsia="en-NZ"/>
        </w:rPr>
        <w:t xml:space="preserve"> eventually he got sick of it and yelled at them.</w:t>
      </w:r>
      <w:r w:rsidR="0010678F" w:rsidRPr="001A6AD8">
        <w:rPr>
          <w:rStyle w:val="FootnoteReference"/>
          <w:rFonts w:ascii="Arial" w:hAnsi="Arial"/>
          <w:lang w:eastAsia="en-NZ"/>
        </w:rPr>
        <w:footnoteReference w:id="785"/>
      </w:r>
      <w:r w:rsidRPr="001A6AD8">
        <w:rPr>
          <w:rFonts w:ascii="Arial" w:hAnsi="Arial"/>
          <w:lang w:eastAsia="en-NZ"/>
        </w:rPr>
        <w:t xml:space="preserve"> </w:t>
      </w:r>
    </w:p>
    <w:p w14:paraId="2C3A42F5" w14:textId="4ED8FB50" w:rsidR="0010678F" w:rsidRPr="001A6AD8" w:rsidRDefault="004450FE" w:rsidP="0069749C">
      <w:pPr>
        <w:pStyle w:val="ListParagraph"/>
        <w:spacing w:before="120" w:after="120"/>
        <w:rPr>
          <w:rFonts w:ascii="Arial" w:hAnsi="Arial"/>
        </w:rPr>
      </w:pPr>
      <w:r w:rsidRPr="001A6AD8">
        <w:rPr>
          <w:rFonts w:ascii="Arial" w:hAnsi="Arial"/>
        </w:rPr>
        <w:t>Mr </w:t>
      </w:r>
      <w:r w:rsidR="2B824A61" w:rsidRPr="001A6AD8">
        <w:rPr>
          <w:rFonts w:ascii="Arial" w:hAnsi="Arial"/>
        </w:rPr>
        <w:t>DT said</w:t>
      </w:r>
      <w:r w:rsidR="003104A3" w:rsidRPr="001A6AD8">
        <w:rPr>
          <w:rFonts w:ascii="Arial" w:hAnsi="Arial"/>
        </w:rPr>
        <w:t>,</w:t>
      </w:r>
      <w:r w:rsidR="2B824A61" w:rsidRPr="001A6AD8">
        <w:rPr>
          <w:rFonts w:ascii="Arial" w:hAnsi="Arial"/>
        </w:rPr>
        <w:t xml:space="preserve"> “I would be told off more than often – quite a lot. They kept a diary for bad behaviour and I was in it lots. I would get in there for hitting and lashing out.”</w:t>
      </w:r>
      <w:r w:rsidR="0010678F" w:rsidRPr="001A6AD8">
        <w:rPr>
          <w:rStyle w:val="FootnoteReference"/>
          <w:rFonts w:ascii="Arial" w:hAnsi="Arial"/>
          <w:lang w:eastAsia="en-NZ"/>
        </w:rPr>
        <w:footnoteReference w:id="786"/>
      </w:r>
      <w:r w:rsidR="2B824A61" w:rsidRPr="001A6AD8">
        <w:rPr>
          <w:rFonts w:ascii="Arial" w:hAnsi="Arial"/>
        </w:rPr>
        <w:t xml:space="preserve"> Mr</w:t>
      </w:r>
      <w:r w:rsidR="00ED7B63" w:rsidRPr="001A6AD8">
        <w:rPr>
          <w:rFonts w:ascii="Arial" w:hAnsi="Arial"/>
        </w:rPr>
        <w:t> </w:t>
      </w:r>
      <w:r w:rsidR="2B824A61" w:rsidRPr="001A6AD8">
        <w:rPr>
          <w:rFonts w:ascii="Arial" w:hAnsi="Arial"/>
        </w:rPr>
        <w:t>DT went on to say</w:t>
      </w:r>
      <w:r w:rsidR="003104A3" w:rsidRPr="001A6AD8">
        <w:rPr>
          <w:rFonts w:ascii="Arial" w:hAnsi="Arial"/>
        </w:rPr>
        <w:t>,</w:t>
      </w:r>
      <w:r w:rsidR="2B824A61" w:rsidRPr="001A6AD8">
        <w:rPr>
          <w:rFonts w:ascii="Arial" w:hAnsi="Arial"/>
        </w:rPr>
        <w:t xml:space="preserve"> “If you got told off, you would go into the lock up room for the day. You would spend the night in the lock up room, until the next morning. This happened to me several times and different people as well as me. Once or twice, I was in the lock up room for more than the day. It was a lonely space.”</w:t>
      </w:r>
      <w:r w:rsidR="0010678F" w:rsidRPr="001A6AD8">
        <w:rPr>
          <w:rStyle w:val="FootnoteReference"/>
          <w:rFonts w:ascii="Arial" w:hAnsi="Arial"/>
          <w:lang w:eastAsia="en-NZ"/>
        </w:rPr>
        <w:footnoteReference w:id="787"/>
      </w:r>
      <w:r w:rsidR="2B824A61" w:rsidRPr="001A6AD8">
        <w:rPr>
          <w:rFonts w:ascii="Arial" w:hAnsi="Arial"/>
        </w:rPr>
        <w:t xml:space="preserve"> He said that </w:t>
      </w:r>
      <w:r w:rsidR="00870DBB" w:rsidRPr="001A6AD8">
        <w:rPr>
          <w:rFonts w:ascii="Arial" w:hAnsi="Arial"/>
        </w:rPr>
        <w:t>Dr </w:t>
      </w:r>
      <w:r w:rsidR="2B824A61" w:rsidRPr="001A6AD8">
        <w:rPr>
          <w:rFonts w:ascii="Arial" w:hAnsi="Arial"/>
        </w:rPr>
        <w:t xml:space="preserve">Leeks and </w:t>
      </w:r>
      <w:r w:rsidR="00870DBB" w:rsidRPr="001A6AD8">
        <w:rPr>
          <w:rFonts w:ascii="Arial" w:hAnsi="Arial"/>
        </w:rPr>
        <w:t>Dr </w:t>
      </w:r>
      <w:r w:rsidR="2B824A61" w:rsidRPr="001A6AD8">
        <w:rPr>
          <w:rFonts w:ascii="Arial" w:hAnsi="Arial"/>
        </w:rPr>
        <w:t>Pugmire also weren’t very kind to him</w:t>
      </w:r>
      <w:r w:rsidR="003104A3" w:rsidRPr="001A6AD8">
        <w:rPr>
          <w:rFonts w:ascii="Arial" w:hAnsi="Arial"/>
        </w:rPr>
        <w:t>,</w:t>
      </w:r>
      <w:r w:rsidRPr="001A6AD8">
        <w:rPr>
          <w:rFonts w:ascii="Arial" w:hAnsi="Arial"/>
        </w:rPr>
        <w:t xml:space="preserve"> </w:t>
      </w:r>
      <w:r w:rsidR="2B824A61" w:rsidRPr="001A6AD8">
        <w:rPr>
          <w:rFonts w:ascii="Arial" w:hAnsi="Arial"/>
        </w:rPr>
        <w:t>“they treated me unfairly. Pretty much similar to the way the kids treated me”</w:t>
      </w:r>
      <w:r w:rsidR="003104A3" w:rsidRPr="001A6AD8">
        <w:rPr>
          <w:rFonts w:ascii="Arial" w:hAnsi="Arial"/>
        </w:rPr>
        <w:t>.</w:t>
      </w:r>
      <w:r w:rsidR="0010678F" w:rsidRPr="001A6AD8">
        <w:rPr>
          <w:rStyle w:val="FootnoteReference"/>
          <w:rFonts w:ascii="Arial" w:hAnsi="Arial"/>
          <w:lang w:eastAsia="en-NZ"/>
        </w:rPr>
        <w:footnoteReference w:id="788"/>
      </w:r>
      <w:r w:rsidR="2B824A61" w:rsidRPr="001A6AD8">
        <w:rPr>
          <w:rFonts w:ascii="Arial" w:hAnsi="Arial"/>
        </w:rPr>
        <w:t xml:space="preserve"> </w:t>
      </w:r>
    </w:p>
    <w:p w14:paraId="52278EAA" w14:textId="6159C04A" w:rsidR="0010678F" w:rsidRPr="001A6AD8" w:rsidRDefault="2B824A61" w:rsidP="0069749C">
      <w:pPr>
        <w:pStyle w:val="ListParagraph"/>
        <w:spacing w:before="120" w:after="120"/>
        <w:rPr>
          <w:rFonts w:ascii="Arial" w:hAnsi="Arial"/>
        </w:rPr>
      </w:pPr>
      <w:r w:rsidRPr="001A6AD8">
        <w:rPr>
          <w:rFonts w:ascii="Arial" w:hAnsi="Arial"/>
        </w:rPr>
        <w:t xml:space="preserve">Another survivor, </w:t>
      </w:r>
      <w:r w:rsidR="004450FE" w:rsidRPr="001A6AD8">
        <w:rPr>
          <w:rFonts w:ascii="Arial" w:hAnsi="Arial"/>
        </w:rPr>
        <w:t>Mr</w:t>
      </w:r>
      <w:r w:rsidR="00ED7B63" w:rsidRPr="001A6AD8">
        <w:rPr>
          <w:rFonts w:ascii="Arial" w:hAnsi="Arial"/>
        </w:rPr>
        <w:t> </w:t>
      </w:r>
      <w:r w:rsidRPr="001A6AD8">
        <w:rPr>
          <w:rFonts w:ascii="Arial" w:hAnsi="Arial"/>
        </w:rPr>
        <w:t>Steve Watt, witnessed Mr</w:t>
      </w:r>
      <w:r w:rsidR="00ED7B63" w:rsidRPr="001A6AD8">
        <w:rPr>
          <w:rFonts w:ascii="Arial" w:hAnsi="Arial"/>
        </w:rPr>
        <w:t> </w:t>
      </w:r>
      <w:r w:rsidRPr="001A6AD8">
        <w:rPr>
          <w:rFonts w:ascii="Arial" w:hAnsi="Arial"/>
        </w:rPr>
        <w:t xml:space="preserve">DT being bullied </w:t>
      </w:r>
      <w:r w:rsidRPr="001A6AD8">
        <w:rPr>
          <w:rFonts w:ascii="Arial" w:hAnsi="Arial"/>
          <w:shd w:val="clear" w:color="auto" w:fill="FFFFFF"/>
        </w:rPr>
        <w:t>and said that no matter how badly the bullies taunted Mr</w:t>
      </w:r>
      <w:r w:rsidR="00ED7B63" w:rsidRPr="001A6AD8">
        <w:rPr>
          <w:rFonts w:ascii="Arial" w:hAnsi="Arial"/>
          <w:shd w:val="clear" w:color="auto" w:fill="FFFFFF"/>
        </w:rPr>
        <w:t> </w:t>
      </w:r>
      <w:r w:rsidRPr="001A6AD8">
        <w:rPr>
          <w:rFonts w:ascii="Arial" w:hAnsi="Arial"/>
          <w:shd w:val="clear" w:color="auto" w:fill="FFFFFF"/>
        </w:rPr>
        <w:t>DT, they were never punished as much as Mr</w:t>
      </w:r>
      <w:r w:rsidR="00ED7B63" w:rsidRPr="001A6AD8">
        <w:rPr>
          <w:rFonts w:ascii="Arial" w:hAnsi="Arial"/>
          <w:shd w:val="clear" w:color="auto" w:fill="FFFFFF"/>
        </w:rPr>
        <w:t> </w:t>
      </w:r>
      <w:r w:rsidRPr="001A6AD8">
        <w:rPr>
          <w:rFonts w:ascii="Arial" w:hAnsi="Arial"/>
          <w:shd w:val="clear" w:color="auto" w:fill="FFFFFF"/>
        </w:rPr>
        <w:t>DT was for responding to their taunting.</w:t>
      </w:r>
      <w:r w:rsidR="0010678F" w:rsidRPr="001A6AD8">
        <w:rPr>
          <w:rStyle w:val="FootnoteReference"/>
          <w:rFonts w:ascii="Arial" w:hAnsi="Arial"/>
          <w:color w:val="000000"/>
          <w:shd w:val="clear" w:color="auto" w:fill="FFFFFF"/>
        </w:rPr>
        <w:footnoteReference w:id="789"/>
      </w:r>
    </w:p>
    <w:p w14:paraId="5298EB8B" w14:textId="77C64337" w:rsidR="0010678F" w:rsidRPr="001A6AD8" w:rsidRDefault="00F855A6" w:rsidP="0069749C">
      <w:pPr>
        <w:pStyle w:val="Heading3"/>
        <w:spacing w:before="120"/>
      </w:pPr>
      <w:bookmarkStart w:id="1504" w:name="_Toc108866567"/>
      <w:bookmarkStart w:id="1505" w:name="_Toc109031989"/>
      <w:bookmarkStart w:id="1506" w:name="_Toc109034297"/>
      <w:bookmarkStart w:id="1507" w:name="_Toc109077547"/>
      <w:bookmarkStart w:id="1508" w:name="_Toc115968401"/>
      <w:bookmarkStart w:id="1509" w:name="_Toc116029666"/>
      <w:bookmarkStart w:id="1510" w:name="_Toc116036033"/>
      <w:bookmarkStart w:id="1511" w:name="_Toc116043136"/>
      <w:bookmarkStart w:id="1512" w:name="_Toc116051283"/>
      <w:bookmarkStart w:id="1513" w:name="_Toc116052750"/>
      <w:bookmarkStart w:id="1514" w:name="_Toc116995815"/>
      <w:bookmarkStart w:id="1515" w:name="_Toc117168809"/>
      <w:bookmarkStart w:id="1516" w:name="_Toc119064104"/>
      <w:bookmarkStart w:id="1517" w:name="_Toc119429317"/>
      <w:bookmarkStart w:id="1518" w:name="_Toc120905687"/>
      <w:bookmarkStart w:id="1519" w:name="_Toc125980034"/>
      <w:bookmarkStart w:id="1520" w:name="_Toc125981615"/>
      <w:bookmarkStart w:id="1521" w:name="_Toc538750745"/>
      <w:bookmarkStart w:id="1522" w:name="_Toc381712537"/>
      <w:bookmarkStart w:id="1523" w:name="_Toc108543961"/>
      <w:bookmarkStart w:id="1524" w:name="_Toc1092107203"/>
      <w:bookmarkStart w:id="1525" w:name="_Toc1112127867"/>
      <w:bookmarkStart w:id="1526" w:name="_Toc108631232"/>
      <w:bookmarkStart w:id="1527" w:name="_Toc108793453"/>
      <w:bookmarkEnd w:id="1493"/>
      <w:bookmarkEnd w:id="1494"/>
      <w:bookmarkEnd w:id="1495"/>
      <w:bookmarkEnd w:id="1496"/>
      <w:bookmarkEnd w:id="1497"/>
      <w:bookmarkEnd w:id="1498"/>
      <w:bookmarkEnd w:id="1499"/>
      <w:bookmarkEnd w:id="1500"/>
      <w:bookmarkEnd w:id="1501"/>
      <w:bookmarkEnd w:id="1502"/>
      <w:bookmarkEnd w:id="1503"/>
      <w:r w:rsidRPr="001A6AD8">
        <w:t xml:space="preserve">Ngā wheako mae takatāpui, mae irawhiti o ngā purapura ora - </w:t>
      </w:r>
      <w:r w:rsidR="00F9247D" w:rsidRPr="001A6AD8">
        <w:t>Survivors’ e</w:t>
      </w:r>
      <w:r w:rsidR="0010678F" w:rsidRPr="001A6AD8">
        <w:t xml:space="preserve">xperiences </w:t>
      </w:r>
      <w:bookmarkEnd w:id="1504"/>
      <w:bookmarkEnd w:id="1505"/>
      <w:bookmarkEnd w:id="1506"/>
      <w:bookmarkEnd w:id="1507"/>
      <w:r w:rsidR="0010678F" w:rsidRPr="001A6AD8">
        <w:t>of homophobia and transphobia</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4F9120E4" w14:textId="7F8B00AA" w:rsidR="0010678F" w:rsidRPr="001A6AD8" w:rsidRDefault="0010678F" w:rsidP="0069749C">
      <w:pPr>
        <w:pStyle w:val="ListParagraph"/>
        <w:spacing w:before="120" w:after="120"/>
        <w:rPr>
          <w:rFonts w:ascii="Arial" w:hAnsi="Arial"/>
        </w:rPr>
      </w:pPr>
      <w:r w:rsidRPr="001A6AD8">
        <w:rPr>
          <w:rFonts w:ascii="Arial" w:hAnsi="Arial"/>
        </w:rPr>
        <w:t xml:space="preserve">Many survivors experienced homophobic and transphobic abuse at the unit. This affected some survivors who now identify as part of </w:t>
      </w:r>
      <w:r w:rsidR="004450FE" w:rsidRPr="001A6AD8">
        <w:rPr>
          <w:rFonts w:ascii="Arial" w:hAnsi="Arial"/>
        </w:rPr>
        <w:t>R</w:t>
      </w:r>
      <w:r w:rsidRPr="001A6AD8">
        <w:rPr>
          <w:rFonts w:ascii="Arial" w:hAnsi="Arial"/>
        </w:rPr>
        <w:t>ainbow communit</w:t>
      </w:r>
      <w:r w:rsidR="000A2CF0" w:rsidRPr="001A6AD8">
        <w:rPr>
          <w:rFonts w:ascii="Arial" w:hAnsi="Arial"/>
        </w:rPr>
        <w:t>ies</w:t>
      </w:r>
      <w:r w:rsidRPr="001A6AD8">
        <w:rPr>
          <w:rFonts w:ascii="Arial" w:hAnsi="Arial"/>
        </w:rPr>
        <w:t xml:space="preserve"> and others who do</w:t>
      </w:r>
      <w:r w:rsidR="003104A3" w:rsidRPr="001A6AD8">
        <w:rPr>
          <w:rFonts w:ascii="Arial" w:hAnsi="Arial"/>
        </w:rPr>
        <w:t>n’t</w:t>
      </w:r>
      <w:r w:rsidRPr="001A6AD8">
        <w:rPr>
          <w:rFonts w:ascii="Arial" w:hAnsi="Arial"/>
        </w:rPr>
        <w:t xml:space="preserve">. Discriminatory attitudes against members of </w:t>
      </w:r>
      <w:r w:rsidR="00231F32" w:rsidRPr="001A6AD8">
        <w:rPr>
          <w:rFonts w:ascii="Arial" w:hAnsi="Arial"/>
        </w:rPr>
        <w:t>R</w:t>
      </w:r>
      <w:r w:rsidRPr="001A6AD8">
        <w:rPr>
          <w:rFonts w:ascii="Arial" w:hAnsi="Arial"/>
        </w:rPr>
        <w:t>ainbow communit</w:t>
      </w:r>
      <w:r w:rsidR="00231F32" w:rsidRPr="001A6AD8">
        <w:rPr>
          <w:rFonts w:ascii="Arial" w:hAnsi="Arial"/>
        </w:rPr>
        <w:t>ies</w:t>
      </w:r>
      <w:r w:rsidRPr="001A6AD8">
        <w:rPr>
          <w:rFonts w:ascii="Arial" w:hAnsi="Arial"/>
        </w:rPr>
        <w:t xml:space="preserve"> contributed to some survivors’ admission to the unit and the </w:t>
      </w:r>
      <w:r w:rsidR="009613CF" w:rsidRPr="001A6AD8">
        <w:rPr>
          <w:rFonts w:ascii="Arial" w:hAnsi="Arial"/>
        </w:rPr>
        <w:t>abuse</w:t>
      </w:r>
      <w:r w:rsidRPr="001A6AD8">
        <w:rPr>
          <w:rFonts w:ascii="Arial" w:hAnsi="Arial"/>
        </w:rPr>
        <w:t xml:space="preserve"> they experienced there. In this section, we discuss how homosexuality was considered a problem to be </w:t>
      </w:r>
      <w:r w:rsidR="00343CA1" w:rsidRPr="001A6AD8">
        <w:rPr>
          <w:rFonts w:ascii="Arial" w:hAnsi="Arial"/>
        </w:rPr>
        <w:t>‘</w:t>
      </w:r>
      <w:r w:rsidRPr="001A6AD8">
        <w:rPr>
          <w:rFonts w:ascii="Arial" w:hAnsi="Arial"/>
        </w:rPr>
        <w:t>treated</w:t>
      </w:r>
      <w:r w:rsidR="00343CA1" w:rsidRPr="001A6AD8">
        <w:rPr>
          <w:rFonts w:ascii="Arial" w:hAnsi="Arial"/>
        </w:rPr>
        <w:t>’</w:t>
      </w:r>
      <w:r w:rsidRPr="001A6AD8">
        <w:rPr>
          <w:rFonts w:ascii="Arial" w:hAnsi="Arial"/>
        </w:rPr>
        <w:t xml:space="preserve"> and that </w:t>
      </w:r>
      <w:r w:rsidR="00870DBB" w:rsidRPr="001A6AD8">
        <w:rPr>
          <w:rFonts w:ascii="Arial" w:hAnsi="Arial"/>
        </w:rPr>
        <w:t>Dr </w:t>
      </w:r>
      <w:r w:rsidRPr="001A6AD8">
        <w:rPr>
          <w:rFonts w:ascii="Arial" w:hAnsi="Arial"/>
        </w:rPr>
        <w:t xml:space="preserve">Leeks used electric shocks as part of this </w:t>
      </w:r>
      <w:r w:rsidR="00361FB2" w:rsidRPr="001A6AD8">
        <w:rPr>
          <w:rFonts w:ascii="Arial" w:hAnsi="Arial"/>
        </w:rPr>
        <w:t>‘</w:t>
      </w:r>
      <w:r w:rsidRPr="001A6AD8">
        <w:rPr>
          <w:rFonts w:ascii="Arial" w:hAnsi="Arial"/>
        </w:rPr>
        <w:t>treatment</w:t>
      </w:r>
      <w:r w:rsidR="00361FB2" w:rsidRPr="001A6AD8">
        <w:rPr>
          <w:rFonts w:ascii="Arial" w:hAnsi="Arial"/>
        </w:rPr>
        <w:t>’</w:t>
      </w:r>
      <w:r w:rsidRPr="001A6AD8">
        <w:rPr>
          <w:rFonts w:ascii="Arial" w:hAnsi="Arial"/>
        </w:rPr>
        <w:t xml:space="preserve">. In addition to these conversion practices, survivors were punished for behaviour that staff considered </w:t>
      </w:r>
      <w:r w:rsidR="00361FB2" w:rsidRPr="001A6AD8">
        <w:rPr>
          <w:rFonts w:ascii="Arial" w:hAnsi="Arial"/>
        </w:rPr>
        <w:t>‘</w:t>
      </w:r>
      <w:r w:rsidRPr="001A6AD8">
        <w:rPr>
          <w:rFonts w:ascii="Arial" w:hAnsi="Arial"/>
        </w:rPr>
        <w:t>homosexual</w:t>
      </w:r>
      <w:r w:rsidR="00361FB2" w:rsidRPr="001A6AD8">
        <w:rPr>
          <w:rFonts w:ascii="Arial" w:hAnsi="Arial"/>
        </w:rPr>
        <w:t>’</w:t>
      </w:r>
      <w:r w:rsidRPr="001A6AD8">
        <w:rPr>
          <w:rFonts w:ascii="Arial" w:hAnsi="Arial"/>
        </w:rPr>
        <w:t xml:space="preserve"> and for failing to conform to traditional gender norms.</w:t>
      </w:r>
    </w:p>
    <w:p w14:paraId="0DA7AC2A" w14:textId="1D88D3A8" w:rsidR="0010678F" w:rsidRPr="001A6AD8" w:rsidRDefault="2B824A61" w:rsidP="0069749C">
      <w:pPr>
        <w:pStyle w:val="ListParagraph"/>
        <w:spacing w:before="120" w:after="120"/>
        <w:rPr>
          <w:rFonts w:ascii="Arial" w:hAnsi="Arial"/>
        </w:rPr>
      </w:pPr>
      <w:r w:rsidRPr="001A6AD8">
        <w:rPr>
          <w:rFonts w:ascii="Arial" w:hAnsi="Arial"/>
        </w:rPr>
        <w:t xml:space="preserve">Behaviour that reflected diversity of sexuality, gender identity or gender expression was often a basis for admission into the unit. For example, boys who were perceived as feminine, wearing women’s clothing and using make-up. One </w:t>
      </w:r>
      <w:r w:rsidR="00410D3C" w:rsidRPr="001A6AD8">
        <w:rPr>
          <w:rFonts w:ascii="Arial" w:hAnsi="Arial"/>
        </w:rPr>
        <w:t>S</w:t>
      </w:r>
      <w:r w:rsidRPr="001A6AD8">
        <w:rPr>
          <w:rFonts w:ascii="Arial" w:hAnsi="Arial"/>
        </w:rPr>
        <w:t>tate ward was</w:t>
      </w:r>
      <w:r w:rsidR="00410D3C" w:rsidRPr="001A6AD8">
        <w:rPr>
          <w:rFonts w:ascii="Arial" w:hAnsi="Arial"/>
        </w:rPr>
        <w:t xml:space="preserve"> </w:t>
      </w:r>
      <w:r w:rsidRPr="001A6AD8">
        <w:rPr>
          <w:rFonts w:ascii="Arial" w:hAnsi="Arial"/>
        </w:rPr>
        <w:t xml:space="preserve">admitted into Lake Alice for </w:t>
      </w:r>
      <w:r w:rsidR="00410D3C" w:rsidRPr="001A6AD8">
        <w:rPr>
          <w:rFonts w:ascii="Arial" w:hAnsi="Arial"/>
        </w:rPr>
        <w:t>10 </w:t>
      </w:r>
      <w:r w:rsidRPr="001A6AD8">
        <w:rPr>
          <w:rFonts w:ascii="Arial" w:hAnsi="Arial"/>
        </w:rPr>
        <w:t>months following</w:t>
      </w:r>
      <w:r w:rsidR="00410D3C" w:rsidRPr="001A6AD8">
        <w:rPr>
          <w:rFonts w:ascii="Arial" w:hAnsi="Arial"/>
        </w:rPr>
        <w:t xml:space="preserve"> </w:t>
      </w:r>
      <w:r w:rsidRPr="001A6AD8">
        <w:rPr>
          <w:rFonts w:ascii="Arial" w:hAnsi="Arial"/>
        </w:rPr>
        <w:t xml:space="preserve">concerns he preferred girls’ clothing and had </w:t>
      </w:r>
      <w:r w:rsidR="00361FB2" w:rsidRPr="001A6AD8">
        <w:rPr>
          <w:rFonts w:ascii="Arial" w:hAnsi="Arial"/>
        </w:rPr>
        <w:t>‘</w:t>
      </w:r>
      <w:r w:rsidRPr="001A6AD8">
        <w:rPr>
          <w:rFonts w:ascii="Arial" w:hAnsi="Arial"/>
        </w:rPr>
        <w:t>feminine mannerisms</w:t>
      </w:r>
      <w:r w:rsidR="00361FB2" w:rsidRPr="001A6AD8">
        <w:rPr>
          <w:rFonts w:ascii="Arial" w:hAnsi="Arial"/>
        </w:rPr>
        <w:t>’</w:t>
      </w:r>
      <w:r w:rsidRPr="001A6AD8">
        <w:rPr>
          <w:rFonts w:ascii="Arial" w:hAnsi="Arial"/>
        </w:rPr>
        <w:t>.</w:t>
      </w:r>
      <w:r w:rsidR="0010678F" w:rsidRPr="001A6AD8">
        <w:rPr>
          <w:rStyle w:val="FootnoteReference"/>
          <w:rFonts w:ascii="Arial" w:eastAsia="SimSun" w:hAnsi="Arial"/>
        </w:rPr>
        <w:footnoteReference w:id="790"/>
      </w:r>
    </w:p>
    <w:p w14:paraId="748478DC" w14:textId="015E1EE4" w:rsidR="0010678F" w:rsidRPr="001A6AD8" w:rsidRDefault="0010678F" w:rsidP="0069749C">
      <w:pPr>
        <w:pStyle w:val="ListParagraph"/>
        <w:spacing w:before="120" w:after="120"/>
        <w:rPr>
          <w:rFonts w:ascii="Arial" w:hAnsi="Arial"/>
        </w:rPr>
      </w:pPr>
      <w:r w:rsidRPr="001A6AD8">
        <w:rPr>
          <w:rFonts w:ascii="Arial" w:hAnsi="Arial"/>
        </w:rPr>
        <w:t xml:space="preserve">Once </w:t>
      </w:r>
      <w:r w:rsidR="0036310D" w:rsidRPr="001A6AD8">
        <w:rPr>
          <w:rFonts w:ascii="Arial" w:hAnsi="Arial"/>
        </w:rPr>
        <w:t>children and young people</w:t>
      </w:r>
      <w:r w:rsidRPr="001A6AD8">
        <w:rPr>
          <w:rFonts w:ascii="Arial" w:hAnsi="Arial"/>
        </w:rPr>
        <w:t xml:space="preserve"> were in the unit, homophobia and transphobia contributed to the </w:t>
      </w:r>
      <w:r w:rsidR="009613CF" w:rsidRPr="001A6AD8">
        <w:rPr>
          <w:rFonts w:ascii="Arial" w:hAnsi="Arial"/>
        </w:rPr>
        <w:t>abuse</w:t>
      </w:r>
      <w:r w:rsidRPr="001A6AD8">
        <w:rPr>
          <w:rFonts w:ascii="Arial" w:hAnsi="Arial"/>
        </w:rPr>
        <w:t xml:space="preserve"> survivors experienced there. </w:t>
      </w:r>
      <w:r w:rsidR="00551E66" w:rsidRPr="001A6AD8">
        <w:rPr>
          <w:rFonts w:ascii="Arial" w:hAnsi="Arial"/>
        </w:rPr>
        <w:t>Sometimes</w:t>
      </w:r>
      <w:r w:rsidRPr="001A6AD8">
        <w:rPr>
          <w:rFonts w:ascii="Arial" w:hAnsi="Arial"/>
        </w:rPr>
        <w:t xml:space="preserve"> this was because clinical staff believed behaviour that might reflect diverse sexuality, gender identity or gender expression was something that could and should be </w:t>
      </w:r>
      <w:r w:rsidR="00361FB2" w:rsidRPr="001A6AD8">
        <w:rPr>
          <w:rFonts w:ascii="Arial" w:hAnsi="Arial"/>
        </w:rPr>
        <w:t>‘</w:t>
      </w:r>
      <w:r w:rsidRPr="001A6AD8">
        <w:rPr>
          <w:rFonts w:ascii="Arial" w:hAnsi="Arial"/>
        </w:rPr>
        <w:t>treated</w:t>
      </w:r>
      <w:r w:rsidR="00361FB2" w:rsidRPr="001A6AD8">
        <w:rPr>
          <w:rFonts w:ascii="Arial" w:hAnsi="Arial"/>
        </w:rPr>
        <w:t>’</w:t>
      </w:r>
      <w:r w:rsidRPr="001A6AD8">
        <w:rPr>
          <w:rFonts w:ascii="Arial" w:hAnsi="Arial"/>
        </w:rPr>
        <w:t>. In other cases, it was regarded as something that needed to be suppressed through punishment.</w:t>
      </w:r>
    </w:p>
    <w:p w14:paraId="191D7334" w14:textId="2F369A84" w:rsidR="0010678F" w:rsidRPr="001A6AD8" w:rsidRDefault="2B824A61" w:rsidP="0069749C">
      <w:pPr>
        <w:pStyle w:val="ListParagraph"/>
        <w:spacing w:before="120" w:after="120"/>
        <w:rPr>
          <w:rFonts w:ascii="Arial" w:hAnsi="Arial"/>
        </w:rPr>
      </w:pPr>
      <w:r w:rsidRPr="001A6AD8">
        <w:rPr>
          <w:rFonts w:ascii="Arial" w:hAnsi="Arial"/>
        </w:rPr>
        <w:t xml:space="preserve">Evidence shows that </w:t>
      </w:r>
      <w:r w:rsidR="00870DBB" w:rsidRPr="001A6AD8">
        <w:rPr>
          <w:rFonts w:ascii="Arial" w:hAnsi="Arial"/>
        </w:rPr>
        <w:t>Dr </w:t>
      </w:r>
      <w:r w:rsidRPr="001A6AD8">
        <w:rPr>
          <w:rFonts w:ascii="Arial" w:hAnsi="Arial"/>
        </w:rPr>
        <w:t xml:space="preserve">Leeks believed sexual identity was determined at an early stage and was reversible </w:t>
      </w:r>
      <w:r w:rsidR="0051272E" w:rsidRPr="001A6AD8">
        <w:rPr>
          <w:rFonts w:ascii="Arial" w:hAnsi="Arial"/>
        </w:rPr>
        <w:t xml:space="preserve">only </w:t>
      </w:r>
      <w:r w:rsidRPr="001A6AD8">
        <w:rPr>
          <w:rFonts w:ascii="Arial" w:hAnsi="Arial"/>
        </w:rPr>
        <w:t xml:space="preserve">up to a certain point. When discussing the treatment of one patient in October 1972, </w:t>
      </w:r>
      <w:r w:rsidR="00870DBB" w:rsidRPr="001A6AD8">
        <w:rPr>
          <w:rFonts w:ascii="Arial" w:hAnsi="Arial"/>
        </w:rPr>
        <w:t>Dr </w:t>
      </w:r>
      <w:r w:rsidRPr="001A6AD8">
        <w:rPr>
          <w:rFonts w:ascii="Arial" w:hAnsi="Arial"/>
        </w:rPr>
        <w:t>Leeks wrote</w:t>
      </w:r>
      <w:r w:rsidR="00DF469D" w:rsidRPr="001A6AD8">
        <w:rPr>
          <w:rFonts w:ascii="Arial" w:hAnsi="Arial"/>
        </w:rPr>
        <w:t>,</w:t>
      </w:r>
      <w:r w:rsidRPr="001A6AD8">
        <w:rPr>
          <w:rFonts w:ascii="Arial" w:hAnsi="Arial"/>
        </w:rPr>
        <w:t xml:space="preserve"> “As regard to his homosexual trends, these may not be reversible as one’s sexual identity is determined from a fairly early age and added to within the first five to seven years of life. Subsequent events only emphasi</w:t>
      </w:r>
      <w:r w:rsidR="008D49F2" w:rsidRPr="001A6AD8">
        <w:rPr>
          <w:rFonts w:ascii="Arial" w:hAnsi="Arial"/>
        </w:rPr>
        <w:t>s</w:t>
      </w:r>
      <w:r w:rsidRPr="001A6AD8">
        <w:rPr>
          <w:rFonts w:ascii="Arial" w:hAnsi="Arial"/>
        </w:rPr>
        <w:t>e that which was already there”</w:t>
      </w:r>
      <w:r w:rsidR="00DF469D" w:rsidRPr="001A6AD8">
        <w:rPr>
          <w:rFonts w:ascii="Arial" w:hAnsi="Arial"/>
        </w:rPr>
        <w:t>.</w:t>
      </w:r>
      <w:r w:rsidR="0010678F" w:rsidRPr="001A6AD8">
        <w:rPr>
          <w:rStyle w:val="FootnoteReference"/>
          <w:rFonts w:ascii="Arial" w:eastAsia="SimSun" w:hAnsi="Arial"/>
        </w:rPr>
        <w:footnoteReference w:id="791"/>
      </w:r>
      <w:r w:rsidRPr="001A6AD8">
        <w:rPr>
          <w:rFonts w:ascii="Arial" w:hAnsi="Arial"/>
        </w:rPr>
        <w:t xml:space="preserve"> When discussing the unsuccessful treatment of another patient, </w:t>
      </w:r>
      <w:r w:rsidR="00870DBB" w:rsidRPr="001A6AD8">
        <w:rPr>
          <w:rFonts w:ascii="Arial" w:hAnsi="Arial"/>
        </w:rPr>
        <w:t>Dr </w:t>
      </w:r>
      <w:r w:rsidRPr="001A6AD8">
        <w:rPr>
          <w:rFonts w:ascii="Arial" w:hAnsi="Arial"/>
        </w:rPr>
        <w:t>Leeks wr</w:t>
      </w:r>
      <w:r w:rsidR="0051272E" w:rsidRPr="001A6AD8">
        <w:rPr>
          <w:rFonts w:ascii="Arial" w:hAnsi="Arial"/>
        </w:rPr>
        <w:t>o</w:t>
      </w:r>
      <w:r w:rsidRPr="001A6AD8">
        <w:rPr>
          <w:rFonts w:ascii="Arial" w:hAnsi="Arial"/>
        </w:rPr>
        <w:t>te</w:t>
      </w:r>
      <w:r w:rsidR="00DF469D" w:rsidRPr="001A6AD8">
        <w:rPr>
          <w:rFonts w:ascii="Arial" w:hAnsi="Arial"/>
        </w:rPr>
        <w:t>,</w:t>
      </w:r>
      <w:r w:rsidRPr="001A6AD8">
        <w:rPr>
          <w:rFonts w:ascii="Arial" w:hAnsi="Arial"/>
        </w:rPr>
        <w:t xml:space="preserve"> “It is unfortunate for him, but by now his effeminate identity appears immutable</w:t>
      </w:r>
      <w:r w:rsidR="00DF469D" w:rsidRPr="001A6AD8">
        <w:rPr>
          <w:rFonts w:ascii="Arial" w:hAnsi="Arial"/>
        </w:rPr>
        <w:t>”</w:t>
      </w:r>
      <w:r w:rsidRPr="001A6AD8">
        <w:rPr>
          <w:rFonts w:ascii="Arial" w:hAnsi="Arial"/>
        </w:rPr>
        <w:t>.</w:t>
      </w:r>
      <w:r w:rsidR="0010678F" w:rsidRPr="001A6AD8">
        <w:rPr>
          <w:rStyle w:val="FootnoteReference"/>
          <w:rFonts w:ascii="Arial" w:hAnsi="Arial"/>
        </w:rPr>
        <w:footnoteReference w:id="792"/>
      </w:r>
      <w:r w:rsidRPr="001A6AD8">
        <w:rPr>
          <w:rFonts w:ascii="Arial" w:hAnsi="Arial"/>
        </w:rPr>
        <w:t xml:space="preserve"> However, </w:t>
      </w:r>
      <w:r w:rsidR="00870DBB" w:rsidRPr="001A6AD8">
        <w:rPr>
          <w:rFonts w:ascii="Arial" w:hAnsi="Arial"/>
        </w:rPr>
        <w:t>Dr </w:t>
      </w:r>
      <w:r w:rsidR="0051272E" w:rsidRPr="001A6AD8">
        <w:rPr>
          <w:rFonts w:ascii="Arial" w:hAnsi="Arial"/>
        </w:rPr>
        <w:t xml:space="preserve">Leeks </w:t>
      </w:r>
      <w:r w:rsidRPr="001A6AD8">
        <w:rPr>
          <w:rFonts w:ascii="Arial" w:hAnsi="Arial"/>
        </w:rPr>
        <w:t xml:space="preserve">still attempted to change his patients’ sexuality. </w:t>
      </w:r>
    </w:p>
    <w:p w14:paraId="19D95F4B" w14:textId="33C987AE" w:rsidR="0010678F" w:rsidRPr="001A6AD8" w:rsidRDefault="00870DBB" w:rsidP="0069749C">
      <w:pPr>
        <w:pStyle w:val="ListParagraph"/>
        <w:spacing w:before="120" w:after="120"/>
        <w:rPr>
          <w:rFonts w:ascii="Arial" w:eastAsiaTheme="minorEastAsia" w:hAnsi="Arial"/>
        </w:rPr>
      </w:pPr>
      <w:r w:rsidRPr="001A6AD8">
        <w:rPr>
          <w:rFonts w:ascii="Arial" w:hAnsi="Arial"/>
        </w:rPr>
        <w:t>Dr </w:t>
      </w:r>
      <w:r w:rsidR="2B824A61" w:rsidRPr="001A6AD8">
        <w:rPr>
          <w:rFonts w:ascii="Arial" w:hAnsi="Arial"/>
        </w:rPr>
        <w:t>Leeks used aversion therapy to ‘treat’ behaviours labelled as homosexual.</w:t>
      </w:r>
      <w:r w:rsidR="0010678F" w:rsidRPr="001A6AD8">
        <w:rPr>
          <w:rStyle w:val="FootnoteReference"/>
          <w:rFonts w:ascii="Arial" w:hAnsi="Arial"/>
          <w:lang w:eastAsia="en-NZ"/>
        </w:rPr>
        <w:footnoteReference w:id="793"/>
      </w:r>
      <w:r w:rsidR="00AA4F80" w:rsidRPr="001A6AD8">
        <w:rPr>
          <w:rFonts w:ascii="Arial" w:hAnsi="Arial"/>
        </w:rPr>
        <w:t xml:space="preserve"> </w:t>
      </w:r>
      <w:r w:rsidR="2B824A61" w:rsidRPr="001A6AD8">
        <w:rPr>
          <w:rFonts w:ascii="Arial" w:hAnsi="Arial"/>
        </w:rPr>
        <w:t xml:space="preserve">In 1977, when he gave </w:t>
      </w:r>
      <w:r w:rsidR="00BC3E41" w:rsidRPr="001A6AD8">
        <w:rPr>
          <w:rFonts w:ascii="Arial" w:hAnsi="Arial"/>
        </w:rPr>
        <w:t>NZ Police</w:t>
      </w:r>
      <w:r w:rsidR="2B824A61" w:rsidRPr="001A6AD8">
        <w:rPr>
          <w:rFonts w:ascii="Arial" w:hAnsi="Arial"/>
        </w:rPr>
        <w:t xml:space="preserve"> a list of patients who had been given aversion therapy in the unit and the reasons why, the reasons listed included </w:t>
      </w:r>
      <w:r w:rsidR="00361FB2" w:rsidRPr="001A6AD8">
        <w:rPr>
          <w:rFonts w:ascii="Arial" w:hAnsi="Arial"/>
        </w:rPr>
        <w:t>‘</w:t>
      </w:r>
      <w:r w:rsidR="2B824A61" w:rsidRPr="001A6AD8">
        <w:rPr>
          <w:rFonts w:ascii="Arial" w:hAnsi="Arial"/>
        </w:rPr>
        <w:t>homosexual activities</w:t>
      </w:r>
      <w:r w:rsidR="00361FB2" w:rsidRPr="001A6AD8">
        <w:rPr>
          <w:rFonts w:ascii="Arial" w:hAnsi="Arial"/>
        </w:rPr>
        <w:t>’</w:t>
      </w:r>
      <w:r w:rsidR="2B824A61" w:rsidRPr="001A6AD8">
        <w:rPr>
          <w:rFonts w:ascii="Arial" w:hAnsi="Arial"/>
        </w:rPr>
        <w:t>.</w:t>
      </w:r>
      <w:r w:rsidR="0010678F" w:rsidRPr="001A6AD8">
        <w:rPr>
          <w:rStyle w:val="FootnoteReference"/>
          <w:rFonts w:ascii="Arial" w:hAnsi="Arial"/>
          <w:lang w:eastAsia="en-NZ"/>
        </w:rPr>
        <w:footnoteReference w:id="794"/>
      </w:r>
      <w:r w:rsidR="2B824A61" w:rsidRPr="001A6AD8">
        <w:rPr>
          <w:rFonts w:ascii="Arial" w:hAnsi="Arial"/>
          <w:color w:val="000000"/>
        </w:rPr>
        <w:t>The drug</w:t>
      </w:r>
      <w:r w:rsidR="00AA4F80" w:rsidRPr="001A6AD8">
        <w:rPr>
          <w:rFonts w:ascii="Arial" w:hAnsi="Arial"/>
          <w:color w:val="000000"/>
        </w:rPr>
        <w:t xml:space="preserve"> </w:t>
      </w:r>
      <w:r w:rsidR="2B824A61" w:rsidRPr="001A6AD8">
        <w:rPr>
          <w:rFonts w:ascii="Arial" w:hAnsi="Arial"/>
          <w:color w:val="000000"/>
        </w:rPr>
        <w:t xml:space="preserve">paraldehyde was also often given to </w:t>
      </w:r>
      <w:r w:rsidR="001C3827" w:rsidRPr="001A6AD8">
        <w:rPr>
          <w:rFonts w:ascii="Arial" w:hAnsi="Arial"/>
          <w:color w:val="000000"/>
        </w:rPr>
        <w:t>children and young people</w:t>
      </w:r>
      <w:r w:rsidR="2B824A61" w:rsidRPr="001A6AD8">
        <w:rPr>
          <w:rFonts w:ascii="Arial" w:hAnsi="Arial"/>
          <w:color w:val="000000"/>
        </w:rPr>
        <w:t xml:space="preserve"> in </w:t>
      </w:r>
      <w:r w:rsidR="00C710B9" w:rsidRPr="001A6AD8">
        <w:rPr>
          <w:rFonts w:ascii="Arial" w:hAnsi="Arial"/>
          <w:color w:val="000000"/>
        </w:rPr>
        <w:t xml:space="preserve">an </w:t>
      </w:r>
      <w:r w:rsidR="2B824A61" w:rsidRPr="001A6AD8">
        <w:rPr>
          <w:rFonts w:ascii="Arial" w:hAnsi="Arial"/>
          <w:color w:val="000000"/>
        </w:rPr>
        <w:t>attempt to suppress behaviours perceived as homosexual.</w:t>
      </w:r>
      <w:r w:rsidR="00AA4F80" w:rsidRPr="001A6AD8">
        <w:rPr>
          <w:rFonts w:ascii="Arial" w:hAnsi="Arial"/>
          <w:color w:val="000000"/>
        </w:rPr>
        <w:t xml:space="preserve"> </w:t>
      </w:r>
      <w:r w:rsidR="2B824A61" w:rsidRPr="001A6AD8">
        <w:rPr>
          <w:rFonts w:ascii="Arial" w:hAnsi="Arial"/>
          <w:color w:val="000000"/>
        </w:rPr>
        <w:t xml:space="preserve">One survivor’s nursing notes record an incident where three boys were caught </w:t>
      </w:r>
      <w:r w:rsidR="2B824A61" w:rsidRPr="001A6AD8">
        <w:rPr>
          <w:rFonts w:ascii="Arial" w:hAnsi="Arial"/>
        </w:rPr>
        <w:t>“half</w:t>
      </w:r>
      <w:r w:rsidR="00AA4F80" w:rsidRPr="001A6AD8">
        <w:rPr>
          <w:rFonts w:ascii="Arial" w:hAnsi="Arial"/>
        </w:rPr>
        <w:t xml:space="preserve"> </w:t>
      </w:r>
      <w:r w:rsidR="2B824A61" w:rsidRPr="001A6AD8">
        <w:rPr>
          <w:rFonts w:ascii="Arial" w:hAnsi="Arial"/>
        </w:rPr>
        <w:t>naked, playing a</w:t>
      </w:r>
      <w:r w:rsidR="00AA4F80" w:rsidRPr="001A6AD8">
        <w:rPr>
          <w:rFonts w:ascii="Arial" w:hAnsi="Arial"/>
        </w:rPr>
        <w:t xml:space="preserve"> </w:t>
      </w:r>
      <w:r w:rsidR="2B824A61" w:rsidRPr="001A6AD8">
        <w:rPr>
          <w:rFonts w:ascii="Arial" w:hAnsi="Arial"/>
        </w:rPr>
        <w:t>perverse game of spin the bottle”</w:t>
      </w:r>
      <w:r w:rsidR="00AA4F80" w:rsidRPr="001A6AD8">
        <w:rPr>
          <w:rFonts w:ascii="Arial" w:hAnsi="Arial"/>
        </w:rPr>
        <w:t>.</w:t>
      </w:r>
      <w:r w:rsidR="00AA4F80" w:rsidRPr="001A6AD8">
        <w:rPr>
          <w:rFonts w:ascii="Arial" w:hAnsi="Arial"/>
          <w:color w:val="000000"/>
          <w:shd w:val="clear" w:color="auto" w:fill="FFFFFF"/>
        </w:rPr>
        <w:t xml:space="preserve"> </w:t>
      </w:r>
      <w:r w:rsidR="2B824A61" w:rsidRPr="001A6AD8">
        <w:rPr>
          <w:rFonts w:ascii="Arial" w:hAnsi="Arial"/>
          <w:color w:val="000000"/>
          <w:shd w:val="clear" w:color="auto" w:fill="FFFFFF"/>
        </w:rPr>
        <w:t>The notes record the boys were</w:t>
      </w:r>
      <w:r w:rsidR="00AA4F80" w:rsidRPr="001A6AD8">
        <w:rPr>
          <w:rFonts w:ascii="Arial" w:hAnsi="Arial"/>
          <w:color w:val="000000"/>
          <w:shd w:val="clear" w:color="auto" w:fill="FFFFFF"/>
        </w:rPr>
        <w:t xml:space="preserve"> </w:t>
      </w:r>
      <w:r w:rsidR="00102858" w:rsidRPr="001A6AD8">
        <w:rPr>
          <w:rFonts w:ascii="Arial" w:hAnsi="Arial"/>
          <w:color w:val="000000"/>
          <w:shd w:val="clear" w:color="auto" w:fill="FFFFFF"/>
        </w:rPr>
        <w:t>injected with</w:t>
      </w:r>
      <w:r w:rsidR="2B824A61" w:rsidRPr="001A6AD8">
        <w:rPr>
          <w:rFonts w:ascii="Arial" w:hAnsi="Arial"/>
          <w:color w:val="000000"/>
          <w:shd w:val="clear" w:color="auto" w:fill="FFFFFF"/>
        </w:rPr>
        <w:t xml:space="preserve"> paraldehyde</w:t>
      </w:r>
      <w:r w:rsidR="00AA4F80" w:rsidRPr="001A6AD8">
        <w:rPr>
          <w:rFonts w:ascii="Arial" w:hAnsi="Arial"/>
          <w:color w:val="000000"/>
          <w:shd w:val="clear" w:color="auto" w:fill="FFFFFF"/>
        </w:rPr>
        <w:t xml:space="preserve"> </w:t>
      </w:r>
      <w:r w:rsidR="2B824A61" w:rsidRPr="001A6AD8">
        <w:rPr>
          <w:rFonts w:ascii="Arial" w:hAnsi="Arial"/>
          <w:color w:val="000000"/>
          <w:shd w:val="clear" w:color="auto" w:fill="FFFFFF"/>
        </w:rPr>
        <w:t>and put to bed.</w:t>
      </w:r>
      <w:r w:rsidR="0010678F" w:rsidRPr="001A6AD8">
        <w:rPr>
          <w:rStyle w:val="FootnoteReference"/>
          <w:rFonts w:ascii="Arial" w:hAnsi="Arial"/>
          <w:lang w:eastAsia="en-NZ"/>
        </w:rPr>
        <w:footnoteReference w:id="795"/>
      </w:r>
      <w:r w:rsidR="2B824A61" w:rsidRPr="001A6AD8">
        <w:rPr>
          <w:rFonts w:ascii="Arial" w:hAnsi="Arial"/>
          <w:color w:val="000000"/>
          <w:shd w:val="clear" w:color="auto" w:fill="FFFFFF"/>
        </w:rPr>
        <w:t xml:space="preserve"> Another survivor’s nursing notes state</w:t>
      </w:r>
      <w:r w:rsidR="00F47466" w:rsidRPr="001A6AD8">
        <w:rPr>
          <w:rFonts w:ascii="Arial" w:hAnsi="Arial"/>
          <w:color w:val="000000"/>
          <w:shd w:val="clear" w:color="auto" w:fill="FFFFFF"/>
        </w:rPr>
        <w:t xml:space="preserve"> the</w:t>
      </w:r>
      <w:r w:rsidR="2B824A61" w:rsidRPr="001A6AD8">
        <w:rPr>
          <w:rFonts w:ascii="Arial" w:hAnsi="Arial"/>
          <w:color w:val="000000"/>
          <w:shd w:val="clear" w:color="auto" w:fill="FFFFFF"/>
        </w:rPr>
        <w:t xml:space="preserve"> main objective for heavily sedating him was to prevent him making advances on other boys in the villa</w:t>
      </w:r>
      <w:r w:rsidR="2B824A61" w:rsidRPr="001A6AD8">
        <w:rPr>
          <w:rFonts w:ascii="Arial" w:hAnsi="Arial"/>
        </w:rPr>
        <w:t>.</w:t>
      </w:r>
    </w:p>
    <w:p w14:paraId="43298C13" w14:textId="478911BD" w:rsidR="0010678F" w:rsidRPr="001A6AD8" w:rsidRDefault="2B824A61" w:rsidP="0069749C">
      <w:pPr>
        <w:pStyle w:val="ListParagraph"/>
        <w:spacing w:before="120" w:after="120"/>
        <w:rPr>
          <w:rFonts w:ascii="Arial" w:hAnsi="Arial"/>
        </w:rPr>
      </w:pPr>
      <w:r w:rsidRPr="001A6AD8">
        <w:rPr>
          <w:rFonts w:ascii="Arial" w:hAnsi="Arial"/>
        </w:rPr>
        <w:t>Solitary confinement</w:t>
      </w:r>
      <w:r w:rsidR="00AA4F80" w:rsidRPr="001A6AD8">
        <w:rPr>
          <w:rFonts w:ascii="Arial" w:hAnsi="Arial"/>
        </w:rPr>
        <w:t xml:space="preserve"> </w:t>
      </w:r>
      <w:r w:rsidRPr="001A6AD8">
        <w:rPr>
          <w:rFonts w:ascii="Arial" w:hAnsi="Arial"/>
        </w:rPr>
        <w:t>was</w:t>
      </w:r>
      <w:r w:rsidR="00AA4F80" w:rsidRPr="001A6AD8">
        <w:rPr>
          <w:rFonts w:ascii="Arial" w:hAnsi="Arial"/>
        </w:rPr>
        <w:t xml:space="preserve"> </w:t>
      </w:r>
      <w:r w:rsidRPr="001A6AD8">
        <w:rPr>
          <w:rFonts w:ascii="Arial" w:hAnsi="Arial"/>
        </w:rPr>
        <w:t xml:space="preserve">another tactic often used to </w:t>
      </w:r>
      <w:r w:rsidR="00A24270" w:rsidRPr="001A6AD8">
        <w:rPr>
          <w:rFonts w:ascii="Arial" w:hAnsi="Arial"/>
        </w:rPr>
        <w:t xml:space="preserve">both </w:t>
      </w:r>
      <w:r w:rsidRPr="001A6AD8">
        <w:rPr>
          <w:rFonts w:ascii="Arial" w:hAnsi="Arial"/>
        </w:rPr>
        <w:t>keep boys</w:t>
      </w:r>
      <w:r w:rsidR="00AA4F80" w:rsidRPr="001A6AD8">
        <w:rPr>
          <w:rFonts w:ascii="Arial" w:hAnsi="Arial"/>
        </w:rPr>
        <w:t xml:space="preserve"> </w:t>
      </w:r>
      <w:r w:rsidRPr="001A6AD8">
        <w:rPr>
          <w:rFonts w:ascii="Arial" w:hAnsi="Arial"/>
        </w:rPr>
        <w:t>caught engaging in sexual activity</w:t>
      </w:r>
      <w:r w:rsidR="00AA4F80" w:rsidRPr="001A6AD8">
        <w:rPr>
          <w:rFonts w:ascii="Arial" w:hAnsi="Arial"/>
        </w:rPr>
        <w:t xml:space="preserve"> </w:t>
      </w:r>
      <w:r w:rsidRPr="001A6AD8">
        <w:rPr>
          <w:rFonts w:ascii="Arial" w:hAnsi="Arial"/>
        </w:rPr>
        <w:t>away from one another and punish survivors for</w:t>
      </w:r>
      <w:r w:rsidR="00AA4F80" w:rsidRPr="001A6AD8">
        <w:rPr>
          <w:rFonts w:ascii="Arial" w:hAnsi="Arial"/>
        </w:rPr>
        <w:t xml:space="preserve"> </w:t>
      </w:r>
      <w:r w:rsidRPr="001A6AD8">
        <w:rPr>
          <w:rFonts w:ascii="Arial" w:hAnsi="Arial"/>
        </w:rPr>
        <w:t>behaviours that did not reflect traditional gender norms. The nursing notes of one</w:t>
      </w:r>
      <w:r w:rsidR="00AA4F80" w:rsidRPr="001A6AD8">
        <w:rPr>
          <w:rFonts w:ascii="Arial" w:hAnsi="Arial"/>
        </w:rPr>
        <w:t xml:space="preserve"> </w:t>
      </w:r>
      <w:r w:rsidRPr="001A6AD8">
        <w:rPr>
          <w:rFonts w:ascii="Arial" w:hAnsi="Arial"/>
        </w:rPr>
        <w:t>survivor</w:t>
      </w:r>
      <w:r w:rsidR="00AA4F80" w:rsidRPr="001A6AD8">
        <w:rPr>
          <w:rFonts w:ascii="Arial" w:hAnsi="Arial"/>
        </w:rPr>
        <w:t xml:space="preserve"> </w:t>
      </w:r>
      <w:r w:rsidRPr="001A6AD8">
        <w:rPr>
          <w:rFonts w:ascii="Arial" w:hAnsi="Arial"/>
        </w:rPr>
        <w:t xml:space="preserve">state he was </w:t>
      </w:r>
      <w:r w:rsidR="00BB0FA8" w:rsidRPr="001A6AD8">
        <w:rPr>
          <w:rFonts w:ascii="Arial" w:hAnsi="Arial"/>
        </w:rPr>
        <w:t>“</w:t>
      </w:r>
      <w:r w:rsidRPr="001A6AD8">
        <w:rPr>
          <w:rFonts w:ascii="Arial" w:hAnsi="Arial"/>
        </w:rPr>
        <w:t>roomed for the duration of the day as he has been</w:t>
      </w:r>
      <w:r w:rsidR="00AA4F80" w:rsidRPr="001A6AD8">
        <w:rPr>
          <w:rFonts w:ascii="Arial" w:hAnsi="Arial"/>
        </w:rPr>
        <w:t xml:space="preserve"> </w:t>
      </w:r>
      <w:r w:rsidRPr="001A6AD8">
        <w:rPr>
          <w:rFonts w:ascii="Arial" w:hAnsi="Arial"/>
        </w:rPr>
        <w:t>caught applying eye-liner to his eyebrows during school”</w:t>
      </w:r>
      <w:r w:rsidR="00AA4F80" w:rsidRPr="001A6AD8">
        <w:rPr>
          <w:rFonts w:ascii="Arial" w:hAnsi="Arial"/>
        </w:rPr>
        <w:t>.</w:t>
      </w:r>
      <w:r w:rsidR="0010678F" w:rsidRPr="001A6AD8">
        <w:rPr>
          <w:rStyle w:val="FootnoteReference"/>
          <w:rFonts w:ascii="Arial" w:hAnsi="Arial"/>
          <w:lang w:eastAsia="en-NZ"/>
        </w:rPr>
        <w:footnoteReference w:id="796"/>
      </w:r>
    </w:p>
    <w:p w14:paraId="2BEF87D9" w14:textId="21ABDBA7"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Leeks was not alone in his belief that homosexuality could be “cured”. </w:t>
      </w:r>
      <w:r w:rsidRPr="001A6AD8">
        <w:rPr>
          <w:rFonts w:ascii="Arial" w:hAnsi="Arial"/>
        </w:rPr>
        <w:t>Dr </w:t>
      </w:r>
      <w:r w:rsidR="2B824A61" w:rsidRPr="001A6AD8">
        <w:rPr>
          <w:rFonts w:ascii="Arial" w:hAnsi="Arial"/>
        </w:rPr>
        <w:t>Pugmire believed his own conversion practices were successful. He wrote in a letter in 1974</w:t>
      </w:r>
      <w:r w:rsidR="00DF469D" w:rsidRPr="001A6AD8">
        <w:rPr>
          <w:rFonts w:ascii="Arial" w:hAnsi="Arial"/>
        </w:rPr>
        <w:t>,</w:t>
      </w:r>
      <w:r w:rsidR="2B824A61" w:rsidRPr="001A6AD8">
        <w:rPr>
          <w:rFonts w:ascii="Arial" w:hAnsi="Arial"/>
        </w:rPr>
        <w:t xml:space="preserve"> “For the past 10 years or so I have been putting all my Sexual Deviants and Homosexuals on</w:t>
      </w:r>
      <w:r w:rsidR="00AA4F80" w:rsidRPr="001A6AD8">
        <w:rPr>
          <w:rFonts w:ascii="Arial" w:hAnsi="Arial"/>
        </w:rPr>
        <w:t xml:space="preserve"> </w:t>
      </w:r>
      <w:r w:rsidR="2B824A61" w:rsidRPr="001A6AD8">
        <w:rPr>
          <w:rFonts w:ascii="Arial" w:hAnsi="Arial"/>
        </w:rPr>
        <w:t>Melleril</w:t>
      </w:r>
      <w:r w:rsidR="00B305AE" w:rsidRPr="001A6AD8">
        <w:rPr>
          <w:rFonts w:ascii="Arial" w:hAnsi="Arial"/>
        </w:rPr>
        <w:t>,</w:t>
      </w:r>
      <w:r w:rsidR="0010678F" w:rsidRPr="001A6AD8">
        <w:rPr>
          <w:rStyle w:val="FootnoteReference"/>
          <w:rFonts w:ascii="Arial" w:hAnsi="Arial"/>
        </w:rPr>
        <w:footnoteReference w:id="797"/>
      </w:r>
      <w:r w:rsidR="2B824A61" w:rsidRPr="001A6AD8">
        <w:rPr>
          <w:rFonts w:ascii="Arial" w:hAnsi="Arial"/>
        </w:rPr>
        <w:t xml:space="preserve"> usually at the rate of 25mg tds</w:t>
      </w:r>
      <w:r w:rsidR="00DF469D" w:rsidRPr="001A6AD8">
        <w:rPr>
          <w:rFonts w:ascii="Arial" w:hAnsi="Arial"/>
        </w:rPr>
        <w:t xml:space="preserve"> </w:t>
      </w:r>
      <w:r w:rsidR="00BD716B" w:rsidRPr="001A6AD8">
        <w:rPr>
          <w:rFonts w:ascii="Arial" w:hAnsi="Arial"/>
        </w:rPr>
        <w:t>[</w:t>
      </w:r>
      <w:r w:rsidR="00DF469D" w:rsidRPr="001A6AD8">
        <w:rPr>
          <w:rFonts w:ascii="Arial" w:hAnsi="Arial"/>
        </w:rPr>
        <w:t>three times daily</w:t>
      </w:r>
      <w:r w:rsidR="00BD716B" w:rsidRPr="001A6AD8">
        <w:rPr>
          <w:rFonts w:ascii="Arial" w:hAnsi="Arial"/>
        </w:rPr>
        <w:t>]</w:t>
      </w:r>
      <w:r w:rsidR="2B824A61" w:rsidRPr="001A6AD8">
        <w:rPr>
          <w:rFonts w:ascii="Arial" w:hAnsi="Arial"/>
        </w:rPr>
        <w:t xml:space="preserve">. </w:t>
      </w:r>
      <w:r w:rsidR="00DF469D" w:rsidRPr="001A6AD8">
        <w:rPr>
          <w:rFonts w:ascii="Arial" w:hAnsi="Arial"/>
        </w:rPr>
        <w:t>S</w:t>
      </w:r>
      <w:r w:rsidR="2B824A61" w:rsidRPr="001A6AD8">
        <w:rPr>
          <w:rFonts w:ascii="Arial" w:hAnsi="Arial"/>
        </w:rPr>
        <w:t>ometimes as much as 50mg tds. I've never seen a Schizoid case of homosexuality who continued the treatment for 12 months without ceasing to be a homosexual”</w:t>
      </w:r>
      <w:r w:rsidR="00DF469D" w:rsidRPr="001A6AD8">
        <w:rPr>
          <w:rFonts w:ascii="Arial" w:hAnsi="Arial"/>
        </w:rPr>
        <w:t>.</w:t>
      </w:r>
      <w:r w:rsidR="0010678F" w:rsidRPr="001A6AD8">
        <w:rPr>
          <w:rStyle w:val="FootnoteReference"/>
          <w:rFonts w:ascii="Arial" w:hAnsi="Arial"/>
          <w:lang w:eastAsia="en-NZ"/>
        </w:rPr>
        <w:footnoteReference w:id="798"/>
      </w:r>
    </w:p>
    <w:p w14:paraId="1F3B6C98" w14:textId="68D9CCD1" w:rsidR="0010678F" w:rsidRPr="001A6AD8" w:rsidRDefault="2B824A61" w:rsidP="0069749C">
      <w:pPr>
        <w:pStyle w:val="ListParagraph"/>
        <w:spacing w:before="120" w:after="120"/>
        <w:rPr>
          <w:rFonts w:ascii="Arial" w:hAnsi="Arial"/>
          <w:color w:val="000000"/>
          <w:shd w:val="clear" w:color="auto" w:fill="FFFFFF"/>
        </w:rPr>
      </w:pPr>
      <w:r w:rsidRPr="001A6AD8">
        <w:rPr>
          <w:rFonts w:ascii="Arial" w:hAnsi="Arial"/>
        </w:rPr>
        <w:t xml:space="preserve">Homophobia and transphobia also contributed to </w:t>
      </w:r>
      <w:r w:rsidR="001C3827" w:rsidRPr="001A6AD8">
        <w:rPr>
          <w:rFonts w:ascii="Arial" w:hAnsi="Arial"/>
        </w:rPr>
        <w:t>children and young people</w:t>
      </w:r>
      <w:r w:rsidRPr="001A6AD8">
        <w:rPr>
          <w:rFonts w:ascii="Arial" w:hAnsi="Arial"/>
        </w:rPr>
        <w:t xml:space="preserve"> perceived to be homosexual being more at</w:t>
      </w:r>
      <w:r w:rsidR="00F20B1A" w:rsidRPr="001A6AD8">
        <w:rPr>
          <w:rFonts w:ascii="Arial" w:hAnsi="Arial"/>
        </w:rPr>
        <w:t xml:space="preserve"> </w:t>
      </w:r>
      <w:r w:rsidRPr="001A6AD8">
        <w:rPr>
          <w:rFonts w:ascii="Arial" w:hAnsi="Arial"/>
        </w:rPr>
        <w:t xml:space="preserve">risk of unreported and unaddressed sexual abuse. In a file note, </w:t>
      </w:r>
      <w:r w:rsidR="00870DBB" w:rsidRPr="001A6AD8">
        <w:rPr>
          <w:rFonts w:ascii="Arial" w:hAnsi="Arial"/>
        </w:rPr>
        <w:t>Dr </w:t>
      </w:r>
      <w:r w:rsidRPr="001A6AD8">
        <w:rPr>
          <w:rFonts w:ascii="Arial" w:hAnsi="Arial"/>
        </w:rPr>
        <w:t>Leeks wrote about how Mr</w:t>
      </w:r>
      <w:r w:rsidR="00ED7B63" w:rsidRPr="001A6AD8">
        <w:rPr>
          <w:rFonts w:ascii="Arial" w:hAnsi="Arial"/>
        </w:rPr>
        <w:t> </w:t>
      </w:r>
      <w:r w:rsidRPr="001A6AD8">
        <w:rPr>
          <w:rFonts w:ascii="Arial" w:hAnsi="Arial"/>
        </w:rPr>
        <w:t xml:space="preserve">CC, a unit patient, had previously been repeatedly sexually abused by a staff member at a </w:t>
      </w:r>
      <w:r w:rsidR="009571D7" w:rsidRPr="001A6AD8">
        <w:rPr>
          <w:rFonts w:ascii="Arial" w:hAnsi="Arial"/>
        </w:rPr>
        <w:t>S</w:t>
      </w:r>
      <w:r w:rsidRPr="001A6AD8">
        <w:rPr>
          <w:rFonts w:ascii="Arial" w:hAnsi="Arial"/>
        </w:rPr>
        <w:t>tate residence.</w:t>
      </w:r>
      <w:r w:rsidR="0010678F" w:rsidRPr="001A6AD8">
        <w:rPr>
          <w:rStyle w:val="FootnoteReference"/>
          <w:rFonts w:ascii="Arial" w:hAnsi="Arial"/>
          <w:lang w:eastAsia="en-NZ"/>
        </w:rPr>
        <w:footnoteReference w:id="799"/>
      </w:r>
      <w:r w:rsidRPr="001A6AD8">
        <w:rPr>
          <w:rFonts w:ascii="Arial" w:hAnsi="Arial"/>
        </w:rPr>
        <w:t xml:space="preserve"> Instead of identifying this as sexual abuse and treating Mr</w:t>
      </w:r>
      <w:r w:rsidR="00ED7B63" w:rsidRPr="001A6AD8">
        <w:rPr>
          <w:rFonts w:ascii="Arial" w:hAnsi="Arial"/>
        </w:rPr>
        <w:t> </w:t>
      </w:r>
      <w:r w:rsidRPr="001A6AD8">
        <w:rPr>
          <w:rFonts w:ascii="Arial" w:hAnsi="Arial"/>
        </w:rPr>
        <w:t>CC as a survivor, Leeks referred to the incident as Mr</w:t>
      </w:r>
      <w:r w:rsidR="00ED7B63" w:rsidRPr="001A6AD8">
        <w:rPr>
          <w:rFonts w:ascii="Arial" w:hAnsi="Arial"/>
        </w:rPr>
        <w:t> </w:t>
      </w:r>
      <w:r w:rsidRPr="001A6AD8">
        <w:rPr>
          <w:rFonts w:ascii="Arial" w:hAnsi="Arial"/>
        </w:rPr>
        <w:t>CC having been “involved in homosexual behaviour with a temporary house-master”</w:t>
      </w:r>
      <w:r w:rsidR="009571D7" w:rsidRPr="001A6AD8">
        <w:rPr>
          <w:rFonts w:ascii="Arial" w:hAnsi="Arial"/>
        </w:rPr>
        <w:t>.</w:t>
      </w:r>
      <w:r w:rsidR="0010678F" w:rsidRPr="001A6AD8">
        <w:rPr>
          <w:rStyle w:val="FootnoteReference"/>
          <w:rFonts w:ascii="Arial" w:hAnsi="Arial"/>
          <w:color w:val="000000"/>
          <w:shd w:val="clear" w:color="auto" w:fill="FFFFFF"/>
        </w:rPr>
        <w:footnoteReference w:id="800"/>
      </w:r>
      <w:r w:rsidRPr="001A6AD8">
        <w:rPr>
          <w:rFonts w:ascii="Arial" w:hAnsi="Arial"/>
        </w:rPr>
        <w:t xml:space="preserve"> This attitude placed the focus on the child’s perceived sexual orientation, rather than the fact he was a vulnerable child who had been abused by an adult. </w:t>
      </w:r>
    </w:p>
    <w:p w14:paraId="45C1D81D" w14:textId="509D6B51" w:rsidR="0010678F" w:rsidRPr="001A6AD8" w:rsidRDefault="2B824A61" w:rsidP="0069749C">
      <w:pPr>
        <w:pStyle w:val="ListParagraph"/>
        <w:spacing w:before="120" w:after="120"/>
        <w:rPr>
          <w:rFonts w:ascii="Arial" w:hAnsi="Arial"/>
          <w:lang w:eastAsia="en-NZ"/>
        </w:rPr>
      </w:pPr>
      <w:r w:rsidRPr="001A6AD8">
        <w:rPr>
          <w:rFonts w:ascii="Arial" w:hAnsi="Arial"/>
          <w:lang w:eastAsia="en-NZ"/>
        </w:rPr>
        <w:t>Survivor</w:t>
      </w:r>
      <w:r w:rsidR="00DF469D" w:rsidRPr="001A6AD8">
        <w:rPr>
          <w:rFonts w:ascii="Arial" w:hAnsi="Arial"/>
          <w:lang w:eastAsia="en-NZ"/>
        </w:rPr>
        <w:t>,</w:t>
      </w:r>
      <w:r w:rsidRPr="001A6AD8">
        <w:rPr>
          <w:rFonts w:ascii="Arial" w:hAnsi="Arial"/>
          <w:lang w:eastAsia="en-NZ"/>
        </w:rPr>
        <w:t xml:space="preserve"> Sharyn Shepherd</w:t>
      </w:r>
      <w:r w:rsidR="00DF469D" w:rsidRPr="001A6AD8">
        <w:rPr>
          <w:rFonts w:ascii="Arial" w:hAnsi="Arial"/>
          <w:lang w:eastAsia="en-NZ"/>
        </w:rPr>
        <w:t>,</w:t>
      </w:r>
      <w:r w:rsidRPr="001A6AD8">
        <w:rPr>
          <w:rFonts w:ascii="Arial" w:hAnsi="Arial"/>
          <w:lang w:eastAsia="en-NZ"/>
        </w:rPr>
        <w:t xml:space="preserve"> told us</w:t>
      </w:r>
      <w:r w:rsidR="00DF469D" w:rsidRPr="001A6AD8">
        <w:rPr>
          <w:rFonts w:ascii="Arial" w:hAnsi="Arial"/>
          <w:lang w:eastAsia="en-NZ"/>
        </w:rPr>
        <w:t>,</w:t>
      </w:r>
      <w:r w:rsidR="00AA4F80" w:rsidRPr="001A6AD8">
        <w:rPr>
          <w:rFonts w:ascii="Arial" w:hAnsi="Arial"/>
          <w:lang w:eastAsia="en-NZ"/>
        </w:rPr>
        <w:t xml:space="preserve"> </w:t>
      </w:r>
      <w:r w:rsidRPr="001A6AD8">
        <w:rPr>
          <w:rFonts w:ascii="Arial" w:hAnsi="Arial"/>
        </w:rPr>
        <w:t>“The staff member</w:t>
      </w:r>
      <w:r w:rsidR="00AA4F80" w:rsidRPr="001A6AD8">
        <w:rPr>
          <w:rFonts w:ascii="Arial" w:hAnsi="Arial"/>
        </w:rPr>
        <w:t xml:space="preserve"> </w:t>
      </w:r>
      <w:r w:rsidRPr="001A6AD8">
        <w:rPr>
          <w:rFonts w:ascii="Arial" w:hAnsi="Arial"/>
        </w:rPr>
        <w:t>[who raped me]</w:t>
      </w:r>
      <w:r w:rsidR="00AA4F80" w:rsidRPr="001A6AD8">
        <w:rPr>
          <w:rFonts w:ascii="Arial" w:hAnsi="Arial"/>
        </w:rPr>
        <w:t xml:space="preserve"> </w:t>
      </w:r>
      <w:r w:rsidRPr="001A6AD8">
        <w:rPr>
          <w:rFonts w:ascii="Arial" w:hAnsi="Arial"/>
        </w:rPr>
        <w:t>started to talk to me. He told me how pretty I was. By that</w:t>
      </w:r>
      <w:r w:rsidR="00AA4F80" w:rsidRPr="001A6AD8">
        <w:rPr>
          <w:rFonts w:ascii="Arial" w:hAnsi="Arial"/>
        </w:rPr>
        <w:t xml:space="preserve"> </w:t>
      </w:r>
      <w:r w:rsidRPr="001A6AD8">
        <w:rPr>
          <w:rFonts w:ascii="Arial" w:hAnsi="Arial"/>
        </w:rPr>
        <w:t>time</w:t>
      </w:r>
      <w:r w:rsidR="00AA4F80" w:rsidRPr="001A6AD8">
        <w:rPr>
          <w:rFonts w:ascii="Arial" w:hAnsi="Arial"/>
        </w:rPr>
        <w:t xml:space="preserve"> </w:t>
      </w:r>
      <w:r w:rsidRPr="001A6AD8">
        <w:rPr>
          <w:rFonts w:ascii="Arial" w:hAnsi="Arial"/>
        </w:rPr>
        <w:t>I was 14 years old and very feminine looking. He showed me the shock treatment machine and the electrodes, explaining how they attached to your head when ECT was administered. He then threatened me with shock treatment if I didn’t co-operate”</w:t>
      </w:r>
      <w:r w:rsidR="00DF469D" w:rsidRPr="001A6AD8">
        <w:rPr>
          <w:rFonts w:ascii="Arial" w:hAnsi="Arial"/>
        </w:rPr>
        <w:t>.</w:t>
      </w:r>
      <w:r w:rsidR="0010678F" w:rsidRPr="001A6AD8">
        <w:rPr>
          <w:rStyle w:val="FootnoteReference"/>
          <w:rFonts w:ascii="Arial" w:hAnsi="Arial"/>
          <w:lang w:eastAsia="en-NZ"/>
        </w:rPr>
        <w:footnoteReference w:id="801"/>
      </w:r>
    </w:p>
    <w:p w14:paraId="388CA2A8" w14:textId="4588E885" w:rsidR="0010678F" w:rsidRPr="001A6AD8" w:rsidRDefault="2B824A61" w:rsidP="0069749C">
      <w:pPr>
        <w:pStyle w:val="ListParagraph"/>
        <w:spacing w:before="120" w:after="120"/>
        <w:rPr>
          <w:rFonts w:ascii="Arial" w:hAnsi="Arial"/>
          <w:lang w:eastAsia="en-NZ"/>
        </w:rPr>
      </w:pPr>
      <w:r w:rsidRPr="001A6AD8">
        <w:rPr>
          <w:rFonts w:ascii="Arial" w:hAnsi="Arial"/>
          <w:lang w:eastAsia="en-NZ"/>
        </w:rPr>
        <w:t xml:space="preserve">Homophobic and transphobic verbal abuse was also a normal occurrence in the </w:t>
      </w:r>
      <w:r w:rsidR="00807498" w:rsidRPr="001A6AD8">
        <w:rPr>
          <w:rFonts w:ascii="Arial" w:hAnsi="Arial"/>
          <w:lang w:eastAsia="en-NZ"/>
        </w:rPr>
        <w:t>u</w:t>
      </w:r>
      <w:r w:rsidRPr="001A6AD8">
        <w:rPr>
          <w:rFonts w:ascii="Arial" w:hAnsi="Arial"/>
          <w:lang w:eastAsia="en-NZ"/>
        </w:rPr>
        <w:t>nit</w:t>
      </w:r>
      <w:r w:rsidRPr="001A6AD8">
        <w:rPr>
          <w:rStyle w:val="IntenseQuoteChar"/>
          <w:iCs w:val="0"/>
        </w:rPr>
        <w:t xml:space="preserve">. </w:t>
      </w:r>
      <w:r w:rsidRPr="001A6AD8">
        <w:rPr>
          <w:rFonts w:ascii="Arial" w:hAnsi="Arial"/>
        </w:rPr>
        <w:t>One survivor said he and another patient were called homophobic and transphobic slurs by staff and patients.</w:t>
      </w:r>
      <w:r w:rsidR="00ED7B63" w:rsidRPr="001A6AD8">
        <w:rPr>
          <w:rStyle w:val="FootnoteReference"/>
          <w:rFonts w:ascii="Arial" w:hAnsi="Arial"/>
          <w:vertAlign w:val="baseline"/>
          <w:lang w:eastAsia="en-NZ"/>
        </w:rPr>
        <w:t xml:space="preserve"> </w:t>
      </w:r>
      <w:r w:rsidR="00F75445" w:rsidRPr="001A6AD8">
        <w:rPr>
          <w:rFonts w:ascii="Arial" w:hAnsi="Arial"/>
        </w:rPr>
        <w:t>Ms </w:t>
      </w:r>
      <w:r w:rsidRPr="001A6AD8">
        <w:rPr>
          <w:rFonts w:ascii="Arial" w:hAnsi="Arial"/>
        </w:rPr>
        <w:t>Shepherd told us that staff and patients “constantly ridiculed” her because of her intersex status.</w:t>
      </w:r>
      <w:r w:rsidR="0010678F" w:rsidRPr="001A6AD8">
        <w:rPr>
          <w:rStyle w:val="FootnoteReference"/>
          <w:rFonts w:ascii="Arial" w:hAnsi="Arial"/>
        </w:rPr>
        <w:footnoteReference w:id="802"/>
      </w:r>
      <w:r w:rsidR="00ED7B63" w:rsidRPr="001A6AD8">
        <w:rPr>
          <w:rStyle w:val="FootnoteReference"/>
          <w:rFonts w:ascii="Arial" w:hAnsi="Arial"/>
          <w:vertAlign w:val="baseline"/>
        </w:rPr>
        <w:t xml:space="preserve"> </w:t>
      </w:r>
      <w:r w:rsidRPr="001A6AD8">
        <w:rPr>
          <w:rFonts w:ascii="Arial" w:hAnsi="Arial"/>
        </w:rPr>
        <w:t>Anne Helm, who witnessed the bullying of one survivor, told us he was “the subject of taunts from the other adolescents”, adding that “he had bobbed shoulder length hair and being gay in that place at that time meant he really had no group or place that he belonged”.</w:t>
      </w:r>
      <w:r w:rsidR="0010678F" w:rsidRPr="001A6AD8">
        <w:rPr>
          <w:rStyle w:val="FootnoteReference"/>
          <w:rFonts w:ascii="Arial" w:hAnsi="Arial"/>
        </w:rPr>
        <w:footnoteReference w:id="803"/>
      </w:r>
    </w:p>
    <w:p w14:paraId="216B11F8" w14:textId="62BBC647" w:rsidR="00060E8E" w:rsidRPr="001A6AD8" w:rsidRDefault="0010678F" w:rsidP="0069749C">
      <w:pPr>
        <w:pStyle w:val="ListParagraph"/>
        <w:spacing w:before="120" w:after="120"/>
        <w:rPr>
          <w:rFonts w:ascii="Arial" w:hAnsi="Arial"/>
        </w:rPr>
      </w:pPr>
      <w:r w:rsidRPr="001A6AD8">
        <w:rPr>
          <w:rFonts w:ascii="Arial" w:hAnsi="Arial"/>
        </w:rPr>
        <w:t xml:space="preserve">Homophobic and transphobic abuse in the unit had a profound impact, causing lasting harm to those targeted. This </w:t>
      </w:r>
      <w:r w:rsidR="00F155A0" w:rsidRPr="001A6AD8">
        <w:rPr>
          <w:rFonts w:ascii="Arial" w:hAnsi="Arial"/>
        </w:rPr>
        <w:t xml:space="preserve">affected </w:t>
      </w:r>
      <w:r w:rsidRPr="001A6AD8">
        <w:rPr>
          <w:rFonts w:ascii="Arial" w:hAnsi="Arial"/>
        </w:rPr>
        <w:t xml:space="preserve">not only patients who identified with </w:t>
      </w:r>
      <w:r w:rsidR="00DF469D" w:rsidRPr="001A6AD8">
        <w:rPr>
          <w:rFonts w:ascii="Arial" w:hAnsi="Arial"/>
        </w:rPr>
        <w:t>the</w:t>
      </w:r>
      <w:r w:rsidR="00F155A0" w:rsidRPr="001A6AD8">
        <w:rPr>
          <w:rFonts w:ascii="Arial" w:hAnsi="Arial"/>
        </w:rPr>
        <w:t xml:space="preserve"> R</w:t>
      </w:r>
      <w:r w:rsidRPr="001A6AD8">
        <w:rPr>
          <w:rFonts w:ascii="Arial" w:hAnsi="Arial"/>
        </w:rPr>
        <w:t xml:space="preserve">ainbow community, but also </w:t>
      </w:r>
      <w:r w:rsidR="00414289" w:rsidRPr="001A6AD8">
        <w:rPr>
          <w:rFonts w:ascii="Arial" w:hAnsi="Arial"/>
        </w:rPr>
        <w:t>children and young people</w:t>
      </w:r>
      <w:r w:rsidRPr="001A6AD8">
        <w:rPr>
          <w:rFonts w:ascii="Arial" w:hAnsi="Arial"/>
        </w:rPr>
        <w:t xml:space="preserve"> staff perceived as being homosexual or transgender or who had </w:t>
      </w:r>
      <w:r w:rsidR="00F155A0" w:rsidRPr="001A6AD8">
        <w:rPr>
          <w:rFonts w:ascii="Arial" w:hAnsi="Arial"/>
        </w:rPr>
        <w:t xml:space="preserve">a </w:t>
      </w:r>
      <w:r w:rsidRPr="001A6AD8">
        <w:rPr>
          <w:rFonts w:ascii="Arial" w:hAnsi="Arial"/>
        </w:rPr>
        <w:t xml:space="preserve">gender expression that differed from traditional gender norms. In addition, this </w:t>
      </w:r>
      <w:r w:rsidR="009613CF" w:rsidRPr="001A6AD8">
        <w:rPr>
          <w:rFonts w:ascii="Arial" w:hAnsi="Arial"/>
        </w:rPr>
        <w:t>abuse</w:t>
      </w:r>
      <w:r w:rsidRPr="001A6AD8">
        <w:rPr>
          <w:rFonts w:ascii="Arial" w:hAnsi="Arial"/>
        </w:rPr>
        <w:t xml:space="preserve"> caused psychological harm to the direct recipients of </w:t>
      </w:r>
      <w:r w:rsidR="009613CF" w:rsidRPr="001A6AD8">
        <w:rPr>
          <w:rFonts w:ascii="Arial" w:hAnsi="Arial"/>
        </w:rPr>
        <w:t>abuse</w:t>
      </w:r>
      <w:r w:rsidRPr="001A6AD8">
        <w:rPr>
          <w:rFonts w:ascii="Arial" w:hAnsi="Arial"/>
        </w:rPr>
        <w:t xml:space="preserve"> and to any other </w:t>
      </w:r>
      <w:r w:rsidR="00414289" w:rsidRPr="001A6AD8">
        <w:rPr>
          <w:rFonts w:ascii="Arial" w:hAnsi="Arial"/>
        </w:rPr>
        <w:t>children and young people</w:t>
      </w:r>
      <w:r w:rsidRPr="001A6AD8">
        <w:rPr>
          <w:rFonts w:ascii="Arial" w:hAnsi="Arial"/>
        </w:rPr>
        <w:t xml:space="preserve"> in the unit who were questioning or uncertain about their sexuality or gender identity. </w:t>
      </w:r>
    </w:p>
    <w:p w14:paraId="5A0EC62F" w14:textId="3B82BBCA" w:rsidR="00060E8E" w:rsidRPr="00364A26" w:rsidRDefault="00060E8E" w:rsidP="0069749C">
      <w:pPr>
        <w:pStyle w:val="Heading2"/>
        <w:shd w:val="clear" w:color="auto" w:fill="D0CECE" w:themeFill="background2" w:themeFillShade="E6"/>
        <w:spacing w:before="120"/>
        <w:rPr>
          <w:rFonts w:eastAsia="Symbol"/>
          <w:sz w:val="22"/>
          <w:highlight w:val="lightGray"/>
          <w:lang w:eastAsia="ja-JP"/>
        </w:rPr>
      </w:pPr>
      <w:bookmarkStart w:id="1528" w:name="_Toc120905688"/>
      <w:bookmarkStart w:id="1529" w:name="_Toc125980035"/>
      <w:bookmarkStart w:id="1530" w:name="_Toc125981616"/>
      <w:r w:rsidRPr="00364A26">
        <w:rPr>
          <w:highlight w:val="lightGray"/>
          <w:shd w:val="clear" w:color="auto" w:fill="FFFFFF"/>
        </w:rPr>
        <w:t>Ngā tūtohitanga | Summary of findings</w:t>
      </w:r>
      <w:bookmarkEnd w:id="1528"/>
      <w:bookmarkEnd w:id="1529"/>
      <w:bookmarkEnd w:id="1530"/>
    </w:p>
    <w:p w14:paraId="0486F7CC" w14:textId="7DAFE53D" w:rsidR="00060E8E" w:rsidRPr="001A6AD8" w:rsidRDefault="00060E8E" w:rsidP="00C579B8">
      <w:pPr>
        <w:pStyle w:val="Heading2"/>
        <w:rPr>
          <w:sz w:val="18"/>
          <w:szCs w:val="18"/>
        </w:rPr>
      </w:pPr>
      <w:r w:rsidRPr="00364A26">
        <w:rPr>
          <w:highlight w:val="lightGray"/>
        </w:rPr>
        <w:t xml:space="preserve">TE ĀHUA ME TE RANGIWHĀWHĀTANGA O TE MAHI TŪKINO I TE MANGA - NATURE AND EXTENT OF </w:t>
      </w:r>
      <w:r w:rsidR="009613CF" w:rsidRPr="00364A26">
        <w:rPr>
          <w:highlight w:val="lightGray"/>
        </w:rPr>
        <w:t>ABUSE</w:t>
      </w:r>
      <w:r w:rsidRPr="00364A26">
        <w:rPr>
          <w:highlight w:val="lightGray"/>
        </w:rPr>
        <w:t xml:space="preserve"> AT THE UNIT</w:t>
      </w:r>
      <w:r w:rsidRPr="001A6AD8">
        <w:t> </w:t>
      </w:r>
    </w:p>
    <w:p w14:paraId="1BC623FF" w14:textId="6DE903E9" w:rsidR="00756CD4" w:rsidRDefault="00756CD4" w:rsidP="00756CD4">
      <w:pPr>
        <w:shd w:val="clear" w:color="auto" w:fill="D0CECE" w:themeFill="background2" w:themeFillShade="E6"/>
        <w:spacing w:before="120" w:after="120"/>
        <w:textAlignment w:val="baseline"/>
        <w:rPr>
          <w:rFonts w:ascii="Arial" w:hAnsi="Arial" w:cs="Arial"/>
          <w:color w:val="000000"/>
          <w:szCs w:val="22"/>
        </w:rPr>
      </w:pPr>
      <w:r>
        <w:rPr>
          <w:rFonts w:ascii="Arial" w:hAnsi="Arial" w:cs="Arial"/>
          <w:color w:val="000000"/>
          <w:szCs w:val="22"/>
        </w:rPr>
        <w:t>The Inquiry finds:</w:t>
      </w:r>
    </w:p>
    <w:p w14:paraId="48DD1291" w14:textId="60D663F9" w:rsidR="00060E8E" w:rsidRPr="001A6AD8" w:rsidRDefault="00060E8E" w:rsidP="0069749C">
      <w:pPr>
        <w:numPr>
          <w:ilvl w:val="0"/>
          <w:numId w:val="31"/>
        </w:numPr>
        <w:shd w:val="clear" w:color="auto" w:fill="D0CECE" w:themeFill="background2" w:themeFillShade="E6"/>
        <w:spacing w:before="120" w:after="120"/>
        <w:ind w:left="0" w:firstLine="0"/>
        <w:textAlignment w:val="baseline"/>
        <w:rPr>
          <w:rFonts w:ascii="Arial" w:hAnsi="Arial" w:cs="Arial"/>
          <w:color w:val="000000"/>
          <w:szCs w:val="22"/>
        </w:rPr>
      </w:pPr>
      <w:r w:rsidRPr="001A6AD8">
        <w:rPr>
          <w:rFonts w:ascii="Arial" w:hAnsi="Arial" w:cs="Arial"/>
          <w:color w:val="000000"/>
          <w:szCs w:val="22"/>
        </w:rPr>
        <w:t>Extensive tūkino - abuse, harm and trauma - at the unit included: </w:t>
      </w:r>
    </w:p>
    <w:p w14:paraId="641E2D20" w14:textId="77777777" w:rsidR="00060E8E" w:rsidRPr="001A6AD8" w:rsidRDefault="00060E8E" w:rsidP="0069749C">
      <w:pPr>
        <w:numPr>
          <w:ilvl w:val="0"/>
          <w:numId w:val="34"/>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electric shocks as punishment, administered to various parts of the body, including the head, torso, legs and genitals </w:t>
      </w:r>
    </w:p>
    <w:p w14:paraId="74B60667" w14:textId="77777777" w:rsidR="00060E8E" w:rsidRPr="001A6AD8" w:rsidRDefault="00060E8E" w:rsidP="0069749C">
      <w:pPr>
        <w:numPr>
          <w:ilvl w:val="0"/>
          <w:numId w:val="34"/>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the injection of paraldehyde as punishment  </w:t>
      </w:r>
    </w:p>
    <w:p w14:paraId="06209F33" w14:textId="77777777" w:rsidR="00060E8E" w:rsidRPr="001A6AD8" w:rsidRDefault="00060E8E" w:rsidP="0069749C">
      <w:pPr>
        <w:numPr>
          <w:ilvl w:val="0"/>
          <w:numId w:val="34"/>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physical and sexual abuse by staff and other patients </w:t>
      </w:r>
    </w:p>
    <w:p w14:paraId="2C880BB8" w14:textId="77777777" w:rsidR="00060E8E" w:rsidRPr="001A6AD8" w:rsidRDefault="00060E8E" w:rsidP="0069749C">
      <w:pPr>
        <w:numPr>
          <w:ilvl w:val="0"/>
          <w:numId w:val="34"/>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the misuse of solitary confinement  </w:t>
      </w:r>
    </w:p>
    <w:p w14:paraId="7A36616A" w14:textId="77777777" w:rsidR="00060E8E" w:rsidRPr="001A6AD8" w:rsidRDefault="00060E8E" w:rsidP="0069749C">
      <w:pPr>
        <w:numPr>
          <w:ilvl w:val="0"/>
          <w:numId w:val="34"/>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emotional and psychological abuse </w:t>
      </w:r>
    </w:p>
    <w:p w14:paraId="13441BF7" w14:textId="77777777" w:rsidR="00060E8E" w:rsidRPr="001A6AD8" w:rsidRDefault="00060E8E" w:rsidP="0069749C">
      <w:pPr>
        <w:numPr>
          <w:ilvl w:val="0"/>
          <w:numId w:val="34"/>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exposing patients to unreasonable medical risks. </w:t>
      </w:r>
    </w:p>
    <w:p w14:paraId="36F1A155" w14:textId="77777777" w:rsidR="00060E8E" w:rsidRPr="001A6AD8" w:rsidRDefault="00060E8E" w:rsidP="0069749C">
      <w:pPr>
        <w:numPr>
          <w:ilvl w:val="0"/>
          <w:numId w:val="32"/>
        </w:numPr>
        <w:shd w:val="clear" w:color="auto" w:fill="D0CECE" w:themeFill="background2" w:themeFillShade="E6"/>
        <w:spacing w:before="120" w:after="120"/>
        <w:ind w:left="0" w:firstLine="0"/>
        <w:textAlignment w:val="baseline"/>
        <w:rPr>
          <w:rFonts w:ascii="Arial" w:hAnsi="Arial" w:cs="Arial"/>
          <w:color w:val="000000"/>
          <w:szCs w:val="22"/>
        </w:rPr>
      </w:pPr>
      <w:r w:rsidRPr="001A6AD8">
        <w:rPr>
          <w:rFonts w:ascii="Arial" w:hAnsi="Arial" w:cs="Arial"/>
          <w:color w:val="000000"/>
          <w:szCs w:val="22"/>
        </w:rPr>
        <w:t>Survivors experienced systemic racism, ableism and homophobia in the unit. </w:t>
      </w:r>
    </w:p>
    <w:p w14:paraId="6EC7021B" w14:textId="77777777" w:rsidR="00060E8E" w:rsidRPr="001A6AD8" w:rsidRDefault="00060E8E" w:rsidP="0069749C">
      <w:pPr>
        <w:numPr>
          <w:ilvl w:val="0"/>
          <w:numId w:val="33"/>
        </w:numPr>
        <w:shd w:val="clear" w:color="auto" w:fill="D0CECE" w:themeFill="background2" w:themeFillShade="E6"/>
        <w:spacing w:before="120" w:after="120"/>
        <w:ind w:left="0" w:firstLine="0"/>
        <w:textAlignment w:val="baseline"/>
        <w:rPr>
          <w:rFonts w:ascii="Arial" w:hAnsi="Arial" w:cs="Arial"/>
          <w:color w:val="000000"/>
          <w:szCs w:val="22"/>
        </w:rPr>
      </w:pPr>
      <w:r w:rsidRPr="001A6AD8">
        <w:rPr>
          <w:rFonts w:ascii="Arial" w:hAnsi="Arial" w:cs="Arial"/>
          <w:color w:val="000000"/>
          <w:szCs w:val="22"/>
        </w:rPr>
        <w:t>The use of electric shocks and paraldehyde to punish met the definition of torture as outlined by the Solicitor-General. </w:t>
      </w:r>
    </w:p>
    <w:p w14:paraId="34D40227" w14:textId="77777777" w:rsidR="00060E8E" w:rsidRPr="001A6AD8" w:rsidRDefault="00060E8E" w:rsidP="0069749C">
      <w:pPr>
        <w:spacing w:before="120" w:after="120"/>
        <w:rPr>
          <w:rFonts w:ascii="Arial" w:hAnsi="Arial"/>
        </w:rPr>
      </w:pPr>
    </w:p>
    <w:p w14:paraId="355A9783" w14:textId="4F66BE1B" w:rsidR="0010678F" w:rsidRPr="001A6AD8" w:rsidRDefault="0010678F" w:rsidP="0069749C">
      <w:pPr>
        <w:pStyle w:val="Heading2"/>
        <w:spacing w:before="120"/>
      </w:pPr>
      <w:bookmarkStart w:id="1531" w:name="_Toc115968402"/>
      <w:bookmarkStart w:id="1532" w:name="_Toc116029667"/>
      <w:bookmarkStart w:id="1533" w:name="_Toc116036034"/>
      <w:bookmarkStart w:id="1534" w:name="_Toc116043137"/>
      <w:bookmarkStart w:id="1535" w:name="_Toc116051284"/>
      <w:bookmarkStart w:id="1536" w:name="_Toc116052751"/>
      <w:bookmarkStart w:id="1537" w:name="_Toc116995816"/>
      <w:bookmarkStart w:id="1538" w:name="_Toc117168810"/>
      <w:bookmarkStart w:id="1539" w:name="_Toc119064105"/>
      <w:bookmarkStart w:id="1540" w:name="_Toc119429318"/>
      <w:bookmarkStart w:id="1541" w:name="_Toc120905689"/>
      <w:bookmarkStart w:id="1542" w:name="_Toc125980036"/>
      <w:bookmarkStart w:id="1543" w:name="_Toc125981617"/>
      <w:bookmarkEnd w:id="1521"/>
      <w:bookmarkEnd w:id="1522"/>
      <w:bookmarkEnd w:id="1523"/>
      <w:bookmarkEnd w:id="1524"/>
      <w:bookmarkEnd w:id="1525"/>
      <w:bookmarkEnd w:id="1526"/>
      <w:bookmarkEnd w:id="1527"/>
      <w:r w:rsidRPr="001A6AD8">
        <w:t xml:space="preserve">2.1.6 </w:t>
      </w:r>
      <w:r w:rsidR="00396750" w:rsidRPr="001A6AD8">
        <w:t xml:space="preserve">Ngā amuamu tūkino ki ngā umanga tika - </w:t>
      </w:r>
      <w:r w:rsidRPr="001A6AD8">
        <w:t xml:space="preserve">Complaints of </w:t>
      </w:r>
      <w:bookmarkEnd w:id="1419"/>
      <w:r w:rsidR="009613CF" w:rsidRPr="001A6AD8">
        <w:t>abuse</w:t>
      </w:r>
      <w:r w:rsidRPr="001A6AD8">
        <w:t xml:space="preserve"> to responsible agencies</w:t>
      </w:r>
      <w:bookmarkEnd w:id="1420"/>
      <w:bookmarkEnd w:id="1421"/>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2F29257C" w14:textId="588FDF6F" w:rsidR="006A59E7" w:rsidRPr="001A6AD8" w:rsidRDefault="006A59E7" w:rsidP="00C579B8">
      <w:pPr>
        <w:pStyle w:val="ListParagraph"/>
        <w:rPr>
          <w:rFonts w:ascii="Arial" w:eastAsiaTheme="majorEastAsia" w:hAnsi="Arial"/>
        </w:rPr>
      </w:pPr>
      <w:bookmarkStart w:id="1544" w:name="_Toc104372534"/>
      <w:bookmarkStart w:id="1545" w:name="_Toc106097569"/>
      <w:r w:rsidRPr="001A6AD8">
        <w:rPr>
          <w:rFonts w:ascii="Arial" w:hAnsi="Arial"/>
        </w:rPr>
        <w:t>Complaints were made to the Department of Social Welfare from boys referred from Holdsworth and by Lake Alice school staff. Complaints were also made to the Department of Education.</w:t>
      </w:r>
    </w:p>
    <w:p w14:paraId="32280418" w14:textId="5B4F2CCA" w:rsidR="006A59E7" w:rsidRPr="001A6AD8" w:rsidRDefault="00003E4C" w:rsidP="0069749C">
      <w:pPr>
        <w:pStyle w:val="Heading3"/>
        <w:spacing w:before="120"/>
        <w:rPr>
          <w:rFonts w:ascii="Times New Roman" w:hAnsi="Times New Roman" w:cs="Times New Roman"/>
          <w:szCs w:val="24"/>
          <w:lang w:eastAsia="en-US"/>
        </w:rPr>
      </w:pPr>
      <w:bookmarkStart w:id="1546" w:name="_Toc1159993164"/>
      <w:bookmarkStart w:id="1547" w:name="_Toc127676356"/>
      <w:bookmarkStart w:id="1548" w:name="_Toc108543963"/>
      <w:bookmarkStart w:id="1549" w:name="_Toc1010044442"/>
      <w:bookmarkStart w:id="1550" w:name="_Toc969565473"/>
      <w:bookmarkStart w:id="1551" w:name="_Toc108631233"/>
      <w:bookmarkStart w:id="1552" w:name="_Toc108793454"/>
      <w:bookmarkStart w:id="1553" w:name="_Toc120905690"/>
      <w:bookmarkStart w:id="1554" w:name="_Toc125980037"/>
      <w:bookmarkStart w:id="1555" w:name="_Toc125981618"/>
      <w:bookmarkStart w:id="1556" w:name="_Toc108866569"/>
      <w:bookmarkStart w:id="1557" w:name="_Toc109031991"/>
      <w:bookmarkStart w:id="1558" w:name="_Toc109034299"/>
      <w:bookmarkStart w:id="1559" w:name="_Toc115968403"/>
      <w:bookmarkStart w:id="1560" w:name="_Toc116029668"/>
      <w:bookmarkStart w:id="1561" w:name="_Toc116036035"/>
      <w:bookmarkStart w:id="1562" w:name="_Toc116043138"/>
      <w:bookmarkStart w:id="1563" w:name="_Toc116051285"/>
      <w:bookmarkStart w:id="1564" w:name="_Toc116052752"/>
      <w:r w:rsidRPr="001A6AD8">
        <w:t xml:space="preserve">Ngā amuamu a ngā tama i whakawhitia atu i Holdsworth - </w:t>
      </w:r>
      <w:r w:rsidR="006A59E7" w:rsidRPr="001A6AD8">
        <w:t xml:space="preserve">Complaints </w:t>
      </w:r>
      <w:bookmarkEnd w:id="1546"/>
      <w:bookmarkEnd w:id="1547"/>
      <w:bookmarkEnd w:id="1548"/>
      <w:bookmarkEnd w:id="1549"/>
      <w:bookmarkEnd w:id="1550"/>
      <w:bookmarkEnd w:id="1551"/>
      <w:bookmarkEnd w:id="1552"/>
      <w:r w:rsidR="006A59E7" w:rsidRPr="001A6AD8">
        <w:t>of boys referred from Holdsworth</w:t>
      </w:r>
      <w:bookmarkEnd w:id="1553"/>
      <w:bookmarkEnd w:id="1554"/>
      <w:bookmarkEnd w:id="1555"/>
      <w:r w:rsidR="006A59E7" w:rsidRPr="001A6AD8">
        <w:t xml:space="preserve"> </w:t>
      </w:r>
      <w:bookmarkEnd w:id="1556"/>
      <w:bookmarkEnd w:id="1557"/>
      <w:bookmarkEnd w:id="1558"/>
      <w:bookmarkEnd w:id="1559"/>
      <w:bookmarkEnd w:id="1560"/>
      <w:bookmarkEnd w:id="1561"/>
      <w:bookmarkEnd w:id="1562"/>
      <w:bookmarkEnd w:id="1563"/>
      <w:bookmarkEnd w:id="1564"/>
    </w:p>
    <w:p w14:paraId="6B520791" w14:textId="70252681" w:rsidR="004C5F54" w:rsidRPr="001A6AD8" w:rsidRDefault="0010678F" w:rsidP="0069749C">
      <w:pPr>
        <w:pStyle w:val="ListParagraph"/>
        <w:spacing w:before="120" w:after="120"/>
        <w:rPr>
          <w:rFonts w:ascii="Arial" w:eastAsiaTheme="majorEastAsia" w:hAnsi="Arial"/>
        </w:rPr>
      </w:pPr>
      <w:r w:rsidRPr="001A6AD8">
        <w:rPr>
          <w:rFonts w:ascii="Arial" w:hAnsi="Arial"/>
        </w:rPr>
        <w:t>Complaints were raised with the Department of Social Welfare about the unit from as early as 1973 and came from boys taken to Lake Alice from Holdsworth</w:t>
      </w:r>
      <w:r w:rsidR="005B61E7" w:rsidRPr="001A6AD8">
        <w:rPr>
          <w:rFonts w:ascii="Arial" w:hAnsi="Arial"/>
        </w:rPr>
        <w:t>.</w:t>
      </w:r>
      <w:r w:rsidRPr="001A6AD8">
        <w:rPr>
          <w:rFonts w:ascii="Arial" w:eastAsiaTheme="majorEastAsia" w:hAnsi="Arial"/>
        </w:rPr>
        <w:t xml:space="preserve"> The Department of Social Welfare’s response to these and subsequent complaints showed a deferential attitude towards clinical decisions at the unit. As a result, </w:t>
      </w:r>
      <w:r w:rsidRPr="001A6AD8">
        <w:rPr>
          <w:rFonts w:ascii="Arial" w:hAnsi="Arial"/>
        </w:rPr>
        <w:t>complaints were generally not believed or acted</w:t>
      </w:r>
      <w:r w:rsidR="00C70DAD" w:rsidRPr="001A6AD8">
        <w:rPr>
          <w:rFonts w:ascii="Arial" w:hAnsi="Arial"/>
        </w:rPr>
        <w:t xml:space="preserve"> on.</w:t>
      </w:r>
      <w:r w:rsidRPr="001A6AD8">
        <w:rPr>
          <w:rFonts w:ascii="Arial" w:hAnsi="Arial"/>
        </w:rPr>
        <w:t xml:space="preserve"> The complaints process at the unit is discussed further in </w:t>
      </w:r>
      <w:r w:rsidR="00AD500F" w:rsidRPr="001A6AD8">
        <w:rPr>
          <w:rFonts w:ascii="Arial" w:hAnsi="Arial"/>
        </w:rPr>
        <w:t>chapter</w:t>
      </w:r>
      <w:r w:rsidRPr="001A6AD8">
        <w:rPr>
          <w:rFonts w:ascii="Arial" w:hAnsi="Arial"/>
        </w:rPr>
        <w:t xml:space="preserve"> 2.3. </w:t>
      </w:r>
    </w:p>
    <w:p w14:paraId="25F33BB0" w14:textId="535E7F9A" w:rsidR="00FF7469" w:rsidRPr="001A6AD8" w:rsidRDefault="00C70DAD" w:rsidP="0069749C">
      <w:pPr>
        <w:pStyle w:val="ListParagraph"/>
        <w:spacing w:before="120" w:after="120"/>
        <w:rPr>
          <w:rFonts w:ascii="Arial" w:eastAsiaTheme="majorEastAsia" w:hAnsi="Arial"/>
        </w:rPr>
      </w:pPr>
      <w:r w:rsidRPr="001A6AD8">
        <w:rPr>
          <w:rFonts w:ascii="Arial" w:eastAsiaTheme="majorEastAsia" w:hAnsi="Arial"/>
        </w:rPr>
        <w:t>We next discuss the earliest recorded complaint, from Mr EG, followed by complaints from Mr EK and other boys from Holdsworth. We then discuss the r</w:t>
      </w:r>
      <w:r w:rsidRPr="001A6AD8">
        <w:rPr>
          <w:rFonts w:ascii="Arial" w:hAnsi="Arial"/>
        </w:rPr>
        <w:t>oles of Holdsworth staff, social workers and the Department of Social Welfare</w:t>
      </w:r>
    </w:p>
    <w:p w14:paraId="67DFE8EC" w14:textId="7AFCE744" w:rsidR="00FF7469" w:rsidRPr="001A6AD8" w:rsidRDefault="00FF7469" w:rsidP="0069749C">
      <w:pPr>
        <w:pStyle w:val="Heading3"/>
        <w:spacing w:before="120"/>
      </w:pPr>
      <w:bookmarkStart w:id="1565" w:name="_Toc120905691"/>
      <w:bookmarkStart w:id="1566" w:name="_Toc125980038"/>
      <w:bookmarkStart w:id="1567" w:name="_Toc125981619"/>
      <w:r w:rsidRPr="001A6AD8">
        <w:t>Mr</w:t>
      </w:r>
      <w:r w:rsidR="00ED7B63" w:rsidRPr="001A6AD8">
        <w:t> </w:t>
      </w:r>
      <w:r w:rsidRPr="001A6AD8">
        <w:t>EG</w:t>
      </w:r>
      <w:bookmarkEnd w:id="1565"/>
      <w:bookmarkEnd w:id="1566"/>
      <w:bookmarkEnd w:id="1567"/>
    </w:p>
    <w:p w14:paraId="2494EE92" w14:textId="47369FDE" w:rsidR="00FF7469" w:rsidRPr="001A6AD8" w:rsidRDefault="2B824A61" w:rsidP="0069749C">
      <w:pPr>
        <w:pStyle w:val="ListParagraph"/>
        <w:spacing w:before="120" w:after="120"/>
        <w:rPr>
          <w:rFonts w:ascii="Arial" w:eastAsiaTheme="majorEastAsia" w:hAnsi="Arial"/>
        </w:rPr>
      </w:pPr>
      <w:r w:rsidRPr="001A6AD8">
        <w:rPr>
          <w:rFonts w:ascii="Arial" w:eastAsiaTheme="majorEastAsia" w:hAnsi="Arial"/>
        </w:rPr>
        <w:t>The earliest recorded complaint relates to Mr</w:t>
      </w:r>
      <w:r w:rsidR="00ED7B63" w:rsidRPr="001A6AD8">
        <w:rPr>
          <w:rFonts w:ascii="Arial" w:eastAsiaTheme="majorEastAsia" w:hAnsi="Arial"/>
        </w:rPr>
        <w:t> </w:t>
      </w:r>
      <w:r w:rsidRPr="001A6AD8">
        <w:rPr>
          <w:rFonts w:ascii="Arial" w:eastAsiaTheme="majorEastAsia" w:hAnsi="Arial"/>
        </w:rPr>
        <w:t>EG. He was admitted</w:t>
      </w:r>
      <w:r w:rsidR="009B5FF9" w:rsidRPr="001A6AD8">
        <w:rPr>
          <w:rFonts w:ascii="Arial" w:eastAsiaTheme="majorEastAsia" w:hAnsi="Arial"/>
        </w:rPr>
        <w:t xml:space="preserve"> to Lake Alice </w:t>
      </w:r>
      <w:r w:rsidRPr="001A6AD8">
        <w:rPr>
          <w:rFonts w:ascii="Arial" w:eastAsiaTheme="majorEastAsia" w:hAnsi="Arial"/>
        </w:rPr>
        <w:t>in November 1972 after absconding from Holdsworth and was discharged a month later.</w:t>
      </w:r>
      <w:r w:rsidR="0010678F" w:rsidRPr="001A6AD8">
        <w:rPr>
          <w:rStyle w:val="FootnoteReference"/>
          <w:rFonts w:ascii="Arial" w:eastAsiaTheme="minorEastAsia" w:hAnsi="Arial"/>
        </w:rPr>
        <w:footnoteReference w:id="804"/>
      </w:r>
      <w:r w:rsidRPr="001A6AD8">
        <w:rPr>
          <w:rFonts w:ascii="Arial" w:eastAsiaTheme="majorEastAsia" w:hAnsi="Arial"/>
        </w:rPr>
        <w:t xml:space="preserve"> He was given “three treatments of ECT” while at the unit.</w:t>
      </w:r>
      <w:r w:rsidR="0010678F" w:rsidRPr="001A6AD8">
        <w:rPr>
          <w:rStyle w:val="FootnoteReference"/>
          <w:rFonts w:ascii="Arial" w:eastAsiaTheme="minorEastAsia" w:hAnsi="Arial"/>
        </w:rPr>
        <w:footnoteReference w:id="805"/>
      </w:r>
      <w:r w:rsidRPr="001A6AD8">
        <w:rPr>
          <w:rFonts w:ascii="Arial" w:eastAsiaTheme="majorEastAsia" w:hAnsi="Arial"/>
        </w:rPr>
        <w:t xml:space="preserve"> </w:t>
      </w:r>
      <w:r w:rsidR="00A0445F" w:rsidRPr="001A6AD8">
        <w:rPr>
          <w:rFonts w:ascii="Arial" w:eastAsiaTheme="majorEastAsia" w:hAnsi="Arial"/>
        </w:rPr>
        <w:t xml:space="preserve">Mr EG </w:t>
      </w:r>
      <w:r w:rsidRPr="001A6AD8">
        <w:rPr>
          <w:rFonts w:ascii="Arial" w:eastAsiaTheme="majorEastAsia" w:hAnsi="Arial"/>
        </w:rPr>
        <w:t>told his social worker, Mr</w:t>
      </w:r>
      <w:r w:rsidR="00ED7B63" w:rsidRPr="001A6AD8">
        <w:rPr>
          <w:rFonts w:ascii="Arial" w:eastAsiaTheme="majorEastAsia" w:hAnsi="Arial"/>
        </w:rPr>
        <w:t> </w:t>
      </w:r>
      <w:r w:rsidRPr="001A6AD8">
        <w:rPr>
          <w:rFonts w:ascii="Arial" w:eastAsiaTheme="majorEastAsia" w:hAnsi="Arial"/>
        </w:rPr>
        <w:t>Sumich, he had “been given ‘shock treatment’ as a punishment” while at Lake Alice.</w:t>
      </w:r>
      <w:r w:rsidR="0010678F" w:rsidRPr="001A6AD8">
        <w:rPr>
          <w:rStyle w:val="FootnoteReference"/>
          <w:rFonts w:ascii="Arial" w:eastAsiaTheme="majorEastAsia" w:hAnsi="Arial"/>
        </w:rPr>
        <w:footnoteReference w:id="806"/>
      </w:r>
      <w:r w:rsidRPr="001A6AD8">
        <w:rPr>
          <w:rFonts w:ascii="Arial" w:eastAsiaTheme="majorEastAsia" w:hAnsi="Arial"/>
        </w:rPr>
        <w:t xml:space="preserve"> He complained that he had received this as “unmodified shock treatment” and said the hospital was “not meant to give the treatment in an unmodified form”.</w:t>
      </w:r>
      <w:r w:rsidR="0010678F" w:rsidRPr="001A6AD8">
        <w:rPr>
          <w:rStyle w:val="FootnoteReference"/>
          <w:rFonts w:ascii="Arial" w:eastAsiaTheme="majorEastAsia" w:hAnsi="Arial"/>
        </w:rPr>
        <w:footnoteReference w:id="807"/>
      </w:r>
      <w:r w:rsidRPr="001A6AD8">
        <w:rPr>
          <w:rFonts w:ascii="Arial" w:eastAsiaTheme="majorEastAsia" w:hAnsi="Arial"/>
        </w:rPr>
        <w:t xml:space="preserve"> On 19 January 1973, Mr</w:t>
      </w:r>
      <w:r w:rsidR="00ED7B63" w:rsidRPr="001A6AD8">
        <w:rPr>
          <w:rFonts w:ascii="Arial" w:eastAsiaTheme="majorEastAsia" w:hAnsi="Arial"/>
        </w:rPr>
        <w:t> </w:t>
      </w:r>
      <w:r w:rsidRPr="001A6AD8">
        <w:rPr>
          <w:rFonts w:ascii="Arial" w:eastAsiaTheme="majorEastAsia" w:hAnsi="Arial"/>
        </w:rPr>
        <w:t xml:space="preserve">Sumich sent a letter to </w:t>
      </w:r>
      <w:r w:rsidR="008B3E56" w:rsidRPr="001A6AD8">
        <w:rPr>
          <w:rFonts w:ascii="Arial" w:eastAsiaTheme="majorEastAsia" w:hAnsi="Arial"/>
        </w:rPr>
        <w:t>Mr </w:t>
      </w:r>
      <w:r w:rsidRPr="001A6AD8">
        <w:rPr>
          <w:rFonts w:ascii="Arial" w:eastAsiaTheme="majorEastAsia" w:hAnsi="Arial"/>
        </w:rPr>
        <w:t>John Hills, the Department of Social Welfare’s Christchurch director</w:t>
      </w:r>
      <w:r w:rsidR="00DF469D" w:rsidRPr="001A6AD8">
        <w:rPr>
          <w:rFonts w:ascii="Arial" w:eastAsiaTheme="majorEastAsia" w:hAnsi="Arial"/>
        </w:rPr>
        <w:t>,</w:t>
      </w:r>
      <w:r w:rsidRPr="001A6AD8">
        <w:rPr>
          <w:rFonts w:ascii="Arial" w:eastAsiaTheme="majorEastAsia" w:hAnsi="Arial"/>
        </w:rPr>
        <w:t xml:space="preserve"> describing Mr</w:t>
      </w:r>
      <w:r w:rsidR="00ED7B63" w:rsidRPr="001A6AD8">
        <w:rPr>
          <w:rFonts w:ascii="Arial" w:eastAsiaTheme="majorEastAsia" w:hAnsi="Arial"/>
        </w:rPr>
        <w:t> </w:t>
      </w:r>
      <w:r w:rsidRPr="001A6AD8">
        <w:rPr>
          <w:rFonts w:ascii="Arial" w:eastAsiaTheme="majorEastAsia" w:hAnsi="Arial"/>
        </w:rPr>
        <w:t>EG’s complaint and recommending a report be obtained from Lake Alice on Mr</w:t>
      </w:r>
      <w:r w:rsidR="008B3E56" w:rsidRPr="001A6AD8">
        <w:rPr>
          <w:rFonts w:ascii="Arial" w:eastAsiaTheme="majorEastAsia" w:hAnsi="Arial"/>
        </w:rPr>
        <w:t> </w:t>
      </w:r>
      <w:r w:rsidRPr="001A6AD8">
        <w:rPr>
          <w:rFonts w:ascii="Arial" w:eastAsiaTheme="majorEastAsia" w:hAnsi="Arial"/>
        </w:rPr>
        <w:t>EG’s treatment.</w:t>
      </w:r>
      <w:r w:rsidR="0010678F" w:rsidRPr="001A6AD8">
        <w:rPr>
          <w:rStyle w:val="FootnoteReference"/>
          <w:rFonts w:ascii="Arial" w:eastAsiaTheme="majorEastAsia" w:hAnsi="Arial"/>
        </w:rPr>
        <w:footnoteReference w:id="808"/>
      </w:r>
      <w:r w:rsidRPr="001A6AD8">
        <w:rPr>
          <w:rFonts w:ascii="Arial" w:eastAsiaTheme="majorEastAsia" w:hAnsi="Arial"/>
        </w:rPr>
        <w:t xml:space="preserve"> </w:t>
      </w:r>
    </w:p>
    <w:p w14:paraId="2EB56BC0" w14:textId="7B58F3EF" w:rsidR="00140936" w:rsidRPr="001A6AD8" w:rsidRDefault="0010678F" w:rsidP="0069749C">
      <w:pPr>
        <w:pStyle w:val="ListParagraph"/>
        <w:spacing w:before="120" w:after="120"/>
        <w:rPr>
          <w:rFonts w:ascii="Arial" w:hAnsi="Arial"/>
        </w:rPr>
      </w:pPr>
      <w:r w:rsidRPr="001A6AD8">
        <w:rPr>
          <w:rFonts w:ascii="Arial" w:eastAsiaTheme="majorEastAsia" w:hAnsi="Arial"/>
        </w:rPr>
        <w:t>The social worker said Mr</w:t>
      </w:r>
      <w:r w:rsidR="00ED7B63" w:rsidRPr="001A6AD8">
        <w:rPr>
          <w:rFonts w:ascii="Arial" w:eastAsiaTheme="majorEastAsia" w:hAnsi="Arial"/>
        </w:rPr>
        <w:t> </w:t>
      </w:r>
      <w:r w:rsidRPr="001A6AD8">
        <w:rPr>
          <w:rFonts w:ascii="Arial" w:eastAsiaTheme="majorEastAsia" w:hAnsi="Arial"/>
        </w:rPr>
        <w:t>EG’s behaviour had reportedly improved after the treatment and stated that he did not consider it likely that hospital authorities would use shock treatment as punishment, but</w:t>
      </w:r>
      <w:r w:rsidR="00DF469D" w:rsidRPr="001A6AD8">
        <w:rPr>
          <w:rFonts w:ascii="Arial" w:eastAsiaTheme="majorEastAsia" w:hAnsi="Arial"/>
        </w:rPr>
        <w:t>,</w:t>
      </w:r>
      <w:r w:rsidRPr="001A6AD8">
        <w:rPr>
          <w:rFonts w:ascii="Arial" w:eastAsiaTheme="majorEastAsia" w:hAnsi="Arial"/>
        </w:rPr>
        <w:t xml:space="preserve"> </w:t>
      </w:r>
    </w:p>
    <w:p w14:paraId="18BACFCD" w14:textId="0BCC2B81" w:rsidR="00FF7469" w:rsidRPr="001A6AD8" w:rsidRDefault="00DF469D" w:rsidP="00385A6E">
      <w:pPr>
        <w:pStyle w:val="IntenseQuote"/>
        <w:rPr>
          <w:iCs w:val="0"/>
        </w:rPr>
      </w:pPr>
      <w:r w:rsidRPr="001A6AD8">
        <w:rPr>
          <w:rStyle w:val="IntenseQuoteChar"/>
        </w:rPr>
        <w:t>“</w:t>
      </w:r>
      <w:r w:rsidR="00FF7469" w:rsidRPr="001A6AD8">
        <w:rPr>
          <w:rStyle w:val="IntenseQuoteChar"/>
        </w:rPr>
        <w:t>unfortunately [Mr</w:t>
      </w:r>
      <w:r w:rsidR="00ED7B63" w:rsidRPr="001A6AD8">
        <w:rPr>
          <w:rStyle w:val="IntenseQuoteChar"/>
        </w:rPr>
        <w:t> </w:t>
      </w:r>
      <w:r w:rsidR="00FF7469" w:rsidRPr="001A6AD8">
        <w:rPr>
          <w:rStyle w:val="IntenseQuoteChar"/>
        </w:rPr>
        <w:t>EG] believes this to be so and has spread the belief to other inmates at Holdsworth School … I was informed by another inmate [survivor], that if you abscond from Holdsworth, you are punished by being given shock treatment at Lake Alice Hospital</w:t>
      </w:r>
      <w:r w:rsidR="00BD716B" w:rsidRPr="001A6AD8">
        <w:rPr>
          <w:rStyle w:val="IntenseQuoteChar"/>
        </w:rPr>
        <w:t>”</w:t>
      </w:r>
      <w:r w:rsidR="00FF7469" w:rsidRPr="001A6AD8">
        <w:rPr>
          <w:rStyle w:val="IntenseQuoteChar"/>
        </w:rPr>
        <w:t>.</w:t>
      </w:r>
      <w:r w:rsidR="00FF7469" w:rsidRPr="001A6AD8">
        <w:rPr>
          <w:rStyle w:val="IntenseQuoteChar"/>
          <w:vertAlign w:val="superscript"/>
        </w:rPr>
        <w:footnoteReference w:id="809"/>
      </w:r>
    </w:p>
    <w:p w14:paraId="0A6F0702" w14:textId="1B6F2F08" w:rsidR="00FF7469" w:rsidRPr="001A6AD8" w:rsidRDefault="00FF7469" w:rsidP="0069749C">
      <w:pPr>
        <w:pStyle w:val="ListParagraph"/>
        <w:spacing w:before="120" w:after="120"/>
        <w:rPr>
          <w:rFonts w:ascii="Arial" w:eastAsiaTheme="minorEastAsia" w:hAnsi="Arial"/>
        </w:rPr>
      </w:pPr>
      <w:r w:rsidRPr="001A6AD8">
        <w:rPr>
          <w:rFonts w:ascii="Arial" w:hAnsi="Arial"/>
        </w:rPr>
        <w:t>In</w:t>
      </w:r>
      <w:r w:rsidRPr="001A6AD8">
        <w:rPr>
          <w:rFonts w:ascii="Arial" w:eastAsiaTheme="majorEastAsia" w:hAnsi="Arial"/>
        </w:rPr>
        <w:t xml:space="preserve"> response, Mr</w:t>
      </w:r>
      <w:r w:rsidR="00ED7B63" w:rsidRPr="001A6AD8">
        <w:rPr>
          <w:rFonts w:ascii="Arial" w:eastAsiaTheme="majorEastAsia" w:hAnsi="Arial"/>
        </w:rPr>
        <w:t> </w:t>
      </w:r>
      <w:r w:rsidRPr="001A6AD8">
        <w:rPr>
          <w:rFonts w:ascii="Arial" w:eastAsiaTheme="majorEastAsia" w:hAnsi="Arial"/>
        </w:rPr>
        <w:t>Hills wrote to Mr</w:t>
      </w:r>
      <w:r w:rsidR="00ED7B63" w:rsidRPr="001A6AD8">
        <w:rPr>
          <w:rFonts w:ascii="Arial" w:eastAsiaTheme="majorEastAsia" w:hAnsi="Arial"/>
        </w:rPr>
        <w:t> </w:t>
      </w:r>
      <w:r w:rsidRPr="001A6AD8">
        <w:rPr>
          <w:rFonts w:ascii="Arial" w:eastAsiaTheme="majorEastAsia" w:hAnsi="Arial"/>
        </w:rPr>
        <w:t>Powierza, the principal at Holdswort</w:t>
      </w:r>
      <w:r w:rsidR="00B3370A" w:rsidRPr="001A6AD8">
        <w:rPr>
          <w:rFonts w:ascii="Arial" w:eastAsiaTheme="majorEastAsia" w:hAnsi="Arial"/>
        </w:rPr>
        <w:t>h</w:t>
      </w:r>
      <w:r w:rsidRPr="001A6AD8">
        <w:rPr>
          <w:rFonts w:ascii="Arial" w:eastAsiaTheme="majorEastAsia" w:hAnsi="Arial"/>
        </w:rPr>
        <w:t>, on 25</w:t>
      </w:r>
      <w:r w:rsidR="005464F7" w:rsidRPr="001A6AD8">
        <w:rPr>
          <w:rFonts w:ascii="Arial" w:eastAsiaTheme="majorEastAsia" w:hAnsi="Arial"/>
        </w:rPr>
        <w:t> </w:t>
      </w:r>
      <w:r w:rsidRPr="001A6AD8">
        <w:rPr>
          <w:rFonts w:ascii="Arial" w:eastAsiaTheme="majorEastAsia" w:hAnsi="Arial"/>
        </w:rPr>
        <w:t xml:space="preserve">January 1973, copying in the </w:t>
      </w:r>
      <w:r w:rsidR="00BD716B" w:rsidRPr="001A6AD8">
        <w:rPr>
          <w:rFonts w:ascii="Arial" w:eastAsiaTheme="majorEastAsia" w:hAnsi="Arial"/>
        </w:rPr>
        <w:t>D</w:t>
      </w:r>
      <w:r w:rsidRPr="001A6AD8">
        <w:rPr>
          <w:rFonts w:ascii="Arial" w:eastAsiaTheme="majorEastAsia" w:hAnsi="Arial"/>
        </w:rPr>
        <w:t>irector-</w:t>
      </w:r>
      <w:r w:rsidR="00BD716B" w:rsidRPr="001A6AD8">
        <w:rPr>
          <w:rFonts w:ascii="Arial" w:eastAsiaTheme="majorEastAsia" w:hAnsi="Arial"/>
        </w:rPr>
        <w:t>G</w:t>
      </w:r>
      <w:r w:rsidRPr="001A6AD8">
        <w:rPr>
          <w:rFonts w:ascii="Arial" w:eastAsiaTheme="majorEastAsia" w:hAnsi="Arial"/>
        </w:rPr>
        <w:t xml:space="preserve">eneral of </w:t>
      </w:r>
      <w:r w:rsidR="00BD716B" w:rsidRPr="001A6AD8">
        <w:rPr>
          <w:rFonts w:ascii="Arial" w:eastAsiaTheme="majorEastAsia" w:hAnsi="Arial"/>
        </w:rPr>
        <w:t>S</w:t>
      </w:r>
      <w:r w:rsidRPr="001A6AD8">
        <w:rPr>
          <w:rFonts w:ascii="Arial" w:eastAsiaTheme="majorEastAsia" w:hAnsi="Arial"/>
        </w:rPr>
        <w:t xml:space="preserve">ocial </w:t>
      </w:r>
      <w:r w:rsidR="00BD716B" w:rsidRPr="001A6AD8">
        <w:rPr>
          <w:rFonts w:ascii="Arial" w:eastAsiaTheme="majorEastAsia" w:hAnsi="Arial"/>
        </w:rPr>
        <w:t>W</w:t>
      </w:r>
      <w:r w:rsidRPr="001A6AD8">
        <w:rPr>
          <w:rFonts w:ascii="Arial" w:eastAsiaTheme="majorEastAsia" w:hAnsi="Arial"/>
        </w:rPr>
        <w:t>elfare, saying that although “there was always some risk in accepting unconfirmed statements of boys”, there was “some concern” with a boy making a statement regarding his treatment at Lake Alice.</w:t>
      </w:r>
      <w:r w:rsidRPr="001A6AD8">
        <w:rPr>
          <w:rStyle w:val="FootnoteReference"/>
          <w:rFonts w:ascii="Arial" w:eastAsiaTheme="majorEastAsia" w:hAnsi="Arial"/>
        </w:rPr>
        <w:footnoteReference w:id="810"/>
      </w:r>
      <w:r w:rsidRPr="001A6AD8">
        <w:rPr>
          <w:rFonts w:ascii="Arial" w:eastAsiaTheme="majorEastAsia" w:hAnsi="Arial"/>
        </w:rPr>
        <w:t xml:space="preserve"> Mr</w:t>
      </w:r>
      <w:r w:rsidR="00ED7B63" w:rsidRPr="001A6AD8">
        <w:rPr>
          <w:rFonts w:ascii="Arial" w:eastAsiaTheme="majorEastAsia" w:hAnsi="Arial"/>
        </w:rPr>
        <w:t> </w:t>
      </w:r>
      <w:r w:rsidRPr="001A6AD8">
        <w:rPr>
          <w:rFonts w:ascii="Arial" w:eastAsiaTheme="majorEastAsia" w:hAnsi="Arial"/>
        </w:rPr>
        <w:t>Hills</w:t>
      </w:r>
      <w:r w:rsidR="00CD16F1" w:rsidRPr="001A6AD8">
        <w:rPr>
          <w:rFonts w:ascii="Arial" w:eastAsiaTheme="majorEastAsia" w:hAnsi="Arial"/>
        </w:rPr>
        <w:t>’</w:t>
      </w:r>
      <w:r w:rsidRPr="001A6AD8">
        <w:rPr>
          <w:rFonts w:ascii="Arial" w:eastAsiaTheme="majorEastAsia" w:hAnsi="Arial"/>
        </w:rPr>
        <w:t xml:space="preserve"> concern, however, was around the danger that such “distorted reports” might spread and “harm the professional reputation of staff who were working perhaps under difficult conditions, with difficult people to care for”.</w:t>
      </w:r>
      <w:r w:rsidRPr="001A6AD8">
        <w:rPr>
          <w:rStyle w:val="FootnoteReference"/>
          <w:rFonts w:ascii="Arial" w:eastAsiaTheme="minorEastAsia" w:hAnsi="Arial"/>
        </w:rPr>
        <w:footnoteReference w:id="811"/>
      </w:r>
      <w:r w:rsidRPr="001A6AD8">
        <w:rPr>
          <w:rFonts w:ascii="Arial" w:hAnsi="Arial"/>
        </w:rPr>
        <w:t xml:space="preserve"> </w:t>
      </w:r>
      <w:r w:rsidRPr="001A6AD8">
        <w:rPr>
          <w:rFonts w:ascii="Arial" w:eastAsiaTheme="majorEastAsia" w:hAnsi="Arial"/>
        </w:rPr>
        <w:t>Rather than asking for a report about Mr</w:t>
      </w:r>
      <w:r w:rsidR="00ED7B63" w:rsidRPr="001A6AD8">
        <w:rPr>
          <w:rFonts w:ascii="Arial" w:eastAsiaTheme="majorEastAsia" w:hAnsi="Arial"/>
        </w:rPr>
        <w:t> </w:t>
      </w:r>
      <w:r w:rsidRPr="001A6AD8">
        <w:rPr>
          <w:rFonts w:ascii="Arial" w:eastAsiaTheme="majorEastAsia" w:hAnsi="Arial"/>
        </w:rPr>
        <w:t>EG’s treatment from Lake Alice, as Mr Sumich had recommended, or otherwise investigating the complaint, Mr</w:t>
      </w:r>
      <w:r w:rsidR="00ED7B63" w:rsidRPr="001A6AD8">
        <w:rPr>
          <w:rFonts w:ascii="Arial" w:eastAsiaTheme="majorEastAsia" w:hAnsi="Arial"/>
        </w:rPr>
        <w:t> </w:t>
      </w:r>
      <w:r w:rsidRPr="001A6AD8">
        <w:rPr>
          <w:rFonts w:ascii="Arial" w:eastAsiaTheme="majorEastAsia" w:hAnsi="Arial"/>
        </w:rPr>
        <w:t>Hill</w:t>
      </w:r>
      <w:r w:rsidR="00CD16F1" w:rsidRPr="001A6AD8">
        <w:rPr>
          <w:rFonts w:ascii="Arial" w:eastAsiaTheme="majorEastAsia" w:hAnsi="Arial"/>
        </w:rPr>
        <w:t>s</w:t>
      </w:r>
      <w:r w:rsidRPr="001A6AD8">
        <w:rPr>
          <w:rFonts w:ascii="Arial" w:eastAsiaTheme="majorEastAsia" w:hAnsi="Arial"/>
        </w:rPr>
        <w:t xml:space="preserve"> suggested Mr Powierza have a discussion with the medical superintendent of Lake Alice</w:t>
      </w:r>
      <w:r w:rsidR="00BD716B" w:rsidRPr="001A6AD8">
        <w:rPr>
          <w:rFonts w:ascii="Arial" w:eastAsiaTheme="majorEastAsia" w:hAnsi="Arial"/>
        </w:rPr>
        <w:t>,</w:t>
      </w:r>
      <w:r w:rsidRPr="001A6AD8">
        <w:rPr>
          <w:rFonts w:ascii="Arial" w:eastAsiaTheme="majorEastAsia" w:hAnsi="Arial"/>
        </w:rPr>
        <w:t xml:space="preserve"> “so that he may be fully aware of the type of patient he has”.</w:t>
      </w:r>
      <w:r w:rsidRPr="001A6AD8">
        <w:rPr>
          <w:rStyle w:val="FootnoteReference"/>
          <w:rFonts w:ascii="Arial" w:eastAsiaTheme="minorEastAsia" w:hAnsi="Arial"/>
        </w:rPr>
        <w:footnoteReference w:id="812"/>
      </w:r>
      <w:r w:rsidRPr="001A6AD8">
        <w:rPr>
          <w:rStyle w:val="eop"/>
          <w:rFonts w:ascii="Arial" w:hAnsi="Arial"/>
        </w:rPr>
        <w:t xml:space="preserve"> </w:t>
      </w:r>
      <w:r w:rsidRPr="001A6AD8">
        <w:rPr>
          <w:rFonts w:ascii="Arial" w:eastAsiaTheme="majorEastAsia" w:hAnsi="Arial"/>
        </w:rPr>
        <w:t>Mr</w:t>
      </w:r>
      <w:r w:rsidR="00ED7B63" w:rsidRPr="001A6AD8">
        <w:rPr>
          <w:rFonts w:ascii="Arial" w:eastAsiaTheme="majorEastAsia" w:hAnsi="Arial"/>
        </w:rPr>
        <w:t> </w:t>
      </w:r>
      <w:r w:rsidRPr="001A6AD8">
        <w:rPr>
          <w:rFonts w:ascii="Arial" w:eastAsiaTheme="majorEastAsia" w:hAnsi="Arial"/>
        </w:rPr>
        <w:t>Powierza replied to Mr</w:t>
      </w:r>
      <w:r w:rsidR="00ED7B63" w:rsidRPr="001A6AD8">
        <w:rPr>
          <w:rFonts w:ascii="Arial" w:eastAsiaTheme="majorEastAsia" w:hAnsi="Arial"/>
        </w:rPr>
        <w:t> </w:t>
      </w:r>
      <w:r w:rsidRPr="001A6AD8">
        <w:rPr>
          <w:rFonts w:ascii="Arial" w:eastAsiaTheme="majorEastAsia" w:hAnsi="Arial"/>
        </w:rPr>
        <w:t>Hills on 26 Februa</w:t>
      </w:r>
      <w:r w:rsidR="001F776A" w:rsidRPr="001A6AD8">
        <w:rPr>
          <w:rFonts w:ascii="Arial" w:eastAsiaTheme="majorEastAsia" w:hAnsi="Arial"/>
        </w:rPr>
        <w:t xml:space="preserve">ry 1973, copying in the acting </w:t>
      </w:r>
      <w:r w:rsidR="00BD716B" w:rsidRPr="001A6AD8">
        <w:rPr>
          <w:rFonts w:ascii="Arial" w:eastAsiaTheme="majorEastAsia" w:hAnsi="Arial"/>
        </w:rPr>
        <w:t>D</w:t>
      </w:r>
      <w:r w:rsidR="001F776A" w:rsidRPr="001A6AD8">
        <w:rPr>
          <w:rFonts w:ascii="Arial" w:eastAsiaTheme="majorEastAsia" w:hAnsi="Arial"/>
        </w:rPr>
        <w:t>irector-</w:t>
      </w:r>
      <w:r w:rsidR="00BD716B" w:rsidRPr="001A6AD8">
        <w:rPr>
          <w:rFonts w:ascii="Arial" w:eastAsiaTheme="majorEastAsia" w:hAnsi="Arial"/>
        </w:rPr>
        <w:t>G</w:t>
      </w:r>
      <w:r w:rsidR="001F776A" w:rsidRPr="001A6AD8">
        <w:rPr>
          <w:rFonts w:ascii="Arial" w:eastAsiaTheme="majorEastAsia" w:hAnsi="Arial"/>
        </w:rPr>
        <w:t>eneral of Social W</w:t>
      </w:r>
      <w:r w:rsidRPr="001A6AD8">
        <w:rPr>
          <w:rFonts w:ascii="Arial" w:eastAsiaTheme="majorEastAsia" w:hAnsi="Arial"/>
        </w:rPr>
        <w:t xml:space="preserve">elfare. </w:t>
      </w:r>
    </w:p>
    <w:p w14:paraId="0E3E3D98" w14:textId="2B0F9F89" w:rsidR="005464F7" w:rsidRPr="001A6AD8" w:rsidRDefault="00BD716B" w:rsidP="00385A6E">
      <w:pPr>
        <w:pStyle w:val="IntenseQuote"/>
        <w:rPr>
          <w:iCs w:val="0"/>
        </w:rPr>
      </w:pPr>
      <w:r w:rsidRPr="001A6AD8">
        <w:rPr>
          <w:iCs w:val="0"/>
        </w:rPr>
        <w:t>“</w:t>
      </w:r>
      <w:r w:rsidR="00AC704E" w:rsidRPr="001A6AD8">
        <w:rPr>
          <w:iCs w:val="0"/>
        </w:rPr>
        <w:t>I consider that it would be imprudent of me to suggest to the Medical Superintendent of Lake Alice that he is not aware of the sorts of patients that he has. I will, at some appropriate time, unofficially, make comment to Dr</w:t>
      </w:r>
      <w:r w:rsidR="00884EA1" w:rsidRPr="001A6AD8">
        <w:rPr>
          <w:iCs w:val="0"/>
        </w:rPr>
        <w:t xml:space="preserve"> </w:t>
      </w:r>
      <w:r w:rsidR="00AC704E" w:rsidRPr="001A6AD8">
        <w:rPr>
          <w:iCs w:val="0"/>
        </w:rPr>
        <w:t>Leeks, the Consulting Psychiatrist, but this is all that I am prepared to do.</w:t>
      </w:r>
      <w:r w:rsidRPr="001A6AD8">
        <w:rPr>
          <w:iCs w:val="0"/>
        </w:rPr>
        <w:t>”</w:t>
      </w:r>
      <w:r w:rsidR="00AC704E" w:rsidRPr="001A6AD8">
        <w:rPr>
          <w:iCs w:val="0"/>
          <w:vertAlign w:val="superscript"/>
        </w:rPr>
        <w:footnoteReference w:id="813"/>
      </w:r>
    </w:p>
    <w:p w14:paraId="74A3C878" w14:textId="518CE3DD" w:rsidR="00AC704E" w:rsidRPr="001A6AD8" w:rsidRDefault="00AC704E" w:rsidP="0069749C">
      <w:pPr>
        <w:pStyle w:val="ListParagraph"/>
        <w:spacing w:before="120" w:after="120"/>
        <w:rPr>
          <w:rFonts w:ascii="Arial" w:eastAsiaTheme="majorEastAsia" w:hAnsi="Arial"/>
        </w:rPr>
      </w:pPr>
      <w:r w:rsidRPr="001A6AD8">
        <w:rPr>
          <w:rFonts w:ascii="Arial" w:eastAsiaTheme="majorEastAsia" w:hAnsi="Arial"/>
        </w:rPr>
        <w:t>Further, Mr</w:t>
      </w:r>
      <w:r w:rsidR="00ED7B63" w:rsidRPr="001A6AD8">
        <w:rPr>
          <w:rFonts w:ascii="Arial" w:eastAsiaTheme="majorEastAsia" w:hAnsi="Arial"/>
        </w:rPr>
        <w:t> </w:t>
      </w:r>
      <w:r w:rsidRPr="001A6AD8">
        <w:rPr>
          <w:rFonts w:ascii="Arial" w:eastAsiaTheme="majorEastAsia" w:hAnsi="Arial"/>
        </w:rPr>
        <w:t xml:space="preserve">Powierza said Holdsworth had previously sent six </w:t>
      </w:r>
      <w:r w:rsidR="00414289" w:rsidRPr="001A6AD8">
        <w:rPr>
          <w:rFonts w:ascii="Arial" w:eastAsiaTheme="majorEastAsia" w:hAnsi="Arial"/>
        </w:rPr>
        <w:t>children and young people</w:t>
      </w:r>
      <w:r w:rsidRPr="001A6AD8">
        <w:rPr>
          <w:rFonts w:ascii="Arial" w:eastAsiaTheme="majorEastAsia" w:hAnsi="Arial"/>
        </w:rPr>
        <w:t xml:space="preserve"> to Lake Alice, and others as outpatients to visit psychiatric nurses, and “none of [the] </w:t>
      </w:r>
      <w:r w:rsidRPr="001A6AD8" w:rsidDel="0091620B">
        <w:rPr>
          <w:rFonts w:ascii="Arial" w:eastAsiaTheme="majorEastAsia" w:hAnsi="Arial"/>
        </w:rPr>
        <w:t>children</w:t>
      </w:r>
      <w:r w:rsidRPr="001A6AD8">
        <w:rPr>
          <w:rFonts w:ascii="Arial" w:eastAsiaTheme="majorEastAsia" w:hAnsi="Arial"/>
        </w:rPr>
        <w:t xml:space="preserve"> have any exaggerated fears of going to Lake Alice”.</w:t>
      </w:r>
      <w:r w:rsidRPr="001A6AD8">
        <w:rPr>
          <w:rStyle w:val="FootnoteReference"/>
          <w:rFonts w:ascii="Arial" w:eastAsiaTheme="majorEastAsia" w:hAnsi="Arial"/>
        </w:rPr>
        <w:footnoteReference w:id="814"/>
      </w:r>
      <w:r w:rsidRPr="001A6AD8">
        <w:rPr>
          <w:rFonts w:ascii="Arial" w:eastAsiaTheme="majorEastAsia" w:hAnsi="Arial"/>
        </w:rPr>
        <w:t xml:space="preserve"> </w:t>
      </w:r>
    </w:p>
    <w:p w14:paraId="7598B8A6" w14:textId="6C564DC9" w:rsidR="00AC704E" w:rsidRPr="001A6AD8" w:rsidRDefault="00BD716B" w:rsidP="00385A6E">
      <w:pPr>
        <w:pStyle w:val="IntenseQuote"/>
        <w:rPr>
          <w:rStyle w:val="IntenseQuoteChar"/>
        </w:rPr>
      </w:pPr>
      <w:r w:rsidRPr="001A6AD8">
        <w:rPr>
          <w:rStyle w:val="IntenseQuoteChar"/>
        </w:rPr>
        <w:t>“</w:t>
      </w:r>
      <w:r w:rsidR="007B7E2C" w:rsidRPr="001A6AD8">
        <w:rPr>
          <w:rStyle w:val="IntenseQuoteChar"/>
        </w:rPr>
        <w:t>T</w:t>
      </w:r>
      <w:r w:rsidR="2B824A61" w:rsidRPr="001A6AD8">
        <w:rPr>
          <w:rStyle w:val="IntenseQuoteChar"/>
        </w:rPr>
        <w:t>he connotation that shock treatment is used as a punishment may in fact be real in its consequences; it may even be the intention of the medical specialists. Be that as it may, the results so far have been most rewarding and, if we are to use psychiatric facilities, then surely, we must accept the psychiatrists’ modus apparatus.</w:t>
      </w:r>
      <w:r w:rsidRPr="001A6AD8">
        <w:rPr>
          <w:rStyle w:val="IntenseQuoteChar"/>
        </w:rPr>
        <w:t>”</w:t>
      </w:r>
      <w:r w:rsidR="0010678F" w:rsidRPr="001A6AD8">
        <w:rPr>
          <w:rStyle w:val="IntenseQuoteChar"/>
          <w:vertAlign w:val="superscript"/>
        </w:rPr>
        <w:footnoteReference w:id="815"/>
      </w:r>
      <w:r w:rsidR="00865927" w:rsidRPr="001A6AD8">
        <w:rPr>
          <w:rStyle w:val="IntenseQuoteChar"/>
        </w:rPr>
        <w:t xml:space="preserve"> </w:t>
      </w:r>
    </w:p>
    <w:p w14:paraId="5624DB44" w14:textId="68F76A9F" w:rsidR="008D49F6" w:rsidRPr="001A6AD8" w:rsidRDefault="2B824A61" w:rsidP="0069749C">
      <w:pPr>
        <w:pStyle w:val="ListParagraph"/>
        <w:spacing w:before="120" w:after="120"/>
        <w:rPr>
          <w:rFonts w:ascii="Arial" w:eastAsiaTheme="majorEastAsia" w:hAnsi="Arial"/>
        </w:rPr>
      </w:pPr>
      <w:r w:rsidRPr="001A6AD8">
        <w:rPr>
          <w:rFonts w:ascii="Arial" w:eastAsiaTheme="majorEastAsia" w:hAnsi="Arial"/>
        </w:rPr>
        <w:t>Mr</w:t>
      </w:r>
      <w:r w:rsidR="00ED7B63" w:rsidRPr="001A6AD8">
        <w:rPr>
          <w:rFonts w:ascii="Arial" w:eastAsiaTheme="majorEastAsia" w:hAnsi="Arial"/>
        </w:rPr>
        <w:t> </w:t>
      </w:r>
      <w:r w:rsidRPr="001A6AD8">
        <w:rPr>
          <w:rFonts w:ascii="Arial" w:eastAsiaTheme="majorEastAsia" w:hAnsi="Arial"/>
        </w:rPr>
        <w:t xml:space="preserve">Powierza appeared unconcerned by the possibility that shock treatment was being given as punishment as he was generally pleased with the result </w:t>
      </w:r>
      <w:r w:rsidR="00177DAF" w:rsidRPr="001A6AD8">
        <w:rPr>
          <w:rFonts w:ascii="Arial" w:eastAsiaTheme="majorEastAsia" w:hAnsi="Arial"/>
        </w:rPr>
        <w:t xml:space="preserve">this </w:t>
      </w:r>
      <w:r w:rsidRPr="001A6AD8">
        <w:rPr>
          <w:rFonts w:ascii="Arial" w:eastAsiaTheme="majorEastAsia" w:hAnsi="Arial"/>
        </w:rPr>
        <w:t xml:space="preserve">method </w:t>
      </w:r>
      <w:r w:rsidR="00177DAF" w:rsidRPr="001A6AD8">
        <w:rPr>
          <w:rFonts w:ascii="Arial" w:eastAsiaTheme="majorEastAsia" w:hAnsi="Arial"/>
        </w:rPr>
        <w:t>was</w:t>
      </w:r>
      <w:r w:rsidRPr="001A6AD8">
        <w:rPr>
          <w:rFonts w:ascii="Arial" w:eastAsiaTheme="majorEastAsia" w:hAnsi="Arial"/>
        </w:rPr>
        <w:t xml:space="preserve"> producing.</w:t>
      </w:r>
      <w:r w:rsidR="0010678F" w:rsidRPr="001A6AD8">
        <w:rPr>
          <w:rStyle w:val="FootnoteReference"/>
          <w:rFonts w:ascii="Arial" w:eastAsiaTheme="majorEastAsia" w:hAnsi="Arial"/>
        </w:rPr>
        <w:footnoteReference w:id="816"/>
      </w:r>
      <w:r w:rsidRPr="001A6AD8">
        <w:rPr>
          <w:rFonts w:ascii="Arial" w:eastAsiaTheme="majorEastAsia" w:hAnsi="Arial"/>
        </w:rPr>
        <w:t xml:space="preserve"> In a note on Mr</w:t>
      </w:r>
      <w:r w:rsidR="00ED7B63" w:rsidRPr="001A6AD8">
        <w:rPr>
          <w:rFonts w:ascii="Arial" w:eastAsiaTheme="majorEastAsia" w:hAnsi="Arial"/>
        </w:rPr>
        <w:t> </w:t>
      </w:r>
      <w:r w:rsidRPr="001A6AD8">
        <w:rPr>
          <w:rFonts w:ascii="Arial" w:eastAsiaTheme="majorEastAsia" w:hAnsi="Arial"/>
        </w:rPr>
        <w:t xml:space="preserve">EG’s file from </w:t>
      </w:r>
      <w:r w:rsidRPr="001A6AD8">
        <w:rPr>
          <w:rFonts w:ascii="Arial" w:hAnsi="Arial"/>
        </w:rPr>
        <w:t xml:space="preserve">22 November 1972, </w:t>
      </w:r>
      <w:r w:rsidRPr="001A6AD8">
        <w:rPr>
          <w:rFonts w:ascii="Arial" w:eastAsiaTheme="majorEastAsia" w:hAnsi="Arial"/>
        </w:rPr>
        <w:t>Mr</w:t>
      </w:r>
      <w:r w:rsidR="00ED7B63" w:rsidRPr="001A6AD8">
        <w:rPr>
          <w:rFonts w:ascii="Arial" w:eastAsiaTheme="majorEastAsia" w:hAnsi="Arial"/>
        </w:rPr>
        <w:t> </w:t>
      </w:r>
      <w:r w:rsidRPr="001A6AD8">
        <w:rPr>
          <w:rFonts w:ascii="Arial" w:eastAsiaTheme="majorEastAsia" w:hAnsi="Arial"/>
        </w:rPr>
        <w:t>Powierza noted that a report from Lake Alice indicated Mr</w:t>
      </w:r>
      <w:r w:rsidR="00ED7B63" w:rsidRPr="001A6AD8">
        <w:rPr>
          <w:rFonts w:ascii="Arial" w:eastAsiaTheme="majorEastAsia" w:hAnsi="Arial"/>
        </w:rPr>
        <w:t> </w:t>
      </w:r>
      <w:r w:rsidRPr="001A6AD8">
        <w:rPr>
          <w:rFonts w:ascii="Arial" w:eastAsiaTheme="majorEastAsia" w:hAnsi="Arial"/>
        </w:rPr>
        <w:t>EG’s “anti-social behaviour, stealing, pathological lying, and aggressiveness are such that on the first day he transgressed the rules and was given E.C.T</w:t>
      </w:r>
      <w:r w:rsidR="00E51533" w:rsidRPr="001A6AD8">
        <w:rPr>
          <w:rFonts w:ascii="Arial" w:eastAsiaTheme="majorEastAsia" w:hAnsi="Arial"/>
        </w:rPr>
        <w:t>.</w:t>
      </w:r>
      <w:r w:rsidR="00BD716B" w:rsidRPr="001A6AD8">
        <w:rPr>
          <w:rFonts w:ascii="Arial" w:eastAsiaTheme="majorEastAsia" w:hAnsi="Arial"/>
        </w:rPr>
        <w:t>”.</w:t>
      </w:r>
      <w:r w:rsidR="0010678F" w:rsidRPr="001A6AD8">
        <w:rPr>
          <w:rStyle w:val="FootnoteReference"/>
          <w:rFonts w:ascii="Arial" w:eastAsiaTheme="minorEastAsia" w:hAnsi="Arial"/>
        </w:rPr>
        <w:footnoteReference w:id="817"/>
      </w:r>
      <w:r w:rsidRPr="001A6AD8">
        <w:rPr>
          <w:rFonts w:ascii="Arial" w:eastAsiaTheme="majorEastAsia" w:hAnsi="Arial"/>
        </w:rPr>
        <w:t xml:space="preserve"> </w:t>
      </w:r>
    </w:p>
    <w:p w14:paraId="1D28F204" w14:textId="375990D0" w:rsidR="00881662" w:rsidRPr="001A6AD8" w:rsidRDefault="00881662" w:rsidP="0069749C">
      <w:pPr>
        <w:pStyle w:val="Heading3"/>
        <w:spacing w:before="120"/>
      </w:pPr>
      <w:bookmarkStart w:id="1568" w:name="_Toc120905692"/>
      <w:bookmarkStart w:id="1569" w:name="_Toc125980039"/>
      <w:bookmarkStart w:id="1570" w:name="_Toc125981620"/>
      <w:r w:rsidRPr="001A6AD8">
        <w:t>Mr</w:t>
      </w:r>
      <w:r w:rsidR="00ED7B63" w:rsidRPr="001A6AD8">
        <w:t> </w:t>
      </w:r>
      <w:r w:rsidRPr="001A6AD8">
        <w:t>EK</w:t>
      </w:r>
      <w:bookmarkEnd w:id="1568"/>
      <w:bookmarkEnd w:id="1569"/>
      <w:bookmarkEnd w:id="1570"/>
    </w:p>
    <w:p w14:paraId="176803CC" w14:textId="116526B5" w:rsidR="00881662" w:rsidRPr="001A6AD8" w:rsidRDefault="00881662" w:rsidP="0069749C">
      <w:pPr>
        <w:pStyle w:val="ListParagraph"/>
        <w:spacing w:before="120" w:after="120"/>
        <w:rPr>
          <w:rFonts w:ascii="Arial" w:eastAsiaTheme="majorEastAsia" w:hAnsi="Arial"/>
        </w:rPr>
      </w:pPr>
      <w:r w:rsidRPr="001A6AD8">
        <w:rPr>
          <w:rFonts w:ascii="Arial" w:eastAsiaTheme="majorEastAsia" w:hAnsi="Arial"/>
        </w:rPr>
        <w:t>Mr</w:t>
      </w:r>
      <w:r w:rsidR="00ED7B63" w:rsidRPr="001A6AD8">
        <w:rPr>
          <w:rFonts w:ascii="Arial" w:eastAsiaTheme="majorEastAsia" w:hAnsi="Arial"/>
        </w:rPr>
        <w:t> </w:t>
      </w:r>
      <w:r w:rsidRPr="001A6AD8">
        <w:rPr>
          <w:rFonts w:ascii="Arial" w:eastAsiaTheme="majorEastAsia" w:hAnsi="Arial"/>
        </w:rPr>
        <w:t>Powierza’s response to the Department of Social Welfare is not only surprising in its lack of concern about the methods being used at the unit, but also in its inaccurate account of the lack of fear of Lake Alice among other boys who had been admitted there. Only days before Mr</w:t>
      </w:r>
      <w:r w:rsidR="002E008F" w:rsidRPr="001A6AD8">
        <w:rPr>
          <w:rFonts w:ascii="Arial" w:eastAsiaTheme="majorEastAsia" w:hAnsi="Arial"/>
        </w:rPr>
        <w:t xml:space="preserve"> </w:t>
      </w:r>
      <w:r w:rsidRPr="001A6AD8">
        <w:rPr>
          <w:rFonts w:ascii="Arial" w:eastAsiaTheme="majorEastAsia" w:hAnsi="Arial"/>
        </w:rPr>
        <w:t>Powierza received the letter from Mr</w:t>
      </w:r>
      <w:r w:rsidR="00ED7B63" w:rsidRPr="001A6AD8">
        <w:rPr>
          <w:rFonts w:ascii="Arial" w:eastAsiaTheme="majorEastAsia" w:hAnsi="Arial"/>
        </w:rPr>
        <w:t> </w:t>
      </w:r>
      <w:r w:rsidRPr="001A6AD8">
        <w:rPr>
          <w:rFonts w:ascii="Arial" w:eastAsiaTheme="majorEastAsia" w:hAnsi="Arial"/>
        </w:rPr>
        <w:t>Hills, he recorded an incident that occurred at Holdsworth involving another boy, Mr</w:t>
      </w:r>
      <w:r w:rsidR="00ED7B63" w:rsidRPr="001A6AD8">
        <w:rPr>
          <w:rFonts w:ascii="Arial" w:eastAsiaTheme="majorEastAsia" w:hAnsi="Arial"/>
        </w:rPr>
        <w:t> </w:t>
      </w:r>
      <w:r w:rsidRPr="001A6AD8">
        <w:rPr>
          <w:rFonts w:ascii="Arial" w:eastAsiaTheme="majorEastAsia" w:hAnsi="Arial"/>
        </w:rPr>
        <w:t>EK,</w:t>
      </w:r>
      <w:r w:rsidRPr="001A6AD8">
        <w:rPr>
          <w:rStyle w:val="FootnoteReference"/>
          <w:rFonts w:ascii="Arial" w:eastAsiaTheme="majorEastAsia" w:hAnsi="Arial"/>
        </w:rPr>
        <w:footnoteReference w:id="818"/>
      </w:r>
      <w:r w:rsidRPr="001A6AD8">
        <w:rPr>
          <w:rFonts w:ascii="Arial" w:eastAsiaTheme="majorEastAsia" w:hAnsi="Arial"/>
        </w:rPr>
        <w:t xml:space="preserve"> who had been previously admitted to Lake Alice for several weeks in late 1972.</w:t>
      </w:r>
      <w:r w:rsidRPr="001A6AD8">
        <w:rPr>
          <w:rStyle w:val="FootnoteReference"/>
          <w:rFonts w:ascii="Arial" w:eastAsiaTheme="majorEastAsia" w:hAnsi="Arial"/>
        </w:rPr>
        <w:footnoteReference w:id="819"/>
      </w:r>
    </w:p>
    <w:p w14:paraId="53AF210C" w14:textId="6B2E752F" w:rsidR="00881662" w:rsidRPr="001A6AD8" w:rsidRDefault="00881662" w:rsidP="0069749C">
      <w:pPr>
        <w:pStyle w:val="ListParagraph"/>
        <w:spacing w:before="120" w:after="120"/>
        <w:rPr>
          <w:rFonts w:ascii="Arial" w:eastAsiaTheme="majorEastAsia" w:hAnsi="Arial"/>
        </w:rPr>
      </w:pPr>
      <w:r w:rsidRPr="001A6AD8">
        <w:rPr>
          <w:rFonts w:ascii="Arial" w:eastAsiaTheme="majorEastAsia" w:hAnsi="Arial"/>
        </w:rPr>
        <w:t>On 24 January 1973, Mr</w:t>
      </w:r>
      <w:r w:rsidR="00ED7B63" w:rsidRPr="001A6AD8">
        <w:rPr>
          <w:rFonts w:ascii="Arial" w:eastAsiaTheme="majorEastAsia" w:hAnsi="Arial"/>
        </w:rPr>
        <w:t> </w:t>
      </w:r>
      <w:r w:rsidRPr="001A6AD8">
        <w:rPr>
          <w:rFonts w:ascii="Arial" w:eastAsiaTheme="majorEastAsia" w:hAnsi="Arial"/>
        </w:rPr>
        <w:t>Powierza made a file note about an incident at Holdsworth the previous evening. Mr</w:t>
      </w:r>
      <w:r w:rsidR="00ED7B63" w:rsidRPr="001A6AD8">
        <w:rPr>
          <w:rFonts w:ascii="Arial" w:eastAsiaTheme="majorEastAsia" w:hAnsi="Arial"/>
        </w:rPr>
        <w:t> </w:t>
      </w:r>
      <w:r w:rsidRPr="001A6AD8">
        <w:rPr>
          <w:rFonts w:ascii="Arial" w:eastAsiaTheme="majorEastAsia" w:hAnsi="Arial"/>
        </w:rPr>
        <w:t>EK and two other boys had been caught misbehaving. Mr</w:t>
      </w:r>
      <w:r w:rsidR="00ED7B63" w:rsidRPr="001A6AD8">
        <w:rPr>
          <w:rFonts w:ascii="Arial" w:eastAsiaTheme="majorEastAsia" w:hAnsi="Arial"/>
        </w:rPr>
        <w:t> </w:t>
      </w:r>
      <w:r w:rsidRPr="001A6AD8">
        <w:rPr>
          <w:rFonts w:ascii="Arial" w:eastAsiaTheme="majorEastAsia" w:hAnsi="Arial"/>
        </w:rPr>
        <w:t>Powierza said Mr</w:t>
      </w:r>
      <w:r w:rsidR="00ED7B63" w:rsidRPr="001A6AD8">
        <w:rPr>
          <w:rFonts w:ascii="Arial" w:eastAsiaTheme="majorEastAsia" w:hAnsi="Arial"/>
        </w:rPr>
        <w:t> </w:t>
      </w:r>
      <w:r w:rsidRPr="001A6AD8">
        <w:rPr>
          <w:rFonts w:ascii="Arial" w:eastAsiaTheme="majorEastAsia" w:hAnsi="Arial"/>
        </w:rPr>
        <w:t>EK had become “hysterical” and begged the housemaster not to send him back. He had become so distraught the housemaster eventually called Mr</w:t>
      </w:r>
      <w:r w:rsidR="00ED7B63" w:rsidRPr="001A6AD8">
        <w:rPr>
          <w:rFonts w:ascii="Arial" w:eastAsiaTheme="majorEastAsia" w:hAnsi="Arial"/>
        </w:rPr>
        <w:t> </w:t>
      </w:r>
      <w:r w:rsidRPr="001A6AD8">
        <w:rPr>
          <w:rFonts w:ascii="Arial" w:eastAsiaTheme="majorEastAsia" w:hAnsi="Arial"/>
        </w:rPr>
        <w:t>Powierza. Immediately on seeing Mr</w:t>
      </w:r>
      <w:r w:rsidR="00ED7B63" w:rsidRPr="001A6AD8">
        <w:rPr>
          <w:rFonts w:ascii="Arial" w:eastAsiaTheme="majorEastAsia" w:hAnsi="Arial"/>
        </w:rPr>
        <w:t> </w:t>
      </w:r>
      <w:r w:rsidRPr="001A6AD8">
        <w:rPr>
          <w:rFonts w:ascii="Arial" w:eastAsiaTheme="majorEastAsia" w:hAnsi="Arial"/>
        </w:rPr>
        <w:t>Powierza</w:t>
      </w:r>
      <w:r w:rsidR="00BD716B" w:rsidRPr="001A6AD8">
        <w:rPr>
          <w:rFonts w:ascii="Arial" w:eastAsiaTheme="majorEastAsia" w:hAnsi="Arial"/>
        </w:rPr>
        <w:t>,</w:t>
      </w:r>
    </w:p>
    <w:p w14:paraId="00939963" w14:textId="70528694" w:rsidR="00881662" w:rsidRPr="001A6AD8" w:rsidRDefault="00BD716B" w:rsidP="00385A6E">
      <w:pPr>
        <w:pStyle w:val="IntenseQuote"/>
        <w:rPr>
          <w:iCs w:val="0"/>
        </w:rPr>
      </w:pPr>
      <w:r w:rsidRPr="001A6AD8">
        <w:rPr>
          <w:iCs w:val="0"/>
        </w:rPr>
        <w:t>“</w:t>
      </w:r>
      <w:r w:rsidR="00881662" w:rsidRPr="001A6AD8">
        <w:rPr>
          <w:iCs w:val="0"/>
        </w:rPr>
        <w:t>[Mr</w:t>
      </w:r>
      <w:r w:rsidR="00ED7B63" w:rsidRPr="001A6AD8">
        <w:rPr>
          <w:iCs w:val="0"/>
        </w:rPr>
        <w:t> </w:t>
      </w:r>
      <w:r w:rsidR="00881662" w:rsidRPr="001A6AD8">
        <w:rPr>
          <w:iCs w:val="0"/>
        </w:rPr>
        <w:t xml:space="preserve">EK] threw himself at me, pleading that he not be sent back to Lake Alice. After calming him I told him that if he continued with his persistent aggressive behaviour with the other </w:t>
      </w:r>
      <w:r w:rsidR="00881662" w:rsidRPr="001A6AD8" w:rsidDel="0091620B">
        <w:rPr>
          <w:iCs w:val="0"/>
        </w:rPr>
        <w:t>children</w:t>
      </w:r>
      <w:r w:rsidR="00881662" w:rsidRPr="001A6AD8">
        <w:rPr>
          <w:iCs w:val="0"/>
        </w:rPr>
        <w:t xml:space="preserve">, or if he did behave in an inappropriate manner … we would have to refer the incident to </w:t>
      </w:r>
      <w:r w:rsidR="00870DBB" w:rsidRPr="001A6AD8">
        <w:rPr>
          <w:iCs w:val="0"/>
        </w:rPr>
        <w:t>Dr </w:t>
      </w:r>
      <w:r w:rsidR="00881662" w:rsidRPr="001A6AD8">
        <w:rPr>
          <w:iCs w:val="0"/>
        </w:rPr>
        <w:t>Leeks, who would make the decision.</w:t>
      </w:r>
      <w:r w:rsidRPr="001A6AD8">
        <w:rPr>
          <w:iCs w:val="0"/>
        </w:rPr>
        <w:t>”</w:t>
      </w:r>
      <w:r w:rsidR="00881662" w:rsidRPr="001A6AD8">
        <w:rPr>
          <w:iCs w:val="0"/>
          <w:vertAlign w:val="superscript"/>
        </w:rPr>
        <w:footnoteReference w:id="820"/>
      </w:r>
    </w:p>
    <w:p w14:paraId="25919EFA" w14:textId="198CB7E7" w:rsidR="00881662" w:rsidRPr="001A6AD8" w:rsidRDefault="00881662" w:rsidP="0069749C">
      <w:pPr>
        <w:pStyle w:val="ListParagraph"/>
        <w:spacing w:before="120" w:after="120"/>
        <w:rPr>
          <w:rFonts w:ascii="Arial" w:eastAsiaTheme="majorEastAsia" w:hAnsi="Arial"/>
        </w:rPr>
      </w:pPr>
      <w:r w:rsidRPr="001A6AD8">
        <w:rPr>
          <w:rFonts w:ascii="Arial" w:eastAsiaTheme="majorEastAsia" w:hAnsi="Arial"/>
        </w:rPr>
        <w:t>The next day, Mr</w:t>
      </w:r>
      <w:r w:rsidR="00ED7B63" w:rsidRPr="001A6AD8">
        <w:rPr>
          <w:rFonts w:ascii="Arial" w:eastAsiaTheme="majorEastAsia" w:hAnsi="Arial"/>
        </w:rPr>
        <w:t> </w:t>
      </w:r>
      <w:r w:rsidRPr="001A6AD8">
        <w:rPr>
          <w:rFonts w:ascii="Arial" w:eastAsiaTheme="majorEastAsia" w:hAnsi="Arial"/>
        </w:rPr>
        <w:t>Powierza recorded that Mr</w:t>
      </w:r>
      <w:r w:rsidR="00ED7B63" w:rsidRPr="001A6AD8">
        <w:rPr>
          <w:rFonts w:ascii="Arial" w:eastAsiaTheme="majorEastAsia" w:hAnsi="Arial"/>
        </w:rPr>
        <w:t> </w:t>
      </w:r>
      <w:r w:rsidRPr="001A6AD8">
        <w:rPr>
          <w:rFonts w:ascii="Arial" w:eastAsiaTheme="majorEastAsia" w:hAnsi="Arial"/>
        </w:rPr>
        <w:t>Hunt had spoken to Mr</w:t>
      </w:r>
      <w:r w:rsidR="00ED7B63" w:rsidRPr="001A6AD8">
        <w:rPr>
          <w:rFonts w:ascii="Arial" w:eastAsiaTheme="majorEastAsia" w:hAnsi="Arial"/>
        </w:rPr>
        <w:t> </w:t>
      </w:r>
      <w:r w:rsidRPr="001A6AD8">
        <w:rPr>
          <w:rFonts w:ascii="Arial" w:eastAsiaTheme="majorEastAsia" w:hAnsi="Arial"/>
        </w:rPr>
        <w:t>EK and he was still “distraught in his fear of being returned to Lake Alice”.</w:t>
      </w:r>
      <w:r w:rsidRPr="001A6AD8">
        <w:rPr>
          <w:rStyle w:val="FootnoteReference"/>
          <w:rFonts w:ascii="Arial" w:eastAsiaTheme="majorEastAsia" w:hAnsi="Arial"/>
        </w:rPr>
        <w:footnoteReference w:id="821"/>
      </w:r>
      <w:r w:rsidRPr="001A6AD8">
        <w:rPr>
          <w:rFonts w:ascii="Arial" w:eastAsiaTheme="majorEastAsia" w:hAnsi="Arial"/>
        </w:rPr>
        <w:t xml:space="preserve"> Although Mr</w:t>
      </w:r>
      <w:r w:rsidR="00ED7B63" w:rsidRPr="001A6AD8">
        <w:rPr>
          <w:rFonts w:ascii="Arial" w:eastAsiaTheme="majorEastAsia" w:hAnsi="Arial"/>
        </w:rPr>
        <w:t> </w:t>
      </w:r>
      <w:r w:rsidRPr="001A6AD8">
        <w:rPr>
          <w:rFonts w:ascii="Arial" w:eastAsiaTheme="majorEastAsia" w:hAnsi="Arial"/>
        </w:rPr>
        <w:t>EK was not returned to Lake Alice, Holdsworth staff continued to threaten him with re-admission to the unit.</w:t>
      </w:r>
      <w:r w:rsidRPr="001A6AD8">
        <w:rPr>
          <w:rStyle w:val="FootnoteReference"/>
          <w:rFonts w:ascii="Arial" w:eastAsiaTheme="minorEastAsia" w:hAnsi="Arial"/>
        </w:rPr>
        <w:footnoteReference w:id="822"/>
      </w:r>
    </w:p>
    <w:p w14:paraId="28E87786" w14:textId="2901DB5F" w:rsidR="00881662" w:rsidRPr="001A6AD8" w:rsidRDefault="00881662" w:rsidP="0069749C">
      <w:pPr>
        <w:pStyle w:val="ListParagraph"/>
        <w:spacing w:before="120" w:after="120"/>
        <w:rPr>
          <w:rFonts w:ascii="Arial" w:eastAsiaTheme="majorEastAsia" w:hAnsi="Arial"/>
        </w:rPr>
      </w:pPr>
      <w:r w:rsidRPr="001A6AD8">
        <w:rPr>
          <w:rFonts w:ascii="Arial" w:eastAsiaTheme="majorEastAsia" w:hAnsi="Arial"/>
        </w:rPr>
        <w:t>Records from Mr</w:t>
      </w:r>
      <w:r w:rsidR="00ED7B63" w:rsidRPr="001A6AD8">
        <w:rPr>
          <w:rFonts w:ascii="Arial" w:eastAsiaTheme="majorEastAsia" w:hAnsi="Arial"/>
        </w:rPr>
        <w:t> </w:t>
      </w:r>
      <w:r w:rsidRPr="001A6AD8">
        <w:rPr>
          <w:rFonts w:ascii="Arial" w:eastAsiaTheme="majorEastAsia" w:hAnsi="Arial"/>
        </w:rPr>
        <w:t>EK’s consultation with Department of Social Welfare physician</w:t>
      </w:r>
      <w:r w:rsidR="00BD716B" w:rsidRPr="001A6AD8">
        <w:rPr>
          <w:rFonts w:ascii="Arial" w:eastAsiaTheme="majorEastAsia" w:hAnsi="Arial"/>
        </w:rPr>
        <w:t>,</w:t>
      </w:r>
      <w:r w:rsidRPr="001A6AD8">
        <w:rPr>
          <w:rFonts w:ascii="Arial" w:eastAsiaTheme="majorEastAsia" w:hAnsi="Arial"/>
        </w:rPr>
        <w:t xml:space="preserve"> </w:t>
      </w:r>
      <w:r w:rsidR="00870DBB" w:rsidRPr="001A6AD8">
        <w:rPr>
          <w:rFonts w:ascii="Arial" w:eastAsiaTheme="majorEastAsia" w:hAnsi="Arial"/>
        </w:rPr>
        <w:t>Dr </w:t>
      </w:r>
      <w:r w:rsidRPr="001A6AD8">
        <w:rPr>
          <w:rFonts w:ascii="Arial" w:eastAsiaTheme="majorEastAsia" w:hAnsi="Arial"/>
        </w:rPr>
        <w:t>Lovell Frost</w:t>
      </w:r>
      <w:r w:rsidR="00BD716B" w:rsidRPr="001A6AD8">
        <w:rPr>
          <w:rFonts w:ascii="Arial" w:eastAsiaTheme="majorEastAsia" w:hAnsi="Arial"/>
        </w:rPr>
        <w:t>,</w:t>
      </w:r>
      <w:r w:rsidRPr="001A6AD8">
        <w:rPr>
          <w:rFonts w:ascii="Arial" w:eastAsiaTheme="majorEastAsia" w:hAnsi="Arial"/>
        </w:rPr>
        <w:t xml:space="preserve"> in February 1974 show Mr</w:t>
      </w:r>
      <w:r w:rsidR="00ED7B63" w:rsidRPr="001A6AD8">
        <w:rPr>
          <w:rFonts w:ascii="Arial" w:eastAsiaTheme="majorEastAsia" w:hAnsi="Arial"/>
        </w:rPr>
        <w:t> </w:t>
      </w:r>
      <w:r w:rsidRPr="001A6AD8">
        <w:rPr>
          <w:rFonts w:ascii="Arial" w:eastAsiaTheme="majorEastAsia" w:hAnsi="Arial"/>
        </w:rPr>
        <w:t>EK said he had been at Lake Alice twice and given electric shocks three times as a “punitive measure”.</w:t>
      </w:r>
      <w:r w:rsidRPr="001A6AD8">
        <w:rPr>
          <w:rStyle w:val="FootnoteReference"/>
          <w:rFonts w:ascii="Arial" w:eastAsiaTheme="minorEastAsia" w:hAnsi="Arial"/>
        </w:rPr>
        <w:footnoteReference w:id="823"/>
      </w:r>
      <w:r w:rsidRPr="001A6AD8">
        <w:rPr>
          <w:rFonts w:ascii="Arial" w:eastAsiaTheme="majorEastAsia" w:hAnsi="Arial"/>
        </w:rPr>
        <w:t xml:space="preserve"> </w:t>
      </w:r>
      <w:r w:rsidR="00870DBB" w:rsidRPr="001A6AD8">
        <w:rPr>
          <w:rFonts w:ascii="Arial" w:eastAsiaTheme="majorEastAsia" w:hAnsi="Arial"/>
        </w:rPr>
        <w:t>Dr </w:t>
      </w:r>
      <w:r w:rsidRPr="001A6AD8">
        <w:rPr>
          <w:rFonts w:ascii="Arial" w:eastAsiaTheme="majorEastAsia" w:hAnsi="Arial"/>
        </w:rPr>
        <w:t xml:space="preserve">Frost wrote a question mark next to EK’s claim of having received shock treatment. </w:t>
      </w:r>
      <w:r w:rsidR="00BD716B" w:rsidRPr="001A6AD8">
        <w:rPr>
          <w:rFonts w:ascii="Arial" w:eastAsiaTheme="majorEastAsia" w:hAnsi="Arial"/>
        </w:rPr>
        <w:t>This inquiry</w:t>
      </w:r>
      <w:r w:rsidRPr="001A6AD8">
        <w:rPr>
          <w:rFonts w:ascii="Arial" w:eastAsiaTheme="majorEastAsia" w:hAnsi="Arial"/>
        </w:rPr>
        <w:t xml:space="preserve"> found no evidence of any follow-up action. </w:t>
      </w:r>
    </w:p>
    <w:p w14:paraId="7ABBBAAB" w14:textId="6B87EB56" w:rsidR="00881662" w:rsidRPr="001A6AD8" w:rsidRDefault="00881662" w:rsidP="0069749C">
      <w:pPr>
        <w:pStyle w:val="ListParagraph"/>
        <w:spacing w:before="120" w:after="120"/>
        <w:rPr>
          <w:rFonts w:ascii="Arial" w:eastAsiaTheme="majorEastAsia" w:hAnsi="Arial"/>
        </w:rPr>
      </w:pPr>
      <w:r w:rsidRPr="001A6AD8">
        <w:rPr>
          <w:rFonts w:ascii="Arial" w:eastAsiaTheme="majorEastAsia" w:hAnsi="Arial"/>
        </w:rPr>
        <w:t>In 1977, a Holdsworth teacher described Mr</w:t>
      </w:r>
      <w:r w:rsidR="00ED7B63" w:rsidRPr="001A6AD8">
        <w:rPr>
          <w:rFonts w:ascii="Arial" w:eastAsiaTheme="majorEastAsia" w:hAnsi="Arial"/>
        </w:rPr>
        <w:t> </w:t>
      </w:r>
      <w:r w:rsidRPr="001A6AD8">
        <w:rPr>
          <w:rFonts w:ascii="Arial" w:eastAsiaTheme="majorEastAsia" w:hAnsi="Arial"/>
        </w:rPr>
        <w:t xml:space="preserve">EK’s behaviour as “disturbed for a long time” afterwards. </w:t>
      </w:r>
    </w:p>
    <w:p w14:paraId="0EF527C3" w14:textId="01F61050" w:rsidR="00881662" w:rsidRPr="001A6AD8" w:rsidRDefault="00BD716B" w:rsidP="00385A6E">
      <w:pPr>
        <w:pStyle w:val="IntenseQuote"/>
        <w:rPr>
          <w:iCs w:val="0"/>
        </w:rPr>
      </w:pPr>
      <w:r w:rsidRPr="001A6AD8">
        <w:rPr>
          <w:iCs w:val="0"/>
        </w:rPr>
        <w:t>“</w:t>
      </w:r>
      <w:r w:rsidR="00881662" w:rsidRPr="001A6AD8">
        <w:rPr>
          <w:iCs w:val="0"/>
        </w:rPr>
        <w:t>All the boys in my classroom who had received ECT became worse after they had received it. They all became violent. The ECT seemed to have changed the personality for the worse in all the boys I have seen after ECT. Some of the boys told me that they were held down and then given ECT. They told me that this was an extremely painful experience.</w:t>
      </w:r>
      <w:r w:rsidRPr="001A6AD8">
        <w:rPr>
          <w:iCs w:val="0"/>
        </w:rPr>
        <w:t>”</w:t>
      </w:r>
      <w:r w:rsidR="00881662" w:rsidRPr="001A6AD8">
        <w:rPr>
          <w:iCs w:val="0"/>
          <w:vertAlign w:val="superscript"/>
        </w:rPr>
        <w:footnoteReference w:id="824"/>
      </w:r>
    </w:p>
    <w:p w14:paraId="368906A8" w14:textId="18E32DD7" w:rsidR="00881662" w:rsidRPr="001A6AD8" w:rsidRDefault="00003E4C" w:rsidP="0069749C">
      <w:pPr>
        <w:pStyle w:val="Heading3"/>
        <w:spacing w:before="120"/>
        <w:rPr>
          <w:rFonts w:ascii="Times New Roman" w:hAnsi="Times New Roman" w:cs="Times New Roman"/>
          <w:lang w:eastAsia="en-US"/>
        </w:rPr>
      </w:pPr>
      <w:bookmarkStart w:id="1571" w:name="_Toc120905693"/>
      <w:bookmarkStart w:id="1572" w:name="_Toc125980040"/>
      <w:bookmarkStart w:id="1573" w:name="_Toc125981621"/>
      <w:r w:rsidRPr="001A6AD8">
        <w:t>Ngā wheako o ngā purapura ora nō Holdsworth - E</w:t>
      </w:r>
      <w:r w:rsidR="00F9247D" w:rsidRPr="001A6AD8">
        <w:t>xperience of survivors from Holdsworth</w:t>
      </w:r>
      <w:bookmarkEnd w:id="1571"/>
      <w:bookmarkEnd w:id="1572"/>
      <w:bookmarkEnd w:id="1573"/>
    </w:p>
    <w:p w14:paraId="6813A313" w14:textId="4C16CD17" w:rsidR="00881662" w:rsidRPr="001A6AD8" w:rsidRDefault="00881662" w:rsidP="0069749C">
      <w:pPr>
        <w:pStyle w:val="ListParagraph"/>
        <w:spacing w:before="120" w:after="120"/>
        <w:rPr>
          <w:rFonts w:ascii="Arial" w:eastAsiaTheme="majorEastAsia" w:hAnsi="Arial"/>
          <w:color w:val="000000"/>
        </w:rPr>
      </w:pPr>
      <w:r w:rsidRPr="001A6AD8">
        <w:rPr>
          <w:rFonts w:ascii="Arial" w:eastAsiaTheme="majorEastAsia" w:hAnsi="Arial"/>
        </w:rPr>
        <w:t>On 17 March 1973, a social worker visited a boy from Holdsworth, Mr</w:t>
      </w:r>
      <w:r w:rsidR="00ED7B63" w:rsidRPr="001A6AD8">
        <w:rPr>
          <w:rFonts w:ascii="Arial" w:eastAsiaTheme="majorEastAsia" w:hAnsi="Arial"/>
        </w:rPr>
        <w:t> </w:t>
      </w:r>
      <w:r w:rsidRPr="001A6AD8">
        <w:rPr>
          <w:rFonts w:ascii="Arial" w:eastAsiaTheme="majorEastAsia" w:hAnsi="Arial"/>
        </w:rPr>
        <w:t>DS, who had been admitted to Lake Alice. The social worker recorded in a file note a week later that Mr</w:t>
      </w:r>
      <w:r w:rsidR="00ED7B63" w:rsidRPr="001A6AD8">
        <w:rPr>
          <w:rFonts w:ascii="Arial" w:eastAsiaTheme="majorEastAsia" w:hAnsi="Arial"/>
        </w:rPr>
        <w:t> </w:t>
      </w:r>
      <w:r w:rsidRPr="001A6AD8">
        <w:rPr>
          <w:rFonts w:ascii="Arial" w:eastAsiaTheme="majorEastAsia" w:hAnsi="Arial"/>
        </w:rPr>
        <w:t>Hunt, the charge nurse, had said there was a possibility Mr</w:t>
      </w:r>
      <w:r w:rsidR="00ED7B63" w:rsidRPr="001A6AD8">
        <w:rPr>
          <w:rFonts w:ascii="Arial" w:eastAsiaTheme="majorEastAsia" w:hAnsi="Arial"/>
        </w:rPr>
        <w:t> </w:t>
      </w:r>
      <w:r w:rsidRPr="001A6AD8">
        <w:rPr>
          <w:rFonts w:ascii="Arial" w:eastAsiaTheme="majorEastAsia" w:hAnsi="Arial"/>
        </w:rPr>
        <w:t>DS would receive “E.C.T. treatment” b</w:t>
      </w:r>
      <w:r w:rsidRPr="001A6AD8">
        <w:rPr>
          <w:rFonts w:ascii="Arial" w:eastAsiaTheme="majorEastAsia" w:hAnsi="Arial"/>
          <w:color w:val="000000"/>
        </w:rPr>
        <w:t>ecause he “tends to continue to do things which are not acceptable a short time after being warned”.</w:t>
      </w:r>
      <w:r w:rsidRPr="001A6AD8">
        <w:rPr>
          <w:rStyle w:val="FootnoteReference"/>
          <w:rFonts w:ascii="Arial" w:eastAsiaTheme="minorEastAsia" w:hAnsi="Arial"/>
          <w:color w:val="000000"/>
        </w:rPr>
        <w:footnoteReference w:id="825"/>
      </w:r>
      <w:r w:rsidRPr="001A6AD8">
        <w:rPr>
          <w:rFonts w:ascii="Arial" w:eastAsiaTheme="majorEastAsia" w:hAnsi="Arial"/>
          <w:color w:val="000000"/>
        </w:rPr>
        <w:t xml:space="preserve"> </w:t>
      </w:r>
    </w:p>
    <w:p w14:paraId="4A1842D0" w14:textId="42E94226" w:rsidR="00464668" w:rsidRPr="001A6AD8" w:rsidRDefault="00881662" w:rsidP="0069749C">
      <w:pPr>
        <w:pStyle w:val="ListParagraph"/>
        <w:spacing w:before="120" w:after="120"/>
        <w:rPr>
          <w:rFonts w:ascii="Arial" w:eastAsiaTheme="majorEastAsia" w:hAnsi="Arial"/>
        </w:rPr>
      </w:pPr>
      <w:r w:rsidRPr="001A6AD8">
        <w:rPr>
          <w:rFonts w:ascii="Arial" w:eastAsiaTheme="majorEastAsia" w:hAnsi="Arial"/>
        </w:rPr>
        <w:t>On 3 August 1973, an acting housemaster of Holdsworth took Mr Wickliffe to Lake Alice from Holdsworth for a brief stay to receive ECT treatment. The file note of 9</w:t>
      </w:r>
      <w:r w:rsidR="00C06431" w:rsidRPr="001A6AD8">
        <w:rPr>
          <w:rFonts w:ascii="Arial" w:eastAsiaTheme="majorEastAsia" w:hAnsi="Arial"/>
        </w:rPr>
        <w:t> </w:t>
      </w:r>
      <w:r w:rsidRPr="001A6AD8">
        <w:rPr>
          <w:rFonts w:ascii="Arial" w:eastAsiaTheme="majorEastAsia" w:hAnsi="Arial"/>
        </w:rPr>
        <w:t xml:space="preserve">August 1973 from the housemaster records that </w:t>
      </w:r>
      <w:r w:rsidR="00870DBB" w:rsidRPr="001A6AD8">
        <w:rPr>
          <w:rFonts w:ascii="Arial" w:eastAsiaTheme="majorEastAsia" w:hAnsi="Arial"/>
        </w:rPr>
        <w:t>Dr </w:t>
      </w:r>
      <w:r w:rsidRPr="001A6AD8">
        <w:rPr>
          <w:rFonts w:ascii="Arial" w:eastAsiaTheme="majorEastAsia" w:hAnsi="Arial"/>
        </w:rPr>
        <w:t>Leeks had warned Mr</w:t>
      </w:r>
      <w:r w:rsidR="00ED7B63" w:rsidRPr="001A6AD8">
        <w:rPr>
          <w:rFonts w:ascii="Arial" w:eastAsiaTheme="majorEastAsia" w:hAnsi="Arial"/>
        </w:rPr>
        <w:t> </w:t>
      </w:r>
      <w:r w:rsidRPr="001A6AD8">
        <w:rPr>
          <w:rFonts w:ascii="Arial" w:eastAsiaTheme="majorEastAsia" w:hAnsi="Arial"/>
        </w:rPr>
        <w:t>Wickliffe “should he continue to misbehave at Holdsworth, more treatment would follow”</w:t>
      </w:r>
      <w:r w:rsidRPr="001A6AD8">
        <w:rPr>
          <w:rFonts w:ascii="Arial" w:eastAsiaTheme="majorEastAsia" w:hAnsi="Arial"/>
          <w:color w:val="000000"/>
        </w:rPr>
        <w:t>.</w:t>
      </w:r>
      <w:r w:rsidRPr="001A6AD8">
        <w:rPr>
          <w:rStyle w:val="FootnoteReference"/>
          <w:rFonts w:ascii="Arial" w:eastAsiaTheme="minorEastAsia" w:hAnsi="Arial"/>
          <w:color w:val="000000"/>
        </w:rPr>
        <w:footnoteReference w:id="826"/>
      </w:r>
      <w:r w:rsidRPr="001A6AD8">
        <w:rPr>
          <w:rFonts w:ascii="Arial" w:eastAsiaTheme="majorEastAsia" w:hAnsi="Arial"/>
        </w:rPr>
        <w:t xml:space="preserve"> Mr</w:t>
      </w:r>
      <w:r w:rsidR="00ED7B63" w:rsidRPr="001A6AD8">
        <w:rPr>
          <w:rFonts w:ascii="Arial" w:eastAsiaTheme="majorEastAsia" w:hAnsi="Arial"/>
        </w:rPr>
        <w:t> </w:t>
      </w:r>
      <w:r w:rsidRPr="001A6AD8">
        <w:rPr>
          <w:rFonts w:ascii="Arial" w:eastAsiaTheme="majorEastAsia" w:hAnsi="Arial"/>
        </w:rPr>
        <w:t>Wickliffe recalls that he was taken to Lake Alice from time to time for shock treatment and it was used as a “scare tactic and punishment”.</w:t>
      </w:r>
      <w:r w:rsidRPr="001A6AD8">
        <w:rPr>
          <w:rStyle w:val="FootnoteReference"/>
          <w:rFonts w:ascii="Arial" w:eastAsiaTheme="minorEastAsia" w:hAnsi="Arial"/>
        </w:rPr>
        <w:footnoteReference w:id="827"/>
      </w:r>
      <w:r w:rsidRPr="001A6AD8">
        <w:rPr>
          <w:rFonts w:ascii="Arial" w:eastAsiaTheme="majorEastAsia" w:hAnsi="Arial"/>
        </w:rPr>
        <w:t xml:space="preserve"> </w:t>
      </w:r>
    </w:p>
    <w:p w14:paraId="322C1537" w14:textId="7599AF06" w:rsidR="00A9421F" w:rsidRPr="001A6AD8" w:rsidRDefault="00A9421F" w:rsidP="0069749C">
      <w:pPr>
        <w:pStyle w:val="ListParagraph"/>
        <w:spacing w:before="120" w:after="120"/>
        <w:rPr>
          <w:rFonts w:ascii="Arial" w:eastAsiaTheme="majorEastAsia" w:hAnsi="Arial"/>
        </w:rPr>
      </w:pPr>
      <w:r w:rsidRPr="001A6AD8">
        <w:rPr>
          <w:rFonts w:ascii="Arial" w:eastAsiaTheme="majorEastAsia" w:hAnsi="Arial"/>
        </w:rPr>
        <w:t xml:space="preserve">In 1973, </w:t>
      </w:r>
      <w:r w:rsidR="00ED7B63" w:rsidRPr="001A6AD8">
        <w:rPr>
          <w:rFonts w:ascii="Arial" w:eastAsiaTheme="majorEastAsia" w:hAnsi="Arial"/>
        </w:rPr>
        <w:t>Mr </w:t>
      </w:r>
      <w:r w:rsidRPr="001A6AD8">
        <w:rPr>
          <w:rFonts w:ascii="Arial" w:eastAsiaTheme="majorEastAsia" w:hAnsi="Arial"/>
        </w:rPr>
        <w:t xml:space="preserve">Watson, a Holdsworth housemaster, recalled becoming increasingly concerned at the reasons boys were being sent to Lake Alice. Most boys were referred by </w:t>
      </w:r>
      <w:r w:rsidR="00ED7B63" w:rsidRPr="001A6AD8">
        <w:rPr>
          <w:rFonts w:ascii="Arial" w:eastAsiaTheme="majorEastAsia" w:hAnsi="Arial"/>
        </w:rPr>
        <w:t>Mr </w:t>
      </w:r>
      <w:r w:rsidRPr="001A6AD8">
        <w:rPr>
          <w:rFonts w:ascii="Arial" w:eastAsiaTheme="majorEastAsia" w:hAnsi="Arial"/>
        </w:rPr>
        <w:t xml:space="preserve">John Drake, who became acting principal at Holdsworth after </w:t>
      </w:r>
      <w:r w:rsidR="00ED7B63" w:rsidRPr="001A6AD8">
        <w:rPr>
          <w:rFonts w:ascii="Arial" w:eastAsiaTheme="majorEastAsia" w:hAnsi="Arial"/>
        </w:rPr>
        <w:t>Mr </w:t>
      </w:r>
      <w:r w:rsidRPr="001A6AD8">
        <w:rPr>
          <w:rFonts w:ascii="Arial" w:eastAsiaTheme="majorEastAsia" w:hAnsi="Arial"/>
        </w:rPr>
        <w:t>Powierza resigned, for persistent absconding or aggressive behaviour.</w:t>
      </w:r>
      <w:r w:rsidRPr="001A6AD8">
        <w:rPr>
          <w:rStyle w:val="FootnoteReference"/>
          <w:rFonts w:ascii="Arial" w:eastAsiaTheme="majorEastAsia" w:hAnsi="Arial"/>
        </w:rPr>
        <w:footnoteReference w:id="828"/>
      </w:r>
      <w:r w:rsidRPr="001A6AD8">
        <w:rPr>
          <w:rFonts w:ascii="Arial" w:eastAsiaTheme="majorEastAsia" w:hAnsi="Arial"/>
        </w:rPr>
        <w:t xml:space="preserve"> </w:t>
      </w:r>
      <w:r w:rsidR="00ED7B63" w:rsidRPr="001A6AD8">
        <w:rPr>
          <w:rFonts w:ascii="Arial" w:eastAsiaTheme="majorEastAsia" w:hAnsi="Arial"/>
        </w:rPr>
        <w:t>Mr </w:t>
      </w:r>
      <w:r w:rsidRPr="001A6AD8">
        <w:rPr>
          <w:rFonts w:ascii="Arial" w:eastAsiaTheme="majorEastAsia" w:hAnsi="Arial"/>
        </w:rPr>
        <w:t>Watson considered the school could manage this sort of misbehaviour</w:t>
      </w:r>
      <w:r w:rsidR="00C7656B" w:rsidRPr="001A6AD8">
        <w:rPr>
          <w:rFonts w:ascii="Arial" w:eastAsiaTheme="majorEastAsia" w:hAnsi="Arial"/>
        </w:rPr>
        <w:t>.</w:t>
      </w:r>
      <w:r w:rsidRPr="001A6AD8">
        <w:rPr>
          <w:rFonts w:ascii="Arial" w:eastAsiaTheme="majorEastAsia" w:hAnsi="Arial"/>
        </w:rPr>
        <w:t xml:space="preserve"> He expressed concern to </w:t>
      </w:r>
      <w:r w:rsidR="00ED7B63" w:rsidRPr="001A6AD8">
        <w:rPr>
          <w:rFonts w:ascii="Arial" w:eastAsiaTheme="majorEastAsia" w:hAnsi="Arial"/>
        </w:rPr>
        <w:t>Mr </w:t>
      </w:r>
      <w:r w:rsidRPr="001A6AD8">
        <w:rPr>
          <w:rFonts w:ascii="Arial" w:eastAsiaTheme="majorEastAsia" w:hAnsi="Arial"/>
        </w:rPr>
        <w:t xml:space="preserve">Drake that </w:t>
      </w:r>
      <w:r w:rsidR="00BD716B" w:rsidRPr="001A6AD8">
        <w:rPr>
          <w:rFonts w:ascii="Arial" w:eastAsiaTheme="majorEastAsia" w:hAnsi="Arial"/>
        </w:rPr>
        <w:t>he</w:t>
      </w:r>
      <w:r w:rsidRPr="001A6AD8">
        <w:rPr>
          <w:rFonts w:ascii="Arial" w:eastAsiaTheme="majorEastAsia" w:hAnsi="Arial"/>
        </w:rPr>
        <w:t xml:space="preserve"> was “</w:t>
      </w:r>
      <w:r w:rsidRPr="001A6AD8">
        <w:rPr>
          <w:rFonts w:ascii="Arial" w:hAnsi="Arial"/>
          <w:color w:val="000000"/>
          <w:shd w:val="clear" w:color="auto" w:fill="FFFFFF"/>
        </w:rPr>
        <w:t>sending those</w:t>
      </w:r>
      <w:r w:rsidRPr="001A6AD8">
        <w:rPr>
          <w:rFonts w:ascii="Arial" w:eastAsiaTheme="majorEastAsia" w:hAnsi="Arial"/>
          <w:color w:val="000000"/>
          <w:shd w:val="clear" w:color="auto" w:fill="FFFFFF"/>
        </w:rPr>
        <w:t xml:space="preserve"> boys to a psychiatric </w:t>
      </w:r>
      <w:r w:rsidRPr="001A6AD8">
        <w:rPr>
          <w:rFonts w:ascii="Arial" w:hAnsi="Arial"/>
          <w:color w:val="000000"/>
          <w:shd w:val="clear" w:color="auto" w:fill="FFFFFF"/>
        </w:rPr>
        <w:t>hospital as punishment for misbehaviour at Holdsworth”.</w:t>
      </w:r>
      <w:r w:rsidRPr="001A6AD8">
        <w:rPr>
          <w:rStyle w:val="FootnoteReference"/>
          <w:rFonts w:ascii="Arial" w:hAnsi="Arial"/>
          <w:color w:val="000000"/>
          <w:shd w:val="clear" w:color="auto" w:fill="FFFFFF"/>
        </w:rPr>
        <w:footnoteReference w:id="829"/>
      </w:r>
      <w:r w:rsidRPr="001A6AD8">
        <w:rPr>
          <w:rFonts w:ascii="Arial" w:eastAsiaTheme="majorEastAsia" w:hAnsi="Arial"/>
        </w:rPr>
        <w:t xml:space="preserve"> </w:t>
      </w:r>
      <w:r w:rsidR="00ED7B63" w:rsidRPr="001A6AD8">
        <w:rPr>
          <w:rFonts w:ascii="Arial" w:eastAsiaTheme="majorEastAsia" w:hAnsi="Arial"/>
        </w:rPr>
        <w:t>Mr </w:t>
      </w:r>
      <w:r w:rsidRPr="001A6AD8">
        <w:rPr>
          <w:rFonts w:ascii="Arial" w:eastAsiaTheme="majorEastAsia" w:hAnsi="Arial"/>
        </w:rPr>
        <w:t xml:space="preserve">Drake never acted on </w:t>
      </w:r>
      <w:r w:rsidR="00ED7B63" w:rsidRPr="001A6AD8">
        <w:rPr>
          <w:rFonts w:ascii="Arial" w:eastAsiaTheme="majorEastAsia" w:hAnsi="Arial"/>
        </w:rPr>
        <w:t>Mr </w:t>
      </w:r>
      <w:r w:rsidRPr="001A6AD8">
        <w:rPr>
          <w:rFonts w:ascii="Arial" w:eastAsiaTheme="majorEastAsia" w:hAnsi="Arial"/>
        </w:rPr>
        <w:t xml:space="preserve">Watson’s </w:t>
      </w:r>
      <w:r w:rsidR="00D04B66" w:rsidRPr="001A6AD8">
        <w:rPr>
          <w:rFonts w:ascii="Arial" w:eastAsiaTheme="majorEastAsia" w:hAnsi="Arial"/>
        </w:rPr>
        <w:t>concerns</w:t>
      </w:r>
      <w:r w:rsidRPr="001A6AD8">
        <w:rPr>
          <w:rFonts w:ascii="Arial" w:eastAsiaTheme="majorEastAsia" w:hAnsi="Arial"/>
        </w:rPr>
        <w:t xml:space="preserve">. </w:t>
      </w:r>
    </w:p>
    <w:p w14:paraId="6036AF87" w14:textId="6446FCC7" w:rsidR="00A9421F" w:rsidRPr="001A6AD8" w:rsidRDefault="005954EB" w:rsidP="0069749C">
      <w:pPr>
        <w:pStyle w:val="ListParagraph"/>
        <w:spacing w:before="120" w:after="120"/>
        <w:rPr>
          <w:rFonts w:ascii="Arial" w:eastAsiaTheme="majorEastAsia" w:hAnsi="Arial"/>
        </w:rPr>
      </w:pPr>
      <w:r w:rsidRPr="001A6AD8">
        <w:rPr>
          <w:rFonts w:ascii="Arial" w:eastAsiaTheme="majorEastAsia" w:hAnsi="Arial"/>
        </w:rPr>
        <w:t>At that time, Mr Watson said that he thought about raising concerns several times with the Department of Social Welfare head office, but such complaints needed to be in writing and go through Mr Drake as the acting principal and he would intercept them</w:t>
      </w:r>
      <w:r w:rsidR="00A9421F" w:rsidRPr="001A6AD8">
        <w:rPr>
          <w:rFonts w:ascii="Arial" w:eastAsiaTheme="majorEastAsia" w:hAnsi="Arial"/>
        </w:rPr>
        <w:t>.</w:t>
      </w:r>
      <w:r w:rsidR="00A9421F" w:rsidRPr="001A6AD8">
        <w:rPr>
          <w:rStyle w:val="FootnoteReference"/>
          <w:rFonts w:ascii="Arial" w:eastAsiaTheme="majorEastAsia" w:hAnsi="Arial"/>
        </w:rPr>
        <w:footnoteReference w:id="830"/>
      </w:r>
    </w:p>
    <w:p w14:paraId="5A1AF4DA" w14:textId="23DC69CD" w:rsidR="00D27143" w:rsidRPr="001A6AD8" w:rsidRDefault="2B824A61" w:rsidP="0069749C">
      <w:pPr>
        <w:pStyle w:val="ListParagraph"/>
        <w:spacing w:before="120" w:after="120"/>
        <w:rPr>
          <w:rFonts w:ascii="Arial" w:eastAsiaTheme="majorEastAsia" w:hAnsi="Arial"/>
        </w:rPr>
      </w:pPr>
      <w:r w:rsidRPr="001A6AD8">
        <w:rPr>
          <w:rFonts w:ascii="Arial" w:eastAsiaTheme="majorEastAsia" w:hAnsi="Arial"/>
        </w:rPr>
        <w:t>Mr</w:t>
      </w:r>
      <w:r w:rsidR="00ED7B63" w:rsidRPr="001A6AD8">
        <w:rPr>
          <w:rFonts w:ascii="Arial" w:eastAsiaTheme="majorEastAsia" w:hAnsi="Arial"/>
        </w:rPr>
        <w:t> </w:t>
      </w:r>
      <w:r w:rsidRPr="001A6AD8">
        <w:rPr>
          <w:rFonts w:ascii="Arial" w:eastAsiaTheme="majorEastAsia" w:hAnsi="Arial"/>
        </w:rPr>
        <w:t>Watson, who was also studying psychology at Massey University at the time, said he became increasingly concerned about what was happening at Lake Alice. One day in 1973, Mr</w:t>
      </w:r>
      <w:r w:rsidR="00ED7B63" w:rsidRPr="001A6AD8">
        <w:rPr>
          <w:rFonts w:ascii="Arial" w:eastAsiaTheme="majorEastAsia" w:hAnsi="Arial"/>
        </w:rPr>
        <w:t> </w:t>
      </w:r>
      <w:r w:rsidRPr="001A6AD8">
        <w:rPr>
          <w:rFonts w:ascii="Arial" w:eastAsiaTheme="majorEastAsia" w:hAnsi="Arial"/>
        </w:rPr>
        <w:t xml:space="preserve">Watson said he drove to the hospital to check on the Holdsworth boys he was responsible for. He says he spoke with five boys that day, including </w:t>
      </w:r>
      <w:r w:rsidR="000D1CC9" w:rsidRPr="001A6AD8">
        <w:rPr>
          <w:rFonts w:ascii="Arial" w:eastAsiaTheme="majorEastAsia" w:hAnsi="Arial"/>
        </w:rPr>
        <w:t>Mr </w:t>
      </w:r>
      <w:r w:rsidRPr="001A6AD8">
        <w:rPr>
          <w:rFonts w:ascii="Arial" w:eastAsiaTheme="majorEastAsia" w:hAnsi="Arial"/>
        </w:rPr>
        <w:t>Marks who recalled the conversation with Mr</w:t>
      </w:r>
      <w:r w:rsidR="00ED7B63" w:rsidRPr="001A6AD8">
        <w:rPr>
          <w:rFonts w:ascii="Arial" w:eastAsiaTheme="majorEastAsia" w:hAnsi="Arial"/>
        </w:rPr>
        <w:t> </w:t>
      </w:r>
      <w:r w:rsidRPr="001A6AD8">
        <w:rPr>
          <w:rFonts w:ascii="Arial" w:eastAsiaTheme="majorEastAsia" w:hAnsi="Arial"/>
        </w:rPr>
        <w:t>Watson,</w:t>
      </w:r>
      <w:r w:rsidR="0010678F" w:rsidRPr="001A6AD8">
        <w:rPr>
          <w:rStyle w:val="FootnoteReference"/>
          <w:rFonts w:ascii="Arial" w:eastAsiaTheme="majorEastAsia" w:hAnsi="Arial"/>
        </w:rPr>
        <w:footnoteReference w:id="831"/>
      </w:r>
      <w:r w:rsidRPr="001A6AD8">
        <w:rPr>
          <w:rFonts w:ascii="Arial" w:eastAsiaTheme="majorEastAsia" w:hAnsi="Arial"/>
        </w:rPr>
        <w:t xml:space="preserve"> and asked them how they were doing</w:t>
      </w:r>
      <w:r w:rsidR="00BD716B" w:rsidRPr="001A6AD8">
        <w:rPr>
          <w:rFonts w:ascii="Arial" w:eastAsiaTheme="majorEastAsia" w:hAnsi="Arial"/>
        </w:rPr>
        <w:t>.</w:t>
      </w:r>
      <w:r w:rsidR="000F21EF" w:rsidRPr="001A6AD8">
        <w:rPr>
          <w:rFonts w:ascii="Arial" w:eastAsiaTheme="majorEastAsia" w:hAnsi="Arial"/>
        </w:rPr>
        <w:t xml:space="preserve"> </w:t>
      </w:r>
    </w:p>
    <w:p w14:paraId="58D1844C" w14:textId="62009C39" w:rsidR="00002D07" w:rsidRPr="001A6AD8" w:rsidRDefault="00BD716B" w:rsidP="00385A6E">
      <w:pPr>
        <w:pStyle w:val="IntenseQuote"/>
        <w:rPr>
          <w:rFonts w:eastAsiaTheme="majorEastAsia"/>
          <w:iCs w:val="0"/>
        </w:rPr>
      </w:pPr>
      <w:r w:rsidRPr="001A6AD8">
        <w:rPr>
          <w:iCs w:val="0"/>
        </w:rPr>
        <w:t>“</w:t>
      </w:r>
      <w:r w:rsidR="2B824A61" w:rsidRPr="001A6AD8">
        <w:rPr>
          <w:iCs w:val="0"/>
        </w:rPr>
        <w:t xml:space="preserve">They appeared to be really scared and told me they had been administered </w:t>
      </w:r>
      <w:r w:rsidR="00002D07" w:rsidRPr="001A6AD8">
        <w:rPr>
          <w:rFonts w:eastAsiaTheme="majorEastAsia"/>
          <w:iCs w:val="0"/>
        </w:rPr>
        <w:t xml:space="preserve">electro-convulsive therapy </w:t>
      </w:r>
      <w:r w:rsidR="2B824A61" w:rsidRPr="001A6AD8">
        <w:rPr>
          <w:iCs w:val="0"/>
        </w:rPr>
        <w:t xml:space="preserve">(ECT) to their heads and electric shocks to their legs, without first receiving anaesthetic or muscle relaxant. They said they had been given these electric shocks as a form of punishment by </w:t>
      </w:r>
      <w:r w:rsidR="00870DBB" w:rsidRPr="001A6AD8">
        <w:rPr>
          <w:iCs w:val="0"/>
        </w:rPr>
        <w:t>Dr </w:t>
      </w:r>
      <w:r w:rsidR="2B824A61" w:rsidRPr="001A6AD8">
        <w:rPr>
          <w:iCs w:val="0"/>
        </w:rPr>
        <w:t>Leeks.</w:t>
      </w:r>
      <w:r w:rsidRPr="001A6AD8">
        <w:rPr>
          <w:iCs w:val="0"/>
        </w:rPr>
        <w:t>”</w:t>
      </w:r>
      <w:r w:rsidR="0010678F" w:rsidRPr="001A6AD8">
        <w:rPr>
          <w:rStyle w:val="FootnoteReference"/>
          <w:iCs w:val="0"/>
        </w:rPr>
        <w:footnoteReference w:id="832"/>
      </w:r>
      <w:r w:rsidR="00002D07" w:rsidRPr="001A6AD8">
        <w:rPr>
          <w:iCs w:val="0"/>
        </w:rPr>
        <w:t xml:space="preserve"> </w:t>
      </w:r>
    </w:p>
    <w:p w14:paraId="5BD16950" w14:textId="24780B6F" w:rsidR="0010678F" w:rsidRPr="001A6AD8" w:rsidRDefault="00ED7B63" w:rsidP="0069749C">
      <w:pPr>
        <w:pStyle w:val="ListParagraph"/>
        <w:spacing w:before="120" w:after="120"/>
        <w:ind w:left="709" w:hanging="709"/>
        <w:rPr>
          <w:rFonts w:ascii="Arial" w:eastAsiaTheme="majorEastAsia" w:hAnsi="Arial"/>
        </w:rPr>
      </w:pPr>
      <w:r w:rsidRPr="001A6AD8">
        <w:rPr>
          <w:rFonts w:ascii="Arial" w:eastAsiaTheme="majorEastAsia" w:hAnsi="Arial"/>
        </w:rPr>
        <w:t>Mr </w:t>
      </w:r>
      <w:r w:rsidR="2B824A61" w:rsidRPr="001A6AD8">
        <w:rPr>
          <w:rFonts w:ascii="Arial" w:eastAsiaTheme="majorEastAsia" w:hAnsi="Arial"/>
        </w:rPr>
        <w:t>Watson said he believed what the boys were telling him and contacted</w:t>
      </w:r>
      <w:r w:rsidR="00AD54F9" w:rsidRPr="001A6AD8">
        <w:rPr>
          <w:rFonts w:ascii="Arial" w:eastAsiaTheme="majorEastAsia" w:hAnsi="Arial"/>
        </w:rPr>
        <w:t xml:space="preserve"> </w:t>
      </w:r>
      <w:r w:rsidR="00870DBB" w:rsidRPr="001A6AD8">
        <w:rPr>
          <w:rFonts w:ascii="Arial" w:eastAsiaTheme="majorEastAsia" w:hAnsi="Arial"/>
        </w:rPr>
        <w:t>Dr </w:t>
      </w:r>
      <w:r w:rsidR="2B824A61" w:rsidRPr="001A6AD8">
        <w:rPr>
          <w:rFonts w:ascii="Arial" w:eastAsiaTheme="majorEastAsia" w:hAnsi="Arial"/>
        </w:rPr>
        <w:t>Leeks</w:t>
      </w:r>
      <w:r w:rsidR="00AD54F9" w:rsidRPr="001A6AD8">
        <w:rPr>
          <w:rFonts w:ascii="Arial" w:eastAsiaTheme="majorEastAsia" w:hAnsi="Arial"/>
        </w:rPr>
        <w:t>.</w:t>
      </w:r>
      <w:r w:rsidR="00FC5EBC" w:rsidRPr="001A6AD8">
        <w:rPr>
          <w:rStyle w:val="FootnoteReference"/>
          <w:rFonts w:ascii="Arial" w:eastAsiaTheme="majorEastAsia" w:hAnsi="Arial"/>
        </w:rPr>
        <w:footnoteReference w:id="833"/>
      </w:r>
      <w:r w:rsidR="0085779D" w:rsidRPr="001A6AD8">
        <w:rPr>
          <w:rFonts w:ascii="Arial" w:eastAsiaTheme="majorEastAsia" w:hAnsi="Arial"/>
        </w:rPr>
        <w:t xml:space="preserve"> </w:t>
      </w:r>
      <w:r w:rsidR="2B824A61" w:rsidRPr="001A6AD8">
        <w:rPr>
          <w:rFonts w:ascii="Arial" w:eastAsiaTheme="majorEastAsia" w:hAnsi="Arial"/>
        </w:rPr>
        <w:t xml:space="preserve">He said </w:t>
      </w:r>
      <w:r w:rsidR="00870DBB" w:rsidRPr="001A6AD8">
        <w:rPr>
          <w:rFonts w:ascii="Arial" w:eastAsiaTheme="majorEastAsia" w:hAnsi="Arial"/>
        </w:rPr>
        <w:t>Dr </w:t>
      </w:r>
      <w:r w:rsidR="2B824A61" w:rsidRPr="001A6AD8">
        <w:rPr>
          <w:rFonts w:ascii="Arial" w:eastAsiaTheme="majorEastAsia" w:hAnsi="Arial"/>
        </w:rPr>
        <w:t>Leeks denied ECT had been given as punishment and said the boys were lying.</w:t>
      </w:r>
      <w:r w:rsidR="0010678F" w:rsidRPr="001A6AD8">
        <w:rPr>
          <w:rStyle w:val="FootnoteReference"/>
          <w:rFonts w:ascii="Arial" w:eastAsiaTheme="majorEastAsia" w:hAnsi="Arial"/>
        </w:rPr>
        <w:footnoteReference w:id="834"/>
      </w:r>
      <w:r w:rsidR="2B824A61" w:rsidRPr="001A6AD8">
        <w:rPr>
          <w:rFonts w:ascii="Arial" w:eastAsiaTheme="majorEastAsia" w:hAnsi="Arial"/>
        </w:rPr>
        <w:t xml:space="preserve"> He recalled that </w:t>
      </w:r>
      <w:r w:rsidR="00870DBB" w:rsidRPr="001A6AD8">
        <w:rPr>
          <w:rFonts w:ascii="Arial" w:eastAsiaTheme="majorEastAsia" w:hAnsi="Arial"/>
        </w:rPr>
        <w:t>Dr </w:t>
      </w:r>
      <w:r w:rsidR="2B824A61" w:rsidRPr="001A6AD8">
        <w:rPr>
          <w:rFonts w:ascii="Arial" w:eastAsiaTheme="majorEastAsia" w:hAnsi="Arial"/>
        </w:rPr>
        <w:t>Leeks said something to him along the lines of “I’m the psychiatrist here, you’re just a psychologist in training”.</w:t>
      </w:r>
      <w:r w:rsidR="0010678F" w:rsidRPr="001A6AD8">
        <w:rPr>
          <w:rStyle w:val="FootnoteReference"/>
          <w:rFonts w:ascii="Arial" w:eastAsiaTheme="majorEastAsia" w:hAnsi="Arial"/>
        </w:rPr>
        <w:footnoteReference w:id="835"/>
      </w:r>
      <w:r w:rsidR="2B824A61" w:rsidRPr="001A6AD8">
        <w:rPr>
          <w:rFonts w:ascii="Arial" w:eastAsiaTheme="majorEastAsia" w:hAnsi="Arial"/>
        </w:rPr>
        <w:t xml:space="preserve"> </w:t>
      </w:r>
      <w:r w:rsidRPr="001A6AD8">
        <w:rPr>
          <w:rFonts w:ascii="Arial" w:eastAsiaTheme="majorEastAsia" w:hAnsi="Arial"/>
        </w:rPr>
        <w:t>Mr </w:t>
      </w:r>
      <w:r w:rsidR="2B824A61" w:rsidRPr="001A6AD8">
        <w:rPr>
          <w:rFonts w:ascii="Arial" w:eastAsiaTheme="majorEastAsia" w:hAnsi="Arial"/>
        </w:rPr>
        <w:t xml:space="preserve">Watson said </w:t>
      </w:r>
      <w:r w:rsidR="00D44C56" w:rsidRPr="001A6AD8">
        <w:rPr>
          <w:rFonts w:ascii="Arial" w:eastAsiaTheme="majorEastAsia" w:hAnsi="Arial"/>
        </w:rPr>
        <w:t xml:space="preserve">he also </w:t>
      </w:r>
      <w:r w:rsidR="0055688C" w:rsidRPr="001A6AD8">
        <w:rPr>
          <w:rFonts w:ascii="Arial" w:eastAsiaTheme="majorEastAsia" w:hAnsi="Arial"/>
        </w:rPr>
        <w:t>later</w:t>
      </w:r>
      <w:r w:rsidR="00EF09AF" w:rsidRPr="001A6AD8">
        <w:rPr>
          <w:rFonts w:ascii="Arial" w:eastAsiaTheme="majorEastAsia" w:hAnsi="Arial"/>
        </w:rPr>
        <w:t xml:space="preserve"> </w:t>
      </w:r>
      <w:r w:rsidR="00112948" w:rsidRPr="001A6AD8">
        <w:rPr>
          <w:rFonts w:ascii="Arial" w:eastAsiaTheme="majorEastAsia" w:hAnsi="Arial"/>
        </w:rPr>
        <w:t>contacted</w:t>
      </w:r>
      <w:r w:rsidR="0055688C" w:rsidRPr="001A6AD8">
        <w:rPr>
          <w:rFonts w:ascii="Arial" w:eastAsiaTheme="majorEastAsia" w:hAnsi="Arial"/>
        </w:rPr>
        <w:t xml:space="preserve"> the</w:t>
      </w:r>
      <w:r w:rsidR="00D44C56" w:rsidRPr="001A6AD8">
        <w:rPr>
          <w:rFonts w:ascii="Arial" w:eastAsiaTheme="majorEastAsia" w:hAnsi="Arial"/>
        </w:rPr>
        <w:t xml:space="preserve"> </w:t>
      </w:r>
      <w:r w:rsidR="00A31D35" w:rsidRPr="001A6AD8">
        <w:rPr>
          <w:rFonts w:ascii="Arial" w:eastAsiaTheme="majorEastAsia" w:hAnsi="Arial"/>
        </w:rPr>
        <w:t>D</w:t>
      </w:r>
      <w:r w:rsidR="00D44C56" w:rsidRPr="001A6AD8">
        <w:rPr>
          <w:rFonts w:ascii="Arial" w:eastAsiaTheme="majorEastAsia" w:hAnsi="Arial"/>
        </w:rPr>
        <w:t xml:space="preserve">epartment’s head office </w:t>
      </w:r>
      <w:r w:rsidR="00112948" w:rsidRPr="001A6AD8">
        <w:rPr>
          <w:rFonts w:ascii="Arial" w:eastAsiaTheme="majorEastAsia" w:hAnsi="Arial"/>
        </w:rPr>
        <w:t xml:space="preserve">about </w:t>
      </w:r>
      <w:r w:rsidR="00372717" w:rsidRPr="001A6AD8">
        <w:rPr>
          <w:rFonts w:ascii="Arial" w:eastAsiaTheme="majorEastAsia" w:hAnsi="Arial"/>
        </w:rPr>
        <w:t xml:space="preserve">complaints of </w:t>
      </w:r>
      <w:r w:rsidR="00112948" w:rsidRPr="001A6AD8">
        <w:rPr>
          <w:rFonts w:ascii="Arial" w:eastAsiaTheme="majorEastAsia" w:hAnsi="Arial"/>
        </w:rPr>
        <w:t xml:space="preserve">mistreatment </w:t>
      </w:r>
      <w:r w:rsidR="00372717" w:rsidRPr="001A6AD8">
        <w:rPr>
          <w:rFonts w:ascii="Arial" w:eastAsiaTheme="majorEastAsia" w:hAnsi="Arial"/>
        </w:rPr>
        <w:t>at Lake Alice</w:t>
      </w:r>
      <w:r w:rsidR="00D44C56" w:rsidRPr="001A6AD8">
        <w:rPr>
          <w:rFonts w:ascii="Arial" w:eastAsiaTheme="majorEastAsia" w:hAnsi="Arial"/>
        </w:rPr>
        <w:t>.</w:t>
      </w:r>
      <w:r w:rsidR="00D44C56" w:rsidRPr="001A6AD8">
        <w:rPr>
          <w:rStyle w:val="FootnoteReference"/>
          <w:rFonts w:ascii="Arial" w:eastAsiaTheme="majorEastAsia" w:hAnsi="Arial"/>
        </w:rPr>
        <w:footnoteReference w:id="836"/>
      </w:r>
      <w:r w:rsidR="00D44C56" w:rsidRPr="001A6AD8">
        <w:rPr>
          <w:rFonts w:ascii="Arial" w:eastAsiaTheme="majorEastAsia" w:hAnsi="Arial"/>
        </w:rPr>
        <w:t xml:space="preserve"> </w:t>
      </w:r>
      <w:r w:rsidR="2B824A61" w:rsidRPr="001A6AD8">
        <w:rPr>
          <w:rFonts w:ascii="Arial" w:eastAsiaTheme="majorEastAsia" w:hAnsi="Arial"/>
        </w:rPr>
        <w:t xml:space="preserve"> </w:t>
      </w:r>
      <w:r w:rsidR="001A0F5C" w:rsidRPr="001A6AD8">
        <w:rPr>
          <w:rFonts w:ascii="Arial" w:eastAsiaTheme="majorEastAsia" w:hAnsi="Arial"/>
        </w:rPr>
        <w:t xml:space="preserve">He </w:t>
      </w:r>
      <w:r w:rsidR="2B824A61" w:rsidRPr="001A6AD8">
        <w:rPr>
          <w:rFonts w:ascii="Arial" w:eastAsiaTheme="majorEastAsia" w:hAnsi="Arial"/>
        </w:rPr>
        <w:t xml:space="preserve">did not recall the </w:t>
      </w:r>
      <w:r w:rsidR="00A31D35" w:rsidRPr="001A6AD8">
        <w:rPr>
          <w:rFonts w:ascii="Arial" w:eastAsiaTheme="majorEastAsia" w:hAnsi="Arial"/>
        </w:rPr>
        <w:t>D</w:t>
      </w:r>
      <w:r w:rsidR="2B824A61" w:rsidRPr="001A6AD8">
        <w:rPr>
          <w:rFonts w:ascii="Arial" w:eastAsiaTheme="majorEastAsia" w:hAnsi="Arial"/>
        </w:rPr>
        <w:t xml:space="preserve">epartment undertaking any investigation into </w:t>
      </w:r>
      <w:r w:rsidR="00014F09" w:rsidRPr="001A6AD8">
        <w:rPr>
          <w:rFonts w:ascii="Arial" w:eastAsiaTheme="majorEastAsia" w:hAnsi="Arial"/>
        </w:rPr>
        <w:t>his concerns about Lake Alice.</w:t>
      </w:r>
      <w:r w:rsidR="00FB290A" w:rsidRPr="001A6AD8">
        <w:rPr>
          <w:rStyle w:val="FootnoteReference"/>
          <w:rFonts w:ascii="Arial" w:eastAsiaTheme="majorEastAsia" w:hAnsi="Arial"/>
        </w:rPr>
        <w:footnoteReference w:id="837"/>
      </w:r>
      <w:r w:rsidR="00014F09" w:rsidRPr="001A6AD8">
        <w:rPr>
          <w:rFonts w:ascii="Arial" w:eastAsiaTheme="majorEastAsia" w:hAnsi="Arial"/>
        </w:rPr>
        <w:t xml:space="preserve"> </w:t>
      </w:r>
    </w:p>
    <w:p w14:paraId="0BC20E90" w14:textId="0CB5F877" w:rsidR="0010678F" w:rsidRPr="001A6AD8" w:rsidRDefault="00ED7B63" w:rsidP="0069749C">
      <w:pPr>
        <w:pStyle w:val="ListParagraph"/>
        <w:spacing w:before="120" w:after="120"/>
        <w:ind w:left="709" w:hanging="709"/>
        <w:rPr>
          <w:rFonts w:ascii="Arial" w:eastAsiaTheme="majorEastAsia" w:hAnsi="Arial"/>
        </w:rPr>
      </w:pPr>
      <w:r w:rsidRPr="001A6AD8">
        <w:rPr>
          <w:rFonts w:ascii="Arial" w:eastAsiaTheme="majorEastAsia" w:hAnsi="Arial"/>
        </w:rPr>
        <w:t>Mr </w:t>
      </w:r>
      <w:r w:rsidR="2B824A61" w:rsidRPr="001A6AD8">
        <w:rPr>
          <w:rFonts w:ascii="Arial" w:eastAsiaTheme="majorEastAsia" w:hAnsi="Arial"/>
        </w:rPr>
        <w:t xml:space="preserve">Marks repeated his complaint in 1976 to child psychiatrist </w:t>
      </w:r>
      <w:r w:rsidR="00870DBB" w:rsidRPr="001A6AD8">
        <w:rPr>
          <w:rFonts w:ascii="Arial" w:eastAsiaTheme="majorEastAsia" w:hAnsi="Arial"/>
        </w:rPr>
        <w:t>Dr </w:t>
      </w:r>
      <w:r w:rsidR="2B824A61" w:rsidRPr="001A6AD8">
        <w:rPr>
          <w:rFonts w:ascii="Arial" w:eastAsiaTheme="majorEastAsia" w:hAnsi="Arial"/>
        </w:rPr>
        <w:t xml:space="preserve">Jim Methven. He told </w:t>
      </w:r>
      <w:r w:rsidR="00870DBB" w:rsidRPr="001A6AD8">
        <w:rPr>
          <w:rFonts w:ascii="Arial" w:eastAsiaTheme="majorEastAsia" w:hAnsi="Arial"/>
        </w:rPr>
        <w:t>Dr </w:t>
      </w:r>
      <w:r w:rsidR="2B824A61" w:rsidRPr="001A6AD8">
        <w:rPr>
          <w:rFonts w:ascii="Arial" w:eastAsiaTheme="majorEastAsia" w:hAnsi="Arial"/>
        </w:rPr>
        <w:t>Methven he had ECT twice without injections, and that “all the boys were scared of [the electric shocks]”.</w:t>
      </w:r>
      <w:r w:rsidR="0010678F" w:rsidRPr="001A6AD8">
        <w:rPr>
          <w:rStyle w:val="FootnoteReference"/>
          <w:rFonts w:ascii="Arial" w:eastAsiaTheme="minorEastAsia" w:hAnsi="Arial"/>
        </w:rPr>
        <w:footnoteReference w:id="838"/>
      </w:r>
      <w:r w:rsidR="2B824A61" w:rsidRPr="001A6AD8">
        <w:rPr>
          <w:rFonts w:ascii="Arial" w:eastAsiaTheme="majorEastAsia" w:hAnsi="Arial"/>
        </w:rPr>
        <w:t xml:space="preserve"> </w:t>
      </w:r>
    </w:p>
    <w:p w14:paraId="59C61620" w14:textId="771AA9EB" w:rsidR="0010678F" w:rsidRPr="001A6AD8" w:rsidRDefault="00003E4C" w:rsidP="0069749C">
      <w:pPr>
        <w:pStyle w:val="Heading3"/>
        <w:spacing w:before="120"/>
        <w:rPr>
          <w:rFonts w:ascii="Times New Roman" w:hAnsi="Times New Roman" w:cs="Times New Roman"/>
          <w:lang w:eastAsia="en-US"/>
        </w:rPr>
      </w:pPr>
      <w:bookmarkStart w:id="1574" w:name="_Toc120905694"/>
      <w:bookmarkStart w:id="1575" w:name="_Toc125980041"/>
      <w:bookmarkStart w:id="1576" w:name="_Toc125981622"/>
      <w:r w:rsidRPr="001A6AD8">
        <w:t>Te wāhi ki ngā kaimahi o Holdsworth i ngā whakawhitinga</w:t>
      </w:r>
      <w:r w:rsidR="00BA0E57" w:rsidRPr="001A6AD8">
        <w:t xml:space="preserve"> atu</w:t>
      </w:r>
      <w:r w:rsidRPr="001A6AD8">
        <w:t xml:space="preserve"> - T</w:t>
      </w:r>
      <w:r w:rsidR="00F9247D" w:rsidRPr="001A6AD8">
        <w:t>he r</w:t>
      </w:r>
      <w:r w:rsidR="0010678F" w:rsidRPr="001A6AD8">
        <w:t>ole of Holdsworth staff in referrals</w:t>
      </w:r>
      <w:bookmarkEnd w:id="1574"/>
      <w:bookmarkEnd w:id="1575"/>
      <w:bookmarkEnd w:id="1576"/>
    </w:p>
    <w:p w14:paraId="7EF2DF04" w14:textId="4C794B70" w:rsidR="0010678F" w:rsidRPr="001A6AD8" w:rsidRDefault="00ED7B63" w:rsidP="0069749C">
      <w:pPr>
        <w:pStyle w:val="ListParagraph"/>
        <w:spacing w:before="120" w:after="120"/>
        <w:ind w:left="709" w:hanging="709"/>
        <w:rPr>
          <w:rFonts w:ascii="Arial" w:eastAsiaTheme="majorEastAsia" w:hAnsi="Arial"/>
        </w:rPr>
      </w:pPr>
      <w:r w:rsidRPr="001A6AD8">
        <w:rPr>
          <w:rFonts w:ascii="Arial" w:hAnsi="Arial"/>
        </w:rPr>
        <w:t>Mr </w:t>
      </w:r>
      <w:r w:rsidR="2B824A61" w:rsidRPr="001A6AD8">
        <w:rPr>
          <w:rFonts w:ascii="Arial" w:hAnsi="Arial"/>
        </w:rPr>
        <w:t xml:space="preserve">Drake played a key role in the referral of boys from Holdsworth to Lake Alice. </w:t>
      </w:r>
      <w:r w:rsidR="2B824A61" w:rsidRPr="001A6AD8">
        <w:rPr>
          <w:rFonts w:ascii="Arial" w:eastAsiaTheme="majorEastAsia" w:hAnsi="Arial"/>
        </w:rPr>
        <w:t xml:space="preserve">Several Holdsworth survivors who were sent to Lake Alice by </w:t>
      </w:r>
      <w:r w:rsidRPr="001A6AD8">
        <w:rPr>
          <w:rFonts w:ascii="Arial" w:eastAsiaTheme="majorEastAsia" w:hAnsi="Arial"/>
        </w:rPr>
        <w:t>Mr </w:t>
      </w:r>
      <w:r w:rsidR="2B824A61" w:rsidRPr="001A6AD8">
        <w:rPr>
          <w:rFonts w:ascii="Arial" w:eastAsiaTheme="majorEastAsia" w:hAnsi="Arial"/>
        </w:rPr>
        <w:t xml:space="preserve">Drake, including </w:t>
      </w:r>
      <w:r w:rsidRPr="001A6AD8">
        <w:rPr>
          <w:rFonts w:ascii="Arial" w:eastAsiaTheme="majorEastAsia" w:hAnsi="Arial"/>
        </w:rPr>
        <w:t>Mr </w:t>
      </w:r>
      <w:r w:rsidR="2B824A61" w:rsidRPr="001A6AD8">
        <w:rPr>
          <w:rFonts w:ascii="Arial" w:eastAsiaTheme="majorEastAsia" w:hAnsi="Arial"/>
        </w:rPr>
        <w:t xml:space="preserve">EK, </w:t>
      </w:r>
      <w:r w:rsidRPr="001A6AD8">
        <w:rPr>
          <w:rFonts w:ascii="Arial" w:eastAsiaTheme="majorEastAsia" w:hAnsi="Arial"/>
        </w:rPr>
        <w:t>Mr </w:t>
      </w:r>
      <w:r w:rsidR="2B824A61" w:rsidRPr="001A6AD8">
        <w:rPr>
          <w:rFonts w:ascii="Arial" w:eastAsiaTheme="majorEastAsia" w:hAnsi="Arial"/>
        </w:rPr>
        <w:t xml:space="preserve">Marks and </w:t>
      </w:r>
      <w:r w:rsidRPr="001A6AD8">
        <w:rPr>
          <w:rFonts w:ascii="Arial" w:eastAsiaTheme="majorEastAsia" w:hAnsi="Arial"/>
        </w:rPr>
        <w:t>Mr </w:t>
      </w:r>
      <w:r w:rsidR="2B824A61" w:rsidRPr="001A6AD8">
        <w:rPr>
          <w:rFonts w:ascii="Arial" w:eastAsiaTheme="majorEastAsia" w:hAnsi="Arial"/>
        </w:rPr>
        <w:t xml:space="preserve">Wickliffe, also told us they were repeatedly sexually and physically abused by </w:t>
      </w:r>
      <w:r w:rsidRPr="001A6AD8">
        <w:rPr>
          <w:rFonts w:ascii="Arial" w:eastAsiaTheme="majorEastAsia" w:hAnsi="Arial"/>
        </w:rPr>
        <w:t>Mr </w:t>
      </w:r>
      <w:r w:rsidR="2B824A61" w:rsidRPr="001A6AD8">
        <w:rPr>
          <w:rFonts w:ascii="Arial" w:eastAsiaTheme="majorEastAsia" w:hAnsi="Arial"/>
        </w:rPr>
        <w:t>Drake while at Holdsworth.</w:t>
      </w:r>
      <w:r w:rsidR="0010678F" w:rsidRPr="001A6AD8">
        <w:rPr>
          <w:rStyle w:val="FootnoteReference"/>
          <w:rFonts w:ascii="Arial" w:eastAsiaTheme="minorEastAsia" w:hAnsi="Arial"/>
        </w:rPr>
        <w:footnoteReference w:id="839"/>
      </w:r>
      <w:r w:rsidR="2B824A61" w:rsidRPr="001A6AD8">
        <w:rPr>
          <w:rFonts w:ascii="Arial" w:eastAsiaTheme="majorEastAsia" w:hAnsi="Arial"/>
        </w:rPr>
        <w:t xml:space="preserve"> </w:t>
      </w:r>
      <w:r w:rsidRPr="001A6AD8">
        <w:rPr>
          <w:rFonts w:ascii="Arial" w:eastAsiaTheme="majorEastAsia" w:hAnsi="Arial"/>
        </w:rPr>
        <w:t>Mr </w:t>
      </w:r>
      <w:r w:rsidR="2B824A61" w:rsidRPr="001A6AD8">
        <w:rPr>
          <w:rFonts w:ascii="Arial" w:eastAsiaTheme="majorEastAsia" w:hAnsi="Arial"/>
        </w:rPr>
        <w:t>Wickliffe said deputy principal Duncan McDonald and two other staff members at Holdsworth also sexually assaulted him.</w:t>
      </w:r>
      <w:r w:rsidR="0010678F" w:rsidRPr="001A6AD8">
        <w:rPr>
          <w:rStyle w:val="FootnoteReference"/>
          <w:rFonts w:ascii="Arial" w:eastAsiaTheme="minorEastAsia" w:hAnsi="Arial"/>
        </w:rPr>
        <w:footnoteReference w:id="840"/>
      </w:r>
      <w:r w:rsidR="2B824A61" w:rsidRPr="001A6AD8">
        <w:rPr>
          <w:rFonts w:ascii="Arial" w:eastAsiaTheme="majorEastAsia" w:hAnsi="Arial"/>
        </w:rPr>
        <w:t xml:space="preserve"> This group of survivors said they told other staff about the </w:t>
      </w:r>
      <w:r w:rsidR="009613CF" w:rsidRPr="001A6AD8">
        <w:rPr>
          <w:rFonts w:ascii="Arial" w:eastAsiaTheme="majorEastAsia" w:hAnsi="Arial"/>
        </w:rPr>
        <w:t>abuse</w:t>
      </w:r>
      <w:r w:rsidR="2B824A61" w:rsidRPr="001A6AD8">
        <w:rPr>
          <w:rFonts w:ascii="Arial" w:eastAsiaTheme="majorEastAsia" w:hAnsi="Arial"/>
        </w:rPr>
        <w:t xml:space="preserve"> at the time, but were either disbelieved or ignored. </w:t>
      </w:r>
      <w:r w:rsidRPr="001A6AD8">
        <w:rPr>
          <w:rFonts w:ascii="Arial" w:eastAsiaTheme="majorEastAsia" w:hAnsi="Arial"/>
        </w:rPr>
        <w:t>Mr </w:t>
      </w:r>
      <w:r w:rsidR="2B824A61" w:rsidRPr="001A6AD8">
        <w:rPr>
          <w:rFonts w:ascii="Arial" w:eastAsiaTheme="majorEastAsia" w:hAnsi="Arial"/>
        </w:rPr>
        <w:t>Wickliffe said he told everyone who would listen but was told he was lying.</w:t>
      </w:r>
      <w:r w:rsidR="0010678F" w:rsidRPr="001A6AD8">
        <w:rPr>
          <w:rStyle w:val="FootnoteReference"/>
          <w:rFonts w:ascii="Arial" w:eastAsiaTheme="majorEastAsia" w:hAnsi="Arial"/>
        </w:rPr>
        <w:footnoteReference w:id="841"/>
      </w:r>
      <w:r w:rsidR="2B824A61" w:rsidRPr="001A6AD8">
        <w:rPr>
          <w:rFonts w:ascii="Arial" w:eastAsiaTheme="majorEastAsia" w:hAnsi="Arial"/>
        </w:rPr>
        <w:t xml:space="preserve"> The </w:t>
      </w:r>
      <w:r w:rsidR="009613CF" w:rsidRPr="001A6AD8">
        <w:rPr>
          <w:rFonts w:ascii="Arial" w:eastAsiaTheme="majorEastAsia" w:hAnsi="Arial"/>
        </w:rPr>
        <w:t>abuse</w:t>
      </w:r>
      <w:r w:rsidR="2B824A61" w:rsidRPr="001A6AD8">
        <w:rPr>
          <w:rFonts w:ascii="Arial" w:eastAsiaTheme="majorEastAsia" w:hAnsi="Arial"/>
        </w:rPr>
        <w:t xml:space="preserve"> at Holdsworth created a vicious circle</w:t>
      </w:r>
      <w:r w:rsidR="00B93554" w:rsidRPr="001A6AD8">
        <w:rPr>
          <w:rFonts w:ascii="Arial" w:eastAsiaTheme="majorEastAsia" w:hAnsi="Arial"/>
        </w:rPr>
        <w:t>.</w:t>
      </w:r>
      <w:r w:rsidR="2B824A61" w:rsidRPr="001A6AD8">
        <w:rPr>
          <w:rFonts w:ascii="Arial" w:eastAsiaTheme="majorEastAsia" w:hAnsi="Arial"/>
        </w:rPr>
        <w:t xml:space="preserve"> </w:t>
      </w:r>
      <w:r w:rsidR="00B93554" w:rsidRPr="001A6AD8">
        <w:rPr>
          <w:rFonts w:ascii="Arial" w:eastAsiaTheme="majorEastAsia" w:hAnsi="Arial"/>
        </w:rPr>
        <w:t>B</w:t>
      </w:r>
      <w:r w:rsidR="2B824A61" w:rsidRPr="001A6AD8">
        <w:rPr>
          <w:rFonts w:ascii="Arial" w:eastAsiaTheme="majorEastAsia" w:hAnsi="Arial"/>
        </w:rPr>
        <w:t xml:space="preserve">oys would often react to the </w:t>
      </w:r>
      <w:r w:rsidR="009613CF" w:rsidRPr="001A6AD8">
        <w:rPr>
          <w:rFonts w:ascii="Arial" w:eastAsiaTheme="majorEastAsia" w:hAnsi="Arial"/>
        </w:rPr>
        <w:t>abuse</w:t>
      </w:r>
      <w:r w:rsidR="2B824A61" w:rsidRPr="001A6AD8">
        <w:rPr>
          <w:rFonts w:ascii="Arial" w:eastAsiaTheme="majorEastAsia" w:hAnsi="Arial"/>
        </w:rPr>
        <w:t xml:space="preserve"> by absconding or ‘misbehaving’, and their abusers would respond by sending them to Lake Alice for ‘behavioural reasons’.</w:t>
      </w:r>
      <w:r w:rsidR="0010678F" w:rsidRPr="001A6AD8">
        <w:rPr>
          <w:rStyle w:val="FootnoteReference"/>
          <w:rFonts w:ascii="Arial" w:eastAsiaTheme="minorEastAsia" w:hAnsi="Arial"/>
        </w:rPr>
        <w:footnoteReference w:id="842"/>
      </w:r>
      <w:r w:rsidR="2B824A61" w:rsidRPr="001A6AD8">
        <w:rPr>
          <w:rFonts w:ascii="Arial" w:eastAsiaTheme="majorEastAsia" w:hAnsi="Arial"/>
        </w:rPr>
        <w:t xml:space="preserve"> </w:t>
      </w:r>
      <w:r w:rsidRPr="001A6AD8">
        <w:rPr>
          <w:rFonts w:ascii="Arial" w:eastAsiaTheme="majorEastAsia" w:hAnsi="Arial"/>
        </w:rPr>
        <w:t>Mr </w:t>
      </w:r>
      <w:r w:rsidR="2B824A61" w:rsidRPr="001A6AD8">
        <w:rPr>
          <w:rFonts w:ascii="Arial" w:eastAsiaTheme="majorEastAsia" w:hAnsi="Arial"/>
        </w:rPr>
        <w:t>EK said</w:t>
      </w:r>
      <w:r w:rsidR="00B93554" w:rsidRPr="001A6AD8">
        <w:rPr>
          <w:rFonts w:ascii="Arial" w:eastAsiaTheme="majorEastAsia" w:hAnsi="Arial"/>
        </w:rPr>
        <w:t>,</w:t>
      </w:r>
    </w:p>
    <w:p w14:paraId="26DA7C55" w14:textId="0D8AB0C4" w:rsidR="0010678F" w:rsidRPr="001A6AD8" w:rsidRDefault="00B93554" w:rsidP="00385A6E">
      <w:pPr>
        <w:pStyle w:val="IntenseQuote"/>
        <w:rPr>
          <w:iCs w:val="0"/>
        </w:rPr>
      </w:pPr>
      <w:r w:rsidRPr="001A6AD8">
        <w:rPr>
          <w:iCs w:val="0"/>
        </w:rPr>
        <w:t>“</w:t>
      </w:r>
      <w:r w:rsidR="2B824A61" w:rsidRPr="001A6AD8">
        <w:rPr>
          <w:iCs w:val="0"/>
        </w:rPr>
        <w:t>Drake was a paedophile. He did it to me and I complained. I wasn’t listened to. I tried to kill myself … and because of that, that’s how I ended up in Lake Alice. You see what happens? They violate you; you complain, you get punished further – and nothing happens to the perpetrator. Silence is golden.</w:t>
      </w:r>
      <w:r w:rsidRPr="001A6AD8">
        <w:rPr>
          <w:iCs w:val="0"/>
        </w:rPr>
        <w:t>”</w:t>
      </w:r>
      <w:r w:rsidR="0010678F" w:rsidRPr="001A6AD8">
        <w:rPr>
          <w:rStyle w:val="FootnoteReference"/>
          <w:rFonts w:eastAsiaTheme="majorEastAsia"/>
          <w:iCs w:val="0"/>
        </w:rPr>
        <w:footnoteReference w:id="843"/>
      </w:r>
    </w:p>
    <w:p w14:paraId="342E5FC2" w14:textId="1692172A" w:rsidR="0010678F" w:rsidRPr="001A6AD8" w:rsidRDefault="00003E4C" w:rsidP="0069749C">
      <w:pPr>
        <w:pStyle w:val="Heading3"/>
        <w:spacing w:before="120"/>
        <w:rPr>
          <w:rFonts w:ascii="Times New Roman" w:hAnsi="Times New Roman" w:cs="Times New Roman"/>
          <w:lang w:eastAsia="en-US"/>
        </w:rPr>
      </w:pPr>
      <w:bookmarkStart w:id="1577" w:name="_Toc120905695"/>
      <w:bookmarkStart w:id="1578" w:name="_Toc125980042"/>
      <w:bookmarkStart w:id="1579" w:name="_Toc125981623"/>
      <w:r w:rsidRPr="001A6AD8">
        <w:t>Tā ngā tauwhiro me te Tari Toko i Te Ora i mōhio ai - W</w:t>
      </w:r>
      <w:r w:rsidR="00F9247D" w:rsidRPr="001A6AD8">
        <w:t>hat</w:t>
      </w:r>
      <w:r w:rsidR="0010678F" w:rsidRPr="001A6AD8">
        <w:t xml:space="preserve"> social workers and the </w:t>
      </w:r>
      <w:r w:rsidR="005501C6" w:rsidRPr="001A6AD8">
        <w:t>D</w:t>
      </w:r>
      <w:r w:rsidR="0010678F" w:rsidRPr="001A6AD8">
        <w:t xml:space="preserve">epartment of </w:t>
      </w:r>
      <w:r w:rsidR="005501C6" w:rsidRPr="001A6AD8">
        <w:t>S</w:t>
      </w:r>
      <w:r w:rsidR="0010678F" w:rsidRPr="001A6AD8">
        <w:t xml:space="preserve">ocial </w:t>
      </w:r>
      <w:r w:rsidR="005501C6" w:rsidRPr="001A6AD8">
        <w:t>W</w:t>
      </w:r>
      <w:r w:rsidR="0010678F" w:rsidRPr="001A6AD8">
        <w:t>elfare</w:t>
      </w:r>
      <w:r w:rsidR="00F9247D" w:rsidRPr="001A6AD8">
        <w:t xml:space="preserve"> knew</w:t>
      </w:r>
      <w:bookmarkEnd w:id="1577"/>
      <w:bookmarkEnd w:id="1578"/>
      <w:bookmarkEnd w:id="1579"/>
    </w:p>
    <w:p w14:paraId="5D650286" w14:textId="677FFDFE" w:rsidR="00352225" w:rsidRPr="001A6AD8" w:rsidRDefault="2B824A61" w:rsidP="0069749C">
      <w:pPr>
        <w:pStyle w:val="ListParagraph"/>
        <w:spacing w:before="120" w:after="120"/>
        <w:rPr>
          <w:rFonts w:ascii="Arial" w:hAnsi="Arial"/>
        </w:rPr>
      </w:pPr>
      <w:r w:rsidRPr="001A6AD8">
        <w:rPr>
          <w:rFonts w:ascii="Arial" w:eastAsiaTheme="majorEastAsia" w:hAnsi="Arial"/>
        </w:rPr>
        <w:t xml:space="preserve">Holdsworth </w:t>
      </w:r>
      <w:r w:rsidR="00CD254A" w:rsidRPr="001A6AD8">
        <w:rPr>
          <w:rFonts w:ascii="Arial" w:eastAsiaTheme="majorEastAsia" w:hAnsi="Arial"/>
        </w:rPr>
        <w:t>volunteer</w:t>
      </w:r>
      <w:r w:rsidR="00B93554" w:rsidRPr="001A6AD8">
        <w:rPr>
          <w:rFonts w:ascii="Arial" w:eastAsiaTheme="majorEastAsia" w:hAnsi="Arial"/>
        </w:rPr>
        <w:t>,</w:t>
      </w:r>
      <w:r w:rsidRPr="001A6AD8">
        <w:rPr>
          <w:rFonts w:ascii="Arial" w:eastAsiaTheme="majorEastAsia" w:hAnsi="Arial"/>
        </w:rPr>
        <w:t xml:space="preserve"> Jill Winsor</w:t>
      </w:r>
      <w:r w:rsidR="00B93554" w:rsidRPr="001A6AD8">
        <w:rPr>
          <w:rFonts w:ascii="Arial" w:eastAsiaTheme="majorEastAsia" w:hAnsi="Arial"/>
        </w:rPr>
        <w:t>,</w:t>
      </w:r>
      <w:r w:rsidRPr="001A6AD8">
        <w:rPr>
          <w:rFonts w:ascii="Arial" w:eastAsiaTheme="majorEastAsia" w:hAnsi="Arial"/>
        </w:rPr>
        <w:t xml:space="preserve"> and several former </w:t>
      </w:r>
      <w:r w:rsidR="0045033C" w:rsidRPr="001A6AD8">
        <w:rPr>
          <w:rFonts w:ascii="Arial" w:eastAsiaTheme="majorEastAsia" w:hAnsi="Arial"/>
        </w:rPr>
        <w:t>Department</w:t>
      </w:r>
      <w:r w:rsidRPr="001A6AD8">
        <w:rPr>
          <w:rFonts w:ascii="Arial" w:eastAsiaTheme="majorEastAsia" w:hAnsi="Arial"/>
        </w:rPr>
        <w:t xml:space="preserve"> of </w:t>
      </w:r>
      <w:r w:rsidR="0045033C" w:rsidRPr="001A6AD8">
        <w:rPr>
          <w:rFonts w:ascii="Arial" w:eastAsiaTheme="majorEastAsia" w:hAnsi="Arial"/>
        </w:rPr>
        <w:t>Social Welfare</w:t>
      </w:r>
      <w:r w:rsidRPr="001A6AD8">
        <w:rPr>
          <w:rFonts w:ascii="Arial" w:eastAsiaTheme="majorEastAsia" w:hAnsi="Arial"/>
        </w:rPr>
        <w:t xml:space="preserve"> employees, including social workers and teachers</w:t>
      </w:r>
      <w:r w:rsidR="0045033C" w:rsidRPr="001A6AD8">
        <w:rPr>
          <w:rFonts w:ascii="Arial" w:eastAsiaTheme="majorEastAsia" w:hAnsi="Arial"/>
        </w:rPr>
        <w:t>,</w:t>
      </w:r>
      <w:r w:rsidRPr="001A6AD8">
        <w:rPr>
          <w:rFonts w:ascii="Arial" w:eastAsiaTheme="majorEastAsia" w:hAnsi="Arial"/>
        </w:rPr>
        <w:t xml:space="preserve"> gave evidence to the inquiry consistent with the accounts of survivors from Holdsworth who were sent to Lake Alice. Some social workers said the boys told them they were getting ECT as punishment and were fearful of ECT. They also said they themselves had heard social workers threaten to send boys to Lake Alice if they misbehaved.</w:t>
      </w:r>
      <w:r w:rsidR="0010678F" w:rsidRPr="001A6AD8">
        <w:rPr>
          <w:rStyle w:val="FootnoteReference"/>
          <w:rFonts w:ascii="Arial" w:eastAsiaTheme="minorEastAsia" w:hAnsi="Arial"/>
        </w:rPr>
        <w:footnoteReference w:id="844"/>
      </w:r>
      <w:r w:rsidR="00A06800" w:rsidRPr="001A6AD8">
        <w:rPr>
          <w:rFonts w:ascii="Arial" w:eastAsiaTheme="majorEastAsia" w:hAnsi="Arial"/>
        </w:rPr>
        <w:t xml:space="preserve"> </w:t>
      </w:r>
    </w:p>
    <w:p w14:paraId="37B08D62" w14:textId="6915CB87" w:rsidR="00507254" w:rsidRPr="001A6AD8" w:rsidRDefault="2B824A61" w:rsidP="0069749C">
      <w:pPr>
        <w:pStyle w:val="ListParagraph"/>
        <w:spacing w:before="120" w:after="120"/>
        <w:rPr>
          <w:rFonts w:ascii="Arial" w:hAnsi="Arial"/>
        </w:rPr>
      </w:pPr>
      <w:r w:rsidRPr="001A6AD8">
        <w:rPr>
          <w:rFonts w:ascii="Arial" w:eastAsiaTheme="majorEastAsia" w:hAnsi="Arial"/>
        </w:rPr>
        <w:t>Social worker</w:t>
      </w:r>
      <w:r w:rsidR="00B93554" w:rsidRPr="001A6AD8">
        <w:rPr>
          <w:rFonts w:ascii="Arial" w:eastAsiaTheme="majorEastAsia" w:hAnsi="Arial"/>
        </w:rPr>
        <w:t>,</w:t>
      </w:r>
      <w:r w:rsidRPr="001A6AD8">
        <w:rPr>
          <w:rFonts w:ascii="Arial" w:eastAsiaTheme="majorEastAsia" w:hAnsi="Arial"/>
        </w:rPr>
        <w:t xml:space="preserve"> Alan Cruise-Johnston</w:t>
      </w:r>
      <w:r w:rsidR="00B93554" w:rsidRPr="001A6AD8">
        <w:rPr>
          <w:rFonts w:ascii="Arial" w:eastAsiaTheme="majorEastAsia" w:hAnsi="Arial"/>
        </w:rPr>
        <w:t>,</w:t>
      </w:r>
      <w:r w:rsidR="00A06800" w:rsidRPr="001A6AD8">
        <w:rPr>
          <w:rFonts w:ascii="Arial" w:eastAsiaTheme="majorEastAsia" w:hAnsi="Arial"/>
        </w:rPr>
        <w:t xml:space="preserve"> </w:t>
      </w:r>
      <w:r w:rsidRPr="001A6AD8">
        <w:rPr>
          <w:rFonts w:ascii="Arial" w:eastAsiaTheme="majorEastAsia" w:hAnsi="Arial"/>
        </w:rPr>
        <w:t>said he spoke to Lake Alice staff after boys told him about the use of ECT as punishment and was assured this was not the case.</w:t>
      </w:r>
      <w:r w:rsidR="0010678F" w:rsidRPr="001A6AD8">
        <w:rPr>
          <w:rStyle w:val="FootnoteReference"/>
          <w:rFonts w:ascii="Arial" w:eastAsiaTheme="minorEastAsia" w:hAnsi="Arial"/>
        </w:rPr>
        <w:footnoteReference w:id="845"/>
      </w:r>
      <w:r w:rsidR="00A06800" w:rsidRPr="001A6AD8">
        <w:rPr>
          <w:rFonts w:ascii="Arial" w:eastAsiaTheme="majorEastAsia" w:hAnsi="Arial"/>
        </w:rPr>
        <w:t xml:space="preserve"> </w:t>
      </w:r>
      <w:r w:rsidRPr="001A6AD8">
        <w:rPr>
          <w:rFonts w:ascii="Arial" w:eastAsiaTheme="majorEastAsia" w:hAnsi="Arial"/>
        </w:rPr>
        <w:t>Mr</w:t>
      </w:r>
      <w:r w:rsidR="00ED7B63" w:rsidRPr="001A6AD8">
        <w:rPr>
          <w:rFonts w:ascii="Arial" w:eastAsiaTheme="majorEastAsia" w:hAnsi="Arial"/>
        </w:rPr>
        <w:t> </w:t>
      </w:r>
      <w:r w:rsidRPr="001A6AD8">
        <w:rPr>
          <w:rFonts w:ascii="Arial" w:eastAsiaTheme="majorEastAsia" w:hAnsi="Arial"/>
        </w:rPr>
        <w:t xml:space="preserve">Cruise-Johnston told us the culture of the </w:t>
      </w:r>
      <w:r w:rsidR="00A31D35" w:rsidRPr="001A6AD8">
        <w:rPr>
          <w:rFonts w:ascii="Arial" w:eastAsiaTheme="majorEastAsia" w:hAnsi="Arial"/>
        </w:rPr>
        <w:t>D</w:t>
      </w:r>
      <w:r w:rsidRPr="001A6AD8">
        <w:rPr>
          <w:rFonts w:ascii="Arial" w:eastAsiaTheme="majorEastAsia" w:hAnsi="Arial"/>
        </w:rPr>
        <w:t>epartment at the time was “not to inquire further”.</w:t>
      </w:r>
      <w:r w:rsidR="0010678F" w:rsidRPr="001A6AD8">
        <w:rPr>
          <w:rStyle w:val="FootnoteReference"/>
          <w:rFonts w:ascii="Arial" w:eastAsiaTheme="minorEastAsia" w:hAnsi="Arial"/>
        </w:rPr>
        <w:footnoteReference w:id="846"/>
      </w:r>
      <w:r w:rsidR="00AA4F80" w:rsidRPr="001A6AD8">
        <w:rPr>
          <w:rStyle w:val="eop"/>
          <w:rFonts w:ascii="Arial" w:hAnsi="Arial"/>
        </w:rPr>
        <w:t xml:space="preserve"> </w:t>
      </w:r>
      <w:r w:rsidR="001F05D6" w:rsidRPr="001A6AD8">
        <w:rPr>
          <w:rStyle w:val="eop"/>
          <w:rFonts w:ascii="Arial" w:hAnsi="Arial"/>
        </w:rPr>
        <w:t>“</w:t>
      </w:r>
      <w:r w:rsidRPr="001A6AD8">
        <w:rPr>
          <w:rFonts w:ascii="Arial" w:hAnsi="Arial"/>
        </w:rPr>
        <w:t>I wanted to accept it, unfortunately, as I couldn’t bring myself to believe that such a thing could be happening.</w:t>
      </w:r>
      <w:r w:rsidR="001F05D6" w:rsidRPr="001A6AD8">
        <w:rPr>
          <w:rFonts w:ascii="Arial" w:hAnsi="Arial"/>
        </w:rPr>
        <w:t>”</w:t>
      </w:r>
      <w:r w:rsidR="0010678F" w:rsidRPr="001A6AD8">
        <w:rPr>
          <w:rStyle w:val="FootnoteReference"/>
          <w:rFonts w:ascii="Arial" w:eastAsiaTheme="majorEastAsia" w:hAnsi="Arial"/>
        </w:rPr>
        <w:footnoteReference w:id="847"/>
      </w:r>
    </w:p>
    <w:p w14:paraId="58621403" w14:textId="5EBED4B8" w:rsidR="00163FE6" w:rsidRPr="001A6AD8" w:rsidRDefault="2B824A61" w:rsidP="0069749C">
      <w:pPr>
        <w:pStyle w:val="ListParagraph"/>
        <w:spacing w:before="120" w:after="120"/>
        <w:rPr>
          <w:rFonts w:ascii="Arial" w:eastAsiaTheme="majorEastAsia" w:hAnsi="Arial"/>
        </w:rPr>
      </w:pPr>
      <w:r w:rsidRPr="001A6AD8">
        <w:rPr>
          <w:rFonts w:ascii="Arial" w:eastAsiaTheme="majorEastAsia" w:hAnsi="Arial"/>
        </w:rPr>
        <w:t xml:space="preserve">Field social worker Dal Janes said that if an individual had complained to him about mistreatment at Lake Alice, he would have made a complaint to the hospital staff and the </w:t>
      </w:r>
      <w:r w:rsidR="00A31D35" w:rsidRPr="001A6AD8">
        <w:rPr>
          <w:rFonts w:ascii="Arial" w:hAnsi="Arial"/>
        </w:rPr>
        <w:t>D</w:t>
      </w:r>
      <w:r w:rsidRPr="001A6AD8">
        <w:rPr>
          <w:rFonts w:ascii="Arial" w:hAnsi="Arial"/>
        </w:rPr>
        <w:t>epartment’s W</w:t>
      </w:r>
      <w:r w:rsidR="00447E0F" w:rsidRPr="001A6AD8">
        <w:rPr>
          <w:rFonts w:ascii="Arial" w:hAnsi="Arial"/>
        </w:rPr>
        <w:t>h</w:t>
      </w:r>
      <w:r w:rsidRPr="001A6AD8">
        <w:rPr>
          <w:rFonts w:ascii="Arial" w:hAnsi="Arial"/>
        </w:rPr>
        <w:t>anganui</w:t>
      </w:r>
      <w:r w:rsidRPr="001A6AD8">
        <w:rPr>
          <w:rFonts w:ascii="Arial" w:eastAsiaTheme="majorEastAsia" w:hAnsi="Arial"/>
        </w:rPr>
        <w:t xml:space="preserve"> director, Eric Medcalf. However, he believed Mr</w:t>
      </w:r>
      <w:r w:rsidR="00ED7B63" w:rsidRPr="001A6AD8">
        <w:rPr>
          <w:rFonts w:ascii="Arial" w:eastAsiaTheme="majorEastAsia" w:hAnsi="Arial"/>
        </w:rPr>
        <w:t> </w:t>
      </w:r>
      <w:r w:rsidRPr="001A6AD8">
        <w:rPr>
          <w:rFonts w:ascii="Arial" w:eastAsiaTheme="majorEastAsia" w:hAnsi="Arial"/>
        </w:rPr>
        <w:t>Medcalf would have “brushed off the complaint”.</w:t>
      </w:r>
      <w:r w:rsidR="0010678F" w:rsidRPr="001A6AD8">
        <w:rPr>
          <w:rStyle w:val="FootnoteReference"/>
          <w:rFonts w:ascii="Arial" w:eastAsiaTheme="minorEastAsia" w:hAnsi="Arial"/>
        </w:rPr>
        <w:footnoteReference w:id="848"/>
      </w:r>
      <w:r w:rsidRPr="001A6AD8">
        <w:rPr>
          <w:rFonts w:ascii="Arial" w:eastAsiaTheme="majorEastAsia" w:hAnsi="Arial"/>
        </w:rPr>
        <w:t xml:space="preserve"> Mr</w:t>
      </w:r>
      <w:r w:rsidR="00ED7B63" w:rsidRPr="001A6AD8">
        <w:rPr>
          <w:rFonts w:ascii="Arial" w:eastAsiaTheme="majorEastAsia" w:hAnsi="Arial"/>
        </w:rPr>
        <w:t> </w:t>
      </w:r>
      <w:r w:rsidRPr="001A6AD8">
        <w:rPr>
          <w:rFonts w:ascii="Arial" w:eastAsiaTheme="majorEastAsia" w:hAnsi="Arial"/>
        </w:rPr>
        <w:t>Janes considered that Mr</w:t>
      </w:r>
      <w:r w:rsidR="00ED7B63" w:rsidRPr="001A6AD8">
        <w:rPr>
          <w:rFonts w:ascii="Arial" w:eastAsiaTheme="majorEastAsia" w:hAnsi="Arial"/>
        </w:rPr>
        <w:t> </w:t>
      </w:r>
      <w:r w:rsidRPr="001A6AD8">
        <w:rPr>
          <w:rFonts w:ascii="Arial" w:eastAsiaTheme="majorEastAsia" w:hAnsi="Arial"/>
        </w:rPr>
        <w:t xml:space="preserve">Medcalf would have “liked to stick to the rules and preferred to keep the affairs of [the </w:t>
      </w:r>
      <w:r w:rsidR="00A31D35" w:rsidRPr="001A6AD8">
        <w:rPr>
          <w:rFonts w:ascii="Arial" w:eastAsiaTheme="majorEastAsia" w:hAnsi="Arial"/>
        </w:rPr>
        <w:t>D</w:t>
      </w:r>
      <w:r w:rsidRPr="001A6AD8">
        <w:rPr>
          <w:rFonts w:ascii="Arial" w:eastAsiaTheme="majorEastAsia" w:hAnsi="Arial"/>
        </w:rPr>
        <w:t>epartment] and the [unit] separate”.</w:t>
      </w:r>
      <w:r w:rsidR="0010678F" w:rsidRPr="001A6AD8">
        <w:rPr>
          <w:rStyle w:val="FootnoteReference"/>
          <w:rFonts w:ascii="Arial" w:eastAsiaTheme="majorEastAsia" w:hAnsi="Arial"/>
        </w:rPr>
        <w:footnoteReference w:id="849"/>
      </w:r>
      <w:r w:rsidRPr="001A6AD8">
        <w:rPr>
          <w:rFonts w:ascii="Arial" w:eastAsiaTheme="majorEastAsia" w:hAnsi="Arial"/>
        </w:rPr>
        <w:t xml:space="preserve"> Mr</w:t>
      </w:r>
      <w:r w:rsidR="0084615E" w:rsidRPr="001A6AD8">
        <w:rPr>
          <w:rFonts w:ascii="Arial" w:eastAsiaTheme="majorEastAsia" w:hAnsi="Arial"/>
        </w:rPr>
        <w:t> </w:t>
      </w:r>
      <w:r w:rsidRPr="001A6AD8">
        <w:rPr>
          <w:rFonts w:ascii="Arial" w:eastAsiaTheme="majorEastAsia" w:hAnsi="Arial"/>
        </w:rPr>
        <w:t xml:space="preserve">Janes also recalls another male staff member at the </w:t>
      </w:r>
      <w:r w:rsidR="00A31D35" w:rsidRPr="001A6AD8">
        <w:rPr>
          <w:rFonts w:ascii="Arial" w:eastAsiaTheme="majorEastAsia" w:hAnsi="Arial"/>
        </w:rPr>
        <w:t>D</w:t>
      </w:r>
      <w:r w:rsidRPr="001A6AD8">
        <w:rPr>
          <w:rFonts w:ascii="Arial" w:eastAsiaTheme="majorEastAsia" w:hAnsi="Arial"/>
        </w:rPr>
        <w:t xml:space="preserve">epartment “blowing the whistle on </w:t>
      </w:r>
      <w:r w:rsidR="00870DBB" w:rsidRPr="001A6AD8">
        <w:rPr>
          <w:rFonts w:ascii="Arial" w:eastAsiaTheme="majorEastAsia" w:hAnsi="Arial"/>
        </w:rPr>
        <w:t>Dr </w:t>
      </w:r>
      <w:r w:rsidRPr="001A6AD8">
        <w:rPr>
          <w:rFonts w:ascii="Arial" w:eastAsiaTheme="majorEastAsia" w:hAnsi="Arial"/>
        </w:rPr>
        <w:t>Leeks and getting heavily reprimanded”</w:t>
      </w:r>
      <w:r w:rsidR="0084615E" w:rsidRPr="001A6AD8">
        <w:rPr>
          <w:rFonts w:ascii="Arial" w:eastAsiaTheme="majorEastAsia" w:hAnsi="Arial"/>
        </w:rPr>
        <w:t>.</w:t>
      </w:r>
      <w:r w:rsidR="0010678F" w:rsidRPr="001A6AD8">
        <w:rPr>
          <w:rStyle w:val="FootnoteReference"/>
          <w:rFonts w:ascii="Arial" w:eastAsiaTheme="majorEastAsia" w:hAnsi="Arial"/>
        </w:rPr>
        <w:footnoteReference w:id="850"/>
      </w:r>
      <w:r w:rsidR="00234CF6" w:rsidRPr="001A6AD8">
        <w:rPr>
          <w:rFonts w:ascii="Arial" w:eastAsiaTheme="majorEastAsia" w:hAnsi="Arial"/>
        </w:rPr>
        <w:t xml:space="preserve"> </w:t>
      </w:r>
    </w:p>
    <w:p w14:paraId="26FACBA5" w14:textId="6AA141F8" w:rsidR="00234CF6" w:rsidRPr="001A6AD8" w:rsidRDefault="2B824A61" w:rsidP="0069749C">
      <w:pPr>
        <w:pStyle w:val="ListParagraph"/>
        <w:spacing w:before="120" w:after="120"/>
        <w:rPr>
          <w:rFonts w:ascii="Arial" w:eastAsiaTheme="majorEastAsia" w:hAnsi="Arial"/>
        </w:rPr>
      </w:pPr>
      <w:r w:rsidRPr="001A6AD8">
        <w:rPr>
          <w:rFonts w:ascii="Arial" w:eastAsiaTheme="majorEastAsia" w:hAnsi="Arial"/>
        </w:rPr>
        <w:t>This is consistent with the response that a youth aid officer, Tony Sutherland, got from Mr</w:t>
      </w:r>
      <w:r w:rsidR="0084615E" w:rsidRPr="001A6AD8">
        <w:rPr>
          <w:rFonts w:ascii="Arial" w:eastAsiaTheme="majorEastAsia" w:hAnsi="Arial"/>
        </w:rPr>
        <w:t> </w:t>
      </w:r>
      <w:r w:rsidRPr="001A6AD8">
        <w:rPr>
          <w:rFonts w:ascii="Arial" w:eastAsiaTheme="majorEastAsia" w:hAnsi="Arial"/>
        </w:rPr>
        <w:t>Medcalf.</w:t>
      </w:r>
      <w:r w:rsidR="0010678F" w:rsidRPr="001A6AD8">
        <w:rPr>
          <w:rStyle w:val="FootnoteReference"/>
          <w:rFonts w:ascii="Arial" w:eastAsiaTheme="minorEastAsia" w:hAnsi="Arial"/>
        </w:rPr>
        <w:footnoteReference w:id="851"/>
      </w:r>
      <w:r w:rsidRPr="001A6AD8">
        <w:rPr>
          <w:rFonts w:ascii="Arial" w:eastAsiaTheme="majorEastAsia" w:hAnsi="Arial"/>
        </w:rPr>
        <w:t xml:space="preserve"> Mr</w:t>
      </w:r>
      <w:r w:rsidR="00ED7B63" w:rsidRPr="001A6AD8">
        <w:rPr>
          <w:rFonts w:ascii="Arial" w:eastAsiaTheme="majorEastAsia" w:hAnsi="Arial"/>
        </w:rPr>
        <w:t> </w:t>
      </w:r>
      <w:r w:rsidRPr="001A6AD8">
        <w:rPr>
          <w:rFonts w:ascii="Arial" w:eastAsiaTheme="majorEastAsia" w:hAnsi="Arial"/>
        </w:rPr>
        <w:t xml:space="preserve">Sutherland also recalled raising concerns about referrals from Holdsworth to Lake Alice with Ray Wallace, second in charge of the Child Welfare Department in </w:t>
      </w:r>
      <w:r w:rsidR="00D30BDA" w:rsidRPr="001A6AD8">
        <w:rPr>
          <w:rFonts w:ascii="Arial" w:eastAsiaTheme="majorEastAsia" w:hAnsi="Arial"/>
        </w:rPr>
        <w:t>Whanganui.</w:t>
      </w:r>
      <w:r w:rsidRPr="001A6AD8">
        <w:rPr>
          <w:rFonts w:ascii="Arial" w:eastAsiaTheme="majorEastAsia" w:hAnsi="Arial"/>
        </w:rPr>
        <w:t xml:space="preserve"> Mr</w:t>
      </w:r>
      <w:r w:rsidR="00ED7B63" w:rsidRPr="001A6AD8">
        <w:rPr>
          <w:rFonts w:ascii="Arial" w:eastAsiaTheme="majorEastAsia" w:hAnsi="Arial"/>
        </w:rPr>
        <w:t> </w:t>
      </w:r>
      <w:r w:rsidRPr="001A6AD8">
        <w:rPr>
          <w:rFonts w:ascii="Arial" w:eastAsiaTheme="majorEastAsia" w:hAnsi="Arial"/>
        </w:rPr>
        <w:t xml:space="preserve">Wallace shut him down and wouldn’t allow the matter to be discussed at a </w:t>
      </w:r>
      <w:r w:rsidR="00A31D35" w:rsidRPr="001A6AD8">
        <w:rPr>
          <w:rFonts w:ascii="Arial" w:eastAsiaTheme="majorEastAsia" w:hAnsi="Arial"/>
        </w:rPr>
        <w:t>D</w:t>
      </w:r>
      <w:r w:rsidRPr="001A6AD8">
        <w:rPr>
          <w:rFonts w:ascii="Arial" w:eastAsiaTheme="majorEastAsia" w:hAnsi="Arial"/>
        </w:rPr>
        <w:t>epartment meeting.</w:t>
      </w:r>
      <w:r w:rsidR="0010678F" w:rsidRPr="001A6AD8">
        <w:rPr>
          <w:rStyle w:val="FootnoteReference"/>
          <w:rFonts w:ascii="Arial" w:eastAsiaTheme="majorEastAsia" w:hAnsi="Arial"/>
        </w:rPr>
        <w:footnoteReference w:id="852"/>
      </w:r>
      <w:r w:rsidRPr="001A6AD8">
        <w:rPr>
          <w:rFonts w:ascii="Arial" w:eastAsiaTheme="majorEastAsia" w:hAnsi="Arial"/>
        </w:rPr>
        <w:t xml:space="preserve"> Mr</w:t>
      </w:r>
      <w:r w:rsidR="00ED7B63" w:rsidRPr="001A6AD8">
        <w:rPr>
          <w:rFonts w:ascii="Arial" w:eastAsiaTheme="majorEastAsia" w:hAnsi="Arial"/>
        </w:rPr>
        <w:t> </w:t>
      </w:r>
      <w:r w:rsidRPr="001A6AD8">
        <w:rPr>
          <w:rFonts w:ascii="Arial" w:eastAsiaTheme="majorEastAsia" w:hAnsi="Arial"/>
        </w:rPr>
        <w:t>Wallace told Mr</w:t>
      </w:r>
      <w:r w:rsidR="00ED7B63" w:rsidRPr="001A6AD8">
        <w:rPr>
          <w:rFonts w:ascii="Arial" w:eastAsiaTheme="majorEastAsia" w:hAnsi="Arial"/>
        </w:rPr>
        <w:t> </w:t>
      </w:r>
      <w:r w:rsidRPr="001A6AD8">
        <w:rPr>
          <w:rFonts w:ascii="Arial" w:eastAsiaTheme="majorEastAsia" w:hAnsi="Arial"/>
        </w:rPr>
        <w:t>Sutherland it was a matter for Holdsworth and not part of the agenda.</w:t>
      </w:r>
      <w:r w:rsidR="0010678F" w:rsidRPr="001A6AD8">
        <w:rPr>
          <w:rStyle w:val="FootnoteReference"/>
          <w:rFonts w:ascii="Arial" w:eastAsiaTheme="majorEastAsia" w:hAnsi="Arial"/>
        </w:rPr>
        <w:footnoteReference w:id="853"/>
      </w:r>
      <w:r w:rsidRPr="001A6AD8">
        <w:rPr>
          <w:rFonts w:ascii="Arial" w:eastAsiaTheme="majorEastAsia" w:hAnsi="Arial"/>
        </w:rPr>
        <w:t xml:space="preserve"> This shocked Mr</w:t>
      </w:r>
      <w:r w:rsidR="00ED7B63" w:rsidRPr="001A6AD8">
        <w:rPr>
          <w:rFonts w:ascii="Arial" w:eastAsiaTheme="majorEastAsia" w:hAnsi="Arial"/>
        </w:rPr>
        <w:t> </w:t>
      </w:r>
      <w:r w:rsidRPr="001A6AD8">
        <w:rPr>
          <w:rFonts w:ascii="Arial" w:eastAsiaTheme="majorEastAsia" w:hAnsi="Arial"/>
        </w:rPr>
        <w:t>Sutherland. He believes Mr</w:t>
      </w:r>
      <w:r w:rsidR="00ED7B63" w:rsidRPr="001A6AD8">
        <w:rPr>
          <w:rFonts w:ascii="Arial" w:eastAsiaTheme="majorEastAsia" w:hAnsi="Arial"/>
        </w:rPr>
        <w:t> </w:t>
      </w:r>
      <w:r w:rsidRPr="001A6AD8">
        <w:rPr>
          <w:rFonts w:ascii="Arial" w:eastAsiaTheme="majorEastAsia" w:hAnsi="Arial"/>
        </w:rPr>
        <w:t xml:space="preserve">Wallace had knowledge of the basis for referrals from Holdsworth to Lake Alice </w:t>
      </w:r>
      <w:r w:rsidR="00046B86" w:rsidRPr="001A6AD8">
        <w:rPr>
          <w:rFonts w:ascii="Arial" w:eastAsiaTheme="majorEastAsia" w:hAnsi="Arial"/>
        </w:rPr>
        <w:t xml:space="preserve">before </w:t>
      </w:r>
      <w:r w:rsidRPr="001A6AD8">
        <w:rPr>
          <w:rFonts w:ascii="Arial" w:eastAsiaTheme="majorEastAsia" w:hAnsi="Arial"/>
        </w:rPr>
        <w:t>Mr</w:t>
      </w:r>
      <w:r w:rsidR="00ED7B63" w:rsidRPr="001A6AD8">
        <w:rPr>
          <w:rFonts w:ascii="Arial" w:eastAsiaTheme="majorEastAsia" w:hAnsi="Arial"/>
        </w:rPr>
        <w:t> </w:t>
      </w:r>
      <w:r w:rsidRPr="001A6AD8">
        <w:rPr>
          <w:rFonts w:ascii="Arial" w:eastAsiaTheme="majorEastAsia" w:hAnsi="Arial"/>
        </w:rPr>
        <w:t xml:space="preserve">Sutherland </w:t>
      </w:r>
      <w:r w:rsidR="00046B86" w:rsidRPr="001A6AD8">
        <w:rPr>
          <w:rFonts w:ascii="Arial" w:eastAsiaTheme="majorEastAsia" w:hAnsi="Arial"/>
        </w:rPr>
        <w:t xml:space="preserve">raised </w:t>
      </w:r>
      <w:r w:rsidRPr="001A6AD8">
        <w:rPr>
          <w:rFonts w:ascii="Arial" w:eastAsiaTheme="majorEastAsia" w:hAnsi="Arial"/>
        </w:rPr>
        <w:t xml:space="preserve">the matter and that the </w:t>
      </w:r>
      <w:r w:rsidR="00A31D35" w:rsidRPr="001A6AD8">
        <w:rPr>
          <w:rFonts w:ascii="Arial" w:eastAsiaTheme="majorEastAsia" w:hAnsi="Arial"/>
        </w:rPr>
        <w:t>D</w:t>
      </w:r>
      <w:r w:rsidRPr="001A6AD8">
        <w:rPr>
          <w:rFonts w:ascii="Arial" w:eastAsiaTheme="majorEastAsia" w:hAnsi="Arial"/>
        </w:rPr>
        <w:t xml:space="preserve">epartment in </w:t>
      </w:r>
      <w:r w:rsidR="00D30BDA" w:rsidRPr="001A6AD8">
        <w:rPr>
          <w:rFonts w:ascii="Arial" w:eastAsiaTheme="majorEastAsia" w:hAnsi="Arial"/>
        </w:rPr>
        <w:t>Whanganui</w:t>
      </w:r>
      <w:r w:rsidRPr="001A6AD8">
        <w:rPr>
          <w:rFonts w:ascii="Arial" w:eastAsiaTheme="majorEastAsia" w:hAnsi="Arial"/>
        </w:rPr>
        <w:t xml:space="preserve"> was “motivated to keep the district squeaky clean”.</w:t>
      </w:r>
      <w:r w:rsidR="0010678F" w:rsidRPr="001A6AD8">
        <w:rPr>
          <w:rStyle w:val="FootnoteReference"/>
          <w:rFonts w:ascii="Arial" w:eastAsiaTheme="majorEastAsia" w:hAnsi="Arial"/>
        </w:rPr>
        <w:footnoteReference w:id="854"/>
      </w:r>
    </w:p>
    <w:p w14:paraId="33CA7FF2" w14:textId="6822E7C8" w:rsidR="0010678F" w:rsidRPr="001A6AD8" w:rsidRDefault="00396750" w:rsidP="0069749C">
      <w:pPr>
        <w:pStyle w:val="Heading3"/>
        <w:spacing w:before="120"/>
      </w:pPr>
      <w:bookmarkStart w:id="1580" w:name="_Toc109031992"/>
      <w:bookmarkStart w:id="1581" w:name="_Toc109034300"/>
      <w:bookmarkStart w:id="1582" w:name="_Toc115968404"/>
      <w:bookmarkStart w:id="1583" w:name="_Toc116029669"/>
      <w:bookmarkStart w:id="1584" w:name="_Toc116036036"/>
      <w:bookmarkStart w:id="1585" w:name="_Toc116043139"/>
      <w:bookmarkStart w:id="1586" w:name="_Toc116051286"/>
      <w:bookmarkStart w:id="1587" w:name="_Toc116052753"/>
      <w:bookmarkStart w:id="1588" w:name="_Toc116995817"/>
      <w:bookmarkStart w:id="1589" w:name="_Toc117168811"/>
      <w:bookmarkStart w:id="1590" w:name="_Toc119064106"/>
      <w:bookmarkStart w:id="1591" w:name="_Toc119429319"/>
      <w:bookmarkStart w:id="1592" w:name="_Toc120905696"/>
      <w:bookmarkStart w:id="1593" w:name="_Toc125980043"/>
      <w:bookmarkStart w:id="1594" w:name="_Toc125981624"/>
      <w:r w:rsidRPr="001A6AD8">
        <w:t xml:space="preserve">Ngā mānukanuka o ngā kaimahi o te kura o Lake Alice - </w:t>
      </w:r>
      <w:r w:rsidR="0010678F" w:rsidRPr="001A6AD8">
        <w:t>Concerns from Lake Alice school staff</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rsidR="0010678F" w:rsidRPr="001A6AD8">
        <w:t xml:space="preserve"> </w:t>
      </w:r>
    </w:p>
    <w:bookmarkEnd w:id="1544"/>
    <w:bookmarkEnd w:id="1545"/>
    <w:p w14:paraId="50A63F9C" w14:textId="334A73BF" w:rsidR="0010678F" w:rsidRPr="001A6AD8" w:rsidRDefault="2B824A61" w:rsidP="0069749C">
      <w:pPr>
        <w:pStyle w:val="ListParagraph"/>
        <w:spacing w:before="120" w:after="120"/>
        <w:rPr>
          <w:rFonts w:ascii="Arial" w:eastAsiaTheme="majorEastAsia" w:hAnsi="Arial"/>
        </w:rPr>
      </w:pPr>
      <w:r w:rsidRPr="001A6AD8">
        <w:rPr>
          <w:rFonts w:ascii="Arial" w:hAnsi="Arial"/>
        </w:rPr>
        <w:t>We received statements from six former Lake Alice school staff</w:t>
      </w:r>
      <w:r w:rsidR="00655590" w:rsidRPr="001A6AD8">
        <w:rPr>
          <w:rFonts w:ascii="Arial" w:hAnsi="Arial"/>
        </w:rPr>
        <w:t xml:space="preserve"> </w:t>
      </w:r>
      <w:r w:rsidR="00CD16F1" w:rsidRPr="001A6AD8">
        <w:rPr>
          <w:rFonts w:ascii="Arial" w:hAnsi="Arial"/>
        </w:rPr>
        <w:t>(</w:t>
      </w:r>
      <w:r w:rsidRPr="001A6AD8">
        <w:rPr>
          <w:rFonts w:ascii="Arial" w:hAnsi="Arial"/>
        </w:rPr>
        <w:t>two relieving principals, a principal and three teachers</w:t>
      </w:r>
      <w:r w:rsidR="00046B86" w:rsidRPr="001A6AD8">
        <w:rPr>
          <w:rFonts w:ascii="Arial" w:hAnsi="Arial"/>
        </w:rPr>
        <w:t>)</w:t>
      </w:r>
      <w:r w:rsidRPr="001A6AD8">
        <w:rPr>
          <w:rFonts w:ascii="Arial" w:hAnsi="Arial"/>
        </w:rPr>
        <w:t>. These staff members were employed for various periods between 1973 and 1978. Many of them recalled hearing students and/or nursing staff talking about the use of electric shocks as punishment. One teacher who was at the Lake Alice school for a short time in 1973, said he “understood the [electric] shocks to be a disciplinary measure” and thinks one of the nurses may have told him this.</w:t>
      </w:r>
      <w:r w:rsidR="0010678F" w:rsidRPr="001A6AD8">
        <w:rPr>
          <w:rFonts w:ascii="Arial" w:hAnsi="Arial"/>
          <w:vertAlign w:val="superscript"/>
        </w:rPr>
        <w:footnoteReference w:id="855"/>
      </w:r>
      <w:r w:rsidRPr="001A6AD8">
        <w:rPr>
          <w:rFonts w:ascii="Arial" w:hAnsi="Arial"/>
        </w:rPr>
        <w:t xml:space="preserve"> He considers the unit was using</w:t>
      </w:r>
      <w:r w:rsidR="009D69FC" w:rsidRPr="001A6AD8">
        <w:rPr>
          <w:rFonts w:ascii="Arial" w:hAnsi="Arial"/>
        </w:rPr>
        <w:t xml:space="preserve"> electric shocks</w:t>
      </w:r>
      <w:r w:rsidRPr="001A6AD8">
        <w:rPr>
          <w:rFonts w:ascii="Arial" w:hAnsi="Arial"/>
        </w:rPr>
        <w:t xml:space="preserve"> as a form of corporal punishment in </w:t>
      </w:r>
      <w:r w:rsidR="00365877" w:rsidRPr="001A6AD8">
        <w:rPr>
          <w:rFonts w:ascii="Arial" w:hAnsi="Arial"/>
        </w:rPr>
        <w:t xml:space="preserve">a </w:t>
      </w:r>
      <w:r w:rsidRPr="001A6AD8">
        <w:rPr>
          <w:rFonts w:ascii="Arial" w:hAnsi="Arial"/>
        </w:rPr>
        <w:t>similar way strapping was used in primary schools and caning in secondary schools during the 1970s.</w:t>
      </w:r>
      <w:r w:rsidR="0010678F" w:rsidRPr="001A6AD8">
        <w:rPr>
          <w:rFonts w:ascii="Arial" w:hAnsi="Arial"/>
          <w:vertAlign w:val="superscript"/>
        </w:rPr>
        <w:footnoteReference w:id="856"/>
      </w:r>
      <w:r w:rsidRPr="001A6AD8">
        <w:rPr>
          <w:rFonts w:ascii="Arial" w:hAnsi="Arial"/>
        </w:rPr>
        <w:t xml:space="preserve"> However, he </w:t>
      </w:r>
      <w:r w:rsidRPr="001A6AD8">
        <w:rPr>
          <w:rFonts w:ascii="Arial" w:eastAsiaTheme="majorEastAsia" w:hAnsi="Arial"/>
        </w:rPr>
        <w:t>felt it “wasn’t [his] place as a teacher to question the treatments that were being administered by medical professionals”.</w:t>
      </w:r>
      <w:r w:rsidR="0010678F" w:rsidRPr="001A6AD8">
        <w:rPr>
          <w:rStyle w:val="FootnoteReference"/>
          <w:rFonts w:ascii="Arial" w:eastAsiaTheme="minorEastAsia" w:hAnsi="Arial"/>
        </w:rPr>
        <w:footnoteReference w:id="857"/>
      </w:r>
      <w:r w:rsidRPr="001A6AD8">
        <w:rPr>
          <w:rFonts w:ascii="Arial" w:eastAsiaTheme="majorEastAsia" w:hAnsi="Arial"/>
        </w:rPr>
        <w:t xml:space="preserve"> </w:t>
      </w:r>
    </w:p>
    <w:p w14:paraId="7250AF96" w14:textId="4285A3CB" w:rsidR="0010678F" w:rsidRPr="001A6AD8" w:rsidRDefault="2B824A61" w:rsidP="0069749C">
      <w:pPr>
        <w:pStyle w:val="ListParagraph"/>
        <w:spacing w:before="120" w:after="120"/>
        <w:rPr>
          <w:rFonts w:ascii="Arial" w:hAnsi="Arial"/>
        </w:rPr>
      </w:pPr>
      <w:r w:rsidRPr="001A6AD8" w:rsidDel="00AC29C8">
        <w:rPr>
          <w:rFonts w:ascii="Arial" w:hAnsi="Arial"/>
        </w:rPr>
        <w:t xml:space="preserve">The </w:t>
      </w:r>
      <w:r w:rsidR="00AC29C8" w:rsidRPr="001A6AD8">
        <w:rPr>
          <w:rFonts w:ascii="Arial" w:hAnsi="Arial"/>
        </w:rPr>
        <w:t>Lake Alice</w:t>
      </w:r>
      <w:r w:rsidRPr="001A6AD8">
        <w:rPr>
          <w:rFonts w:ascii="Arial" w:hAnsi="Arial"/>
        </w:rPr>
        <w:t xml:space="preserve"> school’s first teacher was appointed in May 1973. She told us she witnessed how fearful students were of electric </w:t>
      </w:r>
      <w:r w:rsidRPr="001A6AD8">
        <w:rPr>
          <w:rFonts w:ascii="Arial" w:eastAsiaTheme="majorEastAsia" w:hAnsi="Arial"/>
        </w:rPr>
        <w:t>shocks,</w:t>
      </w:r>
      <w:r w:rsidR="0010678F" w:rsidRPr="001A6AD8">
        <w:rPr>
          <w:rStyle w:val="FootnoteReference"/>
          <w:rFonts w:ascii="Arial" w:eastAsiaTheme="minorEastAsia" w:hAnsi="Arial"/>
        </w:rPr>
        <w:footnoteReference w:id="858"/>
      </w:r>
      <w:r w:rsidRPr="001A6AD8">
        <w:rPr>
          <w:rFonts w:ascii="Arial" w:eastAsiaTheme="majorEastAsia" w:hAnsi="Arial"/>
        </w:rPr>
        <w:t xml:space="preserve"> </w:t>
      </w:r>
      <w:r w:rsidRPr="001A6AD8">
        <w:rPr>
          <w:rFonts w:ascii="Arial" w:hAnsi="Arial"/>
        </w:rPr>
        <w:t xml:space="preserve">or the “zapper” as they called it, and saw nurses threaten its use. </w:t>
      </w:r>
    </w:p>
    <w:p w14:paraId="67421ACD" w14:textId="735887B5" w:rsidR="00F136E1" w:rsidRPr="001A6AD8" w:rsidRDefault="00B93554" w:rsidP="00385A6E">
      <w:pPr>
        <w:pStyle w:val="IntenseQuote"/>
        <w:rPr>
          <w:iCs w:val="0"/>
        </w:rPr>
      </w:pPr>
      <w:r w:rsidRPr="001A6AD8">
        <w:rPr>
          <w:iCs w:val="0"/>
        </w:rPr>
        <w:t>“</w:t>
      </w:r>
      <w:r w:rsidR="2B824A61" w:rsidRPr="001A6AD8">
        <w:rPr>
          <w:iCs w:val="0"/>
        </w:rPr>
        <w:t xml:space="preserve">I’m pretty sure the ‘zapper’ was always talked about in terms of punishment because I remember the guards making threats to the kids in the classroom, such as watch yourself or </w:t>
      </w:r>
      <w:r w:rsidR="00822FF4" w:rsidRPr="001A6AD8">
        <w:rPr>
          <w:iCs w:val="0"/>
        </w:rPr>
        <w:t>you</w:t>
      </w:r>
      <w:r w:rsidR="000A09F2" w:rsidRPr="001A6AD8">
        <w:rPr>
          <w:iCs w:val="0"/>
        </w:rPr>
        <w:t>’ll</w:t>
      </w:r>
      <w:r w:rsidR="2B824A61" w:rsidRPr="001A6AD8">
        <w:rPr>
          <w:iCs w:val="0"/>
        </w:rPr>
        <w:t xml:space="preserve"> get the zapper</w:t>
      </w:r>
      <w:r w:rsidR="001503E0" w:rsidRPr="001A6AD8">
        <w:rPr>
          <w:iCs w:val="0"/>
        </w:rPr>
        <w:t>.</w:t>
      </w:r>
      <w:r w:rsidR="2B824A61" w:rsidRPr="001A6AD8">
        <w:rPr>
          <w:iCs w:val="0"/>
        </w:rPr>
        <w:t xml:space="preserve"> There may have been therapeutic reasons for it, but the kids </w:t>
      </w:r>
      <w:r w:rsidR="001503E0" w:rsidRPr="001A6AD8">
        <w:rPr>
          <w:iCs w:val="0"/>
        </w:rPr>
        <w:t>didn’t</w:t>
      </w:r>
      <w:r w:rsidR="2B824A61" w:rsidRPr="001A6AD8">
        <w:rPr>
          <w:iCs w:val="0"/>
        </w:rPr>
        <w:t xml:space="preserve"> seem to see it that way. I guess I </w:t>
      </w:r>
      <w:r w:rsidR="002D27B5" w:rsidRPr="001A6AD8">
        <w:rPr>
          <w:iCs w:val="0"/>
        </w:rPr>
        <w:t>didn’t</w:t>
      </w:r>
      <w:r w:rsidR="2B824A61" w:rsidRPr="001A6AD8">
        <w:rPr>
          <w:iCs w:val="0"/>
        </w:rPr>
        <w:t xml:space="preserve"> see it as therapeutic either because it always seemed to be a threat for misbehaviour</w:t>
      </w:r>
      <w:r w:rsidR="00CA0019" w:rsidRPr="001A6AD8">
        <w:rPr>
          <w:iCs w:val="0"/>
        </w:rPr>
        <w:t>…</w:t>
      </w:r>
      <w:r w:rsidR="2B824A61" w:rsidRPr="001A6AD8">
        <w:rPr>
          <w:iCs w:val="0"/>
        </w:rPr>
        <w:t>there was a lot of fear at the same time. They were scared of the ECT. With respect to the fear the students had that I witnessed at Lake Alice, I have never encountered this fear in any other educational facility I have worked in</w:t>
      </w:r>
      <w:r w:rsidRPr="001A6AD8">
        <w:rPr>
          <w:iCs w:val="0"/>
        </w:rPr>
        <w:t>”.</w:t>
      </w:r>
      <w:r w:rsidR="0010678F" w:rsidRPr="001A6AD8">
        <w:rPr>
          <w:iCs w:val="0"/>
          <w:vertAlign w:val="superscript"/>
        </w:rPr>
        <w:footnoteReference w:id="859"/>
      </w:r>
      <w:r w:rsidR="000F21EF" w:rsidRPr="001A6AD8">
        <w:rPr>
          <w:iCs w:val="0"/>
        </w:rPr>
        <w:t xml:space="preserve"> </w:t>
      </w:r>
    </w:p>
    <w:p w14:paraId="50890A23" w14:textId="265B14DB" w:rsidR="0010678F" w:rsidRPr="001A6AD8" w:rsidRDefault="2B824A61" w:rsidP="0069749C">
      <w:pPr>
        <w:pStyle w:val="ListParagraph"/>
        <w:spacing w:before="120" w:after="120"/>
        <w:rPr>
          <w:rFonts w:ascii="Arial" w:eastAsiaTheme="majorEastAsia" w:hAnsi="Arial"/>
        </w:rPr>
      </w:pPr>
      <w:r w:rsidRPr="001A6AD8">
        <w:rPr>
          <w:rFonts w:ascii="Arial" w:eastAsiaTheme="majorEastAsia" w:hAnsi="Arial"/>
        </w:rPr>
        <w:t>She also said</w:t>
      </w:r>
      <w:r w:rsidR="000F21EF" w:rsidRPr="001A6AD8">
        <w:rPr>
          <w:rFonts w:ascii="Arial" w:eastAsiaTheme="majorEastAsia" w:hAnsi="Arial"/>
        </w:rPr>
        <w:t>:</w:t>
      </w:r>
      <w:r w:rsidRPr="001A6AD8">
        <w:rPr>
          <w:rFonts w:ascii="Arial" w:eastAsiaTheme="majorEastAsia" w:hAnsi="Arial"/>
        </w:rPr>
        <w:t xml:space="preserve"> “My reaction to ECT given to kids in Lake Alice was that it was clearly wrong”, but “[e]ven if I had wanted to raise concerns about the treatment of kids, there wasn</w:t>
      </w:r>
      <w:r w:rsidR="000F21EF" w:rsidRPr="001A6AD8">
        <w:rPr>
          <w:rFonts w:ascii="Arial" w:eastAsiaTheme="majorEastAsia" w:hAnsi="Arial"/>
        </w:rPr>
        <w:t>’</w:t>
      </w:r>
      <w:r w:rsidRPr="001A6AD8">
        <w:rPr>
          <w:rFonts w:ascii="Arial" w:eastAsiaTheme="majorEastAsia" w:hAnsi="Arial"/>
        </w:rPr>
        <w:t>t anybody I knew to talk to. I had no idea of the hospital’s hierarchy, no idea of the personnel and no idea of who was really interested in the education side of it either”</w:t>
      </w:r>
      <w:r w:rsidR="00B93554" w:rsidRPr="001A6AD8">
        <w:rPr>
          <w:rFonts w:ascii="Arial" w:eastAsiaTheme="majorEastAsia" w:hAnsi="Arial"/>
        </w:rPr>
        <w:t>.</w:t>
      </w:r>
      <w:r w:rsidR="0010678F" w:rsidRPr="001A6AD8">
        <w:rPr>
          <w:rStyle w:val="FootnoteReference"/>
          <w:rFonts w:ascii="Arial" w:eastAsiaTheme="minorEastAsia" w:hAnsi="Arial"/>
        </w:rPr>
        <w:footnoteReference w:id="860"/>
      </w:r>
    </w:p>
    <w:p w14:paraId="14E32E26" w14:textId="135D4109" w:rsidR="0010678F" w:rsidRPr="001A6AD8" w:rsidRDefault="2B824A61" w:rsidP="0069749C">
      <w:pPr>
        <w:pStyle w:val="ListParagraph"/>
        <w:spacing w:before="120" w:after="120"/>
        <w:rPr>
          <w:rFonts w:ascii="Arial" w:hAnsi="Arial"/>
        </w:rPr>
      </w:pPr>
      <w:r w:rsidRPr="001A6AD8">
        <w:rPr>
          <w:rFonts w:ascii="Arial" w:hAnsi="Arial"/>
        </w:rPr>
        <w:t>Teachers also described how psychiatric staff had devised a behaviour modification system. Anna Natusch said teachers were required to grade students from A to D based on their behaviour. Normally getting a low grade would result in some minor loss of privileges:</w:t>
      </w:r>
      <w:r w:rsidR="0010678F" w:rsidRPr="001A6AD8">
        <w:rPr>
          <w:rStyle w:val="FootnoteReference"/>
          <w:rFonts w:ascii="Arial" w:hAnsi="Arial"/>
        </w:rPr>
        <w:footnoteReference w:id="861"/>
      </w:r>
    </w:p>
    <w:p w14:paraId="62B6EEFB" w14:textId="70D3B285" w:rsidR="0010678F" w:rsidRPr="001A6AD8" w:rsidRDefault="00B93554" w:rsidP="00385A6E">
      <w:pPr>
        <w:pStyle w:val="IntenseQuote"/>
        <w:rPr>
          <w:iCs w:val="0"/>
        </w:rPr>
      </w:pPr>
      <w:r w:rsidRPr="001A6AD8">
        <w:rPr>
          <w:iCs w:val="0"/>
        </w:rPr>
        <w:t>“</w:t>
      </w:r>
      <w:r w:rsidR="2B824A61" w:rsidRPr="001A6AD8">
        <w:rPr>
          <w:iCs w:val="0"/>
        </w:rPr>
        <w:t>At Lake Alice, however, I would be loath to give a D because I was aware of the dire consequences for the children. I was told upon being given the book that if a child had a small number of D ranks in a row, they would get electric shock treatment, without anaesthetic. It was appalling.</w:t>
      </w:r>
      <w:r w:rsidRPr="001A6AD8">
        <w:rPr>
          <w:iCs w:val="0"/>
        </w:rPr>
        <w:t>”</w:t>
      </w:r>
      <w:r w:rsidR="0010678F" w:rsidRPr="001A6AD8">
        <w:rPr>
          <w:iCs w:val="0"/>
          <w:vertAlign w:val="superscript"/>
        </w:rPr>
        <w:footnoteReference w:id="862"/>
      </w:r>
      <w:r w:rsidR="2B824A61" w:rsidRPr="001A6AD8">
        <w:rPr>
          <w:iCs w:val="0"/>
        </w:rPr>
        <w:t xml:space="preserve"> </w:t>
      </w:r>
    </w:p>
    <w:p w14:paraId="4E48CD07" w14:textId="77777777"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To protect her students, </w:t>
      </w:r>
      <w:r w:rsidR="00ED7B63" w:rsidRPr="001A6AD8">
        <w:rPr>
          <w:rFonts w:ascii="Arial" w:hAnsi="Arial"/>
        </w:rPr>
        <w:t>Ms </w:t>
      </w:r>
      <w:r w:rsidRPr="001A6AD8">
        <w:rPr>
          <w:rFonts w:ascii="Arial" w:hAnsi="Arial"/>
        </w:rPr>
        <w:t>Natusch said she manipulated their marks to spare them from punishment.</w:t>
      </w:r>
      <w:r w:rsidR="0010678F" w:rsidRPr="001A6AD8">
        <w:rPr>
          <w:rFonts w:ascii="Arial" w:hAnsi="Arial"/>
          <w:vertAlign w:val="superscript"/>
        </w:rPr>
        <w:footnoteReference w:id="863"/>
      </w:r>
    </w:p>
    <w:p w14:paraId="59EE72CA" w14:textId="66830E91"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Some of the teachers recalled the impact that medication had on their students’ learning. </w:t>
      </w:r>
      <w:r w:rsidR="002337DF" w:rsidRPr="001A6AD8">
        <w:rPr>
          <w:rFonts w:ascii="Arial" w:hAnsi="Arial"/>
        </w:rPr>
        <w:t>Ms Natu</w:t>
      </w:r>
      <w:r w:rsidR="00A81F4E" w:rsidRPr="001A6AD8">
        <w:rPr>
          <w:rFonts w:ascii="Arial" w:hAnsi="Arial"/>
        </w:rPr>
        <w:t>sch</w:t>
      </w:r>
      <w:r w:rsidRPr="001A6AD8">
        <w:rPr>
          <w:rFonts w:ascii="Arial" w:hAnsi="Arial"/>
        </w:rPr>
        <w:t xml:space="preserve"> told us</w:t>
      </w:r>
      <w:r w:rsidR="00B93554" w:rsidRPr="001A6AD8">
        <w:rPr>
          <w:rFonts w:ascii="Arial" w:hAnsi="Arial"/>
        </w:rPr>
        <w:t>,</w:t>
      </w:r>
      <w:r w:rsidRPr="001A6AD8">
        <w:rPr>
          <w:rFonts w:ascii="Arial" w:hAnsi="Arial"/>
        </w:rPr>
        <w:t xml:space="preserve"> “Effects of the drugs that I witnessed in the </w:t>
      </w:r>
      <w:r w:rsidRPr="001A6AD8" w:rsidDel="0091620B">
        <w:rPr>
          <w:rFonts w:ascii="Arial" w:hAnsi="Arial"/>
        </w:rPr>
        <w:t>children</w:t>
      </w:r>
      <w:r w:rsidRPr="001A6AD8">
        <w:rPr>
          <w:rFonts w:ascii="Arial" w:hAnsi="Arial"/>
        </w:rPr>
        <w:t xml:space="preserve"> included sedation, drowsiness, lethargy, difficulty in thinking, poor concentration, nightmares, emotional dullness, depression and despair”</w:t>
      </w:r>
      <w:r w:rsidR="00B93554" w:rsidRPr="001A6AD8">
        <w:rPr>
          <w:rFonts w:ascii="Arial" w:hAnsi="Arial"/>
        </w:rPr>
        <w:t>.</w:t>
      </w:r>
      <w:r w:rsidR="0010678F" w:rsidRPr="001A6AD8">
        <w:rPr>
          <w:rStyle w:val="FootnoteReference"/>
          <w:rFonts w:ascii="Arial" w:hAnsi="Arial"/>
        </w:rPr>
        <w:footnoteReference w:id="864"/>
      </w:r>
      <w:r w:rsidRPr="001A6AD8">
        <w:rPr>
          <w:rFonts w:ascii="Arial" w:hAnsi="Arial"/>
        </w:rPr>
        <w:t xml:space="preserve"> A 1977 school inspector</w:t>
      </w:r>
      <w:r w:rsidR="00234CF6" w:rsidRPr="001A6AD8">
        <w:rPr>
          <w:rFonts w:ascii="Arial" w:hAnsi="Arial"/>
        </w:rPr>
        <w:t>’</w:t>
      </w:r>
      <w:r w:rsidRPr="001A6AD8">
        <w:rPr>
          <w:rFonts w:ascii="Arial" w:hAnsi="Arial"/>
        </w:rPr>
        <w:t>s report on Lake Alice confirmed the Department of Education was aware students were receiving treatments that “[could] affect their capacity to learn”.</w:t>
      </w:r>
      <w:r w:rsidR="0010678F" w:rsidRPr="001A6AD8">
        <w:rPr>
          <w:rFonts w:ascii="Arial" w:hAnsi="Arial"/>
          <w:vertAlign w:val="superscript"/>
        </w:rPr>
        <w:footnoteReference w:id="865"/>
      </w:r>
      <w:r w:rsidRPr="001A6AD8">
        <w:rPr>
          <w:rFonts w:ascii="Arial" w:hAnsi="Arial"/>
        </w:rPr>
        <w:t xml:space="preserve"> </w:t>
      </w:r>
    </w:p>
    <w:p w14:paraId="053EF877" w14:textId="46857DDB" w:rsidR="0010678F" w:rsidRPr="001A6AD8" w:rsidRDefault="2B824A61" w:rsidP="0069749C">
      <w:pPr>
        <w:pStyle w:val="ListParagraph"/>
        <w:spacing w:before="120" w:after="120"/>
        <w:rPr>
          <w:rFonts w:ascii="Arial" w:hAnsi="Arial"/>
        </w:rPr>
      </w:pPr>
      <w:r w:rsidRPr="001A6AD8">
        <w:rPr>
          <w:rFonts w:ascii="Arial" w:hAnsi="Arial"/>
        </w:rPr>
        <w:t>Evidence of paraldehyde administered as punishment was also in school reports. One student’s comment on her 1975 school report implied students were given a “needle” for misbehaving. She wrote: “I think I have done very good at school, and I have been a good girl at Lake Alice Hospital and I had the needle once.”</w:t>
      </w:r>
      <w:r w:rsidR="0010678F" w:rsidRPr="001A6AD8">
        <w:rPr>
          <w:rStyle w:val="FootnoteReference"/>
          <w:rFonts w:ascii="Arial" w:hAnsi="Arial"/>
        </w:rPr>
        <w:footnoteReference w:id="866"/>
      </w:r>
      <w:r w:rsidRPr="001A6AD8">
        <w:rPr>
          <w:rFonts w:ascii="Arial" w:hAnsi="Arial"/>
        </w:rPr>
        <w:t xml:space="preserve"> </w:t>
      </w:r>
    </w:p>
    <w:p w14:paraId="13C3EC81" w14:textId="77777777" w:rsidR="0010678F" w:rsidRPr="001A6AD8" w:rsidRDefault="0010678F" w:rsidP="0069749C">
      <w:pPr>
        <w:pStyle w:val="ListParagraph"/>
        <w:spacing w:before="120" w:after="120"/>
        <w:rPr>
          <w:rFonts w:ascii="Arial" w:eastAsiaTheme="minorEastAsia" w:hAnsi="Arial"/>
        </w:rPr>
      </w:pPr>
      <w:r w:rsidRPr="001A6AD8">
        <w:rPr>
          <w:rFonts w:ascii="Arial" w:eastAsiaTheme="minorEastAsia" w:hAnsi="Arial"/>
        </w:rPr>
        <w:t xml:space="preserve">Another teacher, </w:t>
      </w:r>
      <w:r w:rsidR="00234CF6" w:rsidRPr="001A6AD8">
        <w:rPr>
          <w:rFonts w:ascii="Arial" w:eastAsiaTheme="minorEastAsia" w:hAnsi="Arial"/>
        </w:rPr>
        <w:t>Mr </w:t>
      </w:r>
      <w:r w:rsidRPr="001A6AD8">
        <w:rPr>
          <w:rFonts w:ascii="Arial" w:eastAsiaTheme="minorEastAsia" w:hAnsi="Arial"/>
        </w:rPr>
        <w:t>Craig Collier, recalled an incident during a concert where nurses openly threatened the use of ECT. At one point, he said, a young adult patient was attempting a classical piano piece that was going badly and the audience became unruly.</w:t>
      </w:r>
    </w:p>
    <w:p w14:paraId="1E7620FD" w14:textId="18A97D6F" w:rsidR="00F136E1" w:rsidRPr="001A6AD8" w:rsidRDefault="00B93554" w:rsidP="00385A6E">
      <w:pPr>
        <w:pStyle w:val="IntenseQuote"/>
        <w:rPr>
          <w:iCs w:val="0"/>
        </w:rPr>
      </w:pPr>
      <w:r w:rsidRPr="001A6AD8">
        <w:rPr>
          <w:iCs w:val="0"/>
        </w:rPr>
        <w:t>“</w:t>
      </w:r>
      <w:r w:rsidR="2B824A61" w:rsidRPr="001A6AD8">
        <w:rPr>
          <w:iCs w:val="0"/>
        </w:rPr>
        <w:t xml:space="preserve">Two nurses </w:t>
      </w:r>
      <w:r w:rsidR="00FF4DE4" w:rsidRPr="001A6AD8">
        <w:rPr>
          <w:iCs w:val="0"/>
        </w:rPr>
        <w:t>… then rolled an ECT machine on</w:t>
      </w:r>
      <w:r w:rsidR="2B824A61" w:rsidRPr="001A6AD8">
        <w:rPr>
          <w:iCs w:val="0"/>
        </w:rPr>
        <w:t xml:space="preserve">to the stage, which quietened the patients down. One of the nurses called out </w:t>
      </w:r>
      <w:r w:rsidR="00D97528" w:rsidRPr="001A6AD8">
        <w:rPr>
          <w:iCs w:val="0"/>
        </w:rPr>
        <w:t>“</w:t>
      </w:r>
      <w:r w:rsidR="2B824A61" w:rsidRPr="001A6AD8">
        <w:rPr>
          <w:iCs w:val="0"/>
        </w:rPr>
        <w:t xml:space="preserve">If you </w:t>
      </w:r>
      <w:r w:rsidR="00BE7A2A" w:rsidRPr="001A6AD8">
        <w:rPr>
          <w:iCs w:val="0"/>
        </w:rPr>
        <w:t xml:space="preserve">don’t </w:t>
      </w:r>
      <w:r w:rsidR="2B824A61" w:rsidRPr="001A6AD8">
        <w:rPr>
          <w:iCs w:val="0"/>
        </w:rPr>
        <w:t xml:space="preserve">settle down, this is what </w:t>
      </w:r>
      <w:r w:rsidR="00132494" w:rsidRPr="001A6AD8">
        <w:rPr>
          <w:iCs w:val="0"/>
        </w:rPr>
        <w:t>you’ll</w:t>
      </w:r>
      <w:r w:rsidR="2B824A61" w:rsidRPr="001A6AD8">
        <w:rPr>
          <w:iCs w:val="0"/>
        </w:rPr>
        <w:t xml:space="preserve"> get.</w:t>
      </w:r>
      <w:r w:rsidR="00F07344" w:rsidRPr="001A6AD8">
        <w:rPr>
          <w:iCs w:val="0"/>
        </w:rPr>
        <w:t>”</w:t>
      </w:r>
      <w:r w:rsidR="2B824A61" w:rsidRPr="001A6AD8">
        <w:rPr>
          <w:iCs w:val="0"/>
        </w:rPr>
        <w:t xml:space="preserve"> In my view, I would call this psychological abuse to which young adolescents should not have been exposed to.</w:t>
      </w:r>
      <w:r w:rsidRPr="001A6AD8">
        <w:rPr>
          <w:iCs w:val="0"/>
        </w:rPr>
        <w:t>”</w:t>
      </w:r>
      <w:r w:rsidR="0010678F" w:rsidRPr="001A6AD8">
        <w:rPr>
          <w:iCs w:val="0"/>
          <w:vertAlign w:val="superscript"/>
        </w:rPr>
        <w:footnoteReference w:id="867"/>
      </w:r>
    </w:p>
    <w:p w14:paraId="7D890409" w14:textId="2DBD22F9" w:rsidR="0010678F" w:rsidRPr="001A6AD8" w:rsidRDefault="0010678F" w:rsidP="0069749C">
      <w:pPr>
        <w:pStyle w:val="ListParagraph"/>
        <w:spacing w:before="120" w:after="120"/>
        <w:rPr>
          <w:rFonts w:ascii="Arial" w:hAnsi="Arial"/>
        </w:rPr>
      </w:pPr>
      <w:r w:rsidRPr="001A6AD8">
        <w:rPr>
          <w:rFonts w:ascii="Arial" w:hAnsi="Arial"/>
        </w:rPr>
        <w:t xml:space="preserve">Consistently, the teaching staff at Lake Alice school told us they did not act on concerns they had about the treatment of </w:t>
      </w:r>
      <w:r w:rsidR="0036310D" w:rsidRPr="001A6AD8">
        <w:rPr>
          <w:rFonts w:ascii="Arial" w:hAnsi="Arial"/>
        </w:rPr>
        <w:t>children and young people</w:t>
      </w:r>
      <w:r w:rsidRPr="001A6AD8">
        <w:rPr>
          <w:rFonts w:ascii="Arial" w:hAnsi="Arial"/>
        </w:rPr>
        <w:t xml:space="preserve"> at the unit as they did not see it as their place to challenge the treatment decisions of medical staff. Even if they did want to complain</w:t>
      </w:r>
      <w:r w:rsidR="00F07344" w:rsidRPr="001A6AD8">
        <w:rPr>
          <w:rFonts w:ascii="Arial" w:hAnsi="Arial"/>
        </w:rPr>
        <w:t>,</w:t>
      </w:r>
      <w:r w:rsidRPr="001A6AD8">
        <w:rPr>
          <w:rFonts w:ascii="Arial" w:hAnsi="Arial"/>
        </w:rPr>
        <w:t xml:space="preserve"> they told us they did not know who they could raise their concerns with.</w:t>
      </w:r>
    </w:p>
    <w:p w14:paraId="44BA50A3" w14:textId="4BA03D18" w:rsidR="0010678F" w:rsidRPr="001A6AD8" w:rsidRDefault="00396750" w:rsidP="0069749C">
      <w:pPr>
        <w:pStyle w:val="Heading3"/>
        <w:spacing w:before="120"/>
      </w:pPr>
      <w:bookmarkStart w:id="1595" w:name="_Toc109031993"/>
      <w:bookmarkStart w:id="1596" w:name="_Toc109034301"/>
      <w:bookmarkStart w:id="1597" w:name="_Toc115968405"/>
      <w:bookmarkStart w:id="1598" w:name="_Toc116029670"/>
      <w:bookmarkStart w:id="1599" w:name="_Toc116036037"/>
      <w:bookmarkStart w:id="1600" w:name="_Toc116043140"/>
      <w:bookmarkStart w:id="1601" w:name="_Toc116051287"/>
      <w:bookmarkStart w:id="1602" w:name="_Toc116052754"/>
      <w:bookmarkStart w:id="1603" w:name="_Toc116995818"/>
      <w:bookmarkStart w:id="1604" w:name="_Toc117168812"/>
      <w:bookmarkStart w:id="1605" w:name="_Toc119064107"/>
      <w:bookmarkStart w:id="1606" w:name="_Toc119429320"/>
      <w:bookmarkStart w:id="1607" w:name="_Toc120905697"/>
      <w:bookmarkStart w:id="1608" w:name="_Toc125980044"/>
      <w:bookmarkStart w:id="1609" w:name="_Toc125981625"/>
      <w:r w:rsidRPr="001A6AD8">
        <w:t xml:space="preserve">Ngā amuamu ki te Department of Education - </w:t>
      </w:r>
      <w:r w:rsidR="0010678F" w:rsidRPr="001A6AD8">
        <w:t>Complaints to the Department of Education</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6F8724E4" w14:textId="5B54FC4D" w:rsidR="0010678F" w:rsidRPr="001A6AD8" w:rsidRDefault="2B824A61" w:rsidP="0069749C">
      <w:pPr>
        <w:pStyle w:val="ListParagraph"/>
        <w:spacing w:before="120" w:after="120"/>
        <w:rPr>
          <w:rFonts w:ascii="Arial" w:hAnsi="Arial"/>
        </w:rPr>
      </w:pPr>
      <w:r w:rsidRPr="001A6AD8">
        <w:rPr>
          <w:rFonts w:ascii="Arial" w:hAnsi="Arial"/>
        </w:rPr>
        <w:t xml:space="preserve">In addition to the </w:t>
      </w:r>
      <w:r w:rsidR="00650C95" w:rsidRPr="001A6AD8">
        <w:rPr>
          <w:rFonts w:ascii="Arial" w:hAnsi="Arial"/>
        </w:rPr>
        <w:t>teaching</w:t>
      </w:r>
      <w:r w:rsidRPr="001A6AD8">
        <w:rPr>
          <w:rFonts w:ascii="Arial" w:hAnsi="Arial"/>
        </w:rPr>
        <w:t xml:space="preserve"> staff at Lake Alice, </w:t>
      </w:r>
      <w:r w:rsidR="00905EE4" w:rsidRPr="001A6AD8">
        <w:rPr>
          <w:rFonts w:ascii="Arial" w:hAnsi="Arial"/>
        </w:rPr>
        <w:t>the inquiry</w:t>
      </w:r>
      <w:r w:rsidRPr="001A6AD8">
        <w:rPr>
          <w:rFonts w:ascii="Arial" w:hAnsi="Arial"/>
        </w:rPr>
        <w:t xml:space="preserve"> also reviewed evidence from several educational psychologists who had visited the Lake Alice school or been involved in some other way with the school between 1972 and 1978. </w:t>
      </w:r>
      <w:r w:rsidR="005A29BB" w:rsidRPr="001A6AD8">
        <w:rPr>
          <w:rFonts w:ascii="Arial" w:hAnsi="Arial"/>
        </w:rPr>
        <w:t>P</w:t>
      </w:r>
      <w:r w:rsidRPr="001A6AD8">
        <w:rPr>
          <w:rFonts w:ascii="Arial" w:hAnsi="Arial"/>
        </w:rPr>
        <w:t xml:space="preserve">sychologists would assess students’ abilities and help teachers devise educational programmes. Most of these </w:t>
      </w:r>
      <w:r w:rsidR="00463513" w:rsidRPr="001A6AD8">
        <w:rPr>
          <w:rFonts w:ascii="Arial" w:hAnsi="Arial"/>
        </w:rPr>
        <w:t>educational p</w:t>
      </w:r>
      <w:r w:rsidR="0015277C" w:rsidRPr="001A6AD8">
        <w:rPr>
          <w:rFonts w:ascii="Arial" w:hAnsi="Arial"/>
        </w:rPr>
        <w:t>sychologists</w:t>
      </w:r>
      <w:r w:rsidRPr="001A6AD8">
        <w:rPr>
          <w:rFonts w:ascii="Arial" w:hAnsi="Arial"/>
        </w:rPr>
        <w:t xml:space="preserve"> raised concerns with the </w:t>
      </w:r>
      <w:r w:rsidR="00E36051" w:rsidRPr="001A6AD8">
        <w:rPr>
          <w:rFonts w:ascii="Arial" w:hAnsi="Arial"/>
        </w:rPr>
        <w:t>Department</w:t>
      </w:r>
      <w:r w:rsidRPr="001A6AD8">
        <w:rPr>
          <w:rFonts w:ascii="Arial" w:hAnsi="Arial"/>
        </w:rPr>
        <w:t xml:space="preserve"> </w:t>
      </w:r>
      <w:r w:rsidR="00FC7D24" w:rsidRPr="001A6AD8">
        <w:rPr>
          <w:rFonts w:ascii="Arial" w:hAnsi="Arial"/>
        </w:rPr>
        <w:t xml:space="preserve">of Education </w:t>
      </w:r>
      <w:r w:rsidRPr="001A6AD8">
        <w:rPr>
          <w:rFonts w:ascii="Arial" w:hAnsi="Arial"/>
        </w:rPr>
        <w:t>about what was going on at the school. They cited the use of ECT as punishment</w:t>
      </w:r>
      <w:r w:rsidR="0010678F" w:rsidRPr="001A6AD8">
        <w:rPr>
          <w:rStyle w:val="FootnoteReference"/>
          <w:rFonts w:ascii="Arial" w:eastAsia="Yu Mincho Light" w:hAnsi="Arial"/>
          <w:lang w:eastAsia="en-US"/>
        </w:rPr>
        <w:footnoteReference w:id="868"/>
      </w:r>
      <w:r w:rsidRPr="001A6AD8">
        <w:rPr>
          <w:rFonts w:ascii="Arial" w:hAnsi="Arial"/>
        </w:rPr>
        <w:t xml:space="preserve"> and the exposure of students to adult patients who displayed dangerous behaviour.</w:t>
      </w:r>
      <w:r w:rsidR="0010678F" w:rsidRPr="001A6AD8">
        <w:rPr>
          <w:rStyle w:val="FootnoteReference"/>
          <w:rFonts w:ascii="Arial" w:eastAsia="Yu Mincho Light" w:hAnsi="Arial"/>
          <w:lang w:eastAsia="en-US"/>
        </w:rPr>
        <w:footnoteReference w:id="869"/>
      </w:r>
      <w:r w:rsidRPr="001A6AD8">
        <w:rPr>
          <w:rFonts w:ascii="Arial" w:hAnsi="Arial"/>
        </w:rPr>
        <w:t xml:space="preserve"> </w:t>
      </w:r>
    </w:p>
    <w:p w14:paraId="2327EB80" w14:textId="00BFB227" w:rsidR="0010678F" w:rsidRPr="001A6AD8" w:rsidRDefault="2B824A61" w:rsidP="0069749C">
      <w:pPr>
        <w:pStyle w:val="ListParagraph"/>
        <w:spacing w:before="120" w:after="120"/>
        <w:rPr>
          <w:rFonts w:ascii="Arial" w:hAnsi="Arial"/>
        </w:rPr>
      </w:pPr>
      <w:r w:rsidRPr="001A6AD8">
        <w:rPr>
          <w:rFonts w:ascii="Arial" w:hAnsi="Arial"/>
        </w:rPr>
        <w:t xml:space="preserve">Two of the psychologists, </w:t>
      </w:r>
      <w:r w:rsidR="00ED7B63" w:rsidRPr="001A6AD8">
        <w:rPr>
          <w:rFonts w:ascii="Arial" w:hAnsi="Arial"/>
        </w:rPr>
        <w:t>Mr </w:t>
      </w:r>
      <w:r w:rsidRPr="001A6AD8">
        <w:rPr>
          <w:rFonts w:ascii="Arial" w:hAnsi="Arial"/>
        </w:rPr>
        <w:t xml:space="preserve">Craig Jackson and </w:t>
      </w:r>
      <w:r w:rsidR="00ED7B63" w:rsidRPr="001A6AD8">
        <w:rPr>
          <w:rFonts w:ascii="Arial" w:hAnsi="Arial"/>
        </w:rPr>
        <w:t>Mr </w:t>
      </w:r>
      <w:r w:rsidRPr="001A6AD8">
        <w:rPr>
          <w:rFonts w:ascii="Arial" w:hAnsi="Arial"/>
        </w:rPr>
        <w:t xml:space="preserve">Don Brown, raised serious concerns about the unit early on after it was established. </w:t>
      </w:r>
      <w:r w:rsidR="00ED7B63" w:rsidRPr="001A6AD8">
        <w:rPr>
          <w:rFonts w:ascii="Arial" w:hAnsi="Arial"/>
        </w:rPr>
        <w:t>Mr </w:t>
      </w:r>
      <w:r w:rsidRPr="001A6AD8">
        <w:rPr>
          <w:rFonts w:ascii="Arial" w:hAnsi="Arial"/>
        </w:rPr>
        <w:t xml:space="preserve">Jackson visited the school monthly in the early 1970s. In a media interview in 1999, </w:t>
      </w:r>
      <w:r w:rsidR="00ED7B63" w:rsidRPr="001A6AD8">
        <w:rPr>
          <w:rFonts w:ascii="Arial" w:hAnsi="Arial"/>
        </w:rPr>
        <w:t>Mr </w:t>
      </w:r>
      <w:r w:rsidRPr="001A6AD8">
        <w:rPr>
          <w:rFonts w:ascii="Arial" w:hAnsi="Arial"/>
        </w:rPr>
        <w:t xml:space="preserve">Jackson said he was made aware of concerns about the misuse of ECT at the unit by teachers at the Lake Alice </w:t>
      </w:r>
      <w:r w:rsidR="005F2667" w:rsidRPr="001A6AD8">
        <w:rPr>
          <w:rFonts w:ascii="Arial" w:hAnsi="Arial"/>
        </w:rPr>
        <w:t>school</w:t>
      </w:r>
      <w:r w:rsidR="00F11C50" w:rsidRPr="001A6AD8">
        <w:rPr>
          <w:rFonts w:ascii="Arial" w:hAnsi="Arial"/>
        </w:rPr>
        <w:t>.</w:t>
      </w:r>
      <w:r w:rsidRPr="001A6AD8">
        <w:rPr>
          <w:rFonts w:ascii="Arial" w:hAnsi="Arial"/>
        </w:rPr>
        <w:t xml:space="preserve"> He said he alerted his superiors with</w:t>
      </w:r>
      <w:r w:rsidR="00365877" w:rsidRPr="001A6AD8">
        <w:rPr>
          <w:rFonts w:ascii="Arial" w:hAnsi="Arial"/>
        </w:rPr>
        <w:t>in</w:t>
      </w:r>
      <w:r w:rsidRPr="001A6AD8">
        <w:rPr>
          <w:rFonts w:ascii="Arial" w:hAnsi="Arial"/>
        </w:rPr>
        <w:t xml:space="preserve"> the Department of Education to these concerns and was assured that they would be passed on to </w:t>
      </w:r>
      <w:r w:rsidR="00870DBB" w:rsidRPr="001A6AD8">
        <w:rPr>
          <w:rFonts w:ascii="Arial" w:hAnsi="Arial"/>
        </w:rPr>
        <w:t>Dr </w:t>
      </w:r>
      <w:r w:rsidRPr="001A6AD8">
        <w:rPr>
          <w:rFonts w:ascii="Arial" w:hAnsi="Arial"/>
        </w:rPr>
        <w:t xml:space="preserve">Mirams, the </w:t>
      </w:r>
      <w:r w:rsidR="00905EE4" w:rsidRPr="001A6AD8">
        <w:rPr>
          <w:rFonts w:ascii="Arial" w:hAnsi="Arial"/>
        </w:rPr>
        <w:t>D</w:t>
      </w:r>
      <w:r w:rsidR="00824683" w:rsidRPr="001A6AD8">
        <w:rPr>
          <w:rFonts w:ascii="Arial" w:hAnsi="Arial"/>
        </w:rPr>
        <w:t>irector</w:t>
      </w:r>
      <w:r w:rsidRPr="001A6AD8">
        <w:rPr>
          <w:rFonts w:ascii="Arial" w:hAnsi="Arial"/>
        </w:rPr>
        <w:t xml:space="preserve"> of </w:t>
      </w:r>
      <w:r w:rsidR="00905EE4" w:rsidRPr="001A6AD8">
        <w:rPr>
          <w:rFonts w:ascii="Arial" w:hAnsi="Arial"/>
        </w:rPr>
        <w:t>M</w:t>
      </w:r>
      <w:r w:rsidR="00824683" w:rsidRPr="001A6AD8">
        <w:rPr>
          <w:rFonts w:ascii="Arial" w:hAnsi="Arial"/>
        </w:rPr>
        <w:t xml:space="preserve">ental </w:t>
      </w:r>
      <w:r w:rsidR="00905EE4" w:rsidRPr="001A6AD8">
        <w:rPr>
          <w:rFonts w:ascii="Arial" w:hAnsi="Arial"/>
        </w:rPr>
        <w:t>H</w:t>
      </w:r>
      <w:r w:rsidR="00824683" w:rsidRPr="001A6AD8">
        <w:rPr>
          <w:rFonts w:ascii="Arial" w:hAnsi="Arial"/>
        </w:rPr>
        <w:t>ealth at the Department of Health</w:t>
      </w:r>
      <w:r w:rsidRPr="001A6AD8">
        <w:rPr>
          <w:rFonts w:ascii="Arial" w:hAnsi="Arial"/>
        </w:rPr>
        <w:t>.</w:t>
      </w:r>
      <w:r w:rsidR="0010678F" w:rsidRPr="001A6AD8">
        <w:rPr>
          <w:rStyle w:val="FootnoteReference"/>
          <w:rFonts w:ascii="Arial" w:hAnsi="Arial"/>
        </w:rPr>
        <w:footnoteReference w:id="870"/>
      </w:r>
      <w:r w:rsidRPr="001A6AD8">
        <w:rPr>
          <w:rFonts w:ascii="Arial" w:hAnsi="Arial"/>
        </w:rPr>
        <w:t xml:space="preserve"> </w:t>
      </w:r>
      <w:r w:rsidR="00ED7B63" w:rsidRPr="001A6AD8">
        <w:rPr>
          <w:rFonts w:ascii="Arial" w:hAnsi="Arial"/>
        </w:rPr>
        <w:t>Mr </w:t>
      </w:r>
      <w:r w:rsidRPr="001A6AD8">
        <w:rPr>
          <w:rFonts w:ascii="Arial" w:hAnsi="Arial"/>
        </w:rPr>
        <w:t>Jackson was initially hesitant to take the concerns further but over time the rumours became more persistent and he felt “an ethical duty to the boys to pass the information further up the hierarchy</w:t>
      </w:r>
      <w:r w:rsidR="0045645B" w:rsidRPr="001A6AD8">
        <w:rPr>
          <w:rFonts w:ascii="Arial" w:hAnsi="Arial"/>
        </w:rPr>
        <w:t>”.</w:t>
      </w:r>
      <w:r w:rsidR="0045645B" w:rsidRPr="001A6AD8">
        <w:rPr>
          <w:rStyle w:val="FootnoteReference"/>
          <w:rFonts w:ascii="Arial" w:hAnsi="Arial"/>
        </w:rPr>
        <w:footnoteReference w:id="871"/>
      </w:r>
      <w:r w:rsidR="0045645B" w:rsidRPr="001A6AD8">
        <w:rPr>
          <w:rFonts w:ascii="Arial" w:hAnsi="Arial"/>
        </w:rPr>
        <w:t xml:space="preserve"> </w:t>
      </w:r>
      <w:r w:rsidRPr="001A6AD8">
        <w:rPr>
          <w:rFonts w:ascii="Arial" w:hAnsi="Arial"/>
        </w:rPr>
        <w:t xml:space="preserve">Despite assurances that the matter would be investigated, </w:t>
      </w:r>
      <w:r w:rsidR="00ED7B63" w:rsidRPr="001A6AD8">
        <w:rPr>
          <w:rFonts w:ascii="Arial" w:hAnsi="Arial"/>
        </w:rPr>
        <w:t>Mr </w:t>
      </w:r>
      <w:r w:rsidRPr="001A6AD8">
        <w:rPr>
          <w:rFonts w:ascii="Arial" w:hAnsi="Arial"/>
        </w:rPr>
        <w:t>Jackson said teachers at Lake Alice and other visiting psychologists continued to report similar concerns through until 1977.</w:t>
      </w:r>
      <w:r w:rsidR="0010678F" w:rsidRPr="001A6AD8">
        <w:rPr>
          <w:rStyle w:val="FootnoteReference"/>
          <w:rFonts w:ascii="Arial" w:hAnsi="Arial"/>
        </w:rPr>
        <w:footnoteReference w:id="872"/>
      </w:r>
    </w:p>
    <w:p w14:paraId="4D8260E5" w14:textId="1A1AE784" w:rsidR="0010678F" w:rsidRPr="001A6AD8" w:rsidRDefault="2B824A61" w:rsidP="0069749C">
      <w:pPr>
        <w:pStyle w:val="ListParagraph"/>
        <w:spacing w:before="120" w:after="120"/>
        <w:rPr>
          <w:rFonts w:ascii="Arial" w:hAnsi="Arial"/>
        </w:rPr>
      </w:pPr>
      <w:r w:rsidRPr="001A6AD8">
        <w:rPr>
          <w:rFonts w:ascii="Arial" w:hAnsi="Arial"/>
        </w:rPr>
        <w:t xml:space="preserve">In September or October 1974, </w:t>
      </w:r>
      <w:r w:rsidR="00ED7B63" w:rsidRPr="001A6AD8">
        <w:rPr>
          <w:rFonts w:ascii="Arial" w:hAnsi="Arial"/>
        </w:rPr>
        <w:t>Mr </w:t>
      </w:r>
      <w:r w:rsidRPr="001A6AD8">
        <w:rPr>
          <w:rFonts w:ascii="Arial" w:hAnsi="Arial"/>
        </w:rPr>
        <w:t xml:space="preserve">Brown, the </w:t>
      </w:r>
      <w:r w:rsidR="0045645B" w:rsidRPr="001A6AD8">
        <w:rPr>
          <w:rFonts w:ascii="Arial" w:hAnsi="Arial"/>
        </w:rPr>
        <w:t xml:space="preserve">acting </w:t>
      </w:r>
      <w:r w:rsidR="00905EE4" w:rsidRPr="001A6AD8">
        <w:rPr>
          <w:rFonts w:ascii="Arial" w:hAnsi="Arial"/>
        </w:rPr>
        <w:t>C</w:t>
      </w:r>
      <w:r w:rsidR="0045645B" w:rsidRPr="001A6AD8">
        <w:rPr>
          <w:rFonts w:ascii="Arial" w:hAnsi="Arial"/>
        </w:rPr>
        <w:t xml:space="preserve">hief </w:t>
      </w:r>
      <w:r w:rsidR="00905EE4" w:rsidRPr="001A6AD8">
        <w:rPr>
          <w:rFonts w:ascii="Arial" w:hAnsi="Arial"/>
        </w:rPr>
        <w:t>P</w:t>
      </w:r>
      <w:r w:rsidR="0045645B" w:rsidRPr="001A6AD8">
        <w:rPr>
          <w:rFonts w:ascii="Arial" w:hAnsi="Arial"/>
        </w:rPr>
        <w:t>sychologist</w:t>
      </w:r>
      <w:r w:rsidRPr="001A6AD8">
        <w:rPr>
          <w:rFonts w:ascii="Arial" w:hAnsi="Arial"/>
        </w:rPr>
        <w:t xml:space="preserve">, called </w:t>
      </w:r>
      <w:r w:rsidR="00ED7B63" w:rsidRPr="001A6AD8">
        <w:rPr>
          <w:rFonts w:ascii="Arial" w:hAnsi="Arial"/>
        </w:rPr>
        <w:t>Mr </w:t>
      </w:r>
      <w:r w:rsidRPr="001A6AD8">
        <w:rPr>
          <w:rFonts w:ascii="Arial" w:hAnsi="Arial"/>
        </w:rPr>
        <w:t xml:space="preserve">Jackson to discuss allegations of improper use of ECT at the unit. </w:t>
      </w:r>
      <w:r w:rsidR="00ED7B63" w:rsidRPr="001A6AD8">
        <w:rPr>
          <w:rFonts w:ascii="Arial" w:hAnsi="Arial"/>
        </w:rPr>
        <w:t>Mr </w:t>
      </w:r>
      <w:r w:rsidRPr="001A6AD8">
        <w:rPr>
          <w:rFonts w:ascii="Arial" w:hAnsi="Arial"/>
        </w:rPr>
        <w:t xml:space="preserve">Jackson stressed he had no direct knowledge of this but was aware from discussions with the </w:t>
      </w:r>
      <w:r w:rsidR="00BC335A" w:rsidRPr="001A6AD8">
        <w:rPr>
          <w:rFonts w:ascii="Arial" w:hAnsi="Arial"/>
        </w:rPr>
        <w:t>principal</w:t>
      </w:r>
      <w:r w:rsidRPr="001A6AD8">
        <w:rPr>
          <w:rFonts w:ascii="Arial" w:hAnsi="Arial"/>
        </w:rPr>
        <w:t xml:space="preserve"> at Lake Alice school that electric shock treatment was seemingly being used in a punitive fashion.</w:t>
      </w:r>
      <w:r w:rsidR="0010678F" w:rsidRPr="001A6AD8">
        <w:rPr>
          <w:rStyle w:val="FootnoteReference"/>
          <w:rFonts w:ascii="Arial" w:hAnsi="Arial"/>
        </w:rPr>
        <w:footnoteReference w:id="873"/>
      </w:r>
      <w:r w:rsidRPr="001A6AD8">
        <w:rPr>
          <w:rFonts w:ascii="Arial" w:hAnsi="Arial"/>
        </w:rPr>
        <w:t xml:space="preserve"> </w:t>
      </w:r>
      <w:r w:rsidR="00ED7B63" w:rsidRPr="001A6AD8">
        <w:rPr>
          <w:rFonts w:ascii="Arial" w:hAnsi="Arial"/>
        </w:rPr>
        <w:t>Mr </w:t>
      </w:r>
      <w:r w:rsidRPr="001A6AD8">
        <w:rPr>
          <w:rFonts w:ascii="Arial" w:hAnsi="Arial"/>
        </w:rPr>
        <w:t>Jackson also raised the matter with an inspector supervising special education at the Wanganui Education Board.</w:t>
      </w:r>
      <w:r w:rsidR="0010678F" w:rsidRPr="001A6AD8">
        <w:rPr>
          <w:rStyle w:val="FootnoteReference"/>
          <w:rFonts w:ascii="Arial" w:hAnsi="Arial"/>
        </w:rPr>
        <w:footnoteReference w:id="874"/>
      </w:r>
    </w:p>
    <w:p w14:paraId="1DCC1167" w14:textId="553BCAE8"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In November </w:t>
      </w:r>
      <w:r w:rsidR="007E616E" w:rsidRPr="001A6AD8">
        <w:rPr>
          <w:rFonts w:ascii="Arial" w:hAnsi="Arial"/>
        </w:rPr>
        <w:t>1974</w:t>
      </w:r>
      <w:r w:rsidRPr="001A6AD8">
        <w:rPr>
          <w:rFonts w:ascii="Arial" w:hAnsi="Arial"/>
        </w:rPr>
        <w:t xml:space="preserve">, </w:t>
      </w:r>
      <w:r w:rsidR="00ED7B63" w:rsidRPr="001A6AD8">
        <w:rPr>
          <w:rFonts w:ascii="Arial" w:hAnsi="Arial"/>
        </w:rPr>
        <w:t>Mr </w:t>
      </w:r>
      <w:r w:rsidRPr="001A6AD8">
        <w:rPr>
          <w:rFonts w:ascii="Arial" w:hAnsi="Arial"/>
        </w:rPr>
        <w:t xml:space="preserve">Brown visited Lake Alice where a staff member told him </w:t>
      </w:r>
      <w:r w:rsidR="0036310D" w:rsidRPr="001A6AD8">
        <w:rPr>
          <w:rFonts w:ascii="Arial" w:hAnsi="Arial"/>
        </w:rPr>
        <w:t>children and young people</w:t>
      </w:r>
      <w:r w:rsidRPr="001A6AD8">
        <w:rPr>
          <w:rFonts w:ascii="Arial" w:hAnsi="Arial"/>
        </w:rPr>
        <w:t xml:space="preserve"> were given “aversion stimuli” such as paraldehyde injections in the buttocks and electric shocks to the legs.</w:t>
      </w:r>
      <w:r w:rsidR="0010678F" w:rsidRPr="001A6AD8">
        <w:rPr>
          <w:rStyle w:val="FootnoteReference"/>
          <w:rFonts w:ascii="Arial" w:hAnsi="Arial"/>
        </w:rPr>
        <w:footnoteReference w:id="875"/>
      </w:r>
      <w:r w:rsidRPr="001A6AD8">
        <w:rPr>
          <w:rFonts w:ascii="Arial" w:hAnsi="Arial"/>
        </w:rPr>
        <w:t xml:space="preserve"> Based on this information, </w:t>
      </w:r>
      <w:r w:rsidR="00ED7B63" w:rsidRPr="001A6AD8">
        <w:rPr>
          <w:rFonts w:ascii="Arial" w:hAnsi="Arial"/>
        </w:rPr>
        <w:t>Mr </w:t>
      </w:r>
      <w:r w:rsidRPr="001A6AD8">
        <w:rPr>
          <w:rFonts w:ascii="Arial" w:hAnsi="Arial"/>
        </w:rPr>
        <w:t xml:space="preserve">Brown said he confronted </w:t>
      </w:r>
      <w:r w:rsidR="00870DBB" w:rsidRPr="001A6AD8">
        <w:rPr>
          <w:rFonts w:ascii="Arial" w:hAnsi="Arial"/>
        </w:rPr>
        <w:t>Dr </w:t>
      </w:r>
      <w:r w:rsidRPr="001A6AD8">
        <w:rPr>
          <w:rFonts w:ascii="Arial" w:hAnsi="Arial"/>
        </w:rPr>
        <w:t>Pugmire and said</w:t>
      </w:r>
      <w:r w:rsidR="00905EE4" w:rsidRPr="001A6AD8">
        <w:rPr>
          <w:rFonts w:ascii="Arial" w:hAnsi="Arial"/>
        </w:rPr>
        <w:t>,</w:t>
      </w:r>
      <w:r w:rsidRPr="001A6AD8">
        <w:rPr>
          <w:rFonts w:ascii="Arial" w:hAnsi="Arial"/>
        </w:rPr>
        <w:t xml:space="preserve"> </w:t>
      </w:r>
    </w:p>
    <w:p w14:paraId="4813082D" w14:textId="31DA9779" w:rsidR="0010678F" w:rsidRPr="001A6AD8" w:rsidRDefault="00905EE4" w:rsidP="00385A6E">
      <w:pPr>
        <w:pStyle w:val="IntenseQuote"/>
        <w:rPr>
          <w:iCs w:val="0"/>
        </w:rPr>
      </w:pPr>
      <w:r w:rsidRPr="001A6AD8">
        <w:rPr>
          <w:iCs w:val="0"/>
        </w:rPr>
        <w:t>“</w:t>
      </w:r>
      <w:r w:rsidR="2B824A61" w:rsidRPr="001A6AD8">
        <w:rPr>
          <w:iCs w:val="0"/>
        </w:rPr>
        <w:t>I was very, very concerned that it looked to me as though I was being told openly there were practices being used which apart from whether or not some degree of punishment was justified these were totally unacceptable forms of punishment.</w:t>
      </w:r>
      <w:r w:rsidRPr="001A6AD8">
        <w:rPr>
          <w:iCs w:val="0"/>
        </w:rPr>
        <w:t>”</w:t>
      </w:r>
      <w:r w:rsidR="0010678F" w:rsidRPr="001A6AD8">
        <w:rPr>
          <w:iCs w:val="0"/>
          <w:vertAlign w:val="superscript"/>
        </w:rPr>
        <w:footnoteReference w:id="876"/>
      </w:r>
    </w:p>
    <w:p w14:paraId="5F8746DC" w14:textId="777F1F16" w:rsidR="00C044F8" w:rsidRPr="001A6AD8" w:rsidRDefault="00ED7B63" w:rsidP="0069749C">
      <w:pPr>
        <w:pStyle w:val="ListParagraph"/>
        <w:spacing w:before="120" w:after="120"/>
        <w:rPr>
          <w:rFonts w:ascii="Arial" w:hAnsi="Arial"/>
        </w:rPr>
      </w:pPr>
      <w:r w:rsidRPr="001A6AD8">
        <w:rPr>
          <w:rFonts w:ascii="Arial" w:hAnsi="Arial"/>
        </w:rPr>
        <w:t>Mr </w:t>
      </w:r>
      <w:r w:rsidR="2B824A61" w:rsidRPr="001A6AD8">
        <w:rPr>
          <w:rFonts w:ascii="Arial" w:hAnsi="Arial"/>
        </w:rPr>
        <w:t xml:space="preserve">Brown asked </w:t>
      </w:r>
      <w:r w:rsidR="00870DBB" w:rsidRPr="001A6AD8">
        <w:rPr>
          <w:rFonts w:ascii="Arial" w:hAnsi="Arial"/>
        </w:rPr>
        <w:t>Dr </w:t>
      </w:r>
      <w:r w:rsidR="2B824A61" w:rsidRPr="001A6AD8">
        <w:rPr>
          <w:rFonts w:ascii="Arial" w:hAnsi="Arial"/>
        </w:rPr>
        <w:t>Pugmire for assurance that those sorts of things were not happening in the unit</w:t>
      </w:r>
      <w:r w:rsidR="001F05D6" w:rsidRPr="001A6AD8">
        <w:rPr>
          <w:rFonts w:ascii="Arial" w:hAnsi="Arial"/>
        </w:rPr>
        <w:t>.</w:t>
      </w:r>
      <w:r w:rsidR="0010678F" w:rsidRPr="001A6AD8">
        <w:rPr>
          <w:rStyle w:val="FootnoteReference"/>
          <w:rFonts w:ascii="Arial" w:hAnsi="Arial"/>
        </w:rPr>
        <w:footnoteReference w:id="877"/>
      </w:r>
      <w:r w:rsidR="2B824A61" w:rsidRPr="001A6AD8">
        <w:rPr>
          <w:rFonts w:ascii="Arial" w:hAnsi="Arial"/>
        </w:rPr>
        <w:t xml:space="preserve"> </w:t>
      </w:r>
      <w:r w:rsidR="00870DBB" w:rsidRPr="001A6AD8">
        <w:rPr>
          <w:rFonts w:ascii="Arial" w:hAnsi="Arial"/>
        </w:rPr>
        <w:t>Dr </w:t>
      </w:r>
      <w:r w:rsidR="2B824A61" w:rsidRPr="001A6AD8">
        <w:rPr>
          <w:rFonts w:ascii="Arial" w:hAnsi="Arial"/>
        </w:rPr>
        <w:t xml:space="preserve">Pugmire did not give </w:t>
      </w:r>
      <w:r w:rsidRPr="001A6AD8">
        <w:rPr>
          <w:rFonts w:ascii="Arial" w:hAnsi="Arial"/>
        </w:rPr>
        <w:t>Mr </w:t>
      </w:r>
      <w:r w:rsidR="2B824A61" w:rsidRPr="001A6AD8">
        <w:rPr>
          <w:rFonts w:ascii="Arial" w:hAnsi="Arial"/>
        </w:rPr>
        <w:t>Brown that assurance.</w:t>
      </w:r>
      <w:r w:rsidR="0010678F" w:rsidRPr="001A6AD8">
        <w:rPr>
          <w:rStyle w:val="FootnoteReference"/>
          <w:rFonts w:ascii="Arial" w:hAnsi="Arial"/>
        </w:rPr>
        <w:footnoteReference w:id="878"/>
      </w:r>
    </w:p>
    <w:p w14:paraId="7CF7C17A" w14:textId="526CBC5D" w:rsidR="0010678F" w:rsidRPr="001A6AD8" w:rsidRDefault="2B824A61" w:rsidP="0069749C">
      <w:pPr>
        <w:pStyle w:val="ListParagraph"/>
        <w:spacing w:before="120" w:after="120"/>
        <w:rPr>
          <w:rFonts w:ascii="Arial" w:hAnsi="Arial"/>
        </w:rPr>
      </w:pPr>
      <w:r w:rsidRPr="001A6AD8">
        <w:rPr>
          <w:rFonts w:ascii="Arial" w:hAnsi="Arial"/>
        </w:rPr>
        <w:t>Soon after Mr</w:t>
      </w:r>
      <w:r w:rsidR="00ED7B63" w:rsidRPr="001A6AD8">
        <w:rPr>
          <w:rFonts w:ascii="Arial" w:hAnsi="Arial"/>
        </w:rPr>
        <w:t> </w:t>
      </w:r>
      <w:r w:rsidRPr="001A6AD8">
        <w:rPr>
          <w:rFonts w:ascii="Arial" w:hAnsi="Arial"/>
        </w:rPr>
        <w:t xml:space="preserve">Brown’s visit, </w:t>
      </w:r>
      <w:r w:rsidR="00870DBB" w:rsidRPr="001A6AD8">
        <w:rPr>
          <w:rFonts w:ascii="Arial" w:hAnsi="Arial"/>
        </w:rPr>
        <w:t>Dr </w:t>
      </w:r>
      <w:r w:rsidRPr="001A6AD8">
        <w:rPr>
          <w:rFonts w:ascii="Arial" w:hAnsi="Arial"/>
        </w:rPr>
        <w:t>Pugmire wrote to him saying he had reviewed Lake Alice’s various “therapeutic techniques” and found “nothing in the slightest degree disturbing or out of the ordinary”.</w:t>
      </w:r>
      <w:r w:rsidR="0010678F" w:rsidRPr="001A6AD8">
        <w:rPr>
          <w:rStyle w:val="FootnoteReference"/>
          <w:rFonts w:ascii="Arial" w:hAnsi="Arial"/>
        </w:rPr>
        <w:footnoteReference w:id="879"/>
      </w:r>
      <w:r w:rsidRPr="001A6AD8">
        <w:rPr>
          <w:rFonts w:ascii="Arial" w:hAnsi="Arial"/>
        </w:rPr>
        <w:t xml:space="preserve"> </w:t>
      </w:r>
      <w:r w:rsidR="00870DBB" w:rsidRPr="001A6AD8">
        <w:rPr>
          <w:rFonts w:ascii="Arial" w:hAnsi="Arial"/>
        </w:rPr>
        <w:t>Dr </w:t>
      </w:r>
      <w:r w:rsidRPr="001A6AD8">
        <w:rPr>
          <w:rFonts w:ascii="Arial" w:hAnsi="Arial"/>
        </w:rPr>
        <w:t>Pugmire told Mr</w:t>
      </w:r>
      <w:r w:rsidR="00ED7B63" w:rsidRPr="001A6AD8">
        <w:rPr>
          <w:rFonts w:ascii="Arial" w:hAnsi="Arial"/>
        </w:rPr>
        <w:t> </w:t>
      </w:r>
      <w:r w:rsidRPr="001A6AD8">
        <w:rPr>
          <w:rFonts w:ascii="Arial" w:hAnsi="Arial"/>
        </w:rPr>
        <w:t>Brown he could inform his staff that their “anxieties were completely unfounded”.</w:t>
      </w:r>
      <w:r w:rsidR="0010678F" w:rsidRPr="001A6AD8">
        <w:rPr>
          <w:rStyle w:val="FootnoteReference"/>
          <w:rFonts w:ascii="Arial" w:hAnsi="Arial"/>
        </w:rPr>
        <w:footnoteReference w:id="880"/>
      </w:r>
      <w:r w:rsidRPr="001A6AD8">
        <w:rPr>
          <w:rFonts w:ascii="Arial" w:hAnsi="Arial"/>
        </w:rPr>
        <w:t xml:space="preserve"> Despite having asserted everything was in order, </w:t>
      </w:r>
      <w:r w:rsidR="00870DBB" w:rsidRPr="001A6AD8">
        <w:rPr>
          <w:rFonts w:ascii="Arial" w:hAnsi="Arial"/>
        </w:rPr>
        <w:t>Dr </w:t>
      </w:r>
      <w:r w:rsidRPr="001A6AD8">
        <w:rPr>
          <w:rFonts w:ascii="Arial" w:hAnsi="Arial"/>
        </w:rPr>
        <w:t>Pugmire told Mr</w:t>
      </w:r>
      <w:r w:rsidR="005232A2" w:rsidRPr="001A6AD8">
        <w:rPr>
          <w:rFonts w:ascii="Arial" w:hAnsi="Arial"/>
        </w:rPr>
        <w:t xml:space="preserve"> </w:t>
      </w:r>
      <w:r w:rsidRPr="001A6AD8">
        <w:rPr>
          <w:rFonts w:ascii="Arial" w:hAnsi="Arial"/>
        </w:rPr>
        <w:t xml:space="preserve">Brown that he and </w:t>
      </w:r>
      <w:r w:rsidR="00870DBB" w:rsidRPr="001A6AD8">
        <w:rPr>
          <w:rFonts w:ascii="Arial" w:hAnsi="Arial"/>
        </w:rPr>
        <w:t>Dr </w:t>
      </w:r>
      <w:r w:rsidRPr="001A6AD8">
        <w:rPr>
          <w:rFonts w:ascii="Arial" w:hAnsi="Arial"/>
        </w:rPr>
        <w:t>Leeks had agreed to discontinue use of “Electrotonis [sic] and to always give an anaesthetic before ECT treatment”.</w:t>
      </w:r>
      <w:r w:rsidR="0010678F" w:rsidRPr="001A6AD8">
        <w:rPr>
          <w:rStyle w:val="FootnoteReference"/>
          <w:rFonts w:ascii="Arial" w:hAnsi="Arial"/>
        </w:rPr>
        <w:footnoteReference w:id="881"/>
      </w:r>
      <w:r w:rsidRPr="001A6AD8">
        <w:rPr>
          <w:rFonts w:ascii="Arial" w:hAnsi="Arial"/>
        </w:rPr>
        <w:t xml:space="preserve"> </w:t>
      </w:r>
      <w:r w:rsidR="00870DBB" w:rsidRPr="001A6AD8">
        <w:rPr>
          <w:rFonts w:ascii="Arial" w:hAnsi="Arial"/>
        </w:rPr>
        <w:t>Dr </w:t>
      </w:r>
      <w:r w:rsidRPr="001A6AD8">
        <w:rPr>
          <w:rFonts w:ascii="Arial" w:hAnsi="Arial"/>
        </w:rPr>
        <w:t>Pugmire also said the unit would “refuse all patients who require any form of aversion therapy and thus completely eliminate one source of mythology”.</w:t>
      </w:r>
      <w:r w:rsidR="00C7528C" w:rsidRPr="001A6AD8">
        <w:rPr>
          <w:rStyle w:val="FootnoteReference"/>
          <w:rFonts w:ascii="Arial" w:hAnsi="Arial"/>
        </w:rPr>
        <w:footnoteReference w:id="882"/>
      </w:r>
      <w:r w:rsidRPr="001A6AD8">
        <w:rPr>
          <w:rFonts w:ascii="Arial" w:hAnsi="Arial"/>
        </w:rPr>
        <w:t xml:space="preserve"> In addition, </w:t>
      </w:r>
      <w:r w:rsidR="00870DBB" w:rsidRPr="001A6AD8">
        <w:rPr>
          <w:rFonts w:ascii="Arial" w:hAnsi="Arial"/>
        </w:rPr>
        <w:t>Dr </w:t>
      </w:r>
      <w:r w:rsidRPr="001A6AD8">
        <w:rPr>
          <w:rFonts w:ascii="Arial" w:hAnsi="Arial"/>
        </w:rPr>
        <w:t xml:space="preserve">Pugmire said he had </w:t>
      </w:r>
      <w:r w:rsidR="00B30D86" w:rsidRPr="001A6AD8">
        <w:rPr>
          <w:rFonts w:ascii="Arial" w:hAnsi="Arial"/>
        </w:rPr>
        <w:t>“</w:t>
      </w:r>
      <w:r w:rsidRPr="001A6AD8">
        <w:rPr>
          <w:rFonts w:ascii="Arial" w:hAnsi="Arial"/>
        </w:rPr>
        <w:t xml:space="preserve">completely changed the nursing staff </w:t>
      </w:r>
      <w:r w:rsidR="001A4489" w:rsidRPr="001A6AD8">
        <w:rPr>
          <w:rFonts w:ascii="Arial" w:hAnsi="Arial"/>
        </w:rPr>
        <w:t>on</w:t>
      </w:r>
      <w:r w:rsidRPr="001A6AD8">
        <w:rPr>
          <w:rFonts w:ascii="Arial" w:hAnsi="Arial"/>
        </w:rPr>
        <w:t xml:space="preserve"> the boys’ villa, including the Charge Nurse</w:t>
      </w:r>
      <w:r w:rsidR="00B30D86" w:rsidRPr="001A6AD8">
        <w:rPr>
          <w:rFonts w:ascii="Arial" w:hAnsi="Arial"/>
        </w:rPr>
        <w:t>”</w:t>
      </w:r>
      <w:r w:rsidRPr="001A6AD8">
        <w:rPr>
          <w:rFonts w:ascii="Arial" w:hAnsi="Arial"/>
        </w:rPr>
        <w:t>.</w:t>
      </w:r>
      <w:r w:rsidR="0010678F" w:rsidRPr="001A6AD8">
        <w:rPr>
          <w:rStyle w:val="FootnoteReference"/>
          <w:rFonts w:ascii="Arial" w:hAnsi="Arial"/>
        </w:rPr>
        <w:footnoteReference w:id="883"/>
      </w:r>
      <w:r w:rsidRPr="001A6AD8">
        <w:rPr>
          <w:rFonts w:ascii="Arial" w:hAnsi="Arial"/>
        </w:rPr>
        <w:t>Unconvinced, Mr</w:t>
      </w:r>
      <w:r w:rsidR="00ED7B63" w:rsidRPr="001A6AD8">
        <w:rPr>
          <w:rFonts w:ascii="Arial" w:hAnsi="Arial"/>
        </w:rPr>
        <w:t> </w:t>
      </w:r>
      <w:r w:rsidRPr="001A6AD8">
        <w:rPr>
          <w:rFonts w:ascii="Arial" w:hAnsi="Arial"/>
        </w:rPr>
        <w:t xml:space="preserve">Brown said he wrote a report to the </w:t>
      </w:r>
      <w:r w:rsidR="00A31D35" w:rsidRPr="001A6AD8">
        <w:rPr>
          <w:rFonts w:ascii="Arial" w:hAnsi="Arial"/>
        </w:rPr>
        <w:t>D</w:t>
      </w:r>
      <w:r w:rsidRPr="001A6AD8">
        <w:rPr>
          <w:rFonts w:ascii="Arial" w:hAnsi="Arial"/>
        </w:rPr>
        <w:t xml:space="preserve">epartment head office saying treatment at the unit was not satisfactory and referrals from the educational psychologists of </w:t>
      </w:r>
      <w:r w:rsidR="0036310D" w:rsidRPr="001A6AD8">
        <w:rPr>
          <w:rFonts w:ascii="Arial" w:hAnsi="Arial"/>
        </w:rPr>
        <w:t>children and young people</w:t>
      </w:r>
      <w:r w:rsidRPr="001A6AD8">
        <w:rPr>
          <w:rFonts w:ascii="Arial" w:hAnsi="Arial"/>
        </w:rPr>
        <w:t xml:space="preserve"> to Lake Alice were stopped.</w:t>
      </w:r>
      <w:r w:rsidR="0010678F" w:rsidRPr="001A6AD8">
        <w:rPr>
          <w:rStyle w:val="FootnoteReference"/>
          <w:rFonts w:ascii="Arial" w:hAnsi="Arial"/>
        </w:rPr>
        <w:footnoteReference w:id="884"/>
      </w:r>
      <w:r w:rsidRPr="001A6AD8">
        <w:rPr>
          <w:rFonts w:ascii="Arial" w:hAnsi="Arial"/>
        </w:rPr>
        <w:t xml:space="preserve"> We found no other evidence of action taken by the </w:t>
      </w:r>
      <w:r w:rsidR="00A31D35" w:rsidRPr="001A6AD8">
        <w:rPr>
          <w:rFonts w:ascii="Arial" w:hAnsi="Arial"/>
        </w:rPr>
        <w:t>D</w:t>
      </w:r>
      <w:r w:rsidR="00B81959" w:rsidRPr="001A6AD8">
        <w:rPr>
          <w:rFonts w:ascii="Arial" w:hAnsi="Arial"/>
        </w:rPr>
        <w:t>epartment</w:t>
      </w:r>
      <w:r w:rsidRPr="001A6AD8" w:rsidDel="009762E1">
        <w:rPr>
          <w:rFonts w:ascii="Arial" w:hAnsi="Arial"/>
        </w:rPr>
        <w:t xml:space="preserve"> </w:t>
      </w:r>
      <w:r w:rsidRPr="001A6AD8">
        <w:rPr>
          <w:rFonts w:ascii="Arial" w:hAnsi="Arial"/>
        </w:rPr>
        <w:t xml:space="preserve">in response to these concerns. </w:t>
      </w:r>
    </w:p>
    <w:p w14:paraId="63B653FD" w14:textId="23302427" w:rsidR="00D265E7"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 xml:space="preserve">Pugmire </w:t>
      </w:r>
      <w:r w:rsidR="003A055A" w:rsidRPr="001A6AD8">
        <w:rPr>
          <w:rFonts w:ascii="Arial" w:hAnsi="Arial"/>
        </w:rPr>
        <w:t>also</w:t>
      </w:r>
      <w:r w:rsidR="023F9083" w:rsidRPr="001A6AD8">
        <w:rPr>
          <w:rFonts w:ascii="Arial" w:hAnsi="Arial"/>
        </w:rPr>
        <w:t xml:space="preserve"> replaced the</w:t>
      </w:r>
      <w:r w:rsidR="2B824A61" w:rsidRPr="001A6AD8">
        <w:rPr>
          <w:rFonts w:ascii="Arial" w:hAnsi="Arial"/>
        </w:rPr>
        <w:t xml:space="preserve"> staff </w:t>
      </w:r>
      <w:r w:rsidR="007B0AC6" w:rsidRPr="001A6AD8">
        <w:rPr>
          <w:rFonts w:ascii="Arial" w:hAnsi="Arial"/>
        </w:rPr>
        <w:t>in</w:t>
      </w:r>
      <w:r w:rsidR="2B824A61" w:rsidRPr="001A6AD8">
        <w:rPr>
          <w:rFonts w:ascii="Arial" w:hAnsi="Arial"/>
        </w:rPr>
        <w:t xml:space="preserve"> the unit, including</w:t>
      </w:r>
      <w:r w:rsidR="009063F3" w:rsidRPr="001A6AD8">
        <w:rPr>
          <w:rFonts w:ascii="Arial" w:hAnsi="Arial"/>
        </w:rPr>
        <w:t xml:space="preserve"> the</w:t>
      </w:r>
      <w:r w:rsidR="2B824A61" w:rsidRPr="001A6AD8">
        <w:rPr>
          <w:rFonts w:ascii="Arial" w:hAnsi="Arial"/>
        </w:rPr>
        <w:t xml:space="preserve"> charge nurse</w:t>
      </w:r>
      <w:r w:rsidR="00C4323D" w:rsidRPr="001A6AD8">
        <w:rPr>
          <w:rFonts w:ascii="Arial" w:hAnsi="Arial"/>
        </w:rPr>
        <w:t>,</w:t>
      </w:r>
      <w:r w:rsidR="0010678F" w:rsidRPr="001A6AD8">
        <w:rPr>
          <w:rStyle w:val="FootnoteReference"/>
          <w:rFonts w:ascii="Arial" w:hAnsi="Arial"/>
        </w:rPr>
        <w:footnoteReference w:id="885"/>
      </w:r>
      <w:r w:rsidR="023F9083" w:rsidRPr="001A6AD8" w:rsidDel="009762E1">
        <w:rPr>
          <w:rFonts w:ascii="Arial" w:hAnsi="Arial"/>
        </w:rPr>
        <w:t xml:space="preserve"> </w:t>
      </w:r>
      <w:r w:rsidR="00ED7B63" w:rsidRPr="001A6AD8">
        <w:rPr>
          <w:rFonts w:ascii="Arial" w:hAnsi="Arial"/>
        </w:rPr>
        <w:t>Mr </w:t>
      </w:r>
      <w:r w:rsidR="023F9083" w:rsidRPr="001A6AD8">
        <w:rPr>
          <w:rFonts w:ascii="Arial" w:hAnsi="Arial"/>
        </w:rPr>
        <w:t xml:space="preserve">Hunt was replaced by </w:t>
      </w:r>
      <w:r w:rsidR="00ED7B63" w:rsidRPr="001A6AD8">
        <w:rPr>
          <w:rFonts w:ascii="Arial" w:hAnsi="Arial"/>
        </w:rPr>
        <w:t>Mr </w:t>
      </w:r>
      <w:r w:rsidR="023F9083" w:rsidRPr="001A6AD8">
        <w:rPr>
          <w:rFonts w:ascii="Arial" w:hAnsi="Arial"/>
        </w:rPr>
        <w:t>Corkran</w:t>
      </w:r>
      <w:r w:rsidR="2B824A61" w:rsidRPr="001A6AD8">
        <w:rPr>
          <w:rFonts w:ascii="Arial" w:hAnsi="Arial"/>
        </w:rPr>
        <w:t>.</w:t>
      </w:r>
      <w:r w:rsidR="009762E1" w:rsidRPr="001A6AD8">
        <w:rPr>
          <w:rFonts w:ascii="Arial" w:hAnsi="Arial"/>
        </w:rPr>
        <w:t xml:space="preserve"> </w:t>
      </w:r>
      <w:r w:rsidR="2B824A61" w:rsidRPr="001A6AD8">
        <w:rPr>
          <w:rFonts w:ascii="Arial" w:hAnsi="Arial"/>
        </w:rPr>
        <w:t xml:space="preserve">While </w:t>
      </w:r>
      <w:r w:rsidRPr="001A6AD8">
        <w:rPr>
          <w:rFonts w:ascii="Arial" w:hAnsi="Arial"/>
        </w:rPr>
        <w:t>Dr </w:t>
      </w:r>
      <w:r w:rsidR="2B824A61" w:rsidRPr="001A6AD8">
        <w:rPr>
          <w:rFonts w:ascii="Arial" w:hAnsi="Arial"/>
        </w:rPr>
        <w:t xml:space="preserve">Pugmire told </w:t>
      </w:r>
      <w:r w:rsidR="00ED7B63" w:rsidRPr="001A6AD8">
        <w:rPr>
          <w:rFonts w:ascii="Arial" w:hAnsi="Arial"/>
        </w:rPr>
        <w:t>Mr </w:t>
      </w:r>
      <w:r w:rsidR="2B824A61" w:rsidRPr="001A6AD8">
        <w:rPr>
          <w:rFonts w:ascii="Arial" w:hAnsi="Arial"/>
        </w:rPr>
        <w:t xml:space="preserve">Brown he had secured </w:t>
      </w:r>
      <w:r w:rsidRPr="001A6AD8">
        <w:rPr>
          <w:rFonts w:ascii="Arial" w:hAnsi="Arial"/>
        </w:rPr>
        <w:t>Dr </w:t>
      </w:r>
      <w:r w:rsidR="2B824A61" w:rsidRPr="001A6AD8">
        <w:rPr>
          <w:rFonts w:ascii="Arial" w:hAnsi="Arial"/>
        </w:rPr>
        <w:t>Leeks’ agreement to stop giving aversion therapy and ECT without anaesthetic,</w:t>
      </w:r>
      <w:r w:rsidR="2B824A61" w:rsidRPr="001A6AD8" w:rsidDel="009762E1">
        <w:rPr>
          <w:rFonts w:ascii="Arial" w:hAnsi="Arial"/>
        </w:rPr>
        <w:t xml:space="preserve"> </w:t>
      </w:r>
      <w:r w:rsidR="2B824A61" w:rsidRPr="001A6AD8">
        <w:rPr>
          <w:rFonts w:ascii="Arial" w:hAnsi="Arial"/>
        </w:rPr>
        <w:t xml:space="preserve">we </w:t>
      </w:r>
      <w:r w:rsidR="00905EE4" w:rsidRPr="001A6AD8">
        <w:rPr>
          <w:rFonts w:ascii="Arial" w:hAnsi="Arial"/>
        </w:rPr>
        <w:t>located</w:t>
      </w:r>
      <w:r w:rsidR="2B824A61" w:rsidRPr="001A6AD8">
        <w:rPr>
          <w:rFonts w:ascii="Arial" w:hAnsi="Arial"/>
        </w:rPr>
        <w:t xml:space="preserve"> nursing notes and received numerous accounts to </w:t>
      </w:r>
      <w:r w:rsidR="009762E1" w:rsidRPr="001A6AD8">
        <w:rPr>
          <w:rFonts w:ascii="Arial" w:hAnsi="Arial"/>
        </w:rPr>
        <w:t xml:space="preserve">show </w:t>
      </w:r>
      <w:r w:rsidR="2B824A61" w:rsidRPr="001A6AD8">
        <w:rPr>
          <w:rFonts w:ascii="Arial" w:hAnsi="Arial"/>
        </w:rPr>
        <w:t xml:space="preserve">that unmodified ECT and aversion therapy continued being administered at the unit </w:t>
      </w:r>
      <w:r w:rsidR="009762E1" w:rsidRPr="001A6AD8">
        <w:rPr>
          <w:rFonts w:ascii="Arial" w:hAnsi="Arial"/>
        </w:rPr>
        <w:t xml:space="preserve">after </w:t>
      </w:r>
      <w:r w:rsidR="2B824A61" w:rsidRPr="001A6AD8">
        <w:rPr>
          <w:rFonts w:ascii="Arial" w:hAnsi="Arial"/>
        </w:rPr>
        <w:t xml:space="preserve">1974. </w:t>
      </w:r>
    </w:p>
    <w:p w14:paraId="508FB9F1" w14:textId="77102D04" w:rsidR="00D265E7" w:rsidRPr="001A6AD8" w:rsidRDefault="00D265E7" w:rsidP="0069749C">
      <w:pPr>
        <w:pStyle w:val="Heading2"/>
        <w:spacing w:before="120"/>
      </w:pPr>
      <w:bookmarkStart w:id="1610" w:name="_Toc115968406"/>
      <w:bookmarkStart w:id="1611" w:name="_Toc116029671"/>
      <w:bookmarkStart w:id="1612" w:name="_Toc116036038"/>
      <w:bookmarkStart w:id="1613" w:name="_Toc116043141"/>
      <w:bookmarkStart w:id="1614" w:name="_Toc116051288"/>
      <w:bookmarkStart w:id="1615" w:name="_Toc116052755"/>
      <w:bookmarkStart w:id="1616" w:name="_Toc116995819"/>
      <w:bookmarkStart w:id="1617" w:name="_Toc117168813"/>
      <w:bookmarkStart w:id="1618" w:name="_Toc119064108"/>
      <w:bookmarkStart w:id="1619" w:name="_Toc119429321"/>
      <w:bookmarkStart w:id="1620" w:name="_Toc120905698"/>
      <w:bookmarkStart w:id="1621" w:name="_Toc125980045"/>
      <w:bookmarkStart w:id="1622" w:name="_Toc125981626"/>
      <w:bookmarkEnd w:id="1422"/>
      <w:bookmarkEnd w:id="1423"/>
      <w:bookmarkEnd w:id="1424"/>
      <w:bookmarkEnd w:id="1425"/>
      <w:bookmarkEnd w:id="1426"/>
      <w:bookmarkEnd w:id="1427"/>
      <w:bookmarkEnd w:id="1428"/>
      <w:r w:rsidRPr="001A6AD8">
        <w:t xml:space="preserve">2.1.7 </w:t>
      </w:r>
      <w:hyperlink w:anchor="_heading=h.2lwamvv">
        <w:r w:rsidR="00396750" w:rsidRPr="001A6AD8">
          <w:t xml:space="preserve">Ngā tātātanga ā-waho me te katinga o te manga - </w:t>
        </w:r>
      </w:hyperlink>
      <w:r w:rsidRPr="001A6AD8">
        <w:t xml:space="preserve">External </w:t>
      </w:r>
      <w:r w:rsidR="00555804" w:rsidRPr="001A6AD8">
        <w:t>scrutiny and closure of the unit</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00555804" w:rsidRPr="001A6AD8">
        <w:t xml:space="preserve"> </w:t>
      </w:r>
    </w:p>
    <w:p w14:paraId="64C10A97" w14:textId="314F0EF8" w:rsidR="000877BE" w:rsidRPr="001A6AD8" w:rsidRDefault="0010678F" w:rsidP="00385A6E">
      <w:pPr>
        <w:pStyle w:val="ListParagraph"/>
        <w:rPr>
          <w:rFonts w:ascii="Arial" w:hAnsi="Arial"/>
        </w:rPr>
      </w:pPr>
      <w:r w:rsidRPr="001A6AD8">
        <w:rPr>
          <w:rFonts w:ascii="Arial" w:hAnsi="Arial"/>
        </w:rPr>
        <w:t xml:space="preserve">The Citizens Commission on Human Rights (CCHR) and the Auckland Committee on Racism and Discrimination (ACORD) both played a significant role in bringing the public’s attention to allegations of abuse at the </w:t>
      </w:r>
      <w:r w:rsidR="00AB4335" w:rsidRPr="001A6AD8">
        <w:rPr>
          <w:rFonts w:ascii="Arial" w:hAnsi="Arial"/>
        </w:rPr>
        <w:t>unit.</w:t>
      </w:r>
      <w:r w:rsidRPr="001A6AD8">
        <w:rPr>
          <w:rFonts w:ascii="Arial" w:hAnsi="Arial"/>
        </w:rPr>
        <w:t xml:space="preserve"> Their work played </w:t>
      </w:r>
      <w:r w:rsidRPr="001A6AD8" w:rsidDel="00056F72">
        <w:rPr>
          <w:rFonts w:ascii="Arial" w:hAnsi="Arial"/>
        </w:rPr>
        <w:t xml:space="preserve">a </w:t>
      </w:r>
      <w:r w:rsidRPr="001A6AD8" w:rsidDel="009F0077">
        <w:rPr>
          <w:rFonts w:ascii="Arial" w:hAnsi="Arial"/>
        </w:rPr>
        <w:t xml:space="preserve">key </w:t>
      </w:r>
      <w:r w:rsidRPr="001A6AD8">
        <w:rPr>
          <w:rFonts w:ascii="Arial" w:hAnsi="Arial"/>
        </w:rPr>
        <w:t xml:space="preserve">part in the series of events that led to </w:t>
      </w:r>
      <w:r w:rsidR="00870DBB" w:rsidRPr="001A6AD8">
        <w:rPr>
          <w:rFonts w:ascii="Arial" w:hAnsi="Arial"/>
        </w:rPr>
        <w:t>Dr </w:t>
      </w:r>
      <w:r w:rsidRPr="001A6AD8">
        <w:rPr>
          <w:rFonts w:ascii="Arial" w:hAnsi="Arial"/>
        </w:rPr>
        <w:t xml:space="preserve">Leeks’ departure and the </w:t>
      </w:r>
      <w:r w:rsidR="007B4660" w:rsidRPr="001A6AD8">
        <w:rPr>
          <w:rFonts w:ascii="Arial" w:hAnsi="Arial"/>
        </w:rPr>
        <w:t xml:space="preserve">unit’s </w:t>
      </w:r>
      <w:r w:rsidRPr="001A6AD8">
        <w:rPr>
          <w:rFonts w:ascii="Arial" w:hAnsi="Arial"/>
        </w:rPr>
        <w:t>eventual closure</w:t>
      </w:r>
      <w:r w:rsidR="00996238" w:rsidRPr="001A6AD8">
        <w:rPr>
          <w:rFonts w:ascii="Arial" w:hAnsi="Arial"/>
        </w:rPr>
        <w:t>.</w:t>
      </w:r>
      <w:r w:rsidRPr="001A6AD8">
        <w:rPr>
          <w:rFonts w:ascii="Arial" w:hAnsi="Arial"/>
        </w:rPr>
        <w:t xml:space="preserve"> In this section</w:t>
      </w:r>
      <w:r w:rsidR="00056F72" w:rsidRPr="001A6AD8">
        <w:rPr>
          <w:rFonts w:ascii="Arial" w:hAnsi="Arial"/>
        </w:rPr>
        <w:t>,</w:t>
      </w:r>
      <w:r w:rsidRPr="001A6AD8">
        <w:rPr>
          <w:rFonts w:ascii="Arial" w:hAnsi="Arial"/>
        </w:rPr>
        <w:t xml:space="preserve"> we outline the main sequence of events through to </w:t>
      </w:r>
      <w:r w:rsidR="00870DBB" w:rsidRPr="001A6AD8">
        <w:rPr>
          <w:rFonts w:ascii="Arial" w:hAnsi="Arial"/>
        </w:rPr>
        <w:t>Dr </w:t>
      </w:r>
      <w:r w:rsidRPr="001A6AD8">
        <w:rPr>
          <w:rFonts w:ascii="Arial" w:hAnsi="Arial"/>
        </w:rPr>
        <w:t>Leeks’ departure.</w:t>
      </w:r>
      <w:r w:rsidR="00F7129D" w:rsidRPr="001A6AD8">
        <w:rPr>
          <w:rFonts w:ascii="Arial" w:hAnsi="Arial"/>
        </w:rPr>
        <w:t xml:space="preserve"> In</w:t>
      </w:r>
      <w:r w:rsidRPr="001A6AD8">
        <w:rPr>
          <w:rFonts w:ascii="Arial" w:hAnsi="Arial"/>
        </w:rPr>
        <w:t xml:space="preserve"> </w:t>
      </w:r>
      <w:r w:rsidR="00234CF6" w:rsidRPr="001A6AD8">
        <w:rPr>
          <w:rFonts w:ascii="Arial" w:hAnsi="Arial"/>
        </w:rPr>
        <w:t>chapter </w:t>
      </w:r>
      <w:r w:rsidRPr="001A6AD8">
        <w:rPr>
          <w:rFonts w:ascii="Arial" w:hAnsi="Arial"/>
        </w:rPr>
        <w:t>2.4</w:t>
      </w:r>
      <w:r w:rsidRPr="001A6AD8" w:rsidDel="00056F72">
        <w:rPr>
          <w:rFonts w:ascii="Arial" w:hAnsi="Arial"/>
        </w:rPr>
        <w:t xml:space="preserve"> </w:t>
      </w:r>
      <w:r w:rsidRPr="001A6AD8">
        <w:rPr>
          <w:rFonts w:ascii="Arial" w:hAnsi="Arial"/>
        </w:rPr>
        <w:t xml:space="preserve">we analyse the Commission of Inquiry </w:t>
      </w:r>
      <w:r w:rsidR="00D00E9B" w:rsidRPr="001A6AD8">
        <w:rPr>
          <w:rFonts w:ascii="Arial" w:hAnsi="Arial"/>
        </w:rPr>
        <w:t xml:space="preserve">into the Case of a Niuean Boy </w:t>
      </w:r>
      <w:r w:rsidRPr="001A6AD8">
        <w:rPr>
          <w:rFonts w:ascii="Arial" w:hAnsi="Arial"/>
        </w:rPr>
        <w:t xml:space="preserve">and </w:t>
      </w:r>
      <w:r w:rsidR="00D00E9B" w:rsidRPr="001A6AD8">
        <w:rPr>
          <w:rFonts w:ascii="Arial" w:hAnsi="Arial"/>
        </w:rPr>
        <w:t xml:space="preserve">the </w:t>
      </w:r>
      <w:r w:rsidR="00905EE4" w:rsidRPr="001A6AD8">
        <w:rPr>
          <w:rFonts w:ascii="Arial" w:hAnsi="Arial"/>
        </w:rPr>
        <w:t>O</w:t>
      </w:r>
      <w:r w:rsidR="00234CF6" w:rsidRPr="001A6AD8">
        <w:rPr>
          <w:rFonts w:ascii="Arial" w:hAnsi="Arial"/>
        </w:rPr>
        <w:t xml:space="preserve">mbudsman’s </w:t>
      </w:r>
      <w:r w:rsidRPr="001A6AD8">
        <w:rPr>
          <w:rFonts w:ascii="Arial" w:hAnsi="Arial"/>
        </w:rPr>
        <w:t>investigation in more depth.</w:t>
      </w:r>
    </w:p>
    <w:p w14:paraId="5CC04275" w14:textId="79B75693" w:rsidR="0010678F" w:rsidRPr="001A6AD8" w:rsidRDefault="2B824A61" w:rsidP="0069749C">
      <w:pPr>
        <w:pStyle w:val="ListParagraph"/>
        <w:spacing w:before="120" w:after="120"/>
        <w:rPr>
          <w:rFonts w:ascii="Arial" w:hAnsi="Arial"/>
        </w:rPr>
      </w:pPr>
      <w:bookmarkStart w:id="1623" w:name="_Toc100311323"/>
      <w:bookmarkStart w:id="1624" w:name="_Toc104372536"/>
      <w:bookmarkStart w:id="1625" w:name="_Toc106097583"/>
      <w:bookmarkStart w:id="1626" w:name="_Toc106812812"/>
      <w:bookmarkStart w:id="1627" w:name="_Toc107216703"/>
      <w:bookmarkStart w:id="1628" w:name="_Toc106097525"/>
      <w:bookmarkStart w:id="1629" w:name="_Toc106812759"/>
      <w:bookmarkStart w:id="1630" w:name="_Toc107216650"/>
      <w:bookmarkStart w:id="1631" w:name="_Toc108543972"/>
      <w:bookmarkStart w:id="1632" w:name="_Toc108631243"/>
      <w:bookmarkStart w:id="1633" w:name="_Toc108793464"/>
      <w:bookmarkStart w:id="1634" w:name="_Toc1500340545"/>
      <w:bookmarkStart w:id="1635" w:name="_Toc699563917"/>
      <w:bookmarkStart w:id="1636" w:name="_Toc1304952360"/>
      <w:bookmarkStart w:id="1637" w:name="_Toc1648630884"/>
      <w:r w:rsidRPr="001A6AD8">
        <w:rPr>
          <w:rFonts w:ascii="Arial" w:hAnsi="Arial"/>
        </w:rPr>
        <w:t>CCHR describe</w:t>
      </w:r>
      <w:r w:rsidR="00D00E9B" w:rsidRPr="001A6AD8">
        <w:rPr>
          <w:rFonts w:ascii="Arial" w:hAnsi="Arial"/>
        </w:rPr>
        <w:t>s</w:t>
      </w:r>
      <w:r w:rsidRPr="001A6AD8">
        <w:rPr>
          <w:rFonts w:ascii="Arial" w:hAnsi="Arial"/>
        </w:rPr>
        <w:t xml:space="preserve"> </w:t>
      </w:r>
      <w:r w:rsidR="00D00E9B" w:rsidRPr="001A6AD8">
        <w:rPr>
          <w:rFonts w:ascii="Arial" w:hAnsi="Arial"/>
        </w:rPr>
        <w:t xml:space="preserve">itself </w:t>
      </w:r>
      <w:r w:rsidRPr="001A6AD8">
        <w:rPr>
          <w:rFonts w:ascii="Arial" w:hAnsi="Arial"/>
        </w:rPr>
        <w:t xml:space="preserve">as a non-profit mental health watchdog. </w:t>
      </w:r>
      <w:r w:rsidR="00D00E9B" w:rsidRPr="001A6AD8">
        <w:rPr>
          <w:rFonts w:ascii="Arial" w:hAnsi="Arial"/>
        </w:rPr>
        <w:t xml:space="preserve">It was </w:t>
      </w:r>
      <w:r w:rsidRPr="001A6AD8">
        <w:rPr>
          <w:rFonts w:ascii="Arial" w:hAnsi="Arial"/>
        </w:rPr>
        <w:t>co-founded by the Church of Scientology and an</w:t>
      </w:r>
      <w:r w:rsidR="00BD63E7" w:rsidRPr="001A6AD8">
        <w:rPr>
          <w:rFonts w:ascii="Arial" w:hAnsi="Arial"/>
        </w:rPr>
        <w:t xml:space="preserve"> emeritus profess</w:t>
      </w:r>
      <w:r w:rsidR="007D78C7" w:rsidRPr="001A6AD8">
        <w:rPr>
          <w:rFonts w:ascii="Arial" w:hAnsi="Arial"/>
        </w:rPr>
        <w:t xml:space="preserve">or of psychiatry </w:t>
      </w:r>
      <w:r w:rsidRPr="001A6AD8">
        <w:rPr>
          <w:rFonts w:ascii="Arial" w:hAnsi="Arial"/>
        </w:rPr>
        <w:t xml:space="preserve">named </w:t>
      </w:r>
      <w:r w:rsidR="00870DBB" w:rsidRPr="001A6AD8">
        <w:rPr>
          <w:rFonts w:ascii="Arial" w:hAnsi="Arial"/>
        </w:rPr>
        <w:t>Dr </w:t>
      </w:r>
      <w:r w:rsidRPr="001A6AD8">
        <w:rPr>
          <w:rFonts w:ascii="Arial" w:hAnsi="Arial"/>
        </w:rPr>
        <w:t>Thomas Szasz.</w:t>
      </w:r>
      <w:r w:rsidR="0010678F" w:rsidRPr="001A6AD8">
        <w:rPr>
          <w:rStyle w:val="FootnoteReference"/>
          <w:rFonts w:ascii="Arial" w:hAnsi="Arial"/>
        </w:rPr>
        <w:footnoteReference w:id="886"/>
      </w:r>
      <w:r w:rsidRPr="001A6AD8">
        <w:rPr>
          <w:rFonts w:ascii="Arial" w:hAnsi="Arial"/>
        </w:rPr>
        <w:t xml:space="preserve"> </w:t>
      </w:r>
      <w:r w:rsidR="009303C1" w:rsidRPr="001A6AD8">
        <w:rPr>
          <w:rFonts w:ascii="Arial" w:hAnsi="Arial"/>
        </w:rPr>
        <w:t>Its tour</w:t>
      </w:r>
      <w:r w:rsidR="00650C95" w:rsidRPr="001A6AD8">
        <w:rPr>
          <w:rFonts w:ascii="Arial" w:hAnsi="Arial"/>
        </w:rPr>
        <w:t xml:space="preserve"> of Lake Alice</w:t>
      </w:r>
      <w:r w:rsidR="009303C1" w:rsidRPr="001A6AD8">
        <w:rPr>
          <w:rFonts w:ascii="Arial" w:hAnsi="Arial"/>
        </w:rPr>
        <w:t xml:space="preserve"> on </w:t>
      </w:r>
      <w:r w:rsidRPr="001A6AD8">
        <w:rPr>
          <w:rFonts w:ascii="Arial" w:hAnsi="Arial"/>
        </w:rPr>
        <w:t>21</w:t>
      </w:r>
      <w:r w:rsidR="005A29BB" w:rsidRPr="001A6AD8">
        <w:rPr>
          <w:rFonts w:ascii="Arial" w:hAnsi="Arial"/>
        </w:rPr>
        <w:t> </w:t>
      </w:r>
      <w:r w:rsidRPr="001A6AD8">
        <w:rPr>
          <w:rFonts w:ascii="Arial" w:hAnsi="Arial"/>
        </w:rPr>
        <w:t xml:space="preserve">January 1976 generated several media articles </w:t>
      </w:r>
      <w:r w:rsidR="009303C1" w:rsidRPr="001A6AD8">
        <w:rPr>
          <w:rFonts w:ascii="Arial" w:hAnsi="Arial"/>
        </w:rPr>
        <w:t xml:space="preserve">raising </w:t>
      </w:r>
      <w:r w:rsidRPr="001A6AD8">
        <w:rPr>
          <w:rFonts w:ascii="Arial" w:hAnsi="Arial"/>
        </w:rPr>
        <w:t xml:space="preserve">concerns about the appropriateness of the placement or treatment of </w:t>
      </w:r>
      <w:r w:rsidR="00414289" w:rsidRPr="001A6AD8">
        <w:rPr>
          <w:rFonts w:ascii="Arial" w:hAnsi="Arial"/>
        </w:rPr>
        <w:t>children and young people</w:t>
      </w:r>
      <w:r w:rsidRPr="001A6AD8">
        <w:rPr>
          <w:rFonts w:ascii="Arial" w:hAnsi="Arial"/>
        </w:rPr>
        <w:t xml:space="preserve"> at Lake Alice</w:t>
      </w:r>
      <w:r w:rsidR="00C20903" w:rsidRPr="001A6AD8">
        <w:rPr>
          <w:rFonts w:ascii="Arial" w:hAnsi="Arial"/>
        </w:rPr>
        <w:t>.</w:t>
      </w:r>
      <w:r w:rsidRPr="001A6AD8">
        <w:rPr>
          <w:rFonts w:ascii="Arial" w:hAnsi="Arial"/>
        </w:rPr>
        <w:t xml:space="preserve"> For example, an article published in the Wanganui Chronicle referred to allegations that the hospital had become a dumping ground for unwanted </w:t>
      </w:r>
      <w:r w:rsidR="00414289" w:rsidRPr="001A6AD8">
        <w:rPr>
          <w:rFonts w:ascii="Arial" w:hAnsi="Arial"/>
        </w:rPr>
        <w:t>children and young people</w:t>
      </w:r>
      <w:r w:rsidRPr="001A6AD8">
        <w:rPr>
          <w:rFonts w:ascii="Arial" w:hAnsi="Arial"/>
        </w:rPr>
        <w:t xml:space="preserve"> who were being treated with drug therapy and electric shock treatment.</w:t>
      </w:r>
      <w:r w:rsidR="0010678F" w:rsidRPr="001A6AD8">
        <w:rPr>
          <w:rStyle w:val="FootnoteReference"/>
          <w:rFonts w:ascii="Arial" w:hAnsi="Arial"/>
        </w:rPr>
        <w:footnoteReference w:id="887"/>
      </w:r>
      <w:r w:rsidRPr="001A6AD8">
        <w:rPr>
          <w:rFonts w:ascii="Arial" w:hAnsi="Arial"/>
        </w:rPr>
        <w:t xml:space="preserve"> It detailed specific complaints CCHR said </w:t>
      </w:r>
      <w:r w:rsidR="009303C1" w:rsidRPr="001A6AD8">
        <w:rPr>
          <w:rFonts w:ascii="Arial" w:hAnsi="Arial"/>
        </w:rPr>
        <w:t xml:space="preserve">it </w:t>
      </w:r>
      <w:r w:rsidRPr="001A6AD8">
        <w:rPr>
          <w:rFonts w:ascii="Arial" w:hAnsi="Arial"/>
        </w:rPr>
        <w:t>had received</w:t>
      </w:r>
      <w:r w:rsidR="009303C1" w:rsidRPr="001A6AD8">
        <w:rPr>
          <w:rFonts w:ascii="Arial" w:hAnsi="Arial"/>
        </w:rPr>
        <w:t>,</w:t>
      </w:r>
      <w:r w:rsidRPr="001A6AD8">
        <w:rPr>
          <w:rFonts w:ascii="Arial" w:hAnsi="Arial"/>
        </w:rPr>
        <w:t xml:space="preserve"> including that injections were given too freely and for punishment and that one boy was locked up for four days for misbehaviour.</w:t>
      </w:r>
      <w:r w:rsidR="0010678F" w:rsidRPr="001A6AD8">
        <w:rPr>
          <w:rStyle w:val="FootnoteReference"/>
          <w:rFonts w:ascii="Arial" w:hAnsi="Arial"/>
        </w:rPr>
        <w:footnoteReference w:id="888"/>
      </w:r>
      <w:r w:rsidRPr="001A6AD8">
        <w:rPr>
          <w:rFonts w:ascii="Arial" w:hAnsi="Arial"/>
        </w:rPr>
        <w:t xml:space="preserve"> </w:t>
      </w:r>
      <w:r w:rsidR="00870DBB" w:rsidRPr="001A6AD8">
        <w:rPr>
          <w:rFonts w:ascii="Arial" w:hAnsi="Arial"/>
        </w:rPr>
        <w:t>Dr </w:t>
      </w:r>
      <w:r w:rsidRPr="001A6AD8">
        <w:rPr>
          <w:rFonts w:ascii="Arial" w:hAnsi="Arial"/>
        </w:rPr>
        <w:t>Pugmire is quoted in the article saying</w:t>
      </w:r>
      <w:r w:rsidR="009303C1" w:rsidRPr="001A6AD8">
        <w:rPr>
          <w:rFonts w:ascii="Arial" w:hAnsi="Arial"/>
        </w:rPr>
        <w:t>, although</w:t>
      </w:r>
      <w:r w:rsidRPr="001A6AD8" w:rsidDel="009303C1">
        <w:rPr>
          <w:rFonts w:ascii="Arial" w:hAnsi="Arial"/>
        </w:rPr>
        <w:t xml:space="preserve"> </w:t>
      </w:r>
      <w:r w:rsidRPr="001A6AD8">
        <w:rPr>
          <w:rFonts w:ascii="Arial" w:hAnsi="Arial"/>
        </w:rPr>
        <w:t xml:space="preserve">he did not know if those instances had occurred, there were general directives to keep electric shock treatment to a minimum and </w:t>
      </w:r>
      <w:r w:rsidR="00414289" w:rsidRPr="001A6AD8">
        <w:rPr>
          <w:rFonts w:ascii="Arial" w:hAnsi="Arial"/>
        </w:rPr>
        <w:t>children and young people</w:t>
      </w:r>
      <w:r w:rsidRPr="001A6AD8">
        <w:rPr>
          <w:rFonts w:ascii="Arial" w:hAnsi="Arial"/>
        </w:rPr>
        <w:t xml:space="preserve"> should not be detained for more than 20</w:t>
      </w:r>
      <w:r w:rsidR="00234CF6" w:rsidRPr="001A6AD8">
        <w:rPr>
          <w:rFonts w:ascii="Arial" w:hAnsi="Arial"/>
        </w:rPr>
        <w:t> </w:t>
      </w:r>
      <w:r w:rsidRPr="001A6AD8">
        <w:rPr>
          <w:rFonts w:ascii="Arial" w:hAnsi="Arial"/>
        </w:rPr>
        <w:t>minutes.</w:t>
      </w:r>
      <w:r w:rsidR="0010678F" w:rsidRPr="001A6AD8">
        <w:rPr>
          <w:rStyle w:val="FootnoteReference"/>
          <w:rFonts w:ascii="Arial" w:hAnsi="Arial"/>
        </w:rPr>
        <w:footnoteReference w:id="889"/>
      </w:r>
      <w:r w:rsidRPr="001A6AD8">
        <w:rPr>
          <w:rFonts w:ascii="Arial" w:hAnsi="Arial"/>
        </w:rPr>
        <w:t xml:space="preserve"> CCHR </w:t>
      </w:r>
      <w:r w:rsidR="009303C1" w:rsidRPr="001A6AD8">
        <w:rPr>
          <w:rFonts w:ascii="Arial" w:hAnsi="Arial"/>
        </w:rPr>
        <w:t xml:space="preserve">has </w:t>
      </w:r>
      <w:r w:rsidRPr="001A6AD8">
        <w:rPr>
          <w:rFonts w:ascii="Arial" w:hAnsi="Arial"/>
        </w:rPr>
        <w:t>remained involved in advocating for survivors of</w:t>
      </w:r>
      <w:r w:rsidR="000F1E56" w:rsidRPr="001A6AD8">
        <w:rPr>
          <w:rFonts w:ascii="Arial" w:hAnsi="Arial"/>
        </w:rPr>
        <w:t xml:space="preserve"> the</w:t>
      </w:r>
      <w:r w:rsidRPr="001A6AD8">
        <w:rPr>
          <w:rFonts w:ascii="Arial" w:hAnsi="Arial"/>
        </w:rPr>
        <w:t xml:space="preserve"> </w:t>
      </w:r>
      <w:r w:rsidR="009303C1" w:rsidRPr="001A6AD8">
        <w:rPr>
          <w:rFonts w:ascii="Arial" w:hAnsi="Arial"/>
        </w:rPr>
        <w:t>unit</w:t>
      </w:r>
      <w:r w:rsidRPr="001A6AD8">
        <w:rPr>
          <w:rFonts w:ascii="Arial" w:hAnsi="Arial"/>
        </w:rPr>
        <w:t xml:space="preserve"> and bringing attention to what went on there. </w:t>
      </w:r>
    </w:p>
    <w:p w14:paraId="56C26928" w14:textId="6E94E2C5" w:rsidR="0010678F" w:rsidRPr="001A6AD8" w:rsidRDefault="00870DBB" w:rsidP="0069749C">
      <w:pPr>
        <w:pStyle w:val="ListParagraph"/>
        <w:spacing w:before="120" w:after="120"/>
        <w:rPr>
          <w:rFonts w:ascii="Arial" w:hAnsi="Arial"/>
        </w:rPr>
      </w:pPr>
      <w:r w:rsidRPr="001A6AD8">
        <w:rPr>
          <w:rFonts w:ascii="Arial" w:hAnsi="Arial"/>
        </w:rPr>
        <w:t>Dr </w:t>
      </w:r>
      <w:r w:rsidR="2B824A61" w:rsidRPr="001A6AD8">
        <w:rPr>
          <w:rFonts w:ascii="Arial" w:hAnsi="Arial"/>
        </w:rPr>
        <w:t>Oliver Sutherland said</w:t>
      </w:r>
      <w:r w:rsidR="2B824A61" w:rsidRPr="001A6AD8" w:rsidDel="009303C1">
        <w:rPr>
          <w:rFonts w:ascii="Arial" w:hAnsi="Arial"/>
        </w:rPr>
        <w:t xml:space="preserve"> </w:t>
      </w:r>
      <w:r w:rsidR="2B824A61" w:rsidRPr="001A6AD8">
        <w:rPr>
          <w:rFonts w:ascii="Arial" w:hAnsi="Arial"/>
        </w:rPr>
        <w:t>ACORD was founded in 1973 to respond to a challenge from Māori and Pacific activists for Pākehā to see it as their job to research and expose institutional racism.</w:t>
      </w:r>
      <w:r w:rsidR="0010678F" w:rsidRPr="001A6AD8">
        <w:rPr>
          <w:rStyle w:val="FootnoteReference"/>
          <w:rFonts w:ascii="Arial" w:hAnsi="Arial"/>
        </w:rPr>
        <w:footnoteReference w:id="890"/>
      </w:r>
      <w:r w:rsidR="2B824A61" w:rsidRPr="001A6AD8">
        <w:rPr>
          <w:rFonts w:ascii="Arial" w:hAnsi="Arial"/>
        </w:rPr>
        <w:t xml:space="preserve"> ACORD became aware of the </w:t>
      </w:r>
      <w:r w:rsidR="000F1E56" w:rsidRPr="001A6AD8">
        <w:rPr>
          <w:rFonts w:ascii="Arial" w:hAnsi="Arial"/>
        </w:rPr>
        <w:t>unit</w:t>
      </w:r>
      <w:r w:rsidR="2B824A61" w:rsidRPr="001A6AD8">
        <w:rPr>
          <w:rFonts w:ascii="Arial" w:hAnsi="Arial"/>
        </w:rPr>
        <w:t xml:space="preserve"> on 1 December 1976 when </w:t>
      </w:r>
      <w:r w:rsidR="00ED7B63" w:rsidRPr="001A6AD8">
        <w:rPr>
          <w:rFonts w:ascii="Arial" w:hAnsi="Arial"/>
        </w:rPr>
        <w:t>Ms </w:t>
      </w:r>
      <w:r w:rsidR="2B824A61" w:rsidRPr="001A6AD8">
        <w:rPr>
          <w:rFonts w:ascii="Arial" w:hAnsi="Arial"/>
        </w:rPr>
        <w:t xml:space="preserve">Lyn Fry, a Department of Education psychologist, shared her concerns about </w:t>
      </w:r>
      <w:r w:rsidR="00ED7B63" w:rsidRPr="001A6AD8">
        <w:rPr>
          <w:rFonts w:ascii="Arial" w:hAnsi="Arial"/>
        </w:rPr>
        <w:t>Mr </w:t>
      </w:r>
      <w:r w:rsidR="2B824A61" w:rsidRPr="001A6AD8">
        <w:rPr>
          <w:rFonts w:ascii="Arial" w:hAnsi="Arial"/>
        </w:rPr>
        <w:t>Halo’s treatment in the unit.</w:t>
      </w:r>
      <w:r w:rsidR="0010678F" w:rsidRPr="001A6AD8">
        <w:rPr>
          <w:rStyle w:val="FootnoteReference"/>
          <w:rFonts w:ascii="Arial" w:hAnsi="Arial"/>
        </w:rPr>
        <w:footnoteReference w:id="891"/>
      </w:r>
      <w:r w:rsidR="2B824A61" w:rsidRPr="001A6AD8">
        <w:rPr>
          <w:rFonts w:ascii="Arial" w:hAnsi="Arial"/>
        </w:rPr>
        <w:t xml:space="preserve"> ACORD’s involvement in </w:t>
      </w:r>
      <w:r w:rsidR="009303C1" w:rsidRPr="001A6AD8">
        <w:rPr>
          <w:rFonts w:ascii="Arial" w:hAnsi="Arial"/>
        </w:rPr>
        <w:t xml:space="preserve">the case of </w:t>
      </w:r>
      <w:r w:rsidR="00ED7B63" w:rsidRPr="001A6AD8">
        <w:rPr>
          <w:rFonts w:ascii="Arial" w:hAnsi="Arial"/>
        </w:rPr>
        <w:t>Mr </w:t>
      </w:r>
      <w:r w:rsidR="006235F5" w:rsidRPr="001A6AD8">
        <w:rPr>
          <w:rFonts w:ascii="Arial" w:hAnsi="Arial"/>
        </w:rPr>
        <w:t>Halo</w:t>
      </w:r>
      <w:r w:rsidR="2B824A61" w:rsidRPr="001A6AD8">
        <w:rPr>
          <w:rFonts w:ascii="Arial" w:hAnsi="Arial"/>
        </w:rPr>
        <w:t xml:space="preserve">, which led to </w:t>
      </w:r>
      <w:r w:rsidR="009303C1" w:rsidRPr="001A6AD8">
        <w:rPr>
          <w:rFonts w:ascii="Arial" w:hAnsi="Arial"/>
        </w:rPr>
        <w:t xml:space="preserve">its </w:t>
      </w:r>
      <w:r w:rsidR="2B824A61" w:rsidRPr="001A6AD8">
        <w:rPr>
          <w:rFonts w:ascii="Arial" w:hAnsi="Arial"/>
        </w:rPr>
        <w:t>calling for a full inquiry</w:t>
      </w:r>
      <w:r w:rsidR="009303C1" w:rsidRPr="001A6AD8">
        <w:rPr>
          <w:rFonts w:ascii="Arial" w:hAnsi="Arial"/>
        </w:rPr>
        <w:t>,</w:t>
      </w:r>
      <w:r w:rsidR="0010678F" w:rsidRPr="001A6AD8">
        <w:rPr>
          <w:rStyle w:val="FootnoteReference"/>
          <w:rFonts w:ascii="Arial" w:hAnsi="Arial"/>
        </w:rPr>
        <w:footnoteReference w:id="892"/>
      </w:r>
      <w:r w:rsidR="2B824A61" w:rsidRPr="001A6AD8">
        <w:rPr>
          <w:rFonts w:ascii="Arial" w:hAnsi="Arial"/>
        </w:rPr>
        <w:t xml:space="preserve"> is discussed in more detail later in this chapter. </w:t>
      </w:r>
    </w:p>
    <w:p w14:paraId="2DFD0424" w14:textId="55DB4CCA" w:rsidR="0010678F" w:rsidRPr="001A6AD8" w:rsidRDefault="00396750" w:rsidP="0069749C">
      <w:pPr>
        <w:pStyle w:val="Heading3"/>
        <w:spacing w:before="120"/>
      </w:pPr>
      <w:bookmarkStart w:id="1638" w:name="_Toc108543967"/>
      <w:bookmarkStart w:id="1639" w:name="_Toc108631237"/>
      <w:bookmarkStart w:id="1640" w:name="_Toc108793458"/>
      <w:bookmarkStart w:id="1641" w:name="_Toc108866573"/>
      <w:bookmarkStart w:id="1642" w:name="_Toc109031995"/>
      <w:bookmarkStart w:id="1643" w:name="_Toc109034303"/>
      <w:bookmarkStart w:id="1644" w:name="_Toc115968407"/>
      <w:bookmarkStart w:id="1645" w:name="_Toc116029672"/>
      <w:bookmarkStart w:id="1646" w:name="_Toc116036039"/>
      <w:bookmarkStart w:id="1647" w:name="_Toc116043142"/>
      <w:bookmarkStart w:id="1648" w:name="_Toc116051289"/>
      <w:bookmarkStart w:id="1649" w:name="_Toc116052756"/>
      <w:bookmarkStart w:id="1650" w:name="_Toc116995820"/>
      <w:bookmarkStart w:id="1651" w:name="_Toc117168814"/>
      <w:bookmarkStart w:id="1652" w:name="_Toc119064109"/>
      <w:bookmarkStart w:id="1653" w:name="_Toc119429322"/>
      <w:bookmarkStart w:id="1654" w:name="_Toc120905699"/>
      <w:bookmarkStart w:id="1655" w:name="_Toc125980046"/>
      <w:bookmarkStart w:id="1656" w:name="_Toc125981627"/>
      <w:bookmarkStart w:id="1657" w:name="_Toc687248334"/>
      <w:bookmarkStart w:id="1658" w:name="_Toc1998533648"/>
      <w:bookmarkStart w:id="1659" w:name="_Toc2055343386"/>
      <w:bookmarkStart w:id="1660" w:name="_Toc1705886418"/>
      <w:r w:rsidRPr="001A6AD8">
        <w:t xml:space="preserve">Te whakatewhatewhatanga a Te Tari o te Kaitiaki Mana Tangata o 1976 - </w:t>
      </w:r>
      <w:r w:rsidR="00F9247D" w:rsidRPr="001A6AD8">
        <w:t xml:space="preserve">The 1976 </w:t>
      </w:r>
      <w:r w:rsidR="0010678F" w:rsidRPr="001A6AD8">
        <w:t>Ombudsman’s inquiry</w:t>
      </w:r>
      <w:bookmarkEnd w:id="1623"/>
      <w:bookmarkEnd w:id="1624"/>
      <w:bookmarkEnd w:id="1625"/>
      <w:bookmarkEnd w:id="1626"/>
      <w:bookmarkEnd w:id="162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0010678F" w:rsidRPr="001A6AD8">
        <w:t xml:space="preserve"> </w:t>
      </w:r>
      <w:bookmarkEnd w:id="1657"/>
      <w:bookmarkEnd w:id="1658"/>
      <w:bookmarkEnd w:id="1659"/>
      <w:bookmarkEnd w:id="1660"/>
    </w:p>
    <w:p w14:paraId="5E94B5FD" w14:textId="7A2416FB" w:rsidR="0010678F" w:rsidRPr="001A6AD8" w:rsidRDefault="0010678F" w:rsidP="0069749C">
      <w:pPr>
        <w:pStyle w:val="ListParagraph"/>
        <w:spacing w:before="120" w:after="120"/>
        <w:rPr>
          <w:rFonts w:ascii="Arial" w:hAnsi="Arial"/>
        </w:rPr>
      </w:pPr>
      <w:r w:rsidRPr="001A6AD8">
        <w:rPr>
          <w:rFonts w:ascii="Arial" w:hAnsi="Arial"/>
        </w:rPr>
        <w:t>In July 1976, the parents of Mr</w:t>
      </w:r>
      <w:r w:rsidR="00AE4D73" w:rsidRPr="001A6AD8">
        <w:rPr>
          <w:rFonts w:ascii="Arial" w:hAnsi="Arial"/>
        </w:rPr>
        <w:t> </w:t>
      </w:r>
      <w:r w:rsidRPr="001A6AD8">
        <w:rPr>
          <w:rFonts w:ascii="Arial" w:hAnsi="Arial"/>
        </w:rPr>
        <w:t xml:space="preserve">CD complained to the </w:t>
      </w:r>
      <w:r w:rsidR="006D772A" w:rsidRPr="001A6AD8">
        <w:rPr>
          <w:rFonts w:ascii="Arial" w:hAnsi="Arial"/>
        </w:rPr>
        <w:t>O</w:t>
      </w:r>
      <w:r w:rsidR="00234CF6" w:rsidRPr="001A6AD8">
        <w:rPr>
          <w:rFonts w:ascii="Arial" w:hAnsi="Arial"/>
        </w:rPr>
        <w:t>mbudsman’s</w:t>
      </w:r>
      <w:r w:rsidRPr="001A6AD8">
        <w:rPr>
          <w:rFonts w:ascii="Arial" w:hAnsi="Arial"/>
        </w:rPr>
        <w:t xml:space="preserve"> office that various decisions and actions of the Department</w:t>
      </w:r>
      <w:r w:rsidR="00AE4D73" w:rsidRPr="001A6AD8">
        <w:rPr>
          <w:rFonts w:ascii="Arial" w:hAnsi="Arial"/>
        </w:rPr>
        <w:t>s</w:t>
      </w:r>
      <w:r w:rsidRPr="001A6AD8">
        <w:rPr>
          <w:rFonts w:ascii="Arial" w:hAnsi="Arial"/>
        </w:rPr>
        <w:t xml:space="preserve"> of Social Welfare and Health had been unreasonable and unlawful.</w:t>
      </w:r>
    </w:p>
    <w:p w14:paraId="0A168DBF" w14:textId="5E0FABB4" w:rsidR="0010678F" w:rsidRPr="001A6AD8" w:rsidRDefault="00003E4C" w:rsidP="0069749C">
      <w:pPr>
        <w:pStyle w:val="Heading3"/>
        <w:spacing w:before="120"/>
        <w:rPr>
          <w:rFonts w:ascii="Times New Roman" w:hAnsi="Times New Roman" w:cs="Times New Roman"/>
          <w:lang w:eastAsia="en-US"/>
        </w:rPr>
      </w:pPr>
      <w:bookmarkStart w:id="1661" w:name="_Toc120905700"/>
      <w:bookmarkStart w:id="1662" w:name="_Toc125980047"/>
      <w:bookmarkStart w:id="1663" w:name="_Toc125981628"/>
      <w:r w:rsidRPr="001A6AD8">
        <w:t xml:space="preserve">Takenga - </w:t>
      </w:r>
      <w:r w:rsidR="0010678F" w:rsidRPr="001A6AD8">
        <w:t>Background</w:t>
      </w:r>
      <w:bookmarkEnd w:id="1661"/>
      <w:bookmarkEnd w:id="1662"/>
      <w:bookmarkEnd w:id="1663"/>
      <w:r w:rsidR="0010678F" w:rsidRPr="001A6AD8">
        <w:t xml:space="preserve"> </w:t>
      </w:r>
    </w:p>
    <w:p w14:paraId="394CC146" w14:textId="55929085" w:rsidR="0010678F" w:rsidRPr="001A6AD8" w:rsidRDefault="00ED7B63" w:rsidP="0069749C">
      <w:pPr>
        <w:pStyle w:val="ListParagraph"/>
        <w:spacing w:before="120" w:after="120"/>
        <w:rPr>
          <w:rFonts w:ascii="Arial" w:hAnsi="Arial"/>
        </w:rPr>
      </w:pPr>
      <w:r w:rsidRPr="001A6AD8">
        <w:rPr>
          <w:rFonts w:ascii="Arial" w:hAnsi="Arial"/>
        </w:rPr>
        <w:t>Mr </w:t>
      </w:r>
      <w:r w:rsidR="2B824A61" w:rsidRPr="001A6AD8">
        <w:rPr>
          <w:rFonts w:ascii="Arial" w:hAnsi="Arial"/>
        </w:rPr>
        <w:t>CD entered the unit in April 1976 after getting into trouble at school and with police.</w:t>
      </w:r>
      <w:r w:rsidR="0010678F" w:rsidRPr="001A6AD8">
        <w:rPr>
          <w:rStyle w:val="FootnoteReference"/>
          <w:rFonts w:ascii="Arial" w:hAnsi="Arial"/>
        </w:rPr>
        <w:footnoteReference w:id="893"/>
      </w:r>
      <w:r w:rsidR="2B824A61" w:rsidRPr="001A6AD8">
        <w:rPr>
          <w:rFonts w:ascii="Arial" w:hAnsi="Arial"/>
        </w:rPr>
        <w:t xml:space="preserve"> </w:t>
      </w:r>
      <w:r w:rsidRPr="001A6AD8">
        <w:rPr>
          <w:rFonts w:ascii="Arial" w:hAnsi="Arial"/>
        </w:rPr>
        <w:t>Mr </w:t>
      </w:r>
      <w:r w:rsidR="2B824A61" w:rsidRPr="001A6AD8">
        <w:rPr>
          <w:rFonts w:ascii="Arial" w:hAnsi="Arial"/>
        </w:rPr>
        <w:t>CD’s parents were concerned about his behaviour and contacted his school principal and social worker.</w:t>
      </w:r>
      <w:r w:rsidR="0010678F" w:rsidRPr="001A6AD8">
        <w:rPr>
          <w:rStyle w:val="FootnoteReference"/>
          <w:rFonts w:ascii="Arial" w:hAnsi="Arial"/>
        </w:rPr>
        <w:footnoteReference w:id="894"/>
      </w:r>
      <w:r w:rsidR="2B824A61" w:rsidRPr="001A6AD8">
        <w:rPr>
          <w:rFonts w:ascii="Arial" w:hAnsi="Arial"/>
        </w:rPr>
        <w:t xml:space="preserve"> There </w:t>
      </w:r>
      <w:r w:rsidR="00AE4D73" w:rsidRPr="001A6AD8">
        <w:rPr>
          <w:rFonts w:ascii="Arial" w:hAnsi="Arial"/>
        </w:rPr>
        <w:t xml:space="preserve">is </w:t>
      </w:r>
      <w:r w:rsidR="2B824A61" w:rsidRPr="001A6AD8">
        <w:rPr>
          <w:rFonts w:ascii="Arial" w:hAnsi="Arial"/>
        </w:rPr>
        <w:t xml:space="preserve">some suggestion that </w:t>
      </w:r>
      <w:r w:rsidRPr="001A6AD8">
        <w:rPr>
          <w:rFonts w:ascii="Arial" w:hAnsi="Arial"/>
        </w:rPr>
        <w:t>Mr </w:t>
      </w:r>
      <w:r w:rsidR="2B824A61" w:rsidRPr="001A6AD8">
        <w:rPr>
          <w:rFonts w:ascii="Arial" w:hAnsi="Arial"/>
        </w:rPr>
        <w:t>CD required psychological help and his father wished to show the authorities that</w:t>
      </w:r>
      <w:r w:rsidR="00AE4D73" w:rsidRPr="001A6AD8">
        <w:rPr>
          <w:rFonts w:ascii="Arial" w:hAnsi="Arial"/>
        </w:rPr>
        <w:t>,</w:t>
      </w:r>
      <w:r w:rsidR="2B824A61" w:rsidRPr="001A6AD8">
        <w:rPr>
          <w:rFonts w:ascii="Arial" w:hAnsi="Arial"/>
        </w:rPr>
        <w:t xml:space="preserve"> although his son had behavioural problems, he was not mentally disordered.</w:t>
      </w:r>
      <w:r w:rsidR="0010678F" w:rsidRPr="001A6AD8">
        <w:rPr>
          <w:rStyle w:val="FootnoteReference"/>
          <w:rFonts w:ascii="Arial" w:hAnsi="Arial"/>
        </w:rPr>
        <w:footnoteReference w:id="895"/>
      </w:r>
      <w:r w:rsidR="2B824A61" w:rsidRPr="001A6AD8">
        <w:rPr>
          <w:rFonts w:ascii="Arial" w:hAnsi="Arial"/>
        </w:rPr>
        <w:t xml:space="preserve"> It was on this basis his father requested that </w:t>
      </w:r>
      <w:r w:rsidRPr="001A6AD8">
        <w:rPr>
          <w:rFonts w:ascii="Arial" w:hAnsi="Arial"/>
        </w:rPr>
        <w:t>Mr </w:t>
      </w:r>
      <w:r w:rsidR="2B824A61" w:rsidRPr="001A6AD8">
        <w:rPr>
          <w:rFonts w:ascii="Arial" w:hAnsi="Arial"/>
        </w:rPr>
        <w:t>CD be received into Lake Alice and assessed.</w:t>
      </w:r>
      <w:r w:rsidR="0010678F" w:rsidRPr="001A6AD8">
        <w:rPr>
          <w:rStyle w:val="FootnoteReference"/>
          <w:rFonts w:ascii="Arial" w:hAnsi="Arial"/>
        </w:rPr>
        <w:footnoteReference w:id="896"/>
      </w:r>
      <w:r w:rsidR="2B824A61" w:rsidRPr="001A6AD8">
        <w:rPr>
          <w:rFonts w:ascii="Arial" w:hAnsi="Arial"/>
        </w:rPr>
        <w:t xml:space="preserve"> </w:t>
      </w:r>
    </w:p>
    <w:p w14:paraId="16596BAF" w14:textId="600B2B92" w:rsidR="0010678F" w:rsidRPr="001A6AD8" w:rsidRDefault="2B824A61" w:rsidP="0069749C">
      <w:pPr>
        <w:pStyle w:val="ListParagraph"/>
        <w:spacing w:before="120" w:after="120"/>
        <w:rPr>
          <w:rFonts w:ascii="Arial" w:hAnsi="Arial"/>
        </w:rPr>
      </w:pPr>
      <w:r w:rsidRPr="001A6AD8">
        <w:rPr>
          <w:rFonts w:ascii="Arial" w:hAnsi="Arial"/>
        </w:rPr>
        <w:t>The family’s general practitioner assessed Mr</w:t>
      </w:r>
      <w:r w:rsidR="00ED7B63" w:rsidRPr="001A6AD8">
        <w:rPr>
          <w:rFonts w:ascii="Arial" w:hAnsi="Arial"/>
        </w:rPr>
        <w:t> </w:t>
      </w:r>
      <w:r w:rsidRPr="001A6AD8">
        <w:rPr>
          <w:rFonts w:ascii="Arial" w:hAnsi="Arial"/>
        </w:rPr>
        <w:t>CD and formed the opinion he should be placed in the hospital for investigation and treatment.</w:t>
      </w:r>
      <w:r w:rsidR="0010678F" w:rsidRPr="001A6AD8">
        <w:rPr>
          <w:rStyle w:val="FootnoteReference"/>
          <w:rFonts w:ascii="Arial" w:hAnsi="Arial"/>
        </w:rPr>
        <w:footnoteReference w:id="897"/>
      </w:r>
      <w:r w:rsidRPr="001A6AD8">
        <w:rPr>
          <w:rFonts w:ascii="Arial" w:hAnsi="Arial"/>
        </w:rPr>
        <w:t xml:space="preserve"> </w:t>
      </w:r>
      <w:r w:rsidR="00870DBB" w:rsidRPr="001A6AD8">
        <w:rPr>
          <w:rFonts w:ascii="Arial" w:hAnsi="Arial"/>
        </w:rPr>
        <w:t>Dr </w:t>
      </w:r>
      <w:r w:rsidRPr="001A6AD8">
        <w:rPr>
          <w:rFonts w:ascii="Arial" w:hAnsi="Arial"/>
        </w:rPr>
        <w:t>Leeks then assessed Mr</w:t>
      </w:r>
      <w:r w:rsidR="00ED7B63" w:rsidRPr="001A6AD8">
        <w:rPr>
          <w:rFonts w:ascii="Arial" w:hAnsi="Arial"/>
        </w:rPr>
        <w:t> </w:t>
      </w:r>
      <w:r w:rsidRPr="001A6AD8">
        <w:rPr>
          <w:rFonts w:ascii="Arial" w:hAnsi="Arial"/>
        </w:rPr>
        <w:t>CD, diagnosed him with a “paranoid schizophrenic condition” and said he was “a danger to society”.</w:t>
      </w:r>
      <w:r w:rsidR="0010678F" w:rsidRPr="001A6AD8">
        <w:rPr>
          <w:rStyle w:val="FootnoteReference"/>
          <w:rFonts w:ascii="Arial" w:eastAsia="SimSun" w:hAnsi="Arial"/>
        </w:rPr>
        <w:footnoteReference w:id="898"/>
      </w:r>
      <w:r w:rsidRPr="001A6AD8">
        <w:rPr>
          <w:rFonts w:ascii="Arial" w:hAnsi="Arial"/>
        </w:rPr>
        <w:t xml:space="preserve"> On 26</w:t>
      </w:r>
      <w:r w:rsidR="00AE4D73" w:rsidRPr="001A6AD8">
        <w:rPr>
          <w:rFonts w:ascii="Arial" w:hAnsi="Arial"/>
        </w:rPr>
        <w:t> </w:t>
      </w:r>
      <w:r w:rsidRPr="001A6AD8">
        <w:rPr>
          <w:rFonts w:ascii="Arial" w:hAnsi="Arial"/>
        </w:rPr>
        <w:t>April 1976 a reception order was made, based on these opinions.</w:t>
      </w:r>
      <w:r w:rsidR="0010678F" w:rsidRPr="001A6AD8">
        <w:rPr>
          <w:rStyle w:val="FootnoteReference"/>
          <w:rFonts w:ascii="Arial" w:hAnsi="Arial"/>
        </w:rPr>
        <w:footnoteReference w:id="899"/>
      </w:r>
      <w:r w:rsidRPr="001A6AD8">
        <w:rPr>
          <w:rFonts w:ascii="Arial" w:hAnsi="Arial"/>
        </w:rPr>
        <w:t xml:space="preserve"> </w:t>
      </w:r>
    </w:p>
    <w:p w14:paraId="7F84E3B9" w14:textId="2AA96A33"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CD’s parents understood their son was being admitted to Lake Alice as a voluntary patient.</w:t>
      </w:r>
      <w:r w:rsidR="0010678F" w:rsidRPr="001A6AD8">
        <w:rPr>
          <w:rStyle w:val="FootnoteReference"/>
          <w:rFonts w:ascii="Arial" w:hAnsi="Arial"/>
        </w:rPr>
        <w:footnoteReference w:id="900"/>
      </w:r>
      <w:r w:rsidRPr="001A6AD8">
        <w:rPr>
          <w:rFonts w:ascii="Arial" w:hAnsi="Arial"/>
        </w:rPr>
        <w:t xml:space="preserve"> On 28 April 1976, they sought to remove him from the unit.</w:t>
      </w:r>
      <w:r w:rsidR="0010678F" w:rsidRPr="001A6AD8">
        <w:rPr>
          <w:rStyle w:val="FootnoteReference"/>
          <w:rFonts w:ascii="Arial" w:hAnsi="Arial"/>
        </w:rPr>
        <w:footnoteReference w:id="901"/>
      </w:r>
      <w:r w:rsidRPr="001A6AD8">
        <w:rPr>
          <w:rFonts w:ascii="Arial" w:hAnsi="Arial"/>
        </w:rPr>
        <w:t xml:space="preserve"> They were informed by staff he was a committed patient and they were unable to do so. The </w:t>
      </w:r>
      <w:r w:rsidR="006D772A" w:rsidRPr="001A6AD8">
        <w:rPr>
          <w:rFonts w:ascii="Arial" w:hAnsi="Arial"/>
        </w:rPr>
        <w:t>O</w:t>
      </w:r>
      <w:r w:rsidR="00234CF6" w:rsidRPr="001A6AD8">
        <w:rPr>
          <w:rFonts w:ascii="Arial" w:hAnsi="Arial"/>
        </w:rPr>
        <w:t>mbudsman</w:t>
      </w:r>
      <w:r w:rsidRPr="001A6AD8">
        <w:rPr>
          <w:rFonts w:ascii="Arial" w:hAnsi="Arial"/>
        </w:rPr>
        <w:t xml:space="preserve"> was later satisfied that Mr</w:t>
      </w:r>
      <w:r w:rsidR="00ED7B63" w:rsidRPr="001A6AD8">
        <w:rPr>
          <w:rFonts w:ascii="Arial" w:hAnsi="Arial"/>
        </w:rPr>
        <w:t> </w:t>
      </w:r>
      <w:r w:rsidRPr="001A6AD8">
        <w:rPr>
          <w:rFonts w:ascii="Arial" w:hAnsi="Arial"/>
        </w:rPr>
        <w:t>C</w:t>
      </w:r>
      <w:r w:rsidR="00AE4D73" w:rsidRPr="001A6AD8">
        <w:rPr>
          <w:rFonts w:ascii="Arial" w:hAnsi="Arial"/>
        </w:rPr>
        <w:t>D</w:t>
      </w:r>
      <w:r w:rsidRPr="001A6AD8">
        <w:rPr>
          <w:rFonts w:ascii="Arial" w:hAnsi="Arial"/>
        </w:rPr>
        <w:t>’s father was not fully aware that by applying for his son to be received at Lake Alice he had applied for a formal reception order.</w:t>
      </w:r>
      <w:r w:rsidR="0010678F" w:rsidRPr="001A6AD8">
        <w:rPr>
          <w:rStyle w:val="FootnoteReference"/>
          <w:rFonts w:ascii="Arial" w:hAnsi="Arial"/>
        </w:rPr>
        <w:footnoteReference w:id="902"/>
      </w:r>
      <w:r w:rsidRPr="001A6AD8">
        <w:rPr>
          <w:rFonts w:ascii="Arial" w:hAnsi="Arial"/>
        </w:rPr>
        <w:t xml:space="preserve"> The </w:t>
      </w:r>
      <w:r w:rsidR="006D772A" w:rsidRPr="001A6AD8">
        <w:rPr>
          <w:rFonts w:ascii="Arial" w:hAnsi="Arial"/>
        </w:rPr>
        <w:t>O</w:t>
      </w:r>
      <w:r w:rsidR="00234CF6" w:rsidRPr="001A6AD8">
        <w:rPr>
          <w:rFonts w:ascii="Arial" w:hAnsi="Arial"/>
        </w:rPr>
        <w:t>mbudsman</w:t>
      </w:r>
      <w:r w:rsidRPr="001A6AD8">
        <w:rPr>
          <w:rFonts w:ascii="Arial" w:hAnsi="Arial"/>
        </w:rPr>
        <w:t xml:space="preserve"> considered the fact the form applying for a reception order was filled in by someone else but signed by Mr</w:t>
      </w:r>
      <w:r w:rsidR="00ED7B63" w:rsidRPr="001A6AD8">
        <w:rPr>
          <w:rFonts w:ascii="Arial" w:hAnsi="Arial"/>
        </w:rPr>
        <w:t> </w:t>
      </w:r>
      <w:r w:rsidRPr="001A6AD8">
        <w:rPr>
          <w:rFonts w:ascii="Arial" w:hAnsi="Arial"/>
        </w:rPr>
        <w:t>CD’s father supported that view.</w:t>
      </w:r>
      <w:r w:rsidR="0010678F" w:rsidRPr="001A6AD8">
        <w:rPr>
          <w:rStyle w:val="FootnoteReference"/>
          <w:rFonts w:ascii="Arial" w:hAnsi="Arial"/>
        </w:rPr>
        <w:footnoteReference w:id="903"/>
      </w:r>
      <w:r w:rsidRPr="001A6AD8">
        <w:rPr>
          <w:rFonts w:ascii="Arial" w:hAnsi="Arial"/>
        </w:rPr>
        <w:t xml:space="preserve"> </w:t>
      </w:r>
    </w:p>
    <w:p w14:paraId="28213788" w14:textId="7A7B93EC" w:rsidR="0010678F" w:rsidRPr="001A6AD8" w:rsidRDefault="2B824A61" w:rsidP="0069749C">
      <w:pPr>
        <w:pStyle w:val="ListParagraph"/>
        <w:spacing w:before="120" w:after="120"/>
        <w:rPr>
          <w:rFonts w:ascii="Arial" w:hAnsi="Arial"/>
        </w:rPr>
      </w:pPr>
      <w:r w:rsidRPr="001A6AD8">
        <w:rPr>
          <w:rFonts w:ascii="Arial" w:hAnsi="Arial"/>
        </w:rPr>
        <w:t xml:space="preserve">In subsequent interviews with </w:t>
      </w:r>
      <w:r w:rsidR="00870DBB" w:rsidRPr="001A6AD8">
        <w:rPr>
          <w:rFonts w:ascii="Arial" w:hAnsi="Arial"/>
        </w:rPr>
        <w:t>Dr </w:t>
      </w:r>
      <w:r w:rsidRPr="001A6AD8">
        <w:rPr>
          <w:rFonts w:ascii="Arial" w:hAnsi="Arial"/>
        </w:rPr>
        <w:t>Leeks</w:t>
      </w:r>
      <w:r w:rsidR="00AE4D73" w:rsidRPr="001A6AD8">
        <w:rPr>
          <w:rFonts w:ascii="Arial" w:hAnsi="Arial"/>
        </w:rPr>
        <w:t>,</w:t>
      </w:r>
      <w:r w:rsidRPr="001A6AD8">
        <w:rPr>
          <w:rFonts w:ascii="Arial" w:hAnsi="Arial"/>
        </w:rPr>
        <w:t xml:space="preserve"> the parents expressed their strong desire for their son to be returned home.</w:t>
      </w:r>
      <w:r w:rsidR="0010678F" w:rsidRPr="001A6AD8">
        <w:rPr>
          <w:rStyle w:val="FootnoteReference"/>
          <w:rFonts w:ascii="Arial" w:hAnsi="Arial"/>
        </w:rPr>
        <w:footnoteReference w:id="904"/>
      </w:r>
      <w:r w:rsidRPr="001A6AD8">
        <w:rPr>
          <w:rFonts w:ascii="Arial" w:hAnsi="Arial"/>
        </w:rPr>
        <w:t xml:space="preserve"> From May, Mr</w:t>
      </w:r>
      <w:r w:rsidR="00ED7B63" w:rsidRPr="001A6AD8">
        <w:rPr>
          <w:rFonts w:ascii="Arial" w:hAnsi="Arial"/>
        </w:rPr>
        <w:t> </w:t>
      </w:r>
      <w:r w:rsidRPr="001A6AD8">
        <w:rPr>
          <w:rFonts w:ascii="Arial" w:hAnsi="Arial"/>
        </w:rPr>
        <w:t>CD was granted trial home leave for the weekends.</w:t>
      </w:r>
      <w:r w:rsidR="0010678F" w:rsidRPr="001A6AD8">
        <w:rPr>
          <w:rStyle w:val="FootnoteReference"/>
          <w:rFonts w:ascii="Arial" w:hAnsi="Arial"/>
        </w:rPr>
        <w:footnoteReference w:id="905"/>
      </w:r>
      <w:r w:rsidRPr="001A6AD8">
        <w:rPr>
          <w:rFonts w:ascii="Arial" w:hAnsi="Arial"/>
        </w:rPr>
        <w:t xml:space="preserve"> On one of these weekends his parents called the unit and informed them Mr</w:t>
      </w:r>
      <w:r w:rsidR="00ED7B63" w:rsidRPr="001A6AD8">
        <w:rPr>
          <w:rFonts w:ascii="Arial" w:hAnsi="Arial"/>
        </w:rPr>
        <w:t> </w:t>
      </w:r>
      <w:r w:rsidRPr="001A6AD8">
        <w:rPr>
          <w:rFonts w:ascii="Arial" w:hAnsi="Arial"/>
        </w:rPr>
        <w:t>CD would not be returning.</w:t>
      </w:r>
      <w:r w:rsidR="0010678F" w:rsidRPr="001A6AD8">
        <w:rPr>
          <w:rStyle w:val="FootnoteReference"/>
          <w:rFonts w:ascii="Arial" w:hAnsi="Arial"/>
        </w:rPr>
        <w:footnoteReference w:id="906"/>
      </w:r>
      <w:r w:rsidRPr="001A6AD8">
        <w:rPr>
          <w:rFonts w:ascii="Arial" w:hAnsi="Arial"/>
        </w:rPr>
        <w:t xml:space="preserve"> A staff member, accompanied by a police officer, went to Mr</w:t>
      </w:r>
      <w:r w:rsidR="00ED7B63" w:rsidRPr="001A6AD8">
        <w:rPr>
          <w:rFonts w:ascii="Arial" w:hAnsi="Arial"/>
        </w:rPr>
        <w:t> </w:t>
      </w:r>
      <w:r w:rsidRPr="001A6AD8">
        <w:rPr>
          <w:rFonts w:ascii="Arial" w:hAnsi="Arial"/>
        </w:rPr>
        <w:t>CD’s household and explained the legal implications of the reception order. Mr</w:t>
      </w:r>
      <w:r w:rsidR="00ED7B63" w:rsidRPr="001A6AD8">
        <w:rPr>
          <w:rFonts w:ascii="Arial" w:hAnsi="Arial"/>
        </w:rPr>
        <w:t> </w:t>
      </w:r>
      <w:r w:rsidRPr="001A6AD8">
        <w:rPr>
          <w:rFonts w:ascii="Arial" w:hAnsi="Arial"/>
        </w:rPr>
        <w:t>CD’s father then allowed him to be escorted back to the hospital.</w:t>
      </w:r>
      <w:r w:rsidR="0010678F" w:rsidRPr="001A6AD8">
        <w:rPr>
          <w:rStyle w:val="FootnoteReference"/>
          <w:rFonts w:ascii="Arial" w:hAnsi="Arial"/>
        </w:rPr>
        <w:footnoteReference w:id="907"/>
      </w:r>
    </w:p>
    <w:p w14:paraId="1D5C11AF" w14:textId="43F436C5" w:rsidR="0010678F" w:rsidRPr="001A6AD8" w:rsidRDefault="2B824A61" w:rsidP="0069749C">
      <w:pPr>
        <w:pStyle w:val="ListParagraph"/>
        <w:spacing w:before="120" w:after="120"/>
        <w:rPr>
          <w:rFonts w:ascii="Arial" w:hAnsi="Arial"/>
        </w:rPr>
      </w:pPr>
      <w:r w:rsidRPr="001A6AD8">
        <w:rPr>
          <w:rFonts w:ascii="Arial" w:hAnsi="Arial"/>
        </w:rPr>
        <w:t xml:space="preserve">After this incident, </w:t>
      </w:r>
      <w:r w:rsidR="00870DBB" w:rsidRPr="001A6AD8">
        <w:rPr>
          <w:rFonts w:ascii="Arial" w:hAnsi="Arial"/>
        </w:rPr>
        <w:t>Dr </w:t>
      </w:r>
      <w:r w:rsidRPr="001A6AD8">
        <w:rPr>
          <w:rFonts w:ascii="Arial" w:hAnsi="Arial"/>
        </w:rPr>
        <w:t>Leeks issued instructions that Mr</w:t>
      </w:r>
      <w:r w:rsidR="00ED7B63" w:rsidRPr="001A6AD8">
        <w:rPr>
          <w:rFonts w:ascii="Arial" w:hAnsi="Arial"/>
        </w:rPr>
        <w:t> </w:t>
      </w:r>
      <w:r w:rsidRPr="001A6AD8">
        <w:rPr>
          <w:rFonts w:ascii="Arial" w:hAnsi="Arial"/>
        </w:rPr>
        <w:t>CD not be granted home leave without permission from himself or the charge nurse.</w:t>
      </w:r>
      <w:r w:rsidR="0010678F" w:rsidRPr="001A6AD8">
        <w:rPr>
          <w:rStyle w:val="FootnoteReference"/>
          <w:rFonts w:ascii="Arial" w:hAnsi="Arial"/>
        </w:rPr>
        <w:footnoteReference w:id="908"/>
      </w:r>
      <w:r w:rsidRPr="001A6AD8">
        <w:rPr>
          <w:rFonts w:ascii="Arial" w:hAnsi="Arial"/>
        </w:rPr>
        <w:t xml:space="preserve"> Mr</w:t>
      </w:r>
      <w:r w:rsidR="00ED7B63" w:rsidRPr="001A6AD8">
        <w:rPr>
          <w:rFonts w:ascii="Arial" w:hAnsi="Arial"/>
        </w:rPr>
        <w:t> </w:t>
      </w:r>
      <w:r w:rsidRPr="001A6AD8">
        <w:rPr>
          <w:rFonts w:ascii="Arial" w:hAnsi="Arial"/>
        </w:rPr>
        <w:t>CD remained in the unit and expressed fears about his home environment and the Lake Alice environment to his social worker.</w:t>
      </w:r>
      <w:r w:rsidR="0010678F" w:rsidRPr="001A6AD8">
        <w:rPr>
          <w:rStyle w:val="FootnoteReference"/>
          <w:rFonts w:ascii="Arial" w:hAnsi="Arial"/>
        </w:rPr>
        <w:footnoteReference w:id="909"/>
      </w:r>
      <w:r w:rsidRPr="001A6AD8">
        <w:rPr>
          <w:rFonts w:ascii="Arial" w:hAnsi="Arial"/>
        </w:rPr>
        <w:t xml:space="preserve"> He said on the one hand he was afraid of his father when he became angry, but on the other hand he preferred home to the institutional life in the unit.</w:t>
      </w:r>
      <w:r w:rsidR="0010678F" w:rsidRPr="001A6AD8">
        <w:rPr>
          <w:rStyle w:val="FootnoteReference"/>
          <w:rFonts w:ascii="Arial" w:hAnsi="Arial"/>
        </w:rPr>
        <w:footnoteReference w:id="910"/>
      </w:r>
    </w:p>
    <w:p w14:paraId="701F1FAB" w14:textId="24EE632B" w:rsidR="0010678F" w:rsidRPr="001A6AD8" w:rsidRDefault="2B824A61" w:rsidP="0069749C">
      <w:pPr>
        <w:pStyle w:val="ListParagraph"/>
        <w:spacing w:before="120" w:after="120"/>
        <w:rPr>
          <w:rFonts w:ascii="Arial" w:hAnsi="Arial"/>
        </w:rPr>
      </w:pPr>
      <w:r w:rsidRPr="001A6AD8">
        <w:rPr>
          <w:rFonts w:ascii="Arial" w:hAnsi="Arial"/>
        </w:rPr>
        <w:t>In July</w:t>
      </w:r>
      <w:r w:rsidR="00AE4D73" w:rsidRPr="001A6AD8">
        <w:rPr>
          <w:rFonts w:ascii="Arial" w:hAnsi="Arial"/>
        </w:rPr>
        <w:t>,</w:t>
      </w:r>
      <w:r w:rsidRPr="001A6AD8">
        <w:rPr>
          <w:rFonts w:ascii="Arial" w:hAnsi="Arial"/>
        </w:rPr>
        <w:t xml:space="preserve"> Mr</w:t>
      </w:r>
      <w:r w:rsidR="00ED7B63" w:rsidRPr="001A6AD8">
        <w:rPr>
          <w:rFonts w:ascii="Arial" w:hAnsi="Arial"/>
        </w:rPr>
        <w:t> </w:t>
      </w:r>
      <w:r w:rsidRPr="001A6AD8">
        <w:rPr>
          <w:rFonts w:ascii="Arial" w:hAnsi="Arial"/>
        </w:rPr>
        <w:t>CD’s parents were upset to learn Mr</w:t>
      </w:r>
      <w:r w:rsidR="00ED7B63" w:rsidRPr="001A6AD8">
        <w:rPr>
          <w:rFonts w:ascii="Arial" w:hAnsi="Arial"/>
        </w:rPr>
        <w:t> </w:t>
      </w:r>
      <w:r w:rsidRPr="001A6AD8">
        <w:rPr>
          <w:rFonts w:ascii="Arial" w:hAnsi="Arial"/>
        </w:rPr>
        <w:t xml:space="preserve">CD had been convicted and sentenced in the </w:t>
      </w:r>
      <w:r w:rsidRPr="001A6AD8" w:rsidDel="0091620B">
        <w:rPr>
          <w:rFonts w:ascii="Arial" w:hAnsi="Arial"/>
        </w:rPr>
        <w:t>Children</w:t>
      </w:r>
      <w:r w:rsidRPr="001A6AD8">
        <w:rPr>
          <w:rFonts w:ascii="Arial" w:hAnsi="Arial"/>
        </w:rPr>
        <w:t xml:space="preserve"> and Young Persons Court without the hospital informing them of the charges.</w:t>
      </w:r>
      <w:r w:rsidR="0010678F" w:rsidRPr="001A6AD8">
        <w:rPr>
          <w:rStyle w:val="FootnoteReference"/>
          <w:rFonts w:ascii="Arial" w:hAnsi="Arial"/>
        </w:rPr>
        <w:footnoteReference w:id="911"/>
      </w:r>
      <w:r w:rsidRPr="001A6AD8">
        <w:rPr>
          <w:rFonts w:ascii="Arial" w:hAnsi="Arial"/>
        </w:rPr>
        <w:t xml:space="preserve"> Mr</w:t>
      </w:r>
      <w:r w:rsidR="0081095E" w:rsidRPr="001A6AD8">
        <w:rPr>
          <w:rFonts w:ascii="Arial" w:hAnsi="Arial"/>
        </w:rPr>
        <w:t> </w:t>
      </w:r>
      <w:r w:rsidRPr="001A6AD8">
        <w:rPr>
          <w:rFonts w:ascii="Arial" w:hAnsi="Arial"/>
        </w:rPr>
        <w:t xml:space="preserve">CD’s parents then contacted their solicitor and made a complaint to the </w:t>
      </w:r>
      <w:r w:rsidR="006D772A" w:rsidRPr="001A6AD8">
        <w:rPr>
          <w:rFonts w:ascii="Arial" w:hAnsi="Arial"/>
        </w:rPr>
        <w:t>O</w:t>
      </w:r>
      <w:r w:rsidR="00234CF6" w:rsidRPr="001A6AD8">
        <w:rPr>
          <w:rFonts w:ascii="Arial" w:hAnsi="Arial"/>
        </w:rPr>
        <w:t>mbudsman</w:t>
      </w:r>
      <w:r w:rsidRPr="001A6AD8">
        <w:rPr>
          <w:rFonts w:ascii="Arial" w:hAnsi="Arial"/>
        </w:rPr>
        <w:t xml:space="preserve"> about their son’s detention </w:t>
      </w:r>
      <w:r w:rsidR="0081095E" w:rsidRPr="001A6AD8">
        <w:rPr>
          <w:rFonts w:ascii="Arial" w:hAnsi="Arial"/>
        </w:rPr>
        <w:t xml:space="preserve">at </w:t>
      </w:r>
      <w:r w:rsidRPr="001A6AD8">
        <w:rPr>
          <w:rFonts w:ascii="Arial" w:hAnsi="Arial"/>
        </w:rPr>
        <w:t xml:space="preserve">Lake Alice. </w:t>
      </w:r>
    </w:p>
    <w:p w14:paraId="750ECCB1" w14:textId="4F12BCA9" w:rsidR="0010678F" w:rsidRPr="001A6AD8" w:rsidRDefault="2B824A61" w:rsidP="0069749C">
      <w:pPr>
        <w:pStyle w:val="ListParagraph"/>
        <w:spacing w:before="120" w:after="120"/>
        <w:rPr>
          <w:rFonts w:ascii="Arial" w:hAnsi="Arial"/>
        </w:rPr>
      </w:pPr>
      <w:r w:rsidRPr="001A6AD8">
        <w:rPr>
          <w:rFonts w:ascii="Arial" w:hAnsi="Arial"/>
        </w:rPr>
        <w:t xml:space="preserve">During the course of the </w:t>
      </w:r>
      <w:r w:rsidR="006D772A" w:rsidRPr="001A6AD8">
        <w:rPr>
          <w:rFonts w:ascii="Arial" w:hAnsi="Arial"/>
        </w:rPr>
        <w:t>O</w:t>
      </w:r>
      <w:r w:rsidR="00234CF6" w:rsidRPr="001A6AD8">
        <w:rPr>
          <w:rFonts w:ascii="Arial" w:hAnsi="Arial"/>
        </w:rPr>
        <w:t>mbudsman’s</w:t>
      </w:r>
      <w:r w:rsidRPr="001A6AD8">
        <w:rPr>
          <w:rFonts w:ascii="Arial" w:hAnsi="Arial"/>
        </w:rPr>
        <w:t xml:space="preserve"> enquiries to the Department of Health</w:t>
      </w:r>
      <w:r w:rsidR="0081095E" w:rsidRPr="001A6AD8">
        <w:rPr>
          <w:rFonts w:ascii="Arial" w:hAnsi="Arial"/>
        </w:rPr>
        <w:t>,</w:t>
      </w:r>
      <w:r w:rsidRPr="001A6AD8">
        <w:rPr>
          <w:rFonts w:ascii="Arial" w:hAnsi="Arial"/>
        </w:rPr>
        <w:t xml:space="preserve"> it was discovered Mr</w:t>
      </w:r>
      <w:r w:rsidR="00ED7B63" w:rsidRPr="001A6AD8">
        <w:rPr>
          <w:rFonts w:ascii="Arial" w:hAnsi="Arial"/>
        </w:rPr>
        <w:t> </w:t>
      </w:r>
      <w:r w:rsidRPr="001A6AD8">
        <w:rPr>
          <w:rFonts w:ascii="Arial" w:hAnsi="Arial"/>
        </w:rPr>
        <w:t>CD’s committal papers were defective.</w:t>
      </w:r>
      <w:r w:rsidR="0010678F" w:rsidRPr="001A6AD8">
        <w:rPr>
          <w:rStyle w:val="FootnoteReference"/>
          <w:rFonts w:ascii="Arial" w:eastAsia="SimSun" w:hAnsi="Arial"/>
        </w:rPr>
        <w:footnoteReference w:id="912"/>
      </w:r>
      <w:r w:rsidRPr="001A6AD8">
        <w:rPr>
          <w:rFonts w:ascii="Arial" w:hAnsi="Arial"/>
        </w:rPr>
        <w:t xml:space="preserve"> The </w:t>
      </w:r>
      <w:r w:rsidR="006D772A" w:rsidRPr="001A6AD8">
        <w:rPr>
          <w:rFonts w:ascii="Arial" w:hAnsi="Arial"/>
        </w:rPr>
        <w:t>D</w:t>
      </w:r>
      <w:r w:rsidR="00234CF6" w:rsidRPr="001A6AD8">
        <w:rPr>
          <w:rFonts w:ascii="Arial" w:hAnsi="Arial"/>
        </w:rPr>
        <w:t>irector</w:t>
      </w:r>
      <w:r w:rsidRPr="001A6AD8">
        <w:rPr>
          <w:rFonts w:ascii="Arial" w:hAnsi="Arial"/>
        </w:rPr>
        <w:t xml:space="preserve"> </w:t>
      </w:r>
      <w:r w:rsidR="00B52907" w:rsidRPr="001A6AD8">
        <w:rPr>
          <w:rFonts w:ascii="Arial" w:hAnsi="Arial"/>
        </w:rPr>
        <w:t xml:space="preserve">of </w:t>
      </w:r>
      <w:r w:rsidR="006D772A" w:rsidRPr="001A6AD8">
        <w:rPr>
          <w:rFonts w:ascii="Arial" w:hAnsi="Arial"/>
        </w:rPr>
        <w:t>M</w:t>
      </w:r>
      <w:r w:rsidR="00B52907" w:rsidRPr="001A6AD8">
        <w:rPr>
          <w:rFonts w:ascii="Arial" w:hAnsi="Arial"/>
        </w:rPr>
        <w:t xml:space="preserve">ental </w:t>
      </w:r>
      <w:r w:rsidR="006D772A" w:rsidRPr="001A6AD8">
        <w:rPr>
          <w:rFonts w:ascii="Arial" w:hAnsi="Arial"/>
        </w:rPr>
        <w:t>H</w:t>
      </w:r>
      <w:r w:rsidR="00B52907" w:rsidRPr="001A6AD8">
        <w:rPr>
          <w:rFonts w:ascii="Arial" w:hAnsi="Arial"/>
        </w:rPr>
        <w:t xml:space="preserve">ealth </w:t>
      </w:r>
      <w:r w:rsidRPr="001A6AD8">
        <w:rPr>
          <w:rFonts w:ascii="Arial" w:hAnsi="Arial"/>
        </w:rPr>
        <w:t xml:space="preserve">asked </w:t>
      </w:r>
      <w:r w:rsidR="00870DBB" w:rsidRPr="001A6AD8">
        <w:rPr>
          <w:rFonts w:ascii="Arial" w:hAnsi="Arial"/>
        </w:rPr>
        <w:t>Dr </w:t>
      </w:r>
      <w:r w:rsidRPr="001A6AD8">
        <w:rPr>
          <w:rFonts w:ascii="Arial" w:hAnsi="Arial"/>
        </w:rPr>
        <w:t>Pugmire for an explanation.</w:t>
      </w:r>
      <w:r w:rsidR="0010678F" w:rsidRPr="001A6AD8">
        <w:rPr>
          <w:rStyle w:val="FootnoteReference"/>
          <w:rFonts w:ascii="Arial" w:eastAsia="SimSun" w:hAnsi="Arial"/>
        </w:rPr>
        <w:footnoteReference w:id="913"/>
      </w:r>
      <w:r w:rsidRPr="001A6AD8">
        <w:rPr>
          <w:rFonts w:ascii="Arial" w:hAnsi="Arial"/>
        </w:rPr>
        <w:t xml:space="preserve"> On 29 July, </w:t>
      </w:r>
      <w:r w:rsidR="00870DBB" w:rsidRPr="001A6AD8">
        <w:rPr>
          <w:rFonts w:ascii="Arial" w:hAnsi="Arial"/>
        </w:rPr>
        <w:t>Dr </w:t>
      </w:r>
      <w:r w:rsidRPr="001A6AD8">
        <w:rPr>
          <w:rFonts w:ascii="Arial" w:hAnsi="Arial"/>
        </w:rPr>
        <w:t>Pugmire responded that the intention had been to admit Mr</w:t>
      </w:r>
      <w:r w:rsidR="0081095E" w:rsidRPr="001A6AD8">
        <w:rPr>
          <w:rFonts w:ascii="Arial" w:hAnsi="Arial"/>
        </w:rPr>
        <w:t> </w:t>
      </w:r>
      <w:r w:rsidRPr="001A6AD8">
        <w:rPr>
          <w:rFonts w:ascii="Arial" w:hAnsi="Arial"/>
        </w:rPr>
        <w:t xml:space="preserve">CD formally, but they had discovered they hadn’t fulfilled the requirements of the </w:t>
      </w:r>
      <w:r w:rsidR="000B596B" w:rsidRPr="001A6AD8">
        <w:rPr>
          <w:rFonts w:ascii="Arial" w:hAnsi="Arial"/>
        </w:rPr>
        <w:t xml:space="preserve">Mental Health Act </w:t>
      </w:r>
      <w:r w:rsidR="00CA3922" w:rsidRPr="001A6AD8">
        <w:rPr>
          <w:rFonts w:ascii="Arial" w:hAnsi="Arial"/>
        </w:rPr>
        <w:t>1969</w:t>
      </w:r>
      <w:r w:rsidRPr="001A6AD8">
        <w:rPr>
          <w:rFonts w:ascii="Arial" w:hAnsi="Arial"/>
        </w:rPr>
        <w:t>.</w:t>
      </w:r>
      <w:r w:rsidR="0010678F" w:rsidRPr="001A6AD8">
        <w:rPr>
          <w:rStyle w:val="FootnoteReference"/>
          <w:rFonts w:ascii="Arial" w:eastAsia="SimSun" w:hAnsi="Arial"/>
        </w:rPr>
        <w:footnoteReference w:id="914"/>
      </w:r>
      <w:r w:rsidRPr="001A6AD8">
        <w:rPr>
          <w:rFonts w:ascii="Arial" w:hAnsi="Arial"/>
        </w:rPr>
        <w:t xml:space="preserve"> He said now they were aware of the issue with his committal papers they had changed Mr</w:t>
      </w:r>
      <w:r w:rsidR="00ED7B63" w:rsidRPr="001A6AD8">
        <w:rPr>
          <w:rFonts w:ascii="Arial" w:hAnsi="Arial"/>
        </w:rPr>
        <w:t> </w:t>
      </w:r>
      <w:r w:rsidRPr="001A6AD8">
        <w:rPr>
          <w:rFonts w:ascii="Arial" w:hAnsi="Arial"/>
        </w:rPr>
        <w:t>CD’s status to that of an informal patient.</w:t>
      </w:r>
      <w:r w:rsidR="0010678F" w:rsidRPr="001A6AD8">
        <w:rPr>
          <w:rStyle w:val="FootnoteReference"/>
          <w:rFonts w:ascii="Arial" w:eastAsia="SimSun" w:hAnsi="Arial"/>
        </w:rPr>
        <w:footnoteReference w:id="915"/>
      </w:r>
      <w:r w:rsidRPr="001A6AD8">
        <w:rPr>
          <w:rFonts w:ascii="Arial" w:hAnsi="Arial"/>
        </w:rPr>
        <w:t xml:space="preserve"> They did not inform Mr</w:t>
      </w:r>
      <w:r w:rsidR="00ED7B63" w:rsidRPr="001A6AD8">
        <w:rPr>
          <w:rFonts w:ascii="Arial" w:hAnsi="Arial"/>
        </w:rPr>
        <w:t> </w:t>
      </w:r>
      <w:r w:rsidRPr="001A6AD8">
        <w:rPr>
          <w:rFonts w:ascii="Arial" w:hAnsi="Arial"/>
        </w:rPr>
        <w:t>CD’s parents of the change to his status.</w:t>
      </w:r>
      <w:r w:rsidR="0010678F" w:rsidRPr="001A6AD8">
        <w:rPr>
          <w:rStyle w:val="FootnoteReference"/>
          <w:rFonts w:ascii="Arial" w:eastAsia="SimSun" w:hAnsi="Arial"/>
        </w:rPr>
        <w:footnoteReference w:id="916"/>
      </w:r>
      <w:r w:rsidRPr="001A6AD8">
        <w:rPr>
          <w:rFonts w:ascii="Arial" w:hAnsi="Arial"/>
        </w:rPr>
        <w:t xml:space="preserve"> </w:t>
      </w:r>
    </w:p>
    <w:p w14:paraId="53CF9FF4" w14:textId="434E6327"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CD’s parents remained concerned about his detention at Lake Alice and visited their general practitioner on 20 August to discuss their concerns.</w:t>
      </w:r>
      <w:r w:rsidR="0010678F" w:rsidRPr="001A6AD8">
        <w:rPr>
          <w:rStyle w:val="FootnoteReference"/>
          <w:rFonts w:ascii="Arial" w:eastAsia="SimSun" w:hAnsi="Arial"/>
        </w:rPr>
        <w:footnoteReference w:id="917"/>
      </w:r>
      <w:r w:rsidRPr="001A6AD8">
        <w:rPr>
          <w:rFonts w:ascii="Arial" w:hAnsi="Arial"/>
        </w:rPr>
        <w:t xml:space="preserve"> They then visited Mr</w:t>
      </w:r>
      <w:r w:rsidR="00ED7B63" w:rsidRPr="001A6AD8">
        <w:rPr>
          <w:rFonts w:ascii="Arial" w:hAnsi="Arial"/>
        </w:rPr>
        <w:t> </w:t>
      </w:r>
      <w:r w:rsidRPr="001A6AD8">
        <w:rPr>
          <w:rFonts w:ascii="Arial" w:hAnsi="Arial"/>
        </w:rPr>
        <w:t>CD in the unit and expressed their concern about his continued stay in the hospital.</w:t>
      </w:r>
      <w:r w:rsidR="0010678F" w:rsidRPr="001A6AD8">
        <w:rPr>
          <w:rStyle w:val="FootnoteReference"/>
          <w:rFonts w:ascii="Arial" w:eastAsia="SimSun" w:hAnsi="Arial"/>
        </w:rPr>
        <w:footnoteReference w:id="918"/>
      </w:r>
      <w:r w:rsidRPr="001A6AD8">
        <w:rPr>
          <w:rFonts w:ascii="Arial" w:hAnsi="Arial"/>
        </w:rPr>
        <w:t xml:space="preserve"> After they left, a senior staff member told Mr</w:t>
      </w:r>
      <w:r w:rsidR="00ED7B63" w:rsidRPr="001A6AD8">
        <w:rPr>
          <w:rFonts w:ascii="Arial" w:hAnsi="Arial"/>
        </w:rPr>
        <w:t> </w:t>
      </w:r>
      <w:r w:rsidRPr="001A6AD8">
        <w:rPr>
          <w:rFonts w:ascii="Arial" w:hAnsi="Arial"/>
        </w:rPr>
        <w:t>CD about his change in status.</w:t>
      </w:r>
      <w:r w:rsidR="0010678F" w:rsidRPr="001A6AD8">
        <w:rPr>
          <w:rStyle w:val="FootnoteReference"/>
          <w:rFonts w:ascii="Arial" w:eastAsia="SimSun" w:hAnsi="Arial"/>
        </w:rPr>
        <w:footnoteReference w:id="919"/>
      </w:r>
      <w:r w:rsidRPr="001A6AD8">
        <w:rPr>
          <w:rFonts w:ascii="Arial" w:hAnsi="Arial"/>
        </w:rPr>
        <w:t xml:space="preserve"> On 23 August</w:t>
      </w:r>
      <w:r w:rsidR="002C1F91"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Pugmire met with Mr</w:t>
      </w:r>
      <w:r w:rsidR="00ED7B63" w:rsidRPr="001A6AD8">
        <w:rPr>
          <w:rFonts w:ascii="Arial" w:hAnsi="Arial"/>
        </w:rPr>
        <w:t> </w:t>
      </w:r>
      <w:r w:rsidRPr="001A6AD8">
        <w:rPr>
          <w:rFonts w:ascii="Arial" w:hAnsi="Arial"/>
        </w:rPr>
        <w:t>CD’s parents and attempted to persuade them to allow him to remain in the hospital for treatment.</w:t>
      </w:r>
      <w:r w:rsidR="0010678F" w:rsidRPr="001A6AD8">
        <w:rPr>
          <w:rStyle w:val="FootnoteReference"/>
          <w:rFonts w:ascii="Arial" w:eastAsia="SimSun" w:hAnsi="Arial"/>
        </w:rPr>
        <w:footnoteReference w:id="920"/>
      </w:r>
      <w:r w:rsidRPr="001A6AD8">
        <w:rPr>
          <w:rFonts w:ascii="Arial" w:hAnsi="Arial"/>
        </w:rPr>
        <w:t xml:space="preserve"> Against </w:t>
      </w:r>
      <w:r w:rsidR="00870DBB" w:rsidRPr="001A6AD8">
        <w:rPr>
          <w:rFonts w:ascii="Arial" w:hAnsi="Arial"/>
        </w:rPr>
        <w:t>Dr </w:t>
      </w:r>
      <w:r w:rsidRPr="001A6AD8">
        <w:rPr>
          <w:rFonts w:ascii="Arial" w:hAnsi="Arial"/>
        </w:rPr>
        <w:t>Pugmire’s advice, they decided to take their son home.</w:t>
      </w:r>
      <w:r w:rsidR="0010678F" w:rsidRPr="001A6AD8">
        <w:rPr>
          <w:rStyle w:val="FootnoteReference"/>
          <w:rFonts w:ascii="Arial" w:eastAsia="SimSun" w:hAnsi="Arial"/>
        </w:rPr>
        <w:footnoteReference w:id="921"/>
      </w:r>
    </w:p>
    <w:p w14:paraId="5F384501" w14:textId="03C12FC4" w:rsidR="0010678F" w:rsidRPr="001A6AD8" w:rsidRDefault="2B824A61" w:rsidP="0069749C">
      <w:pPr>
        <w:pStyle w:val="ListParagraph"/>
        <w:spacing w:before="120" w:after="120"/>
        <w:rPr>
          <w:rFonts w:ascii="Arial" w:hAnsi="Arial"/>
        </w:rPr>
      </w:pPr>
      <w:r w:rsidRPr="001A6AD8">
        <w:rPr>
          <w:rFonts w:ascii="Arial" w:hAnsi="Arial"/>
        </w:rPr>
        <w:t xml:space="preserve">Notes by </w:t>
      </w:r>
      <w:r w:rsidR="002C1F91" w:rsidRPr="001A6AD8">
        <w:rPr>
          <w:rFonts w:ascii="Arial" w:hAnsi="Arial"/>
        </w:rPr>
        <w:t xml:space="preserve">unit </w:t>
      </w:r>
      <w:r w:rsidRPr="001A6AD8">
        <w:rPr>
          <w:rFonts w:ascii="Arial" w:hAnsi="Arial"/>
        </w:rPr>
        <w:t>staff indicate Mr</w:t>
      </w:r>
      <w:r w:rsidR="00ED7B63" w:rsidRPr="001A6AD8">
        <w:rPr>
          <w:rFonts w:ascii="Arial" w:hAnsi="Arial"/>
        </w:rPr>
        <w:t> </w:t>
      </w:r>
      <w:r w:rsidRPr="001A6AD8">
        <w:rPr>
          <w:rFonts w:ascii="Arial" w:hAnsi="Arial"/>
        </w:rPr>
        <w:t>CD’s reaction was “I want to go home but am not ready to go yet. What will happen when Dad hits me and I hit him back”.</w:t>
      </w:r>
      <w:r w:rsidR="0010678F" w:rsidRPr="001A6AD8">
        <w:rPr>
          <w:rStyle w:val="FootnoteReference"/>
          <w:rFonts w:ascii="Arial" w:eastAsia="SimSun" w:hAnsi="Arial"/>
        </w:rPr>
        <w:footnoteReference w:id="922"/>
      </w:r>
      <w:r w:rsidRPr="001A6AD8">
        <w:rPr>
          <w:rFonts w:ascii="Arial" w:hAnsi="Arial"/>
        </w:rPr>
        <w:t xml:space="preserve"> Mr</w:t>
      </w:r>
      <w:r w:rsidR="00ED7B63" w:rsidRPr="001A6AD8">
        <w:rPr>
          <w:rFonts w:ascii="Arial" w:hAnsi="Arial"/>
        </w:rPr>
        <w:t> </w:t>
      </w:r>
      <w:r w:rsidRPr="001A6AD8">
        <w:rPr>
          <w:rFonts w:ascii="Arial" w:hAnsi="Arial"/>
        </w:rPr>
        <w:t>CD ran back to the villa that same afternoon.</w:t>
      </w:r>
      <w:r w:rsidR="0010678F" w:rsidRPr="001A6AD8">
        <w:rPr>
          <w:rStyle w:val="FootnoteReference"/>
          <w:rFonts w:ascii="Arial" w:eastAsia="SimSun" w:hAnsi="Arial"/>
        </w:rPr>
        <w:footnoteReference w:id="923"/>
      </w:r>
      <w:r w:rsidRPr="001A6AD8">
        <w:rPr>
          <w:rFonts w:ascii="Arial" w:hAnsi="Arial"/>
        </w:rPr>
        <w:t xml:space="preserve"> </w:t>
      </w:r>
      <w:r w:rsidR="00870DBB" w:rsidRPr="001A6AD8">
        <w:rPr>
          <w:rFonts w:ascii="Arial" w:hAnsi="Arial"/>
        </w:rPr>
        <w:t>Dr </w:t>
      </w:r>
      <w:r w:rsidRPr="001A6AD8">
        <w:rPr>
          <w:rFonts w:ascii="Arial" w:hAnsi="Arial"/>
        </w:rPr>
        <w:t>Leeks</w:t>
      </w:r>
      <w:r w:rsidR="002C1F91" w:rsidRPr="001A6AD8">
        <w:rPr>
          <w:rFonts w:ascii="Arial" w:hAnsi="Arial"/>
        </w:rPr>
        <w:t>’</w:t>
      </w:r>
      <w:r w:rsidRPr="001A6AD8">
        <w:rPr>
          <w:rFonts w:ascii="Arial" w:hAnsi="Arial"/>
        </w:rPr>
        <w:t xml:space="preserve"> notes said </w:t>
      </w:r>
      <w:r w:rsidR="002C1F91" w:rsidRPr="001A6AD8">
        <w:rPr>
          <w:rFonts w:ascii="Arial" w:hAnsi="Arial"/>
        </w:rPr>
        <w:t>Mr</w:t>
      </w:r>
      <w:r w:rsidR="00ED7B63" w:rsidRPr="001A6AD8">
        <w:rPr>
          <w:rFonts w:ascii="Arial" w:hAnsi="Arial"/>
        </w:rPr>
        <w:t> </w:t>
      </w:r>
      <w:r w:rsidR="002C1F91" w:rsidRPr="001A6AD8">
        <w:rPr>
          <w:rFonts w:ascii="Arial" w:hAnsi="Arial"/>
        </w:rPr>
        <w:t xml:space="preserve">CD </w:t>
      </w:r>
      <w:r w:rsidRPr="001A6AD8">
        <w:rPr>
          <w:rFonts w:ascii="Arial" w:hAnsi="Arial"/>
        </w:rPr>
        <w:t xml:space="preserve">had requested to be re-admitted and </w:t>
      </w:r>
      <w:r w:rsidR="002C1F91" w:rsidRPr="001A6AD8">
        <w:rPr>
          <w:rFonts w:ascii="Arial" w:hAnsi="Arial"/>
        </w:rPr>
        <w:t xml:space="preserve">that </w:t>
      </w:r>
      <w:r w:rsidRPr="001A6AD8">
        <w:rPr>
          <w:rFonts w:ascii="Arial" w:hAnsi="Arial"/>
        </w:rPr>
        <w:t>he was afraid of his father but also what he might do to his father.</w:t>
      </w:r>
      <w:r w:rsidR="0010678F" w:rsidRPr="001A6AD8">
        <w:rPr>
          <w:rStyle w:val="FootnoteReference"/>
          <w:rFonts w:ascii="Arial" w:eastAsia="SimSun" w:hAnsi="Arial"/>
        </w:rPr>
        <w:footnoteReference w:id="924"/>
      </w:r>
      <w:r w:rsidRPr="001A6AD8">
        <w:rPr>
          <w:rFonts w:ascii="Arial" w:hAnsi="Arial"/>
        </w:rPr>
        <w:t xml:space="preserve"> </w:t>
      </w:r>
      <w:r w:rsidR="00870DBB" w:rsidRPr="001A6AD8">
        <w:rPr>
          <w:rFonts w:ascii="Arial" w:hAnsi="Arial"/>
        </w:rPr>
        <w:t>Dr </w:t>
      </w:r>
      <w:r w:rsidRPr="001A6AD8">
        <w:rPr>
          <w:rFonts w:ascii="Arial" w:hAnsi="Arial"/>
        </w:rPr>
        <w:t xml:space="preserve">Leeks then contacted </w:t>
      </w:r>
      <w:r w:rsidR="00237FF5" w:rsidRPr="001A6AD8">
        <w:rPr>
          <w:rFonts w:ascii="Arial" w:hAnsi="Arial"/>
        </w:rPr>
        <w:t>NZ Police</w:t>
      </w:r>
      <w:r w:rsidRPr="001A6AD8">
        <w:rPr>
          <w:rFonts w:ascii="Arial" w:hAnsi="Arial"/>
        </w:rPr>
        <w:t xml:space="preserve"> and the Department of Social Welfare to seek some authority to re</w:t>
      </w:r>
      <w:r w:rsidR="002C1F91" w:rsidRPr="001A6AD8">
        <w:rPr>
          <w:rFonts w:ascii="Arial" w:hAnsi="Arial"/>
        </w:rPr>
        <w:t>-</w:t>
      </w:r>
      <w:r w:rsidRPr="001A6AD8">
        <w:rPr>
          <w:rFonts w:ascii="Arial" w:hAnsi="Arial"/>
        </w:rPr>
        <w:t>admit Mr</w:t>
      </w:r>
      <w:r w:rsidR="00ED7B63" w:rsidRPr="001A6AD8">
        <w:rPr>
          <w:rFonts w:ascii="Arial" w:hAnsi="Arial"/>
        </w:rPr>
        <w:t> </w:t>
      </w:r>
      <w:r w:rsidRPr="001A6AD8">
        <w:rPr>
          <w:rFonts w:ascii="Arial" w:hAnsi="Arial"/>
        </w:rPr>
        <w:t>CD against his parents’ wishes, given he was not considered “mentally disordered”.</w:t>
      </w:r>
      <w:r w:rsidR="0010678F" w:rsidRPr="001A6AD8">
        <w:rPr>
          <w:rStyle w:val="FootnoteReference"/>
          <w:rFonts w:ascii="Arial" w:eastAsia="SimSun" w:hAnsi="Arial"/>
        </w:rPr>
        <w:footnoteReference w:id="925"/>
      </w:r>
    </w:p>
    <w:p w14:paraId="0CBC30C0" w14:textId="50CD8859" w:rsidR="0010678F" w:rsidRPr="001A6AD8" w:rsidRDefault="2B824A61" w:rsidP="0069749C">
      <w:pPr>
        <w:pStyle w:val="ListParagraph"/>
        <w:spacing w:before="120" w:after="120"/>
        <w:rPr>
          <w:rFonts w:ascii="Arial" w:hAnsi="Arial"/>
        </w:rPr>
      </w:pPr>
      <w:r w:rsidRPr="001A6AD8">
        <w:rPr>
          <w:rFonts w:ascii="Arial" w:eastAsia="SimSun" w:hAnsi="Arial"/>
        </w:rPr>
        <w:t>Mr</w:t>
      </w:r>
      <w:r w:rsidR="00ED7B63" w:rsidRPr="001A6AD8">
        <w:rPr>
          <w:rFonts w:ascii="Arial" w:eastAsia="SimSun" w:hAnsi="Arial"/>
        </w:rPr>
        <w:t> </w:t>
      </w:r>
      <w:r w:rsidRPr="001A6AD8">
        <w:rPr>
          <w:rFonts w:ascii="Arial" w:eastAsia="SimSun" w:hAnsi="Arial"/>
        </w:rPr>
        <w:t xml:space="preserve">CD was brought before the </w:t>
      </w:r>
      <w:r w:rsidRPr="001A6AD8" w:rsidDel="0091620B">
        <w:rPr>
          <w:rFonts w:ascii="Arial" w:eastAsia="SimSun" w:hAnsi="Arial"/>
        </w:rPr>
        <w:t>Children</w:t>
      </w:r>
      <w:r w:rsidRPr="001A6AD8">
        <w:rPr>
          <w:rFonts w:ascii="Arial" w:eastAsia="SimSun" w:hAnsi="Arial"/>
        </w:rPr>
        <w:t xml:space="preserve"> and Young Persons Court on 27 August, where a direction </w:t>
      </w:r>
      <w:r w:rsidRPr="001A6AD8">
        <w:rPr>
          <w:rFonts w:ascii="Arial" w:hAnsi="Arial"/>
        </w:rPr>
        <w:t>was made placing him in the custody of the hospital, pending a hearing in September.</w:t>
      </w:r>
      <w:r w:rsidR="0010678F" w:rsidRPr="001A6AD8">
        <w:rPr>
          <w:rStyle w:val="FootnoteReference"/>
          <w:rFonts w:ascii="Arial" w:hAnsi="Arial"/>
        </w:rPr>
        <w:footnoteReference w:id="926"/>
      </w:r>
      <w:r w:rsidRPr="001A6AD8">
        <w:rPr>
          <w:rFonts w:ascii="Arial" w:hAnsi="Arial"/>
        </w:rPr>
        <w:t xml:space="preserve"> In September</w:t>
      </w:r>
      <w:r w:rsidR="002C1F91" w:rsidRPr="001A6AD8">
        <w:rPr>
          <w:rFonts w:ascii="Arial" w:hAnsi="Arial"/>
        </w:rPr>
        <w:t>,</w:t>
      </w:r>
      <w:r w:rsidRPr="001A6AD8">
        <w:rPr>
          <w:rFonts w:ascii="Arial" w:hAnsi="Arial"/>
        </w:rPr>
        <w:t xml:space="preserve"> the </w:t>
      </w:r>
      <w:r w:rsidRPr="001A6AD8" w:rsidDel="0091620B">
        <w:rPr>
          <w:rFonts w:ascii="Arial" w:hAnsi="Arial"/>
        </w:rPr>
        <w:t>Children</w:t>
      </w:r>
      <w:r w:rsidRPr="001A6AD8">
        <w:rPr>
          <w:rFonts w:ascii="Arial" w:hAnsi="Arial"/>
        </w:rPr>
        <w:t xml:space="preserve"> and Young Persons Court made an order placing </w:t>
      </w:r>
      <w:r w:rsidR="002C1F91" w:rsidRPr="001A6AD8">
        <w:rPr>
          <w:rFonts w:ascii="Arial" w:hAnsi="Arial"/>
        </w:rPr>
        <w:t xml:space="preserve">Mr CD </w:t>
      </w:r>
      <w:r w:rsidRPr="001A6AD8">
        <w:rPr>
          <w:rFonts w:ascii="Arial" w:hAnsi="Arial"/>
        </w:rPr>
        <w:t>under the guardianship of the Department of Social Welfare, which admitted him to the unit as an informal patient.</w:t>
      </w:r>
      <w:r w:rsidR="0010678F" w:rsidRPr="001A6AD8">
        <w:rPr>
          <w:rStyle w:val="FootnoteReference"/>
          <w:rFonts w:ascii="Arial" w:eastAsia="SimSun" w:hAnsi="Arial"/>
        </w:rPr>
        <w:footnoteReference w:id="927"/>
      </w:r>
      <w:r w:rsidRPr="001A6AD8">
        <w:rPr>
          <w:rFonts w:ascii="Arial" w:hAnsi="Arial"/>
        </w:rPr>
        <w:t xml:space="preserve"> </w:t>
      </w:r>
    </w:p>
    <w:p w14:paraId="2AA6F31E" w14:textId="522895E8" w:rsidR="0010678F" w:rsidRPr="001A6AD8" w:rsidRDefault="2B824A61" w:rsidP="0069749C">
      <w:pPr>
        <w:pStyle w:val="ListParagraph"/>
        <w:spacing w:before="120" w:after="120"/>
        <w:rPr>
          <w:rFonts w:ascii="Arial" w:hAnsi="Arial"/>
        </w:rPr>
      </w:pPr>
      <w:r w:rsidRPr="001A6AD8">
        <w:rPr>
          <w:rFonts w:ascii="Arial" w:hAnsi="Arial"/>
        </w:rPr>
        <w:t xml:space="preserve">During this second admission, </w:t>
      </w:r>
      <w:r w:rsidR="00870DBB" w:rsidRPr="001A6AD8">
        <w:rPr>
          <w:rFonts w:ascii="Arial" w:hAnsi="Arial"/>
        </w:rPr>
        <w:t>Dr </w:t>
      </w:r>
      <w:r w:rsidRPr="001A6AD8">
        <w:rPr>
          <w:rFonts w:ascii="Arial" w:hAnsi="Arial"/>
        </w:rPr>
        <w:t>Leeks decided to start Mr</w:t>
      </w:r>
      <w:r w:rsidR="00ED7B63" w:rsidRPr="001A6AD8">
        <w:rPr>
          <w:rFonts w:ascii="Arial" w:hAnsi="Arial"/>
        </w:rPr>
        <w:t> </w:t>
      </w:r>
      <w:r w:rsidRPr="001A6AD8">
        <w:rPr>
          <w:rFonts w:ascii="Arial" w:hAnsi="Arial"/>
        </w:rPr>
        <w:t>CD on a course of ECT, because nursing staff found him difficult to control.</w:t>
      </w:r>
      <w:r w:rsidR="0010678F" w:rsidRPr="001A6AD8">
        <w:rPr>
          <w:rStyle w:val="FootnoteReference"/>
          <w:rFonts w:ascii="Arial" w:hAnsi="Arial"/>
        </w:rPr>
        <w:footnoteReference w:id="928"/>
      </w:r>
      <w:r w:rsidRPr="001A6AD8">
        <w:rPr>
          <w:rFonts w:ascii="Arial" w:hAnsi="Arial"/>
        </w:rPr>
        <w:t xml:space="preserve"> On the first two occasions, </w:t>
      </w:r>
      <w:r w:rsidR="00870DBB" w:rsidRPr="001A6AD8">
        <w:rPr>
          <w:rFonts w:ascii="Arial" w:hAnsi="Arial"/>
        </w:rPr>
        <w:t>Dr </w:t>
      </w:r>
      <w:r w:rsidRPr="001A6AD8">
        <w:rPr>
          <w:rFonts w:ascii="Arial" w:hAnsi="Arial"/>
        </w:rPr>
        <w:t>Leeks gave him unmodified ECT, but in subsequent sessions it was modified.</w:t>
      </w:r>
      <w:r w:rsidR="0010678F" w:rsidRPr="001A6AD8">
        <w:rPr>
          <w:rStyle w:val="FootnoteReference"/>
          <w:rFonts w:ascii="Arial" w:hAnsi="Arial"/>
        </w:rPr>
        <w:footnoteReference w:id="929"/>
      </w:r>
      <w:r w:rsidRPr="001A6AD8">
        <w:rPr>
          <w:rFonts w:ascii="Arial" w:hAnsi="Arial"/>
        </w:rPr>
        <w:t xml:space="preserve"> </w:t>
      </w:r>
      <w:r w:rsidR="00870DBB" w:rsidRPr="001A6AD8">
        <w:rPr>
          <w:rFonts w:ascii="Arial" w:hAnsi="Arial"/>
        </w:rPr>
        <w:t>Dr </w:t>
      </w:r>
      <w:r w:rsidRPr="001A6AD8">
        <w:rPr>
          <w:rFonts w:ascii="Arial" w:hAnsi="Arial"/>
        </w:rPr>
        <w:t>Leeks neither informed or sought consent from Mr</w:t>
      </w:r>
      <w:r w:rsidR="00ED7B63" w:rsidRPr="001A6AD8">
        <w:rPr>
          <w:rFonts w:ascii="Arial" w:hAnsi="Arial"/>
        </w:rPr>
        <w:t> </w:t>
      </w:r>
      <w:r w:rsidRPr="001A6AD8">
        <w:rPr>
          <w:rFonts w:ascii="Arial" w:hAnsi="Arial"/>
        </w:rPr>
        <w:t>CD’s parents or the Department of Social Welfare before giving ECT.</w:t>
      </w:r>
      <w:r w:rsidR="0010678F" w:rsidRPr="001A6AD8">
        <w:rPr>
          <w:rStyle w:val="FootnoteReference"/>
          <w:rFonts w:ascii="Arial" w:eastAsia="SimSun" w:hAnsi="Arial"/>
        </w:rPr>
        <w:footnoteReference w:id="930"/>
      </w:r>
    </w:p>
    <w:p w14:paraId="61C996AB" w14:textId="1BB2A273" w:rsidR="0010678F" w:rsidRPr="001A6AD8" w:rsidRDefault="00003E4C" w:rsidP="0069749C">
      <w:pPr>
        <w:pStyle w:val="Heading3"/>
        <w:spacing w:before="120"/>
        <w:rPr>
          <w:rFonts w:ascii="Times New Roman" w:hAnsi="Times New Roman" w:cs="Times New Roman"/>
          <w:lang w:eastAsia="en-US"/>
        </w:rPr>
      </w:pPr>
      <w:bookmarkStart w:id="1664" w:name="_Toc120905701"/>
      <w:bookmarkStart w:id="1665" w:name="_Toc125980048"/>
      <w:bookmarkStart w:id="1666" w:name="_Toc125981629"/>
      <w:r w:rsidRPr="001A6AD8">
        <w:t xml:space="preserve">Te pūrongo a Te Tari </w:t>
      </w:r>
      <w:r w:rsidR="00BA0E57" w:rsidRPr="001A6AD8">
        <w:t>o te Kait</w:t>
      </w:r>
      <w:r w:rsidRPr="001A6AD8">
        <w:t>iaki Mana Tangata -</w:t>
      </w:r>
      <w:r w:rsidR="00BA0E57" w:rsidRPr="001A6AD8">
        <w:t xml:space="preserve"> </w:t>
      </w:r>
      <w:r w:rsidRPr="001A6AD8">
        <w:t>R</w:t>
      </w:r>
      <w:r w:rsidR="0010678F" w:rsidRPr="001A6AD8">
        <w:t>eport</w:t>
      </w:r>
      <w:r w:rsidR="002C1F91" w:rsidRPr="001A6AD8">
        <w:t xml:space="preserve"> of the Ombudsman</w:t>
      </w:r>
      <w:bookmarkEnd w:id="1664"/>
      <w:bookmarkEnd w:id="1665"/>
      <w:bookmarkEnd w:id="1666"/>
    </w:p>
    <w:p w14:paraId="14737770" w14:textId="5C28CE1F"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In April 1977, the </w:t>
      </w:r>
      <w:r w:rsidR="00D630BC" w:rsidRPr="001A6AD8">
        <w:rPr>
          <w:rFonts w:ascii="Arial" w:hAnsi="Arial"/>
        </w:rPr>
        <w:t>O</w:t>
      </w:r>
      <w:r w:rsidR="00234CF6" w:rsidRPr="001A6AD8">
        <w:rPr>
          <w:rFonts w:ascii="Arial" w:hAnsi="Arial"/>
        </w:rPr>
        <w:t>mbudsman</w:t>
      </w:r>
      <w:r w:rsidRPr="001A6AD8">
        <w:rPr>
          <w:rFonts w:ascii="Arial" w:hAnsi="Arial"/>
        </w:rPr>
        <w:t>, Sir Guy Powles, released his report. He was critical of how the Department</w:t>
      </w:r>
      <w:r w:rsidR="000B596B" w:rsidRPr="001A6AD8">
        <w:rPr>
          <w:rFonts w:ascii="Arial" w:hAnsi="Arial"/>
        </w:rPr>
        <w:t>s</w:t>
      </w:r>
      <w:r w:rsidRPr="001A6AD8">
        <w:rPr>
          <w:rFonts w:ascii="Arial" w:hAnsi="Arial"/>
        </w:rPr>
        <w:t xml:space="preserve"> of Health and Social Welfare had treated </w:t>
      </w:r>
      <w:r w:rsidR="00ED7B63" w:rsidRPr="001A6AD8">
        <w:rPr>
          <w:rFonts w:ascii="Arial" w:hAnsi="Arial"/>
        </w:rPr>
        <w:t>Mr </w:t>
      </w:r>
      <w:r w:rsidRPr="001A6AD8">
        <w:rPr>
          <w:rFonts w:ascii="Arial" w:hAnsi="Arial"/>
        </w:rPr>
        <w:t xml:space="preserve">CD. He upheld the parents’ complaint and said the </w:t>
      </w:r>
      <w:r w:rsidR="00A31D35" w:rsidRPr="001A6AD8">
        <w:rPr>
          <w:rFonts w:ascii="Arial" w:hAnsi="Arial"/>
        </w:rPr>
        <w:t>D</w:t>
      </w:r>
      <w:r w:rsidRPr="001A6AD8">
        <w:rPr>
          <w:rFonts w:ascii="Arial" w:hAnsi="Arial"/>
        </w:rPr>
        <w:t xml:space="preserve">epartments’ actions had caused </w:t>
      </w:r>
      <w:r w:rsidR="00ED7B63" w:rsidRPr="001A6AD8">
        <w:rPr>
          <w:rFonts w:ascii="Arial" w:hAnsi="Arial"/>
        </w:rPr>
        <w:t>Mr </w:t>
      </w:r>
      <w:r w:rsidRPr="001A6AD8">
        <w:rPr>
          <w:rFonts w:ascii="Arial" w:hAnsi="Arial"/>
        </w:rPr>
        <w:t>CD “a grave injustice”.</w:t>
      </w:r>
      <w:r w:rsidR="0010678F" w:rsidRPr="001A6AD8">
        <w:rPr>
          <w:rStyle w:val="FootnoteReference"/>
          <w:rFonts w:ascii="Arial" w:eastAsia="SimSun" w:hAnsi="Arial"/>
        </w:rPr>
        <w:footnoteReference w:id="931"/>
      </w:r>
      <w:r w:rsidRPr="001A6AD8">
        <w:rPr>
          <w:rFonts w:ascii="Arial" w:hAnsi="Arial"/>
        </w:rPr>
        <w:t xml:space="preserve"> In particular, he noted that </w:t>
      </w:r>
      <w:r w:rsidR="000B596B" w:rsidRPr="001A6AD8">
        <w:rPr>
          <w:rFonts w:ascii="Arial" w:hAnsi="Arial"/>
        </w:rPr>
        <w:t xml:space="preserve">several </w:t>
      </w:r>
      <w:r w:rsidRPr="001A6AD8">
        <w:rPr>
          <w:rFonts w:ascii="Arial" w:hAnsi="Arial"/>
        </w:rPr>
        <w:t xml:space="preserve">aspects of the case fell short of the minimum requirements of the Mental Health Act </w:t>
      </w:r>
      <w:r w:rsidR="00CA3922" w:rsidRPr="001A6AD8">
        <w:rPr>
          <w:rFonts w:ascii="Arial" w:hAnsi="Arial"/>
        </w:rPr>
        <w:t xml:space="preserve">1969 </w:t>
      </w:r>
      <w:r w:rsidRPr="001A6AD8">
        <w:rPr>
          <w:rFonts w:ascii="Arial" w:hAnsi="Arial"/>
        </w:rPr>
        <w:t>and criticised the Department of Health for:</w:t>
      </w:r>
    </w:p>
    <w:p w14:paraId="399E19C2" w14:textId="01BA1052" w:rsidR="0010678F" w:rsidRPr="001A6AD8" w:rsidRDefault="0010678F" w:rsidP="0069749C">
      <w:pPr>
        <w:pStyle w:val="Bulletlist"/>
        <w:spacing w:before="120"/>
        <w:rPr>
          <w:rFonts w:ascii="Arial" w:hAnsi="Arial"/>
        </w:rPr>
      </w:pPr>
      <w:r w:rsidRPr="001A6AD8">
        <w:rPr>
          <w:rFonts w:ascii="Arial" w:hAnsi="Arial"/>
        </w:rPr>
        <w:t>having “inadequate regard” for the requirements of the Act, as a result of which Mr</w:t>
      </w:r>
      <w:r w:rsidR="00CA3922" w:rsidRPr="001A6AD8">
        <w:rPr>
          <w:rFonts w:ascii="Arial" w:hAnsi="Arial"/>
        </w:rPr>
        <w:t> </w:t>
      </w:r>
      <w:r w:rsidRPr="001A6AD8">
        <w:rPr>
          <w:rFonts w:ascii="Arial" w:hAnsi="Arial"/>
        </w:rPr>
        <w:t>CD’s detention at Lake Alice was at times “contrary to law”</w:t>
      </w:r>
    </w:p>
    <w:p w14:paraId="014EF75B" w14:textId="2405FA92" w:rsidR="0010678F" w:rsidRPr="001A6AD8" w:rsidRDefault="0010678F" w:rsidP="0069749C">
      <w:pPr>
        <w:pStyle w:val="Bulletlist"/>
        <w:spacing w:before="120"/>
        <w:rPr>
          <w:rFonts w:ascii="Arial" w:hAnsi="Arial"/>
        </w:rPr>
      </w:pPr>
      <w:r w:rsidRPr="001A6AD8">
        <w:rPr>
          <w:rFonts w:ascii="Arial" w:hAnsi="Arial"/>
        </w:rPr>
        <w:t>keeping Mr</w:t>
      </w:r>
      <w:r w:rsidR="00CA3922" w:rsidRPr="001A6AD8">
        <w:rPr>
          <w:rFonts w:ascii="Arial" w:hAnsi="Arial"/>
        </w:rPr>
        <w:t> </w:t>
      </w:r>
      <w:r w:rsidRPr="001A6AD8">
        <w:rPr>
          <w:rFonts w:ascii="Arial" w:hAnsi="Arial"/>
        </w:rPr>
        <w:t xml:space="preserve">CD at Lake Alice against his and his parents’ wishes when </w:t>
      </w:r>
      <w:r w:rsidR="00870DBB" w:rsidRPr="001A6AD8">
        <w:rPr>
          <w:rFonts w:ascii="Arial" w:hAnsi="Arial"/>
        </w:rPr>
        <w:t>Dr </w:t>
      </w:r>
      <w:r w:rsidRPr="001A6AD8">
        <w:rPr>
          <w:rFonts w:ascii="Arial" w:hAnsi="Arial"/>
        </w:rPr>
        <w:t xml:space="preserve">Leeks stated that he was not “certifiable” under the Act </w:t>
      </w:r>
    </w:p>
    <w:p w14:paraId="4D74034C" w14:textId="4367F02B" w:rsidR="0010678F" w:rsidRPr="001A6AD8" w:rsidRDefault="0010678F" w:rsidP="0069749C">
      <w:pPr>
        <w:pStyle w:val="Bulletlist"/>
        <w:spacing w:before="120"/>
        <w:rPr>
          <w:rFonts w:ascii="Arial" w:hAnsi="Arial"/>
        </w:rPr>
      </w:pPr>
      <w:r w:rsidRPr="001A6AD8">
        <w:rPr>
          <w:rFonts w:ascii="Arial" w:hAnsi="Arial"/>
        </w:rPr>
        <w:t>“finding some authority” to hold Mr</w:t>
      </w:r>
      <w:r w:rsidR="00ED7B63" w:rsidRPr="001A6AD8">
        <w:rPr>
          <w:rFonts w:ascii="Arial" w:hAnsi="Arial"/>
        </w:rPr>
        <w:t> </w:t>
      </w:r>
      <w:r w:rsidRPr="001A6AD8">
        <w:rPr>
          <w:rFonts w:ascii="Arial" w:hAnsi="Arial"/>
        </w:rPr>
        <w:t xml:space="preserve">CD in hospital by becoming involved in a negotiation with </w:t>
      </w:r>
      <w:r w:rsidR="00CA3922" w:rsidRPr="001A6AD8">
        <w:rPr>
          <w:rFonts w:ascii="Arial" w:hAnsi="Arial"/>
        </w:rPr>
        <w:t>s</w:t>
      </w:r>
      <w:r w:rsidRPr="001A6AD8">
        <w:rPr>
          <w:rFonts w:ascii="Arial" w:hAnsi="Arial"/>
        </w:rPr>
        <w:t xml:space="preserve">ocial </w:t>
      </w:r>
      <w:r w:rsidR="00CA3922" w:rsidRPr="001A6AD8">
        <w:rPr>
          <w:rFonts w:ascii="Arial" w:hAnsi="Arial"/>
        </w:rPr>
        <w:t>w</w:t>
      </w:r>
      <w:r w:rsidRPr="001A6AD8">
        <w:rPr>
          <w:rFonts w:ascii="Arial" w:hAnsi="Arial"/>
        </w:rPr>
        <w:t>elfare authorities</w:t>
      </w:r>
    </w:p>
    <w:p w14:paraId="76AF5F03" w14:textId="1542552A" w:rsidR="0010678F" w:rsidRPr="001A6AD8" w:rsidRDefault="0010678F" w:rsidP="0069749C">
      <w:pPr>
        <w:pStyle w:val="Bulletlist"/>
        <w:spacing w:before="120"/>
        <w:rPr>
          <w:rFonts w:ascii="Arial" w:hAnsi="Arial"/>
        </w:rPr>
      </w:pPr>
      <w:r w:rsidRPr="001A6AD8">
        <w:rPr>
          <w:rFonts w:ascii="Arial" w:hAnsi="Arial"/>
        </w:rPr>
        <w:t xml:space="preserve">failing to keep </w:t>
      </w:r>
      <w:r w:rsidR="00CA3922" w:rsidRPr="001A6AD8">
        <w:rPr>
          <w:rFonts w:ascii="Arial" w:hAnsi="Arial"/>
        </w:rPr>
        <w:t>Mr </w:t>
      </w:r>
      <w:r w:rsidRPr="001A6AD8">
        <w:rPr>
          <w:rFonts w:ascii="Arial" w:hAnsi="Arial"/>
        </w:rPr>
        <w:t>CD’s parents adequately informed about his detention and treatment</w:t>
      </w:r>
    </w:p>
    <w:p w14:paraId="40DCEAAE" w14:textId="1A7535AF" w:rsidR="0010678F" w:rsidRPr="001A6AD8" w:rsidRDefault="0010678F" w:rsidP="0069749C">
      <w:pPr>
        <w:pStyle w:val="Bulletlist"/>
        <w:spacing w:before="120"/>
        <w:rPr>
          <w:rFonts w:ascii="Arial" w:hAnsi="Arial"/>
        </w:rPr>
      </w:pPr>
      <w:r w:rsidRPr="001A6AD8">
        <w:rPr>
          <w:rFonts w:ascii="Arial" w:hAnsi="Arial"/>
        </w:rPr>
        <w:t xml:space="preserve">giving </w:t>
      </w:r>
      <w:r w:rsidR="00CA3922" w:rsidRPr="001A6AD8">
        <w:rPr>
          <w:rFonts w:ascii="Arial" w:hAnsi="Arial"/>
        </w:rPr>
        <w:t>Mr</w:t>
      </w:r>
      <w:r w:rsidR="00ED7B63" w:rsidRPr="001A6AD8">
        <w:rPr>
          <w:rFonts w:ascii="Arial" w:hAnsi="Arial"/>
        </w:rPr>
        <w:t> </w:t>
      </w:r>
      <w:r w:rsidR="00CA3922" w:rsidRPr="001A6AD8">
        <w:rPr>
          <w:rFonts w:ascii="Arial" w:hAnsi="Arial"/>
        </w:rPr>
        <w:t xml:space="preserve">CD </w:t>
      </w:r>
      <w:r w:rsidRPr="001A6AD8">
        <w:rPr>
          <w:rFonts w:ascii="Arial" w:hAnsi="Arial"/>
        </w:rPr>
        <w:t>ECT without his consent, his parents’ consent or the consent of the Department of Social Welfare</w:t>
      </w:r>
    </w:p>
    <w:p w14:paraId="7623E0F6" w14:textId="219A8D11" w:rsidR="0010678F" w:rsidRPr="001A6AD8" w:rsidRDefault="2B824A61" w:rsidP="0069749C">
      <w:pPr>
        <w:pStyle w:val="Bulletlist"/>
        <w:spacing w:before="120"/>
        <w:rPr>
          <w:rFonts w:ascii="Arial" w:hAnsi="Arial"/>
        </w:rPr>
      </w:pPr>
      <w:r w:rsidRPr="001A6AD8">
        <w:rPr>
          <w:rFonts w:ascii="Arial" w:hAnsi="Arial"/>
        </w:rPr>
        <w:t>the way in which ECT was administered to Mr</w:t>
      </w:r>
      <w:r w:rsidR="00ED7B63" w:rsidRPr="001A6AD8">
        <w:rPr>
          <w:rFonts w:ascii="Arial" w:hAnsi="Arial"/>
        </w:rPr>
        <w:t> </w:t>
      </w:r>
      <w:r w:rsidRPr="001A6AD8">
        <w:rPr>
          <w:rFonts w:ascii="Arial" w:hAnsi="Arial"/>
        </w:rPr>
        <w:t>CD.</w:t>
      </w:r>
      <w:r w:rsidR="0010678F" w:rsidRPr="001A6AD8">
        <w:rPr>
          <w:rStyle w:val="FootnoteReference"/>
          <w:rFonts w:ascii="Arial" w:eastAsia="SimSun" w:hAnsi="Arial"/>
        </w:rPr>
        <w:footnoteReference w:id="932"/>
      </w:r>
      <w:r w:rsidR="00ED7B63" w:rsidRPr="001A6AD8">
        <w:rPr>
          <w:rStyle w:val="FootnoteReference"/>
          <w:rFonts w:ascii="Arial" w:eastAsia="SimSun" w:hAnsi="Arial"/>
          <w:vertAlign w:val="baseline"/>
        </w:rPr>
        <w:t xml:space="preserve"> </w:t>
      </w:r>
    </w:p>
    <w:p w14:paraId="13AA805D" w14:textId="247869EF" w:rsidR="00660E31" w:rsidRPr="001A6AD8" w:rsidRDefault="00672472" w:rsidP="0069749C">
      <w:pPr>
        <w:pStyle w:val="ListParagraph"/>
        <w:spacing w:before="120" w:after="120"/>
        <w:rPr>
          <w:rFonts w:ascii="Arial" w:hAnsi="Arial"/>
        </w:rPr>
      </w:pPr>
      <w:r w:rsidRPr="001A6AD8">
        <w:rPr>
          <w:rFonts w:ascii="Arial" w:hAnsi="Arial"/>
        </w:rPr>
        <w:t xml:space="preserve">The </w:t>
      </w:r>
      <w:r w:rsidR="00D630BC" w:rsidRPr="001A6AD8">
        <w:rPr>
          <w:rFonts w:ascii="Arial" w:hAnsi="Arial"/>
        </w:rPr>
        <w:t>O</w:t>
      </w:r>
      <w:r w:rsidR="00234CF6" w:rsidRPr="001A6AD8">
        <w:rPr>
          <w:rFonts w:ascii="Arial" w:hAnsi="Arial"/>
        </w:rPr>
        <w:t>mbudsman</w:t>
      </w:r>
      <w:r w:rsidR="0010678F" w:rsidRPr="001A6AD8">
        <w:rPr>
          <w:rFonts w:ascii="Arial" w:hAnsi="Arial"/>
        </w:rPr>
        <w:t xml:space="preserve"> suggested the Department of Health review the administration of ECT in institutions under its responsibility in light of </w:t>
      </w:r>
      <w:r w:rsidR="002F00D5" w:rsidRPr="001A6AD8">
        <w:rPr>
          <w:rFonts w:ascii="Arial" w:hAnsi="Arial"/>
        </w:rPr>
        <w:t xml:space="preserve">three </w:t>
      </w:r>
      <w:r w:rsidR="0010678F" w:rsidRPr="001A6AD8">
        <w:rPr>
          <w:rFonts w:ascii="Arial" w:hAnsi="Arial"/>
        </w:rPr>
        <w:t xml:space="preserve">observations: </w:t>
      </w:r>
    </w:p>
    <w:p w14:paraId="3F8513C9" w14:textId="32C14BB1" w:rsidR="0010678F" w:rsidRPr="001A6AD8" w:rsidRDefault="002F00D5" w:rsidP="0069749C">
      <w:pPr>
        <w:pStyle w:val="AlphaListParagraph"/>
        <w:spacing w:before="120"/>
        <w:rPr>
          <w:rFonts w:ascii="Arial" w:hAnsi="Arial"/>
        </w:rPr>
      </w:pPr>
      <w:r w:rsidRPr="001A6AD8">
        <w:rPr>
          <w:rFonts w:ascii="Arial" w:hAnsi="Arial"/>
        </w:rPr>
        <w:t>T</w:t>
      </w:r>
      <w:r w:rsidR="0010678F" w:rsidRPr="001A6AD8">
        <w:rPr>
          <w:rFonts w:ascii="Arial" w:hAnsi="Arial"/>
        </w:rPr>
        <w:t xml:space="preserve">he use of unmodified ECT for </w:t>
      </w:r>
      <w:r w:rsidR="0036310D" w:rsidRPr="001A6AD8">
        <w:rPr>
          <w:rFonts w:ascii="Arial" w:hAnsi="Arial"/>
        </w:rPr>
        <w:t>children and young people</w:t>
      </w:r>
      <w:r w:rsidRPr="001A6AD8">
        <w:rPr>
          <w:rFonts w:ascii="Arial" w:hAnsi="Arial"/>
        </w:rPr>
        <w:t xml:space="preserve"> </w:t>
      </w:r>
      <w:r w:rsidR="0010678F" w:rsidRPr="001A6AD8">
        <w:rPr>
          <w:rFonts w:ascii="Arial" w:hAnsi="Arial"/>
        </w:rPr>
        <w:t>detained under the Act should be discontinued</w:t>
      </w:r>
      <w:r w:rsidRPr="001A6AD8">
        <w:rPr>
          <w:rFonts w:ascii="Arial" w:hAnsi="Arial"/>
        </w:rPr>
        <w:t>.</w:t>
      </w:r>
      <w:r w:rsidR="0010678F" w:rsidRPr="001A6AD8">
        <w:rPr>
          <w:rFonts w:ascii="Arial" w:hAnsi="Arial"/>
        </w:rPr>
        <w:t xml:space="preserve"> </w:t>
      </w:r>
    </w:p>
    <w:p w14:paraId="6F54E879" w14:textId="50D1DBA2" w:rsidR="0010678F" w:rsidRPr="001A6AD8" w:rsidRDefault="002F00D5" w:rsidP="0069749C">
      <w:pPr>
        <w:pStyle w:val="AlphaListParagraph"/>
        <w:spacing w:before="120"/>
        <w:rPr>
          <w:rFonts w:ascii="Arial" w:hAnsi="Arial"/>
        </w:rPr>
      </w:pPr>
      <w:r w:rsidRPr="001A6AD8">
        <w:rPr>
          <w:rFonts w:ascii="Arial" w:hAnsi="Arial"/>
        </w:rPr>
        <w:t>T</w:t>
      </w:r>
      <w:r w:rsidR="0010678F" w:rsidRPr="001A6AD8">
        <w:rPr>
          <w:rFonts w:ascii="Arial" w:hAnsi="Arial"/>
        </w:rPr>
        <w:t xml:space="preserve">he use of ECT treatment on </w:t>
      </w:r>
      <w:r w:rsidR="0036310D" w:rsidRPr="001A6AD8">
        <w:rPr>
          <w:rFonts w:ascii="Arial" w:hAnsi="Arial"/>
        </w:rPr>
        <w:t>children and young people</w:t>
      </w:r>
      <w:r w:rsidRPr="001A6AD8">
        <w:rPr>
          <w:rFonts w:ascii="Arial" w:hAnsi="Arial"/>
        </w:rPr>
        <w:t xml:space="preserve"> </w:t>
      </w:r>
      <w:r w:rsidR="0010678F" w:rsidRPr="001A6AD8">
        <w:rPr>
          <w:rFonts w:ascii="Arial" w:hAnsi="Arial"/>
        </w:rPr>
        <w:t>in psychiatric hospitals should be discouraged in all but exceptional circumstances and where the principles of consent have been fully met</w:t>
      </w:r>
      <w:r w:rsidRPr="001A6AD8">
        <w:rPr>
          <w:rFonts w:ascii="Arial" w:hAnsi="Arial"/>
        </w:rPr>
        <w:t>.</w:t>
      </w:r>
    </w:p>
    <w:p w14:paraId="27675DB9" w14:textId="1DF36F31" w:rsidR="0010678F" w:rsidRPr="001A6AD8" w:rsidRDefault="002F00D5" w:rsidP="0069749C">
      <w:pPr>
        <w:pStyle w:val="AlphaListParagraph"/>
        <w:spacing w:before="120"/>
        <w:rPr>
          <w:rFonts w:ascii="Arial" w:hAnsi="Arial"/>
        </w:rPr>
      </w:pPr>
      <w:r w:rsidRPr="001A6AD8">
        <w:rPr>
          <w:rFonts w:ascii="Arial" w:hAnsi="Arial"/>
        </w:rPr>
        <w:t>C</w:t>
      </w:r>
      <w:r w:rsidR="2B824A61" w:rsidRPr="001A6AD8">
        <w:rPr>
          <w:rFonts w:ascii="Arial" w:hAnsi="Arial"/>
        </w:rPr>
        <w:t xml:space="preserve">onsideration should be given to instituting legislative change to give effect to </w:t>
      </w:r>
      <w:r w:rsidRPr="001A6AD8">
        <w:rPr>
          <w:rFonts w:ascii="Arial" w:hAnsi="Arial"/>
        </w:rPr>
        <w:t xml:space="preserve">points </w:t>
      </w:r>
      <w:r w:rsidR="2B824A61" w:rsidRPr="001A6AD8">
        <w:rPr>
          <w:rFonts w:ascii="Arial" w:hAnsi="Arial"/>
        </w:rPr>
        <w:t>(a) and (b).</w:t>
      </w:r>
      <w:r w:rsidR="0010678F" w:rsidRPr="001A6AD8">
        <w:rPr>
          <w:rStyle w:val="FootnoteReference"/>
          <w:rFonts w:ascii="Arial" w:hAnsi="Arial"/>
        </w:rPr>
        <w:footnoteReference w:id="933"/>
      </w:r>
      <w:r w:rsidR="2B824A61" w:rsidRPr="001A6AD8">
        <w:rPr>
          <w:rFonts w:ascii="Arial" w:hAnsi="Arial"/>
        </w:rPr>
        <w:t xml:space="preserve"> </w:t>
      </w:r>
    </w:p>
    <w:p w14:paraId="43834E1C" w14:textId="6EB98FFD" w:rsidR="0010678F" w:rsidRPr="001A6AD8" w:rsidRDefault="2B824A61" w:rsidP="0069749C">
      <w:pPr>
        <w:pStyle w:val="ListParagraph"/>
        <w:spacing w:before="120" w:after="120"/>
        <w:rPr>
          <w:rFonts w:ascii="Arial" w:hAnsi="Arial"/>
        </w:rPr>
      </w:pPr>
      <w:r w:rsidRPr="001A6AD8">
        <w:rPr>
          <w:rFonts w:ascii="Arial" w:hAnsi="Arial"/>
        </w:rPr>
        <w:t>He also criticised the Department of Social Welfare for not paying sufficient attention to Mr</w:t>
      </w:r>
      <w:r w:rsidR="00672472" w:rsidRPr="001A6AD8">
        <w:rPr>
          <w:rFonts w:ascii="Arial" w:hAnsi="Arial"/>
        </w:rPr>
        <w:t> </w:t>
      </w:r>
      <w:r w:rsidRPr="001A6AD8">
        <w:rPr>
          <w:rFonts w:ascii="Arial" w:hAnsi="Arial"/>
        </w:rPr>
        <w:t>CD’s status during his detention at Lake Alice.</w:t>
      </w:r>
      <w:r w:rsidR="0010678F" w:rsidRPr="001A6AD8">
        <w:rPr>
          <w:rStyle w:val="FootnoteReference"/>
          <w:rFonts w:ascii="Arial" w:hAnsi="Arial"/>
        </w:rPr>
        <w:footnoteReference w:id="934"/>
      </w:r>
      <w:r w:rsidRPr="001A6AD8">
        <w:rPr>
          <w:rFonts w:ascii="Arial" w:hAnsi="Arial"/>
        </w:rPr>
        <w:t xml:space="preserve"> He said the </w:t>
      </w:r>
      <w:r w:rsidR="00A31D35" w:rsidRPr="001A6AD8">
        <w:rPr>
          <w:rFonts w:ascii="Arial" w:hAnsi="Arial"/>
        </w:rPr>
        <w:t>D</w:t>
      </w:r>
      <w:r w:rsidRPr="001A6AD8">
        <w:rPr>
          <w:rFonts w:ascii="Arial" w:hAnsi="Arial"/>
        </w:rPr>
        <w:t>epartment was careless in its appreciation and understanding of the legal authority by which Mr</w:t>
      </w:r>
      <w:r w:rsidR="00ED7B63" w:rsidRPr="001A6AD8">
        <w:rPr>
          <w:rFonts w:ascii="Arial" w:hAnsi="Arial"/>
        </w:rPr>
        <w:t> </w:t>
      </w:r>
      <w:r w:rsidRPr="001A6AD8">
        <w:rPr>
          <w:rFonts w:ascii="Arial" w:hAnsi="Arial"/>
        </w:rPr>
        <w:t>CD’s placement was made.</w:t>
      </w:r>
      <w:r w:rsidR="0010678F" w:rsidRPr="001A6AD8">
        <w:rPr>
          <w:rStyle w:val="FootnoteReference"/>
          <w:rFonts w:ascii="Arial" w:hAnsi="Arial"/>
        </w:rPr>
        <w:footnoteReference w:id="935"/>
      </w:r>
      <w:r w:rsidRPr="001A6AD8">
        <w:rPr>
          <w:rFonts w:ascii="Arial" w:hAnsi="Arial"/>
        </w:rPr>
        <w:t xml:space="preserve"> The </w:t>
      </w:r>
      <w:r w:rsidR="00D630BC" w:rsidRPr="001A6AD8">
        <w:rPr>
          <w:rFonts w:ascii="Arial" w:hAnsi="Arial"/>
        </w:rPr>
        <w:t>O</w:t>
      </w:r>
      <w:r w:rsidR="00234CF6" w:rsidRPr="001A6AD8">
        <w:rPr>
          <w:rFonts w:ascii="Arial" w:hAnsi="Arial"/>
        </w:rPr>
        <w:t>mbudsman’s</w:t>
      </w:r>
      <w:r w:rsidRPr="001A6AD8">
        <w:rPr>
          <w:rFonts w:ascii="Arial" w:hAnsi="Arial"/>
        </w:rPr>
        <w:t xml:space="preserve"> opinion was that the law did not allow the </w:t>
      </w:r>
      <w:r w:rsidR="00A31D35" w:rsidRPr="001A6AD8">
        <w:rPr>
          <w:rFonts w:ascii="Arial" w:hAnsi="Arial"/>
        </w:rPr>
        <w:t>D</w:t>
      </w:r>
      <w:r w:rsidRPr="001A6AD8">
        <w:rPr>
          <w:rFonts w:ascii="Arial" w:hAnsi="Arial"/>
        </w:rPr>
        <w:t xml:space="preserve">epartment to consent to the admission of </w:t>
      </w:r>
      <w:r w:rsidR="00414289" w:rsidRPr="001A6AD8">
        <w:rPr>
          <w:rFonts w:ascii="Arial" w:hAnsi="Arial"/>
        </w:rPr>
        <w:t>children and young people</w:t>
      </w:r>
      <w:r w:rsidRPr="001A6AD8">
        <w:rPr>
          <w:rFonts w:ascii="Arial" w:hAnsi="Arial"/>
        </w:rPr>
        <w:t xml:space="preserve"> under its guardianship to psychiatric hospitals as informal patients, and that the correct route was to formally commit such </w:t>
      </w:r>
      <w:r w:rsidR="00414289" w:rsidRPr="001A6AD8">
        <w:rPr>
          <w:rFonts w:ascii="Arial" w:hAnsi="Arial"/>
        </w:rPr>
        <w:t>children and young people</w:t>
      </w:r>
      <w:r w:rsidRPr="001A6AD8">
        <w:rPr>
          <w:rFonts w:ascii="Arial" w:hAnsi="Arial"/>
        </w:rPr>
        <w:t>.</w:t>
      </w:r>
      <w:r w:rsidR="0010678F" w:rsidRPr="001A6AD8">
        <w:rPr>
          <w:rStyle w:val="FootnoteReference"/>
          <w:rFonts w:ascii="Arial" w:hAnsi="Arial"/>
        </w:rPr>
        <w:footnoteReference w:id="936"/>
      </w:r>
      <w:r w:rsidRPr="001A6AD8">
        <w:rPr>
          <w:rFonts w:ascii="Arial" w:hAnsi="Arial"/>
        </w:rPr>
        <w:t xml:space="preserve"> He further considered that the </w:t>
      </w:r>
      <w:r w:rsidR="00A31D35" w:rsidRPr="001A6AD8">
        <w:rPr>
          <w:rFonts w:ascii="Arial" w:hAnsi="Arial"/>
        </w:rPr>
        <w:t>D</w:t>
      </w:r>
      <w:r w:rsidRPr="001A6AD8">
        <w:rPr>
          <w:rFonts w:ascii="Arial" w:hAnsi="Arial"/>
        </w:rPr>
        <w:t>epartment failed to pay sufficient attention to Mr</w:t>
      </w:r>
      <w:r w:rsidR="00672472" w:rsidRPr="001A6AD8">
        <w:rPr>
          <w:rFonts w:ascii="Arial" w:hAnsi="Arial"/>
        </w:rPr>
        <w:t> </w:t>
      </w:r>
      <w:r w:rsidRPr="001A6AD8">
        <w:rPr>
          <w:rFonts w:ascii="Arial" w:hAnsi="Arial"/>
        </w:rPr>
        <w:t>CD’s welfare while at Lake Alice.</w:t>
      </w:r>
      <w:r w:rsidR="0010678F" w:rsidRPr="001A6AD8">
        <w:rPr>
          <w:rStyle w:val="FootnoteReference"/>
          <w:rFonts w:ascii="Arial" w:hAnsi="Arial"/>
        </w:rPr>
        <w:footnoteReference w:id="937"/>
      </w:r>
    </w:p>
    <w:p w14:paraId="3C05D421" w14:textId="1EF18578" w:rsidR="00660E31" w:rsidRPr="001A6AD8" w:rsidRDefault="0010678F" w:rsidP="0069749C">
      <w:pPr>
        <w:pStyle w:val="ListParagraph"/>
        <w:spacing w:before="120" w:after="120"/>
        <w:rPr>
          <w:rFonts w:ascii="Arial" w:hAnsi="Arial"/>
        </w:rPr>
      </w:pPr>
      <w:r w:rsidRPr="001A6AD8">
        <w:rPr>
          <w:rFonts w:ascii="Arial" w:hAnsi="Arial"/>
        </w:rPr>
        <w:t xml:space="preserve">The </w:t>
      </w:r>
      <w:r w:rsidR="00D630BC" w:rsidRPr="001A6AD8">
        <w:rPr>
          <w:rFonts w:ascii="Arial" w:hAnsi="Arial"/>
        </w:rPr>
        <w:t>O</w:t>
      </w:r>
      <w:r w:rsidR="00234CF6" w:rsidRPr="001A6AD8">
        <w:rPr>
          <w:rFonts w:ascii="Arial" w:hAnsi="Arial"/>
        </w:rPr>
        <w:t>mbudsman</w:t>
      </w:r>
      <w:r w:rsidRPr="001A6AD8">
        <w:rPr>
          <w:rFonts w:ascii="Arial" w:hAnsi="Arial"/>
        </w:rPr>
        <w:t xml:space="preserve"> recommended:</w:t>
      </w:r>
    </w:p>
    <w:p w14:paraId="1CB7BEA3" w14:textId="4EFDDD31" w:rsidR="0010678F" w:rsidRPr="001A6AD8" w:rsidRDefault="0010678F" w:rsidP="0069749C">
      <w:pPr>
        <w:pStyle w:val="Bulletlist"/>
        <w:spacing w:before="120"/>
        <w:rPr>
          <w:rFonts w:ascii="Arial" w:hAnsi="Arial"/>
        </w:rPr>
      </w:pPr>
      <w:r w:rsidRPr="001A6AD8">
        <w:rPr>
          <w:rFonts w:ascii="Arial" w:hAnsi="Arial"/>
        </w:rPr>
        <w:t xml:space="preserve">the </w:t>
      </w:r>
      <w:r w:rsidR="00D630BC" w:rsidRPr="001A6AD8">
        <w:rPr>
          <w:rFonts w:ascii="Arial" w:hAnsi="Arial"/>
        </w:rPr>
        <w:t>Di</w:t>
      </w:r>
      <w:r w:rsidRPr="001A6AD8">
        <w:rPr>
          <w:rFonts w:ascii="Arial" w:hAnsi="Arial"/>
        </w:rPr>
        <w:t>rector-</w:t>
      </w:r>
      <w:r w:rsidR="00D630BC" w:rsidRPr="001A6AD8">
        <w:rPr>
          <w:rFonts w:ascii="Arial" w:hAnsi="Arial"/>
        </w:rPr>
        <w:t>G</w:t>
      </w:r>
      <w:r w:rsidRPr="001A6AD8">
        <w:rPr>
          <w:rFonts w:ascii="Arial" w:hAnsi="Arial"/>
        </w:rPr>
        <w:t xml:space="preserve">eneral of </w:t>
      </w:r>
      <w:r w:rsidR="00D630BC" w:rsidRPr="001A6AD8">
        <w:rPr>
          <w:rFonts w:ascii="Arial" w:hAnsi="Arial"/>
        </w:rPr>
        <w:t>S</w:t>
      </w:r>
      <w:r w:rsidRPr="001A6AD8">
        <w:rPr>
          <w:rFonts w:ascii="Arial" w:hAnsi="Arial"/>
        </w:rPr>
        <w:t xml:space="preserve">ocial </w:t>
      </w:r>
      <w:r w:rsidR="00D630BC" w:rsidRPr="001A6AD8">
        <w:rPr>
          <w:rFonts w:ascii="Arial" w:hAnsi="Arial"/>
        </w:rPr>
        <w:t>W</w:t>
      </w:r>
      <w:r w:rsidRPr="001A6AD8">
        <w:rPr>
          <w:rFonts w:ascii="Arial" w:hAnsi="Arial"/>
        </w:rPr>
        <w:t>elfare should discharge the guardianship order made in respect of Mr</w:t>
      </w:r>
      <w:r w:rsidR="00ED7B63" w:rsidRPr="001A6AD8">
        <w:rPr>
          <w:rFonts w:ascii="Arial" w:hAnsi="Arial"/>
        </w:rPr>
        <w:t> </w:t>
      </w:r>
      <w:r w:rsidRPr="001A6AD8">
        <w:rPr>
          <w:rFonts w:ascii="Arial" w:hAnsi="Arial"/>
        </w:rPr>
        <w:t>CD</w:t>
      </w:r>
    </w:p>
    <w:p w14:paraId="5019221F" w14:textId="04E1626D" w:rsidR="0010678F" w:rsidRPr="001A6AD8" w:rsidRDefault="009508F6" w:rsidP="0069749C">
      <w:pPr>
        <w:pStyle w:val="Bulletlist"/>
        <w:spacing w:before="120"/>
        <w:rPr>
          <w:rFonts w:ascii="Arial" w:hAnsi="Arial"/>
        </w:rPr>
      </w:pPr>
      <w:r w:rsidRPr="001A6AD8">
        <w:rPr>
          <w:rFonts w:ascii="Arial" w:hAnsi="Arial"/>
        </w:rPr>
        <w:t>t</w:t>
      </w:r>
      <w:r w:rsidR="0010678F" w:rsidRPr="001A6AD8">
        <w:rPr>
          <w:rFonts w:ascii="Arial" w:hAnsi="Arial"/>
        </w:rPr>
        <w:t>he Department of Health should adopt and apply specified standards in relation to consent in psychiatric hospitals, regardless of the patient</w:t>
      </w:r>
      <w:r w:rsidR="00A51B0D" w:rsidRPr="001A6AD8">
        <w:rPr>
          <w:rFonts w:ascii="Arial" w:hAnsi="Arial"/>
        </w:rPr>
        <w:t>’</w:t>
      </w:r>
      <w:r w:rsidR="0010678F" w:rsidRPr="001A6AD8">
        <w:rPr>
          <w:rFonts w:ascii="Arial" w:hAnsi="Arial"/>
        </w:rPr>
        <w:t>s age</w:t>
      </w:r>
    </w:p>
    <w:p w14:paraId="6F3ECDDC" w14:textId="55899C41" w:rsidR="0010678F" w:rsidRPr="001A6AD8" w:rsidRDefault="0010678F" w:rsidP="0069749C">
      <w:pPr>
        <w:pStyle w:val="Bulletlist"/>
        <w:spacing w:before="120"/>
        <w:rPr>
          <w:rFonts w:ascii="Arial" w:hAnsi="Arial"/>
        </w:rPr>
      </w:pPr>
      <w:r w:rsidRPr="001A6AD8">
        <w:rPr>
          <w:rFonts w:ascii="Arial" w:hAnsi="Arial"/>
        </w:rPr>
        <w:t xml:space="preserve">steps be taken to alert the appropriate personnel of </w:t>
      </w:r>
      <w:r w:rsidR="00A51B0D" w:rsidRPr="001A6AD8">
        <w:rPr>
          <w:rFonts w:ascii="Arial" w:hAnsi="Arial"/>
        </w:rPr>
        <w:t>the D</w:t>
      </w:r>
      <w:r w:rsidRPr="001A6AD8">
        <w:rPr>
          <w:rFonts w:ascii="Arial" w:hAnsi="Arial"/>
        </w:rPr>
        <w:t xml:space="preserve">epartments </w:t>
      </w:r>
      <w:r w:rsidR="00A51B0D" w:rsidRPr="001A6AD8">
        <w:rPr>
          <w:rFonts w:ascii="Arial" w:hAnsi="Arial"/>
        </w:rPr>
        <w:t xml:space="preserve">of Health and Social Welfare </w:t>
      </w:r>
      <w:r w:rsidRPr="001A6AD8">
        <w:rPr>
          <w:rFonts w:ascii="Arial" w:hAnsi="Arial"/>
        </w:rPr>
        <w:t>to the absolute necessity to strictly follow statutory requirements for safeguarding patients’ liberty</w:t>
      </w:r>
    </w:p>
    <w:p w14:paraId="576C5F84" w14:textId="439B622E" w:rsidR="0010678F" w:rsidRPr="001A6AD8" w:rsidRDefault="0010678F" w:rsidP="0069749C">
      <w:pPr>
        <w:pStyle w:val="Bulletlist"/>
        <w:spacing w:before="120"/>
        <w:rPr>
          <w:rFonts w:ascii="Arial" w:hAnsi="Arial"/>
        </w:rPr>
      </w:pPr>
      <w:r w:rsidRPr="001A6AD8">
        <w:rPr>
          <w:rFonts w:ascii="Arial" w:hAnsi="Arial"/>
        </w:rPr>
        <w:t xml:space="preserve">the practice of the Department of Social Welfare in placing </w:t>
      </w:r>
      <w:r w:rsidR="0036310D" w:rsidRPr="001A6AD8">
        <w:rPr>
          <w:rFonts w:ascii="Arial" w:hAnsi="Arial"/>
        </w:rPr>
        <w:t>children and young people</w:t>
      </w:r>
      <w:r w:rsidRPr="001A6AD8">
        <w:rPr>
          <w:rFonts w:ascii="Arial" w:hAnsi="Arial"/>
        </w:rPr>
        <w:t xml:space="preserve"> subject to </w:t>
      </w:r>
      <w:r w:rsidR="00A51B0D" w:rsidRPr="001A6AD8">
        <w:rPr>
          <w:rFonts w:ascii="Arial" w:hAnsi="Arial"/>
        </w:rPr>
        <w:t xml:space="preserve">its </w:t>
      </w:r>
      <w:r w:rsidRPr="001A6AD8">
        <w:rPr>
          <w:rFonts w:ascii="Arial" w:hAnsi="Arial"/>
        </w:rPr>
        <w:t>guardianship in hospitals without recourse to the formal committal procedures should be stopped</w:t>
      </w:r>
    </w:p>
    <w:p w14:paraId="739928B0" w14:textId="2CA6CCB2" w:rsidR="0010678F" w:rsidRPr="001A6AD8" w:rsidRDefault="009508F6" w:rsidP="0069749C">
      <w:pPr>
        <w:pStyle w:val="Bulletlist"/>
        <w:spacing w:before="120"/>
        <w:rPr>
          <w:rFonts w:ascii="Arial" w:hAnsi="Arial"/>
        </w:rPr>
      </w:pPr>
      <w:r w:rsidRPr="001A6AD8">
        <w:rPr>
          <w:rFonts w:ascii="Arial" w:hAnsi="Arial"/>
        </w:rPr>
        <w:t>t</w:t>
      </w:r>
      <w:r w:rsidR="2B824A61" w:rsidRPr="001A6AD8">
        <w:rPr>
          <w:rFonts w:ascii="Arial" w:hAnsi="Arial"/>
        </w:rPr>
        <w:t xml:space="preserve">he Department of </w:t>
      </w:r>
      <w:r w:rsidR="00A51B0D" w:rsidRPr="001A6AD8">
        <w:rPr>
          <w:rFonts w:ascii="Arial" w:hAnsi="Arial"/>
        </w:rPr>
        <w:t>Health</w:t>
      </w:r>
      <w:r w:rsidR="2B824A61" w:rsidRPr="001A6AD8">
        <w:rPr>
          <w:rFonts w:ascii="Arial" w:hAnsi="Arial"/>
        </w:rPr>
        <w:t xml:space="preserve"> should ensure the </w:t>
      </w:r>
      <w:r w:rsidR="00A51B0D" w:rsidRPr="001A6AD8">
        <w:rPr>
          <w:rFonts w:ascii="Arial" w:hAnsi="Arial"/>
        </w:rPr>
        <w:t>m</w:t>
      </w:r>
      <w:r w:rsidR="2B824A61" w:rsidRPr="001A6AD8">
        <w:rPr>
          <w:rFonts w:ascii="Arial" w:hAnsi="Arial"/>
        </w:rPr>
        <w:t xml:space="preserve">edical </w:t>
      </w:r>
      <w:r w:rsidR="00A51B0D" w:rsidRPr="001A6AD8">
        <w:rPr>
          <w:rFonts w:ascii="Arial" w:hAnsi="Arial"/>
        </w:rPr>
        <w:t>s</w:t>
      </w:r>
      <w:r w:rsidR="2B824A61" w:rsidRPr="001A6AD8">
        <w:rPr>
          <w:rFonts w:ascii="Arial" w:hAnsi="Arial"/>
        </w:rPr>
        <w:t>uperintendent of Lake Alice has closer control over and final responsibility for the administration and operation of the unit.</w:t>
      </w:r>
      <w:r w:rsidR="0010678F" w:rsidRPr="001A6AD8">
        <w:rPr>
          <w:rStyle w:val="FootnoteReference"/>
          <w:rFonts w:ascii="Arial" w:hAnsi="Arial"/>
        </w:rPr>
        <w:footnoteReference w:id="938"/>
      </w:r>
    </w:p>
    <w:p w14:paraId="55BACAB1" w14:textId="5EB589A4" w:rsidR="0010678F" w:rsidRPr="001A6AD8" w:rsidRDefault="00396750" w:rsidP="0069749C">
      <w:pPr>
        <w:pStyle w:val="Heading3"/>
        <w:spacing w:before="120"/>
      </w:pPr>
      <w:bookmarkStart w:id="1667" w:name="_Toc100311324"/>
      <w:bookmarkStart w:id="1668" w:name="_Toc104372537"/>
      <w:bookmarkStart w:id="1669" w:name="_Toc106097584"/>
      <w:bookmarkStart w:id="1670" w:name="_Toc106812813"/>
      <w:bookmarkStart w:id="1671" w:name="_Toc107216704"/>
      <w:bookmarkStart w:id="1672" w:name="_Toc776144303"/>
      <w:bookmarkStart w:id="1673" w:name="_Toc532975164"/>
      <w:bookmarkStart w:id="1674" w:name="_Toc108543968"/>
      <w:bookmarkStart w:id="1675" w:name="_Toc375627296"/>
      <w:bookmarkStart w:id="1676" w:name="_Toc97282068"/>
      <w:bookmarkStart w:id="1677" w:name="_Toc108631238"/>
      <w:bookmarkStart w:id="1678" w:name="_Toc108793459"/>
      <w:bookmarkStart w:id="1679" w:name="_Toc108866574"/>
      <w:bookmarkStart w:id="1680" w:name="_Toc109031996"/>
      <w:bookmarkStart w:id="1681" w:name="_Toc109034304"/>
      <w:bookmarkStart w:id="1682" w:name="_Toc115968408"/>
      <w:bookmarkStart w:id="1683" w:name="_Toc116029673"/>
      <w:bookmarkStart w:id="1684" w:name="_Toc116036040"/>
      <w:bookmarkStart w:id="1685" w:name="_Toc116043143"/>
      <w:bookmarkStart w:id="1686" w:name="_Toc116051290"/>
      <w:bookmarkStart w:id="1687" w:name="_Toc116052757"/>
      <w:bookmarkStart w:id="1688" w:name="_Toc116995821"/>
      <w:bookmarkStart w:id="1689" w:name="_Toc117168815"/>
      <w:bookmarkStart w:id="1690" w:name="_Toc119064110"/>
      <w:bookmarkStart w:id="1691" w:name="_Toc119429323"/>
      <w:bookmarkStart w:id="1692" w:name="_Toc120905702"/>
      <w:bookmarkStart w:id="1693" w:name="_Toc125980049"/>
      <w:bookmarkStart w:id="1694" w:name="_Toc125981630"/>
      <w:r w:rsidRPr="001A6AD8">
        <w:t xml:space="preserve">Te whakatewhatewhatanga o te take a Mr Hake Halo - </w:t>
      </w:r>
      <w:r w:rsidR="0010678F" w:rsidRPr="001A6AD8">
        <w:t>C</w:t>
      </w:r>
      <w:bookmarkEnd w:id="1667"/>
      <w:r w:rsidR="0010678F" w:rsidRPr="001A6AD8">
        <w:t xml:space="preserve">ommission of inquiry into </w:t>
      </w:r>
      <w:r w:rsidR="0045711D" w:rsidRPr="001A6AD8">
        <w:t>Mr</w:t>
      </w:r>
      <w:r w:rsidR="00ED7B63" w:rsidRPr="001A6AD8">
        <w:t> </w:t>
      </w:r>
      <w:r w:rsidR="0010678F" w:rsidRPr="001A6AD8">
        <w:t>Hake Halo’s case</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79FED1B9" w14:textId="15D6D595" w:rsidR="0010678F" w:rsidRPr="001A6AD8" w:rsidRDefault="0010678F" w:rsidP="0069749C">
      <w:pPr>
        <w:pStyle w:val="ListParagraph"/>
        <w:spacing w:before="120" w:after="120"/>
        <w:rPr>
          <w:rFonts w:ascii="Arial" w:hAnsi="Arial"/>
        </w:rPr>
      </w:pPr>
      <w:r w:rsidRPr="001A6AD8">
        <w:rPr>
          <w:rFonts w:ascii="Arial" w:hAnsi="Arial"/>
        </w:rPr>
        <w:t xml:space="preserve">The Commission of Inquiry into the Case of a Niuean Boy was established in response to media coverage of the way the Department of Social Welfare had handled the case of </w:t>
      </w:r>
      <w:r w:rsidR="00A51B0D" w:rsidRPr="001A6AD8">
        <w:rPr>
          <w:rFonts w:ascii="Arial" w:hAnsi="Arial"/>
        </w:rPr>
        <w:t>Mr </w:t>
      </w:r>
      <w:r w:rsidRPr="001A6AD8">
        <w:rPr>
          <w:rFonts w:ascii="Arial" w:hAnsi="Arial"/>
        </w:rPr>
        <w:t xml:space="preserve">Hake Halo. As described in more detail below, the commission of inquiry led by Magistrate </w:t>
      </w:r>
      <w:r w:rsidR="005844A2" w:rsidRPr="001A6AD8">
        <w:rPr>
          <w:rFonts w:ascii="Arial" w:hAnsi="Arial"/>
        </w:rPr>
        <w:t>William (</w:t>
      </w:r>
      <w:r w:rsidRPr="001A6AD8">
        <w:rPr>
          <w:rFonts w:ascii="Arial" w:hAnsi="Arial"/>
        </w:rPr>
        <w:t>Bill</w:t>
      </w:r>
      <w:r w:rsidR="005844A2" w:rsidRPr="001A6AD8">
        <w:rPr>
          <w:rFonts w:ascii="Arial" w:hAnsi="Arial"/>
        </w:rPr>
        <w:t>)</w:t>
      </w:r>
      <w:r w:rsidRPr="001A6AD8">
        <w:rPr>
          <w:rFonts w:ascii="Arial" w:hAnsi="Arial"/>
        </w:rPr>
        <w:t xml:space="preserve"> Mitchell was set up quickly, the terms of reference were narrow in scope and the inquiry was given only four weeks to investigate and report.</w:t>
      </w:r>
    </w:p>
    <w:p w14:paraId="3FC095DA" w14:textId="3C459CC4" w:rsidR="0010678F" w:rsidRPr="001A6AD8" w:rsidRDefault="2B824A61" w:rsidP="0069749C">
      <w:pPr>
        <w:pStyle w:val="ListParagraph"/>
        <w:spacing w:before="120" w:after="120"/>
        <w:rPr>
          <w:rFonts w:ascii="Arial" w:hAnsi="Arial"/>
        </w:rPr>
      </w:pPr>
      <w:r w:rsidRPr="001A6AD8">
        <w:rPr>
          <w:rFonts w:ascii="Arial" w:hAnsi="Arial"/>
        </w:rPr>
        <w:t>The inquiry came about as follows</w:t>
      </w:r>
      <w:r w:rsidR="006D0BEB" w:rsidRPr="001A6AD8">
        <w:rPr>
          <w:rFonts w:ascii="Arial" w:hAnsi="Arial"/>
        </w:rPr>
        <w:t>.</w:t>
      </w:r>
      <w:r w:rsidRPr="001A6AD8">
        <w:rPr>
          <w:rFonts w:ascii="Arial" w:hAnsi="Arial"/>
        </w:rPr>
        <w:t xml:space="preserve"> In December 1974, </w:t>
      </w:r>
      <w:r w:rsidR="006D0BEB" w:rsidRPr="001A6AD8">
        <w:rPr>
          <w:rFonts w:ascii="Arial" w:hAnsi="Arial"/>
        </w:rPr>
        <w:t>Ms</w:t>
      </w:r>
      <w:r w:rsidR="00ED7B63" w:rsidRPr="001A6AD8">
        <w:rPr>
          <w:rFonts w:ascii="Arial" w:hAnsi="Arial"/>
        </w:rPr>
        <w:t> </w:t>
      </w:r>
      <w:r w:rsidR="006D0BEB" w:rsidRPr="001A6AD8">
        <w:rPr>
          <w:rFonts w:ascii="Arial" w:hAnsi="Arial"/>
        </w:rPr>
        <w:t xml:space="preserve">Fry, an </w:t>
      </w:r>
      <w:r w:rsidRPr="001A6AD8">
        <w:rPr>
          <w:rFonts w:ascii="Arial" w:hAnsi="Arial"/>
        </w:rPr>
        <w:t>educational psychologist</w:t>
      </w:r>
      <w:r w:rsidR="006D0BEB" w:rsidRPr="001A6AD8">
        <w:rPr>
          <w:rFonts w:ascii="Arial" w:hAnsi="Arial"/>
        </w:rPr>
        <w:t xml:space="preserve">, </w:t>
      </w:r>
      <w:r w:rsidRPr="001A6AD8">
        <w:rPr>
          <w:rFonts w:ascii="Arial" w:hAnsi="Arial"/>
        </w:rPr>
        <w:t>recommended Mr</w:t>
      </w:r>
      <w:r w:rsidR="00ED7B63" w:rsidRPr="001A6AD8">
        <w:rPr>
          <w:rFonts w:ascii="Arial" w:hAnsi="Arial"/>
        </w:rPr>
        <w:t> </w:t>
      </w:r>
      <w:r w:rsidRPr="001A6AD8">
        <w:rPr>
          <w:rFonts w:ascii="Arial" w:hAnsi="Arial"/>
        </w:rPr>
        <w:t>Halo, then aged 14, be sent to Hokio Beach School.</w:t>
      </w:r>
      <w:r w:rsidR="0010678F" w:rsidRPr="001A6AD8">
        <w:rPr>
          <w:rStyle w:val="FootnoteReference"/>
          <w:rFonts w:ascii="Arial" w:hAnsi="Arial"/>
        </w:rPr>
        <w:footnoteReference w:id="939"/>
      </w:r>
      <w:r w:rsidRPr="001A6AD8">
        <w:rPr>
          <w:rFonts w:ascii="Arial" w:hAnsi="Arial"/>
        </w:rPr>
        <w:t xml:space="preserve"> Ms</w:t>
      </w:r>
      <w:r w:rsidR="00ED7B63" w:rsidRPr="001A6AD8">
        <w:rPr>
          <w:rFonts w:ascii="Arial" w:hAnsi="Arial"/>
        </w:rPr>
        <w:t> </w:t>
      </w:r>
      <w:r w:rsidRPr="001A6AD8">
        <w:rPr>
          <w:rFonts w:ascii="Arial" w:hAnsi="Arial"/>
        </w:rPr>
        <w:t>Fry later learned the Department of Social Welfare sent Mr</w:t>
      </w:r>
      <w:r w:rsidR="00ED7B63" w:rsidRPr="001A6AD8">
        <w:rPr>
          <w:rFonts w:ascii="Arial" w:hAnsi="Arial"/>
        </w:rPr>
        <w:t> </w:t>
      </w:r>
      <w:r w:rsidRPr="001A6AD8">
        <w:rPr>
          <w:rFonts w:ascii="Arial" w:hAnsi="Arial"/>
        </w:rPr>
        <w:t>Halo instead to the Lake Alice unit on the advice of a local medical officer of health. Ms</w:t>
      </w:r>
      <w:r w:rsidR="00ED7B63" w:rsidRPr="001A6AD8">
        <w:rPr>
          <w:rFonts w:ascii="Arial" w:hAnsi="Arial"/>
        </w:rPr>
        <w:t> </w:t>
      </w:r>
      <w:r w:rsidRPr="001A6AD8">
        <w:rPr>
          <w:rFonts w:ascii="Arial" w:hAnsi="Arial"/>
        </w:rPr>
        <w:t>Fry was appalled because she did not consider he had a psychiatric problem and “never would have supported such a referral”.</w:t>
      </w:r>
      <w:r w:rsidR="0010678F" w:rsidRPr="001A6AD8">
        <w:rPr>
          <w:rStyle w:val="FootnoteReference"/>
          <w:rFonts w:ascii="Arial" w:hAnsi="Arial"/>
        </w:rPr>
        <w:footnoteReference w:id="940"/>
      </w:r>
    </w:p>
    <w:p w14:paraId="5A41988C" w14:textId="480A3FD8" w:rsidR="0010678F" w:rsidRPr="001A6AD8" w:rsidRDefault="2B824A61" w:rsidP="0069749C">
      <w:pPr>
        <w:pStyle w:val="ListParagraph"/>
        <w:spacing w:before="120" w:after="120"/>
        <w:rPr>
          <w:rFonts w:ascii="Arial" w:hAnsi="Arial"/>
        </w:rPr>
      </w:pPr>
      <w:r w:rsidRPr="001A6AD8">
        <w:rPr>
          <w:rFonts w:ascii="Arial" w:hAnsi="Arial"/>
        </w:rPr>
        <w:t xml:space="preserve">In August 1976, </w:t>
      </w:r>
      <w:r w:rsidR="006D0BEB" w:rsidRPr="001A6AD8">
        <w:rPr>
          <w:rFonts w:ascii="Arial" w:hAnsi="Arial"/>
        </w:rPr>
        <w:t>Ms</w:t>
      </w:r>
      <w:r w:rsidR="00ED7B63" w:rsidRPr="001A6AD8">
        <w:rPr>
          <w:rFonts w:ascii="Arial" w:hAnsi="Arial"/>
        </w:rPr>
        <w:t> </w:t>
      </w:r>
      <w:r w:rsidR="006D0BEB" w:rsidRPr="001A6AD8">
        <w:rPr>
          <w:rFonts w:ascii="Arial" w:hAnsi="Arial"/>
        </w:rPr>
        <w:t>Fry</w:t>
      </w:r>
      <w:r w:rsidRPr="001A6AD8">
        <w:rPr>
          <w:rFonts w:ascii="Arial" w:hAnsi="Arial"/>
        </w:rPr>
        <w:t xml:space="preserve"> learned the </w:t>
      </w:r>
      <w:r w:rsidR="00A31D35" w:rsidRPr="001A6AD8">
        <w:rPr>
          <w:rFonts w:ascii="Arial" w:hAnsi="Arial"/>
        </w:rPr>
        <w:t>D</w:t>
      </w:r>
      <w:r w:rsidRPr="001A6AD8">
        <w:rPr>
          <w:rFonts w:ascii="Arial" w:hAnsi="Arial"/>
        </w:rPr>
        <w:t xml:space="preserve">epartment planned to send him back to Niue. She contacted advocate </w:t>
      </w:r>
      <w:r w:rsidR="00870DBB" w:rsidRPr="001A6AD8">
        <w:rPr>
          <w:rFonts w:ascii="Arial" w:hAnsi="Arial"/>
        </w:rPr>
        <w:t>Dr </w:t>
      </w:r>
      <w:r w:rsidRPr="001A6AD8">
        <w:rPr>
          <w:rFonts w:ascii="Arial" w:hAnsi="Arial"/>
        </w:rPr>
        <w:t>Sutherland from ACORD and gave him Mr</w:t>
      </w:r>
      <w:r w:rsidR="00ED7B63" w:rsidRPr="001A6AD8">
        <w:rPr>
          <w:rFonts w:ascii="Arial" w:hAnsi="Arial"/>
        </w:rPr>
        <w:t> </w:t>
      </w:r>
      <w:r w:rsidRPr="001A6AD8">
        <w:rPr>
          <w:rFonts w:ascii="Arial" w:hAnsi="Arial"/>
        </w:rPr>
        <w:t>Halo’s file to copy. Ms</w:t>
      </w:r>
      <w:r w:rsidR="00ED7B63" w:rsidRPr="001A6AD8">
        <w:rPr>
          <w:rFonts w:ascii="Arial" w:hAnsi="Arial"/>
        </w:rPr>
        <w:t> </w:t>
      </w:r>
      <w:r w:rsidRPr="001A6AD8">
        <w:rPr>
          <w:rFonts w:ascii="Arial" w:hAnsi="Arial"/>
        </w:rPr>
        <w:t>Fry said</w:t>
      </w:r>
      <w:r w:rsidR="00D630BC" w:rsidRPr="001A6AD8">
        <w:rPr>
          <w:rFonts w:ascii="Arial" w:hAnsi="Arial"/>
        </w:rPr>
        <w:t>,</w:t>
      </w:r>
      <w:r w:rsidRPr="001A6AD8">
        <w:rPr>
          <w:rFonts w:ascii="Arial" w:hAnsi="Arial"/>
        </w:rPr>
        <w:t xml:space="preserve"> “I knew what I was doing was not legally acceptable, but I felt a strong moral obligation to act on what I knew”</w:t>
      </w:r>
      <w:r w:rsidR="00D630BC" w:rsidRPr="001A6AD8">
        <w:rPr>
          <w:rFonts w:ascii="Arial" w:hAnsi="Arial"/>
        </w:rPr>
        <w:t>.</w:t>
      </w:r>
      <w:r w:rsidR="0010678F" w:rsidRPr="001A6AD8">
        <w:rPr>
          <w:rStyle w:val="FootnoteReference"/>
          <w:rFonts w:ascii="Arial" w:hAnsi="Arial"/>
        </w:rPr>
        <w:footnoteReference w:id="941"/>
      </w:r>
      <w:r w:rsidRPr="001A6AD8">
        <w:rPr>
          <w:rFonts w:ascii="Arial" w:hAnsi="Arial"/>
        </w:rPr>
        <w:t xml:space="preserve"> ACORD subsequently helped Mr</w:t>
      </w:r>
      <w:r w:rsidR="00ED7B63" w:rsidRPr="001A6AD8">
        <w:rPr>
          <w:rFonts w:ascii="Arial" w:hAnsi="Arial"/>
        </w:rPr>
        <w:t> </w:t>
      </w:r>
      <w:r w:rsidRPr="001A6AD8">
        <w:rPr>
          <w:rFonts w:ascii="Arial" w:hAnsi="Arial"/>
        </w:rPr>
        <w:t>Halo conduct an interview with a reporter from the New Zealand Herald, which published a story on 15 December 1976 about his experiences at Lake Alice.</w:t>
      </w:r>
      <w:r w:rsidR="0010678F" w:rsidRPr="001A6AD8">
        <w:rPr>
          <w:rStyle w:val="FootnoteReference"/>
          <w:rFonts w:ascii="Arial" w:hAnsi="Arial"/>
        </w:rPr>
        <w:footnoteReference w:id="942"/>
      </w:r>
      <w:r w:rsidRPr="001A6AD8">
        <w:rPr>
          <w:rFonts w:ascii="Arial" w:hAnsi="Arial"/>
        </w:rPr>
        <w:t xml:space="preserve"> The story described how Mr</w:t>
      </w:r>
      <w:r w:rsidR="00ED7B63" w:rsidRPr="001A6AD8">
        <w:rPr>
          <w:rFonts w:ascii="Arial" w:hAnsi="Arial"/>
        </w:rPr>
        <w:t> </w:t>
      </w:r>
      <w:r w:rsidRPr="001A6AD8">
        <w:rPr>
          <w:rFonts w:ascii="Arial" w:hAnsi="Arial"/>
        </w:rPr>
        <w:t xml:space="preserve">Halo was given electric shocks without his parents’ knowledge or consent. The story sparked public interest in the treatment of </w:t>
      </w:r>
      <w:r w:rsidR="0036310D" w:rsidRPr="001A6AD8">
        <w:rPr>
          <w:rFonts w:ascii="Arial" w:hAnsi="Arial"/>
        </w:rPr>
        <w:t>children and young people</w:t>
      </w:r>
      <w:r w:rsidRPr="001A6AD8">
        <w:rPr>
          <w:rFonts w:ascii="Arial" w:hAnsi="Arial"/>
        </w:rPr>
        <w:t xml:space="preserve"> at the unit, and the inquiry officially began a month later.</w:t>
      </w:r>
      <w:r w:rsidR="00865927" w:rsidRPr="001A6AD8">
        <w:rPr>
          <w:rFonts w:ascii="Arial" w:hAnsi="Arial"/>
        </w:rPr>
        <w:t xml:space="preserve"> </w:t>
      </w:r>
    </w:p>
    <w:p w14:paraId="21861039" w14:textId="1D5CA6C2" w:rsidR="0010678F" w:rsidRPr="001A6AD8" w:rsidRDefault="2B824A61" w:rsidP="0069749C">
      <w:pPr>
        <w:pStyle w:val="ListParagraph"/>
        <w:spacing w:before="120" w:after="120"/>
        <w:rPr>
          <w:rFonts w:ascii="Arial" w:hAnsi="Arial"/>
        </w:rPr>
      </w:pPr>
      <w:r w:rsidRPr="001A6AD8">
        <w:rPr>
          <w:rFonts w:ascii="Arial" w:hAnsi="Arial"/>
        </w:rPr>
        <w:t xml:space="preserve">The </w:t>
      </w:r>
      <w:r w:rsidR="0041415C" w:rsidRPr="001A6AD8">
        <w:rPr>
          <w:rFonts w:ascii="Arial" w:hAnsi="Arial"/>
        </w:rPr>
        <w:t>M</w:t>
      </w:r>
      <w:r w:rsidR="00D32B59" w:rsidRPr="001A6AD8">
        <w:rPr>
          <w:rFonts w:ascii="Arial" w:hAnsi="Arial"/>
        </w:rPr>
        <w:t>inister</w:t>
      </w:r>
      <w:r w:rsidRPr="001A6AD8">
        <w:rPr>
          <w:rFonts w:ascii="Arial" w:hAnsi="Arial"/>
        </w:rPr>
        <w:t xml:space="preserve"> of </w:t>
      </w:r>
      <w:r w:rsidR="00D630BC" w:rsidRPr="001A6AD8">
        <w:rPr>
          <w:rFonts w:ascii="Arial" w:hAnsi="Arial"/>
        </w:rPr>
        <w:t>S</w:t>
      </w:r>
      <w:r w:rsidR="00D32B59" w:rsidRPr="001A6AD8">
        <w:rPr>
          <w:rFonts w:ascii="Arial" w:hAnsi="Arial"/>
        </w:rPr>
        <w:t xml:space="preserve">ocial </w:t>
      </w:r>
      <w:r w:rsidR="00D630BC" w:rsidRPr="001A6AD8">
        <w:rPr>
          <w:rFonts w:ascii="Arial" w:hAnsi="Arial"/>
        </w:rPr>
        <w:t>W</w:t>
      </w:r>
      <w:r w:rsidR="00D32B59" w:rsidRPr="001A6AD8">
        <w:rPr>
          <w:rFonts w:ascii="Arial" w:hAnsi="Arial"/>
        </w:rPr>
        <w:t>elfare</w:t>
      </w:r>
      <w:r w:rsidRPr="001A6AD8">
        <w:rPr>
          <w:rFonts w:ascii="Arial" w:hAnsi="Arial"/>
        </w:rPr>
        <w:t xml:space="preserve">, </w:t>
      </w:r>
      <w:r w:rsidR="008B19CD" w:rsidRPr="001A6AD8">
        <w:rPr>
          <w:rFonts w:ascii="Arial" w:hAnsi="Arial"/>
        </w:rPr>
        <w:t>Mr</w:t>
      </w:r>
      <w:r w:rsidR="00ED7B63" w:rsidRPr="001A6AD8">
        <w:rPr>
          <w:rFonts w:ascii="Arial" w:hAnsi="Arial"/>
        </w:rPr>
        <w:t> </w:t>
      </w:r>
      <w:r w:rsidRPr="001A6AD8">
        <w:rPr>
          <w:rFonts w:ascii="Arial" w:hAnsi="Arial"/>
        </w:rPr>
        <w:t xml:space="preserve">Bert Walker, made it clear when he announced the inquiry </w:t>
      </w:r>
      <w:r w:rsidR="005B3E75" w:rsidRPr="001A6AD8">
        <w:rPr>
          <w:rFonts w:ascii="Arial" w:hAnsi="Arial"/>
        </w:rPr>
        <w:t>that it</w:t>
      </w:r>
      <w:r w:rsidRPr="001A6AD8">
        <w:rPr>
          <w:rFonts w:ascii="Arial" w:hAnsi="Arial"/>
        </w:rPr>
        <w:t xml:space="preserve"> “in no way” </w:t>
      </w:r>
      <w:r w:rsidR="009B274F">
        <w:rPr>
          <w:rFonts w:ascii="Arial" w:hAnsi="Arial"/>
        </w:rPr>
        <w:t xml:space="preserve">was </w:t>
      </w:r>
      <w:r w:rsidRPr="001A6AD8">
        <w:rPr>
          <w:rFonts w:ascii="Arial" w:hAnsi="Arial"/>
        </w:rPr>
        <w:t>a response to ACORD’s calls for an investigation and it had been established at the request of the Department of Social Welfare.</w:t>
      </w:r>
      <w:r w:rsidR="0010678F" w:rsidRPr="001A6AD8">
        <w:rPr>
          <w:rStyle w:val="FootnoteReference"/>
          <w:rFonts w:ascii="Arial" w:hAnsi="Arial"/>
        </w:rPr>
        <w:footnoteReference w:id="943"/>
      </w:r>
      <w:r w:rsidR="00ED7B63" w:rsidRPr="001A6AD8">
        <w:rPr>
          <w:rStyle w:val="FootnoteReference"/>
          <w:rFonts w:ascii="Arial" w:hAnsi="Arial"/>
          <w:vertAlign w:val="baseline"/>
        </w:rPr>
        <w:t xml:space="preserve"> </w:t>
      </w:r>
      <w:r w:rsidRPr="001A6AD8">
        <w:rPr>
          <w:rFonts w:ascii="Arial" w:hAnsi="Arial"/>
        </w:rPr>
        <w:t xml:space="preserve">What he did not say was that the </w:t>
      </w:r>
      <w:r w:rsidR="00A31D35" w:rsidRPr="001A6AD8">
        <w:rPr>
          <w:rFonts w:ascii="Arial" w:hAnsi="Arial"/>
        </w:rPr>
        <w:t>D</w:t>
      </w:r>
      <w:r w:rsidRPr="001A6AD8">
        <w:rPr>
          <w:rFonts w:ascii="Arial" w:hAnsi="Arial"/>
        </w:rPr>
        <w:t xml:space="preserve">epartment had told him its social workers considered an inquiry was necessary to restore public confidence in the </w:t>
      </w:r>
      <w:r w:rsidR="00A31D35" w:rsidRPr="001A6AD8">
        <w:rPr>
          <w:rFonts w:ascii="Arial" w:hAnsi="Arial"/>
        </w:rPr>
        <w:t>D</w:t>
      </w:r>
      <w:r w:rsidRPr="001A6AD8">
        <w:rPr>
          <w:rFonts w:ascii="Arial" w:hAnsi="Arial"/>
        </w:rPr>
        <w:t>epartment.</w:t>
      </w:r>
      <w:r w:rsidR="0010678F" w:rsidRPr="001A6AD8">
        <w:rPr>
          <w:rStyle w:val="FootnoteReference"/>
          <w:rFonts w:ascii="Arial" w:eastAsiaTheme="majorEastAsia" w:hAnsi="Arial"/>
        </w:rPr>
        <w:footnoteReference w:id="944"/>
      </w:r>
      <w:r w:rsidR="00ED7B63" w:rsidRPr="001A6AD8">
        <w:rPr>
          <w:rStyle w:val="FootnoteReference"/>
          <w:rFonts w:ascii="Arial" w:eastAsiaTheme="majorEastAsia" w:hAnsi="Arial"/>
          <w:vertAlign w:val="baseline"/>
        </w:rPr>
        <w:t xml:space="preserve"> </w:t>
      </w:r>
      <w:r w:rsidRPr="001A6AD8">
        <w:rPr>
          <w:rFonts w:ascii="Arial" w:hAnsi="Arial"/>
        </w:rPr>
        <w:t xml:space="preserve">The </w:t>
      </w:r>
      <w:r w:rsidR="00A31D35" w:rsidRPr="001A6AD8">
        <w:rPr>
          <w:rFonts w:ascii="Arial" w:hAnsi="Arial"/>
        </w:rPr>
        <w:t>D</w:t>
      </w:r>
      <w:r w:rsidRPr="001A6AD8">
        <w:rPr>
          <w:rFonts w:ascii="Arial" w:hAnsi="Arial"/>
        </w:rPr>
        <w:t>epartment also said it couldn’t respond to ACORD’s criticisms in the media without revealing confidential details of Mr</w:t>
      </w:r>
      <w:r w:rsidR="00ED7B63" w:rsidRPr="001A6AD8">
        <w:rPr>
          <w:rFonts w:ascii="Arial" w:hAnsi="Arial"/>
        </w:rPr>
        <w:t> </w:t>
      </w:r>
      <w:r w:rsidRPr="001A6AD8">
        <w:rPr>
          <w:rFonts w:ascii="Arial" w:hAnsi="Arial"/>
        </w:rPr>
        <w:t>Halo’s medical and personal history.</w:t>
      </w:r>
      <w:r w:rsidR="0010678F" w:rsidRPr="001A6AD8">
        <w:rPr>
          <w:rStyle w:val="FootnoteReference"/>
          <w:rFonts w:ascii="Arial" w:eastAsiaTheme="majorEastAsia" w:hAnsi="Arial"/>
        </w:rPr>
        <w:footnoteReference w:id="945"/>
      </w:r>
      <w:r w:rsidR="00ED7B63" w:rsidRPr="001A6AD8">
        <w:rPr>
          <w:rStyle w:val="FootnoteReference"/>
          <w:rFonts w:ascii="Arial" w:hAnsi="Arial"/>
          <w:vertAlign w:val="baseline"/>
        </w:rPr>
        <w:t xml:space="preserve"> </w:t>
      </w:r>
    </w:p>
    <w:p w14:paraId="2F291A9F" w14:textId="40B1F040"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Walker seemed confident the inquiry would find no </w:t>
      </w:r>
      <w:r w:rsidR="001D63B5" w:rsidRPr="001A6AD8">
        <w:rPr>
          <w:rFonts w:ascii="Arial" w:hAnsi="Arial"/>
        </w:rPr>
        <w:t xml:space="preserve">departmental </w:t>
      </w:r>
      <w:r w:rsidRPr="001A6AD8">
        <w:rPr>
          <w:rFonts w:ascii="Arial" w:hAnsi="Arial"/>
        </w:rPr>
        <w:t xml:space="preserve">wrongdoing. When he announced the inquiry, he said the </w:t>
      </w:r>
      <w:r w:rsidR="00A31D35" w:rsidRPr="001A6AD8">
        <w:rPr>
          <w:rFonts w:ascii="Arial" w:hAnsi="Arial"/>
        </w:rPr>
        <w:t>D</w:t>
      </w:r>
      <w:r w:rsidRPr="001A6AD8">
        <w:rPr>
          <w:rFonts w:ascii="Arial" w:hAnsi="Arial"/>
        </w:rPr>
        <w:t>epartment had his full confidence.</w:t>
      </w:r>
      <w:r w:rsidR="0010678F" w:rsidRPr="001A6AD8">
        <w:rPr>
          <w:rStyle w:val="FootnoteReference"/>
          <w:rFonts w:ascii="Arial" w:hAnsi="Arial"/>
        </w:rPr>
        <w:footnoteReference w:id="946"/>
      </w:r>
      <w:r w:rsidRPr="001A6AD8">
        <w:rPr>
          <w:rFonts w:ascii="Arial" w:hAnsi="Arial"/>
        </w:rPr>
        <w:t xml:space="preserve"> In December 1976, Dr</w:t>
      </w:r>
      <w:r w:rsidR="001D63B5" w:rsidRPr="001A6AD8">
        <w:rPr>
          <w:rFonts w:ascii="Arial" w:hAnsi="Arial"/>
        </w:rPr>
        <w:t> </w:t>
      </w:r>
      <w:r w:rsidRPr="001A6AD8">
        <w:rPr>
          <w:rFonts w:ascii="Arial" w:hAnsi="Arial"/>
        </w:rPr>
        <w:t xml:space="preserve">Werry, professor of psychiatry at the University of Auckland medical school, </w:t>
      </w:r>
      <w:r w:rsidRPr="001A6AD8">
        <w:rPr>
          <w:rFonts w:ascii="Arial" w:eastAsia="Wingdings" w:hAnsi="Arial"/>
        </w:rPr>
        <w:t xml:space="preserve">wrote </w:t>
      </w:r>
      <w:r w:rsidRPr="001A6AD8">
        <w:rPr>
          <w:rFonts w:ascii="Arial" w:hAnsi="Arial"/>
        </w:rPr>
        <w:t xml:space="preserve">to </w:t>
      </w:r>
      <w:r w:rsidR="00AB7466" w:rsidRPr="001A6AD8">
        <w:rPr>
          <w:rFonts w:ascii="Arial" w:hAnsi="Arial"/>
        </w:rPr>
        <w:t xml:space="preserve">Mr Walker </w:t>
      </w:r>
      <w:r w:rsidRPr="001A6AD8">
        <w:rPr>
          <w:rFonts w:ascii="Arial" w:hAnsi="Arial"/>
        </w:rPr>
        <w:t xml:space="preserve">expressing support for </w:t>
      </w:r>
      <w:r w:rsidR="00870DBB" w:rsidRPr="001A6AD8">
        <w:rPr>
          <w:rFonts w:ascii="Arial" w:hAnsi="Arial"/>
        </w:rPr>
        <w:t>Dr </w:t>
      </w:r>
      <w:r w:rsidRPr="001A6AD8">
        <w:rPr>
          <w:rFonts w:ascii="Arial" w:hAnsi="Arial"/>
        </w:rPr>
        <w:t>Leeks and offering his assistance at the inquiry.</w:t>
      </w:r>
      <w:r w:rsidR="0010678F" w:rsidRPr="001A6AD8">
        <w:rPr>
          <w:rStyle w:val="FootnoteReference"/>
          <w:rFonts w:ascii="Arial" w:hAnsi="Arial"/>
        </w:rPr>
        <w:footnoteReference w:id="947"/>
      </w:r>
      <w:r w:rsidRPr="001A6AD8">
        <w:rPr>
          <w:rFonts w:ascii="Arial" w:hAnsi="Arial"/>
        </w:rPr>
        <w:t xml:space="preserve"> A similar letter of support was also sent to Mr</w:t>
      </w:r>
      <w:r w:rsidR="00ED7B63" w:rsidRPr="001A6AD8">
        <w:rPr>
          <w:rFonts w:ascii="Arial" w:hAnsi="Arial"/>
        </w:rPr>
        <w:t> </w:t>
      </w:r>
      <w:r w:rsidRPr="001A6AD8">
        <w:rPr>
          <w:rFonts w:ascii="Arial" w:hAnsi="Arial"/>
        </w:rPr>
        <w:t xml:space="preserve">Walker from </w:t>
      </w:r>
      <w:r w:rsidR="00870DBB" w:rsidRPr="001A6AD8">
        <w:rPr>
          <w:rFonts w:ascii="Arial" w:hAnsi="Arial"/>
        </w:rPr>
        <w:t>Dr </w:t>
      </w:r>
      <w:r w:rsidRPr="001A6AD8">
        <w:rPr>
          <w:rFonts w:ascii="Arial" w:hAnsi="Arial"/>
        </w:rPr>
        <w:t>John Dobson</w:t>
      </w:r>
      <w:r w:rsidR="00AB7466" w:rsidRPr="001A6AD8">
        <w:rPr>
          <w:rFonts w:ascii="Arial" w:hAnsi="Arial"/>
        </w:rPr>
        <w:t>,</w:t>
      </w:r>
      <w:r w:rsidRPr="001A6AD8">
        <w:rPr>
          <w:rFonts w:ascii="Arial" w:hAnsi="Arial"/>
        </w:rPr>
        <w:t xml:space="preserve"> </w:t>
      </w:r>
      <w:r w:rsidR="00AB7466" w:rsidRPr="001A6AD8">
        <w:rPr>
          <w:rFonts w:ascii="Arial" w:hAnsi="Arial"/>
        </w:rPr>
        <w:t>c</w:t>
      </w:r>
      <w:r w:rsidRPr="001A6AD8">
        <w:rPr>
          <w:rFonts w:ascii="Arial" w:hAnsi="Arial"/>
        </w:rPr>
        <w:t xml:space="preserve">hair of the </w:t>
      </w:r>
      <w:r w:rsidRPr="001A6AD8">
        <w:rPr>
          <w:rFonts w:ascii="Arial" w:eastAsia="Wingdings" w:hAnsi="Arial"/>
        </w:rPr>
        <w:t>Australian and New Zealand College of Psychiatrists.</w:t>
      </w:r>
      <w:r w:rsidR="0010678F" w:rsidRPr="001A6AD8">
        <w:rPr>
          <w:rStyle w:val="FootnoteReference"/>
          <w:rFonts w:ascii="Arial" w:eastAsia="Wingdings" w:hAnsi="Arial"/>
        </w:rPr>
        <w:footnoteReference w:id="948"/>
      </w:r>
      <w:r w:rsidRPr="001A6AD8">
        <w:rPr>
          <w:rFonts w:ascii="Arial" w:eastAsia="Wingdings" w:hAnsi="Arial"/>
        </w:rPr>
        <w:t xml:space="preserve"> Mr</w:t>
      </w:r>
      <w:r w:rsidR="00ED7B63" w:rsidRPr="001A6AD8">
        <w:rPr>
          <w:rFonts w:ascii="Arial" w:eastAsia="Wingdings" w:hAnsi="Arial"/>
        </w:rPr>
        <w:t> </w:t>
      </w:r>
      <w:r w:rsidRPr="001A6AD8">
        <w:rPr>
          <w:rFonts w:ascii="Arial" w:eastAsia="Wingdings" w:hAnsi="Arial"/>
        </w:rPr>
        <w:t xml:space="preserve">Walker said </w:t>
      </w:r>
      <w:r w:rsidR="00870DBB" w:rsidRPr="001A6AD8">
        <w:rPr>
          <w:rFonts w:ascii="Arial" w:eastAsia="Wingdings" w:hAnsi="Arial"/>
        </w:rPr>
        <w:t>Dr </w:t>
      </w:r>
      <w:r w:rsidRPr="001A6AD8">
        <w:rPr>
          <w:rFonts w:ascii="Arial" w:eastAsia="Wingdings" w:hAnsi="Arial"/>
        </w:rPr>
        <w:t>Dobson had offered the assistance of the college</w:t>
      </w:r>
      <w:r w:rsidR="00AB7466" w:rsidRPr="001A6AD8">
        <w:rPr>
          <w:rFonts w:ascii="Arial" w:eastAsia="Wingdings" w:hAnsi="Arial"/>
        </w:rPr>
        <w:t>,</w:t>
      </w:r>
      <w:r w:rsidRPr="001A6AD8">
        <w:rPr>
          <w:rFonts w:ascii="Arial" w:eastAsia="Wingdings" w:hAnsi="Arial"/>
        </w:rPr>
        <w:t xml:space="preserve"> which was “concerned that skilfully used psychiatric treatment may be brought into disrepute by the ACORD criticisms”.</w:t>
      </w:r>
      <w:r w:rsidR="0010678F" w:rsidRPr="001A6AD8">
        <w:rPr>
          <w:rStyle w:val="FootnoteReference"/>
          <w:rFonts w:ascii="Arial" w:eastAsia="Wingdings" w:hAnsi="Arial"/>
        </w:rPr>
        <w:footnoteReference w:id="949"/>
      </w:r>
      <w:r w:rsidRPr="001A6AD8">
        <w:rPr>
          <w:rFonts w:ascii="Arial" w:hAnsi="Arial"/>
        </w:rPr>
        <w:t xml:space="preserve"> He replied to </w:t>
      </w:r>
      <w:r w:rsidR="00870DBB" w:rsidRPr="001A6AD8">
        <w:rPr>
          <w:rFonts w:ascii="Arial" w:hAnsi="Arial"/>
        </w:rPr>
        <w:t>Dr </w:t>
      </w:r>
      <w:r w:rsidRPr="001A6AD8">
        <w:rPr>
          <w:rFonts w:ascii="Arial" w:hAnsi="Arial"/>
        </w:rPr>
        <w:t>Werry saying “it was very heartening” to receive this letter and he was “satisfied that the Social Workers involved acted properly at all times in the interests of the boy”.</w:t>
      </w:r>
      <w:r w:rsidR="0010678F" w:rsidRPr="001A6AD8">
        <w:rPr>
          <w:rStyle w:val="FootnoteReference"/>
          <w:rFonts w:ascii="Arial" w:eastAsiaTheme="majorEastAsia" w:hAnsi="Arial"/>
        </w:rPr>
        <w:footnoteReference w:id="950"/>
      </w:r>
      <w:r w:rsidRPr="001A6AD8">
        <w:rPr>
          <w:rFonts w:ascii="Arial" w:hAnsi="Arial"/>
        </w:rPr>
        <w:t xml:space="preserve"> </w:t>
      </w:r>
      <w:r w:rsidR="00870DBB" w:rsidRPr="001A6AD8">
        <w:rPr>
          <w:rFonts w:ascii="Arial" w:hAnsi="Arial"/>
        </w:rPr>
        <w:t>Dr </w:t>
      </w:r>
      <w:r w:rsidRPr="001A6AD8">
        <w:rPr>
          <w:rFonts w:ascii="Arial" w:hAnsi="Arial"/>
        </w:rPr>
        <w:t xml:space="preserve">Werry told this inquiry that he now regretted writing the letter: “had I known then what I know now, I would never have offered my support to </w:t>
      </w:r>
      <w:r w:rsidR="00870DBB" w:rsidRPr="001A6AD8">
        <w:rPr>
          <w:rFonts w:ascii="Arial" w:hAnsi="Arial"/>
        </w:rPr>
        <w:t>Dr </w:t>
      </w:r>
      <w:r w:rsidRPr="001A6AD8">
        <w:rPr>
          <w:rFonts w:ascii="Arial" w:hAnsi="Arial"/>
        </w:rPr>
        <w:t>Leeks”.</w:t>
      </w:r>
      <w:r w:rsidR="0010678F" w:rsidRPr="001A6AD8">
        <w:rPr>
          <w:rStyle w:val="FootnoteReference"/>
          <w:rFonts w:ascii="Arial" w:eastAsiaTheme="majorEastAsia" w:hAnsi="Arial"/>
        </w:rPr>
        <w:footnoteReference w:id="951"/>
      </w:r>
    </w:p>
    <w:p w14:paraId="56EF1D47" w14:textId="5623B398" w:rsidR="0010678F" w:rsidRPr="001A6AD8" w:rsidRDefault="00003E4C" w:rsidP="0069749C">
      <w:pPr>
        <w:pStyle w:val="Heading3"/>
        <w:spacing w:before="120"/>
        <w:rPr>
          <w:rFonts w:ascii="Times New Roman" w:hAnsi="Times New Roman" w:cs="Times New Roman"/>
          <w:lang w:eastAsia="en-US"/>
        </w:rPr>
      </w:pPr>
      <w:bookmarkStart w:id="1695" w:name="_Toc104372539"/>
      <w:bookmarkStart w:id="1696" w:name="_Toc106097586"/>
      <w:bookmarkStart w:id="1697" w:name="_Toc106812815"/>
      <w:bookmarkStart w:id="1698" w:name="_Toc107216706"/>
      <w:bookmarkStart w:id="1699" w:name="_Toc120905703"/>
      <w:bookmarkStart w:id="1700" w:name="_Toc125980050"/>
      <w:bookmarkStart w:id="1701" w:name="_Toc125981631"/>
      <w:bookmarkStart w:id="1702" w:name="_Toc210496789"/>
      <w:r w:rsidRPr="001A6AD8">
        <w:t>Ngā hui tōmua me te whakawātanga a te whakatewhatewhatanga - C</w:t>
      </w:r>
      <w:r w:rsidR="00F9247D" w:rsidRPr="001A6AD8">
        <w:t>ommission of inquiry p</w:t>
      </w:r>
      <w:r w:rsidR="0010678F" w:rsidRPr="001A6AD8">
        <w:t>reliminaries and hearing</w:t>
      </w:r>
      <w:bookmarkEnd w:id="1695"/>
      <w:bookmarkEnd w:id="1696"/>
      <w:bookmarkEnd w:id="1697"/>
      <w:bookmarkEnd w:id="1698"/>
      <w:bookmarkEnd w:id="1699"/>
      <w:bookmarkEnd w:id="1700"/>
      <w:bookmarkEnd w:id="1701"/>
      <w:r w:rsidR="0010678F" w:rsidRPr="001A6AD8">
        <w:t xml:space="preserve"> </w:t>
      </w:r>
      <w:bookmarkEnd w:id="1702"/>
    </w:p>
    <w:p w14:paraId="0C98F6A5" w14:textId="4770E30A" w:rsidR="0010678F" w:rsidRPr="001A6AD8" w:rsidRDefault="2B824A61" w:rsidP="0069749C">
      <w:pPr>
        <w:pStyle w:val="ListParagraph"/>
        <w:spacing w:before="120" w:after="120"/>
        <w:rPr>
          <w:rFonts w:ascii="Arial" w:hAnsi="Arial"/>
        </w:rPr>
      </w:pPr>
      <w:r w:rsidRPr="001A6AD8">
        <w:rPr>
          <w:rFonts w:ascii="Arial" w:hAnsi="Arial"/>
        </w:rPr>
        <w:t xml:space="preserve">In January 1977, the </w:t>
      </w:r>
      <w:r w:rsidR="001327D5" w:rsidRPr="001A6AD8" w:rsidDel="00AB7466">
        <w:rPr>
          <w:rFonts w:ascii="Arial" w:hAnsi="Arial"/>
        </w:rPr>
        <w:t>G</w:t>
      </w:r>
      <w:r w:rsidR="001327D5" w:rsidRPr="001A6AD8">
        <w:rPr>
          <w:rFonts w:ascii="Arial" w:hAnsi="Arial"/>
        </w:rPr>
        <w:t xml:space="preserve">overnment </w:t>
      </w:r>
      <w:r w:rsidRPr="001A6AD8">
        <w:rPr>
          <w:rFonts w:ascii="Arial" w:hAnsi="Arial"/>
        </w:rPr>
        <w:t xml:space="preserve">appointed Magistrate Bill Mitchell to look into how the </w:t>
      </w:r>
      <w:r w:rsidR="00D630BC" w:rsidRPr="001A6AD8">
        <w:rPr>
          <w:rFonts w:ascii="Arial" w:hAnsi="Arial"/>
        </w:rPr>
        <w:t>D</w:t>
      </w:r>
      <w:r w:rsidR="00B21A32" w:rsidRPr="001A6AD8">
        <w:rPr>
          <w:rFonts w:ascii="Arial" w:hAnsi="Arial"/>
        </w:rPr>
        <w:t>irector</w:t>
      </w:r>
      <w:r w:rsidR="00F706B2" w:rsidRPr="001A6AD8">
        <w:rPr>
          <w:rFonts w:ascii="Arial" w:hAnsi="Arial"/>
        </w:rPr>
        <w:t>-</w:t>
      </w:r>
      <w:r w:rsidR="00D630BC" w:rsidRPr="001A6AD8">
        <w:rPr>
          <w:rFonts w:ascii="Arial" w:hAnsi="Arial"/>
        </w:rPr>
        <w:t>G</w:t>
      </w:r>
      <w:r w:rsidR="00234CF6" w:rsidRPr="001A6AD8">
        <w:rPr>
          <w:rFonts w:ascii="Arial" w:hAnsi="Arial"/>
        </w:rPr>
        <w:t xml:space="preserve">eneral </w:t>
      </w:r>
      <w:r w:rsidRPr="001A6AD8">
        <w:rPr>
          <w:rFonts w:ascii="Arial" w:hAnsi="Arial"/>
        </w:rPr>
        <w:t xml:space="preserve">of </w:t>
      </w:r>
      <w:r w:rsidR="004E2453" w:rsidRPr="001A6AD8">
        <w:rPr>
          <w:rFonts w:ascii="Arial" w:hAnsi="Arial"/>
        </w:rPr>
        <w:t xml:space="preserve">the </w:t>
      </w:r>
      <w:r w:rsidR="00F706B2" w:rsidRPr="001A6AD8">
        <w:rPr>
          <w:rFonts w:ascii="Arial" w:hAnsi="Arial"/>
        </w:rPr>
        <w:t>D</w:t>
      </w:r>
      <w:r w:rsidR="004E2453" w:rsidRPr="001A6AD8">
        <w:rPr>
          <w:rFonts w:ascii="Arial" w:hAnsi="Arial"/>
        </w:rPr>
        <w:t xml:space="preserve">epartment of </w:t>
      </w:r>
      <w:r w:rsidR="00F706B2" w:rsidRPr="001A6AD8">
        <w:rPr>
          <w:rFonts w:ascii="Arial" w:hAnsi="Arial"/>
        </w:rPr>
        <w:t>S</w:t>
      </w:r>
      <w:r w:rsidR="005F42F3" w:rsidRPr="001A6AD8">
        <w:rPr>
          <w:rFonts w:ascii="Arial" w:hAnsi="Arial"/>
        </w:rPr>
        <w:t>ocial</w:t>
      </w:r>
      <w:r w:rsidR="004E2453" w:rsidRPr="001A6AD8">
        <w:rPr>
          <w:rFonts w:ascii="Arial" w:hAnsi="Arial"/>
        </w:rPr>
        <w:t xml:space="preserve"> </w:t>
      </w:r>
      <w:r w:rsidR="00F706B2" w:rsidRPr="001A6AD8">
        <w:rPr>
          <w:rFonts w:ascii="Arial" w:hAnsi="Arial"/>
        </w:rPr>
        <w:t>W</w:t>
      </w:r>
      <w:r w:rsidR="004E2453" w:rsidRPr="001A6AD8">
        <w:rPr>
          <w:rFonts w:ascii="Arial" w:hAnsi="Arial"/>
        </w:rPr>
        <w:t>elfare</w:t>
      </w:r>
      <w:r w:rsidRPr="001A6AD8">
        <w:rPr>
          <w:rFonts w:ascii="Arial" w:hAnsi="Arial"/>
        </w:rPr>
        <w:t xml:space="preserve"> and other departmental staff discharged their powers, duties and responsibilities towards </w:t>
      </w:r>
      <w:r w:rsidR="00ED7B63" w:rsidRPr="001A6AD8">
        <w:rPr>
          <w:rFonts w:ascii="Arial" w:hAnsi="Arial"/>
        </w:rPr>
        <w:t>Mr </w:t>
      </w:r>
      <w:r w:rsidRPr="001A6AD8">
        <w:rPr>
          <w:rFonts w:ascii="Arial" w:hAnsi="Arial"/>
        </w:rPr>
        <w:t>Halo, his parents and his maternal grandmother.</w:t>
      </w:r>
      <w:r w:rsidR="0010678F" w:rsidRPr="001A6AD8">
        <w:rPr>
          <w:rStyle w:val="FootnoteReference"/>
          <w:rFonts w:ascii="Arial" w:hAnsi="Arial"/>
        </w:rPr>
        <w:footnoteReference w:id="952"/>
      </w:r>
    </w:p>
    <w:p w14:paraId="37397353" w14:textId="21FA0AAF" w:rsidR="0010678F" w:rsidRPr="001A6AD8" w:rsidRDefault="00ED7B63" w:rsidP="0069749C">
      <w:pPr>
        <w:pStyle w:val="ListParagraph"/>
        <w:spacing w:before="120" w:after="120"/>
        <w:rPr>
          <w:rFonts w:ascii="Arial" w:hAnsi="Arial"/>
        </w:rPr>
      </w:pPr>
      <w:r w:rsidRPr="001A6AD8">
        <w:rPr>
          <w:rFonts w:ascii="Arial" w:hAnsi="Arial"/>
        </w:rPr>
        <w:t>Mr </w:t>
      </w:r>
      <w:r w:rsidR="2B824A61" w:rsidRPr="001A6AD8">
        <w:rPr>
          <w:rFonts w:ascii="Arial" w:hAnsi="Arial"/>
        </w:rPr>
        <w:t>Mitchell convened the inquiry in mid-February 1977 and heard evidence over seven days. Witnesses included representatives from the Department</w:t>
      </w:r>
      <w:r w:rsidR="00AB7466" w:rsidRPr="001A6AD8">
        <w:rPr>
          <w:rFonts w:ascii="Arial" w:hAnsi="Arial"/>
        </w:rPr>
        <w:t>s</w:t>
      </w:r>
      <w:r w:rsidR="2B824A61" w:rsidRPr="001A6AD8">
        <w:rPr>
          <w:rFonts w:ascii="Arial" w:hAnsi="Arial"/>
        </w:rPr>
        <w:t xml:space="preserve"> of Social Welfare</w:t>
      </w:r>
      <w:r w:rsidR="00AB7466" w:rsidRPr="001A6AD8">
        <w:rPr>
          <w:rFonts w:ascii="Arial" w:hAnsi="Arial"/>
        </w:rPr>
        <w:t xml:space="preserve"> and </w:t>
      </w:r>
      <w:r w:rsidR="2B824A61" w:rsidRPr="001A6AD8">
        <w:rPr>
          <w:rFonts w:ascii="Arial" w:hAnsi="Arial"/>
        </w:rPr>
        <w:t>Health, ACORD, the New</w:t>
      </w:r>
      <w:r w:rsidR="00AB7466" w:rsidRPr="001A6AD8">
        <w:rPr>
          <w:rFonts w:ascii="Arial" w:hAnsi="Arial"/>
        </w:rPr>
        <w:t> </w:t>
      </w:r>
      <w:r w:rsidR="2B824A61" w:rsidRPr="001A6AD8">
        <w:rPr>
          <w:rFonts w:ascii="Arial" w:hAnsi="Arial"/>
        </w:rPr>
        <w:t xml:space="preserve">Zealand Psychological Society and </w:t>
      </w:r>
      <w:r w:rsidR="00AB7466" w:rsidRPr="001A6AD8">
        <w:rPr>
          <w:rFonts w:ascii="Arial" w:hAnsi="Arial"/>
        </w:rPr>
        <w:t>CCHR</w:t>
      </w:r>
      <w:r w:rsidR="2B824A61" w:rsidRPr="001A6AD8">
        <w:rPr>
          <w:rFonts w:ascii="Arial" w:hAnsi="Arial"/>
        </w:rPr>
        <w:t>.</w:t>
      </w:r>
      <w:r w:rsidR="00AB7466" w:rsidRPr="001A6AD8">
        <w:rPr>
          <w:rFonts w:ascii="Arial" w:hAnsi="Arial"/>
        </w:rPr>
        <w:t xml:space="preserve"> </w:t>
      </w:r>
      <w:r w:rsidR="2B824A61" w:rsidRPr="001A6AD8">
        <w:rPr>
          <w:rFonts w:ascii="Arial" w:hAnsi="Arial"/>
        </w:rPr>
        <w:t>He interviewed Mr</w:t>
      </w:r>
      <w:r w:rsidRPr="001A6AD8">
        <w:rPr>
          <w:rFonts w:ascii="Arial" w:hAnsi="Arial"/>
        </w:rPr>
        <w:t> </w:t>
      </w:r>
      <w:r w:rsidR="2B824A61" w:rsidRPr="001A6AD8">
        <w:rPr>
          <w:rFonts w:ascii="Arial" w:hAnsi="Arial"/>
        </w:rPr>
        <w:t xml:space="preserve">Halo and members of his family, visited Lake Alice and met </w:t>
      </w:r>
      <w:r w:rsidR="00870DBB" w:rsidRPr="001A6AD8">
        <w:rPr>
          <w:rFonts w:ascii="Arial" w:hAnsi="Arial"/>
        </w:rPr>
        <w:t>Dr </w:t>
      </w:r>
      <w:r w:rsidR="2B824A61" w:rsidRPr="001A6AD8">
        <w:rPr>
          <w:rFonts w:ascii="Arial" w:hAnsi="Arial"/>
        </w:rPr>
        <w:t>Pugmire. He submitted his report on 18</w:t>
      </w:r>
      <w:r w:rsidR="00AB7466" w:rsidRPr="001A6AD8">
        <w:rPr>
          <w:rFonts w:ascii="Arial" w:hAnsi="Arial"/>
        </w:rPr>
        <w:t> </w:t>
      </w:r>
      <w:r w:rsidR="2B824A61" w:rsidRPr="001A6AD8">
        <w:rPr>
          <w:rFonts w:ascii="Arial" w:hAnsi="Arial"/>
        </w:rPr>
        <w:t>March 1977.</w:t>
      </w:r>
      <w:r w:rsidR="0010678F" w:rsidRPr="001A6AD8">
        <w:rPr>
          <w:rStyle w:val="FootnoteReference"/>
          <w:rFonts w:ascii="Arial" w:hAnsi="Arial"/>
        </w:rPr>
        <w:footnoteReference w:id="953"/>
      </w:r>
    </w:p>
    <w:p w14:paraId="3209FCFD" w14:textId="48AFAB66" w:rsidR="0010678F" w:rsidRPr="001A6AD8" w:rsidRDefault="00003E4C" w:rsidP="0069749C">
      <w:pPr>
        <w:pStyle w:val="Heading3"/>
        <w:spacing w:before="120"/>
        <w:rPr>
          <w:rFonts w:ascii="Times New Roman" w:hAnsi="Times New Roman" w:cs="Times New Roman"/>
          <w:lang w:eastAsia="en-US"/>
        </w:rPr>
      </w:pPr>
      <w:bookmarkStart w:id="1703" w:name="_Toc120905704"/>
      <w:bookmarkStart w:id="1704" w:name="_Toc125980051"/>
      <w:bookmarkStart w:id="1705" w:name="_Toc125981632"/>
      <w:r w:rsidRPr="001A6AD8">
        <w:t xml:space="preserve">Tā te whakatewhatewhatanga i </w:t>
      </w:r>
      <w:r w:rsidR="00BA0E57" w:rsidRPr="001A6AD8">
        <w:t xml:space="preserve">ngā </w:t>
      </w:r>
      <w:r w:rsidRPr="001A6AD8">
        <w:t xml:space="preserve">tūhura ai, </w:t>
      </w:r>
      <w:r w:rsidR="00BA0E57" w:rsidRPr="001A6AD8">
        <w:t>me ngā</w:t>
      </w:r>
      <w:r w:rsidRPr="001A6AD8">
        <w:t xml:space="preserve"> tūtohu - C</w:t>
      </w:r>
      <w:r w:rsidR="00F9247D" w:rsidRPr="001A6AD8">
        <w:t>ommission of inquiry f</w:t>
      </w:r>
      <w:r w:rsidR="0010678F" w:rsidRPr="001A6AD8">
        <w:t xml:space="preserve">indings and </w:t>
      </w:r>
      <w:r w:rsidR="009508F6" w:rsidRPr="001A6AD8">
        <w:t>r</w:t>
      </w:r>
      <w:r w:rsidR="0010678F" w:rsidRPr="001A6AD8">
        <w:t>ecommendations</w:t>
      </w:r>
      <w:bookmarkEnd w:id="1703"/>
      <w:bookmarkEnd w:id="1704"/>
      <w:bookmarkEnd w:id="1705"/>
    </w:p>
    <w:p w14:paraId="633AC379" w14:textId="5789987E"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In relation to CCHR’s concerns, </w:t>
      </w:r>
      <w:r w:rsidR="00ED7B63" w:rsidRPr="001A6AD8">
        <w:rPr>
          <w:rFonts w:ascii="Arial" w:hAnsi="Arial"/>
        </w:rPr>
        <w:t>Mr </w:t>
      </w:r>
      <w:r w:rsidRPr="001A6AD8">
        <w:rPr>
          <w:rFonts w:ascii="Arial" w:hAnsi="Arial"/>
        </w:rPr>
        <w:t>Mitchell did not accept that ECT was given as punishment</w:t>
      </w:r>
      <w:r w:rsidR="00AB7466" w:rsidRPr="001A6AD8">
        <w:rPr>
          <w:rFonts w:ascii="Arial" w:hAnsi="Arial"/>
        </w:rPr>
        <w:t>,</w:t>
      </w:r>
      <w:r w:rsidRPr="001A6AD8">
        <w:rPr>
          <w:rFonts w:ascii="Arial" w:hAnsi="Arial"/>
        </w:rPr>
        <w:t xml:space="preserve"> he considered </w:t>
      </w:r>
      <w:r w:rsidR="00414289" w:rsidRPr="001A6AD8">
        <w:rPr>
          <w:rFonts w:ascii="Arial" w:hAnsi="Arial"/>
        </w:rPr>
        <w:t>children and young people</w:t>
      </w:r>
      <w:r w:rsidRPr="001A6AD8">
        <w:rPr>
          <w:rFonts w:ascii="Arial" w:hAnsi="Arial"/>
        </w:rPr>
        <w:t xml:space="preserve"> who were suffering from psychotic depression were likely to behave in unruly ways</w:t>
      </w:r>
      <w:r w:rsidR="00AB7466" w:rsidRPr="001A6AD8">
        <w:rPr>
          <w:rFonts w:ascii="Arial" w:hAnsi="Arial"/>
        </w:rPr>
        <w:t xml:space="preserve">, </w:t>
      </w:r>
      <w:r w:rsidRPr="001A6AD8">
        <w:rPr>
          <w:rFonts w:ascii="Arial" w:hAnsi="Arial"/>
        </w:rPr>
        <w:t>so ECT may have followed this behaviour but was not a consequence of it.</w:t>
      </w:r>
      <w:r w:rsidR="0010678F" w:rsidRPr="001A6AD8">
        <w:rPr>
          <w:rStyle w:val="FootnoteReference"/>
          <w:rFonts w:ascii="Arial" w:hAnsi="Arial"/>
          <w:lang w:eastAsia="en-NZ"/>
        </w:rPr>
        <w:footnoteReference w:id="954"/>
      </w:r>
      <w:r w:rsidRPr="001A6AD8">
        <w:rPr>
          <w:rFonts w:ascii="Arial" w:hAnsi="Arial"/>
        </w:rPr>
        <w:t xml:space="preserve"> He queried the reports of </w:t>
      </w:r>
      <w:r w:rsidR="00414289" w:rsidRPr="001A6AD8">
        <w:rPr>
          <w:rFonts w:ascii="Arial" w:hAnsi="Arial"/>
        </w:rPr>
        <w:t>children and young people</w:t>
      </w:r>
      <w:r w:rsidRPr="001A6AD8">
        <w:rPr>
          <w:rFonts w:ascii="Arial" w:hAnsi="Arial"/>
        </w:rPr>
        <w:t xml:space="preserve"> having an intense fear of ECT, as he did not consider this squared with </w:t>
      </w:r>
      <w:r w:rsidR="00ED7B63" w:rsidRPr="001A6AD8">
        <w:rPr>
          <w:rFonts w:ascii="Arial" w:hAnsi="Arial"/>
        </w:rPr>
        <w:t>Mr </w:t>
      </w:r>
      <w:r w:rsidRPr="001A6AD8">
        <w:rPr>
          <w:rFonts w:ascii="Arial" w:hAnsi="Arial"/>
        </w:rPr>
        <w:t>Halo saying he disliked the injections more and that he reportedly went back to the hospital cheerfully after the Christmas holiday.</w:t>
      </w:r>
      <w:r w:rsidR="0010678F" w:rsidRPr="001A6AD8">
        <w:rPr>
          <w:rStyle w:val="FootnoteReference"/>
          <w:rFonts w:ascii="Arial" w:hAnsi="Arial"/>
          <w:lang w:eastAsia="en-NZ"/>
        </w:rPr>
        <w:footnoteReference w:id="955"/>
      </w:r>
      <w:r w:rsidRPr="001A6AD8">
        <w:rPr>
          <w:rFonts w:ascii="Arial" w:hAnsi="Arial"/>
        </w:rPr>
        <w:t xml:space="preserve"> </w:t>
      </w:r>
    </w:p>
    <w:p w14:paraId="6069E740" w14:textId="7EEEA662" w:rsidR="0010678F" w:rsidRPr="001A6AD8" w:rsidRDefault="00ED7B63" w:rsidP="0069749C">
      <w:pPr>
        <w:pStyle w:val="ListParagraph"/>
        <w:spacing w:before="120" w:after="120"/>
        <w:ind w:left="709" w:hanging="709"/>
        <w:rPr>
          <w:rFonts w:ascii="Arial" w:hAnsi="Arial"/>
        </w:rPr>
      </w:pPr>
      <w:r w:rsidRPr="001A6AD8">
        <w:rPr>
          <w:rFonts w:ascii="Arial" w:hAnsi="Arial"/>
        </w:rPr>
        <w:t>Mr </w:t>
      </w:r>
      <w:r w:rsidR="2B824A61" w:rsidRPr="001A6AD8">
        <w:rPr>
          <w:rFonts w:ascii="Arial" w:hAnsi="Arial"/>
        </w:rPr>
        <w:t xml:space="preserve">Mitchell considered that authority for </w:t>
      </w:r>
      <w:r w:rsidRPr="001A6AD8">
        <w:rPr>
          <w:rFonts w:ascii="Arial" w:hAnsi="Arial"/>
        </w:rPr>
        <w:t>Mr </w:t>
      </w:r>
      <w:r w:rsidR="2B824A61" w:rsidRPr="001A6AD8">
        <w:rPr>
          <w:rFonts w:ascii="Arial" w:hAnsi="Arial"/>
        </w:rPr>
        <w:t xml:space="preserve">Halo’s treatment during his two admissions could be implied from the conduct of his family and the Department of Social Welfare, based </w:t>
      </w:r>
      <w:r w:rsidR="00164A5F" w:rsidRPr="001A6AD8">
        <w:rPr>
          <w:rFonts w:ascii="Arial" w:hAnsi="Arial"/>
        </w:rPr>
        <w:t>on</w:t>
      </w:r>
      <w:r w:rsidR="2B824A61" w:rsidRPr="001A6AD8">
        <w:rPr>
          <w:rFonts w:ascii="Arial" w:hAnsi="Arial"/>
        </w:rPr>
        <w:t xml:space="preserve"> their trust in </w:t>
      </w:r>
      <w:r w:rsidR="00870DBB" w:rsidRPr="001A6AD8">
        <w:rPr>
          <w:rFonts w:ascii="Arial" w:hAnsi="Arial"/>
        </w:rPr>
        <w:t>Dr </w:t>
      </w:r>
      <w:r w:rsidR="2B824A61" w:rsidRPr="001A6AD8">
        <w:rPr>
          <w:rFonts w:ascii="Arial" w:hAnsi="Arial"/>
        </w:rPr>
        <w:t>Becroft</w:t>
      </w:r>
      <w:r w:rsidR="008B5C4C" w:rsidRPr="001A6AD8">
        <w:rPr>
          <w:rFonts w:ascii="Arial" w:hAnsi="Arial"/>
        </w:rPr>
        <w:t xml:space="preserve"> (the school medical officer)</w:t>
      </w:r>
      <w:r w:rsidR="2B824A61" w:rsidRPr="001A6AD8">
        <w:rPr>
          <w:rFonts w:ascii="Arial" w:hAnsi="Arial"/>
        </w:rPr>
        <w:t>.</w:t>
      </w:r>
      <w:r w:rsidR="0010678F" w:rsidRPr="001A6AD8">
        <w:rPr>
          <w:rStyle w:val="FootnoteReference"/>
          <w:rFonts w:ascii="Arial" w:hAnsi="Arial"/>
          <w:lang w:eastAsia="en-NZ"/>
        </w:rPr>
        <w:footnoteReference w:id="956"/>
      </w:r>
      <w:r w:rsidR="2B824A61" w:rsidRPr="001A6AD8">
        <w:rPr>
          <w:rFonts w:ascii="Arial" w:hAnsi="Arial"/>
        </w:rPr>
        <w:t xml:space="preserve"> He found neither the hospital nor </w:t>
      </w:r>
      <w:r w:rsidR="00870DBB" w:rsidRPr="001A6AD8">
        <w:rPr>
          <w:rFonts w:ascii="Arial" w:hAnsi="Arial"/>
        </w:rPr>
        <w:t>Dr </w:t>
      </w:r>
      <w:r w:rsidR="2B824A61" w:rsidRPr="001A6AD8">
        <w:rPr>
          <w:rFonts w:ascii="Arial" w:hAnsi="Arial"/>
        </w:rPr>
        <w:t>Becroft discussed the specifics of Mr</w:t>
      </w:r>
      <w:r w:rsidR="003E7C98" w:rsidRPr="001A6AD8">
        <w:rPr>
          <w:rFonts w:ascii="Arial" w:hAnsi="Arial"/>
        </w:rPr>
        <w:t> </w:t>
      </w:r>
      <w:r w:rsidR="2B824A61" w:rsidRPr="001A6AD8">
        <w:rPr>
          <w:rFonts w:ascii="Arial" w:hAnsi="Arial"/>
        </w:rPr>
        <w:t xml:space="preserve">Halo’s treatment, including ECT, with his family or the </w:t>
      </w:r>
      <w:r w:rsidR="00A31D35" w:rsidRPr="001A6AD8">
        <w:rPr>
          <w:rFonts w:ascii="Arial" w:hAnsi="Arial"/>
        </w:rPr>
        <w:t>D</w:t>
      </w:r>
      <w:r w:rsidR="2B824A61" w:rsidRPr="001A6AD8">
        <w:rPr>
          <w:rFonts w:ascii="Arial" w:hAnsi="Arial"/>
        </w:rPr>
        <w:t>epartment before or during his first admission.</w:t>
      </w:r>
      <w:r w:rsidR="0010678F" w:rsidRPr="001A6AD8">
        <w:rPr>
          <w:rStyle w:val="FootnoteReference"/>
          <w:rFonts w:ascii="Arial" w:hAnsi="Arial"/>
          <w:lang w:eastAsia="en-NZ"/>
        </w:rPr>
        <w:footnoteReference w:id="957"/>
      </w:r>
      <w:r w:rsidR="2B824A61" w:rsidRPr="001A6AD8">
        <w:rPr>
          <w:rFonts w:ascii="Arial" w:hAnsi="Arial"/>
        </w:rPr>
        <w:t xml:space="preserve"> However, he was firmly of the view that by the time </w:t>
      </w:r>
      <w:r w:rsidRPr="001A6AD8">
        <w:rPr>
          <w:rFonts w:ascii="Arial" w:hAnsi="Arial"/>
        </w:rPr>
        <w:t>Mr </w:t>
      </w:r>
      <w:r w:rsidR="2B824A61" w:rsidRPr="001A6AD8">
        <w:rPr>
          <w:rFonts w:ascii="Arial" w:hAnsi="Arial"/>
        </w:rPr>
        <w:t>Halo went back to Lake Alice in February</w:t>
      </w:r>
      <w:r w:rsidR="003E7C98" w:rsidRPr="001A6AD8">
        <w:rPr>
          <w:rFonts w:ascii="Arial" w:hAnsi="Arial"/>
        </w:rPr>
        <w:t>,</w:t>
      </w:r>
      <w:r w:rsidR="2B824A61" w:rsidRPr="001A6AD8">
        <w:rPr>
          <w:rFonts w:ascii="Arial" w:hAnsi="Arial"/>
        </w:rPr>
        <w:t xml:space="preserve"> his family and the</w:t>
      </w:r>
      <w:r w:rsidR="00243D10" w:rsidRPr="001A6AD8">
        <w:rPr>
          <w:rFonts w:ascii="Arial" w:hAnsi="Arial"/>
        </w:rPr>
        <w:t xml:space="preserve"> </w:t>
      </w:r>
      <w:r w:rsidR="00A31D35" w:rsidRPr="001A6AD8">
        <w:rPr>
          <w:rFonts w:ascii="Arial" w:hAnsi="Arial"/>
        </w:rPr>
        <w:t>D</w:t>
      </w:r>
      <w:r w:rsidR="00243D10" w:rsidRPr="001A6AD8">
        <w:rPr>
          <w:rFonts w:ascii="Arial" w:hAnsi="Arial"/>
        </w:rPr>
        <w:t xml:space="preserve">epartment </w:t>
      </w:r>
      <w:r w:rsidR="2B824A61" w:rsidRPr="001A6AD8">
        <w:rPr>
          <w:rFonts w:ascii="Arial" w:hAnsi="Arial"/>
        </w:rPr>
        <w:t>must have known about the treatment he had received, including ECT, and they did not seem worried about this treatment continuing.</w:t>
      </w:r>
      <w:r w:rsidR="0010678F" w:rsidRPr="001A6AD8">
        <w:rPr>
          <w:rStyle w:val="FootnoteReference"/>
          <w:rFonts w:ascii="Arial" w:hAnsi="Arial"/>
          <w:lang w:eastAsia="en-NZ"/>
        </w:rPr>
        <w:footnoteReference w:id="958"/>
      </w:r>
      <w:r w:rsidR="2B824A61" w:rsidRPr="001A6AD8">
        <w:rPr>
          <w:rFonts w:ascii="Arial" w:hAnsi="Arial"/>
        </w:rPr>
        <w:t xml:space="preserve"> </w:t>
      </w:r>
    </w:p>
    <w:p w14:paraId="59D96A79" w14:textId="2471FF87" w:rsidR="0010678F" w:rsidRPr="001A6AD8" w:rsidRDefault="00ED7B63" w:rsidP="0069749C">
      <w:pPr>
        <w:pStyle w:val="ListParagraph"/>
        <w:spacing w:before="120" w:after="120"/>
        <w:ind w:left="709" w:hanging="709"/>
        <w:rPr>
          <w:rFonts w:ascii="Arial" w:hAnsi="Arial"/>
        </w:rPr>
      </w:pPr>
      <w:r w:rsidRPr="001A6AD8">
        <w:rPr>
          <w:rFonts w:ascii="Arial" w:hAnsi="Arial"/>
        </w:rPr>
        <w:t>Mr </w:t>
      </w:r>
      <w:r w:rsidR="2B824A61" w:rsidRPr="001A6AD8">
        <w:rPr>
          <w:rFonts w:ascii="Arial" w:hAnsi="Arial"/>
        </w:rPr>
        <w:t xml:space="preserve">Mitchell recommended that the </w:t>
      </w:r>
      <w:r w:rsidR="2B824A61" w:rsidRPr="001A6AD8" w:rsidDel="0091620B">
        <w:rPr>
          <w:rFonts w:ascii="Arial" w:hAnsi="Arial"/>
        </w:rPr>
        <w:t>Children</w:t>
      </w:r>
      <w:r w:rsidR="2B824A61" w:rsidRPr="001A6AD8">
        <w:rPr>
          <w:rFonts w:ascii="Arial" w:hAnsi="Arial"/>
        </w:rPr>
        <w:t xml:space="preserve"> and Young </w:t>
      </w:r>
      <w:r w:rsidR="00AE34A5" w:rsidRPr="001A6AD8">
        <w:rPr>
          <w:rFonts w:ascii="Arial" w:hAnsi="Arial"/>
        </w:rPr>
        <w:t>Person</w:t>
      </w:r>
      <w:r w:rsidR="00BA1AB6" w:rsidRPr="001A6AD8">
        <w:rPr>
          <w:rFonts w:ascii="Arial" w:hAnsi="Arial"/>
        </w:rPr>
        <w:t>s’</w:t>
      </w:r>
      <w:r w:rsidR="2B824A61" w:rsidRPr="001A6AD8">
        <w:rPr>
          <w:rFonts w:ascii="Arial" w:hAnsi="Arial"/>
        </w:rPr>
        <w:t xml:space="preserve"> Court be given the power to obtain a psychiatric report before it disposed of a complaint.</w:t>
      </w:r>
      <w:r w:rsidR="0010678F" w:rsidRPr="001A6AD8">
        <w:rPr>
          <w:rStyle w:val="FootnoteReference"/>
          <w:rFonts w:ascii="Arial" w:hAnsi="Arial"/>
          <w:lang w:eastAsia="en-NZ"/>
        </w:rPr>
        <w:footnoteReference w:id="959"/>
      </w:r>
      <w:r w:rsidR="2B824A61" w:rsidRPr="001A6AD8">
        <w:rPr>
          <w:rFonts w:ascii="Arial" w:hAnsi="Arial"/>
        </w:rPr>
        <w:t xml:space="preserve"> He considered this should include permitting treatment of a patient held in the hospital for that purpose, provided the patient or their parent or guardian consented.</w:t>
      </w:r>
      <w:r w:rsidR="0010678F" w:rsidRPr="001A6AD8">
        <w:rPr>
          <w:rStyle w:val="FootnoteReference"/>
          <w:rFonts w:ascii="Arial" w:hAnsi="Arial"/>
          <w:lang w:eastAsia="en-NZ"/>
        </w:rPr>
        <w:footnoteReference w:id="960"/>
      </w:r>
      <w:r w:rsidR="2B824A61" w:rsidRPr="001A6AD8">
        <w:rPr>
          <w:rFonts w:ascii="Arial" w:hAnsi="Arial"/>
        </w:rPr>
        <w:t xml:space="preserve"> </w:t>
      </w:r>
    </w:p>
    <w:p w14:paraId="04D69733" w14:textId="590A3DC4" w:rsidR="0010678F" w:rsidRPr="001A6AD8" w:rsidRDefault="00ED7B63" w:rsidP="0069749C">
      <w:pPr>
        <w:pStyle w:val="ListParagraph"/>
        <w:spacing w:before="120" w:after="120"/>
        <w:ind w:left="709" w:hanging="709"/>
        <w:rPr>
          <w:rFonts w:ascii="Arial" w:hAnsi="Arial"/>
        </w:rPr>
      </w:pPr>
      <w:r w:rsidRPr="001A6AD8">
        <w:rPr>
          <w:rFonts w:ascii="Arial" w:hAnsi="Arial"/>
        </w:rPr>
        <w:t>Mr </w:t>
      </w:r>
      <w:r w:rsidR="2B824A61" w:rsidRPr="001A6AD8">
        <w:rPr>
          <w:rFonts w:ascii="Arial" w:hAnsi="Arial"/>
        </w:rPr>
        <w:t xml:space="preserve">Mitchell considered that by the time </w:t>
      </w:r>
      <w:r w:rsidRPr="001A6AD8">
        <w:rPr>
          <w:rFonts w:ascii="Arial" w:hAnsi="Arial"/>
        </w:rPr>
        <w:t>Mr </w:t>
      </w:r>
      <w:r w:rsidR="2B824A61" w:rsidRPr="001A6AD8">
        <w:rPr>
          <w:rFonts w:ascii="Arial" w:hAnsi="Arial"/>
        </w:rPr>
        <w:t>Halo returned to the hospital in February, clippings from media coverage of CCHR’s visit had been hung on the hospital notice board and everyone was talking about it.</w:t>
      </w:r>
      <w:r w:rsidR="0010678F" w:rsidRPr="001A6AD8">
        <w:rPr>
          <w:rStyle w:val="FootnoteReference"/>
          <w:rFonts w:ascii="Arial" w:hAnsi="Arial"/>
          <w:lang w:eastAsia="en-NZ"/>
        </w:rPr>
        <w:footnoteReference w:id="961"/>
      </w:r>
      <w:r w:rsidR="2B824A61" w:rsidRPr="001A6AD8">
        <w:rPr>
          <w:rFonts w:ascii="Arial" w:hAnsi="Arial"/>
        </w:rPr>
        <w:t xml:space="preserve"> He was satisfied </w:t>
      </w:r>
      <w:r w:rsidRPr="001A6AD8">
        <w:rPr>
          <w:rFonts w:ascii="Arial" w:hAnsi="Arial"/>
        </w:rPr>
        <w:t>Mr </w:t>
      </w:r>
      <w:r w:rsidR="2B824A61" w:rsidRPr="001A6AD8">
        <w:rPr>
          <w:rFonts w:ascii="Arial" w:hAnsi="Arial"/>
        </w:rPr>
        <w:t>Halo’s letter to his mother about receiving shocks was sparked by this talk around the hospital.</w:t>
      </w:r>
      <w:r w:rsidR="0010678F" w:rsidRPr="001A6AD8">
        <w:rPr>
          <w:rStyle w:val="FootnoteReference"/>
          <w:rFonts w:ascii="Arial" w:hAnsi="Arial"/>
          <w:lang w:eastAsia="en-NZ"/>
        </w:rPr>
        <w:footnoteReference w:id="962"/>
      </w:r>
    </w:p>
    <w:p w14:paraId="6C38D1FA" w14:textId="670ED8C7" w:rsidR="0010678F" w:rsidRPr="001A6AD8" w:rsidRDefault="2B824A61" w:rsidP="0069749C">
      <w:pPr>
        <w:pStyle w:val="ListParagraph"/>
        <w:spacing w:before="120" w:after="120"/>
        <w:ind w:left="709" w:hanging="709"/>
        <w:rPr>
          <w:rFonts w:ascii="Arial" w:hAnsi="Arial"/>
        </w:rPr>
      </w:pPr>
      <w:r w:rsidRPr="001A6AD8">
        <w:rPr>
          <w:rFonts w:ascii="Arial" w:hAnsi="Arial"/>
        </w:rPr>
        <w:t xml:space="preserve">However, </w:t>
      </w:r>
      <w:r w:rsidR="00ED7B63" w:rsidRPr="001A6AD8">
        <w:rPr>
          <w:rFonts w:ascii="Arial" w:hAnsi="Arial"/>
        </w:rPr>
        <w:t>Mr </w:t>
      </w:r>
      <w:r w:rsidRPr="001A6AD8">
        <w:rPr>
          <w:rFonts w:ascii="Arial" w:hAnsi="Arial"/>
        </w:rPr>
        <w:t xml:space="preserve">Mitchell considered the system needed to be examined as dialogue </w:t>
      </w:r>
      <w:r w:rsidR="00A3547E" w:rsidRPr="001A6AD8">
        <w:rPr>
          <w:rFonts w:ascii="Arial" w:hAnsi="Arial"/>
        </w:rPr>
        <w:t xml:space="preserve">was lacking </w:t>
      </w:r>
      <w:r w:rsidRPr="001A6AD8">
        <w:rPr>
          <w:rFonts w:ascii="Arial" w:hAnsi="Arial"/>
        </w:rPr>
        <w:t>between medical practitioners and social workers</w:t>
      </w:r>
      <w:r w:rsidR="00A3547E" w:rsidRPr="001A6AD8">
        <w:rPr>
          <w:rFonts w:ascii="Arial" w:hAnsi="Arial"/>
        </w:rPr>
        <w:t>, which</w:t>
      </w:r>
      <w:r w:rsidRPr="001A6AD8">
        <w:rPr>
          <w:rFonts w:ascii="Arial" w:hAnsi="Arial"/>
        </w:rPr>
        <w:t xml:space="preserve"> could let down other </w:t>
      </w:r>
      <w:r w:rsidR="00414289" w:rsidRPr="001A6AD8">
        <w:rPr>
          <w:rFonts w:ascii="Arial" w:hAnsi="Arial"/>
        </w:rPr>
        <w:t>children and young people</w:t>
      </w:r>
      <w:r w:rsidRPr="001A6AD8">
        <w:rPr>
          <w:rFonts w:ascii="Arial" w:hAnsi="Arial"/>
        </w:rPr>
        <w:t>.</w:t>
      </w:r>
      <w:r w:rsidR="0010678F" w:rsidRPr="001A6AD8">
        <w:rPr>
          <w:rStyle w:val="FootnoteReference"/>
          <w:rFonts w:ascii="Arial" w:hAnsi="Arial"/>
          <w:lang w:eastAsia="en-NZ"/>
        </w:rPr>
        <w:footnoteReference w:id="963"/>
      </w:r>
      <w:r w:rsidRPr="001A6AD8">
        <w:rPr>
          <w:rFonts w:ascii="Arial" w:hAnsi="Arial"/>
        </w:rPr>
        <w:t xml:space="preserve"> He recommended processes to ensure that when a child under the </w:t>
      </w:r>
      <w:r w:rsidR="00A31D35" w:rsidRPr="001A6AD8">
        <w:rPr>
          <w:rFonts w:ascii="Arial" w:hAnsi="Arial"/>
        </w:rPr>
        <w:t>D</w:t>
      </w:r>
      <w:r w:rsidR="00A3547E" w:rsidRPr="001A6AD8">
        <w:rPr>
          <w:rFonts w:ascii="Arial" w:hAnsi="Arial"/>
        </w:rPr>
        <w:t xml:space="preserve">epartment’s </w:t>
      </w:r>
      <w:r w:rsidRPr="001A6AD8">
        <w:rPr>
          <w:rFonts w:ascii="Arial" w:hAnsi="Arial"/>
        </w:rPr>
        <w:t xml:space="preserve">guardianship </w:t>
      </w:r>
      <w:r w:rsidR="00552938" w:rsidRPr="001A6AD8">
        <w:rPr>
          <w:rFonts w:ascii="Arial" w:hAnsi="Arial"/>
        </w:rPr>
        <w:t>needed</w:t>
      </w:r>
      <w:r w:rsidRPr="001A6AD8">
        <w:rPr>
          <w:rFonts w:ascii="Arial" w:hAnsi="Arial"/>
        </w:rPr>
        <w:t xml:space="preserve"> medical treatment, their medical practitioner spoke to someone about the treatment, preferably their family.</w:t>
      </w:r>
      <w:r w:rsidR="0010678F" w:rsidRPr="001A6AD8">
        <w:rPr>
          <w:rStyle w:val="FootnoteReference"/>
          <w:rFonts w:ascii="Arial" w:hAnsi="Arial"/>
          <w:lang w:eastAsia="en-NZ"/>
        </w:rPr>
        <w:footnoteReference w:id="964"/>
      </w:r>
      <w:r w:rsidRPr="001A6AD8">
        <w:rPr>
          <w:rFonts w:ascii="Arial" w:hAnsi="Arial"/>
        </w:rPr>
        <w:t xml:space="preserve"> He also considered that the </w:t>
      </w:r>
      <w:r w:rsidR="00F31F0D" w:rsidRPr="001A6AD8">
        <w:rPr>
          <w:rFonts w:ascii="Arial" w:hAnsi="Arial"/>
        </w:rPr>
        <w:t>laws should be passed</w:t>
      </w:r>
      <w:r w:rsidRPr="001A6AD8">
        <w:rPr>
          <w:rFonts w:ascii="Arial" w:hAnsi="Arial"/>
        </w:rPr>
        <w:t xml:space="preserve"> to define the positions of parents and the </w:t>
      </w:r>
      <w:r w:rsidR="00A31D35" w:rsidRPr="001A6AD8">
        <w:rPr>
          <w:rFonts w:ascii="Arial" w:hAnsi="Arial"/>
        </w:rPr>
        <w:t>D</w:t>
      </w:r>
      <w:r w:rsidRPr="001A6AD8">
        <w:rPr>
          <w:rFonts w:ascii="Arial" w:hAnsi="Arial"/>
        </w:rPr>
        <w:t>epartment for the purposes of consent to treatment.</w:t>
      </w:r>
      <w:r w:rsidR="0010678F" w:rsidRPr="001A6AD8">
        <w:rPr>
          <w:rStyle w:val="FootnoteReference"/>
          <w:rFonts w:ascii="Arial" w:hAnsi="Arial"/>
          <w:lang w:eastAsia="en-NZ"/>
        </w:rPr>
        <w:footnoteReference w:id="965"/>
      </w:r>
      <w:r w:rsidRPr="001A6AD8">
        <w:rPr>
          <w:rFonts w:ascii="Arial" w:hAnsi="Arial"/>
        </w:rPr>
        <w:t xml:space="preserve"> </w:t>
      </w:r>
    </w:p>
    <w:p w14:paraId="5B8F26FB" w14:textId="3FE298A5" w:rsidR="0010678F" w:rsidRPr="001A6AD8" w:rsidRDefault="00ED7B63" w:rsidP="0069749C">
      <w:pPr>
        <w:pStyle w:val="ListParagraph"/>
        <w:spacing w:before="120" w:after="120"/>
        <w:ind w:left="709" w:hanging="709"/>
        <w:rPr>
          <w:rFonts w:ascii="Arial" w:hAnsi="Arial"/>
        </w:rPr>
      </w:pPr>
      <w:r w:rsidRPr="001A6AD8">
        <w:rPr>
          <w:rFonts w:ascii="Arial" w:hAnsi="Arial"/>
        </w:rPr>
        <w:t>Mr </w:t>
      </w:r>
      <w:r w:rsidR="2B824A61" w:rsidRPr="001A6AD8">
        <w:rPr>
          <w:rFonts w:ascii="Arial" w:hAnsi="Arial"/>
        </w:rPr>
        <w:t xml:space="preserve">Mitchell found that ECT for </w:t>
      </w:r>
      <w:r w:rsidRPr="001A6AD8">
        <w:rPr>
          <w:rFonts w:ascii="Arial" w:hAnsi="Arial"/>
        </w:rPr>
        <w:t>Mr </w:t>
      </w:r>
      <w:r w:rsidR="2B824A61" w:rsidRPr="001A6AD8">
        <w:rPr>
          <w:rFonts w:ascii="Arial" w:hAnsi="Arial"/>
        </w:rPr>
        <w:t>Halo was warranted and accepted medical practice in psychiatric hospitals in New Zealand, including in unmodified form without anaesthetic or relaxant.</w:t>
      </w:r>
      <w:r w:rsidR="0010678F" w:rsidRPr="001A6AD8">
        <w:rPr>
          <w:rStyle w:val="FootnoteReference"/>
          <w:rFonts w:ascii="Arial" w:hAnsi="Arial"/>
          <w:lang w:eastAsia="en-NZ"/>
        </w:rPr>
        <w:footnoteReference w:id="966"/>
      </w:r>
      <w:r w:rsidR="2B824A61" w:rsidRPr="001A6AD8">
        <w:rPr>
          <w:rFonts w:ascii="Arial" w:hAnsi="Arial"/>
        </w:rPr>
        <w:t xml:space="preserve"> He accepted the evidence medical practitioners </w:t>
      </w:r>
      <w:r w:rsidR="00BB2A74" w:rsidRPr="001A6AD8">
        <w:rPr>
          <w:rFonts w:ascii="Arial" w:hAnsi="Arial"/>
        </w:rPr>
        <w:t xml:space="preserve">presented </w:t>
      </w:r>
      <w:r w:rsidR="2B824A61" w:rsidRPr="001A6AD8">
        <w:rPr>
          <w:rFonts w:ascii="Arial" w:hAnsi="Arial"/>
        </w:rPr>
        <w:t xml:space="preserve">that loss of consciousness </w:t>
      </w:r>
      <w:r w:rsidR="00BB2A74" w:rsidRPr="001A6AD8">
        <w:rPr>
          <w:rFonts w:ascii="Arial" w:hAnsi="Arial"/>
        </w:rPr>
        <w:t xml:space="preserve">was instant </w:t>
      </w:r>
      <w:r w:rsidR="2B824A61" w:rsidRPr="001A6AD8">
        <w:rPr>
          <w:rFonts w:ascii="Arial" w:hAnsi="Arial"/>
        </w:rPr>
        <w:t>and patients could not remember receiving the treatment.</w:t>
      </w:r>
      <w:r w:rsidR="0010678F" w:rsidRPr="001A6AD8">
        <w:rPr>
          <w:rStyle w:val="FootnoteReference"/>
          <w:rFonts w:ascii="Arial" w:hAnsi="Arial"/>
          <w:lang w:eastAsia="en-NZ"/>
        </w:rPr>
        <w:footnoteReference w:id="967"/>
      </w:r>
      <w:r w:rsidR="2B824A61" w:rsidRPr="001A6AD8">
        <w:rPr>
          <w:rFonts w:ascii="Arial" w:hAnsi="Arial"/>
        </w:rPr>
        <w:t xml:space="preserve"> He was certain ECT was not used at Lake Alice as a punishment.</w:t>
      </w:r>
      <w:r w:rsidR="0010678F" w:rsidRPr="001A6AD8">
        <w:rPr>
          <w:rStyle w:val="FootnoteReference"/>
          <w:rFonts w:ascii="Arial" w:hAnsi="Arial"/>
          <w:lang w:eastAsia="en-NZ"/>
        </w:rPr>
        <w:footnoteReference w:id="968"/>
      </w:r>
    </w:p>
    <w:p w14:paraId="543B08D2" w14:textId="7D4E6F9B" w:rsidR="0010678F" w:rsidRPr="001A6AD8" w:rsidRDefault="00ED7B63" w:rsidP="0069749C">
      <w:pPr>
        <w:pStyle w:val="ListParagraph"/>
        <w:spacing w:before="120" w:after="120"/>
        <w:ind w:left="709" w:hanging="709"/>
        <w:rPr>
          <w:rFonts w:ascii="Arial" w:hAnsi="Arial"/>
        </w:rPr>
      </w:pPr>
      <w:r w:rsidRPr="001A6AD8">
        <w:rPr>
          <w:rFonts w:ascii="Arial" w:hAnsi="Arial"/>
        </w:rPr>
        <w:t>Mr </w:t>
      </w:r>
      <w:r w:rsidR="2B824A61" w:rsidRPr="001A6AD8">
        <w:rPr>
          <w:rFonts w:ascii="Arial" w:hAnsi="Arial"/>
        </w:rPr>
        <w:t>Mitchell did not accept ACORD’s allegations that social welfare officers had acted negligently.</w:t>
      </w:r>
      <w:r w:rsidR="0010678F" w:rsidRPr="001A6AD8">
        <w:rPr>
          <w:rStyle w:val="FootnoteReference"/>
          <w:rFonts w:ascii="Arial" w:hAnsi="Arial"/>
          <w:lang w:eastAsia="en-NZ"/>
        </w:rPr>
        <w:footnoteReference w:id="969"/>
      </w:r>
      <w:r w:rsidR="2B824A61" w:rsidRPr="001A6AD8">
        <w:rPr>
          <w:rFonts w:ascii="Arial" w:hAnsi="Arial"/>
        </w:rPr>
        <w:t xml:space="preserve"> We discuss those allegations further in chapter 2.3. </w:t>
      </w:r>
    </w:p>
    <w:p w14:paraId="0095CE97" w14:textId="22A7C8B4" w:rsidR="0010678F" w:rsidRPr="001A6AD8" w:rsidRDefault="00003E4C" w:rsidP="0069749C">
      <w:pPr>
        <w:pStyle w:val="Heading3"/>
        <w:spacing w:before="120"/>
        <w:rPr>
          <w:rFonts w:ascii="Times New Roman" w:hAnsi="Times New Roman" w:cs="Times New Roman"/>
          <w:lang w:eastAsia="en-US"/>
        </w:rPr>
      </w:pPr>
      <w:bookmarkStart w:id="1706" w:name="_Toc120905705"/>
      <w:bookmarkStart w:id="1707" w:name="_Toc125980052"/>
      <w:bookmarkStart w:id="1708" w:name="_Toc125981633"/>
      <w:r w:rsidRPr="001A6AD8">
        <w:t>Ngā amuamu ōrite i whārikihia mō te manga - S</w:t>
      </w:r>
      <w:r w:rsidR="0010678F" w:rsidRPr="001A6AD8">
        <w:t>imilar complaints</w:t>
      </w:r>
      <w:r w:rsidR="00F9247D" w:rsidRPr="001A6AD8">
        <w:t xml:space="preserve"> had been laid about the unit</w:t>
      </w:r>
      <w:bookmarkEnd w:id="1706"/>
      <w:bookmarkEnd w:id="1707"/>
      <w:bookmarkEnd w:id="1708"/>
    </w:p>
    <w:p w14:paraId="43C73D76" w14:textId="324F9CAA" w:rsidR="0010678F" w:rsidRPr="001A6AD8" w:rsidRDefault="2B824A61" w:rsidP="0069749C">
      <w:pPr>
        <w:pStyle w:val="ListParagraph"/>
        <w:spacing w:before="120" w:after="120"/>
        <w:rPr>
          <w:rFonts w:ascii="Arial" w:eastAsiaTheme="majorEastAsia" w:hAnsi="Arial"/>
        </w:rPr>
      </w:pPr>
      <w:r w:rsidRPr="001A6AD8">
        <w:rPr>
          <w:rFonts w:ascii="Arial" w:eastAsiaTheme="majorEastAsia" w:hAnsi="Arial"/>
        </w:rPr>
        <w:t xml:space="preserve">The Department of Social Welfare </w:t>
      </w:r>
      <w:r w:rsidR="00023569" w:rsidRPr="001A6AD8">
        <w:rPr>
          <w:rFonts w:ascii="Arial" w:eastAsiaTheme="majorEastAsia" w:hAnsi="Arial"/>
        </w:rPr>
        <w:t xml:space="preserve">received </w:t>
      </w:r>
      <w:r w:rsidRPr="001A6AD8">
        <w:rPr>
          <w:rFonts w:ascii="Arial" w:eastAsiaTheme="majorEastAsia" w:hAnsi="Arial"/>
        </w:rPr>
        <w:t xml:space="preserve">complaints about the unit from as early as 1973. </w:t>
      </w:r>
      <w:r w:rsidR="00586752" w:rsidRPr="001A6AD8">
        <w:rPr>
          <w:rFonts w:ascii="Arial" w:eastAsiaTheme="majorEastAsia" w:hAnsi="Arial"/>
        </w:rPr>
        <w:t xml:space="preserve">One </w:t>
      </w:r>
      <w:r w:rsidR="00B66CA1" w:rsidRPr="001A6AD8">
        <w:rPr>
          <w:rFonts w:ascii="Arial" w:eastAsiaTheme="majorEastAsia" w:hAnsi="Arial"/>
        </w:rPr>
        <w:t>complaint</w:t>
      </w:r>
      <w:r w:rsidRPr="001A6AD8">
        <w:rPr>
          <w:rFonts w:ascii="Arial" w:eastAsiaTheme="majorEastAsia" w:hAnsi="Arial"/>
        </w:rPr>
        <w:t xml:space="preserve"> </w:t>
      </w:r>
      <w:r w:rsidR="009A12D2" w:rsidRPr="001A6AD8">
        <w:rPr>
          <w:rFonts w:ascii="Arial" w:eastAsiaTheme="majorEastAsia" w:hAnsi="Arial"/>
        </w:rPr>
        <w:t>in 1976</w:t>
      </w:r>
      <w:r w:rsidRPr="001A6AD8">
        <w:rPr>
          <w:rFonts w:ascii="Arial" w:eastAsiaTheme="majorEastAsia" w:hAnsi="Arial"/>
        </w:rPr>
        <w:t xml:space="preserve"> that reached head office came from head office</w:t>
      </w:r>
      <w:r w:rsidR="0094733C" w:rsidRPr="001A6AD8">
        <w:rPr>
          <w:rFonts w:ascii="Arial" w:eastAsiaTheme="majorEastAsia" w:hAnsi="Arial"/>
        </w:rPr>
        <w:t>-</w:t>
      </w:r>
      <w:r w:rsidRPr="001A6AD8">
        <w:rPr>
          <w:rFonts w:ascii="Arial" w:eastAsiaTheme="majorEastAsia" w:hAnsi="Arial"/>
        </w:rPr>
        <w:t>based child psychiatrist Dr</w:t>
      </w:r>
      <w:r w:rsidR="00F3402D" w:rsidRPr="001A6AD8">
        <w:rPr>
          <w:rFonts w:ascii="Arial" w:eastAsiaTheme="majorEastAsia" w:hAnsi="Arial"/>
        </w:rPr>
        <w:t xml:space="preserve"> </w:t>
      </w:r>
      <w:r w:rsidRPr="001A6AD8">
        <w:rPr>
          <w:rFonts w:ascii="Arial" w:eastAsiaTheme="majorEastAsia" w:hAnsi="Arial"/>
        </w:rPr>
        <w:t>Frazer. In a letter to the manager of Epuni Boys</w:t>
      </w:r>
      <w:r w:rsidR="001327DB" w:rsidRPr="001A6AD8">
        <w:rPr>
          <w:rFonts w:ascii="Arial" w:eastAsiaTheme="majorEastAsia" w:hAnsi="Arial"/>
        </w:rPr>
        <w:t>’</w:t>
      </w:r>
      <w:r w:rsidRPr="001A6AD8">
        <w:rPr>
          <w:rFonts w:ascii="Arial" w:eastAsiaTheme="majorEastAsia" w:hAnsi="Arial"/>
        </w:rPr>
        <w:t xml:space="preserve"> Home, he offered advice about a 15-year-old boy who had been admitted to the unit twice for a period of 10 months. </w:t>
      </w:r>
      <w:r w:rsidR="00870DBB" w:rsidRPr="001A6AD8">
        <w:rPr>
          <w:rFonts w:ascii="Arial" w:eastAsiaTheme="majorEastAsia" w:hAnsi="Arial"/>
        </w:rPr>
        <w:t>Dr </w:t>
      </w:r>
      <w:r w:rsidRPr="001A6AD8">
        <w:rPr>
          <w:rFonts w:ascii="Arial" w:eastAsiaTheme="majorEastAsia" w:hAnsi="Arial"/>
        </w:rPr>
        <w:t xml:space="preserve">Frazer said the boy had </w:t>
      </w:r>
      <w:r w:rsidRPr="001A6AD8">
        <w:rPr>
          <w:rStyle w:val="IntenseQuoteChar"/>
          <w:iCs w:val="0"/>
          <w:color w:val="auto"/>
        </w:rPr>
        <w:t>“some very disturbing information”</w:t>
      </w:r>
      <w:r w:rsidRPr="001A6AD8">
        <w:rPr>
          <w:rFonts w:ascii="Arial" w:eastAsiaTheme="majorEastAsia" w:hAnsi="Arial"/>
        </w:rPr>
        <w:t xml:space="preserve"> about the unit that was similar to </w:t>
      </w:r>
      <w:r w:rsidRPr="001A6AD8">
        <w:rPr>
          <w:rStyle w:val="IntenseQuoteChar"/>
          <w:iCs w:val="0"/>
          <w:color w:val="auto"/>
        </w:rPr>
        <w:t>“other reports”</w:t>
      </w:r>
      <w:r w:rsidRPr="001A6AD8">
        <w:rPr>
          <w:rFonts w:ascii="Arial" w:eastAsiaTheme="majorEastAsia" w:hAnsi="Arial"/>
        </w:rPr>
        <w:t xml:space="preserve"> the </w:t>
      </w:r>
      <w:r w:rsidR="00A31D35" w:rsidRPr="001A6AD8">
        <w:rPr>
          <w:rFonts w:ascii="Arial" w:eastAsiaTheme="majorEastAsia" w:hAnsi="Arial"/>
        </w:rPr>
        <w:t>D</w:t>
      </w:r>
      <w:r w:rsidRPr="001A6AD8">
        <w:rPr>
          <w:rFonts w:ascii="Arial" w:eastAsiaTheme="majorEastAsia" w:hAnsi="Arial"/>
        </w:rPr>
        <w:t xml:space="preserve">epartment held about the unit. </w:t>
      </w:r>
      <w:r w:rsidR="00870DBB" w:rsidRPr="001A6AD8">
        <w:rPr>
          <w:rFonts w:ascii="Arial" w:eastAsiaTheme="majorEastAsia" w:hAnsi="Arial"/>
        </w:rPr>
        <w:t>Dr </w:t>
      </w:r>
      <w:r w:rsidRPr="001A6AD8">
        <w:rPr>
          <w:rFonts w:ascii="Arial" w:eastAsiaTheme="majorEastAsia" w:hAnsi="Arial"/>
        </w:rPr>
        <w:t xml:space="preserve">Frazer said these reports related to the misuse of drugs, the use of ECT and sexual deviation. </w:t>
      </w:r>
      <w:r w:rsidR="00870DBB" w:rsidRPr="001A6AD8">
        <w:rPr>
          <w:rFonts w:ascii="Arial" w:eastAsiaTheme="majorEastAsia" w:hAnsi="Arial"/>
        </w:rPr>
        <w:t>Dr </w:t>
      </w:r>
      <w:r w:rsidRPr="001A6AD8">
        <w:rPr>
          <w:rFonts w:ascii="Arial" w:eastAsiaTheme="majorEastAsia" w:hAnsi="Arial"/>
        </w:rPr>
        <w:t xml:space="preserve">Frazer noted the boy’s difficult background and personal shortcomings, but said he was </w:t>
      </w:r>
      <w:r w:rsidRPr="001A6AD8">
        <w:rPr>
          <w:rStyle w:val="IntenseQuoteChar"/>
          <w:iCs w:val="0"/>
          <w:color w:val="auto"/>
        </w:rPr>
        <w:t>“not inclined to believe that [the boy] has distorted the facts too much”</w:t>
      </w:r>
      <w:r w:rsidRPr="001A6AD8">
        <w:rPr>
          <w:rFonts w:ascii="Arial" w:eastAsiaTheme="majorEastAsia" w:hAnsi="Arial"/>
        </w:rPr>
        <w:t>.</w:t>
      </w:r>
      <w:r w:rsidR="0010678F" w:rsidRPr="001A6AD8">
        <w:rPr>
          <w:rStyle w:val="FootnoteReference"/>
          <w:rFonts w:ascii="Arial" w:eastAsiaTheme="majorEastAsia" w:hAnsi="Arial"/>
        </w:rPr>
        <w:footnoteReference w:id="970"/>
      </w:r>
      <w:r w:rsidRPr="001A6AD8">
        <w:rPr>
          <w:rFonts w:ascii="Arial" w:eastAsiaTheme="majorEastAsia" w:hAnsi="Arial"/>
        </w:rPr>
        <w:t xml:space="preserve"> To our knowledge, the </w:t>
      </w:r>
      <w:r w:rsidR="00A31D35" w:rsidRPr="001A6AD8">
        <w:rPr>
          <w:rFonts w:ascii="Arial" w:eastAsiaTheme="majorEastAsia" w:hAnsi="Arial"/>
        </w:rPr>
        <w:t>D</w:t>
      </w:r>
      <w:r w:rsidRPr="001A6AD8">
        <w:rPr>
          <w:rFonts w:ascii="Arial" w:eastAsiaTheme="majorEastAsia" w:hAnsi="Arial"/>
        </w:rPr>
        <w:t>epartment did not investigate these matters.</w:t>
      </w:r>
    </w:p>
    <w:p w14:paraId="1DC05F00" w14:textId="50C4FCA3" w:rsidR="0010678F" w:rsidRPr="001A6AD8" w:rsidRDefault="2B824A61" w:rsidP="0069749C">
      <w:pPr>
        <w:pStyle w:val="ListParagraph"/>
        <w:spacing w:before="120" w:after="120"/>
        <w:rPr>
          <w:rStyle w:val="eop"/>
          <w:rFonts w:ascii="Arial" w:eastAsiaTheme="minorEastAsia" w:hAnsi="Arial"/>
        </w:rPr>
      </w:pPr>
      <w:r w:rsidRPr="001A6AD8">
        <w:rPr>
          <w:rFonts w:ascii="Arial" w:eastAsiaTheme="majorEastAsia" w:hAnsi="Arial"/>
        </w:rPr>
        <w:t xml:space="preserve">The last complaint to reach the </w:t>
      </w:r>
      <w:r w:rsidR="00A31D35" w:rsidRPr="001A6AD8">
        <w:rPr>
          <w:rFonts w:ascii="Arial" w:eastAsiaTheme="majorEastAsia" w:hAnsi="Arial"/>
        </w:rPr>
        <w:t>D</w:t>
      </w:r>
      <w:r w:rsidRPr="001A6AD8">
        <w:rPr>
          <w:rFonts w:ascii="Arial" w:eastAsiaTheme="majorEastAsia" w:hAnsi="Arial"/>
        </w:rPr>
        <w:t xml:space="preserve">epartment’s head office before the inquiry got under way arrived on 24 January 1977 and also involved the use of electric shocks as punishment. </w:t>
      </w:r>
      <w:r w:rsidR="00023569" w:rsidRPr="001A6AD8">
        <w:rPr>
          <w:rFonts w:ascii="Arial" w:eastAsiaTheme="majorEastAsia" w:hAnsi="Arial"/>
          <w:color w:val="000000"/>
        </w:rPr>
        <w:t>Mr </w:t>
      </w:r>
      <w:r w:rsidRPr="001A6AD8">
        <w:rPr>
          <w:rFonts w:ascii="Arial" w:eastAsiaTheme="majorEastAsia" w:hAnsi="Arial"/>
          <w:color w:val="000000"/>
        </w:rPr>
        <w:t>Nicol’s mother complained to a social worker that her son had been admitted to the unit from Holdsworth without her knowledge</w:t>
      </w:r>
      <w:r w:rsidRPr="001A6AD8">
        <w:rPr>
          <w:rFonts w:ascii="Arial" w:eastAsiaTheme="majorEastAsia" w:hAnsi="Arial"/>
        </w:rPr>
        <w:t xml:space="preserve">. She </w:t>
      </w:r>
      <w:r w:rsidRPr="001A6AD8">
        <w:rPr>
          <w:rFonts w:ascii="Arial" w:eastAsiaTheme="majorEastAsia" w:hAnsi="Arial"/>
          <w:color w:val="000000"/>
        </w:rPr>
        <w:t>asked whether her son had received ECT and</w:t>
      </w:r>
      <w:r w:rsidR="00CD2F11" w:rsidRPr="001A6AD8">
        <w:rPr>
          <w:rFonts w:ascii="Arial" w:eastAsiaTheme="majorEastAsia" w:hAnsi="Arial"/>
          <w:color w:val="000000"/>
        </w:rPr>
        <w:t>,</w:t>
      </w:r>
      <w:r w:rsidRPr="001A6AD8">
        <w:rPr>
          <w:rFonts w:ascii="Arial" w:eastAsiaTheme="majorEastAsia" w:hAnsi="Arial"/>
          <w:color w:val="000000"/>
        </w:rPr>
        <w:t xml:space="preserve"> if so, how often and why. She also wanted to know whether the </w:t>
      </w:r>
      <w:r w:rsidR="00A31D35" w:rsidRPr="001A6AD8">
        <w:rPr>
          <w:rFonts w:ascii="Arial" w:eastAsiaTheme="majorEastAsia" w:hAnsi="Arial"/>
          <w:color w:val="000000"/>
        </w:rPr>
        <w:t>D</w:t>
      </w:r>
      <w:r w:rsidRPr="001A6AD8">
        <w:rPr>
          <w:rFonts w:ascii="Arial" w:eastAsiaTheme="majorEastAsia" w:hAnsi="Arial"/>
          <w:color w:val="000000"/>
        </w:rPr>
        <w:t xml:space="preserve">epartment knew her son had a history of concussion before his admission to the unit. She said her son had told her he </w:t>
      </w:r>
      <w:r w:rsidRPr="001A6AD8">
        <w:rPr>
          <w:rFonts w:ascii="Arial" w:eastAsiaTheme="majorEastAsia" w:hAnsi="Arial"/>
        </w:rPr>
        <w:t>had been given ECT as punishment.</w:t>
      </w:r>
      <w:r w:rsidR="0010678F" w:rsidRPr="001A6AD8">
        <w:rPr>
          <w:rStyle w:val="FootnoteReference"/>
          <w:rFonts w:ascii="Arial" w:eastAsiaTheme="majorEastAsia" w:hAnsi="Arial"/>
        </w:rPr>
        <w:footnoteReference w:id="971"/>
      </w:r>
    </w:p>
    <w:p w14:paraId="3BEB069A" w14:textId="5C49D839" w:rsidR="00660E31" w:rsidRPr="001A6AD8" w:rsidRDefault="2B824A61" w:rsidP="0069749C">
      <w:pPr>
        <w:pStyle w:val="ListParagraph"/>
        <w:spacing w:before="120" w:after="120"/>
        <w:rPr>
          <w:rFonts w:ascii="Arial" w:hAnsi="Arial"/>
        </w:rPr>
      </w:pPr>
      <w:r w:rsidRPr="001A6AD8">
        <w:rPr>
          <w:rFonts w:ascii="Arial" w:eastAsiaTheme="majorEastAsia" w:hAnsi="Arial"/>
        </w:rPr>
        <w:t>Mr</w:t>
      </w:r>
      <w:r w:rsidR="00ED7B63" w:rsidRPr="001A6AD8">
        <w:rPr>
          <w:rFonts w:ascii="Arial" w:eastAsiaTheme="majorEastAsia" w:hAnsi="Arial"/>
        </w:rPr>
        <w:t> </w:t>
      </w:r>
      <w:r w:rsidR="00576BD8" w:rsidRPr="001A6AD8">
        <w:rPr>
          <w:rFonts w:ascii="Arial" w:eastAsiaTheme="majorEastAsia" w:hAnsi="Arial"/>
        </w:rPr>
        <w:t>Nic</w:t>
      </w:r>
      <w:r w:rsidRPr="001A6AD8">
        <w:rPr>
          <w:rFonts w:ascii="Arial" w:eastAsiaTheme="majorEastAsia" w:hAnsi="Arial"/>
        </w:rPr>
        <w:t xml:space="preserve">ol’s nursing notes record that ECT could be </w:t>
      </w:r>
      <w:r w:rsidR="002B4689" w:rsidRPr="001A6AD8">
        <w:rPr>
          <w:rFonts w:ascii="Arial" w:eastAsiaTheme="majorEastAsia" w:hAnsi="Arial"/>
        </w:rPr>
        <w:t xml:space="preserve">given </w:t>
      </w:r>
      <w:r w:rsidRPr="001A6AD8">
        <w:rPr>
          <w:rFonts w:ascii="Arial" w:eastAsiaTheme="majorEastAsia" w:hAnsi="Arial"/>
        </w:rPr>
        <w:t xml:space="preserve">for </w:t>
      </w:r>
      <w:r w:rsidR="002B4689" w:rsidRPr="001A6AD8">
        <w:rPr>
          <w:rFonts w:ascii="Arial" w:eastAsiaTheme="majorEastAsia" w:hAnsi="Arial"/>
        </w:rPr>
        <w:t>aversion therapy</w:t>
      </w:r>
      <w:r w:rsidRPr="001A6AD8">
        <w:rPr>
          <w:rFonts w:ascii="Arial" w:eastAsiaTheme="majorEastAsia" w:hAnsi="Arial"/>
        </w:rPr>
        <w:t xml:space="preserve"> reasons such as passing wind</w:t>
      </w:r>
      <w:r w:rsidR="00CD2F11" w:rsidRPr="001A6AD8">
        <w:rPr>
          <w:rFonts w:ascii="Arial" w:eastAsiaTheme="majorEastAsia" w:hAnsi="Arial"/>
        </w:rPr>
        <w:t>,</w:t>
      </w:r>
      <w:r w:rsidRPr="001A6AD8">
        <w:rPr>
          <w:rFonts w:ascii="Arial" w:eastAsiaTheme="majorEastAsia" w:hAnsi="Arial"/>
        </w:rPr>
        <w:t xml:space="preserve"> being “anti-social”, being picky about his food</w:t>
      </w:r>
      <w:r w:rsidR="00CD2F11" w:rsidRPr="001A6AD8">
        <w:rPr>
          <w:rFonts w:ascii="Arial" w:eastAsiaTheme="majorEastAsia" w:hAnsi="Arial"/>
        </w:rPr>
        <w:t>,</w:t>
      </w:r>
      <w:r w:rsidRPr="001A6AD8">
        <w:rPr>
          <w:rFonts w:ascii="Arial" w:eastAsiaTheme="majorEastAsia" w:hAnsi="Arial"/>
        </w:rPr>
        <w:t xml:space="preserve"> “being in a world of his own”, “showing off in front of the girls in class”, “annoying others during work periods”</w:t>
      </w:r>
      <w:r w:rsidR="00CD2F11" w:rsidRPr="001A6AD8">
        <w:rPr>
          <w:rFonts w:ascii="Arial" w:eastAsiaTheme="majorEastAsia" w:hAnsi="Arial"/>
        </w:rPr>
        <w:t xml:space="preserve"> </w:t>
      </w:r>
      <w:r w:rsidRPr="001A6AD8">
        <w:rPr>
          <w:rFonts w:ascii="Arial" w:eastAsiaTheme="majorEastAsia" w:hAnsi="Arial"/>
        </w:rPr>
        <w:t>and being “argumentative”.</w:t>
      </w:r>
      <w:r w:rsidR="0010678F" w:rsidRPr="001A6AD8">
        <w:rPr>
          <w:rStyle w:val="FootnoteReference"/>
          <w:rFonts w:ascii="Arial" w:eastAsiaTheme="majorEastAsia" w:hAnsi="Arial"/>
        </w:rPr>
        <w:footnoteReference w:id="972"/>
      </w:r>
      <w:r w:rsidRPr="001A6AD8">
        <w:rPr>
          <w:rFonts w:ascii="Arial" w:eastAsiaTheme="majorEastAsia" w:hAnsi="Arial"/>
        </w:rPr>
        <w:t xml:space="preserve"> He was even given “ECT introductory to Unit”, as though electric shocks were part of the induction process at the unit.</w:t>
      </w:r>
      <w:bookmarkStart w:id="1709" w:name="_Toc104372543"/>
      <w:bookmarkStart w:id="1710" w:name="_Toc106097590"/>
      <w:bookmarkStart w:id="1711" w:name="_Toc106812819"/>
      <w:bookmarkStart w:id="1712" w:name="_Toc107216710"/>
      <w:bookmarkStart w:id="1713" w:name="_Toc1771970515"/>
    </w:p>
    <w:p w14:paraId="3B9E15A2" w14:textId="772FDC94" w:rsidR="0010678F" w:rsidRPr="001A6AD8" w:rsidRDefault="00003E4C" w:rsidP="0069749C">
      <w:pPr>
        <w:pStyle w:val="Heading3"/>
        <w:spacing w:before="120"/>
        <w:rPr>
          <w:rFonts w:ascii="Times New Roman" w:hAnsi="Times New Roman" w:cs="Times New Roman"/>
          <w:lang w:eastAsia="en-US"/>
        </w:rPr>
      </w:pPr>
      <w:bookmarkStart w:id="1714" w:name="_Toc120905706"/>
      <w:bookmarkStart w:id="1715" w:name="_Toc125980053"/>
      <w:bookmarkStart w:id="1716" w:name="_Toc125981634"/>
      <w:bookmarkEnd w:id="1709"/>
      <w:bookmarkEnd w:id="1710"/>
      <w:bookmarkEnd w:id="1711"/>
      <w:bookmarkEnd w:id="1712"/>
      <w:bookmarkEnd w:id="1713"/>
      <w:r w:rsidRPr="001A6AD8">
        <w:t>Ngā āhuatanga i whai ake i te whakatewhatewhatanga - T</w:t>
      </w:r>
      <w:r w:rsidR="00F9247D" w:rsidRPr="001A6AD8">
        <w:t>he aftermath of the commission of inquiry</w:t>
      </w:r>
      <w:bookmarkEnd w:id="1714"/>
      <w:bookmarkEnd w:id="1715"/>
      <w:bookmarkEnd w:id="1716"/>
    </w:p>
    <w:p w14:paraId="0862D427" w14:textId="6E1D2EAD" w:rsidR="0010678F" w:rsidRPr="001A6AD8" w:rsidRDefault="2B824A61" w:rsidP="0069749C">
      <w:pPr>
        <w:pStyle w:val="ListParagraph"/>
        <w:spacing w:before="120" w:after="120"/>
        <w:rPr>
          <w:rFonts w:ascii="Arial" w:hAnsi="Arial"/>
        </w:rPr>
      </w:pPr>
      <w:r w:rsidRPr="001A6AD8">
        <w:rPr>
          <w:rFonts w:ascii="Arial" w:hAnsi="Arial"/>
        </w:rPr>
        <w:t xml:space="preserve">Following the inquiry, </w:t>
      </w:r>
      <w:r w:rsidR="00870DBB" w:rsidRPr="001A6AD8">
        <w:rPr>
          <w:rFonts w:ascii="Arial" w:hAnsi="Arial"/>
        </w:rPr>
        <w:t>Dr </w:t>
      </w:r>
      <w:r w:rsidRPr="001A6AD8">
        <w:rPr>
          <w:rFonts w:ascii="Arial" w:hAnsi="Arial"/>
        </w:rPr>
        <w:t xml:space="preserve">Mirams told media it had shown there had been no impropriety on the part of Department </w:t>
      </w:r>
      <w:r w:rsidR="002E1E67" w:rsidRPr="001A6AD8">
        <w:rPr>
          <w:rFonts w:ascii="Arial" w:hAnsi="Arial"/>
        </w:rPr>
        <w:t xml:space="preserve">of Health </w:t>
      </w:r>
      <w:r w:rsidRPr="001A6AD8">
        <w:rPr>
          <w:rFonts w:ascii="Arial" w:hAnsi="Arial"/>
        </w:rPr>
        <w:t>staff.</w:t>
      </w:r>
      <w:r w:rsidR="0010678F" w:rsidRPr="001A6AD8">
        <w:rPr>
          <w:color w:val="000000"/>
          <w:vertAlign w:val="superscript"/>
        </w:rPr>
        <w:footnoteReference w:id="973"/>
      </w:r>
      <w:r w:rsidRPr="001A6AD8">
        <w:rPr>
          <w:rFonts w:ascii="Arial" w:hAnsi="Arial"/>
        </w:rPr>
        <w:t xml:space="preserve"> </w:t>
      </w:r>
      <w:r w:rsidR="00870DBB" w:rsidRPr="001A6AD8">
        <w:rPr>
          <w:rFonts w:ascii="Arial" w:hAnsi="Arial"/>
        </w:rPr>
        <w:t>Dr </w:t>
      </w:r>
      <w:r w:rsidRPr="001A6AD8">
        <w:rPr>
          <w:rFonts w:ascii="Arial" w:hAnsi="Arial"/>
        </w:rPr>
        <w:t>Leeks was not employed by the</w:t>
      </w:r>
      <w:r w:rsidR="003F10A9" w:rsidRPr="001A6AD8">
        <w:rPr>
          <w:rFonts w:ascii="Arial" w:hAnsi="Arial"/>
        </w:rPr>
        <w:t xml:space="preserve"> </w:t>
      </w:r>
      <w:r w:rsidR="00A31D35" w:rsidRPr="001A6AD8">
        <w:rPr>
          <w:rFonts w:ascii="Arial" w:hAnsi="Arial"/>
        </w:rPr>
        <w:t>D</w:t>
      </w:r>
      <w:r w:rsidR="003F10A9" w:rsidRPr="001A6AD8">
        <w:rPr>
          <w:rFonts w:ascii="Arial" w:hAnsi="Arial"/>
        </w:rPr>
        <w:t>epartment.</w:t>
      </w:r>
      <w:r w:rsidRPr="001A6AD8">
        <w:rPr>
          <w:rFonts w:ascii="Arial" w:hAnsi="Arial"/>
        </w:rPr>
        <w:t xml:space="preserve"> A New Zealand Herald story the next day pointed out that the inquiry’s finding that ECT caused an instant loss of consciousness was “not entirely consistent with the statements made by </w:t>
      </w:r>
      <w:r w:rsidRPr="001A6AD8" w:rsidDel="0091620B">
        <w:rPr>
          <w:rFonts w:ascii="Arial" w:hAnsi="Arial"/>
        </w:rPr>
        <w:t>children</w:t>
      </w:r>
      <w:r w:rsidRPr="001A6AD8">
        <w:rPr>
          <w:rFonts w:ascii="Arial" w:hAnsi="Arial"/>
        </w:rPr>
        <w:t>” it had interviewed, “especially when it was given without anaesthetic”, which it said one child had likened to being “hit on the head with a sledgehammer”.</w:t>
      </w:r>
      <w:r w:rsidR="0010678F" w:rsidRPr="001A6AD8">
        <w:rPr>
          <w:color w:val="000000"/>
          <w:vertAlign w:val="superscript"/>
        </w:rPr>
        <w:footnoteReference w:id="974"/>
      </w:r>
    </w:p>
    <w:p w14:paraId="3E190485" w14:textId="0E577CE5" w:rsidR="0010678F" w:rsidRPr="001A6AD8" w:rsidRDefault="2B824A61"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Jackson went to opposition health spokesman Jonathon Hunt about the unethical use of ECT, and</w:t>
      </w:r>
      <w:r w:rsidR="002E1E67" w:rsidRPr="001A6AD8">
        <w:rPr>
          <w:rFonts w:ascii="Arial" w:hAnsi="Arial"/>
        </w:rPr>
        <w:t>,</w:t>
      </w:r>
      <w:r w:rsidRPr="001A6AD8">
        <w:rPr>
          <w:rFonts w:ascii="Arial" w:hAnsi="Arial"/>
        </w:rPr>
        <w:t xml:space="preserve"> in May 1977, Mr</w:t>
      </w:r>
      <w:r w:rsidR="00ED7B63" w:rsidRPr="001A6AD8">
        <w:rPr>
          <w:rFonts w:ascii="Arial" w:hAnsi="Arial"/>
        </w:rPr>
        <w:t> </w:t>
      </w:r>
      <w:r w:rsidRPr="001A6AD8">
        <w:rPr>
          <w:rFonts w:ascii="Arial" w:hAnsi="Arial"/>
        </w:rPr>
        <w:t xml:space="preserve">Hunt issued a press release alleging the unit was using ECT to punish </w:t>
      </w:r>
      <w:r w:rsidRPr="001A6AD8" w:rsidDel="0091620B">
        <w:rPr>
          <w:rFonts w:ascii="Arial" w:hAnsi="Arial"/>
        </w:rPr>
        <w:t>children</w:t>
      </w:r>
      <w:r w:rsidRPr="001A6AD8">
        <w:rPr>
          <w:rFonts w:ascii="Arial" w:hAnsi="Arial"/>
        </w:rPr>
        <w:t>.</w:t>
      </w:r>
      <w:r w:rsidR="0010678F" w:rsidRPr="001A6AD8">
        <w:rPr>
          <w:rStyle w:val="FootnoteReference"/>
          <w:rFonts w:ascii="Arial" w:hAnsi="Arial"/>
        </w:rPr>
        <w:footnoteReference w:id="975"/>
      </w:r>
      <w:r w:rsidRPr="001A6AD8">
        <w:rPr>
          <w:rFonts w:ascii="Arial" w:hAnsi="Arial"/>
        </w:rPr>
        <w:t xml:space="preserve"> </w:t>
      </w:r>
      <w:r w:rsidR="00870DBB" w:rsidRPr="001A6AD8">
        <w:rPr>
          <w:rFonts w:ascii="Arial" w:hAnsi="Arial"/>
        </w:rPr>
        <w:t>Dr </w:t>
      </w:r>
      <w:r w:rsidRPr="001A6AD8">
        <w:rPr>
          <w:rFonts w:ascii="Arial" w:hAnsi="Arial"/>
        </w:rPr>
        <w:t xml:space="preserve">Leeks dismissed the claim as </w:t>
      </w:r>
      <w:r w:rsidR="008747DE" w:rsidRPr="001A6AD8">
        <w:rPr>
          <w:rFonts w:ascii="Arial" w:hAnsi="Arial"/>
        </w:rPr>
        <w:t>“</w:t>
      </w:r>
      <w:r w:rsidRPr="001A6AD8">
        <w:rPr>
          <w:rFonts w:ascii="Arial" w:hAnsi="Arial"/>
        </w:rPr>
        <w:t>arrant rubbish</w:t>
      </w:r>
      <w:r w:rsidR="00333B6A" w:rsidRPr="001A6AD8">
        <w:rPr>
          <w:rFonts w:ascii="Arial" w:hAnsi="Arial"/>
        </w:rPr>
        <w:t>”</w:t>
      </w:r>
      <w:r w:rsidRPr="001A6AD8">
        <w:rPr>
          <w:rFonts w:ascii="Arial" w:hAnsi="Arial"/>
        </w:rPr>
        <w:t>,</w:t>
      </w:r>
      <w:r w:rsidR="0010678F" w:rsidRPr="001A6AD8">
        <w:rPr>
          <w:rFonts w:ascii="Arial" w:hAnsi="Arial"/>
          <w:vertAlign w:val="superscript"/>
        </w:rPr>
        <w:footnoteReference w:id="976"/>
      </w:r>
      <w:r w:rsidRPr="001A6AD8">
        <w:rPr>
          <w:rFonts w:ascii="Arial" w:hAnsi="Arial"/>
        </w:rPr>
        <w:t xml:space="preserve"> and </w:t>
      </w:r>
      <w:r w:rsidR="00AB0010" w:rsidRPr="001A6AD8">
        <w:rPr>
          <w:rFonts w:ascii="Arial" w:hAnsi="Arial"/>
        </w:rPr>
        <w:t xml:space="preserve">Acting Minister </w:t>
      </w:r>
      <w:r w:rsidRPr="001A6AD8">
        <w:rPr>
          <w:rFonts w:ascii="Arial" w:hAnsi="Arial"/>
        </w:rPr>
        <w:t xml:space="preserve">of </w:t>
      </w:r>
      <w:r w:rsidR="00AB0010" w:rsidRPr="001A6AD8">
        <w:rPr>
          <w:rFonts w:ascii="Arial" w:hAnsi="Arial"/>
        </w:rPr>
        <w:t>Health</w:t>
      </w:r>
      <w:r w:rsidR="002B4689" w:rsidRPr="001A6AD8">
        <w:rPr>
          <w:rFonts w:ascii="Arial" w:hAnsi="Arial"/>
        </w:rPr>
        <w:t>,</w:t>
      </w:r>
      <w:r w:rsidR="00AB0010" w:rsidRPr="001A6AD8">
        <w:rPr>
          <w:rFonts w:ascii="Arial" w:hAnsi="Arial"/>
        </w:rPr>
        <w:t xml:space="preserve"> </w:t>
      </w:r>
      <w:r w:rsidRPr="001A6AD8">
        <w:rPr>
          <w:rFonts w:ascii="Arial" w:hAnsi="Arial"/>
        </w:rPr>
        <w:t>Bob Templeton</w:t>
      </w:r>
      <w:r w:rsidR="002B4689" w:rsidRPr="001A6AD8">
        <w:rPr>
          <w:rFonts w:ascii="Arial" w:hAnsi="Arial"/>
        </w:rPr>
        <w:t>,</w:t>
      </w:r>
      <w:r w:rsidRPr="001A6AD8">
        <w:rPr>
          <w:rFonts w:ascii="Arial" w:hAnsi="Arial"/>
        </w:rPr>
        <w:t xml:space="preserve"> said it was certainly not Department </w:t>
      </w:r>
      <w:r w:rsidR="008747DE" w:rsidRPr="001A6AD8">
        <w:rPr>
          <w:rFonts w:ascii="Arial" w:hAnsi="Arial"/>
        </w:rPr>
        <w:t xml:space="preserve">of Health </w:t>
      </w:r>
      <w:r w:rsidRPr="001A6AD8">
        <w:rPr>
          <w:rFonts w:ascii="Arial" w:hAnsi="Arial"/>
        </w:rPr>
        <w:t>policy that ECT should be used as punishment.</w:t>
      </w:r>
      <w:r w:rsidR="0010678F" w:rsidRPr="001A6AD8">
        <w:rPr>
          <w:rStyle w:val="FootnoteReference"/>
          <w:rFonts w:ascii="Arial" w:hAnsi="Arial"/>
        </w:rPr>
        <w:footnoteReference w:id="977"/>
      </w:r>
      <w:r w:rsidRPr="001A6AD8">
        <w:rPr>
          <w:rFonts w:ascii="Arial" w:hAnsi="Arial"/>
        </w:rPr>
        <w:t xml:space="preserve"> He denied any attempted cover-up by the </w:t>
      </w:r>
      <w:r w:rsidR="00A31D35" w:rsidRPr="001A6AD8">
        <w:rPr>
          <w:rFonts w:ascii="Arial" w:hAnsi="Arial"/>
        </w:rPr>
        <w:t>D</w:t>
      </w:r>
      <w:r w:rsidRPr="001A6AD8">
        <w:rPr>
          <w:rFonts w:ascii="Arial" w:hAnsi="Arial"/>
        </w:rPr>
        <w:t>epartment or Mr</w:t>
      </w:r>
      <w:r w:rsidR="00ED7B63" w:rsidRPr="001A6AD8">
        <w:rPr>
          <w:rFonts w:ascii="Arial" w:hAnsi="Arial"/>
        </w:rPr>
        <w:t> </w:t>
      </w:r>
      <w:r w:rsidRPr="001A6AD8">
        <w:rPr>
          <w:rFonts w:ascii="Arial" w:hAnsi="Arial"/>
        </w:rPr>
        <w:t>Walker,</w:t>
      </w:r>
      <w:r w:rsidR="0010678F" w:rsidRPr="001A6AD8">
        <w:rPr>
          <w:rStyle w:val="FootnoteReference"/>
          <w:rFonts w:ascii="Arial" w:hAnsi="Arial"/>
        </w:rPr>
        <w:footnoteReference w:id="978"/>
      </w:r>
      <w:r w:rsidRPr="001A6AD8">
        <w:rPr>
          <w:rFonts w:ascii="Arial" w:hAnsi="Arial"/>
        </w:rPr>
        <w:t xml:space="preserve"> although it is unl</w:t>
      </w:r>
      <w:r w:rsidR="00AF213E" w:rsidRPr="001A6AD8">
        <w:rPr>
          <w:rFonts w:ascii="Arial" w:hAnsi="Arial"/>
        </w:rPr>
        <w:t xml:space="preserve">ikely he knew what evidence the </w:t>
      </w:r>
      <w:r w:rsidRPr="001A6AD8">
        <w:rPr>
          <w:rFonts w:ascii="Arial" w:hAnsi="Arial"/>
        </w:rPr>
        <w:t xml:space="preserve">departments had withheld. </w:t>
      </w:r>
    </w:p>
    <w:p w14:paraId="60CF49A4" w14:textId="1234A069" w:rsidR="0010678F" w:rsidRPr="001A6AD8" w:rsidRDefault="00396750" w:rsidP="0069749C">
      <w:pPr>
        <w:pStyle w:val="Heading3"/>
        <w:spacing w:before="120"/>
      </w:pPr>
      <w:bookmarkStart w:id="1717" w:name="_Toc106097591"/>
      <w:bookmarkStart w:id="1718" w:name="_Toc106812820"/>
      <w:bookmarkStart w:id="1719" w:name="_Toc107216711"/>
      <w:bookmarkStart w:id="1720" w:name="_Toc354985801"/>
      <w:bookmarkStart w:id="1721" w:name="_Toc318425066"/>
      <w:bookmarkStart w:id="1722" w:name="_Toc108543969"/>
      <w:bookmarkStart w:id="1723" w:name="_Toc279450662"/>
      <w:bookmarkStart w:id="1724" w:name="_Toc1836320391"/>
      <w:bookmarkStart w:id="1725" w:name="_Toc108631239"/>
      <w:bookmarkStart w:id="1726" w:name="_Toc108793460"/>
      <w:bookmarkStart w:id="1727" w:name="_Toc108866575"/>
      <w:bookmarkStart w:id="1728" w:name="_Toc109031997"/>
      <w:bookmarkStart w:id="1729" w:name="_Toc109034305"/>
      <w:bookmarkStart w:id="1730" w:name="_Toc115968409"/>
      <w:bookmarkStart w:id="1731" w:name="_Toc116029674"/>
      <w:bookmarkStart w:id="1732" w:name="_Toc116036041"/>
      <w:bookmarkStart w:id="1733" w:name="_Toc116043144"/>
      <w:bookmarkStart w:id="1734" w:name="_Toc116051291"/>
      <w:bookmarkStart w:id="1735" w:name="_Toc116052758"/>
      <w:bookmarkStart w:id="1736" w:name="_Toc116995822"/>
      <w:bookmarkStart w:id="1737" w:name="_Toc117168816"/>
      <w:bookmarkStart w:id="1738" w:name="_Toc119064111"/>
      <w:bookmarkStart w:id="1739" w:name="_Toc119429324"/>
      <w:bookmarkStart w:id="1740" w:name="_Toc120905707"/>
      <w:bookmarkStart w:id="1741" w:name="_Toc125980054"/>
      <w:bookmarkStart w:id="1742" w:name="_Toc125981635"/>
      <w:r w:rsidRPr="001A6AD8">
        <w:t xml:space="preserve">Te wehenga o Dr Leeks i te manga - </w:t>
      </w:r>
      <w:r w:rsidR="00870DBB" w:rsidRPr="001A6AD8">
        <w:t>Dr </w:t>
      </w:r>
      <w:r w:rsidR="0010678F" w:rsidRPr="001A6AD8">
        <w:t xml:space="preserve">Leeks’ </w:t>
      </w:r>
      <w:r w:rsidR="003968F8" w:rsidRPr="001A6AD8">
        <w:t>departure</w:t>
      </w:r>
      <w:r w:rsidR="0010678F" w:rsidRPr="001A6AD8">
        <w:t xml:space="preserve"> from the unit</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52718587" w14:textId="4D5F0979" w:rsidR="0010678F" w:rsidRPr="001A6AD8" w:rsidRDefault="2B824A61" w:rsidP="0069749C">
      <w:pPr>
        <w:pStyle w:val="ListParagraph"/>
        <w:spacing w:before="120" w:after="120"/>
        <w:rPr>
          <w:rFonts w:ascii="Arial" w:hAnsi="Arial"/>
        </w:rPr>
      </w:pPr>
      <w:r w:rsidRPr="001A6AD8">
        <w:rPr>
          <w:rFonts w:ascii="Arial" w:hAnsi="Arial"/>
        </w:rPr>
        <w:t xml:space="preserve">Shortly after the reports from the commission of inquiry and the </w:t>
      </w:r>
      <w:r w:rsidR="002B4689" w:rsidRPr="001A6AD8">
        <w:rPr>
          <w:rFonts w:ascii="Arial" w:hAnsi="Arial"/>
        </w:rPr>
        <w:t>O</w:t>
      </w:r>
      <w:r w:rsidR="00234CF6" w:rsidRPr="001A6AD8">
        <w:rPr>
          <w:rFonts w:ascii="Arial" w:hAnsi="Arial"/>
        </w:rPr>
        <w:t xml:space="preserve">mbudsman </w:t>
      </w:r>
      <w:r w:rsidRPr="001A6AD8">
        <w:rPr>
          <w:rFonts w:ascii="Arial" w:hAnsi="Arial"/>
        </w:rPr>
        <w:t>were released</w:t>
      </w:r>
      <w:r w:rsidR="00EC3C67" w:rsidRPr="001A6AD8">
        <w:rPr>
          <w:rFonts w:ascii="Arial" w:hAnsi="Arial"/>
        </w:rPr>
        <w:t>,</w:t>
      </w:r>
      <w:r w:rsidRPr="001A6AD8">
        <w:rPr>
          <w:rFonts w:ascii="Arial" w:hAnsi="Arial"/>
        </w:rPr>
        <w:t xml:space="preserve"> Dr</w:t>
      </w:r>
      <w:r w:rsidR="00EC3C67" w:rsidRPr="001A6AD8">
        <w:rPr>
          <w:rFonts w:ascii="Arial" w:hAnsi="Arial"/>
        </w:rPr>
        <w:t> </w:t>
      </w:r>
      <w:r w:rsidRPr="001A6AD8">
        <w:rPr>
          <w:rFonts w:ascii="Arial" w:hAnsi="Arial"/>
        </w:rPr>
        <w:t>Leeks wrote to another doctor saying the running of the unit was “changing hands”.</w:t>
      </w:r>
      <w:r w:rsidR="0010678F" w:rsidRPr="001A6AD8">
        <w:rPr>
          <w:rStyle w:val="FootnoteReference"/>
          <w:rFonts w:ascii="Arial" w:hAnsi="Arial"/>
        </w:rPr>
        <w:footnoteReference w:id="979"/>
      </w:r>
      <w:r w:rsidRPr="001A6AD8">
        <w:rPr>
          <w:rFonts w:ascii="Arial" w:hAnsi="Arial"/>
        </w:rPr>
        <w:t xml:space="preserve"> According to </w:t>
      </w:r>
      <w:r w:rsidR="00870DBB" w:rsidRPr="001A6AD8">
        <w:rPr>
          <w:rFonts w:ascii="Arial" w:hAnsi="Arial"/>
        </w:rPr>
        <w:t>Dr </w:t>
      </w:r>
      <w:r w:rsidRPr="001A6AD8">
        <w:rPr>
          <w:rFonts w:ascii="Arial" w:hAnsi="Arial"/>
        </w:rPr>
        <w:t>Leeks, he had been told he had to give up his post.</w:t>
      </w:r>
      <w:r w:rsidR="0010678F" w:rsidRPr="001A6AD8">
        <w:rPr>
          <w:rStyle w:val="FootnoteReference"/>
          <w:rFonts w:ascii="Arial" w:hAnsi="Arial"/>
        </w:rPr>
        <w:footnoteReference w:id="980"/>
      </w:r>
      <w:r w:rsidRPr="001A6AD8">
        <w:rPr>
          <w:rFonts w:ascii="Arial" w:hAnsi="Arial"/>
        </w:rPr>
        <w:t xml:space="preserve"> </w:t>
      </w:r>
    </w:p>
    <w:p w14:paraId="0B4EC49A" w14:textId="2261137A" w:rsidR="0010678F" w:rsidRPr="001A6AD8" w:rsidRDefault="2B824A61" w:rsidP="0069749C">
      <w:pPr>
        <w:pStyle w:val="ListParagraph"/>
        <w:spacing w:before="120" w:after="120"/>
        <w:rPr>
          <w:rFonts w:ascii="Arial" w:hAnsi="Arial"/>
        </w:rPr>
      </w:pPr>
      <w:r w:rsidRPr="001A6AD8">
        <w:rPr>
          <w:rFonts w:ascii="Arial" w:hAnsi="Arial"/>
        </w:rPr>
        <w:t xml:space="preserve">In an interview with The Dominion in July 1977, </w:t>
      </w:r>
      <w:r w:rsidR="00870DBB" w:rsidRPr="001A6AD8">
        <w:rPr>
          <w:rFonts w:ascii="Arial" w:hAnsi="Arial"/>
        </w:rPr>
        <w:t>Dr </w:t>
      </w:r>
      <w:r w:rsidRPr="001A6AD8">
        <w:rPr>
          <w:rFonts w:ascii="Arial" w:hAnsi="Arial"/>
        </w:rPr>
        <w:t>Leeks made it clear his superiors removed him from his position in charge of the unit. The newspaper reported</w:t>
      </w:r>
      <w:r w:rsidR="002B4689"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 xml:space="preserve">Leeks has been told he must give up his post as psychiatrist in charge of the adolescent unit at Lake Alice by the end of [August 1977]. He has been allowed to carry on there till </w:t>
      </w:r>
      <w:r w:rsidR="002B4689" w:rsidRPr="001A6AD8">
        <w:rPr>
          <w:rFonts w:ascii="Arial" w:hAnsi="Arial"/>
        </w:rPr>
        <w:t>(stet?)</w:t>
      </w:r>
      <w:r w:rsidRPr="001A6AD8">
        <w:rPr>
          <w:rFonts w:ascii="Arial" w:hAnsi="Arial"/>
        </w:rPr>
        <w:t xml:space="preserve"> his patients are either discharged or under other care.”</w:t>
      </w:r>
      <w:r w:rsidR="0010678F" w:rsidRPr="001A6AD8">
        <w:rPr>
          <w:rStyle w:val="FootnoteReference"/>
          <w:rFonts w:ascii="Arial" w:hAnsi="Arial"/>
        </w:rPr>
        <w:footnoteReference w:id="981"/>
      </w:r>
      <w:r w:rsidRPr="001A6AD8">
        <w:rPr>
          <w:rFonts w:ascii="Arial" w:hAnsi="Arial"/>
        </w:rPr>
        <w:t xml:space="preserve"> By this point, </w:t>
      </w:r>
      <w:r w:rsidR="00870DBB" w:rsidRPr="001A6AD8">
        <w:rPr>
          <w:rFonts w:ascii="Arial" w:hAnsi="Arial"/>
        </w:rPr>
        <w:t>Dr </w:t>
      </w:r>
      <w:r w:rsidRPr="001A6AD8">
        <w:rPr>
          <w:rFonts w:ascii="Arial" w:hAnsi="Arial"/>
        </w:rPr>
        <w:t xml:space="preserve">Leeks was under investigation by </w:t>
      </w:r>
      <w:r w:rsidR="00BC3E41" w:rsidRPr="001A6AD8">
        <w:rPr>
          <w:rFonts w:ascii="Arial" w:hAnsi="Arial"/>
        </w:rPr>
        <w:t>NZ Police</w:t>
      </w:r>
      <w:r w:rsidRPr="001A6AD8">
        <w:rPr>
          <w:rFonts w:ascii="Arial" w:hAnsi="Arial"/>
        </w:rPr>
        <w:t>, and he told The</w:t>
      </w:r>
      <w:r w:rsidR="000F21EF" w:rsidRPr="001A6AD8">
        <w:rPr>
          <w:rFonts w:ascii="Arial" w:hAnsi="Arial"/>
        </w:rPr>
        <w:t> </w:t>
      </w:r>
      <w:r w:rsidRPr="001A6AD8">
        <w:rPr>
          <w:rFonts w:ascii="Arial" w:hAnsi="Arial"/>
        </w:rPr>
        <w:t>Dominion he felt he had been made a “scapegoat”.</w:t>
      </w:r>
      <w:r w:rsidR="0010678F" w:rsidRPr="001A6AD8">
        <w:rPr>
          <w:rStyle w:val="FootnoteReference"/>
          <w:rFonts w:ascii="Arial" w:hAnsi="Arial"/>
        </w:rPr>
        <w:footnoteReference w:id="982"/>
      </w:r>
      <w:r w:rsidRPr="001A6AD8">
        <w:rPr>
          <w:rFonts w:ascii="Arial" w:hAnsi="Arial"/>
        </w:rPr>
        <w:t xml:space="preserve"> </w:t>
      </w:r>
    </w:p>
    <w:p w14:paraId="67D90CE1" w14:textId="5A86CBF0" w:rsidR="0010678F" w:rsidRPr="001A6AD8" w:rsidRDefault="2B824A61" w:rsidP="0069749C">
      <w:pPr>
        <w:pStyle w:val="ListParagraph"/>
        <w:spacing w:before="120" w:after="120"/>
        <w:rPr>
          <w:rFonts w:ascii="Arial" w:hAnsi="Arial"/>
        </w:rPr>
      </w:pPr>
      <w:r w:rsidRPr="001A6AD8">
        <w:rPr>
          <w:rFonts w:ascii="Arial" w:hAnsi="Arial"/>
        </w:rPr>
        <w:t xml:space="preserve">Only days before this interview, </w:t>
      </w:r>
      <w:r w:rsidR="00870DBB" w:rsidRPr="001A6AD8">
        <w:rPr>
          <w:rFonts w:ascii="Arial" w:hAnsi="Arial"/>
        </w:rPr>
        <w:t>Dr </w:t>
      </w:r>
      <w:r w:rsidRPr="001A6AD8">
        <w:rPr>
          <w:rFonts w:ascii="Arial" w:hAnsi="Arial"/>
        </w:rPr>
        <w:t xml:space="preserve">Mirams learned from </w:t>
      </w:r>
      <w:r w:rsidR="00BC3E41" w:rsidRPr="001A6AD8">
        <w:rPr>
          <w:rFonts w:ascii="Arial" w:hAnsi="Arial"/>
        </w:rPr>
        <w:t>NZ Police</w:t>
      </w:r>
      <w:r w:rsidRPr="001A6AD8">
        <w:rPr>
          <w:rFonts w:ascii="Arial" w:hAnsi="Arial"/>
        </w:rPr>
        <w:t xml:space="preserve"> that </w:t>
      </w:r>
      <w:r w:rsidR="00870DBB" w:rsidRPr="001A6AD8">
        <w:rPr>
          <w:rFonts w:ascii="Arial" w:hAnsi="Arial"/>
        </w:rPr>
        <w:t>Dr </w:t>
      </w:r>
      <w:r w:rsidRPr="001A6AD8">
        <w:rPr>
          <w:rFonts w:ascii="Arial" w:hAnsi="Arial"/>
        </w:rPr>
        <w:t xml:space="preserve">Leeks was aware that nursing staff at the unit had been carrying out aversion therapy despite </w:t>
      </w:r>
      <w:r w:rsidR="00870DBB" w:rsidRPr="001A6AD8">
        <w:rPr>
          <w:rFonts w:ascii="Arial" w:hAnsi="Arial"/>
        </w:rPr>
        <w:t>Dr </w:t>
      </w:r>
      <w:r w:rsidRPr="001A6AD8">
        <w:rPr>
          <w:rFonts w:ascii="Arial" w:hAnsi="Arial"/>
        </w:rPr>
        <w:t xml:space="preserve">Leeks denying this in a letter he wrote to </w:t>
      </w:r>
      <w:r w:rsidR="00870DBB" w:rsidRPr="001A6AD8">
        <w:rPr>
          <w:rFonts w:ascii="Arial" w:hAnsi="Arial"/>
        </w:rPr>
        <w:t>Dr </w:t>
      </w:r>
      <w:r w:rsidRPr="001A6AD8">
        <w:rPr>
          <w:rFonts w:ascii="Arial" w:hAnsi="Arial"/>
        </w:rPr>
        <w:t>Mirams on 16 May 1977.</w:t>
      </w:r>
      <w:r w:rsidR="0010678F" w:rsidRPr="001A6AD8">
        <w:rPr>
          <w:rStyle w:val="FootnoteReference"/>
          <w:rFonts w:ascii="Arial" w:hAnsi="Arial"/>
        </w:rPr>
        <w:footnoteReference w:id="983"/>
      </w:r>
      <w:r w:rsidRPr="001A6AD8">
        <w:rPr>
          <w:rFonts w:ascii="Arial" w:hAnsi="Arial"/>
        </w:rPr>
        <w:t xml:space="preserve"> We consider it likely that this influenced </w:t>
      </w:r>
      <w:r w:rsidR="00870DBB" w:rsidRPr="001A6AD8">
        <w:rPr>
          <w:rFonts w:ascii="Arial" w:hAnsi="Arial"/>
        </w:rPr>
        <w:t>Dr </w:t>
      </w:r>
      <w:r w:rsidRPr="001A6AD8">
        <w:rPr>
          <w:rFonts w:ascii="Arial" w:hAnsi="Arial"/>
        </w:rPr>
        <w:t xml:space="preserve">Mirams’ decision to remove </w:t>
      </w:r>
      <w:r w:rsidR="00870DBB" w:rsidRPr="001A6AD8">
        <w:rPr>
          <w:rFonts w:ascii="Arial" w:hAnsi="Arial"/>
        </w:rPr>
        <w:t>Dr </w:t>
      </w:r>
      <w:r w:rsidRPr="001A6AD8">
        <w:rPr>
          <w:rFonts w:ascii="Arial" w:hAnsi="Arial"/>
        </w:rPr>
        <w:t xml:space="preserve">Leeks. In an interview with the Wanganui Herald, </w:t>
      </w:r>
      <w:r w:rsidR="00870DBB" w:rsidRPr="001A6AD8">
        <w:rPr>
          <w:rFonts w:ascii="Arial" w:hAnsi="Arial"/>
        </w:rPr>
        <w:t>Dr </w:t>
      </w:r>
      <w:r w:rsidRPr="001A6AD8">
        <w:rPr>
          <w:rFonts w:ascii="Arial" w:hAnsi="Arial"/>
        </w:rPr>
        <w:t xml:space="preserve">Pugmire said </w:t>
      </w:r>
      <w:r w:rsidR="00870DBB" w:rsidRPr="001A6AD8">
        <w:rPr>
          <w:rFonts w:ascii="Arial" w:hAnsi="Arial"/>
        </w:rPr>
        <w:t>Dr </w:t>
      </w:r>
      <w:r w:rsidRPr="001A6AD8">
        <w:rPr>
          <w:rFonts w:ascii="Arial" w:hAnsi="Arial"/>
        </w:rPr>
        <w:t xml:space="preserve">Leeks’ removal was </w:t>
      </w:r>
      <w:r w:rsidR="00343CA1" w:rsidRPr="001A6AD8">
        <w:rPr>
          <w:rFonts w:ascii="Arial" w:hAnsi="Arial"/>
        </w:rPr>
        <w:t>‘</w:t>
      </w:r>
      <w:r w:rsidRPr="001A6AD8">
        <w:rPr>
          <w:rFonts w:ascii="Arial" w:hAnsi="Arial"/>
        </w:rPr>
        <w:t>sensible</w:t>
      </w:r>
      <w:r w:rsidR="00343CA1" w:rsidRPr="001A6AD8">
        <w:rPr>
          <w:rFonts w:ascii="Arial" w:hAnsi="Arial"/>
        </w:rPr>
        <w:t>’</w:t>
      </w:r>
      <w:r w:rsidRPr="001A6AD8">
        <w:rPr>
          <w:rFonts w:ascii="Arial" w:hAnsi="Arial"/>
        </w:rPr>
        <w:t xml:space="preserve"> and designed to ensure “similar allegations on ECT could not be made again”.</w:t>
      </w:r>
      <w:r w:rsidR="0010678F" w:rsidRPr="001A6AD8">
        <w:rPr>
          <w:rStyle w:val="FootnoteReference"/>
          <w:rFonts w:ascii="Arial" w:hAnsi="Arial"/>
        </w:rPr>
        <w:footnoteReference w:id="984"/>
      </w:r>
      <w:r w:rsidRPr="001A6AD8">
        <w:rPr>
          <w:rFonts w:ascii="Arial" w:hAnsi="Arial"/>
        </w:rPr>
        <w:t xml:space="preserve"> </w:t>
      </w:r>
    </w:p>
    <w:p w14:paraId="0CCFF1C7" w14:textId="244E8284" w:rsidR="0010678F" w:rsidRPr="001A6AD8" w:rsidRDefault="2B824A61" w:rsidP="0069749C">
      <w:pPr>
        <w:pStyle w:val="ListParagraph"/>
        <w:spacing w:before="120" w:after="120"/>
        <w:rPr>
          <w:rFonts w:ascii="Arial" w:hAnsi="Arial"/>
        </w:rPr>
      </w:pPr>
      <w:r w:rsidRPr="001A6AD8">
        <w:rPr>
          <w:rFonts w:ascii="Arial" w:hAnsi="Arial"/>
        </w:rPr>
        <w:t xml:space="preserve">In late July 1977, </w:t>
      </w:r>
      <w:r w:rsidR="00870DBB" w:rsidRPr="001A6AD8">
        <w:rPr>
          <w:rFonts w:ascii="Arial" w:hAnsi="Arial"/>
        </w:rPr>
        <w:t>Dr </w:t>
      </w:r>
      <w:r w:rsidRPr="001A6AD8">
        <w:rPr>
          <w:rFonts w:ascii="Arial" w:hAnsi="Arial"/>
        </w:rPr>
        <w:t>Leeks informed the Department of Social Welfare that ECT was no longer being carried out at the unit.</w:t>
      </w:r>
      <w:r w:rsidR="0010678F" w:rsidRPr="001A6AD8">
        <w:rPr>
          <w:rStyle w:val="FootnoteReference"/>
          <w:rFonts w:ascii="Arial" w:hAnsi="Arial"/>
        </w:rPr>
        <w:footnoteReference w:id="985"/>
      </w:r>
      <w:r w:rsidRPr="001A6AD8">
        <w:rPr>
          <w:rFonts w:ascii="Arial" w:hAnsi="Arial"/>
        </w:rPr>
        <w:t xml:space="preserve"> The last known time </w:t>
      </w:r>
      <w:r w:rsidR="00870DBB" w:rsidRPr="001A6AD8">
        <w:rPr>
          <w:rFonts w:ascii="Arial" w:hAnsi="Arial"/>
        </w:rPr>
        <w:t>Dr </w:t>
      </w:r>
      <w:r w:rsidRPr="001A6AD8">
        <w:rPr>
          <w:rFonts w:ascii="Arial" w:hAnsi="Arial"/>
        </w:rPr>
        <w:t xml:space="preserve">Leeks used ECT in New Zealand was in September 1977 at the Manawaroa health clinic. He gave modified ECT to a boy from Lake Alice, but only after having obtained approval from </w:t>
      </w:r>
      <w:r w:rsidR="00870DBB" w:rsidRPr="001A6AD8">
        <w:rPr>
          <w:rFonts w:ascii="Arial" w:hAnsi="Arial"/>
        </w:rPr>
        <w:t>Dr </w:t>
      </w:r>
      <w:r w:rsidRPr="001A6AD8">
        <w:rPr>
          <w:rFonts w:ascii="Arial" w:hAnsi="Arial"/>
        </w:rPr>
        <w:t>Siriwardena.</w:t>
      </w:r>
      <w:r w:rsidR="0010678F" w:rsidRPr="001A6AD8">
        <w:rPr>
          <w:rStyle w:val="FootnoteReference"/>
          <w:rFonts w:ascii="Arial" w:hAnsi="Arial"/>
        </w:rPr>
        <w:footnoteReference w:id="986"/>
      </w:r>
    </w:p>
    <w:p w14:paraId="207B1133" w14:textId="743C755D" w:rsidR="0010678F" w:rsidRPr="001A6AD8" w:rsidRDefault="2B824A61" w:rsidP="0069749C">
      <w:pPr>
        <w:pStyle w:val="ListParagraph"/>
        <w:spacing w:before="120" w:after="120"/>
        <w:rPr>
          <w:rFonts w:ascii="Arial" w:hAnsi="Arial"/>
        </w:rPr>
      </w:pPr>
      <w:r w:rsidRPr="001A6AD8">
        <w:rPr>
          <w:rFonts w:ascii="Arial" w:hAnsi="Arial"/>
        </w:rPr>
        <w:t xml:space="preserve">Following the allegations of abuse and the 1977 inquiries, which he described as </w:t>
      </w:r>
      <w:r w:rsidRPr="001A6AD8">
        <w:rPr>
          <w:rStyle w:val="IntenseQuoteChar"/>
          <w:iCs w:val="0"/>
          <w:color w:val="auto"/>
        </w:rPr>
        <w:t>“a witch hunt”</w:t>
      </w:r>
      <w:r w:rsidRPr="001A6AD8">
        <w:rPr>
          <w:rFonts w:ascii="Arial" w:hAnsi="Arial"/>
        </w:rPr>
        <w:t>,</w:t>
      </w:r>
      <w:r w:rsidR="0010678F" w:rsidRPr="001A6AD8">
        <w:rPr>
          <w:rStyle w:val="footnotemark"/>
          <w:rFonts w:ascii="Arial" w:hAnsi="Arial" w:cs="Arial"/>
          <w:sz w:val="22"/>
        </w:rPr>
        <w:footnoteReference w:id="987"/>
      </w:r>
      <w:r w:rsidR="00ED7B63" w:rsidRPr="001A6AD8">
        <w:rPr>
          <w:rStyle w:val="footnotemark"/>
          <w:rFonts w:ascii="Arial" w:hAnsi="Arial" w:cs="Arial"/>
          <w:sz w:val="22"/>
          <w:vertAlign w:val="baseline"/>
        </w:rPr>
        <w:t xml:space="preserve"> </w:t>
      </w:r>
      <w:r w:rsidR="00870DBB" w:rsidRPr="001A6AD8">
        <w:rPr>
          <w:rFonts w:ascii="Arial" w:hAnsi="Arial"/>
        </w:rPr>
        <w:t>Dr </w:t>
      </w:r>
      <w:r w:rsidRPr="001A6AD8">
        <w:rPr>
          <w:rFonts w:ascii="Arial" w:hAnsi="Arial"/>
        </w:rPr>
        <w:t xml:space="preserve">Leeks left New Zealand for Australia </w:t>
      </w:r>
      <w:r w:rsidR="00786667" w:rsidRPr="001A6AD8">
        <w:rPr>
          <w:rFonts w:ascii="Arial" w:hAnsi="Arial"/>
        </w:rPr>
        <w:t>around the beginning of 1978</w:t>
      </w:r>
      <w:r w:rsidRPr="001A6AD8">
        <w:rPr>
          <w:rFonts w:ascii="Arial" w:hAnsi="Arial"/>
        </w:rPr>
        <w:t>.</w:t>
      </w:r>
      <w:r w:rsidR="0010678F" w:rsidRPr="001A6AD8">
        <w:rPr>
          <w:rStyle w:val="footnotemark"/>
          <w:rFonts w:ascii="Arial" w:hAnsi="Arial" w:cs="Arial"/>
          <w:sz w:val="22"/>
        </w:rPr>
        <w:footnoteReference w:id="988"/>
      </w:r>
      <w:r w:rsidRPr="001A6AD8">
        <w:rPr>
          <w:rFonts w:ascii="Arial" w:hAnsi="Arial"/>
        </w:rPr>
        <w:t xml:space="preserve"> In 1978, he started practice as a consultant child psychiatrist in Melbourne, where he continued practising until 2006, apart from two years he spent working in Canada.</w:t>
      </w:r>
      <w:r w:rsidR="0010678F" w:rsidRPr="001A6AD8">
        <w:rPr>
          <w:rStyle w:val="footnotemark"/>
          <w:rFonts w:ascii="Arial" w:hAnsi="Arial" w:cs="Arial"/>
          <w:sz w:val="22"/>
        </w:rPr>
        <w:footnoteReference w:id="989"/>
      </w:r>
    </w:p>
    <w:p w14:paraId="3ABFEC1F" w14:textId="6FEDD63F" w:rsidR="000F21EF" w:rsidRPr="001A6AD8" w:rsidRDefault="2B824A61" w:rsidP="0069749C">
      <w:pPr>
        <w:pStyle w:val="ListParagraph"/>
        <w:spacing w:before="120" w:after="120"/>
        <w:rPr>
          <w:rFonts w:ascii="Arial" w:hAnsi="Arial"/>
        </w:rPr>
      </w:pPr>
      <w:r w:rsidRPr="001A6AD8">
        <w:rPr>
          <w:rFonts w:ascii="Arial" w:hAnsi="Arial"/>
        </w:rPr>
        <w:t xml:space="preserve">In the 2000s, several of the Lake Alice survivors complained to the Medical Practitioners Board of Victoria about </w:t>
      </w:r>
      <w:r w:rsidR="00870DBB" w:rsidRPr="001A6AD8">
        <w:rPr>
          <w:rFonts w:ascii="Arial" w:hAnsi="Arial"/>
        </w:rPr>
        <w:t>Dr </w:t>
      </w:r>
      <w:r w:rsidRPr="001A6AD8">
        <w:rPr>
          <w:rFonts w:ascii="Arial" w:hAnsi="Arial"/>
        </w:rPr>
        <w:t>Leeks.</w:t>
      </w:r>
      <w:r w:rsidR="0010678F" w:rsidRPr="001A6AD8">
        <w:rPr>
          <w:rStyle w:val="FootnoteReference"/>
          <w:rFonts w:ascii="Arial" w:hAnsi="Arial"/>
        </w:rPr>
        <w:footnoteReference w:id="990"/>
      </w:r>
      <w:r w:rsidRPr="001A6AD8">
        <w:rPr>
          <w:rFonts w:ascii="Arial" w:hAnsi="Arial"/>
        </w:rPr>
        <w:t xml:space="preserve"> The </w:t>
      </w:r>
      <w:r w:rsidR="000F21EF" w:rsidRPr="001A6AD8">
        <w:rPr>
          <w:rFonts w:ascii="Arial" w:hAnsi="Arial"/>
        </w:rPr>
        <w:t>b</w:t>
      </w:r>
      <w:r w:rsidRPr="001A6AD8">
        <w:rPr>
          <w:rFonts w:ascii="Arial" w:hAnsi="Arial"/>
        </w:rPr>
        <w:t xml:space="preserve">oard investigated </w:t>
      </w:r>
      <w:r w:rsidR="00870DBB" w:rsidRPr="001A6AD8">
        <w:rPr>
          <w:rFonts w:ascii="Arial" w:hAnsi="Arial"/>
        </w:rPr>
        <w:t>Dr </w:t>
      </w:r>
      <w:r w:rsidRPr="001A6AD8">
        <w:rPr>
          <w:rFonts w:ascii="Arial" w:hAnsi="Arial"/>
        </w:rPr>
        <w:t>Leeks’ conduct and scheduled a hearing for 19 July 2006.</w:t>
      </w:r>
      <w:r w:rsidR="0010678F" w:rsidRPr="001A6AD8">
        <w:rPr>
          <w:rStyle w:val="FootnoteReference"/>
          <w:rFonts w:ascii="Arial" w:hAnsi="Arial"/>
        </w:rPr>
        <w:footnoteReference w:id="991"/>
      </w:r>
      <w:r w:rsidRPr="001A6AD8">
        <w:rPr>
          <w:rFonts w:ascii="Arial" w:hAnsi="Arial"/>
        </w:rPr>
        <w:t xml:space="preserve"> However, </w:t>
      </w:r>
      <w:r w:rsidR="00870DBB" w:rsidRPr="001A6AD8">
        <w:rPr>
          <w:rFonts w:ascii="Arial" w:hAnsi="Arial"/>
        </w:rPr>
        <w:t>Dr </w:t>
      </w:r>
      <w:r w:rsidRPr="001A6AD8">
        <w:rPr>
          <w:rFonts w:ascii="Arial" w:hAnsi="Arial"/>
        </w:rPr>
        <w:t>Leeks surrendered his practising certificate before that date, which meant the hearing was cancelled.</w:t>
      </w:r>
      <w:r w:rsidR="0010678F" w:rsidRPr="001A6AD8">
        <w:rPr>
          <w:rStyle w:val="footnotemark"/>
          <w:rFonts w:ascii="Arial" w:hAnsi="Arial" w:cs="Arial"/>
          <w:sz w:val="22"/>
        </w:rPr>
        <w:footnoteReference w:id="992"/>
      </w:r>
      <w:r w:rsidRPr="001A6AD8">
        <w:rPr>
          <w:rFonts w:ascii="Arial" w:hAnsi="Arial"/>
        </w:rPr>
        <w:t xml:space="preserve"> At the time of the </w:t>
      </w:r>
      <w:r w:rsidR="008D49F2" w:rsidRPr="001A6AD8">
        <w:rPr>
          <w:rFonts w:ascii="Arial" w:hAnsi="Arial"/>
        </w:rPr>
        <w:t xml:space="preserve">inquiry </w:t>
      </w:r>
      <w:r w:rsidRPr="001A6AD8">
        <w:rPr>
          <w:rFonts w:ascii="Arial" w:hAnsi="Arial"/>
        </w:rPr>
        <w:t>public hearing in June 2021, he was in his 90s</w:t>
      </w:r>
      <w:r w:rsidR="00E15E99" w:rsidRPr="001A6AD8">
        <w:rPr>
          <w:rFonts w:ascii="Arial" w:hAnsi="Arial"/>
        </w:rPr>
        <w:t xml:space="preserve"> and </w:t>
      </w:r>
      <w:r w:rsidRPr="001A6AD8">
        <w:rPr>
          <w:rFonts w:ascii="Arial" w:hAnsi="Arial"/>
        </w:rPr>
        <w:t>still living in Melbourne</w:t>
      </w:r>
      <w:r w:rsidR="00E15E99" w:rsidRPr="001A6AD8">
        <w:rPr>
          <w:rFonts w:ascii="Arial" w:hAnsi="Arial"/>
        </w:rPr>
        <w:t xml:space="preserve">. </w:t>
      </w:r>
      <w:r w:rsidR="00C34B1A" w:rsidRPr="001A6AD8">
        <w:rPr>
          <w:rFonts w:ascii="Arial" w:hAnsi="Arial"/>
        </w:rPr>
        <w:t>He was</w:t>
      </w:r>
      <w:r w:rsidRPr="001A6AD8">
        <w:rPr>
          <w:rFonts w:ascii="Arial" w:hAnsi="Arial"/>
        </w:rPr>
        <w:t xml:space="preserve"> unable to give evidence</w:t>
      </w:r>
      <w:r w:rsidR="00645FD0" w:rsidRPr="001A6AD8">
        <w:rPr>
          <w:rFonts w:ascii="Arial" w:hAnsi="Arial"/>
        </w:rPr>
        <w:t xml:space="preserve"> </w:t>
      </w:r>
      <w:r w:rsidR="000D5FDE" w:rsidRPr="001A6AD8">
        <w:rPr>
          <w:rFonts w:ascii="Arial" w:hAnsi="Arial"/>
        </w:rPr>
        <w:t>because his cognitive impairment meant he did not have the capacity to do so</w:t>
      </w:r>
      <w:r w:rsidRPr="001A6AD8">
        <w:rPr>
          <w:rFonts w:ascii="Arial" w:hAnsi="Arial"/>
        </w:rPr>
        <w:t>.</w:t>
      </w:r>
      <w:r w:rsidR="00645FD0" w:rsidRPr="001A6AD8">
        <w:rPr>
          <w:rStyle w:val="FootnoteReference"/>
          <w:rFonts w:ascii="Arial" w:hAnsi="Arial"/>
        </w:rPr>
        <w:footnoteReference w:id="993"/>
      </w:r>
      <w:r w:rsidRPr="001A6AD8">
        <w:rPr>
          <w:rFonts w:ascii="Arial" w:hAnsi="Arial"/>
        </w:rPr>
        <w:t xml:space="preserve"> </w:t>
      </w:r>
    </w:p>
    <w:p w14:paraId="2C4F83F5" w14:textId="575D309C" w:rsidR="0010678F" w:rsidRPr="001A6AD8" w:rsidRDefault="2B824A61" w:rsidP="0069749C">
      <w:pPr>
        <w:pStyle w:val="ListParagraph"/>
        <w:spacing w:before="120" w:after="120"/>
        <w:rPr>
          <w:rFonts w:ascii="Arial" w:hAnsi="Arial"/>
        </w:rPr>
      </w:pPr>
      <w:r w:rsidRPr="001A6AD8">
        <w:rPr>
          <w:rFonts w:ascii="Arial" w:hAnsi="Arial"/>
        </w:rPr>
        <w:t xml:space="preserve">On 6 January 2022, </w:t>
      </w:r>
      <w:r w:rsidR="00870DBB" w:rsidRPr="001A6AD8">
        <w:rPr>
          <w:rFonts w:ascii="Arial" w:hAnsi="Arial"/>
        </w:rPr>
        <w:t>Dr </w:t>
      </w:r>
      <w:r w:rsidRPr="001A6AD8">
        <w:rPr>
          <w:rFonts w:ascii="Arial" w:hAnsi="Arial"/>
        </w:rPr>
        <w:t>Leeks died</w:t>
      </w:r>
      <w:r w:rsidR="00DC3255" w:rsidRPr="001A6AD8">
        <w:rPr>
          <w:rFonts w:ascii="Arial" w:hAnsi="Arial"/>
        </w:rPr>
        <w:t xml:space="preserve"> in Australia.</w:t>
      </w:r>
      <w:r w:rsidRPr="001A6AD8">
        <w:rPr>
          <w:rFonts w:ascii="Arial" w:hAnsi="Arial"/>
        </w:rPr>
        <w:t xml:space="preserve"> </w:t>
      </w:r>
    </w:p>
    <w:p w14:paraId="0EC4265B" w14:textId="6996F22D" w:rsidR="001B2962" w:rsidRPr="001A6AD8" w:rsidRDefault="00D6633B" w:rsidP="0069749C">
      <w:pPr>
        <w:pStyle w:val="Heading1"/>
        <w:spacing w:before="120"/>
      </w:pPr>
      <w:bookmarkStart w:id="1744" w:name="_Toc436851036"/>
      <w:bookmarkStart w:id="1745" w:name="_Toc658069277"/>
      <w:bookmarkStart w:id="1746" w:name="_Toc108543977"/>
      <w:bookmarkStart w:id="1747" w:name="_Toc22282663"/>
      <w:bookmarkStart w:id="1748" w:name="_Toc527526468"/>
      <w:bookmarkStart w:id="1749" w:name="_Toc108631248"/>
      <w:bookmarkStart w:id="1750" w:name="_Toc108793469"/>
      <w:bookmarkStart w:id="1751" w:name="_Toc109032003"/>
      <w:bookmarkStart w:id="1752" w:name="_Toc109034311"/>
      <w:bookmarkStart w:id="1753" w:name="_Toc115968416"/>
      <w:bookmarkStart w:id="1754" w:name="_Toc116029681"/>
      <w:bookmarkStart w:id="1755" w:name="_Toc116036048"/>
      <w:bookmarkStart w:id="1756" w:name="_Toc116043151"/>
      <w:bookmarkStart w:id="1757" w:name="_Toc116051298"/>
      <w:bookmarkStart w:id="1758" w:name="_Toc116052765"/>
      <w:bookmarkStart w:id="1759" w:name="_Toc116995829"/>
      <w:bookmarkStart w:id="1760" w:name="_Toc117168823"/>
      <w:bookmarkStart w:id="1761" w:name="_Toc119064112"/>
      <w:bookmarkStart w:id="1762" w:name="_Toc119429325"/>
      <w:bookmarkStart w:id="1763" w:name="_Toc120905708"/>
      <w:bookmarkStart w:id="1764" w:name="_Toc125980055"/>
      <w:bookmarkStart w:id="1765" w:name="_Toc125981636"/>
      <w:bookmarkEnd w:id="1628"/>
      <w:bookmarkEnd w:id="1629"/>
      <w:bookmarkEnd w:id="1630"/>
      <w:bookmarkEnd w:id="1631"/>
      <w:bookmarkEnd w:id="1632"/>
      <w:bookmarkEnd w:id="1633"/>
      <w:bookmarkEnd w:id="1634"/>
      <w:bookmarkEnd w:id="1635"/>
      <w:bookmarkEnd w:id="1636"/>
      <w:bookmarkEnd w:id="1637"/>
      <w:r w:rsidRPr="001A6AD8">
        <w:t>2.2</w:t>
      </w:r>
      <w:r w:rsidR="001B2962" w:rsidRPr="001A6AD8">
        <w:t xml:space="preserve"> </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00F31ACC" w:rsidRPr="001A6AD8">
        <w:fldChar w:fldCharType="begin"/>
      </w:r>
      <w:r w:rsidR="00F31ACC" w:rsidRPr="001A6AD8">
        <w:instrText xml:space="preserve"> HYPERLINK \l "_heading=h.4k668n3" \h </w:instrText>
      </w:r>
      <w:r w:rsidR="00F31ACC" w:rsidRPr="001A6AD8">
        <w:fldChar w:fldCharType="separate"/>
      </w:r>
      <w:r w:rsidR="00F31ACC" w:rsidRPr="001A6AD8">
        <w:t>Te pānga o te mahi tūkino |</w:t>
      </w:r>
      <w:r w:rsidR="00F31ACC" w:rsidRPr="001A6AD8">
        <w:fldChar w:fldCharType="end"/>
      </w:r>
      <w:hyperlink w:anchor="_heading=h.4k668n3">
        <w:r w:rsidR="00F31ACC" w:rsidRPr="001A6AD8">
          <w:t xml:space="preserve"> Impact of the </w:t>
        </w:r>
        <w:r w:rsidR="009613CF" w:rsidRPr="001A6AD8">
          <w:t>abuse</w:t>
        </w:r>
        <w:bookmarkEnd w:id="1763"/>
        <w:bookmarkEnd w:id="1764"/>
        <w:bookmarkEnd w:id="1765"/>
      </w:hyperlink>
    </w:p>
    <w:bookmarkStart w:id="1766" w:name="_Toc106097531"/>
    <w:bookmarkStart w:id="1767" w:name="_Toc106812765"/>
    <w:bookmarkStart w:id="1768" w:name="_Toc107216656"/>
    <w:bookmarkStart w:id="1769" w:name="_Toc265551987"/>
    <w:bookmarkStart w:id="1770" w:name="_Toc646370349"/>
    <w:bookmarkStart w:id="1771" w:name="_Toc108543978"/>
    <w:bookmarkStart w:id="1772" w:name="_Toc485090321"/>
    <w:bookmarkStart w:id="1773" w:name="_Toc424507192"/>
    <w:bookmarkStart w:id="1774" w:name="_Toc108631249"/>
    <w:bookmarkStart w:id="1775" w:name="_Toc108793470"/>
    <w:bookmarkStart w:id="1776" w:name="_Toc109032004"/>
    <w:bookmarkStart w:id="1777" w:name="_Toc109034312"/>
    <w:bookmarkStart w:id="1778" w:name="_Toc115968417"/>
    <w:bookmarkStart w:id="1779" w:name="_Toc116029682"/>
    <w:bookmarkStart w:id="1780" w:name="_Toc116036049"/>
    <w:bookmarkStart w:id="1781" w:name="_Toc116043152"/>
    <w:bookmarkStart w:id="1782" w:name="_Toc116051299"/>
    <w:bookmarkStart w:id="1783" w:name="_Toc116052766"/>
    <w:bookmarkStart w:id="1784" w:name="_Toc116995830"/>
    <w:bookmarkStart w:id="1785" w:name="_Toc117168824"/>
    <w:bookmarkStart w:id="1786" w:name="_Toc119064113"/>
    <w:bookmarkStart w:id="1787" w:name="_Toc119429326"/>
    <w:p w14:paraId="160039BE" w14:textId="3AE11BC9" w:rsidR="004F795B" w:rsidRPr="001A6AD8" w:rsidRDefault="00162AB7" w:rsidP="0069749C">
      <w:pPr>
        <w:pStyle w:val="Heading2"/>
        <w:numPr>
          <w:ilvl w:val="2"/>
          <w:numId w:val="50"/>
        </w:numPr>
        <w:spacing w:before="120"/>
      </w:pPr>
      <w:r w:rsidRPr="001A6AD8">
        <w:fldChar w:fldCharType="begin"/>
      </w:r>
      <w:r w:rsidRPr="001A6AD8">
        <w:instrText xml:space="preserve"> HYPERLINK \l "_heading=h.2zbgiuw" \h </w:instrText>
      </w:r>
      <w:r w:rsidRPr="001A6AD8">
        <w:fldChar w:fldCharType="separate"/>
      </w:r>
      <w:bookmarkStart w:id="1788" w:name="_Toc120905709"/>
      <w:bookmarkStart w:id="1789" w:name="_Toc125980056"/>
      <w:bookmarkStart w:id="1790" w:name="_Toc125981637"/>
      <w:r w:rsidR="00F31ACC" w:rsidRPr="001A6AD8">
        <w:t xml:space="preserve">Whakatakinga - </w:t>
      </w:r>
      <w:r w:rsidRPr="001A6AD8">
        <w:fldChar w:fldCharType="end"/>
      </w:r>
      <w:r w:rsidR="001B2962" w:rsidRPr="001A6AD8">
        <w:t>Introduction</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2B0EE43B" w14:textId="6B68A7E9" w:rsidR="00D613F3" w:rsidRPr="001A6AD8" w:rsidRDefault="7790C634" w:rsidP="00385A6E">
      <w:pPr>
        <w:pStyle w:val="ListParagraph"/>
        <w:rPr>
          <w:rFonts w:ascii="Arial" w:hAnsi="Arial"/>
        </w:rPr>
      </w:pPr>
      <w:r w:rsidRPr="001A6AD8">
        <w:rPr>
          <w:rFonts w:ascii="Arial" w:hAnsi="Arial"/>
        </w:rPr>
        <w:t>L</w:t>
      </w:r>
      <w:r w:rsidR="3728E391" w:rsidRPr="001A6AD8">
        <w:rPr>
          <w:rFonts w:ascii="Arial" w:hAnsi="Arial"/>
        </w:rPr>
        <w:t>ife at Lake Alice</w:t>
      </w:r>
      <w:r w:rsidRPr="001A6AD8">
        <w:rPr>
          <w:rFonts w:ascii="Arial" w:hAnsi="Arial"/>
        </w:rPr>
        <w:t xml:space="preserve"> </w:t>
      </w:r>
      <w:r w:rsidR="3728E391" w:rsidRPr="001A6AD8">
        <w:rPr>
          <w:rFonts w:ascii="Arial" w:hAnsi="Arial"/>
        </w:rPr>
        <w:t>was abusive and unsafe</w:t>
      </w:r>
      <w:r w:rsidRPr="001A6AD8">
        <w:rPr>
          <w:rFonts w:ascii="Arial" w:hAnsi="Arial"/>
        </w:rPr>
        <w:t>. S</w:t>
      </w:r>
      <w:r w:rsidR="3728E391" w:rsidRPr="001A6AD8">
        <w:rPr>
          <w:rFonts w:ascii="Arial" w:hAnsi="Arial"/>
        </w:rPr>
        <w:t xml:space="preserve">urvivors </w:t>
      </w:r>
      <w:r w:rsidRPr="001A6AD8">
        <w:rPr>
          <w:rFonts w:ascii="Arial" w:hAnsi="Arial"/>
        </w:rPr>
        <w:t xml:space="preserve">described </w:t>
      </w:r>
      <w:r w:rsidR="3728E391" w:rsidRPr="001A6AD8">
        <w:rPr>
          <w:rFonts w:ascii="Arial" w:hAnsi="Arial"/>
        </w:rPr>
        <w:t xml:space="preserve">being in </w:t>
      </w:r>
      <w:r w:rsidR="17A66A77" w:rsidRPr="001A6AD8">
        <w:rPr>
          <w:rFonts w:ascii="Arial" w:hAnsi="Arial"/>
        </w:rPr>
        <w:t xml:space="preserve">a </w:t>
      </w:r>
      <w:r w:rsidR="3728E391" w:rsidRPr="001A6AD8">
        <w:rPr>
          <w:rFonts w:ascii="Arial" w:hAnsi="Arial"/>
        </w:rPr>
        <w:t xml:space="preserve">constant state of </w:t>
      </w:r>
      <w:r w:rsidR="35CDB511" w:rsidRPr="001A6AD8">
        <w:rPr>
          <w:rFonts w:ascii="Arial" w:hAnsi="Arial"/>
        </w:rPr>
        <w:t>“</w:t>
      </w:r>
      <w:r w:rsidR="3728E391" w:rsidRPr="001A6AD8">
        <w:rPr>
          <w:rStyle w:val="IntenseQuoteChar"/>
          <w:iCs w:val="0"/>
          <w:color w:val="auto"/>
        </w:rPr>
        <w:t xml:space="preserve">terror and misery every minute of </w:t>
      </w:r>
      <w:r w:rsidR="35CDB511" w:rsidRPr="001A6AD8">
        <w:rPr>
          <w:rStyle w:val="IntenseQuoteChar"/>
          <w:iCs w:val="0"/>
          <w:color w:val="auto"/>
        </w:rPr>
        <w:t>the day”</w:t>
      </w:r>
      <w:r w:rsidR="3728E391" w:rsidRPr="001A6AD8">
        <w:rPr>
          <w:rFonts w:ascii="Arial" w:hAnsi="Arial"/>
        </w:rPr>
        <w:t>.</w:t>
      </w:r>
      <w:r w:rsidR="001B2962" w:rsidRPr="001A6AD8">
        <w:rPr>
          <w:rStyle w:val="FootnoteReference"/>
          <w:rFonts w:ascii="Arial" w:hAnsi="Arial"/>
        </w:rPr>
        <w:footnoteReference w:id="994"/>
      </w:r>
      <w:r w:rsidR="3728E391" w:rsidRPr="001A6AD8">
        <w:rPr>
          <w:rFonts w:ascii="Arial" w:hAnsi="Arial"/>
        </w:rPr>
        <w:t xml:space="preserve"> In this chapter, we discuss how the </w:t>
      </w:r>
      <w:r w:rsidR="009613CF" w:rsidRPr="001A6AD8">
        <w:rPr>
          <w:rFonts w:ascii="Arial" w:hAnsi="Arial"/>
        </w:rPr>
        <w:t>abuse</w:t>
      </w:r>
      <w:r w:rsidR="3728E391" w:rsidRPr="001A6AD8">
        <w:rPr>
          <w:rFonts w:ascii="Arial" w:hAnsi="Arial"/>
        </w:rPr>
        <w:t xml:space="preserve"> and neglect affected survivors, as well as their families and communities. As survivor Alan Hendricks observed, it made no difference “how long you were in Lake Alice or what happened to you when you were in there – just being in that place will cause you harm. And that trauma will stay with you for life”.</w:t>
      </w:r>
      <w:r w:rsidR="001B2962" w:rsidRPr="001A6AD8">
        <w:rPr>
          <w:rStyle w:val="FootnoteReference"/>
          <w:rFonts w:ascii="Arial" w:hAnsi="Arial"/>
        </w:rPr>
        <w:footnoteReference w:id="995"/>
      </w:r>
      <w:r w:rsidR="3728E391" w:rsidRPr="001A6AD8">
        <w:rPr>
          <w:rFonts w:ascii="Arial" w:hAnsi="Arial"/>
        </w:rPr>
        <w:t xml:space="preserve"> Marty Brandt was at Lake Alice under three weeks but, as he </w:t>
      </w:r>
      <w:r w:rsidR="1C2F4389" w:rsidRPr="001A6AD8">
        <w:rPr>
          <w:rFonts w:ascii="Arial" w:hAnsi="Arial"/>
        </w:rPr>
        <w:t>said</w:t>
      </w:r>
      <w:r w:rsidR="3728E391" w:rsidRPr="001A6AD8">
        <w:rPr>
          <w:rFonts w:ascii="Arial" w:hAnsi="Arial"/>
        </w:rPr>
        <w:t>, “that was enough time to do a lifetime’s worth of damage”.</w:t>
      </w:r>
      <w:r w:rsidR="001B2962" w:rsidRPr="001A6AD8">
        <w:rPr>
          <w:rStyle w:val="FootnoteReference"/>
          <w:rFonts w:ascii="Arial" w:hAnsi="Arial"/>
        </w:rPr>
        <w:footnoteReference w:id="996"/>
      </w:r>
      <w:r w:rsidR="00ED7B63" w:rsidRPr="001A6AD8">
        <w:rPr>
          <w:rStyle w:val="FootnoteReference"/>
          <w:rFonts w:ascii="Arial" w:hAnsi="Arial"/>
          <w:vertAlign w:val="baseline"/>
        </w:rPr>
        <w:t xml:space="preserve"> </w:t>
      </w:r>
    </w:p>
    <w:p w14:paraId="4A70DC02" w14:textId="6E6473F4" w:rsidR="00D613F3" w:rsidRPr="001A6AD8" w:rsidRDefault="001B2962" w:rsidP="0069749C">
      <w:pPr>
        <w:pStyle w:val="ListParagraph"/>
        <w:spacing w:before="120" w:after="120"/>
        <w:rPr>
          <w:rFonts w:ascii="Arial" w:hAnsi="Arial"/>
        </w:rPr>
      </w:pPr>
      <w:r w:rsidRPr="001A6AD8">
        <w:rPr>
          <w:rFonts w:ascii="Arial" w:hAnsi="Arial"/>
        </w:rPr>
        <w:t xml:space="preserve">The trauma affected </w:t>
      </w:r>
      <w:r w:rsidR="00DE1138" w:rsidRPr="001A6AD8">
        <w:rPr>
          <w:rFonts w:ascii="Arial" w:hAnsi="Arial"/>
        </w:rPr>
        <w:t>survivors’</w:t>
      </w:r>
      <w:r w:rsidR="004F72AA" w:rsidRPr="001A6AD8">
        <w:rPr>
          <w:rFonts w:ascii="Arial" w:hAnsi="Arial"/>
        </w:rPr>
        <w:t xml:space="preserve"> </w:t>
      </w:r>
      <w:r w:rsidRPr="001A6AD8">
        <w:rPr>
          <w:rFonts w:ascii="Arial" w:hAnsi="Arial"/>
        </w:rPr>
        <w:t>physical, mental, emotional, cultural and spiritual health and wellbeing</w:t>
      </w:r>
      <w:r w:rsidR="00AF078F" w:rsidRPr="001A6AD8">
        <w:rPr>
          <w:rFonts w:ascii="Arial" w:hAnsi="Arial"/>
        </w:rPr>
        <w:t>. It affected</w:t>
      </w:r>
      <w:r w:rsidRPr="001A6AD8">
        <w:rPr>
          <w:rFonts w:ascii="Arial" w:hAnsi="Arial"/>
        </w:rPr>
        <w:t xml:space="preserve"> educational and employment opportunities, financial security and relationships, whether with intimate partners, whānau, friends or acquaintances. </w:t>
      </w:r>
      <w:r w:rsidR="00AF078F" w:rsidRPr="001A6AD8">
        <w:rPr>
          <w:rFonts w:ascii="Arial" w:hAnsi="Arial"/>
        </w:rPr>
        <w:t>These</w:t>
      </w:r>
      <w:r w:rsidR="00F230A0" w:rsidRPr="001A6AD8">
        <w:rPr>
          <w:rFonts w:ascii="Arial" w:hAnsi="Arial"/>
        </w:rPr>
        <w:t xml:space="preserve"> effects </w:t>
      </w:r>
      <w:r w:rsidR="00AF078F" w:rsidRPr="001A6AD8">
        <w:rPr>
          <w:rFonts w:ascii="Arial" w:hAnsi="Arial"/>
        </w:rPr>
        <w:t>were caused</w:t>
      </w:r>
      <w:r w:rsidR="00F230A0" w:rsidRPr="001A6AD8">
        <w:rPr>
          <w:rFonts w:ascii="Arial" w:hAnsi="Arial"/>
        </w:rPr>
        <w:t xml:space="preserve">, and made worse, by the failures of institutions such as the </w:t>
      </w:r>
      <w:r w:rsidR="00107402" w:rsidRPr="001A6AD8">
        <w:rPr>
          <w:rFonts w:ascii="Arial" w:hAnsi="Arial"/>
        </w:rPr>
        <w:t>D</w:t>
      </w:r>
      <w:r w:rsidR="00F230A0" w:rsidRPr="001A6AD8">
        <w:rPr>
          <w:rFonts w:ascii="Arial" w:hAnsi="Arial"/>
        </w:rPr>
        <w:t xml:space="preserve">epartments of </w:t>
      </w:r>
      <w:r w:rsidR="00107402" w:rsidRPr="001A6AD8">
        <w:rPr>
          <w:rFonts w:ascii="Arial" w:hAnsi="Arial"/>
        </w:rPr>
        <w:t xml:space="preserve">Social Welfare, Health, Education and Justice </w:t>
      </w:r>
      <w:r w:rsidR="00F230A0" w:rsidRPr="001A6AD8">
        <w:rPr>
          <w:rFonts w:ascii="Arial" w:hAnsi="Arial"/>
        </w:rPr>
        <w:t xml:space="preserve">to </w:t>
      </w:r>
      <w:r w:rsidR="00AF078F" w:rsidRPr="001A6AD8">
        <w:rPr>
          <w:rFonts w:ascii="Arial" w:hAnsi="Arial"/>
        </w:rPr>
        <w:t xml:space="preserve">keep the </w:t>
      </w:r>
      <w:r w:rsidR="0036310D" w:rsidRPr="001A6AD8">
        <w:rPr>
          <w:rFonts w:ascii="Arial" w:hAnsi="Arial"/>
        </w:rPr>
        <w:t>children and young people</w:t>
      </w:r>
      <w:r w:rsidR="00107402" w:rsidRPr="001A6AD8">
        <w:rPr>
          <w:rFonts w:ascii="Arial" w:hAnsi="Arial"/>
        </w:rPr>
        <w:t xml:space="preserve"> at </w:t>
      </w:r>
      <w:r w:rsidR="00AF078F" w:rsidRPr="001A6AD8">
        <w:rPr>
          <w:rFonts w:ascii="Arial" w:hAnsi="Arial"/>
        </w:rPr>
        <w:t>Lake Alice safe</w:t>
      </w:r>
      <w:r w:rsidR="00F230A0" w:rsidRPr="001A6AD8">
        <w:rPr>
          <w:rFonts w:ascii="Arial" w:hAnsi="Arial"/>
        </w:rPr>
        <w:t xml:space="preserve">, to ensure they were heard and </w:t>
      </w:r>
      <w:r w:rsidR="00AF078F" w:rsidRPr="001A6AD8">
        <w:rPr>
          <w:rFonts w:ascii="Arial" w:hAnsi="Arial"/>
        </w:rPr>
        <w:t xml:space="preserve">to </w:t>
      </w:r>
      <w:r w:rsidR="00F230A0" w:rsidRPr="001A6AD8">
        <w:rPr>
          <w:rFonts w:ascii="Arial" w:hAnsi="Arial"/>
        </w:rPr>
        <w:t>support</w:t>
      </w:r>
      <w:r w:rsidR="00AF078F" w:rsidRPr="001A6AD8">
        <w:rPr>
          <w:rFonts w:ascii="Arial" w:hAnsi="Arial"/>
        </w:rPr>
        <w:t xml:space="preserve"> them</w:t>
      </w:r>
      <w:r w:rsidR="00F230A0" w:rsidRPr="001A6AD8">
        <w:rPr>
          <w:rFonts w:ascii="Arial" w:hAnsi="Arial"/>
        </w:rPr>
        <w:t xml:space="preserve"> to heal from the </w:t>
      </w:r>
      <w:r w:rsidR="009613CF" w:rsidRPr="001A6AD8">
        <w:rPr>
          <w:rFonts w:ascii="Arial" w:hAnsi="Arial"/>
        </w:rPr>
        <w:t>abuse</w:t>
      </w:r>
      <w:r w:rsidR="00F230A0" w:rsidRPr="001A6AD8">
        <w:rPr>
          <w:rFonts w:ascii="Arial" w:hAnsi="Arial"/>
        </w:rPr>
        <w:t xml:space="preserve"> they had experienced. </w:t>
      </w:r>
    </w:p>
    <w:p w14:paraId="3C961644" w14:textId="2B8E6610" w:rsidR="00D613F3" w:rsidRPr="001A6AD8" w:rsidRDefault="19E25820" w:rsidP="0069749C">
      <w:pPr>
        <w:pStyle w:val="ListParagraph"/>
        <w:spacing w:before="120" w:after="120"/>
        <w:rPr>
          <w:rFonts w:ascii="Arial" w:hAnsi="Arial"/>
        </w:rPr>
      </w:pPr>
      <w:r w:rsidRPr="001A6AD8">
        <w:rPr>
          <w:rFonts w:ascii="Arial" w:hAnsi="Arial"/>
        </w:rPr>
        <w:t>Overall, survivors felt most keenly a sense that they had missed out on opportunities that would never come their way again and that the quality of their lives had been irreparably damaged.</w:t>
      </w:r>
      <w:r w:rsidR="001A7A22" w:rsidRPr="001A6AD8">
        <w:rPr>
          <w:rFonts w:ascii="Arial" w:hAnsi="Arial"/>
        </w:rPr>
        <w:t xml:space="preserve"> </w:t>
      </w:r>
      <w:r w:rsidRPr="001A6AD8">
        <w:rPr>
          <w:rFonts w:ascii="Arial" w:eastAsia="Yu Mincho Light" w:hAnsi="Arial"/>
        </w:rPr>
        <w:t>Leota Scanlon told us he had “struggled with a lot of challenges” throughout his life, but they had all started on the day he was put in Lake Alice.</w:t>
      </w:r>
      <w:r w:rsidR="00F230A0" w:rsidRPr="001A6AD8">
        <w:rPr>
          <w:rStyle w:val="FootnoteReference"/>
          <w:rFonts w:ascii="Arial" w:hAnsi="Arial"/>
        </w:rPr>
        <w:footnoteReference w:id="997"/>
      </w:r>
      <w:r w:rsidR="00ED7B63" w:rsidRPr="001A6AD8">
        <w:rPr>
          <w:rStyle w:val="FootnoteReference"/>
          <w:rFonts w:ascii="Arial" w:hAnsi="Arial"/>
          <w:vertAlign w:val="baseline"/>
        </w:rPr>
        <w:t xml:space="preserve"> </w:t>
      </w:r>
    </w:p>
    <w:p w14:paraId="7B7BB6C3" w14:textId="70B0B4B8" w:rsidR="00892F8C" w:rsidRPr="001A6AD8" w:rsidRDefault="00C56752" w:rsidP="0069749C">
      <w:pPr>
        <w:pStyle w:val="Heading2"/>
        <w:spacing w:before="120"/>
      </w:pPr>
      <w:bookmarkStart w:id="1792" w:name="_Toc108543979"/>
      <w:bookmarkStart w:id="1793" w:name="_Toc108631250"/>
      <w:bookmarkStart w:id="1794" w:name="_Toc108793471"/>
      <w:bookmarkStart w:id="1795" w:name="_Toc109032005"/>
      <w:bookmarkStart w:id="1796" w:name="_Toc109034313"/>
      <w:bookmarkStart w:id="1797" w:name="_Toc115968418"/>
      <w:bookmarkStart w:id="1798" w:name="_Toc116029683"/>
      <w:bookmarkStart w:id="1799" w:name="_Toc116036050"/>
      <w:bookmarkStart w:id="1800" w:name="_Toc116043153"/>
      <w:bookmarkStart w:id="1801" w:name="_Toc116051300"/>
      <w:bookmarkStart w:id="1802" w:name="_Toc116052767"/>
      <w:bookmarkStart w:id="1803" w:name="_Toc116995831"/>
      <w:bookmarkStart w:id="1804" w:name="_Toc117168825"/>
      <w:bookmarkStart w:id="1805" w:name="_Toc119064114"/>
      <w:bookmarkStart w:id="1806" w:name="_Toc119429327"/>
      <w:bookmarkStart w:id="1807" w:name="_Toc120905710"/>
      <w:bookmarkStart w:id="1808" w:name="_Toc125980057"/>
      <w:bookmarkStart w:id="1809" w:name="_Toc125981638"/>
      <w:bookmarkStart w:id="1810" w:name="_Toc106097532"/>
      <w:bookmarkStart w:id="1811" w:name="_Toc106812766"/>
      <w:bookmarkStart w:id="1812" w:name="_Toc107216657"/>
      <w:bookmarkStart w:id="1813" w:name="_Toc1256417411"/>
      <w:bookmarkStart w:id="1814" w:name="_Toc1504190121"/>
      <w:bookmarkStart w:id="1815" w:name="_Toc393652420"/>
      <w:bookmarkStart w:id="1816" w:name="_Toc940952905"/>
      <w:r w:rsidRPr="001A6AD8">
        <w:t xml:space="preserve">2.2.2 </w:t>
      </w:r>
      <w:r w:rsidR="00F31ACC" w:rsidRPr="001A6AD8">
        <w:t xml:space="preserve">Te pānga o te mahi tūkino ki ngā wāhanga katoa o ngā purapura ora - </w:t>
      </w:r>
      <w:r w:rsidR="0085530D" w:rsidRPr="001A6AD8">
        <w:t xml:space="preserve">Impacts of </w:t>
      </w:r>
      <w:r w:rsidR="009613CF" w:rsidRPr="001A6AD8">
        <w:t>abuse</w:t>
      </w:r>
      <w:r w:rsidR="001B2962" w:rsidRPr="001A6AD8">
        <w:t xml:space="preserve"> </w:t>
      </w:r>
      <w:r w:rsidR="008110C1" w:rsidRPr="001A6AD8">
        <w:t>on every</w:t>
      </w:r>
      <w:r w:rsidR="0085530D" w:rsidRPr="001A6AD8">
        <w:t xml:space="preserve"> aspect of survivors’ lives</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rsidR="001B2962" w:rsidRPr="001A6AD8">
        <w:t xml:space="preserve"> </w:t>
      </w:r>
      <w:bookmarkEnd w:id="1810"/>
      <w:bookmarkEnd w:id="1811"/>
      <w:bookmarkEnd w:id="1812"/>
      <w:bookmarkEnd w:id="1813"/>
      <w:bookmarkEnd w:id="1814"/>
      <w:bookmarkEnd w:id="1815"/>
      <w:bookmarkEnd w:id="1816"/>
    </w:p>
    <w:p w14:paraId="49BA8F6A" w14:textId="257C728A" w:rsidR="005C5349" w:rsidRPr="001A6AD8" w:rsidRDefault="00CD7C24" w:rsidP="00385A6E">
      <w:pPr>
        <w:pStyle w:val="ListParagraph"/>
        <w:rPr>
          <w:rFonts w:ascii="Arial" w:hAnsi="Arial"/>
          <w:color w:val="001C2E"/>
          <w:shd w:val="clear" w:color="auto" w:fill="FFFFFF"/>
        </w:rPr>
      </w:pPr>
      <w:r w:rsidRPr="001A6AD8">
        <w:rPr>
          <w:rFonts w:ascii="Arial" w:hAnsi="Arial"/>
        </w:rPr>
        <w:t>I</w:t>
      </w:r>
      <w:r w:rsidR="005C7CA7" w:rsidRPr="001A6AD8">
        <w:rPr>
          <w:rFonts w:ascii="Arial" w:hAnsi="Arial"/>
        </w:rPr>
        <w:t xml:space="preserve">n </w:t>
      </w:r>
      <w:r w:rsidR="00D65672" w:rsidRPr="001A6AD8">
        <w:rPr>
          <w:rFonts w:ascii="Arial" w:hAnsi="Arial"/>
        </w:rPr>
        <w:t xml:space="preserve">He Purapura Ora, he Māra Tipu: From Redress to </w:t>
      </w:r>
      <w:r w:rsidR="005C7CA7" w:rsidRPr="001A6AD8">
        <w:rPr>
          <w:rFonts w:ascii="Arial" w:hAnsi="Arial"/>
        </w:rPr>
        <w:t>Puretumu</w:t>
      </w:r>
      <w:r w:rsidR="003A2A02" w:rsidRPr="001A6AD8">
        <w:rPr>
          <w:rFonts w:ascii="Arial" w:hAnsi="Arial"/>
        </w:rPr>
        <w:t xml:space="preserve"> Torowhānui</w:t>
      </w:r>
      <w:r w:rsidR="005C7CA7" w:rsidRPr="001A6AD8">
        <w:rPr>
          <w:rFonts w:ascii="Arial" w:hAnsi="Arial"/>
        </w:rPr>
        <w:t xml:space="preserve">, </w:t>
      </w:r>
      <w:r w:rsidRPr="001A6AD8">
        <w:rPr>
          <w:rFonts w:ascii="Arial" w:hAnsi="Arial"/>
        </w:rPr>
        <w:t xml:space="preserve">we </w:t>
      </w:r>
      <w:r w:rsidR="00604114" w:rsidRPr="001A6AD8">
        <w:rPr>
          <w:rFonts w:ascii="Arial" w:hAnsi="Arial"/>
        </w:rPr>
        <w:t xml:space="preserve">explained </w:t>
      </w:r>
      <w:r w:rsidR="000B5C4C" w:rsidRPr="001A6AD8">
        <w:rPr>
          <w:rFonts w:ascii="Arial" w:hAnsi="Arial"/>
        </w:rPr>
        <w:t>the impact of</w:t>
      </w:r>
      <w:r w:rsidR="00604114" w:rsidRPr="001A6AD8">
        <w:rPr>
          <w:rFonts w:ascii="Arial" w:hAnsi="Arial"/>
        </w:rPr>
        <w:t xml:space="preserve"> </w:t>
      </w:r>
      <w:r w:rsidR="00AE4DB9" w:rsidRPr="001A6AD8">
        <w:rPr>
          <w:rFonts w:ascii="Arial" w:hAnsi="Arial"/>
        </w:rPr>
        <w:t>tūkino</w:t>
      </w:r>
      <w:r w:rsidR="00604114" w:rsidRPr="001A6AD8">
        <w:rPr>
          <w:rFonts w:ascii="Arial" w:hAnsi="Arial"/>
        </w:rPr>
        <w:t xml:space="preserve"> </w:t>
      </w:r>
      <w:r w:rsidR="000B5C4C" w:rsidRPr="001A6AD8">
        <w:rPr>
          <w:rFonts w:ascii="Arial" w:hAnsi="Arial"/>
        </w:rPr>
        <w:t>on</w:t>
      </w:r>
      <w:r w:rsidRPr="001A6AD8">
        <w:rPr>
          <w:rFonts w:ascii="Arial" w:hAnsi="Arial"/>
        </w:rPr>
        <w:t xml:space="preserve"> </w:t>
      </w:r>
      <w:r w:rsidR="005C7CA7" w:rsidRPr="001A6AD8">
        <w:rPr>
          <w:rFonts w:ascii="Arial" w:hAnsi="Arial"/>
        </w:rPr>
        <w:t>survivors</w:t>
      </w:r>
      <w:r w:rsidR="00096FEA" w:rsidRPr="001A6AD8">
        <w:rPr>
          <w:rFonts w:ascii="Arial" w:hAnsi="Arial"/>
        </w:rPr>
        <w:t>.</w:t>
      </w:r>
      <w:r w:rsidR="00C642C5" w:rsidRPr="001A6AD8">
        <w:rPr>
          <w:rStyle w:val="FootnoteReference"/>
          <w:rFonts w:ascii="Arial" w:hAnsi="Arial"/>
        </w:rPr>
        <w:footnoteReference w:id="998"/>
      </w:r>
      <w:r w:rsidR="005C7CA7" w:rsidRPr="001A6AD8">
        <w:rPr>
          <w:rFonts w:ascii="Arial" w:hAnsi="Arial"/>
        </w:rPr>
        <w:t xml:space="preserve"> </w:t>
      </w:r>
      <w:r w:rsidR="00AC0F59" w:rsidRPr="001A6AD8">
        <w:rPr>
          <w:rFonts w:ascii="Arial" w:hAnsi="Arial"/>
        </w:rPr>
        <w:t xml:space="preserve">Survivors </w:t>
      </w:r>
      <w:r w:rsidRPr="001A6AD8">
        <w:rPr>
          <w:rFonts w:ascii="Arial" w:hAnsi="Arial"/>
        </w:rPr>
        <w:t xml:space="preserve">described </w:t>
      </w:r>
      <w:r w:rsidR="008A7E11" w:rsidRPr="001A6AD8">
        <w:rPr>
          <w:rFonts w:ascii="Arial" w:hAnsi="Arial"/>
        </w:rPr>
        <w:t xml:space="preserve">to us </w:t>
      </w:r>
      <w:r w:rsidR="005C7CA7" w:rsidRPr="001A6AD8">
        <w:rPr>
          <w:rFonts w:ascii="Arial" w:hAnsi="Arial"/>
          <w:color w:val="001C2E"/>
          <w:shd w:val="clear" w:color="auto" w:fill="FFFFFF"/>
        </w:rPr>
        <w:t xml:space="preserve">the impacts of </w:t>
      </w:r>
      <w:r w:rsidR="00AE4DB9" w:rsidRPr="001A6AD8">
        <w:rPr>
          <w:rFonts w:ascii="Arial" w:hAnsi="Arial"/>
          <w:color w:val="001C2E"/>
        </w:rPr>
        <w:t>tūkino</w:t>
      </w:r>
      <w:r w:rsidR="005C7CA7" w:rsidRPr="001A6AD8">
        <w:rPr>
          <w:rFonts w:ascii="Arial" w:hAnsi="Arial"/>
          <w:color w:val="001C2E"/>
          <w:shd w:val="clear" w:color="auto" w:fill="FFFFFF"/>
        </w:rPr>
        <w:t xml:space="preserve"> in holistic terms</w:t>
      </w:r>
      <w:r w:rsidR="00C9166A" w:rsidRPr="001A6AD8">
        <w:rPr>
          <w:rFonts w:ascii="Arial" w:hAnsi="Arial"/>
          <w:color w:val="001C2E"/>
          <w:shd w:val="clear" w:color="auto" w:fill="FFFFFF"/>
        </w:rPr>
        <w:t xml:space="preserve"> –</w:t>
      </w:r>
      <w:r w:rsidR="005C7CA7" w:rsidRPr="001A6AD8">
        <w:rPr>
          <w:rFonts w:ascii="Arial" w:hAnsi="Arial"/>
          <w:color w:val="001C2E"/>
          <w:shd w:val="clear" w:color="auto" w:fill="FFFFFF"/>
        </w:rPr>
        <w:t xml:space="preserve"> </w:t>
      </w:r>
      <w:r w:rsidR="00AE4DB9" w:rsidRPr="001A6AD8">
        <w:rPr>
          <w:rFonts w:ascii="Arial" w:hAnsi="Arial"/>
          <w:color w:val="001C2E"/>
        </w:rPr>
        <w:t>tūkino</w:t>
      </w:r>
      <w:r w:rsidR="005C7CA7" w:rsidRPr="001A6AD8">
        <w:rPr>
          <w:rFonts w:ascii="Arial" w:hAnsi="Arial"/>
          <w:color w:val="001C2E"/>
          <w:shd w:val="clear" w:color="auto" w:fill="FFFFFF"/>
        </w:rPr>
        <w:t xml:space="preserve"> has affected everything about their lives</w:t>
      </w:r>
      <w:r w:rsidR="002B4689" w:rsidRPr="001A6AD8">
        <w:rPr>
          <w:rFonts w:ascii="Arial" w:hAnsi="Arial"/>
          <w:color w:val="001C2E"/>
        </w:rPr>
        <w:t>.</w:t>
      </w:r>
      <w:r w:rsidR="005C7CA7" w:rsidRPr="001A6AD8">
        <w:rPr>
          <w:rFonts w:ascii="Arial" w:hAnsi="Arial"/>
          <w:color w:val="001C2E"/>
          <w:shd w:val="clear" w:color="auto" w:fill="FFFFFF"/>
        </w:rPr>
        <w:t xml:space="preserve"> </w:t>
      </w:r>
    </w:p>
    <w:p w14:paraId="09CD2C01" w14:textId="638F6EEA" w:rsidR="005C5349" w:rsidRPr="001A6AD8" w:rsidRDefault="002B4689" w:rsidP="0069749C">
      <w:pPr>
        <w:pStyle w:val="ListParagraph"/>
        <w:keepLines/>
        <w:numPr>
          <w:ilvl w:val="0"/>
          <w:numId w:val="0"/>
        </w:numPr>
        <w:spacing w:before="120" w:after="120"/>
        <w:ind w:left="1077"/>
        <w:rPr>
          <w:rFonts w:ascii="Arial" w:hAnsi="Arial"/>
        </w:rPr>
      </w:pPr>
      <w:r w:rsidRPr="001A6AD8">
        <w:rPr>
          <w:rStyle w:val="IntenseQuoteChar"/>
          <w:iCs w:val="0"/>
        </w:rPr>
        <w:t>“</w:t>
      </w:r>
      <w:r w:rsidR="00AC0F59" w:rsidRPr="001A6AD8">
        <w:rPr>
          <w:rStyle w:val="IntenseQuoteChar"/>
          <w:iCs w:val="0"/>
        </w:rPr>
        <w:t xml:space="preserve">[Abuse] </w:t>
      </w:r>
      <w:r w:rsidR="392D4A6D" w:rsidRPr="001A6AD8">
        <w:rPr>
          <w:rStyle w:val="IntenseQuoteChar"/>
          <w:iCs w:val="0"/>
        </w:rPr>
        <w:t>has harmed their physical health, their psychological and emotional wellbeing, their education and economic prospects, their relationships with family and others, their cultural and spiritual lives, and much more, leaving a legacy of harm that has spanned generations</w:t>
      </w:r>
      <w:r w:rsidR="392D4A6D" w:rsidRPr="0015048D">
        <w:rPr>
          <w:rStyle w:val="IntenseQuoteChar"/>
          <w:iCs w:val="0"/>
          <w:color w:val="auto"/>
        </w:rPr>
        <w:t>.</w:t>
      </w:r>
      <w:r w:rsidRPr="0015048D">
        <w:rPr>
          <w:rStyle w:val="IntenseQuoteChar"/>
          <w:iCs w:val="0"/>
          <w:color w:val="auto"/>
        </w:rPr>
        <w:t>”</w:t>
      </w:r>
      <w:r w:rsidR="00A03F7C" w:rsidRPr="0015048D">
        <w:rPr>
          <w:rStyle w:val="FootnoteReference"/>
          <w:rFonts w:ascii="Arial" w:eastAsiaTheme="minorEastAsia" w:hAnsi="Arial"/>
          <w:color w:val="auto"/>
        </w:rPr>
        <w:footnoteReference w:id="999"/>
      </w:r>
    </w:p>
    <w:p w14:paraId="0F17B8F1" w14:textId="4DF41380" w:rsidR="00F05692" w:rsidRPr="001A6AD8" w:rsidRDefault="00E7173C" w:rsidP="0069749C">
      <w:pPr>
        <w:pStyle w:val="ListParagraph"/>
        <w:spacing w:before="120" w:after="120"/>
        <w:rPr>
          <w:rFonts w:ascii="Arial" w:hAnsi="Arial"/>
        </w:rPr>
      </w:pPr>
      <w:r w:rsidRPr="001A6AD8">
        <w:rPr>
          <w:rFonts w:ascii="Arial" w:hAnsi="Arial"/>
        </w:rPr>
        <w:t>We know that</w:t>
      </w:r>
      <w:r w:rsidR="00F230A0" w:rsidRPr="001A6AD8">
        <w:rPr>
          <w:rFonts w:ascii="Arial" w:hAnsi="Arial"/>
        </w:rPr>
        <w:t xml:space="preserve"> </w:t>
      </w:r>
      <w:r w:rsidRPr="001A6AD8">
        <w:rPr>
          <w:rFonts w:ascii="Arial" w:hAnsi="Arial"/>
        </w:rPr>
        <w:t>aspects</w:t>
      </w:r>
      <w:r w:rsidR="00F230A0" w:rsidRPr="001A6AD8">
        <w:rPr>
          <w:rFonts w:ascii="Arial" w:hAnsi="Arial"/>
        </w:rPr>
        <w:t xml:space="preserve"> of health</w:t>
      </w:r>
      <w:r w:rsidR="007F322A" w:rsidRPr="001A6AD8">
        <w:rPr>
          <w:rFonts w:ascii="Arial" w:hAnsi="Arial"/>
        </w:rPr>
        <w:t>, oranga</w:t>
      </w:r>
      <w:r w:rsidR="00F230A0" w:rsidRPr="001A6AD8">
        <w:rPr>
          <w:rFonts w:ascii="Arial" w:hAnsi="Arial"/>
        </w:rPr>
        <w:t xml:space="preserve"> and wellbeing are intrinsically linked and interact with each other. </w:t>
      </w:r>
      <w:r w:rsidRPr="001A6AD8">
        <w:rPr>
          <w:rFonts w:ascii="Arial" w:hAnsi="Arial"/>
        </w:rPr>
        <w:t xml:space="preserve">Within </w:t>
      </w:r>
      <w:r w:rsidR="006C3A0A" w:rsidRPr="001A6AD8">
        <w:rPr>
          <w:rFonts w:ascii="Arial" w:hAnsi="Arial"/>
        </w:rPr>
        <w:t>t</w:t>
      </w:r>
      <w:r w:rsidRPr="001A6AD8">
        <w:rPr>
          <w:rFonts w:ascii="Arial" w:hAnsi="Arial"/>
        </w:rPr>
        <w:t xml:space="preserve">e </w:t>
      </w:r>
      <w:r w:rsidR="006C3A0A" w:rsidRPr="001A6AD8">
        <w:rPr>
          <w:rFonts w:ascii="Arial" w:hAnsi="Arial"/>
        </w:rPr>
        <w:t>a</w:t>
      </w:r>
      <w:r w:rsidRPr="001A6AD8">
        <w:rPr>
          <w:rFonts w:ascii="Arial" w:hAnsi="Arial"/>
        </w:rPr>
        <w:t>o</w:t>
      </w:r>
      <w:r w:rsidR="00F230A0" w:rsidRPr="001A6AD8">
        <w:rPr>
          <w:rFonts w:ascii="Arial" w:hAnsi="Arial"/>
        </w:rPr>
        <w:t xml:space="preserve"> Māori</w:t>
      </w:r>
      <w:r w:rsidR="006C3A0A" w:rsidRPr="001A6AD8">
        <w:rPr>
          <w:rFonts w:ascii="Arial" w:hAnsi="Arial"/>
        </w:rPr>
        <w:t>,</w:t>
      </w:r>
      <w:r w:rsidRPr="001A6AD8">
        <w:rPr>
          <w:rFonts w:ascii="Arial" w:hAnsi="Arial"/>
        </w:rPr>
        <w:t xml:space="preserve"> </w:t>
      </w:r>
      <w:r w:rsidR="006C3A0A" w:rsidRPr="001A6AD8">
        <w:rPr>
          <w:rFonts w:ascii="Arial" w:hAnsi="Arial"/>
        </w:rPr>
        <w:t xml:space="preserve">several </w:t>
      </w:r>
      <w:r w:rsidR="00B734E5" w:rsidRPr="001A6AD8">
        <w:rPr>
          <w:rFonts w:ascii="Arial" w:hAnsi="Arial"/>
        </w:rPr>
        <w:t xml:space="preserve">health frameworks </w:t>
      </w:r>
      <w:r w:rsidR="002A0BED" w:rsidRPr="001A6AD8">
        <w:rPr>
          <w:rFonts w:ascii="Arial" w:hAnsi="Arial"/>
        </w:rPr>
        <w:t xml:space="preserve">or models </w:t>
      </w:r>
      <w:r w:rsidR="00B734E5" w:rsidRPr="001A6AD8">
        <w:rPr>
          <w:rFonts w:ascii="Arial" w:hAnsi="Arial"/>
        </w:rPr>
        <w:t>conceptualise the interconnected</w:t>
      </w:r>
      <w:r w:rsidR="00336776" w:rsidRPr="001A6AD8">
        <w:rPr>
          <w:rFonts w:ascii="Arial" w:hAnsi="Arial"/>
        </w:rPr>
        <w:t>ness of wellbeing</w:t>
      </w:r>
      <w:r w:rsidR="00F85E3D" w:rsidRPr="001A6AD8">
        <w:rPr>
          <w:rFonts w:ascii="Arial" w:hAnsi="Arial"/>
        </w:rPr>
        <w:t>. These</w:t>
      </w:r>
      <w:r w:rsidR="004745CF" w:rsidRPr="001A6AD8">
        <w:rPr>
          <w:rFonts w:ascii="Arial" w:hAnsi="Arial"/>
        </w:rPr>
        <w:t xml:space="preserve"> </w:t>
      </w:r>
      <w:r w:rsidR="002A0BED" w:rsidRPr="001A6AD8">
        <w:rPr>
          <w:rFonts w:ascii="Arial" w:hAnsi="Arial"/>
        </w:rPr>
        <w:t xml:space="preserve">models </w:t>
      </w:r>
      <w:r w:rsidR="005C43FE" w:rsidRPr="001A6AD8">
        <w:rPr>
          <w:rFonts w:ascii="Arial" w:hAnsi="Arial"/>
        </w:rPr>
        <w:t xml:space="preserve">include </w:t>
      </w:r>
      <w:r w:rsidR="002B4689" w:rsidRPr="001A6AD8">
        <w:rPr>
          <w:rFonts w:ascii="Arial" w:hAnsi="Arial"/>
        </w:rPr>
        <w:t>T</w:t>
      </w:r>
      <w:r w:rsidR="005C43FE" w:rsidRPr="001A6AD8">
        <w:rPr>
          <w:rFonts w:ascii="Arial" w:hAnsi="Arial"/>
        </w:rPr>
        <w:t xml:space="preserve">e Whare Tapa Whā, </w:t>
      </w:r>
      <w:r w:rsidR="007F322A" w:rsidRPr="001A6AD8">
        <w:rPr>
          <w:rFonts w:ascii="Arial" w:hAnsi="Arial"/>
        </w:rPr>
        <w:t>T</w:t>
      </w:r>
      <w:r w:rsidR="004745CF" w:rsidRPr="001A6AD8">
        <w:rPr>
          <w:rFonts w:ascii="Arial" w:hAnsi="Arial"/>
        </w:rPr>
        <w:t>e</w:t>
      </w:r>
      <w:r w:rsidR="006C3A0A" w:rsidRPr="001A6AD8">
        <w:rPr>
          <w:rFonts w:ascii="Arial" w:hAnsi="Arial"/>
        </w:rPr>
        <w:t> </w:t>
      </w:r>
      <w:r w:rsidR="005C43FE" w:rsidRPr="001A6AD8">
        <w:rPr>
          <w:rFonts w:ascii="Arial" w:hAnsi="Arial"/>
        </w:rPr>
        <w:t xml:space="preserve">Wheke and </w:t>
      </w:r>
      <w:r w:rsidR="007F322A" w:rsidRPr="001A6AD8">
        <w:rPr>
          <w:rFonts w:ascii="Arial" w:hAnsi="Arial"/>
        </w:rPr>
        <w:t>T</w:t>
      </w:r>
      <w:r w:rsidR="004745CF" w:rsidRPr="001A6AD8">
        <w:rPr>
          <w:rFonts w:ascii="Arial" w:hAnsi="Arial"/>
        </w:rPr>
        <w:t xml:space="preserve">e Pae Mahutonga. </w:t>
      </w:r>
      <w:r w:rsidR="00F230A0" w:rsidRPr="001A6AD8">
        <w:rPr>
          <w:rFonts w:ascii="Arial" w:hAnsi="Arial"/>
        </w:rPr>
        <w:t xml:space="preserve">Pacific </w:t>
      </w:r>
      <w:r w:rsidR="00F85E3D" w:rsidRPr="001A6AD8">
        <w:rPr>
          <w:rFonts w:ascii="Arial" w:hAnsi="Arial"/>
        </w:rPr>
        <w:t xml:space="preserve">peoples </w:t>
      </w:r>
      <w:r w:rsidR="003B13A5" w:rsidRPr="001A6AD8">
        <w:rPr>
          <w:rFonts w:ascii="Arial" w:hAnsi="Arial"/>
        </w:rPr>
        <w:t xml:space="preserve">also </w:t>
      </w:r>
      <w:r w:rsidR="00F85E3D" w:rsidRPr="001A6AD8">
        <w:rPr>
          <w:rFonts w:ascii="Arial" w:hAnsi="Arial"/>
        </w:rPr>
        <w:t>have</w:t>
      </w:r>
      <w:r w:rsidR="00585725" w:rsidRPr="001A6AD8">
        <w:rPr>
          <w:rFonts w:ascii="Arial" w:hAnsi="Arial"/>
        </w:rPr>
        <w:t xml:space="preserve"> holistic</w:t>
      </w:r>
      <w:r w:rsidR="00F230A0" w:rsidRPr="001A6AD8">
        <w:rPr>
          <w:rFonts w:ascii="Arial" w:hAnsi="Arial"/>
        </w:rPr>
        <w:t xml:space="preserve"> </w:t>
      </w:r>
      <w:r w:rsidR="002A0BED" w:rsidRPr="001A6AD8">
        <w:rPr>
          <w:rFonts w:ascii="Arial" w:hAnsi="Arial"/>
        </w:rPr>
        <w:t xml:space="preserve">models </w:t>
      </w:r>
      <w:r w:rsidR="00043B0D" w:rsidRPr="001A6AD8">
        <w:rPr>
          <w:rFonts w:ascii="Arial" w:hAnsi="Arial"/>
        </w:rPr>
        <w:t>to describe the different aspects of wellbeing. In</w:t>
      </w:r>
      <w:r w:rsidR="00F230A0" w:rsidRPr="001A6AD8">
        <w:rPr>
          <w:rFonts w:ascii="Arial" w:hAnsi="Arial"/>
        </w:rPr>
        <w:t xml:space="preserve"> this</w:t>
      </w:r>
      <w:r w:rsidR="00043B0D" w:rsidRPr="001A6AD8">
        <w:rPr>
          <w:rFonts w:ascii="Arial" w:hAnsi="Arial"/>
        </w:rPr>
        <w:t xml:space="preserve"> chapter,</w:t>
      </w:r>
      <w:r w:rsidR="00F230A0" w:rsidRPr="001A6AD8">
        <w:rPr>
          <w:rFonts w:ascii="Arial" w:hAnsi="Arial"/>
        </w:rPr>
        <w:t xml:space="preserve"> we </w:t>
      </w:r>
      <w:r w:rsidR="00043B0D" w:rsidRPr="001A6AD8">
        <w:rPr>
          <w:rFonts w:ascii="Arial" w:hAnsi="Arial"/>
        </w:rPr>
        <w:t>focus on</w:t>
      </w:r>
      <w:r w:rsidR="00F230A0" w:rsidRPr="001A6AD8">
        <w:rPr>
          <w:rFonts w:ascii="Arial" w:hAnsi="Arial"/>
        </w:rPr>
        <w:t xml:space="preserve"> Te Whare Tapa Whā, a Māori h</w:t>
      </w:r>
      <w:r w:rsidR="00BA0E57" w:rsidRPr="001A6AD8">
        <w:rPr>
          <w:rFonts w:ascii="Arial" w:hAnsi="Arial"/>
        </w:rPr>
        <w:t>auora</w:t>
      </w:r>
      <w:r w:rsidR="00F230A0" w:rsidRPr="001A6AD8">
        <w:rPr>
          <w:rFonts w:ascii="Arial" w:hAnsi="Arial"/>
        </w:rPr>
        <w:t xml:space="preserve"> model, and the Fonofale model, a Pacific health model</w:t>
      </w:r>
      <w:r w:rsidR="000075CB" w:rsidRPr="001A6AD8">
        <w:rPr>
          <w:rFonts w:ascii="Arial" w:hAnsi="Arial"/>
        </w:rPr>
        <w:t>,</w:t>
      </w:r>
      <w:r w:rsidR="00FF5F06" w:rsidRPr="001A6AD8">
        <w:rPr>
          <w:rFonts w:ascii="Arial" w:hAnsi="Arial"/>
        </w:rPr>
        <w:t xml:space="preserve"> </w:t>
      </w:r>
      <w:r w:rsidR="000E0CB5" w:rsidRPr="001A6AD8">
        <w:rPr>
          <w:rFonts w:ascii="Arial" w:hAnsi="Arial"/>
        </w:rPr>
        <w:t>to</w:t>
      </w:r>
      <w:r w:rsidR="00F230A0" w:rsidRPr="001A6AD8">
        <w:rPr>
          <w:rFonts w:ascii="Arial" w:hAnsi="Arial"/>
        </w:rPr>
        <w:t xml:space="preserve"> </w:t>
      </w:r>
      <w:r w:rsidR="00065E2D" w:rsidRPr="001A6AD8">
        <w:rPr>
          <w:rFonts w:ascii="Arial" w:hAnsi="Arial"/>
        </w:rPr>
        <w:t>illustrate</w:t>
      </w:r>
      <w:r w:rsidR="00DA5C33" w:rsidRPr="001A6AD8">
        <w:rPr>
          <w:rFonts w:ascii="Arial" w:hAnsi="Arial"/>
        </w:rPr>
        <w:t xml:space="preserve"> the </w:t>
      </w:r>
      <w:r w:rsidR="00EB7D09" w:rsidRPr="001A6AD8">
        <w:rPr>
          <w:rFonts w:ascii="Arial" w:hAnsi="Arial"/>
        </w:rPr>
        <w:t>impact th</w:t>
      </w:r>
      <w:r w:rsidR="002B4689" w:rsidRPr="001A6AD8">
        <w:rPr>
          <w:rFonts w:ascii="Arial" w:hAnsi="Arial"/>
        </w:rPr>
        <w:t>e</w:t>
      </w:r>
      <w:r w:rsidR="00EB7D09" w:rsidRPr="001A6AD8">
        <w:rPr>
          <w:rFonts w:ascii="Arial" w:hAnsi="Arial"/>
        </w:rPr>
        <w:t xml:space="preserve"> </w:t>
      </w:r>
      <w:r w:rsidR="00AE4DB9" w:rsidRPr="001A6AD8">
        <w:rPr>
          <w:rFonts w:ascii="Arial" w:hAnsi="Arial"/>
        </w:rPr>
        <w:t>tūkino</w:t>
      </w:r>
      <w:r w:rsidR="00EB7D09" w:rsidRPr="001A6AD8">
        <w:rPr>
          <w:rFonts w:ascii="Arial" w:hAnsi="Arial"/>
        </w:rPr>
        <w:t xml:space="preserve"> at Lake Alice ha</w:t>
      </w:r>
      <w:r w:rsidR="00065E2D" w:rsidRPr="001A6AD8">
        <w:rPr>
          <w:rFonts w:ascii="Arial" w:hAnsi="Arial"/>
        </w:rPr>
        <w:t xml:space="preserve">s </w:t>
      </w:r>
      <w:r w:rsidR="00EB7D09" w:rsidRPr="001A6AD8">
        <w:rPr>
          <w:rFonts w:ascii="Arial" w:hAnsi="Arial"/>
        </w:rPr>
        <w:t xml:space="preserve">had on every aspect of survivors’ </w:t>
      </w:r>
      <w:r w:rsidR="00065E2D" w:rsidRPr="001A6AD8">
        <w:rPr>
          <w:rFonts w:ascii="Arial" w:hAnsi="Arial"/>
        </w:rPr>
        <w:t>lives.</w:t>
      </w:r>
      <w:r w:rsidR="000E0CB5" w:rsidRPr="001A6AD8">
        <w:rPr>
          <w:rFonts w:ascii="Arial" w:hAnsi="Arial"/>
        </w:rPr>
        <w:t xml:space="preserve"> </w:t>
      </w:r>
      <w:r w:rsidR="00F230A0" w:rsidRPr="001A6AD8">
        <w:rPr>
          <w:rFonts w:ascii="Arial" w:hAnsi="Arial"/>
        </w:rPr>
        <w:t>Both</w:t>
      </w:r>
      <w:r w:rsidR="00065E2D" w:rsidRPr="001A6AD8">
        <w:rPr>
          <w:rFonts w:ascii="Arial" w:hAnsi="Arial"/>
        </w:rPr>
        <w:t xml:space="preserve"> </w:t>
      </w:r>
      <w:r w:rsidR="002A0BED" w:rsidRPr="001A6AD8">
        <w:rPr>
          <w:rFonts w:ascii="Arial" w:hAnsi="Arial"/>
        </w:rPr>
        <w:t xml:space="preserve">models </w:t>
      </w:r>
      <w:r w:rsidR="00BB394A" w:rsidRPr="001A6AD8">
        <w:rPr>
          <w:rFonts w:ascii="Arial" w:hAnsi="Arial"/>
        </w:rPr>
        <w:t>reflect</w:t>
      </w:r>
      <w:r w:rsidR="00F230A0" w:rsidRPr="001A6AD8">
        <w:rPr>
          <w:rFonts w:ascii="Arial" w:hAnsi="Arial"/>
        </w:rPr>
        <w:t xml:space="preserve"> cultural perspectives that value relational and holistic philosophies and acknowledge </w:t>
      </w:r>
      <w:r w:rsidR="007E62C4" w:rsidRPr="001A6AD8">
        <w:rPr>
          <w:rFonts w:ascii="Arial" w:hAnsi="Arial"/>
        </w:rPr>
        <w:t xml:space="preserve">that </w:t>
      </w:r>
      <w:r w:rsidR="00F230A0" w:rsidRPr="001A6AD8">
        <w:rPr>
          <w:rFonts w:ascii="Arial" w:hAnsi="Arial"/>
        </w:rPr>
        <w:t>differing domains of health are interdependent.</w:t>
      </w:r>
      <w:r w:rsidR="00F028D7" w:rsidRPr="001A6AD8">
        <w:rPr>
          <w:rFonts w:ascii="Arial" w:hAnsi="Arial"/>
        </w:rPr>
        <w:t xml:space="preserve"> </w:t>
      </w:r>
      <w:r w:rsidR="000075CB" w:rsidRPr="001A6AD8">
        <w:rPr>
          <w:rFonts w:ascii="Arial" w:hAnsi="Arial"/>
        </w:rPr>
        <w:t xml:space="preserve">Although </w:t>
      </w:r>
      <w:r w:rsidR="00526589" w:rsidRPr="001A6AD8">
        <w:rPr>
          <w:rFonts w:ascii="Arial" w:hAnsi="Arial"/>
        </w:rPr>
        <w:t xml:space="preserve">no universal framework of health and wellbeing </w:t>
      </w:r>
      <w:r w:rsidR="000075CB" w:rsidRPr="001A6AD8">
        <w:rPr>
          <w:rFonts w:ascii="Arial" w:hAnsi="Arial"/>
        </w:rPr>
        <w:t xml:space="preserve">exists </w:t>
      </w:r>
      <w:r w:rsidR="00526589" w:rsidRPr="001A6AD8">
        <w:rPr>
          <w:rFonts w:ascii="Arial" w:hAnsi="Arial"/>
        </w:rPr>
        <w:t xml:space="preserve">that is specific to disability or to mental health, </w:t>
      </w:r>
      <w:r w:rsidR="002A2FE0" w:rsidRPr="001A6AD8">
        <w:rPr>
          <w:rFonts w:ascii="Arial" w:hAnsi="Arial"/>
        </w:rPr>
        <w:t xml:space="preserve">below </w:t>
      </w:r>
      <w:r w:rsidR="00526589" w:rsidRPr="001A6AD8">
        <w:rPr>
          <w:rFonts w:ascii="Arial" w:hAnsi="Arial"/>
        </w:rPr>
        <w:t xml:space="preserve">we discuss </w:t>
      </w:r>
      <w:r w:rsidR="002A2FE0" w:rsidRPr="001A6AD8">
        <w:rPr>
          <w:rFonts w:ascii="Arial" w:hAnsi="Arial"/>
        </w:rPr>
        <w:t xml:space="preserve">the </w:t>
      </w:r>
      <w:r w:rsidR="00526589" w:rsidRPr="001A6AD8">
        <w:rPr>
          <w:rFonts w:ascii="Arial" w:hAnsi="Arial"/>
        </w:rPr>
        <w:t xml:space="preserve">generally accepted principles </w:t>
      </w:r>
      <w:r w:rsidR="002A2FE0" w:rsidRPr="001A6AD8">
        <w:rPr>
          <w:rFonts w:ascii="Arial" w:hAnsi="Arial"/>
        </w:rPr>
        <w:t xml:space="preserve">on </w:t>
      </w:r>
      <w:r w:rsidR="00526589" w:rsidRPr="001A6AD8">
        <w:rPr>
          <w:rFonts w:ascii="Arial" w:hAnsi="Arial"/>
        </w:rPr>
        <w:t xml:space="preserve">health and wellbeing for </w:t>
      </w:r>
      <w:r w:rsidR="00AA00CD" w:rsidRPr="001A6AD8">
        <w:rPr>
          <w:rFonts w:ascii="Arial" w:hAnsi="Arial"/>
        </w:rPr>
        <w:t xml:space="preserve">disability </w:t>
      </w:r>
      <w:r w:rsidR="002A2FE0" w:rsidRPr="001A6AD8">
        <w:rPr>
          <w:rFonts w:ascii="Arial" w:hAnsi="Arial"/>
        </w:rPr>
        <w:t>and</w:t>
      </w:r>
      <w:r w:rsidR="00AA00CD" w:rsidRPr="001A6AD8">
        <w:rPr>
          <w:rFonts w:ascii="Arial" w:hAnsi="Arial"/>
        </w:rPr>
        <w:t xml:space="preserve"> mental health</w:t>
      </w:r>
      <w:r w:rsidR="00526589" w:rsidRPr="001A6AD8">
        <w:rPr>
          <w:rFonts w:ascii="Arial" w:hAnsi="Arial"/>
        </w:rPr>
        <w:t xml:space="preserve">. </w:t>
      </w:r>
    </w:p>
    <w:p w14:paraId="5F24C4C4" w14:textId="0F19A3F1" w:rsidR="00F05692" w:rsidRPr="001A6AD8" w:rsidRDefault="00F05692" w:rsidP="0069749C">
      <w:pPr>
        <w:pStyle w:val="ListParagraph"/>
        <w:spacing w:before="120" w:after="120"/>
        <w:rPr>
          <w:rFonts w:ascii="Arial" w:hAnsi="Arial"/>
        </w:rPr>
      </w:pPr>
      <w:r w:rsidRPr="001A6AD8">
        <w:rPr>
          <w:rFonts w:ascii="Arial" w:hAnsi="Arial"/>
        </w:rPr>
        <w:t>The report from Ngā Wairiki and Ngāti Apa pointed out that</w:t>
      </w:r>
      <w:r w:rsidR="002A2FE0" w:rsidRPr="001A6AD8">
        <w:rPr>
          <w:rFonts w:ascii="Arial" w:hAnsi="Arial"/>
        </w:rPr>
        <w:t>,</w:t>
      </w:r>
      <w:r w:rsidRPr="001A6AD8">
        <w:rPr>
          <w:rFonts w:ascii="Arial" w:hAnsi="Arial"/>
        </w:rPr>
        <w:t xml:space="preserve"> for many of their whānau, the experiences at Lake Alice was a trauma in a chain of traumatic experiences</w:t>
      </w:r>
      <w:r w:rsidR="00AE425A" w:rsidRPr="001A6AD8">
        <w:rPr>
          <w:rFonts w:ascii="Arial" w:hAnsi="Arial"/>
        </w:rPr>
        <w:t xml:space="preserve"> before and after their experiences at the hospital</w:t>
      </w:r>
      <w:r w:rsidR="002A2FE0" w:rsidRPr="001A6AD8">
        <w:rPr>
          <w:rFonts w:ascii="Arial" w:hAnsi="Arial"/>
        </w:rPr>
        <w:t>.</w:t>
      </w:r>
    </w:p>
    <w:p w14:paraId="5E369CDB" w14:textId="571AFA70" w:rsidR="00670B3C" w:rsidRPr="001A6AD8" w:rsidRDefault="002A2FE0" w:rsidP="0069749C">
      <w:pPr>
        <w:pStyle w:val="ListParagraph"/>
        <w:numPr>
          <w:ilvl w:val="0"/>
          <w:numId w:val="0"/>
        </w:numPr>
        <w:spacing w:before="120" w:after="120"/>
        <w:ind w:left="1440"/>
        <w:rPr>
          <w:rFonts w:ascii="Arial" w:hAnsi="Arial"/>
          <w:u w:val="single"/>
        </w:rPr>
      </w:pPr>
      <w:r w:rsidRPr="001A6AD8">
        <w:rPr>
          <w:rStyle w:val="IntenseQuoteChar"/>
          <w:iCs w:val="0"/>
        </w:rPr>
        <w:t>“</w:t>
      </w:r>
      <w:r w:rsidR="483AB08A" w:rsidRPr="001A6AD8">
        <w:rPr>
          <w:rStyle w:val="IntenseQuoteChar"/>
          <w:iCs w:val="0"/>
        </w:rPr>
        <w:t>[He] had been put in the system as a child [</w:t>
      </w:r>
      <w:r w:rsidR="00065D93" w:rsidRPr="001A6AD8">
        <w:rPr>
          <w:rStyle w:val="IntenseQuoteChar"/>
          <w:iCs w:val="0"/>
        </w:rPr>
        <w:t xml:space="preserve">aged </w:t>
      </w:r>
      <w:r w:rsidR="483AB08A" w:rsidRPr="001A6AD8">
        <w:rPr>
          <w:rStyle w:val="IntenseQuoteChar"/>
          <w:iCs w:val="0"/>
        </w:rPr>
        <w:t>14], you know, he’s close to 60-years old now</w:t>
      </w:r>
      <w:r w:rsidR="00A57260" w:rsidRPr="001A6AD8">
        <w:rPr>
          <w:rStyle w:val="IntenseQuoteChar"/>
          <w:iCs w:val="0"/>
        </w:rPr>
        <w:t xml:space="preserve"> </w:t>
      </w:r>
      <w:r w:rsidR="483AB08A" w:rsidRPr="001A6AD8">
        <w:rPr>
          <w:rStyle w:val="IntenseQuoteChar"/>
          <w:iCs w:val="0"/>
        </w:rPr>
        <w:t>… He would have gone from the adolescent part all the way through. Probably could imagine how much abuse that he would have had as a kid growing up there, and he already would have endured abuse at home</w:t>
      </w:r>
      <w:r w:rsidR="483AB08A" w:rsidRPr="001A6AD8">
        <w:rPr>
          <w:rFonts w:ascii="Arial" w:hAnsi="Arial"/>
          <w:spacing w:val="-1"/>
        </w:rPr>
        <w:t>.</w:t>
      </w:r>
      <w:r w:rsidRPr="001A6AD8">
        <w:rPr>
          <w:rFonts w:ascii="Arial" w:hAnsi="Arial"/>
          <w:spacing w:val="-1"/>
        </w:rPr>
        <w:t>”</w:t>
      </w:r>
      <w:r w:rsidR="00AE425A" w:rsidRPr="001A6AD8">
        <w:rPr>
          <w:rStyle w:val="IntenseQuoteChar"/>
          <w:iCs w:val="0"/>
          <w:vertAlign w:val="superscript"/>
        </w:rPr>
        <w:footnoteReference w:id="1000"/>
      </w:r>
    </w:p>
    <w:p w14:paraId="3BCE7092" w14:textId="24A3AE60" w:rsidR="003240DC" w:rsidRPr="001A6AD8" w:rsidRDefault="00F31ACC" w:rsidP="0069749C">
      <w:pPr>
        <w:pStyle w:val="Heading3"/>
        <w:spacing w:before="120"/>
      </w:pPr>
      <w:bookmarkStart w:id="1817" w:name="_Toc115968419"/>
      <w:bookmarkStart w:id="1818" w:name="_Toc116029684"/>
      <w:bookmarkStart w:id="1819" w:name="_Toc116036051"/>
      <w:bookmarkStart w:id="1820" w:name="_Toc116043154"/>
      <w:bookmarkStart w:id="1821" w:name="_Toc116051301"/>
      <w:bookmarkStart w:id="1822" w:name="_Toc116052768"/>
      <w:bookmarkStart w:id="1823" w:name="_Toc116995832"/>
      <w:bookmarkStart w:id="1824" w:name="_Toc117168826"/>
      <w:bookmarkStart w:id="1825" w:name="_Toc119064115"/>
      <w:bookmarkStart w:id="1826" w:name="_Toc119429328"/>
      <w:bookmarkStart w:id="1827" w:name="_Toc120905711"/>
      <w:bookmarkStart w:id="1828" w:name="_Toc125980058"/>
      <w:bookmarkStart w:id="1829" w:name="_Toc125981639"/>
      <w:r w:rsidRPr="001A6AD8">
        <w:t xml:space="preserve">Ngā tauira o te hauora me te oranga - </w:t>
      </w:r>
      <w:r w:rsidR="003240DC" w:rsidRPr="001A6AD8">
        <w:t>Models of health and wellbeing</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6EBF2871" w14:textId="64295870" w:rsidR="00EF60C1" w:rsidRPr="001A6AD8" w:rsidRDefault="19E25820" w:rsidP="0069749C">
      <w:pPr>
        <w:pStyle w:val="ListParagraph"/>
        <w:spacing w:before="120" w:after="120"/>
        <w:rPr>
          <w:rFonts w:ascii="Arial" w:hAnsi="Arial"/>
        </w:rPr>
      </w:pPr>
      <w:r w:rsidRPr="001A6AD8">
        <w:rPr>
          <w:rFonts w:ascii="Arial" w:hAnsi="Arial"/>
        </w:rPr>
        <w:t>In</w:t>
      </w:r>
      <w:r w:rsidRPr="001A6AD8" w:rsidDel="00C1345F">
        <w:rPr>
          <w:rFonts w:ascii="Arial" w:hAnsi="Arial"/>
        </w:rPr>
        <w:t xml:space="preserve"> </w:t>
      </w:r>
      <w:r w:rsidR="00C1345F" w:rsidRPr="001A6AD8">
        <w:rPr>
          <w:rFonts w:ascii="Arial" w:hAnsi="Arial"/>
        </w:rPr>
        <w:t xml:space="preserve">He Purapura Ora, he Māra Tipu we refer </w:t>
      </w:r>
      <w:r w:rsidR="007F322A" w:rsidRPr="001A6AD8">
        <w:rPr>
          <w:rFonts w:ascii="Arial" w:hAnsi="Arial"/>
        </w:rPr>
        <w:t>to several indigenous cultural models of wellbeing. Te Whare Tapa Whā model draws on four basic dimensions of life: taha tinana, or physical health, taha wairua, spiritual wellbeing, taha hinengaro, cognitive and mental health, and taha whānau, wellbeing of the whānau</w:t>
      </w:r>
      <w:r w:rsidR="00F230A0" w:rsidRPr="001A6AD8">
        <w:rPr>
          <w:rStyle w:val="FootnoteReference"/>
          <w:rFonts w:ascii="Arial" w:hAnsi="Arial"/>
        </w:rPr>
        <w:footnoteReference w:id="1001"/>
      </w:r>
      <w:r w:rsidRPr="001A6AD8">
        <w:rPr>
          <w:rFonts w:ascii="Arial" w:hAnsi="Arial"/>
        </w:rPr>
        <w:t xml:space="preserve"> This whare</w:t>
      </w:r>
      <w:r w:rsidR="002A2FE0" w:rsidRPr="001A6AD8">
        <w:rPr>
          <w:rFonts w:ascii="Arial" w:hAnsi="Arial"/>
        </w:rPr>
        <w:t>,</w:t>
      </w:r>
      <w:r w:rsidR="00657E34" w:rsidRPr="001A6AD8">
        <w:rPr>
          <w:rFonts w:ascii="Arial" w:hAnsi="Arial"/>
        </w:rPr>
        <w:t xml:space="preserve"> or house</w:t>
      </w:r>
      <w:r w:rsidR="002A2FE0" w:rsidRPr="001A6AD8">
        <w:rPr>
          <w:rFonts w:ascii="Arial" w:hAnsi="Arial"/>
        </w:rPr>
        <w:t>,</w:t>
      </w:r>
      <w:r w:rsidRPr="001A6AD8">
        <w:rPr>
          <w:rFonts w:ascii="Arial" w:hAnsi="Arial"/>
        </w:rPr>
        <w:t xml:space="preserve"> sits on top of the whenua (land), which forms the foundation for the other four dimensions.</w:t>
      </w:r>
      <w:r w:rsidR="00F230A0" w:rsidRPr="001A6AD8">
        <w:rPr>
          <w:rStyle w:val="FootnoteReference"/>
          <w:rFonts w:ascii="Arial" w:hAnsi="Arial"/>
        </w:rPr>
        <w:footnoteReference w:id="1002"/>
      </w:r>
      <w:r w:rsidRPr="001A6AD8">
        <w:rPr>
          <w:rFonts w:ascii="Arial" w:hAnsi="Arial"/>
        </w:rPr>
        <w:t xml:space="preserve"> The model emphasises balance and interconnection between all the dimensions and acknowledges that should one dimension of health be missing, neglected or damaged in some way, the person and their collective or group may become unbalanced and unwell.</w:t>
      </w:r>
      <w:r w:rsidR="00F230A0" w:rsidRPr="001A6AD8">
        <w:rPr>
          <w:rStyle w:val="FootnoteReference"/>
          <w:rFonts w:ascii="Arial" w:hAnsi="Arial"/>
        </w:rPr>
        <w:footnoteReference w:id="1003"/>
      </w:r>
      <w:r w:rsidRPr="001A6AD8">
        <w:rPr>
          <w:rFonts w:ascii="Arial" w:hAnsi="Arial"/>
        </w:rPr>
        <w:t xml:space="preserve"> </w:t>
      </w:r>
    </w:p>
    <w:p w14:paraId="2F915D80" w14:textId="767A01DB" w:rsidR="008E6FC8" w:rsidRPr="001A6AD8" w:rsidRDefault="19E25820" w:rsidP="0069749C">
      <w:pPr>
        <w:pStyle w:val="ListParagraph"/>
        <w:spacing w:before="120" w:after="120"/>
        <w:rPr>
          <w:rFonts w:ascii="Arial" w:hAnsi="Arial"/>
        </w:rPr>
      </w:pPr>
      <w:r w:rsidRPr="001A6AD8">
        <w:rPr>
          <w:rFonts w:ascii="Arial" w:hAnsi="Arial"/>
        </w:rPr>
        <w:t>The Fonofale model adopts the metaphor of a Samoan fale or house and includes elements from many Pacific nations</w:t>
      </w:r>
      <w:r w:rsidR="00657E34" w:rsidRPr="001A6AD8">
        <w:rPr>
          <w:rFonts w:ascii="Arial" w:hAnsi="Arial"/>
        </w:rPr>
        <w:t>,</w:t>
      </w:r>
      <w:r w:rsidRPr="001A6AD8">
        <w:rPr>
          <w:rFonts w:ascii="Arial" w:hAnsi="Arial"/>
        </w:rPr>
        <w:t xml:space="preserve"> including the Cook Islands, Niue, Fiji, Tokelau and Tonga. The foundation of the fale is family, providing support for the entire fale structure</w:t>
      </w:r>
      <w:r w:rsidR="00DE0B07" w:rsidRPr="001A6AD8">
        <w:rPr>
          <w:rFonts w:ascii="Arial" w:hAnsi="Arial"/>
        </w:rPr>
        <w:t>.</w:t>
      </w:r>
      <w:r w:rsidRPr="001A6AD8">
        <w:rPr>
          <w:rFonts w:ascii="Arial" w:hAnsi="Arial"/>
        </w:rPr>
        <w:t xml:space="preserve"> </w:t>
      </w:r>
      <w:r w:rsidR="00DE0B07" w:rsidRPr="001A6AD8">
        <w:rPr>
          <w:rFonts w:ascii="Arial" w:hAnsi="Arial"/>
        </w:rPr>
        <w:t>T</w:t>
      </w:r>
      <w:r w:rsidRPr="001A6AD8">
        <w:rPr>
          <w:rFonts w:ascii="Arial" w:hAnsi="Arial"/>
        </w:rPr>
        <w:t>he roof represents cultural values and beliefs and acts as a shelter. Between the roof and the foundation are four pou</w:t>
      </w:r>
      <w:r w:rsidR="00DE0B07" w:rsidRPr="001A6AD8">
        <w:rPr>
          <w:rFonts w:ascii="Arial" w:hAnsi="Arial"/>
        </w:rPr>
        <w:t xml:space="preserve"> or pillars</w:t>
      </w:r>
      <w:r w:rsidRPr="001A6AD8">
        <w:rPr>
          <w:rFonts w:ascii="Arial" w:hAnsi="Arial"/>
        </w:rPr>
        <w:t xml:space="preserve">, representing spiritual, physical, mental and other health (‘other’ health </w:t>
      </w:r>
      <w:r w:rsidR="00DE0B07" w:rsidRPr="001A6AD8">
        <w:rPr>
          <w:rFonts w:ascii="Arial" w:hAnsi="Arial"/>
        </w:rPr>
        <w:t xml:space="preserve">relates to </w:t>
      </w:r>
      <w:r w:rsidRPr="001A6AD8">
        <w:rPr>
          <w:rFonts w:ascii="Arial" w:hAnsi="Arial"/>
        </w:rPr>
        <w:t>education, social class, age, employment, gender and sexual orientation). The fale sits in a cocoon that contains three further elements that influence wellbeing</w:t>
      </w:r>
      <w:r w:rsidR="002A2FE0" w:rsidRPr="001A6AD8">
        <w:rPr>
          <w:rFonts w:ascii="Arial" w:hAnsi="Arial"/>
        </w:rPr>
        <w:t xml:space="preserve"> -</w:t>
      </w:r>
      <w:r w:rsidRPr="001A6AD8">
        <w:rPr>
          <w:rFonts w:ascii="Arial" w:hAnsi="Arial"/>
        </w:rPr>
        <w:t xml:space="preserve"> the environment, time and context.</w:t>
      </w:r>
      <w:r w:rsidR="00F230A0" w:rsidRPr="001A6AD8">
        <w:rPr>
          <w:rStyle w:val="FootnoteReference"/>
          <w:rFonts w:ascii="Arial" w:hAnsi="Arial"/>
        </w:rPr>
        <w:footnoteReference w:id="1004"/>
      </w:r>
      <w:r w:rsidRPr="001A6AD8">
        <w:rPr>
          <w:rFonts w:ascii="Arial" w:hAnsi="Arial"/>
        </w:rPr>
        <w:t xml:space="preserve"> Th</w:t>
      </w:r>
      <w:r w:rsidR="00D434D2" w:rsidRPr="001A6AD8">
        <w:rPr>
          <w:rFonts w:ascii="Arial" w:hAnsi="Arial"/>
        </w:rPr>
        <w:t>is</w:t>
      </w:r>
      <w:r w:rsidRPr="001A6AD8">
        <w:rPr>
          <w:rFonts w:ascii="Arial" w:hAnsi="Arial"/>
        </w:rPr>
        <w:t xml:space="preserve"> model emphasises that </w:t>
      </w:r>
      <w:r w:rsidR="048F656B" w:rsidRPr="001A6AD8">
        <w:rPr>
          <w:rFonts w:ascii="Arial" w:hAnsi="Arial"/>
        </w:rPr>
        <w:t xml:space="preserve">each pou and </w:t>
      </w:r>
      <w:r w:rsidR="00D434D2" w:rsidRPr="001A6AD8">
        <w:rPr>
          <w:rFonts w:ascii="Arial" w:hAnsi="Arial"/>
        </w:rPr>
        <w:t xml:space="preserve">each </w:t>
      </w:r>
      <w:r w:rsidR="048F656B" w:rsidRPr="001A6AD8">
        <w:rPr>
          <w:rFonts w:ascii="Arial" w:hAnsi="Arial"/>
        </w:rPr>
        <w:t>element is</w:t>
      </w:r>
      <w:r w:rsidRPr="001A6AD8">
        <w:rPr>
          <w:rFonts w:ascii="Arial" w:hAnsi="Arial"/>
        </w:rPr>
        <w:t xml:space="preserve"> important in maintaining stability and wellbeing of people and promotes the philosophy of holism and continuity. The model </w:t>
      </w:r>
      <w:r w:rsidR="008435EA" w:rsidRPr="001A6AD8">
        <w:rPr>
          <w:rFonts w:ascii="Arial" w:hAnsi="Arial"/>
        </w:rPr>
        <w:t xml:space="preserve">reflects </w:t>
      </w:r>
      <w:r w:rsidRPr="001A6AD8">
        <w:rPr>
          <w:rFonts w:ascii="Arial" w:hAnsi="Arial"/>
        </w:rPr>
        <w:t>that</w:t>
      </w:r>
      <w:r w:rsidR="008435EA" w:rsidRPr="001A6AD8">
        <w:rPr>
          <w:rFonts w:ascii="Arial" w:hAnsi="Arial"/>
        </w:rPr>
        <w:t xml:space="preserve"> “</w:t>
      </w:r>
      <w:r w:rsidRPr="001A6AD8">
        <w:rPr>
          <w:rFonts w:ascii="Arial" w:hAnsi="Arial"/>
        </w:rPr>
        <w:t>distress in one realm leads to the loss of balance in the others. Healing and recovery from mental illness succeeds only if all are addressed</w:t>
      </w:r>
      <w:r w:rsidR="008435EA" w:rsidRPr="001A6AD8">
        <w:rPr>
          <w:rFonts w:ascii="Arial" w:hAnsi="Arial"/>
        </w:rPr>
        <w:t>”</w:t>
      </w:r>
      <w:r w:rsidRPr="001A6AD8">
        <w:rPr>
          <w:rFonts w:ascii="Arial" w:hAnsi="Arial"/>
        </w:rPr>
        <w:t>.</w:t>
      </w:r>
      <w:r w:rsidR="00F230A0" w:rsidRPr="001A6AD8">
        <w:rPr>
          <w:rStyle w:val="FootnoteReference"/>
          <w:rFonts w:ascii="Arial" w:hAnsi="Arial"/>
        </w:rPr>
        <w:footnoteReference w:id="1005"/>
      </w:r>
      <w:r w:rsidRPr="001A6AD8">
        <w:rPr>
          <w:rFonts w:ascii="Arial" w:hAnsi="Arial"/>
        </w:rPr>
        <w:t xml:space="preserve"> </w:t>
      </w:r>
    </w:p>
    <w:p w14:paraId="46C36189" w14:textId="79775292" w:rsidR="00A32220" w:rsidRPr="001A6AD8" w:rsidRDefault="5E75F2DF" w:rsidP="0069749C">
      <w:pPr>
        <w:pStyle w:val="ListParagraph"/>
        <w:spacing w:before="120" w:after="120"/>
        <w:rPr>
          <w:rFonts w:ascii="Arial" w:hAnsi="Arial"/>
          <w:lang w:val="en-US"/>
        </w:rPr>
      </w:pPr>
      <w:r w:rsidRPr="001A6AD8">
        <w:rPr>
          <w:rFonts w:ascii="Arial" w:hAnsi="Arial"/>
          <w:lang w:val="en-US"/>
        </w:rPr>
        <w:t xml:space="preserve">Commonly identified principles </w:t>
      </w:r>
      <w:r w:rsidR="2073ED56" w:rsidRPr="001A6AD8">
        <w:rPr>
          <w:rFonts w:ascii="Arial" w:hAnsi="Arial"/>
          <w:lang w:val="en-US"/>
        </w:rPr>
        <w:t xml:space="preserve">for </w:t>
      </w:r>
      <w:r w:rsidR="2BA77A54" w:rsidRPr="001A6AD8">
        <w:rPr>
          <w:rFonts w:ascii="Arial" w:hAnsi="Arial"/>
          <w:lang w:val="en-US"/>
        </w:rPr>
        <w:t xml:space="preserve">health and wellbeing </w:t>
      </w:r>
      <w:r w:rsidRPr="001A6AD8">
        <w:rPr>
          <w:rFonts w:ascii="Arial" w:hAnsi="Arial"/>
          <w:lang w:val="en-US"/>
        </w:rPr>
        <w:t>specific to disability and mental health</w:t>
      </w:r>
      <w:r w:rsidR="2BA77A54" w:rsidRPr="001A6AD8">
        <w:rPr>
          <w:rFonts w:ascii="Arial" w:hAnsi="Arial"/>
          <w:lang w:val="en-US"/>
        </w:rPr>
        <w:t xml:space="preserve"> </w:t>
      </w:r>
      <w:r w:rsidR="018F437F" w:rsidRPr="001A6AD8">
        <w:rPr>
          <w:rFonts w:ascii="Arial" w:hAnsi="Arial"/>
          <w:lang w:val="en-US"/>
        </w:rPr>
        <w:t xml:space="preserve">value </w:t>
      </w:r>
      <w:r w:rsidR="004309EA" w:rsidRPr="001A6AD8">
        <w:rPr>
          <w:rFonts w:ascii="Arial" w:hAnsi="Arial"/>
          <w:lang w:val="en-US"/>
        </w:rPr>
        <w:t>equity</w:t>
      </w:r>
      <w:r w:rsidR="018F437F" w:rsidRPr="001A6AD8">
        <w:rPr>
          <w:rFonts w:ascii="Arial" w:hAnsi="Arial"/>
          <w:lang w:val="en-US"/>
        </w:rPr>
        <w:t xml:space="preserve"> of access, active participation and decision making, and respect for a person’s dignity and autonomy.</w:t>
      </w:r>
    </w:p>
    <w:p w14:paraId="402E7C86" w14:textId="2E3FCA45" w:rsidR="008E6FC8" w:rsidRPr="001A6AD8" w:rsidRDefault="33ED35EC" w:rsidP="0069749C">
      <w:pPr>
        <w:pStyle w:val="ListParagraph"/>
        <w:spacing w:before="120" w:after="120"/>
        <w:rPr>
          <w:rFonts w:ascii="Arial" w:hAnsi="Arial"/>
          <w:lang w:val="en-US"/>
        </w:rPr>
      </w:pPr>
      <w:r w:rsidRPr="001A6AD8">
        <w:rPr>
          <w:rFonts w:ascii="Arial" w:hAnsi="Arial"/>
          <w:lang w:val="en-US"/>
        </w:rPr>
        <w:t xml:space="preserve">For disability, </w:t>
      </w:r>
      <w:r w:rsidR="00B31BDE" w:rsidRPr="001A6AD8">
        <w:rPr>
          <w:rFonts w:ascii="Arial" w:hAnsi="Arial"/>
          <w:lang w:val="en-US"/>
        </w:rPr>
        <w:t xml:space="preserve">the </w:t>
      </w:r>
      <w:r w:rsidR="018F437F" w:rsidRPr="001A6AD8">
        <w:rPr>
          <w:rFonts w:ascii="Arial" w:hAnsi="Arial"/>
          <w:lang w:val="en-US"/>
        </w:rPr>
        <w:t xml:space="preserve">emphasis </w:t>
      </w:r>
      <w:r w:rsidR="00B31BDE" w:rsidRPr="001A6AD8">
        <w:rPr>
          <w:rFonts w:ascii="Arial" w:hAnsi="Arial"/>
          <w:lang w:val="en-US"/>
        </w:rPr>
        <w:t xml:space="preserve">is </w:t>
      </w:r>
      <w:r w:rsidR="018F437F" w:rsidRPr="001A6AD8">
        <w:rPr>
          <w:rFonts w:ascii="Arial" w:hAnsi="Arial"/>
          <w:lang w:val="en-US"/>
        </w:rPr>
        <w:t>on active involvement and consultation with disabled people</w:t>
      </w:r>
      <w:r w:rsidR="00AE4774" w:rsidRPr="001A6AD8">
        <w:rPr>
          <w:rFonts w:ascii="Arial" w:hAnsi="Arial"/>
          <w:lang w:val="en-US"/>
        </w:rPr>
        <w:t xml:space="preserve">, </w:t>
      </w:r>
      <w:r w:rsidR="018F437F" w:rsidRPr="001A6AD8">
        <w:rPr>
          <w:rFonts w:ascii="Arial" w:hAnsi="Arial"/>
          <w:lang w:val="en-US"/>
        </w:rPr>
        <w:t xml:space="preserve">barrier-free and inclusive access to high-quality health services (both mainstream </w:t>
      </w:r>
      <w:r w:rsidR="00AE4774" w:rsidRPr="001A6AD8">
        <w:rPr>
          <w:rFonts w:ascii="Arial" w:hAnsi="Arial"/>
          <w:lang w:val="en-US"/>
        </w:rPr>
        <w:t xml:space="preserve">services </w:t>
      </w:r>
      <w:r w:rsidR="018F437F" w:rsidRPr="001A6AD8">
        <w:rPr>
          <w:rFonts w:ascii="Arial" w:hAnsi="Arial"/>
          <w:lang w:val="en-US"/>
        </w:rPr>
        <w:t>and those specific to disabled people)</w:t>
      </w:r>
      <w:r w:rsidR="00AE4774" w:rsidRPr="001A6AD8">
        <w:rPr>
          <w:rFonts w:ascii="Arial" w:hAnsi="Arial"/>
          <w:lang w:val="en-US"/>
        </w:rPr>
        <w:t>,</w:t>
      </w:r>
      <w:r w:rsidR="00FA4E05" w:rsidRPr="001A6AD8">
        <w:rPr>
          <w:rFonts w:ascii="Arial" w:hAnsi="Arial"/>
          <w:vertAlign w:val="superscript"/>
          <w:lang w:val="en-US"/>
        </w:rPr>
        <w:footnoteReference w:id="1006"/>
      </w:r>
      <w:r w:rsidR="018F437F" w:rsidRPr="001A6AD8">
        <w:rPr>
          <w:rFonts w:ascii="Arial" w:hAnsi="Arial"/>
          <w:lang w:val="en-US"/>
        </w:rPr>
        <w:t xml:space="preserve"> and being supported and valued. As well, the right to live with family</w:t>
      </w:r>
      <w:r w:rsidR="00FA4E05" w:rsidRPr="001A6AD8">
        <w:rPr>
          <w:rFonts w:ascii="Arial" w:hAnsi="Arial"/>
          <w:vertAlign w:val="superscript"/>
          <w:lang w:val="en-US"/>
        </w:rPr>
        <w:footnoteReference w:id="1007"/>
      </w:r>
      <w:r w:rsidR="018F437F" w:rsidRPr="001A6AD8">
        <w:rPr>
          <w:rFonts w:ascii="Arial" w:hAnsi="Arial"/>
          <w:lang w:val="en-US"/>
        </w:rPr>
        <w:t xml:space="preserve"> and to live independently – the right to choose where to live and with whom in the community – and full enjoyment, inclusion and participation in community and public life are highlighted. </w:t>
      </w:r>
      <w:r w:rsidR="00A32220" w:rsidRPr="001A6AD8">
        <w:rPr>
          <w:rFonts w:ascii="Arial" w:hAnsi="Arial"/>
          <w:lang w:val="en-US"/>
        </w:rPr>
        <w:t>A consistent o</w:t>
      </w:r>
      <w:r w:rsidR="71BCDEEA" w:rsidRPr="001A6AD8">
        <w:rPr>
          <w:rFonts w:ascii="Arial" w:hAnsi="Arial"/>
          <w:lang w:val="en-US"/>
        </w:rPr>
        <w:t>verarching</w:t>
      </w:r>
      <w:r w:rsidR="00A36817" w:rsidRPr="001A6AD8">
        <w:rPr>
          <w:rFonts w:ascii="Arial" w:hAnsi="Arial"/>
          <w:lang w:val="en-US"/>
        </w:rPr>
        <w:t xml:space="preserve"> </w:t>
      </w:r>
      <w:r w:rsidR="00A32220" w:rsidRPr="001A6AD8">
        <w:rPr>
          <w:rFonts w:ascii="Arial" w:hAnsi="Arial"/>
          <w:lang w:val="en-US"/>
        </w:rPr>
        <w:t xml:space="preserve">principle </w:t>
      </w:r>
      <w:r w:rsidR="71BCDEEA" w:rsidRPr="001A6AD8">
        <w:rPr>
          <w:rFonts w:ascii="Arial" w:hAnsi="Arial"/>
          <w:lang w:val="en-US"/>
        </w:rPr>
        <w:t xml:space="preserve">is that disabled people are involved in decision-making that </w:t>
      </w:r>
      <w:r w:rsidR="006F339D" w:rsidRPr="001A6AD8">
        <w:rPr>
          <w:rFonts w:ascii="Arial" w:hAnsi="Arial"/>
          <w:lang w:val="en-US"/>
        </w:rPr>
        <w:t xml:space="preserve">affects </w:t>
      </w:r>
      <w:r w:rsidR="71BCDEEA" w:rsidRPr="001A6AD8">
        <w:rPr>
          <w:rFonts w:ascii="Arial" w:hAnsi="Arial"/>
          <w:lang w:val="en-US"/>
        </w:rPr>
        <w:t>them.</w:t>
      </w:r>
      <w:r w:rsidR="00D74BA1" w:rsidRPr="001A6AD8">
        <w:rPr>
          <w:rFonts w:ascii="Arial" w:hAnsi="Arial"/>
          <w:vertAlign w:val="superscript"/>
          <w:lang w:val="en-US"/>
        </w:rPr>
        <w:footnoteReference w:id="1008"/>
      </w:r>
      <w:r w:rsidR="71BCDEEA" w:rsidRPr="001A6AD8">
        <w:rPr>
          <w:rFonts w:ascii="Arial" w:hAnsi="Arial"/>
          <w:lang w:val="en-US"/>
        </w:rPr>
        <w:t xml:space="preserve"> </w:t>
      </w:r>
    </w:p>
    <w:p w14:paraId="14935AC6" w14:textId="3DEA9139" w:rsidR="00660E31" w:rsidRPr="001A6AD8" w:rsidRDefault="018F437F" w:rsidP="0069749C">
      <w:pPr>
        <w:pStyle w:val="ListParagraph"/>
        <w:spacing w:before="120" w:after="120"/>
        <w:rPr>
          <w:rFonts w:ascii="Arial" w:hAnsi="Arial"/>
          <w:lang w:val="en-US"/>
        </w:rPr>
      </w:pPr>
      <w:r w:rsidRPr="001A6AD8">
        <w:rPr>
          <w:rFonts w:ascii="Arial" w:hAnsi="Arial"/>
          <w:lang w:val="en-US"/>
        </w:rPr>
        <w:t xml:space="preserve">For mental health, </w:t>
      </w:r>
      <w:r w:rsidR="10B834EC" w:rsidRPr="001A6AD8">
        <w:rPr>
          <w:rFonts w:ascii="Arial" w:hAnsi="Arial"/>
          <w:lang w:val="en-US"/>
        </w:rPr>
        <w:t>e</w:t>
      </w:r>
      <w:r w:rsidRPr="001A6AD8">
        <w:rPr>
          <w:rFonts w:ascii="Arial" w:hAnsi="Arial"/>
          <w:lang w:val="en-US"/>
        </w:rPr>
        <w:t>mphasis is placed on the need for care and support approaches to be holistic – taking a whole-of-person approach, not a diagnosis focus – and for support to be provided in the community.</w:t>
      </w:r>
      <w:r w:rsidR="00FA4E05" w:rsidRPr="001A6AD8">
        <w:rPr>
          <w:rFonts w:ascii="Arial" w:hAnsi="Arial"/>
          <w:vertAlign w:val="superscript"/>
          <w:lang w:val="en-US"/>
        </w:rPr>
        <w:footnoteReference w:id="1009"/>
      </w:r>
      <w:r w:rsidRPr="001A6AD8">
        <w:rPr>
          <w:rFonts w:ascii="Arial" w:hAnsi="Arial"/>
          <w:lang w:val="en-US"/>
        </w:rPr>
        <w:t xml:space="preserve"> Key principles include social inclusion</w:t>
      </w:r>
      <w:r w:rsidR="10B834EC" w:rsidRPr="001A6AD8">
        <w:rPr>
          <w:rFonts w:ascii="Arial" w:hAnsi="Arial"/>
          <w:lang w:val="en-US"/>
        </w:rPr>
        <w:t>,</w:t>
      </w:r>
      <w:r w:rsidRPr="001A6AD8">
        <w:rPr>
          <w:rFonts w:ascii="Arial" w:hAnsi="Arial"/>
          <w:lang w:val="en-US"/>
        </w:rPr>
        <w:t xml:space="preserve"> dismantling discriminatory structural factors</w:t>
      </w:r>
      <w:r w:rsidR="00095A0C" w:rsidRPr="001A6AD8">
        <w:rPr>
          <w:rFonts w:ascii="Arial" w:hAnsi="Arial"/>
          <w:lang w:val="en-US"/>
        </w:rPr>
        <w:t>,</w:t>
      </w:r>
      <w:r w:rsidRPr="001A6AD8">
        <w:rPr>
          <w:rFonts w:ascii="Arial" w:hAnsi="Arial"/>
          <w:lang w:val="en-US"/>
        </w:rPr>
        <w:t xml:space="preserve"> and ensuring immediate social, psychosocial and material needs are met.</w:t>
      </w:r>
      <w:r w:rsidR="00FA4E05" w:rsidRPr="001A6AD8">
        <w:rPr>
          <w:rFonts w:ascii="Arial" w:hAnsi="Arial"/>
          <w:vertAlign w:val="superscript"/>
          <w:lang w:val="en-US"/>
        </w:rPr>
        <w:footnoteReference w:id="1010"/>
      </w:r>
      <w:r w:rsidRPr="001A6AD8">
        <w:rPr>
          <w:rFonts w:ascii="Arial" w:hAnsi="Arial"/>
          <w:lang w:val="en-US"/>
        </w:rPr>
        <w:t xml:space="preserve"> </w:t>
      </w:r>
      <w:r w:rsidR="58FCB11D" w:rsidRPr="001A6AD8">
        <w:rPr>
          <w:rFonts w:ascii="Arial" w:hAnsi="Arial"/>
          <w:lang w:val="en-US"/>
        </w:rPr>
        <w:t>Fro</w:t>
      </w:r>
      <w:r w:rsidR="71E79546" w:rsidRPr="001A6AD8">
        <w:rPr>
          <w:rFonts w:ascii="Arial" w:hAnsi="Arial"/>
          <w:lang w:val="en-US"/>
        </w:rPr>
        <w:t xml:space="preserve">m the 1970s, </w:t>
      </w:r>
      <w:r w:rsidR="19118D11" w:rsidRPr="001A6AD8">
        <w:rPr>
          <w:rFonts w:ascii="Arial" w:hAnsi="Arial"/>
          <w:lang w:val="en-US"/>
        </w:rPr>
        <w:t>an</w:t>
      </w:r>
      <w:r w:rsidR="71E79546" w:rsidRPr="001A6AD8">
        <w:rPr>
          <w:rFonts w:ascii="Arial" w:hAnsi="Arial"/>
          <w:lang w:val="en-US"/>
        </w:rPr>
        <w:t xml:space="preserve"> international movement of psychiatric survivors “called for an end to forced treatment, the dominance of psychiatry and institutionalisation”.</w:t>
      </w:r>
      <w:r w:rsidR="00223E8B" w:rsidRPr="001A6AD8">
        <w:rPr>
          <w:rStyle w:val="FootnoteReference"/>
          <w:rFonts w:ascii="Arial" w:hAnsi="Arial"/>
          <w:lang w:val="en-US"/>
        </w:rPr>
        <w:footnoteReference w:id="1011"/>
      </w:r>
      <w:r w:rsidR="71E79546" w:rsidRPr="001A6AD8">
        <w:rPr>
          <w:rFonts w:ascii="Arial" w:hAnsi="Arial"/>
          <w:lang w:val="en-US"/>
        </w:rPr>
        <w:t xml:space="preserve"> </w:t>
      </w:r>
      <w:r w:rsidRPr="001A6AD8">
        <w:rPr>
          <w:rFonts w:ascii="Arial" w:hAnsi="Arial"/>
          <w:lang w:val="en-US"/>
        </w:rPr>
        <w:t>For tāngata whaiora, the importance of services taking a cultural</w:t>
      </w:r>
      <w:r w:rsidR="002A2FE0" w:rsidRPr="001A6AD8">
        <w:rPr>
          <w:rFonts w:ascii="Arial" w:hAnsi="Arial"/>
          <w:lang w:val="en-US"/>
        </w:rPr>
        <w:t>,</w:t>
      </w:r>
      <w:r w:rsidRPr="001A6AD8">
        <w:rPr>
          <w:rFonts w:ascii="Arial" w:hAnsi="Arial"/>
          <w:lang w:val="en-US"/>
        </w:rPr>
        <w:t xml:space="preserve"> as well as a clinical approach</w:t>
      </w:r>
      <w:r w:rsidR="002A2FE0" w:rsidRPr="001A6AD8">
        <w:rPr>
          <w:rFonts w:ascii="Arial" w:hAnsi="Arial"/>
          <w:lang w:val="en-US"/>
        </w:rPr>
        <w:t>,</w:t>
      </w:r>
      <w:r w:rsidRPr="001A6AD8">
        <w:rPr>
          <w:rFonts w:ascii="Arial" w:hAnsi="Arial"/>
          <w:lang w:val="en-US"/>
        </w:rPr>
        <w:t xml:space="preserve"> and emphasising ties to whānau, hapū and </w:t>
      </w:r>
      <w:r w:rsidR="00095A0C" w:rsidRPr="001A6AD8">
        <w:rPr>
          <w:rFonts w:ascii="Arial" w:hAnsi="Arial"/>
          <w:lang w:val="en-US"/>
        </w:rPr>
        <w:t>i</w:t>
      </w:r>
      <w:r w:rsidRPr="001A6AD8">
        <w:rPr>
          <w:rFonts w:ascii="Arial" w:hAnsi="Arial"/>
          <w:lang w:val="en-US"/>
        </w:rPr>
        <w:t>wi are highlighted.</w:t>
      </w:r>
      <w:r w:rsidR="00FA4E05" w:rsidRPr="001A6AD8">
        <w:rPr>
          <w:rFonts w:ascii="Arial" w:hAnsi="Arial"/>
          <w:vertAlign w:val="superscript"/>
          <w:lang w:val="en-US"/>
        </w:rPr>
        <w:footnoteReference w:id="1012"/>
      </w:r>
    </w:p>
    <w:p w14:paraId="4142309B" w14:textId="713EDBA0" w:rsidR="00660E31" w:rsidRPr="001A6AD8" w:rsidRDefault="19E25820" w:rsidP="0069749C">
      <w:pPr>
        <w:pStyle w:val="ListParagraph"/>
        <w:spacing w:before="120" w:after="120"/>
        <w:rPr>
          <w:rFonts w:ascii="Arial" w:hAnsi="Arial"/>
        </w:rPr>
      </w:pPr>
      <w:r w:rsidRPr="001A6AD8">
        <w:rPr>
          <w:rFonts w:ascii="Arial" w:hAnsi="Arial"/>
        </w:rPr>
        <w:t xml:space="preserve">While many of the survivors suffered similar </w:t>
      </w:r>
      <w:r w:rsidR="009613CF" w:rsidRPr="001A6AD8">
        <w:rPr>
          <w:rFonts w:ascii="Arial" w:hAnsi="Arial"/>
        </w:rPr>
        <w:t>abuse</w:t>
      </w:r>
      <w:r w:rsidRPr="001A6AD8">
        <w:rPr>
          <w:rFonts w:ascii="Arial" w:hAnsi="Arial"/>
        </w:rPr>
        <w:t xml:space="preserve">, </w:t>
      </w:r>
      <w:r w:rsidR="00E042EC" w:rsidRPr="001A6AD8">
        <w:rPr>
          <w:rFonts w:ascii="Arial" w:hAnsi="Arial"/>
        </w:rPr>
        <w:t xml:space="preserve">each </w:t>
      </w:r>
      <w:r w:rsidRPr="001A6AD8">
        <w:rPr>
          <w:rFonts w:ascii="Arial" w:hAnsi="Arial"/>
        </w:rPr>
        <w:t>survivor</w:t>
      </w:r>
      <w:r w:rsidR="00E042EC" w:rsidRPr="001A6AD8">
        <w:rPr>
          <w:rFonts w:ascii="Arial" w:hAnsi="Arial"/>
        </w:rPr>
        <w:t>’</w:t>
      </w:r>
      <w:r w:rsidRPr="001A6AD8">
        <w:rPr>
          <w:rFonts w:ascii="Arial" w:hAnsi="Arial"/>
        </w:rPr>
        <w:t xml:space="preserve">s experiences are unique. Factors such as sexism, racism and ableism shaped survivors’ experiences of </w:t>
      </w:r>
      <w:r w:rsidR="009613CF" w:rsidRPr="001A6AD8">
        <w:rPr>
          <w:rFonts w:ascii="Arial" w:hAnsi="Arial"/>
        </w:rPr>
        <w:t>abuse</w:t>
      </w:r>
      <w:r w:rsidRPr="001A6AD8">
        <w:rPr>
          <w:rFonts w:ascii="Arial" w:hAnsi="Arial"/>
        </w:rPr>
        <w:t xml:space="preserve"> and its impacts. For example, some Māori and Pacific survivors experienced racist abuse, which </w:t>
      </w:r>
      <w:r w:rsidR="00E042EC" w:rsidRPr="001A6AD8">
        <w:rPr>
          <w:rFonts w:ascii="Arial" w:hAnsi="Arial"/>
        </w:rPr>
        <w:t xml:space="preserve">affected </w:t>
      </w:r>
      <w:r w:rsidRPr="001A6AD8">
        <w:rPr>
          <w:rFonts w:ascii="Arial" w:hAnsi="Arial"/>
        </w:rPr>
        <w:t>many dimensions of wellbeing</w:t>
      </w:r>
      <w:r w:rsidR="00102AFD" w:rsidRPr="001A6AD8">
        <w:rPr>
          <w:rFonts w:ascii="Arial" w:hAnsi="Arial"/>
        </w:rPr>
        <w:t xml:space="preserve"> – </w:t>
      </w:r>
      <w:r w:rsidRPr="001A6AD8">
        <w:rPr>
          <w:rFonts w:ascii="Arial" w:hAnsi="Arial"/>
        </w:rPr>
        <w:t>emotional, psychological and cultural wellbeing.</w:t>
      </w:r>
      <w:r w:rsidR="00F230A0" w:rsidRPr="001A6AD8">
        <w:rPr>
          <w:rStyle w:val="FootnoteReference"/>
          <w:rFonts w:ascii="Arial" w:hAnsi="Arial"/>
        </w:rPr>
        <w:footnoteReference w:id="1013"/>
      </w:r>
    </w:p>
    <w:p w14:paraId="2A6CEBFA" w14:textId="2047C629" w:rsidR="001B2962" w:rsidRPr="001A6AD8" w:rsidRDefault="001B2962" w:rsidP="0069749C">
      <w:pPr>
        <w:pStyle w:val="ListParagraph"/>
        <w:spacing w:before="120" w:after="120"/>
        <w:rPr>
          <w:rFonts w:ascii="Arial" w:hAnsi="Arial"/>
        </w:rPr>
      </w:pPr>
      <w:r w:rsidRPr="001A6AD8">
        <w:rPr>
          <w:rFonts w:ascii="Arial" w:hAnsi="Arial"/>
        </w:rPr>
        <w:t xml:space="preserve">In </w:t>
      </w:r>
      <w:r w:rsidR="00102AFD" w:rsidRPr="001A6AD8">
        <w:rPr>
          <w:rFonts w:ascii="Arial" w:hAnsi="Arial"/>
        </w:rPr>
        <w:t xml:space="preserve">the next </w:t>
      </w:r>
      <w:r w:rsidRPr="001A6AD8">
        <w:rPr>
          <w:rFonts w:ascii="Arial" w:hAnsi="Arial"/>
        </w:rPr>
        <w:t>section</w:t>
      </w:r>
      <w:r w:rsidR="00146843" w:rsidRPr="001A6AD8">
        <w:rPr>
          <w:rFonts w:ascii="Arial" w:hAnsi="Arial"/>
        </w:rPr>
        <w:t>s</w:t>
      </w:r>
      <w:r w:rsidRPr="001A6AD8">
        <w:rPr>
          <w:rFonts w:ascii="Arial" w:hAnsi="Arial"/>
        </w:rPr>
        <w:t xml:space="preserve">, we examine the immediate and long-term effects on survivors’ physical, mental and emotional wellbeing, financial security, educational and employment experiences, and interactions with the criminal justice system. </w:t>
      </w:r>
    </w:p>
    <w:p w14:paraId="06051577" w14:textId="2CD9BEFD" w:rsidR="00AB750B" w:rsidRPr="001A6AD8" w:rsidRDefault="00442B12" w:rsidP="0069749C">
      <w:pPr>
        <w:pStyle w:val="Heading2"/>
        <w:spacing w:before="120"/>
      </w:pPr>
      <w:bookmarkStart w:id="1830" w:name="_Toc115968420"/>
      <w:bookmarkStart w:id="1831" w:name="_Toc116029685"/>
      <w:bookmarkStart w:id="1832" w:name="_Toc116036052"/>
      <w:bookmarkStart w:id="1833" w:name="_Toc116043155"/>
      <w:bookmarkStart w:id="1834" w:name="_Toc116051302"/>
      <w:bookmarkStart w:id="1835" w:name="_Toc116052769"/>
      <w:bookmarkStart w:id="1836" w:name="_Toc116995833"/>
      <w:bookmarkStart w:id="1837" w:name="_Toc117168827"/>
      <w:bookmarkStart w:id="1838" w:name="_Toc119064116"/>
      <w:bookmarkStart w:id="1839" w:name="_Toc119429329"/>
      <w:bookmarkStart w:id="1840" w:name="_Toc120905712"/>
      <w:bookmarkStart w:id="1841" w:name="_Toc125980059"/>
      <w:bookmarkStart w:id="1842" w:name="_Toc125981640"/>
      <w:bookmarkStart w:id="1843" w:name="_Toc106097533"/>
      <w:bookmarkStart w:id="1844" w:name="_Toc106812767"/>
      <w:bookmarkStart w:id="1845" w:name="_Toc107216658"/>
      <w:bookmarkStart w:id="1846" w:name="_Toc230209805"/>
      <w:bookmarkStart w:id="1847" w:name="_Toc593517871"/>
      <w:bookmarkStart w:id="1848" w:name="_Toc108543980"/>
      <w:bookmarkStart w:id="1849" w:name="_Toc225398518"/>
      <w:bookmarkStart w:id="1850" w:name="_Toc686909844"/>
      <w:bookmarkStart w:id="1851" w:name="_Toc108631251"/>
      <w:bookmarkStart w:id="1852" w:name="_Toc108793472"/>
      <w:bookmarkStart w:id="1853" w:name="_Toc109032006"/>
      <w:bookmarkStart w:id="1854" w:name="_Toc109034314"/>
      <w:r w:rsidRPr="001A6AD8">
        <w:t>2.2.3</w:t>
      </w:r>
      <w:r w:rsidR="000A6B25" w:rsidRPr="001A6AD8">
        <w:t xml:space="preserve"> </w:t>
      </w:r>
      <w:r w:rsidR="0069042A" w:rsidRPr="001A6AD8">
        <w:t xml:space="preserve">Te </w:t>
      </w:r>
      <w:r w:rsidR="00CE32BD" w:rsidRPr="001A6AD8">
        <w:t>taha wairua</w:t>
      </w:r>
      <w:r w:rsidR="006C7C22" w:rsidRPr="001A6AD8">
        <w:t>:</w:t>
      </w:r>
      <w:r w:rsidR="00881EE1" w:rsidRPr="001A6AD8">
        <w:t xml:space="preserve"> Effects </w:t>
      </w:r>
      <w:r w:rsidR="006913C0" w:rsidRPr="001A6AD8">
        <w:t>on spiritual wellbeing</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01C826DD" w14:textId="68178859" w:rsidR="00B2474B" w:rsidRPr="001A6AD8" w:rsidRDefault="7AE598C1" w:rsidP="00385A6E">
      <w:pPr>
        <w:pStyle w:val="ListParagraph"/>
        <w:rPr>
          <w:rFonts w:ascii="Arial" w:hAnsi="Arial"/>
        </w:rPr>
      </w:pPr>
      <w:r w:rsidRPr="001A6AD8">
        <w:rPr>
          <w:rFonts w:ascii="Arial" w:hAnsi="Arial"/>
        </w:rPr>
        <w:t xml:space="preserve">Te </w:t>
      </w:r>
      <w:r w:rsidR="00F7351E" w:rsidRPr="001A6AD8">
        <w:rPr>
          <w:rFonts w:ascii="Arial" w:hAnsi="Arial"/>
        </w:rPr>
        <w:t xml:space="preserve">taha wairua </w:t>
      </w:r>
      <w:r w:rsidR="492DF1BF" w:rsidRPr="001A6AD8">
        <w:rPr>
          <w:rFonts w:ascii="Arial" w:hAnsi="Arial"/>
        </w:rPr>
        <w:t xml:space="preserve">in Te Whare Tapa Whā </w:t>
      </w:r>
      <w:r w:rsidR="5A4F34DC" w:rsidRPr="001A6AD8">
        <w:rPr>
          <w:rFonts w:ascii="Arial" w:hAnsi="Arial"/>
        </w:rPr>
        <w:t xml:space="preserve">and the </w:t>
      </w:r>
      <w:r w:rsidR="632385D5" w:rsidRPr="001A6AD8">
        <w:rPr>
          <w:rFonts w:ascii="Arial" w:hAnsi="Arial"/>
        </w:rPr>
        <w:t>s</w:t>
      </w:r>
      <w:r w:rsidR="5A4F34DC" w:rsidRPr="001A6AD8">
        <w:rPr>
          <w:rFonts w:ascii="Arial" w:hAnsi="Arial"/>
        </w:rPr>
        <w:t xml:space="preserve">piritual </w:t>
      </w:r>
      <w:r w:rsidR="632385D5" w:rsidRPr="001A6AD8">
        <w:rPr>
          <w:rFonts w:ascii="Arial" w:hAnsi="Arial"/>
        </w:rPr>
        <w:t>p</w:t>
      </w:r>
      <w:r w:rsidR="5A4F34DC" w:rsidRPr="001A6AD8">
        <w:rPr>
          <w:rFonts w:ascii="Arial" w:hAnsi="Arial"/>
        </w:rPr>
        <w:t>ou</w:t>
      </w:r>
      <w:r w:rsidR="492DF1BF" w:rsidRPr="001A6AD8">
        <w:rPr>
          <w:rFonts w:ascii="Arial" w:hAnsi="Arial"/>
        </w:rPr>
        <w:t xml:space="preserve"> in the </w:t>
      </w:r>
      <w:r w:rsidR="36614D4D" w:rsidRPr="001A6AD8">
        <w:rPr>
          <w:rFonts w:ascii="Arial" w:hAnsi="Arial"/>
        </w:rPr>
        <w:t>F</w:t>
      </w:r>
      <w:r w:rsidR="492DF1BF" w:rsidRPr="001A6AD8">
        <w:rPr>
          <w:rFonts w:ascii="Arial" w:hAnsi="Arial"/>
        </w:rPr>
        <w:t xml:space="preserve">onofale </w:t>
      </w:r>
      <w:r w:rsidR="35C2D54F" w:rsidRPr="001A6AD8">
        <w:rPr>
          <w:rFonts w:ascii="Arial" w:hAnsi="Arial"/>
        </w:rPr>
        <w:t>m</w:t>
      </w:r>
      <w:r w:rsidR="492DF1BF" w:rsidRPr="001A6AD8">
        <w:rPr>
          <w:rFonts w:ascii="Arial" w:hAnsi="Arial"/>
        </w:rPr>
        <w:t xml:space="preserve">odel both represent </w:t>
      </w:r>
      <w:r w:rsidR="2747D926" w:rsidRPr="001A6AD8">
        <w:rPr>
          <w:rFonts w:ascii="Arial" w:hAnsi="Arial"/>
        </w:rPr>
        <w:t xml:space="preserve">the </w:t>
      </w:r>
      <w:r w:rsidR="0BB80B5C" w:rsidRPr="001A6AD8">
        <w:rPr>
          <w:rFonts w:ascii="Arial" w:hAnsi="Arial"/>
        </w:rPr>
        <w:t xml:space="preserve">spiritual </w:t>
      </w:r>
      <w:r w:rsidR="29FE3011" w:rsidRPr="001A6AD8">
        <w:rPr>
          <w:rFonts w:ascii="Arial" w:hAnsi="Arial"/>
        </w:rPr>
        <w:t>dimension of wellbeing</w:t>
      </w:r>
      <w:r w:rsidR="0BB80B5C" w:rsidRPr="001A6AD8">
        <w:rPr>
          <w:rFonts w:ascii="Arial" w:hAnsi="Arial"/>
        </w:rPr>
        <w:t xml:space="preserve">. </w:t>
      </w:r>
      <w:r w:rsidR="262B2F91" w:rsidRPr="001A6AD8">
        <w:rPr>
          <w:rFonts w:ascii="Arial" w:hAnsi="Arial"/>
        </w:rPr>
        <w:t xml:space="preserve">In Te </w:t>
      </w:r>
      <w:r w:rsidR="7D87DA39" w:rsidRPr="001A6AD8">
        <w:rPr>
          <w:rFonts w:ascii="Arial" w:hAnsi="Arial"/>
        </w:rPr>
        <w:t xml:space="preserve">Whare Tapa Whā </w:t>
      </w:r>
      <w:r w:rsidR="5115F3A1" w:rsidRPr="001A6AD8">
        <w:rPr>
          <w:rFonts w:ascii="Arial" w:hAnsi="Arial"/>
        </w:rPr>
        <w:t xml:space="preserve">to know </w:t>
      </w:r>
      <w:r w:rsidR="1D7918D4" w:rsidRPr="001A6AD8">
        <w:rPr>
          <w:rFonts w:ascii="Arial" w:hAnsi="Arial"/>
        </w:rPr>
        <w:t>yourself</w:t>
      </w:r>
      <w:r w:rsidR="5115F3A1" w:rsidRPr="001A6AD8">
        <w:rPr>
          <w:rFonts w:ascii="Arial" w:hAnsi="Arial"/>
        </w:rPr>
        <w:t xml:space="preserve"> and </w:t>
      </w:r>
      <w:r w:rsidR="00F7351E" w:rsidRPr="001A6AD8">
        <w:rPr>
          <w:rFonts w:ascii="Arial" w:hAnsi="Arial"/>
        </w:rPr>
        <w:t xml:space="preserve">to </w:t>
      </w:r>
      <w:r w:rsidR="5115F3A1" w:rsidRPr="001A6AD8">
        <w:rPr>
          <w:rFonts w:ascii="Arial" w:hAnsi="Arial"/>
        </w:rPr>
        <w:t xml:space="preserve">establish and maintain a connection to </w:t>
      </w:r>
      <w:r w:rsidR="1D7918D4" w:rsidRPr="001A6AD8">
        <w:rPr>
          <w:rFonts w:ascii="Arial" w:hAnsi="Arial"/>
        </w:rPr>
        <w:t>your</w:t>
      </w:r>
      <w:r w:rsidR="5115F3A1" w:rsidRPr="001A6AD8">
        <w:rPr>
          <w:rFonts w:ascii="Arial" w:hAnsi="Arial"/>
        </w:rPr>
        <w:t xml:space="preserve"> wairua, soul or spirit, is the starting point of spiritual health.</w:t>
      </w:r>
      <w:r w:rsidR="00705FA6" w:rsidRPr="001A6AD8">
        <w:rPr>
          <w:rStyle w:val="FootnoteReference"/>
          <w:rFonts w:ascii="Arial" w:hAnsi="Arial"/>
          <w:spacing w:val="-1"/>
        </w:rPr>
        <w:footnoteReference w:id="1014"/>
      </w:r>
      <w:r w:rsidR="5115F3A1" w:rsidRPr="001A6AD8">
        <w:rPr>
          <w:rFonts w:ascii="Arial" w:hAnsi="Arial"/>
        </w:rPr>
        <w:t xml:space="preserve"> </w:t>
      </w:r>
      <w:r w:rsidR="4CEC83D2" w:rsidRPr="001A6AD8">
        <w:rPr>
          <w:rFonts w:ascii="Arial" w:hAnsi="Arial"/>
        </w:rPr>
        <w:t xml:space="preserve">Te </w:t>
      </w:r>
      <w:r w:rsidR="00F7351E" w:rsidRPr="001A6AD8">
        <w:rPr>
          <w:rFonts w:ascii="Arial" w:hAnsi="Arial"/>
        </w:rPr>
        <w:t xml:space="preserve">taha wairua </w:t>
      </w:r>
      <w:r w:rsidR="4CEC83D2" w:rsidRPr="001A6AD8">
        <w:rPr>
          <w:rFonts w:ascii="Arial" w:hAnsi="Arial"/>
        </w:rPr>
        <w:t>also includes a person’s mauri</w:t>
      </w:r>
      <w:r w:rsidR="1459203B" w:rsidRPr="001A6AD8">
        <w:rPr>
          <w:rFonts w:ascii="Arial" w:hAnsi="Arial"/>
        </w:rPr>
        <w:t xml:space="preserve"> or life force.</w:t>
      </w:r>
      <w:r w:rsidR="005C2A6B" w:rsidRPr="001A6AD8">
        <w:rPr>
          <w:rStyle w:val="FootnoteReference"/>
          <w:rFonts w:ascii="Arial" w:hAnsi="Arial"/>
          <w:spacing w:val="-1"/>
        </w:rPr>
        <w:footnoteReference w:id="1015"/>
      </w:r>
      <w:r w:rsidR="4CEC83D2" w:rsidRPr="001A6AD8">
        <w:rPr>
          <w:rFonts w:ascii="Arial" w:hAnsi="Arial"/>
        </w:rPr>
        <w:t xml:space="preserve"> </w:t>
      </w:r>
      <w:r w:rsidR="324EA63F" w:rsidRPr="001A6AD8">
        <w:rPr>
          <w:rFonts w:ascii="Arial" w:hAnsi="Arial"/>
        </w:rPr>
        <w:t>Spirituality</w:t>
      </w:r>
      <w:r w:rsidR="08FF2C6A" w:rsidRPr="001A6AD8">
        <w:rPr>
          <w:rFonts w:ascii="Arial" w:hAnsi="Arial"/>
        </w:rPr>
        <w:t xml:space="preserve"> relates to all aspects of life</w:t>
      </w:r>
      <w:r w:rsidR="00F7351E" w:rsidRPr="001A6AD8">
        <w:rPr>
          <w:rFonts w:ascii="Arial" w:hAnsi="Arial"/>
        </w:rPr>
        <w:t xml:space="preserve"> – </w:t>
      </w:r>
      <w:r w:rsidR="08FF2C6A" w:rsidRPr="001A6AD8">
        <w:rPr>
          <w:rFonts w:ascii="Arial" w:hAnsi="Arial"/>
        </w:rPr>
        <w:t xml:space="preserve">how a person connects with their mauri but also how that connection </w:t>
      </w:r>
      <w:r w:rsidR="00CD42AB">
        <w:rPr>
          <w:rFonts w:ascii="Arial" w:hAnsi="Arial"/>
        </w:rPr>
        <w:t>is affected by</w:t>
      </w:r>
      <w:r w:rsidR="227BB360" w:rsidRPr="001A6AD8">
        <w:rPr>
          <w:rFonts w:ascii="Arial" w:hAnsi="Arial"/>
        </w:rPr>
        <w:t xml:space="preserve"> others and the environment.</w:t>
      </w:r>
      <w:r w:rsidR="00D51E6A" w:rsidRPr="001A6AD8">
        <w:rPr>
          <w:rStyle w:val="FootnoteReference"/>
          <w:rFonts w:ascii="Arial" w:hAnsi="Arial"/>
          <w:spacing w:val="-1"/>
        </w:rPr>
        <w:footnoteReference w:id="1016"/>
      </w:r>
      <w:r w:rsidR="324EA63F" w:rsidRPr="001A6AD8">
        <w:rPr>
          <w:rFonts w:ascii="Arial" w:hAnsi="Arial"/>
        </w:rPr>
        <w:t xml:space="preserve"> </w:t>
      </w:r>
      <w:r w:rsidR="0BB80B5C" w:rsidRPr="001A6AD8">
        <w:rPr>
          <w:rFonts w:ascii="Arial" w:hAnsi="Arial"/>
        </w:rPr>
        <w:t>I</w:t>
      </w:r>
      <w:r w:rsidR="74DD3052" w:rsidRPr="001A6AD8">
        <w:rPr>
          <w:rFonts w:ascii="Arial" w:hAnsi="Arial"/>
        </w:rPr>
        <w:t>n the Fono</w:t>
      </w:r>
      <w:r w:rsidR="7826FEA0" w:rsidRPr="001A6AD8">
        <w:rPr>
          <w:rFonts w:ascii="Arial" w:hAnsi="Arial"/>
        </w:rPr>
        <w:t xml:space="preserve">fale </w:t>
      </w:r>
      <w:r w:rsidR="005A2C1C" w:rsidRPr="001A6AD8">
        <w:rPr>
          <w:rFonts w:ascii="Arial" w:hAnsi="Arial"/>
        </w:rPr>
        <w:t xml:space="preserve">model, </w:t>
      </w:r>
      <w:r w:rsidR="433ED51B" w:rsidRPr="001A6AD8">
        <w:rPr>
          <w:rFonts w:ascii="Arial" w:hAnsi="Arial"/>
        </w:rPr>
        <w:t>the spiritual pou is</w:t>
      </w:r>
      <w:r w:rsidR="7826FEA0" w:rsidRPr="001A6AD8">
        <w:rPr>
          <w:rFonts w:ascii="Arial" w:hAnsi="Arial"/>
        </w:rPr>
        <w:t xml:space="preserve"> defined as a </w:t>
      </w:r>
      <w:r w:rsidR="2747D926" w:rsidRPr="001A6AD8">
        <w:rPr>
          <w:rFonts w:ascii="Arial" w:hAnsi="Arial"/>
        </w:rPr>
        <w:t>sense of wellbeing that stems from a belief system</w:t>
      </w:r>
      <w:r w:rsidR="553A211B" w:rsidRPr="001A6AD8">
        <w:rPr>
          <w:rFonts w:ascii="Arial" w:hAnsi="Arial"/>
        </w:rPr>
        <w:t xml:space="preserve">, </w:t>
      </w:r>
      <w:r w:rsidR="005A2C1C" w:rsidRPr="001A6AD8">
        <w:rPr>
          <w:rFonts w:ascii="Arial" w:hAnsi="Arial"/>
        </w:rPr>
        <w:t xml:space="preserve">which may be </w:t>
      </w:r>
      <w:r w:rsidR="2D43009A" w:rsidRPr="001A6AD8">
        <w:rPr>
          <w:rFonts w:ascii="Arial" w:hAnsi="Arial"/>
        </w:rPr>
        <w:t>a religious belief system</w:t>
      </w:r>
      <w:r w:rsidR="005A2C1C" w:rsidRPr="001A6AD8">
        <w:rPr>
          <w:rFonts w:ascii="Arial" w:hAnsi="Arial"/>
        </w:rPr>
        <w:t>,</w:t>
      </w:r>
      <w:r w:rsidR="2D43009A" w:rsidRPr="001A6AD8">
        <w:rPr>
          <w:rFonts w:ascii="Arial" w:hAnsi="Arial"/>
        </w:rPr>
        <w:t xml:space="preserve"> </w:t>
      </w:r>
      <w:r w:rsidR="005A2C1C" w:rsidRPr="001A6AD8">
        <w:rPr>
          <w:rFonts w:ascii="Arial" w:hAnsi="Arial"/>
        </w:rPr>
        <w:t xml:space="preserve">a </w:t>
      </w:r>
      <w:r w:rsidR="2D43009A" w:rsidRPr="001A6AD8">
        <w:rPr>
          <w:rFonts w:ascii="Arial" w:hAnsi="Arial"/>
        </w:rPr>
        <w:t>traditional spirituality relating to nature, spirits, language, beliefs</w:t>
      </w:r>
      <w:r w:rsidR="0BB80B5C" w:rsidRPr="001A6AD8">
        <w:rPr>
          <w:rFonts w:ascii="Arial" w:hAnsi="Arial"/>
        </w:rPr>
        <w:t>, ancestors and history, or a combination of both</w:t>
      </w:r>
      <w:r w:rsidR="492DF1BF" w:rsidRPr="001A6AD8">
        <w:rPr>
          <w:rFonts w:ascii="Arial" w:hAnsi="Arial"/>
        </w:rPr>
        <w:t>.</w:t>
      </w:r>
      <w:r w:rsidR="00BE703A" w:rsidRPr="001A6AD8">
        <w:rPr>
          <w:rStyle w:val="FootnoteReference"/>
          <w:rFonts w:ascii="Arial" w:hAnsi="Arial"/>
          <w:spacing w:val="-1"/>
        </w:rPr>
        <w:footnoteReference w:id="1017"/>
      </w:r>
    </w:p>
    <w:p w14:paraId="0C151F85" w14:textId="3CDA923D" w:rsidR="001D3E1F" w:rsidRPr="001A6AD8" w:rsidRDefault="00BB394A" w:rsidP="0069749C">
      <w:pPr>
        <w:pStyle w:val="ListParagraph"/>
        <w:spacing w:before="120" w:after="120"/>
        <w:rPr>
          <w:rStyle w:val="IntenseQuoteChar"/>
          <w:iCs w:val="0"/>
          <w:color w:val="auto"/>
        </w:rPr>
      </w:pPr>
      <w:r w:rsidRPr="001A6AD8">
        <w:rPr>
          <w:rStyle w:val="IntenseQuoteChar"/>
          <w:iCs w:val="0"/>
          <w:color w:val="auto"/>
        </w:rPr>
        <w:t>S</w:t>
      </w:r>
      <w:r w:rsidR="00C40862" w:rsidRPr="001A6AD8">
        <w:rPr>
          <w:rStyle w:val="IntenseQuoteChar"/>
          <w:iCs w:val="0"/>
          <w:color w:val="auto"/>
        </w:rPr>
        <w:t>urvivors</w:t>
      </w:r>
      <w:r w:rsidR="00881EE1" w:rsidRPr="001A6AD8">
        <w:rPr>
          <w:rStyle w:val="IntenseQuoteChar"/>
          <w:iCs w:val="0"/>
          <w:color w:val="auto"/>
        </w:rPr>
        <w:t>’</w:t>
      </w:r>
      <w:r w:rsidR="00C40862" w:rsidRPr="001A6AD8">
        <w:rPr>
          <w:rStyle w:val="IntenseQuoteChar"/>
          <w:iCs w:val="0"/>
          <w:color w:val="auto"/>
        </w:rPr>
        <w:t xml:space="preserve"> spiritua</w:t>
      </w:r>
      <w:r w:rsidR="00BA0E57" w:rsidRPr="001A6AD8">
        <w:rPr>
          <w:rStyle w:val="IntenseQuoteChar"/>
          <w:iCs w:val="0"/>
          <w:color w:val="auto"/>
        </w:rPr>
        <w:t>lity</w:t>
      </w:r>
      <w:r w:rsidR="00C40862" w:rsidRPr="001A6AD8">
        <w:rPr>
          <w:rStyle w:val="IntenseQuoteChar"/>
          <w:iCs w:val="0"/>
          <w:color w:val="auto"/>
        </w:rPr>
        <w:t xml:space="preserve"> and identit</w:t>
      </w:r>
      <w:r w:rsidR="00BA0E57" w:rsidRPr="001A6AD8">
        <w:rPr>
          <w:rStyle w:val="IntenseQuoteChar"/>
          <w:iCs w:val="0"/>
          <w:color w:val="auto"/>
        </w:rPr>
        <w:t>y</w:t>
      </w:r>
      <w:r w:rsidRPr="001A6AD8">
        <w:rPr>
          <w:rStyle w:val="IntenseQuoteChar"/>
          <w:iCs w:val="0"/>
          <w:color w:val="auto"/>
        </w:rPr>
        <w:t xml:space="preserve"> were not provided for</w:t>
      </w:r>
      <w:r w:rsidR="00C612C1" w:rsidRPr="001A6AD8">
        <w:rPr>
          <w:rStyle w:val="IntenseQuoteChar"/>
          <w:iCs w:val="0"/>
          <w:color w:val="auto"/>
        </w:rPr>
        <w:t xml:space="preserve"> at Lake Alice</w:t>
      </w:r>
      <w:r w:rsidRPr="001A6AD8">
        <w:rPr>
          <w:rStyle w:val="IntenseQuoteChar"/>
          <w:iCs w:val="0"/>
          <w:color w:val="auto"/>
        </w:rPr>
        <w:t xml:space="preserve"> and for some this </w:t>
      </w:r>
      <w:r w:rsidR="00C612C1" w:rsidRPr="001A6AD8">
        <w:rPr>
          <w:rStyle w:val="IntenseQuoteChar"/>
          <w:iCs w:val="0"/>
          <w:color w:val="auto"/>
        </w:rPr>
        <w:t xml:space="preserve">deeply affected </w:t>
      </w:r>
      <w:r w:rsidRPr="001A6AD8">
        <w:rPr>
          <w:rStyle w:val="IntenseQuoteChar"/>
          <w:iCs w:val="0"/>
          <w:color w:val="auto"/>
        </w:rPr>
        <w:t xml:space="preserve">their understanding </w:t>
      </w:r>
      <w:r w:rsidR="002B1033" w:rsidRPr="001A6AD8">
        <w:rPr>
          <w:rStyle w:val="IntenseQuoteChar"/>
          <w:iCs w:val="0"/>
          <w:color w:val="auto"/>
        </w:rPr>
        <w:t xml:space="preserve">of who they </w:t>
      </w:r>
      <w:r w:rsidR="00881EE1" w:rsidRPr="001A6AD8">
        <w:rPr>
          <w:rStyle w:val="IntenseQuoteChar"/>
          <w:iCs w:val="0"/>
          <w:color w:val="auto"/>
        </w:rPr>
        <w:t>are</w:t>
      </w:r>
      <w:r w:rsidR="002B1033" w:rsidRPr="001A6AD8">
        <w:rPr>
          <w:rStyle w:val="IntenseQuoteChar"/>
          <w:iCs w:val="0"/>
          <w:color w:val="auto"/>
        </w:rPr>
        <w:t xml:space="preserve"> and their sense of belonging in the world. For example, </w:t>
      </w:r>
      <w:r w:rsidR="00C612C1" w:rsidRPr="001A6AD8">
        <w:rPr>
          <w:rStyle w:val="IntenseQuoteChar"/>
          <w:iCs w:val="0"/>
          <w:color w:val="auto"/>
        </w:rPr>
        <w:t>Ms</w:t>
      </w:r>
      <w:r w:rsidR="00ED7B63" w:rsidRPr="001A6AD8">
        <w:rPr>
          <w:rStyle w:val="IntenseQuoteChar"/>
          <w:iCs w:val="0"/>
          <w:color w:val="auto"/>
        </w:rPr>
        <w:t> </w:t>
      </w:r>
      <w:r w:rsidR="002B1033" w:rsidRPr="001A6AD8">
        <w:rPr>
          <w:rStyle w:val="IntenseQuoteChar"/>
          <w:iCs w:val="0"/>
          <w:color w:val="auto"/>
        </w:rPr>
        <w:t xml:space="preserve">Debbie Dickson said: </w:t>
      </w:r>
    </w:p>
    <w:p w14:paraId="7109E555" w14:textId="30374BCE" w:rsidR="002B1033" w:rsidRPr="001A6AD8" w:rsidRDefault="002A2FE0" w:rsidP="0069749C">
      <w:pPr>
        <w:pStyle w:val="ListParagraph"/>
        <w:numPr>
          <w:ilvl w:val="0"/>
          <w:numId w:val="0"/>
        </w:numPr>
        <w:spacing w:before="120" w:after="120"/>
        <w:ind w:left="1080"/>
        <w:rPr>
          <w:rFonts w:ascii="Arial" w:eastAsiaTheme="minorEastAsia" w:hAnsi="Arial"/>
          <w:lang w:val="en-US"/>
        </w:rPr>
      </w:pPr>
      <w:r w:rsidRPr="001A6AD8">
        <w:rPr>
          <w:rStyle w:val="IntenseQuoteChar"/>
          <w:iCs w:val="0"/>
        </w:rPr>
        <w:t>“</w:t>
      </w:r>
      <w:r w:rsidR="67FBE707" w:rsidRPr="001A6AD8">
        <w:rPr>
          <w:rStyle w:val="IntenseQuoteChar"/>
          <w:iCs w:val="0"/>
        </w:rPr>
        <w:t>I always feel like I’m always intruding in situations that I’m not supposed to be in. I avoid work functions and socialising. I think this stems from Lake Alice and being forced to isolate to keep safe. I don’t know where I belon</w:t>
      </w:r>
      <w:r w:rsidR="00E07B21" w:rsidRPr="001A6AD8">
        <w:rPr>
          <w:rStyle w:val="IntenseQuoteChar"/>
          <w:iCs w:val="0"/>
        </w:rPr>
        <w:t>g.</w:t>
      </w:r>
      <w:r w:rsidRPr="001A6AD8">
        <w:rPr>
          <w:rStyle w:val="IntenseQuoteChar"/>
          <w:iCs w:val="0"/>
        </w:rPr>
        <w:t>”</w:t>
      </w:r>
      <w:r w:rsidR="002B1033" w:rsidRPr="001A6AD8">
        <w:rPr>
          <w:rStyle w:val="IntenseQuoteChar"/>
          <w:iCs w:val="0"/>
          <w:vertAlign w:val="superscript"/>
        </w:rPr>
        <w:footnoteReference w:id="1018"/>
      </w:r>
    </w:p>
    <w:p w14:paraId="6690176C" w14:textId="2D01F9B3" w:rsidR="000A7826" w:rsidRPr="001A6AD8" w:rsidRDefault="00000A55" w:rsidP="0069749C">
      <w:pPr>
        <w:pStyle w:val="ListParagraph"/>
        <w:spacing w:before="120" w:after="120"/>
        <w:rPr>
          <w:rFonts w:ascii="Arial" w:hAnsi="Arial"/>
        </w:rPr>
      </w:pPr>
      <w:r w:rsidRPr="001A6AD8">
        <w:rPr>
          <w:rFonts w:ascii="Arial" w:hAnsi="Arial"/>
        </w:rPr>
        <w:t xml:space="preserve">Some survivors </w:t>
      </w:r>
      <w:r w:rsidR="008A5ACA" w:rsidRPr="001A6AD8">
        <w:rPr>
          <w:rFonts w:ascii="Arial" w:hAnsi="Arial"/>
        </w:rPr>
        <w:t>told us</w:t>
      </w:r>
      <w:r w:rsidRPr="001A6AD8">
        <w:rPr>
          <w:rFonts w:ascii="Arial" w:hAnsi="Arial"/>
        </w:rPr>
        <w:t xml:space="preserve"> part of their healing </w:t>
      </w:r>
      <w:r w:rsidR="008A5ACA" w:rsidRPr="001A6AD8">
        <w:rPr>
          <w:rFonts w:ascii="Arial" w:hAnsi="Arial"/>
        </w:rPr>
        <w:t xml:space="preserve">later in life was learning to accept </w:t>
      </w:r>
      <w:r w:rsidRPr="001A6AD8">
        <w:rPr>
          <w:rFonts w:ascii="Arial" w:hAnsi="Arial"/>
        </w:rPr>
        <w:t xml:space="preserve">who they were </w:t>
      </w:r>
      <w:r w:rsidR="00542819" w:rsidRPr="001A6AD8">
        <w:rPr>
          <w:rFonts w:ascii="Arial" w:hAnsi="Arial"/>
        </w:rPr>
        <w:t xml:space="preserve">and what had happened to them in the </w:t>
      </w:r>
      <w:r w:rsidR="00810F56" w:rsidRPr="001A6AD8">
        <w:rPr>
          <w:rFonts w:ascii="Arial" w:hAnsi="Arial"/>
        </w:rPr>
        <w:t>child and ado</w:t>
      </w:r>
      <w:r w:rsidR="006C41D8" w:rsidRPr="001A6AD8">
        <w:rPr>
          <w:rFonts w:ascii="Arial" w:hAnsi="Arial"/>
        </w:rPr>
        <w:t>le</w:t>
      </w:r>
      <w:r w:rsidR="00810F56" w:rsidRPr="001A6AD8">
        <w:rPr>
          <w:rFonts w:ascii="Arial" w:hAnsi="Arial"/>
        </w:rPr>
        <w:t xml:space="preserve">scent </w:t>
      </w:r>
      <w:r w:rsidR="00542819" w:rsidRPr="001A6AD8">
        <w:rPr>
          <w:rFonts w:ascii="Arial" w:hAnsi="Arial"/>
        </w:rPr>
        <w:t>unit</w:t>
      </w:r>
      <w:r w:rsidR="00810F56" w:rsidRPr="001A6AD8">
        <w:rPr>
          <w:rFonts w:ascii="Arial" w:hAnsi="Arial"/>
        </w:rPr>
        <w:t xml:space="preserve"> at Lake Alice</w:t>
      </w:r>
      <w:r w:rsidR="00542819" w:rsidRPr="001A6AD8">
        <w:rPr>
          <w:rFonts w:ascii="Arial" w:hAnsi="Arial"/>
        </w:rPr>
        <w:t>. For exam</w:t>
      </w:r>
      <w:r w:rsidR="0013678B" w:rsidRPr="001A6AD8">
        <w:rPr>
          <w:rFonts w:ascii="Arial" w:hAnsi="Arial"/>
        </w:rPr>
        <w:t>ple, Mr</w:t>
      </w:r>
      <w:r w:rsidR="009F3883" w:rsidRPr="001A6AD8">
        <w:rPr>
          <w:rFonts w:ascii="Arial" w:hAnsi="Arial"/>
        </w:rPr>
        <w:t> </w:t>
      </w:r>
      <w:r w:rsidR="0013678B" w:rsidRPr="001A6AD8">
        <w:rPr>
          <w:rFonts w:ascii="Arial" w:hAnsi="Arial"/>
        </w:rPr>
        <w:t>CC said</w:t>
      </w:r>
      <w:r w:rsidR="00BD51EB" w:rsidRPr="001A6AD8">
        <w:rPr>
          <w:rFonts w:ascii="Arial" w:hAnsi="Arial"/>
        </w:rPr>
        <w:t xml:space="preserve"> that </w:t>
      </w:r>
      <w:r w:rsidR="009F3883" w:rsidRPr="001A6AD8">
        <w:rPr>
          <w:rFonts w:ascii="Arial" w:hAnsi="Arial"/>
        </w:rPr>
        <w:t xml:space="preserve">by </w:t>
      </w:r>
      <w:r w:rsidR="00BD51EB" w:rsidRPr="001A6AD8">
        <w:rPr>
          <w:rFonts w:ascii="Arial" w:hAnsi="Arial"/>
        </w:rPr>
        <w:t>working with a counsellor he had been able to start to come to terms</w:t>
      </w:r>
      <w:r w:rsidR="00705FA6" w:rsidRPr="001A6AD8">
        <w:rPr>
          <w:rFonts w:ascii="Arial" w:hAnsi="Arial"/>
        </w:rPr>
        <w:t xml:space="preserve"> with the </w:t>
      </w:r>
      <w:r w:rsidR="009613CF" w:rsidRPr="001A6AD8">
        <w:rPr>
          <w:rFonts w:ascii="Arial" w:hAnsi="Arial"/>
        </w:rPr>
        <w:t>abuse</w:t>
      </w:r>
      <w:r w:rsidR="00705FA6" w:rsidRPr="001A6AD8">
        <w:rPr>
          <w:rFonts w:ascii="Arial" w:hAnsi="Arial"/>
        </w:rPr>
        <w:t xml:space="preserve"> he had suf</w:t>
      </w:r>
      <w:r w:rsidR="00BD51EB" w:rsidRPr="001A6AD8">
        <w:rPr>
          <w:rFonts w:ascii="Arial" w:hAnsi="Arial"/>
        </w:rPr>
        <w:t xml:space="preserve">fered </w:t>
      </w:r>
      <w:r w:rsidR="009F3883" w:rsidRPr="001A6AD8">
        <w:rPr>
          <w:rFonts w:ascii="Arial" w:hAnsi="Arial"/>
        </w:rPr>
        <w:t xml:space="preserve">at </w:t>
      </w:r>
      <w:r w:rsidR="00BD51EB" w:rsidRPr="001A6AD8">
        <w:rPr>
          <w:rFonts w:ascii="Arial" w:hAnsi="Arial"/>
        </w:rPr>
        <w:t xml:space="preserve">Lake Alice </w:t>
      </w:r>
      <w:r w:rsidR="002A2FE0" w:rsidRPr="001A6AD8">
        <w:rPr>
          <w:rFonts w:ascii="Arial" w:hAnsi="Arial"/>
        </w:rPr>
        <w:t>(</w:t>
      </w:r>
      <w:r w:rsidR="00BD51EB" w:rsidRPr="001A6AD8">
        <w:rPr>
          <w:rFonts w:ascii="Arial" w:hAnsi="Arial"/>
        </w:rPr>
        <w:t>and elsewhere</w:t>
      </w:r>
      <w:r w:rsidR="002A2FE0" w:rsidRPr="001A6AD8">
        <w:rPr>
          <w:rFonts w:ascii="Arial" w:hAnsi="Arial"/>
        </w:rPr>
        <w:t>)</w:t>
      </w:r>
      <w:r w:rsidR="00BD51EB" w:rsidRPr="001A6AD8">
        <w:rPr>
          <w:rFonts w:ascii="Arial" w:hAnsi="Arial"/>
        </w:rPr>
        <w:t xml:space="preserve"> and the </w:t>
      </w:r>
      <w:r w:rsidR="009613CF" w:rsidRPr="001A6AD8">
        <w:rPr>
          <w:rFonts w:ascii="Arial" w:hAnsi="Arial"/>
        </w:rPr>
        <w:t>abuse</w:t>
      </w:r>
      <w:r w:rsidR="000A7826" w:rsidRPr="001A6AD8">
        <w:rPr>
          <w:rFonts w:ascii="Arial" w:hAnsi="Arial"/>
        </w:rPr>
        <w:t xml:space="preserve"> he had perpetrated on others</w:t>
      </w:r>
      <w:r w:rsidR="002A2FE0" w:rsidRPr="001A6AD8">
        <w:rPr>
          <w:rFonts w:ascii="Arial" w:hAnsi="Arial"/>
        </w:rPr>
        <w:t>.</w:t>
      </w:r>
      <w:r w:rsidR="000A7826" w:rsidRPr="001A6AD8">
        <w:rPr>
          <w:rFonts w:ascii="Arial" w:hAnsi="Arial"/>
        </w:rPr>
        <w:t xml:space="preserve"> </w:t>
      </w:r>
    </w:p>
    <w:p w14:paraId="26511F27" w14:textId="66CCF8BA" w:rsidR="00EA1F37" w:rsidRPr="001A6AD8" w:rsidRDefault="002A2FE0" w:rsidP="00385A6E">
      <w:pPr>
        <w:pStyle w:val="IntenseQuote"/>
        <w:rPr>
          <w:rStyle w:val="IntenseQuoteChar"/>
        </w:rPr>
      </w:pPr>
      <w:r w:rsidRPr="001A6AD8">
        <w:rPr>
          <w:rStyle w:val="IntenseQuoteChar"/>
        </w:rPr>
        <w:t>“</w:t>
      </w:r>
      <w:r w:rsidR="7A2E7AAF" w:rsidRPr="001A6AD8">
        <w:rPr>
          <w:rStyle w:val="IntenseQuoteChar"/>
        </w:rPr>
        <w:t xml:space="preserve">Over the time I spent in prison I was able to look back </w:t>
      </w:r>
      <w:r w:rsidR="273ED41B" w:rsidRPr="001A6AD8">
        <w:rPr>
          <w:rStyle w:val="IntenseQuoteChar"/>
        </w:rPr>
        <w:t xml:space="preserve">over my life and relationships and I went through a process of forgiveness and became quite accepting of what had happened and who I was. </w:t>
      </w:r>
      <w:r w:rsidR="7AE708CA" w:rsidRPr="001A6AD8">
        <w:rPr>
          <w:rStyle w:val="IntenseQuoteChar"/>
        </w:rPr>
        <w:t>I really accepted who I am, what I had had to go through and what I wanted to do from now on</w:t>
      </w:r>
      <w:r w:rsidR="3BB09717" w:rsidRPr="001A6AD8">
        <w:rPr>
          <w:rStyle w:val="IntenseQuoteChar"/>
        </w:rPr>
        <w:t xml:space="preserve"> … When I was released from Paremoremo </w:t>
      </w:r>
      <w:r w:rsidR="009F3883" w:rsidRPr="001A6AD8">
        <w:rPr>
          <w:rStyle w:val="IntenseQuoteChar"/>
        </w:rPr>
        <w:t xml:space="preserve">[a prison] </w:t>
      </w:r>
      <w:r w:rsidR="3BB09717" w:rsidRPr="001A6AD8">
        <w:rPr>
          <w:rStyle w:val="IntenseQuoteChar"/>
        </w:rPr>
        <w:t xml:space="preserve">in 1990 I was approached by a Māori </w:t>
      </w:r>
      <w:r w:rsidR="008D49F2" w:rsidRPr="001A6AD8">
        <w:rPr>
          <w:rStyle w:val="IntenseQuoteChar"/>
        </w:rPr>
        <w:t>e</w:t>
      </w:r>
      <w:r w:rsidR="3BB09717" w:rsidRPr="001A6AD8">
        <w:rPr>
          <w:rStyle w:val="IntenseQuoteChar"/>
        </w:rPr>
        <w:t xml:space="preserve">lder to see if I could operate a programme under the Māori Mental Health Services. In prison I had learnt the skill of being able to make a cane basket and so I was employed </w:t>
      </w:r>
      <w:r w:rsidR="43102394" w:rsidRPr="001A6AD8">
        <w:rPr>
          <w:rStyle w:val="IntenseQuoteChar"/>
        </w:rPr>
        <w:t>…</w:t>
      </w:r>
      <w:r w:rsidR="3BB09717" w:rsidRPr="001A6AD8">
        <w:rPr>
          <w:rStyle w:val="IntenseQuoteChar"/>
        </w:rPr>
        <w:t xml:space="preserve"> to set up this programme at </w:t>
      </w:r>
      <w:r w:rsidR="43102394" w:rsidRPr="001A6AD8">
        <w:rPr>
          <w:rStyle w:val="IntenseQuoteChar"/>
        </w:rPr>
        <w:t>[a hospital]</w:t>
      </w:r>
      <w:r w:rsidR="3BB09717" w:rsidRPr="001A6AD8">
        <w:rPr>
          <w:rStyle w:val="IntenseQuoteChar"/>
        </w:rPr>
        <w:t>.</w:t>
      </w:r>
      <w:r w:rsidR="4ADAAD4A" w:rsidRPr="001A6AD8">
        <w:rPr>
          <w:rStyle w:val="IntenseQuoteChar"/>
        </w:rPr>
        <w:t xml:space="preserve"> I spent three years there as a craft instructor.</w:t>
      </w:r>
      <w:r w:rsidRPr="001A6AD8">
        <w:rPr>
          <w:rStyle w:val="IntenseQuoteChar"/>
        </w:rPr>
        <w:t>”</w:t>
      </w:r>
      <w:r w:rsidR="00C65DFE" w:rsidRPr="001A6AD8">
        <w:rPr>
          <w:rStyle w:val="FootnoteReference"/>
          <w:rFonts w:eastAsiaTheme="minorEastAsia"/>
          <w:iCs w:val="0"/>
        </w:rPr>
        <w:footnoteReference w:id="1019"/>
      </w:r>
      <w:r w:rsidR="4ADAAD4A" w:rsidRPr="001A6AD8">
        <w:rPr>
          <w:rStyle w:val="IntenseQuoteChar"/>
        </w:rPr>
        <w:t xml:space="preserve"> </w:t>
      </w:r>
    </w:p>
    <w:p w14:paraId="35704C4C" w14:textId="16603A66" w:rsidR="0091685B" w:rsidRPr="001A6AD8" w:rsidRDefault="1DF77204" w:rsidP="0069749C">
      <w:pPr>
        <w:pStyle w:val="ListParagraph"/>
        <w:spacing w:before="120" w:after="120"/>
        <w:rPr>
          <w:rFonts w:ascii="Arial" w:hAnsi="Arial"/>
        </w:rPr>
      </w:pPr>
      <w:r w:rsidRPr="001A6AD8">
        <w:rPr>
          <w:rFonts w:ascii="Arial" w:hAnsi="Arial"/>
        </w:rPr>
        <w:t xml:space="preserve">Some survivors told us </w:t>
      </w:r>
      <w:r w:rsidR="692E0371" w:rsidRPr="001A6AD8">
        <w:rPr>
          <w:rFonts w:ascii="Arial" w:hAnsi="Arial"/>
        </w:rPr>
        <w:t xml:space="preserve">their faith had helped them to </w:t>
      </w:r>
      <w:r w:rsidR="7CAB2D72" w:rsidRPr="001A6AD8">
        <w:rPr>
          <w:rFonts w:ascii="Arial" w:hAnsi="Arial"/>
        </w:rPr>
        <w:t>recover</w:t>
      </w:r>
      <w:r w:rsidR="692E0371" w:rsidRPr="001A6AD8">
        <w:rPr>
          <w:rFonts w:ascii="Arial" w:hAnsi="Arial"/>
        </w:rPr>
        <w:t xml:space="preserve"> from what happened at Lake Alice. For example</w:t>
      </w:r>
      <w:r w:rsidR="7CAB2D72" w:rsidRPr="001A6AD8">
        <w:rPr>
          <w:rFonts w:ascii="Arial" w:hAnsi="Arial"/>
        </w:rPr>
        <w:t>,</w:t>
      </w:r>
      <w:r w:rsidR="00C17357" w:rsidRPr="001A6AD8">
        <w:rPr>
          <w:rFonts w:ascii="Arial" w:hAnsi="Arial"/>
        </w:rPr>
        <w:t xml:space="preserve"> Mr</w:t>
      </w:r>
      <w:r w:rsidR="692E0371" w:rsidRPr="001A6AD8">
        <w:rPr>
          <w:rFonts w:ascii="Arial" w:hAnsi="Arial"/>
        </w:rPr>
        <w:t xml:space="preserve"> </w:t>
      </w:r>
      <w:r w:rsidR="7CAB2D72" w:rsidRPr="001A6AD8">
        <w:rPr>
          <w:rFonts w:ascii="Arial" w:hAnsi="Arial"/>
        </w:rPr>
        <w:t>Hake Halo said</w:t>
      </w:r>
      <w:r w:rsidR="002A2FE0" w:rsidRPr="001A6AD8">
        <w:rPr>
          <w:rFonts w:ascii="Arial" w:hAnsi="Arial"/>
        </w:rPr>
        <w:t>,</w:t>
      </w:r>
      <w:r w:rsidR="6DFAF1D1" w:rsidRPr="001A6AD8">
        <w:rPr>
          <w:rFonts w:ascii="Arial" w:hAnsi="Arial"/>
        </w:rPr>
        <w:t xml:space="preserve"> “</w:t>
      </w:r>
      <w:r w:rsidR="7CAB2D72" w:rsidRPr="001A6AD8">
        <w:rPr>
          <w:rFonts w:ascii="Arial" w:hAnsi="Arial"/>
        </w:rPr>
        <w:t>My faith has really helped me move on from what happened to me and continu</w:t>
      </w:r>
      <w:r w:rsidR="6DFAF1D1" w:rsidRPr="001A6AD8">
        <w:rPr>
          <w:rFonts w:ascii="Arial" w:hAnsi="Arial"/>
        </w:rPr>
        <w:t>es to help me”</w:t>
      </w:r>
      <w:r w:rsidR="002A2FE0" w:rsidRPr="001A6AD8">
        <w:rPr>
          <w:rFonts w:ascii="Arial" w:hAnsi="Arial"/>
        </w:rPr>
        <w:t>.</w:t>
      </w:r>
      <w:r w:rsidR="007E7033" w:rsidRPr="001A6AD8">
        <w:rPr>
          <w:rStyle w:val="FootnoteReference"/>
          <w:rFonts w:ascii="Arial" w:hAnsi="Arial"/>
          <w:spacing w:val="-1"/>
        </w:rPr>
        <w:footnoteReference w:id="1020"/>
      </w:r>
      <w:r w:rsidR="6DFAF1D1" w:rsidRPr="001A6AD8">
        <w:rPr>
          <w:rFonts w:ascii="Arial" w:hAnsi="Arial"/>
        </w:rPr>
        <w:t xml:space="preserve"> </w:t>
      </w:r>
      <w:r w:rsidR="0028423D" w:rsidRPr="001A6AD8">
        <w:rPr>
          <w:rFonts w:ascii="Arial" w:hAnsi="Arial"/>
        </w:rPr>
        <w:t>Mr </w:t>
      </w:r>
      <w:r w:rsidR="6DFAF1D1" w:rsidRPr="001A6AD8">
        <w:rPr>
          <w:rFonts w:ascii="Arial" w:hAnsi="Arial"/>
        </w:rPr>
        <w:t xml:space="preserve">Walton </w:t>
      </w:r>
      <w:r w:rsidR="00525AB8" w:rsidRPr="001A6AD8">
        <w:rPr>
          <w:rFonts w:ascii="Arial" w:hAnsi="Arial"/>
        </w:rPr>
        <w:t>Mathieson-Ngatai</w:t>
      </w:r>
      <w:r w:rsidR="6DFAF1D1" w:rsidRPr="001A6AD8">
        <w:rPr>
          <w:rFonts w:ascii="Arial" w:hAnsi="Arial"/>
        </w:rPr>
        <w:t xml:space="preserve"> </w:t>
      </w:r>
      <w:r w:rsidR="3D57359A" w:rsidRPr="001A6AD8">
        <w:rPr>
          <w:rFonts w:ascii="Arial" w:hAnsi="Arial"/>
        </w:rPr>
        <w:t xml:space="preserve">said support from his church helped him to </w:t>
      </w:r>
      <w:r w:rsidR="52AA2F3B" w:rsidRPr="001A6AD8">
        <w:rPr>
          <w:rFonts w:ascii="Arial" w:hAnsi="Arial"/>
        </w:rPr>
        <w:t>address his addictions</w:t>
      </w:r>
      <w:r w:rsidR="002A2FE0" w:rsidRPr="001A6AD8">
        <w:rPr>
          <w:rFonts w:ascii="Arial" w:hAnsi="Arial"/>
        </w:rPr>
        <w:t>.</w:t>
      </w:r>
      <w:r w:rsidR="52AA2F3B" w:rsidRPr="001A6AD8">
        <w:rPr>
          <w:rFonts w:ascii="Arial" w:hAnsi="Arial"/>
        </w:rPr>
        <w:t xml:space="preserve"> </w:t>
      </w:r>
      <w:r w:rsidR="65CDF63B" w:rsidRPr="001A6AD8">
        <w:rPr>
          <w:rFonts w:ascii="Arial" w:hAnsi="Arial"/>
        </w:rPr>
        <w:t xml:space="preserve">“I like socialising with my friends at Church. My faith has helped me to give up drugs and alcohol. I was drinking too much, </w:t>
      </w:r>
      <w:r w:rsidR="00075C0D" w:rsidRPr="001A6AD8">
        <w:rPr>
          <w:rFonts w:ascii="Arial" w:hAnsi="Arial"/>
        </w:rPr>
        <w:t xml:space="preserve">and </w:t>
      </w:r>
      <w:r w:rsidR="65CDF63B" w:rsidRPr="001A6AD8">
        <w:rPr>
          <w:rFonts w:ascii="Arial" w:hAnsi="Arial"/>
        </w:rPr>
        <w:t>I had to give up</w:t>
      </w:r>
      <w:r w:rsidR="0028423D" w:rsidRPr="001A6AD8">
        <w:rPr>
          <w:rFonts w:ascii="Arial" w:hAnsi="Arial"/>
        </w:rPr>
        <w:t>.</w:t>
      </w:r>
      <w:r w:rsidR="65CDF63B" w:rsidRPr="001A6AD8">
        <w:rPr>
          <w:rFonts w:ascii="Arial" w:hAnsi="Arial"/>
        </w:rPr>
        <w:t>”</w:t>
      </w:r>
      <w:r w:rsidR="00AC7E2C" w:rsidRPr="001A6AD8">
        <w:rPr>
          <w:rStyle w:val="FootnoteReference"/>
          <w:rFonts w:ascii="Arial" w:hAnsi="Arial"/>
          <w:spacing w:val="-1"/>
        </w:rPr>
        <w:footnoteReference w:id="1021"/>
      </w:r>
      <w:r w:rsidR="3D57359A" w:rsidRPr="001A6AD8">
        <w:rPr>
          <w:rFonts w:ascii="Arial" w:hAnsi="Arial"/>
        </w:rPr>
        <w:t xml:space="preserve"> </w:t>
      </w:r>
    </w:p>
    <w:p w14:paraId="2166E804" w14:textId="7D66AD51" w:rsidR="007C3FC4" w:rsidRPr="001A6AD8" w:rsidRDefault="641F82D0" w:rsidP="0069749C">
      <w:pPr>
        <w:pStyle w:val="ListParagraph"/>
        <w:spacing w:before="120" w:after="120"/>
        <w:rPr>
          <w:rFonts w:ascii="Arial" w:hAnsi="Arial"/>
        </w:rPr>
      </w:pPr>
      <w:r w:rsidRPr="001A6AD8">
        <w:rPr>
          <w:rFonts w:ascii="Arial" w:hAnsi="Arial"/>
        </w:rPr>
        <w:t xml:space="preserve">In its Hauora report, the Waitangi Tribunal said that under the principle of options, the Crown had a </w:t>
      </w:r>
      <w:r w:rsidR="0028423D" w:rsidRPr="001A6AD8">
        <w:rPr>
          <w:rFonts w:ascii="Arial" w:hAnsi="Arial"/>
        </w:rPr>
        <w:t xml:space="preserve">duty under </w:t>
      </w:r>
      <w:r w:rsidR="00563C84" w:rsidRPr="001A6AD8">
        <w:rPr>
          <w:rFonts w:ascii="Arial" w:hAnsi="Arial"/>
        </w:rPr>
        <w:t xml:space="preserve">the </w:t>
      </w:r>
      <w:r w:rsidRPr="001A6AD8">
        <w:rPr>
          <w:rFonts w:ascii="Arial" w:hAnsi="Arial"/>
        </w:rPr>
        <w:t xml:space="preserve">Treaty </w:t>
      </w:r>
      <w:r w:rsidR="00563C84" w:rsidRPr="001A6AD8">
        <w:rPr>
          <w:rFonts w:ascii="Arial" w:hAnsi="Arial"/>
        </w:rPr>
        <w:t xml:space="preserve">of Waitangi </w:t>
      </w:r>
      <w:r w:rsidRPr="001A6AD8">
        <w:rPr>
          <w:rFonts w:ascii="Arial" w:hAnsi="Arial"/>
        </w:rPr>
        <w:t>to support health services that offered meaningful choices to Māori, including by ensuring those services accommodated and incorporated tikanga Māori.</w:t>
      </w:r>
      <w:r w:rsidR="002154AB" w:rsidRPr="001A6AD8">
        <w:rPr>
          <w:rStyle w:val="FootnoteReference"/>
          <w:rFonts w:ascii="Arial" w:hAnsi="Arial"/>
          <w:spacing w:val="-1"/>
        </w:rPr>
        <w:footnoteReference w:id="1022"/>
      </w:r>
      <w:r w:rsidRPr="001A6AD8">
        <w:rPr>
          <w:rFonts w:ascii="Arial" w:hAnsi="Arial"/>
        </w:rPr>
        <w:t xml:space="preserve"> </w:t>
      </w:r>
      <w:r w:rsidR="11E57147" w:rsidRPr="001A6AD8">
        <w:rPr>
          <w:rFonts w:ascii="Arial" w:hAnsi="Arial"/>
        </w:rPr>
        <w:t>Māori spiritual</w:t>
      </w:r>
      <w:r w:rsidR="00E9001E">
        <w:rPr>
          <w:rFonts w:ascii="Arial" w:hAnsi="Arial"/>
        </w:rPr>
        <w:t>ity was</w:t>
      </w:r>
      <w:r w:rsidR="11E57147" w:rsidRPr="001A6AD8">
        <w:rPr>
          <w:rFonts w:ascii="Arial" w:hAnsi="Arial"/>
        </w:rPr>
        <w:t xml:space="preserve"> “important to wellbeing and healing”, but </w:t>
      </w:r>
      <w:r w:rsidR="00E9001E">
        <w:rPr>
          <w:rFonts w:ascii="Arial" w:hAnsi="Arial"/>
        </w:rPr>
        <w:t>was</w:t>
      </w:r>
      <w:r w:rsidR="11E57147" w:rsidRPr="001A6AD8">
        <w:rPr>
          <w:rFonts w:ascii="Arial" w:hAnsi="Arial"/>
        </w:rPr>
        <w:t xml:space="preserve"> not incorporated into </w:t>
      </w:r>
      <w:r w:rsidRPr="001A6AD8">
        <w:rPr>
          <w:rFonts w:ascii="Arial" w:hAnsi="Arial"/>
        </w:rPr>
        <w:t>mental health perspectives and care at Lake Alice.</w:t>
      </w:r>
      <w:r w:rsidR="004F7F16" w:rsidRPr="001A6AD8">
        <w:rPr>
          <w:rStyle w:val="FootnoteReference"/>
          <w:rFonts w:ascii="Arial" w:hAnsi="Arial"/>
          <w:spacing w:val="-1"/>
        </w:rPr>
        <w:footnoteReference w:id="1023"/>
      </w:r>
      <w:r w:rsidRPr="001A6AD8">
        <w:rPr>
          <w:rFonts w:ascii="Arial" w:hAnsi="Arial"/>
        </w:rPr>
        <w:t xml:space="preserve"> </w:t>
      </w:r>
    </w:p>
    <w:p w14:paraId="03DFABDC" w14:textId="231FCC84" w:rsidR="007C3FC4" w:rsidRPr="001A6AD8" w:rsidRDefault="002A2FE0" w:rsidP="00385A6E">
      <w:pPr>
        <w:pStyle w:val="IntenseQuote"/>
        <w:rPr>
          <w:rStyle w:val="IntenseQuoteChar"/>
        </w:rPr>
      </w:pPr>
      <w:r w:rsidRPr="001A6AD8">
        <w:rPr>
          <w:rStyle w:val="IntenseQuoteChar"/>
        </w:rPr>
        <w:t>“</w:t>
      </w:r>
      <w:r w:rsidR="60387757" w:rsidRPr="001A6AD8">
        <w:rPr>
          <w:rStyle w:val="IntenseQuoteChar"/>
        </w:rPr>
        <w:t>In te ao Māori there are the spiritual aspects, the wairua aspects, making sure that those are incorporated. When I look back I think there’s a loss of that as well for our whānau, a big loss. Because for me it’s not just about, well if we know whakapapa is a part of it but it’s that connection to te ao Māori, that connection to our ancestors and their spirituality and the mauri they hold and the mana they hold, and all of those.</w:t>
      </w:r>
      <w:r w:rsidRPr="001A6AD8">
        <w:rPr>
          <w:rStyle w:val="IntenseQuoteChar"/>
        </w:rPr>
        <w:t>”</w:t>
      </w:r>
      <w:r w:rsidR="007045DB" w:rsidRPr="001A6AD8">
        <w:rPr>
          <w:rStyle w:val="FootnoteReference"/>
          <w:rFonts w:eastAsiaTheme="minorEastAsia"/>
          <w:iCs w:val="0"/>
        </w:rPr>
        <w:footnoteReference w:id="1024"/>
      </w:r>
    </w:p>
    <w:p w14:paraId="36D0D88F" w14:textId="5B2022F4" w:rsidR="002154AB" w:rsidRPr="001A6AD8" w:rsidRDefault="0068768A" w:rsidP="0069749C">
      <w:pPr>
        <w:pStyle w:val="ListParagraph"/>
        <w:spacing w:before="120" w:after="120"/>
        <w:rPr>
          <w:rFonts w:ascii="Arial" w:hAnsi="Arial"/>
        </w:rPr>
      </w:pPr>
      <w:r w:rsidRPr="001A6AD8">
        <w:rPr>
          <w:rFonts w:ascii="Arial" w:hAnsi="Arial"/>
        </w:rPr>
        <w:t>Ngā Wairiki and Ngāti Apa</w:t>
      </w:r>
      <w:r w:rsidRPr="001A6AD8">
        <w:rPr>
          <w:rFonts w:ascii="Arial" w:hAnsi="Arial"/>
          <w:sz w:val="20"/>
          <w:szCs w:val="20"/>
        </w:rPr>
        <w:t xml:space="preserve"> </w:t>
      </w:r>
      <w:r w:rsidR="641F82D0" w:rsidRPr="001A6AD8">
        <w:rPr>
          <w:rFonts w:ascii="Arial" w:hAnsi="Arial"/>
        </w:rPr>
        <w:t xml:space="preserve">reported that the lack of knowledge and inclusion of taha wairua in mental health treatment at Lake Alice led to survivors being over-medicated, labelled evil and sick, and further punished. </w:t>
      </w:r>
      <w:r w:rsidR="1C8DB874" w:rsidRPr="001A6AD8">
        <w:rPr>
          <w:rFonts w:ascii="Arial" w:hAnsi="Arial"/>
        </w:rPr>
        <w:t xml:space="preserve">One whānau </w:t>
      </w:r>
      <w:r w:rsidR="07078B31" w:rsidRPr="001A6AD8">
        <w:rPr>
          <w:rFonts w:ascii="Arial" w:hAnsi="Arial"/>
        </w:rPr>
        <w:t xml:space="preserve">of matakite noted how their whānau member stopped talking to his medical team about what he saw and experienced at the hospital </w:t>
      </w:r>
      <w:r w:rsidR="0D5FFF3E" w:rsidRPr="001A6AD8">
        <w:rPr>
          <w:rFonts w:ascii="Arial" w:hAnsi="Arial"/>
        </w:rPr>
        <w:t>as it only led to further punishment.</w:t>
      </w:r>
      <w:r w:rsidR="009D0965" w:rsidRPr="001A6AD8">
        <w:rPr>
          <w:rStyle w:val="FootnoteReference"/>
          <w:rFonts w:ascii="Arial" w:hAnsi="Arial"/>
          <w:spacing w:val="-1"/>
        </w:rPr>
        <w:footnoteReference w:id="1025"/>
      </w:r>
      <w:r w:rsidR="0D5FFF3E" w:rsidRPr="001A6AD8">
        <w:rPr>
          <w:rFonts w:ascii="Arial" w:hAnsi="Arial"/>
        </w:rPr>
        <w:t xml:space="preserve"> </w:t>
      </w:r>
      <w:r w:rsidR="02FAD482" w:rsidRPr="001A6AD8">
        <w:rPr>
          <w:rFonts w:ascii="Arial" w:hAnsi="Arial"/>
        </w:rPr>
        <w:t xml:space="preserve">Matakite </w:t>
      </w:r>
      <w:r w:rsidR="574CBF60" w:rsidRPr="001A6AD8">
        <w:rPr>
          <w:rFonts w:ascii="Arial" w:hAnsi="Arial"/>
        </w:rPr>
        <w:t>is a Māori term for an experience of heightened intuition</w:t>
      </w:r>
      <w:r w:rsidR="34A2BFAC" w:rsidRPr="001A6AD8">
        <w:rPr>
          <w:rFonts w:ascii="Arial" w:hAnsi="Arial"/>
        </w:rPr>
        <w:t>.</w:t>
      </w:r>
      <w:r w:rsidR="004F795B" w:rsidRPr="001A6AD8">
        <w:rPr>
          <w:rStyle w:val="FootnoteReference"/>
          <w:rFonts w:ascii="Arial" w:hAnsi="Arial"/>
          <w:spacing w:val="-1"/>
        </w:rPr>
        <w:footnoteReference w:id="1026"/>
      </w:r>
      <w:r w:rsidR="65540A54" w:rsidRPr="001A6AD8">
        <w:rPr>
          <w:rFonts w:ascii="Arial" w:hAnsi="Arial"/>
        </w:rPr>
        <w:t xml:space="preserve"> Matakite</w:t>
      </w:r>
      <w:r w:rsidR="5D63BEAF" w:rsidRPr="001A6AD8">
        <w:rPr>
          <w:rFonts w:ascii="Arial" w:hAnsi="Arial"/>
        </w:rPr>
        <w:t xml:space="preserve"> can include seeing, hearing, smelling</w:t>
      </w:r>
      <w:r w:rsidR="5E698EAC" w:rsidRPr="001A6AD8">
        <w:rPr>
          <w:rFonts w:ascii="Arial" w:hAnsi="Arial"/>
        </w:rPr>
        <w:t>, tasting and feeling things that cannot be perceived</w:t>
      </w:r>
      <w:r w:rsidR="4FFD84B3" w:rsidRPr="001A6AD8">
        <w:rPr>
          <w:rFonts w:ascii="Arial" w:hAnsi="Arial"/>
        </w:rPr>
        <w:t xml:space="preserve"> by others</w:t>
      </w:r>
      <w:r w:rsidR="4F6BE1E6" w:rsidRPr="001A6AD8">
        <w:rPr>
          <w:rFonts w:ascii="Arial" w:hAnsi="Arial"/>
        </w:rPr>
        <w:t>.</w:t>
      </w:r>
      <w:r w:rsidR="00801859" w:rsidRPr="001A6AD8">
        <w:rPr>
          <w:rStyle w:val="FootnoteReference"/>
          <w:rFonts w:ascii="Arial" w:hAnsi="Arial"/>
          <w:spacing w:val="-1"/>
        </w:rPr>
        <w:footnoteReference w:id="1027"/>
      </w:r>
      <w:r w:rsidR="4FFD84B3" w:rsidRPr="001A6AD8">
        <w:rPr>
          <w:rFonts w:ascii="Arial" w:hAnsi="Arial"/>
        </w:rPr>
        <w:t xml:space="preserve"> </w:t>
      </w:r>
      <w:r w:rsidR="641F82D0" w:rsidRPr="001A6AD8">
        <w:rPr>
          <w:rFonts w:ascii="Arial" w:hAnsi="Arial"/>
        </w:rPr>
        <w:t xml:space="preserve">The </w:t>
      </w:r>
      <w:r w:rsidR="00BC139A" w:rsidRPr="001A6AD8">
        <w:rPr>
          <w:rFonts w:ascii="Arial" w:hAnsi="Arial"/>
        </w:rPr>
        <w:t xml:space="preserve">tribunal </w:t>
      </w:r>
      <w:r w:rsidR="641F82D0" w:rsidRPr="001A6AD8">
        <w:rPr>
          <w:rFonts w:ascii="Arial" w:hAnsi="Arial"/>
        </w:rPr>
        <w:t>noted how survivors, as well as whānau and community members</w:t>
      </w:r>
      <w:r w:rsidR="00BC139A" w:rsidRPr="001A6AD8">
        <w:rPr>
          <w:rFonts w:ascii="Arial" w:hAnsi="Arial"/>
        </w:rPr>
        <w:t>,</w:t>
      </w:r>
      <w:r w:rsidR="641F82D0" w:rsidRPr="001A6AD8">
        <w:rPr>
          <w:rFonts w:ascii="Arial" w:hAnsi="Arial"/>
        </w:rPr>
        <w:t xml:space="preserve"> “internalised” </w:t>
      </w:r>
      <w:r w:rsidR="00147074" w:rsidRPr="001A6AD8">
        <w:rPr>
          <w:rFonts w:ascii="Arial" w:hAnsi="Arial"/>
        </w:rPr>
        <w:t>W</w:t>
      </w:r>
      <w:r w:rsidR="641F82D0" w:rsidRPr="001A6AD8">
        <w:rPr>
          <w:rFonts w:ascii="Arial" w:hAnsi="Arial"/>
        </w:rPr>
        <w:t>estern perspectives of mental health and “started viewing Lake Alice as the ‘looney bin’, which increased the isolation of tangata whaiora, and judg</w:t>
      </w:r>
      <w:r w:rsidR="24345CBE" w:rsidRPr="001A6AD8">
        <w:rPr>
          <w:rFonts w:ascii="Arial" w:hAnsi="Arial"/>
        </w:rPr>
        <w:t>e</w:t>
      </w:r>
      <w:r w:rsidR="641F82D0" w:rsidRPr="001A6AD8">
        <w:rPr>
          <w:rFonts w:ascii="Arial" w:hAnsi="Arial"/>
        </w:rPr>
        <w:t>ment upon them and their whānau”</w:t>
      </w:r>
      <w:r w:rsidR="00147074" w:rsidRPr="001A6AD8">
        <w:rPr>
          <w:rFonts w:ascii="Arial" w:hAnsi="Arial"/>
        </w:rPr>
        <w:t>.</w:t>
      </w:r>
      <w:r w:rsidR="008D12D6" w:rsidRPr="001A6AD8">
        <w:rPr>
          <w:rStyle w:val="FootnoteReference"/>
          <w:rFonts w:ascii="Arial" w:hAnsi="Arial"/>
          <w:spacing w:val="-1"/>
        </w:rPr>
        <w:footnoteReference w:id="1028"/>
      </w:r>
    </w:p>
    <w:p w14:paraId="0510C44A" w14:textId="58155AB7" w:rsidR="00E05CF6" w:rsidRPr="001A6AD8" w:rsidRDefault="003A2B1E" w:rsidP="00385A6E">
      <w:pPr>
        <w:pStyle w:val="IntenseQuote"/>
        <w:rPr>
          <w:rStyle w:val="IntenseQuoteChar"/>
        </w:rPr>
      </w:pPr>
      <w:r w:rsidRPr="001A6AD8">
        <w:rPr>
          <w:rStyle w:val="IntenseQuoteChar"/>
        </w:rPr>
        <w:t>“</w:t>
      </w:r>
      <w:r w:rsidR="05EF1CA4" w:rsidRPr="001A6AD8">
        <w:rPr>
          <w:rStyle w:val="IntenseQuoteChar"/>
        </w:rPr>
        <w:t xml:space="preserve">He went through every possible church that he could go to </w:t>
      </w:r>
      <w:r w:rsidR="006D45A9" w:rsidRPr="001A6AD8">
        <w:rPr>
          <w:rStyle w:val="IntenseQuoteChar"/>
        </w:rPr>
        <w:t>’</w:t>
      </w:r>
      <w:r w:rsidR="05EF1CA4" w:rsidRPr="001A6AD8">
        <w:rPr>
          <w:rStyle w:val="IntenseQuoteChar"/>
        </w:rPr>
        <w:t xml:space="preserve">cause he believed that he must be evil because they used to use that term on him too if I recall, from what my brother used to say. I said, “So why do you say you’re evil?” “Oh, </w:t>
      </w:r>
      <w:r w:rsidR="006D45A9" w:rsidRPr="001A6AD8">
        <w:rPr>
          <w:rStyle w:val="IntenseQuoteChar"/>
        </w:rPr>
        <w:t>’</w:t>
      </w:r>
      <w:r w:rsidR="05EF1CA4" w:rsidRPr="001A6AD8">
        <w:rPr>
          <w:rStyle w:val="IntenseQuoteChar"/>
        </w:rPr>
        <w:t>cause I am. I’m evil. I’m evil and I’m crazy”.</w:t>
      </w:r>
      <w:r w:rsidRPr="001A6AD8">
        <w:rPr>
          <w:rStyle w:val="IntenseQuoteChar"/>
        </w:rPr>
        <w:t>”</w:t>
      </w:r>
      <w:r w:rsidR="00841722" w:rsidRPr="001A6AD8">
        <w:rPr>
          <w:rStyle w:val="FootnoteReference"/>
          <w:rFonts w:eastAsiaTheme="minorEastAsia"/>
          <w:iCs w:val="0"/>
        </w:rPr>
        <w:footnoteReference w:id="1029"/>
      </w:r>
    </w:p>
    <w:p w14:paraId="0FCA15EB" w14:textId="74F9C66F" w:rsidR="002154AB" w:rsidRPr="001A6AD8" w:rsidRDefault="641F82D0" w:rsidP="0069749C">
      <w:pPr>
        <w:pStyle w:val="ListParagraph"/>
        <w:spacing w:before="120" w:after="120"/>
        <w:rPr>
          <w:rFonts w:ascii="Arial" w:hAnsi="Arial"/>
        </w:rPr>
      </w:pPr>
      <w:r w:rsidRPr="001A6AD8">
        <w:rPr>
          <w:rFonts w:ascii="Arial" w:hAnsi="Arial"/>
        </w:rPr>
        <w:t xml:space="preserve">Whānau </w:t>
      </w:r>
      <w:r w:rsidR="051513C1" w:rsidRPr="001A6AD8">
        <w:rPr>
          <w:rFonts w:ascii="Arial" w:hAnsi="Arial"/>
        </w:rPr>
        <w:t xml:space="preserve">of survivors and </w:t>
      </w:r>
      <w:r w:rsidRPr="001A6AD8">
        <w:rPr>
          <w:rFonts w:ascii="Arial" w:hAnsi="Arial"/>
        </w:rPr>
        <w:t xml:space="preserve">former </w:t>
      </w:r>
      <w:r w:rsidR="051513C1" w:rsidRPr="001A6AD8">
        <w:rPr>
          <w:rFonts w:ascii="Arial" w:hAnsi="Arial"/>
        </w:rPr>
        <w:t xml:space="preserve">Lake Alice </w:t>
      </w:r>
      <w:r w:rsidRPr="001A6AD8">
        <w:rPr>
          <w:rFonts w:ascii="Arial" w:hAnsi="Arial"/>
        </w:rPr>
        <w:t xml:space="preserve">staff noted the stories of the </w:t>
      </w:r>
      <w:r w:rsidR="009613CF" w:rsidRPr="001A6AD8">
        <w:rPr>
          <w:rFonts w:ascii="Arial" w:hAnsi="Arial"/>
        </w:rPr>
        <w:t>abuse</w:t>
      </w:r>
      <w:r w:rsidRPr="001A6AD8">
        <w:rPr>
          <w:rFonts w:ascii="Arial" w:hAnsi="Arial"/>
        </w:rPr>
        <w:t xml:space="preserve"> occurring at Lake Alice would have potentially discouraged others from seeking support that might have resulted in a stay at the hospital</w:t>
      </w:r>
      <w:r w:rsidR="02BE9A21" w:rsidRPr="001A6AD8">
        <w:rPr>
          <w:rFonts w:ascii="Arial" w:hAnsi="Arial"/>
        </w:rPr>
        <w:t>.</w:t>
      </w:r>
      <w:r w:rsidR="008D12D6" w:rsidRPr="001A6AD8">
        <w:rPr>
          <w:rStyle w:val="FootnoteReference"/>
          <w:rFonts w:ascii="Arial" w:hAnsi="Arial"/>
          <w:spacing w:val="-1"/>
        </w:rPr>
        <w:footnoteReference w:id="1030"/>
      </w:r>
      <w:r w:rsidR="02BE9A21" w:rsidRPr="001A6AD8" w:rsidDel="008D12D6">
        <w:rPr>
          <w:rFonts w:ascii="Arial" w:hAnsi="Arial"/>
        </w:rPr>
        <w:t xml:space="preserve"> </w:t>
      </w:r>
      <w:r w:rsidR="051513C1" w:rsidRPr="001A6AD8">
        <w:rPr>
          <w:rFonts w:ascii="Arial" w:hAnsi="Arial"/>
        </w:rPr>
        <w:t>They</w:t>
      </w:r>
      <w:r w:rsidRPr="001A6AD8">
        <w:rPr>
          <w:rFonts w:ascii="Arial" w:hAnsi="Arial"/>
        </w:rPr>
        <w:t xml:space="preserve"> also reported that the impact of the hospital</w:t>
      </w:r>
      <w:r w:rsidR="003A2B1E" w:rsidRPr="001A6AD8">
        <w:rPr>
          <w:rFonts w:ascii="Arial" w:hAnsi="Arial"/>
        </w:rPr>
        <w:t>,</w:t>
      </w:r>
      <w:r w:rsidRPr="001A6AD8">
        <w:rPr>
          <w:rFonts w:ascii="Arial" w:hAnsi="Arial"/>
        </w:rPr>
        <w:t xml:space="preserve"> and what occurred there</w:t>
      </w:r>
      <w:r w:rsidR="003A2B1E" w:rsidRPr="001A6AD8">
        <w:rPr>
          <w:rFonts w:ascii="Arial" w:hAnsi="Arial"/>
        </w:rPr>
        <w:t>,</w:t>
      </w:r>
      <w:r w:rsidRPr="001A6AD8">
        <w:rPr>
          <w:rFonts w:ascii="Arial" w:hAnsi="Arial"/>
        </w:rPr>
        <w:t xml:space="preserve"> is compounded by the fact people from across the country, Māori and non-Māori</w:t>
      </w:r>
      <w:r w:rsidR="00BD222D" w:rsidRPr="001A6AD8">
        <w:rPr>
          <w:rFonts w:ascii="Arial" w:hAnsi="Arial"/>
        </w:rPr>
        <w:t>,</w:t>
      </w:r>
      <w:r w:rsidRPr="001A6AD8">
        <w:rPr>
          <w:rFonts w:ascii="Arial" w:hAnsi="Arial"/>
        </w:rPr>
        <w:t xml:space="preserve"> were harmed at a location in their rohe.</w:t>
      </w:r>
      <w:r w:rsidR="008A5ACA" w:rsidRPr="001A6AD8">
        <w:rPr>
          <w:rStyle w:val="FootnoteReference"/>
          <w:rFonts w:ascii="Arial" w:hAnsi="Arial"/>
          <w:spacing w:val="-1"/>
        </w:rPr>
        <w:footnoteReference w:id="1031"/>
      </w:r>
      <w:r w:rsidRPr="001A6AD8">
        <w:rPr>
          <w:rFonts w:ascii="Arial" w:hAnsi="Arial"/>
        </w:rPr>
        <w:t xml:space="preserve"> This raised significant concerns for them about the difficulty of healing the whenua.</w:t>
      </w:r>
      <w:r w:rsidR="008D12D6" w:rsidRPr="001A6AD8">
        <w:rPr>
          <w:rStyle w:val="FootnoteReference"/>
          <w:rFonts w:ascii="Arial" w:hAnsi="Arial"/>
          <w:spacing w:val="-1"/>
        </w:rPr>
        <w:footnoteReference w:id="1032"/>
      </w:r>
      <w:r w:rsidRPr="001A6AD8">
        <w:rPr>
          <w:rFonts w:ascii="Arial" w:hAnsi="Arial"/>
        </w:rPr>
        <w:t xml:space="preserve"> </w:t>
      </w:r>
      <w:r w:rsidR="35E0853B" w:rsidRPr="001A6AD8">
        <w:rPr>
          <w:rFonts w:ascii="Arial" w:hAnsi="Arial"/>
        </w:rPr>
        <w:t>T</w:t>
      </w:r>
      <w:r w:rsidR="000B5C66" w:rsidRPr="001A6AD8">
        <w:rPr>
          <w:rFonts w:ascii="Arial" w:hAnsi="Arial"/>
        </w:rPr>
        <w:t>ā</w:t>
      </w:r>
      <w:r w:rsidR="35E0853B" w:rsidRPr="001A6AD8">
        <w:rPr>
          <w:rFonts w:ascii="Arial" w:hAnsi="Arial"/>
        </w:rPr>
        <w:t xml:space="preserve">ngata </w:t>
      </w:r>
      <w:r w:rsidR="002D70D9" w:rsidRPr="001A6AD8">
        <w:rPr>
          <w:rFonts w:ascii="Arial" w:hAnsi="Arial"/>
        </w:rPr>
        <w:t>w</w:t>
      </w:r>
      <w:r w:rsidR="35E0853B" w:rsidRPr="001A6AD8">
        <w:rPr>
          <w:rFonts w:ascii="Arial" w:hAnsi="Arial"/>
        </w:rPr>
        <w:t xml:space="preserve">haiora, </w:t>
      </w:r>
      <w:r w:rsidR="051513C1" w:rsidRPr="001A6AD8">
        <w:rPr>
          <w:rFonts w:ascii="Arial" w:hAnsi="Arial"/>
        </w:rPr>
        <w:t>their w</w:t>
      </w:r>
      <w:r w:rsidR="35E0853B" w:rsidRPr="001A6AD8">
        <w:rPr>
          <w:rFonts w:ascii="Arial" w:hAnsi="Arial"/>
        </w:rPr>
        <w:t xml:space="preserve">hānau and </w:t>
      </w:r>
      <w:r w:rsidR="051513C1" w:rsidRPr="001A6AD8">
        <w:rPr>
          <w:rFonts w:ascii="Arial" w:hAnsi="Arial"/>
        </w:rPr>
        <w:t>s</w:t>
      </w:r>
      <w:r w:rsidR="35E0853B" w:rsidRPr="001A6AD8">
        <w:rPr>
          <w:rFonts w:ascii="Arial" w:hAnsi="Arial"/>
        </w:rPr>
        <w:t xml:space="preserve">taff spoke about the unhealthy wairua of the buildings at Lake Alice, describing </w:t>
      </w:r>
      <w:r w:rsidR="002D70D9" w:rsidRPr="001A6AD8">
        <w:rPr>
          <w:rFonts w:ascii="Arial" w:hAnsi="Arial"/>
        </w:rPr>
        <w:t>the hospital</w:t>
      </w:r>
      <w:r w:rsidR="35E0853B" w:rsidRPr="001A6AD8">
        <w:rPr>
          <w:rFonts w:ascii="Arial" w:hAnsi="Arial"/>
        </w:rPr>
        <w:t xml:space="preserve"> as dark, filled with unhealthy energy and spirits.</w:t>
      </w:r>
      <w:r w:rsidR="00746C4A" w:rsidRPr="001A6AD8">
        <w:rPr>
          <w:rStyle w:val="FootnoteReference"/>
          <w:rFonts w:ascii="Arial" w:hAnsi="Arial"/>
          <w:spacing w:val="-1"/>
        </w:rPr>
        <w:footnoteReference w:id="1033"/>
      </w:r>
    </w:p>
    <w:p w14:paraId="424A1E68" w14:textId="550493BC" w:rsidR="00E4226B" w:rsidRPr="001A6AD8" w:rsidRDefault="003A2B1E" w:rsidP="00385A6E">
      <w:pPr>
        <w:pStyle w:val="IntenseQuote"/>
        <w:rPr>
          <w:rStyle w:val="IntenseQuoteChar"/>
        </w:rPr>
      </w:pPr>
      <w:r w:rsidRPr="001A6AD8">
        <w:rPr>
          <w:rStyle w:val="IntenseQuoteChar"/>
        </w:rPr>
        <w:t>“</w:t>
      </w:r>
      <w:r w:rsidR="4E656645" w:rsidRPr="001A6AD8">
        <w:rPr>
          <w:rStyle w:val="IntenseQuoteChar"/>
        </w:rPr>
        <w:t xml:space="preserve">Mm. And when I went there I could feel that, that spiritual mamae what kids went through and I could feel there was something in Lake Alice </w:t>
      </w:r>
      <w:r w:rsidR="00A26768" w:rsidRPr="001A6AD8">
        <w:rPr>
          <w:rStyle w:val="IntenseQuoteChar"/>
        </w:rPr>
        <w:t>…</w:t>
      </w:r>
      <w:r w:rsidR="4E656645" w:rsidRPr="001A6AD8">
        <w:rPr>
          <w:rStyle w:val="IntenseQuoteChar"/>
        </w:rPr>
        <w:t xml:space="preserve"> just something that I could pick up.</w:t>
      </w:r>
      <w:r w:rsidRPr="001A6AD8">
        <w:rPr>
          <w:rStyle w:val="IntenseQuoteChar"/>
        </w:rPr>
        <w:t>”</w:t>
      </w:r>
      <w:r w:rsidR="00E408E7" w:rsidRPr="001A6AD8">
        <w:rPr>
          <w:rStyle w:val="FootnoteReference"/>
          <w:rFonts w:eastAsiaTheme="minorEastAsia"/>
          <w:iCs w:val="0"/>
        </w:rPr>
        <w:footnoteReference w:id="1034"/>
      </w:r>
    </w:p>
    <w:p w14:paraId="158EDB03" w14:textId="6259455C" w:rsidR="001B2962" w:rsidRPr="001A6AD8" w:rsidRDefault="008F7A08" w:rsidP="0069749C">
      <w:pPr>
        <w:pStyle w:val="Heading2"/>
        <w:spacing w:before="120"/>
      </w:pPr>
      <w:bookmarkStart w:id="1855" w:name="_Toc115968421"/>
      <w:bookmarkStart w:id="1856" w:name="_Toc116029686"/>
      <w:bookmarkStart w:id="1857" w:name="_Toc116036053"/>
      <w:bookmarkStart w:id="1858" w:name="_Toc116043156"/>
      <w:bookmarkStart w:id="1859" w:name="_Toc116051303"/>
      <w:bookmarkStart w:id="1860" w:name="_Toc116052770"/>
      <w:bookmarkStart w:id="1861" w:name="_Toc116995834"/>
      <w:bookmarkStart w:id="1862" w:name="_Toc117168828"/>
      <w:bookmarkStart w:id="1863" w:name="_Toc119064117"/>
      <w:bookmarkStart w:id="1864" w:name="_Toc119429330"/>
      <w:bookmarkStart w:id="1865" w:name="_Toc120905713"/>
      <w:bookmarkStart w:id="1866" w:name="_Toc125980060"/>
      <w:bookmarkStart w:id="1867" w:name="_Toc125981641"/>
      <w:r w:rsidRPr="001A6AD8">
        <w:t>2.2.4</w:t>
      </w:r>
      <w:r w:rsidR="00C56752" w:rsidRPr="001A6AD8">
        <w:t xml:space="preserve"> </w:t>
      </w:r>
      <w:r w:rsidR="00D35178" w:rsidRPr="001A6AD8">
        <w:t xml:space="preserve">Te </w:t>
      </w:r>
      <w:r w:rsidR="00CE32BD" w:rsidRPr="001A6AD8">
        <w:t>taha hinengaro</w:t>
      </w:r>
      <w:r w:rsidR="006C7C22" w:rsidRPr="001A6AD8">
        <w:t>:</w:t>
      </w:r>
      <w:r w:rsidR="00D35178" w:rsidRPr="001A6AD8">
        <w:t xml:space="preserve"> </w:t>
      </w:r>
      <w:r w:rsidR="001B2962" w:rsidRPr="001A6AD8">
        <w:t xml:space="preserve">Effects </w:t>
      </w:r>
      <w:r w:rsidR="006913C0" w:rsidRPr="001A6AD8">
        <w:t>on cognitive and mental health</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r w:rsidR="006913C0" w:rsidRPr="001A6AD8">
        <w:t xml:space="preserve"> </w:t>
      </w:r>
    </w:p>
    <w:p w14:paraId="01AFBF50" w14:textId="46441925" w:rsidR="001B2962" w:rsidRPr="001A6AD8" w:rsidRDefault="3B945A9F" w:rsidP="001A6AD8">
      <w:pPr>
        <w:pStyle w:val="ListParagraph"/>
        <w:rPr>
          <w:rFonts w:ascii="Arial" w:hAnsi="Arial"/>
        </w:rPr>
      </w:pPr>
      <w:r w:rsidRPr="001A6AD8">
        <w:rPr>
          <w:rFonts w:ascii="Arial" w:hAnsi="Arial"/>
        </w:rPr>
        <w:t xml:space="preserve">Te taha </w:t>
      </w:r>
      <w:r w:rsidR="0009050B" w:rsidRPr="001A6AD8">
        <w:rPr>
          <w:rFonts w:ascii="Arial" w:hAnsi="Arial"/>
        </w:rPr>
        <w:t>hinengaro</w:t>
      </w:r>
      <w:r w:rsidRPr="001A6AD8">
        <w:rPr>
          <w:rFonts w:ascii="Arial" w:hAnsi="Arial"/>
        </w:rPr>
        <w:t xml:space="preserve"> in Te Whare Tapa Whā and the </w:t>
      </w:r>
      <w:r w:rsidR="0009050B" w:rsidRPr="001A6AD8">
        <w:rPr>
          <w:rFonts w:ascii="Arial" w:hAnsi="Arial"/>
        </w:rPr>
        <w:t>mental</w:t>
      </w:r>
      <w:r w:rsidRPr="001A6AD8">
        <w:rPr>
          <w:rFonts w:ascii="Arial" w:hAnsi="Arial"/>
        </w:rPr>
        <w:t xml:space="preserve"> health pou in the Fonofale model both represent </w:t>
      </w:r>
      <w:r w:rsidR="0009050B" w:rsidRPr="001A6AD8">
        <w:rPr>
          <w:rFonts w:ascii="Arial" w:hAnsi="Arial"/>
        </w:rPr>
        <w:t>mental and emotional</w:t>
      </w:r>
      <w:r w:rsidRPr="001A6AD8">
        <w:rPr>
          <w:rFonts w:ascii="Arial" w:hAnsi="Arial"/>
        </w:rPr>
        <w:t xml:space="preserve"> aspects of a person’s wellbeing. </w:t>
      </w:r>
      <w:r w:rsidR="0009050B" w:rsidRPr="001A6AD8">
        <w:rPr>
          <w:rFonts w:ascii="Arial" w:hAnsi="Arial"/>
        </w:rPr>
        <w:t>Here</w:t>
      </w:r>
      <w:r w:rsidR="006C7C22" w:rsidRPr="001A6AD8">
        <w:rPr>
          <w:rFonts w:ascii="Arial" w:hAnsi="Arial"/>
        </w:rPr>
        <w:t>,</w:t>
      </w:r>
      <w:r w:rsidR="0009050B" w:rsidRPr="001A6AD8">
        <w:rPr>
          <w:rFonts w:ascii="Arial" w:hAnsi="Arial"/>
        </w:rPr>
        <w:t xml:space="preserve"> we consider</w:t>
      </w:r>
      <w:r w:rsidR="10D10291" w:rsidRPr="001A6AD8">
        <w:rPr>
          <w:rFonts w:ascii="Arial" w:hAnsi="Arial"/>
        </w:rPr>
        <w:t xml:space="preserve"> impacts on survivors’ cognitive and mental health. </w:t>
      </w:r>
      <w:r w:rsidR="3728E391" w:rsidRPr="001A6AD8">
        <w:rPr>
          <w:rFonts w:ascii="Arial" w:hAnsi="Arial"/>
        </w:rPr>
        <w:t>Cognitive health is an umbrella term for brain health and includes brain development and function (the ability to think, learn, remember and manage inhibition), emotional responses, social functioning and motor skills.</w:t>
      </w:r>
      <w:r w:rsidR="001B2962" w:rsidRPr="001A6AD8">
        <w:rPr>
          <w:rStyle w:val="FootnoteReference"/>
          <w:rFonts w:ascii="Arial" w:hAnsi="Arial"/>
        </w:rPr>
        <w:footnoteReference w:id="1035"/>
      </w:r>
      <w:r w:rsidR="3728E391" w:rsidRPr="001A6AD8">
        <w:rPr>
          <w:rFonts w:ascii="Arial" w:hAnsi="Arial"/>
        </w:rPr>
        <w:t xml:space="preserve"> Mental health is </w:t>
      </w:r>
      <w:r w:rsidR="6E4D98F9" w:rsidRPr="001A6AD8">
        <w:rPr>
          <w:rFonts w:ascii="Arial" w:hAnsi="Arial"/>
        </w:rPr>
        <w:t>“a state of mental well-being that enables people to cope with the stresses of life, realise their abilities, learn well and work well, and contribute to their community”</w:t>
      </w:r>
      <w:r w:rsidR="3728E391" w:rsidRPr="001A6AD8">
        <w:rPr>
          <w:rFonts w:ascii="Arial" w:hAnsi="Arial"/>
        </w:rPr>
        <w:t>.</w:t>
      </w:r>
      <w:r w:rsidR="001B2962" w:rsidRPr="001A6AD8">
        <w:rPr>
          <w:rStyle w:val="FootnoteReference"/>
          <w:rFonts w:ascii="Arial" w:hAnsi="Arial"/>
        </w:rPr>
        <w:footnoteReference w:id="1036"/>
      </w:r>
      <w:r w:rsidR="3728E391" w:rsidRPr="001A6AD8">
        <w:rPr>
          <w:rFonts w:ascii="Arial" w:hAnsi="Arial"/>
        </w:rPr>
        <w:t xml:space="preserve"> The two are interconnected and greatly shaped by social and environmental factors.</w:t>
      </w:r>
      <w:r w:rsidR="001B2962" w:rsidRPr="001A6AD8">
        <w:rPr>
          <w:rStyle w:val="FootnoteReference"/>
          <w:rFonts w:ascii="Arial" w:hAnsi="Arial"/>
        </w:rPr>
        <w:footnoteReference w:id="1037"/>
      </w:r>
      <w:r w:rsidR="00ED7B63" w:rsidRPr="001A6AD8">
        <w:rPr>
          <w:rStyle w:val="FootnoteReference"/>
          <w:rFonts w:ascii="Arial" w:hAnsi="Arial"/>
          <w:vertAlign w:val="baseline"/>
        </w:rPr>
        <w:t xml:space="preserve"> </w:t>
      </w:r>
    </w:p>
    <w:p w14:paraId="7BA3573B" w14:textId="5B2EB25D" w:rsidR="00B25759" w:rsidRPr="001A6AD8" w:rsidRDefault="3728E391" w:rsidP="0069749C">
      <w:pPr>
        <w:pStyle w:val="ListParagraph"/>
        <w:spacing w:before="120" w:after="120"/>
        <w:rPr>
          <w:rFonts w:ascii="Arial" w:hAnsi="Arial"/>
        </w:rPr>
      </w:pPr>
      <w:r w:rsidRPr="001A6AD8">
        <w:rPr>
          <w:rFonts w:ascii="Arial" w:hAnsi="Arial"/>
        </w:rPr>
        <w:t>M</w:t>
      </w:r>
      <w:r w:rsidR="631B0BFC" w:rsidRPr="001A6AD8">
        <w:rPr>
          <w:rFonts w:ascii="Arial" w:hAnsi="Arial"/>
        </w:rPr>
        <w:t xml:space="preserve">ost </w:t>
      </w:r>
      <w:r w:rsidRPr="001A6AD8">
        <w:rPr>
          <w:rFonts w:ascii="Arial" w:hAnsi="Arial"/>
        </w:rPr>
        <w:t xml:space="preserve">survivors </w:t>
      </w:r>
      <w:r w:rsidR="631B0BFC" w:rsidRPr="001A6AD8">
        <w:rPr>
          <w:rFonts w:ascii="Arial" w:hAnsi="Arial"/>
        </w:rPr>
        <w:t xml:space="preserve">said experiencing and witnessing </w:t>
      </w:r>
      <w:r w:rsidR="009613CF" w:rsidRPr="001A6AD8">
        <w:rPr>
          <w:rFonts w:ascii="Arial" w:hAnsi="Arial"/>
        </w:rPr>
        <w:t>abuse</w:t>
      </w:r>
      <w:r w:rsidR="631B0BFC" w:rsidRPr="001A6AD8">
        <w:rPr>
          <w:rFonts w:ascii="Arial" w:hAnsi="Arial"/>
        </w:rPr>
        <w:t xml:space="preserve"> in the unit</w:t>
      </w:r>
      <w:r w:rsidRPr="001A6AD8">
        <w:rPr>
          <w:rFonts w:ascii="Arial" w:hAnsi="Arial"/>
        </w:rPr>
        <w:t xml:space="preserve"> </w:t>
      </w:r>
      <w:r w:rsidR="631B0BFC" w:rsidRPr="001A6AD8">
        <w:rPr>
          <w:rFonts w:ascii="Arial" w:hAnsi="Arial"/>
        </w:rPr>
        <w:t>had a</w:t>
      </w:r>
      <w:r w:rsidRPr="001A6AD8">
        <w:rPr>
          <w:rFonts w:ascii="Arial" w:hAnsi="Arial"/>
        </w:rPr>
        <w:t xml:space="preserve"> severe </w:t>
      </w:r>
      <w:r w:rsidR="631B0BFC" w:rsidRPr="001A6AD8">
        <w:rPr>
          <w:rFonts w:ascii="Arial" w:hAnsi="Arial"/>
        </w:rPr>
        <w:t xml:space="preserve">and </w:t>
      </w:r>
      <w:r w:rsidR="00916E57" w:rsidRPr="001A6AD8">
        <w:rPr>
          <w:rFonts w:ascii="Arial" w:hAnsi="Arial"/>
        </w:rPr>
        <w:t>on-going</w:t>
      </w:r>
      <w:r w:rsidR="631B0BFC" w:rsidRPr="001A6AD8">
        <w:rPr>
          <w:rFonts w:ascii="Arial" w:hAnsi="Arial"/>
        </w:rPr>
        <w:t xml:space="preserve"> impact on their mental health</w:t>
      </w:r>
      <w:r w:rsidRPr="001A6AD8">
        <w:rPr>
          <w:rFonts w:ascii="Arial" w:hAnsi="Arial"/>
        </w:rPr>
        <w:t xml:space="preserve">. Many </w:t>
      </w:r>
      <w:r w:rsidR="631B0BFC" w:rsidRPr="001A6AD8">
        <w:rPr>
          <w:rFonts w:ascii="Arial" w:hAnsi="Arial"/>
        </w:rPr>
        <w:t xml:space="preserve">survivors who told us </w:t>
      </w:r>
      <w:r w:rsidRPr="001A6AD8">
        <w:rPr>
          <w:rFonts w:ascii="Arial" w:hAnsi="Arial"/>
        </w:rPr>
        <w:t xml:space="preserve">they had no mental illness before their </w:t>
      </w:r>
      <w:r w:rsidR="631B0BFC" w:rsidRPr="001A6AD8">
        <w:rPr>
          <w:rFonts w:ascii="Arial" w:hAnsi="Arial"/>
        </w:rPr>
        <w:t xml:space="preserve">time in the unit </w:t>
      </w:r>
      <w:r w:rsidRPr="001A6AD8">
        <w:rPr>
          <w:rFonts w:ascii="Arial" w:hAnsi="Arial"/>
        </w:rPr>
        <w:t xml:space="preserve">have </w:t>
      </w:r>
      <w:r w:rsidR="00A92727" w:rsidRPr="001A6AD8">
        <w:rPr>
          <w:rFonts w:ascii="Arial" w:hAnsi="Arial"/>
        </w:rPr>
        <w:t xml:space="preserve">since </w:t>
      </w:r>
      <w:r w:rsidRPr="001A6AD8">
        <w:rPr>
          <w:rFonts w:ascii="Arial" w:hAnsi="Arial"/>
        </w:rPr>
        <w:t xml:space="preserve">been diagnosed with </w:t>
      </w:r>
      <w:r w:rsidR="32AD2CEF" w:rsidRPr="001A6AD8">
        <w:rPr>
          <w:rFonts w:ascii="Arial" w:hAnsi="Arial"/>
        </w:rPr>
        <w:t xml:space="preserve">a mental health condition, which they </w:t>
      </w:r>
      <w:r w:rsidR="00916E57" w:rsidRPr="001A6AD8">
        <w:rPr>
          <w:rFonts w:ascii="Arial" w:hAnsi="Arial"/>
        </w:rPr>
        <w:t>attribute</w:t>
      </w:r>
      <w:r w:rsidR="32AD2CEF" w:rsidRPr="001A6AD8">
        <w:rPr>
          <w:rFonts w:ascii="Arial" w:hAnsi="Arial"/>
        </w:rPr>
        <w:t xml:space="preserve"> to their experiences in the unit</w:t>
      </w:r>
      <w:r w:rsidRPr="001A6AD8">
        <w:rPr>
          <w:rFonts w:ascii="Arial" w:hAnsi="Arial"/>
        </w:rPr>
        <w:t xml:space="preserve">. Most survivors shared </w:t>
      </w:r>
      <w:r w:rsidR="331E819D" w:rsidRPr="001A6AD8">
        <w:rPr>
          <w:rFonts w:ascii="Arial" w:hAnsi="Arial"/>
        </w:rPr>
        <w:t>long</w:t>
      </w:r>
      <w:r w:rsidR="00A92727" w:rsidRPr="001A6AD8">
        <w:rPr>
          <w:rFonts w:ascii="Arial" w:hAnsi="Arial"/>
        </w:rPr>
        <w:t>-</w:t>
      </w:r>
      <w:r w:rsidR="331E819D" w:rsidRPr="001A6AD8">
        <w:rPr>
          <w:rFonts w:ascii="Arial" w:hAnsi="Arial"/>
        </w:rPr>
        <w:t xml:space="preserve">term </w:t>
      </w:r>
      <w:r w:rsidRPr="001A6AD8">
        <w:rPr>
          <w:rFonts w:ascii="Arial" w:hAnsi="Arial"/>
        </w:rPr>
        <w:t>symptoms common to survivors of severe trauma, including shame,</w:t>
      </w:r>
      <w:r w:rsidR="006E539F" w:rsidRPr="001A6AD8">
        <w:rPr>
          <w:rStyle w:val="FootnoteReference"/>
          <w:rFonts w:ascii="Arial" w:hAnsi="Arial"/>
        </w:rPr>
        <w:footnoteReference w:id="1038"/>
      </w:r>
      <w:r w:rsidRPr="001A6AD8">
        <w:rPr>
          <w:rFonts w:ascii="Arial" w:hAnsi="Arial"/>
        </w:rPr>
        <w:t xml:space="preserve"> anxiety</w:t>
      </w:r>
      <w:r w:rsidR="00924FC3" w:rsidRPr="001A6AD8">
        <w:rPr>
          <w:rFonts w:ascii="Arial" w:hAnsi="Arial"/>
        </w:rPr>
        <w:t>,</w:t>
      </w:r>
      <w:r w:rsidR="000F323A" w:rsidRPr="001A6AD8">
        <w:rPr>
          <w:rStyle w:val="FootnoteReference"/>
          <w:rFonts w:ascii="Arial" w:hAnsi="Arial"/>
        </w:rPr>
        <w:footnoteReference w:id="1039"/>
      </w:r>
      <w:r w:rsidRPr="001A6AD8">
        <w:rPr>
          <w:rFonts w:ascii="Arial" w:hAnsi="Arial"/>
        </w:rPr>
        <w:t xml:space="preserve"> guilt,</w:t>
      </w:r>
      <w:r w:rsidR="003C601F" w:rsidRPr="001A6AD8">
        <w:rPr>
          <w:rStyle w:val="FootnoteReference"/>
          <w:rFonts w:ascii="Arial" w:hAnsi="Arial"/>
        </w:rPr>
        <w:footnoteReference w:id="1040"/>
      </w:r>
      <w:r w:rsidRPr="001A6AD8">
        <w:rPr>
          <w:rFonts w:ascii="Arial" w:hAnsi="Arial"/>
        </w:rPr>
        <w:t xml:space="preserve"> low self-esteem,</w:t>
      </w:r>
      <w:r w:rsidR="001A19D8" w:rsidRPr="001A6AD8">
        <w:rPr>
          <w:rStyle w:val="FootnoteReference"/>
          <w:rFonts w:ascii="Arial" w:hAnsi="Arial"/>
        </w:rPr>
        <w:footnoteReference w:id="1041"/>
      </w:r>
      <w:r w:rsidRPr="001A6AD8">
        <w:rPr>
          <w:rFonts w:ascii="Arial" w:hAnsi="Arial"/>
        </w:rPr>
        <w:t xml:space="preserve"> depression,</w:t>
      </w:r>
      <w:r w:rsidR="0073035F" w:rsidRPr="001A6AD8">
        <w:rPr>
          <w:rStyle w:val="FootnoteReference"/>
          <w:rFonts w:ascii="Arial" w:hAnsi="Arial"/>
        </w:rPr>
        <w:footnoteReference w:id="1042"/>
      </w:r>
      <w:r w:rsidRPr="001A6AD8">
        <w:rPr>
          <w:rFonts w:ascii="Arial" w:hAnsi="Arial"/>
        </w:rPr>
        <w:t xml:space="preserve"> memory loss,</w:t>
      </w:r>
      <w:r w:rsidR="00F5497E" w:rsidRPr="001A6AD8">
        <w:rPr>
          <w:rStyle w:val="FootnoteReference"/>
          <w:rFonts w:ascii="Arial" w:hAnsi="Arial"/>
        </w:rPr>
        <w:footnoteReference w:id="1043"/>
      </w:r>
      <w:r w:rsidRPr="001A6AD8">
        <w:rPr>
          <w:rFonts w:ascii="Arial" w:hAnsi="Arial"/>
        </w:rPr>
        <w:t xml:space="preserve"> suicidal thoughts, dissociation, intrusive thoughts,</w:t>
      </w:r>
      <w:r w:rsidR="004A215F" w:rsidRPr="001A6AD8">
        <w:rPr>
          <w:rStyle w:val="FootnoteReference"/>
          <w:rFonts w:ascii="Arial" w:hAnsi="Arial"/>
        </w:rPr>
        <w:footnoteReference w:id="1044"/>
      </w:r>
      <w:r w:rsidR="4C80B003" w:rsidRPr="001A6AD8">
        <w:rPr>
          <w:rFonts w:ascii="Arial" w:hAnsi="Arial"/>
        </w:rPr>
        <w:t xml:space="preserve"> </w:t>
      </w:r>
      <w:r w:rsidRPr="001A6AD8">
        <w:rPr>
          <w:rFonts w:ascii="Arial" w:hAnsi="Arial"/>
        </w:rPr>
        <w:t>insomnia,</w:t>
      </w:r>
      <w:r w:rsidR="00335608" w:rsidRPr="001A6AD8">
        <w:rPr>
          <w:rStyle w:val="FootnoteReference"/>
          <w:rFonts w:ascii="Arial" w:hAnsi="Arial"/>
        </w:rPr>
        <w:footnoteReference w:id="1045"/>
      </w:r>
      <w:r w:rsidRPr="001A6AD8">
        <w:rPr>
          <w:rFonts w:ascii="Arial" w:hAnsi="Arial"/>
        </w:rPr>
        <w:t xml:space="preserve"> difficulty with relationships and attachment to others,</w:t>
      </w:r>
      <w:r w:rsidR="00641240" w:rsidRPr="001A6AD8">
        <w:rPr>
          <w:rStyle w:val="FootnoteReference"/>
          <w:rFonts w:ascii="Arial" w:hAnsi="Arial"/>
        </w:rPr>
        <w:footnoteReference w:id="1046"/>
      </w:r>
      <w:r w:rsidRPr="001A6AD8">
        <w:rPr>
          <w:rFonts w:ascii="Arial" w:hAnsi="Arial"/>
        </w:rPr>
        <w:t xml:space="preserve"> and extreme reactivity to stress</w:t>
      </w:r>
      <w:r w:rsidR="14A4B8FB" w:rsidRPr="001A6AD8">
        <w:rPr>
          <w:rFonts w:ascii="Arial" w:hAnsi="Arial"/>
        </w:rPr>
        <w:t>.</w:t>
      </w:r>
      <w:r w:rsidR="00D9738D" w:rsidRPr="001A6AD8">
        <w:rPr>
          <w:rStyle w:val="FootnoteReference"/>
          <w:rFonts w:ascii="Arial" w:hAnsi="Arial"/>
        </w:rPr>
        <w:footnoteReference w:id="1047"/>
      </w:r>
      <w:r w:rsidR="59EA7E27" w:rsidRPr="001A6AD8">
        <w:rPr>
          <w:rFonts w:ascii="Arial" w:hAnsi="Arial"/>
        </w:rPr>
        <w:t xml:space="preserve"> </w:t>
      </w:r>
    </w:p>
    <w:p w14:paraId="313F268D" w14:textId="4EEE9A18" w:rsidR="001B2962" w:rsidRPr="001A6AD8" w:rsidRDefault="3728E391" w:rsidP="0069749C">
      <w:pPr>
        <w:pStyle w:val="ListParagraph"/>
        <w:spacing w:before="120" w:after="120"/>
        <w:rPr>
          <w:rFonts w:ascii="Arial" w:hAnsi="Arial"/>
        </w:rPr>
      </w:pPr>
      <w:r w:rsidRPr="001A6AD8">
        <w:rPr>
          <w:rFonts w:ascii="Arial" w:hAnsi="Arial"/>
        </w:rPr>
        <w:t xml:space="preserve">Survivors described a </w:t>
      </w:r>
      <w:r w:rsidR="00A92727" w:rsidRPr="001A6AD8">
        <w:rPr>
          <w:rFonts w:ascii="Arial" w:hAnsi="Arial"/>
        </w:rPr>
        <w:t xml:space="preserve">variety </w:t>
      </w:r>
      <w:r w:rsidRPr="001A6AD8">
        <w:rPr>
          <w:rFonts w:ascii="Arial" w:hAnsi="Arial"/>
        </w:rPr>
        <w:t xml:space="preserve">of emotions </w:t>
      </w:r>
      <w:r w:rsidR="59EA7E27" w:rsidRPr="001A6AD8">
        <w:rPr>
          <w:rFonts w:ascii="Arial" w:hAnsi="Arial"/>
        </w:rPr>
        <w:t xml:space="preserve">during their time </w:t>
      </w:r>
      <w:r w:rsidR="00A92727" w:rsidRPr="001A6AD8">
        <w:rPr>
          <w:rFonts w:ascii="Arial" w:hAnsi="Arial"/>
        </w:rPr>
        <w:t xml:space="preserve">at </w:t>
      </w:r>
      <w:r w:rsidR="59EA7E27" w:rsidRPr="001A6AD8">
        <w:rPr>
          <w:rFonts w:ascii="Arial" w:hAnsi="Arial"/>
        </w:rPr>
        <w:t xml:space="preserve">the unit </w:t>
      </w:r>
      <w:r w:rsidRPr="001A6AD8">
        <w:rPr>
          <w:rFonts w:ascii="Arial" w:hAnsi="Arial"/>
        </w:rPr>
        <w:t xml:space="preserve">in response to </w:t>
      </w:r>
      <w:r w:rsidR="59EA7E27" w:rsidRPr="001A6AD8">
        <w:rPr>
          <w:rFonts w:ascii="Arial" w:hAnsi="Arial"/>
        </w:rPr>
        <w:t>the</w:t>
      </w:r>
      <w:r w:rsidRPr="001A6AD8">
        <w:rPr>
          <w:rFonts w:ascii="Arial" w:hAnsi="Arial"/>
        </w:rPr>
        <w:t xml:space="preserve"> </w:t>
      </w:r>
      <w:r w:rsidR="009613CF" w:rsidRPr="001A6AD8">
        <w:rPr>
          <w:rFonts w:ascii="Arial" w:hAnsi="Arial"/>
        </w:rPr>
        <w:t>abuse</w:t>
      </w:r>
      <w:r w:rsidR="26B11CA7" w:rsidRPr="001A6AD8">
        <w:rPr>
          <w:rFonts w:ascii="Arial" w:hAnsi="Arial"/>
        </w:rPr>
        <w:t>.</w:t>
      </w:r>
      <w:r w:rsidRPr="001A6AD8">
        <w:rPr>
          <w:rFonts w:ascii="Arial" w:hAnsi="Arial"/>
        </w:rPr>
        <w:t xml:space="preserve"> </w:t>
      </w:r>
      <w:r w:rsidR="26B11CA7" w:rsidRPr="001A6AD8">
        <w:rPr>
          <w:rFonts w:ascii="Arial" w:hAnsi="Arial"/>
        </w:rPr>
        <w:t>Stress, anxiety, shame, guilt, fear and sorrow were commonly felt, as was anger</w:t>
      </w:r>
      <w:r w:rsidRPr="001A6AD8">
        <w:rPr>
          <w:rFonts w:ascii="Arial" w:hAnsi="Arial"/>
        </w:rPr>
        <w:t xml:space="preserve">. </w:t>
      </w:r>
      <w:r w:rsidR="00ED7B63" w:rsidRPr="001A6AD8">
        <w:rPr>
          <w:rFonts w:ascii="Arial" w:hAnsi="Arial"/>
        </w:rPr>
        <w:t>Ms </w:t>
      </w:r>
      <w:r w:rsidRPr="001A6AD8">
        <w:rPr>
          <w:rFonts w:ascii="Arial" w:hAnsi="Arial"/>
        </w:rPr>
        <w:t>Sharyn Collis said she and others “thought about running away, but we just couldn’t escape. We would get so angry – we would end up tearing our clothes and crying ourselves to sleep”.</w:t>
      </w:r>
      <w:r w:rsidR="001B2962" w:rsidRPr="001A6AD8">
        <w:rPr>
          <w:rStyle w:val="FootnoteReference"/>
          <w:rFonts w:ascii="Arial" w:hAnsi="Arial"/>
          <w:lang w:eastAsia="en-US"/>
        </w:rPr>
        <w:footnoteReference w:id="1048"/>
      </w:r>
      <w:r w:rsidRPr="001A6AD8">
        <w:rPr>
          <w:rFonts w:ascii="Arial" w:hAnsi="Arial"/>
        </w:rPr>
        <w:t xml:space="preserve"> </w:t>
      </w:r>
      <w:r w:rsidR="00ED7B63" w:rsidRPr="001A6AD8">
        <w:rPr>
          <w:rFonts w:ascii="Arial" w:hAnsi="Arial"/>
        </w:rPr>
        <w:t>Mr </w:t>
      </w:r>
      <w:r w:rsidR="4E3295EA" w:rsidRPr="001A6AD8">
        <w:rPr>
          <w:rFonts w:ascii="Arial" w:hAnsi="Arial"/>
        </w:rPr>
        <w:t>Charles</w:t>
      </w:r>
      <w:r w:rsidRPr="001A6AD8">
        <w:rPr>
          <w:rFonts w:ascii="Arial" w:hAnsi="Arial"/>
        </w:rPr>
        <w:t xml:space="preserve"> Symes said he was told he was given </w:t>
      </w:r>
      <w:r w:rsidR="00E35B23" w:rsidRPr="001A6AD8">
        <w:rPr>
          <w:rFonts w:ascii="Arial" w:hAnsi="Arial"/>
        </w:rPr>
        <w:t>electro-convulsive therapy (</w:t>
      </w:r>
      <w:r w:rsidRPr="001A6AD8">
        <w:rPr>
          <w:rFonts w:ascii="Arial" w:hAnsi="Arial"/>
        </w:rPr>
        <w:t>ECT</w:t>
      </w:r>
      <w:r w:rsidR="00E35B23" w:rsidRPr="001A6AD8">
        <w:rPr>
          <w:rFonts w:ascii="Arial" w:hAnsi="Arial"/>
        </w:rPr>
        <w:t>)</w:t>
      </w:r>
      <w:r w:rsidRPr="001A6AD8">
        <w:rPr>
          <w:rFonts w:ascii="Arial" w:hAnsi="Arial"/>
        </w:rPr>
        <w:t xml:space="preserve"> to stop his violent outbursts “but every time I got ECT it just made my anger worse. I got more and more violent. I hated it”.</w:t>
      </w:r>
      <w:r w:rsidR="001B2962" w:rsidRPr="001A6AD8">
        <w:rPr>
          <w:rStyle w:val="FootnoteReference"/>
          <w:rFonts w:ascii="Arial" w:hAnsi="Arial"/>
          <w:lang w:eastAsia="en-US"/>
        </w:rPr>
        <w:footnoteReference w:id="1049"/>
      </w:r>
      <w:r w:rsidRPr="001A6AD8">
        <w:rPr>
          <w:rFonts w:ascii="Arial" w:hAnsi="Arial"/>
        </w:rPr>
        <w:t xml:space="preserve"> </w:t>
      </w:r>
      <w:r w:rsidR="00ED7B63" w:rsidRPr="001A6AD8">
        <w:rPr>
          <w:rFonts w:ascii="Arial" w:hAnsi="Arial"/>
        </w:rPr>
        <w:t>Mr </w:t>
      </w:r>
      <w:r w:rsidRPr="001A6AD8">
        <w:rPr>
          <w:rFonts w:ascii="Arial" w:hAnsi="Arial"/>
        </w:rPr>
        <w:t xml:space="preserve">Pete Rose’s recurring emotion was fear, and he described the atmosphere at the unit as “fear-filled” and other </w:t>
      </w:r>
      <w:r w:rsidR="1FE3015C" w:rsidRPr="001A6AD8">
        <w:rPr>
          <w:rFonts w:ascii="Arial" w:hAnsi="Arial"/>
        </w:rPr>
        <w:t>patients</w:t>
      </w:r>
      <w:r w:rsidR="65011285" w:rsidRPr="001A6AD8">
        <w:rPr>
          <w:rFonts w:ascii="Arial" w:hAnsi="Arial"/>
        </w:rPr>
        <w:t>’</w:t>
      </w:r>
      <w:r w:rsidRPr="001A6AD8">
        <w:rPr>
          <w:rFonts w:ascii="Arial" w:hAnsi="Arial"/>
        </w:rPr>
        <w:t xml:space="preserve"> attitude to </w:t>
      </w:r>
      <w:r w:rsidR="00870DBB" w:rsidRPr="001A6AD8">
        <w:rPr>
          <w:rFonts w:ascii="Arial" w:hAnsi="Arial"/>
        </w:rPr>
        <w:t>Dr </w:t>
      </w:r>
      <w:r w:rsidRPr="001A6AD8">
        <w:rPr>
          <w:rFonts w:ascii="Arial" w:hAnsi="Arial"/>
        </w:rPr>
        <w:t>Leeks as “fearful”.</w:t>
      </w:r>
      <w:r w:rsidR="001B2962" w:rsidRPr="001A6AD8">
        <w:rPr>
          <w:rStyle w:val="FootnoteReference"/>
          <w:rFonts w:ascii="Arial" w:hAnsi="Arial"/>
          <w:lang w:eastAsia="en-US"/>
        </w:rPr>
        <w:footnoteReference w:id="1050"/>
      </w:r>
    </w:p>
    <w:p w14:paraId="1062AD6D" w14:textId="46FFE414" w:rsidR="001B2962" w:rsidRPr="001A6AD8" w:rsidRDefault="3728E391" w:rsidP="0069749C">
      <w:pPr>
        <w:pStyle w:val="ListParagraph"/>
        <w:spacing w:before="120" w:after="120"/>
        <w:rPr>
          <w:rFonts w:ascii="Arial" w:hAnsi="Arial"/>
        </w:rPr>
      </w:pPr>
      <w:r w:rsidRPr="001A6AD8">
        <w:rPr>
          <w:rFonts w:ascii="Arial" w:hAnsi="Arial"/>
        </w:rPr>
        <w:t>These emotions often did not fade with time</w:t>
      </w:r>
      <w:r w:rsidR="22E1BB4F" w:rsidRPr="001A6AD8">
        <w:rPr>
          <w:rFonts w:ascii="Arial" w:hAnsi="Arial"/>
        </w:rPr>
        <w:t xml:space="preserve"> </w:t>
      </w:r>
      <w:r w:rsidR="22E1BB4F" w:rsidRPr="001A6AD8">
        <w:rPr>
          <w:rFonts w:ascii="Arial" w:eastAsiaTheme="minorEastAsia" w:hAnsi="Arial"/>
          <w:color w:val="000000"/>
          <w:bdr w:val="none" w:sz="0" w:space="0" w:color="auto" w:frame="1"/>
        </w:rPr>
        <w:t>and all could affect survivors’ interpersonal relationships</w:t>
      </w:r>
      <w:r w:rsidR="729C146E" w:rsidRPr="001A6AD8">
        <w:rPr>
          <w:rFonts w:ascii="Arial" w:hAnsi="Arial"/>
        </w:rPr>
        <w:t>. For many</w:t>
      </w:r>
      <w:r w:rsidR="003C7130" w:rsidRPr="001A6AD8">
        <w:rPr>
          <w:rFonts w:ascii="Arial" w:hAnsi="Arial"/>
        </w:rPr>
        <w:t>,</w:t>
      </w:r>
      <w:r w:rsidR="729C146E" w:rsidRPr="001A6AD8">
        <w:rPr>
          <w:rFonts w:ascii="Arial" w:hAnsi="Arial"/>
        </w:rPr>
        <w:t xml:space="preserve"> </w:t>
      </w:r>
      <w:r w:rsidR="003C7130" w:rsidRPr="001A6AD8">
        <w:rPr>
          <w:rFonts w:ascii="Arial" w:hAnsi="Arial"/>
        </w:rPr>
        <w:t xml:space="preserve">these emotions </w:t>
      </w:r>
      <w:r w:rsidRPr="001A6AD8">
        <w:rPr>
          <w:rFonts w:ascii="Arial" w:hAnsi="Arial"/>
        </w:rPr>
        <w:t xml:space="preserve">persist strongly to the present day. Some survivors described uncontrollable outbursts of anger. One survivor said he had no partner or </w:t>
      </w:r>
      <w:r w:rsidR="00414289" w:rsidRPr="001A6AD8">
        <w:rPr>
          <w:rFonts w:ascii="Arial" w:hAnsi="Arial"/>
        </w:rPr>
        <w:t>children</w:t>
      </w:r>
      <w:r w:rsidRPr="001A6AD8">
        <w:rPr>
          <w:rFonts w:ascii="Arial" w:hAnsi="Arial"/>
        </w:rPr>
        <w:t xml:space="preserve">, and he put this down to his fear that he might repeat the cycle of violence and </w:t>
      </w:r>
      <w:r w:rsidR="009613CF" w:rsidRPr="001A6AD8">
        <w:rPr>
          <w:rFonts w:ascii="Arial" w:hAnsi="Arial"/>
        </w:rPr>
        <w:t>abuse</w:t>
      </w:r>
      <w:r w:rsidRPr="001A6AD8">
        <w:rPr>
          <w:rFonts w:ascii="Arial" w:hAnsi="Arial"/>
        </w:rPr>
        <w:t>: “I'm angry in my head, so I don't want to repeat any cycle of any violence of any kind and I just refuse to because I can fly off … And it's not like a build-up, it's just bang like that, so I don't trust myself.”</w:t>
      </w:r>
      <w:r w:rsidR="001B2962" w:rsidRPr="001A6AD8">
        <w:rPr>
          <w:rStyle w:val="FootnoteReference"/>
          <w:rFonts w:ascii="Arial" w:hAnsi="Arial"/>
          <w:lang w:eastAsia="en-US"/>
        </w:rPr>
        <w:footnoteReference w:id="1051"/>
      </w:r>
    </w:p>
    <w:p w14:paraId="34A3ED8A" w14:textId="7C441D33" w:rsidR="00C70BCB" w:rsidRPr="001A6AD8" w:rsidRDefault="3728E391" w:rsidP="0069749C">
      <w:pPr>
        <w:pStyle w:val="ListParagraph"/>
        <w:spacing w:before="120" w:after="120"/>
        <w:rPr>
          <w:rFonts w:ascii="Arial" w:hAnsi="Arial"/>
          <w:lang w:eastAsia="en-US"/>
        </w:rPr>
      </w:pPr>
      <w:r w:rsidRPr="001A6AD8">
        <w:rPr>
          <w:rFonts w:ascii="Arial" w:hAnsi="Arial"/>
        </w:rPr>
        <w:t xml:space="preserve">Survivors also described an intense, persistent fear of being sent back to Lake Alice, even though they knew the hospital had closed. </w:t>
      </w:r>
      <w:r w:rsidR="1592FE76" w:rsidRPr="001A6AD8">
        <w:rPr>
          <w:rFonts w:ascii="Arial" w:hAnsi="Arial"/>
        </w:rPr>
        <w:t xml:space="preserve">For example, </w:t>
      </w:r>
      <w:r w:rsidRPr="001A6AD8">
        <w:rPr>
          <w:rFonts w:ascii="Arial" w:hAnsi="Arial"/>
        </w:rPr>
        <w:t>Mr</w:t>
      </w:r>
      <w:r w:rsidR="004B0EEB" w:rsidRPr="001A6AD8">
        <w:rPr>
          <w:rFonts w:ascii="Arial" w:hAnsi="Arial"/>
        </w:rPr>
        <w:t> </w:t>
      </w:r>
      <w:r w:rsidRPr="001A6AD8">
        <w:rPr>
          <w:rFonts w:ascii="Arial" w:hAnsi="Arial"/>
        </w:rPr>
        <w:t>Hendricks said the fear didn’t go away just because he had been released</w:t>
      </w:r>
      <w:r w:rsidR="003A2B1E" w:rsidRPr="001A6AD8">
        <w:rPr>
          <w:rFonts w:ascii="Arial" w:hAnsi="Arial"/>
        </w:rPr>
        <w:t>.</w:t>
      </w:r>
      <w:r w:rsidRPr="001A6AD8">
        <w:rPr>
          <w:rFonts w:ascii="Arial" w:hAnsi="Arial"/>
        </w:rPr>
        <w:t xml:space="preserve"> “I have done my best to battle against that fear, but it comes back and haunts me every now and then.” He described how he would simply withdraw into himself and not communicate with anybody. He said he would</w:t>
      </w:r>
      <w:r w:rsidR="003A2B1E" w:rsidRPr="001A6AD8">
        <w:rPr>
          <w:rFonts w:ascii="Arial" w:hAnsi="Arial"/>
        </w:rPr>
        <w:t>,</w:t>
      </w:r>
      <w:r w:rsidRPr="001A6AD8">
        <w:rPr>
          <w:rFonts w:ascii="Arial" w:hAnsi="Arial"/>
        </w:rPr>
        <w:t xml:space="preserve"> “become a robot, doing what people tell me to do, being where I am supposed to be and saying what I’m supposed to say because that’s how I had to survive in Lake Alice”.</w:t>
      </w:r>
      <w:r w:rsidR="001B2962" w:rsidRPr="001A6AD8">
        <w:rPr>
          <w:rStyle w:val="FootnoteReference"/>
          <w:rFonts w:ascii="Arial" w:hAnsi="Arial"/>
          <w:lang w:eastAsia="en-US"/>
        </w:rPr>
        <w:footnoteReference w:id="1052"/>
      </w:r>
      <w:r w:rsidR="00ED7B63" w:rsidRPr="001A6AD8">
        <w:rPr>
          <w:rStyle w:val="FootnoteReference"/>
          <w:rFonts w:ascii="Arial" w:hAnsi="Arial"/>
          <w:vertAlign w:val="baseline"/>
          <w:lang w:eastAsia="en-US"/>
        </w:rPr>
        <w:t xml:space="preserve"> </w:t>
      </w:r>
    </w:p>
    <w:p w14:paraId="0FDC90CA" w14:textId="5C2122A4" w:rsidR="001B2962" w:rsidRPr="001A6AD8" w:rsidRDefault="001B296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0070018C" w:rsidRPr="001A6AD8">
        <w:rPr>
          <w:rFonts w:ascii="Arial" w:hAnsi="Arial"/>
        </w:rPr>
        <w:t xml:space="preserve">Bryon </w:t>
      </w:r>
      <w:r w:rsidRPr="001A6AD8">
        <w:rPr>
          <w:rFonts w:ascii="Arial" w:hAnsi="Arial"/>
        </w:rPr>
        <w:t>Nicol said he was still haunted by the trauma of Lake Alice</w:t>
      </w:r>
      <w:r w:rsidR="003A2B1E" w:rsidRPr="001A6AD8">
        <w:rPr>
          <w:rFonts w:ascii="Arial" w:hAnsi="Arial"/>
        </w:rPr>
        <w:t>.</w:t>
      </w:r>
    </w:p>
    <w:p w14:paraId="1BAB5E11" w14:textId="0B4C5B77" w:rsidR="001B2962" w:rsidRPr="001A6AD8" w:rsidRDefault="003A2B1E" w:rsidP="00385A6E">
      <w:pPr>
        <w:pStyle w:val="IntenseQuote"/>
        <w:rPr>
          <w:rStyle w:val="IntenseQuoteChar"/>
        </w:rPr>
      </w:pPr>
      <w:r w:rsidRPr="001A6AD8">
        <w:rPr>
          <w:rStyle w:val="IntenseQuoteChar"/>
        </w:rPr>
        <w:t>“</w:t>
      </w:r>
      <w:r w:rsidR="3728E391" w:rsidRPr="001A6AD8">
        <w:rPr>
          <w:rStyle w:val="IntenseQuoteChar"/>
        </w:rPr>
        <w:t>I live it in my mind and body daily. In particular, the memories of being raped, of the mentally disabled boy being injected in his penis, the sight and smell of urine and faeces swelling up in our pants and dripping down while waiting for ECT, and of begging for help from being sexually abused but being called a liar and being punished for it</w:t>
      </w:r>
      <w:r w:rsidR="00340791" w:rsidRPr="001A6AD8">
        <w:rPr>
          <w:rStyle w:val="IntenseQuoteChar"/>
        </w:rPr>
        <w:t>.</w:t>
      </w:r>
      <w:r w:rsidR="3728E391" w:rsidRPr="001A6AD8">
        <w:rPr>
          <w:rStyle w:val="IntenseQuoteChar"/>
        </w:rPr>
        <w:t xml:space="preserve"> </w:t>
      </w:r>
      <w:r w:rsidR="00340791" w:rsidRPr="001A6AD8">
        <w:rPr>
          <w:rStyle w:val="IntenseQuoteChar"/>
        </w:rPr>
        <w:t>The</w:t>
      </w:r>
      <w:r w:rsidR="3728E391" w:rsidRPr="001A6AD8">
        <w:rPr>
          <w:rStyle w:val="IntenseQuoteChar"/>
        </w:rPr>
        <w:t>se are the worse memories. They flash up daily.</w:t>
      </w:r>
      <w:r w:rsidRPr="001A6AD8">
        <w:rPr>
          <w:rStyle w:val="IntenseQuoteChar"/>
        </w:rPr>
        <w:t>”</w:t>
      </w:r>
      <w:r w:rsidR="001B2962" w:rsidRPr="001A6AD8">
        <w:rPr>
          <w:rStyle w:val="IntenseQuoteChar"/>
          <w:vertAlign w:val="superscript"/>
        </w:rPr>
        <w:footnoteReference w:id="1053"/>
      </w:r>
    </w:p>
    <w:p w14:paraId="18446CFF" w14:textId="22756B69" w:rsidR="001B2962" w:rsidRPr="001A6AD8" w:rsidRDefault="3728E391" w:rsidP="0069749C">
      <w:pPr>
        <w:pStyle w:val="ListParagraph"/>
        <w:spacing w:before="120" w:after="120"/>
        <w:rPr>
          <w:rFonts w:ascii="Arial" w:hAnsi="Arial"/>
        </w:rPr>
      </w:pPr>
      <w:r w:rsidRPr="001A6AD8">
        <w:rPr>
          <w:rFonts w:ascii="Arial" w:hAnsi="Arial"/>
        </w:rPr>
        <w:t xml:space="preserve">Survivors were aware </w:t>
      </w:r>
      <w:r w:rsidR="5E4CD867" w:rsidRPr="001A6AD8">
        <w:rPr>
          <w:rFonts w:ascii="Arial" w:hAnsi="Arial"/>
        </w:rPr>
        <w:t>the</w:t>
      </w:r>
      <w:r w:rsidRPr="001A6AD8">
        <w:rPr>
          <w:rFonts w:ascii="Arial" w:hAnsi="Arial"/>
        </w:rPr>
        <w:t xml:space="preserve"> </w:t>
      </w:r>
      <w:r w:rsidR="009613CF" w:rsidRPr="001A6AD8">
        <w:rPr>
          <w:rFonts w:ascii="Arial" w:hAnsi="Arial"/>
        </w:rPr>
        <w:t>abuse</w:t>
      </w:r>
      <w:r w:rsidRPr="001A6AD8">
        <w:rPr>
          <w:rFonts w:ascii="Arial" w:hAnsi="Arial"/>
        </w:rPr>
        <w:t xml:space="preserve"> had influenced their behaviour while at the unit and continued to do so in their adult life in the form of substance abuse and dependency, difficulty in regulating aggression and hypervigilance. One described how she </w:t>
      </w:r>
      <w:r w:rsidR="64A694E7" w:rsidRPr="001A6AD8">
        <w:rPr>
          <w:rFonts w:ascii="Arial" w:hAnsi="Arial"/>
        </w:rPr>
        <w:t>was always</w:t>
      </w:r>
      <w:r w:rsidRPr="001A6AD8">
        <w:rPr>
          <w:rFonts w:ascii="Arial" w:hAnsi="Arial"/>
        </w:rPr>
        <w:t xml:space="preserve"> hypervigilan</w:t>
      </w:r>
      <w:r w:rsidR="64A694E7" w:rsidRPr="001A6AD8">
        <w:rPr>
          <w:rFonts w:ascii="Arial" w:hAnsi="Arial"/>
        </w:rPr>
        <w:t>t</w:t>
      </w:r>
      <w:r w:rsidR="003A2B1E" w:rsidRPr="001A6AD8">
        <w:rPr>
          <w:rFonts w:ascii="Arial" w:hAnsi="Arial"/>
        </w:rPr>
        <w:t>.</w:t>
      </w:r>
      <w:r w:rsidRPr="001A6AD8">
        <w:rPr>
          <w:rFonts w:ascii="Arial" w:hAnsi="Arial"/>
        </w:rPr>
        <w:t xml:space="preserve"> </w:t>
      </w:r>
      <w:r w:rsidRPr="001A6AD8">
        <w:rPr>
          <w:rStyle w:val="IntenseQuoteChar"/>
          <w:iCs w:val="0"/>
          <w:color w:val="auto"/>
        </w:rPr>
        <w:t>“If someone does a really loud laugh, then I freeze.”</w:t>
      </w:r>
      <w:r w:rsidR="001B2962" w:rsidRPr="001A6AD8">
        <w:rPr>
          <w:rStyle w:val="FootnoteReference"/>
          <w:rFonts w:ascii="Arial" w:hAnsi="Arial"/>
        </w:rPr>
        <w:footnoteReference w:id="1054"/>
      </w:r>
      <w:r w:rsidR="00ED7B63" w:rsidRPr="001A6AD8">
        <w:rPr>
          <w:rStyle w:val="FootnoteReference"/>
          <w:rFonts w:ascii="Arial" w:hAnsi="Arial"/>
          <w:vertAlign w:val="baseline"/>
        </w:rPr>
        <w:t xml:space="preserve"> </w:t>
      </w:r>
      <w:r w:rsidRPr="001A6AD8">
        <w:rPr>
          <w:rFonts w:ascii="Arial" w:hAnsi="Arial"/>
        </w:rPr>
        <w:t xml:space="preserve">Another, </w:t>
      </w:r>
      <w:r w:rsidR="00600CD8" w:rsidRPr="001A6AD8">
        <w:rPr>
          <w:rFonts w:ascii="Arial" w:hAnsi="Arial"/>
        </w:rPr>
        <w:t>Mr </w:t>
      </w:r>
      <w:r w:rsidRPr="001A6AD8">
        <w:rPr>
          <w:rFonts w:ascii="Arial" w:hAnsi="Arial"/>
        </w:rPr>
        <w:t>Andrew Jane, described a trigger that prevented him from doing such an everyday thing as catching a bus</w:t>
      </w:r>
      <w:r w:rsidR="003A2B1E" w:rsidRPr="001A6AD8">
        <w:rPr>
          <w:rFonts w:ascii="Arial" w:hAnsi="Arial"/>
        </w:rPr>
        <w:t>.</w:t>
      </w:r>
      <w:r w:rsidRPr="001A6AD8">
        <w:rPr>
          <w:rFonts w:ascii="Arial" w:hAnsi="Arial"/>
        </w:rPr>
        <w:t xml:space="preserve"> </w:t>
      </w:r>
      <w:r w:rsidRPr="001A6AD8">
        <w:rPr>
          <w:rStyle w:val="IntenseQuoteChar"/>
          <w:iCs w:val="0"/>
          <w:color w:val="auto"/>
        </w:rPr>
        <w:t>“I can’t even go on public transport because, if I see anyone with a beard, I just want to attack them. A man with a beard sexually and physically abused me in State care.”</w:t>
      </w:r>
      <w:r w:rsidR="001B2962" w:rsidRPr="001A6AD8">
        <w:rPr>
          <w:rStyle w:val="FootnoteReference"/>
          <w:rFonts w:ascii="Arial" w:hAnsi="Arial"/>
        </w:rPr>
        <w:footnoteReference w:id="1055"/>
      </w:r>
    </w:p>
    <w:p w14:paraId="5DD38AE9" w14:textId="7C066EB2" w:rsidR="005D6A10" w:rsidRPr="001A6AD8" w:rsidRDefault="3728E391" w:rsidP="0069749C">
      <w:pPr>
        <w:pStyle w:val="ListParagraph"/>
        <w:spacing w:before="120" w:after="120"/>
        <w:rPr>
          <w:rFonts w:ascii="Arial" w:hAnsi="Arial"/>
        </w:rPr>
      </w:pPr>
      <w:r w:rsidRPr="001A6AD8">
        <w:rPr>
          <w:rFonts w:ascii="Arial" w:hAnsi="Arial"/>
        </w:rPr>
        <w:t xml:space="preserve">Many survivors reported becoming dependent on </w:t>
      </w:r>
      <w:r w:rsidR="00600CD8" w:rsidRPr="001A6AD8">
        <w:rPr>
          <w:rFonts w:ascii="Arial" w:hAnsi="Arial"/>
        </w:rPr>
        <w:t xml:space="preserve">alcohol and other </w:t>
      </w:r>
      <w:r w:rsidRPr="001A6AD8">
        <w:rPr>
          <w:rFonts w:ascii="Arial" w:hAnsi="Arial"/>
        </w:rPr>
        <w:t xml:space="preserve">drugs, sometimes from a young age, to numb the emotional pain and block out traumatic memories. </w:t>
      </w:r>
      <w:r w:rsidR="00600CD8" w:rsidRPr="001A6AD8">
        <w:rPr>
          <w:rFonts w:ascii="Arial" w:eastAsia="Yu Mincho Light" w:hAnsi="Arial"/>
        </w:rPr>
        <w:t>Mr </w:t>
      </w:r>
      <w:r w:rsidRPr="001A6AD8">
        <w:rPr>
          <w:rFonts w:ascii="Arial" w:eastAsia="Yu Mincho Light" w:hAnsi="Arial"/>
        </w:rPr>
        <w:t>Scanlon had a succinct explanation for his dependency</w:t>
      </w:r>
      <w:r w:rsidR="7ADD2896" w:rsidRPr="001A6AD8">
        <w:rPr>
          <w:rFonts w:ascii="Arial" w:eastAsia="Yu Mincho Light" w:hAnsi="Arial"/>
        </w:rPr>
        <w:t xml:space="preserve">, which was </w:t>
      </w:r>
      <w:r w:rsidR="4E8B901D" w:rsidRPr="001A6AD8">
        <w:rPr>
          <w:rFonts w:ascii="Arial" w:eastAsia="Yu Mincho Light" w:hAnsi="Arial"/>
        </w:rPr>
        <w:t>typical</w:t>
      </w:r>
      <w:r w:rsidR="00E26F91" w:rsidRPr="001A6AD8">
        <w:rPr>
          <w:rFonts w:ascii="Arial" w:hAnsi="Arial"/>
        </w:rPr>
        <w:t>.</w:t>
      </w:r>
      <w:r w:rsidR="00600CD8" w:rsidRPr="001A6AD8">
        <w:rPr>
          <w:rFonts w:ascii="Arial" w:hAnsi="Arial"/>
        </w:rPr>
        <w:t xml:space="preserve"> </w:t>
      </w:r>
      <w:r w:rsidRPr="001A6AD8">
        <w:rPr>
          <w:rStyle w:val="IntenseQuoteChar"/>
          <w:iCs w:val="0"/>
          <w:color w:val="auto"/>
        </w:rPr>
        <w:t>“I drank alcohol to try and kill all the bad memories I had of Lake Alice.”</w:t>
      </w:r>
      <w:r w:rsidR="001B2962" w:rsidRPr="001A6AD8">
        <w:rPr>
          <w:rStyle w:val="FootnoteReference"/>
          <w:rFonts w:ascii="Arial" w:hAnsi="Arial"/>
        </w:rPr>
        <w:footnoteReference w:id="1056"/>
      </w:r>
      <w:r w:rsidRPr="001A6AD8">
        <w:rPr>
          <w:rFonts w:ascii="Arial" w:hAnsi="Arial"/>
        </w:rPr>
        <w:t xml:space="preserve"> Some</w:t>
      </w:r>
      <w:r w:rsidRPr="001A6AD8">
        <w:rPr>
          <w:rStyle w:val="IntenseQuoteChar"/>
          <w:iCs w:val="0"/>
          <w:color w:val="auto"/>
        </w:rPr>
        <w:t xml:space="preserve"> </w:t>
      </w:r>
      <w:r w:rsidR="44F9A6B3" w:rsidRPr="001A6AD8">
        <w:rPr>
          <w:rStyle w:val="IntenseQuoteChar"/>
          <w:iCs w:val="0"/>
          <w:color w:val="auto"/>
        </w:rPr>
        <w:t>told us they</w:t>
      </w:r>
      <w:r w:rsidRPr="001A6AD8">
        <w:rPr>
          <w:rStyle w:val="IntenseQuoteChar"/>
          <w:iCs w:val="0"/>
          <w:color w:val="auto"/>
        </w:rPr>
        <w:t xml:space="preserve"> </w:t>
      </w:r>
      <w:r w:rsidRPr="001A6AD8">
        <w:rPr>
          <w:rFonts w:ascii="Arial" w:hAnsi="Arial"/>
        </w:rPr>
        <w:t xml:space="preserve">had </w:t>
      </w:r>
      <w:r w:rsidR="00600CD8" w:rsidRPr="001A6AD8">
        <w:rPr>
          <w:rFonts w:ascii="Arial" w:hAnsi="Arial"/>
        </w:rPr>
        <w:t xml:space="preserve">taken </w:t>
      </w:r>
      <w:r w:rsidRPr="001A6AD8">
        <w:rPr>
          <w:rFonts w:ascii="Arial" w:hAnsi="Arial"/>
        </w:rPr>
        <w:t>overdoses</w:t>
      </w:r>
      <w:r w:rsidR="79EC9351" w:rsidRPr="001A6AD8">
        <w:rPr>
          <w:rFonts w:ascii="Arial" w:hAnsi="Arial"/>
        </w:rPr>
        <w:t>.</w:t>
      </w:r>
      <w:r w:rsidR="00B95E3C" w:rsidRPr="001A6AD8">
        <w:rPr>
          <w:rStyle w:val="FootnoteReference"/>
          <w:rFonts w:ascii="Arial" w:hAnsi="Arial"/>
        </w:rPr>
        <w:footnoteReference w:id="1057"/>
      </w:r>
      <w:r w:rsidR="79EC9351" w:rsidRPr="001A6AD8">
        <w:rPr>
          <w:rFonts w:ascii="Arial" w:hAnsi="Arial"/>
        </w:rPr>
        <w:t xml:space="preserve"> </w:t>
      </w:r>
      <w:r w:rsidRPr="001A6AD8">
        <w:rPr>
          <w:rFonts w:ascii="Arial" w:hAnsi="Arial"/>
        </w:rPr>
        <w:t xml:space="preserve">Some ended up in the criminal justice system because of substance </w:t>
      </w:r>
      <w:r w:rsidR="680BD52D" w:rsidRPr="001A6AD8">
        <w:rPr>
          <w:rFonts w:ascii="Arial" w:hAnsi="Arial"/>
        </w:rPr>
        <w:t>dependency</w:t>
      </w:r>
      <w:r w:rsidRPr="001A6AD8">
        <w:rPr>
          <w:rFonts w:ascii="Arial" w:hAnsi="Arial"/>
        </w:rPr>
        <w:t>, often for drink-driving</w:t>
      </w:r>
      <w:r w:rsidR="00607AD3" w:rsidRPr="001A6AD8">
        <w:rPr>
          <w:rStyle w:val="FootnoteReference"/>
          <w:rFonts w:ascii="Arial" w:hAnsi="Arial"/>
        </w:rPr>
        <w:footnoteReference w:id="1058"/>
      </w:r>
      <w:r w:rsidRPr="001A6AD8">
        <w:rPr>
          <w:rFonts w:ascii="Arial" w:hAnsi="Arial"/>
        </w:rPr>
        <w:t xml:space="preserve"> and cannabis-related offences.</w:t>
      </w:r>
      <w:r w:rsidR="003413F3" w:rsidRPr="001A6AD8">
        <w:rPr>
          <w:rStyle w:val="FootnoteReference"/>
          <w:rFonts w:ascii="Arial" w:hAnsi="Arial"/>
        </w:rPr>
        <w:footnoteReference w:id="1059"/>
      </w:r>
      <w:r w:rsidRPr="001A6AD8">
        <w:rPr>
          <w:rFonts w:ascii="Arial" w:hAnsi="Arial"/>
        </w:rPr>
        <w:t xml:space="preserve"> </w:t>
      </w:r>
    </w:p>
    <w:p w14:paraId="317A0A86" w14:textId="503DF4E7" w:rsidR="005D6A10" w:rsidRPr="001A6AD8" w:rsidRDefault="17688FF6" w:rsidP="0069749C">
      <w:pPr>
        <w:pStyle w:val="ListParagraph"/>
        <w:spacing w:before="120" w:after="120"/>
        <w:rPr>
          <w:rFonts w:ascii="Arial" w:hAnsi="Arial"/>
        </w:rPr>
      </w:pPr>
      <w:r w:rsidRPr="001A6AD8">
        <w:rPr>
          <w:rFonts w:ascii="Arial" w:hAnsi="Arial"/>
        </w:rPr>
        <w:t>In their report</w:t>
      </w:r>
      <w:r w:rsidR="0022064A" w:rsidRPr="001A6AD8">
        <w:rPr>
          <w:rFonts w:ascii="Arial" w:hAnsi="Arial"/>
        </w:rPr>
        <w:t>,</w:t>
      </w:r>
      <w:r w:rsidRPr="001A6AD8">
        <w:rPr>
          <w:rFonts w:ascii="Arial" w:hAnsi="Arial"/>
        </w:rPr>
        <w:t xml:space="preserve"> Ngā Wairiki and Ngāti Apa pointed out that for many </w:t>
      </w:r>
      <w:r w:rsidR="288B2831" w:rsidRPr="001A6AD8">
        <w:rPr>
          <w:rFonts w:ascii="Arial" w:hAnsi="Arial"/>
        </w:rPr>
        <w:t>tangata whaiora, their time at Lake Alice was a turning point for the worse.</w:t>
      </w:r>
      <w:r w:rsidR="00D77A6F" w:rsidRPr="001A6AD8">
        <w:rPr>
          <w:rStyle w:val="FootnoteReference"/>
          <w:rFonts w:ascii="Arial" w:hAnsi="Arial"/>
          <w:spacing w:val="-1"/>
        </w:rPr>
        <w:footnoteReference w:id="1060"/>
      </w:r>
      <w:r w:rsidR="288B2831" w:rsidRPr="001A6AD8">
        <w:rPr>
          <w:rFonts w:ascii="Arial" w:hAnsi="Arial"/>
        </w:rPr>
        <w:t xml:space="preserve"> Some young men never returned to their whānau, many developed alcohol and other drug problems, </w:t>
      </w:r>
      <w:r w:rsidR="0022064A" w:rsidRPr="001A6AD8">
        <w:rPr>
          <w:rFonts w:ascii="Arial" w:hAnsi="Arial"/>
        </w:rPr>
        <w:t xml:space="preserve">many </w:t>
      </w:r>
      <w:r w:rsidR="288B2831" w:rsidRPr="001A6AD8">
        <w:rPr>
          <w:rFonts w:ascii="Arial" w:hAnsi="Arial"/>
        </w:rPr>
        <w:t>lacked the support to develop basic life skills, and many went to live on the streets in different cities near and far from their whānau.</w:t>
      </w:r>
      <w:r w:rsidR="0095589F" w:rsidRPr="001A6AD8">
        <w:rPr>
          <w:rStyle w:val="FootnoteReference"/>
          <w:rFonts w:ascii="Arial" w:hAnsi="Arial"/>
          <w:spacing w:val="-1"/>
        </w:rPr>
        <w:footnoteReference w:id="1061"/>
      </w:r>
      <w:r w:rsidR="11DC6C3C" w:rsidRPr="001A6AD8">
        <w:rPr>
          <w:rFonts w:ascii="Arial" w:hAnsi="Arial"/>
        </w:rPr>
        <w:t xml:space="preserve"> </w:t>
      </w:r>
      <w:r w:rsidR="288B2831" w:rsidRPr="001A6AD8">
        <w:rPr>
          <w:rFonts w:ascii="Arial" w:hAnsi="Arial"/>
        </w:rPr>
        <w:t>This institutionalisation strip</w:t>
      </w:r>
      <w:r w:rsidR="0047246A" w:rsidRPr="001A6AD8">
        <w:rPr>
          <w:rFonts w:ascii="Arial" w:hAnsi="Arial"/>
        </w:rPr>
        <w:t>ped</w:t>
      </w:r>
      <w:r w:rsidR="288B2831" w:rsidRPr="001A6AD8">
        <w:rPr>
          <w:rFonts w:ascii="Arial" w:hAnsi="Arial"/>
        </w:rPr>
        <w:t xml:space="preserve"> the mana and very essence of </w:t>
      </w:r>
      <w:r w:rsidR="4F6774C6" w:rsidRPr="001A6AD8">
        <w:rPr>
          <w:rFonts w:ascii="Arial" w:hAnsi="Arial"/>
        </w:rPr>
        <w:t>their</w:t>
      </w:r>
      <w:r w:rsidR="288B2831" w:rsidRPr="001A6AD8">
        <w:rPr>
          <w:rFonts w:ascii="Arial" w:hAnsi="Arial"/>
        </w:rPr>
        <w:t xml:space="preserve"> people. </w:t>
      </w:r>
      <w:r w:rsidR="0047246A" w:rsidRPr="001A6AD8">
        <w:rPr>
          <w:rFonts w:ascii="Arial" w:hAnsi="Arial"/>
        </w:rPr>
        <w:t xml:space="preserve">The report </w:t>
      </w:r>
      <w:r w:rsidR="288B2831" w:rsidRPr="001A6AD8">
        <w:rPr>
          <w:rFonts w:ascii="Arial" w:hAnsi="Arial"/>
        </w:rPr>
        <w:t>noted that this institutionalisation increased the vulnerability of t</w:t>
      </w:r>
      <w:r w:rsidR="000B5C66" w:rsidRPr="001A6AD8">
        <w:rPr>
          <w:rFonts w:ascii="Arial" w:hAnsi="Arial"/>
        </w:rPr>
        <w:t>ā</w:t>
      </w:r>
      <w:r w:rsidR="288B2831" w:rsidRPr="001A6AD8">
        <w:rPr>
          <w:rFonts w:ascii="Arial" w:hAnsi="Arial"/>
        </w:rPr>
        <w:t>ngata whaiora and</w:t>
      </w:r>
      <w:r w:rsidR="00CA2B69" w:rsidRPr="001A6AD8">
        <w:rPr>
          <w:rFonts w:ascii="Arial" w:hAnsi="Arial"/>
        </w:rPr>
        <w:t>,</w:t>
      </w:r>
      <w:r w:rsidR="288B2831" w:rsidRPr="001A6AD8">
        <w:rPr>
          <w:rFonts w:ascii="Arial" w:hAnsi="Arial"/>
        </w:rPr>
        <w:t xml:space="preserve"> for many</w:t>
      </w:r>
      <w:r w:rsidR="00CA2B69" w:rsidRPr="001A6AD8">
        <w:rPr>
          <w:rFonts w:ascii="Arial" w:hAnsi="Arial"/>
        </w:rPr>
        <w:t>,</w:t>
      </w:r>
      <w:r w:rsidR="288B2831" w:rsidRPr="001A6AD8">
        <w:rPr>
          <w:rFonts w:ascii="Arial" w:hAnsi="Arial"/>
        </w:rPr>
        <w:t xml:space="preserve"> increased the risk they would bec</w:t>
      </w:r>
      <w:r w:rsidR="00E26F91" w:rsidRPr="001A6AD8">
        <w:rPr>
          <w:rFonts w:ascii="Arial" w:hAnsi="Arial"/>
        </w:rPr>
        <w:t>o</w:t>
      </w:r>
      <w:r w:rsidR="288B2831" w:rsidRPr="001A6AD8">
        <w:rPr>
          <w:rFonts w:ascii="Arial" w:hAnsi="Arial"/>
        </w:rPr>
        <w:t xml:space="preserve">me part of the criminal justice system </w:t>
      </w:r>
      <w:r w:rsidR="00CA2B69" w:rsidRPr="001A6AD8">
        <w:rPr>
          <w:rFonts w:ascii="Arial" w:hAnsi="Arial"/>
        </w:rPr>
        <w:t xml:space="preserve">or would </w:t>
      </w:r>
      <w:r w:rsidR="288B2831" w:rsidRPr="001A6AD8">
        <w:rPr>
          <w:rFonts w:ascii="Arial" w:hAnsi="Arial"/>
        </w:rPr>
        <w:t>take their lives.</w:t>
      </w:r>
      <w:r w:rsidR="0095589F" w:rsidRPr="001A6AD8">
        <w:rPr>
          <w:rStyle w:val="FootnoteReference"/>
          <w:rFonts w:ascii="Arial" w:hAnsi="Arial"/>
          <w:spacing w:val="-1"/>
        </w:rPr>
        <w:footnoteReference w:id="1062"/>
      </w:r>
      <w:r w:rsidR="00F034F7" w:rsidRPr="001A6AD8">
        <w:rPr>
          <w:rFonts w:ascii="Arial" w:hAnsi="Arial"/>
        </w:rPr>
        <w:t xml:space="preserve"> As one whānau member said:</w:t>
      </w:r>
    </w:p>
    <w:p w14:paraId="4B4AC785" w14:textId="5CCA3E8C" w:rsidR="00E27E06" w:rsidRPr="001A6AD8" w:rsidRDefault="00E26F91" w:rsidP="00385A6E">
      <w:pPr>
        <w:pStyle w:val="IntenseQuote"/>
        <w:rPr>
          <w:rFonts w:eastAsia="inherit"/>
          <w:iCs w:val="0"/>
        </w:rPr>
      </w:pPr>
      <w:r w:rsidRPr="001A6AD8">
        <w:rPr>
          <w:rStyle w:val="IntenseQuoteChar"/>
        </w:rPr>
        <w:t>“</w:t>
      </w:r>
      <w:r w:rsidR="2FEEE77F" w:rsidRPr="001A6AD8">
        <w:rPr>
          <w:rStyle w:val="IntenseQuoteChar"/>
        </w:rPr>
        <w:t>When he did leave, he went to Epuni Boys Home; he lived on the streets, he was a bit of a free spirit. He said to me, “I do not want anyone to control my life ever again.” So that’s why he lived on the streets, he did what he wanted to do. He gave everything to street people. He would busk and he would not worry about himself, feed himself, he had to feed everyone else. He was quite hard into the drugs though because that was the only thing obviously that would numb all the pain.</w:t>
      </w:r>
      <w:r w:rsidRPr="001A6AD8">
        <w:rPr>
          <w:rStyle w:val="IntenseQuoteChar"/>
        </w:rPr>
        <w:t>”</w:t>
      </w:r>
      <w:r w:rsidR="00A10039" w:rsidRPr="001A6AD8">
        <w:rPr>
          <w:rStyle w:val="FootnoteReference"/>
          <w:rFonts w:eastAsiaTheme="minorEastAsia"/>
          <w:iCs w:val="0"/>
          <w:lang w:eastAsia="ja-JP"/>
        </w:rPr>
        <w:footnoteReference w:id="1063"/>
      </w:r>
    </w:p>
    <w:p w14:paraId="6523BF89" w14:textId="3786D94A" w:rsidR="00555F16" w:rsidRPr="001A6AD8" w:rsidRDefault="00555F16" w:rsidP="0069749C">
      <w:pPr>
        <w:pStyle w:val="ListParagraph"/>
        <w:spacing w:before="120" w:after="120"/>
        <w:rPr>
          <w:rFonts w:ascii="Arial" w:hAnsi="Arial"/>
        </w:rPr>
      </w:pPr>
      <w:r w:rsidRPr="001A6AD8">
        <w:rPr>
          <w:rFonts w:ascii="Arial" w:hAnsi="Arial"/>
        </w:rPr>
        <w:t xml:space="preserve">Another </w:t>
      </w:r>
      <w:r w:rsidR="00C75A56" w:rsidRPr="001A6AD8">
        <w:rPr>
          <w:rFonts w:ascii="Arial" w:hAnsi="Arial"/>
        </w:rPr>
        <w:t xml:space="preserve">whānau member said: </w:t>
      </w:r>
    </w:p>
    <w:p w14:paraId="492494AB" w14:textId="51725ACA" w:rsidR="00743C35" w:rsidRPr="001A6AD8" w:rsidRDefault="00E26F91" w:rsidP="00385A6E">
      <w:pPr>
        <w:pStyle w:val="IntenseQuote"/>
        <w:rPr>
          <w:rStyle w:val="IntenseQuoteChar"/>
        </w:rPr>
      </w:pPr>
      <w:r w:rsidRPr="001A6AD8">
        <w:rPr>
          <w:rStyle w:val="IntenseQuoteChar"/>
        </w:rPr>
        <w:t>“</w:t>
      </w:r>
      <w:r w:rsidR="3972AC77" w:rsidRPr="001A6AD8">
        <w:rPr>
          <w:rStyle w:val="IntenseQuoteChar"/>
        </w:rPr>
        <w:t xml:space="preserve">They took away his rights to be a normal human being really, Māori man. They took away everything, they stripped him of everything so all he knew was trauma, he didn’t know anything else. So, obviously fear, there was so much fear about; what does that real world look like? He didn’t know what a real world was because he’d been abused from such a young age and he’s committed and then institutionalised … </w:t>
      </w:r>
      <w:r w:rsidR="545A5E41" w:rsidRPr="001A6AD8">
        <w:rPr>
          <w:rStyle w:val="IntenseQuoteChar"/>
        </w:rPr>
        <w:t>All he was interested in was surviving and how he could survive and what was the best way for him to survive.</w:t>
      </w:r>
      <w:r w:rsidRPr="001A6AD8">
        <w:rPr>
          <w:rStyle w:val="IntenseQuoteChar"/>
        </w:rPr>
        <w:t>”</w:t>
      </w:r>
      <w:r w:rsidR="00E27E06" w:rsidRPr="001A6AD8">
        <w:rPr>
          <w:iCs w:val="0"/>
          <w:vertAlign w:val="superscript"/>
        </w:rPr>
        <w:footnoteReference w:id="1064"/>
      </w:r>
    </w:p>
    <w:p w14:paraId="1EC963BC" w14:textId="0D5F3C0A" w:rsidR="001B2962" w:rsidRPr="001A6AD8" w:rsidRDefault="5A417DA0" w:rsidP="0069749C">
      <w:pPr>
        <w:pStyle w:val="ListParagraph"/>
        <w:spacing w:before="120" w:after="120"/>
        <w:rPr>
          <w:rFonts w:ascii="Arial" w:hAnsi="Arial"/>
        </w:rPr>
      </w:pPr>
      <w:r w:rsidRPr="001A6AD8">
        <w:rPr>
          <w:rFonts w:ascii="Arial" w:hAnsi="Arial"/>
        </w:rPr>
        <w:t>Most often survivor</w:t>
      </w:r>
      <w:r w:rsidR="4EAFBF1F" w:rsidRPr="001A6AD8">
        <w:rPr>
          <w:rFonts w:ascii="Arial" w:hAnsi="Arial"/>
        </w:rPr>
        <w:t>s</w:t>
      </w:r>
      <w:r w:rsidRPr="001A6AD8">
        <w:rPr>
          <w:rFonts w:ascii="Arial" w:hAnsi="Arial"/>
        </w:rPr>
        <w:t xml:space="preserve"> told us they lived with</w:t>
      </w:r>
      <w:r w:rsidR="3728E391" w:rsidRPr="001A6AD8">
        <w:rPr>
          <w:rFonts w:ascii="Arial" w:hAnsi="Arial"/>
        </w:rPr>
        <w:t xml:space="preserve"> anxiety disorders, particularly post-traumatic stress disorder, and depression. </w:t>
      </w:r>
      <w:r w:rsidR="7F9D31DF" w:rsidRPr="001A6AD8">
        <w:rPr>
          <w:rFonts w:ascii="Arial" w:hAnsi="Arial"/>
        </w:rPr>
        <w:t>S</w:t>
      </w:r>
      <w:r w:rsidR="3728E391" w:rsidRPr="001A6AD8">
        <w:rPr>
          <w:rFonts w:ascii="Arial" w:hAnsi="Arial"/>
        </w:rPr>
        <w:t>urvivors</w:t>
      </w:r>
      <w:r w:rsidR="7F9D31DF" w:rsidRPr="001A6AD8">
        <w:rPr>
          <w:rFonts w:ascii="Arial" w:hAnsi="Arial"/>
        </w:rPr>
        <w:t>, including those</w:t>
      </w:r>
      <w:r w:rsidR="3728E391" w:rsidRPr="001A6AD8">
        <w:rPr>
          <w:rFonts w:ascii="Arial" w:hAnsi="Arial"/>
        </w:rPr>
        <w:t xml:space="preserve"> who had not been diagnosed with </w:t>
      </w:r>
      <w:r w:rsidR="7F9D31DF" w:rsidRPr="001A6AD8">
        <w:rPr>
          <w:rFonts w:ascii="Arial" w:hAnsi="Arial"/>
        </w:rPr>
        <w:t>mental health conditions,</w:t>
      </w:r>
      <w:r w:rsidR="3728E391" w:rsidRPr="001A6AD8">
        <w:rPr>
          <w:rFonts w:ascii="Arial" w:hAnsi="Arial"/>
        </w:rPr>
        <w:t xml:space="preserve"> </w:t>
      </w:r>
      <w:r w:rsidR="7F9D31DF" w:rsidRPr="001A6AD8">
        <w:rPr>
          <w:rFonts w:ascii="Arial" w:hAnsi="Arial"/>
        </w:rPr>
        <w:t>often</w:t>
      </w:r>
      <w:r w:rsidR="3728E391" w:rsidRPr="001A6AD8">
        <w:rPr>
          <w:rFonts w:ascii="Arial" w:hAnsi="Arial"/>
        </w:rPr>
        <w:t xml:space="preserve"> described symptoms such as memory loss, insomnia and hypervigilance. Depression, memory loss, mental confusion and stress affected survivors’ ability to work, as well as their personal relationships. </w:t>
      </w:r>
      <w:r w:rsidR="00473BB3" w:rsidRPr="001A6AD8">
        <w:rPr>
          <w:rFonts w:ascii="Arial" w:hAnsi="Arial"/>
        </w:rPr>
        <w:t>Mr</w:t>
      </w:r>
      <w:r w:rsidR="00ED7B63" w:rsidRPr="001A6AD8">
        <w:rPr>
          <w:rFonts w:ascii="Arial" w:hAnsi="Arial"/>
        </w:rPr>
        <w:t> </w:t>
      </w:r>
      <w:r w:rsidR="0BB8F37A" w:rsidRPr="001A6AD8">
        <w:rPr>
          <w:rFonts w:ascii="Arial" w:hAnsi="Arial"/>
        </w:rPr>
        <w:t>Kevin</w:t>
      </w:r>
      <w:r w:rsidR="3728E391" w:rsidRPr="001A6AD8">
        <w:rPr>
          <w:rFonts w:ascii="Arial" w:hAnsi="Arial"/>
        </w:rPr>
        <w:t xml:space="preserve"> Banks said the quality of his life had suffered greatly, and he struggled to “be a good father and find happiness in everyday things”.</w:t>
      </w:r>
      <w:r w:rsidR="001B2962" w:rsidRPr="001A6AD8">
        <w:rPr>
          <w:rStyle w:val="FootnoteReference"/>
          <w:rFonts w:ascii="Arial" w:hAnsi="Arial"/>
        </w:rPr>
        <w:footnoteReference w:id="1065"/>
      </w:r>
      <w:r w:rsidR="3728E391" w:rsidRPr="001A6AD8">
        <w:rPr>
          <w:rFonts w:ascii="Arial" w:hAnsi="Arial"/>
        </w:rPr>
        <w:t xml:space="preserve"> </w:t>
      </w:r>
      <w:r w:rsidR="00422CA7" w:rsidRPr="001A6AD8">
        <w:rPr>
          <w:rFonts w:ascii="Arial" w:hAnsi="Arial"/>
        </w:rPr>
        <w:t>Mr</w:t>
      </w:r>
      <w:r w:rsidR="00ED7B63" w:rsidRPr="001A6AD8">
        <w:rPr>
          <w:rFonts w:ascii="Arial" w:hAnsi="Arial"/>
        </w:rPr>
        <w:t> </w:t>
      </w:r>
      <w:r w:rsidR="3728E391" w:rsidRPr="001A6AD8">
        <w:rPr>
          <w:rFonts w:ascii="Arial" w:hAnsi="Arial"/>
        </w:rPr>
        <w:t>Malcolm Richards described his memory as a “nightmare” for him</w:t>
      </w:r>
      <w:r w:rsidR="00E26F91" w:rsidRPr="001A6AD8">
        <w:rPr>
          <w:rFonts w:ascii="Arial" w:hAnsi="Arial"/>
        </w:rPr>
        <w:t>.</w:t>
      </w:r>
    </w:p>
    <w:p w14:paraId="2F03EF33" w14:textId="2AE5D959" w:rsidR="001B2962" w:rsidRPr="001A6AD8" w:rsidRDefault="00E26F91" w:rsidP="00385A6E">
      <w:pPr>
        <w:pStyle w:val="IntenseQuote"/>
        <w:rPr>
          <w:iCs w:val="0"/>
        </w:rPr>
      </w:pPr>
      <w:r w:rsidRPr="001A6AD8">
        <w:rPr>
          <w:rStyle w:val="IntenseQuoteChar"/>
        </w:rPr>
        <w:t>“</w:t>
      </w:r>
      <w:r w:rsidR="3728E391" w:rsidRPr="001A6AD8">
        <w:rPr>
          <w:rStyle w:val="IntenseQuoteChar"/>
        </w:rPr>
        <w:t xml:space="preserve">I lose my train of thought a lot and it is hard to keep a conversation or to concentrate on what I’m doing. I struggle every day. I can’t remember sometimes where my daughter lives and she is just down the street. Sometimes I drive and don’t remember how I ended up there. I run into people in the street </w:t>
      </w:r>
      <w:r w:rsidR="006F1345" w:rsidRPr="001A6AD8">
        <w:rPr>
          <w:rStyle w:val="IntenseQuoteChar"/>
        </w:rPr>
        <w:t>that</w:t>
      </w:r>
      <w:r w:rsidR="3728E391" w:rsidRPr="001A6AD8">
        <w:rPr>
          <w:rStyle w:val="IntenseQuoteChar"/>
        </w:rPr>
        <w:t xml:space="preserve"> talk to me and I have no clue who they are.</w:t>
      </w:r>
      <w:r w:rsidRPr="001A6AD8">
        <w:rPr>
          <w:rStyle w:val="IntenseQuoteChar"/>
        </w:rPr>
        <w:t>”</w:t>
      </w:r>
      <w:r w:rsidR="001B2962" w:rsidRPr="001A6AD8">
        <w:rPr>
          <w:rStyle w:val="FootnoteReference"/>
          <w:iCs w:val="0"/>
        </w:rPr>
        <w:footnoteReference w:id="1066"/>
      </w:r>
    </w:p>
    <w:p w14:paraId="44FC5171" w14:textId="1B9135C8" w:rsidR="001B2962" w:rsidRPr="001A6AD8" w:rsidRDefault="3728E391" w:rsidP="0069749C">
      <w:pPr>
        <w:pStyle w:val="ListParagraph"/>
        <w:spacing w:before="120" w:after="120"/>
        <w:rPr>
          <w:rFonts w:ascii="Arial" w:hAnsi="Arial"/>
        </w:rPr>
      </w:pPr>
      <w:r w:rsidRPr="001A6AD8">
        <w:rPr>
          <w:rFonts w:ascii="Arial" w:hAnsi="Arial"/>
        </w:rPr>
        <w:t>Insomnia was a common problem for survivors. Nightmares were another. Survivors reported waking up screaming, crying and in cold sweats. As a result, they feared sleep. Mr</w:t>
      </w:r>
      <w:r w:rsidR="00ED7B63" w:rsidRPr="001A6AD8">
        <w:rPr>
          <w:rFonts w:ascii="Arial" w:hAnsi="Arial"/>
        </w:rPr>
        <w:t> </w:t>
      </w:r>
      <w:r w:rsidRPr="001A6AD8">
        <w:rPr>
          <w:rFonts w:ascii="Arial" w:hAnsi="Arial"/>
        </w:rPr>
        <w:t>Banks, who suffered from these problems, said he was “always too tired to enjoy” his life.</w:t>
      </w:r>
      <w:r w:rsidR="001B2962" w:rsidRPr="001A6AD8">
        <w:rPr>
          <w:rStyle w:val="FootnoteReference"/>
          <w:rFonts w:ascii="Arial" w:hAnsi="Arial"/>
        </w:rPr>
        <w:footnoteReference w:id="1067"/>
      </w:r>
    </w:p>
    <w:p w14:paraId="1ECD34B1" w14:textId="4527E1A0" w:rsidR="001B2962" w:rsidRPr="001A6AD8" w:rsidRDefault="3728E391" w:rsidP="0069749C">
      <w:pPr>
        <w:pStyle w:val="ListParagraph"/>
        <w:spacing w:before="120" w:after="120"/>
        <w:rPr>
          <w:rFonts w:ascii="Arial" w:hAnsi="Arial"/>
        </w:rPr>
      </w:pPr>
      <w:r w:rsidRPr="001A6AD8">
        <w:rPr>
          <w:rFonts w:ascii="Arial" w:hAnsi="Arial"/>
        </w:rPr>
        <w:t xml:space="preserve">Some survivors went into other State psychiatric institutions soon after their discharge from Lake Alice, while others did so later in life. Some remain in such settings today. The </w:t>
      </w:r>
      <w:r w:rsidR="009613CF" w:rsidRPr="001A6AD8">
        <w:rPr>
          <w:rFonts w:ascii="Arial" w:hAnsi="Arial"/>
        </w:rPr>
        <w:t>abuse</w:t>
      </w:r>
      <w:r w:rsidRPr="001A6AD8">
        <w:rPr>
          <w:rFonts w:ascii="Arial" w:hAnsi="Arial"/>
        </w:rPr>
        <w:t xml:space="preserve"> has driven some survivors to harm themselves or to </w:t>
      </w:r>
      <w:r w:rsidR="55B12DAB" w:rsidRPr="001A6AD8">
        <w:rPr>
          <w:rFonts w:ascii="Arial" w:hAnsi="Arial"/>
        </w:rPr>
        <w:t>attempt suicide</w:t>
      </w:r>
      <w:r w:rsidRPr="001A6AD8">
        <w:rPr>
          <w:rFonts w:ascii="Arial" w:hAnsi="Arial"/>
        </w:rPr>
        <w:t xml:space="preserve">. </w:t>
      </w:r>
      <w:r w:rsidR="00422CA7" w:rsidRPr="001A6AD8">
        <w:rPr>
          <w:rFonts w:ascii="Arial" w:hAnsi="Arial"/>
        </w:rPr>
        <w:t>Ms </w:t>
      </w:r>
      <w:r w:rsidRPr="001A6AD8">
        <w:rPr>
          <w:rFonts w:ascii="Arial" w:hAnsi="Arial"/>
        </w:rPr>
        <w:t xml:space="preserve">Robyn Dandy said she had “heard that a lot of the </w:t>
      </w:r>
      <w:r w:rsidRPr="001A6AD8" w:rsidDel="0091620B">
        <w:rPr>
          <w:rFonts w:ascii="Arial" w:hAnsi="Arial"/>
        </w:rPr>
        <w:t>children</w:t>
      </w:r>
      <w:r w:rsidRPr="001A6AD8">
        <w:rPr>
          <w:rFonts w:ascii="Arial" w:hAnsi="Arial"/>
        </w:rPr>
        <w:t xml:space="preserve"> who were in Lake Alice committed suicide in years after. I understand why they did this – the memories are so hard to live with”.</w:t>
      </w:r>
      <w:r w:rsidR="001B2962" w:rsidRPr="001A6AD8">
        <w:rPr>
          <w:rStyle w:val="FootnoteReference"/>
          <w:rFonts w:ascii="Arial" w:hAnsi="Arial"/>
        </w:rPr>
        <w:footnoteReference w:id="1068"/>
      </w:r>
      <w:r w:rsidRPr="001A6AD8">
        <w:rPr>
          <w:rFonts w:ascii="Arial" w:hAnsi="Arial"/>
        </w:rPr>
        <w:t xml:space="preserve"> </w:t>
      </w:r>
    </w:p>
    <w:p w14:paraId="416B3F92" w14:textId="1A8230F0" w:rsidR="001B2962" w:rsidRPr="001A6AD8" w:rsidRDefault="001B2962" w:rsidP="0069749C">
      <w:pPr>
        <w:pStyle w:val="ListParagraph"/>
        <w:spacing w:before="120" w:after="120"/>
        <w:rPr>
          <w:rFonts w:ascii="Arial" w:hAnsi="Arial"/>
        </w:rPr>
      </w:pPr>
      <w:r w:rsidRPr="001A6AD8">
        <w:rPr>
          <w:rFonts w:ascii="Arial" w:hAnsi="Arial"/>
        </w:rPr>
        <w:t>One survivor took his own life after his discharge from Lake Alice, and his parent and sibling told us about the days leading up to his death. They said he greatly feared being readmitted to the unit</w:t>
      </w:r>
      <w:r w:rsidR="00E26F91" w:rsidRPr="001A6AD8">
        <w:rPr>
          <w:rFonts w:ascii="Arial" w:hAnsi="Arial"/>
        </w:rPr>
        <w:t>.</w:t>
      </w:r>
    </w:p>
    <w:p w14:paraId="2BCFC1D9" w14:textId="3F48B88D" w:rsidR="00B21975" w:rsidRPr="001A6AD8" w:rsidRDefault="00E26F91" w:rsidP="00385A6E">
      <w:pPr>
        <w:pStyle w:val="IntenseQuote"/>
        <w:rPr>
          <w:iCs w:val="0"/>
        </w:rPr>
      </w:pPr>
      <w:r w:rsidRPr="001A6AD8">
        <w:rPr>
          <w:rStyle w:val="IntenseQuoteChar"/>
        </w:rPr>
        <w:t>“</w:t>
      </w:r>
      <w:r w:rsidR="3728E391" w:rsidRPr="001A6AD8">
        <w:rPr>
          <w:rStyle w:val="IntenseQuoteChar"/>
        </w:rPr>
        <w:t xml:space="preserve">[He] had been out of Lake Alice for just a few weeks when he killed himself. He killed himself on 16 August 1976. He had not been settled, and it was decided he needed more treatment. I was driving home to tell him that he was going to go to Manawaroa [health clinic] and be under the care of </w:t>
      </w:r>
      <w:r w:rsidR="00870DBB" w:rsidRPr="001A6AD8">
        <w:rPr>
          <w:rStyle w:val="IntenseQuoteChar"/>
        </w:rPr>
        <w:t>Dr </w:t>
      </w:r>
      <w:r w:rsidR="3728E391" w:rsidRPr="001A6AD8">
        <w:rPr>
          <w:rStyle w:val="IntenseQuoteChar"/>
        </w:rPr>
        <w:t>Durie. When I got home, I found [him] in the shed.</w:t>
      </w:r>
      <w:r w:rsidRPr="001A6AD8">
        <w:rPr>
          <w:rStyle w:val="IntenseQuoteChar"/>
        </w:rPr>
        <w:t>”</w:t>
      </w:r>
      <w:r w:rsidR="001B2962" w:rsidRPr="001A6AD8">
        <w:rPr>
          <w:rStyle w:val="IntenseQuoteChar"/>
          <w:vertAlign w:val="superscript"/>
        </w:rPr>
        <w:footnoteReference w:id="1069"/>
      </w:r>
    </w:p>
    <w:p w14:paraId="48C52234" w14:textId="5F1ADCCF" w:rsidR="00402991" w:rsidRPr="001A6AD8" w:rsidRDefault="008F7A08" w:rsidP="0069749C">
      <w:pPr>
        <w:pStyle w:val="Heading2"/>
        <w:spacing w:before="120"/>
      </w:pPr>
      <w:bookmarkStart w:id="1868" w:name="_Toc125980061"/>
      <w:bookmarkStart w:id="1869" w:name="_Toc125981642"/>
      <w:bookmarkStart w:id="1870" w:name="_Toc115968422"/>
      <w:bookmarkStart w:id="1871" w:name="_Toc116029687"/>
      <w:bookmarkStart w:id="1872" w:name="_Toc116036054"/>
      <w:bookmarkStart w:id="1873" w:name="_Toc116043157"/>
      <w:bookmarkStart w:id="1874" w:name="_Toc116051304"/>
      <w:bookmarkStart w:id="1875" w:name="_Toc116052771"/>
      <w:bookmarkStart w:id="1876" w:name="_Toc116995835"/>
      <w:bookmarkStart w:id="1877" w:name="_Toc117168829"/>
      <w:bookmarkStart w:id="1878" w:name="_Toc119064118"/>
      <w:bookmarkStart w:id="1879" w:name="_Toc119429331"/>
      <w:bookmarkStart w:id="1880" w:name="_Toc120905714"/>
      <w:r w:rsidRPr="001A6AD8">
        <w:t>2.2.5</w:t>
      </w:r>
      <w:r w:rsidR="00C56752" w:rsidRPr="001A6AD8">
        <w:t xml:space="preserve"> </w:t>
      </w:r>
      <w:r w:rsidR="00D57E50" w:rsidRPr="001A6AD8">
        <w:t xml:space="preserve">Te </w:t>
      </w:r>
      <w:r w:rsidR="00CE32BD" w:rsidRPr="001A6AD8">
        <w:t>taha tinana</w:t>
      </w:r>
      <w:r w:rsidR="00473BB3" w:rsidRPr="001A6AD8">
        <w:t>:</w:t>
      </w:r>
      <w:r w:rsidR="00D57E50" w:rsidRPr="001A6AD8">
        <w:t xml:space="preserve"> </w:t>
      </w:r>
      <w:r w:rsidR="001B2962" w:rsidRPr="001A6AD8">
        <w:t xml:space="preserve">Physical </w:t>
      </w:r>
      <w:r w:rsidR="00BA0E57" w:rsidRPr="001A6AD8">
        <w:t>health</w:t>
      </w:r>
      <w:bookmarkEnd w:id="1843"/>
      <w:bookmarkEnd w:id="1844"/>
      <w:bookmarkEnd w:id="1845"/>
      <w:bookmarkEnd w:id="1846"/>
      <w:bookmarkEnd w:id="1847"/>
      <w:bookmarkEnd w:id="1848"/>
      <w:bookmarkEnd w:id="1849"/>
      <w:bookmarkEnd w:id="1850"/>
      <w:bookmarkEnd w:id="1851"/>
      <w:bookmarkEnd w:id="1852"/>
      <w:bookmarkEnd w:id="1853"/>
      <w:bookmarkEnd w:id="1854"/>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1FEFE5AB" w14:textId="5F3C1131" w:rsidR="008152B5" w:rsidRPr="001A6AD8" w:rsidRDefault="54121457" w:rsidP="001A6AD8">
      <w:pPr>
        <w:pStyle w:val="ListParagraph"/>
        <w:rPr>
          <w:rFonts w:ascii="Arial" w:hAnsi="Arial"/>
        </w:rPr>
      </w:pPr>
      <w:r w:rsidRPr="001A6AD8">
        <w:rPr>
          <w:rFonts w:ascii="Arial" w:hAnsi="Arial"/>
        </w:rPr>
        <w:t xml:space="preserve">Te taha tinana in Te Whare Tapa Whā and the </w:t>
      </w:r>
      <w:r w:rsidR="1BB4CDB0" w:rsidRPr="001A6AD8">
        <w:rPr>
          <w:rFonts w:ascii="Arial" w:hAnsi="Arial"/>
        </w:rPr>
        <w:t>physical health pou in the Fonofale model both represent physical aspects of a person’s wellbeing.</w:t>
      </w:r>
      <w:r w:rsidRPr="001A6AD8">
        <w:rPr>
          <w:rFonts w:ascii="Arial" w:hAnsi="Arial"/>
        </w:rPr>
        <w:t xml:space="preserve"> </w:t>
      </w:r>
      <w:r w:rsidR="3728E391" w:rsidRPr="001A6AD8">
        <w:rPr>
          <w:rFonts w:ascii="Arial" w:hAnsi="Arial"/>
        </w:rPr>
        <w:t xml:space="preserve">The physical and sexual assaults described earlier, as well as the electric shocks and paraldehyde injections, resulted in a </w:t>
      </w:r>
      <w:r w:rsidR="006C6278" w:rsidRPr="001A6AD8">
        <w:rPr>
          <w:rFonts w:ascii="Arial" w:hAnsi="Arial"/>
        </w:rPr>
        <w:t xml:space="preserve">variety </w:t>
      </w:r>
      <w:r w:rsidR="3728E391" w:rsidRPr="001A6AD8">
        <w:rPr>
          <w:rFonts w:ascii="Arial" w:hAnsi="Arial"/>
        </w:rPr>
        <w:t>of physical injuries and ailments</w:t>
      </w:r>
      <w:r w:rsidR="11E8DEA9" w:rsidRPr="001A6AD8">
        <w:rPr>
          <w:rFonts w:ascii="Arial" w:hAnsi="Arial"/>
        </w:rPr>
        <w:t xml:space="preserve"> for unit survivors</w:t>
      </w:r>
      <w:r w:rsidR="3728E391" w:rsidRPr="001A6AD8">
        <w:rPr>
          <w:rFonts w:ascii="Arial" w:hAnsi="Arial"/>
        </w:rPr>
        <w:t xml:space="preserve">. </w:t>
      </w:r>
      <w:r w:rsidR="2B1DDB1A" w:rsidRPr="001A6AD8">
        <w:rPr>
          <w:rFonts w:ascii="Arial" w:hAnsi="Arial"/>
        </w:rPr>
        <w:t>Survivors have told us e</w:t>
      </w:r>
      <w:r w:rsidR="3728E391" w:rsidRPr="001A6AD8">
        <w:rPr>
          <w:rFonts w:ascii="Arial" w:hAnsi="Arial"/>
        </w:rPr>
        <w:t>lectric shocks caused headaches and sometimes left burn marks where the electrodes had been placed. One patient</w:t>
      </w:r>
      <w:r w:rsidR="729C146E" w:rsidRPr="001A6AD8">
        <w:rPr>
          <w:rFonts w:ascii="Arial" w:hAnsi="Arial"/>
        </w:rPr>
        <w:t>,</w:t>
      </w:r>
      <w:r w:rsidR="3728E391" w:rsidRPr="001A6AD8">
        <w:rPr>
          <w:rFonts w:ascii="Arial" w:hAnsi="Arial"/>
        </w:rPr>
        <w:t xml:space="preserve"> </w:t>
      </w:r>
      <w:r w:rsidR="729C146E" w:rsidRPr="001A6AD8">
        <w:rPr>
          <w:rFonts w:ascii="Arial" w:hAnsi="Arial"/>
        </w:rPr>
        <w:t xml:space="preserve">who had a pre-existing heart condition, </w:t>
      </w:r>
      <w:r w:rsidR="3728E391" w:rsidRPr="001A6AD8">
        <w:rPr>
          <w:rFonts w:ascii="Arial" w:hAnsi="Arial"/>
        </w:rPr>
        <w:t>was taken to hospital after receiving electric shocks because he was experiencing heart and breathing difficulties. He remained in hospital on a respirator for a</w:t>
      </w:r>
      <w:r w:rsidR="3ED59FCD" w:rsidRPr="001A6AD8">
        <w:rPr>
          <w:rFonts w:ascii="Arial" w:hAnsi="Arial"/>
        </w:rPr>
        <w:t>round</w:t>
      </w:r>
      <w:r w:rsidR="0F8FA3C3" w:rsidRPr="001A6AD8">
        <w:rPr>
          <w:rFonts w:ascii="Arial" w:hAnsi="Arial"/>
        </w:rPr>
        <w:t xml:space="preserve"> </w:t>
      </w:r>
      <w:r w:rsidR="3728E391" w:rsidRPr="001A6AD8">
        <w:rPr>
          <w:rFonts w:ascii="Arial" w:hAnsi="Arial"/>
        </w:rPr>
        <w:t>10 days.</w:t>
      </w:r>
      <w:r w:rsidR="001B2962" w:rsidRPr="001A6AD8">
        <w:rPr>
          <w:rStyle w:val="FootnoteReference"/>
          <w:rFonts w:ascii="Arial" w:hAnsi="Arial"/>
        </w:rPr>
        <w:footnoteReference w:id="1070"/>
      </w:r>
      <w:r w:rsidR="3728E391" w:rsidRPr="001A6AD8">
        <w:rPr>
          <w:rFonts w:ascii="Arial" w:hAnsi="Arial"/>
        </w:rPr>
        <w:t xml:space="preserve"> </w:t>
      </w:r>
      <w:r w:rsidR="28D41BF9" w:rsidRPr="001A6AD8">
        <w:rPr>
          <w:rFonts w:ascii="Arial" w:hAnsi="Arial"/>
        </w:rPr>
        <w:t>As an adult, a surgeon told him his heart condition meant he should never have been given ECT and that he was “lucky to be alive”.</w:t>
      </w:r>
      <w:r w:rsidR="00F0034D" w:rsidRPr="001A6AD8">
        <w:rPr>
          <w:rStyle w:val="FootnoteReference"/>
          <w:rFonts w:ascii="Arial" w:hAnsi="Arial"/>
        </w:rPr>
        <w:footnoteReference w:id="1071"/>
      </w:r>
    </w:p>
    <w:p w14:paraId="52A23B40" w14:textId="366CF339" w:rsidR="001B2962" w:rsidRPr="001A6AD8" w:rsidRDefault="3728E391" w:rsidP="0069749C">
      <w:pPr>
        <w:pStyle w:val="ListParagraph"/>
        <w:spacing w:before="120" w:after="120"/>
        <w:rPr>
          <w:rFonts w:ascii="Arial" w:hAnsi="Arial"/>
        </w:rPr>
      </w:pPr>
      <w:r w:rsidRPr="001A6AD8">
        <w:rPr>
          <w:rFonts w:ascii="Arial" w:hAnsi="Arial"/>
        </w:rPr>
        <w:t>The medications, often given as punishment, caused side</w:t>
      </w:r>
      <w:r w:rsidR="0008333A" w:rsidRPr="001A6AD8">
        <w:rPr>
          <w:rFonts w:ascii="Arial" w:hAnsi="Arial"/>
        </w:rPr>
        <w:t xml:space="preserve"> </w:t>
      </w:r>
      <w:r w:rsidRPr="001A6AD8">
        <w:rPr>
          <w:rFonts w:ascii="Arial" w:hAnsi="Arial"/>
        </w:rPr>
        <w:t>effects survivors described as sometimes debilitating and “always humiliating and embarrassing”.</w:t>
      </w:r>
      <w:r w:rsidR="001B2962" w:rsidRPr="001A6AD8">
        <w:rPr>
          <w:rStyle w:val="FootnoteReference"/>
          <w:rFonts w:ascii="Arial" w:hAnsi="Arial"/>
        </w:rPr>
        <w:footnoteReference w:id="1072"/>
      </w:r>
      <w:r w:rsidRPr="001A6AD8">
        <w:rPr>
          <w:rFonts w:ascii="Arial" w:hAnsi="Arial"/>
        </w:rPr>
        <w:t xml:space="preserve"> These included drooling, rolling eyes, weight gain,</w:t>
      </w:r>
      <w:r w:rsidR="0042332A" w:rsidRPr="001A6AD8">
        <w:rPr>
          <w:rStyle w:val="FootnoteReference"/>
          <w:rFonts w:ascii="Arial" w:hAnsi="Arial"/>
        </w:rPr>
        <w:footnoteReference w:id="1073"/>
      </w:r>
      <w:r w:rsidRPr="001A6AD8">
        <w:rPr>
          <w:rFonts w:ascii="Arial" w:hAnsi="Arial"/>
        </w:rPr>
        <w:t xml:space="preserve"> body shakes, lactation,</w:t>
      </w:r>
      <w:r w:rsidR="00B23ED3" w:rsidRPr="001A6AD8">
        <w:rPr>
          <w:rStyle w:val="FootnoteReference"/>
          <w:rFonts w:ascii="Arial" w:hAnsi="Arial"/>
        </w:rPr>
        <w:footnoteReference w:id="1074"/>
      </w:r>
      <w:r w:rsidRPr="001A6AD8">
        <w:rPr>
          <w:rFonts w:ascii="Arial" w:hAnsi="Arial"/>
        </w:rPr>
        <w:t xml:space="preserve"> nausea and vomiting.</w:t>
      </w:r>
      <w:r w:rsidR="00EE2000" w:rsidRPr="001A6AD8">
        <w:rPr>
          <w:rStyle w:val="FootnoteReference"/>
          <w:rFonts w:ascii="Arial" w:hAnsi="Arial"/>
        </w:rPr>
        <w:footnoteReference w:id="1075"/>
      </w:r>
      <w:r w:rsidR="696453BF" w:rsidRPr="001A6AD8">
        <w:rPr>
          <w:rFonts w:ascii="Arial" w:hAnsi="Arial"/>
        </w:rPr>
        <w:t xml:space="preserve"> </w:t>
      </w:r>
      <w:r w:rsidRPr="001A6AD8">
        <w:rPr>
          <w:rFonts w:ascii="Arial" w:hAnsi="Arial"/>
        </w:rPr>
        <w:t>Young patients were rarely offered anything to reduce these side</w:t>
      </w:r>
      <w:r w:rsidR="0008333A" w:rsidRPr="001A6AD8">
        <w:rPr>
          <w:rFonts w:ascii="Arial" w:hAnsi="Arial"/>
        </w:rPr>
        <w:t xml:space="preserve"> </w:t>
      </w:r>
      <w:r w:rsidRPr="001A6AD8">
        <w:rPr>
          <w:rFonts w:ascii="Arial" w:hAnsi="Arial"/>
        </w:rPr>
        <w:t>effects.</w:t>
      </w:r>
      <w:r w:rsidR="00B75348" w:rsidRPr="001A6AD8">
        <w:rPr>
          <w:rStyle w:val="FootnoteReference"/>
          <w:rFonts w:ascii="Arial" w:hAnsi="Arial"/>
        </w:rPr>
        <w:footnoteReference w:id="1076"/>
      </w:r>
    </w:p>
    <w:p w14:paraId="51A0621D" w14:textId="12A754C3" w:rsidR="00060334" w:rsidRPr="001A6AD8" w:rsidRDefault="3728E391" w:rsidP="0069749C">
      <w:pPr>
        <w:pStyle w:val="ListParagraph"/>
        <w:spacing w:before="120" w:after="120"/>
        <w:rPr>
          <w:rFonts w:ascii="Arial" w:hAnsi="Arial"/>
        </w:rPr>
      </w:pPr>
      <w:r w:rsidRPr="001A6AD8">
        <w:rPr>
          <w:rFonts w:ascii="Arial" w:hAnsi="Arial"/>
        </w:rPr>
        <w:t xml:space="preserve">Survivors </w:t>
      </w:r>
      <w:r w:rsidR="0D6CF09C" w:rsidRPr="001A6AD8">
        <w:rPr>
          <w:rFonts w:ascii="Arial" w:hAnsi="Arial"/>
        </w:rPr>
        <w:t>told us</w:t>
      </w:r>
      <w:r w:rsidRPr="001A6AD8">
        <w:rPr>
          <w:rFonts w:ascii="Arial" w:hAnsi="Arial"/>
        </w:rPr>
        <w:t xml:space="preserve"> the </w:t>
      </w:r>
      <w:r w:rsidR="0D6CF09C" w:rsidRPr="001A6AD8">
        <w:rPr>
          <w:rFonts w:ascii="Arial" w:hAnsi="Arial"/>
        </w:rPr>
        <w:t xml:space="preserve">medical abuse they experienced at the unit caused </w:t>
      </w:r>
      <w:r w:rsidR="7B3E041A" w:rsidRPr="001A6AD8">
        <w:rPr>
          <w:rFonts w:ascii="Arial" w:hAnsi="Arial"/>
        </w:rPr>
        <w:t>long</w:t>
      </w:r>
      <w:r w:rsidR="002617F3" w:rsidRPr="001A6AD8">
        <w:rPr>
          <w:rFonts w:ascii="Arial" w:hAnsi="Arial"/>
        </w:rPr>
        <w:t>-</w:t>
      </w:r>
      <w:r w:rsidR="7B3E041A" w:rsidRPr="001A6AD8">
        <w:rPr>
          <w:rFonts w:ascii="Arial" w:hAnsi="Arial"/>
        </w:rPr>
        <w:t>term</w:t>
      </w:r>
      <w:r w:rsidRPr="001A6AD8">
        <w:rPr>
          <w:rFonts w:ascii="Arial" w:hAnsi="Arial"/>
        </w:rPr>
        <w:t xml:space="preserve"> physical health problems, </w:t>
      </w:r>
      <w:r w:rsidR="002617F3" w:rsidRPr="001A6AD8">
        <w:rPr>
          <w:rFonts w:ascii="Arial" w:hAnsi="Arial"/>
        </w:rPr>
        <w:t xml:space="preserve">including </w:t>
      </w:r>
      <w:r w:rsidRPr="001A6AD8">
        <w:rPr>
          <w:rFonts w:ascii="Arial" w:hAnsi="Arial"/>
        </w:rPr>
        <w:t>migraines,</w:t>
      </w:r>
      <w:r w:rsidR="00492689" w:rsidRPr="001A6AD8">
        <w:rPr>
          <w:rStyle w:val="FootnoteReference"/>
          <w:rFonts w:ascii="Arial" w:hAnsi="Arial"/>
        </w:rPr>
        <w:footnoteReference w:id="1077"/>
      </w:r>
      <w:r w:rsidRPr="001A6AD8">
        <w:rPr>
          <w:rFonts w:ascii="Arial" w:hAnsi="Arial"/>
        </w:rPr>
        <w:t xml:space="preserve"> seizures,</w:t>
      </w:r>
      <w:r w:rsidR="00C2554F" w:rsidRPr="001A6AD8">
        <w:rPr>
          <w:rStyle w:val="FootnoteReference"/>
          <w:rFonts w:ascii="Arial" w:hAnsi="Arial"/>
        </w:rPr>
        <w:footnoteReference w:id="1078"/>
      </w:r>
      <w:r w:rsidR="00ED7B63" w:rsidRPr="001A6AD8">
        <w:rPr>
          <w:rStyle w:val="FootnoteReference"/>
          <w:rFonts w:ascii="Arial" w:hAnsi="Arial"/>
          <w:vertAlign w:val="baseline"/>
        </w:rPr>
        <w:t xml:space="preserve"> </w:t>
      </w:r>
      <w:r w:rsidRPr="001A6AD8">
        <w:rPr>
          <w:rFonts w:ascii="Arial" w:hAnsi="Arial"/>
        </w:rPr>
        <w:t>damaged reproductive health</w:t>
      </w:r>
      <w:r w:rsidR="004503E0" w:rsidRPr="001A6AD8">
        <w:rPr>
          <w:rStyle w:val="FootnoteReference"/>
          <w:rFonts w:ascii="Arial" w:hAnsi="Arial"/>
        </w:rPr>
        <w:footnoteReference w:id="1079"/>
      </w:r>
      <w:r w:rsidRPr="001A6AD8">
        <w:rPr>
          <w:rFonts w:ascii="Arial" w:hAnsi="Arial"/>
        </w:rPr>
        <w:t xml:space="preserve"> and severe body pain</w:t>
      </w:r>
      <w:r w:rsidR="002617F3" w:rsidRPr="001A6AD8">
        <w:rPr>
          <w:rFonts w:ascii="Arial" w:hAnsi="Arial"/>
        </w:rPr>
        <w:t>.</w:t>
      </w:r>
      <w:r w:rsidR="00E7220B" w:rsidRPr="001A6AD8">
        <w:rPr>
          <w:rStyle w:val="FootnoteReference"/>
          <w:rFonts w:ascii="Arial" w:hAnsi="Arial"/>
        </w:rPr>
        <w:footnoteReference w:id="1080"/>
      </w:r>
      <w:r w:rsidRPr="001A6AD8">
        <w:rPr>
          <w:rFonts w:ascii="Arial" w:hAnsi="Arial"/>
        </w:rPr>
        <w:t xml:space="preserve"> </w:t>
      </w:r>
      <w:r w:rsidR="002617F3" w:rsidRPr="001A6AD8">
        <w:rPr>
          <w:rFonts w:ascii="Arial" w:hAnsi="Arial"/>
        </w:rPr>
        <w:t>Mr</w:t>
      </w:r>
      <w:r w:rsidR="00ED7B63" w:rsidRPr="001A6AD8">
        <w:rPr>
          <w:rFonts w:ascii="Arial" w:hAnsi="Arial"/>
        </w:rPr>
        <w:t> </w:t>
      </w:r>
      <w:r w:rsidRPr="001A6AD8">
        <w:rPr>
          <w:rFonts w:ascii="Arial" w:hAnsi="Arial"/>
        </w:rPr>
        <w:t>Nicol described “terrible pins and needles” in his feet that, over the years, had gone up into his legs</w:t>
      </w:r>
      <w:r w:rsidR="00E26F91" w:rsidRPr="001A6AD8">
        <w:rPr>
          <w:rFonts w:ascii="Arial" w:hAnsi="Arial"/>
        </w:rPr>
        <w:t>.</w:t>
      </w:r>
      <w:r w:rsidRPr="001A6AD8">
        <w:rPr>
          <w:rFonts w:ascii="Arial" w:hAnsi="Arial"/>
        </w:rPr>
        <w:t xml:space="preserve"> “My muscles are all knotted up – they started knotting up in Lake Alice and have not stopped.”</w:t>
      </w:r>
      <w:r w:rsidR="001B2962" w:rsidRPr="001A6AD8">
        <w:rPr>
          <w:rStyle w:val="FootnoteReference"/>
          <w:rFonts w:ascii="Arial" w:hAnsi="Arial"/>
        </w:rPr>
        <w:footnoteReference w:id="1081"/>
      </w:r>
      <w:r w:rsidRPr="001A6AD8">
        <w:rPr>
          <w:rFonts w:ascii="Arial" w:hAnsi="Arial"/>
        </w:rPr>
        <w:t xml:space="preserve"> </w:t>
      </w:r>
      <w:r w:rsidR="00680301" w:rsidRPr="001A6AD8">
        <w:rPr>
          <w:rFonts w:ascii="Arial" w:hAnsi="Arial"/>
        </w:rPr>
        <w:t>Mr </w:t>
      </w:r>
      <w:r w:rsidRPr="001A6AD8">
        <w:rPr>
          <w:rFonts w:ascii="Arial" w:hAnsi="Arial"/>
        </w:rPr>
        <w:t xml:space="preserve">Symes had </w:t>
      </w:r>
      <w:r w:rsidR="00680301" w:rsidRPr="001A6AD8">
        <w:rPr>
          <w:rFonts w:ascii="Arial" w:hAnsi="Arial"/>
        </w:rPr>
        <w:t xml:space="preserve">electric shocks delivered </w:t>
      </w:r>
      <w:r w:rsidRPr="001A6AD8">
        <w:rPr>
          <w:rFonts w:ascii="Arial" w:hAnsi="Arial"/>
        </w:rPr>
        <w:t xml:space="preserve">on his genitals, and he believed this was the reason he had never been able to have </w:t>
      </w:r>
      <w:r w:rsidR="00414289" w:rsidRPr="001A6AD8">
        <w:rPr>
          <w:rFonts w:ascii="Arial" w:hAnsi="Arial"/>
        </w:rPr>
        <w:t>children</w:t>
      </w:r>
      <w:r w:rsidR="00E26F91" w:rsidRPr="001A6AD8">
        <w:rPr>
          <w:rFonts w:ascii="Arial" w:hAnsi="Arial"/>
        </w:rPr>
        <w:t>.</w:t>
      </w:r>
      <w:r w:rsidRPr="001A6AD8">
        <w:rPr>
          <w:rFonts w:ascii="Arial" w:hAnsi="Arial"/>
        </w:rPr>
        <w:t xml:space="preserve"> “I had two wives and neither of them could have </w:t>
      </w:r>
      <w:r w:rsidRPr="001A6AD8" w:rsidDel="0091620B">
        <w:rPr>
          <w:rFonts w:ascii="Arial" w:hAnsi="Arial"/>
        </w:rPr>
        <w:t>children</w:t>
      </w:r>
      <w:r w:rsidRPr="001A6AD8">
        <w:rPr>
          <w:rFonts w:ascii="Arial" w:hAnsi="Arial"/>
        </w:rPr>
        <w:t>.”</w:t>
      </w:r>
      <w:r w:rsidR="001B2962" w:rsidRPr="001A6AD8">
        <w:rPr>
          <w:rStyle w:val="FootnoteReference"/>
          <w:rFonts w:ascii="Arial" w:hAnsi="Arial"/>
        </w:rPr>
        <w:footnoteReference w:id="1082"/>
      </w:r>
      <w:r w:rsidRPr="001A6AD8">
        <w:rPr>
          <w:rFonts w:ascii="Arial" w:hAnsi="Arial"/>
        </w:rPr>
        <w:t xml:space="preserve"> </w:t>
      </w:r>
      <w:r w:rsidR="006575D8" w:rsidRPr="001A6AD8">
        <w:rPr>
          <w:rFonts w:ascii="Arial" w:hAnsi="Arial"/>
        </w:rPr>
        <w:t>Mr </w:t>
      </w:r>
      <w:r w:rsidRPr="001A6AD8">
        <w:rPr>
          <w:rFonts w:ascii="Arial" w:hAnsi="Arial"/>
        </w:rPr>
        <w:t>Scanlon attributed his hip problems to the paraldehyde injections at Lake Alice</w:t>
      </w:r>
      <w:r w:rsidR="00E26F91" w:rsidRPr="001A6AD8">
        <w:rPr>
          <w:rFonts w:ascii="Arial" w:hAnsi="Arial"/>
        </w:rPr>
        <w:t>.</w:t>
      </w:r>
      <w:r w:rsidRPr="001A6AD8">
        <w:rPr>
          <w:rFonts w:ascii="Arial" w:hAnsi="Arial"/>
        </w:rPr>
        <w:t xml:space="preserve"> “To this day, I still have marks on my buttocks from the injections. I am currently recovering from my second hip replacement.”</w:t>
      </w:r>
      <w:r w:rsidR="001B2962" w:rsidRPr="001A6AD8">
        <w:rPr>
          <w:rStyle w:val="FootnoteReference"/>
          <w:rFonts w:ascii="Arial" w:hAnsi="Arial"/>
        </w:rPr>
        <w:footnoteReference w:id="1083"/>
      </w:r>
    </w:p>
    <w:p w14:paraId="722C0CB0" w14:textId="55D85D68" w:rsidR="001B2962" w:rsidRPr="001A6AD8" w:rsidRDefault="006575D8"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5DC2FA2E" w:rsidRPr="001A6AD8">
        <w:rPr>
          <w:rFonts w:ascii="Arial" w:hAnsi="Arial"/>
        </w:rPr>
        <w:t>Paul Zentveld told us he had been taking high doses of pain tablets every day to deal with migraines and headaches, which he put down to the electric shocks he received.</w:t>
      </w:r>
      <w:r w:rsidR="001F2C68" w:rsidRPr="001A6AD8">
        <w:rPr>
          <w:rStyle w:val="FootnoteReference"/>
          <w:rFonts w:ascii="Arial" w:hAnsi="Arial"/>
        </w:rPr>
        <w:footnoteReference w:id="1084"/>
      </w:r>
      <w:r w:rsidR="5DC2FA2E" w:rsidRPr="001A6AD8">
        <w:rPr>
          <w:rFonts w:ascii="Arial" w:hAnsi="Arial"/>
        </w:rPr>
        <w:t xml:space="preserve"> He said these felt like “explosions in my head – like a hand grenade going off</w:t>
      </w:r>
      <w:r w:rsidR="00101F94" w:rsidRPr="001A6AD8">
        <w:rPr>
          <w:rFonts w:ascii="Arial" w:hAnsi="Arial"/>
        </w:rPr>
        <w:t xml:space="preserve">. </w:t>
      </w:r>
      <w:r w:rsidR="3728E391" w:rsidRPr="001A6AD8">
        <w:rPr>
          <w:rFonts w:ascii="Arial" w:hAnsi="Arial"/>
        </w:rPr>
        <w:t>This can happen daytime or night</w:t>
      </w:r>
      <w:r w:rsidR="00101F94" w:rsidRPr="001A6AD8">
        <w:rPr>
          <w:rFonts w:ascii="Arial" w:hAnsi="Arial"/>
        </w:rPr>
        <w:t xml:space="preserve"> </w:t>
      </w:r>
      <w:r w:rsidR="3728E391" w:rsidRPr="001A6AD8">
        <w:rPr>
          <w:rFonts w:ascii="Arial" w:hAnsi="Arial"/>
        </w:rPr>
        <w:t>time, and happens when I am being asked or trying to remember things about Lake Alice”</w:t>
      </w:r>
      <w:r w:rsidR="00E26F91" w:rsidRPr="001A6AD8">
        <w:rPr>
          <w:rFonts w:ascii="Arial" w:hAnsi="Arial"/>
        </w:rPr>
        <w:t>.</w:t>
      </w:r>
      <w:r w:rsidR="001B2962" w:rsidRPr="001A6AD8">
        <w:rPr>
          <w:rStyle w:val="FootnoteReference"/>
          <w:rFonts w:ascii="Arial" w:hAnsi="Arial"/>
        </w:rPr>
        <w:footnoteReference w:id="1085"/>
      </w:r>
    </w:p>
    <w:p w14:paraId="19D1D1BD" w14:textId="77777777" w:rsidR="00A41E52" w:rsidRPr="001A6AD8" w:rsidRDefault="3728E391" w:rsidP="0069749C">
      <w:pPr>
        <w:pStyle w:val="ListParagraph"/>
        <w:spacing w:before="120" w:after="120"/>
        <w:rPr>
          <w:rFonts w:ascii="Arial" w:hAnsi="Arial"/>
        </w:rPr>
      </w:pPr>
      <w:r w:rsidRPr="001A6AD8">
        <w:rPr>
          <w:rFonts w:ascii="Arial" w:hAnsi="Arial"/>
        </w:rPr>
        <w:t xml:space="preserve">Many survivors told us </w:t>
      </w:r>
      <w:r w:rsidR="002E2E87" w:rsidRPr="001A6AD8">
        <w:rPr>
          <w:rFonts w:ascii="Arial" w:hAnsi="Arial"/>
        </w:rPr>
        <w:t>about long-term impacts</w:t>
      </w:r>
      <w:r w:rsidRPr="001A6AD8">
        <w:rPr>
          <w:rFonts w:ascii="Arial" w:hAnsi="Arial"/>
        </w:rPr>
        <w:t xml:space="preserve"> </w:t>
      </w:r>
      <w:r w:rsidR="009819DE" w:rsidRPr="001A6AD8">
        <w:rPr>
          <w:rFonts w:ascii="Arial" w:hAnsi="Arial"/>
        </w:rPr>
        <w:t>they experienced as a result of</w:t>
      </w:r>
      <w:r w:rsidR="002E2E87" w:rsidRPr="001A6AD8">
        <w:rPr>
          <w:rFonts w:ascii="Arial" w:hAnsi="Arial"/>
        </w:rPr>
        <w:t xml:space="preserve"> </w:t>
      </w:r>
      <w:r w:rsidRPr="001A6AD8">
        <w:rPr>
          <w:rFonts w:ascii="Arial" w:hAnsi="Arial"/>
        </w:rPr>
        <w:t>sexual abuse at the unit</w:t>
      </w:r>
      <w:r w:rsidR="002E2E87" w:rsidRPr="001A6AD8">
        <w:rPr>
          <w:rFonts w:ascii="Arial" w:hAnsi="Arial"/>
        </w:rPr>
        <w:t xml:space="preserve">. </w:t>
      </w:r>
      <w:r w:rsidR="009819DE" w:rsidRPr="001A6AD8">
        <w:rPr>
          <w:rFonts w:ascii="Arial" w:hAnsi="Arial"/>
          <w:color w:val="000000"/>
          <w:shd w:val="clear" w:color="auto" w:fill="FFFFFF"/>
        </w:rPr>
        <w:t>One survivor said she was raped and became pregnant while at the unit</w:t>
      </w:r>
      <w:r w:rsidR="009819DE" w:rsidRPr="001A6AD8">
        <w:rPr>
          <w:rFonts w:ascii="Arial" w:hAnsi="Arial"/>
        </w:rPr>
        <w:t>.</w:t>
      </w:r>
      <w:r w:rsidR="009819DE" w:rsidRPr="001A6AD8">
        <w:rPr>
          <w:rStyle w:val="FootnoteReference"/>
          <w:rFonts w:ascii="Arial" w:hAnsi="Arial"/>
        </w:rPr>
        <w:footnoteReference w:id="1086"/>
      </w:r>
      <w:r w:rsidR="009819DE" w:rsidRPr="001A6AD8">
        <w:rPr>
          <w:rFonts w:ascii="Arial" w:hAnsi="Arial"/>
        </w:rPr>
        <w:t xml:space="preserve"> She also recalled other girls who were pregnant in the unit while she was there.</w:t>
      </w:r>
      <w:r w:rsidR="009819DE" w:rsidRPr="001A6AD8">
        <w:rPr>
          <w:rStyle w:val="FootnoteReference"/>
          <w:rFonts w:ascii="Arial" w:hAnsi="Arial"/>
        </w:rPr>
        <w:footnoteReference w:id="1087"/>
      </w:r>
      <w:r w:rsidR="009819DE" w:rsidRPr="001A6AD8">
        <w:rPr>
          <w:rFonts w:ascii="Arial" w:hAnsi="Arial"/>
        </w:rPr>
        <w:t xml:space="preserve"> </w:t>
      </w:r>
    </w:p>
    <w:p w14:paraId="6F22969C" w14:textId="68843F36" w:rsidR="001B2962" w:rsidRPr="001A6AD8" w:rsidRDefault="009819DE" w:rsidP="0069749C">
      <w:pPr>
        <w:pStyle w:val="ListParagraph"/>
        <w:spacing w:before="120" w:after="120"/>
        <w:rPr>
          <w:rFonts w:ascii="Arial" w:hAnsi="Arial"/>
        </w:rPr>
      </w:pPr>
      <w:r w:rsidRPr="001A6AD8">
        <w:rPr>
          <w:rFonts w:ascii="Arial" w:hAnsi="Arial"/>
        </w:rPr>
        <w:t>Other survivors said that the sexual abuse</w:t>
      </w:r>
      <w:r w:rsidR="3728E391" w:rsidRPr="001A6AD8">
        <w:rPr>
          <w:rFonts w:ascii="Arial" w:hAnsi="Arial"/>
        </w:rPr>
        <w:t xml:space="preserve"> had caused specific health problems, some of them debilitating. Mr</w:t>
      </w:r>
      <w:r w:rsidR="00D95B5D" w:rsidRPr="001A6AD8">
        <w:rPr>
          <w:rFonts w:ascii="Arial" w:hAnsi="Arial"/>
        </w:rPr>
        <w:t> </w:t>
      </w:r>
      <w:r w:rsidR="3728E391" w:rsidRPr="001A6AD8">
        <w:rPr>
          <w:rFonts w:ascii="Arial" w:hAnsi="Arial"/>
        </w:rPr>
        <w:t xml:space="preserve">Brandt said his bowels were permanently damaged by sexual abuse. At 18, he had surgery for a prolapsed bowel, but he said it was not done correctly and he had lived with serious bowel problems ever since. He was now on a disability benefit and </w:t>
      </w:r>
      <w:r w:rsidR="76E5BCD2" w:rsidRPr="001A6AD8">
        <w:rPr>
          <w:rFonts w:ascii="Arial" w:hAnsi="Arial"/>
        </w:rPr>
        <w:t>said he was</w:t>
      </w:r>
      <w:r w:rsidR="3728E391" w:rsidRPr="001A6AD8">
        <w:rPr>
          <w:rFonts w:ascii="Arial" w:hAnsi="Arial"/>
        </w:rPr>
        <w:t xml:space="preserve"> often incapacitated for a day at a time because of his bowel problems.</w:t>
      </w:r>
      <w:r w:rsidR="001B2962" w:rsidRPr="001A6AD8">
        <w:rPr>
          <w:rStyle w:val="FootnoteReference"/>
          <w:rFonts w:ascii="Arial" w:hAnsi="Arial"/>
        </w:rPr>
        <w:footnoteReference w:id="1088"/>
      </w:r>
      <w:r w:rsidR="3728E391" w:rsidRPr="001A6AD8">
        <w:rPr>
          <w:rFonts w:ascii="Arial" w:hAnsi="Arial"/>
        </w:rPr>
        <w:t xml:space="preserve"> </w:t>
      </w:r>
      <w:r w:rsidR="00D95B5D" w:rsidRPr="001A6AD8">
        <w:rPr>
          <w:rFonts w:ascii="Arial" w:hAnsi="Arial"/>
        </w:rPr>
        <w:t>Mr </w:t>
      </w:r>
      <w:r w:rsidR="3728E391" w:rsidRPr="001A6AD8">
        <w:rPr>
          <w:rFonts w:ascii="Arial" w:hAnsi="Arial"/>
        </w:rPr>
        <w:t>Banks said he bled when he went to the toilet, and the pain was so excruciating it reduced him to tears</w:t>
      </w:r>
      <w:r w:rsidR="00E26F91" w:rsidRPr="001A6AD8">
        <w:rPr>
          <w:rFonts w:ascii="Arial" w:hAnsi="Arial"/>
        </w:rPr>
        <w:t>.</w:t>
      </w:r>
      <w:r w:rsidR="3728E391" w:rsidRPr="001A6AD8">
        <w:rPr>
          <w:rFonts w:ascii="Arial" w:hAnsi="Arial"/>
        </w:rPr>
        <w:t xml:space="preserve"> “I cannot get relief from the medication and I cannot sit upright properly. It brings back memories and emotions from sexual abuse at Lake Alice</w:t>
      </w:r>
      <w:r w:rsidR="00657A47" w:rsidRPr="001A6AD8">
        <w:rPr>
          <w:rFonts w:ascii="Arial" w:hAnsi="Arial"/>
        </w:rPr>
        <w:t xml:space="preserve"> and Epuni</w:t>
      </w:r>
      <w:r w:rsidR="001327DB" w:rsidRPr="001A6AD8">
        <w:rPr>
          <w:rFonts w:ascii="Arial" w:hAnsi="Arial"/>
        </w:rPr>
        <w:t xml:space="preserve"> [Boys’ Home]</w:t>
      </w:r>
      <w:r w:rsidR="3728E391" w:rsidRPr="001A6AD8">
        <w:rPr>
          <w:rFonts w:ascii="Arial" w:hAnsi="Arial"/>
        </w:rPr>
        <w:t>.”</w:t>
      </w:r>
      <w:r w:rsidR="001B2962" w:rsidRPr="001A6AD8">
        <w:rPr>
          <w:rStyle w:val="FootnoteReference"/>
          <w:rFonts w:ascii="Arial" w:hAnsi="Arial"/>
        </w:rPr>
        <w:footnoteReference w:id="1089"/>
      </w:r>
      <w:r w:rsidR="58FFD423" w:rsidRPr="001A6AD8">
        <w:rPr>
          <w:rFonts w:ascii="Arial" w:hAnsi="Arial"/>
        </w:rPr>
        <w:t xml:space="preserve"> </w:t>
      </w:r>
    </w:p>
    <w:p w14:paraId="1CF8E47F" w14:textId="13FB49B4" w:rsidR="001B2962" w:rsidRPr="001A6AD8" w:rsidRDefault="3728E391" w:rsidP="0069749C">
      <w:pPr>
        <w:pStyle w:val="ListParagraph"/>
        <w:spacing w:before="120" w:after="120"/>
        <w:rPr>
          <w:rFonts w:ascii="Arial" w:hAnsi="Arial"/>
        </w:rPr>
      </w:pPr>
      <w:r w:rsidRPr="001A6AD8">
        <w:rPr>
          <w:rFonts w:ascii="Arial" w:hAnsi="Arial"/>
        </w:rPr>
        <w:t xml:space="preserve">Medical neglect compounded the effects of physical and sexual abuse. Some survivors said inadequate medical care contributed to subsequent health problems. </w:t>
      </w:r>
      <w:r w:rsidR="453D4434" w:rsidRPr="001A6AD8">
        <w:rPr>
          <w:rFonts w:ascii="Arial" w:hAnsi="Arial"/>
        </w:rPr>
        <w:t xml:space="preserve">For example, </w:t>
      </w:r>
      <w:r w:rsidR="00D335D2" w:rsidRPr="001A6AD8">
        <w:rPr>
          <w:rFonts w:ascii="Arial" w:hAnsi="Arial"/>
        </w:rPr>
        <w:t>Ms </w:t>
      </w:r>
      <w:r w:rsidRPr="001A6AD8">
        <w:rPr>
          <w:rFonts w:ascii="Arial" w:hAnsi="Arial"/>
        </w:rPr>
        <w:t>Amy-Sheree Weterman</w:t>
      </w:r>
      <w:r w:rsidR="29FB96A8" w:rsidRPr="001A6AD8">
        <w:rPr>
          <w:rFonts w:ascii="Arial" w:hAnsi="Arial"/>
        </w:rPr>
        <w:t xml:space="preserve"> told us her mother</w:t>
      </w:r>
      <w:r w:rsidRPr="001A6AD8">
        <w:rPr>
          <w:rFonts w:ascii="Arial" w:hAnsi="Arial"/>
        </w:rPr>
        <w:t xml:space="preserve"> complained of severe back pain while at the unit</w:t>
      </w:r>
      <w:r w:rsidR="6D3E702F" w:rsidRPr="001A6AD8">
        <w:rPr>
          <w:rFonts w:ascii="Arial" w:hAnsi="Arial"/>
        </w:rPr>
        <w:t xml:space="preserve"> following ECT</w:t>
      </w:r>
      <w:r w:rsidRPr="001A6AD8">
        <w:rPr>
          <w:rFonts w:ascii="Arial" w:hAnsi="Arial"/>
        </w:rPr>
        <w:t xml:space="preserve">, but staff </w:t>
      </w:r>
      <w:r w:rsidR="79D837A8" w:rsidRPr="001A6AD8">
        <w:rPr>
          <w:rFonts w:ascii="Arial" w:hAnsi="Arial"/>
        </w:rPr>
        <w:t>did not refer her to a</w:t>
      </w:r>
      <w:r w:rsidRPr="001A6AD8">
        <w:rPr>
          <w:rFonts w:ascii="Arial" w:hAnsi="Arial"/>
        </w:rPr>
        <w:t xml:space="preserve"> doctor.</w:t>
      </w:r>
      <w:r w:rsidR="006B6A3B" w:rsidRPr="001A6AD8">
        <w:rPr>
          <w:rStyle w:val="FootnoteReference"/>
          <w:rFonts w:ascii="Arial" w:hAnsi="Arial"/>
        </w:rPr>
        <w:footnoteReference w:id="1090"/>
      </w:r>
      <w:r w:rsidRPr="001A6AD8">
        <w:rPr>
          <w:rFonts w:ascii="Arial" w:hAnsi="Arial"/>
        </w:rPr>
        <w:t xml:space="preserve"> </w:t>
      </w:r>
      <w:r w:rsidR="45A183BB" w:rsidRPr="001A6AD8">
        <w:rPr>
          <w:rFonts w:ascii="Arial" w:hAnsi="Arial"/>
        </w:rPr>
        <w:t>I</w:t>
      </w:r>
      <w:r w:rsidRPr="001A6AD8">
        <w:rPr>
          <w:rFonts w:ascii="Arial" w:hAnsi="Arial"/>
        </w:rPr>
        <w:t xml:space="preserve">n her early 20s, </w:t>
      </w:r>
      <w:r w:rsidR="29FB96A8" w:rsidRPr="001A6AD8">
        <w:rPr>
          <w:rFonts w:ascii="Arial" w:hAnsi="Arial"/>
        </w:rPr>
        <w:t xml:space="preserve">her mother </w:t>
      </w:r>
      <w:r w:rsidRPr="001A6AD8">
        <w:rPr>
          <w:rFonts w:ascii="Arial" w:hAnsi="Arial"/>
        </w:rPr>
        <w:t>woke up one morning unable to move.</w:t>
      </w:r>
      <w:r w:rsidR="00744213" w:rsidRPr="001A6AD8">
        <w:rPr>
          <w:rStyle w:val="FootnoteReference"/>
          <w:rFonts w:ascii="Arial" w:hAnsi="Arial"/>
        </w:rPr>
        <w:footnoteReference w:id="1091"/>
      </w:r>
      <w:r w:rsidRPr="001A6AD8">
        <w:rPr>
          <w:rFonts w:ascii="Arial" w:hAnsi="Arial"/>
        </w:rPr>
        <w:t xml:space="preserve"> Her doctor sent her off for </w:t>
      </w:r>
      <w:r w:rsidR="00D335D2" w:rsidRPr="001A6AD8">
        <w:rPr>
          <w:rFonts w:ascii="Arial" w:hAnsi="Arial"/>
        </w:rPr>
        <w:t>x</w:t>
      </w:r>
      <w:r w:rsidRPr="001A6AD8">
        <w:rPr>
          <w:rFonts w:ascii="Arial" w:hAnsi="Arial"/>
        </w:rPr>
        <w:t>-rays.</w:t>
      </w:r>
      <w:r w:rsidR="00B27F4E" w:rsidRPr="001A6AD8">
        <w:rPr>
          <w:rStyle w:val="FootnoteReference"/>
          <w:rFonts w:ascii="Arial" w:hAnsi="Arial"/>
        </w:rPr>
        <w:footnoteReference w:id="1092"/>
      </w:r>
      <w:r w:rsidRPr="001A6AD8">
        <w:rPr>
          <w:rFonts w:ascii="Arial" w:hAnsi="Arial"/>
        </w:rPr>
        <w:t xml:space="preserve"> The results showed she had disc lesions and fluid in the disc had seeped into her spine.</w:t>
      </w:r>
      <w:r w:rsidR="001B2962" w:rsidRPr="001A6AD8">
        <w:rPr>
          <w:rStyle w:val="FootnoteReference"/>
          <w:rFonts w:ascii="Arial" w:hAnsi="Arial"/>
        </w:rPr>
        <w:footnoteReference w:id="1093"/>
      </w:r>
      <w:r w:rsidR="2344896F" w:rsidRPr="001A6AD8">
        <w:rPr>
          <w:rFonts w:ascii="Arial" w:hAnsi="Arial"/>
        </w:rPr>
        <w:t xml:space="preserve"> Her mother was not able to tell the doctor how it had happened, </w:t>
      </w:r>
      <w:r w:rsidR="00255EF3" w:rsidRPr="001A6AD8">
        <w:rPr>
          <w:rFonts w:ascii="Arial" w:hAnsi="Arial"/>
        </w:rPr>
        <w:t xml:space="preserve">as </w:t>
      </w:r>
      <w:r w:rsidR="2344896F" w:rsidRPr="001A6AD8">
        <w:rPr>
          <w:rFonts w:ascii="Arial" w:hAnsi="Arial"/>
        </w:rPr>
        <w:t xml:space="preserve">she hadn’t fallen or twisted </w:t>
      </w:r>
      <w:r w:rsidR="00255EF3" w:rsidRPr="001A6AD8">
        <w:rPr>
          <w:rFonts w:ascii="Arial" w:hAnsi="Arial"/>
        </w:rPr>
        <w:t>her back</w:t>
      </w:r>
      <w:r w:rsidR="2344896F" w:rsidRPr="001A6AD8">
        <w:rPr>
          <w:rFonts w:ascii="Arial" w:hAnsi="Arial"/>
        </w:rPr>
        <w:t>, but she had intermittent back pain from the time she was at the unit.</w:t>
      </w:r>
      <w:r w:rsidR="00F45FB4" w:rsidRPr="001A6AD8">
        <w:rPr>
          <w:rStyle w:val="FootnoteReference"/>
          <w:rFonts w:ascii="Arial" w:hAnsi="Arial"/>
        </w:rPr>
        <w:footnoteReference w:id="1094"/>
      </w:r>
    </w:p>
    <w:p w14:paraId="13629F80" w14:textId="319A847C" w:rsidR="001B2962" w:rsidRPr="001A6AD8" w:rsidRDefault="00D35178" w:rsidP="0069749C">
      <w:pPr>
        <w:pStyle w:val="ListParagraph"/>
        <w:spacing w:before="120" w:after="120"/>
        <w:rPr>
          <w:rFonts w:ascii="Arial" w:hAnsi="Arial"/>
        </w:rPr>
      </w:pPr>
      <w:r w:rsidRPr="001A6AD8">
        <w:rPr>
          <w:rFonts w:ascii="Arial" w:hAnsi="Arial"/>
        </w:rPr>
        <w:t>Unsurprisingly</w:t>
      </w:r>
      <w:r w:rsidR="001B2962" w:rsidRPr="001A6AD8">
        <w:rPr>
          <w:rFonts w:ascii="Arial" w:hAnsi="Arial"/>
        </w:rPr>
        <w:t>, survivors were often deeply distrustful of medical staff and feared hospital settings. This made them reluctant to seek medical help when they needed it. Several survivors said medical professionals discriminated against them because they had been at Lake Alice.</w:t>
      </w:r>
    </w:p>
    <w:p w14:paraId="78A058E3" w14:textId="73362556" w:rsidR="001B2962" w:rsidRPr="001A6AD8" w:rsidRDefault="00660E31" w:rsidP="0069749C">
      <w:pPr>
        <w:pStyle w:val="Heading2"/>
        <w:spacing w:before="120"/>
      </w:pPr>
      <w:bookmarkStart w:id="1881" w:name="_Toc108543984"/>
      <w:bookmarkStart w:id="1882" w:name="_Toc108631255"/>
      <w:bookmarkStart w:id="1883" w:name="_Toc108793476"/>
      <w:bookmarkStart w:id="1884" w:name="_Toc109032010"/>
      <w:bookmarkStart w:id="1885" w:name="_Toc109034318"/>
      <w:bookmarkStart w:id="1886" w:name="_Toc115968423"/>
      <w:bookmarkStart w:id="1887" w:name="_Toc116029688"/>
      <w:bookmarkStart w:id="1888" w:name="_Toc116036055"/>
      <w:bookmarkStart w:id="1889" w:name="_Toc116043158"/>
      <w:bookmarkStart w:id="1890" w:name="_Toc116051305"/>
      <w:bookmarkStart w:id="1891" w:name="_Toc116052772"/>
      <w:bookmarkStart w:id="1892" w:name="_Toc116995836"/>
      <w:bookmarkStart w:id="1893" w:name="_Toc117168830"/>
      <w:bookmarkStart w:id="1894" w:name="_Toc119064119"/>
      <w:bookmarkStart w:id="1895" w:name="_Toc119429332"/>
      <w:bookmarkStart w:id="1896" w:name="_Toc120905715"/>
      <w:bookmarkStart w:id="1897" w:name="_Toc125980062"/>
      <w:bookmarkStart w:id="1898" w:name="_Toc125981643"/>
      <w:bookmarkStart w:id="1899" w:name="_Toc106097537"/>
      <w:bookmarkStart w:id="1900" w:name="_Toc106812771"/>
      <w:bookmarkStart w:id="1901" w:name="_Toc107216662"/>
      <w:bookmarkStart w:id="1902" w:name="_Toc712145682"/>
      <w:bookmarkStart w:id="1903" w:name="_Toc833330810"/>
      <w:bookmarkStart w:id="1904" w:name="_Toc1351588315"/>
      <w:bookmarkStart w:id="1905" w:name="_Toc844672663"/>
      <w:r w:rsidRPr="001A6AD8">
        <w:t>2</w:t>
      </w:r>
      <w:r w:rsidR="00705FA6" w:rsidRPr="001A6AD8">
        <w:t>.2.6</w:t>
      </w:r>
      <w:r w:rsidR="005578EF" w:rsidRPr="001A6AD8">
        <w:t xml:space="preserve"> </w:t>
      </w:r>
      <w:r w:rsidR="0077561E" w:rsidRPr="001A6AD8">
        <w:t xml:space="preserve">Te </w:t>
      </w:r>
      <w:r w:rsidR="00CE32BD" w:rsidRPr="001A6AD8">
        <w:t>taha whānau</w:t>
      </w:r>
      <w:r w:rsidR="009F6F84" w:rsidRPr="001A6AD8">
        <w:t>:</w:t>
      </w:r>
      <w:r w:rsidR="0077561E" w:rsidRPr="001A6AD8">
        <w:t xml:space="preserve"> </w:t>
      </w:r>
      <w:r w:rsidR="00CE32BD" w:rsidRPr="001A6AD8">
        <w:t>whānau health</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r w:rsidR="00CE32BD" w:rsidRPr="001A6AD8">
        <w:rPr>
          <w:caps w:val="0"/>
        </w:rPr>
        <w:t xml:space="preserve"> </w:t>
      </w:r>
      <w:bookmarkEnd w:id="1899"/>
      <w:bookmarkEnd w:id="1900"/>
      <w:bookmarkEnd w:id="1901"/>
      <w:bookmarkEnd w:id="1902"/>
      <w:bookmarkEnd w:id="1903"/>
      <w:bookmarkEnd w:id="1904"/>
      <w:bookmarkEnd w:id="1905"/>
    </w:p>
    <w:p w14:paraId="2EAA09A3" w14:textId="2049E20D" w:rsidR="000851FC" w:rsidRPr="001A6AD8" w:rsidRDefault="008A62BF" w:rsidP="001A6AD8">
      <w:pPr>
        <w:pStyle w:val="ListParagraph"/>
        <w:rPr>
          <w:rFonts w:ascii="Arial" w:hAnsi="Arial"/>
        </w:rPr>
      </w:pPr>
      <w:r w:rsidRPr="001A6AD8">
        <w:rPr>
          <w:rFonts w:ascii="Arial" w:hAnsi="Arial"/>
        </w:rPr>
        <w:t xml:space="preserve">Te taha whānau in </w:t>
      </w:r>
      <w:r w:rsidR="004934E5" w:rsidRPr="001A6AD8">
        <w:rPr>
          <w:rFonts w:ascii="Arial" w:hAnsi="Arial"/>
        </w:rPr>
        <w:t>Whare Tapa Whā and the foundation of the Fonofale both represent whānau and aiga</w:t>
      </w:r>
      <w:r w:rsidR="00E40139" w:rsidRPr="001A6AD8">
        <w:rPr>
          <w:rFonts w:ascii="Arial" w:hAnsi="Arial"/>
        </w:rPr>
        <w:t>, or family,</w:t>
      </w:r>
      <w:r w:rsidR="004934E5" w:rsidRPr="001A6AD8">
        <w:rPr>
          <w:rFonts w:ascii="Arial" w:hAnsi="Arial"/>
        </w:rPr>
        <w:t xml:space="preserve"> </w:t>
      </w:r>
      <w:r w:rsidR="00AE4DB9" w:rsidRPr="001A6AD8">
        <w:rPr>
          <w:rFonts w:ascii="Arial" w:hAnsi="Arial"/>
        </w:rPr>
        <w:t xml:space="preserve">and </w:t>
      </w:r>
      <w:r w:rsidR="004934E5" w:rsidRPr="001A6AD8">
        <w:rPr>
          <w:rFonts w:ascii="Arial" w:hAnsi="Arial"/>
        </w:rPr>
        <w:t xml:space="preserve">wellbeing. </w:t>
      </w:r>
      <w:r w:rsidR="00AE4DB9" w:rsidRPr="001A6AD8">
        <w:rPr>
          <w:rFonts w:ascii="Arial" w:hAnsi="Arial"/>
        </w:rPr>
        <w:t xml:space="preserve">  We discuss these models in He Purapura Ora, he M</w:t>
      </w:r>
      <w:r w:rsidR="00AD2766" w:rsidRPr="001A6AD8">
        <w:rPr>
          <w:rFonts w:ascii="Arial" w:hAnsi="Arial"/>
        </w:rPr>
        <w:t>ā</w:t>
      </w:r>
      <w:r w:rsidR="00AE4DB9" w:rsidRPr="001A6AD8">
        <w:rPr>
          <w:rFonts w:ascii="Arial" w:hAnsi="Arial"/>
        </w:rPr>
        <w:t xml:space="preserve">ra Tipu.  </w:t>
      </w:r>
      <w:r w:rsidR="00D36641" w:rsidRPr="001A6AD8">
        <w:rPr>
          <w:rFonts w:ascii="Arial" w:hAnsi="Arial"/>
        </w:rPr>
        <w:t xml:space="preserve">In this section, we </w:t>
      </w:r>
      <w:r w:rsidR="00E40139" w:rsidRPr="001A6AD8">
        <w:rPr>
          <w:rFonts w:ascii="Arial" w:hAnsi="Arial"/>
        </w:rPr>
        <w:t xml:space="preserve">also </w:t>
      </w:r>
      <w:r w:rsidR="00D36641" w:rsidRPr="001A6AD8">
        <w:rPr>
          <w:rFonts w:ascii="Arial" w:hAnsi="Arial"/>
        </w:rPr>
        <w:t>look at</w:t>
      </w:r>
      <w:r w:rsidR="00474E73" w:rsidRPr="001A6AD8">
        <w:rPr>
          <w:rFonts w:ascii="Arial" w:hAnsi="Arial"/>
        </w:rPr>
        <w:t xml:space="preserve"> how </w:t>
      </w:r>
      <w:r w:rsidR="00BF38DC" w:rsidRPr="001A6AD8">
        <w:rPr>
          <w:rFonts w:ascii="Arial" w:hAnsi="Arial"/>
        </w:rPr>
        <w:t>tūkino</w:t>
      </w:r>
      <w:r w:rsidR="00474E73" w:rsidRPr="001A6AD8">
        <w:rPr>
          <w:rFonts w:ascii="Arial" w:hAnsi="Arial"/>
        </w:rPr>
        <w:t xml:space="preserve"> affects su</w:t>
      </w:r>
      <w:r w:rsidR="00D36641" w:rsidRPr="001A6AD8">
        <w:rPr>
          <w:rFonts w:ascii="Arial" w:hAnsi="Arial"/>
        </w:rPr>
        <w:t xml:space="preserve">rvivors’ social and </w:t>
      </w:r>
      <w:r w:rsidR="00474E73" w:rsidRPr="001A6AD8">
        <w:rPr>
          <w:rFonts w:ascii="Arial" w:hAnsi="Arial"/>
        </w:rPr>
        <w:t xml:space="preserve">cultural wellbeing. </w:t>
      </w:r>
      <w:r w:rsidR="00E40139" w:rsidRPr="001A6AD8">
        <w:rPr>
          <w:rFonts w:ascii="Arial" w:hAnsi="Arial"/>
        </w:rPr>
        <w:t xml:space="preserve">And we </w:t>
      </w:r>
      <w:r w:rsidR="00702B1B" w:rsidRPr="001A6AD8">
        <w:rPr>
          <w:rFonts w:ascii="Arial" w:hAnsi="Arial"/>
        </w:rPr>
        <w:t>examine how t</w:t>
      </w:r>
      <w:r w:rsidR="001B2962" w:rsidRPr="001A6AD8">
        <w:rPr>
          <w:rFonts w:ascii="Arial" w:hAnsi="Arial"/>
        </w:rPr>
        <w:t xml:space="preserve">he impact of </w:t>
      </w:r>
      <w:r w:rsidR="00BF38DC" w:rsidRPr="001A6AD8">
        <w:rPr>
          <w:rFonts w:ascii="Arial" w:hAnsi="Arial"/>
        </w:rPr>
        <w:t>tūkino</w:t>
      </w:r>
      <w:r w:rsidR="001B2962" w:rsidRPr="001A6AD8">
        <w:rPr>
          <w:rFonts w:ascii="Arial" w:hAnsi="Arial"/>
        </w:rPr>
        <w:t xml:space="preserve"> is</w:t>
      </w:r>
      <w:r w:rsidR="00D36641" w:rsidRPr="001A6AD8">
        <w:rPr>
          <w:rFonts w:ascii="Arial" w:hAnsi="Arial"/>
        </w:rPr>
        <w:t xml:space="preserve"> </w:t>
      </w:r>
      <w:r w:rsidR="001B2962" w:rsidRPr="001A6AD8">
        <w:rPr>
          <w:rFonts w:ascii="Arial" w:hAnsi="Arial"/>
        </w:rPr>
        <w:t xml:space="preserve">felt beyond individual survivors. </w:t>
      </w:r>
      <w:r w:rsidR="00703346" w:rsidRPr="001A6AD8">
        <w:rPr>
          <w:rFonts w:ascii="Arial" w:hAnsi="Arial"/>
        </w:rPr>
        <w:t xml:space="preserve">The people </w:t>
      </w:r>
      <w:r w:rsidR="001B2962" w:rsidRPr="001A6AD8">
        <w:rPr>
          <w:rFonts w:ascii="Arial" w:hAnsi="Arial"/>
        </w:rPr>
        <w:t xml:space="preserve">closest to </w:t>
      </w:r>
      <w:r w:rsidR="00703346" w:rsidRPr="001A6AD8">
        <w:rPr>
          <w:rFonts w:ascii="Arial" w:hAnsi="Arial"/>
        </w:rPr>
        <w:t xml:space="preserve">survivors </w:t>
      </w:r>
      <w:r w:rsidR="001B2962" w:rsidRPr="001A6AD8">
        <w:rPr>
          <w:rFonts w:ascii="Arial" w:hAnsi="Arial"/>
        </w:rPr>
        <w:t xml:space="preserve">– parents, </w:t>
      </w:r>
      <w:r w:rsidR="00414289" w:rsidRPr="001A6AD8">
        <w:rPr>
          <w:rFonts w:ascii="Arial" w:hAnsi="Arial"/>
        </w:rPr>
        <w:t>children</w:t>
      </w:r>
      <w:r w:rsidR="001B2962" w:rsidRPr="001A6AD8">
        <w:rPr>
          <w:rFonts w:ascii="Arial" w:hAnsi="Arial"/>
        </w:rPr>
        <w:t>, grand</w:t>
      </w:r>
      <w:r w:rsidR="00414289" w:rsidRPr="001A6AD8">
        <w:rPr>
          <w:rFonts w:ascii="Arial" w:hAnsi="Arial"/>
        </w:rPr>
        <w:t>children</w:t>
      </w:r>
      <w:r w:rsidR="001B2962" w:rsidRPr="001A6AD8">
        <w:rPr>
          <w:rFonts w:ascii="Arial" w:hAnsi="Arial"/>
        </w:rPr>
        <w:t xml:space="preserve">, partners, friends, whānau, hapū, iwi, hapori and aiga – also suffer. </w:t>
      </w:r>
    </w:p>
    <w:p w14:paraId="3581D45A" w14:textId="4B9EFACC" w:rsidR="001B2962" w:rsidRPr="001A6AD8" w:rsidRDefault="00F31ACC" w:rsidP="0069749C">
      <w:pPr>
        <w:pStyle w:val="Heading3"/>
        <w:spacing w:before="120"/>
      </w:pPr>
      <w:bookmarkStart w:id="1906" w:name="_Toc106097538"/>
      <w:bookmarkStart w:id="1907" w:name="_Toc106812772"/>
      <w:bookmarkStart w:id="1908" w:name="_Toc107216663"/>
      <w:bookmarkStart w:id="1909" w:name="_Toc271099635"/>
      <w:bookmarkStart w:id="1910" w:name="_Toc779724042"/>
      <w:bookmarkStart w:id="1911" w:name="_Toc108543985"/>
      <w:bookmarkStart w:id="1912" w:name="_Toc1979416840"/>
      <w:bookmarkStart w:id="1913" w:name="_Toc865690241"/>
      <w:bookmarkStart w:id="1914" w:name="_Toc108631256"/>
      <w:bookmarkStart w:id="1915" w:name="_Toc108793477"/>
      <w:bookmarkStart w:id="1916" w:name="_Toc109032011"/>
      <w:bookmarkStart w:id="1917" w:name="_Toc109034319"/>
      <w:bookmarkStart w:id="1918" w:name="_Toc115968424"/>
      <w:bookmarkStart w:id="1919" w:name="_Toc116029689"/>
      <w:bookmarkStart w:id="1920" w:name="_Toc116036056"/>
      <w:bookmarkStart w:id="1921" w:name="_Toc116043159"/>
      <w:bookmarkStart w:id="1922" w:name="_Toc116051306"/>
      <w:bookmarkStart w:id="1923" w:name="_Toc116052773"/>
      <w:bookmarkStart w:id="1924" w:name="_Toc116995837"/>
      <w:bookmarkStart w:id="1925" w:name="_Toc117168831"/>
      <w:bookmarkStart w:id="1926" w:name="_Toc119064120"/>
      <w:bookmarkStart w:id="1927" w:name="_Toc119429333"/>
      <w:bookmarkStart w:id="1928" w:name="_Toc120905716"/>
      <w:bookmarkStart w:id="1929" w:name="_Toc125980063"/>
      <w:bookmarkStart w:id="1930" w:name="_Toc125981644"/>
      <w:r w:rsidRPr="001A6AD8">
        <w:t xml:space="preserve">Ngā pānga ki ngā hononga o ngā purapura ora - </w:t>
      </w:r>
      <w:r w:rsidR="001B2962" w:rsidRPr="001A6AD8">
        <w:t xml:space="preserve">Effects on </w:t>
      </w:r>
      <w:r w:rsidR="00F9247D" w:rsidRPr="001A6AD8">
        <w:t xml:space="preserve">survivors’ </w:t>
      </w:r>
      <w:r w:rsidR="001B2962" w:rsidRPr="001A6AD8">
        <w:t>relationships</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1CDC5270" w14:textId="0B260759" w:rsidR="00DF1E7F" w:rsidRPr="001A6AD8" w:rsidRDefault="009613CF" w:rsidP="0069749C">
      <w:pPr>
        <w:pStyle w:val="ListParagraph"/>
        <w:spacing w:before="120" w:after="120"/>
        <w:rPr>
          <w:rFonts w:ascii="Arial" w:hAnsi="Arial"/>
        </w:rPr>
      </w:pPr>
      <w:r w:rsidRPr="001A6AD8">
        <w:rPr>
          <w:rFonts w:ascii="Arial" w:hAnsi="Arial"/>
        </w:rPr>
        <w:t>Abuse</w:t>
      </w:r>
      <w:r w:rsidR="3728E391" w:rsidRPr="001A6AD8">
        <w:rPr>
          <w:rFonts w:ascii="Arial" w:hAnsi="Arial"/>
        </w:rPr>
        <w:t xml:space="preserve"> has eroded many survivors’ ability to trust people around them, and </w:t>
      </w:r>
      <w:r w:rsidR="00E26F91" w:rsidRPr="001A6AD8">
        <w:rPr>
          <w:rFonts w:ascii="Arial" w:hAnsi="Arial"/>
        </w:rPr>
        <w:t>unable to</w:t>
      </w:r>
      <w:r w:rsidR="3728E391" w:rsidRPr="001A6AD8">
        <w:rPr>
          <w:rFonts w:ascii="Arial" w:hAnsi="Arial"/>
        </w:rPr>
        <w:t xml:space="preserve"> build healthy, long-term relationships with partners, friends and family members. Many survivors said they withdrew from others and preferred to be alone. They also felt like an outsider in social settings and were unable to open up to others. Others felt a deep distrust of other people, particularly those in authority. Some said they had struggled to adjust to life after their time in care. Mr</w:t>
      </w:r>
      <w:r w:rsidR="00675679" w:rsidRPr="001A6AD8">
        <w:rPr>
          <w:rFonts w:ascii="Arial" w:hAnsi="Arial"/>
        </w:rPr>
        <w:t> </w:t>
      </w:r>
      <w:r w:rsidR="3728E391" w:rsidRPr="001A6AD8">
        <w:rPr>
          <w:rFonts w:ascii="Arial" w:hAnsi="Arial"/>
        </w:rPr>
        <w:t>Jane said he had been unable to maintain relationships because he simply didn’t trust anyone</w:t>
      </w:r>
      <w:r w:rsidR="00E26F91" w:rsidRPr="001A6AD8">
        <w:rPr>
          <w:rFonts w:ascii="Arial" w:hAnsi="Arial"/>
        </w:rPr>
        <w:t>.</w:t>
      </w:r>
      <w:r w:rsidR="3728E391" w:rsidRPr="001A6AD8">
        <w:rPr>
          <w:rFonts w:ascii="Arial" w:hAnsi="Arial"/>
        </w:rPr>
        <w:t xml:space="preserve"> “I have problems with my emotions and opening up to people. I don’t want to be hurt or hurt others because of how messed up I am. I’m not married. If I was balanced enough, I think I would have been in a long-term relationship.”</w:t>
      </w:r>
      <w:r w:rsidR="001B2962" w:rsidRPr="001A6AD8">
        <w:rPr>
          <w:rStyle w:val="FootnoteReference"/>
          <w:rFonts w:ascii="Arial" w:hAnsi="Arial"/>
        </w:rPr>
        <w:footnoteReference w:id="1095"/>
      </w:r>
      <w:r w:rsidR="3728E391" w:rsidRPr="001A6AD8">
        <w:rPr>
          <w:rFonts w:ascii="Arial" w:hAnsi="Arial"/>
        </w:rPr>
        <w:t xml:space="preserve"> Another said</w:t>
      </w:r>
      <w:r w:rsidR="00E26F91" w:rsidRPr="001A6AD8">
        <w:rPr>
          <w:rFonts w:ascii="Arial" w:hAnsi="Arial"/>
        </w:rPr>
        <w:t xml:space="preserve">, </w:t>
      </w:r>
      <w:r w:rsidR="3728E391" w:rsidRPr="001A6AD8">
        <w:rPr>
          <w:rFonts w:ascii="Arial" w:hAnsi="Arial"/>
        </w:rPr>
        <w:t>“I don't know what it is to be loved, because I don't let anybody close”</w:t>
      </w:r>
      <w:r w:rsidR="00E26F91" w:rsidRPr="001A6AD8">
        <w:rPr>
          <w:rFonts w:ascii="Arial" w:hAnsi="Arial"/>
        </w:rPr>
        <w:t>.</w:t>
      </w:r>
      <w:r w:rsidR="001B2962" w:rsidRPr="001A6AD8">
        <w:rPr>
          <w:rStyle w:val="FootnoteReference"/>
          <w:rFonts w:ascii="Arial" w:hAnsi="Arial"/>
        </w:rPr>
        <w:footnoteReference w:id="1096"/>
      </w:r>
    </w:p>
    <w:p w14:paraId="65C1A1BD" w14:textId="77777777" w:rsidR="001B2962" w:rsidRPr="001A6AD8" w:rsidRDefault="001B2962" w:rsidP="0069749C">
      <w:pPr>
        <w:pStyle w:val="ListParagraph"/>
        <w:spacing w:before="120" w:after="120"/>
        <w:rPr>
          <w:rFonts w:ascii="Arial" w:hAnsi="Arial"/>
        </w:rPr>
      </w:pPr>
      <w:r w:rsidRPr="001A6AD8">
        <w:rPr>
          <w:rFonts w:ascii="Arial" w:hAnsi="Arial"/>
        </w:rPr>
        <w:t>Going into Lake Alice weakened some individuals’ bonds with parents and siblings. Some saw their admission to Lake Alice as a principal cause of estrangement from their families. One survivor said his admission caused the breakdown of his relationship with his family.</w:t>
      </w:r>
    </w:p>
    <w:p w14:paraId="5066CD3D" w14:textId="44B12A01" w:rsidR="001B2962" w:rsidRPr="001A6AD8" w:rsidRDefault="00E26F91" w:rsidP="00385A6E">
      <w:pPr>
        <w:pStyle w:val="IntenseQuote"/>
        <w:rPr>
          <w:iCs w:val="0"/>
        </w:rPr>
      </w:pPr>
      <w:r w:rsidRPr="001A6AD8">
        <w:rPr>
          <w:rStyle w:val="IntenseQuoteChar"/>
        </w:rPr>
        <w:t>“</w:t>
      </w:r>
      <w:r w:rsidR="3728E391" w:rsidRPr="001A6AD8">
        <w:rPr>
          <w:rStyle w:val="IntenseQuoteChar"/>
        </w:rPr>
        <w:t>I think my sister got admitted to the girls’ unit there as well, but I don’t know. When I got admitted to Lake Alice, it was the last time I saw her. I have spoken on the telephone with her, but that’s it. Although I cannot hold Lake Alice solely responsible, our confinement there definitely contributed to the breakdown of our family life</w:t>
      </w:r>
      <w:r w:rsidR="1CEAE6C3" w:rsidRPr="001A6AD8">
        <w:rPr>
          <w:rStyle w:val="IntenseQuoteChar"/>
        </w:rPr>
        <w:t>.</w:t>
      </w:r>
      <w:r w:rsidRPr="001A6AD8">
        <w:rPr>
          <w:rStyle w:val="IntenseQuoteChar"/>
        </w:rPr>
        <w:t>”</w:t>
      </w:r>
      <w:r w:rsidR="001B2962" w:rsidRPr="001A6AD8">
        <w:rPr>
          <w:rStyle w:val="IntenseQuoteChar"/>
          <w:vertAlign w:val="superscript"/>
        </w:rPr>
        <w:footnoteReference w:id="1097"/>
      </w:r>
      <w:r w:rsidR="00ED7B63" w:rsidRPr="001A6AD8">
        <w:rPr>
          <w:rStyle w:val="IntenseQuoteChar"/>
        </w:rPr>
        <w:t xml:space="preserve"> </w:t>
      </w:r>
    </w:p>
    <w:p w14:paraId="12DC877D" w14:textId="382AF752" w:rsidR="001B2962" w:rsidRPr="001A6AD8" w:rsidRDefault="001B2962" w:rsidP="0069749C">
      <w:pPr>
        <w:pStyle w:val="ListParagraph"/>
        <w:spacing w:before="120" w:after="120"/>
        <w:rPr>
          <w:rFonts w:ascii="Arial" w:hAnsi="Arial"/>
        </w:rPr>
      </w:pPr>
      <w:r w:rsidRPr="001A6AD8">
        <w:rPr>
          <w:rFonts w:ascii="Arial" w:hAnsi="Arial"/>
        </w:rPr>
        <w:t>Some survivors did not learn until later that family members had tried to visit them. Staff turned them away saying their child was not well enough for a visit. Sometimes patients were heavily medicated during family visits</w:t>
      </w:r>
      <w:r w:rsidR="000647CA" w:rsidRPr="001A6AD8">
        <w:rPr>
          <w:rFonts w:ascii="Arial" w:hAnsi="Arial"/>
        </w:rPr>
        <w:t xml:space="preserve"> and did not </w:t>
      </w:r>
      <w:r w:rsidR="00E12B7C" w:rsidRPr="001A6AD8">
        <w:rPr>
          <w:rFonts w:ascii="Arial" w:hAnsi="Arial"/>
        </w:rPr>
        <w:t>really know their family were there.</w:t>
      </w:r>
      <w:r w:rsidRPr="001A6AD8">
        <w:rPr>
          <w:rFonts w:ascii="Arial" w:hAnsi="Arial"/>
        </w:rPr>
        <w:t xml:space="preserve"> </w:t>
      </w:r>
    </w:p>
    <w:p w14:paraId="764BFBD1" w14:textId="68931C39" w:rsidR="001B2962" w:rsidRPr="001A6AD8" w:rsidRDefault="001B2962" w:rsidP="0069749C">
      <w:pPr>
        <w:pStyle w:val="ListParagraph"/>
        <w:spacing w:before="120" w:after="120"/>
        <w:rPr>
          <w:rFonts w:ascii="Arial" w:hAnsi="Arial"/>
        </w:rPr>
      </w:pPr>
      <w:r w:rsidRPr="001A6AD8">
        <w:rPr>
          <w:rFonts w:ascii="Arial" w:hAnsi="Arial"/>
        </w:rPr>
        <w:t>One survivor said the electric shocks erased many childhood memories which</w:t>
      </w:r>
      <w:r w:rsidR="00E26F91" w:rsidRPr="001A6AD8">
        <w:rPr>
          <w:rFonts w:ascii="Arial" w:hAnsi="Arial"/>
        </w:rPr>
        <w:t>,</w:t>
      </w:r>
      <w:r w:rsidRPr="001A6AD8">
        <w:rPr>
          <w:rFonts w:ascii="Arial" w:hAnsi="Arial"/>
        </w:rPr>
        <w:t xml:space="preserve"> in turn</w:t>
      </w:r>
      <w:r w:rsidR="00E26F91" w:rsidRPr="001A6AD8">
        <w:rPr>
          <w:rFonts w:ascii="Arial" w:hAnsi="Arial"/>
        </w:rPr>
        <w:t>,</w:t>
      </w:r>
      <w:r w:rsidRPr="001A6AD8">
        <w:rPr>
          <w:rFonts w:ascii="Arial" w:hAnsi="Arial"/>
        </w:rPr>
        <w:t xml:space="preserve"> affected her relationships with her parents and family. She said the shocks left her feeling like a stranger around her own family</w:t>
      </w:r>
      <w:r w:rsidR="00E26F91" w:rsidRPr="001A6AD8">
        <w:rPr>
          <w:rFonts w:ascii="Arial" w:hAnsi="Arial"/>
        </w:rPr>
        <w:t>.</w:t>
      </w:r>
    </w:p>
    <w:p w14:paraId="5C087B35" w14:textId="7D81B40E" w:rsidR="001B2962" w:rsidRPr="001A6AD8" w:rsidRDefault="00E26F91" w:rsidP="00385A6E">
      <w:pPr>
        <w:pStyle w:val="IntenseQuote"/>
        <w:rPr>
          <w:rStyle w:val="IntenseQuoteChar"/>
        </w:rPr>
      </w:pPr>
      <w:r w:rsidRPr="001A6AD8">
        <w:rPr>
          <w:rStyle w:val="IntenseQuoteChar"/>
        </w:rPr>
        <w:t>“</w:t>
      </w:r>
      <w:r w:rsidR="3728E391" w:rsidRPr="001A6AD8">
        <w:rPr>
          <w:rStyle w:val="IntenseQuoteChar"/>
        </w:rPr>
        <w:t xml:space="preserve">I only had one or two real memories. I had to fill in the gaps. That’s quite a hard thing because it took years to build a relationship back up … I felt like a stranger with my mum. My mum and dad, they’d say, </w:t>
      </w:r>
      <w:r w:rsidR="0085102A" w:rsidRPr="001A6AD8">
        <w:rPr>
          <w:rStyle w:val="IntenseQuoteChar"/>
        </w:rPr>
        <w:t>‘</w:t>
      </w:r>
      <w:r w:rsidR="3728E391" w:rsidRPr="001A6AD8">
        <w:rPr>
          <w:rStyle w:val="IntenseQuoteChar"/>
        </w:rPr>
        <w:t>Do you remember when</w:t>
      </w:r>
      <w:r w:rsidR="00E30552" w:rsidRPr="001A6AD8">
        <w:rPr>
          <w:rStyle w:val="IntenseQuoteChar"/>
        </w:rPr>
        <w:t>…</w:t>
      </w:r>
      <w:r w:rsidR="0085102A" w:rsidRPr="001A6AD8">
        <w:rPr>
          <w:rStyle w:val="IntenseQuoteChar"/>
        </w:rPr>
        <w:t>’</w:t>
      </w:r>
      <w:r w:rsidR="3728E391" w:rsidRPr="001A6AD8">
        <w:rPr>
          <w:rStyle w:val="IntenseQuoteChar"/>
        </w:rPr>
        <w:t xml:space="preserve"> and I’d go, </w:t>
      </w:r>
      <w:r w:rsidR="0085102A" w:rsidRPr="001A6AD8">
        <w:rPr>
          <w:rStyle w:val="IntenseQuoteChar"/>
        </w:rPr>
        <w:t>‘</w:t>
      </w:r>
      <w:r w:rsidR="3728E391" w:rsidRPr="001A6AD8">
        <w:rPr>
          <w:rStyle w:val="IntenseQuoteChar"/>
        </w:rPr>
        <w:t>Yes</w:t>
      </w:r>
      <w:r w:rsidR="0085102A" w:rsidRPr="001A6AD8">
        <w:rPr>
          <w:rStyle w:val="IntenseQuoteChar"/>
        </w:rPr>
        <w:t>’</w:t>
      </w:r>
      <w:r w:rsidR="3728E391" w:rsidRPr="001A6AD8">
        <w:rPr>
          <w:rStyle w:val="IntenseQuoteChar"/>
        </w:rPr>
        <w:t xml:space="preserve"> but I didn’t. I just didn’t know how to say, I can’t remember</w:t>
      </w:r>
      <w:r w:rsidRPr="001A6AD8">
        <w:rPr>
          <w:rStyle w:val="IntenseQuoteChar"/>
        </w:rPr>
        <w:t>.”</w:t>
      </w:r>
      <w:r w:rsidR="001B2962" w:rsidRPr="001A6AD8">
        <w:rPr>
          <w:rStyle w:val="IntenseQuoteChar"/>
          <w:vertAlign w:val="superscript"/>
        </w:rPr>
        <w:footnoteReference w:id="1098"/>
      </w:r>
    </w:p>
    <w:p w14:paraId="4C6B8AE0" w14:textId="06C5B93C" w:rsidR="001B2962" w:rsidRPr="001A6AD8" w:rsidRDefault="001B2962" w:rsidP="0069749C">
      <w:pPr>
        <w:pStyle w:val="ListParagraph"/>
        <w:spacing w:before="120" w:after="120"/>
        <w:rPr>
          <w:rFonts w:ascii="Arial" w:hAnsi="Arial"/>
        </w:rPr>
      </w:pPr>
      <w:r w:rsidRPr="001A6AD8">
        <w:rPr>
          <w:rFonts w:ascii="Arial" w:hAnsi="Arial"/>
        </w:rPr>
        <w:t xml:space="preserve">Survivors also </w:t>
      </w:r>
      <w:r w:rsidR="00457815" w:rsidRPr="001A6AD8">
        <w:rPr>
          <w:rFonts w:ascii="Arial" w:hAnsi="Arial"/>
        </w:rPr>
        <w:t>struggled with the fact their</w:t>
      </w:r>
      <w:r w:rsidRPr="001A6AD8">
        <w:rPr>
          <w:rFonts w:ascii="Arial" w:hAnsi="Arial"/>
        </w:rPr>
        <w:t xml:space="preserve"> family members </w:t>
      </w:r>
      <w:r w:rsidR="00457815" w:rsidRPr="001A6AD8">
        <w:rPr>
          <w:rFonts w:ascii="Arial" w:hAnsi="Arial"/>
        </w:rPr>
        <w:t>had</w:t>
      </w:r>
      <w:r w:rsidRPr="001A6AD8">
        <w:rPr>
          <w:rFonts w:ascii="Arial" w:hAnsi="Arial"/>
        </w:rPr>
        <w:t xml:space="preserve"> sent them to Lake Alice and allow</w:t>
      </w:r>
      <w:r w:rsidR="00457815" w:rsidRPr="001A6AD8">
        <w:rPr>
          <w:rFonts w:ascii="Arial" w:hAnsi="Arial"/>
        </w:rPr>
        <w:t>ed</w:t>
      </w:r>
      <w:r w:rsidRPr="001A6AD8">
        <w:rPr>
          <w:rFonts w:ascii="Arial" w:hAnsi="Arial"/>
        </w:rPr>
        <w:t xml:space="preserve"> them to remain there. Some had not spoken to their families for decades.</w:t>
      </w:r>
    </w:p>
    <w:p w14:paraId="7D2CA28C" w14:textId="638A8416" w:rsidR="00D629D7" w:rsidRPr="001A6AD8" w:rsidRDefault="42980AB7" w:rsidP="0069749C">
      <w:pPr>
        <w:pStyle w:val="ListParagraph"/>
        <w:spacing w:before="120" w:after="120"/>
        <w:rPr>
          <w:rFonts w:ascii="Arial" w:hAnsi="Arial"/>
        </w:rPr>
      </w:pPr>
      <w:r w:rsidRPr="001A6AD8">
        <w:rPr>
          <w:rFonts w:ascii="Arial" w:hAnsi="Arial"/>
        </w:rPr>
        <w:t>Some joined gangs while in other State care residences or after leaving care. Gang membership provided a sense of belonging and support. The Waitangi Tribunal estimated that between 80</w:t>
      </w:r>
      <w:r w:rsidR="00093422" w:rsidRPr="001A6AD8">
        <w:rPr>
          <w:rFonts w:ascii="Arial" w:hAnsi="Arial"/>
        </w:rPr>
        <w:t> percent</w:t>
      </w:r>
      <w:r w:rsidRPr="001A6AD8">
        <w:rPr>
          <w:rFonts w:ascii="Arial" w:hAnsi="Arial"/>
        </w:rPr>
        <w:t xml:space="preserve"> and 90</w:t>
      </w:r>
      <w:r w:rsidR="00093422" w:rsidRPr="001A6AD8">
        <w:rPr>
          <w:rFonts w:ascii="Arial" w:hAnsi="Arial"/>
        </w:rPr>
        <w:t> percent</w:t>
      </w:r>
      <w:r w:rsidRPr="001A6AD8">
        <w:rPr>
          <w:rFonts w:ascii="Arial" w:hAnsi="Arial"/>
        </w:rPr>
        <w:t xml:space="preserve"> of Mongrel Mob and Black Power gang members had been State wards and that 80</w:t>
      </w:r>
      <w:r w:rsidR="00093422" w:rsidRPr="001A6AD8">
        <w:rPr>
          <w:rFonts w:ascii="Arial" w:hAnsi="Arial"/>
        </w:rPr>
        <w:t> percent</w:t>
      </w:r>
      <w:r w:rsidRPr="001A6AD8">
        <w:rPr>
          <w:rFonts w:ascii="Arial" w:hAnsi="Arial"/>
        </w:rPr>
        <w:t xml:space="preserve"> of prisoners had spent time in State care.</w:t>
      </w:r>
      <w:r w:rsidR="002F45A4" w:rsidRPr="001A6AD8">
        <w:rPr>
          <w:rStyle w:val="FootnoteReference"/>
          <w:rFonts w:ascii="Arial" w:hAnsi="Arial"/>
        </w:rPr>
        <w:footnoteReference w:id="1099"/>
      </w:r>
    </w:p>
    <w:p w14:paraId="4927629E" w14:textId="3F867BFF" w:rsidR="00262836" w:rsidRPr="001A6AD8" w:rsidRDefault="3728E391" w:rsidP="0069749C">
      <w:pPr>
        <w:pStyle w:val="ListParagraph"/>
        <w:spacing w:before="120" w:after="120"/>
        <w:rPr>
          <w:rFonts w:ascii="Arial" w:hAnsi="Arial"/>
        </w:rPr>
      </w:pPr>
      <w:r w:rsidRPr="001A6AD8">
        <w:rPr>
          <w:rFonts w:ascii="Arial" w:hAnsi="Arial"/>
        </w:rPr>
        <w:t>Many survivors described difficulties with intimate relationships. Several felt that meeting their partner represented a significant turning point in their lives, giving them strength and support to carry on, but many described how such relationships had gone wrong, turned violent and ended in breakdown and divorce. A few female survivors said their experiences in Lake Alice had influenced who they gravitated towards in relationships. Ms</w:t>
      </w:r>
      <w:r w:rsidR="00ED7B63" w:rsidRPr="001A6AD8">
        <w:rPr>
          <w:rFonts w:ascii="Arial" w:hAnsi="Arial"/>
        </w:rPr>
        <w:t> </w:t>
      </w:r>
      <w:r w:rsidRPr="001A6AD8">
        <w:rPr>
          <w:rFonts w:ascii="Arial" w:hAnsi="Arial"/>
        </w:rPr>
        <w:t>Collis said</w:t>
      </w:r>
      <w:r w:rsidR="00016211" w:rsidRPr="001A6AD8">
        <w:rPr>
          <w:rFonts w:ascii="Arial" w:hAnsi="Arial"/>
        </w:rPr>
        <w:t>,</w:t>
      </w:r>
      <w:r w:rsidRPr="001A6AD8">
        <w:rPr>
          <w:rFonts w:ascii="Arial" w:hAnsi="Arial"/>
        </w:rPr>
        <w:t xml:space="preserve"> “</w:t>
      </w:r>
      <w:r w:rsidRPr="001A6AD8">
        <w:rPr>
          <w:rFonts w:ascii="Arial" w:eastAsia="Cambria Math" w:hAnsi="Arial"/>
        </w:rPr>
        <w:t xml:space="preserve">I was controlled in Lake Alice and I think I sought that out in my relationships with men. </w:t>
      </w:r>
      <w:r w:rsidRPr="001A6AD8">
        <w:rPr>
          <w:rFonts w:ascii="Arial" w:hAnsi="Arial"/>
        </w:rPr>
        <w:t>My partners</w:t>
      </w:r>
      <w:r w:rsidR="00445B4F" w:rsidRPr="001A6AD8">
        <w:rPr>
          <w:rFonts w:ascii="Arial" w:hAnsi="Arial"/>
        </w:rPr>
        <w:t xml:space="preserve"> I had</w:t>
      </w:r>
      <w:r w:rsidRPr="001A6AD8">
        <w:rPr>
          <w:rFonts w:ascii="Arial" w:hAnsi="Arial"/>
        </w:rPr>
        <w:t xml:space="preserve"> were all abusive, physically and psychologically”</w:t>
      </w:r>
      <w:r w:rsidR="00016211" w:rsidRPr="001A6AD8">
        <w:rPr>
          <w:rFonts w:ascii="Arial" w:hAnsi="Arial"/>
        </w:rPr>
        <w:t>.</w:t>
      </w:r>
      <w:r w:rsidR="001B2962" w:rsidRPr="001A6AD8">
        <w:rPr>
          <w:rStyle w:val="FootnoteReference"/>
          <w:rFonts w:ascii="Arial" w:hAnsi="Arial"/>
        </w:rPr>
        <w:footnoteReference w:id="1100"/>
      </w:r>
    </w:p>
    <w:p w14:paraId="286BB022" w14:textId="3229F07B" w:rsidR="00D629D7" w:rsidRPr="001A6AD8" w:rsidRDefault="3728E391" w:rsidP="0069749C">
      <w:pPr>
        <w:pStyle w:val="ListParagraph"/>
        <w:spacing w:before="120" w:after="120"/>
        <w:rPr>
          <w:rFonts w:ascii="Arial" w:hAnsi="Arial"/>
        </w:rPr>
      </w:pPr>
      <w:r w:rsidRPr="001A6AD8">
        <w:rPr>
          <w:rFonts w:ascii="Arial" w:hAnsi="Arial"/>
        </w:rPr>
        <w:t>One survivor described how he found it hard to be compassionate.</w:t>
      </w:r>
      <w:r w:rsidR="00903728" w:rsidRPr="001A6AD8">
        <w:rPr>
          <w:rStyle w:val="FootnoteReference"/>
          <w:rFonts w:ascii="Arial" w:hAnsi="Arial"/>
        </w:rPr>
        <w:footnoteReference w:id="1101"/>
      </w:r>
      <w:r w:rsidRPr="001A6AD8">
        <w:rPr>
          <w:rFonts w:ascii="Arial" w:hAnsi="Arial"/>
        </w:rPr>
        <w:t xml:space="preserve"> Others described how they felt they ultimately ran out of emotions and feelings. Yet others said they pushed aside feelings, preferring to bottle them up and not show them</w:t>
      </w:r>
      <w:r w:rsidR="4FBF4D7C" w:rsidRPr="001A6AD8">
        <w:rPr>
          <w:rFonts w:ascii="Arial" w:hAnsi="Arial"/>
        </w:rPr>
        <w:t xml:space="preserve"> </w:t>
      </w:r>
      <w:r w:rsidR="0FB5F050" w:rsidRPr="001A6AD8">
        <w:rPr>
          <w:rFonts w:ascii="Arial" w:hAnsi="Arial"/>
        </w:rPr>
        <w:t>as they don’t want to be hurt or hurt others as a result</w:t>
      </w:r>
      <w:r w:rsidRPr="001A6AD8">
        <w:rPr>
          <w:rFonts w:ascii="Arial" w:hAnsi="Arial"/>
        </w:rPr>
        <w:t>.</w:t>
      </w:r>
      <w:r w:rsidR="00401E8C" w:rsidRPr="001A6AD8">
        <w:rPr>
          <w:rStyle w:val="FootnoteReference"/>
          <w:rFonts w:ascii="Arial" w:hAnsi="Arial"/>
        </w:rPr>
        <w:footnoteReference w:id="1102"/>
      </w:r>
      <w:r w:rsidRPr="001A6AD8">
        <w:rPr>
          <w:rFonts w:ascii="Arial" w:hAnsi="Arial"/>
        </w:rPr>
        <w:t xml:space="preserve"> </w:t>
      </w:r>
    </w:p>
    <w:p w14:paraId="260B3A1B" w14:textId="3DF2E532" w:rsidR="00D629D7" w:rsidRPr="001A6AD8" w:rsidRDefault="3728E391" w:rsidP="0069749C">
      <w:pPr>
        <w:pStyle w:val="ListParagraph"/>
        <w:spacing w:before="120" w:after="120"/>
        <w:rPr>
          <w:rFonts w:ascii="Arial" w:hAnsi="Arial"/>
        </w:rPr>
      </w:pPr>
      <w:r w:rsidRPr="001A6AD8">
        <w:rPr>
          <w:rFonts w:ascii="Arial" w:hAnsi="Arial"/>
        </w:rPr>
        <w:t>Survivors often described struggling with physical intimacy with a long-term partner because of the physical and sexual abuse they suffered. Some never even talked about their time at Lake Alice with their long-term partner, preferring to keep their experiences and emotions hidden.</w:t>
      </w:r>
      <w:r w:rsidR="00447F15" w:rsidRPr="001A6AD8">
        <w:rPr>
          <w:rStyle w:val="FootnoteReference"/>
          <w:rFonts w:ascii="Arial" w:hAnsi="Arial"/>
        </w:rPr>
        <w:footnoteReference w:id="1103"/>
      </w:r>
      <w:r w:rsidRPr="001A6AD8">
        <w:rPr>
          <w:rFonts w:ascii="Arial" w:hAnsi="Arial"/>
        </w:rPr>
        <w:t xml:space="preserve"> Difficulties in trusting others were at the core of some survivors’ struggle to be vulnerable and open with another person.</w:t>
      </w:r>
    </w:p>
    <w:p w14:paraId="0E452F08" w14:textId="299E09C1" w:rsidR="00D629D7" w:rsidRPr="001A6AD8" w:rsidRDefault="000B5C66" w:rsidP="0069749C">
      <w:pPr>
        <w:pStyle w:val="ListParagraph"/>
        <w:spacing w:before="120" w:after="120"/>
        <w:rPr>
          <w:rFonts w:ascii="Arial" w:hAnsi="Arial"/>
        </w:rPr>
      </w:pPr>
      <w:r w:rsidRPr="001A6AD8">
        <w:rPr>
          <w:rFonts w:ascii="Arial" w:hAnsi="Arial"/>
        </w:rPr>
        <w:t>In their report, Ngā Wairiki and Ngāti Apa found that most whānau spoke about being disconnected from their loved ones when they were sent to Lake Alice.</w:t>
      </w:r>
      <w:r w:rsidRPr="001A6AD8">
        <w:rPr>
          <w:rStyle w:val="FootnoteReference"/>
          <w:rFonts w:ascii="Arial" w:hAnsi="Arial"/>
          <w:spacing w:val="-1"/>
        </w:rPr>
        <w:footnoteReference w:id="1104"/>
      </w:r>
      <w:r w:rsidRPr="001A6AD8">
        <w:rPr>
          <w:rFonts w:ascii="Arial" w:hAnsi="Arial"/>
        </w:rPr>
        <w:t xml:space="preserve"> Whānau members noted that they could not visit tamariki and rangatahi they were related to at the unit, and often did not understand what was happening to them.</w:t>
      </w:r>
      <w:r w:rsidRPr="001A6AD8">
        <w:rPr>
          <w:rStyle w:val="FootnoteReference"/>
          <w:rFonts w:ascii="Arial" w:hAnsi="Arial"/>
          <w:spacing w:val="-1"/>
        </w:rPr>
        <w:footnoteReference w:id="1105"/>
      </w:r>
      <w:r w:rsidRPr="001A6AD8">
        <w:rPr>
          <w:rFonts w:ascii="Arial" w:hAnsi="Arial"/>
        </w:rPr>
        <w:t xml:space="preserve"> Many whānau members fought hard to protect their loved ones.</w:t>
      </w:r>
      <w:r w:rsidRPr="001A6AD8">
        <w:rPr>
          <w:rStyle w:val="FootnoteReference"/>
          <w:rFonts w:ascii="Arial" w:hAnsi="Arial"/>
          <w:spacing w:val="-1"/>
        </w:rPr>
        <w:footnoteReference w:id="1106"/>
      </w:r>
      <w:r w:rsidRPr="001A6AD8">
        <w:rPr>
          <w:rFonts w:ascii="Arial" w:hAnsi="Arial"/>
        </w:rPr>
        <w:t xml:space="preserve"> Other whānau, including siblings and cousins of survivors, reported repeated attempts to gain information from Lake Alice while their whānau members were residents, but being turned away.</w:t>
      </w:r>
      <w:r w:rsidRPr="001A6AD8">
        <w:rPr>
          <w:rStyle w:val="FootnoteReference"/>
          <w:rFonts w:ascii="Arial" w:hAnsi="Arial"/>
          <w:spacing w:val="-1"/>
        </w:rPr>
        <w:footnoteReference w:id="1107"/>
      </w:r>
      <w:r w:rsidRPr="001A6AD8">
        <w:rPr>
          <w:rFonts w:ascii="Arial" w:hAnsi="Arial"/>
        </w:rPr>
        <w:t xml:space="preserve"> This left them feeling frustrated, helpless and upset</w:t>
      </w:r>
      <w:r w:rsidR="00016211" w:rsidRPr="001A6AD8">
        <w:rPr>
          <w:rFonts w:ascii="Arial" w:hAnsi="Arial"/>
        </w:rPr>
        <w:t>.</w:t>
      </w:r>
    </w:p>
    <w:p w14:paraId="2695B03F" w14:textId="2BD953DD" w:rsidR="00922B9D" w:rsidRPr="001A6AD8" w:rsidRDefault="00016211" w:rsidP="00385A6E">
      <w:pPr>
        <w:pStyle w:val="IntenseQuote"/>
        <w:rPr>
          <w:rStyle w:val="IntenseQuoteChar"/>
        </w:rPr>
      </w:pPr>
      <w:r w:rsidRPr="001A6AD8">
        <w:rPr>
          <w:rStyle w:val="IntenseQuoteChar"/>
        </w:rPr>
        <w:t>“</w:t>
      </w:r>
      <w:r w:rsidR="1FEE26ED" w:rsidRPr="001A6AD8">
        <w:rPr>
          <w:rStyle w:val="IntenseQuoteChar"/>
        </w:rPr>
        <w:t>She was in agony going to visit him and of course he didn’t want to be in there. She could see the trauma and the change and just everything about his demeanour. She felt helpless, she was saying to me, “I just felt so helpless, I couldn’t get him out. I tried”.</w:t>
      </w:r>
      <w:r w:rsidR="008073DE" w:rsidRPr="001A6AD8">
        <w:rPr>
          <w:rStyle w:val="IntenseQuoteChar"/>
          <w:vertAlign w:val="superscript"/>
        </w:rPr>
        <w:footnoteReference w:id="1108"/>
      </w:r>
    </w:p>
    <w:p w14:paraId="1DEF16F3" w14:textId="3CAAEBA4" w:rsidR="001B2962" w:rsidRPr="001A6AD8" w:rsidRDefault="00F31ACC" w:rsidP="0069749C">
      <w:pPr>
        <w:pStyle w:val="Heading3"/>
        <w:spacing w:before="120"/>
      </w:pPr>
      <w:bookmarkStart w:id="1931" w:name="_Toc106097539"/>
      <w:bookmarkStart w:id="1932" w:name="_Toc106812773"/>
      <w:bookmarkStart w:id="1933" w:name="_Toc107216664"/>
      <w:bookmarkStart w:id="1934" w:name="_Toc1848150190"/>
      <w:bookmarkStart w:id="1935" w:name="_Toc1456461273"/>
      <w:bookmarkStart w:id="1936" w:name="_Toc108543986"/>
      <w:bookmarkStart w:id="1937" w:name="_Toc579836704"/>
      <w:bookmarkStart w:id="1938" w:name="_Toc892742353"/>
      <w:bookmarkStart w:id="1939" w:name="_Toc108631257"/>
      <w:bookmarkStart w:id="1940" w:name="_Toc108793478"/>
      <w:bookmarkStart w:id="1941" w:name="_Toc109032012"/>
      <w:bookmarkStart w:id="1942" w:name="_Toc109034320"/>
      <w:bookmarkStart w:id="1943" w:name="_Toc115968425"/>
      <w:bookmarkStart w:id="1944" w:name="_Toc116029690"/>
      <w:bookmarkStart w:id="1945" w:name="_Toc116036057"/>
      <w:bookmarkStart w:id="1946" w:name="_Toc116043160"/>
      <w:bookmarkStart w:id="1947" w:name="_Toc116051307"/>
      <w:bookmarkStart w:id="1948" w:name="_Toc116052774"/>
      <w:bookmarkStart w:id="1949" w:name="_Toc116995838"/>
      <w:bookmarkStart w:id="1950" w:name="_Toc117168832"/>
      <w:bookmarkStart w:id="1951" w:name="_Toc119064121"/>
      <w:bookmarkStart w:id="1952" w:name="_Toc119429334"/>
      <w:bookmarkStart w:id="1953" w:name="_Toc120905717"/>
      <w:bookmarkStart w:id="1954" w:name="_Toc125980064"/>
      <w:bookmarkStart w:id="1955" w:name="_Toc125981645"/>
      <w:r w:rsidRPr="001A6AD8">
        <w:t xml:space="preserve">Te pānga ā-reanga ki ngā whānau o ngā purapura ora - </w:t>
      </w:r>
      <w:r w:rsidR="001B2962" w:rsidRPr="001A6AD8">
        <w:t xml:space="preserve">Intergenerational </w:t>
      </w:r>
      <w:r w:rsidR="00583287" w:rsidRPr="001A6AD8">
        <w:t>i</w:t>
      </w:r>
      <w:r w:rsidR="001B2962" w:rsidRPr="001A6AD8">
        <w:t>mpact</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00F9247D" w:rsidRPr="001A6AD8">
        <w:t xml:space="preserve"> on survivors’ whānau</w:t>
      </w:r>
      <w:bookmarkEnd w:id="1952"/>
      <w:bookmarkEnd w:id="1953"/>
      <w:bookmarkEnd w:id="1954"/>
      <w:bookmarkEnd w:id="1955"/>
    </w:p>
    <w:p w14:paraId="715FA666" w14:textId="08EF5998" w:rsidR="00DF1E7F" w:rsidRPr="001A6AD8" w:rsidRDefault="3728E391" w:rsidP="0069749C">
      <w:pPr>
        <w:pStyle w:val="ListParagraph"/>
        <w:spacing w:before="120" w:after="120"/>
        <w:rPr>
          <w:rFonts w:ascii="Arial" w:eastAsia="Yu Mincho Light" w:hAnsi="Arial"/>
        </w:rPr>
      </w:pPr>
      <w:r w:rsidRPr="001A6AD8">
        <w:rPr>
          <w:rFonts w:ascii="Arial" w:hAnsi="Arial"/>
        </w:rPr>
        <w:t xml:space="preserve">Survivors and their whānau members told us about the </w:t>
      </w:r>
      <w:r w:rsidR="3AFE3562" w:rsidRPr="001A6AD8">
        <w:rPr>
          <w:rFonts w:ascii="Arial" w:hAnsi="Arial"/>
        </w:rPr>
        <w:t xml:space="preserve">intergenerational impact the </w:t>
      </w:r>
      <w:r w:rsidR="009613CF" w:rsidRPr="001A6AD8">
        <w:rPr>
          <w:rFonts w:ascii="Arial" w:hAnsi="Arial"/>
        </w:rPr>
        <w:t>abuse</w:t>
      </w:r>
      <w:r w:rsidRPr="001A6AD8">
        <w:rPr>
          <w:rFonts w:ascii="Arial" w:hAnsi="Arial"/>
        </w:rPr>
        <w:t xml:space="preserve"> at Lake Alice had. </w:t>
      </w:r>
      <w:r w:rsidR="00F51922" w:rsidRPr="001A6AD8">
        <w:rPr>
          <w:rFonts w:ascii="Arial" w:hAnsi="Arial"/>
        </w:rPr>
        <w:t>Ms</w:t>
      </w:r>
      <w:r w:rsidR="00ED7B63" w:rsidRPr="001A6AD8">
        <w:rPr>
          <w:rFonts w:ascii="Arial" w:hAnsi="Arial"/>
        </w:rPr>
        <w:t> </w:t>
      </w:r>
      <w:r w:rsidR="00205532" w:rsidRPr="001A6AD8">
        <w:rPr>
          <w:rFonts w:ascii="Arial" w:hAnsi="Arial"/>
        </w:rPr>
        <w:t>Leoni</w:t>
      </w:r>
      <w:r w:rsidRPr="001A6AD8">
        <w:rPr>
          <w:rFonts w:ascii="Arial" w:hAnsi="Arial"/>
        </w:rPr>
        <w:t xml:space="preserve"> McInroe said she had a constant fear that she was mentally ill after having been at Lake Alice, and her </w:t>
      </w:r>
      <w:r w:rsidR="00414289" w:rsidRPr="001A6AD8">
        <w:rPr>
          <w:rFonts w:ascii="Arial" w:hAnsi="Arial"/>
        </w:rPr>
        <w:t>children</w:t>
      </w:r>
      <w:r w:rsidRPr="001A6AD8">
        <w:rPr>
          <w:rFonts w:ascii="Arial" w:hAnsi="Arial"/>
        </w:rPr>
        <w:t xml:space="preserve"> had been forced to live around a mother who felt that way about herself. She feared she was not capable of succeeding in any career or higher education and was capable of </w:t>
      </w:r>
      <w:r w:rsidR="00F51922" w:rsidRPr="001A6AD8">
        <w:rPr>
          <w:rFonts w:ascii="Arial" w:hAnsi="Arial"/>
        </w:rPr>
        <w:t xml:space="preserve">only </w:t>
      </w:r>
      <w:r w:rsidRPr="001A6AD8">
        <w:rPr>
          <w:rFonts w:ascii="Arial" w:hAnsi="Arial"/>
        </w:rPr>
        <w:t>menial employment</w:t>
      </w:r>
      <w:r w:rsidR="00016211" w:rsidRPr="001A6AD8">
        <w:rPr>
          <w:rFonts w:ascii="Arial" w:hAnsi="Arial"/>
        </w:rPr>
        <w:t>.</w:t>
      </w:r>
      <w:r w:rsidRPr="001A6AD8">
        <w:rPr>
          <w:rFonts w:ascii="Arial" w:hAnsi="Arial"/>
        </w:rPr>
        <w:t xml:space="preserve"> “I am upset, more than anything, that they had to endure this. I am angry at what this trauma has stolen from my life and therefore theirs.”</w:t>
      </w:r>
      <w:r w:rsidR="001B2962" w:rsidRPr="001A6AD8">
        <w:rPr>
          <w:rStyle w:val="FootnoteReference"/>
          <w:rFonts w:ascii="Arial" w:hAnsi="Arial"/>
        </w:rPr>
        <w:footnoteReference w:id="1109"/>
      </w:r>
      <w:r w:rsidRPr="001A6AD8">
        <w:rPr>
          <w:rFonts w:ascii="Arial" w:hAnsi="Arial"/>
        </w:rPr>
        <w:t xml:space="preserve"> Mr</w:t>
      </w:r>
      <w:r w:rsidR="00F51922" w:rsidRPr="001A6AD8">
        <w:rPr>
          <w:rFonts w:ascii="Arial" w:eastAsia="Yu Mincho Light" w:hAnsi="Arial"/>
        </w:rPr>
        <w:t> </w:t>
      </w:r>
      <w:r w:rsidRPr="001A6AD8">
        <w:rPr>
          <w:rFonts w:ascii="Arial" w:eastAsia="Yu Mincho Light" w:hAnsi="Arial"/>
        </w:rPr>
        <w:t xml:space="preserve">Nicol said he couldn’t cope with his </w:t>
      </w:r>
      <w:r w:rsidR="00414289" w:rsidRPr="001A6AD8">
        <w:rPr>
          <w:rFonts w:ascii="Arial" w:eastAsia="Yu Mincho Light" w:hAnsi="Arial"/>
        </w:rPr>
        <w:t>children’s</w:t>
      </w:r>
      <w:r w:rsidRPr="001A6AD8">
        <w:rPr>
          <w:rFonts w:ascii="Arial" w:eastAsia="Yu Mincho Light" w:hAnsi="Arial"/>
        </w:rPr>
        <w:t xml:space="preserve"> needs or his own because he was trying to cope with the trauma of his </w:t>
      </w:r>
      <w:r w:rsidR="009613CF" w:rsidRPr="001A6AD8">
        <w:rPr>
          <w:rFonts w:ascii="Arial" w:eastAsia="Yu Mincho Light" w:hAnsi="Arial"/>
        </w:rPr>
        <w:t>abuse</w:t>
      </w:r>
      <w:r w:rsidRPr="001A6AD8">
        <w:rPr>
          <w:rFonts w:ascii="Arial" w:eastAsia="Yu Mincho Light" w:hAnsi="Arial"/>
        </w:rPr>
        <w:t xml:space="preserve"> at Lake Alice</w:t>
      </w:r>
      <w:r w:rsidR="00016211" w:rsidRPr="001A6AD8">
        <w:rPr>
          <w:rFonts w:ascii="Arial" w:eastAsia="Yu Mincho Light" w:hAnsi="Arial"/>
        </w:rPr>
        <w:t>.</w:t>
      </w:r>
    </w:p>
    <w:p w14:paraId="22A6D30E" w14:textId="1A99DD88" w:rsidR="00DF1E7F" w:rsidRPr="001A6AD8" w:rsidRDefault="00016211" w:rsidP="00385A6E">
      <w:pPr>
        <w:pStyle w:val="IntenseQuote"/>
        <w:rPr>
          <w:iCs w:val="0"/>
        </w:rPr>
      </w:pPr>
      <w:r w:rsidRPr="001A6AD8">
        <w:rPr>
          <w:rStyle w:val="IntenseQuoteChar"/>
        </w:rPr>
        <w:t>“</w:t>
      </w:r>
      <w:r w:rsidR="3728E391" w:rsidRPr="001A6AD8">
        <w:rPr>
          <w:rStyle w:val="IntenseQuoteChar"/>
        </w:rPr>
        <w:t xml:space="preserve">Because I was taught that telling the truth was wrong and I was punished with ECT for it, I have gone through life lying to those I love. Because [the </w:t>
      </w:r>
      <w:r w:rsidRPr="001A6AD8">
        <w:rPr>
          <w:rStyle w:val="IntenseQuoteChar"/>
        </w:rPr>
        <w:t>g</w:t>
      </w:r>
      <w:r w:rsidR="00437F5A" w:rsidRPr="001A6AD8">
        <w:rPr>
          <w:rStyle w:val="IntenseQuoteChar"/>
        </w:rPr>
        <w:t>overnment</w:t>
      </w:r>
      <w:r w:rsidR="3728E391" w:rsidRPr="001A6AD8">
        <w:rPr>
          <w:rStyle w:val="IntenseQuoteChar"/>
        </w:rPr>
        <w:t xml:space="preserve">] taught me to lie, I have unknowingly taught my </w:t>
      </w:r>
      <w:r w:rsidR="3728E391" w:rsidRPr="001A6AD8" w:rsidDel="0091620B">
        <w:rPr>
          <w:rStyle w:val="IntenseQuoteChar"/>
        </w:rPr>
        <w:t>children</w:t>
      </w:r>
      <w:r w:rsidR="3728E391" w:rsidRPr="001A6AD8">
        <w:rPr>
          <w:rStyle w:val="IntenseQuoteChar"/>
        </w:rPr>
        <w:t xml:space="preserve"> to lie and they have done the same to their </w:t>
      </w:r>
      <w:r w:rsidR="3728E391" w:rsidRPr="001A6AD8" w:rsidDel="0091620B">
        <w:rPr>
          <w:rStyle w:val="IntenseQuoteChar"/>
        </w:rPr>
        <w:t>children</w:t>
      </w:r>
      <w:r w:rsidR="1C8A59E9" w:rsidRPr="001A6AD8">
        <w:rPr>
          <w:rStyle w:val="IntenseQuoteChar"/>
        </w:rPr>
        <w:t>.</w:t>
      </w:r>
      <w:r w:rsidRPr="001A6AD8">
        <w:rPr>
          <w:rStyle w:val="IntenseQuoteChar"/>
        </w:rPr>
        <w:t>”</w:t>
      </w:r>
      <w:r w:rsidR="001B2962" w:rsidRPr="001A6AD8">
        <w:rPr>
          <w:rStyle w:val="IntenseQuoteChar"/>
          <w:vertAlign w:val="superscript"/>
        </w:rPr>
        <w:footnoteReference w:id="1110"/>
      </w:r>
    </w:p>
    <w:p w14:paraId="67CF7A42" w14:textId="7D9976BA" w:rsidR="00685E83" w:rsidRPr="001A6AD8" w:rsidRDefault="3728E391" w:rsidP="0069749C">
      <w:pPr>
        <w:pStyle w:val="ListParagraph"/>
        <w:spacing w:before="120" w:after="120"/>
        <w:rPr>
          <w:rFonts w:ascii="Arial" w:hAnsi="Arial"/>
        </w:rPr>
      </w:pPr>
      <w:r w:rsidRPr="001A6AD8">
        <w:rPr>
          <w:rFonts w:ascii="Arial" w:hAnsi="Arial"/>
        </w:rPr>
        <w:t xml:space="preserve">Many survivors had told their </w:t>
      </w:r>
      <w:r w:rsidR="00414289" w:rsidRPr="001A6AD8">
        <w:rPr>
          <w:rFonts w:ascii="Arial" w:hAnsi="Arial"/>
        </w:rPr>
        <w:t>children</w:t>
      </w:r>
      <w:r w:rsidRPr="001A6AD8">
        <w:rPr>
          <w:rFonts w:ascii="Arial" w:hAnsi="Arial"/>
        </w:rPr>
        <w:t xml:space="preserve"> about their </w:t>
      </w:r>
      <w:r w:rsidR="009613CF" w:rsidRPr="001A6AD8">
        <w:rPr>
          <w:rFonts w:ascii="Arial" w:hAnsi="Arial"/>
        </w:rPr>
        <w:t>abuse</w:t>
      </w:r>
      <w:r w:rsidRPr="001A6AD8">
        <w:rPr>
          <w:rFonts w:ascii="Arial" w:hAnsi="Arial"/>
        </w:rPr>
        <w:t xml:space="preserve">, but others had not. </w:t>
      </w:r>
      <w:r w:rsidR="5F5E5070" w:rsidRPr="001A6AD8">
        <w:rPr>
          <w:rFonts w:ascii="Arial" w:hAnsi="Arial"/>
        </w:rPr>
        <w:t>One survivor said</w:t>
      </w:r>
      <w:r w:rsidR="00016211" w:rsidRPr="001A6AD8">
        <w:rPr>
          <w:rFonts w:ascii="Arial" w:hAnsi="Arial"/>
        </w:rPr>
        <w:t>,</w:t>
      </w:r>
      <w:r w:rsidRPr="001A6AD8">
        <w:rPr>
          <w:rFonts w:ascii="Arial" w:hAnsi="Arial"/>
        </w:rPr>
        <w:t xml:space="preserve"> “They just think I’m a mean, grumpy old man. I am.”</w:t>
      </w:r>
      <w:r w:rsidR="001B2962" w:rsidRPr="001A6AD8">
        <w:rPr>
          <w:rStyle w:val="FootnoteReference"/>
          <w:rFonts w:ascii="Arial" w:hAnsi="Arial"/>
        </w:rPr>
        <w:footnoteReference w:id="1111"/>
      </w:r>
      <w:r w:rsidRPr="001A6AD8">
        <w:rPr>
          <w:rFonts w:ascii="Arial" w:hAnsi="Arial"/>
        </w:rPr>
        <w:t xml:space="preserve"> </w:t>
      </w:r>
      <w:r w:rsidR="00F51922" w:rsidRPr="001A6AD8">
        <w:rPr>
          <w:rFonts w:ascii="Arial" w:hAnsi="Arial"/>
        </w:rPr>
        <w:t>Mr </w:t>
      </w:r>
      <w:r w:rsidRPr="001A6AD8">
        <w:rPr>
          <w:rFonts w:ascii="Arial" w:hAnsi="Arial"/>
        </w:rPr>
        <w:t>George Siebelink</w:t>
      </w:r>
      <w:r w:rsidR="00F51922" w:rsidRPr="001A6AD8">
        <w:rPr>
          <w:rFonts w:ascii="Arial" w:hAnsi="Arial"/>
        </w:rPr>
        <w:t>, a child of a survivor</w:t>
      </w:r>
      <w:r w:rsidRPr="001A6AD8">
        <w:rPr>
          <w:rFonts w:ascii="Arial" w:hAnsi="Arial"/>
        </w:rPr>
        <w:t xml:space="preserve">, told us he and his siblings had had a traumatic upbringing because of his mother’s </w:t>
      </w:r>
      <w:r w:rsidR="009613CF" w:rsidRPr="001A6AD8">
        <w:rPr>
          <w:rFonts w:ascii="Arial" w:hAnsi="Arial"/>
        </w:rPr>
        <w:t>abuse</w:t>
      </w:r>
      <w:r w:rsidR="00016211" w:rsidRPr="001A6AD8">
        <w:rPr>
          <w:rFonts w:ascii="Arial" w:hAnsi="Arial"/>
        </w:rPr>
        <w:t>.</w:t>
      </w:r>
      <w:r w:rsidRPr="001A6AD8">
        <w:rPr>
          <w:rFonts w:ascii="Arial" w:hAnsi="Arial"/>
        </w:rPr>
        <w:t xml:space="preserve"> “I blamed Mum a lot for my own childhood, but now that I am older, I believe Mum had such a traumatic childhood herself that she wasn’t able to do any better as a parent.”</w:t>
      </w:r>
      <w:r w:rsidR="001B2962" w:rsidRPr="001A6AD8">
        <w:rPr>
          <w:rStyle w:val="FootnoteReference"/>
          <w:rFonts w:ascii="Arial" w:hAnsi="Arial"/>
        </w:rPr>
        <w:footnoteReference w:id="1112"/>
      </w:r>
    </w:p>
    <w:p w14:paraId="3667B88F" w14:textId="0CC433A1" w:rsidR="00685E83" w:rsidRPr="001A6AD8" w:rsidRDefault="3728E391" w:rsidP="0069749C">
      <w:pPr>
        <w:pStyle w:val="ListParagraph"/>
        <w:spacing w:before="120" w:after="120"/>
        <w:rPr>
          <w:rStyle w:val="IntenseQuoteChar"/>
          <w:rFonts w:eastAsiaTheme="minorEastAsia"/>
          <w:iCs w:val="0"/>
        </w:rPr>
      </w:pPr>
      <w:r w:rsidRPr="001A6AD8">
        <w:rPr>
          <w:rFonts w:ascii="Arial" w:hAnsi="Arial"/>
        </w:rPr>
        <w:t xml:space="preserve">Some survivors’ </w:t>
      </w:r>
      <w:r w:rsidR="00414289" w:rsidRPr="001A6AD8">
        <w:rPr>
          <w:rFonts w:ascii="Arial" w:hAnsi="Arial"/>
        </w:rPr>
        <w:t>children</w:t>
      </w:r>
      <w:r w:rsidRPr="001A6AD8">
        <w:rPr>
          <w:rFonts w:ascii="Arial" w:hAnsi="Arial"/>
        </w:rPr>
        <w:t xml:space="preserve"> were taken into State care </w:t>
      </w:r>
      <w:r w:rsidR="21DA37B1" w:rsidRPr="001A6AD8">
        <w:rPr>
          <w:rFonts w:ascii="Arial" w:hAnsi="Arial"/>
        </w:rPr>
        <w:t>themselves</w:t>
      </w:r>
      <w:r w:rsidRPr="001A6AD8">
        <w:rPr>
          <w:rFonts w:ascii="Arial" w:hAnsi="Arial"/>
        </w:rPr>
        <w:t xml:space="preserve">. </w:t>
      </w:r>
      <w:r w:rsidR="00454084" w:rsidRPr="001A6AD8">
        <w:rPr>
          <w:rFonts w:ascii="Arial" w:hAnsi="Arial"/>
        </w:rPr>
        <w:t>Mr</w:t>
      </w:r>
      <w:r w:rsidR="00ED7B63" w:rsidRPr="001A6AD8">
        <w:rPr>
          <w:rFonts w:ascii="Arial" w:hAnsi="Arial"/>
        </w:rPr>
        <w:t> </w:t>
      </w:r>
      <w:r w:rsidRPr="001A6AD8">
        <w:rPr>
          <w:rFonts w:ascii="Arial" w:hAnsi="Arial"/>
        </w:rPr>
        <w:t xml:space="preserve">Donald Ku said his child “ended up being in 33 different social worker homes while he was young”. He said he had suffered in many ways as a result of being at Lake Alice, but the greatest of these – and the one that hurt him every day – was having had his </w:t>
      </w:r>
      <w:r w:rsidR="00414289" w:rsidRPr="001A6AD8">
        <w:rPr>
          <w:rFonts w:ascii="Arial" w:hAnsi="Arial"/>
        </w:rPr>
        <w:t>chldren</w:t>
      </w:r>
      <w:r w:rsidRPr="001A6AD8">
        <w:rPr>
          <w:rFonts w:ascii="Arial" w:hAnsi="Arial"/>
        </w:rPr>
        <w:t xml:space="preserve"> taken away from him.</w:t>
      </w:r>
      <w:r w:rsidR="001B2962" w:rsidRPr="001A6AD8">
        <w:rPr>
          <w:rStyle w:val="FootnoteReference"/>
          <w:rFonts w:ascii="Arial" w:hAnsi="Arial"/>
        </w:rPr>
        <w:footnoteReference w:id="1113"/>
      </w:r>
      <w:r w:rsidR="00ED7B63" w:rsidRPr="001A6AD8">
        <w:rPr>
          <w:rStyle w:val="FootnoteReference"/>
          <w:rFonts w:ascii="Arial" w:hAnsi="Arial"/>
          <w:vertAlign w:val="baseline"/>
        </w:rPr>
        <w:t xml:space="preserve"> </w:t>
      </w:r>
      <w:r w:rsidRPr="001A6AD8">
        <w:rPr>
          <w:rFonts w:ascii="Arial" w:hAnsi="Arial"/>
        </w:rPr>
        <w:t>He also lamented the fact the State, in removing them from his care, denied them the opportunity to know their Māori culture.</w:t>
      </w:r>
      <w:r w:rsidR="001B2962" w:rsidRPr="001A6AD8">
        <w:rPr>
          <w:rStyle w:val="FootnoteReference"/>
          <w:rFonts w:ascii="Arial" w:hAnsi="Arial"/>
        </w:rPr>
        <w:footnoteReference w:id="1114"/>
      </w:r>
      <w:r w:rsidR="00ED7B63" w:rsidRPr="001A6AD8">
        <w:rPr>
          <w:rStyle w:val="FootnoteReference"/>
          <w:rFonts w:ascii="Arial" w:hAnsi="Arial"/>
          <w:vertAlign w:val="baseline"/>
        </w:rPr>
        <w:t xml:space="preserve"> </w:t>
      </w:r>
    </w:p>
    <w:p w14:paraId="5736F3D1" w14:textId="3D49BAF5" w:rsidR="00685E83" w:rsidRPr="001A6AD8" w:rsidRDefault="3728E391" w:rsidP="0069749C">
      <w:pPr>
        <w:pStyle w:val="ListParagraph"/>
        <w:spacing w:before="120" w:after="120"/>
        <w:rPr>
          <w:rFonts w:ascii="Arial" w:hAnsi="Arial"/>
        </w:rPr>
      </w:pPr>
      <w:r w:rsidRPr="001A6AD8">
        <w:rPr>
          <w:rFonts w:ascii="Arial" w:hAnsi="Arial"/>
        </w:rPr>
        <w:t xml:space="preserve">We also heard from survivors who said their partners and families had been part of their healing process. </w:t>
      </w:r>
      <w:r w:rsidR="00120AA9" w:rsidRPr="001A6AD8">
        <w:rPr>
          <w:rFonts w:ascii="Arial" w:hAnsi="Arial"/>
        </w:rPr>
        <w:t>Ms</w:t>
      </w:r>
      <w:r w:rsidR="00ED7B63" w:rsidRPr="001A6AD8">
        <w:rPr>
          <w:rFonts w:ascii="Arial" w:hAnsi="Arial"/>
        </w:rPr>
        <w:t> </w:t>
      </w:r>
      <w:r w:rsidRPr="001A6AD8">
        <w:rPr>
          <w:rFonts w:ascii="Arial" w:hAnsi="Arial"/>
        </w:rPr>
        <w:t>Dickson said she promise</w:t>
      </w:r>
      <w:r w:rsidR="00120AA9" w:rsidRPr="001A6AD8">
        <w:rPr>
          <w:rFonts w:ascii="Arial" w:hAnsi="Arial"/>
        </w:rPr>
        <w:t>d</w:t>
      </w:r>
      <w:r w:rsidRPr="001A6AD8">
        <w:rPr>
          <w:rFonts w:ascii="Arial" w:hAnsi="Arial"/>
        </w:rPr>
        <w:t xml:space="preserve"> herself she would “make the choice to change and break the cycle of the environment I was exposed to as a young child”.</w:t>
      </w:r>
      <w:r w:rsidR="001B2962" w:rsidRPr="001A6AD8">
        <w:rPr>
          <w:rStyle w:val="FootnoteReference"/>
          <w:rFonts w:ascii="Arial" w:hAnsi="Arial"/>
        </w:rPr>
        <w:footnoteReference w:id="1115"/>
      </w:r>
      <w:r w:rsidRPr="001A6AD8">
        <w:rPr>
          <w:rFonts w:ascii="Arial" w:hAnsi="Arial"/>
        </w:rPr>
        <w:t xml:space="preserve"> Mr</w:t>
      </w:r>
      <w:r w:rsidR="00120AA9" w:rsidRPr="001A6AD8">
        <w:rPr>
          <w:rFonts w:ascii="Arial" w:hAnsi="Arial"/>
        </w:rPr>
        <w:t> </w:t>
      </w:r>
      <w:r w:rsidRPr="001A6AD8">
        <w:rPr>
          <w:rFonts w:ascii="Arial" w:hAnsi="Arial"/>
        </w:rPr>
        <w:t>Hendricks said he made a commitment when his son was born that he would love him and treat him like a father should</w:t>
      </w:r>
      <w:r w:rsidR="00016211" w:rsidRPr="001A6AD8">
        <w:rPr>
          <w:rFonts w:ascii="Arial" w:hAnsi="Arial"/>
        </w:rPr>
        <w:t>.</w:t>
      </w:r>
      <w:r w:rsidRPr="001A6AD8">
        <w:rPr>
          <w:rFonts w:ascii="Arial" w:hAnsi="Arial"/>
        </w:rPr>
        <w:t xml:space="preserve"> “</w:t>
      </w:r>
      <w:r w:rsidR="00016211" w:rsidRPr="001A6AD8">
        <w:rPr>
          <w:rFonts w:ascii="Arial" w:hAnsi="Arial"/>
        </w:rPr>
        <w:t>[N]</w:t>
      </w:r>
      <w:r w:rsidRPr="001A6AD8">
        <w:rPr>
          <w:rFonts w:ascii="Arial" w:hAnsi="Arial"/>
        </w:rPr>
        <w:t>ot like the way my father treated me. The cycle needed to be broken, and I’m happy to say that we have a loving relationship</w:t>
      </w:r>
      <w:r w:rsidR="00120AA9" w:rsidRPr="001A6AD8">
        <w:rPr>
          <w:rFonts w:ascii="Arial" w:hAnsi="Arial"/>
        </w:rPr>
        <w:t>.</w:t>
      </w:r>
      <w:r w:rsidRPr="001A6AD8">
        <w:rPr>
          <w:rFonts w:ascii="Arial" w:hAnsi="Arial"/>
        </w:rPr>
        <w:t>”</w:t>
      </w:r>
      <w:r w:rsidR="001B2962" w:rsidRPr="001A6AD8">
        <w:rPr>
          <w:rStyle w:val="FootnoteReference"/>
          <w:rFonts w:ascii="Arial" w:hAnsi="Arial"/>
        </w:rPr>
        <w:footnoteReference w:id="1116"/>
      </w:r>
    </w:p>
    <w:p w14:paraId="0D2BBC5B" w14:textId="290E9DCD" w:rsidR="004A1595" w:rsidRPr="001A6AD8" w:rsidRDefault="3728E391" w:rsidP="0069749C">
      <w:pPr>
        <w:pStyle w:val="ListParagraph"/>
        <w:spacing w:before="120" w:after="120"/>
        <w:rPr>
          <w:rFonts w:ascii="Arial" w:hAnsi="Arial"/>
        </w:rPr>
      </w:pPr>
      <w:r w:rsidRPr="001A6AD8">
        <w:rPr>
          <w:rFonts w:ascii="Arial" w:hAnsi="Arial"/>
        </w:rPr>
        <w:t>M</w:t>
      </w:r>
      <w:r w:rsidR="5ECB70D8" w:rsidRPr="001A6AD8">
        <w:rPr>
          <w:rFonts w:ascii="Arial" w:hAnsi="Arial"/>
        </w:rPr>
        <w:t>s</w:t>
      </w:r>
      <w:r w:rsidR="00ED7B63" w:rsidRPr="001A6AD8">
        <w:rPr>
          <w:rFonts w:ascii="Arial" w:hAnsi="Arial"/>
        </w:rPr>
        <w:t> </w:t>
      </w:r>
      <w:r w:rsidR="5ECB70D8" w:rsidRPr="001A6AD8">
        <w:rPr>
          <w:rFonts w:ascii="Arial" w:hAnsi="Arial"/>
        </w:rPr>
        <w:t>Weterman</w:t>
      </w:r>
      <w:r w:rsidRPr="001A6AD8">
        <w:rPr>
          <w:rFonts w:ascii="Arial" w:hAnsi="Arial"/>
        </w:rPr>
        <w:t xml:space="preserve"> </w:t>
      </w:r>
      <w:r w:rsidR="5ECB70D8" w:rsidRPr="001A6AD8">
        <w:rPr>
          <w:rFonts w:ascii="Arial" w:hAnsi="Arial"/>
        </w:rPr>
        <w:t>said her</w:t>
      </w:r>
      <w:r w:rsidRPr="001A6AD8">
        <w:rPr>
          <w:rFonts w:ascii="Arial" w:hAnsi="Arial"/>
        </w:rPr>
        <w:t xml:space="preserve"> mother “always said she wanted to give us the life she had never had. We were raised knowing we were loved and cared for</w:t>
      </w:r>
      <w:r w:rsidR="5ECB70D8" w:rsidRPr="001A6AD8">
        <w:rPr>
          <w:rFonts w:ascii="Arial" w:hAnsi="Arial"/>
        </w:rPr>
        <w:t>”</w:t>
      </w:r>
      <w:r w:rsidR="006E371A" w:rsidRPr="001A6AD8">
        <w:rPr>
          <w:rFonts w:ascii="Arial" w:hAnsi="Arial"/>
        </w:rPr>
        <w:t>.</w:t>
      </w:r>
      <w:r w:rsidR="00BF301D" w:rsidRPr="001A6AD8">
        <w:rPr>
          <w:rStyle w:val="FootnoteReference"/>
          <w:rFonts w:ascii="Arial" w:hAnsi="Arial"/>
        </w:rPr>
        <w:footnoteReference w:id="1117"/>
      </w:r>
      <w:r w:rsidR="5ECB70D8" w:rsidRPr="001A6AD8">
        <w:rPr>
          <w:rFonts w:ascii="Arial" w:hAnsi="Arial"/>
        </w:rPr>
        <w:t xml:space="preserve"> Mr</w:t>
      </w:r>
      <w:r w:rsidR="00ED7B63" w:rsidRPr="001A6AD8">
        <w:rPr>
          <w:rFonts w:ascii="Arial" w:hAnsi="Arial"/>
        </w:rPr>
        <w:t> </w:t>
      </w:r>
      <w:r w:rsidR="5ECB70D8" w:rsidRPr="001A6AD8">
        <w:rPr>
          <w:rFonts w:ascii="Arial" w:hAnsi="Arial"/>
        </w:rPr>
        <w:t>Sieblink whose mother was in the unit told us</w:t>
      </w:r>
      <w:r w:rsidR="00016211" w:rsidRPr="001A6AD8">
        <w:rPr>
          <w:rFonts w:ascii="Arial" w:hAnsi="Arial"/>
        </w:rPr>
        <w:t>,</w:t>
      </w:r>
      <w:r w:rsidRPr="001A6AD8">
        <w:rPr>
          <w:rFonts w:ascii="Arial" w:hAnsi="Arial"/>
        </w:rPr>
        <w:t xml:space="preserve"> </w:t>
      </w:r>
      <w:r w:rsidR="5ECB70D8" w:rsidRPr="001A6AD8">
        <w:rPr>
          <w:rFonts w:ascii="Arial" w:hAnsi="Arial"/>
        </w:rPr>
        <w:t>“</w:t>
      </w:r>
      <w:r w:rsidRPr="001A6AD8">
        <w:rPr>
          <w:rFonts w:ascii="Arial" w:hAnsi="Arial"/>
        </w:rPr>
        <w:t xml:space="preserve">I’m proud that none of my </w:t>
      </w:r>
      <w:r w:rsidRPr="001A6AD8" w:rsidDel="0091620B">
        <w:rPr>
          <w:rFonts w:ascii="Arial" w:hAnsi="Arial"/>
        </w:rPr>
        <w:t>children</w:t>
      </w:r>
      <w:r w:rsidRPr="001A6AD8">
        <w:rPr>
          <w:rFonts w:ascii="Arial" w:hAnsi="Arial"/>
        </w:rPr>
        <w:t xml:space="preserve"> have been wards of the State and that I have stopped the cycle</w:t>
      </w:r>
      <w:r w:rsidR="006E371A" w:rsidRPr="001A6AD8">
        <w:rPr>
          <w:rFonts w:ascii="Arial" w:hAnsi="Arial"/>
        </w:rPr>
        <w:t>.</w:t>
      </w:r>
      <w:r w:rsidRPr="001A6AD8">
        <w:rPr>
          <w:rFonts w:ascii="Arial" w:hAnsi="Arial"/>
        </w:rPr>
        <w:t>”</w:t>
      </w:r>
      <w:r w:rsidR="001B2962" w:rsidRPr="001A6AD8">
        <w:rPr>
          <w:rStyle w:val="FootnoteReference"/>
          <w:rFonts w:ascii="Arial" w:hAnsi="Arial"/>
        </w:rPr>
        <w:footnoteReference w:id="1118"/>
      </w:r>
    </w:p>
    <w:p w14:paraId="2BB24A12" w14:textId="171D7C1E" w:rsidR="00C6443E" w:rsidRPr="001A6AD8" w:rsidRDefault="00C6443E" w:rsidP="0069749C">
      <w:pPr>
        <w:pStyle w:val="ListParagraph"/>
        <w:spacing w:before="120" w:after="120"/>
        <w:rPr>
          <w:rFonts w:ascii="Arial" w:hAnsi="Arial"/>
        </w:rPr>
      </w:pPr>
      <w:r w:rsidRPr="001A6AD8">
        <w:rPr>
          <w:rFonts w:ascii="Arial" w:hAnsi="Arial"/>
        </w:rPr>
        <w:t>In their report</w:t>
      </w:r>
      <w:r w:rsidR="006E371A" w:rsidRPr="001A6AD8">
        <w:rPr>
          <w:rFonts w:ascii="Arial" w:hAnsi="Arial"/>
        </w:rPr>
        <w:t>,</w:t>
      </w:r>
      <w:r w:rsidRPr="001A6AD8">
        <w:rPr>
          <w:rFonts w:ascii="Arial" w:hAnsi="Arial"/>
        </w:rPr>
        <w:t xml:space="preserve"> Ngā Wairiki and Ngāti Apa discussed the impa</w:t>
      </w:r>
      <w:r w:rsidR="00D87EAD" w:rsidRPr="001A6AD8">
        <w:rPr>
          <w:rFonts w:ascii="Arial" w:hAnsi="Arial"/>
        </w:rPr>
        <w:t xml:space="preserve">ct </w:t>
      </w:r>
      <w:r w:rsidR="002E12EF" w:rsidRPr="001A6AD8">
        <w:rPr>
          <w:rFonts w:ascii="Arial" w:hAnsi="Arial"/>
        </w:rPr>
        <w:t xml:space="preserve">on </w:t>
      </w:r>
      <w:r w:rsidR="00D87EAD" w:rsidRPr="001A6AD8">
        <w:rPr>
          <w:rFonts w:ascii="Arial" w:hAnsi="Arial"/>
        </w:rPr>
        <w:t xml:space="preserve">whānau member’s </w:t>
      </w:r>
      <w:r w:rsidR="0091620B" w:rsidRPr="001A6AD8">
        <w:rPr>
          <w:rFonts w:ascii="Arial" w:hAnsi="Arial"/>
        </w:rPr>
        <w:t>tamariki</w:t>
      </w:r>
      <w:r w:rsidR="00D87EAD" w:rsidRPr="001A6AD8">
        <w:rPr>
          <w:rFonts w:ascii="Arial" w:hAnsi="Arial"/>
        </w:rPr>
        <w:t xml:space="preserve"> being at Lake Alice had on </w:t>
      </w:r>
      <w:r w:rsidR="00144829" w:rsidRPr="001A6AD8">
        <w:rPr>
          <w:rFonts w:ascii="Arial" w:hAnsi="Arial"/>
        </w:rPr>
        <w:t>their mental health</w:t>
      </w:r>
      <w:r w:rsidR="00016211" w:rsidRPr="001A6AD8">
        <w:rPr>
          <w:rFonts w:ascii="Arial" w:hAnsi="Arial"/>
        </w:rPr>
        <w:t>.</w:t>
      </w:r>
      <w:r w:rsidR="00D87EAD" w:rsidRPr="001A6AD8">
        <w:rPr>
          <w:rFonts w:ascii="Arial" w:hAnsi="Arial"/>
        </w:rPr>
        <w:t xml:space="preserve"> </w:t>
      </w:r>
    </w:p>
    <w:p w14:paraId="61DE7278" w14:textId="60B618AA" w:rsidR="00685E83" w:rsidRPr="001A6AD8" w:rsidRDefault="00016211" w:rsidP="00385A6E">
      <w:pPr>
        <w:pStyle w:val="IntenseQuote"/>
        <w:rPr>
          <w:iCs w:val="0"/>
        </w:rPr>
      </w:pPr>
      <w:r w:rsidRPr="001A6AD8">
        <w:rPr>
          <w:rStyle w:val="IntenseQuoteChar"/>
        </w:rPr>
        <w:t>“…</w:t>
      </w:r>
      <w:r w:rsidR="7B124033" w:rsidRPr="001A6AD8">
        <w:rPr>
          <w:rStyle w:val="IntenseQuoteChar"/>
        </w:rPr>
        <w:t>it had left us traumatised in a way. When the second time happened in Lake Alice I can remember going to a counsellor fella about myself and about my daughter. I said, “Please could you help me to help my daughter. I don’t know what to do.” He listened to me and he said, “That’s her journey. What do you want for yourself?” I didn’t hear him, because I’m focussing on my daughter. He must have just listened and said, “What do you want for yourself?” It clicked. It's like the dripping tap and broken record thing. I heard it and I burst into tears. I said, “I don’t know what I want for myself.” He said, “You’ve got lots of time. You think about it because you need to decide what you’re going to do for yourself. You can’t do anything for your girl. You’ve done everything you can. It's her journey</w:t>
      </w:r>
      <w:r w:rsidRPr="001A6AD8">
        <w:rPr>
          <w:rStyle w:val="IntenseQuoteChar"/>
        </w:rPr>
        <w:t>.”</w:t>
      </w:r>
    </w:p>
    <w:p w14:paraId="0DA90436" w14:textId="6A597956" w:rsidR="001B2962" w:rsidRPr="001A6AD8" w:rsidRDefault="00F31ACC" w:rsidP="0069749C">
      <w:pPr>
        <w:pStyle w:val="Heading3"/>
        <w:spacing w:before="120"/>
      </w:pPr>
      <w:bookmarkStart w:id="1956" w:name="_Toc1831745772"/>
      <w:bookmarkStart w:id="1957" w:name="_Toc1074746030"/>
      <w:bookmarkStart w:id="1958" w:name="_Toc108543987"/>
      <w:bookmarkStart w:id="1959" w:name="_Toc288209404"/>
      <w:bookmarkStart w:id="1960" w:name="_Toc84222159"/>
      <w:bookmarkStart w:id="1961" w:name="_Toc108631258"/>
      <w:bookmarkStart w:id="1962" w:name="_Toc108793479"/>
      <w:bookmarkStart w:id="1963" w:name="_Toc109032013"/>
      <w:bookmarkStart w:id="1964" w:name="_Toc109034321"/>
      <w:bookmarkStart w:id="1965" w:name="_Toc115968426"/>
      <w:bookmarkStart w:id="1966" w:name="_Toc116029691"/>
      <w:bookmarkStart w:id="1967" w:name="_Toc116036058"/>
      <w:bookmarkStart w:id="1968" w:name="_Toc116043161"/>
      <w:bookmarkStart w:id="1969" w:name="_Toc116051308"/>
      <w:bookmarkStart w:id="1970" w:name="_Toc116052775"/>
      <w:bookmarkStart w:id="1971" w:name="_Toc116995839"/>
      <w:bookmarkStart w:id="1972" w:name="_Toc117168833"/>
      <w:bookmarkStart w:id="1973" w:name="_Toc119064122"/>
      <w:bookmarkStart w:id="1974" w:name="_Toc119429335"/>
      <w:bookmarkStart w:id="1975" w:name="_Toc120905718"/>
      <w:bookmarkStart w:id="1976" w:name="_Toc125980065"/>
      <w:bookmarkStart w:id="1977" w:name="_Toc125981646"/>
      <w:r w:rsidRPr="001A6AD8">
        <w:t xml:space="preserve">Ngā pānga ki te ahurea o te purapura ora - </w:t>
      </w:r>
      <w:r w:rsidR="00B02F43" w:rsidRPr="001A6AD8">
        <w:t>Impacts on</w:t>
      </w:r>
      <w:r w:rsidR="00304002" w:rsidRPr="001A6AD8">
        <w:t xml:space="preserve"> </w:t>
      </w:r>
      <w:r w:rsidR="00F9247D" w:rsidRPr="001A6AD8">
        <w:t xml:space="preserve">survivors’ </w:t>
      </w:r>
      <w:r w:rsidR="00304002" w:rsidRPr="001A6AD8">
        <w:t>culture</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28133F05" w14:textId="27AEA2ED" w:rsidR="001B2962" w:rsidRPr="001A6AD8" w:rsidRDefault="76CF86B0" w:rsidP="0069749C">
      <w:pPr>
        <w:pStyle w:val="ListParagraph"/>
        <w:spacing w:before="120" w:after="120"/>
        <w:rPr>
          <w:rFonts w:ascii="Arial" w:hAnsi="Arial"/>
        </w:rPr>
      </w:pPr>
      <w:r w:rsidRPr="001A6AD8">
        <w:rPr>
          <w:rFonts w:ascii="Arial" w:hAnsi="Arial"/>
        </w:rPr>
        <w:t>As we explained in He Purapura Ora, he Māra Tipu</w:t>
      </w:r>
      <w:r w:rsidR="401BC9F0" w:rsidRPr="001A6AD8">
        <w:rPr>
          <w:rFonts w:ascii="Arial" w:hAnsi="Arial"/>
        </w:rPr>
        <w:t>,</w:t>
      </w:r>
      <w:r w:rsidRPr="001A6AD8">
        <w:rPr>
          <w:rFonts w:ascii="Arial" w:hAnsi="Arial"/>
        </w:rPr>
        <w:t xml:space="preserve"> State care in Aotearoa </w:t>
      </w:r>
      <w:r w:rsidR="00016211" w:rsidRPr="001A6AD8">
        <w:rPr>
          <w:rFonts w:ascii="Arial" w:hAnsi="Arial"/>
        </w:rPr>
        <w:t>New Zealand</w:t>
      </w:r>
      <w:r w:rsidRPr="001A6AD8">
        <w:rPr>
          <w:rFonts w:ascii="Arial" w:hAnsi="Arial"/>
        </w:rPr>
        <w:t xml:space="preserve"> must be discussed in the wider colonial context</w:t>
      </w:r>
      <w:r w:rsidR="401BC9F0" w:rsidRPr="001A6AD8">
        <w:rPr>
          <w:rFonts w:ascii="Arial" w:hAnsi="Arial"/>
        </w:rPr>
        <w:t>.</w:t>
      </w:r>
      <w:r w:rsidR="00FB30E1" w:rsidRPr="001A6AD8">
        <w:rPr>
          <w:rStyle w:val="FootnoteReference"/>
          <w:rFonts w:ascii="Arial" w:hAnsi="Arial"/>
        </w:rPr>
        <w:footnoteReference w:id="1119"/>
      </w:r>
      <w:r w:rsidRPr="001A6AD8">
        <w:rPr>
          <w:rFonts w:ascii="Arial" w:hAnsi="Arial"/>
        </w:rPr>
        <w:t xml:space="preserve"> The impacts of Lake Alice </w:t>
      </w:r>
      <w:r w:rsidR="00A02186" w:rsidRPr="001A6AD8">
        <w:rPr>
          <w:rFonts w:ascii="Arial" w:hAnsi="Arial"/>
        </w:rPr>
        <w:t xml:space="preserve">are </w:t>
      </w:r>
      <w:r w:rsidRPr="001A6AD8">
        <w:rPr>
          <w:rFonts w:ascii="Arial" w:hAnsi="Arial"/>
        </w:rPr>
        <w:t xml:space="preserve">part of a long history of intentional cultural disruption by </w:t>
      </w:r>
      <w:r w:rsidR="00A02186" w:rsidRPr="001A6AD8">
        <w:rPr>
          <w:rFonts w:ascii="Arial" w:hAnsi="Arial"/>
        </w:rPr>
        <w:t>S</w:t>
      </w:r>
      <w:r w:rsidRPr="001A6AD8">
        <w:rPr>
          <w:rFonts w:ascii="Arial" w:hAnsi="Arial"/>
        </w:rPr>
        <w:t xml:space="preserve">tate institutions. </w:t>
      </w:r>
      <w:r w:rsidR="3728E391" w:rsidRPr="001A6AD8">
        <w:rPr>
          <w:rFonts w:ascii="Arial" w:hAnsi="Arial"/>
        </w:rPr>
        <w:t xml:space="preserve">Secure cultural identity is crucial for health and wellbeing. For Māori, the </w:t>
      </w:r>
      <w:r w:rsidR="000B5C66" w:rsidRPr="001A6AD8">
        <w:rPr>
          <w:rFonts w:ascii="Arial" w:hAnsi="Arial"/>
        </w:rPr>
        <w:t>oranga</w:t>
      </w:r>
      <w:r w:rsidR="3728E391" w:rsidRPr="001A6AD8">
        <w:rPr>
          <w:rFonts w:ascii="Arial" w:hAnsi="Arial"/>
        </w:rPr>
        <w:t xml:space="preserve"> of the wairua, hinengaro and tinana, are intrinsically tied to the </w:t>
      </w:r>
      <w:r w:rsidR="000B5C66" w:rsidRPr="001A6AD8">
        <w:rPr>
          <w:rFonts w:ascii="Arial" w:hAnsi="Arial"/>
        </w:rPr>
        <w:t xml:space="preserve">orange </w:t>
      </w:r>
      <w:r w:rsidR="3728E391" w:rsidRPr="001A6AD8">
        <w:rPr>
          <w:rFonts w:ascii="Arial" w:hAnsi="Arial"/>
        </w:rPr>
        <w:t xml:space="preserve">of the whānau and land. To be disconnected from culture and disconnected from whānau and your land, </w:t>
      </w:r>
      <w:r w:rsidR="00A02186" w:rsidRPr="001A6AD8">
        <w:rPr>
          <w:rFonts w:ascii="Arial" w:hAnsi="Arial"/>
        </w:rPr>
        <w:t xml:space="preserve">affects </w:t>
      </w:r>
      <w:r w:rsidR="3728E391" w:rsidRPr="001A6AD8">
        <w:rPr>
          <w:rFonts w:ascii="Arial" w:hAnsi="Arial"/>
        </w:rPr>
        <w:t>all other aspects</w:t>
      </w:r>
      <w:r w:rsidR="000B5C66" w:rsidRPr="001A6AD8">
        <w:rPr>
          <w:rFonts w:ascii="Arial" w:hAnsi="Arial"/>
        </w:rPr>
        <w:t xml:space="preserve"> of wellbeing</w:t>
      </w:r>
      <w:r w:rsidR="3728E391" w:rsidRPr="001A6AD8">
        <w:rPr>
          <w:rFonts w:ascii="Arial" w:hAnsi="Arial"/>
        </w:rPr>
        <w:t>.</w:t>
      </w:r>
    </w:p>
    <w:p w14:paraId="4553E6DE" w14:textId="1AE42FE2" w:rsidR="001B2962" w:rsidRPr="001A6AD8" w:rsidRDefault="3728E391" w:rsidP="0069749C">
      <w:pPr>
        <w:pStyle w:val="ListParagraph"/>
        <w:spacing w:before="120" w:after="120"/>
        <w:rPr>
          <w:rStyle w:val="IntenseQuoteChar"/>
          <w:iCs w:val="0"/>
          <w:color w:val="auto"/>
        </w:rPr>
      </w:pPr>
      <w:r w:rsidRPr="001A6AD8">
        <w:rPr>
          <w:rFonts w:ascii="Arial" w:hAnsi="Arial"/>
        </w:rPr>
        <w:t xml:space="preserve">We heard from Māori and Pacific survivors about the cultural and spiritual effects of </w:t>
      </w:r>
      <w:r w:rsidR="00BF38DC" w:rsidRPr="001A6AD8">
        <w:rPr>
          <w:rFonts w:ascii="Arial" w:hAnsi="Arial"/>
        </w:rPr>
        <w:t>tūkino</w:t>
      </w:r>
      <w:r w:rsidRPr="001A6AD8">
        <w:rPr>
          <w:rFonts w:ascii="Arial" w:hAnsi="Arial"/>
        </w:rPr>
        <w:t xml:space="preserve"> at Lake Alice, in particular about loss of connection to cultural practices, language, community, family histories, genealogies and sense of belonging. Māori survivors’ cultural beliefs and values were “disregarded” and this contributed to a feeling of not belonging anywhere. </w:t>
      </w:r>
      <w:r w:rsidR="4A525F8E" w:rsidRPr="001A6AD8">
        <w:rPr>
          <w:rFonts w:ascii="Arial" w:hAnsi="Arial"/>
        </w:rPr>
        <w:t>In addition, s</w:t>
      </w:r>
      <w:r w:rsidR="7ED88550" w:rsidRPr="001A6AD8">
        <w:rPr>
          <w:rFonts w:ascii="Arial" w:hAnsi="Arial"/>
        </w:rPr>
        <w:t>ome</w:t>
      </w:r>
      <w:r w:rsidR="71FF8FCC" w:rsidRPr="001A6AD8">
        <w:rPr>
          <w:rFonts w:ascii="Arial" w:hAnsi="Arial"/>
        </w:rPr>
        <w:t xml:space="preserve"> abuses</w:t>
      </w:r>
      <w:r w:rsidR="3D0A462D" w:rsidRPr="001A6AD8">
        <w:rPr>
          <w:rFonts w:ascii="Arial" w:hAnsi="Arial"/>
        </w:rPr>
        <w:t xml:space="preserve"> experienced at Lake Alice</w:t>
      </w:r>
      <w:r w:rsidR="505C0023" w:rsidRPr="001A6AD8">
        <w:rPr>
          <w:rFonts w:ascii="Arial" w:hAnsi="Arial"/>
        </w:rPr>
        <w:t xml:space="preserve">, </w:t>
      </w:r>
      <w:r w:rsidR="002D18E9" w:rsidRPr="001A6AD8">
        <w:rPr>
          <w:rFonts w:ascii="Arial" w:hAnsi="Arial"/>
        </w:rPr>
        <w:t xml:space="preserve">such as </w:t>
      </w:r>
      <w:r w:rsidR="505C0023" w:rsidRPr="001A6AD8">
        <w:rPr>
          <w:rFonts w:ascii="Arial" w:hAnsi="Arial"/>
        </w:rPr>
        <w:t>receiving electric shocks to the head,</w:t>
      </w:r>
      <w:r w:rsidR="53130059" w:rsidRPr="001A6AD8">
        <w:rPr>
          <w:rFonts w:ascii="Arial" w:hAnsi="Arial"/>
        </w:rPr>
        <w:t xml:space="preserve"> may have had a particular cultural significan</w:t>
      </w:r>
      <w:r w:rsidR="756E15E0" w:rsidRPr="001A6AD8">
        <w:rPr>
          <w:rFonts w:ascii="Arial" w:hAnsi="Arial"/>
        </w:rPr>
        <w:t>ce</w:t>
      </w:r>
      <w:r w:rsidR="53130059" w:rsidRPr="001A6AD8">
        <w:rPr>
          <w:rFonts w:ascii="Arial" w:hAnsi="Arial"/>
        </w:rPr>
        <w:t xml:space="preserve"> for Māori</w:t>
      </w:r>
      <w:r w:rsidR="708209D8" w:rsidRPr="001A6AD8">
        <w:rPr>
          <w:rFonts w:ascii="Arial" w:hAnsi="Arial"/>
        </w:rPr>
        <w:t xml:space="preserve"> given that</w:t>
      </w:r>
      <w:r w:rsidR="53130059" w:rsidRPr="001A6AD8">
        <w:rPr>
          <w:rFonts w:ascii="Arial" w:hAnsi="Arial"/>
        </w:rPr>
        <w:t xml:space="preserve"> in </w:t>
      </w:r>
      <w:r w:rsidR="000C4C79" w:rsidRPr="001A6AD8">
        <w:rPr>
          <w:rFonts w:ascii="Arial" w:hAnsi="Arial"/>
        </w:rPr>
        <w:t>Te Ao</w:t>
      </w:r>
      <w:r w:rsidR="002D18E9" w:rsidRPr="001A6AD8">
        <w:rPr>
          <w:rFonts w:ascii="Arial" w:hAnsi="Arial"/>
        </w:rPr>
        <w:t xml:space="preserve"> </w:t>
      </w:r>
      <w:r w:rsidR="53130059" w:rsidRPr="001A6AD8">
        <w:rPr>
          <w:rFonts w:ascii="Arial" w:hAnsi="Arial"/>
        </w:rPr>
        <w:t xml:space="preserve">Māori </w:t>
      </w:r>
      <w:r w:rsidR="6810B6DB" w:rsidRPr="001A6AD8">
        <w:rPr>
          <w:rFonts w:ascii="Arial" w:hAnsi="Arial"/>
        </w:rPr>
        <w:t>h</w:t>
      </w:r>
      <w:r w:rsidR="54DD012F" w:rsidRPr="001A6AD8">
        <w:rPr>
          <w:rFonts w:ascii="Arial" w:hAnsi="Arial"/>
        </w:rPr>
        <w:t xml:space="preserve">e </w:t>
      </w:r>
      <w:r w:rsidR="6810B6DB" w:rsidRPr="001A6AD8">
        <w:rPr>
          <w:rFonts w:ascii="Arial" w:hAnsi="Arial"/>
        </w:rPr>
        <w:t>t</w:t>
      </w:r>
      <w:r w:rsidR="54DD012F" w:rsidRPr="001A6AD8">
        <w:rPr>
          <w:rFonts w:ascii="Arial" w:hAnsi="Arial"/>
        </w:rPr>
        <w:t xml:space="preserve">apu te </w:t>
      </w:r>
      <w:r w:rsidR="6810B6DB" w:rsidRPr="001A6AD8">
        <w:rPr>
          <w:rFonts w:ascii="Arial" w:hAnsi="Arial"/>
        </w:rPr>
        <w:t>u</w:t>
      </w:r>
      <w:r w:rsidR="54DD012F" w:rsidRPr="001A6AD8">
        <w:rPr>
          <w:rFonts w:ascii="Arial" w:hAnsi="Arial"/>
        </w:rPr>
        <w:t>poko</w:t>
      </w:r>
      <w:r w:rsidR="00153D5E" w:rsidRPr="001A6AD8">
        <w:rPr>
          <w:rFonts w:ascii="Arial" w:hAnsi="Arial"/>
        </w:rPr>
        <w:t xml:space="preserve">, </w:t>
      </w:r>
      <w:r w:rsidR="54DD012F" w:rsidRPr="001A6AD8">
        <w:rPr>
          <w:rFonts w:ascii="Arial" w:hAnsi="Arial"/>
        </w:rPr>
        <w:t>the head is s</w:t>
      </w:r>
      <w:r w:rsidR="0CAA82D6" w:rsidRPr="001A6AD8">
        <w:rPr>
          <w:rFonts w:ascii="Arial" w:hAnsi="Arial"/>
        </w:rPr>
        <w:t>ac</w:t>
      </w:r>
      <w:r w:rsidR="54DD012F" w:rsidRPr="001A6AD8">
        <w:rPr>
          <w:rFonts w:ascii="Arial" w:hAnsi="Arial"/>
        </w:rPr>
        <w:t>red.</w:t>
      </w:r>
      <w:r w:rsidR="00B3555A" w:rsidRPr="001A6AD8">
        <w:rPr>
          <w:rStyle w:val="FootnoteReference"/>
          <w:rFonts w:ascii="Arial" w:hAnsi="Arial"/>
        </w:rPr>
        <w:footnoteReference w:id="1120"/>
      </w:r>
      <w:r w:rsidR="54DD012F" w:rsidRPr="001A6AD8">
        <w:rPr>
          <w:rFonts w:ascii="Arial" w:hAnsi="Arial"/>
        </w:rPr>
        <w:t xml:space="preserve"> </w:t>
      </w:r>
      <w:r w:rsidR="57A03020" w:rsidRPr="001A6AD8">
        <w:rPr>
          <w:rFonts w:ascii="Arial" w:hAnsi="Arial"/>
        </w:rPr>
        <w:t>One survivor</w:t>
      </w:r>
      <w:r w:rsidRPr="001A6AD8">
        <w:rPr>
          <w:rFonts w:ascii="Arial" w:hAnsi="Arial"/>
        </w:rPr>
        <w:t xml:space="preserve"> explained how Lake Alice disregarded his Māori culture</w:t>
      </w:r>
      <w:r w:rsidR="00016211" w:rsidRPr="001A6AD8">
        <w:rPr>
          <w:rFonts w:ascii="Arial" w:hAnsi="Arial"/>
        </w:rPr>
        <w:t>.</w:t>
      </w:r>
    </w:p>
    <w:p w14:paraId="3ECCA1EC" w14:textId="270D5BA8" w:rsidR="001B2962" w:rsidRPr="001A6AD8" w:rsidRDefault="00016211" w:rsidP="00385A6E">
      <w:pPr>
        <w:pStyle w:val="IntenseQuote"/>
        <w:rPr>
          <w:iCs w:val="0"/>
        </w:rPr>
      </w:pPr>
      <w:r w:rsidRPr="001A6AD8">
        <w:rPr>
          <w:rStyle w:val="IntenseQuoteChar"/>
        </w:rPr>
        <w:t>“</w:t>
      </w:r>
      <w:r w:rsidR="3728E391" w:rsidRPr="001A6AD8">
        <w:rPr>
          <w:rStyle w:val="IntenseQuoteChar"/>
        </w:rPr>
        <w:t>I did not have access to any Māori cultural learning as a patient there. Cultural values and beliefs are very important to me and having none of that when I was growing up had a detrimental effect on my wellbeing. I felt like I didn’t belong anywhere … The longer I stayed in Lake Alice and in the Social Welfare system, the more disconnected I became from my Māori culture and more disconnected from my identity. I had a feeling that I didn’t belong anywhere. Where I really belonged was with my mum and dad – with my whānau. When I was removed from that environment, they took me away from my Māori culture. I wish they had given me to my grandmother. I think my life would have been very different if they had.</w:t>
      </w:r>
      <w:r w:rsidRPr="001A6AD8">
        <w:rPr>
          <w:rStyle w:val="IntenseQuoteChar"/>
        </w:rPr>
        <w:t>”</w:t>
      </w:r>
      <w:r w:rsidR="001B2962" w:rsidRPr="001A6AD8">
        <w:rPr>
          <w:rStyle w:val="IntenseQuoteChar"/>
          <w:vertAlign w:val="superscript"/>
        </w:rPr>
        <w:footnoteReference w:id="1121"/>
      </w:r>
      <w:r w:rsidR="3728E391" w:rsidRPr="001A6AD8">
        <w:rPr>
          <w:rStyle w:val="IntenseQuoteChar"/>
        </w:rPr>
        <w:t xml:space="preserve"> </w:t>
      </w:r>
    </w:p>
    <w:p w14:paraId="4B6CBB51" w14:textId="57C3C7D3" w:rsidR="001B2962" w:rsidRPr="001A6AD8" w:rsidRDefault="001B2962" w:rsidP="0069749C">
      <w:pPr>
        <w:pStyle w:val="ListParagraph"/>
        <w:spacing w:before="120" w:after="120"/>
        <w:rPr>
          <w:rFonts w:ascii="Arial" w:hAnsi="Arial"/>
        </w:rPr>
      </w:pPr>
      <w:r w:rsidRPr="001A6AD8">
        <w:rPr>
          <w:rFonts w:ascii="Arial" w:hAnsi="Arial"/>
        </w:rPr>
        <w:t xml:space="preserve">Another survivor described how he missed out on a connection to whānau and iwi after he was adopted and put in various institutions, including Lake Alice. He said his life would look very different today if he had stayed with his </w:t>
      </w:r>
      <w:r w:rsidR="00016211" w:rsidRPr="001A6AD8">
        <w:rPr>
          <w:rFonts w:ascii="Arial" w:hAnsi="Arial"/>
        </w:rPr>
        <w:t>wh</w:t>
      </w:r>
      <w:r w:rsidR="002E12EF" w:rsidRPr="001A6AD8">
        <w:rPr>
          <w:rFonts w:ascii="Arial" w:hAnsi="Arial"/>
        </w:rPr>
        <w:t>ā</w:t>
      </w:r>
      <w:r w:rsidR="00016211" w:rsidRPr="001A6AD8">
        <w:rPr>
          <w:rFonts w:ascii="Arial" w:hAnsi="Arial"/>
        </w:rPr>
        <w:t>nau.</w:t>
      </w:r>
      <w:r w:rsidRPr="001A6AD8">
        <w:rPr>
          <w:rFonts w:ascii="Arial" w:hAnsi="Arial"/>
        </w:rPr>
        <w:t xml:space="preserve"> </w:t>
      </w:r>
    </w:p>
    <w:p w14:paraId="255AF170" w14:textId="450FE1F1" w:rsidR="001B2962" w:rsidRPr="001A6AD8" w:rsidRDefault="00016211" w:rsidP="00385A6E">
      <w:pPr>
        <w:pStyle w:val="IntenseQuote"/>
        <w:rPr>
          <w:rStyle w:val="IntenseQuoteChar"/>
        </w:rPr>
      </w:pPr>
      <w:r w:rsidRPr="001A6AD8">
        <w:rPr>
          <w:rStyle w:val="IntenseQuoteChar"/>
        </w:rPr>
        <w:t>“</w:t>
      </w:r>
      <w:r w:rsidR="3728E391" w:rsidRPr="001A6AD8">
        <w:rPr>
          <w:rStyle w:val="IntenseQuoteChar"/>
        </w:rPr>
        <w:t>Absolutely. My whole life</w:t>
      </w:r>
      <w:r w:rsidR="00330605" w:rsidRPr="001A6AD8">
        <w:rPr>
          <w:rStyle w:val="IntenseQuoteChar"/>
        </w:rPr>
        <w:t xml:space="preserve"> </w:t>
      </w:r>
      <w:r w:rsidR="3728E391" w:rsidRPr="001A6AD8">
        <w:rPr>
          <w:rStyle w:val="IntenseQuoteChar"/>
        </w:rPr>
        <w:t>… if I was with my original birth mother, there</w:t>
      </w:r>
      <w:r w:rsidR="009A709F" w:rsidRPr="001A6AD8">
        <w:rPr>
          <w:rStyle w:val="IntenseQuoteChar"/>
        </w:rPr>
        <w:t>’</w:t>
      </w:r>
      <w:r w:rsidR="3728E391" w:rsidRPr="001A6AD8">
        <w:rPr>
          <w:rStyle w:val="IntenseQuoteChar"/>
        </w:rPr>
        <w:t>s no way I would have ended up in an institution because Māori, the particular Māori family that I</w:t>
      </w:r>
      <w:r w:rsidR="009A709F" w:rsidRPr="001A6AD8">
        <w:rPr>
          <w:rStyle w:val="IntenseQuoteChar"/>
        </w:rPr>
        <w:t>’</w:t>
      </w:r>
      <w:r w:rsidR="3728E391" w:rsidRPr="001A6AD8">
        <w:rPr>
          <w:rStyle w:val="IntenseQuoteChar"/>
        </w:rPr>
        <w:t>ve got are very close. And I</w:t>
      </w:r>
      <w:r w:rsidR="009A709F" w:rsidRPr="001A6AD8">
        <w:rPr>
          <w:rStyle w:val="IntenseQuoteChar"/>
        </w:rPr>
        <w:t>’</w:t>
      </w:r>
      <w:r w:rsidR="3728E391" w:rsidRPr="001A6AD8">
        <w:rPr>
          <w:rStyle w:val="IntenseQuoteChar"/>
        </w:rPr>
        <w:t>ve spoken to my Uncle [GRO-B], who is my birth mother</w:t>
      </w:r>
      <w:r w:rsidR="009A709F" w:rsidRPr="001A6AD8">
        <w:rPr>
          <w:rStyle w:val="IntenseQuoteChar"/>
        </w:rPr>
        <w:t>’</w:t>
      </w:r>
      <w:r w:rsidR="3728E391" w:rsidRPr="001A6AD8">
        <w:rPr>
          <w:rStyle w:val="IntenseQuoteChar"/>
        </w:rPr>
        <w:t>s brother, and he</w:t>
      </w:r>
      <w:r w:rsidR="009A709F" w:rsidRPr="001A6AD8">
        <w:rPr>
          <w:rStyle w:val="IntenseQuoteChar"/>
        </w:rPr>
        <w:t>’</w:t>
      </w:r>
      <w:r w:rsidR="3728E391" w:rsidRPr="001A6AD8">
        <w:rPr>
          <w:rStyle w:val="IntenseQuoteChar"/>
        </w:rPr>
        <w:t>s just so nice and so lovely. And just the way that he spoke about the area that they</w:t>
      </w:r>
      <w:r w:rsidR="009A709F" w:rsidRPr="001A6AD8">
        <w:rPr>
          <w:rStyle w:val="IntenseQuoteChar"/>
        </w:rPr>
        <w:t>’</w:t>
      </w:r>
      <w:r w:rsidR="3728E391" w:rsidRPr="001A6AD8">
        <w:rPr>
          <w:rStyle w:val="IntenseQuoteChar"/>
        </w:rPr>
        <w:t>re in and different responsibilities that they</w:t>
      </w:r>
      <w:r w:rsidR="009A709F" w:rsidRPr="001A6AD8">
        <w:rPr>
          <w:rStyle w:val="IntenseQuoteChar"/>
        </w:rPr>
        <w:t>’</w:t>
      </w:r>
      <w:r w:rsidR="3728E391" w:rsidRPr="001A6AD8">
        <w:rPr>
          <w:rStyle w:val="IntenseQuoteChar"/>
        </w:rPr>
        <w:t>ve got and how they look after their whānau, is totally different than the way that I was brought up. There</w:t>
      </w:r>
      <w:r w:rsidR="009A709F" w:rsidRPr="001A6AD8">
        <w:rPr>
          <w:rStyle w:val="IntenseQuoteChar"/>
        </w:rPr>
        <w:t>’</w:t>
      </w:r>
      <w:r w:rsidR="3728E391" w:rsidRPr="001A6AD8">
        <w:rPr>
          <w:rStyle w:val="IntenseQuoteChar"/>
        </w:rPr>
        <w:t>s no way I would have been institutionalised if I had stayed with my original birth mother and family. And I’d be in a better place now too probably.</w:t>
      </w:r>
      <w:r w:rsidRPr="001A6AD8">
        <w:rPr>
          <w:rStyle w:val="IntenseQuoteChar"/>
        </w:rPr>
        <w:t>”</w:t>
      </w:r>
      <w:r w:rsidR="001B2962" w:rsidRPr="001A6AD8">
        <w:rPr>
          <w:rStyle w:val="IntenseQuoteChar"/>
          <w:vertAlign w:val="superscript"/>
        </w:rPr>
        <w:footnoteReference w:id="1122"/>
      </w:r>
      <w:r w:rsidR="00ED7B63" w:rsidRPr="001A6AD8">
        <w:rPr>
          <w:rStyle w:val="IntenseQuoteChar"/>
        </w:rPr>
        <w:t xml:space="preserve"> </w:t>
      </w:r>
    </w:p>
    <w:p w14:paraId="2CED1574" w14:textId="4CFE88DE" w:rsidR="001B2962" w:rsidRPr="001A6AD8" w:rsidRDefault="3728E391" w:rsidP="0069749C">
      <w:pPr>
        <w:pStyle w:val="ListParagraph"/>
        <w:spacing w:before="120" w:after="120"/>
        <w:rPr>
          <w:rFonts w:ascii="Arial" w:hAnsi="Arial"/>
        </w:rPr>
      </w:pPr>
      <w:r w:rsidRPr="001A6AD8">
        <w:rPr>
          <w:rFonts w:ascii="Arial" w:hAnsi="Arial"/>
        </w:rPr>
        <w:t>Māori survivors also described their continuing difficulties in trying to reconnect to their culture and whānau. One said he didn’t even want to mention Lake Alice or what happened to him</w:t>
      </w:r>
      <w:r w:rsidR="00016211" w:rsidRPr="001A6AD8">
        <w:rPr>
          <w:rFonts w:ascii="Arial" w:hAnsi="Arial"/>
        </w:rPr>
        <w:t>.</w:t>
      </w:r>
      <w:r w:rsidRPr="001A6AD8">
        <w:rPr>
          <w:rStyle w:val="IntenseQuoteChar"/>
          <w:iCs w:val="0"/>
          <w:color w:val="auto"/>
        </w:rPr>
        <w:t xml:space="preserve"> “</w:t>
      </w:r>
      <w:r w:rsidRPr="001A6AD8">
        <w:rPr>
          <w:rFonts w:ascii="Arial" w:hAnsi="Arial"/>
        </w:rPr>
        <w:t>I want to go back and be welcomed back into my whānau as a normal person.”</w:t>
      </w:r>
      <w:r w:rsidR="001B2962" w:rsidRPr="001A6AD8">
        <w:rPr>
          <w:rStyle w:val="FootnoteReference"/>
          <w:rFonts w:ascii="Arial" w:hAnsi="Arial"/>
        </w:rPr>
        <w:footnoteReference w:id="1123"/>
      </w:r>
      <w:r w:rsidR="00ED7B63" w:rsidRPr="001A6AD8">
        <w:rPr>
          <w:rStyle w:val="FootnoteReference"/>
          <w:rFonts w:ascii="Arial" w:hAnsi="Arial"/>
          <w:vertAlign w:val="baseline"/>
        </w:rPr>
        <w:t xml:space="preserve"> </w:t>
      </w:r>
      <w:r w:rsidR="009A709F" w:rsidRPr="001A6AD8">
        <w:rPr>
          <w:rFonts w:ascii="Arial" w:hAnsi="Arial"/>
        </w:rPr>
        <w:t>Mr </w:t>
      </w:r>
      <w:r w:rsidR="00525AB8" w:rsidRPr="001A6AD8">
        <w:rPr>
          <w:rFonts w:ascii="Arial" w:hAnsi="Arial"/>
        </w:rPr>
        <w:t>Mathieson-Ngatai</w:t>
      </w:r>
      <w:r w:rsidRPr="001A6AD8">
        <w:rPr>
          <w:rFonts w:ascii="Arial" w:hAnsi="Arial"/>
        </w:rPr>
        <w:t xml:space="preserve"> said he was trying to reconnect with his whānau and learn te reo Māori, but his time in Lake Alice continued to affect those relationships and his ability to learn</w:t>
      </w:r>
      <w:r w:rsidR="00016211" w:rsidRPr="001A6AD8">
        <w:rPr>
          <w:rFonts w:ascii="Arial" w:hAnsi="Arial"/>
        </w:rPr>
        <w:t>.</w:t>
      </w:r>
      <w:r w:rsidRPr="001A6AD8">
        <w:rPr>
          <w:rFonts w:ascii="Arial" w:hAnsi="Arial"/>
        </w:rPr>
        <w:t xml:space="preserve"> “I do not like to talk about it with them or have them bring it up.”</w:t>
      </w:r>
      <w:r w:rsidR="001B2962" w:rsidRPr="001A6AD8">
        <w:rPr>
          <w:rStyle w:val="FootnoteReference"/>
          <w:rFonts w:ascii="Arial" w:hAnsi="Arial"/>
        </w:rPr>
        <w:footnoteReference w:id="1124"/>
      </w:r>
      <w:r w:rsidRPr="001A6AD8">
        <w:rPr>
          <w:rFonts w:ascii="Arial" w:hAnsi="Arial"/>
        </w:rPr>
        <w:t xml:space="preserve"> </w:t>
      </w:r>
    </w:p>
    <w:p w14:paraId="1E5CCCB9" w14:textId="2C9D582A" w:rsidR="001B2962" w:rsidRPr="001A6AD8" w:rsidRDefault="1E1920DE" w:rsidP="0069749C">
      <w:pPr>
        <w:pStyle w:val="ListParagraph"/>
        <w:spacing w:before="120" w:after="120"/>
        <w:rPr>
          <w:rFonts w:ascii="Arial" w:hAnsi="Arial"/>
        </w:rPr>
      </w:pPr>
      <w:r w:rsidRPr="001A6AD8">
        <w:rPr>
          <w:rFonts w:ascii="Arial" w:hAnsi="Arial"/>
        </w:rPr>
        <w:t xml:space="preserve">Pacific survivors’ </w:t>
      </w:r>
      <w:r w:rsidR="3728E391" w:rsidRPr="001A6AD8">
        <w:rPr>
          <w:rFonts w:ascii="Arial" w:hAnsi="Arial"/>
        </w:rPr>
        <w:t>cultural needs were also disregarded at Lake Alice, and this affected their connection to aiga, language, personal and cultural identity, and sense of belonging. For Pacific people</w:t>
      </w:r>
      <w:r w:rsidR="00AC1774" w:rsidRPr="001A6AD8">
        <w:rPr>
          <w:rFonts w:ascii="Arial" w:hAnsi="Arial"/>
        </w:rPr>
        <w:t>s</w:t>
      </w:r>
      <w:r w:rsidR="3728E391" w:rsidRPr="001A6AD8">
        <w:rPr>
          <w:rFonts w:ascii="Arial" w:hAnsi="Arial"/>
        </w:rPr>
        <w:t>, mental, physical and spiritual wellbeing are intrinsically tied to the wellbeing of the family. Psychiatrist</w:t>
      </w:r>
      <w:r w:rsidR="00016211" w:rsidRPr="001A6AD8">
        <w:rPr>
          <w:rFonts w:ascii="Arial" w:hAnsi="Arial"/>
        </w:rPr>
        <w:t>,</w:t>
      </w:r>
      <w:r w:rsidR="3728E391" w:rsidRPr="001A6AD8">
        <w:rPr>
          <w:rFonts w:ascii="Arial" w:hAnsi="Arial"/>
        </w:rPr>
        <w:t xml:space="preserve"> </w:t>
      </w:r>
      <w:r w:rsidR="001D14B7" w:rsidRPr="001A6AD8">
        <w:rPr>
          <w:rFonts w:ascii="Arial" w:hAnsi="Arial"/>
        </w:rPr>
        <w:t xml:space="preserve">Leota </w:t>
      </w:r>
      <w:r w:rsidR="00870DBB" w:rsidRPr="001A6AD8">
        <w:rPr>
          <w:rFonts w:ascii="Arial" w:hAnsi="Arial"/>
        </w:rPr>
        <w:t>Dr </w:t>
      </w:r>
      <w:r w:rsidR="3728E391" w:rsidRPr="001A6AD8">
        <w:rPr>
          <w:rFonts w:ascii="Arial" w:hAnsi="Arial"/>
        </w:rPr>
        <w:t>Lisi Kalisi Petaia</w:t>
      </w:r>
      <w:r w:rsidR="00016211" w:rsidRPr="001A6AD8">
        <w:rPr>
          <w:rFonts w:ascii="Arial" w:hAnsi="Arial"/>
        </w:rPr>
        <w:t>,</w:t>
      </w:r>
      <w:r w:rsidR="3728E391" w:rsidRPr="001A6AD8">
        <w:rPr>
          <w:rFonts w:ascii="Arial" w:hAnsi="Arial"/>
        </w:rPr>
        <w:t xml:space="preserve"> told us</w:t>
      </w:r>
      <w:r w:rsidR="00016211" w:rsidRPr="001A6AD8">
        <w:rPr>
          <w:rFonts w:ascii="Arial" w:hAnsi="Arial"/>
        </w:rPr>
        <w:t>,</w:t>
      </w:r>
      <w:r w:rsidR="3728E391" w:rsidRPr="001A6AD8">
        <w:rPr>
          <w:rFonts w:ascii="Arial" w:hAnsi="Arial"/>
        </w:rPr>
        <w:t xml:space="preserve"> “the foundation of the fale </w:t>
      </w:r>
      <w:r w:rsidR="00AC1774" w:rsidRPr="001A6AD8">
        <w:rPr>
          <w:rFonts w:ascii="Arial" w:hAnsi="Arial"/>
        </w:rPr>
        <w:t xml:space="preserve">… </w:t>
      </w:r>
      <w:r w:rsidR="3728E391" w:rsidRPr="001A6AD8">
        <w:rPr>
          <w:rFonts w:ascii="Arial" w:hAnsi="Arial"/>
        </w:rPr>
        <w:t>is the family. It represents the foundation of life for Pacific people”</w:t>
      </w:r>
      <w:r w:rsidR="00016211" w:rsidRPr="001A6AD8">
        <w:rPr>
          <w:rFonts w:ascii="Arial" w:hAnsi="Arial"/>
        </w:rPr>
        <w:t>.</w:t>
      </w:r>
      <w:r w:rsidR="001B2962" w:rsidRPr="001A6AD8">
        <w:rPr>
          <w:rStyle w:val="FootnoteReference"/>
          <w:rFonts w:ascii="Arial" w:hAnsi="Arial"/>
        </w:rPr>
        <w:footnoteReference w:id="1125"/>
      </w:r>
      <w:r w:rsidR="3728E391" w:rsidRPr="001A6AD8">
        <w:rPr>
          <w:rFonts w:ascii="Arial" w:hAnsi="Arial"/>
        </w:rPr>
        <w:t xml:space="preserve"> </w:t>
      </w:r>
    </w:p>
    <w:p w14:paraId="692696EB" w14:textId="51A9ECE4" w:rsidR="001B2962" w:rsidRPr="001A6AD8" w:rsidRDefault="3728E391" w:rsidP="0069749C">
      <w:pPr>
        <w:pStyle w:val="ListParagraph"/>
        <w:spacing w:before="120" w:after="120"/>
        <w:rPr>
          <w:rFonts w:ascii="Arial" w:hAnsi="Arial"/>
        </w:rPr>
      </w:pPr>
      <w:r w:rsidRPr="001A6AD8">
        <w:rPr>
          <w:rFonts w:ascii="Arial" w:hAnsi="Arial"/>
        </w:rPr>
        <w:t xml:space="preserve">Pacific survivor </w:t>
      </w:r>
      <w:r w:rsidR="00B76AAC" w:rsidRPr="001A6AD8">
        <w:rPr>
          <w:rFonts w:ascii="Arial" w:hAnsi="Arial"/>
        </w:rPr>
        <w:t>Mr </w:t>
      </w:r>
      <w:r w:rsidRPr="001A6AD8">
        <w:rPr>
          <w:rFonts w:ascii="Arial" w:hAnsi="Arial"/>
        </w:rPr>
        <w:t xml:space="preserve">Scanlon said his aunt would have taken him out of Lake Alice if she had known what was going on. He might then have got a decent education, which </w:t>
      </w:r>
      <w:r w:rsidR="76CF86B0" w:rsidRPr="001A6AD8">
        <w:rPr>
          <w:rFonts w:ascii="Arial" w:hAnsi="Arial"/>
        </w:rPr>
        <w:t xml:space="preserve">was </w:t>
      </w:r>
      <w:r w:rsidRPr="001A6AD8">
        <w:rPr>
          <w:rFonts w:ascii="Arial" w:hAnsi="Arial"/>
        </w:rPr>
        <w:t>denied to him at the unit.</w:t>
      </w:r>
      <w:r w:rsidR="001B2962" w:rsidRPr="001A6AD8">
        <w:rPr>
          <w:rStyle w:val="FootnoteReference"/>
          <w:rFonts w:ascii="Arial" w:hAnsi="Arial"/>
        </w:rPr>
        <w:footnoteReference w:id="1126"/>
      </w:r>
    </w:p>
    <w:p w14:paraId="08789AAE" w14:textId="1D3023E1" w:rsidR="001B2962" w:rsidRPr="001A6AD8" w:rsidRDefault="0713E3D7" w:rsidP="0069749C">
      <w:pPr>
        <w:pStyle w:val="ListParagraph"/>
        <w:spacing w:before="120" w:after="120"/>
        <w:rPr>
          <w:rFonts w:ascii="Arial" w:hAnsi="Arial"/>
        </w:rPr>
      </w:pPr>
      <w:bookmarkStart w:id="1978" w:name="_Hlk113877059"/>
      <w:r w:rsidRPr="001A6AD8">
        <w:rPr>
          <w:rFonts w:ascii="Arial" w:hAnsi="Arial"/>
        </w:rPr>
        <w:t>C</w:t>
      </w:r>
      <w:r w:rsidR="3728E391" w:rsidRPr="001A6AD8">
        <w:rPr>
          <w:rFonts w:ascii="Arial" w:hAnsi="Arial"/>
        </w:rPr>
        <w:t xml:space="preserve">ultural misunderstanding </w:t>
      </w:r>
      <w:bookmarkEnd w:id="1978"/>
      <w:r w:rsidR="3728E391" w:rsidRPr="001A6AD8">
        <w:rPr>
          <w:rFonts w:ascii="Arial" w:hAnsi="Arial"/>
        </w:rPr>
        <w:t>and unconscious bias have contributed to Pacific health</w:t>
      </w:r>
      <w:r w:rsidR="6C7BF886" w:rsidRPr="001A6AD8">
        <w:rPr>
          <w:rFonts w:ascii="Arial" w:hAnsi="Arial"/>
        </w:rPr>
        <w:t xml:space="preserve"> disparities</w:t>
      </w:r>
      <w:r w:rsidR="3728E391" w:rsidRPr="001A6AD8">
        <w:rPr>
          <w:rFonts w:ascii="Arial" w:hAnsi="Arial"/>
        </w:rPr>
        <w:t>.</w:t>
      </w:r>
      <w:r w:rsidR="001B2962" w:rsidRPr="001A6AD8">
        <w:rPr>
          <w:rFonts w:ascii="Arial" w:hAnsi="Arial"/>
          <w:vertAlign w:val="superscript"/>
        </w:rPr>
        <w:footnoteReference w:id="1127"/>
      </w:r>
      <w:r w:rsidR="3728E391" w:rsidRPr="001A6AD8">
        <w:rPr>
          <w:rFonts w:ascii="Arial" w:hAnsi="Arial"/>
        </w:rPr>
        <w:t xml:space="preserve"> </w:t>
      </w:r>
      <w:r w:rsidR="003D2558" w:rsidRPr="001A6AD8">
        <w:rPr>
          <w:rFonts w:ascii="Arial" w:hAnsi="Arial"/>
        </w:rPr>
        <w:t xml:space="preserve">Leota </w:t>
      </w:r>
      <w:r w:rsidR="3728E391" w:rsidRPr="001A6AD8">
        <w:rPr>
          <w:rFonts w:ascii="Arial" w:hAnsi="Arial"/>
        </w:rPr>
        <w:t>Dr</w:t>
      </w:r>
      <w:r w:rsidR="007E7C0F" w:rsidRPr="001A6AD8">
        <w:rPr>
          <w:rFonts w:ascii="Arial" w:hAnsi="Arial"/>
        </w:rPr>
        <w:t> </w:t>
      </w:r>
      <w:r w:rsidR="3728E391" w:rsidRPr="001A6AD8">
        <w:rPr>
          <w:rFonts w:ascii="Arial" w:hAnsi="Arial"/>
        </w:rPr>
        <w:t xml:space="preserve">Petaia told </w:t>
      </w:r>
      <w:r w:rsidR="00A03CFD" w:rsidRPr="001A6AD8">
        <w:rPr>
          <w:rFonts w:ascii="Arial" w:hAnsi="Arial"/>
        </w:rPr>
        <w:t xml:space="preserve">us </w:t>
      </w:r>
      <w:r w:rsidR="3728E391" w:rsidRPr="001A6AD8">
        <w:rPr>
          <w:rFonts w:ascii="Arial" w:hAnsi="Arial"/>
        </w:rPr>
        <w:t xml:space="preserve">culture </w:t>
      </w:r>
      <w:r w:rsidR="00A03CFD" w:rsidRPr="001A6AD8">
        <w:rPr>
          <w:rFonts w:ascii="Arial" w:hAnsi="Arial"/>
        </w:rPr>
        <w:t xml:space="preserve">is </w:t>
      </w:r>
      <w:r w:rsidR="3728E391" w:rsidRPr="001A6AD8">
        <w:rPr>
          <w:rStyle w:val="IntenseQuoteChar"/>
          <w:iCs w:val="0"/>
          <w:color w:val="auto"/>
        </w:rPr>
        <w:t>“fundamental to the causes, course and care of individuals with mental illness”</w:t>
      </w:r>
      <w:r w:rsidR="3728E391" w:rsidRPr="001A6AD8">
        <w:rPr>
          <w:rFonts w:ascii="Arial" w:hAnsi="Arial"/>
        </w:rPr>
        <w:t xml:space="preserve"> and a skilled workforce competent in both cultural and clinical aspects </w:t>
      </w:r>
      <w:r w:rsidR="00A03CFD" w:rsidRPr="001A6AD8">
        <w:rPr>
          <w:rFonts w:ascii="Arial" w:hAnsi="Arial"/>
        </w:rPr>
        <w:t>i</w:t>
      </w:r>
      <w:r w:rsidR="3728E391" w:rsidRPr="001A6AD8">
        <w:rPr>
          <w:rFonts w:ascii="Arial" w:hAnsi="Arial"/>
        </w:rPr>
        <w:t>s vital.</w:t>
      </w:r>
      <w:r w:rsidR="001B2962" w:rsidRPr="001A6AD8">
        <w:rPr>
          <w:rStyle w:val="FootnoteReference"/>
          <w:rFonts w:ascii="Arial" w:hAnsi="Arial"/>
        </w:rPr>
        <w:footnoteReference w:id="1128"/>
      </w:r>
      <w:r w:rsidR="3728E391" w:rsidRPr="001A6AD8">
        <w:rPr>
          <w:rFonts w:ascii="Arial" w:hAnsi="Arial"/>
        </w:rPr>
        <w:t xml:space="preserve"> She said minimal emphasis on cultural training, result</w:t>
      </w:r>
      <w:r w:rsidR="00A03CFD" w:rsidRPr="001A6AD8">
        <w:rPr>
          <w:rFonts w:ascii="Arial" w:hAnsi="Arial"/>
        </w:rPr>
        <w:t>ed</w:t>
      </w:r>
      <w:r w:rsidR="3728E391" w:rsidRPr="001A6AD8">
        <w:rPr>
          <w:rFonts w:ascii="Arial" w:hAnsi="Arial"/>
        </w:rPr>
        <w:t xml:space="preserve"> in </w:t>
      </w:r>
      <w:r w:rsidR="3728E391" w:rsidRPr="001A6AD8">
        <w:rPr>
          <w:rStyle w:val="IntenseQuoteChar"/>
          <w:iCs w:val="0"/>
          <w:color w:val="auto"/>
        </w:rPr>
        <w:t>poor interaction with patients and their families and poor health outcomes for patients</w:t>
      </w:r>
      <w:r w:rsidR="3728E391" w:rsidRPr="001A6AD8">
        <w:rPr>
          <w:rFonts w:ascii="Arial" w:hAnsi="Arial"/>
        </w:rPr>
        <w:t>.</w:t>
      </w:r>
      <w:r w:rsidR="001B2962" w:rsidRPr="001A6AD8">
        <w:rPr>
          <w:rStyle w:val="FootnoteReference"/>
          <w:rFonts w:ascii="Arial" w:hAnsi="Arial"/>
        </w:rPr>
        <w:footnoteReference w:id="1129"/>
      </w:r>
      <w:r w:rsidR="3728E391" w:rsidRPr="001A6AD8">
        <w:rPr>
          <w:rFonts w:ascii="Arial" w:hAnsi="Arial"/>
        </w:rPr>
        <w:t xml:space="preserve"> </w:t>
      </w:r>
    </w:p>
    <w:p w14:paraId="15D2A881" w14:textId="2B4C1C80" w:rsidR="001B2962" w:rsidRPr="001A6AD8" w:rsidRDefault="001B2962" w:rsidP="0069749C">
      <w:pPr>
        <w:pStyle w:val="ListParagraph"/>
        <w:spacing w:before="120" w:after="120"/>
        <w:rPr>
          <w:rFonts w:ascii="Arial" w:hAnsi="Arial"/>
        </w:rPr>
      </w:pPr>
      <w:r w:rsidRPr="001A6AD8">
        <w:rPr>
          <w:rFonts w:ascii="Arial" w:hAnsi="Arial"/>
        </w:rPr>
        <w:t xml:space="preserve">We heard from </w:t>
      </w:r>
      <w:r w:rsidR="007F6DA7" w:rsidRPr="001A6AD8">
        <w:rPr>
          <w:rFonts w:ascii="Arial" w:hAnsi="Arial"/>
        </w:rPr>
        <w:t>Mr</w:t>
      </w:r>
      <w:r w:rsidR="00ED7B63" w:rsidRPr="001A6AD8">
        <w:rPr>
          <w:rFonts w:ascii="Arial" w:hAnsi="Arial"/>
        </w:rPr>
        <w:t> </w:t>
      </w:r>
      <w:r w:rsidRPr="001A6AD8">
        <w:rPr>
          <w:rFonts w:ascii="Arial" w:hAnsi="Arial"/>
        </w:rPr>
        <w:t xml:space="preserve">Scanlon </w:t>
      </w:r>
      <w:r w:rsidR="007F6DA7" w:rsidRPr="001A6AD8">
        <w:rPr>
          <w:rFonts w:ascii="Arial" w:hAnsi="Arial"/>
        </w:rPr>
        <w:t xml:space="preserve">about </w:t>
      </w:r>
      <w:r w:rsidRPr="001A6AD8">
        <w:rPr>
          <w:rFonts w:ascii="Arial" w:hAnsi="Arial"/>
        </w:rPr>
        <w:t>the positive impact of having an understanding staff member who organised kapa haka and waiata lessons at the unit</w:t>
      </w:r>
      <w:r w:rsidR="00016211" w:rsidRPr="001A6AD8">
        <w:rPr>
          <w:rFonts w:ascii="Arial" w:hAnsi="Arial"/>
        </w:rPr>
        <w:t>.</w:t>
      </w:r>
    </w:p>
    <w:p w14:paraId="4D97258B" w14:textId="537AE743" w:rsidR="001B2962" w:rsidRPr="001A6AD8" w:rsidRDefault="00016211" w:rsidP="00385A6E">
      <w:pPr>
        <w:pStyle w:val="IntenseQuote"/>
        <w:rPr>
          <w:iCs w:val="0"/>
        </w:rPr>
      </w:pPr>
      <w:r w:rsidRPr="001A6AD8">
        <w:rPr>
          <w:rStyle w:val="IntenseQuoteChar"/>
        </w:rPr>
        <w:t>“</w:t>
      </w:r>
      <w:r w:rsidR="3728E391" w:rsidRPr="001A6AD8">
        <w:rPr>
          <w:rStyle w:val="IntenseQuoteChar"/>
        </w:rPr>
        <w:t>I remember one nurse at Lake Alice who was really comforting. She ran Kapa Haka classes and waiata lessons at the school, which I enjoyed. These lessons were run in one of the classrooms at the school during the weekend. It reminded me of home. I always dreaded going back to the dormitory afterwards because of the punishment</w:t>
      </w:r>
      <w:r w:rsidR="3728E391" w:rsidRPr="001A6AD8">
        <w:rPr>
          <w:iCs w:val="0"/>
        </w:rPr>
        <w:t>s</w:t>
      </w:r>
      <w:r w:rsidR="7A4A5A3C" w:rsidRPr="001A6AD8">
        <w:rPr>
          <w:iCs w:val="0"/>
        </w:rPr>
        <w:t>.</w:t>
      </w:r>
      <w:r w:rsidRPr="001A6AD8">
        <w:rPr>
          <w:iCs w:val="0"/>
        </w:rPr>
        <w:t>”</w:t>
      </w:r>
      <w:r w:rsidR="001B2962" w:rsidRPr="001A6AD8">
        <w:rPr>
          <w:rStyle w:val="IntenseQuoteChar"/>
          <w:vertAlign w:val="superscript"/>
        </w:rPr>
        <w:footnoteReference w:id="1130"/>
      </w:r>
    </w:p>
    <w:p w14:paraId="3A8826AE" w14:textId="77BC031D" w:rsidR="001B2962" w:rsidRPr="001A6AD8" w:rsidRDefault="3728E391" w:rsidP="0069749C">
      <w:pPr>
        <w:pStyle w:val="ListParagraph"/>
        <w:spacing w:before="120" w:after="120"/>
        <w:rPr>
          <w:rFonts w:ascii="Arial" w:hAnsi="Arial"/>
        </w:rPr>
      </w:pPr>
      <w:r w:rsidRPr="001A6AD8">
        <w:rPr>
          <w:rFonts w:ascii="Arial" w:hAnsi="Arial"/>
        </w:rPr>
        <w:t xml:space="preserve">Healing from a Pacific </w:t>
      </w:r>
      <w:r w:rsidR="00981C30" w:rsidRPr="001A6AD8">
        <w:rPr>
          <w:rFonts w:ascii="Arial" w:hAnsi="Arial"/>
        </w:rPr>
        <w:t>peoples</w:t>
      </w:r>
      <w:r w:rsidR="003A14DB" w:rsidRPr="001A6AD8">
        <w:rPr>
          <w:rFonts w:ascii="Arial" w:hAnsi="Arial"/>
        </w:rPr>
        <w:t>’</w:t>
      </w:r>
      <w:r w:rsidRPr="001A6AD8">
        <w:rPr>
          <w:rFonts w:ascii="Arial" w:hAnsi="Arial"/>
        </w:rPr>
        <w:t xml:space="preserve"> perspective require</w:t>
      </w:r>
      <w:r w:rsidR="004A4AF6" w:rsidRPr="001A6AD8">
        <w:rPr>
          <w:rFonts w:ascii="Arial" w:hAnsi="Arial"/>
        </w:rPr>
        <w:t>s</w:t>
      </w:r>
      <w:r w:rsidRPr="001A6AD8">
        <w:rPr>
          <w:rFonts w:ascii="Arial" w:hAnsi="Arial"/>
        </w:rPr>
        <w:t xml:space="preserve"> restor</w:t>
      </w:r>
      <w:r w:rsidR="004A4AF6" w:rsidRPr="001A6AD8">
        <w:rPr>
          <w:rFonts w:ascii="Arial" w:hAnsi="Arial"/>
        </w:rPr>
        <w:t>ation of</w:t>
      </w:r>
      <w:r w:rsidRPr="001A6AD8">
        <w:rPr>
          <w:rFonts w:ascii="Arial" w:hAnsi="Arial"/>
        </w:rPr>
        <w:t xml:space="preserve"> the balance between all domains of mental wellbeing </w:t>
      </w:r>
      <w:r w:rsidR="004A4AF6" w:rsidRPr="001A6AD8">
        <w:rPr>
          <w:rFonts w:ascii="Arial" w:hAnsi="Arial"/>
        </w:rPr>
        <w:t xml:space="preserve">– </w:t>
      </w:r>
      <w:r w:rsidRPr="001A6AD8">
        <w:rPr>
          <w:rFonts w:ascii="Arial" w:hAnsi="Arial"/>
        </w:rPr>
        <w:t>mental health, physical health, spiritual, social and family relationships</w:t>
      </w:r>
      <w:r w:rsidR="004A4AF6" w:rsidRPr="001A6AD8">
        <w:rPr>
          <w:rFonts w:ascii="Arial" w:hAnsi="Arial"/>
        </w:rPr>
        <w:t xml:space="preserve"> – </w:t>
      </w:r>
      <w:r w:rsidRPr="001A6AD8">
        <w:rPr>
          <w:rFonts w:ascii="Arial" w:hAnsi="Arial"/>
        </w:rPr>
        <w:t xml:space="preserve">said Leota </w:t>
      </w:r>
      <w:r w:rsidR="00870DBB" w:rsidRPr="001A6AD8">
        <w:rPr>
          <w:rFonts w:ascii="Arial" w:hAnsi="Arial"/>
        </w:rPr>
        <w:t>Dr </w:t>
      </w:r>
      <w:r w:rsidRPr="001A6AD8">
        <w:rPr>
          <w:rFonts w:ascii="Arial" w:hAnsi="Arial"/>
        </w:rPr>
        <w:t>Petaia. Families usually wanted to be involved in decision</w:t>
      </w:r>
      <w:r w:rsidR="00444D58" w:rsidRPr="001A6AD8">
        <w:rPr>
          <w:rFonts w:ascii="Arial" w:hAnsi="Arial"/>
        </w:rPr>
        <w:t xml:space="preserve"> </w:t>
      </w:r>
      <w:r w:rsidRPr="001A6AD8">
        <w:rPr>
          <w:rFonts w:ascii="Arial" w:hAnsi="Arial"/>
        </w:rPr>
        <w:t>making and care plans. Using Pacific models of care and engagement of patients and families in a Pacific way, for example, through use of the patient's native language and acknowledging the spiritual dimension by saying prayers, was crucial.</w:t>
      </w:r>
      <w:r w:rsidR="001B2962" w:rsidRPr="001A6AD8">
        <w:rPr>
          <w:rStyle w:val="FootnoteReference"/>
          <w:rFonts w:ascii="Arial" w:hAnsi="Arial"/>
        </w:rPr>
        <w:footnoteReference w:id="1131"/>
      </w:r>
      <w:r w:rsidRPr="001A6AD8">
        <w:rPr>
          <w:rFonts w:ascii="Arial" w:hAnsi="Arial"/>
        </w:rPr>
        <w:t xml:space="preserve"> Pacific people expect mental health services to be culturally safe by way of acknowledging their belief systems and reflecting a holistic approach to wellness.</w:t>
      </w:r>
      <w:r w:rsidR="001B2962" w:rsidRPr="001A6AD8">
        <w:rPr>
          <w:rStyle w:val="FootnoteReference"/>
          <w:rFonts w:ascii="Arial" w:hAnsi="Arial"/>
        </w:rPr>
        <w:footnoteReference w:id="1132"/>
      </w:r>
      <w:r w:rsidRPr="001A6AD8">
        <w:rPr>
          <w:rFonts w:ascii="Arial" w:hAnsi="Arial"/>
        </w:rPr>
        <w:t xml:space="preserve"> This did not occur at the Lake Alice </w:t>
      </w:r>
      <w:r w:rsidR="000D5553" w:rsidRPr="001A6AD8">
        <w:rPr>
          <w:rFonts w:ascii="Arial" w:hAnsi="Arial"/>
        </w:rPr>
        <w:t>unit.</w:t>
      </w:r>
    </w:p>
    <w:p w14:paraId="3C629B86" w14:textId="4B9AE262" w:rsidR="00BF6AA4" w:rsidRPr="001A6AD8" w:rsidRDefault="3728E391" w:rsidP="0069749C">
      <w:pPr>
        <w:pStyle w:val="ListParagraph"/>
        <w:spacing w:before="120" w:after="120"/>
        <w:rPr>
          <w:rFonts w:ascii="Arial" w:hAnsi="Arial"/>
        </w:rPr>
      </w:pPr>
      <w:r w:rsidRPr="001A6AD8">
        <w:rPr>
          <w:rFonts w:ascii="Arial" w:hAnsi="Arial"/>
        </w:rPr>
        <w:t xml:space="preserve">Niuean survivor </w:t>
      </w:r>
      <w:r w:rsidR="00444D58" w:rsidRPr="001A6AD8">
        <w:rPr>
          <w:rFonts w:ascii="Arial" w:hAnsi="Arial"/>
        </w:rPr>
        <w:t>Mr</w:t>
      </w:r>
      <w:r w:rsidR="00ED7B63" w:rsidRPr="001A6AD8">
        <w:rPr>
          <w:rFonts w:ascii="Arial" w:hAnsi="Arial"/>
        </w:rPr>
        <w:t> </w:t>
      </w:r>
      <w:r w:rsidRPr="001A6AD8">
        <w:rPr>
          <w:rFonts w:ascii="Arial" w:hAnsi="Arial"/>
        </w:rPr>
        <w:t xml:space="preserve">Hake Halo, on the other hand, personified the benefits of individuals staying connected to their culture. He told us his Niuean culture had enabled him to alert his family to the </w:t>
      </w:r>
      <w:r w:rsidR="009613CF" w:rsidRPr="001A6AD8">
        <w:rPr>
          <w:rFonts w:ascii="Arial" w:hAnsi="Arial"/>
        </w:rPr>
        <w:t>abuse</w:t>
      </w:r>
      <w:r w:rsidRPr="001A6AD8">
        <w:rPr>
          <w:rFonts w:ascii="Arial" w:hAnsi="Arial"/>
        </w:rPr>
        <w:t xml:space="preserve"> in his own language, without the knowledge of the authorities. His faith also remained intact, despite his experiences, and this also helped him to move on from what had happened.</w:t>
      </w:r>
      <w:r w:rsidR="001B2962" w:rsidRPr="001A6AD8">
        <w:rPr>
          <w:rStyle w:val="FootnoteReference"/>
          <w:rFonts w:ascii="Arial" w:hAnsi="Arial"/>
        </w:rPr>
        <w:footnoteReference w:id="1133"/>
      </w:r>
    </w:p>
    <w:p w14:paraId="38F856DC" w14:textId="63618FF5" w:rsidR="00F26C50" w:rsidRPr="001A6AD8" w:rsidRDefault="00F26C50" w:rsidP="0069749C">
      <w:pPr>
        <w:pStyle w:val="Heading2"/>
        <w:spacing w:before="120"/>
      </w:pPr>
      <w:bookmarkStart w:id="1979" w:name="_Toc115968427"/>
      <w:bookmarkStart w:id="1980" w:name="_Toc116029692"/>
      <w:bookmarkStart w:id="1981" w:name="_Toc116036059"/>
      <w:bookmarkStart w:id="1982" w:name="_Toc116043162"/>
      <w:bookmarkStart w:id="1983" w:name="_Toc116051309"/>
      <w:bookmarkStart w:id="1984" w:name="_Toc116052776"/>
      <w:bookmarkStart w:id="1985" w:name="_Toc116995840"/>
      <w:bookmarkStart w:id="1986" w:name="_Toc117168834"/>
      <w:bookmarkStart w:id="1987" w:name="_Toc119064123"/>
      <w:bookmarkStart w:id="1988" w:name="_Toc119429336"/>
      <w:bookmarkStart w:id="1989" w:name="_Toc120905719"/>
      <w:bookmarkStart w:id="1990" w:name="_Toc125980066"/>
      <w:bookmarkStart w:id="1991" w:name="_Toc125981647"/>
      <w:bookmarkStart w:id="1992" w:name="_Toc108620407"/>
      <w:bookmarkStart w:id="1993" w:name="_Toc106097541"/>
      <w:bookmarkStart w:id="1994" w:name="_Toc106812775"/>
      <w:bookmarkStart w:id="1995" w:name="_Toc107216666"/>
      <w:bookmarkStart w:id="1996" w:name="_Toc96751056"/>
      <w:bookmarkStart w:id="1997" w:name="_Toc1776346554"/>
      <w:bookmarkStart w:id="1998" w:name="_Toc108543989"/>
      <w:bookmarkStart w:id="1999" w:name="_Toc1698112041"/>
      <w:bookmarkStart w:id="2000" w:name="_Toc838575919"/>
      <w:bookmarkStart w:id="2001" w:name="_Toc108631260"/>
      <w:r w:rsidRPr="001A6AD8">
        <w:t xml:space="preserve">2.2.7 </w:t>
      </w:r>
      <w:hyperlink w:anchor="_heading=h.3q5sasy">
        <w:r w:rsidR="00F31ACC" w:rsidRPr="001A6AD8">
          <w:t xml:space="preserve">Te hua ki te mātauranga me te whiwhi mahi - </w:t>
        </w:r>
      </w:hyperlink>
      <w:r w:rsidRPr="001A6AD8">
        <w:t>Effects on education and employment</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40E965A4" w14:textId="117FFB03" w:rsidR="00F26C50" w:rsidRPr="00EF4E36" w:rsidRDefault="7113D388" w:rsidP="00735326">
      <w:pPr>
        <w:pStyle w:val="ListParagraph"/>
        <w:rPr>
          <w:rFonts w:ascii="Arial" w:hAnsi="Arial"/>
        </w:rPr>
      </w:pPr>
      <w:r w:rsidRPr="00EF4E36">
        <w:rPr>
          <w:rFonts w:ascii="Arial" w:hAnsi="Arial"/>
        </w:rPr>
        <w:t xml:space="preserve">Most survivors received little </w:t>
      </w:r>
      <w:r w:rsidR="00A60316" w:rsidRPr="00EF4E36">
        <w:rPr>
          <w:rFonts w:ascii="Arial" w:hAnsi="Arial"/>
        </w:rPr>
        <w:t xml:space="preserve">or </w:t>
      </w:r>
      <w:r w:rsidRPr="00EF4E36">
        <w:rPr>
          <w:rFonts w:ascii="Arial" w:hAnsi="Arial"/>
        </w:rPr>
        <w:t>no education while at the unit, which harmed their later education, employment prospects and financial security. Survivors said their schooling at the unit was limited, and many could not remember receiving any education. Some did not know the hospital even had a school.</w:t>
      </w:r>
      <w:r w:rsidR="00F26C50" w:rsidRPr="00EF4E36">
        <w:rPr>
          <w:rStyle w:val="FootnoteReference"/>
          <w:rFonts w:ascii="Arial" w:hAnsi="Arial"/>
        </w:rPr>
        <w:footnoteReference w:id="1134"/>
      </w:r>
      <w:r w:rsidRPr="00EF4E36">
        <w:rPr>
          <w:rFonts w:ascii="Arial" w:hAnsi="Arial"/>
        </w:rPr>
        <w:t xml:space="preserve"> Many of those who did remember attending the school said they did not recall learning anything there. They said their reading, writing and numeric skills suffered. </w:t>
      </w:r>
    </w:p>
    <w:p w14:paraId="54ED1127" w14:textId="34FD29E6" w:rsidR="00F26C50" w:rsidRPr="001A6AD8" w:rsidRDefault="7113D388"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JJ said</w:t>
      </w:r>
      <w:r w:rsidR="007143C8" w:rsidRPr="001A6AD8">
        <w:rPr>
          <w:rFonts w:ascii="Arial" w:hAnsi="Arial"/>
        </w:rPr>
        <w:t>,</w:t>
      </w:r>
      <w:r w:rsidRPr="001A6AD8">
        <w:rPr>
          <w:rFonts w:ascii="Arial" w:hAnsi="Arial"/>
        </w:rPr>
        <w:t xml:space="preserve"> “I am very upset that I never got to learn to read and write properly and never got any schooling at Lake Alice. It never made sense to me why I was taken away just to be assaulted and sexually abused and to get ECT, all just because I could not learn”</w:t>
      </w:r>
      <w:r w:rsidR="009753C4" w:rsidRPr="001A6AD8">
        <w:rPr>
          <w:rFonts w:ascii="Arial" w:hAnsi="Arial"/>
        </w:rPr>
        <w:t>.</w:t>
      </w:r>
      <w:r w:rsidR="00F26C50" w:rsidRPr="001A6AD8">
        <w:rPr>
          <w:rStyle w:val="FootnoteReference"/>
          <w:rFonts w:ascii="Arial" w:hAnsi="Arial"/>
        </w:rPr>
        <w:footnoteReference w:id="1135"/>
      </w:r>
      <w:r w:rsidRPr="001A6AD8">
        <w:rPr>
          <w:rFonts w:ascii="Arial" w:hAnsi="Arial"/>
        </w:rPr>
        <w:t xml:space="preserve"> </w:t>
      </w:r>
      <w:r w:rsidR="005C59DB" w:rsidRPr="001A6AD8">
        <w:rPr>
          <w:rFonts w:ascii="Arial" w:hAnsi="Arial"/>
        </w:rPr>
        <w:t>Mr</w:t>
      </w:r>
      <w:r w:rsidR="00ED7B63" w:rsidRPr="001A6AD8">
        <w:rPr>
          <w:rFonts w:ascii="Arial" w:hAnsi="Arial"/>
        </w:rPr>
        <w:t> </w:t>
      </w:r>
      <w:r w:rsidRPr="001A6AD8">
        <w:rPr>
          <w:rFonts w:ascii="Arial" w:hAnsi="Arial"/>
        </w:rPr>
        <w:t>Tyrone Marks said he had to educate himself from reading newspapers. He learned to spell in the same way</w:t>
      </w:r>
      <w:r w:rsidR="009753C4" w:rsidRPr="001A6AD8">
        <w:rPr>
          <w:rFonts w:ascii="Arial" w:hAnsi="Arial"/>
        </w:rPr>
        <w:t>.</w:t>
      </w:r>
      <w:r w:rsidRPr="001A6AD8">
        <w:rPr>
          <w:rFonts w:ascii="Arial" w:hAnsi="Arial"/>
        </w:rPr>
        <w:t xml:space="preserve"> “It took me years to do what I should have been rightfully taught when I was very, very young.”</w:t>
      </w:r>
      <w:r w:rsidR="00F26C50" w:rsidRPr="001A6AD8">
        <w:rPr>
          <w:rStyle w:val="FootnoteReference"/>
          <w:rFonts w:ascii="Arial" w:hAnsi="Arial"/>
        </w:rPr>
        <w:footnoteReference w:id="1136"/>
      </w:r>
      <w:r w:rsidRPr="001A6AD8">
        <w:rPr>
          <w:rFonts w:ascii="Arial" w:hAnsi="Arial"/>
        </w:rPr>
        <w:t xml:space="preserve"> One survivor said he could not say definitively whether the teachers were really interested in students’ education</w:t>
      </w:r>
      <w:r w:rsidR="009753C4" w:rsidRPr="001A6AD8">
        <w:rPr>
          <w:rFonts w:ascii="Arial" w:hAnsi="Arial"/>
        </w:rPr>
        <w:t>.</w:t>
      </w:r>
      <w:r w:rsidRPr="001A6AD8">
        <w:rPr>
          <w:rFonts w:ascii="Arial" w:hAnsi="Arial"/>
        </w:rPr>
        <w:t xml:space="preserve"> “All I remember was doing was a bit of drawing, passing the time playing games and sport and stuff like that. I regret not having a proper education.”</w:t>
      </w:r>
      <w:r w:rsidR="00F26C50" w:rsidRPr="001A6AD8">
        <w:rPr>
          <w:rStyle w:val="FootnoteReference"/>
          <w:rFonts w:ascii="Arial" w:hAnsi="Arial"/>
        </w:rPr>
        <w:footnoteReference w:id="1137"/>
      </w:r>
    </w:p>
    <w:p w14:paraId="25B7F76F" w14:textId="34CF44CD" w:rsidR="00F26C50" w:rsidRPr="001A6AD8" w:rsidRDefault="00F26C50" w:rsidP="0069749C">
      <w:pPr>
        <w:pStyle w:val="ListParagraph"/>
        <w:spacing w:before="120" w:after="120"/>
        <w:rPr>
          <w:rFonts w:ascii="Arial" w:hAnsi="Arial"/>
        </w:rPr>
      </w:pPr>
      <w:r w:rsidRPr="001A6AD8">
        <w:rPr>
          <w:rFonts w:ascii="Arial" w:hAnsi="Arial"/>
        </w:rPr>
        <w:t xml:space="preserve">Some survivors said the electric shocks and other trauma resulted in lifelong damage to their ability to concentrate, learn and remember. Later schooling was severely affected. The disruption of moving between institutions, the lack of support once released, and the ridicule they experienced in new schools had a compounding effect on their education. An inadequate education, coupled with the social stigma of having been in a mental health institution, meant survivors struggled to get or hold </w:t>
      </w:r>
      <w:r w:rsidR="00B55149" w:rsidRPr="001A6AD8">
        <w:rPr>
          <w:rFonts w:ascii="Arial" w:hAnsi="Arial"/>
        </w:rPr>
        <w:t>on to</w:t>
      </w:r>
      <w:r w:rsidRPr="001A6AD8">
        <w:rPr>
          <w:rFonts w:ascii="Arial" w:hAnsi="Arial"/>
        </w:rPr>
        <w:t xml:space="preserve"> jobs. They often found themselves having to take low-paid work, with the result that their financial security – and that of their families – suffered. </w:t>
      </w:r>
    </w:p>
    <w:p w14:paraId="1D9C373E" w14:textId="6F3D2E99" w:rsidR="00F26C50" w:rsidRPr="001A6AD8" w:rsidRDefault="7113D388" w:rsidP="0069749C">
      <w:pPr>
        <w:pStyle w:val="ListParagraph"/>
        <w:spacing w:before="120" w:after="120"/>
        <w:rPr>
          <w:rFonts w:ascii="Arial" w:hAnsi="Arial"/>
        </w:rPr>
      </w:pPr>
      <w:r w:rsidRPr="001A6AD8">
        <w:rPr>
          <w:rFonts w:ascii="Arial" w:hAnsi="Arial"/>
        </w:rPr>
        <w:t xml:space="preserve">Some survivors explained that their experiences at Lake Alice led to difficulties with their behaviour and attitudes, including towards authority figures, </w:t>
      </w:r>
      <w:r w:rsidR="000D727E" w:rsidRPr="001A6AD8">
        <w:rPr>
          <w:rFonts w:ascii="Arial" w:hAnsi="Arial"/>
        </w:rPr>
        <w:t xml:space="preserve">which </w:t>
      </w:r>
      <w:r w:rsidRPr="001A6AD8">
        <w:rPr>
          <w:rFonts w:ascii="Arial" w:hAnsi="Arial"/>
        </w:rPr>
        <w:t>affected their ability to hold down jobs. One survivor said he had always worked, but his attitude had prevented him from keeping jobs for very long. He attributed this to the effects of being in and out of boys’ homes and Lake Alice</w:t>
      </w:r>
      <w:r w:rsidR="00B55149" w:rsidRPr="001A6AD8">
        <w:rPr>
          <w:rFonts w:ascii="Arial" w:hAnsi="Arial"/>
        </w:rPr>
        <w:t>.</w:t>
      </w:r>
      <w:r w:rsidRPr="001A6AD8">
        <w:rPr>
          <w:rFonts w:ascii="Arial" w:hAnsi="Arial"/>
        </w:rPr>
        <w:t xml:space="preserve"> “I always wanted to work, but my attitude got in the way … I was sacked from half of them and just threw the other jobs in because of my attitude problems</w:t>
      </w:r>
      <w:r w:rsidR="00674840" w:rsidRPr="001A6AD8">
        <w:rPr>
          <w:rFonts w:ascii="Arial" w:hAnsi="Arial"/>
        </w:rPr>
        <w:t>.</w:t>
      </w:r>
      <w:r w:rsidRPr="001A6AD8">
        <w:rPr>
          <w:rFonts w:ascii="Arial" w:hAnsi="Arial"/>
        </w:rPr>
        <w:t>”</w:t>
      </w:r>
      <w:r w:rsidR="00F26C50" w:rsidRPr="001A6AD8">
        <w:rPr>
          <w:rStyle w:val="FootnoteReference"/>
          <w:rFonts w:ascii="Arial" w:hAnsi="Arial"/>
        </w:rPr>
        <w:footnoteReference w:id="1138"/>
      </w:r>
      <w:r w:rsidR="00ED7B63" w:rsidRPr="001A6AD8">
        <w:rPr>
          <w:rStyle w:val="FootnoteReference"/>
          <w:rFonts w:ascii="Arial" w:hAnsi="Arial"/>
          <w:vertAlign w:val="baseline"/>
        </w:rPr>
        <w:t xml:space="preserve"> </w:t>
      </w:r>
      <w:r w:rsidR="00664BA7" w:rsidRPr="001A6AD8">
        <w:rPr>
          <w:rFonts w:ascii="Arial" w:hAnsi="Arial"/>
        </w:rPr>
        <w:t>Mr</w:t>
      </w:r>
      <w:r w:rsidR="00ED7B63" w:rsidRPr="001A6AD8">
        <w:rPr>
          <w:rFonts w:ascii="Arial" w:hAnsi="Arial"/>
        </w:rPr>
        <w:t> </w:t>
      </w:r>
      <w:r w:rsidRPr="001A6AD8">
        <w:rPr>
          <w:rFonts w:ascii="Arial" w:hAnsi="Arial"/>
        </w:rPr>
        <w:t>Rose said he walked out of jobs “innumerable times” never to return, not even to pick up his wages, because of “supervisors and managers acting in an authoritarian and dictatorial manner. I have walked out of initial interviews for employment for the same reasons. My view is all of this has a lot to do with how I was treated while in care of the State”.</w:t>
      </w:r>
      <w:r w:rsidR="00F26C50" w:rsidRPr="001A6AD8">
        <w:rPr>
          <w:rStyle w:val="FootnoteReference"/>
          <w:rFonts w:ascii="Arial" w:hAnsi="Arial"/>
        </w:rPr>
        <w:footnoteReference w:id="1139"/>
      </w:r>
      <w:r w:rsidRPr="001A6AD8">
        <w:rPr>
          <w:rFonts w:ascii="Arial" w:hAnsi="Arial"/>
        </w:rPr>
        <w:t xml:space="preserve"> One survivor had to leave his job because the sound of workplace machinery triggered memories of the ECT machine </w:t>
      </w:r>
      <w:r w:rsidR="00870DBB" w:rsidRPr="001A6AD8">
        <w:rPr>
          <w:rFonts w:ascii="Arial" w:hAnsi="Arial"/>
        </w:rPr>
        <w:t>Dr </w:t>
      </w:r>
      <w:r w:rsidRPr="001A6AD8">
        <w:rPr>
          <w:rFonts w:ascii="Arial" w:hAnsi="Arial"/>
        </w:rPr>
        <w:t>Leeks used.</w:t>
      </w:r>
      <w:r w:rsidR="00F26C50" w:rsidRPr="001A6AD8">
        <w:rPr>
          <w:rStyle w:val="FootnoteReference"/>
          <w:rFonts w:ascii="Arial" w:hAnsi="Arial"/>
        </w:rPr>
        <w:footnoteReference w:id="1140"/>
      </w:r>
      <w:r w:rsidRPr="001A6AD8">
        <w:rPr>
          <w:rFonts w:ascii="Arial" w:hAnsi="Arial"/>
        </w:rPr>
        <w:t xml:space="preserve"> </w:t>
      </w:r>
    </w:p>
    <w:p w14:paraId="52D248BD" w14:textId="19319FD1" w:rsidR="00F26C50" w:rsidRPr="001A6AD8" w:rsidRDefault="7113D388" w:rsidP="0069749C">
      <w:pPr>
        <w:pStyle w:val="ListParagraph"/>
        <w:spacing w:before="120" w:after="120"/>
        <w:rPr>
          <w:rFonts w:ascii="Arial" w:hAnsi="Arial"/>
        </w:rPr>
      </w:pPr>
      <w:r w:rsidRPr="001A6AD8">
        <w:rPr>
          <w:rFonts w:ascii="Arial" w:hAnsi="Arial"/>
        </w:rPr>
        <w:t xml:space="preserve">Several survivors told us they could not work. For example, </w:t>
      </w:r>
      <w:r w:rsidR="00C73632" w:rsidRPr="001A6AD8">
        <w:rPr>
          <w:rFonts w:ascii="Arial" w:hAnsi="Arial"/>
        </w:rPr>
        <w:t>Mr </w:t>
      </w:r>
      <w:r w:rsidRPr="001A6AD8">
        <w:rPr>
          <w:rFonts w:ascii="Arial" w:hAnsi="Arial"/>
        </w:rPr>
        <w:t>Jane said he has suffered from post-traumatic stress disorder due to his experiences in State care.</w:t>
      </w:r>
      <w:r w:rsidR="00F26C50" w:rsidRPr="001A6AD8">
        <w:rPr>
          <w:rStyle w:val="FootnoteReference"/>
          <w:rFonts w:ascii="Arial" w:hAnsi="Arial"/>
        </w:rPr>
        <w:footnoteReference w:id="1141"/>
      </w:r>
      <w:r w:rsidRPr="001A6AD8">
        <w:rPr>
          <w:rFonts w:ascii="Arial" w:hAnsi="Arial"/>
        </w:rPr>
        <w:t xml:space="preserve"> He said his </w:t>
      </w:r>
      <w:r w:rsidR="00C73632" w:rsidRPr="001A6AD8">
        <w:rPr>
          <w:rFonts w:ascii="Arial" w:hAnsi="Arial"/>
        </w:rPr>
        <w:t xml:space="preserve">disorder </w:t>
      </w:r>
      <w:r w:rsidRPr="001A6AD8">
        <w:rPr>
          <w:rFonts w:ascii="Arial" w:hAnsi="Arial"/>
        </w:rPr>
        <w:t>affects every part of his life, including employment</w:t>
      </w:r>
      <w:r w:rsidR="0012096C" w:rsidRPr="001A6AD8">
        <w:rPr>
          <w:rFonts w:ascii="Arial" w:hAnsi="Arial"/>
        </w:rPr>
        <w:t>.</w:t>
      </w:r>
      <w:r w:rsidRPr="001A6AD8">
        <w:rPr>
          <w:rFonts w:ascii="Arial" w:hAnsi="Arial"/>
        </w:rPr>
        <w:t xml:space="preserve"> </w:t>
      </w:r>
    </w:p>
    <w:p w14:paraId="683D6F9F" w14:textId="5EF50675" w:rsidR="00F26C50" w:rsidRPr="001A6AD8" w:rsidRDefault="0012096C" w:rsidP="00385A6E">
      <w:pPr>
        <w:pStyle w:val="IntenseQuote"/>
        <w:rPr>
          <w:rFonts w:eastAsiaTheme="minorEastAsia"/>
          <w:iCs w:val="0"/>
          <w:lang w:eastAsia="ja-JP"/>
        </w:rPr>
      </w:pPr>
      <w:r w:rsidRPr="001A6AD8">
        <w:rPr>
          <w:rStyle w:val="IntenseQuoteChar"/>
        </w:rPr>
        <w:t>“</w:t>
      </w:r>
      <w:r w:rsidR="7113D388" w:rsidRPr="001A6AD8">
        <w:rPr>
          <w:rStyle w:val="IntenseQuoteChar"/>
        </w:rPr>
        <w:t>I have always found it hard to keep a job because I struggle with authority, trust, time management because of my memory issues etc. So, it was easier for me to keep with my life of crime … I have been in and out of jail all of my life, mainly for theft and motor vehicle offences.</w:t>
      </w:r>
      <w:r w:rsidRPr="001A6AD8">
        <w:rPr>
          <w:rStyle w:val="IntenseQuoteChar"/>
        </w:rPr>
        <w:t>”</w:t>
      </w:r>
      <w:r w:rsidR="00F26C50" w:rsidRPr="001A6AD8">
        <w:rPr>
          <w:rStyle w:val="IntenseQuoteChar"/>
          <w:vertAlign w:val="superscript"/>
        </w:rPr>
        <w:footnoteReference w:id="1142"/>
      </w:r>
    </w:p>
    <w:p w14:paraId="707021CB" w14:textId="1FCCCEB3" w:rsidR="00F26C50" w:rsidRPr="001A6AD8" w:rsidRDefault="00F26C50" w:rsidP="0069749C">
      <w:pPr>
        <w:pStyle w:val="ListParagraph"/>
        <w:spacing w:before="120" w:after="120"/>
        <w:rPr>
          <w:rFonts w:ascii="Arial" w:hAnsi="Arial"/>
        </w:rPr>
      </w:pPr>
      <w:r w:rsidRPr="001A6AD8">
        <w:rPr>
          <w:rFonts w:ascii="Arial" w:hAnsi="Arial"/>
        </w:rPr>
        <w:t xml:space="preserve">Some said they had been unable to work for many years. For example, </w:t>
      </w:r>
      <w:r w:rsidR="00C73632" w:rsidRPr="001A6AD8">
        <w:rPr>
          <w:rFonts w:ascii="Arial" w:hAnsi="Arial"/>
        </w:rPr>
        <w:t>Mr </w:t>
      </w:r>
      <w:r w:rsidRPr="001A6AD8">
        <w:rPr>
          <w:rFonts w:ascii="Arial" w:hAnsi="Arial"/>
        </w:rPr>
        <w:t>Richards told us ECT</w:t>
      </w:r>
      <w:r w:rsidR="007D58C1" w:rsidRPr="001A6AD8">
        <w:rPr>
          <w:rFonts w:ascii="Arial" w:hAnsi="Arial"/>
        </w:rPr>
        <w:t>-</w:t>
      </w:r>
      <w:r w:rsidRPr="001A6AD8">
        <w:rPr>
          <w:rFonts w:ascii="Arial" w:hAnsi="Arial"/>
        </w:rPr>
        <w:t xml:space="preserve">induced memory problems made working </w:t>
      </w:r>
      <w:r w:rsidR="007D58C1" w:rsidRPr="001A6AD8">
        <w:rPr>
          <w:rFonts w:ascii="Arial" w:hAnsi="Arial"/>
        </w:rPr>
        <w:t xml:space="preserve">very </w:t>
      </w:r>
      <w:r w:rsidRPr="001A6AD8">
        <w:rPr>
          <w:rFonts w:ascii="Arial" w:hAnsi="Arial"/>
        </w:rPr>
        <w:t>difficult and because of this he had walked out of his last job</w:t>
      </w:r>
      <w:r w:rsidR="0012096C" w:rsidRPr="001A6AD8">
        <w:rPr>
          <w:rFonts w:ascii="Arial" w:hAnsi="Arial"/>
        </w:rPr>
        <w:t>.</w:t>
      </w:r>
      <w:r w:rsidRPr="001A6AD8">
        <w:rPr>
          <w:rFonts w:ascii="Arial" w:hAnsi="Arial"/>
        </w:rPr>
        <w:t xml:space="preserve"> </w:t>
      </w:r>
    </w:p>
    <w:p w14:paraId="18CD4B81" w14:textId="3F2B501B" w:rsidR="00F26C50" w:rsidRPr="001A6AD8" w:rsidRDefault="0012096C" w:rsidP="00385A6E">
      <w:pPr>
        <w:pStyle w:val="IntenseQuote"/>
        <w:rPr>
          <w:rFonts w:eastAsiaTheme="minorEastAsia"/>
          <w:iCs w:val="0"/>
          <w:lang w:eastAsia="ja-JP"/>
        </w:rPr>
      </w:pPr>
      <w:r w:rsidRPr="001A6AD8">
        <w:rPr>
          <w:rStyle w:val="IntenseQuoteChar"/>
        </w:rPr>
        <w:t>“</w:t>
      </w:r>
      <w:r w:rsidR="7113D388" w:rsidRPr="001A6AD8">
        <w:rPr>
          <w:rStyle w:val="IntenseQuoteChar"/>
        </w:rPr>
        <w:t>I was meant to drive a truck in one direction and ended up about 30</w:t>
      </w:r>
      <w:r w:rsidR="007D58C1" w:rsidRPr="001A6AD8">
        <w:rPr>
          <w:rStyle w:val="IntenseQuoteChar"/>
        </w:rPr>
        <w:t> </w:t>
      </w:r>
      <w:r w:rsidR="7113D388" w:rsidRPr="001A6AD8">
        <w:rPr>
          <w:rStyle w:val="IntenseQuoteChar"/>
        </w:rPr>
        <w:t>kilometres away. When they rung me to ask where I was, I pretended I had been delayed and that I was on my way. Incidents like these happened a lot. I would always try to cover the memory gaps.</w:t>
      </w:r>
      <w:r w:rsidRPr="001A6AD8">
        <w:rPr>
          <w:rStyle w:val="IntenseQuoteChar"/>
        </w:rPr>
        <w:t>”</w:t>
      </w:r>
      <w:r w:rsidR="00F26C50" w:rsidRPr="001A6AD8">
        <w:rPr>
          <w:rStyle w:val="IntenseQuoteChar"/>
          <w:vertAlign w:val="superscript"/>
        </w:rPr>
        <w:footnoteReference w:id="1143"/>
      </w:r>
      <w:r w:rsidR="00ED7B63" w:rsidRPr="001A6AD8">
        <w:rPr>
          <w:rStyle w:val="IntenseQuoteChar"/>
        </w:rPr>
        <w:t xml:space="preserve"> </w:t>
      </w:r>
    </w:p>
    <w:p w14:paraId="37D18B61" w14:textId="0F225E3B" w:rsidR="00F26C50" w:rsidRPr="001A6AD8" w:rsidRDefault="7113D388" w:rsidP="0069749C">
      <w:pPr>
        <w:pStyle w:val="ListParagraph"/>
        <w:spacing w:before="120" w:after="120"/>
        <w:rPr>
          <w:rFonts w:ascii="Arial" w:hAnsi="Arial"/>
        </w:rPr>
      </w:pPr>
      <w:r w:rsidRPr="001A6AD8">
        <w:rPr>
          <w:rFonts w:ascii="Arial" w:hAnsi="Arial"/>
        </w:rPr>
        <w:t xml:space="preserve">He told us that he hasn’t worked for the last </w:t>
      </w:r>
      <w:r w:rsidR="007D58C1" w:rsidRPr="001A6AD8">
        <w:rPr>
          <w:rFonts w:ascii="Arial" w:hAnsi="Arial"/>
        </w:rPr>
        <w:t>10 </w:t>
      </w:r>
      <w:r w:rsidRPr="001A6AD8">
        <w:rPr>
          <w:rFonts w:ascii="Arial" w:hAnsi="Arial"/>
        </w:rPr>
        <w:t>years because he struggled with the stress</w:t>
      </w:r>
      <w:r w:rsidR="0037624F" w:rsidRPr="001A6AD8">
        <w:rPr>
          <w:rFonts w:ascii="Arial" w:hAnsi="Arial"/>
        </w:rPr>
        <w:t>.</w:t>
      </w:r>
      <w:r w:rsidRPr="001A6AD8">
        <w:rPr>
          <w:rFonts w:ascii="Arial" w:hAnsi="Arial"/>
        </w:rPr>
        <w:t xml:space="preserve"> “I was always getting yelled at for making small mistakes. [Or] being bullied because I couldn’t remember what to do at work.”</w:t>
      </w:r>
      <w:r w:rsidR="00F26C50" w:rsidRPr="001A6AD8">
        <w:rPr>
          <w:rStyle w:val="FootnoteReference"/>
          <w:rFonts w:ascii="Arial" w:hAnsi="Arial"/>
        </w:rPr>
        <w:footnoteReference w:id="1144"/>
      </w:r>
    </w:p>
    <w:p w14:paraId="19198305" w14:textId="2E5584C1" w:rsidR="00660E31" w:rsidRPr="001A6AD8" w:rsidRDefault="7113D388" w:rsidP="0069749C">
      <w:pPr>
        <w:pStyle w:val="ListParagraph"/>
        <w:spacing w:before="120" w:after="120"/>
        <w:rPr>
          <w:rFonts w:ascii="Arial" w:hAnsi="Arial"/>
        </w:rPr>
      </w:pPr>
      <w:r w:rsidRPr="001A6AD8">
        <w:rPr>
          <w:rFonts w:ascii="Arial" w:hAnsi="Arial"/>
        </w:rPr>
        <w:t>Many survivors told us they had lost opportunities and missed income potential. One said he had been unable to find a job for most of his life: “No one would take me on after they asked about my education and found out I couldn't read or write. Also, I have just not been well enough to work for most of my life. I believe I lost the chance to earn a living because of Lake Alice and Cherry Farm”</w:t>
      </w:r>
      <w:r w:rsidR="0089248E" w:rsidRPr="001A6AD8">
        <w:rPr>
          <w:rFonts w:ascii="Arial" w:hAnsi="Arial"/>
        </w:rPr>
        <w:t>.</w:t>
      </w:r>
      <w:r w:rsidR="00F26C50" w:rsidRPr="001A6AD8">
        <w:rPr>
          <w:rStyle w:val="FootnoteReference"/>
          <w:rFonts w:ascii="Arial" w:hAnsi="Arial"/>
        </w:rPr>
        <w:footnoteReference w:id="1145"/>
      </w:r>
      <w:r w:rsidRPr="001A6AD8">
        <w:rPr>
          <w:rFonts w:ascii="Arial" w:hAnsi="Arial"/>
        </w:rPr>
        <w:t xml:space="preserve"> Others struggled to have confidence in themselves in employment. For example, when </w:t>
      </w:r>
      <w:r w:rsidR="007D58C1" w:rsidRPr="001A6AD8">
        <w:rPr>
          <w:rFonts w:ascii="Arial" w:hAnsi="Arial"/>
        </w:rPr>
        <w:t>Ms </w:t>
      </w:r>
      <w:r w:rsidRPr="001A6AD8">
        <w:rPr>
          <w:rFonts w:ascii="Arial" w:hAnsi="Arial"/>
        </w:rPr>
        <w:t xml:space="preserve">McInroe described the impacts on her </w:t>
      </w:r>
      <w:r w:rsidR="00414289" w:rsidRPr="001A6AD8">
        <w:rPr>
          <w:rFonts w:ascii="Arial" w:hAnsi="Arial"/>
        </w:rPr>
        <w:t>children</w:t>
      </w:r>
      <w:r w:rsidRPr="001A6AD8">
        <w:rPr>
          <w:rFonts w:ascii="Arial" w:hAnsi="Arial"/>
        </w:rPr>
        <w:t xml:space="preserve"> she said</w:t>
      </w:r>
      <w:r w:rsidR="0089248E" w:rsidRPr="001A6AD8">
        <w:rPr>
          <w:rFonts w:ascii="Arial" w:hAnsi="Arial"/>
        </w:rPr>
        <w:t>,</w:t>
      </w:r>
      <w:r w:rsidRPr="001A6AD8">
        <w:rPr>
          <w:rFonts w:ascii="Arial" w:hAnsi="Arial"/>
        </w:rPr>
        <w:t xml:space="preserve"> “They lived with a mother who feared she was not capable of succeeding in any career or higher education and was only capable of menial employment”</w:t>
      </w:r>
      <w:r w:rsidR="00A62147" w:rsidRPr="001A6AD8">
        <w:rPr>
          <w:rFonts w:ascii="Arial" w:hAnsi="Arial"/>
        </w:rPr>
        <w:t>.</w:t>
      </w:r>
      <w:r w:rsidR="00F26C50" w:rsidRPr="001A6AD8">
        <w:rPr>
          <w:rStyle w:val="FootnoteReference"/>
          <w:rFonts w:ascii="Arial" w:hAnsi="Arial"/>
        </w:rPr>
        <w:footnoteReference w:id="1146"/>
      </w:r>
    </w:p>
    <w:p w14:paraId="375AC297" w14:textId="0684BA52" w:rsidR="00567C04" w:rsidRPr="001A6AD8" w:rsidRDefault="00F26C50" w:rsidP="0069749C">
      <w:pPr>
        <w:pStyle w:val="Heading2"/>
        <w:spacing w:before="120"/>
      </w:pPr>
      <w:bookmarkStart w:id="2002" w:name="_Toc115968428"/>
      <w:bookmarkStart w:id="2003" w:name="_Toc116029693"/>
      <w:bookmarkStart w:id="2004" w:name="_Toc116036060"/>
      <w:bookmarkStart w:id="2005" w:name="_Toc116043163"/>
      <w:bookmarkStart w:id="2006" w:name="_Toc116051310"/>
      <w:bookmarkStart w:id="2007" w:name="_Toc116052777"/>
      <w:bookmarkStart w:id="2008" w:name="_Toc116995841"/>
      <w:bookmarkStart w:id="2009" w:name="_Toc117168835"/>
      <w:bookmarkStart w:id="2010" w:name="_Toc119064124"/>
      <w:bookmarkStart w:id="2011" w:name="_Toc119429337"/>
      <w:bookmarkStart w:id="2012" w:name="_Toc120905720"/>
      <w:bookmarkStart w:id="2013" w:name="_Toc125980067"/>
      <w:bookmarkStart w:id="2014" w:name="_Toc125981648"/>
      <w:r w:rsidRPr="001A6AD8">
        <w:t>2.2.8</w:t>
      </w:r>
      <w:r w:rsidR="0011487F" w:rsidRPr="001A6AD8">
        <w:t xml:space="preserve"> </w:t>
      </w:r>
      <w:hyperlink w:anchor="_heading=h.25b2l0r">
        <w:r w:rsidR="00F31ACC" w:rsidRPr="001A6AD8">
          <w:t xml:space="preserve">Te whai wāhitanga ki te pūnaha kōti - </w:t>
        </w:r>
      </w:hyperlink>
      <w:r w:rsidR="0011487F" w:rsidRPr="001A6AD8">
        <w:t>I</w:t>
      </w:r>
      <w:r w:rsidR="007804C4" w:rsidRPr="001A6AD8">
        <w:t>nteraction with the criminal justice system</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571B9451" w14:textId="68E56EFA" w:rsidR="00567C04" w:rsidRPr="00EF4E36" w:rsidRDefault="0A0D6FBB" w:rsidP="00EF4E36">
      <w:pPr>
        <w:pStyle w:val="ListParagraph"/>
        <w:rPr>
          <w:rFonts w:ascii="Arial" w:hAnsi="Arial"/>
        </w:rPr>
      </w:pPr>
      <w:r w:rsidRPr="00EF4E36">
        <w:rPr>
          <w:rFonts w:ascii="Arial" w:hAnsi="Arial"/>
        </w:rPr>
        <w:t xml:space="preserve">Many survivors of State care, including some Lake Alice survivors, ended up in the youth and criminal justice systems – what is sometimes referred to as the </w:t>
      </w:r>
      <w:r w:rsidR="00A62147" w:rsidRPr="00EF4E36">
        <w:rPr>
          <w:rFonts w:ascii="Arial" w:hAnsi="Arial"/>
        </w:rPr>
        <w:t>‘</w:t>
      </w:r>
      <w:r w:rsidRPr="00EF4E36">
        <w:rPr>
          <w:rFonts w:ascii="Arial" w:hAnsi="Arial"/>
        </w:rPr>
        <w:t>care-to-custody pipeline</w:t>
      </w:r>
      <w:r w:rsidR="00A62147" w:rsidRPr="00EF4E36">
        <w:rPr>
          <w:rFonts w:ascii="Arial" w:hAnsi="Arial"/>
        </w:rPr>
        <w:t>’</w:t>
      </w:r>
      <w:r w:rsidRPr="00EF4E36">
        <w:rPr>
          <w:rFonts w:ascii="Arial" w:hAnsi="Arial"/>
        </w:rPr>
        <w:t>.</w:t>
      </w:r>
      <w:r w:rsidR="00567C04" w:rsidRPr="00EF4E36">
        <w:rPr>
          <w:rStyle w:val="FootnoteReference"/>
          <w:rFonts w:ascii="Arial" w:hAnsi="Arial"/>
        </w:rPr>
        <w:footnoteReference w:id="1147"/>
      </w:r>
      <w:r w:rsidRPr="00EF4E36">
        <w:rPr>
          <w:rFonts w:ascii="Arial" w:hAnsi="Arial"/>
        </w:rPr>
        <w:t xml:space="preserve"> The causes are often related to substance abuse, lack of supports and financial security, and unresolved anger and aggression.</w:t>
      </w:r>
      <w:r w:rsidR="00567C04" w:rsidRPr="00EF4E36">
        <w:rPr>
          <w:rStyle w:val="FootnoteReference"/>
          <w:rFonts w:ascii="Arial" w:hAnsi="Arial"/>
        </w:rPr>
        <w:footnoteReference w:id="1148"/>
      </w:r>
      <w:r w:rsidRPr="00EF4E36">
        <w:rPr>
          <w:rFonts w:ascii="Arial" w:hAnsi="Arial"/>
        </w:rPr>
        <w:t xml:space="preserve"> We heard of several survivors who, soon after their release, committed crimes, usually theft, to survive. One survivor said he struggled to live with the memories of what happened in Lake Alice, started to misbehave at school, which he saw as the start of turning to gangs for security.</w:t>
      </w:r>
      <w:r w:rsidR="00567C04" w:rsidRPr="00EF4E36">
        <w:rPr>
          <w:rStyle w:val="FootnoteReference"/>
          <w:rFonts w:ascii="Arial" w:hAnsi="Arial"/>
        </w:rPr>
        <w:footnoteReference w:id="1149"/>
      </w:r>
      <w:r w:rsidRPr="00EF4E36">
        <w:rPr>
          <w:rFonts w:ascii="Arial" w:hAnsi="Arial"/>
        </w:rPr>
        <w:t xml:space="preserve"> He said</w:t>
      </w:r>
      <w:r w:rsidR="00A62147" w:rsidRPr="00EF4E36">
        <w:rPr>
          <w:rFonts w:ascii="Arial" w:hAnsi="Arial"/>
        </w:rPr>
        <w:t>,</w:t>
      </w:r>
      <w:r w:rsidR="00C648B3" w:rsidRPr="00EF4E36">
        <w:rPr>
          <w:rFonts w:ascii="Arial" w:hAnsi="Arial"/>
        </w:rPr>
        <w:t xml:space="preserve"> “</w:t>
      </w:r>
      <w:r w:rsidRPr="00EF4E36">
        <w:rPr>
          <w:rFonts w:ascii="Arial" w:hAnsi="Arial"/>
        </w:rPr>
        <w:t>I turned to gangs and crime. This was the easiest way to make money because I couldn’t hold down a nine-to-five job due to the emotional trauma I was constantly battling</w:t>
      </w:r>
      <w:r w:rsidR="00C648B3" w:rsidRPr="00EF4E36">
        <w:rPr>
          <w:rFonts w:ascii="Arial" w:hAnsi="Arial"/>
        </w:rPr>
        <w:t>”</w:t>
      </w:r>
      <w:r w:rsidR="00A62147" w:rsidRPr="00EF4E36">
        <w:rPr>
          <w:rFonts w:ascii="Arial" w:hAnsi="Arial"/>
        </w:rPr>
        <w:t>.</w:t>
      </w:r>
      <w:r w:rsidR="00567C04" w:rsidRPr="00EF4E36">
        <w:rPr>
          <w:rFonts w:ascii="Arial" w:hAnsi="Arial"/>
          <w:vertAlign w:val="superscript"/>
        </w:rPr>
        <w:footnoteReference w:id="1150"/>
      </w:r>
    </w:p>
    <w:p w14:paraId="56BDD2B3" w14:textId="327F24B3" w:rsidR="00567C04" w:rsidRPr="001A6AD8" w:rsidRDefault="0A0D6FBB" w:rsidP="0069749C">
      <w:pPr>
        <w:pStyle w:val="ListParagraph"/>
        <w:spacing w:before="120" w:after="120"/>
        <w:rPr>
          <w:rFonts w:ascii="Arial" w:hAnsi="Arial"/>
        </w:rPr>
      </w:pPr>
      <w:r w:rsidRPr="001A6AD8">
        <w:rPr>
          <w:rFonts w:ascii="Arial" w:hAnsi="Arial"/>
        </w:rPr>
        <w:t xml:space="preserve">As we noted in our </w:t>
      </w:r>
      <w:r w:rsidR="004C2B90" w:rsidRPr="001A6AD8">
        <w:rPr>
          <w:rFonts w:ascii="Arial" w:hAnsi="Arial"/>
        </w:rPr>
        <w:t xml:space="preserve">care to custody </w:t>
      </w:r>
      <w:r w:rsidRPr="001A6AD8">
        <w:rPr>
          <w:rFonts w:ascii="Arial" w:hAnsi="Arial"/>
        </w:rPr>
        <w:t>research report, there are clear links – for Māori and non-Māori – between experiences in State care and later imprisonment.</w:t>
      </w:r>
      <w:r w:rsidR="00567C04" w:rsidRPr="001A6AD8">
        <w:rPr>
          <w:rStyle w:val="FootnoteReference"/>
          <w:rFonts w:ascii="Arial" w:hAnsi="Arial"/>
        </w:rPr>
        <w:footnoteReference w:id="1151"/>
      </w:r>
      <w:r w:rsidRPr="001A6AD8">
        <w:rPr>
          <w:rFonts w:ascii="Arial" w:hAnsi="Arial"/>
        </w:rPr>
        <w:t xml:space="preserve"> The research found that one in five and, sometimes, as many as one in three </w:t>
      </w:r>
      <w:r w:rsidR="0036310D" w:rsidRPr="001A6AD8">
        <w:rPr>
          <w:rFonts w:ascii="Arial" w:hAnsi="Arial"/>
        </w:rPr>
        <w:t>children and young people</w:t>
      </w:r>
      <w:r w:rsidRPr="001A6AD8">
        <w:rPr>
          <w:rFonts w:ascii="Arial" w:hAnsi="Arial"/>
        </w:rPr>
        <w:t xml:space="preserve"> who had been in State residential care went on to serve a criminal custodial sentence later in life. </w:t>
      </w:r>
      <w:r w:rsidR="32403ACD" w:rsidRPr="001A6AD8">
        <w:rPr>
          <w:rFonts w:ascii="Arial" w:hAnsi="Arial"/>
        </w:rPr>
        <w:t xml:space="preserve">The proportion of Māori who had been in State residential care and subsequently received a custodial sentence was much higher than </w:t>
      </w:r>
      <w:r w:rsidR="5D4DDDBF" w:rsidRPr="001A6AD8">
        <w:rPr>
          <w:rFonts w:ascii="Arial" w:hAnsi="Arial"/>
        </w:rPr>
        <w:t>for non-Māori.</w:t>
      </w:r>
      <w:r w:rsidR="00910B65" w:rsidRPr="001A6AD8">
        <w:rPr>
          <w:rStyle w:val="FootnoteReference"/>
          <w:rFonts w:ascii="Arial" w:hAnsi="Arial"/>
        </w:rPr>
        <w:footnoteReference w:id="1152"/>
      </w:r>
      <w:r w:rsidR="4FF2F79A" w:rsidRPr="001A6AD8">
        <w:rPr>
          <w:rFonts w:ascii="Arial" w:hAnsi="Arial"/>
        </w:rPr>
        <w:t xml:space="preserve"> </w:t>
      </w:r>
      <w:r w:rsidRPr="001A6AD8">
        <w:rPr>
          <w:rFonts w:ascii="Arial" w:hAnsi="Arial"/>
        </w:rPr>
        <w:t xml:space="preserve">This is a much higher rate than </w:t>
      </w:r>
      <w:r w:rsidR="00E02DB8" w:rsidRPr="001A6AD8">
        <w:rPr>
          <w:rFonts w:ascii="Arial" w:hAnsi="Arial"/>
        </w:rPr>
        <w:t xml:space="preserve">that of people </w:t>
      </w:r>
      <w:r w:rsidRPr="001A6AD8">
        <w:rPr>
          <w:rFonts w:ascii="Arial" w:hAnsi="Arial"/>
        </w:rPr>
        <w:t>who had not been in State care.</w:t>
      </w:r>
      <w:r w:rsidR="00567C04" w:rsidRPr="001A6AD8">
        <w:rPr>
          <w:rStyle w:val="FootnoteReference"/>
          <w:rFonts w:ascii="Arial" w:hAnsi="Arial"/>
        </w:rPr>
        <w:footnoteReference w:id="1153"/>
      </w:r>
    </w:p>
    <w:p w14:paraId="4BD9D5CD" w14:textId="70A6D54F" w:rsidR="00567C04" w:rsidRPr="001A6AD8" w:rsidRDefault="00567C04" w:rsidP="0069749C">
      <w:pPr>
        <w:pStyle w:val="ListParagraph"/>
        <w:spacing w:before="120" w:after="120"/>
        <w:rPr>
          <w:rFonts w:ascii="Arial" w:hAnsi="Arial"/>
        </w:rPr>
      </w:pPr>
      <w:r w:rsidRPr="001A6AD8">
        <w:rPr>
          <w:rFonts w:ascii="Arial" w:hAnsi="Arial"/>
        </w:rPr>
        <w:t xml:space="preserve">Some survivors went on to spend a large portion of their lives in prison – some for serious offending and others for a succession of minor offences. Some recognised they had become institutionalised and felt more comfortable inside prison than outside. As </w:t>
      </w:r>
      <w:r w:rsidR="007F754B" w:rsidRPr="001A6AD8">
        <w:rPr>
          <w:rFonts w:ascii="Arial" w:hAnsi="Arial"/>
        </w:rPr>
        <w:t>Mr </w:t>
      </w:r>
      <w:r w:rsidRPr="001A6AD8">
        <w:rPr>
          <w:rFonts w:ascii="Arial" w:hAnsi="Arial"/>
        </w:rPr>
        <w:t>Rangi Wickliffe told us:</w:t>
      </w:r>
    </w:p>
    <w:p w14:paraId="7EEBE55F" w14:textId="12F90CB6" w:rsidR="00567C04" w:rsidRPr="001A6AD8" w:rsidRDefault="00A62147" w:rsidP="00385A6E">
      <w:pPr>
        <w:pStyle w:val="IntenseQuote"/>
        <w:rPr>
          <w:rStyle w:val="IntenseQuoteChar"/>
        </w:rPr>
      </w:pPr>
      <w:r w:rsidRPr="001A6AD8">
        <w:rPr>
          <w:rStyle w:val="IntenseQuoteChar"/>
        </w:rPr>
        <w:t>“</w:t>
      </w:r>
      <w:r w:rsidR="0A0D6FBB" w:rsidRPr="001A6AD8">
        <w:rPr>
          <w:rStyle w:val="IntenseQuoteChar"/>
        </w:rPr>
        <w:t>I was diagnosed with terminal cancer while I was in prison, and that was one of the reasons they let me out in October 2017. That was actually hard for me because that was the only life I have known. It was my home. The Department of Corrections just cut the cord. That felt like more of the abandonment that I had previously suffered from my mother and my family … I wanted to go back to jail; that’s how hard it was for me … I cannot cope in everyday society because of the extreme pain, fear, and suffering I endured at Lake Alice … I cannot handle it on the outside. It is why I think I have spent so long in prison – because I can handle it on the inside, because it is where I can hide from what has happened to me. In jail, I am fine; on the outside, I do not cope</w:t>
      </w:r>
      <w:r w:rsidR="007F754B" w:rsidRPr="001A6AD8">
        <w:rPr>
          <w:iCs w:val="0"/>
        </w:rPr>
        <w:t>.</w:t>
      </w:r>
      <w:r w:rsidRPr="001A6AD8">
        <w:rPr>
          <w:iCs w:val="0"/>
        </w:rPr>
        <w:t>”</w:t>
      </w:r>
      <w:r w:rsidR="00567C04" w:rsidRPr="001A6AD8">
        <w:rPr>
          <w:rStyle w:val="IntenseQuoteChar"/>
          <w:vertAlign w:val="superscript"/>
        </w:rPr>
        <w:footnoteReference w:id="1154"/>
      </w:r>
    </w:p>
    <w:p w14:paraId="4B3F0FB8" w14:textId="57E34C6E" w:rsidR="00685E83" w:rsidRPr="001A6AD8" w:rsidRDefault="00F26C50" w:rsidP="0069749C">
      <w:pPr>
        <w:pStyle w:val="Heading2"/>
        <w:spacing w:before="120"/>
      </w:pPr>
      <w:bookmarkStart w:id="2015" w:name="_Toc115968429"/>
      <w:bookmarkStart w:id="2016" w:name="_Toc116029694"/>
      <w:bookmarkStart w:id="2017" w:name="_Toc116036061"/>
      <w:bookmarkStart w:id="2018" w:name="_Toc116043164"/>
      <w:bookmarkStart w:id="2019" w:name="_Toc116051311"/>
      <w:bookmarkStart w:id="2020" w:name="_Toc116052778"/>
      <w:bookmarkStart w:id="2021" w:name="_Toc116995842"/>
      <w:bookmarkStart w:id="2022" w:name="_Toc117168836"/>
      <w:bookmarkStart w:id="2023" w:name="_Toc119064125"/>
      <w:bookmarkStart w:id="2024" w:name="_Toc119429338"/>
      <w:bookmarkStart w:id="2025" w:name="_Toc120905721"/>
      <w:bookmarkStart w:id="2026" w:name="_Toc125980068"/>
      <w:bookmarkStart w:id="2027" w:name="_Toc125981649"/>
      <w:bookmarkEnd w:id="1992"/>
      <w:r w:rsidRPr="001A6AD8">
        <w:t>2.2.9</w:t>
      </w:r>
      <w:r w:rsidR="00762E42" w:rsidRPr="001A6AD8">
        <w:t xml:space="preserve"> </w:t>
      </w:r>
      <w:hyperlink w:anchor="_heading=h.kgcv8k">
        <w:r w:rsidR="00F31ACC" w:rsidRPr="001A6AD8">
          <w:t xml:space="preserve">Te taunutanga o Lake Alice me te pānga ki te mana - </w:t>
        </w:r>
      </w:hyperlink>
      <w:r w:rsidR="00762E42" w:rsidRPr="001A6AD8">
        <w:t xml:space="preserve">Stigma of Lake Alice and </w:t>
      </w:r>
      <w:r w:rsidR="00027F52" w:rsidRPr="001A6AD8">
        <w:t>impact on mana</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2CB6E2DD" w14:textId="57D0E17D" w:rsidR="00685E83" w:rsidRPr="00EF4E36" w:rsidRDefault="00782F49" w:rsidP="00EF4E36">
      <w:pPr>
        <w:pStyle w:val="ListParagraph"/>
        <w:rPr>
          <w:rFonts w:ascii="Arial" w:hAnsi="Arial"/>
        </w:rPr>
      </w:pPr>
      <w:r w:rsidRPr="00EF4E36">
        <w:rPr>
          <w:rFonts w:ascii="Arial" w:hAnsi="Arial"/>
        </w:rPr>
        <w:t>D</w:t>
      </w:r>
      <w:r w:rsidR="00762E42" w:rsidRPr="00EF4E36">
        <w:rPr>
          <w:rFonts w:ascii="Arial" w:hAnsi="Arial"/>
        </w:rPr>
        <w:t xml:space="preserve">iscriminatory attitudes towards those with learning, sensory, mental or physical impairments is a form of ableism. It gives rise to the stigma, or mark of disgrace, associated with a particular circumstance, place or person. Survivors </w:t>
      </w:r>
      <w:r w:rsidR="00D0407D" w:rsidRPr="00EF4E36">
        <w:rPr>
          <w:rFonts w:ascii="Arial" w:hAnsi="Arial"/>
        </w:rPr>
        <w:t>told us they</w:t>
      </w:r>
      <w:r w:rsidR="00762E42" w:rsidRPr="00EF4E36">
        <w:rPr>
          <w:rFonts w:ascii="Arial" w:hAnsi="Arial"/>
        </w:rPr>
        <w:t xml:space="preserve"> felt the stigma of being placed in Lake Alice and labelled with a mental </w:t>
      </w:r>
      <w:r w:rsidR="00406677" w:rsidRPr="00EF4E36">
        <w:rPr>
          <w:rFonts w:ascii="Arial" w:hAnsi="Arial"/>
        </w:rPr>
        <w:t>illness</w:t>
      </w:r>
      <w:r w:rsidR="00762E42" w:rsidRPr="00EF4E36">
        <w:rPr>
          <w:rFonts w:ascii="Arial" w:hAnsi="Arial"/>
        </w:rPr>
        <w:t xml:space="preserve">. </w:t>
      </w:r>
    </w:p>
    <w:p w14:paraId="0D71954F" w14:textId="7EEEBFAE" w:rsidR="00685E83" w:rsidRPr="001A6AD8" w:rsidRDefault="36F302F5" w:rsidP="0069749C">
      <w:pPr>
        <w:pStyle w:val="ListParagraph"/>
        <w:spacing w:before="120" w:after="120"/>
        <w:rPr>
          <w:rFonts w:ascii="Arial" w:hAnsi="Arial"/>
        </w:rPr>
      </w:pPr>
      <w:r w:rsidRPr="001A6AD8">
        <w:rPr>
          <w:rFonts w:ascii="Arial" w:hAnsi="Arial"/>
        </w:rPr>
        <w:t xml:space="preserve">As we noted in </w:t>
      </w:r>
      <w:bookmarkStart w:id="2028" w:name="_Hlk109055521"/>
      <w:r w:rsidRPr="001A6AD8">
        <w:rPr>
          <w:rFonts w:ascii="Arial" w:hAnsi="Arial"/>
        </w:rPr>
        <w:t>He Purapura Ora, he Māra Tipu</w:t>
      </w:r>
      <w:bookmarkEnd w:id="2028"/>
      <w:r w:rsidRPr="001A6AD8">
        <w:rPr>
          <w:rFonts w:ascii="Arial" w:hAnsi="Arial"/>
        </w:rPr>
        <w:t>, when tūkino</w:t>
      </w:r>
      <w:r w:rsidR="00F5252F" w:rsidRPr="001A6AD8">
        <w:rPr>
          <w:rFonts w:ascii="Arial" w:hAnsi="Arial"/>
        </w:rPr>
        <w:t xml:space="preserve">, </w:t>
      </w:r>
      <w:r w:rsidRPr="001A6AD8">
        <w:rPr>
          <w:rFonts w:ascii="Arial" w:hAnsi="Arial"/>
        </w:rPr>
        <w:t>has occurred, mana is affected.</w:t>
      </w:r>
      <w:r w:rsidR="00762E42" w:rsidRPr="001A6AD8">
        <w:rPr>
          <w:rStyle w:val="FootnoteReference"/>
          <w:rFonts w:ascii="Arial" w:eastAsia="Yu Mincho Light" w:hAnsi="Arial"/>
        </w:rPr>
        <w:footnoteReference w:id="1155"/>
      </w:r>
      <w:r w:rsidRPr="001A6AD8">
        <w:rPr>
          <w:rFonts w:ascii="Arial" w:hAnsi="Arial"/>
        </w:rPr>
        <w:t xml:space="preserve"> Words we use to convey mana include authority, control, influence, prestige, power, psychic force.</w:t>
      </w:r>
      <w:r w:rsidR="005D3426" w:rsidRPr="001A6AD8">
        <w:rPr>
          <w:rStyle w:val="FootnoteReference"/>
          <w:rFonts w:ascii="Arial" w:eastAsia="Yu Mincho Light" w:hAnsi="Arial"/>
        </w:rPr>
        <w:footnoteReference w:id="1156"/>
      </w:r>
      <w:r w:rsidRPr="001A6AD8">
        <w:rPr>
          <w:rFonts w:ascii="Arial" w:hAnsi="Arial"/>
        </w:rPr>
        <w:t xml:space="preserve"> Te Aka Māori </w:t>
      </w:r>
      <w:r w:rsidR="006B0242" w:rsidRPr="001A6AD8">
        <w:rPr>
          <w:rFonts w:ascii="Arial" w:hAnsi="Arial"/>
        </w:rPr>
        <w:t xml:space="preserve">Dictionary </w:t>
      </w:r>
      <w:r w:rsidRPr="001A6AD8">
        <w:rPr>
          <w:rFonts w:ascii="Arial" w:hAnsi="Arial"/>
        </w:rPr>
        <w:t xml:space="preserve">explains that mana is a supernatural force in a person, place or object. </w:t>
      </w:r>
    </w:p>
    <w:p w14:paraId="62130BBA" w14:textId="14BFF657" w:rsidR="00C160E3" w:rsidRPr="001A6AD8" w:rsidRDefault="00A62147" w:rsidP="00385A6E">
      <w:pPr>
        <w:pStyle w:val="IntenseQuote"/>
        <w:rPr>
          <w:iCs w:val="0"/>
        </w:rPr>
      </w:pPr>
      <w:r w:rsidRPr="001A6AD8">
        <w:rPr>
          <w:iCs w:val="0"/>
        </w:rPr>
        <w:t>“</w:t>
      </w:r>
      <w:r w:rsidR="36F302F5" w:rsidRPr="001A6AD8">
        <w:rPr>
          <w:iCs w:val="0"/>
        </w:rPr>
        <w:t>Mana goes hand in hand with tapu, one affecting the other. The more prestigious the event, person or object, the more it is surrounded by tapu and mana … Almost every activity has a link with the maintenance and enhancement of mana and tapu.</w:t>
      </w:r>
      <w:r w:rsidRPr="001A6AD8">
        <w:rPr>
          <w:iCs w:val="0"/>
        </w:rPr>
        <w:t>”</w:t>
      </w:r>
      <w:r w:rsidR="00762E42" w:rsidRPr="001A6AD8">
        <w:rPr>
          <w:iCs w:val="0"/>
          <w:vertAlign w:val="superscript"/>
        </w:rPr>
        <w:footnoteReference w:id="1157"/>
      </w:r>
    </w:p>
    <w:p w14:paraId="03F677B2" w14:textId="07077AD4" w:rsidR="00C160E3" w:rsidRPr="001A6AD8" w:rsidRDefault="36F302F5" w:rsidP="0069749C">
      <w:pPr>
        <w:pStyle w:val="ListParagraph"/>
        <w:spacing w:before="120" w:after="120"/>
        <w:rPr>
          <w:rFonts w:ascii="Arial" w:hAnsi="Arial"/>
        </w:rPr>
      </w:pPr>
      <w:r w:rsidRPr="001A6AD8">
        <w:rPr>
          <w:rFonts w:ascii="Arial" w:hAnsi="Arial"/>
        </w:rPr>
        <w:t>Conversely, the more atrocious the event, the more it will impact negatively on mana.</w:t>
      </w:r>
      <w:r w:rsidR="3E1F75EA" w:rsidRPr="001A6AD8">
        <w:rPr>
          <w:rFonts w:ascii="Arial" w:hAnsi="Arial"/>
        </w:rPr>
        <w:t xml:space="preserve"> </w:t>
      </w:r>
      <w:r w:rsidR="466EA9EA" w:rsidRPr="001A6AD8">
        <w:rPr>
          <w:rFonts w:ascii="Arial" w:hAnsi="Arial"/>
        </w:rPr>
        <w:t xml:space="preserve">Mana </w:t>
      </w:r>
      <w:r w:rsidR="4BC88406" w:rsidRPr="001A6AD8">
        <w:rPr>
          <w:rFonts w:ascii="Arial" w:hAnsi="Arial"/>
        </w:rPr>
        <w:t>can be understood to have three aspects</w:t>
      </w:r>
      <w:r w:rsidR="002D0D80" w:rsidRPr="001A6AD8">
        <w:rPr>
          <w:rFonts w:ascii="Arial" w:hAnsi="Arial"/>
        </w:rPr>
        <w:t>:</w:t>
      </w:r>
      <w:r w:rsidR="466EA9EA" w:rsidRPr="001A6AD8">
        <w:rPr>
          <w:rFonts w:ascii="Arial" w:hAnsi="Arial"/>
        </w:rPr>
        <w:t xml:space="preserve"> </w:t>
      </w:r>
      <w:r w:rsidR="75ECF7A2" w:rsidRPr="001A6AD8">
        <w:rPr>
          <w:rFonts w:ascii="Arial" w:hAnsi="Arial"/>
        </w:rPr>
        <w:t xml:space="preserve">mana atua – </w:t>
      </w:r>
      <w:r w:rsidR="009604B1" w:rsidRPr="001A6AD8">
        <w:rPr>
          <w:rFonts w:ascii="Arial" w:hAnsi="Arial"/>
        </w:rPr>
        <w:t>g</w:t>
      </w:r>
      <w:r w:rsidR="75ECF7A2" w:rsidRPr="001A6AD8">
        <w:rPr>
          <w:rFonts w:ascii="Arial" w:hAnsi="Arial"/>
        </w:rPr>
        <w:t>od</w:t>
      </w:r>
      <w:r w:rsidR="002D0D80" w:rsidRPr="001A6AD8">
        <w:rPr>
          <w:rFonts w:ascii="Arial" w:hAnsi="Arial"/>
        </w:rPr>
        <w:t>-</w:t>
      </w:r>
      <w:r w:rsidR="75ECF7A2" w:rsidRPr="001A6AD8">
        <w:rPr>
          <w:rFonts w:ascii="Arial" w:hAnsi="Arial"/>
        </w:rPr>
        <w:t xml:space="preserve">given power; mana </w:t>
      </w:r>
      <w:r w:rsidR="20F5F3CA" w:rsidRPr="001A6AD8">
        <w:rPr>
          <w:rFonts w:ascii="Arial" w:hAnsi="Arial"/>
        </w:rPr>
        <w:t>tū</w:t>
      </w:r>
      <w:r w:rsidR="75ECF7A2" w:rsidRPr="001A6AD8">
        <w:rPr>
          <w:rFonts w:ascii="Arial" w:hAnsi="Arial"/>
        </w:rPr>
        <w:t>puna – power from the ancestors; and mana tangata – authority derived from personal attributes.</w:t>
      </w:r>
      <w:r w:rsidR="009212A4" w:rsidRPr="001A6AD8">
        <w:rPr>
          <w:rStyle w:val="FootnoteReference"/>
          <w:rFonts w:ascii="Arial" w:eastAsia="Yu Mincho Light" w:hAnsi="Arial"/>
        </w:rPr>
        <w:footnoteReference w:id="1158"/>
      </w:r>
      <w:r w:rsidR="4F9A265F" w:rsidRPr="001A6AD8">
        <w:rPr>
          <w:rFonts w:ascii="Arial" w:hAnsi="Arial"/>
        </w:rPr>
        <w:t xml:space="preserve"> </w:t>
      </w:r>
      <w:r w:rsidRPr="001A6AD8">
        <w:rPr>
          <w:rFonts w:ascii="Arial" w:hAnsi="Arial"/>
        </w:rPr>
        <w:t xml:space="preserve">Everyone is born with and possesses mana, reflecting their actual or potential place in and contribution to their world. </w:t>
      </w:r>
      <w:r w:rsidR="6B17A361" w:rsidRPr="001A6AD8">
        <w:rPr>
          <w:rFonts w:ascii="Arial" w:hAnsi="Arial"/>
        </w:rPr>
        <w:t>This is mana t</w:t>
      </w:r>
      <w:r w:rsidR="20F5F3CA" w:rsidRPr="001A6AD8">
        <w:rPr>
          <w:rFonts w:ascii="Arial" w:hAnsi="Arial"/>
        </w:rPr>
        <w:t>ū</w:t>
      </w:r>
      <w:r w:rsidR="6B17A361" w:rsidRPr="001A6AD8">
        <w:rPr>
          <w:rFonts w:ascii="Arial" w:hAnsi="Arial"/>
        </w:rPr>
        <w:t>puna – mana inherited from parents and ancestors.</w:t>
      </w:r>
      <w:r w:rsidR="523FF207" w:rsidRPr="001A6AD8">
        <w:rPr>
          <w:rFonts w:ascii="Arial" w:hAnsi="Arial"/>
        </w:rPr>
        <w:t xml:space="preserve"> Mana tangata</w:t>
      </w:r>
      <w:r w:rsidR="16CE4564" w:rsidRPr="001A6AD8">
        <w:rPr>
          <w:rFonts w:ascii="Arial" w:hAnsi="Arial"/>
        </w:rPr>
        <w:t xml:space="preserve"> is acquired through personal achievement and can</w:t>
      </w:r>
      <w:r w:rsidR="44555DD5" w:rsidRPr="001A6AD8">
        <w:rPr>
          <w:rFonts w:ascii="Arial" w:hAnsi="Arial"/>
        </w:rPr>
        <w:t xml:space="preserve"> </w:t>
      </w:r>
      <w:r w:rsidR="00A2639A" w:rsidRPr="001A6AD8">
        <w:rPr>
          <w:rFonts w:ascii="Arial" w:hAnsi="Arial"/>
        </w:rPr>
        <w:t>rise and fall</w:t>
      </w:r>
      <w:r w:rsidR="44555DD5" w:rsidRPr="001A6AD8">
        <w:rPr>
          <w:rFonts w:ascii="Arial" w:hAnsi="Arial"/>
        </w:rPr>
        <w:t>.</w:t>
      </w:r>
      <w:r w:rsidR="6B17A361" w:rsidRPr="001A6AD8">
        <w:rPr>
          <w:rFonts w:ascii="Arial" w:hAnsi="Arial"/>
        </w:rPr>
        <w:t xml:space="preserve"> </w:t>
      </w:r>
      <w:r w:rsidRPr="001A6AD8">
        <w:rPr>
          <w:rFonts w:ascii="Arial" w:hAnsi="Arial"/>
        </w:rPr>
        <w:t xml:space="preserve">The mana of </w:t>
      </w:r>
      <w:r w:rsidR="0091620B" w:rsidRPr="001A6AD8">
        <w:rPr>
          <w:rFonts w:ascii="Arial" w:hAnsi="Arial"/>
        </w:rPr>
        <w:t>tamariki</w:t>
      </w:r>
      <w:r w:rsidRPr="001A6AD8">
        <w:rPr>
          <w:rFonts w:ascii="Arial" w:hAnsi="Arial"/>
        </w:rPr>
        <w:t xml:space="preserve"> in traditional Māori society and the great care and affection </w:t>
      </w:r>
      <w:r w:rsidR="00B0610D" w:rsidRPr="001A6AD8">
        <w:rPr>
          <w:rFonts w:ascii="Arial" w:hAnsi="Arial"/>
        </w:rPr>
        <w:t>for</w:t>
      </w:r>
      <w:r w:rsidRPr="001A6AD8">
        <w:rPr>
          <w:rFonts w:ascii="Arial" w:hAnsi="Arial"/>
        </w:rPr>
        <w:t xml:space="preserve"> </w:t>
      </w:r>
      <w:r w:rsidR="0091620B" w:rsidRPr="001A6AD8">
        <w:rPr>
          <w:rFonts w:ascii="Arial" w:hAnsi="Arial"/>
        </w:rPr>
        <w:t>tamariki</w:t>
      </w:r>
      <w:r w:rsidRPr="001A6AD8">
        <w:rPr>
          <w:rFonts w:ascii="Arial" w:hAnsi="Arial"/>
        </w:rPr>
        <w:t xml:space="preserve"> means any action that harms a child or fails to respect the child’s mana is significant. </w:t>
      </w:r>
    </w:p>
    <w:p w14:paraId="024BF21E" w14:textId="20868EB1" w:rsidR="00822B57" w:rsidRPr="001A6AD8" w:rsidRDefault="006B2CEF" w:rsidP="0069749C">
      <w:pPr>
        <w:pStyle w:val="ListParagraph"/>
        <w:spacing w:before="120" w:after="120"/>
        <w:rPr>
          <w:rFonts w:ascii="Arial" w:hAnsi="Arial"/>
        </w:rPr>
      </w:pPr>
      <w:r w:rsidRPr="001A6AD8">
        <w:rPr>
          <w:rFonts w:ascii="Arial" w:hAnsi="Arial"/>
        </w:rPr>
        <w:t xml:space="preserve">Tā </w:t>
      </w:r>
      <w:r w:rsidR="367025FD" w:rsidRPr="001A6AD8">
        <w:rPr>
          <w:rFonts w:ascii="Arial" w:hAnsi="Arial"/>
        </w:rPr>
        <w:t>Hirini Mead explains that personal and group relationships are always facilitated and guided by the high value placed on mana. “Mana has to do with the place of the individual in the social group. Some individuals are regarded as having a high level of mana and others have varying levels</w:t>
      </w:r>
      <w:r w:rsidR="003E669D" w:rsidRPr="001A6AD8">
        <w:rPr>
          <w:rFonts w:ascii="Arial" w:hAnsi="Arial"/>
        </w:rPr>
        <w:t>.</w:t>
      </w:r>
      <w:r w:rsidR="367025FD" w:rsidRPr="001A6AD8">
        <w:rPr>
          <w:rFonts w:ascii="Arial" w:hAnsi="Arial"/>
        </w:rPr>
        <w:t>”</w:t>
      </w:r>
      <w:r w:rsidR="00822B57" w:rsidRPr="001A6AD8">
        <w:rPr>
          <w:rStyle w:val="FootnoteReference"/>
          <w:rFonts w:ascii="Arial" w:eastAsia="Yu Mincho Light" w:hAnsi="Arial"/>
        </w:rPr>
        <w:footnoteReference w:id="1159"/>
      </w:r>
      <w:r w:rsidR="367025FD" w:rsidRPr="001A6AD8">
        <w:rPr>
          <w:rFonts w:ascii="Arial" w:hAnsi="Arial"/>
        </w:rPr>
        <w:t xml:space="preserve"> The Waitangi Tribunal has said rangatiratanga and mana</w:t>
      </w:r>
      <w:r w:rsidR="00B0610D" w:rsidRPr="001A6AD8">
        <w:rPr>
          <w:rFonts w:ascii="Arial" w:hAnsi="Arial"/>
        </w:rPr>
        <w:t>,</w:t>
      </w:r>
      <w:r w:rsidR="367025FD" w:rsidRPr="001A6AD8">
        <w:rPr>
          <w:rFonts w:ascii="Arial" w:hAnsi="Arial"/>
        </w:rPr>
        <w:t xml:space="preserve"> “are really inseparable … ‘rangatiratanga’ denotes ‘authority’. ‘Mana’ denotes the same thing but personalises the authority and ties it to status and dignity”.</w:t>
      </w:r>
      <w:r w:rsidR="00822B57" w:rsidRPr="001A6AD8">
        <w:rPr>
          <w:rFonts w:ascii="Arial" w:hAnsi="Arial"/>
          <w:vertAlign w:val="superscript"/>
        </w:rPr>
        <w:footnoteReference w:id="1160"/>
      </w:r>
      <w:r w:rsidR="367025FD" w:rsidRPr="001A6AD8">
        <w:rPr>
          <w:rFonts w:ascii="Arial" w:hAnsi="Arial"/>
        </w:rPr>
        <w:t xml:space="preserve"> </w:t>
      </w:r>
    </w:p>
    <w:p w14:paraId="2A88D690" w14:textId="42BBCC59" w:rsidR="00C160E3" w:rsidRPr="001A6AD8" w:rsidRDefault="00762E42" w:rsidP="0069749C">
      <w:pPr>
        <w:pStyle w:val="ListParagraph"/>
        <w:spacing w:before="120" w:after="120"/>
        <w:rPr>
          <w:rFonts w:ascii="Arial" w:hAnsi="Arial"/>
        </w:rPr>
      </w:pPr>
      <w:r w:rsidRPr="001A6AD8">
        <w:rPr>
          <w:rFonts w:ascii="Arial" w:hAnsi="Arial"/>
        </w:rPr>
        <w:t xml:space="preserve">Being separated from their whānau and the </w:t>
      </w:r>
      <w:r w:rsidR="009613CF" w:rsidRPr="001A6AD8">
        <w:rPr>
          <w:rFonts w:ascii="Arial" w:hAnsi="Arial"/>
        </w:rPr>
        <w:t>abuse</w:t>
      </w:r>
      <w:r w:rsidRPr="001A6AD8">
        <w:rPr>
          <w:rFonts w:ascii="Arial" w:hAnsi="Arial"/>
        </w:rPr>
        <w:t xml:space="preserve"> survivors suffered </w:t>
      </w:r>
      <w:r w:rsidR="004428FF" w:rsidRPr="001A6AD8">
        <w:rPr>
          <w:rFonts w:ascii="Arial" w:hAnsi="Arial"/>
        </w:rPr>
        <w:t xml:space="preserve">were </w:t>
      </w:r>
      <w:r w:rsidRPr="001A6AD8">
        <w:rPr>
          <w:rFonts w:ascii="Arial" w:hAnsi="Arial"/>
        </w:rPr>
        <w:t>horrific enough</w:t>
      </w:r>
      <w:r w:rsidR="004428FF" w:rsidRPr="001A6AD8">
        <w:rPr>
          <w:rFonts w:ascii="Arial" w:hAnsi="Arial"/>
        </w:rPr>
        <w:t>,</w:t>
      </w:r>
      <w:r w:rsidRPr="001A6AD8">
        <w:rPr>
          <w:rFonts w:ascii="Arial" w:hAnsi="Arial"/>
        </w:rPr>
        <w:t xml:space="preserve"> but the subsequent stigma from </w:t>
      </w:r>
      <w:r w:rsidR="00D74EE5" w:rsidRPr="001A6AD8">
        <w:rPr>
          <w:rFonts w:ascii="Arial" w:hAnsi="Arial"/>
        </w:rPr>
        <w:t xml:space="preserve">having been </w:t>
      </w:r>
      <w:r w:rsidRPr="001A6AD8">
        <w:rPr>
          <w:rFonts w:ascii="Arial" w:hAnsi="Arial"/>
        </w:rPr>
        <w:t xml:space="preserve">at Lake Alice and the lack of any accountability or redress from the Crown compounded the effect of that </w:t>
      </w:r>
      <w:r w:rsidR="009613CF" w:rsidRPr="001A6AD8">
        <w:rPr>
          <w:rFonts w:ascii="Arial" w:hAnsi="Arial"/>
        </w:rPr>
        <w:t>abuse</w:t>
      </w:r>
      <w:r w:rsidRPr="001A6AD8">
        <w:rPr>
          <w:rFonts w:ascii="Arial" w:hAnsi="Arial"/>
        </w:rPr>
        <w:t>, continuing the assault on survivors’ dignity and mana.</w:t>
      </w:r>
    </w:p>
    <w:p w14:paraId="3F110229" w14:textId="2FC09343" w:rsidR="00344B00" w:rsidRPr="001A6AD8" w:rsidRDefault="004428FF" w:rsidP="0069749C">
      <w:pPr>
        <w:pStyle w:val="ListParagraph"/>
        <w:spacing w:before="120" w:after="120"/>
        <w:rPr>
          <w:rFonts w:ascii="Arial" w:eastAsia="Yu Mincho Light" w:hAnsi="Arial"/>
          <w:lang w:eastAsia="en-US"/>
        </w:rPr>
      </w:pPr>
      <w:r w:rsidRPr="001A6AD8">
        <w:rPr>
          <w:rFonts w:ascii="Arial" w:hAnsi="Arial"/>
        </w:rPr>
        <w:t>Ms </w:t>
      </w:r>
      <w:r w:rsidR="00762E42" w:rsidRPr="001A6AD8">
        <w:rPr>
          <w:rFonts w:ascii="Arial" w:hAnsi="Arial"/>
        </w:rPr>
        <w:t>McInroe said the label of being at Lake Alice would forever be with her</w:t>
      </w:r>
      <w:r w:rsidR="00B0610D" w:rsidRPr="001A6AD8">
        <w:rPr>
          <w:rFonts w:ascii="Arial" w:hAnsi="Arial"/>
        </w:rPr>
        <w:t>.</w:t>
      </w:r>
      <w:r w:rsidR="00762E42" w:rsidRPr="001A6AD8">
        <w:rPr>
          <w:rFonts w:ascii="Arial" w:hAnsi="Arial"/>
        </w:rPr>
        <w:t xml:space="preserve"> </w:t>
      </w:r>
    </w:p>
    <w:p w14:paraId="2811A8F2" w14:textId="1DB4D1AA" w:rsidR="00C160E3" w:rsidRPr="001A6AD8" w:rsidRDefault="00B0610D" w:rsidP="00385A6E">
      <w:pPr>
        <w:pStyle w:val="IntenseQuote"/>
        <w:rPr>
          <w:rStyle w:val="IntenseQuoteChar"/>
          <w:lang w:eastAsia="en-US"/>
        </w:rPr>
      </w:pPr>
      <w:r w:rsidRPr="001A6AD8">
        <w:rPr>
          <w:rStyle w:val="IntenseQuoteChar"/>
        </w:rPr>
        <w:t>“</w:t>
      </w:r>
      <w:r w:rsidR="36F302F5" w:rsidRPr="001A6AD8">
        <w:rPr>
          <w:rStyle w:val="IntenseQuoteChar"/>
        </w:rPr>
        <w:t>No matter what, I will always have the stigma, the shame, the trauma, the battle to overcome [</w:t>
      </w:r>
      <w:r w:rsidR="00870DBB" w:rsidRPr="001A6AD8">
        <w:rPr>
          <w:rStyle w:val="IntenseQuoteChar"/>
        </w:rPr>
        <w:t>Dr </w:t>
      </w:r>
      <w:r w:rsidR="36F302F5" w:rsidRPr="001A6AD8">
        <w:rPr>
          <w:rStyle w:val="IntenseQuoteChar"/>
        </w:rPr>
        <w:t xml:space="preserve">Leeks’] abuse, </w:t>
      </w:r>
      <w:r w:rsidR="0063320C" w:rsidRPr="001A6AD8">
        <w:rPr>
          <w:rStyle w:val="IntenseQuoteChar"/>
        </w:rPr>
        <w:t xml:space="preserve">as well </w:t>
      </w:r>
      <w:r w:rsidR="001A7863" w:rsidRPr="001A6AD8">
        <w:rPr>
          <w:rStyle w:val="IntenseQuoteChar"/>
        </w:rPr>
        <w:t>as the</w:t>
      </w:r>
      <w:r w:rsidR="36F302F5" w:rsidRPr="001A6AD8">
        <w:rPr>
          <w:rStyle w:val="IntenseQuoteChar"/>
        </w:rPr>
        <w:t xml:space="preserve"> abuse from the Crown, and the ongoing impact and lasting consequences </w:t>
      </w:r>
      <w:r w:rsidR="001A7863" w:rsidRPr="001A6AD8">
        <w:rPr>
          <w:rStyle w:val="IntenseQuoteChar"/>
        </w:rPr>
        <w:t xml:space="preserve">of </w:t>
      </w:r>
      <w:r w:rsidR="36F302F5" w:rsidRPr="001A6AD8">
        <w:rPr>
          <w:rStyle w:val="IntenseQuoteChar"/>
        </w:rPr>
        <w:t>being held unlawfully in a mental hospital. That is my reality. I cannot undo that.</w:t>
      </w:r>
      <w:r w:rsidRPr="001A6AD8">
        <w:rPr>
          <w:rStyle w:val="IntenseQuoteChar"/>
        </w:rPr>
        <w:t>”</w:t>
      </w:r>
      <w:r w:rsidR="00762E42" w:rsidRPr="001A6AD8">
        <w:rPr>
          <w:rStyle w:val="IntenseQuoteChar"/>
          <w:vertAlign w:val="superscript"/>
        </w:rPr>
        <w:footnoteReference w:id="1161"/>
      </w:r>
      <w:r w:rsidR="00ED7B63" w:rsidRPr="001A6AD8">
        <w:rPr>
          <w:rStyle w:val="IntenseQuoteChar"/>
        </w:rPr>
        <w:t xml:space="preserve"> </w:t>
      </w:r>
    </w:p>
    <w:p w14:paraId="1AB60B80" w14:textId="09DE4B08" w:rsidR="00C160E3" w:rsidRPr="001A6AD8" w:rsidRDefault="0074369A" w:rsidP="0069749C">
      <w:pPr>
        <w:pStyle w:val="ListParagraph"/>
        <w:spacing w:before="120" w:after="120"/>
        <w:rPr>
          <w:rFonts w:ascii="Arial" w:hAnsi="Arial"/>
        </w:rPr>
      </w:pPr>
      <w:r w:rsidRPr="001A6AD8">
        <w:rPr>
          <w:rFonts w:ascii="Arial" w:hAnsi="Arial"/>
        </w:rPr>
        <w:t>Mr </w:t>
      </w:r>
      <w:r w:rsidR="36F302F5" w:rsidRPr="001A6AD8">
        <w:rPr>
          <w:rFonts w:ascii="Arial" w:hAnsi="Arial"/>
        </w:rPr>
        <w:t xml:space="preserve">Peter </w:t>
      </w:r>
      <w:r w:rsidR="5AF13BDC" w:rsidRPr="001A6AD8">
        <w:rPr>
          <w:rFonts w:ascii="Arial" w:hAnsi="Arial"/>
        </w:rPr>
        <w:t>Henaghan</w:t>
      </w:r>
      <w:r w:rsidR="36F302F5" w:rsidRPr="001A6AD8">
        <w:rPr>
          <w:rFonts w:ascii="Arial" w:hAnsi="Arial"/>
        </w:rPr>
        <w:t xml:space="preserve"> said the stigma of Lake Alice had stayed with him his entire adult life</w:t>
      </w:r>
      <w:r w:rsidR="00B0610D" w:rsidRPr="001A6AD8">
        <w:rPr>
          <w:rFonts w:ascii="Arial" w:hAnsi="Arial"/>
        </w:rPr>
        <w:t>.</w:t>
      </w:r>
      <w:r w:rsidR="36F302F5" w:rsidRPr="001A6AD8">
        <w:rPr>
          <w:rFonts w:ascii="Arial" w:hAnsi="Arial"/>
        </w:rPr>
        <w:t xml:space="preserve"> “All I have to say is that I was at Lake Alice and people treat you a different way. They treated you horribly.”</w:t>
      </w:r>
      <w:r w:rsidR="00762E42" w:rsidRPr="001A6AD8">
        <w:rPr>
          <w:rFonts w:ascii="Arial" w:hAnsi="Arial"/>
          <w:vertAlign w:val="superscript"/>
        </w:rPr>
        <w:footnoteReference w:id="1162"/>
      </w:r>
      <w:r w:rsidR="36F302F5" w:rsidRPr="001A6AD8">
        <w:rPr>
          <w:rFonts w:ascii="Arial" w:hAnsi="Arial"/>
        </w:rPr>
        <w:t xml:space="preserve"> </w:t>
      </w:r>
      <w:r w:rsidR="00DD0EF1" w:rsidRPr="001A6AD8">
        <w:rPr>
          <w:rFonts w:ascii="Arial" w:hAnsi="Arial"/>
        </w:rPr>
        <w:t>Mr </w:t>
      </w:r>
      <w:r w:rsidR="36F302F5" w:rsidRPr="001A6AD8">
        <w:rPr>
          <w:rFonts w:ascii="Arial" w:hAnsi="Arial"/>
        </w:rPr>
        <w:t>Hendricks said he felt embarrassed about his time in Lake Alice and worried people might judge him. He told us he</w:t>
      </w:r>
      <w:r w:rsidR="00DD0EF1" w:rsidRPr="001A6AD8">
        <w:rPr>
          <w:rFonts w:ascii="Arial" w:hAnsi="Arial"/>
        </w:rPr>
        <w:t xml:space="preserve"> had</w:t>
      </w:r>
      <w:r w:rsidR="36F302F5" w:rsidRPr="001A6AD8">
        <w:rPr>
          <w:rFonts w:ascii="Arial" w:hAnsi="Arial"/>
        </w:rPr>
        <w:t xml:space="preserve"> never had a mental illness, but “people don’t know that, and they don’t know my story. All they see is that I was in Lake Alice for seven months”.</w:t>
      </w:r>
      <w:r w:rsidR="00762E42" w:rsidRPr="001A6AD8">
        <w:rPr>
          <w:rFonts w:ascii="Arial" w:hAnsi="Arial"/>
          <w:vertAlign w:val="superscript"/>
        </w:rPr>
        <w:footnoteReference w:id="1163"/>
      </w:r>
    </w:p>
    <w:bookmarkEnd w:id="1993"/>
    <w:bookmarkEnd w:id="1994"/>
    <w:bookmarkEnd w:id="1995"/>
    <w:bookmarkEnd w:id="1996"/>
    <w:bookmarkEnd w:id="1997"/>
    <w:bookmarkEnd w:id="1998"/>
    <w:bookmarkEnd w:id="1999"/>
    <w:bookmarkEnd w:id="2000"/>
    <w:bookmarkEnd w:id="2001"/>
    <w:p w14:paraId="0F56FC88" w14:textId="6AC8198D" w:rsidR="00F341C4" w:rsidRPr="001A6AD8" w:rsidRDefault="00762E42" w:rsidP="0069749C">
      <w:pPr>
        <w:pStyle w:val="ListParagraph"/>
        <w:spacing w:before="120" w:after="120"/>
        <w:rPr>
          <w:rFonts w:ascii="Arial" w:hAnsi="Arial"/>
        </w:rPr>
      </w:pPr>
      <w:r w:rsidRPr="001A6AD8">
        <w:rPr>
          <w:rFonts w:ascii="Arial" w:hAnsi="Arial"/>
        </w:rPr>
        <w:t xml:space="preserve">Survivors recounted their experiences of being ridiculed or humiliated by others for having been </w:t>
      </w:r>
      <w:r w:rsidR="00DD0EF1" w:rsidRPr="001A6AD8">
        <w:rPr>
          <w:rFonts w:ascii="Arial" w:hAnsi="Arial"/>
        </w:rPr>
        <w:t xml:space="preserve">at </w:t>
      </w:r>
      <w:r w:rsidRPr="001A6AD8">
        <w:rPr>
          <w:rFonts w:ascii="Arial" w:hAnsi="Arial"/>
        </w:rPr>
        <w:t>Lake Alice. They experience</w:t>
      </w:r>
      <w:r w:rsidR="00DD0EF1" w:rsidRPr="001A6AD8">
        <w:rPr>
          <w:rFonts w:ascii="Arial" w:hAnsi="Arial"/>
        </w:rPr>
        <w:t>d</w:t>
      </w:r>
      <w:r w:rsidRPr="001A6AD8">
        <w:rPr>
          <w:rFonts w:ascii="Arial" w:hAnsi="Arial"/>
        </w:rPr>
        <w:t xml:space="preserve"> this humiliation from people close to them, such as family, friends and partners, as well as from colleagues, employers and medical professionals. </w:t>
      </w:r>
    </w:p>
    <w:p w14:paraId="20B40D78" w14:textId="0DBAB164" w:rsidR="006475C4" w:rsidRPr="001A6AD8" w:rsidRDefault="13ED71C7" w:rsidP="0069749C">
      <w:pPr>
        <w:pStyle w:val="ListParagraph"/>
        <w:spacing w:before="120" w:after="120"/>
        <w:rPr>
          <w:rFonts w:ascii="Arial" w:hAnsi="Arial"/>
        </w:rPr>
      </w:pPr>
      <w:r w:rsidRPr="001A6AD8">
        <w:rPr>
          <w:rFonts w:ascii="Arial" w:eastAsia="Yu Mincho Light" w:hAnsi="Arial"/>
        </w:rPr>
        <w:t xml:space="preserve">In the report by </w:t>
      </w:r>
      <w:r w:rsidRPr="001A6AD8">
        <w:rPr>
          <w:rFonts w:ascii="Arial" w:hAnsi="Arial"/>
        </w:rPr>
        <w:t>Ngā Wairiki and Ngāti Apa</w:t>
      </w:r>
      <w:r w:rsidR="00DD0EF1" w:rsidRPr="001A6AD8">
        <w:rPr>
          <w:rFonts w:ascii="Arial" w:hAnsi="Arial"/>
        </w:rPr>
        <w:t>,</w:t>
      </w:r>
      <w:r w:rsidRPr="001A6AD8">
        <w:rPr>
          <w:rFonts w:ascii="Arial" w:hAnsi="Arial"/>
        </w:rPr>
        <w:t xml:space="preserve"> whānau </w:t>
      </w:r>
      <w:r w:rsidR="1A6C56AF" w:rsidRPr="001A6AD8">
        <w:rPr>
          <w:rFonts w:ascii="Arial" w:hAnsi="Arial"/>
        </w:rPr>
        <w:t>talked about the stigma of mental illness, how it was often misunderstood by whānau and</w:t>
      </w:r>
      <w:r w:rsidR="002F5EFB" w:rsidRPr="001A6AD8">
        <w:rPr>
          <w:rFonts w:ascii="Arial" w:hAnsi="Arial"/>
        </w:rPr>
        <w:t>,</w:t>
      </w:r>
      <w:r w:rsidR="1A6C56AF" w:rsidRPr="001A6AD8">
        <w:rPr>
          <w:rFonts w:ascii="Arial" w:hAnsi="Arial"/>
        </w:rPr>
        <w:t xml:space="preserve"> in turn</w:t>
      </w:r>
      <w:r w:rsidR="002F5EFB" w:rsidRPr="001A6AD8">
        <w:rPr>
          <w:rFonts w:ascii="Arial" w:hAnsi="Arial"/>
        </w:rPr>
        <w:t>,</w:t>
      </w:r>
      <w:r w:rsidR="1A6C56AF" w:rsidRPr="001A6AD8">
        <w:rPr>
          <w:rFonts w:ascii="Arial" w:hAnsi="Arial"/>
        </w:rPr>
        <w:t xml:space="preserve"> not talked about.</w:t>
      </w:r>
      <w:r w:rsidR="00705FA6" w:rsidRPr="001A6AD8">
        <w:rPr>
          <w:rFonts w:ascii="Arial" w:hAnsi="Arial"/>
          <w:vertAlign w:val="superscript"/>
        </w:rPr>
        <w:footnoteReference w:id="1164"/>
      </w:r>
      <w:r w:rsidR="1A6C56AF" w:rsidRPr="001A6AD8">
        <w:rPr>
          <w:rFonts w:ascii="Arial" w:hAnsi="Arial"/>
        </w:rPr>
        <w:t xml:space="preserve"> Whānau reported how this</w:t>
      </w:r>
      <w:r w:rsidR="006F24A2" w:rsidRPr="001A6AD8">
        <w:rPr>
          <w:rFonts w:ascii="Arial" w:hAnsi="Arial"/>
        </w:rPr>
        <w:t>,</w:t>
      </w:r>
      <w:r w:rsidR="1A6C56AF" w:rsidRPr="001A6AD8">
        <w:rPr>
          <w:rFonts w:ascii="Arial" w:hAnsi="Arial"/>
        </w:rPr>
        <w:t xml:space="preserve"> at times</w:t>
      </w:r>
      <w:r w:rsidR="006F24A2" w:rsidRPr="001A6AD8">
        <w:rPr>
          <w:rFonts w:ascii="Arial" w:hAnsi="Arial"/>
        </w:rPr>
        <w:t>,</w:t>
      </w:r>
      <w:r w:rsidR="1A6C56AF" w:rsidRPr="001A6AD8">
        <w:rPr>
          <w:rFonts w:ascii="Arial" w:hAnsi="Arial"/>
        </w:rPr>
        <w:t xml:space="preserve"> was disempowering, and</w:t>
      </w:r>
      <w:r w:rsidR="006F24A2" w:rsidRPr="001A6AD8">
        <w:rPr>
          <w:rFonts w:ascii="Arial" w:hAnsi="Arial"/>
        </w:rPr>
        <w:t>,</w:t>
      </w:r>
      <w:r w:rsidR="1A6C56AF" w:rsidRPr="001A6AD8">
        <w:rPr>
          <w:rFonts w:ascii="Arial" w:hAnsi="Arial"/>
        </w:rPr>
        <w:t xml:space="preserve"> at other times</w:t>
      </w:r>
      <w:r w:rsidR="00C93462" w:rsidRPr="001A6AD8">
        <w:rPr>
          <w:rFonts w:ascii="Arial" w:hAnsi="Arial"/>
        </w:rPr>
        <w:t>,</w:t>
      </w:r>
      <w:r w:rsidR="1A6C56AF" w:rsidRPr="001A6AD8">
        <w:rPr>
          <w:rFonts w:ascii="Arial" w:hAnsi="Arial"/>
        </w:rPr>
        <w:t xml:space="preserve"> this lack of knowledge and stigma led to criticism of the whānau or t</w:t>
      </w:r>
      <w:r w:rsidR="000B5C66" w:rsidRPr="001A6AD8">
        <w:rPr>
          <w:rFonts w:ascii="Arial" w:hAnsi="Arial"/>
        </w:rPr>
        <w:t>ā</w:t>
      </w:r>
      <w:r w:rsidR="1A6C56AF" w:rsidRPr="001A6AD8">
        <w:rPr>
          <w:rFonts w:ascii="Arial" w:hAnsi="Arial"/>
        </w:rPr>
        <w:t>ngata whaiora</w:t>
      </w:r>
      <w:r w:rsidR="00B0610D" w:rsidRPr="001A6AD8">
        <w:rPr>
          <w:rFonts w:ascii="Arial" w:hAnsi="Arial"/>
        </w:rPr>
        <w:t>.</w:t>
      </w:r>
      <w:r w:rsidR="00705FA6" w:rsidRPr="001A6AD8">
        <w:rPr>
          <w:rFonts w:ascii="Arial" w:hAnsi="Arial"/>
          <w:vertAlign w:val="superscript"/>
        </w:rPr>
        <w:footnoteReference w:id="1165"/>
      </w:r>
    </w:p>
    <w:p w14:paraId="3CE44BFB" w14:textId="1352ACDF" w:rsidR="000148D3" w:rsidRPr="001A6AD8" w:rsidRDefault="00B0610D" w:rsidP="00385A6E">
      <w:pPr>
        <w:pStyle w:val="IntenseQuote"/>
        <w:rPr>
          <w:iCs w:val="0"/>
        </w:rPr>
      </w:pPr>
      <w:r w:rsidRPr="001A6AD8">
        <w:rPr>
          <w:rStyle w:val="IntenseQuoteChar"/>
        </w:rPr>
        <w:t>“M</w:t>
      </w:r>
      <w:r w:rsidR="1A6C56AF" w:rsidRPr="001A6AD8">
        <w:rPr>
          <w:rStyle w:val="IntenseQuoteChar"/>
        </w:rPr>
        <w:t xml:space="preserve">ental health wasn’t the thing that you really talked about. My father was actually afraid of it. We went on a journey with my brother but when he ended up in Lake Alice </w:t>
      </w:r>
      <w:r w:rsidR="006F24A2" w:rsidRPr="001A6AD8">
        <w:rPr>
          <w:rStyle w:val="IntenseQuoteChar"/>
        </w:rPr>
        <w:t>–</w:t>
      </w:r>
      <w:r w:rsidR="1A6C56AF" w:rsidRPr="001A6AD8">
        <w:rPr>
          <w:rStyle w:val="IntenseQuoteChar"/>
        </w:rPr>
        <w:t xml:space="preserve"> oh wow. Now that in itself was a journey for all of us, and although I wasn’t living at home Mum would discuss it with us all </w:t>
      </w:r>
      <w:r w:rsidR="00194131" w:rsidRPr="001A6AD8">
        <w:rPr>
          <w:rStyle w:val="IntenseQuoteChar"/>
        </w:rPr>
        <w:t>’</w:t>
      </w:r>
      <w:r w:rsidR="1A6C56AF" w:rsidRPr="001A6AD8">
        <w:rPr>
          <w:rStyle w:val="IntenseQuoteChar"/>
        </w:rPr>
        <w:t>cause she felt that we needed to understand mental health. Not the nonsense that everybody said, “You’re a bit cray cray,” you know? That was the 60s, 70s, and even the 80s. You know</w:t>
      </w:r>
      <w:r w:rsidR="00194131" w:rsidRPr="001A6AD8">
        <w:rPr>
          <w:rStyle w:val="IntenseQuoteChar"/>
        </w:rPr>
        <w:t xml:space="preserve"> </w:t>
      </w:r>
      <w:r w:rsidR="1A6C56AF" w:rsidRPr="001A6AD8">
        <w:rPr>
          <w:rStyle w:val="IntenseQuoteChar"/>
        </w:rPr>
        <w:t>… If you had anything different. I thought, what the hell was normal anyway?</w:t>
      </w:r>
      <w:r w:rsidRPr="001A6AD8">
        <w:rPr>
          <w:rStyle w:val="IntenseQuoteChar"/>
        </w:rPr>
        <w:t>”</w:t>
      </w:r>
      <w:r w:rsidR="1A6C56AF" w:rsidRPr="001A6AD8">
        <w:rPr>
          <w:rStyle w:val="IntenseQuoteChar"/>
        </w:rPr>
        <w:t>.</w:t>
      </w:r>
      <w:r w:rsidR="006475C4" w:rsidRPr="001A6AD8">
        <w:rPr>
          <w:rStyle w:val="IntenseQuoteChar"/>
          <w:vertAlign w:val="superscript"/>
        </w:rPr>
        <w:footnoteReference w:id="1166"/>
      </w:r>
    </w:p>
    <w:p w14:paraId="5EC92EF1" w14:textId="6B137EA5" w:rsidR="001B2962" w:rsidRPr="001A6AD8" w:rsidRDefault="00F31ACC" w:rsidP="0069749C">
      <w:pPr>
        <w:pStyle w:val="Heading3"/>
        <w:spacing w:before="120"/>
      </w:pPr>
      <w:bookmarkStart w:id="2029" w:name="_Toc119429339"/>
      <w:bookmarkStart w:id="2030" w:name="_Toc120905722"/>
      <w:bookmarkStart w:id="2031" w:name="_Toc125980069"/>
      <w:bookmarkStart w:id="2032" w:name="_Toc125981650"/>
      <w:r w:rsidRPr="001A6AD8">
        <w:t xml:space="preserve">Ngā pānga ki te āhua o tā ngā purapura ora noho ki ō rātou wāhi mahi - </w:t>
      </w:r>
      <w:r w:rsidR="00F9247D" w:rsidRPr="001A6AD8">
        <w:t>Impacts on the way survivors interact in their workplaces</w:t>
      </w:r>
      <w:bookmarkEnd w:id="2029"/>
      <w:bookmarkEnd w:id="2030"/>
      <w:bookmarkEnd w:id="2031"/>
      <w:bookmarkEnd w:id="2032"/>
    </w:p>
    <w:p w14:paraId="16B16C82" w14:textId="11471498" w:rsidR="00C160E3" w:rsidRPr="001A6AD8" w:rsidRDefault="3728E391" w:rsidP="0069749C">
      <w:pPr>
        <w:pStyle w:val="ListParagraph"/>
        <w:spacing w:before="120" w:after="120"/>
        <w:rPr>
          <w:rStyle w:val="FootnoteReference"/>
          <w:rFonts w:ascii="Arial" w:eastAsiaTheme="majorEastAsia" w:hAnsi="Arial"/>
          <w:vertAlign w:val="baseline"/>
        </w:rPr>
      </w:pPr>
      <w:r w:rsidRPr="001A6AD8">
        <w:rPr>
          <w:rFonts w:ascii="Arial" w:hAnsi="Arial"/>
        </w:rPr>
        <w:t>Survivors described how they always felt compelled to “go the extra mile” to prove their worth in the workplace so others would not think their past was an impediment to their performance and</w:t>
      </w:r>
      <w:r w:rsidR="00194131" w:rsidRPr="001A6AD8">
        <w:rPr>
          <w:rFonts w:ascii="Arial" w:hAnsi="Arial"/>
        </w:rPr>
        <w:t>, therefore,</w:t>
      </w:r>
      <w:r w:rsidRPr="001A6AD8">
        <w:rPr>
          <w:rFonts w:ascii="Arial" w:hAnsi="Arial"/>
        </w:rPr>
        <w:t xml:space="preserve"> would not look down condescendingly on them. They described feeling no let-up in this need to prove their worth. Ms</w:t>
      </w:r>
      <w:r w:rsidR="005E23F1" w:rsidRPr="001A6AD8">
        <w:rPr>
          <w:rFonts w:ascii="Arial" w:hAnsi="Arial"/>
        </w:rPr>
        <w:t xml:space="preserve"> </w:t>
      </w:r>
      <w:r w:rsidRPr="001A6AD8">
        <w:rPr>
          <w:rFonts w:ascii="Arial" w:hAnsi="Arial"/>
        </w:rPr>
        <w:t>Dickson said she had to “fight every day” in an effort to prove herself</w:t>
      </w:r>
      <w:r w:rsidR="00B0610D" w:rsidRPr="001A6AD8">
        <w:rPr>
          <w:rFonts w:ascii="Arial" w:hAnsi="Arial"/>
        </w:rPr>
        <w:t>.</w:t>
      </w:r>
      <w:r w:rsidRPr="001A6AD8">
        <w:rPr>
          <w:rFonts w:ascii="Arial" w:hAnsi="Arial"/>
        </w:rPr>
        <w:t xml:space="preserve"> “Once my employers would find out that I had been to Lake Alice, they would start to treat me differently</w:t>
      </w:r>
      <w:r w:rsidR="00F90BC3" w:rsidRPr="001A6AD8">
        <w:rPr>
          <w:rFonts w:ascii="Arial" w:hAnsi="Arial"/>
        </w:rPr>
        <w:t>.</w:t>
      </w:r>
      <w:r w:rsidR="00B0610D" w:rsidRPr="001A6AD8">
        <w:rPr>
          <w:rFonts w:ascii="Arial" w:hAnsi="Arial"/>
        </w:rPr>
        <w:t>”</w:t>
      </w:r>
    </w:p>
    <w:p w14:paraId="7CE3B35D" w14:textId="615B4DC1" w:rsidR="000148D3" w:rsidRPr="001A6AD8" w:rsidRDefault="001D7CAB" w:rsidP="0069749C">
      <w:pPr>
        <w:pStyle w:val="ListParagraph"/>
        <w:spacing w:before="120" w:after="120"/>
        <w:rPr>
          <w:rFonts w:ascii="Arial" w:hAnsi="Arial"/>
          <w:lang w:eastAsia="en-US"/>
        </w:rPr>
      </w:pPr>
      <w:r w:rsidRPr="001A6AD8">
        <w:rPr>
          <w:rFonts w:ascii="Arial" w:hAnsi="Arial"/>
        </w:rPr>
        <w:t>Mr </w:t>
      </w:r>
      <w:r w:rsidR="3728E391" w:rsidRPr="001A6AD8">
        <w:rPr>
          <w:rFonts w:ascii="Arial" w:hAnsi="Arial"/>
        </w:rPr>
        <w:t>Banks said he found it impossible to convince colleagues and bosses he was up to the job, and his efforts to do so were ridiculed</w:t>
      </w:r>
      <w:r w:rsidR="00B0610D" w:rsidRPr="001A6AD8">
        <w:rPr>
          <w:rFonts w:ascii="Arial" w:hAnsi="Arial"/>
        </w:rPr>
        <w:t>.</w:t>
      </w:r>
      <w:r w:rsidR="3728E391" w:rsidRPr="001A6AD8">
        <w:rPr>
          <w:rFonts w:ascii="Arial" w:hAnsi="Arial"/>
        </w:rPr>
        <w:t xml:space="preserve"> </w:t>
      </w:r>
      <w:r w:rsidRPr="001A6AD8">
        <w:rPr>
          <w:rFonts w:ascii="Arial" w:hAnsi="Arial"/>
          <w:lang w:eastAsia="en-US"/>
        </w:rPr>
        <w:t>“</w:t>
      </w:r>
      <w:r w:rsidR="3728E391" w:rsidRPr="001A6AD8">
        <w:rPr>
          <w:rFonts w:ascii="Arial" w:hAnsi="Arial"/>
          <w:lang w:eastAsia="en-US"/>
        </w:rPr>
        <w:t>Everyone there knew I had been in Lake Alice and made fun of me. I was very insecure and so desperate to prove myself that I was rushing about working about double what the others were, and they made fun of that, too.</w:t>
      </w:r>
      <w:r w:rsidRPr="001A6AD8">
        <w:rPr>
          <w:rFonts w:ascii="Arial" w:hAnsi="Arial"/>
          <w:lang w:eastAsia="en-US"/>
        </w:rPr>
        <w:t>”</w:t>
      </w:r>
      <w:r w:rsidR="001B2962" w:rsidRPr="001A6AD8">
        <w:rPr>
          <w:rFonts w:ascii="Arial" w:hAnsi="Arial"/>
          <w:vertAlign w:val="superscript"/>
          <w:lang w:eastAsia="en-US"/>
        </w:rPr>
        <w:footnoteReference w:id="1167"/>
      </w:r>
      <w:r w:rsidR="3728E391" w:rsidRPr="001A6AD8">
        <w:rPr>
          <w:rFonts w:ascii="Arial" w:hAnsi="Arial"/>
          <w:lang w:eastAsia="en-US"/>
        </w:rPr>
        <w:t xml:space="preserve"> </w:t>
      </w:r>
      <w:r w:rsidRPr="001A6AD8">
        <w:rPr>
          <w:rFonts w:ascii="Arial" w:hAnsi="Arial"/>
        </w:rPr>
        <w:t>Mr</w:t>
      </w:r>
      <w:r w:rsidR="00ED7B63" w:rsidRPr="001A6AD8">
        <w:rPr>
          <w:rFonts w:ascii="Arial" w:hAnsi="Arial"/>
        </w:rPr>
        <w:t> </w:t>
      </w:r>
      <w:r w:rsidR="3728E391" w:rsidRPr="001A6AD8">
        <w:rPr>
          <w:rFonts w:ascii="Arial" w:hAnsi="Arial"/>
        </w:rPr>
        <w:t>Marks said he was</w:t>
      </w:r>
      <w:r w:rsidR="00B0610D" w:rsidRPr="001A6AD8">
        <w:rPr>
          <w:rFonts w:ascii="Arial" w:hAnsi="Arial"/>
        </w:rPr>
        <w:t>,</w:t>
      </w:r>
      <w:r w:rsidR="3728E391" w:rsidRPr="001A6AD8">
        <w:rPr>
          <w:rFonts w:ascii="Arial" w:hAnsi="Arial"/>
        </w:rPr>
        <w:t xml:space="preserve"> </w:t>
      </w:r>
      <w:r w:rsidR="3728E391" w:rsidRPr="001A6AD8">
        <w:rPr>
          <w:rFonts w:ascii="Arial" w:hAnsi="Arial"/>
          <w:lang w:eastAsia="en-US"/>
        </w:rPr>
        <w:t>“always afraid that if people hear that you were in Lake Alice, they will treat you differently”.</w:t>
      </w:r>
      <w:r w:rsidR="001B2962" w:rsidRPr="001A6AD8">
        <w:rPr>
          <w:rFonts w:ascii="Arial" w:hAnsi="Arial"/>
          <w:vertAlign w:val="superscript"/>
          <w:lang w:eastAsia="en-US"/>
        </w:rPr>
        <w:footnoteReference w:id="1168"/>
      </w:r>
      <w:bookmarkStart w:id="2033" w:name="_Toc106097543"/>
      <w:bookmarkStart w:id="2034" w:name="_Toc106812777"/>
      <w:bookmarkStart w:id="2035" w:name="_Toc107216668"/>
      <w:bookmarkStart w:id="2036" w:name="_Toc1887987273"/>
      <w:bookmarkStart w:id="2037" w:name="_Toc1400610378"/>
      <w:bookmarkStart w:id="2038" w:name="_Toc108543991"/>
      <w:bookmarkStart w:id="2039" w:name="_Toc451990933"/>
      <w:bookmarkStart w:id="2040" w:name="_Toc1360058245"/>
      <w:bookmarkStart w:id="2041" w:name="_Toc108631262"/>
      <w:bookmarkStart w:id="2042" w:name="_Toc108620409"/>
    </w:p>
    <w:p w14:paraId="665D536E" w14:textId="615D4FEE" w:rsidR="001B2962" w:rsidRPr="001A6AD8" w:rsidRDefault="00F31ACC" w:rsidP="0069749C">
      <w:pPr>
        <w:pStyle w:val="Heading3"/>
        <w:spacing w:before="120"/>
      </w:pPr>
      <w:bookmarkStart w:id="2043" w:name="_Toc119429340"/>
      <w:bookmarkStart w:id="2044" w:name="_Toc120905723"/>
      <w:bookmarkStart w:id="2045" w:name="_Toc125980070"/>
      <w:bookmarkStart w:id="2046" w:name="_Toc125981651"/>
      <w:bookmarkEnd w:id="2033"/>
      <w:bookmarkEnd w:id="2034"/>
      <w:bookmarkEnd w:id="2035"/>
      <w:bookmarkEnd w:id="2036"/>
      <w:bookmarkEnd w:id="2037"/>
      <w:bookmarkEnd w:id="2038"/>
      <w:bookmarkEnd w:id="2039"/>
      <w:bookmarkEnd w:id="2040"/>
      <w:bookmarkEnd w:id="2041"/>
      <w:bookmarkEnd w:id="2042"/>
      <w:r w:rsidRPr="001A6AD8">
        <w:t xml:space="preserve">Ngā pānga ki ngā wheako purapura ora ki te whai rongoā - </w:t>
      </w:r>
      <w:r w:rsidR="00F9247D" w:rsidRPr="001A6AD8">
        <w:t>Impacts on survivors’ experiences with the medical treatment</w:t>
      </w:r>
      <w:bookmarkEnd w:id="2043"/>
      <w:bookmarkEnd w:id="2044"/>
      <w:bookmarkEnd w:id="2045"/>
      <w:bookmarkEnd w:id="2046"/>
    </w:p>
    <w:p w14:paraId="609365CD" w14:textId="77777777" w:rsidR="001B2962" w:rsidRPr="001A6AD8" w:rsidRDefault="001B2962" w:rsidP="0069749C">
      <w:pPr>
        <w:pStyle w:val="ListParagraph"/>
        <w:spacing w:before="120" w:after="120"/>
        <w:ind w:left="709" w:hanging="709"/>
        <w:rPr>
          <w:rFonts w:ascii="Arial" w:hAnsi="Arial"/>
          <w:lang w:eastAsia="en-US"/>
        </w:rPr>
      </w:pPr>
      <w:r w:rsidRPr="001A6AD8">
        <w:rPr>
          <w:rFonts w:ascii="Arial" w:hAnsi="Arial"/>
        </w:rPr>
        <w:t xml:space="preserve">Some survivors have experienced discrimination by medical professionals based on their mental health history. </w:t>
      </w:r>
      <w:r w:rsidR="00ED7B63" w:rsidRPr="001A6AD8">
        <w:rPr>
          <w:rFonts w:ascii="Arial" w:hAnsi="Arial"/>
        </w:rPr>
        <w:t>Ms </w:t>
      </w:r>
      <w:r w:rsidRPr="001A6AD8">
        <w:rPr>
          <w:rFonts w:ascii="Arial" w:hAnsi="Arial"/>
        </w:rPr>
        <w:t xml:space="preserve">Sunny Webster told us: </w:t>
      </w:r>
    </w:p>
    <w:p w14:paraId="07BB7410" w14:textId="383105D4" w:rsidR="00762E42" w:rsidRPr="001A6AD8" w:rsidRDefault="00B0610D" w:rsidP="00385A6E">
      <w:pPr>
        <w:pStyle w:val="IntenseQuote"/>
        <w:rPr>
          <w:iCs w:val="0"/>
        </w:rPr>
      </w:pPr>
      <w:r w:rsidRPr="001A6AD8">
        <w:rPr>
          <w:iCs w:val="0"/>
        </w:rPr>
        <w:t>“</w:t>
      </w:r>
      <w:r w:rsidR="36F302F5" w:rsidRPr="001A6AD8">
        <w:rPr>
          <w:iCs w:val="0"/>
        </w:rPr>
        <w:t>I</w:t>
      </w:r>
      <w:r w:rsidR="005E5EBD" w:rsidRPr="001A6AD8">
        <w:rPr>
          <w:iCs w:val="0"/>
        </w:rPr>
        <w:t>’</w:t>
      </w:r>
      <w:r w:rsidR="36F302F5" w:rsidRPr="001A6AD8">
        <w:rPr>
          <w:iCs w:val="0"/>
        </w:rPr>
        <w:t>ve been totally and utterly judged and treated differently because of my scars and my psychiatric history. This is particularly the case with medical professionals. It doesn</w:t>
      </w:r>
      <w:r w:rsidR="005E5EBD" w:rsidRPr="001A6AD8">
        <w:rPr>
          <w:iCs w:val="0"/>
        </w:rPr>
        <w:t>’</w:t>
      </w:r>
      <w:r w:rsidR="36F302F5" w:rsidRPr="001A6AD8">
        <w:rPr>
          <w:iCs w:val="0"/>
        </w:rPr>
        <w:t>t matter what</w:t>
      </w:r>
      <w:r w:rsidR="005E5EBD" w:rsidRPr="001A6AD8">
        <w:rPr>
          <w:iCs w:val="0"/>
        </w:rPr>
        <w:t>’</w:t>
      </w:r>
      <w:r w:rsidR="36F302F5" w:rsidRPr="001A6AD8">
        <w:rPr>
          <w:iCs w:val="0"/>
        </w:rPr>
        <w:t>s wrong with me physically, they</w:t>
      </w:r>
      <w:r w:rsidR="005E5EBD" w:rsidRPr="001A6AD8">
        <w:rPr>
          <w:iCs w:val="0"/>
        </w:rPr>
        <w:t>’</w:t>
      </w:r>
      <w:r w:rsidR="36F302F5" w:rsidRPr="001A6AD8">
        <w:rPr>
          <w:iCs w:val="0"/>
        </w:rPr>
        <w:t>ll always put it down to mental conditions</w:t>
      </w:r>
      <w:r w:rsidR="005E5EBD" w:rsidRPr="001A6AD8">
        <w:rPr>
          <w:iCs w:val="0"/>
        </w:rPr>
        <w:t xml:space="preserve"> </w:t>
      </w:r>
      <w:r w:rsidR="001A7863" w:rsidRPr="001A6AD8">
        <w:rPr>
          <w:iCs w:val="0"/>
        </w:rPr>
        <w:t>…</w:t>
      </w:r>
      <w:r w:rsidR="005E5EBD" w:rsidRPr="001A6AD8">
        <w:rPr>
          <w:iCs w:val="0"/>
        </w:rPr>
        <w:t xml:space="preserve"> </w:t>
      </w:r>
      <w:r w:rsidR="36F302F5" w:rsidRPr="001A6AD8">
        <w:rPr>
          <w:iCs w:val="0"/>
        </w:rPr>
        <w:t>Patient confidentiality doesn</w:t>
      </w:r>
      <w:r w:rsidR="005E5EBD" w:rsidRPr="001A6AD8">
        <w:rPr>
          <w:iCs w:val="0"/>
        </w:rPr>
        <w:t>’</w:t>
      </w:r>
      <w:r w:rsidR="36F302F5" w:rsidRPr="001A6AD8">
        <w:rPr>
          <w:iCs w:val="0"/>
        </w:rPr>
        <w:t>t extend to ex-psychiatric patients. That attitude is what I</w:t>
      </w:r>
      <w:r w:rsidR="005E5EBD" w:rsidRPr="001A6AD8">
        <w:rPr>
          <w:iCs w:val="0"/>
        </w:rPr>
        <w:t>’</w:t>
      </w:r>
      <w:r w:rsidR="36F302F5" w:rsidRPr="001A6AD8">
        <w:rPr>
          <w:iCs w:val="0"/>
        </w:rPr>
        <w:t>ve lived with my whole life.</w:t>
      </w:r>
      <w:r w:rsidRPr="001A6AD8">
        <w:rPr>
          <w:iCs w:val="0"/>
        </w:rPr>
        <w:t>”</w:t>
      </w:r>
      <w:r w:rsidR="00762E42" w:rsidRPr="001A6AD8">
        <w:rPr>
          <w:iCs w:val="0"/>
          <w:vertAlign w:val="superscript"/>
        </w:rPr>
        <w:footnoteReference w:id="1169"/>
      </w:r>
    </w:p>
    <w:p w14:paraId="3D6040F6" w14:textId="7E419550" w:rsidR="00762E42" w:rsidRPr="001A6AD8" w:rsidRDefault="00762E42" w:rsidP="0069749C">
      <w:pPr>
        <w:pStyle w:val="ListParagraph"/>
        <w:spacing w:before="120" w:after="120"/>
        <w:rPr>
          <w:rFonts w:ascii="Arial" w:hAnsi="Arial"/>
          <w:lang w:eastAsia="en-US"/>
        </w:rPr>
      </w:pPr>
      <w:r w:rsidRPr="001A6AD8">
        <w:rPr>
          <w:rFonts w:ascii="Arial" w:hAnsi="Arial"/>
        </w:rPr>
        <w:t>Many survivors told us they now distrust health professionals. Some survivors have told us that because of medical professionals’ attitude</w:t>
      </w:r>
      <w:r w:rsidR="005E5EBD" w:rsidRPr="001A6AD8">
        <w:rPr>
          <w:rFonts w:ascii="Arial" w:hAnsi="Arial"/>
        </w:rPr>
        <w:t>s</w:t>
      </w:r>
      <w:r w:rsidRPr="001A6AD8">
        <w:rPr>
          <w:rFonts w:ascii="Arial" w:hAnsi="Arial"/>
        </w:rPr>
        <w:t xml:space="preserve"> and </w:t>
      </w:r>
      <w:r w:rsidR="005E5EBD" w:rsidRPr="001A6AD8">
        <w:rPr>
          <w:rFonts w:ascii="Arial" w:hAnsi="Arial"/>
        </w:rPr>
        <w:t xml:space="preserve">the </w:t>
      </w:r>
      <w:r w:rsidRPr="001A6AD8">
        <w:rPr>
          <w:rFonts w:ascii="Arial" w:hAnsi="Arial"/>
        </w:rPr>
        <w:t>different treatment</w:t>
      </w:r>
      <w:r w:rsidR="005E5EBD" w:rsidRPr="001A6AD8">
        <w:rPr>
          <w:rFonts w:ascii="Arial" w:hAnsi="Arial"/>
        </w:rPr>
        <w:t>s</w:t>
      </w:r>
      <w:r w:rsidRPr="001A6AD8">
        <w:rPr>
          <w:rFonts w:ascii="Arial" w:hAnsi="Arial"/>
        </w:rPr>
        <w:t xml:space="preserve"> they receive</w:t>
      </w:r>
      <w:r w:rsidR="005E5EBD" w:rsidRPr="001A6AD8">
        <w:rPr>
          <w:rFonts w:ascii="Arial" w:hAnsi="Arial"/>
        </w:rPr>
        <w:t>d</w:t>
      </w:r>
      <w:r w:rsidRPr="001A6AD8">
        <w:rPr>
          <w:rFonts w:ascii="Arial" w:hAnsi="Arial"/>
        </w:rPr>
        <w:t xml:space="preserve">, they avoid seeking medical assistance. Some survivors who require mental health support are also in this position. A 2018 </w:t>
      </w:r>
      <w:r w:rsidR="005E5EBD" w:rsidRPr="001A6AD8">
        <w:rPr>
          <w:rFonts w:ascii="Arial" w:hAnsi="Arial"/>
        </w:rPr>
        <w:t>mental health and addiction report</w:t>
      </w:r>
      <w:r w:rsidRPr="001A6AD8">
        <w:rPr>
          <w:rFonts w:ascii="Arial" w:hAnsi="Arial"/>
        </w:rPr>
        <w:t>, He Ara Oranga</w:t>
      </w:r>
      <w:r w:rsidR="002C0139" w:rsidRPr="001A6AD8">
        <w:rPr>
          <w:rFonts w:ascii="Arial" w:hAnsi="Arial"/>
        </w:rPr>
        <w:t>,</w:t>
      </w:r>
      <w:r w:rsidRPr="001A6AD8">
        <w:rPr>
          <w:rFonts w:ascii="Arial" w:hAnsi="Arial"/>
        </w:rPr>
        <w:t xml:space="preserve"> explains that the legacy of shame and stigma that has surrounded mental health remains a barrier to seeking help.</w:t>
      </w:r>
      <w:r w:rsidR="002C0139" w:rsidRPr="001A6AD8">
        <w:rPr>
          <w:rStyle w:val="FootnoteReference"/>
          <w:rFonts w:ascii="Arial" w:hAnsi="Arial"/>
        </w:rPr>
        <w:footnoteReference w:id="1170"/>
      </w:r>
    </w:p>
    <w:p w14:paraId="30A8EB38" w14:textId="77777777" w:rsidR="001B2962" w:rsidRPr="001A6AD8" w:rsidRDefault="001B2962" w:rsidP="0069749C">
      <w:pPr>
        <w:pStyle w:val="ListParagraph"/>
        <w:spacing w:before="120" w:after="120"/>
        <w:rPr>
          <w:rFonts w:ascii="Arial" w:hAnsi="Arial"/>
        </w:rPr>
      </w:pPr>
      <w:r w:rsidRPr="001A6AD8">
        <w:rPr>
          <w:rFonts w:ascii="Arial" w:hAnsi="Arial"/>
        </w:rPr>
        <w:t xml:space="preserve">Some survivors told us their treatment by medical professionals had prompted them to ask for the removal of their Lake Alice history from their medical records. </w:t>
      </w:r>
    </w:p>
    <w:p w14:paraId="3587BE2A" w14:textId="04BF355F" w:rsidR="0091669A" w:rsidRPr="001A6AD8" w:rsidRDefault="00F31ACC" w:rsidP="0069749C">
      <w:pPr>
        <w:pStyle w:val="Heading3"/>
        <w:spacing w:before="120"/>
      </w:pPr>
      <w:bookmarkStart w:id="2047" w:name="_Toc106097544"/>
      <w:bookmarkStart w:id="2048" w:name="_Toc106812778"/>
      <w:bookmarkStart w:id="2049" w:name="_Toc107216669"/>
      <w:bookmarkStart w:id="2050" w:name="_Toc1334108186"/>
      <w:bookmarkStart w:id="2051" w:name="_Toc53146204"/>
      <w:bookmarkStart w:id="2052" w:name="_Toc108543992"/>
      <w:bookmarkStart w:id="2053" w:name="_Toc818190290"/>
      <w:bookmarkStart w:id="2054" w:name="_Toc1503364890"/>
      <w:bookmarkStart w:id="2055" w:name="_Toc108631263"/>
      <w:bookmarkStart w:id="2056" w:name="_Toc108620410"/>
      <w:bookmarkStart w:id="2057" w:name="_Toc115968432"/>
      <w:bookmarkStart w:id="2058" w:name="_Toc116029697"/>
      <w:bookmarkStart w:id="2059" w:name="_Toc116036064"/>
      <w:bookmarkStart w:id="2060" w:name="_Toc116043167"/>
      <w:bookmarkStart w:id="2061" w:name="_Toc116051314"/>
      <w:bookmarkStart w:id="2062" w:name="_Toc116052781"/>
      <w:bookmarkStart w:id="2063" w:name="_Toc116995845"/>
      <w:bookmarkStart w:id="2064" w:name="_Toc117168839"/>
      <w:bookmarkStart w:id="2065" w:name="_Toc119064128"/>
      <w:bookmarkStart w:id="2066" w:name="_Toc119429341"/>
      <w:bookmarkStart w:id="2067" w:name="_Toc120905724"/>
      <w:bookmarkStart w:id="2068" w:name="_Toc125980071"/>
      <w:bookmarkStart w:id="2069" w:name="_Toc125981652"/>
      <w:r w:rsidRPr="001A6AD8">
        <w:t xml:space="preserve">Te anamata o ngā purapura ora - </w:t>
      </w:r>
      <w:r w:rsidR="001B2962" w:rsidRPr="001A6AD8">
        <w:t xml:space="preserve">Effects on </w:t>
      </w:r>
      <w:r w:rsidR="00F93C1F" w:rsidRPr="001A6AD8">
        <w:t xml:space="preserve">survivors’ </w:t>
      </w:r>
      <w:r w:rsidR="001B2962" w:rsidRPr="001A6AD8">
        <w:t>relationships</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11B5500D" w14:textId="3EEEB433" w:rsidR="0091669A" w:rsidRPr="001A6AD8" w:rsidRDefault="001B2962" w:rsidP="0069749C">
      <w:pPr>
        <w:pStyle w:val="ListParagraph"/>
        <w:spacing w:before="120" w:after="120"/>
        <w:rPr>
          <w:rFonts w:ascii="Arial" w:hAnsi="Arial"/>
          <w:lang w:eastAsia="en-US"/>
        </w:rPr>
      </w:pPr>
      <w:r w:rsidRPr="001A6AD8">
        <w:rPr>
          <w:rFonts w:ascii="Arial" w:hAnsi="Arial"/>
        </w:rPr>
        <w:t xml:space="preserve">The </w:t>
      </w:r>
      <w:r w:rsidR="008152B5" w:rsidRPr="001A6AD8">
        <w:rPr>
          <w:rFonts w:ascii="Arial" w:hAnsi="Arial"/>
        </w:rPr>
        <w:t xml:space="preserve">social </w:t>
      </w:r>
      <w:r w:rsidRPr="001A6AD8">
        <w:rPr>
          <w:rFonts w:ascii="Arial" w:hAnsi="Arial"/>
        </w:rPr>
        <w:t xml:space="preserve">stigma </w:t>
      </w:r>
      <w:r w:rsidR="008152B5" w:rsidRPr="001A6AD8">
        <w:rPr>
          <w:rFonts w:ascii="Arial" w:hAnsi="Arial"/>
        </w:rPr>
        <w:t>attached to</w:t>
      </w:r>
      <w:r w:rsidRPr="001A6AD8">
        <w:rPr>
          <w:rFonts w:ascii="Arial" w:hAnsi="Arial"/>
        </w:rPr>
        <w:t xml:space="preserve"> mental illness</w:t>
      </w:r>
      <w:r w:rsidR="008152B5" w:rsidRPr="001A6AD8">
        <w:rPr>
          <w:rFonts w:ascii="Arial" w:hAnsi="Arial"/>
        </w:rPr>
        <w:t>,</w:t>
      </w:r>
      <w:r w:rsidRPr="001A6AD8">
        <w:rPr>
          <w:rFonts w:ascii="Arial" w:hAnsi="Arial"/>
        </w:rPr>
        <w:t xml:space="preserve"> and </w:t>
      </w:r>
      <w:r w:rsidR="002F52F2" w:rsidRPr="001A6AD8">
        <w:rPr>
          <w:rFonts w:ascii="Arial" w:hAnsi="Arial"/>
        </w:rPr>
        <w:t xml:space="preserve">to </w:t>
      </w:r>
      <w:r w:rsidRPr="001A6AD8">
        <w:rPr>
          <w:rFonts w:ascii="Arial" w:hAnsi="Arial"/>
        </w:rPr>
        <w:t>Lake Alice</w:t>
      </w:r>
      <w:r w:rsidR="00762E42" w:rsidRPr="001A6AD8">
        <w:rPr>
          <w:rFonts w:ascii="Arial" w:hAnsi="Arial"/>
        </w:rPr>
        <w:t xml:space="preserve"> in p</w:t>
      </w:r>
      <w:r w:rsidR="008152B5" w:rsidRPr="001A6AD8">
        <w:rPr>
          <w:rFonts w:ascii="Arial" w:hAnsi="Arial"/>
        </w:rPr>
        <w:t>articular, at the time</w:t>
      </w:r>
      <w:r w:rsidR="004E7634" w:rsidRPr="001A6AD8">
        <w:rPr>
          <w:rFonts w:ascii="Arial" w:hAnsi="Arial"/>
        </w:rPr>
        <w:t>,</w:t>
      </w:r>
      <w:r w:rsidR="008152B5" w:rsidRPr="001A6AD8">
        <w:rPr>
          <w:rFonts w:ascii="Arial" w:hAnsi="Arial"/>
        </w:rPr>
        <w:t xml:space="preserve"> </w:t>
      </w:r>
      <w:r w:rsidR="00762E42" w:rsidRPr="001A6AD8">
        <w:rPr>
          <w:rFonts w:ascii="Arial" w:hAnsi="Arial"/>
        </w:rPr>
        <w:t>had damaging effects on survivors’ relationships.</w:t>
      </w:r>
      <w:r w:rsidRPr="001A6AD8">
        <w:rPr>
          <w:rFonts w:ascii="Arial" w:hAnsi="Arial"/>
        </w:rPr>
        <w:t xml:space="preserve"> This damage began at the time of survivors’ admission. Some parents kept their child’s admission secret from the wider family and even chose not to visit Lake Alice, which deepened the individual’s feeling of shame at being in the unit and reinforced a sense of disconnection from family members. </w:t>
      </w:r>
      <w:r w:rsidR="00ED7B63" w:rsidRPr="001A6AD8">
        <w:rPr>
          <w:rFonts w:ascii="Arial" w:hAnsi="Arial"/>
        </w:rPr>
        <w:t>Ms </w:t>
      </w:r>
      <w:r w:rsidRPr="001A6AD8">
        <w:rPr>
          <w:rFonts w:ascii="Arial" w:hAnsi="Arial"/>
        </w:rPr>
        <w:t xml:space="preserve">Dickson said no one came to see her while she was at Lake Alice. </w:t>
      </w:r>
    </w:p>
    <w:p w14:paraId="15442A7F" w14:textId="5C222D08" w:rsidR="0091669A" w:rsidRPr="001A6AD8" w:rsidRDefault="001432E8" w:rsidP="00385A6E">
      <w:pPr>
        <w:pStyle w:val="IntenseQuote"/>
        <w:rPr>
          <w:iCs w:val="0"/>
        </w:rPr>
      </w:pPr>
      <w:r w:rsidRPr="001A6AD8">
        <w:rPr>
          <w:iCs w:val="0"/>
        </w:rPr>
        <w:t>“</w:t>
      </w:r>
      <w:r w:rsidR="3728E391" w:rsidRPr="001A6AD8">
        <w:rPr>
          <w:iCs w:val="0"/>
        </w:rPr>
        <w:t>I know it was because of the shame that the Lake Alice name had. Our whole community knew about Lake Alice and that if you went there, you were crazy. So even though my parents put me in there, they were embarrassed that I was there. They didn’t tell my grandparents or my cousins. They told no one that I was in Lake Alice, and so no one came to see me</w:t>
      </w:r>
      <w:r w:rsidR="36F302F5" w:rsidRPr="001A6AD8">
        <w:rPr>
          <w:iCs w:val="0"/>
        </w:rPr>
        <w:t>.</w:t>
      </w:r>
      <w:r w:rsidRPr="001A6AD8">
        <w:rPr>
          <w:iCs w:val="0"/>
        </w:rPr>
        <w:t>”</w:t>
      </w:r>
      <w:r w:rsidR="001B2962" w:rsidRPr="001A6AD8">
        <w:rPr>
          <w:iCs w:val="0"/>
          <w:vertAlign w:val="superscript"/>
        </w:rPr>
        <w:footnoteReference w:id="1171"/>
      </w:r>
    </w:p>
    <w:p w14:paraId="4152383A" w14:textId="04B36387" w:rsidR="0091669A" w:rsidRPr="001A6AD8" w:rsidRDefault="3728E391" w:rsidP="0069749C">
      <w:pPr>
        <w:pStyle w:val="ListParagraph"/>
        <w:spacing w:before="120" w:after="120"/>
        <w:rPr>
          <w:rFonts w:ascii="Arial" w:hAnsi="Arial"/>
          <w:lang w:eastAsia="en-US"/>
        </w:rPr>
      </w:pPr>
      <w:r w:rsidRPr="001A6AD8">
        <w:rPr>
          <w:rFonts w:ascii="Arial" w:hAnsi="Arial"/>
        </w:rPr>
        <w:t>The stigma of Lake Alice also harmed later relationships. Some survivors chose not to disclose their past to those closest to them out of fear about how the news might be perceived. Ms</w:t>
      </w:r>
      <w:r w:rsidR="00ED7B63" w:rsidRPr="001A6AD8">
        <w:rPr>
          <w:rFonts w:ascii="Arial" w:hAnsi="Arial"/>
        </w:rPr>
        <w:t> </w:t>
      </w:r>
      <w:r w:rsidRPr="001A6AD8">
        <w:rPr>
          <w:rFonts w:ascii="Arial" w:hAnsi="Arial"/>
        </w:rPr>
        <w:t>Dickson said she told no one about Lake Alice once she got out because of the stigma and shame of having been at such a place</w:t>
      </w:r>
      <w:r w:rsidR="001432E8" w:rsidRPr="001A6AD8">
        <w:rPr>
          <w:rFonts w:ascii="Arial" w:hAnsi="Arial"/>
        </w:rPr>
        <w:t>.</w:t>
      </w:r>
      <w:r w:rsidRPr="001A6AD8">
        <w:rPr>
          <w:rFonts w:ascii="Arial" w:hAnsi="Arial"/>
        </w:rPr>
        <w:t xml:space="preserve"> “</w:t>
      </w:r>
      <w:r w:rsidRPr="001A6AD8">
        <w:rPr>
          <w:rFonts w:ascii="Arial" w:hAnsi="Arial"/>
          <w:lang w:eastAsia="en-US"/>
        </w:rPr>
        <w:t>As soon as people found out I went there, they behaved as though I was mentally ill, so I just kept it a secret.”</w:t>
      </w:r>
      <w:r w:rsidR="001B2962" w:rsidRPr="001A6AD8">
        <w:rPr>
          <w:rStyle w:val="FootnoteReference"/>
          <w:rFonts w:ascii="Arial" w:eastAsiaTheme="majorEastAsia" w:hAnsi="Arial"/>
        </w:rPr>
        <w:footnoteReference w:id="1172"/>
      </w:r>
      <w:r w:rsidRPr="001A6AD8">
        <w:rPr>
          <w:rFonts w:ascii="Arial" w:hAnsi="Arial"/>
          <w:lang w:eastAsia="en-US"/>
        </w:rPr>
        <w:t xml:space="preserve"> </w:t>
      </w:r>
    </w:p>
    <w:p w14:paraId="6948179C" w14:textId="60DADB85" w:rsidR="0091669A" w:rsidRPr="001A6AD8" w:rsidRDefault="001432E8" w:rsidP="00385A6E">
      <w:pPr>
        <w:pStyle w:val="IntenseQuote"/>
        <w:rPr>
          <w:iCs w:val="0"/>
        </w:rPr>
      </w:pPr>
      <w:r w:rsidRPr="001A6AD8">
        <w:rPr>
          <w:iCs w:val="0"/>
        </w:rPr>
        <w:t>“</w:t>
      </w:r>
      <w:r w:rsidR="3728E391" w:rsidRPr="001A6AD8">
        <w:rPr>
          <w:iCs w:val="0"/>
        </w:rPr>
        <w:t xml:space="preserve">I never told anyone I had been in Lake Alice because there is so much stigma attached to anyone who is thought to have a mental illness … [O]ne night when we had a few drinks I told my best friend Linda and at the time she said that was horrendous what … happened to me but then later she treated me differently and would make comments such as </w:t>
      </w:r>
      <w:r w:rsidR="00A51D35" w:rsidRPr="001A6AD8">
        <w:rPr>
          <w:iCs w:val="0"/>
        </w:rPr>
        <w:t>“</w:t>
      </w:r>
      <w:r w:rsidR="3728E391" w:rsidRPr="001A6AD8">
        <w:rPr>
          <w:iCs w:val="0"/>
        </w:rPr>
        <w:t>you’re a nutter end of</w:t>
      </w:r>
      <w:r w:rsidR="00A51D35" w:rsidRPr="001A6AD8">
        <w:rPr>
          <w:iCs w:val="0"/>
        </w:rPr>
        <w:t>”</w:t>
      </w:r>
      <w:r w:rsidR="3728E391" w:rsidRPr="001A6AD8">
        <w:rPr>
          <w:iCs w:val="0"/>
        </w:rPr>
        <w:t>. I stopped that friendship because I couldn’t take the comments and I never told anyone else again</w:t>
      </w:r>
      <w:r w:rsidR="36F302F5" w:rsidRPr="001A6AD8">
        <w:rPr>
          <w:iCs w:val="0"/>
        </w:rPr>
        <w:t>.</w:t>
      </w:r>
      <w:r w:rsidRPr="001A6AD8">
        <w:rPr>
          <w:iCs w:val="0"/>
        </w:rPr>
        <w:t>”</w:t>
      </w:r>
      <w:r w:rsidR="001B2962" w:rsidRPr="001A6AD8">
        <w:rPr>
          <w:iCs w:val="0"/>
          <w:vertAlign w:val="superscript"/>
        </w:rPr>
        <w:footnoteReference w:id="1173"/>
      </w:r>
      <w:r w:rsidR="00ED7B63" w:rsidRPr="001A6AD8">
        <w:rPr>
          <w:iCs w:val="0"/>
        </w:rPr>
        <w:t xml:space="preserve"> </w:t>
      </w:r>
    </w:p>
    <w:p w14:paraId="63D6901F" w14:textId="429FA3B3" w:rsidR="0091669A" w:rsidRPr="001A6AD8" w:rsidRDefault="3728E391" w:rsidP="0069749C">
      <w:pPr>
        <w:pStyle w:val="ListParagraph"/>
        <w:spacing w:before="120" w:after="120"/>
        <w:rPr>
          <w:rFonts w:ascii="Arial" w:eastAsiaTheme="majorEastAsia" w:hAnsi="Arial"/>
        </w:rPr>
      </w:pPr>
      <w:r w:rsidRPr="001A6AD8">
        <w:rPr>
          <w:rFonts w:ascii="Arial" w:hAnsi="Arial"/>
        </w:rPr>
        <w:t>One survivor, Mr</w:t>
      </w:r>
      <w:r w:rsidR="00ED7B63" w:rsidRPr="001A6AD8">
        <w:rPr>
          <w:rFonts w:ascii="Arial" w:hAnsi="Arial"/>
        </w:rPr>
        <w:t> </w:t>
      </w:r>
      <w:r w:rsidRPr="001A6AD8">
        <w:rPr>
          <w:rFonts w:ascii="Arial" w:hAnsi="Arial"/>
        </w:rPr>
        <w:t>JJ, described how revealing his time at Lake Alice to his wife contributed to the demise of his marriage.</w:t>
      </w:r>
      <w:r w:rsidR="00323FFF" w:rsidRPr="001A6AD8">
        <w:rPr>
          <w:rStyle w:val="FootnoteReference"/>
          <w:rFonts w:ascii="Arial" w:hAnsi="Arial"/>
        </w:rPr>
        <w:footnoteReference w:id="1174"/>
      </w:r>
      <w:r w:rsidRPr="001A6AD8">
        <w:rPr>
          <w:rFonts w:ascii="Arial" w:hAnsi="Arial"/>
        </w:rPr>
        <w:t xml:space="preserve"> </w:t>
      </w:r>
      <w:r w:rsidR="36F302F5" w:rsidRPr="001A6AD8">
        <w:rPr>
          <w:rFonts w:ascii="Arial" w:hAnsi="Arial"/>
        </w:rPr>
        <w:t>He said</w:t>
      </w:r>
      <w:r w:rsidRPr="001A6AD8">
        <w:rPr>
          <w:rFonts w:ascii="Arial" w:hAnsi="Arial"/>
        </w:rPr>
        <w:t xml:space="preserve"> he </w:t>
      </w:r>
      <w:r w:rsidR="36F302F5" w:rsidRPr="001A6AD8">
        <w:rPr>
          <w:rFonts w:ascii="Arial" w:hAnsi="Arial"/>
        </w:rPr>
        <w:t xml:space="preserve">told </w:t>
      </w:r>
      <w:r w:rsidR="00A51D35" w:rsidRPr="001A6AD8">
        <w:rPr>
          <w:rFonts w:ascii="Arial" w:hAnsi="Arial"/>
        </w:rPr>
        <w:t xml:space="preserve">his wife </w:t>
      </w:r>
      <w:r w:rsidR="36F302F5" w:rsidRPr="001A6AD8">
        <w:rPr>
          <w:rFonts w:ascii="Arial" w:hAnsi="Arial"/>
        </w:rPr>
        <w:t xml:space="preserve">about how he </w:t>
      </w:r>
      <w:r w:rsidRPr="001A6AD8">
        <w:rPr>
          <w:rFonts w:ascii="Arial" w:hAnsi="Arial"/>
        </w:rPr>
        <w:t xml:space="preserve">had been sexually abused and given </w:t>
      </w:r>
      <w:r w:rsidR="36F302F5" w:rsidRPr="001A6AD8">
        <w:rPr>
          <w:rFonts w:ascii="Arial" w:hAnsi="Arial"/>
        </w:rPr>
        <w:t>electric shocks</w:t>
      </w:r>
      <w:r w:rsidRPr="001A6AD8">
        <w:rPr>
          <w:rFonts w:ascii="Arial" w:hAnsi="Arial"/>
        </w:rPr>
        <w:t xml:space="preserve"> at Lake Alice and later she began</w:t>
      </w:r>
      <w:r w:rsidR="001432E8" w:rsidRPr="001A6AD8">
        <w:rPr>
          <w:rFonts w:ascii="Arial" w:hAnsi="Arial"/>
        </w:rPr>
        <w:t>,</w:t>
      </w:r>
      <w:r w:rsidRPr="001A6AD8">
        <w:rPr>
          <w:rFonts w:ascii="Arial" w:hAnsi="Arial"/>
        </w:rPr>
        <w:t xml:space="preserve"> “getting </w:t>
      </w:r>
      <w:r w:rsidRPr="001A6AD8">
        <w:rPr>
          <w:rFonts w:ascii="Arial" w:hAnsi="Arial"/>
          <w:lang w:eastAsia="en-US"/>
        </w:rPr>
        <w:t xml:space="preserve">suspicious of me especially when I was cuddling and embracing the </w:t>
      </w:r>
      <w:r w:rsidRPr="001A6AD8" w:rsidDel="0091620B">
        <w:rPr>
          <w:rFonts w:ascii="Arial" w:hAnsi="Arial"/>
          <w:lang w:eastAsia="en-US"/>
        </w:rPr>
        <w:t>children</w:t>
      </w:r>
      <w:r w:rsidRPr="001A6AD8">
        <w:rPr>
          <w:rFonts w:ascii="Arial" w:hAnsi="Arial"/>
          <w:lang w:eastAsia="en-US"/>
        </w:rPr>
        <w:t>”.</w:t>
      </w:r>
      <w:r w:rsidR="00323FFF" w:rsidRPr="001A6AD8">
        <w:rPr>
          <w:rStyle w:val="FootnoteReference"/>
          <w:rFonts w:ascii="Arial" w:hAnsi="Arial"/>
        </w:rPr>
        <w:footnoteReference w:id="1175"/>
      </w:r>
      <w:r w:rsidRPr="001A6AD8">
        <w:rPr>
          <w:rFonts w:ascii="Arial" w:hAnsi="Arial"/>
          <w:lang w:eastAsia="en-US"/>
        </w:rPr>
        <w:t xml:space="preserve"> He told her he had endured so much at Lake Alice and had no intention of causing any harm to his own </w:t>
      </w:r>
      <w:r w:rsidRPr="001A6AD8" w:rsidDel="0091620B">
        <w:rPr>
          <w:rFonts w:ascii="Arial" w:hAnsi="Arial"/>
        </w:rPr>
        <w:t>children</w:t>
      </w:r>
      <w:r w:rsidRPr="001A6AD8">
        <w:rPr>
          <w:rFonts w:ascii="Arial" w:hAnsi="Arial"/>
        </w:rPr>
        <w:t xml:space="preserve">: “I was angry, but her family were suspicious of me. In the end she left me in 1997 and took the </w:t>
      </w:r>
      <w:r w:rsidRPr="001A6AD8" w:rsidDel="0091620B">
        <w:rPr>
          <w:rFonts w:ascii="Arial" w:hAnsi="Arial"/>
        </w:rPr>
        <w:t>children</w:t>
      </w:r>
      <w:r w:rsidRPr="001A6AD8">
        <w:rPr>
          <w:rFonts w:ascii="Arial" w:hAnsi="Arial"/>
        </w:rPr>
        <w:t xml:space="preserve"> and moved back to her family … That was very hard for me to lose the </w:t>
      </w:r>
      <w:r w:rsidRPr="001A6AD8" w:rsidDel="0091620B">
        <w:rPr>
          <w:rFonts w:ascii="Arial" w:hAnsi="Arial"/>
        </w:rPr>
        <w:t>children</w:t>
      </w:r>
      <w:r w:rsidRPr="001A6AD8">
        <w:rPr>
          <w:rFonts w:ascii="Arial" w:hAnsi="Arial"/>
        </w:rPr>
        <w:t>.”</w:t>
      </w:r>
      <w:r w:rsidR="00323FFF" w:rsidRPr="001A6AD8">
        <w:rPr>
          <w:rStyle w:val="FootnoteReference"/>
          <w:rFonts w:ascii="Arial" w:hAnsi="Arial"/>
        </w:rPr>
        <w:footnoteReference w:id="1176"/>
      </w:r>
      <w:r w:rsidRPr="001A6AD8">
        <w:rPr>
          <w:rFonts w:ascii="Arial" w:hAnsi="Arial"/>
        </w:rPr>
        <w:t xml:space="preserve"> He said his relationships with his </w:t>
      </w:r>
      <w:r w:rsidRPr="001A6AD8" w:rsidDel="0091620B">
        <w:rPr>
          <w:rFonts w:ascii="Arial" w:hAnsi="Arial"/>
        </w:rPr>
        <w:t>children</w:t>
      </w:r>
      <w:r w:rsidRPr="001A6AD8">
        <w:rPr>
          <w:rFonts w:ascii="Arial" w:hAnsi="Arial"/>
        </w:rPr>
        <w:t xml:space="preserve"> soured afterwards, although he was still in touch with his youngest </w:t>
      </w:r>
      <w:r w:rsidRPr="001A6AD8">
        <w:rPr>
          <w:rFonts w:ascii="Arial" w:hAnsi="Arial"/>
          <w:lang w:eastAsia="en-US"/>
        </w:rPr>
        <w:t>daughter: “I told them some things about my experience as a State ward but not everything as the full story is just too scary.”</w:t>
      </w:r>
      <w:r w:rsidR="001B2962" w:rsidRPr="001A6AD8">
        <w:rPr>
          <w:rStyle w:val="FootnoteReference"/>
          <w:rFonts w:ascii="Arial" w:eastAsiaTheme="majorEastAsia" w:hAnsi="Arial"/>
        </w:rPr>
        <w:footnoteReference w:id="1177"/>
      </w:r>
      <w:r w:rsidRPr="001A6AD8">
        <w:rPr>
          <w:rStyle w:val="FootnoteReference"/>
          <w:rFonts w:ascii="Arial" w:eastAsiaTheme="majorEastAsia" w:hAnsi="Arial"/>
          <w:vertAlign w:val="baseline"/>
        </w:rPr>
        <w:t xml:space="preserve"> </w:t>
      </w:r>
    </w:p>
    <w:p w14:paraId="5ECF85A5" w14:textId="366F35C9" w:rsidR="008152B5" w:rsidRPr="001A6AD8" w:rsidRDefault="00F31ACC" w:rsidP="0069749C">
      <w:pPr>
        <w:pStyle w:val="Heading3"/>
        <w:spacing w:before="120"/>
      </w:pPr>
      <w:bookmarkStart w:id="2070" w:name="_Toc119064129"/>
      <w:bookmarkStart w:id="2071" w:name="_Toc115968433"/>
      <w:bookmarkStart w:id="2072" w:name="_Toc116029698"/>
      <w:bookmarkStart w:id="2073" w:name="_Toc116036065"/>
      <w:bookmarkStart w:id="2074" w:name="_Toc116043168"/>
      <w:bookmarkStart w:id="2075" w:name="_Toc116051315"/>
      <w:bookmarkStart w:id="2076" w:name="_Toc116052782"/>
      <w:bookmarkStart w:id="2077" w:name="_Toc116995846"/>
      <w:bookmarkStart w:id="2078" w:name="_Toc117168840"/>
      <w:bookmarkStart w:id="2079" w:name="_Toc119429342"/>
      <w:bookmarkStart w:id="2080" w:name="_Toc120905725"/>
      <w:bookmarkStart w:id="2081" w:name="_Toc125980072"/>
      <w:bookmarkStart w:id="2082" w:name="_Toc125981653"/>
      <w:r w:rsidRPr="001A6AD8">
        <w:t xml:space="preserve">Te anamata o ngā purapura ora - </w:t>
      </w:r>
      <w:r w:rsidR="008152B5" w:rsidRPr="001A6AD8">
        <w:t>The future</w:t>
      </w:r>
      <w:bookmarkEnd w:id="2070"/>
      <w:r w:rsidR="008152B5" w:rsidRPr="001A6AD8">
        <w:t xml:space="preserve"> </w:t>
      </w:r>
      <w:bookmarkEnd w:id="2071"/>
      <w:bookmarkEnd w:id="2072"/>
      <w:bookmarkEnd w:id="2073"/>
      <w:bookmarkEnd w:id="2074"/>
      <w:bookmarkEnd w:id="2075"/>
      <w:bookmarkEnd w:id="2076"/>
      <w:bookmarkEnd w:id="2077"/>
      <w:bookmarkEnd w:id="2078"/>
      <w:r w:rsidR="00F93C1F" w:rsidRPr="001A6AD8">
        <w:t>for survivors</w:t>
      </w:r>
      <w:bookmarkEnd w:id="2079"/>
      <w:bookmarkEnd w:id="2080"/>
      <w:bookmarkEnd w:id="2081"/>
      <w:bookmarkEnd w:id="2082"/>
    </w:p>
    <w:p w14:paraId="34B16CBB" w14:textId="5570E444" w:rsidR="00762E42" w:rsidRPr="001A6AD8" w:rsidRDefault="008152B5" w:rsidP="0069749C">
      <w:pPr>
        <w:pStyle w:val="ListParagraph"/>
        <w:spacing w:before="120" w:after="120"/>
        <w:rPr>
          <w:rFonts w:ascii="Arial" w:hAnsi="Arial"/>
        </w:rPr>
      </w:pPr>
      <w:r w:rsidRPr="001A6AD8">
        <w:rPr>
          <w:rFonts w:ascii="Arial" w:hAnsi="Arial"/>
        </w:rPr>
        <w:t xml:space="preserve">All of these impacts </w:t>
      </w:r>
      <w:r w:rsidR="001432E8" w:rsidRPr="001A6AD8">
        <w:rPr>
          <w:rFonts w:ascii="Arial" w:hAnsi="Arial"/>
        </w:rPr>
        <w:t>must have</w:t>
      </w:r>
      <w:r w:rsidRPr="001A6AD8">
        <w:rPr>
          <w:rFonts w:ascii="Arial" w:hAnsi="Arial"/>
        </w:rPr>
        <w:t xml:space="preserve"> healing and restoration. </w:t>
      </w:r>
      <w:r w:rsidR="001432E8" w:rsidRPr="001A6AD8">
        <w:rPr>
          <w:rFonts w:ascii="Arial" w:hAnsi="Arial"/>
        </w:rPr>
        <w:t>T</w:t>
      </w:r>
      <w:r w:rsidR="00762E42" w:rsidRPr="001A6AD8">
        <w:rPr>
          <w:rFonts w:ascii="Arial" w:hAnsi="Arial"/>
        </w:rPr>
        <w:t>he concept of te mana tāngata talk</w:t>
      </w:r>
      <w:r w:rsidR="001432E8" w:rsidRPr="001A6AD8">
        <w:rPr>
          <w:rFonts w:ascii="Arial" w:hAnsi="Arial"/>
        </w:rPr>
        <w:t>s</w:t>
      </w:r>
      <w:r w:rsidR="00762E42" w:rsidRPr="001A6AD8">
        <w:rPr>
          <w:rFonts w:ascii="Arial" w:hAnsi="Arial"/>
        </w:rPr>
        <w:t xml:space="preserve"> about respect for</w:t>
      </w:r>
      <w:r w:rsidR="001432E8" w:rsidRPr="001A6AD8">
        <w:rPr>
          <w:rFonts w:ascii="Arial" w:hAnsi="Arial"/>
        </w:rPr>
        <w:t>,</w:t>
      </w:r>
      <w:r w:rsidR="00762E42" w:rsidRPr="001A6AD8">
        <w:rPr>
          <w:rFonts w:ascii="Arial" w:hAnsi="Arial"/>
        </w:rPr>
        <w:t xml:space="preserve"> and restoring the inherent power, dignity and standing of</w:t>
      </w:r>
      <w:r w:rsidR="001432E8" w:rsidRPr="001A6AD8">
        <w:rPr>
          <w:rFonts w:ascii="Arial" w:hAnsi="Arial"/>
        </w:rPr>
        <w:t>,</w:t>
      </w:r>
      <w:r w:rsidR="00762E42" w:rsidRPr="001A6AD8">
        <w:rPr>
          <w:rFonts w:ascii="Arial" w:hAnsi="Arial"/>
        </w:rPr>
        <w:t xml:space="preserve"> people affected by tūkino. Accompanying this concept is the process of utua kia ea – a process to account for tūkino and restore mana to achieve a state of restoration and balance.</w:t>
      </w:r>
    </w:p>
    <w:p w14:paraId="518D5BBA" w14:textId="0D1B05AE" w:rsidR="00DF3A04" w:rsidRPr="001A6AD8" w:rsidRDefault="00762E42" w:rsidP="0069749C">
      <w:pPr>
        <w:pStyle w:val="ListParagraph"/>
        <w:spacing w:before="120" w:after="120"/>
        <w:rPr>
          <w:rFonts w:ascii="Arial" w:hAnsi="Arial"/>
        </w:rPr>
      </w:pPr>
      <w:r w:rsidRPr="001A6AD8">
        <w:rPr>
          <w:rFonts w:ascii="Arial" w:hAnsi="Arial"/>
        </w:rPr>
        <w:t xml:space="preserve">This </w:t>
      </w:r>
      <w:r w:rsidR="006870CC" w:rsidRPr="001A6AD8">
        <w:rPr>
          <w:rFonts w:ascii="Arial" w:hAnsi="Arial"/>
        </w:rPr>
        <w:t xml:space="preserve">process </w:t>
      </w:r>
      <w:r w:rsidRPr="001A6AD8">
        <w:rPr>
          <w:rFonts w:ascii="Arial" w:hAnsi="Arial"/>
        </w:rPr>
        <w:t xml:space="preserve">means recognising and acknowledging the tūkino suffered, providing the right support and resources for survivors to restore their mana and mauri and connect or reconnect with their whānau and whakapapa. In other words, supporting a mana-enhancing system that would enable the transformation of the lives of survivors and their </w:t>
      </w:r>
      <w:r w:rsidR="00FE7BBA" w:rsidRPr="001A6AD8">
        <w:rPr>
          <w:rFonts w:ascii="Arial" w:hAnsi="Arial"/>
        </w:rPr>
        <w:t>whānau</w:t>
      </w:r>
      <w:r w:rsidR="00DF3A04" w:rsidRPr="001A6AD8">
        <w:rPr>
          <w:rFonts w:ascii="Arial" w:hAnsi="Arial"/>
        </w:rPr>
        <w:t>.</w:t>
      </w:r>
    </w:p>
    <w:p w14:paraId="3922DA3E" w14:textId="61717CE2" w:rsidR="00611012" w:rsidRPr="001A6AD8" w:rsidRDefault="00FE7BBA" w:rsidP="0069749C">
      <w:pPr>
        <w:pStyle w:val="ListParagraph"/>
        <w:spacing w:before="120" w:after="120"/>
        <w:rPr>
          <w:rFonts w:ascii="Arial" w:hAnsi="Arial"/>
          <w:lang w:eastAsia="en-NZ"/>
        </w:rPr>
      </w:pPr>
      <w:r w:rsidRPr="001A6AD8">
        <w:rPr>
          <w:rFonts w:ascii="Arial" w:hAnsi="Arial"/>
        </w:rPr>
        <w:t xml:space="preserve">We </w:t>
      </w:r>
      <w:r w:rsidR="006070AA" w:rsidRPr="001A6AD8">
        <w:rPr>
          <w:rFonts w:ascii="Arial" w:hAnsi="Arial"/>
        </w:rPr>
        <w:t>describe</w:t>
      </w:r>
      <w:r w:rsidR="00EF3E50" w:rsidRPr="001A6AD8">
        <w:rPr>
          <w:rFonts w:ascii="Arial" w:hAnsi="Arial"/>
        </w:rPr>
        <w:t xml:space="preserve"> survivors’ attempts at redress</w:t>
      </w:r>
      <w:r w:rsidR="00366776" w:rsidRPr="001A6AD8">
        <w:rPr>
          <w:rFonts w:ascii="Arial" w:hAnsi="Arial"/>
        </w:rPr>
        <w:t xml:space="preserve"> for the </w:t>
      </w:r>
      <w:r w:rsidR="009613CF" w:rsidRPr="001A6AD8">
        <w:rPr>
          <w:rFonts w:ascii="Arial" w:hAnsi="Arial"/>
        </w:rPr>
        <w:t>abuse</w:t>
      </w:r>
      <w:r w:rsidR="00366776" w:rsidRPr="001A6AD8">
        <w:rPr>
          <w:rFonts w:ascii="Arial" w:hAnsi="Arial"/>
        </w:rPr>
        <w:t xml:space="preserve"> experienced at Lake Alice</w:t>
      </w:r>
      <w:r w:rsidRPr="001A6AD8">
        <w:rPr>
          <w:rFonts w:ascii="Arial" w:hAnsi="Arial"/>
        </w:rPr>
        <w:t xml:space="preserve"> in chapter 2.4</w:t>
      </w:r>
      <w:r w:rsidR="005B5E8B" w:rsidRPr="001A6AD8">
        <w:rPr>
          <w:rFonts w:ascii="Arial" w:hAnsi="Arial"/>
        </w:rPr>
        <w:t xml:space="preserve">. </w:t>
      </w:r>
      <w:r w:rsidR="00F10A62" w:rsidRPr="001A6AD8">
        <w:rPr>
          <w:rFonts w:ascii="Arial" w:hAnsi="Arial"/>
        </w:rPr>
        <w:t xml:space="preserve">The </w:t>
      </w:r>
      <w:r w:rsidR="009E0FED" w:rsidRPr="001A6AD8">
        <w:rPr>
          <w:rFonts w:ascii="Arial" w:hAnsi="Arial"/>
        </w:rPr>
        <w:t xml:space="preserve">legal </w:t>
      </w:r>
      <w:r w:rsidR="00F10A62" w:rsidRPr="001A6AD8">
        <w:rPr>
          <w:rFonts w:ascii="Arial" w:hAnsi="Arial"/>
        </w:rPr>
        <w:t>process</w:t>
      </w:r>
      <w:r w:rsidR="008D2D82" w:rsidRPr="001A6AD8">
        <w:rPr>
          <w:rFonts w:ascii="Arial" w:hAnsi="Arial"/>
        </w:rPr>
        <w:t xml:space="preserve"> they went through</w:t>
      </w:r>
      <w:r w:rsidR="00F10A62" w:rsidRPr="001A6AD8">
        <w:rPr>
          <w:rFonts w:ascii="Arial" w:hAnsi="Arial"/>
        </w:rPr>
        <w:t xml:space="preserve"> </w:t>
      </w:r>
      <w:r w:rsidR="009E0FED" w:rsidRPr="001A6AD8">
        <w:rPr>
          <w:rFonts w:ascii="Arial" w:hAnsi="Arial"/>
        </w:rPr>
        <w:t xml:space="preserve">to achieve </w:t>
      </w:r>
      <w:r w:rsidR="00B25FAE" w:rsidRPr="001A6AD8">
        <w:rPr>
          <w:rFonts w:ascii="Arial" w:hAnsi="Arial"/>
        </w:rPr>
        <w:t xml:space="preserve">redress </w:t>
      </w:r>
      <w:r w:rsidR="00F10A62" w:rsidRPr="001A6AD8">
        <w:rPr>
          <w:rFonts w:ascii="Arial" w:hAnsi="Arial"/>
        </w:rPr>
        <w:t xml:space="preserve">was </w:t>
      </w:r>
      <w:r w:rsidR="00960D5F" w:rsidRPr="001A6AD8">
        <w:rPr>
          <w:rFonts w:ascii="Arial" w:hAnsi="Arial"/>
        </w:rPr>
        <w:t>protracted</w:t>
      </w:r>
      <w:r w:rsidR="002531ED" w:rsidRPr="001A6AD8">
        <w:rPr>
          <w:rFonts w:ascii="Arial" w:hAnsi="Arial"/>
        </w:rPr>
        <w:t xml:space="preserve"> and flawed</w:t>
      </w:r>
      <w:r w:rsidR="00960D5F" w:rsidRPr="001A6AD8">
        <w:rPr>
          <w:rFonts w:ascii="Arial" w:hAnsi="Arial"/>
        </w:rPr>
        <w:t xml:space="preserve">. While many Lake Alice survivors </w:t>
      </w:r>
      <w:r w:rsidR="00A841E8" w:rsidRPr="001A6AD8">
        <w:rPr>
          <w:rFonts w:ascii="Arial" w:hAnsi="Arial"/>
        </w:rPr>
        <w:t>did</w:t>
      </w:r>
      <w:r w:rsidR="00BF6DC5" w:rsidRPr="001A6AD8">
        <w:rPr>
          <w:rFonts w:ascii="Arial" w:hAnsi="Arial"/>
        </w:rPr>
        <w:t xml:space="preserve"> eventually</w:t>
      </w:r>
      <w:r w:rsidR="00A841E8" w:rsidRPr="001A6AD8">
        <w:rPr>
          <w:rFonts w:ascii="Arial" w:hAnsi="Arial"/>
        </w:rPr>
        <w:t xml:space="preserve"> receive </w:t>
      </w:r>
      <w:r w:rsidR="00611012" w:rsidRPr="001A6AD8">
        <w:rPr>
          <w:rFonts w:ascii="Arial" w:hAnsi="Arial"/>
          <w:lang w:eastAsia="en-NZ"/>
        </w:rPr>
        <w:t>some financial redress,</w:t>
      </w:r>
      <w:r w:rsidR="00BF6DC5" w:rsidRPr="001A6AD8">
        <w:rPr>
          <w:rFonts w:ascii="Arial" w:hAnsi="Arial"/>
          <w:lang w:eastAsia="en-NZ"/>
        </w:rPr>
        <w:t xml:space="preserve"> most considered it to be inadequate</w:t>
      </w:r>
      <w:r w:rsidR="002531ED" w:rsidRPr="001A6AD8">
        <w:rPr>
          <w:rFonts w:ascii="Arial" w:hAnsi="Arial"/>
          <w:lang w:eastAsia="en-NZ"/>
        </w:rPr>
        <w:t xml:space="preserve"> to compensate </w:t>
      </w:r>
      <w:r w:rsidR="001C1326" w:rsidRPr="001A6AD8">
        <w:rPr>
          <w:rFonts w:ascii="Arial" w:hAnsi="Arial"/>
          <w:lang w:eastAsia="en-NZ"/>
        </w:rPr>
        <w:t xml:space="preserve">them for the </w:t>
      </w:r>
      <w:r w:rsidR="00587BC4" w:rsidRPr="001A6AD8">
        <w:rPr>
          <w:rFonts w:ascii="Arial" w:hAnsi="Arial"/>
          <w:lang w:eastAsia="en-NZ"/>
        </w:rPr>
        <w:t>impact</w:t>
      </w:r>
      <w:r w:rsidR="00CC7EFE" w:rsidRPr="001A6AD8">
        <w:rPr>
          <w:rFonts w:ascii="Arial" w:hAnsi="Arial"/>
          <w:lang w:eastAsia="en-NZ"/>
        </w:rPr>
        <w:t>s</w:t>
      </w:r>
      <w:r w:rsidR="00587BC4" w:rsidRPr="001A6AD8">
        <w:rPr>
          <w:rFonts w:ascii="Arial" w:hAnsi="Arial"/>
          <w:lang w:eastAsia="en-NZ"/>
        </w:rPr>
        <w:t xml:space="preserve"> </w:t>
      </w:r>
      <w:r w:rsidR="00CC7EFE" w:rsidRPr="001A6AD8">
        <w:rPr>
          <w:rFonts w:ascii="Arial" w:hAnsi="Arial"/>
          <w:lang w:eastAsia="en-NZ"/>
        </w:rPr>
        <w:t xml:space="preserve">caused by the </w:t>
      </w:r>
      <w:r w:rsidR="009613CF" w:rsidRPr="001A6AD8">
        <w:rPr>
          <w:rFonts w:ascii="Arial" w:hAnsi="Arial"/>
          <w:lang w:eastAsia="en-NZ"/>
        </w:rPr>
        <w:t>abuse</w:t>
      </w:r>
      <w:r w:rsidR="00CC7EFE" w:rsidRPr="001A6AD8">
        <w:rPr>
          <w:rFonts w:ascii="Arial" w:hAnsi="Arial"/>
          <w:lang w:eastAsia="en-NZ"/>
        </w:rPr>
        <w:t xml:space="preserve">. </w:t>
      </w:r>
      <w:r w:rsidR="000F22E5" w:rsidRPr="001A6AD8">
        <w:rPr>
          <w:rFonts w:ascii="Arial" w:hAnsi="Arial"/>
          <w:lang w:eastAsia="en-NZ"/>
        </w:rPr>
        <w:t xml:space="preserve">An improved process is </w:t>
      </w:r>
      <w:r w:rsidR="008D2D82" w:rsidRPr="001A6AD8">
        <w:rPr>
          <w:rFonts w:ascii="Arial" w:hAnsi="Arial"/>
          <w:lang w:eastAsia="en-NZ"/>
        </w:rPr>
        <w:t xml:space="preserve">outlined </w:t>
      </w:r>
      <w:r w:rsidR="00611012" w:rsidRPr="001A6AD8">
        <w:rPr>
          <w:rFonts w:ascii="Arial" w:hAnsi="Arial"/>
          <w:lang w:eastAsia="en-NZ"/>
        </w:rPr>
        <w:t>in our redress report, He Purapura Ora, he Māra Tipu.</w:t>
      </w:r>
      <w:r w:rsidR="00B25FAE" w:rsidRPr="001A6AD8">
        <w:rPr>
          <w:rStyle w:val="FootnoteReference"/>
          <w:rFonts w:ascii="Arial" w:hAnsi="Arial"/>
          <w:lang w:eastAsia="en-NZ"/>
        </w:rPr>
        <w:footnoteReference w:id="1178"/>
      </w:r>
      <w:r w:rsidR="00611012" w:rsidRPr="001A6AD8">
        <w:rPr>
          <w:rFonts w:ascii="Arial" w:hAnsi="Arial"/>
          <w:lang w:eastAsia="en-NZ"/>
        </w:rPr>
        <w:t xml:space="preserve"> </w:t>
      </w:r>
    </w:p>
    <w:p w14:paraId="1F91B2F0" w14:textId="2AE78216" w:rsidR="00DF3A04" w:rsidRPr="001A6AD8" w:rsidRDefault="00DF3A04" w:rsidP="0069749C">
      <w:pPr>
        <w:spacing w:before="120" w:after="120" w:line="276" w:lineRule="auto"/>
        <w:rPr>
          <w:rFonts w:ascii="Arial" w:eastAsia="Yu Mincho Light" w:hAnsi="Arial" w:cs="Arial"/>
          <w:szCs w:val="22"/>
        </w:rPr>
      </w:pPr>
    </w:p>
    <w:p w14:paraId="1BBE1CE5" w14:textId="77777777" w:rsidR="000908D2" w:rsidRPr="001A6AD8" w:rsidRDefault="000908D2" w:rsidP="0069749C">
      <w:pPr>
        <w:pStyle w:val="Heading2"/>
        <w:shd w:val="clear" w:color="auto" w:fill="D0CECE" w:themeFill="background2" w:themeFillShade="E6"/>
        <w:spacing w:before="120"/>
      </w:pPr>
      <w:bookmarkStart w:id="2083" w:name="_Toc120905726"/>
      <w:bookmarkStart w:id="2084" w:name="_Toc125980073"/>
      <w:bookmarkStart w:id="2085" w:name="_Toc125981654"/>
      <w:r w:rsidRPr="001A6AD8">
        <w:t>Ngā tūtohitanga | Summary of findings</w:t>
      </w:r>
      <w:bookmarkEnd w:id="2083"/>
      <w:bookmarkEnd w:id="2084"/>
      <w:bookmarkEnd w:id="2085"/>
    </w:p>
    <w:p w14:paraId="67672CFE" w14:textId="39A63E77" w:rsidR="000908D2" w:rsidRPr="001A6AD8" w:rsidRDefault="000908D2" w:rsidP="00D03EA2">
      <w:pPr>
        <w:pStyle w:val="Heading2"/>
        <w:rPr>
          <w:szCs w:val="22"/>
        </w:rPr>
      </w:pPr>
      <w:r w:rsidRPr="005C3980">
        <w:rPr>
          <w:highlight w:val="lightGray"/>
        </w:rPr>
        <w:t xml:space="preserve">NGĀ PĀNGA O TE MAHI TŪKINO - IMPACTS OF </w:t>
      </w:r>
      <w:r w:rsidR="009613CF" w:rsidRPr="005C3980">
        <w:rPr>
          <w:highlight w:val="lightGray"/>
        </w:rPr>
        <w:t>ABUSE</w:t>
      </w:r>
      <w:r w:rsidRPr="001A6AD8">
        <w:t>  </w:t>
      </w:r>
    </w:p>
    <w:p w14:paraId="7C360820" w14:textId="21AD289B" w:rsidR="000908D2" w:rsidRPr="001A6AD8" w:rsidRDefault="000908D2" w:rsidP="0069749C">
      <w:pPr>
        <w:shd w:val="clear" w:color="auto" w:fill="D0CECE" w:themeFill="background2" w:themeFillShade="E6"/>
        <w:spacing w:before="120" w:after="120"/>
        <w:ind w:left="360" w:hanging="360"/>
        <w:textAlignment w:val="baseline"/>
        <w:rPr>
          <w:rFonts w:ascii="Arial" w:hAnsi="Arial" w:cs="Arial"/>
          <w:szCs w:val="22"/>
        </w:rPr>
      </w:pPr>
      <w:r w:rsidRPr="001A6AD8">
        <w:rPr>
          <w:rFonts w:ascii="Arial" w:hAnsi="Arial" w:cs="Arial"/>
          <w:szCs w:val="22"/>
        </w:rPr>
        <w:t> </w:t>
      </w:r>
      <w:r w:rsidR="00371D80">
        <w:rPr>
          <w:rFonts w:ascii="Arial" w:hAnsi="Arial" w:cs="Arial"/>
          <w:szCs w:val="22"/>
        </w:rPr>
        <w:t>The Inquiry finds:</w:t>
      </w:r>
    </w:p>
    <w:p w14:paraId="3FE2BD7E" w14:textId="77777777" w:rsidR="000908D2" w:rsidRPr="001A6AD8" w:rsidRDefault="000908D2" w:rsidP="0069749C">
      <w:pPr>
        <w:numPr>
          <w:ilvl w:val="0"/>
          <w:numId w:val="35"/>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The tūkino in the unit harmed survivors’ physical and mental health, their psychological, emotional, cultural and spiritual wellbeing, and their educational and economic prospects. </w:t>
      </w:r>
    </w:p>
    <w:p w14:paraId="788C6D00" w14:textId="77777777" w:rsidR="000908D2" w:rsidRPr="001A6AD8" w:rsidRDefault="000908D2" w:rsidP="0069749C">
      <w:pPr>
        <w:numPr>
          <w:ilvl w:val="0"/>
          <w:numId w:val="35"/>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Many survivors turned to crime and were imprisoned. </w:t>
      </w:r>
    </w:p>
    <w:p w14:paraId="3681E38A" w14:textId="18AAAD88" w:rsidR="001B2962" w:rsidRPr="001A6AD8" w:rsidRDefault="000908D2" w:rsidP="0069749C">
      <w:pPr>
        <w:numPr>
          <w:ilvl w:val="0"/>
          <w:numId w:val="35"/>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The harm to survivors has been transferred over generations.  </w:t>
      </w:r>
      <w:r w:rsidR="001B2962" w:rsidRPr="001A6AD8">
        <w:rPr>
          <w:rFonts w:ascii="Arial" w:hAnsi="Arial"/>
        </w:rPr>
        <w:br w:type="page"/>
      </w:r>
    </w:p>
    <w:p w14:paraId="3A09D5AE" w14:textId="06C1D56B" w:rsidR="00760EAC" w:rsidRPr="001A6AD8" w:rsidRDefault="00103AD4" w:rsidP="0069749C">
      <w:pPr>
        <w:pStyle w:val="Heading1"/>
        <w:spacing w:before="120"/>
      </w:pPr>
      <w:bookmarkStart w:id="2086" w:name="_Toc106097550"/>
      <w:bookmarkStart w:id="2087" w:name="_Toc106812784"/>
      <w:bookmarkStart w:id="2088" w:name="_Toc107216675"/>
      <w:bookmarkStart w:id="2089" w:name="_Toc288989979"/>
      <w:bookmarkStart w:id="2090" w:name="_Toc549913082"/>
      <w:bookmarkStart w:id="2091" w:name="_Toc108543998"/>
      <w:bookmarkStart w:id="2092" w:name="_Toc2037681843"/>
      <w:bookmarkStart w:id="2093" w:name="_Toc884321712"/>
      <w:bookmarkStart w:id="2094" w:name="_Toc108631269"/>
      <w:bookmarkStart w:id="2095" w:name="_Toc108793490"/>
      <w:bookmarkStart w:id="2096" w:name="_Toc109032024"/>
      <w:bookmarkStart w:id="2097" w:name="_Toc109034332"/>
      <w:bookmarkStart w:id="2098" w:name="_Toc115968434"/>
      <w:bookmarkStart w:id="2099" w:name="_Toc116029699"/>
      <w:bookmarkStart w:id="2100" w:name="_Toc116036066"/>
      <w:bookmarkStart w:id="2101" w:name="_Toc116043169"/>
      <w:bookmarkStart w:id="2102" w:name="_Toc116051316"/>
      <w:bookmarkStart w:id="2103" w:name="_Toc116052783"/>
      <w:bookmarkStart w:id="2104" w:name="_Toc116995847"/>
      <w:bookmarkStart w:id="2105" w:name="_Toc117168841"/>
      <w:bookmarkStart w:id="2106" w:name="_Toc119064130"/>
      <w:bookmarkStart w:id="2107" w:name="_Toc119429343"/>
      <w:bookmarkStart w:id="2108" w:name="_Toc120905727"/>
      <w:bookmarkStart w:id="2109" w:name="_Toc125980074"/>
      <w:bookmarkStart w:id="2110" w:name="_Toc125981655"/>
      <w:r w:rsidRPr="001A6AD8">
        <w:t>2.</w:t>
      </w:r>
      <w:r w:rsidR="00D6633B" w:rsidRPr="001A6AD8">
        <w:t>3</w:t>
      </w:r>
      <w:r w:rsidR="001B2962" w:rsidRPr="001A6AD8">
        <w:t xml:space="preserve"> </w:t>
      </w:r>
      <w:hyperlink w:anchor="_heading=h.xvir7l">
        <w:r w:rsidR="00F31ACC" w:rsidRPr="001A6AD8">
          <w:t xml:space="preserve">Ngā āhuatanga i taea ai ngā mahi tūkino | </w:t>
        </w:r>
      </w:hyperlink>
      <w:r w:rsidR="00981E69" w:rsidRPr="001A6AD8">
        <w:t>F</w:t>
      </w:r>
      <w:r w:rsidR="00D6633B" w:rsidRPr="001A6AD8">
        <w:t xml:space="preserve">actors that enabled </w:t>
      </w:r>
      <w:bookmarkStart w:id="2111" w:name="_Toc106097551"/>
      <w:bookmarkStart w:id="2112" w:name="_Toc106812785"/>
      <w:bookmarkStart w:id="2113" w:name="_Toc107216676"/>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r w:rsidR="009613CF" w:rsidRPr="001A6AD8">
        <w:t>abuse</w:t>
      </w:r>
      <w:bookmarkEnd w:id="2108"/>
      <w:bookmarkEnd w:id="2109"/>
      <w:bookmarkEnd w:id="2110"/>
    </w:p>
    <w:p w14:paraId="24A15AE6" w14:textId="0D2E4223" w:rsidR="00FF1BE3" w:rsidRPr="001A6AD8" w:rsidRDefault="00E468D8" w:rsidP="0069749C">
      <w:pPr>
        <w:pStyle w:val="Heading2"/>
        <w:spacing w:before="120"/>
      </w:pPr>
      <w:bookmarkStart w:id="2114" w:name="_Toc115968435"/>
      <w:bookmarkStart w:id="2115" w:name="_Toc116029700"/>
      <w:bookmarkStart w:id="2116" w:name="_Toc116036067"/>
      <w:bookmarkStart w:id="2117" w:name="_Toc116043170"/>
      <w:bookmarkStart w:id="2118" w:name="_Toc116051317"/>
      <w:bookmarkStart w:id="2119" w:name="_Toc116052784"/>
      <w:bookmarkStart w:id="2120" w:name="_Toc116995848"/>
      <w:bookmarkStart w:id="2121" w:name="_Toc117168842"/>
      <w:bookmarkStart w:id="2122" w:name="_Toc119064131"/>
      <w:bookmarkStart w:id="2123" w:name="_Toc119429344"/>
      <w:bookmarkStart w:id="2124" w:name="_Toc120905728"/>
      <w:bookmarkStart w:id="2125" w:name="_Toc125980075"/>
      <w:bookmarkStart w:id="2126" w:name="_Toc125981656"/>
      <w:bookmarkStart w:id="2127" w:name="_Toc28489123"/>
      <w:bookmarkStart w:id="2128" w:name="_Toc1940163647"/>
      <w:bookmarkStart w:id="2129" w:name="_Toc108543999"/>
      <w:bookmarkStart w:id="2130" w:name="_Toc75292780"/>
      <w:bookmarkStart w:id="2131" w:name="_Toc625084882"/>
      <w:bookmarkStart w:id="2132" w:name="_Toc108631270"/>
      <w:bookmarkStart w:id="2133" w:name="_Toc108793491"/>
      <w:bookmarkStart w:id="2134" w:name="_Toc109032025"/>
      <w:bookmarkStart w:id="2135" w:name="_Toc109034333"/>
      <w:r w:rsidRPr="001A6AD8">
        <w:t>2.3.1</w:t>
      </w:r>
      <w:r w:rsidR="00F9695D" w:rsidRPr="001A6AD8">
        <w:t xml:space="preserve"> </w:t>
      </w:r>
      <w:hyperlink w:anchor="_heading=h.3hv69ve">
        <w:r w:rsidR="00F31ACC" w:rsidRPr="001A6AD8">
          <w:t xml:space="preserve">Whakatakinga: Te mārama ki ngā mahi tūkino ā-pūnaha ki Lake Alice - </w:t>
        </w:r>
      </w:hyperlink>
      <w:r w:rsidR="00B97460" w:rsidRPr="001A6AD8">
        <w:t xml:space="preserve">Introduction: Understanding systemic </w:t>
      </w:r>
      <w:r w:rsidR="009613CF" w:rsidRPr="001A6AD8">
        <w:t>abuse</w:t>
      </w:r>
      <w:r w:rsidR="00B97460" w:rsidRPr="001A6AD8">
        <w:t xml:space="preserve"> at Lake Alice</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r w:rsidR="00B97460" w:rsidRPr="001A6AD8">
        <w:t xml:space="preserve"> </w:t>
      </w:r>
    </w:p>
    <w:p w14:paraId="5F1C24DD" w14:textId="6F94BADC" w:rsidR="009A1598" w:rsidRPr="00D03EA2" w:rsidRDefault="009613CF" w:rsidP="00D03EA2">
      <w:pPr>
        <w:pStyle w:val="ListParagraph"/>
        <w:rPr>
          <w:rFonts w:ascii="Arial" w:hAnsi="Arial"/>
          <w:color w:val="000000"/>
        </w:rPr>
      </w:pPr>
      <w:r w:rsidRPr="00D03EA2">
        <w:rPr>
          <w:rFonts w:ascii="Arial" w:hAnsi="Arial"/>
        </w:rPr>
        <w:t>Abuse</w:t>
      </w:r>
      <w:r w:rsidR="009A1598" w:rsidRPr="00D03EA2">
        <w:rPr>
          <w:rFonts w:ascii="Arial" w:hAnsi="Arial"/>
        </w:rPr>
        <w:t xml:space="preserve"> occurred at Lake Alice</w:t>
      </w:r>
      <w:r w:rsidR="00B071E1" w:rsidRPr="00D03EA2">
        <w:rPr>
          <w:rFonts w:ascii="Arial" w:hAnsi="Arial"/>
        </w:rPr>
        <w:t xml:space="preserve"> for many reasons</w:t>
      </w:r>
      <w:r w:rsidR="009A1598" w:rsidRPr="00D03EA2">
        <w:rPr>
          <w:rFonts w:ascii="Arial" w:hAnsi="Arial"/>
        </w:rPr>
        <w:t xml:space="preserve">. </w:t>
      </w:r>
      <w:r w:rsidR="672E0515" w:rsidRPr="00D03EA2">
        <w:rPr>
          <w:rFonts w:ascii="Arial" w:hAnsi="Arial"/>
        </w:rPr>
        <w:t>One</w:t>
      </w:r>
      <w:r w:rsidR="009A1598" w:rsidRPr="00D03EA2">
        <w:rPr>
          <w:rFonts w:ascii="Arial" w:hAnsi="Arial"/>
        </w:rPr>
        <w:t xml:space="preserve"> obvious </w:t>
      </w:r>
      <w:r w:rsidR="00B071E1" w:rsidRPr="00D03EA2">
        <w:rPr>
          <w:rFonts w:ascii="Arial" w:hAnsi="Arial"/>
        </w:rPr>
        <w:t xml:space="preserve">reason </w:t>
      </w:r>
      <w:r w:rsidR="009A1598" w:rsidRPr="00D03EA2">
        <w:rPr>
          <w:rFonts w:ascii="Arial" w:hAnsi="Arial"/>
        </w:rPr>
        <w:t xml:space="preserve">is the personal decisions made by clinical staff, especially </w:t>
      </w:r>
      <w:r w:rsidR="00870DBB" w:rsidRPr="00D03EA2">
        <w:rPr>
          <w:rFonts w:ascii="Arial" w:hAnsi="Arial"/>
        </w:rPr>
        <w:t>Dr </w:t>
      </w:r>
      <w:r w:rsidR="009A1598" w:rsidRPr="00D03EA2">
        <w:rPr>
          <w:rFonts w:ascii="Arial" w:hAnsi="Arial"/>
        </w:rPr>
        <w:t xml:space="preserve">Leeks, who was responsible for much of the </w:t>
      </w:r>
      <w:r w:rsidRPr="00D03EA2">
        <w:rPr>
          <w:rFonts w:ascii="Arial" w:hAnsi="Arial"/>
        </w:rPr>
        <w:t>abuse</w:t>
      </w:r>
      <w:r w:rsidR="009A1598" w:rsidRPr="00D03EA2">
        <w:rPr>
          <w:rFonts w:ascii="Arial" w:hAnsi="Arial"/>
        </w:rPr>
        <w:t xml:space="preserve"> survivors</w:t>
      </w:r>
      <w:r w:rsidR="005A5B73" w:rsidRPr="00D03EA2">
        <w:rPr>
          <w:rFonts w:ascii="Arial" w:hAnsi="Arial"/>
        </w:rPr>
        <w:t xml:space="preserve"> experienced</w:t>
      </w:r>
      <w:r w:rsidR="009A1598" w:rsidRPr="00D03EA2">
        <w:rPr>
          <w:rFonts w:ascii="Arial" w:hAnsi="Arial"/>
        </w:rPr>
        <w:t xml:space="preserve">. However, </w:t>
      </w:r>
      <w:r w:rsidR="00870DBB" w:rsidRPr="00D03EA2">
        <w:rPr>
          <w:rFonts w:ascii="Arial" w:hAnsi="Arial"/>
        </w:rPr>
        <w:t>Dr </w:t>
      </w:r>
      <w:r w:rsidR="009A1598" w:rsidRPr="00D03EA2">
        <w:rPr>
          <w:rFonts w:ascii="Arial" w:hAnsi="Arial"/>
        </w:rPr>
        <w:t xml:space="preserve">Leeks operated Lake Alice within a State-run social welfare and health care system </w:t>
      </w:r>
      <w:r w:rsidR="005A5B73" w:rsidRPr="00D03EA2">
        <w:rPr>
          <w:rFonts w:ascii="Arial" w:hAnsi="Arial"/>
        </w:rPr>
        <w:t xml:space="preserve">that </w:t>
      </w:r>
      <w:r w:rsidR="009A1598" w:rsidRPr="00D03EA2">
        <w:rPr>
          <w:rFonts w:ascii="Arial" w:hAnsi="Arial"/>
        </w:rPr>
        <w:t xml:space="preserve">allowed such </w:t>
      </w:r>
      <w:r w:rsidRPr="00D03EA2">
        <w:rPr>
          <w:rFonts w:ascii="Arial" w:hAnsi="Arial"/>
        </w:rPr>
        <w:t>abuse</w:t>
      </w:r>
      <w:r w:rsidR="009A1598" w:rsidRPr="00D03EA2">
        <w:rPr>
          <w:rFonts w:ascii="Arial" w:hAnsi="Arial"/>
        </w:rPr>
        <w:t xml:space="preserve"> to occur and continue. </w:t>
      </w:r>
    </w:p>
    <w:p w14:paraId="4239ECAB" w14:textId="1309D34B" w:rsidR="00F85CD6" w:rsidRPr="001A6AD8" w:rsidRDefault="52857112" w:rsidP="0069749C">
      <w:pPr>
        <w:pStyle w:val="ListParagraph"/>
        <w:spacing w:before="120" w:after="120"/>
        <w:rPr>
          <w:rFonts w:ascii="Arial" w:hAnsi="Arial"/>
        </w:rPr>
      </w:pPr>
      <w:r w:rsidRPr="001A6AD8">
        <w:rPr>
          <w:rFonts w:ascii="Arial" w:hAnsi="Arial"/>
        </w:rPr>
        <w:t xml:space="preserve">In this chapter, </w:t>
      </w:r>
      <w:r w:rsidR="00763D6B" w:rsidRPr="001A6AD8">
        <w:rPr>
          <w:rFonts w:ascii="Arial" w:hAnsi="Arial"/>
        </w:rPr>
        <w:t xml:space="preserve">we </w:t>
      </w:r>
      <w:r w:rsidR="002A713C" w:rsidRPr="001A6AD8">
        <w:rPr>
          <w:rFonts w:ascii="Arial" w:hAnsi="Arial"/>
        </w:rPr>
        <w:t xml:space="preserve">look at both </w:t>
      </w:r>
      <w:r w:rsidR="00763D6B" w:rsidRPr="001A6AD8">
        <w:rPr>
          <w:rFonts w:ascii="Arial" w:hAnsi="Arial"/>
        </w:rPr>
        <w:t xml:space="preserve">the </w:t>
      </w:r>
      <w:r w:rsidR="004369D1" w:rsidRPr="001A6AD8">
        <w:rPr>
          <w:rFonts w:ascii="Arial" w:hAnsi="Arial"/>
        </w:rPr>
        <w:t xml:space="preserve">wider social welfare </w:t>
      </w:r>
      <w:r w:rsidR="0028470B" w:rsidRPr="001A6AD8">
        <w:rPr>
          <w:rFonts w:ascii="Arial" w:hAnsi="Arial"/>
        </w:rPr>
        <w:t>and health system and the institutional system of Lake Alice</w:t>
      </w:r>
      <w:r w:rsidRPr="001A6AD8">
        <w:rPr>
          <w:rFonts w:ascii="Arial" w:hAnsi="Arial"/>
        </w:rPr>
        <w:t xml:space="preserve">. </w:t>
      </w:r>
    </w:p>
    <w:p w14:paraId="7877B3E0" w14:textId="2920FAC0" w:rsidR="00291BD3" w:rsidRPr="001A6AD8" w:rsidRDefault="52857112" w:rsidP="0069749C">
      <w:pPr>
        <w:pStyle w:val="ListParagraph"/>
        <w:spacing w:before="120" w:after="120"/>
        <w:rPr>
          <w:rFonts w:ascii="Arial" w:hAnsi="Arial"/>
          <w:color w:val="000000"/>
        </w:rPr>
      </w:pPr>
      <w:r w:rsidRPr="001A6AD8">
        <w:rPr>
          <w:rFonts w:ascii="Arial" w:hAnsi="Arial"/>
        </w:rPr>
        <w:t xml:space="preserve">First, we look at the wider </w:t>
      </w:r>
      <w:r w:rsidR="0F47748C" w:rsidRPr="001A6AD8">
        <w:rPr>
          <w:rFonts w:ascii="Arial" w:hAnsi="Arial"/>
        </w:rPr>
        <w:t>social</w:t>
      </w:r>
      <w:r w:rsidRPr="001A6AD8">
        <w:rPr>
          <w:rFonts w:ascii="Arial" w:hAnsi="Arial"/>
        </w:rPr>
        <w:t xml:space="preserve"> system that </w:t>
      </w:r>
      <w:r w:rsidR="001068B1" w:rsidRPr="001A6AD8">
        <w:rPr>
          <w:rFonts w:ascii="Arial" w:hAnsi="Arial"/>
        </w:rPr>
        <w:t xml:space="preserve">formed </w:t>
      </w:r>
      <w:r w:rsidRPr="001A6AD8">
        <w:rPr>
          <w:rFonts w:ascii="Arial" w:hAnsi="Arial"/>
        </w:rPr>
        <w:t xml:space="preserve">the backdrop that led to the removal of </w:t>
      </w:r>
      <w:r w:rsidR="0036310D" w:rsidRPr="001A6AD8">
        <w:rPr>
          <w:rFonts w:ascii="Arial" w:hAnsi="Arial"/>
        </w:rPr>
        <w:t>children and young people</w:t>
      </w:r>
      <w:r w:rsidRPr="001A6AD8">
        <w:rPr>
          <w:rFonts w:ascii="Arial" w:hAnsi="Arial"/>
        </w:rPr>
        <w:t xml:space="preserve"> from their whānau and placed them in the ‘care’ of Lake Alice</w:t>
      </w:r>
      <w:r w:rsidR="3479A30D" w:rsidRPr="001A6AD8">
        <w:rPr>
          <w:rFonts w:ascii="Arial" w:hAnsi="Arial"/>
        </w:rPr>
        <w:t>.</w:t>
      </w:r>
      <w:r w:rsidR="009A1598" w:rsidRPr="001A6AD8">
        <w:rPr>
          <w:rStyle w:val="FootnoteReference"/>
          <w:rFonts w:ascii="Arial" w:hAnsi="Arial"/>
        </w:rPr>
        <w:footnoteReference w:id="1179"/>
      </w:r>
      <w:r w:rsidR="3479A30D" w:rsidRPr="001A6AD8">
        <w:rPr>
          <w:rFonts w:ascii="Arial" w:hAnsi="Arial"/>
        </w:rPr>
        <w:t xml:space="preserve"> </w:t>
      </w:r>
      <w:r w:rsidR="2576E4B2" w:rsidRPr="001A6AD8">
        <w:rPr>
          <w:rFonts w:ascii="Arial" w:hAnsi="Arial"/>
          <w:color w:val="001C2E"/>
        </w:rPr>
        <w:t xml:space="preserve">This </w:t>
      </w:r>
      <w:r w:rsidR="152FB4DB" w:rsidRPr="001A6AD8">
        <w:rPr>
          <w:rFonts w:ascii="Arial" w:hAnsi="Arial"/>
          <w:color w:val="001C2E"/>
        </w:rPr>
        <w:t>system arose in the context of coloni</w:t>
      </w:r>
      <w:r w:rsidR="70B38936" w:rsidRPr="001A6AD8">
        <w:rPr>
          <w:rFonts w:ascii="Arial" w:hAnsi="Arial"/>
          <w:color w:val="001C2E"/>
        </w:rPr>
        <w:t>s</w:t>
      </w:r>
      <w:r w:rsidR="152FB4DB" w:rsidRPr="001A6AD8">
        <w:rPr>
          <w:rFonts w:ascii="Arial" w:hAnsi="Arial"/>
          <w:color w:val="001C2E"/>
        </w:rPr>
        <w:t>ation</w:t>
      </w:r>
      <w:r w:rsidR="00D743B4" w:rsidRPr="001A6AD8">
        <w:rPr>
          <w:rFonts w:ascii="Arial" w:hAnsi="Arial"/>
          <w:color w:val="001C2E"/>
        </w:rPr>
        <w:t>,</w:t>
      </w:r>
      <w:r w:rsidR="152FB4DB" w:rsidRPr="001A6AD8">
        <w:rPr>
          <w:rFonts w:ascii="Arial" w:hAnsi="Arial"/>
          <w:color w:val="001C2E"/>
        </w:rPr>
        <w:t xml:space="preserve"> and its enduring effects, that excluded wh</w:t>
      </w:r>
      <w:r w:rsidR="23721013" w:rsidRPr="001A6AD8">
        <w:rPr>
          <w:rFonts w:ascii="Arial" w:hAnsi="Arial"/>
          <w:color w:val="001C2E"/>
        </w:rPr>
        <w:t>ā</w:t>
      </w:r>
      <w:r w:rsidR="152FB4DB" w:rsidRPr="001A6AD8">
        <w:rPr>
          <w:rFonts w:ascii="Arial" w:hAnsi="Arial"/>
          <w:color w:val="001C2E"/>
        </w:rPr>
        <w:t xml:space="preserve">nau, hapū and iwi from decision making and led to policies and practices </w:t>
      </w:r>
      <w:r w:rsidR="152FB4DB" w:rsidRPr="001A6AD8">
        <w:rPr>
          <w:rFonts w:ascii="Arial" w:hAnsi="Arial"/>
        </w:rPr>
        <w:t xml:space="preserve">that </w:t>
      </w:r>
      <w:r w:rsidR="00A57108" w:rsidRPr="001A6AD8">
        <w:rPr>
          <w:rFonts w:ascii="Arial" w:hAnsi="Arial"/>
        </w:rPr>
        <w:t>replaced</w:t>
      </w:r>
      <w:r w:rsidR="152FB4DB" w:rsidRPr="001A6AD8">
        <w:rPr>
          <w:rFonts w:ascii="Arial" w:hAnsi="Arial"/>
        </w:rPr>
        <w:t xml:space="preserve"> tikanga Māori views of hauora or wellbeing.</w:t>
      </w:r>
      <w:r w:rsidR="58B665D2" w:rsidRPr="001A6AD8">
        <w:rPr>
          <w:rFonts w:ascii="Arial" w:hAnsi="Arial"/>
        </w:rPr>
        <w:t xml:space="preserve"> </w:t>
      </w:r>
      <w:r w:rsidRPr="001A6AD8">
        <w:rPr>
          <w:rFonts w:ascii="Arial" w:hAnsi="Arial"/>
        </w:rPr>
        <w:t xml:space="preserve">Underpinning the system </w:t>
      </w:r>
      <w:r w:rsidR="55BCDAC4" w:rsidRPr="001A6AD8">
        <w:rPr>
          <w:rFonts w:ascii="Arial" w:hAnsi="Arial"/>
        </w:rPr>
        <w:t>was</w:t>
      </w:r>
      <w:r w:rsidRPr="001A6AD8">
        <w:rPr>
          <w:rFonts w:ascii="Arial" w:hAnsi="Arial"/>
        </w:rPr>
        <w:t xml:space="preserve"> a </w:t>
      </w:r>
      <w:r w:rsidR="00A864C9" w:rsidRPr="001A6AD8">
        <w:rPr>
          <w:rFonts w:ascii="Arial" w:hAnsi="Arial"/>
        </w:rPr>
        <w:t xml:space="preserve">variety </w:t>
      </w:r>
      <w:r w:rsidRPr="001A6AD8">
        <w:rPr>
          <w:rFonts w:ascii="Arial" w:hAnsi="Arial"/>
        </w:rPr>
        <w:t>of factors</w:t>
      </w:r>
      <w:r w:rsidR="00A864C9" w:rsidRPr="001A6AD8">
        <w:rPr>
          <w:rFonts w:ascii="Arial" w:hAnsi="Arial"/>
        </w:rPr>
        <w:t>,</w:t>
      </w:r>
      <w:r w:rsidRPr="001A6AD8">
        <w:rPr>
          <w:rFonts w:ascii="Arial" w:hAnsi="Arial"/>
        </w:rPr>
        <w:t xml:space="preserve"> including </w:t>
      </w:r>
      <w:r w:rsidRPr="001A6AD8">
        <w:rPr>
          <w:rFonts w:ascii="Arial" w:hAnsi="Arial"/>
          <w:shd w:val="clear" w:color="auto" w:fill="FFFFFF"/>
        </w:rPr>
        <w:t>negative social attitudes about race, gender, disability, mental health</w:t>
      </w:r>
      <w:r w:rsidR="424D612B" w:rsidRPr="001A6AD8">
        <w:rPr>
          <w:rFonts w:ascii="Arial" w:hAnsi="Arial"/>
          <w:shd w:val="clear" w:color="auto" w:fill="FFFFFF"/>
        </w:rPr>
        <w:t>, poverty</w:t>
      </w:r>
      <w:r w:rsidR="00A864C9" w:rsidRPr="001A6AD8">
        <w:rPr>
          <w:rFonts w:ascii="Arial" w:hAnsi="Arial"/>
          <w:shd w:val="clear" w:color="auto" w:fill="FFFFFF"/>
        </w:rPr>
        <w:t>,</w:t>
      </w:r>
      <w:r w:rsidRPr="001A6AD8">
        <w:rPr>
          <w:rFonts w:ascii="Arial" w:hAnsi="Arial"/>
          <w:shd w:val="clear" w:color="auto" w:fill="FFFFFF"/>
        </w:rPr>
        <w:t xml:space="preserve"> and the place of </w:t>
      </w:r>
      <w:r w:rsidR="00414289" w:rsidRPr="001A6AD8">
        <w:rPr>
          <w:rFonts w:ascii="Arial" w:hAnsi="Arial"/>
          <w:shd w:val="clear" w:color="auto" w:fill="FFFFFF"/>
        </w:rPr>
        <w:t>children and young people</w:t>
      </w:r>
      <w:r w:rsidRPr="001A6AD8">
        <w:rPr>
          <w:rFonts w:ascii="Arial" w:hAnsi="Arial"/>
          <w:shd w:val="clear" w:color="auto" w:fill="FFFFFF"/>
        </w:rPr>
        <w:t>, Deaf people</w:t>
      </w:r>
      <w:r w:rsidR="008E1E2F" w:rsidRPr="001A6AD8">
        <w:rPr>
          <w:rFonts w:ascii="Arial" w:hAnsi="Arial"/>
          <w:shd w:val="clear" w:color="auto" w:fill="FFFFFF"/>
        </w:rPr>
        <w:t xml:space="preserve"> </w:t>
      </w:r>
      <w:r w:rsidRPr="001A6AD8">
        <w:rPr>
          <w:rFonts w:ascii="Arial" w:hAnsi="Arial"/>
          <w:shd w:val="clear" w:color="auto" w:fill="FFFFFF"/>
        </w:rPr>
        <w:t>and disabled people.</w:t>
      </w:r>
      <w:r w:rsidR="45D16FB3" w:rsidRPr="001A6AD8">
        <w:rPr>
          <w:rFonts w:ascii="Arial" w:hAnsi="Arial"/>
        </w:rPr>
        <w:t xml:space="preserve"> </w:t>
      </w:r>
      <w:r w:rsidR="593E8C05" w:rsidRPr="001A6AD8">
        <w:rPr>
          <w:rFonts w:ascii="Arial" w:hAnsi="Arial"/>
        </w:rPr>
        <w:t xml:space="preserve">The system also arose from ableist attitudes and practices that </w:t>
      </w:r>
      <w:r w:rsidR="593E8C05" w:rsidRPr="001A6AD8">
        <w:rPr>
          <w:rFonts w:ascii="Arial" w:hAnsi="Arial"/>
          <w:color w:val="000000"/>
        </w:rPr>
        <w:t xml:space="preserve">dismissed the voices of disabled people </w:t>
      </w:r>
      <w:r w:rsidR="74CB1595" w:rsidRPr="001A6AD8">
        <w:rPr>
          <w:rFonts w:ascii="Arial" w:hAnsi="Arial"/>
          <w:color w:val="000000"/>
        </w:rPr>
        <w:t xml:space="preserve">and </w:t>
      </w:r>
      <w:r w:rsidR="593E8C05" w:rsidRPr="001A6AD8">
        <w:rPr>
          <w:rFonts w:ascii="Arial" w:hAnsi="Arial"/>
          <w:color w:val="000000"/>
        </w:rPr>
        <w:t>deferr</w:t>
      </w:r>
      <w:r w:rsidR="74CB1595" w:rsidRPr="001A6AD8">
        <w:rPr>
          <w:rFonts w:ascii="Arial" w:hAnsi="Arial"/>
          <w:color w:val="000000"/>
        </w:rPr>
        <w:t>ed</w:t>
      </w:r>
      <w:r w:rsidR="593E8C05" w:rsidRPr="001A6AD8">
        <w:rPr>
          <w:rFonts w:ascii="Arial" w:hAnsi="Arial"/>
          <w:color w:val="000000"/>
        </w:rPr>
        <w:t xml:space="preserve"> to psychiatrists and other professionals</w:t>
      </w:r>
      <w:r w:rsidR="74CB1595" w:rsidRPr="001A6AD8">
        <w:rPr>
          <w:rFonts w:ascii="Arial" w:hAnsi="Arial"/>
          <w:color w:val="000000"/>
        </w:rPr>
        <w:t>. These attitudes</w:t>
      </w:r>
      <w:r w:rsidR="593E8C05" w:rsidRPr="001A6AD8">
        <w:rPr>
          <w:rFonts w:ascii="Arial" w:hAnsi="Arial"/>
          <w:color w:val="000000"/>
        </w:rPr>
        <w:t xml:space="preserve"> justif</w:t>
      </w:r>
      <w:r w:rsidR="74CB1595" w:rsidRPr="001A6AD8">
        <w:rPr>
          <w:rFonts w:ascii="Arial" w:hAnsi="Arial"/>
          <w:color w:val="000000"/>
        </w:rPr>
        <w:t>ied</w:t>
      </w:r>
      <w:r w:rsidR="593E8C05" w:rsidRPr="001A6AD8">
        <w:rPr>
          <w:rFonts w:ascii="Arial" w:hAnsi="Arial"/>
          <w:color w:val="000000"/>
        </w:rPr>
        <w:t xml:space="preserve"> the creation of institutions as models of care for </w:t>
      </w:r>
      <w:r w:rsidR="74CB1595" w:rsidRPr="001A6AD8">
        <w:rPr>
          <w:rFonts w:ascii="Arial" w:hAnsi="Arial"/>
          <w:color w:val="000000"/>
        </w:rPr>
        <w:t>disabled people</w:t>
      </w:r>
      <w:r w:rsidR="593E8C05" w:rsidRPr="001A6AD8">
        <w:rPr>
          <w:rFonts w:ascii="Arial" w:hAnsi="Arial"/>
          <w:color w:val="000000"/>
        </w:rPr>
        <w:t xml:space="preserve">, including for </w:t>
      </w:r>
      <w:r w:rsidR="74CB1595" w:rsidRPr="001A6AD8">
        <w:rPr>
          <w:rFonts w:ascii="Arial" w:hAnsi="Arial"/>
          <w:color w:val="000000"/>
        </w:rPr>
        <w:t>those who</w:t>
      </w:r>
      <w:r w:rsidR="593E8C05" w:rsidRPr="001A6AD8">
        <w:rPr>
          <w:rFonts w:ascii="Arial" w:hAnsi="Arial"/>
          <w:color w:val="000000"/>
        </w:rPr>
        <w:t xml:space="preserve"> ha</w:t>
      </w:r>
      <w:r w:rsidR="3FBF54FF" w:rsidRPr="001A6AD8">
        <w:rPr>
          <w:rFonts w:ascii="Arial" w:hAnsi="Arial"/>
          <w:color w:val="000000"/>
        </w:rPr>
        <w:t>d</w:t>
      </w:r>
      <w:r w:rsidR="593E8C05" w:rsidRPr="001A6AD8">
        <w:rPr>
          <w:rFonts w:ascii="Arial" w:hAnsi="Arial"/>
          <w:color w:val="000000"/>
        </w:rPr>
        <w:t xml:space="preserve"> or </w:t>
      </w:r>
      <w:r w:rsidR="3FBF54FF" w:rsidRPr="001A6AD8">
        <w:rPr>
          <w:rFonts w:ascii="Arial" w:hAnsi="Arial"/>
          <w:color w:val="000000"/>
        </w:rPr>
        <w:t xml:space="preserve">were </w:t>
      </w:r>
      <w:r w:rsidR="593E8C05" w:rsidRPr="001A6AD8">
        <w:rPr>
          <w:rFonts w:ascii="Arial" w:hAnsi="Arial"/>
          <w:color w:val="000000"/>
        </w:rPr>
        <w:t xml:space="preserve">perceived </w:t>
      </w:r>
      <w:r w:rsidR="3FBF54FF" w:rsidRPr="001A6AD8">
        <w:rPr>
          <w:rFonts w:ascii="Arial" w:hAnsi="Arial"/>
          <w:color w:val="000000"/>
        </w:rPr>
        <w:t>to have</w:t>
      </w:r>
      <w:r w:rsidR="593E8C05" w:rsidRPr="001A6AD8">
        <w:rPr>
          <w:rFonts w:ascii="Arial" w:hAnsi="Arial"/>
          <w:color w:val="000000"/>
        </w:rPr>
        <w:t xml:space="preserve"> mental illnesses or challenging behaviour</w:t>
      </w:r>
      <w:r w:rsidR="5FBC686D" w:rsidRPr="001A6AD8">
        <w:rPr>
          <w:rFonts w:ascii="Arial" w:hAnsi="Arial"/>
          <w:color w:val="000000"/>
        </w:rPr>
        <w:t>.</w:t>
      </w:r>
    </w:p>
    <w:p w14:paraId="34998E2E" w14:textId="2F2737A2" w:rsidR="009A1598" w:rsidRPr="001A6AD8" w:rsidRDefault="176CE6CF" w:rsidP="0069749C">
      <w:pPr>
        <w:pStyle w:val="ListParagraph"/>
        <w:spacing w:before="120" w:after="120"/>
        <w:rPr>
          <w:rFonts w:ascii="Arial" w:hAnsi="Arial"/>
        </w:rPr>
      </w:pPr>
      <w:r w:rsidRPr="001A6AD8">
        <w:rPr>
          <w:rFonts w:ascii="Arial" w:hAnsi="Arial"/>
        </w:rPr>
        <w:t xml:space="preserve">We then </w:t>
      </w:r>
      <w:r w:rsidR="009A1598" w:rsidRPr="001A6AD8">
        <w:rPr>
          <w:rFonts w:ascii="Arial" w:hAnsi="Arial"/>
        </w:rPr>
        <w:t>describe the legal requirements for admission and consent to treatment before</w:t>
      </w:r>
      <w:r w:rsidRPr="001A6AD8">
        <w:rPr>
          <w:rFonts w:ascii="Arial" w:hAnsi="Arial"/>
        </w:rPr>
        <w:t xml:space="preserve"> look</w:t>
      </w:r>
      <w:r w:rsidR="009A1598" w:rsidRPr="001A6AD8">
        <w:rPr>
          <w:rFonts w:ascii="Arial" w:hAnsi="Arial"/>
        </w:rPr>
        <w:t>ing</w:t>
      </w:r>
      <w:r w:rsidRPr="001A6AD8">
        <w:rPr>
          <w:rFonts w:ascii="Arial" w:hAnsi="Arial"/>
        </w:rPr>
        <w:t xml:space="preserve"> at the institutional system of Lake Alice. </w:t>
      </w:r>
      <w:r w:rsidR="57B4A6DE" w:rsidRPr="001A6AD8">
        <w:rPr>
          <w:rFonts w:ascii="Arial" w:hAnsi="Arial"/>
        </w:rPr>
        <w:t xml:space="preserve">We find </w:t>
      </w:r>
      <w:r w:rsidR="009613CF" w:rsidRPr="001A6AD8">
        <w:rPr>
          <w:rFonts w:ascii="Arial" w:hAnsi="Arial"/>
        </w:rPr>
        <w:t>abuse</w:t>
      </w:r>
      <w:r w:rsidR="57B4A6DE" w:rsidRPr="001A6AD8">
        <w:rPr>
          <w:rFonts w:ascii="Arial" w:hAnsi="Arial"/>
        </w:rPr>
        <w:t xml:space="preserve"> was </w:t>
      </w:r>
      <w:r w:rsidR="009A1598" w:rsidRPr="001A6AD8">
        <w:rPr>
          <w:rFonts w:ascii="Arial" w:hAnsi="Arial"/>
        </w:rPr>
        <w:t>inherent in this system due to multiple failings</w:t>
      </w:r>
      <w:r w:rsidR="005C22AB" w:rsidRPr="001A6AD8">
        <w:rPr>
          <w:rFonts w:ascii="Arial" w:hAnsi="Arial"/>
        </w:rPr>
        <w:t>,</w:t>
      </w:r>
      <w:r w:rsidR="009A1598" w:rsidRPr="001A6AD8">
        <w:rPr>
          <w:rFonts w:ascii="Arial" w:hAnsi="Arial"/>
        </w:rPr>
        <w:t xml:space="preserve"> including the significant</w:t>
      </w:r>
      <w:r w:rsidRPr="001A6AD8">
        <w:rPr>
          <w:rFonts w:ascii="Arial" w:hAnsi="Arial"/>
        </w:rPr>
        <w:t xml:space="preserve"> power </w:t>
      </w:r>
      <w:r w:rsidR="009A1598" w:rsidRPr="001A6AD8">
        <w:rPr>
          <w:rFonts w:ascii="Arial" w:hAnsi="Arial"/>
        </w:rPr>
        <w:t>imbalance</w:t>
      </w:r>
      <w:r w:rsidRPr="001A6AD8">
        <w:rPr>
          <w:rFonts w:ascii="Arial" w:hAnsi="Arial"/>
        </w:rPr>
        <w:t xml:space="preserve"> between staff and the </w:t>
      </w:r>
      <w:r w:rsidR="0036310D" w:rsidRPr="001A6AD8">
        <w:rPr>
          <w:rFonts w:ascii="Arial" w:hAnsi="Arial"/>
        </w:rPr>
        <w:t>children and young people</w:t>
      </w:r>
      <w:r w:rsidRPr="001A6AD8">
        <w:rPr>
          <w:rFonts w:ascii="Arial" w:hAnsi="Arial"/>
        </w:rPr>
        <w:t xml:space="preserve">, </w:t>
      </w:r>
      <w:r w:rsidR="005C22AB" w:rsidRPr="001A6AD8">
        <w:rPr>
          <w:rFonts w:ascii="Arial" w:hAnsi="Arial"/>
        </w:rPr>
        <w:t xml:space="preserve">staff </w:t>
      </w:r>
      <w:r w:rsidR="009A1598" w:rsidRPr="001A6AD8">
        <w:rPr>
          <w:rFonts w:ascii="Arial" w:hAnsi="Arial"/>
        </w:rPr>
        <w:t>acting outside the legal requirements for admission and consent to treatment, and the normalisation of abusive practices and punishments.</w:t>
      </w:r>
      <w:r w:rsidRPr="001A6AD8">
        <w:rPr>
          <w:rFonts w:ascii="Arial" w:hAnsi="Arial"/>
        </w:rPr>
        <w:t xml:space="preserve"> </w:t>
      </w:r>
      <w:r w:rsidR="009A1598" w:rsidRPr="001A6AD8">
        <w:rPr>
          <w:rFonts w:ascii="Arial" w:hAnsi="Arial"/>
        </w:rPr>
        <w:t>I</w:t>
      </w:r>
      <w:r w:rsidRPr="001A6AD8">
        <w:rPr>
          <w:rFonts w:ascii="Arial" w:hAnsi="Arial"/>
        </w:rPr>
        <w:t xml:space="preserve">nadequate oversight and monitoring </w:t>
      </w:r>
      <w:r w:rsidR="009A1598" w:rsidRPr="001A6AD8">
        <w:rPr>
          <w:rFonts w:ascii="Arial" w:hAnsi="Arial"/>
        </w:rPr>
        <w:t xml:space="preserve">and poor complaints processes meant </w:t>
      </w:r>
      <w:r w:rsidR="009613CF" w:rsidRPr="001A6AD8">
        <w:rPr>
          <w:rFonts w:ascii="Arial" w:hAnsi="Arial"/>
        </w:rPr>
        <w:t>abuse</w:t>
      </w:r>
      <w:r w:rsidRPr="001A6AD8">
        <w:rPr>
          <w:rFonts w:ascii="Arial" w:hAnsi="Arial"/>
        </w:rPr>
        <w:t xml:space="preserve"> was able to occur and continue, often unchecked. </w:t>
      </w:r>
    </w:p>
    <w:p w14:paraId="7BB4B938" w14:textId="7A1FE59F" w:rsidR="009A1598" w:rsidRPr="001A6AD8" w:rsidRDefault="3479A30D" w:rsidP="0069749C">
      <w:pPr>
        <w:pStyle w:val="ListParagraph"/>
        <w:spacing w:before="120" w:after="120"/>
        <w:rPr>
          <w:rFonts w:ascii="Arial" w:hAnsi="Arial"/>
        </w:rPr>
      </w:pPr>
      <w:r w:rsidRPr="001A6AD8">
        <w:rPr>
          <w:rFonts w:ascii="Arial" w:hAnsi="Arial"/>
        </w:rPr>
        <w:t>During our inquiry, government officials</w:t>
      </w:r>
      <w:r w:rsidR="00690889" w:rsidRPr="001A6AD8">
        <w:rPr>
          <w:rFonts w:ascii="Arial" w:hAnsi="Arial"/>
        </w:rPr>
        <w:t xml:space="preserve"> </w:t>
      </w:r>
      <w:r w:rsidRPr="001A6AD8">
        <w:rPr>
          <w:rFonts w:ascii="Arial" w:hAnsi="Arial"/>
        </w:rPr>
        <w:t xml:space="preserve">acknowledged systemic failures by the State to prevent </w:t>
      </w:r>
      <w:r w:rsidR="002A713C" w:rsidRPr="001A6AD8">
        <w:rPr>
          <w:rFonts w:ascii="Arial" w:hAnsi="Arial"/>
        </w:rPr>
        <w:t xml:space="preserve">the </w:t>
      </w:r>
      <w:r w:rsidR="009613CF" w:rsidRPr="001A6AD8">
        <w:rPr>
          <w:rFonts w:ascii="Arial" w:hAnsi="Arial"/>
        </w:rPr>
        <w:t>abuse</w:t>
      </w:r>
      <w:r w:rsidRPr="001A6AD8">
        <w:rPr>
          <w:rFonts w:ascii="Arial" w:hAnsi="Arial"/>
        </w:rPr>
        <w:t xml:space="preserve"> of </w:t>
      </w:r>
      <w:r w:rsidR="0036310D" w:rsidRPr="001A6AD8">
        <w:rPr>
          <w:rFonts w:ascii="Arial" w:hAnsi="Arial"/>
        </w:rPr>
        <w:t>children and young people</w:t>
      </w:r>
      <w:r w:rsidRPr="001A6AD8">
        <w:rPr>
          <w:rFonts w:ascii="Arial" w:hAnsi="Arial"/>
        </w:rPr>
        <w:t xml:space="preserve"> at Lake Alice</w:t>
      </w:r>
      <w:r w:rsidR="002A713C" w:rsidRPr="001A6AD8">
        <w:rPr>
          <w:rFonts w:ascii="Arial" w:hAnsi="Arial"/>
        </w:rPr>
        <w:t>.</w:t>
      </w:r>
      <w:r w:rsidR="009A1598" w:rsidRPr="001A6AD8">
        <w:rPr>
          <w:rStyle w:val="FootnoteReference"/>
          <w:rFonts w:ascii="Arial" w:eastAsia="Cambria Math" w:hAnsi="Arial"/>
        </w:rPr>
        <w:footnoteReference w:id="1180"/>
      </w:r>
      <w:r w:rsidRPr="001A6AD8">
        <w:rPr>
          <w:rFonts w:ascii="Arial" w:hAnsi="Arial"/>
        </w:rPr>
        <w:t xml:space="preserve"> </w:t>
      </w:r>
    </w:p>
    <w:p w14:paraId="7F669B8D" w14:textId="406E334C" w:rsidR="71D6027D" w:rsidRPr="001A6AD8" w:rsidRDefault="00FF1BE3" w:rsidP="0069749C">
      <w:pPr>
        <w:pStyle w:val="Heading2"/>
        <w:spacing w:before="120"/>
      </w:pPr>
      <w:bookmarkStart w:id="2136" w:name="_Toc115968436"/>
      <w:bookmarkStart w:id="2137" w:name="_Toc116029701"/>
      <w:bookmarkStart w:id="2138" w:name="_Toc116036068"/>
      <w:bookmarkStart w:id="2139" w:name="_Toc116043171"/>
      <w:bookmarkStart w:id="2140" w:name="_Toc116051318"/>
      <w:bookmarkStart w:id="2141" w:name="_Toc116052785"/>
      <w:bookmarkStart w:id="2142" w:name="_Toc116995849"/>
      <w:bookmarkStart w:id="2143" w:name="_Toc117168843"/>
      <w:bookmarkStart w:id="2144" w:name="_Toc119064132"/>
      <w:bookmarkStart w:id="2145" w:name="_Toc119429345"/>
      <w:bookmarkStart w:id="2146" w:name="_Toc120905729"/>
      <w:bookmarkStart w:id="2147" w:name="_Toc125980076"/>
      <w:bookmarkStart w:id="2148" w:name="_Toc125981657"/>
      <w:r w:rsidRPr="001A6AD8">
        <w:t xml:space="preserve">2.3.2 </w:t>
      </w:r>
      <w:hyperlink w:anchor="_heading=h.1x0gk37">
        <w:r w:rsidR="00F31ACC" w:rsidRPr="001A6AD8">
          <w:t xml:space="preserve">Pūnaha whānui – ki te whakarautanga - </w:t>
        </w:r>
      </w:hyperlink>
      <w:r w:rsidR="00A9613A" w:rsidRPr="001A6AD8">
        <w:t>W</w:t>
      </w:r>
      <w:r w:rsidRPr="001A6AD8">
        <w:t xml:space="preserve">ider system – </w:t>
      </w:r>
      <w:r w:rsidR="00483D79" w:rsidRPr="001A6AD8">
        <w:t>towards institu</w:t>
      </w:r>
      <w:r w:rsidR="00661638" w:rsidRPr="001A6AD8">
        <w:t>tion</w:t>
      </w:r>
      <w:r w:rsidR="004E2984" w:rsidRPr="001A6AD8">
        <w:t>alisation</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14:paraId="6D1F57D7" w14:textId="4CFFA5CF" w:rsidR="004E2ED7" w:rsidRPr="00D03EA2" w:rsidRDefault="004E2ED7" w:rsidP="00D03EA2">
      <w:pPr>
        <w:pStyle w:val="ListParagraph"/>
        <w:rPr>
          <w:rFonts w:ascii="Arial" w:hAnsi="Arial"/>
        </w:rPr>
      </w:pPr>
      <w:r w:rsidRPr="00D03EA2">
        <w:rPr>
          <w:rFonts w:ascii="Arial" w:hAnsi="Arial"/>
        </w:rPr>
        <w:t xml:space="preserve">In this section, we consider how the wider social welfare and health system was shaped in the context of the ongoing impacts of colonisation; attitudes towards </w:t>
      </w:r>
      <w:r w:rsidR="00414289" w:rsidRPr="00D03EA2">
        <w:rPr>
          <w:rFonts w:ascii="Arial" w:hAnsi="Arial"/>
        </w:rPr>
        <w:t>children and young people</w:t>
      </w:r>
      <w:r w:rsidRPr="00D03EA2">
        <w:rPr>
          <w:rFonts w:ascii="Arial" w:hAnsi="Arial"/>
        </w:rPr>
        <w:t>; s</w:t>
      </w:r>
      <w:r w:rsidRPr="00D03EA2">
        <w:rPr>
          <w:rFonts w:ascii="Arial" w:eastAsia="SimSun" w:hAnsi="Arial"/>
        </w:rPr>
        <w:t>ystemic ableism, disablism and psychiatry; institutional racism; homophobia and transphobia; and p</w:t>
      </w:r>
      <w:r w:rsidRPr="00D03EA2">
        <w:rPr>
          <w:rFonts w:ascii="Arial" w:hAnsi="Arial"/>
        </w:rPr>
        <w:t>ower dynamics and trust in health care systems.</w:t>
      </w:r>
    </w:p>
    <w:p w14:paraId="5D1E8D77" w14:textId="13941194" w:rsidR="004E2ED7" w:rsidRPr="001A6AD8" w:rsidRDefault="00F31ACC" w:rsidP="0069749C">
      <w:pPr>
        <w:pStyle w:val="Heading3"/>
        <w:spacing w:before="120"/>
      </w:pPr>
      <w:bookmarkStart w:id="2149" w:name="_Toc115968437"/>
      <w:bookmarkStart w:id="2150" w:name="_Toc116029702"/>
      <w:bookmarkStart w:id="2151" w:name="_Toc116036069"/>
      <w:bookmarkStart w:id="2152" w:name="_Toc116043172"/>
      <w:bookmarkStart w:id="2153" w:name="_Toc116051319"/>
      <w:bookmarkStart w:id="2154" w:name="_Toc116052786"/>
      <w:bookmarkStart w:id="2155" w:name="_Toc116995850"/>
      <w:bookmarkStart w:id="2156" w:name="_Toc117168844"/>
      <w:bookmarkStart w:id="2157" w:name="_Toc119064133"/>
      <w:bookmarkStart w:id="2158" w:name="_Toc119429346"/>
      <w:bookmarkStart w:id="2159" w:name="_Toc120905730"/>
      <w:bookmarkStart w:id="2160" w:name="_Toc125980077"/>
      <w:bookmarkStart w:id="2161" w:name="_Toc125981658"/>
      <w:r w:rsidRPr="001A6AD8">
        <w:t xml:space="preserve">Ngā pānga mauroa o te tāmitanga - </w:t>
      </w:r>
      <w:r w:rsidR="004E2ED7" w:rsidRPr="001A6AD8">
        <w:t>Ongoing impacts of colonisation</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5A0785FF" w14:textId="312D837F" w:rsidR="00110A29" w:rsidRPr="001A6AD8" w:rsidRDefault="1C1FFD64" w:rsidP="0069749C">
      <w:pPr>
        <w:pStyle w:val="ListParagraph"/>
        <w:spacing w:before="120" w:after="120"/>
        <w:rPr>
          <w:rFonts w:ascii="Arial" w:hAnsi="Arial"/>
        </w:rPr>
      </w:pPr>
      <w:r w:rsidRPr="001A6AD8">
        <w:rPr>
          <w:rFonts w:ascii="Arial" w:hAnsi="Arial"/>
        </w:rPr>
        <w:t xml:space="preserve">The experiences of </w:t>
      </w:r>
      <w:r w:rsidR="0036310D" w:rsidRPr="001A6AD8">
        <w:rPr>
          <w:rFonts w:ascii="Arial" w:hAnsi="Arial"/>
        </w:rPr>
        <w:t>children and young people</w:t>
      </w:r>
      <w:r w:rsidRPr="001A6AD8">
        <w:rPr>
          <w:rFonts w:ascii="Arial" w:hAnsi="Arial"/>
        </w:rPr>
        <w:t xml:space="preserve"> at Lake Alice must be seen within the wider context of Aotearoa</w:t>
      </w:r>
      <w:r w:rsidR="00435965" w:rsidRPr="001A6AD8">
        <w:rPr>
          <w:rFonts w:ascii="Arial" w:hAnsi="Arial"/>
        </w:rPr>
        <w:t xml:space="preserve"> </w:t>
      </w:r>
      <w:r w:rsidRPr="001A6AD8">
        <w:rPr>
          <w:rFonts w:ascii="Arial" w:hAnsi="Arial"/>
        </w:rPr>
        <w:t>New</w:t>
      </w:r>
      <w:r w:rsidR="00435965" w:rsidRPr="001A6AD8">
        <w:rPr>
          <w:rFonts w:ascii="Arial" w:hAnsi="Arial"/>
        </w:rPr>
        <w:t> </w:t>
      </w:r>
      <w:r w:rsidRPr="001A6AD8">
        <w:rPr>
          <w:rFonts w:ascii="Arial" w:hAnsi="Arial"/>
        </w:rPr>
        <w:t xml:space="preserve">Zealand’s history as a settled colony and the enduring effects of colonisation. As we explained in He Purapura Ora, he Māra Tipu, over many generations the </w:t>
      </w:r>
      <w:r w:rsidR="00437F5A" w:rsidRPr="001A6AD8">
        <w:rPr>
          <w:rFonts w:ascii="Arial" w:hAnsi="Arial"/>
        </w:rPr>
        <w:t xml:space="preserve">Government </w:t>
      </w:r>
      <w:r w:rsidRPr="001A6AD8">
        <w:rPr>
          <w:rFonts w:ascii="Arial" w:hAnsi="Arial"/>
        </w:rPr>
        <w:t>has pursued colonial and assimilationist policies</w:t>
      </w:r>
      <w:r w:rsidR="007665A3" w:rsidRPr="001A6AD8">
        <w:rPr>
          <w:rFonts w:ascii="Arial" w:hAnsi="Arial"/>
        </w:rPr>
        <w:t xml:space="preserve"> to </w:t>
      </w:r>
      <w:r w:rsidRPr="001A6AD8">
        <w:rPr>
          <w:rFonts w:ascii="Arial" w:hAnsi="Arial"/>
        </w:rPr>
        <w:t>break down Māori authority and social structures and assert government control over Māori, their land and resources.</w:t>
      </w:r>
      <w:r w:rsidR="00110A29" w:rsidRPr="001A6AD8">
        <w:rPr>
          <w:rStyle w:val="FootnoteReference"/>
          <w:rFonts w:ascii="Arial" w:hAnsi="Arial"/>
        </w:rPr>
        <w:footnoteReference w:id="1181"/>
      </w:r>
    </w:p>
    <w:p w14:paraId="15E777BE" w14:textId="2767FDE6" w:rsidR="00E71584" w:rsidRPr="001A6AD8" w:rsidRDefault="1C1FFD64" w:rsidP="0069749C">
      <w:pPr>
        <w:pStyle w:val="ListParagraph"/>
        <w:spacing w:before="120" w:after="120"/>
        <w:rPr>
          <w:rFonts w:ascii="Arial" w:hAnsi="Arial"/>
          <w:color w:val="001C2E"/>
          <w:shd w:val="clear" w:color="auto" w:fill="FFFFFF"/>
        </w:rPr>
      </w:pPr>
      <w:r w:rsidRPr="001A6AD8">
        <w:rPr>
          <w:rFonts w:ascii="Arial" w:hAnsi="Arial"/>
          <w:color w:val="001C2E"/>
          <w:shd w:val="clear" w:color="auto" w:fill="FFFFFF"/>
        </w:rPr>
        <w:t>This colonial history, as well as ongoing structural racism, has led to high rates of poverty among Māori</w:t>
      </w:r>
      <w:r w:rsidR="7403C422" w:rsidRPr="001A6AD8">
        <w:rPr>
          <w:rFonts w:ascii="Arial" w:hAnsi="Arial"/>
          <w:color w:val="001C2E"/>
          <w:shd w:val="clear" w:color="auto" w:fill="FFFFFF"/>
        </w:rPr>
        <w:t xml:space="preserve">. </w:t>
      </w:r>
      <w:r w:rsidR="326293EE" w:rsidRPr="001A6AD8">
        <w:rPr>
          <w:rFonts w:ascii="Arial" w:hAnsi="Arial"/>
          <w:shd w:val="clear" w:color="auto" w:fill="FFFFFF"/>
        </w:rPr>
        <w:t>T</w:t>
      </w:r>
      <w:r w:rsidR="7403C422" w:rsidRPr="001A6AD8">
        <w:rPr>
          <w:rFonts w:ascii="Arial" w:hAnsi="Arial"/>
        </w:rPr>
        <w:t>he</w:t>
      </w:r>
      <w:r w:rsidR="734E7011" w:rsidRPr="001A6AD8">
        <w:rPr>
          <w:rFonts w:ascii="Arial" w:hAnsi="Arial"/>
        </w:rPr>
        <w:t xml:space="preserve"> </w:t>
      </w:r>
      <w:r w:rsidR="01A031D4" w:rsidRPr="001A6AD8">
        <w:rPr>
          <w:rFonts w:ascii="Arial" w:hAnsi="Arial"/>
        </w:rPr>
        <w:t>Crown’s</w:t>
      </w:r>
      <w:r w:rsidR="734E7011" w:rsidRPr="001A6AD8">
        <w:rPr>
          <w:rFonts w:ascii="Arial" w:hAnsi="Arial"/>
        </w:rPr>
        <w:t xml:space="preserve"> failure to honour te Tiriti </w:t>
      </w:r>
      <w:r w:rsidR="00B05501" w:rsidRPr="001A6AD8">
        <w:rPr>
          <w:rFonts w:ascii="Arial" w:hAnsi="Arial"/>
        </w:rPr>
        <w:t xml:space="preserve">o Waitangi </w:t>
      </w:r>
      <w:r w:rsidR="734E7011" w:rsidRPr="001A6AD8">
        <w:rPr>
          <w:rFonts w:ascii="Arial" w:hAnsi="Arial"/>
        </w:rPr>
        <w:t>and</w:t>
      </w:r>
      <w:r w:rsidR="326293EE" w:rsidRPr="001A6AD8">
        <w:rPr>
          <w:rFonts w:ascii="Arial" w:hAnsi="Arial"/>
        </w:rPr>
        <w:t>,</w:t>
      </w:r>
      <w:r w:rsidR="734E7011" w:rsidRPr="001A6AD8">
        <w:rPr>
          <w:rFonts w:ascii="Arial" w:hAnsi="Arial"/>
        </w:rPr>
        <w:t xml:space="preserve"> in particular, tino rangatiratanga, </w:t>
      </w:r>
      <w:r w:rsidR="002F65DA" w:rsidRPr="001A6AD8">
        <w:rPr>
          <w:rFonts w:ascii="Arial" w:hAnsi="Arial"/>
        </w:rPr>
        <w:t xml:space="preserve">has </w:t>
      </w:r>
      <w:r w:rsidR="734E7011" w:rsidRPr="001A6AD8">
        <w:rPr>
          <w:rFonts w:ascii="Arial" w:hAnsi="Arial"/>
        </w:rPr>
        <w:t>undermined hapū and whānau structures</w:t>
      </w:r>
      <w:r w:rsidRPr="001A6AD8">
        <w:rPr>
          <w:rFonts w:ascii="Arial" w:hAnsi="Arial"/>
          <w:shd w:val="clear" w:color="auto" w:fill="FFFFFF"/>
        </w:rPr>
        <w:t xml:space="preserve"> </w:t>
      </w:r>
      <w:r w:rsidR="002F65DA" w:rsidRPr="001A6AD8">
        <w:rPr>
          <w:rFonts w:ascii="Arial" w:hAnsi="Arial"/>
          <w:shd w:val="clear" w:color="auto" w:fill="FFFFFF"/>
        </w:rPr>
        <w:t>and</w:t>
      </w:r>
      <w:r w:rsidRPr="001A6AD8">
        <w:rPr>
          <w:rFonts w:ascii="Arial" w:hAnsi="Arial"/>
          <w:shd w:val="clear" w:color="auto" w:fill="FFFFFF"/>
        </w:rPr>
        <w:t xml:space="preserve"> contributed to a disproportionate number of </w:t>
      </w:r>
      <w:r w:rsidR="00EC0D40" w:rsidRPr="001A6AD8">
        <w:rPr>
          <w:rFonts w:ascii="Arial" w:hAnsi="Arial"/>
        </w:rPr>
        <w:t>tamariki</w:t>
      </w:r>
      <w:r w:rsidR="005E203D" w:rsidRPr="001A6AD8">
        <w:rPr>
          <w:rFonts w:ascii="Arial" w:hAnsi="Arial"/>
        </w:rPr>
        <w:t xml:space="preserve"> Māori and rangatahi Māori</w:t>
      </w:r>
      <w:r w:rsidRPr="001A6AD8">
        <w:rPr>
          <w:rFonts w:ascii="Arial" w:hAnsi="Arial"/>
          <w:shd w:val="clear" w:color="auto" w:fill="FFFFFF"/>
        </w:rPr>
        <w:t xml:space="preserve"> in care. </w:t>
      </w:r>
      <w:r w:rsidRPr="001A6AD8">
        <w:rPr>
          <w:rFonts w:ascii="Arial" w:hAnsi="Arial"/>
          <w:color w:val="001C2E"/>
          <w:shd w:val="clear" w:color="auto" w:fill="FFFFFF"/>
        </w:rPr>
        <w:t>The impact of this continue</w:t>
      </w:r>
      <w:r w:rsidR="002F65DA" w:rsidRPr="001A6AD8">
        <w:rPr>
          <w:rFonts w:ascii="Arial" w:hAnsi="Arial"/>
          <w:color w:val="001C2E"/>
          <w:shd w:val="clear" w:color="auto" w:fill="FFFFFF"/>
        </w:rPr>
        <w:t>s</w:t>
      </w:r>
      <w:r w:rsidRPr="001A6AD8">
        <w:rPr>
          <w:rFonts w:ascii="Arial" w:hAnsi="Arial"/>
          <w:color w:val="001C2E"/>
          <w:shd w:val="clear" w:color="auto" w:fill="FFFFFF"/>
        </w:rPr>
        <w:t xml:space="preserve"> through multiple generations</w:t>
      </w:r>
      <w:r w:rsidR="002F65DA" w:rsidRPr="001A6AD8">
        <w:rPr>
          <w:rFonts w:ascii="Arial" w:hAnsi="Arial"/>
          <w:color w:val="001C2E"/>
          <w:shd w:val="clear" w:color="auto" w:fill="FFFFFF"/>
        </w:rPr>
        <w:t>,</w:t>
      </w:r>
      <w:r w:rsidRPr="001A6AD8">
        <w:rPr>
          <w:rFonts w:ascii="Arial" w:hAnsi="Arial"/>
          <w:color w:val="001C2E"/>
          <w:shd w:val="clear" w:color="auto" w:fill="FFFFFF"/>
        </w:rPr>
        <w:t xml:space="preserve"> and Māori are still over-represented in care today. </w:t>
      </w:r>
      <w:r w:rsidR="002F65DA" w:rsidRPr="001A6AD8">
        <w:rPr>
          <w:rFonts w:ascii="Arial" w:hAnsi="Arial"/>
          <w:color w:val="001C2E"/>
          <w:shd w:val="clear" w:color="auto" w:fill="FFFFFF"/>
        </w:rPr>
        <w:t>N</w:t>
      </w:r>
      <w:r w:rsidRPr="001A6AD8">
        <w:rPr>
          <w:rFonts w:ascii="Arial" w:hAnsi="Arial"/>
          <w:color w:val="001C2E"/>
          <w:shd w:val="clear" w:color="auto" w:fill="FFFFFF"/>
        </w:rPr>
        <w:t xml:space="preserve">umerous reports, in particular Te Puao-te-Ata-Tu, have noted the </w:t>
      </w:r>
      <w:r w:rsidR="002F65DA" w:rsidRPr="001A6AD8">
        <w:rPr>
          <w:rFonts w:ascii="Arial" w:hAnsi="Arial"/>
          <w:color w:val="001C2E"/>
          <w:shd w:val="clear" w:color="auto" w:fill="FFFFFF"/>
        </w:rPr>
        <w:t>S</w:t>
      </w:r>
      <w:r w:rsidRPr="001A6AD8">
        <w:rPr>
          <w:rFonts w:ascii="Arial" w:hAnsi="Arial"/>
          <w:color w:val="001C2E"/>
          <w:shd w:val="clear" w:color="auto" w:fill="FFFFFF"/>
        </w:rPr>
        <w:t xml:space="preserve">tate’s failure to involve Māori in developing and implementing care systems for </w:t>
      </w:r>
      <w:r w:rsidR="0091620B" w:rsidRPr="001A6AD8">
        <w:rPr>
          <w:rFonts w:ascii="Arial" w:hAnsi="Arial"/>
          <w:color w:val="001C2E"/>
          <w:shd w:val="clear" w:color="auto" w:fill="FFFFFF"/>
        </w:rPr>
        <w:t>tamariki</w:t>
      </w:r>
      <w:r w:rsidRPr="001A6AD8">
        <w:rPr>
          <w:rFonts w:ascii="Arial" w:hAnsi="Arial"/>
          <w:color w:val="001C2E"/>
          <w:shd w:val="clear" w:color="auto" w:fill="FFFFFF"/>
        </w:rPr>
        <w:t>.</w:t>
      </w:r>
      <w:r w:rsidR="00110A29" w:rsidRPr="001A6AD8">
        <w:rPr>
          <w:rStyle w:val="FootnoteReference"/>
          <w:rFonts w:ascii="Arial" w:hAnsi="Arial"/>
          <w:color w:val="001C2E"/>
          <w:shd w:val="clear" w:color="auto" w:fill="FFFFFF"/>
        </w:rPr>
        <w:footnoteReference w:id="1182"/>
      </w:r>
      <w:r w:rsidRPr="001A6AD8">
        <w:rPr>
          <w:rFonts w:ascii="Arial" w:hAnsi="Arial"/>
          <w:color w:val="001C2E"/>
          <w:shd w:val="clear" w:color="auto" w:fill="FFFFFF"/>
        </w:rPr>
        <w:t xml:space="preserve"> </w:t>
      </w:r>
    </w:p>
    <w:p w14:paraId="44F3B331" w14:textId="77E412D7" w:rsidR="00E71584" w:rsidRPr="001A6AD8" w:rsidRDefault="35C9C933" w:rsidP="0069749C">
      <w:pPr>
        <w:pStyle w:val="ListParagraph"/>
        <w:spacing w:before="120" w:after="120"/>
        <w:rPr>
          <w:rFonts w:ascii="Arial" w:hAnsi="Arial"/>
          <w:color w:val="001C2E"/>
          <w:shd w:val="clear" w:color="auto" w:fill="FFFFFF"/>
        </w:rPr>
      </w:pPr>
      <w:r w:rsidRPr="001A6AD8">
        <w:rPr>
          <w:rFonts w:ascii="Arial" w:hAnsi="Arial"/>
        </w:rPr>
        <w:t xml:space="preserve">Colonisation introduced a </w:t>
      </w:r>
      <w:r w:rsidR="007E1C58" w:rsidRPr="001A6AD8">
        <w:rPr>
          <w:rFonts w:ascii="Arial" w:hAnsi="Arial"/>
        </w:rPr>
        <w:t>variety</w:t>
      </w:r>
      <w:r w:rsidRPr="001A6AD8">
        <w:rPr>
          <w:rFonts w:ascii="Arial" w:hAnsi="Arial"/>
        </w:rPr>
        <w:t xml:space="preserve"> of Western beliefs</w:t>
      </w:r>
      <w:r w:rsidR="471AC311" w:rsidRPr="001A6AD8">
        <w:rPr>
          <w:rFonts w:ascii="Arial" w:hAnsi="Arial"/>
        </w:rPr>
        <w:t xml:space="preserve"> and racist practices</w:t>
      </w:r>
      <w:r w:rsidRPr="001A6AD8">
        <w:rPr>
          <w:rFonts w:ascii="Arial" w:hAnsi="Arial"/>
        </w:rPr>
        <w:t xml:space="preserve"> that devalued </w:t>
      </w:r>
      <w:r w:rsidR="0091620B" w:rsidRPr="001A6AD8">
        <w:rPr>
          <w:rFonts w:ascii="Arial" w:hAnsi="Arial"/>
        </w:rPr>
        <w:t>tamariki</w:t>
      </w:r>
      <w:r w:rsidRPr="001A6AD8">
        <w:rPr>
          <w:rFonts w:ascii="Arial" w:hAnsi="Arial"/>
        </w:rPr>
        <w:t xml:space="preserve"> and justified their removal from their whānau</w:t>
      </w:r>
      <w:r w:rsidR="0542DAD0" w:rsidRPr="001A6AD8">
        <w:rPr>
          <w:rFonts w:ascii="Arial" w:hAnsi="Arial"/>
        </w:rPr>
        <w:t>,</w:t>
      </w:r>
      <w:r w:rsidR="4ECFC85C" w:rsidRPr="001A6AD8">
        <w:rPr>
          <w:rFonts w:ascii="Arial" w:hAnsi="Arial"/>
        </w:rPr>
        <w:t xml:space="preserve"> resulting in disproportionate </w:t>
      </w:r>
      <w:r w:rsidRPr="001A6AD8">
        <w:rPr>
          <w:rFonts w:ascii="Arial" w:hAnsi="Arial"/>
        </w:rPr>
        <w:t xml:space="preserve">harm to Māori. </w:t>
      </w:r>
      <w:r w:rsidR="002A2FF6" w:rsidRPr="001A6AD8">
        <w:rPr>
          <w:rFonts w:ascii="Arial" w:hAnsi="Arial"/>
        </w:rPr>
        <w:t xml:space="preserve">Our final report will </w:t>
      </w:r>
      <w:r w:rsidRPr="001A6AD8">
        <w:rPr>
          <w:rFonts w:ascii="Arial" w:hAnsi="Arial"/>
        </w:rPr>
        <w:t xml:space="preserve">examine </w:t>
      </w:r>
      <w:r w:rsidR="002A2FF6" w:rsidRPr="001A6AD8">
        <w:rPr>
          <w:rFonts w:ascii="Arial" w:hAnsi="Arial"/>
        </w:rPr>
        <w:t>this fully</w:t>
      </w:r>
      <w:r w:rsidRPr="001A6AD8">
        <w:rPr>
          <w:rFonts w:ascii="Arial" w:hAnsi="Arial"/>
        </w:rPr>
        <w:t>. For this case study</w:t>
      </w:r>
      <w:r w:rsidR="3A6A90CE" w:rsidRPr="001A6AD8">
        <w:rPr>
          <w:rFonts w:ascii="Arial" w:hAnsi="Arial"/>
        </w:rPr>
        <w:t>,</w:t>
      </w:r>
      <w:r w:rsidRPr="001A6AD8">
        <w:rPr>
          <w:rFonts w:ascii="Arial" w:hAnsi="Arial"/>
        </w:rPr>
        <w:t xml:space="preserve"> </w:t>
      </w:r>
      <w:r w:rsidR="5749A23D" w:rsidRPr="001A6AD8">
        <w:rPr>
          <w:rFonts w:ascii="Arial" w:hAnsi="Arial"/>
        </w:rPr>
        <w:t>we</w:t>
      </w:r>
      <w:r w:rsidRPr="001A6AD8">
        <w:rPr>
          <w:rFonts w:ascii="Arial" w:hAnsi="Arial"/>
        </w:rPr>
        <w:t xml:space="preserve"> note that </w:t>
      </w:r>
      <w:r w:rsidR="134AD24B" w:rsidRPr="001A6AD8">
        <w:rPr>
          <w:rFonts w:ascii="Arial" w:hAnsi="Arial"/>
        </w:rPr>
        <w:t xml:space="preserve">these imported beliefs often understood </w:t>
      </w:r>
      <w:r w:rsidRPr="001A6AD8">
        <w:rPr>
          <w:rFonts w:ascii="Arial" w:hAnsi="Arial"/>
        </w:rPr>
        <w:t xml:space="preserve">wellbeing in terms of </w:t>
      </w:r>
      <w:r w:rsidR="00F1729F" w:rsidRPr="001A6AD8">
        <w:rPr>
          <w:rFonts w:ascii="Arial" w:hAnsi="Arial"/>
        </w:rPr>
        <w:t xml:space="preserve">only </w:t>
      </w:r>
      <w:r w:rsidRPr="001A6AD8">
        <w:rPr>
          <w:rFonts w:ascii="Arial" w:hAnsi="Arial"/>
        </w:rPr>
        <w:t>physical health, with minimal focus on wider cultural, spiritual or social factors. Mental health was simply seen as a biological issue that required medical treatment. Māori, on the other hand, tend to view health in a holistic sense, encompassing cultural, spiritual, mental</w:t>
      </w:r>
      <w:r w:rsidR="00F1729F" w:rsidRPr="001A6AD8">
        <w:rPr>
          <w:rFonts w:ascii="Arial" w:hAnsi="Arial"/>
        </w:rPr>
        <w:t>,</w:t>
      </w:r>
      <w:r w:rsidRPr="001A6AD8">
        <w:rPr>
          <w:rFonts w:ascii="Arial" w:hAnsi="Arial"/>
        </w:rPr>
        <w:t xml:space="preserve"> emotional and physical dimensions.</w:t>
      </w:r>
      <w:r w:rsidR="00110A29" w:rsidRPr="001A6AD8">
        <w:rPr>
          <w:rStyle w:val="FootnoteReference"/>
          <w:rFonts w:ascii="Arial" w:hAnsi="Arial"/>
        </w:rPr>
        <w:footnoteReference w:id="1183"/>
      </w:r>
      <w:r w:rsidRPr="001A6AD8">
        <w:rPr>
          <w:rFonts w:ascii="Arial" w:hAnsi="Arial"/>
        </w:rPr>
        <w:t xml:space="preserve"> In addition, the wellbeing of tāngata whaiora should be considered in the context of the health of wh</w:t>
      </w:r>
      <w:r w:rsidR="67A8FAE0" w:rsidRPr="001A6AD8">
        <w:rPr>
          <w:rFonts w:ascii="Arial" w:hAnsi="Arial"/>
        </w:rPr>
        <w:t>ā</w:t>
      </w:r>
      <w:r w:rsidRPr="001A6AD8">
        <w:rPr>
          <w:rFonts w:ascii="Arial" w:hAnsi="Arial"/>
        </w:rPr>
        <w:t xml:space="preserve">nau. </w:t>
      </w:r>
    </w:p>
    <w:p w14:paraId="0D397C21" w14:textId="2138E7AE" w:rsidR="00535FFC" w:rsidRPr="001A6AD8" w:rsidRDefault="0056284D" w:rsidP="0069749C">
      <w:pPr>
        <w:pStyle w:val="ListParagraph"/>
        <w:spacing w:before="120" w:after="120"/>
        <w:rPr>
          <w:rFonts w:ascii="Arial" w:hAnsi="Arial"/>
        </w:rPr>
      </w:pPr>
      <w:r w:rsidRPr="001A6AD8">
        <w:rPr>
          <w:rFonts w:ascii="Arial" w:hAnsi="Arial"/>
        </w:rPr>
        <w:t>U</w:t>
      </w:r>
      <w:r w:rsidR="1C1FFD64" w:rsidRPr="001A6AD8">
        <w:rPr>
          <w:rFonts w:ascii="Arial" w:hAnsi="Arial"/>
        </w:rPr>
        <w:t>ntil a</w:t>
      </w:r>
      <w:r w:rsidR="52118586" w:rsidRPr="001A6AD8">
        <w:rPr>
          <w:rFonts w:ascii="Arial" w:hAnsi="Arial"/>
        </w:rPr>
        <w:t>bout</w:t>
      </w:r>
      <w:r w:rsidR="1C1FFD64" w:rsidRPr="001A6AD8">
        <w:rPr>
          <w:rFonts w:ascii="Arial" w:hAnsi="Arial"/>
        </w:rPr>
        <w:t xml:space="preserve"> the 1970s, the dominant view was that psychiatric care should be delivered within institutions, which served to both remove tāngata whaiora from the community and </w:t>
      </w:r>
      <w:r w:rsidR="665CE875" w:rsidRPr="001A6AD8">
        <w:rPr>
          <w:rFonts w:ascii="Arial" w:hAnsi="Arial"/>
        </w:rPr>
        <w:t>place them where they could receive</w:t>
      </w:r>
      <w:r w:rsidR="1C1FFD64" w:rsidRPr="001A6AD8">
        <w:rPr>
          <w:rFonts w:ascii="Arial" w:hAnsi="Arial"/>
        </w:rPr>
        <w:t xml:space="preserve"> ‘necessary’ treatment.</w:t>
      </w:r>
      <w:r w:rsidR="00110A29" w:rsidRPr="001A6AD8">
        <w:rPr>
          <w:rFonts w:ascii="Arial" w:hAnsi="Arial"/>
          <w:vertAlign w:val="superscript"/>
        </w:rPr>
        <w:footnoteReference w:id="1184"/>
      </w:r>
      <w:r w:rsidR="1C1FFD64" w:rsidRPr="001A6AD8">
        <w:rPr>
          <w:rFonts w:ascii="Arial" w:hAnsi="Arial"/>
        </w:rPr>
        <w:t xml:space="preserve"> </w:t>
      </w:r>
      <w:r w:rsidR="56A77CD9" w:rsidRPr="001A6AD8">
        <w:rPr>
          <w:rFonts w:ascii="Arial" w:hAnsi="Arial"/>
        </w:rPr>
        <w:t xml:space="preserve">Lake Alice Psychiatric Hospital was a product of this colonial mindset. In particular, the reasons often given to place </w:t>
      </w:r>
      <w:r w:rsidR="0036310D" w:rsidRPr="001A6AD8">
        <w:rPr>
          <w:rFonts w:ascii="Arial" w:hAnsi="Arial"/>
        </w:rPr>
        <w:t>children and young people</w:t>
      </w:r>
      <w:r w:rsidR="56A77CD9" w:rsidRPr="001A6AD8">
        <w:rPr>
          <w:rFonts w:ascii="Arial" w:hAnsi="Arial"/>
        </w:rPr>
        <w:t xml:space="preserve"> at Lake Alice were based on colonial views and prejudices. </w:t>
      </w:r>
    </w:p>
    <w:p w14:paraId="7F56FFC6" w14:textId="2DEFFB0C" w:rsidR="00535FFC" w:rsidRPr="001A6AD8" w:rsidRDefault="00F31ACC" w:rsidP="0069749C">
      <w:pPr>
        <w:pStyle w:val="Heading3"/>
        <w:spacing w:before="120"/>
      </w:pPr>
      <w:bookmarkStart w:id="2162" w:name="_Toc115968438"/>
      <w:bookmarkStart w:id="2163" w:name="_Toc116029703"/>
      <w:bookmarkStart w:id="2164" w:name="_Toc116036070"/>
      <w:bookmarkStart w:id="2165" w:name="_Toc116043173"/>
      <w:bookmarkStart w:id="2166" w:name="_Toc116051320"/>
      <w:bookmarkStart w:id="2167" w:name="_Toc116052787"/>
      <w:bookmarkStart w:id="2168" w:name="_Toc116995851"/>
      <w:bookmarkStart w:id="2169" w:name="_Toc117168845"/>
      <w:bookmarkStart w:id="2170" w:name="_Toc119064134"/>
      <w:bookmarkStart w:id="2171" w:name="_Toc119429347"/>
      <w:bookmarkStart w:id="2172" w:name="_Toc120905731"/>
      <w:bookmarkStart w:id="2173" w:name="_Toc125980078"/>
      <w:bookmarkStart w:id="2174" w:name="_Toc125981659"/>
      <w:r w:rsidRPr="001A6AD8">
        <w:t xml:space="preserve">Ngā waiaro ki ngā tamariki me ngā rangatahi - </w:t>
      </w:r>
      <w:r w:rsidR="009A1598" w:rsidRPr="001A6AD8">
        <w:t>A</w:t>
      </w:r>
      <w:r w:rsidR="00535FFC" w:rsidRPr="001A6AD8">
        <w:t xml:space="preserve">ttitudes towards </w:t>
      </w:r>
      <w:bookmarkEnd w:id="2162"/>
      <w:bookmarkEnd w:id="2163"/>
      <w:bookmarkEnd w:id="2164"/>
      <w:bookmarkEnd w:id="2165"/>
      <w:bookmarkEnd w:id="2166"/>
      <w:bookmarkEnd w:id="2167"/>
      <w:bookmarkEnd w:id="2168"/>
      <w:bookmarkEnd w:id="2169"/>
      <w:bookmarkEnd w:id="2170"/>
      <w:r w:rsidR="0036310D" w:rsidRPr="001A6AD8">
        <w:t>children and young people</w:t>
      </w:r>
      <w:bookmarkEnd w:id="2171"/>
      <w:bookmarkEnd w:id="2172"/>
      <w:bookmarkEnd w:id="2173"/>
      <w:bookmarkEnd w:id="2174"/>
      <w:r w:rsidR="00F93C1F" w:rsidRPr="001A6AD8">
        <w:t xml:space="preserve"> </w:t>
      </w:r>
    </w:p>
    <w:p w14:paraId="4DB5FFC3" w14:textId="656D45E5" w:rsidR="009A1598" w:rsidRPr="001A6AD8" w:rsidRDefault="20D18AF1" w:rsidP="0069749C">
      <w:pPr>
        <w:pStyle w:val="ListParagraph"/>
        <w:spacing w:before="120" w:after="120"/>
        <w:rPr>
          <w:rFonts w:ascii="Arial" w:eastAsia="SimSun" w:hAnsi="Arial"/>
        </w:rPr>
      </w:pPr>
      <w:r w:rsidRPr="001A6AD8">
        <w:rPr>
          <w:rFonts w:ascii="Arial" w:hAnsi="Arial"/>
        </w:rPr>
        <w:t xml:space="preserve">The placement of </w:t>
      </w:r>
      <w:r w:rsidR="0036310D" w:rsidRPr="001A6AD8">
        <w:rPr>
          <w:rFonts w:ascii="Arial" w:hAnsi="Arial"/>
        </w:rPr>
        <w:t>children and young people</w:t>
      </w:r>
      <w:r w:rsidRPr="001A6AD8">
        <w:rPr>
          <w:rFonts w:ascii="Arial" w:hAnsi="Arial"/>
        </w:rPr>
        <w:t xml:space="preserve"> at Lake Alice was often based on misconceptions or prejudice arising from </w:t>
      </w:r>
      <w:r w:rsidR="3787FEA8" w:rsidRPr="001A6AD8">
        <w:rPr>
          <w:rFonts w:ascii="Arial" w:hAnsi="Arial"/>
        </w:rPr>
        <w:t xml:space="preserve">harmful </w:t>
      </w:r>
      <w:r w:rsidRPr="001A6AD8">
        <w:rPr>
          <w:rFonts w:ascii="Arial" w:hAnsi="Arial"/>
        </w:rPr>
        <w:t>societal views of the time</w:t>
      </w:r>
      <w:r w:rsidR="3787FEA8" w:rsidRPr="001A6AD8">
        <w:rPr>
          <w:rFonts w:ascii="Arial" w:hAnsi="Arial"/>
        </w:rPr>
        <w:t xml:space="preserve">, including </w:t>
      </w:r>
      <w:r w:rsidR="22F8C641" w:rsidRPr="001A6AD8">
        <w:rPr>
          <w:rFonts w:ascii="Arial" w:hAnsi="Arial"/>
        </w:rPr>
        <w:t xml:space="preserve">unacceptable attitudes towards </w:t>
      </w:r>
      <w:r w:rsidR="00414289" w:rsidRPr="001A6AD8">
        <w:rPr>
          <w:rFonts w:ascii="Arial" w:hAnsi="Arial"/>
        </w:rPr>
        <w:t>children and young people</w:t>
      </w:r>
      <w:r w:rsidR="22F8C641" w:rsidRPr="001A6AD8">
        <w:rPr>
          <w:rFonts w:ascii="Arial" w:hAnsi="Arial"/>
        </w:rPr>
        <w:t xml:space="preserve">, </w:t>
      </w:r>
      <w:r w:rsidR="3787FEA8" w:rsidRPr="001A6AD8">
        <w:rPr>
          <w:rFonts w:ascii="Arial" w:hAnsi="Arial"/>
        </w:rPr>
        <w:t>racism, ableism, homophobia and transphobia</w:t>
      </w:r>
      <w:r w:rsidR="28D43AB2" w:rsidRPr="001A6AD8">
        <w:rPr>
          <w:rFonts w:ascii="Arial" w:hAnsi="Arial"/>
        </w:rPr>
        <w:t>.</w:t>
      </w:r>
      <w:r w:rsidR="3787FEA8" w:rsidRPr="001A6AD8">
        <w:rPr>
          <w:rFonts w:ascii="Arial" w:hAnsi="Arial"/>
        </w:rPr>
        <w:t xml:space="preserve"> </w:t>
      </w:r>
      <w:r w:rsidR="00E937ED" w:rsidRPr="001A6AD8">
        <w:rPr>
          <w:rFonts w:ascii="Arial" w:hAnsi="Arial"/>
        </w:rPr>
        <w:t>T</w:t>
      </w:r>
      <w:r w:rsidR="3787FEA8" w:rsidRPr="001A6AD8">
        <w:rPr>
          <w:rFonts w:ascii="Arial" w:hAnsi="Arial"/>
        </w:rPr>
        <w:t xml:space="preserve">hese prejudices </w:t>
      </w:r>
      <w:r w:rsidR="2F216CA9" w:rsidRPr="001A6AD8">
        <w:rPr>
          <w:rFonts w:ascii="Arial" w:hAnsi="Arial"/>
        </w:rPr>
        <w:t xml:space="preserve">were used to justify placing </w:t>
      </w:r>
      <w:r w:rsidR="0036310D" w:rsidRPr="001A6AD8">
        <w:rPr>
          <w:rFonts w:ascii="Arial" w:hAnsi="Arial"/>
        </w:rPr>
        <w:t>children and young people</w:t>
      </w:r>
      <w:r w:rsidR="00E937ED" w:rsidRPr="001A6AD8">
        <w:rPr>
          <w:rFonts w:ascii="Arial" w:hAnsi="Arial"/>
        </w:rPr>
        <w:t xml:space="preserve"> at</w:t>
      </w:r>
      <w:r w:rsidR="2F216CA9" w:rsidRPr="001A6AD8">
        <w:rPr>
          <w:rFonts w:ascii="Arial" w:hAnsi="Arial"/>
        </w:rPr>
        <w:t xml:space="preserve"> Lake Alice</w:t>
      </w:r>
      <w:r w:rsidR="00E937ED" w:rsidRPr="001A6AD8">
        <w:rPr>
          <w:rFonts w:ascii="Arial" w:hAnsi="Arial"/>
        </w:rPr>
        <w:t>.  It</w:t>
      </w:r>
      <w:r w:rsidR="3787FEA8" w:rsidRPr="001A6AD8">
        <w:rPr>
          <w:rFonts w:ascii="Arial" w:hAnsi="Arial"/>
        </w:rPr>
        <w:t xml:space="preserve"> led to </w:t>
      </w:r>
      <w:r w:rsidR="2F216CA9" w:rsidRPr="001A6AD8">
        <w:rPr>
          <w:rFonts w:ascii="Arial" w:hAnsi="Arial"/>
        </w:rPr>
        <w:t>the abusive treatment they received there and</w:t>
      </w:r>
      <w:r w:rsidR="3787FEA8" w:rsidRPr="001A6AD8">
        <w:rPr>
          <w:rFonts w:ascii="Arial" w:hAnsi="Arial"/>
        </w:rPr>
        <w:t xml:space="preserve"> devaluation of their lives and experiences</w:t>
      </w:r>
      <w:r w:rsidR="117C1E43" w:rsidRPr="001A6AD8">
        <w:rPr>
          <w:rFonts w:ascii="Arial" w:hAnsi="Arial"/>
        </w:rPr>
        <w:t>.</w:t>
      </w:r>
      <w:r w:rsidR="009A1598" w:rsidRPr="001A6AD8">
        <w:rPr>
          <w:rStyle w:val="FootnoteReference"/>
          <w:rFonts w:ascii="Arial" w:eastAsia="SimSun" w:hAnsi="Arial"/>
        </w:rPr>
        <w:footnoteReference w:id="1185"/>
      </w:r>
    </w:p>
    <w:p w14:paraId="5B919AB5" w14:textId="4873AC5E" w:rsidR="009A1598" w:rsidRPr="001A6AD8" w:rsidRDefault="3479A30D" w:rsidP="0069749C">
      <w:pPr>
        <w:pStyle w:val="ListParagraph"/>
        <w:spacing w:before="120" w:after="120"/>
        <w:rPr>
          <w:rFonts w:ascii="Arial" w:hAnsi="Arial"/>
        </w:rPr>
      </w:pPr>
      <w:r w:rsidRPr="001A6AD8">
        <w:rPr>
          <w:rFonts w:ascii="Arial" w:hAnsi="Arial"/>
        </w:rPr>
        <w:t xml:space="preserve">During the 1970s, a widespread societal concern </w:t>
      </w:r>
      <w:r w:rsidR="00050DCB" w:rsidRPr="001A6AD8">
        <w:rPr>
          <w:rFonts w:ascii="Arial" w:hAnsi="Arial"/>
        </w:rPr>
        <w:t xml:space="preserve">existed </w:t>
      </w:r>
      <w:r w:rsidRPr="001A6AD8">
        <w:rPr>
          <w:rFonts w:ascii="Arial" w:hAnsi="Arial"/>
        </w:rPr>
        <w:t>about rising rates of perceived youth ‘delinquency’.</w:t>
      </w:r>
      <w:r w:rsidR="009A1598" w:rsidRPr="001A6AD8">
        <w:rPr>
          <w:rStyle w:val="FootnoteReference"/>
          <w:rFonts w:ascii="Arial" w:eastAsia="SimSun" w:hAnsi="Arial"/>
        </w:rPr>
        <w:footnoteReference w:id="1186"/>
      </w:r>
      <w:r w:rsidRPr="001A6AD8">
        <w:rPr>
          <w:rFonts w:ascii="Arial" w:hAnsi="Arial"/>
        </w:rPr>
        <w:t xml:space="preserve"> </w:t>
      </w:r>
      <w:r w:rsidR="0036310D" w:rsidRPr="001A6AD8">
        <w:rPr>
          <w:rFonts w:ascii="Arial" w:hAnsi="Arial"/>
        </w:rPr>
        <w:t>Children and young people</w:t>
      </w:r>
      <w:r w:rsidRPr="001A6AD8">
        <w:rPr>
          <w:rFonts w:ascii="Arial" w:hAnsi="Arial"/>
        </w:rPr>
        <w:t xml:space="preserve"> who </w:t>
      </w:r>
      <w:r w:rsidR="00050DCB" w:rsidRPr="001A6AD8">
        <w:rPr>
          <w:rFonts w:ascii="Arial" w:hAnsi="Arial"/>
        </w:rPr>
        <w:t>‘</w:t>
      </w:r>
      <w:r w:rsidRPr="001A6AD8">
        <w:rPr>
          <w:rFonts w:ascii="Arial" w:hAnsi="Arial"/>
        </w:rPr>
        <w:t xml:space="preserve">misbehaved’ or were </w:t>
      </w:r>
      <w:r w:rsidR="6C3A9CE2" w:rsidRPr="001A6AD8">
        <w:rPr>
          <w:rFonts w:ascii="Arial" w:hAnsi="Arial"/>
        </w:rPr>
        <w:t>thought to be</w:t>
      </w:r>
      <w:r w:rsidRPr="001A6AD8">
        <w:rPr>
          <w:rFonts w:ascii="Arial" w:hAnsi="Arial"/>
        </w:rPr>
        <w:t xml:space="preserve"> </w:t>
      </w:r>
      <w:r w:rsidR="00050DCB" w:rsidRPr="001A6AD8">
        <w:rPr>
          <w:rFonts w:ascii="Arial" w:hAnsi="Arial"/>
        </w:rPr>
        <w:t>‘</w:t>
      </w:r>
      <w:r w:rsidRPr="001A6AD8">
        <w:rPr>
          <w:rFonts w:ascii="Arial" w:hAnsi="Arial"/>
        </w:rPr>
        <w:t xml:space="preserve">out of control’, were often seen as having moral, cognitive or character flaws. </w:t>
      </w:r>
      <w:r w:rsidR="002F0154" w:rsidRPr="001A6AD8">
        <w:rPr>
          <w:rFonts w:ascii="Arial" w:hAnsi="Arial"/>
        </w:rPr>
        <w:t xml:space="preserve">Authorities viewed </w:t>
      </w:r>
      <w:r w:rsidRPr="001A6AD8">
        <w:rPr>
          <w:rFonts w:ascii="Arial" w:hAnsi="Arial"/>
        </w:rPr>
        <w:t xml:space="preserve">State wards </w:t>
      </w:r>
      <w:r w:rsidR="4D6BECB3" w:rsidRPr="001A6AD8">
        <w:rPr>
          <w:rFonts w:ascii="Arial" w:hAnsi="Arial"/>
        </w:rPr>
        <w:t xml:space="preserve">particularly </w:t>
      </w:r>
      <w:r w:rsidRPr="001A6AD8">
        <w:rPr>
          <w:rFonts w:ascii="Arial" w:hAnsi="Arial"/>
        </w:rPr>
        <w:t xml:space="preserve">negatively. Survivors told us about how they felt they were treated while in care and at the unit. For example, </w:t>
      </w:r>
      <w:r w:rsidR="002F0154" w:rsidRPr="001A6AD8">
        <w:rPr>
          <w:rFonts w:ascii="Arial" w:hAnsi="Arial"/>
        </w:rPr>
        <w:t>Mr </w:t>
      </w:r>
      <w:r w:rsidRPr="001A6AD8">
        <w:rPr>
          <w:rFonts w:ascii="Arial" w:hAnsi="Arial"/>
        </w:rPr>
        <w:t>Bryon Nicol said</w:t>
      </w:r>
      <w:r w:rsidR="00E937ED" w:rsidRPr="001A6AD8">
        <w:rPr>
          <w:rFonts w:ascii="Arial" w:hAnsi="Arial"/>
        </w:rPr>
        <w:t>,</w:t>
      </w:r>
      <w:r w:rsidRPr="001A6AD8">
        <w:rPr>
          <w:rFonts w:ascii="Arial" w:hAnsi="Arial"/>
        </w:rPr>
        <w:t xml:space="preserve"> “Being in care made me feel I was just a piece of shit to staff and authorities; there was never any caring environment, and I never felt cared for or that anyone valued me”.</w:t>
      </w:r>
      <w:r w:rsidR="009A1598" w:rsidRPr="001A6AD8">
        <w:rPr>
          <w:rStyle w:val="FootnoteReference"/>
          <w:rFonts w:ascii="Arial" w:eastAsia="SimSun" w:hAnsi="Arial"/>
        </w:rPr>
        <w:footnoteReference w:id="1187"/>
      </w:r>
      <w:r w:rsidRPr="001A6AD8">
        <w:rPr>
          <w:rFonts w:ascii="Arial" w:hAnsi="Arial"/>
        </w:rPr>
        <w:t xml:space="preserve"> </w:t>
      </w:r>
      <w:r w:rsidR="22FC99D7" w:rsidRPr="001A6AD8">
        <w:rPr>
          <w:rFonts w:ascii="Arial" w:hAnsi="Arial"/>
        </w:rPr>
        <w:t xml:space="preserve">These views were often further compounded </w:t>
      </w:r>
      <w:r w:rsidR="73121E33" w:rsidRPr="001A6AD8">
        <w:rPr>
          <w:rFonts w:ascii="Arial" w:hAnsi="Arial"/>
        </w:rPr>
        <w:t xml:space="preserve">by racist attitudes </w:t>
      </w:r>
      <w:r w:rsidR="00E937ED" w:rsidRPr="001A6AD8">
        <w:rPr>
          <w:rFonts w:ascii="Arial" w:hAnsi="Arial"/>
        </w:rPr>
        <w:t>towards</w:t>
      </w:r>
      <w:r w:rsidR="73121E33" w:rsidRPr="001A6AD8">
        <w:rPr>
          <w:rFonts w:ascii="Arial" w:hAnsi="Arial"/>
        </w:rPr>
        <w:t xml:space="preserve"> Māori and Pacific </w:t>
      </w:r>
      <w:r w:rsidR="00414289" w:rsidRPr="001A6AD8">
        <w:rPr>
          <w:rFonts w:ascii="Arial" w:hAnsi="Arial"/>
        </w:rPr>
        <w:t>children and young people</w:t>
      </w:r>
      <w:r w:rsidR="73121E33" w:rsidRPr="001A6AD8">
        <w:rPr>
          <w:rFonts w:ascii="Arial" w:hAnsi="Arial"/>
        </w:rPr>
        <w:t>.</w:t>
      </w:r>
    </w:p>
    <w:p w14:paraId="5D49419D" w14:textId="35D2CE01" w:rsidR="009A1598" w:rsidRPr="001A6AD8" w:rsidRDefault="1C721D59" w:rsidP="0069749C">
      <w:pPr>
        <w:pStyle w:val="ListParagraph"/>
        <w:spacing w:before="120" w:after="120"/>
        <w:rPr>
          <w:rFonts w:ascii="Arial" w:hAnsi="Arial"/>
        </w:rPr>
      </w:pPr>
      <w:r w:rsidRPr="001A6AD8">
        <w:rPr>
          <w:rFonts w:ascii="Arial" w:hAnsi="Arial"/>
          <w:color w:val="001C2E"/>
        </w:rPr>
        <w:t>Many of those at the unit came from already disadvantaged or marginalised parts of the community</w:t>
      </w:r>
      <w:r w:rsidR="22CA7AA3" w:rsidRPr="001A6AD8">
        <w:rPr>
          <w:rFonts w:ascii="Arial" w:hAnsi="Arial"/>
          <w:color w:val="001C2E"/>
        </w:rPr>
        <w:t xml:space="preserve">, and </w:t>
      </w:r>
      <w:r w:rsidR="435E8645" w:rsidRPr="001A6AD8">
        <w:rPr>
          <w:rFonts w:ascii="Arial" w:hAnsi="Arial"/>
        </w:rPr>
        <w:t>m</w:t>
      </w:r>
      <w:r w:rsidR="176CE6CF" w:rsidRPr="001A6AD8">
        <w:rPr>
          <w:rFonts w:ascii="Arial" w:hAnsi="Arial"/>
        </w:rPr>
        <w:t xml:space="preserve">ost </w:t>
      </w:r>
      <w:r w:rsidR="0036310D" w:rsidRPr="001A6AD8">
        <w:rPr>
          <w:rFonts w:ascii="Arial" w:hAnsi="Arial"/>
        </w:rPr>
        <w:t>children and young people</w:t>
      </w:r>
      <w:r w:rsidR="176CE6CF" w:rsidRPr="001A6AD8">
        <w:rPr>
          <w:rFonts w:ascii="Arial" w:hAnsi="Arial"/>
        </w:rPr>
        <w:t xml:space="preserve"> were placed at Lake Alice for behavioural reasons. </w:t>
      </w:r>
      <w:r w:rsidR="00E937ED" w:rsidRPr="001A6AD8">
        <w:rPr>
          <w:rFonts w:ascii="Arial" w:hAnsi="Arial"/>
        </w:rPr>
        <w:t>Often</w:t>
      </w:r>
      <w:r w:rsidR="176CE6CF" w:rsidRPr="001A6AD8">
        <w:rPr>
          <w:rFonts w:ascii="Arial" w:hAnsi="Arial"/>
        </w:rPr>
        <w:t xml:space="preserve">, this behaviour </w:t>
      </w:r>
      <w:r w:rsidR="0060449E" w:rsidRPr="001A6AD8">
        <w:rPr>
          <w:rFonts w:ascii="Arial" w:hAnsi="Arial"/>
        </w:rPr>
        <w:t xml:space="preserve">was </w:t>
      </w:r>
      <w:r w:rsidR="176CE6CF" w:rsidRPr="001A6AD8">
        <w:rPr>
          <w:rFonts w:ascii="Arial" w:hAnsi="Arial"/>
        </w:rPr>
        <w:t xml:space="preserve">the result of </w:t>
      </w:r>
      <w:r w:rsidR="009613CF" w:rsidRPr="001A6AD8">
        <w:rPr>
          <w:rFonts w:ascii="Arial" w:hAnsi="Arial"/>
        </w:rPr>
        <w:t>abuse</w:t>
      </w:r>
      <w:r w:rsidR="176CE6CF" w:rsidRPr="001A6AD8">
        <w:rPr>
          <w:rFonts w:ascii="Arial" w:hAnsi="Arial"/>
        </w:rPr>
        <w:t xml:space="preserve"> or other challenges at home or at school. </w:t>
      </w:r>
      <w:r w:rsidR="00E937ED" w:rsidRPr="001A6AD8">
        <w:rPr>
          <w:rFonts w:ascii="Arial" w:hAnsi="Arial"/>
        </w:rPr>
        <w:t>Sometimes</w:t>
      </w:r>
      <w:r w:rsidR="176CE6CF" w:rsidRPr="001A6AD8">
        <w:rPr>
          <w:rFonts w:ascii="Arial" w:hAnsi="Arial"/>
        </w:rPr>
        <w:t>, it</w:t>
      </w:r>
      <w:r w:rsidR="0060449E" w:rsidRPr="001A6AD8" w:rsidDel="00E937ED">
        <w:rPr>
          <w:rFonts w:ascii="Arial" w:hAnsi="Arial"/>
        </w:rPr>
        <w:t xml:space="preserve"> </w:t>
      </w:r>
      <w:r w:rsidR="00E937ED" w:rsidRPr="001A6AD8">
        <w:rPr>
          <w:rFonts w:ascii="Arial" w:hAnsi="Arial"/>
        </w:rPr>
        <w:t>came</w:t>
      </w:r>
      <w:r w:rsidR="0060449E" w:rsidRPr="001A6AD8">
        <w:rPr>
          <w:rFonts w:ascii="Arial" w:hAnsi="Arial"/>
        </w:rPr>
        <w:t xml:space="preserve"> </w:t>
      </w:r>
      <w:r w:rsidR="176CE6CF" w:rsidRPr="001A6AD8">
        <w:rPr>
          <w:rFonts w:ascii="Arial" w:hAnsi="Arial"/>
        </w:rPr>
        <w:t xml:space="preserve">from a lack of appropriate support for the unique needs of an individual, such as those of neurodiverse </w:t>
      </w:r>
      <w:r w:rsidR="0036310D" w:rsidRPr="001A6AD8">
        <w:rPr>
          <w:rFonts w:ascii="Arial" w:hAnsi="Arial"/>
        </w:rPr>
        <w:t>children and young people</w:t>
      </w:r>
      <w:r w:rsidR="176CE6CF" w:rsidRPr="001A6AD8">
        <w:rPr>
          <w:rFonts w:ascii="Arial" w:hAnsi="Arial"/>
        </w:rPr>
        <w:t xml:space="preserve"> as well as Māori and Pacific</w:t>
      </w:r>
      <w:r w:rsidR="0002422B" w:rsidRPr="001A6AD8">
        <w:rPr>
          <w:rFonts w:ascii="Arial" w:hAnsi="Arial"/>
        </w:rPr>
        <w:t xml:space="preserve"> peoples</w:t>
      </w:r>
      <w:r w:rsidR="176CE6CF" w:rsidRPr="001A6AD8">
        <w:rPr>
          <w:rFonts w:ascii="Arial" w:hAnsi="Arial"/>
        </w:rPr>
        <w:t>. The root cause of the perceived ‘challenging behaviour’ was rarely examined or understood, and little professional support was provided</w:t>
      </w:r>
      <w:r w:rsidR="00BE6201" w:rsidRPr="001A6AD8">
        <w:rPr>
          <w:rFonts w:ascii="Arial" w:hAnsi="Arial"/>
        </w:rPr>
        <w:t>.</w:t>
      </w:r>
      <w:r w:rsidR="176CE6CF" w:rsidRPr="001A6AD8">
        <w:rPr>
          <w:rFonts w:ascii="Arial" w:hAnsi="Arial"/>
        </w:rPr>
        <w:t xml:space="preserve"> </w:t>
      </w:r>
    </w:p>
    <w:p w14:paraId="1AD35CDA" w14:textId="28A119DC" w:rsidR="00701921" w:rsidRPr="001A6AD8" w:rsidRDefault="0002422B" w:rsidP="0069749C">
      <w:pPr>
        <w:pStyle w:val="ListParagraph"/>
        <w:spacing w:before="120" w:after="120"/>
        <w:rPr>
          <w:rFonts w:ascii="Arial" w:hAnsi="Arial"/>
        </w:rPr>
      </w:pPr>
      <w:r w:rsidRPr="001A6AD8">
        <w:rPr>
          <w:rFonts w:ascii="Arial" w:eastAsia="SimSun" w:hAnsi="Arial"/>
        </w:rPr>
        <w:t xml:space="preserve">A </w:t>
      </w:r>
      <w:r w:rsidR="20301CDE" w:rsidRPr="001A6AD8">
        <w:rPr>
          <w:rFonts w:ascii="Arial" w:hAnsi="Arial"/>
          <w:spacing w:val="-1"/>
        </w:rPr>
        <w:t>report by Ngā Wairiki and Ngāti Apa</w:t>
      </w:r>
      <w:r w:rsidR="20301CDE" w:rsidRPr="001A6AD8">
        <w:rPr>
          <w:rFonts w:ascii="Arial" w:eastAsia="SimSun" w:hAnsi="Arial"/>
          <w:color w:val="FF0000"/>
        </w:rPr>
        <w:t xml:space="preserve"> </w:t>
      </w:r>
      <w:r w:rsidR="20301CDE" w:rsidRPr="001A6AD8">
        <w:rPr>
          <w:rFonts w:ascii="Arial" w:eastAsia="SimSun" w:hAnsi="Arial"/>
        </w:rPr>
        <w:t>found that many</w:t>
      </w:r>
      <w:r w:rsidR="20301CDE" w:rsidRPr="001A6AD8">
        <w:rPr>
          <w:rFonts w:ascii="Arial" w:hAnsi="Arial"/>
        </w:rPr>
        <w:t xml:space="preserve"> </w:t>
      </w:r>
      <w:r w:rsidRPr="001A6AD8">
        <w:rPr>
          <w:rFonts w:ascii="Arial" w:hAnsi="Arial"/>
        </w:rPr>
        <w:t xml:space="preserve">people </w:t>
      </w:r>
      <w:r w:rsidR="20301CDE" w:rsidRPr="001A6AD8">
        <w:rPr>
          <w:rFonts w:ascii="Arial" w:hAnsi="Arial"/>
        </w:rPr>
        <w:t xml:space="preserve">sent to Lake Alice were </w:t>
      </w:r>
      <w:r w:rsidR="5EA8929E" w:rsidRPr="001A6AD8">
        <w:rPr>
          <w:rFonts w:ascii="Arial" w:hAnsi="Arial"/>
        </w:rPr>
        <w:t xml:space="preserve">quite young </w:t>
      </w:r>
      <w:r w:rsidR="20301CDE" w:rsidRPr="001A6AD8">
        <w:rPr>
          <w:rFonts w:ascii="Arial" w:hAnsi="Arial"/>
        </w:rPr>
        <w:t xml:space="preserve">and </w:t>
      </w:r>
      <w:r w:rsidR="00E937ED" w:rsidRPr="001A6AD8">
        <w:rPr>
          <w:rFonts w:ascii="Arial" w:hAnsi="Arial"/>
        </w:rPr>
        <w:t>showed</w:t>
      </w:r>
      <w:r w:rsidR="20301CDE" w:rsidRPr="001A6AD8">
        <w:rPr>
          <w:rFonts w:ascii="Arial" w:hAnsi="Arial"/>
        </w:rPr>
        <w:t xml:space="preserve"> a </w:t>
      </w:r>
      <w:r w:rsidRPr="001A6AD8">
        <w:rPr>
          <w:rFonts w:ascii="Arial" w:hAnsi="Arial"/>
        </w:rPr>
        <w:t xml:space="preserve">variety </w:t>
      </w:r>
      <w:r w:rsidR="20301CDE" w:rsidRPr="001A6AD8">
        <w:rPr>
          <w:rFonts w:ascii="Arial" w:hAnsi="Arial"/>
        </w:rPr>
        <w:t xml:space="preserve">of </w:t>
      </w:r>
      <w:r w:rsidR="00476E22" w:rsidRPr="001A6AD8">
        <w:rPr>
          <w:rFonts w:ascii="Arial" w:hAnsi="Arial"/>
        </w:rPr>
        <w:t xml:space="preserve">behaviours that were </w:t>
      </w:r>
      <w:r w:rsidR="20301CDE" w:rsidRPr="001A6AD8">
        <w:rPr>
          <w:rFonts w:ascii="Arial" w:hAnsi="Arial"/>
        </w:rPr>
        <w:t>difficult to understand or manage such as speech problems, developmental problems and trauma</w:t>
      </w:r>
      <w:r w:rsidR="00E937ED" w:rsidRPr="001A6AD8">
        <w:rPr>
          <w:rFonts w:ascii="Arial" w:hAnsi="Arial"/>
        </w:rPr>
        <w:t>-</w:t>
      </w:r>
      <w:r w:rsidR="20301CDE" w:rsidRPr="001A6AD8">
        <w:rPr>
          <w:rFonts w:ascii="Arial" w:hAnsi="Arial"/>
        </w:rPr>
        <w:t>oriented coping styles (acting out).</w:t>
      </w:r>
      <w:r w:rsidR="00701921" w:rsidRPr="001A6AD8">
        <w:rPr>
          <w:rStyle w:val="FootnoteReference"/>
          <w:rFonts w:ascii="Arial" w:eastAsia="Yu Mincho Light" w:hAnsi="Arial"/>
          <w:lang w:eastAsia="en-US"/>
        </w:rPr>
        <w:footnoteReference w:id="1188"/>
      </w:r>
      <w:r w:rsidR="20301CDE" w:rsidRPr="001A6AD8">
        <w:rPr>
          <w:rFonts w:ascii="Arial" w:hAnsi="Arial"/>
        </w:rPr>
        <w:t xml:space="preserve"> However, these were not necessarily symptoms of an acute mental illness requiring hospitalisation.</w:t>
      </w:r>
      <w:r w:rsidR="00701921" w:rsidRPr="001A6AD8">
        <w:rPr>
          <w:rStyle w:val="FootnoteReference"/>
          <w:rFonts w:ascii="Arial" w:eastAsia="Yu Mincho Light" w:hAnsi="Arial"/>
          <w:lang w:eastAsia="en-US"/>
        </w:rPr>
        <w:footnoteReference w:id="1189"/>
      </w:r>
    </w:p>
    <w:p w14:paraId="1E18CB01" w14:textId="5857E755" w:rsidR="009A1598" w:rsidRPr="001A6AD8" w:rsidRDefault="009A1598" w:rsidP="0069749C">
      <w:pPr>
        <w:pStyle w:val="ListParagraph"/>
        <w:spacing w:before="120" w:after="120"/>
        <w:rPr>
          <w:rFonts w:ascii="Arial" w:eastAsia="Wingdings" w:hAnsi="Arial"/>
        </w:rPr>
      </w:pPr>
      <w:r w:rsidRPr="001A6AD8">
        <w:rPr>
          <w:rFonts w:ascii="Arial" w:hAnsi="Arial"/>
        </w:rPr>
        <w:t xml:space="preserve">By the time </w:t>
      </w:r>
      <w:r w:rsidR="0036310D" w:rsidRPr="001A6AD8">
        <w:rPr>
          <w:rFonts w:ascii="Arial" w:hAnsi="Arial"/>
        </w:rPr>
        <w:t>children and young people</w:t>
      </w:r>
      <w:r w:rsidRPr="001A6AD8">
        <w:rPr>
          <w:rFonts w:ascii="Arial" w:hAnsi="Arial"/>
        </w:rPr>
        <w:t xml:space="preserve"> were placed at Lake Alice, the </w:t>
      </w:r>
      <w:r w:rsidR="0002422B" w:rsidRPr="001A6AD8">
        <w:rPr>
          <w:rFonts w:ascii="Arial" w:hAnsi="Arial"/>
        </w:rPr>
        <w:t xml:space="preserve">perception </w:t>
      </w:r>
      <w:r w:rsidRPr="001A6AD8">
        <w:rPr>
          <w:rFonts w:ascii="Arial" w:hAnsi="Arial"/>
        </w:rPr>
        <w:t xml:space="preserve">was that they lacked self-worth and potential. Many of the </w:t>
      </w:r>
      <w:r w:rsidR="0036310D" w:rsidRPr="001A6AD8">
        <w:rPr>
          <w:rFonts w:ascii="Arial" w:hAnsi="Arial"/>
        </w:rPr>
        <w:t>children and young people</w:t>
      </w:r>
      <w:r w:rsidRPr="001A6AD8">
        <w:rPr>
          <w:rFonts w:ascii="Arial" w:hAnsi="Arial"/>
        </w:rPr>
        <w:t xml:space="preserve"> had been involved with other institutions or State authorities and were viewed as ‘problem</w:t>
      </w:r>
      <w:r w:rsidR="008476C2" w:rsidRPr="001A6AD8">
        <w:rPr>
          <w:rFonts w:ascii="Arial" w:hAnsi="Arial"/>
        </w:rPr>
        <w:t>s</w:t>
      </w:r>
      <w:r w:rsidRPr="001A6AD8">
        <w:rPr>
          <w:rFonts w:ascii="Arial" w:hAnsi="Arial"/>
        </w:rPr>
        <w:t xml:space="preserve">’ to be dealt with. </w:t>
      </w:r>
      <w:r w:rsidR="008476C2" w:rsidRPr="001A6AD8">
        <w:rPr>
          <w:rFonts w:ascii="Arial" w:hAnsi="Arial"/>
        </w:rPr>
        <w:t>W</w:t>
      </w:r>
      <w:r w:rsidRPr="001A6AD8">
        <w:rPr>
          <w:rFonts w:ascii="Arial" w:hAnsi="Arial"/>
        </w:rPr>
        <w:t xml:space="preserve">hen questioned by police, </w:t>
      </w:r>
      <w:r w:rsidR="00870DBB" w:rsidRPr="001A6AD8">
        <w:rPr>
          <w:rFonts w:ascii="Arial" w:hAnsi="Arial"/>
        </w:rPr>
        <w:t>Dr </w:t>
      </w:r>
      <w:r w:rsidRPr="001A6AD8">
        <w:rPr>
          <w:rFonts w:ascii="Arial" w:hAnsi="Arial"/>
        </w:rPr>
        <w:t xml:space="preserve">Leeks described the </w:t>
      </w:r>
      <w:r w:rsidR="00414289" w:rsidRPr="001A6AD8">
        <w:rPr>
          <w:rFonts w:ascii="Arial" w:hAnsi="Arial"/>
        </w:rPr>
        <w:t>children</w:t>
      </w:r>
      <w:r w:rsidRPr="001A6AD8">
        <w:rPr>
          <w:rFonts w:ascii="Arial" w:hAnsi="Arial"/>
        </w:rPr>
        <w:t xml:space="preserve"> and adolescents in the unit as “</w:t>
      </w:r>
      <w:r w:rsidRPr="001A6AD8">
        <w:rPr>
          <w:rFonts w:ascii="Arial" w:eastAsia="Wingdings" w:hAnsi="Arial"/>
        </w:rPr>
        <w:t>bottom-of-the-barrel kids”</w:t>
      </w:r>
      <w:r w:rsidR="008476C2" w:rsidRPr="001A6AD8">
        <w:rPr>
          <w:rFonts w:ascii="Arial" w:eastAsia="Wingdings" w:hAnsi="Arial"/>
        </w:rPr>
        <w:t xml:space="preserve"> (a</w:t>
      </w:r>
      <w:r w:rsidR="008476C2" w:rsidRPr="001A6AD8">
        <w:rPr>
          <w:rFonts w:ascii="Arial" w:hAnsi="Arial"/>
        </w:rPr>
        <w:t>s discussed in chapter 2.4)</w:t>
      </w:r>
      <w:r w:rsidRPr="001A6AD8">
        <w:rPr>
          <w:rFonts w:ascii="Arial" w:eastAsia="Wingdings" w:hAnsi="Arial"/>
        </w:rPr>
        <w:t xml:space="preserve">. </w:t>
      </w:r>
      <w:r w:rsidR="00D11319" w:rsidRPr="001A6AD8">
        <w:rPr>
          <w:rFonts w:ascii="Arial" w:eastAsia="Wingdings" w:hAnsi="Arial"/>
        </w:rPr>
        <w:t xml:space="preserve">Some staff </w:t>
      </w:r>
      <w:r w:rsidRPr="001A6AD8">
        <w:rPr>
          <w:rFonts w:ascii="Arial" w:eastAsia="Wingdings" w:hAnsi="Arial"/>
        </w:rPr>
        <w:t xml:space="preserve">shared </w:t>
      </w:r>
      <w:r w:rsidR="00D11319" w:rsidRPr="001A6AD8">
        <w:rPr>
          <w:rFonts w:ascii="Arial" w:eastAsia="Wingdings" w:hAnsi="Arial"/>
        </w:rPr>
        <w:t>this view</w:t>
      </w:r>
      <w:r w:rsidRPr="001A6AD8">
        <w:rPr>
          <w:rFonts w:ascii="Arial" w:eastAsia="Wingdings" w:hAnsi="Arial"/>
        </w:rPr>
        <w:t>. For example, a social worker</w:t>
      </w:r>
      <w:r w:rsidR="006761C7" w:rsidRPr="001A6AD8">
        <w:rPr>
          <w:rFonts w:ascii="Arial" w:eastAsia="Wingdings" w:hAnsi="Arial"/>
        </w:rPr>
        <w:t>, Mr </w:t>
      </w:r>
      <w:r w:rsidRPr="001A6AD8">
        <w:rPr>
          <w:rFonts w:ascii="Arial" w:eastAsia="Wingdings" w:hAnsi="Arial"/>
        </w:rPr>
        <w:t xml:space="preserve">Brian Hollis told us: </w:t>
      </w:r>
    </w:p>
    <w:p w14:paraId="3C80D4F9" w14:textId="7B991104" w:rsidR="009A1598" w:rsidRPr="001A6AD8" w:rsidRDefault="00811A90" w:rsidP="00385A6E">
      <w:pPr>
        <w:pStyle w:val="IntenseQuote"/>
        <w:rPr>
          <w:iCs w:val="0"/>
        </w:rPr>
      </w:pPr>
      <w:r w:rsidRPr="001A6AD8">
        <w:rPr>
          <w:iCs w:val="0"/>
        </w:rPr>
        <w:t>“</w:t>
      </w:r>
      <w:r w:rsidR="20D18AF1" w:rsidRPr="001A6AD8">
        <w:rPr>
          <w:iCs w:val="0"/>
        </w:rPr>
        <w:t xml:space="preserve">There was a feeling I picked up about the Charge Nurse of the Adolescent Unit, Steve Hunt. He would make sarcastic comments such as </w:t>
      </w:r>
      <w:r w:rsidRPr="001A6AD8">
        <w:rPr>
          <w:iCs w:val="0"/>
        </w:rPr>
        <w:t>‘</w:t>
      </w:r>
      <w:r w:rsidR="20D18AF1" w:rsidRPr="001A6AD8">
        <w:rPr>
          <w:iCs w:val="0"/>
        </w:rPr>
        <w:t>Social Welfare, you can’t control your kids, so you send them here, and we straighten them out</w:t>
      </w:r>
      <w:r w:rsidRPr="001A6AD8">
        <w:rPr>
          <w:iCs w:val="0"/>
        </w:rPr>
        <w:t>’</w:t>
      </w:r>
      <w:r w:rsidR="20D18AF1" w:rsidRPr="001A6AD8">
        <w:rPr>
          <w:iCs w:val="0"/>
        </w:rPr>
        <w:t>”.</w:t>
      </w:r>
      <w:r w:rsidR="009A1598" w:rsidRPr="001A6AD8">
        <w:rPr>
          <w:iCs w:val="0"/>
          <w:vertAlign w:val="superscript"/>
        </w:rPr>
        <w:footnoteReference w:id="1190"/>
      </w:r>
    </w:p>
    <w:p w14:paraId="3A4033E0" w14:textId="5E8BBBE1" w:rsidR="009A1598" w:rsidRPr="001A6AD8" w:rsidRDefault="20D18AF1" w:rsidP="0069749C">
      <w:pPr>
        <w:pStyle w:val="ListParagraph"/>
        <w:spacing w:before="120" w:after="120"/>
        <w:rPr>
          <w:rFonts w:ascii="Arial" w:hAnsi="Arial"/>
        </w:rPr>
      </w:pPr>
      <w:r w:rsidRPr="001A6AD8">
        <w:rPr>
          <w:rFonts w:ascii="Arial" w:hAnsi="Arial"/>
        </w:rPr>
        <w:t xml:space="preserve">Survivors also told us they felt they had been placed in the unit because they </w:t>
      </w:r>
      <w:r w:rsidR="09C8B6AC" w:rsidRPr="001A6AD8">
        <w:rPr>
          <w:rFonts w:ascii="Arial" w:hAnsi="Arial"/>
        </w:rPr>
        <w:t>had</w:t>
      </w:r>
      <w:r w:rsidRPr="001A6AD8">
        <w:rPr>
          <w:rFonts w:ascii="Arial" w:hAnsi="Arial"/>
        </w:rPr>
        <w:t xml:space="preserve"> misbehaved in their previous placement or there was nowhere else for them to go. </w:t>
      </w:r>
      <w:r w:rsidR="006761C7" w:rsidRPr="001A6AD8">
        <w:rPr>
          <w:rFonts w:ascii="Arial" w:hAnsi="Arial"/>
        </w:rPr>
        <w:t>Mr </w:t>
      </w:r>
      <w:r w:rsidRPr="001A6AD8">
        <w:rPr>
          <w:rFonts w:ascii="Arial" w:hAnsi="Arial"/>
        </w:rPr>
        <w:t>Walton</w:t>
      </w:r>
      <w:r w:rsidR="00D6233C" w:rsidRPr="001A6AD8">
        <w:rPr>
          <w:rFonts w:ascii="Arial" w:hAnsi="Arial"/>
        </w:rPr>
        <w:t xml:space="preserve"> </w:t>
      </w:r>
      <w:r w:rsidR="00525AB8" w:rsidRPr="001A6AD8">
        <w:rPr>
          <w:rFonts w:ascii="Arial" w:hAnsi="Arial"/>
        </w:rPr>
        <w:t>Mathieson-Ngatai</w:t>
      </w:r>
      <w:r w:rsidRPr="001A6AD8">
        <w:rPr>
          <w:rFonts w:ascii="Arial" w:hAnsi="Arial"/>
        </w:rPr>
        <w:t xml:space="preserve"> told us that </w:t>
      </w:r>
      <w:r w:rsidR="00414289" w:rsidRPr="001A6AD8">
        <w:rPr>
          <w:rFonts w:ascii="Arial" w:hAnsi="Arial"/>
        </w:rPr>
        <w:t>children and young people</w:t>
      </w:r>
      <w:r w:rsidR="006761C7" w:rsidRPr="001A6AD8">
        <w:rPr>
          <w:rFonts w:ascii="Arial" w:hAnsi="Arial"/>
        </w:rPr>
        <w:t xml:space="preserve"> </w:t>
      </w:r>
      <w:r w:rsidRPr="001A6AD8">
        <w:rPr>
          <w:rFonts w:ascii="Arial" w:hAnsi="Arial"/>
        </w:rPr>
        <w:t xml:space="preserve">from Kimberley who </w:t>
      </w:r>
      <w:r w:rsidR="11D9175C" w:rsidRPr="001A6AD8">
        <w:rPr>
          <w:rFonts w:ascii="Arial" w:hAnsi="Arial"/>
        </w:rPr>
        <w:t>got up to</w:t>
      </w:r>
      <w:r w:rsidRPr="001A6AD8">
        <w:rPr>
          <w:rFonts w:ascii="Arial" w:hAnsi="Arial"/>
        </w:rPr>
        <w:t xml:space="preserve"> mischief were dropped off at Lake Alice</w:t>
      </w:r>
      <w:r w:rsidR="006761C7" w:rsidRPr="001A6AD8">
        <w:rPr>
          <w:rFonts w:ascii="Arial" w:hAnsi="Arial"/>
        </w:rPr>
        <w:t xml:space="preserve"> (as discussed in chapter 2.1)</w:t>
      </w:r>
      <w:r w:rsidRPr="001A6AD8">
        <w:rPr>
          <w:rFonts w:ascii="Arial" w:hAnsi="Arial"/>
        </w:rPr>
        <w:t>.</w:t>
      </w:r>
      <w:r w:rsidR="009A1598" w:rsidRPr="001A6AD8">
        <w:rPr>
          <w:rStyle w:val="FootnoteReference"/>
          <w:rFonts w:ascii="Arial" w:eastAsia="SimSun" w:hAnsi="Arial"/>
        </w:rPr>
        <w:footnoteReference w:id="1191"/>
      </w:r>
      <w:r w:rsidRPr="001A6AD8">
        <w:rPr>
          <w:rFonts w:ascii="Arial" w:hAnsi="Arial"/>
        </w:rPr>
        <w:t xml:space="preserve"> A note on Mr</w:t>
      </w:r>
      <w:r w:rsidR="006761C7" w:rsidRPr="001A6AD8">
        <w:rPr>
          <w:rFonts w:ascii="Arial" w:hAnsi="Arial"/>
        </w:rPr>
        <w:t> </w:t>
      </w:r>
      <w:r w:rsidRPr="001A6AD8">
        <w:rPr>
          <w:rFonts w:ascii="Arial" w:hAnsi="Arial"/>
        </w:rPr>
        <w:t>JJ’s file confirms his second placement at Lake Alice was only because of a lack of other placement options</w:t>
      </w:r>
      <w:r w:rsidR="00811A90" w:rsidRPr="001A6AD8">
        <w:rPr>
          <w:rFonts w:ascii="Arial" w:hAnsi="Arial"/>
        </w:rPr>
        <w:t>.</w:t>
      </w:r>
      <w:r w:rsidRPr="001A6AD8">
        <w:rPr>
          <w:rFonts w:ascii="Arial" w:hAnsi="Arial"/>
        </w:rPr>
        <w:t xml:space="preserve"> </w:t>
      </w:r>
    </w:p>
    <w:p w14:paraId="0B4537CA" w14:textId="12E0F04B" w:rsidR="009A1598" w:rsidRPr="001A6AD8" w:rsidRDefault="00811A90" w:rsidP="00385A6E">
      <w:pPr>
        <w:pStyle w:val="IntenseQuote"/>
        <w:rPr>
          <w:rFonts w:eastAsia="SimSun"/>
          <w:iCs w:val="0"/>
        </w:rPr>
      </w:pPr>
      <w:r w:rsidRPr="001A6AD8">
        <w:rPr>
          <w:iCs w:val="0"/>
        </w:rPr>
        <w:t>?</w:t>
      </w:r>
      <w:r w:rsidR="20D18AF1" w:rsidRPr="001A6AD8">
        <w:rPr>
          <w:iCs w:val="0"/>
        </w:rPr>
        <w:t>An earlier report suggests that [Mr</w:t>
      </w:r>
      <w:r w:rsidR="00ED7B63" w:rsidRPr="001A6AD8">
        <w:rPr>
          <w:iCs w:val="0"/>
        </w:rPr>
        <w:t> </w:t>
      </w:r>
      <w:r w:rsidR="20D18AF1" w:rsidRPr="001A6AD8">
        <w:rPr>
          <w:iCs w:val="0"/>
        </w:rPr>
        <w:t>JJ] was diagnosed as schizophrenic, but in fact this is not correct. This was a tentative diagnosis and had not been confirmed by Lake Alice</w:t>
      </w:r>
      <w:r w:rsidR="006761C7" w:rsidRPr="001A6AD8">
        <w:rPr>
          <w:iCs w:val="0"/>
        </w:rPr>
        <w:t xml:space="preserve"> </w:t>
      </w:r>
      <w:r w:rsidR="20D18AF1" w:rsidRPr="001A6AD8">
        <w:rPr>
          <w:iCs w:val="0"/>
        </w:rPr>
        <w:t>… [Mr</w:t>
      </w:r>
      <w:r w:rsidR="00ED7B63" w:rsidRPr="001A6AD8">
        <w:rPr>
          <w:iCs w:val="0"/>
        </w:rPr>
        <w:t> </w:t>
      </w:r>
      <w:r w:rsidR="20D18AF1" w:rsidRPr="001A6AD8">
        <w:rPr>
          <w:iCs w:val="0"/>
        </w:rPr>
        <w:t>JJ] was re-admitted largely because of a lack of suitable alternatives</w:t>
      </w:r>
      <w:r w:rsidR="20D18AF1" w:rsidRPr="001A6AD8">
        <w:rPr>
          <w:rFonts w:eastAsia="SimSun"/>
          <w:iCs w:val="0"/>
        </w:rPr>
        <w:t>.</w:t>
      </w:r>
      <w:r w:rsidRPr="001A6AD8">
        <w:rPr>
          <w:rFonts w:eastAsia="SimSun"/>
          <w:iCs w:val="0"/>
        </w:rPr>
        <w:t>”</w:t>
      </w:r>
      <w:r w:rsidR="009A1598" w:rsidRPr="001A6AD8">
        <w:rPr>
          <w:iCs w:val="0"/>
          <w:vertAlign w:val="superscript"/>
        </w:rPr>
        <w:footnoteReference w:id="1192"/>
      </w:r>
      <w:r w:rsidR="00ED7B63" w:rsidRPr="001A6AD8">
        <w:rPr>
          <w:iCs w:val="0"/>
        </w:rPr>
        <w:t xml:space="preserve"> </w:t>
      </w:r>
    </w:p>
    <w:p w14:paraId="31FBD73A" w14:textId="387C9129" w:rsidR="7E776FA5" w:rsidRPr="001A6AD8" w:rsidRDefault="5D74DC71" w:rsidP="0069749C">
      <w:pPr>
        <w:pStyle w:val="ListParagraph"/>
        <w:spacing w:before="120" w:after="120"/>
        <w:rPr>
          <w:rFonts w:ascii="Arial" w:hAnsi="Arial"/>
        </w:rPr>
      </w:pPr>
      <w:r w:rsidRPr="001A6AD8">
        <w:rPr>
          <w:rFonts w:ascii="Arial" w:hAnsi="Arial"/>
        </w:rPr>
        <w:t>Th</w:t>
      </w:r>
      <w:r w:rsidR="00811A90" w:rsidRPr="001A6AD8">
        <w:rPr>
          <w:rFonts w:ascii="Arial" w:hAnsi="Arial"/>
        </w:rPr>
        <w:t>e</w:t>
      </w:r>
      <w:r w:rsidRPr="001A6AD8">
        <w:rPr>
          <w:rFonts w:ascii="Arial" w:hAnsi="Arial"/>
        </w:rPr>
        <w:t xml:space="preserve"> perception that the </w:t>
      </w:r>
      <w:r w:rsidR="0036310D" w:rsidRPr="001A6AD8">
        <w:rPr>
          <w:rFonts w:ascii="Arial" w:hAnsi="Arial"/>
        </w:rPr>
        <w:t>children and young people</w:t>
      </w:r>
      <w:r w:rsidRPr="001A6AD8">
        <w:rPr>
          <w:rFonts w:ascii="Arial" w:hAnsi="Arial"/>
        </w:rPr>
        <w:t xml:space="preserve"> </w:t>
      </w:r>
      <w:r w:rsidR="570EF064" w:rsidRPr="001A6AD8">
        <w:rPr>
          <w:rFonts w:ascii="Arial" w:hAnsi="Arial"/>
        </w:rPr>
        <w:t>had no other options appears</w:t>
      </w:r>
      <w:r w:rsidRPr="001A6AD8">
        <w:rPr>
          <w:rFonts w:ascii="Arial" w:hAnsi="Arial"/>
        </w:rPr>
        <w:t xml:space="preserve"> to </w:t>
      </w:r>
      <w:r w:rsidR="570EF064" w:rsidRPr="001A6AD8">
        <w:rPr>
          <w:rFonts w:ascii="Arial" w:hAnsi="Arial"/>
        </w:rPr>
        <w:t>have contributed to the approach to treatment in the unit.</w:t>
      </w:r>
      <w:r w:rsidRPr="001A6AD8">
        <w:rPr>
          <w:rFonts w:ascii="Arial" w:hAnsi="Arial"/>
        </w:rPr>
        <w:t xml:space="preserve"> </w:t>
      </w:r>
      <w:r w:rsidR="6498F567" w:rsidRPr="001A6AD8">
        <w:rPr>
          <w:rFonts w:ascii="Arial" w:hAnsi="Arial"/>
        </w:rPr>
        <w:t xml:space="preserve">An interview with </w:t>
      </w:r>
      <w:r w:rsidR="00870DBB" w:rsidRPr="001A6AD8">
        <w:rPr>
          <w:rFonts w:ascii="Arial" w:hAnsi="Arial"/>
        </w:rPr>
        <w:t>Dr </w:t>
      </w:r>
      <w:r w:rsidRPr="001A6AD8">
        <w:rPr>
          <w:rFonts w:ascii="Arial" w:hAnsi="Arial"/>
        </w:rPr>
        <w:t>Leeks</w:t>
      </w:r>
      <w:r w:rsidR="6498F567" w:rsidRPr="001A6AD8">
        <w:rPr>
          <w:rFonts w:ascii="Arial" w:hAnsi="Arial"/>
        </w:rPr>
        <w:t xml:space="preserve"> describes his view that</w:t>
      </w:r>
      <w:r w:rsidR="00811A90" w:rsidRPr="001A6AD8">
        <w:rPr>
          <w:rFonts w:ascii="Arial" w:hAnsi="Arial"/>
        </w:rPr>
        <w:t>,</w:t>
      </w:r>
      <w:r w:rsidRPr="001A6AD8">
        <w:rPr>
          <w:rFonts w:ascii="Arial" w:hAnsi="Arial"/>
        </w:rPr>
        <w:t xml:space="preserve"> </w:t>
      </w:r>
      <w:r w:rsidR="36071D74" w:rsidRPr="001A6AD8">
        <w:rPr>
          <w:rFonts w:ascii="Arial" w:hAnsi="Arial"/>
        </w:rPr>
        <w:t>“He had an open hand to do what he could with them because they were too much for Social Welfare institutions and too destructive for the Education Department</w:t>
      </w:r>
      <w:r w:rsidR="2666AEDD" w:rsidRPr="001A6AD8">
        <w:rPr>
          <w:rFonts w:ascii="Arial" w:hAnsi="Arial"/>
        </w:rPr>
        <w:t>”</w:t>
      </w:r>
      <w:r w:rsidR="0010463B" w:rsidRPr="001A6AD8">
        <w:rPr>
          <w:rFonts w:ascii="Arial" w:hAnsi="Arial"/>
        </w:rPr>
        <w:t>.</w:t>
      </w:r>
      <w:r w:rsidR="3C94E96F" w:rsidRPr="001A6AD8">
        <w:rPr>
          <w:rFonts w:ascii="Arial" w:hAnsi="Arial"/>
          <w:vertAlign w:val="superscript"/>
        </w:rPr>
        <w:footnoteReference w:id="1193"/>
      </w:r>
    </w:p>
    <w:p w14:paraId="56A6EF6E" w14:textId="52469CB8" w:rsidR="009A1598" w:rsidRPr="001A6AD8" w:rsidRDefault="176CE6CF" w:rsidP="0069749C">
      <w:pPr>
        <w:pStyle w:val="ListParagraph"/>
        <w:spacing w:before="120" w:after="120"/>
        <w:rPr>
          <w:rFonts w:ascii="Arial" w:hAnsi="Arial"/>
        </w:rPr>
      </w:pPr>
      <w:r w:rsidRPr="001A6AD8">
        <w:rPr>
          <w:rFonts w:ascii="Arial" w:hAnsi="Arial"/>
        </w:rPr>
        <w:t xml:space="preserve">Such views justified State actions </w:t>
      </w:r>
      <w:r w:rsidR="0010463B" w:rsidRPr="001A6AD8">
        <w:rPr>
          <w:rFonts w:ascii="Arial" w:hAnsi="Arial"/>
        </w:rPr>
        <w:t xml:space="preserve">to </w:t>
      </w:r>
      <w:r w:rsidRPr="001A6AD8">
        <w:rPr>
          <w:rFonts w:ascii="Arial" w:hAnsi="Arial"/>
        </w:rPr>
        <w:t xml:space="preserve">control and ‘correct’ behaviour. Where </w:t>
      </w:r>
      <w:r w:rsidR="00414289" w:rsidRPr="001A6AD8">
        <w:rPr>
          <w:rFonts w:ascii="Arial" w:hAnsi="Arial"/>
        </w:rPr>
        <w:t>children</w:t>
      </w:r>
      <w:r w:rsidRPr="001A6AD8">
        <w:rPr>
          <w:rFonts w:ascii="Arial" w:hAnsi="Arial"/>
        </w:rPr>
        <w:t xml:space="preserve"> or young people were considered </w:t>
      </w:r>
      <w:r w:rsidR="00050DCB" w:rsidRPr="001A6AD8">
        <w:rPr>
          <w:rFonts w:ascii="Arial" w:hAnsi="Arial"/>
        </w:rPr>
        <w:t>‘</w:t>
      </w:r>
      <w:r w:rsidRPr="001A6AD8">
        <w:rPr>
          <w:rFonts w:ascii="Arial" w:hAnsi="Arial"/>
        </w:rPr>
        <w:t>difficult’ or</w:t>
      </w:r>
      <w:r w:rsidR="00050DCB" w:rsidRPr="001A6AD8">
        <w:rPr>
          <w:rFonts w:ascii="Arial" w:hAnsi="Arial"/>
        </w:rPr>
        <w:t xml:space="preserve"> ‘</w:t>
      </w:r>
      <w:r w:rsidRPr="001A6AD8">
        <w:rPr>
          <w:rFonts w:ascii="Arial" w:hAnsi="Arial"/>
        </w:rPr>
        <w:t xml:space="preserve">unmanageable’, they were often criminalised or medically diagnosed. This then justified their placement within institutions, and the use of abusive practices as behavioural control such </w:t>
      </w:r>
      <w:r w:rsidR="0010463B" w:rsidRPr="001A6AD8">
        <w:rPr>
          <w:rFonts w:ascii="Arial" w:hAnsi="Arial"/>
        </w:rPr>
        <w:t xml:space="preserve">as </w:t>
      </w:r>
      <w:r w:rsidRPr="001A6AD8">
        <w:rPr>
          <w:rFonts w:ascii="Arial" w:hAnsi="Arial"/>
        </w:rPr>
        <w:t>electric shocks, paraldehyde</w:t>
      </w:r>
      <w:r w:rsidR="0010463B" w:rsidRPr="001A6AD8">
        <w:rPr>
          <w:rFonts w:ascii="Arial" w:hAnsi="Arial"/>
        </w:rPr>
        <w:t>,</w:t>
      </w:r>
      <w:r w:rsidRPr="001A6AD8">
        <w:rPr>
          <w:rFonts w:ascii="Arial" w:hAnsi="Arial"/>
        </w:rPr>
        <w:t xml:space="preserve"> seclusion and restraint. </w:t>
      </w:r>
    </w:p>
    <w:p w14:paraId="0573920D" w14:textId="0A74EC22" w:rsidR="00EE2B72" w:rsidRPr="001A6AD8" w:rsidRDefault="00F31ACC" w:rsidP="0069749C">
      <w:pPr>
        <w:pStyle w:val="Heading3"/>
        <w:spacing w:before="120"/>
      </w:pPr>
      <w:bookmarkStart w:id="2175" w:name="_Toc115968439"/>
      <w:bookmarkStart w:id="2176" w:name="_Toc116029704"/>
      <w:bookmarkStart w:id="2177" w:name="_Toc116036071"/>
      <w:bookmarkStart w:id="2178" w:name="_Toc116043174"/>
      <w:bookmarkStart w:id="2179" w:name="_Toc116051321"/>
      <w:bookmarkStart w:id="2180" w:name="_Toc116052788"/>
      <w:bookmarkStart w:id="2181" w:name="_Toc116995852"/>
      <w:bookmarkStart w:id="2182" w:name="_Toc117168846"/>
      <w:bookmarkStart w:id="2183" w:name="_Toc119064135"/>
      <w:bookmarkStart w:id="2184" w:name="_Toc119429348"/>
      <w:bookmarkStart w:id="2185" w:name="_Toc120905732"/>
      <w:bookmarkStart w:id="2186" w:name="_Toc125980079"/>
      <w:bookmarkStart w:id="2187" w:name="_Toc125981660"/>
      <w:r w:rsidRPr="001A6AD8">
        <w:t xml:space="preserve">Te whakatoihara hauā, te whakahāwea hauā me te mātai mate hinengaro - </w:t>
      </w:r>
      <w:r w:rsidR="5F8D7748" w:rsidRPr="001A6AD8">
        <w:t xml:space="preserve">Systemic </w:t>
      </w:r>
      <w:r w:rsidR="0CE945B3" w:rsidRPr="001A6AD8">
        <w:t>a</w:t>
      </w:r>
      <w:r w:rsidR="53C4C4B4" w:rsidRPr="001A6AD8">
        <w:t>bleism</w:t>
      </w:r>
      <w:r w:rsidR="03219CB2" w:rsidRPr="001A6AD8">
        <w:t>, disablism</w:t>
      </w:r>
      <w:r w:rsidR="53C4C4B4" w:rsidRPr="001A6AD8">
        <w:t xml:space="preserve"> </w:t>
      </w:r>
      <w:r w:rsidR="56D6E841" w:rsidRPr="001A6AD8">
        <w:t>and psychiatry</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5EB697E9" w14:textId="41AF87B4" w:rsidR="007729A2" w:rsidRPr="001A6AD8" w:rsidRDefault="6B8F3E55" w:rsidP="0069749C">
      <w:pPr>
        <w:pStyle w:val="ListParagraph"/>
        <w:spacing w:before="120" w:after="120"/>
        <w:rPr>
          <w:rFonts w:ascii="Arial" w:hAnsi="Arial"/>
        </w:rPr>
      </w:pPr>
      <w:r w:rsidRPr="001A6AD8">
        <w:rPr>
          <w:rFonts w:ascii="Arial" w:hAnsi="Arial"/>
        </w:rPr>
        <w:t>Th</w:t>
      </w:r>
      <w:r w:rsidR="12D222C2" w:rsidRPr="001A6AD8">
        <w:rPr>
          <w:rFonts w:ascii="Arial" w:hAnsi="Arial"/>
        </w:rPr>
        <w:t>e</w:t>
      </w:r>
      <w:r w:rsidRPr="001A6AD8">
        <w:rPr>
          <w:rFonts w:ascii="Arial" w:hAnsi="Arial"/>
        </w:rPr>
        <w:t xml:space="preserve"> </w:t>
      </w:r>
      <w:r w:rsidR="70720072" w:rsidRPr="001A6AD8">
        <w:rPr>
          <w:rFonts w:ascii="Arial" w:hAnsi="Arial"/>
        </w:rPr>
        <w:t>perception</w:t>
      </w:r>
      <w:r w:rsidR="12D222C2" w:rsidRPr="001A6AD8">
        <w:rPr>
          <w:rFonts w:ascii="Arial" w:hAnsi="Arial"/>
        </w:rPr>
        <w:t xml:space="preserve"> that </w:t>
      </w:r>
      <w:r w:rsidR="0036310D" w:rsidRPr="001A6AD8">
        <w:rPr>
          <w:rFonts w:ascii="Arial" w:hAnsi="Arial"/>
        </w:rPr>
        <w:t>children and young people</w:t>
      </w:r>
      <w:r w:rsidR="12D222C2" w:rsidRPr="001A6AD8">
        <w:rPr>
          <w:rFonts w:ascii="Arial" w:hAnsi="Arial"/>
        </w:rPr>
        <w:t xml:space="preserve"> needed ‘correcting’ was supported by the </w:t>
      </w:r>
      <w:r w:rsidR="068771CE" w:rsidRPr="001A6AD8">
        <w:rPr>
          <w:rFonts w:ascii="Arial" w:hAnsi="Arial"/>
        </w:rPr>
        <w:t xml:space="preserve">ableist </w:t>
      </w:r>
      <w:r w:rsidR="6EE38326" w:rsidRPr="001A6AD8">
        <w:rPr>
          <w:rFonts w:ascii="Arial" w:hAnsi="Arial"/>
        </w:rPr>
        <w:t>practices</w:t>
      </w:r>
      <w:r w:rsidR="068771CE" w:rsidRPr="001A6AD8">
        <w:rPr>
          <w:rFonts w:ascii="Arial" w:hAnsi="Arial"/>
        </w:rPr>
        <w:t xml:space="preserve"> </w:t>
      </w:r>
      <w:r w:rsidR="0010463B" w:rsidRPr="001A6AD8">
        <w:rPr>
          <w:rFonts w:ascii="Arial" w:hAnsi="Arial"/>
        </w:rPr>
        <w:t xml:space="preserve">at </w:t>
      </w:r>
      <w:r w:rsidR="12D222C2" w:rsidRPr="001A6AD8">
        <w:rPr>
          <w:rFonts w:ascii="Arial" w:hAnsi="Arial"/>
        </w:rPr>
        <w:t>Lake Alice.</w:t>
      </w:r>
      <w:r w:rsidR="591C9281" w:rsidRPr="001A6AD8">
        <w:rPr>
          <w:rFonts w:ascii="Arial" w:hAnsi="Arial"/>
        </w:rPr>
        <w:t xml:space="preserve"> </w:t>
      </w:r>
      <w:r w:rsidR="00BA5F4D" w:rsidRPr="001A6AD8">
        <w:rPr>
          <w:rFonts w:ascii="Arial" w:hAnsi="Arial"/>
        </w:rPr>
        <w:t>Ableist</w:t>
      </w:r>
      <w:r w:rsidR="591C9281" w:rsidRPr="001A6AD8">
        <w:rPr>
          <w:rFonts w:ascii="Arial" w:hAnsi="Arial"/>
        </w:rPr>
        <w:t xml:space="preserve"> and disablist views consider people with mental health conditions are disadvantaged, leading to stigma, discrimination and exclusion</w:t>
      </w:r>
      <w:r w:rsidR="0010463B" w:rsidRPr="001A6AD8">
        <w:rPr>
          <w:rFonts w:ascii="Arial" w:hAnsi="Arial"/>
        </w:rPr>
        <w:t xml:space="preserve"> (as discussed in Part 1)</w:t>
      </w:r>
      <w:r w:rsidR="591C9281" w:rsidRPr="001A6AD8">
        <w:rPr>
          <w:rFonts w:ascii="Arial" w:hAnsi="Arial"/>
        </w:rPr>
        <w:t xml:space="preserve">. In particular, ableism and disablism </w:t>
      </w:r>
      <w:r w:rsidR="0010463B" w:rsidRPr="001A6AD8">
        <w:rPr>
          <w:rFonts w:ascii="Arial" w:hAnsi="Arial"/>
        </w:rPr>
        <w:t xml:space="preserve">view </w:t>
      </w:r>
      <w:r w:rsidR="591C9281" w:rsidRPr="001A6AD8">
        <w:rPr>
          <w:rFonts w:ascii="Arial" w:hAnsi="Arial"/>
        </w:rPr>
        <w:t>mental health conditions as something to be ‘fixed’ or ‘erased’.</w:t>
      </w:r>
      <w:r w:rsidR="01EC8D9F" w:rsidRPr="001A6AD8">
        <w:rPr>
          <w:rFonts w:ascii="Arial" w:hAnsi="Arial"/>
        </w:rPr>
        <w:t xml:space="preserve"> </w:t>
      </w:r>
    </w:p>
    <w:p w14:paraId="5F1D5D9A" w14:textId="24121FD3" w:rsidR="363A66A7" w:rsidRPr="001A6AD8" w:rsidRDefault="006C25A2" w:rsidP="0069749C">
      <w:pPr>
        <w:pStyle w:val="ListParagraph"/>
        <w:spacing w:before="120" w:after="120"/>
        <w:rPr>
          <w:rFonts w:ascii="Arial" w:hAnsi="Arial"/>
        </w:rPr>
      </w:pPr>
      <w:r w:rsidRPr="001A6AD8">
        <w:rPr>
          <w:rFonts w:ascii="Arial" w:hAnsi="Arial"/>
        </w:rPr>
        <w:t>These views</w:t>
      </w:r>
      <w:r w:rsidR="0012268F" w:rsidRPr="001A6AD8">
        <w:rPr>
          <w:rFonts w:ascii="Arial" w:hAnsi="Arial"/>
        </w:rPr>
        <w:t xml:space="preserve"> have</w:t>
      </w:r>
      <w:r w:rsidR="39D6E1C6" w:rsidRPr="001A6AD8">
        <w:rPr>
          <w:rFonts w:ascii="Arial" w:hAnsi="Arial"/>
        </w:rPr>
        <w:t xml:space="preserve"> influenced societal attitudes, laws and policies in Aotearoa New</w:t>
      </w:r>
      <w:r w:rsidR="0010463B" w:rsidRPr="001A6AD8">
        <w:rPr>
          <w:rFonts w:ascii="Arial" w:hAnsi="Arial"/>
        </w:rPr>
        <w:t> </w:t>
      </w:r>
      <w:r w:rsidR="39D6E1C6" w:rsidRPr="001A6AD8">
        <w:rPr>
          <w:rFonts w:ascii="Arial" w:hAnsi="Arial"/>
        </w:rPr>
        <w:t>Zealand. The Ministry of Health has acknowledged that</w:t>
      </w:r>
      <w:r w:rsidR="00811A90" w:rsidRPr="001A6AD8">
        <w:rPr>
          <w:rFonts w:ascii="Arial" w:hAnsi="Arial"/>
        </w:rPr>
        <w:t>,</w:t>
      </w:r>
      <w:r w:rsidR="39D6E1C6" w:rsidRPr="001A6AD8">
        <w:rPr>
          <w:rFonts w:ascii="Arial" w:hAnsi="Arial"/>
        </w:rPr>
        <w:t xml:space="preserve"> “institutional and societal ableism in legislation, policy and systems has contributed to the </w:t>
      </w:r>
      <w:r w:rsidR="39D6E1C6" w:rsidRPr="001A6AD8" w:rsidDel="00BF38DC">
        <w:rPr>
          <w:rFonts w:ascii="Arial" w:hAnsi="Arial"/>
        </w:rPr>
        <w:t>abuse</w:t>
      </w:r>
      <w:r w:rsidR="39D6E1C6" w:rsidRPr="001A6AD8">
        <w:rPr>
          <w:rFonts w:ascii="Arial" w:hAnsi="Arial"/>
        </w:rPr>
        <w:t xml:space="preserve"> of disabled people and people with mental health conditions in health and disability care settings”.</w:t>
      </w:r>
      <w:r w:rsidR="0012268F" w:rsidRPr="001A6AD8">
        <w:rPr>
          <w:rStyle w:val="FootnoteReference"/>
          <w:rFonts w:ascii="Arial" w:eastAsia="SimSun" w:hAnsi="Arial"/>
        </w:rPr>
        <w:footnoteReference w:id="1194"/>
      </w:r>
      <w:r w:rsidR="39D6E1C6" w:rsidRPr="001A6AD8">
        <w:rPr>
          <w:rFonts w:ascii="Arial" w:hAnsi="Arial"/>
        </w:rPr>
        <w:t xml:space="preserve"> The </w:t>
      </w:r>
      <w:r w:rsidR="0010463B" w:rsidRPr="001A6AD8">
        <w:rPr>
          <w:rFonts w:ascii="Arial" w:hAnsi="Arial"/>
        </w:rPr>
        <w:t>m</w:t>
      </w:r>
      <w:r w:rsidR="39D6E1C6" w:rsidRPr="001A6AD8">
        <w:rPr>
          <w:rFonts w:ascii="Arial" w:hAnsi="Arial"/>
        </w:rPr>
        <w:t xml:space="preserve">inistry also acknowledged that between 1950 </w:t>
      </w:r>
      <w:r w:rsidR="0010463B" w:rsidRPr="001A6AD8">
        <w:rPr>
          <w:rFonts w:ascii="Arial" w:hAnsi="Arial"/>
        </w:rPr>
        <w:t xml:space="preserve">and </w:t>
      </w:r>
      <w:r w:rsidR="39D6E1C6" w:rsidRPr="001A6AD8">
        <w:rPr>
          <w:rFonts w:ascii="Arial" w:hAnsi="Arial"/>
        </w:rPr>
        <w:t xml:space="preserve">1999, health and disability care settings were ableist. </w:t>
      </w:r>
      <w:r w:rsidR="0010463B" w:rsidRPr="001A6AD8">
        <w:rPr>
          <w:rFonts w:ascii="Arial" w:hAnsi="Arial"/>
        </w:rPr>
        <w:t xml:space="preserve">These settings </w:t>
      </w:r>
      <w:r w:rsidR="39D6E1C6" w:rsidRPr="001A6AD8">
        <w:rPr>
          <w:rFonts w:ascii="Arial" w:hAnsi="Arial"/>
        </w:rPr>
        <w:t>did not always meet the needs of disabled people and people with mental health conditions</w:t>
      </w:r>
      <w:r w:rsidR="00F24FEA" w:rsidRPr="001A6AD8">
        <w:rPr>
          <w:rFonts w:ascii="Arial" w:hAnsi="Arial"/>
        </w:rPr>
        <w:t>.</w:t>
      </w:r>
      <w:r w:rsidR="00F24FEA" w:rsidRPr="001A6AD8">
        <w:rPr>
          <w:rStyle w:val="FootnoteReference"/>
          <w:rFonts w:ascii="Arial" w:eastAsia="SimSun" w:hAnsi="Arial"/>
        </w:rPr>
        <w:footnoteReference w:id="1195"/>
      </w:r>
      <w:r w:rsidR="39D6E1C6" w:rsidRPr="001A6AD8">
        <w:rPr>
          <w:rFonts w:ascii="Arial" w:hAnsi="Arial"/>
        </w:rPr>
        <w:t xml:space="preserve"> </w:t>
      </w:r>
    </w:p>
    <w:p w14:paraId="054FD4BC" w14:textId="7C45E046" w:rsidR="00A705E8" w:rsidRPr="001A6AD8" w:rsidRDefault="00A705E8" w:rsidP="0069749C">
      <w:pPr>
        <w:pStyle w:val="ListParagraph"/>
        <w:spacing w:before="120" w:after="120"/>
        <w:rPr>
          <w:rFonts w:ascii="Arial" w:hAnsi="Arial"/>
          <w:lang w:eastAsia="en-US"/>
        </w:rPr>
      </w:pPr>
      <w:r w:rsidRPr="001A6AD8">
        <w:rPr>
          <w:rFonts w:ascii="Arial" w:hAnsi="Arial"/>
        </w:rPr>
        <w:t xml:space="preserve">At the inquiry’s contextual hearing, former </w:t>
      </w:r>
      <w:r w:rsidR="00BD71D7" w:rsidRPr="001A6AD8">
        <w:rPr>
          <w:rFonts w:ascii="Arial" w:hAnsi="Arial"/>
        </w:rPr>
        <w:t>M</w:t>
      </w:r>
      <w:r w:rsidRPr="001A6AD8">
        <w:rPr>
          <w:rFonts w:ascii="Arial" w:hAnsi="Arial"/>
        </w:rPr>
        <w:t xml:space="preserve">ental </w:t>
      </w:r>
      <w:r w:rsidR="00BD71D7" w:rsidRPr="001A6AD8">
        <w:rPr>
          <w:rFonts w:ascii="Arial" w:hAnsi="Arial"/>
        </w:rPr>
        <w:t>H</w:t>
      </w:r>
      <w:r w:rsidRPr="001A6AD8">
        <w:rPr>
          <w:rFonts w:ascii="Arial" w:hAnsi="Arial"/>
        </w:rPr>
        <w:t xml:space="preserve">ealth </w:t>
      </w:r>
      <w:r w:rsidR="00BD71D7" w:rsidRPr="001A6AD8">
        <w:rPr>
          <w:rFonts w:ascii="Arial" w:hAnsi="Arial"/>
        </w:rPr>
        <w:t>C</w:t>
      </w:r>
      <w:r w:rsidRPr="001A6AD8">
        <w:rPr>
          <w:rFonts w:ascii="Arial" w:hAnsi="Arial"/>
        </w:rPr>
        <w:t>ommissioner and leader of the Global Network of Survivors of Psychiatry</w:t>
      </w:r>
      <w:r w:rsidR="00257BDB" w:rsidRPr="001A6AD8">
        <w:rPr>
          <w:rFonts w:ascii="Arial" w:hAnsi="Arial"/>
        </w:rPr>
        <w:t>, Mary O’Hagan</w:t>
      </w:r>
      <w:r w:rsidR="0010463B" w:rsidRPr="001A6AD8">
        <w:rPr>
          <w:rFonts w:ascii="Arial" w:hAnsi="Arial"/>
        </w:rPr>
        <w:t>,</w:t>
      </w:r>
      <w:r w:rsidRPr="001A6AD8">
        <w:rPr>
          <w:rFonts w:ascii="Arial" w:hAnsi="Arial"/>
        </w:rPr>
        <w:t xml:space="preserve"> s</w:t>
      </w:r>
      <w:r w:rsidR="00257BDB" w:rsidRPr="001A6AD8">
        <w:rPr>
          <w:rFonts w:ascii="Arial" w:hAnsi="Arial"/>
        </w:rPr>
        <w:t>ai</w:t>
      </w:r>
      <w:r w:rsidRPr="001A6AD8">
        <w:rPr>
          <w:rFonts w:ascii="Arial" w:hAnsi="Arial"/>
        </w:rPr>
        <w:t>d:</w:t>
      </w:r>
    </w:p>
    <w:p w14:paraId="50982608" w14:textId="7B86EF23" w:rsidR="00A705E8" w:rsidRPr="001A6AD8" w:rsidRDefault="00811A90" w:rsidP="00385A6E">
      <w:pPr>
        <w:pStyle w:val="IntenseQuote"/>
        <w:rPr>
          <w:iCs w:val="0"/>
        </w:rPr>
      </w:pPr>
      <w:r w:rsidRPr="001A6AD8">
        <w:rPr>
          <w:iCs w:val="0"/>
        </w:rPr>
        <w:t>“</w:t>
      </w:r>
      <w:r w:rsidR="00A705E8" w:rsidRPr="001A6AD8">
        <w:rPr>
          <w:iCs w:val="0"/>
        </w:rPr>
        <w:t>Abuse and neglect have been a part of New Zealand’s mental health system since it was established in the 1840s. Much of the abuse was not due to the ethical lapses or incompetence of a few but to the routine practices of many</w:t>
      </w:r>
      <w:r w:rsidRPr="001A6AD8">
        <w:rPr>
          <w:iCs w:val="0"/>
        </w:rPr>
        <w:t>”</w:t>
      </w:r>
      <w:r w:rsidR="00695916" w:rsidRPr="001A6AD8">
        <w:rPr>
          <w:iCs w:val="0"/>
        </w:rPr>
        <w:t>.</w:t>
      </w:r>
      <w:r w:rsidR="00695916" w:rsidRPr="001A6AD8">
        <w:rPr>
          <w:iCs w:val="0"/>
          <w:vertAlign w:val="superscript"/>
        </w:rPr>
        <w:footnoteReference w:id="1196"/>
      </w:r>
    </w:p>
    <w:p w14:paraId="43803B2F" w14:textId="56DE2A64" w:rsidR="363A66A7" w:rsidRPr="001A6AD8" w:rsidRDefault="0010463B" w:rsidP="0069749C">
      <w:pPr>
        <w:pStyle w:val="ListParagraph"/>
        <w:spacing w:before="120" w:after="120"/>
        <w:rPr>
          <w:rFonts w:ascii="Arial" w:hAnsi="Arial"/>
        </w:rPr>
      </w:pPr>
      <w:r w:rsidRPr="001A6AD8">
        <w:rPr>
          <w:rFonts w:ascii="Arial" w:hAnsi="Arial"/>
        </w:rPr>
        <w:t>A</w:t>
      </w:r>
      <w:r w:rsidR="077AF73B" w:rsidRPr="001A6AD8">
        <w:rPr>
          <w:rFonts w:ascii="Arial" w:hAnsi="Arial"/>
        </w:rPr>
        <w:t xml:space="preserve"> long history of ableism </w:t>
      </w:r>
      <w:r w:rsidR="7C6D038C" w:rsidRPr="001A6AD8">
        <w:rPr>
          <w:rFonts w:ascii="Arial" w:hAnsi="Arial"/>
        </w:rPr>
        <w:t>and disablis</w:t>
      </w:r>
      <w:r w:rsidR="00113013" w:rsidRPr="001A6AD8">
        <w:rPr>
          <w:rFonts w:ascii="Arial" w:hAnsi="Arial"/>
        </w:rPr>
        <w:t>m</w:t>
      </w:r>
      <w:r w:rsidR="7C6D038C" w:rsidRPr="001A6AD8">
        <w:rPr>
          <w:rFonts w:ascii="Arial" w:hAnsi="Arial"/>
        </w:rPr>
        <w:t xml:space="preserve"> </w:t>
      </w:r>
      <w:r w:rsidRPr="001A6AD8">
        <w:rPr>
          <w:rFonts w:ascii="Arial" w:hAnsi="Arial"/>
        </w:rPr>
        <w:t xml:space="preserve">exists </w:t>
      </w:r>
      <w:r w:rsidR="077AF73B" w:rsidRPr="001A6AD8">
        <w:rPr>
          <w:rFonts w:ascii="Arial" w:hAnsi="Arial"/>
        </w:rPr>
        <w:t>in psychiatry</w:t>
      </w:r>
      <w:r w:rsidR="66B65829" w:rsidRPr="001A6AD8">
        <w:rPr>
          <w:rFonts w:ascii="Arial" w:hAnsi="Arial"/>
        </w:rPr>
        <w:t xml:space="preserve"> specifically</w:t>
      </w:r>
      <w:r w:rsidR="077AF73B" w:rsidRPr="001A6AD8">
        <w:rPr>
          <w:rFonts w:ascii="Arial" w:hAnsi="Arial"/>
        </w:rPr>
        <w:t xml:space="preserve">. </w:t>
      </w:r>
      <w:r w:rsidR="017CDA1B" w:rsidRPr="001A6AD8">
        <w:rPr>
          <w:rFonts w:ascii="Arial" w:hAnsi="Arial"/>
        </w:rPr>
        <w:t xml:space="preserve">The </w:t>
      </w:r>
      <w:r w:rsidRPr="001A6AD8">
        <w:rPr>
          <w:rFonts w:ascii="Arial" w:hAnsi="Arial"/>
        </w:rPr>
        <w:t xml:space="preserve">United Nations </w:t>
      </w:r>
      <w:r w:rsidR="017CDA1B" w:rsidRPr="001A6AD8">
        <w:rPr>
          <w:rFonts w:ascii="Arial" w:hAnsi="Arial"/>
        </w:rPr>
        <w:t xml:space="preserve">Special Rapporteur </w:t>
      </w:r>
      <w:r w:rsidR="005405B5" w:rsidRPr="001A6AD8">
        <w:rPr>
          <w:rFonts w:ascii="Arial" w:hAnsi="Arial"/>
        </w:rPr>
        <w:t>has sai</w:t>
      </w:r>
      <w:r w:rsidR="00453589" w:rsidRPr="001A6AD8">
        <w:rPr>
          <w:rFonts w:ascii="Arial" w:hAnsi="Arial"/>
        </w:rPr>
        <w:t xml:space="preserve">d </w:t>
      </w:r>
      <w:r w:rsidR="017CDA1B" w:rsidRPr="001A6AD8">
        <w:rPr>
          <w:rFonts w:ascii="Arial" w:hAnsi="Arial"/>
        </w:rPr>
        <w:t>mental health care has often been used as a form of social control of people</w:t>
      </w:r>
      <w:r w:rsidR="516153C6" w:rsidRPr="001A6AD8">
        <w:rPr>
          <w:rFonts w:ascii="Arial" w:hAnsi="Arial"/>
        </w:rPr>
        <w:t xml:space="preserve"> exhibiting </w:t>
      </w:r>
      <w:r w:rsidR="005B4265" w:rsidRPr="001A6AD8">
        <w:rPr>
          <w:rFonts w:ascii="Arial" w:hAnsi="Arial"/>
        </w:rPr>
        <w:t>‘</w:t>
      </w:r>
      <w:r w:rsidR="516153C6" w:rsidRPr="001A6AD8">
        <w:rPr>
          <w:rFonts w:ascii="Arial" w:hAnsi="Arial"/>
        </w:rPr>
        <w:t>socially unacceptable behaviour’</w:t>
      </w:r>
      <w:r w:rsidR="08523929" w:rsidRPr="001A6AD8">
        <w:rPr>
          <w:rFonts w:ascii="Arial" w:hAnsi="Arial"/>
        </w:rPr>
        <w:t xml:space="preserve"> </w:t>
      </w:r>
      <w:r w:rsidR="51D01C70" w:rsidRPr="001A6AD8">
        <w:rPr>
          <w:rFonts w:ascii="Arial" w:hAnsi="Arial"/>
        </w:rPr>
        <w:t xml:space="preserve">and that the biomedical model has commonly been used to justify </w:t>
      </w:r>
      <w:r w:rsidR="3FA4BD88" w:rsidRPr="001A6AD8">
        <w:rPr>
          <w:rFonts w:ascii="Arial" w:hAnsi="Arial"/>
        </w:rPr>
        <w:t>the State intervening in ways that limit an individual’s dignity, liberty or autonomy</w:t>
      </w:r>
      <w:r w:rsidR="0FA1E636" w:rsidRPr="001A6AD8">
        <w:rPr>
          <w:rFonts w:ascii="Arial" w:hAnsi="Arial"/>
        </w:rPr>
        <w:t>.</w:t>
      </w:r>
      <w:r w:rsidR="077AF73B" w:rsidRPr="001A6AD8">
        <w:rPr>
          <w:rFonts w:ascii="Arial" w:hAnsi="Arial"/>
          <w:vertAlign w:val="superscript"/>
        </w:rPr>
        <w:footnoteReference w:id="1197"/>
      </w:r>
    </w:p>
    <w:p w14:paraId="6B6A3E9D" w14:textId="6AE1DE44" w:rsidR="007729A2" w:rsidRPr="001A6AD8" w:rsidRDefault="00CA513A" w:rsidP="0069749C">
      <w:pPr>
        <w:pStyle w:val="ListParagraph"/>
        <w:spacing w:before="120" w:after="120"/>
        <w:rPr>
          <w:rFonts w:ascii="Arial" w:hAnsi="Arial"/>
        </w:rPr>
      </w:pPr>
      <w:r w:rsidRPr="001A6AD8">
        <w:rPr>
          <w:rFonts w:ascii="Arial" w:hAnsi="Arial"/>
        </w:rPr>
        <w:t xml:space="preserve">Although </w:t>
      </w:r>
      <w:r w:rsidR="3B4A79E6" w:rsidRPr="001A6AD8">
        <w:rPr>
          <w:rFonts w:ascii="Arial" w:hAnsi="Arial"/>
        </w:rPr>
        <w:t xml:space="preserve">Lake Alice </w:t>
      </w:r>
      <w:r w:rsidR="39DD6A77" w:rsidRPr="001A6AD8">
        <w:rPr>
          <w:rFonts w:ascii="Arial" w:hAnsi="Arial"/>
        </w:rPr>
        <w:t>existed a</w:t>
      </w:r>
      <w:r w:rsidR="1AAC4AEA" w:rsidRPr="001A6AD8">
        <w:rPr>
          <w:rFonts w:ascii="Arial" w:hAnsi="Arial"/>
        </w:rPr>
        <w:t>nd</w:t>
      </w:r>
      <w:r w:rsidR="1464C5BB" w:rsidRPr="001A6AD8">
        <w:rPr>
          <w:rFonts w:ascii="Arial" w:hAnsi="Arial"/>
        </w:rPr>
        <w:t xml:space="preserve"> operated at the tail-end of institution</w:t>
      </w:r>
      <w:r w:rsidR="2997DB65" w:rsidRPr="001A6AD8">
        <w:rPr>
          <w:rFonts w:ascii="Arial" w:hAnsi="Arial"/>
        </w:rPr>
        <w:t>al psychiatric care</w:t>
      </w:r>
      <w:r w:rsidR="6B4A99D3" w:rsidRPr="001A6AD8">
        <w:rPr>
          <w:rFonts w:ascii="Arial" w:hAnsi="Arial"/>
        </w:rPr>
        <w:t xml:space="preserve"> in </w:t>
      </w:r>
      <w:r w:rsidR="00DB244D" w:rsidRPr="001A6AD8">
        <w:rPr>
          <w:rFonts w:ascii="Arial" w:hAnsi="Arial"/>
        </w:rPr>
        <w:t xml:space="preserve">Aotearoa </w:t>
      </w:r>
      <w:r w:rsidR="6B4A99D3" w:rsidRPr="001A6AD8">
        <w:rPr>
          <w:rFonts w:ascii="Arial" w:hAnsi="Arial"/>
        </w:rPr>
        <w:t>New</w:t>
      </w:r>
      <w:r w:rsidRPr="001A6AD8">
        <w:rPr>
          <w:rFonts w:ascii="Arial" w:hAnsi="Arial"/>
        </w:rPr>
        <w:t> </w:t>
      </w:r>
      <w:r w:rsidR="6B4A99D3" w:rsidRPr="001A6AD8">
        <w:rPr>
          <w:rFonts w:ascii="Arial" w:hAnsi="Arial"/>
        </w:rPr>
        <w:t>Zealand</w:t>
      </w:r>
      <w:r w:rsidR="2997DB65" w:rsidRPr="001A6AD8">
        <w:rPr>
          <w:rFonts w:ascii="Arial" w:hAnsi="Arial"/>
        </w:rPr>
        <w:t xml:space="preserve">, ableism was still evident in its </w:t>
      </w:r>
      <w:r w:rsidR="564410DA" w:rsidRPr="001A6AD8">
        <w:rPr>
          <w:rFonts w:ascii="Arial" w:hAnsi="Arial"/>
        </w:rPr>
        <w:t>systems and practices</w:t>
      </w:r>
      <w:r w:rsidR="18370923" w:rsidRPr="001A6AD8">
        <w:rPr>
          <w:rFonts w:ascii="Arial" w:hAnsi="Arial"/>
        </w:rPr>
        <w:t xml:space="preserve">. </w:t>
      </w:r>
      <w:r w:rsidR="7BEE83FA" w:rsidRPr="001A6AD8">
        <w:rPr>
          <w:rFonts w:ascii="Arial" w:hAnsi="Arial"/>
        </w:rPr>
        <w:t>The practice of institutionalisation</w:t>
      </w:r>
      <w:r w:rsidR="00F13831" w:rsidRPr="001A6AD8">
        <w:rPr>
          <w:rFonts w:ascii="Arial" w:hAnsi="Arial"/>
        </w:rPr>
        <w:t xml:space="preserve"> within mental health care</w:t>
      </w:r>
      <w:r w:rsidR="7BEE83FA" w:rsidRPr="001A6AD8">
        <w:rPr>
          <w:rFonts w:ascii="Arial" w:hAnsi="Arial"/>
        </w:rPr>
        <w:t xml:space="preserve"> removes </w:t>
      </w:r>
      <w:r w:rsidR="00065729" w:rsidRPr="001A6AD8">
        <w:rPr>
          <w:rFonts w:ascii="Arial" w:hAnsi="Arial"/>
        </w:rPr>
        <w:t>those</w:t>
      </w:r>
      <w:r w:rsidR="7BEE83FA" w:rsidRPr="001A6AD8">
        <w:rPr>
          <w:rFonts w:ascii="Arial" w:hAnsi="Arial"/>
        </w:rPr>
        <w:t xml:space="preserve"> with actual or perceived </w:t>
      </w:r>
      <w:r w:rsidR="00D6233C" w:rsidRPr="001A6AD8">
        <w:rPr>
          <w:rFonts w:ascii="Arial" w:hAnsi="Arial"/>
        </w:rPr>
        <w:t xml:space="preserve">disability </w:t>
      </w:r>
      <w:r w:rsidR="7BEE83FA" w:rsidRPr="001A6AD8">
        <w:rPr>
          <w:rFonts w:ascii="Arial" w:hAnsi="Arial"/>
        </w:rPr>
        <w:t>from society, rather than supporting them in their whānau and communities.</w:t>
      </w:r>
      <w:r w:rsidR="3325C89D" w:rsidRPr="001A6AD8">
        <w:rPr>
          <w:rFonts w:ascii="Arial" w:hAnsi="Arial"/>
        </w:rPr>
        <w:t xml:space="preserve"> </w:t>
      </w:r>
      <w:r w:rsidR="00AC4210" w:rsidRPr="001A6AD8">
        <w:rPr>
          <w:rFonts w:ascii="Arial" w:hAnsi="Arial"/>
        </w:rPr>
        <w:t xml:space="preserve">Institutionalisation </w:t>
      </w:r>
      <w:r w:rsidR="00B27551" w:rsidRPr="001A6AD8">
        <w:rPr>
          <w:rFonts w:ascii="Arial" w:hAnsi="Arial"/>
        </w:rPr>
        <w:t xml:space="preserve">may </w:t>
      </w:r>
      <w:r w:rsidR="001A246D" w:rsidRPr="001A6AD8">
        <w:rPr>
          <w:rFonts w:ascii="Arial" w:hAnsi="Arial"/>
        </w:rPr>
        <w:t>result from</w:t>
      </w:r>
      <w:r w:rsidR="3325C89D" w:rsidRPr="001A6AD8">
        <w:rPr>
          <w:rFonts w:ascii="Arial" w:hAnsi="Arial"/>
        </w:rPr>
        <w:t xml:space="preserve"> </w:t>
      </w:r>
      <w:r w:rsidR="00FE411B" w:rsidRPr="001A6AD8">
        <w:rPr>
          <w:rFonts w:ascii="Arial" w:hAnsi="Arial"/>
        </w:rPr>
        <w:t>discriminat</w:t>
      </w:r>
      <w:r w:rsidR="001A246D" w:rsidRPr="001A6AD8">
        <w:rPr>
          <w:rFonts w:ascii="Arial" w:hAnsi="Arial"/>
        </w:rPr>
        <w:t>ory attitudes</w:t>
      </w:r>
      <w:r w:rsidR="7A2E1BD5" w:rsidRPr="001A6AD8">
        <w:rPr>
          <w:rFonts w:ascii="Arial" w:hAnsi="Arial"/>
          <w:vertAlign w:val="superscript"/>
        </w:rPr>
        <w:footnoteReference w:id="1198"/>
      </w:r>
      <w:r w:rsidR="005D0FA7" w:rsidRPr="001A6AD8">
        <w:rPr>
          <w:rFonts w:ascii="Arial" w:hAnsi="Arial"/>
        </w:rPr>
        <w:t xml:space="preserve"> and a desire for social control of undesirable behaviour.</w:t>
      </w:r>
    </w:p>
    <w:p w14:paraId="1AB75D8A" w14:textId="1CB53736" w:rsidR="0013739E" w:rsidRPr="001A6AD8" w:rsidRDefault="00870DBB" w:rsidP="0069749C">
      <w:pPr>
        <w:pStyle w:val="ListParagraph"/>
        <w:spacing w:before="120" w:after="120"/>
        <w:rPr>
          <w:rFonts w:ascii="Arial" w:hAnsi="Arial"/>
        </w:rPr>
      </w:pPr>
      <w:r w:rsidRPr="001A6AD8">
        <w:rPr>
          <w:rFonts w:ascii="Arial" w:hAnsi="Arial"/>
        </w:rPr>
        <w:t>Dr </w:t>
      </w:r>
      <w:r w:rsidR="7D138603" w:rsidRPr="001A6AD8">
        <w:rPr>
          <w:rFonts w:ascii="Arial" w:hAnsi="Arial"/>
        </w:rPr>
        <w:t xml:space="preserve">Leeks and other medical professionals assessed and diagnosed the </w:t>
      </w:r>
      <w:r w:rsidR="0036310D" w:rsidRPr="001A6AD8">
        <w:rPr>
          <w:rFonts w:ascii="Arial" w:hAnsi="Arial"/>
        </w:rPr>
        <w:t>children and young people</w:t>
      </w:r>
      <w:r w:rsidR="7D138603" w:rsidRPr="001A6AD8">
        <w:rPr>
          <w:rFonts w:ascii="Arial" w:hAnsi="Arial"/>
        </w:rPr>
        <w:t xml:space="preserve"> placed at Lake Alice with psychiatric and behavioural conditions. We have discussed how many of these </w:t>
      </w:r>
      <w:r w:rsidR="0036310D" w:rsidRPr="001A6AD8">
        <w:rPr>
          <w:rFonts w:ascii="Arial" w:hAnsi="Arial"/>
        </w:rPr>
        <w:t>children and young people</w:t>
      </w:r>
      <w:r w:rsidR="7D138603" w:rsidRPr="001A6AD8">
        <w:rPr>
          <w:rFonts w:ascii="Arial" w:hAnsi="Arial"/>
        </w:rPr>
        <w:t xml:space="preserve"> were misdiagnosed and did not self-identify as being disabled or having a mental health condition. </w:t>
      </w:r>
      <w:r w:rsidR="36C1F903" w:rsidRPr="001A6AD8">
        <w:rPr>
          <w:rFonts w:ascii="Arial" w:hAnsi="Arial"/>
        </w:rPr>
        <w:t>The</w:t>
      </w:r>
      <w:r w:rsidR="4EE525A5" w:rsidRPr="001A6AD8">
        <w:rPr>
          <w:rFonts w:ascii="Arial" w:hAnsi="Arial"/>
        </w:rPr>
        <w:t xml:space="preserve"> medical diagnosis </w:t>
      </w:r>
      <w:r w:rsidR="22E19864" w:rsidRPr="001A6AD8">
        <w:rPr>
          <w:rFonts w:ascii="Arial" w:hAnsi="Arial"/>
        </w:rPr>
        <w:t>then</w:t>
      </w:r>
      <w:r w:rsidR="4EE525A5" w:rsidRPr="001A6AD8">
        <w:rPr>
          <w:rFonts w:ascii="Arial" w:hAnsi="Arial"/>
        </w:rPr>
        <w:t xml:space="preserve"> provided </w:t>
      </w:r>
      <w:r w:rsidR="3F5714C3" w:rsidRPr="001A6AD8">
        <w:rPr>
          <w:rFonts w:ascii="Arial" w:hAnsi="Arial"/>
        </w:rPr>
        <w:t>a</w:t>
      </w:r>
      <w:r w:rsidR="7A693902" w:rsidRPr="001A6AD8">
        <w:rPr>
          <w:rFonts w:ascii="Arial" w:hAnsi="Arial"/>
        </w:rPr>
        <w:t xml:space="preserve"> </w:t>
      </w:r>
      <w:r w:rsidR="28F9134B" w:rsidRPr="001A6AD8">
        <w:rPr>
          <w:rFonts w:ascii="Arial" w:hAnsi="Arial"/>
        </w:rPr>
        <w:t>‘justification’</w:t>
      </w:r>
      <w:r w:rsidR="4EE525A5" w:rsidRPr="001A6AD8">
        <w:rPr>
          <w:rFonts w:ascii="Arial" w:hAnsi="Arial"/>
        </w:rPr>
        <w:t xml:space="preserve"> for removing </w:t>
      </w:r>
      <w:r w:rsidR="0036310D" w:rsidRPr="001A6AD8">
        <w:rPr>
          <w:rFonts w:ascii="Arial" w:hAnsi="Arial"/>
        </w:rPr>
        <w:t>children and young people</w:t>
      </w:r>
      <w:r w:rsidR="04C70D65" w:rsidRPr="001A6AD8">
        <w:rPr>
          <w:rFonts w:ascii="Arial" w:hAnsi="Arial"/>
        </w:rPr>
        <w:t xml:space="preserve"> with perceived challenging behaviour</w:t>
      </w:r>
      <w:r w:rsidR="4EE525A5" w:rsidRPr="001A6AD8">
        <w:rPr>
          <w:rFonts w:ascii="Arial" w:hAnsi="Arial"/>
        </w:rPr>
        <w:t xml:space="preserve"> from their whānau and communities</w:t>
      </w:r>
      <w:r w:rsidR="3F89E242" w:rsidRPr="001A6AD8">
        <w:rPr>
          <w:rFonts w:ascii="Arial" w:hAnsi="Arial"/>
        </w:rPr>
        <w:t xml:space="preserve"> or other State placements</w:t>
      </w:r>
      <w:r w:rsidR="4EE525A5" w:rsidRPr="001A6AD8">
        <w:rPr>
          <w:rFonts w:ascii="Arial" w:hAnsi="Arial"/>
        </w:rPr>
        <w:t xml:space="preserve">. </w:t>
      </w:r>
      <w:r w:rsidR="00413360" w:rsidRPr="001A6AD8">
        <w:rPr>
          <w:rFonts w:ascii="Arial" w:hAnsi="Arial"/>
        </w:rPr>
        <w:t xml:space="preserve">This was considered </w:t>
      </w:r>
      <w:r w:rsidR="230E75E3" w:rsidRPr="001A6AD8">
        <w:rPr>
          <w:rFonts w:ascii="Arial" w:hAnsi="Arial"/>
        </w:rPr>
        <w:t xml:space="preserve">necessary and desirable to allow such perceived psychiatric or behavioural conditions to be ‘fixed’. </w:t>
      </w:r>
    </w:p>
    <w:p w14:paraId="287A5277" w14:textId="19E35623" w:rsidR="00CABDE3" w:rsidRPr="001A6AD8" w:rsidRDefault="00CABDE3" w:rsidP="0069749C">
      <w:pPr>
        <w:pStyle w:val="ListParagraph"/>
        <w:spacing w:before="120" w:after="120"/>
        <w:rPr>
          <w:rFonts w:ascii="Arial" w:hAnsi="Arial"/>
        </w:rPr>
      </w:pPr>
      <w:r w:rsidRPr="001A6AD8">
        <w:rPr>
          <w:rFonts w:ascii="Arial" w:hAnsi="Arial"/>
        </w:rPr>
        <w:t xml:space="preserve">This approach </w:t>
      </w:r>
      <w:r w:rsidR="00F00738" w:rsidRPr="001A6AD8">
        <w:rPr>
          <w:rFonts w:ascii="Arial" w:hAnsi="Arial"/>
        </w:rPr>
        <w:t xml:space="preserve">to </w:t>
      </w:r>
      <w:r w:rsidRPr="001A6AD8">
        <w:rPr>
          <w:rFonts w:ascii="Arial" w:hAnsi="Arial"/>
        </w:rPr>
        <w:t xml:space="preserve">disabled people and people with mental health conditions </w:t>
      </w:r>
      <w:r w:rsidR="002F3D30" w:rsidRPr="001A6AD8">
        <w:rPr>
          <w:rFonts w:ascii="Arial" w:hAnsi="Arial"/>
        </w:rPr>
        <w:t>views</w:t>
      </w:r>
      <w:r w:rsidRPr="001A6AD8">
        <w:rPr>
          <w:rFonts w:ascii="Arial" w:hAnsi="Arial"/>
        </w:rPr>
        <w:t xml:space="preserve"> </w:t>
      </w:r>
      <w:r w:rsidR="27CAC668" w:rsidRPr="001A6AD8">
        <w:rPr>
          <w:rFonts w:ascii="Arial" w:hAnsi="Arial"/>
        </w:rPr>
        <w:t>them as ‘unproductive’ members of society</w:t>
      </w:r>
      <w:r w:rsidR="001D7113" w:rsidRPr="001A6AD8">
        <w:rPr>
          <w:rFonts w:ascii="Arial" w:hAnsi="Arial"/>
        </w:rPr>
        <w:t>.</w:t>
      </w:r>
      <w:r w:rsidR="001D7113" w:rsidRPr="001A6AD8">
        <w:rPr>
          <w:rStyle w:val="FootnoteReference"/>
          <w:rFonts w:ascii="Arial" w:eastAsia="SimSun" w:hAnsi="Arial"/>
        </w:rPr>
        <w:footnoteReference w:id="1199"/>
      </w:r>
      <w:r w:rsidR="27CAC668" w:rsidRPr="001A6AD8">
        <w:rPr>
          <w:rFonts w:ascii="Arial" w:hAnsi="Arial"/>
        </w:rPr>
        <w:t xml:space="preserve"> Ableist assumptions see people as having value if they can activ</w:t>
      </w:r>
      <w:r w:rsidR="767A5A7C" w:rsidRPr="001A6AD8">
        <w:rPr>
          <w:rFonts w:ascii="Arial" w:hAnsi="Arial"/>
        </w:rPr>
        <w:t xml:space="preserve">ely </w:t>
      </w:r>
      <w:r w:rsidR="27CAC668" w:rsidRPr="001A6AD8">
        <w:rPr>
          <w:rFonts w:ascii="Arial" w:hAnsi="Arial"/>
        </w:rPr>
        <w:t>contribute to society</w:t>
      </w:r>
      <w:r w:rsidR="39103D0E" w:rsidRPr="001A6AD8">
        <w:rPr>
          <w:rFonts w:ascii="Arial" w:hAnsi="Arial"/>
        </w:rPr>
        <w:t xml:space="preserve"> and the economy in a socially acceptable way. </w:t>
      </w:r>
      <w:r w:rsidR="00870DBB" w:rsidRPr="001A6AD8">
        <w:rPr>
          <w:rFonts w:ascii="Arial" w:hAnsi="Arial"/>
        </w:rPr>
        <w:t>Dr </w:t>
      </w:r>
      <w:r w:rsidR="39103D0E" w:rsidRPr="001A6AD8">
        <w:rPr>
          <w:rFonts w:ascii="Arial" w:hAnsi="Arial"/>
        </w:rPr>
        <w:t xml:space="preserve">Leeks noted that this was a contributing factor behind his ‘treatment’. </w:t>
      </w:r>
      <w:r w:rsidR="0B00A7DF" w:rsidRPr="001A6AD8">
        <w:rPr>
          <w:rFonts w:ascii="Arial" w:hAnsi="Arial"/>
        </w:rPr>
        <w:t xml:space="preserve">In </w:t>
      </w:r>
      <w:r w:rsidR="04F890F7" w:rsidRPr="001A6AD8">
        <w:rPr>
          <w:rFonts w:ascii="Arial" w:hAnsi="Arial"/>
        </w:rPr>
        <w:t>a</w:t>
      </w:r>
      <w:r w:rsidR="00E90BB0" w:rsidRPr="001A6AD8">
        <w:rPr>
          <w:rFonts w:ascii="Arial" w:hAnsi="Arial"/>
        </w:rPr>
        <w:t>n</w:t>
      </w:r>
      <w:r w:rsidR="04F890F7" w:rsidRPr="001A6AD8">
        <w:rPr>
          <w:rFonts w:ascii="Arial" w:hAnsi="Arial"/>
        </w:rPr>
        <w:t xml:space="preserve"> interview in 1976</w:t>
      </w:r>
      <w:r w:rsidR="0B00A7DF" w:rsidRPr="001A6AD8">
        <w:rPr>
          <w:rFonts w:ascii="Arial" w:hAnsi="Arial"/>
        </w:rPr>
        <w:t>,</w:t>
      </w:r>
      <w:r w:rsidR="169F74D6" w:rsidRPr="001A6AD8">
        <w:rPr>
          <w:rFonts w:ascii="Arial" w:hAnsi="Arial"/>
        </w:rPr>
        <w:t xml:space="preserve"> he</w:t>
      </w:r>
      <w:r w:rsidR="39103D0E" w:rsidRPr="001A6AD8">
        <w:rPr>
          <w:rFonts w:ascii="Arial" w:hAnsi="Arial"/>
        </w:rPr>
        <w:t xml:space="preserve"> said</w:t>
      </w:r>
      <w:r w:rsidR="00512B46" w:rsidRPr="001A6AD8">
        <w:rPr>
          <w:rFonts w:ascii="Arial" w:hAnsi="Arial"/>
        </w:rPr>
        <w:t>,</w:t>
      </w:r>
      <w:r w:rsidR="39103D0E" w:rsidRPr="001A6AD8">
        <w:rPr>
          <w:rFonts w:ascii="Arial" w:hAnsi="Arial"/>
        </w:rPr>
        <w:t xml:space="preserve"> </w:t>
      </w:r>
      <w:r w:rsidR="00AA7C6D" w:rsidRPr="001A6AD8">
        <w:rPr>
          <w:rFonts w:ascii="Arial" w:hAnsi="Arial"/>
        </w:rPr>
        <w:t>“</w:t>
      </w:r>
      <w:r w:rsidRPr="001A6AD8">
        <w:rPr>
          <w:rFonts w:ascii="Arial" w:hAnsi="Arial"/>
        </w:rPr>
        <w:t>If you want to get people back as economic units in society, then you get on with treating them – you don’t play therapeutic games with them</w:t>
      </w:r>
      <w:r w:rsidR="50113696" w:rsidRPr="001A6AD8">
        <w:rPr>
          <w:rFonts w:ascii="Arial" w:hAnsi="Arial"/>
        </w:rPr>
        <w:t>”</w:t>
      </w:r>
      <w:r w:rsidR="00512B46" w:rsidRPr="001A6AD8">
        <w:rPr>
          <w:rFonts w:ascii="Arial" w:hAnsi="Arial"/>
        </w:rPr>
        <w:t>.</w:t>
      </w:r>
      <w:r w:rsidRPr="001A6AD8">
        <w:rPr>
          <w:rFonts w:ascii="Arial" w:hAnsi="Arial"/>
          <w:vertAlign w:val="superscript"/>
        </w:rPr>
        <w:footnoteReference w:id="1200"/>
      </w:r>
    </w:p>
    <w:p w14:paraId="39DCACCF" w14:textId="1A23DB19" w:rsidR="70E768B6" w:rsidRPr="001A6AD8" w:rsidRDefault="70E768B6" w:rsidP="0069749C">
      <w:pPr>
        <w:pStyle w:val="ListParagraph"/>
        <w:spacing w:before="120" w:after="120"/>
        <w:rPr>
          <w:rFonts w:ascii="Arial" w:hAnsi="Arial"/>
        </w:rPr>
      </w:pPr>
      <w:r w:rsidRPr="001A6AD8">
        <w:rPr>
          <w:rFonts w:ascii="Arial" w:hAnsi="Arial"/>
        </w:rPr>
        <w:t xml:space="preserve">Disabled </w:t>
      </w:r>
      <w:r w:rsidR="0036310D" w:rsidRPr="001A6AD8">
        <w:rPr>
          <w:rFonts w:ascii="Arial" w:hAnsi="Arial"/>
        </w:rPr>
        <w:t>children and young people</w:t>
      </w:r>
      <w:r w:rsidRPr="001A6AD8">
        <w:rPr>
          <w:rFonts w:ascii="Arial" w:hAnsi="Arial"/>
        </w:rPr>
        <w:t xml:space="preserve"> further experienced ableist and disablist views</w:t>
      </w:r>
      <w:r w:rsidR="61140BE1" w:rsidRPr="001A6AD8">
        <w:rPr>
          <w:rFonts w:ascii="Arial" w:hAnsi="Arial"/>
        </w:rPr>
        <w:t xml:space="preserve">. </w:t>
      </w:r>
      <w:r w:rsidR="5C2F6B74" w:rsidRPr="001A6AD8">
        <w:rPr>
          <w:rFonts w:ascii="Arial" w:hAnsi="Arial"/>
        </w:rPr>
        <w:t>We</w:t>
      </w:r>
      <w:r w:rsidR="32B63E25" w:rsidRPr="001A6AD8">
        <w:rPr>
          <w:rFonts w:ascii="Arial" w:hAnsi="Arial"/>
        </w:rPr>
        <w:t xml:space="preserve"> </w:t>
      </w:r>
      <w:r w:rsidRPr="001A6AD8">
        <w:rPr>
          <w:rFonts w:ascii="Arial" w:hAnsi="Arial"/>
        </w:rPr>
        <w:t xml:space="preserve">discussed previously how </w:t>
      </w:r>
      <w:r w:rsidR="4D63FA24" w:rsidRPr="001A6AD8">
        <w:rPr>
          <w:rFonts w:ascii="Arial" w:hAnsi="Arial"/>
        </w:rPr>
        <w:t xml:space="preserve">disabled </w:t>
      </w:r>
      <w:r w:rsidR="0036310D" w:rsidRPr="001A6AD8">
        <w:rPr>
          <w:rFonts w:ascii="Arial" w:hAnsi="Arial"/>
        </w:rPr>
        <w:t>children and young people</w:t>
      </w:r>
      <w:r w:rsidR="4D63FA24" w:rsidRPr="001A6AD8">
        <w:rPr>
          <w:rFonts w:ascii="Arial" w:hAnsi="Arial"/>
        </w:rPr>
        <w:t xml:space="preserve"> were at greater risk of </w:t>
      </w:r>
      <w:r w:rsidR="009613CF" w:rsidRPr="001A6AD8">
        <w:rPr>
          <w:rFonts w:ascii="Arial" w:hAnsi="Arial"/>
        </w:rPr>
        <w:t>abuse</w:t>
      </w:r>
      <w:r w:rsidR="4D63FA24" w:rsidRPr="001A6AD8">
        <w:rPr>
          <w:rFonts w:ascii="Arial" w:hAnsi="Arial"/>
        </w:rPr>
        <w:t xml:space="preserve"> and neglect within the unit, and experienced greater barriers to reporting </w:t>
      </w:r>
      <w:r w:rsidR="009613CF" w:rsidRPr="001A6AD8">
        <w:rPr>
          <w:rFonts w:ascii="Arial" w:hAnsi="Arial"/>
        </w:rPr>
        <w:t>abuse</w:t>
      </w:r>
      <w:r w:rsidR="4D63FA24" w:rsidRPr="001A6AD8">
        <w:rPr>
          <w:rFonts w:ascii="Arial" w:hAnsi="Arial"/>
        </w:rPr>
        <w:t xml:space="preserve">. </w:t>
      </w:r>
    </w:p>
    <w:p w14:paraId="7E776D4E" w14:textId="47645F86" w:rsidR="00675C0A" w:rsidRPr="001A6AD8" w:rsidRDefault="1CF052E6" w:rsidP="0069749C">
      <w:pPr>
        <w:pStyle w:val="ListParagraph"/>
        <w:spacing w:before="120" w:after="120"/>
        <w:rPr>
          <w:rFonts w:ascii="Arial" w:hAnsi="Arial"/>
        </w:rPr>
      </w:pPr>
      <w:r w:rsidRPr="001A6AD8">
        <w:rPr>
          <w:rFonts w:ascii="Arial" w:hAnsi="Arial"/>
        </w:rPr>
        <w:t xml:space="preserve">The combination of the need to ‘fix’ both delinquent behaviour and perceived psychiatric and behavioural conditions </w:t>
      </w:r>
      <w:r w:rsidR="2211EB10" w:rsidRPr="001A6AD8">
        <w:rPr>
          <w:rFonts w:ascii="Arial" w:hAnsi="Arial"/>
        </w:rPr>
        <w:t xml:space="preserve">provided </w:t>
      </w:r>
      <w:r w:rsidR="00FA2789" w:rsidRPr="001A6AD8">
        <w:rPr>
          <w:rFonts w:ascii="Arial" w:hAnsi="Arial"/>
        </w:rPr>
        <w:t>a</w:t>
      </w:r>
      <w:r w:rsidR="2211EB10" w:rsidRPr="001A6AD8">
        <w:rPr>
          <w:rFonts w:ascii="Arial" w:hAnsi="Arial"/>
        </w:rPr>
        <w:t xml:space="preserve"> rationale for placement at Lake Alice.</w:t>
      </w:r>
      <w:r w:rsidR="53C4C4B4" w:rsidRPr="001A6AD8">
        <w:rPr>
          <w:rFonts w:ascii="Arial" w:hAnsi="Arial"/>
        </w:rPr>
        <w:t xml:space="preserve"> </w:t>
      </w:r>
      <w:r w:rsidR="2211EB10" w:rsidRPr="001A6AD8">
        <w:rPr>
          <w:rFonts w:ascii="Arial" w:hAnsi="Arial"/>
        </w:rPr>
        <w:t xml:space="preserve">Rather than addressing </w:t>
      </w:r>
      <w:r w:rsidR="7CC5FE38" w:rsidRPr="001A6AD8">
        <w:rPr>
          <w:rFonts w:ascii="Arial" w:hAnsi="Arial"/>
        </w:rPr>
        <w:t xml:space="preserve">the </w:t>
      </w:r>
      <w:r w:rsidR="2211EB10" w:rsidRPr="001A6AD8">
        <w:rPr>
          <w:rFonts w:ascii="Arial" w:hAnsi="Arial"/>
        </w:rPr>
        <w:t xml:space="preserve">underlying trauma, </w:t>
      </w:r>
      <w:r w:rsidR="009613CF" w:rsidRPr="001A6AD8">
        <w:rPr>
          <w:rFonts w:ascii="Arial" w:hAnsi="Arial"/>
        </w:rPr>
        <w:t>abuse</w:t>
      </w:r>
      <w:r w:rsidR="456FEE5D" w:rsidRPr="001A6AD8">
        <w:rPr>
          <w:rFonts w:ascii="Arial" w:hAnsi="Arial"/>
        </w:rPr>
        <w:t>, cultural</w:t>
      </w:r>
      <w:r w:rsidR="2211EB10" w:rsidRPr="001A6AD8">
        <w:rPr>
          <w:rFonts w:ascii="Arial" w:hAnsi="Arial"/>
        </w:rPr>
        <w:t xml:space="preserve"> or </w:t>
      </w:r>
      <w:r w:rsidR="456FEE5D" w:rsidRPr="001A6AD8">
        <w:rPr>
          <w:rFonts w:ascii="Arial" w:hAnsi="Arial"/>
        </w:rPr>
        <w:t xml:space="preserve">other </w:t>
      </w:r>
      <w:r w:rsidR="2211EB10" w:rsidRPr="001A6AD8">
        <w:rPr>
          <w:rFonts w:ascii="Arial" w:hAnsi="Arial"/>
        </w:rPr>
        <w:t>unique needs</w:t>
      </w:r>
      <w:r w:rsidR="7F293C0E" w:rsidRPr="001A6AD8">
        <w:rPr>
          <w:rFonts w:ascii="Arial" w:hAnsi="Arial"/>
        </w:rPr>
        <w:t xml:space="preserve"> of the </w:t>
      </w:r>
      <w:r w:rsidR="0036310D" w:rsidRPr="001A6AD8">
        <w:rPr>
          <w:rFonts w:ascii="Arial" w:hAnsi="Arial"/>
        </w:rPr>
        <w:t>children and young people</w:t>
      </w:r>
      <w:r w:rsidR="2211EB10" w:rsidRPr="001A6AD8">
        <w:rPr>
          <w:rFonts w:ascii="Arial" w:hAnsi="Arial"/>
        </w:rPr>
        <w:t xml:space="preserve">, </w:t>
      </w:r>
      <w:r w:rsidR="00870DBB" w:rsidRPr="001A6AD8">
        <w:rPr>
          <w:rFonts w:ascii="Arial" w:hAnsi="Arial"/>
        </w:rPr>
        <w:t>Dr </w:t>
      </w:r>
      <w:r w:rsidR="2211EB10" w:rsidRPr="001A6AD8">
        <w:rPr>
          <w:rFonts w:ascii="Arial" w:hAnsi="Arial"/>
        </w:rPr>
        <w:t xml:space="preserve">Leeks and </w:t>
      </w:r>
      <w:r w:rsidR="0945C931" w:rsidRPr="001A6AD8">
        <w:rPr>
          <w:rFonts w:ascii="Arial" w:hAnsi="Arial"/>
        </w:rPr>
        <w:t xml:space="preserve">medical professionals </w:t>
      </w:r>
      <w:r w:rsidR="450B03CA" w:rsidRPr="001A6AD8">
        <w:rPr>
          <w:rFonts w:ascii="Arial" w:hAnsi="Arial"/>
        </w:rPr>
        <w:t>sought to diagnose</w:t>
      </w:r>
      <w:r w:rsidR="532B3B60" w:rsidRPr="001A6AD8">
        <w:rPr>
          <w:rFonts w:ascii="Arial" w:hAnsi="Arial"/>
        </w:rPr>
        <w:t>, treat</w:t>
      </w:r>
      <w:r w:rsidR="53C4C4B4" w:rsidRPr="001A6AD8">
        <w:rPr>
          <w:rFonts w:ascii="Arial" w:hAnsi="Arial"/>
        </w:rPr>
        <w:t xml:space="preserve"> and </w:t>
      </w:r>
      <w:r w:rsidR="3C2E5EA3" w:rsidRPr="001A6AD8">
        <w:rPr>
          <w:rFonts w:ascii="Arial" w:hAnsi="Arial"/>
        </w:rPr>
        <w:t>‘</w:t>
      </w:r>
      <w:r w:rsidR="532B3B60" w:rsidRPr="001A6AD8">
        <w:rPr>
          <w:rFonts w:ascii="Arial" w:hAnsi="Arial"/>
        </w:rPr>
        <w:t>correct</w:t>
      </w:r>
      <w:r w:rsidR="3C2E5EA3" w:rsidRPr="001A6AD8">
        <w:rPr>
          <w:rFonts w:ascii="Arial" w:hAnsi="Arial"/>
        </w:rPr>
        <w:t>’</w:t>
      </w:r>
      <w:r w:rsidR="532B3B60" w:rsidRPr="001A6AD8">
        <w:rPr>
          <w:rFonts w:ascii="Arial" w:hAnsi="Arial"/>
        </w:rPr>
        <w:t xml:space="preserve"> their </w:t>
      </w:r>
      <w:r w:rsidR="53C4C4B4" w:rsidRPr="001A6AD8">
        <w:rPr>
          <w:rFonts w:ascii="Arial" w:hAnsi="Arial"/>
        </w:rPr>
        <w:t xml:space="preserve">perceived </w:t>
      </w:r>
      <w:r w:rsidR="532B3B60" w:rsidRPr="001A6AD8">
        <w:rPr>
          <w:rFonts w:ascii="Arial" w:hAnsi="Arial"/>
        </w:rPr>
        <w:t xml:space="preserve">deficiencies. </w:t>
      </w:r>
    </w:p>
    <w:p w14:paraId="3BFFFFDD" w14:textId="10A0CFC4" w:rsidR="260BF3AC" w:rsidRPr="001A6AD8" w:rsidRDefault="2F771EDD" w:rsidP="0069749C">
      <w:pPr>
        <w:pStyle w:val="ListParagraph"/>
        <w:spacing w:before="120" w:after="120"/>
        <w:rPr>
          <w:rFonts w:ascii="Arial" w:hAnsi="Arial"/>
        </w:rPr>
      </w:pPr>
      <w:r w:rsidRPr="001A6AD8">
        <w:rPr>
          <w:rFonts w:ascii="Arial" w:hAnsi="Arial"/>
        </w:rPr>
        <w:t xml:space="preserve">Lake Alice has closed, </w:t>
      </w:r>
      <w:r w:rsidR="00076DCE" w:rsidRPr="001A6AD8">
        <w:rPr>
          <w:rFonts w:ascii="Arial" w:hAnsi="Arial"/>
        </w:rPr>
        <w:t xml:space="preserve">but </w:t>
      </w:r>
      <w:r w:rsidRPr="001A6AD8">
        <w:rPr>
          <w:rFonts w:ascii="Arial" w:hAnsi="Arial"/>
        </w:rPr>
        <w:t>t</w:t>
      </w:r>
      <w:r w:rsidR="1E786C20" w:rsidRPr="001A6AD8">
        <w:rPr>
          <w:rFonts w:ascii="Arial" w:hAnsi="Arial"/>
        </w:rPr>
        <w:t xml:space="preserve">his relationship between individual </w:t>
      </w:r>
      <w:r w:rsidR="456FEE5D" w:rsidRPr="001A6AD8">
        <w:rPr>
          <w:rFonts w:ascii="Arial" w:hAnsi="Arial"/>
        </w:rPr>
        <w:t>and wh</w:t>
      </w:r>
      <w:r w:rsidR="00A074CA" w:rsidRPr="001A6AD8">
        <w:rPr>
          <w:rFonts w:ascii="Arial" w:hAnsi="Arial"/>
        </w:rPr>
        <w:t>ā</w:t>
      </w:r>
      <w:r w:rsidR="456FEE5D" w:rsidRPr="001A6AD8">
        <w:rPr>
          <w:rFonts w:ascii="Arial" w:hAnsi="Arial"/>
        </w:rPr>
        <w:t>nau needs</w:t>
      </w:r>
      <w:r w:rsidR="1E786C20" w:rsidRPr="001A6AD8">
        <w:rPr>
          <w:rFonts w:ascii="Arial" w:hAnsi="Arial"/>
        </w:rPr>
        <w:t>, behaviour and inappropriate responses is an issue that pers</w:t>
      </w:r>
      <w:r w:rsidR="20D1D0D9" w:rsidRPr="001A6AD8">
        <w:rPr>
          <w:rFonts w:ascii="Arial" w:hAnsi="Arial"/>
        </w:rPr>
        <w:t>ists today</w:t>
      </w:r>
      <w:r w:rsidR="17D5A8E6" w:rsidRPr="001A6AD8">
        <w:rPr>
          <w:rFonts w:ascii="Arial" w:hAnsi="Arial"/>
        </w:rPr>
        <w:t xml:space="preserve"> and will </w:t>
      </w:r>
      <w:r w:rsidR="7A971621" w:rsidRPr="001A6AD8">
        <w:rPr>
          <w:rFonts w:ascii="Arial" w:hAnsi="Arial"/>
        </w:rPr>
        <w:t xml:space="preserve">be discussed in more depth in </w:t>
      </w:r>
      <w:r w:rsidR="00FE677A" w:rsidRPr="001A6AD8">
        <w:rPr>
          <w:rFonts w:ascii="Arial" w:hAnsi="Arial"/>
        </w:rPr>
        <w:t xml:space="preserve">our </w:t>
      </w:r>
      <w:r w:rsidR="7A971621" w:rsidRPr="001A6AD8">
        <w:rPr>
          <w:rFonts w:ascii="Arial" w:hAnsi="Arial"/>
        </w:rPr>
        <w:t>final report.</w:t>
      </w:r>
      <w:r w:rsidR="057B72C2" w:rsidRPr="001A6AD8">
        <w:rPr>
          <w:rFonts w:ascii="Arial" w:hAnsi="Arial"/>
        </w:rPr>
        <w:t xml:space="preserve"> </w:t>
      </w:r>
    </w:p>
    <w:p w14:paraId="37387DA8" w14:textId="368A4A01" w:rsidR="0068321C" w:rsidRPr="001A6AD8" w:rsidRDefault="00F31ACC" w:rsidP="0069749C">
      <w:pPr>
        <w:pStyle w:val="Heading3"/>
        <w:spacing w:before="120"/>
      </w:pPr>
      <w:bookmarkStart w:id="2188" w:name="_Toc157952068"/>
      <w:bookmarkStart w:id="2189" w:name="_Toc478150997"/>
      <w:bookmarkStart w:id="2190" w:name="_Toc108544002"/>
      <w:bookmarkStart w:id="2191" w:name="_Toc1319138958"/>
      <w:bookmarkStart w:id="2192" w:name="_Toc1937304918"/>
      <w:bookmarkStart w:id="2193" w:name="_Toc108631273"/>
      <w:bookmarkStart w:id="2194" w:name="_Toc108793494"/>
      <w:bookmarkStart w:id="2195" w:name="_Toc109032028"/>
      <w:bookmarkStart w:id="2196" w:name="_Toc109034336"/>
      <w:bookmarkStart w:id="2197" w:name="_Toc109077586"/>
      <w:bookmarkStart w:id="2198" w:name="_Toc119064136"/>
      <w:bookmarkStart w:id="2199" w:name="_Toc116995853"/>
      <w:bookmarkStart w:id="2200" w:name="_Toc117168847"/>
      <w:bookmarkStart w:id="2201" w:name="_Toc119429349"/>
      <w:bookmarkStart w:id="2202" w:name="_Toc120905733"/>
      <w:bookmarkStart w:id="2203" w:name="_Toc125980080"/>
      <w:bookmarkStart w:id="2204" w:name="_Toc125981661"/>
      <w:bookmarkStart w:id="2205" w:name="_Toc115968440"/>
      <w:bookmarkStart w:id="2206" w:name="_Toc116029705"/>
      <w:bookmarkStart w:id="2207" w:name="_Toc116036072"/>
      <w:bookmarkStart w:id="2208" w:name="_Toc116043175"/>
      <w:bookmarkStart w:id="2209" w:name="_Toc116051322"/>
      <w:bookmarkStart w:id="2210" w:name="_Toc116052789"/>
      <w:r w:rsidRPr="001A6AD8">
        <w:t xml:space="preserve">Te kaikiri torowhare puta noa i te kāwanatanga - </w:t>
      </w:r>
      <w:r w:rsidR="260BF3AC" w:rsidRPr="001A6AD8">
        <w:t>Institutional r</w:t>
      </w:r>
      <w:r w:rsidR="00894A17" w:rsidRPr="001A6AD8">
        <w:t>acism</w:t>
      </w:r>
      <w:bookmarkEnd w:id="2188"/>
      <w:bookmarkEnd w:id="2189"/>
      <w:bookmarkEnd w:id="2190"/>
      <w:bookmarkEnd w:id="2191"/>
      <w:bookmarkEnd w:id="2192"/>
      <w:bookmarkEnd w:id="2193"/>
      <w:bookmarkEnd w:id="2194"/>
      <w:bookmarkEnd w:id="2195"/>
      <w:bookmarkEnd w:id="2196"/>
      <w:bookmarkEnd w:id="2197"/>
      <w:bookmarkEnd w:id="2198"/>
      <w:r w:rsidR="00894A17" w:rsidRPr="001A6AD8">
        <w:t xml:space="preserve"> </w:t>
      </w:r>
      <w:r w:rsidR="00F93C1F" w:rsidRPr="001A6AD8">
        <w:t>across government</w:t>
      </w:r>
      <w:bookmarkEnd w:id="2199"/>
      <w:bookmarkEnd w:id="2200"/>
      <w:bookmarkEnd w:id="2201"/>
      <w:bookmarkEnd w:id="2202"/>
      <w:bookmarkEnd w:id="2203"/>
      <w:bookmarkEnd w:id="2204"/>
    </w:p>
    <w:bookmarkEnd w:id="2205"/>
    <w:bookmarkEnd w:id="2206"/>
    <w:bookmarkEnd w:id="2207"/>
    <w:bookmarkEnd w:id="2208"/>
    <w:bookmarkEnd w:id="2209"/>
    <w:bookmarkEnd w:id="2210"/>
    <w:p w14:paraId="1D0EEF22" w14:textId="7CE3AA23" w:rsidR="00894A17" w:rsidRPr="001A6AD8" w:rsidRDefault="00894A17" w:rsidP="0069749C">
      <w:pPr>
        <w:pStyle w:val="ListParagraph"/>
        <w:spacing w:before="120" w:after="120"/>
        <w:rPr>
          <w:rFonts w:ascii="Arial" w:hAnsi="Arial"/>
        </w:rPr>
      </w:pPr>
      <w:r w:rsidRPr="001A6AD8">
        <w:rPr>
          <w:rFonts w:ascii="Arial" w:eastAsia="SimSun" w:hAnsi="Arial"/>
        </w:rPr>
        <w:t xml:space="preserve">For Māori survivors, racist </w:t>
      </w:r>
      <w:r w:rsidR="004B4EE8" w:rsidRPr="001A6AD8">
        <w:rPr>
          <w:rFonts w:ascii="Arial" w:hAnsi="Arial"/>
        </w:rPr>
        <w:t xml:space="preserve">and discriminatory </w:t>
      </w:r>
      <w:r w:rsidRPr="001A6AD8">
        <w:rPr>
          <w:rFonts w:ascii="Arial" w:eastAsia="SimSun" w:hAnsi="Arial"/>
        </w:rPr>
        <w:t>attitudes</w:t>
      </w:r>
      <w:r w:rsidR="004B4EE8" w:rsidRPr="001A6AD8">
        <w:rPr>
          <w:rFonts w:ascii="Arial" w:hAnsi="Arial"/>
        </w:rPr>
        <w:t xml:space="preserve"> and </w:t>
      </w:r>
      <w:r w:rsidRPr="001A6AD8">
        <w:rPr>
          <w:rFonts w:ascii="Arial" w:eastAsia="SimSun" w:hAnsi="Arial"/>
        </w:rPr>
        <w:t xml:space="preserve">policies </w:t>
      </w:r>
      <w:r w:rsidR="004B4EE8" w:rsidRPr="001A6AD8">
        <w:rPr>
          <w:rFonts w:ascii="Arial" w:hAnsi="Arial"/>
        </w:rPr>
        <w:t xml:space="preserve">contributed to </w:t>
      </w:r>
      <w:r w:rsidR="00FE677A" w:rsidRPr="001A6AD8">
        <w:rPr>
          <w:rFonts w:ascii="Arial" w:hAnsi="Arial"/>
        </w:rPr>
        <w:t>the</w:t>
      </w:r>
      <w:r w:rsidR="00512B46" w:rsidRPr="001A6AD8">
        <w:rPr>
          <w:rFonts w:ascii="Arial" w:hAnsi="Arial"/>
        </w:rPr>
        <w:t>m</w:t>
      </w:r>
      <w:r w:rsidR="00FE677A" w:rsidRPr="001A6AD8">
        <w:rPr>
          <w:rFonts w:ascii="Arial" w:hAnsi="Arial"/>
        </w:rPr>
        <w:t xml:space="preserve"> </w:t>
      </w:r>
      <w:r w:rsidR="004B4EE8" w:rsidRPr="001A6AD8">
        <w:rPr>
          <w:rFonts w:ascii="Arial" w:hAnsi="Arial"/>
        </w:rPr>
        <w:t>being placed in</w:t>
      </w:r>
      <w:r w:rsidRPr="001A6AD8">
        <w:rPr>
          <w:rFonts w:ascii="Arial" w:eastAsia="SimSun" w:hAnsi="Arial"/>
        </w:rPr>
        <w:t xml:space="preserve"> Lake Alice and the treatment they received there. </w:t>
      </w:r>
      <w:r w:rsidR="00167808" w:rsidRPr="001A6AD8">
        <w:rPr>
          <w:rFonts w:ascii="Arial" w:eastAsia="SimSun" w:hAnsi="Arial"/>
        </w:rPr>
        <w:t>Then, when</w:t>
      </w:r>
      <w:r w:rsidRPr="001A6AD8">
        <w:rPr>
          <w:rFonts w:ascii="Arial" w:hAnsi="Arial"/>
        </w:rPr>
        <w:t xml:space="preserve"> </w:t>
      </w:r>
      <w:r w:rsidR="0036310D" w:rsidRPr="001A6AD8">
        <w:rPr>
          <w:rFonts w:ascii="Arial" w:hAnsi="Arial"/>
        </w:rPr>
        <w:t>children and young people</w:t>
      </w:r>
      <w:r w:rsidRPr="001A6AD8">
        <w:rPr>
          <w:rFonts w:ascii="Arial" w:hAnsi="Arial"/>
        </w:rPr>
        <w:t xml:space="preserve"> Māori </w:t>
      </w:r>
      <w:r w:rsidR="00A13B74" w:rsidRPr="001A6AD8">
        <w:rPr>
          <w:rFonts w:ascii="Arial" w:hAnsi="Arial"/>
        </w:rPr>
        <w:t xml:space="preserve">arrived in the institutions, they </w:t>
      </w:r>
      <w:r w:rsidRPr="001A6AD8">
        <w:rPr>
          <w:rFonts w:ascii="Arial" w:hAnsi="Arial"/>
        </w:rPr>
        <w:t xml:space="preserve">were disconnected from their whānau and experienced cultural neglect and racism. A </w:t>
      </w:r>
      <w:r w:rsidR="00F75EB1" w:rsidRPr="001A6AD8">
        <w:rPr>
          <w:rFonts w:ascii="Arial" w:hAnsi="Arial"/>
        </w:rPr>
        <w:t xml:space="preserve">staff member </w:t>
      </w:r>
      <w:r w:rsidR="00FE677A" w:rsidRPr="001A6AD8">
        <w:rPr>
          <w:rFonts w:ascii="Arial" w:hAnsi="Arial"/>
        </w:rPr>
        <w:t xml:space="preserve">at </w:t>
      </w:r>
      <w:r w:rsidR="00F75EB1" w:rsidRPr="001A6AD8">
        <w:rPr>
          <w:rFonts w:ascii="Arial" w:hAnsi="Arial"/>
        </w:rPr>
        <w:t>Lake Alice</w:t>
      </w:r>
      <w:r w:rsidR="00FE677A" w:rsidRPr="001A6AD8">
        <w:rPr>
          <w:rFonts w:ascii="Arial" w:hAnsi="Arial"/>
        </w:rPr>
        <w:t>,</w:t>
      </w:r>
      <w:r w:rsidR="00F75EB1" w:rsidRPr="001A6AD8">
        <w:rPr>
          <w:rFonts w:ascii="Arial" w:hAnsi="Arial"/>
        </w:rPr>
        <w:t xml:space="preserve"> who was also a whānau member of </w:t>
      </w:r>
      <w:r w:rsidRPr="001A6AD8">
        <w:rPr>
          <w:rFonts w:ascii="Arial" w:hAnsi="Arial"/>
        </w:rPr>
        <w:t>Ngā Wairiki and Ngāti Apa</w:t>
      </w:r>
      <w:r w:rsidR="00FE677A" w:rsidRPr="001A6AD8">
        <w:rPr>
          <w:rFonts w:ascii="Arial" w:hAnsi="Arial"/>
        </w:rPr>
        <w:t>,</w:t>
      </w:r>
      <w:r w:rsidRPr="001A6AD8">
        <w:rPr>
          <w:rFonts w:ascii="Arial" w:hAnsi="Arial"/>
        </w:rPr>
        <w:t xml:space="preserve"> explained how Lake Alice was a State institution based on Western values</w:t>
      </w:r>
      <w:r w:rsidR="00512B46" w:rsidRPr="001A6AD8">
        <w:rPr>
          <w:rFonts w:ascii="Arial" w:hAnsi="Arial"/>
        </w:rPr>
        <w:t>.</w:t>
      </w:r>
      <w:r w:rsidRPr="001A6AD8">
        <w:rPr>
          <w:rFonts w:ascii="Arial" w:hAnsi="Arial"/>
        </w:rPr>
        <w:t xml:space="preserve"> </w:t>
      </w:r>
    </w:p>
    <w:p w14:paraId="3D79169C" w14:textId="3154A575" w:rsidR="00894A17" w:rsidRPr="001A6AD8" w:rsidRDefault="00512B46" w:rsidP="00385A6E">
      <w:pPr>
        <w:pStyle w:val="IntenseQuote"/>
        <w:rPr>
          <w:iCs w:val="0"/>
        </w:rPr>
      </w:pPr>
      <w:r w:rsidRPr="001A6AD8">
        <w:rPr>
          <w:iCs w:val="0"/>
        </w:rPr>
        <w:t>“I</w:t>
      </w:r>
      <w:r w:rsidR="6221A470" w:rsidRPr="001A6AD8">
        <w:rPr>
          <w:iCs w:val="0"/>
        </w:rPr>
        <w:t>t’s a hospital; its government, they just move on in. They wouldn’t have done their research on what Māori thought it was, they would have just recreated a whole community. It was centralised and centred around a European/English way of psychiatry. It was set up to exclude, and put them out to pasture, in places out of public eye.</w:t>
      </w:r>
      <w:r w:rsidRPr="001A6AD8">
        <w:rPr>
          <w:iCs w:val="0"/>
        </w:rPr>
        <w:t>”</w:t>
      </w:r>
      <w:r w:rsidR="00894A17" w:rsidRPr="001A6AD8">
        <w:rPr>
          <w:rStyle w:val="FootnoteReference"/>
          <w:rFonts w:eastAsia="Yu Mincho Light"/>
          <w:iCs w:val="0"/>
          <w:lang w:eastAsia="en-US"/>
        </w:rPr>
        <w:footnoteReference w:id="1201"/>
      </w:r>
    </w:p>
    <w:p w14:paraId="69653630" w14:textId="487550FD" w:rsidR="00894A17" w:rsidRPr="001A6AD8" w:rsidRDefault="00270C2C" w:rsidP="0069749C">
      <w:pPr>
        <w:pStyle w:val="ListParagraph"/>
        <w:spacing w:before="120" w:after="120"/>
        <w:rPr>
          <w:rFonts w:ascii="Arial" w:hAnsi="Arial"/>
        </w:rPr>
      </w:pPr>
      <w:r w:rsidRPr="001A6AD8">
        <w:rPr>
          <w:rFonts w:ascii="Arial" w:hAnsi="Arial"/>
        </w:rPr>
        <w:t>Dr</w:t>
      </w:r>
      <w:r w:rsidR="00FE677A" w:rsidRPr="001A6AD8">
        <w:rPr>
          <w:rFonts w:ascii="Arial" w:hAnsi="Arial"/>
        </w:rPr>
        <w:t> </w:t>
      </w:r>
      <w:r w:rsidR="6221A470" w:rsidRPr="001A6AD8">
        <w:rPr>
          <w:rFonts w:ascii="Arial" w:hAnsi="Arial"/>
        </w:rPr>
        <w:t xml:space="preserve">Moana Jackson told us how colonial ideas of European superiority underpinned </w:t>
      </w:r>
      <w:r w:rsidR="56352062" w:rsidRPr="001A6AD8">
        <w:rPr>
          <w:rFonts w:ascii="Arial" w:hAnsi="Arial"/>
        </w:rPr>
        <w:t>the</w:t>
      </w:r>
      <w:r w:rsidR="6221A470" w:rsidRPr="001A6AD8">
        <w:rPr>
          <w:rFonts w:ascii="Arial" w:hAnsi="Arial"/>
        </w:rPr>
        <w:t xml:space="preserve"> view that indigenous </w:t>
      </w:r>
      <w:r w:rsidR="0091620B" w:rsidRPr="001A6AD8">
        <w:rPr>
          <w:rFonts w:ascii="Arial" w:hAnsi="Arial"/>
        </w:rPr>
        <w:t>tamariki</w:t>
      </w:r>
      <w:r w:rsidR="6221A470" w:rsidRPr="001A6AD8">
        <w:rPr>
          <w:rFonts w:ascii="Arial" w:hAnsi="Arial"/>
        </w:rPr>
        <w:t xml:space="preserve"> needed to be removed from their whānau to be ‘saved’, ‘civilised’ and ‘protected’ from themselves.</w:t>
      </w:r>
      <w:r w:rsidR="00894A17" w:rsidRPr="001A6AD8">
        <w:rPr>
          <w:rStyle w:val="FootnoteReference"/>
          <w:rFonts w:ascii="Arial" w:eastAsia="SimSun" w:hAnsi="Arial"/>
        </w:rPr>
        <w:footnoteReference w:id="1202"/>
      </w:r>
      <w:r w:rsidR="6221A470" w:rsidRPr="001A6AD8">
        <w:rPr>
          <w:rFonts w:ascii="Arial" w:hAnsi="Arial"/>
        </w:rPr>
        <w:t xml:space="preserve"> </w:t>
      </w:r>
    </w:p>
    <w:p w14:paraId="4555A8FB" w14:textId="78E43197" w:rsidR="00FF3420" w:rsidRPr="001A6AD8" w:rsidRDefault="00203CE3" w:rsidP="0069749C">
      <w:pPr>
        <w:pStyle w:val="ListParagraph"/>
        <w:spacing w:before="120" w:after="120"/>
        <w:rPr>
          <w:rFonts w:ascii="Arial" w:eastAsiaTheme="minorEastAsia" w:hAnsi="Arial"/>
          <w:color w:val="000000"/>
          <w:shd w:val="clear" w:color="auto" w:fill="FFFFFF"/>
        </w:rPr>
      </w:pPr>
      <w:r w:rsidRPr="001A6AD8">
        <w:rPr>
          <w:rFonts w:ascii="Arial" w:hAnsi="Arial"/>
        </w:rPr>
        <w:t xml:space="preserve">Institutional racism led to the disproportionate representation of </w:t>
      </w:r>
      <w:r w:rsidR="0036310D" w:rsidRPr="001A6AD8">
        <w:rPr>
          <w:rFonts w:ascii="Arial" w:hAnsi="Arial"/>
        </w:rPr>
        <w:t>children and young people</w:t>
      </w:r>
      <w:r w:rsidRPr="001A6AD8">
        <w:rPr>
          <w:rFonts w:ascii="Arial" w:hAnsi="Arial"/>
        </w:rPr>
        <w:t xml:space="preserve"> Māori in the court system and State residences, both of which were significant referral pathways into psychiatric care facilities </w:t>
      </w:r>
      <w:r w:rsidR="000C531C" w:rsidRPr="001A6AD8">
        <w:rPr>
          <w:rFonts w:ascii="Arial" w:hAnsi="Arial"/>
        </w:rPr>
        <w:t xml:space="preserve">such as </w:t>
      </w:r>
      <w:r w:rsidRPr="001A6AD8">
        <w:rPr>
          <w:rFonts w:ascii="Arial" w:hAnsi="Arial"/>
        </w:rPr>
        <w:t xml:space="preserve">Lake Alice. </w:t>
      </w:r>
      <w:r w:rsidRPr="001A6AD8">
        <w:rPr>
          <w:rFonts w:ascii="Arial" w:eastAsiaTheme="minorEastAsia" w:hAnsi="Arial"/>
          <w:color w:val="000000"/>
          <w:shd w:val="clear" w:color="auto" w:fill="FFFFFF"/>
          <w:lang w:val="en-US"/>
        </w:rPr>
        <w:t xml:space="preserve">Research shows </w:t>
      </w:r>
      <w:r w:rsidR="00BC3E41" w:rsidRPr="001A6AD8">
        <w:rPr>
          <w:rFonts w:ascii="Arial" w:eastAsiaTheme="minorEastAsia" w:hAnsi="Arial"/>
          <w:lang w:val="en-US"/>
        </w:rPr>
        <w:t>NZ Police</w:t>
      </w:r>
      <w:r w:rsidRPr="001A6AD8">
        <w:rPr>
          <w:rFonts w:ascii="Arial" w:eastAsiaTheme="minorEastAsia" w:hAnsi="Arial"/>
          <w:color w:val="000000"/>
          <w:shd w:val="clear" w:color="auto" w:fill="FFFFFF"/>
          <w:lang w:val="en-US"/>
        </w:rPr>
        <w:t xml:space="preserve"> in the 1970s were more likely to apprehend and prosecute Māori </w:t>
      </w:r>
      <w:r w:rsidR="0036310D" w:rsidRPr="001A6AD8">
        <w:rPr>
          <w:rFonts w:ascii="Arial" w:eastAsiaTheme="minorEastAsia" w:hAnsi="Arial"/>
          <w:lang w:val="en-US"/>
        </w:rPr>
        <w:t>children and young people</w:t>
      </w:r>
      <w:r w:rsidRPr="001A6AD8">
        <w:rPr>
          <w:rFonts w:ascii="Arial" w:eastAsiaTheme="minorEastAsia" w:hAnsi="Arial"/>
          <w:color w:val="000000"/>
          <w:shd w:val="clear" w:color="auto" w:fill="FFFFFF"/>
          <w:lang w:val="en-US"/>
        </w:rPr>
        <w:t xml:space="preserve"> than their Pākeh</w:t>
      </w:r>
      <w:r w:rsidR="009A49F5" w:rsidRPr="001A6AD8">
        <w:rPr>
          <w:rFonts w:ascii="Arial" w:eastAsiaTheme="minorEastAsia" w:hAnsi="Arial"/>
          <w:color w:val="000000"/>
          <w:shd w:val="clear" w:color="auto" w:fill="FFFFFF"/>
          <w:lang w:val="en-US"/>
        </w:rPr>
        <w:t>ā</w:t>
      </w:r>
      <w:r w:rsidRPr="001A6AD8">
        <w:rPr>
          <w:rFonts w:ascii="Arial" w:eastAsiaTheme="minorEastAsia" w:hAnsi="Arial"/>
          <w:color w:val="000000"/>
          <w:shd w:val="clear" w:color="auto" w:fill="FFFFFF"/>
          <w:lang w:val="en-US"/>
        </w:rPr>
        <w:t xml:space="preserve"> counterparts for similar offences.</w:t>
      </w:r>
      <w:r w:rsidR="00FF3420" w:rsidRPr="001A6AD8">
        <w:rPr>
          <w:rStyle w:val="FootnoteReference"/>
          <w:rFonts w:ascii="Arial" w:eastAsiaTheme="minorEastAsia" w:hAnsi="Arial"/>
          <w:color w:val="000000"/>
          <w:shd w:val="clear" w:color="auto" w:fill="FFFFFF"/>
          <w:lang w:val="en-US"/>
        </w:rPr>
        <w:footnoteReference w:id="1203"/>
      </w:r>
      <w:r w:rsidRPr="001A6AD8">
        <w:rPr>
          <w:rFonts w:ascii="Arial" w:eastAsiaTheme="minorEastAsia" w:hAnsi="Arial"/>
          <w:color w:val="000000"/>
          <w:shd w:val="clear" w:color="auto" w:fill="FFFFFF"/>
        </w:rPr>
        <w:t xml:space="preserve"> </w:t>
      </w:r>
    </w:p>
    <w:p w14:paraId="2F3CD01F" w14:textId="325251CD" w:rsidR="00894A17" w:rsidRPr="001A6AD8" w:rsidRDefault="00203CE3" w:rsidP="0069749C">
      <w:pPr>
        <w:pStyle w:val="ListParagraph"/>
        <w:spacing w:before="120" w:after="120"/>
        <w:rPr>
          <w:rFonts w:ascii="Arial" w:hAnsi="Arial"/>
        </w:rPr>
      </w:pPr>
      <w:r w:rsidRPr="001A6AD8">
        <w:rPr>
          <w:rFonts w:ascii="Arial" w:eastAsiaTheme="minorEastAsia" w:hAnsi="Arial"/>
          <w:color w:val="000000"/>
          <w:shd w:val="clear" w:color="auto" w:fill="FFFFFF"/>
        </w:rPr>
        <w:t xml:space="preserve">Research the Crown </w:t>
      </w:r>
      <w:r w:rsidR="009A49F5" w:rsidRPr="001A6AD8">
        <w:rPr>
          <w:rFonts w:ascii="Arial" w:eastAsiaTheme="minorEastAsia" w:hAnsi="Arial"/>
          <w:color w:val="000000"/>
          <w:shd w:val="clear" w:color="auto" w:fill="FFFFFF"/>
        </w:rPr>
        <w:t xml:space="preserve">commissioned </w:t>
      </w:r>
      <w:r w:rsidRPr="001A6AD8">
        <w:rPr>
          <w:rFonts w:ascii="Arial" w:eastAsiaTheme="minorEastAsia" w:hAnsi="Arial"/>
          <w:color w:val="000000"/>
          <w:shd w:val="clear" w:color="auto" w:fill="FFFFFF"/>
        </w:rPr>
        <w:t>in response to our inquiry concluded young Māori were more likely to be brought to the attention of the State, more likely to be criminalised, more likely to be taken into State care, more likely to be placed in a harsher environment, and less likely to receive intensive support while in care than their Pākehā counterparts.</w:t>
      </w:r>
      <w:r w:rsidR="00FF3420" w:rsidRPr="001A6AD8">
        <w:rPr>
          <w:rStyle w:val="FootnoteReference"/>
          <w:rFonts w:ascii="Arial" w:eastAsiaTheme="minorEastAsia" w:hAnsi="Arial"/>
          <w:color w:val="000000"/>
          <w:shd w:val="clear" w:color="auto" w:fill="FFFFFF"/>
        </w:rPr>
        <w:footnoteReference w:id="1204"/>
      </w:r>
      <w:r w:rsidRPr="001A6AD8">
        <w:rPr>
          <w:rFonts w:ascii="Arial" w:eastAsiaTheme="minorEastAsia" w:hAnsi="Arial"/>
          <w:color w:val="000000"/>
          <w:shd w:val="clear" w:color="auto" w:fill="FFFFFF"/>
        </w:rPr>
        <w:t xml:space="preserve"> For the </w:t>
      </w:r>
      <w:r w:rsidR="0036310D" w:rsidRPr="001A6AD8">
        <w:rPr>
          <w:rFonts w:ascii="Arial" w:eastAsiaTheme="minorEastAsia" w:hAnsi="Arial"/>
        </w:rPr>
        <w:t>children and young people</w:t>
      </w:r>
      <w:r w:rsidRPr="001A6AD8">
        <w:rPr>
          <w:rFonts w:ascii="Arial" w:eastAsiaTheme="minorEastAsia" w:hAnsi="Arial"/>
          <w:color w:val="000000"/>
          <w:shd w:val="clear" w:color="auto" w:fill="FFFFFF"/>
        </w:rPr>
        <w:t xml:space="preserve"> at Lake Alice, racism would have</w:t>
      </w:r>
      <w:r w:rsidRPr="001A6AD8">
        <w:rPr>
          <w:rFonts w:ascii="Arial" w:eastAsia="SimSun" w:hAnsi="Arial"/>
        </w:rPr>
        <w:t xml:space="preserve"> further strengthened the rationale of State intervention and institutionalisation at Lake Alice.</w:t>
      </w:r>
    </w:p>
    <w:p w14:paraId="4B08F806" w14:textId="2D0E0DB6" w:rsidR="00894A17" w:rsidRPr="001A6AD8" w:rsidRDefault="6221A470" w:rsidP="0069749C">
      <w:pPr>
        <w:pStyle w:val="ListParagraph"/>
        <w:spacing w:before="120" w:after="120"/>
        <w:rPr>
          <w:rFonts w:ascii="Arial" w:hAnsi="Arial"/>
        </w:rPr>
      </w:pPr>
      <w:r w:rsidRPr="001A6AD8">
        <w:rPr>
          <w:rFonts w:ascii="Arial" w:hAnsi="Arial"/>
        </w:rPr>
        <w:t xml:space="preserve">The Ministry of Health has acknowledged that institutional racism has contributed to the </w:t>
      </w:r>
      <w:r w:rsidR="00BF38DC" w:rsidRPr="001A6AD8">
        <w:rPr>
          <w:rFonts w:ascii="Arial" w:hAnsi="Arial"/>
        </w:rPr>
        <w:t>tūkino</w:t>
      </w:r>
      <w:r w:rsidRPr="001A6AD8">
        <w:rPr>
          <w:rFonts w:ascii="Arial" w:hAnsi="Arial"/>
        </w:rPr>
        <w:t xml:space="preserve"> of Māori within psychiatric settings.</w:t>
      </w:r>
      <w:r w:rsidR="00894A17" w:rsidRPr="001A6AD8">
        <w:rPr>
          <w:rStyle w:val="FootnoteReference"/>
          <w:rFonts w:ascii="Arial" w:eastAsia="SimSun" w:hAnsi="Arial"/>
        </w:rPr>
        <w:footnoteReference w:id="1205"/>
      </w:r>
      <w:r w:rsidRPr="001A6AD8">
        <w:rPr>
          <w:rFonts w:ascii="Arial" w:hAnsi="Arial"/>
        </w:rPr>
        <w:t xml:space="preserve"> </w:t>
      </w:r>
      <w:r w:rsidR="00512B46" w:rsidRPr="001A6AD8">
        <w:rPr>
          <w:rFonts w:ascii="Arial" w:hAnsi="Arial"/>
        </w:rPr>
        <w:t>S</w:t>
      </w:r>
      <w:r w:rsidRPr="001A6AD8">
        <w:rPr>
          <w:rFonts w:ascii="Arial" w:hAnsi="Arial"/>
        </w:rPr>
        <w:t xml:space="preserve">ystemic racism within Lake Alice, </w:t>
      </w:r>
      <w:r w:rsidR="002F7F34" w:rsidRPr="001A6AD8">
        <w:rPr>
          <w:rFonts w:ascii="Arial" w:hAnsi="Arial"/>
        </w:rPr>
        <w:t xml:space="preserve">at </w:t>
      </w:r>
      <w:r w:rsidRPr="001A6AD8">
        <w:rPr>
          <w:rFonts w:ascii="Arial" w:hAnsi="Arial"/>
        </w:rPr>
        <w:t>both institutional and interpersonal level</w:t>
      </w:r>
      <w:r w:rsidR="002F7F34" w:rsidRPr="001A6AD8">
        <w:rPr>
          <w:rFonts w:ascii="Arial" w:hAnsi="Arial"/>
        </w:rPr>
        <w:t>s</w:t>
      </w:r>
      <w:r w:rsidRPr="001A6AD8">
        <w:rPr>
          <w:rFonts w:ascii="Arial" w:hAnsi="Arial"/>
        </w:rPr>
        <w:t xml:space="preserve">, enabled the </w:t>
      </w:r>
      <w:r w:rsidR="00BF38DC" w:rsidRPr="001A6AD8">
        <w:rPr>
          <w:rFonts w:ascii="Arial" w:hAnsi="Arial"/>
        </w:rPr>
        <w:t>tūkino</w:t>
      </w:r>
      <w:r w:rsidRPr="001A6AD8">
        <w:rPr>
          <w:rFonts w:ascii="Arial" w:hAnsi="Arial"/>
        </w:rPr>
        <w:t xml:space="preserve"> </w:t>
      </w:r>
      <w:r w:rsidR="002F7F34" w:rsidRPr="001A6AD8">
        <w:rPr>
          <w:rFonts w:ascii="Arial" w:hAnsi="Arial"/>
        </w:rPr>
        <w:t xml:space="preserve">survivors </w:t>
      </w:r>
      <w:r w:rsidRPr="001A6AD8">
        <w:rPr>
          <w:rFonts w:ascii="Arial" w:hAnsi="Arial"/>
        </w:rPr>
        <w:t>experienced</w:t>
      </w:r>
      <w:r w:rsidR="00B3598A" w:rsidRPr="001A6AD8">
        <w:rPr>
          <w:rFonts w:ascii="Arial" w:hAnsi="Arial"/>
        </w:rPr>
        <w:t>.</w:t>
      </w:r>
      <w:r w:rsidR="56352062" w:rsidRPr="001A6AD8">
        <w:rPr>
          <w:rFonts w:ascii="Arial" w:hAnsi="Arial"/>
        </w:rPr>
        <w:t xml:space="preserve"> </w:t>
      </w:r>
      <w:r w:rsidR="00512B46" w:rsidRPr="001A6AD8">
        <w:rPr>
          <w:rFonts w:ascii="Arial" w:hAnsi="Arial"/>
          <w:lang w:val="en-US"/>
        </w:rPr>
        <w:t>I</w:t>
      </w:r>
      <w:r w:rsidR="00786667" w:rsidRPr="001A6AD8">
        <w:rPr>
          <w:rFonts w:ascii="Arial" w:hAnsi="Arial"/>
          <w:lang w:val="en-US"/>
        </w:rPr>
        <w:t>n</w:t>
      </w:r>
      <w:r w:rsidRPr="001A6AD8">
        <w:rPr>
          <w:rFonts w:ascii="Arial" w:hAnsi="Arial"/>
          <w:lang w:val="en-US"/>
        </w:rPr>
        <w:t xml:space="preserve">stitutional and interpersonal racism led to Pacific </w:t>
      </w:r>
      <w:r w:rsidR="0036310D" w:rsidRPr="001A6AD8">
        <w:rPr>
          <w:rFonts w:ascii="Arial" w:hAnsi="Arial"/>
          <w:lang w:val="en-US"/>
        </w:rPr>
        <w:t>children and young people</w:t>
      </w:r>
      <w:r w:rsidRPr="001A6AD8">
        <w:rPr>
          <w:rFonts w:ascii="Arial" w:hAnsi="Arial"/>
          <w:lang w:val="en-US"/>
        </w:rPr>
        <w:t xml:space="preserve"> being admitted to the unit and </w:t>
      </w:r>
      <w:r w:rsidR="00E17B0C" w:rsidRPr="001A6AD8">
        <w:rPr>
          <w:rFonts w:ascii="Arial" w:hAnsi="Arial"/>
          <w:lang w:val="en-US"/>
        </w:rPr>
        <w:t xml:space="preserve">affected </w:t>
      </w:r>
      <w:r w:rsidR="00B80A5E" w:rsidRPr="001A6AD8">
        <w:rPr>
          <w:rFonts w:ascii="Arial" w:hAnsi="Arial"/>
          <w:lang w:val="en-US"/>
        </w:rPr>
        <w:t>how they were treated</w:t>
      </w:r>
      <w:r w:rsidRPr="001A6AD8">
        <w:rPr>
          <w:rFonts w:ascii="Arial" w:hAnsi="Arial"/>
          <w:lang w:val="en-US"/>
        </w:rPr>
        <w:t xml:space="preserve"> while there. Cultural neglect was significant for Pacific survivors too. We heard </w:t>
      </w:r>
      <w:r w:rsidRPr="001A6AD8">
        <w:rPr>
          <w:rFonts w:ascii="Arial" w:hAnsi="Arial"/>
        </w:rPr>
        <w:t xml:space="preserve">Pacific survivors experienced both immediate and ongoing </w:t>
      </w:r>
      <w:r w:rsidR="00AA51A7" w:rsidRPr="001A6AD8">
        <w:rPr>
          <w:rFonts w:ascii="Arial" w:hAnsi="Arial"/>
        </w:rPr>
        <w:t>impacts</w:t>
      </w:r>
      <w:r w:rsidRPr="001A6AD8">
        <w:rPr>
          <w:rFonts w:ascii="Arial" w:hAnsi="Arial"/>
        </w:rPr>
        <w:t xml:space="preserve"> on their connection to aiga or family, language</w:t>
      </w:r>
      <w:r w:rsidR="00E17B0C" w:rsidRPr="001A6AD8">
        <w:rPr>
          <w:rFonts w:ascii="Arial" w:hAnsi="Arial"/>
        </w:rPr>
        <w:t>,</w:t>
      </w:r>
      <w:r w:rsidRPr="001A6AD8">
        <w:rPr>
          <w:rFonts w:ascii="Arial" w:hAnsi="Arial"/>
        </w:rPr>
        <w:t xml:space="preserve"> personal and cultural identity</w:t>
      </w:r>
      <w:r w:rsidR="00E17B0C" w:rsidRPr="001A6AD8">
        <w:rPr>
          <w:rFonts w:ascii="Arial" w:hAnsi="Arial"/>
        </w:rPr>
        <w:t>,</w:t>
      </w:r>
      <w:r w:rsidRPr="001A6AD8">
        <w:rPr>
          <w:rFonts w:ascii="Arial" w:hAnsi="Arial"/>
        </w:rPr>
        <w:t xml:space="preserve"> and sense of belonging. </w:t>
      </w:r>
    </w:p>
    <w:p w14:paraId="1185A04A" w14:textId="4064CD09" w:rsidR="62FA1EC1" w:rsidRPr="001A6AD8" w:rsidRDefault="00F31ACC" w:rsidP="0069749C">
      <w:pPr>
        <w:pStyle w:val="Heading3"/>
        <w:spacing w:before="120"/>
      </w:pPr>
      <w:bookmarkStart w:id="2211" w:name="_Toc119064137"/>
      <w:bookmarkStart w:id="2212" w:name="_Toc115968441"/>
      <w:bookmarkStart w:id="2213" w:name="_Toc116029706"/>
      <w:bookmarkStart w:id="2214" w:name="_Toc116036073"/>
      <w:bookmarkStart w:id="2215" w:name="_Toc116043176"/>
      <w:bookmarkStart w:id="2216" w:name="_Toc116051323"/>
      <w:bookmarkStart w:id="2217" w:name="_Toc116052790"/>
      <w:bookmarkStart w:id="2218" w:name="_Toc116995854"/>
      <w:bookmarkStart w:id="2219" w:name="_Toc117168848"/>
      <w:bookmarkStart w:id="2220" w:name="_Toc119429350"/>
      <w:bookmarkStart w:id="2221" w:name="_Toc120905734"/>
      <w:bookmarkStart w:id="2222" w:name="_Toc125980081"/>
      <w:bookmarkStart w:id="2223" w:name="_Toc125981662"/>
      <w:r w:rsidRPr="001A6AD8">
        <w:t xml:space="preserve">Ngā pānga o te mae takatāpui me te mae irawhiti - </w:t>
      </w:r>
      <w:r w:rsidR="00F93C1F" w:rsidRPr="001A6AD8">
        <w:t>Impacts of h</w:t>
      </w:r>
      <w:r w:rsidR="00982F25" w:rsidRPr="001A6AD8">
        <w:t xml:space="preserve">omophobia and </w:t>
      </w:r>
      <w:r w:rsidR="00087623" w:rsidRPr="001A6AD8">
        <w:t>t</w:t>
      </w:r>
      <w:r w:rsidR="00982F25" w:rsidRPr="001A6AD8">
        <w:t>ransphobia</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14:paraId="65151A0E" w14:textId="34BEA789" w:rsidR="00EE2B72" w:rsidRPr="001A6AD8" w:rsidRDefault="00EE2B72" w:rsidP="0069749C">
      <w:pPr>
        <w:pStyle w:val="ListParagraph"/>
        <w:spacing w:before="120" w:after="120"/>
        <w:rPr>
          <w:rFonts w:ascii="Arial" w:hAnsi="Arial"/>
        </w:rPr>
      </w:pPr>
      <w:r w:rsidRPr="001A6AD8">
        <w:rPr>
          <w:rFonts w:ascii="Arial" w:hAnsi="Arial"/>
        </w:rPr>
        <w:t xml:space="preserve">Despite the sexual revolution of the 1960s and 1970s, behaviour that reflected diversity of sexuality, gender identity or gender expression was still regarded as being outside acceptable societal norms in </w:t>
      </w:r>
      <w:r w:rsidR="00DB72EA" w:rsidRPr="001A6AD8">
        <w:rPr>
          <w:rFonts w:ascii="Arial" w:hAnsi="Arial"/>
        </w:rPr>
        <w:t xml:space="preserve">Aotearoa </w:t>
      </w:r>
      <w:r w:rsidRPr="001A6AD8">
        <w:rPr>
          <w:rFonts w:ascii="Arial" w:hAnsi="Arial"/>
        </w:rPr>
        <w:t>New</w:t>
      </w:r>
      <w:r w:rsidR="00DB72EA" w:rsidRPr="001A6AD8">
        <w:rPr>
          <w:rFonts w:ascii="Arial" w:hAnsi="Arial"/>
        </w:rPr>
        <w:t> </w:t>
      </w:r>
      <w:r w:rsidRPr="001A6AD8">
        <w:rPr>
          <w:rFonts w:ascii="Arial" w:hAnsi="Arial"/>
        </w:rPr>
        <w:t>Zealand in the 1970s</w:t>
      </w:r>
      <w:r w:rsidR="00512B46" w:rsidRPr="001A6AD8">
        <w:rPr>
          <w:rFonts w:ascii="Arial" w:hAnsi="Arial"/>
        </w:rPr>
        <w:t>.  It was</w:t>
      </w:r>
      <w:r w:rsidRPr="001A6AD8">
        <w:rPr>
          <w:rFonts w:ascii="Arial" w:hAnsi="Arial"/>
        </w:rPr>
        <w:t xml:space="preserve"> seen by some as a mental illness. </w:t>
      </w:r>
    </w:p>
    <w:p w14:paraId="75956E37" w14:textId="6DAB03F4" w:rsidR="00EE2B72" w:rsidRPr="001A6AD8" w:rsidRDefault="53C4C4B4" w:rsidP="0069749C">
      <w:pPr>
        <w:pStyle w:val="ListParagraph"/>
        <w:spacing w:before="120" w:after="120"/>
        <w:rPr>
          <w:rFonts w:ascii="Arial" w:hAnsi="Arial"/>
        </w:rPr>
      </w:pPr>
      <w:r w:rsidRPr="001A6AD8">
        <w:rPr>
          <w:rFonts w:ascii="Arial" w:hAnsi="Arial"/>
        </w:rPr>
        <w:t xml:space="preserve">The attitudes of those responsible for the treatment at Lake Alice </w:t>
      </w:r>
      <w:r w:rsidR="00512B46" w:rsidRPr="001A6AD8">
        <w:rPr>
          <w:rFonts w:ascii="Arial" w:hAnsi="Arial"/>
        </w:rPr>
        <w:t xml:space="preserve">showed </w:t>
      </w:r>
      <w:r w:rsidRPr="001A6AD8">
        <w:rPr>
          <w:rFonts w:ascii="Arial" w:hAnsi="Arial"/>
        </w:rPr>
        <w:t xml:space="preserve">prejudice against the </w:t>
      </w:r>
      <w:r w:rsidR="006E0FDA" w:rsidRPr="001A6AD8">
        <w:rPr>
          <w:rFonts w:ascii="Arial" w:hAnsi="Arial"/>
        </w:rPr>
        <w:t>R</w:t>
      </w:r>
      <w:r w:rsidRPr="001A6AD8">
        <w:rPr>
          <w:rFonts w:ascii="Arial" w:hAnsi="Arial"/>
        </w:rPr>
        <w:t>ainbow communit</w:t>
      </w:r>
      <w:r w:rsidR="006E0FDA" w:rsidRPr="001A6AD8">
        <w:rPr>
          <w:rFonts w:ascii="Arial" w:hAnsi="Arial"/>
        </w:rPr>
        <w:t>ies</w:t>
      </w:r>
      <w:r w:rsidRPr="001A6AD8">
        <w:rPr>
          <w:rFonts w:ascii="Arial" w:hAnsi="Arial"/>
        </w:rPr>
        <w:t xml:space="preserve">. </w:t>
      </w:r>
      <w:r w:rsidR="006E0FDA" w:rsidRPr="001A6AD8">
        <w:rPr>
          <w:rFonts w:ascii="Arial" w:hAnsi="Arial"/>
        </w:rPr>
        <w:t xml:space="preserve">The </w:t>
      </w:r>
      <w:r w:rsidR="00E278FC" w:rsidRPr="001A6AD8">
        <w:rPr>
          <w:rFonts w:ascii="Arial" w:hAnsi="Arial"/>
        </w:rPr>
        <w:t xml:space="preserve">hospital’s </w:t>
      </w:r>
      <w:r w:rsidRPr="001A6AD8">
        <w:rPr>
          <w:rFonts w:ascii="Arial" w:hAnsi="Arial"/>
        </w:rPr>
        <w:t>medical superintendent</w:t>
      </w:r>
      <w:r w:rsidR="006E0FDA" w:rsidRPr="001A6AD8">
        <w:rPr>
          <w:rFonts w:ascii="Arial" w:hAnsi="Arial"/>
        </w:rPr>
        <w:t xml:space="preserve">, </w:t>
      </w:r>
      <w:r w:rsidR="00870DBB" w:rsidRPr="001A6AD8">
        <w:rPr>
          <w:rFonts w:ascii="Arial" w:hAnsi="Arial"/>
        </w:rPr>
        <w:t>Dr </w:t>
      </w:r>
      <w:r w:rsidRPr="001A6AD8">
        <w:rPr>
          <w:rFonts w:ascii="Arial" w:hAnsi="Arial"/>
        </w:rPr>
        <w:t>Sydney Pugmire</w:t>
      </w:r>
      <w:r w:rsidR="006E0FDA" w:rsidRPr="001A6AD8">
        <w:rPr>
          <w:rFonts w:ascii="Arial" w:hAnsi="Arial"/>
        </w:rPr>
        <w:t>,</w:t>
      </w:r>
      <w:r w:rsidRPr="001A6AD8">
        <w:rPr>
          <w:rFonts w:ascii="Arial" w:hAnsi="Arial"/>
        </w:rPr>
        <w:t xml:space="preserve"> viewed homosexuality as a </w:t>
      </w:r>
      <w:r w:rsidR="00512B46" w:rsidRPr="001A6AD8">
        <w:rPr>
          <w:rFonts w:ascii="Arial" w:hAnsi="Arial"/>
        </w:rPr>
        <w:t>‘</w:t>
      </w:r>
      <w:r w:rsidRPr="001A6AD8">
        <w:rPr>
          <w:rFonts w:ascii="Arial" w:hAnsi="Arial"/>
        </w:rPr>
        <w:t>mild schizoid</w:t>
      </w:r>
      <w:r w:rsidR="00512B46" w:rsidRPr="001A6AD8">
        <w:rPr>
          <w:rFonts w:ascii="Arial" w:hAnsi="Arial"/>
        </w:rPr>
        <w:t>’</w:t>
      </w:r>
      <w:r w:rsidRPr="001A6AD8">
        <w:rPr>
          <w:rFonts w:ascii="Arial" w:hAnsi="Arial"/>
        </w:rPr>
        <w:t xml:space="preserve"> form of schizophrenia; a thought disorder he felt could be reversed with early treatment.</w:t>
      </w:r>
      <w:r w:rsidR="00EE2B72" w:rsidRPr="001A6AD8">
        <w:rPr>
          <w:rStyle w:val="FootnoteReference"/>
          <w:rFonts w:ascii="Arial" w:eastAsia="SimSun" w:hAnsi="Arial"/>
        </w:rPr>
        <w:footnoteReference w:id="1206"/>
      </w:r>
      <w:r w:rsidRPr="001A6AD8">
        <w:rPr>
          <w:rFonts w:ascii="Arial" w:hAnsi="Arial"/>
        </w:rPr>
        <w:t xml:space="preserve"> </w:t>
      </w:r>
      <w:r w:rsidR="00870DBB" w:rsidRPr="001A6AD8">
        <w:rPr>
          <w:rFonts w:ascii="Arial" w:hAnsi="Arial"/>
        </w:rPr>
        <w:t>Dr </w:t>
      </w:r>
      <w:r w:rsidRPr="001A6AD8">
        <w:rPr>
          <w:rFonts w:ascii="Arial" w:hAnsi="Arial"/>
        </w:rPr>
        <w:t>Pugmire</w:t>
      </w:r>
      <w:r w:rsidR="00993349" w:rsidRPr="001A6AD8">
        <w:rPr>
          <w:rFonts w:ascii="Arial" w:hAnsi="Arial"/>
        </w:rPr>
        <w:t xml:space="preserve"> </w:t>
      </w:r>
      <w:r w:rsidRPr="001A6AD8">
        <w:rPr>
          <w:rFonts w:ascii="Arial" w:hAnsi="Arial"/>
        </w:rPr>
        <w:t>produce</w:t>
      </w:r>
      <w:r w:rsidR="00993349" w:rsidRPr="001A6AD8">
        <w:rPr>
          <w:rFonts w:ascii="Arial" w:hAnsi="Arial"/>
        </w:rPr>
        <w:t>d</w:t>
      </w:r>
      <w:r w:rsidRPr="001A6AD8">
        <w:rPr>
          <w:rFonts w:ascii="Arial" w:hAnsi="Arial"/>
        </w:rPr>
        <w:t xml:space="preserve"> a list </w:t>
      </w:r>
      <w:r w:rsidR="008652FA" w:rsidRPr="001A6AD8">
        <w:rPr>
          <w:rFonts w:ascii="Arial" w:hAnsi="Arial"/>
        </w:rPr>
        <w:t>for teachers of teenage behaviour that warranted a referral to a doctor</w:t>
      </w:r>
      <w:r w:rsidRPr="001A6AD8">
        <w:rPr>
          <w:rFonts w:ascii="Arial" w:hAnsi="Arial"/>
        </w:rPr>
        <w:t>.</w:t>
      </w:r>
      <w:r w:rsidR="00993349" w:rsidRPr="001A6AD8">
        <w:rPr>
          <w:rStyle w:val="FootnoteReference"/>
          <w:rFonts w:ascii="Arial" w:hAnsi="Arial"/>
        </w:rPr>
        <w:footnoteReference w:id="1207"/>
      </w:r>
      <w:r w:rsidR="00C76CBD" w:rsidRPr="001A6AD8">
        <w:rPr>
          <w:rFonts w:ascii="Arial" w:hAnsi="Arial"/>
        </w:rPr>
        <w:t xml:space="preserve"> For example</w:t>
      </w:r>
      <w:r w:rsidR="00512B46" w:rsidRPr="001A6AD8">
        <w:rPr>
          <w:rFonts w:ascii="Arial" w:hAnsi="Arial"/>
        </w:rPr>
        <w:t>,</w:t>
      </w:r>
      <w:r w:rsidRPr="001A6AD8">
        <w:rPr>
          <w:rFonts w:ascii="Arial" w:hAnsi="Arial"/>
        </w:rPr>
        <w:t xml:space="preserve"> “The pupil who engages in homosexual activity, theft of female underclothing, indecent exposure or other obviously sexually deviant behaviour</w:t>
      </w:r>
      <w:r w:rsidR="00F904E7" w:rsidRPr="001A6AD8">
        <w:rPr>
          <w:rFonts w:ascii="Arial" w:hAnsi="Arial"/>
        </w:rPr>
        <w:t>.</w:t>
      </w:r>
      <w:r w:rsidRPr="001A6AD8">
        <w:rPr>
          <w:rFonts w:ascii="Arial" w:hAnsi="Arial"/>
        </w:rPr>
        <w:t>”</w:t>
      </w:r>
      <w:r w:rsidR="008652FA" w:rsidRPr="001A6AD8">
        <w:rPr>
          <w:rStyle w:val="FootnoteReference"/>
          <w:rFonts w:ascii="Arial" w:hAnsi="Arial"/>
        </w:rPr>
        <w:footnoteReference w:id="1208"/>
      </w:r>
      <w:r w:rsidR="0049261B" w:rsidRPr="001A6AD8">
        <w:rPr>
          <w:rFonts w:ascii="Arial" w:hAnsi="Arial"/>
        </w:rPr>
        <w:t xml:space="preserve"> </w:t>
      </w:r>
    </w:p>
    <w:p w14:paraId="00B219BD" w14:textId="7222E3AB" w:rsidR="00EE2B72" w:rsidRPr="001A6AD8" w:rsidRDefault="53C4C4B4" w:rsidP="0069749C">
      <w:pPr>
        <w:pStyle w:val="ListParagraph"/>
        <w:spacing w:before="120" w:after="120"/>
        <w:rPr>
          <w:rFonts w:ascii="Arial" w:hAnsi="Arial"/>
        </w:rPr>
      </w:pPr>
      <w:r w:rsidRPr="001A6AD8">
        <w:rPr>
          <w:rFonts w:ascii="Arial" w:hAnsi="Arial"/>
        </w:rPr>
        <w:t xml:space="preserve">In a submission to the </w:t>
      </w:r>
      <w:r w:rsidR="00F904E7" w:rsidRPr="001A6AD8">
        <w:rPr>
          <w:rFonts w:ascii="Arial" w:hAnsi="Arial"/>
        </w:rPr>
        <w:t>s</w:t>
      </w:r>
      <w:r w:rsidRPr="001A6AD8">
        <w:rPr>
          <w:rFonts w:ascii="Arial" w:hAnsi="Arial"/>
        </w:rPr>
        <w:t xml:space="preserve">elect </w:t>
      </w:r>
      <w:r w:rsidR="00F904E7" w:rsidRPr="001A6AD8">
        <w:rPr>
          <w:rFonts w:ascii="Arial" w:hAnsi="Arial"/>
        </w:rPr>
        <w:t>c</w:t>
      </w:r>
      <w:r w:rsidRPr="001A6AD8">
        <w:rPr>
          <w:rFonts w:ascii="Arial" w:hAnsi="Arial"/>
        </w:rPr>
        <w:t xml:space="preserve">ommittee considering the Crimes Amendment Bill 1974, </w:t>
      </w:r>
      <w:r w:rsidR="00870DBB" w:rsidRPr="001A6AD8">
        <w:rPr>
          <w:rFonts w:ascii="Arial" w:hAnsi="Arial"/>
        </w:rPr>
        <w:t>Dr </w:t>
      </w:r>
      <w:r w:rsidRPr="001A6AD8">
        <w:rPr>
          <w:rFonts w:ascii="Arial" w:hAnsi="Arial"/>
        </w:rPr>
        <w:t>Pugmire expanded on his personal beliefs on homosexuality saying</w:t>
      </w:r>
      <w:r w:rsidR="00512B46" w:rsidRPr="001A6AD8">
        <w:rPr>
          <w:rFonts w:ascii="Arial" w:hAnsi="Arial"/>
        </w:rPr>
        <w:t>,</w:t>
      </w:r>
      <w:r w:rsidRPr="001A6AD8">
        <w:rPr>
          <w:rFonts w:ascii="Arial" w:hAnsi="Arial"/>
        </w:rPr>
        <w:t xml:space="preserve"> “Homosexual behaviour is not a normal part of the normal development of normal human beings and Freudian teaching on this subject is pathetic nonsense”</w:t>
      </w:r>
      <w:r w:rsidR="00512B46" w:rsidRPr="001A6AD8">
        <w:rPr>
          <w:rFonts w:ascii="Arial" w:hAnsi="Arial"/>
        </w:rPr>
        <w:t>.</w:t>
      </w:r>
      <w:r w:rsidR="00EE2B72" w:rsidRPr="001A6AD8">
        <w:rPr>
          <w:rStyle w:val="FootnoteReference"/>
          <w:rFonts w:ascii="Arial" w:hAnsi="Arial"/>
        </w:rPr>
        <w:footnoteReference w:id="1209"/>
      </w:r>
      <w:r w:rsidRPr="001A6AD8">
        <w:rPr>
          <w:rFonts w:ascii="Arial" w:hAnsi="Arial"/>
        </w:rPr>
        <w:t xml:space="preserve"> He went on to say</w:t>
      </w:r>
      <w:r w:rsidR="00512B46" w:rsidRPr="001A6AD8">
        <w:rPr>
          <w:rFonts w:ascii="Arial" w:hAnsi="Arial"/>
        </w:rPr>
        <w:t>,</w:t>
      </w:r>
      <w:r w:rsidRPr="001A6AD8">
        <w:rPr>
          <w:rFonts w:ascii="Arial" w:hAnsi="Arial"/>
        </w:rPr>
        <w:t xml:space="preserve"> “Homosexuality is but one of a great variety of bizarre thought disorders which can occur</w:t>
      </w:r>
      <w:r w:rsidR="00B542F9" w:rsidRPr="001A6AD8">
        <w:rPr>
          <w:rFonts w:ascii="Arial" w:hAnsi="Arial"/>
        </w:rPr>
        <w:t>”</w:t>
      </w:r>
      <w:r w:rsidR="00512B46" w:rsidRPr="001A6AD8">
        <w:rPr>
          <w:rFonts w:ascii="Arial" w:hAnsi="Arial"/>
        </w:rPr>
        <w:t>.</w:t>
      </w:r>
      <w:r w:rsidR="00EE2B72" w:rsidRPr="001A6AD8">
        <w:rPr>
          <w:rStyle w:val="FootnoteReference"/>
          <w:rFonts w:ascii="Arial" w:eastAsia="SimSun" w:hAnsi="Arial"/>
        </w:rPr>
        <w:footnoteReference w:id="1210"/>
      </w:r>
      <w:r w:rsidR="00ED7B63" w:rsidRPr="001A6AD8">
        <w:rPr>
          <w:rFonts w:ascii="Arial" w:eastAsia="Cambria Math" w:hAnsi="Arial"/>
        </w:rPr>
        <w:t xml:space="preserve"> </w:t>
      </w:r>
      <w:r w:rsidRPr="001A6AD8">
        <w:rPr>
          <w:rFonts w:ascii="Arial" w:hAnsi="Arial"/>
        </w:rPr>
        <w:t xml:space="preserve">These perceptions were not uncommon in society, but in the unit, clinical staff </w:t>
      </w:r>
      <w:r w:rsidR="00F904E7" w:rsidRPr="001A6AD8">
        <w:rPr>
          <w:rFonts w:ascii="Arial" w:hAnsi="Arial"/>
        </w:rPr>
        <w:t xml:space="preserve">could </w:t>
      </w:r>
      <w:r w:rsidRPr="001A6AD8">
        <w:rPr>
          <w:rFonts w:ascii="Arial" w:hAnsi="Arial"/>
        </w:rPr>
        <w:t>use the language</w:t>
      </w:r>
      <w:r w:rsidR="00AD67E9" w:rsidRPr="001A6AD8">
        <w:rPr>
          <w:rFonts w:ascii="Arial" w:hAnsi="Arial"/>
        </w:rPr>
        <w:t>,</w:t>
      </w:r>
      <w:r w:rsidRPr="001A6AD8">
        <w:rPr>
          <w:rFonts w:ascii="Arial" w:hAnsi="Arial"/>
        </w:rPr>
        <w:t xml:space="preserve"> tools</w:t>
      </w:r>
      <w:r w:rsidR="00AD67E9" w:rsidRPr="001A6AD8">
        <w:rPr>
          <w:rFonts w:ascii="Arial" w:hAnsi="Arial"/>
        </w:rPr>
        <w:t xml:space="preserve"> </w:t>
      </w:r>
      <w:r w:rsidRPr="001A6AD8">
        <w:rPr>
          <w:rFonts w:ascii="Arial" w:hAnsi="Arial"/>
        </w:rPr>
        <w:t xml:space="preserve">and </w:t>
      </w:r>
      <w:r w:rsidR="00AD67E9" w:rsidRPr="001A6AD8">
        <w:rPr>
          <w:rFonts w:ascii="Arial" w:hAnsi="Arial"/>
        </w:rPr>
        <w:t>status</w:t>
      </w:r>
      <w:r w:rsidRPr="001A6AD8">
        <w:rPr>
          <w:rFonts w:ascii="Arial" w:hAnsi="Arial"/>
        </w:rPr>
        <w:t xml:space="preserve"> of psychiatry to condemn and punish </w:t>
      </w:r>
      <w:r w:rsidR="005A75DA" w:rsidRPr="001A6AD8">
        <w:rPr>
          <w:rFonts w:ascii="Arial" w:hAnsi="Arial"/>
        </w:rPr>
        <w:t xml:space="preserve">sexual and gender </w:t>
      </w:r>
      <w:r w:rsidRPr="001A6AD8">
        <w:rPr>
          <w:rFonts w:ascii="Arial" w:hAnsi="Arial"/>
        </w:rPr>
        <w:t xml:space="preserve">diversity. </w:t>
      </w:r>
    </w:p>
    <w:p w14:paraId="66191435" w14:textId="20D5A574" w:rsidR="002F0743" w:rsidRPr="001A6AD8" w:rsidRDefault="00F31ACC" w:rsidP="0069749C">
      <w:pPr>
        <w:pStyle w:val="Heading3"/>
        <w:spacing w:before="120"/>
      </w:pPr>
      <w:bookmarkStart w:id="2224" w:name="_Toc115968442"/>
      <w:bookmarkStart w:id="2225" w:name="_Toc116029707"/>
      <w:bookmarkStart w:id="2226" w:name="_Toc116036074"/>
      <w:bookmarkStart w:id="2227" w:name="_Toc116043177"/>
      <w:bookmarkStart w:id="2228" w:name="_Toc116051324"/>
      <w:bookmarkStart w:id="2229" w:name="_Toc116052791"/>
      <w:bookmarkStart w:id="2230" w:name="_Toc116995855"/>
      <w:bookmarkStart w:id="2231" w:name="_Toc117168849"/>
      <w:bookmarkStart w:id="2232" w:name="_Toc119064138"/>
      <w:bookmarkStart w:id="2233" w:name="_Toc119429351"/>
      <w:bookmarkStart w:id="2234" w:name="_Toc120905735"/>
      <w:bookmarkStart w:id="2235" w:name="_Toc125980082"/>
      <w:bookmarkStart w:id="2236" w:name="_Toc125981663"/>
      <w:bookmarkStart w:id="2237" w:name="_Toc113434529"/>
      <w:bookmarkStart w:id="2238" w:name="_Toc113434668"/>
      <w:bookmarkStart w:id="2239" w:name="_Toc113434807"/>
      <w:r w:rsidRPr="001A6AD8">
        <w:t xml:space="preserve">Ngā āhuatanga mana me te whakapono ki ngā pūnaha hauora - </w:t>
      </w:r>
      <w:r w:rsidR="00CF1F3C" w:rsidRPr="001A6AD8">
        <w:t>Power dynamics and trust in health care systems</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r w:rsidR="00CF1F3C" w:rsidRPr="001A6AD8">
        <w:t xml:space="preserve"> </w:t>
      </w:r>
      <w:bookmarkEnd w:id="2237"/>
      <w:bookmarkEnd w:id="2238"/>
      <w:bookmarkEnd w:id="2239"/>
    </w:p>
    <w:p w14:paraId="5A33EB92" w14:textId="478C4849" w:rsidR="003D55A4" w:rsidRPr="001A6AD8" w:rsidRDefault="005A75DA" w:rsidP="0069749C">
      <w:pPr>
        <w:pStyle w:val="ListParagraph"/>
        <w:spacing w:before="120" w:after="120"/>
        <w:rPr>
          <w:rFonts w:ascii="Arial" w:hAnsi="Arial"/>
        </w:rPr>
      </w:pPr>
      <w:r w:rsidRPr="001A6AD8">
        <w:rPr>
          <w:rFonts w:ascii="Arial" w:hAnsi="Arial"/>
        </w:rPr>
        <w:t>T</w:t>
      </w:r>
      <w:r w:rsidR="003D316C" w:rsidRPr="001A6AD8">
        <w:rPr>
          <w:rFonts w:ascii="Arial" w:hAnsi="Arial"/>
        </w:rPr>
        <w:t>he voices of some groups</w:t>
      </w:r>
      <w:r w:rsidR="00037736" w:rsidRPr="001A6AD8">
        <w:rPr>
          <w:rFonts w:ascii="Arial" w:hAnsi="Arial"/>
        </w:rPr>
        <w:t xml:space="preserve"> </w:t>
      </w:r>
      <w:r w:rsidR="00452930" w:rsidRPr="001A6AD8">
        <w:rPr>
          <w:rFonts w:ascii="Arial" w:hAnsi="Arial"/>
        </w:rPr>
        <w:t xml:space="preserve">in society </w:t>
      </w:r>
      <w:r w:rsidR="009244C4" w:rsidRPr="001A6AD8">
        <w:rPr>
          <w:rFonts w:ascii="Arial" w:hAnsi="Arial"/>
        </w:rPr>
        <w:t>have been</w:t>
      </w:r>
      <w:r w:rsidR="0074434D" w:rsidRPr="001A6AD8">
        <w:rPr>
          <w:rFonts w:ascii="Arial" w:hAnsi="Arial"/>
        </w:rPr>
        <w:t xml:space="preserve"> </w:t>
      </w:r>
      <w:r w:rsidR="00895F48" w:rsidRPr="001A6AD8">
        <w:rPr>
          <w:rFonts w:ascii="Arial" w:hAnsi="Arial"/>
        </w:rPr>
        <w:t xml:space="preserve">marginalised, </w:t>
      </w:r>
      <w:r w:rsidRPr="001A6AD8">
        <w:rPr>
          <w:rFonts w:ascii="Arial" w:hAnsi="Arial"/>
        </w:rPr>
        <w:t xml:space="preserve">but </w:t>
      </w:r>
      <w:r w:rsidR="00895F48" w:rsidRPr="001A6AD8">
        <w:rPr>
          <w:rFonts w:ascii="Arial" w:hAnsi="Arial"/>
        </w:rPr>
        <w:t xml:space="preserve">others exert </w:t>
      </w:r>
      <w:r w:rsidR="00452930" w:rsidRPr="001A6AD8">
        <w:rPr>
          <w:rFonts w:ascii="Arial" w:hAnsi="Arial"/>
        </w:rPr>
        <w:t xml:space="preserve">far </w:t>
      </w:r>
      <w:r w:rsidR="00895F48" w:rsidRPr="001A6AD8">
        <w:rPr>
          <w:rFonts w:ascii="Arial" w:hAnsi="Arial"/>
        </w:rPr>
        <w:t>more influence</w:t>
      </w:r>
      <w:r w:rsidR="00E7563B" w:rsidRPr="001A6AD8">
        <w:rPr>
          <w:rFonts w:ascii="Arial" w:hAnsi="Arial"/>
        </w:rPr>
        <w:t>, control and authority</w:t>
      </w:r>
      <w:r w:rsidR="004D3152" w:rsidRPr="001A6AD8">
        <w:rPr>
          <w:rFonts w:ascii="Arial" w:hAnsi="Arial"/>
        </w:rPr>
        <w:t xml:space="preserve">. </w:t>
      </w:r>
      <w:r w:rsidR="003D55A4" w:rsidRPr="001A6AD8">
        <w:rPr>
          <w:rFonts w:ascii="Arial" w:hAnsi="Arial"/>
        </w:rPr>
        <w:t>In the 1970s</w:t>
      </w:r>
      <w:r w:rsidR="00512B46" w:rsidRPr="001A6AD8">
        <w:rPr>
          <w:rFonts w:ascii="Arial" w:hAnsi="Arial"/>
        </w:rPr>
        <w:t>,</w:t>
      </w:r>
      <w:r w:rsidR="003D55A4" w:rsidRPr="001A6AD8">
        <w:rPr>
          <w:rFonts w:ascii="Arial" w:hAnsi="Arial"/>
        </w:rPr>
        <w:t xml:space="preserve"> and today, doctors maintain positional power in society </w:t>
      </w:r>
      <w:r w:rsidRPr="001A6AD8">
        <w:rPr>
          <w:rFonts w:ascii="Arial" w:hAnsi="Arial"/>
        </w:rPr>
        <w:t xml:space="preserve">because </w:t>
      </w:r>
      <w:r w:rsidR="003D55A4" w:rsidRPr="001A6AD8">
        <w:rPr>
          <w:rFonts w:ascii="Arial" w:hAnsi="Arial"/>
        </w:rPr>
        <w:t>of their medical expertise.</w:t>
      </w:r>
      <w:r w:rsidR="003D55A4" w:rsidRPr="001A6AD8">
        <w:rPr>
          <w:rStyle w:val="FootnoteReference"/>
          <w:rFonts w:ascii="Arial" w:eastAsia="SimSun" w:hAnsi="Arial"/>
        </w:rPr>
        <w:footnoteReference w:id="1211"/>
      </w:r>
      <w:r w:rsidR="003D55A4" w:rsidRPr="001A6AD8">
        <w:rPr>
          <w:rFonts w:ascii="Arial" w:hAnsi="Arial"/>
        </w:rPr>
        <w:t xml:space="preserve"> The tension created by this power and control dynamic is discussed further below. We found it a compelling factor that enabled </w:t>
      </w:r>
      <w:r w:rsidR="009613CF" w:rsidRPr="001A6AD8">
        <w:rPr>
          <w:rFonts w:ascii="Arial" w:hAnsi="Arial"/>
        </w:rPr>
        <w:t>abuse</w:t>
      </w:r>
      <w:r w:rsidR="003D55A4" w:rsidRPr="001A6AD8">
        <w:rPr>
          <w:rFonts w:ascii="Arial" w:hAnsi="Arial"/>
        </w:rPr>
        <w:t xml:space="preserve"> to occur at Lake Alice, allowed </w:t>
      </w:r>
      <w:r w:rsidR="009613CF" w:rsidRPr="001A6AD8">
        <w:rPr>
          <w:rFonts w:ascii="Arial" w:hAnsi="Arial"/>
        </w:rPr>
        <w:t>abuse</w:t>
      </w:r>
      <w:r w:rsidR="005B26DD" w:rsidRPr="001A6AD8">
        <w:rPr>
          <w:rFonts w:ascii="Arial" w:hAnsi="Arial"/>
        </w:rPr>
        <w:t xml:space="preserve"> </w:t>
      </w:r>
      <w:r w:rsidR="003D55A4" w:rsidRPr="001A6AD8">
        <w:rPr>
          <w:rFonts w:ascii="Arial" w:hAnsi="Arial"/>
        </w:rPr>
        <w:t>to continue undetected</w:t>
      </w:r>
      <w:r w:rsidR="005B26DD" w:rsidRPr="001A6AD8">
        <w:rPr>
          <w:rFonts w:ascii="Arial" w:hAnsi="Arial"/>
        </w:rPr>
        <w:t>,</w:t>
      </w:r>
      <w:r w:rsidR="003D55A4" w:rsidRPr="001A6AD8">
        <w:rPr>
          <w:rFonts w:ascii="Arial" w:hAnsi="Arial"/>
        </w:rPr>
        <w:t xml:space="preserve"> and resulted in a failure of accountability for the significant harm caused. </w:t>
      </w:r>
    </w:p>
    <w:p w14:paraId="4FE99678" w14:textId="6FC945EE" w:rsidR="00A32FF1" w:rsidRPr="001A6AD8" w:rsidRDefault="00CE3B09" w:rsidP="0069749C">
      <w:pPr>
        <w:pStyle w:val="ListParagraph"/>
        <w:spacing w:before="120" w:after="120"/>
        <w:rPr>
          <w:rFonts w:ascii="Arial" w:hAnsi="Arial"/>
        </w:rPr>
      </w:pPr>
      <w:r w:rsidRPr="001A6AD8">
        <w:rPr>
          <w:rFonts w:ascii="Arial" w:hAnsi="Arial"/>
        </w:rPr>
        <w:t>The doctor</w:t>
      </w:r>
      <w:r w:rsidR="005B26DD" w:rsidRPr="001A6AD8">
        <w:rPr>
          <w:rFonts w:ascii="Arial" w:hAnsi="Arial"/>
        </w:rPr>
        <w:t>–</w:t>
      </w:r>
      <w:r w:rsidRPr="001A6AD8">
        <w:rPr>
          <w:rFonts w:ascii="Arial" w:hAnsi="Arial"/>
        </w:rPr>
        <w:t xml:space="preserve">patient relationship involves a high level of trust and faith in the </w:t>
      </w:r>
      <w:r w:rsidR="008E40B0" w:rsidRPr="001A6AD8">
        <w:rPr>
          <w:rFonts w:ascii="Arial" w:hAnsi="Arial"/>
        </w:rPr>
        <w:t xml:space="preserve">goodwill </w:t>
      </w:r>
      <w:r w:rsidRPr="001A6AD8">
        <w:rPr>
          <w:rFonts w:ascii="Arial" w:hAnsi="Arial"/>
        </w:rPr>
        <w:t xml:space="preserve">of the medical provider. At Lake Alice this relationship was paternalistic in nature </w:t>
      </w:r>
      <w:r w:rsidR="00650372" w:rsidRPr="001A6AD8">
        <w:rPr>
          <w:rFonts w:ascii="Arial" w:hAnsi="Arial"/>
        </w:rPr>
        <w:t xml:space="preserve">with </w:t>
      </w:r>
      <w:r w:rsidRPr="001A6AD8">
        <w:rPr>
          <w:rFonts w:ascii="Arial" w:hAnsi="Arial"/>
        </w:rPr>
        <w:t xml:space="preserve">the </w:t>
      </w:r>
      <w:r w:rsidR="0036310D" w:rsidRPr="001A6AD8">
        <w:rPr>
          <w:rFonts w:ascii="Arial" w:hAnsi="Arial"/>
        </w:rPr>
        <w:t>children and young people</w:t>
      </w:r>
      <w:r w:rsidRPr="001A6AD8">
        <w:rPr>
          <w:rFonts w:ascii="Arial" w:hAnsi="Arial"/>
        </w:rPr>
        <w:t xml:space="preserve"> seen as passive recipients of expert medical care. </w:t>
      </w:r>
      <w:r w:rsidR="00342D9E" w:rsidRPr="001A6AD8">
        <w:rPr>
          <w:rFonts w:ascii="Arial" w:hAnsi="Arial"/>
        </w:rPr>
        <w:t>Th</w:t>
      </w:r>
      <w:r w:rsidR="00190157" w:rsidRPr="001A6AD8">
        <w:rPr>
          <w:rFonts w:ascii="Arial" w:hAnsi="Arial"/>
        </w:rPr>
        <w:t xml:space="preserve">e </w:t>
      </w:r>
      <w:r w:rsidR="00342D9E" w:rsidRPr="001A6AD8">
        <w:rPr>
          <w:rFonts w:ascii="Arial" w:hAnsi="Arial"/>
        </w:rPr>
        <w:t>dynamic was due</w:t>
      </w:r>
      <w:r w:rsidR="00650372" w:rsidRPr="001A6AD8">
        <w:rPr>
          <w:rFonts w:ascii="Arial" w:hAnsi="Arial"/>
        </w:rPr>
        <w:t>, in part,</w:t>
      </w:r>
      <w:r w:rsidR="00342D9E" w:rsidRPr="001A6AD8">
        <w:rPr>
          <w:rFonts w:ascii="Arial" w:hAnsi="Arial"/>
        </w:rPr>
        <w:t xml:space="preserve"> to the biomedical view of health and the ableist underpinnings of psychiatry that saw patients as needing to be ’fixed’. </w:t>
      </w:r>
      <w:r w:rsidR="00650372" w:rsidRPr="001A6AD8">
        <w:rPr>
          <w:rFonts w:ascii="Arial" w:hAnsi="Arial"/>
        </w:rPr>
        <w:t>C</w:t>
      </w:r>
      <w:r w:rsidRPr="001A6AD8">
        <w:rPr>
          <w:rFonts w:ascii="Arial" w:hAnsi="Arial"/>
        </w:rPr>
        <w:t>onsent was rarely sought or documented from patients or their guardians</w:t>
      </w:r>
      <w:r w:rsidR="002C40B1" w:rsidRPr="001A6AD8">
        <w:rPr>
          <w:rFonts w:ascii="Arial" w:hAnsi="Arial"/>
        </w:rPr>
        <w:t>,</w:t>
      </w:r>
      <w:r w:rsidRPr="001A6AD8">
        <w:rPr>
          <w:rFonts w:ascii="Arial" w:hAnsi="Arial"/>
        </w:rPr>
        <w:t xml:space="preserve"> nor was it always considered necessary. Doctors and clinical staff were positioned as authority figures and experts who knew what was best for their patients</w:t>
      </w:r>
      <w:r w:rsidR="00B769B3" w:rsidRPr="001A6AD8">
        <w:rPr>
          <w:rFonts w:ascii="Arial" w:hAnsi="Arial"/>
        </w:rPr>
        <w:t xml:space="preserve">. This </w:t>
      </w:r>
      <w:r w:rsidRPr="001A6AD8">
        <w:rPr>
          <w:rFonts w:ascii="Arial" w:hAnsi="Arial"/>
        </w:rPr>
        <w:t xml:space="preserve">created an inherent power imbalance, not only between the medical professionals and their patients, but between the medical professionals and parents, guardians and responsible agencies. </w:t>
      </w:r>
    </w:p>
    <w:p w14:paraId="2967A8F4" w14:textId="70440DE3" w:rsidR="00CE3B09" w:rsidRPr="001A6AD8" w:rsidRDefault="00F80873" w:rsidP="0069749C">
      <w:pPr>
        <w:pStyle w:val="ListParagraph"/>
        <w:spacing w:before="120" w:after="120"/>
        <w:rPr>
          <w:rFonts w:ascii="Arial" w:hAnsi="Arial"/>
        </w:rPr>
      </w:pPr>
      <w:r w:rsidRPr="001A6AD8">
        <w:rPr>
          <w:rFonts w:ascii="Arial" w:hAnsi="Arial"/>
        </w:rPr>
        <w:t xml:space="preserve">This </w:t>
      </w:r>
      <w:r w:rsidR="00CE3B09" w:rsidRPr="001A6AD8">
        <w:rPr>
          <w:rFonts w:ascii="Arial" w:hAnsi="Arial"/>
        </w:rPr>
        <w:t xml:space="preserve">dynamic influenced the judgement of those responsible for the safety and protection of the </w:t>
      </w:r>
      <w:r w:rsidR="0036310D" w:rsidRPr="001A6AD8">
        <w:rPr>
          <w:rFonts w:ascii="Arial" w:hAnsi="Arial"/>
        </w:rPr>
        <w:t>children and young people</w:t>
      </w:r>
      <w:r w:rsidR="00CE3B09" w:rsidRPr="001A6AD8">
        <w:rPr>
          <w:rFonts w:ascii="Arial" w:hAnsi="Arial"/>
        </w:rPr>
        <w:t xml:space="preserve"> at the unit. It meant </w:t>
      </w:r>
      <w:r w:rsidR="0036310D" w:rsidRPr="001A6AD8">
        <w:rPr>
          <w:rFonts w:ascii="Arial" w:hAnsi="Arial"/>
        </w:rPr>
        <w:t>children and young people</w:t>
      </w:r>
      <w:r w:rsidR="00CE3B09" w:rsidRPr="001A6AD8">
        <w:rPr>
          <w:rFonts w:ascii="Arial" w:hAnsi="Arial"/>
        </w:rPr>
        <w:t xml:space="preserve"> making disclosures of </w:t>
      </w:r>
      <w:r w:rsidR="009613CF" w:rsidRPr="001A6AD8">
        <w:rPr>
          <w:rFonts w:ascii="Arial" w:hAnsi="Arial"/>
        </w:rPr>
        <w:t>abuse</w:t>
      </w:r>
      <w:r w:rsidR="00CE3B09" w:rsidRPr="001A6AD8">
        <w:rPr>
          <w:rFonts w:ascii="Arial" w:hAnsi="Arial"/>
        </w:rPr>
        <w:t xml:space="preserve"> at Lake Alice were often not believed, especially by doctors and other medical staff. It also contributed to the inaction of responsible agencies.</w:t>
      </w:r>
    </w:p>
    <w:p w14:paraId="2999225C" w14:textId="07CF496E" w:rsidR="001A4404" w:rsidRPr="001A6AD8" w:rsidRDefault="005012B0" w:rsidP="0069749C">
      <w:pPr>
        <w:pStyle w:val="ListParagraph"/>
        <w:spacing w:before="120" w:after="120"/>
        <w:rPr>
          <w:rFonts w:ascii="Arial" w:hAnsi="Arial"/>
        </w:rPr>
      </w:pPr>
      <w:r w:rsidRPr="001A6AD8">
        <w:rPr>
          <w:rFonts w:ascii="Arial" w:hAnsi="Arial"/>
        </w:rPr>
        <w:t>A</w:t>
      </w:r>
      <w:r w:rsidR="001A4404" w:rsidRPr="001A6AD8">
        <w:rPr>
          <w:rFonts w:ascii="Arial" w:hAnsi="Arial"/>
        </w:rPr>
        <w:t xml:space="preserve">t Lake Alice, </w:t>
      </w:r>
      <w:r w:rsidR="0036310D" w:rsidRPr="001A6AD8">
        <w:rPr>
          <w:rFonts w:ascii="Arial" w:hAnsi="Arial"/>
        </w:rPr>
        <w:t>children and young people</w:t>
      </w:r>
      <w:r w:rsidR="001A4404" w:rsidRPr="001A6AD8">
        <w:rPr>
          <w:rFonts w:ascii="Arial" w:hAnsi="Arial"/>
        </w:rPr>
        <w:t xml:space="preserve"> experienced violence justified as therapy and harsh discipline rationalised as a legitimate form of behavioural control. The fact these </w:t>
      </w:r>
      <w:r w:rsidR="0036310D" w:rsidRPr="001A6AD8">
        <w:rPr>
          <w:rFonts w:ascii="Arial" w:hAnsi="Arial"/>
        </w:rPr>
        <w:t>children and young people</w:t>
      </w:r>
      <w:r w:rsidR="001A4404" w:rsidRPr="001A6AD8">
        <w:rPr>
          <w:rFonts w:ascii="Arial" w:hAnsi="Arial"/>
        </w:rPr>
        <w:t xml:space="preserve"> were housed in a psychiatric hospital </w:t>
      </w:r>
      <w:r w:rsidR="002C40B1" w:rsidRPr="001A6AD8">
        <w:rPr>
          <w:rFonts w:ascii="Arial" w:hAnsi="Arial"/>
        </w:rPr>
        <w:t>meant</w:t>
      </w:r>
      <w:r w:rsidR="001A4404" w:rsidRPr="001A6AD8">
        <w:rPr>
          <w:rFonts w:ascii="Arial" w:hAnsi="Arial"/>
        </w:rPr>
        <w:t xml:space="preserve"> a </w:t>
      </w:r>
      <w:r w:rsidRPr="001A6AD8">
        <w:rPr>
          <w:rFonts w:ascii="Arial" w:hAnsi="Arial"/>
        </w:rPr>
        <w:t xml:space="preserve">variety </w:t>
      </w:r>
      <w:r w:rsidR="001A4404" w:rsidRPr="001A6AD8">
        <w:rPr>
          <w:rFonts w:ascii="Arial" w:hAnsi="Arial"/>
        </w:rPr>
        <w:t>of medical tools</w:t>
      </w:r>
      <w:r w:rsidRPr="001A6AD8">
        <w:rPr>
          <w:rFonts w:ascii="Arial" w:hAnsi="Arial"/>
        </w:rPr>
        <w:t xml:space="preserve"> </w:t>
      </w:r>
      <w:r w:rsidR="001A4404" w:rsidRPr="001A6AD8">
        <w:rPr>
          <w:rFonts w:ascii="Arial" w:hAnsi="Arial"/>
        </w:rPr>
        <w:t xml:space="preserve">were </w:t>
      </w:r>
      <w:r w:rsidR="002C40B1" w:rsidRPr="001A6AD8">
        <w:rPr>
          <w:rFonts w:ascii="Arial" w:hAnsi="Arial"/>
        </w:rPr>
        <w:t>used to abuse them</w:t>
      </w:r>
      <w:r w:rsidR="001A4404" w:rsidRPr="001A6AD8">
        <w:rPr>
          <w:rFonts w:ascii="Arial" w:hAnsi="Arial"/>
        </w:rPr>
        <w:t xml:space="preserve">. </w:t>
      </w:r>
      <w:r w:rsidR="002C40B1" w:rsidRPr="001A6AD8">
        <w:rPr>
          <w:rFonts w:ascii="Arial" w:hAnsi="Arial"/>
        </w:rPr>
        <w:t>T</w:t>
      </w:r>
      <w:r w:rsidR="001A4404" w:rsidRPr="001A6AD8">
        <w:rPr>
          <w:rFonts w:ascii="Arial" w:hAnsi="Arial"/>
        </w:rPr>
        <w:t xml:space="preserve">he medical setting at Lake Alice is </w:t>
      </w:r>
      <w:r w:rsidR="00803B2E" w:rsidRPr="001A6AD8">
        <w:rPr>
          <w:rFonts w:ascii="Arial" w:hAnsi="Arial"/>
        </w:rPr>
        <w:t xml:space="preserve">a compelling </w:t>
      </w:r>
      <w:r w:rsidR="002C40B1" w:rsidRPr="001A6AD8">
        <w:rPr>
          <w:rFonts w:ascii="Arial" w:hAnsi="Arial"/>
        </w:rPr>
        <w:t xml:space="preserve">factor that contributed to the </w:t>
      </w:r>
      <w:r w:rsidR="009613CF" w:rsidRPr="001A6AD8">
        <w:rPr>
          <w:rFonts w:ascii="Arial" w:hAnsi="Arial"/>
        </w:rPr>
        <w:t>abuse</w:t>
      </w:r>
      <w:r w:rsidR="001A4404" w:rsidRPr="001A6AD8">
        <w:rPr>
          <w:rFonts w:ascii="Arial" w:hAnsi="Arial"/>
        </w:rPr>
        <w:t>.</w:t>
      </w:r>
    </w:p>
    <w:p w14:paraId="1EBB2472" w14:textId="67E14D9F" w:rsidR="003A3D1C" w:rsidRPr="001A6AD8" w:rsidRDefault="00626F43" w:rsidP="0069749C">
      <w:pPr>
        <w:pStyle w:val="Heading2"/>
        <w:spacing w:before="120"/>
      </w:pPr>
      <w:bookmarkStart w:id="2240" w:name="_Toc115968443"/>
      <w:bookmarkStart w:id="2241" w:name="_Toc116029708"/>
      <w:bookmarkStart w:id="2242" w:name="_Toc116036075"/>
      <w:bookmarkStart w:id="2243" w:name="_Toc116043178"/>
      <w:bookmarkStart w:id="2244" w:name="_Toc116051325"/>
      <w:bookmarkStart w:id="2245" w:name="_Toc116052792"/>
      <w:bookmarkStart w:id="2246" w:name="_Toc116995856"/>
      <w:bookmarkStart w:id="2247" w:name="_Toc117168850"/>
      <w:bookmarkStart w:id="2248" w:name="_Toc119064139"/>
      <w:bookmarkStart w:id="2249" w:name="_Toc119429352"/>
      <w:bookmarkStart w:id="2250" w:name="_Toc120905736"/>
      <w:bookmarkStart w:id="2251" w:name="_Toc125980083"/>
      <w:bookmarkStart w:id="2252" w:name="_Toc125981664"/>
      <w:r w:rsidRPr="001A6AD8">
        <w:t xml:space="preserve">2.3.3 </w:t>
      </w:r>
      <w:hyperlink w:anchor="_heading=h.39kk8xu">
        <w:r w:rsidR="00F31ACC" w:rsidRPr="001A6AD8">
          <w:t xml:space="preserve">Ngā herenga ā-ture mō te whakauru me te rongoā - </w:t>
        </w:r>
      </w:hyperlink>
      <w:r w:rsidR="003A3D1C" w:rsidRPr="001A6AD8">
        <w:t>Legal requirements for admission and treatment</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r w:rsidR="33A6224A" w:rsidRPr="001A6AD8">
        <w:t xml:space="preserve"> </w:t>
      </w:r>
    </w:p>
    <w:p w14:paraId="6FCEAB11" w14:textId="368475C7" w:rsidR="00626F43" w:rsidRPr="004A586D" w:rsidRDefault="4B29A517" w:rsidP="004A586D">
      <w:pPr>
        <w:pStyle w:val="ListParagraph"/>
        <w:rPr>
          <w:rFonts w:ascii="Arial" w:eastAsia="Wingdings" w:hAnsi="Arial"/>
        </w:rPr>
      </w:pPr>
      <w:r w:rsidRPr="004A586D">
        <w:rPr>
          <w:rFonts w:ascii="Arial" w:hAnsi="Arial"/>
        </w:rPr>
        <w:t xml:space="preserve">Our analysis reveals that </w:t>
      </w:r>
      <w:r w:rsidR="009E106A" w:rsidRPr="004A586D">
        <w:rPr>
          <w:rFonts w:ascii="Arial" w:hAnsi="Arial"/>
        </w:rPr>
        <w:t xml:space="preserve">the </w:t>
      </w:r>
      <w:r w:rsidR="008609D4" w:rsidRPr="004A586D">
        <w:rPr>
          <w:rFonts w:ascii="Arial" w:hAnsi="Arial"/>
        </w:rPr>
        <w:t>Department</w:t>
      </w:r>
      <w:r w:rsidR="009E106A" w:rsidRPr="004A586D">
        <w:rPr>
          <w:rFonts w:ascii="Arial" w:hAnsi="Arial"/>
        </w:rPr>
        <w:t>s</w:t>
      </w:r>
      <w:r w:rsidR="008609D4" w:rsidRPr="004A586D">
        <w:rPr>
          <w:rFonts w:ascii="Arial" w:hAnsi="Arial"/>
        </w:rPr>
        <w:t xml:space="preserve"> of Health</w:t>
      </w:r>
      <w:r w:rsidR="009E106A" w:rsidRPr="004A586D">
        <w:rPr>
          <w:rFonts w:ascii="Arial" w:hAnsi="Arial"/>
        </w:rPr>
        <w:t xml:space="preserve"> and </w:t>
      </w:r>
      <w:r w:rsidR="008609D4" w:rsidRPr="004A586D">
        <w:rPr>
          <w:rFonts w:ascii="Arial" w:hAnsi="Arial"/>
        </w:rPr>
        <w:t xml:space="preserve">Social Welfare and staff at the </w:t>
      </w:r>
      <w:r w:rsidR="009E106A" w:rsidRPr="004A586D">
        <w:rPr>
          <w:rFonts w:ascii="Arial" w:hAnsi="Arial"/>
        </w:rPr>
        <w:t>u</w:t>
      </w:r>
      <w:r w:rsidR="008609D4" w:rsidRPr="004A586D">
        <w:rPr>
          <w:rFonts w:ascii="Arial" w:hAnsi="Arial"/>
        </w:rPr>
        <w:t xml:space="preserve">nit did not have proper processes in place to ensure the admission, treatment and detention of </w:t>
      </w:r>
      <w:r w:rsidR="0036310D" w:rsidRPr="004A586D">
        <w:rPr>
          <w:rFonts w:ascii="Arial" w:hAnsi="Arial"/>
        </w:rPr>
        <w:t>children and young people</w:t>
      </w:r>
      <w:r w:rsidR="009E106A" w:rsidRPr="004A586D">
        <w:rPr>
          <w:rFonts w:ascii="Arial" w:hAnsi="Arial"/>
        </w:rPr>
        <w:t xml:space="preserve"> </w:t>
      </w:r>
      <w:r w:rsidR="008609D4" w:rsidRPr="004A586D">
        <w:rPr>
          <w:rFonts w:ascii="Arial" w:hAnsi="Arial"/>
        </w:rPr>
        <w:t xml:space="preserve">in the </w:t>
      </w:r>
      <w:r w:rsidR="009E106A" w:rsidRPr="004A586D">
        <w:rPr>
          <w:rFonts w:ascii="Arial" w:hAnsi="Arial"/>
        </w:rPr>
        <w:t>u</w:t>
      </w:r>
      <w:r w:rsidR="008609D4" w:rsidRPr="004A586D">
        <w:rPr>
          <w:rFonts w:ascii="Arial" w:hAnsi="Arial"/>
        </w:rPr>
        <w:t>nit</w:t>
      </w:r>
      <w:r w:rsidR="009E106A" w:rsidRPr="004A586D" w:rsidDel="009E106A">
        <w:rPr>
          <w:rFonts w:ascii="Arial" w:hAnsi="Arial"/>
        </w:rPr>
        <w:t xml:space="preserve"> </w:t>
      </w:r>
      <w:r w:rsidR="008609D4" w:rsidRPr="004A586D">
        <w:rPr>
          <w:rFonts w:ascii="Arial" w:hAnsi="Arial"/>
        </w:rPr>
        <w:t>were lawful</w:t>
      </w:r>
      <w:r w:rsidRPr="004A586D">
        <w:rPr>
          <w:rFonts w:ascii="Arial" w:hAnsi="Arial"/>
        </w:rPr>
        <w:t>. Under the Mental Health Act 1969</w:t>
      </w:r>
      <w:r w:rsidR="009E106A" w:rsidRPr="004A586D">
        <w:rPr>
          <w:rFonts w:ascii="Arial" w:hAnsi="Arial"/>
        </w:rPr>
        <w:t>,</w:t>
      </w:r>
      <w:r w:rsidRPr="004A586D">
        <w:rPr>
          <w:rFonts w:ascii="Arial" w:hAnsi="Arial"/>
        </w:rPr>
        <w:t xml:space="preserve"> three categories of patient could be admitted and treated in a psychiatric hospital</w:t>
      </w:r>
      <w:r w:rsidR="0084404C" w:rsidRPr="004A586D">
        <w:rPr>
          <w:rFonts w:ascii="Arial" w:hAnsi="Arial"/>
        </w:rPr>
        <w:t>:</w:t>
      </w:r>
      <w:r w:rsidRPr="004A586D" w:rsidDel="0084404C">
        <w:rPr>
          <w:rFonts w:ascii="Arial" w:hAnsi="Arial"/>
        </w:rPr>
        <w:t xml:space="preserve"> </w:t>
      </w:r>
      <w:r w:rsidRPr="004A586D">
        <w:rPr>
          <w:rFonts w:ascii="Arial" w:hAnsi="Arial"/>
        </w:rPr>
        <w:t>special,</w:t>
      </w:r>
      <w:r w:rsidR="0094776A" w:rsidRPr="004A586D">
        <w:rPr>
          <w:rStyle w:val="FootnoteReference"/>
          <w:rFonts w:ascii="Arial" w:hAnsi="Arial"/>
        </w:rPr>
        <w:footnoteReference w:id="1212"/>
      </w:r>
      <w:r w:rsidRPr="004A586D">
        <w:rPr>
          <w:rFonts w:ascii="Arial" w:hAnsi="Arial"/>
        </w:rPr>
        <w:t xml:space="preserve"> committed</w:t>
      </w:r>
      <w:r w:rsidR="00B5757D" w:rsidRPr="004A586D">
        <w:rPr>
          <w:rStyle w:val="FootnoteReference"/>
          <w:rFonts w:ascii="Arial" w:hAnsi="Arial"/>
        </w:rPr>
        <w:footnoteReference w:id="1213"/>
      </w:r>
      <w:r w:rsidRPr="004A586D">
        <w:rPr>
          <w:rFonts w:ascii="Arial" w:hAnsi="Arial"/>
        </w:rPr>
        <w:t xml:space="preserve"> and informal.</w:t>
      </w:r>
      <w:r w:rsidR="00626F43" w:rsidRPr="004A586D">
        <w:rPr>
          <w:rStyle w:val="FootnoteReference"/>
          <w:rFonts w:ascii="Arial" w:hAnsi="Arial"/>
        </w:rPr>
        <w:footnoteReference w:id="1214"/>
      </w:r>
      <w:r w:rsidRPr="004A586D">
        <w:rPr>
          <w:rFonts w:ascii="Arial" w:hAnsi="Arial"/>
        </w:rPr>
        <w:t xml:space="preserve"> </w:t>
      </w:r>
    </w:p>
    <w:p w14:paraId="5C9A681C" w14:textId="3EE99850" w:rsidR="00626F43" w:rsidRPr="001A6AD8" w:rsidRDefault="000F6612" w:rsidP="0069749C">
      <w:pPr>
        <w:pStyle w:val="ListParagraph"/>
        <w:spacing w:before="120" w:after="120"/>
        <w:rPr>
          <w:rFonts w:ascii="Arial" w:hAnsi="Arial"/>
        </w:rPr>
      </w:pPr>
      <w:r w:rsidRPr="001A6AD8">
        <w:rPr>
          <w:rFonts w:ascii="Arial" w:hAnsi="Arial"/>
        </w:rPr>
        <w:t>Courts placed s</w:t>
      </w:r>
      <w:r w:rsidR="4B29A517" w:rsidRPr="001A6AD8">
        <w:rPr>
          <w:rFonts w:ascii="Arial" w:hAnsi="Arial"/>
        </w:rPr>
        <w:t>pecial patients in hospitals following criminal offending</w:t>
      </w:r>
      <w:r w:rsidR="002C40B1" w:rsidRPr="001A6AD8">
        <w:rPr>
          <w:rFonts w:ascii="Arial" w:hAnsi="Arial"/>
        </w:rPr>
        <w:t>.</w:t>
      </w:r>
      <w:r w:rsidR="4B29A517" w:rsidRPr="001A6AD8">
        <w:rPr>
          <w:rFonts w:ascii="Arial" w:hAnsi="Arial"/>
        </w:rPr>
        <w:t xml:space="preserve"> </w:t>
      </w:r>
      <w:r w:rsidR="002C40B1" w:rsidRPr="001A6AD8">
        <w:rPr>
          <w:rFonts w:ascii="Arial" w:hAnsi="Arial"/>
        </w:rPr>
        <w:t>N</w:t>
      </w:r>
      <w:r w:rsidR="4B29A517" w:rsidRPr="001A6AD8">
        <w:rPr>
          <w:rFonts w:ascii="Arial" w:hAnsi="Arial"/>
        </w:rPr>
        <w:t xml:space="preserve">o </w:t>
      </w:r>
      <w:r w:rsidRPr="001A6AD8">
        <w:rPr>
          <w:rFonts w:ascii="Arial" w:hAnsi="Arial"/>
        </w:rPr>
        <w:t xml:space="preserve">special </w:t>
      </w:r>
      <w:r w:rsidR="4B29A517" w:rsidRPr="001A6AD8">
        <w:rPr>
          <w:rFonts w:ascii="Arial" w:hAnsi="Arial"/>
        </w:rPr>
        <w:t xml:space="preserve">patients </w:t>
      </w:r>
      <w:r w:rsidRPr="001A6AD8">
        <w:rPr>
          <w:rFonts w:ascii="Arial" w:hAnsi="Arial"/>
        </w:rPr>
        <w:t xml:space="preserve">were </w:t>
      </w:r>
      <w:r w:rsidR="4B29A517" w:rsidRPr="001A6AD8">
        <w:rPr>
          <w:rFonts w:ascii="Arial" w:hAnsi="Arial"/>
        </w:rPr>
        <w:t>at the unit.</w:t>
      </w:r>
      <w:r w:rsidR="659ACED9" w:rsidRPr="001A6AD8">
        <w:rPr>
          <w:rFonts w:ascii="Arial" w:hAnsi="Arial"/>
        </w:rPr>
        <w:t xml:space="preserve"> </w:t>
      </w:r>
      <w:r w:rsidR="00831296" w:rsidRPr="001A6AD8">
        <w:rPr>
          <w:rFonts w:ascii="Arial" w:hAnsi="Arial"/>
        </w:rPr>
        <w:t xml:space="preserve">A committed </w:t>
      </w:r>
      <w:r w:rsidR="4B29A517" w:rsidRPr="001A6AD8">
        <w:rPr>
          <w:rFonts w:ascii="Arial" w:hAnsi="Arial"/>
        </w:rPr>
        <w:t xml:space="preserve">patient </w:t>
      </w:r>
      <w:r w:rsidR="002953F0" w:rsidRPr="001A6AD8">
        <w:rPr>
          <w:rFonts w:ascii="Arial" w:hAnsi="Arial"/>
        </w:rPr>
        <w:t xml:space="preserve">was admitted following </w:t>
      </w:r>
      <w:r w:rsidR="4B29A517" w:rsidRPr="001A6AD8">
        <w:rPr>
          <w:rFonts w:ascii="Arial" w:hAnsi="Arial"/>
        </w:rPr>
        <w:t xml:space="preserve">a formal legal process </w:t>
      </w:r>
      <w:r w:rsidR="002953F0" w:rsidRPr="001A6AD8">
        <w:rPr>
          <w:rFonts w:ascii="Arial" w:hAnsi="Arial"/>
        </w:rPr>
        <w:t xml:space="preserve">that </w:t>
      </w:r>
      <w:r w:rsidR="4B29A517" w:rsidRPr="001A6AD8">
        <w:rPr>
          <w:rFonts w:ascii="Arial" w:hAnsi="Arial"/>
        </w:rPr>
        <w:t>certif</w:t>
      </w:r>
      <w:r w:rsidR="002953F0" w:rsidRPr="001A6AD8">
        <w:rPr>
          <w:rFonts w:ascii="Arial" w:hAnsi="Arial"/>
        </w:rPr>
        <w:t>ied</w:t>
      </w:r>
      <w:r w:rsidR="4B29A517" w:rsidRPr="001A6AD8" w:rsidDel="00831296">
        <w:rPr>
          <w:rFonts w:ascii="Arial" w:hAnsi="Arial"/>
        </w:rPr>
        <w:t xml:space="preserve"> </w:t>
      </w:r>
      <w:r w:rsidR="00831296" w:rsidRPr="001A6AD8">
        <w:rPr>
          <w:rFonts w:ascii="Arial" w:hAnsi="Arial"/>
        </w:rPr>
        <w:t xml:space="preserve">they were </w:t>
      </w:r>
      <w:r w:rsidR="000F219B" w:rsidRPr="001A6AD8">
        <w:rPr>
          <w:rFonts w:ascii="Arial" w:hAnsi="Arial"/>
        </w:rPr>
        <w:t>‘</w:t>
      </w:r>
      <w:r w:rsidR="4B29A517" w:rsidRPr="001A6AD8">
        <w:rPr>
          <w:rFonts w:ascii="Arial" w:hAnsi="Arial"/>
        </w:rPr>
        <w:t>mentally disordered</w:t>
      </w:r>
      <w:r w:rsidR="000F219B" w:rsidRPr="001A6AD8">
        <w:rPr>
          <w:rFonts w:ascii="Arial" w:hAnsi="Arial"/>
        </w:rPr>
        <w:t>’</w:t>
      </w:r>
      <w:r w:rsidR="4B29A517" w:rsidRPr="001A6AD8">
        <w:rPr>
          <w:rFonts w:ascii="Arial" w:hAnsi="Arial"/>
        </w:rPr>
        <w:t xml:space="preserve"> and needed to be detained in hospital</w:t>
      </w:r>
      <w:r w:rsidR="002C40B1" w:rsidRPr="001A6AD8">
        <w:rPr>
          <w:rFonts w:ascii="Arial" w:hAnsi="Arial"/>
        </w:rPr>
        <w:t>,</w:t>
      </w:r>
      <w:r w:rsidR="4B29A517" w:rsidRPr="001A6AD8">
        <w:rPr>
          <w:rFonts w:ascii="Arial" w:hAnsi="Arial"/>
        </w:rPr>
        <w:t xml:space="preserve"> without their consent</w:t>
      </w:r>
      <w:r w:rsidR="002C40B1" w:rsidRPr="001A6AD8">
        <w:rPr>
          <w:rFonts w:ascii="Arial" w:hAnsi="Arial"/>
        </w:rPr>
        <w:t>,</w:t>
      </w:r>
      <w:r w:rsidR="00831296" w:rsidRPr="001A6AD8">
        <w:rPr>
          <w:rFonts w:ascii="Arial" w:hAnsi="Arial"/>
        </w:rPr>
        <w:t xml:space="preserve"> </w:t>
      </w:r>
      <w:r w:rsidR="4B29A517" w:rsidRPr="001A6AD8">
        <w:rPr>
          <w:rFonts w:ascii="Arial" w:hAnsi="Arial"/>
        </w:rPr>
        <w:t>for their own good or in the public interest</w:t>
      </w:r>
      <w:r w:rsidR="00297968" w:rsidRPr="001A6AD8">
        <w:rPr>
          <w:rFonts w:ascii="Arial" w:hAnsi="Arial"/>
        </w:rPr>
        <w:t>.</w:t>
      </w:r>
      <w:r w:rsidR="659ACED9" w:rsidRPr="001A6AD8">
        <w:rPr>
          <w:rFonts w:ascii="Arial" w:hAnsi="Arial"/>
        </w:rPr>
        <w:t xml:space="preserve"> </w:t>
      </w:r>
    </w:p>
    <w:p w14:paraId="44830354" w14:textId="03834A33" w:rsidR="00626F43" w:rsidRPr="001A6AD8" w:rsidRDefault="000F219B" w:rsidP="0069749C">
      <w:pPr>
        <w:pStyle w:val="ListParagraph"/>
        <w:spacing w:before="120" w:after="120"/>
        <w:rPr>
          <w:rFonts w:ascii="Arial" w:hAnsi="Arial"/>
        </w:rPr>
      </w:pPr>
      <w:r w:rsidRPr="001A6AD8">
        <w:rPr>
          <w:rFonts w:ascii="Arial" w:hAnsi="Arial"/>
        </w:rPr>
        <w:t xml:space="preserve">Most </w:t>
      </w:r>
      <w:r w:rsidR="0036310D" w:rsidRPr="001A6AD8">
        <w:rPr>
          <w:rFonts w:ascii="Arial" w:hAnsi="Arial"/>
        </w:rPr>
        <w:t>children and young people</w:t>
      </w:r>
      <w:r w:rsidR="45210D6C" w:rsidRPr="001A6AD8">
        <w:rPr>
          <w:rFonts w:ascii="Arial" w:hAnsi="Arial"/>
        </w:rPr>
        <w:t xml:space="preserve"> </w:t>
      </w:r>
      <w:r w:rsidR="4B29A517" w:rsidRPr="001A6AD8">
        <w:rPr>
          <w:rFonts w:ascii="Arial" w:hAnsi="Arial"/>
        </w:rPr>
        <w:t xml:space="preserve">admitted to the unit were informal patients. Informal patients did not need to be </w:t>
      </w:r>
      <w:r w:rsidRPr="001A6AD8">
        <w:rPr>
          <w:rFonts w:ascii="Arial" w:hAnsi="Arial"/>
        </w:rPr>
        <w:t>‘</w:t>
      </w:r>
      <w:r w:rsidR="4B29A517" w:rsidRPr="001A6AD8">
        <w:rPr>
          <w:rFonts w:ascii="Arial" w:hAnsi="Arial"/>
        </w:rPr>
        <w:t>mentally disordered</w:t>
      </w:r>
      <w:r w:rsidRPr="001A6AD8">
        <w:rPr>
          <w:rFonts w:ascii="Arial" w:hAnsi="Arial"/>
        </w:rPr>
        <w:t>’</w:t>
      </w:r>
      <w:r w:rsidR="4B29A517" w:rsidRPr="001A6AD8">
        <w:rPr>
          <w:rFonts w:ascii="Arial" w:hAnsi="Arial"/>
        </w:rPr>
        <w:t>. A hospital superintendent could arrang</w:t>
      </w:r>
      <w:r w:rsidR="004A00B1" w:rsidRPr="001A6AD8">
        <w:rPr>
          <w:rFonts w:ascii="Arial" w:hAnsi="Arial"/>
        </w:rPr>
        <w:t>e</w:t>
      </w:r>
      <w:r w:rsidR="4B29A517" w:rsidRPr="001A6AD8" w:rsidDel="004A00B1">
        <w:rPr>
          <w:rFonts w:ascii="Arial" w:hAnsi="Arial"/>
        </w:rPr>
        <w:t xml:space="preserve"> </w:t>
      </w:r>
      <w:r w:rsidR="004A00B1" w:rsidRPr="001A6AD8">
        <w:rPr>
          <w:rFonts w:ascii="Arial" w:hAnsi="Arial"/>
        </w:rPr>
        <w:t xml:space="preserve">for </w:t>
      </w:r>
      <w:r w:rsidR="4B29A517" w:rsidRPr="001A6AD8">
        <w:rPr>
          <w:rFonts w:ascii="Arial" w:hAnsi="Arial"/>
        </w:rPr>
        <w:t xml:space="preserve">the person to </w:t>
      </w:r>
      <w:r w:rsidR="004A00B1" w:rsidRPr="001A6AD8">
        <w:rPr>
          <w:rFonts w:ascii="Arial" w:hAnsi="Arial"/>
        </w:rPr>
        <w:t xml:space="preserve">be admitted to </w:t>
      </w:r>
      <w:r w:rsidR="4B29A517" w:rsidRPr="001A6AD8">
        <w:rPr>
          <w:rFonts w:ascii="Arial" w:hAnsi="Arial"/>
        </w:rPr>
        <w:t xml:space="preserve">hospital for treatment without a reception order as long as they considered </w:t>
      </w:r>
      <w:r w:rsidR="00B308B6" w:rsidRPr="001A6AD8">
        <w:rPr>
          <w:rFonts w:ascii="Arial" w:hAnsi="Arial"/>
        </w:rPr>
        <w:t xml:space="preserve">the person </w:t>
      </w:r>
      <w:r w:rsidR="4B29A517" w:rsidRPr="001A6AD8">
        <w:rPr>
          <w:rFonts w:ascii="Arial" w:hAnsi="Arial"/>
        </w:rPr>
        <w:t>would “benefit from psychiatric care and treatment”.</w:t>
      </w:r>
      <w:r w:rsidR="00626F43" w:rsidRPr="001A6AD8">
        <w:rPr>
          <w:rStyle w:val="FootnoteReference"/>
          <w:rFonts w:ascii="Arial" w:hAnsi="Arial"/>
        </w:rPr>
        <w:footnoteReference w:id="1215"/>
      </w:r>
    </w:p>
    <w:p w14:paraId="7DC9E02C" w14:textId="0119ACA6" w:rsidR="00626F43" w:rsidRPr="001A6AD8" w:rsidRDefault="659ACED9" w:rsidP="0069749C">
      <w:pPr>
        <w:pStyle w:val="ListParagraph"/>
        <w:spacing w:before="120" w:after="120"/>
        <w:rPr>
          <w:rFonts w:ascii="Arial" w:eastAsiaTheme="minorEastAsia" w:hAnsi="Arial"/>
          <w:lang w:eastAsia="en-NZ"/>
        </w:rPr>
      </w:pPr>
      <w:r w:rsidRPr="001A6AD8">
        <w:rPr>
          <w:rFonts w:ascii="Arial" w:hAnsi="Arial"/>
        </w:rPr>
        <w:t>In</w:t>
      </w:r>
      <w:r w:rsidR="4B29A517" w:rsidRPr="001A6AD8">
        <w:rPr>
          <w:rFonts w:ascii="Arial" w:hAnsi="Arial"/>
          <w:lang w:val="en-US"/>
        </w:rPr>
        <w:t xml:space="preserve">formal patients </w:t>
      </w:r>
      <w:r w:rsidR="004A00B1" w:rsidRPr="001A6AD8">
        <w:rPr>
          <w:rFonts w:ascii="Arial" w:hAnsi="Arial"/>
          <w:lang w:val="en-US"/>
        </w:rPr>
        <w:t xml:space="preserve">in psychiatric hospitals </w:t>
      </w:r>
      <w:r w:rsidR="4B29A517" w:rsidRPr="001A6AD8">
        <w:rPr>
          <w:rFonts w:ascii="Arial" w:hAnsi="Arial"/>
          <w:lang w:val="en-US"/>
        </w:rPr>
        <w:t>had the same legal status as patients in non-psychiatric hospitals.</w:t>
      </w:r>
      <w:r w:rsidR="4B29A517" w:rsidRPr="001A6AD8">
        <w:rPr>
          <w:rFonts w:ascii="Arial" w:hAnsi="Arial"/>
        </w:rPr>
        <w:t xml:space="preserve"> </w:t>
      </w:r>
      <w:r w:rsidR="005C7C1E" w:rsidRPr="001A6AD8">
        <w:rPr>
          <w:rFonts w:ascii="Arial" w:hAnsi="Arial"/>
        </w:rPr>
        <w:t xml:space="preserve">An informal patient </w:t>
      </w:r>
      <w:r w:rsidR="4B29A517" w:rsidRPr="001A6AD8">
        <w:rPr>
          <w:rFonts w:ascii="Arial" w:hAnsi="Arial"/>
        </w:rPr>
        <w:t>could not be admitted, detained or treated unless they or their guardian consented to the treatment.</w:t>
      </w:r>
      <w:r w:rsidR="4B29A517" w:rsidRPr="001A6AD8">
        <w:rPr>
          <w:rFonts w:ascii="Arial" w:hAnsi="Arial"/>
          <w:lang w:val="en-US"/>
        </w:rPr>
        <w:t xml:space="preserve"> They could decline treatment and, unlike</w:t>
      </w:r>
      <w:r w:rsidR="4B29A517" w:rsidRPr="001A6AD8">
        <w:rPr>
          <w:rFonts w:ascii="Arial" w:hAnsi="Arial"/>
        </w:rPr>
        <w:t xml:space="preserve"> committed patients, </w:t>
      </w:r>
      <w:r w:rsidR="005C7C1E" w:rsidRPr="001A6AD8">
        <w:rPr>
          <w:rFonts w:ascii="Arial" w:hAnsi="Arial"/>
        </w:rPr>
        <w:t xml:space="preserve">they </w:t>
      </w:r>
      <w:r w:rsidR="4B29A517" w:rsidRPr="001A6AD8">
        <w:rPr>
          <w:rFonts w:ascii="Arial" w:hAnsi="Arial"/>
        </w:rPr>
        <w:t>could not be detained in hospital</w:t>
      </w:r>
      <w:r w:rsidR="4B29A517" w:rsidRPr="001A6AD8">
        <w:rPr>
          <w:rFonts w:ascii="Arial" w:hAnsi="Arial"/>
          <w:lang w:val="en-US"/>
        </w:rPr>
        <w:t xml:space="preserve">. They could leave if they wanted to, unless the formal process of the Mental Health Act </w:t>
      </w:r>
      <w:r w:rsidR="002835D7" w:rsidRPr="001A6AD8">
        <w:rPr>
          <w:rFonts w:ascii="Arial" w:hAnsi="Arial"/>
          <w:lang w:val="en-US"/>
        </w:rPr>
        <w:t xml:space="preserve">1969 </w:t>
      </w:r>
      <w:r w:rsidR="4B29A517" w:rsidRPr="001A6AD8">
        <w:rPr>
          <w:rFonts w:ascii="Arial" w:hAnsi="Arial"/>
          <w:lang w:val="en-US"/>
        </w:rPr>
        <w:t xml:space="preserve">was invoked. </w:t>
      </w:r>
      <w:r w:rsidR="4B29A517" w:rsidRPr="001A6AD8">
        <w:rPr>
          <w:rFonts w:ascii="Arial" w:eastAsia="Wingdings" w:hAnsi="Arial"/>
        </w:rPr>
        <w:t>In practi</w:t>
      </w:r>
      <w:r w:rsidR="00786667" w:rsidRPr="001A6AD8">
        <w:rPr>
          <w:rFonts w:ascii="Arial" w:eastAsia="Wingdings" w:hAnsi="Arial"/>
        </w:rPr>
        <w:t>c</w:t>
      </w:r>
      <w:r w:rsidR="4B29A517" w:rsidRPr="001A6AD8">
        <w:rPr>
          <w:rFonts w:ascii="Arial" w:eastAsia="Wingdings" w:hAnsi="Arial"/>
        </w:rPr>
        <w:t xml:space="preserve">e the decision to admit </w:t>
      </w:r>
      <w:r w:rsidR="0036310D" w:rsidRPr="001A6AD8">
        <w:rPr>
          <w:rFonts w:ascii="Arial" w:eastAsia="Wingdings" w:hAnsi="Arial"/>
        </w:rPr>
        <w:t>children and young people</w:t>
      </w:r>
      <w:r w:rsidR="4B29A517" w:rsidRPr="001A6AD8">
        <w:rPr>
          <w:rFonts w:ascii="Arial" w:eastAsia="Wingdings" w:hAnsi="Arial"/>
        </w:rPr>
        <w:t xml:space="preserve"> to Lake Alice was almost invariably made by their guardians, whether their parents or the Department of Social Welfare.</w:t>
      </w:r>
      <w:r w:rsidR="00626F43" w:rsidRPr="001A6AD8">
        <w:rPr>
          <w:rStyle w:val="FootnoteReference"/>
          <w:rFonts w:ascii="Arial" w:eastAsiaTheme="majorEastAsia" w:hAnsi="Arial"/>
        </w:rPr>
        <w:footnoteReference w:id="1216"/>
      </w:r>
      <w:r w:rsidR="4B29A517" w:rsidRPr="001A6AD8">
        <w:rPr>
          <w:rFonts w:ascii="Arial" w:eastAsia="Wingdings" w:hAnsi="Arial"/>
        </w:rPr>
        <w:t xml:space="preserve"> These decisions were often made in the face of the objections of the child or </w:t>
      </w:r>
      <w:r w:rsidR="002835D7" w:rsidRPr="001A6AD8">
        <w:rPr>
          <w:rFonts w:ascii="Arial" w:eastAsia="Wingdings" w:hAnsi="Arial"/>
        </w:rPr>
        <w:t xml:space="preserve">young person </w:t>
      </w:r>
      <w:r w:rsidR="4B29A517" w:rsidRPr="001A6AD8">
        <w:rPr>
          <w:rFonts w:ascii="Arial" w:eastAsia="Wingdings" w:hAnsi="Arial"/>
        </w:rPr>
        <w:t xml:space="preserve">concerned, so we </w:t>
      </w:r>
      <w:r w:rsidR="001635D0" w:rsidRPr="001A6AD8">
        <w:rPr>
          <w:rFonts w:ascii="Arial" w:eastAsia="Wingdings" w:hAnsi="Arial"/>
        </w:rPr>
        <w:t xml:space="preserve">have </w:t>
      </w:r>
      <w:r w:rsidR="4B29A517" w:rsidRPr="001A6AD8">
        <w:rPr>
          <w:rFonts w:ascii="Arial" w:eastAsia="Wingdings" w:hAnsi="Arial"/>
        </w:rPr>
        <w:t xml:space="preserve">looked closely at how those decisions </w:t>
      </w:r>
      <w:r w:rsidR="001635D0" w:rsidRPr="001A6AD8">
        <w:rPr>
          <w:rFonts w:ascii="Arial" w:eastAsia="Wingdings" w:hAnsi="Arial"/>
        </w:rPr>
        <w:t xml:space="preserve">were </w:t>
      </w:r>
      <w:r w:rsidR="4B29A517" w:rsidRPr="001A6AD8">
        <w:rPr>
          <w:rFonts w:ascii="Arial" w:eastAsia="Wingdings" w:hAnsi="Arial"/>
        </w:rPr>
        <w:t>made.</w:t>
      </w:r>
      <w:r w:rsidR="4B29A517" w:rsidRPr="001A6AD8">
        <w:rPr>
          <w:rFonts w:ascii="Arial" w:eastAsiaTheme="minorEastAsia" w:hAnsi="Arial"/>
          <w:lang w:eastAsia="en-NZ"/>
        </w:rPr>
        <w:t xml:space="preserve"> </w:t>
      </w:r>
    </w:p>
    <w:p w14:paraId="17828C3A" w14:textId="0BBBB949" w:rsidR="00323B26" w:rsidRPr="001A6AD8" w:rsidRDefault="00BA0E57" w:rsidP="0069749C">
      <w:pPr>
        <w:pStyle w:val="Heading3"/>
        <w:spacing w:before="120"/>
      </w:pPr>
      <w:bookmarkStart w:id="2253" w:name="_Toc115968444"/>
      <w:bookmarkStart w:id="2254" w:name="_Toc116029709"/>
      <w:bookmarkStart w:id="2255" w:name="_Toc116036076"/>
      <w:bookmarkStart w:id="2256" w:name="_Toc116043179"/>
      <w:bookmarkStart w:id="2257" w:name="_Toc116051326"/>
      <w:bookmarkStart w:id="2258" w:name="_Toc116052793"/>
      <w:bookmarkStart w:id="2259" w:name="_Toc116995857"/>
      <w:bookmarkStart w:id="2260" w:name="_Toc117168851"/>
      <w:bookmarkStart w:id="2261" w:name="_Toc119064140"/>
      <w:bookmarkStart w:id="2262" w:name="_Toc119429353"/>
      <w:bookmarkStart w:id="2263" w:name="_Toc120905737"/>
      <w:bookmarkStart w:id="2264" w:name="_Toc125980084"/>
      <w:bookmarkStart w:id="2265" w:name="_Toc125981665"/>
      <w:r w:rsidRPr="001A6AD8">
        <w:t>Te</w:t>
      </w:r>
      <w:r w:rsidR="00F31ACC" w:rsidRPr="001A6AD8">
        <w:t xml:space="preserve"> whakauru </w:t>
      </w:r>
      <w:r w:rsidRPr="001A6AD8">
        <w:t>a</w:t>
      </w:r>
      <w:r w:rsidR="00F31ACC" w:rsidRPr="001A6AD8">
        <w:t xml:space="preserve"> te Director-General o Social Welfare - </w:t>
      </w:r>
      <w:r w:rsidR="00323B26" w:rsidRPr="001A6AD8">
        <w:t xml:space="preserve">Admission by the </w:t>
      </w:r>
      <w:r w:rsidR="002C40B1" w:rsidRPr="001A6AD8">
        <w:t>D</w:t>
      </w:r>
      <w:r w:rsidR="00323B26" w:rsidRPr="001A6AD8">
        <w:t>irector-</w:t>
      </w:r>
      <w:r w:rsidR="002C40B1" w:rsidRPr="001A6AD8">
        <w:t>G</w:t>
      </w:r>
      <w:r w:rsidR="00323B26" w:rsidRPr="001A6AD8">
        <w:t xml:space="preserve">eneral of </w:t>
      </w:r>
      <w:r w:rsidR="002C40B1" w:rsidRPr="001A6AD8">
        <w:t>S</w:t>
      </w:r>
      <w:r w:rsidR="00323B26" w:rsidRPr="001A6AD8">
        <w:t xml:space="preserve">ocial </w:t>
      </w:r>
      <w:r w:rsidR="002C40B1" w:rsidRPr="001A6AD8">
        <w:t>W</w:t>
      </w:r>
      <w:r w:rsidR="00323B26" w:rsidRPr="001A6AD8">
        <w:t>elfare</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24DB8598" w14:textId="17E4E583" w:rsidR="00626F43" w:rsidRPr="001A6AD8" w:rsidRDefault="4B29A517" w:rsidP="0069749C">
      <w:pPr>
        <w:pStyle w:val="ListParagraph"/>
        <w:spacing w:before="120" w:after="120"/>
        <w:ind w:left="709" w:hanging="709"/>
        <w:rPr>
          <w:rFonts w:ascii="Arial" w:hAnsi="Arial"/>
        </w:rPr>
      </w:pPr>
      <w:r w:rsidRPr="001A6AD8">
        <w:rPr>
          <w:rFonts w:ascii="Arial" w:hAnsi="Arial"/>
        </w:rPr>
        <w:t xml:space="preserve">There are differing positions </w:t>
      </w:r>
      <w:r w:rsidR="001635D0" w:rsidRPr="001A6AD8">
        <w:rPr>
          <w:rFonts w:ascii="Arial" w:hAnsi="Arial"/>
        </w:rPr>
        <w:t xml:space="preserve">about </w:t>
      </w:r>
      <w:r w:rsidRPr="001A6AD8">
        <w:rPr>
          <w:rFonts w:ascii="Arial" w:hAnsi="Arial"/>
          <w:lang w:val="en-US"/>
        </w:rPr>
        <w:t xml:space="preserve">whether the </w:t>
      </w:r>
      <w:r w:rsidR="002C40B1" w:rsidRPr="001A6AD8">
        <w:rPr>
          <w:rFonts w:ascii="Arial" w:hAnsi="Arial"/>
          <w:lang w:val="en-US"/>
        </w:rPr>
        <w:t>D</w:t>
      </w:r>
      <w:r w:rsidR="00685A16" w:rsidRPr="001A6AD8">
        <w:rPr>
          <w:rFonts w:ascii="Arial" w:hAnsi="Arial"/>
          <w:lang w:val="en-US"/>
        </w:rPr>
        <w:t>ir</w:t>
      </w:r>
      <w:r w:rsidR="00F069BF" w:rsidRPr="001A6AD8">
        <w:rPr>
          <w:rFonts w:ascii="Arial" w:hAnsi="Arial"/>
          <w:lang w:val="en-US"/>
        </w:rPr>
        <w:t>ector-</w:t>
      </w:r>
      <w:r w:rsidR="002C40B1" w:rsidRPr="001A6AD8">
        <w:rPr>
          <w:rFonts w:ascii="Arial" w:hAnsi="Arial"/>
          <w:lang w:val="en-US"/>
        </w:rPr>
        <w:t>G</w:t>
      </w:r>
      <w:r w:rsidR="00685A16" w:rsidRPr="001A6AD8">
        <w:rPr>
          <w:rFonts w:ascii="Arial" w:hAnsi="Arial"/>
          <w:lang w:val="en-US"/>
        </w:rPr>
        <w:t xml:space="preserve">eneral </w:t>
      </w:r>
      <w:r w:rsidRPr="001A6AD8">
        <w:rPr>
          <w:rFonts w:ascii="Arial" w:hAnsi="Arial"/>
          <w:lang w:val="en-US"/>
        </w:rPr>
        <w:t xml:space="preserve">of </w:t>
      </w:r>
      <w:r w:rsidR="002C40B1" w:rsidRPr="001A6AD8">
        <w:rPr>
          <w:rFonts w:ascii="Arial" w:hAnsi="Arial"/>
          <w:lang w:val="en-US"/>
        </w:rPr>
        <w:t>S</w:t>
      </w:r>
      <w:r w:rsidR="00685A16" w:rsidRPr="001A6AD8">
        <w:rPr>
          <w:rFonts w:ascii="Arial" w:hAnsi="Arial"/>
          <w:lang w:val="en-US"/>
        </w:rPr>
        <w:t xml:space="preserve">ocial </w:t>
      </w:r>
      <w:r w:rsidR="002C40B1" w:rsidRPr="001A6AD8">
        <w:rPr>
          <w:rFonts w:ascii="Arial" w:hAnsi="Arial"/>
          <w:lang w:val="en-US"/>
        </w:rPr>
        <w:t>W</w:t>
      </w:r>
      <w:r w:rsidR="00685A16" w:rsidRPr="001A6AD8">
        <w:rPr>
          <w:rFonts w:ascii="Arial" w:hAnsi="Arial"/>
          <w:lang w:val="en-US"/>
        </w:rPr>
        <w:t>elfare</w:t>
      </w:r>
      <w:r w:rsidRPr="001A6AD8">
        <w:rPr>
          <w:rFonts w:ascii="Arial" w:hAnsi="Arial"/>
          <w:lang w:val="en-US"/>
        </w:rPr>
        <w:t xml:space="preserve"> had lawful authority to place </w:t>
      </w:r>
      <w:r w:rsidR="00C84114" w:rsidRPr="001A6AD8">
        <w:rPr>
          <w:rFonts w:ascii="Arial" w:hAnsi="Arial"/>
          <w:lang w:val="en-US"/>
        </w:rPr>
        <w:t>children and young people</w:t>
      </w:r>
      <w:r w:rsidRPr="001A6AD8">
        <w:rPr>
          <w:rFonts w:ascii="Arial" w:hAnsi="Arial"/>
          <w:lang w:val="en-US"/>
        </w:rPr>
        <w:t xml:space="preserve"> under his guardianship in psychiatric hospitals as informal patients before 1977.</w:t>
      </w:r>
      <w:r w:rsidR="00626F43" w:rsidRPr="001A6AD8">
        <w:rPr>
          <w:rStyle w:val="FootnoteReference"/>
          <w:rFonts w:ascii="Arial" w:eastAsia="Wingdings" w:hAnsi="Arial"/>
          <w:lang w:val="en-US"/>
        </w:rPr>
        <w:footnoteReference w:id="1217"/>
      </w:r>
      <w:r w:rsidRPr="001A6AD8">
        <w:rPr>
          <w:rFonts w:ascii="Arial" w:hAnsi="Arial"/>
          <w:lang w:val="en-US"/>
        </w:rPr>
        <w:t xml:space="preserve"> </w:t>
      </w:r>
      <w:r w:rsidR="00AA5575" w:rsidRPr="001A6AD8">
        <w:rPr>
          <w:rFonts w:ascii="Arial" w:hAnsi="Arial"/>
        </w:rPr>
        <w:t xml:space="preserve">The </w:t>
      </w:r>
      <w:r w:rsidR="002C40B1" w:rsidRPr="001A6AD8">
        <w:rPr>
          <w:rFonts w:ascii="Arial" w:hAnsi="Arial"/>
        </w:rPr>
        <w:t>O</w:t>
      </w:r>
      <w:r w:rsidR="00234CF6" w:rsidRPr="001A6AD8">
        <w:rPr>
          <w:rFonts w:ascii="Arial" w:hAnsi="Arial"/>
        </w:rPr>
        <w:t xml:space="preserve">mbudsman </w:t>
      </w:r>
      <w:r w:rsidR="00AA5575" w:rsidRPr="001A6AD8">
        <w:rPr>
          <w:rFonts w:ascii="Arial" w:hAnsi="Arial"/>
        </w:rPr>
        <w:t>considered this issue in 1977.</w:t>
      </w:r>
      <w:r w:rsidR="00626F43" w:rsidRPr="001A6AD8">
        <w:rPr>
          <w:rStyle w:val="FootnoteReference"/>
          <w:rFonts w:ascii="Arial" w:eastAsia="Wingdings" w:hAnsi="Arial"/>
        </w:rPr>
        <w:footnoteReference w:id="1218"/>
      </w:r>
      <w:r w:rsidRPr="001A6AD8">
        <w:rPr>
          <w:rFonts w:ascii="Arial" w:hAnsi="Arial"/>
        </w:rPr>
        <w:t xml:space="preserve"> </w:t>
      </w:r>
      <w:r w:rsidRPr="001A6AD8">
        <w:rPr>
          <w:rFonts w:ascii="Arial" w:hAnsi="Arial"/>
          <w:lang w:val="en-US"/>
        </w:rPr>
        <w:t xml:space="preserve">At the time, the Departments of Health and Social Welfare were of the view the </w:t>
      </w:r>
      <w:r w:rsidR="0007513C" w:rsidRPr="001A6AD8">
        <w:rPr>
          <w:rFonts w:ascii="Arial" w:hAnsi="Arial"/>
          <w:lang w:val="en-US"/>
        </w:rPr>
        <w:t>D</w:t>
      </w:r>
      <w:r w:rsidRPr="001A6AD8">
        <w:rPr>
          <w:rFonts w:ascii="Arial" w:hAnsi="Arial"/>
          <w:lang w:val="en-US"/>
        </w:rPr>
        <w:t>irector-</w:t>
      </w:r>
      <w:r w:rsidR="0007513C" w:rsidRPr="001A6AD8">
        <w:rPr>
          <w:rFonts w:ascii="Arial" w:hAnsi="Arial"/>
          <w:lang w:val="en-US"/>
        </w:rPr>
        <w:t>G</w:t>
      </w:r>
      <w:r w:rsidRPr="001A6AD8">
        <w:rPr>
          <w:rFonts w:ascii="Arial" w:hAnsi="Arial"/>
          <w:lang w:val="en-US"/>
        </w:rPr>
        <w:t>eneral had the same powers to act as any other legal guardian, including the power to consent to the informal admission of a child</w:t>
      </w:r>
      <w:r w:rsidR="006417F7" w:rsidRPr="001A6AD8">
        <w:rPr>
          <w:rFonts w:ascii="Arial" w:hAnsi="Arial"/>
          <w:lang w:val="en-US"/>
        </w:rPr>
        <w:t xml:space="preserve"> or young person</w:t>
      </w:r>
      <w:r w:rsidRPr="001A6AD8">
        <w:rPr>
          <w:rFonts w:ascii="Arial" w:hAnsi="Arial"/>
          <w:lang w:val="en-US"/>
        </w:rPr>
        <w:t xml:space="preserve"> under </w:t>
      </w:r>
      <w:r w:rsidR="00AA5575" w:rsidRPr="001A6AD8">
        <w:rPr>
          <w:rFonts w:ascii="Arial" w:hAnsi="Arial"/>
          <w:lang w:val="en-US"/>
        </w:rPr>
        <w:t xml:space="preserve">their </w:t>
      </w:r>
      <w:r w:rsidRPr="001A6AD8">
        <w:rPr>
          <w:rFonts w:ascii="Arial" w:hAnsi="Arial"/>
          <w:lang w:val="en-US"/>
        </w:rPr>
        <w:t>care to a psychiatric hospital.</w:t>
      </w:r>
      <w:r w:rsidR="0072118C" w:rsidRPr="001A6AD8">
        <w:rPr>
          <w:rStyle w:val="FootnoteReference"/>
          <w:rFonts w:ascii="Arial" w:hAnsi="Arial"/>
          <w:lang w:val="en-US"/>
        </w:rPr>
        <w:footnoteReference w:id="1219"/>
      </w:r>
      <w:r w:rsidRPr="001A6AD8">
        <w:rPr>
          <w:rFonts w:ascii="Arial" w:hAnsi="Arial"/>
          <w:lang w:val="en-US"/>
        </w:rPr>
        <w:t xml:space="preserve"> </w:t>
      </w:r>
    </w:p>
    <w:p w14:paraId="7B7D8B49" w14:textId="34D7BF5C" w:rsidR="00626F43" w:rsidRPr="001A6AD8" w:rsidRDefault="4B29A517" w:rsidP="0069749C">
      <w:pPr>
        <w:pStyle w:val="ListParagraph"/>
        <w:spacing w:before="120" w:after="120"/>
        <w:rPr>
          <w:rFonts w:ascii="Arial" w:hAnsi="Arial"/>
        </w:rPr>
      </w:pPr>
      <w:r w:rsidRPr="001A6AD8">
        <w:rPr>
          <w:rFonts w:ascii="Arial" w:hAnsi="Arial"/>
        </w:rPr>
        <w:t xml:space="preserve">The </w:t>
      </w:r>
      <w:r w:rsidR="0007513C" w:rsidRPr="001A6AD8">
        <w:rPr>
          <w:rFonts w:ascii="Arial" w:hAnsi="Arial"/>
        </w:rPr>
        <w:t>O</w:t>
      </w:r>
      <w:r w:rsidR="00234CF6" w:rsidRPr="001A6AD8">
        <w:rPr>
          <w:rFonts w:ascii="Arial" w:hAnsi="Arial"/>
        </w:rPr>
        <w:t>mbudsman</w:t>
      </w:r>
      <w:r w:rsidRPr="001A6AD8">
        <w:rPr>
          <w:rFonts w:ascii="Arial" w:hAnsi="Arial"/>
        </w:rPr>
        <w:t xml:space="preserve"> disagreed. He found that nothing in the </w:t>
      </w:r>
      <w:r w:rsidRPr="001A6AD8" w:rsidDel="0091620B">
        <w:rPr>
          <w:rFonts w:ascii="Arial" w:hAnsi="Arial"/>
        </w:rPr>
        <w:t>Children</w:t>
      </w:r>
      <w:r w:rsidRPr="001A6AD8">
        <w:rPr>
          <w:rFonts w:ascii="Arial" w:hAnsi="Arial"/>
        </w:rPr>
        <w:t xml:space="preserve"> and Young Persons Act 1974 or the Mental Health Act 1969 Act gave the </w:t>
      </w:r>
      <w:r w:rsidR="0007513C" w:rsidRPr="001A6AD8">
        <w:rPr>
          <w:rFonts w:ascii="Arial" w:hAnsi="Arial"/>
        </w:rPr>
        <w:t>D</w:t>
      </w:r>
      <w:r w:rsidRPr="001A6AD8">
        <w:rPr>
          <w:rFonts w:ascii="Arial" w:hAnsi="Arial"/>
        </w:rPr>
        <w:t>irector-</w:t>
      </w:r>
      <w:r w:rsidR="0007513C" w:rsidRPr="001A6AD8">
        <w:rPr>
          <w:rFonts w:ascii="Arial" w:hAnsi="Arial"/>
        </w:rPr>
        <w:t>G</w:t>
      </w:r>
      <w:r w:rsidRPr="001A6AD8">
        <w:rPr>
          <w:rFonts w:ascii="Arial" w:hAnsi="Arial"/>
        </w:rPr>
        <w:t xml:space="preserve">eneral of </w:t>
      </w:r>
      <w:r w:rsidR="0007513C" w:rsidRPr="001A6AD8">
        <w:rPr>
          <w:rFonts w:ascii="Arial" w:hAnsi="Arial"/>
        </w:rPr>
        <w:t>S</w:t>
      </w:r>
      <w:r w:rsidRPr="001A6AD8">
        <w:rPr>
          <w:rFonts w:ascii="Arial" w:hAnsi="Arial"/>
        </w:rPr>
        <w:t xml:space="preserve">ocial </w:t>
      </w:r>
      <w:r w:rsidR="0007513C" w:rsidRPr="001A6AD8">
        <w:rPr>
          <w:rFonts w:ascii="Arial" w:hAnsi="Arial"/>
        </w:rPr>
        <w:t>W</w:t>
      </w:r>
      <w:r w:rsidRPr="001A6AD8">
        <w:rPr>
          <w:rFonts w:ascii="Arial" w:hAnsi="Arial"/>
        </w:rPr>
        <w:t xml:space="preserve">elfare lawful authority to place a child under the age of 16 in Lake Alice on an informal basis or gave the </w:t>
      </w:r>
      <w:r w:rsidR="009D44CE" w:rsidRPr="001A6AD8">
        <w:rPr>
          <w:rFonts w:ascii="Arial" w:hAnsi="Arial"/>
        </w:rPr>
        <w:t>s</w:t>
      </w:r>
      <w:r w:rsidRPr="001A6AD8">
        <w:rPr>
          <w:rFonts w:ascii="Arial" w:hAnsi="Arial"/>
        </w:rPr>
        <w:t>uperintendent of Lake Alice authority to detain them there informally.</w:t>
      </w:r>
      <w:r w:rsidR="00626F43" w:rsidRPr="001A6AD8">
        <w:rPr>
          <w:rStyle w:val="FootnoteReference"/>
          <w:rFonts w:ascii="Arial" w:hAnsi="Arial"/>
        </w:rPr>
        <w:footnoteReference w:id="1220"/>
      </w:r>
      <w:r w:rsidRPr="001A6AD8">
        <w:rPr>
          <w:rFonts w:ascii="Arial" w:hAnsi="Arial"/>
          <w:color w:val="000000"/>
        </w:rPr>
        <w:t xml:space="preserve"> </w:t>
      </w:r>
      <w:r w:rsidRPr="001A6AD8">
        <w:rPr>
          <w:rFonts w:ascii="Arial" w:hAnsi="Arial"/>
        </w:rPr>
        <w:t xml:space="preserve">The </w:t>
      </w:r>
      <w:r w:rsidR="0007513C" w:rsidRPr="001A6AD8">
        <w:rPr>
          <w:rFonts w:ascii="Arial" w:hAnsi="Arial"/>
        </w:rPr>
        <w:t>O</w:t>
      </w:r>
      <w:r w:rsidR="00234CF6" w:rsidRPr="001A6AD8">
        <w:rPr>
          <w:rFonts w:ascii="Arial" w:hAnsi="Arial"/>
        </w:rPr>
        <w:t>mbudsman</w:t>
      </w:r>
      <w:r w:rsidRPr="001A6AD8">
        <w:rPr>
          <w:rFonts w:ascii="Arial" w:hAnsi="Arial"/>
        </w:rPr>
        <w:t xml:space="preserve"> found the only way the </w:t>
      </w:r>
      <w:r w:rsidR="0007513C" w:rsidRPr="001A6AD8">
        <w:rPr>
          <w:rFonts w:ascii="Arial" w:hAnsi="Arial"/>
        </w:rPr>
        <w:t>D</w:t>
      </w:r>
      <w:r w:rsidRPr="001A6AD8">
        <w:rPr>
          <w:rFonts w:ascii="Arial" w:hAnsi="Arial"/>
        </w:rPr>
        <w:t>irector-</w:t>
      </w:r>
      <w:r w:rsidR="0007513C" w:rsidRPr="001A6AD8">
        <w:rPr>
          <w:rFonts w:ascii="Arial" w:hAnsi="Arial"/>
        </w:rPr>
        <w:t>G</w:t>
      </w:r>
      <w:r w:rsidRPr="001A6AD8">
        <w:rPr>
          <w:rFonts w:ascii="Arial" w:hAnsi="Arial"/>
        </w:rPr>
        <w:t>eneral could lawfully place a child in Lake Alice was through the formal committal processes of the Mental Health Act</w:t>
      </w:r>
      <w:r w:rsidRPr="001A6AD8" w:rsidDel="009D44CE">
        <w:rPr>
          <w:rFonts w:ascii="Arial" w:hAnsi="Arial"/>
        </w:rPr>
        <w:t xml:space="preserve"> 1969</w:t>
      </w:r>
      <w:r w:rsidRPr="001A6AD8">
        <w:rPr>
          <w:rFonts w:ascii="Arial" w:hAnsi="Arial"/>
        </w:rPr>
        <w:t>.</w:t>
      </w:r>
    </w:p>
    <w:p w14:paraId="5BB17242" w14:textId="74D02ECC" w:rsidR="00626F43" w:rsidRPr="001A6AD8" w:rsidRDefault="4B29A517" w:rsidP="0069749C">
      <w:pPr>
        <w:pStyle w:val="ListParagraph"/>
        <w:spacing w:before="120" w:after="120"/>
        <w:rPr>
          <w:rFonts w:ascii="Arial" w:hAnsi="Arial"/>
        </w:rPr>
      </w:pPr>
      <w:r w:rsidRPr="001A6AD8">
        <w:rPr>
          <w:rFonts w:ascii="Arial" w:hAnsi="Arial"/>
        </w:rPr>
        <w:t xml:space="preserve">The </w:t>
      </w:r>
      <w:r w:rsidR="0007513C" w:rsidRPr="001A6AD8">
        <w:rPr>
          <w:rFonts w:ascii="Arial" w:hAnsi="Arial"/>
        </w:rPr>
        <w:t>O</w:t>
      </w:r>
      <w:r w:rsidR="00234CF6" w:rsidRPr="001A6AD8">
        <w:rPr>
          <w:rFonts w:ascii="Arial" w:hAnsi="Arial"/>
        </w:rPr>
        <w:t>mbudsman’s</w:t>
      </w:r>
      <w:r w:rsidRPr="001A6AD8">
        <w:rPr>
          <w:rFonts w:ascii="Arial" w:hAnsi="Arial"/>
        </w:rPr>
        <w:t xml:space="preserve"> decision had an immediate impact. In a</w:t>
      </w:r>
      <w:r w:rsidRPr="001A6AD8" w:rsidDel="00083842">
        <w:rPr>
          <w:rFonts w:ascii="Arial" w:hAnsi="Arial"/>
        </w:rPr>
        <w:t xml:space="preserve"> </w:t>
      </w:r>
      <w:r w:rsidR="00083842" w:rsidRPr="001A6AD8">
        <w:rPr>
          <w:rFonts w:ascii="Arial" w:hAnsi="Arial"/>
        </w:rPr>
        <w:t xml:space="preserve">report </w:t>
      </w:r>
      <w:r w:rsidRPr="001A6AD8">
        <w:rPr>
          <w:rFonts w:ascii="Arial" w:hAnsi="Arial"/>
        </w:rPr>
        <w:t xml:space="preserve">to the </w:t>
      </w:r>
      <w:r w:rsidR="00FC0D78" w:rsidRPr="001A6AD8">
        <w:rPr>
          <w:rFonts w:ascii="Arial" w:hAnsi="Arial"/>
        </w:rPr>
        <w:t>M</w:t>
      </w:r>
      <w:r w:rsidR="00D32B59" w:rsidRPr="001A6AD8">
        <w:rPr>
          <w:rFonts w:ascii="Arial" w:hAnsi="Arial"/>
        </w:rPr>
        <w:t>inister</w:t>
      </w:r>
      <w:r w:rsidRPr="001A6AD8">
        <w:rPr>
          <w:rFonts w:ascii="Arial" w:hAnsi="Arial"/>
        </w:rPr>
        <w:t xml:space="preserve"> of </w:t>
      </w:r>
      <w:r w:rsidR="00284DEE" w:rsidRPr="001A6AD8">
        <w:rPr>
          <w:rFonts w:ascii="Arial" w:hAnsi="Arial"/>
        </w:rPr>
        <w:t>S</w:t>
      </w:r>
      <w:r w:rsidR="00D32B59" w:rsidRPr="001A6AD8">
        <w:rPr>
          <w:rFonts w:ascii="Arial" w:hAnsi="Arial"/>
        </w:rPr>
        <w:t xml:space="preserve">ocial </w:t>
      </w:r>
      <w:r w:rsidR="00284DEE" w:rsidRPr="001A6AD8">
        <w:rPr>
          <w:rFonts w:ascii="Arial" w:hAnsi="Arial"/>
        </w:rPr>
        <w:t>W</w:t>
      </w:r>
      <w:r w:rsidR="00D32B59" w:rsidRPr="001A6AD8">
        <w:rPr>
          <w:rFonts w:ascii="Arial" w:hAnsi="Arial"/>
        </w:rPr>
        <w:t>elfare</w:t>
      </w:r>
      <w:r w:rsidRPr="001A6AD8">
        <w:rPr>
          <w:rFonts w:ascii="Arial" w:hAnsi="Arial"/>
        </w:rPr>
        <w:t xml:space="preserve"> in September 1977, the </w:t>
      </w:r>
      <w:r w:rsidR="0007513C" w:rsidRPr="001A6AD8">
        <w:rPr>
          <w:rFonts w:ascii="Arial" w:hAnsi="Arial"/>
        </w:rPr>
        <w:t>D</w:t>
      </w:r>
      <w:r w:rsidRPr="001A6AD8">
        <w:rPr>
          <w:rFonts w:ascii="Arial" w:hAnsi="Arial"/>
        </w:rPr>
        <w:t>irector-</w:t>
      </w:r>
      <w:r w:rsidR="0007513C" w:rsidRPr="001A6AD8">
        <w:rPr>
          <w:rFonts w:ascii="Arial" w:hAnsi="Arial"/>
        </w:rPr>
        <w:t>G</w:t>
      </w:r>
      <w:r w:rsidRPr="001A6AD8">
        <w:rPr>
          <w:rFonts w:ascii="Arial" w:hAnsi="Arial"/>
        </w:rPr>
        <w:t xml:space="preserve">eneral of </w:t>
      </w:r>
      <w:r w:rsidR="0007513C" w:rsidRPr="001A6AD8">
        <w:rPr>
          <w:rFonts w:ascii="Arial" w:hAnsi="Arial"/>
        </w:rPr>
        <w:t>S</w:t>
      </w:r>
      <w:r w:rsidRPr="001A6AD8">
        <w:rPr>
          <w:rFonts w:ascii="Arial" w:hAnsi="Arial"/>
        </w:rPr>
        <w:t xml:space="preserve">ocial </w:t>
      </w:r>
      <w:r w:rsidR="0007513C" w:rsidRPr="001A6AD8">
        <w:rPr>
          <w:rFonts w:ascii="Arial" w:hAnsi="Arial"/>
        </w:rPr>
        <w:t>W</w:t>
      </w:r>
      <w:r w:rsidRPr="001A6AD8">
        <w:rPr>
          <w:rFonts w:ascii="Arial" w:hAnsi="Arial"/>
        </w:rPr>
        <w:t>elfare said hospital superintendents were becoming increasingly reluctant to admit State wards to psychiatric hospitals and had been discharging those already admitted on the ground there was no legislative authority to place them there.</w:t>
      </w:r>
      <w:r w:rsidR="00BE4714" w:rsidRPr="001A6AD8">
        <w:rPr>
          <w:rStyle w:val="FootnoteReference"/>
          <w:rFonts w:ascii="Arial" w:hAnsi="Arial"/>
        </w:rPr>
        <w:footnoteReference w:id="1221"/>
      </w:r>
      <w:r w:rsidRPr="001A6AD8">
        <w:rPr>
          <w:rFonts w:ascii="Arial" w:hAnsi="Arial"/>
        </w:rPr>
        <w:t xml:space="preserve"> </w:t>
      </w:r>
    </w:p>
    <w:p w14:paraId="63494872" w14:textId="5A7F74F4" w:rsidR="00626F43" w:rsidRPr="001A6AD8" w:rsidRDefault="4B29A517" w:rsidP="0069749C">
      <w:pPr>
        <w:pStyle w:val="ListParagraph"/>
        <w:spacing w:before="120" w:after="120"/>
        <w:rPr>
          <w:rFonts w:ascii="Arial" w:hAnsi="Arial"/>
        </w:rPr>
      </w:pPr>
      <w:r w:rsidRPr="001A6AD8">
        <w:rPr>
          <w:rFonts w:ascii="Arial" w:hAnsi="Arial"/>
        </w:rPr>
        <w:t xml:space="preserve">The </w:t>
      </w:r>
      <w:r w:rsidR="0007513C" w:rsidRPr="001A6AD8">
        <w:rPr>
          <w:rFonts w:ascii="Arial" w:hAnsi="Arial"/>
        </w:rPr>
        <w:t>D</w:t>
      </w:r>
      <w:r w:rsidRPr="001A6AD8">
        <w:rPr>
          <w:rFonts w:ascii="Arial" w:hAnsi="Arial"/>
        </w:rPr>
        <w:t>irector-</w:t>
      </w:r>
      <w:r w:rsidR="0007513C" w:rsidRPr="001A6AD8">
        <w:rPr>
          <w:rFonts w:ascii="Arial" w:hAnsi="Arial"/>
        </w:rPr>
        <w:t>G</w:t>
      </w:r>
      <w:r w:rsidRPr="001A6AD8">
        <w:rPr>
          <w:rFonts w:ascii="Arial" w:hAnsi="Arial"/>
        </w:rPr>
        <w:t xml:space="preserve">eneral acknowledged there was </w:t>
      </w:r>
      <w:r w:rsidR="0007513C" w:rsidRPr="001A6AD8">
        <w:rPr>
          <w:rFonts w:ascii="Arial" w:hAnsi="Arial"/>
        </w:rPr>
        <w:t>‘</w:t>
      </w:r>
      <w:r w:rsidRPr="001A6AD8">
        <w:rPr>
          <w:rFonts w:ascii="Arial" w:hAnsi="Arial"/>
        </w:rPr>
        <w:t>some substance</w:t>
      </w:r>
      <w:r w:rsidR="0007513C" w:rsidRPr="001A6AD8">
        <w:rPr>
          <w:rFonts w:ascii="Arial" w:hAnsi="Arial"/>
        </w:rPr>
        <w:t>’</w:t>
      </w:r>
      <w:r w:rsidRPr="001A6AD8">
        <w:rPr>
          <w:rFonts w:ascii="Arial" w:hAnsi="Arial"/>
        </w:rPr>
        <w:t xml:space="preserve"> to </w:t>
      </w:r>
      <w:r w:rsidR="659ACED9" w:rsidRPr="001A6AD8">
        <w:rPr>
          <w:rFonts w:ascii="Arial" w:hAnsi="Arial"/>
        </w:rPr>
        <w:t xml:space="preserve">the </w:t>
      </w:r>
      <w:r w:rsidRPr="001A6AD8">
        <w:rPr>
          <w:rFonts w:ascii="Arial" w:hAnsi="Arial"/>
        </w:rPr>
        <w:t>hospital superintendents’ position.</w:t>
      </w:r>
      <w:r w:rsidR="00F73532" w:rsidRPr="001A6AD8">
        <w:rPr>
          <w:rStyle w:val="FootnoteReference"/>
          <w:rFonts w:ascii="Arial" w:hAnsi="Arial"/>
        </w:rPr>
        <w:footnoteReference w:id="1222"/>
      </w:r>
      <w:r w:rsidR="00F73532" w:rsidRPr="001A6AD8">
        <w:rPr>
          <w:rFonts w:ascii="Arial" w:hAnsi="Arial"/>
        </w:rPr>
        <w:t xml:space="preserve"> </w:t>
      </w:r>
      <w:r w:rsidRPr="001A6AD8">
        <w:rPr>
          <w:rFonts w:ascii="Arial" w:hAnsi="Arial"/>
        </w:rPr>
        <w:t xml:space="preserve">He said the </w:t>
      </w:r>
      <w:r w:rsidR="00D24DEF" w:rsidRPr="001A6AD8">
        <w:rPr>
          <w:rFonts w:ascii="Arial" w:hAnsi="Arial"/>
        </w:rPr>
        <w:t>D</w:t>
      </w:r>
      <w:r w:rsidRPr="001A6AD8">
        <w:rPr>
          <w:rFonts w:ascii="Arial" w:hAnsi="Arial"/>
        </w:rPr>
        <w:t>epartment</w:t>
      </w:r>
      <w:r w:rsidR="00D24DEF" w:rsidRPr="001A6AD8">
        <w:rPr>
          <w:rFonts w:ascii="Arial" w:hAnsi="Arial"/>
        </w:rPr>
        <w:t xml:space="preserve"> of Social Welfare’s </w:t>
      </w:r>
      <w:r w:rsidRPr="001A6AD8">
        <w:rPr>
          <w:rFonts w:ascii="Arial" w:hAnsi="Arial"/>
        </w:rPr>
        <w:t xml:space="preserve">own assessment had concluded the only legal way to admit a State ward to a psychiatric hospital was </w:t>
      </w:r>
      <w:r w:rsidR="00D24DEF" w:rsidRPr="001A6AD8">
        <w:rPr>
          <w:rFonts w:ascii="Arial" w:hAnsi="Arial"/>
        </w:rPr>
        <w:t xml:space="preserve">through </w:t>
      </w:r>
      <w:r w:rsidRPr="001A6AD8">
        <w:rPr>
          <w:rFonts w:ascii="Arial" w:hAnsi="Arial"/>
        </w:rPr>
        <w:t>a formal committal</w:t>
      </w:r>
      <w:r w:rsidR="48F123B2" w:rsidRPr="001A6AD8">
        <w:rPr>
          <w:rFonts w:ascii="Arial" w:hAnsi="Arial"/>
        </w:rPr>
        <w:t>.</w:t>
      </w:r>
      <w:r w:rsidR="00C3564B" w:rsidRPr="001A6AD8">
        <w:rPr>
          <w:rStyle w:val="FootnoteReference"/>
          <w:rFonts w:ascii="Arial" w:hAnsi="Arial"/>
        </w:rPr>
        <w:footnoteReference w:id="1223"/>
      </w:r>
      <w:r w:rsidR="00C3564B" w:rsidRPr="001A6AD8">
        <w:rPr>
          <w:rFonts w:ascii="Arial" w:hAnsi="Arial"/>
        </w:rPr>
        <w:t xml:space="preserve"> </w:t>
      </w:r>
      <w:r w:rsidRPr="001A6AD8">
        <w:rPr>
          <w:rFonts w:ascii="Arial" w:hAnsi="Arial"/>
        </w:rPr>
        <w:t xml:space="preserve">Therefore, the </w:t>
      </w:r>
      <w:r w:rsidR="00A31D35" w:rsidRPr="001A6AD8">
        <w:rPr>
          <w:rFonts w:ascii="Arial" w:hAnsi="Arial"/>
        </w:rPr>
        <w:t>D</w:t>
      </w:r>
      <w:r w:rsidRPr="001A6AD8">
        <w:rPr>
          <w:rFonts w:ascii="Arial" w:hAnsi="Arial"/>
        </w:rPr>
        <w:t xml:space="preserve">epartment acknowledged privately it had no statutory power to informally admit any of the </w:t>
      </w:r>
      <w:r w:rsidR="00414289" w:rsidRPr="001A6AD8">
        <w:rPr>
          <w:rFonts w:ascii="Arial" w:hAnsi="Arial"/>
        </w:rPr>
        <w:t>children</w:t>
      </w:r>
      <w:r w:rsidRPr="001A6AD8">
        <w:rPr>
          <w:rFonts w:ascii="Arial" w:hAnsi="Arial"/>
        </w:rPr>
        <w:t xml:space="preserve"> or young people admitted to the unit. </w:t>
      </w:r>
    </w:p>
    <w:p w14:paraId="2ED9B680" w14:textId="73F2FC02" w:rsidR="00626F43" w:rsidRPr="001A6AD8" w:rsidRDefault="4B29A517" w:rsidP="0069749C">
      <w:pPr>
        <w:pStyle w:val="ListParagraph"/>
        <w:spacing w:before="120" w:after="120"/>
        <w:rPr>
          <w:rFonts w:ascii="Arial" w:hAnsi="Arial"/>
        </w:rPr>
      </w:pPr>
      <w:r w:rsidRPr="001A6AD8">
        <w:rPr>
          <w:rFonts w:ascii="Arial" w:hAnsi="Arial"/>
        </w:rPr>
        <w:t xml:space="preserve">In late 1977, Parliament amended the </w:t>
      </w:r>
      <w:r w:rsidRPr="001A6AD8" w:rsidDel="0091620B">
        <w:rPr>
          <w:rFonts w:ascii="Arial" w:hAnsi="Arial"/>
        </w:rPr>
        <w:t>Children</w:t>
      </w:r>
      <w:r w:rsidRPr="001A6AD8">
        <w:rPr>
          <w:rFonts w:ascii="Arial" w:hAnsi="Arial"/>
        </w:rPr>
        <w:t xml:space="preserve"> and Young Persons Act 1974 to explicitly give the </w:t>
      </w:r>
      <w:r w:rsidR="0007513C" w:rsidRPr="001A6AD8">
        <w:rPr>
          <w:rFonts w:ascii="Arial" w:hAnsi="Arial"/>
        </w:rPr>
        <w:t>D</w:t>
      </w:r>
      <w:r w:rsidRPr="001A6AD8">
        <w:rPr>
          <w:rFonts w:ascii="Arial" w:hAnsi="Arial"/>
        </w:rPr>
        <w:t>irector-</w:t>
      </w:r>
      <w:r w:rsidR="0007513C" w:rsidRPr="001A6AD8">
        <w:rPr>
          <w:rFonts w:ascii="Arial" w:hAnsi="Arial"/>
        </w:rPr>
        <w:t>G</w:t>
      </w:r>
      <w:r w:rsidRPr="001A6AD8">
        <w:rPr>
          <w:rFonts w:ascii="Arial" w:hAnsi="Arial"/>
        </w:rPr>
        <w:t xml:space="preserve">eneral authority to informally admit a State ward to a psychiatric hospital. Nonetheless, the </w:t>
      </w:r>
      <w:r w:rsidR="00D04E0B" w:rsidRPr="001A6AD8">
        <w:rPr>
          <w:rFonts w:ascii="Arial" w:hAnsi="Arial"/>
        </w:rPr>
        <w:t>Crown continues to take the view</w:t>
      </w:r>
      <w:r w:rsidRPr="001A6AD8">
        <w:rPr>
          <w:rFonts w:ascii="Arial" w:hAnsi="Arial"/>
        </w:rPr>
        <w:t xml:space="preserve">, as it did in 1977, that the </w:t>
      </w:r>
      <w:r w:rsidR="0007513C" w:rsidRPr="001A6AD8">
        <w:rPr>
          <w:rFonts w:ascii="Arial" w:hAnsi="Arial"/>
        </w:rPr>
        <w:t>D</w:t>
      </w:r>
      <w:r w:rsidRPr="001A6AD8">
        <w:rPr>
          <w:rFonts w:ascii="Arial" w:hAnsi="Arial"/>
        </w:rPr>
        <w:t>irector-</w:t>
      </w:r>
      <w:r w:rsidR="0007513C" w:rsidRPr="001A6AD8">
        <w:rPr>
          <w:rFonts w:ascii="Arial" w:hAnsi="Arial"/>
        </w:rPr>
        <w:t>G</w:t>
      </w:r>
      <w:r w:rsidRPr="001A6AD8">
        <w:rPr>
          <w:rFonts w:ascii="Arial" w:hAnsi="Arial"/>
        </w:rPr>
        <w:t>eneral had the same powers to act as any other legal guardian, including consenting to the admission of a child or young person to a psychiatric hospital.</w:t>
      </w:r>
      <w:r w:rsidR="00DA18B4" w:rsidRPr="001A6AD8">
        <w:rPr>
          <w:rStyle w:val="FootnoteReference"/>
          <w:rFonts w:ascii="Arial" w:hAnsi="Arial"/>
        </w:rPr>
        <w:footnoteReference w:id="1224"/>
      </w:r>
      <w:r w:rsidRPr="001A6AD8">
        <w:rPr>
          <w:rFonts w:ascii="Arial" w:hAnsi="Arial"/>
        </w:rPr>
        <w:t xml:space="preserve"> </w:t>
      </w:r>
    </w:p>
    <w:p w14:paraId="1D89A40D" w14:textId="10ACD24B" w:rsidR="00F5765C" w:rsidRPr="001A6AD8" w:rsidRDefault="00626F43" w:rsidP="0069749C">
      <w:pPr>
        <w:pStyle w:val="ListParagraph"/>
        <w:spacing w:before="120" w:after="120"/>
        <w:rPr>
          <w:rFonts w:ascii="Arial" w:hAnsi="Arial"/>
        </w:rPr>
      </w:pPr>
      <w:r w:rsidRPr="001A6AD8">
        <w:rPr>
          <w:rFonts w:ascii="Arial" w:hAnsi="Arial"/>
        </w:rPr>
        <w:t xml:space="preserve">We find </w:t>
      </w:r>
      <w:r w:rsidR="006B4712" w:rsidRPr="001A6AD8">
        <w:rPr>
          <w:rFonts w:ascii="Arial" w:hAnsi="Arial"/>
        </w:rPr>
        <w:t>t</w:t>
      </w:r>
      <w:r w:rsidRPr="001A6AD8">
        <w:rPr>
          <w:rFonts w:ascii="Arial" w:hAnsi="Arial"/>
        </w:rPr>
        <w:t xml:space="preserve">he </w:t>
      </w:r>
      <w:r w:rsidR="00C65D88" w:rsidRPr="001A6AD8">
        <w:rPr>
          <w:rFonts w:ascii="Arial" w:hAnsi="Arial"/>
        </w:rPr>
        <w:t>D</w:t>
      </w:r>
      <w:r w:rsidRPr="001A6AD8">
        <w:rPr>
          <w:rFonts w:ascii="Arial" w:hAnsi="Arial"/>
        </w:rPr>
        <w:t xml:space="preserve">epartment </w:t>
      </w:r>
      <w:r w:rsidR="00C65D88" w:rsidRPr="001A6AD8">
        <w:rPr>
          <w:rFonts w:ascii="Arial" w:hAnsi="Arial"/>
        </w:rPr>
        <w:t xml:space="preserve">of Social Welfare </w:t>
      </w:r>
      <w:r w:rsidRPr="001A6AD8">
        <w:rPr>
          <w:rFonts w:ascii="Arial" w:hAnsi="Arial"/>
        </w:rPr>
        <w:t xml:space="preserve">paid insufficient attention to whether it had lawful authority to consent to the informal admission of </w:t>
      </w:r>
      <w:r w:rsidR="0036310D" w:rsidRPr="001A6AD8">
        <w:rPr>
          <w:rFonts w:ascii="Arial" w:hAnsi="Arial"/>
        </w:rPr>
        <w:t>children and young people</w:t>
      </w:r>
      <w:r w:rsidRPr="001A6AD8">
        <w:rPr>
          <w:rFonts w:ascii="Arial" w:hAnsi="Arial"/>
        </w:rPr>
        <w:t xml:space="preserve">. Even if the </w:t>
      </w:r>
      <w:r w:rsidR="0007513C" w:rsidRPr="001A6AD8">
        <w:rPr>
          <w:rFonts w:ascii="Arial" w:hAnsi="Arial"/>
        </w:rPr>
        <w:t>D</w:t>
      </w:r>
      <w:r w:rsidRPr="001A6AD8">
        <w:rPr>
          <w:rFonts w:ascii="Arial" w:hAnsi="Arial"/>
        </w:rPr>
        <w:t>irector</w:t>
      </w:r>
      <w:r w:rsidR="00A7621B" w:rsidRPr="001A6AD8">
        <w:rPr>
          <w:rFonts w:ascii="Arial" w:hAnsi="Arial"/>
        </w:rPr>
        <w:t>-</w:t>
      </w:r>
      <w:r w:rsidR="0007513C" w:rsidRPr="001A6AD8">
        <w:rPr>
          <w:rFonts w:ascii="Arial" w:hAnsi="Arial"/>
        </w:rPr>
        <w:t>G</w:t>
      </w:r>
      <w:r w:rsidRPr="001A6AD8">
        <w:rPr>
          <w:rFonts w:ascii="Arial" w:hAnsi="Arial"/>
        </w:rPr>
        <w:t xml:space="preserve">eneral did have the power to enter into agreements to place </w:t>
      </w:r>
      <w:r w:rsidR="00414289" w:rsidRPr="001A6AD8">
        <w:rPr>
          <w:rFonts w:ascii="Arial" w:hAnsi="Arial"/>
        </w:rPr>
        <w:t>children and young people</w:t>
      </w:r>
      <w:r w:rsidRPr="001A6AD8">
        <w:rPr>
          <w:rFonts w:ascii="Arial" w:hAnsi="Arial"/>
        </w:rPr>
        <w:t xml:space="preserve"> in the unit informally (which is at least open to doubt) or believed it </w:t>
      </w:r>
      <w:r w:rsidR="00A7621B" w:rsidRPr="001A6AD8">
        <w:rPr>
          <w:rFonts w:ascii="Arial" w:hAnsi="Arial"/>
        </w:rPr>
        <w:t>had that power</w:t>
      </w:r>
      <w:r w:rsidRPr="001A6AD8">
        <w:rPr>
          <w:rFonts w:ascii="Arial" w:hAnsi="Arial"/>
        </w:rPr>
        <w:t xml:space="preserve">, the </w:t>
      </w:r>
      <w:r w:rsidR="00A31D35" w:rsidRPr="001A6AD8">
        <w:rPr>
          <w:rFonts w:ascii="Arial" w:hAnsi="Arial"/>
        </w:rPr>
        <w:t>D</w:t>
      </w:r>
      <w:r w:rsidRPr="001A6AD8">
        <w:rPr>
          <w:rFonts w:ascii="Arial" w:hAnsi="Arial"/>
        </w:rPr>
        <w:t xml:space="preserve">epartment routinely breached its obligation as guardian, which was to exercise that power in the best interests of the child and for their benefit. </w:t>
      </w:r>
      <w:r w:rsidR="00C619D7" w:rsidRPr="001A6AD8">
        <w:rPr>
          <w:rFonts w:ascii="Arial" w:hAnsi="Arial"/>
        </w:rPr>
        <w:t>T</w:t>
      </w:r>
      <w:r w:rsidRPr="001A6AD8">
        <w:rPr>
          <w:rFonts w:ascii="Arial" w:hAnsi="Arial"/>
        </w:rPr>
        <w:t xml:space="preserve">he </w:t>
      </w:r>
      <w:r w:rsidR="00A31D35" w:rsidRPr="001A6AD8">
        <w:rPr>
          <w:rFonts w:ascii="Arial" w:hAnsi="Arial"/>
        </w:rPr>
        <w:t>D</w:t>
      </w:r>
      <w:r w:rsidRPr="001A6AD8">
        <w:rPr>
          <w:rFonts w:ascii="Arial" w:hAnsi="Arial"/>
        </w:rPr>
        <w:t xml:space="preserve">epartment failed to make informed decisions </w:t>
      </w:r>
      <w:r w:rsidR="00A7621B" w:rsidRPr="001A6AD8">
        <w:rPr>
          <w:rFonts w:ascii="Arial" w:hAnsi="Arial"/>
        </w:rPr>
        <w:t xml:space="preserve">about </w:t>
      </w:r>
      <w:r w:rsidRPr="001A6AD8">
        <w:rPr>
          <w:rFonts w:ascii="Arial" w:hAnsi="Arial"/>
        </w:rPr>
        <w:t xml:space="preserve">whether admission to the unit was in the best interests of the </w:t>
      </w:r>
      <w:r w:rsidR="00414289" w:rsidRPr="001A6AD8">
        <w:rPr>
          <w:rFonts w:ascii="Arial" w:hAnsi="Arial"/>
        </w:rPr>
        <w:t>children and young people</w:t>
      </w:r>
      <w:r w:rsidRPr="001A6AD8">
        <w:rPr>
          <w:rFonts w:ascii="Arial" w:hAnsi="Arial"/>
        </w:rPr>
        <w:t xml:space="preserve"> and </w:t>
      </w:r>
      <w:r w:rsidR="00A7621B" w:rsidRPr="001A6AD8">
        <w:rPr>
          <w:rFonts w:ascii="Arial" w:hAnsi="Arial"/>
        </w:rPr>
        <w:t xml:space="preserve">about </w:t>
      </w:r>
      <w:r w:rsidRPr="001A6AD8">
        <w:rPr>
          <w:rFonts w:ascii="Arial" w:hAnsi="Arial"/>
        </w:rPr>
        <w:t xml:space="preserve">the nature, purpose and therapeutic justification for the </w:t>
      </w:r>
      <w:r w:rsidR="00852FC0" w:rsidRPr="001A6AD8">
        <w:rPr>
          <w:rFonts w:ascii="Arial" w:hAnsi="Arial"/>
        </w:rPr>
        <w:t>‘</w:t>
      </w:r>
      <w:r w:rsidRPr="001A6AD8">
        <w:rPr>
          <w:rFonts w:ascii="Arial" w:hAnsi="Arial"/>
        </w:rPr>
        <w:t>treatments</w:t>
      </w:r>
      <w:r w:rsidR="00852FC0" w:rsidRPr="001A6AD8">
        <w:rPr>
          <w:rFonts w:ascii="Arial" w:hAnsi="Arial"/>
        </w:rPr>
        <w:t>’</w:t>
      </w:r>
      <w:r w:rsidRPr="001A6AD8">
        <w:rPr>
          <w:rFonts w:ascii="Arial" w:hAnsi="Arial"/>
        </w:rPr>
        <w:t xml:space="preserve"> administered to the </w:t>
      </w:r>
      <w:r w:rsidR="0036310D" w:rsidRPr="001A6AD8">
        <w:rPr>
          <w:rFonts w:ascii="Arial" w:hAnsi="Arial"/>
        </w:rPr>
        <w:t>children and young people</w:t>
      </w:r>
      <w:r w:rsidR="00F54823" w:rsidRPr="001A6AD8">
        <w:rPr>
          <w:rFonts w:ascii="Arial" w:hAnsi="Arial"/>
        </w:rPr>
        <w:t xml:space="preserve"> in its care</w:t>
      </w:r>
      <w:r w:rsidRPr="001A6AD8">
        <w:rPr>
          <w:rFonts w:ascii="Arial" w:hAnsi="Arial"/>
        </w:rPr>
        <w:t xml:space="preserve">. </w:t>
      </w:r>
    </w:p>
    <w:p w14:paraId="1A0F1254" w14:textId="60A89C45" w:rsidR="003A3D1C" w:rsidRPr="001A6AD8" w:rsidRDefault="00F31ACC" w:rsidP="0069749C">
      <w:pPr>
        <w:pStyle w:val="Heading3"/>
        <w:spacing w:before="120"/>
      </w:pPr>
      <w:bookmarkStart w:id="2266" w:name="_Toc115968445"/>
      <w:bookmarkStart w:id="2267" w:name="_Toc116029710"/>
      <w:bookmarkStart w:id="2268" w:name="_Toc116036077"/>
      <w:bookmarkStart w:id="2269" w:name="_Toc116043180"/>
      <w:bookmarkStart w:id="2270" w:name="_Toc116051327"/>
      <w:bookmarkStart w:id="2271" w:name="_Toc116052794"/>
      <w:bookmarkStart w:id="2272" w:name="_Toc116995858"/>
      <w:bookmarkStart w:id="2273" w:name="_Toc117168852"/>
      <w:bookmarkStart w:id="2274" w:name="_Toc119064141"/>
      <w:bookmarkStart w:id="2275" w:name="_Toc119429354"/>
      <w:bookmarkStart w:id="2276" w:name="_Toc120905738"/>
      <w:bookmarkStart w:id="2277" w:name="_Toc125980085"/>
      <w:bookmarkStart w:id="2278" w:name="_Toc125981666"/>
      <w:r w:rsidRPr="001A6AD8">
        <w:t xml:space="preserve">Superintendent me te Director-General o Social Welfare - ngā herenga me ngā haepapa o te kaitiakitanga - </w:t>
      </w:r>
      <w:r w:rsidR="006B4712" w:rsidRPr="001A6AD8">
        <w:t xml:space="preserve">Superintendent and </w:t>
      </w:r>
      <w:r w:rsidR="00F93C1F" w:rsidRPr="001A6AD8">
        <w:t>D</w:t>
      </w:r>
      <w:r w:rsidR="006B4712" w:rsidRPr="001A6AD8">
        <w:t>irector-</w:t>
      </w:r>
      <w:r w:rsidR="00F93C1F" w:rsidRPr="001A6AD8">
        <w:t>G</w:t>
      </w:r>
      <w:r w:rsidR="006B4712" w:rsidRPr="001A6AD8">
        <w:t xml:space="preserve">eneral of </w:t>
      </w:r>
      <w:r w:rsidR="00F93C1F" w:rsidRPr="001A6AD8">
        <w:t>S</w:t>
      </w:r>
      <w:r w:rsidR="006B4712" w:rsidRPr="001A6AD8">
        <w:t xml:space="preserve">ocial </w:t>
      </w:r>
      <w:r w:rsidR="00F93C1F" w:rsidRPr="001A6AD8">
        <w:t>W</w:t>
      </w:r>
      <w:r w:rsidR="006B4712" w:rsidRPr="001A6AD8">
        <w:t>elfare – obligations and responsibilities of guardianship</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2B43879D" w14:textId="7D89C725" w:rsidR="00626F43" w:rsidRPr="001A6AD8" w:rsidRDefault="4B29A517" w:rsidP="0069749C">
      <w:pPr>
        <w:pStyle w:val="ListParagraph"/>
        <w:spacing w:before="120" w:after="120"/>
        <w:rPr>
          <w:rFonts w:ascii="Arial" w:hAnsi="Arial"/>
          <w:lang w:val="en-US"/>
        </w:rPr>
      </w:pPr>
      <w:r w:rsidRPr="001A6AD8">
        <w:rPr>
          <w:rFonts w:ascii="Arial" w:hAnsi="Arial"/>
        </w:rPr>
        <w:t xml:space="preserve">Guardianship in the 1970s reflected the dual aspects of care and protection on one hand, and control on the other. </w:t>
      </w:r>
      <w:r w:rsidRPr="001A6AD8">
        <w:rPr>
          <w:rFonts w:ascii="Arial" w:hAnsi="Arial"/>
          <w:lang w:val="en-US"/>
        </w:rPr>
        <w:t>A guardian had the right of custody of a child</w:t>
      </w:r>
      <w:r w:rsidR="00743790" w:rsidRPr="001A6AD8">
        <w:rPr>
          <w:rFonts w:ascii="Arial" w:hAnsi="Arial"/>
          <w:lang w:val="en-US"/>
        </w:rPr>
        <w:t xml:space="preserve"> or young person</w:t>
      </w:r>
      <w:r w:rsidR="000A45E7" w:rsidRPr="001A6AD8">
        <w:rPr>
          <w:rFonts w:ascii="Arial" w:hAnsi="Arial"/>
          <w:lang w:val="en-US"/>
        </w:rPr>
        <w:t>,</w:t>
      </w:r>
      <w:r w:rsidRPr="001A6AD8">
        <w:rPr>
          <w:rFonts w:ascii="Arial" w:hAnsi="Arial"/>
          <w:lang w:val="en-US"/>
        </w:rPr>
        <w:t xml:space="preserve"> and guardianship included all rights, powers and duties in respect of the child </w:t>
      </w:r>
      <w:r w:rsidR="00743790" w:rsidRPr="001A6AD8">
        <w:rPr>
          <w:rFonts w:ascii="Arial" w:hAnsi="Arial"/>
          <w:lang w:val="en-US"/>
        </w:rPr>
        <w:t xml:space="preserve">or young person </w:t>
      </w:r>
      <w:r w:rsidRPr="001A6AD8">
        <w:rPr>
          <w:rFonts w:ascii="Arial" w:hAnsi="Arial"/>
          <w:lang w:val="en-US"/>
        </w:rPr>
        <w:t>and their upbringing.</w:t>
      </w:r>
      <w:r w:rsidR="00626F43" w:rsidRPr="001A6AD8">
        <w:rPr>
          <w:rStyle w:val="FootnoteReference"/>
          <w:rFonts w:ascii="Arial" w:eastAsia="Wingdings" w:hAnsi="Arial"/>
          <w:lang w:val="en-US"/>
        </w:rPr>
        <w:footnoteReference w:id="1225"/>
      </w:r>
      <w:r w:rsidRPr="001A6AD8">
        <w:rPr>
          <w:rFonts w:ascii="Arial" w:hAnsi="Arial"/>
          <w:lang w:val="en-US"/>
        </w:rPr>
        <w:t xml:space="preserve">  </w:t>
      </w:r>
      <w:r w:rsidR="00F03BAA" w:rsidRPr="001A6AD8">
        <w:rPr>
          <w:rFonts w:ascii="Arial" w:hAnsi="Arial"/>
          <w:lang w:val="en-US"/>
        </w:rPr>
        <w:t xml:space="preserve">Rights </w:t>
      </w:r>
      <w:r w:rsidRPr="001A6AD8">
        <w:rPr>
          <w:rFonts w:ascii="Arial" w:hAnsi="Arial"/>
          <w:lang w:val="en-US"/>
        </w:rPr>
        <w:t xml:space="preserve">and powers </w:t>
      </w:r>
      <w:r w:rsidR="00F03BAA" w:rsidRPr="001A6AD8">
        <w:rPr>
          <w:rFonts w:ascii="Arial" w:hAnsi="Arial"/>
          <w:lang w:val="en-US"/>
        </w:rPr>
        <w:t>were</w:t>
      </w:r>
      <w:r w:rsidRPr="001A6AD8">
        <w:rPr>
          <w:rFonts w:ascii="Arial" w:hAnsi="Arial"/>
          <w:lang w:val="en-US"/>
        </w:rPr>
        <w:t xml:space="preserve"> </w:t>
      </w:r>
      <w:r w:rsidR="0007513C" w:rsidRPr="001A6AD8">
        <w:rPr>
          <w:rFonts w:ascii="Arial" w:hAnsi="Arial"/>
          <w:lang w:val="en-US"/>
        </w:rPr>
        <w:t>given to</w:t>
      </w:r>
      <w:r w:rsidRPr="001A6AD8">
        <w:rPr>
          <w:rFonts w:ascii="Arial" w:hAnsi="Arial"/>
          <w:lang w:val="en-US"/>
        </w:rPr>
        <w:t xml:space="preserve"> a guardian </w:t>
      </w:r>
      <w:r w:rsidR="000A45E7" w:rsidRPr="001A6AD8">
        <w:rPr>
          <w:rFonts w:ascii="Arial" w:hAnsi="Arial"/>
          <w:lang w:val="en-US"/>
        </w:rPr>
        <w:t xml:space="preserve">so </w:t>
      </w:r>
      <w:r w:rsidRPr="001A6AD8">
        <w:rPr>
          <w:rFonts w:ascii="Arial" w:hAnsi="Arial"/>
          <w:lang w:val="en-US"/>
        </w:rPr>
        <w:t xml:space="preserve">they </w:t>
      </w:r>
      <w:r w:rsidRPr="001A6AD8" w:rsidDel="000A45E7">
        <w:rPr>
          <w:rFonts w:ascii="Arial" w:hAnsi="Arial"/>
          <w:lang w:val="en-US"/>
        </w:rPr>
        <w:t xml:space="preserve">had </w:t>
      </w:r>
      <w:r w:rsidRPr="001A6AD8">
        <w:rPr>
          <w:rFonts w:ascii="Arial" w:hAnsi="Arial"/>
          <w:lang w:val="en-US"/>
        </w:rPr>
        <w:t xml:space="preserve">the power to uphold their duties towards the </w:t>
      </w:r>
      <w:r w:rsidR="00512FBD" w:rsidRPr="001A6AD8">
        <w:rPr>
          <w:rFonts w:ascii="Arial" w:hAnsi="Arial"/>
          <w:lang w:val="en-US"/>
        </w:rPr>
        <w:t>child</w:t>
      </w:r>
      <w:r w:rsidRPr="001A6AD8">
        <w:rPr>
          <w:rFonts w:ascii="Arial" w:hAnsi="Arial"/>
          <w:lang w:val="en-US"/>
        </w:rPr>
        <w:t>, which they could not do without the necessary means of control.</w:t>
      </w:r>
    </w:p>
    <w:p w14:paraId="65C8EAE9" w14:textId="5BFC4AF9" w:rsidR="00626F43" w:rsidRPr="001A6AD8" w:rsidRDefault="4B29A517" w:rsidP="0069749C">
      <w:pPr>
        <w:pStyle w:val="ListParagraph"/>
        <w:spacing w:before="120" w:after="120"/>
        <w:rPr>
          <w:rFonts w:ascii="Arial" w:hAnsi="Arial"/>
        </w:rPr>
      </w:pPr>
      <w:r w:rsidRPr="001A6AD8">
        <w:rPr>
          <w:rFonts w:ascii="Arial" w:hAnsi="Arial"/>
        </w:rPr>
        <w:t xml:space="preserve">Where the </w:t>
      </w:r>
      <w:r w:rsidR="00176270" w:rsidRPr="001A6AD8">
        <w:rPr>
          <w:rFonts w:ascii="Arial" w:hAnsi="Arial"/>
        </w:rPr>
        <w:t>S</w:t>
      </w:r>
      <w:r w:rsidRPr="001A6AD8">
        <w:rPr>
          <w:rFonts w:ascii="Arial" w:hAnsi="Arial"/>
        </w:rPr>
        <w:t>tate was the de facto or legal guardian</w:t>
      </w:r>
      <w:r w:rsidR="00117831" w:rsidRPr="001A6AD8">
        <w:rPr>
          <w:rFonts w:ascii="Arial" w:hAnsi="Arial"/>
        </w:rPr>
        <w:t>,</w:t>
      </w:r>
      <w:r w:rsidRPr="001A6AD8">
        <w:rPr>
          <w:rFonts w:ascii="Arial" w:hAnsi="Arial"/>
        </w:rPr>
        <w:t xml:space="preserve"> the </w:t>
      </w:r>
      <w:r w:rsidR="00117831" w:rsidRPr="001A6AD8">
        <w:rPr>
          <w:rFonts w:ascii="Arial" w:hAnsi="Arial"/>
        </w:rPr>
        <w:t>hospital s</w:t>
      </w:r>
      <w:r w:rsidRPr="001A6AD8">
        <w:rPr>
          <w:rFonts w:ascii="Arial" w:hAnsi="Arial"/>
        </w:rPr>
        <w:t xml:space="preserve">uperintendent and </w:t>
      </w:r>
      <w:r w:rsidR="0007513C" w:rsidRPr="001A6AD8">
        <w:rPr>
          <w:rFonts w:ascii="Arial" w:hAnsi="Arial"/>
        </w:rPr>
        <w:t>D</w:t>
      </w:r>
      <w:r w:rsidRPr="001A6AD8">
        <w:rPr>
          <w:rFonts w:ascii="Arial" w:hAnsi="Arial"/>
        </w:rPr>
        <w:t>irector-</w:t>
      </w:r>
      <w:r w:rsidR="0007513C" w:rsidRPr="001A6AD8">
        <w:rPr>
          <w:rFonts w:ascii="Arial" w:hAnsi="Arial"/>
        </w:rPr>
        <w:t>G</w:t>
      </w:r>
      <w:r w:rsidRPr="001A6AD8">
        <w:rPr>
          <w:rFonts w:ascii="Arial" w:hAnsi="Arial"/>
        </w:rPr>
        <w:t xml:space="preserve">eneral of </w:t>
      </w:r>
      <w:r w:rsidR="0007513C" w:rsidRPr="001A6AD8">
        <w:rPr>
          <w:rFonts w:ascii="Arial" w:hAnsi="Arial"/>
        </w:rPr>
        <w:t>S</w:t>
      </w:r>
      <w:r w:rsidRPr="001A6AD8">
        <w:rPr>
          <w:rFonts w:ascii="Arial" w:hAnsi="Arial"/>
        </w:rPr>
        <w:t xml:space="preserve">ocial </w:t>
      </w:r>
      <w:r w:rsidR="0007513C" w:rsidRPr="001A6AD8">
        <w:rPr>
          <w:rFonts w:ascii="Arial" w:hAnsi="Arial"/>
        </w:rPr>
        <w:t>W</w:t>
      </w:r>
      <w:r w:rsidRPr="001A6AD8">
        <w:rPr>
          <w:rFonts w:ascii="Arial" w:hAnsi="Arial"/>
        </w:rPr>
        <w:t>elfare</w:t>
      </w:r>
      <w:r w:rsidR="00ED7B63" w:rsidRPr="001A6AD8">
        <w:rPr>
          <w:rFonts w:ascii="Arial" w:hAnsi="Arial"/>
        </w:rPr>
        <w:t xml:space="preserve"> </w:t>
      </w:r>
      <w:r w:rsidRPr="001A6AD8">
        <w:rPr>
          <w:rFonts w:ascii="Arial" w:hAnsi="Arial"/>
        </w:rPr>
        <w:t xml:space="preserve">were under an obligation of protection towards </w:t>
      </w:r>
      <w:r w:rsidR="00414289" w:rsidRPr="001A6AD8">
        <w:rPr>
          <w:rFonts w:ascii="Arial" w:hAnsi="Arial"/>
        </w:rPr>
        <w:t>children and young people</w:t>
      </w:r>
      <w:r w:rsidRPr="001A6AD8">
        <w:rPr>
          <w:rFonts w:ascii="Arial" w:hAnsi="Arial"/>
        </w:rPr>
        <w:t xml:space="preserve">. </w:t>
      </w:r>
    </w:p>
    <w:p w14:paraId="6D7156E6" w14:textId="781BD3FC" w:rsidR="00626F43" w:rsidRPr="001A6AD8" w:rsidRDefault="00626F43" w:rsidP="0069749C">
      <w:pPr>
        <w:pStyle w:val="ListParagraph"/>
        <w:spacing w:before="120" w:after="120"/>
        <w:rPr>
          <w:rFonts w:ascii="Arial" w:hAnsi="Arial"/>
        </w:rPr>
      </w:pPr>
      <w:r w:rsidRPr="001A6AD8">
        <w:rPr>
          <w:rFonts w:ascii="Arial" w:hAnsi="Arial"/>
        </w:rPr>
        <w:t>The obligations and responsibilities of guardianship were wide-ranging, whether held by the State or a child’s parents. They included ensuring the child was enrolled and regularly attending school, had access to appropriate health care and was protected from foreseeable risks to their health and safety. The obligations and responsibilities continued regardless of where a child was living.</w:t>
      </w:r>
    </w:p>
    <w:p w14:paraId="497BBD05" w14:textId="2447C31D" w:rsidR="00626F43" w:rsidRPr="001A6AD8" w:rsidRDefault="4B29A517" w:rsidP="0069749C">
      <w:pPr>
        <w:pStyle w:val="ListParagraph"/>
        <w:spacing w:before="120" w:after="120"/>
        <w:rPr>
          <w:rFonts w:ascii="Arial" w:hAnsi="Arial"/>
        </w:rPr>
      </w:pPr>
      <w:r w:rsidRPr="001A6AD8">
        <w:rPr>
          <w:rFonts w:ascii="Arial" w:hAnsi="Arial"/>
        </w:rPr>
        <w:t>T</w:t>
      </w:r>
      <w:r w:rsidRPr="001A6AD8">
        <w:rPr>
          <w:rFonts w:ascii="Arial" w:hAnsi="Arial"/>
          <w:lang w:val="en-US"/>
        </w:rPr>
        <w:t>he guardian was required to exercise their powers generally for the benefit of the child or young person, consistent with the objects of the relevant child welfare legislation.</w:t>
      </w:r>
      <w:r w:rsidR="00626F43" w:rsidRPr="001A6AD8">
        <w:rPr>
          <w:rStyle w:val="FootnoteReference"/>
          <w:rFonts w:ascii="Arial" w:eastAsia="Wingdings" w:hAnsi="Arial"/>
        </w:rPr>
        <w:footnoteReference w:id="1226"/>
      </w:r>
      <w:r w:rsidRPr="001A6AD8">
        <w:rPr>
          <w:rFonts w:ascii="Arial" w:hAnsi="Arial"/>
        </w:rPr>
        <w:t xml:space="preserve"> The State has always had a duty to ensure </w:t>
      </w:r>
      <w:r w:rsidR="00414289" w:rsidRPr="001A6AD8">
        <w:rPr>
          <w:rFonts w:ascii="Arial" w:hAnsi="Arial"/>
        </w:rPr>
        <w:t>children and young people</w:t>
      </w:r>
      <w:r w:rsidRPr="001A6AD8">
        <w:rPr>
          <w:rFonts w:ascii="Arial" w:hAnsi="Arial"/>
        </w:rPr>
        <w:t xml:space="preserve"> in State-run institutions are safe and cared for,</w:t>
      </w:r>
      <w:r w:rsidR="00626F43" w:rsidRPr="001A6AD8">
        <w:rPr>
          <w:rStyle w:val="FootnoteReference"/>
          <w:rFonts w:ascii="Arial" w:eastAsia="Wingdings" w:hAnsi="Arial"/>
        </w:rPr>
        <w:footnoteReference w:id="1227"/>
      </w:r>
      <w:r w:rsidRPr="001A6AD8">
        <w:rPr>
          <w:rFonts w:ascii="Arial" w:hAnsi="Arial"/>
        </w:rPr>
        <w:t xml:space="preserve"> </w:t>
      </w:r>
      <w:r w:rsidR="0029363E" w:rsidRPr="001A6AD8">
        <w:rPr>
          <w:rFonts w:ascii="Arial" w:hAnsi="Arial"/>
        </w:rPr>
        <w:t xml:space="preserve">are </w:t>
      </w:r>
      <w:r w:rsidRPr="001A6AD8">
        <w:rPr>
          <w:rFonts w:ascii="Arial" w:hAnsi="Arial"/>
        </w:rPr>
        <w:t>cared for to the standard expected of parent</w:t>
      </w:r>
      <w:r w:rsidR="0029363E" w:rsidRPr="001A6AD8">
        <w:rPr>
          <w:rFonts w:ascii="Arial" w:hAnsi="Arial"/>
        </w:rPr>
        <w:t>s</w:t>
      </w:r>
      <w:r w:rsidR="00626F43" w:rsidRPr="001A6AD8">
        <w:rPr>
          <w:rStyle w:val="FootnoteReference"/>
          <w:rFonts w:ascii="Arial" w:hAnsi="Arial"/>
        </w:rPr>
        <w:footnoteReference w:id="1228"/>
      </w:r>
      <w:r w:rsidRPr="001A6AD8">
        <w:rPr>
          <w:rFonts w:ascii="Arial" w:hAnsi="Arial"/>
        </w:rPr>
        <w:t xml:space="preserve"> and “</w:t>
      </w:r>
      <w:r w:rsidR="0029363E" w:rsidRPr="001A6AD8">
        <w:rPr>
          <w:rFonts w:ascii="Arial" w:hAnsi="Arial"/>
        </w:rPr>
        <w:t>[</w:t>
      </w:r>
      <w:r w:rsidRPr="001A6AD8">
        <w:rPr>
          <w:rFonts w:ascii="Arial" w:hAnsi="Arial"/>
        </w:rPr>
        <w:t>enjoy</w:t>
      </w:r>
      <w:r w:rsidR="0029363E" w:rsidRPr="001A6AD8">
        <w:rPr>
          <w:rFonts w:ascii="Arial" w:hAnsi="Arial"/>
        </w:rPr>
        <w:t>]</w:t>
      </w:r>
      <w:r w:rsidRPr="001A6AD8">
        <w:rPr>
          <w:rFonts w:ascii="Arial" w:hAnsi="Arial"/>
        </w:rPr>
        <w:t xml:space="preserve"> an environment which is more suited to </w:t>
      </w:r>
      <w:r w:rsidR="007D12F1" w:rsidRPr="001A6AD8">
        <w:rPr>
          <w:rFonts w:ascii="Arial" w:hAnsi="Arial"/>
        </w:rPr>
        <w:t>[their]</w:t>
      </w:r>
      <w:r w:rsidRPr="001A6AD8">
        <w:rPr>
          <w:rFonts w:ascii="Arial" w:hAnsi="Arial"/>
        </w:rPr>
        <w:t xml:space="preserve"> needs than the home from which </w:t>
      </w:r>
      <w:r w:rsidR="007D12F1" w:rsidRPr="001A6AD8">
        <w:rPr>
          <w:rFonts w:ascii="Arial" w:hAnsi="Arial"/>
        </w:rPr>
        <w:t>[they were]</w:t>
      </w:r>
      <w:r w:rsidRPr="001A6AD8">
        <w:rPr>
          <w:rFonts w:ascii="Arial" w:hAnsi="Arial"/>
        </w:rPr>
        <w:t xml:space="preserve"> was removed”.</w:t>
      </w:r>
      <w:r w:rsidR="00626F43" w:rsidRPr="001A6AD8">
        <w:rPr>
          <w:rStyle w:val="FootnoteReference"/>
          <w:rFonts w:ascii="Arial" w:hAnsi="Arial"/>
        </w:rPr>
        <w:footnoteReference w:id="1229"/>
      </w:r>
      <w:r w:rsidRPr="001A6AD8">
        <w:rPr>
          <w:rFonts w:ascii="Arial" w:hAnsi="Arial"/>
        </w:rPr>
        <w:t xml:space="preserve"> As the applicable social work manual put it, the obligation was to do “what a wise parent would want to do in like circumstances”</w:t>
      </w:r>
      <w:r w:rsidR="00D7777C" w:rsidRPr="001A6AD8">
        <w:rPr>
          <w:rFonts w:ascii="Arial" w:hAnsi="Arial"/>
        </w:rPr>
        <w:t>.</w:t>
      </w:r>
      <w:r w:rsidR="00170F22" w:rsidRPr="001A6AD8">
        <w:rPr>
          <w:rStyle w:val="FootnoteReference"/>
          <w:rFonts w:ascii="Arial" w:hAnsi="Arial"/>
        </w:rPr>
        <w:footnoteReference w:id="1230"/>
      </w:r>
    </w:p>
    <w:p w14:paraId="031E1CFA" w14:textId="17B25957" w:rsidR="00626F43" w:rsidRPr="001A6AD8" w:rsidRDefault="4B29A517" w:rsidP="0069749C">
      <w:pPr>
        <w:pStyle w:val="ListParagraph"/>
        <w:spacing w:before="120" w:after="120"/>
        <w:rPr>
          <w:rFonts w:ascii="Arial" w:eastAsia="Wingdings" w:hAnsi="Arial"/>
        </w:rPr>
      </w:pPr>
      <w:r w:rsidRPr="001A6AD8">
        <w:rPr>
          <w:rFonts w:ascii="Arial" w:hAnsi="Arial"/>
        </w:rPr>
        <w:t xml:space="preserve">A child or young person could be placed under the control and supervision of the </w:t>
      </w:r>
      <w:r w:rsidR="006417F7" w:rsidRPr="001A6AD8">
        <w:rPr>
          <w:rFonts w:ascii="Arial" w:hAnsi="Arial"/>
        </w:rPr>
        <w:t>D</w:t>
      </w:r>
      <w:r w:rsidRPr="001A6AD8">
        <w:rPr>
          <w:rFonts w:ascii="Arial" w:hAnsi="Arial"/>
        </w:rPr>
        <w:t>irector-</w:t>
      </w:r>
      <w:r w:rsidR="006417F7" w:rsidRPr="001A6AD8">
        <w:rPr>
          <w:rFonts w:ascii="Arial" w:hAnsi="Arial"/>
        </w:rPr>
        <w:t>G</w:t>
      </w:r>
      <w:r w:rsidRPr="001A6AD8">
        <w:rPr>
          <w:rFonts w:ascii="Arial" w:hAnsi="Arial"/>
        </w:rPr>
        <w:t xml:space="preserve">eneral by order of the court or with the agreement of a parent or guardian. Where an order was made, the </w:t>
      </w:r>
      <w:r w:rsidR="006417F7" w:rsidRPr="001A6AD8">
        <w:rPr>
          <w:rFonts w:ascii="Arial" w:hAnsi="Arial"/>
        </w:rPr>
        <w:t>D</w:t>
      </w:r>
      <w:r w:rsidRPr="001A6AD8">
        <w:rPr>
          <w:rFonts w:ascii="Arial" w:hAnsi="Arial"/>
        </w:rPr>
        <w:t>irector-</w:t>
      </w:r>
      <w:r w:rsidR="006417F7" w:rsidRPr="001A6AD8">
        <w:rPr>
          <w:rFonts w:ascii="Arial" w:hAnsi="Arial"/>
        </w:rPr>
        <w:t>G</w:t>
      </w:r>
      <w:r w:rsidRPr="001A6AD8">
        <w:rPr>
          <w:rFonts w:ascii="Arial" w:hAnsi="Arial"/>
        </w:rPr>
        <w:t>eneral became the legal guardian of the child “to the exclusion of all other persons”.</w:t>
      </w:r>
      <w:r w:rsidR="00D7777C" w:rsidRPr="001A6AD8">
        <w:rPr>
          <w:rFonts w:ascii="Arial" w:hAnsi="Arial"/>
        </w:rPr>
        <w:t xml:space="preserve"> </w:t>
      </w:r>
      <w:r w:rsidRPr="001A6AD8">
        <w:rPr>
          <w:rFonts w:ascii="Arial" w:eastAsia="Wingdings" w:hAnsi="Arial"/>
          <w:lang w:val="en-US"/>
        </w:rPr>
        <w:t xml:space="preserve">When a child </w:t>
      </w:r>
      <w:r w:rsidR="00D7777C" w:rsidRPr="001A6AD8">
        <w:rPr>
          <w:rFonts w:ascii="Arial" w:eastAsia="Wingdings" w:hAnsi="Arial"/>
          <w:lang w:val="en-US"/>
        </w:rPr>
        <w:t xml:space="preserve">or young person </w:t>
      </w:r>
      <w:r w:rsidRPr="001A6AD8">
        <w:rPr>
          <w:rFonts w:ascii="Arial" w:eastAsia="Wingdings" w:hAnsi="Arial"/>
          <w:lang w:val="en-US"/>
        </w:rPr>
        <w:t xml:space="preserve">was placed under the control of the </w:t>
      </w:r>
      <w:r w:rsidR="0007513C" w:rsidRPr="001A6AD8">
        <w:rPr>
          <w:rFonts w:ascii="Arial" w:eastAsia="Wingdings" w:hAnsi="Arial"/>
          <w:lang w:val="en-US"/>
        </w:rPr>
        <w:t>D</w:t>
      </w:r>
      <w:r w:rsidRPr="001A6AD8">
        <w:rPr>
          <w:rFonts w:ascii="Arial" w:eastAsia="Wingdings" w:hAnsi="Arial"/>
          <w:lang w:val="en-US"/>
        </w:rPr>
        <w:t>irector-</w:t>
      </w:r>
      <w:r w:rsidR="0007513C" w:rsidRPr="001A6AD8">
        <w:rPr>
          <w:rFonts w:ascii="Arial" w:eastAsia="Wingdings" w:hAnsi="Arial"/>
          <w:lang w:val="en-US"/>
        </w:rPr>
        <w:t>G</w:t>
      </w:r>
      <w:r w:rsidRPr="001A6AD8">
        <w:rPr>
          <w:rFonts w:ascii="Arial" w:eastAsia="Wingdings" w:hAnsi="Arial"/>
          <w:lang w:val="en-US"/>
        </w:rPr>
        <w:t xml:space="preserve">eneral by agreement with </w:t>
      </w:r>
      <w:r w:rsidR="00D7777C" w:rsidRPr="001A6AD8">
        <w:rPr>
          <w:rFonts w:ascii="Arial" w:eastAsia="Wingdings" w:hAnsi="Arial"/>
          <w:lang w:val="en-US"/>
        </w:rPr>
        <w:t xml:space="preserve">the </w:t>
      </w:r>
      <w:r w:rsidRPr="001A6AD8">
        <w:rPr>
          <w:rFonts w:ascii="Arial" w:eastAsia="Wingdings" w:hAnsi="Arial"/>
          <w:lang w:val="en-US"/>
        </w:rPr>
        <w:t xml:space="preserve">parents, the </w:t>
      </w:r>
      <w:r w:rsidR="0007513C" w:rsidRPr="001A6AD8">
        <w:rPr>
          <w:rFonts w:ascii="Arial" w:eastAsia="Wingdings" w:hAnsi="Arial"/>
          <w:lang w:val="en-US"/>
        </w:rPr>
        <w:t>D</w:t>
      </w:r>
      <w:r w:rsidRPr="001A6AD8">
        <w:rPr>
          <w:rFonts w:ascii="Arial" w:eastAsia="Wingdings" w:hAnsi="Arial"/>
          <w:lang w:val="en-US"/>
        </w:rPr>
        <w:t>irector-</w:t>
      </w:r>
      <w:r w:rsidR="0007513C" w:rsidRPr="001A6AD8">
        <w:rPr>
          <w:rFonts w:ascii="Arial" w:eastAsia="Wingdings" w:hAnsi="Arial"/>
          <w:lang w:val="en-US"/>
        </w:rPr>
        <w:t>G</w:t>
      </w:r>
      <w:r w:rsidRPr="001A6AD8">
        <w:rPr>
          <w:rFonts w:ascii="Arial" w:eastAsia="Wingdings" w:hAnsi="Arial"/>
          <w:lang w:val="en-US"/>
        </w:rPr>
        <w:t xml:space="preserve">eneral did not formally become </w:t>
      </w:r>
      <w:r w:rsidRPr="001A6AD8" w:rsidDel="00D7777C">
        <w:rPr>
          <w:rFonts w:ascii="Arial" w:eastAsia="Wingdings" w:hAnsi="Arial"/>
          <w:lang w:val="en-US"/>
        </w:rPr>
        <w:t xml:space="preserve">their </w:t>
      </w:r>
      <w:r w:rsidRPr="001A6AD8">
        <w:rPr>
          <w:rFonts w:ascii="Arial" w:eastAsia="Wingdings" w:hAnsi="Arial"/>
          <w:lang w:val="en-US"/>
        </w:rPr>
        <w:t xml:space="preserve">legal guardian but had the same powers and responsibilities as if the child </w:t>
      </w:r>
      <w:r w:rsidR="000B4767" w:rsidRPr="001A6AD8">
        <w:rPr>
          <w:rFonts w:ascii="Arial" w:eastAsia="Wingdings" w:hAnsi="Arial"/>
          <w:lang w:val="en-US"/>
        </w:rPr>
        <w:t xml:space="preserve">or young person </w:t>
      </w:r>
      <w:r w:rsidRPr="001A6AD8">
        <w:rPr>
          <w:rFonts w:ascii="Arial" w:eastAsia="Wingdings" w:hAnsi="Arial"/>
          <w:lang w:val="en-US"/>
        </w:rPr>
        <w:t xml:space="preserve">had been made the subject of a guardianship order. </w:t>
      </w:r>
      <w:r w:rsidRPr="001A6AD8">
        <w:rPr>
          <w:rFonts w:ascii="Arial" w:hAnsi="Arial"/>
        </w:rPr>
        <w:t xml:space="preserve">In practical terms, agreements of this type created a de facto guardianship in which the </w:t>
      </w:r>
      <w:r w:rsidR="00A31D35" w:rsidRPr="001A6AD8">
        <w:rPr>
          <w:rFonts w:ascii="Arial" w:hAnsi="Arial"/>
        </w:rPr>
        <w:t>D</w:t>
      </w:r>
      <w:r w:rsidRPr="001A6AD8">
        <w:rPr>
          <w:rFonts w:ascii="Arial" w:hAnsi="Arial"/>
        </w:rPr>
        <w:t>epartment could make day-to-day decisions about a child or young person’s care. This</w:t>
      </w:r>
      <w:r w:rsidRPr="001A6AD8">
        <w:rPr>
          <w:rFonts w:ascii="Arial" w:eastAsia="Wingdings" w:hAnsi="Arial"/>
          <w:lang w:val="en-US"/>
        </w:rPr>
        <w:t xml:space="preserve"> included placing them into and transferring them between social welfare institutions or residences. </w:t>
      </w:r>
    </w:p>
    <w:p w14:paraId="7D2E7230" w14:textId="6DC969F7" w:rsidR="00626F43" w:rsidRPr="001A6AD8" w:rsidRDefault="00626F43" w:rsidP="0069749C">
      <w:pPr>
        <w:pStyle w:val="ListParagraph"/>
        <w:spacing w:before="120" w:after="120"/>
        <w:rPr>
          <w:rFonts w:ascii="Arial" w:hAnsi="Arial"/>
          <w:lang w:val="en-US"/>
        </w:rPr>
      </w:pPr>
      <w:r w:rsidRPr="001A6AD8">
        <w:rPr>
          <w:rFonts w:ascii="Arial" w:hAnsi="Arial"/>
          <w:lang w:val="en-US"/>
        </w:rPr>
        <w:t xml:space="preserve">The </w:t>
      </w:r>
      <w:r w:rsidR="0007513C" w:rsidRPr="001A6AD8">
        <w:rPr>
          <w:rFonts w:ascii="Arial" w:hAnsi="Arial"/>
          <w:lang w:val="en-US"/>
        </w:rPr>
        <w:t>O</w:t>
      </w:r>
      <w:r w:rsidR="00234CF6" w:rsidRPr="001A6AD8">
        <w:rPr>
          <w:rFonts w:ascii="Arial" w:hAnsi="Arial"/>
          <w:lang w:val="en-US"/>
        </w:rPr>
        <w:t>mbudsman</w:t>
      </w:r>
      <w:r w:rsidRPr="001A6AD8">
        <w:rPr>
          <w:rFonts w:ascii="Arial" w:hAnsi="Arial"/>
          <w:lang w:val="en-US"/>
        </w:rPr>
        <w:t xml:space="preserve"> found</w:t>
      </w:r>
      <w:r w:rsidR="000B4767" w:rsidRPr="001A6AD8">
        <w:rPr>
          <w:rFonts w:ascii="Arial" w:hAnsi="Arial"/>
          <w:lang w:val="en-US"/>
        </w:rPr>
        <w:t>,</w:t>
      </w:r>
      <w:r w:rsidRPr="001A6AD8">
        <w:rPr>
          <w:rFonts w:ascii="Arial" w:hAnsi="Arial"/>
          <w:lang w:val="en-US"/>
        </w:rPr>
        <w:t xml:space="preserve"> arguably</w:t>
      </w:r>
      <w:r w:rsidR="000B4767" w:rsidRPr="001A6AD8">
        <w:rPr>
          <w:rFonts w:ascii="Arial" w:hAnsi="Arial"/>
          <w:lang w:val="en-US"/>
        </w:rPr>
        <w:t>,</w:t>
      </w:r>
      <w:r w:rsidRPr="001A6AD8">
        <w:rPr>
          <w:rFonts w:ascii="Arial" w:hAnsi="Arial"/>
          <w:lang w:val="en-US"/>
        </w:rPr>
        <w:t xml:space="preserve"> that the legislation did not give the </w:t>
      </w:r>
      <w:r w:rsidR="00A31D35" w:rsidRPr="001A6AD8">
        <w:rPr>
          <w:rFonts w:ascii="Arial" w:hAnsi="Arial"/>
          <w:lang w:val="en-US"/>
        </w:rPr>
        <w:t>D</w:t>
      </w:r>
      <w:r w:rsidRPr="001A6AD8">
        <w:rPr>
          <w:rFonts w:ascii="Arial" w:hAnsi="Arial"/>
          <w:lang w:val="en-US"/>
        </w:rPr>
        <w:t xml:space="preserve">epartment the power to decide to place a child in an inpatient psychiatric unit on an informal basis. Even if the </w:t>
      </w:r>
      <w:r w:rsidR="00A31D35" w:rsidRPr="001A6AD8">
        <w:rPr>
          <w:rFonts w:ascii="Arial" w:hAnsi="Arial"/>
          <w:lang w:val="en-US"/>
        </w:rPr>
        <w:t>D</w:t>
      </w:r>
      <w:r w:rsidRPr="001A6AD8">
        <w:rPr>
          <w:rFonts w:ascii="Arial" w:hAnsi="Arial"/>
          <w:lang w:val="en-US"/>
        </w:rPr>
        <w:t xml:space="preserve">epartment did have that power, it was still under an obligation to ensure it was exercising its power for the right reasons and in the best interests of the child concerned. </w:t>
      </w:r>
    </w:p>
    <w:p w14:paraId="0E1AA972" w14:textId="2690571D" w:rsidR="003A3D1C" w:rsidRPr="001A6AD8" w:rsidRDefault="00003E4C" w:rsidP="0069749C">
      <w:pPr>
        <w:pStyle w:val="Heading3"/>
        <w:spacing w:before="120"/>
        <w:rPr>
          <w:rFonts w:ascii="Times New Roman" w:hAnsi="Times New Roman" w:cs="Times New Roman"/>
          <w:lang w:eastAsia="en-US"/>
        </w:rPr>
      </w:pPr>
      <w:bookmarkStart w:id="2279" w:name="_Toc120905739"/>
      <w:bookmarkStart w:id="2280" w:name="_Toc125980086"/>
      <w:bookmarkStart w:id="2281" w:name="_Toc125981667"/>
      <w:r w:rsidRPr="001A6AD8">
        <w:t>Kaitiakitanga me ngā whakaurunga ōpaki - G</w:t>
      </w:r>
      <w:r w:rsidR="003A3D1C" w:rsidRPr="001A6AD8">
        <w:t>uardianship and informal admissions</w:t>
      </w:r>
      <w:bookmarkEnd w:id="2279"/>
      <w:bookmarkEnd w:id="2280"/>
      <w:bookmarkEnd w:id="2281"/>
    </w:p>
    <w:p w14:paraId="21342F74" w14:textId="21F832B8" w:rsidR="00626F43" w:rsidRPr="001A6AD8" w:rsidRDefault="4B29A517" w:rsidP="0069749C">
      <w:pPr>
        <w:pStyle w:val="ListParagraph"/>
        <w:spacing w:before="120" w:after="120"/>
        <w:rPr>
          <w:rFonts w:ascii="Arial" w:eastAsiaTheme="minorEastAsia" w:hAnsi="Arial"/>
        </w:rPr>
      </w:pPr>
      <w:r w:rsidRPr="001A6AD8">
        <w:rPr>
          <w:rFonts w:ascii="Arial" w:hAnsi="Arial"/>
        </w:rPr>
        <w:t xml:space="preserve"> </w:t>
      </w:r>
      <w:r w:rsidR="0007513C" w:rsidRPr="001A6AD8">
        <w:rPr>
          <w:rFonts w:ascii="Arial" w:hAnsi="Arial"/>
        </w:rPr>
        <w:t>A</w:t>
      </w:r>
      <w:r w:rsidRPr="001A6AD8">
        <w:rPr>
          <w:rFonts w:ascii="Arial" w:hAnsi="Arial"/>
        </w:rPr>
        <w:t xml:space="preserve">uthority </w:t>
      </w:r>
      <w:r w:rsidR="00E6752E" w:rsidRPr="001A6AD8">
        <w:rPr>
          <w:rFonts w:ascii="Arial" w:hAnsi="Arial"/>
        </w:rPr>
        <w:t xml:space="preserve">was provided </w:t>
      </w:r>
      <w:r w:rsidRPr="001A6AD8">
        <w:rPr>
          <w:rFonts w:ascii="Arial" w:hAnsi="Arial"/>
        </w:rPr>
        <w:t xml:space="preserve">in the Mental Health Act 1969 </w:t>
      </w:r>
      <w:r w:rsidR="00E917F2" w:rsidRPr="001A6AD8">
        <w:rPr>
          <w:rFonts w:ascii="Arial" w:hAnsi="Arial"/>
        </w:rPr>
        <w:t xml:space="preserve">for </w:t>
      </w:r>
      <w:r w:rsidRPr="001A6AD8">
        <w:rPr>
          <w:rFonts w:ascii="Arial" w:hAnsi="Arial"/>
        </w:rPr>
        <w:t xml:space="preserve">an informal patient </w:t>
      </w:r>
      <w:r w:rsidR="00E917F2" w:rsidRPr="001A6AD8">
        <w:rPr>
          <w:rFonts w:ascii="Arial" w:hAnsi="Arial"/>
        </w:rPr>
        <w:t xml:space="preserve">to be detained </w:t>
      </w:r>
      <w:r w:rsidRPr="001A6AD8">
        <w:rPr>
          <w:rFonts w:ascii="Arial" w:hAnsi="Arial"/>
        </w:rPr>
        <w:t xml:space="preserve">in the unit or </w:t>
      </w:r>
      <w:r w:rsidR="00341376" w:rsidRPr="001A6AD8">
        <w:rPr>
          <w:rFonts w:ascii="Arial" w:hAnsi="Arial"/>
        </w:rPr>
        <w:t xml:space="preserve">for </w:t>
      </w:r>
      <w:r w:rsidRPr="001A6AD8">
        <w:rPr>
          <w:rFonts w:ascii="Arial" w:hAnsi="Arial"/>
        </w:rPr>
        <w:t xml:space="preserve">an informal patient </w:t>
      </w:r>
      <w:r w:rsidR="00341376" w:rsidRPr="001A6AD8">
        <w:rPr>
          <w:rFonts w:ascii="Arial" w:hAnsi="Arial"/>
        </w:rPr>
        <w:t xml:space="preserve">to be treated </w:t>
      </w:r>
      <w:r w:rsidRPr="001A6AD8">
        <w:rPr>
          <w:rFonts w:ascii="Arial" w:hAnsi="Arial"/>
        </w:rPr>
        <w:t>without consent.</w:t>
      </w:r>
      <w:r w:rsidR="00626F43" w:rsidRPr="001A6AD8">
        <w:rPr>
          <w:rStyle w:val="FootnoteReference"/>
          <w:rFonts w:ascii="Arial" w:hAnsi="Arial"/>
        </w:rPr>
        <w:footnoteReference w:id="1231"/>
      </w:r>
      <w:r w:rsidRPr="001A6AD8">
        <w:rPr>
          <w:rFonts w:ascii="Arial" w:hAnsi="Arial"/>
        </w:rPr>
        <w:t xml:space="preserve"> They remained at the unit under an agreement with the superintendent for psychiatric care and treatment</w:t>
      </w:r>
      <w:r w:rsidR="0007513C" w:rsidRPr="001A6AD8">
        <w:rPr>
          <w:rFonts w:ascii="Arial" w:hAnsi="Arial"/>
        </w:rPr>
        <w:t>.</w:t>
      </w:r>
      <w:r w:rsidR="00626F43" w:rsidRPr="001A6AD8">
        <w:rPr>
          <w:rStyle w:val="FootnoteReference"/>
          <w:rFonts w:ascii="Arial" w:hAnsi="Arial"/>
        </w:rPr>
        <w:footnoteReference w:id="1232"/>
      </w:r>
      <w:r w:rsidR="00E6752E" w:rsidRPr="001A6AD8">
        <w:rPr>
          <w:rFonts w:ascii="Arial" w:hAnsi="Arial"/>
        </w:rPr>
        <w:t xml:space="preserve"> </w:t>
      </w:r>
      <w:r w:rsidRPr="001A6AD8">
        <w:rPr>
          <w:rFonts w:ascii="Arial" w:hAnsi="Arial"/>
        </w:rPr>
        <w:t>A</w:t>
      </w:r>
      <w:r w:rsidRPr="001A6AD8">
        <w:rPr>
          <w:rFonts w:ascii="Arial" w:eastAsiaTheme="minorEastAsia" w:hAnsi="Arial"/>
        </w:rPr>
        <w:t xml:space="preserve">dmission for other purposes, including punishment, </w:t>
      </w:r>
      <w:r w:rsidR="00584187" w:rsidRPr="001A6AD8">
        <w:rPr>
          <w:rFonts w:ascii="Arial" w:eastAsiaTheme="minorEastAsia" w:hAnsi="Arial"/>
        </w:rPr>
        <w:t xml:space="preserve">was </w:t>
      </w:r>
      <w:r w:rsidRPr="001A6AD8">
        <w:rPr>
          <w:rFonts w:ascii="Arial" w:eastAsiaTheme="minorEastAsia" w:hAnsi="Arial"/>
        </w:rPr>
        <w:t>not lawful.</w:t>
      </w:r>
    </w:p>
    <w:p w14:paraId="167A1FF6" w14:textId="17BF165E" w:rsidR="00626F43" w:rsidRPr="001A6AD8" w:rsidRDefault="4B29A517" w:rsidP="0069749C">
      <w:pPr>
        <w:pStyle w:val="ListParagraph"/>
        <w:spacing w:before="120" w:after="120"/>
        <w:rPr>
          <w:rFonts w:ascii="Arial" w:eastAsiaTheme="minorEastAsia" w:hAnsi="Arial"/>
        </w:rPr>
      </w:pPr>
      <w:r w:rsidRPr="001A6AD8">
        <w:rPr>
          <w:rFonts w:ascii="Arial" w:hAnsi="Arial"/>
        </w:rPr>
        <w:t xml:space="preserve">Because treatment could be given to an informal patient </w:t>
      </w:r>
      <w:r w:rsidR="00584187" w:rsidRPr="001A6AD8">
        <w:rPr>
          <w:rFonts w:ascii="Arial" w:hAnsi="Arial"/>
        </w:rPr>
        <w:t xml:space="preserve">only </w:t>
      </w:r>
      <w:r w:rsidRPr="001A6AD8">
        <w:rPr>
          <w:rFonts w:ascii="Arial" w:hAnsi="Arial"/>
        </w:rPr>
        <w:t>by consent,</w:t>
      </w:r>
      <w:r w:rsidR="00626F43" w:rsidRPr="001A6AD8">
        <w:rPr>
          <w:rStyle w:val="FootnoteReference"/>
          <w:rFonts w:ascii="Arial" w:eastAsiaTheme="majorEastAsia" w:hAnsi="Arial"/>
        </w:rPr>
        <w:footnoteReference w:id="1233"/>
      </w:r>
      <w:r w:rsidRPr="001A6AD8">
        <w:rPr>
          <w:rFonts w:ascii="Arial" w:hAnsi="Arial"/>
        </w:rPr>
        <w:t xml:space="preserve"> the </w:t>
      </w:r>
      <w:r w:rsidR="0007513C" w:rsidRPr="001A6AD8">
        <w:rPr>
          <w:rFonts w:ascii="Arial" w:hAnsi="Arial"/>
        </w:rPr>
        <w:t>Director</w:t>
      </w:r>
      <w:r w:rsidRPr="001A6AD8">
        <w:rPr>
          <w:rFonts w:ascii="Arial" w:hAnsi="Arial"/>
        </w:rPr>
        <w:t>-</w:t>
      </w:r>
      <w:r w:rsidR="0007513C" w:rsidRPr="001A6AD8">
        <w:rPr>
          <w:rFonts w:ascii="Arial" w:hAnsi="Arial"/>
        </w:rPr>
        <w:t>G</w:t>
      </w:r>
      <w:r w:rsidRPr="001A6AD8">
        <w:rPr>
          <w:rFonts w:ascii="Arial" w:hAnsi="Arial"/>
        </w:rPr>
        <w:t xml:space="preserve">eneral </w:t>
      </w:r>
      <w:r w:rsidR="00584187" w:rsidRPr="001A6AD8">
        <w:rPr>
          <w:rFonts w:ascii="Arial" w:hAnsi="Arial"/>
        </w:rPr>
        <w:t>(</w:t>
      </w:r>
      <w:r w:rsidRPr="001A6AD8">
        <w:rPr>
          <w:rFonts w:ascii="Arial" w:hAnsi="Arial"/>
        </w:rPr>
        <w:t xml:space="preserve">or </w:t>
      </w:r>
      <w:r w:rsidR="00584187" w:rsidRPr="001A6AD8">
        <w:rPr>
          <w:rFonts w:ascii="Arial" w:hAnsi="Arial"/>
        </w:rPr>
        <w:t xml:space="preserve">their </w:t>
      </w:r>
      <w:r w:rsidRPr="001A6AD8">
        <w:rPr>
          <w:rFonts w:ascii="Arial" w:hAnsi="Arial"/>
        </w:rPr>
        <w:t>delegate</w:t>
      </w:r>
      <w:r w:rsidR="00584187" w:rsidRPr="001A6AD8">
        <w:rPr>
          <w:rFonts w:ascii="Arial" w:hAnsi="Arial"/>
        </w:rPr>
        <w:t>)</w:t>
      </w:r>
      <w:r w:rsidRPr="001A6AD8">
        <w:rPr>
          <w:rFonts w:ascii="Arial" w:hAnsi="Arial"/>
        </w:rPr>
        <w:t xml:space="preserve"> would first need to be satisfied that treatment would be in the best interests of the child or young person. To properly decide whether to give consent</w:t>
      </w:r>
      <w:r w:rsidR="00584187" w:rsidRPr="001A6AD8">
        <w:rPr>
          <w:rFonts w:ascii="Arial" w:hAnsi="Arial"/>
        </w:rPr>
        <w:t xml:space="preserve">, </w:t>
      </w:r>
      <w:r w:rsidR="00F940C3" w:rsidRPr="001A6AD8">
        <w:rPr>
          <w:rFonts w:ascii="Arial" w:hAnsi="Arial"/>
        </w:rPr>
        <w:t>the</w:t>
      </w:r>
      <w:r w:rsidR="00584187" w:rsidRPr="001A6AD8">
        <w:rPr>
          <w:rFonts w:ascii="Arial" w:hAnsi="Arial"/>
        </w:rPr>
        <w:t xml:space="preserve"> </w:t>
      </w:r>
      <w:r w:rsidR="0007513C" w:rsidRPr="001A6AD8">
        <w:rPr>
          <w:rFonts w:ascii="Arial" w:hAnsi="Arial"/>
        </w:rPr>
        <w:t>D</w:t>
      </w:r>
      <w:r w:rsidR="00F54718" w:rsidRPr="001A6AD8">
        <w:rPr>
          <w:rFonts w:ascii="Arial" w:hAnsi="Arial"/>
        </w:rPr>
        <w:t>irector-</w:t>
      </w:r>
      <w:r w:rsidR="0007513C" w:rsidRPr="001A6AD8">
        <w:rPr>
          <w:rFonts w:ascii="Arial" w:hAnsi="Arial"/>
        </w:rPr>
        <w:t>G</w:t>
      </w:r>
      <w:r w:rsidR="00F54718" w:rsidRPr="001A6AD8">
        <w:rPr>
          <w:rFonts w:ascii="Arial" w:hAnsi="Arial"/>
        </w:rPr>
        <w:t xml:space="preserve">eneral </w:t>
      </w:r>
      <w:r w:rsidR="00F940C3" w:rsidRPr="001A6AD8">
        <w:rPr>
          <w:rFonts w:ascii="Arial" w:hAnsi="Arial"/>
        </w:rPr>
        <w:t xml:space="preserve">(or his delegates) </w:t>
      </w:r>
      <w:r w:rsidRPr="001A6AD8">
        <w:rPr>
          <w:rFonts w:ascii="Arial" w:hAnsi="Arial"/>
        </w:rPr>
        <w:t xml:space="preserve">would need to be properly informed about the nature and purpose of the treatment and its likely effects. They would need to revisit those issues throughout the time the </w:t>
      </w:r>
      <w:r w:rsidR="00F940C3" w:rsidRPr="001A6AD8">
        <w:rPr>
          <w:rFonts w:ascii="Arial" w:hAnsi="Arial"/>
        </w:rPr>
        <w:t xml:space="preserve">child or young person </w:t>
      </w:r>
      <w:r w:rsidRPr="001A6AD8">
        <w:rPr>
          <w:rFonts w:ascii="Arial" w:hAnsi="Arial"/>
        </w:rPr>
        <w:t xml:space="preserve">was informally admitted </w:t>
      </w:r>
      <w:r w:rsidR="00661032" w:rsidRPr="001A6AD8">
        <w:rPr>
          <w:rFonts w:ascii="Arial" w:hAnsi="Arial"/>
        </w:rPr>
        <w:t xml:space="preserve">at </w:t>
      </w:r>
      <w:r w:rsidRPr="001A6AD8">
        <w:rPr>
          <w:rFonts w:ascii="Arial" w:hAnsi="Arial"/>
        </w:rPr>
        <w:t>the unit</w:t>
      </w:r>
      <w:r w:rsidR="00661032" w:rsidRPr="001A6AD8">
        <w:rPr>
          <w:rFonts w:ascii="Arial" w:hAnsi="Arial"/>
        </w:rPr>
        <w:t>. I</w:t>
      </w:r>
      <w:r w:rsidRPr="001A6AD8">
        <w:rPr>
          <w:rFonts w:ascii="Arial" w:hAnsi="Arial"/>
        </w:rPr>
        <w:t xml:space="preserve">f they knew or ought to have known that those requirements were not being met, they had an obligation to remove the </w:t>
      </w:r>
      <w:r w:rsidR="00661032" w:rsidRPr="001A6AD8">
        <w:rPr>
          <w:rFonts w:ascii="Arial" w:hAnsi="Arial"/>
        </w:rPr>
        <w:t xml:space="preserve">child or </w:t>
      </w:r>
      <w:r w:rsidRPr="001A6AD8">
        <w:rPr>
          <w:rFonts w:ascii="Arial" w:hAnsi="Arial"/>
        </w:rPr>
        <w:t>young person from the unit.</w:t>
      </w:r>
    </w:p>
    <w:p w14:paraId="47C9B1D7" w14:textId="344B8000" w:rsidR="00626F43" w:rsidRPr="001A6AD8" w:rsidRDefault="00661032" w:rsidP="0069749C">
      <w:pPr>
        <w:pStyle w:val="ListParagraph"/>
        <w:spacing w:before="120" w:after="120"/>
        <w:rPr>
          <w:rFonts w:ascii="Arial" w:eastAsiaTheme="minorEastAsia" w:hAnsi="Arial"/>
        </w:rPr>
      </w:pPr>
      <w:r w:rsidRPr="001A6AD8">
        <w:rPr>
          <w:rFonts w:ascii="Arial" w:hAnsi="Arial"/>
        </w:rPr>
        <w:t>T</w:t>
      </w:r>
      <w:r w:rsidR="00626F43" w:rsidRPr="001A6AD8">
        <w:rPr>
          <w:rFonts w:ascii="Arial" w:hAnsi="Arial"/>
        </w:rPr>
        <w:t xml:space="preserve">he </w:t>
      </w:r>
      <w:r w:rsidR="00A31D35" w:rsidRPr="001A6AD8">
        <w:rPr>
          <w:rFonts w:ascii="Arial" w:hAnsi="Arial"/>
        </w:rPr>
        <w:t>D</w:t>
      </w:r>
      <w:r w:rsidR="00626F43" w:rsidRPr="001A6AD8">
        <w:rPr>
          <w:rFonts w:ascii="Arial" w:hAnsi="Arial"/>
        </w:rPr>
        <w:t xml:space="preserve">epartment routinely failed to properly evaluate whether the environment in the unit was appropriate for the </w:t>
      </w:r>
      <w:r w:rsidR="0036310D" w:rsidRPr="001A6AD8">
        <w:rPr>
          <w:rFonts w:ascii="Arial" w:hAnsi="Arial"/>
        </w:rPr>
        <w:t>children and young people</w:t>
      </w:r>
      <w:r w:rsidRPr="001A6AD8">
        <w:rPr>
          <w:rFonts w:ascii="Arial" w:hAnsi="Arial"/>
        </w:rPr>
        <w:t xml:space="preserve"> </w:t>
      </w:r>
      <w:r w:rsidR="00626F43" w:rsidRPr="001A6AD8">
        <w:rPr>
          <w:rFonts w:ascii="Arial" w:hAnsi="Arial"/>
        </w:rPr>
        <w:t xml:space="preserve">admitted and whether admission was in their best interests. It failed to ask what psychiatric care and treatment was proposed or what benefit was on offer. It failed to continually review the circumstances of detention of each child informally admitted to the unit. And, when there were no longer good grounds </w:t>
      </w:r>
      <w:r w:rsidR="00626F43" w:rsidRPr="001A6AD8">
        <w:rPr>
          <w:rFonts w:ascii="Arial" w:eastAsiaTheme="minorEastAsia" w:hAnsi="Arial"/>
        </w:rPr>
        <w:t xml:space="preserve">for believing that </w:t>
      </w:r>
      <w:r w:rsidR="00C30F27" w:rsidRPr="001A6AD8">
        <w:rPr>
          <w:rFonts w:ascii="Arial" w:eastAsiaTheme="minorEastAsia" w:hAnsi="Arial"/>
        </w:rPr>
        <w:t xml:space="preserve">it was in </w:t>
      </w:r>
      <w:r w:rsidR="00626F43" w:rsidRPr="001A6AD8">
        <w:rPr>
          <w:rFonts w:ascii="Arial" w:eastAsiaTheme="minorEastAsia" w:hAnsi="Arial"/>
        </w:rPr>
        <w:t>the best interests of the child</w:t>
      </w:r>
      <w:r w:rsidR="00576827" w:rsidRPr="001A6AD8">
        <w:rPr>
          <w:rFonts w:ascii="Arial" w:eastAsiaTheme="minorEastAsia" w:hAnsi="Arial"/>
        </w:rPr>
        <w:t xml:space="preserve"> or young person </w:t>
      </w:r>
      <w:r w:rsidR="00C30F27" w:rsidRPr="001A6AD8">
        <w:rPr>
          <w:rFonts w:ascii="Arial" w:eastAsiaTheme="minorEastAsia" w:hAnsi="Arial"/>
        </w:rPr>
        <w:t xml:space="preserve">to remain </w:t>
      </w:r>
      <w:r w:rsidR="00576827" w:rsidRPr="001A6AD8">
        <w:rPr>
          <w:rFonts w:ascii="Arial" w:eastAsiaTheme="minorEastAsia" w:hAnsi="Arial"/>
        </w:rPr>
        <w:t>in the unit</w:t>
      </w:r>
      <w:r w:rsidR="00626F43" w:rsidRPr="001A6AD8">
        <w:rPr>
          <w:rFonts w:ascii="Arial" w:eastAsiaTheme="minorEastAsia" w:hAnsi="Arial"/>
        </w:rPr>
        <w:t xml:space="preserve">, it failed to bring an end to the informal arrangements and have the child </w:t>
      </w:r>
      <w:r w:rsidR="00576827" w:rsidRPr="001A6AD8">
        <w:rPr>
          <w:rFonts w:ascii="Arial" w:eastAsiaTheme="minorEastAsia" w:hAnsi="Arial"/>
        </w:rPr>
        <w:t xml:space="preserve">or young person </w:t>
      </w:r>
      <w:r w:rsidR="00626F43" w:rsidRPr="001A6AD8">
        <w:rPr>
          <w:rFonts w:ascii="Arial" w:eastAsiaTheme="minorEastAsia" w:hAnsi="Arial"/>
        </w:rPr>
        <w:t>leave the hospital.</w:t>
      </w:r>
    </w:p>
    <w:p w14:paraId="1DDD95E4" w14:textId="633B8B44" w:rsidR="00C429ED" w:rsidRPr="001A6AD8" w:rsidRDefault="00453D72" w:rsidP="0069749C">
      <w:pPr>
        <w:pStyle w:val="ListParagraph"/>
        <w:spacing w:before="120" w:after="120"/>
        <w:rPr>
          <w:rFonts w:ascii="Arial" w:hAnsi="Arial"/>
        </w:rPr>
      </w:pPr>
      <w:r w:rsidRPr="001A6AD8">
        <w:rPr>
          <w:rFonts w:ascii="Arial" w:hAnsi="Arial"/>
        </w:rPr>
        <w:t xml:space="preserve">The right to free, prior and informed </w:t>
      </w:r>
      <w:r w:rsidR="007C294A" w:rsidRPr="001A6AD8">
        <w:rPr>
          <w:rFonts w:ascii="Arial" w:hAnsi="Arial"/>
        </w:rPr>
        <w:t xml:space="preserve">consent </w:t>
      </w:r>
      <w:r w:rsidRPr="001A6AD8">
        <w:rPr>
          <w:rFonts w:ascii="Arial" w:hAnsi="Arial"/>
        </w:rPr>
        <w:t xml:space="preserve">is now an established human </w:t>
      </w:r>
      <w:r w:rsidR="00D006C4" w:rsidRPr="001A6AD8">
        <w:rPr>
          <w:rFonts w:ascii="Arial" w:hAnsi="Arial"/>
        </w:rPr>
        <w:t>right in international law for i</w:t>
      </w:r>
      <w:r w:rsidRPr="001A6AD8">
        <w:rPr>
          <w:rFonts w:ascii="Arial" w:hAnsi="Arial"/>
        </w:rPr>
        <w:t xml:space="preserve">ndigenous peoples. It is referred to several times in the </w:t>
      </w:r>
      <w:r w:rsidR="00576827" w:rsidRPr="001A6AD8">
        <w:rPr>
          <w:rFonts w:ascii="Arial" w:hAnsi="Arial"/>
        </w:rPr>
        <w:t xml:space="preserve">United Nations </w:t>
      </w:r>
      <w:r w:rsidRPr="001A6AD8">
        <w:rPr>
          <w:rFonts w:ascii="Arial" w:hAnsi="Arial"/>
        </w:rPr>
        <w:t xml:space="preserve">Declaration on the Rights of Indigenous Peoples and was included because of the </w:t>
      </w:r>
      <w:r w:rsidR="00D006C4" w:rsidRPr="001A6AD8">
        <w:rPr>
          <w:rFonts w:ascii="Arial" w:hAnsi="Arial"/>
        </w:rPr>
        <w:t>long history of indigenous p</w:t>
      </w:r>
      <w:r w:rsidRPr="001A6AD8">
        <w:rPr>
          <w:rFonts w:ascii="Arial" w:hAnsi="Arial"/>
        </w:rPr>
        <w:t xml:space="preserve">eoples being subjected to decisions about them without consultation or informed consent, including the taking of lands. </w:t>
      </w:r>
      <w:r w:rsidR="000718F1" w:rsidRPr="001A6AD8">
        <w:rPr>
          <w:rFonts w:ascii="Arial" w:hAnsi="Arial"/>
        </w:rPr>
        <w:t>Therefore, t</w:t>
      </w:r>
      <w:r w:rsidRPr="001A6AD8">
        <w:rPr>
          <w:rFonts w:ascii="Arial" w:hAnsi="Arial"/>
        </w:rPr>
        <w:t xml:space="preserve">he placement of </w:t>
      </w:r>
      <w:r w:rsidR="00677D43" w:rsidRPr="001A6AD8">
        <w:rPr>
          <w:rFonts w:ascii="Arial" w:hAnsi="Arial"/>
        </w:rPr>
        <w:t>tamariki and rangatahi</w:t>
      </w:r>
      <w:r w:rsidR="00755E4F" w:rsidRPr="001A6AD8">
        <w:rPr>
          <w:rFonts w:ascii="Arial" w:hAnsi="Arial"/>
        </w:rPr>
        <w:t xml:space="preserve"> </w:t>
      </w:r>
      <w:r w:rsidR="005A65A1" w:rsidRPr="001A6AD8">
        <w:rPr>
          <w:rFonts w:ascii="Arial" w:hAnsi="Arial"/>
        </w:rPr>
        <w:t xml:space="preserve">Māori </w:t>
      </w:r>
      <w:r w:rsidRPr="001A6AD8">
        <w:rPr>
          <w:rFonts w:ascii="Arial" w:hAnsi="Arial"/>
        </w:rPr>
        <w:t>in Lake Alice and their treatment without the consent of wh</w:t>
      </w:r>
      <w:r w:rsidR="007C294A" w:rsidRPr="001A6AD8">
        <w:rPr>
          <w:rFonts w:ascii="Arial" w:hAnsi="Arial"/>
        </w:rPr>
        <w:t>ā</w:t>
      </w:r>
      <w:r w:rsidRPr="001A6AD8">
        <w:rPr>
          <w:rFonts w:ascii="Arial" w:hAnsi="Arial"/>
        </w:rPr>
        <w:t xml:space="preserve">nau is a particular grievance for Māori. </w:t>
      </w:r>
    </w:p>
    <w:p w14:paraId="00B7D3B4" w14:textId="6A5EF8F5" w:rsidR="00A31174" w:rsidRPr="001A6AD8" w:rsidRDefault="00003E4C" w:rsidP="0069749C">
      <w:pPr>
        <w:pStyle w:val="Heading3"/>
        <w:spacing w:before="120"/>
        <w:rPr>
          <w:rFonts w:ascii="Times New Roman" w:hAnsi="Times New Roman" w:cs="Times New Roman"/>
          <w:lang w:eastAsia="en-US"/>
        </w:rPr>
      </w:pPr>
      <w:bookmarkStart w:id="2282" w:name="_Toc120905740"/>
      <w:bookmarkStart w:id="2283" w:name="_Toc125980087"/>
      <w:bookmarkStart w:id="2284" w:name="_Toc125981668"/>
      <w:r w:rsidRPr="001A6AD8">
        <w:t>Te ngoikoretanga o ngā umanga tika ki te whakaputa i ngā whakatau mātau - F</w:t>
      </w:r>
      <w:r w:rsidR="00A31174" w:rsidRPr="001A6AD8">
        <w:t>ailure by responsible agencies to make informed decisions</w:t>
      </w:r>
      <w:bookmarkEnd w:id="2282"/>
      <w:bookmarkEnd w:id="2283"/>
      <w:bookmarkEnd w:id="2284"/>
    </w:p>
    <w:p w14:paraId="10C5371E" w14:textId="2B71C1D8" w:rsidR="00A31174" w:rsidRPr="001A6AD8" w:rsidRDefault="003D213F" w:rsidP="0069749C">
      <w:pPr>
        <w:pStyle w:val="ListParagraph"/>
        <w:spacing w:before="120" w:after="120"/>
        <w:rPr>
          <w:rFonts w:ascii="Arial" w:hAnsi="Arial"/>
        </w:rPr>
      </w:pPr>
      <w:r w:rsidRPr="001A6AD8">
        <w:rPr>
          <w:rFonts w:ascii="Arial" w:hAnsi="Arial"/>
        </w:rPr>
        <w:t xml:space="preserve">The Department of Social Welfare well understood, in theory, the </w:t>
      </w:r>
      <w:r w:rsidR="00A31174" w:rsidRPr="001A6AD8">
        <w:rPr>
          <w:rFonts w:ascii="Arial" w:hAnsi="Arial"/>
        </w:rPr>
        <w:t xml:space="preserve">need to make informed decisions. The </w:t>
      </w:r>
      <w:r w:rsidR="00E2768D" w:rsidRPr="001A6AD8">
        <w:rPr>
          <w:rFonts w:ascii="Arial" w:hAnsi="Arial"/>
        </w:rPr>
        <w:t>s</w:t>
      </w:r>
      <w:r w:rsidR="00A31174" w:rsidRPr="001A6AD8">
        <w:rPr>
          <w:rFonts w:ascii="Arial" w:hAnsi="Arial"/>
        </w:rPr>
        <w:t xml:space="preserve">ocial </w:t>
      </w:r>
      <w:r w:rsidR="00E2768D" w:rsidRPr="001A6AD8">
        <w:rPr>
          <w:rFonts w:ascii="Arial" w:hAnsi="Arial"/>
        </w:rPr>
        <w:t>w</w:t>
      </w:r>
      <w:r w:rsidR="00A31174" w:rsidRPr="001A6AD8">
        <w:rPr>
          <w:rFonts w:ascii="Arial" w:hAnsi="Arial"/>
        </w:rPr>
        <w:t xml:space="preserve">orkers manual set out a process for </w:t>
      </w:r>
      <w:r w:rsidR="0072583F" w:rsidRPr="001A6AD8">
        <w:rPr>
          <w:rFonts w:ascii="Arial" w:hAnsi="Arial"/>
        </w:rPr>
        <w:t>admitting a State ward to a psychiatric hospital on an informal basis</w:t>
      </w:r>
      <w:r w:rsidR="00A31174" w:rsidRPr="001A6AD8">
        <w:rPr>
          <w:rFonts w:ascii="Arial" w:hAnsi="Arial"/>
        </w:rPr>
        <w:t>. This included preparing a case history, arranging psychological and psychiatric examinations, consulting the medical superintendent of the relevant psychiatric hospital, arranging a medical examination, and providing the relevant case history and professional reports to the medical superintendent.</w:t>
      </w:r>
      <w:r w:rsidR="00A31174" w:rsidRPr="001A6AD8">
        <w:rPr>
          <w:rStyle w:val="FootnoteReference"/>
          <w:rFonts w:ascii="Arial" w:hAnsi="Arial"/>
        </w:rPr>
        <w:footnoteReference w:id="1234"/>
      </w:r>
      <w:r w:rsidR="00A31174" w:rsidRPr="001A6AD8">
        <w:rPr>
          <w:rFonts w:ascii="Arial" w:hAnsi="Arial"/>
        </w:rPr>
        <w:t xml:space="preserve"> </w:t>
      </w:r>
    </w:p>
    <w:p w14:paraId="4BFB94D1" w14:textId="7BA6D185" w:rsidR="00A31174" w:rsidRPr="001A6AD8" w:rsidRDefault="00A31174" w:rsidP="0069749C">
      <w:pPr>
        <w:pStyle w:val="ListParagraph"/>
        <w:spacing w:before="120" w:after="120"/>
        <w:rPr>
          <w:rFonts w:ascii="Arial" w:hAnsi="Arial"/>
        </w:rPr>
      </w:pPr>
      <w:r w:rsidRPr="001A6AD8">
        <w:rPr>
          <w:rFonts w:ascii="Arial" w:hAnsi="Arial"/>
        </w:rPr>
        <w:t xml:space="preserve">These steps were intended to identify whether a genuine need </w:t>
      </w:r>
      <w:r w:rsidR="00E2768D" w:rsidRPr="001A6AD8">
        <w:rPr>
          <w:rFonts w:ascii="Arial" w:hAnsi="Arial"/>
        </w:rPr>
        <w:t xml:space="preserve">existed </w:t>
      </w:r>
      <w:r w:rsidRPr="001A6AD8">
        <w:rPr>
          <w:rFonts w:ascii="Arial" w:hAnsi="Arial"/>
        </w:rPr>
        <w:t>for admission and treatment at a psychiatric facility and to ensure care providers received all relevant information.</w:t>
      </w:r>
      <w:r w:rsidRPr="001A6AD8">
        <w:rPr>
          <w:rStyle w:val="FootnoteReference"/>
          <w:rFonts w:ascii="Arial" w:hAnsi="Arial"/>
        </w:rPr>
        <w:footnoteReference w:id="1235"/>
      </w:r>
      <w:r w:rsidRPr="001A6AD8">
        <w:rPr>
          <w:rFonts w:ascii="Arial" w:hAnsi="Arial"/>
        </w:rPr>
        <w:t xml:space="preserve"> The evidence suggests the </w:t>
      </w:r>
      <w:r w:rsidR="00A31D35" w:rsidRPr="001A6AD8">
        <w:rPr>
          <w:rFonts w:ascii="Arial" w:hAnsi="Arial"/>
        </w:rPr>
        <w:t>D</w:t>
      </w:r>
      <w:r w:rsidRPr="001A6AD8">
        <w:rPr>
          <w:rFonts w:ascii="Arial" w:hAnsi="Arial"/>
        </w:rPr>
        <w:t>epartment failed to consistently apply its own process.</w:t>
      </w:r>
    </w:p>
    <w:p w14:paraId="7615432A" w14:textId="70049157" w:rsidR="00A31174" w:rsidRPr="001A6AD8" w:rsidRDefault="00A31174" w:rsidP="0069749C">
      <w:pPr>
        <w:pStyle w:val="ListParagraph"/>
        <w:spacing w:before="120" w:after="120"/>
        <w:rPr>
          <w:rFonts w:ascii="Arial" w:hAnsi="Arial"/>
        </w:rPr>
      </w:pPr>
      <w:r w:rsidRPr="001A6AD8">
        <w:rPr>
          <w:rFonts w:ascii="Arial" w:hAnsi="Arial"/>
        </w:rPr>
        <w:t xml:space="preserve">In practice, the </w:t>
      </w:r>
      <w:r w:rsidR="00A31D35" w:rsidRPr="001A6AD8">
        <w:rPr>
          <w:rFonts w:ascii="Arial" w:hAnsi="Arial"/>
        </w:rPr>
        <w:t>D</w:t>
      </w:r>
      <w:r w:rsidRPr="001A6AD8">
        <w:rPr>
          <w:rFonts w:ascii="Arial" w:hAnsi="Arial"/>
        </w:rPr>
        <w:t>epartment routinely deferred to the judg</w:t>
      </w:r>
      <w:r w:rsidR="00A04B6B" w:rsidRPr="001A6AD8">
        <w:rPr>
          <w:rFonts w:ascii="Arial" w:hAnsi="Arial"/>
        </w:rPr>
        <w:t>e</w:t>
      </w:r>
      <w:r w:rsidRPr="001A6AD8">
        <w:rPr>
          <w:rFonts w:ascii="Arial" w:hAnsi="Arial"/>
        </w:rPr>
        <w:t xml:space="preserve">ment of clinical staff without properly considering its own obligations to the </w:t>
      </w:r>
      <w:r w:rsidR="00414289" w:rsidRPr="001A6AD8">
        <w:rPr>
          <w:rFonts w:ascii="Arial" w:hAnsi="Arial"/>
        </w:rPr>
        <w:t>children and young people</w:t>
      </w:r>
      <w:r w:rsidRPr="001A6AD8">
        <w:rPr>
          <w:rFonts w:ascii="Arial" w:hAnsi="Arial"/>
        </w:rPr>
        <w:t xml:space="preserve"> in its care. </w:t>
      </w:r>
    </w:p>
    <w:p w14:paraId="3129C01F" w14:textId="1EDB44B1" w:rsidR="00A31174" w:rsidRPr="001A6AD8" w:rsidRDefault="00F31ACC" w:rsidP="0069749C">
      <w:pPr>
        <w:pStyle w:val="Heading3"/>
        <w:spacing w:before="120"/>
      </w:pPr>
      <w:bookmarkStart w:id="2285" w:name="_Toc115968446"/>
      <w:bookmarkStart w:id="2286" w:name="_Toc116029711"/>
      <w:bookmarkStart w:id="2287" w:name="_Toc116036078"/>
      <w:bookmarkStart w:id="2288" w:name="_Toc116043181"/>
      <w:bookmarkStart w:id="2289" w:name="_Toc116051328"/>
      <w:bookmarkStart w:id="2290" w:name="_Toc116052795"/>
      <w:bookmarkStart w:id="2291" w:name="_Toc116995859"/>
      <w:bookmarkStart w:id="2292" w:name="_Toc117168853"/>
      <w:bookmarkStart w:id="2293" w:name="_Toc119064142"/>
      <w:bookmarkStart w:id="2294" w:name="_Toc119429355"/>
      <w:bookmarkStart w:id="2295" w:name="_Toc120905741"/>
      <w:bookmarkStart w:id="2296" w:name="_Toc125980088"/>
      <w:bookmarkStart w:id="2297" w:name="_Toc125981669"/>
      <w:r w:rsidRPr="001A6AD8">
        <w:t>Te wāhi ki te rata ki te tono whakaaetanga i te tamaiti, rangatahi</w:t>
      </w:r>
      <w:r w:rsidR="00BA0E57" w:rsidRPr="001A6AD8">
        <w:t xml:space="preserve"> rānei</w:t>
      </w:r>
      <w:r w:rsidRPr="001A6AD8">
        <w:t xml:space="preserve">, </w:t>
      </w:r>
      <w:r w:rsidR="00BA0E57" w:rsidRPr="001A6AD8">
        <w:t>me</w:t>
      </w:r>
      <w:r w:rsidRPr="001A6AD8">
        <w:t xml:space="preserve"> tōna kaitiaki rānei - </w:t>
      </w:r>
      <w:r w:rsidR="00A31174" w:rsidRPr="001A6AD8">
        <w:t>Role of the clinician in obtaining consent from child, young person or their guardian</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0A4F5CE" w14:textId="46CC7621" w:rsidR="00A31174" w:rsidRPr="001A6AD8" w:rsidRDefault="00870DBB" w:rsidP="0069749C">
      <w:pPr>
        <w:pStyle w:val="ListParagraph"/>
        <w:spacing w:before="120" w:after="120"/>
        <w:ind w:left="709" w:hanging="709"/>
        <w:rPr>
          <w:rFonts w:ascii="Arial" w:hAnsi="Arial"/>
        </w:rPr>
      </w:pPr>
      <w:r w:rsidRPr="001A6AD8">
        <w:rPr>
          <w:rFonts w:ascii="Arial" w:hAnsi="Arial"/>
        </w:rPr>
        <w:t>Dr </w:t>
      </w:r>
      <w:r w:rsidR="00340499" w:rsidRPr="001A6AD8">
        <w:rPr>
          <w:rFonts w:ascii="Arial" w:hAnsi="Arial"/>
        </w:rPr>
        <w:t xml:space="preserve">Stanley </w:t>
      </w:r>
      <w:r w:rsidR="00A31174" w:rsidRPr="001A6AD8">
        <w:rPr>
          <w:rFonts w:ascii="Arial" w:hAnsi="Arial"/>
        </w:rPr>
        <w:t>Mirams</w:t>
      </w:r>
      <w:r w:rsidR="00340499" w:rsidRPr="001A6AD8">
        <w:rPr>
          <w:rFonts w:ascii="Arial" w:hAnsi="Arial"/>
        </w:rPr>
        <w:t xml:space="preserve">, the </w:t>
      </w:r>
      <w:r w:rsidR="00E278FC" w:rsidRPr="001A6AD8">
        <w:rPr>
          <w:rFonts w:ascii="Arial" w:hAnsi="Arial"/>
        </w:rPr>
        <w:t xml:space="preserve">Department of Health’s </w:t>
      </w:r>
      <w:r w:rsidR="003769DB" w:rsidRPr="001A6AD8">
        <w:rPr>
          <w:rFonts w:ascii="Arial" w:hAnsi="Arial"/>
        </w:rPr>
        <w:t>D</w:t>
      </w:r>
      <w:r w:rsidR="00340499" w:rsidRPr="001A6AD8">
        <w:rPr>
          <w:rFonts w:ascii="Arial" w:hAnsi="Arial"/>
        </w:rPr>
        <w:t xml:space="preserve">irector of </w:t>
      </w:r>
      <w:r w:rsidR="003769DB" w:rsidRPr="001A6AD8">
        <w:rPr>
          <w:rFonts w:ascii="Arial" w:hAnsi="Arial"/>
        </w:rPr>
        <w:t>M</w:t>
      </w:r>
      <w:r w:rsidR="00340499" w:rsidRPr="001A6AD8">
        <w:rPr>
          <w:rFonts w:ascii="Arial" w:hAnsi="Arial"/>
        </w:rPr>
        <w:t xml:space="preserve">ental </w:t>
      </w:r>
      <w:r w:rsidR="003769DB" w:rsidRPr="001A6AD8">
        <w:rPr>
          <w:rFonts w:ascii="Arial" w:hAnsi="Arial"/>
        </w:rPr>
        <w:t>H</w:t>
      </w:r>
      <w:r w:rsidR="00340499" w:rsidRPr="001A6AD8">
        <w:rPr>
          <w:rFonts w:ascii="Arial" w:hAnsi="Arial"/>
        </w:rPr>
        <w:t>ealth,</w:t>
      </w:r>
      <w:r w:rsidR="00A31174" w:rsidRPr="001A6AD8">
        <w:rPr>
          <w:rFonts w:ascii="Arial" w:hAnsi="Arial"/>
        </w:rPr>
        <w:t xml:space="preserve"> considered it necessary to get consent from the parent or guardian for </w:t>
      </w:r>
      <w:r w:rsidR="00340499" w:rsidRPr="001A6AD8">
        <w:rPr>
          <w:rFonts w:ascii="Arial" w:hAnsi="Arial"/>
        </w:rPr>
        <w:t xml:space="preserve">the </w:t>
      </w:r>
      <w:r w:rsidR="00A31174" w:rsidRPr="001A6AD8">
        <w:rPr>
          <w:rFonts w:ascii="Arial" w:hAnsi="Arial"/>
        </w:rPr>
        <w:t xml:space="preserve">treatment of </w:t>
      </w:r>
      <w:r w:rsidR="00414289" w:rsidRPr="001A6AD8">
        <w:rPr>
          <w:rFonts w:ascii="Arial" w:hAnsi="Arial"/>
        </w:rPr>
        <w:t>children and young people</w:t>
      </w:r>
      <w:r w:rsidR="00A31174" w:rsidRPr="001A6AD8">
        <w:rPr>
          <w:rFonts w:ascii="Arial" w:hAnsi="Arial"/>
        </w:rPr>
        <w:t xml:space="preserve"> and that it was not appropriate for clinicians to seek a blanket form of consent. He wrote about this to </w:t>
      </w:r>
      <w:r w:rsidRPr="001A6AD8">
        <w:rPr>
          <w:rFonts w:ascii="Arial" w:hAnsi="Arial"/>
        </w:rPr>
        <w:t>Dr </w:t>
      </w:r>
      <w:r w:rsidR="00A31174" w:rsidRPr="001A6AD8">
        <w:rPr>
          <w:rFonts w:ascii="Arial" w:hAnsi="Arial"/>
        </w:rPr>
        <w:t>Pugmire in December 1976:</w:t>
      </w:r>
    </w:p>
    <w:p w14:paraId="7A2410BF" w14:textId="68632BCA" w:rsidR="00A31174" w:rsidRPr="001A6AD8" w:rsidRDefault="00EB1647" w:rsidP="00385A6E">
      <w:pPr>
        <w:pStyle w:val="IntenseQuote"/>
        <w:rPr>
          <w:iCs w:val="0"/>
        </w:rPr>
      </w:pPr>
      <w:r w:rsidRPr="001A6AD8">
        <w:rPr>
          <w:iCs w:val="0"/>
          <w:lang w:val="en-US"/>
        </w:rPr>
        <w:t>“</w:t>
      </w:r>
      <w:r w:rsidR="00A31174" w:rsidRPr="001A6AD8">
        <w:rPr>
          <w:iCs w:val="0"/>
          <w:lang w:val="en-US"/>
        </w:rPr>
        <w:t xml:space="preserve">In general, the consent of the parent or guardian should be obtained before any major medical or surgical treatment is carried </w:t>
      </w:r>
      <w:r w:rsidR="00A31174" w:rsidRPr="001A6AD8">
        <w:rPr>
          <w:iCs w:val="0"/>
        </w:rPr>
        <w:t>out</w:t>
      </w:r>
      <w:r w:rsidR="00A31174" w:rsidRPr="001A6AD8">
        <w:rPr>
          <w:iCs w:val="0"/>
          <w:lang w:val="en-US"/>
        </w:rPr>
        <w:t xml:space="preserve"> on a young person. Desirably, the consent should be a specific one and not just a general blanket agreement to ‘treatment as prescribed by the doctors’. Again, the desirable thing is for this to be an informed consent arrived at as a result of some discussion with an explanation by professional staff, (not necessarily the psychiatrist), as to the need for treatment, its nature, its likely outcome and any special factors, including hazards, relevant to the particular case. It is appreciated that in some emergencies such a course is impractical.</w:t>
      </w:r>
      <w:r w:rsidRPr="001A6AD8">
        <w:rPr>
          <w:iCs w:val="0"/>
          <w:lang w:val="en-US"/>
        </w:rPr>
        <w:t>”</w:t>
      </w:r>
      <w:r w:rsidR="00A31174" w:rsidRPr="001A6AD8">
        <w:rPr>
          <w:rStyle w:val="FootnoteReference"/>
          <w:rFonts w:eastAsiaTheme="majorEastAsia"/>
          <w:iCs w:val="0"/>
          <w:lang w:val="en-US"/>
        </w:rPr>
        <w:footnoteReference w:id="1236"/>
      </w:r>
      <w:r w:rsidR="00A31174" w:rsidRPr="001A6AD8">
        <w:rPr>
          <w:iCs w:val="0"/>
        </w:rPr>
        <w:t> </w:t>
      </w:r>
    </w:p>
    <w:p w14:paraId="1A08C78B" w14:textId="607C3857" w:rsidR="00A31174" w:rsidRPr="001A6AD8" w:rsidRDefault="00870DBB" w:rsidP="0069749C">
      <w:pPr>
        <w:pStyle w:val="ListParagraph"/>
        <w:spacing w:before="120" w:after="120"/>
        <w:rPr>
          <w:rFonts w:ascii="Arial" w:hAnsi="Arial"/>
        </w:rPr>
      </w:pPr>
      <w:r w:rsidRPr="001A6AD8">
        <w:rPr>
          <w:rFonts w:ascii="Arial" w:hAnsi="Arial"/>
        </w:rPr>
        <w:t>Dr </w:t>
      </w:r>
      <w:r w:rsidR="00A31174" w:rsidRPr="001A6AD8">
        <w:rPr>
          <w:rFonts w:ascii="Arial" w:hAnsi="Arial"/>
        </w:rPr>
        <w:t xml:space="preserve">Mirams stated that consent for treatment should also be sought from the child, even if the child was in care and even if the child’s view </w:t>
      </w:r>
      <w:r w:rsidR="00E7758C" w:rsidRPr="001A6AD8">
        <w:rPr>
          <w:rFonts w:ascii="Arial" w:hAnsi="Arial"/>
        </w:rPr>
        <w:t>did not decide</w:t>
      </w:r>
      <w:r w:rsidR="00A31174" w:rsidRPr="001A6AD8">
        <w:rPr>
          <w:rFonts w:ascii="Arial" w:hAnsi="Arial"/>
        </w:rPr>
        <w:t xml:space="preserve"> whether the treatment was provided. He wrote again to </w:t>
      </w:r>
      <w:r w:rsidRPr="001A6AD8">
        <w:rPr>
          <w:rFonts w:ascii="Arial" w:hAnsi="Arial"/>
        </w:rPr>
        <w:t>Dr </w:t>
      </w:r>
      <w:r w:rsidR="00A31174" w:rsidRPr="001A6AD8">
        <w:rPr>
          <w:rFonts w:ascii="Arial" w:hAnsi="Arial"/>
        </w:rPr>
        <w:t>Pugmire</w:t>
      </w:r>
      <w:r w:rsidR="00A31174" w:rsidRPr="001A6AD8">
        <w:rPr>
          <w:rFonts w:ascii="Arial" w:hAnsi="Arial"/>
          <w:lang w:val="en-US"/>
        </w:rPr>
        <w:t>:</w:t>
      </w:r>
      <w:r w:rsidR="00865927" w:rsidRPr="001A6AD8">
        <w:rPr>
          <w:rFonts w:ascii="Arial" w:hAnsi="Arial"/>
          <w:lang w:val="en-US"/>
        </w:rPr>
        <w:t xml:space="preserve"> </w:t>
      </w:r>
    </w:p>
    <w:p w14:paraId="569AFC39" w14:textId="74066917" w:rsidR="00A31174" w:rsidRPr="001A6AD8" w:rsidRDefault="00E7758C" w:rsidP="00385A6E">
      <w:pPr>
        <w:pStyle w:val="IntenseQuote"/>
        <w:rPr>
          <w:iCs w:val="0"/>
        </w:rPr>
      </w:pPr>
      <w:r w:rsidRPr="001A6AD8">
        <w:rPr>
          <w:iCs w:val="0"/>
        </w:rPr>
        <w:t>“</w:t>
      </w:r>
      <w:r w:rsidR="00A31174" w:rsidRPr="001A6AD8">
        <w:rPr>
          <w:iCs w:val="0"/>
        </w:rPr>
        <w:t>Where possible the consent of a child should be obtained and it should not be assumed that merely because the child is in care, his own participation in the decision-making process is unnecessary. I probably do not need to add that the preceding comments are not intended to imply that treatment must be withheld if a child does not consent.</w:t>
      </w:r>
      <w:r w:rsidRPr="001A6AD8">
        <w:rPr>
          <w:iCs w:val="0"/>
        </w:rPr>
        <w:t>”</w:t>
      </w:r>
      <w:r w:rsidR="00A31174" w:rsidRPr="001A6AD8">
        <w:rPr>
          <w:rStyle w:val="FootnoteReference"/>
          <w:rFonts w:eastAsiaTheme="majorEastAsia"/>
          <w:iCs w:val="0"/>
          <w:lang w:val="en-US"/>
        </w:rPr>
        <w:footnoteReference w:id="1237"/>
      </w:r>
      <w:r w:rsidR="00A31174" w:rsidRPr="001A6AD8">
        <w:rPr>
          <w:iCs w:val="0"/>
        </w:rPr>
        <w:t> </w:t>
      </w:r>
    </w:p>
    <w:p w14:paraId="61D26AA2" w14:textId="02CBDF21" w:rsidR="00471A87" w:rsidRPr="001A6AD8" w:rsidRDefault="00BF2D6D" w:rsidP="0069749C">
      <w:pPr>
        <w:pStyle w:val="ListParagraph"/>
        <w:spacing w:before="120" w:after="120"/>
        <w:rPr>
          <w:rFonts w:ascii="Arial" w:hAnsi="Arial"/>
        </w:rPr>
      </w:pPr>
      <w:r w:rsidRPr="001A6AD8">
        <w:rPr>
          <w:rFonts w:ascii="Arial" w:hAnsi="Arial"/>
        </w:rPr>
        <w:t xml:space="preserve">Although </w:t>
      </w:r>
      <w:r w:rsidR="00A31174" w:rsidRPr="001A6AD8">
        <w:rPr>
          <w:rFonts w:ascii="Arial" w:hAnsi="Arial"/>
        </w:rPr>
        <w:t xml:space="preserve">the </w:t>
      </w:r>
      <w:r w:rsidR="00E7758C" w:rsidRPr="001A6AD8">
        <w:rPr>
          <w:rFonts w:ascii="Arial" w:hAnsi="Arial"/>
        </w:rPr>
        <w:t>D</w:t>
      </w:r>
      <w:r w:rsidR="00A31174" w:rsidRPr="001A6AD8">
        <w:rPr>
          <w:rFonts w:ascii="Arial" w:hAnsi="Arial"/>
        </w:rPr>
        <w:t xml:space="preserve">irector expressed that view, the </w:t>
      </w:r>
      <w:r w:rsidR="00A31D35" w:rsidRPr="001A6AD8">
        <w:rPr>
          <w:rFonts w:ascii="Arial" w:hAnsi="Arial"/>
        </w:rPr>
        <w:t>D</w:t>
      </w:r>
      <w:r w:rsidR="00A31174" w:rsidRPr="001A6AD8">
        <w:rPr>
          <w:rFonts w:ascii="Arial" w:hAnsi="Arial"/>
        </w:rPr>
        <w:t>epartment</w:t>
      </w:r>
      <w:r w:rsidR="00A31174" w:rsidRPr="001A6AD8" w:rsidDel="00BF2D6D">
        <w:rPr>
          <w:rFonts w:ascii="Arial" w:hAnsi="Arial"/>
        </w:rPr>
        <w:t xml:space="preserve"> </w:t>
      </w:r>
      <w:r w:rsidR="00A31174" w:rsidRPr="001A6AD8">
        <w:rPr>
          <w:rFonts w:ascii="Arial" w:hAnsi="Arial"/>
        </w:rPr>
        <w:t xml:space="preserve">provided no guidance about how to obtain and record consent to admit and treat an individual. It did not provide consent forms </w:t>
      </w:r>
      <w:r w:rsidRPr="001A6AD8">
        <w:rPr>
          <w:rFonts w:ascii="Arial" w:hAnsi="Arial"/>
        </w:rPr>
        <w:t xml:space="preserve">for </w:t>
      </w:r>
      <w:r w:rsidR="00A31174" w:rsidRPr="001A6AD8">
        <w:rPr>
          <w:rFonts w:ascii="Arial" w:hAnsi="Arial"/>
        </w:rPr>
        <w:t xml:space="preserve">staff </w:t>
      </w:r>
      <w:r w:rsidRPr="001A6AD8">
        <w:rPr>
          <w:rFonts w:ascii="Arial" w:hAnsi="Arial"/>
        </w:rPr>
        <w:t xml:space="preserve">to </w:t>
      </w:r>
      <w:r w:rsidR="00A31174" w:rsidRPr="001A6AD8">
        <w:rPr>
          <w:rFonts w:ascii="Arial" w:hAnsi="Arial"/>
        </w:rPr>
        <w:t xml:space="preserve">use and </w:t>
      </w:r>
      <w:r w:rsidR="00A31174" w:rsidRPr="001A6AD8">
        <w:rPr>
          <w:rFonts w:ascii="Arial" w:eastAsia="Wingdings" w:hAnsi="Arial"/>
        </w:rPr>
        <w:t>the evidence shows, d</w:t>
      </w:r>
      <w:r w:rsidR="00A31174" w:rsidRPr="001A6AD8">
        <w:rPr>
          <w:rFonts w:ascii="Arial" w:hAnsi="Arial"/>
        </w:rPr>
        <w:t xml:space="preserve">espite the </w:t>
      </w:r>
      <w:r w:rsidR="00E7758C" w:rsidRPr="001A6AD8">
        <w:rPr>
          <w:rFonts w:ascii="Arial" w:hAnsi="Arial"/>
        </w:rPr>
        <w:t>D</w:t>
      </w:r>
      <w:r w:rsidR="00A31174" w:rsidRPr="001A6AD8">
        <w:rPr>
          <w:rFonts w:ascii="Arial" w:hAnsi="Arial"/>
        </w:rPr>
        <w:t xml:space="preserve">irector’s view, </w:t>
      </w:r>
      <w:r w:rsidR="00A31174" w:rsidRPr="001A6AD8">
        <w:rPr>
          <w:rFonts w:ascii="Arial" w:eastAsia="Wingdings" w:hAnsi="Arial"/>
        </w:rPr>
        <w:t>obtaining consent was not part of Lake Alice staff culture</w:t>
      </w:r>
      <w:r w:rsidR="00A31174" w:rsidRPr="001A6AD8">
        <w:rPr>
          <w:rFonts w:ascii="Arial" w:hAnsi="Arial"/>
        </w:rPr>
        <w:t xml:space="preserve">. As the </w:t>
      </w:r>
      <w:r w:rsidR="00225D1E" w:rsidRPr="001A6AD8">
        <w:rPr>
          <w:rFonts w:ascii="Arial" w:hAnsi="Arial"/>
        </w:rPr>
        <w:t xml:space="preserve">1977 </w:t>
      </w:r>
      <w:r w:rsidR="00A31174" w:rsidRPr="001A6AD8">
        <w:rPr>
          <w:rFonts w:ascii="Arial" w:hAnsi="Arial"/>
        </w:rPr>
        <w:t>commission of inquiry report noted</w:t>
      </w:r>
      <w:r w:rsidR="00E7758C" w:rsidRPr="001A6AD8">
        <w:rPr>
          <w:rFonts w:ascii="Arial" w:hAnsi="Arial"/>
        </w:rPr>
        <w:t>,</w:t>
      </w:r>
      <w:r w:rsidR="00A31174" w:rsidRPr="001A6AD8">
        <w:rPr>
          <w:rFonts w:ascii="Arial" w:hAnsi="Arial"/>
        </w:rPr>
        <w:t xml:space="preserve"> “Lake Alice Hospital does not use written consent forms</w:t>
      </w:r>
      <w:r w:rsidR="00225D1E" w:rsidRPr="001A6AD8">
        <w:rPr>
          <w:rFonts w:ascii="Arial" w:hAnsi="Arial"/>
        </w:rPr>
        <w:t>.</w:t>
      </w:r>
      <w:r w:rsidR="00A31174" w:rsidRPr="001A6AD8">
        <w:rPr>
          <w:rFonts w:ascii="Arial" w:hAnsi="Arial"/>
        </w:rPr>
        <w:t>”</w:t>
      </w:r>
      <w:r w:rsidR="00A31174" w:rsidRPr="001A6AD8">
        <w:rPr>
          <w:rStyle w:val="FootnoteReference"/>
          <w:rFonts w:ascii="Arial" w:eastAsiaTheme="majorEastAsia" w:hAnsi="Arial"/>
        </w:rPr>
        <w:footnoteReference w:id="1238"/>
      </w:r>
    </w:p>
    <w:p w14:paraId="182D4705" w14:textId="34A9A155" w:rsidR="00A31174" w:rsidRPr="001A6AD8" w:rsidRDefault="00870DBB" w:rsidP="0069749C">
      <w:pPr>
        <w:pStyle w:val="ListParagraph"/>
        <w:spacing w:before="120" w:after="120"/>
        <w:rPr>
          <w:rFonts w:ascii="Arial" w:hAnsi="Arial"/>
        </w:rPr>
      </w:pPr>
      <w:r w:rsidRPr="001A6AD8">
        <w:rPr>
          <w:rFonts w:ascii="Arial" w:hAnsi="Arial"/>
        </w:rPr>
        <w:t>Dr </w:t>
      </w:r>
      <w:r w:rsidR="00A31174" w:rsidRPr="001A6AD8">
        <w:rPr>
          <w:rFonts w:ascii="Arial" w:hAnsi="Arial"/>
        </w:rPr>
        <w:t xml:space="preserve">Leeks wrote to the commission of inquiry into </w:t>
      </w:r>
      <w:r w:rsidR="00225D1E" w:rsidRPr="001A6AD8">
        <w:rPr>
          <w:rFonts w:ascii="Arial" w:hAnsi="Arial"/>
        </w:rPr>
        <w:t>Mr </w:t>
      </w:r>
      <w:r w:rsidR="00A31174" w:rsidRPr="001A6AD8">
        <w:rPr>
          <w:rFonts w:ascii="Arial" w:hAnsi="Arial"/>
        </w:rPr>
        <w:t>Hake Halo’s case in 1977</w:t>
      </w:r>
      <w:r w:rsidR="00225D1E" w:rsidRPr="001A6AD8">
        <w:rPr>
          <w:rFonts w:ascii="Arial" w:hAnsi="Arial"/>
        </w:rPr>
        <w:t>,</w:t>
      </w:r>
      <w:r w:rsidR="00A31174" w:rsidRPr="001A6AD8">
        <w:rPr>
          <w:rFonts w:ascii="Arial" w:hAnsi="Arial"/>
        </w:rPr>
        <w:t xml:space="preserve"> </w:t>
      </w:r>
      <w:r w:rsidR="00CD039A" w:rsidRPr="001A6AD8">
        <w:rPr>
          <w:rFonts w:ascii="Arial" w:hAnsi="Arial"/>
        </w:rPr>
        <w:t>stating</w:t>
      </w:r>
      <w:r w:rsidR="00A31174" w:rsidRPr="001A6AD8" w:rsidDel="00225D1E">
        <w:rPr>
          <w:rFonts w:ascii="Arial" w:hAnsi="Arial"/>
        </w:rPr>
        <w:t xml:space="preserve"> </w:t>
      </w:r>
      <w:r w:rsidR="00A31174" w:rsidRPr="001A6AD8">
        <w:rPr>
          <w:rFonts w:ascii="Arial" w:hAnsi="Arial"/>
        </w:rPr>
        <w:t>he always sought consent:</w:t>
      </w:r>
    </w:p>
    <w:p w14:paraId="511B685F" w14:textId="623BB460" w:rsidR="00A31174" w:rsidRPr="001A6AD8" w:rsidRDefault="00E7758C" w:rsidP="00385A6E">
      <w:pPr>
        <w:pStyle w:val="IntenseQuote"/>
        <w:rPr>
          <w:iCs w:val="0"/>
        </w:rPr>
      </w:pPr>
      <w:r w:rsidRPr="001A6AD8">
        <w:rPr>
          <w:iCs w:val="0"/>
        </w:rPr>
        <w:t>“</w:t>
      </w:r>
      <w:r w:rsidR="00A31174" w:rsidRPr="001A6AD8">
        <w:rPr>
          <w:iCs w:val="0"/>
        </w:rPr>
        <w:t xml:space="preserve">I have always received permission to treat </w:t>
      </w:r>
      <w:r w:rsidR="00A31174" w:rsidRPr="001A6AD8" w:rsidDel="0091620B">
        <w:rPr>
          <w:iCs w:val="0"/>
        </w:rPr>
        <w:t>children</w:t>
      </w:r>
      <w:r w:rsidR="00A31174" w:rsidRPr="001A6AD8">
        <w:rPr>
          <w:iCs w:val="0"/>
        </w:rPr>
        <w:t xml:space="preserve"> in the Unit from parents or guardians and in the case of State Wards request this or receive it from the Social Welfare Department in Wanganui.</w:t>
      </w:r>
      <w:r w:rsidRPr="001A6AD8">
        <w:rPr>
          <w:iCs w:val="0"/>
        </w:rPr>
        <w:t>”</w:t>
      </w:r>
      <w:r w:rsidR="00A31174" w:rsidRPr="001A6AD8">
        <w:rPr>
          <w:rStyle w:val="FootnoteReference"/>
          <w:rFonts w:eastAsiaTheme="majorEastAsia"/>
          <w:iCs w:val="0"/>
          <w:lang w:val="en-US"/>
        </w:rPr>
        <w:footnoteReference w:id="1239"/>
      </w:r>
    </w:p>
    <w:p w14:paraId="7EC66EBB" w14:textId="5AE1C676" w:rsidR="00A31174" w:rsidRPr="001A6AD8" w:rsidRDefault="00A31174" w:rsidP="0069749C">
      <w:pPr>
        <w:pStyle w:val="ListParagraph"/>
        <w:spacing w:before="120" w:after="120"/>
        <w:rPr>
          <w:rFonts w:ascii="Arial" w:hAnsi="Arial"/>
        </w:rPr>
      </w:pPr>
      <w:r w:rsidRPr="001A6AD8">
        <w:rPr>
          <w:rFonts w:ascii="Arial" w:eastAsia="Wingdings" w:hAnsi="Arial"/>
        </w:rPr>
        <w:t xml:space="preserve">However, that is not </w:t>
      </w:r>
      <w:r w:rsidR="00E7758C" w:rsidRPr="001A6AD8">
        <w:rPr>
          <w:rFonts w:ascii="Arial" w:eastAsia="Wingdings" w:hAnsi="Arial"/>
        </w:rPr>
        <w:t>supported</w:t>
      </w:r>
      <w:r w:rsidRPr="001A6AD8">
        <w:rPr>
          <w:rFonts w:ascii="Arial" w:eastAsia="Wingdings" w:hAnsi="Arial"/>
        </w:rPr>
        <w:t xml:space="preserve"> by other evidence. In one </w:t>
      </w:r>
      <w:r w:rsidRPr="001A6AD8">
        <w:rPr>
          <w:rFonts w:ascii="Arial" w:hAnsi="Arial"/>
        </w:rPr>
        <w:t xml:space="preserve">example from April 1972, a survivor was referred to Lake Alice by his </w:t>
      </w:r>
      <w:r w:rsidR="00A06CDD" w:rsidRPr="001A6AD8">
        <w:rPr>
          <w:rFonts w:ascii="Arial" w:hAnsi="Arial"/>
        </w:rPr>
        <w:t xml:space="preserve">general practitioner </w:t>
      </w:r>
      <w:r w:rsidRPr="001A6AD8">
        <w:rPr>
          <w:rFonts w:ascii="Arial" w:hAnsi="Arial"/>
        </w:rPr>
        <w:t xml:space="preserve">and by </w:t>
      </w:r>
      <w:r w:rsidR="00A06CDD" w:rsidRPr="001A6AD8">
        <w:rPr>
          <w:rFonts w:ascii="Arial" w:hAnsi="Arial"/>
        </w:rPr>
        <w:t>Mr </w:t>
      </w:r>
      <w:r w:rsidRPr="001A6AD8">
        <w:rPr>
          <w:rFonts w:ascii="Arial" w:hAnsi="Arial"/>
        </w:rPr>
        <w:t xml:space="preserve">Michael Doolan who was then the assistant principal at Hokio Beach </w:t>
      </w:r>
      <w:r w:rsidR="00A06CDD" w:rsidRPr="001A6AD8">
        <w:rPr>
          <w:rFonts w:ascii="Arial" w:hAnsi="Arial"/>
        </w:rPr>
        <w:t>S</w:t>
      </w:r>
      <w:r w:rsidRPr="001A6AD8">
        <w:rPr>
          <w:rFonts w:ascii="Arial" w:hAnsi="Arial"/>
        </w:rPr>
        <w:t>chool.</w:t>
      </w:r>
      <w:r w:rsidRPr="001A6AD8">
        <w:rPr>
          <w:rStyle w:val="FootnoteReference"/>
          <w:rFonts w:ascii="Arial" w:eastAsiaTheme="majorEastAsia" w:hAnsi="Arial"/>
        </w:rPr>
        <w:footnoteReference w:id="1240"/>
      </w:r>
      <w:r w:rsidRPr="001A6AD8">
        <w:rPr>
          <w:rFonts w:ascii="Arial" w:hAnsi="Arial"/>
        </w:rPr>
        <w:t xml:space="preserve"> </w:t>
      </w:r>
      <w:r w:rsidR="00870DBB" w:rsidRPr="001A6AD8">
        <w:rPr>
          <w:rFonts w:ascii="Arial" w:hAnsi="Arial"/>
        </w:rPr>
        <w:t>Dr </w:t>
      </w:r>
      <w:r w:rsidRPr="001A6AD8">
        <w:rPr>
          <w:rFonts w:ascii="Arial" w:hAnsi="Arial"/>
        </w:rPr>
        <w:t>Leeks requested the young person come with “permission from Child Welfare Department that he will probably have electrical treatment whilst in here</w:t>
      </w:r>
      <w:r w:rsidR="00A06CDD" w:rsidRPr="001A6AD8">
        <w:rPr>
          <w:rFonts w:ascii="Arial" w:hAnsi="Arial"/>
        </w:rPr>
        <w:t>”</w:t>
      </w:r>
      <w:r w:rsidRPr="001A6AD8">
        <w:rPr>
          <w:rFonts w:ascii="Arial" w:hAnsi="Arial"/>
        </w:rPr>
        <w:t>.</w:t>
      </w:r>
      <w:r w:rsidRPr="001A6AD8">
        <w:rPr>
          <w:rStyle w:val="FootnoteReference"/>
          <w:rFonts w:ascii="Arial" w:eastAsiaTheme="majorEastAsia" w:hAnsi="Arial"/>
        </w:rPr>
        <w:footnoteReference w:id="1241"/>
      </w:r>
      <w:r w:rsidRPr="001A6AD8">
        <w:rPr>
          <w:rFonts w:ascii="Arial" w:hAnsi="Arial"/>
        </w:rPr>
        <w:t xml:space="preserve"> The file contains a written form entitled </w:t>
      </w:r>
      <w:r w:rsidR="00ED7B63" w:rsidRPr="001A6AD8">
        <w:rPr>
          <w:rFonts w:ascii="Arial" w:hAnsi="Arial"/>
        </w:rPr>
        <w:t>“</w:t>
      </w:r>
      <w:r w:rsidRPr="001A6AD8">
        <w:rPr>
          <w:rFonts w:ascii="Arial" w:hAnsi="Arial"/>
        </w:rPr>
        <w:t>Permission for Electrical Treatment” provided “the nature and implications of this (the treatment) have been explained to me”. However</w:t>
      </w:r>
      <w:r w:rsidR="009117B6" w:rsidRPr="001A6AD8">
        <w:rPr>
          <w:rFonts w:ascii="Arial" w:hAnsi="Arial"/>
        </w:rPr>
        <w:t>,</w:t>
      </w:r>
      <w:r w:rsidRPr="001A6AD8">
        <w:rPr>
          <w:rFonts w:ascii="Arial" w:hAnsi="Arial"/>
        </w:rPr>
        <w:t xml:space="preserve"> it was not signed by the </w:t>
      </w:r>
      <w:r w:rsidR="00A31D35" w:rsidRPr="001A6AD8">
        <w:rPr>
          <w:rFonts w:ascii="Arial" w:hAnsi="Arial"/>
        </w:rPr>
        <w:t>D</w:t>
      </w:r>
      <w:r w:rsidRPr="001A6AD8">
        <w:rPr>
          <w:rFonts w:ascii="Arial" w:hAnsi="Arial"/>
        </w:rPr>
        <w:t xml:space="preserve">epartment but by </w:t>
      </w:r>
      <w:r w:rsidR="00870DBB" w:rsidRPr="001A6AD8">
        <w:rPr>
          <w:rFonts w:ascii="Arial" w:hAnsi="Arial"/>
        </w:rPr>
        <w:t>Dr </w:t>
      </w:r>
      <w:r w:rsidRPr="001A6AD8">
        <w:rPr>
          <w:rFonts w:ascii="Arial" w:hAnsi="Arial"/>
        </w:rPr>
        <w:t xml:space="preserve">Leeks on the </w:t>
      </w:r>
      <w:r w:rsidR="00A31D35" w:rsidRPr="001A6AD8">
        <w:rPr>
          <w:rFonts w:ascii="Arial" w:hAnsi="Arial"/>
        </w:rPr>
        <w:t>D</w:t>
      </w:r>
      <w:r w:rsidRPr="001A6AD8">
        <w:rPr>
          <w:rFonts w:ascii="Arial" w:hAnsi="Arial"/>
        </w:rPr>
        <w:t>epartment's behalf.</w:t>
      </w:r>
      <w:r w:rsidRPr="001A6AD8">
        <w:rPr>
          <w:rStyle w:val="FootnoteReference"/>
          <w:rFonts w:ascii="Arial" w:eastAsiaTheme="majorEastAsia" w:hAnsi="Arial"/>
        </w:rPr>
        <w:footnoteReference w:id="1242"/>
      </w:r>
      <w:r w:rsidR="00865927" w:rsidRPr="001A6AD8">
        <w:rPr>
          <w:rFonts w:ascii="Arial" w:hAnsi="Arial"/>
        </w:rPr>
        <w:t xml:space="preserve"> </w:t>
      </w:r>
    </w:p>
    <w:p w14:paraId="29500E5D" w14:textId="281E5F2E" w:rsidR="00A31174" w:rsidRPr="001A6AD8" w:rsidRDefault="00A31174" w:rsidP="0069749C">
      <w:pPr>
        <w:pStyle w:val="ListParagraph"/>
        <w:spacing w:before="120" w:after="120"/>
        <w:rPr>
          <w:rFonts w:ascii="Arial" w:hAnsi="Arial"/>
        </w:rPr>
      </w:pPr>
      <w:r w:rsidRPr="001A6AD8">
        <w:rPr>
          <w:rFonts w:ascii="Arial" w:hAnsi="Arial"/>
        </w:rPr>
        <w:t xml:space="preserve">When it came to the treatment of </w:t>
      </w:r>
      <w:r w:rsidR="00414289" w:rsidRPr="001A6AD8">
        <w:rPr>
          <w:rFonts w:ascii="Arial" w:hAnsi="Arial"/>
        </w:rPr>
        <w:t>children and young people</w:t>
      </w:r>
      <w:r w:rsidRPr="001A6AD8">
        <w:rPr>
          <w:rFonts w:ascii="Arial" w:hAnsi="Arial"/>
        </w:rPr>
        <w:t xml:space="preserve"> under the guardianship of the </w:t>
      </w:r>
      <w:r w:rsidR="00E7758C" w:rsidRPr="001A6AD8">
        <w:rPr>
          <w:rFonts w:ascii="Arial" w:hAnsi="Arial"/>
        </w:rPr>
        <w:t>D</w:t>
      </w:r>
      <w:r w:rsidRPr="001A6AD8">
        <w:rPr>
          <w:rFonts w:ascii="Arial" w:hAnsi="Arial"/>
        </w:rPr>
        <w:t>irector-</w:t>
      </w:r>
      <w:r w:rsidR="00E7758C" w:rsidRPr="001A6AD8">
        <w:rPr>
          <w:rFonts w:ascii="Arial" w:hAnsi="Arial"/>
        </w:rPr>
        <w:t>G</w:t>
      </w:r>
      <w:r w:rsidRPr="001A6AD8">
        <w:rPr>
          <w:rFonts w:ascii="Arial" w:hAnsi="Arial"/>
        </w:rPr>
        <w:t>eneral</w:t>
      </w:r>
      <w:r w:rsidR="009362E2" w:rsidRPr="001A6AD8">
        <w:rPr>
          <w:rFonts w:ascii="Arial" w:hAnsi="Arial"/>
        </w:rPr>
        <w:t xml:space="preserve"> of </w:t>
      </w:r>
      <w:r w:rsidR="00E7758C" w:rsidRPr="001A6AD8">
        <w:rPr>
          <w:rFonts w:ascii="Arial" w:hAnsi="Arial"/>
        </w:rPr>
        <w:t>S</w:t>
      </w:r>
      <w:r w:rsidR="009362E2" w:rsidRPr="001A6AD8">
        <w:rPr>
          <w:rFonts w:ascii="Arial" w:hAnsi="Arial"/>
        </w:rPr>
        <w:t xml:space="preserve">ocial </w:t>
      </w:r>
      <w:r w:rsidR="00E7758C" w:rsidRPr="001A6AD8">
        <w:rPr>
          <w:rFonts w:ascii="Arial" w:hAnsi="Arial"/>
        </w:rPr>
        <w:t>W</w:t>
      </w:r>
      <w:r w:rsidR="009362E2" w:rsidRPr="001A6AD8">
        <w:rPr>
          <w:rFonts w:ascii="Arial" w:hAnsi="Arial"/>
        </w:rPr>
        <w:t>elfare</w:t>
      </w:r>
      <w:r w:rsidRPr="001A6AD8">
        <w:rPr>
          <w:rFonts w:ascii="Arial" w:hAnsi="Arial"/>
        </w:rPr>
        <w:t xml:space="preserve">, </w:t>
      </w:r>
      <w:r w:rsidR="00870DBB" w:rsidRPr="001A6AD8">
        <w:rPr>
          <w:rFonts w:ascii="Arial" w:hAnsi="Arial"/>
        </w:rPr>
        <w:t>Dr </w:t>
      </w:r>
      <w:r w:rsidRPr="001A6AD8">
        <w:rPr>
          <w:rFonts w:ascii="Arial" w:hAnsi="Arial"/>
        </w:rPr>
        <w:t xml:space="preserve">Pugmire considered there was no need to obtain informed consent, contrary to the view of </w:t>
      </w:r>
      <w:r w:rsidR="00870DBB" w:rsidRPr="001A6AD8">
        <w:rPr>
          <w:rFonts w:ascii="Arial" w:hAnsi="Arial"/>
        </w:rPr>
        <w:t>Dr </w:t>
      </w:r>
      <w:r w:rsidRPr="001A6AD8">
        <w:rPr>
          <w:rFonts w:ascii="Arial" w:hAnsi="Arial"/>
        </w:rPr>
        <w:t xml:space="preserve">Mirams. </w:t>
      </w:r>
      <w:r w:rsidR="00870DBB" w:rsidRPr="001A6AD8">
        <w:rPr>
          <w:rFonts w:ascii="Arial" w:hAnsi="Arial"/>
        </w:rPr>
        <w:t>Dr </w:t>
      </w:r>
      <w:r w:rsidRPr="001A6AD8">
        <w:rPr>
          <w:rFonts w:ascii="Arial" w:hAnsi="Arial"/>
        </w:rPr>
        <w:t xml:space="preserve">Pugmire assumed the </w:t>
      </w:r>
      <w:r w:rsidR="00E7758C" w:rsidRPr="001A6AD8">
        <w:rPr>
          <w:rFonts w:ascii="Arial" w:hAnsi="Arial"/>
        </w:rPr>
        <w:t>D</w:t>
      </w:r>
      <w:r w:rsidRPr="001A6AD8">
        <w:rPr>
          <w:rFonts w:ascii="Arial" w:hAnsi="Arial"/>
        </w:rPr>
        <w:t>irector-</w:t>
      </w:r>
      <w:r w:rsidR="00E7758C" w:rsidRPr="001A6AD8">
        <w:rPr>
          <w:rFonts w:ascii="Arial" w:hAnsi="Arial"/>
        </w:rPr>
        <w:t>G</w:t>
      </w:r>
      <w:r w:rsidRPr="001A6AD8">
        <w:rPr>
          <w:rFonts w:ascii="Arial" w:hAnsi="Arial"/>
        </w:rPr>
        <w:t xml:space="preserve">eneral was implicitly relying on the psychiatrist in charge to use their expertise appropriately. He expressed this view in a </w:t>
      </w:r>
      <w:r w:rsidR="008B7F0A" w:rsidRPr="001A6AD8">
        <w:rPr>
          <w:rFonts w:ascii="Arial" w:hAnsi="Arial"/>
        </w:rPr>
        <w:t xml:space="preserve">1976 </w:t>
      </w:r>
      <w:r w:rsidRPr="001A6AD8">
        <w:rPr>
          <w:rFonts w:ascii="Arial" w:hAnsi="Arial"/>
        </w:rPr>
        <w:t xml:space="preserve">letter to the </w:t>
      </w:r>
      <w:r w:rsidR="00E7758C" w:rsidRPr="001A6AD8">
        <w:rPr>
          <w:rFonts w:ascii="Arial" w:hAnsi="Arial"/>
        </w:rPr>
        <w:t>D</w:t>
      </w:r>
      <w:r w:rsidRPr="001A6AD8">
        <w:rPr>
          <w:rFonts w:ascii="Arial" w:hAnsi="Arial"/>
        </w:rPr>
        <w:t>irector-</w:t>
      </w:r>
      <w:r w:rsidR="00E7758C" w:rsidRPr="001A6AD8">
        <w:rPr>
          <w:rFonts w:ascii="Arial" w:hAnsi="Arial"/>
        </w:rPr>
        <w:t>G</w:t>
      </w:r>
      <w:r w:rsidRPr="001A6AD8">
        <w:rPr>
          <w:rFonts w:ascii="Arial" w:hAnsi="Arial"/>
        </w:rPr>
        <w:t xml:space="preserve">eneral of </w:t>
      </w:r>
      <w:r w:rsidR="00E7758C" w:rsidRPr="001A6AD8">
        <w:rPr>
          <w:rFonts w:ascii="Arial" w:hAnsi="Arial"/>
        </w:rPr>
        <w:t>H</w:t>
      </w:r>
      <w:r w:rsidRPr="001A6AD8">
        <w:rPr>
          <w:rFonts w:ascii="Arial" w:hAnsi="Arial"/>
        </w:rPr>
        <w:t>ealth (copying in Dr</w:t>
      </w:r>
      <w:r w:rsidR="00002D07" w:rsidRPr="001A6AD8">
        <w:rPr>
          <w:rFonts w:ascii="Arial" w:hAnsi="Arial"/>
        </w:rPr>
        <w:t> </w:t>
      </w:r>
      <w:r w:rsidRPr="001A6AD8">
        <w:rPr>
          <w:rFonts w:ascii="Arial" w:hAnsi="Arial"/>
        </w:rPr>
        <w:t>Mirams):</w:t>
      </w:r>
    </w:p>
    <w:p w14:paraId="6970F419" w14:textId="0BD308C6" w:rsidR="00A31174" w:rsidRPr="001A6AD8" w:rsidRDefault="00E7758C" w:rsidP="00385A6E">
      <w:pPr>
        <w:pStyle w:val="IntenseQuote"/>
        <w:rPr>
          <w:rFonts w:eastAsia="Wingdings"/>
          <w:iCs w:val="0"/>
        </w:rPr>
      </w:pPr>
      <w:r w:rsidRPr="001A6AD8">
        <w:rPr>
          <w:iCs w:val="0"/>
        </w:rPr>
        <w:t>“</w:t>
      </w:r>
      <w:r w:rsidR="00A31174" w:rsidRPr="001A6AD8">
        <w:rPr>
          <w:iCs w:val="0"/>
        </w:rPr>
        <w:t xml:space="preserve">We have had a number of patients in the Unit for Disturbed </w:t>
      </w:r>
      <w:r w:rsidR="00A31174" w:rsidRPr="001A6AD8" w:rsidDel="0091620B">
        <w:rPr>
          <w:iCs w:val="0"/>
        </w:rPr>
        <w:t>Children</w:t>
      </w:r>
      <w:r w:rsidR="00A31174" w:rsidRPr="001A6AD8">
        <w:rPr>
          <w:iCs w:val="0"/>
        </w:rPr>
        <w:t xml:space="preserve"> who have been transferred to the care of the Superintendent of Child Welfare for various reasons. In these cases the rights of the parent have been transferred to the Director of Child Welfare and we have always assumed that the Director would expect the Consultant Child Psychiatrist to use his own expert judg</w:t>
      </w:r>
      <w:r w:rsidR="009C3955" w:rsidRPr="001A6AD8">
        <w:rPr>
          <w:iCs w:val="0"/>
        </w:rPr>
        <w:t>e</w:t>
      </w:r>
      <w:r w:rsidR="00A31174" w:rsidRPr="001A6AD8">
        <w:rPr>
          <w:iCs w:val="0"/>
        </w:rPr>
        <w:t>ment as to the need for treatment, and to proceed with what was beneficial to the child. In these cases no special request for consent for treatment was made to the Director of Child Welfare, nor does it seem to me reasonable.</w:t>
      </w:r>
      <w:r w:rsidRPr="001A6AD8">
        <w:rPr>
          <w:iCs w:val="0"/>
        </w:rPr>
        <w:t>”</w:t>
      </w:r>
      <w:r w:rsidR="00A31174" w:rsidRPr="001A6AD8">
        <w:rPr>
          <w:rStyle w:val="FootnoteReference"/>
          <w:rFonts w:eastAsiaTheme="majorEastAsia"/>
          <w:iCs w:val="0"/>
          <w:lang w:val="en-US"/>
        </w:rPr>
        <w:footnoteReference w:id="1243"/>
      </w:r>
    </w:p>
    <w:p w14:paraId="22DFA149" w14:textId="7B7940E2" w:rsidR="00A31174" w:rsidRPr="001A6AD8" w:rsidRDefault="00A31174" w:rsidP="0069749C">
      <w:pPr>
        <w:pStyle w:val="ListParagraph"/>
        <w:spacing w:before="120" w:after="120"/>
        <w:rPr>
          <w:rFonts w:ascii="Arial" w:eastAsia="Wingdings" w:hAnsi="Arial"/>
          <w:lang w:val="en-US"/>
        </w:rPr>
      </w:pPr>
      <w:r w:rsidRPr="001A6AD8">
        <w:rPr>
          <w:rFonts w:ascii="Arial" w:hAnsi="Arial"/>
        </w:rPr>
        <w:t>That view was echoed i</w:t>
      </w:r>
      <w:r w:rsidRPr="001A6AD8">
        <w:rPr>
          <w:rFonts w:ascii="Arial" w:hAnsi="Arial"/>
          <w:lang w:val="en-US"/>
        </w:rPr>
        <w:t xml:space="preserve">n a </w:t>
      </w:r>
      <w:r w:rsidR="008B7F0A" w:rsidRPr="001A6AD8">
        <w:rPr>
          <w:rFonts w:ascii="Arial" w:hAnsi="Arial"/>
          <w:lang w:val="en-US"/>
        </w:rPr>
        <w:t>D</w:t>
      </w:r>
      <w:r w:rsidRPr="001A6AD8">
        <w:rPr>
          <w:rFonts w:ascii="Arial" w:hAnsi="Arial"/>
          <w:lang w:val="en-US"/>
        </w:rPr>
        <w:t xml:space="preserve">epartment of </w:t>
      </w:r>
      <w:r w:rsidR="008B7F0A" w:rsidRPr="001A6AD8">
        <w:rPr>
          <w:rFonts w:ascii="Arial" w:hAnsi="Arial"/>
          <w:lang w:val="en-US"/>
        </w:rPr>
        <w:t>H</w:t>
      </w:r>
      <w:r w:rsidRPr="001A6AD8">
        <w:rPr>
          <w:rFonts w:ascii="Arial" w:hAnsi="Arial"/>
          <w:lang w:val="en-US"/>
        </w:rPr>
        <w:t xml:space="preserve">ealth memorandum about the </w:t>
      </w:r>
      <w:r w:rsidR="00E7758C" w:rsidRPr="001A6AD8">
        <w:rPr>
          <w:rFonts w:ascii="Arial" w:hAnsi="Arial"/>
          <w:lang w:val="en-US"/>
        </w:rPr>
        <w:t>O</w:t>
      </w:r>
      <w:r w:rsidR="00234CF6" w:rsidRPr="001A6AD8">
        <w:rPr>
          <w:rFonts w:ascii="Arial" w:hAnsi="Arial"/>
          <w:lang w:val="en-US"/>
        </w:rPr>
        <w:t>mbudsman’s</w:t>
      </w:r>
      <w:r w:rsidRPr="001A6AD8">
        <w:rPr>
          <w:rFonts w:ascii="Arial" w:hAnsi="Arial"/>
          <w:lang w:val="en-US"/>
        </w:rPr>
        <w:t xml:space="preserve"> investigation. </w:t>
      </w:r>
      <w:r w:rsidR="008B7F0A" w:rsidRPr="001A6AD8">
        <w:rPr>
          <w:rFonts w:ascii="Arial" w:hAnsi="Arial"/>
          <w:lang w:val="en-US"/>
        </w:rPr>
        <w:t xml:space="preserve">The </w:t>
      </w:r>
      <w:r w:rsidR="00E7758C" w:rsidRPr="001A6AD8">
        <w:rPr>
          <w:rFonts w:ascii="Arial" w:hAnsi="Arial"/>
          <w:lang w:val="en-US"/>
        </w:rPr>
        <w:t>D</w:t>
      </w:r>
      <w:r w:rsidR="008B7F0A" w:rsidRPr="001A6AD8">
        <w:rPr>
          <w:rFonts w:ascii="Arial" w:hAnsi="Arial"/>
          <w:lang w:val="en-US"/>
        </w:rPr>
        <w:t xml:space="preserve">eputy </w:t>
      </w:r>
      <w:r w:rsidR="00E7758C" w:rsidRPr="001A6AD8">
        <w:rPr>
          <w:rFonts w:ascii="Arial" w:hAnsi="Arial"/>
          <w:lang w:val="en-US"/>
        </w:rPr>
        <w:t>D</w:t>
      </w:r>
      <w:r w:rsidR="008B7F0A" w:rsidRPr="001A6AD8">
        <w:rPr>
          <w:rFonts w:ascii="Arial" w:hAnsi="Arial"/>
          <w:lang w:val="en-US"/>
        </w:rPr>
        <w:t>irector-</w:t>
      </w:r>
      <w:r w:rsidR="00E7758C" w:rsidRPr="001A6AD8">
        <w:rPr>
          <w:rFonts w:ascii="Arial" w:hAnsi="Arial"/>
          <w:lang w:val="en-US"/>
        </w:rPr>
        <w:t>G</w:t>
      </w:r>
      <w:r w:rsidR="008B7F0A" w:rsidRPr="001A6AD8">
        <w:rPr>
          <w:rFonts w:ascii="Arial" w:hAnsi="Arial"/>
          <w:lang w:val="en-US"/>
        </w:rPr>
        <w:t xml:space="preserve">eneral of </w:t>
      </w:r>
      <w:r w:rsidR="00E7758C" w:rsidRPr="001A6AD8">
        <w:rPr>
          <w:rFonts w:ascii="Arial" w:hAnsi="Arial"/>
          <w:lang w:val="en-US"/>
        </w:rPr>
        <w:t>H</w:t>
      </w:r>
      <w:r w:rsidR="008B7F0A" w:rsidRPr="001A6AD8">
        <w:rPr>
          <w:rFonts w:ascii="Arial" w:hAnsi="Arial"/>
          <w:lang w:val="en-US"/>
        </w:rPr>
        <w:t>ealth</w:t>
      </w:r>
      <w:r w:rsidRPr="001A6AD8">
        <w:rPr>
          <w:rFonts w:ascii="Arial" w:hAnsi="Arial"/>
          <w:lang w:val="en-US"/>
        </w:rPr>
        <w:t xml:space="preserve">, </w:t>
      </w:r>
      <w:r w:rsidR="00870DBB" w:rsidRPr="001A6AD8">
        <w:rPr>
          <w:rFonts w:ascii="Arial" w:hAnsi="Arial"/>
          <w:lang w:val="en-US"/>
        </w:rPr>
        <w:t>Dr </w:t>
      </w:r>
      <w:r w:rsidRPr="001A6AD8">
        <w:rPr>
          <w:rFonts w:ascii="Arial" w:hAnsi="Arial"/>
          <w:lang w:val="en-US"/>
        </w:rPr>
        <w:t xml:space="preserve">Ron Barker, said the fact the Department of Social Welfare had </w:t>
      </w:r>
      <w:r w:rsidR="0088663B" w:rsidRPr="001A6AD8">
        <w:rPr>
          <w:rFonts w:ascii="Arial" w:hAnsi="Arial"/>
          <w:lang w:val="en-US"/>
        </w:rPr>
        <w:t xml:space="preserve">arranged </w:t>
      </w:r>
      <w:r w:rsidRPr="001A6AD8">
        <w:rPr>
          <w:rFonts w:ascii="Arial" w:hAnsi="Arial"/>
          <w:lang w:val="en-US"/>
        </w:rPr>
        <w:t xml:space="preserve">to admit the patient was itself a consent to treatment that the </w:t>
      </w:r>
      <w:r w:rsidR="0088663B" w:rsidRPr="001A6AD8">
        <w:rPr>
          <w:rFonts w:ascii="Arial" w:hAnsi="Arial"/>
          <w:lang w:val="en-US"/>
        </w:rPr>
        <w:t>m</w:t>
      </w:r>
      <w:r w:rsidRPr="001A6AD8">
        <w:rPr>
          <w:rFonts w:ascii="Arial" w:hAnsi="Arial"/>
          <w:lang w:val="en-US"/>
        </w:rPr>
        <w:t xml:space="preserve">edical </w:t>
      </w:r>
      <w:r w:rsidR="0088663B" w:rsidRPr="001A6AD8">
        <w:rPr>
          <w:rFonts w:ascii="Arial" w:hAnsi="Arial"/>
          <w:lang w:val="en-US"/>
        </w:rPr>
        <w:t>s</w:t>
      </w:r>
      <w:r w:rsidRPr="001A6AD8">
        <w:rPr>
          <w:rFonts w:ascii="Arial" w:hAnsi="Arial"/>
          <w:lang w:val="en-US"/>
        </w:rPr>
        <w:t>uperintendent considered appropriate.</w:t>
      </w:r>
      <w:r w:rsidRPr="001A6AD8">
        <w:rPr>
          <w:rStyle w:val="FootnoteReference"/>
          <w:rFonts w:ascii="Arial" w:eastAsiaTheme="majorEastAsia" w:hAnsi="Arial"/>
        </w:rPr>
        <w:footnoteReference w:id="1244"/>
      </w:r>
      <w:r w:rsidRPr="001A6AD8">
        <w:rPr>
          <w:rFonts w:ascii="Arial" w:eastAsia="Wingdings" w:hAnsi="Arial"/>
          <w:lang w:val="en-US"/>
        </w:rPr>
        <w:t xml:space="preserve"> </w:t>
      </w:r>
      <w:r w:rsidR="00740A6D" w:rsidRPr="001A6AD8">
        <w:rPr>
          <w:rFonts w:ascii="Arial" w:eastAsia="Wingdings" w:hAnsi="Arial"/>
          <w:lang w:val="en-US"/>
        </w:rPr>
        <w:t xml:space="preserve">His </w:t>
      </w:r>
      <w:r w:rsidRPr="001A6AD8">
        <w:rPr>
          <w:rFonts w:ascii="Arial" w:eastAsia="Wingdings" w:hAnsi="Arial"/>
          <w:lang w:val="en-US"/>
        </w:rPr>
        <w:t>colleagues in the Department of Social Welfare had the same approach. Mr</w:t>
      </w:r>
      <w:r w:rsidR="00ED7B63" w:rsidRPr="001A6AD8">
        <w:rPr>
          <w:rFonts w:ascii="Arial" w:eastAsia="Wingdings" w:hAnsi="Arial"/>
          <w:lang w:val="en-US"/>
        </w:rPr>
        <w:t> </w:t>
      </w:r>
      <w:r w:rsidRPr="001A6AD8">
        <w:rPr>
          <w:rFonts w:ascii="Arial" w:eastAsia="Wingdings" w:hAnsi="Arial"/>
          <w:lang w:val="en-US"/>
        </w:rPr>
        <w:t xml:space="preserve">Fountain, the </w:t>
      </w:r>
      <w:r w:rsidR="00E7758C" w:rsidRPr="001A6AD8">
        <w:rPr>
          <w:rFonts w:ascii="Arial" w:eastAsia="Wingdings" w:hAnsi="Arial"/>
          <w:lang w:val="en-US"/>
        </w:rPr>
        <w:t>D</w:t>
      </w:r>
      <w:r w:rsidRPr="001A6AD8">
        <w:rPr>
          <w:rFonts w:ascii="Arial" w:eastAsia="Wingdings" w:hAnsi="Arial"/>
          <w:lang w:val="en-US"/>
        </w:rPr>
        <w:t xml:space="preserve">irector of </w:t>
      </w:r>
      <w:r w:rsidR="00E7758C" w:rsidRPr="001A6AD8">
        <w:rPr>
          <w:rFonts w:ascii="Arial" w:eastAsia="Wingdings" w:hAnsi="Arial"/>
          <w:lang w:val="en-US"/>
        </w:rPr>
        <w:t>S</w:t>
      </w:r>
      <w:r w:rsidRPr="001A6AD8">
        <w:rPr>
          <w:rFonts w:ascii="Arial" w:eastAsia="Wingdings" w:hAnsi="Arial"/>
          <w:lang w:val="en-US"/>
        </w:rPr>
        <w:t xml:space="preserve">ocial </w:t>
      </w:r>
      <w:r w:rsidR="00E7758C" w:rsidRPr="001A6AD8">
        <w:rPr>
          <w:rFonts w:ascii="Arial" w:eastAsia="Wingdings" w:hAnsi="Arial"/>
          <w:lang w:val="en-US"/>
        </w:rPr>
        <w:t>W</w:t>
      </w:r>
      <w:r w:rsidRPr="001A6AD8">
        <w:rPr>
          <w:rFonts w:ascii="Arial" w:eastAsia="Wingdings" w:hAnsi="Arial"/>
          <w:lang w:val="en-US"/>
        </w:rPr>
        <w:t xml:space="preserve">ork for the </w:t>
      </w:r>
      <w:r w:rsidR="00A31D35" w:rsidRPr="001A6AD8">
        <w:rPr>
          <w:rFonts w:ascii="Arial" w:eastAsia="Wingdings" w:hAnsi="Arial"/>
          <w:lang w:val="en-US"/>
        </w:rPr>
        <w:t>D</w:t>
      </w:r>
      <w:r w:rsidR="00AF0CC0" w:rsidRPr="001A6AD8">
        <w:rPr>
          <w:rFonts w:ascii="Arial" w:eastAsia="Wingdings" w:hAnsi="Arial"/>
          <w:lang w:val="en-US"/>
        </w:rPr>
        <w:t>epartment</w:t>
      </w:r>
      <w:r w:rsidRPr="001A6AD8">
        <w:rPr>
          <w:rFonts w:ascii="Arial" w:eastAsia="Wingdings" w:hAnsi="Arial"/>
          <w:lang w:val="en-US"/>
        </w:rPr>
        <w:t>, is reported to have told the 1977 commission of inquiry that:</w:t>
      </w:r>
    </w:p>
    <w:p w14:paraId="1117152C" w14:textId="55FF0D96" w:rsidR="00A31174" w:rsidRPr="001A6AD8" w:rsidRDefault="00E7758C" w:rsidP="00385A6E">
      <w:pPr>
        <w:pStyle w:val="IntenseQuote"/>
        <w:rPr>
          <w:iCs w:val="0"/>
        </w:rPr>
      </w:pPr>
      <w:r w:rsidRPr="001A6AD8">
        <w:rPr>
          <w:iCs w:val="0"/>
        </w:rPr>
        <w:t>“T</w:t>
      </w:r>
      <w:r w:rsidR="00A31174" w:rsidRPr="001A6AD8">
        <w:rPr>
          <w:iCs w:val="0"/>
        </w:rPr>
        <w:t xml:space="preserve">he </w:t>
      </w:r>
      <w:r w:rsidR="00A31D35" w:rsidRPr="001A6AD8">
        <w:rPr>
          <w:iCs w:val="0"/>
        </w:rPr>
        <w:t>D</w:t>
      </w:r>
      <w:r w:rsidR="00A31174" w:rsidRPr="001A6AD8">
        <w:rPr>
          <w:iCs w:val="0"/>
        </w:rPr>
        <w:t xml:space="preserve">epartment's attitude was that if the boy who was under the </w:t>
      </w:r>
      <w:r w:rsidR="00A31D35" w:rsidRPr="001A6AD8">
        <w:rPr>
          <w:iCs w:val="0"/>
        </w:rPr>
        <w:t>D</w:t>
      </w:r>
      <w:r w:rsidR="00A31174" w:rsidRPr="001A6AD8">
        <w:rPr>
          <w:iCs w:val="0"/>
        </w:rPr>
        <w:t>epartment's care was sent to a hospital for treatment, the type of treatment used was the responsibility of the medical authorities.</w:t>
      </w:r>
      <w:r w:rsidRPr="001A6AD8">
        <w:rPr>
          <w:iCs w:val="0"/>
        </w:rPr>
        <w:t>”</w:t>
      </w:r>
      <w:r w:rsidR="00A31174" w:rsidRPr="001A6AD8">
        <w:rPr>
          <w:iCs w:val="0"/>
          <w:vertAlign w:val="superscript"/>
        </w:rPr>
        <w:footnoteReference w:id="1245"/>
      </w:r>
    </w:p>
    <w:p w14:paraId="6F6D3654" w14:textId="39417310" w:rsidR="00A31174" w:rsidRPr="001A6AD8" w:rsidRDefault="00870DBB" w:rsidP="0069749C">
      <w:pPr>
        <w:pStyle w:val="ListParagraph"/>
        <w:spacing w:before="120" w:after="120"/>
        <w:rPr>
          <w:rFonts w:ascii="Arial" w:eastAsia="SimSun" w:hAnsi="Arial"/>
        </w:rPr>
      </w:pPr>
      <w:r w:rsidRPr="001A6AD8">
        <w:rPr>
          <w:rFonts w:ascii="Arial" w:hAnsi="Arial"/>
          <w:lang w:val="en-US"/>
        </w:rPr>
        <w:t>Dr </w:t>
      </w:r>
      <w:r w:rsidR="00A31174" w:rsidRPr="001A6AD8">
        <w:rPr>
          <w:rFonts w:ascii="Arial" w:hAnsi="Arial"/>
          <w:lang w:val="en-US"/>
        </w:rPr>
        <w:t>Barker’s memo</w:t>
      </w:r>
      <w:r w:rsidR="003351E0" w:rsidRPr="001A6AD8">
        <w:rPr>
          <w:rFonts w:ascii="Arial" w:hAnsi="Arial"/>
          <w:lang w:val="en-US"/>
        </w:rPr>
        <w:t>randum</w:t>
      </w:r>
      <w:r w:rsidR="00A31174" w:rsidRPr="001A6AD8">
        <w:rPr>
          <w:rFonts w:ascii="Arial" w:hAnsi="Arial"/>
          <w:lang w:val="en-US"/>
        </w:rPr>
        <w:t xml:space="preserve"> also noted</w:t>
      </w:r>
      <w:r w:rsidR="00E7758C" w:rsidRPr="001A6AD8">
        <w:rPr>
          <w:rFonts w:ascii="Arial" w:hAnsi="Arial"/>
          <w:lang w:val="en-US"/>
        </w:rPr>
        <w:t>,</w:t>
      </w:r>
      <w:r w:rsidR="00A31174" w:rsidRPr="001A6AD8">
        <w:rPr>
          <w:rFonts w:ascii="Arial" w:hAnsi="Arial"/>
          <w:lang w:val="en-US"/>
        </w:rPr>
        <w:t xml:space="preserve"> “[t]his is not to say that the Department believes that relations between its officers and the parents or guardians should be restricted to the letter of the law. The Department encourages the fullest possible consultation in each particular case.”</w:t>
      </w:r>
      <w:r w:rsidR="00A31174" w:rsidRPr="001A6AD8">
        <w:rPr>
          <w:rStyle w:val="FootnoteReference"/>
          <w:rFonts w:ascii="Arial" w:eastAsia="Wingdings" w:hAnsi="Arial"/>
          <w:lang w:val="en-US"/>
        </w:rPr>
        <w:footnoteReference w:id="1246"/>
      </w:r>
      <w:r w:rsidR="00A31174" w:rsidRPr="001A6AD8">
        <w:rPr>
          <w:rFonts w:ascii="Arial" w:hAnsi="Arial"/>
          <w:lang w:val="en-US"/>
        </w:rPr>
        <w:t xml:space="preserve"> </w:t>
      </w:r>
      <w:r w:rsidR="00A31174" w:rsidRPr="001A6AD8">
        <w:rPr>
          <w:rFonts w:ascii="Arial" w:eastAsia="SimSun" w:hAnsi="Arial"/>
        </w:rPr>
        <w:t>However, t</w:t>
      </w:r>
      <w:r w:rsidR="00A31174" w:rsidRPr="001A6AD8">
        <w:rPr>
          <w:rFonts w:ascii="Arial" w:hAnsi="Arial"/>
        </w:rPr>
        <w:t xml:space="preserve">he evidence from social workers is that consultation was not the norm and </w:t>
      </w:r>
      <w:r w:rsidRPr="001A6AD8">
        <w:rPr>
          <w:rFonts w:ascii="Arial" w:hAnsi="Arial"/>
        </w:rPr>
        <w:t>Dr </w:t>
      </w:r>
      <w:r w:rsidR="00A31174" w:rsidRPr="001A6AD8">
        <w:rPr>
          <w:rFonts w:ascii="Arial" w:hAnsi="Arial"/>
        </w:rPr>
        <w:t xml:space="preserve">Pugmire’s approach was typical. </w:t>
      </w:r>
      <w:r w:rsidR="00A31174" w:rsidRPr="001A6AD8">
        <w:rPr>
          <w:rFonts w:ascii="Arial" w:eastAsia="SimSun" w:hAnsi="Arial"/>
        </w:rPr>
        <w:t>Another social worker said</w:t>
      </w:r>
      <w:r w:rsidR="00E7758C" w:rsidRPr="001A6AD8">
        <w:rPr>
          <w:rFonts w:ascii="Arial" w:eastAsia="SimSun" w:hAnsi="Arial"/>
        </w:rPr>
        <w:t>,</w:t>
      </w:r>
      <w:r w:rsidR="00A31174" w:rsidRPr="001A6AD8">
        <w:rPr>
          <w:rFonts w:ascii="Arial" w:eastAsia="SimSun" w:hAnsi="Arial"/>
        </w:rPr>
        <w:t xml:space="preserve"> “The social welfare policy regarding treatment was that it was left entirely to the medical experts</w:t>
      </w:r>
      <w:r w:rsidR="00AD12D9" w:rsidRPr="001A6AD8">
        <w:rPr>
          <w:rFonts w:ascii="Arial" w:eastAsia="SimSun" w:hAnsi="Arial"/>
        </w:rPr>
        <w:t>.</w:t>
      </w:r>
      <w:r w:rsidR="00A31174" w:rsidRPr="001A6AD8">
        <w:rPr>
          <w:rFonts w:ascii="Arial" w:eastAsia="SimSun" w:hAnsi="Arial"/>
        </w:rPr>
        <w:t>”</w:t>
      </w:r>
      <w:r w:rsidR="00A31174" w:rsidRPr="001A6AD8">
        <w:rPr>
          <w:rStyle w:val="FootnoteReference"/>
          <w:rFonts w:ascii="Arial" w:eastAsia="SimSun" w:hAnsi="Arial"/>
        </w:rPr>
        <w:footnoteReference w:id="1247"/>
      </w:r>
      <w:r w:rsidR="00A31174" w:rsidRPr="001A6AD8">
        <w:rPr>
          <w:rFonts w:ascii="Arial" w:eastAsia="SimSun" w:hAnsi="Arial"/>
        </w:rPr>
        <w:t xml:space="preserve"> </w:t>
      </w:r>
    </w:p>
    <w:p w14:paraId="265E13B7" w14:textId="2BD9B745" w:rsidR="00A31174" w:rsidRPr="001A6AD8" w:rsidRDefault="001D2FF2" w:rsidP="0069749C">
      <w:pPr>
        <w:pStyle w:val="ListParagraph"/>
        <w:spacing w:before="120" w:after="120"/>
        <w:rPr>
          <w:rFonts w:ascii="Arial" w:hAnsi="Arial"/>
        </w:rPr>
      </w:pPr>
      <w:r w:rsidRPr="001A6AD8">
        <w:rPr>
          <w:rFonts w:ascii="Arial" w:hAnsi="Arial"/>
        </w:rPr>
        <w:t xml:space="preserve">Leaving treatment entirely to medical experts </w:t>
      </w:r>
      <w:r w:rsidR="00A31174" w:rsidRPr="001A6AD8">
        <w:rPr>
          <w:rFonts w:ascii="Arial" w:hAnsi="Arial"/>
        </w:rPr>
        <w:t>was not the law or policy. Social workers had delegated guardianship powers and responsibilities. They should have</w:t>
      </w:r>
      <w:r w:rsidR="00A31174" w:rsidRPr="001A6AD8" w:rsidDel="001D2FF2">
        <w:rPr>
          <w:rFonts w:ascii="Arial" w:hAnsi="Arial"/>
        </w:rPr>
        <w:t xml:space="preserve"> </w:t>
      </w:r>
      <w:r w:rsidR="00A31174" w:rsidRPr="001A6AD8">
        <w:rPr>
          <w:rFonts w:ascii="Arial" w:hAnsi="Arial"/>
        </w:rPr>
        <w:t xml:space="preserve">given or refused consent to treatment proposed for </w:t>
      </w:r>
      <w:r w:rsidR="0036310D" w:rsidRPr="001A6AD8">
        <w:rPr>
          <w:rFonts w:ascii="Arial" w:hAnsi="Arial"/>
        </w:rPr>
        <w:t>children and young people</w:t>
      </w:r>
      <w:r w:rsidRPr="001A6AD8">
        <w:rPr>
          <w:rFonts w:ascii="Arial" w:hAnsi="Arial"/>
        </w:rPr>
        <w:t xml:space="preserve"> </w:t>
      </w:r>
      <w:r w:rsidR="00A31174" w:rsidRPr="001A6AD8">
        <w:rPr>
          <w:rFonts w:ascii="Arial" w:hAnsi="Arial"/>
        </w:rPr>
        <w:t>at the unit, having exercised their judgement in the circumstances relevant to any given child</w:t>
      </w:r>
      <w:r w:rsidRPr="001A6AD8">
        <w:rPr>
          <w:rFonts w:ascii="Arial" w:hAnsi="Arial"/>
        </w:rPr>
        <w:t xml:space="preserve"> or young person</w:t>
      </w:r>
      <w:r w:rsidR="00A31174" w:rsidRPr="001A6AD8">
        <w:rPr>
          <w:rFonts w:ascii="Arial" w:hAnsi="Arial"/>
        </w:rPr>
        <w:t xml:space="preserve">. </w:t>
      </w:r>
      <w:r w:rsidR="00A31174" w:rsidRPr="001A6AD8" w:rsidDel="00EA3FAA">
        <w:rPr>
          <w:rFonts w:ascii="Arial" w:hAnsi="Arial"/>
        </w:rPr>
        <w:t xml:space="preserve">In practice </w:t>
      </w:r>
      <w:r w:rsidR="00CD039A" w:rsidRPr="001A6AD8">
        <w:rPr>
          <w:rFonts w:ascii="Arial" w:hAnsi="Arial"/>
        </w:rPr>
        <w:t>t</w:t>
      </w:r>
      <w:r w:rsidR="00A31174" w:rsidRPr="001A6AD8">
        <w:rPr>
          <w:rFonts w:ascii="Arial" w:hAnsi="Arial"/>
        </w:rPr>
        <w:t xml:space="preserve">his did not occur. </w:t>
      </w:r>
      <w:r w:rsidR="00A31174" w:rsidRPr="001A6AD8">
        <w:rPr>
          <w:rFonts w:ascii="Arial" w:eastAsia="Wingdings" w:hAnsi="Arial"/>
        </w:rPr>
        <w:t xml:space="preserve">Lake Alice staff frequently treated </w:t>
      </w:r>
      <w:r w:rsidR="0036310D" w:rsidRPr="001A6AD8">
        <w:rPr>
          <w:rFonts w:ascii="Arial" w:eastAsia="Wingdings" w:hAnsi="Arial"/>
        </w:rPr>
        <w:t>children and young people</w:t>
      </w:r>
      <w:r w:rsidRPr="001A6AD8">
        <w:rPr>
          <w:rFonts w:ascii="Arial" w:eastAsia="Wingdings" w:hAnsi="Arial"/>
        </w:rPr>
        <w:t xml:space="preserve"> </w:t>
      </w:r>
      <w:r w:rsidR="00A31174" w:rsidRPr="001A6AD8">
        <w:rPr>
          <w:rFonts w:ascii="Arial" w:eastAsia="Wingdings" w:hAnsi="Arial"/>
        </w:rPr>
        <w:t>at the unit without obtaining consent from anyone</w:t>
      </w:r>
      <w:r w:rsidRPr="001A6AD8">
        <w:rPr>
          <w:rFonts w:ascii="Arial" w:eastAsia="Wingdings" w:hAnsi="Arial"/>
        </w:rPr>
        <w:t>,</w:t>
      </w:r>
      <w:r w:rsidR="00A31174" w:rsidRPr="001A6AD8">
        <w:rPr>
          <w:rFonts w:ascii="Arial" w:eastAsia="Wingdings" w:hAnsi="Arial"/>
        </w:rPr>
        <w:t xml:space="preserve"> and the evidence points to a pattern of staff not telling parents or guardians admitting </w:t>
      </w:r>
      <w:r w:rsidR="00414289" w:rsidRPr="001A6AD8">
        <w:rPr>
          <w:rFonts w:ascii="Arial" w:eastAsia="Wingdings" w:hAnsi="Arial"/>
        </w:rPr>
        <w:t>children and young people</w:t>
      </w:r>
      <w:r w:rsidR="00A31174" w:rsidRPr="001A6AD8">
        <w:rPr>
          <w:rFonts w:ascii="Arial" w:eastAsia="Wingdings" w:hAnsi="Arial"/>
        </w:rPr>
        <w:t xml:space="preserve"> about the treatments given at the unit. </w:t>
      </w:r>
    </w:p>
    <w:p w14:paraId="0227169F" w14:textId="11ABCFCD" w:rsidR="00A31174" w:rsidRPr="001A6AD8" w:rsidRDefault="00A31174" w:rsidP="0069749C">
      <w:pPr>
        <w:pStyle w:val="ListParagraph"/>
        <w:spacing w:before="120" w:after="120"/>
        <w:rPr>
          <w:rFonts w:ascii="Arial" w:hAnsi="Arial"/>
        </w:rPr>
      </w:pPr>
      <w:r w:rsidRPr="001A6AD8">
        <w:rPr>
          <w:rFonts w:ascii="Arial" w:hAnsi="Arial"/>
        </w:rPr>
        <w:t xml:space="preserve">After the </w:t>
      </w:r>
      <w:r w:rsidR="00A907AB" w:rsidRPr="001A6AD8">
        <w:rPr>
          <w:rFonts w:ascii="Arial" w:hAnsi="Arial"/>
        </w:rPr>
        <w:t>O</w:t>
      </w:r>
      <w:r w:rsidR="00234CF6" w:rsidRPr="001A6AD8">
        <w:rPr>
          <w:rFonts w:ascii="Arial" w:hAnsi="Arial"/>
        </w:rPr>
        <w:t>mbudsman</w:t>
      </w:r>
      <w:r w:rsidRPr="001A6AD8">
        <w:rPr>
          <w:rFonts w:ascii="Arial" w:hAnsi="Arial"/>
        </w:rPr>
        <w:t xml:space="preserve"> released his report in 1977</w:t>
      </w:r>
      <w:r w:rsidR="00EA3FAA"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 xml:space="preserve">Pugmire began to show some concern about the lack of documented consent for </w:t>
      </w:r>
      <w:r w:rsidR="00414289" w:rsidRPr="001A6AD8">
        <w:rPr>
          <w:rFonts w:ascii="Arial" w:hAnsi="Arial"/>
        </w:rPr>
        <w:t>children and young people</w:t>
      </w:r>
      <w:r w:rsidRPr="001A6AD8">
        <w:rPr>
          <w:rFonts w:ascii="Arial" w:hAnsi="Arial"/>
        </w:rPr>
        <w:t xml:space="preserve"> under 16, and circulated </w:t>
      </w:r>
      <w:r w:rsidR="00EA3FAA" w:rsidRPr="001A6AD8">
        <w:rPr>
          <w:rFonts w:ascii="Arial" w:hAnsi="Arial"/>
        </w:rPr>
        <w:t xml:space="preserve">a </w:t>
      </w:r>
      <w:r w:rsidRPr="001A6AD8">
        <w:rPr>
          <w:rFonts w:ascii="Arial" w:hAnsi="Arial"/>
        </w:rPr>
        <w:t>memo to his staff</w:t>
      </w:r>
      <w:r w:rsidR="00A907AB" w:rsidRPr="001A6AD8">
        <w:rPr>
          <w:rFonts w:ascii="Arial" w:hAnsi="Arial"/>
        </w:rPr>
        <w:t>.</w:t>
      </w:r>
      <w:r w:rsidRPr="001A6AD8">
        <w:rPr>
          <w:rFonts w:ascii="Arial" w:hAnsi="Arial"/>
        </w:rPr>
        <w:t xml:space="preserve"> </w:t>
      </w:r>
    </w:p>
    <w:p w14:paraId="57E35763" w14:textId="068FFD87" w:rsidR="00A31174" w:rsidRPr="001A6AD8" w:rsidRDefault="00A907AB" w:rsidP="00385A6E">
      <w:pPr>
        <w:pStyle w:val="IntenseQuote"/>
        <w:rPr>
          <w:rFonts w:eastAsia="Wingdings"/>
          <w:iCs w:val="0"/>
        </w:rPr>
      </w:pPr>
      <w:r w:rsidRPr="001A6AD8">
        <w:rPr>
          <w:iCs w:val="0"/>
        </w:rPr>
        <w:t>“</w:t>
      </w:r>
      <w:r w:rsidR="00A31174" w:rsidRPr="001A6AD8">
        <w:rPr>
          <w:iCs w:val="0"/>
        </w:rPr>
        <w:t>I have been looking at the Mental Health Act 1969 regarding informal patients Section 15(1) and it appears to me that the Superintendent does not have authority to admit a child under the age of 16 as an Informal patient unless he has a letter of request or consent from the parent or guardian</w:t>
      </w:r>
      <w:r w:rsidR="00E54DDB" w:rsidRPr="001A6AD8">
        <w:rPr>
          <w:iCs w:val="0"/>
        </w:rPr>
        <w:t xml:space="preserve"> …</w:t>
      </w:r>
      <w:r w:rsidR="00A31174" w:rsidRPr="001A6AD8">
        <w:rPr>
          <w:iCs w:val="0"/>
        </w:rPr>
        <w:t xml:space="preserve"> As a safeguard I think we should routinely send out a consent to treatment request form to the parent or guardian and if both exist I think it should be sent to both the legal guardian and the natural parent of every child under 16 for completion.</w:t>
      </w:r>
      <w:r w:rsidRPr="001A6AD8">
        <w:rPr>
          <w:iCs w:val="0"/>
        </w:rPr>
        <w:t>”</w:t>
      </w:r>
      <w:r w:rsidR="00A31174" w:rsidRPr="001A6AD8">
        <w:rPr>
          <w:rStyle w:val="FootnoteReference"/>
          <w:rFonts w:eastAsiaTheme="majorEastAsia"/>
          <w:iCs w:val="0"/>
          <w:lang w:val="en-US"/>
        </w:rPr>
        <w:footnoteReference w:id="1248"/>
      </w:r>
    </w:p>
    <w:p w14:paraId="53DFDC22" w14:textId="5A352A2F" w:rsidR="00A31174" w:rsidRPr="001A6AD8" w:rsidRDefault="00A31174" w:rsidP="0069749C">
      <w:pPr>
        <w:pStyle w:val="ListParagraph"/>
        <w:spacing w:before="120" w:after="120"/>
        <w:rPr>
          <w:rFonts w:ascii="Arial" w:hAnsi="Arial"/>
        </w:rPr>
      </w:pPr>
      <w:r w:rsidRPr="001A6AD8">
        <w:rPr>
          <w:rFonts w:ascii="Arial" w:hAnsi="Arial"/>
        </w:rPr>
        <w:t xml:space="preserve">When </w:t>
      </w:r>
      <w:r w:rsidR="00870DBB" w:rsidRPr="001A6AD8">
        <w:rPr>
          <w:rFonts w:ascii="Arial" w:hAnsi="Arial"/>
        </w:rPr>
        <w:t>Dr </w:t>
      </w:r>
      <w:r w:rsidRPr="001A6AD8">
        <w:rPr>
          <w:rFonts w:ascii="Arial" w:hAnsi="Arial"/>
        </w:rPr>
        <w:t>Pugmire introduced consent forms for staff to use, he wrote that the forms “caused howls of objection” by nurses and their union representative.</w:t>
      </w:r>
      <w:r w:rsidRPr="001A6AD8">
        <w:rPr>
          <w:rStyle w:val="FootnoteReference"/>
          <w:rFonts w:ascii="Arial" w:eastAsiaTheme="majorEastAsia" w:hAnsi="Arial"/>
        </w:rPr>
        <w:footnoteReference w:id="1249"/>
      </w:r>
    </w:p>
    <w:p w14:paraId="6107D4B3" w14:textId="4CFBF188" w:rsidR="00A31174" w:rsidRPr="001A6AD8" w:rsidRDefault="00A31174" w:rsidP="0069749C">
      <w:pPr>
        <w:pStyle w:val="ListParagraph"/>
        <w:spacing w:before="120" w:after="120"/>
        <w:rPr>
          <w:rFonts w:ascii="Arial" w:hAnsi="Arial"/>
        </w:rPr>
      </w:pPr>
      <w:r w:rsidRPr="001A6AD8">
        <w:rPr>
          <w:rFonts w:ascii="Arial" w:hAnsi="Arial"/>
        </w:rPr>
        <w:t>On a broader level, free, prior and informed consent is a significant issue for indigenous peoples including Māori, who have a long history of being subjected to decisions without their consent or even consultation.</w:t>
      </w:r>
    </w:p>
    <w:p w14:paraId="031BB489" w14:textId="68507EE8" w:rsidR="00A31174" w:rsidRPr="001A6AD8" w:rsidRDefault="00F31ACC" w:rsidP="0069749C">
      <w:pPr>
        <w:pStyle w:val="Heading3"/>
        <w:spacing w:before="120"/>
      </w:pPr>
      <w:bookmarkStart w:id="2298" w:name="_Toc115968447"/>
      <w:bookmarkStart w:id="2299" w:name="_Toc116029712"/>
      <w:bookmarkStart w:id="2300" w:name="_Toc116036079"/>
      <w:bookmarkStart w:id="2301" w:name="_Toc116043182"/>
      <w:bookmarkStart w:id="2302" w:name="_Toc116051329"/>
      <w:bookmarkStart w:id="2303" w:name="_Toc116052796"/>
      <w:bookmarkStart w:id="2304" w:name="_Toc116995860"/>
      <w:bookmarkStart w:id="2305" w:name="_Toc117168854"/>
      <w:bookmarkStart w:id="2306" w:name="_Toc119064143"/>
      <w:bookmarkStart w:id="2307" w:name="_Toc119429356"/>
      <w:bookmarkStart w:id="2308" w:name="_Toc120905742"/>
      <w:bookmarkStart w:id="2309" w:name="_Toc125980089"/>
      <w:bookmarkStart w:id="2310" w:name="_Toc125981670"/>
      <w:r w:rsidRPr="001A6AD8">
        <w:t xml:space="preserve">Kāore i whakamōhiohia ngā mātua - </w:t>
      </w:r>
      <w:r w:rsidR="00A31174" w:rsidRPr="001A6AD8">
        <w:t>Parents were not kept informed</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r w:rsidR="00865927" w:rsidRPr="001A6AD8">
        <w:t xml:space="preserve"> </w:t>
      </w:r>
    </w:p>
    <w:p w14:paraId="136FBE02" w14:textId="00010E2F" w:rsidR="00A31174" w:rsidRPr="001A6AD8" w:rsidRDefault="004A2D04" w:rsidP="0069749C">
      <w:pPr>
        <w:pStyle w:val="ListParagraph"/>
        <w:spacing w:before="120" w:after="120"/>
        <w:rPr>
          <w:rFonts w:ascii="Arial" w:hAnsi="Arial"/>
        </w:rPr>
      </w:pPr>
      <w:r w:rsidRPr="001A6AD8">
        <w:rPr>
          <w:rFonts w:ascii="Arial" w:hAnsi="Arial"/>
        </w:rPr>
        <w:t>The</w:t>
      </w:r>
      <w:r w:rsidR="00A31174" w:rsidRPr="001A6AD8" w:rsidDel="00D850B4">
        <w:rPr>
          <w:rFonts w:ascii="Arial" w:hAnsi="Arial"/>
        </w:rPr>
        <w:t xml:space="preserve"> </w:t>
      </w:r>
      <w:r w:rsidR="00D850B4" w:rsidRPr="001A6AD8">
        <w:rPr>
          <w:rFonts w:ascii="Arial" w:hAnsi="Arial"/>
        </w:rPr>
        <w:t xml:space="preserve">social workers </w:t>
      </w:r>
      <w:r w:rsidR="00A31174" w:rsidRPr="001A6AD8">
        <w:rPr>
          <w:rFonts w:ascii="Arial" w:hAnsi="Arial"/>
        </w:rPr>
        <w:t xml:space="preserve">manual made </w:t>
      </w:r>
      <w:r w:rsidR="00A907AB" w:rsidRPr="001A6AD8">
        <w:rPr>
          <w:rFonts w:ascii="Arial" w:hAnsi="Arial"/>
        </w:rPr>
        <w:t>it</w:t>
      </w:r>
      <w:r w:rsidR="00A31174" w:rsidRPr="001A6AD8">
        <w:rPr>
          <w:rFonts w:ascii="Arial" w:hAnsi="Arial"/>
        </w:rPr>
        <w:t xml:space="preserve"> clear that, regardless of whether guardianship arose out of an order or de facto by an agreement, social workers should consult or inform parents about any actions affecting their child or young person </w:t>
      </w:r>
      <w:r w:rsidR="00943052" w:rsidRPr="001A6AD8">
        <w:rPr>
          <w:rFonts w:ascii="Arial" w:hAnsi="Arial"/>
        </w:rPr>
        <w:t xml:space="preserve">aged </w:t>
      </w:r>
      <w:r w:rsidR="00A31174" w:rsidRPr="001A6AD8">
        <w:rPr>
          <w:rFonts w:ascii="Arial" w:hAnsi="Arial"/>
        </w:rPr>
        <w:t>under 16.</w:t>
      </w:r>
      <w:r w:rsidR="00A31174" w:rsidRPr="001A6AD8">
        <w:rPr>
          <w:rStyle w:val="FootnoteReference"/>
          <w:rFonts w:ascii="Arial" w:hAnsi="Arial"/>
        </w:rPr>
        <w:footnoteReference w:id="1250"/>
      </w:r>
      <w:r w:rsidR="00A31174" w:rsidRPr="001A6AD8">
        <w:rPr>
          <w:rFonts w:ascii="Arial" w:hAnsi="Arial"/>
        </w:rPr>
        <w:t xml:space="preserve"> However, we found limited evidence the </w:t>
      </w:r>
      <w:r w:rsidR="00A31D35" w:rsidRPr="001A6AD8">
        <w:rPr>
          <w:rFonts w:ascii="Arial" w:hAnsi="Arial"/>
        </w:rPr>
        <w:t>D</w:t>
      </w:r>
      <w:r w:rsidR="00A31174" w:rsidRPr="001A6AD8">
        <w:rPr>
          <w:rFonts w:ascii="Arial" w:hAnsi="Arial"/>
        </w:rPr>
        <w:t>epartment consulted or informed parents about their child being admitted to Lake Alice.</w:t>
      </w:r>
      <w:r w:rsidR="00865927" w:rsidRPr="001A6AD8">
        <w:rPr>
          <w:rFonts w:ascii="Arial" w:hAnsi="Arial"/>
        </w:rPr>
        <w:t xml:space="preserve"> </w:t>
      </w:r>
    </w:p>
    <w:p w14:paraId="602ED1CE" w14:textId="7AAC7D28" w:rsidR="00A31174" w:rsidRPr="001A6AD8" w:rsidRDefault="00A31174" w:rsidP="0069749C">
      <w:pPr>
        <w:pStyle w:val="ListParagraph"/>
        <w:spacing w:before="120" w:after="120"/>
        <w:rPr>
          <w:rFonts w:ascii="Arial" w:hAnsi="Arial"/>
        </w:rPr>
      </w:pPr>
      <w:r w:rsidRPr="001A6AD8">
        <w:rPr>
          <w:rFonts w:ascii="Arial" w:hAnsi="Arial"/>
        </w:rPr>
        <w:t>In his 1977 report, Ombudsman</w:t>
      </w:r>
      <w:r w:rsidR="00766060" w:rsidRPr="001A6AD8">
        <w:rPr>
          <w:rFonts w:ascii="Arial" w:hAnsi="Arial"/>
        </w:rPr>
        <w:t>,</w:t>
      </w:r>
      <w:r w:rsidRPr="001A6AD8">
        <w:rPr>
          <w:rFonts w:ascii="Arial" w:hAnsi="Arial"/>
        </w:rPr>
        <w:t xml:space="preserve"> Sir Guy Powles</w:t>
      </w:r>
      <w:r w:rsidR="00766060" w:rsidRPr="001A6AD8">
        <w:rPr>
          <w:rFonts w:ascii="Arial" w:hAnsi="Arial"/>
        </w:rPr>
        <w:t>,</w:t>
      </w:r>
      <w:r w:rsidRPr="001A6AD8">
        <w:rPr>
          <w:rFonts w:ascii="Arial" w:hAnsi="Arial"/>
        </w:rPr>
        <w:t xml:space="preserve"> was critical of the failure of Lake Alice hospital authorities to keep </w:t>
      </w:r>
      <w:r w:rsidR="00943052" w:rsidRPr="001A6AD8">
        <w:rPr>
          <w:rFonts w:ascii="Arial" w:hAnsi="Arial"/>
        </w:rPr>
        <w:t>s</w:t>
      </w:r>
      <w:r w:rsidRPr="001A6AD8">
        <w:rPr>
          <w:rFonts w:ascii="Arial" w:hAnsi="Arial"/>
        </w:rPr>
        <w:t xml:space="preserve">ocial </w:t>
      </w:r>
      <w:r w:rsidR="00943052" w:rsidRPr="001A6AD8">
        <w:rPr>
          <w:rFonts w:ascii="Arial" w:hAnsi="Arial"/>
        </w:rPr>
        <w:t>w</w:t>
      </w:r>
      <w:r w:rsidRPr="001A6AD8">
        <w:rPr>
          <w:rFonts w:ascii="Arial" w:hAnsi="Arial"/>
        </w:rPr>
        <w:t>elfare officers as fully informed about Mr</w:t>
      </w:r>
      <w:r w:rsidR="00ED7B63" w:rsidRPr="001A6AD8">
        <w:rPr>
          <w:rFonts w:ascii="Arial" w:hAnsi="Arial"/>
        </w:rPr>
        <w:t> </w:t>
      </w:r>
      <w:r w:rsidRPr="001A6AD8">
        <w:rPr>
          <w:rFonts w:ascii="Arial" w:hAnsi="Arial"/>
        </w:rPr>
        <w:t>CD as was desirable. As a result, they were unable to keep a closer watch over Mr</w:t>
      </w:r>
      <w:r w:rsidR="00ED7B63" w:rsidRPr="001A6AD8">
        <w:rPr>
          <w:rFonts w:ascii="Arial" w:hAnsi="Arial"/>
        </w:rPr>
        <w:t> </w:t>
      </w:r>
      <w:r w:rsidRPr="001A6AD8">
        <w:rPr>
          <w:rFonts w:ascii="Arial" w:hAnsi="Arial"/>
        </w:rPr>
        <w:t>CD’s welfare.</w:t>
      </w:r>
      <w:r w:rsidRPr="001A6AD8">
        <w:rPr>
          <w:rStyle w:val="FootnoteReference"/>
          <w:rFonts w:ascii="Arial" w:eastAsia="SimSun" w:hAnsi="Arial"/>
        </w:rPr>
        <w:footnoteReference w:id="1251"/>
      </w:r>
      <w:r w:rsidRPr="001A6AD8">
        <w:rPr>
          <w:rFonts w:ascii="Arial" w:hAnsi="Arial"/>
        </w:rPr>
        <w:t xml:space="preserve"> The report also stated that despite a child welfare officer visiting the unit weekly, the Department of Social Welfare did not know at the time that Mr</w:t>
      </w:r>
      <w:r w:rsidR="00ED7B63" w:rsidRPr="001A6AD8">
        <w:rPr>
          <w:rFonts w:ascii="Arial" w:hAnsi="Arial"/>
        </w:rPr>
        <w:t> </w:t>
      </w:r>
      <w:r w:rsidRPr="001A6AD8">
        <w:rPr>
          <w:rFonts w:ascii="Arial" w:hAnsi="Arial"/>
        </w:rPr>
        <w:t>CD was receiving ECT treatment.</w:t>
      </w:r>
      <w:r w:rsidRPr="001A6AD8">
        <w:rPr>
          <w:rStyle w:val="FootnoteReference"/>
          <w:rFonts w:ascii="Arial" w:eastAsia="SimSun" w:hAnsi="Arial"/>
        </w:rPr>
        <w:footnoteReference w:id="1252"/>
      </w:r>
      <w:r w:rsidRPr="001A6AD8">
        <w:rPr>
          <w:rFonts w:ascii="Arial" w:hAnsi="Arial"/>
        </w:rPr>
        <w:t xml:space="preserve"> This is consistent with the other accounts we received of a lack of transparency and openness with social workers.</w:t>
      </w:r>
    </w:p>
    <w:p w14:paraId="7B6D6F42" w14:textId="13CB4AE0" w:rsidR="00A31174" w:rsidRPr="001A6AD8" w:rsidRDefault="00A31174" w:rsidP="0069749C">
      <w:pPr>
        <w:pStyle w:val="ListParagraph"/>
        <w:spacing w:before="120" w:after="120"/>
        <w:rPr>
          <w:rFonts w:ascii="Arial" w:hAnsi="Arial"/>
        </w:rPr>
      </w:pPr>
      <w:r w:rsidRPr="001A6AD8">
        <w:rPr>
          <w:rFonts w:ascii="Arial" w:hAnsi="Arial"/>
        </w:rPr>
        <w:t xml:space="preserve">Parents </w:t>
      </w:r>
      <w:r w:rsidR="00766060" w:rsidRPr="001A6AD8">
        <w:rPr>
          <w:rFonts w:ascii="Arial" w:hAnsi="Arial"/>
        </w:rPr>
        <w:t>didn’t have it any</w:t>
      </w:r>
      <w:r w:rsidRPr="001A6AD8">
        <w:rPr>
          <w:rFonts w:ascii="Arial" w:hAnsi="Arial"/>
        </w:rPr>
        <w:t xml:space="preserve"> better with clinical staff. In some cases, parents of </w:t>
      </w:r>
      <w:r w:rsidR="00414289" w:rsidRPr="001A6AD8">
        <w:rPr>
          <w:rFonts w:ascii="Arial" w:hAnsi="Arial"/>
        </w:rPr>
        <w:t>children and young people</w:t>
      </w:r>
      <w:r w:rsidRPr="001A6AD8">
        <w:rPr>
          <w:rFonts w:ascii="Arial" w:hAnsi="Arial"/>
        </w:rPr>
        <w:t xml:space="preserve"> in the care of the </w:t>
      </w:r>
      <w:r w:rsidR="00A31D35" w:rsidRPr="001A6AD8">
        <w:rPr>
          <w:rFonts w:ascii="Arial" w:hAnsi="Arial"/>
        </w:rPr>
        <w:t>D</w:t>
      </w:r>
      <w:r w:rsidRPr="001A6AD8">
        <w:rPr>
          <w:rFonts w:ascii="Arial" w:hAnsi="Arial"/>
        </w:rPr>
        <w:t xml:space="preserve">epartment contacted the unit to find out what was happening to their child, only to be denied information and treated with hostility. </w:t>
      </w:r>
      <w:r w:rsidR="0020617F" w:rsidRPr="001A6AD8">
        <w:rPr>
          <w:rFonts w:ascii="Arial" w:hAnsi="Arial"/>
        </w:rPr>
        <w:t>For example, when writing to Dr Mirams about a complaint from a parent, Dr Pugmire accepted that the “intensity of hostility towards parents was very high”, particularly in the early years in the unit. The parent had complained that when they asked whether their son was a patient at Lake Alice, they had been told he was “a State Ward, it is none of your business</w:t>
      </w:r>
      <w:r w:rsidR="00DE17EF" w:rsidRPr="001A6AD8">
        <w:rPr>
          <w:rFonts w:ascii="Arial" w:hAnsi="Arial"/>
        </w:rPr>
        <w:t>”</w:t>
      </w:r>
      <w:r w:rsidR="0020617F" w:rsidRPr="001A6AD8">
        <w:rPr>
          <w:rFonts w:ascii="Arial" w:hAnsi="Arial"/>
        </w:rPr>
        <w:t>.</w:t>
      </w:r>
      <w:r w:rsidRPr="001A6AD8">
        <w:rPr>
          <w:rStyle w:val="FootnoteReference"/>
          <w:rFonts w:ascii="Arial" w:hAnsi="Arial"/>
        </w:rPr>
        <w:footnoteReference w:id="1253"/>
      </w:r>
      <w:r w:rsidRPr="001A6AD8">
        <w:rPr>
          <w:rFonts w:ascii="Arial" w:hAnsi="Arial"/>
        </w:rPr>
        <w:t xml:space="preserve"> </w:t>
      </w:r>
      <w:r w:rsidR="00870DBB" w:rsidRPr="001A6AD8">
        <w:rPr>
          <w:rFonts w:ascii="Arial" w:hAnsi="Arial"/>
        </w:rPr>
        <w:t>Dr </w:t>
      </w:r>
      <w:r w:rsidRPr="001A6AD8">
        <w:rPr>
          <w:rFonts w:ascii="Arial" w:hAnsi="Arial"/>
        </w:rPr>
        <w:t xml:space="preserve">Mirams subsequently wrote to the parent confirming that as a parent she was “entitled to all reasonable information about </w:t>
      </w:r>
      <w:r w:rsidR="00793470" w:rsidRPr="001A6AD8">
        <w:rPr>
          <w:rFonts w:ascii="Arial" w:hAnsi="Arial"/>
        </w:rPr>
        <w:t xml:space="preserve">[her child’s] </w:t>
      </w:r>
      <w:r w:rsidRPr="001A6AD8">
        <w:rPr>
          <w:rFonts w:ascii="Arial" w:hAnsi="Arial"/>
        </w:rPr>
        <w:t>clinical state and care”</w:t>
      </w:r>
      <w:r w:rsidR="00793470" w:rsidRPr="001A6AD8">
        <w:rPr>
          <w:rFonts w:ascii="Arial" w:hAnsi="Arial"/>
        </w:rPr>
        <w:t>.</w:t>
      </w:r>
      <w:r w:rsidRPr="001A6AD8">
        <w:rPr>
          <w:rStyle w:val="FootnoteReference"/>
          <w:rFonts w:ascii="Arial" w:hAnsi="Arial"/>
        </w:rPr>
        <w:footnoteReference w:id="1254"/>
      </w:r>
    </w:p>
    <w:p w14:paraId="5BCE4075" w14:textId="267B50A8" w:rsidR="00A31174" w:rsidRPr="001A6AD8" w:rsidRDefault="00A31174" w:rsidP="0069749C">
      <w:pPr>
        <w:pStyle w:val="ListParagraph"/>
        <w:spacing w:before="120" w:after="120"/>
        <w:rPr>
          <w:rFonts w:ascii="Arial" w:hAnsi="Arial"/>
        </w:rPr>
      </w:pPr>
      <w:r w:rsidRPr="001A6AD8">
        <w:rPr>
          <w:rFonts w:ascii="Arial" w:hAnsi="Arial"/>
        </w:rPr>
        <w:t xml:space="preserve">Some survivors whose parents admitted them to Lake Alice said </w:t>
      </w:r>
      <w:r w:rsidR="00FE427E" w:rsidRPr="001A6AD8">
        <w:rPr>
          <w:rFonts w:ascii="Arial" w:hAnsi="Arial"/>
        </w:rPr>
        <w:t xml:space="preserve">their </w:t>
      </w:r>
      <w:r w:rsidRPr="001A6AD8">
        <w:rPr>
          <w:rFonts w:ascii="Arial" w:hAnsi="Arial"/>
        </w:rPr>
        <w:t xml:space="preserve">parents were unaware of the treatments administered to them. In some cases, parents who did not speak English were given no </w:t>
      </w:r>
      <w:r w:rsidR="00766060" w:rsidRPr="001A6AD8">
        <w:rPr>
          <w:rFonts w:ascii="Arial" w:hAnsi="Arial"/>
        </w:rPr>
        <w:t>help</w:t>
      </w:r>
      <w:r w:rsidR="00CD16F1" w:rsidRPr="001A6AD8">
        <w:rPr>
          <w:rFonts w:ascii="Arial" w:hAnsi="Arial"/>
        </w:rPr>
        <w:t xml:space="preserve"> </w:t>
      </w:r>
      <w:r w:rsidRPr="001A6AD8">
        <w:rPr>
          <w:rFonts w:ascii="Arial" w:hAnsi="Arial"/>
        </w:rPr>
        <w:t xml:space="preserve">to understand the significance of forms they signed or the agreements they made. In other cases, staff </w:t>
      </w:r>
      <w:r w:rsidR="00766060" w:rsidRPr="001A6AD8">
        <w:rPr>
          <w:rFonts w:ascii="Arial" w:hAnsi="Arial"/>
        </w:rPr>
        <w:t>didn’t</w:t>
      </w:r>
      <w:r w:rsidRPr="001A6AD8">
        <w:rPr>
          <w:rFonts w:ascii="Arial" w:hAnsi="Arial"/>
        </w:rPr>
        <w:t xml:space="preserve"> tell parents about the treatments.</w:t>
      </w:r>
    </w:p>
    <w:p w14:paraId="1BBC44D4" w14:textId="6A7108B4" w:rsidR="00F9695D" w:rsidRPr="001A6AD8" w:rsidRDefault="00FF1BE3" w:rsidP="0069749C">
      <w:pPr>
        <w:pStyle w:val="Heading2"/>
        <w:spacing w:before="120"/>
      </w:pPr>
      <w:bookmarkStart w:id="2311" w:name="_Toc115968448"/>
      <w:bookmarkStart w:id="2312" w:name="_Toc116029713"/>
      <w:bookmarkStart w:id="2313" w:name="_Toc116036080"/>
      <w:bookmarkStart w:id="2314" w:name="_Toc116043183"/>
      <w:bookmarkStart w:id="2315" w:name="_Toc116051330"/>
      <w:bookmarkStart w:id="2316" w:name="_Toc116052797"/>
      <w:bookmarkStart w:id="2317" w:name="_Toc116995861"/>
      <w:bookmarkStart w:id="2318" w:name="_Toc117168855"/>
      <w:bookmarkStart w:id="2319" w:name="_Toc119064144"/>
      <w:bookmarkStart w:id="2320" w:name="_Toc119429357"/>
      <w:bookmarkStart w:id="2321" w:name="_Toc120905743"/>
      <w:bookmarkStart w:id="2322" w:name="_Toc125980090"/>
      <w:bookmarkStart w:id="2323" w:name="_Toc125981671"/>
      <w:r w:rsidRPr="001A6AD8">
        <w:t>2.3.</w:t>
      </w:r>
      <w:r w:rsidR="00626F43" w:rsidRPr="001A6AD8">
        <w:t>4</w:t>
      </w:r>
      <w:r w:rsidRPr="001A6AD8">
        <w:t xml:space="preserve"> </w:t>
      </w:r>
      <w:hyperlink w:anchor="_heading=h.3mzq4wv">
        <w:r w:rsidR="00F31ACC" w:rsidRPr="001A6AD8">
          <w:t xml:space="preserve">Ngā mahi tūkino ā-pūnaha ki Lake Alice - </w:t>
        </w:r>
      </w:hyperlink>
      <w:r w:rsidR="47DA56A5" w:rsidRPr="001A6AD8">
        <w:t>S</w:t>
      </w:r>
      <w:r w:rsidR="00DB00F5" w:rsidRPr="001A6AD8">
        <w:t>ystemic</w:t>
      </w:r>
      <w:r w:rsidRPr="001A6AD8">
        <w:t xml:space="preserve"> </w:t>
      </w:r>
      <w:r w:rsidR="009613CF" w:rsidRPr="001A6AD8">
        <w:t>abuse</w:t>
      </w:r>
      <w:r w:rsidRPr="001A6AD8">
        <w:t xml:space="preserve"> at </w:t>
      </w:r>
      <w:r w:rsidR="00F010E3" w:rsidRPr="001A6AD8">
        <w:t>L</w:t>
      </w:r>
      <w:r w:rsidRPr="001A6AD8">
        <w:t>ake Alice</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r w:rsidRPr="001A6AD8">
        <w:t xml:space="preserve"> </w:t>
      </w:r>
    </w:p>
    <w:p w14:paraId="36863656" w14:textId="63D1F53A" w:rsidR="35BACFCD" w:rsidRPr="001A6AD8" w:rsidRDefault="00F31ACC" w:rsidP="0069749C">
      <w:pPr>
        <w:pStyle w:val="Heading3"/>
        <w:spacing w:before="120"/>
      </w:pPr>
      <w:bookmarkStart w:id="2324" w:name="_Toc115968449"/>
      <w:bookmarkStart w:id="2325" w:name="_Toc116029714"/>
      <w:bookmarkStart w:id="2326" w:name="_Toc116036081"/>
      <w:bookmarkStart w:id="2327" w:name="_Toc116043184"/>
      <w:bookmarkStart w:id="2328" w:name="_Toc116051331"/>
      <w:bookmarkStart w:id="2329" w:name="_Toc116052798"/>
      <w:bookmarkStart w:id="2330" w:name="_Toc116995862"/>
      <w:bookmarkStart w:id="2331" w:name="_Toc117168856"/>
      <w:bookmarkStart w:id="2332" w:name="_Toc119064145"/>
      <w:bookmarkStart w:id="2333" w:name="_Toc119429358"/>
      <w:bookmarkStart w:id="2334" w:name="_Toc120905744"/>
      <w:bookmarkStart w:id="2335" w:name="_Toc125980091"/>
      <w:bookmarkStart w:id="2336" w:name="_Toc125981672"/>
      <w:r w:rsidRPr="001A6AD8">
        <w:t>Whakatakinga</w:t>
      </w:r>
      <w:r w:rsidR="00CD16F1" w:rsidRPr="001A6AD8">
        <w:t xml:space="preserve"> </w:t>
      </w:r>
      <w:r w:rsidRPr="001A6AD8">
        <w:t xml:space="preserve">- </w:t>
      </w:r>
      <w:r w:rsidR="35BACFCD" w:rsidRPr="001A6AD8">
        <w:t>Introduction</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r w:rsidR="35BACFCD" w:rsidRPr="001A6AD8">
        <w:t xml:space="preserve"> </w:t>
      </w:r>
    </w:p>
    <w:p w14:paraId="6DB50524" w14:textId="77CECBB2" w:rsidR="00DB00F5" w:rsidRPr="003F7D78" w:rsidRDefault="3A4AA9EB" w:rsidP="003F7D78">
      <w:pPr>
        <w:pStyle w:val="ListParagraph"/>
        <w:rPr>
          <w:rFonts w:ascii="Arial" w:hAnsi="Arial"/>
        </w:rPr>
      </w:pPr>
      <w:r w:rsidRPr="003F7D78">
        <w:rPr>
          <w:rFonts w:ascii="Arial" w:hAnsi="Arial"/>
        </w:rPr>
        <w:t xml:space="preserve">The concept of institutional or systemic </w:t>
      </w:r>
      <w:r w:rsidR="009613CF" w:rsidRPr="003F7D78">
        <w:rPr>
          <w:rFonts w:ascii="Arial" w:hAnsi="Arial"/>
        </w:rPr>
        <w:t>abuse</w:t>
      </w:r>
      <w:r w:rsidRPr="003F7D78">
        <w:rPr>
          <w:rFonts w:ascii="Arial" w:hAnsi="Arial"/>
        </w:rPr>
        <w:t xml:space="preserve"> describes how violence</w:t>
      </w:r>
      <w:r w:rsidR="0C5603D7" w:rsidRPr="003F7D78">
        <w:rPr>
          <w:rFonts w:ascii="Arial" w:hAnsi="Arial"/>
        </w:rPr>
        <w:t xml:space="preserve"> </w:t>
      </w:r>
      <w:r w:rsidR="5C005819" w:rsidRPr="003F7D78">
        <w:rPr>
          <w:rFonts w:ascii="Arial" w:hAnsi="Arial"/>
        </w:rPr>
        <w:t>an</w:t>
      </w:r>
      <w:r w:rsidR="534F08BF" w:rsidRPr="003F7D78">
        <w:rPr>
          <w:rFonts w:ascii="Arial" w:hAnsi="Arial"/>
        </w:rPr>
        <w:t xml:space="preserve">d </w:t>
      </w:r>
      <w:r w:rsidR="009613CF" w:rsidRPr="003F7D78">
        <w:rPr>
          <w:rFonts w:ascii="Arial" w:hAnsi="Arial"/>
        </w:rPr>
        <w:t>abuse</w:t>
      </w:r>
      <w:r w:rsidR="0C5603D7" w:rsidRPr="003F7D78">
        <w:rPr>
          <w:rFonts w:ascii="Arial" w:hAnsi="Arial"/>
        </w:rPr>
        <w:t xml:space="preserve"> </w:t>
      </w:r>
      <w:r w:rsidR="14B818B3" w:rsidRPr="003F7D78">
        <w:rPr>
          <w:rFonts w:ascii="Arial" w:hAnsi="Arial"/>
        </w:rPr>
        <w:t xml:space="preserve">is not only </w:t>
      </w:r>
      <w:r w:rsidR="0C5603D7" w:rsidRPr="003F7D78">
        <w:rPr>
          <w:rFonts w:ascii="Arial" w:hAnsi="Arial"/>
        </w:rPr>
        <w:t xml:space="preserve">experienced </w:t>
      </w:r>
      <w:r w:rsidR="14B818B3" w:rsidRPr="003F7D78">
        <w:rPr>
          <w:rFonts w:ascii="Arial" w:hAnsi="Arial"/>
        </w:rPr>
        <w:t>by individuals</w:t>
      </w:r>
      <w:r w:rsidR="4E7AF16E" w:rsidRPr="003F7D78">
        <w:rPr>
          <w:rFonts w:ascii="Arial" w:hAnsi="Arial"/>
        </w:rPr>
        <w:t xml:space="preserve"> but</w:t>
      </w:r>
      <w:r w:rsidR="0C5603D7" w:rsidRPr="003F7D78">
        <w:rPr>
          <w:rFonts w:ascii="Arial" w:hAnsi="Arial"/>
        </w:rPr>
        <w:t xml:space="preserve"> </w:t>
      </w:r>
      <w:r w:rsidR="14B818B3" w:rsidRPr="003F7D78">
        <w:rPr>
          <w:rFonts w:ascii="Arial" w:hAnsi="Arial"/>
        </w:rPr>
        <w:t xml:space="preserve">can be </w:t>
      </w:r>
      <w:r w:rsidR="0C5603D7" w:rsidRPr="003F7D78">
        <w:rPr>
          <w:rFonts w:ascii="Arial" w:hAnsi="Arial"/>
        </w:rPr>
        <w:t>“</w:t>
      </w:r>
      <w:r w:rsidR="3A5CB302" w:rsidRPr="003F7D78">
        <w:rPr>
          <w:rFonts w:ascii="Arial" w:hAnsi="Arial"/>
        </w:rPr>
        <w:t xml:space="preserve">violence </w:t>
      </w:r>
      <w:r w:rsidR="0C5603D7" w:rsidRPr="003F7D78">
        <w:rPr>
          <w:rFonts w:ascii="Arial" w:hAnsi="Arial"/>
        </w:rPr>
        <w:t>inherent in a system</w:t>
      </w:r>
      <w:r w:rsidR="06E00C01" w:rsidRPr="003F7D78">
        <w:rPr>
          <w:rFonts w:ascii="Arial" w:hAnsi="Arial"/>
        </w:rPr>
        <w:t>”</w:t>
      </w:r>
      <w:r w:rsidR="00921358" w:rsidRPr="003F7D78">
        <w:rPr>
          <w:rFonts w:ascii="Arial" w:hAnsi="Arial"/>
        </w:rPr>
        <w:t>.</w:t>
      </w:r>
      <w:r w:rsidRPr="003F7D78">
        <w:rPr>
          <w:rStyle w:val="FootnoteReference"/>
          <w:rFonts w:ascii="Arial" w:hAnsi="Arial"/>
        </w:rPr>
        <w:footnoteReference w:id="1255"/>
      </w:r>
      <w:r w:rsidR="0C5603D7" w:rsidRPr="003F7D78">
        <w:rPr>
          <w:rFonts w:ascii="Arial" w:hAnsi="Arial"/>
        </w:rPr>
        <w:t xml:space="preserve"> </w:t>
      </w:r>
      <w:r w:rsidR="5DBAD832" w:rsidRPr="003F7D78">
        <w:rPr>
          <w:rFonts w:ascii="Arial" w:hAnsi="Arial"/>
        </w:rPr>
        <w:t xml:space="preserve">The system </w:t>
      </w:r>
      <w:r w:rsidR="00240A75" w:rsidRPr="003F7D78">
        <w:rPr>
          <w:rFonts w:ascii="Arial" w:hAnsi="Arial"/>
        </w:rPr>
        <w:t>in which</w:t>
      </w:r>
      <w:r w:rsidR="5DBAD832" w:rsidRPr="003F7D78" w:rsidDel="00240A75">
        <w:rPr>
          <w:rFonts w:ascii="Arial" w:hAnsi="Arial"/>
        </w:rPr>
        <w:t xml:space="preserve"> </w:t>
      </w:r>
      <w:r w:rsidR="5DBAD832" w:rsidRPr="003F7D78">
        <w:rPr>
          <w:rFonts w:ascii="Arial" w:hAnsi="Arial"/>
        </w:rPr>
        <w:t xml:space="preserve">the unit </w:t>
      </w:r>
      <w:r w:rsidR="00240A75" w:rsidRPr="003F7D78">
        <w:rPr>
          <w:rFonts w:ascii="Arial" w:hAnsi="Arial"/>
        </w:rPr>
        <w:t xml:space="preserve">functioned </w:t>
      </w:r>
      <w:r w:rsidR="5DBAD832" w:rsidRPr="003F7D78">
        <w:rPr>
          <w:rFonts w:ascii="Arial" w:hAnsi="Arial"/>
        </w:rPr>
        <w:t xml:space="preserve">was one where </w:t>
      </w:r>
      <w:r w:rsidR="00766060" w:rsidRPr="003F7D78">
        <w:rPr>
          <w:rFonts w:ascii="Arial" w:hAnsi="Arial"/>
        </w:rPr>
        <w:t xml:space="preserve">keeping </w:t>
      </w:r>
      <w:r w:rsidR="5DBAD832" w:rsidRPr="003F7D78">
        <w:rPr>
          <w:rFonts w:ascii="Arial" w:hAnsi="Arial"/>
        </w:rPr>
        <w:t xml:space="preserve">the order of the unit was </w:t>
      </w:r>
      <w:r w:rsidR="00766060" w:rsidRPr="003F7D78">
        <w:rPr>
          <w:rFonts w:ascii="Arial" w:hAnsi="Arial"/>
        </w:rPr>
        <w:t>most important,</w:t>
      </w:r>
      <w:r w:rsidR="5DBAD832" w:rsidRPr="003F7D78">
        <w:rPr>
          <w:rFonts w:ascii="Arial" w:hAnsi="Arial"/>
        </w:rPr>
        <w:t xml:space="preserve"> </w:t>
      </w:r>
      <w:r w:rsidR="00766060" w:rsidRPr="003F7D78">
        <w:rPr>
          <w:rFonts w:ascii="Arial" w:hAnsi="Arial"/>
        </w:rPr>
        <w:t>there was an imbalance of power</w:t>
      </w:r>
      <w:r w:rsidR="5DBAD832" w:rsidRPr="003F7D78">
        <w:rPr>
          <w:rFonts w:ascii="Arial" w:hAnsi="Arial"/>
        </w:rPr>
        <w:t xml:space="preserve"> and </w:t>
      </w:r>
      <w:r w:rsidR="0091620B" w:rsidRPr="003F7D78">
        <w:rPr>
          <w:rFonts w:ascii="Arial" w:hAnsi="Arial"/>
        </w:rPr>
        <w:t>t</w:t>
      </w:r>
      <w:r w:rsidR="00766060" w:rsidRPr="003F7D78">
        <w:rPr>
          <w:rFonts w:ascii="Arial" w:hAnsi="Arial"/>
        </w:rPr>
        <w:t xml:space="preserve">he </w:t>
      </w:r>
      <w:r w:rsidR="0036310D" w:rsidRPr="003F7D78">
        <w:rPr>
          <w:rFonts w:ascii="Arial" w:hAnsi="Arial"/>
        </w:rPr>
        <w:t>children and young people</w:t>
      </w:r>
      <w:r w:rsidR="00766060" w:rsidRPr="003F7D78">
        <w:rPr>
          <w:rFonts w:ascii="Arial" w:hAnsi="Arial"/>
        </w:rPr>
        <w:t xml:space="preserve"> there were not valued.  </w:t>
      </w:r>
      <w:r w:rsidR="00464784" w:rsidRPr="003F7D78">
        <w:rPr>
          <w:rFonts w:ascii="Arial" w:hAnsi="Arial"/>
        </w:rPr>
        <w:t xml:space="preserve">Abusive practices and punishments were normal and relied on Western models of medical treatment.  </w:t>
      </w:r>
      <w:r w:rsidR="00766060" w:rsidRPr="003F7D78">
        <w:rPr>
          <w:rFonts w:ascii="Arial" w:hAnsi="Arial"/>
        </w:rPr>
        <w:t>The</w:t>
      </w:r>
      <w:r w:rsidR="00240A75" w:rsidRPr="003F7D78">
        <w:rPr>
          <w:rFonts w:ascii="Arial" w:hAnsi="Arial"/>
        </w:rPr>
        <w:t xml:space="preserve"> </w:t>
      </w:r>
      <w:r w:rsidR="0E5617F0" w:rsidRPr="003F7D78">
        <w:rPr>
          <w:rFonts w:ascii="Arial" w:hAnsi="Arial"/>
        </w:rPr>
        <w:t xml:space="preserve">wider social system placed these </w:t>
      </w:r>
      <w:r w:rsidR="0036310D" w:rsidRPr="003F7D78">
        <w:rPr>
          <w:rFonts w:ascii="Arial" w:hAnsi="Arial"/>
        </w:rPr>
        <w:t>children and young people</w:t>
      </w:r>
      <w:r w:rsidR="0E5617F0" w:rsidRPr="003F7D78">
        <w:rPr>
          <w:rFonts w:ascii="Arial" w:hAnsi="Arial"/>
        </w:rPr>
        <w:t xml:space="preserve"> </w:t>
      </w:r>
      <w:r w:rsidR="00766060" w:rsidRPr="003F7D78">
        <w:rPr>
          <w:rFonts w:ascii="Arial" w:hAnsi="Arial"/>
        </w:rPr>
        <w:t>away from the rest of the community at</w:t>
      </w:r>
      <w:r w:rsidR="0E5617F0" w:rsidRPr="003F7D78">
        <w:rPr>
          <w:rFonts w:ascii="Arial" w:hAnsi="Arial"/>
        </w:rPr>
        <w:t xml:space="preserve"> Lake Alice. </w:t>
      </w:r>
    </w:p>
    <w:p w14:paraId="1F389203" w14:textId="780780BE" w:rsidR="00DB00F5" w:rsidRPr="001A6AD8" w:rsidRDefault="157B4865" w:rsidP="0069749C">
      <w:pPr>
        <w:pStyle w:val="ListParagraph"/>
        <w:spacing w:before="120" w:after="120"/>
        <w:rPr>
          <w:rFonts w:ascii="Arial" w:hAnsi="Arial"/>
        </w:rPr>
      </w:pPr>
      <w:r w:rsidRPr="001A6AD8">
        <w:rPr>
          <w:rFonts w:ascii="Arial" w:hAnsi="Arial"/>
        </w:rPr>
        <w:t xml:space="preserve">During our inquiry, the Ministry of Health acknowledged </w:t>
      </w:r>
      <w:r w:rsidR="00240A75" w:rsidRPr="001A6AD8">
        <w:rPr>
          <w:rFonts w:ascii="Arial" w:hAnsi="Arial"/>
        </w:rPr>
        <w:t xml:space="preserve">the </w:t>
      </w:r>
      <w:r w:rsidR="00F16E2B" w:rsidRPr="001A6AD8">
        <w:rPr>
          <w:rFonts w:ascii="Arial" w:hAnsi="Arial"/>
        </w:rPr>
        <w:t>growing body of literature suggest</w:t>
      </w:r>
      <w:r w:rsidR="00240A75" w:rsidRPr="001A6AD8">
        <w:rPr>
          <w:rFonts w:ascii="Arial" w:hAnsi="Arial"/>
        </w:rPr>
        <w:t>ing</w:t>
      </w:r>
      <w:r w:rsidR="00F16E2B" w:rsidRPr="001A6AD8" w:rsidDel="00240A75">
        <w:rPr>
          <w:rFonts w:ascii="Arial" w:hAnsi="Arial"/>
        </w:rPr>
        <w:t xml:space="preserve"> </w:t>
      </w:r>
      <w:r w:rsidR="1DB2275D" w:rsidRPr="001A6AD8">
        <w:rPr>
          <w:rFonts w:ascii="Arial" w:hAnsi="Arial"/>
        </w:rPr>
        <w:t xml:space="preserve">an “inherent likelihood of deviation from acceptable social norms </w:t>
      </w:r>
      <w:r w:rsidR="234BAEA6" w:rsidRPr="001A6AD8">
        <w:rPr>
          <w:rFonts w:ascii="Arial" w:hAnsi="Arial"/>
        </w:rPr>
        <w:t xml:space="preserve">in </w:t>
      </w:r>
      <w:r w:rsidR="00BC7074" w:rsidRPr="001A6AD8">
        <w:rPr>
          <w:rFonts w:ascii="Arial" w:hAnsi="Arial"/>
        </w:rPr>
        <w:t>the psychiatric institutions and other institutions</w:t>
      </w:r>
      <w:r w:rsidR="1DB2275D" w:rsidRPr="001A6AD8">
        <w:rPr>
          <w:rFonts w:ascii="Arial" w:hAnsi="Arial"/>
        </w:rPr>
        <w:t xml:space="preserve"> as they previously operated”</w:t>
      </w:r>
      <w:r w:rsidR="6B3FB282" w:rsidRPr="001A6AD8">
        <w:rPr>
          <w:rFonts w:ascii="Arial" w:hAnsi="Arial"/>
        </w:rPr>
        <w:t>.</w:t>
      </w:r>
      <w:r w:rsidR="002B01BE" w:rsidRPr="001A6AD8">
        <w:rPr>
          <w:rStyle w:val="FootnoteReference"/>
          <w:rFonts w:ascii="Arial" w:hAnsi="Arial"/>
        </w:rPr>
        <w:footnoteReference w:id="1256"/>
      </w:r>
      <w:r w:rsidR="00110E55" w:rsidRPr="001A6AD8">
        <w:rPr>
          <w:rFonts w:ascii="Arial" w:hAnsi="Arial"/>
        </w:rPr>
        <w:t xml:space="preserve"> </w:t>
      </w:r>
      <w:r w:rsidR="001720AE" w:rsidRPr="001A6AD8">
        <w:rPr>
          <w:rFonts w:ascii="Arial" w:hAnsi="Arial"/>
        </w:rPr>
        <w:t xml:space="preserve">In relation to Lake Alice, </w:t>
      </w:r>
      <w:r w:rsidR="00C318CC" w:rsidRPr="001A6AD8">
        <w:rPr>
          <w:rFonts w:ascii="Arial" w:hAnsi="Arial"/>
        </w:rPr>
        <w:t xml:space="preserve">the ministry </w:t>
      </w:r>
      <w:r w:rsidR="001720AE" w:rsidRPr="001A6AD8">
        <w:rPr>
          <w:rFonts w:ascii="Arial" w:hAnsi="Arial"/>
        </w:rPr>
        <w:t xml:space="preserve">acknowledged </w:t>
      </w:r>
      <w:r w:rsidR="00C318CC" w:rsidRPr="001A6AD8">
        <w:rPr>
          <w:rFonts w:ascii="Arial" w:hAnsi="Arial"/>
        </w:rPr>
        <w:t xml:space="preserve">the State’s </w:t>
      </w:r>
      <w:r w:rsidR="001720AE" w:rsidRPr="001A6AD8">
        <w:rPr>
          <w:rFonts w:ascii="Arial" w:hAnsi="Arial"/>
        </w:rPr>
        <w:t xml:space="preserve">clear systemic failure that contributed to the </w:t>
      </w:r>
      <w:r w:rsidR="009613CF" w:rsidRPr="001A6AD8">
        <w:rPr>
          <w:rFonts w:ascii="Arial" w:hAnsi="Arial"/>
        </w:rPr>
        <w:t>abuse</w:t>
      </w:r>
      <w:r w:rsidR="001720AE" w:rsidRPr="001A6AD8">
        <w:rPr>
          <w:rFonts w:ascii="Arial" w:hAnsi="Arial"/>
        </w:rPr>
        <w:t xml:space="preserve"> at Lake Alice and that anyone under the age of 17 who had been at the unit should be treated as a survivor for the purpose of seeking redress</w:t>
      </w:r>
      <w:r w:rsidR="149BC85F" w:rsidRPr="001A6AD8">
        <w:rPr>
          <w:rFonts w:ascii="Arial" w:hAnsi="Arial"/>
        </w:rPr>
        <w:t>.</w:t>
      </w:r>
      <w:r w:rsidR="002B01BE" w:rsidRPr="001A6AD8">
        <w:rPr>
          <w:rStyle w:val="FootnoteReference"/>
          <w:rFonts w:ascii="Arial" w:hAnsi="Arial"/>
        </w:rPr>
        <w:footnoteReference w:id="1257"/>
      </w:r>
      <w:r w:rsidR="149BC85F" w:rsidRPr="001A6AD8">
        <w:rPr>
          <w:rFonts w:ascii="Arial" w:hAnsi="Arial"/>
        </w:rPr>
        <w:t xml:space="preserve"> </w:t>
      </w:r>
    </w:p>
    <w:p w14:paraId="2D081CF3" w14:textId="66F90967" w:rsidR="7FCDBAE3" w:rsidRPr="001A6AD8" w:rsidRDefault="7FCDBAE3" w:rsidP="0069749C">
      <w:pPr>
        <w:pStyle w:val="ListParagraph"/>
        <w:spacing w:before="120" w:after="120"/>
        <w:rPr>
          <w:rFonts w:ascii="Arial" w:hAnsi="Arial"/>
        </w:rPr>
      </w:pPr>
      <w:r w:rsidRPr="001A6AD8">
        <w:rPr>
          <w:rFonts w:ascii="Arial" w:hAnsi="Arial"/>
        </w:rPr>
        <w:t xml:space="preserve">We similarly find that </w:t>
      </w:r>
      <w:r w:rsidR="009613CF" w:rsidRPr="001A6AD8">
        <w:rPr>
          <w:rFonts w:ascii="Arial" w:hAnsi="Arial"/>
        </w:rPr>
        <w:t>abuse</w:t>
      </w:r>
      <w:r w:rsidRPr="001A6AD8">
        <w:rPr>
          <w:rFonts w:ascii="Arial" w:hAnsi="Arial"/>
        </w:rPr>
        <w:t xml:space="preserve"> was inherent in the institutional system of Lake Alice. </w:t>
      </w:r>
      <w:r w:rsidR="00ED46C1" w:rsidRPr="001A6AD8">
        <w:rPr>
          <w:rFonts w:ascii="Arial" w:hAnsi="Arial"/>
        </w:rPr>
        <w:t>Several</w:t>
      </w:r>
      <w:r w:rsidRPr="001A6AD8">
        <w:rPr>
          <w:rFonts w:ascii="Arial" w:hAnsi="Arial"/>
        </w:rPr>
        <w:t xml:space="preserve"> factors contributed to this environment</w:t>
      </w:r>
      <w:r w:rsidR="00C318CC" w:rsidRPr="001A6AD8">
        <w:rPr>
          <w:rFonts w:ascii="Arial" w:hAnsi="Arial"/>
        </w:rPr>
        <w:t>,</w:t>
      </w:r>
      <w:r w:rsidRPr="001A6AD8">
        <w:rPr>
          <w:rFonts w:ascii="Arial" w:hAnsi="Arial"/>
        </w:rPr>
        <w:t xml:space="preserve"> including </w:t>
      </w:r>
      <w:r w:rsidR="00C318CC" w:rsidRPr="001A6AD8">
        <w:rPr>
          <w:rFonts w:ascii="Arial" w:hAnsi="Arial"/>
        </w:rPr>
        <w:t xml:space="preserve">the </w:t>
      </w:r>
      <w:r w:rsidRPr="001A6AD8">
        <w:rPr>
          <w:rFonts w:ascii="Arial" w:hAnsi="Arial"/>
        </w:rPr>
        <w:t xml:space="preserve">power imbalance between </w:t>
      </w:r>
      <w:r w:rsidR="0036310D" w:rsidRPr="001A6AD8">
        <w:rPr>
          <w:rFonts w:ascii="Arial" w:hAnsi="Arial"/>
        </w:rPr>
        <w:t>children and young people</w:t>
      </w:r>
      <w:r w:rsidRPr="001A6AD8">
        <w:rPr>
          <w:rFonts w:ascii="Arial" w:hAnsi="Arial"/>
        </w:rPr>
        <w:t xml:space="preserve"> and the staff at Lake Alice</w:t>
      </w:r>
      <w:r w:rsidR="00274015" w:rsidRPr="001A6AD8">
        <w:rPr>
          <w:rFonts w:ascii="Arial" w:hAnsi="Arial"/>
        </w:rPr>
        <w:t>,</w:t>
      </w:r>
      <w:r w:rsidRPr="001A6AD8">
        <w:rPr>
          <w:rFonts w:ascii="Arial" w:hAnsi="Arial"/>
        </w:rPr>
        <w:t xml:space="preserve"> the normalisation of abusive practices and punishments</w:t>
      </w:r>
      <w:r w:rsidR="00274015" w:rsidRPr="001A6AD8">
        <w:rPr>
          <w:rFonts w:ascii="Arial" w:hAnsi="Arial"/>
        </w:rPr>
        <w:t xml:space="preserve"> and reliance on exclusively western models of medical treatment</w:t>
      </w:r>
      <w:r w:rsidRPr="001A6AD8">
        <w:rPr>
          <w:rFonts w:ascii="Arial" w:hAnsi="Arial"/>
        </w:rPr>
        <w:t xml:space="preserve">. </w:t>
      </w:r>
    </w:p>
    <w:p w14:paraId="0E392496" w14:textId="6705AABB" w:rsidR="12BB3457" w:rsidRPr="001A6AD8" w:rsidRDefault="003772A2" w:rsidP="0069749C">
      <w:pPr>
        <w:pStyle w:val="Heading3"/>
        <w:spacing w:before="120"/>
      </w:pPr>
      <w:bookmarkStart w:id="2337" w:name="_Toc115968450"/>
      <w:bookmarkStart w:id="2338" w:name="_Toc116029715"/>
      <w:bookmarkStart w:id="2339" w:name="_Toc116036082"/>
      <w:bookmarkStart w:id="2340" w:name="_Toc116043185"/>
      <w:bookmarkStart w:id="2341" w:name="_Toc116051332"/>
      <w:bookmarkStart w:id="2342" w:name="_Toc116052799"/>
      <w:bookmarkStart w:id="2343" w:name="_Toc116995863"/>
      <w:bookmarkStart w:id="2344" w:name="_Toc117168857"/>
      <w:bookmarkStart w:id="2345" w:name="_Toc119064146"/>
      <w:bookmarkStart w:id="2346" w:name="_Toc119429359"/>
      <w:bookmarkStart w:id="2347" w:name="_Toc120905745"/>
      <w:bookmarkStart w:id="2348" w:name="_Toc125980092"/>
      <w:bookmarkStart w:id="2349" w:name="_Toc125981673"/>
      <w:r w:rsidRPr="001A6AD8">
        <w:t>"I hua ake ngā mahi tūkino i te horopaki o te tōrite o te mana"</w:t>
      </w:r>
      <w:r w:rsidR="00003E4C" w:rsidRPr="001A6AD8">
        <w:t xml:space="preserve"> -</w:t>
      </w:r>
      <w:r w:rsidRPr="001A6AD8">
        <w:t xml:space="preserve"> </w:t>
      </w:r>
      <w:r w:rsidR="12BB3457" w:rsidRPr="001A6AD8">
        <w:t xml:space="preserve">“Abuse </w:t>
      </w:r>
      <w:r w:rsidR="70B79613" w:rsidRPr="001A6AD8">
        <w:t>occur</w:t>
      </w:r>
      <w:r w:rsidR="34CF7033" w:rsidRPr="001A6AD8">
        <w:t>red</w:t>
      </w:r>
      <w:r w:rsidR="12BB3457" w:rsidRPr="001A6AD8">
        <w:t xml:space="preserve"> in the context of power inequities”</w:t>
      </w:r>
      <w:r w:rsidR="006F6011" w:rsidRPr="001A6AD8">
        <w:footnoteReference w:id="1258"/>
      </w:r>
      <w:bookmarkEnd w:id="2337"/>
      <w:bookmarkEnd w:id="2338"/>
      <w:bookmarkEnd w:id="2339"/>
      <w:bookmarkEnd w:id="2340"/>
      <w:bookmarkEnd w:id="2341"/>
      <w:bookmarkEnd w:id="2342"/>
      <w:bookmarkEnd w:id="2343"/>
      <w:bookmarkEnd w:id="2344"/>
      <w:bookmarkEnd w:id="2345"/>
      <w:bookmarkEnd w:id="2346"/>
      <w:bookmarkEnd w:id="2347"/>
      <w:bookmarkEnd w:id="2348"/>
      <w:bookmarkEnd w:id="2349"/>
      <w:r w:rsidR="12BB3457" w:rsidRPr="001A6AD8">
        <w:t xml:space="preserve"> </w:t>
      </w:r>
    </w:p>
    <w:p w14:paraId="67594104" w14:textId="1F770C4E" w:rsidR="008F4550" w:rsidRPr="001A6AD8" w:rsidRDefault="00B90EF5" w:rsidP="0069749C">
      <w:pPr>
        <w:pStyle w:val="ListParagraph"/>
        <w:spacing w:before="120" w:after="120"/>
        <w:rPr>
          <w:rFonts w:ascii="Arial" w:hAnsi="Arial"/>
        </w:rPr>
      </w:pPr>
      <w:r w:rsidRPr="001A6AD8">
        <w:rPr>
          <w:rFonts w:ascii="Arial" w:hAnsi="Arial"/>
        </w:rPr>
        <w:t>The admission</w:t>
      </w:r>
      <w:r w:rsidR="009135C6" w:rsidRPr="001A6AD8">
        <w:rPr>
          <w:rFonts w:ascii="Arial" w:hAnsi="Arial"/>
        </w:rPr>
        <w:t xml:space="preserve"> of </w:t>
      </w:r>
      <w:r w:rsidR="0036310D" w:rsidRPr="001A6AD8">
        <w:rPr>
          <w:rFonts w:ascii="Arial" w:hAnsi="Arial"/>
        </w:rPr>
        <w:t>children and young people</w:t>
      </w:r>
      <w:r w:rsidR="009135C6" w:rsidRPr="001A6AD8">
        <w:rPr>
          <w:rFonts w:ascii="Arial" w:hAnsi="Arial"/>
        </w:rPr>
        <w:t xml:space="preserve"> </w:t>
      </w:r>
      <w:r w:rsidRPr="001A6AD8">
        <w:rPr>
          <w:rFonts w:ascii="Arial" w:hAnsi="Arial"/>
        </w:rPr>
        <w:t>to</w:t>
      </w:r>
      <w:r w:rsidR="009135C6" w:rsidRPr="001A6AD8">
        <w:rPr>
          <w:rFonts w:ascii="Arial" w:hAnsi="Arial"/>
        </w:rPr>
        <w:t xml:space="preserve"> Lake Alice </w:t>
      </w:r>
      <w:r w:rsidR="000B5C66" w:rsidRPr="001A6AD8">
        <w:rPr>
          <w:rFonts w:ascii="Arial" w:hAnsi="Arial"/>
        </w:rPr>
        <w:t xml:space="preserve">was </w:t>
      </w:r>
      <w:r w:rsidR="00464784" w:rsidRPr="001A6AD8">
        <w:rPr>
          <w:rFonts w:ascii="Arial" w:hAnsi="Arial"/>
        </w:rPr>
        <w:t>often because of</w:t>
      </w:r>
      <w:r w:rsidR="009135C6" w:rsidRPr="001A6AD8">
        <w:rPr>
          <w:rFonts w:ascii="Arial" w:hAnsi="Arial"/>
        </w:rPr>
        <w:t xml:space="preserve"> the trust placed in medical professionals, including </w:t>
      </w:r>
      <w:r w:rsidR="00870DBB" w:rsidRPr="001A6AD8">
        <w:rPr>
          <w:rFonts w:ascii="Arial" w:hAnsi="Arial"/>
        </w:rPr>
        <w:t>Dr </w:t>
      </w:r>
      <w:r w:rsidR="009135C6" w:rsidRPr="001A6AD8">
        <w:rPr>
          <w:rFonts w:ascii="Arial" w:hAnsi="Arial"/>
        </w:rPr>
        <w:t>Leeks. In addition to those placed there by the Department of Social Welfare, we heard</w:t>
      </w:r>
      <w:r w:rsidR="009135C6" w:rsidRPr="001A6AD8" w:rsidDel="00CA235E">
        <w:rPr>
          <w:rFonts w:ascii="Arial" w:hAnsi="Arial"/>
        </w:rPr>
        <w:t xml:space="preserve"> </w:t>
      </w:r>
      <w:r w:rsidR="009135C6" w:rsidRPr="001A6AD8">
        <w:rPr>
          <w:rFonts w:ascii="Arial" w:hAnsi="Arial"/>
        </w:rPr>
        <w:t xml:space="preserve">the whānau of </w:t>
      </w:r>
      <w:r w:rsidR="0036310D" w:rsidRPr="001A6AD8">
        <w:rPr>
          <w:rFonts w:ascii="Arial" w:hAnsi="Arial"/>
        </w:rPr>
        <w:t>children and young people</w:t>
      </w:r>
      <w:r w:rsidR="009135C6" w:rsidRPr="001A6AD8">
        <w:rPr>
          <w:rFonts w:ascii="Arial" w:hAnsi="Arial"/>
        </w:rPr>
        <w:t xml:space="preserve"> agreed to </w:t>
      </w:r>
      <w:r w:rsidR="00CA235E" w:rsidRPr="001A6AD8">
        <w:rPr>
          <w:rFonts w:ascii="Arial" w:hAnsi="Arial"/>
        </w:rPr>
        <w:t xml:space="preserve">their </w:t>
      </w:r>
      <w:r w:rsidR="009135C6" w:rsidRPr="001A6AD8">
        <w:rPr>
          <w:rFonts w:ascii="Arial" w:hAnsi="Arial"/>
        </w:rPr>
        <w:t>being admitted to Lake Alice on the basis of medical advice.</w:t>
      </w:r>
      <w:r w:rsidR="009B72A7" w:rsidRPr="001A6AD8" w:rsidDel="00DB68A7">
        <w:rPr>
          <w:rFonts w:ascii="Arial" w:hAnsi="Arial"/>
        </w:rPr>
        <w:t xml:space="preserve"> </w:t>
      </w:r>
      <w:r w:rsidR="00DB68A7" w:rsidRPr="001A6AD8">
        <w:rPr>
          <w:rFonts w:ascii="Arial" w:hAnsi="Arial"/>
        </w:rPr>
        <w:t xml:space="preserve">We have </w:t>
      </w:r>
      <w:r w:rsidR="009B72A7" w:rsidRPr="001A6AD8">
        <w:rPr>
          <w:rFonts w:ascii="Arial" w:hAnsi="Arial"/>
        </w:rPr>
        <w:t>described the inherent power imbalance in health care settings</w:t>
      </w:r>
      <w:r w:rsidR="002B6844" w:rsidRPr="001A6AD8">
        <w:rPr>
          <w:rFonts w:ascii="Arial" w:hAnsi="Arial"/>
        </w:rPr>
        <w:t xml:space="preserve">, </w:t>
      </w:r>
      <w:r w:rsidR="00464784" w:rsidRPr="001A6AD8">
        <w:rPr>
          <w:rFonts w:ascii="Arial" w:hAnsi="Arial"/>
        </w:rPr>
        <w:t>particularly</w:t>
      </w:r>
      <w:r w:rsidR="008F4550" w:rsidRPr="001A6AD8">
        <w:rPr>
          <w:rFonts w:ascii="Arial" w:hAnsi="Arial"/>
        </w:rPr>
        <w:t xml:space="preserve"> for Māori, Pacific peoples and disabled people. We</w:t>
      </w:r>
      <w:r w:rsidR="008F4550" w:rsidRPr="001A6AD8" w:rsidDel="00652A7B">
        <w:rPr>
          <w:rFonts w:ascii="Arial" w:hAnsi="Arial"/>
        </w:rPr>
        <w:t xml:space="preserve"> </w:t>
      </w:r>
      <w:r w:rsidR="008F4550" w:rsidRPr="001A6AD8">
        <w:rPr>
          <w:rFonts w:ascii="Arial" w:hAnsi="Arial"/>
        </w:rPr>
        <w:t>heard about the many barriers these groups and their whānau face</w:t>
      </w:r>
      <w:r w:rsidR="00652A7B" w:rsidRPr="001A6AD8">
        <w:rPr>
          <w:rFonts w:ascii="Arial" w:hAnsi="Arial"/>
        </w:rPr>
        <w:t>d</w:t>
      </w:r>
      <w:r w:rsidR="008F4550" w:rsidRPr="001A6AD8">
        <w:rPr>
          <w:rFonts w:ascii="Arial" w:hAnsi="Arial"/>
        </w:rPr>
        <w:t xml:space="preserve"> when reporting or objecting to </w:t>
      </w:r>
      <w:r w:rsidR="009613CF" w:rsidRPr="001A6AD8">
        <w:rPr>
          <w:rFonts w:ascii="Arial" w:hAnsi="Arial"/>
        </w:rPr>
        <w:t>abuse</w:t>
      </w:r>
      <w:r w:rsidR="00652A7B" w:rsidRPr="001A6AD8">
        <w:rPr>
          <w:rFonts w:ascii="Arial" w:hAnsi="Arial"/>
        </w:rPr>
        <w:t>,</w:t>
      </w:r>
      <w:r w:rsidR="008F4550" w:rsidRPr="001A6AD8">
        <w:rPr>
          <w:rFonts w:ascii="Arial" w:hAnsi="Arial"/>
        </w:rPr>
        <w:t xml:space="preserve"> includ</w:t>
      </w:r>
      <w:r w:rsidR="00652A7B" w:rsidRPr="001A6AD8">
        <w:rPr>
          <w:rFonts w:ascii="Arial" w:hAnsi="Arial"/>
        </w:rPr>
        <w:t>i</w:t>
      </w:r>
      <w:r w:rsidR="0028505B" w:rsidRPr="001A6AD8">
        <w:rPr>
          <w:rFonts w:ascii="Arial" w:hAnsi="Arial"/>
        </w:rPr>
        <w:t>n</w:t>
      </w:r>
      <w:r w:rsidR="00652A7B" w:rsidRPr="001A6AD8">
        <w:rPr>
          <w:rFonts w:ascii="Arial" w:hAnsi="Arial"/>
        </w:rPr>
        <w:t>g</w:t>
      </w:r>
      <w:r w:rsidR="008F4550" w:rsidRPr="001A6AD8">
        <w:rPr>
          <w:rFonts w:ascii="Arial" w:hAnsi="Arial"/>
        </w:rPr>
        <w:t xml:space="preserve"> </w:t>
      </w:r>
      <w:r w:rsidR="00464784" w:rsidRPr="001A6AD8">
        <w:rPr>
          <w:rFonts w:ascii="Arial" w:hAnsi="Arial"/>
        </w:rPr>
        <w:t>not wanting to challenge</w:t>
      </w:r>
      <w:r w:rsidR="008F4550" w:rsidRPr="001A6AD8">
        <w:rPr>
          <w:rFonts w:ascii="Arial" w:hAnsi="Arial"/>
        </w:rPr>
        <w:t xml:space="preserve"> people in positions of authority and ableist attitudes.</w:t>
      </w:r>
    </w:p>
    <w:p w14:paraId="395E5290" w14:textId="36D97E59" w:rsidR="008F4550" w:rsidRPr="001A6AD8" w:rsidRDefault="0036310D" w:rsidP="0069749C">
      <w:pPr>
        <w:pStyle w:val="ListParagraph"/>
        <w:spacing w:before="120" w:after="120"/>
        <w:rPr>
          <w:rFonts w:ascii="Arial" w:hAnsi="Arial"/>
        </w:rPr>
      </w:pPr>
      <w:r w:rsidRPr="001A6AD8">
        <w:rPr>
          <w:rFonts w:ascii="Arial" w:hAnsi="Arial"/>
        </w:rPr>
        <w:t>Children and young people</w:t>
      </w:r>
      <w:r w:rsidR="008F4550" w:rsidRPr="001A6AD8">
        <w:rPr>
          <w:rFonts w:ascii="Arial" w:hAnsi="Arial"/>
        </w:rPr>
        <w:t xml:space="preserve"> admitted to Lake Alice then faced </w:t>
      </w:r>
      <w:r w:rsidR="00464784" w:rsidRPr="001A6AD8">
        <w:rPr>
          <w:rFonts w:ascii="Arial" w:hAnsi="Arial"/>
        </w:rPr>
        <w:t xml:space="preserve">more </w:t>
      </w:r>
      <w:r w:rsidR="008F4550" w:rsidRPr="001A6AD8">
        <w:rPr>
          <w:rFonts w:ascii="Arial" w:hAnsi="Arial"/>
        </w:rPr>
        <w:t xml:space="preserve">disadvantages. The imbalance in power relations between these </w:t>
      </w:r>
      <w:r w:rsidR="00414289" w:rsidRPr="001A6AD8">
        <w:rPr>
          <w:rFonts w:ascii="Arial" w:hAnsi="Arial"/>
        </w:rPr>
        <w:t>children and young people</w:t>
      </w:r>
      <w:r w:rsidR="008F4550" w:rsidRPr="001A6AD8">
        <w:rPr>
          <w:rFonts w:ascii="Arial" w:hAnsi="Arial"/>
        </w:rPr>
        <w:t xml:space="preserve"> and the staff and doctors was </w:t>
      </w:r>
      <w:r w:rsidR="0015650A" w:rsidRPr="001A6AD8">
        <w:rPr>
          <w:rFonts w:ascii="Arial" w:hAnsi="Arial"/>
        </w:rPr>
        <w:t>huge</w:t>
      </w:r>
      <w:r w:rsidR="008F4550" w:rsidRPr="001A6AD8">
        <w:rPr>
          <w:rFonts w:ascii="Arial" w:hAnsi="Arial"/>
        </w:rPr>
        <w:t xml:space="preserve">. They were </w:t>
      </w:r>
      <w:r w:rsidR="00414289" w:rsidRPr="001A6AD8">
        <w:rPr>
          <w:rFonts w:ascii="Arial" w:hAnsi="Arial"/>
        </w:rPr>
        <w:t>children and young people</w:t>
      </w:r>
      <w:r w:rsidR="008F4550" w:rsidRPr="001A6AD8">
        <w:rPr>
          <w:rFonts w:ascii="Arial" w:hAnsi="Arial"/>
        </w:rPr>
        <w:t xml:space="preserve">, not adults. They were </w:t>
      </w:r>
      <w:r w:rsidR="0015650A" w:rsidRPr="001A6AD8">
        <w:rPr>
          <w:rFonts w:ascii="Arial" w:hAnsi="Arial"/>
        </w:rPr>
        <w:t xml:space="preserve">held </w:t>
      </w:r>
      <w:r w:rsidR="008F4550" w:rsidRPr="001A6AD8">
        <w:rPr>
          <w:rFonts w:ascii="Arial" w:hAnsi="Arial"/>
        </w:rPr>
        <w:t>in the unit against their will, they were separated and isolated from families both legally and geographically</w:t>
      </w:r>
      <w:r w:rsidR="0015650A" w:rsidRPr="001A6AD8">
        <w:rPr>
          <w:rFonts w:ascii="Arial" w:hAnsi="Arial"/>
        </w:rPr>
        <w:t>. T</w:t>
      </w:r>
      <w:r w:rsidR="008F4550" w:rsidRPr="001A6AD8">
        <w:rPr>
          <w:rFonts w:ascii="Arial" w:hAnsi="Arial"/>
        </w:rPr>
        <w:t xml:space="preserve">hey were experiencing mental distress and </w:t>
      </w:r>
      <w:r w:rsidR="0015650A" w:rsidRPr="001A6AD8">
        <w:rPr>
          <w:rFonts w:ascii="Arial" w:hAnsi="Arial"/>
        </w:rPr>
        <w:t xml:space="preserve">were </w:t>
      </w:r>
      <w:r w:rsidR="008F4550" w:rsidRPr="001A6AD8">
        <w:rPr>
          <w:rFonts w:ascii="Arial" w:hAnsi="Arial"/>
        </w:rPr>
        <w:t xml:space="preserve">labelled </w:t>
      </w:r>
      <w:r w:rsidR="0015650A" w:rsidRPr="001A6AD8">
        <w:rPr>
          <w:rFonts w:ascii="Arial" w:hAnsi="Arial"/>
        </w:rPr>
        <w:t>and discriminated against</w:t>
      </w:r>
      <w:r w:rsidR="008F4550" w:rsidRPr="001A6AD8">
        <w:rPr>
          <w:rFonts w:ascii="Arial" w:hAnsi="Arial"/>
        </w:rPr>
        <w:t xml:space="preserve"> for being </w:t>
      </w:r>
      <w:r w:rsidR="0015650A" w:rsidRPr="001A6AD8">
        <w:rPr>
          <w:rFonts w:ascii="Arial" w:hAnsi="Arial"/>
        </w:rPr>
        <w:t xml:space="preserve">seen </w:t>
      </w:r>
      <w:r w:rsidR="008F4550" w:rsidRPr="001A6AD8">
        <w:rPr>
          <w:rFonts w:ascii="Arial" w:hAnsi="Arial"/>
        </w:rPr>
        <w:t xml:space="preserve">to be mentally ill. </w:t>
      </w:r>
      <w:r w:rsidR="008F4550" w:rsidRPr="001A6AD8">
        <w:rPr>
          <w:rFonts w:ascii="Arial" w:eastAsia="Cambria Math" w:hAnsi="Arial"/>
        </w:rPr>
        <w:t xml:space="preserve">Research shows an increased risk of </w:t>
      </w:r>
      <w:r w:rsidR="009613CF" w:rsidRPr="001A6AD8">
        <w:rPr>
          <w:rFonts w:ascii="Arial" w:eastAsia="Cambria Math" w:hAnsi="Arial"/>
        </w:rPr>
        <w:t>abuse</w:t>
      </w:r>
      <w:r w:rsidR="008F4550" w:rsidRPr="001A6AD8">
        <w:rPr>
          <w:rFonts w:ascii="Arial" w:hAnsi="Arial"/>
        </w:rPr>
        <w:t xml:space="preserve"> in relationships where others have power over </w:t>
      </w:r>
      <w:r w:rsidR="001B1A3D" w:rsidRPr="001A6AD8">
        <w:rPr>
          <w:rFonts w:ascii="Arial" w:hAnsi="Arial"/>
        </w:rPr>
        <w:t xml:space="preserve">a person </w:t>
      </w:r>
      <w:r w:rsidR="008F4550" w:rsidRPr="001A6AD8">
        <w:rPr>
          <w:rFonts w:ascii="Arial" w:hAnsi="Arial"/>
        </w:rPr>
        <w:t>and are the decision</w:t>
      </w:r>
      <w:r w:rsidR="001B1A3D" w:rsidRPr="001A6AD8">
        <w:rPr>
          <w:rFonts w:ascii="Arial" w:hAnsi="Arial"/>
        </w:rPr>
        <w:t xml:space="preserve"> </w:t>
      </w:r>
      <w:r w:rsidR="008F4550" w:rsidRPr="001A6AD8">
        <w:rPr>
          <w:rFonts w:ascii="Arial" w:hAnsi="Arial"/>
        </w:rPr>
        <w:t>makers about the way relationships are conducted and managed.</w:t>
      </w:r>
      <w:r w:rsidR="008F4550" w:rsidRPr="001A6AD8">
        <w:rPr>
          <w:rStyle w:val="FootnoteReference"/>
          <w:rFonts w:ascii="Arial" w:hAnsi="Arial"/>
        </w:rPr>
        <w:footnoteReference w:id="1259"/>
      </w:r>
    </w:p>
    <w:p w14:paraId="21B79BC3" w14:textId="771EB233" w:rsidR="005D614D" w:rsidRPr="001A6AD8" w:rsidRDefault="002B2F87" w:rsidP="0069749C">
      <w:pPr>
        <w:pStyle w:val="ListParagraph"/>
        <w:spacing w:before="120" w:after="120"/>
        <w:rPr>
          <w:rFonts w:ascii="Arial" w:hAnsi="Arial"/>
        </w:rPr>
      </w:pPr>
      <w:r w:rsidRPr="001A6AD8">
        <w:rPr>
          <w:rFonts w:ascii="Arial" w:hAnsi="Arial"/>
        </w:rPr>
        <w:t xml:space="preserve">The </w:t>
      </w:r>
      <w:r w:rsidR="008F4550" w:rsidRPr="001A6AD8">
        <w:rPr>
          <w:rFonts w:ascii="Arial" w:hAnsi="Arial"/>
        </w:rPr>
        <w:t>power imbalance</w:t>
      </w:r>
      <w:r w:rsidRPr="001A6AD8">
        <w:rPr>
          <w:rFonts w:ascii="Arial" w:hAnsi="Arial"/>
        </w:rPr>
        <w:t xml:space="preserve"> existed</w:t>
      </w:r>
      <w:r w:rsidR="008F4550" w:rsidRPr="001A6AD8">
        <w:rPr>
          <w:rFonts w:ascii="Arial" w:hAnsi="Arial"/>
        </w:rPr>
        <w:t xml:space="preserve"> not only between the medical professionals and the </w:t>
      </w:r>
      <w:r w:rsidR="0036310D" w:rsidRPr="001A6AD8">
        <w:rPr>
          <w:rFonts w:ascii="Arial" w:hAnsi="Arial"/>
        </w:rPr>
        <w:t>children and young people</w:t>
      </w:r>
      <w:r w:rsidR="008F4550" w:rsidRPr="001A6AD8">
        <w:rPr>
          <w:rFonts w:ascii="Arial" w:hAnsi="Arial"/>
        </w:rPr>
        <w:t xml:space="preserve">, but also between the medical professionals and parents, guardians and responsible agencies. </w:t>
      </w:r>
      <w:r w:rsidR="004437F3" w:rsidRPr="001A6AD8">
        <w:rPr>
          <w:rFonts w:ascii="Arial" w:hAnsi="Arial"/>
        </w:rPr>
        <w:t xml:space="preserve">Because </w:t>
      </w:r>
      <w:r w:rsidR="008F4550" w:rsidRPr="001A6AD8">
        <w:rPr>
          <w:rFonts w:ascii="Arial" w:hAnsi="Arial"/>
        </w:rPr>
        <w:t xml:space="preserve">of this </w:t>
      </w:r>
      <w:r w:rsidRPr="001A6AD8">
        <w:rPr>
          <w:rFonts w:ascii="Arial" w:hAnsi="Arial"/>
        </w:rPr>
        <w:t xml:space="preserve">authority </w:t>
      </w:r>
      <w:r w:rsidR="00C63FF3" w:rsidRPr="001A6AD8">
        <w:rPr>
          <w:rFonts w:ascii="Arial" w:hAnsi="Arial"/>
        </w:rPr>
        <w:t>held</w:t>
      </w:r>
      <w:r w:rsidR="008F4550" w:rsidRPr="001A6AD8">
        <w:rPr>
          <w:rFonts w:ascii="Arial" w:hAnsi="Arial"/>
        </w:rPr>
        <w:t xml:space="preserve"> over the </w:t>
      </w:r>
      <w:r w:rsidR="0036310D" w:rsidRPr="001A6AD8">
        <w:rPr>
          <w:rFonts w:ascii="Arial" w:hAnsi="Arial"/>
        </w:rPr>
        <w:t>children and young people</w:t>
      </w:r>
      <w:r w:rsidR="008F4550" w:rsidRPr="001A6AD8">
        <w:rPr>
          <w:rFonts w:ascii="Arial" w:hAnsi="Arial"/>
        </w:rPr>
        <w:t xml:space="preserve">, doctors and clinical staff would only rarely seek consent from the </w:t>
      </w:r>
      <w:r w:rsidR="0036310D" w:rsidRPr="001A6AD8">
        <w:rPr>
          <w:rFonts w:ascii="Arial" w:hAnsi="Arial"/>
        </w:rPr>
        <w:t>children and young people</w:t>
      </w:r>
      <w:r w:rsidR="004437F3" w:rsidRPr="001A6AD8">
        <w:rPr>
          <w:rFonts w:ascii="Arial" w:hAnsi="Arial"/>
        </w:rPr>
        <w:t xml:space="preserve"> </w:t>
      </w:r>
      <w:r w:rsidR="008F4550" w:rsidRPr="001A6AD8">
        <w:rPr>
          <w:rFonts w:ascii="Arial" w:hAnsi="Arial"/>
        </w:rPr>
        <w:t xml:space="preserve">or their guardians. </w:t>
      </w:r>
    </w:p>
    <w:p w14:paraId="3EDF1CC1" w14:textId="00FCE841" w:rsidR="008F4550" w:rsidRPr="001A6AD8" w:rsidRDefault="0036310D" w:rsidP="0069749C">
      <w:pPr>
        <w:pStyle w:val="ListParagraph"/>
        <w:spacing w:before="120" w:after="120"/>
        <w:rPr>
          <w:rFonts w:ascii="Arial" w:eastAsia="SimSun" w:hAnsi="Arial"/>
        </w:rPr>
      </w:pPr>
      <w:r w:rsidRPr="001A6AD8">
        <w:rPr>
          <w:rFonts w:ascii="Arial" w:hAnsi="Arial"/>
        </w:rPr>
        <w:t>Children and young people</w:t>
      </w:r>
      <w:r w:rsidR="008F4550" w:rsidRPr="001A6AD8">
        <w:rPr>
          <w:rFonts w:ascii="Arial" w:hAnsi="Arial"/>
        </w:rPr>
        <w:t xml:space="preserve"> at Lake Alice were subject to </w:t>
      </w:r>
      <w:r w:rsidR="0015650A" w:rsidRPr="001A6AD8">
        <w:rPr>
          <w:rFonts w:ascii="Arial" w:hAnsi="Arial"/>
        </w:rPr>
        <w:t>many</w:t>
      </w:r>
      <w:r w:rsidR="008F4550" w:rsidRPr="001A6AD8">
        <w:rPr>
          <w:rFonts w:ascii="Arial" w:hAnsi="Arial"/>
        </w:rPr>
        <w:t xml:space="preserve"> negative beliefs that devalued their self-worth and potential. </w:t>
      </w:r>
      <w:r w:rsidR="004437F3" w:rsidRPr="001A6AD8">
        <w:rPr>
          <w:rFonts w:ascii="Arial" w:hAnsi="Arial"/>
        </w:rPr>
        <w:t xml:space="preserve">They </w:t>
      </w:r>
      <w:r w:rsidR="008F4550" w:rsidRPr="001A6AD8">
        <w:rPr>
          <w:rFonts w:ascii="Arial" w:hAnsi="Arial"/>
        </w:rPr>
        <w:t xml:space="preserve">had little </w:t>
      </w:r>
      <w:r w:rsidR="00D24B1C" w:rsidRPr="001A6AD8">
        <w:rPr>
          <w:rFonts w:ascii="Arial" w:hAnsi="Arial"/>
        </w:rPr>
        <w:t xml:space="preserve">self-determination </w:t>
      </w:r>
      <w:r w:rsidR="008F4550" w:rsidRPr="001A6AD8">
        <w:rPr>
          <w:rFonts w:ascii="Arial" w:hAnsi="Arial"/>
        </w:rPr>
        <w:t>and largely depende</w:t>
      </w:r>
      <w:r w:rsidR="003F1EE4" w:rsidRPr="001A6AD8">
        <w:rPr>
          <w:rFonts w:ascii="Arial" w:hAnsi="Arial"/>
        </w:rPr>
        <w:t>d</w:t>
      </w:r>
      <w:r w:rsidR="008F4550" w:rsidRPr="001A6AD8">
        <w:rPr>
          <w:rFonts w:ascii="Arial" w:hAnsi="Arial"/>
        </w:rPr>
        <w:t xml:space="preserve"> on the staff to provide care. The</w:t>
      </w:r>
      <w:r w:rsidR="004437F3" w:rsidRPr="001A6AD8">
        <w:rPr>
          <w:rFonts w:ascii="Arial" w:hAnsi="Arial"/>
        </w:rPr>
        <w:t>ir</w:t>
      </w:r>
      <w:r w:rsidR="008F4550" w:rsidRPr="001A6AD8">
        <w:rPr>
          <w:rFonts w:ascii="Arial" w:hAnsi="Arial"/>
        </w:rPr>
        <w:t xml:space="preserve"> voices were often ignored at Lake Alice. They were not involved in decision</w:t>
      </w:r>
      <w:r w:rsidR="003F1EE4" w:rsidRPr="001A6AD8">
        <w:rPr>
          <w:rFonts w:ascii="Arial" w:hAnsi="Arial"/>
        </w:rPr>
        <w:t xml:space="preserve"> </w:t>
      </w:r>
      <w:r w:rsidR="008F4550" w:rsidRPr="001A6AD8">
        <w:rPr>
          <w:rFonts w:ascii="Arial" w:hAnsi="Arial"/>
        </w:rPr>
        <w:t xml:space="preserve">making </w:t>
      </w:r>
      <w:r w:rsidR="0015650A" w:rsidRPr="001A6AD8">
        <w:rPr>
          <w:rFonts w:ascii="Arial" w:hAnsi="Arial"/>
        </w:rPr>
        <w:t xml:space="preserve">on </w:t>
      </w:r>
      <w:r w:rsidR="008F4550" w:rsidRPr="001A6AD8">
        <w:rPr>
          <w:rFonts w:ascii="Arial" w:hAnsi="Arial"/>
        </w:rPr>
        <w:t xml:space="preserve">their admission to the unit or treatment while there. </w:t>
      </w:r>
      <w:r w:rsidR="003F1EE4" w:rsidRPr="001A6AD8">
        <w:rPr>
          <w:rFonts w:ascii="Arial" w:hAnsi="Arial"/>
        </w:rPr>
        <w:t>B</w:t>
      </w:r>
      <w:r w:rsidR="00E84C52" w:rsidRPr="001A6AD8">
        <w:rPr>
          <w:rFonts w:ascii="Arial" w:hAnsi="Arial"/>
        </w:rPr>
        <w:t>arriers to communication</w:t>
      </w:r>
      <w:r w:rsidR="003F1EE4" w:rsidRPr="001A6AD8">
        <w:rPr>
          <w:rFonts w:ascii="Arial" w:hAnsi="Arial"/>
        </w:rPr>
        <w:t xml:space="preserve"> were not appreciated</w:t>
      </w:r>
      <w:r w:rsidR="00E84C52" w:rsidRPr="001A6AD8">
        <w:rPr>
          <w:rFonts w:ascii="Arial" w:hAnsi="Arial"/>
        </w:rPr>
        <w:t>, including for those with English as a second language</w:t>
      </w:r>
      <w:r w:rsidR="006B23D2" w:rsidRPr="001A6AD8">
        <w:rPr>
          <w:rFonts w:ascii="Arial" w:hAnsi="Arial"/>
        </w:rPr>
        <w:t>,</w:t>
      </w:r>
      <w:r w:rsidR="00E84C52" w:rsidRPr="001A6AD8">
        <w:rPr>
          <w:rFonts w:ascii="Arial" w:hAnsi="Arial"/>
        </w:rPr>
        <w:t xml:space="preserve"> cultural barriers or disabilities. </w:t>
      </w:r>
      <w:r w:rsidR="006B23D2" w:rsidRPr="001A6AD8">
        <w:rPr>
          <w:rFonts w:ascii="Arial" w:hAnsi="Arial"/>
        </w:rPr>
        <w:t>W</w:t>
      </w:r>
      <w:r w:rsidR="008F4550" w:rsidRPr="001A6AD8">
        <w:rPr>
          <w:rFonts w:ascii="Arial" w:hAnsi="Arial"/>
        </w:rPr>
        <w:t xml:space="preserve">hānau were largely kept in the dark about what was happening at the unit and their views about the appropriateness of treatments were often not sought </w:t>
      </w:r>
      <w:r w:rsidR="003E08AB" w:rsidRPr="001A6AD8">
        <w:rPr>
          <w:rFonts w:ascii="Arial" w:hAnsi="Arial"/>
        </w:rPr>
        <w:t>or</w:t>
      </w:r>
      <w:r w:rsidR="008F4550" w:rsidRPr="001A6AD8" w:rsidDel="006B23D2">
        <w:rPr>
          <w:rFonts w:ascii="Arial" w:hAnsi="Arial"/>
        </w:rPr>
        <w:t xml:space="preserve"> </w:t>
      </w:r>
      <w:r w:rsidR="008F4550" w:rsidRPr="001A6AD8">
        <w:rPr>
          <w:rFonts w:ascii="Arial" w:hAnsi="Arial"/>
        </w:rPr>
        <w:t xml:space="preserve">generally dismissed. </w:t>
      </w:r>
    </w:p>
    <w:p w14:paraId="243E7D48" w14:textId="039872F4" w:rsidR="008F4550" w:rsidRPr="001A6AD8" w:rsidRDefault="008F4550" w:rsidP="0069749C">
      <w:pPr>
        <w:pStyle w:val="ListParagraph"/>
        <w:spacing w:before="120" w:after="120"/>
        <w:rPr>
          <w:rFonts w:ascii="Arial" w:hAnsi="Arial"/>
        </w:rPr>
      </w:pPr>
      <w:r w:rsidRPr="001A6AD8">
        <w:rPr>
          <w:rFonts w:ascii="Arial" w:hAnsi="Arial"/>
        </w:rPr>
        <w:t xml:space="preserve">The inequitable </w:t>
      </w:r>
      <w:r w:rsidR="00B611D7" w:rsidRPr="001A6AD8">
        <w:rPr>
          <w:rFonts w:ascii="Arial" w:hAnsi="Arial"/>
        </w:rPr>
        <w:t>dynamic</w:t>
      </w:r>
      <w:r w:rsidRPr="001A6AD8">
        <w:rPr>
          <w:rFonts w:ascii="Arial" w:hAnsi="Arial"/>
        </w:rPr>
        <w:t xml:space="preserve"> between the medical staff and the </w:t>
      </w:r>
      <w:r w:rsidR="0036310D" w:rsidRPr="001A6AD8">
        <w:rPr>
          <w:rFonts w:ascii="Arial" w:hAnsi="Arial"/>
        </w:rPr>
        <w:t>children and young people</w:t>
      </w:r>
      <w:r w:rsidRPr="001A6AD8">
        <w:rPr>
          <w:rFonts w:ascii="Arial" w:hAnsi="Arial"/>
        </w:rPr>
        <w:t xml:space="preserve"> created an environment where abusive practices and punishments could </w:t>
      </w:r>
      <w:r w:rsidR="00560835" w:rsidRPr="001A6AD8">
        <w:rPr>
          <w:rFonts w:ascii="Arial" w:hAnsi="Arial"/>
        </w:rPr>
        <w:t>happen</w:t>
      </w:r>
      <w:r w:rsidRPr="001A6AD8">
        <w:rPr>
          <w:rFonts w:ascii="Arial" w:hAnsi="Arial"/>
        </w:rPr>
        <w:t>, often without question. We</w:t>
      </w:r>
      <w:r w:rsidRPr="001A6AD8" w:rsidDel="00BF7034">
        <w:rPr>
          <w:rFonts w:ascii="Arial" w:hAnsi="Arial"/>
        </w:rPr>
        <w:t xml:space="preserve"> </w:t>
      </w:r>
      <w:r w:rsidRPr="001A6AD8">
        <w:rPr>
          <w:rFonts w:ascii="Arial" w:hAnsi="Arial"/>
        </w:rPr>
        <w:t xml:space="preserve">also heard </w:t>
      </w:r>
      <w:r w:rsidR="00BF7034" w:rsidRPr="001A6AD8">
        <w:rPr>
          <w:rFonts w:ascii="Arial" w:hAnsi="Arial"/>
        </w:rPr>
        <w:t xml:space="preserve">about </w:t>
      </w:r>
      <w:r w:rsidRPr="001A6AD8" w:rsidDel="00BF7034">
        <w:rPr>
          <w:rFonts w:ascii="Arial" w:hAnsi="Arial"/>
        </w:rPr>
        <w:t xml:space="preserve">a </w:t>
      </w:r>
      <w:r w:rsidRPr="001A6AD8">
        <w:rPr>
          <w:rFonts w:ascii="Arial" w:hAnsi="Arial"/>
        </w:rPr>
        <w:t xml:space="preserve">perception among some staff that the </w:t>
      </w:r>
      <w:r w:rsidR="0036310D" w:rsidRPr="001A6AD8">
        <w:rPr>
          <w:rFonts w:ascii="Arial" w:hAnsi="Arial"/>
        </w:rPr>
        <w:t>children and young people</w:t>
      </w:r>
      <w:r w:rsidRPr="001A6AD8">
        <w:rPr>
          <w:rFonts w:ascii="Arial" w:hAnsi="Arial"/>
        </w:rPr>
        <w:t xml:space="preserve"> in the unit were dangerous or out of control and had to be disciplined. </w:t>
      </w:r>
    </w:p>
    <w:p w14:paraId="4CF8BF77" w14:textId="3AB4C59E" w:rsidR="008F4550" w:rsidRPr="001A6AD8" w:rsidRDefault="008F4550" w:rsidP="0069749C">
      <w:pPr>
        <w:pStyle w:val="ListParagraph"/>
        <w:spacing w:before="120" w:after="120"/>
        <w:rPr>
          <w:rFonts w:ascii="Arial" w:hAnsi="Arial"/>
        </w:rPr>
      </w:pPr>
      <w:r w:rsidRPr="001A6AD8">
        <w:rPr>
          <w:rFonts w:ascii="Arial" w:hAnsi="Arial"/>
        </w:rPr>
        <w:t xml:space="preserve">Retired </w:t>
      </w:r>
      <w:r w:rsidR="003C64B5" w:rsidRPr="001A6AD8">
        <w:rPr>
          <w:rFonts w:ascii="Arial" w:hAnsi="Arial"/>
        </w:rPr>
        <w:t>c</w:t>
      </w:r>
      <w:r w:rsidRPr="001A6AD8">
        <w:rPr>
          <w:rFonts w:ascii="Arial" w:hAnsi="Arial"/>
        </w:rPr>
        <w:t xml:space="preserve">hild </w:t>
      </w:r>
      <w:r w:rsidR="003C64B5" w:rsidRPr="001A6AD8">
        <w:rPr>
          <w:rFonts w:ascii="Arial" w:hAnsi="Arial"/>
        </w:rPr>
        <w:t>p</w:t>
      </w:r>
      <w:r w:rsidRPr="001A6AD8">
        <w:rPr>
          <w:rFonts w:ascii="Arial" w:hAnsi="Arial"/>
        </w:rPr>
        <w:t>sychiatrist</w:t>
      </w:r>
      <w:r w:rsidR="00560835" w:rsidRPr="001A6AD8">
        <w:rPr>
          <w:rFonts w:ascii="Arial" w:hAnsi="Arial"/>
        </w:rPr>
        <w:t>,</w:t>
      </w:r>
      <w:r w:rsidRPr="001A6AD8">
        <w:rPr>
          <w:rFonts w:ascii="Arial" w:hAnsi="Arial"/>
        </w:rPr>
        <w:t xml:space="preserve"> </w:t>
      </w:r>
      <w:r w:rsidR="003C64B5" w:rsidRPr="001A6AD8">
        <w:rPr>
          <w:rFonts w:ascii="Arial" w:hAnsi="Arial"/>
        </w:rPr>
        <w:t>Mr </w:t>
      </w:r>
      <w:r w:rsidRPr="001A6AD8">
        <w:rPr>
          <w:rFonts w:ascii="Arial" w:hAnsi="Arial"/>
        </w:rPr>
        <w:t>Alan Mawdsley</w:t>
      </w:r>
      <w:r w:rsidR="00560835" w:rsidRPr="001A6AD8">
        <w:rPr>
          <w:rFonts w:ascii="Arial" w:hAnsi="Arial"/>
        </w:rPr>
        <w:t>,</w:t>
      </w:r>
      <w:r w:rsidRPr="001A6AD8">
        <w:rPr>
          <w:rFonts w:ascii="Arial" w:hAnsi="Arial"/>
        </w:rPr>
        <w:t xml:space="preserve"> described the exercise of power as reflecting prison conditions</w:t>
      </w:r>
      <w:r w:rsidR="00560835" w:rsidRPr="001A6AD8">
        <w:rPr>
          <w:rFonts w:ascii="Arial" w:hAnsi="Arial"/>
        </w:rPr>
        <w:t>.</w:t>
      </w:r>
      <w:r w:rsidRPr="001A6AD8">
        <w:rPr>
          <w:rFonts w:ascii="Arial" w:hAnsi="Arial"/>
        </w:rPr>
        <w:t xml:space="preserve"> </w:t>
      </w:r>
    </w:p>
    <w:p w14:paraId="1BA4EA01" w14:textId="2957A5A4" w:rsidR="008F4550" w:rsidRPr="001A6AD8" w:rsidRDefault="00560835" w:rsidP="00385A6E">
      <w:pPr>
        <w:pStyle w:val="IntenseQuote"/>
        <w:rPr>
          <w:iCs w:val="0"/>
        </w:rPr>
      </w:pPr>
      <w:r w:rsidRPr="001A6AD8">
        <w:rPr>
          <w:iCs w:val="0"/>
        </w:rPr>
        <w:t>“</w:t>
      </w:r>
      <w:r w:rsidR="008F4550" w:rsidRPr="001A6AD8">
        <w:rPr>
          <w:iCs w:val="0"/>
        </w:rPr>
        <w:t>ECT should never be used as a punishment</w:t>
      </w:r>
      <w:r w:rsidR="007C5E4B" w:rsidRPr="001A6AD8">
        <w:rPr>
          <w:iCs w:val="0"/>
        </w:rPr>
        <w:t xml:space="preserve"> or to modify behaviour.</w:t>
      </w:r>
      <w:r w:rsidR="008F4550" w:rsidRPr="001A6AD8">
        <w:rPr>
          <w:iCs w:val="0"/>
        </w:rPr>
        <w:t xml:space="preserve"> Its alleged use at Lake Alice </w:t>
      </w:r>
      <w:r w:rsidR="007C5E4B" w:rsidRPr="001A6AD8">
        <w:rPr>
          <w:iCs w:val="0"/>
        </w:rPr>
        <w:t xml:space="preserve">Child and Adolescent Unit </w:t>
      </w:r>
      <w:r w:rsidR="008F4550" w:rsidRPr="001A6AD8">
        <w:rPr>
          <w:iCs w:val="0"/>
        </w:rPr>
        <w:t>seems to me to be symptomatic of a prison guard mentality. It portrays a kind of power imbalance which is not appropriate for therapy. One where you have a position of power and you have some means of exerting power over the people that are under your control. You’re exerting</w:t>
      </w:r>
      <w:r w:rsidR="007C5E4B" w:rsidRPr="001A6AD8">
        <w:rPr>
          <w:iCs w:val="0"/>
        </w:rPr>
        <w:t xml:space="preserve"> that</w:t>
      </w:r>
      <w:r w:rsidR="008F4550" w:rsidRPr="001A6AD8">
        <w:rPr>
          <w:iCs w:val="0"/>
        </w:rPr>
        <w:t xml:space="preserve"> power not because it’s beneficial to the patient, but because it enhances your power and authority. It’s not even appropriate, in my opinion, within the prison system. The health care system shouldn’t have anything to do with coercive practices.</w:t>
      </w:r>
      <w:r w:rsidRPr="001A6AD8">
        <w:rPr>
          <w:iCs w:val="0"/>
        </w:rPr>
        <w:t>”</w:t>
      </w:r>
      <w:r w:rsidR="008F4550" w:rsidRPr="001A6AD8">
        <w:rPr>
          <w:iCs w:val="0"/>
          <w:vertAlign w:val="superscript"/>
        </w:rPr>
        <w:footnoteReference w:id="1260"/>
      </w:r>
    </w:p>
    <w:p w14:paraId="06FEE7A3" w14:textId="3684B80E" w:rsidR="12BB3457" w:rsidRPr="001A6AD8" w:rsidRDefault="008F4550" w:rsidP="0069749C">
      <w:pPr>
        <w:pStyle w:val="ListParagraph"/>
        <w:spacing w:before="120" w:after="120"/>
        <w:rPr>
          <w:rFonts w:ascii="Arial" w:hAnsi="Arial"/>
        </w:rPr>
      </w:pPr>
      <w:r w:rsidRPr="001A6AD8">
        <w:rPr>
          <w:rFonts w:ascii="Arial" w:hAnsi="Arial"/>
        </w:rPr>
        <w:t xml:space="preserve">The power </w:t>
      </w:r>
      <w:r w:rsidR="00EC29B4" w:rsidRPr="001A6AD8">
        <w:rPr>
          <w:rFonts w:ascii="Arial" w:hAnsi="Arial"/>
        </w:rPr>
        <w:t>imbalance</w:t>
      </w:r>
      <w:r w:rsidR="003270F1" w:rsidRPr="001A6AD8">
        <w:rPr>
          <w:rFonts w:ascii="Arial" w:hAnsi="Arial"/>
        </w:rPr>
        <w:t xml:space="preserve"> at Lake Alice</w:t>
      </w:r>
      <w:r w:rsidRPr="001A6AD8">
        <w:rPr>
          <w:rFonts w:ascii="Arial" w:hAnsi="Arial"/>
        </w:rPr>
        <w:t xml:space="preserve"> meant </w:t>
      </w:r>
      <w:r w:rsidR="0036310D" w:rsidRPr="001A6AD8">
        <w:rPr>
          <w:rFonts w:ascii="Arial" w:hAnsi="Arial"/>
        </w:rPr>
        <w:t>children and young people</w:t>
      </w:r>
      <w:r w:rsidRPr="001A6AD8">
        <w:rPr>
          <w:rFonts w:ascii="Arial" w:hAnsi="Arial"/>
        </w:rPr>
        <w:t xml:space="preserve"> making disclosures of </w:t>
      </w:r>
      <w:r w:rsidR="009613CF" w:rsidRPr="001A6AD8">
        <w:rPr>
          <w:rFonts w:ascii="Arial" w:hAnsi="Arial"/>
        </w:rPr>
        <w:t>abuse</w:t>
      </w:r>
      <w:r w:rsidRPr="001A6AD8">
        <w:rPr>
          <w:rFonts w:ascii="Arial" w:hAnsi="Arial"/>
        </w:rPr>
        <w:t>, especially by doctors or other medical staff, were not believed and the responsible agencies</w:t>
      </w:r>
      <w:r w:rsidR="00560835" w:rsidRPr="001A6AD8">
        <w:rPr>
          <w:rFonts w:ascii="Arial" w:hAnsi="Arial"/>
        </w:rPr>
        <w:t xml:space="preserve"> took no action</w:t>
      </w:r>
      <w:r w:rsidRPr="001A6AD8">
        <w:rPr>
          <w:rFonts w:ascii="Arial" w:hAnsi="Arial"/>
        </w:rPr>
        <w:t xml:space="preserve">. </w:t>
      </w:r>
      <w:r w:rsidR="0053665F" w:rsidRPr="001A6AD8">
        <w:rPr>
          <w:rFonts w:ascii="Arial" w:hAnsi="Arial"/>
        </w:rPr>
        <w:t xml:space="preserve">This was </w:t>
      </w:r>
      <w:r w:rsidR="00CB0C5C" w:rsidRPr="001A6AD8">
        <w:rPr>
          <w:rFonts w:ascii="Arial" w:hAnsi="Arial"/>
        </w:rPr>
        <w:t xml:space="preserve">especially the case for </w:t>
      </w:r>
      <w:r w:rsidR="12BB3457" w:rsidRPr="001A6AD8">
        <w:rPr>
          <w:rFonts w:ascii="Arial" w:hAnsi="Arial"/>
        </w:rPr>
        <w:t>Māori, Pacific peoples and disabled people</w:t>
      </w:r>
      <w:r w:rsidR="000217DF" w:rsidRPr="001A6AD8">
        <w:rPr>
          <w:rFonts w:ascii="Arial" w:hAnsi="Arial"/>
        </w:rPr>
        <w:t>.</w:t>
      </w:r>
      <w:r w:rsidR="12BB3457" w:rsidRPr="001A6AD8">
        <w:rPr>
          <w:rFonts w:ascii="Arial" w:hAnsi="Arial"/>
        </w:rPr>
        <w:t xml:space="preserve"> </w:t>
      </w:r>
    </w:p>
    <w:p w14:paraId="672BA7DA" w14:textId="5A133036" w:rsidR="12BB3457" w:rsidRPr="001A6AD8" w:rsidRDefault="12BB3457" w:rsidP="0069749C">
      <w:pPr>
        <w:pStyle w:val="ListParagraph"/>
        <w:spacing w:before="120" w:after="120"/>
        <w:rPr>
          <w:rFonts w:ascii="Arial" w:hAnsi="Arial"/>
        </w:rPr>
      </w:pPr>
      <w:r w:rsidRPr="001A6AD8">
        <w:rPr>
          <w:rFonts w:ascii="Arial" w:hAnsi="Arial"/>
        </w:rPr>
        <w:t xml:space="preserve">One clinical psychologist working </w:t>
      </w:r>
      <w:r w:rsidR="00D0425D" w:rsidRPr="001A6AD8">
        <w:rPr>
          <w:rFonts w:ascii="Arial" w:hAnsi="Arial"/>
        </w:rPr>
        <w:t xml:space="preserve">at </w:t>
      </w:r>
      <w:r w:rsidRPr="001A6AD8">
        <w:rPr>
          <w:rFonts w:ascii="Arial" w:hAnsi="Arial"/>
        </w:rPr>
        <w:t>the unit said</w:t>
      </w:r>
      <w:r w:rsidR="00560835" w:rsidRPr="001A6AD8">
        <w:rPr>
          <w:rFonts w:ascii="Arial" w:hAnsi="Arial"/>
        </w:rPr>
        <w:t>,</w:t>
      </w:r>
      <w:r w:rsidRPr="001A6AD8">
        <w:rPr>
          <w:rFonts w:ascii="Arial" w:hAnsi="Arial"/>
        </w:rPr>
        <w:t xml:space="preserve"> “I recall that the nurses generally thought of the psychiatrists as gods. It was not normal for the nurses to question the psychiatrists' instructions.”</w:t>
      </w:r>
      <w:r w:rsidRPr="001A6AD8">
        <w:rPr>
          <w:rStyle w:val="FootnoteReference"/>
          <w:rFonts w:ascii="Arial" w:eastAsia="SimSun" w:hAnsi="Arial"/>
        </w:rPr>
        <w:footnoteReference w:id="1261"/>
      </w:r>
      <w:r w:rsidRPr="001A6AD8">
        <w:rPr>
          <w:rFonts w:ascii="Arial" w:hAnsi="Arial"/>
        </w:rPr>
        <w:t xml:space="preserve"> </w:t>
      </w:r>
      <w:r w:rsidR="00D0425D" w:rsidRPr="001A6AD8">
        <w:rPr>
          <w:rFonts w:ascii="Arial" w:hAnsi="Arial"/>
        </w:rPr>
        <w:t>Mr </w:t>
      </w:r>
      <w:r w:rsidRPr="001A6AD8">
        <w:rPr>
          <w:rFonts w:ascii="Arial" w:hAnsi="Arial"/>
        </w:rPr>
        <w:t xml:space="preserve">Hollis, a social worker who worked with </w:t>
      </w:r>
      <w:r w:rsidR="0036310D" w:rsidRPr="001A6AD8">
        <w:rPr>
          <w:rFonts w:ascii="Arial" w:hAnsi="Arial"/>
        </w:rPr>
        <w:t>children and young people</w:t>
      </w:r>
      <w:r w:rsidRPr="001A6AD8">
        <w:rPr>
          <w:rFonts w:ascii="Arial" w:hAnsi="Arial"/>
        </w:rPr>
        <w:t xml:space="preserve"> in the unit said: </w:t>
      </w:r>
    </w:p>
    <w:p w14:paraId="7A58CE83" w14:textId="5F674181" w:rsidR="12BB3457" w:rsidRPr="001A6AD8" w:rsidRDefault="00560835" w:rsidP="00385A6E">
      <w:pPr>
        <w:pStyle w:val="IntenseQuote"/>
        <w:rPr>
          <w:iCs w:val="0"/>
        </w:rPr>
      </w:pPr>
      <w:r w:rsidRPr="001A6AD8">
        <w:rPr>
          <w:iCs w:val="0"/>
        </w:rPr>
        <w:t>“</w:t>
      </w:r>
      <w:r w:rsidR="12BB3457" w:rsidRPr="001A6AD8">
        <w:rPr>
          <w:iCs w:val="0"/>
        </w:rPr>
        <w:t xml:space="preserve">I believe </w:t>
      </w:r>
      <w:r w:rsidR="00870DBB" w:rsidRPr="001A6AD8">
        <w:rPr>
          <w:iCs w:val="0"/>
        </w:rPr>
        <w:t>Dr </w:t>
      </w:r>
      <w:r w:rsidR="12BB3457" w:rsidRPr="001A6AD8">
        <w:rPr>
          <w:iCs w:val="0"/>
        </w:rPr>
        <w:t>Leeks was in the unique position of being the only qualified child and adolescent psychiatrist at the time. Therefore, I don’t think anyone wanted to question him too much. He was a very powerful figure.</w:t>
      </w:r>
      <w:r w:rsidRPr="001A6AD8">
        <w:rPr>
          <w:iCs w:val="0"/>
        </w:rPr>
        <w:t>”</w:t>
      </w:r>
      <w:r w:rsidR="12BB3457" w:rsidRPr="001A6AD8">
        <w:rPr>
          <w:iCs w:val="0"/>
          <w:vertAlign w:val="superscript"/>
        </w:rPr>
        <w:footnoteReference w:id="1262"/>
      </w:r>
    </w:p>
    <w:p w14:paraId="2D573262" w14:textId="28C2F299" w:rsidR="004A717D" w:rsidRPr="001A6AD8" w:rsidRDefault="003772A2" w:rsidP="0069749C">
      <w:pPr>
        <w:pStyle w:val="Heading3"/>
        <w:spacing w:before="120"/>
      </w:pPr>
      <w:bookmarkStart w:id="2350" w:name="_Toc115968451"/>
      <w:bookmarkStart w:id="2351" w:name="_Toc116029716"/>
      <w:bookmarkStart w:id="2352" w:name="_Toc116036083"/>
      <w:bookmarkStart w:id="2353" w:name="_Toc116043186"/>
      <w:bookmarkStart w:id="2354" w:name="_Toc116051333"/>
      <w:bookmarkStart w:id="2355" w:name="_Toc116052800"/>
      <w:bookmarkStart w:id="2356" w:name="_Toc116995864"/>
      <w:bookmarkStart w:id="2357" w:name="_Toc117168858"/>
      <w:bookmarkStart w:id="2358" w:name="_Toc119064147"/>
      <w:bookmarkStart w:id="2359" w:name="_Toc119429360"/>
      <w:bookmarkStart w:id="2360" w:name="_Toc120905746"/>
      <w:bookmarkStart w:id="2361" w:name="_Toc125980093"/>
      <w:bookmarkStart w:id="2362" w:name="_Toc125981674"/>
      <w:r w:rsidRPr="001A6AD8">
        <w:t xml:space="preserve">Te taiao ā-tinana ki Lake Alice - </w:t>
      </w:r>
      <w:r w:rsidR="00F93C1F" w:rsidRPr="001A6AD8">
        <w:t>The p</w:t>
      </w:r>
      <w:r w:rsidR="42E15BC7" w:rsidRPr="001A6AD8">
        <w:t>hysical environment</w:t>
      </w:r>
      <w:bookmarkEnd w:id="2350"/>
      <w:bookmarkEnd w:id="2351"/>
      <w:bookmarkEnd w:id="2352"/>
      <w:bookmarkEnd w:id="2353"/>
      <w:bookmarkEnd w:id="2354"/>
      <w:bookmarkEnd w:id="2355"/>
      <w:bookmarkEnd w:id="2356"/>
      <w:bookmarkEnd w:id="2357"/>
      <w:bookmarkEnd w:id="2358"/>
      <w:r w:rsidR="77F8416B" w:rsidRPr="001A6AD8">
        <w:t xml:space="preserve"> </w:t>
      </w:r>
      <w:r w:rsidR="00F93C1F" w:rsidRPr="001A6AD8">
        <w:t>at Lake Alice</w:t>
      </w:r>
      <w:bookmarkEnd w:id="2359"/>
      <w:bookmarkEnd w:id="2360"/>
      <w:bookmarkEnd w:id="2361"/>
      <w:bookmarkEnd w:id="2362"/>
      <w:r w:rsidR="77F8416B" w:rsidRPr="001A6AD8">
        <w:t xml:space="preserve"> </w:t>
      </w:r>
    </w:p>
    <w:p w14:paraId="108DECCF" w14:textId="2C5CC8FB" w:rsidR="00031FD5" w:rsidRPr="001A6AD8" w:rsidRDefault="199927FF" w:rsidP="0069749C">
      <w:pPr>
        <w:pStyle w:val="ListParagraph"/>
        <w:spacing w:before="120" w:after="120"/>
        <w:rPr>
          <w:rFonts w:ascii="Arial" w:eastAsia="Wingdings" w:hAnsi="Arial"/>
        </w:rPr>
      </w:pPr>
      <w:r w:rsidRPr="001A6AD8">
        <w:rPr>
          <w:rFonts w:ascii="Arial" w:hAnsi="Arial"/>
        </w:rPr>
        <w:t xml:space="preserve">Lake Alice was a secure psychiatric institution in an isolated location. Security measures made it difficult for </w:t>
      </w:r>
      <w:r w:rsidR="001F491A" w:rsidRPr="001A6AD8">
        <w:rPr>
          <w:rFonts w:ascii="Arial" w:hAnsi="Arial"/>
        </w:rPr>
        <w:t xml:space="preserve">people to visit </w:t>
      </w:r>
      <w:r w:rsidR="007C0E34" w:rsidRPr="001A6AD8">
        <w:rPr>
          <w:rFonts w:ascii="Arial" w:hAnsi="Arial"/>
        </w:rPr>
        <w:t>or for</w:t>
      </w:r>
      <w:r w:rsidRPr="001A6AD8" w:rsidDel="001F491A">
        <w:rPr>
          <w:rFonts w:ascii="Arial" w:hAnsi="Arial"/>
        </w:rPr>
        <w:t xml:space="preserve"> </w:t>
      </w:r>
      <w:r w:rsidRPr="001A6AD8">
        <w:rPr>
          <w:rFonts w:ascii="Arial" w:hAnsi="Arial"/>
        </w:rPr>
        <w:t xml:space="preserve">patients to leave. </w:t>
      </w:r>
      <w:r w:rsidR="34CA8534" w:rsidRPr="001A6AD8">
        <w:rPr>
          <w:rFonts w:ascii="Arial" w:eastAsia="Wingdings" w:hAnsi="Arial"/>
        </w:rPr>
        <w:t xml:space="preserve">The </w:t>
      </w:r>
      <w:r w:rsidR="001F491A" w:rsidRPr="001A6AD8">
        <w:rPr>
          <w:rFonts w:ascii="Arial" w:eastAsia="Wingdings" w:hAnsi="Arial"/>
        </w:rPr>
        <w:t xml:space="preserve">unit’s </w:t>
      </w:r>
      <w:r w:rsidR="34CA8534" w:rsidRPr="001A6AD8">
        <w:rPr>
          <w:rFonts w:ascii="Arial" w:eastAsia="Wingdings" w:hAnsi="Arial"/>
        </w:rPr>
        <w:t xml:space="preserve">remote location </w:t>
      </w:r>
      <w:r w:rsidR="005E03A1" w:rsidRPr="001A6AD8">
        <w:rPr>
          <w:rFonts w:ascii="Arial" w:eastAsia="Wingdings" w:hAnsi="Arial"/>
        </w:rPr>
        <w:t>meant</w:t>
      </w:r>
      <w:r w:rsidR="34CA8534" w:rsidRPr="001A6AD8" w:rsidDel="001F491A">
        <w:rPr>
          <w:rFonts w:ascii="Arial" w:eastAsia="Wingdings" w:hAnsi="Arial"/>
        </w:rPr>
        <w:t xml:space="preserve"> </w:t>
      </w:r>
      <w:r w:rsidR="34CA8534" w:rsidRPr="001A6AD8">
        <w:rPr>
          <w:rFonts w:ascii="Arial" w:eastAsia="Wingdings" w:hAnsi="Arial"/>
        </w:rPr>
        <w:t xml:space="preserve">it was often difficult for Māori to maintain links with </w:t>
      </w:r>
      <w:r w:rsidR="00FB471F" w:rsidRPr="001A6AD8">
        <w:rPr>
          <w:rFonts w:ascii="Arial" w:eastAsia="Wingdings" w:hAnsi="Arial"/>
        </w:rPr>
        <w:t>whanau.  It was also difficult</w:t>
      </w:r>
      <w:r w:rsidR="34CA8534" w:rsidRPr="001A6AD8">
        <w:rPr>
          <w:rFonts w:ascii="Arial" w:eastAsia="Wingdings" w:hAnsi="Arial"/>
        </w:rPr>
        <w:t xml:space="preserve"> for </w:t>
      </w:r>
      <w:r w:rsidR="00FB471F" w:rsidRPr="001A6AD8">
        <w:rPr>
          <w:rFonts w:ascii="Arial" w:eastAsia="Wingdings" w:hAnsi="Arial"/>
        </w:rPr>
        <w:t>tamariki Māori and Rangatahi</w:t>
      </w:r>
      <w:r w:rsidR="001F491A" w:rsidRPr="001A6AD8">
        <w:rPr>
          <w:rFonts w:ascii="Arial" w:eastAsia="Wingdings" w:hAnsi="Arial"/>
        </w:rPr>
        <w:t xml:space="preserve"> </w:t>
      </w:r>
      <w:r w:rsidR="34CA8534" w:rsidRPr="001A6AD8">
        <w:rPr>
          <w:rFonts w:ascii="Arial" w:eastAsia="Wingdings" w:hAnsi="Arial"/>
        </w:rPr>
        <w:t>Māori to maintain a connection with their culture and language.</w:t>
      </w:r>
    </w:p>
    <w:p w14:paraId="0EDBE7E9" w14:textId="45F8728F" w:rsidR="001934B4" w:rsidRPr="001A6AD8" w:rsidRDefault="002337BD" w:rsidP="0069749C">
      <w:pPr>
        <w:pStyle w:val="ListParagraph"/>
        <w:spacing w:before="120" w:after="120"/>
        <w:rPr>
          <w:rFonts w:ascii="Arial" w:eastAsia="Wingdings" w:hAnsi="Arial"/>
        </w:rPr>
      </w:pPr>
      <w:r w:rsidRPr="001A6AD8">
        <w:rPr>
          <w:rFonts w:ascii="Arial" w:hAnsi="Arial"/>
        </w:rPr>
        <w:t>Academic</w:t>
      </w:r>
      <w:r w:rsidR="00560835" w:rsidRPr="001A6AD8">
        <w:rPr>
          <w:rFonts w:ascii="Arial" w:hAnsi="Arial"/>
        </w:rPr>
        <w:t>,</w:t>
      </w:r>
      <w:r w:rsidRPr="001A6AD8">
        <w:rPr>
          <w:rFonts w:ascii="Arial" w:hAnsi="Arial"/>
        </w:rPr>
        <w:t xml:space="preserve"> </w:t>
      </w:r>
      <w:r w:rsidR="005A5DC5" w:rsidRPr="001A6AD8">
        <w:rPr>
          <w:rFonts w:ascii="Arial" w:hAnsi="Arial"/>
        </w:rPr>
        <w:t>Ms </w:t>
      </w:r>
      <w:r w:rsidRPr="001A6AD8">
        <w:rPr>
          <w:rFonts w:ascii="Arial" w:hAnsi="Arial"/>
        </w:rPr>
        <w:t>Kate Prebble</w:t>
      </w:r>
      <w:r w:rsidR="00560835" w:rsidRPr="001A6AD8">
        <w:rPr>
          <w:rFonts w:ascii="Arial" w:hAnsi="Arial"/>
        </w:rPr>
        <w:t>,</w:t>
      </w:r>
      <w:r w:rsidRPr="001A6AD8">
        <w:rPr>
          <w:rFonts w:ascii="Arial" w:hAnsi="Arial"/>
        </w:rPr>
        <w:t xml:space="preserve"> noted in her study of psychiatric nursing in </w:t>
      </w:r>
      <w:r w:rsidR="00002A38" w:rsidRPr="001A6AD8">
        <w:rPr>
          <w:rFonts w:ascii="Arial" w:hAnsi="Arial"/>
        </w:rPr>
        <w:t xml:space="preserve">Aotearoa </w:t>
      </w:r>
      <w:r w:rsidRPr="001A6AD8">
        <w:rPr>
          <w:rFonts w:ascii="Arial" w:hAnsi="Arial"/>
        </w:rPr>
        <w:t>New Zealand during this period</w:t>
      </w:r>
      <w:r w:rsidR="008C03BE" w:rsidRPr="001A6AD8">
        <w:rPr>
          <w:rFonts w:ascii="Arial" w:hAnsi="Arial"/>
        </w:rPr>
        <w:t xml:space="preserve"> the staff at</w:t>
      </w:r>
      <w:r w:rsidRPr="001A6AD8">
        <w:rPr>
          <w:rFonts w:ascii="Arial" w:hAnsi="Arial"/>
        </w:rPr>
        <w:t xml:space="preserve"> </w:t>
      </w:r>
      <w:r w:rsidR="008C03BE" w:rsidRPr="001A6AD8">
        <w:rPr>
          <w:rFonts w:ascii="Arial" w:hAnsi="Arial"/>
        </w:rPr>
        <w:t>rural psychiatric hospital</w:t>
      </w:r>
      <w:r w:rsidR="00002A38" w:rsidRPr="001A6AD8">
        <w:rPr>
          <w:rFonts w:ascii="Arial" w:hAnsi="Arial"/>
        </w:rPr>
        <w:t>s</w:t>
      </w:r>
      <w:r w:rsidRPr="001A6AD8">
        <w:rPr>
          <w:rFonts w:ascii="Arial" w:hAnsi="Arial"/>
        </w:rPr>
        <w:t xml:space="preserve"> </w:t>
      </w:r>
      <w:r w:rsidR="008C03BE" w:rsidRPr="001A6AD8">
        <w:rPr>
          <w:rFonts w:ascii="Arial" w:hAnsi="Arial"/>
        </w:rPr>
        <w:t xml:space="preserve">formed </w:t>
      </w:r>
      <w:r w:rsidRPr="001A6AD8">
        <w:rPr>
          <w:rFonts w:ascii="Arial" w:hAnsi="Arial"/>
        </w:rPr>
        <w:t>close-knit communit</w:t>
      </w:r>
      <w:r w:rsidR="008C03BE" w:rsidRPr="001A6AD8">
        <w:rPr>
          <w:rFonts w:ascii="Arial" w:hAnsi="Arial"/>
        </w:rPr>
        <w:t>ies</w:t>
      </w:r>
      <w:r w:rsidRPr="001A6AD8" w:rsidDel="008C03BE">
        <w:rPr>
          <w:rFonts w:ascii="Arial" w:hAnsi="Arial"/>
        </w:rPr>
        <w:t xml:space="preserve"> </w:t>
      </w:r>
      <w:r w:rsidRPr="001A6AD8">
        <w:rPr>
          <w:rFonts w:ascii="Arial" w:hAnsi="Arial"/>
        </w:rPr>
        <w:t>– since staff lived, worked and socialised together in a remote, self-contained setting.</w:t>
      </w:r>
      <w:r w:rsidRPr="001A6AD8">
        <w:rPr>
          <w:rStyle w:val="footnotemark"/>
          <w:rFonts w:ascii="Arial" w:hAnsi="Arial" w:cs="Arial"/>
          <w:sz w:val="22"/>
        </w:rPr>
        <w:footnoteReference w:id="1263"/>
      </w:r>
      <w:r w:rsidRPr="001A6AD8">
        <w:rPr>
          <w:rFonts w:ascii="Arial" w:hAnsi="Arial"/>
        </w:rPr>
        <w:t xml:space="preserve"> She suggested</w:t>
      </w:r>
      <w:r w:rsidRPr="001A6AD8">
        <w:rPr>
          <w:rFonts w:ascii="Arial" w:eastAsia="Wingdings" w:hAnsi="Arial"/>
        </w:rPr>
        <w:t xml:space="preserve"> these tight social and professional links could have deterred staff from reporting the </w:t>
      </w:r>
      <w:r w:rsidR="008C03BE" w:rsidRPr="001A6AD8">
        <w:rPr>
          <w:rFonts w:ascii="Arial" w:eastAsia="Wingdings" w:hAnsi="Arial"/>
        </w:rPr>
        <w:t>poor practice</w:t>
      </w:r>
      <w:r w:rsidRPr="001A6AD8">
        <w:rPr>
          <w:rFonts w:ascii="Arial" w:eastAsia="Wingdings" w:hAnsi="Arial"/>
        </w:rPr>
        <w:t xml:space="preserve"> of their co-workers.</w:t>
      </w:r>
      <w:r w:rsidRPr="001A6AD8">
        <w:rPr>
          <w:rStyle w:val="FootnoteReference"/>
          <w:rFonts w:ascii="Arial" w:eastAsia="Wingdings" w:hAnsi="Arial"/>
        </w:rPr>
        <w:footnoteReference w:id="1264"/>
      </w:r>
      <w:r w:rsidR="00865927" w:rsidRPr="001A6AD8">
        <w:rPr>
          <w:rFonts w:ascii="Arial" w:eastAsia="Wingdings" w:hAnsi="Arial"/>
        </w:rPr>
        <w:t xml:space="preserve"> </w:t>
      </w:r>
    </w:p>
    <w:p w14:paraId="07978356" w14:textId="08B994C1" w:rsidR="00CA0910" w:rsidRPr="001A6AD8" w:rsidRDefault="005A5DC5" w:rsidP="0069749C">
      <w:pPr>
        <w:pStyle w:val="ListParagraph"/>
        <w:spacing w:before="120" w:after="120"/>
        <w:rPr>
          <w:rFonts w:ascii="Arial" w:hAnsi="Arial"/>
        </w:rPr>
      </w:pPr>
      <w:r w:rsidRPr="001A6AD8">
        <w:rPr>
          <w:rFonts w:ascii="Arial" w:hAnsi="Arial"/>
        </w:rPr>
        <w:t xml:space="preserve">Several </w:t>
      </w:r>
      <w:r w:rsidR="190F8988" w:rsidRPr="001A6AD8">
        <w:rPr>
          <w:rFonts w:ascii="Arial" w:hAnsi="Arial"/>
        </w:rPr>
        <w:t xml:space="preserve">survivors described the facilities at Lake Alice as </w:t>
      </w:r>
      <w:r w:rsidR="5E5FEE92" w:rsidRPr="001A6AD8">
        <w:rPr>
          <w:rFonts w:ascii="Arial" w:hAnsi="Arial"/>
        </w:rPr>
        <w:t>intimidating and prison-like</w:t>
      </w:r>
      <w:r w:rsidRPr="001A6AD8">
        <w:rPr>
          <w:rFonts w:ascii="Arial" w:hAnsi="Arial"/>
        </w:rPr>
        <w:t xml:space="preserve"> (as discussed in </w:t>
      </w:r>
      <w:r w:rsidR="00074C53" w:rsidRPr="001A6AD8">
        <w:rPr>
          <w:rFonts w:ascii="Arial" w:hAnsi="Arial"/>
        </w:rPr>
        <w:t>section </w:t>
      </w:r>
      <w:r w:rsidRPr="001A6AD8">
        <w:rPr>
          <w:rFonts w:ascii="Arial" w:hAnsi="Arial"/>
        </w:rPr>
        <w:t>2.1.5)</w:t>
      </w:r>
      <w:r w:rsidR="5E5FEE92" w:rsidRPr="001A6AD8">
        <w:rPr>
          <w:rFonts w:ascii="Arial" w:hAnsi="Arial"/>
        </w:rPr>
        <w:t xml:space="preserve">. </w:t>
      </w:r>
      <w:r w:rsidRPr="001A6AD8">
        <w:rPr>
          <w:rFonts w:ascii="Arial" w:hAnsi="Arial"/>
        </w:rPr>
        <w:t>Some staff members shared t</w:t>
      </w:r>
      <w:r w:rsidR="0D06D6E1" w:rsidRPr="001A6AD8">
        <w:rPr>
          <w:rFonts w:ascii="Arial" w:hAnsi="Arial"/>
        </w:rPr>
        <w:t xml:space="preserve">his </w:t>
      </w:r>
      <w:r w:rsidR="00002A38" w:rsidRPr="001A6AD8">
        <w:rPr>
          <w:rFonts w:ascii="Arial" w:hAnsi="Arial"/>
        </w:rPr>
        <w:t>view</w:t>
      </w:r>
      <w:r w:rsidR="0D06D6E1" w:rsidRPr="001A6AD8">
        <w:rPr>
          <w:rFonts w:ascii="Arial" w:hAnsi="Arial"/>
        </w:rPr>
        <w:t xml:space="preserve">. </w:t>
      </w:r>
      <w:r w:rsidR="64F2F8F7" w:rsidRPr="001A6AD8">
        <w:rPr>
          <w:rFonts w:ascii="Arial" w:hAnsi="Arial"/>
        </w:rPr>
        <w:t xml:space="preserve">For example, </w:t>
      </w:r>
      <w:r w:rsidRPr="001A6AD8">
        <w:rPr>
          <w:rFonts w:ascii="Arial" w:hAnsi="Arial"/>
        </w:rPr>
        <w:t>Ms </w:t>
      </w:r>
      <w:r w:rsidR="0D06D6E1" w:rsidRPr="001A6AD8">
        <w:rPr>
          <w:rFonts w:ascii="Arial" w:hAnsi="Arial"/>
        </w:rPr>
        <w:t>Anna Natus</w:t>
      </w:r>
      <w:r w:rsidR="00CD16F1" w:rsidRPr="001A6AD8">
        <w:rPr>
          <w:rFonts w:ascii="Arial" w:hAnsi="Arial"/>
        </w:rPr>
        <w:t>c</w:t>
      </w:r>
      <w:r w:rsidR="0D06D6E1" w:rsidRPr="001A6AD8">
        <w:rPr>
          <w:rFonts w:ascii="Arial" w:hAnsi="Arial"/>
        </w:rPr>
        <w:t>h, a teacher</w:t>
      </w:r>
      <w:r w:rsidR="008216E0" w:rsidRPr="001A6AD8">
        <w:rPr>
          <w:rFonts w:ascii="Arial" w:hAnsi="Arial"/>
        </w:rPr>
        <w:t>,</w:t>
      </w:r>
      <w:r w:rsidR="0D06D6E1" w:rsidRPr="001A6AD8">
        <w:rPr>
          <w:rFonts w:ascii="Arial" w:hAnsi="Arial"/>
        </w:rPr>
        <w:t xml:space="preserve"> said</w:t>
      </w:r>
      <w:r w:rsidR="0034542C" w:rsidRPr="001A6AD8">
        <w:rPr>
          <w:rFonts w:ascii="Arial" w:hAnsi="Arial"/>
        </w:rPr>
        <w:t xml:space="preserve"> the hospital </w:t>
      </w:r>
      <w:r w:rsidR="00002A38" w:rsidRPr="001A6AD8">
        <w:rPr>
          <w:rFonts w:ascii="Arial" w:hAnsi="Arial"/>
        </w:rPr>
        <w:t>focused on</w:t>
      </w:r>
      <w:r w:rsidR="0034542C" w:rsidRPr="001A6AD8">
        <w:rPr>
          <w:rFonts w:ascii="Arial" w:hAnsi="Arial"/>
        </w:rPr>
        <w:t xml:space="preserve"> the block </w:t>
      </w:r>
      <w:r w:rsidR="00002A38" w:rsidRPr="001A6AD8">
        <w:rPr>
          <w:rFonts w:ascii="Arial" w:hAnsi="Arial"/>
        </w:rPr>
        <w:t>that housed the</w:t>
      </w:r>
      <w:r w:rsidR="0034542C" w:rsidRPr="001A6AD8">
        <w:rPr>
          <w:rFonts w:ascii="Arial" w:hAnsi="Arial"/>
        </w:rPr>
        <w:t xml:space="preserve"> criminally insane</w:t>
      </w:r>
      <w:r w:rsidR="002E18BA" w:rsidRPr="001A6AD8">
        <w:rPr>
          <w:rFonts w:ascii="Arial" w:hAnsi="Arial"/>
        </w:rPr>
        <w:t>,</w:t>
      </w:r>
      <w:r w:rsidR="0034542C" w:rsidRPr="001A6AD8">
        <w:rPr>
          <w:rFonts w:ascii="Arial" w:hAnsi="Arial"/>
        </w:rPr>
        <w:t xml:space="preserve"> which</w:t>
      </w:r>
      <w:r w:rsidR="00002A38" w:rsidRPr="001A6AD8">
        <w:rPr>
          <w:rFonts w:ascii="Arial" w:hAnsi="Arial"/>
        </w:rPr>
        <w:t>,</w:t>
      </w:r>
      <w:r w:rsidR="0D06D6E1" w:rsidRPr="001A6AD8">
        <w:rPr>
          <w:rFonts w:ascii="Arial" w:hAnsi="Arial"/>
        </w:rPr>
        <w:t xml:space="preserve"> </w:t>
      </w:r>
      <w:r w:rsidR="473CD424" w:rsidRPr="001A6AD8">
        <w:rPr>
          <w:rFonts w:ascii="Arial" w:hAnsi="Arial"/>
        </w:rPr>
        <w:t>“</w:t>
      </w:r>
      <w:r w:rsidR="0D06D6E1" w:rsidRPr="001A6AD8">
        <w:rPr>
          <w:rFonts w:ascii="Arial" w:hAnsi="Arial"/>
        </w:rPr>
        <w:t>was grey concrete, clanging doors and iron bars. Cameras watched every move of the person. The most they saw of the outside world was the sky above in the concrete surrounded exe</w:t>
      </w:r>
      <w:r w:rsidR="16626B6D" w:rsidRPr="001A6AD8">
        <w:rPr>
          <w:rFonts w:ascii="Arial" w:hAnsi="Arial"/>
        </w:rPr>
        <w:t>rcise yard. It was dehumanising</w:t>
      </w:r>
      <w:r w:rsidRPr="001A6AD8">
        <w:rPr>
          <w:rFonts w:ascii="Arial" w:hAnsi="Arial"/>
        </w:rPr>
        <w:t>.</w:t>
      </w:r>
      <w:r w:rsidR="473CD424" w:rsidRPr="001A6AD8">
        <w:rPr>
          <w:rFonts w:ascii="Arial" w:hAnsi="Arial"/>
        </w:rPr>
        <w:t>”</w:t>
      </w:r>
      <w:r w:rsidR="00EB0ED2" w:rsidRPr="001A6AD8">
        <w:rPr>
          <w:rStyle w:val="FootnoteReference"/>
          <w:rFonts w:ascii="Arial" w:eastAsia="Wingdings" w:hAnsi="Arial"/>
        </w:rPr>
        <w:footnoteReference w:id="1265"/>
      </w:r>
      <w:r w:rsidR="0D06D6E1" w:rsidRPr="001A6AD8">
        <w:rPr>
          <w:rFonts w:ascii="Arial" w:hAnsi="Arial"/>
        </w:rPr>
        <w:t xml:space="preserve"> She said she “could feel the vibrations of fear” as she entered one of the villas where young girls were housed with adults.</w:t>
      </w:r>
      <w:r w:rsidR="00707177" w:rsidRPr="001A6AD8">
        <w:rPr>
          <w:rStyle w:val="FootnoteReference"/>
          <w:rFonts w:ascii="Arial" w:eastAsia="Wingdings" w:hAnsi="Arial"/>
        </w:rPr>
        <w:footnoteReference w:id="1266"/>
      </w:r>
    </w:p>
    <w:p w14:paraId="345FEFF5" w14:textId="189D08FB" w:rsidR="004D2320" w:rsidRPr="001A6AD8" w:rsidRDefault="64F2F8F7" w:rsidP="0069749C">
      <w:pPr>
        <w:pStyle w:val="ListParagraph"/>
        <w:spacing w:before="120" w:after="120"/>
        <w:rPr>
          <w:rFonts w:ascii="Arial" w:eastAsiaTheme="minorEastAsia" w:hAnsi="Arial"/>
          <w:shd w:val="clear" w:color="auto" w:fill="FFFFFF"/>
        </w:rPr>
      </w:pPr>
      <w:r w:rsidRPr="001A6AD8">
        <w:rPr>
          <w:rFonts w:ascii="Arial" w:hAnsi="Arial"/>
        </w:rPr>
        <w:t xml:space="preserve">Facilities were known to be inadequate. For instance, the </w:t>
      </w:r>
      <w:r w:rsidR="0052080C" w:rsidRPr="001A6AD8">
        <w:rPr>
          <w:rFonts w:ascii="Arial" w:hAnsi="Arial"/>
        </w:rPr>
        <w:t>s</w:t>
      </w:r>
      <w:r w:rsidRPr="001A6AD8">
        <w:rPr>
          <w:rFonts w:ascii="Arial" w:hAnsi="Arial"/>
        </w:rPr>
        <w:t xml:space="preserve">uperintendent of Lake Alice described general overcrowding and cramped conditions in </w:t>
      </w:r>
      <w:r w:rsidR="0052080C" w:rsidRPr="001A6AD8">
        <w:rPr>
          <w:rFonts w:ascii="Arial" w:hAnsi="Arial"/>
        </w:rPr>
        <w:t>v</w:t>
      </w:r>
      <w:r w:rsidRPr="001A6AD8">
        <w:rPr>
          <w:rFonts w:ascii="Arial" w:hAnsi="Arial"/>
        </w:rPr>
        <w:t>illa</w:t>
      </w:r>
      <w:r w:rsidR="0052080C" w:rsidRPr="001A6AD8">
        <w:rPr>
          <w:rFonts w:ascii="Arial" w:hAnsi="Arial"/>
        </w:rPr>
        <w:t> </w:t>
      </w:r>
      <w:r w:rsidRPr="001A6AD8">
        <w:rPr>
          <w:rFonts w:ascii="Arial" w:hAnsi="Arial"/>
        </w:rPr>
        <w:t xml:space="preserve">7 (which housed the boys in the </w:t>
      </w:r>
      <w:r w:rsidR="0052080C" w:rsidRPr="001A6AD8">
        <w:rPr>
          <w:rFonts w:ascii="Arial" w:hAnsi="Arial"/>
        </w:rPr>
        <w:t>u</w:t>
      </w:r>
      <w:r w:rsidRPr="001A6AD8">
        <w:rPr>
          <w:rFonts w:ascii="Arial" w:hAnsi="Arial"/>
        </w:rPr>
        <w:t>nit) as numbers being admitted to the unit increased.</w:t>
      </w:r>
      <w:r w:rsidR="003504B2" w:rsidRPr="001A6AD8">
        <w:rPr>
          <w:rStyle w:val="FootnoteReference"/>
          <w:rFonts w:ascii="Arial" w:eastAsia="Wingdings" w:hAnsi="Arial"/>
        </w:rPr>
        <w:footnoteReference w:id="1267"/>
      </w:r>
      <w:r w:rsidR="157DA684" w:rsidRPr="001A6AD8">
        <w:rPr>
          <w:rFonts w:ascii="Arial" w:hAnsi="Arial"/>
        </w:rPr>
        <w:t xml:space="preserve"> </w:t>
      </w:r>
      <w:r w:rsidR="72D2F2B3" w:rsidRPr="001A6AD8">
        <w:rPr>
          <w:rFonts w:ascii="Arial" w:eastAsiaTheme="minorEastAsia" w:hAnsi="Arial"/>
          <w:shd w:val="clear" w:color="auto" w:fill="FFFFFF"/>
        </w:rPr>
        <w:t xml:space="preserve">A 1977 </w:t>
      </w:r>
      <w:r w:rsidR="0052080C" w:rsidRPr="001A6AD8">
        <w:rPr>
          <w:rFonts w:ascii="Arial" w:eastAsiaTheme="minorEastAsia" w:hAnsi="Arial"/>
          <w:shd w:val="clear" w:color="auto" w:fill="FFFFFF"/>
        </w:rPr>
        <w:t>c</w:t>
      </w:r>
      <w:r w:rsidR="72D2F2B3" w:rsidRPr="001A6AD8">
        <w:rPr>
          <w:rFonts w:ascii="Arial" w:eastAsiaTheme="minorEastAsia" w:hAnsi="Arial"/>
          <w:shd w:val="clear" w:color="auto" w:fill="FFFFFF"/>
        </w:rPr>
        <w:t xml:space="preserve">linical </w:t>
      </w:r>
      <w:r w:rsidR="0052080C" w:rsidRPr="001A6AD8">
        <w:rPr>
          <w:rFonts w:ascii="Arial" w:eastAsiaTheme="minorEastAsia" w:hAnsi="Arial"/>
          <w:shd w:val="clear" w:color="auto" w:fill="FFFFFF"/>
        </w:rPr>
        <w:t>s</w:t>
      </w:r>
      <w:r w:rsidR="72D2F2B3" w:rsidRPr="001A6AD8">
        <w:rPr>
          <w:rFonts w:ascii="Arial" w:eastAsiaTheme="minorEastAsia" w:hAnsi="Arial"/>
          <w:shd w:val="clear" w:color="auto" w:fill="FFFFFF"/>
        </w:rPr>
        <w:t>ervices report said admissions tended to exceed transfers, discharges and deaths. “Consequently, there is some overcrowding and some of the facilities are not being used for the purpose for which they were designed.”</w:t>
      </w:r>
      <w:r w:rsidR="00EC3A2F" w:rsidRPr="001A6AD8">
        <w:rPr>
          <w:rStyle w:val="FootnoteReference"/>
          <w:rFonts w:ascii="Arial" w:eastAsiaTheme="minorEastAsia" w:hAnsi="Arial"/>
          <w:shd w:val="clear" w:color="auto" w:fill="FFFFFF"/>
        </w:rPr>
        <w:footnoteReference w:id="1268"/>
      </w:r>
      <w:r w:rsidR="72D2F2B3" w:rsidRPr="001A6AD8">
        <w:rPr>
          <w:rFonts w:ascii="Arial" w:eastAsiaTheme="minorEastAsia" w:hAnsi="Arial"/>
          <w:shd w:val="clear" w:color="auto" w:fill="FFFFFF"/>
        </w:rPr>
        <w:t xml:space="preserve"> </w:t>
      </w:r>
      <w:r w:rsidR="0052080C" w:rsidRPr="001A6AD8">
        <w:rPr>
          <w:rFonts w:ascii="Arial" w:eastAsiaTheme="minorEastAsia" w:hAnsi="Arial"/>
          <w:shd w:val="clear" w:color="auto" w:fill="FFFFFF"/>
        </w:rPr>
        <w:t xml:space="preserve">The report </w:t>
      </w:r>
      <w:r w:rsidR="72D2F2B3" w:rsidRPr="001A6AD8">
        <w:rPr>
          <w:rFonts w:ascii="Arial" w:eastAsiaTheme="minorEastAsia" w:hAnsi="Arial"/>
          <w:shd w:val="clear" w:color="auto" w:fill="FFFFFF"/>
        </w:rPr>
        <w:t>also noted that one villa</w:t>
      </w:r>
      <w:r w:rsidR="0052080C" w:rsidRPr="001A6AD8">
        <w:rPr>
          <w:rFonts w:ascii="Arial" w:eastAsiaTheme="minorEastAsia" w:hAnsi="Arial"/>
          <w:shd w:val="clear" w:color="auto" w:fill="FFFFFF"/>
        </w:rPr>
        <w:t>,</w:t>
      </w:r>
      <w:r w:rsidR="72D2F2B3" w:rsidRPr="001A6AD8">
        <w:rPr>
          <w:rFonts w:ascii="Arial" w:eastAsiaTheme="minorEastAsia" w:hAnsi="Arial"/>
          <w:shd w:val="clear" w:color="auto" w:fill="FFFFFF"/>
        </w:rPr>
        <w:t xml:space="preserve"> which accommodated patients </w:t>
      </w:r>
      <w:r w:rsidR="0052080C" w:rsidRPr="001A6AD8">
        <w:rPr>
          <w:rFonts w:ascii="Arial" w:eastAsiaTheme="minorEastAsia" w:hAnsi="Arial"/>
          <w:shd w:val="clear" w:color="auto" w:fill="FFFFFF"/>
        </w:rPr>
        <w:t>aged</w:t>
      </w:r>
      <w:r w:rsidR="72D2F2B3" w:rsidRPr="001A6AD8" w:rsidDel="0052080C">
        <w:rPr>
          <w:rFonts w:ascii="Arial" w:eastAsiaTheme="minorEastAsia" w:hAnsi="Arial"/>
          <w:shd w:val="clear" w:color="auto" w:fill="FFFFFF"/>
        </w:rPr>
        <w:t xml:space="preserve"> </w:t>
      </w:r>
      <w:r w:rsidR="72D2F2B3" w:rsidRPr="001A6AD8">
        <w:rPr>
          <w:rFonts w:ascii="Arial" w:eastAsiaTheme="minorEastAsia" w:hAnsi="Arial"/>
          <w:shd w:val="clear" w:color="auto" w:fill="FFFFFF"/>
        </w:rPr>
        <w:t>14 to over 65</w:t>
      </w:r>
      <w:r w:rsidR="0052080C" w:rsidRPr="001A6AD8">
        <w:rPr>
          <w:rFonts w:ascii="Arial" w:eastAsiaTheme="minorEastAsia" w:hAnsi="Arial"/>
          <w:shd w:val="clear" w:color="auto" w:fill="FFFFFF"/>
        </w:rPr>
        <w:t>,</w:t>
      </w:r>
      <w:r w:rsidR="72D2F2B3" w:rsidRPr="001A6AD8">
        <w:rPr>
          <w:rFonts w:ascii="Arial" w:eastAsiaTheme="minorEastAsia" w:hAnsi="Arial"/>
          <w:shd w:val="clear" w:color="auto" w:fill="FFFFFF"/>
        </w:rPr>
        <w:t xml:space="preserve"> </w:t>
      </w:r>
      <w:r w:rsidR="00CA76CC" w:rsidRPr="001A6AD8">
        <w:rPr>
          <w:rFonts w:ascii="Arial" w:eastAsiaTheme="minorEastAsia" w:hAnsi="Arial"/>
          <w:shd w:val="clear" w:color="auto" w:fill="FFFFFF"/>
        </w:rPr>
        <w:t xml:space="preserve"> who were considered particularly </w:t>
      </w:r>
      <w:r w:rsidR="72D2F2B3" w:rsidRPr="001A6AD8">
        <w:rPr>
          <w:rFonts w:ascii="Arial" w:eastAsiaTheme="minorEastAsia" w:hAnsi="Arial"/>
          <w:shd w:val="clear" w:color="auto" w:fill="FFFFFF"/>
        </w:rPr>
        <w:t>very difficult</w:t>
      </w:r>
      <w:r w:rsidR="00CA76CC" w:rsidRPr="001A6AD8">
        <w:rPr>
          <w:rFonts w:ascii="Arial" w:eastAsiaTheme="minorEastAsia" w:hAnsi="Arial"/>
          <w:shd w:val="clear" w:color="auto" w:fill="FFFFFF"/>
        </w:rPr>
        <w:t xml:space="preserve"> to manage</w:t>
      </w:r>
      <w:r w:rsidR="0052080C" w:rsidRPr="001A6AD8">
        <w:rPr>
          <w:rFonts w:ascii="Arial" w:eastAsiaTheme="minorEastAsia" w:hAnsi="Arial"/>
          <w:shd w:val="clear" w:color="auto" w:fill="FFFFFF"/>
        </w:rPr>
        <w:t>,</w:t>
      </w:r>
      <w:r w:rsidR="72D2F2B3" w:rsidRPr="001A6AD8">
        <w:rPr>
          <w:rFonts w:ascii="Arial" w:eastAsiaTheme="minorEastAsia" w:hAnsi="Arial"/>
          <w:shd w:val="clear" w:color="auto" w:fill="FFFFFF"/>
        </w:rPr>
        <w:t xml:space="preserve"> was “grossly overcrowded and is unsuited for the purpose for which it is being used”.</w:t>
      </w:r>
      <w:r w:rsidR="006135DB" w:rsidRPr="001A6AD8">
        <w:rPr>
          <w:rStyle w:val="FootnoteReference"/>
          <w:rFonts w:ascii="Arial" w:eastAsiaTheme="minorEastAsia" w:hAnsi="Arial"/>
          <w:shd w:val="clear" w:color="auto" w:fill="FFFFFF"/>
        </w:rPr>
        <w:footnoteReference w:id="1269"/>
      </w:r>
    </w:p>
    <w:p w14:paraId="74EF79B5" w14:textId="7B6B5356" w:rsidR="00442C45" w:rsidRPr="001A6AD8" w:rsidRDefault="00F10379" w:rsidP="0069749C">
      <w:pPr>
        <w:pStyle w:val="ListParagraph"/>
        <w:spacing w:before="120" w:after="120"/>
        <w:rPr>
          <w:rFonts w:ascii="Arial" w:hAnsi="Arial"/>
        </w:rPr>
      </w:pPr>
      <w:r w:rsidRPr="001A6AD8">
        <w:rPr>
          <w:rFonts w:ascii="Arial" w:hAnsi="Arial"/>
        </w:rPr>
        <w:t>Mr </w:t>
      </w:r>
      <w:r w:rsidR="00442C45" w:rsidRPr="001A6AD8">
        <w:rPr>
          <w:rFonts w:ascii="Arial" w:hAnsi="Arial"/>
        </w:rPr>
        <w:t xml:space="preserve">Craig McDonald, who worked as a hospital aid in the wider hospital while he was training as a psychologist, told us the unit was isolated from the rest of the hospital and secretive: </w:t>
      </w:r>
    </w:p>
    <w:p w14:paraId="05071BB3" w14:textId="6FAC1F72" w:rsidR="505DDB2B" w:rsidRPr="001A6AD8" w:rsidRDefault="009D2456" w:rsidP="00385A6E">
      <w:pPr>
        <w:pStyle w:val="IntenseQuote"/>
        <w:rPr>
          <w:rFonts w:eastAsiaTheme="minorEastAsia"/>
          <w:iCs w:val="0"/>
          <w:lang w:eastAsia="ja-JP"/>
        </w:rPr>
      </w:pPr>
      <w:r w:rsidRPr="001A6AD8">
        <w:rPr>
          <w:rStyle w:val="IntenseQuoteChar"/>
        </w:rPr>
        <w:t>“</w:t>
      </w:r>
      <w:r w:rsidR="00442C45" w:rsidRPr="001A6AD8">
        <w:rPr>
          <w:rStyle w:val="IntenseQuoteChar"/>
        </w:rPr>
        <w:t>As I was still learning at the time, I was interested to learn what therapies were used in the unit. In 1977, I decided to visit the Unit to ask about their treatments. Upon entering I was confronted by the charge nurse, and told I was trespassing by being in the unit. He warned me that if I entered the Unit again a formal trespass notice would be put on my personnel file.</w:t>
      </w:r>
      <w:r w:rsidRPr="001A6AD8">
        <w:rPr>
          <w:rStyle w:val="IntenseQuoteChar"/>
        </w:rPr>
        <w:t>”</w:t>
      </w:r>
      <w:r w:rsidR="00442C45" w:rsidRPr="001A6AD8">
        <w:rPr>
          <w:rStyle w:val="IntenseQuoteChar"/>
          <w:vertAlign w:val="superscript"/>
        </w:rPr>
        <w:footnoteReference w:id="1270"/>
      </w:r>
    </w:p>
    <w:p w14:paraId="7DBF5484" w14:textId="463EA47B" w:rsidR="0069495E" w:rsidRPr="001A6AD8" w:rsidRDefault="003772A2" w:rsidP="0069749C">
      <w:pPr>
        <w:pStyle w:val="Heading3"/>
        <w:spacing w:before="120"/>
      </w:pPr>
      <w:bookmarkStart w:id="2363" w:name="_Toc115968452"/>
      <w:bookmarkStart w:id="2364" w:name="_Toc116029717"/>
      <w:bookmarkStart w:id="2365" w:name="_Toc116036084"/>
      <w:bookmarkStart w:id="2366" w:name="_Toc116043187"/>
      <w:bookmarkStart w:id="2367" w:name="_Toc116051334"/>
      <w:bookmarkStart w:id="2368" w:name="_Toc116052801"/>
      <w:bookmarkStart w:id="2369" w:name="_Toc116995865"/>
      <w:bookmarkStart w:id="2370" w:name="_Toc117168859"/>
      <w:bookmarkStart w:id="2371" w:name="_Toc119064148"/>
      <w:bookmarkStart w:id="2372" w:name="_Toc119429361"/>
      <w:bookmarkStart w:id="2373" w:name="_Toc120905747"/>
      <w:bookmarkStart w:id="2374" w:name="_Toc125980094"/>
      <w:bookmarkStart w:id="2375" w:name="_Toc125981675"/>
      <w:r w:rsidRPr="001A6AD8">
        <w:t xml:space="preserve">Te āhua noho ā-whakarau ki Lake Alice - </w:t>
      </w:r>
      <w:r w:rsidR="00F93C1F" w:rsidRPr="001A6AD8">
        <w:t>The i</w:t>
      </w:r>
      <w:r w:rsidR="00864387" w:rsidRPr="001A6AD8">
        <w:t>nstitutional culture</w:t>
      </w:r>
      <w:bookmarkEnd w:id="2363"/>
      <w:bookmarkEnd w:id="2364"/>
      <w:bookmarkEnd w:id="2365"/>
      <w:bookmarkEnd w:id="2366"/>
      <w:bookmarkEnd w:id="2367"/>
      <w:bookmarkEnd w:id="2368"/>
      <w:bookmarkEnd w:id="2369"/>
      <w:bookmarkEnd w:id="2370"/>
      <w:bookmarkEnd w:id="2371"/>
      <w:r w:rsidR="00F93C1F" w:rsidRPr="001A6AD8">
        <w:t xml:space="preserve"> at Lake Alice</w:t>
      </w:r>
      <w:bookmarkEnd w:id="2372"/>
      <w:bookmarkEnd w:id="2373"/>
      <w:bookmarkEnd w:id="2374"/>
      <w:bookmarkEnd w:id="2375"/>
    </w:p>
    <w:p w14:paraId="301A4783" w14:textId="382F67F0" w:rsidR="0069495E" w:rsidRPr="001A6AD8" w:rsidRDefault="4F544F9D" w:rsidP="0069749C">
      <w:pPr>
        <w:pStyle w:val="ListParagraph"/>
        <w:spacing w:before="120" w:after="120"/>
        <w:rPr>
          <w:rFonts w:ascii="Arial" w:hAnsi="Arial"/>
        </w:rPr>
      </w:pPr>
      <w:r w:rsidRPr="001A6AD8">
        <w:rPr>
          <w:rFonts w:ascii="Arial" w:hAnsi="Arial"/>
        </w:rPr>
        <w:t xml:space="preserve">The institutional culture at Lake Alice enabled </w:t>
      </w:r>
      <w:r w:rsidR="009613CF" w:rsidRPr="001A6AD8">
        <w:rPr>
          <w:rFonts w:ascii="Arial" w:hAnsi="Arial"/>
        </w:rPr>
        <w:t>abuse</w:t>
      </w:r>
      <w:r w:rsidRPr="001A6AD8">
        <w:rPr>
          <w:rFonts w:ascii="Arial" w:hAnsi="Arial"/>
        </w:rPr>
        <w:t xml:space="preserve"> to occur. Institutional culture is much better understood now than it was in the 1970s,</w:t>
      </w:r>
      <w:r w:rsidR="00864387" w:rsidRPr="001A6AD8">
        <w:rPr>
          <w:rStyle w:val="FootnoteReference"/>
          <w:rFonts w:ascii="Arial" w:eastAsia="SimSun" w:hAnsi="Arial"/>
        </w:rPr>
        <w:footnoteReference w:id="1271"/>
      </w:r>
      <w:r w:rsidRPr="001A6AD8">
        <w:rPr>
          <w:rFonts w:ascii="Arial" w:hAnsi="Arial"/>
        </w:rPr>
        <w:t xml:space="preserve"> but even allowing for the benefit of hindsight problematic aspects of the culture at Lake Alice could have been identified and addressed at the time. </w:t>
      </w:r>
    </w:p>
    <w:p w14:paraId="7B36344B" w14:textId="2E744EAE" w:rsidR="00864387" w:rsidRPr="001A6AD8" w:rsidRDefault="000068DB" w:rsidP="0069749C">
      <w:pPr>
        <w:pStyle w:val="ListParagraph"/>
        <w:spacing w:before="120" w:after="120"/>
        <w:rPr>
          <w:rFonts w:ascii="Arial" w:hAnsi="Arial"/>
        </w:rPr>
      </w:pPr>
      <w:r w:rsidRPr="001A6AD8">
        <w:rPr>
          <w:rFonts w:ascii="Arial" w:hAnsi="Arial"/>
        </w:rPr>
        <w:t>C</w:t>
      </w:r>
      <w:r w:rsidR="4F544F9D" w:rsidRPr="001A6AD8">
        <w:rPr>
          <w:rFonts w:ascii="Arial" w:hAnsi="Arial"/>
        </w:rPr>
        <w:t xml:space="preserve">ommentators writing about the workplace culture of psychiatric institutions in the 1960s and 1970s frequently described the atmosphere as overtly masculine. Lake Alice, which was exclusively male until 1966, had </w:t>
      </w:r>
      <w:r w:rsidR="009D2456" w:rsidRPr="001A6AD8">
        <w:rPr>
          <w:rFonts w:ascii="Arial" w:hAnsi="Arial"/>
        </w:rPr>
        <w:t>this masculine</w:t>
      </w:r>
      <w:r w:rsidR="4F544F9D" w:rsidRPr="001A6AD8">
        <w:rPr>
          <w:rFonts w:ascii="Arial" w:hAnsi="Arial"/>
        </w:rPr>
        <w:t xml:space="preserve"> culture, and </w:t>
      </w:r>
      <w:r w:rsidR="00F86C24" w:rsidRPr="001A6AD8">
        <w:rPr>
          <w:rFonts w:ascii="Arial" w:hAnsi="Arial"/>
        </w:rPr>
        <w:t xml:space="preserve">male staff generally opposed </w:t>
      </w:r>
      <w:r w:rsidR="4F544F9D" w:rsidRPr="001A6AD8">
        <w:rPr>
          <w:rFonts w:ascii="Arial" w:hAnsi="Arial"/>
        </w:rPr>
        <w:t>the introduction of female nurses in that same year.</w:t>
      </w:r>
      <w:r w:rsidR="00864387" w:rsidRPr="001A6AD8">
        <w:rPr>
          <w:rStyle w:val="FootnoteReference"/>
          <w:rFonts w:ascii="Arial" w:eastAsia="Wingdings" w:hAnsi="Arial"/>
        </w:rPr>
        <w:footnoteReference w:id="1272"/>
      </w:r>
      <w:r w:rsidR="4F544F9D" w:rsidRPr="001A6AD8">
        <w:rPr>
          <w:rFonts w:ascii="Arial" w:hAnsi="Arial"/>
        </w:rPr>
        <w:t xml:space="preserve"> </w:t>
      </w:r>
    </w:p>
    <w:p w14:paraId="18F2F5B4" w14:textId="6B5183EA" w:rsidR="00864387" w:rsidRPr="001A6AD8" w:rsidRDefault="00864387" w:rsidP="0069749C">
      <w:pPr>
        <w:pStyle w:val="ListParagraph"/>
        <w:spacing w:before="120" w:after="120"/>
        <w:rPr>
          <w:rFonts w:ascii="Arial" w:hAnsi="Arial"/>
        </w:rPr>
      </w:pPr>
      <w:r w:rsidRPr="001A6AD8">
        <w:rPr>
          <w:rFonts w:ascii="Arial" w:hAnsi="Arial"/>
        </w:rPr>
        <w:t>In the 1970s</w:t>
      </w:r>
      <w:r w:rsidR="00F86C24" w:rsidRPr="001A6AD8">
        <w:rPr>
          <w:rFonts w:ascii="Arial" w:hAnsi="Arial"/>
        </w:rPr>
        <w:t>,</w:t>
      </w:r>
      <w:r w:rsidRPr="001A6AD8">
        <w:rPr>
          <w:rFonts w:ascii="Arial" w:hAnsi="Arial"/>
        </w:rPr>
        <w:t xml:space="preserve"> hospitals were run as a strict hierarchy as </w:t>
      </w:r>
      <w:r w:rsidR="00AC25B9" w:rsidRPr="001A6AD8">
        <w:rPr>
          <w:rFonts w:ascii="Arial" w:hAnsi="Arial"/>
        </w:rPr>
        <w:t xml:space="preserve">stipulated in </w:t>
      </w:r>
      <w:r w:rsidRPr="001A6AD8">
        <w:rPr>
          <w:rFonts w:ascii="Arial" w:hAnsi="Arial"/>
        </w:rPr>
        <w:t>the</w:t>
      </w:r>
      <w:r w:rsidRPr="001A6AD8">
        <w:rPr>
          <w:rFonts w:ascii="Arial" w:hAnsi="Arial"/>
          <w:lang w:val="en-AU"/>
        </w:rPr>
        <w:t xml:space="preserve"> Department of Health’s </w:t>
      </w:r>
      <w:r w:rsidRPr="001A6AD8">
        <w:rPr>
          <w:rFonts w:ascii="Arial" w:hAnsi="Arial"/>
        </w:rPr>
        <w:t xml:space="preserve">1972 document Ethics and Rules of Conduct for Staff: </w:t>
      </w:r>
    </w:p>
    <w:p w14:paraId="3BC8BAAE" w14:textId="37E1DCB4" w:rsidR="00864387" w:rsidRPr="001A6AD8" w:rsidRDefault="009D2456" w:rsidP="00385A6E">
      <w:pPr>
        <w:pStyle w:val="IntenseQuote"/>
        <w:rPr>
          <w:rFonts w:eastAsia="SimSun"/>
          <w:iCs w:val="0"/>
        </w:rPr>
      </w:pPr>
      <w:r w:rsidRPr="001A6AD8">
        <w:rPr>
          <w:rStyle w:val="IntenseQuoteChar"/>
        </w:rPr>
        <w:t>“</w:t>
      </w:r>
      <w:r w:rsidR="4F544F9D" w:rsidRPr="001A6AD8">
        <w:rPr>
          <w:rStyle w:val="IntenseQuoteChar"/>
        </w:rPr>
        <w:t>All members of the staff are expected to carry out the legal orders of their superior officer without question. If they consider that these orders are unreasonable, they may, having given reasons for their objections and done what they have been told to do, present their objection to the next higher authority.</w:t>
      </w:r>
      <w:r w:rsidRPr="001A6AD8">
        <w:rPr>
          <w:rStyle w:val="IntenseQuoteChar"/>
        </w:rPr>
        <w:t>”</w:t>
      </w:r>
      <w:r w:rsidR="00864387" w:rsidRPr="001A6AD8">
        <w:rPr>
          <w:rStyle w:val="IntenseQuoteChar"/>
          <w:vertAlign w:val="superscript"/>
        </w:rPr>
        <w:footnoteReference w:id="1273"/>
      </w:r>
    </w:p>
    <w:p w14:paraId="1EAE7935" w14:textId="6EDCA873" w:rsidR="00864387" w:rsidRPr="001A6AD8" w:rsidRDefault="4F544F9D" w:rsidP="0069749C">
      <w:pPr>
        <w:pStyle w:val="ListParagraph"/>
        <w:spacing w:before="120" w:after="120"/>
        <w:rPr>
          <w:rFonts w:ascii="Arial" w:hAnsi="Arial"/>
        </w:rPr>
      </w:pPr>
      <w:r w:rsidRPr="001A6AD8">
        <w:rPr>
          <w:rFonts w:ascii="Arial" w:hAnsi="Arial"/>
        </w:rPr>
        <w:t>Lake Alice was no exception. In May 19</w:t>
      </w:r>
      <w:r w:rsidR="00F22270" w:rsidRPr="001A6AD8">
        <w:rPr>
          <w:rFonts w:ascii="Arial" w:hAnsi="Arial"/>
        </w:rPr>
        <w:t>76,</w:t>
      </w:r>
      <w:r w:rsidR="00C50156" w:rsidRPr="001A6AD8">
        <w:rPr>
          <w:rFonts w:ascii="Arial" w:hAnsi="Arial"/>
        </w:rPr>
        <w:t xml:space="preserve"> the m</w:t>
      </w:r>
      <w:r w:rsidR="00F22270" w:rsidRPr="001A6AD8">
        <w:rPr>
          <w:rFonts w:ascii="Arial" w:hAnsi="Arial"/>
        </w:rPr>
        <w:t xml:space="preserve">edical </w:t>
      </w:r>
      <w:r w:rsidR="00C50156" w:rsidRPr="001A6AD8">
        <w:rPr>
          <w:rFonts w:ascii="Arial" w:hAnsi="Arial"/>
        </w:rPr>
        <w:t>s</w:t>
      </w:r>
      <w:r w:rsidR="00F22270" w:rsidRPr="001A6AD8">
        <w:rPr>
          <w:rFonts w:ascii="Arial" w:hAnsi="Arial"/>
        </w:rPr>
        <w:t>uperintendent</w:t>
      </w:r>
      <w:r w:rsidR="00C50156" w:rsidRPr="001A6AD8">
        <w:rPr>
          <w:rFonts w:ascii="Arial" w:hAnsi="Arial"/>
        </w:rPr>
        <w:t>,</w:t>
      </w:r>
      <w:r w:rsidR="00F22270" w:rsidRPr="001A6AD8">
        <w:rPr>
          <w:rFonts w:ascii="Arial" w:hAnsi="Arial"/>
        </w:rPr>
        <w:t xml:space="preserve"> Dr</w:t>
      </w:r>
      <w:r w:rsidR="00C50156" w:rsidRPr="001A6AD8">
        <w:rPr>
          <w:rFonts w:ascii="Arial" w:hAnsi="Arial"/>
        </w:rPr>
        <w:t> </w:t>
      </w:r>
      <w:r w:rsidRPr="001A6AD8">
        <w:rPr>
          <w:rFonts w:ascii="Arial" w:hAnsi="Arial"/>
        </w:rPr>
        <w:t>Pugmire</w:t>
      </w:r>
      <w:r w:rsidR="009D2456" w:rsidRPr="001A6AD8">
        <w:rPr>
          <w:rFonts w:ascii="Arial" w:hAnsi="Arial"/>
        </w:rPr>
        <w:t>,</w:t>
      </w:r>
      <w:r w:rsidRPr="001A6AD8">
        <w:rPr>
          <w:rFonts w:ascii="Arial" w:hAnsi="Arial"/>
        </w:rPr>
        <w:t xml:space="preserve"> circulated a paper to staff </w:t>
      </w:r>
      <w:r w:rsidR="00C50156" w:rsidRPr="001A6AD8">
        <w:rPr>
          <w:rFonts w:ascii="Arial" w:hAnsi="Arial"/>
        </w:rPr>
        <w:t>that</w:t>
      </w:r>
      <w:r w:rsidRPr="001A6AD8" w:rsidDel="004B7B5B">
        <w:rPr>
          <w:rFonts w:ascii="Arial" w:hAnsi="Arial"/>
        </w:rPr>
        <w:t xml:space="preserve"> </w:t>
      </w:r>
      <w:r w:rsidRPr="001A6AD8">
        <w:rPr>
          <w:rFonts w:ascii="Arial" w:hAnsi="Arial"/>
        </w:rPr>
        <w:t>described the administrative structure of Lake Alice as “a rigidly defined, hierarchical dictatorship”.</w:t>
      </w:r>
      <w:r w:rsidR="00864387" w:rsidRPr="001A6AD8">
        <w:rPr>
          <w:rStyle w:val="FootnoteReference"/>
          <w:rFonts w:ascii="Arial" w:eastAsia="SimSun" w:hAnsi="Arial"/>
        </w:rPr>
        <w:footnoteReference w:id="1274"/>
      </w:r>
      <w:r w:rsidRPr="001A6AD8">
        <w:rPr>
          <w:rFonts w:ascii="Arial" w:hAnsi="Arial"/>
        </w:rPr>
        <w:t xml:space="preserve"> He went on to say: </w:t>
      </w:r>
    </w:p>
    <w:p w14:paraId="266CB17C" w14:textId="02272865" w:rsidR="00864387" w:rsidRPr="001A6AD8" w:rsidRDefault="009D2456" w:rsidP="00385A6E">
      <w:pPr>
        <w:pStyle w:val="IntenseQuote"/>
        <w:rPr>
          <w:rStyle w:val="IntenseQuoteChar"/>
          <w:rFonts w:eastAsia="SimSun"/>
        </w:rPr>
      </w:pPr>
      <w:r w:rsidRPr="001A6AD8">
        <w:rPr>
          <w:rStyle w:val="IntenseQuoteChar"/>
        </w:rPr>
        <w:t>“</w:t>
      </w:r>
      <w:r w:rsidR="4F544F9D" w:rsidRPr="001A6AD8">
        <w:rPr>
          <w:rStyle w:val="IntenseQuoteChar"/>
        </w:rPr>
        <w:t>Orders coming down the line from senior officers to lower ranks are not optional. Even if a senior officer gives an order in a polite manner or even if the senior officer gives the order in the form of a request, it still has to be obeyed first and argued about afterwards. Anyone who attempts to prevent an officer carrying out a legitimate order commits an offence.</w:t>
      </w:r>
      <w:r w:rsidRPr="001A6AD8">
        <w:rPr>
          <w:rStyle w:val="IntenseQuoteChar"/>
        </w:rPr>
        <w:t>”</w:t>
      </w:r>
      <w:r w:rsidR="00864387" w:rsidRPr="001A6AD8">
        <w:rPr>
          <w:rStyle w:val="IntenseQuoteChar"/>
          <w:vertAlign w:val="superscript"/>
        </w:rPr>
        <w:footnoteReference w:id="1275"/>
      </w:r>
    </w:p>
    <w:p w14:paraId="32E1A39C" w14:textId="400303B5" w:rsidR="00864387" w:rsidRPr="001A6AD8" w:rsidRDefault="00864387" w:rsidP="0069749C">
      <w:pPr>
        <w:pStyle w:val="ListParagraph"/>
        <w:spacing w:before="120" w:after="120"/>
        <w:rPr>
          <w:rFonts w:ascii="Arial" w:hAnsi="Arial"/>
        </w:rPr>
      </w:pPr>
      <w:r w:rsidRPr="001A6AD8">
        <w:rPr>
          <w:rFonts w:ascii="Arial" w:hAnsi="Arial"/>
        </w:rPr>
        <w:t xml:space="preserve">This hierarchy was recognised by clinical and educational staff, who mirrored the deference shown to the medical profession by </w:t>
      </w:r>
      <w:r w:rsidR="00370E35" w:rsidRPr="001A6AD8">
        <w:rPr>
          <w:rFonts w:ascii="Arial" w:hAnsi="Arial"/>
        </w:rPr>
        <w:t xml:space="preserve">the staff from </w:t>
      </w:r>
      <w:r w:rsidRPr="001A6AD8">
        <w:rPr>
          <w:rFonts w:ascii="Arial" w:hAnsi="Arial"/>
        </w:rPr>
        <w:t>external agencies such as social workers. Educational professionals who spoke to the inquiry largely felt senior medical staff in the unit were unapproachable and did not take the advice of those outside psychiatric or clinical psychological disciplines.</w:t>
      </w:r>
    </w:p>
    <w:p w14:paraId="154E6F0B" w14:textId="3EFB3C28" w:rsidR="00864387" w:rsidRPr="001A6AD8" w:rsidRDefault="00864387" w:rsidP="0069749C">
      <w:pPr>
        <w:pStyle w:val="ListParagraph"/>
        <w:spacing w:before="120" w:after="120"/>
        <w:rPr>
          <w:rFonts w:ascii="Arial" w:hAnsi="Arial"/>
        </w:rPr>
      </w:pPr>
      <w:r w:rsidRPr="001A6AD8">
        <w:rPr>
          <w:rFonts w:ascii="Arial" w:hAnsi="Arial"/>
        </w:rPr>
        <w:t xml:space="preserve">We </w:t>
      </w:r>
      <w:r w:rsidR="00FF3199" w:rsidRPr="001A6AD8">
        <w:rPr>
          <w:rFonts w:ascii="Arial" w:hAnsi="Arial"/>
        </w:rPr>
        <w:t xml:space="preserve">earlier </w:t>
      </w:r>
      <w:r w:rsidRPr="001A6AD8">
        <w:rPr>
          <w:rFonts w:ascii="Arial" w:hAnsi="Arial"/>
        </w:rPr>
        <w:t xml:space="preserve">referred to two examples of threats made by </w:t>
      </w:r>
      <w:r w:rsidR="00870DBB" w:rsidRPr="001A6AD8">
        <w:rPr>
          <w:rFonts w:ascii="Arial" w:hAnsi="Arial"/>
        </w:rPr>
        <w:t>Dr </w:t>
      </w:r>
      <w:r w:rsidRPr="001A6AD8">
        <w:rPr>
          <w:rFonts w:ascii="Arial" w:hAnsi="Arial"/>
        </w:rPr>
        <w:t>Leeks to staff who expressed concern about his actions</w:t>
      </w:r>
      <w:r w:rsidRPr="001A6AD8" w:rsidDel="000C549E">
        <w:rPr>
          <w:rFonts w:ascii="Arial" w:hAnsi="Arial"/>
        </w:rPr>
        <w:t>.</w:t>
      </w:r>
      <w:r w:rsidR="00A562F9" w:rsidRPr="001A6AD8">
        <w:rPr>
          <w:rFonts w:ascii="Arial" w:hAnsi="Arial"/>
        </w:rPr>
        <w:t xml:space="preserve"> On one occasion,</w:t>
      </w:r>
      <w:r w:rsidRPr="001A6AD8">
        <w:rPr>
          <w:rFonts w:ascii="Arial" w:hAnsi="Arial"/>
        </w:rPr>
        <w:t xml:space="preserve"> </w:t>
      </w:r>
      <w:r w:rsidR="00FF3199" w:rsidRPr="001A6AD8">
        <w:rPr>
          <w:rFonts w:ascii="Arial" w:hAnsi="Arial"/>
        </w:rPr>
        <w:t>Mr </w:t>
      </w:r>
      <w:r w:rsidRPr="001A6AD8">
        <w:rPr>
          <w:rFonts w:ascii="Arial" w:hAnsi="Arial"/>
        </w:rPr>
        <w:t>Terr</w:t>
      </w:r>
      <w:r w:rsidR="00CB743B" w:rsidRPr="001A6AD8">
        <w:rPr>
          <w:rFonts w:ascii="Arial" w:hAnsi="Arial"/>
        </w:rPr>
        <w:t>ence</w:t>
      </w:r>
      <w:r w:rsidRPr="001A6AD8">
        <w:rPr>
          <w:rFonts w:ascii="Arial" w:hAnsi="Arial"/>
        </w:rPr>
        <w:t xml:space="preserve"> Conlan, </w:t>
      </w:r>
      <w:r w:rsidR="00572109" w:rsidRPr="001A6AD8">
        <w:rPr>
          <w:rFonts w:ascii="Arial" w:hAnsi="Arial"/>
        </w:rPr>
        <w:t>a nurse</w:t>
      </w:r>
      <w:r w:rsidR="00A562F9" w:rsidRPr="001A6AD8">
        <w:rPr>
          <w:rFonts w:ascii="Arial" w:hAnsi="Arial"/>
        </w:rPr>
        <w:t>,</w:t>
      </w:r>
      <w:r w:rsidR="00572109" w:rsidRPr="001A6AD8">
        <w:rPr>
          <w:rFonts w:ascii="Arial" w:hAnsi="Arial"/>
        </w:rPr>
        <w:t xml:space="preserve"> </w:t>
      </w:r>
      <w:r w:rsidRPr="001A6AD8">
        <w:rPr>
          <w:rFonts w:ascii="Arial" w:hAnsi="Arial"/>
        </w:rPr>
        <w:t xml:space="preserve">expressed concern that electric shocks given to </w:t>
      </w:r>
      <w:r w:rsidR="00FF3199" w:rsidRPr="001A6AD8">
        <w:rPr>
          <w:rFonts w:ascii="Arial" w:hAnsi="Arial"/>
        </w:rPr>
        <w:t>Mr </w:t>
      </w:r>
      <w:r w:rsidRPr="001A6AD8">
        <w:rPr>
          <w:rFonts w:ascii="Arial" w:hAnsi="Arial"/>
        </w:rPr>
        <w:t xml:space="preserve">Paul Zentveld had caused muscle spasms, which he said was not meant to happen. On a different occasion, </w:t>
      </w:r>
      <w:r w:rsidR="00572109" w:rsidRPr="001A6AD8">
        <w:rPr>
          <w:rFonts w:ascii="Arial" w:hAnsi="Arial"/>
        </w:rPr>
        <w:t>Mr </w:t>
      </w:r>
      <w:r w:rsidRPr="001A6AD8">
        <w:rPr>
          <w:rFonts w:ascii="Arial" w:hAnsi="Arial"/>
        </w:rPr>
        <w:t>Brian Stabb</w:t>
      </w:r>
      <w:r w:rsidR="00572109" w:rsidRPr="001A6AD8">
        <w:rPr>
          <w:rFonts w:ascii="Arial" w:hAnsi="Arial"/>
        </w:rPr>
        <w:t>, a</w:t>
      </w:r>
      <w:r w:rsidR="000C549E" w:rsidRPr="001A6AD8">
        <w:rPr>
          <w:rFonts w:ascii="Arial" w:hAnsi="Arial"/>
        </w:rPr>
        <w:t xml:space="preserve"> </w:t>
      </w:r>
      <w:r w:rsidR="00572109" w:rsidRPr="001A6AD8">
        <w:rPr>
          <w:rFonts w:ascii="Arial" w:hAnsi="Arial"/>
        </w:rPr>
        <w:t>nurse</w:t>
      </w:r>
      <w:r w:rsidR="00A562F9" w:rsidRPr="001A6AD8">
        <w:rPr>
          <w:rFonts w:ascii="Arial" w:hAnsi="Arial"/>
        </w:rPr>
        <w:t>,</w:t>
      </w:r>
      <w:r w:rsidR="00572109" w:rsidRPr="001A6AD8">
        <w:rPr>
          <w:rFonts w:ascii="Arial" w:hAnsi="Arial"/>
        </w:rPr>
        <w:t xml:space="preserve"> </w:t>
      </w:r>
      <w:r w:rsidRPr="001A6AD8">
        <w:rPr>
          <w:rFonts w:ascii="Arial" w:hAnsi="Arial"/>
        </w:rPr>
        <w:t xml:space="preserve">expressed concern </w:t>
      </w:r>
      <w:r w:rsidR="000C549E" w:rsidRPr="001A6AD8">
        <w:rPr>
          <w:rFonts w:ascii="Arial" w:hAnsi="Arial"/>
        </w:rPr>
        <w:t xml:space="preserve">about </w:t>
      </w:r>
      <w:r w:rsidRPr="001A6AD8">
        <w:rPr>
          <w:rFonts w:ascii="Arial" w:hAnsi="Arial"/>
        </w:rPr>
        <w:t xml:space="preserve">the administration of shocks. </w:t>
      </w:r>
      <w:r w:rsidR="00870DBB" w:rsidRPr="001A6AD8">
        <w:rPr>
          <w:rFonts w:ascii="Arial" w:hAnsi="Arial"/>
        </w:rPr>
        <w:t>Dr </w:t>
      </w:r>
      <w:r w:rsidRPr="001A6AD8">
        <w:rPr>
          <w:rFonts w:ascii="Arial" w:hAnsi="Arial"/>
        </w:rPr>
        <w:t xml:space="preserve">Leeks responded by referring to the hospital housing the nurses </w:t>
      </w:r>
      <w:r w:rsidR="009D2456" w:rsidRPr="001A6AD8">
        <w:rPr>
          <w:rFonts w:ascii="Arial" w:hAnsi="Arial"/>
        </w:rPr>
        <w:t>lived in</w:t>
      </w:r>
      <w:r w:rsidRPr="001A6AD8">
        <w:rPr>
          <w:rFonts w:ascii="Arial" w:hAnsi="Arial"/>
        </w:rPr>
        <w:t>, implying their accommodation would be at risk if they continued to express concern.</w:t>
      </w:r>
    </w:p>
    <w:p w14:paraId="395B7999" w14:textId="71A5F8B9" w:rsidR="3A4F9AD7" w:rsidRPr="001A6AD8" w:rsidRDefault="003772A2" w:rsidP="0069749C">
      <w:pPr>
        <w:pStyle w:val="Heading3"/>
        <w:spacing w:before="120"/>
      </w:pPr>
      <w:bookmarkStart w:id="2376" w:name="_Toc119064149"/>
      <w:bookmarkStart w:id="2377" w:name="_Toc119429362"/>
      <w:bookmarkStart w:id="2378" w:name="_Toc120905748"/>
      <w:bookmarkStart w:id="2379" w:name="_Toc125980095"/>
      <w:bookmarkStart w:id="2380" w:name="_Toc125981676"/>
      <w:bookmarkStart w:id="2381" w:name="_Toc115968453"/>
      <w:bookmarkStart w:id="2382" w:name="_Toc116029718"/>
      <w:bookmarkStart w:id="2383" w:name="_Toc116036085"/>
      <w:bookmarkStart w:id="2384" w:name="_Toc116043188"/>
      <w:bookmarkStart w:id="2385" w:name="_Toc116051335"/>
      <w:bookmarkStart w:id="2386" w:name="_Toc116052802"/>
      <w:bookmarkStart w:id="2387" w:name="_Toc116995866"/>
      <w:bookmarkStart w:id="2388" w:name="_Toc117168860"/>
      <w:r w:rsidRPr="001A6AD8">
        <w:t xml:space="preserve">I māori noa iho ngā mahi tūkino - </w:t>
      </w:r>
      <w:r w:rsidR="3A4F9AD7" w:rsidRPr="001A6AD8">
        <w:t>Abusive practices accepted as the norm</w:t>
      </w:r>
      <w:bookmarkEnd w:id="2376"/>
      <w:bookmarkEnd w:id="2377"/>
      <w:bookmarkEnd w:id="2378"/>
      <w:bookmarkEnd w:id="2379"/>
      <w:bookmarkEnd w:id="2380"/>
      <w:r w:rsidR="3A4F9AD7" w:rsidRPr="001A6AD8">
        <w:t xml:space="preserve"> </w:t>
      </w:r>
      <w:bookmarkEnd w:id="2381"/>
      <w:bookmarkEnd w:id="2382"/>
      <w:bookmarkEnd w:id="2383"/>
      <w:bookmarkEnd w:id="2384"/>
      <w:bookmarkEnd w:id="2385"/>
      <w:bookmarkEnd w:id="2386"/>
      <w:bookmarkEnd w:id="2387"/>
      <w:bookmarkEnd w:id="2388"/>
    </w:p>
    <w:p w14:paraId="4511D5D0" w14:textId="39F60D69" w:rsidR="002A5A83" w:rsidRPr="001A6AD8" w:rsidRDefault="00AF7368" w:rsidP="0069749C">
      <w:pPr>
        <w:pStyle w:val="ListParagraph"/>
        <w:spacing w:before="120" w:after="120"/>
        <w:rPr>
          <w:rFonts w:ascii="Arial" w:hAnsi="Arial"/>
        </w:rPr>
      </w:pPr>
      <w:r w:rsidRPr="001A6AD8">
        <w:rPr>
          <w:rFonts w:ascii="Arial" w:hAnsi="Arial"/>
        </w:rPr>
        <w:t>As</w:t>
      </w:r>
      <w:r w:rsidR="002A5A83" w:rsidRPr="001A6AD8">
        <w:rPr>
          <w:rFonts w:ascii="Arial" w:hAnsi="Arial"/>
        </w:rPr>
        <w:t xml:space="preserve"> the </w:t>
      </w:r>
      <w:r w:rsidR="0036310D" w:rsidRPr="001A6AD8">
        <w:rPr>
          <w:rFonts w:ascii="Arial" w:hAnsi="Arial"/>
        </w:rPr>
        <w:t>children and young people</w:t>
      </w:r>
      <w:r w:rsidR="002A5A83" w:rsidRPr="001A6AD8">
        <w:rPr>
          <w:rFonts w:ascii="Arial" w:hAnsi="Arial"/>
        </w:rPr>
        <w:t xml:space="preserve"> were housed in a </w:t>
      </w:r>
      <w:r w:rsidRPr="001A6AD8">
        <w:rPr>
          <w:rFonts w:ascii="Arial" w:hAnsi="Arial"/>
        </w:rPr>
        <w:t xml:space="preserve">unit </w:t>
      </w:r>
      <w:r w:rsidR="00DF1B70" w:rsidRPr="001A6AD8">
        <w:rPr>
          <w:rFonts w:ascii="Arial" w:hAnsi="Arial"/>
        </w:rPr>
        <w:t>which</w:t>
      </w:r>
      <w:r w:rsidRPr="001A6AD8">
        <w:rPr>
          <w:rFonts w:ascii="Arial" w:hAnsi="Arial"/>
        </w:rPr>
        <w:t xml:space="preserve"> was part of a psychi</w:t>
      </w:r>
      <w:r w:rsidR="009D2456" w:rsidRPr="001A6AD8">
        <w:rPr>
          <w:rFonts w:ascii="Arial" w:hAnsi="Arial"/>
        </w:rPr>
        <w:t>a</w:t>
      </w:r>
      <w:r w:rsidRPr="001A6AD8">
        <w:rPr>
          <w:rFonts w:ascii="Arial" w:hAnsi="Arial"/>
        </w:rPr>
        <w:t>tric</w:t>
      </w:r>
      <w:r w:rsidR="002A5A83" w:rsidRPr="001A6AD8">
        <w:rPr>
          <w:rFonts w:ascii="Arial" w:hAnsi="Arial"/>
        </w:rPr>
        <w:t xml:space="preserve"> hospital, the medication, medical equipment and language of that setting became available and was able to be misused. </w:t>
      </w:r>
    </w:p>
    <w:p w14:paraId="50A98B27" w14:textId="7CF396F8" w:rsidR="002A5A83" w:rsidRPr="001A6AD8" w:rsidRDefault="002A5A83" w:rsidP="0069749C">
      <w:pPr>
        <w:pStyle w:val="ListParagraph"/>
        <w:spacing w:before="120" w:after="120"/>
        <w:rPr>
          <w:rFonts w:ascii="Arial" w:hAnsi="Arial"/>
        </w:rPr>
      </w:pPr>
      <w:r w:rsidRPr="001A6AD8">
        <w:rPr>
          <w:rFonts w:ascii="Arial" w:hAnsi="Arial"/>
        </w:rPr>
        <w:t xml:space="preserve">Medical status, paternalism and medical language were used to validate the existence of the unit and the practices used there. Language such as </w:t>
      </w:r>
      <w:r w:rsidR="009D2456" w:rsidRPr="001A6AD8">
        <w:rPr>
          <w:rFonts w:ascii="Arial" w:hAnsi="Arial"/>
        </w:rPr>
        <w:t>‘</w:t>
      </w:r>
      <w:r w:rsidRPr="001A6AD8">
        <w:rPr>
          <w:rFonts w:ascii="Arial" w:hAnsi="Arial"/>
        </w:rPr>
        <w:t>treatment</w:t>
      </w:r>
      <w:r w:rsidR="009D2456" w:rsidRPr="001A6AD8">
        <w:rPr>
          <w:rFonts w:ascii="Arial" w:hAnsi="Arial"/>
        </w:rPr>
        <w:t>’</w:t>
      </w:r>
      <w:r w:rsidRPr="001A6AD8">
        <w:rPr>
          <w:rFonts w:ascii="Arial" w:hAnsi="Arial"/>
        </w:rPr>
        <w:t xml:space="preserve">, </w:t>
      </w:r>
      <w:r w:rsidR="009D2456" w:rsidRPr="001A6AD8">
        <w:rPr>
          <w:rFonts w:ascii="Arial" w:hAnsi="Arial"/>
        </w:rPr>
        <w:t>‘</w:t>
      </w:r>
      <w:r w:rsidRPr="001A6AD8">
        <w:rPr>
          <w:rFonts w:ascii="Arial" w:hAnsi="Arial"/>
        </w:rPr>
        <w:t>discipline</w:t>
      </w:r>
      <w:r w:rsidR="009D2456" w:rsidRPr="001A6AD8">
        <w:rPr>
          <w:rFonts w:ascii="Arial" w:hAnsi="Arial"/>
        </w:rPr>
        <w:t>’</w:t>
      </w:r>
      <w:r w:rsidRPr="001A6AD8">
        <w:rPr>
          <w:rFonts w:ascii="Arial" w:hAnsi="Arial"/>
        </w:rPr>
        <w:t xml:space="preserve">, </w:t>
      </w:r>
      <w:r w:rsidR="009D2456" w:rsidRPr="001A6AD8">
        <w:rPr>
          <w:rFonts w:ascii="Arial" w:hAnsi="Arial"/>
        </w:rPr>
        <w:t>‘</w:t>
      </w:r>
      <w:r w:rsidRPr="001A6AD8">
        <w:rPr>
          <w:rFonts w:ascii="Arial" w:hAnsi="Arial"/>
        </w:rPr>
        <w:t>timeout</w:t>
      </w:r>
      <w:r w:rsidR="009D2456" w:rsidRPr="001A6AD8">
        <w:rPr>
          <w:rFonts w:ascii="Arial" w:hAnsi="Arial"/>
        </w:rPr>
        <w:t>’,</w:t>
      </w:r>
      <w:r w:rsidRPr="001A6AD8">
        <w:rPr>
          <w:rFonts w:ascii="Arial" w:hAnsi="Arial"/>
        </w:rPr>
        <w:t xml:space="preserve"> </w:t>
      </w:r>
      <w:r w:rsidR="009D2456" w:rsidRPr="001A6AD8">
        <w:rPr>
          <w:rFonts w:ascii="Arial" w:hAnsi="Arial"/>
        </w:rPr>
        <w:t>‘</w:t>
      </w:r>
      <w:r w:rsidRPr="001A6AD8">
        <w:rPr>
          <w:rFonts w:ascii="Arial" w:hAnsi="Arial"/>
        </w:rPr>
        <w:t>electro</w:t>
      </w:r>
      <w:r w:rsidR="004473B7" w:rsidRPr="001A6AD8">
        <w:rPr>
          <w:rFonts w:ascii="Arial" w:hAnsi="Arial"/>
        </w:rPr>
        <w:t>-</w:t>
      </w:r>
      <w:r w:rsidRPr="001A6AD8">
        <w:rPr>
          <w:rFonts w:ascii="Arial" w:hAnsi="Arial"/>
        </w:rPr>
        <w:t>convulsive therapy</w:t>
      </w:r>
      <w:r w:rsidR="009D2456" w:rsidRPr="001A6AD8">
        <w:rPr>
          <w:rFonts w:ascii="Arial" w:hAnsi="Arial"/>
        </w:rPr>
        <w:t>’</w:t>
      </w:r>
      <w:r w:rsidRPr="001A6AD8">
        <w:rPr>
          <w:rFonts w:ascii="Arial" w:hAnsi="Arial"/>
        </w:rPr>
        <w:t xml:space="preserve"> and </w:t>
      </w:r>
      <w:r w:rsidR="009D2456" w:rsidRPr="001A6AD8">
        <w:rPr>
          <w:rFonts w:ascii="Arial" w:hAnsi="Arial"/>
        </w:rPr>
        <w:t>‘</w:t>
      </w:r>
      <w:r w:rsidRPr="001A6AD8">
        <w:rPr>
          <w:rFonts w:ascii="Arial" w:hAnsi="Arial"/>
        </w:rPr>
        <w:t>aversion therapy</w:t>
      </w:r>
      <w:r w:rsidR="009D2456" w:rsidRPr="001A6AD8">
        <w:rPr>
          <w:rFonts w:ascii="Arial" w:hAnsi="Arial"/>
        </w:rPr>
        <w:t>’</w:t>
      </w:r>
      <w:r w:rsidRPr="001A6AD8">
        <w:rPr>
          <w:rFonts w:ascii="Arial" w:hAnsi="Arial"/>
        </w:rPr>
        <w:t xml:space="preserve"> disguised what was happening in practice.</w:t>
      </w:r>
      <w:r w:rsidRPr="001A6AD8" w:rsidDel="00931303">
        <w:rPr>
          <w:rFonts w:ascii="Arial" w:hAnsi="Arial"/>
        </w:rPr>
        <w:t xml:space="preserve"> </w:t>
      </w:r>
      <w:r w:rsidR="00931303" w:rsidRPr="001A6AD8">
        <w:rPr>
          <w:rFonts w:ascii="Arial" w:hAnsi="Arial"/>
        </w:rPr>
        <w:t xml:space="preserve">This language </w:t>
      </w:r>
      <w:r w:rsidRPr="001A6AD8">
        <w:rPr>
          <w:rFonts w:ascii="Arial" w:hAnsi="Arial"/>
        </w:rPr>
        <w:t xml:space="preserve">gave professional legitimacy and respectability to practices that were abusive. </w:t>
      </w:r>
      <w:r w:rsidR="00414289" w:rsidRPr="001A6AD8">
        <w:rPr>
          <w:rFonts w:ascii="Arial" w:hAnsi="Arial"/>
        </w:rPr>
        <w:t>Children and young people</w:t>
      </w:r>
      <w:r w:rsidRPr="001A6AD8">
        <w:rPr>
          <w:rFonts w:ascii="Arial" w:hAnsi="Arial"/>
        </w:rPr>
        <w:t xml:space="preserve"> experienced violence justified as therapy and harsh discipline rationalised as a legitimate form of behavioural control. </w:t>
      </w:r>
    </w:p>
    <w:p w14:paraId="6EB8B79C" w14:textId="00E41F05" w:rsidR="002A5A83" w:rsidRPr="001A6AD8" w:rsidRDefault="00931303" w:rsidP="0069749C">
      <w:pPr>
        <w:pStyle w:val="ListParagraph"/>
        <w:spacing w:before="120" w:after="120"/>
        <w:rPr>
          <w:rFonts w:ascii="Arial" w:hAnsi="Arial"/>
        </w:rPr>
      </w:pPr>
      <w:r w:rsidRPr="001A6AD8">
        <w:rPr>
          <w:rFonts w:ascii="Arial" w:hAnsi="Arial"/>
        </w:rPr>
        <w:t>P</w:t>
      </w:r>
      <w:r w:rsidR="002A5A83" w:rsidRPr="001A6AD8">
        <w:rPr>
          <w:rFonts w:ascii="Arial" w:hAnsi="Arial"/>
        </w:rPr>
        <w:t>ainful medical techniques such as electric shocks and injections of paraldehyde were routinely misused in the unit and physical and emotional abuse occurred in the open</w:t>
      </w:r>
      <w:r w:rsidRPr="001A6AD8">
        <w:rPr>
          <w:rFonts w:ascii="Arial" w:hAnsi="Arial"/>
        </w:rPr>
        <w:t xml:space="preserve"> (as discussed in chapter 2.1)</w:t>
      </w:r>
      <w:r w:rsidR="002A5A83" w:rsidRPr="001A6AD8">
        <w:rPr>
          <w:rFonts w:ascii="Arial" w:hAnsi="Arial"/>
        </w:rPr>
        <w:t xml:space="preserve">. </w:t>
      </w:r>
      <w:r w:rsidR="09C87B1D" w:rsidRPr="001A6AD8">
        <w:rPr>
          <w:rFonts w:ascii="Arial" w:hAnsi="Arial"/>
        </w:rPr>
        <w:t>S</w:t>
      </w:r>
      <w:r w:rsidR="00626652" w:rsidRPr="001A6AD8">
        <w:rPr>
          <w:rFonts w:ascii="Arial" w:hAnsi="Arial"/>
        </w:rPr>
        <w:t>olit</w:t>
      </w:r>
      <w:r w:rsidR="00127C03" w:rsidRPr="001A6AD8">
        <w:rPr>
          <w:rFonts w:ascii="Arial" w:hAnsi="Arial"/>
        </w:rPr>
        <w:t>ary</w:t>
      </w:r>
      <w:r w:rsidR="0008282A" w:rsidRPr="001A6AD8">
        <w:rPr>
          <w:rFonts w:ascii="Arial" w:hAnsi="Arial"/>
        </w:rPr>
        <w:t xml:space="preserve"> confinement</w:t>
      </w:r>
      <w:r w:rsidR="09C87B1D" w:rsidRPr="001A6AD8">
        <w:rPr>
          <w:rFonts w:ascii="Arial" w:hAnsi="Arial"/>
        </w:rPr>
        <w:t xml:space="preserve"> was also routinely used. </w:t>
      </w:r>
      <w:r w:rsidR="002A5A83" w:rsidRPr="001A6AD8">
        <w:rPr>
          <w:rFonts w:ascii="Arial" w:hAnsi="Arial"/>
        </w:rPr>
        <w:t xml:space="preserve">These were accepted means of maintaining control within the unit and staff, including </w:t>
      </w:r>
      <w:r w:rsidR="00870DBB" w:rsidRPr="001A6AD8">
        <w:rPr>
          <w:rFonts w:ascii="Arial" w:hAnsi="Arial"/>
        </w:rPr>
        <w:t>Dr </w:t>
      </w:r>
      <w:r w:rsidR="002A5A83" w:rsidRPr="001A6AD8">
        <w:rPr>
          <w:rFonts w:ascii="Arial" w:hAnsi="Arial"/>
        </w:rPr>
        <w:t xml:space="preserve">Leeks, appear to have become desensitised to the pain they were inflicting. </w:t>
      </w:r>
    </w:p>
    <w:p w14:paraId="3235AFD0" w14:textId="60DFBB26" w:rsidR="002A5A83" w:rsidRPr="001A6AD8" w:rsidRDefault="396E2CD6" w:rsidP="0069749C">
      <w:pPr>
        <w:pStyle w:val="ListParagraph"/>
        <w:spacing w:before="120" w:after="120"/>
        <w:rPr>
          <w:rFonts w:ascii="Arial" w:hAnsi="Arial"/>
        </w:rPr>
      </w:pPr>
      <w:r w:rsidRPr="001A6AD8">
        <w:rPr>
          <w:rFonts w:ascii="Arial" w:hAnsi="Arial"/>
        </w:rPr>
        <w:t xml:space="preserve">Charge </w:t>
      </w:r>
      <w:r w:rsidR="00E00E83" w:rsidRPr="001A6AD8">
        <w:rPr>
          <w:rFonts w:ascii="Arial" w:hAnsi="Arial"/>
        </w:rPr>
        <w:t>n</w:t>
      </w:r>
      <w:r w:rsidRPr="001A6AD8">
        <w:rPr>
          <w:rFonts w:ascii="Arial" w:hAnsi="Arial"/>
        </w:rPr>
        <w:t>urse</w:t>
      </w:r>
      <w:r w:rsidR="00D87B21" w:rsidRPr="001A6AD8">
        <w:rPr>
          <w:rFonts w:ascii="Arial" w:hAnsi="Arial"/>
        </w:rPr>
        <w:t>,</w:t>
      </w:r>
      <w:r w:rsidRPr="001A6AD8">
        <w:rPr>
          <w:rFonts w:ascii="Arial" w:hAnsi="Arial"/>
        </w:rPr>
        <w:t xml:space="preserve"> </w:t>
      </w:r>
      <w:r w:rsidR="00E00E83" w:rsidRPr="001A6AD8">
        <w:rPr>
          <w:rFonts w:ascii="Arial" w:hAnsi="Arial"/>
        </w:rPr>
        <w:t>Demp</w:t>
      </w:r>
      <w:r w:rsidR="00FB471F" w:rsidRPr="001A6AD8">
        <w:rPr>
          <w:rFonts w:ascii="Arial" w:hAnsi="Arial"/>
        </w:rPr>
        <w:t>s</w:t>
      </w:r>
      <w:r w:rsidR="00E00E83" w:rsidRPr="001A6AD8">
        <w:rPr>
          <w:rFonts w:ascii="Arial" w:hAnsi="Arial"/>
        </w:rPr>
        <w:t xml:space="preserve">ey </w:t>
      </w:r>
      <w:r w:rsidRPr="001A6AD8">
        <w:rPr>
          <w:rFonts w:ascii="Arial" w:hAnsi="Arial"/>
        </w:rPr>
        <w:t>Corkran</w:t>
      </w:r>
      <w:r w:rsidR="00D87B21" w:rsidRPr="001A6AD8">
        <w:rPr>
          <w:rFonts w:ascii="Arial" w:hAnsi="Arial"/>
        </w:rPr>
        <w:t>,</w:t>
      </w:r>
      <w:r w:rsidRPr="001A6AD8">
        <w:rPr>
          <w:rFonts w:ascii="Arial" w:hAnsi="Arial"/>
        </w:rPr>
        <w:t xml:space="preserve"> told us that</w:t>
      </w:r>
      <w:r w:rsidR="00D87B21" w:rsidRPr="001A6AD8">
        <w:rPr>
          <w:rFonts w:ascii="Arial" w:hAnsi="Arial"/>
        </w:rPr>
        <w:t>,</w:t>
      </w:r>
      <w:r w:rsidRPr="001A6AD8">
        <w:rPr>
          <w:rFonts w:ascii="Arial" w:hAnsi="Arial"/>
        </w:rPr>
        <w:t xml:space="preserve"> </w:t>
      </w:r>
      <w:r w:rsidR="003504DE" w:rsidRPr="001A6AD8">
        <w:rPr>
          <w:rFonts w:ascii="Arial" w:hAnsi="Arial"/>
        </w:rPr>
        <w:t>in</w:t>
      </w:r>
      <w:r w:rsidRPr="001A6AD8">
        <w:rPr>
          <w:rFonts w:ascii="Arial" w:hAnsi="Arial"/>
        </w:rPr>
        <w:t xml:space="preserve"> hindsight</w:t>
      </w:r>
      <w:r w:rsidR="00D87B21" w:rsidRPr="001A6AD8">
        <w:rPr>
          <w:rFonts w:ascii="Arial" w:hAnsi="Arial"/>
        </w:rPr>
        <w:t>,</w:t>
      </w:r>
      <w:r w:rsidRPr="001A6AD8">
        <w:rPr>
          <w:rFonts w:ascii="Arial" w:hAnsi="Arial"/>
        </w:rPr>
        <w:t xml:space="preserve"> he considered ECT and </w:t>
      </w:r>
      <w:r w:rsidR="00E00E83" w:rsidRPr="001A6AD8">
        <w:rPr>
          <w:rFonts w:ascii="Arial" w:hAnsi="Arial"/>
        </w:rPr>
        <w:t>p</w:t>
      </w:r>
      <w:r w:rsidR="00D00205" w:rsidRPr="001A6AD8">
        <w:rPr>
          <w:rFonts w:ascii="Arial" w:hAnsi="Arial"/>
        </w:rPr>
        <w:t>araldehyde were probably over</w:t>
      </w:r>
      <w:r w:rsidRPr="001A6AD8">
        <w:rPr>
          <w:rFonts w:ascii="Arial" w:hAnsi="Arial"/>
        </w:rPr>
        <w:t>used in the unit, but he said paraldehyde was prescribed and ECT was</w:t>
      </w:r>
      <w:r w:rsidR="00D00205" w:rsidRPr="001A6AD8">
        <w:rPr>
          <w:rFonts w:ascii="Arial" w:hAnsi="Arial"/>
        </w:rPr>
        <w:t xml:space="preserve"> probably overused in all psychiatric hospitals as it was</w:t>
      </w:r>
      <w:r w:rsidRPr="001A6AD8">
        <w:rPr>
          <w:rFonts w:ascii="Arial" w:hAnsi="Arial"/>
        </w:rPr>
        <w:t xml:space="preserve"> the treatment of choice at the time.</w:t>
      </w:r>
      <w:r w:rsidR="002A5A83" w:rsidRPr="001A6AD8">
        <w:rPr>
          <w:rStyle w:val="FootnoteReference"/>
          <w:rFonts w:ascii="Arial" w:hAnsi="Arial"/>
        </w:rPr>
        <w:footnoteReference w:id="1276"/>
      </w:r>
      <w:r w:rsidRPr="001A6AD8">
        <w:rPr>
          <w:rFonts w:ascii="Arial" w:hAnsi="Arial"/>
        </w:rPr>
        <w:t xml:space="preserve"> He said he would like to think neither was used as means of punishment but he could understand why patients who were “seriously out of control or were doing something very wrong” may have </w:t>
      </w:r>
      <w:r w:rsidR="00D87B21" w:rsidRPr="001A6AD8">
        <w:rPr>
          <w:rFonts w:ascii="Arial" w:hAnsi="Arial"/>
        </w:rPr>
        <w:t xml:space="preserve">seen </w:t>
      </w:r>
      <w:r w:rsidRPr="001A6AD8">
        <w:rPr>
          <w:rFonts w:ascii="Arial" w:hAnsi="Arial"/>
        </w:rPr>
        <w:t>it as such.</w:t>
      </w:r>
      <w:r w:rsidR="002A5A83" w:rsidRPr="001A6AD8">
        <w:rPr>
          <w:rStyle w:val="FootnoteReference"/>
          <w:rFonts w:ascii="Arial" w:hAnsi="Arial"/>
        </w:rPr>
        <w:footnoteReference w:id="1277"/>
      </w:r>
      <w:r w:rsidRPr="001A6AD8">
        <w:rPr>
          <w:rFonts w:ascii="Arial" w:hAnsi="Arial"/>
        </w:rPr>
        <w:t xml:space="preserve"> </w:t>
      </w:r>
      <w:r w:rsidR="00E00E83" w:rsidRPr="001A6AD8">
        <w:rPr>
          <w:rFonts w:ascii="Arial" w:hAnsi="Arial"/>
        </w:rPr>
        <w:t xml:space="preserve">He </w:t>
      </w:r>
      <w:r w:rsidRPr="001A6AD8">
        <w:rPr>
          <w:rFonts w:ascii="Arial" w:hAnsi="Arial"/>
        </w:rPr>
        <w:t xml:space="preserve">said </w:t>
      </w:r>
      <w:r w:rsidR="00E00E83" w:rsidRPr="001A6AD8">
        <w:rPr>
          <w:rFonts w:ascii="Arial" w:hAnsi="Arial"/>
        </w:rPr>
        <w:t>paraldehyde</w:t>
      </w:r>
      <w:r w:rsidR="00E00E83" w:rsidRPr="001A6AD8" w:rsidDel="00E00E83">
        <w:rPr>
          <w:rFonts w:ascii="Arial" w:hAnsi="Arial"/>
        </w:rPr>
        <w:t xml:space="preserve"> </w:t>
      </w:r>
      <w:r w:rsidRPr="001A6AD8">
        <w:rPr>
          <w:rFonts w:ascii="Arial" w:hAnsi="Arial"/>
        </w:rPr>
        <w:t>was a form of control in very difficult circumstances and that “it helped to restore control where other means weren’t possible”.</w:t>
      </w:r>
      <w:r w:rsidR="002A5A83" w:rsidRPr="001A6AD8">
        <w:rPr>
          <w:rStyle w:val="FootnoteReference"/>
          <w:rFonts w:ascii="Arial" w:hAnsi="Arial"/>
        </w:rPr>
        <w:footnoteReference w:id="1278"/>
      </w:r>
      <w:r w:rsidRPr="001A6AD8">
        <w:rPr>
          <w:rFonts w:ascii="Arial" w:hAnsi="Arial"/>
        </w:rPr>
        <w:t xml:space="preserve"> </w:t>
      </w:r>
    </w:p>
    <w:p w14:paraId="3B6C2CC5" w14:textId="7994B673" w:rsidR="002A5A83" w:rsidRPr="001A6AD8" w:rsidRDefault="396E2CD6" w:rsidP="0069749C">
      <w:pPr>
        <w:pStyle w:val="ListParagraph"/>
        <w:spacing w:before="120" w:after="120"/>
        <w:rPr>
          <w:rFonts w:ascii="Arial" w:hAnsi="Arial"/>
        </w:rPr>
      </w:pPr>
      <w:r w:rsidRPr="001A6AD8">
        <w:rPr>
          <w:rFonts w:ascii="Arial" w:hAnsi="Arial"/>
        </w:rPr>
        <w:t xml:space="preserve">This demonstrates how the availability and acceptance of these practices led to their frequent misuse by </w:t>
      </w:r>
      <w:r w:rsidR="004C428F" w:rsidRPr="001A6AD8">
        <w:rPr>
          <w:rFonts w:ascii="Arial" w:hAnsi="Arial"/>
        </w:rPr>
        <w:t xml:space="preserve">unit </w:t>
      </w:r>
      <w:r w:rsidRPr="001A6AD8">
        <w:rPr>
          <w:rFonts w:ascii="Arial" w:hAnsi="Arial"/>
        </w:rPr>
        <w:t xml:space="preserve">staff. </w:t>
      </w:r>
      <w:r w:rsidR="00975E5F" w:rsidRPr="001A6AD8">
        <w:rPr>
          <w:rFonts w:ascii="Arial" w:hAnsi="Arial"/>
        </w:rPr>
        <w:t>C</w:t>
      </w:r>
      <w:r w:rsidRPr="001A6AD8">
        <w:rPr>
          <w:rFonts w:ascii="Arial" w:hAnsi="Arial"/>
        </w:rPr>
        <w:t xml:space="preserve">oupled with the </w:t>
      </w:r>
      <w:r w:rsidR="00D87B21" w:rsidRPr="001A6AD8">
        <w:rPr>
          <w:rFonts w:ascii="Arial" w:hAnsi="Arial"/>
        </w:rPr>
        <w:t xml:space="preserve">view that </w:t>
      </w:r>
      <w:r w:rsidRPr="001A6AD8">
        <w:rPr>
          <w:rFonts w:ascii="Arial" w:hAnsi="Arial"/>
        </w:rPr>
        <w:t xml:space="preserve">the </w:t>
      </w:r>
      <w:r w:rsidR="00414289" w:rsidRPr="001A6AD8">
        <w:rPr>
          <w:rFonts w:ascii="Arial" w:hAnsi="Arial"/>
        </w:rPr>
        <w:t>children and young people</w:t>
      </w:r>
      <w:r w:rsidRPr="001A6AD8" w:rsidDel="00D87B21">
        <w:rPr>
          <w:rFonts w:ascii="Arial" w:hAnsi="Arial"/>
        </w:rPr>
        <w:t xml:space="preserve"> </w:t>
      </w:r>
      <w:r w:rsidR="00D87B21" w:rsidRPr="001A6AD8">
        <w:rPr>
          <w:rFonts w:ascii="Arial" w:hAnsi="Arial"/>
        </w:rPr>
        <w:t>were</w:t>
      </w:r>
      <w:r w:rsidRPr="001A6AD8">
        <w:rPr>
          <w:rFonts w:ascii="Arial" w:hAnsi="Arial"/>
        </w:rPr>
        <w:t xml:space="preserve"> out of control and undisciplined</w:t>
      </w:r>
      <w:r w:rsidR="00975E5F" w:rsidRPr="001A6AD8">
        <w:rPr>
          <w:rFonts w:ascii="Arial" w:hAnsi="Arial"/>
        </w:rPr>
        <w:t xml:space="preserve">, </w:t>
      </w:r>
      <w:r w:rsidRPr="001A6AD8">
        <w:rPr>
          <w:rFonts w:ascii="Arial" w:hAnsi="Arial"/>
        </w:rPr>
        <w:t xml:space="preserve">a culture of </w:t>
      </w:r>
      <w:r w:rsidR="009613CF" w:rsidRPr="001A6AD8">
        <w:rPr>
          <w:rFonts w:ascii="Arial" w:hAnsi="Arial"/>
        </w:rPr>
        <w:t>abuse</w:t>
      </w:r>
      <w:r w:rsidRPr="001A6AD8">
        <w:rPr>
          <w:rFonts w:ascii="Arial" w:hAnsi="Arial"/>
        </w:rPr>
        <w:t xml:space="preserve"> develop</w:t>
      </w:r>
      <w:r w:rsidR="00B0371B" w:rsidRPr="001A6AD8">
        <w:rPr>
          <w:rFonts w:ascii="Arial" w:hAnsi="Arial"/>
        </w:rPr>
        <w:t>ed</w:t>
      </w:r>
      <w:r w:rsidRPr="001A6AD8">
        <w:rPr>
          <w:rFonts w:ascii="Arial" w:hAnsi="Arial"/>
        </w:rPr>
        <w:t xml:space="preserve"> in the unit. </w:t>
      </w:r>
      <w:r w:rsidR="00673D64" w:rsidRPr="001A6AD8">
        <w:rPr>
          <w:rFonts w:ascii="Arial" w:hAnsi="Arial"/>
        </w:rPr>
        <w:t xml:space="preserve">As we have noted, </w:t>
      </w:r>
      <w:r w:rsidR="00414289" w:rsidRPr="001A6AD8">
        <w:rPr>
          <w:rFonts w:ascii="Arial" w:hAnsi="Arial"/>
        </w:rPr>
        <w:t>children and young people</w:t>
      </w:r>
      <w:r w:rsidR="00673D64" w:rsidRPr="001A6AD8">
        <w:rPr>
          <w:rFonts w:ascii="Arial" w:hAnsi="Arial"/>
        </w:rPr>
        <w:t xml:space="preserve"> were often sent to the unit because of their apparent behavioural problems. </w:t>
      </w:r>
      <w:r w:rsidR="004C428F" w:rsidRPr="001A6AD8">
        <w:rPr>
          <w:rFonts w:ascii="Arial" w:hAnsi="Arial"/>
        </w:rPr>
        <w:t>W</w:t>
      </w:r>
      <w:r w:rsidRPr="001A6AD8">
        <w:rPr>
          <w:rFonts w:ascii="Arial" w:hAnsi="Arial"/>
        </w:rPr>
        <w:t xml:space="preserve">hen complaints were first made to responsible agencies, some of their agents were more concerned with whether the methods were effective at modifying behaviour than whether they amounted to </w:t>
      </w:r>
      <w:r w:rsidR="009613CF" w:rsidRPr="001A6AD8">
        <w:rPr>
          <w:rFonts w:ascii="Arial" w:hAnsi="Arial"/>
        </w:rPr>
        <w:t>abuse</w:t>
      </w:r>
      <w:r w:rsidRPr="001A6AD8">
        <w:rPr>
          <w:rFonts w:ascii="Arial" w:hAnsi="Arial"/>
        </w:rPr>
        <w:t>,</w:t>
      </w:r>
      <w:r w:rsidR="002A5A83" w:rsidRPr="001A6AD8">
        <w:rPr>
          <w:rStyle w:val="FootnoteReference"/>
          <w:rFonts w:ascii="Arial" w:hAnsi="Arial"/>
        </w:rPr>
        <w:footnoteReference w:id="1279"/>
      </w:r>
      <w:r w:rsidRPr="001A6AD8">
        <w:rPr>
          <w:rFonts w:ascii="Arial" w:hAnsi="Arial"/>
        </w:rPr>
        <w:t xml:space="preserve"> which contributed to </w:t>
      </w:r>
      <w:r w:rsidR="009613CF" w:rsidRPr="001A6AD8">
        <w:rPr>
          <w:rFonts w:ascii="Arial" w:hAnsi="Arial"/>
        </w:rPr>
        <w:t>abuse</w:t>
      </w:r>
      <w:r w:rsidRPr="001A6AD8">
        <w:rPr>
          <w:rFonts w:ascii="Arial" w:hAnsi="Arial"/>
        </w:rPr>
        <w:t xml:space="preserve"> continuing within the unit</w:t>
      </w:r>
      <w:r w:rsidR="004C428F" w:rsidRPr="001A6AD8">
        <w:rPr>
          <w:rFonts w:ascii="Arial" w:hAnsi="Arial"/>
        </w:rPr>
        <w:t xml:space="preserve"> (discussed in chapter 2.1)</w:t>
      </w:r>
      <w:r w:rsidRPr="001A6AD8">
        <w:rPr>
          <w:rFonts w:ascii="Arial" w:hAnsi="Arial"/>
        </w:rPr>
        <w:t xml:space="preserve">. </w:t>
      </w:r>
    </w:p>
    <w:p w14:paraId="296AEB53" w14:textId="0C431D44" w:rsidR="1074E5BB" w:rsidRPr="001A6AD8" w:rsidRDefault="005868EC" w:rsidP="0069749C">
      <w:pPr>
        <w:pStyle w:val="Heading3"/>
        <w:spacing w:before="120"/>
      </w:pPr>
      <w:bookmarkStart w:id="2389" w:name="_Toc115968454"/>
      <w:bookmarkStart w:id="2390" w:name="_Toc116029719"/>
      <w:bookmarkStart w:id="2391" w:name="_Toc116036086"/>
      <w:bookmarkStart w:id="2392" w:name="_Toc116043189"/>
      <w:bookmarkStart w:id="2393" w:name="_Toc116051336"/>
      <w:bookmarkStart w:id="2394" w:name="_Toc116052803"/>
      <w:bookmarkStart w:id="2395" w:name="_Toc116995867"/>
      <w:bookmarkStart w:id="2396" w:name="_Toc117168861"/>
      <w:bookmarkStart w:id="2397" w:name="_Toc119064150"/>
      <w:bookmarkStart w:id="2398" w:name="_Toc119429363"/>
      <w:bookmarkStart w:id="2399" w:name="_Toc120905749"/>
      <w:bookmarkStart w:id="2400" w:name="_Toc125980096"/>
      <w:bookmarkStart w:id="2401" w:name="_Toc125981677"/>
      <w:r w:rsidRPr="005868EC">
        <w:t>Te korenga o ngā mahi whakangungu kaimahi me ngā rawa</w:t>
      </w:r>
      <w:r w:rsidR="003772A2" w:rsidRPr="001A6AD8">
        <w:t xml:space="preserve"> - </w:t>
      </w:r>
      <w:r w:rsidR="7174977B" w:rsidRPr="001A6AD8">
        <w:t>Inadequate staff training and resourcing</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r w:rsidR="7174977B" w:rsidRPr="001A6AD8">
        <w:t xml:space="preserve"> </w:t>
      </w:r>
    </w:p>
    <w:p w14:paraId="6BE17741" w14:textId="4E83F9A4" w:rsidR="002A5A83" w:rsidRPr="001A6AD8" w:rsidRDefault="396E2CD6" w:rsidP="0069749C">
      <w:pPr>
        <w:pStyle w:val="ListParagraph"/>
        <w:spacing w:before="120" w:after="120"/>
        <w:rPr>
          <w:rFonts w:ascii="Arial" w:hAnsi="Arial"/>
        </w:rPr>
      </w:pPr>
      <w:r w:rsidRPr="001A6AD8">
        <w:rPr>
          <w:rFonts w:ascii="Arial" w:hAnsi="Arial"/>
        </w:rPr>
        <w:t>The power dynamics and abusive practices at Lake Alice can be</w:t>
      </w:r>
      <w:r w:rsidR="004C428F" w:rsidRPr="001A6AD8">
        <w:rPr>
          <w:rFonts w:ascii="Arial" w:hAnsi="Arial"/>
        </w:rPr>
        <w:t>,</w:t>
      </w:r>
      <w:r w:rsidRPr="001A6AD8">
        <w:rPr>
          <w:rFonts w:ascii="Arial" w:hAnsi="Arial"/>
        </w:rPr>
        <w:t xml:space="preserve"> in part</w:t>
      </w:r>
      <w:r w:rsidR="004C428F" w:rsidRPr="001A6AD8">
        <w:rPr>
          <w:rFonts w:ascii="Arial" w:hAnsi="Arial"/>
        </w:rPr>
        <w:t>,</w:t>
      </w:r>
      <w:r w:rsidRPr="001A6AD8">
        <w:rPr>
          <w:rFonts w:ascii="Arial" w:hAnsi="Arial"/>
        </w:rPr>
        <w:t xml:space="preserve"> attributed to issues relating to the care workforce. We</w:t>
      </w:r>
      <w:r w:rsidRPr="001A6AD8" w:rsidDel="00F96064">
        <w:rPr>
          <w:rFonts w:ascii="Arial" w:hAnsi="Arial"/>
        </w:rPr>
        <w:t xml:space="preserve"> </w:t>
      </w:r>
      <w:r w:rsidRPr="001A6AD8">
        <w:rPr>
          <w:rFonts w:ascii="Arial" w:hAnsi="Arial"/>
        </w:rPr>
        <w:t xml:space="preserve">heard </w:t>
      </w:r>
      <w:r w:rsidR="00F96064" w:rsidRPr="001A6AD8">
        <w:rPr>
          <w:rFonts w:ascii="Arial" w:hAnsi="Arial"/>
        </w:rPr>
        <w:t xml:space="preserve">about </w:t>
      </w:r>
      <w:r w:rsidRPr="001A6AD8">
        <w:rPr>
          <w:rFonts w:ascii="Arial" w:hAnsi="Arial"/>
        </w:rPr>
        <w:t xml:space="preserve">staff shortages and poor staff training </w:t>
      </w:r>
      <w:r w:rsidR="00F96064" w:rsidRPr="001A6AD8">
        <w:rPr>
          <w:rFonts w:ascii="Arial" w:hAnsi="Arial"/>
        </w:rPr>
        <w:t xml:space="preserve">at </w:t>
      </w:r>
      <w:r w:rsidRPr="001A6AD8">
        <w:rPr>
          <w:rFonts w:ascii="Arial" w:hAnsi="Arial"/>
        </w:rPr>
        <w:t xml:space="preserve">Lake Alice and more widely within psychiatric care throughout </w:t>
      </w:r>
      <w:r w:rsidR="00C66C48" w:rsidRPr="001A6AD8">
        <w:rPr>
          <w:rFonts w:ascii="Arial" w:hAnsi="Arial"/>
        </w:rPr>
        <w:t>the</w:t>
      </w:r>
      <w:r w:rsidR="00F96064" w:rsidRPr="001A6AD8">
        <w:rPr>
          <w:rFonts w:ascii="Arial" w:hAnsi="Arial"/>
        </w:rPr>
        <w:t xml:space="preserve"> country</w:t>
      </w:r>
      <w:r w:rsidRPr="001A6AD8">
        <w:rPr>
          <w:rFonts w:ascii="Arial" w:hAnsi="Arial"/>
        </w:rPr>
        <w:t xml:space="preserve">. Because of this, many staff practices were </w:t>
      </w:r>
      <w:r w:rsidR="00F96064" w:rsidRPr="001A6AD8">
        <w:rPr>
          <w:rFonts w:ascii="Arial" w:hAnsi="Arial"/>
        </w:rPr>
        <w:t xml:space="preserve">to </w:t>
      </w:r>
      <w:r w:rsidR="00A46DB3" w:rsidRPr="001A6AD8">
        <w:rPr>
          <w:rFonts w:ascii="Arial" w:hAnsi="Arial"/>
        </w:rPr>
        <w:t>maintain</w:t>
      </w:r>
      <w:r w:rsidRPr="001A6AD8">
        <w:rPr>
          <w:rFonts w:ascii="Arial" w:hAnsi="Arial"/>
        </w:rPr>
        <w:t xml:space="preserve"> control over patients such as extended periods in </w:t>
      </w:r>
      <w:r w:rsidR="00A46DB3" w:rsidRPr="001A6AD8">
        <w:rPr>
          <w:rFonts w:ascii="Arial" w:hAnsi="Arial"/>
        </w:rPr>
        <w:t>secure</w:t>
      </w:r>
      <w:r w:rsidRPr="001A6AD8">
        <w:rPr>
          <w:rFonts w:ascii="Arial" w:hAnsi="Arial"/>
        </w:rPr>
        <w:t xml:space="preserve"> or use of restraint.</w:t>
      </w:r>
      <w:r w:rsidR="00673D64" w:rsidRPr="001A6AD8">
        <w:rPr>
          <w:rFonts w:ascii="Arial" w:hAnsi="Arial"/>
        </w:rPr>
        <w:t xml:space="preserve"> We also know the workforce was not trained in matauranga Māori or te reo Māori, despite the </w:t>
      </w:r>
      <w:r w:rsidR="001E035D" w:rsidRPr="001A6AD8">
        <w:rPr>
          <w:rFonts w:ascii="Arial" w:hAnsi="Arial"/>
        </w:rPr>
        <w:t>large numbers</w:t>
      </w:r>
      <w:r w:rsidR="00673D64" w:rsidRPr="001A6AD8">
        <w:rPr>
          <w:rFonts w:ascii="Arial" w:hAnsi="Arial"/>
        </w:rPr>
        <w:t xml:space="preserve"> of Māori in the unit. </w:t>
      </w:r>
    </w:p>
    <w:p w14:paraId="122E183B" w14:textId="6D8A62E7" w:rsidR="002A5A83" w:rsidRPr="001A6AD8" w:rsidRDefault="396E2CD6" w:rsidP="0069749C">
      <w:pPr>
        <w:pStyle w:val="ListParagraph"/>
        <w:spacing w:before="120" w:after="120"/>
        <w:rPr>
          <w:rFonts w:ascii="Arial" w:hAnsi="Arial"/>
        </w:rPr>
      </w:pPr>
      <w:r w:rsidRPr="001A6AD8">
        <w:rPr>
          <w:rFonts w:ascii="Arial" w:hAnsi="Arial"/>
        </w:rPr>
        <w:t>During the 1970s</w:t>
      </w:r>
      <w:r w:rsidR="00A54FA8" w:rsidRPr="001A6AD8">
        <w:rPr>
          <w:rFonts w:ascii="Arial" w:hAnsi="Arial"/>
        </w:rPr>
        <w:t>,</w:t>
      </w:r>
      <w:r w:rsidRPr="001A6AD8">
        <w:rPr>
          <w:rFonts w:ascii="Arial" w:hAnsi="Arial"/>
        </w:rPr>
        <w:t xml:space="preserve"> there was a worldwide shortage of qualified child psychiatrists. This was particularly serious in New Zealand.</w:t>
      </w:r>
      <w:r w:rsidR="002A5A83" w:rsidRPr="001A6AD8">
        <w:rPr>
          <w:rStyle w:val="FootnoteReference"/>
          <w:rFonts w:ascii="Arial" w:eastAsia="SimSun" w:hAnsi="Arial"/>
        </w:rPr>
        <w:footnoteReference w:id="1280"/>
      </w:r>
      <w:r w:rsidRPr="001A6AD8">
        <w:rPr>
          <w:rFonts w:ascii="Arial" w:hAnsi="Arial"/>
        </w:rPr>
        <w:t xml:space="preserve"> </w:t>
      </w:r>
      <w:r w:rsidR="00870DBB" w:rsidRPr="001A6AD8">
        <w:rPr>
          <w:rFonts w:ascii="Arial" w:hAnsi="Arial"/>
        </w:rPr>
        <w:t>Dr </w:t>
      </w:r>
      <w:r w:rsidRPr="001A6AD8">
        <w:rPr>
          <w:rFonts w:ascii="Arial" w:hAnsi="Arial"/>
        </w:rPr>
        <w:t>Leeks was one of very few</w:t>
      </w:r>
      <w:r w:rsidRPr="001A6AD8" w:rsidDel="00E14633">
        <w:rPr>
          <w:rFonts w:ascii="Arial" w:hAnsi="Arial"/>
        </w:rPr>
        <w:t xml:space="preserve"> child psychiatrists</w:t>
      </w:r>
      <w:r w:rsidRPr="001A6AD8">
        <w:rPr>
          <w:rFonts w:ascii="Arial" w:hAnsi="Arial"/>
        </w:rPr>
        <w:t xml:space="preserve"> in </w:t>
      </w:r>
      <w:r w:rsidR="00A54FA8" w:rsidRPr="001A6AD8">
        <w:rPr>
          <w:rFonts w:ascii="Arial" w:hAnsi="Arial"/>
        </w:rPr>
        <w:t xml:space="preserve">the country </w:t>
      </w:r>
      <w:r w:rsidRPr="001A6AD8">
        <w:rPr>
          <w:rFonts w:ascii="Arial" w:hAnsi="Arial"/>
        </w:rPr>
        <w:t>at the time</w:t>
      </w:r>
      <w:r w:rsidR="00A54FA8" w:rsidRPr="001A6AD8">
        <w:rPr>
          <w:rFonts w:ascii="Arial" w:hAnsi="Arial"/>
        </w:rPr>
        <w:t>,</w:t>
      </w:r>
      <w:r w:rsidRPr="001A6AD8">
        <w:rPr>
          <w:rFonts w:ascii="Arial" w:hAnsi="Arial"/>
        </w:rPr>
        <w:t xml:space="preserve"> and his services were divided </w:t>
      </w:r>
      <w:r w:rsidR="00A54FA8" w:rsidRPr="001A6AD8">
        <w:rPr>
          <w:rFonts w:ascii="Arial" w:hAnsi="Arial"/>
        </w:rPr>
        <w:t xml:space="preserve">among </w:t>
      </w:r>
      <w:r w:rsidRPr="001A6AD8">
        <w:rPr>
          <w:rFonts w:ascii="Arial" w:hAnsi="Arial"/>
        </w:rPr>
        <w:t xml:space="preserve">the Manawaroa </w:t>
      </w:r>
      <w:r w:rsidR="000F21EF" w:rsidRPr="001A6AD8">
        <w:rPr>
          <w:rFonts w:ascii="Arial" w:hAnsi="Arial"/>
        </w:rPr>
        <w:t xml:space="preserve">health </w:t>
      </w:r>
      <w:r w:rsidRPr="001A6AD8">
        <w:rPr>
          <w:rFonts w:ascii="Arial" w:hAnsi="Arial"/>
        </w:rPr>
        <w:t xml:space="preserve">clinic at Palmerston North Hospital, various child health clinics and the unit, where he worked </w:t>
      </w:r>
      <w:r w:rsidR="00A54FA8" w:rsidRPr="001A6AD8">
        <w:rPr>
          <w:rFonts w:ascii="Arial" w:hAnsi="Arial"/>
        </w:rPr>
        <w:t xml:space="preserve">about </w:t>
      </w:r>
      <w:r w:rsidRPr="001A6AD8">
        <w:rPr>
          <w:rFonts w:ascii="Arial" w:hAnsi="Arial"/>
        </w:rPr>
        <w:t xml:space="preserve">one day </w:t>
      </w:r>
      <w:r w:rsidR="0043069D" w:rsidRPr="001A6AD8">
        <w:rPr>
          <w:rFonts w:ascii="Arial" w:hAnsi="Arial"/>
        </w:rPr>
        <w:t>each</w:t>
      </w:r>
      <w:r w:rsidRPr="001A6AD8">
        <w:rPr>
          <w:rFonts w:ascii="Arial" w:hAnsi="Arial"/>
        </w:rPr>
        <w:t xml:space="preserve"> week.</w:t>
      </w:r>
    </w:p>
    <w:p w14:paraId="0879D8AF" w14:textId="40ED65E6" w:rsidR="002A5A83" w:rsidRPr="001A6AD8" w:rsidRDefault="396E2CD6" w:rsidP="0069749C">
      <w:pPr>
        <w:pStyle w:val="ListParagraph"/>
        <w:spacing w:before="120" w:after="120"/>
        <w:rPr>
          <w:rFonts w:ascii="Arial" w:hAnsi="Arial"/>
        </w:rPr>
      </w:pPr>
      <w:r w:rsidRPr="001A6AD8">
        <w:rPr>
          <w:rFonts w:ascii="Arial" w:hAnsi="Arial"/>
        </w:rPr>
        <w:t xml:space="preserve">It is clear from the Lake Alice </w:t>
      </w:r>
      <w:r w:rsidR="0034746A" w:rsidRPr="001A6AD8">
        <w:rPr>
          <w:rFonts w:ascii="Arial" w:hAnsi="Arial"/>
        </w:rPr>
        <w:t xml:space="preserve">annual reports for </w:t>
      </w:r>
      <w:r w:rsidRPr="001A6AD8">
        <w:rPr>
          <w:rFonts w:ascii="Arial" w:hAnsi="Arial"/>
        </w:rPr>
        <w:t>1971</w:t>
      </w:r>
      <w:r w:rsidR="0034746A" w:rsidRPr="001A6AD8">
        <w:rPr>
          <w:rFonts w:ascii="Arial" w:hAnsi="Arial"/>
        </w:rPr>
        <w:t xml:space="preserve"> to </w:t>
      </w:r>
      <w:r w:rsidRPr="001A6AD8">
        <w:rPr>
          <w:rFonts w:ascii="Arial" w:hAnsi="Arial"/>
        </w:rPr>
        <w:t>1977 that the hospital had difficulty recruiting and retaining qualified staff.</w:t>
      </w:r>
      <w:r w:rsidR="002A5A83" w:rsidRPr="001A6AD8">
        <w:rPr>
          <w:rStyle w:val="FootnoteReference"/>
          <w:rFonts w:ascii="Arial" w:eastAsia="SimSun" w:hAnsi="Arial"/>
        </w:rPr>
        <w:footnoteReference w:id="1281"/>
      </w:r>
      <w:r w:rsidRPr="001A6AD8">
        <w:rPr>
          <w:rFonts w:ascii="Arial" w:hAnsi="Arial"/>
        </w:rPr>
        <w:t xml:space="preserve"> </w:t>
      </w:r>
    </w:p>
    <w:p w14:paraId="457A5C49" w14:textId="0EA0C7A1" w:rsidR="002A5A83" w:rsidRPr="001A6AD8" w:rsidRDefault="396E2CD6" w:rsidP="0069749C">
      <w:pPr>
        <w:pStyle w:val="ListParagraph"/>
        <w:spacing w:before="120" w:after="120"/>
        <w:rPr>
          <w:rFonts w:ascii="Arial" w:hAnsi="Arial"/>
        </w:rPr>
      </w:pPr>
      <w:r w:rsidRPr="001A6AD8">
        <w:rPr>
          <w:rFonts w:ascii="Arial" w:hAnsi="Arial"/>
        </w:rPr>
        <w:t>Various factors contributed to the shortage. Quite apart from the difficulty of the job, there may have been concerns about workload, with a report that staff levels were not being increased despite the opening of more villas at Lake Alice.</w:t>
      </w:r>
      <w:r w:rsidR="002A5A83" w:rsidRPr="001A6AD8">
        <w:rPr>
          <w:rStyle w:val="FootnoteReference"/>
          <w:rFonts w:ascii="Arial" w:eastAsia="SimSun" w:hAnsi="Arial"/>
        </w:rPr>
        <w:footnoteReference w:id="1282"/>
      </w:r>
      <w:r w:rsidRPr="001A6AD8">
        <w:rPr>
          <w:rFonts w:ascii="Arial" w:hAnsi="Arial"/>
        </w:rPr>
        <w:t xml:space="preserve"> </w:t>
      </w:r>
      <w:r w:rsidR="0034746A" w:rsidRPr="001A6AD8">
        <w:rPr>
          <w:rFonts w:ascii="Arial" w:hAnsi="Arial"/>
        </w:rPr>
        <w:t>P</w:t>
      </w:r>
      <w:r w:rsidRPr="001A6AD8">
        <w:rPr>
          <w:rFonts w:ascii="Arial" w:hAnsi="Arial"/>
        </w:rPr>
        <w:t xml:space="preserve">oor working conditions in the institutions </w:t>
      </w:r>
      <w:r w:rsidR="0034746A" w:rsidRPr="001A6AD8">
        <w:rPr>
          <w:rFonts w:ascii="Arial" w:hAnsi="Arial"/>
        </w:rPr>
        <w:t xml:space="preserve">were reported </w:t>
      </w:r>
      <w:r w:rsidRPr="001A6AD8">
        <w:rPr>
          <w:rFonts w:ascii="Arial" w:hAnsi="Arial"/>
        </w:rPr>
        <w:t>generally.</w:t>
      </w:r>
    </w:p>
    <w:p w14:paraId="02332488" w14:textId="3CDDFB71" w:rsidR="002A5A83" w:rsidRPr="001A6AD8" w:rsidRDefault="396E2CD6" w:rsidP="0069749C">
      <w:pPr>
        <w:pStyle w:val="ListParagraph"/>
        <w:spacing w:before="120" w:after="120"/>
        <w:rPr>
          <w:rFonts w:ascii="Arial" w:hAnsi="Arial"/>
        </w:rPr>
      </w:pPr>
      <w:r w:rsidRPr="001A6AD8">
        <w:rPr>
          <w:rFonts w:ascii="Arial" w:hAnsi="Arial"/>
        </w:rPr>
        <w:t xml:space="preserve">In addition, the stigma associated with mental illness meant psychiatric nursing was largely seen as </w:t>
      </w:r>
      <w:r w:rsidR="00D87B21" w:rsidRPr="001A6AD8">
        <w:rPr>
          <w:rFonts w:ascii="Arial" w:hAnsi="Arial"/>
        </w:rPr>
        <w:t>‘</w:t>
      </w:r>
      <w:r w:rsidRPr="001A6AD8">
        <w:rPr>
          <w:rFonts w:ascii="Arial" w:hAnsi="Arial"/>
        </w:rPr>
        <w:t>dirty work</w:t>
      </w:r>
      <w:r w:rsidR="00D87B21" w:rsidRPr="001A6AD8">
        <w:rPr>
          <w:rFonts w:ascii="Arial" w:hAnsi="Arial"/>
        </w:rPr>
        <w:t>’</w:t>
      </w:r>
      <w:r w:rsidRPr="001A6AD8">
        <w:rPr>
          <w:rFonts w:ascii="Arial" w:hAnsi="Arial"/>
        </w:rPr>
        <w:t>.</w:t>
      </w:r>
      <w:r w:rsidR="002A5A83" w:rsidRPr="001A6AD8">
        <w:rPr>
          <w:rStyle w:val="FootnoteReference"/>
          <w:rFonts w:ascii="Arial" w:eastAsia="SimSun" w:hAnsi="Arial"/>
        </w:rPr>
        <w:footnoteReference w:id="1283"/>
      </w:r>
      <w:r w:rsidRPr="001A6AD8">
        <w:rPr>
          <w:rFonts w:ascii="Arial" w:hAnsi="Arial"/>
        </w:rPr>
        <w:t xml:space="preserve"> Staff said it was a tough working environment. One former psychiatric nurse who worked at the unit from 1974 to 1976 said staff members would come and go</w:t>
      </w:r>
      <w:r w:rsidR="00D87B21" w:rsidRPr="001A6AD8">
        <w:rPr>
          <w:rFonts w:ascii="Arial" w:hAnsi="Arial"/>
        </w:rPr>
        <w:t>.</w:t>
      </w:r>
      <w:r w:rsidRPr="001A6AD8">
        <w:rPr>
          <w:rFonts w:ascii="Arial" w:hAnsi="Arial"/>
        </w:rPr>
        <w:t xml:space="preserve"> </w:t>
      </w:r>
      <w:r w:rsidRPr="001A6AD8">
        <w:rPr>
          <w:rStyle w:val="IntenseQuoteChar"/>
          <w:rFonts w:eastAsia="SimSun"/>
          <w:iCs w:val="0"/>
        </w:rPr>
        <w:t>“It did not appear to me that the Adolescent Unit was a popular place to work. I believe there was a general feeling in the hospital that the residents were out of control and undisciplined.”</w:t>
      </w:r>
      <w:r w:rsidR="002A5A83" w:rsidRPr="001A6AD8">
        <w:rPr>
          <w:rStyle w:val="FootnoteReference"/>
          <w:rFonts w:ascii="Arial" w:eastAsia="SimSun" w:hAnsi="Arial"/>
        </w:rPr>
        <w:footnoteReference w:id="1284"/>
      </w:r>
      <w:r w:rsidRPr="001A6AD8">
        <w:rPr>
          <w:rFonts w:ascii="Arial" w:hAnsi="Arial"/>
        </w:rPr>
        <w:t xml:space="preserve"> He also said the unit had built a reputation of being “set apart and clandestine”.</w:t>
      </w:r>
      <w:r w:rsidR="002A5A83" w:rsidRPr="001A6AD8">
        <w:rPr>
          <w:rStyle w:val="FootnoteReference"/>
          <w:rFonts w:ascii="Arial" w:eastAsia="SimSun" w:hAnsi="Arial"/>
        </w:rPr>
        <w:footnoteReference w:id="1285"/>
      </w:r>
      <w:r w:rsidRPr="001A6AD8">
        <w:rPr>
          <w:rFonts w:ascii="Arial" w:hAnsi="Arial"/>
        </w:rPr>
        <w:t xml:space="preserve"> He told us</w:t>
      </w:r>
      <w:r w:rsidR="00D87B21" w:rsidRPr="001A6AD8">
        <w:rPr>
          <w:rFonts w:ascii="Arial" w:hAnsi="Arial"/>
        </w:rPr>
        <w:t>,</w:t>
      </w:r>
      <w:r w:rsidRPr="001A6AD8">
        <w:rPr>
          <w:rFonts w:ascii="Arial" w:hAnsi="Arial"/>
        </w:rPr>
        <w:t xml:space="preserve"> </w:t>
      </w:r>
      <w:r w:rsidRPr="001A6AD8">
        <w:rPr>
          <w:rStyle w:val="IntenseQuoteChar"/>
          <w:rFonts w:eastAsia="SimSun"/>
          <w:iCs w:val="0"/>
        </w:rPr>
        <w:t>“The staff who worked there were ostracised, and none of the local staff wanted to work there.</w:t>
      </w:r>
      <w:r w:rsidR="00831E41" w:rsidRPr="001A6AD8">
        <w:rPr>
          <w:rStyle w:val="IntenseQuoteChar"/>
          <w:rFonts w:eastAsia="SimSun"/>
          <w:iCs w:val="0"/>
        </w:rPr>
        <w:t>”</w:t>
      </w:r>
      <w:r w:rsidR="00831E41" w:rsidRPr="001A6AD8">
        <w:rPr>
          <w:rStyle w:val="FootnoteReference"/>
          <w:rFonts w:ascii="Arial" w:eastAsia="SimSun" w:hAnsi="Arial"/>
        </w:rPr>
        <w:footnoteReference w:id="1286"/>
      </w:r>
    </w:p>
    <w:p w14:paraId="30870CA6" w14:textId="110B793F" w:rsidR="00292732" w:rsidRPr="001A6AD8" w:rsidRDefault="00265F7A" w:rsidP="0069749C">
      <w:pPr>
        <w:pStyle w:val="ListParagraph"/>
        <w:spacing w:before="120" w:after="120"/>
        <w:rPr>
          <w:rFonts w:ascii="Arial" w:hAnsi="Arial"/>
        </w:rPr>
      </w:pPr>
      <w:r w:rsidRPr="001A6AD8">
        <w:rPr>
          <w:rFonts w:ascii="Arial" w:hAnsi="Arial"/>
        </w:rPr>
        <w:t>The</w:t>
      </w:r>
      <w:r w:rsidR="396E2CD6" w:rsidRPr="001A6AD8">
        <w:rPr>
          <w:rFonts w:ascii="Arial" w:hAnsi="Arial"/>
        </w:rPr>
        <w:t xml:space="preserve"> hospital reported that staff selection policies were effective: </w:t>
      </w:r>
      <w:r w:rsidR="396E2CD6" w:rsidRPr="001A6AD8">
        <w:rPr>
          <w:rStyle w:val="IntenseQuoteChar"/>
          <w:rFonts w:eastAsia="SimSun"/>
          <w:iCs w:val="0"/>
          <w:color w:val="auto"/>
        </w:rPr>
        <w:t>“A rigorous selection system is adopted for all staff at Lake Alice</w:t>
      </w:r>
      <w:r w:rsidRPr="001A6AD8">
        <w:rPr>
          <w:rStyle w:val="IntenseQuoteChar"/>
          <w:rFonts w:eastAsia="SimSun"/>
          <w:iCs w:val="0"/>
          <w:color w:val="auto"/>
        </w:rPr>
        <w:t>.</w:t>
      </w:r>
      <w:r w:rsidR="396E2CD6" w:rsidRPr="001A6AD8">
        <w:rPr>
          <w:rStyle w:val="IntenseQuoteChar"/>
          <w:rFonts w:eastAsia="SimSun"/>
          <w:iCs w:val="0"/>
          <w:color w:val="auto"/>
        </w:rPr>
        <w:t>”</w:t>
      </w:r>
      <w:r w:rsidR="002A5A83" w:rsidRPr="001A6AD8">
        <w:rPr>
          <w:rStyle w:val="FootnoteReference"/>
          <w:rFonts w:ascii="Arial" w:eastAsia="SimSun" w:hAnsi="Arial"/>
        </w:rPr>
        <w:footnoteReference w:id="1287"/>
      </w:r>
      <w:r w:rsidR="396E2CD6" w:rsidRPr="001A6AD8">
        <w:rPr>
          <w:rFonts w:ascii="Arial" w:hAnsi="Arial"/>
        </w:rPr>
        <w:t xml:space="preserve"> </w:t>
      </w:r>
      <w:r w:rsidRPr="001A6AD8">
        <w:rPr>
          <w:rFonts w:ascii="Arial" w:hAnsi="Arial"/>
        </w:rPr>
        <w:t>But</w:t>
      </w:r>
      <w:r w:rsidR="396E2CD6" w:rsidRPr="001A6AD8">
        <w:rPr>
          <w:rFonts w:ascii="Arial" w:hAnsi="Arial"/>
        </w:rPr>
        <w:t xml:space="preserve"> </w:t>
      </w:r>
      <w:r w:rsidR="396E2CD6" w:rsidRPr="001A6AD8">
        <w:rPr>
          <w:rStyle w:val="IntenseQuoteChar"/>
          <w:rFonts w:eastAsia="SimSun"/>
          <w:iCs w:val="0"/>
        </w:rPr>
        <w:t>with the</w:t>
      </w:r>
      <w:r w:rsidR="396E2CD6" w:rsidRPr="001A6AD8">
        <w:rPr>
          <w:rFonts w:ascii="Arial" w:hAnsi="Arial"/>
        </w:rPr>
        <w:t xml:space="preserve"> difficulties of recruiting and retaining staff and adequately resourcing the unit, a lack of effective vetting procedures </w:t>
      </w:r>
      <w:r w:rsidR="002511C3" w:rsidRPr="001A6AD8">
        <w:rPr>
          <w:rFonts w:ascii="Arial" w:hAnsi="Arial"/>
        </w:rPr>
        <w:t xml:space="preserve">was apparent </w:t>
      </w:r>
      <w:r w:rsidR="396E2CD6" w:rsidRPr="001A6AD8">
        <w:rPr>
          <w:rFonts w:ascii="Arial" w:hAnsi="Arial"/>
        </w:rPr>
        <w:t xml:space="preserve">at this time. </w:t>
      </w:r>
      <w:r w:rsidR="002C7641" w:rsidRPr="001A6AD8">
        <w:rPr>
          <w:rFonts w:ascii="Arial" w:hAnsi="Arial"/>
        </w:rPr>
        <w:t>There is no indica</w:t>
      </w:r>
      <w:r w:rsidR="00523B7D" w:rsidRPr="001A6AD8">
        <w:rPr>
          <w:rFonts w:ascii="Arial" w:hAnsi="Arial"/>
        </w:rPr>
        <w:t xml:space="preserve">tion the hospital </w:t>
      </w:r>
      <w:r w:rsidR="002C7641" w:rsidRPr="001A6AD8">
        <w:rPr>
          <w:rFonts w:ascii="Arial" w:hAnsi="Arial"/>
        </w:rPr>
        <w:t xml:space="preserve">recognised a need to </w:t>
      </w:r>
      <w:r w:rsidR="00292732" w:rsidRPr="001A6AD8">
        <w:rPr>
          <w:rFonts w:ascii="Arial" w:hAnsi="Arial"/>
        </w:rPr>
        <w:t xml:space="preserve">recruit staff that reflected the diversity of the </w:t>
      </w:r>
      <w:r w:rsidR="0036310D" w:rsidRPr="001A6AD8">
        <w:rPr>
          <w:rFonts w:ascii="Arial" w:hAnsi="Arial"/>
        </w:rPr>
        <w:t>children and young people</w:t>
      </w:r>
      <w:r w:rsidR="00292732" w:rsidRPr="001A6AD8">
        <w:rPr>
          <w:rFonts w:ascii="Arial" w:hAnsi="Arial"/>
        </w:rPr>
        <w:t xml:space="preserve"> in the unit. </w:t>
      </w:r>
    </w:p>
    <w:p w14:paraId="3CC414C7" w14:textId="742015B3" w:rsidR="00BC3B06" w:rsidRPr="001A6AD8" w:rsidRDefault="00003E4C" w:rsidP="0069749C">
      <w:pPr>
        <w:pStyle w:val="Heading3"/>
        <w:spacing w:before="120"/>
        <w:rPr>
          <w:rFonts w:ascii="Times New Roman" w:hAnsi="Times New Roman" w:cs="Times New Roman"/>
          <w:lang w:eastAsia="en-US"/>
        </w:rPr>
      </w:pPr>
      <w:bookmarkStart w:id="2403" w:name="_Toc120905750"/>
      <w:bookmarkStart w:id="2404" w:name="_Toc125980097"/>
      <w:bookmarkStart w:id="2405" w:name="_Toc125981678"/>
      <w:r w:rsidRPr="001A6AD8">
        <w:t>Te whakangungutanga o ngā kaimahi ki Lake Alice - T</w:t>
      </w:r>
      <w:r w:rsidR="00BC3B06" w:rsidRPr="001A6AD8">
        <w:t>raining</w:t>
      </w:r>
      <w:r w:rsidR="00622715" w:rsidRPr="001A6AD8">
        <w:t xml:space="preserve"> of staff at Lake Alice</w:t>
      </w:r>
      <w:bookmarkEnd w:id="2403"/>
      <w:bookmarkEnd w:id="2404"/>
      <w:bookmarkEnd w:id="2405"/>
    </w:p>
    <w:p w14:paraId="4581FD04" w14:textId="2CFD5443" w:rsidR="00BC3B06" w:rsidRPr="001A6AD8" w:rsidRDefault="2BA72CC3" w:rsidP="0069749C">
      <w:pPr>
        <w:pStyle w:val="ListParagraph"/>
        <w:spacing w:before="120" w:after="120"/>
        <w:rPr>
          <w:rFonts w:ascii="Arial" w:hAnsi="Arial"/>
        </w:rPr>
      </w:pPr>
      <w:r w:rsidRPr="001A6AD8">
        <w:rPr>
          <w:rFonts w:ascii="Arial" w:hAnsi="Arial"/>
        </w:rPr>
        <w:t xml:space="preserve">A charge nurse at the </w:t>
      </w:r>
      <w:r w:rsidR="00B05C75" w:rsidRPr="001A6AD8">
        <w:rPr>
          <w:rFonts w:ascii="Arial" w:hAnsi="Arial"/>
        </w:rPr>
        <w:t>unit</w:t>
      </w:r>
      <w:r w:rsidRPr="001A6AD8">
        <w:rPr>
          <w:rFonts w:ascii="Arial" w:hAnsi="Arial"/>
        </w:rPr>
        <w:t xml:space="preserve"> confirmed that in the 1950s and 1960s most staff at Lake Alice were </w:t>
      </w:r>
      <w:r w:rsidR="00D87B21" w:rsidRPr="001A6AD8">
        <w:rPr>
          <w:rFonts w:ascii="Arial" w:hAnsi="Arial"/>
        </w:rPr>
        <w:t>‘</w:t>
      </w:r>
      <w:r w:rsidRPr="001A6AD8">
        <w:rPr>
          <w:rFonts w:ascii="Arial" w:hAnsi="Arial"/>
        </w:rPr>
        <w:t>self-trained</w:t>
      </w:r>
      <w:r w:rsidR="00D87B21" w:rsidRPr="001A6AD8">
        <w:rPr>
          <w:rFonts w:ascii="Arial" w:hAnsi="Arial"/>
        </w:rPr>
        <w:t>’</w:t>
      </w:r>
      <w:r w:rsidRPr="001A6AD8">
        <w:rPr>
          <w:rFonts w:ascii="Arial" w:hAnsi="Arial"/>
        </w:rPr>
        <w:t>.</w:t>
      </w:r>
      <w:r w:rsidR="00BC3B06" w:rsidRPr="001A6AD8">
        <w:rPr>
          <w:rStyle w:val="FootnoteReference"/>
          <w:rFonts w:ascii="Arial" w:hAnsi="Arial"/>
        </w:rPr>
        <w:footnoteReference w:id="1288"/>
      </w:r>
      <w:r w:rsidRPr="001A6AD8">
        <w:rPr>
          <w:rFonts w:ascii="Arial" w:hAnsi="Arial"/>
        </w:rPr>
        <w:t xml:space="preserve"> This was echoed by a nurse aide who worked in Lake Alice for about three years. He said there was no formalised training and no formalised supervision for nurse aides and while he was at Lake Alice</w:t>
      </w:r>
      <w:r w:rsidR="00BC3B06" w:rsidRPr="001A6AD8">
        <w:rPr>
          <w:rStyle w:val="FootnoteReference"/>
          <w:rFonts w:ascii="Arial" w:eastAsia="SimSun" w:hAnsi="Arial"/>
        </w:rPr>
        <w:footnoteReference w:id="1289"/>
      </w:r>
      <w:r w:rsidRPr="001A6AD8">
        <w:rPr>
          <w:rFonts w:ascii="Arial" w:hAnsi="Arial"/>
        </w:rPr>
        <w:t xml:space="preserve"> all his training was on the job.</w:t>
      </w:r>
      <w:r w:rsidR="00BC3B06" w:rsidRPr="001A6AD8">
        <w:rPr>
          <w:rStyle w:val="FootnoteReference"/>
          <w:rFonts w:ascii="Arial" w:eastAsia="SimSun" w:hAnsi="Arial"/>
        </w:rPr>
        <w:footnoteReference w:id="1290"/>
      </w:r>
      <w:r w:rsidRPr="001A6AD8">
        <w:rPr>
          <w:rFonts w:ascii="Arial" w:hAnsi="Arial"/>
        </w:rPr>
        <w:t xml:space="preserve"> </w:t>
      </w:r>
      <w:r w:rsidR="00FE75CF" w:rsidRPr="001A6AD8">
        <w:rPr>
          <w:rFonts w:ascii="Arial" w:hAnsi="Arial"/>
        </w:rPr>
        <w:t>S</w:t>
      </w:r>
      <w:r w:rsidR="634A3C3E" w:rsidRPr="001A6AD8">
        <w:rPr>
          <w:rFonts w:ascii="Arial" w:hAnsi="Arial"/>
        </w:rPr>
        <w:t xml:space="preserve">taff with </w:t>
      </w:r>
      <w:r w:rsidR="00FE75CF" w:rsidRPr="001A6AD8">
        <w:rPr>
          <w:rFonts w:ascii="Arial" w:hAnsi="Arial"/>
        </w:rPr>
        <w:t>training in or knowledge of tikanga Māori c</w:t>
      </w:r>
      <w:r w:rsidR="00610EC7" w:rsidRPr="001A6AD8">
        <w:rPr>
          <w:rFonts w:ascii="Arial" w:hAnsi="Arial"/>
        </w:rPr>
        <w:t>ould have provided an</w:t>
      </w:r>
      <w:r w:rsidR="634A3C3E" w:rsidRPr="001A6AD8">
        <w:rPr>
          <w:rFonts w:ascii="Arial" w:hAnsi="Arial"/>
        </w:rPr>
        <w:t xml:space="preserve"> opportunity for Māori </w:t>
      </w:r>
      <w:r w:rsidR="0091620B" w:rsidRPr="001A6AD8">
        <w:rPr>
          <w:rFonts w:ascii="Arial" w:hAnsi="Arial"/>
        </w:rPr>
        <w:t>tamariki</w:t>
      </w:r>
      <w:r w:rsidR="634A3C3E" w:rsidRPr="001A6AD8">
        <w:rPr>
          <w:rFonts w:ascii="Arial" w:hAnsi="Arial"/>
        </w:rPr>
        <w:t xml:space="preserve"> at the unit to maintain some contact with their culture. As one survivor noted</w:t>
      </w:r>
      <w:r w:rsidR="000B3547" w:rsidRPr="001A6AD8">
        <w:rPr>
          <w:rFonts w:ascii="Arial" w:hAnsi="Arial"/>
        </w:rPr>
        <w:t>,</w:t>
      </w:r>
      <w:r w:rsidR="634A3C3E" w:rsidRPr="001A6AD8">
        <w:rPr>
          <w:rFonts w:ascii="Arial" w:hAnsi="Arial"/>
        </w:rPr>
        <w:t xml:space="preserve"> “Lake Alice totally disregarded my Māori culture. I did not have access to any Māori cultural learning as a patient there.”</w:t>
      </w:r>
      <w:r w:rsidR="00292732" w:rsidRPr="001A6AD8">
        <w:rPr>
          <w:rStyle w:val="FootnoteReference"/>
          <w:rFonts w:ascii="Arial" w:hAnsi="Arial"/>
        </w:rPr>
        <w:footnoteReference w:id="1291"/>
      </w:r>
    </w:p>
    <w:p w14:paraId="749BE549" w14:textId="2A61C1E8" w:rsidR="006E6B1D" w:rsidRPr="001A6AD8" w:rsidRDefault="00CC0AF9" w:rsidP="0069749C">
      <w:pPr>
        <w:pStyle w:val="ListParagraph"/>
        <w:spacing w:before="120" w:after="120"/>
        <w:rPr>
          <w:rFonts w:ascii="Arial" w:hAnsi="Arial"/>
        </w:rPr>
      </w:pPr>
      <w:r w:rsidRPr="001A6AD8">
        <w:rPr>
          <w:rFonts w:ascii="Arial" w:hAnsi="Arial"/>
        </w:rPr>
        <w:t xml:space="preserve">The </w:t>
      </w:r>
      <w:r w:rsidR="002C0E24" w:rsidRPr="001A6AD8">
        <w:rPr>
          <w:rFonts w:ascii="Arial" w:hAnsi="Arial"/>
        </w:rPr>
        <w:t xml:space="preserve">inexperience </w:t>
      </w:r>
      <w:r w:rsidR="001D7B58" w:rsidRPr="001A6AD8">
        <w:rPr>
          <w:rFonts w:ascii="Arial" w:hAnsi="Arial"/>
        </w:rPr>
        <w:t>and lack of</w:t>
      </w:r>
      <w:r w:rsidR="00CC7FFE" w:rsidRPr="001A6AD8">
        <w:rPr>
          <w:rFonts w:ascii="Arial" w:hAnsi="Arial"/>
        </w:rPr>
        <w:t xml:space="preserve"> </w:t>
      </w:r>
      <w:r w:rsidR="00CE546F" w:rsidRPr="001A6AD8">
        <w:rPr>
          <w:rFonts w:ascii="Arial" w:hAnsi="Arial"/>
        </w:rPr>
        <w:t>formalised specialist</w:t>
      </w:r>
      <w:r w:rsidR="001D7B58" w:rsidRPr="001A6AD8">
        <w:rPr>
          <w:rFonts w:ascii="Arial" w:hAnsi="Arial"/>
        </w:rPr>
        <w:t xml:space="preserve"> </w:t>
      </w:r>
      <w:r w:rsidR="002C0E24" w:rsidRPr="001A6AD8">
        <w:rPr>
          <w:rFonts w:ascii="Arial" w:hAnsi="Arial"/>
        </w:rPr>
        <w:t xml:space="preserve">training </w:t>
      </w:r>
      <w:r w:rsidR="00CC7FFE" w:rsidRPr="001A6AD8">
        <w:rPr>
          <w:rFonts w:ascii="Arial" w:hAnsi="Arial"/>
        </w:rPr>
        <w:t xml:space="preserve">meant junior nurses and nurse aides </w:t>
      </w:r>
      <w:r w:rsidR="00670B4E" w:rsidRPr="001A6AD8">
        <w:rPr>
          <w:rFonts w:ascii="Arial" w:hAnsi="Arial"/>
        </w:rPr>
        <w:t xml:space="preserve">relied </w:t>
      </w:r>
      <w:r w:rsidR="00CC7FFE" w:rsidRPr="001A6AD8">
        <w:rPr>
          <w:rFonts w:ascii="Arial" w:hAnsi="Arial"/>
        </w:rPr>
        <w:t>on the</w:t>
      </w:r>
      <w:r w:rsidR="004F5565" w:rsidRPr="001A6AD8">
        <w:rPr>
          <w:rFonts w:ascii="Arial" w:hAnsi="Arial"/>
        </w:rPr>
        <w:t xml:space="preserve"> mentorship and on-the-job</w:t>
      </w:r>
      <w:r w:rsidR="00036387" w:rsidRPr="001A6AD8">
        <w:rPr>
          <w:rFonts w:ascii="Arial" w:hAnsi="Arial"/>
        </w:rPr>
        <w:t xml:space="preserve"> training provided by senior </w:t>
      </w:r>
      <w:r w:rsidR="00042890" w:rsidRPr="001A6AD8">
        <w:rPr>
          <w:rFonts w:ascii="Arial" w:hAnsi="Arial"/>
        </w:rPr>
        <w:t>nurses</w:t>
      </w:r>
      <w:r w:rsidR="00036387" w:rsidRPr="001A6AD8">
        <w:rPr>
          <w:rFonts w:ascii="Arial" w:hAnsi="Arial"/>
        </w:rPr>
        <w:t xml:space="preserve"> </w:t>
      </w:r>
      <w:r w:rsidR="004F5565" w:rsidRPr="001A6AD8">
        <w:rPr>
          <w:rFonts w:ascii="Arial" w:hAnsi="Arial"/>
        </w:rPr>
        <w:t>and psychiatrists</w:t>
      </w:r>
      <w:r w:rsidR="00042890" w:rsidRPr="001A6AD8">
        <w:rPr>
          <w:rFonts w:ascii="Arial" w:hAnsi="Arial"/>
        </w:rPr>
        <w:t xml:space="preserve"> at Lake Alice</w:t>
      </w:r>
      <w:r w:rsidR="00540083" w:rsidRPr="001A6AD8">
        <w:rPr>
          <w:rFonts w:ascii="Arial" w:hAnsi="Arial"/>
        </w:rPr>
        <w:t>. This</w:t>
      </w:r>
      <w:r w:rsidR="00CC7FFE" w:rsidRPr="001A6AD8">
        <w:rPr>
          <w:rFonts w:ascii="Arial" w:hAnsi="Arial"/>
        </w:rPr>
        <w:t xml:space="preserve"> </w:t>
      </w:r>
      <w:r w:rsidR="00540083" w:rsidRPr="001A6AD8">
        <w:rPr>
          <w:rFonts w:ascii="Arial" w:hAnsi="Arial"/>
        </w:rPr>
        <w:t xml:space="preserve">would have </w:t>
      </w:r>
      <w:r w:rsidR="00D53BB9" w:rsidRPr="001A6AD8">
        <w:rPr>
          <w:rFonts w:ascii="Arial" w:hAnsi="Arial"/>
        </w:rPr>
        <w:t>made it</w:t>
      </w:r>
      <w:r w:rsidR="001D7B58" w:rsidRPr="001A6AD8">
        <w:rPr>
          <w:rFonts w:ascii="Arial" w:hAnsi="Arial"/>
        </w:rPr>
        <w:t xml:space="preserve"> difficult</w:t>
      </w:r>
      <w:r w:rsidR="00D53BB9" w:rsidRPr="001A6AD8">
        <w:rPr>
          <w:rFonts w:ascii="Arial" w:hAnsi="Arial"/>
        </w:rPr>
        <w:t xml:space="preserve"> </w:t>
      </w:r>
      <w:r w:rsidR="001D7B58" w:rsidRPr="001A6AD8">
        <w:rPr>
          <w:rFonts w:ascii="Arial" w:hAnsi="Arial"/>
        </w:rPr>
        <w:t xml:space="preserve">for </w:t>
      </w:r>
      <w:r w:rsidR="000C15E4" w:rsidRPr="001A6AD8">
        <w:rPr>
          <w:rFonts w:ascii="Arial" w:hAnsi="Arial"/>
        </w:rPr>
        <w:t xml:space="preserve">them </w:t>
      </w:r>
      <w:r w:rsidR="00D53BB9" w:rsidRPr="001A6AD8">
        <w:rPr>
          <w:rFonts w:ascii="Arial" w:hAnsi="Arial"/>
        </w:rPr>
        <w:t>to</w:t>
      </w:r>
      <w:r w:rsidR="001D7B58" w:rsidRPr="001A6AD8">
        <w:rPr>
          <w:rFonts w:ascii="Arial" w:hAnsi="Arial"/>
        </w:rPr>
        <w:t xml:space="preserve"> challenge clinical decisions and treatment choices </w:t>
      </w:r>
      <w:r w:rsidR="002045FD" w:rsidRPr="001A6AD8">
        <w:rPr>
          <w:rFonts w:ascii="Arial" w:hAnsi="Arial"/>
        </w:rPr>
        <w:t>by more senior colleagues</w:t>
      </w:r>
      <w:r w:rsidR="000C15E4" w:rsidRPr="001A6AD8">
        <w:rPr>
          <w:rFonts w:ascii="Arial" w:hAnsi="Arial"/>
        </w:rPr>
        <w:t>.</w:t>
      </w:r>
      <w:r w:rsidR="00C94DBD" w:rsidRPr="001A6AD8">
        <w:rPr>
          <w:rFonts w:ascii="Arial" w:hAnsi="Arial"/>
        </w:rPr>
        <w:t xml:space="preserve"> </w:t>
      </w:r>
    </w:p>
    <w:p w14:paraId="6AC9DF1D" w14:textId="61DD0CE1" w:rsidR="14F8A81D" w:rsidRPr="001A6AD8" w:rsidRDefault="00081AB9" w:rsidP="0069749C">
      <w:pPr>
        <w:pStyle w:val="Heading2"/>
        <w:spacing w:before="120"/>
      </w:pPr>
      <w:bookmarkStart w:id="2406" w:name="_Toc115968455"/>
      <w:bookmarkStart w:id="2407" w:name="_Toc116029720"/>
      <w:bookmarkStart w:id="2408" w:name="_Toc116036087"/>
      <w:bookmarkStart w:id="2409" w:name="_Toc116043190"/>
      <w:bookmarkStart w:id="2410" w:name="_Toc116051337"/>
      <w:bookmarkStart w:id="2411" w:name="_Toc116052804"/>
      <w:bookmarkStart w:id="2412" w:name="_Toc116995868"/>
      <w:bookmarkStart w:id="2413" w:name="_Toc117168862"/>
      <w:bookmarkStart w:id="2414" w:name="_Toc119064151"/>
      <w:bookmarkStart w:id="2415" w:name="_Toc119429364"/>
      <w:bookmarkStart w:id="2416" w:name="_Toc120905751"/>
      <w:bookmarkStart w:id="2417" w:name="_Toc125980098"/>
      <w:bookmarkStart w:id="2418" w:name="_Toc125981679"/>
      <w:r w:rsidRPr="001A6AD8">
        <w:t>2.3.</w:t>
      </w:r>
      <w:r w:rsidR="002D711F" w:rsidRPr="001A6AD8">
        <w:t>5</w:t>
      </w:r>
      <w:r w:rsidRPr="001A6AD8">
        <w:t xml:space="preserve"> </w:t>
      </w:r>
      <w:hyperlink w:anchor="_heading=h.upglbi">
        <w:r w:rsidR="003772A2" w:rsidRPr="001A6AD8">
          <w:t xml:space="preserve">Te kore i whakamaru - </w:t>
        </w:r>
      </w:hyperlink>
      <w:r w:rsidR="00D10299" w:rsidRPr="001A6AD8">
        <w:t>Lack of</w:t>
      </w:r>
      <w:r w:rsidRPr="001A6AD8">
        <w:t xml:space="preserve"> safeguarding</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50ED9C5A" w14:textId="6B15F008" w:rsidR="6C9CDF63" w:rsidRPr="003F7D78" w:rsidRDefault="648CCD25" w:rsidP="003F7D78">
      <w:pPr>
        <w:pStyle w:val="ListParagraph"/>
        <w:rPr>
          <w:rFonts w:ascii="Arial" w:hAnsi="Arial"/>
        </w:rPr>
      </w:pPr>
      <w:r w:rsidRPr="003F7D78">
        <w:rPr>
          <w:rFonts w:ascii="Arial" w:hAnsi="Arial"/>
        </w:rPr>
        <w:t xml:space="preserve">The experiences of ‘care’ at Lake Alice constituted systemic </w:t>
      </w:r>
      <w:r w:rsidR="00191813" w:rsidRPr="003F7D78">
        <w:rPr>
          <w:rFonts w:ascii="Arial" w:hAnsi="Arial"/>
        </w:rPr>
        <w:t>abuse</w:t>
      </w:r>
      <w:r w:rsidRPr="003F7D78">
        <w:rPr>
          <w:rFonts w:ascii="Arial" w:hAnsi="Arial"/>
        </w:rPr>
        <w:t xml:space="preserve">. The system failures and factors that contributed to the unit functioning in this way included the abuse of power relations between staff and the </w:t>
      </w:r>
      <w:r w:rsidR="0036310D" w:rsidRPr="003F7D78">
        <w:rPr>
          <w:rFonts w:ascii="Arial" w:hAnsi="Arial"/>
        </w:rPr>
        <w:t>children and young people</w:t>
      </w:r>
      <w:r w:rsidRPr="003F7D78">
        <w:rPr>
          <w:rFonts w:ascii="Arial" w:hAnsi="Arial"/>
        </w:rPr>
        <w:t xml:space="preserve">, the physical environment, and the culture of the institution. In addition, no clear pathway </w:t>
      </w:r>
      <w:r w:rsidR="00A112CC" w:rsidRPr="003F7D78">
        <w:rPr>
          <w:rFonts w:ascii="Arial" w:hAnsi="Arial"/>
        </w:rPr>
        <w:t xml:space="preserve">existed </w:t>
      </w:r>
      <w:r w:rsidR="00E30DC5" w:rsidRPr="003F7D78">
        <w:rPr>
          <w:rFonts w:ascii="Arial" w:hAnsi="Arial"/>
        </w:rPr>
        <w:t xml:space="preserve">for </w:t>
      </w:r>
      <w:r w:rsidRPr="003F7D78">
        <w:rPr>
          <w:rFonts w:ascii="Arial" w:hAnsi="Arial"/>
        </w:rPr>
        <w:t>complain</w:t>
      </w:r>
      <w:r w:rsidR="00E30DC5" w:rsidRPr="003F7D78">
        <w:rPr>
          <w:rFonts w:ascii="Arial" w:hAnsi="Arial"/>
        </w:rPr>
        <w:t>ts</w:t>
      </w:r>
      <w:r w:rsidRPr="003F7D78">
        <w:rPr>
          <w:rFonts w:ascii="Arial" w:hAnsi="Arial"/>
        </w:rPr>
        <w:t xml:space="preserve"> about the treatment or </w:t>
      </w:r>
      <w:r w:rsidR="00191813" w:rsidRPr="003F7D78">
        <w:rPr>
          <w:rFonts w:ascii="Arial" w:hAnsi="Arial"/>
        </w:rPr>
        <w:t>abuse</w:t>
      </w:r>
      <w:r w:rsidR="00BF38DC" w:rsidRPr="003F7D78">
        <w:rPr>
          <w:rFonts w:ascii="Arial" w:hAnsi="Arial"/>
        </w:rPr>
        <w:t xml:space="preserve"> inflicted and suffered</w:t>
      </w:r>
      <w:r w:rsidRPr="003F7D78">
        <w:rPr>
          <w:rFonts w:ascii="Arial" w:hAnsi="Arial"/>
        </w:rPr>
        <w:t xml:space="preserve">. </w:t>
      </w:r>
      <w:r w:rsidR="00292F04" w:rsidRPr="003F7D78">
        <w:rPr>
          <w:rFonts w:ascii="Arial" w:hAnsi="Arial"/>
        </w:rPr>
        <w:t>Given</w:t>
      </w:r>
      <w:r w:rsidR="58582C8A" w:rsidRPr="003F7D78">
        <w:rPr>
          <w:rFonts w:ascii="Arial" w:hAnsi="Arial"/>
        </w:rPr>
        <w:t xml:space="preserve"> these factors,</w:t>
      </w:r>
      <w:r w:rsidR="00865193" w:rsidRPr="003F7D78">
        <w:rPr>
          <w:rFonts w:ascii="Arial" w:hAnsi="Arial"/>
        </w:rPr>
        <w:t xml:space="preserve"> </w:t>
      </w:r>
      <w:r w:rsidR="41277FAA" w:rsidRPr="003F7D78">
        <w:rPr>
          <w:rFonts w:ascii="Arial" w:hAnsi="Arial"/>
        </w:rPr>
        <w:t xml:space="preserve">robust safeguards were even more </w:t>
      </w:r>
      <w:r w:rsidR="00391D9A" w:rsidRPr="003F7D78">
        <w:rPr>
          <w:rFonts w:ascii="Arial" w:hAnsi="Arial"/>
        </w:rPr>
        <w:t xml:space="preserve">critical </w:t>
      </w:r>
      <w:r w:rsidR="41277FAA" w:rsidRPr="003F7D78">
        <w:rPr>
          <w:rFonts w:ascii="Arial" w:hAnsi="Arial"/>
        </w:rPr>
        <w:t xml:space="preserve">to </w:t>
      </w:r>
      <w:r w:rsidR="00136ABF" w:rsidRPr="003F7D78">
        <w:rPr>
          <w:rFonts w:ascii="Arial" w:hAnsi="Arial"/>
        </w:rPr>
        <w:t>ensure the safety of</w:t>
      </w:r>
      <w:r w:rsidR="41277FAA" w:rsidRPr="003F7D78">
        <w:rPr>
          <w:rFonts w:ascii="Arial" w:hAnsi="Arial"/>
        </w:rPr>
        <w:t xml:space="preserve"> </w:t>
      </w:r>
      <w:r w:rsidR="00136ABF" w:rsidRPr="003F7D78">
        <w:rPr>
          <w:rFonts w:ascii="Arial" w:hAnsi="Arial"/>
        </w:rPr>
        <w:t>patients</w:t>
      </w:r>
      <w:r w:rsidR="41277FAA" w:rsidRPr="003F7D78">
        <w:rPr>
          <w:rFonts w:ascii="Arial" w:hAnsi="Arial"/>
        </w:rPr>
        <w:t xml:space="preserve"> at </w:t>
      </w:r>
      <w:r w:rsidR="00136ABF" w:rsidRPr="003F7D78">
        <w:rPr>
          <w:rFonts w:ascii="Arial" w:hAnsi="Arial"/>
        </w:rPr>
        <w:t>the unit</w:t>
      </w:r>
      <w:r w:rsidR="41277FAA" w:rsidRPr="003F7D78">
        <w:rPr>
          <w:rFonts w:ascii="Arial" w:hAnsi="Arial"/>
        </w:rPr>
        <w:t xml:space="preserve">. </w:t>
      </w:r>
      <w:r w:rsidR="0019135F" w:rsidRPr="003F7D78">
        <w:rPr>
          <w:rFonts w:ascii="Arial" w:hAnsi="Arial"/>
        </w:rPr>
        <w:t xml:space="preserve">However, </w:t>
      </w:r>
      <w:r w:rsidR="00E30DC5" w:rsidRPr="003F7D78">
        <w:rPr>
          <w:rFonts w:ascii="Arial" w:hAnsi="Arial"/>
        </w:rPr>
        <w:t xml:space="preserve">safeguards </w:t>
      </w:r>
      <w:r w:rsidR="00475FFB" w:rsidRPr="003F7D78">
        <w:rPr>
          <w:rFonts w:ascii="Arial" w:hAnsi="Arial"/>
        </w:rPr>
        <w:t>did not exist</w:t>
      </w:r>
      <w:r w:rsidR="0019135F" w:rsidRPr="003F7D78">
        <w:rPr>
          <w:rFonts w:ascii="Arial" w:hAnsi="Arial"/>
        </w:rPr>
        <w:t xml:space="preserve"> or were entirely in</w:t>
      </w:r>
      <w:r w:rsidR="00C7446E" w:rsidRPr="003F7D78">
        <w:rPr>
          <w:rFonts w:ascii="Arial" w:hAnsi="Arial"/>
        </w:rPr>
        <w:t xml:space="preserve">adequate </w:t>
      </w:r>
      <w:r w:rsidR="23DE37FF" w:rsidRPr="003F7D78">
        <w:rPr>
          <w:rFonts w:ascii="Arial" w:hAnsi="Arial"/>
        </w:rPr>
        <w:t xml:space="preserve">to protect </w:t>
      </w:r>
      <w:r w:rsidR="0036310D" w:rsidRPr="003F7D78">
        <w:rPr>
          <w:rFonts w:ascii="Arial" w:hAnsi="Arial"/>
        </w:rPr>
        <w:t>children and young people</w:t>
      </w:r>
      <w:r w:rsidR="23DE37FF" w:rsidRPr="003F7D78">
        <w:rPr>
          <w:rFonts w:ascii="Arial" w:hAnsi="Arial"/>
        </w:rPr>
        <w:t xml:space="preserve"> at Lake Alice. </w:t>
      </w:r>
    </w:p>
    <w:p w14:paraId="6B8703F1" w14:textId="55855B44" w:rsidR="007A6B34" w:rsidRPr="001A6AD8" w:rsidRDefault="003772A2" w:rsidP="0069749C">
      <w:pPr>
        <w:pStyle w:val="Heading3"/>
        <w:spacing w:before="120"/>
      </w:pPr>
      <w:bookmarkStart w:id="2419" w:name="_Toc115968456"/>
      <w:bookmarkStart w:id="2420" w:name="_Toc116029721"/>
      <w:bookmarkStart w:id="2421" w:name="_Toc116036088"/>
      <w:bookmarkStart w:id="2422" w:name="_Toc116043191"/>
      <w:bookmarkStart w:id="2423" w:name="_Toc116051338"/>
      <w:bookmarkStart w:id="2424" w:name="_Toc116052805"/>
      <w:bookmarkStart w:id="2425" w:name="_Toc116995869"/>
      <w:bookmarkStart w:id="2426" w:name="_Toc117168863"/>
      <w:bookmarkStart w:id="2427" w:name="_Toc119064152"/>
      <w:bookmarkStart w:id="2428" w:name="_Toc119429365"/>
      <w:bookmarkStart w:id="2429" w:name="_Toc120905752"/>
      <w:bookmarkStart w:id="2430" w:name="_Toc125980099"/>
      <w:bookmarkStart w:id="2431" w:name="_Toc125981680"/>
      <w:r w:rsidRPr="001A6AD8">
        <w:t xml:space="preserve">Te kore i rawaka o ngā hōmiromiro, aroturuki nō roto - </w:t>
      </w:r>
      <w:r w:rsidR="007A6B34" w:rsidRPr="001A6AD8">
        <w:t>Inadequate internal oversight and monitoring</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r w:rsidR="007A6B34" w:rsidRPr="001A6AD8">
        <w:t xml:space="preserve"> </w:t>
      </w:r>
    </w:p>
    <w:p w14:paraId="35AF24A5" w14:textId="1966C9D2" w:rsidR="007A6B34" w:rsidRPr="001A6AD8" w:rsidRDefault="009B5632" w:rsidP="0069749C">
      <w:pPr>
        <w:pStyle w:val="Heading3"/>
        <w:spacing w:before="120"/>
        <w:rPr>
          <w:rFonts w:ascii="Times New Roman" w:hAnsi="Times New Roman" w:cs="Times New Roman"/>
          <w:lang w:eastAsia="en-US"/>
        </w:rPr>
      </w:pPr>
      <w:bookmarkStart w:id="2432" w:name="_Toc120905753"/>
      <w:bookmarkStart w:id="2433" w:name="_Toc125980100"/>
      <w:bookmarkStart w:id="2434" w:name="_Toc125981681"/>
      <w:r w:rsidRPr="001A6AD8">
        <w:t>Te</w:t>
      </w:r>
      <w:r w:rsidR="00003E4C" w:rsidRPr="001A6AD8">
        <w:t xml:space="preserve"> whakahaere o te manga - M</w:t>
      </w:r>
      <w:r w:rsidR="007A6B34" w:rsidRPr="001A6AD8">
        <w:t>anagement of unit</w:t>
      </w:r>
      <w:bookmarkEnd w:id="2432"/>
      <w:bookmarkEnd w:id="2433"/>
      <w:bookmarkEnd w:id="2434"/>
    </w:p>
    <w:p w14:paraId="37B56C2B" w14:textId="4999BB65" w:rsidR="007A6B34" w:rsidRPr="001A6AD8" w:rsidRDefault="44FE8FB9" w:rsidP="0069749C">
      <w:pPr>
        <w:pStyle w:val="ListParagraph"/>
        <w:spacing w:before="120" w:after="120"/>
        <w:rPr>
          <w:rFonts w:ascii="Arial" w:hAnsi="Arial"/>
        </w:rPr>
      </w:pPr>
      <w:r w:rsidRPr="001A6AD8">
        <w:rPr>
          <w:rFonts w:ascii="Arial" w:hAnsi="Arial"/>
        </w:rPr>
        <w:t xml:space="preserve">Until the 1970s, the Department of Health ran all public psychiatric hospitals in </w:t>
      </w:r>
      <w:r w:rsidR="007E019B" w:rsidRPr="001A6AD8">
        <w:rPr>
          <w:rFonts w:ascii="Arial" w:hAnsi="Arial"/>
        </w:rPr>
        <w:t xml:space="preserve">Aotearoa </w:t>
      </w:r>
      <w:r w:rsidRPr="001A6AD8">
        <w:rPr>
          <w:rFonts w:ascii="Arial" w:hAnsi="Arial"/>
        </w:rPr>
        <w:t>New</w:t>
      </w:r>
      <w:r w:rsidR="007E019B" w:rsidRPr="001A6AD8">
        <w:rPr>
          <w:rFonts w:ascii="Arial" w:hAnsi="Arial"/>
        </w:rPr>
        <w:t> </w:t>
      </w:r>
      <w:r w:rsidRPr="001A6AD8">
        <w:rPr>
          <w:rFonts w:ascii="Arial" w:hAnsi="Arial"/>
        </w:rPr>
        <w:t xml:space="preserve">Zealand. In </w:t>
      </w:r>
      <w:r w:rsidR="00DB0FF2" w:rsidRPr="001A6AD8">
        <w:rPr>
          <w:rFonts w:ascii="Arial" w:hAnsi="Arial"/>
        </w:rPr>
        <w:t>1972</w:t>
      </w:r>
      <w:r w:rsidRPr="001A6AD8">
        <w:rPr>
          <w:rFonts w:ascii="Arial" w:hAnsi="Arial"/>
        </w:rPr>
        <w:t xml:space="preserve">, the </w:t>
      </w:r>
      <w:r w:rsidR="00D96239" w:rsidRPr="001A6AD8">
        <w:rPr>
          <w:rFonts w:ascii="Arial" w:hAnsi="Arial"/>
        </w:rPr>
        <w:t>G</w:t>
      </w:r>
      <w:r w:rsidR="00DB0FF2" w:rsidRPr="001A6AD8">
        <w:rPr>
          <w:rFonts w:ascii="Arial" w:hAnsi="Arial"/>
        </w:rPr>
        <w:t xml:space="preserve">overnment </w:t>
      </w:r>
      <w:r w:rsidRPr="001A6AD8">
        <w:rPr>
          <w:rFonts w:ascii="Arial" w:hAnsi="Arial"/>
        </w:rPr>
        <w:t>transferred control of most psychiatric hospitals to local hospital boards, which had already been running most other public hospitals. This reform was intended to align the mental health system more closely with the general health system.</w:t>
      </w:r>
      <w:r w:rsidR="006401AC" w:rsidRPr="001A6AD8">
        <w:rPr>
          <w:rStyle w:val="CommentReference"/>
          <w:rFonts w:ascii="Arial" w:hAnsi="Arial"/>
        </w:rPr>
        <w:t xml:space="preserve"> </w:t>
      </w:r>
      <w:r w:rsidRPr="001A6AD8">
        <w:rPr>
          <w:rFonts w:ascii="Arial" w:hAnsi="Arial"/>
        </w:rPr>
        <w:t>The sole exception to this reform was Lake Alice, which was kept under the Department of Health’s control because the hospital housed the national secur</w:t>
      </w:r>
      <w:r w:rsidR="003A0C05" w:rsidRPr="001A6AD8">
        <w:rPr>
          <w:rFonts w:ascii="Arial" w:hAnsi="Arial"/>
        </w:rPr>
        <w:t>ity</w:t>
      </w:r>
      <w:r w:rsidRPr="001A6AD8">
        <w:rPr>
          <w:rFonts w:ascii="Arial" w:hAnsi="Arial"/>
        </w:rPr>
        <w:t xml:space="preserve"> unit. This </w:t>
      </w:r>
      <w:r w:rsidR="005D53CC" w:rsidRPr="001A6AD8">
        <w:rPr>
          <w:rFonts w:ascii="Arial" w:hAnsi="Arial"/>
        </w:rPr>
        <w:t xml:space="preserve">unit </w:t>
      </w:r>
      <w:r w:rsidRPr="001A6AD8">
        <w:rPr>
          <w:rFonts w:ascii="Arial" w:hAnsi="Arial"/>
        </w:rPr>
        <w:t xml:space="preserve">was regarded as </w:t>
      </w:r>
      <w:r w:rsidR="005D53CC" w:rsidRPr="001A6AD8">
        <w:rPr>
          <w:rFonts w:ascii="Arial" w:hAnsi="Arial"/>
        </w:rPr>
        <w:t xml:space="preserve">a government </w:t>
      </w:r>
      <w:r w:rsidRPr="001A6AD8">
        <w:rPr>
          <w:rFonts w:ascii="Arial" w:hAnsi="Arial"/>
        </w:rPr>
        <w:t>responsibility because it held high-security and forensic patients from around the country.</w:t>
      </w:r>
      <w:r w:rsidR="007A6B34" w:rsidRPr="001A6AD8">
        <w:rPr>
          <w:rStyle w:val="FootnoteReference"/>
          <w:rFonts w:ascii="Arial" w:hAnsi="Arial"/>
        </w:rPr>
        <w:footnoteReference w:id="1292"/>
      </w:r>
      <w:r w:rsidRPr="001A6AD8">
        <w:rPr>
          <w:rFonts w:ascii="Arial" w:hAnsi="Arial"/>
        </w:rPr>
        <w:t xml:space="preserve"> In this context, the placement of </w:t>
      </w:r>
      <w:r w:rsidR="0036310D" w:rsidRPr="001A6AD8">
        <w:rPr>
          <w:rFonts w:ascii="Arial" w:hAnsi="Arial"/>
        </w:rPr>
        <w:t>children and young people</w:t>
      </w:r>
      <w:r w:rsidRPr="001A6AD8">
        <w:rPr>
          <w:rFonts w:ascii="Arial" w:hAnsi="Arial"/>
        </w:rPr>
        <w:t xml:space="preserve"> at Lake Alice was a serious anomaly.</w:t>
      </w:r>
    </w:p>
    <w:p w14:paraId="05CBAFC7" w14:textId="0E5DED9F" w:rsidR="007A6B34" w:rsidRPr="001A6AD8" w:rsidRDefault="44FE8FB9" w:rsidP="0069749C">
      <w:pPr>
        <w:pStyle w:val="ListParagraph"/>
        <w:spacing w:before="120" w:after="120"/>
        <w:rPr>
          <w:rFonts w:ascii="Arial" w:hAnsi="Arial"/>
        </w:rPr>
      </w:pPr>
      <w:r w:rsidRPr="001A6AD8">
        <w:rPr>
          <w:rFonts w:ascii="Arial" w:hAnsi="Arial"/>
        </w:rPr>
        <w:t xml:space="preserve">The </w:t>
      </w:r>
      <w:r w:rsidR="00A31D35" w:rsidRPr="001A6AD8">
        <w:rPr>
          <w:rFonts w:ascii="Arial" w:hAnsi="Arial"/>
        </w:rPr>
        <w:t>D</w:t>
      </w:r>
      <w:r w:rsidRPr="001A6AD8">
        <w:rPr>
          <w:rFonts w:ascii="Arial" w:hAnsi="Arial"/>
        </w:rPr>
        <w:t xml:space="preserve">epartment employed a medical superintendent to run Lake Alice. During the 1970s, this was </w:t>
      </w:r>
      <w:r w:rsidR="00870DBB" w:rsidRPr="001A6AD8">
        <w:rPr>
          <w:rFonts w:ascii="Arial" w:hAnsi="Arial"/>
        </w:rPr>
        <w:t>Dr </w:t>
      </w:r>
      <w:r w:rsidRPr="001A6AD8">
        <w:rPr>
          <w:rFonts w:ascii="Arial" w:hAnsi="Arial"/>
        </w:rPr>
        <w:t xml:space="preserve">Pugmire. He oversaw the large </w:t>
      </w:r>
      <w:r w:rsidR="00D24B1C" w:rsidRPr="001A6AD8">
        <w:rPr>
          <w:rFonts w:ascii="Arial" w:hAnsi="Arial"/>
        </w:rPr>
        <w:t xml:space="preserve">number </w:t>
      </w:r>
      <w:r w:rsidRPr="001A6AD8">
        <w:rPr>
          <w:rFonts w:ascii="Arial" w:hAnsi="Arial"/>
        </w:rPr>
        <w:t xml:space="preserve">of employees necessary to run a hospital as big as Lake Alice, </w:t>
      </w:r>
      <w:r w:rsidR="002E6F0F" w:rsidRPr="001A6AD8">
        <w:rPr>
          <w:rFonts w:ascii="Arial" w:hAnsi="Arial"/>
        </w:rPr>
        <w:t xml:space="preserve">including </w:t>
      </w:r>
      <w:r w:rsidRPr="001A6AD8">
        <w:rPr>
          <w:rFonts w:ascii="Arial" w:hAnsi="Arial"/>
        </w:rPr>
        <w:t>psychiatrists, psychiatric nurses, psychologists, cleaners, gardeners and cooks.</w:t>
      </w:r>
      <w:r w:rsidR="007A6B34" w:rsidRPr="001A6AD8">
        <w:rPr>
          <w:rStyle w:val="FootnoteReference"/>
          <w:rFonts w:ascii="Arial" w:eastAsia="Wingdings" w:hAnsi="Arial"/>
        </w:rPr>
        <w:footnoteReference w:id="1293"/>
      </w:r>
    </w:p>
    <w:p w14:paraId="722326ED" w14:textId="024CFF03" w:rsidR="007A6B34" w:rsidRPr="001A6AD8" w:rsidRDefault="00003E4C" w:rsidP="0069749C">
      <w:pPr>
        <w:pStyle w:val="Heading3"/>
        <w:spacing w:before="120"/>
        <w:rPr>
          <w:rFonts w:ascii="Times New Roman" w:hAnsi="Times New Roman" w:cs="Times New Roman"/>
          <w:lang w:eastAsia="en-US"/>
        </w:rPr>
      </w:pPr>
      <w:bookmarkStart w:id="2435" w:name="_Toc120905754"/>
      <w:bookmarkStart w:id="2436" w:name="_Toc125980101"/>
      <w:bookmarkStart w:id="2437" w:name="_Toc125981682"/>
      <w:r w:rsidRPr="001A6AD8">
        <w:t>Te korenga o ngā hōmiromirotanga ā-rata - L</w:t>
      </w:r>
      <w:r w:rsidR="001A4048" w:rsidRPr="001A6AD8">
        <w:t xml:space="preserve">ack of </w:t>
      </w:r>
      <w:r w:rsidR="007A6B34" w:rsidRPr="001A6AD8">
        <w:t>clinical oversight</w:t>
      </w:r>
      <w:bookmarkEnd w:id="2435"/>
      <w:bookmarkEnd w:id="2436"/>
      <w:bookmarkEnd w:id="2437"/>
    </w:p>
    <w:p w14:paraId="1AA39DF6" w14:textId="55CF7953" w:rsidR="007A6B34" w:rsidRPr="001A6AD8" w:rsidRDefault="44FE8FB9" w:rsidP="0069749C">
      <w:pPr>
        <w:pStyle w:val="ListParagraph"/>
        <w:spacing w:before="120" w:after="120"/>
        <w:rPr>
          <w:rFonts w:ascii="Arial" w:hAnsi="Arial"/>
        </w:rPr>
      </w:pPr>
      <w:r w:rsidRPr="001A6AD8">
        <w:rPr>
          <w:rFonts w:ascii="Arial" w:hAnsi="Arial"/>
        </w:rPr>
        <w:t xml:space="preserve">Unlike </w:t>
      </w:r>
      <w:r w:rsidR="00870DBB" w:rsidRPr="001A6AD8">
        <w:rPr>
          <w:rFonts w:ascii="Arial" w:hAnsi="Arial"/>
        </w:rPr>
        <w:t>Dr </w:t>
      </w:r>
      <w:r w:rsidRPr="001A6AD8">
        <w:rPr>
          <w:rFonts w:ascii="Arial" w:hAnsi="Arial"/>
        </w:rPr>
        <w:t xml:space="preserve">Pugmire, </w:t>
      </w:r>
      <w:r w:rsidR="00870DBB" w:rsidRPr="001A6AD8">
        <w:rPr>
          <w:rFonts w:ascii="Arial" w:hAnsi="Arial"/>
        </w:rPr>
        <w:t>Dr </w:t>
      </w:r>
      <w:r w:rsidRPr="001A6AD8">
        <w:rPr>
          <w:rFonts w:ascii="Arial" w:hAnsi="Arial"/>
        </w:rPr>
        <w:t xml:space="preserve">Leeks worked for the Palmerston North Hospital Board. As one of the country’s few child psychiatrists at the time, </w:t>
      </w:r>
      <w:r w:rsidR="00870DBB" w:rsidRPr="001A6AD8">
        <w:rPr>
          <w:rFonts w:ascii="Arial" w:hAnsi="Arial"/>
        </w:rPr>
        <w:t>Dr </w:t>
      </w:r>
      <w:r w:rsidRPr="001A6AD8">
        <w:rPr>
          <w:rFonts w:ascii="Arial" w:hAnsi="Arial"/>
        </w:rPr>
        <w:t xml:space="preserve">Leeks oversaw the board’s child and adolescent mental health services. By an arrangement between the board and the </w:t>
      </w:r>
      <w:r w:rsidR="00A31D35" w:rsidRPr="001A6AD8">
        <w:rPr>
          <w:rFonts w:ascii="Arial" w:hAnsi="Arial"/>
        </w:rPr>
        <w:t>D</w:t>
      </w:r>
      <w:r w:rsidRPr="001A6AD8">
        <w:rPr>
          <w:rFonts w:ascii="Arial" w:hAnsi="Arial"/>
        </w:rPr>
        <w:t xml:space="preserve">epartment, </w:t>
      </w:r>
      <w:r w:rsidR="00870DBB" w:rsidRPr="001A6AD8">
        <w:rPr>
          <w:rFonts w:ascii="Arial" w:hAnsi="Arial"/>
        </w:rPr>
        <w:t>Dr </w:t>
      </w:r>
      <w:r w:rsidRPr="001A6AD8">
        <w:rPr>
          <w:rFonts w:ascii="Arial" w:hAnsi="Arial"/>
        </w:rPr>
        <w:t xml:space="preserve">Leeks became responsible for the Lake Alice unit as a consultant to the </w:t>
      </w:r>
      <w:r w:rsidR="00A31D35" w:rsidRPr="001A6AD8">
        <w:rPr>
          <w:rFonts w:ascii="Arial" w:hAnsi="Arial"/>
        </w:rPr>
        <w:t>D</w:t>
      </w:r>
      <w:r w:rsidRPr="001A6AD8">
        <w:rPr>
          <w:rFonts w:ascii="Arial" w:hAnsi="Arial"/>
        </w:rPr>
        <w:t>epartment.</w:t>
      </w:r>
      <w:r w:rsidR="007A6B34" w:rsidRPr="001A6AD8">
        <w:rPr>
          <w:rStyle w:val="FootnoteReference"/>
          <w:rFonts w:ascii="Arial" w:eastAsia="Wingdings" w:hAnsi="Arial"/>
        </w:rPr>
        <w:footnoteReference w:id="1294"/>
      </w:r>
      <w:r w:rsidRPr="001A6AD8">
        <w:rPr>
          <w:rFonts w:ascii="Arial" w:hAnsi="Arial"/>
        </w:rPr>
        <w:t xml:space="preserve"> His role included providing specialist advice to Lake Alice staff running the unit.</w:t>
      </w:r>
      <w:r w:rsidR="007A6B34" w:rsidRPr="001A6AD8">
        <w:rPr>
          <w:rStyle w:val="FootnoteReference"/>
          <w:rFonts w:ascii="Arial" w:eastAsia="Wingdings" w:hAnsi="Arial"/>
        </w:rPr>
        <w:footnoteReference w:id="1295"/>
      </w:r>
      <w:r w:rsidRPr="001A6AD8">
        <w:rPr>
          <w:rFonts w:ascii="Arial" w:hAnsi="Arial"/>
        </w:rPr>
        <w:t xml:space="preserve"> </w:t>
      </w:r>
    </w:p>
    <w:p w14:paraId="11EFB5A5" w14:textId="6FE70B00" w:rsidR="007A6B34" w:rsidRPr="001A6AD8" w:rsidRDefault="44FE8FB9" w:rsidP="0069749C">
      <w:pPr>
        <w:pStyle w:val="ListParagraph"/>
        <w:spacing w:before="120" w:after="120"/>
        <w:rPr>
          <w:rFonts w:ascii="Arial" w:hAnsi="Arial"/>
        </w:rPr>
      </w:pPr>
      <w:r w:rsidRPr="001A6AD8">
        <w:rPr>
          <w:rFonts w:ascii="Arial" w:hAnsi="Arial"/>
        </w:rPr>
        <w:t xml:space="preserve">At times this arrangement created uncertainty about the lines of accountability and responsibility. </w:t>
      </w:r>
      <w:r w:rsidR="00870DBB" w:rsidRPr="001A6AD8">
        <w:rPr>
          <w:rFonts w:ascii="Arial" w:hAnsi="Arial"/>
        </w:rPr>
        <w:t>Dr </w:t>
      </w:r>
      <w:r w:rsidRPr="001A6AD8">
        <w:rPr>
          <w:rFonts w:ascii="Arial" w:hAnsi="Arial"/>
        </w:rPr>
        <w:t xml:space="preserve">Leeks and </w:t>
      </w:r>
      <w:r w:rsidR="00870DBB" w:rsidRPr="001A6AD8">
        <w:rPr>
          <w:rFonts w:ascii="Arial" w:hAnsi="Arial"/>
        </w:rPr>
        <w:t>Dr </w:t>
      </w:r>
      <w:r w:rsidRPr="001A6AD8">
        <w:rPr>
          <w:rFonts w:ascii="Arial" w:hAnsi="Arial"/>
        </w:rPr>
        <w:t xml:space="preserve">Pugmire </w:t>
      </w:r>
      <w:r w:rsidR="008A510A" w:rsidRPr="001A6AD8">
        <w:rPr>
          <w:rFonts w:ascii="Arial" w:hAnsi="Arial"/>
        </w:rPr>
        <w:t xml:space="preserve">disagreed </w:t>
      </w:r>
      <w:r w:rsidRPr="001A6AD8">
        <w:rPr>
          <w:rFonts w:ascii="Arial" w:hAnsi="Arial"/>
        </w:rPr>
        <w:t xml:space="preserve">about what powers and responsibilities </w:t>
      </w:r>
      <w:r w:rsidR="00870DBB" w:rsidRPr="001A6AD8">
        <w:rPr>
          <w:rFonts w:ascii="Arial" w:hAnsi="Arial"/>
        </w:rPr>
        <w:t>Dr </w:t>
      </w:r>
      <w:r w:rsidRPr="001A6AD8">
        <w:rPr>
          <w:rFonts w:ascii="Arial" w:hAnsi="Arial"/>
        </w:rPr>
        <w:t xml:space="preserve">Pugmire and the </w:t>
      </w:r>
      <w:r w:rsidR="00A31D35" w:rsidRPr="001A6AD8">
        <w:rPr>
          <w:rFonts w:ascii="Arial" w:hAnsi="Arial"/>
        </w:rPr>
        <w:t>D</w:t>
      </w:r>
      <w:r w:rsidRPr="001A6AD8">
        <w:rPr>
          <w:rFonts w:ascii="Arial" w:hAnsi="Arial"/>
        </w:rPr>
        <w:t>epartment had towards the unit.</w:t>
      </w:r>
      <w:r w:rsidR="007A6B34" w:rsidRPr="001A6AD8">
        <w:rPr>
          <w:rStyle w:val="FootnoteReference"/>
          <w:rFonts w:ascii="Arial" w:eastAsia="Wingdings" w:hAnsi="Arial"/>
        </w:rPr>
        <w:footnoteReference w:id="1296"/>
      </w:r>
      <w:r w:rsidRPr="001A6AD8">
        <w:rPr>
          <w:rFonts w:ascii="Arial" w:hAnsi="Arial"/>
        </w:rPr>
        <w:t xml:space="preserve"> In June 1976, </w:t>
      </w:r>
      <w:r w:rsidR="00870DBB" w:rsidRPr="001A6AD8">
        <w:rPr>
          <w:rFonts w:ascii="Arial" w:hAnsi="Arial"/>
        </w:rPr>
        <w:t>Dr </w:t>
      </w:r>
      <w:r w:rsidRPr="001A6AD8">
        <w:rPr>
          <w:rFonts w:ascii="Arial" w:hAnsi="Arial"/>
        </w:rPr>
        <w:t>Pugmire wrote to his superior, Dr</w:t>
      </w:r>
      <w:r w:rsidR="008A510A" w:rsidRPr="001A6AD8">
        <w:rPr>
          <w:rFonts w:ascii="Arial" w:hAnsi="Arial"/>
        </w:rPr>
        <w:t> </w:t>
      </w:r>
      <w:r w:rsidRPr="001A6AD8">
        <w:rPr>
          <w:rFonts w:ascii="Arial" w:hAnsi="Arial"/>
        </w:rPr>
        <w:t xml:space="preserve">Mirams, the </w:t>
      </w:r>
      <w:r w:rsidR="000B3547" w:rsidRPr="001A6AD8">
        <w:rPr>
          <w:rFonts w:ascii="Arial" w:hAnsi="Arial"/>
        </w:rPr>
        <w:t>D</w:t>
      </w:r>
      <w:r w:rsidRPr="001A6AD8">
        <w:rPr>
          <w:rFonts w:ascii="Arial" w:hAnsi="Arial"/>
        </w:rPr>
        <w:t xml:space="preserve">irector of </w:t>
      </w:r>
      <w:r w:rsidR="000B3547" w:rsidRPr="001A6AD8">
        <w:rPr>
          <w:rFonts w:ascii="Arial" w:hAnsi="Arial"/>
        </w:rPr>
        <w:t>M</w:t>
      </w:r>
      <w:r w:rsidRPr="001A6AD8">
        <w:rPr>
          <w:rFonts w:ascii="Arial" w:hAnsi="Arial"/>
        </w:rPr>
        <w:t xml:space="preserve">ental </w:t>
      </w:r>
      <w:r w:rsidR="000B3547" w:rsidRPr="001A6AD8">
        <w:rPr>
          <w:rFonts w:ascii="Arial" w:hAnsi="Arial"/>
        </w:rPr>
        <w:t>H</w:t>
      </w:r>
      <w:r w:rsidRPr="001A6AD8">
        <w:rPr>
          <w:rFonts w:ascii="Arial" w:hAnsi="Arial"/>
        </w:rPr>
        <w:t>ealth</w:t>
      </w:r>
      <w:r w:rsidR="00E278FC" w:rsidRPr="001A6AD8">
        <w:rPr>
          <w:rFonts w:ascii="Arial" w:hAnsi="Arial"/>
        </w:rPr>
        <w:t xml:space="preserve"> at the Department of Health</w:t>
      </w:r>
      <w:r w:rsidRPr="001A6AD8">
        <w:rPr>
          <w:rFonts w:ascii="Arial" w:hAnsi="Arial"/>
        </w:rPr>
        <w:t>, asking for clarification about who had administrative responsibility for the unit.</w:t>
      </w:r>
      <w:r w:rsidR="007A6B34" w:rsidRPr="001A6AD8">
        <w:rPr>
          <w:rStyle w:val="FootnoteReference"/>
          <w:rFonts w:ascii="Arial" w:eastAsia="Wingdings" w:hAnsi="Arial"/>
        </w:rPr>
        <w:footnoteReference w:id="1297"/>
      </w:r>
      <w:r w:rsidRPr="001A6AD8">
        <w:rPr>
          <w:rFonts w:ascii="Arial" w:eastAsia="Yu Mincho Light" w:hAnsi="Arial"/>
        </w:rPr>
        <w:t xml:space="preserve"> </w:t>
      </w:r>
      <w:r w:rsidR="00870DBB" w:rsidRPr="001A6AD8">
        <w:rPr>
          <w:rFonts w:ascii="Arial" w:hAnsi="Arial"/>
        </w:rPr>
        <w:t>Dr </w:t>
      </w:r>
      <w:r w:rsidRPr="001A6AD8">
        <w:rPr>
          <w:rFonts w:ascii="Arial" w:hAnsi="Arial"/>
        </w:rPr>
        <w:t>Mirams responded in July saying the unit was</w:t>
      </w:r>
      <w:r w:rsidR="000B3547" w:rsidRPr="001A6AD8">
        <w:rPr>
          <w:rFonts w:ascii="Arial" w:hAnsi="Arial"/>
        </w:rPr>
        <w:t>,</w:t>
      </w:r>
      <w:r w:rsidRPr="001A6AD8">
        <w:rPr>
          <w:rFonts w:ascii="Arial" w:hAnsi="Arial"/>
        </w:rPr>
        <w:t xml:space="preserve"> in many ways</w:t>
      </w:r>
      <w:r w:rsidR="000B3547" w:rsidRPr="001A6AD8">
        <w:rPr>
          <w:rFonts w:ascii="Arial" w:hAnsi="Arial"/>
        </w:rPr>
        <w:t>,</w:t>
      </w:r>
      <w:r w:rsidRPr="001A6AD8">
        <w:rPr>
          <w:rFonts w:ascii="Arial" w:hAnsi="Arial"/>
        </w:rPr>
        <w:t xml:space="preserve"> comparable to that of specialised units in a general hospital.</w:t>
      </w:r>
    </w:p>
    <w:p w14:paraId="34183529" w14:textId="7BE417A3" w:rsidR="007A6B34" w:rsidRPr="001A6AD8" w:rsidRDefault="000B3547" w:rsidP="00385A6E">
      <w:pPr>
        <w:pStyle w:val="IntenseQuote"/>
        <w:rPr>
          <w:iCs w:val="0"/>
        </w:rPr>
      </w:pPr>
      <w:r w:rsidRPr="001A6AD8">
        <w:rPr>
          <w:iCs w:val="0"/>
        </w:rPr>
        <w:t>“</w:t>
      </w:r>
      <w:r w:rsidR="00E24A8D" w:rsidRPr="001A6AD8">
        <w:rPr>
          <w:iCs w:val="0"/>
        </w:rPr>
        <w:t>It is the clear intention and implication of the Mental Health Act that a psychiatrist in a psychiatric hospital should have full clinical autonomy in the treatment of cases under his care. As a corollary of this, he is expected to assume full responsibilit</w:t>
      </w:r>
      <w:r w:rsidR="00652EC5" w:rsidRPr="001A6AD8">
        <w:rPr>
          <w:iCs w:val="0"/>
        </w:rPr>
        <w:t>y</w:t>
      </w:r>
      <w:r w:rsidR="00E24A8D" w:rsidRPr="001A6AD8">
        <w:rPr>
          <w:iCs w:val="0"/>
        </w:rPr>
        <w:t xml:space="preserve"> in the legal sense</w:t>
      </w:r>
      <w:r w:rsidR="001C3ABC" w:rsidRPr="001A6AD8">
        <w:rPr>
          <w:iCs w:val="0"/>
        </w:rPr>
        <w:t>…</w:t>
      </w:r>
      <w:r w:rsidR="00CB461D" w:rsidRPr="001A6AD8">
        <w:rPr>
          <w:iCs w:val="0"/>
        </w:rPr>
        <w:t xml:space="preserve"> </w:t>
      </w:r>
      <w:r w:rsidR="44FE8FB9" w:rsidRPr="001A6AD8">
        <w:rPr>
          <w:iCs w:val="0"/>
        </w:rPr>
        <w:t>In the general hospital setting it is usual for the physician in charge of such a unit to have full discretion in the matter of admissions to, and discharge</w:t>
      </w:r>
      <w:r w:rsidR="002F0D3E" w:rsidRPr="001A6AD8">
        <w:rPr>
          <w:iCs w:val="0"/>
        </w:rPr>
        <w:t>s</w:t>
      </w:r>
      <w:r w:rsidR="44FE8FB9" w:rsidRPr="001A6AD8">
        <w:rPr>
          <w:iCs w:val="0"/>
        </w:rPr>
        <w:t xml:space="preserve"> from, that unit</w:t>
      </w:r>
      <w:r w:rsidR="00B018EC" w:rsidRPr="001A6AD8">
        <w:rPr>
          <w:iCs w:val="0"/>
        </w:rPr>
        <w:t>.</w:t>
      </w:r>
      <w:r w:rsidRPr="001A6AD8">
        <w:rPr>
          <w:iCs w:val="0"/>
        </w:rPr>
        <w:t>”</w:t>
      </w:r>
      <w:r w:rsidR="007A6B34" w:rsidRPr="001A6AD8">
        <w:rPr>
          <w:rStyle w:val="FootnoteReference"/>
          <w:iCs w:val="0"/>
        </w:rPr>
        <w:footnoteReference w:id="1298"/>
      </w:r>
    </w:p>
    <w:p w14:paraId="1FBC44E8" w14:textId="786BC651" w:rsidR="007A6B34" w:rsidRPr="001A6AD8" w:rsidRDefault="00870DBB" w:rsidP="0069749C">
      <w:pPr>
        <w:pStyle w:val="ListParagraph"/>
        <w:spacing w:before="120" w:after="120"/>
        <w:rPr>
          <w:rFonts w:ascii="Arial" w:hAnsi="Arial"/>
        </w:rPr>
      </w:pPr>
      <w:r w:rsidRPr="001A6AD8">
        <w:rPr>
          <w:rFonts w:ascii="Arial" w:hAnsi="Arial"/>
        </w:rPr>
        <w:t>Dr </w:t>
      </w:r>
      <w:r w:rsidR="44FE8FB9" w:rsidRPr="001A6AD8">
        <w:rPr>
          <w:rFonts w:ascii="Arial" w:hAnsi="Arial"/>
        </w:rPr>
        <w:t xml:space="preserve">Mirams went on to say </w:t>
      </w:r>
      <w:r w:rsidR="00A13C09" w:rsidRPr="001A6AD8">
        <w:rPr>
          <w:rFonts w:ascii="Arial" w:hAnsi="Arial"/>
        </w:rPr>
        <w:t>that</w:t>
      </w:r>
      <w:r w:rsidR="000B3547" w:rsidRPr="001A6AD8">
        <w:rPr>
          <w:rFonts w:ascii="Arial" w:hAnsi="Arial"/>
        </w:rPr>
        <w:t>,</w:t>
      </w:r>
      <w:r w:rsidR="00A13C09" w:rsidRPr="001A6AD8">
        <w:rPr>
          <w:rFonts w:ascii="Arial" w:hAnsi="Arial"/>
        </w:rPr>
        <w:t xml:space="preserve"> "[i]t is perfectly true that the physician in this situation is in the general administrative way subject to the direction of the Medical Superintendent of the hospital, just as is a psychiatrist in a psychiatric hospital".</w:t>
      </w:r>
      <w:r w:rsidR="007A6B34" w:rsidRPr="001A6AD8">
        <w:rPr>
          <w:rStyle w:val="FootnoteReference"/>
          <w:rFonts w:ascii="Arial" w:eastAsia="Wingdings" w:hAnsi="Arial"/>
        </w:rPr>
        <w:footnoteReference w:id="1299"/>
      </w:r>
      <w:r w:rsidR="44FE8FB9" w:rsidRPr="001A6AD8">
        <w:rPr>
          <w:rFonts w:ascii="Arial" w:hAnsi="Arial"/>
        </w:rPr>
        <w:t xml:space="preserve"> </w:t>
      </w:r>
    </w:p>
    <w:p w14:paraId="2DEEEDF1" w14:textId="008DE8A4" w:rsidR="007A6B34" w:rsidRPr="001A6AD8" w:rsidRDefault="44FE8FB9" w:rsidP="0069749C">
      <w:pPr>
        <w:pStyle w:val="ListParagraph"/>
        <w:spacing w:before="120" w:after="120"/>
        <w:rPr>
          <w:rFonts w:ascii="Arial" w:eastAsiaTheme="minorEastAsia" w:hAnsi="Arial"/>
        </w:rPr>
      </w:pPr>
      <w:r w:rsidRPr="001A6AD8">
        <w:rPr>
          <w:rFonts w:ascii="Arial" w:hAnsi="Arial"/>
        </w:rPr>
        <w:t xml:space="preserve">Based on that advice, </w:t>
      </w:r>
      <w:r w:rsidR="00870DBB" w:rsidRPr="001A6AD8">
        <w:rPr>
          <w:rFonts w:ascii="Arial" w:hAnsi="Arial"/>
        </w:rPr>
        <w:t>Dr </w:t>
      </w:r>
      <w:r w:rsidRPr="001A6AD8">
        <w:rPr>
          <w:rFonts w:ascii="Arial" w:hAnsi="Arial"/>
        </w:rPr>
        <w:t xml:space="preserve">Pugmire wrote to </w:t>
      </w:r>
      <w:r w:rsidR="00870DBB" w:rsidRPr="001A6AD8">
        <w:rPr>
          <w:rFonts w:ascii="Arial" w:hAnsi="Arial"/>
        </w:rPr>
        <w:t>Dr </w:t>
      </w:r>
      <w:r w:rsidRPr="001A6AD8">
        <w:rPr>
          <w:rFonts w:ascii="Arial" w:hAnsi="Arial"/>
        </w:rPr>
        <w:t>Leeks to tell him he (</w:t>
      </w:r>
      <w:r w:rsidR="00870DBB" w:rsidRPr="001A6AD8">
        <w:rPr>
          <w:rFonts w:ascii="Arial" w:hAnsi="Arial"/>
        </w:rPr>
        <w:t>Dr </w:t>
      </w:r>
      <w:r w:rsidRPr="001A6AD8">
        <w:rPr>
          <w:rFonts w:ascii="Arial" w:hAnsi="Arial"/>
        </w:rPr>
        <w:t xml:space="preserve">Leeks) was fully responsible and autonomous regarding all clinical aspects of the unit. This included </w:t>
      </w:r>
      <w:r w:rsidRPr="001A6AD8">
        <w:rPr>
          <w:rStyle w:val="IntenseQuoteChar"/>
          <w:iCs w:val="0"/>
        </w:rPr>
        <w:t>“full responsibility for all treatments by other therapists you may wish to deploy in the unit in your treatment programmes”</w:t>
      </w:r>
      <w:r w:rsidR="00104CF7" w:rsidRPr="001A6AD8">
        <w:rPr>
          <w:rStyle w:val="IntenseQuoteChar"/>
          <w:iCs w:val="0"/>
        </w:rPr>
        <w:t>.</w:t>
      </w:r>
      <w:r w:rsidR="007A6B34" w:rsidRPr="001A6AD8">
        <w:rPr>
          <w:rStyle w:val="FootnoteReference"/>
          <w:rFonts w:ascii="Arial" w:eastAsiaTheme="minorEastAsia" w:hAnsi="Arial"/>
        </w:rPr>
        <w:footnoteReference w:id="1300"/>
      </w:r>
      <w:r w:rsidR="4A0C958B" w:rsidRPr="001A6AD8">
        <w:rPr>
          <w:rStyle w:val="IntenseQuoteChar"/>
          <w:iCs w:val="0"/>
        </w:rPr>
        <w:t xml:space="preserve"> </w:t>
      </w:r>
      <w:r w:rsidRPr="001A6AD8">
        <w:rPr>
          <w:rStyle w:val="IntenseQuoteChar"/>
          <w:iCs w:val="0"/>
        </w:rPr>
        <w:t>He continued</w:t>
      </w:r>
      <w:r w:rsidR="000B3547" w:rsidRPr="001A6AD8">
        <w:rPr>
          <w:rStyle w:val="IntenseQuoteChar"/>
          <w:iCs w:val="0"/>
        </w:rPr>
        <w:t>,</w:t>
      </w:r>
      <w:r w:rsidRPr="001A6AD8">
        <w:rPr>
          <w:rStyle w:val="IntenseQuoteChar"/>
          <w:iCs w:val="0"/>
        </w:rPr>
        <w:t xml:space="preserve"> “All administrative aspects of the unit will remain my responsibility and I will expect standard procedures to be followed</w:t>
      </w:r>
      <w:r w:rsidR="001E2FA3" w:rsidRPr="001A6AD8">
        <w:rPr>
          <w:rStyle w:val="IntenseQuoteChar"/>
          <w:iCs w:val="0"/>
        </w:rPr>
        <w:t xml:space="preserve"> regarding admissions, mental states, follow up notes, recording special investigations, discharge letters and the routine recording and handling of administrative and clerical matters in the same way as they would be dealt with on other wards in the hospital</w:t>
      </w:r>
      <w:r w:rsidRPr="001A6AD8">
        <w:rPr>
          <w:rStyle w:val="IntenseQuoteChar"/>
          <w:iCs w:val="0"/>
        </w:rPr>
        <w:t>”</w:t>
      </w:r>
      <w:r w:rsidR="000B3547" w:rsidRPr="001A6AD8">
        <w:rPr>
          <w:rStyle w:val="IntenseQuoteChar"/>
          <w:iCs w:val="0"/>
        </w:rPr>
        <w:t>.</w:t>
      </w:r>
      <w:r w:rsidR="007A6B34" w:rsidRPr="001A6AD8">
        <w:rPr>
          <w:rStyle w:val="FootnoteReference"/>
          <w:rFonts w:ascii="Arial" w:eastAsia="Wingdings" w:hAnsi="Arial"/>
        </w:rPr>
        <w:footnoteReference w:id="1301"/>
      </w:r>
    </w:p>
    <w:p w14:paraId="422AF843" w14:textId="17ABFBFF" w:rsidR="007A6B34" w:rsidRPr="001A6AD8" w:rsidRDefault="44FE8FB9" w:rsidP="0069749C">
      <w:pPr>
        <w:pStyle w:val="ListParagraph"/>
        <w:spacing w:before="120" w:after="120"/>
        <w:rPr>
          <w:rFonts w:ascii="Arial" w:eastAsiaTheme="minorHAnsi" w:hAnsi="Arial"/>
        </w:rPr>
      </w:pPr>
      <w:r w:rsidRPr="001A6AD8">
        <w:rPr>
          <w:rFonts w:ascii="Arial" w:hAnsi="Arial"/>
        </w:rPr>
        <w:t xml:space="preserve">A New Zealand Herald article by </w:t>
      </w:r>
      <w:r w:rsidR="00104CF7" w:rsidRPr="001A6AD8">
        <w:rPr>
          <w:rFonts w:ascii="Arial" w:hAnsi="Arial"/>
        </w:rPr>
        <w:t>Mr </w:t>
      </w:r>
      <w:r w:rsidRPr="001A6AD8">
        <w:rPr>
          <w:rFonts w:ascii="Arial" w:hAnsi="Arial"/>
        </w:rPr>
        <w:t xml:space="preserve">Peter Trickett on 20 December 1976 said the unit was administered as an integral part of the “non-criminal” section of </w:t>
      </w:r>
      <w:r w:rsidR="00FB471F" w:rsidRPr="001A6AD8">
        <w:rPr>
          <w:rFonts w:ascii="Arial" w:hAnsi="Arial"/>
        </w:rPr>
        <w:t xml:space="preserve">the </w:t>
      </w:r>
      <w:r w:rsidRPr="001A6AD8">
        <w:rPr>
          <w:rFonts w:ascii="Arial" w:hAnsi="Arial"/>
        </w:rPr>
        <w:t>hospital,</w:t>
      </w:r>
      <w:r w:rsidR="00104CF7" w:rsidRPr="001A6AD8">
        <w:rPr>
          <w:rStyle w:val="FootnoteReference"/>
          <w:rFonts w:ascii="Arial" w:eastAsia="Wingdings" w:hAnsi="Arial"/>
        </w:rPr>
        <w:footnoteReference w:id="1302"/>
      </w:r>
      <w:r w:rsidRPr="001A6AD8">
        <w:rPr>
          <w:rFonts w:ascii="Arial" w:hAnsi="Arial"/>
        </w:rPr>
        <w:t xml:space="preserve"> and yet </w:t>
      </w:r>
      <w:r w:rsidR="00870DBB" w:rsidRPr="001A6AD8">
        <w:rPr>
          <w:rFonts w:ascii="Arial" w:hAnsi="Arial"/>
        </w:rPr>
        <w:t>Dr </w:t>
      </w:r>
      <w:r w:rsidRPr="001A6AD8">
        <w:rPr>
          <w:rFonts w:ascii="Arial" w:hAnsi="Arial"/>
        </w:rPr>
        <w:t xml:space="preserve">Pugmire said he was not responsible for the medical treatment administered to those at the unit because the unit was the responsibility of the Palmerston North Hospital Board. </w:t>
      </w:r>
      <w:r w:rsidR="00870DBB" w:rsidRPr="001A6AD8">
        <w:rPr>
          <w:rFonts w:ascii="Arial" w:hAnsi="Arial"/>
        </w:rPr>
        <w:t>Dr </w:t>
      </w:r>
      <w:r w:rsidRPr="001A6AD8">
        <w:rPr>
          <w:rFonts w:ascii="Arial" w:hAnsi="Arial"/>
        </w:rPr>
        <w:t xml:space="preserve">Pugmire expressed surprise the superintendent-in-chief of the Palmerston North Hospital Board, </w:t>
      </w:r>
      <w:r w:rsidR="00870DBB" w:rsidRPr="001A6AD8">
        <w:rPr>
          <w:rFonts w:ascii="Arial" w:hAnsi="Arial"/>
        </w:rPr>
        <w:t>Dr </w:t>
      </w:r>
      <w:r w:rsidRPr="001A6AD8">
        <w:rPr>
          <w:rFonts w:ascii="Arial" w:hAnsi="Arial"/>
        </w:rPr>
        <w:t>Kenneth Archer, “had also disclaimed responsibility” for the unit, adding</w:t>
      </w:r>
      <w:r w:rsidR="000B3547" w:rsidRPr="001A6AD8">
        <w:rPr>
          <w:rFonts w:ascii="Arial" w:hAnsi="Arial"/>
        </w:rPr>
        <w:t>,</w:t>
      </w:r>
      <w:r w:rsidRPr="001A6AD8">
        <w:rPr>
          <w:rFonts w:ascii="Arial" w:hAnsi="Arial"/>
        </w:rPr>
        <w:t xml:space="preserve"> </w:t>
      </w:r>
      <w:r w:rsidRPr="001A6AD8">
        <w:rPr>
          <w:rStyle w:val="IntenseQuoteChar"/>
          <w:iCs w:val="0"/>
          <w:color w:val="auto"/>
        </w:rPr>
        <w:t xml:space="preserve">“I thought I was correct in saying that </w:t>
      </w:r>
      <w:r w:rsidR="00870DBB" w:rsidRPr="001A6AD8">
        <w:rPr>
          <w:rStyle w:val="IntenseQuoteChar"/>
          <w:iCs w:val="0"/>
          <w:color w:val="auto"/>
        </w:rPr>
        <w:t>Dr </w:t>
      </w:r>
      <w:r w:rsidRPr="001A6AD8">
        <w:rPr>
          <w:rStyle w:val="IntenseQuoteChar"/>
          <w:iCs w:val="0"/>
          <w:color w:val="auto"/>
        </w:rPr>
        <w:t>Leeks was responsible to the hospital board that employs him” before concluding</w:t>
      </w:r>
      <w:r w:rsidR="000B3547" w:rsidRPr="001A6AD8">
        <w:rPr>
          <w:rStyle w:val="IntenseQuoteChar"/>
          <w:iCs w:val="0"/>
          <w:color w:val="auto"/>
        </w:rPr>
        <w:t>,</w:t>
      </w:r>
      <w:r w:rsidRPr="001A6AD8">
        <w:rPr>
          <w:rStyle w:val="IntenseQuoteChar"/>
          <w:iCs w:val="0"/>
          <w:color w:val="auto"/>
        </w:rPr>
        <w:t xml:space="preserve"> “I suppose he is really answerable to himself”</w:t>
      </w:r>
      <w:r w:rsidR="00412D5F" w:rsidRPr="001A6AD8">
        <w:rPr>
          <w:rStyle w:val="IntenseQuoteChar"/>
          <w:iCs w:val="0"/>
          <w:color w:val="auto"/>
        </w:rPr>
        <w:t>.</w:t>
      </w:r>
      <w:r w:rsidR="007A6B34" w:rsidRPr="001A6AD8">
        <w:rPr>
          <w:rStyle w:val="FootnoteReference"/>
          <w:rFonts w:ascii="Arial" w:hAnsi="Arial"/>
        </w:rPr>
        <w:footnoteReference w:id="1303"/>
      </w:r>
    </w:p>
    <w:p w14:paraId="058307A6" w14:textId="710ADE7C" w:rsidR="007A6B34" w:rsidRPr="001A6AD8" w:rsidRDefault="007A6B34" w:rsidP="0069749C">
      <w:pPr>
        <w:pStyle w:val="ListParagraph"/>
        <w:spacing w:before="120" w:after="120"/>
        <w:rPr>
          <w:rFonts w:ascii="Arial" w:hAnsi="Arial"/>
        </w:rPr>
      </w:pPr>
      <w:r w:rsidRPr="001A6AD8">
        <w:rPr>
          <w:rFonts w:ascii="Arial" w:hAnsi="Arial"/>
        </w:rPr>
        <w:t xml:space="preserve">The </w:t>
      </w:r>
      <w:r w:rsidR="00412D5F" w:rsidRPr="001A6AD8">
        <w:rPr>
          <w:rFonts w:ascii="Arial" w:hAnsi="Arial"/>
        </w:rPr>
        <w:t xml:space="preserve">magistrate noted the </w:t>
      </w:r>
      <w:r w:rsidRPr="001A6AD8">
        <w:rPr>
          <w:rFonts w:ascii="Arial" w:hAnsi="Arial"/>
        </w:rPr>
        <w:t xml:space="preserve">lack of clarity </w:t>
      </w:r>
      <w:r w:rsidR="00412D5F" w:rsidRPr="001A6AD8">
        <w:rPr>
          <w:rFonts w:ascii="Arial" w:hAnsi="Arial"/>
        </w:rPr>
        <w:t xml:space="preserve">about </w:t>
      </w:r>
      <w:r w:rsidRPr="001A6AD8">
        <w:rPr>
          <w:rFonts w:ascii="Arial" w:hAnsi="Arial"/>
        </w:rPr>
        <w:t xml:space="preserve">lines of responsibility between the hospital and the unit in his 1977 report. He described </w:t>
      </w:r>
      <w:r w:rsidR="00870DBB" w:rsidRPr="001A6AD8">
        <w:rPr>
          <w:rFonts w:ascii="Arial" w:hAnsi="Arial"/>
        </w:rPr>
        <w:t>Dr </w:t>
      </w:r>
      <w:r w:rsidRPr="001A6AD8">
        <w:rPr>
          <w:rFonts w:ascii="Arial" w:hAnsi="Arial"/>
        </w:rPr>
        <w:t>Leeks’ position as “unusual” and continued:</w:t>
      </w:r>
    </w:p>
    <w:p w14:paraId="0EC90E99" w14:textId="3DAA0242" w:rsidR="007A6B34" w:rsidRPr="001A6AD8" w:rsidRDefault="000B3547" w:rsidP="00385A6E">
      <w:pPr>
        <w:pStyle w:val="IntenseQuote"/>
        <w:rPr>
          <w:rFonts w:eastAsia="Wingdings"/>
          <w:iCs w:val="0"/>
        </w:rPr>
      </w:pPr>
      <w:r w:rsidRPr="001A6AD8">
        <w:rPr>
          <w:iCs w:val="0"/>
        </w:rPr>
        <w:t>“</w:t>
      </w:r>
      <w:r w:rsidR="44FE8FB9" w:rsidRPr="001A6AD8">
        <w:rPr>
          <w:iCs w:val="0"/>
        </w:rPr>
        <w:t xml:space="preserve">He is employed by the Palmerston North Hospital Board. Lake Alice Hospital is conducted by the Department of Health. </w:t>
      </w:r>
      <w:r w:rsidR="00870DBB" w:rsidRPr="001A6AD8">
        <w:rPr>
          <w:iCs w:val="0"/>
        </w:rPr>
        <w:t>Dr </w:t>
      </w:r>
      <w:r w:rsidR="44FE8FB9" w:rsidRPr="001A6AD8">
        <w:rPr>
          <w:iCs w:val="0"/>
        </w:rPr>
        <w:t xml:space="preserve">Leeks is seconded to the Department of Health to run the Lake Alice Hospital Unit. </w:t>
      </w:r>
      <w:r w:rsidR="00870DBB" w:rsidRPr="001A6AD8">
        <w:rPr>
          <w:iCs w:val="0"/>
        </w:rPr>
        <w:t>Dr </w:t>
      </w:r>
      <w:r w:rsidR="44FE8FB9" w:rsidRPr="001A6AD8">
        <w:rPr>
          <w:iCs w:val="0"/>
        </w:rPr>
        <w:t xml:space="preserve">Pugmire, the Medical Superintendent of Lake Alice Hospital, told the Commission that he has a written direction not to involve himself in clinical matters in the adolescent psychiatric unit </w:t>
      </w:r>
      <w:r w:rsidR="00E54DDB" w:rsidRPr="001A6AD8">
        <w:rPr>
          <w:iCs w:val="0"/>
        </w:rPr>
        <w:t>…</w:t>
      </w:r>
      <w:r w:rsidR="44FE8FB9" w:rsidRPr="001A6AD8">
        <w:rPr>
          <w:iCs w:val="0"/>
        </w:rPr>
        <w:t xml:space="preserve"> the unit has nothing to do with the hospital board which is </w:t>
      </w:r>
      <w:r w:rsidR="00870DBB" w:rsidRPr="001A6AD8">
        <w:rPr>
          <w:iCs w:val="0"/>
        </w:rPr>
        <w:t>Dr </w:t>
      </w:r>
      <w:r w:rsidR="44FE8FB9" w:rsidRPr="001A6AD8">
        <w:rPr>
          <w:rStyle w:val="IntenseEmphasis"/>
          <w:rFonts w:eastAsiaTheme="majorEastAsia"/>
          <w:b w:val="0"/>
          <w:i w:val="0"/>
          <w:iCs w:val="0"/>
        </w:rPr>
        <w:t xml:space="preserve">Leeks' employer. Nor does it come under </w:t>
      </w:r>
      <w:r w:rsidR="00870DBB" w:rsidRPr="001A6AD8">
        <w:rPr>
          <w:rStyle w:val="IntenseEmphasis"/>
          <w:rFonts w:eastAsiaTheme="majorEastAsia"/>
          <w:b w:val="0"/>
          <w:i w:val="0"/>
          <w:iCs w:val="0"/>
        </w:rPr>
        <w:t>Dr </w:t>
      </w:r>
      <w:r w:rsidR="44FE8FB9" w:rsidRPr="001A6AD8">
        <w:rPr>
          <w:rStyle w:val="IntenseEmphasis"/>
          <w:rFonts w:eastAsiaTheme="majorEastAsia"/>
          <w:b w:val="0"/>
          <w:i w:val="0"/>
          <w:iCs w:val="0"/>
        </w:rPr>
        <w:t>Pugmire's jurisdiction in the normal way.</w:t>
      </w:r>
      <w:r w:rsidRPr="001A6AD8">
        <w:rPr>
          <w:rStyle w:val="IntenseEmphasis"/>
          <w:rFonts w:eastAsiaTheme="majorEastAsia"/>
          <w:b w:val="0"/>
          <w:i w:val="0"/>
          <w:iCs w:val="0"/>
        </w:rPr>
        <w:t>”</w:t>
      </w:r>
      <w:r w:rsidR="007A6B34" w:rsidRPr="001A6AD8">
        <w:rPr>
          <w:rStyle w:val="FootnoteReference"/>
          <w:iCs w:val="0"/>
        </w:rPr>
        <w:footnoteReference w:id="1304"/>
      </w:r>
    </w:p>
    <w:p w14:paraId="5241CC43" w14:textId="4A7B0D68" w:rsidR="007A6B34" w:rsidRPr="001A6AD8" w:rsidRDefault="44FE8FB9" w:rsidP="0069749C">
      <w:pPr>
        <w:pStyle w:val="ListParagraph"/>
        <w:spacing w:before="120" w:after="120"/>
        <w:rPr>
          <w:rStyle w:val="eop"/>
          <w:rFonts w:ascii="Arial" w:eastAsia="Wingdings" w:hAnsi="Arial"/>
        </w:rPr>
      </w:pPr>
      <w:r w:rsidRPr="001A6AD8">
        <w:rPr>
          <w:rFonts w:ascii="Arial" w:hAnsi="Arial"/>
        </w:rPr>
        <w:t xml:space="preserve">In July 1977, </w:t>
      </w:r>
      <w:r w:rsidR="00870DBB" w:rsidRPr="001A6AD8">
        <w:rPr>
          <w:rFonts w:ascii="Arial" w:hAnsi="Arial"/>
        </w:rPr>
        <w:t>Dr </w:t>
      </w:r>
      <w:r w:rsidRPr="001A6AD8">
        <w:rPr>
          <w:rFonts w:ascii="Arial" w:hAnsi="Arial"/>
        </w:rPr>
        <w:t xml:space="preserve">Mirams wrote to the medical superintendents of psychiatric hospitals to “call [their] attention” to the views of the </w:t>
      </w:r>
      <w:r w:rsidR="000B3547" w:rsidRPr="001A6AD8">
        <w:rPr>
          <w:rFonts w:ascii="Arial" w:hAnsi="Arial"/>
        </w:rPr>
        <w:t>C</w:t>
      </w:r>
      <w:r w:rsidR="00234CF6" w:rsidRPr="001A6AD8">
        <w:rPr>
          <w:rFonts w:ascii="Arial" w:hAnsi="Arial"/>
        </w:rPr>
        <w:t xml:space="preserve">hief </w:t>
      </w:r>
      <w:r w:rsidR="000B3547" w:rsidRPr="001A6AD8">
        <w:rPr>
          <w:rFonts w:ascii="Arial" w:hAnsi="Arial"/>
        </w:rPr>
        <w:t>O</w:t>
      </w:r>
      <w:r w:rsidR="00234CF6" w:rsidRPr="001A6AD8">
        <w:rPr>
          <w:rFonts w:ascii="Arial" w:hAnsi="Arial"/>
        </w:rPr>
        <w:t>mbudsman</w:t>
      </w:r>
      <w:r w:rsidRPr="001A6AD8">
        <w:rPr>
          <w:rFonts w:ascii="Arial" w:hAnsi="Arial"/>
        </w:rPr>
        <w:t>, but noted:</w:t>
      </w:r>
    </w:p>
    <w:p w14:paraId="41460786" w14:textId="08D02BA2" w:rsidR="007A6B34" w:rsidRPr="001A6AD8" w:rsidRDefault="000B3547" w:rsidP="00385A6E">
      <w:pPr>
        <w:pStyle w:val="IntenseQuote"/>
        <w:rPr>
          <w:iCs w:val="0"/>
        </w:rPr>
      </w:pPr>
      <w:r w:rsidRPr="001A6AD8">
        <w:rPr>
          <w:iCs w:val="0"/>
        </w:rPr>
        <w:t>“</w:t>
      </w:r>
      <w:r w:rsidR="44FE8FB9" w:rsidRPr="001A6AD8">
        <w:rPr>
          <w:iCs w:val="0"/>
        </w:rPr>
        <w:t>The Department does not in any way indicate either approval or disapproval of specific forms of treatment and does not seek to impose any restrictions on the clinical judgement of those with a statutory and professional responsibility for the care and treatment of patients.</w:t>
      </w:r>
      <w:r w:rsidRPr="001A6AD8">
        <w:rPr>
          <w:iCs w:val="0"/>
        </w:rPr>
        <w:t>”</w:t>
      </w:r>
      <w:r w:rsidR="007A6B34" w:rsidRPr="001A6AD8">
        <w:rPr>
          <w:rStyle w:val="FootnoteReference"/>
          <w:rFonts w:eastAsia="SimSun"/>
          <w:iCs w:val="0"/>
        </w:rPr>
        <w:footnoteReference w:id="1305"/>
      </w:r>
    </w:p>
    <w:p w14:paraId="1E609074" w14:textId="19617FD7" w:rsidR="00D17AAB" w:rsidRPr="001A6AD8" w:rsidRDefault="44FE8FB9" w:rsidP="0069749C">
      <w:pPr>
        <w:pStyle w:val="ListParagraph"/>
        <w:spacing w:before="120" w:after="120"/>
        <w:rPr>
          <w:rFonts w:ascii="Arial" w:hAnsi="Arial"/>
        </w:rPr>
      </w:pPr>
      <w:r w:rsidRPr="001A6AD8">
        <w:rPr>
          <w:rFonts w:ascii="Arial" w:hAnsi="Arial"/>
        </w:rPr>
        <w:t xml:space="preserve">This approach to the supervision of treatments at the unit is consistent with the approach taken by the </w:t>
      </w:r>
      <w:r w:rsidR="00284DEE" w:rsidRPr="001A6AD8">
        <w:rPr>
          <w:rFonts w:ascii="Arial" w:hAnsi="Arial"/>
        </w:rPr>
        <w:t>M</w:t>
      </w:r>
      <w:r w:rsidR="00D32B59" w:rsidRPr="001A6AD8">
        <w:rPr>
          <w:rFonts w:ascii="Arial" w:hAnsi="Arial"/>
        </w:rPr>
        <w:t>inister</w:t>
      </w:r>
      <w:r w:rsidRPr="001A6AD8">
        <w:rPr>
          <w:rFonts w:ascii="Arial" w:hAnsi="Arial"/>
        </w:rPr>
        <w:t xml:space="preserve"> of </w:t>
      </w:r>
      <w:r w:rsidR="00284DEE" w:rsidRPr="001A6AD8">
        <w:rPr>
          <w:rFonts w:ascii="Arial" w:hAnsi="Arial"/>
        </w:rPr>
        <w:t>H</w:t>
      </w:r>
      <w:r w:rsidR="00D32B59" w:rsidRPr="001A6AD8">
        <w:rPr>
          <w:rFonts w:ascii="Arial" w:hAnsi="Arial"/>
        </w:rPr>
        <w:t>ealth</w:t>
      </w:r>
      <w:r w:rsidRPr="001A6AD8">
        <w:rPr>
          <w:rFonts w:ascii="Arial" w:hAnsi="Arial"/>
        </w:rPr>
        <w:t xml:space="preserve"> to the Citizens Commission on Human Rights in 1977, where he wrote</w:t>
      </w:r>
      <w:r w:rsidR="00D17AAB" w:rsidRPr="001A6AD8">
        <w:rPr>
          <w:rFonts w:ascii="Arial" w:hAnsi="Arial"/>
        </w:rPr>
        <w:t>:</w:t>
      </w:r>
    </w:p>
    <w:p w14:paraId="03333048" w14:textId="6DBE338F" w:rsidR="007A6B34" w:rsidRPr="001A6AD8" w:rsidRDefault="000B3547" w:rsidP="00385A6E">
      <w:pPr>
        <w:pStyle w:val="IntenseQuote"/>
        <w:rPr>
          <w:iCs w:val="0"/>
        </w:rPr>
      </w:pPr>
      <w:r w:rsidRPr="001A6AD8">
        <w:rPr>
          <w:iCs w:val="0"/>
        </w:rPr>
        <w:t>“T</w:t>
      </w:r>
      <w:r w:rsidR="44FE8FB9" w:rsidRPr="001A6AD8">
        <w:rPr>
          <w:iCs w:val="0"/>
        </w:rPr>
        <w:t>reatment of any type is a matter for the judgement of the individual doctor in charge of the case. In terms of the Mental Health Act the responsibility for the treatment of a patient at Lake Alice lies quite clearly with the Medical Superintendent or the specialist psychiatrist in charge of the patient.</w:t>
      </w:r>
      <w:r w:rsidRPr="001A6AD8">
        <w:rPr>
          <w:iCs w:val="0"/>
        </w:rPr>
        <w:t>”</w:t>
      </w:r>
      <w:r w:rsidR="007A6B34" w:rsidRPr="001A6AD8">
        <w:rPr>
          <w:rStyle w:val="FootnoteReference"/>
          <w:rFonts w:eastAsia="SimSun"/>
          <w:iCs w:val="0"/>
        </w:rPr>
        <w:footnoteReference w:id="1306"/>
      </w:r>
      <w:r w:rsidR="44FE8FB9" w:rsidRPr="001A6AD8">
        <w:rPr>
          <w:iCs w:val="0"/>
        </w:rPr>
        <w:t xml:space="preserve"> </w:t>
      </w:r>
    </w:p>
    <w:p w14:paraId="1B3DF57D" w14:textId="443056B1" w:rsidR="00471151" w:rsidRPr="001A6AD8" w:rsidRDefault="00471151" w:rsidP="0069749C">
      <w:pPr>
        <w:pStyle w:val="ListParagraph"/>
        <w:spacing w:before="120" w:after="120"/>
        <w:rPr>
          <w:rFonts w:ascii="Arial" w:hAnsi="Arial"/>
        </w:rPr>
      </w:pPr>
      <w:r w:rsidRPr="001A6AD8">
        <w:rPr>
          <w:rFonts w:ascii="Arial" w:hAnsi="Arial"/>
        </w:rPr>
        <w:t xml:space="preserve">However, no means </w:t>
      </w:r>
      <w:r w:rsidR="00D17AAB" w:rsidRPr="001A6AD8">
        <w:rPr>
          <w:rFonts w:ascii="Arial" w:hAnsi="Arial"/>
        </w:rPr>
        <w:t>existed to ensure</w:t>
      </w:r>
      <w:r w:rsidRPr="001A6AD8">
        <w:rPr>
          <w:rFonts w:ascii="Arial" w:hAnsi="Arial"/>
        </w:rPr>
        <w:t xml:space="preserve"> clinicians were held accountable for their statutory and professional responsibilities. In theory, the office of </w:t>
      </w:r>
      <w:r w:rsidR="00D17AAB" w:rsidRPr="001A6AD8">
        <w:rPr>
          <w:rFonts w:ascii="Arial" w:hAnsi="Arial"/>
        </w:rPr>
        <w:t>d</w:t>
      </w:r>
      <w:r w:rsidRPr="001A6AD8">
        <w:rPr>
          <w:rFonts w:ascii="Arial" w:hAnsi="Arial"/>
        </w:rPr>
        <w:t xml:space="preserve">istrict </w:t>
      </w:r>
      <w:r w:rsidR="00D17AAB" w:rsidRPr="001A6AD8">
        <w:rPr>
          <w:rFonts w:ascii="Arial" w:hAnsi="Arial"/>
        </w:rPr>
        <w:t>i</w:t>
      </w:r>
      <w:r w:rsidRPr="001A6AD8">
        <w:rPr>
          <w:rFonts w:ascii="Arial" w:hAnsi="Arial"/>
        </w:rPr>
        <w:t>nspector existed under the Mental Health Act</w:t>
      </w:r>
      <w:r w:rsidR="00D17AAB" w:rsidRPr="001A6AD8">
        <w:rPr>
          <w:rFonts w:ascii="Arial" w:hAnsi="Arial"/>
        </w:rPr>
        <w:t xml:space="preserve"> 1969</w:t>
      </w:r>
      <w:r w:rsidRPr="001A6AD8">
        <w:rPr>
          <w:rFonts w:ascii="Arial" w:hAnsi="Arial"/>
        </w:rPr>
        <w:t xml:space="preserve"> to ensure agreements to informally admit patients under section</w:t>
      </w:r>
      <w:r w:rsidR="00D17AAB" w:rsidRPr="001A6AD8">
        <w:rPr>
          <w:rFonts w:ascii="Arial" w:hAnsi="Arial"/>
        </w:rPr>
        <w:t> </w:t>
      </w:r>
      <w:r w:rsidRPr="001A6AD8">
        <w:rPr>
          <w:rFonts w:ascii="Arial" w:hAnsi="Arial"/>
        </w:rPr>
        <w:t xml:space="preserve">15 </w:t>
      </w:r>
      <w:r w:rsidR="00D17AAB" w:rsidRPr="001A6AD8">
        <w:rPr>
          <w:rFonts w:ascii="Arial" w:hAnsi="Arial"/>
        </w:rPr>
        <w:t xml:space="preserve">of the Act </w:t>
      </w:r>
      <w:r w:rsidRPr="001A6AD8">
        <w:rPr>
          <w:rFonts w:ascii="Arial" w:hAnsi="Arial"/>
        </w:rPr>
        <w:t xml:space="preserve">were lawful. In practice, </w:t>
      </w:r>
      <w:r w:rsidR="0065008D" w:rsidRPr="001A6AD8">
        <w:rPr>
          <w:rFonts w:ascii="Arial" w:hAnsi="Arial"/>
        </w:rPr>
        <w:t>we understand the</w:t>
      </w:r>
      <w:r w:rsidRPr="001A6AD8">
        <w:rPr>
          <w:rFonts w:ascii="Arial" w:hAnsi="Arial"/>
        </w:rPr>
        <w:t xml:space="preserve"> office was vacant between 1975 and 1978 for the area that included Lake Alice, and no </w:t>
      </w:r>
      <w:r w:rsidR="009B5FB9" w:rsidRPr="001A6AD8">
        <w:rPr>
          <w:rFonts w:ascii="Arial" w:hAnsi="Arial"/>
        </w:rPr>
        <w:t>d</w:t>
      </w:r>
      <w:r w:rsidRPr="001A6AD8">
        <w:rPr>
          <w:rFonts w:ascii="Arial" w:hAnsi="Arial"/>
        </w:rPr>
        <w:t xml:space="preserve">istrict </w:t>
      </w:r>
      <w:r w:rsidR="009B5FB9" w:rsidRPr="001A6AD8">
        <w:rPr>
          <w:rFonts w:ascii="Arial" w:hAnsi="Arial"/>
        </w:rPr>
        <w:t>i</w:t>
      </w:r>
      <w:r w:rsidRPr="001A6AD8">
        <w:rPr>
          <w:rFonts w:ascii="Arial" w:hAnsi="Arial"/>
        </w:rPr>
        <w:t xml:space="preserve">nspector visited during that period. The failure of the Medical Council process to hold </w:t>
      </w:r>
      <w:r w:rsidR="00870DBB" w:rsidRPr="001A6AD8">
        <w:rPr>
          <w:rFonts w:ascii="Arial" w:hAnsi="Arial"/>
        </w:rPr>
        <w:t>Dr </w:t>
      </w:r>
      <w:r w:rsidRPr="001A6AD8">
        <w:rPr>
          <w:rFonts w:ascii="Arial" w:hAnsi="Arial"/>
        </w:rPr>
        <w:t xml:space="preserve">Leeks accountable is </w:t>
      </w:r>
      <w:r w:rsidR="00B41CD0" w:rsidRPr="001A6AD8">
        <w:rPr>
          <w:rFonts w:ascii="Arial" w:hAnsi="Arial"/>
        </w:rPr>
        <w:t>dealt with in chapter 2.4.</w:t>
      </w:r>
    </w:p>
    <w:p w14:paraId="5DCFE05E" w14:textId="31E938C0" w:rsidR="007A6B34" w:rsidRPr="001A6AD8" w:rsidRDefault="44FE8FB9" w:rsidP="0069749C">
      <w:pPr>
        <w:pStyle w:val="ListParagraph"/>
        <w:spacing w:before="120" w:after="120"/>
        <w:rPr>
          <w:rFonts w:ascii="Arial" w:hAnsi="Arial"/>
        </w:rPr>
      </w:pPr>
      <w:r w:rsidRPr="001A6AD8">
        <w:rPr>
          <w:rFonts w:ascii="Arial" w:hAnsi="Arial"/>
        </w:rPr>
        <w:t xml:space="preserve">It is clear no one was responsible for overseeing </w:t>
      </w:r>
      <w:r w:rsidR="00870DBB" w:rsidRPr="001A6AD8">
        <w:rPr>
          <w:rFonts w:ascii="Arial" w:hAnsi="Arial"/>
        </w:rPr>
        <w:t>Dr </w:t>
      </w:r>
      <w:r w:rsidRPr="001A6AD8">
        <w:rPr>
          <w:rFonts w:ascii="Arial" w:hAnsi="Arial"/>
        </w:rPr>
        <w:t xml:space="preserve">Leeks’ running of the unit and its activities. </w:t>
      </w:r>
      <w:r w:rsidR="005C4B54" w:rsidRPr="001A6AD8">
        <w:rPr>
          <w:rFonts w:ascii="Arial" w:hAnsi="Arial"/>
        </w:rPr>
        <w:t>Mr </w:t>
      </w:r>
      <w:r w:rsidRPr="001A6AD8">
        <w:rPr>
          <w:rFonts w:ascii="Arial" w:hAnsi="Arial"/>
        </w:rPr>
        <w:t>Grant Cameron, a lawyer who represented Lake Alice survivors in legal cases between 1996 and 2006</w:t>
      </w:r>
      <w:r w:rsidR="005C4B54" w:rsidRPr="001A6AD8">
        <w:rPr>
          <w:rFonts w:ascii="Arial" w:hAnsi="Arial"/>
        </w:rPr>
        <w:t>,</w:t>
      </w:r>
      <w:r w:rsidRPr="001A6AD8">
        <w:rPr>
          <w:rFonts w:ascii="Arial" w:hAnsi="Arial"/>
        </w:rPr>
        <w:t xml:space="preserve"> said </w:t>
      </w:r>
      <w:r w:rsidR="00870DBB" w:rsidRPr="001A6AD8">
        <w:rPr>
          <w:rFonts w:ascii="Arial" w:hAnsi="Arial"/>
        </w:rPr>
        <w:t>Dr </w:t>
      </w:r>
      <w:r w:rsidRPr="001A6AD8">
        <w:rPr>
          <w:rFonts w:ascii="Arial" w:hAnsi="Arial"/>
        </w:rPr>
        <w:t>Leeks was in a position of</w:t>
      </w:r>
      <w:r w:rsidR="000B3547" w:rsidRPr="001A6AD8">
        <w:rPr>
          <w:rFonts w:ascii="Arial" w:hAnsi="Arial"/>
        </w:rPr>
        <w:t>,</w:t>
      </w:r>
      <w:r w:rsidRPr="001A6AD8">
        <w:rPr>
          <w:rFonts w:ascii="Arial" w:hAnsi="Arial"/>
        </w:rPr>
        <w:t xml:space="preserve"> “complete autonomy in which he was not subject to any or proper oversight”.</w:t>
      </w:r>
      <w:r w:rsidR="007A6B34" w:rsidRPr="001A6AD8">
        <w:rPr>
          <w:rStyle w:val="FootnoteReference"/>
          <w:rFonts w:ascii="Arial" w:eastAsia="Wingdings" w:hAnsi="Arial"/>
        </w:rPr>
        <w:footnoteReference w:id="1307"/>
      </w:r>
      <w:r w:rsidRPr="001A6AD8">
        <w:rPr>
          <w:rFonts w:ascii="Arial" w:hAnsi="Arial"/>
        </w:rPr>
        <w:t xml:space="preserve"> </w:t>
      </w:r>
    </w:p>
    <w:p w14:paraId="0ADF686C" w14:textId="64D6C652" w:rsidR="007A6B34" w:rsidRPr="001A6AD8" w:rsidRDefault="00870DBB" w:rsidP="0069749C">
      <w:pPr>
        <w:pStyle w:val="ListParagraph"/>
        <w:spacing w:before="120" w:after="120"/>
        <w:rPr>
          <w:rFonts w:ascii="Arial" w:eastAsia="SimSun" w:hAnsi="Arial"/>
        </w:rPr>
      </w:pPr>
      <w:r w:rsidRPr="001A6AD8">
        <w:rPr>
          <w:rFonts w:ascii="Arial" w:hAnsi="Arial"/>
        </w:rPr>
        <w:t>Dr </w:t>
      </w:r>
      <w:r w:rsidR="44FE8FB9" w:rsidRPr="001A6AD8">
        <w:rPr>
          <w:rFonts w:ascii="Arial" w:hAnsi="Arial"/>
        </w:rPr>
        <w:t xml:space="preserve">Pugmire considered he could not question </w:t>
      </w:r>
      <w:r w:rsidRPr="001A6AD8">
        <w:rPr>
          <w:rFonts w:ascii="Arial" w:hAnsi="Arial"/>
        </w:rPr>
        <w:t>Dr </w:t>
      </w:r>
      <w:r w:rsidR="44FE8FB9" w:rsidRPr="001A6AD8">
        <w:rPr>
          <w:rFonts w:ascii="Arial" w:hAnsi="Arial"/>
        </w:rPr>
        <w:t>Leeks’ clinical decisions becaus</w:t>
      </w:r>
      <w:r w:rsidR="0061033E" w:rsidRPr="001A6AD8">
        <w:rPr>
          <w:rFonts w:ascii="Arial" w:hAnsi="Arial"/>
        </w:rPr>
        <w:t>e</w:t>
      </w:r>
      <w:r w:rsidR="44FE8FB9" w:rsidRPr="001A6AD8">
        <w:rPr>
          <w:rFonts w:ascii="Arial" w:hAnsi="Arial"/>
        </w:rPr>
        <w:t xml:space="preserve"> </w:t>
      </w:r>
      <w:r w:rsidRPr="001A6AD8">
        <w:rPr>
          <w:rFonts w:ascii="Arial" w:hAnsi="Arial"/>
        </w:rPr>
        <w:t>Dr </w:t>
      </w:r>
      <w:r w:rsidR="44FE8FB9" w:rsidRPr="001A6AD8">
        <w:rPr>
          <w:rFonts w:ascii="Arial" w:hAnsi="Arial"/>
        </w:rPr>
        <w:t xml:space="preserve">Leeks was a full-time employee of the Palmerston North Hospital Board and not on </w:t>
      </w:r>
      <w:r w:rsidRPr="001A6AD8">
        <w:rPr>
          <w:rFonts w:ascii="Arial" w:hAnsi="Arial"/>
        </w:rPr>
        <w:t>Dr </w:t>
      </w:r>
      <w:r w:rsidR="005C4B54" w:rsidRPr="001A6AD8">
        <w:rPr>
          <w:rFonts w:ascii="Arial" w:hAnsi="Arial"/>
        </w:rPr>
        <w:t xml:space="preserve">Pugmire’s </w:t>
      </w:r>
      <w:r w:rsidR="44FE8FB9" w:rsidRPr="001A6AD8">
        <w:rPr>
          <w:rFonts w:ascii="Arial" w:hAnsi="Arial"/>
        </w:rPr>
        <w:t>staff.</w:t>
      </w:r>
      <w:r w:rsidR="007A6B34" w:rsidRPr="001A6AD8">
        <w:rPr>
          <w:rStyle w:val="FootnoteReference"/>
          <w:rFonts w:ascii="Arial" w:eastAsia="Wingdings" w:hAnsi="Arial"/>
        </w:rPr>
        <w:footnoteReference w:id="1308"/>
      </w:r>
      <w:r w:rsidR="44FE8FB9" w:rsidRPr="001A6AD8">
        <w:rPr>
          <w:rFonts w:ascii="Arial" w:hAnsi="Arial"/>
        </w:rPr>
        <w:t xml:space="preserve"> The Department of Health had delegated clinical management of the unit to </w:t>
      </w:r>
      <w:r w:rsidRPr="001A6AD8">
        <w:rPr>
          <w:rFonts w:ascii="Arial" w:hAnsi="Arial"/>
        </w:rPr>
        <w:t>Dr </w:t>
      </w:r>
      <w:r w:rsidR="44FE8FB9" w:rsidRPr="001A6AD8">
        <w:rPr>
          <w:rFonts w:ascii="Arial" w:hAnsi="Arial"/>
        </w:rPr>
        <w:t xml:space="preserve">Leeks, yet the superintendent of Manawaroa did not consider himself responsible for </w:t>
      </w:r>
      <w:r w:rsidRPr="001A6AD8">
        <w:rPr>
          <w:rFonts w:ascii="Arial" w:hAnsi="Arial"/>
        </w:rPr>
        <w:t>Dr </w:t>
      </w:r>
      <w:r w:rsidR="00020015" w:rsidRPr="001A6AD8">
        <w:rPr>
          <w:rFonts w:ascii="Arial" w:hAnsi="Arial"/>
        </w:rPr>
        <w:t>L</w:t>
      </w:r>
      <w:r w:rsidR="44FE8FB9" w:rsidRPr="001A6AD8">
        <w:rPr>
          <w:rFonts w:ascii="Arial" w:hAnsi="Arial"/>
        </w:rPr>
        <w:t>eeks either</w:t>
      </w:r>
      <w:r w:rsidR="001E403A" w:rsidRPr="001A6AD8">
        <w:rPr>
          <w:rFonts w:ascii="Arial" w:hAnsi="Arial"/>
        </w:rPr>
        <w:t>.</w:t>
      </w:r>
      <w:r w:rsidR="00825542" w:rsidRPr="001A6AD8">
        <w:rPr>
          <w:rStyle w:val="FootnoteReference"/>
          <w:rFonts w:ascii="Arial" w:hAnsi="Arial"/>
        </w:rPr>
        <w:footnoteReference w:id="1309"/>
      </w:r>
      <w:r w:rsidR="44FE8FB9" w:rsidRPr="001A6AD8">
        <w:rPr>
          <w:rFonts w:ascii="Arial" w:hAnsi="Arial"/>
        </w:rPr>
        <w:t xml:space="preserve"> </w:t>
      </w:r>
      <w:r w:rsidR="00717203" w:rsidRPr="001A6AD8">
        <w:rPr>
          <w:rFonts w:ascii="Arial" w:hAnsi="Arial"/>
        </w:rPr>
        <w:t xml:space="preserve">Dr Pugmire </w:t>
      </w:r>
      <w:r w:rsidR="00F62F8A" w:rsidRPr="001A6AD8">
        <w:rPr>
          <w:rFonts w:ascii="Arial" w:hAnsi="Arial"/>
        </w:rPr>
        <w:t xml:space="preserve">said that he considered this meant </w:t>
      </w:r>
      <w:r w:rsidR="002A235C" w:rsidRPr="001A6AD8">
        <w:rPr>
          <w:rFonts w:ascii="Arial" w:hAnsi="Arial"/>
        </w:rPr>
        <w:t xml:space="preserve">staff at the unit were responsible to no one and </w:t>
      </w:r>
      <w:r w:rsidR="00F62F8A" w:rsidRPr="001A6AD8">
        <w:rPr>
          <w:rFonts w:ascii="Arial" w:hAnsi="Arial"/>
        </w:rPr>
        <w:t>Dr Leeks was responsible to himself</w:t>
      </w:r>
      <w:r w:rsidR="00F23D92" w:rsidRPr="001A6AD8">
        <w:rPr>
          <w:rFonts w:ascii="Arial" w:hAnsi="Arial"/>
        </w:rPr>
        <w:t>.</w:t>
      </w:r>
      <w:r w:rsidR="00717203" w:rsidRPr="001A6AD8">
        <w:rPr>
          <w:rStyle w:val="FootnoteReference"/>
          <w:rFonts w:ascii="Arial" w:hAnsi="Arial"/>
        </w:rPr>
        <w:footnoteReference w:id="1310"/>
      </w:r>
      <w:r w:rsidR="00F23D92" w:rsidRPr="001A6AD8">
        <w:rPr>
          <w:rFonts w:ascii="Arial" w:hAnsi="Arial"/>
        </w:rPr>
        <w:t xml:space="preserve"> </w:t>
      </w:r>
      <w:r w:rsidR="000B3547" w:rsidRPr="001A6AD8">
        <w:rPr>
          <w:rFonts w:ascii="Arial" w:hAnsi="Arial"/>
        </w:rPr>
        <w:t>As a</w:t>
      </w:r>
      <w:r w:rsidR="001E403A" w:rsidRPr="001A6AD8">
        <w:rPr>
          <w:rFonts w:ascii="Arial" w:hAnsi="Arial"/>
        </w:rPr>
        <w:t xml:space="preserve"> </w:t>
      </w:r>
      <w:r w:rsidR="44FE8FB9" w:rsidRPr="001A6AD8">
        <w:rPr>
          <w:rFonts w:ascii="Arial" w:hAnsi="Arial"/>
        </w:rPr>
        <w:t>result</w:t>
      </w:r>
      <w:r w:rsidR="000B3547" w:rsidRPr="001A6AD8">
        <w:rPr>
          <w:rFonts w:ascii="Arial" w:hAnsi="Arial"/>
        </w:rPr>
        <w:t>,</w:t>
      </w:r>
      <w:r w:rsidR="44FE8FB9" w:rsidRPr="001A6AD8">
        <w:rPr>
          <w:rFonts w:ascii="Arial" w:hAnsi="Arial"/>
        </w:rPr>
        <w:t xml:space="preserve"> there was no oversight of clinical decisions and practices made by </w:t>
      </w:r>
      <w:r w:rsidRPr="001A6AD8">
        <w:rPr>
          <w:rFonts w:ascii="Arial" w:hAnsi="Arial"/>
        </w:rPr>
        <w:t>Dr </w:t>
      </w:r>
      <w:r w:rsidR="44FE8FB9" w:rsidRPr="001A6AD8">
        <w:rPr>
          <w:rFonts w:ascii="Arial" w:hAnsi="Arial"/>
        </w:rPr>
        <w:t>Leeks and he was not accountable to anyone</w:t>
      </w:r>
      <w:r w:rsidR="44FE8FB9" w:rsidRPr="001A6AD8">
        <w:rPr>
          <w:rFonts w:ascii="Arial" w:eastAsia="SimSun" w:hAnsi="Arial"/>
        </w:rPr>
        <w:t>.</w:t>
      </w:r>
    </w:p>
    <w:p w14:paraId="37B59B6D" w14:textId="190F0A9F" w:rsidR="007A6B34" w:rsidRPr="001A6AD8" w:rsidRDefault="00003E4C" w:rsidP="0069749C">
      <w:pPr>
        <w:pStyle w:val="Heading3"/>
        <w:spacing w:before="120"/>
        <w:rPr>
          <w:rFonts w:ascii="Times New Roman" w:hAnsi="Times New Roman" w:cs="Times New Roman"/>
          <w:lang w:eastAsia="en-US"/>
        </w:rPr>
      </w:pPr>
      <w:bookmarkStart w:id="2438" w:name="_Toc120905755"/>
      <w:bookmarkStart w:id="2439" w:name="_Toc125980102"/>
      <w:bookmarkStart w:id="2440" w:name="_Toc125981683"/>
      <w:r w:rsidRPr="001A6AD8">
        <w:t>Te tiaki mauhanga me te tuari k</w:t>
      </w:r>
      <w:r w:rsidR="009B5632" w:rsidRPr="001A6AD8">
        <w:t>ō</w:t>
      </w:r>
      <w:r w:rsidRPr="001A6AD8">
        <w:t>rero - R</w:t>
      </w:r>
      <w:r w:rsidR="007A6B34" w:rsidRPr="001A6AD8">
        <w:t>ecord keeping and information sharing</w:t>
      </w:r>
      <w:bookmarkEnd w:id="2438"/>
      <w:bookmarkEnd w:id="2439"/>
      <w:bookmarkEnd w:id="2440"/>
    </w:p>
    <w:p w14:paraId="7549D7CA" w14:textId="784673B6" w:rsidR="007A6B34" w:rsidRPr="001A6AD8" w:rsidRDefault="001E403A" w:rsidP="0069749C">
      <w:pPr>
        <w:pStyle w:val="ListParagraph"/>
        <w:spacing w:before="120" w:after="120"/>
        <w:rPr>
          <w:rFonts w:ascii="Arial" w:hAnsi="Arial"/>
        </w:rPr>
      </w:pPr>
      <w:r w:rsidRPr="001A6AD8">
        <w:rPr>
          <w:rFonts w:ascii="Arial" w:hAnsi="Arial"/>
        </w:rPr>
        <w:t xml:space="preserve">Although </w:t>
      </w:r>
      <w:r w:rsidR="00870DBB" w:rsidRPr="001A6AD8">
        <w:rPr>
          <w:rFonts w:ascii="Arial" w:hAnsi="Arial"/>
        </w:rPr>
        <w:t>Dr </w:t>
      </w:r>
      <w:r w:rsidR="007A6B34" w:rsidRPr="001A6AD8">
        <w:rPr>
          <w:rFonts w:ascii="Arial" w:hAnsi="Arial"/>
        </w:rPr>
        <w:t>Leeks claimed to be implementing a therapeutic aversive programme, appropriate records identifying what he was doing</w:t>
      </w:r>
      <w:r w:rsidR="00074DC5" w:rsidRPr="001A6AD8">
        <w:rPr>
          <w:rFonts w:ascii="Arial" w:hAnsi="Arial"/>
        </w:rPr>
        <w:t xml:space="preserve"> are lacking</w:t>
      </w:r>
      <w:r w:rsidR="007A6B34" w:rsidRPr="001A6AD8">
        <w:rPr>
          <w:rFonts w:ascii="Arial" w:hAnsi="Arial"/>
        </w:rPr>
        <w:t xml:space="preserve">. </w:t>
      </w:r>
      <w:r w:rsidR="00074DC5" w:rsidRPr="001A6AD8">
        <w:rPr>
          <w:rFonts w:ascii="Arial" w:hAnsi="Arial"/>
        </w:rPr>
        <w:t>Mr </w:t>
      </w:r>
      <w:r w:rsidR="007A6B34" w:rsidRPr="001A6AD8">
        <w:rPr>
          <w:rFonts w:ascii="Arial" w:hAnsi="Arial"/>
        </w:rPr>
        <w:t xml:space="preserve">Thomas Van Arendonk was the </w:t>
      </w:r>
      <w:r w:rsidR="00D10545" w:rsidRPr="001A6AD8">
        <w:rPr>
          <w:rFonts w:ascii="Arial" w:hAnsi="Arial"/>
        </w:rPr>
        <w:t xml:space="preserve">administrative </w:t>
      </w:r>
      <w:r w:rsidR="00BB351A" w:rsidRPr="001A6AD8">
        <w:rPr>
          <w:rFonts w:ascii="Arial" w:hAnsi="Arial"/>
        </w:rPr>
        <w:t>secretary</w:t>
      </w:r>
      <w:r w:rsidR="00D10545" w:rsidRPr="001A6AD8">
        <w:rPr>
          <w:rFonts w:ascii="Arial" w:hAnsi="Arial"/>
        </w:rPr>
        <w:t xml:space="preserve"> </w:t>
      </w:r>
      <w:r w:rsidR="007A6B34" w:rsidRPr="001A6AD8">
        <w:rPr>
          <w:rFonts w:ascii="Arial" w:hAnsi="Arial"/>
        </w:rPr>
        <w:t>at Lake Alice from 1970 to 1977 and was responsible for all of the records kept at the hospital</w:t>
      </w:r>
      <w:r w:rsidR="00074DC5" w:rsidRPr="001A6AD8">
        <w:rPr>
          <w:rFonts w:ascii="Arial" w:hAnsi="Arial"/>
        </w:rPr>
        <w:t>,</w:t>
      </w:r>
      <w:r w:rsidR="007A6B34" w:rsidRPr="001A6AD8">
        <w:rPr>
          <w:rFonts w:ascii="Arial" w:hAnsi="Arial"/>
        </w:rPr>
        <w:t xml:space="preserve"> including doctor and patient records. He told a private investigator hired by the Crown in 2001:</w:t>
      </w:r>
    </w:p>
    <w:p w14:paraId="2CE84803" w14:textId="1259E472" w:rsidR="007A6B34" w:rsidRPr="001A6AD8" w:rsidRDefault="00D31186" w:rsidP="00385A6E">
      <w:pPr>
        <w:pStyle w:val="IntenseQuote"/>
        <w:rPr>
          <w:iCs w:val="0"/>
        </w:rPr>
      </w:pPr>
      <w:r w:rsidRPr="001A6AD8">
        <w:rPr>
          <w:iCs w:val="0"/>
        </w:rPr>
        <w:t>“</w:t>
      </w:r>
      <w:r w:rsidR="44FE8FB9" w:rsidRPr="001A6AD8">
        <w:rPr>
          <w:iCs w:val="0"/>
        </w:rPr>
        <w:t xml:space="preserve">I am aware that </w:t>
      </w:r>
      <w:r w:rsidR="00870DBB" w:rsidRPr="001A6AD8">
        <w:rPr>
          <w:iCs w:val="0"/>
        </w:rPr>
        <w:t>Dr </w:t>
      </w:r>
      <w:r w:rsidR="44FE8FB9" w:rsidRPr="001A6AD8">
        <w:rPr>
          <w:iCs w:val="0"/>
        </w:rPr>
        <w:t xml:space="preserve">Leeks was not good on keeping patient records including details of ECT treatment and I discussed this with </w:t>
      </w:r>
      <w:r w:rsidR="00870DBB" w:rsidRPr="001A6AD8">
        <w:rPr>
          <w:iCs w:val="0"/>
        </w:rPr>
        <w:t>Dr </w:t>
      </w:r>
      <w:r w:rsidR="44FE8FB9" w:rsidRPr="001A6AD8">
        <w:rPr>
          <w:iCs w:val="0"/>
        </w:rPr>
        <w:t xml:space="preserve">Pugmire who asked me to speak to Selwyn about this. I approached Selwyn and asked him to ensure that detailed patient records were kept for his own protection and that of the staff. I said to him </w:t>
      </w:r>
      <w:r w:rsidR="00B57AF2" w:rsidRPr="001A6AD8">
        <w:rPr>
          <w:iCs w:val="0"/>
        </w:rPr>
        <w:t>“</w:t>
      </w:r>
      <w:r w:rsidR="44FE8FB9" w:rsidRPr="001A6AD8">
        <w:rPr>
          <w:iCs w:val="0"/>
        </w:rPr>
        <w:t>look Selwyn we have complaints that you are not recording some treatments.” I reminded him of the interest the Scientology people were displaying in Lake Alice. We had had them visit the hospital and they were shown around and spoke to some of the patients. Selwyn agreed to record all treatments on the files.</w:t>
      </w:r>
      <w:r w:rsidRPr="001A6AD8">
        <w:rPr>
          <w:iCs w:val="0"/>
        </w:rPr>
        <w:t>”</w:t>
      </w:r>
      <w:r w:rsidR="007A6B34" w:rsidRPr="001A6AD8">
        <w:rPr>
          <w:rStyle w:val="FootnoteReference"/>
          <w:iCs w:val="0"/>
        </w:rPr>
        <w:footnoteReference w:id="1311"/>
      </w:r>
    </w:p>
    <w:p w14:paraId="661F56A8" w14:textId="2A2A86E8" w:rsidR="007A6B34" w:rsidRPr="001A6AD8" w:rsidRDefault="00870DBB" w:rsidP="0069749C">
      <w:pPr>
        <w:pStyle w:val="ListParagraph"/>
        <w:spacing w:before="120" w:after="120"/>
        <w:rPr>
          <w:rFonts w:ascii="Arial" w:hAnsi="Arial"/>
        </w:rPr>
      </w:pPr>
      <w:r w:rsidRPr="001A6AD8">
        <w:rPr>
          <w:rFonts w:ascii="Arial" w:hAnsi="Arial"/>
        </w:rPr>
        <w:t>Dr </w:t>
      </w:r>
      <w:r w:rsidR="44FE8FB9" w:rsidRPr="001A6AD8">
        <w:rPr>
          <w:rFonts w:ascii="Arial" w:hAnsi="Arial"/>
        </w:rPr>
        <w:t xml:space="preserve">Pugmire expressed concern </w:t>
      </w:r>
      <w:r w:rsidR="54F549DB" w:rsidRPr="001A6AD8">
        <w:rPr>
          <w:rFonts w:ascii="Arial" w:hAnsi="Arial"/>
        </w:rPr>
        <w:t>about</w:t>
      </w:r>
      <w:r w:rsidR="44FE8FB9" w:rsidRPr="001A6AD8">
        <w:rPr>
          <w:rFonts w:ascii="Arial" w:hAnsi="Arial"/>
        </w:rPr>
        <w:t xml:space="preserve"> this, particularly </w:t>
      </w:r>
      <w:r w:rsidR="54F549DB" w:rsidRPr="001A6AD8">
        <w:rPr>
          <w:rFonts w:ascii="Arial" w:hAnsi="Arial"/>
        </w:rPr>
        <w:t>about</w:t>
      </w:r>
      <w:r w:rsidR="44FE8FB9" w:rsidRPr="001A6AD8">
        <w:rPr>
          <w:rFonts w:ascii="Arial" w:hAnsi="Arial"/>
        </w:rPr>
        <w:t xml:space="preserve"> </w:t>
      </w:r>
      <w:r w:rsidRPr="001A6AD8">
        <w:rPr>
          <w:rFonts w:ascii="Arial" w:hAnsi="Arial"/>
        </w:rPr>
        <w:t>Dr </w:t>
      </w:r>
      <w:r w:rsidR="44FE8FB9" w:rsidRPr="001A6AD8">
        <w:rPr>
          <w:rFonts w:ascii="Arial" w:hAnsi="Arial"/>
        </w:rPr>
        <w:t xml:space="preserve">Leeks’ failure to record his use of </w:t>
      </w:r>
      <w:r w:rsidR="00D31186" w:rsidRPr="001A6AD8">
        <w:rPr>
          <w:rFonts w:ascii="Arial" w:hAnsi="Arial"/>
        </w:rPr>
        <w:t>‘</w:t>
      </w:r>
      <w:r w:rsidR="44FE8FB9" w:rsidRPr="001A6AD8">
        <w:rPr>
          <w:rFonts w:ascii="Arial" w:hAnsi="Arial"/>
        </w:rPr>
        <w:t>electrotonus</w:t>
      </w:r>
      <w:r w:rsidR="00D31186" w:rsidRPr="001A6AD8">
        <w:rPr>
          <w:rFonts w:ascii="Arial" w:hAnsi="Arial"/>
        </w:rPr>
        <w:t>’</w:t>
      </w:r>
      <w:r w:rsidR="44FE8FB9" w:rsidRPr="001A6AD8">
        <w:rPr>
          <w:rFonts w:ascii="Arial" w:hAnsi="Arial"/>
        </w:rPr>
        <w:t>.</w:t>
      </w:r>
      <w:r w:rsidR="007A6B34" w:rsidRPr="001A6AD8">
        <w:rPr>
          <w:rStyle w:val="FootnoteReference"/>
          <w:rFonts w:ascii="Arial" w:eastAsia="SimSun" w:hAnsi="Arial"/>
        </w:rPr>
        <w:footnoteReference w:id="1312"/>
      </w:r>
      <w:r w:rsidR="44FE8FB9" w:rsidRPr="001A6AD8">
        <w:rPr>
          <w:rFonts w:ascii="Arial" w:hAnsi="Arial"/>
        </w:rPr>
        <w:t xml:space="preserve"> He was not alone in this criticism. </w:t>
      </w:r>
      <w:r w:rsidR="00B57AF2" w:rsidRPr="001A6AD8">
        <w:rPr>
          <w:rFonts w:ascii="Arial" w:hAnsi="Arial"/>
        </w:rPr>
        <w:t>A s</w:t>
      </w:r>
      <w:r w:rsidR="44FE8FB9" w:rsidRPr="001A6AD8">
        <w:rPr>
          <w:rFonts w:ascii="Arial" w:hAnsi="Arial"/>
        </w:rPr>
        <w:t>taff member</w:t>
      </w:r>
      <w:r w:rsidR="00B57AF2" w:rsidRPr="001A6AD8">
        <w:rPr>
          <w:rFonts w:ascii="Arial" w:hAnsi="Arial"/>
        </w:rPr>
        <w:t>,</w:t>
      </w:r>
      <w:r w:rsidR="44FE8FB9" w:rsidRPr="001A6AD8">
        <w:rPr>
          <w:rFonts w:ascii="Arial" w:hAnsi="Arial"/>
        </w:rPr>
        <w:t xml:space="preserve"> </w:t>
      </w:r>
      <w:r w:rsidR="00B57AF2" w:rsidRPr="001A6AD8">
        <w:rPr>
          <w:rFonts w:ascii="Arial" w:hAnsi="Arial"/>
        </w:rPr>
        <w:t>n</w:t>
      </w:r>
      <w:r w:rsidR="44FE8FB9" w:rsidRPr="001A6AD8">
        <w:rPr>
          <w:rFonts w:ascii="Arial" w:hAnsi="Arial"/>
        </w:rPr>
        <w:t>urse</w:t>
      </w:r>
      <w:r w:rsidR="00D31186" w:rsidRPr="001A6AD8">
        <w:rPr>
          <w:rFonts w:ascii="Arial" w:hAnsi="Arial"/>
        </w:rPr>
        <w:t>,</w:t>
      </w:r>
      <w:r w:rsidR="44FE8FB9" w:rsidRPr="001A6AD8">
        <w:rPr>
          <w:rFonts w:ascii="Arial" w:hAnsi="Arial"/>
        </w:rPr>
        <w:t xml:space="preserve"> Denis Hesseltine</w:t>
      </w:r>
      <w:r w:rsidR="00D31186" w:rsidRPr="001A6AD8">
        <w:rPr>
          <w:rFonts w:ascii="Arial" w:hAnsi="Arial"/>
        </w:rPr>
        <w:t>,</w:t>
      </w:r>
      <w:r w:rsidR="44FE8FB9" w:rsidRPr="001A6AD8">
        <w:rPr>
          <w:rFonts w:ascii="Arial" w:hAnsi="Arial"/>
        </w:rPr>
        <w:t xml:space="preserve"> told us he d</w:t>
      </w:r>
      <w:r w:rsidR="54F549DB" w:rsidRPr="001A6AD8">
        <w:rPr>
          <w:rFonts w:ascii="Arial" w:hAnsi="Arial"/>
        </w:rPr>
        <w:t>id</w:t>
      </w:r>
      <w:r w:rsidR="44FE8FB9" w:rsidRPr="001A6AD8">
        <w:rPr>
          <w:rFonts w:ascii="Arial" w:hAnsi="Arial"/>
        </w:rPr>
        <w:t xml:space="preserve"> not remember </w:t>
      </w:r>
      <w:r w:rsidRPr="001A6AD8">
        <w:rPr>
          <w:rFonts w:ascii="Arial" w:hAnsi="Arial"/>
        </w:rPr>
        <w:t>Dr </w:t>
      </w:r>
      <w:r w:rsidR="44FE8FB9" w:rsidRPr="001A6AD8">
        <w:rPr>
          <w:rFonts w:ascii="Arial" w:hAnsi="Arial"/>
        </w:rPr>
        <w:t xml:space="preserve">Leeks writing notes regarding </w:t>
      </w:r>
      <w:r w:rsidR="00C51F3D" w:rsidRPr="001A6AD8">
        <w:rPr>
          <w:rFonts w:ascii="Arial" w:hAnsi="Arial"/>
        </w:rPr>
        <w:t>Ectonus</w:t>
      </w:r>
      <w:r w:rsidR="44FE8FB9" w:rsidRPr="001A6AD8">
        <w:rPr>
          <w:rFonts w:ascii="Arial" w:hAnsi="Arial"/>
        </w:rPr>
        <w:t>,</w:t>
      </w:r>
      <w:r w:rsidR="0050609D" w:rsidRPr="001A6AD8">
        <w:rPr>
          <w:rStyle w:val="FootnoteReference"/>
          <w:rFonts w:ascii="Arial" w:eastAsia="SimSun" w:hAnsi="Arial"/>
        </w:rPr>
        <w:footnoteReference w:id="1313"/>
      </w:r>
      <w:r w:rsidR="0050609D" w:rsidRPr="001A6AD8">
        <w:rPr>
          <w:rFonts w:ascii="Arial" w:hAnsi="Arial"/>
        </w:rPr>
        <w:t xml:space="preserve"> </w:t>
      </w:r>
      <w:r w:rsidR="44FE8FB9" w:rsidRPr="001A6AD8">
        <w:rPr>
          <w:rFonts w:ascii="Arial" w:hAnsi="Arial"/>
        </w:rPr>
        <w:t xml:space="preserve">although in fairness the task of writing notes may have been left to nurses. </w:t>
      </w:r>
      <w:r w:rsidR="00B57AF2" w:rsidRPr="001A6AD8">
        <w:rPr>
          <w:rFonts w:ascii="Arial" w:hAnsi="Arial"/>
        </w:rPr>
        <w:t>Mr </w:t>
      </w:r>
      <w:r w:rsidR="44FE8FB9" w:rsidRPr="001A6AD8">
        <w:rPr>
          <w:rFonts w:ascii="Arial" w:hAnsi="Arial"/>
        </w:rPr>
        <w:t xml:space="preserve">Stabb told us: </w:t>
      </w:r>
    </w:p>
    <w:p w14:paraId="1A4DF5EA" w14:textId="6E945D50" w:rsidR="007A6B34" w:rsidRPr="001A6AD8" w:rsidRDefault="00D31186" w:rsidP="00385A6E">
      <w:pPr>
        <w:pStyle w:val="IntenseQuote"/>
        <w:rPr>
          <w:rFonts w:eastAsia="SimSun"/>
          <w:iCs w:val="0"/>
        </w:rPr>
      </w:pPr>
      <w:r w:rsidRPr="001A6AD8">
        <w:rPr>
          <w:iCs w:val="0"/>
        </w:rPr>
        <w:t>“</w:t>
      </w:r>
      <w:r w:rsidR="44FE8FB9" w:rsidRPr="001A6AD8">
        <w:rPr>
          <w:iCs w:val="0"/>
        </w:rPr>
        <w:t xml:space="preserve">There were no records kept by </w:t>
      </w:r>
      <w:r w:rsidR="00870DBB" w:rsidRPr="001A6AD8">
        <w:rPr>
          <w:iCs w:val="0"/>
        </w:rPr>
        <w:t>Dr </w:t>
      </w:r>
      <w:r w:rsidR="44FE8FB9" w:rsidRPr="001A6AD8">
        <w:rPr>
          <w:iCs w:val="0"/>
        </w:rPr>
        <w:t xml:space="preserve">Leeks, including records of nursing procedures essential for the safe administration of ECT. </w:t>
      </w:r>
      <w:r w:rsidR="00870DBB" w:rsidRPr="001A6AD8">
        <w:rPr>
          <w:iCs w:val="0"/>
        </w:rPr>
        <w:t>Dr </w:t>
      </w:r>
      <w:r w:rsidR="44FE8FB9" w:rsidRPr="001A6AD8">
        <w:rPr>
          <w:iCs w:val="0"/>
        </w:rPr>
        <w:t>Leeks kept medicine charts but I don't recall ever seeing a medical note written by him in all my time at Lake Alice, in my experience was very unusual</w:t>
      </w:r>
      <w:r w:rsidRPr="001A6AD8">
        <w:rPr>
          <w:iCs w:val="0"/>
        </w:rPr>
        <w:t>.”</w:t>
      </w:r>
      <w:r w:rsidR="44FE8FB9" w:rsidRPr="001A6AD8">
        <w:rPr>
          <w:rStyle w:val="FootnoteReference"/>
          <w:iCs w:val="0"/>
        </w:rPr>
        <w:t>.</w:t>
      </w:r>
      <w:r w:rsidR="007A6B34" w:rsidRPr="001A6AD8">
        <w:rPr>
          <w:rStyle w:val="FootnoteReference"/>
          <w:iCs w:val="0"/>
        </w:rPr>
        <w:footnoteReference w:id="1314"/>
      </w:r>
    </w:p>
    <w:p w14:paraId="52DA0A4B" w14:textId="58FC1C05" w:rsidR="009714A3" w:rsidRPr="001A6AD8" w:rsidRDefault="2851AA0A"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Stabb said he believed the use of ‘aversion therapy’ at the unit</w:t>
      </w:r>
      <w:r w:rsidR="00D31186" w:rsidRPr="001A6AD8">
        <w:rPr>
          <w:rFonts w:ascii="Arial" w:hAnsi="Arial"/>
        </w:rPr>
        <w:t>,</w:t>
      </w:r>
      <w:r w:rsidRPr="001A6AD8">
        <w:rPr>
          <w:rFonts w:ascii="Arial" w:hAnsi="Arial"/>
        </w:rPr>
        <w:t xml:space="preserve"> </w:t>
      </w:r>
      <w:r w:rsidR="0023175D" w:rsidRPr="001A6AD8">
        <w:rPr>
          <w:rFonts w:ascii="Arial" w:hAnsi="Arial"/>
        </w:rPr>
        <w:t>“</w:t>
      </w:r>
      <w:r w:rsidRPr="001A6AD8">
        <w:rPr>
          <w:rFonts w:ascii="Arial" w:hAnsi="Arial"/>
        </w:rPr>
        <w:t>was conducted in an air of secrecy, neither being documented, controlled, nor monitored”</w:t>
      </w:r>
      <w:r w:rsidR="0061059D" w:rsidRPr="001A6AD8">
        <w:rPr>
          <w:rFonts w:ascii="Arial" w:hAnsi="Arial"/>
        </w:rPr>
        <w:t>.</w:t>
      </w:r>
      <w:r w:rsidR="00A64360" w:rsidRPr="001A6AD8">
        <w:rPr>
          <w:rStyle w:val="FootnoteReference"/>
          <w:rFonts w:ascii="Arial" w:eastAsia="SimSun" w:hAnsi="Arial"/>
        </w:rPr>
        <w:footnoteReference w:id="1315"/>
      </w:r>
      <w:r w:rsidR="0023175D" w:rsidRPr="001A6AD8">
        <w:rPr>
          <w:rFonts w:ascii="Arial" w:hAnsi="Arial"/>
        </w:rPr>
        <w:t xml:space="preserve"> </w:t>
      </w:r>
    </w:p>
    <w:p w14:paraId="16FAA5EE" w14:textId="02E1A3F4" w:rsidR="007A6B34" w:rsidRPr="001A6AD8" w:rsidRDefault="00A560C1" w:rsidP="0069749C">
      <w:pPr>
        <w:pStyle w:val="ListParagraph"/>
        <w:spacing w:before="120" w:after="120"/>
        <w:rPr>
          <w:rFonts w:ascii="Arial" w:hAnsi="Arial"/>
        </w:rPr>
      </w:pPr>
      <w:r w:rsidRPr="001A6AD8">
        <w:rPr>
          <w:rFonts w:ascii="Arial" w:hAnsi="Arial"/>
        </w:rPr>
        <w:t>When reflecting on the record</w:t>
      </w:r>
      <w:r w:rsidR="44FE8FB9" w:rsidRPr="001A6AD8">
        <w:rPr>
          <w:rFonts w:ascii="Arial" w:hAnsi="Arial"/>
        </w:rPr>
        <w:t xml:space="preserve"> keeping practices at the unit, </w:t>
      </w:r>
      <w:r w:rsidR="006A4A9A" w:rsidRPr="001A6AD8">
        <w:rPr>
          <w:rFonts w:ascii="Arial" w:hAnsi="Arial"/>
        </w:rPr>
        <w:t>Dr</w:t>
      </w:r>
      <w:r w:rsidR="44FE8FB9" w:rsidRPr="001A6AD8">
        <w:rPr>
          <w:rFonts w:ascii="Arial" w:hAnsi="Arial"/>
        </w:rPr>
        <w:t xml:space="preserve"> Garry Walter wrote in his report to </w:t>
      </w:r>
      <w:r w:rsidR="00BC3E41" w:rsidRPr="001A6AD8">
        <w:rPr>
          <w:rFonts w:ascii="Arial" w:hAnsi="Arial"/>
        </w:rPr>
        <w:t>NZ Police</w:t>
      </w:r>
      <w:r w:rsidR="44FE8FB9" w:rsidRPr="001A6AD8">
        <w:rPr>
          <w:rFonts w:ascii="Arial" w:hAnsi="Arial"/>
        </w:rPr>
        <w:t xml:space="preserve"> that </w:t>
      </w:r>
      <w:r w:rsidR="00870DBB" w:rsidRPr="001A6AD8">
        <w:rPr>
          <w:rFonts w:ascii="Arial" w:hAnsi="Arial"/>
        </w:rPr>
        <w:t>Dr </w:t>
      </w:r>
      <w:r w:rsidR="44FE8FB9" w:rsidRPr="001A6AD8">
        <w:rPr>
          <w:rFonts w:ascii="Arial" w:hAnsi="Arial"/>
        </w:rPr>
        <w:t>Leeks’ documentation of treatment appeared to depart significantly from the standards of the day.</w:t>
      </w:r>
      <w:r w:rsidR="007A6B34" w:rsidRPr="001A6AD8">
        <w:rPr>
          <w:rStyle w:val="FootnoteReference"/>
          <w:rFonts w:ascii="Arial" w:eastAsia="SimSun" w:hAnsi="Arial"/>
        </w:rPr>
        <w:footnoteReference w:id="1316"/>
      </w:r>
      <w:r w:rsidR="44FE8FB9" w:rsidRPr="001A6AD8">
        <w:rPr>
          <w:rFonts w:ascii="Arial" w:hAnsi="Arial"/>
        </w:rPr>
        <w:t xml:space="preserve"> He also wrote:</w:t>
      </w:r>
    </w:p>
    <w:p w14:paraId="28BC6724" w14:textId="3FE39146" w:rsidR="007A6B34" w:rsidRPr="001A6AD8" w:rsidRDefault="00D31186" w:rsidP="00385A6E">
      <w:pPr>
        <w:pStyle w:val="IntenseQuote"/>
        <w:rPr>
          <w:iCs w:val="0"/>
        </w:rPr>
      </w:pPr>
      <w:r w:rsidRPr="001A6AD8">
        <w:rPr>
          <w:iCs w:val="0"/>
        </w:rPr>
        <w:t>“</w:t>
      </w:r>
      <w:r w:rsidR="44FE8FB9" w:rsidRPr="001A6AD8">
        <w:rPr>
          <w:iCs w:val="0"/>
        </w:rPr>
        <w:t>Although the standards of record keeping were neither as high as they are today and the record keeping was less comprehensive, as a bare minimum one would expect for there to be an entry in the patient file on the day of treatment about the treatment being given and any significant untoward effects experienced following the treatment. Some (but not all) hospitals at the time had a separate form (included in the patient file) that included the date of ECT administration, some information about the characteristics of the electrical stimulus (e.g. on what part of the head the electrodes were applied) and name and doses of medications (anaesthetic, muscle relaxant) used.</w:t>
      </w:r>
      <w:r w:rsidRPr="001A6AD8">
        <w:rPr>
          <w:iCs w:val="0"/>
        </w:rPr>
        <w:t>”</w:t>
      </w:r>
      <w:r w:rsidR="007A6B34" w:rsidRPr="001A6AD8">
        <w:rPr>
          <w:rStyle w:val="FootnoteReference"/>
          <w:rFonts w:eastAsia="SimSun"/>
          <w:iCs w:val="0"/>
        </w:rPr>
        <w:footnoteReference w:id="1317"/>
      </w:r>
    </w:p>
    <w:p w14:paraId="10B320B8" w14:textId="7933D05F" w:rsidR="007E4E7D" w:rsidRPr="001A6AD8" w:rsidRDefault="004F1403" w:rsidP="0069749C">
      <w:pPr>
        <w:pStyle w:val="ListParagraph"/>
        <w:spacing w:before="120" w:after="120"/>
        <w:rPr>
          <w:rFonts w:ascii="Arial" w:hAnsi="Arial"/>
        </w:rPr>
      </w:pPr>
      <w:r w:rsidRPr="001A6AD8">
        <w:rPr>
          <w:rFonts w:ascii="Arial" w:hAnsi="Arial"/>
        </w:rPr>
        <w:t>P</w:t>
      </w:r>
      <w:r w:rsidR="44FE8FB9" w:rsidRPr="001A6AD8">
        <w:rPr>
          <w:rFonts w:ascii="Arial" w:hAnsi="Arial"/>
        </w:rPr>
        <w:t xml:space="preserve">oor record keeping was not limited to </w:t>
      </w:r>
      <w:r w:rsidR="00870DBB" w:rsidRPr="001A6AD8">
        <w:rPr>
          <w:rFonts w:ascii="Arial" w:hAnsi="Arial"/>
        </w:rPr>
        <w:t>Dr </w:t>
      </w:r>
      <w:r w:rsidR="44FE8FB9" w:rsidRPr="001A6AD8">
        <w:rPr>
          <w:rFonts w:ascii="Arial" w:hAnsi="Arial"/>
        </w:rPr>
        <w:t xml:space="preserve">Leeks. The Mental Health Act 1969 required every </w:t>
      </w:r>
      <w:r w:rsidRPr="001A6AD8">
        <w:rPr>
          <w:rFonts w:ascii="Arial" w:hAnsi="Arial"/>
        </w:rPr>
        <w:t xml:space="preserve">hospital </w:t>
      </w:r>
      <w:r w:rsidR="44FE8FB9" w:rsidRPr="001A6AD8">
        <w:rPr>
          <w:rFonts w:ascii="Arial" w:hAnsi="Arial"/>
        </w:rPr>
        <w:t>superintendent to keep a register of admissions and discharges (including transfers and deaths).</w:t>
      </w:r>
      <w:r w:rsidR="007A6B34" w:rsidRPr="001A6AD8">
        <w:rPr>
          <w:rStyle w:val="FootnoteReference"/>
          <w:rFonts w:ascii="Arial" w:eastAsia="SimSun" w:hAnsi="Arial"/>
        </w:rPr>
        <w:footnoteReference w:id="1318"/>
      </w:r>
      <w:r w:rsidR="44FE8FB9" w:rsidRPr="001A6AD8">
        <w:rPr>
          <w:rFonts w:ascii="Arial" w:hAnsi="Arial"/>
        </w:rPr>
        <w:t xml:space="preserve"> We </w:t>
      </w:r>
      <w:r w:rsidR="00D31186" w:rsidRPr="001A6AD8">
        <w:rPr>
          <w:rFonts w:ascii="Arial" w:hAnsi="Arial"/>
        </w:rPr>
        <w:t>did not find this</w:t>
      </w:r>
      <w:r w:rsidR="44FE8FB9" w:rsidRPr="001A6AD8">
        <w:rPr>
          <w:rFonts w:ascii="Arial" w:hAnsi="Arial"/>
        </w:rPr>
        <w:t xml:space="preserve"> register for the unit, which is why we are unable to say with certainty how many </w:t>
      </w:r>
      <w:r w:rsidR="00414289" w:rsidRPr="001A6AD8">
        <w:rPr>
          <w:rFonts w:ascii="Arial" w:hAnsi="Arial"/>
        </w:rPr>
        <w:t>children and young people</w:t>
      </w:r>
      <w:r w:rsidR="44FE8FB9" w:rsidRPr="001A6AD8">
        <w:rPr>
          <w:rFonts w:ascii="Arial" w:hAnsi="Arial"/>
        </w:rPr>
        <w:t xml:space="preserve"> were admitted to the unit.</w:t>
      </w:r>
    </w:p>
    <w:p w14:paraId="218CB7A1" w14:textId="115C9240" w:rsidR="00C91B60" w:rsidRPr="001A6AD8" w:rsidRDefault="003772A2" w:rsidP="0069749C">
      <w:pPr>
        <w:pStyle w:val="Heading3"/>
        <w:spacing w:before="120"/>
      </w:pPr>
      <w:bookmarkStart w:id="2443" w:name="_Toc115968457"/>
      <w:bookmarkStart w:id="2444" w:name="_Toc116029722"/>
      <w:bookmarkStart w:id="2445" w:name="_Toc116036089"/>
      <w:bookmarkStart w:id="2446" w:name="_Toc116043192"/>
      <w:bookmarkStart w:id="2447" w:name="_Toc116051339"/>
      <w:bookmarkStart w:id="2448" w:name="_Toc116052806"/>
      <w:bookmarkStart w:id="2449" w:name="_Toc116995870"/>
      <w:bookmarkStart w:id="2450" w:name="_Toc117168864"/>
      <w:bookmarkStart w:id="2451" w:name="_Toc119064153"/>
      <w:bookmarkStart w:id="2452" w:name="_Toc119429366"/>
      <w:bookmarkStart w:id="2453" w:name="_Toc120905756"/>
      <w:bookmarkStart w:id="2454" w:name="_Toc125980103"/>
      <w:bookmarkStart w:id="2455" w:name="_Toc125981684"/>
      <w:r w:rsidRPr="001A6AD8">
        <w:t xml:space="preserve">Ngā hātepe amuamu i te manga - </w:t>
      </w:r>
      <w:r w:rsidR="001650CE" w:rsidRPr="001A6AD8">
        <w:t>Complaint processes</w:t>
      </w:r>
      <w:bookmarkEnd w:id="2443"/>
      <w:bookmarkEnd w:id="2444"/>
      <w:bookmarkEnd w:id="2445"/>
      <w:bookmarkEnd w:id="2446"/>
      <w:bookmarkEnd w:id="2447"/>
      <w:bookmarkEnd w:id="2448"/>
      <w:bookmarkEnd w:id="2449"/>
      <w:bookmarkEnd w:id="2450"/>
      <w:bookmarkEnd w:id="2451"/>
      <w:r w:rsidR="001650CE" w:rsidRPr="001A6AD8">
        <w:t xml:space="preserve"> </w:t>
      </w:r>
      <w:r w:rsidR="00622715" w:rsidRPr="001A6AD8">
        <w:t>in the unit</w:t>
      </w:r>
      <w:bookmarkEnd w:id="2452"/>
      <w:bookmarkEnd w:id="2453"/>
      <w:bookmarkEnd w:id="2454"/>
      <w:bookmarkEnd w:id="2455"/>
    </w:p>
    <w:p w14:paraId="2D69FC18" w14:textId="6C3112A6" w:rsidR="00EE0FDC" w:rsidRPr="001A6AD8" w:rsidRDefault="00923839" w:rsidP="0069749C">
      <w:pPr>
        <w:pStyle w:val="ListParagraph"/>
        <w:spacing w:before="120" w:after="120"/>
        <w:rPr>
          <w:rFonts w:ascii="Arial" w:hAnsi="Arial"/>
        </w:rPr>
      </w:pPr>
      <w:r w:rsidRPr="001A6AD8">
        <w:rPr>
          <w:rFonts w:ascii="Arial" w:hAnsi="Arial"/>
        </w:rPr>
        <w:t>Almost</w:t>
      </w:r>
      <w:r w:rsidR="0003205B" w:rsidRPr="001A6AD8">
        <w:rPr>
          <w:rFonts w:ascii="Arial" w:hAnsi="Arial"/>
        </w:rPr>
        <w:t xml:space="preserve"> from the outset, complaints began to surface about the way </w:t>
      </w:r>
      <w:r w:rsidR="00470879" w:rsidRPr="001A6AD8">
        <w:rPr>
          <w:rFonts w:ascii="Arial" w:hAnsi="Arial"/>
        </w:rPr>
        <w:t>the unit was treating patients, and nearly all these complaints were swept under the carpet</w:t>
      </w:r>
      <w:r w:rsidR="000640C2" w:rsidRPr="001A6AD8">
        <w:rPr>
          <w:rFonts w:ascii="Arial" w:hAnsi="Arial"/>
        </w:rPr>
        <w:t xml:space="preserve"> (described in chapter 2.1)</w:t>
      </w:r>
      <w:r w:rsidR="00470879" w:rsidRPr="001A6AD8">
        <w:rPr>
          <w:rFonts w:ascii="Arial" w:hAnsi="Arial"/>
        </w:rPr>
        <w:t xml:space="preserve">. </w:t>
      </w:r>
      <w:r w:rsidR="0036310D" w:rsidRPr="001A6AD8">
        <w:rPr>
          <w:rFonts w:ascii="Arial" w:hAnsi="Arial"/>
        </w:rPr>
        <w:t>Children and young people</w:t>
      </w:r>
      <w:r w:rsidR="00470879" w:rsidRPr="001A6AD8">
        <w:rPr>
          <w:rFonts w:ascii="Arial" w:hAnsi="Arial"/>
        </w:rPr>
        <w:t xml:space="preserve"> </w:t>
      </w:r>
      <w:r w:rsidR="005540A4" w:rsidRPr="001A6AD8">
        <w:rPr>
          <w:rFonts w:ascii="Arial" w:hAnsi="Arial"/>
        </w:rPr>
        <w:t>complained</w:t>
      </w:r>
      <w:r w:rsidR="005540A4" w:rsidRPr="001A6AD8" w:rsidDel="000640C2">
        <w:rPr>
          <w:rFonts w:ascii="Arial" w:hAnsi="Arial"/>
        </w:rPr>
        <w:t xml:space="preserve"> </w:t>
      </w:r>
      <w:r w:rsidR="005540A4" w:rsidRPr="001A6AD8">
        <w:rPr>
          <w:rFonts w:ascii="Arial" w:hAnsi="Arial"/>
        </w:rPr>
        <w:t>while in the unit and once they had left, but their complaints were</w:t>
      </w:r>
      <w:r w:rsidR="0005557E" w:rsidRPr="001A6AD8">
        <w:rPr>
          <w:rFonts w:ascii="Arial" w:hAnsi="Arial"/>
        </w:rPr>
        <w:t xml:space="preserve">, with few exceptions, </w:t>
      </w:r>
      <w:r w:rsidR="00D31186" w:rsidRPr="001A6AD8">
        <w:rPr>
          <w:rFonts w:ascii="Arial" w:hAnsi="Arial"/>
        </w:rPr>
        <w:t xml:space="preserve">not believed </w:t>
      </w:r>
      <w:r w:rsidR="0005557E" w:rsidRPr="001A6AD8">
        <w:rPr>
          <w:rFonts w:ascii="Arial" w:hAnsi="Arial"/>
        </w:rPr>
        <w:t>or disregarded.</w:t>
      </w:r>
      <w:r w:rsidR="00691D69" w:rsidRPr="001A6AD8">
        <w:rPr>
          <w:rFonts w:ascii="Arial" w:hAnsi="Arial"/>
        </w:rPr>
        <w:t xml:space="preserve"> </w:t>
      </w:r>
      <w:r w:rsidR="008F728E" w:rsidRPr="001A6AD8">
        <w:rPr>
          <w:rFonts w:ascii="Arial" w:hAnsi="Arial"/>
        </w:rPr>
        <w:t>T</w:t>
      </w:r>
      <w:r w:rsidR="007E4899" w:rsidRPr="001A6AD8">
        <w:rPr>
          <w:rFonts w:ascii="Arial" w:hAnsi="Arial"/>
        </w:rPr>
        <w:t xml:space="preserve">he </w:t>
      </w:r>
      <w:r w:rsidR="00AC6FC7" w:rsidRPr="001A6AD8">
        <w:rPr>
          <w:rFonts w:ascii="Arial" w:hAnsi="Arial"/>
        </w:rPr>
        <w:t>barriers</w:t>
      </w:r>
      <w:r w:rsidR="00315EBB" w:rsidRPr="001A6AD8">
        <w:rPr>
          <w:rFonts w:ascii="Arial" w:hAnsi="Arial"/>
        </w:rPr>
        <w:t xml:space="preserve"> to reporting by Māori, Pacific</w:t>
      </w:r>
      <w:r w:rsidR="00AC6FC7" w:rsidRPr="001A6AD8">
        <w:rPr>
          <w:rFonts w:ascii="Arial" w:hAnsi="Arial"/>
        </w:rPr>
        <w:t xml:space="preserve"> peoples and disabled</w:t>
      </w:r>
      <w:r w:rsidR="007E4899" w:rsidRPr="001A6AD8">
        <w:rPr>
          <w:rFonts w:ascii="Arial" w:hAnsi="Arial"/>
        </w:rPr>
        <w:t xml:space="preserve"> </w:t>
      </w:r>
      <w:r w:rsidR="000640C2" w:rsidRPr="001A6AD8">
        <w:rPr>
          <w:rFonts w:ascii="Arial" w:hAnsi="Arial"/>
        </w:rPr>
        <w:t xml:space="preserve">people </w:t>
      </w:r>
      <w:r w:rsidR="007E4899" w:rsidRPr="001A6AD8">
        <w:rPr>
          <w:rFonts w:ascii="Arial" w:hAnsi="Arial"/>
        </w:rPr>
        <w:t>are well known</w:t>
      </w:r>
      <w:r w:rsidR="00AC6FC7" w:rsidRPr="001A6AD8">
        <w:rPr>
          <w:rFonts w:ascii="Arial" w:hAnsi="Arial"/>
        </w:rPr>
        <w:t>.</w:t>
      </w:r>
      <w:r w:rsidR="00EC26A9" w:rsidRPr="001A6AD8">
        <w:rPr>
          <w:rFonts w:ascii="Arial" w:hAnsi="Arial"/>
        </w:rPr>
        <w:t xml:space="preserve"> These challenges extend to </w:t>
      </w:r>
      <w:r w:rsidR="00AC6FC7" w:rsidRPr="001A6AD8">
        <w:rPr>
          <w:rFonts w:ascii="Arial" w:hAnsi="Arial"/>
        </w:rPr>
        <w:t>families</w:t>
      </w:r>
      <w:r w:rsidR="00D31186" w:rsidRPr="001A6AD8">
        <w:rPr>
          <w:rFonts w:ascii="Arial" w:hAnsi="Arial"/>
        </w:rPr>
        <w:t>.</w:t>
      </w:r>
      <w:r w:rsidR="00EC26A9" w:rsidRPr="001A6AD8">
        <w:rPr>
          <w:rFonts w:ascii="Arial" w:hAnsi="Arial"/>
        </w:rPr>
        <w:t xml:space="preserve"> </w:t>
      </w:r>
      <w:r w:rsidR="00D31186" w:rsidRPr="001A6AD8">
        <w:rPr>
          <w:rFonts w:ascii="Arial" w:hAnsi="Arial"/>
        </w:rPr>
        <w:t>F</w:t>
      </w:r>
      <w:r w:rsidR="00CC385E" w:rsidRPr="001A6AD8">
        <w:rPr>
          <w:rFonts w:ascii="Arial" w:hAnsi="Arial"/>
        </w:rPr>
        <w:t>or example, Māori and Pacific</w:t>
      </w:r>
      <w:r w:rsidR="00AC6FC7" w:rsidRPr="001A6AD8">
        <w:rPr>
          <w:rFonts w:ascii="Arial" w:hAnsi="Arial"/>
        </w:rPr>
        <w:t xml:space="preserve"> peoples may struggle to challenge people in authority</w:t>
      </w:r>
      <w:r w:rsidR="00D31186" w:rsidRPr="001A6AD8">
        <w:rPr>
          <w:rFonts w:ascii="Arial" w:hAnsi="Arial"/>
        </w:rPr>
        <w:t>, including</w:t>
      </w:r>
      <w:r w:rsidR="00AC6FC7" w:rsidRPr="001A6AD8">
        <w:rPr>
          <w:rFonts w:ascii="Arial" w:hAnsi="Arial"/>
        </w:rPr>
        <w:t xml:space="preserve"> medical professionals.</w:t>
      </w:r>
    </w:p>
    <w:p w14:paraId="3A8C1F6F" w14:textId="5C107626" w:rsidR="00187B62" w:rsidRPr="001A6AD8" w:rsidRDefault="00770F46" w:rsidP="0069749C">
      <w:pPr>
        <w:pStyle w:val="ListParagraph"/>
        <w:spacing w:before="120" w:after="120"/>
        <w:rPr>
          <w:rFonts w:ascii="Arial" w:hAnsi="Arial"/>
        </w:rPr>
      </w:pPr>
      <w:r w:rsidRPr="001A6AD8">
        <w:rPr>
          <w:rFonts w:ascii="Arial" w:hAnsi="Arial"/>
        </w:rPr>
        <w:t>Mr </w:t>
      </w:r>
      <w:r w:rsidR="00AC6FC7" w:rsidRPr="001A6AD8">
        <w:rPr>
          <w:rFonts w:ascii="Arial" w:hAnsi="Arial"/>
        </w:rPr>
        <w:t xml:space="preserve">Halo had to raise the alarm about </w:t>
      </w:r>
      <w:r w:rsidR="00BF38DC" w:rsidRPr="001A6AD8">
        <w:rPr>
          <w:rFonts w:ascii="Arial" w:hAnsi="Arial"/>
        </w:rPr>
        <w:t>the</w:t>
      </w:r>
      <w:r w:rsidR="00AC6FC7" w:rsidRPr="001A6AD8" w:rsidDel="00BF38DC">
        <w:rPr>
          <w:rFonts w:ascii="Arial" w:hAnsi="Arial"/>
        </w:rPr>
        <w:t xml:space="preserve"> </w:t>
      </w:r>
      <w:r w:rsidR="00191813" w:rsidRPr="001A6AD8">
        <w:rPr>
          <w:rFonts w:ascii="Arial" w:hAnsi="Arial"/>
        </w:rPr>
        <w:t>abuse</w:t>
      </w:r>
      <w:r w:rsidR="00BF38DC" w:rsidRPr="001A6AD8">
        <w:rPr>
          <w:rFonts w:ascii="Arial" w:hAnsi="Arial"/>
        </w:rPr>
        <w:t xml:space="preserve"> he suffered </w:t>
      </w:r>
      <w:r w:rsidR="00AC6FC7" w:rsidRPr="001A6AD8">
        <w:rPr>
          <w:rFonts w:ascii="Arial" w:hAnsi="Arial"/>
        </w:rPr>
        <w:t xml:space="preserve">by writing to his mother in his native language </w:t>
      </w:r>
      <w:r w:rsidR="00876394" w:rsidRPr="001A6AD8">
        <w:rPr>
          <w:rFonts w:ascii="Arial" w:hAnsi="Arial"/>
        </w:rPr>
        <w:t>(</w:t>
      </w:r>
      <w:r w:rsidR="00876394" w:rsidRPr="001A6AD8">
        <w:rPr>
          <w:rFonts w:ascii="Arial" w:eastAsia="SimSun" w:hAnsi="Arial"/>
        </w:rPr>
        <w:t xml:space="preserve">Niuean) </w:t>
      </w:r>
      <w:r w:rsidR="00AC6FC7" w:rsidRPr="001A6AD8">
        <w:rPr>
          <w:rFonts w:ascii="Arial" w:hAnsi="Arial"/>
        </w:rPr>
        <w:t xml:space="preserve">so his plea for help would not be intercepted. </w:t>
      </w:r>
      <w:r w:rsidR="00691D69" w:rsidRPr="001A6AD8">
        <w:rPr>
          <w:rFonts w:ascii="Arial" w:hAnsi="Arial"/>
          <w:lang w:eastAsia="en-NZ"/>
        </w:rPr>
        <w:t>Some outsiders such as social workers and psychologists raised concerns, but these too came to nothing. Some staff in the unit raised concerns but were told to mind their own business.</w:t>
      </w:r>
      <w:r w:rsidR="00021785" w:rsidRPr="001A6AD8">
        <w:rPr>
          <w:rFonts w:ascii="Arial" w:hAnsi="Arial"/>
          <w:lang w:eastAsia="en-NZ"/>
        </w:rPr>
        <w:t xml:space="preserve"> </w:t>
      </w:r>
    </w:p>
    <w:p w14:paraId="72F035FF" w14:textId="5A07FD05" w:rsidR="00BB394A" w:rsidRPr="001A6AD8" w:rsidRDefault="00FB00E3" w:rsidP="0069749C">
      <w:pPr>
        <w:pStyle w:val="ListParagraph"/>
        <w:spacing w:before="120" w:after="120"/>
        <w:rPr>
          <w:rFonts w:ascii="Arial" w:hAnsi="Arial"/>
        </w:rPr>
      </w:pPr>
      <w:r w:rsidRPr="001A6AD8">
        <w:rPr>
          <w:rFonts w:ascii="Arial" w:hAnsi="Arial"/>
        </w:rPr>
        <w:t>The government organisations with responsibility for various aspects of the unit’s operation</w:t>
      </w:r>
      <w:r w:rsidR="00187B62" w:rsidRPr="001A6AD8">
        <w:rPr>
          <w:rFonts w:ascii="Arial" w:hAnsi="Arial"/>
        </w:rPr>
        <w:t xml:space="preserve"> – </w:t>
      </w:r>
      <w:r w:rsidRPr="001A6AD8">
        <w:rPr>
          <w:rFonts w:ascii="Arial" w:hAnsi="Arial"/>
        </w:rPr>
        <w:t>the Department</w:t>
      </w:r>
      <w:r w:rsidR="00021785" w:rsidRPr="001A6AD8">
        <w:rPr>
          <w:rFonts w:ascii="Arial" w:hAnsi="Arial"/>
        </w:rPr>
        <w:t>s</w:t>
      </w:r>
      <w:r w:rsidRPr="001A6AD8">
        <w:rPr>
          <w:rFonts w:ascii="Arial" w:hAnsi="Arial"/>
        </w:rPr>
        <w:t xml:space="preserve"> of Social Welfare, Health and Education </w:t>
      </w:r>
      <w:r w:rsidR="001D1219" w:rsidRPr="001A6AD8">
        <w:rPr>
          <w:rFonts w:ascii="Arial" w:hAnsi="Arial"/>
        </w:rPr>
        <w:t>–</w:t>
      </w:r>
      <w:r w:rsidR="00021785" w:rsidRPr="001A6AD8">
        <w:rPr>
          <w:rFonts w:ascii="Arial" w:hAnsi="Arial"/>
        </w:rPr>
        <w:t xml:space="preserve"> </w:t>
      </w:r>
      <w:r w:rsidRPr="001A6AD8">
        <w:rPr>
          <w:rFonts w:ascii="Arial" w:hAnsi="Arial"/>
        </w:rPr>
        <w:t xml:space="preserve">minimised or dismissed the warnings they received and failed to act. They </w:t>
      </w:r>
      <w:r w:rsidR="00D31186" w:rsidRPr="001A6AD8">
        <w:rPr>
          <w:rFonts w:ascii="Arial" w:hAnsi="Arial"/>
        </w:rPr>
        <w:t>could have done more</w:t>
      </w:r>
      <w:r w:rsidRPr="001A6AD8">
        <w:rPr>
          <w:rFonts w:ascii="Arial" w:hAnsi="Arial"/>
        </w:rPr>
        <w:t xml:space="preserve"> in the few instances when complaints led to official inquiries.</w:t>
      </w:r>
      <w:r w:rsidR="00865927" w:rsidRPr="001A6AD8">
        <w:rPr>
          <w:rFonts w:ascii="Arial" w:hAnsi="Arial"/>
        </w:rPr>
        <w:t xml:space="preserve"> </w:t>
      </w:r>
    </w:p>
    <w:p w14:paraId="13412797" w14:textId="2DADF82C" w:rsidR="0007682E" w:rsidRPr="001A6AD8" w:rsidRDefault="00F34BB8" w:rsidP="0069749C">
      <w:pPr>
        <w:pStyle w:val="ListParagraph"/>
        <w:spacing w:before="120" w:after="120"/>
        <w:rPr>
          <w:rFonts w:ascii="Arial" w:hAnsi="Arial"/>
        </w:rPr>
      </w:pPr>
      <w:r w:rsidRPr="001A6AD8">
        <w:rPr>
          <w:rFonts w:ascii="Arial" w:hAnsi="Arial"/>
        </w:rPr>
        <w:t xml:space="preserve">As </w:t>
      </w:r>
      <w:r w:rsidR="008B06B8" w:rsidRPr="001A6AD8">
        <w:rPr>
          <w:rFonts w:ascii="Arial" w:hAnsi="Arial"/>
        </w:rPr>
        <w:t>with</w:t>
      </w:r>
      <w:r w:rsidR="37871313" w:rsidRPr="001A6AD8">
        <w:rPr>
          <w:rFonts w:ascii="Arial" w:hAnsi="Arial"/>
        </w:rPr>
        <w:t xml:space="preserve"> many hospitals in the 1970s, Lake Alice lacked internal procedures for patients to complain about </w:t>
      </w:r>
      <w:r w:rsidR="00191813" w:rsidRPr="001A6AD8">
        <w:rPr>
          <w:rFonts w:ascii="Arial" w:hAnsi="Arial"/>
        </w:rPr>
        <w:t>abuse</w:t>
      </w:r>
      <w:r w:rsidR="44CBE42C" w:rsidRPr="001A6AD8">
        <w:rPr>
          <w:rFonts w:ascii="Arial" w:hAnsi="Arial"/>
        </w:rPr>
        <w:t>.</w:t>
      </w:r>
      <w:r w:rsidR="00C55555" w:rsidRPr="001A6AD8">
        <w:rPr>
          <w:rFonts w:ascii="Arial" w:hAnsi="Arial"/>
        </w:rPr>
        <w:t xml:space="preserve"> </w:t>
      </w:r>
      <w:r w:rsidR="039683AD" w:rsidRPr="001A6AD8">
        <w:rPr>
          <w:rFonts w:ascii="Arial" w:hAnsi="Arial"/>
        </w:rPr>
        <w:t>Despite this</w:t>
      </w:r>
      <w:r w:rsidR="3A0B4F05" w:rsidRPr="001A6AD8">
        <w:rPr>
          <w:rFonts w:ascii="Arial" w:hAnsi="Arial"/>
        </w:rPr>
        <w:t xml:space="preserve">, there were several different means by which complaints were or could have been considered. Almost none </w:t>
      </w:r>
      <w:r w:rsidR="00CB7F33" w:rsidRPr="001A6AD8">
        <w:rPr>
          <w:rFonts w:ascii="Arial" w:hAnsi="Arial"/>
        </w:rPr>
        <w:t>w</w:t>
      </w:r>
      <w:r w:rsidR="008B06B8" w:rsidRPr="001A6AD8">
        <w:rPr>
          <w:rFonts w:ascii="Arial" w:hAnsi="Arial"/>
        </w:rPr>
        <w:t>ere</w:t>
      </w:r>
      <w:r w:rsidR="00CB7F33" w:rsidRPr="001A6AD8">
        <w:rPr>
          <w:rFonts w:ascii="Arial" w:hAnsi="Arial"/>
        </w:rPr>
        <w:t xml:space="preserve"> </w:t>
      </w:r>
      <w:r w:rsidR="3A0B4F05" w:rsidRPr="001A6AD8">
        <w:rPr>
          <w:rFonts w:ascii="Arial" w:hAnsi="Arial"/>
        </w:rPr>
        <w:t>effective.</w:t>
      </w:r>
    </w:p>
    <w:p w14:paraId="1C10D8FA" w14:textId="61F383F2" w:rsidR="00A05D51" w:rsidRPr="001A6AD8" w:rsidRDefault="00C84114" w:rsidP="0069749C">
      <w:pPr>
        <w:pStyle w:val="ListParagraph"/>
        <w:spacing w:before="120" w:after="120"/>
        <w:rPr>
          <w:rFonts w:ascii="Arial" w:hAnsi="Arial"/>
        </w:rPr>
      </w:pPr>
      <w:r w:rsidRPr="001A6AD8">
        <w:rPr>
          <w:rFonts w:ascii="Arial" w:hAnsi="Arial"/>
        </w:rPr>
        <w:t xml:space="preserve">Children and young people </w:t>
      </w:r>
      <w:r w:rsidR="00641D28" w:rsidRPr="001A6AD8">
        <w:rPr>
          <w:rFonts w:ascii="Arial" w:hAnsi="Arial"/>
        </w:rPr>
        <w:t xml:space="preserve">tried complaining to staff, without success. Complaints were made to different external agencies, including the Nursing Council, the Medical Council, the </w:t>
      </w:r>
      <w:r w:rsidR="008B06B8" w:rsidRPr="001A6AD8">
        <w:rPr>
          <w:rFonts w:ascii="Arial" w:hAnsi="Arial"/>
        </w:rPr>
        <w:t>O</w:t>
      </w:r>
      <w:r w:rsidR="00234CF6" w:rsidRPr="001A6AD8">
        <w:rPr>
          <w:rFonts w:ascii="Arial" w:hAnsi="Arial"/>
        </w:rPr>
        <w:t>mbudsman</w:t>
      </w:r>
      <w:r w:rsidR="00641D28" w:rsidRPr="001A6AD8">
        <w:rPr>
          <w:rFonts w:ascii="Arial" w:hAnsi="Arial"/>
        </w:rPr>
        <w:t xml:space="preserve">, </w:t>
      </w:r>
      <w:r w:rsidR="00237FF5" w:rsidRPr="001A6AD8">
        <w:rPr>
          <w:rFonts w:ascii="Arial" w:hAnsi="Arial"/>
        </w:rPr>
        <w:t>NZ Police</w:t>
      </w:r>
      <w:r w:rsidR="00641D28" w:rsidRPr="001A6AD8">
        <w:rPr>
          <w:rFonts w:ascii="Arial" w:hAnsi="Arial"/>
        </w:rPr>
        <w:t xml:space="preserve">, and civil society agencies </w:t>
      </w:r>
      <w:r w:rsidR="00A42912" w:rsidRPr="001A6AD8">
        <w:rPr>
          <w:rFonts w:ascii="Arial" w:hAnsi="Arial"/>
        </w:rPr>
        <w:t xml:space="preserve">such as </w:t>
      </w:r>
      <w:r w:rsidR="00641D28" w:rsidRPr="001A6AD8">
        <w:rPr>
          <w:rFonts w:ascii="Arial" w:hAnsi="Arial"/>
        </w:rPr>
        <w:t xml:space="preserve">the Citizens Commission for Human Rights </w:t>
      </w:r>
      <w:r w:rsidR="00CF7D82" w:rsidRPr="001A6AD8">
        <w:rPr>
          <w:rFonts w:ascii="Arial" w:hAnsi="Arial"/>
        </w:rPr>
        <w:t xml:space="preserve">(CCHR) </w:t>
      </w:r>
      <w:r w:rsidR="00641D28" w:rsidRPr="001A6AD8">
        <w:rPr>
          <w:rFonts w:ascii="Arial" w:hAnsi="Arial"/>
        </w:rPr>
        <w:t xml:space="preserve">and </w:t>
      </w:r>
      <w:r w:rsidR="00A42912" w:rsidRPr="001A6AD8">
        <w:rPr>
          <w:rFonts w:ascii="Arial" w:hAnsi="Arial"/>
        </w:rPr>
        <w:t>Auckland Committee on Racism and Discrimination</w:t>
      </w:r>
      <w:r w:rsidR="00CF7D82" w:rsidRPr="001A6AD8">
        <w:rPr>
          <w:rFonts w:ascii="Arial" w:hAnsi="Arial"/>
        </w:rPr>
        <w:t xml:space="preserve"> (ACORD)</w:t>
      </w:r>
      <w:r w:rsidR="00641D28" w:rsidRPr="001A6AD8">
        <w:rPr>
          <w:rFonts w:ascii="Arial" w:hAnsi="Arial"/>
        </w:rPr>
        <w:t xml:space="preserve">. Again, with the limited exceptions of the </w:t>
      </w:r>
      <w:r w:rsidR="008B06B8" w:rsidRPr="001A6AD8">
        <w:rPr>
          <w:rFonts w:ascii="Arial" w:hAnsi="Arial"/>
        </w:rPr>
        <w:t>O</w:t>
      </w:r>
      <w:r w:rsidR="00234CF6" w:rsidRPr="001A6AD8">
        <w:rPr>
          <w:rFonts w:ascii="Arial" w:hAnsi="Arial"/>
        </w:rPr>
        <w:t>mbudsman</w:t>
      </w:r>
      <w:r w:rsidR="00641D28" w:rsidRPr="001A6AD8">
        <w:rPr>
          <w:rFonts w:ascii="Arial" w:hAnsi="Arial"/>
        </w:rPr>
        <w:t xml:space="preserve"> and the interest fostered by civil society</w:t>
      </w:r>
      <w:r w:rsidR="00A42912" w:rsidRPr="001A6AD8">
        <w:rPr>
          <w:rFonts w:ascii="Arial" w:hAnsi="Arial"/>
        </w:rPr>
        <w:t xml:space="preserve"> agencies</w:t>
      </w:r>
      <w:r w:rsidR="00641D28" w:rsidRPr="001A6AD8">
        <w:rPr>
          <w:rFonts w:ascii="Arial" w:hAnsi="Arial"/>
        </w:rPr>
        <w:t xml:space="preserve">, the complaints came to nothing. The statutory offices of the </w:t>
      </w:r>
      <w:r w:rsidR="005834EC" w:rsidRPr="001A6AD8">
        <w:rPr>
          <w:rFonts w:ascii="Arial" w:hAnsi="Arial"/>
        </w:rPr>
        <w:t>o</w:t>
      </w:r>
      <w:r w:rsidR="00641D28" w:rsidRPr="001A6AD8">
        <w:rPr>
          <w:rFonts w:ascii="Arial" w:hAnsi="Arial"/>
        </w:rPr>
        <w:t xml:space="preserve">fficial </w:t>
      </w:r>
      <w:r w:rsidR="005834EC" w:rsidRPr="001A6AD8">
        <w:rPr>
          <w:rFonts w:ascii="Arial" w:hAnsi="Arial"/>
        </w:rPr>
        <w:t>v</w:t>
      </w:r>
      <w:r w:rsidR="00641D28" w:rsidRPr="001A6AD8">
        <w:rPr>
          <w:rFonts w:ascii="Arial" w:hAnsi="Arial"/>
        </w:rPr>
        <w:t xml:space="preserve">isitor and the </w:t>
      </w:r>
      <w:r w:rsidR="005834EC" w:rsidRPr="001A6AD8">
        <w:rPr>
          <w:rFonts w:ascii="Arial" w:hAnsi="Arial"/>
        </w:rPr>
        <w:t>d</w:t>
      </w:r>
      <w:r w:rsidR="00641D28" w:rsidRPr="001A6AD8">
        <w:rPr>
          <w:rFonts w:ascii="Arial" w:hAnsi="Arial"/>
        </w:rPr>
        <w:t xml:space="preserve">istrict </w:t>
      </w:r>
      <w:r w:rsidR="005834EC" w:rsidRPr="001A6AD8">
        <w:rPr>
          <w:rFonts w:ascii="Arial" w:hAnsi="Arial"/>
        </w:rPr>
        <w:t>i</w:t>
      </w:r>
      <w:r w:rsidR="00641D28" w:rsidRPr="001A6AD8">
        <w:rPr>
          <w:rFonts w:ascii="Arial" w:hAnsi="Arial"/>
        </w:rPr>
        <w:t xml:space="preserve">nspector established by the Mental Health Act 1969 appeared to play no part in the unit. </w:t>
      </w:r>
    </w:p>
    <w:p w14:paraId="7F7C0733" w14:textId="4AE6A344" w:rsidR="00F77A52" w:rsidRPr="001A6AD8" w:rsidRDefault="00003E4C" w:rsidP="0069749C">
      <w:pPr>
        <w:pStyle w:val="Heading3"/>
        <w:spacing w:before="120"/>
        <w:rPr>
          <w:rFonts w:ascii="Times New Roman" w:hAnsi="Times New Roman" w:cs="Times New Roman"/>
          <w:lang w:eastAsia="en-US"/>
        </w:rPr>
      </w:pPr>
      <w:bookmarkStart w:id="2456" w:name="_Toc120905757"/>
      <w:bookmarkStart w:id="2457" w:name="_Toc125980104"/>
      <w:bookmarkStart w:id="2458" w:name="_Toc125981685"/>
      <w:r w:rsidRPr="001A6AD8">
        <w:t>Ngā amuamu ki ngā kaimahi - C</w:t>
      </w:r>
      <w:r w:rsidR="00332772" w:rsidRPr="001A6AD8">
        <w:t>omplaints to staff</w:t>
      </w:r>
      <w:bookmarkEnd w:id="2456"/>
      <w:bookmarkEnd w:id="2457"/>
      <w:bookmarkEnd w:id="2458"/>
    </w:p>
    <w:p w14:paraId="7794A102" w14:textId="27E64A05" w:rsidR="00C91B60" w:rsidRPr="001A6AD8" w:rsidRDefault="00F77A52" w:rsidP="0069749C">
      <w:pPr>
        <w:pStyle w:val="ListParagraph"/>
        <w:spacing w:before="120" w:after="120"/>
        <w:rPr>
          <w:rFonts w:ascii="Arial" w:hAnsi="Arial"/>
        </w:rPr>
      </w:pPr>
      <w:r w:rsidRPr="001A6AD8">
        <w:rPr>
          <w:rFonts w:ascii="Arial" w:hAnsi="Arial"/>
        </w:rPr>
        <w:t>According to survivors, staff almost never dealt with their complaints in an appropriate way. Staff usually did not believe their complaints, did not seem able to do anything about their complaints</w:t>
      </w:r>
      <w:r w:rsidR="003262ED" w:rsidRPr="001A6AD8">
        <w:rPr>
          <w:rFonts w:ascii="Arial" w:hAnsi="Arial"/>
        </w:rPr>
        <w:t>,</w:t>
      </w:r>
      <w:r w:rsidRPr="001A6AD8">
        <w:rPr>
          <w:rFonts w:ascii="Arial" w:hAnsi="Arial"/>
        </w:rPr>
        <w:t xml:space="preserve"> or dealt with their complaints inappropriate</w:t>
      </w:r>
      <w:r w:rsidR="003262ED" w:rsidRPr="001A6AD8">
        <w:rPr>
          <w:rFonts w:ascii="Arial" w:hAnsi="Arial"/>
        </w:rPr>
        <w:t>ly</w:t>
      </w:r>
      <w:r w:rsidR="00FA289B" w:rsidRPr="001A6AD8">
        <w:rPr>
          <w:rFonts w:ascii="Arial" w:hAnsi="Arial"/>
        </w:rPr>
        <w:t>.</w:t>
      </w:r>
      <w:r w:rsidR="008C71F9" w:rsidRPr="001A6AD8">
        <w:rPr>
          <w:rFonts w:ascii="Arial" w:hAnsi="Arial"/>
        </w:rPr>
        <w:t xml:space="preserve"> </w:t>
      </w:r>
      <w:r w:rsidR="37871313" w:rsidRPr="001A6AD8">
        <w:rPr>
          <w:rFonts w:ascii="Arial" w:hAnsi="Arial"/>
        </w:rPr>
        <w:t>For example, Mr</w:t>
      </w:r>
      <w:r w:rsidR="003262ED" w:rsidRPr="001A6AD8">
        <w:rPr>
          <w:rFonts w:ascii="Arial" w:hAnsi="Arial"/>
        </w:rPr>
        <w:t> </w:t>
      </w:r>
      <w:r w:rsidR="37871313" w:rsidRPr="001A6AD8">
        <w:rPr>
          <w:rFonts w:ascii="Arial" w:hAnsi="Arial"/>
        </w:rPr>
        <w:t>JJ told the inquiry he was regularly sexually abused at Lake Alice by different male nurses.</w:t>
      </w:r>
      <w:r w:rsidR="00C91B60" w:rsidRPr="001A6AD8">
        <w:rPr>
          <w:rStyle w:val="FootnoteReference"/>
          <w:rFonts w:ascii="Arial" w:eastAsia="SimSun" w:hAnsi="Arial"/>
        </w:rPr>
        <w:footnoteReference w:id="1319"/>
      </w:r>
      <w:r w:rsidR="37871313" w:rsidRPr="001A6AD8">
        <w:rPr>
          <w:rFonts w:ascii="Arial" w:hAnsi="Arial"/>
        </w:rPr>
        <w:t xml:space="preserve"> One time, he told a trusted nurse about the </w:t>
      </w:r>
      <w:r w:rsidR="00191813" w:rsidRPr="001A6AD8">
        <w:rPr>
          <w:rFonts w:ascii="Arial" w:hAnsi="Arial"/>
        </w:rPr>
        <w:t>abuse</w:t>
      </w:r>
      <w:r w:rsidR="37871313" w:rsidRPr="001A6AD8">
        <w:rPr>
          <w:rFonts w:ascii="Arial" w:hAnsi="Arial"/>
        </w:rPr>
        <w:t xml:space="preserve"> and showed her a tear on his bottom as evidence. She escalated this information to </w:t>
      </w:r>
      <w:r w:rsidR="00870DBB" w:rsidRPr="001A6AD8">
        <w:rPr>
          <w:rFonts w:ascii="Arial" w:hAnsi="Arial"/>
        </w:rPr>
        <w:t>Dr </w:t>
      </w:r>
      <w:r w:rsidR="37871313" w:rsidRPr="001A6AD8">
        <w:rPr>
          <w:rFonts w:ascii="Arial" w:hAnsi="Arial"/>
        </w:rPr>
        <w:t>Leeks, but he said Mr</w:t>
      </w:r>
      <w:r w:rsidR="003262ED" w:rsidRPr="001A6AD8">
        <w:rPr>
          <w:rFonts w:ascii="Arial" w:hAnsi="Arial"/>
        </w:rPr>
        <w:t> </w:t>
      </w:r>
      <w:r w:rsidR="37871313" w:rsidRPr="001A6AD8">
        <w:rPr>
          <w:rFonts w:ascii="Arial" w:hAnsi="Arial"/>
        </w:rPr>
        <w:t>JJ was lying. Mr</w:t>
      </w:r>
      <w:r w:rsidR="003262ED" w:rsidRPr="001A6AD8">
        <w:rPr>
          <w:rFonts w:ascii="Arial" w:hAnsi="Arial"/>
        </w:rPr>
        <w:t> </w:t>
      </w:r>
      <w:r w:rsidR="37871313" w:rsidRPr="001A6AD8">
        <w:rPr>
          <w:rFonts w:ascii="Arial" w:hAnsi="Arial"/>
        </w:rPr>
        <w:t>JJ said he tried complaining to the nurse again on future occasions but</w:t>
      </w:r>
      <w:r w:rsidR="008B06B8" w:rsidRPr="001A6AD8">
        <w:rPr>
          <w:rFonts w:ascii="Arial" w:hAnsi="Arial"/>
        </w:rPr>
        <w:t>,</w:t>
      </w:r>
      <w:r w:rsidR="37871313" w:rsidRPr="001A6AD8">
        <w:rPr>
          <w:rFonts w:ascii="Arial" w:hAnsi="Arial"/>
        </w:rPr>
        <w:t xml:space="preserve"> “she would look at me as though she believed me but was saying ‘what can I do?’”.</w:t>
      </w:r>
      <w:r w:rsidR="00C91B60" w:rsidRPr="001A6AD8">
        <w:rPr>
          <w:rStyle w:val="FootnoteReference"/>
          <w:rFonts w:ascii="Arial" w:eastAsia="SimSun" w:hAnsi="Arial"/>
        </w:rPr>
        <w:footnoteReference w:id="1320"/>
      </w:r>
    </w:p>
    <w:p w14:paraId="5D240A1E" w14:textId="157BE4F6" w:rsidR="00D607E9" w:rsidRPr="001A6AD8" w:rsidRDefault="00F31F57" w:rsidP="0069749C">
      <w:pPr>
        <w:pStyle w:val="ListParagraph"/>
        <w:spacing w:before="120" w:after="120"/>
        <w:rPr>
          <w:rFonts w:ascii="Arial" w:hAnsi="Arial"/>
        </w:rPr>
      </w:pPr>
      <w:r w:rsidRPr="001A6AD8">
        <w:rPr>
          <w:rFonts w:ascii="Arial" w:hAnsi="Arial"/>
        </w:rPr>
        <w:t>Survivor Paul Zentveld said</w:t>
      </w:r>
      <w:r w:rsidR="008B06B8" w:rsidRPr="001A6AD8">
        <w:rPr>
          <w:rFonts w:ascii="Arial" w:hAnsi="Arial"/>
        </w:rPr>
        <w:t>,</w:t>
      </w:r>
      <w:r w:rsidRPr="001A6AD8">
        <w:rPr>
          <w:rFonts w:ascii="Arial" w:hAnsi="Arial"/>
        </w:rPr>
        <w:t xml:space="preserve"> </w:t>
      </w:r>
      <w:r w:rsidRPr="001A6AD8">
        <w:rPr>
          <w:rStyle w:val="IntenseQuoteChar"/>
          <w:rFonts w:eastAsia="SimSun"/>
          <w:iCs w:val="0"/>
          <w:color w:val="auto"/>
        </w:rPr>
        <w:t>“I found that complaining was no use as I had been a mental patient and people would not take me seriously. I had no help with this from my parents. I had been put in Lake Alice in the first place by my mother.”</w:t>
      </w:r>
      <w:r w:rsidR="00373FCA" w:rsidRPr="001A6AD8">
        <w:rPr>
          <w:rStyle w:val="FootnoteReference"/>
          <w:rFonts w:ascii="Arial" w:eastAsia="SimSun" w:hAnsi="Arial"/>
        </w:rPr>
        <w:footnoteReference w:id="1321"/>
      </w:r>
      <w:r w:rsidR="008C71F9" w:rsidRPr="001A6AD8">
        <w:rPr>
          <w:rFonts w:ascii="Arial" w:hAnsi="Arial"/>
        </w:rPr>
        <w:t xml:space="preserve"> </w:t>
      </w:r>
      <w:r w:rsidRPr="001A6AD8">
        <w:rPr>
          <w:rFonts w:ascii="Arial" w:hAnsi="Arial"/>
        </w:rPr>
        <w:t>Mr</w:t>
      </w:r>
      <w:r w:rsidR="00E23217" w:rsidRPr="001A6AD8">
        <w:rPr>
          <w:rFonts w:ascii="Arial" w:hAnsi="Arial"/>
        </w:rPr>
        <w:t> </w:t>
      </w:r>
      <w:r w:rsidRPr="001A6AD8">
        <w:rPr>
          <w:rFonts w:ascii="Arial" w:hAnsi="Arial"/>
        </w:rPr>
        <w:t xml:space="preserve">Zentveld said he saw some </w:t>
      </w:r>
      <w:r w:rsidR="00414289" w:rsidRPr="001A6AD8">
        <w:rPr>
          <w:rFonts w:ascii="Arial" w:hAnsi="Arial"/>
        </w:rPr>
        <w:t>children and young people</w:t>
      </w:r>
      <w:r w:rsidRPr="001A6AD8">
        <w:rPr>
          <w:rFonts w:ascii="Arial" w:hAnsi="Arial"/>
        </w:rPr>
        <w:t xml:space="preserve"> complain of being raped then get punished by the staff for complaining. </w:t>
      </w:r>
      <w:r w:rsidRPr="001A6AD8">
        <w:rPr>
          <w:rStyle w:val="IntenseQuoteChar"/>
          <w:rFonts w:eastAsia="SimSun"/>
          <w:iCs w:val="0"/>
          <w:color w:val="auto"/>
        </w:rPr>
        <w:t>“That</w:t>
      </w:r>
      <w:r w:rsidR="00E54DDB" w:rsidRPr="001A6AD8">
        <w:rPr>
          <w:rStyle w:val="IntenseQuoteChar"/>
          <w:rFonts w:eastAsia="SimSun"/>
          <w:iCs w:val="0"/>
          <w:color w:val="auto"/>
        </w:rPr>
        <w:t>’</w:t>
      </w:r>
      <w:r w:rsidRPr="001A6AD8">
        <w:rPr>
          <w:rStyle w:val="IntenseQuoteChar"/>
          <w:rFonts w:eastAsia="SimSun"/>
          <w:iCs w:val="0"/>
          <w:color w:val="auto"/>
        </w:rPr>
        <w:t xml:space="preserve">s got to change. The system has to change, there has to be a protection for them somehow </w:t>
      </w:r>
      <w:r w:rsidR="00E54DDB" w:rsidRPr="001A6AD8">
        <w:rPr>
          <w:rStyle w:val="IntenseQuoteChar"/>
          <w:rFonts w:eastAsia="SimSun"/>
          <w:iCs w:val="0"/>
          <w:color w:val="auto"/>
        </w:rPr>
        <w:t xml:space="preserve">… </w:t>
      </w:r>
      <w:r w:rsidRPr="001A6AD8">
        <w:rPr>
          <w:rStyle w:val="IntenseQuoteChar"/>
          <w:rFonts w:eastAsia="SimSun"/>
          <w:iCs w:val="0"/>
          <w:color w:val="auto"/>
        </w:rPr>
        <w:t>From this psychiatric horror must emerge protections to ensure no child will endure what we have.”</w:t>
      </w:r>
      <w:r w:rsidR="00373FCA" w:rsidRPr="001A6AD8">
        <w:rPr>
          <w:rStyle w:val="FootnoteReference"/>
          <w:rFonts w:ascii="Arial" w:eastAsia="SimSun" w:hAnsi="Arial"/>
        </w:rPr>
        <w:footnoteReference w:id="1322"/>
      </w:r>
    </w:p>
    <w:p w14:paraId="71D921D4" w14:textId="5BF12E96" w:rsidR="001C754F" w:rsidRPr="001A6AD8" w:rsidRDefault="00003E4C" w:rsidP="0069749C">
      <w:pPr>
        <w:pStyle w:val="Heading3"/>
        <w:spacing w:before="120"/>
        <w:rPr>
          <w:rFonts w:ascii="Times New Roman" w:hAnsi="Times New Roman" w:cs="Times New Roman"/>
          <w:lang w:eastAsia="en-US"/>
        </w:rPr>
      </w:pPr>
      <w:bookmarkStart w:id="2459" w:name="_Toc120905758"/>
      <w:bookmarkStart w:id="2460" w:name="_Toc125980105"/>
      <w:bookmarkStart w:id="2461" w:name="_Toc125981686"/>
      <w:r w:rsidRPr="001A6AD8">
        <w:t>Ngā amuamu ki ngā umanga ngaio - C</w:t>
      </w:r>
      <w:r w:rsidR="00AB731E" w:rsidRPr="001A6AD8">
        <w:t>omplaints to professional bodies</w:t>
      </w:r>
      <w:bookmarkEnd w:id="2459"/>
      <w:bookmarkEnd w:id="2460"/>
      <w:bookmarkEnd w:id="2461"/>
    </w:p>
    <w:p w14:paraId="65DEF374" w14:textId="5A15E475" w:rsidR="00BB394A" w:rsidRPr="001A6AD8" w:rsidRDefault="00F91A2A" w:rsidP="0069749C">
      <w:pPr>
        <w:pStyle w:val="ListParagraph"/>
        <w:spacing w:before="120" w:after="120"/>
        <w:rPr>
          <w:rFonts w:ascii="Arial" w:hAnsi="Arial"/>
        </w:rPr>
      </w:pPr>
      <w:r w:rsidRPr="001A6AD8">
        <w:rPr>
          <w:rFonts w:ascii="Arial" w:hAnsi="Arial"/>
        </w:rPr>
        <w:t xml:space="preserve">After he left Lake Alice, </w:t>
      </w:r>
      <w:r w:rsidR="00ED7B63" w:rsidRPr="001A6AD8">
        <w:rPr>
          <w:rFonts w:ascii="Arial" w:hAnsi="Arial"/>
        </w:rPr>
        <w:t>Mr </w:t>
      </w:r>
      <w:r w:rsidRPr="001A6AD8">
        <w:rPr>
          <w:rFonts w:ascii="Arial" w:hAnsi="Arial"/>
        </w:rPr>
        <w:t xml:space="preserve">Kevin Banks had a complaint referred to the Medical Council. </w:t>
      </w:r>
      <w:r w:rsidR="00FB5822" w:rsidRPr="001A6AD8">
        <w:rPr>
          <w:rFonts w:ascii="Arial" w:hAnsi="Arial"/>
        </w:rPr>
        <w:t>We</w:t>
      </w:r>
      <w:r w:rsidRPr="001A6AD8">
        <w:rPr>
          <w:rFonts w:ascii="Arial" w:hAnsi="Arial"/>
        </w:rPr>
        <w:t xml:space="preserve"> outline the </w:t>
      </w:r>
      <w:r w:rsidR="00FB5822" w:rsidRPr="001A6AD8">
        <w:rPr>
          <w:rFonts w:ascii="Arial" w:hAnsi="Arial"/>
        </w:rPr>
        <w:t>council</w:t>
      </w:r>
      <w:r w:rsidRPr="001A6AD8">
        <w:rPr>
          <w:rFonts w:ascii="Arial" w:hAnsi="Arial"/>
        </w:rPr>
        <w:t xml:space="preserve"> process that ended with no charge being laid against </w:t>
      </w:r>
      <w:r w:rsidR="00870DBB" w:rsidRPr="001A6AD8">
        <w:rPr>
          <w:rFonts w:ascii="Arial" w:hAnsi="Arial"/>
        </w:rPr>
        <w:t>Dr </w:t>
      </w:r>
      <w:r w:rsidRPr="001A6AD8">
        <w:rPr>
          <w:rFonts w:ascii="Arial" w:hAnsi="Arial"/>
        </w:rPr>
        <w:t>Leeks</w:t>
      </w:r>
      <w:r w:rsidR="00172897" w:rsidRPr="001A6AD8">
        <w:rPr>
          <w:rFonts w:ascii="Arial" w:hAnsi="Arial"/>
        </w:rPr>
        <w:t xml:space="preserve"> in chapter 2.4</w:t>
      </w:r>
      <w:r w:rsidRPr="001A6AD8">
        <w:rPr>
          <w:rFonts w:ascii="Arial" w:hAnsi="Arial"/>
        </w:rPr>
        <w:t>.</w:t>
      </w:r>
      <w:r w:rsidR="00336A84" w:rsidRPr="001A6AD8">
        <w:rPr>
          <w:rFonts w:ascii="Arial" w:hAnsi="Arial"/>
        </w:rPr>
        <w:t xml:space="preserve"> </w:t>
      </w:r>
      <w:r w:rsidR="00D56E71" w:rsidRPr="001A6AD8">
        <w:rPr>
          <w:rFonts w:ascii="Arial" w:hAnsi="Arial"/>
        </w:rPr>
        <w:t xml:space="preserve">In addition, </w:t>
      </w:r>
      <w:r w:rsidR="00ED7B63" w:rsidRPr="001A6AD8">
        <w:rPr>
          <w:rFonts w:ascii="Arial" w:hAnsi="Arial"/>
        </w:rPr>
        <w:t>Mr </w:t>
      </w:r>
      <w:r w:rsidR="005171CF" w:rsidRPr="001A6AD8">
        <w:rPr>
          <w:rFonts w:ascii="Arial" w:hAnsi="Arial"/>
        </w:rPr>
        <w:t xml:space="preserve">Stabb, a </w:t>
      </w:r>
      <w:r w:rsidR="00D56E71" w:rsidRPr="001A6AD8">
        <w:rPr>
          <w:rFonts w:ascii="Arial" w:eastAsia="SimSun" w:hAnsi="Arial"/>
        </w:rPr>
        <w:t>f</w:t>
      </w:r>
      <w:r w:rsidR="00FB00E3" w:rsidRPr="001A6AD8">
        <w:rPr>
          <w:rFonts w:ascii="Arial" w:eastAsia="SimSun" w:hAnsi="Arial"/>
        </w:rPr>
        <w:t>ormer nurse</w:t>
      </w:r>
      <w:r w:rsidR="005171CF" w:rsidRPr="001A6AD8">
        <w:rPr>
          <w:rFonts w:ascii="Arial" w:eastAsia="SimSun" w:hAnsi="Arial"/>
        </w:rPr>
        <w:t>,</w:t>
      </w:r>
      <w:r w:rsidR="00FB00E3" w:rsidRPr="001A6AD8">
        <w:rPr>
          <w:rFonts w:ascii="Arial" w:eastAsia="SimSun" w:hAnsi="Arial"/>
        </w:rPr>
        <w:t xml:space="preserve"> recalled an occasion in 1976 where he helped a group of boys </w:t>
      </w:r>
      <w:r w:rsidR="009D0080" w:rsidRPr="001A6AD8">
        <w:rPr>
          <w:rFonts w:ascii="Arial" w:eastAsia="SimSun" w:hAnsi="Arial"/>
        </w:rPr>
        <w:t xml:space="preserve">to </w:t>
      </w:r>
      <w:r w:rsidR="00F224E9" w:rsidRPr="001A6AD8">
        <w:rPr>
          <w:rFonts w:ascii="Arial" w:eastAsia="SimSun" w:hAnsi="Arial"/>
        </w:rPr>
        <w:t>send a letter</w:t>
      </w:r>
      <w:r w:rsidR="00FB00E3" w:rsidRPr="001A6AD8">
        <w:rPr>
          <w:rFonts w:ascii="Arial" w:eastAsia="SimSun" w:hAnsi="Arial"/>
        </w:rPr>
        <w:t xml:space="preserve"> to the Nursing Council</w:t>
      </w:r>
      <w:r w:rsidR="00F224E9" w:rsidRPr="001A6AD8">
        <w:rPr>
          <w:rFonts w:ascii="Arial" w:eastAsia="SimSun" w:hAnsi="Arial"/>
        </w:rPr>
        <w:t xml:space="preserve"> complaining about the treatment they had been receiving at Lake Alice</w:t>
      </w:r>
      <w:r w:rsidR="00FB00E3" w:rsidRPr="001A6AD8">
        <w:rPr>
          <w:rFonts w:ascii="Arial" w:eastAsia="SimSun" w:hAnsi="Arial"/>
        </w:rPr>
        <w:t>.</w:t>
      </w:r>
      <w:r w:rsidR="00CF1ADA" w:rsidRPr="001A6AD8">
        <w:rPr>
          <w:rStyle w:val="FootnoteReference"/>
          <w:rFonts w:ascii="Arial" w:eastAsia="SimSun" w:hAnsi="Arial"/>
        </w:rPr>
        <w:footnoteReference w:id="1323"/>
      </w:r>
      <w:r w:rsidR="00FB00E3" w:rsidRPr="001A6AD8">
        <w:rPr>
          <w:rFonts w:ascii="Arial" w:eastAsia="SimSun" w:hAnsi="Arial"/>
        </w:rPr>
        <w:t xml:space="preserve"> </w:t>
      </w:r>
    </w:p>
    <w:p w14:paraId="162280A8" w14:textId="2F7C1F6B" w:rsidR="00BB394A" w:rsidRPr="001A6AD8" w:rsidRDefault="2563E292" w:rsidP="0069749C">
      <w:pPr>
        <w:pStyle w:val="ListParagraph"/>
        <w:spacing w:before="120" w:after="120"/>
        <w:rPr>
          <w:rFonts w:ascii="Arial" w:hAnsi="Arial"/>
        </w:rPr>
      </w:pPr>
      <w:r w:rsidRPr="001A6AD8">
        <w:rPr>
          <w:rFonts w:ascii="Arial" w:hAnsi="Arial"/>
        </w:rPr>
        <w:t xml:space="preserve">In response to a notice from this </w:t>
      </w:r>
      <w:r w:rsidR="00E1340F" w:rsidRPr="001A6AD8">
        <w:rPr>
          <w:rFonts w:ascii="Arial" w:hAnsi="Arial"/>
        </w:rPr>
        <w:t>i</w:t>
      </w:r>
      <w:r w:rsidRPr="001A6AD8">
        <w:rPr>
          <w:rFonts w:ascii="Arial" w:hAnsi="Arial"/>
        </w:rPr>
        <w:t>nquiry, the Nursing Council search</w:t>
      </w:r>
      <w:r w:rsidR="00602722" w:rsidRPr="001A6AD8">
        <w:rPr>
          <w:rFonts w:ascii="Arial" w:hAnsi="Arial"/>
        </w:rPr>
        <w:t>ed</w:t>
      </w:r>
      <w:r w:rsidRPr="001A6AD8">
        <w:rPr>
          <w:rFonts w:ascii="Arial" w:hAnsi="Arial"/>
        </w:rPr>
        <w:t xml:space="preserve"> </w:t>
      </w:r>
      <w:r w:rsidR="005171CF" w:rsidRPr="001A6AD8">
        <w:rPr>
          <w:rFonts w:ascii="Arial" w:hAnsi="Arial"/>
        </w:rPr>
        <w:t xml:space="preserve">its </w:t>
      </w:r>
      <w:r w:rsidRPr="001A6AD8">
        <w:rPr>
          <w:rFonts w:ascii="Arial" w:hAnsi="Arial"/>
        </w:rPr>
        <w:t>records and materials at Archive</w:t>
      </w:r>
      <w:r w:rsidR="00602722" w:rsidRPr="001A6AD8">
        <w:rPr>
          <w:rFonts w:ascii="Arial" w:hAnsi="Arial"/>
        </w:rPr>
        <w:t>s</w:t>
      </w:r>
      <w:r w:rsidRPr="001A6AD8">
        <w:rPr>
          <w:rFonts w:ascii="Arial" w:hAnsi="Arial"/>
        </w:rPr>
        <w:t xml:space="preserve"> New</w:t>
      </w:r>
      <w:r w:rsidR="00602722" w:rsidRPr="001A6AD8">
        <w:rPr>
          <w:rFonts w:ascii="Arial" w:hAnsi="Arial"/>
        </w:rPr>
        <w:t> </w:t>
      </w:r>
      <w:r w:rsidRPr="001A6AD8">
        <w:rPr>
          <w:rFonts w:ascii="Arial" w:hAnsi="Arial"/>
        </w:rPr>
        <w:t>Zealand, but found no record of any complaint made about the unit or about registered nurses who were staff members at the unit.</w:t>
      </w:r>
    </w:p>
    <w:p w14:paraId="222C5509" w14:textId="07A4DA50" w:rsidR="00BB394A" w:rsidRPr="001A6AD8" w:rsidRDefault="00BE085F" w:rsidP="0069749C">
      <w:pPr>
        <w:pStyle w:val="Heading3"/>
        <w:spacing w:before="120"/>
      </w:pPr>
      <w:bookmarkStart w:id="2462" w:name="_Toc120905759"/>
      <w:bookmarkStart w:id="2463" w:name="_Toc125980106"/>
      <w:bookmarkStart w:id="2464" w:name="_Toc125981687"/>
      <w:r w:rsidRPr="001A6AD8">
        <w:t xml:space="preserve">Ngā amuamu ki </w:t>
      </w:r>
      <w:r w:rsidR="0078151D" w:rsidRPr="001A6AD8">
        <w:t xml:space="preserve">Ngā Pirihimana o Aotearoa </w:t>
      </w:r>
      <w:r w:rsidRPr="001A6AD8">
        <w:t>- C</w:t>
      </w:r>
      <w:r w:rsidR="00FB00E3" w:rsidRPr="001A6AD8">
        <w:t>omplaint</w:t>
      </w:r>
      <w:r w:rsidR="001A2E3E" w:rsidRPr="001A6AD8">
        <w:t>s</w:t>
      </w:r>
      <w:r w:rsidR="00FB00E3" w:rsidRPr="001A6AD8">
        <w:t xml:space="preserve"> to New Zealand </w:t>
      </w:r>
      <w:r w:rsidR="000A0EF2" w:rsidRPr="001A6AD8">
        <w:t>P</w:t>
      </w:r>
      <w:r w:rsidR="00FB00E3" w:rsidRPr="001A6AD8">
        <w:t>olice</w:t>
      </w:r>
      <w:bookmarkEnd w:id="2462"/>
      <w:bookmarkEnd w:id="2463"/>
      <w:bookmarkEnd w:id="2464"/>
    </w:p>
    <w:p w14:paraId="4F4E855D" w14:textId="282D642E" w:rsidR="00A13A3E" w:rsidRPr="001A6AD8" w:rsidRDefault="0074429B" w:rsidP="0069749C">
      <w:pPr>
        <w:pStyle w:val="ListParagraph"/>
        <w:spacing w:before="120" w:after="120"/>
        <w:rPr>
          <w:rFonts w:ascii="Arial" w:hAnsi="Arial"/>
        </w:rPr>
      </w:pPr>
      <w:r w:rsidRPr="001A6AD8">
        <w:rPr>
          <w:rFonts w:ascii="Arial" w:hAnsi="Arial"/>
        </w:rPr>
        <w:t xml:space="preserve"> </w:t>
      </w:r>
      <w:r w:rsidR="00AF5D73" w:rsidRPr="001A6AD8">
        <w:rPr>
          <w:rFonts w:ascii="Arial" w:hAnsi="Arial"/>
        </w:rPr>
        <w:t>We</w:t>
      </w:r>
      <w:r w:rsidRPr="001A6AD8">
        <w:rPr>
          <w:rFonts w:ascii="Arial" w:hAnsi="Arial"/>
        </w:rPr>
        <w:t xml:space="preserve"> </w:t>
      </w:r>
      <w:r w:rsidR="00F21B57" w:rsidRPr="001A6AD8">
        <w:rPr>
          <w:rFonts w:ascii="Arial" w:hAnsi="Arial"/>
        </w:rPr>
        <w:t>detail the complaints made to</w:t>
      </w:r>
      <w:r w:rsidR="00FB00E3" w:rsidRPr="001A6AD8">
        <w:rPr>
          <w:rFonts w:ascii="Arial" w:hAnsi="Arial"/>
        </w:rPr>
        <w:t xml:space="preserve"> </w:t>
      </w:r>
      <w:r w:rsidR="00237FF5" w:rsidRPr="001A6AD8">
        <w:rPr>
          <w:rFonts w:ascii="Arial" w:hAnsi="Arial"/>
        </w:rPr>
        <w:t>NZ Police</w:t>
      </w:r>
      <w:r w:rsidR="00F21B57" w:rsidRPr="001A6AD8">
        <w:rPr>
          <w:rFonts w:ascii="Arial" w:hAnsi="Arial"/>
        </w:rPr>
        <w:t xml:space="preserve"> and the f</w:t>
      </w:r>
      <w:r w:rsidR="0065213C" w:rsidRPr="001A6AD8">
        <w:rPr>
          <w:rFonts w:ascii="Arial" w:hAnsi="Arial"/>
        </w:rPr>
        <w:t>ailure</w:t>
      </w:r>
      <w:r w:rsidR="00F21B57" w:rsidRPr="001A6AD8">
        <w:rPr>
          <w:rFonts w:ascii="Arial" w:hAnsi="Arial"/>
        </w:rPr>
        <w:t xml:space="preserve"> of each resulting </w:t>
      </w:r>
      <w:r w:rsidR="00AF5D73" w:rsidRPr="001A6AD8">
        <w:rPr>
          <w:rFonts w:ascii="Arial" w:hAnsi="Arial"/>
        </w:rPr>
        <w:t>investigation</w:t>
      </w:r>
      <w:r w:rsidR="00F21B57" w:rsidRPr="001A6AD8">
        <w:rPr>
          <w:rFonts w:ascii="Arial" w:hAnsi="Arial"/>
        </w:rPr>
        <w:t xml:space="preserve"> </w:t>
      </w:r>
      <w:r w:rsidR="00132F2C" w:rsidRPr="001A6AD8">
        <w:rPr>
          <w:rFonts w:ascii="Arial" w:hAnsi="Arial"/>
        </w:rPr>
        <w:t xml:space="preserve">to </w:t>
      </w:r>
      <w:r w:rsidR="00FB00E3" w:rsidRPr="001A6AD8">
        <w:rPr>
          <w:rFonts w:ascii="Arial" w:hAnsi="Arial"/>
        </w:rPr>
        <w:t>adequately</w:t>
      </w:r>
      <w:r w:rsidR="00132F2C" w:rsidRPr="001A6AD8">
        <w:rPr>
          <w:rFonts w:ascii="Arial" w:hAnsi="Arial"/>
        </w:rPr>
        <w:t xml:space="preserve"> respond to the allegations of</w:t>
      </w:r>
      <w:r w:rsidR="00FB00E3" w:rsidRPr="001A6AD8">
        <w:rPr>
          <w:rFonts w:ascii="Arial" w:hAnsi="Arial"/>
        </w:rPr>
        <w:t xml:space="preserve"> mistreatment of </w:t>
      </w:r>
      <w:r w:rsidR="0036310D" w:rsidRPr="001A6AD8">
        <w:rPr>
          <w:rFonts w:ascii="Arial" w:hAnsi="Arial"/>
        </w:rPr>
        <w:t>children and young people</w:t>
      </w:r>
      <w:r w:rsidR="00FB00E3" w:rsidRPr="001A6AD8">
        <w:rPr>
          <w:rFonts w:ascii="Arial" w:hAnsi="Arial"/>
        </w:rPr>
        <w:t xml:space="preserve"> at the unit over the years</w:t>
      </w:r>
      <w:r w:rsidR="001D71AF" w:rsidRPr="001A6AD8">
        <w:rPr>
          <w:rFonts w:ascii="Arial" w:hAnsi="Arial"/>
        </w:rPr>
        <w:t xml:space="preserve"> in chapter 2.4</w:t>
      </w:r>
      <w:r w:rsidR="00FB00E3" w:rsidRPr="001A6AD8">
        <w:rPr>
          <w:rFonts w:ascii="Arial" w:hAnsi="Arial"/>
        </w:rPr>
        <w:t>.</w:t>
      </w:r>
      <w:r w:rsidR="00C0216E" w:rsidRPr="001A6AD8">
        <w:rPr>
          <w:rFonts w:ascii="Arial" w:hAnsi="Arial"/>
        </w:rPr>
        <w:t xml:space="preserve"> </w:t>
      </w:r>
      <w:r w:rsidR="001D71AF" w:rsidRPr="001A6AD8">
        <w:rPr>
          <w:rFonts w:ascii="Arial" w:hAnsi="Arial"/>
        </w:rPr>
        <w:t xml:space="preserve">An </w:t>
      </w:r>
      <w:r w:rsidR="00FB00E3" w:rsidRPr="001A6AD8">
        <w:rPr>
          <w:rFonts w:ascii="Arial" w:hAnsi="Arial"/>
        </w:rPr>
        <w:t>investigation in 1977 focused on</w:t>
      </w:r>
      <w:r w:rsidR="00C0216E" w:rsidRPr="001A6AD8">
        <w:rPr>
          <w:rFonts w:ascii="Arial" w:hAnsi="Arial"/>
        </w:rPr>
        <w:t>ly on</w:t>
      </w:r>
      <w:r w:rsidR="00FB00E3" w:rsidRPr="001A6AD8">
        <w:rPr>
          <w:rFonts w:ascii="Arial" w:hAnsi="Arial"/>
        </w:rPr>
        <w:t xml:space="preserve"> possible violations of the Mental Health Act 1969</w:t>
      </w:r>
      <w:r w:rsidR="001D71AF" w:rsidRPr="001A6AD8">
        <w:rPr>
          <w:rFonts w:ascii="Arial" w:hAnsi="Arial"/>
        </w:rPr>
        <w:t>,</w:t>
      </w:r>
      <w:r w:rsidR="00FB00E3" w:rsidRPr="001A6AD8">
        <w:rPr>
          <w:rFonts w:ascii="Arial" w:hAnsi="Arial"/>
        </w:rPr>
        <w:t xml:space="preserve"> which </w:t>
      </w:r>
      <w:r w:rsidR="00AF5D73" w:rsidRPr="001A6AD8">
        <w:rPr>
          <w:rFonts w:ascii="Arial" w:hAnsi="Arial"/>
        </w:rPr>
        <w:t>covered</w:t>
      </w:r>
      <w:r w:rsidR="00FB00E3" w:rsidRPr="001A6AD8">
        <w:rPr>
          <w:rFonts w:ascii="Arial" w:hAnsi="Arial"/>
        </w:rPr>
        <w:t xml:space="preserve"> harm done to</w:t>
      </w:r>
      <w:r w:rsidR="00AF5D73" w:rsidRPr="001A6AD8">
        <w:rPr>
          <w:rFonts w:ascii="Arial" w:hAnsi="Arial"/>
        </w:rPr>
        <w:t xml:space="preserve"> </w:t>
      </w:r>
      <w:r w:rsidR="007B7CFF" w:rsidRPr="001A6AD8">
        <w:rPr>
          <w:rFonts w:ascii="Arial" w:hAnsi="Arial"/>
        </w:rPr>
        <w:t>‘</w:t>
      </w:r>
      <w:r w:rsidR="00FB00E3" w:rsidRPr="001A6AD8">
        <w:rPr>
          <w:rFonts w:ascii="Arial" w:hAnsi="Arial"/>
        </w:rPr>
        <w:t>any mentally disordered person</w:t>
      </w:r>
      <w:r w:rsidR="007B7CFF" w:rsidRPr="001A6AD8">
        <w:rPr>
          <w:rFonts w:ascii="Arial" w:hAnsi="Arial"/>
        </w:rPr>
        <w:t>’</w:t>
      </w:r>
      <w:r w:rsidR="00AF5D73" w:rsidRPr="001A6AD8">
        <w:rPr>
          <w:rFonts w:ascii="Arial" w:hAnsi="Arial"/>
        </w:rPr>
        <w:t>.</w:t>
      </w:r>
      <w:r w:rsidR="00FB00E3" w:rsidRPr="001A6AD8">
        <w:rPr>
          <w:rFonts w:ascii="Arial" w:hAnsi="Arial"/>
        </w:rPr>
        <w:t xml:space="preserve"> </w:t>
      </w:r>
      <w:r w:rsidR="00C7115C" w:rsidRPr="001A6AD8">
        <w:rPr>
          <w:rFonts w:ascii="Arial" w:hAnsi="Arial"/>
        </w:rPr>
        <w:t xml:space="preserve">It is now widely acknowledged that most </w:t>
      </w:r>
      <w:r w:rsidR="0036310D" w:rsidRPr="001A6AD8">
        <w:rPr>
          <w:rFonts w:ascii="Arial" w:hAnsi="Arial"/>
        </w:rPr>
        <w:t>children and young people</w:t>
      </w:r>
      <w:r w:rsidR="00C7115C" w:rsidRPr="001A6AD8">
        <w:rPr>
          <w:rFonts w:ascii="Arial" w:hAnsi="Arial"/>
        </w:rPr>
        <w:t xml:space="preserve"> at the </w:t>
      </w:r>
      <w:r w:rsidR="0084236A" w:rsidRPr="001A6AD8">
        <w:rPr>
          <w:rFonts w:ascii="Arial" w:hAnsi="Arial"/>
        </w:rPr>
        <w:t xml:space="preserve">unit did not have a mental illness. </w:t>
      </w:r>
      <w:r w:rsidR="00DC0AC1" w:rsidRPr="001A6AD8">
        <w:rPr>
          <w:rFonts w:ascii="Arial" w:hAnsi="Arial"/>
        </w:rPr>
        <w:t xml:space="preserve">Subsequent investigations were </w:t>
      </w:r>
      <w:r w:rsidR="007F5353" w:rsidRPr="001A6AD8">
        <w:rPr>
          <w:rFonts w:ascii="Arial" w:hAnsi="Arial"/>
        </w:rPr>
        <w:t xml:space="preserve">also </w:t>
      </w:r>
      <w:r w:rsidR="00DC0AC1" w:rsidRPr="001A6AD8">
        <w:rPr>
          <w:rFonts w:ascii="Arial" w:hAnsi="Arial"/>
        </w:rPr>
        <w:t>flawed</w:t>
      </w:r>
      <w:r w:rsidR="004A0AA1" w:rsidRPr="001A6AD8">
        <w:rPr>
          <w:rFonts w:ascii="Arial" w:hAnsi="Arial"/>
        </w:rPr>
        <w:t xml:space="preserve">. </w:t>
      </w:r>
    </w:p>
    <w:p w14:paraId="768AC263" w14:textId="0FE81926" w:rsidR="00BB394A" w:rsidRPr="001A6AD8" w:rsidRDefault="00D17D41" w:rsidP="0069749C">
      <w:pPr>
        <w:pStyle w:val="ListParagraph"/>
        <w:spacing w:before="120" w:after="120"/>
        <w:rPr>
          <w:rFonts w:ascii="Arial" w:hAnsi="Arial"/>
        </w:rPr>
      </w:pPr>
      <w:r w:rsidRPr="001A6AD8">
        <w:rPr>
          <w:rFonts w:ascii="Arial" w:hAnsi="Arial"/>
        </w:rPr>
        <w:t>In 2021</w:t>
      </w:r>
      <w:r w:rsidR="007A5820" w:rsidRPr="001A6AD8">
        <w:rPr>
          <w:rFonts w:ascii="Arial" w:hAnsi="Arial"/>
        </w:rPr>
        <w:t xml:space="preserve">, </w:t>
      </w:r>
      <w:r w:rsidR="00237FF5" w:rsidRPr="001A6AD8">
        <w:rPr>
          <w:rFonts w:ascii="Arial" w:hAnsi="Arial"/>
        </w:rPr>
        <w:t>NZ Police</w:t>
      </w:r>
      <w:r w:rsidR="002C1850" w:rsidRPr="001A6AD8">
        <w:rPr>
          <w:rFonts w:ascii="Arial" w:hAnsi="Arial"/>
        </w:rPr>
        <w:t xml:space="preserve"> acknowledged </w:t>
      </w:r>
      <w:r w:rsidR="00F86558" w:rsidRPr="001A6AD8">
        <w:rPr>
          <w:rFonts w:ascii="Arial" w:hAnsi="Arial"/>
        </w:rPr>
        <w:t xml:space="preserve">it had </w:t>
      </w:r>
      <w:r w:rsidR="004A0AA1" w:rsidRPr="001A6AD8">
        <w:rPr>
          <w:rFonts w:ascii="Arial" w:hAnsi="Arial"/>
        </w:rPr>
        <w:t>failed to appropriately priorit</w:t>
      </w:r>
      <w:r w:rsidR="002C1850" w:rsidRPr="001A6AD8">
        <w:rPr>
          <w:rFonts w:ascii="Arial" w:hAnsi="Arial"/>
        </w:rPr>
        <w:t xml:space="preserve">ise and resource the </w:t>
      </w:r>
      <w:r w:rsidR="00C179E7" w:rsidRPr="001A6AD8">
        <w:rPr>
          <w:rFonts w:ascii="Arial" w:hAnsi="Arial"/>
        </w:rPr>
        <w:t xml:space="preserve">investigations. </w:t>
      </w:r>
      <w:r w:rsidR="00C179E7" w:rsidRPr="001A6AD8" w:rsidDel="00A13A3E">
        <w:rPr>
          <w:rFonts w:ascii="Arial" w:hAnsi="Arial"/>
        </w:rPr>
        <w:t xml:space="preserve">There is </w:t>
      </w:r>
      <w:r w:rsidR="002B794B" w:rsidRPr="001A6AD8" w:rsidDel="00A13A3E">
        <w:rPr>
          <w:rFonts w:ascii="Arial" w:hAnsi="Arial"/>
        </w:rPr>
        <w:t xml:space="preserve">also </w:t>
      </w:r>
      <w:r w:rsidR="00C179E7" w:rsidRPr="001A6AD8">
        <w:rPr>
          <w:rFonts w:ascii="Arial" w:hAnsi="Arial"/>
        </w:rPr>
        <w:t>evidence</w:t>
      </w:r>
      <w:r w:rsidR="00A13A3E" w:rsidRPr="001A6AD8">
        <w:rPr>
          <w:rFonts w:ascii="Arial" w:hAnsi="Arial"/>
        </w:rPr>
        <w:t xml:space="preserve"> </w:t>
      </w:r>
      <w:r w:rsidR="00C179E7" w:rsidRPr="001A6AD8">
        <w:rPr>
          <w:rFonts w:ascii="Arial" w:hAnsi="Arial"/>
        </w:rPr>
        <w:t xml:space="preserve">of bias against the </w:t>
      </w:r>
      <w:r w:rsidR="002B794B" w:rsidRPr="001A6AD8">
        <w:rPr>
          <w:rFonts w:ascii="Arial" w:hAnsi="Arial"/>
        </w:rPr>
        <w:t xml:space="preserve">complainants based on </w:t>
      </w:r>
      <w:r w:rsidR="00DD2C77" w:rsidRPr="001A6AD8">
        <w:rPr>
          <w:rFonts w:ascii="Arial" w:hAnsi="Arial"/>
        </w:rPr>
        <w:t>prior</w:t>
      </w:r>
      <w:r w:rsidR="002B794B" w:rsidRPr="001A6AD8">
        <w:rPr>
          <w:rFonts w:ascii="Arial" w:hAnsi="Arial"/>
        </w:rPr>
        <w:t xml:space="preserve"> </w:t>
      </w:r>
      <w:r w:rsidR="00DD2C77" w:rsidRPr="001A6AD8">
        <w:rPr>
          <w:rFonts w:ascii="Arial" w:hAnsi="Arial"/>
        </w:rPr>
        <w:t>admission to a psychiatric facility.</w:t>
      </w:r>
      <w:r w:rsidR="0044171C" w:rsidRPr="001A6AD8">
        <w:rPr>
          <w:rFonts w:ascii="Arial" w:hAnsi="Arial"/>
        </w:rPr>
        <w:t xml:space="preserve"> </w:t>
      </w:r>
      <w:r w:rsidR="000B6711" w:rsidRPr="001A6AD8">
        <w:rPr>
          <w:rFonts w:ascii="Arial" w:hAnsi="Arial"/>
        </w:rPr>
        <w:t>A</w:t>
      </w:r>
      <w:r w:rsidR="00A13A3E" w:rsidRPr="001A6AD8">
        <w:rPr>
          <w:rFonts w:ascii="Arial" w:hAnsi="Arial"/>
        </w:rPr>
        <w:t xml:space="preserve"> </w:t>
      </w:r>
      <w:r w:rsidR="0044171C" w:rsidRPr="001A6AD8">
        <w:rPr>
          <w:rFonts w:ascii="Arial" w:hAnsi="Arial"/>
        </w:rPr>
        <w:t>long history of</w:t>
      </w:r>
      <w:r w:rsidR="00A23D1E" w:rsidRPr="001A6AD8">
        <w:rPr>
          <w:rFonts w:ascii="Arial" w:hAnsi="Arial"/>
        </w:rPr>
        <w:t xml:space="preserve"> tension </w:t>
      </w:r>
      <w:r w:rsidR="000B6711" w:rsidRPr="001A6AD8">
        <w:rPr>
          <w:rFonts w:ascii="Arial" w:hAnsi="Arial"/>
        </w:rPr>
        <w:t xml:space="preserve">exists </w:t>
      </w:r>
      <w:r w:rsidR="00A23D1E" w:rsidRPr="001A6AD8">
        <w:rPr>
          <w:rFonts w:ascii="Arial" w:hAnsi="Arial"/>
        </w:rPr>
        <w:t>between Māori</w:t>
      </w:r>
      <w:r w:rsidR="00A13A3E" w:rsidRPr="001A6AD8">
        <w:rPr>
          <w:rFonts w:ascii="Arial" w:hAnsi="Arial"/>
        </w:rPr>
        <w:t xml:space="preserve"> and </w:t>
      </w:r>
      <w:r w:rsidR="00A23D1E" w:rsidRPr="001A6AD8">
        <w:rPr>
          <w:rFonts w:ascii="Arial" w:hAnsi="Arial"/>
        </w:rPr>
        <w:t>Pacific</w:t>
      </w:r>
      <w:r w:rsidR="0044171C" w:rsidRPr="001A6AD8">
        <w:rPr>
          <w:rFonts w:ascii="Arial" w:hAnsi="Arial"/>
        </w:rPr>
        <w:t xml:space="preserve"> peoples and </w:t>
      </w:r>
      <w:r w:rsidR="00237FF5" w:rsidRPr="001A6AD8">
        <w:rPr>
          <w:rFonts w:ascii="Arial" w:hAnsi="Arial"/>
        </w:rPr>
        <w:t>NZ Police</w:t>
      </w:r>
      <w:r w:rsidR="0044171C" w:rsidRPr="001A6AD8">
        <w:rPr>
          <w:rFonts w:ascii="Arial" w:hAnsi="Arial"/>
        </w:rPr>
        <w:t>.</w:t>
      </w:r>
      <w:r w:rsidR="0044171C" w:rsidRPr="001A6AD8" w:rsidDel="00514160">
        <w:rPr>
          <w:rFonts w:ascii="Arial" w:hAnsi="Arial"/>
        </w:rPr>
        <w:t xml:space="preserve"> </w:t>
      </w:r>
      <w:r w:rsidR="00514160" w:rsidRPr="001A6AD8">
        <w:rPr>
          <w:rFonts w:ascii="Arial" w:hAnsi="Arial"/>
        </w:rPr>
        <w:t>During the 1970s</w:t>
      </w:r>
      <w:r w:rsidR="000B6711" w:rsidRPr="001A6AD8">
        <w:rPr>
          <w:rFonts w:ascii="Arial" w:hAnsi="Arial"/>
        </w:rPr>
        <w:t>,</w:t>
      </w:r>
      <w:r w:rsidR="00514160" w:rsidRPr="001A6AD8">
        <w:rPr>
          <w:rFonts w:ascii="Arial" w:hAnsi="Arial"/>
        </w:rPr>
        <w:t xml:space="preserve"> this tension was evident in the dawn raids of Pacific people</w:t>
      </w:r>
      <w:r w:rsidR="000F7776" w:rsidRPr="001A6AD8">
        <w:rPr>
          <w:rFonts w:ascii="Arial" w:hAnsi="Arial"/>
        </w:rPr>
        <w:t>’</w:t>
      </w:r>
      <w:r w:rsidR="00514160" w:rsidRPr="001A6AD8">
        <w:rPr>
          <w:rFonts w:ascii="Arial" w:hAnsi="Arial"/>
        </w:rPr>
        <w:t>s homes</w:t>
      </w:r>
      <w:r w:rsidR="003D75BA" w:rsidRPr="001A6AD8">
        <w:rPr>
          <w:rFonts w:ascii="Arial" w:hAnsi="Arial"/>
        </w:rPr>
        <w:t xml:space="preserve"> and the occupation of Bastion Point</w:t>
      </w:r>
      <w:r w:rsidR="00514160" w:rsidRPr="001A6AD8">
        <w:rPr>
          <w:rFonts w:ascii="Arial" w:hAnsi="Arial"/>
        </w:rPr>
        <w:t>.</w:t>
      </w:r>
    </w:p>
    <w:p w14:paraId="7F3F89F6" w14:textId="04B03DB0" w:rsidR="00BB394A" w:rsidRPr="001A6AD8" w:rsidRDefault="00BE085F" w:rsidP="0069749C">
      <w:pPr>
        <w:pStyle w:val="Heading3"/>
        <w:spacing w:before="120"/>
        <w:rPr>
          <w:rFonts w:ascii="Times New Roman" w:hAnsi="Times New Roman" w:cs="Times New Roman"/>
          <w:lang w:eastAsia="en-US"/>
        </w:rPr>
      </w:pPr>
      <w:bookmarkStart w:id="2465" w:name="_Toc120905760"/>
      <w:bookmarkStart w:id="2466" w:name="_Toc125980107"/>
      <w:bookmarkStart w:id="2467" w:name="_Toc125981688"/>
      <w:r w:rsidRPr="001A6AD8">
        <w:t>Ētahi atu amuamu mō te manga - O</w:t>
      </w:r>
      <w:r w:rsidR="001827EB" w:rsidRPr="001A6AD8">
        <w:t>ther complaints</w:t>
      </w:r>
      <w:r w:rsidR="00622715" w:rsidRPr="001A6AD8">
        <w:t xml:space="preserve"> about the unit</w:t>
      </w:r>
      <w:bookmarkEnd w:id="2465"/>
      <w:bookmarkEnd w:id="2466"/>
      <w:bookmarkEnd w:id="2467"/>
    </w:p>
    <w:p w14:paraId="54F08284" w14:textId="4C4A800F" w:rsidR="00875360" w:rsidRPr="001A6AD8" w:rsidRDefault="005B4458" w:rsidP="0069749C">
      <w:pPr>
        <w:pStyle w:val="ListParagraph"/>
        <w:spacing w:before="120" w:after="120"/>
        <w:ind w:left="709" w:hanging="709"/>
        <w:rPr>
          <w:rFonts w:ascii="Arial" w:eastAsia="SimSun" w:hAnsi="Arial"/>
        </w:rPr>
      </w:pPr>
      <w:r w:rsidRPr="001A6AD8">
        <w:rPr>
          <w:rFonts w:ascii="Arial" w:hAnsi="Arial"/>
        </w:rPr>
        <w:t>The</w:t>
      </w:r>
      <w:r w:rsidR="00875360" w:rsidRPr="001A6AD8">
        <w:rPr>
          <w:rFonts w:ascii="Arial" w:hAnsi="Arial"/>
        </w:rPr>
        <w:t xml:space="preserve"> CCHR visit to the unit in early 1976</w:t>
      </w:r>
      <w:r w:rsidRPr="001A6AD8">
        <w:rPr>
          <w:rFonts w:ascii="Arial" w:hAnsi="Arial"/>
        </w:rPr>
        <w:t xml:space="preserve"> resulted in a great deal of publicity</w:t>
      </w:r>
      <w:r w:rsidR="00402666" w:rsidRPr="001A6AD8">
        <w:rPr>
          <w:rFonts w:ascii="Arial" w:hAnsi="Arial"/>
        </w:rPr>
        <w:t>.</w:t>
      </w:r>
      <w:r w:rsidR="00875360" w:rsidRPr="001A6AD8">
        <w:rPr>
          <w:rFonts w:ascii="Arial" w:hAnsi="Arial"/>
        </w:rPr>
        <w:t xml:space="preserve"> </w:t>
      </w:r>
      <w:r w:rsidR="00994F02" w:rsidRPr="001A6AD8">
        <w:rPr>
          <w:rFonts w:ascii="Arial" w:hAnsi="Arial"/>
        </w:rPr>
        <w:t>P</w:t>
      </w:r>
      <w:r w:rsidR="00875360" w:rsidRPr="001A6AD8">
        <w:rPr>
          <w:rFonts w:ascii="Arial" w:hAnsi="Arial"/>
        </w:rPr>
        <w:t xml:space="preserve">arents </w:t>
      </w:r>
      <w:r w:rsidR="00994F02" w:rsidRPr="001A6AD8">
        <w:rPr>
          <w:rFonts w:ascii="Arial" w:hAnsi="Arial"/>
        </w:rPr>
        <w:t xml:space="preserve">started to </w:t>
      </w:r>
      <w:r w:rsidR="00875360" w:rsidRPr="001A6AD8">
        <w:rPr>
          <w:rFonts w:ascii="Arial" w:hAnsi="Arial"/>
        </w:rPr>
        <w:t>com</w:t>
      </w:r>
      <w:r w:rsidR="00994F02" w:rsidRPr="001A6AD8">
        <w:rPr>
          <w:rFonts w:ascii="Arial" w:hAnsi="Arial"/>
        </w:rPr>
        <w:t>e</w:t>
      </w:r>
      <w:r w:rsidR="00875360" w:rsidRPr="001A6AD8">
        <w:rPr>
          <w:rFonts w:ascii="Arial" w:hAnsi="Arial"/>
        </w:rPr>
        <w:t xml:space="preserve"> forward with complaints about the treatment of their </w:t>
      </w:r>
      <w:r w:rsidR="00414289" w:rsidRPr="001A6AD8">
        <w:rPr>
          <w:rFonts w:ascii="Arial" w:hAnsi="Arial"/>
        </w:rPr>
        <w:t>children and young people</w:t>
      </w:r>
      <w:r w:rsidR="00875360" w:rsidRPr="001A6AD8">
        <w:rPr>
          <w:rFonts w:ascii="Arial" w:hAnsi="Arial"/>
        </w:rPr>
        <w:t xml:space="preserve"> at the unit. </w:t>
      </w:r>
      <w:r w:rsidR="00294CD9" w:rsidRPr="001A6AD8">
        <w:rPr>
          <w:rFonts w:ascii="Arial" w:hAnsi="Arial"/>
        </w:rPr>
        <w:t xml:space="preserve">Later that same year, a parent complained to the </w:t>
      </w:r>
      <w:r w:rsidR="007B7CFF" w:rsidRPr="001A6AD8">
        <w:rPr>
          <w:rFonts w:ascii="Arial" w:hAnsi="Arial"/>
        </w:rPr>
        <w:t>O</w:t>
      </w:r>
      <w:r w:rsidR="00234CF6" w:rsidRPr="001A6AD8">
        <w:rPr>
          <w:rFonts w:ascii="Arial" w:hAnsi="Arial"/>
        </w:rPr>
        <w:t>mbudsman</w:t>
      </w:r>
      <w:r w:rsidR="00294CD9" w:rsidRPr="001A6AD8">
        <w:rPr>
          <w:rFonts w:ascii="Arial" w:hAnsi="Arial"/>
        </w:rPr>
        <w:t xml:space="preserve">, which triggered </w:t>
      </w:r>
      <w:r w:rsidR="006F1E63" w:rsidRPr="001A6AD8">
        <w:rPr>
          <w:rFonts w:ascii="Arial" w:hAnsi="Arial"/>
        </w:rPr>
        <w:t xml:space="preserve">an </w:t>
      </w:r>
      <w:r w:rsidR="00025533" w:rsidRPr="001A6AD8">
        <w:rPr>
          <w:rFonts w:ascii="Arial" w:hAnsi="Arial"/>
        </w:rPr>
        <w:t>investigation into</w:t>
      </w:r>
      <w:r w:rsidR="00B57DDE" w:rsidRPr="001A6AD8">
        <w:rPr>
          <w:rFonts w:ascii="Arial" w:hAnsi="Arial"/>
        </w:rPr>
        <w:t xml:space="preserve"> decisions and actions of the Department</w:t>
      </w:r>
      <w:r w:rsidR="006F1E63" w:rsidRPr="001A6AD8">
        <w:rPr>
          <w:rFonts w:ascii="Arial" w:hAnsi="Arial"/>
        </w:rPr>
        <w:t>s</w:t>
      </w:r>
      <w:r w:rsidR="00B57DDE" w:rsidRPr="001A6AD8">
        <w:rPr>
          <w:rFonts w:ascii="Arial" w:hAnsi="Arial"/>
        </w:rPr>
        <w:t xml:space="preserve"> of Social Welfare and Health </w:t>
      </w:r>
      <w:r w:rsidR="00145874" w:rsidRPr="001A6AD8">
        <w:rPr>
          <w:rFonts w:ascii="Arial" w:hAnsi="Arial"/>
        </w:rPr>
        <w:t xml:space="preserve">in relation to </w:t>
      </w:r>
      <w:r w:rsidR="00ED7B63" w:rsidRPr="001A6AD8">
        <w:rPr>
          <w:rFonts w:ascii="Arial" w:hAnsi="Arial"/>
        </w:rPr>
        <w:t>Mr </w:t>
      </w:r>
      <w:r w:rsidR="00145874" w:rsidRPr="001A6AD8">
        <w:rPr>
          <w:rFonts w:ascii="Arial" w:hAnsi="Arial"/>
        </w:rPr>
        <w:t>CD.</w:t>
      </w:r>
      <w:r w:rsidR="00B57DDE" w:rsidRPr="001A6AD8">
        <w:rPr>
          <w:rFonts w:ascii="Arial" w:hAnsi="Arial"/>
        </w:rPr>
        <w:t xml:space="preserve"> </w:t>
      </w:r>
      <w:r w:rsidR="00875360" w:rsidRPr="001A6AD8">
        <w:rPr>
          <w:rFonts w:ascii="Arial" w:hAnsi="Arial"/>
        </w:rPr>
        <w:t xml:space="preserve">We have described how </w:t>
      </w:r>
      <w:r w:rsidR="00ED7B63" w:rsidRPr="001A6AD8">
        <w:rPr>
          <w:rFonts w:ascii="Arial" w:hAnsi="Arial"/>
        </w:rPr>
        <w:t>Mr </w:t>
      </w:r>
      <w:r w:rsidR="00875360" w:rsidRPr="001A6AD8">
        <w:rPr>
          <w:rFonts w:ascii="Arial" w:hAnsi="Arial"/>
        </w:rPr>
        <w:t xml:space="preserve">Halo smuggled a message in Niuean out of the unit with a drawing he sent his </w:t>
      </w:r>
      <w:r w:rsidR="00402666" w:rsidRPr="001A6AD8">
        <w:rPr>
          <w:rFonts w:ascii="Arial" w:hAnsi="Arial"/>
        </w:rPr>
        <w:t>mother</w:t>
      </w:r>
      <w:r w:rsidR="00875360" w:rsidRPr="001A6AD8">
        <w:rPr>
          <w:rFonts w:ascii="Arial" w:hAnsi="Arial"/>
        </w:rPr>
        <w:t xml:space="preserve"> while at Lake Alice. </w:t>
      </w:r>
      <w:r w:rsidR="004C35AB" w:rsidRPr="001A6AD8">
        <w:rPr>
          <w:rFonts w:ascii="Arial" w:hAnsi="Arial"/>
        </w:rPr>
        <w:t xml:space="preserve">Because </w:t>
      </w:r>
      <w:r w:rsidR="00875360" w:rsidRPr="001A6AD8">
        <w:rPr>
          <w:rFonts w:ascii="Arial" w:hAnsi="Arial"/>
        </w:rPr>
        <w:t xml:space="preserve">of </w:t>
      </w:r>
      <w:r w:rsidR="004C35AB" w:rsidRPr="001A6AD8">
        <w:rPr>
          <w:rFonts w:ascii="Arial" w:hAnsi="Arial"/>
        </w:rPr>
        <w:t xml:space="preserve">the </w:t>
      </w:r>
      <w:r w:rsidR="00E649B4" w:rsidRPr="001A6AD8">
        <w:rPr>
          <w:rFonts w:ascii="Arial" w:hAnsi="Arial"/>
        </w:rPr>
        <w:t xml:space="preserve">media attention </w:t>
      </w:r>
      <w:r w:rsidR="00875360" w:rsidRPr="001A6AD8">
        <w:rPr>
          <w:rFonts w:ascii="Arial" w:hAnsi="Arial"/>
        </w:rPr>
        <w:t xml:space="preserve">by ACORD and CCHR, in 1977 a </w:t>
      </w:r>
      <w:r w:rsidR="00402666" w:rsidRPr="001A6AD8">
        <w:rPr>
          <w:rFonts w:ascii="Arial" w:hAnsi="Arial"/>
        </w:rPr>
        <w:t xml:space="preserve">commission of inquiry </w:t>
      </w:r>
      <w:r w:rsidR="00875360" w:rsidRPr="001A6AD8">
        <w:rPr>
          <w:rFonts w:ascii="Arial" w:hAnsi="Arial"/>
        </w:rPr>
        <w:t xml:space="preserve">was held into the treatment of </w:t>
      </w:r>
      <w:r w:rsidR="00ED7B63" w:rsidRPr="001A6AD8">
        <w:rPr>
          <w:rFonts w:ascii="Arial" w:hAnsi="Arial"/>
        </w:rPr>
        <w:t>Mr </w:t>
      </w:r>
      <w:r w:rsidR="00875360" w:rsidRPr="001A6AD8">
        <w:rPr>
          <w:rFonts w:ascii="Arial" w:hAnsi="Arial"/>
        </w:rPr>
        <w:t>Halo.</w:t>
      </w:r>
      <w:r w:rsidR="00875360" w:rsidRPr="001A6AD8" w:rsidDel="00E03683">
        <w:rPr>
          <w:rFonts w:ascii="Arial" w:hAnsi="Arial"/>
        </w:rPr>
        <w:t xml:space="preserve"> </w:t>
      </w:r>
      <w:r w:rsidR="00E03683" w:rsidRPr="001A6AD8">
        <w:rPr>
          <w:rFonts w:ascii="Arial" w:hAnsi="Arial"/>
        </w:rPr>
        <w:t xml:space="preserve">Its </w:t>
      </w:r>
      <w:r w:rsidR="00402666" w:rsidRPr="001A6AD8">
        <w:rPr>
          <w:rFonts w:ascii="Arial" w:hAnsi="Arial"/>
        </w:rPr>
        <w:t>functions were undermined</w:t>
      </w:r>
      <w:r w:rsidR="00875360" w:rsidRPr="001A6AD8">
        <w:rPr>
          <w:rFonts w:ascii="Arial" w:hAnsi="Arial"/>
        </w:rPr>
        <w:t xml:space="preserve"> </w:t>
      </w:r>
      <w:r w:rsidR="007B7CFF" w:rsidRPr="001A6AD8">
        <w:rPr>
          <w:rFonts w:ascii="Arial" w:hAnsi="Arial"/>
        </w:rPr>
        <w:t>because</w:t>
      </w:r>
      <w:r w:rsidR="00875360" w:rsidRPr="001A6AD8">
        <w:rPr>
          <w:rFonts w:ascii="Arial" w:hAnsi="Arial"/>
        </w:rPr>
        <w:t xml:space="preserve"> the institutions under investigation </w:t>
      </w:r>
      <w:r w:rsidR="007B7CFF" w:rsidRPr="001A6AD8">
        <w:rPr>
          <w:rFonts w:ascii="Arial" w:hAnsi="Arial"/>
        </w:rPr>
        <w:t>withheld</w:t>
      </w:r>
      <w:r w:rsidR="00875360" w:rsidRPr="001A6AD8">
        <w:rPr>
          <w:rFonts w:ascii="Arial" w:hAnsi="Arial"/>
        </w:rPr>
        <w:t xml:space="preserve"> relevant information </w:t>
      </w:r>
      <w:r w:rsidR="00402666" w:rsidRPr="001A6AD8">
        <w:rPr>
          <w:rFonts w:ascii="Arial" w:hAnsi="Arial"/>
        </w:rPr>
        <w:t>from the</w:t>
      </w:r>
      <w:r w:rsidR="00E03683" w:rsidRPr="001A6AD8">
        <w:rPr>
          <w:rFonts w:ascii="Arial" w:hAnsi="Arial"/>
        </w:rPr>
        <w:t xml:space="preserve"> inquiry</w:t>
      </w:r>
      <w:r w:rsidR="00875360" w:rsidRPr="001A6AD8">
        <w:rPr>
          <w:rFonts w:ascii="Arial" w:hAnsi="Arial"/>
        </w:rPr>
        <w:t>.</w:t>
      </w:r>
    </w:p>
    <w:p w14:paraId="2557B2B5" w14:textId="7D81A446" w:rsidR="00875360" w:rsidRPr="001A6AD8" w:rsidRDefault="00875360" w:rsidP="0069749C">
      <w:pPr>
        <w:pStyle w:val="ListParagraph"/>
        <w:spacing w:before="120" w:after="120"/>
        <w:rPr>
          <w:rFonts w:ascii="Arial" w:hAnsi="Arial"/>
        </w:rPr>
      </w:pPr>
      <w:r w:rsidRPr="001A6AD8">
        <w:rPr>
          <w:rFonts w:ascii="Arial" w:hAnsi="Arial"/>
        </w:rPr>
        <w:t>It was only through the persistence of many individuals and</w:t>
      </w:r>
      <w:r w:rsidRPr="001A6AD8">
        <w:rPr>
          <w:rFonts w:ascii="Arial" w:hAnsi="Arial"/>
          <w:b/>
          <w:color w:val="A62B43"/>
          <w:lang w:val="en-GB" w:eastAsia="en-NZ"/>
        </w:rPr>
        <w:t xml:space="preserve"> </w:t>
      </w:r>
      <w:r w:rsidRPr="001A6AD8">
        <w:rPr>
          <w:rFonts w:ascii="Arial" w:hAnsi="Arial"/>
        </w:rPr>
        <w:t xml:space="preserve">determined advocacy groups that the many allegations of </w:t>
      </w:r>
      <w:r w:rsidR="00191813" w:rsidRPr="001A6AD8">
        <w:rPr>
          <w:rFonts w:ascii="Arial" w:hAnsi="Arial"/>
        </w:rPr>
        <w:t>abuse</w:t>
      </w:r>
      <w:r w:rsidRPr="001A6AD8">
        <w:rPr>
          <w:rFonts w:ascii="Arial" w:hAnsi="Arial"/>
        </w:rPr>
        <w:t xml:space="preserve"> at the Lake Alice unit were eventually dealt with formally by the authorities. </w:t>
      </w:r>
    </w:p>
    <w:p w14:paraId="212C6503" w14:textId="14625C65" w:rsidR="00B74E65" w:rsidRPr="001A6AD8" w:rsidRDefault="00C91B60" w:rsidP="0069749C">
      <w:pPr>
        <w:pStyle w:val="ListParagraph"/>
        <w:spacing w:before="120" w:after="120"/>
        <w:rPr>
          <w:rFonts w:ascii="Arial" w:hAnsi="Arial"/>
          <w:shd w:val="clear" w:color="auto" w:fill="FFFFFF"/>
        </w:rPr>
      </w:pPr>
      <w:r w:rsidRPr="001A6AD8">
        <w:rPr>
          <w:rFonts w:ascii="Arial" w:eastAsia="SimSun" w:hAnsi="Arial"/>
          <w:color w:val="000000"/>
          <w:shd w:val="clear" w:color="auto" w:fill="FFFFFF"/>
        </w:rPr>
        <w:t xml:space="preserve">We consider the lack of support in recognising, understanding or reporting </w:t>
      </w:r>
      <w:r w:rsidR="00191813" w:rsidRPr="001A6AD8">
        <w:rPr>
          <w:rFonts w:ascii="Arial" w:eastAsia="SimSun" w:hAnsi="Arial"/>
          <w:color w:val="000000"/>
          <w:shd w:val="clear" w:color="auto" w:fill="FFFFFF"/>
        </w:rPr>
        <w:t>abuse</w:t>
      </w:r>
      <w:r w:rsidRPr="001A6AD8">
        <w:rPr>
          <w:rFonts w:ascii="Arial" w:eastAsia="SimSun" w:hAnsi="Arial"/>
          <w:color w:val="000000"/>
          <w:shd w:val="clear" w:color="auto" w:fill="FFFFFF"/>
        </w:rPr>
        <w:t xml:space="preserve"> likely created an additional barrier to </w:t>
      </w:r>
      <w:r w:rsidR="00414289" w:rsidRPr="001A6AD8">
        <w:rPr>
          <w:rFonts w:ascii="Arial" w:eastAsia="SimSun" w:hAnsi="Arial"/>
          <w:color w:val="000000"/>
          <w:shd w:val="clear" w:color="auto" w:fill="FFFFFF"/>
        </w:rPr>
        <w:t>children and young people</w:t>
      </w:r>
      <w:r w:rsidRPr="001A6AD8">
        <w:rPr>
          <w:rFonts w:ascii="Arial" w:eastAsia="SimSun" w:hAnsi="Arial"/>
          <w:color w:val="000000"/>
          <w:shd w:val="clear" w:color="auto" w:fill="FFFFFF"/>
        </w:rPr>
        <w:t xml:space="preserve"> in the unit disclosing </w:t>
      </w:r>
      <w:r w:rsidR="00191813" w:rsidRPr="001A6AD8">
        <w:rPr>
          <w:rFonts w:ascii="Arial" w:eastAsia="SimSun" w:hAnsi="Arial"/>
          <w:color w:val="000000"/>
          <w:shd w:val="clear" w:color="auto" w:fill="FFFFFF"/>
        </w:rPr>
        <w:t>abuse</w:t>
      </w:r>
      <w:r w:rsidRPr="001A6AD8">
        <w:rPr>
          <w:rFonts w:ascii="Arial" w:eastAsia="SimSun" w:hAnsi="Arial"/>
          <w:color w:val="000000"/>
          <w:shd w:val="clear" w:color="auto" w:fill="FFFFFF"/>
        </w:rPr>
        <w:t xml:space="preserve"> and to the detection of </w:t>
      </w:r>
      <w:r w:rsidR="00191813" w:rsidRPr="001A6AD8">
        <w:rPr>
          <w:rFonts w:ascii="Arial" w:eastAsia="SimSun" w:hAnsi="Arial"/>
          <w:color w:val="000000"/>
          <w:shd w:val="clear" w:color="auto" w:fill="FFFFFF"/>
        </w:rPr>
        <w:t>abuse</w:t>
      </w:r>
      <w:r w:rsidRPr="001A6AD8">
        <w:rPr>
          <w:rFonts w:ascii="Arial" w:eastAsia="SimSun" w:hAnsi="Arial"/>
          <w:color w:val="000000"/>
          <w:shd w:val="clear" w:color="auto" w:fill="FFFFFF"/>
        </w:rPr>
        <w:t xml:space="preserve">. </w:t>
      </w:r>
    </w:p>
    <w:p w14:paraId="3F2BEA13" w14:textId="709B86D2" w:rsidR="00B74E65" w:rsidRPr="001A6AD8" w:rsidRDefault="00BE085F" w:rsidP="0069749C">
      <w:pPr>
        <w:pStyle w:val="Heading3"/>
        <w:spacing w:before="120"/>
        <w:rPr>
          <w:rFonts w:ascii="Times New Roman" w:hAnsi="Times New Roman" w:cs="Times New Roman"/>
          <w:lang w:eastAsia="en-US"/>
        </w:rPr>
      </w:pPr>
      <w:bookmarkStart w:id="2468" w:name="_Toc120905761"/>
      <w:bookmarkStart w:id="2469" w:name="_Toc125980108"/>
      <w:bookmarkStart w:id="2470" w:name="_Toc125981689"/>
      <w:r w:rsidRPr="001A6AD8">
        <w:t>Kāore i haumaru ngā kaimahi ki te kōrero (te pupuhi i te whio) - S</w:t>
      </w:r>
      <w:r w:rsidR="007B7CFF" w:rsidRPr="001A6AD8">
        <w:t>taff felt unsafe to speak up (w</w:t>
      </w:r>
      <w:r w:rsidR="00B74E65" w:rsidRPr="001A6AD8">
        <w:t>histleblowing</w:t>
      </w:r>
      <w:r w:rsidR="007B7CFF" w:rsidRPr="001A6AD8">
        <w:t>)</w:t>
      </w:r>
      <w:bookmarkEnd w:id="2468"/>
      <w:bookmarkEnd w:id="2469"/>
      <w:bookmarkEnd w:id="2470"/>
    </w:p>
    <w:p w14:paraId="5D8605B7" w14:textId="1AFE8CC6" w:rsidR="00B74E65" w:rsidRPr="001A6AD8" w:rsidRDefault="52795214" w:rsidP="0069749C">
      <w:pPr>
        <w:pStyle w:val="ListParagraph"/>
        <w:spacing w:before="120" w:after="120"/>
        <w:rPr>
          <w:rFonts w:ascii="Arial" w:hAnsi="Arial"/>
        </w:rPr>
      </w:pPr>
      <w:r w:rsidRPr="001A6AD8">
        <w:rPr>
          <w:rFonts w:ascii="Arial" w:hAnsi="Arial"/>
        </w:rPr>
        <w:t xml:space="preserve">Nurse Stabb told the inquiry he was often troubled by staff treatment of patients at Lake Alice and thought a lot about saying something. However, he </w:t>
      </w:r>
      <w:r w:rsidR="001242B6" w:rsidRPr="001A6AD8">
        <w:rPr>
          <w:rFonts w:ascii="Arial" w:hAnsi="Arial"/>
        </w:rPr>
        <w:t>said he</w:t>
      </w:r>
      <w:r w:rsidRPr="001A6AD8">
        <w:rPr>
          <w:rFonts w:ascii="Arial" w:hAnsi="Arial"/>
        </w:rPr>
        <w:t xml:space="preserve"> signed the Official Secrets Act</w:t>
      </w:r>
      <w:r w:rsidR="00AD24CC" w:rsidRPr="001A6AD8">
        <w:rPr>
          <w:rFonts w:ascii="Arial" w:hAnsi="Arial"/>
        </w:rPr>
        <w:t xml:space="preserve"> 1951</w:t>
      </w:r>
      <w:r w:rsidRPr="001A6AD8">
        <w:rPr>
          <w:rFonts w:ascii="Arial" w:hAnsi="Arial"/>
        </w:rPr>
        <w:t xml:space="preserve"> when he joined Lake Alice and believed he would be prosecuted for any </w:t>
      </w:r>
      <w:r w:rsidR="007B7CFF" w:rsidRPr="001A6AD8">
        <w:rPr>
          <w:rFonts w:ascii="Arial" w:hAnsi="Arial"/>
        </w:rPr>
        <w:t>‘</w:t>
      </w:r>
      <w:r w:rsidRPr="001A6AD8">
        <w:rPr>
          <w:rFonts w:ascii="Arial" w:hAnsi="Arial"/>
        </w:rPr>
        <w:t>whistleblowing</w:t>
      </w:r>
      <w:r w:rsidR="007B7CFF" w:rsidRPr="001A6AD8">
        <w:rPr>
          <w:rFonts w:ascii="Arial" w:hAnsi="Arial"/>
        </w:rPr>
        <w:t>’</w:t>
      </w:r>
      <w:r w:rsidRPr="001A6AD8">
        <w:rPr>
          <w:rFonts w:ascii="Arial" w:hAnsi="Arial"/>
        </w:rPr>
        <w:t>.</w:t>
      </w:r>
      <w:r w:rsidR="00B74E65" w:rsidRPr="001A6AD8">
        <w:rPr>
          <w:rStyle w:val="FootnoteReference"/>
          <w:rFonts w:ascii="Arial" w:eastAsia="SimSun" w:hAnsi="Arial"/>
        </w:rPr>
        <w:footnoteReference w:id="1324"/>
      </w:r>
      <w:r w:rsidRPr="001A6AD8">
        <w:rPr>
          <w:rFonts w:ascii="Arial" w:hAnsi="Arial"/>
        </w:rPr>
        <w:t xml:space="preserve"> He had heard of a nurse in England being deregistered for refusing to help a doctor give ECT to a patient.</w:t>
      </w:r>
      <w:r w:rsidR="00B74E65" w:rsidRPr="001A6AD8">
        <w:rPr>
          <w:rStyle w:val="FootnoteReference"/>
          <w:rFonts w:ascii="Arial" w:eastAsia="SimSun" w:hAnsi="Arial"/>
        </w:rPr>
        <w:footnoteReference w:id="1325"/>
      </w:r>
      <w:r w:rsidRPr="001A6AD8">
        <w:rPr>
          <w:rFonts w:ascii="Arial" w:hAnsi="Arial"/>
        </w:rPr>
        <w:t xml:space="preserve"> </w:t>
      </w:r>
    </w:p>
    <w:p w14:paraId="064CAC00" w14:textId="326B436D" w:rsidR="001D38D4" w:rsidRPr="001A6AD8" w:rsidRDefault="001D38D4" w:rsidP="0069749C">
      <w:pPr>
        <w:pStyle w:val="ListParagraph"/>
        <w:spacing w:before="120" w:after="120"/>
        <w:rPr>
          <w:rFonts w:ascii="Arial" w:hAnsi="Arial"/>
        </w:rPr>
      </w:pPr>
      <w:r w:rsidRPr="001A6AD8">
        <w:rPr>
          <w:rFonts w:ascii="Arial" w:eastAsia="SimSun" w:hAnsi="Arial"/>
        </w:rPr>
        <w:t xml:space="preserve">At the Lake Alice public hearing, </w:t>
      </w:r>
      <w:r w:rsidR="009C339E" w:rsidRPr="001A6AD8">
        <w:rPr>
          <w:rFonts w:ascii="Arial" w:eastAsia="SimSun" w:hAnsi="Arial"/>
        </w:rPr>
        <w:t>Mr </w:t>
      </w:r>
      <w:r w:rsidRPr="001A6AD8">
        <w:rPr>
          <w:rFonts w:ascii="Arial" w:eastAsia="SimSun" w:hAnsi="Arial"/>
        </w:rPr>
        <w:t xml:space="preserve">Oliver Sutherland </w:t>
      </w:r>
      <w:r w:rsidRPr="001A6AD8">
        <w:rPr>
          <w:rStyle w:val="eop"/>
          <w:rFonts w:ascii="Arial" w:eastAsiaTheme="majorEastAsia" w:hAnsi="Arial"/>
        </w:rPr>
        <w:t xml:space="preserve">paid tribute to educational psychologist </w:t>
      </w:r>
      <w:r w:rsidR="009C339E" w:rsidRPr="001A6AD8">
        <w:rPr>
          <w:rStyle w:val="eop"/>
          <w:rFonts w:ascii="Arial" w:eastAsiaTheme="majorEastAsia" w:hAnsi="Arial"/>
        </w:rPr>
        <w:t>Ms</w:t>
      </w:r>
      <w:r w:rsidR="00ED7B63" w:rsidRPr="001A6AD8">
        <w:rPr>
          <w:rStyle w:val="eop"/>
          <w:rFonts w:ascii="Arial" w:eastAsiaTheme="majorEastAsia" w:hAnsi="Arial"/>
        </w:rPr>
        <w:t> </w:t>
      </w:r>
      <w:r w:rsidRPr="001A6AD8">
        <w:rPr>
          <w:rStyle w:val="eop"/>
          <w:rFonts w:ascii="Arial" w:eastAsiaTheme="majorEastAsia" w:hAnsi="Arial"/>
        </w:rPr>
        <w:t>Lyn Fry who</w:t>
      </w:r>
      <w:r w:rsidR="009C339E" w:rsidRPr="001A6AD8">
        <w:rPr>
          <w:rStyle w:val="eop"/>
          <w:rFonts w:ascii="Arial" w:eastAsiaTheme="majorEastAsia" w:hAnsi="Arial"/>
        </w:rPr>
        <w:t>,</w:t>
      </w:r>
      <w:r w:rsidRPr="001A6AD8">
        <w:rPr>
          <w:rStyle w:val="eop"/>
          <w:rFonts w:ascii="Arial" w:eastAsiaTheme="majorEastAsia" w:hAnsi="Arial"/>
        </w:rPr>
        <w:t xml:space="preserve"> he said</w:t>
      </w:r>
      <w:r w:rsidR="009C339E" w:rsidRPr="001A6AD8">
        <w:rPr>
          <w:rStyle w:val="eop"/>
          <w:rFonts w:ascii="Arial" w:eastAsiaTheme="majorEastAsia" w:hAnsi="Arial"/>
        </w:rPr>
        <w:t>,</w:t>
      </w:r>
      <w:r w:rsidRPr="001A6AD8">
        <w:rPr>
          <w:rStyle w:val="eop"/>
          <w:rFonts w:ascii="Arial" w:eastAsiaTheme="majorEastAsia" w:hAnsi="Arial"/>
        </w:rPr>
        <w:t xml:space="preserve"> risked being seen to have contravened the Official Secrets Act by alerting ACORD to </w:t>
      </w:r>
      <w:r w:rsidR="009C339E" w:rsidRPr="001A6AD8">
        <w:rPr>
          <w:rStyle w:val="eop"/>
          <w:rFonts w:ascii="Arial" w:eastAsiaTheme="majorEastAsia" w:hAnsi="Arial"/>
        </w:rPr>
        <w:t>Mr </w:t>
      </w:r>
      <w:r w:rsidRPr="001A6AD8">
        <w:rPr>
          <w:rStyle w:val="eop"/>
          <w:rFonts w:ascii="Arial" w:eastAsiaTheme="majorEastAsia" w:hAnsi="Arial"/>
        </w:rPr>
        <w:t>Halo’s circumstances at the end of 1976.</w:t>
      </w:r>
      <w:r w:rsidRPr="001A6AD8">
        <w:rPr>
          <w:rStyle w:val="FootnoteReference"/>
          <w:rFonts w:ascii="Arial" w:eastAsiaTheme="majorEastAsia" w:hAnsi="Arial"/>
        </w:rPr>
        <w:footnoteReference w:id="1326"/>
      </w:r>
    </w:p>
    <w:p w14:paraId="237BFBBA" w14:textId="2510D4E3" w:rsidR="001137FF" w:rsidRPr="001A6AD8" w:rsidRDefault="003772A2" w:rsidP="0069749C">
      <w:pPr>
        <w:pStyle w:val="Heading3"/>
        <w:spacing w:before="120"/>
      </w:pPr>
      <w:bookmarkStart w:id="2471" w:name="_Toc115968458"/>
      <w:bookmarkStart w:id="2472" w:name="_Toc116029723"/>
      <w:bookmarkStart w:id="2473" w:name="_Toc116036090"/>
      <w:bookmarkStart w:id="2474" w:name="_Toc116043193"/>
      <w:bookmarkStart w:id="2475" w:name="_Toc116051340"/>
      <w:bookmarkStart w:id="2476" w:name="_Toc116052807"/>
      <w:bookmarkStart w:id="2477" w:name="_Toc116995871"/>
      <w:bookmarkStart w:id="2478" w:name="_Toc117168865"/>
      <w:bookmarkStart w:id="2479" w:name="_Toc119064154"/>
      <w:bookmarkStart w:id="2480" w:name="_Toc119429367"/>
      <w:bookmarkStart w:id="2481" w:name="_Toc120905762"/>
      <w:bookmarkStart w:id="2482" w:name="_Toc125980109"/>
      <w:bookmarkStart w:id="2483" w:name="_Toc125981690"/>
      <w:r w:rsidRPr="001A6AD8">
        <w:t xml:space="preserve">Ngā tepenga hōmiromiro, aroturuki nō waho - </w:t>
      </w:r>
      <w:r w:rsidR="001137FF" w:rsidRPr="001A6AD8">
        <w:t>Limitations on external oversight and monitoring</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7F62DA60" w14:textId="76C4A2F0" w:rsidR="00A608E0" w:rsidRPr="001A6AD8" w:rsidRDefault="00BE085F" w:rsidP="0069749C">
      <w:pPr>
        <w:pStyle w:val="Heading3"/>
        <w:spacing w:before="120"/>
        <w:rPr>
          <w:rFonts w:ascii="Times New Roman" w:hAnsi="Times New Roman" w:cs="Times New Roman"/>
          <w:lang w:eastAsia="en-US"/>
        </w:rPr>
      </w:pPr>
      <w:bookmarkStart w:id="2484" w:name="_Toc120905763"/>
      <w:bookmarkStart w:id="2485" w:name="_Toc125980110"/>
      <w:bookmarkStart w:id="2486" w:name="_Toc125981691"/>
      <w:r w:rsidRPr="001A6AD8">
        <w:t>Te wāhi ki te tauwhiro - R</w:t>
      </w:r>
      <w:r w:rsidR="019861CF" w:rsidRPr="001A6AD8">
        <w:t>ole of the social worker</w:t>
      </w:r>
      <w:bookmarkEnd w:id="2484"/>
      <w:bookmarkEnd w:id="2485"/>
      <w:bookmarkEnd w:id="2486"/>
    </w:p>
    <w:p w14:paraId="1E34F430" w14:textId="5B774126" w:rsidR="019861CF" w:rsidRPr="001A6AD8" w:rsidRDefault="001578E7" w:rsidP="0069749C">
      <w:pPr>
        <w:pStyle w:val="ListParagraph"/>
        <w:spacing w:before="120" w:after="120"/>
        <w:rPr>
          <w:rStyle w:val="IntenseQuoteChar"/>
          <w:iCs w:val="0"/>
        </w:rPr>
      </w:pPr>
      <w:r w:rsidRPr="001A6AD8">
        <w:rPr>
          <w:rFonts w:ascii="Arial" w:hAnsi="Arial"/>
        </w:rPr>
        <w:t>Between 1972 and 197</w:t>
      </w:r>
      <w:r w:rsidR="00FB471F" w:rsidRPr="001A6AD8">
        <w:rPr>
          <w:rFonts w:ascii="Arial" w:hAnsi="Arial"/>
        </w:rPr>
        <w:t>4</w:t>
      </w:r>
      <w:r w:rsidRPr="001A6AD8">
        <w:rPr>
          <w:rFonts w:ascii="Arial" w:hAnsi="Arial"/>
        </w:rPr>
        <w:t xml:space="preserve"> </w:t>
      </w:r>
      <w:r w:rsidR="00065D60" w:rsidRPr="001A6AD8">
        <w:rPr>
          <w:rFonts w:ascii="Arial" w:hAnsi="Arial"/>
        </w:rPr>
        <w:t>Mr </w:t>
      </w:r>
      <w:r w:rsidR="019861CF" w:rsidRPr="001A6AD8">
        <w:rPr>
          <w:rFonts w:ascii="Arial" w:hAnsi="Arial"/>
        </w:rPr>
        <w:t xml:space="preserve">Hollis was a social worker </w:t>
      </w:r>
      <w:r w:rsidRPr="001A6AD8">
        <w:rPr>
          <w:rFonts w:ascii="Arial" w:hAnsi="Arial"/>
        </w:rPr>
        <w:t>in</w:t>
      </w:r>
      <w:r w:rsidR="019861CF" w:rsidRPr="001A6AD8">
        <w:rPr>
          <w:rFonts w:ascii="Arial" w:hAnsi="Arial"/>
        </w:rPr>
        <w:t xml:space="preserve"> a</w:t>
      </w:r>
      <w:r w:rsidRPr="001A6AD8">
        <w:rPr>
          <w:rFonts w:ascii="Arial" w:hAnsi="Arial"/>
        </w:rPr>
        <w:t xml:space="preserve"> geographic </w:t>
      </w:r>
      <w:r w:rsidR="019861CF" w:rsidRPr="001A6AD8">
        <w:rPr>
          <w:rFonts w:ascii="Arial" w:hAnsi="Arial"/>
        </w:rPr>
        <w:t>area that in</w:t>
      </w:r>
      <w:r w:rsidRPr="001A6AD8">
        <w:rPr>
          <w:rFonts w:ascii="Arial" w:hAnsi="Arial"/>
        </w:rPr>
        <w:t xml:space="preserve">cluded </w:t>
      </w:r>
      <w:r w:rsidR="019861CF" w:rsidRPr="001A6AD8">
        <w:rPr>
          <w:rFonts w:ascii="Arial" w:hAnsi="Arial"/>
        </w:rPr>
        <w:t xml:space="preserve">Lake Alice. </w:t>
      </w:r>
    </w:p>
    <w:p w14:paraId="3E9EEBE7" w14:textId="5939DBDE" w:rsidR="019861CF" w:rsidRPr="001A6AD8" w:rsidRDefault="019861CF" w:rsidP="0069749C">
      <w:pPr>
        <w:pStyle w:val="ListParagraph"/>
        <w:spacing w:before="120" w:after="120"/>
        <w:rPr>
          <w:rFonts w:ascii="Arial" w:eastAsia="Wingdings" w:hAnsi="Arial"/>
        </w:rPr>
      </w:pPr>
      <w:r w:rsidRPr="001A6AD8">
        <w:rPr>
          <w:rFonts w:ascii="Arial" w:hAnsi="Arial"/>
        </w:rPr>
        <w:t>Mr</w:t>
      </w:r>
      <w:r w:rsidR="00B37F5A" w:rsidRPr="001A6AD8">
        <w:rPr>
          <w:rFonts w:ascii="Arial" w:hAnsi="Arial"/>
        </w:rPr>
        <w:t> </w:t>
      </w:r>
      <w:r w:rsidRPr="001A6AD8">
        <w:rPr>
          <w:rFonts w:ascii="Arial" w:hAnsi="Arial"/>
        </w:rPr>
        <w:t xml:space="preserve">Hollis said Lake Alice was </w:t>
      </w:r>
      <w:r w:rsidR="001578E7" w:rsidRPr="001A6AD8">
        <w:rPr>
          <w:rFonts w:ascii="Arial" w:hAnsi="Arial"/>
        </w:rPr>
        <w:t>‘</w:t>
      </w:r>
      <w:r w:rsidRPr="001A6AD8">
        <w:rPr>
          <w:rFonts w:ascii="Arial" w:hAnsi="Arial"/>
        </w:rPr>
        <w:t>a law to itself</w:t>
      </w:r>
      <w:r w:rsidR="001578E7" w:rsidRPr="001A6AD8">
        <w:rPr>
          <w:rFonts w:ascii="Arial" w:hAnsi="Arial"/>
        </w:rPr>
        <w:t>’</w:t>
      </w:r>
      <w:r w:rsidRPr="001A6AD8">
        <w:rPr>
          <w:rStyle w:val="FootnoteReference"/>
          <w:rFonts w:ascii="Arial" w:hAnsi="Arial"/>
        </w:rPr>
        <w:footnoteReference w:id="1327"/>
      </w:r>
      <w:r w:rsidRPr="001A6AD8">
        <w:rPr>
          <w:rFonts w:ascii="Arial" w:hAnsi="Arial"/>
        </w:rPr>
        <w:t xml:space="preserve"> and didn’t tell social workers what treatment State wards received.</w:t>
      </w:r>
      <w:r w:rsidRPr="001A6AD8">
        <w:rPr>
          <w:rStyle w:val="FootnoteReference"/>
          <w:rFonts w:ascii="Arial" w:eastAsiaTheme="majorEastAsia" w:hAnsi="Arial"/>
        </w:rPr>
        <w:footnoteReference w:id="1328"/>
      </w:r>
      <w:r w:rsidRPr="001A6AD8">
        <w:rPr>
          <w:rFonts w:ascii="Arial" w:hAnsi="Arial"/>
        </w:rPr>
        <w:t xml:space="preserve"> He said it was </w:t>
      </w:r>
      <w:r w:rsidR="001578E7" w:rsidRPr="001A6AD8">
        <w:rPr>
          <w:rFonts w:ascii="Arial" w:hAnsi="Arial"/>
        </w:rPr>
        <w:t>‘</w:t>
      </w:r>
      <w:r w:rsidRPr="001A6AD8">
        <w:rPr>
          <w:rFonts w:ascii="Arial" w:hAnsi="Arial"/>
        </w:rPr>
        <w:t>odd</w:t>
      </w:r>
      <w:r w:rsidR="001578E7" w:rsidRPr="001A6AD8">
        <w:rPr>
          <w:rFonts w:ascii="Arial" w:hAnsi="Arial"/>
        </w:rPr>
        <w:t>’</w:t>
      </w:r>
      <w:r w:rsidRPr="001A6AD8">
        <w:rPr>
          <w:rFonts w:ascii="Arial" w:hAnsi="Arial"/>
        </w:rPr>
        <w:t xml:space="preserve"> he was not told the specific treatments staff were administering because, as a social worker, he was acting on behalf of the guardian of the </w:t>
      </w:r>
      <w:r w:rsidR="00414289" w:rsidRPr="001A6AD8">
        <w:rPr>
          <w:rFonts w:ascii="Arial" w:hAnsi="Arial"/>
        </w:rPr>
        <w:t>children and young people</w:t>
      </w:r>
      <w:r w:rsidRPr="001A6AD8">
        <w:rPr>
          <w:rFonts w:ascii="Arial" w:hAnsi="Arial"/>
        </w:rPr>
        <w:t xml:space="preserve"> in question, the </w:t>
      </w:r>
      <w:r w:rsidR="001578E7" w:rsidRPr="001A6AD8">
        <w:rPr>
          <w:rFonts w:ascii="Arial" w:hAnsi="Arial"/>
        </w:rPr>
        <w:t>D</w:t>
      </w:r>
      <w:r w:rsidRPr="001A6AD8">
        <w:rPr>
          <w:rFonts w:ascii="Arial" w:hAnsi="Arial"/>
        </w:rPr>
        <w:t>irector-</w:t>
      </w:r>
      <w:r w:rsidR="001578E7" w:rsidRPr="001A6AD8">
        <w:rPr>
          <w:rFonts w:ascii="Arial" w:hAnsi="Arial"/>
        </w:rPr>
        <w:t>G</w:t>
      </w:r>
      <w:r w:rsidRPr="001A6AD8">
        <w:rPr>
          <w:rFonts w:ascii="Arial" w:hAnsi="Arial"/>
        </w:rPr>
        <w:t xml:space="preserve">eneral of </w:t>
      </w:r>
      <w:r w:rsidR="001578E7" w:rsidRPr="001A6AD8">
        <w:rPr>
          <w:rFonts w:ascii="Arial" w:hAnsi="Arial"/>
        </w:rPr>
        <w:t>S</w:t>
      </w:r>
      <w:r w:rsidRPr="001A6AD8">
        <w:rPr>
          <w:rFonts w:ascii="Arial" w:hAnsi="Arial"/>
        </w:rPr>
        <w:t xml:space="preserve">ocial </w:t>
      </w:r>
      <w:r w:rsidR="001578E7" w:rsidRPr="001A6AD8">
        <w:rPr>
          <w:rFonts w:ascii="Arial" w:hAnsi="Arial"/>
        </w:rPr>
        <w:t>W</w:t>
      </w:r>
      <w:r w:rsidRPr="001A6AD8">
        <w:rPr>
          <w:rFonts w:ascii="Arial" w:hAnsi="Arial"/>
        </w:rPr>
        <w:t>elfare.</w:t>
      </w:r>
      <w:r w:rsidRPr="001A6AD8">
        <w:rPr>
          <w:rStyle w:val="FootnoteReference"/>
          <w:rFonts w:ascii="Arial" w:hAnsi="Arial"/>
        </w:rPr>
        <w:footnoteReference w:id="1329"/>
      </w:r>
      <w:r w:rsidRPr="001A6AD8">
        <w:rPr>
          <w:rFonts w:ascii="Arial" w:hAnsi="Arial"/>
        </w:rPr>
        <w:t xml:space="preserve"> </w:t>
      </w:r>
      <w:r w:rsidR="001578E7" w:rsidRPr="001A6AD8">
        <w:rPr>
          <w:rFonts w:ascii="Arial" w:hAnsi="Arial"/>
        </w:rPr>
        <w:t>He said i</w:t>
      </w:r>
      <w:r w:rsidRPr="001A6AD8">
        <w:rPr>
          <w:rFonts w:ascii="Arial" w:hAnsi="Arial"/>
        </w:rPr>
        <w:t>n those days</w:t>
      </w:r>
      <w:r w:rsidR="001578E7" w:rsidRPr="001A6AD8">
        <w:rPr>
          <w:rFonts w:ascii="Arial" w:hAnsi="Arial"/>
        </w:rPr>
        <w:t>,</w:t>
      </w:r>
      <w:r w:rsidRPr="001A6AD8">
        <w:rPr>
          <w:rFonts w:ascii="Arial" w:hAnsi="Arial"/>
        </w:rPr>
        <w:t xml:space="preserve"> “it was generally accepted that those administering treatment in a psychiatric hospital knew best … the subtle message communicated by staff was not to question them, as social workers didn’t know anything about psychiatric care</w:t>
      </w:r>
      <w:r w:rsidR="007265A9" w:rsidRPr="001A6AD8">
        <w:rPr>
          <w:rFonts w:ascii="Arial" w:hAnsi="Arial"/>
        </w:rPr>
        <w:t>.</w:t>
      </w:r>
      <w:r w:rsidRPr="001A6AD8">
        <w:rPr>
          <w:rFonts w:ascii="Arial" w:hAnsi="Arial"/>
        </w:rPr>
        <w:t>”</w:t>
      </w:r>
      <w:r w:rsidRPr="001A6AD8">
        <w:rPr>
          <w:rStyle w:val="FootnoteReference"/>
          <w:rFonts w:ascii="Arial" w:eastAsiaTheme="majorEastAsia" w:hAnsi="Arial"/>
        </w:rPr>
        <w:footnoteReference w:id="1330"/>
      </w:r>
      <w:r w:rsidRPr="001A6AD8">
        <w:rPr>
          <w:rFonts w:ascii="Arial" w:hAnsi="Arial"/>
        </w:rPr>
        <w:t xml:space="preserve"> He said</w:t>
      </w:r>
      <w:r w:rsidR="001578E7" w:rsidRPr="001A6AD8">
        <w:rPr>
          <w:rFonts w:ascii="Arial" w:hAnsi="Arial"/>
        </w:rPr>
        <w:t>,</w:t>
      </w:r>
      <w:r w:rsidRPr="001A6AD8">
        <w:rPr>
          <w:rFonts w:ascii="Arial" w:hAnsi="Arial"/>
        </w:rPr>
        <w:t xml:space="preserve"> </w:t>
      </w:r>
      <w:r w:rsidRPr="001A6AD8">
        <w:rPr>
          <w:rFonts w:ascii="Arial" w:eastAsia="SimSun" w:hAnsi="Arial"/>
        </w:rPr>
        <w:t>“[t]he status of psychiatric professionals in those days was such that they weren't normally questioned</w:t>
      </w:r>
      <w:r w:rsidR="007265A9" w:rsidRPr="001A6AD8">
        <w:rPr>
          <w:rFonts w:ascii="Arial" w:eastAsia="SimSun" w:hAnsi="Arial"/>
        </w:rPr>
        <w:t>.</w:t>
      </w:r>
      <w:r w:rsidRPr="001A6AD8">
        <w:rPr>
          <w:rFonts w:ascii="Arial" w:eastAsia="SimSun" w:hAnsi="Arial"/>
        </w:rPr>
        <w:t>”</w:t>
      </w:r>
      <w:r w:rsidRPr="001A6AD8">
        <w:rPr>
          <w:rStyle w:val="FootnoteReference"/>
          <w:rFonts w:ascii="Arial" w:eastAsia="SimSun" w:hAnsi="Arial"/>
        </w:rPr>
        <w:footnoteReference w:id="1331"/>
      </w:r>
      <w:r w:rsidRPr="001A6AD8">
        <w:rPr>
          <w:rFonts w:ascii="Arial" w:eastAsia="SimSun" w:hAnsi="Arial"/>
        </w:rPr>
        <w:t xml:space="preserve"> </w:t>
      </w:r>
      <w:r w:rsidR="007265A9" w:rsidRPr="001A6AD8">
        <w:rPr>
          <w:rFonts w:ascii="Arial" w:eastAsia="SimSun" w:hAnsi="Arial"/>
        </w:rPr>
        <w:t xml:space="preserve">And </w:t>
      </w:r>
      <w:r w:rsidRPr="001A6AD8">
        <w:rPr>
          <w:rFonts w:ascii="Arial" w:eastAsia="SimSun" w:hAnsi="Arial"/>
        </w:rPr>
        <w:t>added</w:t>
      </w:r>
    </w:p>
    <w:p w14:paraId="74160B4F" w14:textId="651918A7" w:rsidR="019861CF" w:rsidRPr="001A6AD8" w:rsidRDefault="001578E7" w:rsidP="00385A6E">
      <w:pPr>
        <w:pStyle w:val="IntenseQuote"/>
        <w:rPr>
          <w:iCs w:val="0"/>
        </w:rPr>
      </w:pPr>
      <w:r w:rsidRPr="001A6AD8">
        <w:rPr>
          <w:rStyle w:val="IntenseQuoteChar"/>
          <w:rFonts w:eastAsiaTheme="majorEastAsia"/>
        </w:rPr>
        <w:t>“</w:t>
      </w:r>
      <w:r w:rsidR="019861CF" w:rsidRPr="001A6AD8">
        <w:rPr>
          <w:rStyle w:val="IntenseQuoteChar"/>
          <w:rFonts w:eastAsiaTheme="majorEastAsia"/>
        </w:rPr>
        <w:t>I wouldn't be overly critical of Social Welfare back then, but in hindsight I think they probably took for granted the care that [State] wards were getting in a place like Lake Alice. I think they assumed all was well and that they were getting highly qualified specialised treatment. They could perhaps have raised more questions</w:t>
      </w:r>
      <w:r w:rsidRPr="001A6AD8">
        <w:rPr>
          <w:rStyle w:val="IntenseQuoteChar"/>
          <w:rFonts w:eastAsiaTheme="majorEastAsia"/>
        </w:rPr>
        <w:t>.”</w:t>
      </w:r>
      <w:r w:rsidRPr="001A6AD8">
        <w:rPr>
          <w:rStyle w:val="IntenseQuoteChar"/>
          <w:rFonts w:eastAsiaTheme="majorEastAsia"/>
          <w:vertAlign w:val="superscript"/>
        </w:rPr>
        <w:footnoteReference w:id="1332"/>
      </w:r>
    </w:p>
    <w:p w14:paraId="56C05178" w14:textId="6726DE0B" w:rsidR="019861CF" w:rsidRPr="001A6AD8" w:rsidRDefault="019861CF"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Pr="001A6AD8">
        <w:rPr>
          <w:rFonts w:ascii="Arial" w:hAnsi="Arial"/>
        </w:rPr>
        <w:t xml:space="preserve">EE was another social worker who </w:t>
      </w:r>
      <w:r w:rsidR="001578E7" w:rsidRPr="001A6AD8">
        <w:rPr>
          <w:rFonts w:ascii="Arial" w:hAnsi="Arial"/>
        </w:rPr>
        <w:t xml:space="preserve">told us about </w:t>
      </w:r>
      <w:r w:rsidRPr="001A6AD8">
        <w:rPr>
          <w:rFonts w:ascii="Arial" w:hAnsi="Arial"/>
        </w:rPr>
        <w:t xml:space="preserve">a similar experience. She visited Lake Alice between 1976 and 1977 to speak to State wards and discuss their progress with staff. </w:t>
      </w:r>
    </w:p>
    <w:p w14:paraId="4A58910E" w14:textId="593C5520" w:rsidR="019861CF" w:rsidRPr="001A6AD8" w:rsidRDefault="001578E7" w:rsidP="00385A6E">
      <w:pPr>
        <w:pStyle w:val="IntenseQuote"/>
        <w:rPr>
          <w:rStyle w:val="IntenseQuoteChar"/>
          <w:rFonts w:eastAsiaTheme="majorEastAsia"/>
        </w:rPr>
      </w:pPr>
      <w:r w:rsidRPr="001A6AD8">
        <w:rPr>
          <w:rStyle w:val="IntenseQuoteChar"/>
          <w:rFonts w:eastAsiaTheme="majorEastAsia"/>
        </w:rPr>
        <w:t>“</w:t>
      </w:r>
      <w:r w:rsidR="019861CF" w:rsidRPr="001A6AD8">
        <w:rPr>
          <w:rStyle w:val="IntenseQuoteChar"/>
          <w:rFonts w:eastAsiaTheme="majorEastAsia"/>
        </w:rPr>
        <w:t xml:space="preserve">I do not recall Lake Alice staff ever requesting the Department’s permission before giving medications or treatments to </w:t>
      </w:r>
      <w:r w:rsidR="019861CF" w:rsidRPr="001A6AD8" w:rsidDel="0091620B">
        <w:rPr>
          <w:rStyle w:val="IntenseQuoteChar"/>
          <w:rFonts w:eastAsiaTheme="majorEastAsia"/>
        </w:rPr>
        <w:t>children</w:t>
      </w:r>
      <w:r w:rsidR="019861CF" w:rsidRPr="001A6AD8">
        <w:rPr>
          <w:rStyle w:val="IntenseQuoteChar"/>
          <w:rFonts w:eastAsiaTheme="majorEastAsia"/>
        </w:rPr>
        <w:t xml:space="preserve"> at Lake Alice. This differed from the normal situation with state wards, where the Department’s permission was usually sought before medications and treatments were given</w:t>
      </w:r>
      <w:r w:rsidR="007265A9" w:rsidRPr="001A6AD8">
        <w:rPr>
          <w:rStyle w:val="IntenseQuoteChar"/>
          <w:rFonts w:eastAsiaTheme="majorEastAsia"/>
        </w:rPr>
        <w:t xml:space="preserve"> </w:t>
      </w:r>
      <w:r w:rsidR="019861CF" w:rsidRPr="001A6AD8">
        <w:rPr>
          <w:rStyle w:val="IntenseQuoteChar"/>
          <w:rFonts w:eastAsiaTheme="majorEastAsia"/>
        </w:rPr>
        <w:t xml:space="preserve">… </w:t>
      </w:r>
    </w:p>
    <w:p w14:paraId="19BCBDF8" w14:textId="7A9A9AFE" w:rsidR="019861CF" w:rsidRPr="001A6AD8" w:rsidRDefault="001578E7" w:rsidP="00385A6E">
      <w:pPr>
        <w:pStyle w:val="IntenseQuote"/>
        <w:rPr>
          <w:iCs w:val="0"/>
        </w:rPr>
      </w:pPr>
      <w:r w:rsidRPr="001A6AD8">
        <w:rPr>
          <w:rStyle w:val="IntenseQuoteChar"/>
          <w:rFonts w:eastAsiaTheme="majorEastAsia"/>
        </w:rPr>
        <w:t>“</w:t>
      </w:r>
      <w:r w:rsidR="019861CF" w:rsidRPr="001A6AD8">
        <w:rPr>
          <w:rStyle w:val="IntenseQuoteChar"/>
          <w:rFonts w:eastAsiaTheme="majorEastAsia"/>
        </w:rPr>
        <w:t xml:space="preserve">… Lake Alice considered it had the necessary authority and expertise to treat the </w:t>
      </w:r>
      <w:r w:rsidR="019861CF" w:rsidRPr="001A6AD8" w:rsidDel="0091620B">
        <w:rPr>
          <w:rStyle w:val="IntenseQuoteChar"/>
          <w:rFonts w:eastAsiaTheme="majorEastAsia"/>
        </w:rPr>
        <w:t>children</w:t>
      </w:r>
      <w:r w:rsidR="019861CF" w:rsidRPr="001A6AD8">
        <w:rPr>
          <w:rStyle w:val="IntenseQuoteChar"/>
          <w:rFonts w:eastAsiaTheme="majorEastAsia"/>
        </w:rPr>
        <w:t xml:space="preserve"> in the way it saw appropriate, and the input of the Department and others was not seen as important. It was seen as the authority and in a position to make all the decisions.</w:t>
      </w:r>
      <w:r w:rsidRPr="001A6AD8">
        <w:rPr>
          <w:rStyle w:val="IntenseQuoteChar"/>
          <w:rFonts w:eastAsiaTheme="majorEastAsia"/>
        </w:rPr>
        <w:t>”</w:t>
      </w:r>
      <w:r w:rsidR="019861CF" w:rsidRPr="001A6AD8">
        <w:rPr>
          <w:rStyle w:val="FootnoteReference"/>
          <w:rFonts w:eastAsiaTheme="majorEastAsia"/>
          <w:iCs w:val="0"/>
        </w:rPr>
        <w:footnoteReference w:id="1333"/>
      </w:r>
    </w:p>
    <w:p w14:paraId="6AEF55C2" w14:textId="5A5215E0" w:rsidR="019861CF" w:rsidRPr="001A6AD8" w:rsidRDefault="019861CF" w:rsidP="0069749C">
      <w:pPr>
        <w:pStyle w:val="ListParagraph"/>
        <w:spacing w:before="120" w:after="120"/>
        <w:rPr>
          <w:rFonts w:ascii="Arial" w:hAnsi="Arial"/>
        </w:rPr>
      </w:pPr>
      <w:r w:rsidRPr="001A6AD8">
        <w:rPr>
          <w:rFonts w:ascii="Arial" w:hAnsi="Arial"/>
        </w:rPr>
        <w:t xml:space="preserve">There was a tension for social workers carrying out their role </w:t>
      </w:r>
      <w:r w:rsidR="00751AD6" w:rsidRPr="001A6AD8">
        <w:rPr>
          <w:rFonts w:ascii="Arial" w:hAnsi="Arial"/>
        </w:rPr>
        <w:t>with</w:t>
      </w:r>
      <w:r w:rsidRPr="001A6AD8">
        <w:rPr>
          <w:rFonts w:ascii="Arial" w:hAnsi="Arial"/>
        </w:rPr>
        <w:t>in the hospital. Ms</w:t>
      </w:r>
      <w:r w:rsidR="00ED7B63" w:rsidRPr="001A6AD8">
        <w:rPr>
          <w:rFonts w:ascii="Arial" w:hAnsi="Arial"/>
        </w:rPr>
        <w:t> </w:t>
      </w:r>
      <w:r w:rsidRPr="001A6AD8">
        <w:rPr>
          <w:rFonts w:ascii="Arial" w:hAnsi="Arial"/>
        </w:rPr>
        <w:t>EE told us she felt the staff at Lake Alice viewed the Department of Social Welfare negatively and had a culture of holding back information from social workers:</w:t>
      </w:r>
    </w:p>
    <w:p w14:paraId="73D39870" w14:textId="622E796C" w:rsidR="019861CF" w:rsidRPr="001A6AD8" w:rsidRDefault="019861CF" w:rsidP="00385A6E">
      <w:pPr>
        <w:pStyle w:val="IntenseQuote"/>
        <w:rPr>
          <w:rStyle w:val="IntenseQuoteChar"/>
          <w:rFonts w:eastAsia="SimSun"/>
        </w:rPr>
      </w:pPr>
      <w:r w:rsidRPr="001A6AD8">
        <w:rPr>
          <w:rStyle w:val="IntenseQuoteChar"/>
          <w:rFonts w:eastAsia="SimSun"/>
        </w:rPr>
        <w:t xml:space="preserve">When I </w:t>
      </w:r>
      <w:r w:rsidRPr="001A6AD8">
        <w:rPr>
          <w:rStyle w:val="IntenseQuoteChar"/>
        </w:rPr>
        <w:t>met</w:t>
      </w:r>
      <w:r w:rsidRPr="001A6AD8">
        <w:rPr>
          <w:rStyle w:val="IntenseQuoteChar"/>
          <w:rFonts w:eastAsia="SimSun"/>
        </w:rPr>
        <w:t xml:space="preserve"> with </w:t>
      </w:r>
      <w:r w:rsidR="00870DBB" w:rsidRPr="001A6AD8">
        <w:rPr>
          <w:rStyle w:val="IntenseQuoteChar"/>
          <w:rFonts w:eastAsia="SimSun"/>
        </w:rPr>
        <w:t>Dr </w:t>
      </w:r>
      <w:r w:rsidRPr="001A6AD8">
        <w:rPr>
          <w:rStyle w:val="IntenseQuoteChar"/>
          <w:rFonts w:eastAsia="SimSun"/>
        </w:rPr>
        <w:t>Leeks, Mr</w:t>
      </w:r>
      <w:r w:rsidR="00ED7B63" w:rsidRPr="001A6AD8">
        <w:rPr>
          <w:rStyle w:val="IntenseQuoteChar"/>
          <w:rFonts w:eastAsia="SimSun"/>
        </w:rPr>
        <w:t> </w:t>
      </w:r>
      <w:r w:rsidRPr="001A6AD8">
        <w:rPr>
          <w:rStyle w:val="IntenseQuoteChar"/>
          <w:rFonts w:eastAsia="SimSun"/>
        </w:rPr>
        <w:t>Soeterik and Mr</w:t>
      </w:r>
      <w:r w:rsidR="00ED7B63" w:rsidRPr="001A6AD8">
        <w:rPr>
          <w:rStyle w:val="IntenseQuoteChar"/>
          <w:rFonts w:eastAsia="SimSun"/>
        </w:rPr>
        <w:t> </w:t>
      </w:r>
      <w:r w:rsidRPr="001A6AD8">
        <w:rPr>
          <w:rStyle w:val="IntenseQuoteChar"/>
          <w:rFonts w:eastAsia="SimSun"/>
        </w:rPr>
        <w:t xml:space="preserve">Corkran I always felt that some things may have been kept back from me. I remember that there were a lot of side glances and other unspoken interplay amongst the group. This was an ongoing feature of my experience at Lake Alice. At the time, this concerned me and left a question mark in my mind. I felt there was an aura of mystery that I had to break through. I had to show initiative to find things out. </w:t>
      </w:r>
    </w:p>
    <w:p w14:paraId="16DADBF2" w14:textId="77777777" w:rsidR="019861CF" w:rsidRPr="001A6AD8" w:rsidRDefault="019861CF" w:rsidP="00385A6E">
      <w:pPr>
        <w:pStyle w:val="IntenseQuote"/>
        <w:rPr>
          <w:iCs w:val="0"/>
        </w:rPr>
      </w:pPr>
      <w:r w:rsidRPr="001A6AD8">
        <w:rPr>
          <w:rStyle w:val="IntenseQuoteChar"/>
          <w:rFonts w:eastAsia="SimSun"/>
        </w:rPr>
        <w:t>For this reason, I felt my ability to do my job was somewhat frustrated by the unhelpful attitude of some Lake Alice staff.</w:t>
      </w:r>
      <w:r w:rsidRPr="001A6AD8">
        <w:rPr>
          <w:rStyle w:val="IntenseQuoteChar"/>
          <w:rFonts w:eastAsia="SimSun"/>
          <w:vertAlign w:val="superscript"/>
        </w:rPr>
        <w:footnoteReference w:id="1334"/>
      </w:r>
    </w:p>
    <w:p w14:paraId="12AFF5A5" w14:textId="1838F178" w:rsidR="019861CF" w:rsidRPr="001A6AD8" w:rsidRDefault="019861CF" w:rsidP="0069749C">
      <w:pPr>
        <w:pStyle w:val="ListParagraph"/>
        <w:spacing w:before="120" w:after="120"/>
        <w:rPr>
          <w:rFonts w:ascii="Arial" w:hAnsi="Arial"/>
        </w:rPr>
      </w:pPr>
      <w:r w:rsidRPr="001A6AD8">
        <w:rPr>
          <w:rFonts w:ascii="Arial" w:hAnsi="Arial"/>
        </w:rPr>
        <w:t>As Ms</w:t>
      </w:r>
      <w:r w:rsidR="00ED7B63" w:rsidRPr="001A6AD8">
        <w:rPr>
          <w:rFonts w:ascii="Arial" w:hAnsi="Arial"/>
        </w:rPr>
        <w:t> </w:t>
      </w:r>
      <w:r w:rsidRPr="001A6AD8">
        <w:rPr>
          <w:rFonts w:ascii="Arial" w:hAnsi="Arial"/>
        </w:rPr>
        <w:t>EE put it</w:t>
      </w:r>
      <w:r w:rsidR="001578E7" w:rsidRPr="001A6AD8">
        <w:rPr>
          <w:rFonts w:ascii="Arial" w:hAnsi="Arial"/>
        </w:rPr>
        <w:t>,</w:t>
      </w:r>
      <w:r w:rsidRPr="001A6AD8">
        <w:rPr>
          <w:rFonts w:ascii="Arial" w:hAnsi="Arial"/>
        </w:rPr>
        <w:t xml:space="preserve"> </w:t>
      </w:r>
      <w:r w:rsidRPr="001A6AD8">
        <w:rPr>
          <w:rStyle w:val="IntenseQuoteChar"/>
          <w:rFonts w:eastAsia="SimSun"/>
          <w:iCs w:val="0"/>
        </w:rPr>
        <w:t>“Overall, I would say that the Department had a presence at Lake Alice but not an authority.”</w:t>
      </w:r>
      <w:r w:rsidRPr="001A6AD8">
        <w:rPr>
          <w:rStyle w:val="FootnoteReference"/>
          <w:rFonts w:ascii="Arial" w:eastAsia="SimSun" w:hAnsi="Arial"/>
        </w:rPr>
        <w:footnoteReference w:id="1335"/>
      </w:r>
      <w:r w:rsidRPr="001A6AD8">
        <w:rPr>
          <w:rFonts w:ascii="Arial" w:hAnsi="Arial"/>
        </w:rPr>
        <w:t xml:space="preserve"> She told us the cultural context was relevant and “[b]ack then, authority was authority and doctors were doctors”.</w:t>
      </w:r>
      <w:r w:rsidRPr="001A6AD8">
        <w:rPr>
          <w:rStyle w:val="FootnoteReference"/>
          <w:rFonts w:ascii="Arial" w:eastAsia="SimSun" w:hAnsi="Arial"/>
        </w:rPr>
        <w:footnoteReference w:id="1336"/>
      </w:r>
      <w:r w:rsidRPr="001A6AD8">
        <w:rPr>
          <w:rFonts w:ascii="Arial" w:hAnsi="Arial"/>
        </w:rPr>
        <w:t xml:space="preserve"> </w:t>
      </w:r>
    </w:p>
    <w:p w14:paraId="29EBA506" w14:textId="42B025B1" w:rsidR="001137FF" w:rsidRPr="001A6AD8" w:rsidRDefault="00BE085F" w:rsidP="0069749C">
      <w:pPr>
        <w:pStyle w:val="Heading3"/>
        <w:spacing w:before="120"/>
        <w:rPr>
          <w:rFonts w:ascii="Times New Roman" w:hAnsi="Times New Roman" w:cs="Times New Roman"/>
          <w:lang w:eastAsia="en-US"/>
        </w:rPr>
      </w:pPr>
      <w:bookmarkStart w:id="2487" w:name="_Toc120905764"/>
      <w:bookmarkStart w:id="2488" w:name="_Toc125980111"/>
      <w:bookmarkStart w:id="2489" w:name="_Toc125981692"/>
      <w:r w:rsidRPr="001A6AD8">
        <w:t>Te wāhi ki ngā kaitirotiro ā-</w:t>
      </w:r>
      <w:r w:rsidR="009B5632" w:rsidRPr="001A6AD8">
        <w:t>r</w:t>
      </w:r>
      <w:r w:rsidRPr="001A6AD8">
        <w:t>ohe me ngā manuhiri ōkawa - T</w:t>
      </w:r>
      <w:r w:rsidR="001578E7" w:rsidRPr="001A6AD8">
        <w:t xml:space="preserve">he role of </w:t>
      </w:r>
      <w:r w:rsidRPr="001A6AD8">
        <w:t>d</w:t>
      </w:r>
      <w:r w:rsidR="001137FF" w:rsidRPr="001A6AD8">
        <w:t xml:space="preserve">istrict </w:t>
      </w:r>
      <w:r w:rsidR="001E6091" w:rsidRPr="001A6AD8">
        <w:t>i</w:t>
      </w:r>
      <w:r w:rsidR="001137FF" w:rsidRPr="001A6AD8">
        <w:t xml:space="preserve">nspectors and </w:t>
      </w:r>
      <w:r w:rsidR="001E6091" w:rsidRPr="001A6AD8">
        <w:t>o</w:t>
      </w:r>
      <w:r w:rsidR="001137FF" w:rsidRPr="001A6AD8">
        <w:t xml:space="preserve">fficial </w:t>
      </w:r>
      <w:r w:rsidR="001E6091" w:rsidRPr="001A6AD8">
        <w:t>v</w:t>
      </w:r>
      <w:r w:rsidR="001137FF" w:rsidRPr="001A6AD8">
        <w:t>isitors</w:t>
      </w:r>
      <w:bookmarkEnd w:id="2487"/>
      <w:bookmarkEnd w:id="2488"/>
      <w:bookmarkEnd w:id="2489"/>
    </w:p>
    <w:p w14:paraId="124AE80D" w14:textId="5B945159" w:rsidR="001137FF" w:rsidRPr="001A6AD8" w:rsidRDefault="03C1B5DE" w:rsidP="0069749C">
      <w:pPr>
        <w:pStyle w:val="ListParagraph"/>
        <w:spacing w:before="120" w:after="120"/>
        <w:rPr>
          <w:rFonts w:ascii="Arial" w:hAnsi="Arial"/>
        </w:rPr>
      </w:pPr>
      <w:r w:rsidRPr="001A6AD8">
        <w:rPr>
          <w:rFonts w:ascii="Arial" w:hAnsi="Arial"/>
        </w:rPr>
        <w:t xml:space="preserve">At the regulatory level, the Mental Health Act 1969 continued a system of </w:t>
      </w:r>
      <w:r w:rsidR="00317C82" w:rsidRPr="001A6AD8">
        <w:rPr>
          <w:rFonts w:ascii="Arial" w:hAnsi="Arial"/>
        </w:rPr>
        <w:t>official visitors</w:t>
      </w:r>
      <w:r w:rsidRPr="001A6AD8">
        <w:rPr>
          <w:rFonts w:ascii="Arial" w:hAnsi="Arial"/>
        </w:rPr>
        <w:t xml:space="preserve"> and </w:t>
      </w:r>
      <w:r w:rsidR="00317C82" w:rsidRPr="001A6AD8">
        <w:rPr>
          <w:rFonts w:ascii="Arial" w:hAnsi="Arial"/>
        </w:rPr>
        <w:t>district inspectors</w:t>
      </w:r>
      <w:r w:rsidRPr="001A6AD8">
        <w:rPr>
          <w:rFonts w:ascii="Arial" w:hAnsi="Arial"/>
        </w:rPr>
        <w:t xml:space="preserve"> that appeared in the previous mental health </w:t>
      </w:r>
      <w:r w:rsidR="007A7123" w:rsidRPr="001A6AD8">
        <w:rPr>
          <w:rFonts w:ascii="Arial" w:hAnsi="Arial"/>
        </w:rPr>
        <w:t>statute</w:t>
      </w:r>
      <w:r w:rsidRPr="001A6AD8">
        <w:rPr>
          <w:rFonts w:ascii="Arial" w:hAnsi="Arial"/>
        </w:rPr>
        <w:t>.</w:t>
      </w:r>
      <w:r w:rsidR="001137FF" w:rsidRPr="001A6AD8">
        <w:rPr>
          <w:rStyle w:val="FootnoteReference"/>
          <w:rFonts w:ascii="Arial" w:hAnsi="Arial"/>
        </w:rPr>
        <w:footnoteReference w:id="1337"/>
      </w:r>
      <w:r w:rsidRPr="001A6AD8">
        <w:rPr>
          <w:rFonts w:ascii="Arial" w:hAnsi="Arial"/>
        </w:rPr>
        <w:t xml:space="preserve"> </w:t>
      </w:r>
      <w:r w:rsidR="0018327E" w:rsidRPr="001A6AD8">
        <w:rPr>
          <w:rFonts w:ascii="Arial" w:hAnsi="Arial"/>
        </w:rPr>
        <w:t xml:space="preserve">These roles </w:t>
      </w:r>
      <w:r w:rsidRPr="001A6AD8">
        <w:rPr>
          <w:rFonts w:ascii="Arial" w:hAnsi="Arial"/>
        </w:rPr>
        <w:t xml:space="preserve">were created to provide independent oversight of psychiatric hospitals. District </w:t>
      </w:r>
      <w:r w:rsidR="00C678F1" w:rsidRPr="001A6AD8">
        <w:rPr>
          <w:rFonts w:ascii="Arial" w:hAnsi="Arial"/>
        </w:rPr>
        <w:t>inspectors</w:t>
      </w:r>
      <w:r w:rsidRPr="001A6AD8">
        <w:rPr>
          <w:rFonts w:ascii="Arial" w:hAnsi="Arial"/>
        </w:rPr>
        <w:t xml:space="preserve"> were lawyers and regarded as watchdogs </w:t>
      </w:r>
      <w:r w:rsidR="00E65CA4" w:rsidRPr="001A6AD8">
        <w:rPr>
          <w:rFonts w:ascii="Arial" w:hAnsi="Arial"/>
        </w:rPr>
        <w:t xml:space="preserve">of </w:t>
      </w:r>
      <w:r w:rsidRPr="001A6AD8">
        <w:rPr>
          <w:rFonts w:ascii="Arial" w:hAnsi="Arial"/>
        </w:rPr>
        <w:t xml:space="preserve">patients’ legal and civil rights. Official </w:t>
      </w:r>
      <w:r w:rsidR="00C678F1" w:rsidRPr="001A6AD8">
        <w:rPr>
          <w:rFonts w:ascii="Arial" w:hAnsi="Arial"/>
        </w:rPr>
        <w:t>visitors</w:t>
      </w:r>
      <w:r w:rsidRPr="001A6AD8">
        <w:rPr>
          <w:rFonts w:ascii="Arial" w:hAnsi="Arial"/>
        </w:rPr>
        <w:t xml:space="preserve"> were non-lawyers who visited psychiatric institutions, supported and assisted patients, and generally kept watch for issues of concern. </w:t>
      </w:r>
    </w:p>
    <w:p w14:paraId="78D4D582" w14:textId="2F1C79F5" w:rsidR="001137FF" w:rsidRPr="001A6AD8" w:rsidRDefault="03C1B5DE" w:rsidP="0069749C">
      <w:pPr>
        <w:pStyle w:val="ListParagraph"/>
        <w:spacing w:before="120" w:after="120"/>
        <w:rPr>
          <w:rStyle w:val="eop"/>
          <w:rFonts w:ascii="Arial" w:hAnsi="Arial"/>
        </w:rPr>
      </w:pPr>
      <w:r w:rsidRPr="001A6AD8">
        <w:rPr>
          <w:rFonts w:ascii="Arial" w:hAnsi="Arial"/>
        </w:rPr>
        <w:t xml:space="preserve">District </w:t>
      </w:r>
      <w:r w:rsidR="00E65CA4" w:rsidRPr="001A6AD8">
        <w:rPr>
          <w:rFonts w:ascii="Arial" w:hAnsi="Arial"/>
        </w:rPr>
        <w:t>i</w:t>
      </w:r>
      <w:r w:rsidRPr="001A6AD8">
        <w:rPr>
          <w:rFonts w:ascii="Arial" w:hAnsi="Arial"/>
        </w:rPr>
        <w:t>nspectors could receive complaints from psychiatric patients and proactively investigate psychiatric hospitals.</w:t>
      </w:r>
      <w:r w:rsidR="001137FF" w:rsidRPr="001A6AD8">
        <w:rPr>
          <w:rStyle w:val="FootnoteReference"/>
          <w:rFonts w:ascii="Arial" w:eastAsia="SimSun" w:hAnsi="Arial"/>
        </w:rPr>
        <w:footnoteReference w:id="1338"/>
      </w:r>
      <w:r w:rsidRPr="001A6AD8">
        <w:rPr>
          <w:rFonts w:ascii="Arial" w:hAnsi="Arial"/>
        </w:rPr>
        <w:t xml:space="preserve"> Their job was to protect patients by making information available on </w:t>
      </w:r>
      <w:r w:rsidR="00E65CA4" w:rsidRPr="001A6AD8">
        <w:rPr>
          <w:rFonts w:ascii="Arial" w:hAnsi="Arial"/>
        </w:rPr>
        <w:t xml:space="preserve">their </w:t>
      </w:r>
      <w:r w:rsidRPr="001A6AD8">
        <w:rPr>
          <w:rFonts w:ascii="Arial" w:hAnsi="Arial"/>
        </w:rPr>
        <w:t xml:space="preserve">legal status and rights and to investigate complaints by discussing problems with staff or, in serious cases, referring matters to </w:t>
      </w:r>
      <w:r w:rsidR="00BC3E41" w:rsidRPr="001A6AD8">
        <w:rPr>
          <w:rFonts w:ascii="Arial" w:hAnsi="Arial"/>
        </w:rPr>
        <w:t>NZ Police</w:t>
      </w:r>
      <w:r w:rsidRPr="001A6AD8">
        <w:rPr>
          <w:rFonts w:ascii="Arial" w:hAnsi="Arial"/>
        </w:rPr>
        <w:t>.</w:t>
      </w:r>
      <w:r w:rsidR="001137FF" w:rsidRPr="001A6AD8">
        <w:rPr>
          <w:rStyle w:val="FootnoteReference"/>
          <w:rFonts w:ascii="Arial" w:eastAsia="SimSun" w:hAnsi="Arial"/>
        </w:rPr>
        <w:footnoteReference w:id="1339"/>
      </w:r>
      <w:r w:rsidRPr="001A6AD8">
        <w:rPr>
          <w:rFonts w:ascii="Arial" w:hAnsi="Arial"/>
        </w:rPr>
        <w:t xml:space="preserve"> They had a proactive role to check documentation and compliance with procedures</w:t>
      </w:r>
      <w:r w:rsidR="00E65CA4" w:rsidRPr="001A6AD8">
        <w:rPr>
          <w:rFonts w:ascii="Arial" w:hAnsi="Arial"/>
        </w:rPr>
        <w:t>,</w:t>
      </w:r>
      <w:r w:rsidRPr="001A6AD8">
        <w:rPr>
          <w:rFonts w:ascii="Arial" w:hAnsi="Arial"/>
        </w:rPr>
        <w:t xml:space="preserve"> a </w:t>
      </w:r>
      <w:r w:rsidR="00E65CA4" w:rsidRPr="001A6AD8">
        <w:rPr>
          <w:rFonts w:ascii="Arial" w:hAnsi="Arial"/>
        </w:rPr>
        <w:t>‘</w:t>
      </w:r>
      <w:r w:rsidRPr="001A6AD8">
        <w:rPr>
          <w:rFonts w:ascii="Arial" w:hAnsi="Arial"/>
        </w:rPr>
        <w:t>visitation and inspection’ role</w:t>
      </w:r>
      <w:r w:rsidR="00E65CA4" w:rsidRPr="001A6AD8">
        <w:rPr>
          <w:rFonts w:ascii="Arial" w:hAnsi="Arial"/>
        </w:rPr>
        <w:t>,</w:t>
      </w:r>
      <w:r w:rsidRPr="001A6AD8">
        <w:rPr>
          <w:rFonts w:ascii="Arial" w:hAnsi="Arial"/>
        </w:rPr>
        <w:t xml:space="preserve"> and the ability to conduct inquiries.</w:t>
      </w:r>
      <w:r w:rsidR="001137FF" w:rsidRPr="001A6AD8">
        <w:rPr>
          <w:rStyle w:val="FootnoteReference"/>
          <w:rFonts w:ascii="Arial" w:hAnsi="Arial"/>
        </w:rPr>
        <w:footnoteReference w:id="1340"/>
      </w:r>
      <w:r w:rsidRPr="001A6AD8">
        <w:rPr>
          <w:rFonts w:ascii="Arial" w:hAnsi="Arial"/>
        </w:rPr>
        <w:t xml:space="preserve"> </w:t>
      </w:r>
    </w:p>
    <w:p w14:paraId="31F5CBD1" w14:textId="3BDF2971" w:rsidR="001137FF" w:rsidRPr="001A6AD8" w:rsidRDefault="03C1B5DE" w:rsidP="0069749C">
      <w:pPr>
        <w:pStyle w:val="ListParagraph"/>
        <w:spacing w:before="120" w:after="120"/>
        <w:rPr>
          <w:rFonts w:ascii="Arial" w:hAnsi="Arial"/>
        </w:rPr>
      </w:pPr>
      <w:r w:rsidRPr="001A6AD8">
        <w:rPr>
          <w:rFonts w:ascii="Arial" w:hAnsi="Arial"/>
        </w:rPr>
        <w:t xml:space="preserve">The Act did not clearly specify the role of the official visitor, </w:t>
      </w:r>
      <w:r w:rsidR="00E65CA4" w:rsidRPr="001A6AD8">
        <w:rPr>
          <w:rFonts w:ascii="Arial" w:hAnsi="Arial"/>
        </w:rPr>
        <w:t>so</w:t>
      </w:r>
      <w:r w:rsidRPr="001A6AD8">
        <w:rPr>
          <w:rFonts w:ascii="Arial" w:hAnsi="Arial"/>
        </w:rPr>
        <w:t xml:space="preserve"> much individual variation </w:t>
      </w:r>
      <w:r w:rsidR="00E65CA4" w:rsidRPr="001A6AD8">
        <w:rPr>
          <w:rFonts w:ascii="Arial" w:hAnsi="Arial"/>
        </w:rPr>
        <w:t xml:space="preserve">is likely </w:t>
      </w:r>
      <w:r w:rsidRPr="001A6AD8">
        <w:rPr>
          <w:rFonts w:ascii="Arial" w:hAnsi="Arial"/>
        </w:rPr>
        <w:t xml:space="preserve">in </w:t>
      </w:r>
      <w:r w:rsidR="00E65CA4" w:rsidRPr="001A6AD8">
        <w:rPr>
          <w:rFonts w:ascii="Arial" w:hAnsi="Arial"/>
        </w:rPr>
        <w:t>the</w:t>
      </w:r>
      <w:r w:rsidRPr="001A6AD8">
        <w:rPr>
          <w:rFonts w:ascii="Arial" w:hAnsi="Arial"/>
        </w:rPr>
        <w:t xml:space="preserve"> way they carried out their role. The Department of Health interpreted the role as acting as a patient’s friend or outsider from the community who could represent the patient’s point of view.</w:t>
      </w:r>
      <w:r w:rsidR="001137FF" w:rsidRPr="001A6AD8">
        <w:rPr>
          <w:rStyle w:val="FootnoteReference"/>
          <w:rFonts w:ascii="Arial" w:eastAsia="SimSun" w:hAnsi="Arial"/>
        </w:rPr>
        <w:footnoteReference w:id="1341"/>
      </w:r>
      <w:r w:rsidRPr="001A6AD8">
        <w:rPr>
          <w:rStyle w:val="FootnoteReference"/>
          <w:rFonts w:ascii="Arial" w:eastAsia="SimSun" w:hAnsi="Arial"/>
          <w:vertAlign w:val="baseline"/>
        </w:rPr>
        <w:t xml:space="preserve"> </w:t>
      </w:r>
      <w:r w:rsidRPr="001A6AD8">
        <w:rPr>
          <w:rFonts w:ascii="Arial" w:hAnsi="Arial"/>
        </w:rPr>
        <w:t xml:space="preserve">Official </w:t>
      </w:r>
      <w:r w:rsidR="00BE0DC2" w:rsidRPr="001A6AD8">
        <w:rPr>
          <w:rFonts w:ascii="Arial" w:hAnsi="Arial"/>
        </w:rPr>
        <w:t>v</w:t>
      </w:r>
      <w:r w:rsidRPr="001A6AD8">
        <w:rPr>
          <w:rFonts w:ascii="Arial" w:hAnsi="Arial"/>
        </w:rPr>
        <w:t>isitor</w:t>
      </w:r>
      <w:r w:rsidR="00BE0DC2" w:rsidRPr="001A6AD8">
        <w:rPr>
          <w:rFonts w:ascii="Arial" w:hAnsi="Arial"/>
        </w:rPr>
        <w:t>s were not paid. District inspectors</w:t>
      </w:r>
      <w:r w:rsidRPr="001A6AD8">
        <w:rPr>
          <w:rFonts w:ascii="Arial" w:hAnsi="Arial"/>
        </w:rPr>
        <w:t xml:space="preserve"> were paid for any formal or semi-formal inquiries undertaken. However, their inquiries occurred in private and they had the power </w:t>
      </w:r>
      <w:r w:rsidR="00BE0DC2" w:rsidRPr="001A6AD8">
        <w:rPr>
          <w:rFonts w:ascii="Arial" w:hAnsi="Arial"/>
        </w:rPr>
        <w:t xml:space="preserve">only </w:t>
      </w:r>
      <w:r w:rsidRPr="001A6AD8">
        <w:rPr>
          <w:rFonts w:ascii="Arial" w:hAnsi="Arial"/>
        </w:rPr>
        <w:t>to make recommendations, which could be ignored.</w:t>
      </w:r>
      <w:r w:rsidR="001137FF" w:rsidRPr="001A6AD8">
        <w:rPr>
          <w:rStyle w:val="FootnoteReference"/>
          <w:rFonts w:ascii="Arial" w:eastAsia="SimSun" w:hAnsi="Arial"/>
        </w:rPr>
        <w:footnoteReference w:id="1342"/>
      </w:r>
    </w:p>
    <w:p w14:paraId="79640F4E" w14:textId="021390AD" w:rsidR="001137FF" w:rsidRPr="001A6AD8" w:rsidRDefault="03C1B5DE" w:rsidP="0069749C">
      <w:pPr>
        <w:pStyle w:val="ListParagraph"/>
        <w:spacing w:before="120" w:after="120"/>
        <w:rPr>
          <w:rFonts w:ascii="Arial" w:hAnsi="Arial"/>
        </w:rPr>
      </w:pPr>
      <w:r w:rsidRPr="001A6AD8">
        <w:rPr>
          <w:rFonts w:ascii="Arial" w:hAnsi="Arial"/>
        </w:rPr>
        <w:t xml:space="preserve">On the face of it, scope </w:t>
      </w:r>
      <w:r w:rsidR="00BE0DC2" w:rsidRPr="001A6AD8">
        <w:rPr>
          <w:rFonts w:ascii="Arial" w:hAnsi="Arial"/>
        </w:rPr>
        <w:t xml:space="preserve">existed </w:t>
      </w:r>
      <w:r w:rsidRPr="001A6AD8">
        <w:rPr>
          <w:rFonts w:ascii="Arial" w:hAnsi="Arial"/>
        </w:rPr>
        <w:t xml:space="preserve">for a </w:t>
      </w:r>
      <w:r w:rsidR="00BE0DC2" w:rsidRPr="001A6AD8">
        <w:rPr>
          <w:rFonts w:ascii="Arial" w:hAnsi="Arial"/>
        </w:rPr>
        <w:t>district inspector</w:t>
      </w:r>
      <w:r w:rsidRPr="001A6AD8">
        <w:rPr>
          <w:rFonts w:ascii="Arial" w:hAnsi="Arial"/>
        </w:rPr>
        <w:t xml:space="preserve"> or an </w:t>
      </w:r>
      <w:r w:rsidR="00BE0DC2" w:rsidRPr="001A6AD8">
        <w:rPr>
          <w:rFonts w:ascii="Arial" w:hAnsi="Arial"/>
        </w:rPr>
        <w:t>official visitor</w:t>
      </w:r>
      <w:r w:rsidRPr="001A6AD8">
        <w:rPr>
          <w:rFonts w:ascii="Arial" w:hAnsi="Arial"/>
        </w:rPr>
        <w:t xml:space="preserve"> to intervene at the request of </w:t>
      </w:r>
      <w:r w:rsidR="00414289" w:rsidRPr="001A6AD8">
        <w:rPr>
          <w:rFonts w:ascii="Arial" w:hAnsi="Arial"/>
        </w:rPr>
        <w:t>children and young people</w:t>
      </w:r>
      <w:r w:rsidRPr="001A6AD8">
        <w:rPr>
          <w:rFonts w:ascii="Arial" w:hAnsi="Arial"/>
        </w:rPr>
        <w:t xml:space="preserve"> at the unit. In practice, neither proved effective monitors of patient rights at Lake Alice. It was the duty of the </w:t>
      </w:r>
      <w:r w:rsidR="001578E7" w:rsidRPr="001A6AD8">
        <w:rPr>
          <w:rFonts w:ascii="Arial" w:hAnsi="Arial"/>
        </w:rPr>
        <w:t>D</w:t>
      </w:r>
      <w:r w:rsidRPr="001A6AD8">
        <w:rPr>
          <w:rFonts w:ascii="Arial" w:hAnsi="Arial"/>
        </w:rPr>
        <w:t xml:space="preserve">irector of </w:t>
      </w:r>
      <w:r w:rsidR="001578E7" w:rsidRPr="001A6AD8">
        <w:rPr>
          <w:rFonts w:ascii="Arial" w:hAnsi="Arial"/>
        </w:rPr>
        <w:t>M</w:t>
      </w:r>
      <w:r w:rsidRPr="001A6AD8">
        <w:rPr>
          <w:rFonts w:ascii="Arial" w:hAnsi="Arial"/>
        </w:rPr>
        <w:t xml:space="preserve">ental </w:t>
      </w:r>
      <w:r w:rsidR="001578E7" w:rsidRPr="001A6AD8">
        <w:rPr>
          <w:rFonts w:ascii="Arial" w:hAnsi="Arial"/>
        </w:rPr>
        <w:t>H</w:t>
      </w:r>
      <w:r w:rsidRPr="001A6AD8">
        <w:rPr>
          <w:rFonts w:ascii="Arial" w:hAnsi="Arial"/>
        </w:rPr>
        <w:t xml:space="preserve">ealth to ensure a </w:t>
      </w:r>
      <w:r w:rsidR="00C77CEC" w:rsidRPr="001A6AD8">
        <w:rPr>
          <w:rFonts w:ascii="Arial" w:hAnsi="Arial"/>
        </w:rPr>
        <w:t>district inspector</w:t>
      </w:r>
      <w:r w:rsidRPr="001A6AD8">
        <w:rPr>
          <w:rFonts w:ascii="Arial" w:hAnsi="Arial"/>
        </w:rPr>
        <w:t xml:space="preserve"> or </w:t>
      </w:r>
      <w:r w:rsidR="00C77CEC" w:rsidRPr="001A6AD8">
        <w:rPr>
          <w:rFonts w:ascii="Arial" w:hAnsi="Arial"/>
        </w:rPr>
        <w:t>official visitor</w:t>
      </w:r>
      <w:r w:rsidRPr="001A6AD8">
        <w:rPr>
          <w:rFonts w:ascii="Arial" w:hAnsi="Arial"/>
        </w:rPr>
        <w:t xml:space="preserve"> visit</w:t>
      </w:r>
      <w:r w:rsidR="00C77CEC" w:rsidRPr="001A6AD8">
        <w:rPr>
          <w:rFonts w:ascii="Arial" w:hAnsi="Arial"/>
        </w:rPr>
        <w:t>ed</w:t>
      </w:r>
      <w:r w:rsidRPr="001A6AD8">
        <w:rPr>
          <w:rFonts w:ascii="Arial" w:hAnsi="Arial"/>
        </w:rPr>
        <w:t xml:space="preserve"> a hospital at least once every three months.</w:t>
      </w:r>
      <w:r w:rsidR="001137FF" w:rsidRPr="001A6AD8">
        <w:rPr>
          <w:rStyle w:val="FootnoteReference"/>
          <w:rFonts w:ascii="Arial" w:hAnsi="Arial"/>
        </w:rPr>
        <w:footnoteReference w:id="1343"/>
      </w:r>
      <w:r w:rsidRPr="001A6AD8">
        <w:rPr>
          <w:rFonts w:ascii="Arial" w:hAnsi="Arial"/>
        </w:rPr>
        <w:t xml:space="preserve"> The holders of both offices could visit as often as they liked, without notice, for as long as they liked</w:t>
      </w:r>
      <w:r w:rsidR="00C77CEC" w:rsidRPr="001A6AD8">
        <w:rPr>
          <w:rFonts w:ascii="Arial" w:hAnsi="Arial"/>
        </w:rPr>
        <w:t>,</w:t>
      </w:r>
      <w:r w:rsidR="001137FF" w:rsidRPr="001A6AD8">
        <w:rPr>
          <w:rStyle w:val="FootnoteReference"/>
          <w:rFonts w:ascii="Arial" w:hAnsi="Arial"/>
        </w:rPr>
        <w:footnoteReference w:id="1344"/>
      </w:r>
      <w:r w:rsidRPr="001A6AD8">
        <w:rPr>
          <w:rFonts w:ascii="Arial" w:hAnsi="Arial"/>
        </w:rPr>
        <w:t xml:space="preserve"> and</w:t>
      </w:r>
      <w:r w:rsidRPr="001A6AD8" w:rsidDel="00565B25">
        <w:rPr>
          <w:rFonts w:ascii="Arial" w:hAnsi="Arial"/>
        </w:rPr>
        <w:t xml:space="preserve"> </w:t>
      </w:r>
      <w:r w:rsidRPr="001A6AD8">
        <w:rPr>
          <w:rFonts w:ascii="Arial" w:hAnsi="Arial"/>
        </w:rPr>
        <w:t xml:space="preserve">it was an offence for a superintendent to obstruct a visit by an </w:t>
      </w:r>
      <w:r w:rsidR="00C77CEC" w:rsidRPr="001A6AD8">
        <w:rPr>
          <w:rFonts w:ascii="Arial" w:hAnsi="Arial"/>
        </w:rPr>
        <w:t>official visitor</w:t>
      </w:r>
      <w:r w:rsidRPr="001A6AD8">
        <w:rPr>
          <w:rFonts w:ascii="Arial" w:hAnsi="Arial"/>
        </w:rPr>
        <w:t xml:space="preserve"> or </w:t>
      </w:r>
      <w:r w:rsidR="00C77CEC" w:rsidRPr="001A6AD8">
        <w:rPr>
          <w:rFonts w:ascii="Arial" w:hAnsi="Arial"/>
        </w:rPr>
        <w:t>district inspector</w:t>
      </w:r>
      <w:r w:rsidRPr="001A6AD8">
        <w:rPr>
          <w:rFonts w:ascii="Arial" w:hAnsi="Arial"/>
        </w:rPr>
        <w:t>.</w:t>
      </w:r>
      <w:r w:rsidR="001137FF" w:rsidRPr="001A6AD8">
        <w:rPr>
          <w:rStyle w:val="FootnoteReference"/>
          <w:rFonts w:ascii="Arial" w:eastAsia="SimSun" w:hAnsi="Arial"/>
        </w:rPr>
        <w:footnoteReference w:id="1345"/>
      </w:r>
      <w:r w:rsidRPr="001A6AD8">
        <w:rPr>
          <w:rFonts w:ascii="Arial" w:hAnsi="Arial"/>
        </w:rPr>
        <w:t xml:space="preserve"> They could visit at any time of day or night</w:t>
      </w:r>
      <w:r w:rsidR="001137FF" w:rsidRPr="001A6AD8">
        <w:rPr>
          <w:rStyle w:val="FootnoteReference"/>
          <w:rFonts w:ascii="Arial" w:hAnsi="Arial"/>
        </w:rPr>
        <w:footnoteReference w:id="1346"/>
      </w:r>
      <w:r w:rsidRPr="001A6AD8">
        <w:rPr>
          <w:rFonts w:ascii="Arial" w:hAnsi="Arial"/>
        </w:rPr>
        <w:t xml:space="preserve"> and see every part of the hospital and speak to every person detained.</w:t>
      </w:r>
      <w:r w:rsidR="001137FF" w:rsidRPr="001A6AD8">
        <w:rPr>
          <w:rStyle w:val="FootnoteReference"/>
          <w:rFonts w:ascii="Arial" w:hAnsi="Arial"/>
        </w:rPr>
        <w:footnoteReference w:id="1347"/>
      </w:r>
      <w:r w:rsidRPr="001A6AD8">
        <w:rPr>
          <w:rFonts w:ascii="Arial" w:hAnsi="Arial"/>
        </w:rPr>
        <w:t xml:space="preserve"> We are unable to determine whether this occurred</w:t>
      </w:r>
      <w:r w:rsidR="00C77CEC" w:rsidRPr="001A6AD8">
        <w:rPr>
          <w:rFonts w:ascii="Arial" w:hAnsi="Arial"/>
        </w:rPr>
        <w:t>,</w:t>
      </w:r>
      <w:r w:rsidRPr="001A6AD8">
        <w:rPr>
          <w:rFonts w:ascii="Arial" w:hAnsi="Arial"/>
        </w:rPr>
        <w:t xml:space="preserve"> and none of the survivors we spoke to mentioned any interactions with such visitors.</w:t>
      </w:r>
    </w:p>
    <w:p w14:paraId="0EAC1C46" w14:textId="3390FA88" w:rsidR="001137FF" w:rsidRPr="001A6AD8" w:rsidRDefault="03C1B5DE" w:rsidP="0069749C">
      <w:pPr>
        <w:pStyle w:val="ListParagraph"/>
        <w:spacing w:before="120" w:after="120"/>
        <w:rPr>
          <w:rFonts w:ascii="Arial" w:hAnsi="Arial"/>
        </w:rPr>
      </w:pPr>
      <w:r w:rsidRPr="001A6AD8">
        <w:rPr>
          <w:rFonts w:ascii="Arial" w:hAnsi="Arial"/>
        </w:rPr>
        <w:t xml:space="preserve">It was mandatory that the superintendent provide the </w:t>
      </w:r>
      <w:r w:rsidR="00C77CEC" w:rsidRPr="001A6AD8">
        <w:rPr>
          <w:rFonts w:ascii="Arial" w:hAnsi="Arial"/>
        </w:rPr>
        <w:t>district inspector</w:t>
      </w:r>
      <w:r w:rsidRPr="001A6AD8">
        <w:rPr>
          <w:rFonts w:ascii="Arial" w:hAnsi="Arial"/>
        </w:rPr>
        <w:t xml:space="preserve"> or </w:t>
      </w:r>
      <w:r w:rsidR="00C77CEC" w:rsidRPr="001A6AD8">
        <w:rPr>
          <w:rFonts w:ascii="Arial" w:hAnsi="Arial"/>
        </w:rPr>
        <w:t>official visitor</w:t>
      </w:r>
      <w:r w:rsidRPr="001A6AD8">
        <w:rPr>
          <w:rFonts w:ascii="Arial" w:hAnsi="Arial"/>
        </w:rPr>
        <w:t xml:space="preserve"> with registers and records required to be kept under the </w:t>
      </w:r>
      <w:r w:rsidR="00C77CEC" w:rsidRPr="001A6AD8">
        <w:rPr>
          <w:rFonts w:ascii="Arial" w:hAnsi="Arial"/>
        </w:rPr>
        <w:t>Act</w:t>
      </w:r>
      <w:r w:rsidRPr="001A6AD8">
        <w:rPr>
          <w:rFonts w:ascii="Arial" w:hAnsi="Arial"/>
        </w:rPr>
        <w:t xml:space="preserve"> and with documents relating to the patients detained in the hospital.</w:t>
      </w:r>
      <w:r w:rsidR="001137FF" w:rsidRPr="001A6AD8">
        <w:rPr>
          <w:rStyle w:val="FootnoteReference"/>
          <w:rFonts w:ascii="Arial" w:hAnsi="Arial"/>
        </w:rPr>
        <w:footnoteReference w:id="1348"/>
      </w:r>
      <w:r w:rsidRPr="001A6AD8">
        <w:rPr>
          <w:rFonts w:ascii="Arial" w:hAnsi="Arial"/>
        </w:rPr>
        <w:t xml:space="preserve"> </w:t>
      </w:r>
      <w:r w:rsidR="003315D7" w:rsidRPr="001A6AD8">
        <w:rPr>
          <w:rFonts w:ascii="Arial" w:hAnsi="Arial"/>
        </w:rPr>
        <w:t>Every hospital</w:t>
      </w:r>
      <w:r w:rsidRPr="001A6AD8">
        <w:rPr>
          <w:rFonts w:ascii="Arial" w:hAnsi="Arial"/>
        </w:rPr>
        <w:t xml:space="preserve"> was also required to keep an </w:t>
      </w:r>
      <w:r w:rsidR="00E06D6C" w:rsidRPr="001A6AD8">
        <w:rPr>
          <w:rFonts w:ascii="Arial" w:hAnsi="Arial"/>
        </w:rPr>
        <w:t>‘</w:t>
      </w:r>
      <w:r w:rsidRPr="001A6AD8">
        <w:rPr>
          <w:rFonts w:ascii="Arial" w:hAnsi="Arial"/>
        </w:rPr>
        <w:t>inspectors case book</w:t>
      </w:r>
      <w:r w:rsidR="00E06D6C" w:rsidRPr="001A6AD8">
        <w:rPr>
          <w:rFonts w:ascii="Arial" w:hAnsi="Arial"/>
        </w:rPr>
        <w:t>’</w:t>
      </w:r>
      <w:r w:rsidRPr="001A6AD8">
        <w:rPr>
          <w:rFonts w:ascii="Arial" w:hAnsi="Arial"/>
        </w:rPr>
        <w:t xml:space="preserve"> into which the </w:t>
      </w:r>
      <w:r w:rsidR="00C77CEC" w:rsidRPr="001A6AD8">
        <w:rPr>
          <w:rFonts w:ascii="Arial" w:hAnsi="Arial"/>
        </w:rPr>
        <w:t xml:space="preserve">district inspector </w:t>
      </w:r>
      <w:r w:rsidRPr="001A6AD8">
        <w:rPr>
          <w:rFonts w:ascii="Arial" w:hAnsi="Arial"/>
        </w:rPr>
        <w:t>could enter “such observations as he thinks fit respecting the state of mind or body of any patient in the hospital”.</w:t>
      </w:r>
      <w:r w:rsidR="001137FF" w:rsidRPr="001A6AD8">
        <w:rPr>
          <w:rStyle w:val="FootnoteReference"/>
          <w:rFonts w:ascii="Arial" w:hAnsi="Arial"/>
        </w:rPr>
        <w:footnoteReference w:id="1349"/>
      </w:r>
    </w:p>
    <w:p w14:paraId="07169DB8" w14:textId="41FB4F54" w:rsidR="001137FF" w:rsidRPr="001A6AD8" w:rsidRDefault="001137FF" w:rsidP="0069749C">
      <w:pPr>
        <w:pStyle w:val="ListParagraph"/>
        <w:spacing w:before="120" w:after="120"/>
        <w:rPr>
          <w:rFonts w:ascii="Arial" w:hAnsi="Arial"/>
        </w:rPr>
      </w:pPr>
      <w:r w:rsidRPr="001A6AD8">
        <w:rPr>
          <w:rFonts w:ascii="Arial" w:hAnsi="Arial"/>
        </w:rPr>
        <w:t xml:space="preserve">This inquiry had access to the casebook regarding official visits but only passing mention </w:t>
      </w:r>
      <w:r w:rsidR="00255DA1" w:rsidRPr="001A6AD8">
        <w:rPr>
          <w:rFonts w:ascii="Arial" w:hAnsi="Arial"/>
        </w:rPr>
        <w:t xml:space="preserve">was made </w:t>
      </w:r>
      <w:r w:rsidRPr="001A6AD8">
        <w:rPr>
          <w:rFonts w:ascii="Arial" w:hAnsi="Arial"/>
        </w:rPr>
        <w:t>of the unit. In the case of Lake Alice,</w:t>
      </w:r>
      <w:r w:rsidR="008F1FE4" w:rsidRPr="001A6AD8">
        <w:rPr>
          <w:rFonts w:ascii="Arial" w:hAnsi="Arial"/>
        </w:rPr>
        <w:t xml:space="preserve"> we understand that</w:t>
      </w:r>
      <w:r w:rsidRPr="001A6AD8">
        <w:rPr>
          <w:rFonts w:ascii="Arial" w:hAnsi="Arial"/>
        </w:rPr>
        <w:t xml:space="preserve"> no </w:t>
      </w:r>
      <w:r w:rsidR="00255DA1" w:rsidRPr="001A6AD8">
        <w:rPr>
          <w:rFonts w:ascii="Arial" w:hAnsi="Arial"/>
        </w:rPr>
        <w:t>district inspector was</w:t>
      </w:r>
      <w:r w:rsidRPr="001A6AD8">
        <w:rPr>
          <w:rFonts w:ascii="Arial" w:hAnsi="Arial"/>
        </w:rPr>
        <w:t xml:space="preserve"> appointed </w:t>
      </w:r>
      <w:r w:rsidR="00255DA1" w:rsidRPr="001A6AD8">
        <w:rPr>
          <w:rFonts w:ascii="Arial" w:hAnsi="Arial"/>
        </w:rPr>
        <w:t xml:space="preserve">from </w:t>
      </w:r>
      <w:r w:rsidRPr="001A6AD8">
        <w:rPr>
          <w:rFonts w:ascii="Arial" w:hAnsi="Arial"/>
        </w:rPr>
        <w:t>1975</w:t>
      </w:r>
      <w:r w:rsidR="00255DA1" w:rsidRPr="001A6AD8">
        <w:rPr>
          <w:rFonts w:ascii="Arial" w:hAnsi="Arial"/>
        </w:rPr>
        <w:t xml:space="preserve"> to </w:t>
      </w:r>
      <w:r w:rsidRPr="001A6AD8">
        <w:rPr>
          <w:rFonts w:ascii="Arial" w:hAnsi="Arial"/>
        </w:rPr>
        <w:t xml:space="preserve">1978, after the resignation of the former </w:t>
      </w:r>
      <w:r w:rsidR="00255DA1" w:rsidRPr="001A6AD8">
        <w:rPr>
          <w:rFonts w:ascii="Arial" w:hAnsi="Arial"/>
        </w:rPr>
        <w:t>i</w:t>
      </w:r>
      <w:r w:rsidRPr="001A6AD8">
        <w:rPr>
          <w:rFonts w:ascii="Arial" w:hAnsi="Arial"/>
        </w:rPr>
        <w:t xml:space="preserve">nspector. Most of the </w:t>
      </w:r>
      <w:r w:rsidR="001C3725" w:rsidRPr="001A6AD8">
        <w:rPr>
          <w:rFonts w:ascii="Arial" w:hAnsi="Arial"/>
        </w:rPr>
        <w:t>official visitors</w:t>
      </w:r>
      <w:r w:rsidRPr="001A6AD8">
        <w:rPr>
          <w:rFonts w:ascii="Arial" w:hAnsi="Arial"/>
        </w:rPr>
        <w:t xml:space="preserve"> and </w:t>
      </w:r>
      <w:r w:rsidR="001C3725" w:rsidRPr="001A6AD8">
        <w:rPr>
          <w:rFonts w:ascii="Arial" w:hAnsi="Arial"/>
        </w:rPr>
        <w:t>district inspectors</w:t>
      </w:r>
      <w:r w:rsidRPr="001A6AD8">
        <w:rPr>
          <w:rFonts w:ascii="Arial" w:hAnsi="Arial"/>
        </w:rPr>
        <w:t xml:space="preserve"> appointed under the 1969 Act were Pākehā, despite the increasing number of Māori in psychiatric hospitals and institutions in the late 1960s and 1970s. In</w:t>
      </w:r>
      <w:r w:rsidRPr="001A6AD8" w:rsidDel="001C3725">
        <w:rPr>
          <w:rFonts w:ascii="Arial" w:hAnsi="Arial"/>
        </w:rPr>
        <w:t xml:space="preserve"> </w:t>
      </w:r>
      <w:r w:rsidR="001C3725" w:rsidRPr="001A6AD8">
        <w:rPr>
          <w:rFonts w:ascii="Arial" w:hAnsi="Arial"/>
        </w:rPr>
        <w:t>a</w:t>
      </w:r>
      <w:r w:rsidRPr="001A6AD8">
        <w:rPr>
          <w:rFonts w:ascii="Arial" w:hAnsi="Arial"/>
        </w:rPr>
        <w:t xml:space="preserve"> review of the 1969 Act, the lack of cultural responsiveness was acknowledged as an area to be addressed.</w:t>
      </w:r>
      <w:r w:rsidR="00F46D32" w:rsidRPr="001A6AD8">
        <w:rPr>
          <w:rStyle w:val="FootnoteReference"/>
          <w:rFonts w:ascii="Arial" w:hAnsi="Arial"/>
        </w:rPr>
        <w:footnoteReference w:id="1350"/>
      </w:r>
    </w:p>
    <w:p w14:paraId="5AC2B7B3" w14:textId="4AD93ACF" w:rsidR="001137FF" w:rsidRPr="001A6AD8" w:rsidRDefault="001C3725" w:rsidP="0069749C">
      <w:pPr>
        <w:pStyle w:val="ListParagraph"/>
        <w:spacing w:before="120" w:after="120"/>
        <w:rPr>
          <w:rFonts w:ascii="Arial" w:hAnsi="Arial"/>
        </w:rPr>
      </w:pPr>
      <w:r w:rsidRPr="001A6AD8">
        <w:rPr>
          <w:rFonts w:ascii="Arial" w:hAnsi="Arial"/>
        </w:rPr>
        <w:t>D</w:t>
      </w:r>
      <w:r w:rsidR="03C1B5DE" w:rsidRPr="001A6AD8">
        <w:rPr>
          <w:rFonts w:ascii="Arial" w:hAnsi="Arial"/>
        </w:rPr>
        <w:t xml:space="preserve">eficiencies with the </w:t>
      </w:r>
      <w:r w:rsidRPr="001A6AD8">
        <w:rPr>
          <w:rFonts w:ascii="Arial" w:hAnsi="Arial"/>
        </w:rPr>
        <w:t>district inspector</w:t>
      </w:r>
      <w:r w:rsidR="03C1B5DE" w:rsidRPr="001A6AD8">
        <w:rPr>
          <w:rFonts w:ascii="Arial" w:hAnsi="Arial"/>
        </w:rPr>
        <w:t xml:space="preserve"> system </w:t>
      </w:r>
      <w:r w:rsidRPr="001A6AD8">
        <w:rPr>
          <w:rFonts w:ascii="Arial" w:hAnsi="Arial"/>
        </w:rPr>
        <w:t xml:space="preserve">were known </w:t>
      </w:r>
      <w:r w:rsidR="03C1B5DE" w:rsidRPr="001A6AD8">
        <w:rPr>
          <w:rFonts w:ascii="Arial" w:hAnsi="Arial"/>
        </w:rPr>
        <w:t xml:space="preserve">at the time. District </w:t>
      </w:r>
      <w:r w:rsidRPr="001A6AD8">
        <w:rPr>
          <w:rFonts w:ascii="Arial" w:hAnsi="Arial"/>
        </w:rPr>
        <w:t>i</w:t>
      </w:r>
      <w:r w:rsidR="03C1B5DE" w:rsidRPr="001A6AD8">
        <w:rPr>
          <w:rFonts w:ascii="Arial" w:hAnsi="Arial"/>
        </w:rPr>
        <w:t xml:space="preserve">nspectors tended to have only slight workloads under the 1969 Act, something that began to change only in the mid-1980s, then particularly after the </w:t>
      </w:r>
      <w:r w:rsidR="00132C42" w:rsidRPr="001A6AD8">
        <w:rPr>
          <w:rFonts w:ascii="Arial" w:hAnsi="Arial"/>
        </w:rPr>
        <w:t xml:space="preserve">Mental Health </w:t>
      </w:r>
      <w:r w:rsidR="00395A0F" w:rsidRPr="001A6AD8">
        <w:rPr>
          <w:rFonts w:ascii="Arial" w:hAnsi="Arial"/>
        </w:rPr>
        <w:t xml:space="preserve">(Compulsory Assessment and Treatment) Act </w:t>
      </w:r>
      <w:r w:rsidR="03C1B5DE" w:rsidRPr="001A6AD8">
        <w:rPr>
          <w:rFonts w:ascii="Arial" w:hAnsi="Arial"/>
        </w:rPr>
        <w:t>1992.</w:t>
      </w:r>
      <w:r w:rsidR="001137FF" w:rsidRPr="001A6AD8">
        <w:rPr>
          <w:rStyle w:val="FootnoteReference"/>
          <w:rFonts w:ascii="Arial" w:hAnsi="Arial"/>
        </w:rPr>
        <w:footnoteReference w:id="1351"/>
      </w:r>
      <w:r w:rsidR="03C1B5DE" w:rsidRPr="001A6AD8">
        <w:rPr>
          <w:rFonts w:ascii="Arial" w:hAnsi="Arial"/>
        </w:rPr>
        <w:t xml:space="preserve"> </w:t>
      </w:r>
    </w:p>
    <w:p w14:paraId="2BC57484" w14:textId="6F8204DE" w:rsidR="00834104" w:rsidRPr="001A6AD8" w:rsidRDefault="03C1B5DE" w:rsidP="0069749C">
      <w:pPr>
        <w:pStyle w:val="ListParagraph"/>
        <w:spacing w:before="120" w:after="120"/>
        <w:rPr>
          <w:rFonts w:ascii="Arial" w:hAnsi="Arial"/>
        </w:rPr>
      </w:pPr>
      <w:r w:rsidRPr="001A6AD8">
        <w:rPr>
          <w:rFonts w:ascii="Arial" w:hAnsi="Arial"/>
        </w:rPr>
        <w:t xml:space="preserve">Under the modern system, it would be expected that </w:t>
      </w:r>
      <w:r w:rsidR="00301D47" w:rsidRPr="001A6AD8">
        <w:rPr>
          <w:rFonts w:ascii="Arial" w:hAnsi="Arial"/>
        </w:rPr>
        <w:t>district inspectors</w:t>
      </w:r>
      <w:r w:rsidRPr="001A6AD8">
        <w:rPr>
          <w:rFonts w:ascii="Arial" w:hAnsi="Arial"/>
        </w:rPr>
        <w:t xml:space="preserve"> allocated to an in-patient unit would exercise proactive powers to identify and report on abuses and breaches of rights. Such a function is particularly necessary where patients may face barriers to making complaints.</w:t>
      </w:r>
      <w:r w:rsidR="001137FF" w:rsidRPr="001A6AD8">
        <w:rPr>
          <w:rStyle w:val="FootnoteReference"/>
          <w:rFonts w:ascii="Arial" w:hAnsi="Arial"/>
        </w:rPr>
        <w:footnoteReference w:id="1352"/>
      </w:r>
      <w:r w:rsidRPr="001A6AD8">
        <w:rPr>
          <w:rFonts w:ascii="Arial" w:hAnsi="Arial"/>
        </w:rPr>
        <w:t xml:space="preserve"> The absence of such activity at Lake Alice was a significant failing.</w:t>
      </w:r>
      <w:r w:rsidR="00AE1F0D" w:rsidRPr="001A6AD8">
        <w:rPr>
          <w:rFonts w:ascii="Arial" w:hAnsi="Arial"/>
        </w:rPr>
        <w:t xml:space="preserve"> </w:t>
      </w:r>
      <w:r w:rsidRPr="001A6AD8">
        <w:rPr>
          <w:rFonts w:ascii="Arial" w:hAnsi="Arial"/>
        </w:rPr>
        <w:t xml:space="preserve">The review also acknowledged that </w:t>
      </w:r>
      <w:r w:rsidR="00DB0434" w:rsidRPr="001A6AD8">
        <w:rPr>
          <w:rFonts w:ascii="Arial" w:hAnsi="Arial"/>
        </w:rPr>
        <w:t>official visitors</w:t>
      </w:r>
      <w:r w:rsidRPr="001A6AD8">
        <w:rPr>
          <w:rFonts w:ascii="Arial" w:hAnsi="Arial"/>
        </w:rPr>
        <w:t xml:space="preserve"> and </w:t>
      </w:r>
      <w:r w:rsidR="00DB0434" w:rsidRPr="001A6AD8">
        <w:rPr>
          <w:rFonts w:ascii="Arial" w:hAnsi="Arial"/>
        </w:rPr>
        <w:t>district inspectors</w:t>
      </w:r>
      <w:r w:rsidRPr="001A6AD8">
        <w:rPr>
          <w:rFonts w:ascii="Arial" w:hAnsi="Arial"/>
        </w:rPr>
        <w:t xml:space="preserve"> received no training or orientation to prepare them for these jobs, despite most probably not having any </w:t>
      </w:r>
      <w:r w:rsidR="00E06D6C" w:rsidRPr="001A6AD8">
        <w:rPr>
          <w:rFonts w:ascii="Arial" w:hAnsi="Arial"/>
        </w:rPr>
        <w:t>‘</w:t>
      </w:r>
      <w:r w:rsidRPr="001A6AD8">
        <w:rPr>
          <w:rFonts w:ascii="Arial" w:hAnsi="Arial"/>
        </w:rPr>
        <w:t>previous acquaintance</w:t>
      </w:r>
      <w:r w:rsidR="00E06D6C" w:rsidRPr="001A6AD8">
        <w:rPr>
          <w:rFonts w:ascii="Arial" w:hAnsi="Arial"/>
        </w:rPr>
        <w:t>’</w:t>
      </w:r>
      <w:r w:rsidRPr="001A6AD8">
        <w:rPr>
          <w:rFonts w:ascii="Arial" w:hAnsi="Arial"/>
        </w:rPr>
        <w:t xml:space="preserve"> with psychiatric hospitals</w:t>
      </w:r>
      <w:r w:rsidRPr="001A6AD8">
        <w:rPr>
          <w:rFonts w:ascii="Arial" w:eastAsia="SimSun" w:hAnsi="Arial"/>
        </w:rPr>
        <w:t>.</w:t>
      </w:r>
      <w:r w:rsidR="001137FF" w:rsidRPr="001A6AD8">
        <w:rPr>
          <w:rStyle w:val="FootnoteReference"/>
          <w:rFonts w:ascii="Arial" w:eastAsia="SimSun" w:hAnsi="Arial"/>
        </w:rPr>
        <w:footnoteReference w:id="1353"/>
      </w:r>
      <w:r w:rsidRPr="001A6AD8">
        <w:rPr>
          <w:rStyle w:val="FootnoteReference"/>
          <w:rFonts w:ascii="Arial" w:eastAsia="SimSun" w:hAnsi="Arial"/>
          <w:vertAlign w:val="baseline"/>
        </w:rPr>
        <w:t xml:space="preserve"> </w:t>
      </w:r>
      <w:bookmarkStart w:id="2490" w:name="_Toc109077600"/>
    </w:p>
    <w:p w14:paraId="1B189B74" w14:textId="114A723D" w:rsidR="001137FF" w:rsidRPr="001A6AD8" w:rsidRDefault="00BE085F" w:rsidP="0069749C">
      <w:pPr>
        <w:pStyle w:val="Heading3"/>
        <w:spacing w:before="120"/>
        <w:rPr>
          <w:rFonts w:ascii="Times New Roman" w:hAnsi="Times New Roman" w:cs="Times New Roman"/>
          <w:lang w:eastAsia="en-US"/>
        </w:rPr>
      </w:pPr>
      <w:bookmarkStart w:id="2491" w:name="_Toc120905765"/>
      <w:bookmarkStart w:id="2492" w:name="_Toc125980112"/>
      <w:bookmarkStart w:id="2493" w:name="_Toc125981693"/>
      <w:r w:rsidRPr="001A6AD8">
        <w:t>Te haukotinga o ngā reta - I</w:t>
      </w:r>
      <w:r w:rsidR="001137FF" w:rsidRPr="001A6AD8">
        <w:t>nterception of letters</w:t>
      </w:r>
      <w:bookmarkEnd w:id="2490"/>
      <w:bookmarkEnd w:id="2491"/>
      <w:bookmarkEnd w:id="2492"/>
      <w:bookmarkEnd w:id="2493"/>
    </w:p>
    <w:p w14:paraId="0668DF9A" w14:textId="6A01AE35" w:rsidR="001137FF" w:rsidRPr="001A6AD8" w:rsidRDefault="03C1B5DE" w:rsidP="0069749C">
      <w:pPr>
        <w:pStyle w:val="ListParagraph"/>
        <w:spacing w:before="120" w:after="120"/>
        <w:rPr>
          <w:rFonts w:ascii="Arial" w:hAnsi="Arial"/>
        </w:rPr>
      </w:pPr>
      <w:r w:rsidRPr="001A6AD8">
        <w:rPr>
          <w:rFonts w:ascii="Arial" w:hAnsi="Arial"/>
        </w:rPr>
        <w:t xml:space="preserve">In 1977, </w:t>
      </w:r>
      <w:r w:rsidR="00870DBB" w:rsidRPr="001A6AD8">
        <w:rPr>
          <w:rFonts w:ascii="Arial" w:hAnsi="Arial"/>
        </w:rPr>
        <w:t>Dr </w:t>
      </w:r>
      <w:r w:rsidRPr="001A6AD8">
        <w:rPr>
          <w:rFonts w:ascii="Arial" w:hAnsi="Arial"/>
        </w:rPr>
        <w:t xml:space="preserve">Pugmire told </w:t>
      </w:r>
      <w:r w:rsidR="00870DBB" w:rsidRPr="001A6AD8">
        <w:rPr>
          <w:rFonts w:ascii="Arial" w:hAnsi="Arial"/>
        </w:rPr>
        <w:t>Dr </w:t>
      </w:r>
      <w:r w:rsidRPr="001A6AD8">
        <w:rPr>
          <w:rFonts w:ascii="Arial" w:hAnsi="Arial"/>
        </w:rPr>
        <w:t xml:space="preserve">Mirams he had instructed staff in the unit to censor all children’s letters. </w:t>
      </w:r>
      <w:r w:rsidR="00870DBB" w:rsidRPr="001A6AD8">
        <w:rPr>
          <w:rFonts w:ascii="Arial" w:hAnsi="Arial"/>
        </w:rPr>
        <w:t>Dr </w:t>
      </w:r>
      <w:r w:rsidRPr="001A6AD8">
        <w:rPr>
          <w:rFonts w:ascii="Arial" w:hAnsi="Arial"/>
        </w:rPr>
        <w:t>Pugmire said this in response to an adult patient who had discharged himself from the hospital but was maintaining correspondence with two young female patients and to safeguard against that sort of activity in the future.</w:t>
      </w:r>
      <w:r w:rsidR="001137FF" w:rsidRPr="001A6AD8">
        <w:rPr>
          <w:rStyle w:val="FootnoteReference"/>
          <w:rFonts w:ascii="Arial" w:hAnsi="Arial"/>
        </w:rPr>
        <w:footnoteReference w:id="1354"/>
      </w:r>
      <w:r w:rsidRPr="001A6AD8">
        <w:rPr>
          <w:rFonts w:ascii="Arial" w:hAnsi="Arial"/>
        </w:rPr>
        <w:t xml:space="preserve"> In his letter to </w:t>
      </w:r>
      <w:r w:rsidR="00870DBB" w:rsidRPr="001A6AD8">
        <w:rPr>
          <w:rFonts w:ascii="Arial" w:hAnsi="Arial"/>
        </w:rPr>
        <w:t>Dr </w:t>
      </w:r>
      <w:r w:rsidRPr="001A6AD8">
        <w:rPr>
          <w:rFonts w:ascii="Arial" w:hAnsi="Arial"/>
        </w:rPr>
        <w:t>Mirams</w:t>
      </w:r>
      <w:r w:rsidR="00DB0434" w:rsidRPr="001A6AD8">
        <w:rPr>
          <w:rFonts w:ascii="Arial" w:hAnsi="Arial"/>
        </w:rPr>
        <w:t>,</w:t>
      </w:r>
      <w:r w:rsidRPr="001A6AD8">
        <w:rPr>
          <w:rFonts w:ascii="Arial" w:hAnsi="Arial"/>
        </w:rPr>
        <w:t xml:space="preserve"> </w:t>
      </w:r>
      <w:r w:rsidR="00870DBB" w:rsidRPr="001A6AD8">
        <w:rPr>
          <w:rFonts w:ascii="Arial" w:hAnsi="Arial"/>
        </w:rPr>
        <w:t>Dr </w:t>
      </w:r>
      <w:r w:rsidR="00DB0434" w:rsidRPr="001A6AD8">
        <w:rPr>
          <w:rFonts w:ascii="Arial" w:hAnsi="Arial"/>
        </w:rPr>
        <w:t xml:space="preserve">Pugmire </w:t>
      </w:r>
      <w:r w:rsidR="00BC5556" w:rsidRPr="001A6AD8">
        <w:rPr>
          <w:rFonts w:ascii="Arial" w:hAnsi="Arial"/>
        </w:rPr>
        <w:t>acknowledged</w:t>
      </w:r>
      <w:r w:rsidRPr="001A6AD8">
        <w:rPr>
          <w:rFonts w:ascii="Arial" w:hAnsi="Arial"/>
        </w:rPr>
        <w:t xml:space="preserve"> that the Mental Health Act did not permit the censorship of mail and sought </w:t>
      </w:r>
      <w:r w:rsidR="00870DBB" w:rsidRPr="001A6AD8">
        <w:rPr>
          <w:rFonts w:ascii="Arial" w:hAnsi="Arial"/>
        </w:rPr>
        <w:t>Dr </w:t>
      </w:r>
      <w:r w:rsidRPr="001A6AD8">
        <w:rPr>
          <w:rFonts w:ascii="Arial" w:hAnsi="Arial"/>
        </w:rPr>
        <w:t>Mirams’ advice.</w:t>
      </w:r>
      <w:r w:rsidR="001137FF" w:rsidRPr="001A6AD8">
        <w:rPr>
          <w:rStyle w:val="FootnoteReference"/>
          <w:rFonts w:ascii="Arial" w:hAnsi="Arial"/>
        </w:rPr>
        <w:footnoteReference w:id="1355"/>
      </w:r>
    </w:p>
    <w:p w14:paraId="0100DA8E" w14:textId="6E4014F4" w:rsidR="001137FF" w:rsidRPr="001A6AD8" w:rsidRDefault="008D648E" w:rsidP="0069749C">
      <w:pPr>
        <w:pStyle w:val="ListParagraph"/>
        <w:spacing w:before="120" w:after="120"/>
        <w:rPr>
          <w:rFonts w:ascii="Arial" w:hAnsi="Arial"/>
        </w:rPr>
      </w:pPr>
      <w:r w:rsidRPr="001A6AD8">
        <w:rPr>
          <w:rFonts w:ascii="Arial" w:hAnsi="Arial"/>
        </w:rPr>
        <w:t>W</w:t>
      </w:r>
      <w:r w:rsidR="03C1B5DE" w:rsidRPr="001A6AD8">
        <w:rPr>
          <w:rFonts w:ascii="Arial" w:hAnsi="Arial"/>
        </w:rPr>
        <w:t xml:space="preserve">e have found that this practice was also used to prevent complaints being made. In </w:t>
      </w:r>
      <w:r w:rsidR="00150492" w:rsidRPr="001A6AD8">
        <w:rPr>
          <w:rFonts w:ascii="Arial" w:hAnsi="Arial"/>
        </w:rPr>
        <w:t>August</w:t>
      </w:r>
      <w:r w:rsidR="03C1B5DE" w:rsidRPr="001A6AD8">
        <w:rPr>
          <w:rFonts w:ascii="Arial" w:hAnsi="Arial"/>
        </w:rPr>
        <w:t xml:space="preserve"> 1975, </w:t>
      </w:r>
      <w:r w:rsidR="00870DBB" w:rsidRPr="001A6AD8">
        <w:rPr>
          <w:rFonts w:ascii="Arial" w:hAnsi="Arial"/>
        </w:rPr>
        <w:t>Dr </w:t>
      </w:r>
      <w:r w:rsidR="03C1B5DE" w:rsidRPr="001A6AD8">
        <w:rPr>
          <w:rFonts w:ascii="Arial" w:hAnsi="Arial"/>
        </w:rPr>
        <w:t>Pugmire intercepted a letter from a committed adult patient to the editor of The Truth newspaper</w:t>
      </w:r>
      <w:r w:rsidR="00E06D6C" w:rsidRPr="001A6AD8">
        <w:rPr>
          <w:rFonts w:ascii="Arial" w:hAnsi="Arial"/>
        </w:rPr>
        <w:t>,</w:t>
      </w:r>
      <w:r w:rsidR="03C1B5DE" w:rsidRPr="001A6AD8">
        <w:rPr>
          <w:rFonts w:ascii="Arial" w:hAnsi="Arial"/>
        </w:rPr>
        <w:t xml:space="preserve"> in which</w:t>
      </w:r>
      <w:r w:rsidR="00E06D6C" w:rsidRPr="001A6AD8">
        <w:rPr>
          <w:rFonts w:ascii="Arial" w:hAnsi="Arial"/>
        </w:rPr>
        <w:t>,</w:t>
      </w:r>
      <w:r w:rsidR="03C1B5DE" w:rsidRPr="001A6AD8">
        <w:rPr>
          <w:rFonts w:ascii="Arial" w:hAnsi="Arial"/>
        </w:rPr>
        <w:t xml:space="preserve"> he complained about seeing patients assaulted and the treatment of young patients in the unit. The patient wrote</w:t>
      </w:r>
      <w:r w:rsidR="00E06D6C" w:rsidRPr="001A6AD8">
        <w:rPr>
          <w:rFonts w:ascii="Arial" w:hAnsi="Arial"/>
        </w:rPr>
        <w:t>,</w:t>
      </w:r>
      <w:r w:rsidR="03C1B5DE" w:rsidRPr="001A6AD8">
        <w:rPr>
          <w:rFonts w:ascii="Arial" w:hAnsi="Arial"/>
        </w:rPr>
        <w:t xml:space="preserve"> “I have seen young boys of about eleven and twelve here getting shock treatment and dragged back to their villas while they were too dazed to walk after it</w:t>
      </w:r>
      <w:r w:rsidRPr="001A6AD8">
        <w:rPr>
          <w:rFonts w:ascii="Arial" w:hAnsi="Arial"/>
        </w:rPr>
        <w:t>”</w:t>
      </w:r>
      <w:r w:rsidR="00E06D6C" w:rsidRPr="001A6AD8">
        <w:rPr>
          <w:rFonts w:ascii="Arial" w:hAnsi="Arial"/>
        </w:rPr>
        <w:t>.</w:t>
      </w:r>
      <w:r w:rsidR="001137FF" w:rsidRPr="001A6AD8">
        <w:rPr>
          <w:rStyle w:val="FootnoteReference"/>
          <w:rFonts w:ascii="Arial" w:hAnsi="Arial"/>
        </w:rPr>
        <w:footnoteReference w:id="1356"/>
      </w:r>
      <w:r w:rsidR="03C1B5DE" w:rsidRPr="001A6AD8">
        <w:rPr>
          <w:rFonts w:ascii="Arial" w:hAnsi="Arial"/>
        </w:rPr>
        <w:t xml:space="preserve"> In his letter</w:t>
      </w:r>
      <w:r w:rsidRPr="001A6AD8">
        <w:rPr>
          <w:rFonts w:ascii="Arial" w:hAnsi="Arial"/>
        </w:rPr>
        <w:t>,</w:t>
      </w:r>
      <w:r w:rsidR="03C1B5DE" w:rsidRPr="001A6AD8">
        <w:rPr>
          <w:rFonts w:ascii="Arial" w:hAnsi="Arial"/>
        </w:rPr>
        <w:t xml:space="preserve"> the patient pleaded with the newspaper</w:t>
      </w:r>
      <w:r w:rsidR="00E06D6C" w:rsidRPr="001A6AD8">
        <w:rPr>
          <w:rFonts w:ascii="Arial" w:hAnsi="Arial"/>
        </w:rPr>
        <w:t>,</w:t>
      </w:r>
      <w:r w:rsidR="03C1B5DE" w:rsidRPr="001A6AD8">
        <w:rPr>
          <w:rFonts w:ascii="Arial" w:hAnsi="Arial"/>
        </w:rPr>
        <w:t xml:space="preserve"> “if you publish this, as you should, as evils in this country’s mental hospitals have gone on too long to be tolerated, </w:t>
      </w:r>
      <w:r w:rsidR="00C05055" w:rsidRPr="001A6AD8">
        <w:rPr>
          <w:rFonts w:ascii="Arial" w:hAnsi="Arial"/>
        </w:rPr>
        <w:t xml:space="preserve">then </w:t>
      </w:r>
      <w:r w:rsidR="03C1B5DE" w:rsidRPr="001A6AD8">
        <w:rPr>
          <w:rFonts w:ascii="Arial" w:hAnsi="Arial"/>
        </w:rPr>
        <w:t>see I don’t suffer any punitive action at the hands of th</w:t>
      </w:r>
      <w:r w:rsidR="003A5412" w:rsidRPr="001A6AD8">
        <w:rPr>
          <w:rFonts w:ascii="Arial" w:hAnsi="Arial"/>
        </w:rPr>
        <w:t>is</w:t>
      </w:r>
      <w:r w:rsidR="03C1B5DE" w:rsidRPr="001A6AD8">
        <w:rPr>
          <w:rFonts w:ascii="Arial" w:hAnsi="Arial"/>
        </w:rPr>
        <w:t xml:space="preserve"> hospital.”</w:t>
      </w:r>
      <w:r w:rsidR="001137FF" w:rsidRPr="001A6AD8">
        <w:rPr>
          <w:rStyle w:val="FootnoteReference"/>
          <w:rFonts w:ascii="Arial" w:hAnsi="Arial"/>
        </w:rPr>
        <w:footnoteReference w:id="1357"/>
      </w:r>
      <w:r w:rsidR="03C1B5DE" w:rsidRPr="001A6AD8">
        <w:rPr>
          <w:rFonts w:ascii="Arial" w:hAnsi="Arial"/>
        </w:rPr>
        <w:t xml:space="preserve"> </w:t>
      </w:r>
    </w:p>
    <w:p w14:paraId="18CD366E" w14:textId="3B5CED66" w:rsidR="001137FF" w:rsidRPr="001A6AD8" w:rsidRDefault="03C1B5DE" w:rsidP="0069749C">
      <w:pPr>
        <w:pStyle w:val="ListParagraph"/>
        <w:spacing w:before="120" w:after="120"/>
        <w:rPr>
          <w:rFonts w:ascii="Arial" w:hAnsi="Arial"/>
        </w:rPr>
      </w:pPr>
      <w:r w:rsidRPr="001A6AD8">
        <w:rPr>
          <w:rFonts w:ascii="Arial" w:hAnsi="Arial"/>
        </w:rPr>
        <w:t xml:space="preserve">Unfortunately for the patient, </w:t>
      </w:r>
      <w:r w:rsidR="00870DBB" w:rsidRPr="001A6AD8">
        <w:rPr>
          <w:rFonts w:ascii="Arial" w:hAnsi="Arial"/>
        </w:rPr>
        <w:t>Dr </w:t>
      </w:r>
      <w:r w:rsidRPr="001A6AD8">
        <w:rPr>
          <w:rFonts w:ascii="Arial" w:hAnsi="Arial"/>
        </w:rPr>
        <w:t xml:space="preserve">Pugmire stopped the letter and on reviewing it, punished the patient by sending him to the </w:t>
      </w:r>
      <w:r w:rsidR="008D648E" w:rsidRPr="001A6AD8">
        <w:rPr>
          <w:rFonts w:ascii="Arial" w:hAnsi="Arial"/>
        </w:rPr>
        <w:t>maximum-security villa</w:t>
      </w:r>
      <w:r w:rsidRPr="001A6AD8">
        <w:rPr>
          <w:rFonts w:ascii="Arial" w:hAnsi="Arial"/>
        </w:rPr>
        <w:t xml:space="preserve"> for six weeks. In a note on the patient’s file </w:t>
      </w:r>
      <w:r w:rsidR="00870DBB" w:rsidRPr="001A6AD8">
        <w:rPr>
          <w:rFonts w:ascii="Arial" w:hAnsi="Arial"/>
        </w:rPr>
        <w:t>Dr </w:t>
      </w:r>
      <w:r w:rsidRPr="001A6AD8">
        <w:rPr>
          <w:rFonts w:ascii="Arial" w:hAnsi="Arial"/>
        </w:rPr>
        <w:t xml:space="preserve">Pugmire said the transfer to the </w:t>
      </w:r>
      <w:r w:rsidR="008D648E" w:rsidRPr="001A6AD8">
        <w:rPr>
          <w:rFonts w:ascii="Arial" w:hAnsi="Arial"/>
        </w:rPr>
        <w:t>maximum-security villa</w:t>
      </w:r>
      <w:r w:rsidRPr="001A6AD8">
        <w:rPr>
          <w:rFonts w:ascii="Arial" w:hAnsi="Arial"/>
        </w:rPr>
        <w:t xml:space="preserve"> was because staff intercepted “a 14-page letter of false allegations”</w:t>
      </w:r>
      <w:r w:rsidR="008D648E" w:rsidRPr="001A6AD8">
        <w:rPr>
          <w:rFonts w:ascii="Arial" w:hAnsi="Arial"/>
        </w:rPr>
        <w:t>.</w:t>
      </w:r>
      <w:r w:rsidR="001137FF" w:rsidRPr="001A6AD8">
        <w:rPr>
          <w:rStyle w:val="FootnoteReference"/>
          <w:rFonts w:ascii="Arial" w:hAnsi="Arial"/>
        </w:rPr>
        <w:footnoteReference w:id="1358"/>
      </w:r>
      <w:r w:rsidRPr="001A6AD8">
        <w:rPr>
          <w:rFonts w:ascii="Arial" w:hAnsi="Arial"/>
        </w:rPr>
        <w:t xml:space="preserve"> </w:t>
      </w:r>
      <w:r w:rsidR="00870DBB" w:rsidRPr="001A6AD8">
        <w:rPr>
          <w:rFonts w:ascii="Arial" w:hAnsi="Arial"/>
        </w:rPr>
        <w:t>Dr </w:t>
      </w:r>
      <w:r w:rsidRPr="001A6AD8">
        <w:rPr>
          <w:rFonts w:ascii="Arial" w:hAnsi="Arial"/>
        </w:rPr>
        <w:t xml:space="preserve">Pugmire also restricted the patient to being able to write to </w:t>
      </w:r>
      <w:r w:rsidR="00151055" w:rsidRPr="001A6AD8">
        <w:rPr>
          <w:rFonts w:ascii="Arial" w:hAnsi="Arial"/>
        </w:rPr>
        <w:t xml:space="preserve">only </w:t>
      </w:r>
      <w:r w:rsidRPr="001A6AD8">
        <w:rPr>
          <w:rFonts w:ascii="Arial" w:hAnsi="Arial"/>
        </w:rPr>
        <w:t>his adoptive parents.</w:t>
      </w:r>
      <w:r w:rsidR="001137FF" w:rsidRPr="001A6AD8">
        <w:rPr>
          <w:rStyle w:val="FootnoteReference"/>
          <w:rFonts w:ascii="Arial" w:hAnsi="Arial"/>
        </w:rPr>
        <w:footnoteReference w:id="1359"/>
      </w:r>
    </w:p>
    <w:p w14:paraId="13ADE053" w14:textId="20C7E9A2" w:rsidR="001137FF" w:rsidRPr="001A6AD8" w:rsidRDefault="00870DBB" w:rsidP="0069749C">
      <w:pPr>
        <w:pStyle w:val="ListParagraph"/>
        <w:spacing w:before="120" w:after="120"/>
        <w:rPr>
          <w:rFonts w:ascii="Arial" w:hAnsi="Arial"/>
        </w:rPr>
      </w:pPr>
      <w:r w:rsidRPr="001A6AD8">
        <w:rPr>
          <w:rFonts w:ascii="Arial" w:hAnsi="Arial"/>
        </w:rPr>
        <w:t>Dr </w:t>
      </w:r>
      <w:r w:rsidR="03C1B5DE" w:rsidRPr="001A6AD8">
        <w:rPr>
          <w:rFonts w:ascii="Arial" w:hAnsi="Arial"/>
        </w:rPr>
        <w:t xml:space="preserve">Pugmire passed the letter to </w:t>
      </w:r>
      <w:r w:rsidRPr="001A6AD8">
        <w:rPr>
          <w:rFonts w:ascii="Arial" w:hAnsi="Arial"/>
        </w:rPr>
        <w:t>Dr </w:t>
      </w:r>
      <w:r w:rsidR="03C1B5DE" w:rsidRPr="001A6AD8">
        <w:rPr>
          <w:rFonts w:ascii="Arial" w:hAnsi="Arial"/>
        </w:rPr>
        <w:t xml:space="preserve">Mirams saying the allegations it contained were </w:t>
      </w:r>
      <w:r w:rsidR="00F32A2A" w:rsidRPr="001A6AD8">
        <w:rPr>
          <w:rFonts w:ascii="Arial" w:hAnsi="Arial"/>
        </w:rPr>
        <w:t>‘</w:t>
      </w:r>
      <w:r w:rsidR="03C1B5DE" w:rsidRPr="001A6AD8">
        <w:rPr>
          <w:rFonts w:ascii="Arial" w:hAnsi="Arial"/>
        </w:rPr>
        <w:t>false and defamatory</w:t>
      </w:r>
      <w:r w:rsidR="00F32A2A" w:rsidRPr="001A6AD8">
        <w:rPr>
          <w:rFonts w:ascii="Arial" w:hAnsi="Arial"/>
        </w:rPr>
        <w:t>’</w:t>
      </w:r>
      <w:r w:rsidR="00F32CEB" w:rsidRPr="001A6AD8">
        <w:rPr>
          <w:rFonts w:ascii="Arial" w:hAnsi="Arial"/>
        </w:rPr>
        <w:t>.</w:t>
      </w:r>
      <w:r w:rsidR="001137FF" w:rsidRPr="001A6AD8">
        <w:rPr>
          <w:rStyle w:val="FootnoteReference"/>
          <w:rFonts w:ascii="Arial" w:hAnsi="Arial"/>
        </w:rPr>
        <w:footnoteReference w:id="1360"/>
      </w:r>
      <w:r w:rsidR="03C1B5DE" w:rsidRPr="001A6AD8">
        <w:rPr>
          <w:rFonts w:ascii="Arial" w:hAnsi="Arial"/>
        </w:rPr>
        <w:t xml:space="preserve"> </w:t>
      </w:r>
      <w:r w:rsidRPr="001A6AD8">
        <w:rPr>
          <w:rFonts w:ascii="Arial" w:hAnsi="Arial"/>
        </w:rPr>
        <w:t>Dr </w:t>
      </w:r>
      <w:r w:rsidR="03C1B5DE" w:rsidRPr="001A6AD8">
        <w:rPr>
          <w:rFonts w:ascii="Arial" w:hAnsi="Arial"/>
        </w:rPr>
        <w:t xml:space="preserve">Pugmire proposed keeping the patient detained in the </w:t>
      </w:r>
      <w:r w:rsidR="00F32CEB" w:rsidRPr="001A6AD8">
        <w:rPr>
          <w:rFonts w:ascii="Arial" w:hAnsi="Arial"/>
        </w:rPr>
        <w:t xml:space="preserve">maximum-security villa </w:t>
      </w:r>
      <w:r w:rsidR="03C1B5DE" w:rsidRPr="001A6AD8">
        <w:rPr>
          <w:rFonts w:ascii="Arial" w:hAnsi="Arial"/>
        </w:rPr>
        <w:t xml:space="preserve">for several more months. </w:t>
      </w:r>
      <w:r w:rsidRPr="001A6AD8">
        <w:rPr>
          <w:rFonts w:ascii="Arial" w:hAnsi="Arial"/>
        </w:rPr>
        <w:t>Dr </w:t>
      </w:r>
      <w:r w:rsidR="03C1B5DE" w:rsidRPr="001A6AD8">
        <w:rPr>
          <w:rFonts w:ascii="Arial" w:hAnsi="Arial"/>
        </w:rPr>
        <w:t xml:space="preserve">Mirams responded to </w:t>
      </w:r>
      <w:r w:rsidRPr="001A6AD8">
        <w:rPr>
          <w:rFonts w:ascii="Arial" w:hAnsi="Arial"/>
        </w:rPr>
        <w:t>Dr </w:t>
      </w:r>
      <w:r w:rsidR="03C1B5DE" w:rsidRPr="001A6AD8">
        <w:rPr>
          <w:rFonts w:ascii="Arial" w:hAnsi="Arial"/>
        </w:rPr>
        <w:t>Pugmire</w:t>
      </w:r>
      <w:r w:rsidR="00F32CEB" w:rsidRPr="001A6AD8">
        <w:rPr>
          <w:rFonts w:ascii="Arial" w:hAnsi="Arial"/>
        </w:rPr>
        <w:t>,</w:t>
      </w:r>
      <w:r w:rsidR="03C1B5DE" w:rsidRPr="001A6AD8">
        <w:rPr>
          <w:rFonts w:ascii="Arial" w:hAnsi="Arial"/>
        </w:rPr>
        <w:t xml:space="preserve"> telling him the decision </w:t>
      </w:r>
      <w:r w:rsidR="00D5735F" w:rsidRPr="001A6AD8">
        <w:rPr>
          <w:rFonts w:ascii="Arial" w:hAnsi="Arial"/>
        </w:rPr>
        <w:t>divert</w:t>
      </w:r>
      <w:r w:rsidR="03C1B5DE" w:rsidRPr="001A6AD8">
        <w:rPr>
          <w:rFonts w:ascii="Arial" w:hAnsi="Arial"/>
        </w:rPr>
        <w:t xml:space="preserve"> the patient’s letter </w:t>
      </w:r>
      <w:r w:rsidR="00D1527B" w:rsidRPr="001A6AD8">
        <w:rPr>
          <w:rFonts w:ascii="Arial" w:hAnsi="Arial"/>
        </w:rPr>
        <w:t>to Dr M</w:t>
      </w:r>
      <w:r w:rsidR="00D5735F" w:rsidRPr="001A6AD8">
        <w:rPr>
          <w:rFonts w:ascii="Arial" w:hAnsi="Arial"/>
        </w:rPr>
        <w:t>irams</w:t>
      </w:r>
      <w:r w:rsidR="03C1B5DE" w:rsidRPr="001A6AD8">
        <w:rPr>
          <w:rFonts w:ascii="Arial" w:hAnsi="Arial"/>
        </w:rPr>
        <w:t xml:space="preserve"> breached the Mental Health Act 1969. As </w:t>
      </w:r>
      <w:r w:rsidRPr="001A6AD8">
        <w:rPr>
          <w:rFonts w:ascii="Arial" w:hAnsi="Arial"/>
        </w:rPr>
        <w:t>Dr </w:t>
      </w:r>
      <w:r w:rsidR="03C1B5DE" w:rsidRPr="001A6AD8">
        <w:rPr>
          <w:rFonts w:ascii="Arial" w:hAnsi="Arial"/>
        </w:rPr>
        <w:t xml:space="preserve">Mirams explained, the Act permitted letters to be opened by </w:t>
      </w:r>
      <w:r w:rsidRPr="001A6AD8">
        <w:rPr>
          <w:rFonts w:ascii="Arial" w:hAnsi="Arial"/>
        </w:rPr>
        <w:t>Dr </w:t>
      </w:r>
      <w:r w:rsidR="03C1B5DE" w:rsidRPr="001A6AD8">
        <w:rPr>
          <w:rFonts w:ascii="Arial" w:hAnsi="Arial"/>
        </w:rPr>
        <w:t xml:space="preserve">Pugmire </w:t>
      </w:r>
      <w:r w:rsidR="00F32CEB" w:rsidRPr="001A6AD8">
        <w:rPr>
          <w:rFonts w:ascii="Arial" w:hAnsi="Arial"/>
        </w:rPr>
        <w:t xml:space="preserve">only </w:t>
      </w:r>
      <w:r w:rsidR="03C1B5DE" w:rsidRPr="001A6AD8">
        <w:rPr>
          <w:rFonts w:ascii="Arial" w:hAnsi="Arial"/>
        </w:rPr>
        <w:t>if he believed “that it may disclose information relating to the mental condition of the patient, not easily obtainable otherwise" or for certain other reasons</w:t>
      </w:r>
      <w:r w:rsidR="00BC35BB" w:rsidRPr="001A6AD8">
        <w:rPr>
          <w:rFonts w:ascii="Arial" w:hAnsi="Arial"/>
        </w:rPr>
        <w:t>.</w:t>
      </w:r>
      <w:r w:rsidR="03C1B5DE" w:rsidRPr="001A6AD8">
        <w:rPr>
          <w:rFonts w:ascii="Arial" w:hAnsi="Arial"/>
        </w:rPr>
        <w:t xml:space="preserve"> </w:t>
      </w:r>
      <w:r w:rsidRPr="001A6AD8">
        <w:rPr>
          <w:rFonts w:ascii="Arial" w:hAnsi="Arial"/>
        </w:rPr>
        <w:t>Dr </w:t>
      </w:r>
      <w:r w:rsidR="03C1B5DE" w:rsidRPr="001A6AD8">
        <w:rPr>
          <w:rFonts w:ascii="Arial" w:hAnsi="Arial"/>
        </w:rPr>
        <w:t xml:space="preserve">Mirams said </w:t>
      </w:r>
      <w:r w:rsidRPr="001A6AD8">
        <w:rPr>
          <w:rFonts w:ascii="Arial" w:hAnsi="Arial"/>
        </w:rPr>
        <w:t>Dr </w:t>
      </w:r>
      <w:r w:rsidR="03C1B5DE" w:rsidRPr="001A6AD8">
        <w:rPr>
          <w:rFonts w:ascii="Arial" w:hAnsi="Arial"/>
        </w:rPr>
        <w:t xml:space="preserve">Pugmire should consider referring the </w:t>
      </w:r>
      <w:r w:rsidR="007A5F46" w:rsidRPr="001A6AD8">
        <w:rPr>
          <w:rFonts w:ascii="Arial" w:hAnsi="Arial"/>
        </w:rPr>
        <w:t xml:space="preserve">complaint </w:t>
      </w:r>
      <w:r w:rsidR="03C1B5DE" w:rsidRPr="001A6AD8">
        <w:rPr>
          <w:rFonts w:ascii="Arial" w:hAnsi="Arial"/>
        </w:rPr>
        <w:t xml:space="preserve">to the </w:t>
      </w:r>
      <w:r w:rsidR="00BC35BB" w:rsidRPr="001A6AD8">
        <w:rPr>
          <w:rFonts w:ascii="Arial" w:hAnsi="Arial"/>
        </w:rPr>
        <w:t>district inspector</w:t>
      </w:r>
      <w:r w:rsidR="03C1B5DE" w:rsidRPr="001A6AD8">
        <w:rPr>
          <w:rFonts w:ascii="Arial" w:hAnsi="Arial"/>
        </w:rPr>
        <w:t xml:space="preserve"> because the patient had made allegations of ill-treatment.</w:t>
      </w:r>
      <w:r w:rsidR="001137FF" w:rsidRPr="001A6AD8">
        <w:rPr>
          <w:rStyle w:val="FootnoteReference"/>
          <w:rFonts w:ascii="Arial" w:hAnsi="Arial"/>
        </w:rPr>
        <w:footnoteReference w:id="1361"/>
      </w:r>
      <w:r w:rsidR="03C1B5DE" w:rsidRPr="001A6AD8">
        <w:rPr>
          <w:rFonts w:ascii="Arial" w:hAnsi="Arial"/>
        </w:rPr>
        <w:t xml:space="preserve"> </w:t>
      </w:r>
      <w:r w:rsidRPr="001A6AD8">
        <w:rPr>
          <w:rFonts w:ascii="Arial" w:hAnsi="Arial"/>
        </w:rPr>
        <w:t>Dr </w:t>
      </w:r>
      <w:r w:rsidR="03C1B5DE" w:rsidRPr="001A6AD8">
        <w:rPr>
          <w:rFonts w:ascii="Arial" w:hAnsi="Arial"/>
        </w:rPr>
        <w:t xml:space="preserve">Mirams also did “not think it appropriate” to keep the patient detained longer in the </w:t>
      </w:r>
      <w:r w:rsidR="00BC35BB" w:rsidRPr="001A6AD8">
        <w:rPr>
          <w:rFonts w:ascii="Arial" w:hAnsi="Arial"/>
        </w:rPr>
        <w:t>maximum-security villa</w:t>
      </w:r>
      <w:r w:rsidR="03C1B5DE" w:rsidRPr="001A6AD8">
        <w:rPr>
          <w:rFonts w:ascii="Arial" w:hAnsi="Arial"/>
        </w:rPr>
        <w:t>.</w:t>
      </w:r>
      <w:r w:rsidR="001137FF" w:rsidRPr="001A6AD8">
        <w:rPr>
          <w:rStyle w:val="FootnoteReference"/>
          <w:rFonts w:ascii="Arial" w:hAnsi="Arial"/>
        </w:rPr>
        <w:footnoteReference w:id="1362"/>
      </w:r>
    </w:p>
    <w:p w14:paraId="10837E46" w14:textId="19FB060D" w:rsidR="001137FF" w:rsidRPr="001A6AD8" w:rsidRDefault="00870DBB" w:rsidP="0069749C">
      <w:pPr>
        <w:pStyle w:val="ListParagraph"/>
        <w:spacing w:before="120" w:after="120"/>
        <w:rPr>
          <w:rFonts w:ascii="Arial" w:hAnsi="Arial"/>
        </w:rPr>
      </w:pPr>
      <w:r w:rsidRPr="001A6AD8">
        <w:rPr>
          <w:rFonts w:ascii="Arial" w:hAnsi="Arial"/>
        </w:rPr>
        <w:t>Dr </w:t>
      </w:r>
      <w:r w:rsidR="03C1B5DE" w:rsidRPr="001A6AD8">
        <w:rPr>
          <w:rFonts w:ascii="Arial" w:hAnsi="Arial"/>
        </w:rPr>
        <w:t xml:space="preserve">Pugmire referred the letter to the hospital’s official visitor who upheld </w:t>
      </w:r>
      <w:r w:rsidRPr="001A6AD8">
        <w:rPr>
          <w:rFonts w:ascii="Arial" w:hAnsi="Arial"/>
        </w:rPr>
        <w:t>Dr </w:t>
      </w:r>
      <w:r w:rsidR="03C1B5DE" w:rsidRPr="001A6AD8">
        <w:rPr>
          <w:rFonts w:ascii="Arial" w:hAnsi="Arial"/>
        </w:rPr>
        <w:t xml:space="preserve">Pugmire’s decision to stop the letter. The reasons the </w:t>
      </w:r>
      <w:r w:rsidR="00BC35BB" w:rsidRPr="001A6AD8">
        <w:rPr>
          <w:rFonts w:ascii="Arial" w:hAnsi="Arial"/>
        </w:rPr>
        <w:t>official visitor cited</w:t>
      </w:r>
      <w:r w:rsidR="03C1B5DE" w:rsidRPr="001A6AD8">
        <w:rPr>
          <w:rFonts w:ascii="Arial" w:hAnsi="Arial"/>
        </w:rPr>
        <w:t xml:space="preserve"> included that the accusations did not conform to the “known practice of the hospital staff” and that publication of the letter would be “damaging to the good name of </w:t>
      </w:r>
      <w:r w:rsidR="00F7707B" w:rsidRPr="001A6AD8">
        <w:rPr>
          <w:rFonts w:ascii="Arial" w:hAnsi="Arial"/>
        </w:rPr>
        <w:t>a</w:t>
      </w:r>
      <w:r w:rsidR="03C1B5DE" w:rsidRPr="001A6AD8">
        <w:rPr>
          <w:rFonts w:ascii="Arial" w:hAnsi="Arial"/>
        </w:rPr>
        <w:t xml:space="preserve"> hospital” and would not “enhance the good record of the Department of Health”</w:t>
      </w:r>
      <w:r w:rsidR="00BC35BB" w:rsidRPr="001A6AD8">
        <w:rPr>
          <w:rFonts w:ascii="Arial" w:hAnsi="Arial"/>
        </w:rPr>
        <w:t>.</w:t>
      </w:r>
      <w:r w:rsidR="001137FF" w:rsidRPr="001A6AD8">
        <w:rPr>
          <w:rStyle w:val="FootnoteReference"/>
          <w:rFonts w:ascii="Arial" w:hAnsi="Arial"/>
        </w:rPr>
        <w:footnoteReference w:id="1363"/>
      </w:r>
      <w:r w:rsidR="03C1B5DE" w:rsidRPr="001A6AD8">
        <w:rPr>
          <w:rFonts w:ascii="Arial" w:hAnsi="Arial"/>
        </w:rPr>
        <w:t xml:space="preserve"> There is no evidence the </w:t>
      </w:r>
      <w:r w:rsidR="00BC35BB" w:rsidRPr="001A6AD8">
        <w:rPr>
          <w:rFonts w:ascii="Arial" w:hAnsi="Arial"/>
        </w:rPr>
        <w:t>official visitor</w:t>
      </w:r>
      <w:r w:rsidR="03C1B5DE" w:rsidRPr="001A6AD8">
        <w:rPr>
          <w:rFonts w:ascii="Arial" w:hAnsi="Arial"/>
        </w:rPr>
        <w:t xml:space="preserve"> investigated the patient’s allegations.</w:t>
      </w:r>
    </w:p>
    <w:p w14:paraId="72B93019" w14:textId="5579C202" w:rsidR="001137FF" w:rsidRPr="001A6AD8" w:rsidRDefault="00BE085F" w:rsidP="0069749C">
      <w:pPr>
        <w:pStyle w:val="Heading3"/>
        <w:spacing w:before="120"/>
        <w:rPr>
          <w:rFonts w:ascii="Times New Roman" w:hAnsi="Times New Roman" w:cs="Times New Roman"/>
          <w:lang w:eastAsia="en-US"/>
        </w:rPr>
      </w:pPr>
      <w:bookmarkStart w:id="2494" w:name="_Toc120905766"/>
      <w:bookmarkStart w:id="2495" w:name="_Toc125980113"/>
      <w:bookmarkStart w:id="2496" w:name="_Toc125981694"/>
      <w:r w:rsidRPr="001A6AD8">
        <w:t>Ētahi atu āhuatanga hōmiromiro nō waho - O</w:t>
      </w:r>
      <w:r w:rsidR="001137FF" w:rsidRPr="001A6AD8">
        <w:t>ther external oversight mechanisms</w:t>
      </w:r>
      <w:bookmarkEnd w:id="2494"/>
      <w:bookmarkEnd w:id="2495"/>
      <w:bookmarkEnd w:id="2496"/>
    </w:p>
    <w:p w14:paraId="47298A67" w14:textId="305AA240" w:rsidR="001802A1" w:rsidRPr="001A6AD8" w:rsidRDefault="001137FF" w:rsidP="0069749C">
      <w:pPr>
        <w:pStyle w:val="ListParagraph"/>
        <w:spacing w:before="120" w:after="120"/>
        <w:ind w:left="709" w:hanging="709"/>
        <w:rPr>
          <w:rFonts w:ascii="Arial" w:eastAsia="SimSun" w:hAnsi="Arial"/>
        </w:rPr>
      </w:pPr>
      <w:r w:rsidRPr="001A6AD8">
        <w:rPr>
          <w:rFonts w:ascii="Arial" w:hAnsi="Arial"/>
        </w:rPr>
        <w:t xml:space="preserve">As well as the </w:t>
      </w:r>
      <w:r w:rsidR="00BC35BB" w:rsidRPr="001A6AD8">
        <w:rPr>
          <w:rFonts w:ascii="Arial" w:hAnsi="Arial"/>
        </w:rPr>
        <w:t>district inspectors and official visitors</w:t>
      </w:r>
      <w:r w:rsidRPr="001A6AD8">
        <w:rPr>
          <w:rFonts w:ascii="Arial" w:hAnsi="Arial"/>
        </w:rPr>
        <w:t xml:space="preserve">, the </w:t>
      </w:r>
      <w:r w:rsidR="00F32A2A" w:rsidRPr="001A6AD8">
        <w:rPr>
          <w:rFonts w:ascii="Arial" w:hAnsi="Arial"/>
        </w:rPr>
        <w:t>O</w:t>
      </w:r>
      <w:r w:rsidR="00234CF6" w:rsidRPr="001A6AD8">
        <w:rPr>
          <w:rFonts w:ascii="Arial" w:hAnsi="Arial"/>
        </w:rPr>
        <w:t xml:space="preserve">mbudsman’s </w:t>
      </w:r>
      <w:r w:rsidRPr="001A6AD8">
        <w:rPr>
          <w:rFonts w:ascii="Arial" w:hAnsi="Arial"/>
        </w:rPr>
        <w:t xml:space="preserve">and </w:t>
      </w:r>
      <w:r w:rsidR="00BC35BB" w:rsidRPr="001A6AD8">
        <w:rPr>
          <w:rFonts w:ascii="Arial" w:hAnsi="Arial"/>
        </w:rPr>
        <w:t xml:space="preserve">commission of inquiry in </w:t>
      </w:r>
      <w:r w:rsidR="00FC36FF" w:rsidRPr="001A6AD8">
        <w:rPr>
          <w:rFonts w:ascii="Arial" w:hAnsi="Arial"/>
        </w:rPr>
        <w:t>1977</w:t>
      </w:r>
      <w:r w:rsidR="00BC35BB" w:rsidRPr="001A6AD8">
        <w:rPr>
          <w:rFonts w:ascii="Arial" w:hAnsi="Arial"/>
        </w:rPr>
        <w:t xml:space="preserve"> </w:t>
      </w:r>
      <w:r w:rsidRPr="001A6AD8">
        <w:rPr>
          <w:rFonts w:ascii="Arial" w:hAnsi="Arial"/>
        </w:rPr>
        <w:t>provided a degree of external oversight on specific matters</w:t>
      </w:r>
      <w:r w:rsidR="00FC36FF" w:rsidRPr="001A6AD8">
        <w:rPr>
          <w:rFonts w:ascii="Arial" w:hAnsi="Arial"/>
        </w:rPr>
        <w:t>.</w:t>
      </w:r>
      <w:r w:rsidRPr="001A6AD8">
        <w:rPr>
          <w:rFonts w:ascii="Arial" w:hAnsi="Arial"/>
        </w:rPr>
        <w:t xml:space="preserve"> However, these investigations faced their own limitations</w:t>
      </w:r>
      <w:r w:rsidR="00BC35BB" w:rsidRPr="001A6AD8">
        <w:rPr>
          <w:rFonts w:ascii="Arial" w:hAnsi="Arial"/>
        </w:rPr>
        <w:t xml:space="preserve"> (</w:t>
      </w:r>
      <w:r w:rsidRPr="001A6AD8">
        <w:rPr>
          <w:rFonts w:ascii="Arial" w:hAnsi="Arial"/>
        </w:rPr>
        <w:t>as described in chapter</w:t>
      </w:r>
      <w:r w:rsidR="00CA4298" w:rsidRPr="001A6AD8">
        <w:rPr>
          <w:rFonts w:ascii="Arial" w:hAnsi="Arial"/>
        </w:rPr>
        <w:t> </w:t>
      </w:r>
      <w:r w:rsidRPr="001A6AD8">
        <w:rPr>
          <w:rFonts w:ascii="Arial" w:hAnsi="Arial"/>
        </w:rPr>
        <w:t>2</w:t>
      </w:r>
      <w:r w:rsidR="007E07B4" w:rsidRPr="001A6AD8">
        <w:rPr>
          <w:rFonts w:ascii="Arial" w:hAnsi="Arial"/>
        </w:rPr>
        <w:t>.4</w:t>
      </w:r>
      <w:r w:rsidR="00BC35BB" w:rsidRPr="001A6AD8">
        <w:rPr>
          <w:rFonts w:ascii="Arial" w:hAnsi="Arial"/>
        </w:rPr>
        <w:t>)</w:t>
      </w:r>
      <w:r w:rsidRPr="001A6AD8">
        <w:rPr>
          <w:rFonts w:ascii="Arial" w:hAnsi="Arial"/>
        </w:rPr>
        <w:t>.</w:t>
      </w:r>
    </w:p>
    <w:p w14:paraId="1D80EE34" w14:textId="1A7AFDB4" w:rsidR="00E354FE" w:rsidRPr="001A6AD8" w:rsidRDefault="00BE085F" w:rsidP="0069749C">
      <w:pPr>
        <w:pStyle w:val="Heading3"/>
        <w:spacing w:before="120"/>
        <w:rPr>
          <w:rFonts w:ascii="Times New Roman" w:hAnsi="Times New Roman" w:cs="Times New Roman"/>
          <w:lang w:eastAsia="en-US"/>
        </w:rPr>
      </w:pPr>
      <w:bookmarkStart w:id="2497" w:name="_Toc120905767"/>
      <w:bookmarkStart w:id="2498" w:name="_Toc125980114"/>
      <w:bookmarkStart w:id="2499" w:name="_Toc125981695"/>
      <w:r w:rsidRPr="001A6AD8">
        <w:t>Te korenga o ngā whakaaro me ngā hōmiromirotanga a te mana whenua - L</w:t>
      </w:r>
      <w:r w:rsidR="00E354FE" w:rsidRPr="001A6AD8">
        <w:t>ack of input and oversight by mana whenua</w:t>
      </w:r>
      <w:bookmarkEnd w:id="2497"/>
      <w:bookmarkEnd w:id="2498"/>
      <w:bookmarkEnd w:id="2499"/>
    </w:p>
    <w:p w14:paraId="15893294" w14:textId="427C45FA" w:rsidR="00E354FE" w:rsidRPr="001A6AD8" w:rsidRDefault="00E354FE" w:rsidP="0069749C">
      <w:pPr>
        <w:pStyle w:val="ListParagraph"/>
        <w:spacing w:before="120" w:after="120"/>
        <w:rPr>
          <w:rFonts w:ascii="Arial" w:hAnsi="Arial"/>
        </w:rPr>
      </w:pPr>
      <w:r w:rsidRPr="001A6AD8" w:rsidDel="00BC35BB">
        <w:rPr>
          <w:rFonts w:ascii="Arial" w:hAnsi="Arial"/>
        </w:rPr>
        <w:t xml:space="preserve">As noted in the report by </w:t>
      </w:r>
      <w:r w:rsidR="006726E5" w:rsidRPr="001A6AD8">
        <w:rPr>
          <w:rFonts w:ascii="Arial" w:hAnsi="Arial"/>
        </w:rPr>
        <w:t>Ngā Wairiki and Ngāti Apa</w:t>
      </w:r>
      <w:r w:rsidRPr="001A6AD8" w:rsidDel="00BC35BB">
        <w:rPr>
          <w:rFonts w:ascii="Arial" w:hAnsi="Arial"/>
        </w:rPr>
        <w:t xml:space="preserve">, there was </w:t>
      </w:r>
      <w:r w:rsidR="002C651E" w:rsidRPr="001A6AD8">
        <w:rPr>
          <w:rFonts w:ascii="Arial" w:hAnsi="Arial"/>
        </w:rPr>
        <w:t xml:space="preserve">no </w:t>
      </w:r>
      <w:r w:rsidRPr="001A6AD8">
        <w:rPr>
          <w:rFonts w:ascii="Arial" w:hAnsi="Arial"/>
        </w:rPr>
        <w:t>opportunity</w:t>
      </w:r>
      <w:r w:rsidR="00D81845" w:rsidRPr="001A6AD8">
        <w:rPr>
          <w:rFonts w:ascii="Arial" w:hAnsi="Arial"/>
        </w:rPr>
        <w:t xml:space="preserve"> </w:t>
      </w:r>
      <w:r w:rsidR="003D0A31" w:rsidRPr="001A6AD8">
        <w:rPr>
          <w:rFonts w:ascii="Arial" w:hAnsi="Arial"/>
        </w:rPr>
        <w:t>fo</w:t>
      </w:r>
      <w:r w:rsidR="00D81845" w:rsidRPr="001A6AD8">
        <w:rPr>
          <w:rFonts w:ascii="Arial" w:hAnsi="Arial"/>
        </w:rPr>
        <w:t>r</w:t>
      </w:r>
      <w:r w:rsidRPr="001A6AD8">
        <w:rPr>
          <w:rFonts w:ascii="Arial" w:hAnsi="Arial"/>
        </w:rPr>
        <w:t xml:space="preserve"> iwi to provide any input or oversight into the operation of the unit</w:t>
      </w:r>
      <w:r w:rsidR="00C65E38" w:rsidRPr="001A6AD8">
        <w:rPr>
          <w:rFonts w:ascii="Arial" w:hAnsi="Arial"/>
        </w:rPr>
        <w:t>.</w:t>
      </w:r>
      <w:r w:rsidRPr="001A6AD8">
        <w:rPr>
          <w:rFonts w:ascii="Arial" w:hAnsi="Arial"/>
        </w:rPr>
        <w:t xml:space="preserve"> There appeared to be no consideration of this as an option, despite </w:t>
      </w:r>
      <w:r w:rsidRPr="001A6AD8" w:rsidDel="00BC35BB">
        <w:rPr>
          <w:rFonts w:ascii="Arial" w:hAnsi="Arial"/>
        </w:rPr>
        <w:t xml:space="preserve">the </w:t>
      </w:r>
      <w:r w:rsidRPr="001A6AD8">
        <w:rPr>
          <w:rFonts w:ascii="Arial" w:hAnsi="Arial"/>
        </w:rPr>
        <w:t xml:space="preserve">iwi having mana whenua over the area and the hospital. </w:t>
      </w:r>
    </w:p>
    <w:p w14:paraId="534A38BC" w14:textId="77777777" w:rsidR="000908D2" w:rsidRPr="001A6AD8" w:rsidRDefault="000908D2" w:rsidP="0069749C">
      <w:pPr>
        <w:pStyle w:val="Heading2"/>
        <w:shd w:val="clear" w:color="auto" w:fill="D0CECE" w:themeFill="background2" w:themeFillShade="E6"/>
        <w:spacing w:before="120"/>
      </w:pPr>
      <w:bookmarkStart w:id="2500" w:name="_Toc120905768"/>
      <w:bookmarkStart w:id="2501" w:name="_Toc125980115"/>
      <w:bookmarkStart w:id="2502" w:name="_Toc125981696"/>
      <w:r w:rsidRPr="001A6AD8">
        <w:t>Ngā tūtohitanga | Summary of findings</w:t>
      </w:r>
      <w:bookmarkEnd w:id="2500"/>
      <w:bookmarkEnd w:id="2501"/>
      <w:bookmarkEnd w:id="2502"/>
    </w:p>
    <w:p w14:paraId="64A4A982" w14:textId="44106838" w:rsidR="000908D2" w:rsidRPr="001A6AD8" w:rsidRDefault="000908D2" w:rsidP="003F7D78">
      <w:pPr>
        <w:pStyle w:val="Heading2"/>
        <w:rPr>
          <w:szCs w:val="22"/>
        </w:rPr>
      </w:pPr>
      <w:r w:rsidRPr="00DC53E9">
        <w:rPr>
          <w:highlight w:val="lightGray"/>
        </w:rPr>
        <w:t>NGĀ ĀHUATANGA I HUA AKE AI, I WHĀNGAI RĀNEI I TE MAHI TŪKINO I TE MANGA -</w:t>
      </w:r>
      <w:r w:rsidRPr="00DC53E9">
        <w:rPr>
          <w:color w:val="FF0000"/>
          <w:highlight w:val="lightGray"/>
        </w:rPr>
        <w:t xml:space="preserve"> </w:t>
      </w:r>
      <w:r w:rsidRPr="00DC53E9">
        <w:rPr>
          <w:highlight w:val="lightGray"/>
        </w:rPr>
        <w:t xml:space="preserve">FACTORS THAT CAUSED OR CONTRIBUTED TO </w:t>
      </w:r>
      <w:r w:rsidR="00191813" w:rsidRPr="00DC53E9">
        <w:rPr>
          <w:highlight w:val="lightGray"/>
        </w:rPr>
        <w:t>ABUSE</w:t>
      </w:r>
      <w:r w:rsidRPr="00DC53E9">
        <w:rPr>
          <w:highlight w:val="lightGray"/>
        </w:rPr>
        <w:t xml:space="preserve"> IN THE UNIT</w:t>
      </w:r>
      <w:r w:rsidRPr="001A6AD8">
        <w:t> </w:t>
      </w:r>
    </w:p>
    <w:p w14:paraId="7A86C2DD" w14:textId="7836846B" w:rsidR="00DC53E9" w:rsidRDefault="00DC53E9" w:rsidP="00DC53E9">
      <w:pPr>
        <w:shd w:val="clear" w:color="auto" w:fill="D0CECE" w:themeFill="background2" w:themeFillShade="E6"/>
        <w:spacing w:before="120" w:after="120"/>
        <w:textAlignment w:val="baseline"/>
        <w:rPr>
          <w:rFonts w:ascii="Arial" w:hAnsi="Arial" w:cs="Arial"/>
          <w:color w:val="000000"/>
          <w:szCs w:val="22"/>
        </w:rPr>
      </w:pPr>
      <w:r>
        <w:rPr>
          <w:rFonts w:ascii="Arial" w:hAnsi="Arial" w:cs="Arial"/>
          <w:color w:val="000000"/>
          <w:szCs w:val="22"/>
        </w:rPr>
        <w:t>The Inquiry finds:</w:t>
      </w:r>
      <w:r w:rsidR="000908D2" w:rsidRPr="001A6AD8">
        <w:rPr>
          <w:rFonts w:ascii="Arial" w:hAnsi="Arial" w:cs="Arial"/>
          <w:color w:val="000000"/>
          <w:szCs w:val="22"/>
        </w:rPr>
        <w:t xml:space="preserve">      </w:t>
      </w:r>
    </w:p>
    <w:p w14:paraId="1C07D125" w14:textId="4868E0D9"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Staff at the unit held largely unchecked power over vulnerable patients. </w:t>
      </w:r>
    </w:p>
    <w:p w14:paraId="72EF4803" w14:textId="77777777"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The unit’s isolated physical environment separated patients from their families, culture and support networks. </w:t>
      </w:r>
    </w:p>
    <w:p w14:paraId="60AA978B" w14:textId="77777777"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Staff training and resourcing were inadequate. </w:t>
      </w:r>
    </w:p>
    <w:p w14:paraId="0B84A476" w14:textId="77777777"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Staff’s prejudiced attitudes devalued patients. </w:t>
      </w:r>
    </w:p>
    <w:p w14:paraId="7AA60B18" w14:textId="77777777"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The institutional culture at the unit normalised abusive practices and contributed to a culture of impunity. </w:t>
      </w:r>
    </w:p>
    <w:p w14:paraId="4F049BD1" w14:textId="04819BE1"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 xml:space="preserve">The Department of Social Welfare routinely failed to evaluate whether the unit was an appropriate environment for the </w:t>
      </w:r>
      <w:r w:rsidR="0036310D" w:rsidRPr="001A6AD8">
        <w:rPr>
          <w:rFonts w:ascii="Arial" w:hAnsi="Arial" w:cs="Arial"/>
          <w:color w:val="000000"/>
          <w:szCs w:val="22"/>
        </w:rPr>
        <w:t>children and young people</w:t>
      </w:r>
      <w:r w:rsidRPr="001A6AD8">
        <w:rPr>
          <w:rFonts w:ascii="Arial" w:hAnsi="Arial" w:cs="Arial"/>
          <w:color w:val="000000"/>
          <w:szCs w:val="22"/>
        </w:rPr>
        <w:t xml:space="preserve"> in its care. </w:t>
      </w:r>
    </w:p>
    <w:p w14:paraId="7EDA83C1" w14:textId="77777777"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Internal oversight and monitoring at the unit was inadequate, including ineffective complaint and whistleblowing mechanisms. </w:t>
      </w:r>
    </w:p>
    <w:p w14:paraId="1FFD735C" w14:textId="77777777"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Complaints to the Department of Education and Department of Social Welfare were not adequately investigated or responded to. </w:t>
      </w:r>
    </w:p>
    <w:p w14:paraId="593F47CB" w14:textId="77777777" w:rsidR="000908D2" w:rsidRPr="001A6AD8" w:rsidRDefault="000908D2" w:rsidP="0069749C">
      <w:pPr>
        <w:numPr>
          <w:ilvl w:val="0"/>
          <w:numId w:val="36"/>
        </w:numPr>
        <w:shd w:val="clear" w:color="auto" w:fill="D0CECE" w:themeFill="background2" w:themeFillShade="E6"/>
        <w:spacing w:before="120" w:after="120"/>
        <w:textAlignment w:val="baseline"/>
        <w:rPr>
          <w:rFonts w:ascii="Arial" w:hAnsi="Arial" w:cs="Arial"/>
          <w:color w:val="000000"/>
          <w:szCs w:val="22"/>
        </w:rPr>
      </w:pPr>
      <w:r w:rsidRPr="001A6AD8">
        <w:rPr>
          <w:rFonts w:ascii="Arial" w:hAnsi="Arial" w:cs="Arial"/>
          <w:color w:val="000000"/>
          <w:szCs w:val="22"/>
        </w:rPr>
        <w:t>External monitoring and oversight mechanisms were limited: district inspectors and official visitors held part-time roles with institutional limitations that reduced their effectiveness.  </w:t>
      </w:r>
    </w:p>
    <w:p w14:paraId="6F0D3279" w14:textId="04445D43" w:rsidR="008D67B3" w:rsidRPr="001A6AD8" w:rsidRDefault="009D66B1" w:rsidP="0069749C">
      <w:pPr>
        <w:spacing w:before="120" w:after="120"/>
        <w:rPr>
          <w:rFonts w:ascii="Arial" w:hAnsi="Arial"/>
        </w:rPr>
      </w:pPr>
      <w:r w:rsidRPr="001A6AD8">
        <w:rPr>
          <w:rFonts w:ascii="Arial" w:hAnsi="Arial"/>
        </w:rPr>
        <w:br w:type="page"/>
      </w:r>
    </w:p>
    <w:p w14:paraId="0E930E3E" w14:textId="0CABEEC9" w:rsidR="00103AD4" w:rsidRPr="001A6AD8" w:rsidRDefault="6351C93F" w:rsidP="0069749C">
      <w:pPr>
        <w:pStyle w:val="Heading1"/>
        <w:spacing w:before="120"/>
      </w:pPr>
      <w:bookmarkStart w:id="2503" w:name="_Toc97636559"/>
      <w:bookmarkStart w:id="2504" w:name="_Toc97641592"/>
      <w:bookmarkStart w:id="2505" w:name="_Toc97651996"/>
      <w:bookmarkStart w:id="2506" w:name="_Toc97712517"/>
      <w:bookmarkStart w:id="2507" w:name="_Toc97712609"/>
      <w:bookmarkStart w:id="2508" w:name="_Toc97719506"/>
      <w:bookmarkStart w:id="2509" w:name="_Toc97739260"/>
      <w:bookmarkStart w:id="2510" w:name="_Toc97800229"/>
      <w:bookmarkStart w:id="2511" w:name="_Toc97824867"/>
      <w:bookmarkStart w:id="2512" w:name="_Toc99438964"/>
      <w:bookmarkStart w:id="2513" w:name="_Toc106097610"/>
      <w:bookmarkStart w:id="2514" w:name="_Toc106812839"/>
      <w:bookmarkStart w:id="2515" w:name="_Toc107216730"/>
      <w:bookmarkStart w:id="2516" w:name="_Toc108544018"/>
      <w:bookmarkStart w:id="2517" w:name="_Toc108631289"/>
      <w:bookmarkStart w:id="2518" w:name="_Toc108793510"/>
      <w:bookmarkStart w:id="2519" w:name="_Toc109032044"/>
      <w:bookmarkStart w:id="2520" w:name="_Toc109034352"/>
      <w:bookmarkStart w:id="2521" w:name="_Toc1176093755"/>
      <w:bookmarkStart w:id="2522" w:name="_Toc2078989262"/>
      <w:bookmarkStart w:id="2523" w:name="_Toc729844405"/>
      <w:bookmarkStart w:id="2524" w:name="_Toc1836155197"/>
      <w:bookmarkStart w:id="2525" w:name="_Toc115968459"/>
      <w:bookmarkStart w:id="2526" w:name="_Toc116029724"/>
      <w:bookmarkStart w:id="2527" w:name="_Toc116036091"/>
      <w:bookmarkStart w:id="2528" w:name="_Toc116043194"/>
      <w:bookmarkStart w:id="2529" w:name="_Toc116051341"/>
      <w:bookmarkStart w:id="2530" w:name="_Toc116052808"/>
      <w:bookmarkStart w:id="2531" w:name="_Toc116995872"/>
      <w:bookmarkStart w:id="2532" w:name="_Toc117168866"/>
      <w:bookmarkStart w:id="2533" w:name="_Toc119064155"/>
      <w:bookmarkStart w:id="2534" w:name="_Toc119429368"/>
      <w:bookmarkStart w:id="2535" w:name="_Toc120905769"/>
      <w:bookmarkStart w:id="2536" w:name="_Toc125980116"/>
      <w:bookmarkStart w:id="2537" w:name="_Toc125981697"/>
      <w:bookmarkEnd w:id="2111"/>
      <w:bookmarkEnd w:id="2112"/>
      <w:bookmarkEnd w:id="2113"/>
      <w:bookmarkEnd w:id="2127"/>
      <w:bookmarkEnd w:id="2128"/>
      <w:bookmarkEnd w:id="2129"/>
      <w:bookmarkEnd w:id="2130"/>
      <w:bookmarkEnd w:id="2131"/>
      <w:bookmarkEnd w:id="2132"/>
      <w:bookmarkEnd w:id="2133"/>
      <w:bookmarkEnd w:id="2134"/>
      <w:bookmarkEnd w:id="2135"/>
      <w:r w:rsidRPr="001A6AD8">
        <w:t>2.</w:t>
      </w:r>
      <w:r w:rsidR="17A99708" w:rsidRPr="001A6AD8">
        <w:t>4</w:t>
      </w:r>
      <w:r w:rsidR="3EF142A2" w:rsidRPr="001A6AD8">
        <w:t xml:space="preserve"> </w:t>
      </w:r>
      <w:hyperlink w:anchor="_heading=h.2szc72q">
        <w:r w:rsidR="003772A2" w:rsidRPr="001A6AD8">
          <w:t>Te whai i ngā tūhuratanga</w:t>
        </w:r>
        <w:r w:rsidR="00BA0E57" w:rsidRPr="001A6AD8">
          <w:t xml:space="preserve"> motuihake, me te</w:t>
        </w:r>
        <w:r w:rsidR="003772A2" w:rsidRPr="001A6AD8">
          <w:t xml:space="preserve"> haepapatanga, puretumu </w:t>
        </w:r>
        <w:r w:rsidR="00BA0E57" w:rsidRPr="001A6AD8">
          <w:t>anō hoki</w:t>
        </w:r>
        <w:r w:rsidR="003772A2" w:rsidRPr="001A6AD8">
          <w:t xml:space="preserve"> | </w:t>
        </w:r>
      </w:hyperlink>
      <w:r w:rsidR="00EB4353" w:rsidRPr="001A6AD8">
        <w:t>Attempts at i</w:t>
      </w:r>
      <w:r w:rsidR="17A99708" w:rsidRPr="001A6AD8">
        <w:t>ndependent investigation, accountability and redress</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14:paraId="3FB0D79E" w14:textId="7FBD20AE" w:rsidR="00A56362" w:rsidRPr="001A6AD8" w:rsidRDefault="00806D72" w:rsidP="0069749C">
      <w:pPr>
        <w:pStyle w:val="Heading2"/>
        <w:spacing w:before="120"/>
      </w:pPr>
      <w:bookmarkStart w:id="2538" w:name="_Toc450543810"/>
      <w:bookmarkStart w:id="2539" w:name="_Toc108544019"/>
      <w:bookmarkStart w:id="2540" w:name="_Toc135078398"/>
      <w:bookmarkStart w:id="2541" w:name="_Toc1314270715"/>
      <w:bookmarkStart w:id="2542" w:name="_Toc108631290"/>
      <w:bookmarkStart w:id="2543" w:name="_Toc108793511"/>
      <w:bookmarkStart w:id="2544" w:name="_Toc109032045"/>
      <w:bookmarkStart w:id="2545" w:name="_Toc109034353"/>
      <w:bookmarkStart w:id="2546" w:name="_Toc115968460"/>
      <w:bookmarkStart w:id="2547" w:name="_Toc116029725"/>
      <w:bookmarkStart w:id="2548" w:name="_Toc116036092"/>
      <w:bookmarkStart w:id="2549" w:name="_Toc116043195"/>
      <w:bookmarkStart w:id="2550" w:name="_Toc116051342"/>
      <w:bookmarkStart w:id="2551" w:name="_Toc116052809"/>
      <w:bookmarkStart w:id="2552" w:name="_Toc116995873"/>
      <w:bookmarkStart w:id="2553" w:name="_Toc117168867"/>
      <w:bookmarkStart w:id="2554" w:name="_Toc119064156"/>
      <w:bookmarkStart w:id="2555" w:name="_Toc119429369"/>
      <w:bookmarkStart w:id="2556" w:name="_Toc120905770"/>
      <w:bookmarkStart w:id="2557" w:name="_Toc125980117"/>
      <w:bookmarkStart w:id="2558" w:name="_Toc125981698"/>
      <w:bookmarkStart w:id="2559" w:name="_Toc1524597762"/>
      <w:bookmarkStart w:id="2560" w:name="_Toc100311325"/>
      <w:bookmarkStart w:id="2561" w:name="_Toc104372545"/>
      <w:bookmarkStart w:id="2562" w:name="_Toc106097592"/>
      <w:bookmarkStart w:id="2563" w:name="_Toc106812821"/>
      <w:bookmarkStart w:id="2564" w:name="_Toc107216712"/>
      <w:bookmarkStart w:id="2565" w:name="_Toc104372564"/>
      <w:bookmarkStart w:id="2566" w:name="_Toc106097611"/>
      <w:bookmarkStart w:id="2567" w:name="_Toc106812840"/>
      <w:bookmarkStart w:id="2568" w:name="_Toc107216731"/>
      <w:r w:rsidRPr="001A6AD8">
        <w:t xml:space="preserve">2.4.1 </w:t>
      </w:r>
      <w:r w:rsidR="003772A2" w:rsidRPr="001A6AD8">
        <w:t xml:space="preserve">Whakatakinga - </w:t>
      </w:r>
      <w:r w:rsidRPr="001A6AD8">
        <w:t>Introduction</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14:paraId="14998302" w14:textId="1E9F5AA6" w:rsidR="00F67274" w:rsidRPr="003F7D78" w:rsidRDefault="00A56362" w:rsidP="003F7D78">
      <w:pPr>
        <w:pStyle w:val="ListParagraph"/>
        <w:rPr>
          <w:rFonts w:ascii="Arial" w:hAnsi="Arial"/>
        </w:rPr>
      </w:pPr>
      <w:r w:rsidRPr="003F7D78">
        <w:rPr>
          <w:rFonts w:ascii="Arial" w:hAnsi="Arial"/>
        </w:rPr>
        <w:t xml:space="preserve">In the decades after the </w:t>
      </w:r>
      <w:r w:rsidR="00191813" w:rsidRPr="003F7D78">
        <w:rPr>
          <w:rFonts w:ascii="Arial" w:hAnsi="Arial"/>
        </w:rPr>
        <w:t>abuse</w:t>
      </w:r>
      <w:r w:rsidRPr="003F7D78">
        <w:rPr>
          <w:rFonts w:ascii="Arial" w:hAnsi="Arial"/>
        </w:rPr>
        <w:t xml:space="preserve"> at Lake Alice</w:t>
      </w:r>
      <w:r w:rsidR="006A5EB8" w:rsidRPr="003F7D78">
        <w:rPr>
          <w:rFonts w:ascii="Arial" w:hAnsi="Arial"/>
        </w:rPr>
        <w:t xml:space="preserve"> Hospital</w:t>
      </w:r>
      <w:r w:rsidRPr="003F7D78">
        <w:rPr>
          <w:rFonts w:ascii="Arial" w:hAnsi="Arial"/>
        </w:rPr>
        <w:t xml:space="preserve">, survivors </w:t>
      </w:r>
      <w:r w:rsidR="001F20FE" w:rsidRPr="003F7D78">
        <w:rPr>
          <w:rFonts w:ascii="Arial" w:hAnsi="Arial"/>
        </w:rPr>
        <w:t>repeatedly</w:t>
      </w:r>
      <w:r w:rsidRPr="003F7D78">
        <w:rPr>
          <w:rFonts w:ascii="Arial" w:hAnsi="Arial"/>
        </w:rPr>
        <w:t xml:space="preserve"> </w:t>
      </w:r>
      <w:r w:rsidR="001F20FE" w:rsidRPr="003F7D78">
        <w:rPr>
          <w:rFonts w:ascii="Arial" w:hAnsi="Arial"/>
        </w:rPr>
        <w:t xml:space="preserve">tried </w:t>
      </w:r>
      <w:r w:rsidRPr="003F7D78">
        <w:rPr>
          <w:rFonts w:ascii="Arial" w:hAnsi="Arial"/>
        </w:rPr>
        <w:t xml:space="preserve">to hold </w:t>
      </w:r>
      <w:r w:rsidR="00870DBB" w:rsidRPr="003F7D78">
        <w:rPr>
          <w:rFonts w:ascii="Arial" w:hAnsi="Arial"/>
        </w:rPr>
        <w:t>Dr </w:t>
      </w:r>
      <w:r w:rsidR="001F20FE" w:rsidRPr="003F7D78">
        <w:rPr>
          <w:rFonts w:ascii="Arial" w:hAnsi="Arial"/>
        </w:rPr>
        <w:t xml:space="preserve">Selwyn </w:t>
      </w:r>
      <w:r w:rsidRPr="003F7D78">
        <w:rPr>
          <w:rFonts w:ascii="Arial" w:hAnsi="Arial"/>
        </w:rPr>
        <w:t xml:space="preserve">Leeks and other staff to account and to obtain compensation or redress for the </w:t>
      </w:r>
      <w:r w:rsidR="00191813" w:rsidRPr="003F7D78">
        <w:rPr>
          <w:rFonts w:ascii="Arial" w:hAnsi="Arial"/>
        </w:rPr>
        <w:t>abuse</w:t>
      </w:r>
      <w:r w:rsidRPr="003F7D78">
        <w:rPr>
          <w:rFonts w:ascii="Arial" w:hAnsi="Arial"/>
        </w:rPr>
        <w:t xml:space="preserve"> they suffered. There were some successes, but overall the response of public officials, </w:t>
      </w:r>
      <w:r w:rsidR="00BC3E41" w:rsidRPr="003F7D78">
        <w:rPr>
          <w:rFonts w:ascii="Arial" w:hAnsi="Arial"/>
        </w:rPr>
        <w:t>NZ Police</w:t>
      </w:r>
      <w:r w:rsidRPr="003F7D78">
        <w:rPr>
          <w:rFonts w:ascii="Arial" w:hAnsi="Arial"/>
        </w:rPr>
        <w:t xml:space="preserve"> and professional bodies was unsatisfactory. In some cases</w:t>
      </w:r>
      <w:r w:rsidR="00C3052B" w:rsidRPr="003F7D78">
        <w:rPr>
          <w:rFonts w:ascii="Arial" w:hAnsi="Arial"/>
        </w:rPr>
        <w:t>,</w:t>
      </w:r>
      <w:r w:rsidRPr="003F7D78">
        <w:rPr>
          <w:rFonts w:ascii="Arial" w:hAnsi="Arial"/>
        </w:rPr>
        <w:t xml:space="preserve"> this flowed from inherent professional or institutional limitations</w:t>
      </w:r>
      <w:r w:rsidR="00F32A2A" w:rsidRPr="003F7D78">
        <w:rPr>
          <w:rFonts w:ascii="Arial" w:hAnsi="Arial"/>
        </w:rPr>
        <w:t>.</w:t>
      </w:r>
      <w:r w:rsidRPr="003F7D78">
        <w:rPr>
          <w:rFonts w:ascii="Arial" w:hAnsi="Arial"/>
        </w:rPr>
        <w:t xml:space="preserve"> </w:t>
      </w:r>
      <w:r w:rsidR="00F32A2A" w:rsidRPr="003F7D78">
        <w:rPr>
          <w:rFonts w:ascii="Arial" w:hAnsi="Arial"/>
        </w:rPr>
        <w:t>I</w:t>
      </w:r>
      <w:r w:rsidRPr="003F7D78">
        <w:rPr>
          <w:rFonts w:ascii="Arial" w:hAnsi="Arial"/>
        </w:rPr>
        <w:t>n others</w:t>
      </w:r>
      <w:r w:rsidR="00C3052B" w:rsidRPr="003F7D78">
        <w:rPr>
          <w:rFonts w:ascii="Arial" w:hAnsi="Arial"/>
        </w:rPr>
        <w:t>,</w:t>
      </w:r>
      <w:r w:rsidRPr="003F7D78">
        <w:rPr>
          <w:rFonts w:ascii="Arial" w:hAnsi="Arial"/>
        </w:rPr>
        <w:t xml:space="preserve"> it was the result of active resistance or discrimination. In this section</w:t>
      </w:r>
      <w:r w:rsidR="00C3052B" w:rsidRPr="003F7D78">
        <w:rPr>
          <w:rFonts w:ascii="Arial" w:hAnsi="Arial"/>
        </w:rPr>
        <w:t>,</w:t>
      </w:r>
      <w:r w:rsidRPr="003F7D78">
        <w:rPr>
          <w:rFonts w:ascii="Arial" w:hAnsi="Arial"/>
        </w:rPr>
        <w:t xml:space="preserve"> we detail the various attempts and the hurdles survivors faced in their battles for independent investigation, accountability and redress.</w:t>
      </w:r>
      <w:r w:rsidR="00D6406A" w:rsidRPr="003F7D78">
        <w:rPr>
          <w:rFonts w:ascii="Arial" w:hAnsi="Arial"/>
          <w:b/>
        </w:rPr>
        <w:t xml:space="preserve"> </w:t>
      </w:r>
      <w:r w:rsidR="0091220A" w:rsidRPr="003F7D78">
        <w:rPr>
          <w:rFonts w:ascii="Arial" w:hAnsi="Arial"/>
        </w:rPr>
        <w:t>Māori, Pacific</w:t>
      </w:r>
      <w:r w:rsidR="00D6406A" w:rsidRPr="003F7D78">
        <w:rPr>
          <w:rFonts w:ascii="Arial" w:hAnsi="Arial"/>
        </w:rPr>
        <w:t xml:space="preserve"> peoples and </w:t>
      </w:r>
      <w:r w:rsidR="00634486" w:rsidRPr="003F7D78">
        <w:rPr>
          <w:rFonts w:ascii="Arial" w:hAnsi="Arial"/>
        </w:rPr>
        <w:t xml:space="preserve">disabled </w:t>
      </w:r>
      <w:r w:rsidR="00D6406A" w:rsidRPr="003F7D78">
        <w:rPr>
          <w:rFonts w:ascii="Arial" w:hAnsi="Arial"/>
        </w:rPr>
        <w:t>p</w:t>
      </w:r>
      <w:r w:rsidR="00634486" w:rsidRPr="003F7D78">
        <w:rPr>
          <w:rFonts w:ascii="Arial" w:hAnsi="Arial"/>
        </w:rPr>
        <w:t>eople</w:t>
      </w:r>
      <w:r w:rsidR="00D6406A" w:rsidRPr="003F7D78">
        <w:rPr>
          <w:rFonts w:ascii="Arial" w:hAnsi="Arial"/>
        </w:rPr>
        <w:t xml:space="preserve"> </w:t>
      </w:r>
      <w:r w:rsidR="00BB07D9" w:rsidRPr="003F7D78">
        <w:rPr>
          <w:rFonts w:ascii="Arial" w:hAnsi="Arial"/>
        </w:rPr>
        <w:t>faced</w:t>
      </w:r>
      <w:r w:rsidR="00D6406A" w:rsidRPr="003F7D78">
        <w:rPr>
          <w:rFonts w:ascii="Arial" w:hAnsi="Arial"/>
        </w:rPr>
        <w:t xml:space="preserve"> particular challenges when seeking accountability</w:t>
      </w:r>
      <w:r w:rsidR="00F23C2E" w:rsidRPr="003F7D78">
        <w:rPr>
          <w:rFonts w:ascii="Arial" w:hAnsi="Arial"/>
        </w:rPr>
        <w:t xml:space="preserve">, </w:t>
      </w:r>
      <w:r w:rsidR="002C236E" w:rsidRPr="003F7D78">
        <w:rPr>
          <w:rFonts w:ascii="Arial" w:hAnsi="Arial"/>
        </w:rPr>
        <w:t xml:space="preserve">including </w:t>
      </w:r>
      <w:r w:rsidR="002550E6" w:rsidRPr="003F7D78">
        <w:rPr>
          <w:rFonts w:ascii="Arial" w:hAnsi="Arial"/>
        </w:rPr>
        <w:t xml:space="preserve">discrimination by </w:t>
      </w:r>
      <w:r w:rsidR="002C236E" w:rsidRPr="003F7D78">
        <w:rPr>
          <w:rFonts w:ascii="Arial" w:hAnsi="Arial"/>
        </w:rPr>
        <w:t>official</w:t>
      </w:r>
      <w:r w:rsidR="002550E6" w:rsidRPr="003F7D78">
        <w:rPr>
          <w:rFonts w:ascii="Arial" w:hAnsi="Arial"/>
        </w:rPr>
        <w:t>s</w:t>
      </w:r>
      <w:r w:rsidR="00D6406A" w:rsidRPr="003F7D78">
        <w:rPr>
          <w:rFonts w:ascii="Arial" w:hAnsi="Arial"/>
        </w:rPr>
        <w:t xml:space="preserve">. We acknowledge </w:t>
      </w:r>
      <w:r w:rsidR="00BB07D9" w:rsidRPr="003F7D78">
        <w:rPr>
          <w:rFonts w:ascii="Arial" w:hAnsi="Arial"/>
        </w:rPr>
        <w:t>their</w:t>
      </w:r>
      <w:r w:rsidR="00D6406A" w:rsidRPr="003F7D78">
        <w:rPr>
          <w:rFonts w:ascii="Arial" w:hAnsi="Arial"/>
        </w:rPr>
        <w:t xml:space="preserve"> efforts and the persistence of survivors to seek justice despite the many barriers placed in their way.</w:t>
      </w:r>
    </w:p>
    <w:p w14:paraId="2388D1DB" w14:textId="47C86BEF" w:rsidR="00D1403E" w:rsidRPr="001A6AD8" w:rsidRDefault="00BE6982" w:rsidP="0069749C">
      <w:pPr>
        <w:pStyle w:val="Heading2"/>
        <w:spacing w:before="120"/>
      </w:pPr>
      <w:bookmarkStart w:id="2569" w:name="_Toc1764395970"/>
      <w:bookmarkStart w:id="2570" w:name="_Toc108544020"/>
      <w:bookmarkStart w:id="2571" w:name="_Toc1586747732"/>
      <w:bookmarkStart w:id="2572" w:name="_Toc1787390036"/>
      <w:bookmarkStart w:id="2573" w:name="_Toc108631291"/>
      <w:bookmarkStart w:id="2574" w:name="_Toc108793512"/>
      <w:bookmarkStart w:id="2575" w:name="_Toc109032046"/>
      <w:bookmarkStart w:id="2576" w:name="_Toc109034354"/>
      <w:bookmarkStart w:id="2577" w:name="_Toc112771280"/>
      <w:bookmarkStart w:id="2578" w:name="_Toc115968461"/>
      <w:bookmarkStart w:id="2579" w:name="_Toc116029726"/>
      <w:bookmarkStart w:id="2580" w:name="_Toc116036093"/>
      <w:bookmarkStart w:id="2581" w:name="_Toc116043196"/>
      <w:bookmarkStart w:id="2582" w:name="_Toc116051343"/>
      <w:bookmarkStart w:id="2583" w:name="_Toc116052810"/>
      <w:bookmarkStart w:id="2584" w:name="_Toc116995874"/>
      <w:bookmarkStart w:id="2585" w:name="_Toc117168868"/>
      <w:bookmarkStart w:id="2586" w:name="_Toc119064157"/>
      <w:bookmarkStart w:id="2587" w:name="_Toc119429370"/>
      <w:bookmarkStart w:id="2588" w:name="_Toc120905771"/>
      <w:bookmarkStart w:id="2589" w:name="_Toc125980118"/>
      <w:bookmarkStart w:id="2590" w:name="_Toc125981699"/>
      <w:bookmarkEnd w:id="2559"/>
      <w:bookmarkEnd w:id="2560"/>
      <w:bookmarkEnd w:id="2561"/>
      <w:bookmarkEnd w:id="2562"/>
      <w:bookmarkEnd w:id="2563"/>
      <w:bookmarkEnd w:id="2564"/>
      <w:bookmarkEnd w:id="2565"/>
      <w:bookmarkEnd w:id="2566"/>
      <w:bookmarkEnd w:id="2567"/>
      <w:bookmarkEnd w:id="2568"/>
      <w:r w:rsidRPr="001A6AD8">
        <w:t xml:space="preserve">2.4.2 </w:t>
      </w:r>
      <w:hyperlink w:anchor="_heading=h.3s49zyc">
        <w:r w:rsidR="003772A2" w:rsidRPr="001A6AD8">
          <w:t xml:space="preserve">Te tūhuratanga a Te Tari Tiaki Mana Tangata me te kōmihana whakatewhatewha - </w:t>
        </w:r>
      </w:hyperlink>
      <w:r w:rsidRPr="001A6AD8">
        <w:t xml:space="preserve">Ombudsman investigation and </w:t>
      </w:r>
      <w:r w:rsidR="007C7AF9" w:rsidRPr="001A6AD8">
        <w:t>commission of inquiry</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5A0E0A20" w14:textId="1DB3CD00" w:rsidR="00BE6982" w:rsidRPr="003F7D78" w:rsidRDefault="00C62129" w:rsidP="003F7D78">
      <w:pPr>
        <w:pStyle w:val="ListParagraph"/>
        <w:rPr>
          <w:rFonts w:ascii="Arial" w:eastAsiaTheme="minorEastAsia" w:hAnsi="Arial"/>
          <w:bdr w:val="none" w:sz="0" w:space="0" w:color="auto" w:frame="1"/>
        </w:rPr>
      </w:pPr>
      <w:r w:rsidRPr="003F7D78">
        <w:rPr>
          <w:rFonts w:ascii="Arial" w:eastAsiaTheme="minorEastAsia" w:hAnsi="Arial"/>
          <w:bdr w:val="none" w:sz="0" w:space="0" w:color="auto" w:frame="1"/>
        </w:rPr>
        <w:t>T</w:t>
      </w:r>
      <w:r w:rsidR="00BE6982" w:rsidRPr="003F7D78">
        <w:rPr>
          <w:rFonts w:ascii="Arial" w:eastAsiaTheme="minorEastAsia" w:hAnsi="Arial"/>
          <w:bdr w:val="none" w:sz="0" w:space="0" w:color="auto" w:frame="1"/>
        </w:rPr>
        <w:t xml:space="preserve">wo main inquiries in the late 1970s contributed to the closure of the </w:t>
      </w:r>
      <w:r w:rsidR="00941157" w:rsidRPr="003F7D78">
        <w:rPr>
          <w:rFonts w:ascii="Arial" w:eastAsiaTheme="minorEastAsia" w:hAnsi="Arial"/>
          <w:bdr w:val="none" w:sz="0" w:space="0" w:color="auto" w:frame="1"/>
        </w:rPr>
        <w:t xml:space="preserve">Lake Alice child and adolescent </w:t>
      </w:r>
      <w:r w:rsidR="00D00E9B" w:rsidRPr="003F7D78">
        <w:rPr>
          <w:rFonts w:ascii="Arial" w:eastAsiaTheme="minorEastAsia" w:hAnsi="Arial"/>
          <w:bdr w:val="none" w:sz="0" w:space="0" w:color="auto" w:frame="1"/>
        </w:rPr>
        <w:t>unit</w:t>
      </w:r>
      <w:r w:rsidR="00F32A2A" w:rsidRPr="003F7D78">
        <w:rPr>
          <w:rFonts w:ascii="Arial" w:eastAsiaTheme="minorEastAsia" w:hAnsi="Arial"/>
        </w:rPr>
        <w:t xml:space="preserve"> -</w:t>
      </w:r>
      <w:r w:rsidR="00BE6982" w:rsidRPr="003F7D78">
        <w:rPr>
          <w:rFonts w:ascii="Arial" w:eastAsiaTheme="minorEastAsia" w:hAnsi="Arial"/>
          <w:bdr w:val="none" w:sz="0" w:space="0" w:color="auto" w:frame="1"/>
        </w:rPr>
        <w:t xml:space="preserve"> an investigation by Ombudsman Sir Guy Powles and a </w:t>
      </w:r>
      <w:r w:rsidR="00CE3272" w:rsidRPr="003F7D78">
        <w:rPr>
          <w:rFonts w:ascii="Arial" w:eastAsiaTheme="minorEastAsia" w:hAnsi="Arial"/>
          <w:bdr w:val="none" w:sz="0" w:space="0" w:color="auto" w:frame="1"/>
        </w:rPr>
        <w:t>c</w:t>
      </w:r>
      <w:r w:rsidR="00BE6982" w:rsidRPr="003F7D78">
        <w:rPr>
          <w:rFonts w:ascii="Arial" w:eastAsiaTheme="minorEastAsia" w:hAnsi="Arial"/>
          <w:bdr w:val="none" w:sz="0" w:space="0" w:color="auto" w:frame="1"/>
        </w:rPr>
        <w:t xml:space="preserve">ommission of </w:t>
      </w:r>
      <w:r w:rsidR="00CE3272" w:rsidRPr="003F7D78">
        <w:rPr>
          <w:rFonts w:ascii="Arial" w:eastAsiaTheme="minorEastAsia" w:hAnsi="Arial"/>
          <w:bdr w:val="none" w:sz="0" w:space="0" w:color="auto" w:frame="1"/>
        </w:rPr>
        <w:t>i</w:t>
      </w:r>
      <w:r w:rsidR="00BE6982" w:rsidRPr="003F7D78">
        <w:rPr>
          <w:rFonts w:ascii="Arial" w:eastAsiaTheme="minorEastAsia" w:hAnsi="Arial"/>
          <w:bdr w:val="none" w:sz="0" w:space="0" w:color="auto" w:frame="1"/>
        </w:rPr>
        <w:t xml:space="preserve">nquiry conducted by Magistrate </w:t>
      </w:r>
      <w:r w:rsidR="005844A2" w:rsidRPr="003F7D78">
        <w:rPr>
          <w:rFonts w:ascii="Arial" w:eastAsiaTheme="minorEastAsia" w:hAnsi="Arial"/>
          <w:bdr w:val="none" w:sz="0" w:space="0" w:color="auto" w:frame="1"/>
        </w:rPr>
        <w:t>William (</w:t>
      </w:r>
      <w:r w:rsidR="00BE6982" w:rsidRPr="003F7D78">
        <w:rPr>
          <w:rFonts w:ascii="Arial" w:eastAsiaTheme="minorEastAsia" w:hAnsi="Arial"/>
          <w:bdr w:val="none" w:sz="0" w:space="0" w:color="auto" w:frame="1"/>
        </w:rPr>
        <w:t>Bill</w:t>
      </w:r>
      <w:r w:rsidR="005844A2" w:rsidRPr="003F7D78">
        <w:rPr>
          <w:rFonts w:ascii="Arial" w:eastAsiaTheme="minorEastAsia" w:hAnsi="Arial"/>
          <w:bdr w:val="none" w:sz="0" w:space="0" w:color="auto" w:frame="1"/>
        </w:rPr>
        <w:t>)</w:t>
      </w:r>
      <w:r w:rsidR="00BE6982" w:rsidRPr="003F7D78">
        <w:rPr>
          <w:rFonts w:ascii="Arial" w:eastAsiaTheme="minorEastAsia" w:hAnsi="Arial"/>
          <w:bdr w:val="none" w:sz="0" w:space="0" w:color="auto" w:frame="1"/>
        </w:rPr>
        <w:t xml:space="preserve"> Mitchell. The first was prompted by a complaint by Mr</w:t>
      </w:r>
      <w:r w:rsidR="00A42ACF" w:rsidRPr="003F7D78">
        <w:rPr>
          <w:rFonts w:ascii="Arial" w:eastAsiaTheme="minorEastAsia" w:hAnsi="Arial"/>
          <w:bdr w:val="none" w:sz="0" w:space="0" w:color="auto" w:frame="1"/>
        </w:rPr>
        <w:t> </w:t>
      </w:r>
      <w:r w:rsidR="00BE6982" w:rsidRPr="003F7D78">
        <w:rPr>
          <w:rFonts w:ascii="Arial" w:eastAsiaTheme="minorEastAsia" w:hAnsi="Arial"/>
          <w:bdr w:val="none" w:sz="0" w:space="0" w:color="auto" w:frame="1"/>
        </w:rPr>
        <w:t>CD’s parents about his detention and treatment at the unit.</w:t>
      </w:r>
      <w:r w:rsidR="00FC1F7F" w:rsidRPr="003F7D78">
        <w:rPr>
          <w:rStyle w:val="FootnoteReference"/>
          <w:rFonts w:ascii="Arial" w:eastAsiaTheme="minorEastAsia" w:hAnsi="Arial"/>
          <w:color w:val="000000"/>
          <w:bdr w:val="none" w:sz="0" w:space="0" w:color="auto" w:frame="1"/>
        </w:rPr>
        <w:footnoteReference w:id="1364"/>
      </w:r>
      <w:r w:rsidR="00BE6982" w:rsidRPr="003F7D78">
        <w:rPr>
          <w:rFonts w:ascii="Arial" w:eastAsiaTheme="minorEastAsia" w:hAnsi="Arial"/>
          <w:bdr w:val="none" w:sz="0" w:space="0" w:color="auto" w:frame="1"/>
        </w:rPr>
        <w:t xml:space="preserve"> The second followed media coverage about </w:t>
      </w:r>
      <w:r w:rsidR="00201812" w:rsidRPr="003F7D78">
        <w:rPr>
          <w:rFonts w:ascii="Arial" w:eastAsiaTheme="minorEastAsia" w:hAnsi="Arial"/>
          <w:bdr w:val="none" w:sz="0" w:space="0" w:color="auto" w:frame="1"/>
        </w:rPr>
        <w:t>Mr </w:t>
      </w:r>
      <w:r w:rsidR="00BE6982" w:rsidRPr="003F7D78">
        <w:rPr>
          <w:rFonts w:ascii="Arial" w:eastAsiaTheme="minorEastAsia" w:hAnsi="Arial"/>
          <w:bdr w:val="none" w:sz="0" w:space="0" w:color="auto" w:frame="1"/>
        </w:rPr>
        <w:t>Hake Halo’s case.</w:t>
      </w:r>
      <w:r w:rsidR="00FC1F7F" w:rsidRPr="003F7D78">
        <w:rPr>
          <w:rStyle w:val="FootnoteReference"/>
          <w:rFonts w:ascii="Arial" w:eastAsiaTheme="minorEastAsia" w:hAnsi="Arial"/>
          <w:color w:val="000000"/>
          <w:bdr w:val="none" w:sz="0" w:space="0" w:color="auto" w:frame="1"/>
        </w:rPr>
        <w:footnoteReference w:id="1365"/>
      </w:r>
      <w:r w:rsidR="00BE6982" w:rsidRPr="003F7D78">
        <w:rPr>
          <w:rFonts w:ascii="Arial" w:eastAsiaTheme="minorEastAsia" w:hAnsi="Arial"/>
          <w:bdr w:val="none" w:sz="0" w:space="0" w:color="auto" w:frame="1"/>
        </w:rPr>
        <w:t xml:space="preserve"> Despite setting in motion the process that led to the </w:t>
      </w:r>
      <w:r w:rsidR="00F8009F" w:rsidRPr="003F7D78">
        <w:rPr>
          <w:rFonts w:ascii="Arial" w:eastAsiaTheme="minorEastAsia" w:hAnsi="Arial"/>
          <w:bdr w:val="none" w:sz="0" w:space="0" w:color="auto" w:frame="1"/>
        </w:rPr>
        <w:t xml:space="preserve">unit’s </w:t>
      </w:r>
      <w:r w:rsidR="00BE6982" w:rsidRPr="003F7D78">
        <w:rPr>
          <w:rFonts w:ascii="Arial" w:eastAsiaTheme="minorEastAsia" w:hAnsi="Arial"/>
          <w:bdr w:val="none" w:sz="0" w:space="0" w:color="auto" w:frame="1"/>
        </w:rPr>
        <w:t xml:space="preserve">closure, both inquiries faced limitations in fully or adequately exposing the </w:t>
      </w:r>
      <w:r w:rsidR="00BF38DC" w:rsidRPr="003F7D78">
        <w:rPr>
          <w:rFonts w:ascii="Arial" w:eastAsiaTheme="minorEastAsia" w:hAnsi="Arial"/>
          <w:bdr w:val="none" w:sz="0" w:space="0" w:color="auto" w:frame="1"/>
        </w:rPr>
        <w:t>tūkino</w:t>
      </w:r>
      <w:r w:rsidR="00BE6982" w:rsidRPr="003F7D78">
        <w:rPr>
          <w:rFonts w:ascii="Arial" w:eastAsiaTheme="minorEastAsia" w:hAnsi="Arial"/>
          <w:bdr w:val="none" w:sz="0" w:space="0" w:color="auto" w:frame="1"/>
        </w:rPr>
        <w:t xml:space="preserve"> occurring at Lake Alice.</w:t>
      </w:r>
    </w:p>
    <w:p w14:paraId="67A752C7" w14:textId="21D116D9" w:rsidR="00BE6982" w:rsidRPr="001A6AD8" w:rsidRDefault="00BE085F" w:rsidP="0069749C">
      <w:pPr>
        <w:pStyle w:val="Heading3"/>
        <w:spacing w:before="120"/>
        <w:rPr>
          <w:rFonts w:ascii="Times New Roman" w:hAnsi="Times New Roman" w:cs="Times New Roman"/>
          <w:lang w:eastAsia="en-US"/>
        </w:rPr>
      </w:pPr>
      <w:bookmarkStart w:id="2591" w:name="_Toc120905772"/>
      <w:bookmarkStart w:id="2592" w:name="_Toc125980119"/>
      <w:bookmarkStart w:id="2593" w:name="_Toc125981700"/>
      <w:r w:rsidRPr="001A6AD8">
        <w:t>Te hōkaitanga o ngā tūhuratanga - S</w:t>
      </w:r>
      <w:r w:rsidR="00BE6982" w:rsidRPr="001A6AD8">
        <w:t xml:space="preserve">cope of the </w:t>
      </w:r>
      <w:r w:rsidR="00E531A1" w:rsidRPr="001A6AD8">
        <w:t>i</w:t>
      </w:r>
      <w:r w:rsidR="00BE6982" w:rsidRPr="001A6AD8">
        <w:t>nvestigations</w:t>
      </w:r>
      <w:bookmarkEnd w:id="2591"/>
      <w:bookmarkEnd w:id="2592"/>
      <w:bookmarkEnd w:id="2593"/>
    </w:p>
    <w:p w14:paraId="0C882576" w14:textId="3462AACA" w:rsidR="00BE6982" w:rsidRPr="001A6AD8" w:rsidRDefault="00BE6982" w:rsidP="0069749C">
      <w:pPr>
        <w:pStyle w:val="ListParagraph"/>
        <w:spacing w:before="120" w:after="120"/>
        <w:rPr>
          <w:rFonts w:ascii="Arial" w:eastAsiaTheme="minorEastAsia" w:hAnsi="Arial"/>
        </w:rPr>
      </w:pPr>
      <w:r w:rsidRPr="001A6AD8">
        <w:rPr>
          <w:rFonts w:ascii="Arial" w:hAnsi="Arial"/>
        </w:rPr>
        <w:t xml:space="preserve">The </w:t>
      </w:r>
      <w:r w:rsidR="00F32A2A" w:rsidRPr="001A6AD8">
        <w:rPr>
          <w:rFonts w:ascii="Arial" w:hAnsi="Arial"/>
        </w:rPr>
        <w:t>O</w:t>
      </w:r>
      <w:r w:rsidR="00ED7B63" w:rsidRPr="001A6AD8">
        <w:rPr>
          <w:rFonts w:ascii="Arial" w:hAnsi="Arial"/>
        </w:rPr>
        <w:t xml:space="preserve">mbudsman’s </w:t>
      </w:r>
      <w:r w:rsidRPr="001A6AD8">
        <w:rPr>
          <w:rFonts w:ascii="Arial" w:hAnsi="Arial"/>
        </w:rPr>
        <w:t>investigation and the commission of inquiry were limited to</w:t>
      </w:r>
      <w:r w:rsidR="003772A2" w:rsidRPr="001A6AD8">
        <w:rPr>
          <w:rFonts w:ascii="Arial" w:hAnsi="Arial"/>
        </w:rPr>
        <w:t xml:space="preserve"> </w:t>
      </w:r>
      <w:r w:rsidRPr="001A6AD8">
        <w:rPr>
          <w:rFonts w:ascii="Arial" w:hAnsi="Arial"/>
        </w:rPr>
        <w:t>considering what had happened to an individual adolescent admitted to the unit. As n</w:t>
      </w:r>
      <w:r w:rsidRPr="001A6AD8">
        <w:rPr>
          <w:rFonts w:ascii="Arial" w:eastAsiaTheme="minorEastAsia" w:hAnsi="Arial"/>
        </w:rPr>
        <w:t xml:space="preserve">either inquiry undertook a wider investigation </w:t>
      </w:r>
      <w:r w:rsidR="00A27B20" w:rsidRPr="001A6AD8">
        <w:rPr>
          <w:rFonts w:ascii="Arial" w:eastAsiaTheme="minorEastAsia" w:hAnsi="Arial"/>
        </w:rPr>
        <w:t xml:space="preserve">into </w:t>
      </w:r>
      <w:r w:rsidRPr="001A6AD8">
        <w:rPr>
          <w:rFonts w:ascii="Arial" w:eastAsiaTheme="minorEastAsia" w:hAnsi="Arial"/>
        </w:rPr>
        <w:t xml:space="preserve">what was happening at the unit, </w:t>
      </w:r>
      <w:r w:rsidR="002B2E9C" w:rsidRPr="001A6AD8">
        <w:rPr>
          <w:rFonts w:ascii="Arial" w:eastAsiaTheme="minorEastAsia" w:hAnsi="Arial"/>
        </w:rPr>
        <w:t xml:space="preserve">neither </w:t>
      </w:r>
      <w:r w:rsidRPr="001A6AD8">
        <w:rPr>
          <w:rFonts w:ascii="Arial" w:eastAsiaTheme="minorEastAsia" w:hAnsi="Arial"/>
        </w:rPr>
        <w:t>hear</w:t>
      </w:r>
      <w:r w:rsidR="002B2E9C" w:rsidRPr="001A6AD8">
        <w:rPr>
          <w:rFonts w:ascii="Arial" w:eastAsiaTheme="minorEastAsia" w:hAnsi="Arial"/>
        </w:rPr>
        <w:t>d</w:t>
      </w:r>
      <w:r w:rsidRPr="001A6AD8">
        <w:rPr>
          <w:rFonts w:ascii="Arial" w:eastAsiaTheme="minorEastAsia" w:hAnsi="Arial"/>
        </w:rPr>
        <w:t xml:space="preserve"> from other </w:t>
      </w:r>
      <w:r w:rsidR="00414289" w:rsidRPr="001A6AD8">
        <w:rPr>
          <w:rFonts w:ascii="Arial" w:eastAsiaTheme="minorEastAsia" w:hAnsi="Arial"/>
        </w:rPr>
        <w:t>children and young people</w:t>
      </w:r>
      <w:r w:rsidRPr="001A6AD8">
        <w:rPr>
          <w:rFonts w:ascii="Arial" w:eastAsiaTheme="minorEastAsia" w:hAnsi="Arial"/>
        </w:rPr>
        <w:t xml:space="preserve"> who may have provided accounts </w:t>
      </w:r>
      <w:r w:rsidR="00A27B20" w:rsidRPr="001A6AD8">
        <w:rPr>
          <w:rFonts w:ascii="Arial" w:eastAsiaTheme="minorEastAsia" w:hAnsi="Arial"/>
        </w:rPr>
        <w:t xml:space="preserve">similar </w:t>
      </w:r>
      <w:r w:rsidRPr="001A6AD8">
        <w:rPr>
          <w:rFonts w:ascii="Arial" w:eastAsiaTheme="minorEastAsia" w:hAnsi="Arial"/>
        </w:rPr>
        <w:t xml:space="preserve">to those </w:t>
      </w:r>
      <w:r w:rsidRPr="001A6AD8" w:rsidDel="003C3C06">
        <w:rPr>
          <w:rFonts w:ascii="Arial" w:eastAsiaTheme="minorEastAsia" w:hAnsi="Arial"/>
        </w:rPr>
        <w:t>they were</w:t>
      </w:r>
      <w:r w:rsidRPr="001A6AD8">
        <w:rPr>
          <w:rFonts w:ascii="Arial" w:eastAsiaTheme="minorEastAsia" w:hAnsi="Arial"/>
        </w:rPr>
        <w:t xml:space="preserve"> </w:t>
      </w:r>
      <w:r w:rsidR="008F781C" w:rsidRPr="001A6AD8">
        <w:rPr>
          <w:rFonts w:ascii="Arial" w:eastAsiaTheme="minorEastAsia" w:hAnsi="Arial"/>
        </w:rPr>
        <w:t>investigating</w:t>
      </w:r>
      <w:r w:rsidRPr="001A6AD8">
        <w:rPr>
          <w:rFonts w:ascii="Arial" w:eastAsiaTheme="minorEastAsia" w:hAnsi="Arial"/>
        </w:rPr>
        <w:t xml:space="preserve">. </w:t>
      </w:r>
    </w:p>
    <w:p w14:paraId="2E3E7B19" w14:textId="1D334B70"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F32A2A" w:rsidRPr="001A6AD8">
        <w:rPr>
          <w:rFonts w:ascii="Arial" w:hAnsi="Arial"/>
        </w:rPr>
        <w:t>O</w:t>
      </w:r>
      <w:r w:rsidR="00ED7B63" w:rsidRPr="001A6AD8">
        <w:rPr>
          <w:rFonts w:ascii="Arial" w:hAnsi="Arial"/>
        </w:rPr>
        <w:t>mbudsman</w:t>
      </w:r>
      <w:r w:rsidRPr="001A6AD8">
        <w:rPr>
          <w:rFonts w:ascii="Arial" w:hAnsi="Arial"/>
        </w:rPr>
        <w:t xml:space="preserve"> had wide statutory powers to decide what issues to address and how he should do so. He could compel the provision of information</w:t>
      </w:r>
      <w:r w:rsidRPr="001A6AD8" w:rsidDel="00E247AA">
        <w:rPr>
          <w:rFonts w:ascii="Arial" w:hAnsi="Arial"/>
        </w:rPr>
        <w:t xml:space="preserve">, </w:t>
      </w:r>
      <w:r w:rsidR="009A050F" w:rsidRPr="001A6AD8">
        <w:rPr>
          <w:rFonts w:ascii="Arial" w:hAnsi="Arial"/>
        </w:rPr>
        <w:t>although the Act in force at the time</w:t>
      </w:r>
      <w:r w:rsidR="00C65208" w:rsidRPr="001A6AD8">
        <w:rPr>
          <w:rStyle w:val="FootnoteReference"/>
          <w:rFonts w:ascii="Arial" w:hAnsi="Arial"/>
        </w:rPr>
        <w:footnoteReference w:id="1366"/>
      </w:r>
      <w:r w:rsidR="00C65208" w:rsidRPr="001A6AD8">
        <w:rPr>
          <w:rFonts w:ascii="Arial" w:hAnsi="Arial"/>
        </w:rPr>
        <w:t xml:space="preserve"> </w:t>
      </w:r>
      <w:r w:rsidR="009A050F" w:rsidRPr="001A6AD8">
        <w:rPr>
          <w:rFonts w:ascii="Arial" w:hAnsi="Arial"/>
        </w:rPr>
        <w:t xml:space="preserve">limited </w:t>
      </w:r>
      <w:r w:rsidR="00221560" w:rsidRPr="001A6AD8">
        <w:rPr>
          <w:rFonts w:ascii="Arial" w:hAnsi="Arial"/>
        </w:rPr>
        <w:t xml:space="preserve">the </w:t>
      </w:r>
      <w:r w:rsidR="00F32A2A" w:rsidRPr="001A6AD8">
        <w:rPr>
          <w:rFonts w:ascii="Arial" w:hAnsi="Arial"/>
        </w:rPr>
        <w:t>O</w:t>
      </w:r>
      <w:r w:rsidR="00ED7B63" w:rsidRPr="001A6AD8">
        <w:rPr>
          <w:rFonts w:ascii="Arial" w:hAnsi="Arial"/>
        </w:rPr>
        <w:t>mbud</w:t>
      </w:r>
      <w:r w:rsidR="00F32A2A" w:rsidRPr="001A6AD8">
        <w:rPr>
          <w:rFonts w:ascii="Arial" w:hAnsi="Arial"/>
        </w:rPr>
        <w:t>s</w:t>
      </w:r>
      <w:r w:rsidR="00ED7B63" w:rsidRPr="001A6AD8">
        <w:rPr>
          <w:rFonts w:ascii="Arial" w:hAnsi="Arial"/>
        </w:rPr>
        <w:t>man’s</w:t>
      </w:r>
      <w:r w:rsidR="00221560" w:rsidRPr="001A6AD8">
        <w:rPr>
          <w:rFonts w:ascii="Arial" w:hAnsi="Arial"/>
        </w:rPr>
        <w:t xml:space="preserve"> ability to compel information subject to secrecy under most enactments</w:t>
      </w:r>
      <w:r w:rsidRPr="001A6AD8">
        <w:rPr>
          <w:rFonts w:ascii="Arial" w:hAnsi="Arial"/>
        </w:rPr>
        <w:t xml:space="preserve">. He was able to spend nine months gathering information from various sources including the responsible departments, the boy’s school and </w:t>
      </w:r>
      <w:r w:rsidR="00237FF5" w:rsidRPr="001A6AD8">
        <w:rPr>
          <w:rFonts w:ascii="Arial" w:hAnsi="Arial"/>
        </w:rPr>
        <w:t>NZ Police</w:t>
      </w:r>
      <w:r w:rsidRPr="001A6AD8">
        <w:rPr>
          <w:rFonts w:ascii="Arial" w:hAnsi="Arial"/>
        </w:rPr>
        <w:t xml:space="preserve">. He obtained expert assistance from three </w:t>
      </w:r>
      <w:r w:rsidR="002E50BB" w:rsidRPr="001A6AD8">
        <w:rPr>
          <w:rFonts w:ascii="Arial" w:hAnsi="Arial"/>
        </w:rPr>
        <w:t>p</w:t>
      </w:r>
      <w:r w:rsidRPr="001A6AD8">
        <w:rPr>
          <w:rFonts w:ascii="Arial" w:hAnsi="Arial"/>
        </w:rPr>
        <w:t xml:space="preserve">rofessors of </w:t>
      </w:r>
      <w:r w:rsidR="002E50BB" w:rsidRPr="001A6AD8">
        <w:rPr>
          <w:rFonts w:ascii="Arial" w:hAnsi="Arial"/>
        </w:rPr>
        <w:t>p</w:t>
      </w:r>
      <w:r w:rsidRPr="001A6AD8">
        <w:rPr>
          <w:rFonts w:ascii="Arial" w:hAnsi="Arial"/>
        </w:rPr>
        <w:t>sychiatry</w:t>
      </w:r>
      <w:r w:rsidR="00F03F25" w:rsidRPr="001A6AD8">
        <w:rPr>
          <w:rFonts w:ascii="Arial" w:hAnsi="Arial"/>
        </w:rPr>
        <w:t>,</w:t>
      </w:r>
      <w:r w:rsidRPr="001A6AD8">
        <w:rPr>
          <w:rFonts w:ascii="Arial" w:hAnsi="Arial"/>
        </w:rPr>
        <w:t xml:space="preserve"> and employees within his office interviewed family members of the boy and various members of the clinical and social welfare staff </w:t>
      </w:r>
      <w:r w:rsidR="00F03F25" w:rsidRPr="001A6AD8">
        <w:rPr>
          <w:rFonts w:ascii="Arial" w:hAnsi="Arial"/>
        </w:rPr>
        <w:t xml:space="preserve">who </w:t>
      </w:r>
      <w:r w:rsidRPr="001A6AD8">
        <w:rPr>
          <w:rFonts w:ascii="Arial" w:hAnsi="Arial"/>
        </w:rPr>
        <w:t xml:space="preserve">had looked after him. </w:t>
      </w:r>
    </w:p>
    <w:p w14:paraId="434FC9EE" w14:textId="4A811D60" w:rsidR="00BE6982" w:rsidRPr="001A6AD8" w:rsidRDefault="00BE6982" w:rsidP="0069749C">
      <w:pPr>
        <w:pStyle w:val="ListParagraph"/>
        <w:spacing w:before="120" w:after="120"/>
        <w:rPr>
          <w:rFonts w:ascii="Arial" w:eastAsiaTheme="majorEastAsia" w:hAnsi="Arial"/>
        </w:rPr>
      </w:pPr>
      <w:r w:rsidRPr="001A6AD8">
        <w:rPr>
          <w:rFonts w:ascii="Arial" w:eastAsiaTheme="majorEastAsia" w:hAnsi="Arial"/>
        </w:rPr>
        <w:t>The commission of inquiry was constrained in time and its terms of reference. The magistrate’s terms of reference were to inquire into and report on</w:t>
      </w:r>
      <w:r w:rsidR="00786509" w:rsidRPr="001A6AD8">
        <w:rPr>
          <w:rFonts w:ascii="Arial" w:eastAsiaTheme="majorEastAsia" w:hAnsi="Arial"/>
        </w:rPr>
        <w:t>:</w:t>
      </w:r>
    </w:p>
    <w:p w14:paraId="15C6D24C" w14:textId="31F0EEA6" w:rsidR="00471A87" w:rsidRPr="001A6AD8" w:rsidRDefault="00786509" w:rsidP="0069749C">
      <w:pPr>
        <w:pStyle w:val="Bulletlist"/>
        <w:spacing w:before="120"/>
        <w:rPr>
          <w:rFonts w:ascii="Arial" w:hAnsi="Arial"/>
        </w:rPr>
      </w:pPr>
      <w:r w:rsidRPr="001A6AD8">
        <w:rPr>
          <w:rFonts w:ascii="Arial" w:hAnsi="Arial"/>
        </w:rPr>
        <w:t>t</w:t>
      </w:r>
      <w:r w:rsidR="00BE6982" w:rsidRPr="001A6AD8">
        <w:rPr>
          <w:rFonts w:ascii="Arial" w:hAnsi="Arial"/>
        </w:rPr>
        <w:t>he authority on which treatment was administered to the boy by the medical authorities at Lake Alice</w:t>
      </w:r>
      <w:r w:rsidR="00BE6982" w:rsidRPr="001A6AD8" w:rsidDel="00F03F25">
        <w:rPr>
          <w:rFonts w:ascii="Arial" w:hAnsi="Arial"/>
        </w:rPr>
        <w:t xml:space="preserve"> </w:t>
      </w:r>
    </w:p>
    <w:p w14:paraId="4B296A68" w14:textId="0B52186F" w:rsidR="00471A87" w:rsidRPr="001A6AD8" w:rsidRDefault="00786509" w:rsidP="0069749C">
      <w:pPr>
        <w:pStyle w:val="Bulletlist"/>
        <w:spacing w:before="120"/>
        <w:rPr>
          <w:rFonts w:ascii="Arial" w:hAnsi="Arial"/>
        </w:rPr>
      </w:pPr>
      <w:r w:rsidRPr="001A6AD8">
        <w:rPr>
          <w:rFonts w:ascii="Arial" w:hAnsi="Arial"/>
        </w:rPr>
        <w:t>a</w:t>
      </w:r>
      <w:r w:rsidR="00BE6982" w:rsidRPr="001A6AD8">
        <w:rPr>
          <w:rFonts w:ascii="Arial" w:hAnsi="Arial"/>
        </w:rPr>
        <w:t xml:space="preserve">ny associated matters </w:t>
      </w:r>
      <w:r w:rsidR="00F03F25" w:rsidRPr="001A6AD8">
        <w:rPr>
          <w:rFonts w:ascii="Arial" w:hAnsi="Arial"/>
        </w:rPr>
        <w:t xml:space="preserve">the magistrate </w:t>
      </w:r>
      <w:r w:rsidR="00BE6982" w:rsidRPr="001A6AD8">
        <w:rPr>
          <w:rFonts w:ascii="Arial" w:hAnsi="Arial"/>
        </w:rPr>
        <w:t>consider</w:t>
      </w:r>
      <w:r w:rsidR="00253C8B" w:rsidRPr="001A6AD8">
        <w:rPr>
          <w:rFonts w:ascii="Arial" w:hAnsi="Arial"/>
        </w:rPr>
        <w:t>ed</w:t>
      </w:r>
      <w:r w:rsidR="00BE6982" w:rsidRPr="001A6AD8">
        <w:rPr>
          <w:rFonts w:ascii="Arial" w:hAnsi="Arial"/>
        </w:rPr>
        <w:t xml:space="preserve"> relevant to the general objects of the inquiry.</w:t>
      </w:r>
      <w:r w:rsidR="00BE6982" w:rsidRPr="001A6AD8">
        <w:rPr>
          <w:rStyle w:val="FootnoteReference"/>
          <w:rFonts w:ascii="Arial" w:hAnsi="Arial"/>
        </w:rPr>
        <w:footnoteReference w:id="1367"/>
      </w:r>
      <w:r w:rsidR="00BE6982" w:rsidRPr="001A6AD8">
        <w:rPr>
          <w:rFonts w:ascii="Arial" w:hAnsi="Arial"/>
        </w:rPr>
        <w:t xml:space="preserve"> </w:t>
      </w:r>
    </w:p>
    <w:p w14:paraId="58D39562" w14:textId="35A3CAF4" w:rsidR="00BE6982" w:rsidRPr="001A6AD8" w:rsidRDefault="00E70A4A" w:rsidP="0069749C">
      <w:pPr>
        <w:pStyle w:val="ListParagraph"/>
        <w:spacing w:before="120" w:after="120"/>
        <w:rPr>
          <w:rFonts w:ascii="Arial" w:hAnsi="Arial"/>
        </w:rPr>
      </w:pPr>
      <w:r w:rsidRPr="001A6AD8">
        <w:rPr>
          <w:rFonts w:ascii="Arial" w:hAnsi="Arial"/>
        </w:rPr>
        <w:t>T</w:t>
      </w:r>
      <w:r w:rsidR="00BE6982" w:rsidRPr="001A6AD8">
        <w:rPr>
          <w:rFonts w:ascii="Arial" w:hAnsi="Arial"/>
        </w:rPr>
        <w:t xml:space="preserve">he narrowness of these terms of reference may have been influenced by concerns the inquiry would turn into an evaluation of </w:t>
      </w:r>
      <w:r w:rsidR="00332A75" w:rsidRPr="001A6AD8">
        <w:rPr>
          <w:rFonts w:ascii="Arial" w:hAnsi="Arial"/>
        </w:rPr>
        <w:t>electroconvulsive therapy (</w:t>
      </w:r>
      <w:r w:rsidR="00BE6982" w:rsidRPr="001A6AD8">
        <w:rPr>
          <w:rFonts w:ascii="Arial" w:hAnsi="Arial"/>
        </w:rPr>
        <w:t>ECT</w:t>
      </w:r>
      <w:r w:rsidR="00332A75" w:rsidRPr="001A6AD8">
        <w:rPr>
          <w:rFonts w:ascii="Arial" w:hAnsi="Arial"/>
        </w:rPr>
        <w:t>)</w:t>
      </w:r>
      <w:r w:rsidR="00BE6982" w:rsidRPr="001A6AD8">
        <w:rPr>
          <w:rFonts w:ascii="Arial" w:hAnsi="Arial"/>
        </w:rPr>
        <w:t xml:space="preserve"> as a </w:t>
      </w:r>
      <w:r w:rsidR="003E44F2" w:rsidRPr="001A6AD8">
        <w:rPr>
          <w:rFonts w:ascii="Arial" w:hAnsi="Arial"/>
        </w:rPr>
        <w:t xml:space="preserve">legitimate </w:t>
      </w:r>
      <w:r w:rsidR="00BE6982" w:rsidRPr="001A6AD8">
        <w:rPr>
          <w:rFonts w:ascii="Arial" w:hAnsi="Arial"/>
        </w:rPr>
        <w:t>therapy. In January 1977</w:t>
      </w:r>
      <w:r w:rsidR="000E1FFC" w:rsidRPr="001A6AD8">
        <w:rPr>
          <w:rFonts w:ascii="Arial" w:hAnsi="Arial"/>
        </w:rPr>
        <w:t>,</w:t>
      </w:r>
      <w:r w:rsidR="00BE6982" w:rsidRPr="001A6AD8">
        <w:rPr>
          <w:rFonts w:ascii="Arial" w:hAnsi="Arial"/>
        </w:rPr>
        <w:t xml:space="preserve"> </w:t>
      </w:r>
      <w:r w:rsidR="00870DBB" w:rsidRPr="001A6AD8">
        <w:rPr>
          <w:rFonts w:ascii="Arial" w:hAnsi="Arial"/>
        </w:rPr>
        <w:t>Dr </w:t>
      </w:r>
      <w:r w:rsidR="0030407A" w:rsidRPr="001A6AD8">
        <w:rPr>
          <w:rFonts w:ascii="Arial" w:hAnsi="Arial"/>
        </w:rPr>
        <w:t xml:space="preserve">Stanley </w:t>
      </w:r>
      <w:r w:rsidR="00BE6982" w:rsidRPr="001A6AD8">
        <w:rPr>
          <w:rFonts w:ascii="Arial" w:hAnsi="Arial"/>
        </w:rPr>
        <w:t>Mirams</w:t>
      </w:r>
      <w:r w:rsidR="00F91203" w:rsidRPr="001A6AD8">
        <w:rPr>
          <w:rFonts w:ascii="Arial" w:hAnsi="Arial"/>
        </w:rPr>
        <w:t xml:space="preserve">, the </w:t>
      </w:r>
      <w:r w:rsidR="00E278FC" w:rsidRPr="001A6AD8">
        <w:rPr>
          <w:rFonts w:ascii="Arial" w:hAnsi="Arial"/>
        </w:rPr>
        <w:t xml:space="preserve">Department of Health’s </w:t>
      </w:r>
      <w:r w:rsidR="00F32A2A" w:rsidRPr="001A6AD8">
        <w:rPr>
          <w:rFonts w:ascii="Arial" w:hAnsi="Arial"/>
        </w:rPr>
        <w:t>D</w:t>
      </w:r>
      <w:r w:rsidR="00F91203" w:rsidRPr="001A6AD8">
        <w:rPr>
          <w:rFonts w:ascii="Arial" w:hAnsi="Arial"/>
        </w:rPr>
        <w:t xml:space="preserve">irector of </w:t>
      </w:r>
      <w:r w:rsidR="00F32A2A" w:rsidRPr="001A6AD8">
        <w:rPr>
          <w:rFonts w:ascii="Arial" w:hAnsi="Arial"/>
        </w:rPr>
        <w:t>M</w:t>
      </w:r>
      <w:r w:rsidR="00F91203" w:rsidRPr="001A6AD8">
        <w:rPr>
          <w:rFonts w:ascii="Arial" w:hAnsi="Arial"/>
        </w:rPr>
        <w:t xml:space="preserve">ental </w:t>
      </w:r>
      <w:r w:rsidR="00F32A2A" w:rsidRPr="001A6AD8">
        <w:rPr>
          <w:rFonts w:ascii="Arial" w:hAnsi="Arial"/>
        </w:rPr>
        <w:t>H</w:t>
      </w:r>
      <w:r w:rsidR="00F91203" w:rsidRPr="001A6AD8">
        <w:rPr>
          <w:rFonts w:ascii="Arial" w:hAnsi="Arial"/>
        </w:rPr>
        <w:t>ealth,</w:t>
      </w:r>
      <w:r w:rsidR="00BE6982" w:rsidRPr="001A6AD8">
        <w:rPr>
          <w:rFonts w:ascii="Arial" w:hAnsi="Arial"/>
        </w:rPr>
        <w:t xml:space="preserve"> wrote to </w:t>
      </w:r>
      <w:r w:rsidR="00870DBB" w:rsidRPr="001A6AD8">
        <w:rPr>
          <w:rFonts w:ascii="Arial" w:hAnsi="Arial"/>
        </w:rPr>
        <w:t>Dr </w:t>
      </w:r>
      <w:r w:rsidR="00332A75" w:rsidRPr="001A6AD8">
        <w:rPr>
          <w:rFonts w:ascii="Arial" w:hAnsi="Arial"/>
        </w:rPr>
        <w:t xml:space="preserve">Sydney </w:t>
      </w:r>
      <w:r w:rsidR="00BE6982" w:rsidRPr="001A6AD8">
        <w:rPr>
          <w:rFonts w:ascii="Arial" w:hAnsi="Arial"/>
        </w:rPr>
        <w:t>Pugmire</w:t>
      </w:r>
      <w:r w:rsidR="00E278FC" w:rsidRPr="001A6AD8">
        <w:rPr>
          <w:rFonts w:ascii="Arial" w:hAnsi="Arial"/>
        </w:rPr>
        <w:t>, the Lake Alice medical superintendent,</w:t>
      </w:r>
      <w:r w:rsidR="00BE6982" w:rsidRPr="001A6AD8">
        <w:rPr>
          <w:rFonts w:ascii="Arial" w:hAnsi="Arial"/>
        </w:rPr>
        <w:t xml:space="preserve"> to tell him it was “certainly the intention of [the Department of Health] to avoid any public inquiry into the suitability of ECT as a form of treatment”.</w:t>
      </w:r>
      <w:r w:rsidR="00BE6982" w:rsidRPr="001A6AD8">
        <w:rPr>
          <w:rStyle w:val="FootnoteReference"/>
          <w:rFonts w:ascii="Arial" w:hAnsi="Arial"/>
        </w:rPr>
        <w:footnoteReference w:id="1368"/>
      </w:r>
      <w:r w:rsidR="00BE6982" w:rsidRPr="001A6AD8">
        <w:rPr>
          <w:rFonts w:ascii="Arial" w:hAnsi="Arial"/>
        </w:rPr>
        <w:t xml:space="preserve"> Some of the correspondence discussed below provides insight into the concerns felt among hospital staff and responsible agencies about what they perceived to be an attempt to undermine public confidence in psychiatry more generally.</w:t>
      </w:r>
    </w:p>
    <w:p w14:paraId="62DD9D8D" w14:textId="7A830B74" w:rsidR="00BE6982" w:rsidRPr="001A6AD8" w:rsidRDefault="00BE6982" w:rsidP="0069749C">
      <w:pPr>
        <w:pStyle w:val="ListParagraph"/>
        <w:spacing w:before="120" w:after="120"/>
        <w:rPr>
          <w:rFonts w:ascii="Arial" w:hAnsi="Arial"/>
        </w:rPr>
      </w:pPr>
      <w:r w:rsidRPr="001A6AD8">
        <w:rPr>
          <w:rFonts w:ascii="Arial" w:hAnsi="Arial"/>
        </w:rPr>
        <w:t xml:space="preserve">The terms of reference appear to have been settled quickly, the hearing was short, and the report had to be delivered within two months. </w:t>
      </w:r>
      <w:r w:rsidR="00F91203" w:rsidRPr="001A6AD8">
        <w:rPr>
          <w:rFonts w:ascii="Arial" w:hAnsi="Arial"/>
        </w:rPr>
        <w:t xml:space="preserve">The </w:t>
      </w:r>
      <w:r w:rsidRPr="001A6AD8">
        <w:rPr>
          <w:rFonts w:ascii="Arial" w:hAnsi="Arial"/>
        </w:rPr>
        <w:t>Hon</w:t>
      </w:r>
      <w:r w:rsidR="00C147AF" w:rsidRPr="001A6AD8">
        <w:rPr>
          <w:rFonts w:ascii="Arial" w:hAnsi="Arial"/>
        </w:rPr>
        <w:t>.</w:t>
      </w:r>
      <w:r w:rsidRPr="001A6AD8">
        <w:rPr>
          <w:rFonts w:ascii="Arial" w:hAnsi="Arial"/>
        </w:rPr>
        <w:t xml:space="preserve"> </w:t>
      </w:r>
      <w:r w:rsidR="00027C4C" w:rsidRPr="001A6AD8">
        <w:rPr>
          <w:rFonts w:ascii="Arial" w:hAnsi="Arial"/>
        </w:rPr>
        <w:t>Patrick</w:t>
      </w:r>
      <w:r w:rsidRPr="001A6AD8">
        <w:rPr>
          <w:rFonts w:ascii="Arial" w:hAnsi="Arial"/>
        </w:rPr>
        <w:t xml:space="preserve"> Keane, </w:t>
      </w:r>
      <w:r w:rsidR="00BC5837" w:rsidRPr="001A6AD8">
        <w:rPr>
          <w:rFonts w:ascii="Arial" w:hAnsi="Arial"/>
        </w:rPr>
        <w:t>c</w:t>
      </w:r>
      <w:r w:rsidRPr="001A6AD8">
        <w:rPr>
          <w:rFonts w:ascii="Arial" w:hAnsi="Arial"/>
        </w:rPr>
        <w:t xml:space="preserve">ounsel for the Departments of Social Welfare and Health, recalled the </w:t>
      </w:r>
      <w:r w:rsidR="00BC5837" w:rsidRPr="001A6AD8">
        <w:rPr>
          <w:rFonts w:ascii="Arial" w:hAnsi="Arial"/>
        </w:rPr>
        <w:t>i</w:t>
      </w:r>
      <w:r w:rsidRPr="001A6AD8">
        <w:rPr>
          <w:rFonts w:ascii="Arial" w:hAnsi="Arial"/>
        </w:rPr>
        <w:t>nquiry as “a rapid and highly specific government response to December 1976 media criticism” concerning Mr</w:t>
      </w:r>
      <w:r w:rsidR="00BC5837" w:rsidRPr="001A6AD8">
        <w:rPr>
          <w:rFonts w:ascii="Arial" w:hAnsi="Arial"/>
        </w:rPr>
        <w:t> </w:t>
      </w:r>
      <w:r w:rsidRPr="001A6AD8">
        <w:rPr>
          <w:rFonts w:ascii="Arial" w:hAnsi="Arial"/>
        </w:rPr>
        <w:t xml:space="preserve">Halo’s care under the guardianship of the </w:t>
      </w:r>
      <w:r w:rsidR="00C147AF" w:rsidRPr="001A6AD8">
        <w:rPr>
          <w:rFonts w:ascii="Arial" w:hAnsi="Arial"/>
        </w:rPr>
        <w:t>D</w:t>
      </w:r>
      <w:r w:rsidRPr="001A6AD8">
        <w:rPr>
          <w:rFonts w:ascii="Arial" w:hAnsi="Arial"/>
        </w:rPr>
        <w:t>irector</w:t>
      </w:r>
      <w:r w:rsidR="00A87FD7" w:rsidRPr="001A6AD8">
        <w:rPr>
          <w:rFonts w:ascii="Arial" w:hAnsi="Arial"/>
        </w:rPr>
        <w:t>-</w:t>
      </w:r>
      <w:r w:rsidR="00C147AF" w:rsidRPr="001A6AD8">
        <w:rPr>
          <w:rFonts w:ascii="Arial" w:hAnsi="Arial"/>
        </w:rPr>
        <w:t>G</w:t>
      </w:r>
      <w:r w:rsidRPr="001A6AD8">
        <w:rPr>
          <w:rFonts w:ascii="Arial" w:hAnsi="Arial"/>
        </w:rPr>
        <w:t xml:space="preserve">eneral of </w:t>
      </w:r>
      <w:r w:rsidR="00C147AF" w:rsidRPr="001A6AD8">
        <w:rPr>
          <w:rFonts w:ascii="Arial" w:hAnsi="Arial"/>
        </w:rPr>
        <w:t>S</w:t>
      </w:r>
      <w:r w:rsidRPr="001A6AD8">
        <w:rPr>
          <w:rFonts w:ascii="Arial" w:hAnsi="Arial"/>
        </w:rPr>
        <w:t xml:space="preserve">ocial </w:t>
      </w:r>
      <w:r w:rsidR="00C147AF" w:rsidRPr="001A6AD8">
        <w:rPr>
          <w:rFonts w:ascii="Arial" w:hAnsi="Arial"/>
        </w:rPr>
        <w:t>W</w:t>
      </w:r>
      <w:r w:rsidRPr="001A6AD8">
        <w:rPr>
          <w:rFonts w:ascii="Arial" w:hAnsi="Arial"/>
        </w:rPr>
        <w:t>elfare “at a time where there was a similar complaint with the Ombudsman”</w:t>
      </w:r>
      <w:r w:rsidR="00DC1A74" w:rsidRPr="001A6AD8">
        <w:rPr>
          <w:rFonts w:ascii="Arial" w:hAnsi="Arial"/>
        </w:rPr>
        <w:t>.</w:t>
      </w:r>
      <w:r w:rsidRPr="001A6AD8">
        <w:rPr>
          <w:rStyle w:val="FootnoteReference"/>
          <w:rFonts w:ascii="Arial" w:hAnsi="Arial"/>
        </w:rPr>
        <w:footnoteReference w:id="1369"/>
      </w:r>
      <w:r w:rsidRPr="001A6AD8">
        <w:rPr>
          <w:rFonts w:ascii="Arial" w:hAnsi="Arial"/>
        </w:rPr>
        <w:t xml:space="preserve"> </w:t>
      </w:r>
    </w:p>
    <w:p w14:paraId="412E0128" w14:textId="778241AD" w:rsidR="00BE6982" w:rsidRPr="001A6AD8" w:rsidRDefault="00BE085F" w:rsidP="0069749C">
      <w:pPr>
        <w:pStyle w:val="Heading3"/>
        <w:spacing w:before="120"/>
        <w:rPr>
          <w:rFonts w:ascii="Times New Roman" w:hAnsi="Times New Roman" w:cs="Times New Roman"/>
          <w:lang w:eastAsia="en-US"/>
        </w:rPr>
      </w:pPr>
      <w:bookmarkStart w:id="2594" w:name="_Toc120905773"/>
      <w:bookmarkStart w:id="2595" w:name="_Toc125980120"/>
      <w:bookmarkStart w:id="2596" w:name="_Toc125981701"/>
      <w:r w:rsidRPr="001A6AD8">
        <w:t xml:space="preserve">Te urupare </w:t>
      </w:r>
      <w:r w:rsidR="00BA0E57" w:rsidRPr="001A6AD8">
        <w:t>nō</w:t>
      </w:r>
      <w:r w:rsidRPr="001A6AD8">
        <w:t xml:space="preserve"> Lake Alice - R</w:t>
      </w:r>
      <w:r w:rsidR="00BE6982" w:rsidRPr="001A6AD8">
        <w:t xml:space="preserve">esponse from </w:t>
      </w:r>
      <w:r w:rsidR="00A87FD7" w:rsidRPr="001A6AD8">
        <w:t>Lake Alice</w:t>
      </w:r>
      <w:bookmarkEnd w:id="2594"/>
      <w:bookmarkEnd w:id="2595"/>
      <w:bookmarkEnd w:id="2596"/>
    </w:p>
    <w:p w14:paraId="20D22E9E" w14:textId="105B6DDC" w:rsidR="00BE6982" w:rsidRPr="001A6AD8" w:rsidRDefault="00F91203" w:rsidP="0069749C">
      <w:pPr>
        <w:pStyle w:val="ListParagraph"/>
        <w:spacing w:before="120" w:after="120"/>
        <w:rPr>
          <w:rFonts w:ascii="Arial" w:hAnsi="Arial"/>
        </w:rPr>
      </w:pPr>
      <w:r w:rsidRPr="001A6AD8">
        <w:rPr>
          <w:rFonts w:ascii="Arial" w:hAnsi="Arial"/>
        </w:rPr>
        <w:t xml:space="preserve">Lake Alice’s </w:t>
      </w:r>
      <w:r w:rsidR="00BE6982" w:rsidRPr="001A6AD8">
        <w:rPr>
          <w:rFonts w:ascii="Arial" w:hAnsi="Arial"/>
        </w:rPr>
        <w:t xml:space="preserve">responses to both the </w:t>
      </w:r>
      <w:r w:rsidR="00C147AF" w:rsidRPr="001A6AD8">
        <w:rPr>
          <w:rFonts w:ascii="Arial" w:hAnsi="Arial"/>
        </w:rPr>
        <w:t>O</w:t>
      </w:r>
      <w:r w:rsidR="00A87FD7" w:rsidRPr="001A6AD8">
        <w:rPr>
          <w:rFonts w:ascii="Arial" w:hAnsi="Arial"/>
        </w:rPr>
        <w:t>mbudsman’s investigation</w:t>
      </w:r>
      <w:r w:rsidR="00BE6982" w:rsidRPr="001A6AD8">
        <w:rPr>
          <w:rFonts w:ascii="Arial" w:hAnsi="Arial"/>
        </w:rPr>
        <w:t xml:space="preserve"> and commission of inquiry were </w:t>
      </w:r>
      <w:r w:rsidR="00A87FD7" w:rsidRPr="001A6AD8">
        <w:rPr>
          <w:rFonts w:ascii="Arial" w:hAnsi="Arial"/>
        </w:rPr>
        <w:t xml:space="preserve">sometimes </w:t>
      </w:r>
      <w:r w:rsidR="00F21BB7" w:rsidRPr="001A6AD8">
        <w:rPr>
          <w:rFonts w:ascii="Arial" w:hAnsi="Arial"/>
        </w:rPr>
        <w:t>less than forthcoming. Sir Guy</w:t>
      </w:r>
      <w:r w:rsidR="00BE6982" w:rsidRPr="001A6AD8" w:rsidDel="00A87FD7">
        <w:rPr>
          <w:rFonts w:ascii="Arial" w:hAnsi="Arial"/>
        </w:rPr>
        <w:t xml:space="preserve"> </w:t>
      </w:r>
      <w:r w:rsidR="00BE6982" w:rsidRPr="001A6AD8">
        <w:rPr>
          <w:rFonts w:ascii="Arial" w:hAnsi="Arial"/>
        </w:rPr>
        <w:t xml:space="preserve">was particularly unhappy with one incident at </w:t>
      </w:r>
      <w:r w:rsidR="00A87FD7" w:rsidRPr="001A6AD8">
        <w:rPr>
          <w:rFonts w:ascii="Arial" w:hAnsi="Arial"/>
        </w:rPr>
        <w:t xml:space="preserve">Lake Alice </w:t>
      </w:r>
      <w:r w:rsidR="00BE6982" w:rsidRPr="001A6AD8">
        <w:rPr>
          <w:rFonts w:ascii="Arial" w:hAnsi="Arial"/>
        </w:rPr>
        <w:t>in November 1976. On the morning of a planned interview with Mr</w:t>
      </w:r>
      <w:r w:rsidR="00C147AF" w:rsidRPr="001A6AD8">
        <w:rPr>
          <w:rFonts w:ascii="Arial" w:hAnsi="Arial"/>
        </w:rPr>
        <w:t xml:space="preserve"> </w:t>
      </w:r>
      <w:r w:rsidR="00BE6982" w:rsidRPr="001A6AD8">
        <w:rPr>
          <w:rFonts w:ascii="Arial" w:hAnsi="Arial"/>
        </w:rPr>
        <w:t xml:space="preserve">CD, </w:t>
      </w:r>
      <w:r w:rsidR="00870DBB" w:rsidRPr="001A6AD8">
        <w:rPr>
          <w:rFonts w:ascii="Arial" w:hAnsi="Arial"/>
        </w:rPr>
        <w:t>Dr </w:t>
      </w:r>
      <w:r w:rsidR="00BE6982" w:rsidRPr="001A6AD8">
        <w:rPr>
          <w:rFonts w:ascii="Arial" w:hAnsi="Arial"/>
        </w:rPr>
        <w:t>Leeks gave the boy unmodified ECT</w:t>
      </w:r>
      <w:r w:rsidR="00A87FD7" w:rsidRPr="001A6AD8">
        <w:rPr>
          <w:rFonts w:ascii="Arial" w:hAnsi="Arial"/>
        </w:rPr>
        <w:t>,</w:t>
      </w:r>
      <w:r w:rsidR="00BE6982" w:rsidRPr="001A6AD8">
        <w:rPr>
          <w:rFonts w:ascii="Arial" w:hAnsi="Arial"/>
        </w:rPr>
        <w:t xml:space="preserve"> leaving him “dazed and confused” and “unable to remember past events”, which made the interview “singularly unhelpful to the investigation”. Sir Guy’s first impression was that </w:t>
      </w:r>
      <w:r w:rsidR="00870DBB" w:rsidRPr="001A6AD8">
        <w:rPr>
          <w:rFonts w:ascii="Arial" w:hAnsi="Arial"/>
        </w:rPr>
        <w:t>Dr </w:t>
      </w:r>
      <w:r w:rsidR="00BE6982" w:rsidRPr="001A6AD8">
        <w:rPr>
          <w:rFonts w:ascii="Arial" w:hAnsi="Arial"/>
        </w:rPr>
        <w:t>Leeks’ actions may have been a deliberate attempt to prevent his office from carrying out its duties. He asked the Department of Health for an explanation.</w:t>
      </w:r>
      <w:r w:rsidR="00652636" w:rsidRPr="001A6AD8">
        <w:rPr>
          <w:rStyle w:val="FootnoteReference"/>
          <w:rFonts w:ascii="Arial" w:hAnsi="Arial"/>
        </w:rPr>
        <w:footnoteReference w:id="1370"/>
      </w:r>
      <w:r w:rsidR="00BE6982" w:rsidRPr="001A6AD8">
        <w:rPr>
          <w:rFonts w:ascii="Arial" w:hAnsi="Arial"/>
        </w:rPr>
        <w:t xml:space="preserve"> </w:t>
      </w:r>
      <w:r w:rsidR="00870DBB" w:rsidRPr="001A6AD8">
        <w:rPr>
          <w:rFonts w:ascii="Arial" w:hAnsi="Arial"/>
        </w:rPr>
        <w:t>Dr </w:t>
      </w:r>
      <w:r w:rsidR="00BE6982" w:rsidRPr="001A6AD8">
        <w:rPr>
          <w:rFonts w:ascii="Arial" w:hAnsi="Arial"/>
        </w:rPr>
        <w:t xml:space="preserve">Leeks responded to </w:t>
      </w:r>
      <w:r w:rsidR="00870DBB" w:rsidRPr="001A6AD8">
        <w:rPr>
          <w:rFonts w:ascii="Arial" w:hAnsi="Arial"/>
        </w:rPr>
        <w:t>Dr </w:t>
      </w:r>
      <w:r w:rsidR="00BE6982" w:rsidRPr="001A6AD8">
        <w:rPr>
          <w:rFonts w:ascii="Arial" w:hAnsi="Arial"/>
        </w:rPr>
        <w:t>Pugmire:</w:t>
      </w:r>
    </w:p>
    <w:p w14:paraId="25A08780" w14:textId="44275EDF" w:rsidR="00BE6982" w:rsidRPr="001A6AD8" w:rsidRDefault="00C147AF" w:rsidP="00385A6E">
      <w:pPr>
        <w:pStyle w:val="IntenseQuote"/>
        <w:rPr>
          <w:iCs w:val="0"/>
        </w:rPr>
      </w:pPr>
      <w:r w:rsidRPr="001A6AD8">
        <w:rPr>
          <w:iCs w:val="0"/>
        </w:rPr>
        <w:t>“</w:t>
      </w:r>
      <w:r w:rsidR="00BE6982" w:rsidRPr="001A6AD8">
        <w:rPr>
          <w:iCs w:val="0"/>
        </w:rPr>
        <w:t>I saw no reasons why medical requirements should take secondary consideration over political expediency. [Mr</w:t>
      </w:r>
      <w:r w:rsidR="00ED7B63" w:rsidRPr="001A6AD8">
        <w:rPr>
          <w:iCs w:val="0"/>
        </w:rPr>
        <w:t> </w:t>
      </w:r>
      <w:r w:rsidR="00BE6982" w:rsidRPr="001A6AD8">
        <w:rPr>
          <w:iCs w:val="0"/>
        </w:rPr>
        <w:t>CD] was involved in a course of treatment at two day intervals, and the appearance of a political or official agent of enquiry is of little importance compared to the treatment of a patient. [Mr</w:t>
      </w:r>
      <w:r w:rsidR="00ED7B63" w:rsidRPr="001A6AD8">
        <w:rPr>
          <w:iCs w:val="0"/>
        </w:rPr>
        <w:t> </w:t>
      </w:r>
      <w:r w:rsidR="00BE6982" w:rsidRPr="001A6AD8">
        <w:rPr>
          <w:iCs w:val="0"/>
        </w:rPr>
        <w:t>CD] at the time though quieter and less violent was still not speaking to the p</w:t>
      </w:r>
      <w:r w:rsidR="009B5632" w:rsidRPr="001A6AD8">
        <w:rPr>
          <w:iCs w:val="0"/>
        </w:rPr>
        <w:t>a</w:t>
      </w:r>
      <w:r w:rsidR="00BE6982" w:rsidRPr="001A6AD8">
        <w:rPr>
          <w:iCs w:val="0"/>
        </w:rPr>
        <w:t>keh</w:t>
      </w:r>
      <w:r w:rsidR="009B5632" w:rsidRPr="001A6AD8">
        <w:rPr>
          <w:iCs w:val="0"/>
        </w:rPr>
        <w:t>a</w:t>
      </w:r>
      <w:r w:rsidR="00BE6982" w:rsidRPr="001A6AD8">
        <w:rPr>
          <w:iCs w:val="0"/>
        </w:rPr>
        <w:t xml:space="preserve"> contingent of the Unit, but communicating only with the Polynesian groups. In effect, as it happened, I consider it was perhaps a favour to the Ombudsman’s officer, although again this was secondary, as [Mr</w:t>
      </w:r>
      <w:r w:rsidR="00ED7B63" w:rsidRPr="001A6AD8">
        <w:rPr>
          <w:iCs w:val="0"/>
        </w:rPr>
        <w:t> </w:t>
      </w:r>
      <w:r w:rsidR="00BE6982" w:rsidRPr="001A6AD8">
        <w:rPr>
          <w:iCs w:val="0"/>
        </w:rPr>
        <w:t>CD] was able to speak with the person concerned.</w:t>
      </w:r>
      <w:r w:rsidRPr="001A6AD8">
        <w:rPr>
          <w:iCs w:val="0"/>
        </w:rPr>
        <w:t>”</w:t>
      </w:r>
      <w:r w:rsidR="00BE6982" w:rsidRPr="001A6AD8">
        <w:rPr>
          <w:iCs w:val="0"/>
          <w:vertAlign w:val="superscript"/>
        </w:rPr>
        <w:footnoteReference w:id="1371"/>
      </w:r>
      <w:r w:rsidR="00ED7B63" w:rsidRPr="001A6AD8">
        <w:rPr>
          <w:iCs w:val="0"/>
        </w:rPr>
        <w:t xml:space="preserve"> </w:t>
      </w:r>
    </w:p>
    <w:p w14:paraId="79F31834" w14:textId="002E3336"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C147AF" w:rsidRPr="001A6AD8">
        <w:rPr>
          <w:rFonts w:ascii="Arial" w:hAnsi="Arial"/>
        </w:rPr>
        <w:t>D</w:t>
      </w:r>
      <w:r w:rsidR="00A87FD7" w:rsidRPr="001A6AD8">
        <w:rPr>
          <w:rFonts w:ascii="Arial" w:hAnsi="Arial"/>
        </w:rPr>
        <w:t xml:space="preserve">eputy </w:t>
      </w:r>
      <w:r w:rsidR="00C147AF" w:rsidRPr="001A6AD8">
        <w:rPr>
          <w:rFonts w:ascii="Arial" w:hAnsi="Arial"/>
        </w:rPr>
        <w:t>D</w:t>
      </w:r>
      <w:r w:rsidR="00A87FD7" w:rsidRPr="001A6AD8">
        <w:rPr>
          <w:rFonts w:ascii="Arial" w:hAnsi="Arial"/>
        </w:rPr>
        <w:t>irector-</w:t>
      </w:r>
      <w:r w:rsidR="00C147AF" w:rsidRPr="001A6AD8">
        <w:rPr>
          <w:rFonts w:ascii="Arial" w:hAnsi="Arial"/>
        </w:rPr>
        <w:t>G</w:t>
      </w:r>
      <w:r w:rsidR="00A87FD7" w:rsidRPr="001A6AD8">
        <w:rPr>
          <w:rFonts w:ascii="Arial" w:hAnsi="Arial"/>
        </w:rPr>
        <w:t>eneral</w:t>
      </w:r>
      <w:r w:rsidRPr="001A6AD8">
        <w:rPr>
          <w:rFonts w:ascii="Arial" w:hAnsi="Arial"/>
        </w:rPr>
        <w:t xml:space="preserve"> of </w:t>
      </w:r>
      <w:r w:rsidR="00C147AF" w:rsidRPr="001A6AD8">
        <w:rPr>
          <w:rFonts w:ascii="Arial" w:hAnsi="Arial"/>
        </w:rPr>
        <w:t>H</w:t>
      </w:r>
      <w:r w:rsidR="00A87FD7" w:rsidRPr="001A6AD8">
        <w:rPr>
          <w:rFonts w:ascii="Arial" w:hAnsi="Arial"/>
        </w:rPr>
        <w:t>ealth</w:t>
      </w:r>
      <w:r w:rsidRPr="001A6AD8">
        <w:rPr>
          <w:rFonts w:ascii="Arial" w:hAnsi="Arial"/>
        </w:rPr>
        <w:t xml:space="preserve">, </w:t>
      </w:r>
      <w:r w:rsidR="00870DBB" w:rsidRPr="001A6AD8">
        <w:rPr>
          <w:rFonts w:ascii="Arial" w:hAnsi="Arial"/>
        </w:rPr>
        <w:t>Dr </w:t>
      </w:r>
      <w:r w:rsidRPr="001A6AD8">
        <w:rPr>
          <w:rFonts w:ascii="Arial" w:hAnsi="Arial"/>
        </w:rPr>
        <w:t xml:space="preserve">Rod Barker, reviewed </w:t>
      </w:r>
      <w:r w:rsidR="00870DBB" w:rsidRPr="001A6AD8">
        <w:rPr>
          <w:rFonts w:ascii="Arial" w:hAnsi="Arial"/>
        </w:rPr>
        <w:t>Dr </w:t>
      </w:r>
      <w:r w:rsidRPr="001A6AD8">
        <w:rPr>
          <w:rFonts w:ascii="Arial" w:hAnsi="Arial"/>
        </w:rPr>
        <w:t xml:space="preserve">Leeks’ response and wrote to the </w:t>
      </w:r>
      <w:r w:rsidR="00C147AF" w:rsidRPr="001A6AD8">
        <w:rPr>
          <w:rFonts w:ascii="Arial" w:hAnsi="Arial"/>
        </w:rPr>
        <w:t>O</w:t>
      </w:r>
      <w:r w:rsidR="00A87FD7" w:rsidRPr="001A6AD8">
        <w:rPr>
          <w:rFonts w:ascii="Arial" w:hAnsi="Arial"/>
        </w:rPr>
        <w:t>mbudsman</w:t>
      </w:r>
      <w:r w:rsidRPr="001A6AD8">
        <w:rPr>
          <w:rFonts w:ascii="Arial" w:hAnsi="Arial"/>
        </w:rPr>
        <w:t xml:space="preserve">, saying the </w:t>
      </w:r>
      <w:r w:rsidR="00A31D35" w:rsidRPr="001A6AD8">
        <w:rPr>
          <w:rFonts w:ascii="Arial" w:hAnsi="Arial"/>
        </w:rPr>
        <w:t>D</w:t>
      </w:r>
      <w:r w:rsidRPr="001A6AD8">
        <w:rPr>
          <w:rFonts w:ascii="Arial" w:hAnsi="Arial"/>
        </w:rPr>
        <w:t xml:space="preserve">epartment was “perturbed at </w:t>
      </w:r>
      <w:r w:rsidR="00870DBB" w:rsidRPr="001A6AD8">
        <w:rPr>
          <w:rFonts w:ascii="Arial" w:hAnsi="Arial"/>
        </w:rPr>
        <w:t>Dr </w:t>
      </w:r>
      <w:r w:rsidRPr="001A6AD8">
        <w:rPr>
          <w:rFonts w:ascii="Arial" w:hAnsi="Arial"/>
        </w:rPr>
        <w:t>Leeks’ apparent failure to grasp the overriding significance” of the matters under investigation.</w:t>
      </w:r>
      <w:r w:rsidRPr="001A6AD8">
        <w:rPr>
          <w:rStyle w:val="FootnoteReference"/>
          <w:rFonts w:ascii="Arial" w:hAnsi="Arial"/>
        </w:rPr>
        <w:footnoteReference w:id="1372"/>
      </w:r>
      <w:r w:rsidRPr="001A6AD8">
        <w:rPr>
          <w:rFonts w:ascii="Arial" w:hAnsi="Arial"/>
        </w:rPr>
        <w:t xml:space="preserve"> However, he said he had discussed the matter with </w:t>
      </w:r>
      <w:r w:rsidR="00870DBB" w:rsidRPr="001A6AD8">
        <w:rPr>
          <w:rFonts w:ascii="Arial" w:hAnsi="Arial"/>
        </w:rPr>
        <w:t>Dr </w:t>
      </w:r>
      <w:r w:rsidRPr="001A6AD8">
        <w:rPr>
          <w:rFonts w:ascii="Arial" w:hAnsi="Arial"/>
        </w:rPr>
        <w:t xml:space="preserve">Mirams who assured him </w:t>
      </w:r>
      <w:r w:rsidR="00870DBB" w:rsidRPr="001A6AD8">
        <w:rPr>
          <w:rFonts w:ascii="Arial" w:hAnsi="Arial"/>
        </w:rPr>
        <w:t>Dr </w:t>
      </w:r>
      <w:r w:rsidRPr="001A6AD8">
        <w:rPr>
          <w:rFonts w:ascii="Arial" w:hAnsi="Arial"/>
        </w:rPr>
        <w:t xml:space="preserve">Leeks would be motivated only by the consideration for his patient, and he did not think he would have any deliberate intention of obstructing the </w:t>
      </w:r>
      <w:r w:rsidR="00A87FD7" w:rsidRPr="001A6AD8">
        <w:rPr>
          <w:rFonts w:ascii="Arial" w:hAnsi="Arial"/>
        </w:rPr>
        <w:t>i</w:t>
      </w:r>
      <w:r w:rsidRPr="001A6AD8">
        <w:rPr>
          <w:rFonts w:ascii="Arial" w:hAnsi="Arial"/>
        </w:rPr>
        <w:t>nquiry.</w:t>
      </w:r>
      <w:r w:rsidRPr="001A6AD8">
        <w:rPr>
          <w:rStyle w:val="FootnoteReference"/>
          <w:rFonts w:ascii="Arial" w:hAnsi="Arial"/>
        </w:rPr>
        <w:footnoteReference w:id="1373"/>
      </w:r>
      <w:r w:rsidRPr="001A6AD8" w:rsidDel="00A87FD7">
        <w:rPr>
          <w:rFonts w:ascii="Arial" w:hAnsi="Arial"/>
        </w:rPr>
        <w:t xml:space="preserve"> </w:t>
      </w:r>
      <w:r w:rsidR="00A87FD7" w:rsidRPr="001A6AD8">
        <w:rPr>
          <w:rFonts w:ascii="Arial" w:hAnsi="Arial"/>
        </w:rPr>
        <w:t>Dr Barker</w:t>
      </w:r>
      <w:r w:rsidRPr="001A6AD8">
        <w:rPr>
          <w:rFonts w:ascii="Arial" w:hAnsi="Arial"/>
        </w:rPr>
        <w:t xml:space="preserve"> further noted that some psychiatrists regarded the effectiveness of ECT as being heavily dependent on carrying out the prescribed course of treatment.</w:t>
      </w:r>
      <w:r w:rsidRPr="001A6AD8">
        <w:rPr>
          <w:rStyle w:val="FootnoteReference"/>
          <w:rFonts w:ascii="Arial" w:hAnsi="Arial"/>
        </w:rPr>
        <w:footnoteReference w:id="1374"/>
      </w:r>
    </w:p>
    <w:p w14:paraId="2716EFBF" w14:textId="4E03EBF0" w:rsidR="00BE6982" w:rsidRPr="001A6AD8" w:rsidRDefault="00BE6982" w:rsidP="0069749C">
      <w:pPr>
        <w:pStyle w:val="ListParagraph"/>
        <w:spacing w:before="120" w:after="120"/>
        <w:rPr>
          <w:rFonts w:ascii="Arial" w:hAnsi="Arial"/>
        </w:rPr>
      </w:pPr>
      <w:r w:rsidRPr="001A6AD8">
        <w:rPr>
          <w:rFonts w:ascii="Arial" w:hAnsi="Arial"/>
        </w:rPr>
        <w:t xml:space="preserve">After hearing explanations and comments from the </w:t>
      </w:r>
      <w:r w:rsidR="00A87FD7" w:rsidRPr="001A6AD8">
        <w:rPr>
          <w:rFonts w:ascii="Arial" w:hAnsi="Arial"/>
        </w:rPr>
        <w:t>director</w:t>
      </w:r>
      <w:r w:rsidRPr="001A6AD8">
        <w:rPr>
          <w:rFonts w:ascii="Arial" w:hAnsi="Arial"/>
        </w:rPr>
        <w:t xml:space="preserve"> of the </w:t>
      </w:r>
      <w:r w:rsidR="00A87FD7" w:rsidRPr="001A6AD8">
        <w:rPr>
          <w:rFonts w:ascii="Arial" w:hAnsi="Arial"/>
        </w:rPr>
        <w:t>division</w:t>
      </w:r>
      <w:r w:rsidRPr="001A6AD8">
        <w:rPr>
          <w:rFonts w:ascii="Arial" w:hAnsi="Arial"/>
        </w:rPr>
        <w:t xml:space="preserve"> of </w:t>
      </w:r>
      <w:r w:rsidR="00A87FD7" w:rsidRPr="001A6AD8">
        <w:rPr>
          <w:rFonts w:ascii="Arial" w:hAnsi="Arial"/>
        </w:rPr>
        <w:t>mental health</w:t>
      </w:r>
      <w:r w:rsidRPr="001A6AD8">
        <w:rPr>
          <w:rFonts w:ascii="Arial" w:hAnsi="Arial"/>
        </w:rPr>
        <w:t>, Sir Guy was satisfied there was not a deliberate attempt to interfere with the enquiry.</w:t>
      </w:r>
      <w:r w:rsidRPr="001A6AD8">
        <w:rPr>
          <w:rStyle w:val="FootnoteReference"/>
          <w:rFonts w:ascii="Arial" w:hAnsi="Arial"/>
        </w:rPr>
        <w:footnoteReference w:id="1375"/>
      </w:r>
      <w:r w:rsidRPr="001A6AD8">
        <w:rPr>
          <w:rFonts w:ascii="Arial" w:hAnsi="Arial"/>
        </w:rPr>
        <w:t xml:space="preserve"> However, he said it was “unfortunate” the treatment had gone ahead on a day when the hospital knew well in advance that a member of his staff was coming to interview Mr</w:t>
      </w:r>
      <w:r w:rsidR="00ED7B63" w:rsidRPr="001A6AD8">
        <w:rPr>
          <w:rFonts w:ascii="Arial" w:hAnsi="Arial"/>
        </w:rPr>
        <w:t> </w:t>
      </w:r>
      <w:r w:rsidRPr="001A6AD8">
        <w:rPr>
          <w:rFonts w:ascii="Arial" w:hAnsi="Arial"/>
        </w:rPr>
        <w:t>CD.</w:t>
      </w:r>
      <w:r w:rsidRPr="001A6AD8">
        <w:rPr>
          <w:rStyle w:val="FootnoteReference"/>
          <w:rFonts w:ascii="Arial" w:hAnsi="Arial"/>
        </w:rPr>
        <w:footnoteReference w:id="1376"/>
      </w:r>
      <w:r w:rsidRPr="001A6AD8" w:rsidDel="00ED7B63">
        <w:rPr>
          <w:rFonts w:ascii="Arial" w:hAnsi="Arial"/>
        </w:rPr>
        <w:t xml:space="preserve"> </w:t>
      </w:r>
      <w:r w:rsidRPr="001A6AD8">
        <w:rPr>
          <w:rFonts w:ascii="Arial" w:hAnsi="Arial"/>
        </w:rPr>
        <w:t>“If proper consideration had been given at the Hospital and my office informed”</w:t>
      </w:r>
      <w:r w:rsidR="00DF4735" w:rsidRPr="001A6AD8">
        <w:rPr>
          <w:rFonts w:ascii="Arial" w:hAnsi="Arial"/>
        </w:rPr>
        <w:t>,</w:t>
      </w:r>
      <w:r w:rsidRPr="001A6AD8">
        <w:rPr>
          <w:rFonts w:ascii="Arial" w:hAnsi="Arial"/>
        </w:rPr>
        <w:t xml:space="preserve"> he wrote, “I could easily have arranged for my staff member to go on another day. I decided to not take this matter any further”</w:t>
      </w:r>
      <w:r w:rsidR="001F77C9" w:rsidRPr="001A6AD8">
        <w:rPr>
          <w:rFonts w:ascii="Arial" w:hAnsi="Arial"/>
        </w:rPr>
        <w:t>.</w:t>
      </w:r>
      <w:r w:rsidRPr="001A6AD8">
        <w:rPr>
          <w:rStyle w:val="FootnoteReference"/>
          <w:rFonts w:ascii="Arial" w:hAnsi="Arial"/>
        </w:rPr>
        <w:footnoteReference w:id="1377"/>
      </w:r>
    </w:p>
    <w:p w14:paraId="3CD11BC7" w14:textId="2B6AC663" w:rsidR="002E2CDA" w:rsidRPr="001A6AD8" w:rsidRDefault="00BE6982" w:rsidP="0069749C">
      <w:pPr>
        <w:pStyle w:val="ListParagraph"/>
        <w:spacing w:before="120" w:after="120"/>
        <w:rPr>
          <w:rFonts w:ascii="Arial" w:hAnsi="Arial"/>
        </w:rPr>
      </w:pPr>
      <w:r w:rsidRPr="001A6AD8">
        <w:rPr>
          <w:rFonts w:ascii="Arial" w:hAnsi="Arial"/>
        </w:rPr>
        <w:t xml:space="preserve">On 22 December 1976, </w:t>
      </w:r>
      <w:r w:rsidR="00870DBB" w:rsidRPr="001A6AD8">
        <w:rPr>
          <w:rFonts w:ascii="Arial" w:hAnsi="Arial"/>
        </w:rPr>
        <w:t>Dr </w:t>
      </w:r>
      <w:r w:rsidRPr="001A6AD8">
        <w:rPr>
          <w:rFonts w:ascii="Arial" w:hAnsi="Arial"/>
        </w:rPr>
        <w:t xml:space="preserve">Pugmire wrote to </w:t>
      </w:r>
      <w:r w:rsidR="00870DBB" w:rsidRPr="001A6AD8">
        <w:rPr>
          <w:rFonts w:ascii="Arial" w:hAnsi="Arial"/>
        </w:rPr>
        <w:t>Dr </w:t>
      </w:r>
      <w:r w:rsidRPr="001A6AD8">
        <w:rPr>
          <w:rFonts w:ascii="Arial" w:hAnsi="Arial"/>
        </w:rPr>
        <w:t>Mirams responding to his request for an evaluation of why Mr</w:t>
      </w:r>
      <w:r w:rsidR="00ED7B63" w:rsidRPr="001A6AD8">
        <w:rPr>
          <w:rFonts w:ascii="Arial" w:hAnsi="Arial"/>
        </w:rPr>
        <w:t> </w:t>
      </w:r>
      <w:r w:rsidRPr="001A6AD8">
        <w:rPr>
          <w:rFonts w:ascii="Arial" w:hAnsi="Arial"/>
        </w:rPr>
        <w:t xml:space="preserve">CD had been given ECT before the interview and how </w:t>
      </w:r>
      <w:r w:rsidR="001F77C9" w:rsidRPr="001A6AD8">
        <w:rPr>
          <w:rFonts w:ascii="Arial" w:hAnsi="Arial"/>
        </w:rPr>
        <w:t xml:space="preserve">it </w:t>
      </w:r>
      <w:r w:rsidRPr="001A6AD8">
        <w:rPr>
          <w:rFonts w:ascii="Arial" w:hAnsi="Arial"/>
        </w:rPr>
        <w:t>had been carried out.</w:t>
      </w:r>
      <w:r w:rsidRPr="001A6AD8">
        <w:rPr>
          <w:rStyle w:val="FootnoteReference"/>
          <w:rFonts w:ascii="Arial" w:hAnsi="Arial"/>
        </w:rPr>
        <w:footnoteReference w:id="1378"/>
      </w:r>
      <w:r w:rsidRPr="001A6AD8">
        <w:rPr>
          <w:rFonts w:ascii="Arial" w:hAnsi="Arial"/>
        </w:rPr>
        <w:t xml:space="preserve"> </w:t>
      </w:r>
      <w:r w:rsidR="00870DBB" w:rsidRPr="001A6AD8">
        <w:rPr>
          <w:rFonts w:ascii="Arial" w:hAnsi="Arial"/>
        </w:rPr>
        <w:t>Dr </w:t>
      </w:r>
      <w:r w:rsidRPr="001A6AD8">
        <w:rPr>
          <w:rFonts w:ascii="Arial" w:hAnsi="Arial"/>
        </w:rPr>
        <w:t xml:space="preserve">Pugmire </w:t>
      </w:r>
      <w:r w:rsidR="00710ED0" w:rsidRPr="001A6AD8">
        <w:rPr>
          <w:rFonts w:ascii="Arial" w:hAnsi="Arial"/>
        </w:rPr>
        <w:t>said</w:t>
      </w:r>
      <w:r w:rsidRPr="001A6AD8">
        <w:rPr>
          <w:rFonts w:ascii="Arial" w:hAnsi="Arial"/>
        </w:rPr>
        <w:t xml:space="preserve"> in his </w:t>
      </w:r>
      <w:r w:rsidR="00710ED0" w:rsidRPr="001A6AD8">
        <w:rPr>
          <w:rFonts w:ascii="Arial" w:hAnsi="Arial"/>
        </w:rPr>
        <w:t>letter</w:t>
      </w:r>
      <w:r w:rsidRPr="001A6AD8">
        <w:rPr>
          <w:rFonts w:ascii="Arial" w:hAnsi="Arial"/>
        </w:rPr>
        <w:t xml:space="preserve"> </w:t>
      </w:r>
      <w:r w:rsidR="00710ED0" w:rsidRPr="001A6AD8">
        <w:rPr>
          <w:rFonts w:ascii="Arial" w:hAnsi="Arial"/>
        </w:rPr>
        <w:t>to</w:t>
      </w:r>
      <w:r w:rsidRPr="001A6AD8">
        <w:rPr>
          <w:rFonts w:ascii="Arial" w:hAnsi="Arial"/>
        </w:rPr>
        <w:t xml:space="preserve"> </w:t>
      </w:r>
      <w:r w:rsidR="00870DBB" w:rsidRPr="001A6AD8">
        <w:rPr>
          <w:rFonts w:ascii="Arial" w:hAnsi="Arial"/>
        </w:rPr>
        <w:t>Dr </w:t>
      </w:r>
      <w:r w:rsidRPr="001A6AD8">
        <w:rPr>
          <w:rFonts w:ascii="Arial" w:hAnsi="Arial"/>
        </w:rPr>
        <w:t xml:space="preserve">Mirams that </w:t>
      </w:r>
      <w:r w:rsidR="00710ED0" w:rsidRPr="001A6AD8">
        <w:rPr>
          <w:rFonts w:ascii="Arial" w:hAnsi="Arial"/>
        </w:rPr>
        <w:t>they</w:t>
      </w:r>
      <w:r w:rsidRPr="001A6AD8">
        <w:rPr>
          <w:rFonts w:ascii="Arial" w:hAnsi="Arial"/>
        </w:rPr>
        <w:t xml:space="preserve"> had previously had lengthy correspondence about </w:t>
      </w:r>
      <w:r w:rsidR="00870DBB" w:rsidRPr="001A6AD8">
        <w:rPr>
          <w:rFonts w:ascii="Arial" w:hAnsi="Arial"/>
        </w:rPr>
        <w:t>Dr </w:t>
      </w:r>
      <w:r w:rsidRPr="001A6AD8">
        <w:rPr>
          <w:rFonts w:ascii="Arial" w:hAnsi="Arial"/>
        </w:rPr>
        <w:t xml:space="preserve">Pugmire’s difference of views with </w:t>
      </w:r>
      <w:r w:rsidR="00870DBB" w:rsidRPr="001A6AD8">
        <w:rPr>
          <w:rFonts w:ascii="Arial" w:hAnsi="Arial"/>
        </w:rPr>
        <w:t>Dr </w:t>
      </w:r>
      <w:r w:rsidRPr="001A6AD8">
        <w:rPr>
          <w:rFonts w:ascii="Arial" w:hAnsi="Arial"/>
        </w:rPr>
        <w:t xml:space="preserve">Leeks about the care and treatment of </w:t>
      </w:r>
      <w:r w:rsidR="00414289" w:rsidRPr="001A6AD8">
        <w:rPr>
          <w:rFonts w:ascii="Arial" w:hAnsi="Arial"/>
        </w:rPr>
        <w:t>children and young people</w:t>
      </w:r>
      <w:r w:rsidRPr="001A6AD8">
        <w:rPr>
          <w:rFonts w:ascii="Arial" w:hAnsi="Arial"/>
        </w:rPr>
        <w:t xml:space="preserve"> in the unit</w:t>
      </w:r>
      <w:r w:rsidR="002D57D1" w:rsidRPr="001A6AD8">
        <w:rPr>
          <w:rFonts w:ascii="Arial" w:hAnsi="Arial"/>
        </w:rPr>
        <w:t>:</w:t>
      </w:r>
    </w:p>
    <w:p w14:paraId="30066FBB" w14:textId="55E3A66D" w:rsidR="002D57D1" w:rsidRPr="001A6AD8" w:rsidRDefault="00C147AF" w:rsidP="00385A6E">
      <w:pPr>
        <w:pStyle w:val="IntenseQuote"/>
        <w:rPr>
          <w:iCs w:val="0"/>
        </w:rPr>
      </w:pPr>
      <w:r w:rsidRPr="001A6AD8">
        <w:rPr>
          <w:iCs w:val="0"/>
        </w:rPr>
        <w:t>“M</w:t>
      </w:r>
      <w:r w:rsidR="0078616A" w:rsidRPr="001A6AD8">
        <w:rPr>
          <w:iCs w:val="0"/>
        </w:rPr>
        <w:t>y view on the basis of success in the treatment of children is frankness and honesty in answering their questions, correct medication, just and simple rules of ward conduct plus an overall attitude of kindness.</w:t>
      </w:r>
      <w:r w:rsidRPr="001A6AD8">
        <w:rPr>
          <w:iCs w:val="0"/>
        </w:rPr>
        <w:t>”</w:t>
      </w:r>
      <w:r w:rsidR="002E2CDA" w:rsidRPr="001A6AD8">
        <w:rPr>
          <w:rStyle w:val="FootnoteReference"/>
          <w:iCs w:val="0"/>
        </w:rPr>
        <w:footnoteReference w:id="1379"/>
      </w:r>
    </w:p>
    <w:p w14:paraId="1112A470" w14:textId="1974744A" w:rsidR="00BE6982" w:rsidRPr="001A6AD8" w:rsidRDefault="00870DBB" w:rsidP="0069749C">
      <w:pPr>
        <w:pStyle w:val="ListParagraph"/>
        <w:spacing w:before="120" w:after="120"/>
        <w:rPr>
          <w:rFonts w:ascii="Arial" w:hAnsi="Arial"/>
        </w:rPr>
      </w:pPr>
      <w:r w:rsidRPr="001A6AD8">
        <w:rPr>
          <w:rFonts w:ascii="Arial" w:hAnsi="Arial"/>
        </w:rPr>
        <w:t>Dr </w:t>
      </w:r>
      <w:r w:rsidR="007B04B8" w:rsidRPr="001A6AD8">
        <w:rPr>
          <w:rFonts w:ascii="Arial" w:hAnsi="Arial"/>
        </w:rPr>
        <w:t xml:space="preserve">Pugmire </w:t>
      </w:r>
      <w:r w:rsidR="00710ED0" w:rsidRPr="001A6AD8">
        <w:rPr>
          <w:rFonts w:ascii="Arial" w:hAnsi="Arial"/>
        </w:rPr>
        <w:t xml:space="preserve">also pointed out in his </w:t>
      </w:r>
      <w:r w:rsidR="001D3EB7" w:rsidRPr="001A6AD8">
        <w:rPr>
          <w:rFonts w:ascii="Arial" w:hAnsi="Arial"/>
        </w:rPr>
        <w:t>letter</w:t>
      </w:r>
      <w:r w:rsidR="00BE6982" w:rsidRPr="001A6AD8">
        <w:rPr>
          <w:rFonts w:ascii="Arial" w:hAnsi="Arial"/>
        </w:rPr>
        <w:t xml:space="preserve"> that </w:t>
      </w:r>
      <w:r w:rsidRPr="001A6AD8">
        <w:rPr>
          <w:rFonts w:ascii="Arial" w:hAnsi="Arial"/>
        </w:rPr>
        <w:t>Dr </w:t>
      </w:r>
      <w:r w:rsidR="00BE6982" w:rsidRPr="001A6AD8">
        <w:rPr>
          <w:rFonts w:ascii="Arial" w:hAnsi="Arial"/>
        </w:rPr>
        <w:t xml:space="preserve">Mirams had clearly set out the previous year that all clinical responsibility for the treatment at the unit fell to </w:t>
      </w:r>
      <w:r w:rsidRPr="001A6AD8">
        <w:rPr>
          <w:rFonts w:ascii="Arial" w:hAnsi="Arial"/>
        </w:rPr>
        <w:t>Dr </w:t>
      </w:r>
      <w:r w:rsidR="00BE6982" w:rsidRPr="001A6AD8">
        <w:rPr>
          <w:rFonts w:ascii="Arial" w:hAnsi="Arial"/>
        </w:rPr>
        <w:t>Leeks.</w:t>
      </w:r>
      <w:r w:rsidR="00BE6982" w:rsidRPr="001A6AD8">
        <w:rPr>
          <w:rStyle w:val="FootnoteReference"/>
          <w:rFonts w:ascii="Arial" w:hAnsi="Arial"/>
        </w:rPr>
        <w:footnoteReference w:id="1380"/>
      </w:r>
      <w:r w:rsidR="00BE6982" w:rsidRPr="001A6AD8">
        <w:rPr>
          <w:rFonts w:ascii="Arial" w:hAnsi="Arial"/>
        </w:rPr>
        <w:t xml:space="preserve"> </w:t>
      </w:r>
      <w:r w:rsidRPr="001A6AD8">
        <w:rPr>
          <w:rFonts w:ascii="Arial" w:hAnsi="Arial"/>
        </w:rPr>
        <w:t>Dr </w:t>
      </w:r>
      <w:r w:rsidR="00BE6982" w:rsidRPr="001A6AD8">
        <w:rPr>
          <w:rFonts w:ascii="Arial" w:hAnsi="Arial"/>
        </w:rPr>
        <w:t xml:space="preserve">Pugmire also advised that he had recently discovered </w:t>
      </w:r>
      <w:r w:rsidRPr="001A6AD8">
        <w:rPr>
          <w:rFonts w:ascii="Arial" w:hAnsi="Arial"/>
        </w:rPr>
        <w:t>Dr </w:t>
      </w:r>
      <w:r w:rsidR="00BE6982" w:rsidRPr="001A6AD8">
        <w:rPr>
          <w:rFonts w:ascii="Arial" w:hAnsi="Arial"/>
        </w:rPr>
        <w:t xml:space="preserve">Leeks had been using an ECT machine that </w:t>
      </w:r>
      <w:r w:rsidRPr="001A6AD8">
        <w:rPr>
          <w:rFonts w:ascii="Arial" w:hAnsi="Arial"/>
        </w:rPr>
        <w:t>Dr </w:t>
      </w:r>
      <w:r w:rsidR="00BE6982" w:rsidRPr="001A6AD8">
        <w:rPr>
          <w:rFonts w:ascii="Arial" w:hAnsi="Arial"/>
        </w:rPr>
        <w:t xml:space="preserve">Pugmire thought had been condemned. He said it had become clear that </w:t>
      </w:r>
      <w:r w:rsidRPr="001A6AD8">
        <w:rPr>
          <w:rFonts w:ascii="Arial" w:hAnsi="Arial"/>
        </w:rPr>
        <w:t>Dr </w:t>
      </w:r>
      <w:r w:rsidR="00BE6982" w:rsidRPr="001A6AD8">
        <w:rPr>
          <w:rFonts w:ascii="Arial" w:hAnsi="Arial"/>
        </w:rPr>
        <w:t>Leeks had continue</w:t>
      </w:r>
      <w:r w:rsidR="00190FD1" w:rsidRPr="001A6AD8">
        <w:rPr>
          <w:rFonts w:ascii="Arial" w:hAnsi="Arial"/>
        </w:rPr>
        <w:t>d</w:t>
      </w:r>
      <w:r w:rsidR="00BE6982" w:rsidRPr="001A6AD8">
        <w:rPr>
          <w:rFonts w:ascii="Arial" w:hAnsi="Arial"/>
        </w:rPr>
        <w:t xml:space="preserve"> to carry out ECT in the </w:t>
      </w:r>
      <w:r w:rsidR="001F77C9" w:rsidRPr="001A6AD8">
        <w:rPr>
          <w:rFonts w:ascii="Arial" w:hAnsi="Arial"/>
        </w:rPr>
        <w:t>u</w:t>
      </w:r>
      <w:r w:rsidR="00BE6982" w:rsidRPr="001A6AD8">
        <w:rPr>
          <w:rFonts w:ascii="Arial" w:hAnsi="Arial"/>
        </w:rPr>
        <w:t xml:space="preserve">nit, rather than the ECT </w:t>
      </w:r>
      <w:r w:rsidR="00A31D35" w:rsidRPr="001A6AD8">
        <w:rPr>
          <w:rFonts w:ascii="Arial" w:hAnsi="Arial"/>
        </w:rPr>
        <w:t>D</w:t>
      </w:r>
      <w:r w:rsidR="00BE6982" w:rsidRPr="001A6AD8">
        <w:rPr>
          <w:rFonts w:ascii="Arial" w:hAnsi="Arial"/>
        </w:rPr>
        <w:t>epartment and without an anaesthetist.</w:t>
      </w:r>
      <w:r w:rsidR="00BE6982" w:rsidRPr="001A6AD8">
        <w:rPr>
          <w:rStyle w:val="FootnoteReference"/>
          <w:rFonts w:ascii="Arial" w:hAnsi="Arial"/>
        </w:rPr>
        <w:footnoteReference w:id="1381"/>
      </w:r>
      <w:r w:rsidR="00865927" w:rsidRPr="001A6AD8">
        <w:rPr>
          <w:rFonts w:ascii="Arial" w:hAnsi="Arial"/>
        </w:rPr>
        <w:t xml:space="preserve"> </w:t>
      </w:r>
    </w:p>
    <w:p w14:paraId="5A443FCF" w14:textId="191F5EE7"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 xml:space="preserve">Pugmire said he had removed the outdated machine to safeguard the officers of the unit in any forthcoming inquiry, but after </w:t>
      </w:r>
      <w:r w:rsidRPr="001A6AD8">
        <w:rPr>
          <w:rFonts w:ascii="Arial" w:hAnsi="Arial"/>
        </w:rPr>
        <w:t>Dr </w:t>
      </w:r>
      <w:r w:rsidR="00BE6982" w:rsidRPr="001A6AD8">
        <w:rPr>
          <w:rFonts w:ascii="Arial" w:hAnsi="Arial"/>
        </w:rPr>
        <w:t>Leeks insisted it was a clinical decision to continue to use the machine he had returned it.</w:t>
      </w:r>
      <w:r w:rsidR="00BE6982" w:rsidRPr="001A6AD8">
        <w:rPr>
          <w:rStyle w:val="FootnoteReference"/>
          <w:rFonts w:ascii="Arial" w:hAnsi="Arial"/>
        </w:rPr>
        <w:footnoteReference w:id="1382"/>
      </w:r>
      <w:r w:rsidR="00BE6982" w:rsidRPr="001A6AD8">
        <w:rPr>
          <w:rFonts w:ascii="Arial" w:hAnsi="Arial"/>
        </w:rPr>
        <w:t xml:space="preserve"> </w:t>
      </w:r>
      <w:r w:rsidRPr="001A6AD8">
        <w:rPr>
          <w:rFonts w:ascii="Arial" w:hAnsi="Arial"/>
        </w:rPr>
        <w:t>Dr </w:t>
      </w:r>
      <w:r w:rsidR="00BE6982" w:rsidRPr="001A6AD8">
        <w:rPr>
          <w:rFonts w:ascii="Arial" w:hAnsi="Arial"/>
        </w:rPr>
        <w:t xml:space="preserve">Pugmire said he did not want to be responsible for a machine he </w:t>
      </w:r>
      <w:r w:rsidR="00F0311D" w:rsidRPr="001A6AD8">
        <w:rPr>
          <w:rFonts w:ascii="Arial" w:hAnsi="Arial"/>
        </w:rPr>
        <w:t>“</w:t>
      </w:r>
      <w:r w:rsidR="00BE6982" w:rsidRPr="001A6AD8">
        <w:rPr>
          <w:rFonts w:ascii="Arial" w:hAnsi="Arial"/>
        </w:rPr>
        <w:t>did not like” and treatments he “did not know were occurring” in a place that was not “suitable” for giving ECT.</w:t>
      </w:r>
      <w:r w:rsidR="00BE6982" w:rsidRPr="001A6AD8">
        <w:rPr>
          <w:rStyle w:val="FootnoteReference"/>
          <w:rFonts w:ascii="Arial" w:hAnsi="Arial"/>
        </w:rPr>
        <w:footnoteReference w:id="1383"/>
      </w:r>
      <w:r w:rsidR="00BE6982" w:rsidRPr="001A6AD8">
        <w:rPr>
          <w:rFonts w:ascii="Arial" w:hAnsi="Arial"/>
        </w:rPr>
        <w:t xml:space="preserve"> He said that </w:t>
      </w:r>
      <w:r w:rsidRPr="001A6AD8">
        <w:rPr>
          <w:rFonts w:ascii="Arial" w:hAnsi="Arial"/>
        </w:rPr>
        <w:t>Dr </w:t>
      </w:r>
      <w:r w:rsidR="00BE6982" w:rsidRPr="001A6AD8">
        <w:rPr>
          <w:rFonts w:ascii="Arial" w:hAnsi="Arial"/>
        </w:rPr>
        <w:t>Leeks’ decision to continue giving ECT in the unit with the outdated machine was, by virtue of its lack of safeguards, “hard to defend” and “foolish”.</w:t>
      </w:r>
      <w:r w:rsidR="00BE6982" w:rsidRPr="001A6AD8">
        <w:rPr>
          <w:rStyle w:val="FootnoteReference"/>
          <w:rFonts w:ascii="Arial" w:hAnsi="Arial"/>
        </w:rPr>
        <w:footnoteReference w:id="1384"/>
      </w:r>
    </w:p>
    <w:p w14:paraId="440D9ED1" w14:textId="7F13E10D" w:rsidR="00BE6982" w:rsidRPr="001A6AD8" w:rsidRDefault="00BE6982" w:rsidP="0069749C">
      <w:pPr>
        <w:pStyle w:val="ListParagraph"/>
        <w:spacing w:before="120" w:after="120"/>
        <w:rPr>
          <w:rFonts w:ascii="Arial" w:hAnsi="Arial"/>
        </w:rPr>
      </w:pPr>
      <w:r w:rsidRPr="001A6AD8">
        <w:rPr>
          <w:rFonts w:ascii="Arial" w:hAnsi="Arial"/>
        </w:rPr>
        <w:t xml:space="preserve">In relation to the commission of inquiry, </w:t>
      </w:r>
      <w:r w:rsidR="00870DBB" w:rsidRPr="001A6AD8">
        <w:rPr>
          <w:rFonts w:ascii="Arial" w:hAnsi="Arial"/>
        </w:rPr>
        <w:t>Dr </w:t>
      </w:r>
      <w:r w:rsidRPr="001A6AD8">
        <w:rPr>
          <w:rFonts w:ascii="Arial" w:hAnsi="Arial"/>
        </w:rPr>
        <w:t xml:space="preserve">Pugmire wrote to </w:t>
      </w:r>
      <w:r w:rsidR="00870DBB" w:rsidRPr="001A6AD8">
        <w:rPr>
          <w:rFonts w:ascii="Arial" w:hAnsi="Arial"/>
        </w:rPr>
        <w:t>Dr </w:t>
      </w:r>
      <w:r w:rsidRPr="001A6AD8">
        <w:rPr>
          <w:rFonts w:ascii="Arial" w:hAnsi="Arial"/>
        </w:rPr>
        <w:t>Leeks that it was “shrewd thinking on behalf of our faithful colleagues at Head Office to eliminate that question [regarding the appropriateness of ECT] from the Magistrate’s brief and to ensure that the hearing was secret and not for publication”.</w:t>
      </w:r>
      <w:r w:rsidRPr="001A6AD8">
        <w:rPr>
          <w:rStyle w:val="FootnoteReference"/>
          <w:rFonts w:ascii="Arial" w:hAnsi="Arial"/>
        </w:rPr>
        <w:footnoteReference w:id="1385"/>
      </w:r>
      <w:r w:rsidRPr="001A6AD8">
        <w:rPr>
          <w:rFonts w:ascii="Arial" w:hAnsi="Arial"/>
        </w:rPr>
        <w:t xml:space="preserve"> He went on to say:</w:t>
      </w:r>
      <w:r w:rsidR="00865927" w:rsidRPr="001A6AD8">
        <w:rPr>
          <w:rFonts w:ascii="Arial" w:hAnsi="Arial"/>
        </w:rPr>
        <w:t xml:space="preserve"> </w:t>
      </w:r>
    </w:p>
    <w:p w14:paraId="67229B8C" w14:textId="0F88B8F3" w:rsidR="00BE6982" w:rsidRPr="001A6AD8" w:rsidRDefault="00D5668D" w:rsidP="00385A6E">
      <w:pPr>
        <w:pStyle w:val="IntenseQuote"/>
        <w:rPr>
          <w:iCs w:val="0"/>
        </w:rPr>
      </w:pPr>
      <w:r w:rsidRPr="001A6AD8">
        <w:rPr>
          <w:iCs w:val="0"/>
        </w:rPr>
        <w:t>“</w:t>
      </w:r>
      <w:r w:rsidR="00BE6982" w:rsidRPr="001A6AD8">
        <w:rPr>
          <w:iCs w:val="0"/>
        </w:rPr>
        <w:t>It is my personal opinion that if the present enquiry had been dealing with ECT and had been a public enquiry in which every false allegation was headlined, both you and I by now might have been seeking employment in South America where our heinous imaginary crimes were unknown.</w:t>
      </w:r>
      <w:r w:rsidRPr="001A6AD8">
        <w:rPr>
          <w:iCs w:val="0"/>
        </w:rPr>
        <w:t>”</w:t>
      </w:r>
      <w:r w:rsidR="00BE6982" w:rsidRPr="001A6AD8">
        <w:rPr>
          <w:iCs w:val="0"/>
          <w:vertAlign w:val="superscript"/>
        </w:rPr>
        <w:footnoteReference w:id="1386"/>
      </w:r>
      <w:r w:rsidR="00ED7B63" w:rsidRPr="001A6AD8">
        <w:rPr>
          <w:iCs w:val="0"/>
        </w:rPr>
        <w:t xml:space="preserve"> </w:t>
      </w:r>
    </w:p>
    <w:p w14:paraId="0429F59C" w14:textId="76843A16" w:rsidR="00D1403E" w:rsidRPr="001A6AD8" w:rsidRDefault="00BE085F" w:rsidP="0069749C">
      <w:pPr>
        <w:pStyle w:val="Heading3"/>
        <w:spacing w:before="120"/>
        <w:rPr>
          <w:rFonts w:ascii="Times New Roman" w:hAnsi="Times New Roman" w:cs="Times New Roman"/>
          <w:lang w:eastAsia="en-US"/>
        </w:rPr>
      </w:pPr>
      <w:bookmarkStart w:id="2599" w:name="_Toc120905774"/>
      <w:bookmarkStart w:id="2600" w:name="_Toc125980121"/>
      <w:bookmarkStart w:id="2601" w:name="_Toc125981702"/>
      <w:r w:rsidRPr="001A6AD8">
        <w:t>Te korenga o ngā tuaritanga kōrero a ngā umanga tika - L</w:t>
      </w:r>
      <w:r w:rsidR="00BE6982" w:rsidRPr="001A6AD8">
        <w:t>ack of information sharing by responsible agencies</w:t>
      </w:r>
      <w:bookmarkEnd w:id="2599"/>
      <w:bookmarkEnd w:id="2600"/>
      <w:bookmarkEnd w:id="2601"/>
      <w:r w:rsidR="00BE6982" w:rsidRPr="001A6AD8">
        <w:t xml:space="preserve"> </w:t>
      </w:r>
    </w:p>
    <w:p w14:paraId="050540EA" w14:textId="09BC12A5" w:rsidR="00BE6982" w:rsidRPr="001A6AD8" w:rsidRDefault="00F75034" w:rsidP="0069749C">
      <w:pPr>
        <w:pStyle w:val="ListParagraph"/>
        <w:spacing w:before="120" w:after="120"/>
        <w:rPr>
          <w:rFonts w:ascii="Arial" w:hAnsi="Arial"/>
        </w:rPr>
      </w:pPr>
      <w:r w:rsidRPr="001A6AD8">
        <w:rPr>
          <w:rFonts w:ascii="Arial" w:hAnsi="Arial"/>
        </w:rPr>
        <w:t>B</w:t>
      </w:r>
      <w:r w:rsidR="00BE6982" w:rsidRPr="001A6AD8">
        <w:rPr>
          <w:rFonts w:ascii="Arial" w:hAnsi="Arial"/>
        </w:rPr>
        <w:t>y 1977</w:t>
      </w:r>
      <w:r w:rsidR="001F77C9" w:rsidRPr="001A6AD8">
        <w:rPr>
          <w:rFonts w:ascii="Arial" w:hAnsi="Arial"/>
        </w:rPr>
        <w:t>,</w:t>
      </w:r>
      <w:r w:rsidR="00BE6982" w:rsidRPr="001A6AD8">
        <w:rPr>
          <w:rFonts w:ascii="Arial" w:hAnsi="Arial"/>
        </w:rPr>
        <w:t xml:space="preserve"> the responsible agencies had received multiple complaints about the treatment of </w:t>
      </w:r>
      <w:r w:rsidR="0036310D" w:rsidRPr="001A6AD8">
        <w:rPr>
          <w:rFonts w:ascii="Arial" w:hAnsi="Arial"/>
        </w:rPr>
        <w:t>children and young people</w:t>
      </w:r>
      <w:r w:rsidR="00BE6982" w:rsidRPr="001A6AD8">
        <w:rPr>
          <w:rFonts w:ascii="Arial" w:hAnsi="Arial"/>
        </w:rPr>
        <w:t xml:space="preserve"> at the unit. </w:t>
      </w:r>
      <w:r w:rsidR="001F77C9" w:rsidRPr="001A6AD8">
        <w:rPr>
          <w:rFonts w:ascii="Arial" w:hAnsi="Arial"/>
        </w:rPr>
        <w:t xml:space="preserve">In general, </w:t>
      </w:r>
      <w:r w:rsidR="00BE6982" w:rsidRPr="001A6AD8">
        <w:rPr>
          <w:rFonts w:ascii="Arial" w:hAnsi="Arial"/>
        </w:rPr>
        <w:t xml:space="preserve">agencies took a defensive approach and were not forthcoming with material that could have assisted the investigation and commission of inquiry. This approach was inappropriate and limited the ability of the inquiries to see the full picture of </w:t>
      </w:r>
      <w:r w:rsidR="00191813" w:rsidRPr="001A6AD8">
        <w:rPr>
          <w:rFonts w:ascii="Arial" w:hAnsi="Arial"/>
        </w:rPr>
        <w:t>abuse</w:t>
      </w:r>
      <w:r w:rsidR="00BE6982" w:rsidRPr="001A6AD8">
        <w:rPr>
          <w:rFonts w:ascii="Arial" w:hAnsi="Arial"/>
        </w:rPr>
        <w:t xml:space="preserve"> at the unit.</w:t>
      </w:r>
      <w:r w:rsidR="00865927" w:rsidRPr="001A6AD8">
        <w:rPr>
          <w:rFonts w:ascii="Arial" w:hAnsi="Arial"/>
        </w:rPr>
        <w:t xml:space="preserve"> </w:t>
      </w:r>
    </w:p>
    <w:p w14:paraId="21EB7200" w14:textId="4B2B25E5" w:rsidR="00BE6982" w:rsidRPr="001A6AD8" w:rsidRDefault="00BE6982" w:rsidP="0069749C">
      <w:pPr>
        <w:pStyle w:val="ListParagraph"/>
        <w:spacing w:before="120" w:after="120"/>
        <w:rPr>
          <w:rFonts w:ascii="Arial" w:hAnsi="Arial"/>
        </w:rPr>
      </w:pPr>
      <w:r w:rsidRPr="001A6AD8">
        <w:rPr>
          <w:rFonts w:ascii="Arial" w:hAnsi="Arial"/>
        </w:rPr>
        <w:t>For example, the Department of Social Welfare removed and edited information from Mr</w:t>
      </w:r>
      <w:r w:rsidR="00ED7B63" w:rsidRPr="001A6AD8">
        <w:rPr>
          <w:rFonts w:ascii="Arial" w:hAnsi="Arial"/>
        </w:rPr>
        <w:t> </w:t>
      </w:r>
      <w:r w:rsidRPr="001A6AD8">
        <w:rPr>
          <w:rFonts w:ascii="Arial" w:hAnsi="Arial"/>
        </w:rPr>
        <w:t xml:space="preserve">CD’s file after the </w:t>
      </w:r>
      <w:r w:rsidR="00D5668D" w:rsidRPr="001A6AD8">
        <w:rPr>
          <w:rFonts w:ascii="Arial" w:hAnsi="Arial"/>
        </w:rPr>
        <w:t>O</w:t>
      </w:r>
      <w:r w:rsidR="005D2639" w:rsidRPr="001A6AD8">
        <w:rPr>
          <w:rFonts w:ascii="Arial" w:hAnsi="Arial"/>
        </w:rPr>
        <w:t>mbudsman</w:t>
      </w:r>
      <w:r w:rsidRPr="001A6AD8">
        <w:rPr>
          <w:rFonts w:ascii="Arial" w:hAnsi="Arial"/>
        </w:rPr>
        <w:t xml:space="preserve"> had asked to see it.</w:t>
      </w:r>
      <w:r w:rsidRPr="001A6AD8">
        <w:rPr>
          <w:rStyle w:val="FootnoteReference"/>
          <w:rFonts w:ascii="Arial" w:hAnsi="Arial"/>
        </w:rPr>
        <w:footnoteReference w:id="1387"/>
      </w:r>
      <w:r w:rsidRPr="001A6AD8">
        <w:rPr>
          <w:rFonts w:ascii="Arial" w:hAnsi="Arial"/>
        </w:rPr>
        <w:t xml:space="preserve"> The </w:t>
      </w:r>
      <w:r w:rsidR="00D5668D" w:rsidRPr="001A6AD8">
        <w:rPr>
          <w:rFonts w:ascii="Arial" w:hAnsi="Arial"/>
        </w:rPr>
        <w:t>O</w:t>
      </w:r>
      <w:r w:rsidR="005D2639" w:rsidRPr="001A6AD8">
        <w:rPr>
          <w:rFonts w:ascii="Arial" w:hAnsi="Arial"/>
        </w:rPr>
        <w:t>mbudsman</w:t>
      </w:r>
      <w:r w:rsidRPr="001A6AD8">
        <w:rPr>
          <w:rFonts w:ascii="Arial" w:hAnsi="Arial"/>
        </w:rPr>
        <w:t xml:space="preserve"> pressed the </w:t>
      </w:r>
      <w:r w:rsidR="00A31D35" w:rsidRPr="001A6AD8">
        <w:rPr>
          <w:rFonts w:ascii="Arial" w:hAnsi="Arial"/>
        </w:rPr>
        <w:t>D</w:t>
      </w:r>
      <w:r w:rsidRPr="001A6AD8">
        <w:rPr>
          <w:rFonts w:ascii="Arial" w:hAnsi="Arial"/>
        </w:rPr>
        <w:t xml:space="preserve">epartment for an explanation, and the </w:t>
      </w:r>
      <w:r w:rsidR="00A31D35" w:rsidRPr="001A6AD8">
        <w:rPr>
          <w:rFonts w:ascii="Arial" w:hAnsi="Arial"/>
        </w:rPr>
        <w:t>D</w:t>
      </w:r>
      <w:r w:rsidR="005D2639" w:rsidRPr="001A6AD8">
        <w:rPr>
          <w:rFonts w:ascii="Arial" w:hAnsi="Arial"/>
        </w:rPr>
        <w:t>epartment</w:t>
      </w:r>
      <w:r w:rsidRPr="001A6AD8">
        <w:rPr>
          <w:rFonts w:ascii="Arial" w:hAnsi="Arial"/>
        </w:rPr>
        <w:t xml:space="preserve"> said a senior officer had “felt that the comments which he had removed had no relevance to the subject-matter of the complaint and should not in any event have appeared on the papers”.</w:t>
      </w:r>
      <w:r w:rsidRPr="001A6AD8">
        <w:rPr>
          <w:rStyle w:val="FootnoteReference"/>
          <w:rFonts w:ascii="Arial" w:hAnsi="Arial"/>
        </w:rPr>
        <w:footnoteReference w:id="1388"/>
      </w:r>
      <w:r w:rsidRPr="001A6AD8">
        <w:rPr>
          <w:rFonts w:ascii="Arial" w:hAnsi="Arial"/>
        </w:rPr>
        <w:t xml:space="preserve"> The </w:t>
      </w:r>
      <w:r w:rsidR="00D5668D" w:rsidRPr="001A6AD8">
        <w:rPr>
          <w:rFonts w:ascii="Arial" w:hAnsi="Arial"/>
        </w:rPr>
        <w:t>O</w:t>
      </w:r>
      <w:r w:rsidR="005D2639" w:rsidRPr="001A6AD8">
        <w:rPr>
          <w:rFonts w:ascii="Arial" w:hAnsi="Arial"/>
        </w:rPr>
        <w:t>mbudsman</w:t>
      </w:r>
      <w:r w:rsidRPr="001A6AD8">
        <w:rPr>
          <w:rFonts w:ascii="Arial" w:hAnsi="Arial"/>
        </w:rPr>
        <w:t xml:space="preserve"> accepted the officer did not intend to obstruct his investigation, but he still regarded the officer’s actions as “extremely serious” and referred the matter to the State Services Commission, which issued a notice to public servants reminding them of the need always to provide all original documents the </w:t>
      </w:r>
      <w:r w:rsidR="00D5668D" w:rsidRPr="001A6AD8">
        <w:rPr>
          <w:rFonts w:ascii="Arial" w:hAnsi="Arial"/>
        </w:rPr>
        <w:t>O</w:t>
      </w:r>
      <w:r w:rsidR="005D2639" w:rsidRPr="001A6AD8">
        <w:rPr>
          <w:rFonts w:ascii="Arial" w:hAnsi="Arial"/>
        </w:rPr>
        <w:t>mbudsman requested</w:t>
      </w:r>
      <w:r w:rsidRPr="001A6AD8">
        <w:rPr>
          <w:rFonts w:ascii="Arial" w:hAnsi="Arial"/>
        </w:rPr>
        <w:t>.</w:t>
      </w:r>
      <w:r w:rsidRPr="001A6AD8">
        <w:rPr>
          <w:rStyle w:val="FootnoteReference"/>
          <w:rFonts w:ascii="Arial" w:hAnsi="Arial"/>
        </w:rPr>
        <w:footnoteReference w:id="1389"/>
      </w:r>
    </w:p>
    <w:p w14:paraId="15C7E4AC" w14:textId="3324E284" w:rsidR="00BE6982" w:rsidRPr="001A6AD8" w:rsidRDefault="00BE6982" w:rsidP="0069749C">
      <w:pPr>
        <w:pStyle w:val="ListParagraph"/>
        <w:spacing w:before="120" w:after="120"/>
        <w:rPr>
          <w:rFonts w:ascii="Arial" w:hAnsi="Arial"/>
        </w:rPr>
      </w:pPr>
      <w:r w:rsidRPr="001A6AD8">
        <w:rPr>
          <w:rFonts w:ascii="Arial" w:hAnsi="Arial"/>
        </w:rPr>
        <w:t xml:space="preserve">A second example was important contextual evidence regarding </w:t>
      </w:r>
      <w:r w:rsidR="005D2639" w:rsidRPr="001A6AD8">
        <w:rPr>
          <w:rFonts w:ascii="Arial" w:hAnsi="Arial"/>
        </w:rPr>
        <w:t>Mr </w:t>
      </w:r>
      <w:r w:rsidRPr="001A6AD8">
        <w:rPr>
          <w:rFonts w:ascii="Arial" w:hAnsi="Arial"/>
        </w:rPr>
        <w:t>Bry</w:t>
      </w:r>
      <w:r w:rsidR="001901F0" w:rsidRPr="001A6AD8">
        <w:rPr>
          <w:rFonts w:ascii="Arial" w:hAnsi="Arial"/>
        </w:rPr>
        <w:t>o</w:t>
      </w:r>
      <w:r w:rsidRPr="001A6AD8">
        <w:rPr>
          <w:rFonts w:ascii="Arial" w:hAnsi="Arial"/>
        </w:rPr>
        <w:t xml:space="preserve">n </w:t>
      </w:r>
      <w:r w:rsidR="003229C0" w:rsidRPr="001A6AD8">
        <w:rPr>
          <w:rFonts w:ascii="Arial" w:hAnsi="Arial"/>
        </w:rPr>
        <w:t>Nic</w:t>
      </w:r>
      <w:r w:rsidRPr="001A6AD8">
        <w:rPr>
          <w:rFonts w:ascii="Arial" w:hAnsi="Arial"/>
        </w:rPr>
        <w:t xml:space="preserve">ol the </w:t>
      </w:r>
      <w:r w:rsidR="00A31D35" w:rsidRPr="001A6AD8">
        <w:rPr>
          <w:rFonts w:ascii="Arial" w:hAnsi="Arial"/>
        </w:rPr>
        <w:t>D</w:t>
      </w:r>
      <w:r w:rsidRPr="001A6AD8">
        <w:rPr>
          <w:rFonts w:ascii="Arial" w:hAnsi="Arial"/>
        </w:rPr>
        <w:t>epartment</w:t>
      </w:r>
      <w:r w:rsidR="00E17CEB" w:rsidRPr="001A6AD8">
        <w:rPr>
          <w:rFonts w:ascii="Arial" w:hAnsi="Arial"/>
        </w:rPr>
        <w:t xml:space="preserve"> did not share</w:t>
      </w:r>
      <w:r w:rsidRPr="001A6AD8">
        <w:rPr>
          <w:rFonts w:ascii="Arial" w:hAnsi="Arial"/>
        </w:rPr>
        <w:t xml:space="preserve">. The office of the </w:t>
      </w:r>
      <w:r w:rsidR="00D5668D" w:rsidRPr="001A6AD8">
        <w:rPr>
          <w:rFonts w:ascii="Arial" w:hAnsi="Arial"/>
        </w:rPr>
        <w:t>D</w:t>
      </w:r>
      <w:r w:rsidR="005D2639" w:rsidRPr="001A6AD8">
        <w:rPr>
          <w:rFonts w:ascii="Arial" w:hAnsi="Arial"/>
        </w:rPr>
        <w:t>irector-</w:t>
      </w:r>
      <w:r w:rsidR="00D5668D" w:rsidRPr="001A6AD8">
        <w:rPr>
          <w:rFonts w:ascii="Arial" w:hAnsi="Arial"/>
        </w:rPr>
        <w:t>G</w:t>
      </w:r>
      <w:r w:rsidR="005D2639" w:rsidRPr="001A6AD8">
        <w:rPr>
          <w:rFonts w:ascii="Arial" w:hAnsi="Arial"/>
        </w:rPr>
        <w:t>eneral</w:t>
      </w:r>
      <w:r w:rsidRPr="001A6AD8">
        <w:rPr>
          <w:rFonts w:ascii="Arial" w:hAnsi="Arial"/>
        </w:rPr>
        <w:t xml:space="preserve"> of </w:t>
      </w:r>
      <w:r w:rsidR="00D5668D" w:rsidRPr="001A6AD8">
        <w:rPr>
          <w:rFonts w:ascii="Arial" w:hAnsi="Arial"/>
        </w:rPr>
        <w:t>S</w:t>
      </w:r>
      <w:r w:rsidR="005D2639" w:rsidRPr="001A6AD8">
        <w:rPr>
          <w:rFonts w:ascii="Arial" w:hAnsi="Arial"/>
        </w:rPr>
        <w:t xml:space="preserve">ocial </w:t>
      </w:r>
      <w:r w:rsidR="00D5668D" w:rsidRPr="001A6AD8">
        <w:rPr>
          <w:rFonts w:ascii="Arial" w:hAnsi="Arial"/>
        </w:rPr>
        <w:t>W</w:t>
      </w:r>
      <w:r w:rsidR="005D2639" w:rsidRPr="001A6AD8">
        <w:rPr>
          <w:rFonts w:ascii="Arial" w:hAnsi="Arial"/>
        </w:rPr>
        <w:t>elfare</w:t>
      </w:r>
      <w:r w:rsidRPr="001A6AD8">
        <w:rPr>
          <w:rFonts w:ascii="Arial" w:hAnsi="Arial"/>
        </w:rPr>
        <w:t xml:space="preserve"> asked </w:t>
      </w:r>
      <w:r w:rsidR="005D2639" w:rsidRPr="001A6AD8">
        <w:rPr>
          <w:rFonts w:ascii="Arial" w:hAnsi="Arial"/>
        </w:rPr>
        <w:t>Mr </w:t>
      </w:r>
      <w:r w:rsidRPr="001A6AD8">
        <w:rPr>
          <w:rFonts w:ascii="Arial" w:hAnsi="Arial"/>
        </w:rPr>
        <w:t>Michael Doolan, by then the Holdsworth</w:t>
      </w:r>
      <w:r w:rsidR="00146843" w:rsidRPr="001A6AD8">
        <w:rPr>
          <w:rFonts w:ascii="Arial" w:hAnsi="Arial"/>
        </w:rPr>
        <w:t xml:space="preserve"> </w:t>
      </w:r>
      <w:r w:rsidR="00E17CEB" w:rsidRPr="001A6AD8">
        <w:rPr>
          <w:rFonts w:ascii="Arial" w:hAnsi="Arial"/>
        </w:rPr>
        <w:t>School</w:t>
      </w:r>
      <w:r w:rsidRPr="001A6AD8">
        <w:rPr>
          <w:rFonts w:ascii="Arial" w:hAnsi="Arial"/>
        </w:rPr>
        <w:t xml:space="preserve"> principal, for comment on Mr</w:t>
      </w:r>
      <w:r w:rsidR="00ED7B63" w:rsidRPr="001A6AD8">
        <w:rPr>
          <w:rFonts w:ascii="Arial" w:hAnsi="Arial"/>
        </w:rPr>
        <w:t> </w:t>
      </w:r>
      <w:r w:rsidRPr="001A6AD8">
        <w:rPr>
          <w:rFonts w:ascii="Arial" w:hAnsi="Arial"/>
        </w:rPr>
        <w:t>Nicol’s time at Holdsworth before he was sent to Lake Alice in 1973. Mr</w:t>
      </w:r>
      <w:r w:rsidR="00ED7B63" w:rsidRPr="001A6AD8">
        <w:rPr>
          <w:rFonts w:ascii="Arial" w:hAnsi="Arial"/>
        </w:rPr>
        <w:t> </w:t>
      </w:r>
      <w:r w:rsidRPr="001A6AD8">
        <w:rPr>
          <w:rFonts w:ascii="Arial" w:hAnsi="Arial"/>
        </w:rPr>
        <w:t>Doolan replied on 8 February</w:t>
      </w:r>
      <w:r w:rsidR="00E17CEB" w:rsidRPr="001A6AD8">
        <w:rPr>
          <w:rFonts w:ascii="Arial" w:hAnsi="Arial"/>
        </w:rPr>
        <w:t>,</w:t>
      </w:r>
      <w:r w:rsidRPr="001A6AD8">
        <w:rPr>
          <w:rFonts w:ascii="Arial" w:hAnsi="Arial"/>
        </w:rPr>
        <w:t xml:space="preserve"> about a week before the </w:t>
      </w:r>
      <w:r w:rsidR="00234CF6" w:rsidRPr="001A6AD8">
        <w:rPr>
          <w:rFonts w:ascii="Arial" w:hAnsi="Arial"/>
        </w:rPr>
        <w:t>magistrate’s</w:t>
      </w:r>
      <w:r w:rsidRPr="001A6AD8">
        <w:rPr>
          <w:rFonts w:ascii="Arial" w:hAnsi="Arial"/>
        </w:rPr>
        <w:t xml:space="preserve"> inquiry began</w:t>
      </w:r>
      <w:r w:rsidR="00E17CEB" w:rsidRPr="001A6AD8">
        <w:rPr>
          <w:rFonts w:ascii="Arial" w:hAnsi="Arial"/>
        </w:rPr>
        <w:t xml:space="preserve">, </w:t>
      </w:r>
      <w:r w:rsidRPr="001A6AD8">
        <w:rPr>
          <w:rFonts w:ascii="Arial" w:hAnsi="Arial"/>
        </w:rPr>
        <w:t>saying the school’s records on the boy were “rather sketchy”.</w:t>
      </w:r>
      <w:r w:rsidRPr="001A6AD8">
        <w:rPr>
          <w:rStyle w:val="FootnoteReference"/>
          <w:rFonts w:ascii="Arial" w:hAnsi="Arial"/>
        </w:rPr>
        <w:footnoteReference w:id="1390"/>
      </w:r>
      <w:r w:rsidRPr="001A6AD8">
        <w:rPr>
          <w:rFonts w:ascii="Arial" w:hAnsi="Arial"/>
        </w:rPr>
        <w:t xml:space="preserve"> Nonetheless, he wrote:</w:t>
      </w:r>
    </w:p>
    <w:p w14:paraId="6FCEE289" w14:textId="708EBD3C" w:rsidR="00BE6982" w:rsidRPr="001A6AD8" w:rsidRDefault="00D5668D" w:rsidP="00385A6E">
      <w:pPr>
        <w:pStyle w:val="IntenseQuote"/>
        <w:rPr>
          <w:iCs w:val="0"/>
        </w:rPr>
      </w:pPr>
      <w:r w:rsidRPr="001A6AD8">
        <w:rPr>
          <w:iCs w:val="0"/>
        </w:rPr>
        <w:t>“</w:t>
      </w:r>
      <w:r w:rsidR="00BE6982" w:rsidRPr="001A6AD8">
        <w:rPr>
          <w:iCs w:val="0"/>
        </w:rPr>
        <w:t>I have no doubt that [the boy] did receive ECT while at Lake Alice – this seemed to be routine at the time. I have no doubt that he perceived the administration of ECT as a form of punishment – I had the same perception. As Assistant Principal at Hokio Beach School, I had a lot of contact with the Lake Alice Adolescent Unit. It was my very clear perception that:</w:t>
      </w:r>
    </w:p>
    <w:p w14:paraId="726199ED" w14:textId="090B4425" w:rsidR="00DF1266" w:rsidRPr="001A6AD8" w:rsidRDefault="00BE6982" w:rsidP="00385A6E">
      <w:pPr>
        <w:pStyle w:val="IntenseQuoteBullet"/>
        <w:numPr>
          <w:ilvl w:val="0"/>
          <w:numId w:val="28"/>
        </w:numPr>
        <w:rPr>
          <w:iCs w:val="0"/>
        </w:rPr>
      </w:pPr>
      <w:r w:rsidRPr="001A6AD8">
        <w:rPr>
          <w:iCs w:val="0"/>
        </w:rPr>
        <w:t xml:space="preserve">ECT was administered to </w:t>
      </w:r>
      <w:r w:rsidR="00C84114" w:rsidRPr="001A6AD8">
        <w:rPr>
          <w:iCs w:val="0"/>
        </w:rPr>
        <w:t>children</w:t>
      </w:r>
      <w:r w:rsidRPr="001A6AD8">
        <w:rPr>
          <w:iCs w:val="0"/>
        </w:rPr>
        <w:t xml:space="preserve"> held at the point of consciousness – thought to be very effective with those </w:t>
      </w:r>
      <w:r w:rsidR="00C84114" w:rsidRPr="001A6AD8">
        <w:rPr>
          <w:iCs w:val="0"/>
        </w:rPr>
        <w:t>children</w:t>
      </w:r>
      <w:r w:rsidRPr="001A6AD8">
        <w:rPr>
          <w:iCs w:val="0"/>
        </w:rPr>
        <w:t xml:space="preserve"> exhibiting explosive character disorders;</w:t>
      </w:r>
    </w:p>
    <w:p w14:paraId="37D93015" w14:textId="25ED5B0B" w:rsidR="00DF1266" w:rsidRPr="001A6AD8" w:rsidRDefault="00BE6982" w:rsidP="00385A6E">
      <w:pPr>
        <w:pStyle w:val="IntenseQuoteBullet"/>
        <w:numPr>
          <w:ilvl w:val="0"/>
          <w:numId w:val="28"/>
        </w:numPr>
        <w:rPr>
          <w:iCs w:val="0"/>
        </w:rPr>
      </w:pPr>
      <w:r w:rsidRPr="001A6AD8">
        <w:rPr>
          <w:iCs w:val="0"/>
        </w:rPr>
        <w:t>Nursing staff at the Unit used the threat of ECT as a method of behavioural control;  </w:t>
      </w:r>
    </w:p>
    <w:p w14:paraId="7B2223EF" w14:textId="011C5AEF" w:rsidR="00BE6982" w:rsidRPr="001A6AD8" w:rsidRDefault="00BE6982" w:rsidP="00385A6E">
      <w:pPr>
        <w:pStyle w:val="IntenseQuoteBullet"/>
        <w:numPr>
          <w:ilvl w:val="0"/>
          <w:numId w:val="28"/>
        </w:numPr>
        <w:rPr>
          <w:iCs w:val="0"/>
        </w:rPr>
      </w:pPr>
      <w:r w:rsidRPr="001A6AD8">
        <w:rPr>
          <w:iCs w:val="0"/>
        </w:rPr>
        <w:t>Paraldehyde injections were used for similar reasons.</w:t>
      </w:r>
    </w:p>
    <w:p w14:paraId="5686113B" w14:textId="77777777" w:rsidR="00DF1266" w:rsidRPr="001A6AD8" w:rsidRDefault="00DF1266" w:rsidP="00385A6E">
      <w:pPr>
        <w:pStyle w:val="IntenseQuoteBullet"/>
        <w:rPr>
          <w:iCs w:val="0"/>
        </w:rPr>
      </w:pPr>
    </w:p>
    <w:p w14:paraId="793C32F5" w14:textId="70BBF67B" w:rsidR="00BE6982" w:rsidRPr="001A6AD8" w:rsidRDefault="00D5668D" w:rsidP="00385A6E">
      <w:pPr>
        <w:pStyle w:val="IntenseQuote"/>
        <w:rPr>
          <w:iCs w:val="0"/>
        </w:rPr>
      </w:pPr>
      <w:r w:rsidRPr="001A6AD8">
        <w:rPr>
          <w:iCs w:val="0"/>
        </w:rPr>
        <w:t>“</w:t>
      </w:r>
      <w:r w:rsidR="00BE6982" w:rsidRPr="001A6AD8">
        <w:rPr>
          <w:iCs w:val="0"/>
        </w:rPr>
        <w:t>It was because of these, and other misgivings that I had, that Holdsworth ceased the practice of referring lads to the Lake Alice Hospital Adolescent Unit at the end of 1973.</w:t>
      </w:r>
      <w:r w:rsidRPr="001A6AD8">
        <w:rPr>
          <w:iCs w:val="0"/>
        </w:rPr>
        <w:t>”</w:t>
      </w:r>
      <w:r w:rsidR="00BE6982" w:rsidRPr="001A6AD8">
        <w:rPr>
          <w:iCs w:val="0"/>
          <w:vertAlign w:val="superscript"/>
        </w:rPr>
        <w:footnoteReference w:id="1391"/>
      </w:r>
      <w:r w:rsidR="00BE6982" w:rsidRPr="001A6AD8">
        <w:rPr>
          <w:iCs w:val="0"/>
        </w:rPr>
        <w:t> </w:t>
      </w:r>
    </w:p>
    <w:p w14:paraId="3D377AD0" w14:textId="5207E2FD"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Doolan concluded by saying he would be prepared to amplify the paragraphs quoted above should the </w:t>
      </w:r>
      <w:r w:rsidR="00D5668D" w:rsidRPr="001A6AD8">
        <w:rPr>
          <w:rFonts w:ascii="Arial" w:hAnsi="Arial"/>
        </w:rPr>
        <w:t>D</w:t>
      </w:r>
      <w:r w:rsidR="00234CF6" w:rsidRPr="001A6AD8">
        <w:rPr>
          <w:rFonts w:ascii="Arial" w:hAnsi="Arial"/>
        </w:rPr>
        <w:t>irector-</w:t>
      </w:r>
      <w:r w:rsidR="00D5668D" w:rsidRPr="001A6AD8">
        <w:rPr>
          <w:rFonts w:ascii="Arial" w:hAnsi="Arial"/>
        </w:rPr>
        <w:t>G</w:t>
      </w:r>
      <w:r w:rsidR="00234CF6" w:rsidRPr="001A6AD8">
        <w:rPr>
          <w:rFonts w:ascii="Arial" w:hAnsi="Arial"/>
        </w:rPr>
        <w:t>eneral</w:t>
      </w:r>
      <w:r w:rsidRPr="001A6AD8">
        <w:rPr>
          <w:rFonts w:ascii="Arial" w:hAnsi="Arial"/>
        </w:rPr>
        <w:t xml:space="preserve"> wish him to do so.</w:t>
      </w:r>
      <w:r w:rsidRPr="001A6AD8">
        <w:rPr>
          <w:rStyle w:val="FootnoteReference"/>
          <w:rFonts w:ascii="Arial" w:hAnsi="Arial"/>
        </w:rPr>
        <w:footnoteReference w:id="1392"/>
      </w:r>
      <w:r w:rsidRPr="001A6AD8">
        <w:rPr>
          <w:rFonts w:ascii="Arial" w:hAnsi="Arial"/>
        </w:rPr>
        <w:t xml:space="preserve"> </w:t>
      </w:r>
      <w:r w:rsidR="1B2D43EB" w:rsidRPr="001A6AD8">
        <w:rPr>
          <w:rFonts w:ascii="Arial" w:hAnsi="Arial"/>
        </w:rPr>
        <w:t xml:space="preserve">This information was not shared with the </w:t>
      </w:r>
      <w:r w:rsidR="03ECD0F3" w:rsidRPr="001A6AD8">
        <w:rPr>
          <w:rFonts w:ascii="Arial" w:hAnsi="Arial"/>
        </w:rPr>
        <w:t xml:space="preserve">inquiry. </w:t>
      </w:r>
      <w:r w:rsidRPr="001A6AD8">
        <w:rPr>
          <w:rFonts w:ascii="Arial" w:hAnsi="Arial"/>
        </w:rPr>
        <w:t>We contacted Mr</w:t>
      </w:r>
      <w:r w:rsidR="00ED7B63" w:rsidRPr="001A6AD8">
        <w:rPr>
          <w:rFonts w:ascii="Arial" w:hAnsi="Arial"/>
        </w:rPr>
        <w:t> </w:t>
      </w:r>
      <w:r w:rsidRPr="001A6AD8">
        <w:rPr>
          <w:rFonts w:ascii="Arial" w:hAnsi="Arial"/>
        </w:rPr>
        <w:t>Mitchell for comment and provided him with Mr</w:t>
      </w:r>
      <w:r w:rsidR="00ED7B63" w:rsidRPr="001A6AD8">
        <w:rPr>
          <w:rFonts w:ascii="Arial" w:hAnsi="Arial"/>
        </w:rPr>
        <w:t> </w:t>
      </w:r>
      <w:r w:rsidRPr="001A6AD8">
        <w:rPr>
          <w:rFonts w:ascii="Arial" w:hAnsi="Arial"/>
        </w:rPr>
        <w:t>Doolan’s statement. He told us:</w:t>
      </w:r>
    </w:p>
    <w:p w14:paraId="46F61F87" w14:textId="0D4A780B" w:rsidR="00BE6982" w:rsidRPr="001A6AD8" w:rsidRDefault="00D5668D" w:rsidP="00385A6E">
      <w:pPr>
        <w:pStyle w:val="IntenseQuote"/>
        <w:rPr>
          <w:iCs w:val="0"/>
        </w:rPr>
      </w:pPr>
      <w:r w:rsidRPr="001A6AD8">
        <w:rPr>
          <w:iCs w:val="0"/>
        </w:rPr>
        <w:t>“</w:t>
      </w:r>
      <w:r w:rsidR="00BE6982" w:rsidRPr="001A6AD8">
        <w:rPr>
          <w:iCs w:val="0"/>
        </w:rPr>
        <w:t>I am confident that, had I been aware of the concerns raised by Mr</w:t>
      </w:r>
      <w:r w:rsidR="00ED7B63" w:rsidRPr="001A6AD8">
        <w:rPr>
          <w:iCs w:val="0"/>
        </w:rPr>
        <w:t> </w:t>
      </w:r>
      <w:r w:rsidR="00BE6982" w:rsidRPr="001A6AD8">
        <w:rPr>
          <w:iCs w:val="0"/>
        </w:rPr>
        <w:t>Doolan and it seems others, these issues would have been investigated by me as part of the inquiry. The information contained in Mr</w:t>
      </w:r>
      <w:r w:rsidR="00ED7B63" w:rsidRPr="001A6AD8">
        <w:rPr>
          <w:iCs w:val="0"/>
        </w:rPr>
        <w:t> </w:t>
      </w:r>
      <w:r w:rsidR="00BE6982" w:rsidRPr="001A6AD8">
        <w:rPr>
          <w:iCs w:val="0"/>
        </w:rPr>
        <w:t>Doolan’s witness statement could well have changed my view as to the evidence regarding the use of ECT as a punishment.</w:t>
      </w:r>
      <w:r w:rsidRPr="001A6AD8">
        <w:rPr>
          <w:iCs w:val="0"/>
        </w:rPr>
        <w:t>”</w:t>
      </w:r>
      <w:r w:rsidR="00BE6982" w:rsidRPr="001A6AD8">
        <w:rPr>
          <w:iCs w:val="0"/>
          <w:vertAlign w:val="superscript"/>
        </w:rPr>
        <w:footnoteReference w:id="1393"/>
      </w:r>
    </w:p>
    <w:p w14:paraId="0A7EC590" w14:textId="58AD3A10" w:rsidR="00BE6982" w:rsidRPr="001A6AD8" w:rsidRDefault="00BE6982" w:rsidP="0069749C">
      <w:pPr>
        <w:pStyle w:val="ListParagraph"/>
        <w:spacing w:before="120" w:after="120"/>
        <w:rPr>
          <w:rFonts w:ascii="Arial" w:hAnsi="Arial"/>
        </w:rPr>
      </w:pPr>
      <w:r w:rsidRPr="001A6AD8">
        <w:rPr>
          <w:rFonts w:ascii="Arial" w:hAnsi="Arial"/>
        </w:rPr>
        <w:t>Instead, the commission of inquiry was left to deal with Mr</w:t>
      </w:r>
      <w:r w:rsidR="00ED7B63" w:rsidRPr="001A6AD8">
        <w:rPr>
          <w:rFonts w:ascii="Arial" w:hAnsi="Arial"/>
        </w:rPr>
        <w:t> </w:t>
      </w:r>
      <w:r w:rsidRPr="001A6AD8">
        <w:rPr>
          <w:rFonts w:ascii="Arial" w:hAnsi="Arial"/>
        </w:rPr>
        <w:t xml:space="preserve">Halo’s complaint of mistreatment without the benefit of further contextually relevant information. The examination of witnesses became a credibility assessment between a 13-year-old </w:t>
      </w:r>
      <w:r w:rsidR="003B19C7" w:rsidRPr="001A6AD8">
        <w:rPr>
          <w:rFonts w:ascii="Arial" w:hAnsi="Arial"/>
        </w:rPr>
        <w:t>Pacific boy</w:t>
      </w:r>
      <w:r w:rsidRPr="001A6AD8">
        <w:rPr>
          <w:rFonts w:ascii="Arial" w:hAnsi="Arial"/>
        </w:rPr>
        <w:t>, who was perceived to have behavioural and psychological issues, and the responsible departments and a</w:t>
      </w:r>
      <w:r w:rsidR="006951EC" w:rsidRPr="001A6AD8">
        <w:rPr>
          <w:rFonts w:ascii="Arial" w:hAnsi="Arial"/>
        </w:rPr>
        <w:t xml:space="preserve"> respected</w:t>
      </w:r>
      <w:r w:rsidRPr="001A6AD8">
        <w:rPr>
          <w:rFonts w:ascii="Arial" w:hAnsi="Arial"/>
        </w:rPr>
        <w:t xml:space="preserve"> </w:t>
      </w:r>
      <w:r w:rsidR="00D32B59" w:rsidRPr="001A6AD8">
        <w:rPr>
          <w:rFonts w:ascii="Arial" w:hAnsi="Arial"/>
        </w:rPr>
        <w:t>child psychiatrist</w:t>
      </w:r>
      <w:r w:rsidRPr="001A6AD8">
        <w:rPr>
          <w:rFonts w:ascii="Arial" w:hAnsi="Arial"/>
        </w:rPr>
        <w:t xml:space="preserve">. </w:t>
      </w:r>
      <w:r w:rsidR="006343CB" w:rsidRPr="001A6AD8">
        <w:rPr>
          <w:rFonts w:ascii="Arial" w:hAnsi="Arial"/>
        </w:rPr>
        <w:t>Mr</w:t>
      </w:r>
      <w:r w:rsidR="00ED7B63" w:rsidRPr="001A6AD8">
        <w:rPr>
          <w:rFonts w:ascii="Arial" w:hAnsi="Arial"/>
        </w:rPr>
        <w:t> </w:t>
      </w:r>
      <w:r w:rsidR="006343CB" w:rsidRPr="001A6AD8">
        <w:rPr>
          <w:rFonts w:ascii="Arial" w:hAnsi="Arial"/>
        </w:rPr>
        <w:t xml:space="preserve">Halo was not present or represented at the hearing. </w:t>
      </w:r>
    </w:p>
    <w:p w14:paraId="7273CE50" w14:textId="2DC84265" w:rsidR="00BE6982" w:rsidRPr="001A6AD8" w:rsidRDefault="00BE6982" w:rsidP="0069749C">
      <w:pPr>
        <w:pStyle w:val="ListParagraph"/>
        <w:spacing w:before="120" w:after="120"/>
        <w:rPr>
          <w:rFonts w:ascii="Arial" w:hAnsi="Arial"/>
        </w:rPr>
      </w:pPr>
      <w:r w:rsidRPr="001A6AD8">
        <w:rPr>
          <w:rFonts w:ascii="Arial" w:hAnsi="Arial"/>
        </w:rPr>
        <w:t>The Department of Education was also not forthcoming. It did not tell the inquiry its head office sent an educational psychologist, Mr</w:t>
      </w:r>
      <w:r w:rsidR="00ED7B63" w:rsidRPr="001A6AD8">
        <w:rPr>
          <w:rFonts w:ascii="Arial" w:hAnsi="Arial"/>
        </w:rPr>
        <w:t> </w:t>
      </w:r>
      <w:r w:rsidR="002F49B2" w:rsidRPr="001A6AD8">
        <w:rPr>
          <w:rFonts w:ascii="Arial" w:hAnsi="Arial"/>
        </w:rPr>
        <w:t xml:space="preserve">Don </w:t>
      </w:r>
      <w:r w:rsidRPr="001A6AD8">
        <w:rPr>
          <w:rFonts w:ascii="Arial" w:hAnsi="Arial"/>
        </w:rPr>
        <w:t>Brown, to investigate allegations of misuse of the ECT machine in 1974.</w:t>
      </w:r>
      <w:r w:rsidRPr="001A6AD8">
        <w:rPr>
          <w:rStyle w:val="FootnoteReference"/>
          <w:rFonts w:ascii="Arial" w:hAnsi="Arial"/>
        </w:rPr>
        <w:footnoteReference w:id="1394"/>
      </w:r>
      <w:r w:rsidRPr="001A6AD8">
        <w:rPr>
          <w:rFonts w:ascii="Arial" w:hAnsi="Arial"/>
        </w:rPr>
        <w:t xml:space="preserve"> Mr</w:t>
      </w:r>
      <w:r w:rsidR="00ED7B63" w:rsidRPr="001A6AD8">
        <w:rPr>
          <w:rFonts w:ascii="Arial" w:hAnsi="Arial"/>
        </w:rPr>
        <w:t> </w:t>
      </w:r>
      <w:r w:rsidRPr="001A6AD8">
        <w:rPr>
          <w:rFonts w:ascii="Arial" w:hAnsi="Arial"/>
        </w:rPr>
        <w:t>Brown’s report, which was critical of the unit’s use of ECT, was not supplied to the inquiry.</w:t>
      </w:r>
    </w:p>
    <w:p w14:paraId="653A249D" w14:textId="49E0760C" w:rsidR="00BE6982" w:rsidRPr="001A6AD8" w:rsidRDefault="00BE6982" w:rsidP="0069749C">
      <w:pPr>
        <w:pStyle w:val="ListParagraph"/>
        <w:spacing w:before="120" w:after="120"/>
        <w:rPr>
          <w:rFonts w:ascii="Arial" w:hAnsi="Arial"/>
        </w:rPr>
      </w:pPr>
      <w:r w:rsidRPr="001A6AD8">
        <w:rPr>
          <w:rFonts w:ascii="Arial" w:hAnsi="Arial"/>
        </w:rPr>
        <w:t xml:space="preserve">While the above examples </w:t>
      </w:r>
      <w:r w:rsidR="00D32B59" w:rsidRPr="001A6AD8">
        <w:rPr>
          <w:rFonts w:ascii="Arial" w:hAnsi="Arial"/>
        </w:rPr>
        <w:t>may not have been</w:t>
      </w:r>
      <w:r w:rsidRPr="001A6AD8">
        <w:rPr>
          <w:rFonts w:ascii="Arial" w:hAnsi="Arial"/>
        </w:rPr>
        <w:t xml:space="preserve"> directly relevant to the treatment of the individual at the centre of the inquiry, they would have provided context as to growing concerns about the methods used at the unit.</w:t>
      </w:r>
      <w:r w:rsidR="00865927" w:rsidRPr="001A6AD8">
        <w:rPr>
          <w:rFonts w:ascii="Arial" w:hAnsi="Arial"/>
        </w:rPr>
        <w:t xml:space="preserve"> </w:t>
      </w:r>
      <w:r w:rsidRPr="001A6AD8">
        <w:rPr>
          <w:rFonts w:ascii="Arial" w:eastAsiaTheme="majorEastAsia" w:hAnsi="Arial"/>
        </w:rPr>
        <w:t xml:space="preserve">However, adverse publicity about psychiatry generally and about Lake Alice appears to have led those responsible for </w:t>
      </w:r>
      <w:r w:rsidR="0036310D" w:rsidRPr="001A6AD8">
        <w:rPr>
          <w:rFonts w:ascii="Arial" w:eastAsiaTheme="majorEastAsia" w:hAnsi="Arial"/>
        </w:rPr>
        <w:t>children and young people</w:t>
      </w:r>
      <w:r w:rsidRPr="001A6AD8">
        <w:rPr>
          <w:rFonts w:ascii="Arial" w:eastAsiaTheme="majorEastAsia" w:hAnsi="Arial"/>
        </w:rPr>
        <w:t xml:space="preserve"> in the unit to take a defensive approach to the inquiries</w:t>
      </w:r>
      <w:r w:rsidRPr="001A6AD8">
        <w:rPr>
          <w:rFonts w:ascii="Arial" w:hAnsi="Arial"/>
        </w:rPr>
        <w:t>. The effect of the approach was to prioritise the reputation of the institutions and of psychiatry over openness and oversight.</w:t>
      </w:r>
    </w:p>
    <w:p w14:paraId="029B867D" w14:textId="216E78B5" w:rsidR="00BE6982" w:rsidRPr="001A6AD8" w:rsidRDefault="00BE6982" w:rsidP="0069749C">
      <w:pPr>
        <w:pStyle w:val="Heading2"/>
        <w:spacing w:before="120"/>
      </w:pPr>
      <w:bookmarkStart w:id="2602" w:name="_Toc117168869"/>
      <w:bookmarkStart w:id="2603" w:name="_Toc112771281"/>
      <w:bookmarkStart w:id="2604" w:name="_Toc115968462"/>
      <w:bookmarkStart w:id="2605" w:name="_Toc116029727"/>
      <w:bookmarkStart w:id="2606" w:name="_Toc116036094"/>
      <w:bookmarkStart w:id="2607" w:name="_Toc116043197"/>
      <w:bookmarkStart w:id="2608" w:name="_Toc116051344"/>
      <w:bookmarkStart w:id="2609" w:name="_Toc116052811"/>
      <w:bookmarkStart w:id="2610" w:name="_Toc116995875"/>
      <w:bookmarkStart w:id="2611" w:name="_Toc119064158"/>
      <w:bookmarkStart w:id="2612" w:name="_Toc119429371"/>
      <w:bookmarkStart w:id="2613" w:name="_Toc120905775"/>
      <w:bookmarkStart w:id="2614" w:name="_Toc125980122"/>
      <w:bookmarkStart w:id="2615" w:name="_Toc125981703"/>
      <w:r w:rsidRPr="001A6AD8">
        <w:t xml:space="preserve">2.4.3 </w:t>
      </w:r>
      <w:hyperlink w:anchor="_heading=h.279ka65">
        <w:r w:rsidR="002B25CB" w:rsidRPr="001A6AD8">
          <w:t xml:space="preserve">Te whakatewhatewhatanga a te kaitirotiro ā-takiwā, 1977 - </w:t>
        </w:r>
      </w:hyperlink>
      <w:r w:rsidRPr="001A6AD8">
        <w:t xml:space="preserve">District </w:t>
      </w:r>
      <w:r w:rsidR="00D32B59" w:rsidRPr="001A6AD8">
        <w:t>inspector inquiry</w:t>
      </w:r>
      <w:bookmarkEnd w:id="2602"/>
      <w:r w:rsidR="0048332E" w:rsidRPr="001A6AD8">
        <w:t>, 1977</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r w:rsidRPr="001A6AD8">
        <w:t xml:space="preserve"> </w:t>
      </w:r>
    </w:p>
    <w:p w14:paraId="759C2B9D" w14:textId="3B6D9C79" w:rsidR="00BE6982" w:rsidRPr="003F7D78" w:rsidRDefault="00BE6982" w:rsidP="003F7D78">
      <w:pPr>
        <w:pStyle w:val="ListParagraph"/>
        <w:rPr>
          <w:rFonts w:ascii="Arial" w:hAnsi="Arial"/>
        </w:rPr>
      </w:pPr>
      <w:r w:rsidRPr="003F7D78">
        <w:rPr>
          <w:rFonts w:ascii="Arial" w:hAnsi="Arial"/>
        </w:rPr>
        <w:t xml:space="preserve">In the wake of publicity about </w:t>
      </w:r>
      <w:r w:rsidR="00D32B59" w:rsidRPr="003F7D78">
        <w:rPr>
          <w:rFonts w:ascii="Arial" w:hAnsi="Arial"/>
        </w:rPr>
        <w:t>Mr </w:t>
      </w:r>
      <w:r w:rsidRPr="003F7D78">
        <w:rPr>
          <w:rFonts w:ascii="Arial" w:hAnsi="Arial"/>
        </w:rPr>
        <w:t xml:space="preserve">Halo’s case, two separate families of </w:t>
      </w:r>
      <w:r w:rsidR="00414289" w:rsidRPr="003F7D78">
        <w:rPr>
          <w:rFonts w:ascii="Arial" w:hAnsi="Arial"/>
        </w:rPr>
        <w:t>children</w:t>
      </w:r>
      <w:r w:rsidRPr="003F7D78">
        <w:rPr>
          <w:rFonts w:ascii="Arial" w:hAnsi="Arial"/>
        </w:rPr>
        <w:t xml:space="preserve"> who had been at Lake Alice contacted </w:t>
      </w:r>
      <w:r w:rsidR="00870DBB" w:rsidRPr="003F7D78">
        <w:rPr>
          <w:rFonts w:ascii="Arial" w:hAnsi="Arial"/>
        </w:rPr>
        <w:t>Dr </w:t>
      </w:r>
      <w:r w:rsidRPr="003F7D78">
        <w:rPr>
          <w:rFonts w:ascii="Arial" w:hAnsi="Arial"/>
        </w:rPr>
        <w:t>Oliver Sutherland of the Auckland Committee on Racism and Discrimination (ACORD).</w:t>
      </w:r>
      <w:r w:rsidRPr="003F7D78">
        <w:rPr>
          <w:rStyle w:val="FootnoteReference"/>
          <w:rFonts w:ascii="Arial" w:hAnsi="Arial"/>
        </w:rPr>
        <w:footnoteReference w:id="1395"/>
      </w:r>
      <w:r w:rsidRPr="003F7D78">
        <w:rPr>
          <w:rFonts w:ascii="Arial" w:hAnsi="Arial"/>
        </w:rPr>
        <w:t xml:space="preserve"> </w:t>
      </w:r>
      <w:r w:rsidR="00870DBB" w:rsidRPr="003F7D78">
        <w:rPr>
          <w:rFonts w:ascii="Arial" w:hAnsi="Arial"/>
        </w:rPr>
        <w:t>Dr </w:t>
      </w:r>
      <w:r w:rsidRPr="003F7D78">
        <w:rPr>
          <w:rFonts w:ascii="Arial" w:hAnsi="Arial"/>
        </w:rPr>
        <w:t>Sutherland met with the two boys and their families. He was told boys at the unit not only received ECT to their heads, but also received a “special sort of punishment”</w:t>
      </w:r>
      <w:r w:rsidRPr="003F7D78">
        <w:rPr>
          <w:rStyle w:val="FootnoteReference"/>
          <w:rFonts w:ascii="Arial" w:hAnsi="Arial"/>
        </w:rPr>
        <w:footnoteReference w:id="1396"/>
      </w:r>
      <w:r w:rsidRPr="003F7D78">
        <w:rPr>
          <w:rFonts w:ascii="Arial" w:hAnsi="Arial"/>
        </w:rPr>
        <w:t xml:space="preserve"> </w:t>
      </w:r>
      <w:r w:rsidR="00D32B59" w:rsidRPr="003F7D78">
        <w:rPr>
          <w:rFonts w:ascii="Arial" w:hAnsi="Arial"/>
        </w:rPr>
        <w:t xml:space="preserve">that </w:t>
      </w:r>
      <w:r w:rsidRPr="003F7D78">
        <w:rPr>
          <w:rFonts w:ascii="Arial" w:hAnsi="Arial"/>
        </w:rPr>
        <w:t>involved electrodes from the ECT machine being placed on either side of their knees so an electric current could be administered.</w:t>
      </w:r>
      <w:r w:rsidRPr="003F7D78">
        <w:rPr>
          <w:rStyle w:val="FootnoteReference"/>
          <w:rFonts w:ascii="Arial" w:hAnsi="Arial"/>
        </w:rPr>
        <w:footnoteReference w:id="1397"/>
      </w:r>
      <w:r w:rsidRPr="003F7D78">
        <w:rPr>
          <w:rFonts w:ascii="Arial" w:hAnsi="Arial"/>
        </w:rPr>
        <w:t xml:space="preserve"> </w:t>
      </w:r>
      <w:r w:rsidR="00870DBB" w:rsidRPr="003F7D78">
        <w:rPr>
          <w:rFonts w:ascii="Arial" w:hAnsi="Arial"/>
        </w:rPr>
        <w:t>Dr </w:t>
      </w:r>
      <w:r w:rsidRPr="003F7D78">
        <w:rPr>
          <w:rFonts w:ascii="Arial" w:hAnsi="Arial"/>
        </w:rPr>
        <w:t xml:space="preserve">Sutherland said he met with </w:t>
      </w:r>
      <w:r w:rsidR="00870DBB" w:rsidRPr="003F7D78">
        <w:rPr>
          <w:rFonts w:ascii="Arial" w:hAnsi="Arial"/>
        </w:rPr>
        <w:t>Dr </w:t>
      </w:r>
      <w:r w:rsidRPr="003F7D78">
        <w:rPr>
          <w:rFonts w:ascii="Arial" w:hAnsi="Arial"/>
        </w:rPr>
        <w:t xml:space="preserve">Mirams on 11 May 1977 to present these further allegations to him and demand a full inquiry into the treatment of </w:t>
      </w:r>
      <w:r w:rsidR="0036310D" w:rsidRPr="003F7D78">
        <w:rPr>
          <w:rFonts w:ascii="Arial" w:hAnsi="Arial"/>
        </w:rPr>
        <w:t>children and young people</w:t>
      </w:r>
      <w:r w:rsidRPr="003F7D78">
        <w:rPr>
          <w:rFonts w:ascii="Arial" w:hAnsi="Arial"/>
        </w:rPr>
        <w:t xml:space="preserve"> at Lake Alice as well as immediate closure of the unit.</w:t>
      </w:r>
      <w:r w:rsidRPr="003F7D78">
        <w:rPr>
          <w:rStyle w:val="FootnoteReference"/>
          <w:rFonts w:ascii="Arial" w:hAnsi="Arial"/>
        </w:rPr>
        <w:footnoteReference w:id="1398"/>
      </w:r>
    </w:p>
    <w:p w14:paraId="15AB716D" w14:textId="33F952BC" w:rsidR="00BE6982" w:rsidRPr="001A6AD8" w:rsidRDefault="00BE6982" w:rsidP="0069749C">
      <w:pPr>
        <w:pStyle w:val="ListParagraph"/>
        <w:spacing w:before="120" w:after="120"/>
        <w:rPr>
          <w:rFonts w:ascii="Arial" w:hAnsi="Arial"/>
        </w:rPr>
      </w:pPr>
      <w:r w:rsidRPr="001A6AD8">
        <w:rPr>
          <w:rFonts w:ascii="Arial" w:hAnsi="Arial"/>
        </w:rPr>
        <w:t xml:space="preserve">After this meeting with </w:t>
      </w:r>
      <w:r w:rsidR="00870DBB" w:rsidRPr="001A6AD8">
        <w:rPr>
          <w:rFonts w:ascii="Arial" w:hAnsi="Arial"/>
        </w:rPr>
        <w:t>Dr </w:t>
      </w:r>
      <w:r w:rsidRPr="001A6AD8">
        <w:rPr>
          <w:rFonts w:ascii="Arial" w:hAnsi="Arial"/>
        </w:rPr>
        <w:t xml:space="preserve">Sutherland, </w:t>
      </w:r>
      <w:r w:rsidR="00870DBB" w:rsidRPr="001A6AD8">
        <w:rPr>
          <w:rFonts w:ascii="Arial" w:hAnsi="Arial"/>
        </w:rPr>
        <w:t>Dr </w:t>
      </w:r>
      <w:r w:rsidRPr="001A6AD8">
        <w:rPr>
          <w:rFonts w:ascii="Arial" w:hAnsi="Arial"/>
        </w:rPr>
        <w:t>Mirams gave an interview to the New</w:t>
      </w:r>
      <w:r w:rsidR="001F77C9" w:rsidRPr="001A6AD8">
        <w:rPr>
          <w:rFonts w:ascii="Arial" w:hAnsi="Arial"/>
        </w:rPr>
        <w:t> </w:t>
      </w:r>
      <w:r w:rsidRPr="001A6AD8">
        <w:rPr>
          <w:rFonts w:ascii="Arial" w:hAnsi="Arial"/>
        </w:rPr>
        <w:t xml:space="preserve">Zealand Herald in which he said the ECT machine had been removed from the unit. He confirmed ACORD had presented him with further allegations about the treatment of </w:t>
      </w:r>
      <w:r w:rsidR="0036310D" w:rsidRPr="001A6AD8">
        <w:rPr>
          <w:rFonts w:ascii="Arial" w:hAnsi="Arial"/>
        </w:rPr>
        <w:t>children and young people</w:t>
      </w:r>
      <w:r w:rsidRPr="001A6AD8">
        <w:rPr>
          <w:rFonts w:ascii="Arial" w:hAnsi="Arial"/>
        </w:rPr>
        <w:t xml:space="preserve"> at the unit.</w:t>
      </w:r>
      <w:r w:rsidRPr="001A6AD8">
        <w:rPr>
          <w:rStyle w:val="FootnoteReference"/>
          <w:rFonts w:ascii="Arial" w:hAnsi="Arial"/>
        </w:rPr>
        <w:footnoteReference w:id="1399"/>
      </w:r>
      <w:r w:rsidRPr="001A6AD8">
        <w:rPr>
          <w:rFonts w:ascii="Arial" w:hAnsi="Arial"/>
        </w:rPr>
        <w:t xml:space="preserve"> </w:t>
      </w:r>
      <w:r w:rsidR="00870DBB" w:rsidRPr="001A6AD8">
        <w:rPr>
          <w:rFonts w:ascii="Arial" w:hAnsi="Arial"/>
        </w:rPr>
        <w:t>Dr </w:t>
      </w:r>
      <w:r w:rsidRPr="001A6AD8">
        <w:rPr>
          <w:rFonts w:ascii="Arial" w:hAnsi="Arial"/>
        </w:rPr>
        <w:t>Mirams said:</w:t>
      </w:r>
    </w:p>
    <w:p w14:paraId="2E42083F" w14:textId="50B4BE83" w:rsidR="00BE6982" w:rsidRPr="001A6AD8" w:rsidRDefault="006951EC" w:rsidP="00385A6E">
      <w:pPr>
        <w:pStyle w:val="IntenseQuote"/>
        <w:rPr>
          <w:iCs w:val="0"/>
        </w:rPr>
      </w:pPr>
      <w:r w:rsidRPr="001A6AD8">
        <w:rPr>
          <w:iCs w:val="0"/>
        </w:rPr>
        <w:t>“</w:t>
      </w:r>
      <w:r w:rsidR="00BE6982" w:rsidRPr="001A6AD8">
        <w:rPr>
          <w:iCs w:val="0"/>
        </w:rPr>
        <w:t>If this is true it would involve deliberately giving a painful shock with the intention of it being painful … the pain would not be incidental to the treatment, as it is with much medical treatment. This is the allegation I am looking into. If it is true, a number of considerations of professional judgement could apply but I would find it very difficult to envisage any defence which could be offered in those circumstances.</w:t>
      </w:r>
      <w:r w:rsidRPr="001A6AD8">
        <w:rPr>
          <w:iCs w:val="0"/>
        </w:rPr>
        <w:t>”</w:t>
      </w:r>
      <w:r w:rsidR="00BE6982" w:rsidRPr="001A6AD8">
        <w:rPr>
          <w:iCs w:val="0"/>
          <w:vertAlign w:val="superscript"/>
        </w:rPr>
        <w:footnoteReference w:id="1400"/>
      </w:r>
    </w:p>
    <w:p w14:paraId="1BD05769" w14:textId="554F806E"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 xml:space="preserve">Mirams also commissioned a lawyer and </w:t>
      </w:r>
      <w:r w:rsidR="00714ABD" w:rsidRPr="001A6AD8">
        <w:rPr>
          <w:rFonts w:ascii="Arial" w:hAnsi="Arial"/>
        </w:rPr>
        <w:t>d</w:t>
      </w:r>
      <w:r w:rsidR="00BE6982" w:rsidRPr="001A6AD8">
        <w:rPr>
          <w:rFonts w:ascii="Arial" w:hAnsi="Arial"/>
        </w:rPr>
        <w:t>istrict</w:t>
      </w:r>
      <w:r w:rsidR="00714ABD" w:rsidRPr="001A6AD8">
        <w:rPr>
          <w:rFonts w:ascii="Arial" w:hAnsi="Arial"/>
        </w:rPr>
        <w:t xml:space="preserve"> i</w:t>
      </w:r>
      <w:r w:rsidR="00BE6982" w:rsidRPr="001A6AD8">
        <w:rPr>
          <w:rFonts w:ascii="Arial" w:hAnsi="Arial"/>
        </w:rPr>
        <w:t xml:space="preserve">nspector for the Auckland region, </w:t>
      </w:r>
      <w:r w:rsidR="00714ABD" w:rsidRPr="001A6AD8">
        <w:rPr>
          <w:rFonts w:ascii="Arial" w:hAnsi="Arial"/>
        </w:rPr>
        <w:t>Mr </w:t>
      </w:r>
      <w:r w:rsidR="00BE6982" w:rsidRPr="001A6AD8">
        <w:rPr>
          <w:rFonts w:ascii="Arial" w:hAnsi="Arial"/>
        </w:rPr>
        <w:t>Gordon Vial, to investigate the allegations ACORD had presented to him.</w:t>
      </w:r>
      <w:r w:rsidR="00BE6982" w:rsidRPr="001A6AD8">
        <w:rPr>
          <w:rStyle w:val="FootnoteReference"/>
          <w:rFonts w:ascii="Arial" w:hAnsi="Arial"/>
        </w:rPr>
        <w:footnoteReference w:id="1401"/>
      </w:r>
      <w:r w:rsidR="00BE6982" w:rsidRPr="001A6AD8">
        <w:rPr>
          <w:rFonts w:ascii="Arial" w:hAnsi="Arial"/>
        </w:rPr>
        <w:t xml:space="preserve"> </w:t>
      </w:r>
    </w:p>
    <w:p w14:paraId="443BA011" w14:textId="05CDA719" w:rsidR="00BE6982" w:rsidRPr="001A6AD8" w:rsidRDefault="4F38636C" w:rsidP="0069749C">
      <w:pPr>
        <w:pStyle w:val="ListParagraph"/>
        <w:spacing w:before="120" w:after="120"/>
        <w:rPr>
          <w:rStyle w:val="CommentReference"/>
          <w:rFonts w:ascii="Arial" w:hAnsi="Arial"/>
          <w:sz w:val="22"/>
          <w:szCs w:val="22"/>
        </w:rPr>
      </w:pPr>
      <w:r w:rsidRPr="001A6AD8">
        <w:rPr>
          <w:rFonts w:ascii="Arial" w:hAnsi="Arial"/>
        </w:rPr>
        <w:t>O</w:t>
      </w:r>
      <w:r w:rsidR="00BE6982" w:rsidRPr="001A6AD8">
        <w:rPr>
          <w:rFonts w:ascii="Arial" w:hAnsi="Arial"/>
        </w:rPr>
        <w:t>n 2</w:t>
      </w:r>
      <w:r w:rsidR="584B5E66" w:rsidRPr="001A6AD8">
        <w:rPr>
          <w:rFonts w:ascii="Arial" w:hAnsi="Arial"/>
        </w:rPr>
        <w:t>7</w:t>
      </w:r>
      <w:r w:rsidR="00BE6982" w:rsidRPr="001A6AD8">
        <w:rPr>
          <w:rFonts w:ascii="Arial" w:hAnsi="Arial"/>
        </w:rPr>
        <w:t xml:space="preserve"> May 1977, </w:t>
      </w:r>
      <w:r w:rsidR="00AB0010" w:rsidRPr="001A6AD8">
        <w:rPr>
          <w:rFonts w:ascii="Arial" w:hAnsi="Arial"/>
        </w:rPr>
        <w:t xml:space="preserve">Acting Minister </w:t>
      </w:r>
      <w:r w:rsidR="00BE6982" w:rsidRPr="001A6AD8">
        <w:rPr>
          <w:rFonts w:ascii="Arial" w:hAnsi="Arial"/>
        </w:rPr>
        <w:t xml:space="preserve">of </w:t>
      </w:r>
      <w:r w:rsidR="00AB0010" w:rsidRPr="001A6AD8">
        <w:rPr>
          <w:rFonts w:ascii="Arial" w:hAnsi="Arial"/>
        </w:rPr>
        <w:t>Health</w:t>
      </w:r>
      <w:r w:rsidR="006951EC" w:rsidRPr="001A6AD8">
        <w:rPr>
          <w:rFonts w:ascii="Arial" w:hAnsi="Arial"/>
        </w:rPr>
        <w:t>,</w:t>
      </w:r>
      <w:r w:rsidR="00AB0010" w:rsidRPr="001A6AD8">
        <w:rPr>
          <w:rFonts w:ascii="Arial" w:hAnsi="Arial"/>
        </w:rPr>
        <w:t xml:space="preserve"> Hugh </w:t>
      </w:r>
      <w:r w:rsidR="00BE6982" w:rsidRPr="001A6AD8">
        <w:rPr>
          <w:rFonts w:ascii="Arial" w:hAnsi="Arial"/>
        </w:rPr>
        <w:t xml:space="preserve">Templeton, responded </w:t>
      </w:r>
      <w:r w:rsidR="584B5E66" w:rsidRPr="001A6AD8">
        <w:rPr>
          <w:rFonts w:ascii="Arial" w:hAnsi="Arial"/>
        </w:rPr>
        <w:t xml:space="preserve">in a media interview </w:t>
      </w:r>
      <w:r w:rsidR="00BE6982" w:rsidRPr="001A6AD8">
        <w:rPr>
          <w:rFonts w:ascii="Arial" w:hAnsi="Arial"/>
        </w:rPr>
        <w:t xml:space="preserve">to allegations from the opposition that Lake Alice was using ECT to punish </w:t>
      </w:r>
      <w:r w:rsidR="00414289" w:rsidRPr="001A6AD8">
        <w:rPr>
          <w:rFonts w:ascii="Arial" w:hAnsi="Arial"/>
        </w:rPr>
        <w:t>children and young people</w:t>
      </w:r>
      <w:r w:rsidR="00BE6982" w:rsidRPr="001A6AD8">
        <w:rPr>
          <w:rFonts w:ascii="Arial" w:hAnsi="Arial"/>
        </w:rPr>
        <w:t>. Mr</w:t>
      </w:r>
      <w:r w:rsidR="00ED7B63" w:rsidRPr="001A6AD8">
        <w:rPr>
          <w:rFonts w:ascii="Arial" w:hAnsi="Arial"/>
        </w:rPr>
        <w:t> </w:t>
      </w:r>
      <w:r w:rsidR="00BE6982" w:rsidRPr="001A6AD8">
        <w:rPr>
          <w:rFonts w:ascii="Arial" w:hAnsi="Arial"/>
        </w:rPr>
        <w:t>Templeton strongly denied the allegations and rejected the need for a further commission of inquiry into the wider use of ECT at Lake Alice.</w:t>
      </w:r>
      <w:r w:rsidR="00BE6982" w:rsidRPr="001A6AD8">
        <w:rPr>
          <w:rStyle w:val="FootnoteReference"/>
          <w:rFonts w:ascii="Arial" w:hAnsi="Arial"/>
        </w:rPr>
        <w:footnoteReference w:id="1402"/>
      </w:r>
      <w:r w:rsidR="00BE6982" w:rsidRPr="001A6AD8">
        <w:rPr>
          <w:rFonts w:ascii="Arial" w:hAnsi="Arial"/>
        </w:rPr>
        <w:t xml:space="preserve"> However, Mr</w:t>
      </w:r>
      <w:r w:rsidR="00ED7B63" w:rsidRPr="001A6AD8">
        <w:rPr>
          <w:rFonts w:ascii="Arial" w:hAnsi="Arial"/>
        </w:rPr>
        <w:t> </w:t>
      </w:r>
      <w:r w:rsidR="00BE6982" w:rsidRPr="001A6AD8">
        <w:rPr>
          <w:rFonts w:ascii="Arial" w:hAnsi="Arial"/>
        </w:rPr>
        <w:t>Templeton did confirm that an “inquiry into the use of ECT at [Lake Alice] was being conducted” by Mr</w:t>
      </w:r>
      <w:r w:rsidR="00ED7B63" w:rsidRPr="001A6AD8">
        <w:rPr>
          <w:rFonts w:ascii="Arial" w:hAnsi="Arial"/>
        </w:rPr>
        <w:t> </w:t>
      </w:r>
      <w:r w:rsidR="00BE6982" w:rsidRPr="001A6AD8">
        <w:rPr>
          <w:rFonts w:ascii="Arial" w:hAnsi="Arial"/>
        </w:rPr>
        <w:t>Vial in response to a complaint by ACORD.</w:t>
      </w:r>
      <w:r w:rsidR="00BE6982" w:rsidRPr="001A6AD8">
        <w:rPr>
          <w:rStyle w:val="FootnoteReference"/>
          <w:rFonts w:ascii="Arial" w:hAnsi="Arial"/>
        </w:rPr>
        <w:footnoteReference w:id="1403"/>
      </w:r>
      <w:r w:rsidR="00BE6982" w:rsidRPr="001A6AD8">
        <w:rPr>
          <w:rFonts w:ascii="Arial" w:hAnsi="Arial"/>
        </w:rPr>
        <w:t xml:space="preserve"> </w:t>
      </w:r>
    </w:p>
    <w:p w14:paraId="504DA78B" w14:textId="65F1EF5E"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Vial was in the second of two five-year terms as a district inspector under the Mental Health Act 1969. Mr</w:t>
      </w:r>
      <w:r w:rsidR="00ED7B63" w:rsidRPr="001A6AD8">
        <w:rPr>
          <w:rFonts w:ascii="Arial" w:hAnsi="Arial"/>
        </w:rPr>
        <w:t> </w:t>
      </w:r>
      <w:r w:rsidRPr="001A6AD8">
        <w:rPr>
          <w:rFonts w:ascii="Arial" w:hAnsi="Arial"/>
        </w:rPr>
        <w:t xml:space="preserve">Vial never visited Lake Alice and had no contact with </w:t>
      </w:r>
      <w:r w:rsidR="00870DBB" w:rsidRPr="001A6AD8">
        <w:rPr>
          <w:rFonts w:ascii="Arial" w:hAnsi="Arial"/>
        </w:rPr>
        <w:t>Dr </w:t>
      </w:r>
      <w:r w:rsidRPr="001A6AD8">
        <w:rPr>
          <w:rFonts w:ascii="Arial" w:hAnsi="Arial"/>
        </w:rPr>
        <w:t xml:space="preserve">Leeks or any of the staff there, but he did meet with the boys in June 1977 </w:t>
      </w:r>
      <w:r w:rsidRPr="001A6AD8">
        <w:rPr>
          <w:rFonts w:ascii="Arial" w:hAnsi="Arial"/>
          <w:color w:val="000000"/>
        </w:rPr>
        <w:t>and prepared separate notes of each meeting.</w:t>
      </w:r>
      <w:r w:rsidRPr="001A6AD8">
        <w:rPr>
          <w:rStyle w:val="FootnoteReference"/>
          <w:rFonts w:ascii="Arial" w:hAnsi="Arial"/>
          <w:color w:val="000000"/>
        </w:rPr>
        <w:footnoteReference w:id="1404"/>
      </w:r>
      <w:r w:rsidRPr="001A6AD8">
        <w:rPr>
          <w:rFonts w:ascii="Arial" w:hAnsi="Arial"/>
          <w:color w:val="000000"/>
        </w:rPr>
        <w:t xml:space="preserve"> One boy, Mr</w:t>
      </w:r>
      <w:r w:rsidR="00ED7B63" w:rsidRPr="001A6AD8">
        <w:rPr>
          <w:rFonts w:ascii="Arial" w:hAnsi="Arial"/>
          <w:color w:val="000000"/>
        </w:rPr>
        <w:t> </w:t>
      </w:r>
      <w:r w:rsidRPr="001A6AD8">
        <w:rPr>
          <w:rFonts w:ascii="Arial" w:hAnsi="Arial"/>
          <w:color w:val="000000"/>
        </w:rPr>
        <w:t>EB, was more forthcoming than the other boy. Mr</w:t>
      </w:r>
      <w:r w:rsidR="00ED7B63" w:rsidRPr="001A6AD8">
        <w:rPr>
          <w:rFonts w:ascii="Arial" w:hAnsi="Arial"/>
          <w:color w:val="000000"/>
        </w:rPr>
        <w:t> </w:t>
      </w:r>
      <w:r w:rsidRPr="001A6AD8">
        <w:rPr>
          <w:rFonts w:ascii="Arial" w:hAnsi="Arial"/>
          <w:color w:val="000000"/>
        </w:rPr>
        <w:t xml:space="preserve">EB </w:t>
      </w:r>
      <w:r w:rsidRPr="001A6AD8">
        <w:rPr>
          <w:rFonts w:ascii="Arial" w:hAnsi="Arial"/>
        </w:rPr>
        <w:t>described receiving electric shocks to his head several times without anaesthetic</w:t>
      </w:r>
      <w:r w:rsidR="006F7700" w:rsidRPr="001A6AD8">
        <w:rPr>
          <w:rFonts w:ascii="Arial" w:hAnsi="Arial"/>
        </w:rPr>
        <w:t xml:space="preserve"> administered by Dr Leeks</w:t>
      </w:r>
      <w:r w:rsidRPr="001A6AD8">
        <w:rPr>
          <w:rFonts w:ascii="Arial" w:hAnsi="Arial"/>
        </w:rPr>
        <w:t>.</w:t>
      </w:r>
      <w:r w:rsidRPr="001A6AD8">
        <w:rPr>
          <w:rStyle w:val="FootnoteReference"/>
          <w:rFonts w:ascii="Arial" w:hAnsi="Arial"/>
        </w:rPr>
        <w:footnoteReference w:id="1405"/>
      </w:r>
      <w:r w:rsidRPr="001A6AD8">
        <w:rPr>
          <w:rFonts w:ascii="Arial" w:hAnsi="Arial"/>
        </w:rPr>
        <w:t xml:space="preserve"> He also spoke of being punished by having shocks to his legs three times – twice for fighting and once for smoking. On these</w:t>
      </w:r>
      <w:r w:rsidRPr="001A6AD8">
        <w:rPr>
          <w:rFonts w:ascii="Arial" w:hAnsi="Arial"/>
          <w:color w:val="FF0000"/>
        </w:rPr>
        <w:t xml:space="preserve"> </w:t>
      </w:r>
      <w:r w:rsidRPr="001A6AD8">
        <w:rPr>
          <w:rFonts w:ascii="Arial" w:hAnsi="Arial"/>
        </w:rPr>
        <w:t>occasions, nurses administered the shocks without a doctor present.</w:t>
      </w:r>
      <w:r w:rsidRPr="001A6AD8">
        <w:rPr>
          <w:rStyle w:val="FootnoteReference"/>
          <w:rFonts w:ascii="Arial" w:hAnsi="Arial"/>
        </w:rPr>
        <w:footnoteReference w:id="1406"/>
      </w:r>
    </w:p>
    <w:p w14:paraId="5ED8404B" w14:textId="0822CBF8" w:rsidR="00BE6982" w:rsidRPr="001A6AD8" w:rsidRDefault="00BE6982" w:rsidP="0069749C">
      <w:pPr>
        <w:pStyle w:val="ListParagraph"/>
        <w:spacing w:before="120" w:after="120"/>
        <w:rPr>
          <w:rFonts w:ascii="Arial" w:hAnsi="Arial"/>
        </w:rPr>
      </w:pPr>
      <w:r w:rsidRPr="001A6AD8">
        <w:rPr>
          <w:rFonts w:ascii="Arial" w:hAnsi="Arial"/>
        </w:rPr>
        <w:t>The shocks were painful, and he recalled one knocked him off the chair he was sitting on. Other boys heard him screaming</w:t>
      </w:r>
      <w:r w:rsidR="00D32B59" w:rsidRPr="001A6AD8">
        <w:rPr>
          <w:rFonts w:ascii="Arial" w:hAnsi="Arial"/>
        </w:rPr>
        <w:t>,</w:t>
      </w:r>
      <w:r w:rsidRPr="001A6AD8">
        <w:rPr>
          <w:rFonts w:ascii="Arial" w:hAnsi="Arial"/>
        </w:rPr>
        <w:t xml:space="preserve"> and he had to be helped downstairs following the session as his leg was still hurting. On one occasion he was told “this should teach you a lesson”. On another, a nurse was “laughing his head off” as he received electric shocks. The boy also reported seeing boys shocked in pairs while being strapped together at the knee for smoking.</w:t>
      </w:r>
      <w:r w:rsidRPr="001A6AD8">
        <w:rPr>
          <w:rStyle w:val="FootnoteReference"/>
          <w:rFonts w:ascii="Arial" w:hAnsi="Arial"/>
        </w:rPr>
        <w:footnoteReference w:id="1407"/>
      </w:r>
    </w:p>
    <w:p w14:paraId="5761509F" w14:textId="6EFF5D02"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Vial admitted to being </w:t>
      </w:r>
      <w:r w:rsidR="006F7700" w:rsidRPr="001A6AD8">
        <w:rPr>
          <w:rFonts w:ascii="Arial" w:hAnsi="Arial"/>
        </w:rPr>
        <w:t>‘</w:t>
      </w:r>
      <w:r w:rsidRPr="001A6AD8">
        <w:rPr>
          <w:rFonts w:ascii="Arial" w:hAnsi="Arial"/>
        </w:rPr>
        <w:t>sceptical</w:t>
      </w:r>
      <w:r w:rsidR="006F7700" w:rsidRPr="001A6AD8">
        <w:rPr>
          <w:rFonts w:ascii="Arial" w:hAnsi="Arial"/>
        </w:rPr>
        <w:t>’</w:t>
      </w:r>
      <w:r w:rsidRPr="001A6AD8">
        <w:rPr>
          <w:rFonts w:ascii="Arial" w:hAnsi="Arial"/>
        </w:rPr>
        <w:t xml:space="preserve"> at first, but acknowledged that Mr</w:t>
      </w:r>
      <w:r w:rsidR="00ED7B63" w:rsidRPr="001A6AD8">
        <w:rPr>
          <w:rFonts w:ascii="Arial" w:hAnsi="Arial"/>
        </w:rPr>
        <w:t> </w:t>
      </w:r>
      <w:r w:rsidRPr="001A6AD8">
        <w:rPr>
          <w:rFonts w:ascii="Arial" w:hAnsi="Arial"/>
        </w:rPr>
        <w:t>EB “was neither evasive nor uncertain” and it was not apparent that Mr</w:t>
      </w:r>
      <w:r w:rsidR="00ED7B63" w:rsidRPr="001A6AD8">
        <w:rPr>
          <w:rFonts w:ascii="Arial" w:hAnsi="Arial"/>
        </w:rPr>
        <w:t> </w:t>
      </w:r>
      <w:r w:rsidRPr="001A6AD8">
        <w:rPr>
          <w:rFonts w:ascii="Arial" w:hAnsi="Arial"/>
        </w:rPr>
        <w:t>EB’s account was based on any “bitterness or vindictiveness towards the nurses” concerned.</w:t>
      </w:r>
      <w:r w:rsidRPr="001A6AD8">
        <w:rPr>
          <w:rStyle w:val="FootnoteReference"/>
          <w:rFonts w:ascii="Arial" w:hAnsi="Arial"/>
        </w:rPr>
        <w:footnoteReference w:id="1408"/>
      </w:r>
      <w:r w:rsidRPr="001A6AD8">
        <w:rPr>
          <w:rFonts w:ascii="Arial" w:hAnsi="Arial"/>
        </w:rPr>
        <w:t xml:space="preserve"> Mr</w:t>
      </w:r>
      <w:r w:rsidR="00ED7B63" w:rsidRPr="001A6AD8">
        <w:rPr>
          <w:rFonts w:ascii="Arial" w:hAnsi="Arial"/>
        </w:rPr>
        <w:t> </w:t>
      </w:r>
      <w:r w:rsidRPr="001A6AD8">
        <w:rPr>
          <w:rFonts w:ascii="Arial" w:hAnsi="Arial"/>
        </w:rPr>
        <w:t>Vial’s firm impression was that the boy’s account should be investigated further, and he said so in the report he sent to the Department of Health.</w:t>
      </w:r>
      <w:r w:rsidRPr="001A6AD8">
        <w:rPr>
          <w:rFonts w:ascii="Arial" w:hAnsi="Arial"/>
          <w:vertAlign w:val="superscript"/>
        </w:rPr>
        <w:footnoteReference w:id="1409"/>
      </w:r>
      <w:r w:rsidRPr="001A6AD8">
        <w:rPr>
          <w:rFonts w:ascii="Arial" w:hAnsi="Arial"/>
        </w:rPr>
        <w:t xml:space="preserve"> </w:t>
      </w:r>
    </w:p>
    <w:p w14:paraId="18F16FBB" w14:textId="55A005BE" w:rsidR="00BE6982" w:rsidRPr="001A6AD8" w:rsidRDefault="00BE6982" w:rsidP="0069749C">
      <w:pPr>
        <w:pStyle w:val="ListParagraph"/>
        <w:spacing w:before="120" w:after="120"/>
        <w:rPr>
          <w:rFonts w:ascii="Arial" w:hAnsi="Arial"/>
        </w:rPr>
      </w:pPr>
      <w:r w:rsidRPr="001A6AD8">
        <w:rPr>
          <w:rFonts w:ascii="Arial" w:hAnsi="Arial"/>
        </w:rPr>
        <w:t>Having received Mr</w:t>
      </w:r>
      <w:r w:rsidR="00ED7B63" w:rsidRPr="001A6AD8">
        <w:rPr>
          <w:rFonts w:ascii="Arial" w:hAnsi="Arial"/>
        </w:rPr>
        <w:t> </w:t>
      </w:r>
      <w:r w:rsidRPr="001A6AD8">
        <w:rPr>
          <w:rFonts w:ascii="Arial" w:hAnsi="Arial"/>
        </w:rPr>
        <w:t>Vial’s report</w:t>
      </w:r>
      <w:r w:rsidRPr="001A6AD8">
        <w:rPr>
          <w:rFonts w:ascii="Arial" w:eastAsia="Wingdings" w:hAnsi="Arial"/>
        </w:rPr>
        <w:t xml:space="preserve">, </w:t>
      </w:r>
      <w:r w:rsidR="00870DBB" w:rsidRPr="001A6AD8">
        <w:rPr>
          <w:rFonts w:ascii="Arial" w:hAnsi="Arial"/>
        </w:rPr>
        <w:t>Dr </w:t>
      </w:r>
      <w:r w:rsidRPr="001A6AD8">
        <w:rPr>
          <w:rFonts w:ascii="Arial" w:hAnsi="Arial"/>
        </w:rPr>
        <w:t xml:space="preserve">Mirams sent Commissioner of </w:t>
      </w:r>
      <w:r w:rsidR="00BC3E41" w:rsidRPr="001A6AD8">
        <w:rPr>
          <w:rFonts w:ascii="Arial" w:hAnsi="Arial"/>
        </w:rPr>
        <w:t>NZ Police</w:t>
      </w:r>
      <w:r w:rsidRPr="001A6AD8">
        <w:rPr>
          <w:rFonts w:ascii="Arial" w:hAnsi="Arial"/>
        </w:rPr>
        <w:t xml:space="preserve"> Ken Burnside copies of notes that Mr</w:t>
      </w:r>
      <w:r w:rsidR="00ED7B63" w:rsidRPr="001A6AD8">
        <w:rPr>
          <w:rFonts w:ascii="Arial" w:hAnsi="Arial"/>
        </w:rPr>
        <w:t> </w:t>
      </w:r>
      <w:r w:rsidRPr="001A6AD8">
        <w:rPr>
          <w:rFonts w:ascii="Arial" w:hAnsi="Arial"/>
        </w:rPr>
        <w:t>Vial had made of his interviews with the two boys he met and statements from Mr</w:t>
      </w:r>
      <w:r w:rsidR="00ED7B63" w:rsidRPr="001A6AD8">
        <w:rPr>
          <w:rFonts w:ascii="Arial" w:hAnsi="Arial"/>
        </w:rPr>
        <w:t> </w:t>
      </w:r>
      <w:r w:rsidRPr="001A6AD8">
        <w:rPr>
          <w:rFonts w:ascii="Arial" w:hAnsi="Arial"/>
        </w:rPr>
        <w:t>DR and Mr</w:t>
      </w:r>
      <w:r w:rsidR="00ED7B63" w:rsidRPr="001A6AD8">
        <w:rPr>
          <w:rFonts w:ascii="Arial" w:hAnsi="Arial"/>
        </w:rPr>
        <w:t> </w:t>
      </w:r>
      <w:r w:rsidRPr="001A6AD8">
        <w:rPr>
          <w:rFonts w:ascii="Arial" w:hAnsi="Arial"/>
        </w:rPr>
        <w:t xml:space="preserve">EB. </w:t>
      </w:r>
      <w:r w:rsidR="00870DBB" w:rsidRPr="001A6AD8">
        <w:rPr>
          <w:rFonts w:ascii="Arial" w:hAnsi="Arial"/>
        </w:rPr>
        <w:t>Dr </w:t>
      </w:r>
      <w:r w:rsidRPr="001A6AD8">
        <w:rPr>
          <w:rFonts w:ascii="Arial" w:hAnsi="Arial"/>
        </w:rPr>
        <w:t xml:space="preserve">Mirams also attached notes he had prepared for the </w:t>
      </w:r>
      <w:r w:rsidR="005A2BD9" w:rsidRPr="001A6AD8">
        <w:rPr>
          <w:rFonts w:ascii="Arial" w:hAnsi="Arial"/>
        </w:rPr>
        <w:t>M</w:t>
      </w:r>
      <w:r w:rsidR="00D32B59" w:rsidRPr="001A6AD8">
        <w:rPr>
          <w:rFonts w:ascii="Arial" w:hAnsi="Arial"/>
        </w:rPr>
        <w:t>inister</w:t>
      </w:r>
      <w:r w:rsidRPr="001A6AD8">
        <w:rPr>
          <w:rFonts w:ascii="Arial" w:hAnsi="Arial"/>
        </w:rPr>
        <w:t xml:space="preserve"> of </w:t>
      </w:r>
      <w:r w:rsidR="005A2BD9" w:rsidRPr="001A6AD8">
        <w:rPr>
          <w:rFonts w:ascii="Arial" w:hAnsi="Arial"/>
        </w:rPr>
        <w:t>H</w:t>
      </w:r>
      <w:r w:rsidR="00D32B59" w:rsidRPr="001A6AD8">
        <w:rPr>
          <w:rFonts w:ascii="Arial" w:hAnsi="Arial"/>
        </w:rPr>
        <w:t>ealth</w:t>
      </w:r>
      <w:r w:rsidRPr="001A6AD8">
        <w:rPr>
          <w:rFonts w:ascii="Arial" w:hAnsi="Arial"/>
        </w:rPr>
        <w:t xml:space="preserve"> on 19 May 1977, which set out his opinion that:</w:t>
      </w:r>
    </w:p>
    <w:p w14:paraId="01580EF6" w14:textId="77093924" w:rsidR="00BE6982" w:rsidRPr="001A6AD8" w:rsidRDefault="006F7700" w:rsidP="00385A6E">
      <w:pPr>
        <w:pStyle w:val="IntenseQuote"/>
        <w:rPr>
          <w:iCs w:val="0"/>
        </w:rPr>
      </w:pPr>
      <w:r w:rsidRPr="001A6AD8">
        <w:rPr>
          <w:iCs w:val="0"/>
        </w:rPr>
        <w:t>“S</w:t>
      </w:r>
      <w:r w:rsidR="00BE6982" w:rsidRPr="001A6AD8">
        <w:rPr>
          <w:iCs w:val="0"/>
        </w:rPr>
        <w:t>hould it be established any member of the nursing staff has administered shocks of whatever nature to a patient at Lake Alice, that this would constitute an offence in terms of section 112 of the Mental Health Act and it might be most appropriately dealt with by laying an information with the Police.</w:t>
      </w:r>
      <w:r w:rsidRPr="001A6AD8">
        <w:rPr>
          <w:iCs w:val="0"/>
        </w:rPr>
        <w:t>”</w:t>
      </w:r>
      <w:r w:rsidR="00BE6982" w:rsidRPr="001A6AD8">
        <w:rPr>
          <w:iCs w:val="0"/>
          <w:vertAlign w:val="superscript"/>
        </w:rPr>
        <w:footnoteReference w:id="1410"/>
      </w:r>
    </w:p>
    <w:p w14:paraId="0DAD5254" w14:textId="37E2023B" w:rsidR="00D1403E" w:rsidRPr="001A6AD8" w:rsidRDefault="00BE6982" w:rsidP="0069749C">
      <w:pPr>
        <w:pStyle w:val="ListParagraph"/>
        <w:spacing w:before="120" w:after="120"/>
        <w:rPr>
          <w:rFonts w:ascii="Arial" w:hAnsi="Arial"/>
        </w:rPr>
      </w:pPr>
      <w:r w:rsidRPr="001A6AD8">
        <w:rPr>
          <w:rFonts w:ascii="Arial" w:hAnsi="Arial"/>
        </w:rPr>
        <w:t xml:space="preserve">The </w:t>
      </w:r>
      <w:r w:rsidR="00BD71D7" w:rsidRPr="001A6AD8">
        <w:rPr>
          <w:rFonts w:ascii="Arial" w:hAnsi="Arial"/>
        </w:rPr>
        <w:t>C</w:t>
      </w:r>
      <w:r w:rsidR="004F4CD3" w:rsidRPr="001A6AD8">
        <w:rPr>
          <w:rFonts w:ascii="Arial" w:hAnsi="Arial"/>
        </w:rPr>
        <w:t>ommissioner</w:t>
      </w:r>
      <w:r w:rsidRPr="001A6AD8">
        <w:rPr>
          <w:rFonts w:ascii="Arial" w:hAnsi="Arial"/>
        </w:rPr>
        <w:t xml:space="preserve"> of </w:t>
      </w:r>
      <w:r w:rsidR="006F7700" w:rsidRPr="001A6AD8">
        <w:rPr>
          <w:rFonts w:ascii="Arial" w:hAnsi="Arial"/>
        </w:rPr>
        <w:t>P</w:t>
      </w:r>
      <w:r w:rsidR="004F4CD3" w:rsidRPr="001A6AD8">
        <w:rPr>
          <w:rFonts w:ascii="Arial" w:hAnsi="Arial"/>
        </w:rPr>
        <w:t>olice</w:t>
      </w:r>
      <w:r w:rsidRPr="001A6AD8">
        <w:rPr>
          <w:rFonts w:ascii="Arial" w:hAnsi="Arial"/>
        </w:rPr>
        <w:t xml:space="preserve"> responded by setting in motion a police investigation into the concerns raised by </w:t>
      </w:r>
      <w:r w:rsidR="00870DBB" w:rsidRPr="001A6AD8">
        <w:rPr>
          <w:rFonts w:ascii="Arial" w:hAnsi="Arial"/>
        </w:rPr>
        <w:t>Dr </w:t>
      </w:r>
      <w:r w:rsidRPr="001A6AD8">
        <w:rPr>
          <w:rFonts w:ascii="Arial" w:hAnsi="Arial"/>
        </w:rPr>
        <w:t xml:space="preserve">Mirams. </w:t>
      </w:r>
    </w:p>
    <w:p w14:paraId="1367D981" w14:textId="4A3C8166" w:rsidR="00D1403E" w:rsidRPr="001A6AD8" w:rsidRDefault="00BE6982" w:rsidP="0069749C">
      <w:pPr>
        <w:pStyle w:val="Heading2"/>
        <w:spacing w:before="120"/>
      </w:pPr>
      <w:bookmarkStart w:id="2616" w:name="_Toc1931807830"/>
      <w:bookmarkStart w:id="2617" w:name="_Toc108544025"/>
      <w:bookmarkStart w:id="2618" w:name="_Toc1606417931"/>
      <w:bookmarkStart w:id="2619" w:name="_Toc1591946450"/>
      <w:bookmarkStart w:id="2620" w:name="_Toc108631297"/>
      <w:bookmarkStart w:id="2621" w:name="_Toc108793519"/>
      <w:bookmarkStart w:id="2622" w:name="_Toc109032053"/>
      <w:bookmarkStart w:id="2623" w:name="_Toc109034361"/>
      <w:bookmarkStart w:id="2624" w:name="_Toc112771282"/>
      <w:bookmarkStart w:id="2625" w:name="_Toc115968463"/>
      <w:bookmarkStart w:id="2626" w:name="_Toc116029728"/>
      <w:bookmarkStart w:id="2627" w:name="_Toc116036095"/>
      <w:bookmarkStart w:id="2628" w:name="_Toc116043198"/>
      <w:bookmarkStart w:id="2629" w:name="_Toc116051345"/>
      <w:bookmarkStart w:id="2630" w:name="_Toc116052812"/>
      <w:bookmarkStart w:id="2631" w:name="_Toc116995876"/>
      <w:bookmarkStart w:id="2632" w:name="_Toc117168870"/>
      <w:bookmarkStart w:id="2633" w:name="_Toc119064159"/>
      <w:bookmarkStart w:id="2634" w:name="_Toc119429372"/>
      <w:bookmarkStart w:id="2635" w:name="_Toc120905776"/>
      <w:bookmarkStart w:id="2636" w:name="_Toc125980123"/>
      <w:bookmarkStart w:id="2637" w:name="_Toc125981704"/>
      <w:r w:rsidRPr="001A6AD8">
        <w:t xml:space="preserve">2.4.4 </w:t>
      </w:r>
      <w:r w:rsidR="005A5CC4" w:rsidRPr="001A6AD8">
        <w:t xml:space="preserve">Te tūhuratanga tuatahi a </w:t>
      </w:r>
      <w:r w:rsidR="0078151D" w:rsidRPr="001A6AD8">
        <w:t>Ngā Pirihimana o Aotearoa</w:t>
      </w:r>
      <w:r w:rsidR="005A5CC4" w:rsidRPr="001A6AD8">
        <w:t xml:space="preserve">, 1977 - </w:t>
      </w:r>
      <w:r w:rsidRPr="001A6AD8">
        <w:t xml:space="preserve">First </w:t>
      </w:r>
      <w:r w:rsidR="00237FF5" w:rsidRPr="001A6AD8">
        <w:t>NZ Police</w:t>
      </w:r>
      <w:r w:rsidRPr="001A6AD8">
        <w:t xml:space="preserve"> investigation</w:t>
      </w:r>
      <w:bookmarkEnd w:id="2616"/>
      <w:bookmarkEnd w:id="2617"/>
      <w:bookmarkEnd w:id="2618"/>
      <w:bookmarkEnd w:id="2619"/>
      <w:bookmarkEnd w:id="2620"/>
      <w:bookmarkEnd w:id="2621"/>
      <w:bookmarkEnd w:id="2622"/>
      <w:bookmarkEnd w:id="2623"/>
      <w:r w:rsidR="0048332E" w:rsidRPr="001A6AD8">
        <w:t>,</w:t>
      </w:r>
      <w:r w:rsidRPr="001A6AD8">
        <w:t xml:space="preserve"> 1977</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70BEB8D8" w14:textId="3F039CA5" w:rsidR="00C52E46" w:rsidRPr="00A91DFA" w:rsidRDefault="00BE6982" w:rsidP="00A91DFA">
      <w:pPr>
        <w:pStyle w:val="ListParagraph"/>
        <w:rPr>
          <w:rFonts w:ascii="Arial" w:hAnsi="Arial"/>
        </w:rPr>
      </w:pPr>
      <w:r w:rsidRPr="00A91DFA">
        <w:rPr>
          <w:rFonts w:ascii="Arial" w:hAnsi="Arial"/>
        </w:rPr>
        <w:t>Detective Senior Sergeant</w:t>
      </w:r>
      <w:r w:rsidR="006F7700" w:rsidRPr="00A91DFA">
        <w:rPr>
          <w:rFonts w:ascii="Arial" w:hAnsi="Arial"/>
        </w:rPr>
        <w:t>,</w:t>
      </w:r>
      <w:r w:rsidRPr="00A91DFA">
        <w:rPr>
          <w:rFonts w:ascii="Arial" w:hAnsi="Arial"/>
        </w:rPr>
        <w:t xml:space="preserve"> Rob Butler</w:t>
      </w:r>
      <w:r w:rsidR="006F7700" w:rsidRPr="00A91DFA">
        <w:rPr>
          <w:rFonts w:ascii="Arial" w:hAnsi="Arial"/>
        </w:rPr>
        <w:t>,</w:t>
      </w:r>
      <w:r w:rsidRPr="00A91DFA">
        <w:rPr>
          <w:rFonts w:ascii="Arial" w:hAnsi="Arial"/>
        </w:rPr>
        <w:t xml:space="preserve"> from the Whanganui </w:t>
      </w:r>
      <w:r w:rsidR="00234CF6" w:rsidRPr="00A91DFA">
        <w:rPr>
          <w:rFonts w:ascii="Arial" w:hAnsi="Arial"/>
        </w:rPr>
        <w:t>criminal investigation branch</w:t>
      </w:r>
      <w:r w:rsidRPr="00A91DFA">
        <w:rPr>
          <w:rFonts w:ascii="Arial" w:hAnsi="Arial"/>
        </w:rPr>
        <w:t xml:space="preserve"> was tasked with carrying out the </w:t>
      </w:r>
      <w:r w:rsidR="008D2302" w:rsidRPr="00A91DFA">
        <w:rPr>
          <w:rFonts w:ascii="Arial" w:hAnsi="Arial"/>
        </w:rPr>
        <w:t xml:space="preserve">first </w:t>
      </w:r>
      <w:r w:rsidR="00D42D1A" w:rsidRPr="00A91DFA">
        <w:rPr>
          <w:rFonts w:ascii="Arial" w:hAnsi="Arial"/>
        </w:rPr>
        <w:t>NZ Police</w:t>
      </w:r>
      <w:r w:rsidRPr="00A91DFA">
        <w:rPr>
          <w:rFonts w:ascii="Arial" w:hAnsi="Arial"/>
        </w:rPr>
        <w:t xml:space="preserve"> investigation</w:t>
      </w:r>
      <w:r w:rsidR="008D2302" w:rsidRPr="00A91DFA">
        <w:rPr>
          <w:rFonts w:ascii="Arial" w:hAnsi="Arial"/>
        </w:rPr>
        <w:t xml:space="preserve"> in 1977</w:t>
      </w:r>
      <w:r w:rsidRPr="00A91DFA">
        <w:rPr>
          <w:rFonts w:ascii="Arial" w:hAnsi="Arial"/>
        </w:rPr>
        <w:t>.</w:t>
      </w:r>
      <w:r w:rsidRPr="00A91DFA">
        <w:rPr>
          <w:rFonts w:ascii="Arial" w:hAnsi="Arial"/>
          <w:vertAlign w:val="superscript"/>
        </w:rPr>
        <w:footnoteReference w:id="1411"/>
      </w:r>
      <w:r w:rsidRPr="00A91DFA">
        <w:rPr>
          <w:rFonts w:ascii="Arial" w:hAnsi="Arial"/>
        </w:rPr>
        <w:t xml:space="preserve"> The focus was on section</w:t>
      </w:r>
      <w:r w:rsidR="00941157" w:rsidRPr="00A91DFA">
        <w:rPr>
          <w:rFonts w:ascii="Arial" w:hAnsi="Arial"/>
        </w:rPr>
        <w:t> </w:t>
      </w:r>
      <w:r w:rsidRPr="00A91DFA">
        <w:rPr>
          <w:rFonts w:ascii="Arial" w:hAnsi="Arial"/>
        </w:rPr>
        <w:t>112 of the Mental Health Act</w:t>
      </w:r>
      <w:r w:rsidR="00234CF6" w:rsidRPr="00A91DFA">
        <w:rPr>
          <w:rFonts w:ascii="Arial" w:hAnsi="Arial"/>
        </w:rPr>
        <w:t xml:space="preserve"> 1969</w:t>
      </w:r>
      <w:r w:rsidRPr="00A91DFA">
        <w:rPr>
          <w:rFonts w:ascii="Arial" w:hAnsi="Arial"/>
        </w:rPr>
        <w:t xml:space="preserve">, which made the ill-treatment of </w:t>
      </w:r>
      <w:r w:rsidR="008D2302" w:rsidRPr="00A91DFA">
        <w:rPr>
          <w:rFonts w:ascii="Arial" w:hAnsi="Arial"/>
        </w:rPr>
        <w:t xml:space="preserve">[a] </w:t>
      </w:r>
      <w:r w:rsidRPr="00A91DFA">
        <w:rPr>
          <w:rFonts w:ascii="Arial" w:hAnsi="Arial"/>
        </w:rPr>
        <w:t>mentally disordered person an offence.</w:t>
      </w:r>
      <w:r w:rsidRPr="00A91DFA">
        <w:rPr>
          <w:rStyle w:val="FootnoteReference"/>
          <w:rFonts w:ascii="Arial" w:eastAsia="Wingdings" w:hAnsi="Arial"/>
        </w:rPr>
        <w:footnoteReference w:id="1412"/>
      </w:r>
      <w:r w:rsidRPr="00A91DFA">
        <w:rPr>
          <w:rFonts w:ascii="Arial" w:hAnsi="Arial"/>
        </w:rPr>
        <w:t xml:space="preserve"> Mr</w:t>
      </w:r>
      <w:r w:rsidR="00ED7B63" w:rsidRPr="00A91DFA">
        <w:rPr>
          <w:rFonts w:ascii="Arial" w:hAnsi="Arial"/>
        </w:rPr>
        <w:t> </w:t>
      </w:r>
      <w:r w:rsidRPr="00A91DFA">
        <w:rPr>
          <w:rFonts w:ascii="Arial" w:hAnsi="Arial"/>
        </w:rPr>
        <w:t>Butler was instructed to conduct the investigation with urgency and a minimum of publicity.</w:t>
      </w:r>
      <w:r w:rsidRPr="00A91DFA">
        <w:rPr>
          <w:rStyle w:val="FootnoteReference"/>
          <w:rFonts w:ascii="Arial" w:eastAsia="Wingdings" w:hAnsi="Arial"/>
        </w:rPr>
        <w:footnoteReference w:id="1413"/>
      </w:r>
    </w:p>
    <w:p w14:paraId="27E8BADC" w14:textId="487AFEA3"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Butler interviewed </w:t>
      </w:r>
      <w:r w:rsidR="00870DBB" w:rsidRPr="001A6AD8">
        <w:rPr>
          <w:rFonts w:ascii="Arial" w:hAnsi="Arial"/>
        </w:rPr>
        <w:t>Dr </w:t>
      </w:r>
      <w:r w:rsidRPr="001A6AD8">
        <w:rPr>
          <w:rFonts w:ascii="Arial" w:hAnsi="Arial"/>
        </w:rPr>
        <w:t xml:space="preserve">Leeks twice, on 27 June and 11 July 1977. </w:t>
      </w:r>
      <w:r w:rsidR="00870DBB" w:rsidRPr="001A6AD8">
        <w:rPr>
          <w:rFonts w:ascii="Arial" w:hAnsi="Arial"/>
        </w:rPr>
        <w:t>Dr </w:t>
      </w:r>
      <w:r w:rsidRPr="001A6AD8">
        <w:rPr>
          <w:rFonts w:ascii="Arial" w:hAnsi="Arial"/>
        </w:rPr>
        <w:t>Leeks initially gave Mr</w:t>
      </w:r>
      <w:r w:rsidR="00ED7B63" w:rsidRPr="001A6AD8">
        <w:rPr>
          <w:rFonts w:ascii="Arial" w:hAnsi="Arial"/>
        </w:rPr>
        <w:t> </w:t>
      </w:r>
      <w:r w:rsidRPr="001A6AD8">
        <w:rPr>
          <w:rFonts w:ascii="Arial" w:hAnsi="Arial"/>
        </w:rPr>
        <w:t>Butler comments about Mr</w:t>
      </w:r>
      <w:r w:rsidR="00ED7B63" w:rsidRPr="001A6AD8">
        <w:rPr>
          <w:rFonts w:ascii="Arial" w:hAnsi="Arial"/>
        </w:rPr>
        <w:t> </w:t>
      </w:r>
      <w:r w:rsidRPr="001A6AD8">
        <w:rPr>
          <w:rFonts w:ascii="Arial" w:hAnsi="Arial"/>
        </w:rPr>
        <w:t>DR and Mr</w:t>
      </w:r>
      <w:r w:rsidR="00ED7B63" w:rsidRPr="001A6AD8">
        <w:rPr>
          <w:rFonts w:ascii="Arial" w:hAnsi="Arial"/>
        </w:rPr>
        <w:t> </w:t>
      </w:r>
      <w:r w:rsidRPr="001A6AD8">
        <w:rPr>
          <w:rFonts w:ascii="Arial" w:hAnsi="Arial"/>
        </w:rPr>
        <w:t>EB, along with four other patients who had made complaints.</w:t>
      </w:r>
      <w:r w:rsidRPr="001A6AD8">
        <w:rPr>
          <w:rFonts w:ascii="Arial" w:hAnsi="Arial"/>
          <w:vertAlign w:val="superscript"/>
        </w:rPr>
        <w:footnoteReference w:id="1414"/>
      </w:r>
      <w:r w:rsidRPr="001A6AD8">
        <w:rPr>
          <w:rFonts w:ascii="Arial" w:hAnsi="Arial"/>
        </w:rPr>
        <w:t xml:space="preserve"> A month later, he gave Mr</w:t>
      </w:r>
      <w:r w:rsidR="00ED7B63" w:rsidRPr="001A6AD8">
        <w:rPr>
          <w:rFonts w:ascii="Arial" w:hAnsi="Arial"/>
        </w:rPr>
        <w:t> </w:t>
      </w:r>
      <w:r w:rsidRPr="001A6AD8">
        <w:rPr>
          <w:rFonts w:ascii="Arial" w:hAnsi="Arial"/>
        </w:rPr>
        <w:t>Butler a list of 44 boys</w:t>
      </w:r>
      <w:r w:rsidR="00941157" w:rsidRPr="001A6AD8">
        <w:rPr>
          <w:rFonts w:ascii="Arial" w:hAnsi="Arial"/>
        </w:rPr>
        <w:t>,</w:t>
      </w:r>
      <w:r w:rsidRPr="001A6AD8">
        <w:rPr>
          <w:rFonts w:ascii="Arial" w:hAnsi="Arial"/>
        </w:rPr>
        <w:t xml:space="preserve"> supposedly identifying who had received ECT only, who had received aversion therapy only, and who had received both.</w:t>
      </w:r>
      <w:r w:rsidRPr="001A6AD8">
        <w:rPr>
          <w:rFonts w:ascii="Arial" w:hAnsi="Arial"/>
          <w:vertAlign w:val="superscript"/>
        </w:rPr>
        <w:footnoteReference w:id="1415"/>
      </w:r>
      <w:r w:rsidRPr="001A6AD8">
        <w:rPr>
          <w:rFonts w:ascii="Arial" w:hAnsi="Arial"/>
        </w:rPr>
        <w:t xml:space="preserve"> </w:t>
      </w:r>
    </w:p>
    <w:p w14:paraId="26554258" w14:textId="49D1E554"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Butler’s notes of his first interview with </w:t>
      </w:r>
      <w:r w:rsidR="00870DBB" w:rsidRPr="001A6AD8">
        <w:rPr>
          <w:rFonts w:ascii="Arial" w:hAnsi="Arial"/>
        </w:rPr>
        <w:t>Dr </w:t>
      </w:r>
      <w:r w:rsidRPr="001A6AD8">
        <w:rPr>
          <w:rFonts w:ascii="Arial" w:hAnsi="Arial"/>
        </w:rPr>
        <w:t xml:space="preserve">Leeks show they discussed the difference between ECT and aversion therapy. </w:t>
      </w:r>
      <w:r w:rsidR="00870DBB" w:rsidRPr="001A6AD8">
        <w:rPr>
          <w:rFonts w:ascii="Arial" w:hAnsi="Arial"/>
        </w:rPr>
        <w:t>Dr </w:t>
      </w:r>
      <w:r w:rsidRPr="001A6AD8">
        <w:rPr>
          <w:rFonts w:ascii="Arial" w:hAnsi="Arial"/>
        </w:rPr>
        <w:t xml:space="preserve">Leeks said aversion therapy was when “an event or a behaviour is linked with an aversive stimulus, in this case an electric current </w:t>
      </w:r>
      <w:r w:rsidR="00E54DDB" w:rsidRPr="001A6AD8">
        <w:rPr>
          <w:rFonts w:ascii="Arial" w:hAnsi="Arial"/>
        </w:rPr>
        <w:t>…</w:t>
      </w:r>
      <w:r w:rsidRPr="001A6AD8">
        <w:rPr>
          <w:rFonts w:ascii="Arial" w:hAnsi="Arial"/>
        </w:rPr>
        <w:t xml:space="preserve"> the behaviour becomes an aversive stimulus to the person so that they do not carry it out”.</w:t>
      </w:r>
      <w:r w:rsidRPr="001A6AD8">
        <w:rPr>
          <w:rStyle w:val="FootnoteReference"/>
          <w:rFonts w:ascii="Arial" w:eastAsia="Wingdings" w:hAnsi="Arial"/>
        </w:rPr>
        <w:footnoteReference w:id="1416"/>
      </w:r>
      <w:r w:rsidRPr="001A6AD8">
        <w:rPr>
          <w:rFonts w:ascii="Arial" w:hAnsi="Arial"/>
        </w:rPr>
        <w:t xml:space="preserve"> </w:t>
      </w:r>
      <w:r w:rsidR="00870DBB" w:rsidRPr="001A6AD8">
        <w:rPr>
          <w:rFonts w:ascii="Arial" w:hAnsi="Arial"/>
        </w:rPr>
        <w:t>Dr </w:t>
      </w:r>
      <w:r w:rsidRPr="001A6AD8">
        <w:rPr>
          <w:rFonts w:ascii="Arial" w:hAnsi="Arial"/>
        </w:rPr>
        <w:t>Leeks said ECT was quite different because a much greater current induces unconsciousness and a convulsion</w:t>
      </w:r>
      <w:bookmarkStart w:id="2638" w:name="_Hlk98499294"/>
      <w:r w:rsidRPr="001A6AD8">
        <w:rPr>
          <w:rFonts w:ascii="Arial" w:hAnsi="Arial"/>
        </w:rPr>
        <w:t>.</w:t>
      </w:r>
      <w:r w:rsidRPr="001A6AD8">
        <w:rPr>
          <w:rStyle w:val="FootnoteReference"/>
          <w:rFonts w:ascii="Arial" w:eastAsia="Wingdings" w:hAnsi="Arial"/>
        </w:rPr>
        <w:footnoteReference w:id="1417"/>
      </w:r>
      <w:r w:rsidRPr="001A6AD8">
        <w:rPr>
          <w:rFonts w:ascii="Arial" w:hAnsi="Arial"/>
        </w:rPr>
        <w:t xml:space="preserve"> </w:t>
      </w:r>
      <w:bookmarkEnd w:id="2638"/>
      <w:r w:rsidRPr="001A6AD8">
        <w:rPr>
          <w:rFonts w:ascii="Arial" w:hAnsi="Arial"/>
        </w:rPr>
        <w:t>He said he had stopped using aversion therapy because</w:t>
      </w:r>
      <w:r w:rsidR="006F7700" w:rsidRPr="001A6AD8">
        <w:rPr>
          <w:rFonts w:ascii="Arial" w:hAnsi="Arial"/>
        </w:rPr>
        <w:t>,</w:t>
      </w:r>
      <w:r w:rsidRPr="001A6AD8">
        <w:rPr>
          <w:rFonts w:ascii="Arial" w:hAnsi="Arial"/>
        </w:rPr>
        <w:t xml:space="preserve"> “if one is using something in an uncomfortable way, it is not a good thing”.</w:t>
      </w:r>
      <w:r w:rsidRPr="001A6AD8">
        <w:rPr>
          <w:rStyle w:val="FootnoteReference"/>
          <w:rFonts w:ascii="Arial" w:eastAsia="Wingdings" w:hAnsi="Arial"/>
        </w:rPr>
        <w:footnoteReference w:id="1418"/>
      </w:r>
      <w:r w:rsidRPr="001A6AD8">
        <w:rPr>
          <w:rFonts w:ascii="Arial" w:hAnsi="Arial"/>
        </w:rPr>
        <w:t xml:space="preserve"> </w:t>
      </w:r>
    </w:p>
    <w:p w14:paraId="3C083AD3" w14:textId="5C874684"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Butler asked </w:t>
      </w:r>
      <w:r w:rsidR="00870DBB" w:rsidRPr="001A6AD8">
        <w:rPr>
          <w:rFonts w:ascii="Arial" w:hAnsi="Arial"/>
        </w:rPr>
        <w:t>Dr </w:t>
      </w:r>
      <w:r w:rsidRPr="001A6AD8">
        <w:rPr>
          <w:rFonts w:ascii="Arial" w:hAnsi="Arial"/>
        </w:rPr>
        <w:t xml:space="preserve">Leeks whether he believed the boys were telling “half-truths” about aversion therapy, and </w:t>
      </w:r>
      <w:r w:rsidR="00870DBB" w:rsidRPr="001A6AD8">
        <w:rPr>
          <w:rFonts w:ascii="Arial" w:hAnsi="Arial"/>
        </w:rPr>
        <w:t>Dr </w:t>
      </w:r>
      <w:r w:rsidRPr="001A6AD8">
        <w:rPr>
          <w:rFonts w:ascii="Arial" w:hAnsi="Arial"/>
        </w:rPr>
        <w:t>Leeks agreed, saying “they were really the bottom-of-the-barrel kids from Hokio, Kohitere and Holdsworth, who could not manage them. They were anti-social and destructive kids”.</w:t>
      </w:r>
      <w:r w:rsidRPr="001A6AD8">
        <w:rPr>
          <w:rStyle w:val="FootnoteReference"/>
          <w:rFonts w:ascii="Arial" w:hAnsi="Arial"/>
        </w:rPr>
        <w:footnoteReference w:id="1419"/>
      </w:r>
    </w:p>
    <w:p w14:paraId="0205DAA6" w14:textId="3B98BC1A" w:rsidR="00BE6982" w:rsidRPr="001A6AD8" w:rsidRDefault="00BE6982" w:rsidP="0069749C">
      <w:pPr>
        <w:pStyle w:val="ListParagraph"/>
        <w:spacing w:before="120" w:after="120"/>
        <w:rPr>
          <w:rFonts w:ascii="Arial" w:hAnsi="Arial"/>
        </w:rPr>
      </w:pPr>
      <w:r w:rsidRPr="001A6AD8">
        <w:rPr>
          <w:rFonts w:ascii="Arial" w:hAnsi="Arial"/>
        </w:rPr>
        <w:t>On 6 July 1977, 10 days after this interview</w:t>
      </w:r>
      <w:r w:rsidR="00941157" w:rsidRPr="001A6AD8">
        <w:rPr>
          <w:rFonts w:ascii="Arial" w:hAnsi="Arial"/>
        </w:rPr>
        <w:t>,</w:t>
      </w:r>
      <w:r w:rsidRPr="001A6AD8">
        <w:rPr>
          <w:rFonts w:ascii="Arial" w:hAnsi="Arial"/>
        </w:rPr>
        <w:t xml:space="preserve"> Mr</w:t>
      </w:r>
      <w:r w:rsidR="00ED7B63" w:rsidRPr="001A6AD8">
        <w:rPr>
          <w:rFonts w:ascii="Arial" w:hAnsi="Arial"/>
        </w:rPr>
        <w:t> </w:t>
      </w:r>
      <w:r w:rsidRPr="001A6AD8">
        <w:rPr>
          <w:rFonts w:ascii="Arial" w:hAnsi="Arial"/>
        </w:rPr>
        <w:t xml:space="preserve">Butler indicated to </w:t>
      </w:r>
      <w:r w:rsidR="00870DBB" w:rsidRPr="001A6AD8">
        <w:rPr>
          <w:rFonts w:ascii="Arial" w:hAnsi="Arial"/>
        </w:rPr>
        <w:t>Dr </w:t>
      </w:r>
      <w:r w:rsidRPr="001A6AD8">
        <w:rPr>
          <w:rFonts w:ascii="Arial" w:hAnsi="Arial"/>
        </w:rPr>
        <w:t>Mirams that there was “no possibility of [laying] criminal charges”.</w:t>
      </w:r>
      <w:r w:rsidRPr="001A6AD8">
        <w:rPr>
          <w:rFonts w:ascii="Arial" w:hAnsi="Arial"/>
          <w:vertAlign w:val="superscript"/>
        </w:rPr>
        <w:footnoteReference w:id="1420"/>
      </w:r>
      <w:r w:rsidRPr="001A6AD8">
        <w:rPr>
          <w:rFonts w:ascii="Arial" w:hAnsi="Arial"/>
        </w:rPr>
        <w:t xml:space="preserve"> At that stage</w:t>
      </w:r>
      <w:r w:rsidR="00941157" w:rsidRPr="001A6AD8">
        <w:rPr>
          <w:rFonts w:ascii="Arial" w:hAnsi="Arial"/>
        </w:rPr>
        <w:t>,</w:t>
      </w:r>
      <w:r w:rsidRPr="001A6AD8">
        <w:rPr>
          <w:rFonts w:ascii="Arial" w:hAnsi="Arial"/>
        </w:rPr>
        <w:t xml:space="preserve"> Mr</w:t>
      </w:r>
      <w:r w:rsidR="00ED7B63" w:rsidRPr="001A6AD8">
        <w:rPr>
          <w:rFonts w:ascii="Arial" w:hAnsi="Arial"/>
        </w:rPr>
        <w:t> </w:t>
      </w:r>
      <w:r w:rsidRPr="001A6AD8">
        <w:rPr>
          <w:rFonts w:ascii="Arial" w:hAnsi="Arial"/>
        </w:rPr>
        <w:t>Butler had spoken to only three of the six complainants</w:t>
      </w:r>
      <w:r w:rsidR="00941157" w:rsidRPr="001A6AD8">
        <w:rPr>
          <w:rFonts w:ascii="Arial" w:hAnsi="Arial"/>
        </w:rPr>
        <w:t xml:space="preserve"> and</w:t>
      </w:r>
      <w:r w:rsidRPr="001A6AD8">
        <w:rPr>
          <w:rFonts w:ascii="Arial" w:hAnsi="Arial"/>
        </w:rPr>
        <w:t xml:space="preserve"> no staff members and did not yet have any expert medical opinion.</w:t>
      </w:r>
    </w:p>
    <w:p w14:paraId="2CD2A5DA" w14:textId="1595F6F5" w:rsidR="00BE6982" w:rsidRPr="001A6AD8" w:rsidRDefault="00BE6982" w:rsidP="0069749C">
      <w:pPr>
        <w:pStyle w:val="ListParagraph"/>
        <w:spacing w:before="120" w:after="120"/>
        <w:rPr>
          <w:rFonts w:ascii="Arial" w:hAnsi="Arial"/>
        </w:rPr>
      </w:pPr>
      <w:r w:rsidRPr="001A6AD8">
        <w:rPr>
          <w:rFonts w:ascii="Arial" w:hAnsi="Arial"/>
        </w:rPr>
        <w:t>On 11 July, during the second interview with Mr</w:t>
      </w:r>
      <w:r w:rsidR="00ED7B63" w:rsidRPr="001A6AD8">
        <w:rPr>
          <w:rFonts w:ascii="Arial" w:hAnsi="Arial"/>
        </w:rPr>
        <w:t> </w:t>
      </w:r>
      <w:r w:rsidRPr="001A6AD8">
        <w:rPr>
          <w:rFonts w:ascii="Arial" w:hAnsi="Arial"/>
        </w:rPr>
        <w:t xml:space="preserve">Butler, </w:t>
      </w:r>
      <w:r w:rsidR="00870DBB" w:rsidRPr="001A6AD8">
        <w:rPr>
          <w:rFonts w:ascii="Arial" w:hAnsi="Arial"/>
        </w:rPr>
        <w:t>Dr </w:t>
      </w:r>
      <w:r w:rsidRPr="001A6AD8">
        <w:rPr>
          <w:rFonts w:ascii="Arial" w:hAnsi="Arial"/>
        </w:rPr>
        <w:t>Leeks said at least 12, and perhaps as many as 16, individuals had received ECT and aversion therapy in the three to four months during which he said aversion therapy was being carried out.</w:t>
      </w:r>
      <w:r w:rsidRPr="001A6AD8">
        <w:rPr>
          <w:rStyle w:val="FootnoteReference"/>
          <w:rFonts w:ascii="Arial" w:eastAsia="Wingdings" w:hAnsi="Arial"/>
        </w:rPr>
        <w:footnoteReference w:id="1421"/>
      </w:r>
      <w:r w:rsidRPr="001A6AD8">
        <w:rPr>
          <w:rFonts w:ascii="Arial" w:hAnsi="Arial"/>
        </w:rPr>
        <w:t xml:space="preserve"> </w:t>
      </w:r>
    </w:p>
    <w:p w14:paraId="28316268" w14:textId="077DED97" w:rsidR="00BE6982" w:rsidRPr="001A6AD8" w:rsidRDefault="00BE6982" w:rsidP="0069749C">
      <w:pPr>
        <w:pStyle w:val="ListParagraph"/>
        <w:spacing w:before="120" w:after="120"/>
        <w:rPr>
          <w:rFonts w:ascii="Arial" w:hAnsi="Arial"/>
        </w:rPr>
      </w:pPr>
      <w:r w:rsidRPr="001A6AD8">
        <w:rPr>
          <w:rFonts w:ascii="Arial" w:hAnsi="Arial"/>
        </w:rPr>
        <w:t xml:space="preserve">In response to an allegation that a boy had received electric shocks to his head from two nurses, </w:t>
      </w:r>
      <w:r w:rsidR="00870DBB" w:rsidRPr="001A6AD8">
        <w:rPr>
          <w:rFonts w:ascii="Arial" w:hAnsi="Arial"/>
        </w:rPr>
        <w:t>Dr </w:t>
      </w:r>
      <w:r w:rsidRPr="001A6AD8">
        <w:rPr>
          <w:rFonts w:ascii="Arial" w:hAnsi="Arial"/>
        </w:rPr>
        <w:t xml:space="preserve">Leeks said it would not be “beyond his instructions” to the nurses to administer </w:t>
      </w:r>
      <w:r w:rsidR="006F7700" w:rsidRPr="001A6AD8">
        <w:rPr>
          <w:rFonts w:ascii="Arial" w:hAnsi="Arial"/>
        </w:rPr>
        <w:t>‘</w:t>
      </w:r>
      <w:r w:rsidRPr="001A6AD8">
        <w:rPr>
          <w:rFonts w:ascii="Arial" w:hAnsi="Arial"/>
        </w:rPr>
        <w:t>treatment</w:t>
      </w:r>
      <w:r w:rsidR="006F7700" w:rsidRPr="001A6AD8">
        <w:rPr>
          <w:rFonts w:ascii="Arial" w:hAnsi="Arial"/>
        </w:rPr>
        <w:t>’</w:t>
      </w:r>
      <w:r w:rsidRPr="001A6AD8">
        <w:rPr>
          <w:rFonts w:ascii="Arial" w:hAnsi="Arial"/>
        </w:rPr>
        <w:t xml:space="preserve"> to the head.</w:t>
      </w:r>
      <w:r w:rsidRPr="001A6AD8">
        <w:rPr>
          <w:rStyle w:val="FootnoteReference"/>
          <w:rFonts w:ascii="Arial" w:eastAsia="Wingdings" w:hAnsi="Arial"/>
        </w:rPr>
        <w:footnoteReference w:id="1422"/>
      </w:r>
      <w:r w:rsidRPr="001A6AD8">
        <w:rPr>
          <w:rFonts w:ascii="Arial" w:hAnsi="Arial"/>
        </w:rPr>
        <w:t xml:space="preserve"> They then discussed the case of another boy who had been given electric shocks by other boys at his suggestion. </w:t>
      </w:r>
      <w:r w:rsidR="00870DBB" w:rsidRPr="001A6AD8">
        <w:rPr>
          <w:rFonts w:ascii="Arial" w:hAnsi="Arial"/>
        </w:rPr>
        <w:t>Dr </w:t>
      </w:r>
      <w:r w:rsidRPr="001A6AD8">
        <w:rPr>
          <w:rFonts w:ascii="Arial" w:hAnsi="Arial"/>
        </w:rPr>
        <w:t>Leeks admitted that, in retrospect, “he did not know whether or not he would do such a thing again”.</w:t>
      </w:r>
      <w:r w:rsidRPr="001A6AD8">
        <w:rPr>
          <w:rStyle w:val="FootnoteReference"/>
          <w:rFonts w:ascii="Arial" w:eastAsia="Wingdings" w:hAnsi="Arial"/>
        </w:rPr>
        <w:footnoteReference w:id="1423"/>
      </w:r>
      <w:r w:rsidRPr="001A6AD8">
        <w:rPr>
          <w:rFonts w:ascii="Arial" w:hAnsi="Arial"/>
        </w:rPr>
        <w:t xml:space="preserve"> </w:t>
      </w:r>
    </w:p>
    <w:p w14:paraId="0C8A760A" w14:textId="6B66DBD2"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Butler next interviewed five staff members – </w:t>
      </w:r>
      <w:r w:rsidR="00941157" w:rsidRPr="001A6AD8">
        <w:rPr>
          <w:rFonts w:ascii="Arial" w:hAnsi="Arial"/>
        </w:rPr>
        <w:t>Mr </w:t>
      </w:r>
      <w:r w:rsidRPr="001A6AD8">
        <w:rPr>
          <w:rFonts w:ascii="Arial" w:hAnsi="Arial"/>
        </w:rPr>
        <w:t xml:space="preserve">Steve Hunt, </w:t>
      </w:r>
      <w:r w:rsidR="00941157" w:rsidRPr="001A6AD8">
        <w:rPr>
          <w:rFonts w:ascii="Arial" w:hAnsi="Arial"/>
        </w:rPr>
        <w:t>Mr </w:t>
      </w:r>
      <w:r w:rsidRPr="001A6AD8">
        <w:rPr>
          <w:rFonts w:ascii="Arial" w:hAnsi="Arial"/>
        </w:rPr>
        <w:t>Terr</w:t>
      </w:r>
      <w:r w:rsidR="00CB743B" w:rsidRPr="001A6AD8">
        <w:rPr>
          <w:rFonts w:ascii="Arial" w:hAnsi="Arial"/>
        </w:rPr>
        <w:t>ence</w:t>
      </w:r>
      <w:r w:rsidRPr="001A6AD8">
        <w:rPr>
          <w:rFonts w:ascii="Arial" w:hAnsi="Arial"/>
        </w:rPr>
        <w:t xml:space="preserve"> Conlan, </w:t>
      </w:r>
      <w:r w:rsidR="00941157" w:rsidRPr="001A6AD8">
        <w:rPr>
          <w:rFonts w:ascii="Arial" w:hAnsi="Arial"/>
        </w:rPr>
        <w:t>Mr </w:t>
      </w:r>
      <w:r w:rsidRPr="001A6AD8">
        <w:rPr>
          <w:rFonts w:ascii="Arial" w:hAnsi="Arial"/>
        </w:rPr>
        <w:t xml:space="preserve">John Blackmore, </w:t>
      </w:r>
      <w:r w:rsidR="00941157" w:rsidRPr="001A6AD8">
        <w:rPr>
          <w:rFonts w:ascii="Arial" w:hAnsi="Arial"/>
        </w:rPr>
        <w:t>Mr </w:t>
      </w:r>
      <w:r w:rsidRPr="001A6AD8">
        <w:rPr>
          <w:rFonts w:ascii="Arial" w:hAnsi="Arial"/>
        </w:rPr>
        <w:t xml:space="preserve">Brian Stabb and </w:t>
      </w:r>
      <w:r w:rsidR="00941157" w:rsidRPr="001A6AD8">
        <w:rPr>
          <w:rFonts w:ascii="Arial" w:hAnsi="Arial"/>
        </w:rPr>
        <w:t>Mr </w:t>
      </w:r>
      <w:r w:rsidRPr="001A6AD8">
        <w:rPr>
          <w:rFonts w:ascii="Arial" w:hAnsi="Arial"/>
        </w:rPr>
        <w:t>John O’Connell. Mr</w:t>
      </w:r>
      <w:r w:rsidR="00ED7B63" w:rsidRPr="001A6AD8">
        <w:rPr>
          <w:rFonts w:ascii="Arial" w:hAnsi="Arial"/>
        </w:rPr>
        <w:t> </w:t>
      </w:r>
      <w:r w:rsidRPr="001A6AD8">
        <w:rPr>
          <w:rFonts w:ascii="Arial" w:hAnsi="Arial"/>
        </w:rPr>
        <w:t>Hunt and Mr</w:t>
      </w:r>
      <w:r w:rsidR="00ED7B63" w:rsidRPr="001A6AD8">
        <w:rPr>
          <w:rFonts w:ascii="Arial" w:hAnsi="Arial"/>
        </w:rPr>
        <w:t> </w:t>
      </w:r>
      <w:r w:rsidRPr="001A6AD8">
        <w:rPr>
          <w:rFonts w:ascii="Arial" w:hAnsi="Arial"/>
        </w:rPr>
        <w:t xml:space="preserve">Conlan confirmed </w:t>
      </w:r>
      <w:r w:rsidR="00870DBB" w:rsidRPr="001A6AD8">
        <w:rPr>
          <w:rFonts w:ascii="Arial" w:hAnsi="Arial"/>
        </w:rPr>
        <w:t>Dr </w:t>
      </w:r>
      <w:r w:rsidRPr="001A6AD8">
        <w:rPr>
          <w:rFonts w:ascii="Arial" w:hAnsi="Arial"/>
        </w:rPr>
        <w:t>Leeks had administered aversion therapy to boys with behavioural problems.</w:t>
      </w:r>
      <w:r w:rsidRPr="001A6AD8">
        <w:rPr>
          <w:rStyle w:val="FootnoteReference"/>
          <w:rFonts w:ascii="Arial" w:eastAsia="Wingdings" w:hAnsi="Arial"/>
        </w:rPr>
        <w:footnoteReference w:id="1424"/>
      </w:r>
      <w:r w:rsidRPr="001A6AD8">
        <w:rPr>
          <w:rFonts w:ascii="Arial" w:hAnsi="Arial"/>
        </w:rPr>
        <w:t xml:space="preserve"> Mr</w:t>
      </w:r>
      <w:r w:rsidR="00ED7B63" w:rsidRPr="001A6AD8">
        <w:rPr>
          <w:rFonts w:ascii="Arial" w:hAnsi="Arial"/>
        </w:rPr>
        <w:t> </w:t>
      </w:r>
      <w:r w:rsidRPr="001A6AD8">
        <w:rPr>
          <w:rFonts w:ascii="Arial" w:hAnsi="Arial"/>
        </w:rPr>
        <w:t xml:space="preserve">Conlan confirmed </w:t>
      </w:r>
      <w:r w:rsidR="00870DBB" w:rsidRPr="001A6AD8">
        <w:rPr>
          <w:rFonts w:ascii="Arial" w:hAnsi="Arial"/>
        </w:rPr>
        <w:t>Dr </w:t>
      </w:r>
      <w:r w:rsidRPr="001A6AD8">
        <w:rPr>
          <w:rFonts w:ascii="Arial" w:hAnsi="Arial"/>
        </w:rPr>
        <w:t xml:space="preserve">Leeks had started aversion therapy on boys from places such as Hokio </w:t>
      </w:r>
      <w:r w:rsidR="00941157" w:rsidRPr="001A6AD8">
        <w:rPr>
          <w:rFonts w:ascii="Arial" w:hAnsi="Arial"/>
        </w:rPr>
        <w:t xml:space="preserve">Beach School </w:t>
      </w:r>
      <w:r w:rsidRPr="001A6AD8">
        <w:rPr>
          <w:rFonts w:ascii="Arial" w:hAnsi="Arial"/>
        </w:rPr>
        <w:t xml:space="preserve">and Kohitere </w:t>
      </w:r>
      <w:r w:rsidR="177E6595" w:rsidRPr="001A6AD8">
        <w:rPr>
          <w:rFonts w:ascii="Arial" w:hAnsi="Arial"/>
        </w:rPr>
        <w:t>Boys</w:t>
      </w:r>
      <w:r w:rsidR="1407F76C" w:rsidRPr="001A6AD8">
        <w:rPr>
          <w:rFonts w:ascii="Arial" w:hAnsi="Arial"/>
        </w:rPr>
        <w:t>’</w:t>
      </w:r>
      <w:r w:rsidR="00941157" w:rsidRPr="001A6AD8">
        <w:rPr>
          <w:rFonts w:ascii="Arial" w:hAnsi="Arial"/>
        </w:rPr>
        <w:t xml:space="preserve"> Training Centre </w:t>
      </w:r>
      <w:r w:rsidRPr="001A6AD8">
        <w:rPr>
          <w:rFonts w:ascii="Arial" w:hAnsi="Arial"/>
        </w:rPr>
        <w:t xml:space="preserve">after they would not respond to any other type of therapy and had </w:t>
      </w:r>
      <w:r w:rsidR="00101433" w:rsidRPr="001A6AD8">
        <w:rPr>
          <w:rFonts w:ascii="Arial" w:hAnsi="Arial"/>
        </w:rPr>
        <w:t>‘</w:t>
      </w:r>
      <w:r w:rsidRPr="001A6AD8">
        <w:rPr>
          <w:rFonts w:ascii="Arial" w:hAnsi="Arial"/>
        </w:rPr>
        <w:t>offended</w:t>
      </w:r>
      <w:r w:rsidR="00101433" w:rsidRPr="001A6AD8">
        <w:rPr>
          <w:rFonts w:ascii="Arial" w:hAnsi="Arial"/>
        </w:rPr>
        <w:t>’</w:t>
      </w:r>
      <w:r w:rsidRPr="001A6AD8">
        <w:rPr>
          <w:rFonts w:ascii="Arial" w:hAnsi="Arial"/>
        </w:rPr>
        <w:t>.</w:t>
      </w:r>
      <w:bookmarkStart w:id="2639" w:name="_Hlk98748492"/>
      <w:r w:rsidRPr="001A6AD8">
        <w:rPr>
          <w:rStyle w:val="FootnoteReference"/>
          <w:rFonts w:ascii="Arial" w:eastAsia="Wingdings" w:hAnsi="Arial"/>
        </w:rPr>
        <w:footnoteReference w:id="1425"/>
      </w:r>
      <w:r w:rsidRPr="001A6AD8">
        <w:rPr>
          <w:rFonts w:ascii="Arial" w:hAnsi="Arial"/>
        </w:rPr>
        <w:t xml:space="preserve"> </w:t>
      </w:r>
      <w:bookmarkEnd w:id="2639"/>
      <w:r w:rsidRPr="001A6AD8">
        <w:rPr>
          <w:rFonts w:ascii="Arial" w:hAnsi="Arial"/>
        </w:rPr>
        <w:t>Mr</w:t>
      </w:r>
      <w:r w:rsidR="00ED7B63" w:rsidRPr="001A6AD8">
        <w:rPr>
          <w:rFonts w:ascii="Arial" w:hAnsi="Arial"/>
        </w:rPr>
        <w:t> </w:t>
      </w:r>
      <w:r w:rsidRPr="001A6AD8">
        <w:rPr>
          <w:rFonts w:ascii="Arial" w:hAnsi="Arial"/>
        </w:rPr>
        <w:t>Conlan said some of these boys were “simply young thugs”</w:t>
      </w:r>
      <w:bookmarkStart w:id="2640" w:name="_Hlk98748543"/>
      <w:r w:rsidRPr="001A6AD8">
        <w:rPr>
          <w:rFonts w:ascii="Arial" w:hAnsi="Arial"/>
        </w:rPr>
        <w:t>.</w:t>
      </w:r>
      <w:r w:rsidRPr="001A6AD8">
        <w:rPr>
          <w:rFonts w:ascii="Arial" w:hAnsi="Arial"/>
          <w:vertAlign w:val="superscript"/>
        </w:rPr>
        <w:footnoteReference w:id="1426"/>
      </w:r>
      <w:bookmarkEnd w:id="2640"/>
      <w:r w:rsidRPr="001A6AD8">
        <w:rPr>
          <w:rStyle w:val="IntenseQuoteChar"/>
          <w:iCs w:val="0"/>
        </w:rPr>
        <w:t xml:space="preserve"> </w:t>
      </w:r>
      <w:r w:rsidRPr="001A6AD8">
        <w:rPr>
          <w:rFonts w:ascii="Arial" w:hAnsi="Arial"/>
        </w:rPr>
        <w:t xml:space="preserve">He said </w:t>
      </w:r>
      <w:r w:rsidR="00870DBB" w:rsidRPr="001A6AD8">
        <w:rPr>
          <w:rFonts w:ascii="Arial" w:hAnsi="Arial"/>
        </w:rPr>
        <w:t>Dr </w:t>
      </w:r>
      <w:r w:rsidRPr="001A6AD8">
        <w:rPr>
          <w:rFonts w:ascii="Arial" w:hAnsi="Arial"/>
        </w:rPr>
        <w:t xml:space="preserve">Leeks would administer most of the aversion therapy himself in the evenings, but </w:t>
      </w:r>
      <w:r w:rsidR="00870DBB" w:rsidRPr="001A6AD8">
        <w:rPr>
          <w:rFonts w:ascii="Arial" w:hAnsi="Arial"/>
        </w:rPr>
        <w:t>Dr </w:t>
      </w:r>
      <w:r w:rsidRPr="001A6AD8">
        <w:rPr>
          <w:rFonts w:ascii="Arial" w:hAnsi="Arial"/>
        </w:rPr>
        <w:t>Leeks had given him and Mr</w:t>
      </w:r>
      <w:r w:rsidR="00ED7B63" w:rsidRPr="001A6AD8">
        <w:rPr>
          <w:rFonts w:ascii="Arial" w:hAnsi="Arial"/>
        </w:rPr>
        <w:t> </w:t>
      </w:r>
      <w:r w:rsidRPr="001A6AD8">
        <w:rPr>
          <w:rFonts w:ascii="Arial" w:hAnsi="Arial"/>
        </w:rPr>
        <w:t>Hunt authority to administer it in his absence if a particular patient offended.</w:t>
      </w:r>
      <w:r w:rsidRPr="001A6AD8">
        <w:rPr>
          <w:rFonts w:ascii="Arial" w:hAnsi="Arial"/>
          <w:vertAlign w:val="superscript"/>
        </w:rPr>
        <w:footnoteReference w:id="1427"/>
      </w:r>
      <w:r w:rsidRPr="001A6AD8">
        <w:rPr>
          <w:rFonts w:ascii="Arial" w:hAnsi="Arial"/>
        </w:rPr>
        <w:t xml:space="preserve"> Mr</w:t>
      </w:r>
      <w:r w:rsidR="00ED7B63" w:rsidRPr="001A6AD8">
        <w:rPr>
          <w:rFonts w:ascii="Arial" w:hAnsi="Arial"/>
        </w:rPr>
        <w:t> </w:t>
      </w:r>
      <w:r w:rsidRPr="001A6AD8">
        <w:rPr>
          <w:rFonts w:ascii="Arial" w:hAnsi="Arial"/>
        </w:rPr>
        <w:t>Conlan said he and Mr</w:t>
      </w:r>
      <w:r w:rsidR="00ED7B63" w:rsidRPr="001A6AD8">
        <w:rPr>
          <w:rFonts w:ascii="Arial" w:hAnsi="Arial"/>
        </w:rPr>
        <w:t> </w:t>
      </w:r>
      <w:r w:rsidRPr="001A6AD8">
        <w:rPr>
          <w:rFonts w:ascii="Arial" w:hAnsi="Arial"/>
        </w:rPr>
        <w:t xml:space="preserve">Hunt had initially questioned whether they had the legal authority to administer such treatment, but </w:t>
      </w:r>
      <w:r w:rsidR="00870DBB" w:rsidRPr="001A6AD8">
        <w:rPr>
          <w:rFonts w:ascii="Arial" w:hAnsi="Arial"/>
        </w:rPr>
        <w:t>Dr </w:t>
      </w:r>
      <w:r w:rsidRPr="001A6AD8">
        <w:rPr>
          <w:rFonts w:ascii="Arial" w:hAnsi="Arial"/>
        </w:rPr>
        <w:t>Leeks replied that his verbal instructions were sufficient and they should have no concerns carrying them out.</w:t>
      </w:r>
      <w:r w:rsidRPr="001A6AD8">
        <w:rPr>
          <w:rFonts w:ascii="Arial" w:hAnsi="Arial"/>
          <w:vertAlign w:val="superscript"/>
        </w:rPr>
        <w:footnoteReference w:id="1428"/>
      </w:r>
    </w:p>
    <w:p w14:paraId="36DF135B" w14:textId="18ABAC21"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Butler’s report said aversion therapy as practised at Lake Alice was a type of punishment.</w:t>
      </w:r>
      <w:r w:rsidRPr="001A6AD8">
        <w:rPr>
          <w:rFonts w:ascii="Arial" w:hAnsi="Arial"/>
          <w:vertAlign w:val="superscript"/>
        </w:rPr>
        <w:footnoteReference w:id="1429"/>
      </w:r>
      <w:r w:rsidRPr="001A6AD8">
        <w:rPr>
          <w:rFonts w:ascii="Arial" w:hAnsi="Arial"/>
        </w:rPr>
        <w:t xml:space="preserve"> He said most boys who received it had been uncontrollable at State-run homes and had been sent to the unit “as an obvious last resort”.</w:t>
      </w:r>
      <w:r w:rsidRPr="001A6AD8">
        <w:rPr>
          <w:rStyle w:val="FootnoteReference"/>
          <w:rFonts w:ascii="Arial" w:eastAsia="Wingdings" w:hAnsi="Arial"/>
        </w:rPr>
        <w:footnoteReference w:id="1430"/>
      </w:r>
      <w:r w:rsidRPr="001A6AD8">
        <w:rPr>
          <w:rFonts w:ascii="Arial" w:hAnsi="Arial"/>
        </w:rPr>
        <w:t xml:space="preserve"> </w:t>
      </w:r>
      <w:r w:rsidR="00A04B6B" w:rsidRPr="001A6AD8">
        <w:rPr>
          <w:rFonts w:ascii="Arial" w:hAnsi="Arial"/>
        </w:rPr>
        <w:t xml:space="preserve">However, </w:t>
      </w:r>
      <w:r w:rsidRPr="001A6AD8">
        <w:rPr>
          <w:rFonts w:ascii="Arial" w:hAnsi="Arial"/>
        </w:rPr>
        <w:t>their behaviour remained uncontrollable, he said, and they “failed to respond to group therapy and medication, so were subjected to electric shock therapy. There is no doubt that the majority of the boys concerned were of the worst anti-social and character-disordered types”</w:t>
      </w:r>
      <w:r w:rsidR="00A04B6B" w:rsidRPr="001A6AD8">
        <w:rPr>
          <w:rFonts w:ascii="Arial" w:hAnsi="Arial"/>
        </w:rPr>
        <w:t>.</w:t>
      </w:r>
      <w:r w:rsidRPr="001A6AD8">
        <w:rPr>
          <w:rStyle w:val="FootnoteReference"/>
          <w:rFonts w:ascii="Arial" w:eastAsia="Wingdings" w:hAnsi="Arial"/>
        </w:rPr>
        <w:footnoteReference w:id="1431"/>
      </w:r>
      <w:r w:rsidRPr="001A6AD8">
        <w:rPr>
          <w:rFonts w:ascii="Arial" w:hAnsi="Arial"/>
        </w:rPr>
        <w:t xml:space="preserve"> He said in his report that aversion electric shock therapy at the unit appeared to have been effective and apparently had no side</w:t>
      </w:r>
      <w:r w:rsidR="0056778F" w:rsidRPr="001A6AD8">
        <w:rPr>
          <w:rFonts w:ascii="Arial" w:hAnsi="Arial"/>
        </w:rPr>
        <w:t xml:space="preserve"> </w:t>
      </w:r>
      <w:r w:rsidRPr="001A6AD8">
        <w:rPr>
          <w:rFonts w:ascii="Arial" w:hAnsi="Arial"/>
        </w:rPr>
        <w:t>effects on any of the patients.</w:t>
      </w:r>
      <w:r w:rsidRPr="001A6AD8">
        <w:rPr>
          <w:rFonts w:ascii="Arial" w:hAnsi="Arial"/>
          <w:vertAlign w:val="superscript"/>
        </w:rPr>
        <w:footnoteReference w:id="1432"/>
      </w:r>
      <w:r w:rsidRPr="001A6AD8">
        <w:rPr>
          <w:rFonts w:ascii="Arial" w:hAnsi="Arial"/>
        </w:rPr>
        <w:t xml:space="preserve"> In his report, he said he considered it unnecessary to speak to every boy subjected to electric shocks because there was no question the unit used both ECT and aversion therapy.</w:t>
      </w:r>
      <w:r w:rsidRPr="001A6AD8">
        <w:rPr>
          <w:rStyle w:val="FootnoteReference"/>
          <w:rFonts w:ascii="Arial" w:eastAsia="Wingdings" w:hAnsi="Arial"/>
        </w:rPr>
        <w:footnoteReference w:id="1433"/>
      </w:r>
      <w:r w:rsidRPr="001A6AD8">
        <w:rPr>
          <w:rFonts w:ascii="Arial" w:hAnsi="Arial"/>
        </w:rPr>
        <w:t xml:space="preserve"> He concluded </w:t>
      </w:r>
      <w:r w:rsidR="00A04B6B" w:rsidRPr="001A6AD8">
        <w:rPr>
          <w:rFonts w:ascii="Arial" w:hAnsi="Arial"/>
        </w:rPr>
        <w:t xml:space="preserve">evidence was </w:t>
      </w:r>
      <w:r w:rsidRPr="001A6AD8">
        <w:rPr>
          <w:rFonts w:ascii="Arial" w:hAnsi="Arial"/>
        </w:rPr>
        <w:t xml:space="preserve">insufficient for charges under </w:t>
      </w:r>
      <w:r w:rsidR="00A04B6B" w:rsidRPr="001A6AD8">
        <w:rPr>
          <w:rFonts w:ascii="Arial" w:hAnsi="Arial"/>
        </w:rPr>
        <w:t>section </w:t>
      </w:r>
      <w:r w:rsidRPr="001A6AD8">
        <w:rPr>
          <w:rFonts w:ascii="Arial" w:hAnsi="Arial"/>
        </w:rPr>
        <w:t>112 of the Mental Health Act</w:t>
      </w:r>
      <w:r w:rsidR="00A04B6B" w:rsidRPr="001A6AD8">
        <w:rPr>
          <w:rFonts w:ascii="Arial" w:hAnsi="Arial"/>
        </w:rPr>
        <w:t xml:space="preserve"> 1969</w:t>
      </w:r>
      <w:r w:rsidRPr="001A6AD8">
        <w:rPr>
          <w:rFonts w:ascii="Arial" w:hAnsi="Arial"/>
        </w:rPr>
        <w:t>.</w:t>
      </w:r>
      <w:r w:rsidRPr="001A6AD8">
        <w:rPr>
          <w:rStyle w:val="FootnoteReference"/>
          <w:rFonts w:ascii="Arial" w:eastAsia="Wingdings" w:hAnsi="Arial"/>
        </w:rPr>
        <w:footnoteReference w:id="1434"/>
      </w:r>
    </w:p>
    <w:p w14:paraId="26F66CF7" w14:textId="2186FC88" w:rsidR="00BE6982" w:rsidRPr="001A6AD8" w:rsidRDefault="00BE6982" w:rsidP="0069749C">
      <w:pPr>
        <w:pStyle w:val="ListParagraph"/>
        <w:spacing w:before="120" w:after="120"/>
        <w:rPr>
          <w:rFonts w:ascii="Arial" w:hAnsi="Arial"/>
        </w:rPr>
      </w:pPr>
      <w:r w:rsidRPr="001A6AD8">
        <w:rPr>
          <w:rFonts w:ascii="Arial" w:eastAsia="Wingdings" w:hAnsi="Arial"/>
        </w:rPr>
        <w:t>On 12 September 1977, Mr</w:t>
      </w:r>
      <w:r w:rsidR="00ED7B63" w:rsidRPr="001A6AD8">
        <w:rPr>
          <w:rFonts w:ascii="Arial" w:eastAsia="Wingdings" w:hAnsi="Arial"/>
        </w:rPr>
        <w:t> </w:t>
      </w:r>
      <w:r w:rsidRPr="001A6AD8">
        <w:rPr>
          <w:rFonts w:ascii="Arial" w:eastAsia="Wingdings" w:hAnsi="Arial"/>
        </w:rPr>
        <w:t xml:space="preserve">Butler </w:t>
      </w:r>
      <w:r w:rsidRPr="001A6AD8">
        <w:rPr>
          <w:rFonts w:ascii="Arial" w:hAnsi="Arial"/>
        </w:rPr>
        <w:t xml:space="preserve">received correspondence from </w:t>
      </w:r>
      <w:r w:rsidR="00D42D1A" w:rsidRPr="001A6AD8">
        <w:rPr>
          <w:rFonts w:ascii="Arial" w:hAnsi="Arial"/>
        </w:rPr>
        <w:t>NZ Police</w:t>
      </w:r>
      <w:r w:rsidRPr="001A6AD8">
        <w:rPr>
          <w:rFonts w:ascii="Arial" w:hAnsi="Arial"/>
        </w:rPr>
        <w:t xml:space="preserve"> legal advisor</w:t>
      </w:r>
      <w:r w:rsidR="00101433" w:rsidRPr="001A6AD8">
        <w:rPr>
          <w:rFonts w:ascii="Arial" w:hAnsi="Arial"/>
        </w:rPr>
        <w:t>,</w:t>
      </w:r>
      <w:r w:rsidRPr="001A6AD8">
        <w:rPr>
          <w:rFonts w:ascii="Arial" w:hAnsi="Arial"/>
        </w:rPr>
        <w:t xml:space="preserve"> Neville Trendle, who said </w:t>
      </w:r>
      <w:r w:rsidR="00237FF5" w:rsidRPr="001A6AD8">
        <w:rPr>
          <w:rFonts w:ascii="Arial" w:hAnsi="Arial"/>
        </w:rPr>
        <w:t>NZ Police</w:t>
      </w:r>
      <w:r w:rsidRPr="001A6AD8">
        <w:rPr>
          <w:rFonts w:ascii="Arial" w:hAnsi="Arial"/>
        </w:rPr>
        <w:t xml:space="preserve"> should not prosecute </w:t>
      </w:r>
      <w:r w:rsidR="00870DBB" w:rsidRPr="001A6AD8">
        <w:rPr>
          <w:rFonts w:ascii="Arial" w:hAnsi="Arial"/>
        </w:rPr>
        <w:t>Dr </w:t>
      </w:r>
      <w:r w:rsidRPr="001A6AD8">
        <w:rPr>
          <w:rFonts w:ascii="Arial" w:hAnsi="Arial"/>
        </w:rPr>
        <w:t xml:space="preserve">Leeks over his use of ECT and aversion therapy because it was not an offence under the Mental Health Act 1969 for nurses, on </w:t>
      </w:r>
      <w:r w:rsidR="00870DBB" w:rsidRPr="001A6AD8">
        <w:rPr>
          <w:rFonts w:ascii="Arial" w:hAnsi="Arial"/>
        </w:rPr>
        <w:t>Dr </w:t>
      </w:r>
      <w:r w:rsidRPr="001A6AD8">
        <w:rPr>
          <w:rFonts w:ascii="Arial" w:hAnsi="Arial"/>
        </w:rPr>
        <w:t>Leeks’ authority, to administer either therapy.</w:t>
      </w:r>
      <w:r w:rsidRPr="001A6AD8">
        <w:rPr>
          <w:rStyle w:val="FootnoteReference"/>
          <w:rFonts w:ascii="Arial" w:hAnsi="Arial"/>
        </w:rPr>
        <w:footnoteReference w:id="1435"/>
      </w:r>
      <w:r w:rsidRPr="001A6AD8">
        <w:rPr>
          <w:rFonts w:ascii="Arial" w:hAnsi="Arial"/>
        </w:rPr>
        <w:t xml:space="preserve"> Mr</w:t>
      </w:r>
      <w:r w:rsidR="00ED7B63" w:rsidRPr="001A6AD8">
        <w:rPr>
          <w:rFonts w:ascii="Arial" w:hAnsi="Arial"/>
        </w:rPr>
        <w:t> </w:t>
      </w:r>
      <w:r w:rsidRPr="001A6AD8">
        <w:rPr>
          <w:rFonts w:ascii="Arial" w:hAnsi="Arial"/>
        </w:rPr>
        <w:t>Trendle said it was “as plain as it can be that the aversion therapy in particular is nothing other than a form of ‘punishment’, albeit a more sophisticated type”.</w:t>
      </w:r>
      <w:r w:rsidRPr="001A6AD8">
        <w:rPr>
          <w:rStyle w:val="FootnoteReference"/>
          <w:rFonts w:ascii="Arial" w:hAnsi="Arial"/>
        </w:rPr>
        <w:footnoteReference w:id="1436"/>
      </w:r>
      <w:r w:rsidRPr="001A6AD8">
        <w:rPr>
          <w:rFonts w:ascii="Arial" w:hAnsi="Arial"/>
        </w:rPr>
        <w:t xml:space="preserve"> However, he said </w:t>
      </w:r>
      <w:r w:rsidR="00237FF5" w:rsidRPr="001A6AD8">
        <w:rPr>
          <w:rFonts w:ascii="Arial" w:hAnsi="Arial"/>
        </w:rPr>
        <w:t>NZ Police</w:t>
      </w:r>
      <w:r w:rsidRPr="001A6AD8">
        <w:rPr>
          <w:rFonts w:ascii="Arial" w:hAnsi="Arial"/>
        </w:rPr>
        <w:t xml:space="preserve"> could not “disregard the honest professional opinion of </w:t>
      </w:r>
      <w:r w:rsidR="00870DBB" w:rsidRPr="001A6AD8">
        <w:rPr>
          <w:rFonts w:ascii="Arial" w:hAnsi="Arial"/>
        </w:rPr>
        <w:t>Dr </w:t>
      </w:r>
      <w:r w:rsidRPr="001A6AD8">
        <w:rPr>
          <w:rFonts w:ascii="Arial" w:hAnsi="Arial"/>
        </w:rPr>
        <w:t xml:space="preserve">Leeks” and unless the use of ECT and aversion therapy was “completely at odds with the psychiatric or psychological thought of the day”, a criminal prosecution of </w:t>
      </w:r>
      <w:r w:rsidR="00870DBB" w:rsidRPr="001A6AD8">
        <w:rPr>
          <w:rFonts w:ascii="Arial" w:hAnsi="Arial"/>
        </w:rPr>
        <w:t>Dr </w:t>
      </w:r>
      <w:r w:rsidRPr="001A6AD8">
        <w:rPr>
          <w:rFonts w:ascii="Arial" w:hAnsi="Arial"/>
        </w:rPr>
        <w:t>Leeks should not follow.</w:t>
      </w:r>
      <w:r w:rsidRPr="001A6AD8">
        <w:rPr>
          <w:rFonts w:ascii="Arial" w:eastAsia="Wingdings" w:hAnsi="Arial"/>
          <w:vertAlign w:val="superscript"/>
        </w:rPr>
        <w:footnoteReference w:id="1437"/>
      </w:r>
    </w:p>
    <w:p w14:paraId="56BF1094" w14:textId="0CF7266A" w:rsidR="00BE6982" w:rsidRPr="001A6AD8" w:rsidRDefault="00BE6982" w:rsidP="0069749C">
      <w:pPr>
        <w:pStyle w:val="ListParagraph"/>
        <w:spacing w:before="120" w:after="120"/>
        <w:rPr>
          <w:rFonts w:ascii="Arial" w:hAnsi="Arial"/>
        </w:rPr>
      </w:pPr>
      <w:r w:rsidRPr="001A6AD8">
        <w:rPr>
          <w:rFonts w:ascii="Arial" w:hAnsi="Arial"/>
        </w:rPr>
        <w:t>Nonetheless, Mr</w:t>
      </w:r>
      <w:r w:rsidR="00ED7B63" w:rsidRPr="001A6AD8">
        <w:rPr>
          <w:rFonts w:ascii="Arial" w:hAnsi="Arial"/>
        </w:rPr>
        <w:t> </w:t>
      </w:r>
      <w:r w:rsidRPr="001A6AD8">
        <w:rPr>
          <w:rFonts w:ascii="Arial" w:hAnsi="Arial"/>
        </w:rPr>
        <w:t>Trendle said Mr</w:t>
      </w:r>
      <w:r w:rsidR="00ED7B63" w:rsidRPr="001A6AD8">
        <w:rPr>
          <w:rFonts w:ascii="Arial" w:hAnsi="Arial"/>
        </w:rPr>
        <w:t> </w:t>
      </w:r>
      <w:r w:rsidRPr="001A6AD8">
        <w:rPr>
          <w:rFonts w:ascii="Arial" w:hAnsi="Arial"/>
        </w:rPr>
        <w:t xml:space="preserve">Butler </w:t>
      </w:r>
      <w:r w:rsidR="00A04B6B" w:rsidRPr="001A6AD8">
        <w:rPr>
          <w:rFonts w:ascii="Arial" w:hAnsi="Arial"/>
        </w:rPr>
        <w:t>described one case</w:t>
      </w:r>
      <w:r w:rsidRPr="001A6AD8">
        <w:rPr>
          <w:rFonts w:ascii="Arial" w:hAnsi="Arial"/>
        </w:rPr>
        <w:t xml:space="preserve"> that warranted further inquiry. This </w:t>
      </w:r>
      <w:r w:rsidR="00A04B6B" w:rsidRPr="001A6AD8">
        <w:rPr>
          <w:rFonts w:ascii="Arial" w:hAnsi="Arial"/>
        </w:rPr>
        <w:t>case</w:t>
      </w:r>
      <w:r w:rsidRPr="001A6AD8">
        <w:rPr>
          <w:rFonts w:ascii="Arial" w:hAnsi="Arial"/>
        </w:rPr>
        <w:t xml:space="preserve"> involved </w:t>
      </w:r>
      <w:r w:rsidR="00870DBB" w:rsidRPr="001A6AD8">
        <w:rPr>
          <w:rFonts w:ascii="Arial" w:hAnsi="Arial"/>
        </w:rPr>
        <w:t>Dr </w:t>
      </w:r>
      <w:r w:rsidRPr="001A6AD8">
        <w:rPr>
          <w:rFonts w:ascii="Arial" w:hAnsi="Arial"/>
        </w:rPr>
        <w:t xml:space="preserve">Leeks letting other patients give shock treatment to a boy. He considered </w:t>
      </w:r>
      <w:r w:rsidR="00870DBB" w:rsidRPr="001A6AD8">
        <w:rPr>
          <w:rFonts w:ascii="Arial" w:hAnsi="Arial"/>
        </w:rPr>
        <w:t>Dr </w:t>
      </w:r>
      <w:r w:rsidRPr="001A6AD8">
        <w:rPr>
          <w:rFonts w:ascii="Arial" w:hAnsi="Arial"/>
        </w:rPr>
        <w:t>Leeks’ lack of direct control over the boys administering the treatment made it “dangerous at least and bordering on criminal ill-treatment. If this opinion is shared by his professional peers, a prosecution may be necessary”.</w:t>
      </w:r>
      <w:r w:rsidRPr="001A6AD8">
        <w:rPr>
          <w:rStyle w:val="FootnoteReference"/>
          <w:rFonts w:ascii="Arial" w:hAnsi="Arial"/>
        </w:rPr>
        <w:footnoteReference w:id="1438"/>
      </w:r>
      <w:r w:rsidRPr="001A6AD8">
        <w:rPr>
          <w:rFonts w:ascii="Arial" w:hAnsi="Arial"/>
        </w:rPr>
        <w:t xml:space="preserve"> </w:t>
      </w:r>
    </w:p>
    <w:p w14:paraId="7AEBD73A" w14:textId="73EF1A40" w:rsidR="00BE6982" w:rsidRPr="001A6AD8" w:rsidRDefault="00BE6982" w:rsidP="0069749C">
      <w:pPr>
        <w:pStyle w:val="ListParagraph"/>
        <w:spacing w:before="120" w:after="120"/>
        <w:rPr>
          <w:rFonts w:ascii="Arial" w:eastAsia="Wingdings" w:hAnsi="Arial"/>
        </w:rPr>
      </w:pPr>
      <w:r w:rsidRPr="001A6AD8">
        <w:rPr>
          <w:rFonts w:ascii="Arial" w:hAnsi="Arial"/>
        </w:rPr>
        <w:t>Deputy Police Commissioner</w:t>
      </w:r>
      <w:r w:rsidR="00101433" w:rsidRPr="001A6AD8">
        <w:rPr>
          <w:rFonts w:ascii="Arial" w:hAnsi="Arial"/>
        </w:rPr>
        <w:t>,</w:t>
      </w:r>
      <w:r w:rsidRPr="001A6AD8">
        <w:rPr>
          <w:rFonts w:ascii="Arial" w:hAnsi="Arial"/>
        </w:rPr>
        <w:t xml:space="preserve"> Bob Walton</w:t>
      </w:r>
      <w:r w:rsidR="00101433" w:rsidRPr="001A6AD8">
        <w:rPr>
          <w:rFonts w:ascii="Arial" w:hAnsi="Arial"/>
        </w:rPr>
        <w:t>,</w:t>
      </w:r>
      <w:r w:rsidRPr="001A6AD8">
        <w:rPr>
          <w:rFonts w:ascii="Arial" w:hAnsi="Arial"/>
        </w:rPr>
        <w:t xml:space="preserve"> read the file and said its contents were a “considerable cause for concern”.</w:t>
      </w:r>
      <w:r w:rsidRPr="001A6AD8">
        <w:rPr>
          <w:rStyle w:val="FootnoteReference"/>
          <w:rFonts w:ascii="Arial" w:hAnsi="Arial"/>
        </w:rPr>
        <w:footnoteReference w:id="1439"/>
      </w:r>
      <w:r w:rsidRPr="001A6AD8">
        <w:rPr>
          <w:rFonts w:ascii="Arial" w:hAnsi="Arial"/>
        </w:rPr>
        <w:t xml:space="preserve"> He said his primary concern was over the use of ECT other than by a medical practitioner and seemingly without a written programme. Mr</w:t>
      </w:r>
      <w:r w:rsidR="00ED7B63" w:rsidRPr="001A6AD8">
        <w:rPr>
          <w:rFonts w:ascii="Arial" w:hAnsi="Arial"/>
        </w:rPr>
        <w:t> </w:t>
      </w:r>
      <w:r w:rsidRPr="001A6AD8">
        <w:rPr>
          <w:rFonts w:ascii="Arial" w:hAnsi="Arial"/>
        </w:rPr>
        <w:t xml:space="preserve">Walton instructed the </w:t>
      </w:r>
      <w:r w:rsidR="00101433" w:rsidRPr="001A6AD8">
        <w:rPr>
          <w:rFonts w:ascii="Arial" w:hAnsi="Arial"/>
        </w:rPr>
        <w:t>D</w:t>
      </w:r>
      <w:r w:rsidR="00234CF6" w:rsidRPr="001A6AD8">
        <w:rPr>
          <w:rFonts w:ascii="Arial" w:hAnsi="Arial"/>
        </w:rPr>
        <w:t>irector</w:t>
      </w:r>
      <w:r w:rsidRPr="001A6AD8">
        <w:rPr>
          <w:rFonts w:ascii="Arial" w:hAnsi="Arial"/>
        </w:rPr>
        <w:t xml:space="preserve"> of </w:t>
      </w:r>
      <w:r w:rsidR="00101433" w:rsidRPr="001A6AD8">
        <w:rPr>
          <w:rFonts w:ascii="Arial" w:hAnsi="Arial"/>
        </w:rPr>
        <w:t>C</w:t>
      </w:r>
      <w:r w:rsidR="00234CF6" w:rsidRPr="001A6AD8">
        <w:rPr>
          <w:rFonts w:ascii="Arial" w:hAnsi="Arial"/>
        </w:rPr>
        <w:t>rime</w:t>
      </w:r>
      <w:r w:rsidRPr="001A6AD8">
        <w:rPr>
          <w:rFonts w:ascii="Arial" w:hAnsi="Arial"/>
        </w:rPr>
        <w:t xml:space="preserve"> to speak with the </w:t>
      </w:r>
      <w:r w:rsidR="00101433" w:rsidRPr="001A6AD8">
        <w:rPr>
          <w:rFonts w:ascii="Arial" w:hAnsi="Arial"/>
        </w:rPr>
        <w:t>D</w:t>
      </w:r>
      <w:r w:rsidR="00234CF6" w:rsidRPr="001A6AD8">
        <w:rPr>
          <w:rFonts w:ascii="Arial" w:hAnsi="Arial"/>
        </w:rPr>
        <w:t>irector</w:t>
      </w:r>
      <w:r w:rsidRPr="001A6AD8">
        <w:rPr>
          <w:rFonts w:ascii="Arial" w:hAnsi="Arial"/>
        </w:rPr>
        <w:t xml:space="preserve"> of </w:t>
      </w:r>
      <w:r w:rsidR="00101433" w:rsidRPr="001A6AD8">
        <w:rPr>
          <w:rFonts w:ascii="Arial" w:hAnsi="Arial"/>
        </w:rPr>
        <w:t>M</w:t>
      </w:r>
      <w:r w:rsidR="00234CF6" w:rsidRPr="001A6AD8">
        <w:rPr>
          <w:rFonts w:ascii="Arial" w:hAnsi="Arial"/>
        </w:rPr>
        <w:t xml:space="preserve">edical </w:t>
      </w:r>
      <w:r w:rsidR="00101433" w:rsidRPr="001A6AD8">
        <w:rPr>
          <w:rFonts w:ascii="Arial" w:hAnsi="Arial"/>
        </w:rPr>
        <w:t>S</w:t>
      </w:r>
      <w:r w:rsidR="00234CF6" w:rsidRPr="001A6AD8">
        <w:rPr>
          <w:rFonts w:ascii="Arial" w:hAnsi="Arial"/>
        </w:rPr>
        <w:t>ervices</w:t>
      </w:r>
      <w:r w:rsidRPr="001A6AD8">
        <w:rPr>
          <w:rFonts w:ascii="Arial" w:hAnsi="Arial"/>
        </w:rPr>
        <w:t xml:space="preserve"> as to his opinion about the treatment given at the unit and seek his advice on a suitable expert who could provide an opinion on this matter. It is unclear whether the </w:t>
      </w:r>
      <w:r w:rsidR="00101433" w:rsidRPr="001A6AD8">
        <w:rPr>
          <w:rFonts w:ascii="Arial" w:hAnsi="Arial"/>
        </w:rPr>
        <w:t>D</w:t>
      </w:r>
      <w:r w:rsidR="00234CF6" w:rsidRPr="001A6AD8">
        <w:rPr>
          <w:rFonts w:ascii="Arial" w:hAnsi="Arial"/>
        </w:rPr>
        <w:t>irector</w:t>
      </w:r>
      <w:r w:rsidRPr="001A6AD8">
        <w:rPr>
          <w:rFonts w:ascii="Arial" w:hAnsi="Arial"/>
        </w:rPr>
        <w:t xml:space="preserve"> of </w:t>
      </w:r>
      <w:r w:rsidR="00101433" w:rsidRPr="001A6AD8">
        <w:rPr>
          <w:rFonts w:ascii="Arial" w:hAnsi="Arial"/>
        </w:rPr>
        <w:t>M</w:t>
      </w:r>
      <w:r w:rsidR="00234CF6" w:rsidRPr="001A6AD8">
        <w:rPr>
          <w:rFonts w:ascii="Arial" w:hAnsi="Arial"/>
        </w:rPr>
        <w:t xml:space="preserve">edical </w:t>
      </w:r>
      <w:r w:rsidR="00101433" w:rsidRPr="001A6AD8">
        <w:rPr>
          <w:rFonts w:ascii="Arial" w:hAnsi="Arial"/>
        </w:rPr>
        <w:t>S</w:t>
      </w:r>
      <w:r w:rsidR="00234CF6" w:rsidRPr="001A6AD8">
        <w:rPr>
          <w:rFonts w:ascii="Arial" w:hAnsi="Arial"/>
        </w:rPr>
        <w:t>ervices</w:t>
      </w:r>
      <w:r w:rsidRPr="001A6AD8">
        <w:rPr>
          <w:rFonts w:ascii="Arial" w:hAnsi="Arial"/>
        </w:rPr>
        <w:t xml:space="preserve"> ever gave his opinion on the treatment or provided advice on who would be an appropriate expert</w:t>
      </w:r>
      <w:r w:rsidR="00234CF6" w:rsidRPr="001A6AD8">
        <w:rPr>
          <w:rFonts w:ascii="Arial" w:hAnsi="Arial"/>
        </w:rPr>
        <w:t>. H</w:t>
      </w:r>
      <w:r w:rsidRPr="001A6AD8">
        <w:rPr>
          <w:rFonts w:ascii="Arial" w:hAnsi="Arial"/>
        </w:rPr>
        <w:t xml:space="preserve">owever, </w:t>
      </w:r>
      <w:r w:rsidR="00D42D1A" w:rsidRPr="001A6AD8">
        <w:rPr>
          <w:rFonts w:ascii="Arial" w:hAnsi="Arial"/>
        </w:rPr>
        <w:t>NZ Police</w:t>
      </w:r>
      <w:r w:rsidRPr="001A6AD8">
        <w:rPr>
          <w:rFonts w:ascii="Arial" w:hAnsi="Arial"/>
        </w:rPr>
        <w:t xml:space="preserve"> did seek an expert opinion </w:t>
      </w:r>
      <w:r w:rsidRPr="001A6AD8">
        <w:rPr>
          <w:rFonts w:ascii="Arial" w:eastAsia="Wingdings" w:hAnsi="Arial"/>
        </w:rPr>
        <w:t xml:space="preserve">from psychiatrist </w:t>
      </w:r>
      <w:r w:rsidR="00870DBB" w:rsidRPr="001A6AD8">
        <w:rPr>
          <w:rFonts w:ascii="Arial" w:eastAsia="Wingdings" w:hAnsi="Arial"/>
        </w:rPr>
        <w:t>Dr </w:t>
      </w:r>
      <w:r w:rsidRPr="001A6AD8">
        <w:rPr>
          <w:rFonts w:ascii="Arial" w:eastAsia="Wingdings" w:hAnsi="Arial"/>
        </w:rPr>
        <w:t xml:space="preserve">David McLachlan. This </w:t>
      </w:r>
      <w:r w:rsidR="00A04B6B" w:rsidRPr="001A6AD8">
        <w:rPr>
          <w:rFonts w:ascii="Arial" w:eastAsia="Wingdings" w:hAnsi="Arial"/>
        </w:rPr>
        <w:t>opinion</w:t>
      </w:r>
      <w:r w:rsidRPr="001A6AD8">
        <w:rPr>
          <w:rFonts w:ascii="Arial" w:eastAsia="Wingdings" w:hAnsi="Arial"/>
        </w:rPr>
        <w:t xml:space="preserve"> was provided to </w:t>
      </w:r>
      <w:r w:rsidR="00D42D1A" w:rsidRPr="001A6AD8">
        <w:rPr>
          <w:rFonts w:ascii="Arial" w:eastAsia="Wingdings" w:hAnsi="Arial"/>
        </w:rPr>
        <w:t>NZ Police</w:t>
      </w:r>
      <w:r w:rsidRPr="001A6AD8">
        <w:rPr>
          <w:rFonts w:ascii="Arial" w:eastAsia="Wingdings" w:hAnsi="Arial"/>
        </w:rPr>
        <w:t xml:space="preserve"> on 28</w:t>
      </w:r>
      <w:r w:rsidR="00234CF6" w:rsidRPr="001A6AD8">
        <w:rPr>
          <w:rFonts w:ascii="Arial" w:eastAsia="Wingdings" w:hAnsi="Arial"/>
        </w:rPr>
        <w:t> </w:t>
      </w:r>
      <w:r w:rsidRPr="001A6AD8">
        <w:rPr>
          <w:rFonts w:ascii="Arial" w:eastAsia="Wingdings" w:hAnsi="Arial"/>
        </w:rPr>
        <w:t>December 1977.</w:t>
      </w:r>
      <w:r w:rsidRPr="001A6AD8">
        <w:rPr>
          <w:rFonts w:ascii="Arial" w:eastAsia="Wingdings" w:hAnsi="Arial"/>
          <w:vertAlign w:val="superscript"/>
        </w:rPr>
        <w:footnoteReference w:id="1440"/>
      </w:r>
    </w:p>
    <w:p w14:paraId="33733332" w14:textId="40796F94"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McLachlan considered the allegations had not been substantiated, and he believed the actions of staff had not been shown to be motivated by anything other than “genuine therapeutic intent”.</w:t>
      </w:r>
      <w:r w:rsidR="00BE6982" w:rsidRPr="001A6AD8">
        <w:rPr>
          <w:rStyle w:val="FootnoteReference"/>
          <w:rFonts w:ascii="Arial" w:eastAsia="Wingdings" w:hAnsi="Arial"/>
        </w:rPr>
        <w:footnoteReference w:id="1441"/>
      </w:r>
      <w:r w:rsidR="00BE6982" w:rsidRPr="001A6AD8">
        <w:rPr>
          <w:rFonts w:ascii="Arial" w:hAnsi="Arial"/>
        </w:rPr>
        <w:t xml:space="preserve"> He said unmodified ECT should not be used routinely, but was justified in “difficult and problem patients when all other methods have failed”.</w:t>
      </w:r>
      <w:r w:rsidR="00BE6982" w:rsidRPr="001A6AD8">
        <w:rPr>
          <w:rStyle w:val="FootnoteReference"/>
          <w:rFonts w:ascii="Arial" w:eastAsia="Wingdings" w:hAnsi="Arial"/>
        </w:rPr>
        <w:footnoteReference w:id="1442"/>
      </w:r>
      <w:r w:rsidR="00BE6982" w:rsidRPr="001A6AD8">
        <w:rPr>
          <w:rFonts w:ascii="Arial" w:hAnsi="Arial"/>
        </w:rPr>
        <w:t xml:space="preserve"> He expressed concern that patients had reported pain and discomfort during ECT and said this should not happen, but he added there was no evidence ECT was deliberately used in “any unacceptable way”.</w:t>
      </w:r>
      <w:bookmarkStart w:id="2643" w:name="_Hlk98930836"/>
      <w:r w:rsidR="00BE6982" w:rsidRPr="001A6AD8">
        <w:rPr>
          <w:rStyle w:val="FootnoteReference"/>
          <w:rFonts w:ascii="Arial" w:eastAsia="Wingdings" w:hAnsi="Arial"/>
        </w:rPr>
        <w:footnoteReference w:id="1443"/>
      </w:r>
      <w:r w:rsidR="00BE6982" w:rsidRPr="001A6AD8">
        <w:rPr>
          <w:rFonts w:ascii="Arial" w:hAnsi="Arial"/>
        </w:rPr>
        <w:t xml:space="preserve"> </w:t>
      </w:r>
      <w:bookmarkEnd w:id="2643"/>
      <w:r w:rsidR="00BE6982" w:rsidRPr="001A6AD8">
        <w:rPr>
          <w:rFonts w:ascii="Arial" w:hAnsi="Arial"/>
        </w:rPr>
        <w:t>He said it was natural patients disliked aversion therapy and regarded it as punishment, “when that in fact was not the motive” of staff.</w:t>
      </w:r>
      <w:r w:rsidR="00BE6982" w:rsidRPr="001A6AD8">
        <w:rPr>
          <w:rStyle w:val="FootnoteReference"/>
          <w:rFonts w:ascii="Arial" w:eastAsia="Wingdings" w:hAnsi="Arial"/>
        </w:rPr>
        <w:footnoteReference w:id="1444"/>
      </w:r>
      <w:r w:rsidR="00BE6982" w:rsidRPr="001A6AD8">
        <w:rPr>
          <w:rFonts w:ascii="Arial" w:hAnsi="Arial"/>
        </w:rPr>
        <w:t xml:space="preserve"> </w:t>
      </w:r>
    </w:p>
    <w:p w14:paraId="4C67C76E" w14:textId="71FA13FD"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 xml:space="preserve">McLachlan dismissed the allegations, stating patients were “commonly paranoid” and it was no surprise the technique </w:t>
      </w:r>
      <w:r w:rsidR="00A04B6B" w:rsidRPr="001A6AD8">
        <w:rPr>
          <w:rFonts w:ascii="Arial" w:hAnsi="Arial"/>
        </w:rPr>
        <w:t>c</w:t>
      </w:r>
      <w:r w:rsidR="00BE6982" w:rsidRPr="001A6AD8">
        <w:rPr>
          <w:rFonts w:ascii="Arial" w:hAnsi="Arial"/>
        </w:rPr>
        <w:t xml:space="preserve">ould be misinterpreted as punishment. His professional assessment was that </w:t>
      </w:r>
      <w:r w:rsidRPr="001A6AD8">
        <w:rPr>
          <w:rFonts w:ascii="Arial" w:hAnsi="Arial"/>
        </w:rPr>
        <w:t>Dr </w:t>
      </w:r>
      <w:r w:rsidR="00BE6982" w:rsidRPr="001A6AD8">
        <w:rPr>
          <w:rFonts w:ascii="Arial" w:hAnsi="Arial"/>
        </w:rPr>
        <w:t>Leeks had shown bad judg</w:t>
      </w:r>
      <w:r w:rsidR="00A04B6B" w:rsidRPr="001A6AD8">
        <w:rPr>
          <w:rFonts w:ascii="Arial" w:hAnsi="Arial"/>
        </w:rPr>
        <w:t>e</w:t>
      </w:r>
      <w:r w:rsidR="00BE6982" w:rsidRPr="001A6AD8">
        <w:rPr>
          <w:rFonts w:ascii="Arial" w:hAnsi="Arial"/>
        </w:rPr>
        <w:t xml:space="preserve">ment in allowing other patients to give electric shocks to a boy. However, </w:t>
      </w:r>
      <w:r w:rsidRPr="001A6AD8">
        <w:rPr>
          <w:rFonts w:ascii="Arial" w:hAnsi="Arial"/>
        </w:rPr>
        <w:t>Dr </w:t>
      </w:r>
      <w:r w:rsidR="00BE6982" w:rsidRPr="001A6AD8">
        <w:rPr>
          <w:rFonts w:ascii="Arial" w:hAnsi="Arial"/>
        </w:rPr>
        <w:t xml:space="preserve">McLachlan then stated that he believed </w:t>
      </w:r>
      <w:r w:rsidRPr="001A6AD8">
        <w:rPr>
          <w:rFonts w:ascii="Arial" w:hAnsi="Arial"/>
        </w:rPr>
        <w:t>Dr </w:t>
      </w:r>
      <w:r w:rsidR="00BE6982" w:rsidRPr="001A6AD8">
        <w:rPr>
          <w:rFonts w:ascii="Arial" w:hAnsi="Arial"/>
        </w:rPr>
        <w:t xml:space="preserve">Leeks intended to help the boys giving the shocks, who were victims of </w:t>
      </w:r>
      <w:r w:rsidR="00191813" w:rsidRPr="001A6AD8">
        <w:rPr>
          <w:rFonts w:ascii="Arial" w:hAnsi="Arial"/>
        </w:rPr>
        <w:t>abuse</w:t>
      </w:r>
      <w:r w:rsidR="00BE6982" w:rsidRPr="001A6AD8">
        <w:rPr>
          <w:rFonts w:ascii="Arial" w:hAnsi="Arial"/>
        </w:rPr>
        <w:t xml:space="preserve"> by the boy receiving the shocks, and at the same time to help the boy who was given shocks. He did not believe </w:t>
      </w:r>
      <w:r w:rsidRPr="001A6AD8">
        <w:rPr>
          <w:rFonts w:ascii="Arial" w:hAnsi="Arial"/>
        </w:rPr>
        <w:t>Dr </w:t>
      </w:r>
      <w:r w:rsidR="00BE6982" w:rsidRPr="001A6AD8">
        <w:rPr>
          <w:rFonts w:ascii="Arial" w:hAnsi="Arial"/>
        </w:rPr>
        <w:t>Leeks would have had any thought that it could have been considered ill-treatment in terms of s</w:t>
      </w:r>
      <w:r w:rsidR="005D286C" w:rsidRPr="001A6AD8">
        <w:rPr>
          <w:rFonts w:ascii="Arial" w:hAnsi="Arial"/>
        </w:rPr>
        <w:t> </w:t>
      </w:r>
      <w:r w:rsidR="00BE6982" w:rsidRPr="001A6AD8">
        <w:rPr>
          <w:rFonts w:ascii="Arial" w:hAnsi="Arial"/>
        </w:rPr>
        <w:t xml:space="preserve">112 </w:t>
      </w:r>
      <w:r w:rsidR="005D286C" w:rsidRPr="001A6AD8">
        <w:rPr>
          <w:rFonts w:ascii="Arial" w:hAnsi="Arial"/>
        </w:rPr>
        <w:t>of the Mental Health Act</w:t>
      </w:r>
      <w:r w:rsidR="00BE6982" w:rsidRPr="001A6AD8">
        <w:rPr>
          <w:rFonts w:ascii="Arial" w:hAnsi="Arial"/>
        </w:rPr>
        <w:t xml:space="preserve"> and “it was certainly not intended by him to be so”.</w:t>
      </w:r>
      <w:r w:rsidR="00BE6982" w:rsidRPr="001A6AD8">
        <w:rPr>
          <w:rStyle w:val="FootnoteReference"/>
          <w:rFonts w:ascii="Arial" w:eastAsia="Wingdings" w:hAnsi="Arial"/>
        </w:rPr>
        <w:footnoteReference w:id="1445"/>
      </w:r>
    </w:p>
    <w:p w14:paraId="6C9C1C3B" w14:textId="077D3D4C" w:rsidR="00BE6982" w:rsidRPr="001A6AD8" w:rsidRDefault="00BE6982" w:rsidP="0069749C">
      <w:pPr>
        <w:pStyle w:val="ListParagraph"/>
        <w:spacing w:before="120" w:after="120"/>
        <w:rPr>
          <w:rFonts w:ascii="Arial" w:hAnsi="Arial"/>
        </w:rPr>
      </w:pPr>
      <w:r w:rsidRPr="001A6AD8">
        <w:rPr>
          <w:rFonts w:ascii="Arial" w:hAnsi="Arial"/>
        </w:rPr>
        <w:t xml:space="preserve">He also said he knew </w:t>
      </w:r>
      <w:r w:rsidR="00870DBB" w:rsidRPr="001A6AD8">
        <w:rPr>
          <w:rFonts w:ascii="Arial" w:hAnsi="Arial"/>
        </w:rPr>
        <w:t>Dr </w:t>
      </w:r>
      <w:r w:rsidRPr="001A6AD8">
        <w:rPr>
          <w:rFonts w:ascii="Arial" w:hAnsi="Arial"/>
        </w:rPr>
        <w:t xml:space="preserve">Leeks personally, and that he was well regarded by psychiatric colleagues who found him a compassionate man concerned for his patients. He said it would be entirely out of character for </w:t>
      </w:r>
      <w:r w:rsidR="005D286C" w:rsidRPr="001A6AD8">
        <w:rPr>
          <w:rFonts w:ascii="Arial" w:hAnsi="Arial"/>
        </w:rPr>
        <w:t xml:space="preserve">Dr Leeks </w:t>
      </w:r>
      <w:r w:rsidRPr="001A6AD8">
        <w:rPr>
          <w:rFonts w:ascii="Arial" w:hAnsi="Arial"/>
        </w:rPr>
        <w:t xml:space="preserve">to undertake the sort of ill-motivated practices alleged. He noted </w:t>
      </w:r>
      <w:r w:rsidR="00870DBB" w:rsidRPr="001A6AD8">
        <w:rPr>
          <w:rFonts w:ascii="Arial" w:hAnsi="Arial"/>
        </w:rPr>
        <w:t>Dr </w:t>
      </w:r>
      <w:r w:rsidRPr="001A6AD8">
        <w:rPr>
          <w:rFonts w:ascii="Arial" w:hAnsi="Arial"/>
        </w:rPr>
        <w:t>Leeks was under a heavy workload at the time of the allegations</w:t>
      </w:r>
      <w:r w:rsidR="005D286C" w:rsidRPr="001A6AD8">
        <w:rPr>
          <w:rFonts w:ascii="Arial" w:hAnsi="Arial"/>
        </w:rPr>
        <w:t>, so</w:t>
      </w:r>
      <w:r w:rsidRPr="001A6AD8">
        <w:rPr>
          <w:rFonts w:ascii="Arial" w:hAnsi="Arial"/>
        </w:rPr>
        <w:t xml:space="preserve"> was unable to dedicate more time to looking after patients and supervising staff.</w:t>
      </w:r>
      <w:bookmarkStart w:id="2644" w:name="_Hlk98937521"/>
      <w:r w:rsidRPr="001A6AD8">
        <w:rPr>
          <w:rStyle w:val="FootnoteReference"/>
          <w:rFonts w:ascii="Arial" w:eastAsia="Wingdings" w:hAnsi="Arial"/>
        </w:rPr>
        <w:footnoteReference w:id="1446"/>
      </w:r>
      <w:r w:rsidRPr="001A6AD8">
        <w:rPr>
          <w:rFonts w:ascii="Arial" w:hAnsi="Arial"/>
        </w:rPr>
        <w:t xml:space="preserve"> </w:t>
      </w:r>
      <w:bookmarkEnd w:id="2644"/>
    </w:p>
    <w:p w14:paraId="74A0E649" w14:textId="100664E5" w:rsidR="00BE6982" w:rsidRPr="001A6AD8" w:rsidRDefault="005D286C" w:rsidP="0069749C">
      <w:pPr>
        <w:pStyle w:val="ListParagraph"/>
        <w:spacing w:before="120" w:after="120"/>
        <w:rPr>
          <w:rFonts w:ascii="Arial" w:hAnsi="Arial"/>
        </w:rPr>
      </w:pPr>
      <w:r w:rsidRPr="001A6AD8">
        <w:rPr>
          <w:rFonts w:ascii="Arial" w:hAnsi="Arial"/>
        </w:rPr>
        <w:t xml:space="preserve">Dr McLachlan </w:t>
      </w:r>
      <w:r w:rsidR="00BE6982" w:rsidRPr="001A6AD8">
        <w:rPr>
          <w:rFonts w:ascii="Arial" w:hAnsi="Arial"/>
        </w:rPr>
        <w:t xml:space="preserve">said </w:t>
      </w:r>
      <w:r w:rsidRPr="001A6AD8">
        <w:rPr>
          <w:rFonts w:ascii="Arial" w:hAnsi="Arial"/>
        </w:rPr>
        <w:t>unit</w:t>
      </w:r>
      <w:r w:rsidR="00BE6982" w:rsidRPr="001A6AD8">
        <w:rPr>
          <w:rFonts w:ascii="Arial" w:hAnsi="Arial"/>
        </w:rPr>
        <w:t xml:space="preserve"> staff were doing a good job under very difficult conditions, although a small minority might have misused aversion therapy with punitive intent, which could have arisen from </w:t>
      </w:r>
      <w:r w:rsidRPr="001A6AD8">
        <w:rPr>
          <w:rFonts w:ascii="Arial" w:hAnsi="Arial"/>
        </w:rPr>
        <w:t xml:space="preserve">a </w:t>
      </w:r>
      <w:r w:rsidR="00BE6982" w:rsidRPr="001A6AD8">
        <w:rPr>
          <w:rFonts w:ascii="Arial" w:hAnsi="Arial"/>
        </w:rPr>
        <w:t>misunderstanding of the technique.</w:t>
      </w:r>
      <w:r w:rsidR="00BE6982" w:rsidRPr="001A6AD8">
        <w:rPr>
          <w:rStyle w:val="FootnoteReference"/>
          <w:rFonts w:ascii="Arial" w:eastAsia="Wingdings" w:hAnsi="Arial"/>
        </w:rPr>
        <w:footnoteReference w:id="1447"/>
      </w:r>
      <w:r w:rsidR="00BE6982" w:rsidRPr="001A6AD8">
        <w:rPr>
          <w:rFonts w:ascii="Arial" w:hAnsi="Arial"/>
        </w:rPr>
        <w:t xml:space="preserve"> Nonetheless, he said “the evidence is not sufficiently clear or co</w:t>
      </w:r>
      <w:r w:rsidR="00184CBA" w:rsidRPr="001A6AD8">
        <w:rPr>
          <w:rFonts w:ascii="Arial" w:hAnsi="Arial"/>
        </w:rPr>
        <w:t>nclusive for any action to be t</w:t>
      </w:r>
      <w:r w:rsidR="00D26BEC" w:rsidRPr="001A6AD8">
        <w:rPr>
          <w:rFonts w:ascii="Arial" w:hAnsi="Arial"/>
        </w:rPr>
        <w:t>a</w:t>
      </w:r>
      <w:r w:rsidR="00BE6982" w:rsidRPr="001A6AD8">
        <w:rPr>
          <w:rFonts w:ascii="Arial" w:hAnsi="Arial"/>
        </w:rPr>
        <w:t>ken”.</w:t>
      </w:r>
      <w:r w:rsidR="00BE6982" w:rsidRPr="001A6AD8">
        <w:rPr>
          <w:rStyle w:val="FootnoteReference"/>
          <w:rFonts w:ascii="Arial" w:eastAsia="Wingdings" w:hAnsi="Arial"/>
        </w:rPr>
        <w:footnoteReference w:id="1448"/>
      </w:r>
      <w:r w:rsidR="00BE6982" w:rsidRPr="001A6AD8">
        <w:rPr>
          <w:rFonts w:ascii="Arial" w:hAnsi="Arial"/>
        </w:rPr>
        <w:t xml:space="preserve"> He excused any failure by staff to maintain professional standards as unsurprising given the challenges they faced.</w:t>
      </w:r>
      <w:r w:rsidR="00BE6982" w:rsidRPr="001A6AD8">
        <w:rPr>
          <w:rStyle w:val="FootnoteReference"/>
          <w:rFonts w:ascii="Arial" w:eastAsia="Wingdings" w:hAnsi="Arial"/>
        </w:rPr>
        <w:footnoteReference w:id="1449"/>
      </w:r>
    </w:p>
    <w:p w14:paraId="5BAF652C" w14:textId="7D398299"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 xml:space="preserve">McLachlan’s opinion was decisive for </w:t>
      </w:r>
      <w:r w:rsidR="00237FF5" w:rsidRPr="001A6AD8">
        <w:rPr>
          <w:rFonts w:ascii="Arial" w:hAnsi="Arial"/>
        </w:rPr>
        <w:t>NZ Police</w:t>
      </w:r>
      <w:r w:rsidR="00BE6982" w:rsidRPr="001A6AD8">
        <w:rPr>
          <w:rFonts w:ascii="Arial" w:hAnsi="Arial"/>
        </w:rPr>
        <w:t>. On 27 January 1978, they issued a press release saying their investigation had found no evidence of criminal misconduct.</w:t>
      </w:r>
      <w:r w:rsidR="00BE6982" w:rsidRPr="001A6AD8">
        <w:rPr>
          <w:rFonts w:ascii="Arial" w:hAnsi="Arial"/>
          <w:vertAlign w:val="superscript"/>
        </w:rPr>
        <w:footnoteReference w:id="1450"/>
      </w:r>
    </w:p>
    <w:p w14:paraId="40B60436" w14:textId="5E17CE63" w:rsidR="00D1403E" w:rsidRPr="001A6AD8" w:rsidRDefault="00BE085F" w:rsidP="0069749C">
      <w:pPr>
        <w:pStyle w:val="Heading3"/>
        <w:spacing w:before="120"/>
      </w:pPr>
      <w:bookmarkStart w:id="2645" w:name="_Toc100311326"/>
      <w:bookmarkStart w:id="2646" w:name="_Toc104372546"/>
      <w:bookmarkStart w:id="2647" w:name="_Toc106097593"/>
      <w:bookmarkStart w:id="2648" w:name="_Toc106812822"/>
      <w:bookmarkStart w:id="2649" w:name="_Toc107216713"/>
      <w:bookmarkStart w:id="2650" w:name="_Toc1326905110"/>
      <w:bookmarkStart w:id="2651" w:name="_Toc600736869"/>
      <w:bookmarkStart w:id="2652" w:name="_Toc108544026"/>
      <w:bookmarkStart w:id="2653" w:name="_Toc1487111907"/>
      <w:bookmarkStart w:id="2654" w:name="_Toc1420156780"/>
      <w:bookmarkStart w:id="2655" w:name="_Toc108631298"/>
      <w:bookmarkStart w:id="2656" w:name="_Toc108620444"/>
      <w:bookmarkStart w:id="2657" w:name="_Toc108793521"/>
      <w:bookmarkStart w:id="2658" w:name="_Toc109032055"/>
      <w:bookmarkStart w:id="2659" w:name="_Toc109034363"/>
      <w:bookmarkStart w:id="2660" w:name="_Toc120905777"/>
      <w:bookmarkStart w:id="2661" w:name="_Toc125980124"/>
      <w:bookmarkStart w:id="2662" w:name="_Toc125981705"/>
      <w:r w:rsidRPr="001A6AD8">
        <w:t xml:space="preserve">Ngā tepenga o te tūhuratanga a </w:t>
      </w:r>
      <w:r w:rsidR="00CE52B3" w:rsidRPr="001A6AD8">
        <w:t xml:space="preserve">Ngā Pirihimana o Aotearoa </w:t>
      </w:r>
      <w:r w:rsidRPr="001A6AD8">
        <w:t>- L</w:t>
      </w:r>
      <w:r w:rsidR="00BE6982" w:rsidRPr="001A6AD8">
        <w:t xml:space="preserve">imitations of the </w:t>
      </w:r>
      <w:r w:rsidR="00D42D1A" w:rsidRPr="001A6AD8">
        <w:t>NZ Police</w:t>
      </w:r>
      <w:r w:rsidR="00101433" w:rsidRPr="001A6AD8">
        <w:t xml:space="preserve"> </w:t>
      </w:r>
      <w:r w:rsidR="00BE6982" w:rsidRPr="001A6AD8">
        <w:t>investigation</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6EABF010" w14:textId="7A6B3C9F" w:rsidR="005C3625" w:rsidRPr="001A6AD8" w:rsidRDefault="00BE6982" w:rsidP="0069749C">
      <w:pPr>
        <w:pStyle w:val="ListParagraph"/>
        <w:keepNext/>
        <w:spacing w:before="120" w:after="120"/>
        <w:ind w:left="709" w:hanging="709"/>
        <w:rPr>
          <w:rFonts w:ascii="Arial" w:hAnsi="Arial"/>
        </w:rPr>
      </w:pPr>
      <w:r w:rsidRPr="001A6AD8">
        <w:rPr>
          <w:rFonts w:ascii="Arial" w:hAnsi="Arial"/>
        </w:rPr>
        <w:t xml:space="preserve">The </w:t>
      </w:r>
      <w:r w:rsidR="00D42D1A" w:rsidRPr="001A6AD8">
        <w:rPr>
          <w:rFonts w:ascii="Arial" w:hAnsi="Arial"/>
        </w:rPr>
        <w:t>NZ Police</w:t>
      </w:r>
      <w:r w:rsidR="008D2302" w:rsidRPr="001A6AD8">
        <w:rPr>
          <w:rFonts w:ascii="Arial" w:hAnsi="Arial"/>
        </w:rPr>
        <w:t xml:space="preserve"> </w:t>
      </w:r>
      <w:r w:rsidRPr="001A6AD8">
        <w:rPr>
          <w:rFonts w:ascii="Arial" w:hAnsi="Arial"/>
        </w:rPr>
        <w:t xml:space="preserve">investigation was flawed in several ways. </w:t>
      </w:r>
    </w:p>
    <w:p w14:paraId="02D43E53" w14:textId="77777777" w:rsidR="00BE6982" w:rsidRPr="001A6AD8" w:rsidRDefault="00ED7B63" w:rsidP="0069749C">
      <w:pPr>
        <w:pStyle w:val="ListParagraph"/>
        <w:spacing w:before="120" w:after="120"/>
        <w:rPr>
          <w:rFonts w:ascii="Arial" w:hAnsi="Arial"/>
        </w:rPr>
      </w:pPr>
      <w:r w:rsidRPr="001A6AD8">
        <w:rPr>
          <w:rFonts w:ascii="Arial" w:hAnsi="Arial"/>
        </w:rPr>
        <w:t>Mr </w:t>
      </w:r>
      <w:r w:rsidR="00BE6982" w:rsidRPr="001A6AD8">
        <w:rPr>
          <w:rFonts w:ascii="Arial" w:hAnsi="Arial"/>
        </w:rPr>
        <w:t xml:space="preserve">Butler advised </w:t>
      </w:r>
      <w:r w:rsidR="00870DBB" w:rsidRPr="001A6AD8">
        <w:rPr>
          <w:rFonts w:ascii="Arial" w:hAnsi="Arial"/>
        </w:rPr>
        <w:t>Dr </w:t>
      </w:r>
      <w:r w:rsidR="00BE6982" w:rsidRPr="001A6AD8">
        <w:rPr>
          <w:rFonts w:ascii="Arial" w:hAnsi="Arial"/>
        </w:rPr>
        <w:t xml:space="preserve">Mirams that he saw no possibility of laying criminal charges after interviewing </w:t>
      </w:r>
      <w:r w:rsidR="00870DBB" w:rsidRPr="001A6AD8">
        <w:rPr>
          <w:rFonts w:ascii="Arial" w:hAnsi="Arial"/>
        </w:rPr>
        <w:t>Dr </w:t>
      </w:r>
      <w:r w:rsidR="00BE6982" w:rsidRPr="001A6AD8">
        <w:rPr>
          <w:rFonts w:ascii="Arial" w:hAnsi="Arial"/>
        </w:rPr>
        <w:t>Leeks only once, without having interviewed any staff and only three of the six complainants, and without having obtained an expert medical opinion.</w:t>
      </w:r>
      <w:r w:rsidR="00BE6982" w:rsidRPr="001A6AD8">
        <w:rPr>
          <w:rStyle w:val="FootnoteReference"/>
          <w:rFonts w:ascii="Arial" w:hAnsi="Arial"/>
        </w:rPr>
        <w:footnoteReference w:id="1451"/>
      </w:r>
    </w:p>
    <w:p w14:paraId="23C853A2" w14:textId="7017323E" w:rsidR="00BE6982" w:rsidRPr="001A6AD8" w:rsidRDefault="00BE6982" w:rsidP="0069749C">
      <w:pPr>
        <w:pStyle w:val="ListParagraph"/>
        <w:spacing w:before="120" w:after="120"/>
        <w:rPr>
          <w:rFonts w:ascii="Arial" w:hAnsi="Arial"/>
        </w:rPr>
      </w:pPr>
      <w:r w:rsidRPr="001A6AD8">
        <w:rPr>
          <w:rFonts w:ascii="Arial" w:hAnsi="Arial"/>
        </w:rPr>
        <w:t xml:space="preserve">Specific allegations were not always put to staff members for a response. </w:t>
      </w:r>
      <w:r w:rsidR="00ED0D62" w:rsidRPr="001A6AD8">
        <w:rPr>
          <w:rFonts w:ascii="Arial" w:hAnsi="Arial"/>
        </w:rPr>
        <w:t>One</w:t>
      </w:r>
      <w:r w:rsidRPr="001A6AD8">
        <w:rPr>
          <w:rFonts w:ascii="Arial" w:hAnsi="Arial"/>
        </w:rPr>
        <w:t xml:space="preserve"> nurse, for example, was not asked about allegations that he gave electric shocks to a patient’s head as punishment for smoking. </w:t>
      </w:r>
    </w:p>
    <w:p w14:paraId="617ECACE" w14:textId="1E6D9D49" w:rsidR="00BE6982" w:rsidRPr="001A6AD8" w:rsidRDefault="00D42D1A" w:rsidP="0069749C">
      <w:pPr>
        <w:pStyle w:val="ListParagraph"/>
        <w:spacing w:before="120" w:after="120"/>
        <w:rPr>
          <w:rFonts w:ascii="Arial" w:hAnsi="Arial"/>
        </w:rPr>
      </w:pPr>
      <w:r w:rsidRPr="001A6AD8">
        <w:rPr>
          <w:rFonts w:ascii="Arial" w:hAnsi="Arial"/>
        </w:rPr>
        <w:t xml:space="preserve">NZ </w:t>
      </w:r>
      <w:r w:rsidR="00BE6982" w:rsidRPr="001A6AD8">
        <w:rPr>
          <w:rFonts w:ascii="Arial" w:hAnsi="Arial"/>
        </w:rPr>
        <w:t xml:space="preserve">Police accepted at face value </w:t>
      </w:r>
      <w:r w:rsidR="00870DBB" w:rsidRPr="001A6AD8">
        <w:rPr>
          <w:rFonts w:ascii="Arial" w:hAnsi="Arial"/>
        </w:rPr>
        <w:t>Dr </w:t>
      </w:r>
      <w:r w:rsidR="00BE6982" w:rsidRPr="001A6AD8">
        <w:rPr>
          <w:rFonts w:ascii="Arial" w:hAnsi="Arial"/>
        </w:rPr>
        <w:t xml:space="preserve">Leeks’ summaries of patients and their time at the unit without looking to nursing notes or other documentary evidence to identify inconsistencies in </w:t>
      </w:r>
      <w:r w:rsidR="004F4CD3" w:rsidRPr="001A6AD8">
        <w:rPr>
          <w:rFonts w:ascii="Arial" w:hAnsi="Arial"/>
        </w:rPr>
        <w:t>Dr </w:t>
      </w:r>
      <w:r w:rsidR="00BE6982" w:rsidRPr="001A6AD8">
        <w:rPr>
          <w:rFonts w:ascii="Arial" w:hAnsi="Arial"/>
        </w:rPr>
        <w:t xml:space="preserve">Leeks’ accounts. </w:t>
      </w:r>
      <w:r w:rsidRPr="001A6AD8">
        <w:rPr>
          <w:rFonts w:ascii="Arial" w:hAnsi="Arial"/>
        </w:rPr>
        <w:t xml:space="preserve">NZ </w:t>
      </w:r>
      <w:r w:rsidR="004F4CD3" w:rsidRPr="001A6AD8">
        <w:rPr>
          <w:rFonts w:ascii="Arial" w:hAnsi="Arial"/>
        </w:rPr>
        <w:t xml:space="preserve">Police </w:t>
      </w:r>
      <w:r w:rsidR="00BE6982" w:rsidRPr="001A6AD8">
        <w:rPr>
          <w:rFonts w:ascii="Arial" w:hAnsi="Arial"/>
        </w:rPr>
        <w:t xml:space="preserve">did not question </w:t>
      </w:r>
      <w:r w:rsidR="00870DBB" w:rsidRPr="001A6AD8">
        <w:rPr>
          <w:rFonts w:ascii="Arial" w:hAnsi="Arial"/>
        </w:rPr>
        <w:t>Dr </w:t>
      </w:r>
      <w:r w:rsidR="00BE6982" w:rsidRPr="001A6AD8">
        <w:rPr>
          <w:rFonts w:ascii="Arial" w:hAnsi="Arial"/>
        </w:rPr>
        <w:t xml:space="preserve">Leeks’ estimates of how many </w:t>
      </w:r>
      <w:r w:rsidR="0036310D" w:rsidRPr="001A6AD8">
        <w:rPr>
          <w:rFonts w:ascii="Arial" w:hAnsi="Arial"/>
        </w:rPr>
        <w:t>children and young people</w:t>
      </w:r>
      <w:r w:rsidR="008D2302" w:rsidRPr="001A6AD8">
        <w:rPr>
          <w:rFonts w:ascii="Arial" w:hAnsi="Arial"/>
        </w:rPr>
        <w:t xml:space="preserve"> </w:t>
      </w:r>
      <w:r w:rsidR="00BE6982" w:rsidRPr="001A6AD8">
        <w:rPr>
          <w:rFonts w:ascii="Arial" w:hAnsi="Arial"/>
        </w:rPr>
        <w:t>had received aversion therapy. They appeared to accept without analysis of clinical notes his claim that he used aversion therapy only after trying all other forms of therapy without success.</w:t>
      </w:r>
      <w:r w:rsidR="00BE6982" w:rsidRPr="001A6AD8">
        <w:rPr>
          <w:rFonts w:ascii="Arial" w:hAnsi="Arial"/>
          <w:vertAlign w:val="superscript"/>
        </w:rPr>
        <w:footnoteReference w:id="1452"/>
      </w:r>
      <w:r w:rsidR="00BE6982" w:rsidRPr="001A6AD8">
        <w:rPr>
          <w:rFonts w:ascii="Arial" w:hAnsi="Arial"/>
        </w:rPr>
        <w:t xml:space="preserve"> </w:t>
      </w:r>
    </w:p>
    <w:p w14:paraId="58371D85" w14:textId="7DECB2C3" w:rsidR="00BE6982" w:rsidRPr="001A6AD8" w:rsidRDefault="00BE6982" w:rsidP="0069749C">
      <w:pPr>
        <w:pStyle w:val="ListParagraph"/>
        <w:spacing w:before="120" w:after="120"/>
        <w:rPr>
          <w:rFonts w:ascii="Arial" w:hAnsi="Arial"/>
        </w:rPr>
      </w:pPr>
      <w:r w:rsidRPr="001A6AD8">
        <w:rPr>
          <w:rFonts w:ascii="Arial" w:hAnsi="Arial"/>
        </w:rPr>
        <w:t xml:space="preserve">What </w:t>
      </w:r>
      <w:r w:rsidR="00870DBB" w:rsidRPr="001A6AD8">
        <w:rPr>
          <w:rFonts w:ascii="Arial" w:hAnsi="Arial"/>
        </w:rPr>
        <w:t>Dr </w:t>
      </w:r>
      <w:r w:rsidRPr="001A6AD8">
        <w:rPr>
          <w:rFonts w:ascii="Arial" w:hAnsi="Arial"/>
        </w:rPr>
        <w:t xml:space="preserve">Leeks told </w:t>
      </w:r>
      <w:r w:rsidR="00D42D1A" w:rsidRPr="001A6AD8">
        <w:rPr>
          <w:rFonts w:ascii="Arial" w:hAnsi="Arial"/>
        </w:rPr>
        <w:t>NZ Police</w:t>
      </w:r>
      <w:r w:rsidRPr="001A6AD8">
        <w:rPr>
          <w:rFonts w:ascii="Arial" w:hAnsi="Arial"/>
        </w:rPr>
        <w:t xml:space="preserve"> was also inconsistent with what he had previously told </w:t>
      </w:r>
      <w:r w:rsidR="00870DBB" w:rsidRPr="001A6AD8">
        <w:rPr>
          <w:rFonts w:ascii="Arial" w:hAnsi="Arial"/>
        </w:rPr>
        <w:t>Dr </w:t>
      </w:r>
      <w:r w:rsidRPr="001A6AD8">
        <w:rPr>
          <w:rFonts w:ascii="Arial" w:hAnsi="Arial"/>
        </w:rPr>
        <w:t xml:space="preserve">Mirams. In May 1977, </w:t>
      </w:r>
      <w:r w:rsidR="00870DBB" w:rsidRPr="001A6AD8">
        <w:rPr>
          <w:rFonts w:ascii="Arial" w:hAnsi="Arial"/>
        </w:rPr>
        <w:t>Dr </w:t>
      </w:r>
      <w:r w:rsidRPr="001A6AD8">
        <w:rPr>
          <w:rFonts w:ascii="Arial" w:hAnsi="Arial"/>
        </w:rPr>
        <w:t xml:space="preserve">Leeks told </w:t>
      </w:r>
      <w:r w:rsidR="00870DBB" w:rsidRPr="001A6AD8">
        <w:rPr>
          <w:rFonts w:ascii="Arial" w:hAnsi="Arial"/>
        </w:rPr>
        <w:t>Dr </w:t>
      </w:r>
      <w:r w:rsidRPr="001A6AD8">
        <w:rPr>
          <w:rFonts w:ascii="Arial" w:hAnsi="Arial"/>
        </w:rPr>
        <w:t>Mirams he had no knowledge of “any occasion on which medical authority has been given for the use of painful aversive shocks by nursing staff".</w:t>
      </w:r>
      <w:r w:rsidRPr="001A6AD8">
        <w:rPr>
          <w:rFonts w:ascii="Arial" w:hAnsi="Arial"/>
          <w:vertAlign w:val="superscript"/>
        </w:rPr>
        <w:footnoteReference w:id="1453"/>
      </w:r>
      <w:r w:rsidRPr="001A6AD8">
        <w:rPr>
          <w:rFonts w:ascii="Arial" w:hAnsi="Arial"/>
        </w:rPr>
        <w:t xml:space="preserve"> In one of his interviews with Mr</w:t>
      </w:r>
      <w:r w:rsidR="00ED7B63" w:rsidRPr="001A6AD8">
        <w:rPr>
          <w:rFonts w:ascii="Arial" w:hAnsi="Arial"/>
        </w:rPr>
        <w:t> </w:t>
      </w:r>
      <w:r w:rsidRPr="001A6AD8">
        <w:rPr>
          <w:rFonts w:ascii="Arial" w:hAnsi="Arial"/>
        </w:rPr>
        <w:t>Butler, however, he said he gave nursing staff permission to administer shocks in his absence. Mr</w:t>
      </w:r>
      <w:r w:rsidR="00ED7B63" w:rsidRPr="001A6AD8">
        <w:rPr>
          <w:rFonts w:ascii="Arial" w:hAnsi="Arial"/>
        </w:rPr>
        <w:t> </w:t>
      </w:r>
      <w:r w:rsidRPr="001A6AD8">
        <w:rPr>
          <w:rFonts w:ascii="Arial" w:hAnsi="Arial"/>
        </w:rPr>
        <w:t xml:space="preserve">Butler chose not to question </w:t>
      </w:r>
      <w:r w:rsidR="00870DBB" w:rsidRPr="001A6AD8">
        <w:rPr>
          <w:rFonts w:ascii="Arial" w:hAnsi="Arial"/>
        </w:rPr>
        <w:t>Dr </w:t>
      </w:r>
      <w:r w:rsidRPr="001A6AD8">
        <w:rPr>
          <w:rFonts w:ascii="Arial" w:hAnsi="Arial"/>
        </w:rPr>
        <w:t xml:space="preserve">Leeks about this inconsistency, instead describing it as a matter of </w:t>
      </w:r>
      <w:r w:rsidR="004F4CD3" w:rsidRPr="001A6AD8">
        <w:rPr>
          <w:rFonts w:ascii="Arial" w:hAnsi="Arial"/>
        </w:rPr>
        <w:t>“</w:t>
      </w:r>
      <w:r w:rsidRPr="001A6AD8">
        <w:rPr>
          <w:rFonts w:ascii="Arial" w:hAnsi="Arial"/>
        </w:rPr>
        <w:t>interpretation and medical ethics between [</w:t>
      </w:r>
      <w:r w:rsidR="00870DBB" w:rsidRPr="001A6AD8">
        <w:rPr>
          <w:rFonts w:ascii="Arial" w:hAnsi="Arial"/>
        </w:rPr>
        <w:t>Dr </w:t>
      </w:r>
      <w:r w:rsidRPr="001A6AD8">
        <w:rPr>
          <w:rFonts w:ascii="Arial" w:hAnsi="Arial"/>
        </w:rPr>
        <w:t xml:space="preserve">Leeks] and </w:t>
      </w:r>
      <w:r w:rsidR="00870DBB" w:rsidRPr="001A6AD8">
        <w:rPr>
          <w:rFonts w:ascii="Arial" w:hAnsi="Arial"/>
        </w:rPr>
        <w:t>Dr </w:t>
      </w:r>
      <w:r w:rsidRPr="001A6AD8">
        <w:rPr>
          <w:rFonts w:ascii="Arial" w:hAnsi="Arial"/>
        </w:rPr>
        <w:t>Mirams</w:t>
      </w:r>
      <w:r w:rsidR="004F4CD3" w:rsidRPr="001A6AD8">
        <w:rPr>
          <w:rFonts w:ascii="Arial" w:hAnsi="Arial"/>
        </w:rPr>
        <w:t>”</w:t>
      </w:r>
      <w:r w:rsidRPr="001A6AD8">
        <w:rPr>
          <w:rFonts w:ascii="Arial" w:hAnsi="Arial"/>
        </w:rPr>
        <w:t>.</w:t>
      </w:r>
      <w:r w:rsidRPr="001A6AD8">
        <w:rPr>
          <w:rFonts w:ascii="Arial" w:hAnsi="Arial"/>
          <w:vertAlign w:val="superscript"/>
        </w:rPr>
        <w:footnoteReference w:id="1454"/>
      </w:r>
    </w:p>
    <w:p w14:paraId="55746B9B" w14:textId="41CFFF62" w:rsidR="00BE6982" w:rsidRPr="001A6AD8" w:rsidRDefault="00D42D1A" w:rsidP="0069749C">
      <w:pPr>
        <w:pStyle w:val="ListParagraph"/>
        <w:spacing w:before="120" w:after="120"/>
        <w:rPr>
          <w:rFonts w:ascii="Arial" w:hAnsi="Arial"/>
        </w:rPr>
      </w:pPr>
      <w:r w:rsidRPr="001A6AD8">
        <w:rPr>
          <w:rFonts w:ascii="Arial" w:hAnsi="Arial"/>
        </w:rPr>
        <w:t xml:space="preserve">NZ </w:t>
      </w:r>
      <w:r w:rsidR="008D2302" w:rsidRPr="001A6AD8">
        <w:rPr>
          <w:rFonts w:ascii="Arial" w:hAnsi="Arial"/>
        </w:rPr>
        <w:t>P</w:t>
      </w:r>
      <w:r w:rsidR="00BE6982" w:rsidRPr="001A6AD8">
        <w:rPr>
          <w:rFonts w:ascii="Arial" w:hAnsi="Arial"/>
        </w:rPr>
        <w:t xml:space="preserve">olice did not interview the 44 </w:t>
      </w:r>
      <w:r w:rsidR="0036310D" w:rsidRPr="001A6AD8">
        <w:rPr>
          <w:rFonts w:ascii="Arial" w:hAnsi="Arial"/>
        </w:rPr>
        <w:t>children and young people</w:t>
      </w:r>
      <w:r w:rsidR="00BE6982" w:rsidRPr="001A6AD8">
        <w:rPr>
          <w:rFonts w:ascii="Arial" w:hAnsi="Arial"/>
        </w:rPr>
        <w:t xml:space="preserve"> that </w:t>
      </w:r>
      <w:r w:rsidR="00870DBB" w:rsidRPr="001A6AD8">
        <w:rPr>
          <w:rFonts w:ascii="Arial" w:hAnsi="Arial"/>
        </w:rPr>
        <w:t>Dr </w:t>
      </w:r>
      <w:r w:rsidR="00BE6982" w:rsidRPr="001A6AD8">
        <w:rPr>
          <w:rFonts w:ascii="Arial" w:hAnsi="Arial"/>
        </w:rPr>
        <w:t>Leeks’ identified as having received ECT or aversion therapy</w:t>
      </w:r>
      <w:r w:rsidR="008D2302" w:rsidRPr="001A6AD8">
        <w:rPr>
          <w:rFonts w:ascii="Arial" w:hAnsi="Arial"/>
        </w:rPr>
        <w:t>; n</w:t>
      </w:r>
      <w:r w:rsidR="00503D60" w:rsidRPr="001A6AD8">
        <w:rPr>
          <w:rFonts w:ascii="Arial" w:hAnsi="Arial"/>
        </w:rPr>
        <w:t xml:space="preserve">or did they speak to their families. </w:t>
      </w:r>
      <w:r w:rsidR="00BE6982" w:rsidRPr="001A6AD8">
        <w:rPr>
          <w:rFonts w:ascii="Arial" w:hAnsi="Arial"/>
        </w:rPr>
        <w:t>Had they done so</w:t>
      </w:r>
      <w:r w:rsidR="004F4CD3" w:rsidRPr="001A6AD8">
        <w:rPr>
          <w:rFonts w:ascii="Arial" w:hAnsi="Arial"/>
        </w:rPr>
        <w:t>,</w:t>
      </w:r>
      <w:r w:rsidR="00BE6982" w:rsidRPr="001A6AD8">
        <w:rPr>
          <w:rFonts w:ascii="Arial" w:hAnsi="Arial"/>
        </w:rPr>
        <w:t xml:space="preserve"> they would most likely have had additional evidence to put to </w:t>
      </w:r>
      <w:r w:rsidR="00870DBB" w:rsidRPr="001A6AD8">
        <w:rPr>
          <w:rFonts w:ascii="Arial" w:hAnsi="Arial"/>
        </w:rPr>
        <w:t>Dr </w:t>
      </w:r>
      <w:r w:rsidR="00BE6982" w:rsidRPr="001A6AD8">
        <w:rPr>
          <w:rFonts w:ascii="Arial" w:hAnsi="Arial"/>
        </w:rPr>
        <w:t xml:space="preserve">Leeks for explanation. They may also have uncovered evidence about physical and sexual offending against the </w:t>
      </w:r>
      <w:r w:rsidR="0036310D" w:rsidRPr="001A6AD8">
        <w:rPr>
          <w:rFonts w:ascii="Arial" w:hAnsi="Arial"/>
        </w:rPr>
        <w:t>children and young people</w:t>
      </w:r>
      <w:r w:rsidR="00BE6982" w:rsidRPr="001A6AD8">
        <w:rPr>
          <w:rFonts w:ascii="Arial" w:hAnsi="Arial"/>
        </w:rPr>
        <w:t xml:space="preserve"> in the unit.</w:t>
      </w:r>
    </w:p>
    <w:p w14:paraId="3202D0AF" w14:textId="34902F7B" w:rsidR="00BE6982" w:rsidRPr="001A6AD8" w:rsidRDefault="00BE6982" w:rsidP="0069749C">
      <w:pPr>
        <w:pStyle w:val="ListParagraph"/>
        <w:spacing w:before="120" w:after="120"/>
        <w:rPr>
          <w:rFonts w:ascii="Arial" w:hAnsi="Arial"/>
        </w:rPr>
      </w:pPr>
      <w:r w:rsidRPr="001A6AD8">
        <w:rPr>
          <w:rFonts w:ascii="Arial" w:hAnsi="Arial"/>
        </w:rPr>
        <w:t xml:space="preserve">Finally, </w:t>
      </w:r>
      <w:r w:rsidR="00D42D1A" w:rsidRPr="001A6AD8">
        <w:rPr>
          <w:rFonts w:ascii="Arial" w:hAnsi="Arial"/>
        </w:rPr>
        <w:t>NZ Police</w:t>
      </w:r>
      <w:r w:rsidRPr="001A6AD8">
        <w:rPr>
          <w:rFonts w:ascii="Arial" w:hAnsi="Arial"/>
        </w:rPr>
        <w:t xml:space="preserve"> did not obtain an expert psychiatric opinion from someone unconnected to Lake Alice</w:t>
      </w:r>
      <w:r w:rsidR="006C394F" w:rsidRPr="001A6AD8">
        <w:rPr>
          <w:rFonts w:ascii="Arial" w:hAnsi="Arial"/>
        </w:rPr>
        <w:t>. R</w:t>
      </w:r>
      <w:r w:rsidRPr="001A6AD8">
        <w:rPr>
          <w:rFonts w:ascii="Arial" w:hAnsi="Arial"/>
        </w:rPr>
        <w:t xml:space="preserve">ather, they relied on </w:t>
      </w:r>
      <w:r w:rsidR="00870DBB" w:rsidRPr="001A6AD8">
        <w:rPr>
          <w:rFonts w:ascii="Arial" w:hAnsi="Arial"/>
        </w:rPr>
        <w:t>Dr </w:t>
      </w:r>
      <w:r w:rsidRPr="001A6AD8">
        <w:rPr>
          <w:rFonts w:ascii="Arial" w:hAnsi="Arial"/>
        </w:rPr>
        <w:t xml:space="preserve">McLachlan who knew </w:t>
      </w:r>
      <w:r w:rsidR="00870DBB" w:rsidRPr="001A6AD8">
        <w:rPr>
          <w:rFonts w:ascii="Arial" w:hAnsi="Arial"/>
        </w:rPr>
        <w:t>Dr </w:t>
      </w:r>
      <w:r w:rsidRPr="001A6AD8">
        <w:rPr>
          <w:rFonts w:ascii="Arial" w:hAnsi="Arial"/>
        </w:rPr>
        <w:t xml:space="preserve">Leeks personally and vouched for his character. He expressed sympathy for </w:t>
      </w:r>
      <w:r w:rsidR="00870DBB" w:rsidRPr="001A6AD8">
        <w:rPr>
          <w:rFonts w:ascii="Arial" w:hAnsi="Arial"/>
        </w:rPr>
        <w:t>Dr </w:t>
      </w:r>
      <w:r w:rsidRPr="001A6AD8">
        <w:rPr>
          <w:rFonts w:ascii="Arial" w:hAnsi="Arial"/>
        </w:rPr>
        <w:t>Leeks as “compassionate, concerned for his patients and working diligently for their well-being", and on this basis he concluded it would be “entirely out of character for him to undertake the sort of ill-motivated practices that are alleged”.</w:t>
      </w:r>
      <w:r w:rsidRPr="001A6AD8">
        <w:rPr>
          <w:rFonts w:ascii="Arial" w:hAnsi="Arial"/>
          <w:vertAlign w:val="superscript"/>
        </w:rPr>
        <w:footnoteReference w:id="1455"/>
      </w:r>
      <w:r w:rsidRPr="001A6AD8">
        <w:rPr>
          <w:rFonts w:ascii="Arial" w:hAnsi="Arial"/>
        </w:rPr>
        <w:t xml:space="preserve"> He similarly exonerated other staff of having any unworthy motives, despite evidence to the contrary from six boys. </w:t>
      </w:r>
    </w:p>
    <w:p w14:paraId="13CCB23A" w14:textId="5DDEBC34" w:rsidR="00665D2C"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 xml:space="preserve">McLachlan should have </w:t>
      </w:r>
      <w:r w:rsidR="0048332E" w:rsidRPr="001A6AD8">
        <w:rPr>
          <w:rFonts w:ascii="Arial" w:hAnsi="Arial"/>
        </w:rPr>
        <w:t xml:space="preserve">carefully </w:t>
      </w:r>
      <w:r w:rsidR="00BE6982" w:rsidRPr="001A6AD8">
        <w:rPr>
          <w:rFonts w:ascii="Arial" w:hAnsi="Arial"/>
        </w:rPr>
        <w:t>examin</w:t>
      </w:r>
      <w:r w:rsidR="30F0A55A" w:rsidRPr="001A6AD8">
        <w:rPr>
          <w:rFonts w:ascii="Arial" w:hAnsi="Arial"/>
        </w:rPr>
        <w:t xml:space="preserve">ed the </w:t>
      </w:r>
      <w:r w:rsidR="00BE6982" w:rsidRPr="001A6AD8">
        <w:rPr>
          <w:rFonts w:ascii="Arial" w:hAnsi="Arial"/>
        </w:rPr>
        <w:t xml:space="preserve">claim that nursing staff had given </w:t>
      </w:r>
      <w:r w:rsidR="30F0A55A" w:rsidRPr="001A6AD8">
        <w:rPr>
          <w:rFonts w:ascii="Arial" w:hAnsi="Arial"/>
        </w:rPr>
        <w:t>a boy</w:t>
      </w:r>
      <w:r w:rsidR="00BE6982" w:rsidRPr="001A6AD8">
        <w:rPr>
          <w:rFonts w:ascii="Arial" w:hAnsi="Arial"/>
        </w:rPr>
        <w:t xml:space="preserve"> electric shocks to the head as punishment for smoking</w:t>
      </w:r>
      <w:r w:rsidR="006C394F" w:rsidRPr="001A6AD8">
        <w:rPr>
          <w:rFonts w:ascii="Arial" w:hAnsi="Arial"/>
        </w:rPr>
        <w:t xml:space="preserve">. </w:t>
      </w:r>
      <w:r w:rsidR="0048332E" w:rsidRPr="001A6AD8">
        <w:rPr>
          <w:rFonts w:ascii="Arial" w:hAnsi="Arial"/>
        </w:rPr>
        <w:t xml:space="preserve"> </w:t>
      </w:r>
      <w:r w:rsidR="006C394F" w:rsidRPr="001A6AD8">
        <w:rPr>
          <w:rFonts w:ascii="Arial" w:hAnsi="Arial"/>
        </w:rPr>
        <w:t>I</w:t>
      </w:r>
      <w:r w:rsidR="00BE6982" w:rsidRPr="001A6AD8">
        <w:rPr>
          <w:rFonts w:ascii="Arial" w:hAnsi="Arial"/>
        </w:rPr>
        <w:t xml:space="preserve">nstead, he dismissed it as unreliable. He referred to the patients who made the allegations, as a </w:t>
      </w:r>
      <w:r w:rsidR="006817A9" w:rsidRPr="001A6AD8">
        <w:rPr>
          <w:rFonts w:ascii="Arial" w:hAnsi="Arial"/>
        </w:rPr>
        <w:t>group</w:t>
      </w:r>
      <w:r w:rsidR="00BE6982" w:rsidRPr="001A6AD8">
        <w:rPr>
          <w:rFonts w:ascii="Arial" w:hAnsi="Arial"/>
        </w:rPr>
        <w:t xml:space="preserve">, as </w:t>
      </w:r>
      <w:r w:rsidR="006C394F" w:rsidRPr="001A6AD8">
        <w:rPr>
          <w:rFonts w:ascii="Arial" w:hAnsi="Arial"/>
        </w:rPr>
        <w:t>‘</w:t>
      </w:r>
      <w:r w:rsidR="00BE6982" w:rsidRPr="001A6AD8">
        <w:rPr>
          <w:rFonts w:ascii="Arial" w:hAnsi="Arial"/>
        </w:rPr>
        <w:t>commonly paranoid</w:t>
      </w:r>
      <w:r w:rsidR="006C394F" w:rsidRPr="001A6AD8">
        <w:rPr>
          <w:rFonts w:ascii="Arial" w:hAnsi="Arial"/>
        </w:rPr>
        <w:t>’</w:t>
      </w:r>
      <w:r w:rsidR="00BE6982" w:rsidRPr="001A6AD8">
        <w:rPr>
          <w:rFonts w:ascii="Arial" w:hAnsi="Arial"/>
        </w:rPr>
        <w:t>.</w:t>
      </w:r>
      <w:r w:rsidR="00BE6982" w:rsidRPr="001A6AD8">
        <w:rPr>
          <w:rStyle w:val="FootnoteReference"/>
          <w:rFonts w:ascii="Arial" w:eastAsia="Wingdings" w:hAnsi="Arial"/>
        </w:rPr>
        <w:footnoteReference w:id="1456"/>
      </w:r>
      <w:r w:rsidR="00BE6982" w:rsidRPr="001A6AD8">
        <w:rPr>
          <w:rFonts w:ascii="Arial" w:hAnsi="Arial"/>
        </w:rPr>
        <w:t xml:space="preserve"> </w:t>
      </w:r>
      <w:r w:rsidRPr="001A6AD8">
        <w:rPr>
          <w:rFonts w:ascii="Arial" w:hAnsi="Arial"/>
        </w:rPr>
        <w:t>Dr </w:t>
      </w:r>
      <w:r w:rsidR="00BE6982" w:rsidRPr="001A6AD8">
        <w:rPr>
          <w:rFonts w:ascii="Arial" w:hAnsi="Arial"/>
        </w:rPr>
        <w:t xml:space="preserve">McLachlan failed to identify the way </w:t>
      </w:r>
      <w:r w:rsidRPr="001A6AD8">
        <w:rPr>
          <w:rFonts w:ascii="Arial" w:hAnsi="Arial"/>
        </w:rPr>
        <w:t>Dr </w:t>
      </w:r>
      <w:r w:rsidR="00BE6982" w:rsidRPr="001A6AD8">
        <w:rPr>
          <w:rFonts w:ascii="Arial" w:hAnsi="Arial"/>
        </w:rPr>
        <w:t>Leeks use</w:t>
      </w:r>
      <w:r w:rsidR="0048332E" w:rsidRPr="001A6AD8">
        <w:rPr>
          <w:rFonts w:ascii="Arial" w:hAnsi="Arial"/>
        </w:rPr>
        <w:t>d</w:t>
      </w:r>
      <w:r w:rsidR="00BE6982" w:rsidRPr="001A6AD8">
        <w:rPr>
          <w:rFonts w:ascii="Arial" w:hAnsi="Arial"/>
        </w:rPr>
        <w:t xml:space="preserve"> electric shocks as aversion therapy departed from commonly understood practice of this therapy. Instead, his opinion was based on negative assumptions about the character of the </w:t>
      </w:r>
      <w:r w:rsidR="00414289" w:rsidRPr="001A6AD8">
        <w:rPr>
          <w:rFonts w:ascii="Arial" w:hAnsi="Arial"/>
        </w:rPr>
        <w:t>children and young people</w:t>
      </w:r>
      <w:r w:rsidR="00BE6982" w:rsidRPr="001A6AD8">
        <w:rPr>
          <w:rFonts w:ascii="Arial" w:hAnsi="Arial"/>
        </w:rPr>
        <w:t xml:space="preserve"> and positive assumptions about the character of </w:t>
      </w:r>
      <w:r w:rsidRPr="001A6AD8">
        <w:rPr>
          <w:rFonts w:ascii="Arial" w:hAnsi="Arial"/>
        </w:rPr>
        <w:t>Dr </w:t>
      </w:r>
      <w:r w:rsidR="00BE6982" w:rsidRPr="001A6AD8">
        <w:rPr>
          <w:rFonts w:ascii="Arial" w:hAnsi="Arial"/>
        </w:rPr>
        <w:t xml:space="preserve">Leeks. </w:t>
      </w:r>
    </w:p>
    <w:p w14:paraId="0EAA4DA9" w14:textId="3F97A87C" w:rsidR="00665D2C" w:rsidRPr="001A6AD8" w:rsidRDefault="00D42D1A" w:rsidP="0069749C">
      <w:pPr>
        <w:pStyle w:val="ListParagraph"/>
        <w:spacing w:before="120" w:after="120"/>
        <w:rPr>
          <w:rFonts w:ascii="Arial" w:hAnsi="Arial"/>
        </w:rPr>
      </w:pPr>
      <w:r w:rsidRPr="001A6AD8">
        <w:rPr>
          <w:rFonts w:ascii="Arial" w:hAnsi="Arial"/>
        </w:rPr>
        <w:t xml:space="preserve">NZ </w:t>
      </w:r>
      <w:r w:rsidR="00BE6982" w:rsidRPr="001A6AD8">
        <w:rPr>
          <w:rFonts w:ascii="Arial" w:hAnsi="Arial"/>
        </w:rPr>
        <w:t xml:space="preserve">Police should have recognised at least some of these shortcomings. By relying on </w:t>
      </w:r>
      <w:r w:rsidR="0049651E" w:rsidRPr="001A6AD8">
        <w:rPr>
          <w:rFonts w:ascii="Arial" w:hAnsi="Arial"/>
        </w:rPr>
        <w:t>a deficient</w:t>
      </w:r>
      <w:r w:rsidR="00BE6982" w:rsidRPr="001A6AD8">
        <w:rPr>
          <w:rFonts w:ascii="Arial" w:hAnsi="Arial"/>
        </w:rPr>
        <w:t xml:space="preserve"> expert opinion, </w:t>
      </w:r>
      <w:r w:rsidRPr="001A6AD8">
        <w:rPr>
          <w:rFonts w:ascii="Arial" w:hAnsi="Arial"/>
        </w:rPr>
        <w:t>NZ Police</w:t>
      </w:r>
      <w:r w:rsidR="00BE6982" w:rsidRPr="001A6AD8">
        <w:rPr>
          <w:rFonts w:ascii="Arial" w:hAnsi="Arial"/>
        </w:rPr>
        <w:t xml:space="preserve"> did not adequately address the question raised by Mr</w:t>
      </w:r>
      <w:r w:rsidR="00ED7B63" w:rsidRPr="001A6AD8">
        <w:rPr>
          <w:rFonts w:ascii="Arial" w:hAnsi="Arial"/>
        </w:rPr>
        <w:t> </w:t>
      </w:r>
      <w:r w:rsidR="00BE6982" w:rsidRPr="001A6AD8">
        <w:rPr>
          <w:rFonts w:ascii="Arial" w:hAnsi="Arial"/>
        </w:rPr>
        <w:t xml:space="preserve">Trendle, namely whether the use of electric shocks and aversion therapy at the unit was at odds with the psychiatric or psychological thought of the day. </w:t>
      </w:r>
    </w:p>
    <w:p w14:paraId="61C0BED3" w14:textId="538FE85C" w:rsidR="00471A87" w:rsidRPr="001A6AD8" w:rsidRDefault="006C394F" w:rsidP="0069749C">
      <w:pPr>
        <w:pStyle w:val="ListParagraph"/>
        <w:spacing w:before="120" w:after="120"/>
        <w:rPr>
          <w:rFonts w:ascii="Arial" w:hAnsi="Arial"/>
        </w:rPr>
      </w:pPr>
      <w:r w:rsidRPr="001A6AD8">
        <w:rPr>
          <w:rFonts w:ascii="Arial" w:hAnsi="Arial"/>
        </w:rPr>
        <w:t>Many</w:t>
      </w:r>
      <w:r w:rsidR="31FDA88D" w:rsidRPr="001A6AD8">
        <w:rPr>
          <w:rFonts w:ascii="Arial" w:hAnsi="Arial"/>
        </w:rPr>
        <w:t xml:space="preserve"> years later </w:t>
      </w:r>
      <w:r w:rsidR="00870DBB" w:rsidRPr="001A6AD8">
        <w:rPr>
          <w:rFonts w:ascii="Arial" w:hAnsi="Arial"/>
        </w:rPr>
        <w:t>Dr </w:t>
      </w:r>
      <w:r w:rsidR="31FDA88D" w:rsidRPr="001A6AD8">
        <w:rPr>
          <w:rFonts w:ascii="Arial" w:hAnsi="Arial"/>
        </w:rPr>
        <w:t xml:space="preserve">McLachlan himself was the subject of </w:t>
      </w:r>
      <w:r w:rsidR="04EB118B" w:rsidRPr="001A6AD8">
        <w:rPr>
          <w:rFonts w:ascii="Arial" w:hAnsi="Arial"/>
        </w:rPr>
        <w:t>allegations</w:t>
      </w:r>
      <w:r w:rsidR="31FDA88D" w:rsidRPr="001A6AD8">
        <w:rPr>
          <w:rFonts w:ascii="Arial" w:hAnsi="Arial"/>
        </w:rPr>
        <w:t xml:space="preserve"> of improper conduct</w:t>
      </w:r>
      <w:r w:rsidR="25E7B114" w:rsidRPr="001A6AD8">
        <w:rPr>
          <w:rFonts w:ascii="Arial" w:hAnsi="Arial"/>
        </w:rPr>
        <w:t>, with claims the misconduct had been reported to medical staff in the 1970s</w:t>
      </w:r>
      <w:r w:rsidR="143D11FC" w:rsidRPr="001A6AD8">
        <w:rPr>
          <w:rFonts w:ascii="Arial" w:hAnsi="Arial"/>
        </w:rPr>
        <w:t>.</w:t>
      </w:r>
      <w:r w:rsidR="003D6420" w:rsidRPr="001A6AD8">
        <w:rPr>
          <w:rStyle w:val="FootnoteReference"/>
          <w:rFonts w:ascii="Arial" w:eastAsia="Cambria Math" w:hAnsi="Arial"/>
        </w:rPr>
        <w:footnoteReference w:id="1457"/>
      </w:r>
      <w:r w:rsidR="31FDA88D" w:rsidRPr="001A6AD8">
        <w:rPr>
          <w:rFonts w:ascii="Arial" w:hAnsi="Arial"/>
        </w:rPr>
        <w:t xml:space="preserve"> </w:t>
      </w:r>
      <w:r w:rsidR="003E0EE1" w:rsidRPr="001A6AD8">
        <w:rPr>
          <w:rFonts w:ascii="Arial" w:hAnsi="Arial"/>
        </w:rPr>
        <w:t xml:space="preserve">In evidence to this inquiry, the Citizens Commission on Human Rights was also critical of </w:t>
      </w:r>
      <w:r w:rsidR="00870DBB" w:rsidRPr="001A6AD8">
        <w:rPr>
          <w:rFonts w:ascii="Arial" w:hAnsi="Arial"/>
        </w:rPr>
        <w:t>Dr </w:t>
      </w:r>
      <w:r w:rsidR="003E0EE1" w:rsidRPr="001A6AD8">
        <w:rPr>
          <w:rFonts w:ascii="Arial" w:hAnsi="Arial"/>
        </w:rPr>
        <w:t xml:space="preserve">McLachlan’s involvement in performing and studying </w:t>
      </w:r>
      <w:r w:rsidRPr="001A6AD8">
        <w:rPr>
          <w:rFonts w:ascii="Arial" w:hAnsi="Arial"/>
        </w:rPr>
        <w:t>prefrontal</w:t>
      </w:r>
      <w:r w:rsidR="003E0EE1" w:rsidRPr="001A6AD8">
        <w:rPr>
          <w:rFonts w:ascii="Arial" w:hAnsi="Arial"/>
        </w:rPr>
        <w:t xml:space="preserve"> lobotomies in the 1930s and 1940s.</w:t>
      </w:r>
      <w:r w:rsidR="003E0EE1" w:rsidRPr="001A6AD8">
        <w:rPr>
          <w:rStyle w:val="FootnoteReference"/>
          <w:rFonts w:ascii="Arial" w:hAnsi="Arial"/>
        </w:rPr>
        <w:footnoteReference w:id="1458"/>
      </w:r>
      <w:r w:rsidR="00014D9F" w:rsidRPr="001A6AD8">
        <w:rPr>
          <w:rFonts w:ascii="Arial" w:hAnsi="Arial"/>
        </w:rPr>
        <w:t xml:space="preserve"> </w:t>
      </w:r>
      <w:r w:rsidR="19FB2A97" w:rsidRPr="001A6AD8">
        <w:rPr>
          <w:rFonts w:ascii="Arial" w:hAnsi="Arial"/>
        </w:rPr>
        <w:t>There is no suggestion th</w:t>
      </w:r>
      <w:r w:rsidR="00014D9F" w:rsidRPr="001A6AD8">
        <w:rPr>
          <w:rFonts w:ascii="Arial" w:hAnsi="Arial"/>
        </w:rPr>
        <w:t>ese matters</w:t>
      </w:r>
      <w:r w:rsidR="19FB2A97" w:rsidRPr="001A6AD8">
        <w:rPr>
          <w:rFonts w:ascii="Arial" w:hAnsi="Arial"/>
        </w:rPr>
        <w:t xml:space="preserve"> w</w:t>
      </w:r>
      <w:r w:rsidR="00014D9F" w:rsidRPr="001A6AD8">
        <w:rPr>
          <w:rFonts w:ascii="Arial" w:hAnsi="Arial"/>
        </w:rPr>
        <w:t>ere</w:t>
      </w:r>
      <w:r w:rsidR="31FDA88D" w:rsidRPr="001A6AD8">
        <w:rPr>
          <w:rFonts w:ascii="Arial" w:hAnsi="Arial"/>
        </w:rPr>
        <w:t xml:space="preserve"> known to </w:t>
      </w:r>
      <w:r w:rsidR="00D42D1A" w:rsidRPr="001A6AD8">
        <w:rPr>
          <w:rFonts w:ascii="Arial" w:hAnsi="Arial"/>
        </w:rPr>
        <w:t>NZ Police</w:t>
      </w:r>
      <w:r w:rsidR="001E0FFE" w:rsidRPr="001A6AD8">
        <w:rPr>
          <w:rFonts w:ascii="Arial" w:hAnsi="Arial"/>
        </w:rPr>
        <w:t xml:space="preserve"> when </w:t>
      </w:r>
      <w:r w:rsidR="0048332E" w:rsidRPr="001A6AD8">
        <w:rPr>
          <w:rFonts w:ascii="Arial" w:hAnsi="Arial"/>
        </w:rPr>
        <w:t xml:space="preserve">it </w:t>
      </w:r>
      <w:r w:rsidR="001E0FFE" w:rsidRPr="001A6AD8">
        <w:rPr>
          <w:rFonts w:ascii="Arial" w:hAnsi="Arial"/>
        </w:rPr>
        <w:t xml:space="preserve">sought </w:t>
      </w:r>
      <w:r w:rsidR="00870DBB" w:rsidRPr="001A6AD8">
        <w:rPr>
          <w:rFonts w:ascii="Arial" w:hAnsi="Arial"/>
        </w:rPr>
        <w:t>Dr </w:t>
      </w:r>
      <w:r w:rsidR="001E0FFE" w:rsidRPr="001A6AD8">
        <w:rPr>
          <w:rFonts w:ascii="Arial" w:hAnsi="Arial"/>
        </w:rPr>
        <w:t>McLachlan’s expert opinion in the late 1970s</w:t>
      </w:r>
      <w:r w:rsidR="31FDA88D" w:rsidRPr="001A6AD8">
        <w:rPr>
          <w:rFonts w:ascii="Arial" w:hAnsi="Arial"/>
        </w:rPr>
        <w:t xml:space="preserve">, but </w:t>
      </w:r>
      <w:r w:rsidR="00E72948" w:rsidRPr="001A6AD8">
        <w:rPr>
          <w:rFonts w:ascii="Arial" w:hAnsi="Arial"/>
        </w:rPr>
        <w:t xml:space="preserve">it does </w:t>
      </w:r>
      <w:r w:rsidR="31FDA88D" w:rsidRPr="001A6AD8">
        <w:rPr>
          <w:rFonts w:ascii="Arial" w:hAnsi="Arial"/>
        </w:rPr>
        <w:t xml:space="preserve">reinforce the danger in seeking advice from </w:t>
      </w:r>
      <w:r w:rsidR="0048332E" w:rsidRPr="001A6AD8">
        <w:rPr>
          <w:rFonts w:ascii="Arial" w:hAnsi="Arial"/>
        </w:rPr>
        <w:t xml:space="preserve">people </w:t>
      </w:r>
      <w:r w:rsidR="31FDA88D" w:rsidRPr="001A6AD8">
        <w:rPr>
          <w:rFonts w:ascii="Arial" w:hAnsi="Arial"/>
        </w:rPr>
        <w:t>connected to each other within a small circle, particularly where questions of character or institutional culture may be relevant.</w:t>
      </w:r>
    </w:p>
    <w:p w14:paraId="6CE7046A" w14:textId="0A5CEF4F" w:rsidR="00D1403E" w:rsidRPr="001A6AD8" w:rsidRDefault="00BE6982" w:rsidP="0069749C">
      <w:pPr>
        <w:pStyle w:val="Heading2"/>
        <w:spacing w:before="120"/>
      </w:pPr>
      <w:bookmarkStart w:id="2663" w:name="_Toc100311327"/>
      <w:bookmarkStart w:id="2664" w:name="_Toc97636553"/>
      <w:bookmarkStart w:id="2665" w:name="_Toc97641586"/>
      <w:bookmarkStart w:id="2666" w:name="_Toc97651990"/>
      <w:bookmarkStart w:id="2667" w:name="_Toc97712511"/>
      <w:bookmarkStart w:id="2668" w:name="_Toc97712603"/>
      <w:bookmarkStart w:id="2669" w:name="_Toc97719500"/>
      <w:bookmarkStart w:id="2670" w:name="_Toc97739254"/>
      <w:bookmarkStart w:id="2671" w:name="_Toc97800223"/>
      <w:bookmarkStart w:id="2672" w:name="_Toc97824861"/>
      <w:bookmarkStart w:id="2673" w:name="_Toc104372547"/>
      <w:bookmarkStart w:id="2674" w:name="_Toc106097594"/>
      <w:bookmarkStart w:id="2675" w:name="_Toc106812823"/>
      <w:bookmarkStart w:id="2676" w:name="_Toc107216714"/>
      <w:bookmarkStart w:id="2677" w:name="_Toc1799670024"/>
      <w:bookmarkStart w:id="2678" w:name="_Toc1782275077"/>
      <w:bookmarkStart w:id="2679" w:name="_Toc108544027"/>
      <w:bookmarkStart w:id="2680" w:name="_Toc1557451798"/>
      <w:bookmarkStart w:id="2681" w:name="_Toc1814600674"/>
      <w:bookmarkStart w:id="2682" w:name="_Toc108631299"/>
      <w:bookmarkStart w:id="2683" w:name="_Toc108793522"/>
      <w:bookmarkStart w:id="2684" w:name="_Toc109032056"/>
      <w:bookmarkStart w:id="2685" w:name="_Toc109034364"/>
      <w:bookmarkStart w:id="2686" w:name="_Toc112771283"/>
      <w:bookmarkStart w:id="2687" w:name="_Toc115968464"/>
      <w:bookmarkStart w:id="2688" w:name="_Toc116029729"/>
      <w:bookmarkStart w:id="2689" w:name="_Toc116036096"/>
      <w:bookmarkStart w:id="2690" w:name="_Toc116043199"/>
      <w:bookmarkStart w:id="2691" w:name="_Toc116051346"/>
      <w:bookmarkStart w:id="2692" w:name="_Toc116052813"/>
      <w:bookmarkStart w:id="2693" w:name="_Toc116995877"/>
      <w:bookmarkStart w:id="2694" w:name="_Toc117168871"/>
      <w:bookmarkStart w:id="2695" w:name="_Toc119064160"/>
      <w:bookmarkStart w:id="2696" w:name="_Toc119429373"/>
      <w:bookmarkStart w:id="2697" w:name="_Toc120905778"/>
      <w:bookmarkStart w:id="2698" w:name="_Toc125980125"/>
      <w:bookmarkStart w:id="2699" w:name="_Toc125981706"/>
      <w:r w:rsidRPr="001A6AD8">
        <w:t xml:space="preserve">2.4.5 </w:t>
      </w:r>
      <w:hyperlink w:anchor="_heading=h.36ei31r">
        <w:r w:rsidR="00090B51" w:rsidRPr="001A6AD8">
          <w:t xml:space="preserve">Ngā tūhuratanga a ngā umanga rata ngaio, 1977 - </w:t>
        </w:r>
      </w:hyperlink>
      <w:r w:rsidRPr="001A6AD8">
        <w:t>Investigation</w:t>
      </w:r>
      <w:bookmarkEnd w:id="2663"/>
      <w:r w:rsidRPr="001A6AD8">
        <w:t xml:space="preserve">s </w:t>
      </w:r>
      <w:bookmarkEnd w:id="2664"/>
      <w:bookmarkEnd w:id="2665"/>
      <w:bookmarkEnd w:id="2666"/>
      <w:bookmarkEnd w:id="2667"/>
      <w:bookmarkEnd w:id="2668"/>
      <w:bookmarkEnd w:id="2669"/>
      <w:bookmarkEnd w:id="2670"/>
      <w:bookmarkEnd w:id="2671"/>
      <w:bookmarkEnd w:id="2672"/>
      <w:r w:rsidRPr="001A6AD8">
        <w:t>by medical profession</w:t>
      </w:r>
      <w:bookmarkEnd w:id="2673"/>
      <w:bookmarkEnd w:id="2674"/>
      <w:bookmarkEnd w:id="2675"/>
      <w:bookmarkEnd w:id="2676"/>
      <w:bookmarkEnd w:id="2677"/>
      <w:r w:rsidRPr="001A6AD8">
        <w:t>al bodies</w:t>
      </w:r>
      <w:r w:rsidR="0048332E" w:rsidRPr="001A6AD8">
        <w:t>,</w:t>
      </w:r>
      <w:r w:rsidRPr="001A6AD8">
        <w:t xml:space="preserve"> 1977</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48C09A5A" w14:textId="52D1F5E6" w:rsidR="00D1403E" w:rsidRPr="00A91DFA" w:rsidRDefault="0048332E" w:rsidP="00A91DFA">
      <w:pPr>
        <w:pStyle w:val="ListParagraph"/>
        <w:rPr>
          <w:rFonts w:ascii="Arial" w:hAnsi="Arial"/>
        </w:rPr>
      </w:pPr>
      <w:bookmarkStart w:id="2700" w:name="_Toc100311328"/>
      <w:bookmarkStart w:id="2701" w:name="_Toc104372548"/>
      <w:bookmarkStart w:id="2702" w:name="_Toc106097595"/>
      <w:bookmarkStart w:id="2703" w:name="_Toc106812824"/>
      <w:bookmarkStart w:id="2704" w:name="_Toc107216715"/>
      <w:bookmarkStart w:id="2705" w:name="_Toc2136035863"/>
      <w:bookmarkStart w:id="2706" w:name="_Toc679479638"/>
      <w:bookmarkStart w:id="2707" w:name="_Toc108544028"/>
      <w:bookmarkStart w:id="2708" w:name="_Toc593887500"/>
      <w:bookmarkStart w:id="2709" w:name="_Toc1124768683"/>
      <w:bookmarkStart w:id="2710" w:name="_Toc108631300"/>
      <w:r w:rsidRPr="00A91DFA">
        <w:rPr>
          <w:rFonts w:ascii="Arial" w:hAnsi="Arial"/>
        </w:rPr>
        <w:t xml:space="preserve">A </w:t>
      </w:r>
      <w:r w:rsidR="00BE6982" w:rsidRPr="00A91DFA">
        <w:rPr>
          <w:rFonts w:ascii="Arial" w:hAnsi="Arial"/>
        </w:rPr>
        <w:t xml:space="preserve">fourth investigation got under way </w:t>
      </w:r>
      <w:r w:rsidRPr="00A91DFA">
        <w:rPr>
          <w:rFonts w:ascii="Arial" w:hAnsi="Arial"/>
        </w:rPr>
        <w:t xml:space="preserve">in 1977 </w:t>
      </w:r>
      <w:r w:rsidR="00BE6982" w:rsidRPr="00A91DFA">
        <w:rPr>
          <w:rFonts w:ascii="Arial" w:hAnsi="Arial"/>
        </w:rPr>
        <w:t xml:space="preserve">even as the </w:t>
      </w:r>
      <w:r w:rsidR="00D42D1A" w:rsidRPr="00A91DFA">
        <w:rPr>
          <w:rFonts w:ascii="Arial" w:hAnsi="Arial"/>
        </w:rPr>
        <w:t>NZ Police</w:t>
      </w:r>
      <w:r w:rsidR="00BE6982" w:rsidRPr="00A91DFA">
        <w:rPr>
          <w:rFonts w:ascii="Arial" w:hAnsi="Arial"/>
        </w:rPr>
        <w:t xml:space="preserve"> investigation was still in progress</w:t>
      </w:r>
      <w:r w:rsidRPr="00A91DFA">
        <w:rPr>
          <w:rFonts w:ascii="Arial" w:hAnsi="Arial"/>
        </w:rPr>
        <w:t>.</w:t>
      </w:r>
      <w:r w:rsidR="00BE6982" w:rsidRPr="00A91DFA">
        <w:rPr>
          <w:rFonts w:ascii="Arial" w:hAnsi="Arial"/>
        </w:rPr>
        <w:t xml:space="preserve"> </w:t>
      </w:r>
      <w:r w:rsidRPr="00A91DFA">
        <w:rPr>
          <w:rFonts w:ascii="Arial" w:hAnsi="Arial"/>
        </w:rPr>
        <w:t>It</w:t>
      </w:r>
      <w:r w:rsidR="00BE6982" w:rsidRPr="00A91DFA">
        <w:rPr>
          <w:rFonts w:ascii="Arial" w:hAnsi="Arial"/>
        </w:rPr>
        <w:t xml:space="preserve"> involved three professional bodies: the Medical Council of New</w:t>
      </w:r>
      <w:r w:rsidR="00234CF6" w:rsidRPr="00A91DFA">
        <w:rPr>
          <w:rFonts w:ascii="Arial" w:hAnsi="Arial"/>
        </w:rPr>
        <w:t> </w:t>
      </w:r>
      <w:r w:rsidR="00BE6982" w:rsidRPr="00A91DFA">
        <w:rPr>
          <w:rFonts w:ascii="Arial" w:hAnsi="Arial"/>
        </w:rPr>
        <w:t>Zealand, New</w:t>
      </w:r>
      <w:r w:rsidR="00234CF6" w:rsidRPr="00A91DFA">
        <w:rPr>
          <w:rFonts w:ascii="Arial" w:hAnsi="Arial"/>
        </w:rPr>
        <w:t> </w:t>
      </w:r>
      <w:r w:rsidR="00BE6982" w:rsidRPr="00A91DFA">
        <w:rPr>
          <w:rFonts w:ascii="Arial" w:hAnsi="Arial"/>
        </w:rPr>
        <w:t xml:space="preserve">Zealand Medical Association and </w:t>
      </w:r>
      <w:r w:rsidR="00BB2889" w:rsidRPr="00A91DFA">
        <w:rPr>
          <w:rFonts w:ascii="Arial" w:hAnsi="Arial"/>
        </w:rPr>
        <w:t>Australian and New Zealand College of Psychiatrists</w:t>
      </w:r>
      <w:r w:rsidR="00BE6982" w:rsidRPr="00A91DFA">
        <w:rPr>
          <w:rFonts w:ascii="Arial" w:hAnsi="Arial"/>
        </w:rPr>
        <w:t xml:space="preserve">. </w:t>
      </w:r>
    </w:p>
    <w:p w14:paraId="1E37F710" w14:textId="19DD0586" w:rsidR="00BE6982" w:rsidRPr="001A6AD8" w:rsidRDefault="00BE6982" w:rsidP="0069749C">
      <w:pPr>
        <w:pStyle w:val="ListParagraph"/>
        <w:spacing w:before="120" w:after="120"/>
        <w:rPr>
          <w:rFonts w:ascii="Arial" w:hAnsi="Arial"/>
        </w:rPr>
      </w:pPr>
      <w:r w:rsidRPr="001A6AD8">
        <w:rPr>
          <w:rFonts w:ascii="Arial" w:hAnsi="Arial"/>
        </w:rPr>
        <w:t xml:space="preserve">The Medical Council </w:t>
      </w:r>
      <w:r w:rsidR="00BB2889" w:rsidRPr="001A6AD8">
        <w:rPr>
          <w:rFonts w:ascii="Arial" w:hAnsi="Arial"/>
        </w:rPr>
        <w:t>was,</w:t>
      </w:r>
      <w:r w:rsidRPr="001A6AD8">
        <w:rPr>
          <w:rFonts w:ascii="Arial" w:hAnsi="Arial"/>
        </w:rPr>
        <w:t xml:space="preserve"> and </w:t>
      </w:r>
      <w:r w:rsidR="00BB2889" w:rsidRPr="001A6AD8">
        <w:rPr>
          <w:rFonts w:ascii="Arial" w:hAnsi="Arial"/>
        </w:rPr>
        <w:t>still is,</w:t>
      </w:r>
      <w:r w:rsidRPr="001A6AD8">
        <w:rPr>
          <w:rFonts w:ascii="Arial" w:hAnsi="Arial"/>
        </w:rPr>
        <w:t xml:space="preserve"> the regulatory body for doctors. The </w:t>
      </w:r>
      <w:r w:rsidR="00BB2889" w:rsidRPr="001A6AD8">
        <w:rPr>
          <w:rFonts w:ascii="Arial" w:hAnsi="Arial"/>
        </w:rPr>
        <w:t>c</w:t>
      </w:r>
      <w:r w:rsidRPr="001A6AD8">
        <w:rPr>
          <w:rFonts w:ascii="Arial" w:hAnsi="Arial"/>
        </w:rPr>
        <w:t xml:space="preserve">ouncil’s main responsibilities in the 1970s were the registration </w:t>
      </w:r>
      <w:r w:rsidR="00BB2889" w:rsidRPr="001A6AD8">
        <w:rPr>
          <w:rFonts w:ascii="Arial" w:hAnsi="Arial"/>
        </w:rPr>
        <w:t xml:space="preserve">and discipline </w:t>
      </w:r>
      <w:r w:rsidRPr="001A6AD8">
        <w:rPr>
          <w:rFonts w:ascii="Arial" w:hAnsi="Arial"/>
        </w:rPr>
        <w:t xml:space="preserve">of medical practitioners. </w:t>
      </w:r>
    </w:p>
    <w:p w14:paraId="26059193" w14:textId="7C30D0E6" w:rsidR="00BE6982" w:rsidRPr="001A6AD8" w:rsidRDefault="00BE6982" w:rsidP="0069749C">
      <w:pPr>
        <w:pStyle w:val="ListParagraph"/>
        <w:spacing w:before="120" w:after="120"/>
        <w:rPr>
          <w:rFonts w:ascii="Arial" w:hAnsi="Arial"/>
        </w:rPr>
      </w:pPr>
      <w:r w:rsidRPr="001A6AD8">
        <w:rPr>
          <w:rFonts w:ascii="Arial" w:hAnsi="Arial"/>
        </w:rPr>
        <w:t>The Medical Association was a professional membership organisation for doctors and medical students.</w:t>
      </w:r>
      <w:r w:rsidRPr="001A6AD8">
        <w:rPr>
          <w:rStyle w:val="FootnoteReference"/>
          <w:rFonts w:ascii="Arial" w:hAnsi="Arial"/>
        </w:rPr>
        <w:footnoteReference w:id="1459"/>
      </w:r>
      <w:r w:rsidRPr="001A6AD8">
        <w:rPr>
          <w:rFonts w:ascii="Arial" w:hAnsi="Arial"/>
        </w:rPr>
        <w:t xml:space="preserve"> In the 1970s</w:t>
      </w:r>
      <w:r w:rsidR="00BB2889" w:rsidRPr="001A6AD8">
        <w:rPr>
          <w:rFonts w:ascii="Arial" w:hAnsi="Arial"/>
        </w:rPr>
        <w:t>,</w:t>
      </w:r>
      <w:r w:rsidRPr="001A6AD8">
        <w:rPr>
          <w:rFonts w:ascii="Arial" w:hAnsi="Arial"/>
        </w:rPr>
        <w:t xml:space="preserve"> the </w:t>
      </w:r>
      <w:r w:rsidR="00BB2889" w:rsidRPr="001A6AD8">
        <w:rPr>
          <w:rFonts w:ascii="Arial" w:hAnsi="Arial"/>
        </w:rPr>
        <w:t>a</w:t>
      </w:r>
      <w:r w:rsidRPr="001A6AD8">
        <w:rPr>
          <w:rFonts w:ascii="Arial" w:hAnsi="Arial"/>
        </w:rPr>
        <w:t xml:space="preserve">ssociation had a statutory role in recommending two of the 11 </w:t>
      </w:r>
      <w:r w:rsidR="00BB2889" w:rsidRPr="001A6AD8">
        <w:rPr>
          <w:rFonts w:ascii="Arial" w:hAnsi="Arial"/>
        </w:rPr>
        <w:t>c</w:t>
      </w:r>
      <w:r w:rsidRPr="001A6AD8">
        <w:rPr>
          <w:rFonts w:ascii="Arial" w:hAnsi="Arial"/>
        </w:rPr>
        <w:t>ouncil members.</w:t>
      </w:r>
      <w:r w:rsidRPr="001A6AD8">
        <w:rPr>
          <w:rStyle w:val="FootnoteReference"/>
          <w:rFonts w:ascii="Arial" w:hAnsi="Arial"/>
        </w:rPr>
        <w:footnoteReference w:id="1460"/>
      </w:r>
    </w:p>
    <w:p w14:paraId="18BBE5E3" w14:textId="2C9BABEE" w:rsidR="00BE6982" w:rsidRPr="001A6AD8" w:rsidRDefault="00BE6982" w:rsidP="0069749C">
      <w:pPr>
        <w:pStyle w:val="ListParagraph"/>
        <w:spacing w:before="120" w:after="120"/>
        <w:rPr>
          <w:rFonts w:ascii="Arial" w:hAnsi="Arial"/>
        </w:rPr>
      </w:pPr>
      <w:r w:rsidRPr="001A6AD8">
        <w:rPr>
          <w:rFonts w:ascii="Arial" w:hAnsi="Arial"/>
        </w:rPr>
        <w:t>The Australasian Association of Psychiatrists was established in 1946 in Melbourne</w:t>
      </w:r>
      <w:r w:rsidR="00BB2889" w:rsidRPr="001A6AD8">
        <w:rPr>
          <w:rFonts w:ascii="Arial" w:hAnsi="Arial"/>
        </w:rPr>
        <w:t xml:space="preserve">, </w:t>
      </w:r>
      <w:r w:rsidR="004A679C" w:rsidRPr="001A6AD8">
        <w:rPr>
          <w:rFonts w:ascii="Arial" w:hAnsi="Arial"/>
        </w:rPr>
        <w:t>Australia,</w:t>
      </w:r>
      <w:r w:rsidR="00BB2889" w:rsidRPr="001A6AD8">
        <w:rPr>
          <w:rFonts w:ascii="Arial" w:hAnsi="Arial"/>
        </w:rPr>
        <w:t xml:space="preserve"> becoming</w:t>
      </w:r>
      <w:r w:rsidRPr="001A6AD8">
        <w:rPr>
          <w:rFonts w:ascii="Arial" w:hAnsi="Arial"/>
        </w:rPr>
        <w:t xml:space="preserve"> the Australian and New Zealand College of Psychiatrists </w:t>
      </w:r>
      <w:r w:rsidR="00BB2889" w:rsidRPr="001A6AD8">
        <w:rPr>
          <w:rFonts w:ascii="Arial" w:hAnsi="Arial"/>
        </w:rPr>
        <w:t xml:space="preserve">in </w:t>
      </w:r>
      <w:r w:rsidRPr="001A6AD8">
        <w:rPr>
          <w:rFonts w:ascii="Arial" w:hAnsi="Arial"/>
        </w:rPr>
        <w:t>1964</w:t>
      </w:r>
      <w:r w:rsidRPr="001A6AD8">
        <w:rPr>
          <w:rStyle w:val="FootnoteReference"/>
          <w:rFonts w:ascii="Arial" w:hAnsi="Arial"/>
        </w:rPr>
        <w:footnoteReference w:id="1461"/>
      </w:r>
      <w:r w:rsidRPr="001A6AD8">
        <w:rPr>
          <w:rFonts w:ascii="Arial" w:hAnsi="Arial"/>
        </w:rPr>
        <w:t xml:space="preserve"> </w:t>
      </w:r>
      <w:r w:rsidR="00BB2889" w:rsidRPr="001A6AD8">
        <w:rPr>
          <w:rFonts w:ascii="Arial" w:hAnsi="Arial"/>
        </w:rPr>
        <w:t xml:space="preserve">and </w:t>
      </w:r>
      <w:r w:rsidRPr="001A6AD8">
        <w:rPr>
          <w:rFonts w:ascii="Arial" w:hAnsi="Arial"/>
        </w:rPr>
        <w:t>the Royal Australian and New Zealand College of Psychiatrists</w:t>
      </w:r>
      <w:r w:rsidR="00BB2889" w:rsidRPr="001A6AD8">
        <w:rPr>
          <w:rFonts w:ascii="Arial" w:hAnsi="Arial"/>
        </w:rPr>
        <w:t xml:space="preserve"> in 1978</w:t>
      </w:r>
      <w:r w:rsidRPr="001A6AD8">
        <w:rPr>
          <w:rFonts w:ascii="Arial" w:hAnsi="Arial"/>
        </w:rPr>
        <w:t xml:space="preserve">. It is a membership organisation responsible for training, providing education and professional development, and advocating for its members in </w:t>
      </w:r>
      <w:r w:rsidR="004A679C" w:rsidRPr="001A6AD8">
        <w:rPr>
          <w:rFonts w:ascii="Arial" w:hAnsi="Arial"/>
        </w:rPr>
        <w:t>both countries</w:t>
      </w:r>
      <w:r w:rsidRPr="001A6AD8">
        <w:rPr>
          <w:rFonts w:ascii="Arial" w:hAnsi="Arial"/>
        </w:rPr>
        <w:t>.</w:t>
      </w:r>
      <w:r w:rsidRPr="001A6AD8">
        <w:rPr>
          <w:rStyle w:val="FootnoteReference"/>
          <w:rFonts w:ascii="Arial" w:hAnsi="Arial"/>
        </w:rPr>
        <w:footnoteReference w:id="1462"/>
      </w:r>
      <w:r w:rsidRPr="001A6AD8">
        <w:rPr>
          <w:rFonts w:ascii="Arial" w:hAnsi="Arial"/>
        </w:rPr>
        <w:t xml:space="preserve"> </w:t>
      </w:r>
    </w:p>
    <w:p w14:paraId="78A00AE7" w14:textId="5A2054A8" w:rsidR="00BE6982" w:rsidRPr="001A6AD8" w:rsidRDefault="00BE6982" w:rsidP="0069749C">
      <w:pPr>
        <w:pStyle w:val="ListParagraph"/>
        <w:spacing w:before="120" w:after="120"/>
        <w:rPr>
          <w:rFonts w:ascii="Arial" w:hAnsi="Arial"/>
        </w:rPr>
      </w:pPr>
      <w:r w:rsidRPr="001A6AD8">
        <w:rPr>
          <w:rFonts w:ascii="Arial" w:hAnsi="Arial"/>
        </w:rPr>
        <w:t>In the 1970s</w:t>
      </w:r>
      <w:r w:rsidR="004A679C" w:rsidRPr="001A6AD8">
        <w:rPr>
          <w:rFonts w:ascii="Arial" w:hAnsi="Arial"/>
        </w:rPr>
        <w:t>,</w:t>
      </w:r>
      <w:r w:rsidRPr="001A6AD8">
        <w:rPr>
          <w:rFonts w:ascii="Arial" w:hAnsi="Arial"/>
        </w:rPr>
        <w:t xml:space="preserve"> the </w:t>
      </w:r>
      <w:r w:rsidR="004A679C" w:rsidRPr="001A6AD8">
        <w:rPr>
          <w:rFonts w:ascii="Arial" w:hAnsi="Arial"/>
        </w:rPr>
        <w:t>c</w:t>
      </w:r>
      <w:r w:rsidRPr="001A6AD8">
        <w:rPr>
          <w:rFonts w:ascii="Arial" w:hAnsi="Arial"/>
        </w:rPr>
        <w:t xml:space="preserve">ouncil and the </w:t>
      </w:r>
      <w:r w:rsidR="004A679C" w:rsidRPr="001A6AD8">
        <w:rPr>
          <w:rFonts w:ascii="Arial" w:hAnsi="Arial"/>
        </w:rPr>
        <w:t>a</w:t>
      </w:r>
      <w:r w:rsidRPr="001A6AD8">
        <w:rPr>
          <w:rFonts w:ascii="Arial" w:hAnsi="Arial"/>
        </w:rPr>
        <w:t>ssociation played a role in disciplining medical professionals</w:t>
      </w:r>
      <w:r w:rsidR="00CF1519" w:rsidRPr="001A6AD8">
        <w:rPr>
          <w:rFonts w:ascii="Arial" w:hAnsi="Arial"/>
        </w:rPr>
        <w:t xml:space="preserve"> (</w:t>
      </w:r>
      <w:r w:rsidRPr="001A6AD8">
        <w:rPr>
          <w:rFonts w:ascii="Arial" w:hAnsi="Arial"/>
        </w:rPr>
        <w:t>the disciplinary bodies and their roles are set out below</w:t>
      </w:r>
      <w:r w:rsidR="00CF1519" w:rsidRPr="001A6AD8">
        <w:rPr>
          <w:rFonts w:ascii="Arial" w:hAnsi="Arial"/>
        </w:rPr>
        <w:t>)</w:t>
      </w:r>
      <w:r w:rsidRPr="001A6AD8">
        <w:rPr>
          <w:rFonts w:ascii="Arial" w:hAnsi="Arial"/>
        </w:rPr>
        <w:t xml:space="preserve">. The </w:t>
      </w:r>
      <w:r w:rsidR="00CF1519" w:rsidRPr="001A6AD8">
        <w:rPr>
          <w:rFonts w:ascii="Arial" w:hAnsi="Arial"/>
        </w:rPr>
        <w:t>c</w:t>
      </w:r>
      <w:r w:rsidRPr="001A6AD8">
        <w:rPr>
          <w:rFonts w:ascii="Arial" w:hAnsi="Arial"/>
        </w:rPr>
        <w:t>ollege had no powers</w:t>
      </w:r>
      <w:r w:rsidR="009A1C89" w:rsidRPr="001A6AD8">
        <w:rPr>
          <w:rFonts w:ascii="Arial" w:hAnsi="Arial"/>
        </w:rPr>
        <w:t xml:space="preserve"> to investigate or require the production </w:t>
      </w:r>
      <w:r w:rsidR="00F22E6E" w:rsidRPr="001A6AD8">
        <w:rPr>
          <w:rFonts w:ascii="Arial" w:hAnsi="Arial"/>
        </w:rPr>
        <w:t>of information or evidence in relation to misconduct of psychiatrists</w:t>
      </w:r>
      <w:r w:rsidRPr="001A6AD8">
        <w:rPr>
          <w:rFonts w:ascii="Arial" w:hAnsi="Arial"/>
        </w:rPr>
        <w:t xml:space="preserve">, </w:t>
      </w:r>
      <w:r w:rsidR="00EC1DFD" w:rsidRPr="001A6AD8">
        <w:rPr>
          <w:rFonts w:ascii="Arial" w:hAnsi="Arial"/>
        </w:rPr>
        <w:t xml:space="preserve">so </w:t>
      </w:r>
      <w:r w:rsidR="00002586" w:rsidRPr="001A6AD8">
        <w:rPr>
          <w:rFonts w:ascii="Arial" w:hAnsi="Arial"/>
        </w:rPr>
        <w:t xml:space="preserve">the </w:t>
      </w:r>
      <w:r w:rsidR="00DE0535" w:rsidRPr="001A6AD8">
        <w:rPr>
          <w:rFonts w:ascii="Arial" w:hAnsi="Arial"/>
        </w:rPr>
        <w:t>college</w:t>
      </w:r>
      <w:r w:rsidR="00EC1DFD" w:rsidRPr="001A6AD8">
        <w:rPr>
          <w:rFonts w:ascii="Arial" w:hAnsi="Arial"/>
        </w:rPr>
        <w:t xml:space="preserve"> </w:t>
      </w:r>
      <w:r w:rsidRPr="001A6AD8">
        <w:rPr>
          <w:rFonts w:ascii="Arial" w:hAnsi="Arial"/>
        </w:rPr>
        <w:t xml:space="preserve">relied on </w:t>
      </w:r>
      <w:r w:rsidR="002D5064" w:rsidRPr="001A6AD8">
        <w:rPr>
          <w:rFonts w:ascii="Arial" w:hAnsi="Arial"/>
        </w:rPr>
        <w:t xml:space="preserve">the </w:t>
      </w:r>
      <w:r w:rsidRPr="001A6AD8">
        <w:rPr>
          <w:rFonts w:ascii="Arial" w:hAnsi="Arial"/>
        </w:rPr>
        <w:t xml:space="preserve">findings by these </w:t>
      </w:r>
      <w:r w:rsidR="00002586" w:rsidRPr="001A6AD8">
        <w:rPr>
          <w:rFonts w:ascii="Arial" w:hAnsi="Arial"/>
        </w:rPr>
        <w:t xml:space="preserve">and other relevant </w:t>
      </w:r>
      <w:r w:rsidRPr="001A6AD8">
        <w:rPr>
          <w:rFonts w:ascii="Arial" w:hAnsi="Arial"/>
        </w:rPr>
        <w:t>disciplinary bodies.</w:t>
      </w:r>
    </w:p>
    <w:p w14:paraId="2367A86E" w14:textId="48FA2AAC" w:rsidR="00BE6982" w:rsidRPr="001A6AD8" w:rsidRDefault="00BE6982" w:rsidP="0069749C">
      <w:pPr>
        <w:pStyle w:val="Unnumberedpara"/>
        <w:shd w:val="clear" w:color="auto" w:fill="BFBFBF" w:themeFill="background1" w:themeFillShade="BF"/>
        <w:spacing w:before="120" w:after="120"/>
        <w:rPr>
          <w:rFonts w:ascii="Arial" w:hAnsi="Arial"/>
          <w:b/>
        </w:rPr>
      </w:pPr>
      <w:bookmarkStart w:id="2711" w:name="_Toc112771284"/>
      <w:bookmarkStart w:id="2712" w:name="_Toc115968465"/>
      <w:bookmarkStart w:id="2713" w:name="_Toc116029730"/>
      <w:bookmarkStart w:id="2714" w:name="_Toc116036097"/>
      <w:bookmarkStart w:id="2715" w:name="_Toc116043200"/>
      <w:bookmarkStart w:id="2716" w:name="_Toc116051347"/>
      <w:bookmarkStart w:id="2717" w:name="_Toc116052814"/>
      <w:bookmarkStart w:id="2718" w:name="_Toc116995878"/>
      <w:bookmarkStart w:id="2719" w:name="_Toc117168872"/>
      <w:bookmarkStart w:id="2720" w:name="_Toc117195293"/>
      <w:bookmarkStart w:id="2721" w:name="_Toc117788256"/>
      <w:r w:rsidRPr="001A6AD8">
        <w:rPr>
          <w:rFonts w:ascii="Arial" w:hAnsi="Arial"/>
          <w:b/>
        </w:rPr>
        <w:t xml:space="preserve">Disciplinary </w:t>
      </w:r>
      <w:r w:rsidR="0048332E" w:rsidRPr="001A6AD8">
        <w:rPr>
          <w:rFonts w:ascii="Arial" w:hAnsi="Arial"/>
          <w:b/>
        </w:rPr>
        <w:t xml:space="preserve">bodies </w:t>
      </w:r>
      <w:r w:rsidRPr="001A6AD8">
        <w:rPr>
          <w:rFonts w:ascii="Arial" w:hAnsi="Arial"/>
          <w:b/>
        </w:rPr>
        <w:t>in 1970s</w:t>
      </w:r>
      <w:bookmarkEnd w:id="2711"/>
      <w:bookmarkEnd w:id="2712"/>
      <w:bookmarkEnd w:id="2713"/>
      <w:bookmarkEnd w:id="2714"/>
      <w:bookmarkEnd w:id="2715"/>
      <w:bookmarkEnd w:id="2716"/>
      <w:bookmarkEnd w:id="2717"/>
      <w:bookmarkEnd w:id="2718"/>
      <w:bookmarkEnd w:id="2719"/>
      <w:bookmarkEnd w:id="2720"/>
      <w:bookmarkEnd w:id="2721"/>
      <w:r w:rsidRPr="001A6AD8">
        <w:rPr>
          <w:rFonts w:ascii="Arial" w:hAnsi="Arial"/>
          <w:b/>
        </w:rPr>
        <w:t xml:space="preserve"> </w:t>
      </w:r>
    </w:p>
    <w:p w14:paraId="388424DC" w14:textId="4208C96C" w:rsidR="00BE6982" w:rsidRPr="001A6AD8" w:rsidRDefault="00F51C11" w:rsidP="0069749C">
      <w:pPr>
        <w:pStyle w:val="Unnumberedpara"/>
        <w:shd w:val="clear" w:color="auto" w:fill="BFBFBF" w:themeFill="background1" w:themeFillShade="BF"/>
        <w:spacing w:before="120" w:after="120"/>
        <w:rPr>
          <w:rFonts w:ascii="Arial" w:hAnsi="Arial"/>
          <w:b/>
        </w:rPr>
      </w:pPr>
      <w:r w:rsidRPr="001A6AD8">
        <w:rPr>
          <w:rFonts w:ascii="Arial" w:hAnsi="Arial"/>
          <w:b/>
        </w:rPr>
        <w:t xml:space="preserve">The Medical Association: </w:t>
      </w:r>
      <w:r w:rsidR="00BE6982" w:rsidRPr="001A6AD8">
        <w:rPr>
          <w:rFonts w:ascii="Arial" w:hAnsi="Arial"/>
          <w:b/>
        </w:rPr>
        <w:t xml:space="preserve">The Medical Practitioners Disciplinary Committee </w:t>
      </w:r>
    </w:p>
    <w:p w14:paraId="78DB0156" w14:textId="7EE25F90" w:rsidR="00BE6982" w:rsidRPr="001A6AD8" w:rsidRDefault="00567E20" w:rsidP="0069749C">
      <w:pPr>
        <w:pStyle w:val="Unnumberedpara"/>
        <w:shd w:val="clear" w:color="auto" w:fill="BFBFBF" w:themeFill="background1" w:themeFillShade="BF"/>
        <w:spacing w:before="120" w:after="120"/>
        <w:rPr>
          <w:rFonts w:ascii="Arial" w:hAnsi="Arial"/>
        </w:rPr>
      </w:pPr>
      <w:r w:rsidRPr="001A6AD8">
        <w:rPr>
          <w:rFonts w:ascii="Arial" w:hAnsi="Arial"/>
        </w:rPr>
        <w:t xml:space="preserve">The </w:t>
      </w:r>
      <w:r w:rsidR="002D5064" w:rsidRPr="001A6AD8">
        <w:rPr>
          <w:rFonts w:ascii="Arial" w:hAnsi="Arial"/>
        </w:rPr>
        <w:t>New Zealand</w:t>
      </w:r>
      <w:r w:rsidR="00BE6982" w:rsidRPr="001A6AD8">
        <w:rPr>
          <w:rFonts w:ascii="Arial" w:hAnsi="Arial"/>
        </w:rPr>
        <w:t xml:space="preserve"> Medical </w:t>
      </w:r>
      <w:r w:rsidR="00BE3482" w:rsidRPr="001A6AD8">
        <w:rPr>
          <w:rFonts w:ascii="Arial" w:hAnsi="Arial"/>
        </w:rPr>
        <w:t xml:space="preserve">Association had a </w:t>
      </w:r>
      <w:r w:rsidR="00734FD8" w:rsidRPr="001A6AD8">
        <w:rPr>
          <w:rFonts w:ascii="Arial" w:hAnsi="Arial"/>
        </w:rPr>
        <w:t>C</w:t>
      </w:r>
      <w:r w:rsidR="00D93E8D" w:rsidRPr="001A6AD8">
        <w:rPr>
          <w:rFonts w:ascii="Arial" w:hAnsi="Arial"/>
        </w:rPr>
        <w:t xml:space="preserve">entral </w:t>
      </w:r>
      <w:r w:rsidR="00734FD8" w:rsidRPr="001A6AD8">
        <w:rPr>
          <w:rFonts w:ascii="Arial" w:hAnsi="Arial"/>
        </w:rPr>
        <w:t>E</w:t>
      </w:r>
      <w:r w:rsidR="00D93E8D" w:rsidRPr="001A6AD8">
        <w:rPr>
          <w:rFonts w:ascii="Arial" w:hAnsi="Arial"/>
        </w:rPr>
        <w:t xml:space="preserve">thical </w:t>
      </w:r>
      <w:r w:rsidR="00734FD8" w:rsidRPr="001A6AD8">
        <w:rPr>
          <w:rFonts w:ascii="Arial" w:hAnsi="Arial"/>
        </w:rPr>
        <w:t>C</w:t>
      </w:r>
      <w:r w:rsidR="00D93E8D" w:rsidRPr="001A6AD8">
        <w:rPr>
          <w:rFonts w:ascii="Arial" w:hAnsi="Arial"/>
        </w:rPr>
        <w:t>ommittee</w:t>
      </w:r>
      <w:r w:rsidR="00B34BB8" w:rsidRPr="001A6AD8">
        <w:rPr>
          <w:rFonts w:ascii="Arial" w:hAnsi="Arial"/>
        </w:rPr>
        <w:t xml:space="preserve"> that </w:t>
      </w:r>
      <w:r w:rsidR="00BE3482" w:rsidRPr="001A6AD8">
        <w:rPr>
          <w:rFonts w:ascii="Arial" w:hAnsi="Arial"/>
        </w:rPr>
        <w:t xml:space="preserve">could refer complaints to the Medical </w:t>
      </w:r>
      <w:r w:rsidR="00BE6982" w:rsidRPr="001A6AD8">
        <w:rPr>
          <w:rFonts w:ascii="Arial" w:hAnsi="Arial"/>
        </w:rPr>
        <w:t>Practitioners Disciplinary Committee</w:t>
      </w:r>
      <w:r w:rsidR="00BE3482" w:rsidRPr="001A6AD8">
        <w:rPr>
          <w:rFonts w:ascii="Arial" w:hAnsi="Arial"/>
        </w:rPr>
        <w:t xml:space="preserve">. </w:t>
      </w:r>
      <w:r w:rsidR="00BE6982" w:rsidRPr="001A6AD8" w:rsidDel="00BE3482">
        <w:rPr>
          <w:rFonts w:ascii="Arial" w:hAnsi="Arial"/>
        </w:rPr>
        <w:t xml:space="preserve">The </w:t>
      </w:r>
      <w:r w:rsidR="00175464" w:rsidRPr="001A6AD8">
        <w:rPr>
          <w:rFonts w:ascii="Arial" w:hAnsi="Arial"/>
        </w:rPr>
        <w:t xml:space="preserve">disciplinary committee </w:t>
      </w:r>
      <w:r w:rsidR="00BE6982" w:rsidRPr="001A6AD8">
        <w:rPr>
          <w:rFonts w:ascii="Arial" w:hAnsi="Arial"/>
        </w:rPr>
        <w:t xml:space="preserve">was a body for the medical profession, appointed by the council of the </w:t>
      </w:r>
      <w:r w:rsidR="0040539B" w:rsidRPr="001A6AD8">
        <w:rPr>
          <w:rFonts w:ascii="Arial" w:hAnsi="Arial"/>
        </w:rPr>
        <w:t>a</w:t>
      </w:r>
      <w:r w:rsidR="00BE6982" w:rsidRPr="001A6AD8">
        <w:rPr>
          <w:rFonts w:ascii="Arial" w:hAnsi="Arial"/>
        </w:rPr>
        <w:t xml:space="preserve">ssociation and the </w:t>
      </w:r>
      <w:r w:rsidR="00FE071B" w:rsidRPr="001A6AD8">
        <w:rPr>
          <w:rFonts w:ascii="Arial" w:hAnsi="Arial"/>
        </w:rPr>
        <w:t>M</w:t>
      </w:r>
      <w:r w:rsidR="00D32B59" w:rsidRPr="001A6AD8">
        <w:rPr>
          <w:rFonts w:ascii="Arial" w:hAnsi="Arial"/>
        </w:rPr>
        <w:t>inister</w:t>
      </w:r>
      <w:r w:rsidR="00BE6982" w:rsidRPr="001A6AD8">
        <w:rPr>
          <w:rFonts w:ascii="Arial" w:hAnsi="Arial"/>
        </w:rPr>
        <w:t xml:space="preserve"> of </w:t>
      </w:r>
      <w:r w:rsidR="00FE071B" w:rsidRPr="001A6AD8">
        <w:rPr>
          <w:rFonts w:ascii="Arial" w:hAnsi="Arial"/>
        </w:rPr>
        <w:t>H</w:t>
      </w:r>
      <w:r w:rsidR="00D32B59" w:rsidRPr="001A6AD8">
        <w:rPr>
          <w:rFonts w:ascii="Arial" w:hAnsi="Arial"/>
        </w:rPr>
        <w:t>ealth</w:t>
      </w:r>
      <w:r w:rsidR="00BE6982" w:rsidRPr="001A6AD8">
        <w:rPr>
          <w:rFonts w:ascii="Arial" w:hAnsi="Arial"/>
        </w:rPr>
        <w:t>.</w:t>
      </w:r>
      <w:r w:rsidR="00BE6982" w:rsidRPr="001A6AD8">
        <w:rPr>
          <w:rStyle w:val="FootnoteReference"/>
          <w:rFonts w:ascii="Arial" w:hAnsi="Arial"/>
        </w:rPr>
        <w:footnoteReference w:id="1463"/>
      </w:r>
      <w:r w:rsidR="00BE6982" w:rsidRPr="001A6AD8">
        <w:rPr>
          <w:rFonts w:ascii="Arial" w:hAnsi="Arial"/>
        </w:rPr>
        <w:t xml:space="preserve"> The </w:t>
      </w:r>
      <w:r w:rsidR="0040539B" w:rsidRPr="001A6AD8">
        <w:rPr>
          <w:rFonts w:ascii="Arial" w:hAnsi="Arial"/>
        </w:rPr>
        <w:t>disciplinary c</w:t>
      </w:r>
      <w:r w:rsidR="00BE6982" w:rsidRPr="001A6AD8">
        <w:rPr>
          <w:rFonts w:ascii="Arial" w:hAnsi="Arial"/>
        </w:rPr>
        <w:t>ommittee</w:t>
      </w:r>
      <w:r w:rsidR="00AE1A85" w:rsidRPr="001A6AD8">
        <w:rPr>
          <w:rFonts w:ascii="Arial" w:hAnsi="Arial"/>
        </w:rPr>
        <w:t xml:space="preserve"> </w:t>
      </w:r>
      <w:r w:rsidR="00BE6982" w:rsidRPr="001A6AD8">
        <w:rPr>
          <w:rFonts w:ascii="Arial" w:hAnsi="Arial"/>
        </w:rPr>
        <w:t>was responsible for hearing lower-level charges of professional misconduct.</w:t>
      </w:r>
      <w:r w:rsidR="00BE6982" w:rsidRPr="001A6AD8">
        <w:rPr>
          <w:rStyle w:val="FootnoteReference"/>
          <w:rFonts w:ascii="Arial" w:hAnsi="Arial"/>
        </w:rPr>
        <w:footnoteReference w:id="1464"/>
      </w:r>
      <w:r w:rsidR="00BE6982" w:rsidRPr="001A6AD8">
        <w:rPr>
          <w:rFonts w:ascii="Arial" w:hAnsi="Arial"/>
        </w:rPr>
        <w:t xml:space="preserve"> If </w:t>
      </w:r>
      <w:r w:rsidR="0040539B" w:rsidRPr="001A6AD8">
        <w:rPr>
          <w:rFonts w:ascii="Arial" w:hAnsi="Arial"/>
        </w:rPr>
        <w:t>it</w:t>
      </w:r>
      <w:r w:rsidR="00AE1A85" w:rsidRPr="001A6AD8">
        <w:rPr>
          <w:rFonts w:ascii="Arial" w:hAnsi="Arial"/>
        </w:rPr>
        <w:t xml:space="preserve"> </w:t>
      </w:r>
      <w:r w:rsidR="00BE6982" w:rsidRPr="001A6AD8">
        <w:rPr>
          <w:rFonts w:ascii="Arial" w:hAnsi="Arial"/>
        </w:rPr>
        <w:t>made a finding of professional misconduct</w:t>
      </w:r>
      <w:r w:rsidR="0040539B" w:rsidRPr="001A6AD8">
        <w:rPr>
          <w:rFonts w:ascii="Arial" w:hAnsi="Arial"/>
        </w:rPr>
        <w:t>,</w:t>
      </w:r>
      <w:r w:rsidR="00BE6982" w:rsidRPr="001A6AD8">
        <w:rPr>
          <w:rFonts w:ascii="Arial" w:hAnsi="Arial"/>
        </w:rPr>
        <w:t xml:space="preserve"> it could order a fine, </w:t>
      </w:r>
      <w:r w:rsidR="00906444" w:rsidRPr="001A6AD8">
        <w:rPr>
          <w:rFonts w:ascii="Arial" w:hAnsi="Arial"/>
        </w:rPr>
        <w:t xml:space="preserve">impose </w:t>
      </w:r>
      <w:r w:rsidR="00BE6982" w:rsidRPr="001A6AD8">
        <w:rPr>
          <w:rFonts w:ascii="Arial" w:hAnsi="Arial"/>
        </w:rPr>
        <w:t>conditions on practice, censure</w:t>
      </w:r>
      <w:r w:rsidR="0090577D" w:rsidRPr="001A6AD8">
        <w:rPr>
          <w:rFonts w:ascii="Arial" w:hAnsi="Arial"/>
        </w:rPr>
        <w:t xml:space="preserve"> practitioners</w:t>
      </w:r>
      <w:r w:rsidR="00BE6982" w:rsidRPr="001A6AD8">
        <w:rPr>
          <w:rFonts w:ascii="Arial" w:hAnsi="Arial"/>
        </w:rPr>
        <w:t xml:space="preserve">, and </w:t>
      </w:r>
      <w:r w:rsidR="0090577D" w:rsidRPr="001A6AD8">
        <w:rPr>
          <w:rFonts w:ascii="Arial" w:hAnsi="Arial"/>
        </w:rPr>
        <w:t xml:space="preserve">order </w:t>
      </w:r>
      <w:r w:rsidR="00BE6982" w:rsidRPr="001A6AD8">
        <w:rPr>
          <w:rFonts w:ascii="Arial" w:hAnsi="Arial"/>
        </w:rPr>
        <w:t>payment of costs and expenses of the inquiry.</w:t>
      </w:r>
      <w:r w:rsidR="00BE6982" w:rsidRPr="001A6AD8">
        <w:rPr>
          <w:rStyle w:val="FootnoteReference"/>
          <w:rFonts w:ascii="Arial" w:hAnsi="Arial"/>
        </w:rPr>
        <w:footnoteReference w:id="1465"/>
      </w:r>
      <w:r w:rsidR="00BE6982" w:rsidRPr="001A6AD8">
        <w:rPr>
          <w:rFonts w:ascii="Arial" w:hAnsi="Arial"/>
        </w:rPr>
        <w:t xml:space="preserve"> </w:t>
      </w:r>
    </w:p>
    <w:p w14:paraId="1BEE665F" w14:textId="263CD701" w:rsidR="00BE6982" w:rsidRPr="001A6AD8" w:rsidRDefault="005C6637" w:rsidP="0069749C">
      <w:pPr>
        <w:pStyle w:val="Unnumberedpara"/>
        <w:shd w:val="clear" w:color="auto" w:fill="BFBFBF" w:themeFill="background1" w:themeFillShade="BF"/>
        <w:spacing w:before="120" w:after="120"/>
        <w:rPr>
          <w:rFonts w:ascii="Arial" w:hAnsi="Arial"/>
          <w:b/>
        </w:rPr>
      </w:pPr>
      <w:r w:rsidRPr="001A6AD8">
        <w:rPr>
          <w:rFonts w:ascii="Arial" w:hAnsi="Arial"/>
          <w:b/>
        </w:rPr>
        <w:t xml:space="preserve">The Medical Council: </w:t>
      </w:r>
      <w:r w:rsidR="00BE6982" w:rsidRPr="001A6AD8">
        <w:rPr>
          <w:rFonts w:ascii="Arial" w:hAnsi="Arial"/>
          <w:b/>
        </w:rPr>
        <w:t xml:space="preserve">Penal Cases Committee </w:t>
      </w:r>
    </w:p>
    <w:p w14:paraId="1E24845F" w14:textId="693910D3" w:rsidR="00BE6982" w:rsidRPr="001A6AD8" w:rsidRDefault="00BE6982" w:rsidP="0069749C">
      <w:pPr>
        <w:pStyle w:val="Unnumberedpara"/>
        <w:shd w:val="clear" w:color="auto" w:fill="BFBFBF" w:themeFill="background1" w:themeFillShade="BF"/>
        <w:spacing w:before="120" w:after="120"/>
        <w:rPr>
          <w:rFonts w:ascii="Arial" w:hAnsi="Arial"/>
        </w:rPr>
      </w:pPr>
      <w:r w:rsidRPr="001A6AD8">
        <w:rPr>
          <w:rFonts w:ascii="Arial" w:hAnsi="Arial"/>
        </w:rPr>
        <w:t xml:space="preserve">The </w:t>
      </w:r>
      <w:r w:rsidR="00AE1A85" w:rsidRPr="001A6AD8">
        <w:rPr>
          <w:rFonts w:ascii="Arial" w:hAnsi="Arial"/>
        </w:rPr>
        <w:t>Medical Council</w:t>
      </w:r>
      <w:r w:rsidR="00EC5471" w:rsidRPr="001A6AD8">
        <w:rPr>
          <w:rFonts w:ascii="Arial" w:hAnsi="Arial"/>
        </w:rPr>
        <w:t xml:space="preserve"> of New Zealand</w:t>
      </w:r>
      <w:r w:rsidR="00AE1A85" w:rsidRPr="001A6AD8">
        <w:rPr>
          <w:rFonts w:ascii="Arial" w:hAnsi="Arial"/>
        </w:rPr>
        <w:t xml:space="preserve">’s </w:t>
      </w:r>
      <w:r w:rsidRPr="001A6AD8">
        <w:rPr>
          <w:rFonts w:ascii="Arial" w:hAnsi="Arial"/>
        </w:rPr>
        <w:t xml:space="preserve">Penal Cases Committee consisted of two members of the </w:t>
      </w:r>
      <w:r w:rsidR="00567E20" w:rsidRPr="001A6AD8">
        <w:rPr>
          <w:rFonts w:ascii="Arial" w:hAnsi="Arial"/>
        </w:rPr>
        <w:t>c</w:t>
      </w:r>
      <w:r w:rsidRPr="001A6AD8">
        <w:rPr>
          <w:rFonts w:ascii="Arial" w:hAnsi="Arial"/>
        </w:rPr>
        <w:t>ouncil and a solicitor.</w:t>
      </w:r>
      <w:r w:rsidRPr="001A6AD8">
        <w:rPr>
          <w:rStyle w:val="FootnoteReference"/>
          <w:rFonts w:ascii="Arial" w:hAnsi="Arial"/>
        </w:rPr>
        <w:footnoteReference w:id="1466"/>
      </w:r>
      <w:r w:rsidRPr="001A6AD8">
        <w:rPr>
          <w:rFonts w:ascii="Arial" w:hAnsi="Arial"/>
        </w:rPr>
        <w:t xml:space="preserve"> It dealt with more serious allegations that could amount to disgraceful conduct.</w:t>
      </w:r>
      <w:r w:rsidRPr="001A6AD8">
        <w:rPr>
          <w:rStyle w:val="FootnoteReference"/>
          <w:rFonts w:ascii="Arial" w:hAnsi="Arial"/>
        </w:rPr>
        <w:footnoteReference w:id="1467"/>
      </w:r>
      <w:r w:rsidRPr="001A6AD8">
        <w:rPr>
          <w:rFonts w:ascii="Arial" w:hAnsi="Arial"/>
        </w:rPr>
        <w:t xml:space="preserve"> If the </w:t>
      </w:r>
      <w:r w:rsidR="008F2417" w:rsidRPr="001A6AD8">
        <w:rPr>
          <w:rFonts w:ascii="Arial" w:hAnsi="Arial"/>
        </w:rPr>
        <w:t xml:space="preserve">Penal Cases Committee </w:t>
      </w:r>
      <w:r w:rsidRPr="001A6AD8">
        <w:rPr>
          <w:rFonts w:ascii="Arial" w:hAnsi="Arial"/>
        </w:rPr>
        <w:t>considered the practitioner’s conduct was disgraceful</w:t>
      </w:r>
      <w:r w:rsidR="00567E20" w:rsidRPr="001A6AD8">
        <w:rPr>
          <w:rFonts w:ascii="Arial" w:hAnsi="Arial"/>
        </w:rPr>
        <w:t>,</w:t>
      </w:r>
      <w:r w:rsidRPr="001A6AD8">
        <w:rPr>
          <w:rFonts w:ascii="Arial" w:hAnsi="Arial"/>
        </w:rPr>
        <w:t xml:space="preserve"> it could refer the complaint to the </w:t>
      </w:r>
      <w:r w:rsidR="00D93E8D" w:rsidRPr="001A6AD8">
        <w:rPr>
          <w:rFonts w:ascii="Arial" w:hAnsi="Arial"/>
        </w:rPr>
        <w:t>c</w:t>
      </w:r>
      <w:r w:rsidRPr="001A6AD8">
        <w:rPr>
          <w:rFonts w:ascii="Arial" w:hAnsi="Arial"/>
        </w:rPr>
        <w:t xml:space="preserve">hair of the </w:t>
      </w:r>
      <w:r w:rsidR="00D93E8D" w:rsidRPr="001A6AD8">
        <w:rPr>
          <w:rFonts w:ascii="Arial" w:hAnsi="Arial"/>
        </w:rPr>
        <w:t>c</w:t>
      </w:r>
      <w:r w:rsidRPr="001A6AD8">
        <w:rPr>
          <w:rFonts w:ascii="Arial" w:hAnsi="Arial"/>
        </w:rPr>
        <w:t xml:space="preserve">ouncil, who would convene a meeting of the </w:t>
      </w:r>
      <w:r w:rsidR="00D93E8D" w:rsidRPr="001A6AD8">
        <w:rPr>
          <w:rFonts w:ascii="Arial" w:hAnsi="Arial"/>
        </w:rPr>
        <w:t>c</w:t>
      </w:r>
      <w:r w:rsidRPr="001A6AD8">
        <w:rPr>
          <w:rFonts w:ascii="Arial" w:hAnsi="Arial"/>
        </w:rPr>
        <w:t>ouncil to hear the charge.</w:t>
      </w:r>
      <w:r w:rsidRPr="001A6AD8">
        <w:rPr>
          <w:rStyle w:val="FootnoteReference"/>
          <w:rFonts w:ascii="Arial" w:hAnsi="Arial"/>
        </w:rPr>
        <w:footnoteReference w:id="1468"/>
      </w:r>
      <w:r w:rsidRPr="001A6AD8">
        <w:rPr>
          <w:rFonts w:ascii="Arial" w:hAnsi="Arial"/>
        </w:rPr>
        <w:t xml:space="preserve"> </w:t>
      </w:r>
    </w:p>
    <w:p w14:paraId="79F70015" w14:textId="01C12C80" w:rsidR="00BE6982" w:rsidRPr="001A6AD8" w:rsidRDefault="00BE6982" w:rsidP="0069749C">
      <w:pPr>
        <w:pStyle w:val="Unnumberedpara"/>
        <w:shd w:val="clear" w:color="auto" w:fill="BFBFBF" w:themeFill="background1" w:themeFillShade="BF"/>
        <w:spacing w:before="120" w:after="120"/>
        <w:rPr>
          <w:rFonts w:ascii="Arial" w:hAnsi="Arial"/>
          <w:b/>
        </w:rPr>
      </w:pPr>
      <w:r w:rsidRPr="001A6AD8">
        <w:rPr>
          <w:rFonts w:ascii="Arial" w:hAnsi="Arial"/>
          <w:b/>
        </w:rPr>
        <w:t xml:space="preserve">Medical Council </w:t>
      </w:r>
    </w:p>
    <w:p w14:paraId="13CB2216" w14:textId="4A1313CE" w:rsidR="00BE6982" w:rsidRPr="001A6AD8" w:rsidRDefault="00BE6982" w:rsidP="0069749C">
      <w:pPr>
        <w:pStyle w:val="Unnumberedpara"/>
        <w:shd w:val="clear" w:color="auto" w:fill="BFBFBF" w:themeFill="background1" w:themeFillShade="BF"/>
        <w:spacing w:before="120" w:after="120"/>
        <w:rPr>
          <w:rFonts w:ascii="Arial" w:hAnsi="Arial"/>
        </w:rPr>
      </w:pPr>
      <w:r w:rsidRPr="001A6AD8">
        <w:rPr>
          <w:rFonts w:ascii="Arial" w:hAnsi="Arial"/>
        </w:rPr>
        <w:t xml:space="preserve">If the </w:t>
      </w:r>
      <w:r w:rsidR="003A7451" w:rsidRPr="001A6AD8">
        <w:rPr>
          <w:rFonts w:ascii="Arial" w:hAnsi="Arial"/>
        </w:rPr>
        <w:t xml:space="preserve">Medical </w:t>
      </w:r>
      <w:r w:rsidRPr="001A6AD8">
        <w:rPr>
          <w:rFonts w:ascii="Arial" w:hAnsi="Arial"/>
        </w:rPr>
        <w:t xml:space="preserve">Council considered there was disgraceful conduct or a practitioner had been convicted of an offence punishable by at least two years’ imprisonment, </w:t>
      </w:r>
      <w:r w:rsidR="00567E20" w:rsidRPr="001A6AD8">
        <w:rPr>
          <w:rFonts w:ascii="Arial" w:hAnsi="Arial"/>
        </w:rPr>
        <w:t xml:space="preserve">the council </w:t>
      </w:r>
      <w:r w:rsidRPr="001A6AD8">
        <w:rPr>
          <w:rFonts w:ascii="Arial" w:hAnsi="Arial"/>
        </w:rPr>
        <w:t>had powers to discipline them.</w:t>
      </w:r>
      <w:r w:rsidRPr="001A6AD8">
        <w:rPr>
          <w:rStyle w:val="FootnoteReference"/>
          <w:rFonts w:ascii="Arial" w:hAnsi="Arial"/>
        </w:rPr>
        <w:footnoteReference w:id="1469"/>
      </w:r>
      <w:r w:rsidRPr="001A6AD8">
        <w:rPr>
          <w:rFonts w:ascii="Arial" w:hAnsi="Arial"/>
        </w:rPr>
        <w:t xml:space="preserve"> The disciplinary powers included suspension from practice or cancellation of registration as well </w:t>
      </w:r>
      <w:r w:rsidR="00567E20" w:rsidRPr="001A6AD8">
        <w:rPr>
          <w:rFonts w:ascii="Arial" w:hAnsi="Arial"/>
        </w:rPr>
        <w:t xml:space="preserve">as </w:t>
      </w:r>
      <w:r w:rsidRPr="001A6AD8">
        <w:rPr>
          <w:rFonts w:ascii="Arial" w:hAnsi="Arial"/>
        </w:rPr>
        <w:t>fines, censure and costs orders.</w:t>
      </w:r>
      <w:r w:rsidRPr="001A6AD8">
        <w:rPr>
          <w:rStyle w:val="FootnoteReference"/>
          <w:rFonts w:ascii="Arial" w:hAnsi="Arial"/>
        </w:rPr>
        <w:footnoteReference w:id="1470"/>
      </w:r>
      <w:r w:rsidRPr="001A6AD8">
        <w:rPr>
          <w:rFonts w:ascii="Arial" w:hAnsi="Arial"/>
        </w:rPr>
        <w:t xml:space="preserve"> </w:t>
      </w:r>
    </w:p>
    <w:p w14:paraId="44005A8C" w14:textId="7C2C9E04" w:rsidR="00BE6982" w:rsidRPr="001A6AD8" w:rsidRDefault="00090B51" w:rsidP="0069749C">
      <w:pPr>
        <w:pStyle w:val="Heading3"/>
        <w:spacing w:before="120"/>
      </w:pPr>
      <w:bookmarkStart w:id="2722" w:name="_Toc108793523"/>
      <w:bookmarkStart w:id="2723" w:name="_Toc109032057"/>
      <w:bookmarkStart w:id="2724" w:name="_Toc109034365"/>
      <w:bookmarkStart w:id="2725" w:name="_Toc112771285"/>
      <w:bookmarkStart w:id="2726" w:name="_Toc115968466"/>
      <w:bookmarkStart w:id="2727" w:name="_Toc116029731"/>
      <w:bookmarkStart w:id="2728" w:name="_Toc116036098"/>
      <w:bookmarkStart w:id="2729" w:name="_Toc116043201"/>
      <w:bookmarkStart w:id="2730" w:name="_Toc116051348"/>
      <w:bookmarkStart w:id="2731" w:name="_Toc116052815"/>
      <w:bookmarkStart w:id="2732" w:name="_Toc116995879"/>
      <w:bookmarkStart w:id="2733" w:name="_Toc117168873"/>
      <w:bookmarkStart w:id="2734" w:name="_Toc117184248"/>
      <w:bookmarkStart w:id="2735" w:name="_Toc119064161"/>
      <w:bookmarkStart w:id="2736" w:name="_Toc119429374"/>
      <w:bookmarkStart w:id="2737" w:name="_Toc120905779"/>
      <w:bookmarkStart w:id="2738" w:name="_Toc125980126"/>
      <w:bookmarkStart w:id="2739" w:name="_Toc125981707"/>
      <w:r w:rsidRPr="001A6AD8">
        <w:t xml:space="preserve">Te amuamu a te purapura ora, a Mr Kevin Banks - </w:t>
      </w:r>
      <w:r w:rsidR="00F05121" w:rsidRPr="001A6AD8">
        <w:t>C</w:t>
      </w:r>
      <w:r w:rsidR="00BE6982" w:rsidRPr="001A6AD8">
        <w:t>omplaint</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r w:rsidR="00F05121" w:rsidRPr="001A6AD8">
        <w:t xml:space="preserve"> by </w:t>
      </w:r>
      <w:r w:rsidR="00ED3B14" w:rsidRPr="001A6AD8">
        <w:t xml:space="preserve">survivor, </w:t>
      </w:r>
      <w:r w:rsidR="00F05121" w:rsidRPr="001A6AD8">
        <w:t>Mr Kevin Banks</w:t>
      </w:r>
      <w:bookmarkEnd w:id="2700"/>
      <w:bookmarkEnd w:id="2701"/>
      <w:bookmarkEnd w:id="2702"/>
      <w:bookmarkEnd w:id="2703"/>
      <w:bookmarkEnd w:id="2704"/>
      <w:bookmarkEnd w:id="2705"/>
      <w:bookmarkEnd w:id="2706"/>
      <w:bookmarkEnd w:id="2707"/>
      <w:bookmarkEnd w:id="2708"/>
      <w:bookmarkEnd w:id="2709"/>
      <w:bookmarkEnd w:id="2710"/>
      <w:bookmarkEnd w:id="2735"/>
      <w:bookmarkEnd w:id="2736"/>
      <w:bookmarkEnd w:id="2737"/>
      <w:bookmarkEnd w:id="2738"/>
      <w:bookmarkEnd w:id="2739"/>
    </w:p>
    <w:p w14:paraId="70DD6FA4" w14:textId="554D343C" w:rsidR="00BE6982" w:rsidRPr="001A6AD8" w:rsidRDefault="00F05121" w:rsidP="0069749C">
      <w:pPr>
        <w:pStyle w:val="ListParagraph"/>
        <w:keepNext/>
        <w:keepLines/>
        <w:spacing w:before="120" w:after="120"/>
        <w:rPr>
          <w:rFonts w:ascii="Arial" w:hAnsi="Arial"/>
        </w:rPr>
      </w:pPr>
      <w:r w:rsidRPr="001A6AD8">
        <w:rPr>
          <w:rFonts w:ascii="Arial" w:hAnsi="Arial"/>
        </w:rPr>
        <w:t>Mr </w:t>
      </w:r>
      <w:r w:rsidR="00BE6982" w:rsidRPr="001A6AD8">
        <w:rPr>
          <w:rFonts w:ascii="Arial" w:hAnsi="Arial"/>
        </w:rPr>
        <w:t xml:space="preserve">Kevin Banks complained to </w:t>
      </w:r>
      <w:r w:rsidR="00870DBB" w:rsidRPr="001A6AD8">
        <w:rPr>
          <w:rFonts w:ascii="Arial" w:hAnsi="Arial"/>
        </w:rPr>
        <w:t>Dr </w:t>
      </w:r>
      <w:r w:rsidR="00BE6982" w:rsidRPr="001A6AD8">
        <w:rPr>
          <w:rFonts w:ascii="Arial" w:hAnsi="Arial"/>
        </w:rPr>
        <w:t>Pugmire after he was discharged from the unit on 27 May 1977.</w:t>
      </w:r>
      <w:r w:rsidR="00BE6982" w:rsidRPr="001A6AD8">
        <w:rPr>
          <w:rFonts w:ascii="Arial" w:hAnsi="Arial"/>
          <w:vertAlign w:val="superscript"/>
        </w:rPr>
        <w:footnoteReference w:id="1471"/>
      </w:r>
      <w:r w:rsidR="00BE6982" w:rsidRPr="001A6AD8">
        <w:rPr>
          <w:rFonts w:ascii="Arial" w:hAnsi="Arial"/>
        </w:rPr>
        <w:t xml:space="preserve"> The complaint was ultimately referred to the New Zealand Medical Association’s Central Ethical Committee</w:t>
      </w:r>
      <w:r w:rsidRPr="001A6AD8">
        <w:rPr>
          <w:rFonts w:ascii="Arial" w:hAnsi="Arial"/>
        </w:rPr>
        <w:t>.</w:t>
      </w:r>
      <w:r w:rsidR="00BE6982" w:rsidRPr="001A6AD8">
        <w:rPr>
          <w:rStyle w:val="FootnoteReference"/>
          <w:rFonts w:ascii="Arial" w:eastAsiaTheme="minorEastAsia" w:hAnsi="Arial"/>
        </w:rPr>
        <w:footnoteReference w:id="1472"/>
      </w:r>
      <w:bookmarkStart w:id="2740" w:name="_Toc100311329"/>
      <w:bookmarkStart w:id="2741" w:name="_Toc104372549"/>
      <w:bookmarkStart w:id="2742" w:name="_Toc106097596"/>
      <w:bookmarkStart w:id="2743" w:name="_Toc106812825"/>
      <w:bookmarkStart w:id="2744" w:name="_Toc107216716"/>
      <w:bookmarkStart w:id="2745" w:name="_Toc1197925587"/>
      <w:bookmarkStart w:id="2746" w:name="_Toc1036091851"/>
      <w:bookmarkStart w:id="2747" w:name="_Toc108544029"/>
      <w:bookmarkStart w:id="2748" w:name="_Toc415128904"/>
      <w:bookmarkStart w:id="2749" w:name="_Toc2110662604"/>
      <w:bookmarkStart w:id="2750" w:name="_Toc108631301"/>
      <w:r w:rsidR="00BE6982" w:rsidRPr="001A6AD8">
        <w:rPr>
          <w:rFonts w:ascii="Arial" w:hAnsi="Arial"/>
        </w:rPr>
        <w:t xml:space="preserve"> It consisted of four allegations</w:t>
      </w:r>
      <w:r w:rsidRPr="001A6AD8">
        <w:rPr>
          <w:rFonts w:ascii="Arial" w:hAnsi="Arial"/>
        </w:rPr>
        <w:t>.</w:t>
      </w:r>
      <w:r w:rsidR="00BE6982" w:rsidRPr="001A6AD8">
        <w:rPr>
          <w:rStyle w:val="FootnoteReference"/>
          <w:rFonts w:ascii="Arial" w:eastAsiaTheme="minorEastAsia" w:hAnsi="Arial"/>
        </w:rPr>
        <w:footnoteReference w:id="1473"/>
      </w:r>
      <w:r w:rsidR="00BE6982" w:rsidRPr="001A6AD8">
        <w:rPr>
          <w:rFonts w:ascii="Arial" w:hAnsi="Arial"/>
        </w:rPr>
        <w:t xml:space="preserve"> </w:t>
      </w:r>
    </w:p>
    <w:p w14:paraId="504EA83B" w14:textId="467F802E" w:rsidR="00BE6982" w:rsidRPr="001A6AD8" w:rsidRDefault="00870DBB" w:rsidP="0069749C">
      <w:pPr>
        <w:pStyle w:val="Bulletlist"/>
        <w:spacing w:before="120"/>
        <w:rPr>
          <w:rFonts w:ascii="Arial" w:hAnsi="Arial"/>
        </w:rPr>
      </w:pPr>
      <w:r w:rsidRPr="001A6AD8">
        <w:rPr>
          <w:rFonts w:ascii="Arial" w:hAnsi="Arial"/>
        </w:rPr>
        <w:t>Dr </w:t>
      </w:r>
      <w:r w:rsidR="00BE6982" w:rsidRPr="001A6AD8">
        <w:rPr>
          <w:rFonts w:ascii="Arial" w:hAnsi="Arial"/>
        </w:rPr>
        <w:t xml:space="preserve">Leeks had deliberately administered ECT to </w:t>
      </w:r>
      <w:r w:rsidR="00F05121" w:rsidRPr="001A6AD8">
        <w:rPr>
          <w:rFonts w:ascii="Arial" w:hAnsi="Arial"/>
        </w:rPr>
        <w:t xml:space="preserve">Mr Banks </w:t>
      </w:r>
      <w:r w:rsidR="00BE6982" w:rsidRPr="001A6AD8">
        <w:rPr>
          <w:rFonts w:ascii="Arial" w:hAnsi="Arial"/>
        </w:rPr>
        <w:t>as punishment “on more than one occasion”</w:t>
      </w:r>
      <w:r w:rsidR="00F05121" w:rsidRPr="001A6AD8">
        <w:rPr>
          <w:rFonts w:ascii="Arial" w:hAnsi="Arial"/>
        </w:rPr>
        <w:t xml:space="preserve">; </w:t>
      </w:r>
      <w:r w:rsidR="00BE6982" w:rsidRPr="001A6AD8">
        <w:rPr>
          <w:rFonts w:ascii="Arial" w:hAnsi="Arial"/>
        </w:rPr>
        <w:t>for example</w:t>
      </w:r>
      <w:r w:rsidR="00F05121" w:rsidRPr="001A6AD8">
        <w:rPr>
          <w:rFonts w:ascii="Arial" w:hAnsi="Arial"/>
        </w:rPr>
        <w:t>,</w:t>
      </w:r>
      <w:r w:rsidR="00BE6982" w:rsidRPr="001A6AD8">
        <w:rPr>
          <w:rFonts w:ascii="Arial" w:hAnsi="Arial"/>
        </w:rPr>
        <w:t xml:space="preserve"> as punishment for smoking. </w:t>
      </w:r>
    </w:p>
    <w:p w14:paraId="6902A8D3" w14:textId="6047F150" w:rsidR="00BE6982" w:rsidRPr="001A6AD8" w:rsidRDefault="00870DBB" w:rsidP="0069749C">
      <w:pPr>
        <w:pStyle w:val="Bulletlist"/>
        <w:spacing w:before="120"/>
        <w:rPr>
          <w:rFonts w:ascii="Arial" w:hAnsi="Arial"/>
        </w:rPr>
      </w:pPr>
      <w:r w:rsidRPr="001A6AD8">
        <w:rPr>
          <w:rFonts w:ascii="Arial" w:hAnsi="Arial"/>
        </w:rPr>
        <w:t>Dr </w:t>
      </w:r>
      <w:r w:rsidR="00BE6982" w:rsidRPr="001A6AD8">
        <w:rPr>
          <w:rFonts w:ascii="Arial" w:hAnsi="Arial"/>
        </w:rPr>
        <w:t xml:space="preserve">Leeks administered painful shocks to </w:t>
      </w:r>
      <w:r w:rsidR="00F05121" w:rsidRPr="001A6AD8">
        <w:rPr>
          <w:rFonts w:ascii="Arial" w:hAnsi="Arial"/>
        </w:rPr>
        <w:t xml:space="preserve">Mr Banks </w:t>
      </w:r>
      <w:r w:rsidR="00BE6982" w:rsidRPr="001A6AD8">
        <w:rPr>
          <w:rFonts w:ascii="Arial" w:hAnsi="Arial"/>
        </w:rPr>
        <w:t xml:space="preserve">more than once that were not conventional ECT. These </w:t>
      </w:r>
      <w:r w:rsidR="00F05121" w:rsidRPr="001A6AD8">
        <w:rPr>
          <w:rFonts w:ascii="Arial" w:hAnsi="Arial"/>
        </w:rPr>
        <w:t>shocks</w:t>
      </w:r>
      <w:r w:rsidR="00BE6982" w:rsidRPr="001A6AD8">
        <w:rPr>
          <w:rFonts w:ascii="Arial" w:hAnsi="Arial"/>
        </w:rPr>
        <w:t xml:space="preserve"> were administered for what </w:t>
      </w:r>
      <w:r w:rsidRPr="001A6AD8">
        <w:rPr>
          <w:rFonts w:ascii="Arial" w:hAnsi="Arial"/>
        </w:rPr>
        <w:t>Dr </w:t>
      </w:r>
      <w:r w:rsidR="0068459F" w:rsidRPr="001A6AD8">
        <w:rPr>
          <w:rFonts w:ascii="Arial" w:hAnsi="Arial"/>
        </w:rPr>
        <w:t>Leeks</w:t>
      </w:r>
      <w:r w:rsidR="00BB175E" w:rsidRPr="001A6AD8">
        <w:rPr>
          <w:rFonts w:ascii="Arial" w:hAnsi="Arial"/>
        </w:rPr>
        <w:t>’</w:t>
      </w:r>
      <w:r w:rsidR="00BE6982" w:rsidRPr="001A6AD8">
        <w:rPr>
          <w:rFonts w:ascii="Arial" w:hAnsi="Arial"/>
        </w:rPr>
        <w:t xml:space="preserve"> considered to be </w:t>
      </w:r>
      <w:r w:rsidR="00ED3B14" w:rsidRPr="001A6AD8">
        <w:rPr>
          <w:rFonts w:ascii="Arial" w:hAnsi="Arial"/>
        </w:rPr>
        <w:t>‘</w:t>
      </w:r>
      <w:r w:rsidR="00BE6982" w:rsidRPr="001A6AD8">
        <w:rPr>
          <w:rFonts w:ascii="Arial" w:hAnsi="Arial"/>
        </w:rPr>
        <w:t>unsatisfactory behaviour</w:t>
      </w:r>
      <w:r w:rsidR="00ED3B14" w:rsidRPr="001A6AD8">
        <w:rPr>
          <w:rFonts w:ascii="Arial" w:hAnsi="Arial"/>
        </w:rPr>
        <w:t>’</w:t>
      </w:r>
      <w:r w:rsidR="00BE6982" w:rsidRPr="001A6AD8">
        <w:rPr>
          <w:rFonts w:ascii="Arial" w:hAnsi="Arial"/>
        </w:rPr>
        <w:t xml:space="preserve">. </w:t>
      </w:r>
    </w:p>
    <w:p w14:paraId="39C4AFF7" w14:textId="366F6922" w:rsidR="00BE6982" w:rsidRPr="001A6AD8" w:rsidRDefault="00BE6982" w:rsidP="0069749C">
      <w:pPr>
        <w:pStyle w:val="Bulletlist"/>
        <w:spacing w:before="120"/>
        <w:rPr>
          <w:rFonts w:ascii="Arial" w:hAnsi="Arial"/>
        </w:rPr>
      </w:pPr>
      <w:r w:rsidRPr="001A6AD8">
        <w:rPr>
          <w:rFonts w:ascii="Arial" w:hAnsi="Arial"/>
        </w:rPr>
        <w:t>On some occasions</w:t>
      </w:r>
      <w:r w:rsidR="00F05121" w:rsidRPr="001A6AD8">
        <w:rPr>
          <w:rFonts w:ascii="Arial" w:hAnsi="Arial"/>
        </w:rPr>
        <w:t>,</w:t>
      </w:r>
      <w:r w:rsidRPr="001A6AD8">
        <w:rPr>
          <w:rFonts w:ascii="Arial" w:hAnsi="Arial"/>
        </w:rPr>
        <w:t xml:space="preserve"> two boys had their arms strapped together and were given shocks jointly. This happened to Mr</w:t>
      </w:r>
      <w:r w:rsidR="00ED7B63" w:rsidRPr="001A6AD8">
        <w:rPr>
          <w:rFonts w:ascii="Arial" w:hAnsi="Arial"/>
        </w:rPr>
        <w:t> </w:t>
      </w:r>
      <w:r w:rsidRPr="001A6AD8">
        <w:rPr>
          <w:rFonts w:ascii="Arial" w:hAnsi="Arial"/>
        </w:rPr>
        <w:t xml:space="preserve">Banks at least once. </w:t>
      </w:r>
    </w:p>
    <w:p w14:paraId="4B68853B" w14:textId="025B4BAC" w:rsidR="00BE6982" w:rsidRPr="001A6AD8" w:rsidRDefault="00BE6982" w:rsidP="0069749C">
      <w:pPr>
        <w:pStyle w:val="Bulletlist"/>
        <w:spacing w:before="120"/>
        <w:rPr>
          <w:rFonts w:ascii="Arial" w:hAnsi="Arial"/>
        </w:rPr>
      </w:pPr>
      <w:r w:rsidRPr="001A6AD8">
        <w:rPr>
          <w:rFonts w:ascii="Arial" w:hAnsi="Arial"/>
        </w:rPr>
        <w:t>Mr</w:t>
      </w:r>
      <w:r w:rsidR="00ED7B63" w:rsidRPr="001A6AD8">
        <w:rPr>
          <w:rFonts w:ascii="Arial" w:hAnsi="Arial"/>
        </w:rPr>
        <w:t> </w:t>
      </w:r>
      <w:r w:rsidRPr="001A6AD8">
        <w:rPr>
          <w:rFonts w:ascii="Arial" w:hAnsi="Arial"/>
        </w:rPr>
        <w:t>Banks recounted an incident when one of the older boys (Mr</w:t>
      </w:r>
      <w:r w:rsidR="00ED7B63" w:rsidRPr="001A6AD8">
        <w:rPr>
          <w:rFonts w:ascii="Arial" w:hAnsi="Arial"/>
        </w:rPr>
        <w:t> </w:t>
      </w:r>
      <w:r w:rsidRPr="001A6AD8">
        <w:rPr>
          <w:rFonts w:ascii="Arial" w:hAnsi="Arial"/>
        </w:rPr>
        <w:t xml:space="preserve">CC) sexually assaulted him and four or five other boys in the unit. </w:t>
      </w:r>
      <w:r w:rsidR="00870DBB" w:rsidRPr="001A6AD8">
        <w:rPr>
          <w:rFonts w:ascii="Arial" w:hAnsi="Arial"/>
        </w:rPr>
        <w:t>Dr </w:t>
      </w:r>
      <w:r w:rsidRPr="001A6AD8">
        <w:rPr>
          <w:rFonts w:ascii="Arial" w:hAnsi="Arial"/>
        </w:rPr>
        <w:t>Leeks told the boys to bring the ECT machine to the treatment room, where Mr</w:t>
      </w:r>
      <w:r w:rsidR="00ED7B63" w:rsidRPr="001A6AD8">
        <w:rPr>
          <w:rFonts w:ascii="Arial" w:hAnsi="Arial"/>
        </w:rPr>
        <w:t> </w:t>
      </w:r>
      <w:r w:rsidRPr="001A6AD8">
        <w:rPr>
          <w:rFonts w:ascii="Arial" w:hAnsi="Arial"/>
        </w:rPr>
        <w:t xml:space="preserve">CC was also taken. Under </w:t>
      </w:r>
      <w:r w:rsidR="00870DBB" w:rsidRPr="001A6AD8">
        <w:rPr>
          <w:rFonts w:ascii="Arial" w:hAnsi="Arial"/>
        </w:rPr>
        <w:t>Dr </w:t>
      </w:r>
      <w:r w:rsidRPr="001A6AD8">
        <w:rPr>
          <w:rFonts w:ascii="Arial" w:hAnsi="Arial"/>
        </w:rPr>
        <w:t xml:space="preserve">Leeks’ direction, each boy took turns to administer painful electric shocks to </w:t>
      </w:r>
      <w:r w:rsidR="00F05121" w:rsidRPr="001A6AD8">
        <w:rPr>
          <w:rFonts w:ascii="Arial" w:hAnsi="Arial"/>
        </w:rPr>
        <w:t>Mr CC</w:t>
      </w:r>
      <w:r w:rsidRPr="001A6AD8">
        <w:rPr>
          <w:rFonts w:ascii="Arial" w:hAnsi="Arial"/>
        </w:rPr>
        <w:t xml:space="preserve">. </w:t>
      </w:r>
    </w:p>
    <w:p w14:paraId="03CBFCE2" w14:textId="7AD81E12"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Mirams recorded these complaints in notes of his interview with Mr</w:t>
      </w:r>
      <w:r w:rsidR="00ED7B63" w:rsidRPr="001A6AD8">
        <w:rPr>
          <w:rFonts w:ascii="Arial" w:hAnsi="Arial"/>
        </w:rPr>
        <w:t> </w:t>
      </w:r>
      <w:r w:rsidR="00BE6982" w:rsidRPr="001A6AD8">
        <w:rPr>
          <w:rFonts w:ascii="Arial" w:hAnsi="Arial"/>
        </w:rPr>
        <w:t>Banks, which Mr</w:t>
      </w:r>
      <w:r w:rsidR="00ED7B63" w:rsidRPr="001A6AD8">
        <w:rPr>
          <w:rFonts w:ascii="Arial" w:hAnsi="Arial"/>
        </w:rPr>
        <w:t> </w:t>
      </w:r>
      <w:r w:rsidR="00BE6982" w:rsidRPr="001A6AD8">
        <w:rPr>
          <w:rFonts w:ascii="Arial" w:hAnsi="Arial"/>
        </w:rPr>
        <w:t>Banks signed as a true summary.</w:t>
      </w:r>
      <w:r w:rsidR="00BE6982" w:rsidRPr="001A6AD8">
        <w:rPr>
          <w:rStyle w:val="FootnoteReference"/>
          <w:rFonts w:ascii="Arial" w:hAnsi="Arial"/>
        </w:rPr>
        <w:footnoteReference w:id="1474"/>
      </w:r>
      <w:r w:rsidR="00BE6982" w:rsidRPr="001A6AD8">
        <w:rPr>
          <w:rFonts w:ascii="Arial" w:hAnsi="Arial"/>
        </w:rPr>
        <w:t xml:space="preserve"> Mr</w:t>
      </w:r>
      <w:r w:rsidR="00ED7B63" w:rsidRPr="001A6AD8">
        <w:rPr>
          <w:rFonts w:ascii="Arial" w:hAnsi="Arial"/>
        </w:rPr>
        <w:t> </w:t>
      </w:r>
      <w:r w:rsidR="00BE6982" w:rsidRPr="001A6AD8">
        <w:rPr>
          <w:rFonts w:ascii="Arial" w:hAnsi="Arial"/>
        </w:rPr>
        <w:t xml:space="preserve">Banks also elaborated on the allegations and discussed a further incident where </w:t>
      </w:r>
      <w:r w:rsidRPr="001A6AD8">
        <w:rPr>
          <w:rFonts w:ascii="Arial" w:hAnsi="Arial"/>
        </w:rPr>
        <w:t>Dr </w:t>
      </w:r>
      <w:r w:rsidR="00BE6982" w:rsidRPr="001A6AD8">
        <w:rPr>
          <w:rFonts w:ascii="Arial" w:hAnsi="Arial"/>
        </w:rPr>
        <w:t>Leeks applied the electrodes of the ECT machine to his chest and gave him a painful shock.</w:t>
      </w:r>
      <w:r w:rsidR="00BE6982" w:rsidRPr="001A6AD8">
        <w:rPr>
          <w:rStyle w:val="FootnoteReference"/>
          <w:rFonts w:ascii="Arial" w:hAnsi="Arial"/>
        </w:rPr>
        <w:footnoteReference w:id="1475"/>
      </w:r>
      <w:r w:rsidR="00BE6982" w:rsidRPr="001A6AD8">
        <w:rPr>
          <w:rFonts w:ascii="Arial" w:hAnsi="Arial"/>
        </w:rPr>
        <w:t xml:space="preserve"> Mr</w:t>
      </w:r>
      <w:r w:rsidR="00ED7B63" w:rsidRPr="001A6AD8">
        <w:rPr>
          <w:rFonts w:ascii="Arial" w:hAnsi="Arial"/>
        </w:rPr>
        <w:t> </w:t>
      </w:r>
      <w:r w:rsidR="00BE6982" w:rsidRPr="001A6AD8">
        <w:rPr>
          <w:rFonts w:ascii="Arial" w:hAnsi="Arial"/>
        </w:rPr>
        <w:t xml:space="preserve">Banks also said nurses gave painful shocks when no doctor </w:t>
      </w:r>
      <w:r w:rsidR="00F05121" w:rsidRPr="001A6AD8">
        <w:rPr>
          <w:rFonts w:ascii="Arial" w:hAnsi="Arial"/>
        </w:rPr>
        <w:t xml:space="preserve">was </w:t>
      </w:r>
      <w:r w:rsidR="00BE6982" w:rsidRPr="001A6AD8">
        <w:rPr>
          <w:rFonts w:ascii="Arial" w:hAnsi="Arial"/>
        </w:rPr>
        <w:t>present.</w:t>
      </w:r>
      <w:r w:rsidR="00BE6982" w:rsidRPr="001A6AD8">
        <w:rPr>
          <w:rStyle w:val="FootnoteReference"/>
          <w:rFonts w:ascii="Arial" w:eastAsiaTheme="minorEastAsia" w:hAnsi="Arial"/>
        </w:rPr>
        <w:footnoteReference w:id="1476"/>
      </w:r>
      <w:r w:rsidR="00BE6982" w:rsidRPr="001A6AD8">
        <w:rPr>
          <w:rFonts w:ascii="Arial" w:hAnsi="Arial"/>
        </w:rPr>
        <w:t xml:space="preserve"> </w:t>
      </w:r>
      <w:r w:rsidR="00F05121" w:rsidRPr="001A6AD8">
        <w:rPr>
          <w:rFonts w:ascii="Arial" w:hAnsi="Arial"/>
        </w:rPr>
        <w:t>F</w:t>
      </w:r>
      <w:r w:rsidR="00BE6982" w:rsidRPr="001A6AD8">
        <w:rPr>
          <w:rFonts w:ascii="Arial" w:hAnsi="Arial"/>
        </w:rPr>
        <w:t xml:space="preserve">ormer charge nurse Steve Hunt was one of </w:t>
      </w:r>
      <w:r w:rsidR="00F05121" w:rsidRPr="001A6AD8">
        <w:rPr>
          <w:rFonts w:ascii="Arial" w:hAnsi="Arial"/>
        </w:rPr>
        <w:t>these nurses</w:t>
      </w:r>
      <w:r w:rsidR="00BE6982" w:rsidRPr="001A6AD8">
        <w:rPr>
          <w:rFonts w:ascii="Arial" w:hAnsi="Arial"/>
        </w:rPr>
        <w:t>.</w:t>
      </w:r>
      <w:r w:rsidR="00BE6982" w:rsidRPr="001A6AD8">
        <w:rPr>
          <w:rStyle w:val="FootnoteReference"/>
          <w:rFonts w:ascii="Arial" w:eastAsiaTheme="minorEastAsia" w:hAnsi="Arial"/>
        </w:rPr>
        <w:footnoteReference w:id="1477"/>
      </w:r>
    </w:p>
    <w:p w14:paraId="0B7B33AB" w14:textId="391EB6D1"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Mirams noted he considered Mr</w:t>
      </w:r>
      <w:r w:rsidR="00ED7B63" w:rsidRPr="001A6AD8">
        <w:rPr>
          <w:rFonts w:ascii="Arial" w:hAnsi="Arial"/>
        </w:rPr>
        <w:t> </w:t>
      </w:r>
      <w:r w:rsidR="00BE6982" w:rsidRPr="001A6AD8">
        <w:rPr>
          <w:rFonts w:ascii="Arial" w:hAnsi="Arial"/>
        </w:rPr>
        <w:t>Banks would be “quite a satisfactory witness in any formal proceedings”.</w:t>
      </w:r>
      <w:r w:rsidR="00BE6982" w:rsidRPr="001A6AD8">
        <w:rPr>
          <w:rStyle w:val="FootnoteReference"/>
          <w:rFonts w:ascii="Arial" w:hAnsi="Arial"/>
        </w:rPr>
        <w:footnoteReference w:id="1478"/>
      </w:r>
      <w:r w:rsidR="00BE6982" w:rsidRPr="001A6AD8">
        <w:rPr>
          <w:rFonts w:ascii="Arial" w:hAnsi="Arial"/>
        </w:rPr>
        <w:t xml:space="preserve"> He considered two matters might complicate a disciplinary hearing. First, Mr</w:t>
      </w:r>
      <w:r w:rsidR="00ED7B63" w:rsidRPr="001A6AD8">
        <w:rPr>
          <w:rFonts w:ascii="Arial" w:hAnsi="Arial"/>
        </w:rPr>
        <w:t> </w:t>
      </w:r>
      <w:r w:rsidR="00BE6982" w:rsidRPr="001A6AD8">
        <w:rPr>
          <w:rFonts w:ascii="Arial" w:hAnsi="Arial"/>
        </w:rPr>
        <w:t>Banks said he had told his stepmother about the sort of treatment he was receiving and she had told him it was doing him good.</w:t>
      </w:r>
      <w:r w:rsidR="00BE6982" w:rsidRPr="001A6AD8">
        <w:rPr>
          <w:rStyle w:val="FootnoteReference"/>
          <w:rFonts w:ascii="Arial" w:hAnsi="Arial"/>
        </w:rPr>
        <w:footnoteReference w:id="1479"/>
      </w:r>
      <w:r w:rsidR="00BE6982" w:rsidRPr="001A6AD8">
        <w:rPr>
          <w:rFonts w:ascii="Arial" w:hAnsi="Arial"/>
        </w:rPr>
        <w:t xml:space="preserve"> Second, he considered Mr</w:t>
      </w:r>
      <w:r w:rsidR="00ED7B63" w:rsidRPr="001A6AD8">
        <w:rPr>
          <w:rFonts w:ascii="Arial" w:hAnsi="Arial"/>
        </w:rPr>
        <w:t> </w:t>
      </w:r>
      <w:r w:rsidR="00BE6982" w:rsidRPr="001A6AD8">
        <w:rPr>
          <w:rFonts w:ascii="Arial" w:hAnsi="Arial"/>
        </w:rPr>
        <w:t>Banks was now in a satisfactory state of health.</w:t>
      </w:r>
      <w:r w:rsidR="00BE6982" w:rsidRPr="001A6AD8">
        <w:rPr>
          <w:rStyle w:val="FootnoteReference"/>
          <w:rFonts w:ascii="Arial" w:hAnsi="Arial"/>
        </w:rPr>
        <w:footnoteReference w:id="1480"/>
      </w:r>
      <w:r w:rsidR="00BE6982" w:rsidRPr="001A6AD8">
        <w:rPr>
          <w:rFonts w:ascii="Arial" w:hAnsi="Arial"/>
        </w:rPr>
        <w:t xml:space="preserve"> </w:t>
      </w:r>
    </w:p>
    <w:p w14:paraId="0F0366D2" w14:textId="52DBC5E5" w:rsidR="00BE6982" w:rsidRPr="001A6AD8" w:rsidRDefault="00870DBB" w:rsidP="0069749C">
      <w:pPr>
        <w:pStyle w:val="ListParagraph"/>
        <w:spacing w:before="120" w:after="120"/>
        <w:rPr>
          <w:rFonts w:ascii="Arial" w:eastAsia="Wingdings" w:hAnsi="Arial"/>
        </w:rPr>
      </w:pPr>
      <w:r w:rsidRPr="001A6AD8">
        <w:rPr>
          <w:rFonts w:ascii="Arial" w:hAnsi="Arial"/>
        </w:rPr>
        <w:t>Dr </w:t>
      </w:r>
      <w:r w:rsidR="00BE6982" w:rsidRPr="001A6AD8">
        <w:rPr>
          <w:rFonts w:ascii="Arial" w:hAnsi="Arial"/>
        </w:rPr>
        <w:t>Mirams mentioned that some of Mr</w:t>
      </w:r>
      <w:r w:rsidR="00ED7B63" w:rsidRPr="001A6AD8">
        <w:rPr>
          <w:rFonts w:ascii="Arial" w:hAnsi="Arial"/>
        </w:rPr>
        <w:t> </w:t>
      </w:r>
      <w:r w:rsidR="00BE6982" w:rsidRPr="001A6AD8">
        <w:rPr>
          <w:rFonts w:ascii="Arial" w:hAnsi="Arial"/>
        </w:rPr>
        <w:t xml:space="preserve">Banks’ allegations had been brought to the attention of </w:t>
      </w:r>
      <w:r w:rsidR="00D42D1A" w:rsidRPr="001A6AD8">
        <w:rPr>
          <w:rFonts w:ascii="Arial" w:hAnsi="Arial"/>
        </w:rPr>
        <w:t>NZ Police</w:t>
      </w:r>
      <w:r w:rsidR="00BE6982" w:rsidRPr="001A6AD8">
        <w:rPr>
          <w:rFonts w:ascii="Arial" w:hAnsi="Arial"/>
        </w:rPr>
        <w:t>.</w:t>
      </w:r>
      <w:r w:rsidR="00BE6982" w:rsidRPr="001A6AD8">
        <w:rPr>
          <w:rStyle w:val="FootnoteReference"/>
          <w:rFonts w:ascii="Arial" w:hAnsi="Arial"/>
        </w:rPr>
        <w:footnoteReference w:id="1481"/>
      </w:r>
      <w:r w:rsidR="00BE6982" w:rsidRPr="001A6AD8">
        <w:rPr>
          <w:rFonts w:ascii="Arial" w:hAnsi="Arial"/>
        </w:rPr>
        <w:t xml:space="preserve"> He did not mention that he had forwarded similar allegations made by other individuals to </w:t>
      </w:r>
      <w:r w:rsidR="00D42D1A" w:rsidRPr="001A6AD8">
        <w:rPr>
          <w:rFonts w:ascii="Arial" w:hAnsi="Arial"/>
        </w:rPr>
        <w:t>NZ Police</w:t>
      </w:r>
      <w:r w:rsidR="00BE6982" w:rsidRPr="001A6AD8">
        <w:rPr>
          <w:rFonts w:ascii="Arial" w:hAnsi="Arial"/>
        </w:rPr>
        <w:t xml:space="preserve"> on</w:t>
      </w:r>
      <w:r w:rsidR="00BE6982" w:rsidRPr="001A6AD8">
        <w:rPr>
          <w:rFonts w:ascii="Arial" w:eastAsia="Wingdings" w:hAnsi="Arial"/>
        </w:rPr>
        <w:t xml:space="preserve"> 14 June 1977.</w:t>
      </w:r>
    </w:p>
    <w:p w14:paraId="6CE16085" w14:textId="652C7B58" w:rsidR="00BE6982" w:rsidRPr="001A6AD8" w:rsidRDefault="00090B51" w:rsidP="0069749C">
      <w:pPr>
        <w:pStyle w:val="Heading3"/>
        <w:spacing w:before="120"/>
      </w:pPr>
      <w:bookmarkStart w:id="2751" w:name="_Toc100311330"/>
      <w:bookmarkStart w:id="2752" w:name="_Toc104372550"/>
      <w:bookmarkStart w:id="2753" w:name="_Toc106097597"/>
      <w:bookmarkStart w:id="2754" w:name="_Toc106812826"/>
      <w:bookmarkStart w:id="2755" w:name="_Toc107216717"/>
      <w:bookmarkStart w:id="2756" w:name="_Toc2117903473"/>
      <w:bookmarkStart w:id="2757" w:name="_Toc486393341"/>
      <w:bookmarkStart w:id="2758" w:name="_Toc108544030"/>
      <w:bookmarkStart w:id="2759" w:name="_Toc1100631735"/>
      <w:bookmarkStart w:id="2760" w:name="_Toc2140409256"/>
      <w:bookmarkStart w:id="2761" w:name="_Toc108631302"/>
      <w:bookmarkStart w:id="2762" w:name="_Toc108793525"/>
      <w:bookmarkStart w:id="2763" w:name="_Toc109032059"/>
      <w:bookmarkStart w:id="2764" w:name="_Toc109034367"/>
      <w:bookmarkStart w:id="2765" w:name="_Toc112771286"/>
      <w:bookmarkStart w:id="2766" w:name="_Toc115968467"/>
      <w:bookmarkStart w:id="2767" w:name="_Toc116029732"/>
      <w:bookmarkStart w:id="2768" w:name="_Toc116036099"/>
      <w:bookmarkStart w:id="2769" w:name="_Toc116043202"/>
      <w:bookmarkStart w:id="2770" w:name="_Toc116051349"/>
      <w:bookmarkStart w:id="2771" w:name="_Toc116052816"/>
      <w:bookmarkStart w:id="2772" w:name="_Toc116995880"/>
      <w:bookmarkStart w:id="2773" w:name="_Toc117168874"/>
      <w:bookmarkStart w:id="2774" w:name="_Toc119064162"/>
      <w:bookmarkStart w:id="2775" w:name="_Toc119429375"/>
      <w:bookmarkStart w:id="2776" w:name="_Toc120905780"/>
      <w:bookmarkStart w:id="2777" w:name="_Toc125980127"/>
      <w:bookmarkStart w:id="2778" w:name="_Toc125981708"/>
      <w:bookmarkEnd w:id="2740"/>
      <w:bookmarkEnd w:id="2741"/>
      <w:bookmarkEnd w:id="2742"/>
      <w:bookmarkEnd w:id="2743"/>
      <w:bookmarkEnd w:id="2744"/>
      <w:bookmarkEnd w:id="2745"/>
      <w:bookmarkEnd w:id="2746"/>
      <w:bookmarkEnd w:id="2747"/>
      <w:bookmarkEnd w:id="2748"/>
      <w:bookmarkEnd w:id="2749"/>
      <w:bookmarkEnd w:id="2750"/>
      <w:r w:rsidRPr="001A6AD8">
        <w:t xml:space="preserve">Te tūhuratanga a Medical Association's Central Ethical Committee - </w:t>
      </w:r>
      <w:r w:rsidR="00BE6982" w:rsidRPr="001A6AD8">
        <w:t xml:space="preserve">Medical Association’s </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r w:rsidR="00BE6982" w:rsidRPr="001A6AD8">
        <w:t>Central Ethical Committee’s finding</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7A2D1208" w14:textId="72223307" w:rsidR="00BE6982" w:rsidRPr="001A6AD8" w:rsidRDefault="00BE6982" w:rsidP="0069749C">
      <w:pPr>
        <w:pStyle w:val="ListParagraph"/>
        <w:spacing w:before="120" w:after="120"/>
        <w:rPr>
          <w:rFonts w:ascii="Arial" w:hAnsi="Arial"/>
        </w:rPr>
      </w:pPr>
      <w:bookmarkStart w:id="2779" w:name="_Toc100311331"/>
      <w:bookmarkStart w:id="2780" w:name="_Toc104372551"/>
      <w:bookmarkStart w:id="2781" w:name="_Toc106097598"/>
      <w:bookmarkStart w:id="2782" w:name="_Toc106812827"/>
      <w:bookmarkStart w:id="2783" w:name="_Toc107216718"/>
      <w:bookmarkStart w:id="2784" w:name="_Toc623845968"/>
      <w:bookmarkStart w:id="2785" w:name="_Toc1488092999"/>
      <w:bookmarkStart w:id="2786" w:name="_Toc108544031"/>
      <w:bookmarkStart w:id="2787" w:name="_Toc551749878"/>
      <w:bookmarkStart w:id="2788" w:name="_Toc682095408"/>
      <w:bookmarkStart w:id="2789" w:name="_Toc108631303"/>
      <w:r w:rsidRPr="001A6AD8">
        <w:rPr>
          <w:rFonts w:ascii="Arial" w:hAnsi="Arial"/>
          <w:lang w:eastAsia="en-NZ"/>
        </w:rPr>
        <w:t xml:space="preserve">The </w:t>
      </w:r>
      <w:r w:rsidR="00C53F93" w:rsidRPr="001A6AD8">
        <w:rPr>
          <w:rFonts w:ascii="Arial" w:hAnsi="Arial"/>
          <w:lang w:eastAsia="en-NZ"/>
        </w:rPr>
        <w:t xml:space="preserve">Central Ethical Committee </w:t>
      </w:r>
      <w:r w:rsidR="002334C0" w:rsidRPr="001A6AD8">
        <w:rPr>
          <w:rFonts w:ascii="Arial" w:hAnsi="Arial"/>
          <w:lang w:eastAsia="en-NZ"/>
        </w:rPr>
        <w:t>sought a response from Dr Leeks to the allegations.</w:t>
      </w:r>
      <w:r w:rsidRPr="001A6AD8">
        <w:rPr>
          <w:rFonts w:ascii="Arial" w:hAnsi="Arial"/>
          <w:lang w:eastAsia="en-NZ"/>
        </w:rPr>
        <w:t xml:space="preserve"> </w:t>
      </w:r>
      <w:r w:rsidR="00870DBB" w:rsidRPr="001A6AD8">
        <w:rPr>
          <w:rFonts w:ascii="Arial" w:hAnsi="Arial"/>
        </w:rPr>
        <w:t>Dr </w:t>
      </w:r>
      <w:r w:rsidRPr="001A6AD8">
        <w:rPr>
          <w:rFonts w:ascii="Arial" w:hAnsi="Arial"/>
        </w:rPr>
        <w:t xml:space="preserve">Leeks explained what he said were the clinical justifications for </w:t>
      </w:r>
      <w:r w:rsidR="00ED7B63" w:rsidRPr="001A6AD8">
        <w:rPr>
          <w:rFonts w:ascii="Arial" w:hAnsi="Arial"/>
        </w:rPr>
        <w:t>Mr </w:t>
      </w:r>
      <w:r w:rsidRPr="001A6AD8">
        <w:rPr>
          <w:rFonts w:ascii="Arial" w:hAnsi="Arial"/>
        </w:rPr>
        <w:t xml:space="preserve">Banks receiving several courses of ECT, given by </w:t>
      </w:r>
      <w:r w:rsidR="00870DBB" w:rsidRPr="001A6AD8">
        <w:rPr>
          <w:rFonts w:ascii="Arial" w:hAnsi="Arial"/>
        </w:rPr>
        <w:t>Dr </w:t>
      </w:r>
      <w:r w:rsidRPr="001A6AD8">
        <w:rPr>
          <w:rFonts w:ascii="Arial" w:hAnsi="Arial"/>
        </w:rPr>
        <w:t>Leeks and other psychiatrists.</w:t>
      </w:r>
      <w:r w:rsidRPr="001A6AD8">
        <w:rPr>
          <w:vertAlign w:val="superscript"/>
        </w:rPr>
        <w:footnoteReference w:id="1482"/>
      </w:r>
      <w:r w:rsidRPr="001A6AD8">
        <w:rPr>
          <w:rFonts w:ascii="Arial" w:hAnsi="Arial"/>
        </w:rPr>
        <w:t xml:space="preserve"> He also said </w:t>
      </w:r>
      <w:r w:rsidR="00ED7B63" w:rsidRPr="001A6AD8">
        <w:rPr>
          <w:rFonts w:ascii="Arial" w:hAnsi="Arial"/>
        </w:rPr>
        <w:t>Mr </w:t>
      </w:r>
      <w:r w:rsidRPr="001A6AD8">
        <w:rPr>
          <w:rFonts w:ascii="Arial" w:hAnsi="Arial"/>
        </w:rPr>
        <w:t xml:space="preserve">Banks had received a course of three sessions of aversion therapy in response to several vicious attacks by </w:t>
      </w:r>
      <w:r w:rsidR="00ED7B63" w:rsidRPr="001A6AD8">
        <w:rPr>
          <w:rFonts w:ascii="Arial" w:hAnsi="Arial"/>
        </w:rPr>
        <w:t>Mr </w:t>
      </w:r>
      <w:r w:rsidRPr="001A6AD8">
        <w:rPr>
          <w:rFonts w:ascii="Arial" w:hAnsi="Arial"/>
        </w:rPr>
        <w:t>Banks on another boy.</w:t>
      </w:r>
      <w:r w:rsidRPr="001A6AD8">
        <w:rPr>
          <w:vertAlign w:val="superscript"/>
        </w:rPr>
        <w:footnoteReference w:id="1483"/>
      </w:r>
      <w:r w:rsidRPr="001A6AD8">
        <w:rPr>
          <w:rFonts w:ascii="Arial" w:hAnsi="Arial"/>
        </w:rPr>
        <w:t xml:space="preserve"> He said the shocks were not painful and were a legitimate treatment aimed at preventing further violence.</w:t>
      </w:r>
      <w:r w:rsidRPr="001A6AD8">
        <w:rPr>
          <w:vertAlign w:val="superscript"/>
        </w:rPr>
        <w:footnoteReference w:id="1484"/>
      </w:r>
      <w:r w:rsidRPr="001A6AD8">
        <w:rPr>
          <w:rFonts w:ascii="Arial" w:hAnsi="Arial"/>
        </w:rPr>
        <w:t xml:space="preserve"> He said he had no knowledge of boys being strapped together and shocked and could only describe the allegation as a </w:t>
      </w:r>
      <w:r w:rsidR="009B1CD4" w:rsidRPr="001A6AD8">
        <w:rPr>
          <w:rFonts w:ascii="Arial" w:hAnsi="Arial"/>
        </w:rPr>
        <w:t>‘</w:t>
      </w:r>
      <w:r w:rsidRPr="001A6AD8">
        <w:rPr>
          <w:rFonts w:ascii="Arial" w:hAnsi="Arial"/>
        </w:rPr>
        <w:t>fabrication</w:t>
      </w:r>
      <w:r w:rsidR="009B1CD4" w:rsidRPr="001A6AD8">
        <w:rPr>
          <w:rFonts w:ascii="Arial" w:hAnsi="Arial"/>
        </w:rPr>
        <w:t>’</w:t>
      </w:r>
      <w:r w:rsidRPr="001A6AD8">
        <w:rPr>
          <w:rFonts w:ascii="Arial" w:hAnsi="Arial"/>
        </w:rPr>
        <w:t>.</w:t>
      </w:r>
      <w:r w:rsidRPr="001A6AD8">
        <w:rPr>
          <w:vertAlign w:val="superscript"/>
        </w:rPr>
        <w:footnoteReference w:id="1485"/>
      </w:r>
      <w:r w:rsidRPr="001A6AD8">
        <w:rPr>
          <w:rFonts w:ascii="Arial" w:hAnsi="Arial"/>
          <w:lang w:eastAsia="en-NZ"/>
        </w:rPr>
        <w:t xml:space="preserve"> </w:t>
      </w:r>
      <w:r w:rsidRPr="001A6AD8">
        <w:rPr>
          <w:rFonts w:ascii="Arial" w:hAnsi="Arial"/>
        </w:rPr>
        <w:t xml:space="preserve">The </w:t>
      </w:r>
      <w:r w:rsidR="00990A8E" w:rsidRPr="001A6AD8">
        <w:rPr>
          <w:rFonts w:ascii="Arial" w:hAnsi="Arial"/>
        </w:rPr>
        <w:t xml:space="preserve">Central Ethical </w:t>
      </w:r>
      <w:r w:rsidRPr="001A6AD8">
        <w:rPr>
          <w:rFonts w:ascii="Arial" w:hAnsi="Arial"/>
        </w:rPr>
        <w:t>Committee accepted these responses to the first three allegations and decided not to investigate them further.</w:t>
      </w:r>
      <w:r w:rsidRPr="001A6AD8">
        <w:rPr>
          <w:vertAlign w:val="superscript"/>
        </w:rPr>
        <w:footnoteReference w:id="1486"/>
      </w:r>
      <w:r w:rsidRPr="001A6AD8">
        <w:rPr>
          <w:rFonts w:ascii="Arial" w:hAnsi="Arial"/>
        </w:rPr>
        <w:t xml:space="preserve"> </w:t>
      </w:r>
    </w:p>
    <w:p w14:paraId="27B6A68C" w14:textId="5ED6D686" w:rsidR="00BE6982" w:rsidRPr="001A6AD8" w:rsidRDefault="00BE6982" w:rsidP="0069749C">
      <w:pPr>
        <w:pStyle w:val="ListParagraph"/>
        <w:spacing w:before="120" w:after="120"/>
        <w:rPr>
          <w:rFonts w:ascii="Arial" w:hAnsi="Arial"/>
        </w:rPr>
      </w:pPr>
      <w:r w:rsidRPr="001A6AD8">
        <w:rPr>
          <w:rFonts w:ascii="Arial" w:hAnsi="Arial"/>
        </w:rPr>
        <w:t xml:space="preserve">The fourth allegation was more serious. </w:t>
      </w:r>
      <w:r w:rsidR="00870DBB" w:rsidRPr="001A6AD8">
        <w:rPr>
          <w:rFonts w:ascii="Arial" w:hAnsi="Arial"/>
        </w:rPr>
        <w:t>Dr </w:t>
      </w:r>
      <w:r w:rsidRPr="001A6AD8">
        <w:rPr>
          <w:rFonts w:ascii="Arial" w:hAnsi="Arial"/>
        </w:rPr>
        <w:t>Leeks acknowledged he had allowed several boys to administer electric shocks to Mr</w:t>
      </w:r>
      <w:r w:rsidR="00ED7B63" w:rsidRPr="001A6AD8">
        <w:rPr>
          <w:rFonts w:ascii="Arial" w:hAnsi="Arial"/>
        </w:rPr>
        <w:t> </w:t>
      </w:r>
      <w:r w:rsidRPr="001A6AD8">
        <w:rPr>
          <w:rFonts w:ascii="Arial" w:hAnsi="Arial"/>
        </w:rPr>
        <w:t>CC (who had been accused of sexually assaulting them).</w:t>
      </w:r>
      <w:r w:rsidRPr="001A6AD8">
        <w:rPr>
          <w:rFonts w:ascii="Arial" w:hAnsi="Arial"/>
          <w:vertAlign w:val="superscript"/>
        </w:rPr>
        <w:footnoteReference w:id="1487"/>
      </w:r>
      <w:r w:rsidRPr="001A6AD8">
        <w:rPr>
          <w:rFonts w:ascii="Arial" w:hAnsi="Arial"/>
        </w:rPr>
        <w:t xml:space="preserve"> </w:t>
      </w:r>
      <w:r w:rsidR="00870DBB" w:rsidRPr="001A6AD8">
        <w:rPr>
          <w:rFonts w:ascii="Arial" w:hAnsi="Arial"/>
        </w:rPr>
        <w:t>Dr </w:t>
      </w:r>
      <w:r w:rsidRPr="001A6AD8">
        <w:rPr>
          <w:rFonts w:ascii="Arial" w:hAnsi="Arial"/>
        </w:rPr>
        <w:t>Leeks said he spent time with each of the boys alone and then together as a group and decided it was reasonable the boys who had been sexually assaulted should do something to demonstrate their feelings of hurt and degradation to Mr</w:t>
      </w:r>
      <w:r w:rsidR="00ED7B63" w:rsidRPr="001A6AD8">
        <w:rPr>
          <w:rFonts w:ascii="Arial" w:hAnsi="Arial"/>
        </w:rPr>
        <w:t> </w:t>
      </w:r>
      <w:r w:rsidRPr="001A6AD8">
        <w:rPr>
          <w:rFonts w:ascii="Arial" w:hAnsi="Arial"/>
        </w:rPr>
        <w:t>CC.</w:t>
      </w:r>
      <w:r w:rsidRPr="001A6AD8">
        <w:rPr>
          <w:rFonts w:ascii="Arial" w:hAnsi="Arial"/>
          <w:vertAlign w:val="superscript"/>
        </w:rPr>
        <w:footnoteReference w:id="1488"/>
      </w:r>
      <w:r w:rsidRPr="001A6AD8">
        <w:rPr>
          <w:rFonts w:ascii="Arial" w:hAnsi="Arial"/>
        </w:rPr>
        <w:t xml:space="preserve"> According to </w:t>
      </w:r>
      <w:r w:rsidR="00870DBB" w:rsidRPr="001A6AD8">
        <w:rPr>
          <w:rFonts w:ascii="Arial" w:hAnsi="Arial"/>
        </w:rPr>
        <w:t>Dr </w:t>
      </w:r>
      <w:r w:rsidRPr="001A6AD8">
        <w:rPr>
          <w:rFonts w:ascii="Arial" w:hAnsi="Arial"/>
        </w:rPr>
        <w:t>Leeks, the boys had asked to be included in Mr</w:t>
      </w:r>
      <w:r w:rsidR="00ED7B63" w:rsidRPr="001A6AD8">
        <w:rPr>
          <w:rFonts w:ascii="Arial" w:hAnsi="Arial"/>
        </w:rPr>
        <w:t> </w:t>
      </w:r>
      <w:r w:rsidRPr="001A6AD8">
        <w:rPr>
          <w:rFonts w:ascii="Arial" w:hAnsi="Arial"/>
        </w:rPr>
        <w:t>CC’s “aversive programme”.</w:t>
      </w:r>
      <w:r w:rsidRPr="001A6AD8">
        <w:rPr>
          <w:rFonts w:ascii="Arial" w:hAnsi="Arial"/>
          <w:vertAlign w:val="superscript"/>
        </w:rPr>
        <w:footnoteReference w:id="1489"/>
      </w:r>
      <w:r w:rsidRPr="001A6AD8">
        <w:rPr>
          <w:rFonts w:ascii="Arial" w:hAnsi="Arial"/>
        </w:rPr>
        <w:t xml:space="preserve"> Each boy was asked to say how it felt to be assaulted. At that point, each pressed the switch and gave the victim “a single shock from the aversive faradic circuit”.</w:t>
      </w:r>
      <w:r w:rsidRPr="001A6AD8">
        <w:rPr>
          <w:rFonts w:ascii="Arial" w:hAnsi="Arial"/>
          <w:vertAlign w:val="superscript"/>
        </w:rPr>
        <w:footnoteReference w:id="1490"/>
      </w:r>
      <w:r w:rsidRPr="001A6AD8">
        <w:rPr>
          <w:rFonts w:ascii="Arial" w:hAnsi="Arial"/>
        </w:rPr>
        <w:t xml:space="preserve"> They all did this in turn before </w:t>
      </w:r>
      <w:r w:rsidR="00870DBB" w:rsidRPr="001A6AD8">
        <w:rPr>
          <w:rFonts w:ascii="Arial" w:hAnsi="Arial"/>
        </w:rPr>
        <w:t>Dr </w:t>
      </w:r>
      <w:r w:rsidRPr="001A6AD8">
        <w:rPr>
          <w:rFonts w:ascii="Arial" w:hAnsi="Arial"/>
        </w:rPr>
        <w:t>Leeks “took over and completed the aversive therapy session</w:t>
      </w:r>
      <w:r w:rsidR="00ED3B14" w:rsidRPr="001A6AD8">
        <w:rPr>
          <w:rFonts w:ascii="Arial" w:hAnsi="Arial"/>
        </w:rPr>
        <w:t>”</w:t>
      </w:r>
      <w:r w:rsidR="00F05121" w:rsidRPr="001A6AD8">
        <w:rPr>
          <w:rFonts w:ascii="Arial" w:hAnsi="Arial"/>
        </w:rPr>
        <w:t>.</w:t>
      </w:r>
      <w:r w:rsidR="00F05121" w:rsidRPr="001A6AD8">
        <w:rPr>
          <w:rFonts w:ascii="Arial" w:hAnsi="Arial"/>
          <w:vertAlign w:val="superscript"/>
        </w:rPr>
        <w:footnoteReference w:id="1491"/>
      </w:r>
      <w:r w:rsidR="00F05121" w:rsidRPr="001A6AD8">
        <w:rPr>
          <w:rFonts w:ascii="Arial" w:hAnsi="Arial"/>
        </w:rPr>
        <w:t xml:space="preserve"> </w:t>
      </w:r>
    </w:p>
    <w:p w14:paraId="2520161D" w14:textId="53E4A21E"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7C5AC7" w:rsidRPr="001A6AD8">
        <w:rPr>
          <w:rFonts w:ascii="Arial" w:hAnsi="Arial"/>
          <w:lang w:eastAsia="en-NZ"/>
        </w:rPr>
        <w:t>Central Ethical Committee</w:t>
      </w:r>
      <w:r w:rsidRPr="001A6AD8">
        <w:rPr>
          <w:rFonts w:ascii="Arial" w:hAnsi="Arial"/>
        </w:rPr>
        <w:t xml:space="preserve"> had “considerable doubts as to whether it is ethical to administer aversion therapy to a committed patient unless his informed and voluntary consent is first obtained”.</w:t>
      </w:r>
      <w:r w:rsidRPr="001A6AD8">
        <w:rPr>
          <w:rFonts w:ascii="Arial" w:hAnsi="Arial"/>
          <w:vertAlign w:val="superscript"/>
        </w:rPr>
        <w:footnoteReference w:id="1492"/>
      </w:r>
      <w:r w:rsidRPr="001A6AD8">
        <w:rPr>
          <w:rFonts w:ascii="Arial" w:hAnsi="Arial"/>
        </w:rPr>
        <w:t xml:space="preserve"> There was no way it was acceptable psychiatric therapy to allow victims to punish a patient.</w:t>
      </w:r>
      <w:r w:rsidRPr="001A6AD8">
        <w:rPr>
          <w:rFonts w:ascii="Arial" w:hAnsi="Arial"/>
          <w:vertAlign w:val="superscript"/>
        </w:rPr>
        <w:footnoteReference w:id="1493"/>
      </w:r>
      <w:r w:rsidRPr="001A6AD8">
        <w:rPr>
          <w:rFonts w:ascii="Arial" w:hAnsi="Arial"/>
        </w:rPr>
        <w:t xml:space="preserve"> The</w:t>
      </w:r>
      <w:r w:rsidR="007C5AC7" w:rsidRPr="001A6AD8">
        <w:rPr>
          <w:rFonts w:ascii="Arial" w:hAnsi="Arial"/>
        </w:rPr>
        <w:t xml:space="preserve"> </w:t>
      </w:r>
      <w:r w:rsidR="00234CF6" w:rsidRPr="001A6AD8">
        <w:rPr>
          <w:rFonts w:ascii="Arial" w:hAnsi="Arial"/>
        </w:rPr>
        <w:t>committee</w:t>
      </w:r>
      <w:r w:rsidRPr="001A6AD8">
        <w:rPr>
          <w:rFonts w:ascii="Arial" w:hAnsi="Arial"/>
        </w:rPr>
        <w:t xml:space="preserve"> appreciated </w:t>
      </w:r>
      <w:r w:rsidR="00870DBB" w:rsidRPr="001A6AD8">
        <w:rPr>
          <w:rFonts w:ascii="Arial" w:hAnsi="Arial"/>
        </w:rPr>
        <w:t>Dr </w:t>
      </w:r>
      <w:r w:rsidRPr="001A6AD8">
        <w:rPr>
          <w:rFonts w:ascii="Arial" w:hAnsi="Arial"/>
        </w:rPr>
        <w:t>Leeks may have acted in good faith but felt strongly this “constituted grossly unethical conduct likely to bring the reputation of the medical profession into disrepute”.</w:t>
      </w:r>
      <w:r w:rsidRPr="001A6AD8">
        <w:rPr>
          <w:rFonts w:ascii="Arial" w:hAnsi="Arial"/>
          <w:vertAlign w:val="superscript"/>
        </w:rPr>
        <w:footnoteReference w:id="1494"/>
      </w:r>
      <w:r w:rsidRPr="001A6AD8">
        <w:rPr>
          <w:rFonts w:ascii="Arial" w:hAnsi="Arial"/>
        </w:rPr>
        <w:t xml:space="preserve"> For this reason, </w:t>
      </w:r>
      <w:r w:rsidR="00640C03" w:rsidRPr="001A6AD8">
        <w:rPr>
          <w:rFonts w:ascii="Arial" w:hAnsi="Arial"/>
          <w:lang w:eastAsia="en-NZ"/>
        </w:rPr>
        <w:t>the Medical Association</w:t>
      </w:r>
      <w:r w:rsidRPr="001A6AD8">
        <w:rPr>
          <w:rFonts w:ascii="Arial" w:hAnsi="Arial"/>
        </w:rPr>
        <w:t xml:space="preserve"> referred the fourth allegation to the New Zealand Medical Council’s </w:t>
      </w:r>
      <w:r w:rsidR="00F05121" w:rsidRPr="001A6AD8">
        <w:rPr>
          <w:rFonts w:ascii="Arial" w:hAnsi="Arial"/>
        </w:rPr>
        <w:t xml:space="preserve">Penal Cases Committee </w:t>
      </w:r>
      <w:r w:rsidRPr="001A6AD8">
        <w:rPr>
          <w:rFonts w:ascii="Arial" w:hAnsi="Arial"/>
        </w:rPr>
        <w:t>for investigation of potential disgraceful conduct.</w:t>
      </w:r>
      <w:r w:rsidRPr="001A6AD8">
        <w:rPr>
          <w:rFonts w:ascii="Arial" w:hAnsi="Arial"/>
          <w:vertAlign w:val="superscript"/>
        </w:rPr>
        <w:footnoteReference w:id="1495"/>
      </w:r>
    </w:p>
    <w:p w14:paraId="72C3F5DC" w14:textId="3B9652C2" w:rsidR="00BE6982" w:rsidRPr="001A6AD8" w:rsidRDefault="00090B51" w:rsidP="0069749C">
      <w:pPr>
        <w:pStyle w:val="Heading3"/>
        <w:spacing w:before="120"/>
      </w:pPr>
      <w:bookmarkStart w:id="2790" w:name="_Toc108793526"/>
      <w:bookmarkStart w:id="2791" w:name="_Toc109032060"/>
      <w:bookmarkStart w:id="2792" w:name="_Toc109034368"/>
      <w:bookmarkStart w:id="2793" w:name="_Toc112771287"/>
      <w:bookmarkStart w:id="2794" w:name="_Toc115968468"/>
      <w:bookmarkStart w:id="2795" w:name="_Toc116029733"/>
      <w:bookmarkStart w:id="2796" w:name="_Toc116036100"/>
      <w:bookmarkStart w:id="2797" w:name="_Toc116043203"/>
      <w:bookmarkStart w:id="2798" w:name="_Toc116051350"/>
      <w:bookmarkStart w:id="2799" w:name="_Toc116052817"/>
      <w:bookmarkStart w:id="2800" w:name="_Toc116995881"/>
      <w:bookmarkStart w:id="2801" w:name="_Toc117168875"/>
      <w:bookmarkStart w:id="2802" w:name="_Toc119064163"/>
      <w:bookmarkStart w:id="2803" w:name="_Toc119429376"/>
      <w:bookmarkStart w:id="2804" w:name="_Toc120905781"/>
      <w:bookmarkStart w:id="2805" w:name="_Toc125980128"/>
      <w:bookmarkStart w:id="2806" w:name="_Toc125981709"/>
      <w:bookmarkEnd w:id="2779"/>
      <w:bookmarkEnd w:id="2780"/>
      <w:bookmarkEnd w:id="2781"/>
      <w:bookmarkEnd w:id="2782"/>
      <w:bookmarkEnd w:id="2783"/>
      <w:bookmarkEnd w:id="2784"/>
      <w:bookmarkEnd w:id="2785"/>
      <w:bookmarkEnd w:id="2786"/>
      <w:bookmarkEnd w:id="2787"/>
      <w:bookmarkEnd w:id="2788"/>
      <w:bookmarkEnd w:id="2789"/>
      <w:r w:rsidRPr="001A6AD8">
        <w:t xml:space="preserve">Te urupare a Penal Cases Committee - </w:t>
      </w:r>
      <w:r w:rsidR="00BE6982" w:rsidRPr="001A6AD8">
        <w:t>P</w:t>
      </w:r>
      <w:r w:rsidR="00640C03" w:rsidRPr="001A6AD8">
        <w:t xml:space="preserve">enal </w:t>
      </w:r>
      <w:r w:rsidR="00E13D1B" w:rsidRPr="001A6AD8">
        <w:t>C</w:t>
      </w:r>
      <w:r w:rsidR="00640C03" w:rsidRPr="001A6AD8">
        <w:t xml:space="preserve">ases </w:t>
      </w:r>
      <w:r w:rsidR="00E13D1B" w:rsidRPr="001A6AD8">
        <w:t>C</w:t>
      </w:r>
      <w:r w:rsidR="00640C03" w:rsidRPr="001A6AD8">
        <w:t>ommittee</w:t>
      </w:r>
      <w:r w:rsidR="00BE6982" w:rsidRPr="001A6AD8">
        <w:t>’s response</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2E19C8CC" w14:textId="3A39388B"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Hump</w:t>
      </w:r>
      <w:r w:rsidR="00FB471F" w:rsidRPr="001A6AD8">
        <w:rPr>
          <w:rFonts w:ascii="Arial" w:hAnsi="Arial"/>
        </w:rPr>
        <w:t>h</w:t>
      </w:r>
      <w:r w:rsidR="00BE6982" w:rsidRPr="001A6AD8">
        <w:rPr>
          <w:rFonts w:ascii="Arial" w:hAnsi="Arial"/>
        </w:rPr>
        <w:t xml:space="preserve">rey Gowland, convenor of </w:t>
      </w:r>
      <w:r w:rsidR="00640C03" w:rsidRPr="001A6AD8">
        <w:rPr>
          <w:rFonts w:ascii="Arial" w:hAnsi="Arial"/>
        </w:rPr>
        <w:t>the Penal Cases Committee</w:t>
      </w:r>
      <w:r w:rsidR="00BE6982" w:rsidRPr="001A6AD8">
        <w:rPr>
          <w:rFonts w:ascii="Arial" w:hAnsi="Arial"/>
        </w:rPr>
        <w:t xml:space="preserve">, wrote to </w:t>
      </w:r>
      <w:r w:rsidRPr="001A6AD8">
        <w:rPr>
          <w:rFonts w:ascii="Arial" w:hAnsi="Arial"/>
        </w:rPr>
        <w:t>Dr </w:t>
      </w:r>
      <w:r w:rsidR="00BE6982" w:rsidRPr="001A6AD8">
        <w:rPr>
          <w:rFonts w:ascii="Arial" w:hAnsi="Arial"/>
        </w:rPr>
        <w:t xml:space="preserve">Leeks on 3 November 1977 to give him notice the </w:t>
      </w:r>
      <w:r w:rsidR="00EE3639" w:rsidRPr="001A6AD8">
        <w:rPr>
          <w:rFonts w:ascii="Arial" w:hAnsi="Arial"/>
        </w:rPr>
        <w:t>C</w:t>
      </w:r>
      <w:r w:rsidR="00BE6982" w:rsidRPr="001A6AD8">
        <w:rPr>
          <w:rFonts w:ascii="Arial" w:hAnsi="Arial"/>
        </w:rPr>
        <w:t xml:space="preserve">ommittee had </w:t>
      </w:r>
      <w:r w:rsidR="00EE3639" w:rsidRPr="001A6AD8">
        <w:rPr>
          <w:rFonts w:ascii="Arial" w:hAnsi="Arial"/>
        </w:rPr>
        <w:t>received</w:t>
      </w:r>
      <w:r w:rsidR="00BE6982" w:rsidRPr="001A6AD8">
        <w:rPr>
          <w:rFonts w:ascii="Arial" w:hAnsi="Arial"/>
        </w:rPr>
        <w:t xml:space="preserve"> a complaint </w:t>
      </w:r>
      <w:r w:rsidR="00E05349" w:rsidRPr="001A6AD8">
        <w:rPr>
          <w:rFonts w:ascii="Arial" w:hAnsi="Arial"/>
        </w:rPr>
        <w:t>that he had been guilty</w:t>
      </w:r>
      <w:r w:rsidR="00BE6982" w:rsidRPr="001A6AD8">
        <w:rPr>
          <w:rFonts w:ascii="Arial" w:hAnsi="Arial"/>
        </w:rPr>
        <w:t xml:space="preserve"> of disgraceful conduct.</w:t>
      </w:r>
      <w:r w:rsidR="00BE6982" w:rsidRPr="001A6AD8">
        <w:rPr>
          <w:vertAlign w:val="superscript"/>
        </w:rPr>
        <w:footnoteReference w:id="1496"/>
      </w:r>
      <w:r w:rsidR="00BE6982" w:rsidRPr="001A6AD8">
        <w:rPr>
          <w:rFonts w:ascii="Arial" w:hAnsi="Arial"/>
        </w:rPr>
        <w:t xml:space="preserve"> </w:t>
      </w:r>
      <w:r w:rsidRPr="001A6AD8">
        <w:rPr>
          <w:rFonts w:ascii="Arial" w:hAnsi="Arial"/>
        </w:rPr>
        <w:t>Dr </w:t>
      </w:r>
      <w:r w:rsidR="00BE6982" w:rsidRPr="001A6AD8">
        <w:rPr>
          <w:rFonts w:ascii="Arial" w:hAnsi="Arial"/>
        </w:rPr>
        <w:t>Gowland noted that the complaint was that “in the course of giving treatment to a patient with an ECT machine you permitted young fellow patients to administer the shock treatment to the patient concerned by means of the ECT machine</w:t>
      </w:r>
      <w:r w:rsidR="00F05121" w:rsidRPr="001A6AD8">
        <w:rPr>
          <w:rFonts w:ascii="Arial" w:hAnsi="Arial"/>
        </w:rPr>
        <w:t>”</w:t>
      </w:r>
      <w:r w:rsidR="00BE6982" w:rsidRPr="001A6AD8">
        <w:rPr>
          <w:rFonts w:ascii="Arial" w:hAnsi="Arial"/>
        </w:rPr>
        <w:t>.</w:t>
      </w:r>
      <w:r w:rsidR="00BE6982" w:rsidRPr="001A6AD8">
        <w:rPr>
          <w:vertAlign w:val="superscript"/>
        </w:rPr>
        <w:footnoteReference w:id="1497"/>
      </w:r>
      <w:r w:rsidR="00BE6982" w:rsidRPr="001A6AD8">
        <w:rPr>
          <w:rFonts w:ascii="Arial" w:hAnsi="Arial"/>
        </w:rPr>
        <w:t xml:space="preserve"> He invited </w:t>
      </w:r>
      <w:r w:rsidRPr="001A6AD8">
        <w:rPr>
          <w:rFonts w:ascii="Arial" w:hAnsi="Arial"/>
        </w:rPr>
        <w:t>Dr </w:t>
      </w:r>
      <w:r w:rsidR="00BE6982" w:rsidRPr="001A6AD8">
        <w:rPr>
          <w:rFonts w:ascii="Arial" w:hAnsi="Arial"/>
        </w:rPr>
        <w:t xml:space="preserve">Leeks to provide a written explanation and appear at </w:t>
      </w:r>
      <w:r w:rsidR="00F05121" w:rsidRPr="001A6AD8">
        <w:rPr>
          <w:rFonts w:ascii="Arial" w:hAnsi="Arial"/>
        </w:rPr>
        <w:t xml:space="preserve">a </w:t>
      </w:r>
      <w:r w:rsidR="00BE6982" w:rsidRPr="001A6AD8">
        <w:rPr>
          <w:rFonts w:ascii="Arial" w:hAnsi="Arial"/>
        </w:rPr>
        <w:t>hearing on 23 November.</w:t>
      </w:r>
      <w:r w:rsidR="00BE6982" w:rsidRPr="001A6AD8">
        <w:rPr>
          <w:vertAlign w:val="superscript"/>
        </w:rPr>
        <w:footnoteReference w:id="1498"/>
      </w:r>
      <w:r w:rsidR="00BE6982" w:rsidRPr="001A6AD8">
        <w:rPr>
          <w:rFonts w:ascii="Arial" w:hAnsi="Arial"/>
        </w:rPr>
        <w:t xml:space="preserve"> </w:t>
      </w:r>
    </w:p>
    <w:p w14:paraId="42C62DCE" w14:textId="586754E6" w:rsidR="00BE6982" w:rsidRPr="001A6AD8" w:rsidRDefault="00870DBB" w:rsidP="0069749C">
      <w:pPr>
        <w:pStyle w:val="ListParagraph"/>
        <w:spacing w:before="120" w:after="120"/>
        <w:rPr>
          <w:rFonts w:ascii="Arial" w:eastAsia="Wingdings" w:hAnsi="Arial"/>
        </w:rPr>
      </w:pPr>
      <w:r w:rsidRPr="001A6AD8">
        <w:rPr>
          <w:rFonts w:ascii="Arial" w:hAnsi="Arial"/>
        </w:rPr>
        <w:t>Dr </w:t>
      </w:r>
      <w:r w:rsidR="00BE6982" w:rsidRPr="001A6AD8">
        <w:rPr>
          <w:rFonts w:ascii="Arial" w:hAnsi="Arial"/>
        </w:rPr>
        <w:t>Leeks responded</w:t>
      </w:r>
      <w:r w:rsidR="00F05121" w:rsidRPr="001A6AD8">
        <w:rPr>
          <w:rFonts w:ascii="Arial" w:hAnsi="Arial"/>
        </w:rPr>
        <w:t>,</w:t>
      </w:r>
      <w:r w:rsidR="00BE6982" w:rsidRPr="001A6AD8">
        <w:rPr>
          <w:rFonts w:ascii="Arial" w:hAnsi="Arial"/>
        </w:rPr>
        <w:t xml:space="preserve"> providing his explanation for what happened and accepting the invitation to be heard.</w:t>
      </w:r>
      <w:r w:rsidR="00BE6982" w:rsidRPr="001A6AD8">
        <w:rPr>
          <w:rFonts w:ascii="Arial" w:hAnsi="Arial"/>
          <w:vertAlign w:val="superscript"/>
        </w:rPr>
        <w:footnoteReference w:id="1499"/>
      </w:r>
      <w:r w:rsidR="00BE6982" w:rsidRPr="001A6AD8">
        <w:rPr>
          <w:rFonts w:ascii="Arial" w:hAnsi="Arial"/>
        </w:rPr>
        <w:t xml:space="preserve"> He said Mr</w:t>
      </w:r>
      <w:r w:rsidR="00ED7B63" w:rsidRPr="001A6AD8">
        <w:rPr>
          <w:rFonts w:ascii="Arial" w:hAnsi="Arial"/>
        </w:rPr>
        <w:t> </w:t>
      </w:r>
      <w:r w:rsidR="00BE6982" w:rsidRPr="001A6AD8">
        <w:rPr>
          <w:rFonts w:ascii="Arial" w:hAnsi="Arial"/>
        </w:rPr>
        <w:t>CC had a history of sexual assaults and at some point attacked a younger boy at the unit.</w:t>
      </w:r>
      <w:r w:rsidR="00BE6982" w:rsidRPr="001A6AD8">
        <w:rPr>
          <w:rFonts w:ascii="Arial" w:hAnsi="Arial"/>
          <w:vertAlign w:val="superscript"/>
        </w:rPr>
        <w:footnoteReference w:id="1500"/>
      </w:r>
      <w:r w:rsidR="00BE6982" w:rsidRPr="001A6AD8">
        <w:rPr>
          <w:rFonts w:ascii="Arial" w:hAnsi="Arial"/>
        </w:rPr>
        <w:t xml:space="preserve"> He said he had secured Mr</w:t>
      </w:r>
      <w:r w:rsidR="00ED7B63" w:rsidRPr="001A6AD8">
        <w:rPr>
          <w:rFonts w:ascii="Arial" w:hAnsi="Arial"/>
        </w:rPr>
        <w:t> </w:t>
      </w:r>
      <w:r w:rsidR="00BE6982" w:rsidRPr="001A6AD8">
        <w:rPr>
          <w:rFonts w:ascii="Arial" w:hAnsi="Arial"/>
        </w:rPr>
        <w:t>CC’s consent to a two-week course of aversive therapy, which he described as “one of the behaviour therapies which was being used between late 1972 and mid-1974 for sexual and assaultive offenders”.</w:t>
      </w:r>
      <w:r w:rsidR="00BE6982" w:rsidRPr="001A6AD8">
        <w:rPr>
          <w:rFonts w:ascii="Arial" w:hAnsi="Arial"/>
          <w:vertAlign w:val="superscript"/>
        </w:rPr>
        <w:footnoteReference w:id="1501"/>
      </w:r>
      <w:r w:rsidR="00BE6982" w:rsidRPr="001A6AD8">
        <w:rPr>
          <w:rFonts w:ascii="Arial" w:hAnsi="Arial"/>
        </w:rPr>
        <w:t xml:space="preserve"> H</w:t>
      </w:r>
      <w:r w:rsidR="00BE6982" w:rsidRPr="001A6AD8">
        <w:rPr>
          <w:rFonts w:ascii="Arial" w:eastAsia="Wingdings" w:hAnsi="Arial"/>
        </w:rPr>
        <w:t>alfway through the treatment, staff learned the boy had sexually assaulted five other boys.</w:t>
      </w:r>
      <w:r w:rsidR="00BE6982" w:rsidRPr="001A6AD8">
        <w:rPr>
          <w:rFonts w:ascii="Arial" w:hAnsi="Arial"/>
          <w:vertAlign w:val="superscript"/>
        </w:rPr>
        <w:footnoteReference w:id="1502"/>
      </w:r>
      <w:r w:rsidR="00BE6982" w:rsidRPr="001A6AD8">
        <w:rPr>
          <w:rFonts w:ascii="Arial" w:eastAsia="Wingdings" w:hAnsi="Arial"/>
        </w:rPr>
        <w:t xml:space="preserve"> </w:t>
      </w:r>
      <w:r w:rsidRPr="001A6AD8">
        <w:rPr>
          <w:rFonts w:ascii="Arial" w:eastAsia="Wingdings" w:hAnsi="Arial"/>
        </w:rPr>
        <w:t>Dr </w:t>
      </w:r>
      <w:r w:rsidR="00BE6982" w:rsidRPr="001A6AD8">
        <w:rPr>
          <w:rFonts w:ascii="Arial" w:eastAsia="Wingdings" w:hAnsi="Arial"/>
        </w:rPr>
        <w:t>Leeks said he decided to involve the five boys in administering shocks to Mr</w:t>
      </w:r>
      <w:r w:rsidR="00ED7B63" w:rsidRPr="001A6AD8">
        <w:rPr>
          <w:rFonts w:ascii="Arial" w:eastAsia="Wingdings" w:hAnsi="Arial"/>
        </w:rPr>
        <w:t> </w:t>
      </w:r>
      <w:r w:rsidR="00BE6982" w:rsidRPr="001A6AD8">
        <w:rPr>
          <w:rFonts w:ascii="Arial" w:eastAsia="Wingdings" w:hAnsi="Arial"/>
        </w:rPr>
        <w:t>CC on the basis it would help the boys deal with their feelings about being sexually abused by Mr</w:t>
      </w:r>
      <w:r w:rsidR="00ED7B63" w:rsidRPr="001A6AD8">
        <w:rPr>
          <w:rFonts w:ascii="Arial" w:eastAsia="Wingdings" w:hAnsi="Arial"/>
        </w:rPr>
        <w:t> </w:t>
      </w:r>
      <w:r w:rsidR="00BE6982" w:rsidRPr="001A6AD8">
        <w:rPr>
          <w:rFonts w:ascii="Arial" w:eastAsia="Wingdings" w:hAnsi="Arial"/>
        </w:rPr>
        <w:t>CC.</w:t>
      </w:r>
      <w:r w:rsidR="00BE6982" w:rsidRPr="001A6AD8">
        <w:rPr>
          <w:rFonts w:ascii="Arial" w:hAnsi="Arial"/>
          <w:vertAlign w:val="superscript"/>
        </w:rPr>
        <w:footnoteReference w:id="1503"/>
      </w:r>
      <w:r w:rsidR="00BE6982" w:rsidRPr="001A6AD8">
        <w:rPr>
          <w:rFonts w:ascii="Arial" w:eastAsia="Wingdings" w:hAnsi="Arial"/>
        </w:rPr>
        <w:t xml:space="preserve"> He also said he considered it would be a way for Mr</w:t>
      </w:r>
      <w:r w:rsidR="00ED7B63" w:rsidRPr="001A6AD8">
        <w:rPr>
          <w:rFonts w:ascii="Arial" w:eastAsia="Wingdings" w:hAnsi="Arial"/>
        </w:rPr>
        <w:t> </w:t>
      </w:r>
      <w:r w:rsidR="00BE6982" w:rsidRPr="001A6AD8">
        <w:rPr>
          <w:rFonts w:ascii="Arial" w:eastAsia="Wingdings" w:hAnsi="Arial"/>
        </w:rPr>
        <w:t>CC to understand the feelings of his victims.</w:t>
      </w:r>
      <w:r w:rsidR="00BE6982" w:rsidRPr="001A6AD8">
        <w:rPr>
          <w:rFonts w:ascii="Arial" w:hAnsi="Arial"/>
          <w:vertAlign w:val="superscript"/>
        </w:rPr>
        <w:footnoteReference w:id="1504"/>
      </w:r>
    </w:p>
    <w:p w14:paraId="47D80456" w14:textId="01732976" w:rsidR="00BE6982" w:rsidRPr="001A6AD8" w:rsidRDefault="00234CF6" w:rsidP="0069749C">
      <w:pPr>
        <w:pStyle w:val="ListParagraph"/>
        <w:spacing w:before="120" w:after="120"/>
        <w:rPr>
          <w:rFonts w:ascii="Arial" w:hAnsi="Arial"/>
        </w:rPr>
      </w:pPr>
      <w:r w:rsidRPr="001A6AD8">
        <w:rPr>
          <w:rFonts w:ascii="Arial" w:hAnsi="Arial"/>
        </w:rPr>
        <w:t xml:space="preserve">The </w:t>
      </w:r>
      <w:r w:rsidR="00117BD2" w:rsidRPr="001A6AD8">
        <w:rPr>
          <w:rFonts w:ascii="Arial" w:hAnsi="Arial"/>
        </w:rPr>
        <w:t>Penal Cases</w:t>
      </w:r>
      <w:r w:rsidR="00FE1921" w:rsidRPr="001A6AD8">
        <w:rPr>
          <w:rFonts w:ascii="Arial" w:hAnsi="Arial"/>
        </w:rPr>
        <w:t xml:space="preserve"> </w:t>
      </w:r>
      <w:r w:rsidR="00117BD2" w:rsidRPr="001A6AD8">
        <w:rPr>
          <w:rFonts w:ascii="Arial" w:hAnsi="Arial"/>
        </w:rPr>
        <w:t>C</w:t>
      </w:r>
      <w:r w:rsidR="00640C03" w:rsidRPr="001A6AD8">
        <w:rPr>
          <w:rFonts w:ascii="Arial" w:hAnsi="Arial"/>
        </w:rPr>
        <w:t>ommittee</w:t>
      </w:r>
      <w:r w:rsidR="00BE6982" w:rsidRPr="001A6AD8">
        <w:rPr>
          <w:rFonts w:ascii="Arial" w:hAnsi="Arial"/>
        </w:rPr>
        <w:t xml:space="preserve"> obtained an expert opinion on </w:t>
      </w:r>
      <w:r w:rsidR="00870DBB" w:rsidRPr="001A6AD8">
        <w:rPr>
          <w:rFonts w:ascii="Arial" w:hAnsi="Arial"/>
        </w:rPr>
        <w:t>Dr </w:t>
      </w:r>
      <w:r w:rsidR="00BE6982" w:rsidRPr="001A6AD8">
        <w:rPr>
          <w:rFonts w:ascii="Arial" w:hAnsi="Arial"/>
        </w:rPr>
        <w:t xml:space="preserve">Leeks’ actions and explanations from Professor John Roberts. Professor Roberts said the technical requirements of the type of aversive therapy </w:t>
      </w:r>
      <w:r w:rsidR="00870DBB" w:rsidRPr="001A6AD8">
        <w:rPr>
          <w:rFonts w:ascii="Arial" w:hAnsi="Arial"/>
        </w:rPr>
        <w:t>Dr </w:t>
      </w:r>
      <w:r w:rsidR="00BE6982" w:rsidRPr="001A6AD8">
        <w:rPr>
          <w:rFonts w:ascii="Arial" w:hAnsi="Arial"/>
        </w:rPr>
        <w:t>Leeks said he was using were “far from straightforward”.</w:t>
      </w:r>
      <w:r w:rsidR="00BE6982" w:rsidRPr="001A6AD8">
        <w:rPr>
          <w:rStyle w:val="FootnoteReference"/>
          <w:rFonts w:ascii="Arial" w:eastAsia="Wingdings" w:hAnsi="Arial"/>
        </w:rPr>
        <w:footnoteReference w:id="1505"/>
      </w:r>
      <w:r w:rsidR="00BE6982" w:rsidRPr="001A6AD8">
        <w:rPr>
          <w:rFonts w:ascii="Arial" w:hAnsi="Arial"/>
        </w:rPr>
        <w:t xml:space="preserve"> He said it was absolutely essential to the effectiveness of the treatment that the subject agreed to the treatment and wanted to change his behaviour.</w:t>
      </w:r>
      <w:r w:rsidR="00BE6982" w:rsidRPr="001A6AD8">
        <w:rPr>
          <w:rFonts w:ascii="Arial" w:hAnsi="Arial"/>
          <w:vertAlign w:val="superscript"/>
        </w:rPr>
        <w:footnoteReference w:id="1506"/>
      </w:r>
      <w:r w:rsidR="00BE6982" w:rsidRPr="001A6AD8">
        <w:rPr>
          <w:rFonts w:ascii="Arial" w:hAnsi="Arial"/>
        </w:rPr>
        <w:t xml:space="preserve"> He also said Mr</w:t>
      </w:r>
      <w:r w:rsidR="00ED7B63" w:rsidRPr="001A6AD8">
        <w:rPr>
          <w:rFonts w:ascii="Arial" w:hAnsi="Arial"/>
        </w:rPr>
        <w:t> </w:t>
      </w:r>
      <w:r w:rsidR="00BE6982" w:rsidRPr="001A6AD8">
        <w:rPr>
          <w:rFonts w:ascii="Arial" w:hAnsi="Arial"/>
        </w:rPr>
        <w:t>Banks “clearly identifies the treatment with punishment</w:t>
      </w:r>
      <w:r w:rsidR="00F05121" w:rsidRPr="001A6AD8">
        <w:rPr>
          <w:rFonts w:ascii="Arial" w:hAnsi="Arial"/>
        </w:rPr>
        <w:t>”</w:t>
      </w:r>
      <w:r w:rsidR="00BE6982" w:rsidRPr="001A6AD8">
        <w:rPr>
          <w:rFonts w:ascii="Arial" w:hAnsi="Arial"/>
        </w:rPr>
        <w:t>, adding that “if the boys saw the treatment in terms of punishment, then I find it very difficult to understand the justification for incorporating them in these sessions</w:t>
      </w:r>
      <w:r w:rsidR="00F05121" w:rsidRPr="001A6AD8">
        <w:rPr>
          <w:rFonts w:ascii="Arial" w:hAnsi="Arial"/>
        </w:rPr>
        <w:t>”</w:t>
      </w:r>
      <w:r w:rsidR="00BE6982" w:rsidRPr="001A6AD8">
        <w:rPr>
          <w:rFonts w:ascii="Arial" w:hAnsi="Arial"/>
        </w:rPr>
        <w:t>.</w:t>
      </w:r>
      <w:r w:rsidR="00BE6982" w:rsidRPr="001A6AD8">
        <w:rPr>
          <w:rStyle w:val="FootnoteReference"/>
          <w:rFonts w:ascii="Arial" w:eastAsiaTheme="minorEastAsia" w:hAnsi="Arial"/>
        </w:rPr>
        <w:footnoteReference w:id="1507"/>
      </w:r>
      <w:r w:rsidR="00BE6982" w:rsidRPr="001A6AD8">
        <w:rPr>
          <w:rFonts w:ascii="Arial" w:hAnsi="Arial"/>
        </w:rPr>
        <w:t xml:space="preserve"> It was clear Professor Roberts was reluctant to criticise a colleague. He said he was concerned about </w:t>
      </w:r>
      <w:r w:rsidR="00870DBB" w:rsidRPr="001A6AD8">
        <w:rPr>
          <w:rFonts w:ascii="Arial" w:hAnsi="Arial"/>
        </w:rPr>
        <w:t>Dr </w:t>
      </w:r>
      <w:r w:rsidR="00BE6982" w:rsidRPr="001A6AD8">
        <w:rPr>
          <w:rFonts w:ascii="Arial" w:hAnsi="Arial"/>
        </w:rPr>
        <w:t>Leeks and suspected he was being called to account for utilising a technique that “in the light of the present day no longer is regarded in the same favourable way in which it was at the time which is under consideration”.</w:t>
      </w:r>
      <w:r w:rsidR="00BE6982" w:rsidRPr="001A6AD8">
        <w:rPr>
          <w:rStyle w:val="FootnoteReference"/>
          <w:rFonts w:ascii="Arial" w:eastAsiaTheme="minorEastAsia" w:hAnsi="Arial"/>
        </w:rPr>
        <w:footnoteReference w:id="1508"/>
      </w:r>
      <w:r w:rsidR="00BE6982" w:rsidRPr="001A6AD8">
        <w:rPr>
          <w:rFonts w:ascii="Arial" w:hAnsi="Arial"/>
        </w:rPr>
        <w:t xml:space="preserve"> He was also clear he considered it inappropriate to include the other boys in the electric treatment session.</w:t>
      </w:r>
      <w:r w:rsidR="00BE6982" w:rsidRPr="001A6AD8">
        <w:rPr>
          <w:rStyle w:val="FootnoteReference"/>
          <w:rFonts w:ascii="Arial" w:eastAsiaTheme="minorEastAsia" w:hAnsi="Arial"/>
        </w:rPr>
        <w:footnoteReference w:id="1509"/>
      </w:r>
      <w:r w:rsidR="00BE6982" w:rsidRPr="001A6AD8">
        <w:rPr>
          <w:rFonts w:ascii="Arial" w:hAnsi="Arial"/>
        </w:rPr>
        <w:t xml:space="preserve"> He said</w:t>
      </w:r>
      <w:r w:rsidR="00ED3B14" w:rsidRPr="001A6AD8">
        <w:rPr>
          <w:rFonts w:ascii="Arial" w:hAnsi="Arial"/>
        </w:rPr>
        <w:t>,</w:t>
      </w:r>
      <w:r w:rsidR="00BE6982" w:rsidRPr="001A6AD8">
        <w:rPr>
          <w:rFonts w:ascii="Arial" w:hAnsi="Arial"/>
        </w:rPr>
        <w:t xml:space="preserve"> “I can understand the logic of </w:t>
      </w:r>
      <w:r w:rsidR="00870DBB" w:rsidRPr="001A6AD8">
        <w:rPr>
          <w:rFonts w:ascii="Arial" w:hAnsi="Arial"/>
        </w:rPr>
        <w:t>Dr </w:t>
      </w:r>
      <w:r w:rsidR="00BE6982" w:rsidRPr="001A6AD8">
        <w:rPr>
          <w:rFonts w:ascii="Arial" w:hAnsi="Arial"/>
        </w:rPr>
        <w:t>Leeks’ argument, but I cannot accept the premises from which he argues”</w:t>
      </w:r>
      <w:r w:rsidR="00ED3B14" w:rsidRPr="001A6AD8">
        <w:rPr>
          <w:rFonts w:ascii="Arial" w:hAnsi="Arial"/>
        </w:rPr>
        <w:t>.</w:t>
      </w:r>
      <w:r w:rsidR="00BE6982" w:rsidRPr="001A6AD8">
        <w:rPr>
          <w:rStyle w:val="FootnoteReference"/>
          <w:rFonts w:ascii="Arial" w:eastAsiaTheme="minorEastAsia" w:hAnsi="Arial"/>
        </w:rPr>
        <w:footnoteReference w:id="1510"/>
      </w:r>
    </w:p>
    <w:p w14:paraId="452B428A" w14:textId="119B46BC"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EE3639" w:rsidRPr="001A6AD8">
        <w:rPr>
          <w:rFonts w:ascii="Arial" w:hAnsi="Arial"/>
        </w:rPr>
        <w:t>Penal Cases Committee</w:t>
      </w:r>
      <w:r w:rsidRPr="001A6AD8">
        <w:rPr>
          <w:rFonts w:ascii="Arial" w:hAnsi="Arial"/>
        </w:rPr>
        <w:t xml:space="preserve"> met on 23 November. No records of the meeting or the outcome existed by the time we came to investigate. However, the </w:t>
      </w:r>
      <w:r w:rsidR="00DE0535" w:rsidRPr="001A6AD8">
        <w:rPr>
          <w:rFonts w:ascii="Arial" w:hAnsi="Arial"/>
        </w:rPr>
        <w:t>committee</w:t>
      </w:r>
      <w:r w:rsidRPr="001A6AD8">
        <w:rPr>
          <w:rFonts w:ascii="Arial" w:hAnsi="Arial"/>
        </w:rPr>
        <w:t xml:space="preserve"> did not lay a charge or proceed any further.</w:t>
      </w:r>
      <w:r w:rsidRPr="001A6AD8">
        <w:rPr>
          <w:rStyle w:val="FootnoteReference"/>
          <w:rFonts w:ascii="Arial" w:hAnsi="Arial"/>
        </w:rPr>
        <w:footnoteReference w:id="1511"/>
      </w:r>
      <w:r w:rsidRPr="001A6AD8">
        <w:rPr>
          <w:rFonts w:ascii="Arial" w:hAnsi="Arial"/>
        </w:rPr>
        <w:t xml:space="preserve"> </w:t>
      </w:r>
    </w:p>
    <w:p w14:paraId="27A4862B" w14:textId="34CD8A42" w:rsidR="00BE6982" w:rsidRPr="001A6AD8" w:rsidRDefault="00BE6982" w:rsidP="0069749C">
      <w:pPr>
        <w:pStyle w:val="ListParagraph"/>
        <w:spacing w:before="120" w:after="120"/>
        <w:rPr>
          <w:rFonts w:ascii="Arial" w:eastAsia="Wingdings" w:hAnsi="Arial"/>
        </w:rPr>
      </w:pPr>
      <w:r w:rsidRPr="001A6AD8">
        <w:rPr>
          <w:rFonts w:ascii="Arial" w:hAnsi="Arial"/>
        </w:rPr>
        <w:t>Following the hearing</w:t>
      </w:r>
      <w:r w:rsidR="00F05121"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 xml:space="preserve">Leeks wrote to the </w:t>
      </w:r>
      <w:r w:rsidR="00F05121" w:rsidRPr="001A6AD8">
        <w:rPr>
          <w:rFonts w:ascii="Arial" w:hAnsi="Arial"/>
        </w:rPr>
        <w:t>Medical C</w:t>
      </w:r>
      <w:r w:rsidR="00DE0535" w:rsidRPr="001A6AD8">
        <w:rPr>
          <w:rFonts w:ascii="Arial" w:hAnsi="Arial"/>
        </w:rPr>
        <w:t>ouncil</w:t>
      </w:r>
      <w:r w:rsidRPr="001A6AD8">
        <w:rPr>
          <w:rFonts w:ascii="Arial" w:hAnsi="Arial"/>
        </w:rPr>
        <w:t xml:space="preserve"> to request a letter of good standing so he could be registered to practi</w:t>
      </w:r>
      <w:r w:rsidR="00F05121" w:rsidRPr="001A6AD8">
        <w:rPr>
          <w:rFonts w:ascii="Arial" w:hAnsi="Arial"/>
        </w:rPr>
        <w:t>s</w:t>
      </w:r>
      <w:r w:rsidRPr="001A6AD8">
        <w:rPr>
          <w:rFonts w:ascii="Arial" w:hAnsi="Arial"/>
        </w:rPr>
        <w:t>e in Australia.</w:t>
      </w:r>
      <w:r w:rsidRPr="001A6AD8">
        <w:rPr>
          <w:rFonts w:ascii="Arial" w:hAnsi="Arial"/>
          <w:vertAlign w:val="superscript"/>
        </w:rPr>
        <w:footnoteReference w:id="1512"/>
      </w:r>
      <w:r w:rsidRPr="001A6AD8">
        <w:rPr>
          <w:rFonts w:ascii="Arial" w:hAnsi="Arial"/>
        </w:rPr>
        <w:t xml:space="preserve"> </w:t>
      </w:r>
      <w:r w:rsidR="00870DBB" w:rsidRPr="001A6AD8">
        <w:rPr>
          <w:rFonts w:ascii="Arial" w:hAnsi="Arial"/>
        </w:rPr>
        <w:t>Dr </w:t>
      </w:r>
      <w:r w:rsidRPr="001A6AD8">
        <w:rPr>
          <w:rFonts w:ascii="Arial" w:hAnsi="Arial"/>
        </w:rPr>
        <w:t xml:space="preserve">Leeks continued </w:t>
      </w:r>
      <w:r w:rsidR="009B1CD4" w:rsidRPr="001A6AD8">
        <w:rPr>
          <w:rFonts w:ascii="Arial" w:hAnsi="Arial"/>
        </w:rPr>
        <w:t xml:space="preserve">to </w:t>
      </w:r>
      <w:r w:rsidRPr="001A6AD8">
        <w:rPr>
          <w:rFonts w:ascii="Arial" w:hAnsi="Arial"/>
        </w:rPr>
        <w:t>practi</w:t>
      </w:r>
      <w:r w:rsidR="009B1CD4" w:rsidRPr="001A6AD8">
        <w:rPr>
          <w:rFonts w:ascii="Arial" w:hAnsi="Arial"/>
        </w:rPr>
        <w:t>se</w:t>
      </w:r>
      <w:r w:rsidRPr="001A6AD8">
        <w:rPr>
          <w:rFonts w:ascii="Arial" w:hAnsi="Arial"/>
        </w:rPr>
        <w:t xml:space="preserve"> </w:t>
      </w:r>
      <w:r w:rsidRPr="001A6AD8">
        <w:rPr>
          <w:rFonts w:ascii="Arial" w:eastAsia="Wingdings" w:hAnsi="Arial"/>
        </w:rPr>
        <w:t xml:space="preserve">in Australia until 2006. </w:t>
      </w:r>
    </w:p>
    <w:p w14:paraId="0CFBD0DA" w14:textId="1B81F266" w:rsidR="00BE6982" w:rsidRPr="001A6AD8" w:rsidRDefault="00090B51" w:rsidP="0069749C">
      <w:pPr>
        <w:pStyle w:val="Heading3"/>
        <w:spacing w:before="120"/>
      </w:pPr>
      <w:bookmarkStart w:id="2807" w:name="_Toc108793527"/>
      <w:bookmarkStart w:id="2808" w:name="_Toc109032061"/>
      <w:bookmarkStart w:id="2809" w:name="_Toc109034369"/>
      <w:bookmarkStart w:id="2810" w:name="_Toc112771288"/>
      <w:bookmarkStart w:id="2811" w:name="_Toc115968469"/>
      <w:bookmarkStart w:id="2812" w:name="_Toc116029734"/>
      <w:bookmarkStart w:id="2813" w:name="_Toc116036101"/>
      <w:bookmarkStart w:id="2814" w:name="_Toc116043204"/>
      <w:bookmarkStart w:id="2815" w:name="_Toc116051351"/>
      <w:bookmarkStart w:id="2816" w:name="_Toc116052818"/>
      <w:bookmarkStart w:id="2817" w:name="_Toc116995882"/>
      <w:bookmarkStart w:id="2818" w:name="_Toc117168876"/>
      <w:bookmarkStart w:id="2819" w:name="_Toc119064164"/>
      <w:bookmarkStart w:id="2820" w:name="_Toc119429377"/>
      <w:bookmarkStart w:id="2821" w:name="_Toc120905782"/>
      <w:bookmarkStart w:id="2822" w:name="_Toc125980129"/>
      <w:bookmarkStart w:id="2823" w:name="_Toc125981710"/>
      <w:r w:rsidRPr="001A6AD8">
        <w:t xml:space="preserve">Ngā ngoikoretanga o ngā tōpūtanga rata ngaio - </w:t>
      </w:r>
      <w:r w:rsidR="00BE6982" w:rsidRPr="001A6AD8">
        <w:t xml:space="preserve">Shortcomings of the </w:t>
      </w:r>
      <w:r w:rsidR="00146768" w:rsidRPr="001A6AD8">
        <w:t>m</w:t>
      </w:r>
      <w:r w:rsidR="00BE6982" w:rsidRPr="001A6AD8">
        <w:t xml:space="preserve">edical </w:t>
      </w:r>
      <w:bookmarkEnd w:id="2807"/>
      <w:bookmarkEnd w:id="2808"/>
      <w:bookmarkEnd w:id="2809"/>
      <w:r w:rsidR="00146768" w:rsidRPr="001A6AD8">
        <w:t>p</w:t>
      </w:r>
      <w:r w:rsidR="00BE6982" w:rsidRPr="001A6AD8">
        <w:t xml:space="preserve">rofessional </w:t>
      </w:r>
      <w:r w:rsidR="00146768" w:rsidRPr="001A6AD8">
        <w:t>b</w:t>
      </w:r>
      <w:r w:rsidR="00BE6982" w:rsidRPr="001A6AD8">
        <w:t>odies</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16CA9F6B" w14:textId="5286EEA3" w:rsidR="00BE6982" w:rsidRPr="001A6AD8" w:rsidRDefault="00BE6982" w:rsidP="0069749C">
      <w:pPr>
        <w:pStyle w:val="ListParagraph"/>
        <w:spacing w:before="120" w:after="120"/>
        <w:rPr>
          <w:rFonts w:ascii="Arial" w:hAnsi="Arial"/>
        </w:rPr>
      </w:pPr>
      <w:r w:rsidRPr="001A6AD8">
        <w:rPr>
          <w:rFonts w:ascii="Arial" w:hAnsi="Arial"/>
        </w:rPr>
        <w:t xml:space="preserve">The decision by the </w:t>
      </w:r>
      <w:r w:rsidR="007C5AC7" w:rsidRPr="001A6AD8">
        <w:rPr>
          <w:rFonts w:ascii="Arial" w:hAnsi="Arial"/>
        </w:rPr>
        <w:t>Central Ethical Committee</w:t>
      </w:r>
      <w:r w:rsidRPr="001A6AD8">
        <w:rPr>
          <w:rFonts w:ascii="Arial" w:hAnsi="Arial"/>
        </w:rPr>
        <w:t xml:space="preserve"> to progress only the fourth allegation to the Penal Cases Committee appears to have been based on a preference for </w:t>
      </w:r>
      <w:r w:rsidR="00870DBB" w:rsidRPr="001A6AD8">
        <w:rPr>
          <w:rFonts w:ascii="Arial" w:hAnsi="Arial"/>
        </w:rPr>
        <w:t>Dr </w:t>
      </w:r>
      <w:r w:rsidRPr="001A6AD8">
        <w:rPr>
          <w:rFonts w:ascii="Arial" w:hAnsi="Arial"/>
        </w:rPr>
        <w:t xml:space="preserve">Leeks’ account over that of the complainant. There may be records that no longer exist or that we have been unable to obtain. However, the </w:t>
      </w:r>
      <w:r w:rsidR="007C5AC7" w:rsidRPr="001A6AD8">
        <w:rPr>
          <w:rFonts w:ascii="Arial" w:hAnsi="Arial"/>
        </w:rPr>
        <w:t>Central Ethical Committee</w:t>
      </w:r>
      <w:r w:rsidRPr="001A6AD8">
        <w:rPr>
          <w:rFonts w:ascii="Arial" w:hAnsi="Arial"/>
        </w:rPr>
        <w:t xml:space="preserve"> does not appear to have enquired into factual inconsistencies between the accounts or sought input from other witnesses to the events.</w:t>
      </w:r>
    </w:p>
    <w:p w14:paraId="440985C8" w14:textId="462BE4CA" w:rsidR="00BE6982" w:rsidRPr="001A6AD8" w:rsidRDefault="009B1CD4" w:rsidP="0069749C">
      <w:pPr>
        <w:pStyle w:val="ListParagraph"/>
        <w:spacing w:before="120" w:after="120"/>
        <w:rPr>
          <w:rFonts w:ascii="Arial" w:hAnsi="Arial"/>
        </w:rPr>
      </w:pPr>
      <w:r w:rsidRPr="001A6AD8">
        <w:rPr>
          <w:rFonts w:ascii="Arial" w:hAnsi="Arial"/>
        </w:rPr>
        <w:t>The</w:t>
      </w:r>
      <w:r w:rsidR="00BE6982" w:rsidRPr="001A6AD8">
        <w:rPr>
          <w:rFonts w:ascii="Arial" w:hAnsi="Arial"/>
        </w:rPr>
        <w:t xml:space="preserve"> expert opinion by Professor Roberts </w:t>
      </w:r>
      <w:r w:rsidRPr="001A6AD8">
        <w:rPr>
          <w:rFonts w:ascii="Arial" w:hAnsi="Arial"/>
        </w:rPr>
        <w:t>shows</w:t>
      </w:r>
      <w:r w:rsidR="00BE6982" w:rsidRPr="001A6AD8">
        <w:rPr>
          <w:rFonts w:ascii="Arial" w:hAnsi="Arial"/>
        </w:rPr>
        <w:t xml:space="preserve"> a reluctance to criticise a colleague</w:t>
      </w:r>
      <w:r w:rsidRPr="001A6AD8">
        <w:rPr>
          <w:rFonts w:ascii="Arial" w:hAnsi="Arial"/>
        </w:rPr>
        <w:t xml:space="preserve"> and</w:t>
      </w:r>
      <w:r w:rsidR="00BE6982" w:rsidRPr="001A6AD8">
        <w:rPr>
          <w:rFonts w:ascii="Arial" w:hAnsi="Arial"/>
        </w:rPr>
        <w:t xml:space="preserve"> prioritised concern about </w:t>
      </w:r>
      <w:r w:rsidR="00870DBB" w:rsidRPr="001A6AD8">
        <w:rPr>
          <w:rFonts w:ascii="Arial" w:hAnsi="Arial"/>
        </w:rPr>
        <w:t>Dr </w:t>
      </w:r>
      <w:r w:rsidR="00BE6982" w:rsidRPr="001A6AD8">
        <w:rPr>
          <w:rFonts w:ascii="Arial" w:hAnsi="Arial"/>
        </w:rPr>
        <w:t xml:space="preserve">Leeks being unfairly treated over the safety and wellbeing of patients. </w:t>
      </w:r>
    </w:p>
    <w:p w14:paraId="3C5E2C00" w14:textId="7E70E8DD" w:rsidR="00BE6982" w:rsidRPr="001A6AD8" w:rsidRDefault="009B1CD4" w:rsidP="0069749C">
      <w:pPr>
        <w:pStyle w:val="ListParagraph"/>
        <w:spacing w:before="120" w:after="120"/>
        <w:rPr>
          <w:rFonts w:ascii="Arial" w:hAnsi="Arial"/>
        </w:rPr>
      </w:pPr>
      <w:r w:rsidRPr="001A6AD8">
        <w:rPr>
          <w:rFonts w:ascii="Arial" w:hAnsi="Arial"/>
        </w:rPr>
        <w:t>Because of a lack of records, w</w:t>
      </w:r>
      <w:r w:rsidR="00BE6982" w:rsidRPr="001A6AD8">
        <w:rPr>
          <w:rFonts w:ascii="Arial" w:hAnsi="Arial"/>
        </w:rPr>
        <w:t>e have been unable to review the decisions made by the medical disciplinary bodies in relation to Mr</w:t>
      </w:r>
      <w:r w:rsidR="00ED7B63" w:rsidRPr="001A6AD8">
        <w:rPr>
          <w:rFonts w:ascii="Arial" w:hAnsi="Arial"/>
        </w:rPr>
        <w:t> </w:t>
      </w:r>
      <w:r w:rsidR="00BE6982" w:rsidRPr="001A6AD8">
        <w:rPr>
          <w:rFonts w:ascii="Arial" w:hAnsi="Arial"/>
        </w:rPr>
        <w:t xml:space="preserve">Banks’ complaint. In its evidence to the inquiry, the Medical Council acknowledged that due to the passage of time and incomplete records it was unable to provide reasons for its decisions in relation to </w:t>
      </w:r>
      <w:r w:rsidR="00870DBB" w:rsidRPr="001A6AD8">
        <w:rPr>
          <w:rFonts w:ascii="Arial" w:hAnsi="Arial"/>
        </w:rPr>
        <w:t>Dr </w:t>
      </w:r>
      <w:r w:rsidR="00BE6982" w:rsidRPr="001A6AD8">
        <w:rPr>
          <w:rFonts w:ascii="Arial" w:hAnsi="Arial"/>
        </w:rPr>
        <w:t>Leeks.</w:t>
      </w:r>
      <w:r w:rsidR="00BE6982" w:rsidRPr="001A6AD8">
        <w:rPr>
          <w:rStyle w:val="FootnoteReference"/>
          <w:rFonts w:ascii="Arial" w:hAnsi="Arial"/>
        </w:rPr>
        <w:footnoteReference w:id="1513"/>
      </w:r>
    </w:p>
    <w:p w14:paraId="03CAD22C" w14:textId="3EC9AEAC" w:rsidR="00BE6982" w:rsidRPr="001A6AD8" w:rsidRDefault="00090B51" w:rsidP="0069749C">
      <w:pPr>
        <w:pStyle w:val="Heading3"/>
        <w:spacing w:before="120"/>
      </w:pPr>
      <w:bookmarkStart w:id="2824" w:name="_Toc112771289"/>
      <w:bookmarkStart w:id="2825" w:name="_Toc115968470"/>
      <w:bookmarkStart w:id="2826" w:name="_Toc116029735"/>
      <w:bookmarkStart w:id="2827" w:name="_Toc116036102"/>
      <w:bookmarkStart w:id="2828" w:name="_Toc116043205"/>
      <w:bookmarkStart w:id="2829" w:name="_Toc116051352"/>
      <w:bookmarkStart w:id="2830" w:name="_Toc116052819"/>
      <w:bookmarkStart w:id="2831" w:name="_Toc116995883"/>
      <w:bookmarkStart w:id="2832" w:name="_Toc117168877"/>
      <w:bookmarkStart w:id="2833" w:name="_Toc119064165"/>
      <w:bookmarkStart w:id="2834" w:name="_Toc119429378"/>
      <w:bookmarkStart w:id="2835" w:name="_Toc120905783"/>
      <w:bookmarkStart w:id="2836" w:name="_Toc125980130"/>
      <w:bookmarkStart w:id="2837" w:name="_Toc125981711"/>
      <w:bookmarkStart w:id="2838" w:name="_Toc2032262726"/>
      <w:bookmarkStart w:id="2839" w:name="_Toc1684010537"/>
      <w:bookmarkStart w:id="2840" w:name="_Toc108544033"/>
      <w:bookmarkStart w:id="2841" w:name="_Toc1900057228"/>
      <w:bookmarkStart w:id="2842" w:name="_Toc333045010"/>
      <w:bookmarkStart w:id="2843" w:name="_Toc108631305"/>
      <w:r w:rsidRPr="001A6AD8">
        <w:t xml:space="preserve">Te wāhi ki te Australian and New Zealand College of Psychiatrists - </w:t>
      </w:r>
      <w:r w:rsidR="009B1CD4" w:rsidRPr="001A6AD8">
        <w:t xml:space="preserve">The role of the </w:t>
      </w:r>
      <w:r w:rsidR="00BE6982" w:rsidRPr="001A6AD8">
        <w:t>Australian and New Zealand College of Psychiatrists</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sidR="00BE6982" w:rsidRPr="001A6AD8">
        <w:t xml:space="preserve"> </w:t>
      </w:r>
    </w:p>
    <w:p w14:paraId="2E6D5A8A" w14:textId="218DAE08" w:rsidR="00BE6982" w:rsidRPr="001A6AD8" w:rsidRDefault="00BE6982" w:rsidP="0069749C">
      <w:pPr>
        <w:pStyle w:val="ListParagraph"/>
        <w:spacing w:before="120" w:after="120"/>
        <w:rPr>
          <w:rFonts w:ascii="Arial" w:hAnsi="Arial"/>
        </w:rPr>
      </w:pPr>
      <w:r w:rsidRPr="001A6AD8">
        <w:rPr>
          <w:rFonts w:ascii="Arial" w:hAnsi="Arial"/>
        </w:rPr>
        <w:t>In the lead up to the commission of inquiry in the late 1970s, the New Zealand branch of the Australian and New Zealand College of Psychiatrists was concerned about the criticism</w:t>
      </w:r>
      <w:r w:rsidR="003C5606" w:rsidRPr="001A6AD8">
        <w:rPr>
          <w:rFonts w:ascii="Arial" w:hAnsi="Arial"/>
        </w:rPr>
        <w:t xml:space="preserve"> of</w:t>
      </w:r>
      <w:r w:rsidRPr="001A6AD8">
        <w:rPr>
          <w:rFonts w:ascii="Arial" w:hAnsi="Arial"/>
        </w:rPr>
        <w:t xml:space="preserve"> </w:t>
      </w:r>
      <w:r w:rsidR="00870DBB" w:rsidRPr="001A6AD8">
        <w:rPr>
          <w:rFonts w:ascii="Arial" w:hAnsi="Arial"/>
        </w:rPr>
        <w:t>Dr </w:t>
      </w:r>
      <w:r w:rsidRPr="001A6AD8">
        <w:rPr>
          <w:rFonts w:ascii="Arial" w:hAnsi="Arial"/>
        </w:rPr>
        <w:t xml:space="preserve">Leeks’ treatment of </w:t>
      </w:r>
      <w:r w:rsidR="00F05121" w:rsidRPr="001A6AD8">
        <w:rPr>
          <w:rFonts w:ascii="Arial" w:hAnsi="Arial"/>
        </w:rPr>
        <w:t>Mr </w:t>
      </w:r>
      <w:r w:rsidRPr="001A6AD8">
        <w:rPr>
          <w:rFonts w:ascii="Arial" w:hAnsi="Arial"/>
        </w:rPr>
        <w:t>Hake Halo.</w:t>
      </w:r>
      <w:r w:rsidRPr="001A6AD8">
        <w:rPr>
          <w:rStyle w:val="FootnoteReference"/>
          <w:rFonts w:ascii="Arial" w:eastAsia="Wingdings" w:hAnsi="Arial"/>
        </w:rPr>
        <w:footnoteReference w:id="1514"/>
      </w:r>
      <w:r w:rsidRPr="001A6AD8">
        <w:rPr>
          <w:rFonts w:ascii="Arial" w:hAnsi="Arial"/>
        </w:rPr>
        <w:t xml:space="preserve"> The </w:t>
      </w:r>
      <w:r w:rsidR="00234CF6" w:rsidRPr="001A6AD8">
        <w:rPr>
          <w:rFonts w:ascii="Arial" w:hAnsi="Arial"/>
        </w:rPr>
        <w:t>c</w:t>
      </w:r>
      <w:r w:rsidRPr="001A6AD8">
        <w:rPr>
          <w:rFonts w:ascii="Arial" w:hAnsi="Arial"/>
        </w:rPr>
        <w:t xml:space="preserve">hairman of the </w:t>
      </w:r>
      <w:r w:rsidR="006A41B6" w:rsidRPr="001A6AD8">
        <w:rPr>
          <w:rFonts w:ascii="Arial" w:hAnsi="Arial"/>
        </w:rPr>
        <w:t>New</w:t>
      </w:r>
      <w:r w:rsidR="00F05121" w:rsidRPr="001A6AD8">
        <w:rPr>
          <w:rFonts w:ascii="Arial" w:hAnsi="Arial"/>
        </w:rPr>
        <w:t> </w:t>
      </w:r>
      <w:r w:rsidR="006A41B6" w:rsidRPr="001A6AD8">
        <w:rPr>
          <w:rFonts w:ascii="Arial" w:hAnsi="Arial"/>
        </w:rPr>
        <w:t xml:space="preserve">Zealand </w:t>
      </w:r>
      <w:r w:rsidR="00A668A7" w:rsidRPr="001A6AD8">
        <w:rPr>
          <w:rFonts w:ascii="Arial" w:hAnsi="Arial"/>
        </w:rPr>
        <w:t>b</w:t>
      </w:r>
      <w:r w:rsidR="006A41B6" w:rsidRPr="001A6AD8">
        <w:rPr>
          <w:rFonts w:ascii="Arial" w:hAnsi="Arial"/>
        </w:rPr>
        <w:t>ranch</w:t>
      </w:r>
      <w:r w:rsidR="00707427" w:rsidRPr="001A6AD8">
        <w:rPr>
          <w:rFonts w:ascii="Arial" w:hAnsi="Arial"/>
        </w:rPr>
        <w:t xml:space="preserve"> </w:t>
      </w:r>
      <w:r w:rsidR="00A668A7" w:rsidRPr="001A6AD8">
        <w:rPr>
          <w:rFonts w:ascii="Arial" w:hAnsi="Arial"/>
        </w:rPr>
        <w:t>c</w:t>
      </w:r>
      <w:r w:rsidR="00707427" w:rsidRPr="001A6AD8">
        <w:rPr>
          <w:rFonts w:ascii="Arial" w:hAnsi="Arial"/>
        </w:rPr>
        <w:t>ommittee</w:t>
      </w:r>
      <w:r w:rsidRPr="001A6AD8">
        <w:rPr>
          <w:rFonts w:ascii="Arial" w:hAnsi="Arial"/>
        </w:rPr>
        <w:t xml:space="preserve">, </w:t>
      </w:r>
      <w:r w:rsidR="00870DBB" w:rsidRPr="001A6AD8">
        <w:rPr>
          <w:rFonts w:ascii="Arial" w:hAnsi="Arial"/>
        </w:rPr>
        <w:t>Dr </w:t>
      </w:r>
      <w:r w:rsidRPr="001A6AD8">
        <w:rPr>
          <w:rFonts w:ascii="Arial" w:hAnsi="Arial"/>
        </w:rPr>
        <w:t xml:space="preserve">Dobson, wrote to the </w:t>
      </w:r>
      <w:r w:rsidR="00FE071B" w:rsidRPr="001A6AD8">
        <w:rPr>
          <w:rFonts w:ascii="Arial" w:hAnsi="Arial"/>
        </w:rPr>
        <w:t>M</w:t>
      </w:r>
      <w:r w:rsidR="00D32B59" w:rsidRPr="001A6AD8">
        <w:rPr>
          <w:rFonts w:ascii="Arial" w:hAnsi="Arial"/>
        </w:rPr>
        <w:t>inister</w:t>
      </w:r>
      <w:r w:rsidRPr="001A6AD8">
        <w:rPr>
          <w:rFonts w:ascii="Arial" w:hAnsi="Arial"/>
        </w:rPr>
        <w:t xml:space="preserve"> of </w:t>
      </w:r>
      <w:r w:rsidR="0020761A" w:rsidRPr="001A6AD8">
        <w:rPr>
          <w:rFonts w:ascii="Arial" w:hAnsi="Arial"/>
        </w:rPr>
        <w:t>s</w:t>
      </w:r>
      <w:r w:rsidR="00D32B59" w:rsidRPr="001A6AD8">
        <w:rPr>
          <w:rFonts w:ascii="Arial" w:hAnsi="Arial"/>
        </w:rPr>
        <w:t xml:space="preserve">ocial </w:t>
      </w:r>
      <w:r w:rsidR="0020761A" w:rsidRPr="001A6AD8">
        <w:rPr>
          <w:rFonts w:ascii="Arial" w:hAnsi="Arial"/>
        </w:rPr>
        <w:t>w</w:t>
      </w:r>
      <w:r w:rsidR="00D32B59" w:rsidRPr="001A6AD8">
        <w:rPr>
          <w:rFonts w:ascii="Arial" w:hAnsi="Arial"/>
        </w:rPr>
        <w:t>elfare</w:t>
      </w:r>
      <w:r w:rsidRPr="001A6AD8">
        <w:rPr>
          <w:rFonts w:ascii="Arial" w:hAnsi="Arial"/>
        </w:rPr>
        <w:t xml:space="preserve"> to express concern that skilfully applied psychiatric treatment may be brought into disrepute. He said the committee considered patients or their relatives may become reluctant to accept ECT, which was a safe and effective treatment</w:t>
      </w:r>
      <w:r w:rsidR="00707427" w:rsidRPr="001A6AD8">
        <w:rPr>
          <w:rFonts w:ascii="Arial" w:hAnsi="Arial"/>
        </w:rPr>
        <w:t xml:space="preserve"> if applied </w:t>
      </w:r>
      <w:r w:rsidR="009B1CD4" w:rsidRPr="001A6AD8">
        <w:rPr>
          <w:rFonts w:ascii="Arial" w:hAnsi="Arial"/>
        </w:rPr>
        <w:t>skilfully</w:t>
      </w:r>
      <w:r w:rsidRPr="001A6AD8">
        <w:rPr>
          <w:rFonts w:ascii="Arial" w:hAnsi="Arial"/>
        </w:rPr>
        <w:t>.</w:t>
      </w:r>
      <w:r w:rsidRPr="001A6AD8">
        <w:rPr>
          <w:rFonts w:ascii="Arial" w:hAnsi="Arial"/>
          <w:vertAlign w:val="superscript"/>
        </w:rPr>
        <w:footnoteReference w:id="1515"/>
      </w:r>
      <w:r w:rsidRPr="001A6AD8">
        <w:rPr>
          <w:rFonts w:ascii="Arial" w:hAnsi="Arial"/>
        </w:rPr>
        <w:t xml:space="preserve"> </w:t>
      </w:r>
    </w:p>
    <w:p w14:paraId="5104DDF9" w14:textId="513D2453" w:rsidR="00BE6982" w:rsidRPr="001A6AD8" w:rsidRDefault="00CE1F88" w:rsidP="0069749C">
      <w:pPr>
        <w:pStyle w:val="ListParagraph"/>
        <w:spacing w:before="120" w:after="120"/>
        <w:rPr>
          <w:rFonts w:ascii="Arial" w:hAnsi="Arial"/>
        </w:rPr>
      </w:pPr>
      <w:r w:rsidRPr="001A6AD8">
        <w:rPr>
          <w:rFonts w:ascii="Arial" w:hAnsi="Arial"/>
        </w:rPr>
        <w:t xml:space="preserve">In </w:t>
      </w:r>
      <w:r w:rsidR="00F05121" w:rsidRPr="001A6AD8">
        <w:rPr>
          <w:rFonts w:ascii="Arial" w:hAnsi="Arial"/>
        </w:rPr>
        <w:t xml:space="preserve">its </w:t>
      </w:r>
      <w:r w:rsidR="00A20AC5" w:rsidRPr="001A6AD8">
        <w:rPr>
          <w:rFonts w:ascii="Arial" w:hAnsi="Arial"/>
        </w:rPr>
        <w:t xml:space="preserve">report to the </w:t>
      </w:r>
      <w:r w:rsidR="00234CF6" w:rsidRPr="001A6AD8">
        <w:rPr>
          <w:rFonts w:ascii="Arial" w:hAnsi="Arial"/>
        </w:rPr>
        <w:t>college’s</w:t>
      </w:r>
      <w:r w:rsidR="00A20AC5" w:rsidRPr="001A6AD8">
        <w:rPr>
          <w:rFonts w:ascii="Arial" w:hAnsi="Arial"/>
        </w:rPr>
        <w:t xml:space="preserve"> General Council</w:t>
      </w:r>
      <w:r w:rsidR="008D041A" w:rsidRPr="001A6AD8">
        <w:rPr>
          <w:rFonts w:ascii="Arial" w:hAnsi="Arial"/>
        </w:rPr>
        <w:t xml:space="preserve">, the </w:t>
      </w:r>
      <w:r w:rsidR="00F05121" w:rsidRPr="001A6AD8">
        <w:rPr>
          <w:rFonts w:ascii="Arial" w:hAnsi="Arial"/>
        </w:rPr>
        <w:t>New Zealand</w:t>
      </w:r>
      <w:r w:rsidR="008D041A" w:rsidRPr="001A6AD8">
        <w:rPr>
          <w:rFonts w:ascii="Arial" w:hAnsi="Arial"/>
        </w:rPr>
        <w:t xml:space="preserve"> </w:t>
      </w:r>
      <w:r w:rsidR="00234CF6" w:rsidRPr="001A6AD8">
        <w:rPr>
          <w:rFonts w:ascii="Arial" w:hAnsi="Arial"/>
        </w:rPr>
        <w:t>branch</w:t>
      </w:r>
      <w:r w:rsidR="008D041A" w:rsidRPr="001A6AD8">
        <w:rPr>
          <w:rFonts w:ascii="Arial" w:hAnsi="Arial"/>
        </w:rPr>
        <w:t xml:space="preserve"> reported that at its monthly meeting it had discussed </w:t>
      </w:r>
      <w:r w:rsidR="00BE6982" w:rsidRPr="001A6AD8">
        <w:rPr>
          <w:rFonts w:ascii="Arial" w:hAnsi="Arial"/>
        </w:rPr>
        <w:t>the possibility that the commission of inquiry’s scope may be widened to consider ECT as a treatment overall, which would be undesirable.</w:t>
      </w:r>
      <w:r w:rsidR="00BE6982" w:rsidRPr="001A6AD8">
        <w:rPr>
          <w:rStyle w:val="FootnoteReference"/>
          <w:rFonts w:ascii="Arial" w:eastAsia="Wingdings" w:hAnsi="Arial"/>
        </w:rPr>
        <w:footnoteReference w:id="1516"/>
      </w:r>
      <w:r w:rsidR="00BE6982" w:rsidRPr="001A6AD8">
        <w:rPr>
          <w:rFonts w:ascii="Arial" w:hAnsi="Arial"/>
        </w:rPr>
        <w:t xml:space="preserve"> The committee thought it would be difficult for public opinion to be influenced towards a greater acceptance of ECT, but agreed the branch would be ready to present </w:t>
      </w:r>
      <w:r w:rsidR="00F05121" w:rsidRPr="001A6AD8">
        <w:rPr>
          <w:rFonts w:ascii="Arial" w:hAnsi="Arial"/>
        </w:rPr>
        <w:t xml:space="preserve">its </w:t>
      </w:r>
      <w:r w:rsidR="00BE6982" w:rsidRPr="001A6AD8">
        <w:rPr>
          <w:rFonts w:ascii="Arial" w:hAnsi="Arial"/>
        </w:rPr>
        <w:t>knowledge in an authoritative, expert and impartial manner.</w:t>
      </w:r>
      <w:r w:rsidR="00BE6982" w:rsidRPr="001A6AD8">
        <w:rPr>
          <w:rStyle w:val="FootnoteReference"/>
          <w:rFonts w:ascii="Arial" w:eastAsia="Wingdings" w:hAnsi="Arial"/>
        </w:rPr>
        <w:footnoteReference w:id="1517"/>
      </w:r>
    </w:p>
    <w:p w14:paraId="03F44977" w14:textId="48CB8C29" w:rsidR="00BE6982" w:rsidRPr="001A6AD8" w:rsidRDefault="00870DBB" w:rsidP="0069749C">
      <w:pPr>
        <w:pStyle w:val="ListParagraph"/>
        <w:spacing w:before="120" w:after="120"/>
        <w:rPr>
          <w:rFonts w:ascii="Arial" w:hAnsi="Arial"/>
        </w:rPr>
      </w:pPr>
      <w:r w:rsidRPr="001A6AD8">
        <w:rPr>
          <w:rFonts w:ascii="Arial" w:hAnsi="Arial"/>
        </w:rPr>
        <w:t>Dr </w:t>
      </w:r>
      <w:r w:rsidR="00F05121" w:rsidRPr="001A6AD8">
        <w:rPr>
          <w:rFonts w:ascii="Arial" w:hAnsi="Arial"/>
        </w:rPr>
        <w:t xml:space="preserve">Jim </w:t>
      </w:r>
      <w:r w:rsidR="00BE6982" w:rsidRPr="001A6AD8">
        <w:rPr>
          <w:rFonts w:ascii="Arial" w:hAnsi="Arial"/>
        </w:rPr>
        <w:t>Methven appeared for the</w:t>
      </w:r>
      <w:r w:rsidR="009B1CD4" w:rsidRPr="001A6AD8">
        <w:rPr>
          <w:rFonts w:ascii="Arial" w:hAnsi="Arial"/>
        </w:rPr>
        <w:t xml:space="preserve"> </w:t>
      </w:r>
      <w:r w:rsidR="00BE6982" w:rsidRPr="001A6AD8">
        <w:rPr>
          <w:rFonts w:ascii="Arial" w:hAnsi="Arial"/>
        </w:rPr>
        <w:t xml:space="preserve">New Zealand </w:t>
      </w:r>
      <w:r w:rsidR="00195D7E" w:rsidRPr="001A6AD8">
        <w:rPr>
          <w:rFonts w:ascii="Arial" w:hAnsi="Arial"/>
        </w:rPr>
        <w:t xml:space="preserve">branch of the </w:t>
      </w:r>
      <w:r w:rsidR="00BE6982" w:rsidRPr="001A6AD8">
        <w:rPr>
          <w:rFonts w:ascii="Arial" w:hAnsi="Arial"/>
        </w:rPr>
        <w:t>College of Psychiatrists at the hearing for the commission of inquiry.</w:t>
      </w:r>
      <w:r w:rsidR="00BE6982" w:rsidRPr="001A6AD8">
        <w:rPr>
          <w:rStyle w:val="FootnoteReference"/>
          <w:rFonts w:ascii="Arial" w:eastAsia="Wingdings" w:hAnsi="Arial"/>
        </w:rPr>
        <w:footnoteReference w:id="1518"/>
      </w:r>
      <w:r w:rsidR="00BE6982" w:rsidRPr="001A6AD8">
        <w:rPr>
          <w:rFonts w:ascii="Arial" w:hAnsi="Arial"/>
        </w:rPr>
        <w:t xml:space="preserve"> </w:t>
      </w:r>
      <w:r w:rsidRPr="001A6AD8">
        <w:rPr>
          <w:rFonts w:ascii="Arial" w:hAnsi="Arial"/>
        </w:rPr>
        <w:t>Dr </w:t>
      </w:r>
      <w:r w:rsidR="00F05121" w:rsidRPr="001A6AD8">
        <w:rPr>
          <w:rFonts w:ascii="Arial" w:hAnsi="Arial"/>
        </w:rPr>
        <w:t xml:space="preserve">John </w:t>
      </w:r>
      <w:r w:rsidR="00BE6982" w:rsidRPr="001A6AD8">
        <w:rPr>
          <w:rFonts w:ascii="Arial" w:hAnsi="Arial"/>
        </w:rPr>
        <w:t xml:space="preserve">Werry, a child psychiatrist, also appeared but </w:t>
      </w:r>
      <w:r w:rsidR="00EB38A5" w:rsidRPr="001A6AD8">
        <w:rPr>
          <w:rFonts w:ascii="Arial" w:hAnsi="Arial"/>
        </w:rPr>
        <w:t>in his</w:t>
      </w:r>
      <w:r w:rsidR="00BE6982" w:rsidRPr="001A6AD8">
        <w:rPr>
          <w:rFonts w:ascii="Arial" w:hAnsi="Arial"/>
        </w:rPr>
        <w:t xml:space="preserve"> individual</w:t>
      </w:r>
      <w:r w:rsidR="00EB38A5" w:rsidRPr="001A6AD8">
        <w:rPr>
          <w:rFonts w:ascii="Arial" w:hAnsi="Arial"/>
        </w:rPr>
        <w:t xml:space="preserve"> capacity</w:t>
      </w:r>
      <w:r w:rsidR="004D478B" w:rsidRPr="001A6AD8">
        <w:rPr>
          <w:rFonts w:ascii="Arial" w:hAnsi="Arial"/>
        </w:rPr>
        <w:t xml:space="preserve"> and not as a representative of the </w:t>
      </w:r>
      <w:r w:rsidR="00234CF6" w:rsidRPr="001A6AD8">
        <w:rPr>
          <w:rFonts w:ascii="Arial" w:hAnsi="Arial"/>
        </w:rPr>
        <w:t>c</w:t>
      </w:r>
      <w:r w:rsidR="004D478B" w:rsidRPr="001A6AD8">
        <w:rPr>
          <w:rFonts w:ascii="Arial" w:hAnsi="Arial"/>
        </w:rPr>
        <w:t>ollege</w:t>
      </w:r>
      <w:r w:rsidR="00BE6982" w:rsidRPr="001A6AD8">
        <w:rPr>
          <w:rFonts w:ascii="Arial" w:hAnsi="Arial"/>
        </w:rPr>
        <w:t>.</w:t>
      </w:r>
      <w:r w:rsidR="00BE6982" w:rsidRPr="001A6AD8">
        <w:rPr>
          <w:rStyle w:val="FootnoteReference"/>
          <w:rFonts w:ascii="Arial" w:eastAsia="Wingdings" w:hAnsi="Arial"/>
        </w:rPr>
        <w:footnoteReference w:id="1519"/>
      </w:r>
      <w:r w:rsidR="00BE6982" w:rsidRPr="001A6AD8">
        <w:rPr>
          <w:rFonts w:ascii="Arial" w:hAnsi="Arial"/>
        </w:rPr>
        <w:t xml:space="preserve"> </w:t>
      </w:r>
      <w:r w:rsidRPr="001A6AD8">
        <w:rPr>
          <w:rFonts w:ascii="Arial" w:hAnsi="Arial"/>
        </w:rPr>
        <w:t>Dr </w:t>
      </w:r>
      <w:r w:rsidR="00BE6982" w:rsidRPr="001A6AD8">
        <w:rPr>
          <w:rFonts w:ascii="Arial" w:hAnsi="Arial"/>
        </w:rPr>
        <w:t xml:space="preserve">Werry told us they went along thinking they might be able to support </w:t>
      </w:r>
      <w:r w:rsidRPr="001A6AD8">
        <w:rPr>
          <w:rFonts w:ascii="Arial" w:hAnsi="Arial"/>
        </w:rPr>
        <w:t>Dr </w:t>
      </w:r>
      <w:r w:rsidR="00BE6982" w:rsidRPr="001A6AD8">
        <w:rPr>
          <w:rFonts w:ascii="Arial" w:hAnsi="Arial"/>
        </w:rPr>
        <w:t>Leeks, but it didn’t work out that way.</w:t>
      </w:r>
      <w:r w:rsidR="00BE6982" w:rsidRPr="001A6AD8">
        <w:rPr>
          <w:rFonts w:ascii="Arial" w:hAnsi="Arial"/>
          <w:vertAlign w:val="superscript"/>
        </w:rPr>
        <w:footnoteReference w:id="1520"/>
      </w:r>
      <w:r w:rsidR="00BE6982" w:rsidRPr="001A6AD8">
        <w:rPr>
          <w:rFonts w:ascii="Arial" w:hAnsi="Arial"/>
        </w:rPr>
        <w:t xml:space="preserve"> He said they did not know much about </w:t>
      </w:r>
      <w:r w:rsidRPr="001A6AD8">
        <w:rPr>
          <w:rFonts w:ascii="Arial" w:hAnsi="Arial"/>
        </w:rPr>
        <w:t>Dr </w:t>
      </w:r>
      <w:r w:rsidR="00BE6982" w:rsidRPr="001A6AD8">
        <w:rPr>
          <w:rFonts w:ascii="Arial" w:hAnsi="Arial"/>
        </w:rPr>
        <w:t>Leeks or his practices before the hearing.</w:t>
      </w:r>
    </w:p>
    <w:p w14:paraId="06683233" w14:textId="6E909ADB"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 xml:space="preserve">Werry said as the hearing progressed he and </w:t>
      </w:r>
      <w:r w:rsidRPr="001A6AD8">
        <w:rPr>
          <w:rFonts w:ascii="Arial" w:hAnsi="Arial"/>
        </w:rPr>
        <w:t>Dr </w:t>
      </w:r>
      <w:r w:rsidR="00BE6982" w:rsidRPr="001A6AD8">
        <w:rPr>
          <w:rFonts w:ascii="Arial" w:hAnsi="Arial"/>
        </w:rPr>
        <w:t>Methven were shocked by what they heard.</w:t>
      </w:r>
      <w:r w:rsidR="00BE6982" w:rsidRPr="001A6AD8">
        <w:rPr>
          <w:rFonts w:ascii="Arial" w:hAnsi="Arial"/>
          <w:vertAlign w:val="superscript"/>
        </w:rPr>
        <w:footnoteReference w:id="1521"/>
      </w:r>
      <w:r w:rsidR="00BE6982" w:rsidRPr="001A6AD8">
        <w:rPr>
          <w:rFonts w:ascii="Arial" w:hAnsi="Arial"/>
        </w:rPr>
        <w:t xml:space="preserve"> He said it seemed </w:t>
      </w:r>
      <w:r w:rsidR="00F05121" w:rsidRPr="001A6AD8">
        <w:rPr>
          <w:rFonts w:ascii="Arial" w:hAnsi="Arial"/>
        </w:rPr>
        <w:t xml:space="preserve">as if </w:t>
      </w:r>
      <w:r w:rsidRPr="001A6AD8">
        <w:rPr>
          <w:rFonts w:ascii="Arial" w:hAnsi="Arial"/>
        </w:rPr>
        <w:t>Dr </w:t>
      </w:r>
      <w:r w:rsidR="00BE6982" w:rsidRPr="001A6AD8">
        <w:rPr>
          <w:rFonts w:ascii="Arial" w:hAnsi="Arial"/>
        </w:rPr>
        <w:t xml:space="preserve">Leeks was diagnosing </w:t>
      </w:r>
      <w:r w:rsidR="00414289" w:rsidRPr="001A6AD8">
        <w:rPr>
          <w:rFonts w:ascii="Arial" w:hAnsi="Arial"/>
        </w:rPr>
        <w:t>children and young people</w:t>
      </w:r>
      <w:r w:rsidR="00BE6982" w:rsidRPr="001A6AD8">
        <w:rPr>
          <w:rFonts w:ascii="Arial" w:hAnsi="Arial"/>
        </w:rPr>
        <w:t xml:space="preserve"> with childhood schizophrenia to justify keeping them at Lake Alice.</w:t>
      </w:r>
      <w:r w:rsidR="00BE6982" w:rsidRPr="001A6AD8">
        <w:rPr>
          <w:rFonts w:ascii="Arial" w:hAnsi="Arial"/>
          <w:vertAlign w:val="superscript"/>
        </w:rPr>
        <w:footnoteReference w:id="1522"/>
      </w:r>
      <w:r w:rsidR="00BE6982" w:rsidRPr="001A6AD8">
        <w:rPr>
          <w:rFonts w:ascii="Arial" w:hAnsi="Arial"/>
        </w:rPr>
        <w:t xml:space="preserve"> </w:t>
      </w:r>
      <w:r w:rsidRPr="001A6AD8">
        <w:rPr>
          <w:rFonts w:ascii="Arial" w:hAnsi="Arial"/>
        </w:rPr>
        <w:t>Dr </w:t>
      </w:r>
      <w:r w:rsidR="00BE6982" w:rsidRPr="001A6AD8">
        <w:rPr>
          <w:rFonts w:ascii="Arial" w:hAnsi="Arial"/>
        </w:rPr>
        <w:t xml:space="preserve">Werry said that with the benefit of hindsight they should have been more forceful in trying to change things and to confront </w:t>
      </w:r>
      <w:r w:rsidRPr="001A6AD8">
        <w:rPr>
          <w:rFonts w:ascii="Arial" w:hAnsi="Arial"/>
        </w:rPr>
        <w:t>Dr </w:t>
      </w:r>
      <w:r w:rsidR="00BE6982" w:rsidRPr="001A6AD8">
        <w:rPr>
          <w:rFonts w:ascii="Arial" w:hAnsi="Arial"/>
        </w:rPr>
        <w:t>Leeks after what they had heard at the inquiry.</w:t>
      </w:r>
      <w:r w:rsidR="00BE6982" w:rsidRPr="001A6AD8">
        <w:rPr>
          <w:rFonts w:ascii="Arial" w:hAnsi="Arial"/>
          <w:vertAlign w:val="superscript"/>
        </w:rPr>
        <w:footnoteReference w:id="1523"/>
      </w:r>
      <w:r w:rsidR="00BE6982" w:rsidRPr="001A6AD8">
        <w:rPr>
          <w:rFonts w:ascii="Arial" w:hAnsi="Arial"/>
        </w:rPr>
        <w:t xml:space="preserve"> However, he acknowledged the difficulty in criticising colleagues and said</w:t>
      </w:r>
      <w:r w:rsidR="009B1CD4" w:rsidRPr="001A6AD8">
        <w:rPr>
          <w:rFonts w:ascii="Arial" w:hAnsi="Arial"/>
        </w:rPr>
        <w:t>,</w:t>
      </w:r>
      <w:r w:rsidR="00BE6982" w:rsidRPr="001A6AD8">
        <w:rPr>
          <w:rFonts w:ascii="Arial" w:hAnsi="Arial"/>
        </w:rPr>
        <w:t xml:space="preserve"> “if you’re going to do that, you need evidence that is going to stand up in a court of law”</w:t>
      </w:r>
      <w:r w:rsidR="009B1CD4" w:rsidRPr="001A6AD8">
        <w:rPr>
          <w:rFonts w:ascii="Arial" w:hAnsi="Arial"/>
        </w:rPr>
        <w:t>.</w:t>
      </w:r>
      <w:r w:rsidR="00BE6982" w:rsidRPr="001A6AD8">
        <w:rPr>
          <w:rFonts w:ascii="Arial" w:hAnsi="Arial"/>
          <w:vertAlign w:val="superscript"/>
        </w:rPr>
        <w:footnoteReference w:id="1524"/>
      </w:r>
      <w:r w:rsidR="00BE6982" w:rsidRPr="001A6AD8">
        <w:rPr>
          <w:rFonts w:ascii="Arial" w:hAnsi="Arial"/>
        </w:rPr>
        <w:t xml:space="preserve"> </w:t>
      </w:r>
    </w:p>
    <w:p w14:paraId="7E2FD9C1" w14:textId="46EC472C" w:rsidR="00C21FD4" w:rsidRPr="001A6AD8" w:rsidRDefault="00F95EFE" w:rsidP="0069749C">
      <w:pPr>
        <w:pStyle w:val="ListParagraph"/>
        <w:spacing w:before="120" w:after="120"/>
        <w:rPr>
          <w:rFonts w:ascii="Arial" w:hAnsi="Arial"/>
        </w:rPr>
      </w:pPr>
      <w:r w:rsidRPr="001A6AD8">
        <w:rPr>
          <w:rFonts w:ascii="Arial" w:hAnsi="Arial"/>
        </w:rPr>
        <w:t>In the New</w:t>
      </w:r>
      <w:r w:rsidR="00F05121" w:rsidRPr="001A6AD8">
        <w:rPr>
          <w:rFonts w:ascii="Arial" w:hAnsi="Arial"/>
        </w:rPr>
        <w:t> </w:t>
      </w:r>
      <w:r w:rsidRPr="001A6AD8">
        <w:rPr>
          <w:rFonts w:ascii="Arial" w:hAnsi="Arial"/>
        </w:rPr>
        <w:t xml:space="preserve">Zealand </w:t>
      </w:r>
      <w:r w:rsidR="00F05121" w:rsidRPr="001A6AD8">
        <w:rPr>
          <w:rFonts w:ascii="Arial" w:hAnsi="Arial"/>
        </w:rPr>
        <w:t>b</w:t>
      </w:r>
      <w:r w:rsidRPr="001A6AD8">
        <w:rPr>
          <w:rFonts w:ascii="Arial" w:hAnsi="Arial"/>
        </w:rPr>
        <w:t xml:space="preserve">ranch’s report to the </w:t>
      </w:r>
      <w:r w:rsidR="00234CF6" w:rsidRPr="001A6AD8">
        <w:rPr>
          <w:rFonts w:ascii="Arial" w:hAnsi="Arial"/>
        </w:rPr>
        <w:t>college’s</w:t>
      </w:r>
      <w:r w:rsidRPr="001A6AD8">
        <w:rPr>
          <w:rFonts w:ascii="Arial" w:hAnsi="Arial"/>
        </w:rPr>
        <w:t xml:space="preserve"> General Council for its meeting scheduled for October 1977, </w:t>
      </w:r>
      <w:r w:rsidR="00F05121" w:rsidRPr="001A6AD8">
        <w:rPr>
          <w:rFonts w:ascii="Arial" w:hAnsi="Arial"/>
        </w:rPr>
        <w:t xml:space="preserve">it </w:t>
      </w:r>
      <w:r w:rsidRPr="001A6AD8">
        <w:rPr>
          <w:rFonts w:ascii="Arial" w:hAnsi="Arial"/>
        </w:rPr>
        <w:t xml:space="preserve">again reported </w:t>
      </w:r>
      <w:r w:rsidR="00F05121" w:rsidRPr="001A6AD8">
        <w:rPr>
          <w:rFonts w:ascii="Arial" w:hAnsi="Arial"/>
        </w:rPr>
        <w:t xml:space="preserve">it </w:t>
      </w:r>
      <w:r w:rsidRPr="001A6AD8">
        <w:rPr>
          <w:rFonts w:ascii="Arial" w:hAnsi="Arial"/>
        </w:rPr>
        <w:t xml:space="preserve">had </w:t>
      </w:r>
      <w:r w:rsidR="00BE6982" w:rsidRPr="001A6AD8">
        <w:rPr>
          <w:rFonts w:ascii="Arial" w:hAnsi="Arial"/>
        </w:rPr>
        <w:t>discussed the commission of inquiry’s report.</w:t>
      </w:r>
      <w:r w:rsidR="00BE6982" w:rsidRPr="001A6AD8">
        <w:rPr>
          <w:rFonts w:ascii="Arial" w:hAnsi="Arial"/>
          <w:vertAlign w:val="superscript"/>
        </w:rPr>
        <w:footnoteReference w:id="1525"/>
      </w:r>
      <w:r w:rsidR="00BE6982" w:rsidRPr="001A6AD8">
        <w:rPr>
          <w:rFonts w:ascii="Arial" w:hAnsi="Arial"/>
        </w:rPr>
        <w:t xml:space="preserve"> </w:t>
      </w:r>
      <w:r w:rsidR="00F05121" w:rsidRPr="001A6AD8">
        <w:rPr>
          <w:rFonts w:ascii="Arial" w:hAnsi="Arial"/>
        </w:rPr>
        <w:t xml:space="preserve">The branch </w:t>
      </w:r>
      <w:r w:rsidR="00BE6982" w:rsidRPr="001A6AD8">
        <w:rPr>
          <w:rFonts w:ascii="Arial" w:hAnsi="Arial"/>
        </w:rPr>
        <w:t>considered parental consent was the main issue but that ECT attracted a great deal of publicity.</w:t>
      </w:r>
      <w:r w:rsidR="00BE6982" w:rsidRPr="001A6AD8">
        <w:rPr>
          <w:rFonts w:ascii="Arial" w:hAnsi="Arial"/>
          <w:vertAlign w:val="superscript"/>
        </w:rPr>
        <w:footnoteReference w:id="1526"/>
      </w:r>
      <w:r w:rsidR="00BE6982" w:rsidRPr="001A6AD8">
        <w:rPr>
          <w:rFonts w:ascii="Arial" w:hAnsi="Arial"/>
        </w:rPr>
        <w:t xml:space="preserve"> </w:t>
      </w:r>
      <w:r w:rsidR="00F05121" w:rsidRPr="001A6AD8">
        <w:rPr>
          <w:rFonts w:ascii="Arial" w:hAnsi="Arial"/>
        </w:rPr>
        <w:t>It</w:t>
      </w:r>
      <w:r w:rsidR="00BE6982" w:rsidRPr="001A6AD8">
        <w:rPr>
          <w:rFonts w:ascii="Arial" w:hAnsi="Arial"/>
        </w:rPr>
        <w:t xml:space="preserve"> considered allegations that shocks were administered from an ECT machine to a patient’s legs for punishment was not an ECT issue and was probably under </w:t>
      </w:r>
      <w:r w:rsidR="00D42D1A" w:rsidRPr="001A6AD8">
        <w:rPr>
          <w:rFonts w:ascii="Arial" w:hAnsi="Arial"/>
        </w:rPr>
        <w:t>NZ Police</w:t>
      </w:r>
      <w:r w:rsidR="00BE6982" w:rsidRPr="001A6AD8">
        <w:rPr>
          <w:rFonts w:ascii="Arial" w:hAnsi="Arial"/>
        </w:rPr>
        <w:t xml:space="preserve"> investigation.</w:t>
      </w:r>
      <w:r w:rsidR="00BE6982" w:rsidRPr="001A6AD8">
        <w:rPr>
          <w:rFonts w:ascii="Arial" w:hAnsi="Arial"/>
          <w:vertAlign w:val="superscript"/>
        </w:rPr>
        <w:footnoteReference w:id="1527"/>
      </w:r>
      <w:r w:rsidR="00BE6982" w:rsidRPr="001A6AD8">
        <w:rPr>
          <w:rFonts w:ascii="Arial" w:hAnsi="Arial"/>
        </w:rPr>
        <w:t xml:space="preserve"> </w:t>
      </w:r>
      <w:r w:rsidR="00F05121" w:rsidRPr="001A6AD8">
        <w:rPr>
          <w:rFonts w:ascii="Arial" w:hAnsi="Arial"/>
        </w:rPr>
        <w:t>It</w:t>
      </w:r>
      <w:r w:rsidR="00BE6982" w:rsidRPr="001A6AD8">
        <w:rPr>
          <w:rFonts w:ascii="Arial" w:hAnsi="Arial"/>
        </w:rPr>
        <w:t xml:space="preserve"> also recorded that the committee had “strongly directed the allegations” that ECT was used as punishment to the relevant medical disciplinary bodies to minimise publicity.</w:t>
      </w:r>
      <w:r w:rsidR="00BE6982" w:rsidRPr="001A6AD8">
        <w:rPr>
          <w:rFonts w:ascii="Arial" w:hAnsi="Arial"/>
          <w:vertAlign w:val="superscript"/>
        </w:rPr>
        <w:footnoteReference w:id="1528"/>
      </w:r>
      <w:r w:rsidR="00BE6982" w:rsidRPr="001A6AD8">
        <w:rPr>
          <w:rFonts w:ascii="Arial" w:hAnsi="Arial"/>
        </w:rPr>
        <w:t xml:space="preserve"> </w:t>
      </w:r>
      <w:r w:rsidR="00F05121" w:rsidRPr="001A6AD8">
        <w:rPr>
          <w:rFonts w:ascii="Arial" w:hAnsi="Arial"/>
        </w:rPr>
        <w:t xml:space="preserve">It </w:t>
      </w:r>
      <w:r w:rsidR="00BE6982" w:rsidRPr="001A6AD8">
        <w:rPr>
          <w:rFonts w:ascii="Arial" w:hAnsi="Arial"/>
        </w:rPr>
        <w:t>noted the need to balance efforts to minimise publicity that could have repercussions for psychiatry and reinforce myths about legitimate ECT with the need to scrutinise their own clinical practice and take note of the social climate.</w:t>
      </w:r>
      <w:r w:rsidR="00BE6982" w:rsidRPr="001A6AD8">
        <w:rPr>
          <w:rFonts w:ascii="Arial" w:hAnsi="Arial"/>
          <w:vertAlign w:val="superscript"/>
        </w:rPr>
        <w:footnoteReference w:id="1529"/>
      </w:r>
      <w:r w:rsidR="00BE6982" w:rsidRPr="001A6AD8">
        <w:rPr>
          <w:rFonts w:ascii="Arial" w:hAnsi="Arial"/>
        </w:rPr>
        <w:t xml:space="preserve"> </w:t>
      </w:r>
    </w:p>
    <w:p w14:paraId="28AE52EB" w14:textId="5076CCEB" w:rsidR="00C21FD4" w:rsidRPr="001A6AD8" w:rsidRDefault="00BE6982" w:rsidP="0069749C">
      <w:pPr>
        <w:pStyle w:val="Heading2"/>
        <w:spacing w:before="120"/>
      </w:pPr>
      <w:bookmarkStart w:id="2844" w:name="_Toc108793529"/>
      <w:bookmarkStart w:id="2845" w:name="_Toc109032063"/>
      <w:bookmarkStart w:id="2846" w:name="_Toc109034371"/>
      <w:bookmarkStart w:id="2847" w:name="_Toc112771290"/>
      <w:bookmarkStart w:id="2848" w:name="_Toc115968471"/>
      <w:bookmarkStart w:id="2849" w:name="_Toc116029736"/>
      <w:bookmarkStart w:id="2850" w:name="_Toc116036103"/>
      <w:bookmarkStart w:id="2851" w:name="_Toc116043206"/>
      <w:bookmarkStart w:id="2852" w:name="_Toc116051353"/>
      <w:bookmarkStart w:id="2853" w:name="_Toc116052820"/>
      <w:bookmarkStart w:id="2854" w:name="_Toc116995884"/>
      <w:bookmarkStart w:id="2855" w:name="_Toc117168878"/>
      <w:bookmarkStart w:id="2856" w:name="_Toc119064166"/>
      <w:bookmarkStart w:id="2857" w:name="_Toc119429379"/>
      <w:bookmarkStart w:id="2858" w:name="_Toc120905784"/>
      <w:bookmarkStart w:id="2859" w:name="_Toc125980131"/>
      <w:bookmarkStart w:id="2860" w:name="_Toc125981712"/>
      <w:r w:rsidRPr="001A6AD8">
        <w:t xml:space="preserve">2.4.6 </w:t>
      </w:r>
      <w:r w:rsidR="00090B51" w:rsidRPr="001A6AD8">
        <w:t xml:space="preserve">Ngā mahi i ngā kōti me ngā whakataunga - </w:t>
      </w:r>
      <w:r w:rsidRPr="001A6AD8">
        <w:t>Court action and settlements</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14:paraId="2BFFAC8C" w14:textId="742623D4" w:rsidR="00BE6982" w:rsidRPr="00A91DFA" w:rsidRDefault="00BE6982" w:rsidP="00A91DFA">
      <w:pPr>
        <w:pStyle w:val="ListParagraph"/>
        <w:rPr>
          <w:rFonts w:ascii="Arial" w:hAnsi="Arial"/>
        </w:rPr>
      </w:pPr>
      <w:bookmarkStart w:id="2861" w:name="_Toc100311341"/>
      <w:r w:rsidRPr="00A91DFA">
        <w:rPr>
          <w:rFonts w:ascii="Arial" w:hAnsi="Arial"/>
        </w:rPr>
        <w:t>By the 1990s</w:t>
      </w:r>
      <w:r w:rsidR="006D28EB" w:rsidRPr="00A91DFA">
        <w:rPr>
          <w:rFonts w:ascii="Arial" w:hAnsi="Arial"/>
        </w:rPr>
        <w:t>,</w:t>
      </w:r>
      <w:r w:rsidRPr="00A91DFA">
        <w:rPr>
          <w:rFonts w:ascii="Arial" w:hAnsi="Arial"/>
        </w:rPr>
        <w:t xml:space="preserve"> there had been no meaningful accountability for the </w:t>
      </w:r>
      <w:r w:rsidR="00191813" w:rsidRPr="00A91DFA">
        <w:rPr>
          <w:rFonts w:ascii="Arial" w:hAnsi="Arial"/>
        </w:rPr>
        <w:t>abuse</w:t>
      </w:r>
      <w:r w:rsidRPr="00A91DFA">
        <w:rPr>
          <w:rFonts w:ascii="Arial" w:hAnsi="Arial"/>
        </w:rPr>
        <w:t xml:space="preserve"> at Lake Alice and the survivors of Lake Alice had not received any redress for the </w:t>
      </w:r>
      <w:r w:rsidR="00191813" w:rsidRPr="00A91DFA">
        <w:rPr>
          <w:rFonts w:ascii="Arial" w:hAnsi="Arial"/>
        </w:rPr>
        <w:t>abuse</w:t>
      </w:r>
      <w:r w:rsidRPr="00A91DFA">
        <w:rPr>
          <w:rFonts w:ascii="Arial" w:hAnsi="Arial"/>
        </w:rPr>
        <w:t xml:space="preserve"> they suffered. The Crown had not considered, much less offered, financial compensation or any other assistance for survivors. Many survivors turned to the legal system looking for justice. </w:t>
      </w:r>
    </w:p>
    <w:p w14:paraId="1BA40BB9" w14:textId="151D5094" w:rsidR="00BE6982" w:rsidRPr="001A6AD8" w:rsidRDefault="00BE6982" w:rsidP="0069749C">
      <w:pPr>
        <w:pStyle w:val="ListParagraph"/>
        <w:spacing w:before="120" w:after="120"/>
        <w:rPr>
          <w:rFonts w:ascii="Arial" w:hAnsi="Arial"/>
        </w:rPr>
      </w:pPr>
      <w:r w:rsidRPr="001A6AD8">
        <w:rPr>
          <w:rFonts w:ascii="Arial" w:hAnsi="Arial"/>
        </w:rPr>
        <w:t xml:space="preserve">The legal claims ultimately led to financial redress for many survivors, despite the flaws in the legal process that we </w:t>
      </w:r>
      <w:r w:rsidR="00A85DA5" w:rsidRPr="001A6AD8">
        <w:rPr>
          <w:rFonts w:ascii="Arial" w:hAnsi="Arial"/>
        </w:rPr>
        <w:t xml:space="preserve">wrote </w:t>
      </w:r>
      <w:r w:rsidRPr="001A6AD8">
        <w:rPr>
          <w:rFonts w:ascii="Arial" w:hAnsi="Arial"/>
        </w:rPr>
        <w:t>about in our redress report, He Purapura Ora, he Māra Tipu: From Redress to Puretumu</w:t>
      </w:r>
      <w:r w:rsidR="00245F08" w:rsidRPr="001A6AD8">
        <w:rPr>
          <w:rFonts w:ascii="Arial" w:hAnsi="Arial"/>
        </w:rPr>
        <w:t xml:space="preserve"> Torowhānui</w:t>
      </w:r>
      <w:r w:rsidRPr="001A6AD8">
        <w:rPr>
          <w:rFonts w:ascii="Arial" w:hAnsi="Arial"/>
        </w:rPr>
        <w:t>. Indeed, the Lake Alice legal claims resulted in the most effective vindication for any survivors</w:t>
      </w:r>
      <w:r w:rsidR="00BF38DC" w:rsidRPr="001A6AD8">
        <w:rPr>
          <w:rFonts w:ascii="Arial" w:hAnsi="Arial"/>
        </w:rPr>
        <w:t xml:space="preserve"> of </w:t>
      </w:r>
      <w:r w:rsidR="00191813" w:rsidRPr="001A6AD8">
        <w:rPr>
          <w:rFonts w:ascii="Arial" w:hAnsi="Arial"/>
        </w:rPr>
        <w:t>abuse</w:t>
      </w:r>
      <w:r w:rsidRPr="001A6AD8">
        <w:rPr>
          <w:rFonts w:ascii="Arial" w:hAnsi="Arial"/>
        </w:rPr>
        <w:t xml:space="preserve"> in </w:t>
      </w:r>
      <w:r w:rsidR="00A85DA5" w:rsidRPr="001A6AD8">
        <w:rPr>
          <w:rFonts w:ascii="Arial" w:hAnsi="Arial"/>
        </w:rPr>
        <w:t xml:space="preserve">Aotearoa </w:t>
      </w:r>
      <w:r w:rsidRPr="001A6AD8">
        <w:rPr>
          <w:rFonts w:ascii="Arial" w:hAnsi="Arial"/>
        </w:rPr>
        <w:t>New</w:t>
      </w:r>
      <w:r w:rsidR="00A85DA5" w:rsidRPr="001A6AD8">
        <w:rPr>
          <w:rFonts w:ascii="Arial" w:hAnsi="Arial"/>
        </w:rPr>
        <w:t> </w:t>
      </w:r>
      <w:r w:rsidRPr="001A6AD8">
        <w:rPr>
          <w:rFonts w:ascii="Arial" w:hAnsi="Arial"/>
        </w:rPr>
        <w:t xml:space="preserve">Zealand up to that point. </w:t>
      </w:r>
    </w:p>
    <w:p w14:paraId="0EAEE9E5" w14:textId="244DD55D" w:rsidR="00BE6982" w:rsidRPr="001A6AD8" w:rsidRDefault="00090B51" w:rsidP="0069749C">
      <w:pPr>
        <w:pStyle w:val="Heading3"/>
        <w:spacing w:before="120"/>
      </w:pPr>
      <w:bookmarkStart w:id="2862" w:name="_Toc119429380"/>
      <w:bookmarkStart w:id="2863" w:name="_Toc120905785"/>
      <w:bookmarkStart w:id="2864" w:name="_Toc125980132"/>
      <w:bookmarkStart w:id="2865" w:name="_Toc125981713"/>
      <w:r w:rsidRPr="001A6AD8">
        <w:t xml:space="preserve">Ngā kerēme puretumu a ngā purapura ora - </w:t>
      </w:r>
      <w:r w:rsidR="009B1CD4" w:rsidRPr="001A6AD8">
        <w:t>Survivors’ claims for redress</w:t>
      </w:r>
      <w:bookmarkEnd w:id="2862"/>
      <w:bookmarkEnd w:id="2863"/>
      <w:bookmarkEnd w:id="2864"/>
      <w:bookmarkEnd w:id="2865"/>
    </w:p>
    <w:p w14:paraId="5F771AAC" w14:textId="0D669BC0" w:rsidR="00BE6982" w:rsidRPr="001A6AD8" w:rsidRDefault="00BE6982" w:rsidP="0069749C">
      <w:pPr>
        <w:pStyle w:val="ListParagraph"/>
        <w:spacing w:before="120" w:after="120"/>
        <w:ind w:left="709" w:hanging="709"/>
        <w:rPr>
          <w:rFonts w:ascii="Arial" w:hAnsi="Arial"/>
        </w:rPr>
      </w:pPr>
      <w:r w:rsidRPr="001A6AD8">
        <w:rPr>
          <w:rFonts w:ascii="Arial" w:hAnsi="Arial"/>
        </w:rPr>
        <w:t>In the 1990s</w:t>
      </w:r>
      <w:r w:rsidR="00A85DA5" w:rsidRPr="001A6AD8">
        <w:rPr>
          <w:rFonts w:ascii="Arial" w:hAnsi="Arial"/>
        </w:rPr>
        <w:t>,</w:t>
      </w:r>
      <w:r w:rsidRPr="001A6AD8">
        <w:rPr>
          <w:rFonts w:ascii="Arial" w:hAnsi="Arial"/>
        </w:rPr>
        <w:t xml:space="preserve"> two Lake Alice survivors, </w:t>
      </w:r>
      <w:r w:rsidR="00A85DA5" w:rsidRPr="001A6AD8">
        <w:rPr>
          <w:rFonts w:ascii="Arial" w:hAnsi="Arial"/>
        </w:rPr>
        <w:t>Ms </w:t>
      </w:r>
      <w:r w:rsidR="00205532" w:rsidRPr="001A6AD8">
        <w:rPr>
          <w:rFonts w:ascii="Arial" w:hAnsi="Arial"/>
        </w:rPr>
        <w:t>Leoni</w:t>
      </w:r>
      <w:r w:rsidRPr="001A6AD8">
        <w:rPr>
          <w:rFonts w:ascii="Arial" w:hAnsi="Arial"/>
        </w:rPr>
        <w:t xml:space="preserve"> McInroe (1994) and </w:t>
      </w:r>
      <w:r w:rsidR="00ED7B63" w:rsidRPr="001A6AD8">
        <w:rPr>
          <w:rFonts w:ascii="Arial" w:hAnsi="Arial"/>
        </w:rPr>
        <w:t>Mr </w:t>
      </w:r>
      <w:r w:rsidRPr="001A6AD8">
        <w:rPr>
          <w:rFonts w:ascii="Arial" w:hAnsi="Arial"/>
        </w:rPr>
        <w:t xml:space="preserve">DW (1997), filed claims in the High Court for the </w:t>
      </w:r>
      <w:r w:rsidR="00191813" w:rsidRPr="001A6AD8">
        <w:rPr>
          <w:rFonts w:ascii="Arial" w:hAnsi="Arial"/>
        </w:rPr>
        <w:t>abuse</w:t>
      </w:r>
      <w:r w:rsidRPr="001A6AD8">
        <w:rPr>
          <w:rFonts w:ascii="Arial" w:hAnsi="Arial"/>
        </w:rPr>
        <w:t xml:space="preserve"> they suffered at Lake Alice.</w:t>
      </w:r>
      <w:r w:rsidRPr="001A6AD8">
        <w:rPr>
          <w:rFonts w:ascii="Arial" w:eastAsia="Wingdings" w:hAnsi="Arial"/>
          <w:vertAlign w:val="superscript"/>
        </w:rPr>
        <w:footnoteReference w:id="1530"/>
      </w:r>
      <w:r w:rsidRPr="001A6AD8">
        <w:rPr>
          <w:rFonts w:ascii="Arial" w:hAnsi="Arial"/>
        </w:rPr>
        <w:t xml:space="preserve"> From </w:t>
      </w:r>
      <w:r w:rsidR="007C6102" w:rsidRPr="001A6AD8">
        <w:rPr>
          <w:rFonts w:ascii="Arial" w:hAnsi="Arial"/>
        </w:rPr>
        <w:t xml:space="preserve">early </w:t>
      </w:r>
      <w:r w:rsidRPr="001A6AD8">
        <w:rPr>
          <w:rFonts w:ascii="Arial" w:hAnsi="Arial"/>
        </w:rPr>
        <w:t>199</w:t>
      </w:r>
      <w:r w:rsidR="007C6102" w:rsidRPr="001A6AD8">
        <w:rPr>
          <w:rFonts w:ascii="Arial" w:hAnsi="Arial"/>
        </w:rPr>
        <w:t>7</w:t>
      </w:r>
      <w:r w:rsidRPr="001A6AD8">
        <w:rPr>
          <w:rFonts w:ascii="Arial" w:hAnsi="Arial"/>
        </w:rPr>
        <w:t>, lawyer Grant Cameron also began discussions with the Crown on behalf of a large group of Lake Alice survivors.</w:t>
      </w:r>
      <w:r w:rsidR="00773D8C" w:rsidRPr="001A6AD8">
        <w:rPr>
          <w:rStyle w:val="FootnoteReference"/>
          <w:rFonts w:ascii="Arial" w:hAnsi="Arial"/>
          <w:lang w:eastAsia="en-NZ"/>
        </w:rPr>
        <w:footnoteReference w:id="1531"/>
      </w:r>
      <w:r w:rsidRPr="001A6AD8">
        <w:rPr>
          <w:rFonts w:ascii="Arial" w:hAnsi="Arial"/>
        </w:rPr>
        <w:t xml:space="preserve"> </w:t>
      </w:r>
      <w:r w:rsidRPr="001A6AD8">
        <w:rPr>
          <w:rFonts w:ascii="Arial" w:eastAsia="Wingdings" w:hAnsi="Arial"/>
        </w:rPr>
        <w:t xml:space="preserve">The group sought an out-of-court settlement with the Crown that would include the payment of compensation and an apology. </w:t>
      </w:r>
      <w:r w:rsidRPr="001A6AD8">
        <w:rPr>
          <w:rFonts w:ascii="Arial" w:hAnsi="Arial"/>
        </w:rPr>
        <w:t xml:space="preserve">In </w:t>
      </w:r>
      <w:r w:rsidR="00F7358C" w:rsidRPr="001A6AD8">
        <w:rPr>
          <w:rFonts w:ascii="Arial" w:hAnsi="Arial"/>
        </w:rPr>
        <w:t xml:space="preserve">July 1998, </w:t>
      </w:r>
      <w:r w:rsidR="00ED7B63" w:rsidRPr="001A6AD8">
        <w:rPr>
          <w:rFonts w:ascii="Arial" w:hAnsi="Arial"/>
        </w:rPr>
        <w:t>Mr </w:t>
      </w:r>
      <w:r w:rsidR="00F7358C" w:rsidRPr="001A6AD8">
        <w:rPr>
          <w:rFonts w:ascii="Arial" w:hAnsi="Arial"/>
        </w:rPr>
        <w:t xml:space="preserve">Cameron provided a draft </w:t>
      </w:r>
      <w:r w:rsidR="00A85DA5" w:rsidRPr="001A6AD8">
        <w:rPr>
          <w:rFonts w:ascii="Arial" w:hAnsi="Arial"/>
        </w:rPr>
        <w:t>s</w:t>
      </w:r>
      <w:r w:rsidR="00F7358C" w:rsidRPr="001A6AD8">
        <w:rPr>
          <w:rFonts w:ascii="Arial" w:hAnsi="Arial"/>
        </w:rPr>
        <w:t xml:space="preserve">tatement of </w:t>
      </w:r>
      <w:r w:rsidR="00A85DA5" w:rsidRPr="001A6AD8">
        <w:rPr>
          <w:rFonts w:ascii="Arial" w:hAnsi="Arial"/>
        </w:rPr>
        <w:t>c</w:t>
      </w:r>
      <w:r w:rsidR="00F7358C" w:rsidRPr="001A6AD8">
        <w:rPr>
          <w:rFonts w:ascii="Arial" w:hAnsi="Arial"/>
        </w:rPr>
        <w:t>laim with 42 signed statements (</w:t>
      </w:r>
      <w:r w:rsidR="00A85DA5" w:rsidRPr="001A6AD8">
        <w:rPr>
          <w:rFonts w:ascii="Arial" w:hAnsi="Arial"/>
        </w:rPr>
        <w:t>v</w:t>
      </w:r>
      <w:r w:rsidR="00F7358C" w:rsidRPr="001A6AD8">
        <w:rPr>
          <w:rFonts w:ascii="Arial" w:hAnsi="Arial"/>
        </w:rPr>
        <w:t>olume</w:t>
      </w:r>
      <w:r w:rsidR="00A85DA5" w:rsidRPr="001A6AD8">
        <w:rPr>
          <w:rFonts w:ascii="Arial" w:hAnsi="Arial"/>
        </w:rPr>
        <w:t> </w:t>
      </w:r>
      <w:r w:rsidR="00F7358C" w:rsidRPr="001A6AD8">
        <w:rPr>
          <w:rFonts w:ascii="Arial" w:hAnsi="Arial"/>
        </w:rPr>
        <w:t>1).</w:t>
      </w:r>
      <w:r w:rsidR="002712B5" w:rsidRPr="001A6AD8">
        <w:rPr>
          <w:rFonts w:ascii="Arial" w:eastAsia="Wingdings" w:hAnsi="Arial"/>
          <w:vertAlign w:val="superscript"/>
        </w:rPr>
        <w:footnoteReference w:id="1532"/>
      </w:r>
      <w:r w:rsidR="002712B5" w:rsidRPr="001A6AD8">
        <w:rPr>
          <w:rFonts w:ascii="Arial" w:eastAsia="Wingdings" w:hAnsi="Arial"/>
        </w:rPr>
        <w:t xml:space="preserve"> </w:t>
      </w:r>
      <w:r w:rsidR="00F7358C" w:rsidRPr="001A6AD8">
        <w:rPr>
          <w:rFonts w:ascii="Arial" w:hAnsi="Arial"/>
        </w:rPr>
        <w:t>A furthe</w:t>
      </w:r>
      <w:r w:rsidR="009B335C" w:rsidRPr="001A6AD8">
        <w:rPr>
          <w:rFonts w:ascii="Arial" w:hAnsi="Arial"/>
        </w:rPr>
        <w:t xml:space="preserve">r 55 statements were served on </w:t>
      </w:r>
      <w:r w:rsidR="00F7358C" w:rsidRPr="001A6AD8">
        <w:rPr>
          <w:rFonts w:ascii="Arial" w:hAnsi="Arial"/>
        </w:rPr>
        <w:t>14 September 1998 (</w:t>
      </w:r>
      <w:r w:rsidR="00A85DA5" w:rsidRPr="001A6AD8">
        <w:rPr>
          <w:rFonts w:ascii="Arial" w:hAnsi="Arial"/>
        </w:rPr>
        <w:t>v</w:t>
      </w:r>
      <w:r w:rsidR="00F7358C" w:rsidRPr="001A6AD8">
        <w:rPr>
          <w:rFonts w:ascii="Arial" w:hAnsi="Arial"/>
        </w:rPr>
        <w:t>olume</w:t>
      </w:r>
      <w:r w:rsidR="00A85DA5" w:rsidRPr="001A6AD8">
        <w:rPr>
          <w:rFonts w:ascii="Arial" w:hAnsi="Arial"/>
        </w:rPr>
        <w:t> </w:t>
      </w:r>
      <w:r w:rsidR="00F7358C" w:rsidRPr="001A6AD8">
        <w:rPr>
          <w:rFonts w:ascii="Arial" w:hAnsi="Arial"/>
        </w:rPr>
        <w:t>2)</w:t>
      </w:r>
      <w:r w:rsidRPr="001A6AD8">
        <w:rPr>
          <w:rFonts w:ascii="Arial" w:eastAsia="Wingdings" w:hAnsi="Arial"/>
        </w:rPr>
        <w:t>.</w:t>
      </w:r>
      <w:r w:rsidRPr="001A6AD8">
        <w:rPr>
          <w:rFonts w:ascii="Arial" w:eastAsia="Wingdings" w:hAnsi="Arial"/>
          <w:vertAlign w:val="superscript"/>
        </w:rPr>
        <w:footnoteReference w:id="1533"/>
      </w:r>
      <w:r w:rsidRPr="001A6AD8">
        <w:rPr>
          <w:rFonts w:ascii="Arial" w:eastAsia="Wingdings" w:hAnsi="Arial"/>
        </w:rPr>
        <w:t xml:space="preserve"> </w:t>
      </w:r>
    </w:p>
    <w:p w14:paraId="0E2F94C3" w14:textId="6EC8C8A6" w:rsidR="00BE6982" w:rsidRPr="001A6AD8" w:rsidRDefault="00090B51" w:rsidP="0069749C">
      <w:pPr>
        <w:pStyle w:val="Heading3"/>
        <w:spacing w:before="120"/>
      </w:pPr>
      <w:bookmarkStart w:id="2866" w:name="_Toc112771292"/>
      <w:bookmarkStart w:id="2867" w:name="_Toc115968473"/>
      <w:bookmarkStart w:id="2868" w:name="_Toc116029738"/>
      <w:bookmarkStart w:id="2869" w:name="_Toc116036105"/>
      <w:bookmarkStart w:id="2870" w:name="_Toc116043208"/>
      <w:bookmarkStart w:id="2871" w:name="_Toc116051355"/>
      <w:bookmarkStart w:id="2872" w:name="_Toc116052822"/>
      <w:bookmarkStart w:id="2873" w:name="_Toc116995886"/>
      <w:bookmarkStart w:id="2874" w:name="_Toc117168880"/>
      <w:bookmarkStart w:id="2875" w:name="_Toc119064168"/>
      <w:bookmarkStart w:id="2876" w:name="_Toc119429381"/>
      <w:bookmarkStart w:id="2877" w:name="_Toc120905786"/>
      <w:bookmarkStart w:id="2878" w:name="_Toc125980133"/>
      <w:bookmarkStart w:id="2879" w:name="_Toc125981714"/>
      <w:r w:rsidRPr="001A6AD8">
        <w:t xml:space="preserve">Ngā meka tōmua o ngā kerēme </w:t>
      </w:r>
      <w:r w:rsidR="00BA0E57" w:rsidRPr="001A6AD8">
        <w:t>–</w:t>
      </w:r>
      <w:r w:rsidRPr="001A6AD8">
        <w:t xml:space="preserve"> </w:t>
      </w:r>
      <w:r w:rsidR="00BA0E57" w:rsidRPr="001A6AD8">
        <w:t>The m</w:t>
      </w:r>
      <w:r w:rsidR="00BE6982" w:rsidRPr="001A6AD8">
        <w:t>erits of the claims</w:t>
      </w:r>
      <w:r w:rsidR="00BA0E57" w:rsidRPr="001A6AD8">
        <w:t xml:space="preserve"> were</w:t>
      </w:r>
      <w:r w:rsidR="00BE6982" w:rsidRPr="001A6AD8">
        <w:t xml:space="preserve"> clear from early on</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4C457F01" w14:textId="3B93E201" w:rsidR="00BE6982" w:rsidRPr="001A6AD8" w:rsidRDefault="00870DBB" w:rsidP="0069749C">
      <w:pPr>
        <w:pStyle w:val="ListParagraph"/>
        <w:spacing w:before="120" w:after="120"/>
        <w:rPr>
          <w:rFonts w:ascii="Arial" w:hAnsi="Arial"/>
        </w:rPr>
      </w:pPr>
      <w:r w:rsidRPr="001A6AD8">
        <w:rPr>
          <w:rFonts w:ascii="Arial" w:hAnsi="Arial"/>
        </w:rPr>
        <w:t>Dr </w:t>
      </w:r>
      <w:r w:rsidR="00BE6982" w:rsidRPr="001A6AD8">
        <w:rPr>
          <w:rFonts w:ascii="Arial" w:hAnsi="Arial"/>
        </w:rPr>
        <w:t xml:space="preserve">Janice Wilson, the Ministry of Health’s </w:t>
      </w:r>
      <w:r w:rsidR="009B1CD4" w:rsidRPr="001A6AD8">
        <w:rPr>
          <w:rFonts w:ascii="Arial" w:hAnsi="Arial"/>
        </w:rPr>
        <w:t>D</w:t>
      </w:r>
      <w:r w:rsidR="00234CF6" w:rsidRPr="001A6AD8">
        <w:rPr>
          <w:rFonts w:ascii="Arial" w:hAnsi="Arial"/>
        </w:rPr>
        <w:t>irector</w:t>
      </w:r>
      <w:r w:rsidR="00BE6982" w:rsidRPr="001A6AD8">
        <w:rPr>
          <w:rFonts w:ascii="Arial" w:hAnsi="Arial"/>
        </w:rPr>
        <w:t xml:space="preserve"> of </w:t>
      </w:r>
      <w:r w:rsidR="009B1CD4" w:rsidRPr="001A6AD8">
        <w:rPr>
          <w:rFonts w:ascii="Arial" w:hAnsi="Arial"/>
        </w:rPr>
        <w:t>M</w:t>
      </w:r>
      <w:r w:rsidR="00234CF6" w:rsidRPr="001A6AD8">
        <w:rPr>
          <w:rFonts w:ascii="Arial" w:hAnsi="Arial"/>
        </w:rPr>
        <w:t xml:space="preserve">ental </w:t>
      </w:r>
      <w:r w:rsidR="009B1CD4" w:rsidRPr="001A6AD8">
        <w:rPr>
          <w:rFonts w:ascii="Arial" w:hAnsi="Arial"/>
        </w:rPr>
        <w:t>H</w:t>
      </w:r>
      <w:r w:rsidR="00234CF6" w:rsidRPr="001A6AD8">
        <w:rPr>
          <w:rFonts w:ascii="Arial" w:hAnsi="Arial"/>
        </w:rPr>
        <w:t>ealth</w:t>
      </w:r>
      <w:r w:rsidR="00BE6982" w:rsidRPr="001A6AD8">
        <w:rPr>
          <w:rFonts w:ascii="Arial" w:hAnsi="Arial"/>
        </w:rPr>
        <w:t xml:space="preserve"> at the time Ms</w:t>
      </w:r>
      <w:r w:rsidR="00ED7B63" w:rsidRPr="001A6AD8">
        <w:rPr>
          <w:rFonts w:ascii="Arial" w:hAnsi="Arial"/>
        </w:rPr>
        <w:t> </w:t>
      </w:r>
      <w:r w:rsidR="00BE6982" w:rsidRPr="001A6AD8">
        <w:rPr>
          <w:rFonts w:ascii="Arial" w:hAnsi="Arial"/>
        </w:rPr>
        <w:t xml:space="preserve">McInroe filed her claim, </w:t>
      </w:r>
      <w:r w:rsidR="00C35AB6" w:rsidRPr="001A6AD8">
        <w:rPr>
          <w:rFonts w:ascii="Arial" w:hAnsi="Arial"/>
        </w:rPr>
        <w:t>agreed</w:t>
      </w:r>
      <w:r w:rsidR="00BE6982" w:rsidRPr="001A6AD8">
        <w:rPr>
          <w:rFonts w:ascii="Arial" w:hAnsi="Arial"/>
        </w:rPr>
        <w:t xml:space="preserve"> she had sympathy “from the very early day[s]”</w:t>
      </w:r>
      <w:r w:rsidR="00BE6982" w:rsidRPr="001A6AD8">
        <w:rPr>
          <w:rFonts w:ascii="Arial" w:hAnsi="Arial"/>
          <w:vertAlign w:val="superscript"/>
        </w:rPr>
        <w:footnoteReference w:id="1534"/>
      </w:r>
      <w:r w:rsidR="00BE6982" w:rsidRPr="001A6AD8">
        <w:rPr>
          <w:rFonts w:ascii="Arial" w:hAnsi="Arial"/>
        </w:rPr>
        <w:t xml:space="preserve"> for Ms</w:t>
      </w:r>
      <w:r w:rsidR="00ED7B63" w:rsidRPr="001A6AD8">
        <w:rPr>
          <w:rFonts w:ascii="Arial" w:hAnsi="Arial"/>
        </w:rPr>
        <w:t> </w:t>
      </w:r>
      <w:r w:rsidR="00BE6982" w:rsidRPr="001A6AD8">
        <w:rPr>
          <w:rFonts w:ascii="Arial" w:hAnsi="Arial"/>
        </w:rPr>
        <w:t>McInroe’s claim and subsequent claims by other survivors, finding them reasonable, compelling and believable.</w:t>
      </w:r>
      <w:r w:rsidR="00BE6982" w:rsidRPr="001A6AD8">
        <w:rPr>
          <w:rFonts w:ascii="Arial" w:hAnsi="Arial"/>
          <w:vertAlign w:val="superscript"/>
        </w:rPr>
        <w:footnoteReference w:id="1535"/>
      </w:r>
      <w:r w:rsidR="00BE6982" w:rsidRPr="001A6AD8">
        <w:rPr>
          <w:rFonts w:ascii="Arial" w:hAnsi="Arial"/>
        </w:rPr>
        <w:t xml:space="preserve"> She said there was reasonable evidence supporting Ms</w:t>
      </w:r>
      <w:r w:rsidR="00ED7B63" w:rsidRPr="001A6AD8">
        <w:rPr>
          <w:rFonts w:ascii="Arial" w:hAnsi="Arial"/>
        </w:rPr>
        <w:t> </w:t>
      </w:r>
      <w:r w:rsidR="00BE6982" w:rsidRPr="001A6AD8">
        <w:rPr>
          <w:rFonts w:ascii="Arial" w:hAnsi="Arial"/>
        </w:rPr>
        <w:t>McInroe’s claims</w:t>
      </w:r>
      <w:r w:rsidR="008C6394" w:rsidRPr="001A6AD8">
        <w:rPr>
          <w:rFonts w:ascii="Arial" w:hAnsi="Arial"/>
        </w:rPr>
        <w:t>,</w:t>
      </w:r>
      <w:r w:rsidR="00BE6982" w:rsidRPr="001A6AD8">
        <w:rPr>
          <w:rFonts w:ascii="Arial" w:hAnsi="Arial"/>
        </w:rPr>
        <w:t xml:space="preserve"> including </w:t>
      </w:r>
      <w:r w:rsidR="008C6394" w:rsidRPr="001A6AD8">
        <w:rPr>
          <w:rFonts w:ascii="Arial" w:hAnsi="Arial"/>
        </w:rPr>
        <w:t xml:space="preserve">about </w:t>
      </w:r>
      <w:r w:rsidR="00BE6982" w:rsidRPr="001A6AD8">
        <w:rPr>
          <w:rFonts w:ascii="Arial" w:hAnsi="Arial"/>
        </w:rPr>
        <w:t xml:space="preserve">unmodified ECT, </w:t>
      </w:r>
      <w:r w:rsidR="0057329B" w:rsidRPr="001A6AD8">
        <w:rPr>
          <w:rFonts w:ascii="Arial" w:hAnsi="Arial"/>
        </w:rPr>
        <w:t xml:space="preserve">the </w:t>
      </w:r>
      <w:r w:rsidR="00BE6982" w:rsidRPr="001A6AD8">
        <w:rPr>
          <w:rFonts w:ascii="Arial" w:hAnsi="Arial"/>
        </w:rPr>
        <w:t xml:space="preserve">misuse of behavioural aversion therapy and </w:t>
      </w:r>
      <w:r w:rsidR="00C4673E" w:rsidRPr="001A6AD8">
        <w:rPr>
          <w:rFonts w:ascii="Arial" w:hAnsi="Arial"/>
        </w:rPr>
        <w:t xml:space="preserve">probably </w:t>
      </w:r>
      <w:r w:rsidR="0057329B" w:rsidRPr="001A6AD8">
        <w:rPr>
          <w:rFonts w:ascii="Arial" w:hAnsi="Arial"/>
        </w:rPr>
        <w:t xml:space="preserve">the </w:t>
      </w:r>
      <w:r w:rsidR="00BE6982" w:rsidRPr="001A6AD8">
        <w:rPr>
          <w:rFonts w:ascii="Arial" w:hAnsi="Arial"/>
        </w:rPr>
        <w:t>misuse of drugs, all of which she considered inappropriate.</w:t>
      </w:r>
      <w:r w:rsidR="00BE6982" w:rsidRPr="001A6AD8">
        <w:rPr>
          <w:rFonts w:ascii="Arial" w:hAnsi="Arial"/>
          <w:vertAlign w:val="superscript"/>
        </w:rPr>
        <w:footnoteReference w:id="1536"/>
      </w:r>
      <w:r w:rsidR="00ED7B63" w:rsidRPr="001A6AD8">
        <w:rPr>
          <w:rFonts w:ascii="Arial" w:hAnsi="Arial"/>
        </w:rPr>
        <w:t xml:space="preserve"> </w:t>
      </w:r>
      <w:r w:rsidRPr="001A6AD8">
        <w:rPr>
          <w:rFonts w:ascii="Arial" w:hAnsi="Arial"/>
        </w:rPr>
        <w:t>Dr </w:t>
      </w:r>
      <w:r w:rsidR="00BE6982" w:rsidRPr="001A6AD8">
        <w:rPr>
          <w:rFonts w:ascii="Arial" w:hAnsi="Arial"/>
        </w:rPr>
        <w:t>Wilson said she conveyed her view that the claim was reasonable to the ministry’s lawyers</w:t>
      </w:r>
      <w:r w:rsidR="003F49B3" w:rsidRPr="001A6AD8">
        <w:rPr>
          <w:rFonts w:ascii="Arial" w:hAnsi="Arial"/>
        </w:rPr>
        <w:t xml:space="preserve">. </w:t>
      </w:r>
      <w:r w:rsidRPr="001A6AD8">
        <w:rPr>
          <w:rFonts w:ascii="Arial" w:hAnsi="Arial"/>
        </w:rPr>
        <w:t>Dr </w:t>
      </w:r>
      <w:r w:rsidR="003F49B3" w:rsidRPr="001A6AD8">
        <w:rPr>
          <w:rFonts w:ascii="Arial" w:hAnsi="Arial"/>
        </w:rPr>
        <w:t xml:space="preserve">Wilson said she believed her views would have been heard by Crown Law and </w:t>
      </w:r>
      <w:r w:rsidR="00E702B1" w:rsidRPr="001A6AD8">
        <w:rPr>
          <w:rFonts w:ascii="Arial" w:hAnsi="Arial"/>
        </w:rPr>
        <w:t>M</w:t>
      </w:r>
      <w:r w:rsidR="003F49B3" w:rsidRPr="001A6AD8">
        <w:rPr>
          <w:rFonts w:ascii="Arial" w:hAnsi="Arial"/>
        </w:rPr>
        <w:t xml:space="preserve">inisters and she noted a time-consuming legal, policy and Cabinet process </w:t>
      </w:r>
      <w:r w:rsidR="00EA3C03" w:rsidRPr="001A6AD8">
        <w:rPr>
          <w:rFonts w:ascii="Arial" w:hAnsi="Arial"/>
        </w:rPr>
        <w:t xml:space="preserve">had </w:t>
      </w:r>
      <w:r w:rsidR="003F49B3" w:rsidRPr="001A6AD8">
        <w:rPr>
          <w:rFonts w:ascii="Arial" w:hAnsi="Arial"/>
        </w:rPr>
        <w:t>to be worked through in respect of the claims.</w:t>
      </w:r>
      <w:r w:rsidR="00BE6982" w:rsidRPr="001A6AD8">
        <w:rPr>
          <w:rFonts w:ascii="Arial" w:hAnsi="Arial"/>
          <w:vertAlign w:val="superscript"/>
        </w:rPr>
        <w:footnoteReference w:id="1537"/>
      </w:r>
      <w:r w:rsidR="00ED7B63" w:rsidRPr="001A6AD8">
        <w:rPr>
          <w:rFonts w:ascii="Arial" w:hAnsi="Arial"/>
        </w:rPr>
        <w:t xml:space="preserve"> </w:t>
      </w:r>
    </w:p>
    <w:p w14:paraId="7DBDD712" w14:textId="39CBA0F7" w:rsidR="00BE6982" w:rsidRPr="001A6AD8" w:rsidRDefault="00BE6982" w:rsidP="0069749C">
      <w:pPr>
        <w:pStyle w:val="ListParagraph"/>
        <w:spacing w:before="120" w:after="120"/>
        <w:rPr>
          <w:rFonts w:ascii="Arial" w:hAnsi="Arial"/>
        </w:rPr>
      </w:pPr>
      <w:r w:rsidRPr="001A6AD8">
        <w:rPr>
          <w:rFonts w:ascii="Arial" w:hAnsi="Arial"/>
        </w:rPr>
        <w:t>By September 1995, the Crown had two opinions on Ms</w:t>
      </w:r>
      <w:r w:rsidR="00ED7B63" w:rsidRPr="001A6AD8">
        <w:rPr>
          <w:rFonts w:ascii="Arial" w:hAnsi="Arial"/>
        </w:rPr>
        <w:t> </w:t>
      </w:r>
      <w:r w:rsidRPr="001A6AD8">
        <w:rPr>
          <w:rFonts w:ascii="Arial" w:hAnsi="Arial"/>
        </w:rPr>
        <w:t xml:space="preserve">McInroe’s claim from experienced psychiatrists, both saying </w:t>
      </w:r>
      <w:r w:rsidR="00870DBB" w:rsidRPr="001A6AD8">
        <w:rPr>
          <w:rFonts w:ascii="Arial" w:hAnsi="Arial"/>
        </w:rPr>
        <w:t>Dr </w:t>
      </w:r>
      <w:r w:rsidRPr="001A6AD8">
        <w:rPr>
          <w:rFonts w:ascii="Arial" w:hAnsi="Arial"/>
        </w:rPr>
        <w:t>Leeks’ conduct was professionally inappropriate.</w:t>
      </w:r>
      <w:r w:rsidRPr="001A6AD8">
        <w:rPr>
          <w:rStyle w:val="FootnoteReference"/>
          <w:rFonts w:ascii="Arial" w:eastAsia="Wingdings" w:hAnsi="Arial"/>
        </w:rPr>
        <w:footnoteReference w:id="1538"/>
      </w:r>
      <w:r w:rsidRPr="001A6AD8">
        <w:rPr>
          <w:rFonts w:ascii="Arial" w:hAnsi="Arial"/>
        </w:rPr>
        <w:t xml:space="preserve"> Despite this, the Crown continued to defend </w:t>
      </w:r>
      <w:r w:rsidR="00456311" w:rsidRPr="001A6AD8">
        <w:rPr>
          <w:rFonts w:ascii="Arial" w:hAnsi="Arial"/>
        </w:rPr>
        <w:t>Ms</w:t>
      </w:r>
      <w:r w:rsidR="00ED7B63" w:rsidRPr="001A6AD8">
        <w:rPr>
          <w:rFonts w:ascii="Arial" w:hAnsi="Arial"/>
        </w:rPr>
        <w:t> </w:t>
      </w:r>
      <w:r w:rsidR="00456311" w:rsidRPr="001A6AD8">
        <w:rPr>
          <w:rFonts w:ascii="Arial" w:hAnsi="Arial"/>
        </w:rPr>
        <w:t xml:space="preserve">McInroe’s claim </w:t>
      </w:r>
      <w:r w:rsidRPr="001A6AD8">
        <w:rPr>
          <w:rFonts w:ascii="Arial" w:hAnsi="Arial"/>
        </w:rPr>
        <w:t>for many more years.</w:t>
      </w:r>
      <w:r w:rsidRPr="001A6AD8">
        <w:rPr>
          <w:rStyle w:val="FootnoteReference"/>
          <w:rFonts w:ascii="Arial" w:eastAsia="Wingdings" w:hAnsi="Arial"/>
        </w:rPr>
        <w:footnoteReference w:id="1539"/>
      </w:r>
    </w:p>
    <w:p w14:paraId="76F0C3EC" w14:textId="728E54F3" w:rsidR="00BE6982" w:rsidRPr="001A6AD8" w:rsidRDefault="00BE6982" w:rsidP="0069749C">
      <w:pPr>
        <w:pStyle w:val="ListParagraph"/>
        <w:spacing w:before="120" w:after="120"/>
        <w:rPr>
          <w:rFonts w:ascii="Arial" w:hAnsi="Arial"/>
        </w:rPr>
      </w:pPr>
      <w:r w:rsidRPr="001A6AD8">
        <w:rPr>
          <w:rFonts w:ascii="Arial" w:hAnsi="Arial"/>
        </w:rPr>
        <w:t xml:space="preserve">By early 1999, a large amount of evidence </w:t>
      </w:r>
      <w:r w:rsidR="00EA3C03" w:rsidRPr="001A6AD8">
        <w:rPr>
          <w:rFonts w:ascii="Arial" w:hAnsi="Arial"/>
        </w:rPr>
        <w:t xml:space="preserve">was </w:t>
      </w:r>
      <w:r w:rsidRPr="001A6AD8">
        <w:rPr>
          <w:rFonts w:ascii="Arial" w:hAnsi="Arial"/>
        </w:rPr>
        <w:t xml:space="preserve">in the </w:t>
      </w:r>
      <w:r w:rsidR="00EA3C03" w:rsidRPr="001A6AD8">
        <w:rPr>
          <w:rFonts w:ascii="Arial" w:hAnsi="Arial"/>
        </w:rPr>
        <w:t xml:space="preserve">Crown’s </w:t>
      </w:r>
      <w:r w:rsidRPr="001A6AD8">
        <w:rPr>
          <w:rFonts w:ascii="Arial" w:hAnsi="Arial"/>
        </w:rPr>
        <w:t>possession showing the merits of the claims. In addition to the two psychiatrists briefed by the Crown who supported Ms</w:t>
      </w:r>
      <w:r w:rsidR="00ED7B63" w:rsidRPr="001A6AD8">
        <w:rPr>
          <w:rFonts w:ascii="Arial" w:hAnsi="Arial"/>
        </w:rPr>
        <w:t> </w:t>
      </w:r>
      <w:r w:rsidRPr="001A6AD8">
        <w:rPr>
          <w:rFonts w:ascii="Arial" w:hAnsi="Arial"/>
        </w:rPr>
        <w:t>McInroe’s claim</w:t>
      </w:r>
      <w:r w:rsidR="00EA3C03" w:rsidRPr="001A6AD8">
        <w:rPr>
          <w:rFonts w:ascii="Arial" w:hAnsi="Arial"/>
        </w:rPr>
        <w:t>,</w:t>
      </w:r>
      <w:r w:rsidRPr="001A6AD8">
        <w:rPr>
          <w:rFonts w:ascii="Arial" w:hAnsi="Arial"/>
        </w:rPr>
        <w:t xml:space="preserve"> a psychiatrist briefed by Mr</w:t>
      </w:r>
      <w:r w:rsidR="00ED7B63" w:rsidRPr="001A6AD8">
        <w:rPr>
          <w:rFonts w:ascii="Arial" w:hAnsi="Arial"/>
        </w:rPr>
        <w:t> </w:t>
      </w:r>
      <w:r w:rsidRPr="001A6AD8">
        <w:rPr>
          <w:rFonts w:ascii="Arial" w:hAnsi="Arial"/>
        </w:rPr>
        <w:t xml:space="preserve">DW said </w:t>
      </w:r>
      <w:r w:rsidR="00870DBB" w:rsidRPr="001A6AD8">
        <w:rPr>
          <w:rFonts w:ascii="Arial" w:hAnsi="Arial"/>
        </w:rPr>
        <w:t>Dr </w:t>
      </w:r>
      <w:r w:rsidRPr="001A6AD8">
        <w:rPr>
          <w:rFonts w:ascii="Arial" w:hAnsi="Arial"/>
        </w:rPr>
        <w:t>Leeks’ actions were “not appropriate”.</w:t>
      </w:r>
      <w:r w:rsidRPr="001A6AD8">
        <w:rPr>
          <w:rStyle w:val="FootnoteReference"/>
          <w:rFonts w:ascii="Arial" w:eastAsia="Wingdings" w:hAnsi="Arial"/>
        </w:rPr>
        <w:footnoteReference w:id="1540"/>
      </w:r>
      <w:r w:rsidRPr="001A6AD8">
        <w:rPr>
          <w:rFonts w:ascii="Arial" w:hAnsi="Arial"/>
        </w:rPr>
        <w:t xml:space="preserve"> The Ministry of Health had a</w:t>
      </w:r>
      <w:r w:rsidR="00D93A53" w:rsidRPr="001A6AD8">
        <w:rPr>
          <w:rFonts w:ascii="Arial" w:hAnsi="Arial"/>
        </w:rPr>
        <w:t>dvised</w:t>
      </w:r>
      <w:r w:rsidRPr="001A6AD8">
        <w:rPr>
          <w:rFonts w:ascii="Arial" w:hAnsi="Arial"/>
        </w:rPr>
        <w:t xml:space="preserve"> that “psychiatric hospitals in the 1970s were not well managed and there were few controls to ensure that patients were not abused by staff”.</w:t>
      </w:r>
      <w:r w:rsidRPr="001A6AD8">
        <w:rPr>
          <w:rFonts w:ascii="Arial" w:hAnsi="Arial"/>
          <w:vertAlign w:val="superscript"/>
        </w:rPr>
        <w:footnoteReference w:id="1541"/>
      </w:r>
    </w:p>
    <w:p w14:paraId="77EFA38E" w14:textId="1745F307" w:rsidR="00BE6982" w:rsidRPr="001A6AD8" w:rsidRDefault="00BE6982" w:rsidP="0069749C">
      <w:pPr>
        <w:pStyle w:val="ListParagraph"/>
        <w:spacing w:before="120" w:after="120"/>
        <w:rPr>
          <w:rFonts w:ascii="Arial" w:hAnsi="Arial"/>
        </w:rPr>
      </w:pPr>
      <w:r w:rsidRPr="001A6AD8">
        <w:rPr>
          <w:rFonts w:ascii="Arial" w:hAnsi="Arial"/>
        </w:rPr>
        <w:t xml:space="preserve">In February 1999, Crown Law told the </w:t>
      </w:r>
      <w:r w:rsidR="009B1CD4" w:rsidRPr="001A6AD8">
        <w:rPr>
          <w:rFonts w:ascii="Arial" w:hAnsi="Arial"/>
        </w:rPr>
        <w:t>Minister and</w:t>
      </w:r>
      <w:r w:rsidRPr="001A6AD8">
        <w:rPr>
          <w:rFonts w:ascii="Arial" w:hAnsi="Arial"/>
        </w:rPr>
        <w:t xml:space="preserve"> Ministry of Health that some of the Grant Cameron claimants’ patient files appeared to corroborate the allegations of the use of unmodified ECT and its use as a punishment.</w:t>
      </w:r>
      <w:r w:rsidRPr="001A6AD8">
        <w:rPr>
          <w:rFonts w:ascii="Arial" w:hAnsi="Arial"/>
          <w:vertAlign w:val="superscript"/>
        </w:rPr>
        <w:footnoteReference w:id="1542"/>
      </w:r>
      <w:r w:rsidRPr="001A6AD8">
        <w:rPr>
          <w:rFonts w:ascii="Arial" w:hAnsi="Arial"/>
        </w:rPr>
        <w:t xml:space="preserve"> It said the files revealed “numerous consistencies” between claimants’ statements.</w:t>
      </w:r>
      <w:r w:rsidRPr="001A6AD8">
        <w:rPr>
          <w:rFonts w:ascii="Arial" w:hAnsi="Arial"/>
          <w:vertAlign w:val="superscript"/>
        </w:rPr>
        <w:footnoteReference w:id="1543"/>
      </w:r>
      <w:r w:rsidRPr="001A6AD8">
        <w:rPr>
          <w:rFonts w:ascii="Arial" w:hAnsi="Arial"/>
        </w:rPr>
        <w:t xml:space="preserve"> It explained the advantages and disadvantages of defending the claims in court, saying the key question was whether to respond to the claims on their merits or fight them at all costs</w:t>
      </w:r>
      <w:r w:rsidR="009B1CD4" w:rsidRPr="001A6AD8">
        <w:rPr>
          <w:rFonts w:ascii="Arial" w:hAnsi="Arial"/>
        </w:rPr>
        <w:t>.</w:t>
      </w:r>
    </w:p>
    <w:p w14:paraId="4083C690" w14:textId="565FB4FE" w:rsidR="00BE6982" w:rsidRPr="001A6AD8" w:rsidRDefault="009B1CD4" w:rsidP="00385A6E">
      <w:pPr>
        <w:pStyle w:val="IntenseQuote"/>
        <w:rPr>
          <w:rFonts w:eastAsia="Wingdings"/>
          <w:iCs w:val="0"/>
        </w:rPr>
      </w:pPr>
      <w:r w:rsidRPr="001A6AD8">
        <w:rPr>
          <w:iCs w:val="0"/>
        </w:rPr>
        <w:t>“</w:t>
      </w:r>
      <w:r w:rsidR="00BE6982" w:rsidRPr="001A6AD8">
        <w:rPr>
          <w:iCs w:val="0"/>
        </w:rPr>
        <w:t>If Ministers want the Crown to respond to the claims, an appropriate [alternative dispute resolution] mode is preferable because it will avoid any precedential effect, and the Crown may be able to manage publicity impacts, if that is wanted. If Ministers want to resist the claims at all costs, and seek to defeat them by whatever means, they should litigate.</w:t>
      </w:r>
      <w:r w:rsidRPr="001A6AD8">
        <w:rPr>
          <w:iCs w:val="0"/>
        </w:rPr>
        <w:t>”</w:t>
      </w:r>
      <w:r w:rsidR="00BE6982" w:rsidRPr="001A6AD8">
        <w:rPr>
          <w:rFonts w:eastAsia="Wingdings"/>
          <w:iCs w:val="0"/>
          <w:vertAlign w:val="superscript"/>
        </w:rPr>
        <w:footnoteReference w:id="1544"/>
      </w:r>
    </w:p>
    <w:p w14:paraId="19E81890" w14:textId="3A823E83" w:rsidR="00BE6982" w:rsidRPr="001A6AD8" w:rsidRDefault="00090B51" w:rsidP="0069749C">
      <w:pPr>
        <w:pStyle w:val="Heading3"/>
        <w:spacing w:before="120"/>
      </w:pPr>
      <w:bookmarkStart w:id="2880" w:name="_Toc112771293"/>
      <w:bookmarkStart w:id="2881" w:name="_Toc115968474"/>
      <w:bookmarkStart w:id="2882" w:name="_Toc116029739"/>
      <w:bookmarkStart w:id="2883" w:name="_Toc116036106"/>
      <w:bookmarkStart w:id="2884" w:name="_Toc116043209"/>
      <w:bookmarkStart w:id="2885" w:name="_Toc116051356"/>
      <w:bookmarkStart w:id="2886" w:name="_Toc116052823"/>
      <w:bookmarkStart w:id="2887" w:name="_Toc116995887"/>
      <w:bookmarkStart w:id="2888" w:name="_Toc117168881"/>
      <w:bookmarkStart w:id="2889" w:name="_Toc119064169"/>
      <w:bookmarkStart w:id="2890" w:name="_Toc119429382"/>
      <w:bookmarkStart w:id="2891" w:name="_Toc120905787"/>
      <w:bookmarkStart w:id="2892" w:name="_Toc125980134"/>
      <w:bookmarkStart w:id="2893" w:name="_Toc125981715"/>
      <w:r w:rsidRPr="001A6AD8">
        <w:t xml:space="preserve">Tā te Karauna whakatau kia whawhai i ngā kēhi ki roto i ngā kōti - </w:t>
      </w:r>
      <w:r w:rsidR="00BE6982" w:rsidRPr="001A6AD8">
        <w:t xml:space="preserve">Crown’s decision to fight the cases in </w:t>
      </w:r>
      <w:r w:rsidR="00146768" w:rsidRPr="001A6AD8">
        <w:t>c</w:t>
      </w:r>
      <w:r w:rsidR="00BE6982" w:rsidRPr="001A6AD8">
        <w:t>ourt</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14316DEB" w14:textId="32AE0684" w:rsidR="003C0A94" w:rsidRPr="001A6AD8" w:rsidRDefault="00BE6982" w:rsidP="0069749C">
      <w:pPr>
        <w:pStyle w:val="ListParagraph"/>
        <w:spacing w:before="120" w:after="120"/>
        <w:rPr>
          <w:rFonts w:ascii="Arial" w:hAnsi="Arial"/>
        </w:rPr>
      </w:pPr>
      <w:r w:rsidRPr="001A6AD8">
        <w:rPr>
          <w:rFonts w:ascii="Arial" w:hAnsi="Arial"/>
        </w:rPr>
        <w:t xml:space="preserve">Despite the evidence showing the merits of the claims, the Crown decided to go to </w:t>
      </w:r>
      <w:r w:rsidR="003C0A94" w:rsidRPr="001A6AD8">
        <w:rPr>
          <w:rFonts w:ascii="Arial" w:hAnsi="Arial"/>
        </w:rPr>
        <w:t>Court</w:t>
      </w:r>
      <w:r w:rsidRPr="001A6AD8">
        <w:rPr>
          <w:rFonts w:ascii="Arial" w:hAnsi="Arial"/>
        </w:rPr>
        <w:t xml:space="preserve"> </w:t>
      </w:r>
      <w:r w:rsidR="00CA2D2F" w:rsidRPr="001A6AD8">
        <w:rPr>
          <w:rFonts w:ascii="Arial" w:hAnsi="Arial"/>
        </w:rPr>
        <w:t xml:space="preserve">to test whether </w:t>
      </w:r>
      <w:r w:rsidR="003C0A94" w:rsidRPr="001A6AD8">
        <w:rPr>
          <w:rFonts w:ascii="Arial" w:hAnsi="Arial"/>
        </w:rPr>
        <w:t>the Crown</w:t>
      </w:r>
      <w:r w:rsidR="00CA2D2F" w:rsidRPr="001A6AD8">
        <w:rPr>
          <w:rFonts w:ascii="Arial" w:hAnsi="Arial"/>
        </w:rPr>
        <w:t xml:space="preserve"> had any legal liability in light of available defences</w:t>
      </w:r>
      <w:r w:rsidR="009D39AC" w:rsidRPr="001A6AD8">
        <w:rPr>
          <w:rFonts w:ascii="Arial" w:hAnsi="Arial"/>
        </w:rPr>
        <w:t xml:space="preserve"> </w:t>
      </w:r>
      <w:r w:rsidRPr="001A6AD8">
        <w:rPr>
          <w:rFonts w:ascii="Arial" w:hAnsi="Arial"/>
        </w:rPr>
        <w:t>rather than settle. On 23 February 1999, the Minister of Finance</w:t>
      </w:r>
      <w:r w:rsidR="009B1CD4" w:rsidRPr="001A6AD8">
        <w:rPr>
          <w:rFonts w:ascii="Arial" w:hAnsi="Arial"/>
        </w:rPr>
        <w:t xml:space="preserve">, </w:t>
      </w:r>
      <w:r w:rsidRPr="001A6AD8">
        <w:rPr>
          <w:rFonts w:ascii="Arial" w:hAnsi="Arial"/>
        </w:rPr>
        <w:t>Bill English</w:t>
      </w:r>
      <w:r w:rsidR="009B1CD4" w:rsidRPr="001A6AD8">
        <w:rPr>
          <w:rFonts w:ascii="Arial" w:hAnsi="Arial"/>
        </w:rPr>
        <w:t>,</w:t>
      </w:r>
      <w:r w:rsidRPr="001A6AD8">
        <w:rPr>
          <w:rFonts w:ascii="Arial" w:hAnsi="Arial"/>
        </w:rPr>
        <w:t xml:space="preserve"> and Health Minister</w:t>
      </w:r>
      <w:r w:rsidR="009B1CD4" w:rsidRPr="001A6AD8">
        <w:rPr>
          <w:rFonts w:ascii="Arial" w:hAnsi="Arial"/>
        </w:rPr>
        <w:t xml:space="preserve">, </w:t>
      </w:r>
      <w:r w:rsidRPr="001A6AD8">
        <w:rPr>
          <w:rFonts w:ascii="Arial" w:hAnsi="Arial"/>
        </w:rPr>
        <w:t>Wyatt Creech</w:t>
      </w:r>
      <w:r w:rsidR="009B1CD4" w:rsidRPr="001A6AD8">
        <w:rPr>
          <w:rFonts w:ascii="Arial" w:hAnsi="Arial"/>
        </w:rPr>
        <w:t>,</w:t>
      </w:r>
      <w:r w:rsidRPr="001A6AD8">
        <w:rPr>
          <w:rFonts w:ascii="Arial" w:hAnsi="Arial"/>
        </w:rPr>
        <w:t xml:space="preserve"> met Ministry of Health officials, </w:t>
      </w:r>
      <w:r w:rsidR="00870DBB" w:rsidRPr="001A6AD8">
        <w:rPr>
          <w:rFonts w:ascii="Arial" w:hAnsi="Arial"/>
        </w:rPr>
        <w:t>Dr </w:t>
      </w:r>
      <w:r w:rsidRPr="001A6AD8">
        <w:rPr>
          <w:rFonts w:ascii="Arial" w:hAnsi="Arial"/>
        </w:rPr>
        <w:t xml:space="preserve">Wilson and Crown Law’s Grant Liddell. </w:t>
      </w:r>
      <w:r w:rsidR="00870DBB" w:rsidRPr="001A6AD8">
        <w:rPr>
          <w:rFonts w:ascii="Arial" w:hAnsi="Arial"/>
        </w:rPr>
        <w:t>Dr </w:t>
      </w:r>
      <w:r w:rsidRPr="001A6AD8">
        <w:rPr>
          <w:rFonts w:ascii="Arial" w:hAnsi="Arial"/>
        </w:rPr>
        <w:t xml:space="preserve">Wilson reiterated her belief in the credibility of survivors’ claims, and </w:t>
      </w:r>
      <w:r w:rsidR="003C0A94" w:rsidRPr="001A6AD8">
        <w:rPr>
          <w:rFonts w:ascii="Arial" w:hAnsi="Arial"/>
        </w:rPr>
        <w:t xml:space="preserve">the </w:t>
      </w:r>
      <w:r w:rsidRPr="001A6AD8">
        <w:rPr>
          <w:rFonts w:ascii="Arial" w:hAnsi="Arial"/>
        </w:rPr>
        <w:t xml:space="preserve">notes record her telling the group that psychiatric opinion in the 1970s held that </w:t>
      </w:r>
      <w:r w:rsidR="00870DBB" w:rsidRPr="001A6AD8">
        <w:rPr>
          <w:rFonts w:ascii="Arial" w:hAnsi="Arial"/>
        </w:rPr>
        <w:t>Dr </w:t>
      </w:r>
      <w:r w:rsidRPr="001A6AD8">
        <w:rPr>
          <w:rFonts w:ascii="Arial" w:hAnsi="Arial"/>
        </w:rPr>
        <w:t>Leeks’ treatments were unusual, had a “sadistic” element and might not stand up to “the benchmarks of the day”.</w:t>
      </w:r>
      <w:r w:rsidRPr="001A6AD8">
        <w:rPr>
          <w:rFonts w:ascii="Arial" w:hAnsi="Arial"/>
          <w:vertAlign w:val="superscript"/>
        </w:rPr>
        <w:footnoteReference w:id="1545"/>
      </w:r>
      <w:r w:rsidRPr="001A6AD8">
        <w:rPr>
          <w:rFonts w:ascii="Arial" w:hAnsi="Arial"/>
        </w:rPr>
        <w:t xml:space="preserve"> Mr</w:t>
      </w:r>
      <w:r w:rsidR="003C0A94" w:rsidRPr="001A6AD8">
        <w:rPr>
          <w:rFonts w:ascii="Arial" w:hAnsi="Arial"/>
        </w:rPr>
        <w:t xml:space="preserve"> </w:t>
      </w:r>
      <w:r w:rsidRPr="001A6AD8">
        <w:rPr>
          <w:rFonts w:ascii="Arial" w:hAnsi="Arial"/>
        </w:rPr>
        <w:t>Creech</w:t>
      </w:r>
      <w:r w:rsidR="00CB2992" w:rsidRPr="001A6AD8">
        <w:rPr>
          <w:rFonts w:ascii="Arial" w:hAnsi="Arial"/>
        </w:rPr>
        <w:t xml:space="preserve"> told us </w:t>
      </w:r>
      <w:r w:rsidR="003C0A94" w:rsidRPr="001A6AD8">
        <w:rPr>
          <w:rFonts w:ascii="Arial" w:hAnsi="Arial"/>
        </w:rPr>
        <w:t xml:space="preserve">that </w:t>
      </w:r>
      <w:r w:rsidR="00CB2992" w:rsidRPr="001A6AD8">
        <w:rPr>
          <w:rFonts w:ascii="Arial" w:hAnsi="Arial"/>
        </w:rPr>
        <w:t>he caref</w:t>
      </w:r>
      <w:r w:rsidR="00047F0E" w:rsidRPr="001A6AD8">
        <w:rPr>
          <w:rFonts w:ascii="Arial" w:hAnsi="Arial"/>
        </w:rPr>
        <w:t xml:space="preserve">ully considered the advice from Crown Law </w:t>
      </w:r>
      <w:r w:rsidR="003C0A94" w:rsidRPr="001A6AD8">
        <w:rPr>
          <w:rFonts w:ascii="Arial" w:hAnsi="Arial"/>
        </w:rPr>
        <w:t>about</w:t>
      </w:r>
      <w:r w:rsidR="003E69CE" w:rsidRPr="001A6AD8">
        <w:rPr>
          <w:rFonts w:ascii="Arial" w:hAnsi="Arial"/>
        </w:rPr>
        <w:t xml:space="preserve"> the options </w:t>
      </w:r>
      <w:r w:rsidR="007E6390" w:rsidRPr="001A6AD8">
        <w:rPr>
          <w:rFonts w:ascii="Arial" w:hAnsi="Arial"/>
        </w:rPr>
        <w:t>for resolving the Lake Alice claims.</w:t>
      </w:r>
      <w:r w:rsidR="00AB2BD7" w:rsidRPr="001A6AD8">
        <w:rPr>
          <w:rStyle w:val="FootnoteReference"/>
          <w:rFonts w:ascii="Arial" w:eastAsia="Wingdings" w:hAnsi="Arial"/>
        </w:rPr>
        <w:footnoteReference w:id="1546"/>
      </w:r>
      <w:r w:rsidR="007E6390" w:rsidRPr="001A6AD8">
        <w:rPr>
          <w:rFonts w:ascii="Arial" w:hAnsi="Arial"/>
        </w:rPr>
        <w:t xml:space="preserve"> He</w:t>
      </w:r>
      <w:r w:rsidRPr="001A6AD8">
        <w:rPr>
          <w:rFonts w:ascii="Arial" w:hAnsi="Arial"/>
        </w:rPr>
        <w:t xml:space="preserve"> said he concluded that litigation would be the “optimum way forward to finally resolve the matter and establish the parameters of Crown liability</w:t>
      </w:r>
      <w:r w:rsidR="003C0A94" w:rsidRPr="001A6AD8">
        <w:rPr>
          <w:rFonts w:ascii="Arial" w:hAnsi="Arial"/>
        </w:rPr>
        <w:t>” given the parties’ inability to agree.</w:t>
      </w:r>
      <w:r w:rsidR="003C0A94" w:rsidRPr="001A6AD8">
        <w:rPr>
          <w:rFonts w:ascii="Arial" w:hAnsi="Arial"/>
          <w:vertAlign w:val="superscript"/>
        </w:rPr>
        <w:footnoteReference w:id="1547"/>
      </w:r>
    </w:p>
    <w:p w14:paraId="28889E1F" w14:textId="0998577A" w:rsidR="00BE6982" w:rsidRPr="001A6AD8" w:rsidRDefault="00BE6982" w:rsidP="0069749C">
      <w:pPr>
        <w:pStyle w:val="ListParagraph"/>
        <w:spacing w:before="120" w:after="120"/>
        <w:rPr>
          <w:rFonts w:ascii="Arial" w:hAnsi="Arial"/>
        </w:rPr>
      </w:pPr>
      <w:r w:rsidRPr="001A6AD8">
        <w:rPr>
          <w:rFonts w:ascii="Arial" w:hAnsi="Arial"/>
        </w:rPr>
        <w:t xml:space="preserve">In March 1999, after more than two and half years of discussion, the Crown rejected the settlement process the survivors </w:t>
      </w:r>
      <w:r w:rsidR="004323A2" w:rsidRPr="001A6AD8">
        <w:rPr>
          <w:rFonts w:ascii="Arial" w:hAnsi="Arial"/>
        </w:rPr>
        <w:t>proposed</w:t>
      </w:r>
      <w:r w:rsidR="00557AD0" w:rsidRPr="001A6AD8">
        <w:rPr>
          <w:rFonts w:ascii="Arial" w:hAnsi="Arial"/>
        </w:rPr>
        <w:t xml:space="preserve"> </w:t>
      </w:r>
      <w:r w:rsidRPr="001A6AD8">
        <w:rPr>
          <w:rFonts w:ascii="Arial" w:hAnsi="Arial"/>
        </w:rPr>
        <w:t xml:space="preserve">and chose to defend the claims in court, saying the courts needed to test the legal issues at stake in the claims before there could be any compensation. </w:t>
      </w:r>
    </w:p>
    <w:p w14:paraId="1C26DD03" w14:textId="6F487AB0" w:rsidR="001E7578" w:rsidRPr="001A6AD8" w:rsidRDefault="00090B51" w:rsidP="0069749C">
      <w:pPr>
        <w:pStyle w:val="Heading3"/>
        <w:spacing w:before="120"/>
      </w:pPr>
      <w:bookmarkStart w:id="2894" w:name="_Toc112771294"/>
      <w:bookmarkStart w:id="2895" w:name="_Toc115968475"/>
      <w:bookmarkStart w:id="2896" w:name="_Toc116029740"/>
      <w:bookmarkStart w:id="2897" w:name="_Toc116036107"/>
      <w:bookmarkStart w:id="2898" w:name="_Toc116043210"/>
      <w:bookmarkStart w:id="2899" w:name="_Toc116051357"/>
      <w:bookmarkStart w:id="2900" w:name="_Toc116052824"/>
      <w:bookmarkStart w:id="2901" w:name="_Toc116995888"/>
      <w:bookmarkStart w:id="2902" w:name="_Toc117168882"/>
      <w:bookmarkStart w:id="2903" w:name="_Toc119064170"/>
      <w:bookmarkStart w:id="2904" w:name="_Toc119429383"/>
      <w:bookmarkStart w:id="2905" w:name="_Toc120905788"/>
      <w:bookmarkStart w:id="2906" w:name="_Toc125980135"/>
      <w:bookmarkStart w:id="2907" w:name="_Toc125981716"/>
      <w:r w:rsidRPr="001A6AD8">
        <w:t xml:space="preserve">Tā te Pirimia tohu kia whakatau - </w:t>
      </w:r>
      <w:r w:rsidR="001E7578" w:rsidRPr="001A6AD8">
        <w:t xml:space="preserve">Prime </w:t>
      </w:r>
      <w:r w:rsidR="0040616B" w:rsidRPr="001A6AD8">
        <w:t>M</w:t>
      </w:r>
      <w:r w:rsidR="00043CF6" w:rsidRPr="001A6AD8">
        <w:t>inister’s</w:t>
      </w:r>
      <w:r w:rsidR="001E7578" w:rsidRPr="001A6AD8">
        <w:t xml:space="preserve"> direction to settle</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14:paraId="19F97616" w14:textId="32627E06" w:rsidR="001E7578" w:rsidRPr="001A6AD8" w:rsidRDefault="30A70125" w:rsidP="0069749C">
      <w:pPr>
        <w:pStyle w:val="ListParagraph"/>
        <w:spacing w:before="120" w:after="120"/>
        <w:rPr>
          <w:rFonts w:ascii="Arial" w:hAnsi="Arial"/>
        </w:rPr>
      </w:pPr>
      <w:r w:rsidRPr="001A6AD8">
        <w:rPr>
          <w:rFonts w:ascii="Arial" w:hAnsi="Arial"/>
        </w:rPr>
        <w:t xml:space="preserve">After a change of </w:t>
      </w:r>
      <w:r w:rsidR="004323A2" w:rsidRPr="001A6AD8">
        <w:rPr>
          <w:rFonts w:ascii="Arial" w:hAnsi="Arial"/>
        </w:rPr>
        <w:t>G</w:t>
      </w:r>
      <w:r w:rsidR="00B000DA" w:rsidRPr="001A6AD8">
        <w:rPr>
          <w:rFonts w:ascii="Arial" w:hAnsi="Arial"/>
        </w:rPr>
        <w:t xml:space="preserve">overnment </w:t>
      </w:r>
      <w:r w:rsidRPr="001A6AD8">
        <w:rPr>
          <w:rFonts w:ascii="Arial" w:hAnsi="Arial"/>
        </w:rPr>
        <w:t xml:space="preserve">in late 1999, the Crown reversed its stance on the Lake Alice claims. A briefing paper for the new </w:t>
      </w:r>
      <w:r w:rsidR="008028D8" w:rsidRPr="001A6AD8">
        <w:rPr>
          <w:rFonts w:ascii="Arial" w:hAnsi="Arial"/>
        </w:rPr>
        <w:t>P</w:t>
      </w:r>
      <w:r w:rsidR="00043CF6" w:rsidRPr="001A6AD8">
        <w:rPr>
          <w:rFonts w:ascii="Arial" w:hAnsi="Arial"/>
        </w:rPr>
        <w:t xml:space="preserve">rime </w:t>
      </w:r>
      <w:r w:rsidR="008028D8" w:rsidRPr="001A6AD8">
        <w:rPr>
          <w:rFonts w:ascii="Arial" w:hAnsi="Arial"/>
        </w:rPr>
        <w:t>M</w:t>
      </w:r>
      <w:r w:rsidR="00043CF6" w:rsidRPr="001A6AD8">
        <w:rPr>
          <w:rFonts w:ascii="Arial" w:hAnsi="Arial"/>
        </w:rPr>
        <w:t>inister</w:t>
      </w:r>
      <w:r w:rsidRPr="001A6AD8">
        <w:rPr>
          <w:rFonts w:ascii="Arial" w:hAnsi="Arial"/>
        </w:rPr>
        <w:t xml:space="preserve"> and </w:t>
      </w:r>
      <w:r w:rsidR="008028D8" w:rsidRPr="001A6AD8">
        <w:rPr>
          <w:rFonts w:ascii="Arial" w:hAnsi="Arial"/>
        </w:rPr>
        <w:t>M</w:t>
      </w:r>
      <w:r w:rsidR="00043CF6" w:rsidRPr="001A6AD8">
        <w:rPr>
          <w:rFonts w:ascii="Arial" w:hAnsi="Arial"/>
        </w:rPr>
        <w:t>inister</w:t>
      </w:r>
      <w:r w:rsidRPr="001A6AD8">
        <w:rPr>
          <w:rFonts w:ascii="Arial" w:hAnsi="Arial"/>
        </w:rPr>
        <w:t xml:space="preserve"> of </w:t>
      </w:r>
      <w:r w:rsidR="004323A2" w:rsidRPr="001A6AD8">
        <w:rPr>
          <w:rFonts w:ascii="Arial" w:hAnsi="Arial"/>
        </w:rPr>
        <w:t>H</w:t>
      </w:r>
      <w:r w:rsidR="00043CF6" w:rsidRPr="001A6AD8">
        <w:rPr>
          <w:rFonts w:ascii="Arial" w:hAnsi="Arial"/>
        </w:rPr>
        <w:t>ealth</w:t>
      </w:r>
      <w:r w:rsidRPr="001A6AD8">
        <w:rPr>
          <w:rFonts w:ascii="Arial" w:hAnsi="Arial"/>
        </w:rPr>
        <w:t xml:space="preserve"> in March 2000 detailed the nature and extent of survivors’ allegations, by which time the number of claimants </w:t>
      </w:r>
      <w:r w:rsidR="00D93A53" w:rsidRPr="001A6AD8">
        <w:rPr>
          <w:rFonts w:ascii="Arial" w:hAnsi="Arial"/>
        </w:rPr>
        <w:t xml:space="preserve">represented by </w:t>
      </w:r>
      <w:r w:rsidR="00C06297" w:rsidRPr="001A6AD8">
        <w:rPr>
          <w:rFonts w:ascii="Arial" w:hAnsi="Arial"/>
        </w:rPr>
        <w:t xml:space="preserve">Mr </w:t>
      </w:r>
      <w:r w:rsidR="00D93A53" w:rsidRPr="001A6AD8">
        <w:rPr>
          <w:rFonts w:ascii="Arial" w:hAnsi="Arial"/>
        </w:rPr>
        <w:t xml:space="preserve">Grant Cameron </w:t>
      </w:r>
      <w:r w:rsidRPr="001A6AD8">
        <w:rPr>
          <w:rFonts w:ascii="Arial" w:hAnsi="Arial"/>
        </w:rPr>
        <w:t>had climbed to 88 (it would ultimately reach 95).</w:t>
      </w:r>
      <w:r w:rsidR="001E7578" w:rsidRPr="001A6AD8">
        <w:rPr>
          <w:rFonts w:ascii="Arial" w:hAnsi="Arial"/>
          <w:vertAlign w:val="superscript"/>
        </w:rPr>
        <w:footnoteReference w:id="1548"/>
      </w:r>
      <w:r w:rsidRPr="001A6AD8">
        <w:rPr>
          <w:rFonts w:ascii="Arial" w:hAnsi="Arial"/>
        </w:rPr>
        <w:t xml:space="preserve"> The paper said preliminary analysis of claimants’ files so far collated by Crown Law showed it would not be difficult to prove the legal basis for admissions and detentions at the unit was </w:t>
      </w:r>
      <w:r w:rsidR="004323A2" w:rsidRPr="001A6AD8">
        <w:rPr>
          <w:rFonts w:ascii="Arial" w:hAnsi="Arial"/>
        </w:rPr>
        <w:t>‘</w:t>
      </w:r>
      <w:r w:rsidRPr="001A6AD8">
        <w:rPr>
          <w:rFonts w:ascii="Arial" w:hAnsi="Arial"/>
        </w:rPr>
        <w:t>often unclear</w:t>
      </w:r>
      <w:r w:rsidR="004323A2" w:rsidRPr="001A6AD8">
        <w:rPr>
          <w:rFonts w:ascii="Arial" w:hAnsi="Arial"/>
        </w:rPr>
        <w:t>’</w:t>
      </w:r>
      <w:r w:rsidRPr="001A6AD8">
        <w:rPr>
          <w:rFonts w:ascii="Arial" w:hAnsi="Arial"/>
        </w:rPr>
        <w:t xml:space="preserve"> and that admission procedures were </w:t>
      </w:r>
      <w:r w:rsidR="004323A2" w:rsidRPr="001A6AD8">
        <w:rPr>
          <w:rFonts w:ascii="Arial" w:hAnsi="Arial"/>
        </w:rPr>
        <w:t>‘</w:t>
      </w:r>
      <w:r w:rsidRPr="001A6AD8">
        <w:rPr>
          <w:rFonts w:ascii="Arial" w:hAnsi="Arial"/>
        </w:rPr>
        <w:t>generally lax</w:t>
      </w:r>
      <w:r w:rsidR="004323A2" w:rsidRPr="001A6AD8">
        <w:rPr>
          <w:rFonts w:ascii="Arial" w:hAnsi="Arial"/>
        </w:rPr>
        <w:t>’</w:t>
      </w:r>
      <w:r w:rsidRPr="001A6AD8">
        <w:rPr>
          <w:rFonts w:ascii="Arial" w:hAnsi="Arial"/>
        </w:rPr>
        <w:t xml:space="preserve">. It said some evidence </w:t>
      </w:r>
      <w:r w:rsidR="00043CF6" w:rsidRPr="001A6AD8">
        <w:rPr>
          <w:rFonts w:ascii="Arial" w:hAnsi="Arial"/>
        </w:rPr>
        <w:t xml:space="preserve">existed </w:t>
      </w:r>
      <w:r w:rsidRPr="001A6AD8">
        <w:rPr>
          <w:rFonts w:ascii="Arial" w:hAnsi="Arial"/>
        </w:rPr>
        <w:t xml:space="preserve">that some patients were given ECT and paraldehyde to control behaviour rather than </w:t>
      </w:r>
      <w:r w:rsidR="008929B6" w:rsidRPr="001A6AD8">
        <w:rPr>
          <w:rFonts w:ascii="Arial" w:hAnsi="Arial"/>
        </w:rPr>
        <w:t>as</w:t>
      </w:r>
      <w:r w:rsidRPr="001A6AD8">
        <w:rPr>
          <w:rFonts w:ascii="Arial" w:hAnsi="Arial"/>
        </w:rPr>
        <w:t xml:space="preserve"> medical treatment. It also said paraldehyde injections were given </w:t>
      </w:r>
      <w:r w:rsidR="004323A2" w:rsidRPr="001A6AD8">
        <w:rPr>
          <w:rFonts w:ascii="Arial" w:hAnsi="Arial"/>
        </w:rPr>
        <w:t>‘</w:t>
      </w:r>
      <w:r w:rsidRPr="001A6AD8">
        <w:rPr>
          <w:rFonts w:ascii="Arial" w:hAnsi="Arial"/>
        </w:rPr>
        <w:t>routinely</w:t>
      </w:r>
      <w:r w:rsidR="004323A2" w:rsidRPr="001A6AD8">
        <w:rPr>
          <w:rFonts w:ascii="Arial" w:hAnsi="Arial"/>
        </w:rPr>
        <w:t xml:space="preserve">’ </w:t>
      </w:r>
      <w:r w:rsidRPr="001A6AD8">
        <w:rPr>
          <w:rFonts w:ascii="Arial" w:hAnsi="Arial"/>
        </w:rPr>
        <w:t xml:space="preserve">and would have been </w:t>
      </w:r>
      <w:r w:rsidR="004323A2" w:rsidRPr="001A6AD8">
        <w:rPr>
          <w:rFonts w:ascii="Arial" w:hAnsi="Arial"/>
        </w:rPr>
        <w:t>‘</w:t>
      </w:r>
      <w:r w:rsidRPr="001A6AD8">
        <w:rPr>
          <w:rFonts w:ascii="Arial" w:hAnsi="Arial"/>
        </w:rPr>
        <w:t>extremely painful</w:t>
      </w:r>
      <w:r w:rsidR="004323A2" w:rsidRPr="001A6AD8">
        <w:rPr>
          <w:rFonts w:ascii="Arial" w:hAnsi="Arial"/>
        </w:rPr>
        <w:t>’</w:t>
      </w:r>
      <w:r w:rsidRPr="001A6AD8">
        <w:rPr>
          <w:rFonts w:ascii="Arial" w:hAnsi="Arial"/>
        </w:rPr>
        <w:t>. All in all, it said, a factual basis for at least some of the claims</w:t>
      </w:r>
      <w:r w:rsidR="008929B6" w:rsidRPr="001A6AD8">
        <w:rPr>
          <w:rFonts w:ascii="Arial" w:hAnsi="Arial"/>
        </w:rPr>
        <w:t xml:space="preserve"> undoubtedly existed</w:t>
      </w:r>
      <w:r w:rsidRPr="001A6AD8">
        <w:rPr>
          <w:rFonts w:ascii="Arial" w:hAnsi="Arial"/>
        </w:rPr>
        <w:t>.</w:t>
      </w:r>
      <w:r w:rsidR="001E7578" w:rsidRPr="001A6AD8">
        <w:rPr>
          <w:rStyle w:val="FootnoteReference"/>
          <w:rFonts w:ascii="Arial" w:eastAsia="Wingdings" w:hAnsi="Arial"/>
        </w:rPr>
        <w:footnoteReference w:id="1549"/>
      </w:r>
      <w:r w:rsidRPr="001A6AD8">
        <w:rPr>
          <w:rFonts w:ascii="Arial" w:hAnsi="Arial"/>
        </w:rPr>
        <w:t xml:space="preserve"> </w:t>
      </w:r>
    </w:p>
    <w:p w14:paraId="1233F419" w14:textId="3D555420" w:rsidR="001E7578" w:rsidRPr="001A6AD8" w:rsidRDefault="30A70125" w:rsidP="0069749C">
      <w:pPr>
        <w:pStyle w:val="ListParagraph"/>
        <w:spacing w:before="120" w:after="120"/>
        <w:rPr>
          <w:rFonts w:ascii="Arial" w:hAnsi="Arial"/>
        </w:rPr>
      </w:pPr>
      <w:r w:rsidRPr="001A6AD8">
        <w:rPr>
          <w:rFonts w:ascii="Arial" w:hAnsi="Arial"/>
        </w:rPr>
        <w:t xml:space="preserve">In May 2000, the new </w:t>
      </w:r>
      <w:r w:rsidR="004323A2" w:rsidRPr="001A6AD8">
        <w:rPr>
          <w:rFonts w:ascii="Arial" w:hAnsi="Arial"/>
        </w:rPr>
        <w:t>G</w:t>
      </w:r>
      <w:r w:rsidR="00B000DA" w:rsidRPr="001A6AD8">
        <w:rPr>
          <w:rFonts w:ascii="Arial" w:hAnsi="Arial"/>
        </w:rPr>
        <w:t xml:space="preserve">overnment </w:t>
      </w:r>
      <w:r w:rsidRPr="001A6AD8">
        <w:rPr>
          <w:rFonts w:ascii="Arial" w:hAnsi="Arial"/>
        </w:rPr>
        <w:t xml:space="preserve">agreed to offer an out-of-court settlement. The advice </w:t>
      </w:r>
      <w:r w:rsidR="004323A2" w:rsidRPr="001A6AD8">
        <w:rPr>
          <w:rFonts w:ascii="Arial" w:hAnsi="Arial"/>
        </w:rPr>
        <w:t>m</w:t>
      </w:r>
      <w:r w:rsidRPr="001A6AD8">
        <w:rPr>
          <w:rFonts w:ascii="Arial" w:hAnsi="Arial"/>
        </w:rPr>
        <w:t xml:space="preserve">inisters presented to the new Cabinet acknowledged that the Crown had a </w:t>
      </w:r>
      <w:r w:rsidR="0077323E" w:rsidRPr="001A6AD8">
        <w:rPr>
          <w:rFonts w:ascii="Arial" w:hAnsi="Arial"/>
        </w:rPr>
        <w:t>variety</w:t>
      </w:r>
      <w:r w:rsidRPr="001A6AD8">
        <w:rPr>
          <w:rFonts w:ascii="Arial" w:hAnsi="Arial"/>
        </w:rPr>
        <w:t xml:space="preserve"> of available legal defences to the claims but stated it had a moral obligation to help those harmed in its care. It noted the vulnerability of the individuals involved, the distress litigation might cause and the potential for an out-of-court process to meet claimants’ needs.</w:t>
      </w:r>
      <w:r w:rsidR="001E7578" w:rsidRPr="001A6AD8">
        <w:rPr>
          <w:rStyle w:val="FootnoteReference"/>
          <w:rFonts w:ascii="Arial" w:eastAsia="Wingdings" w:hAnsi="Arial"/>
        </w:rPr>
        <w:footnoteReference w:id="1550"/>
      </w:r>
    </w:p>
    <w:p w14:paraId="0C9AB3E9" w14:textId="16EB2918" w:rsidR="00B92DC3" w:rsidRPr="001A6AD8" w:rsidRDefault="00B92DC3" w:rsidP="0069749C">
      <w:pPr>
        <w:pStyle w:val="ListParagraph"/>
        <w:spacing w:before="120" w:after="120"/>
        <w:rPr>
          <w:rFonts w:ascii="Arial" w:hAnsi="Arial"/>
          <w:lang w:eastAsia="en-GB"/>
        </w:rPr>
      </w:pPr>
      <w:r w:rsidRPr="001A6AD8">
        <w:rPr>
          <w:rFonts w:ascii="Arial" w:hAnsi="Arial"/>
        </w:rPr>
        <w:t xml:space="preserve">Crown Law and Treasury had reservations about settling claims through alternative dispute resolution. Rather than settle, they would have preferred to take at least some cases to court to test the technical defences available to the Crown. Even after the </w:t>
      </w:r>
      <w:r w:rsidR="00A55426" w:rsidRPr="001A6AD8">
        <w:rPr>
          <w:rFonts w:ascii="Arial" w:hAnsi="Arial"/>
        </w:rPr>
        <w:t xml:space="preserve">direction to settle, Crown Law </w:t>
      </w:r>
      <w:r w:rsidRPr="001A6AD8">
        <w:rPr>
          <w:rFonts w:ascii="Arial" w:hAnsi="Arial"/>
        </w:rPr>
        <w:t>continued to disagree with Mr Cameron about the way to resolve the claims.  In September 2000, Mr Cameron complained that Crown Law would not commit to any particular resolution process, reserved its right to plead technical defences, said it would attempt to engage Dr Leeks as a defence witness, and would not commit to a ‘fiscal envelope’ for financial settlements.</w:t>
      </w:r>
      <w:r w:rsidRPr="001A6AD8">
        <w:rPr>
          <w:rStyle w:val="FootnoteReference"/>
          <w:rFonts w:ascii="Arial" w:eastAsia="Wingdings" w:hAnsi="Arial"/>
        </w:rPr>
        <w:footnoteReference w:id="1551"/>
      </w:r>
      <w:r w:rsidRPr="001A6AD8">
        <w:rPr>
          <w:rFonts w:ascii="Arial" w:hAnsi="Arial"/>
        </w:rPr>
        <w:t xml:space="preserve">  In November 2000 the Prime Minister, after reviewing Mr Cameron’s letter, repeated to officials the direction to proceed with settlement in accordance with the </w:t>
      </w:r>
      <w:r w:rsidR="009E6F4F" w:rsidRPr="001A6AD8">
        <w:rPr>
          <w:rFonts w:ascii="Arial" w:hAnsi="Arial"/>
        </w:rPr>
        <w:t>G</w:t>
      </w:r>
      <w:r w:rsidRPr="001A6AD8">
        <w:rPr>
          <w:rFonts w:ascii="Arial" w:hAnsi="Arial"/>
        </w:rPr>
        <w:t>overnment’s earlier direction.</w:t>
      </w:r>
    </w:p>
    <w:p w14:paraId="16CAF768" w14:textId="17BB6EB3" w:rsidR="00BE6982" w:rsidRPr="001A6AD8" w:rsidRDefault="00BE6982" w:rsidP="0069749C">
      <w:pPr>
        <w:pStyle w:val="ListParagraph"/>
        <w:spacing w:before="120" w:after="120"/>
        <w:rPr>
          <w:rFonts w:ascii="Arial" w:hAnsi="Arial"/>
        </w:rPr>
      </w:pPr>
      <w:r w:rsidRPr="001A6AD8">
        <w:rPr>
          <w:rFonts w:ascii="Arial" w:hAnsi="Arial"/>
        </w:rPr>
        <w:t xml:space="preserve">Further evidence the Crown collected served </w:t>
      </w:r>
      <w:r w:rsidR="0077323E" w:rsidRPr="001A6AD8">
        <w:rPr>
          <w:rFonts w:ascii="Arial" w:hAnsi="Arial"/>
        </w:rPr>
        <w:t>only</w:t>
      </w:r>
      <w:r w:rsidRPr="001A6AD8">
        <w:rPr>
          <w:rFonts w:ascii="Arial" w:hAnsi="Arial"/>
        </w:rPr>
        <w:t xml:space="preserve"> to strengthen the Crown’s moral obligation to settle with the claimants. In early 2001, the Crown arranged for four psychiatrists to review 21 claimant files. All four said the lack of information in patients’ files hampered their ability to make clear assessments of some of the allegations. Nonetheless, they were able to find further examples of professional misconduct by </w:t>
      </w:r>
      <w:r w:rsidR="00870DBB" w:rsidRPr="001A6AD8">
        <w:rPr>
          <w:rFonts w:ascii="Arial" w:hAnsi="Arial"/>
        </w:rPr>
        <w:t>Dr </w:t>
      </w:r>
      <w:r w:rsidRPr="001A6AD8">
        <w:rPr>
          <w:rFonts w:ascii="Arial" w:hAnsi="Arial"/>
        </w:rPr>
        <w:t>Leeks and his staff, including that some claimants were clearly:</w:t>
      </w:r>
    </w:p>
    <w:p w14:paraId="0382017D" w14:textId="6D72BBB6" w:rsidR="00BE6982" w:rsidRPr="001A6AD8" w:rsidRDefault="000776D3" w:rsidP="0069749C">
      <w:pPr>
        <w:pStyle w:val="Bulletlist"/>
        <w:spacing w:before="120"/>
        <w:rPr>
          <w:rFonts w:ascii="Arial" w:hAnsi="Arial"/>
        </w:rPr>
      </w:pPr>
      <w:r w:rsidRPr="001A6AD8">
        <w:rPr>
          <w:rFonts w:ascii="Arial" w:hAnsi="Arial"/>
        </w:rPr>
        <w:t>g</w:t>
      </w:r>
      <w:r w:rsidR="00BE6982" w:rsidRPr="001A6AD8">
        <w:rPr>
          <w:rFonts w:ascii="Arial" w:hAnsi="Arial"/>
        </w:rPr>
        <w:t>iven electric shocks inappropriately</w:t>
      </w:r>
    </w:p>
    <w:p w14:paraId="2D7FCE6F" w14:textId="1706AD5F" w:rsidR="00BE6982" w:rsidRPr="001A6AD8" w:rsidRDefault="000776D3" w:rsidP="0069749C">
      <w:pPr>
        <w:pStyle w:val="Bulletlist"/>
        <w:spacing w:before="120"/>
        <w:rPr>
          <w:rFonts w:ascii="Arial" w:hAnsi="Arial"/>
        </w:rPr>
      </w:pPr>
      <w:r w:rsidRPr="001A6AD8">
        <w:rPr>
          <w:rFonts w:ascii="Arial" w:hAnsi="Arial"/>
        </w:rPr>
        <w:t>g</w:t>
      </w:r>
      <w:r w:rsidR="00BE6982" w:rsidRPr="001A6AD8">
        <w:rPr>
          <w:rFonts w:ascii="Arial" w:hAnsi="Arial"/>
        </w:rPr>
        <w:t>iven anti-psychotic medication and sedated with paraldehyde for being difficult to manage or as punishment, rather than for any therapeutic purpose</w:t>
      </w:r>
    </w:p>
    <w:p w14:paraId="1B1F50BE" w14:textId="078F0D8B" w:rsidR="00BE6982" w:rsidRPr="001A6AD8" w:rsidRDefault="000776D3" w:rsidP="0069749C">
      <w:pPr>
        <w:pStyle w:val="Bulletlist"/>
        <w:spacing w:before="120"/>
        <w:rPr>
          <w:rFonts w:ascii="Arial" w:hAnsi="Arial"/>
        </w:rPr>
      </w:pPr>
      <w:r w:rsidRPr="001A6AD8">
        <w:rPr>
          <w:rFonts w:ascii="Arial" w:hAnsi="Arial"/>
        </w:rPr>
        <w:t>a</w:t>
      </w:r>
      <w:r w:rsidR="00BE6982" w:rsidRPr="001A6AD8">
        <w:rPr>
          <w:rFonts w:ascii="Arial" w:hAnsi="Arial"/>
        </w:rPr>
        <w:t>dmitted to the unit with an incorrect diagnosis or without any proper diagnosis</w:t>
      </w:r>
    </w:p>
    <w:p w14:paraId="1B13AF07" w14:textId="16074B04" w:rsidR="00471A87" w:rsidRPr="001A6AD8" w:rsidRDefault="000776D3" w:rsidP="0069749C">
      <w:pPr>
        <w:pStyle w:val="Bulletlist"/>
        <w:spacing w:before="120"/>
        <w:rPr>
          <w:rFonts w:ascii="Arial" w:hAnsi="Arial"/>
        </w:rPr>
      </w:pPr>
      <w:r w:rsidRPr="001A6AD8">
        <w:rPr>
          <w:rFonts w:ascii="Arial" w:hAnsi="Arial"/>
        </w:rPr>
        <w:t>p</w:t>
      </w:r>
      <w:r w:rsidR="00BE6982" w:rsidRPr="001A6AD8">
        <w:rPr>
          <w:rFonts w:ascii="Arial" w:hAnsi="Arial"/>
        </w:rPr>
        <w:t>laced in solitary confinement on numerous occasions for what in some cases was punishment for “bad behaviour”.</w:t>
      </w:r>
      <w:r w:rsidR="00BE6982" w:rsidRPr="001A6AD8">
        <w:rPr>
          <w:rStyle w:val="FootnoteReference"/>
          <w:rFonts w:ascii="Arial" w:hAnsi="Arial"/>
        </w:rPr>
        <w:footnoteReference w:id="1552"/>
      </w:r>
      <w:bookmarkStart w:id="2908" w:name="_Toc112771295"/>
      <w:bookmarkStart w:id="2909" w:name="_Toc115968476"/>
      <w:bookmarkStart w:id="2910" w:name="_Toc116029741"/>
      <w:bookmarkStart w:id="2911" w:name="_Toc116036108"/>
      <w:bookmarkStart w:id="2912" w:name="_Toc116043211"/>
      <w:bookmarkStart w:id="2913" w:name="_Toc116051358"/>
      <w:bookmarkStart w:id="2914" w:name="_Toc116052825"/>
    </w:p>
    <w:p w14:paraId="47EEB291" w14:textId="3760843B" w:rsidR="00BE6982" w:rsidRPr="001A6AD8" w:rsidRDefault="00090B51" w:rsidP="0069749C">
      <w:pPr>
        <w:pStyle w:val="Heading3"/>
        <w:spacing w:before="120"/>
      </w:pPr>
      <w:bookmarkStart w:id="2915" w:name="_Toc116995889"/>
      <w:bookmarkStart w:id="2916" w:name="_Toc117168883"/>
      <w:bookmarkStart w:id="2917" w:name="_Toc119064171"/>
      <w:bookmarkStart w:id="2918" w:name="_Toc119429384"/>
      <w:bookmarkStart w:id="2919" w:name="_Toc120905789"/>
      <w:bookmarkStart w:id="2920" w:name="_Toc125980136"/>
      <w:bookmarkStart w:id="2921" w:name="_Toc125981717"/>
      <w:r w:rsidRPr="001A6AD8">
        <w:t xml:space="preserve">Te ara ki te whakataunga - </w:t>
      </w:r>
      <w:r w:rsidR="00BE6982" w:rsidRPr="001A6AD8">
        <w:t>Approach to settlement</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3B8F2740" w14:textId="624103A2" w:rsidR="00BE6982" w:rsidRPr="001A6AD8" w:rsidRDefault="00BE6982" w:rsidP="0069749C">
      <w:pPr>
        <w:pStyle w:val="ListParagraph"/>
        <w:spacing w:before="120" w:after="120"/>
        <w:rPr>
          <w:rFonts w:ascii="Arial" w:hAnsi="Arial"/>
        </w:rPr>
      </w:pPr>
      <w:r w:rsidRPr="001A6AD8">
        <w:rPr>
          <w:rFonts w:ascii="Arial" w:hAnsi="Arial"/>
        </w:rPr>
        <w:t>In May 2001</w:t>
      </w:r>
      <w:r w:rsidR="009C59F5" w:rsidRPr="001A6AD8">
        <w:rPr>
          <w:rFonts w:ascii="Arial" w:hAnsi="Arial"/>
        </w:rPr>
        <w:t>,</w:t>
      </w:r>
      <w:r w:rsidRPr="001A6AD8">
        <w:rPr>
          <w:rFonts w:ascii="Arial" w:hAnsi="Arial"/>
        </w:rPr>
        <w:t xml:space="preserve"> the </w:t>
      </w:r>
      <w:r w:rsidR="00B000DA" w:rsidRPr="001A6AD8">
        <w:rPr>
          <w:rFonts w:ascii="Arial" w:hAnsi="Arial"/>
        </w:rPr>
        <w:t xml:space="preserve">Government </w:t>
      </w:r>
      <w:r w:rsidRPr="001A6AD8">
        <w:rPr>
          <w:rFonts w:ascii="Arial" w:hAnsi="Arial"/>
        </w:rPr>
        <w:t>agreed to set aside a sum for a full and final settlement of Lake Alice claims.</w:t>
      </w:r>
      <w:r w:rsidRPr="001A6AD8">
        <w:rPr>
          <w:rFonts w:ascii="Arial" w:hAnsi="Arial"/>
          <w:vertAlign w:val="superscript"/>
        </w:rPr>
        <w:footnoteReference w:id="1553"/>
      </w:r>
    </w:p>
    <w:p w14:paraId="0DC25FF1" w14:textId="25CB98FF" w:rsidR="00416A6F" w:rsidRPr="001A6AD8" w:rsidRDefault="00BE6982" w:rsidP="0069749C">
      <w:pPr>
        <w:pStyle w:val="ListParagraph"/>
        <w:spacing w:before="120" w:after="120"/>
        <w:rPr>
          <w:rFonts w:ascii="Arial" w:hAnsi="Arial"/>
        </w:rPr>
      </w:pPr>
      <w:r w:rsidRPr="001A6AD8">
        <w:rPr>
          <w:rFonts w:ascii="Arial" w:hAnsi="Arial"/>
        </w:rPr>
        <w:t xml:space="preserve">The Crown </w:t>
      </w:r>
      <w:r w:rsidR="0A737E95" w:rsidRPr="001A6AD8">
        <w:rPr>
          <w:rFonts w:ascii="Arial" w:hAnsi="Arial"/>
        </w:rPr>
        <w:t>in</w:t>
      </w:r>
      <w:r w:rsidR="36AAEA57" w:rsidRPr="001A6AD8">
        <w:rPr>
          <w:rFonts w:ascii="Arial" w:hAnsi="Arial"/>
        </w:rPr>
        <w:t>i</w:t>
      </w:r>
      <w:r w:rsidR="0A737E95" w:rsidRPr="001A6AD8">
        <w:rPr>
          <w:rFonts w:ascii="Arial" w:hAnsi="Arial"/>
        </w:rPr>
        <w:t>tially</w:t>
      </w:r>
      <w:r w:rsidR="0EAD36AB" w:rsidRPr="001A6AD8">
        <w:rPr>
          <w:rFonts w:ascii="Arial" w:hAnsi="Arial"/>
        </w:rPr>
        <w:t xml:space="preserve"> </w:t>
      </w:r>
      <w:r w:rsidR="4E3F566C" w:rsidRPr="001A6AD8">
        <w:rPr>
          <w:rFonts w:ascii="Arial" w:hAnsi="Arial"/>
        </w:rPr>
        <w:t>proposed</w:t>
      </w:r>
      <w:r w:rsidRPr="001A6AD8">
        <w:rPr>
          <w:rFonts w:ascii="Arial" w:hAnsi="Arial"/>
        </w:rPr>
        <w:t xml:space="preserve"> a settlement offer of $4</w:t>
      </w:r>
      <w:r w:rsidR="00B35786" w:rsidRPr="001A6AD8">
        <w:rPr>
          <w:rFonts w:ascii="Arial" w:hAnsi="Arial"/>
        </w:rPr>
        <w:t> </w:t>
      </w:r>
      <w:r w:rsidRPr="001A6AD8">
        <w:rPr>
          <w:rFonts w:ascii="Arial" w:hAnsi="Arial"/>
        </w:rPr>
        <w:t>million</w:t>
      </w:r>
      <w:r w:rsidR="2D1D306E" w:rsidRPr="001A6AD8">
        <w:rPr>
          <w:rFonts w:ascii="Arial" w:hAnsi="Arial"/>
        </w:rPr>
        <w:t xml:space="preserve"> and subsequently increased that sum to $6.5</w:t>
      </w:r>
      <w:r w:rsidR="00B35786" w:rsidRPr="001A6AD8">
        <w:rPr>
          <w:rFonts w:ascii="Arial" w:hAnsi="Arial"/>
        </w:rPr>
        <w:t> </w:t>
      </w:r>
      <w:r w:rsidR="2D1D306E" w:rsidRPr="001A6AD8">
        <w:rPr>
          <w:rFonts w:ascii="Arial" w:hAnsi="Arial"/>
        </w:rPr>
        <w:t>m</w:t>
      </w:r>
      <w:r w:rsidR="00F65CAC" w:rsidRPr="001A6AD8">
        <w:rPr>
          <w:rFonts w:ascii="Arial" w:hAnsi="Arial"/>
        </w:rPr>
        <w:t>illion</w:t>
      </w:r>
      <w:r w:rsidR="00B35786" w:rsidRPr="001A6AD8">
        <w:rPr>
          <w:rFonts w:ascii="Arial" w:hAnsi="Arial"/>
        </w:rPr>
        <w:t>,</w:t>
      </w:r>
      <w:r w:rsidR="2D1D306E" w:rsidRPr="001A6AD8">
        <w:rPr>
          <w:rFonts w:ascii="Arial" w:hAnsi="Arial"/>
        </w:rPr>
        <w:t xml:space="preserve"> stating that was the maximum amount it would be prepared to pay</w:t>
      </w:r>
      <w:r w:rsidR="0EAD36AB" w:rsidRPr="001A6AD8">
        <w:rPr>
          <w:rFonts w:ascii="Arial" w:hAnsi="Arial"/>
        </w:rPr>
        <w:t>.</w:t>
      </w:r>
      <w:r w:rsidR="00FB3D73" w:rsidRPr="001A6AD8">
        <w:rPr>
          <w:rFonts w:ascii="Arial" w:hAnsi="Arial"/>
        </w:rPr>
        <w:t xml:space="preserve"> </w:t>
      </w:r>
      <w:r w:rsidR="00D84850" w:rsidRPr="001A6AD8">
        <w:rPr>
          <w:rFonts w:ascii="Arial" w:hAnsi="Arial"/>
        </w:rPr>
        <w:t>The $6.5</w:t>
      </w:r>
      <w:r w:rsidR="00B35786" w:rsidRPr="001A6AD8">
        <w:rPr>
          <w:rFonts w:ascii="Arial" w:hAnsi="Arial"/>
        </w:rPr>
        <w:t> </w:t>
      </w:r>
      <w:r w:rsidR="00D84850" w:rsidRPr="001A6AD8">
        <w:rPr>
          <w:rFonts w:ascii="Arial" w:hAnsi="Arial"/>
        </w:rPr>
        <w:t>m</w:t>
      </w:r>
      <w:r w:rsidR="00F65CAC" w:rsidRPr="001A6AD8">
        <w:rPr>
          <w:rFonts w:ascii="Arial" w:hAnsi="Arial"/>
        </w:rPr>
        <w:t>illion</w:t>
      </w:r>
      <w:r w:rsidR="00D84850" w:rsidRPr="001A6AD8">
        <w:rPr>
          <w:rFonts w:ascii="Arial" w:hAnsi="Arial"/>
        </w:rPr>
        <w:t xml:space="preserve"> figure </w:t>
      </w:r>
      <w:r w:rsidR="00991FE8" w:rsidRPr="001A6AD8">
        <w:rPr>
          <w:rFonts w:ascii="Arial" w:hAnsi="Arial"/>
        </w:rPr>
        <w:t>included</w:t>
      </w:r>
      <w:r w:rsidR="00D84850" w:rsidRPr="001A6AD8">
        <w:rPr>
          <w:rFonts w:ascii="Arial" w:hAnsi="Arial"/>
        </w:rPr>
        <w:t xml:space="preserve"> the claimants’ legal costs, as well as claimants’ time, stress and inconvenience.</w:t>
      </w:r>
      <w:r w:rsidR="00D84850" w:rsidRPr="001A6AD8">
        <w:rPr>
          <w:rFonts w:ascii="Arial" w:hAnsi="Arial"/>
          <w:vertAlign w:val="superscript"/>
        </w:rPr>
        <w:footnoteReference w:id="1554"/>
      </w:r>
      <w:r w:rsidR="62750EE2" w:rsidRPr="001A6AD8">
        <w:rPr>
          <w:rFonts w:ascii="Arial" w:hAnsi="Arial"/>
        </w:rPr>
        <w:t xml:space="preserve"> </w:t>
      </w:r>
      <w:r w:rsidR="000C5A61" w:rsidRPr="001A6AD8">
        <w:rPr>
          <w:rFonts w:ascii="Arial" w:hAnsi="Arial"/>
        </w:rPr>
        <w:t>Mr</w:t>
      </w:r>
      <w:r w:rsidR="00ED7B63" w:rsidRPr="001A6AD8">
        <w:rPr>
          <w:rFonts w:ascii="Arial" w:hAnsi="Arial"/>
        </w:rPr>
        <w:t> </w:t>
      </w:r>
      <w:r w:rsidR="000C5A61" w:rsidRPr="001A6AD8">
        <w:rPr>
          <w:rFonts w:ascii="Arial" w:hAnsi="Arial"/>
        </w:rPr>
        <w:t>Cameron said he had the authority of survivors to negotiate the settlement</w:t>
      </w:r>
      <w:r w:rsidR="002C3E5D" w:rsidRPr="001A6AD8">
        <w:rPr>
          <w:rFonts w:ascii="Arial" w:hAnsi="Arial"/>
        </w:rPr>
        <w:t>,</w:t>
      </w:r>
      <w:r w:rsidR="000C5A61" w:rsidRPr="001A6AD8">
        <w:rPr>
          <w:rFonts w:ascii="Arial" w:hAnsi="Arial"/>
        </w:rPr>
        <w:t xml:space="preserve"> and it would not have been possible to seek the views of the 95 clients</w:t>
      </w:r>
      <w:r w:rsidR="002C3E5D" w:rsidRPr="001A6AD8">
        <w:rPr>
          <w:rFonts w:ascii="Arial" w:hAnsi="Arial"/>
        </w:rPr>
        <w:t>; n</w:t>
      </w:r>
      <w:r w:rsidR="000C5A61" w:rsidRPr="001A6AD8">
        <w:rPr>
          <w:rFonts w:ascii="Arial" w:hAnsi="Arial"/>
        </w:rPr>
        <w:t>or would it have changed the final result.</w:t>
      </w:r>
      <w:r w:rsidR="000C5A61" w:rsidRPr="001A6AD8">
        <w:rPr>
          <w:rFonts w:ascii="Arial" w:hAnsi="Arial"/>
          <w:vertAlign w:val="superscript"/>
        </w:rPr>
        <w:footnoteReference w:id="1555"/>
      </w:r>
      <w:r w:rsidR="00ED7B63" w:rsidRPr="001A6AD8">
        <w:rPr>
          <w:rFonts w:ascii="Arial" w:hAnsi="Arial"/>
        </w:rPr>
        <w:t xml:space="preserve"> </w:t>
      </w:r>
      <w:r w:rsidRPr="001A6AD8">
        <w:rPr>
          <w:rFonts w:ascii="Arial" w:hAnsi="Arial"/>
        </w:rPr>
        <w:t xml:space="preserve">Grant Cameron </w:t>
      </w:r>
      <w:r w:rsidR="006332BF" w:rsidRPr="001A6AD8">
        <w:rPr>
          <w:rFonts w:ascii="Arial" w:hAnsi="Arial"/>
        </w:rPr>
        <w:t xml:space="preserve">Associates </w:t>
      </w:r>
      <w:r w:rsidRPr="001A6AD8">
        <w:rPr>
          <w:rFonts w:ascii="Arial" w:hAnsi="Arial"/>
        </w:rPr>
        <w:t xml:space="preserve">consulted </w:t>
      </w:r>
      <w:r w:rsidR="002C50CD" w:rsidRPr="001A6AD8">
        <w:rPr>
          <w:rFonts w:ascii="Arial" w:hAnsi="Arial"/>
        </w:rPr>
        <w:t>Mr </w:t>
      </w:r>
      <w:r w:rsidRPr="001A6AD8">
        <w:rPr>
          <w:rFonts w:ascii="Arial" w:hAnsi="Arial"/>
        </w:rPr>
        <w:t xml:space="preserve">John Billington </w:t>
      </w:r>
      <w:r w:rsidR="009F4293" w:rsidRPr="001A6AD8">
        <w:rPr>
          <w:rFonts w:ascii="Arial" w:hAnsi="Arial"/>
        </w:rPr>
        <w:t>Q</w:t>
      </w:r>
      <w:r w:rsidRPr="001A6AD8">
        <w:rPr>
          <w:rFonts w:ascii="Arial" w:hAnsi="Arial"/>
        </w:rPr>
        <w:t xml:space="preserve">C, who </w:t>
      </w:r>
      <w:r w:rsidR="00D671C8" w:rsidRPr="001A6AD8">
        <w:rPr>
          <w:rFonts w:ascii="Arial" w:hAnsi="Arial"/>
        </w:rPr>
        <w:t xml:space="preserve">was strongly of the view the </w:t>
      </w:r>
      <w:r w:rsidRPr="001A6AD8">
        <w:rPr>
          <w:rFonts w:ascii="Arial" w:hAnsi="Arial"/>
        </w:rPr>
        <w:t xml:space="preserve">claimants should accept the offer. The alternative, court action, offered little to no hope of success with barriers such as the Limitation Act </w:t>
      </w:r>
      <w:r w:rsidR="00433598" w:rsidRPr="001A6AD8">
        <w:rPr>
          <w:rFonts w:ascii="Arial" w:hAnsi="Arial"/>
        </w:rPr>
        <w:t xml:space="preserve">1950 </w:t>
      </w:r>
      <w:r w:rsidRPr="001A6AD8">
        <w:rPr>
          <w:rFonts w:ascii="Arial" w:hAnsi="Arial"/>
        </w:rPr>
        <w:t>and other technical defences open to the Crown.</w:t>
      </w:r>
      <w:r w:rsidRPr="001A6AD8">
        <w:rPr>
          <w:rFonts w:ascii="Arial" w:hAnsi="Arial"/>
          <w:vertAlign w:val="superscript"/>
        </w:rPr>
        <w:footnoteReference w:id="1556"/>
      </w:r>
      <w:r w:rsidRPr="001A6AD8">
        <w:rPr>
          <w:rFonts w:ascii="Arial" w:hAnsi="Arial"/>
        </w:rPr>
        <w:t xml:space="preserve"> </w:t>
      </w:r>
    </w:p>
    <w:p w14:paraId="49EBEB6A" w14:textId="1B54E07B"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Cameron told us claimants were entitled to </w:t>
      </w:r>
      <w:r w:rsidR="009B7AB7" w:rsidRPr="001A6AD8">
        <w:rPr>
          <w:rFonts w:ascii="Arial" w:hAnsi="Arial"/>
        </w:rPr>
        <w:t xml:space="preserve">opt </w:t>
      </w:r>
      <w:r w:rsidR="00DD1C40" w:rsidRPr="001A6AD8">
        <w:rPr>
          <w:rFonts w:ascii="Arial" w:hAnsi="Arial"/>
        </w:rPr>
        <w:t>out</w:t>
      </w:r>
      <w:r w:rsidR="0092669E" w:rsidRPr="001A6AD8">
        <w:rPr>
          <w:rFonts w:ascii="Arial" w:hAnsi="Arial"/>
        </w:rPr>
        <w:t xml:space="preserve"> of the process at this stage, preserving their opportunity to pursue the Crown for remedy by other means</w:t>
      </w:r>
      <w:r w:rsidR="009B7AB7" w:rsidRPr="001A6AD8">
        <w:rPr>
          <w:rFonts w:ascii="Arial" w:hAnsi="Arial"/>
        </w:rPr>
        <w:t xml:space="preserve"> and </w:t>
      </w:r>
      <w:r w:rsidRPr="001A6AD8">
        <w:rPr>
          <w:rFonts w:ascii="Arial" w:hAnsi="Arial"/>
        </w:rPr>
        <w:t xml:space="preserve">go elsewhere for legal representation if they wished. </w:t>
      </w:r>
      <w:r w:rsidR="00EE0B53" w:rsidRPr="001A6AD8">
        <w:rPr>
          <w:rFonts w:ascii="Arial" w:hAnsi="Arial"/>
        </w:rPr>
        <w:t>Mr </w:t>
      </w:r>
      <w:r w:rsidR="001A7359" w:rsidRPr="001A6AD8">
        <w:rPr>
          <w:rFonts w:ascii="Arial" w:hAnsi="Arial"/>
        </w:rPr>
        <w:t xml:space="preserve">Cameron told us mandates were sent to all claimants in the group, on which they would provide their instructions whether they wished to remain in the process. Some of the group exercised their option to leave the process at that stage. </w:t>
      </w:r>
      <w:r w:rsidRPr="001A6AD8">
        <w:rPr>
          <w:rFonts w:ascii="Arial" w:hAnsi="Arial"/>
        </w:rPr>
        <w:t xml:space="preserve">He said he had advised </w:t>
      </w:r>
      <w:r w:rsidR="002333A7" w:rsidRPr="001A6AD8">
        <w:rPr>
          <w:rFonts w:ascii="Arial" w:hAnsi="Arial"/>
        </w:rPr>
        <w:t xml:space="preserve">claimants </w:t>
      </w:r>
      <w:r w:rsidRPr="001A6AD8">
        <w:rPr>
          <w:rFonts w:ascii="Arial" w:hAnsi="Arial"/>
        </w:rPr>
        <w:t>to seek independent legal advice both before originally signing up with his firm and before accepting the Crown’s offer.</w:t>
      </w:r>
      <w:r w:rsidRPr="001A6AD8">
        <w:rPr>
          <w:rFonts w:ascii="Arial" w:hAnsi="Arial"/>
          <w:vertAlign w:val="superscript"/>
        </w:rPr>
        <w:footnoteReference w:id="1557"/>
      </w:r>
    </w:p>
    <w:p w14:paraId="7AB30B4F" w14:textId="3C2538F2" w:rsidR="00BE6982" w:rsidRPr="001A6AD8" w:rsidRDefault="00837A82" w:rsidP="0069749C">
      <w:pPr>
        <w:pStyle w:val="ListParagraph"/>
        <w:spacing w:before="120" w:after="120"/>
        <w:rPr>
          <w:rFonts w:ascii="Arial" w:hAnsi="Arial"/>
        </w:rPr>
      </w:pPr>
      <w:r w:rsidRPr="001A6AD8">
        <w:rPr>
          <w:rFonts w:ascii="Arial" w:hAnsi="Arial"/>
        </w:rPr>
        <w:t>Mr </w:t>
      </w:r>
      <w:r w:rsidR="00BE6982" w:rsidRPr="001A6AD8">
        <w:rPr>
          <w:rFonts w:ascii="Arial" w:hAnsi="Arial"/>
        </w:rPr>
        <w:t xml:space="preserve">Hamish Hancock from Crown Law wrote in a memorandum to the </w:t>
      </w:r>
      <w:r w:rsidR="004323A2" w:rsidRPr="001A6AD8">
        <w:rPr>
          <w:rFonts w:ascii="Arial" w:hAnsi="Arial"/>
        </w:rPr>
        <w:t>S</w:t>
      </w:r>
      <w:r w:rsidR="00BE6982" w:rsidRPr="001A6AD8">
        <w:rPr>
          <w:rFonts w:ascii="Arial" w:hAnsi="Arial"/>
        </w:rPr>
        <w:t>olicitor-</w:t>
      </w:r>
      <w:r w:rsidR="004323A2" w:rsidRPr="001A6AD8">
        <w:rPr>
          <w:rFonts w:ascii="Arial" w:hAnsi="Arial"/>
        </w:rPr>
        <w:t>G</w:t>
      </w:r>
      <w:r w:rsidR="00BE6982" w:rsidRPr="001A6AD8">
        <w:rPr>
          <w:rFonts w:ascii="Arial" w:hAnsi="Arial"/>
        </w:rPr>
        <w:t xml:space="preserve">eneral, </w:t>
      </w:r>
      <w:r w:rsidRPr="001A6AD8">
        <w:rPr>
          <w:rFonts w:ascii="Arial" w:hAnsi="Arial"/>
        </w:rPr>
        <w:t>Mr </w:t>
      </w:r>
      <w:r w:rsidR="00BE6982" w:rsidRPr="001A6AD8">
        <w:rPr>
          <w:rFonts w:ascii="Arial" w:hAnsi="Arial"/>
        </w:rPr>
        <w:t xml:space="preserve">Terence Arnold </w:t>
      </w:r>
      <w:r w:rsidR="00B33CFF" w:rsidRPr="001A6AD8">
        <w:rPr>
          <w:rFonts w:ascii="Arial" w:hAnsi="Arial"/>
        </w:rPr>
        <w:t>Q</w:t>
      </w:r>
      <w:r w:rsidR="00BE6982" w:rsidRPr="001A6AD8">
        <w:rPr>
          <w:rFonts w:ascii="Arial" w:hAnsi="Arial"/>
        </w:rPr>
        <w:t>C, that an “obvious disadvantage” of the proposed settlement was that Crown Law could not give a precise estimate of the Crown's potential liability because the settlement was “at the direction of the Executive” rather than on the basis of a legal assessment of potential liability by Crown Law.</w:t>
      </w:r>
      <w:r w:rsidR="00BE6982" w:rsidRPr="001A6AD8">
        <w:rPr>
          <w:rFonts w:ascii="Arial" w:hAnsi="Arial"/>
          <w:vertAlign w:val="superscript"/>
        </w:rPr>
        <w:footnoteReference w:id="1558"/>
      </w:r>
      <w:r w:rsidR="00ED7B63" w:rsidRPr="001A6AD8">
        <w:rPr>
          <w:rFonts w:ascii="Arial" w:hAnsi="Arial"/>
        </w:rPr>
        <w:t xml:space="preserve"> </w:t>
      </w:r>
    </w:p>
    <w:p w14:paraId="23420F8B" w14:textId="491C7F62"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B000DA" w:rsidRPr="001A6AD8">
        <w:rPr>
          <w:rFonts w:ascii="Arial" w:hAnsi="Arial"/>
        </w:rPr>
        <w:t xml:space="preserve">Government </w:t>
      </w:r>
      <w:r w:rsidRPr="001A6AD8">
        <w:rPr>
          <w:rFonts w:ascii="Arial" w:hAnsi="Arial"/>
        </w:rPr>
        <w:t>agreed with Mr</w:t>
      </w:r>
      <w:r w:rsidR="00ED7B63" w:rsidRPr="001A6AD8">
        <w:rPr>
          <w:rFonts w:ascii="Arial" w:hAnsi="Arial"/>
        </w:rPr>
        <w:t> </w:t>
      </w:r>
      <w:r w:rsidRPr="001A6AD8">
        <w:rPr>
          <w:rFonts w:ascii="Arial" w:hAnsi="Arial"/>
        </w:rPr>
        <w:t>Cameron’s recommendation that former High Court judge Sir Rodney Gallen would determine how the $6.5</w:t>
      </w:r>
      <w:r w:rsidR="002E7765" w:rsidRPr="001A6AD8">
        <w:rPr>
          <w:rFonts w:ascii="Arial" w:hAnsi="Arial"/>
        </w:rPr>
        <w:t> </w:t>
      </w:r>
      <w:r w:rsidRPr="001A6AD8">
        <w:rPr>
          <w:rFonts w:ascii="Arial" w:hAnsi="Arial"/>
        </w:rPr>
        <w:t xml:space="preserve">million </w:t>
      </w:r>
      <w:r w:rsidR="002E7765" w:rsidRPr="001A6AD8">
        <w:rPr>
          <w:rFonts w:ascii="Arial" w:hAnsi="Arial"/>
        </w:rPr>
        <w:t xml:space="preserve">would be </w:t>
      </w:r>
      <w:r w:rsidRPr="001A6AD8">
        <w:rPr>
          <w:rFonts w:ascii="Arial" w:hAnsi="Arial"/>
        </w:rPr>
        <w:t>distributed among the 95 claimants.</w:t>
      </w:r>
      <w:r w:rsidRPr="001A6AD8">
        <w:rPr>
          <w:rFonts w:ascii="Arial" w:hAnsi="Arial"/>
          <w:vertAlign w:val="superscript"/>
        </w:rPr>
        <w:footnoteReference w:id="1559"/>
      </w:r>
      <w:r w:rsidR="00ED7B63" w:rsidRPr="001A6AD8">
        <w:rPr>
          <w:rFonts w:ascii="Arial" w:hAnsi="Arial"/>
        </w:rPr>
        <w:t xml:space="preserve"> </w:t>
      </w:r>
      <w:r w:rsidRPr="001A6AD8">
        <w:rPr>
          <w:rFonts w:ascii="Arial" w:hAnsi="Arial"/>
        </w:rPr>
        <w:t xml:space="preserve">After consulting the claimants, Sir Rodney decided all would receive an equal sum, supplemented by another sum based </w:t>
      </w:r>
      <w:r w:rsidR="009D043D" w:rsidRPr="001A6AD8">
        <w:rPr>
          <w:rFonts w:ascii="Arial" w:hAnsi="Arial"/>
        </w:rPr>
        <w:t xml:space="preserve">on </w:t>
      </w:r>
      <w:r w:rsidRPr="001A6AD8">
        <w:rPr>
          <w:rFonts w:ascii="Arial" w:hAnsi="Arial"/>
        </w:rPr>
        <w:t>his assessment of the degree of harm each individual had experienced.</w:t>
      </w:r>
      <w:r w:rsidRPr="001A6AD8">
        <w:rPr>
          <w:rStyle w:val="FootnoteReference"/>
          <w:rFonts w:ascii="Arial" w:eastAsia="Wingdings" w:hAnsi="Arial"/>
        </w:rPr>
        <w:footnoteReference w:id="1560"/>
      </w:r>
      <w:r w:rsidRPr="001A6AD8">
        <w:rPr>
          <w:rFonts w:ascii="Arial" w:hAnsi="Arial"/>
        </w:rPr>
        <w:t xml:space="preserve"> </w:t>
      </w:r>
    </w:p>
    <w:p w14:paraId="385AFF18" w14:textId="1A7B5BE7" w:rsidR="00BE6982" w:rsidRPr="001A6AD8" w:rsidRDefault="00090B51" w:rsidP="0069749C">
      <w:pPr>
        <w:pStyle w:val="Heading3"/>
        <w:spacing w:before="120"/>
      </w:pPr>
      <w:bookmarkStart w:id="2922" w:name="_Toc112771296"/>
      <w:bookmarkStart w:id="2923" w:name="_Toc115968477"/>
      <w:bookmarkStart w:id="2924" w:name="_Toc116029742"/>
      <w:bookmarkStart w:id="2925" w:name="_Toc116036109"/>
      <w:bookmarkStart w:id="2926" w:name="_Toc116043212"/>
      <w:bookmarkStart w:id="2927" w:name="_Toc116051359"/>
      <w:bookmarkStart w:id="2928" w:name="_Toc116052826"/>
      <w:bookmarkStart w:id="2929" w:name="_Toc116995890"/>
      <w:bookmarkStart w:id="2930" w:name="_Toc117168884"/>
      <w:bookmarkStart w:id="2931" w:name="_Toc119064172"/>
      <w:bookmarkStart w:id="2932" w:name="_Toc119429385"/>
      <w:bookmarkStart w:id="2933" w:name="_Toc120905790"/>
      <w:bookmarkStart w:id="2934" w:name="_Toc125980137"/>
      <w:bookmarkStart w:id="2935" w:name="_Toc125981718"/>
      <w:r w:rsidRPr="001A6AD8">
        <w:t xml:space="preserve">Te pūrongo Gallen - </w:t>
      </w:r>
      <w:r w:rsidR="004323A2" w:rsidRPr="001A6AD8">
        <w:t xml:space="preserve">The </w:t>
      </w:r>
      <w:r w:rsidR="00BE6982" w:rsidRPr="001A6AD8">
        <w:t>Gallen report</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r w:rsidR="00BE6982" w:rsidRPr="001A6AD8">
        <w:t xml:space="preserve"> </w:t>
      </w:r>
    </w:p>
    <w:p w14:paraId="41BA6865" w14:textId="425EA080" w:rsidR="00BE6982" w:rsidRPr="001A6AD8" w:rsidRDefault="00BE6982" w:rsidP="0069749C">
      <w:pPr>
        <w:pStyle w:val="ListParagraph"/>
        <w:spacing w:before="120" w:after="120"/>
        <w:rPr>
          <w:rFonts w:ascii="Arial" w:hAnsi="Arial"/>
        </w:rPr>
      </w:pPr>
      <w:r w:rsidRPr="001A6AD8">
        <w:rPr>
          <w:rFonts w:ascii="Arial" w:hAnsi="Arial"/>
        </w:rPr>
        <w:t>Sir Rodney’s role was to determine how the $6.5</w:t>
      </w:r>
      <w:r w:rsidR="00AF07E1" w:rsidRPr="001A6AD8">
        <w:rPr>
          <w:rFonts w:ascii="Arial" w:hAnsi="Arial"/>
        </w:rPr>
        <w:t> </w:t>
      </w:r>
      <w:r w:rsidRPr="001A6AD8">
        <w:rPr>
          <w:rFonts w:ascii="Arial" w:hAnsi="Arial"/>
        </w:rPr>
        <w:t>million should be split among claimants, but he was so disturbed by what he heard and learned he wrote a comprehensive account of what had taken place at Lake Alice. He wrote that he was “satisfied that in the main the allegations which have been made are true and reveal an appalling situation”.</w:t>
      </w:r>
      <w:r w:rsidRPr="001A6AD8">
        <w:rPr>
          <w:rFonts w:ascii="Arial" w:hAnsi="Arial"/>
          <w:vertAlign w:val="superscript"/>
        </w:rPr>
        <w:footnoteReference w:id="1561"/>
      </w:r>
      <w:r w:rsidRPr="001A6AD8">
        <w:rPr>
          <w:rFonts w:ascii="Arial" w:hAnsi="Arial"/>
        </w:rPr>
        <w:t xml:space="preserve"> </w:t>
      </w:r>
    </w:p>
    <w:p w14:paraId="2743B46C" w14:textId="41B1C4A1" w:rsidR="00BE6982" w:rsidRPr="001A6AD8" w:rsidRDefault="00BE6982" w:rsidP="0069749C">
      <w:pPr>
        <w:pStyle w:val="ListParagraph"/>
        <w:spacing w:before="120" w:after="120"/>
        <w:rPr>
          <w:rFonts w:ascii="Arial" w:hAnsi="Arial"/>
        </w:rPr>
      </w:pPr>
      <w:r w:rsidRPr="001A6AD8">
        <w:rPr>
          <w:rFonts w:ascii="Arial" w:hAnsi="Arial"/>
        </w:rPr>
        <w:t xml:space="preserve">In response, </w:t>
      </w:r>
      <w:r w:rsidR="00870DBB" w:rsidRPr="001A6AD8">
        <w:rPr>
          <w:rFonts w:ascii="Arial" w:hAnsi="Arial"/>
        </w:rPr>
        <w:t>Dr </w:t>
      </w:r>
      <w:r w:rsidRPr="001A6AD8">
        <w:rPr>
          <w:rFonts w:ascii="Arial" w:hAnsi="Arial"/>
        </w:rPr>
        <w:t xml:space="preserve">Anthony Duncan, a psychiatrist and the Ministry of Health’s </w:t>
      </w:r>
      <w:r w:rsidR="004323A2" w:rsidRPr="001A6AD8">
        <w:rPr>
          <w:rFonts w:ascii="Arial" w:hAnsi="Arial"/>
        </w:rPr>
        <w:t>D</w:t>
      </w:r>
      <w:r w:rsidR="00234CF6" w:rsidRPr="001A6AD8">
        <w:rPr>
          <w:rFonts w:ascii="Arial" w:hAnsi="Arial"/>
        </w:rPr>
        <w:t xml:space="preserve">eputy </w:t>
      </w:r>
      <w:r w:rsidR="004323A2" w:rsidRPr="001A6AD8">
        <w:rPr>
          <w:rFonts w:ascii="Arial" w:hAnsi="Arial"/>
        </w:rPr>
        <w:t>D</w:t>
      </w:r>
      <w:r w:rsidR="00234CF6" w:rsidRPr="001A6AD8">
        <w:rPr>
          <w:rFonts w:ascii="Arial" w:hAnsi="Arial"/>
        </w:rPr>
        <w:t>irector</w:t>
      </w:r>
      <w:r w:rsidRPr="001A6AD8">
        <w:rPr>
          <w:rFonts w:ascii="Arial" w:hAnsi="Arial"/>
        </w:rPr>
        <w:t xml:space="preserve"> of </w:t>
      </w:r>
      <w:r w:rsidR="004323A2" w:rsidRPr="001A6AD8">
        <w:rPr>
          <w:rFonts w:ascii="Arial" w:hAnsi="Arial"/>
        </w:rPr>
        <w:t>M</w:t>
      </w:r>
      <w:r w:rsidR="00234CF6" w:rsidRPr="001A6AD8">
        <w:rPr>
          <w:rFonts w:ascii="Arial" w:hAnsi="Arial"/>
        </w:rPr>
        <w:t xml:space="preserve">ental </w:t>
      </w:r>
      <w:r w:rsidR="004323A2" w:rsidRPr="001A6AD8">
        <w:rPr>
          <w:rFonts w:ascii="Arial" w:hAnsi="Arial"/>
        </w:rPr>
        <w:t>H</w:t>
      </w:r>
      <w:r w:rsidR="00234CF6" w:rsidRPr="001A6AD8">
        <w:rPr>
          <w:rFonts w:ascii="Arial" w:hAnsi="Arial"/>
        </w:rPr>
        <w:t>ealth</w:t>
      </w:r>
      <w:r w:rsidRPr="001A6AD8">
        <w:rPr>
          <w:rFonts w:ascii="Arial" w:hAnsi="Arial"/>
        </w:rPr>
        <w:t xml:space="preserve">, wrote to Crown Law and senior ministry officials </w:t>
      </w:r>
      <w:r w:rsidR="003240A2" w:rsidRPr="001A6AD8">
        <w:rPr>
          <w:rFonts w:ascii="Arial" w:hAnsi="Arial"/>
        </w:rPr>
        <w:t xml:space="preserve">about two weeks later, </w:t>
      </w:r>
      <w:r w:rsidRPr="001A6AD8">
        <w:rPr>
          <w:rFonts w:ascii="Arial" w:hAnsi="Arial"/>
        </w:rPr>
        <w:t>on 27</w:t>
      </w:r>
      <w:r w:rsidR="00234CF6" w:rsidRPr="001A6AD8">
        <w:rPr>
          <w:rFonts w:ascii="Arial" w:hAnsi="Arial"/>
        </w:rPr>
        <w:t> </w:t>
      </w:r>
      <w:r w:rsidRPr="001A6AD8">
        <w:rPr>
          <w:rFonts w:ascii="Arial" w:hAnsi="Arial"/>
        </w:rPr>
        <w:t>September 2001, saying some claimants’ allegations might not have been entirely factual, but “there is no doubt some dreadful things happened in Lake Alice”.</w:t>
      </w:r>
      <w:r w:rsidRPr="001A6AD8">
        <w:rPr>
          <w:rFonts w:ascii="Arial" w:hAnsi="Arial"/>
          <w:vertAlign w:val="superscript"/>
        </w:rPr>
        <w:footnoteReference w:id="1562"/>
      </w:r>
      <w:r w:rsidRPr="001A6AD8">
        <w:rPr>
          <w:rFonts w:ascii="Arial" w:hAnsi="Arial"/>
        </w:rPr>
        <w:t xml:space="preserve"> He said an apology by the ministry was a “good idea” and it should “just fess up and say it is totally indefensible to use electric currents to deliberately cause pain using any equipment, including ECT equipment”.</w:t>
      </w:r>
      <w:r w:rsidRPr="001A6AD8">
        <w:rPr>
          <w:rFonts w:ascii="Arial" w:hAnsi="Arial"/>
          <w:vertAlign w:val="superscript"/>
        </w:rPr>
        <w:footnoteReference w:id="1563"/>
      </w:r>
      <w:r w:rsidRPr="001A6AD8">
        <w:rPr>
          <w:rFonts w:ascii="Arial" w:hAnsi="Arial"/>
        </w:rPr>
        <w:t xml:space="preserve"> A Ministry of Health briefing paper for </w:t>
      </w:r>
      <w:r w:rsidR="006020D8" w:rsidRPr="001A6AD8">
        <w:rPr>
          <w:rFonts w:ascii="Arial" w:hAnsi="Arial"/>
        </w:rPr>
        <w:t xml:space="preserve">the </w:t>
      </w:r>
      <w:r w:rsidR="00C768AE" w:rsidRPr="001A6AD8">
        <w:rPr>
          <w:rFonts w:ascii="Arial" w:hAnsi="Arial"/>
        </w:rPr>
        <w:t>P</w:t>
      </w:r>
      <w:r w:rsidR="006020D8" w:rsidRPr="001A6AD8">
        <w:rPr>
          <w:rFonts w:ascii="Arial" w:hAnsi="Arial"/>
        </w:rPr>
        <w:t xml:space="preserve">rime </w:t>
      </w:r>
      <w:r w:rsidR="00C768AE" w:rsidRPr="001A6AD8">
        <w:rPr>
          <w:rFonts w:ascii="Arial" w:hAnsi="Arial"/>
        </w:rPr>
        <w:t>M</w:t>
      </w:r>
      <w:r w:rsidR="006020D8" w:rsidRPr="001A6AD8">
        <w:rPr>
          <w:rFonts w:ascii="Arial" w:hAnsi="Arial"/>
        </w:rPr>
        <w:t xml:space="preserve">inister and </w:t>
      </w:r>
      <w:r w:rsidR="00C768AE" w:rsidRPr="001A6AD8">
        <w:rPr>
          <w:rFonts w:ascii="Arial" w:hAnsi="Arial"/>
        </w:rPr>
        <w:t>M</w:t>
      </w:r>
      <w:r w:rsidR="006020D8" w:rsidRPr="001A6AD8">
        <w:rPr>
          <w:rFonts w:ascii="Arial" w:hAnsi="Arial"/>
        </w:rPr>
        <w:t xml:space="preserve">inister of </w:t>
      </w:r>
      <w:r w:rsidR="004323A2" w:rsidRPr="001A6AD8">
        <w:rPr>
          <w:rFonts w:ascii="Arial" w:hAnsi="Arial"/>
        </w:rPr>
        <w:t>H</w:t>
      </w:r>
      <w:r w:rsidR="006020D8" w:rsidRPr="001A6AD8">
        <w:rPr>
          <w:rFonts w:ascii="Arial" w:hAnsi="Arial"/>
        </w:rPr>
        <w:t>ealth</w:t>
      </w:r>
      <w:r w:rsidRPr="001A6AD8">
        <w:rPr>
          <w:rFonts w:ascii="Arial" w:hAnsi="Arial"/>
        </w:rPr>
        <w:t xml:space="preserve"> the following day adopted an only slightly less blunt tone, saying it was “totally unacceptable” that apparently “ECT machines were sometimes used to administer electric shocks as punishment”.</w:t>
      </w:r>
      <w:r w:rsidRPr="001A6AD8">
        <w:rPr>
          <w:rFonts w:ascii="Arial" w:hAnsi="Arial"/>
          <w:vertAlign w:val="superscript"/>
        </w:rPr>
        <w:footnoteReference w:id="1564"/>
      </w:r>
      <w:r w:rsidR="00ED7B63" w:rsidRPr="001A6AD8">
        <w:rPr>
          <w:rFonts w:ascii="Arial" w:hAnsi="Arial"/>
        </w:rPr>
        <w:t xml:space="preserve"> </w:t>
      </w:r>
    </w:p>
    <w:p w14:paraId="6B6D62E1" w14:textId="779C5FB8" w:rsidR="00BE6982" w:rsidRPr="001A6AD8" w:rsidRDefault="00BE6982" w:rsidP="0069749C">
      <w:pPr>
        <w:pStyle w:val="ListParagraph"/>
        <w:spacing w:before="120" w:after="120"/>
        <w:rPr>
          <w:rFonts w:ascii="Arial" w:hAnsi="Arial"/>
        </w:rPr>
      </w:pPr>
      <w:r w:rsidRPr="001A6AD8">
        <w:rPr>
          <w:rFonts w:ascii="Arial" w:hAnsi="Arial"/>
        </w:rPr>
        <w:t>On 7 October 2001, Prime Minister Helen Clark issued a media release announcing Sir</w:t>
      </w:r>
      <w:r w:rsidR="00F64D3F" w:rsidRPr="001A6AD8">
        <w:rPr>
          <w:rFonts w:ascii="Arial" w:hAnsi="Arial"/>
        </w:rPr>
        <w:t> </w:t>
      </w:r>
      <w:r w:rsidRPr="001A6AD8">
        <w:rPr>
          <w:rFonts w:ascii="Arial" w:hAnsi="Arial"/>
        </w:rPr>
        <w:t>Rodney had completed his allocation work and the $6.5</w:t>
      </w:r>
      <w:r w:rsidR="00F64D3F" w:rsidRPr="001A6AD8">
        <w:rPr>
          <w:rFonts w:ascii="Arial" w:hAnsi="Arial"/>
        </w:rPr>
        <w:t> </w:t>
      </w:r>
      <w:r w:rsidRPr="001A6AD8">
        <w:rPr>
          <w:rFonts w:ascii="Arial" w:hAnsi="Arial"/>
        </w:rPr>
        <w:t>million had been paid into the account of the claimants’ lawyer for distribution. She and Minister of Health Annette King also issued a qualified apology to claimants, saying that “whatever the legal rights and wrongs of the matter”, what had happened to those sent to the unit was “unacceptable”.</w:t>
      </w:r>
      <w:r w:rsidRPr="001A6AD8">
        <w:rPr>
          <w:rFonts w:ascii="Arial" w:hAnsi="Arial"/>
          <w:vertAlign w:val="superscript"/>
        </w:rPr>
        <w:footnoteReference w:id="1565"/>
      </w:r>
      <w:r w:rsidR="00ED7B63" w:rsidRPr="001A6AD8">
        <w:rPr>
          <w:rFonts w:ascii="Arial" w:hAnsi="Arial"/>
        </w:rPr>
        <w:t xml:space="preserve"> </w:t>
      </w:r>
    </w:p>
    <w:p w14:paraId="5E775529" w14:textId="789B3AAC" w:rsidR="00BE6982" w:rsidRPr="001A6AD8" w:rsidRDefault="00BE6982" w:rsidP="0069749C">
      <w:pPr>
        <w:pStyle w:val="ListParagraph"/>
        <w:spacing w:before="120" w:after="120"/>
        <w:rPr>
          <w:rFonts w:ascii="Arial" w:hAnsi="Arial"/>
        </w:rPr>
      </w:pPr>
      <w:r w:rsidRPr="001A6AD8">
        <w:rPr>
          <w:rFonts w:ascii="Arial" w:hAnsi="Arial"/>
        </w:rPr>
        <w:t xml:space="preserve">On 11 October 2001, Crown Law learned The Evening Post newspaper was about to publish parts of the report. </w:t>
      </w:r>
      <w:r w:rsidR="00BD2716" w:rsidRPr="001A6AD8">
        <w:rPr>
          <w:rFonts w:ascii="Arial" w:hAnsi="Arial"/>
        </w:rPr>
        <w:t>An earlier letter from</w:t>
      </w:r>
      <w:r w:rsidRPr="001A6AD8">
        <w:rPr>
          <w:rFonts w:ascii="Arial" w:hAnsi="Arial"/>
        </w:rPr>
        <w:t xml:space="preserve"> Crown Law </w:t>
      </w:r>
      <w:r w:rsidR="00BD2716" w:rsidRPr="001A6AD8">
        <w:rPr>
          <w:rFonts w:ascii="Arial" w:hAnsi="Arial"/>
        </w:rPr>
        <w:t xml:space="preserve">to the </w:t>
      </w:r>
      <w:r w:rsidR="00722499" w:rsidRPr="001A6AD8">
        <w:rPr>
          <w:rFonts w:ascii="Arial" w:hAnsi="Arial"/>
        </w:rPr>
        <w:t>a</w:t>
      </w:r>
      <w:r w:rsidR="00BD2716" w:rsidRPr="001A6AD8">
        <w:rPr>
          <w:rFonts w:ascii="Arial" w:hAnsi="Arial"/>
        </w:rPr>
        <w:t>ttorney-</w:t>
      </w:r>
      <w:r w:rsidR="00722499" w:rsidRPr="001A6AD8">
        <w:rPr>
          <w:rFonts w:ascii="Arial" w:hAnsi="Arial"/>
        </w:rPr>
        <w:t>g</w:t>
      </w:r>
      <w:r w:rsidR="00BD2716" w:rsidRPr="001A6AD8">
        <w:rPr>
          <w:rFonts w:ascii="Arial" w:hAnsi="Arial"/>
        </w:rPr>
        <w:t xml:space="preserve">eneral noted that </w:t>
      </w:r>
      <w:r w:rsidRPr="001A6AD8">
        <w:rPr>
          <w:rFonts w:ascii="Arial" w:hAnsi="Arial"/>
        </w:rPr>
        <w:t xml:space="preserve">Sir Rodney’s report </w:t>
      </w:r>
      <w:r w:rsidR="000F0394" w:rsidRPr="001A6AD8">
        <w:rPr>
          <w:rFonts w:ascii="Arial" w:hAnsi="Arial"/>
        </w:rPr>
        <w:t xml:space="preserve">was in </w:t>
      </w:r>
      <w:r w:rsidRPr="001A6AD8">
        <w:rPr>
          <w:rFonts w:ascii="Arial" w:hAnsi="Arial"/>
        </w:rPr>
        <w:t>“very damning</w:t>
      </w:r>
      <w:r w:rsidR="000F0394" w:rsidRPr="001A6AD8">
        <w:rPr>
          <w:rFonts w:ascii="Arial" w:hAnsi="Arial"/>
        </w:rPr>
        <w:t xml:space="preserve"> terms” and further noted the report should be treated as confidential until the Crown</w:t>
      </w:r>
      <w:r w:rsidRPr="001A6AD8">
        <w:rPr>
          <w:rFonts w:ascii="Arial" w:hAnsi="Arial"/>
        </w:rPr>
        <w:t xml:space="preserve"> had resolved any other Lake Alice claims.</w:t>
      </w:r>
      <w:r w:rsidRPr="001A6AD8">
        <w:rPr>
          <w:rFonts w:ascii="Arial" w:hAnsi="Arial"/>
          <w:vertAlign w:val="superscript"/>
        </w:rPr>
        <w:footnoteReference w:id="1566"/>
      </w:r>
      <w:r w:rsidRPr="001A6AD8">
        <w:rPr>
          <w:rFonts w:ascii="Arial" w:hAnsi="Arial"/>
        </w:rPr>
        <w:t xml:space="preserve"> I</w:t>
      </w:r>
      <w:r w:rsidR="008B707B" w:rsidRPr="001A6AD8">
        <w:rPr>
          <w:rFonts w:ascii="Arial" w:hAnsi="Arial"/>
        </w:rPr>
        <w:t>n other correspondence relating to the publication of the report</w:t>
      </w:r>
      <w:r w:rsidR="00722499" w:rsidRPr="001A6AD8">
        <w:rPr>
          <w:rFonts w:ascii="Arial" w:hAnsi="Arial"/>
        </w:rPr>
        <w:t>,</w:t>
      </w:r>
      <w:r w:rsidR="008B707B" w:rsidRPr="001A6AD8">
        <w:rPr>
          <w:rFonts w:ascii="Arial" w:hAnsi="Arial"/>
        </w:rPr>
        <w:t xml:space="preserve"> Crown Law stated i</w:t>
      </w:r>
      <w:r w:rsidRPr="001A6AD8">
        <w:rPr>
          <w:rFonts w:ascii="Arial" w:hAnsi="Arial"/>
        </w:rPr>
        <w:t xml:space="preserve">t wanted to avoid prejudice to the settlement of other claims concerning Lake Alice </w:t>
      </w:r>
      <w:r w:rsidR="00722499" w:rsidRPr="001A6AD8">
        <w:rPr>
          <w:rFonts w:ascii="Arial" w:hAnsi="Arial"/>
        </w:rPr>
        <w:t xml:space="preserve">that </w:t>
      </w:r>
      <w:r w:rsidRPr="001A6AD8">
        <w:rPr>
          <w:rFonts w:ascii="Arial" w:hAnsi="Arial"/>
        </w:rPr>
        <w:t>were yet to be determined. It was concerned knowledge of the details of Sir Rodney’s report might encourage embellishment or fabrication of claims.</w:t>
      </w:r>
      <w:r w:rsidRPr="001A6AD8">
        <w:rPr>
          <w:rFonts w:ascii="Arial" w:hAnsi="Arial"/>
          <w:vertAlign w:val="superscript"/>
        </w:rPr>
        <w:footnoteReference w:id="1567"/>
      </w:r>
      <w:r w:rsidRPr="001A6AD8">
        <w:rPr>
          <w:rFonts w:ascii="Arial" w:hAnsi="Arial"/>
        </w:rPr>
        <w:t xml:space="preserve"> The following day, Crown Law applied to the High Court to prevent publication of the report on the basis it was confidential. In the end, the court allowed publication of those parts of the report that summarised claimants’ evidence. It noted that much, if not all, of this information was already in the public domain.</w:t>
      </w:r>
      <w:r w:rsidRPr="001A6AD8">
        <w:rPr>
          <w:rFonts w:ascii="Arial" w:hAnsi="Arial"/>
          <w:vertAlign w:val="superscript"/>
        </w:rPr>
        <w:footnoteReference w:id="1568"/>
      </w:r>
      <w:r w:rsidRPr="001A6AD8">
        <w:rPr>
          <w:rFonts w:ascii="Arial" w:hAnsi="Arial"/>
        </w:rPr>
        <w:t xml:space="preserve"> The </w:t>
      </w:r>
      <w:r w:rsidR="00BF6A4E" w:rsidRPr="001A6AD8">
        <w:rPr>
          <w:rFonts w:ascii="Arial" w:hAnsi="Arial"/>
        </w:rPr>
        <w:t>c</w:t>
      </w:r>
      <w:r w:rsidRPr="001A6AD8">
        <w:rPr>
          <w:rFonts w:ascii="Arial" w:hAnsi="Arial"/>
        </w:rPr>
        <w:t>ourt withheld the part of the report that set out Sir Rodney’s allocation of the settlement funds.</w:t>
      </w:r>
      <w:r w:rsidRPr="001A6AD8">
        <w:rPr>
          <w:rStyle w:val="FootnoteReference"/>
          <w:rFonts w:ascii="Arial" w:eastAsia="Wingdings" w:hAnsi="Arial"/>
        </w:rPr>
        <w:footnoteReference w:id="1569"/>
      </w:r>
      <w:r w:rsidRPr="001A6AD8">
        <w:rPr>
          <w:rFonts w:ascii="Arial" w:hAnsi="Arial"/>
        </w:rPr>
        <w:t xml:space="preserve"> The Evening Post subsequently published two stories about the report on 13 October 2001.</w:t>
      </w:r>
      <w:r w:rsidRPr="001A6AD8">
        <w:rPr>
          <w:rFonts w:ascii="Arial" w:hAnsi="Arial"/>
          <w:vertAlign w:val="superscript"/>
        </w:rPr>
        <w:footnoteReference w:id="1570"/>
      </w:r>
    </w:p>
    <w:p w14:paraId="230AF6D0" w14:textId="5BD11D18" w:rsidR="00BE6982" w:rsidRPr="001A6AD8" w:rsidRDefault="00BE6982" w:rsidP="0069749C">
      <w:pPr>
        <w:pStyle w:val="ListParagraph"/>
        <w:spacing w:before="120" w:after="120"/>
        <w:rPr>
          <w:rFonts w:ascii="Arial" w:hAnsi="Arial"/>
        </w:rPr>
      </w:pPr>
      <w:r w:rsidRPr="001A6AD8">
        <w:rPr>
          <w:rFonts w:ascii="Arial" w:hAnsi="Arial"/>
        </w:rPr>
        <w:t>Sir Rodney noted in his report that his inquiry was unusual in that he had been unable to interview staff to hear “their side of the story”.</w:t>
      </w:r>
      <w:r w:rsidRPr="001A6AD8">
        <w:rPr>
          <w:rFonts w:ascii="Arial" w:hAnsi="Arial"/>
          <w:vertAlign w:val="superscript"/>
        </w:rPr>
        <w:footnoteReference w:id="1571"/>
      </w:r>
      <w:r w:rsidRPr="001A6AD8">
        <w:rPr>
          <w:rFonts w:ascii="Arial" w:hAnsi="Arial"/>
        </w:rPr>
        <w:t xml:space="preserve"> We learned that </w:t>
      </w:r>
      <w:r w:rsidR="00BF6A4E" w:rsidRPr="001A6AD8">
        <w:rPr>
          <w:rFonts w:ascii="Arial" w:hAnsi="Arial"/>
        </w:rPr>
        <w:t>Mr </w:t>
      </w:r>
      <w:r w:rsidRPr="001A6AD8">
        <w:rPr>
          <w:rFonts w:ascii="Arial" w:hAnsi="Arial"/>
        </w:rPr>
        <w:t>Denis Hesseltine, a nurse aide at Lake Alice, contacted Mr</w:t>
      </w:r>
      <w:r w:rsidR="00ED7B63" w:rsidRPr="001A6AD8">
        <w:rPr>
          <w:rFonts w:ascii="Arial" w:hAnsi="Arial"/>
        </w:rPr>
        <w:t> </w:t>
      </w:r>
      <w:r w:rsidRPr="001A6AD8">
        <w:rPr>
          <w:rFonts w:ascii="Arial" w:hAnsi="Arial"/>
        </w:rPr>
        <w:t>Liddell at Crown Law in July 2001 asking for a meeting with Sir Rodney to discuss the pay-outs to claimants. Mr</w:t>
      </w:r>
      <w:r w:rsidR="00ED7B63" w:rsidRPr="001A6AD8">
        <w:rPr>
          <w:rFonts w:ascii="Arial" w:hAnsi="Arial"/>
        </w:rPr>
        <w:t> </w:t>
      </w:r>
      <w:r w:rsidRPr="001A6AD8">
        <w:rPr>
          <w:rFonts w:ascii="Arial" w:hAnsi="Arial"/>
        </w:rPr>
        <w:t xml:space="preserve">Liddell’s note of the call suggested another Lake Alice nurse, </w:t>
      </w:r>
      <w:r w:rsidR="00BF6A4E" w:rsidRPr="001A6AD8">
        <w:rPr>
          <w:rFonts w:ascii="Arial" w:hAnsi="Arial"/>
        </w:rPr>
        <w:t>Mr </w:t>
      </w:r>
      <w:r w:rsidRPr="001A6AD8">
        <w:rPr>
          <w:rFonts w:ascii="Arial" w:hAnsi="Arial"/>
        </w:rPr>
        <w:t>Dempsey Corkran, also wanted to meet Sir Rodney.</w:t>
      </w:r>
      <w:r w:rsidRPr="001A6AD8">
        <w:rPr>
          <w:rFonts w:ascii="Arial" w:hAnsi="Arial"/>
          <w:vertAlign w:val="superscript"/>
        </w:rPr>
        <w:footnoteReference w:id="1572"/>
      </w:r>
      <w:r w:rsidRPr="001A6AD8">
        <w:rPr>
          <w:rFonts w:ascii="Arial" w:hAnsi="Arial"/>
        </w:rPr>
        <w:t xml:space="preserve"> No meetings </w:t>
      </w:r>
      <w:r w:rsidR="004323A2" w:rsidRPr="001A6AD8">
        <w:rPr>
          <w:rFonts w:ascii="Arial" w:hAnsi="Arial"/>
        </w:rPr>
        <w:t>were held</w:t>
      </w:r>
      <w:r w:rsidRPr="001A6AD8">
        <w:rPr>
          <w:rFonts w:ascii="Arial" w:hAnsi="Arial"/>
        </w:rPr>
        <w:t xml:space="preserve">. </w:t>
      </w:r>
    </w:p>
    <w:p w14:paraId="76AB5922" w14:textId="57CA3322" w:rsidR="00BE6982" w:rsidRPr="001A6AD8" w:rsidRDefault="00BE6982" w:rsidP="0069749C">
      <w:pPr>
        <w:pStyle w:val="ListParagraph"/>
        <w:spacing w:before="120" w:after="120"/>
        <w:rPr>
          <w:rFonts w:ascii="Arial" w:hAnsi="Arial"/>
        </w:rPr>
      </w:pPr>
      <w:r w:rsidRPr="001A6AD8">
        <w:rPr>
          <w:rFonts w:ascii="Arial" w:hAnsi="Arial"/>
        </w:rPr>
        <w:t>Sir Rodney</w:t>
      </w:r>
      <w:r w:rsidR="000B0EB5" w:rsidRPr="001A6AD8">
        <w:rPr>
          <w:rFonts w:ascii="Arial" w:hAnsi="Arial"/>
        </w:rPr>
        <w:t xml:space="preserve">, </w:t>
      </w:r>
      <w:r w:rsidRPr="001A6AD8">
        <w:rPr>
          <w:rFonts w:ascii="Arial" w:hAnsi="Arial"/>
        </w:rPr>
        <w:t>however</w:t>
      </w:r>
      <w:r w:rsidR="000B0EB5" w:rsidRPr="001A6AD8">
        <w:rPr>
          <w:rFonts w:ascii="Arial" w:hAnsi="Arial"/>
        </w:rPr>
        <w:t>, did</w:t>
      </w:r>
      <w:r w:rsidRPr="001A6AD8">
        <w:rPr>
          <w:rFonts w:ascii="Arial" w:hAnsi="Arial"/>
        </w:rPr>
        <w:t xml:space="preserve"> have access to some of the medical records and nursing notes of former staff and said in his report that the medical records outlined at least some of the abuse at the unit.</w:t>
      </w:r>
      <w:r w:rsidRPr="001A6AD8">
        <w:rPr>
          <w:rFonts w:ascii="Arial" w:hAnsi="Arial"/>
          <w:vertAlign w:val="superscript"/>
        </w:rPr>
        <w:footnoteReference w:id="1573"/>
      </w:r>
      <w:r w:rsidRPr="001A6AD8">
        <w:rPr>
          <w:rFonts w:ascii="Arial" w:hAnsi="Arial"/>
        </w:rPr>
        <w:t xml:space="preserve"> He said they provided independent corroboration of some of the survivors’ claims.</w:t>
      </w:r>
      <w:r w:rsidRPr="001A6AD8">
        <w:rPr>
          <w:rStyle w:val="FootnoteReference"/>
          <w:rFonts w:ascii="Arial" w:eastAsia="Wingdings" w:hAnsi="Arial"/>
        </w:rPr>
        <w:footnoteReference w:id="1574"/>
      </w:r>
      <w:r w:rsidRPr="001A6AD8">
        <w:rPr>
          <w:rFonts w:ascii="Arial" w:hAnsi="Arial"/>
        </w:rPr>
        <w:t xml:space="preserve"> He said the medical notes on their own showed paraldehyde was used as punishment and that unmodified ECT was in constant use.</w:t>
      </w:r>
      <w:r w:rsidRPr="001A6AD8">
        <w:rPr>
          <w:rFonts w:ascii="Arial" w:hAnsi="Arial"/>
          <w:vertAlign w:val="superscript"/>
        </w:rPr>
        <w:footnoteReference w:id="1575"/>
      </w:r>
      <w:r w:rsidR="00ED7B63" w:rsidRPr="001A6AD8">
        <w:rPr>
          <w:rFonts w:ascii="Arial" w:hAnsi="Arial"/>
        </w:rPr>
        <w:t xml:space="preserve"> </w:t>
      </w:r>
    </w:p>
    <w:p w14:paraId="268769CF" w14:textId="5B643225" w:rsidR="00BE6982" w:rsidRPr="001A6AD8" w:rsidRDefault="002857B0" w:rsidP="0069749C">
      <w:pPr>
        <w:pStyle w:val="ListParagraph"/>
        <w:spacing w:before="120" w:after="120"/>
        <w:rPr>
          <w:rFonts w:ascii="Arial" w:hAnsi="Arial"/>
        </w:rPr>
      </w:pPr>
      <w:r w:rsidRPr="001A6AD8">
        <w:rPr>
          <w:rFonts w:ascii="Arial" w:hAnsi="Arial"/>
        </w:rPr>
        <w:t>Mr </w:t>
      </w:r>
      <w:r w:rsidR="00BE6982" w:rsidRPr="001A6AD8">
        <w:rPr>
          <w:rFonts w:ascii="Arial" w:hAnsi="Arial"/>
        </w:rPr>
        <w:t>David Collins QC (now a Court of Appeal judge), who later helped Sir Rodney in the second round of settlements, also commented on the significance of the medical records, along with survivors’ accounts. He told us the records and accounts “contained revelations that were extremely distressing and contained accounts of abuses that I did not think could have happened in New Zealand”.</w:t>
      </w:r>
      <w:r w:rsidR="00BE6982" w:rsidRPr="001A6AD8">
        <w:rPr>
          <w:rFonts w:ascii="Arial" w:hAnsi="Arial"/>
          <w:vertAlign w:val="superscript"/>
        </w:rPr>
        <w:footnoteReference w:id="1576"/>
      </w:r>
    </w:p>
    <w:p w14:paraId="33F2F8CD" w14:textId="7DAECDF9" w:rsidR="00BE6982" w:rsidRPr="001A6AD8" w:rsidRDefault="00BE6982" w:rsidP="0069749C">
      <w:pPr>
        <w:pStyle w:val="ListParagraph"/>
        <w:spacing w:before="120" w:after="120"/>
        <w:rPr>
          <w:rFonts w:ascii="Arial" w:hAnsi="Arial"/>
        </w:rPr>
      </w:pPr>
      <w:r w:rsidRPr="001A6AD8">
        <w:rPr>
          <w:rFonts w:ascii="Arial" w:hAnsi="Arial"/>
        </w:rPr>
        <w:t xml:space="preserve">Justice Collins also told us he considered </w:t>
      </w:r>
      <w:r w:rsidR="00870DBB" w:rsidRPr="001A6AD8">
        <w:rPr>
          <w:rFonts w:ascii="Arial" w:hAnsi="Arial"/>
        </w:rPr>
        <w:t>Dr </w:t>
      </w:r>
      <w:r w:rsidRPr="001A6AD8">
        <w:rPr>
          <w:rFonts w:ascii="Arial" w:hAnsi="Arial"/>
        </w:rPr>
        <w:t>Leeks had engaged in criminal conduct, and that it was Sir Rodney’s view that “</w:t>
      </w:r>
      <w:r w:rsidR="00870DBB" w:rsidRPr="001A6AD8">
        <w:rPr>
          <w:rFonts w:ascii="Arial" w:hAnsi="Arial"/>
        </w:rPr>
        <w:t>Dr </w:t>
      </w:r>
      <w:r w:rsidRPr="001A6AD8">
        <w:rPr>
          <w:rFonts w:ascii="Arial" w:hAnsi="Arial"/>
        </w:rPr>
        <w:t>Leeks had probably committed criminal offences when carrying out his aversion therapy regime”.</w:t>
      </w:r>
      <w:r w:rsidRPr="001A6AD8">
        <w:rPr>
          <w:rFonts w:ascii="Arial" w:hAnsi="Arial"/>
          <w:vertAlign w:val="superscript"/>
        </w:rPr>
        <w:footnoteReference w:id="1577"/>
      </w:r>
      <w:bookmarkStart w:id="2936" w:name="_Toc100311338"/>
      <w:bookmarkStart w:id="2937" w:name="_Toc97824872"/>
      <w:r w:rsidRPr="001A6AD8">
        <w:rPr>
          <w:rFonts w:ascii="Arial" w:hAnsi="Arial"/>
        </w:rPr>
        <w:t xml:space="preserve"> He said both he and Sir</w:t>
      </w:r>
      <w:r w:rsidR="006A658D" w:rsidRPr="001A6AD8">
        <w:rPr>
          <w:rFonts w:ascii="Arial" w:hAnsi="Arial"/>
        </w:rPr>
        <w:t> </w:t>
      </w:r>
      <w:r w:rsidRPr="001A6AD8">
        <w:rPr>
          <w:rFonts w:ascii="Arial" w:hAnsi="Arial"/>
        </w:rPr>
        <w:t xml:space="preserve">Rodney contemplated going to </w:t>
      </w:r>
      <w:r w:rsidR="00D42D1A" w:rsidRPr="001A6AD8">
        <w:rPr>
          <w:rFonts w:ascii="Arial" w:hAnsi="Arial"/>
        </w:rPr>
        <w:t>NZ Police</w:t>
      </w:r>
      <w:r w:rsidRPr="001A6AD8">
        <w:rPr>
          <w:rFonts w:ascii="Arial" w:hAnsi="Arial"/>
        </w:rPr>
        <w:t xml:space="preserve"> but felt bound by the confidentiality agreement signed with claimants and the promise both men made not to disclose claimants’ details.</w:t>
      </w:r>
      <w:r w:rsidRPr="001A6AD8">
        <w:rPr>
          <w:rFonts w:ascii="Arial" w:hAnsi="Arial"/>
          <w:vertAlign w:val="superscript"/>
        </w:rPr>
        <w:footnoteReference w:id="1578"/>
      </w:r>
      <w:bookmarkEnd w:id="2936"/>
      <w:bookmarkEnd w:id="2937"/>
    </w:p>
    <w:p w14:paraId="0B3F98B5" w14:textId="4C5A5030" w:rsidR="00BE6982" w:rsidRPr="001A6AD8" w:rsidRDefault="00BA0E57" w:rsidP="0069749C">
      <w:pPr>
        <w:pStyle w:val="Heading3"/>
        <w:spacing w:before="120"/>
      </w:pPr>
      <w:bookmarkStart w:id="2938" w:name="_Toc108793538"/>
      <w:bookmarkStart w:id="2939" w:name="_Toc108631314"/>
      <w:bookmarkStart w:id="2940" w:name="_Toc432784732"/>
      <w:bookmarkStart w:id="2941" w:name="_Toc1498866287"/>
      <w:bookmarkStart w:id="2942" w:name="_Toc108544042"/>
      <w:bookmarkStart w:id="2943" w:name="_Toc147980227"/>
      <w:bookmarkStart w:id="2944" w:name="_Toc865905600"/>
      <w:bookmarkStart w:id="2945" w:name="_Toc107216740"/>
      <w:bookmarkStart w:id="2946" w:name="_Toc106812849"/>
      <w:bookmarkStart w:id="2947" w:name="_Toc106097620"/>
      <w:bookmarkStart w:id="2948" w:name="_Toc104372573"/>
      <w:bookmarkStart w:id="2949" w:name="_Toc100311339"/>
      <w:bookmarkStart w:id="2950" w:name="_Toc109034380"/>
      <w:bookmarkStart w:id="2951" w:name="_Toc109032072"/>
      <w:bookmarkStart w:id="2952" w:name="_Toc112771297"/>
      <w:bookmarkStart w:id="2953" w:name="_Toc115968478"/>
      <w:bookmarkStart w:id="2954" w:name="_Toc116029743"/>
      <w:bookmarkStart w:id="2955" w:name="_Toc116036110"/>
      <w:bookmarkStart w:id="2956" w:name="_Toc116043213"/>
      <w:bookmarkStart w:id="2957" w:name="_Toc116051360"/>
      <w:bookmarkStart w:id="2958" w:name="_Toc116052827"/>
      <w:bookmarkStart w:id="2959" w:name="_Toc116995891"/>
      <w:bookmarkStart w:id="2960" w:name="_Toc117168885"/>
      <w:bookmarkStart w:id="2961" w:name="_Toc119064173"/>
      <w:bookmarkStart w:id="2962" w:name="_Toc119429386"/>
      <w:bookmarkStart w:id="2963" w:name="_Toc120905791"/>
      <w:bookmarkStart w:id="2964" w:name="_Toc125980138"/>
      <w:bookmarkStart w:id="2965" w:name="_Toc125981719"/>
      <w:r w:rsidRPr="001A6AD8">
        <w:t>N</w:t>
      </w:r>
      <w:r w:rsidR="00090B51" w:rsidRPr="001A6AD8">
        <w:t>gā whakataunga</w:t>
      </w:r>
      <w:r w:rsidRPr="001A6AD8">
        <w:t xml:space="preserve"> tuarua</w:t>
      </w:r>
      <w:r w:rsidR="00090B51" w:rsidRPr="001A6AD8">
        <w:t xml:space="preserve"> - </w:t>
      </w:r>
      <w:r w:rsidR="00BE6982" w:rsidRPr="001A6AD8">
        <w:t>Second round of settlements</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14:paraId="21D20F21" w14:textId="4A00F4DF"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B000DA" w:rsidRPr="001A6AD8">
        <w:rPr>
          <w:rFonts w:ascii="Arial" w:hAnsi="Arial"/>
        </w:rPr>
        <w:t xml:space="preserve">Government </w:t>
      </w:r>
      <w:r w:rsidRPr="001A6AD8">
        <w:rPr>
          <w:rFonts w:ascii="Arial" w:hAnsi="Arial"/>
        </w:rPr>
        <w:t>had settled one round of claims, but more claims</w:t>
      </w:r>
      <w:r w:rsidR="00781DF9" w:rsidRPr="001A6AD8">
        <w:rPr>
          <w:rFonts w:ascii="Arial" w:hAnsi="Arial"/>
        </w:rPr>
        <w:t xml:space="preserve"> were</w:t>
      </w:r>
      <w:r w:rsidRPr="001A6AD8">
        <w:rPr>
          <w:rFonts w:ascii="Arial" w:hAnsi="Arial"/>
        </w:rPr>
        <w:t xml:space="preserve"> to come. As we set out in He Purapura Ora, </w:t>
      </w:r>
      <w:r w:rsidR="004D4CE8" w:rsidRPr="001A6AD8">
        <w:rPr>
          <w:rFonts w:ascii="Arial" w:hAnsi="Arial"/>
        </w:rPr>
        <w:t xml:space="preserve">he </w:t>
      </w:r>
      <w:r w:rsidRPr="001A6AD8">
        <w:rPr>
          <w:rFonts w:ascii="Arial" w:hAnsi="Arial"/>
        </w:rPr>
        <w:t>Māra Tipu, a second round of settlements soon became necessary.</w:t>
      </w:r>
      <w:r w:rsidRPr="001A6AD8">
        <w:rPr>
          <w:rStyle w:val="FootnoteReference"/>
          <w:rFonts w:ascii="Arial" w:eastAsia="Wingdings" w:hAnsi="Arial"/>
        </w:rPr>
        <w:footnoteReference w:id="1579"/>
      </w:r>
      <w:r w:rsidRPr="001A6AD8">
        <w:rPr>
          <w:rFonts w:ascii="Arial" w:hAnsi="Arial"/>
        </w:rPr>
        <w:t xml:space="preserve"> The Crown appointed Mr</w:t>
      </w:r>
      <w:r w:rsidR="00ED7B63" w:rsidRPr="001A6AD8">
        <w:rPr>
          <w:rFonts w:ascii="Arial" w:hAnsi="Arial"/>
        </w:rPr>
        <w:t> </w:t>
      </w:r>
      <w:r w:rsidRPr="001A6AD8">
        <w:rPr>
          <w:rFonts w:ascii="Arial" w:hAnsi="Arial"/>
        </w:rPr>
        <w:t xml:space="preserve">Collins in 2002 to help survivors make their claims and to help Sir Rodney, who again had the task of determining settlement amounts. </w:t>
      </w:r>
    </w:p>
    <w:p w14:paraId="129B2162" w14:textId="697AF866" w:rsidR="00BE6982" w:rsidRPr="001A6AD8" w:rsidRDefault="00BE6982" w:rsidP="0069749C">
      <w:pPr>
        <w:pStyle w:val="ListParagraph"/>
        <w:spacing w:before="120" w:after="120"/>
        <w:rPr>
          <w:rFonts w:ascii="Arial" w:hAnsi="Arial"/>
        </w:rPr>
      </w:pPr>
      <w:r w:rsidRPr="001A6AD8">
        <w:rPr>
          <w:rFonts w:ascii="Arial" w:hAnsi="Arial"/>
        </w:rPr>
        <w:t>Justice Collins told us that ensuring payments were comparable to those made in the first round was a crucial factor in the settlement process.</w:t>
      </w:r>
      <w:r w:rsidRPr="001A6AD8">
        <w:rPr>
          <w:rFonts w:ascii="Arial" w:hAnsi="Arial"/>
          <w:vertAlign w:val="superscript"/>
        </w:rPr>
        <w:footnoteReference w:id="1580"/>
      </w:r>
      <w:r w:rsidRPr="001A6AD8">
        <w:rPr>
          <w:rFonts w:ascii="Arial" w:hAnsi="Arial"/>
        </w:rPr>
        <w:t xml:space="preserve"> The Crown was aware second-round claimants would receive more cash in their hands than first-round claimants because of the fees Grant Cameron Associates had deducted from the $6.5</w:t>
      </w:r>
      <w:r w:rsidR="006A658D" w:rsidRPr="001A6AD8">
        <w:rPr>
          <w:rFonts w:ascii="Arial" w:hAnsi="Arial"/>
        </w:rPr>
        <w:t> </w:t>
      </w:r>
      <w:r w:rsidRPr="001A6AD8">
        <w:rPr>
          <w:rFonts w:ascii="Arial" w:hAnsi="Arial"/>
        </w:rPr>
        <w:t xml:space="preserve">million payment. We discussed in He Purapura Ora, </w:t>
      </w:r>
      <w:r w:rsidR="004D4CE8" w:rsidRPr="001A6AD8">
        <w:rPr>
          <w:rFonts w:ascii="Arial" w:hAnsi="Arial"/>
        </w:rPr>
        <w:t xml:space="preserve">he </w:t>
      </w:r>
      <w:r w:rsidRPr="001A6AD8">
        <w:rPr>
          <w:rFonts w:ascii="Arial" w:hAnsi="Arial"/>
        </w:rPr>
        <w:t xml:space="preserve">Māra Tipu, how the Crown was concerned, based on anecdotal </w:t>
      </w:r>
      <w:r w:rsidR="006A658D" w:rsidRPr="001A6AD8">
        <w:rPr>
          <w:rFonts w:ascii="Arial" w:hAnsi="Arial"/>
        </w:rPr>
        <w:t>information</w:t>
      </w:r>
      <w:r w:rsidRPr="001A6AD8">
        <w:rPr>
          <w:rFonts w:ascii="Arial" w:hAnsi="Arial"/>
        </w:rPr>
        <w:t xml:space="preserve">, that Grant Cameron Associates had received too much money from the first settlement round and how this </w:t>
      </w:r>
      <w:r w:rsidR="004323A2" w:rsidRPr="001A6AD8">
        <w:rPr>
          <w:rFonts w:ascii="Arial" w:hAnsi="Arial"/>
        </w:rPr>
        <w:t>example</w:t>
      </w:r>
      <w:r w:rsidRPr="001A6AD8">
        <w:rPr>
          <w:rFonts w:ascii="Arial" w:hAnsi="Arial"/>
        </w:rPr>
        <w:t xml:space="preserve"> </w:t>
      </w:r>
      <w:r w:rsidR="00B66B23" w:rsidRPr="001A6AD8">
        <w:rPr>
          <w:rFonts w:ascii="Arial" w:hAnsi="Arial"/>
        </w:rPr>
        <w:t>in respect of historical abuse claims</w:t>
      </w:r>
      <w:r w:rsidRPr="001A6AD8">
        <w:rPr>
          <w:rFonts w:ascii="Arial" w:hAnsi="Arial"/>
        </w:rPr>
        <w:t xml:space="preserve"> led Crown officials to mistrust lawyers and the survivors they represented.</w:t>
      </w:r>
      <w:r w:rsidRPr="001A6AD8">
        <w:rPr>
          <w:rStyle w:val="FootnoteReference"/>
          <w:rFonts w:ascii="Arial" w:eastAsia="Wingdings" w:hAnsi="Arial"/>
        </w:rPr>
        <w:footnoteReference w:id="1581"/>
      </w:r>
    </w:p>
    <w:p w14:paraId="645C6F83" w14:textId="4A117010" w:rsidR="00BE6982" w:rsidRPr="001A6AD8" w:rsidRDefault="00BE6982" w:rsidP="0069749C">
      <w:pPr>
        <w:pStyle w:val="ListParagraph"/>
        <w:spacing w:before="120" w:after="120"/>
        <w:rPr>
          <w:rFonts w:ascii="Arial" w:hAnsi="Arial"/>
        </w:rPr>
      </w:pPr>
      <w:r w:rsidRPr="001A6AD8">
        <w:rPr>
          <w:rFonts w:ascii="Arial" w:hAnsi="Arial"/>
        </w:rPr>
        <w:t>Ms</w:t>
      </w:r>
      <w:r w:rsidR="00ED7B63" w:rsidRPr="001A6AD8">
        <w:rPr>
          <w:rFonts w:ascii="Arial" w:hAnsi="Arial"/>
        </w:rPr>
        <w:t> </w:t>
      </w:r>
      <w:r w:rsidR="001326C1" w:rsidRPr="001A6AD8">
        <w:rPr>
          <w:rFonts w:ascii="Arial" w:hAnsi="Arial"/>
        </w:rPr>
        <w:t>Una</w:t>
      </w:r>
      <w:r w:rsidRPr="001A6AD8">
        <w:rPr>
          <w:rFonts w:ascii="Arial" w:hAnsi="Arial"/>
        </w:rPr>
        <w:t xml:space="preserve"> Jagose</w:t>
      </w:r>
      <w:r w:rsidR="00434263" w:rsidRPr="001A6AD8">
        <w:rPr>
          <w:rFonts w:ascii="Arial" w:hAnsi="Arial"/>
        </w:rPr>
        <w:t xml:space="preserve">, the </w:t>
      </w:r>
      <w:r w:rsidR="004323A2" w:rsidRPr="001A6AD8">
        <w:rPr>
          <w:rFonts w:ascii="Arial" w:hAnsi="Arial"/>
        </w:rPr>
        <w:t>S</w:t>
      </w:r>
      <w:r w:rsidR="00434263" w:rsidRPr="001A6AD8">
        <w:rPr>
          <w:rFonts w:ascii="Arial" w:hAnsi="Arial"/>
        </w:rPr>
        <w:t>olicitor-</w:t>
      </w:r>
      <w:r w:rsidR="004323A2" w:rsidRPr="001A6AD8">
        <w:rPr>
          <w:rFonts w:ascii="Arial" w:hAnsi="Arial"/>
        </w:rPr>
        <w:t>G</w:t>
      </w:r>
      <w:r w:rsidR="00434263" w:rsidRPr="001A6AD8">
        <w:rPr>
          <w:rFonts w:ascii="Arial" w:hAnsi="Arial"/>
        </w:rPr>
        <w:t>eneral</w:t>
      </w:r>
      <w:r w:rsidR="006C7ACA" w:rsidRPr="001A6AD8">
        <w:rPr>
          <w:rFonts w:ascii="Arial" w:hAnsi="Arial"/>
        </w:rPr>
        <w:t xml:space="preserve"> and </w:t>
      </w:r>
      <w:r w:rsidR="00BC0C9D" w:rsidRPr="001A6AD8">
        <w:rPr>
          <w:rFonts w:ascii="Arial" w:hAnsi="Arial"/>
        </w:rPr>
        <w:t xml:space="preserve">chief executive </w:t>
      </w:r>
      <w:r w:rsidR="006C7ACA" w:rsidRPr="001A6AD8">
        <w:rPr>
          <w:rFonts w:ascii="Arial" w:hAnsi="Arial"/>
        </w:rPr>
        <w:t>of Crown Law</w:t>
      </w:r>
      <w:r w:rsidR="00434263" w:rsidRPr="001A6AD8">
        <w:rPr>
          <w:rFonts w:ascii="Arial" w:hAnsi="Arial"/>
        </w:rPr>
        <w:t>,</w:t>
      </w:r>
      <w:r w:rsidRPr="001A6AD8">
        <w:rPr>
          <w:rFonts w:ascii="Arial" w:hAnsi="Arial"/>
        </w:rPr>
        <w:t xml:space="preserve"> told us the Crown</w:t>
      </w:r>
      <w:r w:rsidR="0096325E" w:rsidRPr="001A6AD8">
        <w:rPr>
          <w:rFonts w:ascii="Arial" w:hAnsi="Arial"/>
        </w:rPr>
        <w:t>,</w:t>
      </w:r>
      <w:r w:rsidRPr="001A6AD8">
        <w:rPr>
          <w:rFonts w:ascii="Arial" w:hAnsi="Arial"/>
        </w:rPr>
        <w:t xml:space="preserve"> therefore</w:t>
      </w:r>
      <w:r w:rsidR="0096325E" w:rsidRPr="001A6AD8">
        <w:rPr>
          <w:rFonts w:ascii="Arial" w:hAnsi="Arial"/>
        </w:rPr>
        <w:t>,</w:t>
      </w:r>
      <w:r w:rsidRPr="001A6AD8">
        <w:rPr>
          <w:rFonts w:ascii="Arial" w:hAnsi="Arial"/>
        </w:rPr>
        <w:t xml:space="preserve"> decided to reduce payments to second-round claimants by 30</w:t>
      </w:r>
      <w:r w:rsidR="00093422" w:rsidRPr="001A6AD8">
        <w:rPr>
          <w:rFonts w:ascii="Arial" w:hAnsi="Arial"/>
        </w:rPr>
        <w:t> percent</w:t>
      </w:r>
      <w:r w:rsidRPr="001A6AD8">
        <w:rPr>
          <w:rFonts w:ascii="Arial" w:hAnsi="Arial"/>
        </w:rPr>
        <w:t xml:space="preserve"> to reflect the fact they would not incur the same legal costs as first-round claimants.</w:t>
      </w:r>
      <w:r w:rsidRPr="001A6AD8">
        <w:rPr>
          <w:rStyle w:val="FootnoteReference"/>
          <w:rFonts w:ascii="Arial" w:eastAsia="Wingdings" w:hAnsi="Arial"/>
        </w:rPr>
        <w:footnoteReference w:id="1582"/>
      </w:r>
      <w:r w:rsidRPr="001A6AD8">
        <w:rPr>
          <w:rFonts w:ascii="Arial" w:hAnsi="Arial"/>
        </w:rPr>
        <w:t xml:space="preserve"> </w:t>
      </w:r>
    </w:p>
    <w:p w14:paraId="492ED64C" w14:textId="0BEFF674" w:rsidR="00BE6982" w:rsidRPr="001A6AD8" w:rsidRDefault="00BE6982" w:rsidP="0069749C">
      <w:pPr>
        <w:pStyle w:val="ListParagraph"/>
        <w:spacing w:before="120" w:after="120"/>
        <w:rPr>
          <w:rFonts w:ascii="Arial" w:hAnsi="Arial"/>
        </w:rPr>
      </w:pPr>
      <w:r w:rsidRPr="001A6AD8">
        <w:rPr>
          <w:rFonts w:ascii="Arial" w:hAnsi="Arial"/>
        </w:rPr>
        <w:t>However, the agreement that second-round claimants signed with the Crown to take part in the process made no reference to any reduction,</w:t>
      </w:r>
      <w:r w:rsidRPr="001A6AD8">
        <w:rPr>
          <w:rFonts w:ascii="Arial" w:hAnsi="Arial"/>
          <w:vertAlign w:val="superscript"/>
        </w:rPr>
        <w:footnoteReference w:id="1583"/>
      </w:r>
      <w:r w:rsidRPr="001A6AD8">
        <w:rPr>
          <w:rFonts w:ascii="Arial" w:hAnsi="Arial"/>
        </w:rPr>
        <w:t xml:space="preserve"> and Sir Rodney made no deduction when calculating the sums people should be entitled to. He said he assumed the Ministry of Health would do it.</w:t>
      </w:r>
      <w:r w:rsidRPr="001A6AD8">
        <w:rPr>
          <w:rStyle w:val="FootnoteReference"/>
          <w:rFonts w:ascii="Arial" w:eastAsiaTheme="minorEastAsia" w:hAnsi="Arial"/>
        </w:rPr>
        <w:footnoteReference w:id="1584"/>
      </w:r>
      <w:r w:rsidRPr="001A6AD8">
        <w:rPr>
          <w:rFonts w:ascii="Arial" w:hAnsi="Arial"/>
        </w:rPr>
        <w:t xml:space="preserve"> </w:t>
      </w:r>
    </w:p>
    <w:p w14:paraId="3C0A34B3" w14:textId="53252FF7" w:rsidR="00EC02CE" w:rsidRPr="001A6AD8" w:rsidRDefault="00BE6982" w:rsidP="0069749C">
      <w:pPr>
        <w:pStyle w:val="ListParagraph"/>
        <w:spacing w:before="120" w:after="120"/>
        <w:rPr>
          <w:rFonts w:ascii="Arial" w:hAnsi="Arial"/>
        </w:rPr>
      </w:pPr>
      <w:r w:rsidRPr="001A6AD8">
        <w:rPr>
          <w:rFonts w:ascii="Arial" w:hAnsi="Arial"/>
        </w:rPr>
        <w:t>As a result</w:t>
      </w:r>
      <w:r w:rsidR="00F05121" w:rsidRPr="001A6AD8">
        <w:rPr>
          <w:rFonts w:ascii="Arial" w:hAnsi="Arial"/>
        </w:rPr>
        <w:t>,</w:t>
      </w:r>
      <w:r w:rsidRPr="001A6AD8">
        <w:rPr>
          <w:rFonts w:ascii="Arial" w:hAnsi="Arial"/>
        </w:rPr>
        <w:t xml:space="preserve"> </w:t>
      </w:r>
      <w:r w:rsidR="00A30B50" w:rsidRPr="001A6AD8">
        <w:rPr>
          <w:rFonts w:ascii="Arial" w:hAnsi="Arial"/>
        </w:rPr>
        <w:t>Mr </w:t>
      </w:r>
      <w:r w:rsidRPr="001A6AD8">
        <w:rPr>
          <w:rFonts w:ascii="Arial" w:hAnsi="Arial"/>
        </w:rPr>
        <w:t>Paul Zentveld, one of the second-round claimants, was initially told in June 2002 that he would receive $114,912.</w:t>
      </w:r>
      <w:r w:rsidRPr="001A6AD8">
        <w:rPr>
          <w:rStyle w:val="FootnoteReference"/>
          <w:rFonts w:ascii="Arial" w:eastAsia="Wingdings" w:hAnsi="Arial"/>
        </w:rPr>
        <w:footnoteReference w:id="1585"/>
      </w:r>
      <w:r w:rsidRPr="001A6AD8">
        <w:rPr>
          <w:rFonts w:ascii="Arial" w:hAnsi="Arial"/>
        </w:rPr>
        <w:t xml:space="preserve"> However, when the Ministry of Health wrote to him about the settlement the following month, they had reduced that figure by 30</w:t>
      </w:r>
      <w:r w:rsidR="00A30B50" w:rsidRPr="001A6AD8">
        <w:rPr>
          <w:rFonts w:ascii="Arial" w:hAnsi="Arial"/>
        </w:rPr>
        <w:t> </w:t>
      </w:r>
      <w:r w:rsidRPr="001A6AD8">
        <w:rPr>
          <w:rFonts w:ascii="Arial" w:hAnsi="Arial"/>
        </w:rPr>
        <w:t>percent to $80,438.</w:t>
      </w:r>
      <w:r w:rsidRPr="001A6AD8">
        <w:rPr>
          <w:rStyle w:val="FootnoteReference"/>
          <w:rFonts w:ascii="Arial" w:eastAsia="Wingdings" w:hAnsi="Arial"/>
        </w:rPr>
        <w:footnoteReference w:id="1586"/>
      </w:r>
      <w:r w:rsidRPr="001A6AD8">
        <w:rPr>
          <w:rFonts w:ascii="Arial" w:hAnsi="Arial"/>
        </w:rPr>
        <w:t xml:space="preserve"> </w:t>
      </w:r>
      <w:r w:rsidR="00ED7B63" w:rsidRPr="001A6AD8">
        <w:rPr>
          <w:rFonts w:ascii="Arial" w:hAnsi="Arial"/>
        </w:rPr>
        <w:t>Mr </w:t>
      </w:r>
      <w:r w:rsidRPr="001A6AD8">
        <w:rPr>
          <w:rFonts w:ascii="Arial" w:hAnsi="Arial"/>
        </w:rPr>
        <w:t xml:space="preserve">Zentveld accepted this sum, but then took legal action to recover the deduction from his payment. In November 2002, Grant Cameron Associates filed proceedings in Wellington District Court on behalf of </w:t>
      </w:r>
      <w:r w:rsidR="00ED7B63" w:rsidRPr="001A6AD8">
        <w:rPr>
          <w:rFonts w:ascii="Arial" w:hAnsi="Arial"/>
        </w:rPr>
        <w:t>Mr </w:t>
      </w:r>
      <w:r w:rsidRPr="001A6AD8">
        <w:rPr>
          <w:rFonts w:ascii="Arial" w:hAnsi="Arial"/>
        </w:rPr>
        <w:t>Zentveld</w:t>
      </w:r>
      <w:r w:rsidR="00F42D03" w:rsidRPr="001A6AD8">
        <w:rPr>
          <w:rFonts w:ascii="Arial" w:hAnsi="Arial"/>
        </w:rPr>
        <w:t>,</w:t>
      </w:r>
      <w:r w:rsidRPr="001A6AD8">
        <w:rPr>
          <w:rFonts w:ascii="Arial" w:hAnsi="Arial"/>
        </w:rPr>
        <w:t xml:space="preserve"> seeking repayment of the $34,47</w:t>
      </w:r>
      <w:r w:rsidR="00E742E8" w:rsidRPr="001A6AD8">
        <w:rPr>
          <w:rFonts w:ascii="Arial" w:hAnsi="Arial"/>
        </w:rPr>
        <w:t>4</w:t>
      </w:r>
      <w:r w:rsidRPr="001A6AD8">
        <w:rPr>
          <w:rFonts w:ascii="Arial" w:hAnsi="Arial"/>
        </w:rPr>
        <w:t xml:space="preserve"> that had been deducted from the sum awarded by </w:t>
      </w:r>
      <w:r w:rsidR="00F87215" w:rsidRPr="001A6AD8">
        <w:rPr>
          <w:rFonts w:ascii="Arial" w:hAnsi="Arial"/>
        </w:rPr>
        <w:t>Sir Rodney</w:t>
      </w:r>
      <w:r w:rsidRPr="001A6AD8">
        <w:rPr>
          <w:rFonts w:ascii="Arial" w:hAnsi="Arial"/>
        </w:rPr>
        <w:t>.</w:t>
      </w:r>
      <w:r w:rsidRPr="001A6AD8">
        <w:rPr>
          <w:rStyle w:val="FootnoteReference"/>
          <w:rFonts w:ascii="Arial" w:eastAsia="Wingdings" w:hAnsi="Arial"/>
        </w:rPr>
        <w:footnoteReference w:id="1587"/>
      </w:r>
    </w:p>
    <w:p w14:paraId="3EEF45C3" w14:textId="12B03DB8"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F05121" w:rsidRPr="001A6AD8">
        <w:rPr>
          <w:rFonts w:ascii="Arial" w:hAnsi="Arial"/>
        </w:rPr>
        <w:t>judge</w:t>
      </w:r>
      <w:r w:rsidRPr="001A6AD8">
        <w:rPr>
          <w:rFonts w:ascii="Arial" w:hAnsi="Arial"/>
        </w:rPr>
        <w:t xml:space="preserve"> found that Mr</w:t>
      </w:r>
      <w:r w:rsidR="00ED7B63" w:rsidRPr="001A6AD8">
        <w:rPr>
          <w:rFonts w:ascii="Arial" w:hAnsi="Arial"/>
        </w:rPr>
        <w:t> </w:t>
      </w:r>
      <w:r w:rsidRPr="001A6AD8">
        <w:rPr>
          <w:rFonts w:ascii="Arial" w:hAnsi="Arial"/>
        </w:rPr>
        <w:t xml:space="preserve">Zentveld was entitled to be paid the full amount awarded by </w:t>
      </w:r>
      <w:r w:rsidR="00F87215" w:rsidRPr="001A6AD8">
        <w:rPr>
          <w:rFonts w:ascii="Arial" w:hAnsi="Arial"/>
        </w:rPr>
        <w:t>Sir Rodney</w:t>
      </w:r>
      <w:r w:rsidRPr="001A6AD8">
        <w:rPr>
          <w:rFonts w:ascii="Arial" w:hAnsi="Arial"/>
        </w:rPr>
        <w:t>. He found that Sir Rodney’s original determinations, without deductions, were within the meaning of his agreement with the Crown.</w:t>
      </w:r>
      <w:r w:rsidRPr="001A6AD8">
        <w:rPr>
          <w:rFonts w:ascii="Arial" w:hAnsi="Arial"/>
          <w:vertAlign w:val="superscript"/>
        </w:rPr>
        <w:footnoteReference w:id="1588"/>
      </w:r>
      <w:r w:rsidRPr="001A6AD8">
        <w:rPr>
          <w:rFonts w:ascii="Arial" w:hAnsi="Arial"/>
        </w:rPr>
        <w:t xml:space="preserve"> He also found that relying on the agreement between the Crown and Mr</w:t>
      </w:r>
      <w:r w:rsidR="00ED7B63" w:rsidRPr="001A6AD8">
        <w:rPr>
          <w:rFonts w:ascii="Arial" w:hAnsi="Arial"/>
        </w:rPr>
        <w:t> </w:t>
      </w:r>
      <w:r w:rsidRPr="001A6AD8">
        <w:rPr>
          <w:rFonts w:ascii="Arial" w:hAnsi="Arial"/>
        </w:rPr>
        <w:t>Zentveld would result in the Crown paying less than it was contractually obliged to pay under its agreement with Sir Rodney.</w:t>
      </w:r>
      <w:r w:rsidRPr="001A6AD8">
        <w:rPr>
          <w:rFonts w:ascii="Arial" w:hAnsi="Arial"/>
          <w:vertAlign w:val="superscript"/>
        </w:rPr>
        <w:footnoteReference w:id="1589"/>
      </w:r>
    </w:p>
    <w:p w14:paraId="620692E0" w14:textId="03C88E3C" w:rsidR="00EC02CE" w:rsidRPr="001A6AD8" w:rsidRDefault="00034599" w:rsidP="0069749C">
      <w:pPr>
        <w:pStyle w:val="ListParagraph"/>
        <w:spacing w:before="120" w:after="120"/>
        <w:rPr>
          <w:rFonts w:ascii="Arial" w:hAnsi="Arial"/>
        </w:rPr>
      </w:pPr>
      <w:r w:rsidRPr="001A6AD8">
        <w:rPr>
          <w:rFonts w:ascii="Arial" w:hAnsi="Arial"/>
        </w:rPr>
        <w:t>The J</w:t>
      </w:r>
      <w:r w:rsidR="00BE6982" w:rsidRPr="001A6AD8">
        <w:rPr>
          <w:rFonts w:ascii="Arial" w:hAnsi="Arial"/>
        </w:rPr>
        <w:t>udge also noted that some issues would have been avoided if the Crown had not kept Sir Rodney’s agreement confidential, such as by incorporating it in its agreement with claimants so claimants understood the procedure Sir Rodney would follow in making his decisions.</w:t>
      </w:r>
      <w:r w:rsidR="00BE6982" w:rsidRPr="001A6AD8">
        <w:rPr>
          <w:rStyle w:val="FootnoteReference"/>
          <w:rFonts w:ascii="Arial" w:eastAsia="Wingdings" w:hAnsi="Arial"/>
        </w:rPr>
        <w:footnoteReference w:id="1590"/>
      </w:r>
      <w:r w:rsidR="00BE6982" w:rsidRPr="001A6AD8">
        <w:rPr>
          <w:rFonts w:ascii="Arial" w:hAnsi="Arial"/>
        </w:rPr>
        <w:t xml:space="preserve"> </w:t>
      </w:r>
    </w:p>
    <w:p w14:paraId="50189416" w14:textId="6989C273" w:rsidR="00EC02CE" w:rsidRPr="001A6AD8" w:rsidRDefault="00BE6982" w:rsidP="0069749C">
      <w:pPr>
        <w:pStyle w:val="ListParagraph"/>
        <w:spacing w:before="120" w:after="120"/>
        <w:rPr>
          <w:rFonts w:ascii="Arial" w:hAnsi="Arial"/>
        </w:rPr>
      </w:pPr>
      <w:r w:rsidRPr="001A6AD8">
        <w:rPr>
          <w:rFonts w:ascii="Arial" w:hAnsi="Arial"/>
        </w:rPr>
        <w:t xml:space="preserve">As a result of the </w:t>
      </w:r>
      <w:r w:rsidR="00F05121" w:rsidRPr="001A6AD8">
        <w:rPr>
          <w:rFonts w:ascii="Arial" w:hAnsi="Arial"/>
        </w:rPr>
        <w:t>judge’s</w:t>
      </w:r>
      <w:r w:rsidRPr="001A6AD8">
        <w:rPr>
          <w:rFonts w:ascii="Arial" w:hAnsi="Arial"/>
        </w:rPr>
        <w:t xml:space="preserve"> ruling, the Crown reimbursed all second-round claimants their 30</w:t>
      </w:r>
      <w:r w:rsidR="00093422" w:rsidRPr="001A6AD8">
        <w:rPr>
          <w:rFonts w:ascii="Arial" w:hAnsi="Arial"/>
        </w:rPr>
        <w:t> percent</w:t>
      </w:r>
      <w:r w:rsidRPr="001A6AD8">
        <w:rPr>
          <w:rFonts w:ascii="Arial" w:hAnsi="Arial"/>
        </w:rPr>
        <w:t xml:space="preserve"> deduction.</w:t>
      </w:r>
      <w:r w:rsidRPr="001A6AD8">
        <w:rPr>
          <w:rFonts w:ascii="Arial" w:hAnsi="Arial"/>
          <w:vertAlign w:val="superscript"/>
        </w:rPr>
        <w:footnoteReference w:id="1591"/>
      </w:r>
      <w:r w:rsidRPr="001A6AD8">
        <w:rPr>
          <w:rFonts w:ascii="Arial" w:hAnsi="Arial"/>
        </w:rPr>
        <w:t xml:space="preserve"> Ms</w:t>
      </w:r>
      <w:r w:rsidR="00ED7B63" w:rsidRPr="001A6AD8">
        <w:rPr>
          <w:rFonts w:ascii="Arial" w:hAnsi="Arial"/>
        </w:rPr>
        <w:t> </w:t>
      </w:r>
      <w:r w:rsidRPr="001A6AD8">
        <w:rPr>
          <w:rFonts w:ascii="Arial" w:hAnsi="Arial"/>
        </w:rPr>
        <w:t>Jagose told us she considered the whole deduction process was “done badly”.</w:t>
      </w:r>
      <w:r w:rsidRPr="001A6AD8">
        <w:rPr>
          <w:rStyle w:val="FootnoteReference"/>
          <w:rFonts w:ascii="Arial" w:eastAsia="Wingdings" w:hAnsi="Arial"/>
        </w:rPr>
        <w:footnoteReference w:id="1592"/>
      </w:r>
    </w:p>
    <w:p w14:paraId="53714073" w14:textId="15AAD7E6" w:rsidR="00BE6982" w:rsidRPr="001A6AD8" w:rsidRDefault="00BE6982" w:rsidP="0069749C">
      <w:pPr>
        <w:pStyle w:val="ListParagraph"/>
        <w:spacing w:before="120" w:after="120"/>
        <w:rPr>
          <w:rFonts w:ascii="Arial" w:hAnsi="Arial"/>
        </w:rPr>
      </w:pPr>
      <w:r w:rsidRPr="001A6AD8">
        <w:rPr>
          <w:rFonts w:ascii="Arial" w:hAnsi="Arial"/>
        </w:rPr>
        <w:t xml:space="preserve">Between 2001 and </w:t>
      </w:r>
      <w:r w:rsidR="00127EA6" w:rsidRPr="001A6AD8">
        <w:rPr>
          <w:rFonts w:ascii="Arial" w:hAnsi="Arial"/>
        </w:rPr>
        <w:t>January 2020</w:t>
      </w:r>
      <w:r w:rsidRPr="001A6AD8">
        <w:rPr>
          <w:rFonts w:ascii="Arial" w:hAnsi="Arial"/>
        </w:rPr>
        <w:t>, the Crown paid a total of $12.6</w:t>
      </w:r>
      <w:r w:rsidR="00F05121" w:rsidRPr="001A6AD8">
        <w:rPr>
          <w:rFonts w:ascii="Arial" w:hAnsi="Arial"/>
        </w:rPr>
        <w:t> </w:t>
      </w:r>
      <w:r w:rsidRPr="001A6AD8">
        <w:rPr>
          <w:rFonts w:ascii="Arial" w:hAnsi="Arial"/>
        </w:rPr>
        <w:t>million in three settlement rounds to Lake Alice survivors</w:t>
      </w:r>
      <w:r w:rsidR="00F05121" w:rsidRPr="001A6AD8">
        <w:rPr>
          <w:rFonts w:ascii="Arial" w:hAnsi="Arial"/>
        </w:rPr>
        <w:t>:</w:t>
      </w:r>
      <w:r w:rsidRPr="001A6AD8">
        <w:rPr>
          <w:rFonts w:ascii="Arial" w:hAnsi="Arial"/>
        </w:rPr>
        <w:t xml:space="preserve"> $6.5</w:t>
      </w:r>
      <w:r w:rsidR="00F05121" w:rsidRPr="001A6AD8">
        <w:rPr>
          <w:rFonts w:ascii="Arial" w:hAnsi="Arial"/>
        </w:rPr>
        <w:t> </w:t>
      </w:r>
      <w:r w:rsidRPr="001A6AD8">
        <w:rPr>
          <w:rFonts w:ascii="Arial" w:hAnsi="Arial"/>
        </w:rPr>
        <w:t>million to 95 survivors in the first round, $5.7</w:t>
      </w:r>
      <w:r w:rsidR="00F05121" w:rsidRPr="001A6AD8">
        <w:rPr>
          <w:rFonts w:ascii="Arial" w:hAnsi="Arial"/>
        </w:rPr>
        <w:t> </w:t>
      </w:r>
      <w:r w:rsidRPr="001A6AD8">
        <w:rPr>
          <w:rFonts w:ascii="Arial" w:hAnsi="Arial"/>
        </w:rPr>
        <w:t>million to 90 survivors in the second round and $400,000 to survivors who presented claims after the second round closed.</w:t>
      </w:r>
      <w:r w:rsidRPr="001A6AD8">
        <w:rPr>
          <w:rStyle w:val="FootnoteReference"/>
          <w:rFonts w:ascii="Arial" w:eastAsia="Wingdings" w:hAnsi="Arial"/>
        </w:rPr>
        <w:footnoteReference w:id="1593"/>
      </w:r>
      <w:r w:rsidRPr="001A6AD8">
        <w:rPr>
          <w:rFonts w:ascii="Arial" w:hAnsi="Arial"/>
        </w:rPr>
        <w:t xml:space="preserve"> </w:t>
      </w:r>
    </w:p>
    <w:p w14:paraId="6AE8FB81" w14:textId="27377766" w:rsidR="00BE6982" w:rsidRPr="001A6AD8" w:rsidRDefault="00090B51" w:rsidP="0069749C">
      <w:pPr>
        <w:pStyle w:val="Heading3"/>
        <w:spacing w:before="120"/>
      </w:pPr>
      <w:bookmarkStart w:id="2967" w:name="_Toc109034382"/>
      <w:bookmarkStart w:id="2968" w:name="_Toc109032074"/>
      <w:bookmarkStart w:id="2969" w:name="_Toc108791953"/>
      <w:bookmarkStart w:id="2970" w:name="_Toc108791173"/>
      <w:bookmarkStart w:id="2971" w:name="_Toc108631316"/>
      <w:bookmarkStart w:id="2972" w:name="_Toc951841428"/>
      <w:bookmarkStart w:id="2973" w:name="_Toc1515603584"/>
      <w:bookmarkStart w:id="2974" w:name="_Toc108544044"/>
      <w:bookmarkStart w:id="2975" w:name="_Toc596257275"/>
      <w:bookmarkStart w:id="2976" w:name="_Toc878006071"/>
      <w:bookmarkStart w:id="2977" w:name="_Toc107216742"/>
      <w:bookmarkStart w:id="2978" w:name="_Toc106812851"/>
      <w:bookmarkStart w:id="2979" w:name="_Toc106097622"/>
      <w:bookmarkStart w:id="2980" w:name="_Toc104372575"/>
      <w:bookmarkStart w:id="2981" w:name="_Toc100311340"/>
      <w:bookmarkStart w:id="2982" w:name="_Toc112771298"/>
      <w:bookmarkStart w:id="2983" w:name="_Toc115968479"/>
      <w:bookmarkStart w:id="2984" w:name="_Toc116029744"/>
      <w:bookmarkStart w:id="2985" w:name="_Toc116036111"/>
      <w:bookmarkStart w:id="2986" w:name="_Toc116043214"/>
      <w:bookmarkStart w:id="2987" w:name="_Toc116051361"/>
      <w:bookmarkStart w:id="2988" w:name="_Toc116052828"/>
      <w:bookmarkStart w:id="2989" w:name="_Toc116995892"/>
      <w:bookmarkStart w:id="2990" w:name="_Toc117168886"/>
      <w:bookmarkStart w:id="2991" w:name="_Toc119064174"/>
      <w:bookmarkStart w:id="2992" w:name="_Toc119429387"/>
      <w:bookmarkStart w:id="2993" w:name="_Toc120905792"/>
      <w:bookmarkStart w:id="2994" w:name="_Toc125980139"/>
      <w:bookmarkStart w:id="2995" w:name="_Toc125981720"/>
      <w:r w:rsidRPr="001A6AD8">
        <w:t xml:space="preserve">Ngā ngoikoretanga i ngā hātepe whakaea nawe, hātepe whakataunga - </w:t>
      </w:r>
      <w:r w:rsidR="00BE6982" w:rsidRPr="001A6AD8">
        <w:t>Failings in litigation and settlement processes</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p w14:paraId="608A7999" w14:textId="1A04E983" w:rsidR="00BE6982" w:rsidRPr="001A6AD8" w:rsidRDefault="00BE6982" w:rsidP="0069749C">
      <w:pPr>
        <w:pStyle w:val="ListParagraph"/>
        <w:spacing w:before="120" w:after="120"/>
        <w:rPr>
          <w:rFonts w:ascii="Arial" w:hAnsi="Arial"/>
        </w:rPr>
      </w:pPr>
      <w:r w:rsidRPr="001A6AD8">
        <w:rPr>
          <w:rFonts w:ascii="Arial" w:hAnsi="Arial"/>
        </w:rPr>
        <w:t>As the above summary shows, and as we have reported, the legal process had many flaws</w:t>
      </w:r>
      <w:r w:rsidR="004323A2" w:rsidRPr="001A6AD8">
        <w:rPr>
          <w:rFonts w:ascii="Arial" w:hAnsi="Arial"/>
        </w:rPr>
        <w:t>.</w:t>
      </w:r>
    </w:p>
    <w:p w14:paraId="26453E14" w14:textId="37A90C15" w:rsidR="00BE6982" w:rsidRPr="001A6AD8" w:rsidRDefault="00BE6982" w:rsidP="0069749C">
      <w:pPr>
        <w:pStyle w:val="Bulletlist"/>
        <w:spacing w:before="120"/>
        <w:rPr>
          <w:rFonts w:ascii="Arial" w:hAnsi="Arial"/>
        </w:rPr>
      </w:pPr>
      <w:r w:rsidRPr="001A6AD8">
        <w:rPr>
          <w:rFonts w:ascii="Arial" w:hAnsi="Arial"/>
        </w:rPr>
        <w:t>It was slow, made worse by inexcusable delays on the part of the Crown</w:t>
      </w:r>
      <w:r w:rsidR="00F05121" w:rsidRPr="001A6AD8">
        <w:rPr>
          <w:rFonts w:ascii="Arial" w:hAnsi="Arial"/>
        </w:rPr>
        <w:t>.</w:t>
      </w:r>
      <w:r w:rsidRPr="001A6AD8">
        <w:rPr>
          <w:rStyle w:val="FootnoteReference"/>
          <w:rFonts w:ascii="Arial" w:hAnsi="Arial"/>
          <w:lang w:eastAsia="en-NZ"/>
        </w:rPr>
        <w:footnoteReference w:id="1594"/>
      </w:r>
      <w:r w:rsidRPr="001A6AD8">
        <w:rPr>
          <w:rFonts w:ascii="Arial" w:hAnsi="Arial"/>
        </w:rPr>
        <w:t xml:space="preserve"> </w:t>
      </w:r>
    </w:p>
    <w:p w14:paraId="162A279B" w14:textId="5F9597AE" w:rsidR="00BE6982" w:rsidRPr="001A6AD8" w:rsidRDefault="00BE6982" w:rsidP="0069749C">
      <w:pPr>
        <w:pStyle w:val="Bulletlist"/>
        <w:spacing w:before="120"/>
        <w:rPr>
          <w:rFonts w:ascii="Arial" w:hAnsi="Arial"/>
        </w:rPr>
      </w:pPr>
      <w:r w:rsidRPr="001A6AD8">
        <w:rPr>
          <w:rFonts w:ascii="Arial" w:hAnsi="Arial"/>
        </w:rPr>
        <w:t>The legal system placed many barriers in the way of survivors, which put them on the back foot</w:t>
      </w:r>
      <w:r w:rsidR="00F05121" w:rsidRPr="001A6AD8">
        <w:rPr>
          <w:rFonts w:ascii="Arial" w:hAnsi="Arial"/>
        </w:rPr>
        <w:t>.</w:t>
      </w:r>
      <w:r w:rsidRPr="001A6AD8">
        <w:rPr>
          <w:rStyle w:val="FootnoteReference"/>
          <w:rFonts w:ascii="Arial" w:hAnsi="Arial"/>
          <w:lang w:eastAsia="en-NZ"/>
        </w:rPr>
        <w:footnoteReference w:id="1595"/>
      </w:r>
    </w:p>
    <w:p w14:paraId="6A3E2F30" w14:textId="5C13972F" w:rsidR="00BE6982" w:rsidRPr="001A6AD8" w:rsidRDefault="00BE6982" w:rsidP="0069749C">
      <w:pPr>
        <w:pStyle w:val="Bulletlist"/>
        <w:spacing w:before="120"/>
        <w:rPr>
          <w:rFonts w:ascii="Arial" w:hAnsi="Arial"/>
        </w:rPr>
      </w:pPr>
      <w:r w:rsidRPr="001A6AD8">
        <w:rPr>
          <w:rFonts w:ascii="Arial" w:hAnsi="Arial"/>
        </w:rPr>
        <w:t>Crown lawyers exploited every legal advantage to try to defeat the claimants, with an adversarial mindset, despite the merits of the claims</w:t>
      </w:r>
      <w:r w:rsidR="00F05121" w:rsidRPr="001A6AD8">
        <w:rPr>
          <w:rFonts w:ascii="Arial" w:hAnsi="Arial"/>
        </w:rPr>
        <w:t>.</w:t>
      </w:r>
      <w:r w:rsidRPr="001A6AD8">
        <w:rPr>
          <w:rStyle w:val="FootnoteReference"/>
          <w:rFonts w:ascii="Arial" w:hAnsi="Arial"/>
          <w:lang w:eastAsia="en-NZ"/>
        </w:rPr>
        <w:footnoteReference w:id="1596"/>
      </w:r>
    </w:p>
    <w:p w14:paraId="6EA52205" w14:textId="08E8E739" w:rsidR="00BE6982" w:rsidRPr="001A6AD8" w:rsidRDefault="00BE6982" w:rsidP="0069749C">
      <w:pPr>
        <w:pStyle w:val="Bulletlist"/>
        <w:spacing w:before="120"/>
        <w:rPr>
          <w:rFonts w:ascii="Arial" w:hAnsi="Arial"/>
        </w:rPr>
      </w:pPr>
      <w:r w:rsidRPr="001A6AD8">
        <w:rPr>
          <w:rFonts w:ascii="Arial" w:hAnsi="Arial"/>
        </w:rPr>
        <w:t>Many officials and others in power had a resistant attitude to the claims, the claimants and their legal representatives</w:t>
      </w:r>
      <w:r w:rsidR="00F05121" w:rsidRPr="001A6AD8">
        <w:rPr>
          <w:rFonts w:ascii="Arial" w:hAnsi="Arial"/>
        </w:rPr>
        <w:t>.</w:t>
      </w:r>
      <w:r w:rsidRPr="001A6AD8">
        <w:rPr>
          <w:rStyle w:val="FootnoteReference"/>
          <w:rFonts w:ascii="Arial" w:hAnsi="Arial"/>
          <w:lang w:eastAsia="en-NZ"/>
        </w:rPr>
        <w:footnoteReference w:id="1597"/>
      </w:r>
    </w:p>
    <w:p w14:paraId="501714FF" w14:textId="26A8C1CC" w:rsidR="00BE6982" w:rsidRPr="001A6AD8" w:rsidRDefault="00BE6982" w:rsidP="0069749C">
      <w:pPr>
        <w:pStyle w:val="Bulletlist"/>
        <w:spacing w:before="120"/>
        <w:rPr>
          <w:rFonts w:ascii="Arial" w:hAnsi="Arial"/>
        </w:rPr>
      </w:pPr>
      <w:r w:rsidRPr="001A6AD8">
        <w:rPr>
          <w:rFonts w:ascii="Arial" w:hAnsi="Arial"/>
        </w:rPr>
        <w:t>The Crown made arbitrary deductions from some settlements for costs</w:t>
      </w:r>
      <w:r w:rsidR="00F05121" w:rsidRPr="001A6AD8">
        <w:rPr>
          <w:rFonts w:ascii="Arial" w:hAnsi="Arial"/>
        </w:rPr>
        <w:t>.</w:t>
      </w:r>
      <w:r w:rsidR="00D75D46" w:rsidRPr="001A6AD8">
        <w:rPr>
          <w:rStyle w:val="FootnoteReference"/>
          <w:rFonts w:ascii="Arial" w:hAnsi="Arial"/>
        </w:rPr>
        <w:footnoteReference w:id="1598"/>
      </w:r>
    </w:p>
    <w:p w14:paraId="208D6C28" w14:textId="381D8085" w:rsidR="00BE6982" w:rsidRPr="001A6AD8" w:rsidRDefault="00BE6982" w:rsidP="0069749C">
      <w:pPr>
        <w:pStyle w:val="Bulletlist"/>
        <w:spacing w:before="120"/>
        <w:rPr>
          <w:rFonts w:ascii="Arial" w:hAnsi="Arial"/>
        </w:rPr>
      </w:pPr>
      <w:r w:rsidRPr="001A6AD8">
        <w:rPr>
          <w:rFonts w:ascii="Arial" w:hAnsi="Arial"/>
        </w:rPr>
        <w:t>The settlements did not acknowledge physical and sexual abuse</w:t>
      </w:r>
      <w:r w:rsidR="00F05121" w:rsidRPr="001A6AD8">
        <w:rPr>
          <w:rFonts w:ascii="Arial" w:hAnsi="Arial"/>
        </w:rPr>
        <w:t>.</w:t>
      </w:r>
    </w:p>
    <w:p w14:paraId="6C7AF51F" w14:textId="69FB3698" w:rsidR="00BE6982" w:rsidRPr="001A6AD8" w:rsidRDefault="00BE6982" w:rsidP="0069749C">
      <w:pPr>
        <w:pStyle w:val="Bulletlist"/>
        <w:spacing w:before="120"/>
        <w:rPr>
          <w:rFonts w:ascii="Arial" w:hAnsi="Arial"/>
        </w:rPr>
      </w:pPr>
      <w:r w:rsidRPr="001A6AD8">
        <w:rPr>
          <w:rFonts w:ascii="Arial" w:hAnsi="Arial"/>
        </w:rPr>
        <w:t>The settlements were ‘without prejudice’</w:t>
      </w:r>
      <w:r w:rsidR="00F05121" w:rsidRPr="001A6AD8">
        <w:rPr>
          <w:rFonts w:ascii="Arial" w:hAnsi="Arial"/>
        </w:rPr>
        <w:t xml:space="preserve"> (</w:t>
      </w:r>
      <w:r w:rsidRPr="001A6AD8">
        <w:rPr>
          <w:rFonts w:ascii="Arial" w:hAnsi="Arial"/>
        </w:rPr>
        <w:t>that is</w:t>
      </w:r>
      <w:r w:rsidR="00F05121" w:rsidRPr="001A6AD8">
        <w:rPr>
          <w:rFonts w:ascii="Arial" w:hAnsi="Arial"/>
        </w:rPr>
        <w:t>,</w:t>
      </w:r>
      <w:r w:rsidRPr="001A6AD8">
        <w:rPr>
          <w:rFonts w:ascii="Arial" w:hAnsi="Arial"/>
        </w:rPr>
        <w:t xml:space="preserve"> with no admission of wrongdoing</w:t>
      </w:r>
      <w:r w:rsidR="00F05121" w:rsidRPr="001A6AD8">
        <w:rPr>
          <w:rFonts w:ascii="Arial" w:hAnsi="Arial"/>
        </w:rPr>
        <w:t>).</w:t>
      </w:r>
    </w:p>
    <w:p w14:paraId="441AA81D" w14:textId="4A1B9B05" w:rsidR="00BE6982" w:rsidRPr="001A6AD8" w:rsidRDefault="00BE6982" w:rsidP="0069749C">
      <w:pPr>
        <w:pStyle w:val="Bulletlist"/>
        <w:spacing w:before="120"/>
        <w:rPr>
          <w:rFonts w:ascii="Arial" w:hAnsi="Arial"/>
        </w:rPr>
      </w:pPr>
      <w:r w:rsidRPr="001A6AD8">
        <w:rPr>
          <w:rFonts w:ascii="Arial" w:hAnsi="Arial"/>
        </w:rPr>
        <w:t>The process did not lead to criminal or professional disciplinary accountability</w:t>
      </w:r>
      <w:r w:rsidR="00F05121" w:rsidRPr="001A6AD8">
        <w:rPr>
          <w:rFonts w:ascii="Arial" w:hAnsi="Arial"/>
        </w:rPr>
        <w:t>.</w:t>
      </w:r>
    </w:p>
    <w:p w14:paraId="4DB03222" w14:textId="7FBD998E" w:rsidR="00BE6982" w:rsidRPr="001A6AD8" w:rsidRDefault="00F05121" w:rsidP="0069749C">
      <w:pPr>
        <w:pStyle w:val="Bulletlist"/>
        <w:spacing w:before="120"/>
        <w:rPr>
          <w:rFonts w:ascii="Arial" w:hAnsi="Arial"/>
          <w:b/>
        </w:rPr>
      </w:pPr>
      <w:r w:rsidRPr="001A6AD8">
        <w:rPr>
          <w:rFonts w:ascii="Arial" w:hAnsi="Arial"/>
        </w:rPr>
        <w:t>H</w:t>
      </w:r>
      <w:r w:rsidR="00BE6982" w:rsidRPr="001A6AD8">
        <w:rPr>
          <w:rFonts w:ascii="Arial" w:hAnsi="Arial"/>
        </w:rPr>
        <w:t xml:space="preserve">uman rights breaches </w:t>
      </w:r>
      <w:r w:rsidRPr="001A6AD8">
        <w:rPr>
          <w:rFonts w:ascii="Arial" w:hAnsi="Arial"/>
        </w:rPr>
        <w:t xml:space="preserve">and </w:t>
      </w:r>
      <w:r w:rsidR="00BE6982" w:rsidRPr="001A6AD8">
        <w:rPr>
          <w:rFonts w:ascii="Arial" w:hAnsi="Arial"/>
        </w:rPr>
        <w:t xml:space="preserve">the </w:t>
      </w:r>
      <w:r w:rsidRPr="001A6AD8">
        <w:rPr>
          <w:rFonts w:ascii="Arial" w:hAnsi="Arial"/>
        </w:rPr>
        <w:t>S</w:t>
      </w:r>
      <w:r w:rsidR="00BE6982" w:rsidRPr="001A6AD8">
        <w:rPr>
          <w:rFonts w:ascii="Arial" w:hAnsi="Arial"/>
        </w:rPr>
        <w:t>tate’s obligation to carry out a prompt and impartial investigation into the allegations of torture</w:t>
      </w:r>
      <w:r w:rsidRPr="001A6AD8">
        <w:rPr>
          <w:rFonts w:ascii="Arial" w:hAnsi="Arial"/>
        </w:rPr>
        <w:t xml:space="preserve"> were not recognised</w:t>
      </w:r>
      <w:r w:rsidR="00BE6982" w:rsidRPr="001A6AD8">
        <w:rPr>
          <w:rFonts w:ascii="Arial" w:hAnsi="Arial"/>
        </w:rPr>
        <w:t>.</w:t>
      </w:r>
    </w:p>
    <w:p w14:paraId="7A11A713" w14:textId="79544AA1" w:rsidR="00503D60" w:rsidRPr="001A6AD8" w:rsidRDefault="00F05121" w:rsidP="0069749C">
      <w:pPr>
        <w:pStyle w:val="Bulletlist"/>
        <w:spacing w:before="120"/>
        <w:rPr>
          <w:rFonts w:ascii="Arial" w:hAnsi="Arial"/>
          <w:b/>
        </w:rPr>
      </w:pPr>
      <w:r w:rsidRPr="001A6AD8">
        <w:rPr>
          <w:rFonts w:ascii="Arial" w:hAnsi="Arial"/>
        </w:rPr>
        <w:t>N</w:t>
      </w:r>
      <w:r w:rsidR="00503D60" w:rsidRPr="001A6AD8">
        <w:rPr>
          <w:rFonts w:ascii="Arial" w:hAnsi="Arial"/>
        </w:rPr>
        <w:t xml:space="preserve">o effort </w:t>
      </w:r>
      <w:r w:rsidRPr="001A6AD8">
        <w:rPr>
          <w:rFonts w:ascii="Arial" w:hAnsi="Arial"/>
        </w:rPr>
        <w:t xml:space="preserve">was made </w:t>
      </w:r>
      <w:r w:rsidR="00503D60" w:rsidRPr="001A6AD8">
        <w:rPr>
          <w:rFonts w:ascii="Arial" w:hAnsi="Arial"/>
        </w:rPr>
        <w:t>to engage with Māori survivors in a manner that recognised their culture and tikanga Māori.</w:t>
      </w:r>
    </w:p>
    <w:p w14:paraId="0A0EE587" w14:textId="60315A69" w:rsidR="00C569F4" w:rsidRPr="001A6AD8" w:rsidRDefault="00F05121" w:rsidP="0069749C">
      <w:pPr>
        <w:pStyle w:val="Bulletlist"/>
        <w:spacing w:before="120"/>
        <w:rPr>
          <w:rFonts w:ascii="Arial" w:hAnsi="Arial"/>
          <w:b/>
        </w:rPr>
      </w:pPr>
      <w:r w:rsidRPr="001A6AD8">
        <w:rPr>
          <w:rFonts w:ascii="Arial" w:hAnsi="Arial"/>
        </w:rPr>
        <w:t>N</w:t>
      </w:r>
      <w:r w:rsidR="00072F89" w:rsidRPr="001A6AD8">
        <w:rPr>
          <w:rFonts w:ascii="Arial" w:hAnsi="Arial"/>
        </w:rPr>
        <w:t xml:space="preserve">o effort </w:t>
      </w:r>
      <w:r w:rsidRPr="001A6AD8">
        <w:rPr>
          <w:rFonts w:ascii="Arial" w:hAnsi="Arial"/>
        </w:rPr>
        <w:t xml:space="preserve">was made </w:t>
      </w:r>
      <w:r w:rsidR="00072F89" w:rsidRPr="001A6AD8">
        <w:rPr>
          <w:rFonts w:ascii="Arial" w:hAnsi="Arial"/>
        </w:rPr>
        <w:t>to recognise Pacific</w:t>
      </w:r>
      <w:r w:rsidR="00503D60" w:rsidRPr="001A6AD8">
        <w:rPr>
          <w:rFonts w:ascii="Arial" w:hAnsi="Arial"/>
        </w:rPr>
        <w:t xml:space="preserve"> </w:t>
      </w:r>
      <w:r w:rsidR="00C569F4" w:rsidRPr="001A6AD8">
        <w:rPr>
          <w:rFonts w:ascii="Arial" w:hAnsi="Arial"/>
        </w:rPr>
        <w:t>peoples</w:t>
      </w:r>
      <w:r w:rsidR="7EE7B8AD" w:rsidRPr="001A6AD8">
        <w:rPr>
          <w:rFonts w:ascii="Arial" w:hAnsi="Arial"/>
        </w:rPr>
        <w:t>’</w:t>
      </w:r>
      <w:r w:rsidR="00503D60" w:rsidRPr="001A6AD8">
        <w:rPr>
          <w:rFonts w:ascii="Arial" w:hAnsi="Arial"/>
        </w:rPr>
        <w:t xml:space="preserve"> culture and language</w:t>
      </w:r>
      <w:r w:rsidR="00C569F4" w:rsidRPr="001A6AD8">
        <w:rPr>
          <w:rFonts w:ascii="Arial" w:hAnsi="Arial"/>
        </w:rPr>
        <w:t>.</w:t>
      </w:r>
    </w:p>
    <w:p w14:paraId="0705681F" w14:textId="52E971EB" w:rsidR="00BE6982" w:rsidRPr="001A6AD8" w:rsidRDefault="00F05121" w:rsidP="0069749C">
      <w:pPr>
        <w:pStyle w:val="Bulletlist"/>
        <w:spacing w:before="120"/>
        <w:rPr>
          <w:rFonts w:ascii="Arial" w:hAnsi="Arial"/>
          <w:b/>
        </w:rPr>
      </w:pPr>
      <w:r w:rsidRPr="001A6AD8">
        <w:rPr>
          <w:rFonts w:ascii="Arial" w:hAnsi="Arial"/>
        </w:rPr>
        <w:t>N</w:t>
      </w:r>
      <w:r w:rsidR="00C569F4" w:rsidRPr="001A6AD8">
        <w:rPr>
          <w:rFonts w:ascii="Arial" w:hAnsi="Arial"/>
        </w:rPr>
        <w:t>o effo</w:t>
      </w:r>
      <w:r w:rsidR="00552E91" w:rsidRPr="001A6AD8">
        <w:rPr>
          <w:rFonts w:ascii="Arial" w:hAnsi="Arial"/>
        </w:rPr>
        <w:t xml:space="preserve">rt </w:t>
      </w:r>
      <w:r w:rsidRPr="001A6AD8">
        <w:rPr>
          <w:rFonts w:ascii="Arial" w:hAnsi="Arial"/>
        </w:rPr>
        <w:t xml:space="preserve">was made </w:t>
      </w:r>
      <w:r w:rsidR="00552E91" w:rsidRPr="001A6AD8">
        <w:rPr>
          <w:rFonts w:ascii="Arial" w:hAnsi="Arial"/>
        </w:rPr>
        <w:t>to recognise</w:t>
      </w:r>
      <w:r w:rsidR="00503D60" w:rsidRPr="001A6AD8">
        <w:rPr>
          <w:rFonts w:ascii="Arial" w:hAnsi="Arial"/>
        </w:rPr>
        <w:t xml:space="preserve"> the </w:t>
      </w:r>
      <w:r w:rsidR="00FE278B" w:rsidRPr="001A6AD8">
        <w:rPr>
          <w:rFonts w:ascii="Arial" w:hAnsi="Arial"/>
        </w:rPr>
        <w:t>needs</w:t>
      </w:r>
      <w:r w:rsidR="00503D60" w:rsidRPr="001A6AD8">
        <w:rPr>
          <w:rFonts w:ascii="Arial" w:hAnsi="Arial"/>
        </w:rPr>
        <w:t xml:space="preserve"> of disabled pe</w:t>
      </w:r>
      <w:r w:rsidR="00FE278B" w:rsidRPr="001A6AD8">
        <w:rPr>
          <w:rFonts w:ascii="Arial" w:hAnsi="Arial"/>
        </w:rPr>
        <w:t>ople</w:t>
      </w:r>
      <w:r w:rsidR="00503D60" w:rsidRPr="001A6AD8">
        <w:rPr>
          <w:rFonts w:ascii="Arial" w:hAnsi="Arial"/>
        </w:rPr>
        <w:t xml:space="preserve">. </w:t>
      </w:r>
    </w:p>
    <w:p w14:paraId="1CA9D1BA" w14:textId="60C43297" w:rsidR="00BE6982" w:rsidRPr="001A6AD8" w:rsidRDefault="00BE6982" w:rsidP="0069749C">
      <w:pPr>
        <w:pStyle w:val="ListParagraph"/>
        <w:spacing w:before="120" w:after="120"/>
        <w:rPr>
          <w:rFonts w:ascii="Arial" w:hAnsi="Arial"/>
        </w:rPr>
      </w:pPr>
      <w:r w:rsidRPr="001A6AD8">
        <w:rPr>
          <w:rFonts w:ascii="Arial" w:hAnsi="Arial"/>
        </w:rPr>
        <w:t>We now develop some of these points, expanding on the account given in the redress report.</w:t>
      </w:r>
    </w:p>
    <w:p w14:paraId="1DB5BCDD" w14:textId="448D62A5" w:rsidR="00BE6982" w:rsidRPr="001A6AD8" w:rsidRDefault="00335526" w:rsidP="0069749C">
      <w:pPr>
        <w:pStyle w:val="Heading3"/>
        <w:spacing w:before="120"/>
        <w:rPr>
          <w:rFonts w:ascii="Times New Roman" w:hAnsi="Times New Roman" w:cs="Times New Roman"/>
          <w:lang w:eastAsia="en-US"/>
        </w:rPr>
      </w:pPr>
      <w:bookmarkStart w:id="2996" w:name="_Toc120905793"/>
      <w:bookmarkStart w:id="2997" w:name="_Toc125980140"/>
      <w:bookmarkStart w:id="2998" w:name="_Toc125981721"/>
      <w:bookmarkStart w:id="2999" w:name="_Toc399226126"/>
      <w:bookmarkStart w:id="3000" w:name="_Toc107216743"/>
      <w:bookmarkStart w:id="3001" w:name="_Toc106812852"/>
      <w:bookmarkStart w:id="3002" w:name="_Toc106097623"/>
      <w:bookmarkStart w:id="3003" w:name="_Toc104372576"/>
      <w:r w:rsidRPr="001A6AD8">
        <w:t>I tahuri ngā rōia a te Karauna ki t</w:t>
      </w:r>
      <w:r w:rsidR="00BA0E57" w:rsidRPr="001A6AD8">
        <w:t>e</w:t>
      </w:r>
      <w:r w:rsidRPr="001A6AD8">
        <w:t xml:space="preserve"> ara kakari - C</w:t>
      </w:r>
      <w:r w:rsidR="00BE6982" w:rsidRPr="001A6AD8">
        <w:t>rown lawyers adopted an adversarial mindset</w:t>
      </w:r>
      <w:bookmarkEnd w:id="2996"/>
      <w:bookmarkEnd w:id="2997"/>
      <w:bookmarkEnd w:id="2998"/>
    </w:p>
    <w:p w14:paraId="521E39B0" w14:textId="497EF5F2" w:rsidR="00BE6982" w:rsidRPr="001A6AD8" w:rsidRDefault="00BE6982" w:rsidP="0069749C">
      <w:pPr>
        <w:pStyle w:val="ListParagraph"/>
        <w:spacing w:before="120" w:after="120"/>
        <w:rPr>
          <w:rFonts w:ascii="Arial" w:hAnsi="Arial"/>
        </w:rPr>
      </w:pPr>
      <w:r w:rsidRPr="001A6AD8">
        <w:rPr>
          <w:rFonts w:ascii="Arial" w:hAnsi="Arial"/>
        </w:rPr>
        <w:t>Crown Law’s initial response to the Lake Alice claims focused on legal technicalities and identifying options to defeat the claims, rather than assessing the merits of each claim or potential breaches of human rights. That is</w:t>
      </w:r>
      <w:r w:rsidR="000E3BA8" w:rsidRPr="001A6AD8">
        <w:rPr>
          <w:rFonts w:ascii="Arial" w:hAnsi="Arial"/>
        </w:rPr>
        <w:t>,</w:t>
      </w:r>
      <w:r w:rsidRPr="001A6AD8">
        <w:rPr>
          <w:rFonts w:ascii="Arial" w:hAnsi="Arial"/>
        </w:rPr>
        <w:t xml:space="preserve"> at least </w:t>
      </w:r>
      <w:r w:rsidR="000E3BA8" w:rsidRPr="001A6AD8">
        <w:rPr>
          <w:rFonts w:ascii="Arial" w:hAnsi="Arial"/>
        </w:rPr>
        <w:t xml:space="preserve">in </w:t>
      </w:r>
      <w:r w:rsidRPr="001A6AD8">
        <w:rPr>
          <w:rFonts w:ascii="Arial" w:hAnsi="Arial"/>
        </w:rPr>
        <w:t>part</w:t>
      </w:r>
      <w:r w:rsidR="000E3BA8" w:rsidRPr="001A6AD8">
        <w:rPr>
          <w:rFonts w:ascii="Arial" w:hAnsi="Arial"/>
        </w:rPr>
        <w:t>,</w:t>
      </w:r>
      <w:r w:rsidRPr="001A6AD8">
        <w:rPr>
          <w:rFonts w:ascii="Arial" w:hAnsi="Arial"/>
        </w:rPr>
        <w:t xml:space="preserve"> a product of the adversarial system. But in this case</w:t>
      </w:r>
      <w:r w:rsidR="000E3BA8" w:rsidRPr="001A6AD8">
        <w:rPr>
          <w:rFonts w:ascii="Arial" w:hAnsi="Arial"/>
        </w:rPr>
        <w:t>,</w:t>
      </w:r>
      <w:r w:rsidRPr="001A6AD8">
        <w:rPr>
          <w:rFonts w:ascii="Arial" w:hAnsi="Arial"/>
        </w:rPr>
        <w:t xml:space="preserve"> the merits were particularly strong, many years were lost, and much damage was done before the </w:t>
      </w:r>
      <w:r w:rsidR="00B000DA" w:rsidRPr="001A6AD8">
        <w:rPr>
          <w:rFonts w:ascii="Arial" w:hAnsi="Arial"/>
        </w:rPr>
        <w:t xml:space="preserve">Government </w:t>
      </w:r>
      <w:r w:rsidRPr="001A6AD8">
        <w:rPr>
          <w:rFonts w:ascii="Arial" w:hAnsi="Arial"/>
        </w:rPr>
        <w:t xml:space="preserve">ultimately came to the right decision to settle the claims. The public of </w:t>
      </w:r>
      <w:r w:rsidR="00B055A5" w:rsidRPr="001A6AD8">
        <w:rPr>
          <w:rFonts w:ascii="Arial" w:hAnsi="Arial"/>
        </w:rPr>
        <w:t>Aotearoa</w:t>
      </w:r>
      <w:r w:rsidRPr="001A6AD8">
        <w:rPr>
          <w:rFonts w:ascii="Arial" w:hAnsi="Arial"/>
        </w:rPr>
        <w:t xml:space="preserve"> New</w:t>
      </w:r>
      <w:r w:rsidR="00B055A5" w:rsidRPr="001A6AD8">
        <w:rPr>
          <w:rFonts w:ascii="Arial" w:hAnsi="Arial"/>
        </w:rPr>
        <w:t> </w:t>
      </w:r>
      <w:r w:rsidRPr="001A6AD8">
        <w:rPr>
          <w:rFonts w:ascii="Arial" w:hAnsi="Arial"/>
        </w:rPr>
        <w:t>Zealand would, we think, expect the Crown’s legal advisers to take a broader view of their role</w:t>
      </w:r>
      <w:r w:rsidR="004323A2" w:rsidRPr="001A6AD8">
        <w:rPr>
          <w:rFonts w:ascii="Arial" w:hAnsi="Arial"/>
        </w:rPr>
        <w:t>. T</w:t>
      </w:r>
      <w:r w:rsidRPr="001A6AD8">
        <w:rPr>
          <w:rFonts w:ascii="Arial" w:hAnsi="Arial"/>
        </w:rPr>
        <w:t xml:space="preserve">o identify meritorious claims early on and give the </w:t>
      </w:r>
      <w:r w:rsidR="00B000DA" w:rsidRPr="001A6AD8">
        <w:rPr>
          <w:rFonts w:ascii="Arial" w:hAnsi="Arial"/>
        </w:rPr>
        <w:t xml:space="preserve">Government </w:t>
      </w:r>
      <w:r w:rsidRPr="001A6AD8">
        <w:rPr>
          <w:rFonts w:ascii="Arial" w:hAnsi="Arial"/>
        </w:rPr>
        <w:t>balanced advice about settlement options, especially in cases of serious abuse and breaches of human rights. We found no sign that the responsible lawyers at Crown Law approached the Lake Alice claims in that way.</w:t>
      </w:r>
    </w:p>
    <w:p w14:paraId="21299127" w14:textId="2949320C" w:rsidR="00BE6982" w:rsidRPr="001A6AD8" w:rsidRDefault="00BE6982" w:rsidP="0069749C">
      <w:pPr>
        <w:pStyle w:val="ListParagraph"/>
        <w:spacing w:before="120" w:after="120"/>
        <w:rPr>
          <w:rFonts w:ascii="Arial" w:hAnsi="Arial"/>
        </w:rPr>
      </w:pPr>
      <w:r w:rsidRPr="001A6AD8">
        <w:rPr>
          <w:rFonts w:ascii="Arial" w:hAnsi="Arial"/>
        </w:rPr>
        <w:t xml:space="preserve">Instead, in June 1995, the Crown and </w:t>
      </w:r>
      <w:r w:rsidR="00870DBB" w:rsidRPr="001A6AD8">
        <w:rPr>
          <w:rFonts w:ascii="Arial" w:hAnsi="Arial"/>
        </w:rPr>
        <w:t>Dr </w:t>
      </w:r>
      <w:r w:rsidRPr="001A6AD8">
        <w:rPr>
          <w:rFonts w:ascii="Arial" w:hAnsi="Arial"/>
        </w:rPr>
        <w:t>Leeks applied to strike out Ms</w:t>
      </w:r>
      <w:r w:rsidR="00ED7B63" w:rsidRPr="001A6AD8">
        <w:rPr>
          <w:rFonts w:ascii="Arial" w:hAnsi="Arial"/>
        </w:rPr>
        <w:t> </w:t>
      </w:r>
      <w:r w:rsidRPr="001A6AD8">
        <w:rPr>
          <w:rFonts w:ascii="Arial" w:hAnsi="Arial"/>
        </w:rPr>
        <w:t>McInroe’s claim,</w:t>
      </w:r>
      <w:r w:rsidR="00360A2A" w:rsidRPr="001A6AD8">
        <w:rPr>
          <w:rStyle w:val="FootnoteReference"/>
          <w:rFonts w:ascii="Arial" w:hAnsi="Arial"/>
        </w:rPr>
        <w:footnoteReference w:id="1599"/>
      </w:r>
      <w:r w:rsidRPr="001A6AD8">
        <w:rPr>
          <w:rFonts w:ascii="Arial" w:hAnsi="Arial"/>
        </w:rPr>
        <w:t xml:space="preserve"> including on the basis of defences that could be described as technical.</w:t>
      </w:r>
      <w:r w:rsidRPr="001A6AD8">
        <w:rPr>
          <w:rFonts w:ascii="Arial" w:hAnsi="Arial"/>
          <w:vertAlign w:val="superscript"/>
        </w:rPr>
        <w:footnoteReference w:id="1600"/>
      </w:r>
      <w:r w:rsidRPr="001A6AD8">
        <w:rPr>
          <w:rFonts w:ascii="Arial" w:hAnsi="Arial"/>
        </w:rPr>
        <w:t xml:space="preserve"> For example, the Crown relied on the Limitation Act defence</w:t>
      </w:r>
      <w:r w:rsidR="00B055A5" w:rsidRPr="001A6AD8">
        <w:rPr>
          <w:rFonts w:ascii="Arial" w:hAnsi="Arial"/>
        </w:rPr>
        <w:t>,</w:t>
      </w:r>
      <w:r w:rsidRPr="001A6AD8">
        <w:rPr>
          <w:rFonts w:ascii="Arial" w:hAnsi="Arial"/>
        </w:rPr>
        <w:t xml:space="preserve"> arguing that the claim was too late, rather than saying it lacked merit.</w:t>
      </w:r>
      <w:r w:rsidR="00D424F3" w:rsidRPr="001A6AD8">
        <w:rPr>
          <w:rStyle w:val="FootnoteReference"/>
          <w:rFonts w:ascii="Arial" w:hAnsi="Arial"/>
        </w:rPr>
        <w:footnoteReference w:id="1601"/>
      </w:r>
      <w:r w:rsidRPr="001A6AD8">
        <w:rPr>
          <w:rFonts w:ascii="Arial" w:hAnsi="Arial"/>
        </w:rPr>
        <w:t xml:space="preserve"> The Crown also relied on a defence in the Mental Health Act 1969, which applied to acts done in good faith and with reasonable care.</w:t>
      </w:r>
      <w:r w:rsidRPr="001A6AD8">
        <w:rPr>
          <w:rFonts w:ascii="Arial" w:hAnsi="Arial"/>
          <w:vertAlign w:val="superscript"/>
        </w:rPr>
        <w:footnoteReference w:id="1602"/>
      </w:r>
      <w:r w:rsidRPr="001A6AD8">
        <w:rPr>
          <w:rFonts w:ascii="Arial" w:hAnsi="Arial"/>
        </w:rPr>
        <w:t xml:space="preserve"> In arguing this, the Crown and</w:t>
      </w:r>
      <w:r w:rsidR="00FC74BA" w:rsidRPr="001A6AD8">
        <w:rPr>
          <w:rFonts w:ascii="Arial" w:hAnsi="Arial"/>
        </w:rPr>
        <w:t xml:space="preserve"> </w:t>
      </w:r>
      <w:r w:rsidR="00721057" w:rsidRPr="001A6AD8">
        <w:rPr>
          <w:rFonts w:ascii="Arial" w:hAnsi="Arial"/>
        </w:rPr>
        <w:t xml:space="preserve">Dr Leeks’ lawyer, </w:t>
      </w:r>
      <w:r w:rsidRPr="001A6AD8">
        <w:rPr>
          <w:rFonts w:ascii="Arial" w:hAnsi="Arial"/>
        </w:rPr>
        <w:t>Mr</w:t>
      </w:r>
      <w:r w:rsidR="00ED7B63" w:rsidRPr="001A6AD8">
        <w:rPr>
          <w:rFonts w:ascii="Arial" w:hAnsi="Arial"/>
        </w:rPr>
        <w:t> </w:t>
      </w:r>
      <w:r w:rsidRPr="001A6AD8">
        <w:rPr>
          <w:rFonts w:ascii="Arial" w:hAnsi="Arial"/>
        </w:rPr>
        <w:t xml:space="preserve">Knowsley were, in effect, declaring to the courts that </w:t>
      </w:r>
      <w:r w:rsidR="00870DBB" w:rsidRPr="001A6AD8">
        <w:rPr>
          <w:rFonts w:ascii="Arial" w:hAnsi="Arial"/>
        </w:rPr>
        <w:t>Dr </w:t>
      </w:r>
      <w:r w:rsidRPr="001A6AD8">
        <w:rPr>
          <w:rFonts w:ascii="Arial" w:hAnsi="Arial"/>
        </w:rPr>
        <w:t xml:space="preserve">Leeks treated his patients in good faith and reasonably. If </w:t>
      </w:r>
      <w:r w:rsidR="00870DBB" w:rsidRPr="001A6AD8">
        <w:rPr>
          <w:rFonts w:ascii="Arial" w:hAnsi="Arial"/>
        </w:rPr>
        <w:t>Dr </w:t>
      </w:r>
      <w:r w:rsidRPr="001A6AD8">
        <w:rPr>
          <w:rFonts w:ascii="Arial" w:hAnsi="Arial"/>
        </w:rPr>
        <w:t xml:space="preserve">Leeks could show he acted in this manner, the Crown would also avoid liability. The immunity under </w:t>
      </w:r>
      <w:r w:rsidR="00AE41C2" w:rsidRPr="001A6AD8">
        <w:rPr>
          <w:rFonts w:ascii="Arial" w:hAnsi="Arial"/>
        </w:rPr>
        <w:t>the Mental Health</w:t>
      </w:r>
      <w:r w:rsidRPr="001A6AD8">
        <w:rPr>
          <w:rFonts w:ascii="Arial" w:hAnsi="Arial"/>
        </w:rPr>
        <w:t xml:space="preserve"> Act could also be used as a defence against criminal charges, so if </w:t>
      </w:r>
      <w:r w:rsidR="00870DBB" w:rsidRPr="001A6AD8">
        <w:rPr>
          <w:rFonts w:ascii="Arial" w:hAnsi="Arial"/>
        </w:rPr>
        <w:t>Dr </w:t>
      </w:r>
      <w:r w:rsidRPr="001A6AD8">
        <w:rPr>
          <w:rFonts w:ascii="Arial" w:hAnsi="Arial"/>
        </w:rPr>
        <w:t xml:space="preserve">Leeks had succeeded in using the immunity in this civil case, a police criminal prosecution for the same acts would have been compromised. </w:t>
      </w:r>
    </w:p>
    <w:p w14:paraId="3D45CA6A" w14:textId="79243986" w:rsidR="00BE6982" w:rsidRPr="001A6AD8" w:rsidRDefault="00BE6982" w:rsidP="0069749C">
      <w:pPr>
        <w:pStyle w:val="ListParagraph"/>
        <w:spacing w:before="120" w:after="120"/>
        <w:rPr>
          <w:rFonts w:ascii="Arial" w:hAnsi="Arial"/>
        </w:rPr>
      </w:pPr>
      <w:r w:rsidRPr="001A6AD8">
        <w:rPr>
          <w:rFonts w:ascii="Arial" w:hAnsi="Arial"/>
        </w:rPr>
        <w:t>The application to strike out Ms</w:t>
      </w:r>
      <w:r w:rsidR="00ED7B63" w:rsidRPr="001A6AD8">
        <w:rPr>
          <w:rFonts w:ascii="Arial" w:hAnsi="Arial"/>
        </w:rPr>
        <w:t> </w:t>
      </w:r>
      <w:r w:rsidRPr="001A6AD8">
        <w:rPr>
          <w:rFonts w:ascii="Arial" w:hAnsi="Arial"/>
        </w:rPr>
        <w:t xml:space="preserve">McInroe’s claim was unsuccessful but the Crown’s procedural </w:t>
      </w:r>
      <w:r w:rsidR="000714DA" w:rsidRPr="001A6AD8">
        <w:rPr>
          <w:rFonts w:ascii="Arial" w:hAnsi="Arial"/>
        </w:rPr>
        <w:t>applications and unjustified delays</w:t>
      </w:r>
      <w:r w:rsidRPr="001A6AD8">
        <w:rPr>
          <w:rFonts w:ascii="Arial" w:hAnsi="Arial"/>
        </w:rPr>
        <w:t xml:space="preserve"> d</w:t>
      </w:r>
      <w:r w:rsidR="00AE225B" w:rsidRPr="001A6AD8">
        <w:rPr>
          <w:rFonts w:ascii="Arial" w:hAnsi="Arial"/>
        </w:rPr>
        <w:t>ragged</w:t>
      </w:r>
      <w:r w:rsidRPr="001A6AD8">
        <w:rPr>
          <w:rFonts w:ascii="Arial" w:hAnsi="Arial"/>
        </w:rPr>
        <w:t xml:space="preserve"> the claims</w:t>
      </w:r>
      <w:r w:rsidR="00AE225B" w:rsidRPr="001A6AD8">
        <w:rPr>
          <w:rFonts w:ascii="Arial" w:hAnsi="Arial"/>
        </w:rPr>
        <w:t xml:space="preserve"> out</w:t>
      </w:r>
      <w:r w:rsidRPr="001A6AD8">
        <w:rPr>
          <w:rFonts w:ascii="Arial" w:hAnsi="Arial"/>
        </w:rPr>
        <w:t xml:space="preserve"> for years. </w:t>
      </w:r>
      <w:r w:rsidR="00503D60" w:rsidRPr="001A6AD8">
        <w:rPr>
          <w:rFonts w:ascii="Arial" w:hAnsi="Arial"/>
        </w:rPr>
        <w:t xml:space="preserve">As we note in </w:t>
      </w:r>
      <w:r w:rsidR="00D41451" w:rsidRPr="001A6AD8">
        <w:rPr>
          <w:rFonts w:ascii="Arial" w:hAnsi="Arial"/>
        </w:rPr>
        <w:t xml:space="preserve">He Purapura Ora, </w:t>
      </w:r>
      <w:r w:rsidR="004D4CE8" w:rsidRPr="001A6AD8">
        <w:rPr>
          <w:rFonts w:ascii="Arial" w:hAnsi="Arial"/>
        </w:rPr>
        <w:t xml:space="preserve">he </w:t>
      </w:r>
      <w:r w:rsidR="00D41451" w:rsidRPr="001A6AD8">
        <w:rPr>
          <w:rFonts w:ascii="Arial" w:hAnsi="Arial"/>
        </w:rPr>
        <w:t>Māra Tipu</w:t>
      </w:r>
      <w:r w:rsidR="00503D60" w:rsidRPr="001A6AD8">
        <w:rPr>
          <w:rFonts w:ascii="Arial" w:hAnsi="Arial"/>
        </w:rPr>
        <w:t>, litigation has had a negative impact on survivors</w:t>
      </w:r>
      <w:r w:rsidR="00D0718F" w:rsidRPr="001A6AD8">
        <w:rPr>
          <w:rFonts w:ascii="Arial" w:hAnsi="Arial"/>
        </w:rPr>
        <w:t>,</w:t>
      </w:r>
      <w:r w:rsidR="00503D60" w:rsidRPr="001A6AD8">
        <w:rPr>
          <w:rFonts w:ascii="Arial" w:hAnsi="Arial"/>
        </w:rPr>
        <w:t xml:space="preserve"> including re-traumatisation.</w:t>
      </w:r>
    </w:p>
    <w:p w14:paraId="7CCA18D6" w14:textId="2C29FDF7" w:rsidR="00BE6982" w:rsidRPr="001A6AD8" w:rsidRDefault="00335526" w:rsidP="0069749C">
      <w:pPr>
        <w:pStyle w:val="Heading3"/>
        <w:spacing w:before="120"/>
        <w:rPr>
          <w:rFonts w:ascii="Times New Roman" w:hAnsi="Times New Roman" w:cs="Times New Roman"/>
          <w:lang w:eastAsia="en-US"/>
        </w:rPr>
      </w:pPr>
      <w:bookmarkStart w:id="3004" w:name="_Toc107216744"/>
      <w:bookmarkStart w:id="3005" w:name="_Toc106812853"/>
      <w:bookmarkStart w:id="3006" w:name="_Toc106097624"/>
      <w:bookmarkStart w:id="3007" w:name="_Toc104372577"/>
      <w:bookmarkStart w:id="3008" w:name="_Toc120905794"/>
      <w:bookmarkStart w:id="3009" w:name="_Toc125980141"/>
      <w:bookmarkStart w:id="3010" w:name="_Toc125981722"/>
      <w:bookmarkStart w:id="3011" w:name="_Toc196332328"/>
      <w:bookmarkEnd w:id="2999"/>
      <w:bookmarkEnd w:id="3000"/>
      <w:bookmarkEnd w:id="3001"/>
      <w:bookmarkEnd w:id="3002"/>
      <w:bookmarkEnd w:id="3003"/>
      <w:r w:rsidRPr="001A6AD8">
        <w:t xml:space="preserve">Te utu </w:t>
      </w:r>
      <w:r w:rsidR="00BA0E57" w:rsidRPr="001A6AD8">
        <w:t>ki ngā rōia i tū mā</w:t>
      </w:r>
      <w:r w:rsidRPr="001A6AD8">
        <w:t xml:space="preserve"> ngā purapura ora - P</w:t>
      </w:r>
      <w:r w:rsidR="004323A2" w:rsidRPr="001A6AD8">
        <w:t>ayment of l</w:t>
      </w:r>
      <w:r w:rsidR="00BE6982" w:rsidRPr="001A6AD8">
        <w:t>egal fees</w:t>
      </w:r>
      <w:bookmarkEnd w:id="3004"/>
      <w:bookmarkEnd w:id="3005"/>
      <w:bookmarkEnd w:id="3006"/>
      <w:bookmarkEnd w:id="3007"/>
      <w:r w:rsidR="004323A2" w:rsidRPr="001A6AD8">
        <w:t xml:space="preserve"> to solicitors representing survivors</w:t>
      </w:r>
      <w:bookmarkEnd w:id="3008"/>
      <w:bookmarkEnd w:id="3009"/>
      <w:bookmarkEnd w:id="3010"/>
      <w:r w:rsidR="00BE6982" w:rsidRPr="001A6AD8">
        <w:t xml:space="preserve"> </w:t>
      </w:r>
      <w:bookmarkEnd w:id="3011"/>
    </w:p>
    <w:p w14:paraId="2ECEB651" w14:textId="1A624CFD" w:rsidR="00BE6982" w:rsidRPr="001A6AD8" w:rsidRDefault="00BE6982" w:rsidP="0069749C">
      <w:pPr>
        <w:pStyle w:val="ListParagraph"/>
        <w:spacing w:before="120" w:after="120"/>
        <w:rPr>
          <w:rFonts w:ascii="Arial" w:hAnsi="Arial"/>
        </w:rPr>
      </w:pPr>
      <w:r w:rsidRPr="001A6AD8">
        <w:rPr>
          <w:rFonts w:ascii="Arial" w:hAnsi="Arial"/>
        </w:rPr>
        <w:t>Mr</w:t>
      </w:r>
      <w:r w:rsidR="00D0718F" w:rsidRPr="001A6AD8">
        <w:rPr>
          <w:rFonts w:ascii="Arial" w:hAnsi="Arial"/>
        </w:rPr>
        <w:t> </w:t>
      </w:r>
      <w:r w:rsidRPr="001A6AD8">
        <w:rPr>
          <w:rFonts w:ascii="Arial" w:hAnsi="Arial"/>
        </w:rPr>
        <w:t>Cameron told us he sought Crown funding for his clients’ legal fees on 13 separate occasions during the first round of settlements. All were declined.</w:t>
      </w:r>
      <w:r w:rsidRPr="001A6AD8">
        <w:rPr>
          <w:rFonts w:ascii="Arial" w:hAnsi="Arial"/>
          <w:vertAlign w:val="superscript"/>
        </w:rPr>
        <w:footnoteReference w:id="1603"/>
      </w:r>
      <w:r w:rsidRPr="001A6AD8">
        <w:rPr>
          <w:rFonts w:ascii="Arial" w:hAnsi="Arial"/>
        </w:rPr>
        <w:t xml:space="preserve"> Mr</w:t>
      </w:r>
      <w:r w:rsidR="0091374E" w:rsidRPr="001A6AD8">
        <w:rPr>
          <w:rFonts w:ascii="Arial" w:hAnsi="Arial"/>
        </w:rPr>
        <w:t> </w:t>
      </w:r>
      <w:r w:rsidRPr="001A6AD8">
        <w:rPr>
          <w:rFonts w:ascii="Arial" w:hAnsi="Arial"/>
        </w:rPr>
        <w:t>Cameron also considered the possibility of legal aid funding, but decided it was highly unlikely to be granted for the kind of work required for his Lake Alice clients.</w:t>
      </w:r>
      <w:r w:rsidRPr="001A6AD8">
        <w:rPr>
          <w:rStyle w:val="FootnoteReference"/>
          <w:rFonts w:ascii="Arial" w:hAnsi="Arial"/>
        </w:rPr>
        <w:footnoteReference w:id="1604"/>
      </w:r>
      <w:r w:rsidRPr="001A6AD8">
        <w:rPr>
          <w:rFonts w:ascii="Arial" w:hAnsi="Arial"/>
        </w:rPr>
        <w:t xml:space="preserve"> </w:t>
      </w:r>
      <w:r w:rsidR="009C7F01" w:rsidRPr="001A6AD8">
        <w:rPr>
          <w:rFonts w:ascii="Arial" w:hAnsi="Arial"/>
        </w:rPr>
        <w:t>Mr</w:t>
      </w:r>
      <w:r w:rsidR="0091374E" w:rsidRPr="001A6AD8">
        <w:rPr>
          <w:rFonts w:ascii="Arial" w:hAnsi="Arial"/>
        </w:rPr>
        <w:t> </w:t>
      </w:r>
      <w:r w:rsidR="009C7F01" w:rsidRPr="001A6AD8">
        <w:rPr>
          <w:rFonts w:ascii="Arial" w:hAnsi="Arial"/>
        </w:rPr>
        <w:t xml:space="preserve">Cameron told us he also offered to fund </w:t>
      </w:r>
      <w:r w:rsidR="00D72C52" w:rsidRPr="001A6AD8">
        <w:rPr>
          <w:rFonts w:ascii="Arial" w:hAnsi="Arial"/>
        </w:rPr>
        <w:t>the initial investigations (capped at $80,000), conduct the settlement process (capped at $250,000) and work for legal aid rates.</w:t>
      </w:r>
      <w:r w:rsidR="00947833" w:rsidRPr="001A6AD8">
        <w:rPr>
          <w:rFonts w:ascii="Arial" w:hAnsi="Arial"/>
        </w:rPr>
        <w:t xml:space="preserve"> </w:t>
      </w:r>
      <w:r w:rsidR="00385FBB" w:rsidRPr="001A6AD8">
        <w:rPr>
          <w:rFonts w:ascii="Arial" w:hAnsi="Arial"/>
        </w:rPr>
        <w:t xml:space="preserve">The Crown </w:t>
      </w:r>
      <w:r w:rsidR="0091374E" w:rsidRPr="001A6AD8">
        <w:rPr>
          <w:rFonts w:ascii="Arial" w:hAnsi="Arial"/>
        </w:rPr>
        <w:t xml:space="preserve">was </w:t>
      </w:r>
      <w:r w:rsidR="00385FBB" w:rsidRPr="001A6AD8">
        <w:rPr>
          <w:rFonts w:ascii="Arial" w:hAnsi="Arial"/>
        </w:rPr>
        <w:t xml:space="preserve">made aware that if </w:t>
      </w:r>
      <w:r w:rsidR="0091374E" w:rsidRPr="001A6AD8">
        <w:rPr>
          <w:rFonts w:ascii="Arial" w:hAnsi="Arial"/>
        </w:rPr>
        <w:t xml:space="preserve">the </w:t>
      </w:r>
      <w:r w:rsidR="00947833" w:rsidRPr="001A6AD8">
        <w:rPr>
          <w:rFonts w:ascii="Arial" w:hAnsi="Arial"/>
        </w:rPr>
        <w:t>funding requests</w:t>
      </w:r>
      <w:r w:rsidR="00385FBB" w:rsidRPr="001A6AD8">
        <w:rPr>
          <w:rFonts w:ascii="Arial" w:hAnsi="Arial"/>
        </w:rPr>
        <w:t xml:space="preserve"> were declined, the </w:t>
      </w:r>
      <w:r w:rsidR="00947833" w:rsidRPr="001A6AD8">
        <w:rPr>
          <w:rFonts w:ascii="Arial" w:hAnsi="Arial"/>
        </w:rPr>
        <w:t>likely</w:t>
      </w:r>
      <w:r w:rsidR="003B0BD3" w:rsidRPr="001A6AD8">
        <w:rPr>
          <w:rFonts w:ascii="Arial" w:hAnsi="Arial"/>
        </w:rPr>
        <w:t xml:space="preserve"> option to fund the claimants</w:t>
      </w:r>
      <w:r w:rsidR="0091374E" w:rsidRPr="001A6AD8">
        <w:rPr>
          <w:rFonts w:ascii="Arial" w:hAnsi="Arial"/>
        </w:rPr>
        <w:t>’</w:t>
      </w:r>
      <w:r w:rsidR="003B0BD3" w:rsidRPr="001A6AD8">
        <w:rPr>
          <w:rFonts w:ascii="Arial" w:hAnsi="Arial"/>
        </w:rPr>
        <w:t xml:space="preserve"> legal fees was by way of</w:t>
      </w:r>
      <w:r w:rsidR="00385FBB" w:rsidRPr="001A6AD8">
        <w:rPr>
          <w:rFonts w:ascii="Arial" w:hAnsi="Arial"/>
        </w:rPr>
        <w:t xml:space="preserve"> contingency arrangement. </w:t>
      </w:r>
    </w:p>
    <w:p w14:paraId="370D5C5E" w14:textId="1BBD261E" w:rsidR="00220461" w:rsidRPr="001A6AD8" w:rsidRDefault="00220461" w:rsidP="0069749C">
      <w:pPr>
        <w:pStyle w:val="ListParagraph"/>
        <w:spacing w:before="120" w:after="120"/>
        <w:rPr>
          <w:rFonts w:ascii="Arial" w:hAnsi="Arial"/>
        </w:rPr>
      </w:pPr>
      <w:r w:rsidRPr="001A6AD8">
        <w:rPr>
          <w:rFonts w:ascii="Arial" w:hAnsi="Arial"/>
        </w:rPr>
        <w:t>Gra</w:t>
      </w:r>
      <w:r w:rsidR="00D62004" w:rsidRPr="001A6AD8">
        <w:rPr>
          <w:rFonts w:ascii="Arial" w:hAnsi="Arial"/>
        </w:rPr>
        <w:t xml:space="preserve">nt Cameron </w:t>
      </w:r>
      <w:r w:rsidRPr="001A6AD8">
        <w:rPr>
          <w:rFonts w:ascii="Arial" w:hAnsi="Arial"/>
        </w:rPr>
        <w:t>Associates had reached agreement with the clients to pay a capped contribution to disbursements. The costs of the firm</w:t>
      </w:r>
      <w:r w:rsidR="00D43232" w:rsidRPr="001A6AD8">
        <w:rPr>
          <w:rFonts w:ascii="Arial" w:hAnsi="Arial"/>
        </w:rPr>
        <w:t>’</w:t>
      </w:r>
      <w:r w:rsidRPr="001A6AD8">
        <w:rPr>
          <w:rFonts w:ascii="Arial" w:hAnsi="Arial"/>
        </w:rPr>
        <w:t>s time was covered by a contingency arrangement by which client costs were capped at a maximum of 40</w:t>
      </w:r>
      <w:r w:rsidR="00D43232" w:rsidRPr="001A6AD8">
        <w:rPr>
          <w:rFonts w:ascii="Arial" w:hAnsi="Arial"/>
        </w:rPr>
        <w:t> percent</w:t>
      </w:r>
      <w:r w:rsidRPr="001A6AD8">
        <w:rPr>
          <w:rFonts w:ascii="Arial" w:hAnsi="Arial"/>
        </w:rPr>
        <w:t xml:space="preserve"> of any payment agreed. </w:t>
      </w:r>
      <w:r w:rsidR="0019501C" w:rsidRPr="001A6AD8">
        <w:rPr>
          <w:rFonts w:ascii="Arial" w:hAnsi="Arial"/>
        </w:rPr>
        <w:t>Mr</w:t>
      </w:r>
      <w:r w:rsidR="00ED7B63" w:rsidRPr="001A6AD8">
        <w:rPr>
          <w:rFonts w:ascii="Arial" w:hAnsi="Arial"/>
        </w:rPr>
        <w:t> </w:t>
      </w:r>
      <w:r w:rsidR="0019501C" w:rsidRPr="001A6AD8">
        <w:rPr>
          <w:rFonts w:ascii="Arial" w:hAnsi="Arial"/>
        </w:rPr>
        <w:t>Cameron told us this was to ensure clients received a substantial portion of any settlement money.</w:t>
      </w:r>
      <w:r w:rsidR="0019501C" w:rsidRPr="001A6AD8">
        <w:rPr>
          <w:rFonts w:ascii="Arial" w:hAnsi="Arial"/>
          <w:vertAlign w:val="superscript"/>
        </w:rPr>
        <w:footnoteReference w:id="1605"/>
      </w:r>
      <w:r w:rsidR="0019501C" w:rsidRPr="001A6AD8">
        <w:rPr>
          <w:rFonts w:ascii="Arial" w:hAnsi="Arial"/>
        </w:rPr>
        <w:t xml:space="preserve"> </w:t>
      </w:r>
      <w:r w:rsidR="008F2417" w:rsidRPr="001A6AD8">
        <w:rPr>
          <w:rFonts w:ascii="Arial" w:hAnsi="Arial"/>
        </w:rPr>
        <w:t>Mr</w:t>
      </w:r>
      <w:r w:rsidRPr="001A6AD8">
        <w:rPr>
          <w:rFonts w:ascii="Arial" w:hAnsi="Arial"/>
        </w:rPr>
        <w:t xml:space="preserve"> Cameron told us that the amount deducted from the settlement for legal costs was less than actual time incurred by the firm over the previous five to six years. The </w:t>
      </w:r>
      <w:r w:rsidR="00E861A4" w:rsidRPr="001A6AD8">
        <w:rPr>
          <w:rFonts w:ascii="Arial" w:hAnsi="Arial"/>
        </w:rPr>
        <w:t xml:space="preserve">firm wrote off the </w:t>
      </w:r>
      <w:r w:rsidRPr="001A6AD8">
        <w:rPr>
          <w:rFonts w:ascii="Arial" w:hAnsi="Arial"/>
        </w:rPr>
        <w:t xml:space="preserve">shortfall. Before invoices were sent to each client, </w:t>
      </w:r>
      <w:r w:rsidR="00E861A4" w:rsidRPr="001A6AD8">
        <w:rPr>
          <w:rFonts w:ascii="Arial" w:hAnsi="Arial"/>
        </w:rPr>
        <w:t>Mr </w:t>
      </w:r>
      <w:r w:rsidRPr="001A6AD8">
        <w:rPr>
          <w:rFonts w:ascii="Arial" w:hAnsi="Arial"/>
        </w:rPr>
        <w:t xml:space="preserve">Colin Pigeon </w:t>
      </w:r>
      <w:r w:rsidR="008243A5" w:rsidRPr="001A6AD8">
        <w:rPr>
          <w:rFonts w:ascii="Arial" w:hAnsi="Arial"/>
        </w:rPr>
        <w:t>Q</w:t>
      </w:r>
      <w:r w:rsidRPr="001A6AD8">
        <w:rPr>
          <w:rFonts w:ascii="Arial" w:hAnsi="Arial"/>
        </w:rPr>
        <w:t>C was asked for his opinion on whether the proposed fees complied with New</w:t>
      </w:r>
      <w:r w:rsidR="00E861A4" w:rsidRPr="001A6AD8">
        <w:rPr>
          <w:rFonts w:ascii="Arial" w:hAnsi="Arial"/>
        </w:rPr>
        <w:t> </w:t>
      </w:r>
      <w:r w:rsidRPr="001A6AD8">
        <w:rPr>
          <w:rFonts w:ascii="Arial" w:hAnsi="Arial"/>
        </w:rPr>
        <w:t xml:space="preserve">Zealand Law Society </w:t>
      </w:r>
      <w:r w:rsidR="00E861A4" w:rsidRPr="001A6AD8">
        <w:rPr>
          <w:rFonts w:ascii="Arial" w:hAnsi="Arial"/>
        </w:rPr>
        <w:t>r</w:t>
      </w:r>
      <w:r w:rsidRPr="001A6AD8">
        <w:rPr>
          <w:rFonts w:ascii="Arial" w:hAnsi="Arial"/>
        </w:rPr>
        <w:t>ules.</w:t>
      </w:r>
      <w:r w:rsidR="00E861A4" w:rsidRPr="001A6AD8">
        <w:rPr>
          <w:rFonts w:ascii="Arial" w:hAnsi="Arial"/>
        </w:rPr>
        <w:t xml:space="preserve"> </w:t>
      </w:r>
      <w:r w:rsidRPr="001A6AD8">
        <w:rPr>
          <w:rFonts w:ascii="Arial" w:hAnsi="Arial"/>
        </w:rPr>
        <w:t>Mr</w:t>
      </w:r>
      <w:r w:rsidR="00ED7B63" w:rsidRPr="001A6AD8">
        <w:rPr>
          <w:rFonts w:ascii="Arial" w:hAnsi="Arial"/>
        </w:rPr>
        <w:t> </w:t>
      </w:r>
      <w:r w:rsidRPr="001A6AD8">
        <w:rPr>
          <w:rFonts w:ascii="Arial" w:hAnsi="Arial"/>
        </w:rPr>
        <w:t>Pigeon found they were reasonable and proper.</w:t>
      </w:r>
    </w:p>
    <w:p w14:paraId="7F41919A" w14:textId="77777777" w:rsidR="00137644" w:rsidRPr="001A6AD8" w:rsidRDefault="00BE6982" w:rsidP="0069749C">
      <w:pPr>
        <w:pStyle w:val="ListParagraph"/>
        <w:spacing w:before="120" w:after="120"/>
        <w:rPr>
          <w:rFonts w:ascii="Arial" w:hAnsi="Arial"/>
        </w:rPr>
      </w:pPr>
      <w:r w:rsidRPr="001A6AD8">
        <w:rPr>
          <w:rFonts w:ascii="Arial" w:hAnsi="Arial"/>
        </w:rPr>
        <w:t xml:space="preserve">The Crown’s refusal to pay legal costs placed the burden on claimants and their lawyers to fund their own investigation and greatly restricted the firm’s ability to pursue the Crown for better settlement offers or to challenge those offers. The firm could not go on funding the negotiations itself forever and, in most cases, its clients could not afford to seek legal advice elsewhere. </w:t>
      </w:r>
    </w:p>
    <w:p w14:paraId="3894E205" w14:textId="0ED8EF54" w:rsidR="00BE6982" w:rsidRPr="001A6AD8" w:rsidRDefault="00137644" w:rsidP="0069749C">
      <w:pPr>
        <w:pStyle w:val="ListParagraph"/>
        <w:spacing w:before="120" w:after="120"/>
        <w:rPr>
          <w:rFonts w:ascii="Arial" w:hAnsi="Arial"/>
        </w:rPr>
      </w:pPr>
      <w:r w:rsidRPr="001A6AD8">
        <w:rPr>
          <w:rFonts w:ascii="Arial" w:hAnsi="Arial"/>
        </w:rPr>
        <w:t>Some survivors told us they were shocked at the amount they were eventually awar</w:t>
      </w:r>
      <w:r w:rsidR="00A9363D" w:rsidRPr="001A6AD8">
        <w:rPr>
          <w:rFonts w:ascii="Arial" w:hAnsi="Arial"/>
        </w:rPr>
        <w:t>d</w:t>
      </w:r>
      <w:r w:rsidRPr="001A6AD8">
        <w:rPr>
          <w:rFonts w:ascii="Arial" w:hAnsi="Arial"/>
        </w:rPr>
        <w:t>ed and the fees deducted from that amount, but felt they had no choice but to accept</w:t>
      </w:r>
      <w:r w:rsidR="000E5811" w:rsidRPr="001A6AD8">
        <w:rPr>
          <w:rFonts w:ascii="Arial" w:hAnsi="Arial"/>
        </w:rPr>
        <w:t xml:space="preserve"> the amount</w:t>
      </w:r>
      <w:r w:rsidRPr="001A6AD8">
        <w:rPr>
          <w:rFonts w:ascii="Arial" w:hAnsi="Arial"/>
        </w:rPr>
        <w:t>.</w:t>
      </w:r>
      <w:r w:rsidRPr="001A6AD8">
        <w:rPr>
          <w:rFonts w:ascii="Arial" w:hAnsi="Arial"/>
          <w:vertAlign w:val="superscript"/>
        </w:rPr>
        <w:footnoteReference w:id="1606"/>
      </w:r>
      <w:r w:rsidR="001B1186" w:rsidRPr="001A6AD8">
        <w:rPr>
          <w:rFonts w:ascii="Arial" w:hAnsi="Arial"/>
        </w:rPr>
        <w:t xml:space="preserve"> </w:t>
      </w:r>
      <w:r w:rsidR="00BE6982" w:rsidRPr="001A6AD8">
        <w:rPr>
          <w:rFonts w:ascii="Arial" w:hAnsi="Arial"/>
        </w:rPr>
        <w:t>Most first-round claimants told us they</w:t>
      </w:r>
      <w:r w:rsidR="0050221C" w:rsidRPr="001A6AD8">
        <w:rPr>
          <w:rFonts w:ascii="Arial" w:hAnsi="Arial"/>
        </w:rPr>
        <w:t xml:space="preserve"> believed </w:t>
      </w:r>
      <w:r w:rsidR="00BE6982" w:rsidRPr="001A6AD8">
        <w:rPr>
          <w:rFonts w:ascii="Arial" w:hAnsi="Arial"/>
        </w:rPr>
        <w:t xml:space="preserve">the Crown should have met the cost. </w:t>
      </w:r>
      <w:r w:rsidR="004F4E1E" w:rsidRPr="001A6AD8">
        <w:rPr>
          <w:rFonts w:ascii="Arial" w:hAnsi="Arial"/>
        </w:rPr>
        <w:t>They</w:t>
      </w:r>
      <w:r w:rsidR="00BE6982" w:rsidRPr="001A6AD8">
        <w:rPr>
          <w:rFonts w:ascii="Arial" w:hAnsi="Arial"/>
        </w:rPr>
        <w:t xml:space="preserve"> still felt aggrieved that the Crown had paid second-round claimants’ legal fees but not theirs.</w:t>
      </w:r>
      <w:r w:rsidR="00BE6982" w:rsidRPr="001A6AD8">
        <w:rPr>
          <w:rFonts w:ascii="Arial" w:hAnsi="Arial"/>
          <w:vertAlign w:val="superscript"/>
        </w:rPr>
        <w:footnoteReference w:id="1607"/>
      </w:r>
      <w:r w:rsidR="00BE6982" w:rsidRPr="001A6AD8">
        <w:rPr>
          <w:rFonts w:ascii="Arial" w:hAnsi="Arial"/>
        </w:rPr>
        <w:t xml:space="preserve"> The nearest the Crown has come to an acknowledgement of this inequity was at our hearing in June 2021 when Ms</w:t>
      </w:r>
      <w:r w:rsidR="00ED7B63" w:rsidRPr="001A6AD8">
        <w:rPr>
          <w:rFonts w:ascii="Arial" w:hAnsi="Arial"/>
        </w:rPr>
        <w:t> </w:t>
      </w:r>
      <w:r w:rsidR="00BE6982" w:rsidRPr="001A6AD8">
        <w:rPr>
          <w:rFonts w:ascii="Arial" w:hAnsi="Arial"/>
        </w:rPr>
        <w:t>Jagose said that “although the Government attempted to achieve equity between the two rounds, this was poorly executed”.</w:t>
      </w:r>
      <w:r w:rsidR="00BE6982" w:rsidRPr="001A6AD8">
        <w:rPr>
          <w:rFonts w:ascii="Arial" w:hAnsi="Arial"/>
          <w:vertAlign w:val="superscript"/>
        </w:rPr>
        <w:footnoteReference w:id="1608"/>
      </w:r>
      <w:r w:rsidR="00ED7B63" w:rsidRPr="001A6AD8">
        <w:rPr>
          <w:rFonts w:ascii="Arial" w:hAnsi="Arial"/>
        </w:rPr>
        <w:t xml:space="preserve"> </w:t>
      </w:r>
      <w:r w:rsidR="00D12017" w:rsidRPr="001A6AD8">
        <w:rPr>
          <w:rFonts w:ascii="Arial" w:hAnsi="Arial"/>
        </w:rPr>
        <w:t>We have recommended that the new redress body should be open to all survivors, including those who have been through previous redress processes</w:t>
      </w:r>
      <w:r w:rsidR="00BE6982" w:rsidRPr="001A6AD8">
        <w:rPr>
          <w:rFonts w:ascii="Arial" w:hAnsi="Arial"/>
        </w:rPr>
        <w:t>.</w:t>
      </w:r>
      <w:r w:rsidR="00BE6982" w:rsidRPr="001A6AD8">
        <w:rPr>
          <w:rStyle w:val="FootnoteReference"/>
          <w:rFonts w:ascii="Arial" w:hAnsi="Arial"/>
        </w:rPr>
        <w:footnoteReference w:id="1609"/>
      </w:r>
      <w:r w:rsidR="00BE6982" w:rsidRPr="001A6AD8">
        <w:rPr>
          <w:rFonts w:ascii="Arial" w:hAnsi="Arial"/>
        </w:rPr>
        <w:t xml:space="preserve"> </w:t>
      </w:r>
    </w:p>
    <w:p w14:paraId="2CECF280" w14:textId="1CA40D9E" w:rsidR="00BE6982" w:rsidRPr="001A6AD8" w:rsidRDefault="00335526" w:rsidP="0069749C">
      <w:pPr>
        <w:pStyle w:val="Heading3"/>
        <w:spacing w:before="120"/>
        <w:rPr>
          <w:rFonts w:ascii="Times New Roman" w:hAnsi="Times New Roman" w:cs="Times New Roman"/>
          <w:lang w:eastAsia="en-US"/>
        </w:rPr>
      </w:pPr>
      <w:bookmarkStart w:id="3013" w:name="_Toc107216745"/>
      <w:bookmarkStart w:id="3014" w:name="_Toc106812854"/>
      <w:bookmarkStart w:id="3015" w:name="_Toc106097625"/>
      <w:bookmarkStart w:id="3016" w:name="_Toc104372578"/>
      <w:bookmarkStart w:id="3017" w:name="_Toc120905795"/>
      <w:bookmarkStart w:id="3018" w:name="_Toc125980142"/>
      <w:bookmarkStart w:id="3019" w:name="_Toc125981723"/>
      <w:bookmarkStart w:id="3020" w:name="_Toc189289600"/>
      <w:r w:rsidRPr="001A6AD8">
        <w:t>I tepea ngā puretumu ki ngā utu ā-pūtea - R</w:t>
      </w:r>
      <w:r w:rsidR="00BE6982" w:rsidRPr="001A6AD8">
        <w:t>edress limited to financial payment</w:t>
      </w:r>
      <w:bookmarkEnd w:id="3013"/>
      <w:bookmarkEnd w:id="3014"/>
      <w:bookmarkEnd w:id="3015"/>
      <w:bookmarkEnd w:id="3016"/>
      <w:bookmarkEnd w:id="3017"/>
      <w:bookmarkEnd w:id="3018"/>
      <w:bookmarkEnd w:id="3019"/>
      <w:r w:rsidR="00BE6982" w:rsidRPr="001A6AD8">
        <w:t xml:space="preserve"> </w:t>
      </w:r>
      <w:bookmarkEnd w:id="3020"/>
    </w:p>
    <w:p w14:paraId="4BCC30B4" w14:textId="47147E09" w:rsidR="00BE6982" w:rsidRPr="001A6AD8" w:rsidRDefault="00BE6982" w:rsidP="0069749C">
      <w:pPr>
        <w:pStyle w:val="ListParagraph"/>
        <w:spacing w:before="120" w:after="120"/>
        <w:rPr>
          <w:rFonts w:ascii="Arial" w:hAnsi="Arial"/>
        </w:rPr>
      </w:pPr>
      <w:r w:rsidRPr="001A6AD8">
        <w:rPr>
          <w:rFonts w:ascii="Arial" w:hAnsi="Arial"/>
        </w:rPr>
        <w:t xml:space="preserve">On 14 September 2001, during the first-round settlement process, Sir Rodney wrote to Crown Law seeking its agreement to </w:t>
      </w:r>
      <w:r w:rsidR="00B32EF4" w:rsidRPr="001A6AD8">
        <w:rPr>
          <w:rFonts w:ascii="Arial" w:hAnsi="Arial"/>
        </w:rPr>
        <w:t xml:space="preserve">provide </w:t>
      </w:r>
      <w:r w:rsidRPr="001A6AD8">
        <w:rPr>
          <w:rFonts w:ascii="Arial" w:hAnsi="Arial"/>
        </w:rPr>
        <w:t xml:space="preserve">counselling </w:t>
      </w:r>
      <w:r w:rsidR="00AB122C" w:rsidRPr="001A6AD8">
        <w:rPr>
          <w:rFonts w:ascii="Arial" w:hAnsi="Arial"/>
        </w:rPr>
        <w:t>to</w:t>
      </w:r>
      <w:r w:rsidRPr="001A6AD8">
        <w:rPr>
          <w:rFonts w:ascii="Arial" w:hAnsi="Arial"/>
        </w:rPr>
        <w:t xml:space="preserve"> claimants</w:t>
      </w:r>
      <w:r w:rsidR="00B32EF4" w:rsidRPr="001A6AD8">
        <w:rPr>
          <w:rFonts w:ascii="Arial" w:hAnsi="Arial"/>
        </w:rPr>
        <w:t xml:space="preserve"> at the cost of the Crown</w:t>
      </w:r>
      <w:r w:rsidRPr="001A6AD8">
        <w:rPr>
          <w:rFonts w:ascii="Arial" w:hAnsi="Arial"/>
        </w:rPr>
        <w:t>.</w:t>
      </w:r>
      <w:r w:rsidRPr="001A6AD8">
        <w:rPr>
          <w:rStyle w:val="FootnoteReference"/>
          <w:rFonts w:ascii="Arial" w:eastAsia="Wingdings" w:hAnsi="Arial"/>
        </w:rPr>
        <w:footnoteReference w:id="1610"/>
      </w:r>
      <w:r w:rsidRPr="001A6AD8">
        <w:rPr>
          <w:rFonts w:ascii="Arial" w:hAnsi="Arial"/>
        </w:rPr>
        <w:t xml:space="preserve"> </w:t>
      </w:r>
      <w:r w:rsidR="00F96F12" w:rsidRPr="001A6AD8">
        <w:rPr>
          <w:rFonts w:ascii="Arial" w:hAnsi="Arial"/>
        </w:rPr>
        <w:t xml:space="preserve">Grant Cameron Associates subsequently wrote to Crown Law asking for comment on how the Government intended to respond to Sir Rodney's recommendation. </w:t>
      </w:r>
      <w:r w:rsidR="00ED7B63" w:rsidRPr="001A6AD8">
        <w:rPr>
          <w:rFonts w:ascii="Arial" w:hAnsi="Arial"/>
        </w:rPr>
        <w:t>Mr </w:t>
      </w:r>
      <w:r w:rsidRPr="001A6AD8">
        <w:rPr>
          <w:rFonts w:ascii="Arial" w:hAnsi="Arial"/>
        </w:rPr>
        <w:t xml:space="preserve">Liddell </w:t>
      </w:r>
      <w:r w:rsidR="00F96F12" w:rsidRPr="001A6AD8">
        <w:rPr>
          <w:rFonts w:ascii="Arial" w:hAnsi="Arial"/>
        </w:rPr>
        <w:t>replied</w:t>
      </w:r>
      <w:r w:rsidRPr="001A6AD8">
        <w:rPr>
          <w:rFonts w:ascii="Arial" w:hAnsi="Arial"/>
        </w:rPr>
        <w:t xml:space="preserve"> on 26 November, saying the $6.5</w:t>
      </w:r>
      <w:r w:rsidR="000A26CD" w:rsidRPr="001A6AD8">
        <w:rPr>
          <w:rFonts w:ascii="Arial" w:hAnsi="Arial"/>
        </w:rPr>
        <w:t> </w:t>
      </w:r>
      <w:r w:rsidRPr="001A6AD8">
        <w:rPr>
          <w:rFonts w:ascii="Arial" w:hAnsi="Arial"/>
        </w:rPr>
        <w:t xml:space="preserve">million payment had “exhausted” the Crown’s resources and Cabinet approval would be needed to fund any counselling. He </w:t>
      </w:r>
      <w:r w:rsidR="00F96F12" w:rsidRPr="001A6AD8">
        <w:rPr>
          <w:rFonts w:ascii="Arial" w:hAnsi="Arial"/>
        </w:rPr>
        <w:t>advised</w:t>
      </w:r>
      <w:r w:rsidRPr="001A6AD8">
        <w:rPr>
          <w:rFonts w:ascii="Arial" w:hAnsi="Arial"/>
        </w:rPr>
        <w:t xml:space="preserve"> </w:t>
      </w:r>
      <w:r w:rsidR="00ED7B63" w:rsidRPr="001A6AD8">
        <w:rPr>
          <w:rFonts w:ascii="Arial" w:hAnsi="Arial"/>
        </w:rPr>
        <w:t>Mr </w:t>
      </w:r>
      <w:r w:rsidRPr="001A6AD8">
        <w:rPr>
          <w:rFonts w:ascii="Arial" w:hAnsi="Arial"/>
        </w:rPr>
        <w:t>Cameron that he “should not necessarily assume that a positive response will be forthcoming</w:t>
      </w:r>
      <w:r w:rsidR="00F96F12" w:rsidRPr="001A6AD8">
        <w:rPr>
          <w:rFonts w:ascii="Arial" w:hAnsi="Arial"/>
        </w:rPr>
        <w:t xml:space="preserve"> from the Crown</w:t>
      </w:r>
      <w:r w:rsidR="0008762C" w:rsidRPr="001A6AD8">
        <w:rPr>
          <w:rFonts w:ascii="Arial" w:hAnsi="Arial"/>
        </w:rPr>
        <w:t>”</w:t>
      </w:r>
      <w:r w:rsidRPr="001A6AD8">
        <w:rPr>
          <w:rFonts w:ascii="Arial" w:hAnsi="Arial"/>
        </w:rPr>
        <w:t>.</w:t>
      </w:r>
      <w:r w:rsidRPr="001A6AD8">
        <w:rPr>
          <w:vertAlign w:val="superscript"/>
        </w:rPr>
        <w:footnoteReference w:id="1611"/>
      </w:r>
      <w:r w:rsidR="00ED7B63" w:rsidRPr="001A6AD8">
        <w:rPr>
          <w:rFonts w:ascii="Arial" w:hAnsi="Arial"/>
        </w:rPr>
        <w:t xml:space="preserve"> </w:t>
      </w:r>
    </w:p>
    <w:p w14:paraId="75709583" w14:textId="4A379C77" w:rsidR="00BE6982" w:rsidRPr="001A6AD8" w:rsidRDefault="00ED7B63" w:rsidP="0069749C">
      <w:pPr>
        <w:pStyle w:val="ListParagraph"/>
        <w:spacing w:before="120" w:after="120"/>
        <w:rPr>
          <w:rFonts w:ascii="Arial" w:hAnsi="Arial"/>
        </w:rPr>
      </w:pPr>
      <w:r w:rsidRPr="001A6AD8">
        <w:rPr>
          <w:rFonts w:ascii="Arial" w:hAnsi="Arial"/>
        </w:rPr>
        <w:t>Mr </w:t>
      </w:r>
      <w:r w:rsidR="00BE6982" w:rsidRPr="001A6AD8">
        <w:rPr>
          <w:rFonts w:ascii="Arial" w:hAnsi="Arial"/>
        </w:rPr>
        <w:t xml:space="preserve">Cameron told us he was “surprised” at this response because it seemed out of step with the </w:t>
      </w:r>
      <w:r w:rsidR="00B000DA" w:rsidRPr="001A6AD8">
        <w:rPr>
          <w:rFonts w:ascii="Arial" w:hAnsi="Arial"/>
        </w:rPr>
        <w:t xml:space="preserve">Government’s </w:t>
      </w:r>
      <w:r w:rsidR="00BE6982" w:rsidRPr="001A6AD8">
        <w:rPr>
          <w:rFonts w:ascii="Arial" w:hAnsi="Arial"/>
        </w:rPr>
        <w:t>message that it was “determined to resolve the grievances of all people who may have suffered the unacceptable practices that went on at Lake Alice". He said “a true resolution of the grievances entailed rehabilitative treatment where necessary”</w:t>
      </w:r>
      <w:r w:rsidR="0008762C" w:rsidRPr="001A6AD8">
        <w:rPr>
          <w:rFonts w:ascii="Arial" w:hAnsi="Arial"/>
        </w:rPr>
        <w:t>,</w:t>
      </w:r>
      <w:r w:rsidR="00BE6982" w:rsidRPr="001A6AD8">
        <w:rPr>
          <w:rFonts w:ascii="Arial" w:hAnsi="Arial"/>
        </w:rPr>
        <w:t xml:space="preserve"> and this was something Sir Rodney also had in mind.</w:t>
      </w:r>
      <w:r w:rsidR="00BE6982" w:rsidRPr="001A6AD8">
        <w:rPr>
          <w:rFonts w:ascii="Arial" w:hAnsi="Arial"/>
          <w:vertAlign w:val="superscript"/>
        </w:rPr>
        <w:footnoteReference w:id="1612"/>
      </w:r>
    </w:p>
    <w:p w14:paraId="7B24C4F6" w14:textId="66D480E5" w:rsidR="00BE6982" w:rsidRPr="001A6AD8" w:rsidRDefault="00BE6982" w:rsidP="0069749C">
      <w:pPr>
        <w:pStyle w:val="ListParagraph"/>
        <w:spacing w:before="120" w:after="120"/>
        <w:rPr>
          <w:rFonts w:ascii="Arial" w:hAnsi="Arial"/>
        </w:rPr>
      </w:pPr>
      <w:r w:rsidRPr="001A6AD8">
        <w:rPr>
          <w:rFonts w:ascii="Arial" w:hAnsi="Arial"/>
        </w:rPr>
        <w:t xml:space="preserve">Our redress report examined the Crown’s failure to adequately consider non-financial forms of redress such as counselling and psychological care. Even the </w:t>
      </w:r>
      <w:r w:rsidR="0008762C" w:rsidRPr="001A6AD8">
        <w:rPr>
          <w:rFonts w:ascii="Arial" w:hAnsi="Arial"/>
        </w:rPr>
        <w:t>way</w:t>
      </w:r>
      <w:r w:rsidRPr="001A6AD8">
        <w:rPr>
          <w:rFonts w:ascii="Arial" w:hAnsi="Arial"/>
        </w:rPr>
        <w:t xml:space="preserve"> survivors’ claims were assessed revealed a lack of awareness about the psychological damage caused by their time at the unit. This was something Justice Collins observed about his time with second-round claimants. He said neither he nor Sir Rodney “had any training in psychology or counselling” and he often wondered whether “the process of interviewing applicants may inadvertently have re-traumatised some of them”. He said that were he to perform the same role today, he would have ensured “an appropriately qualified health professional was involved in the interviewing of applicants”.</w:t>
      </w:r>
      <w:r w:rsidRPr="001A6AD8">
        <w:rPr>
          <w:rFonts w:ascii="Arial" w:hAnsi="Arial"/>
          <w:vertAlign w:val="superscript"/>
        </w:rPr>
        <w:footnoteReference w:id="1613"/>
      </w:r>
      <w:r w:rsidRPr="001A6AD8">
        <w:rPr>
          <w:rFonts w:ascii="Arial" w:hAnsi="Arial"/>
        </w:rPr>
        <w:t xml:space="preserve"> In </w:t>
      </w:r>
      <w:r w:rsidR="002F66D6" w:rsidRPr="001A6AD8">
        <w:rPr>
          <w:rFonts w:ascii="Arial" w:hAnsi="Arial"/>
        </w:rPr>
        <w:t>He Purapura Ora, he Māra Tipu</w:t>
      </w:r>
      <w:r w:rsidRPr="001A6AD8">
        <w:rPr>
          <w:rFonts w:ascii="Arial" w:hAnsi="Arial"/>
        </w:rPr>
        <w:t>, we said the puretumu torowhānui scheme should provide appropriate support services to survivors</w:t>
      </w:r>
      <w:r w:rsidR="00356CA7" w:rsidRPr="001A6AD8">
        <w:rPr>
          <w:rFonts w:ascii="Arial" w:hAnsi="Arial"/>
        </w:rPr>
        <w:t>, including cultural supports,</w:t>
      </w:r>
      <w:r w:rsidRPr="001A6AD8">
        <w:rPr>
          <w:rFonts w:ascii="Arial" w:hAnsi="Arial"/>
        </w:rPr>
        <w:t xml:space="preserve"> and ensure its own workforce has the proper skills.</w:t>
      </w:r>
      <w:r w:rsidRPr="001A6AD8">
        <w:rPr>
          <w:rStyle w:val="FootnoteReference"/>
          <w:rFonts w:ascii="Arial" w:hAnsi="Arial"/>
        </w:rPr>
        <w:footnoteReference w:id="1614"/>
      </w:r>
      <w:r w:rsidR="007A1860" w:rsidRPr="001A6AD8">
        <w:rPr>
          <w:rFonts w:ascii="Arial" w:hAnsi="Arial"/>
        </w:rPr>
        <w:t xml:space="preserve"> Appropriate cultural expertise would also be desirable.</w:t>
      </w:r>
    </w:p>
    <w:p w14:paraId="4CA513AB" w14:textId="1F8B6E4C" w:rsidR="00BE6982" w:rsidRPr="001A6AD8" w:rsidRDefault="00BE6982" w:rsidP="0069749C">
      <w:pPr>
        <w:pStyle w:val="ListParagraph"/>
        <w:spacing w:before="120" w:after="120"/>
        <w:rPr>
          <w:rFonts w:ascii="Arial" w:hAnsi="Arial"/>
        </w:rPr>
      </w:pPr>
      <w:r w:rsidRPr="001A6AD8">
        <w:rPr>
          <w:rFonts w:ascii="Arial" w:hAnsi="Arial"/>
        </w:rPr>
        <w:t>Many survivors would have agreed with Justice Collins. One told us she was “willing to accept anything” after the trauma she re-lived during the first-round settlement process,</w:t>
      </w:r>
      <w:r w:rsidRPr="001A6AD8">
        <w:rPr>
          <w:rFonts w:ascii="Arial" w:hAnsi="Arial"/>
          <w:vertAlign w:val="superscript"/>
        </w:rPr>
        <w:footnoteReference w:id="1615"/>
      </w:r>
      <w:r w:rsidR="00ED7B63" w:rsidRPr="001A6AD8">
        <w:rPr>
          <w:rFonts w:ascii="Arial" w:hAnsi="Arial"/>
        </w:rPr>
        <w:t xml:space="preserve"> </w:t>
      </w:r>
      <w:r w:rsidRPr="001A6AD8">
        <w:rPr>
          <w:rFonts w:ascii="Arial" w:hAnsi="Arial"/>
        </w:rPr>
        <w:t xml:space="preserve">while another said he felt angry the </w:t>
      </w:r>
      <w:r w:rsidR="00B000DA" w:rsidRPr="001A6AD8">
        <w:rPr>
          <w:rFonts w:ascii="Arial" w:hAnsi="Arial"/>
        </w:rPr>
        <w:t xml:space="preserve">Government’s </w:t>
      </w:r>
      <w:r w:rsidRPr="001A6AD8">
        <w:rPr>
          <w:rFonts w:ascii="Arial" w:hAnsi="Arial"/>
        </w:rPr>
        <w:t>response was “only about money to make us go away. There was no offer of rehabilitation to help our recovery”.</w:t>
      </w:r>
      <w:r w:rsidRPr="001A6AD8">
        <w:rPr>
          <w:rFonts w:ascii="Arial" w:hAnsi="Arial"/>
          <w:vertAlign w:val="superscript"/>
        </w:rPr>
        <w:footnoteReference w:id="1616"/>
      </w:r>
    </w:p>
    <w:p w14:paraId="73F05C29" w14:textId="318B9AB9" w:rsidR="00BE6982" w:rsidRPr="001A6AD8" w:rsidRDefault="00335526" w:rsidP="0069749C">
      <w:pPr>
        <w:pStyle w:val="Heading3"/>
        <w:spacing w:before="120"/>
        <w:rPr>
          <w:rFonts w:ascii="Times New Roman" w:hAnsi="Times New Roman" w:cs="Times New Roman"/>
          <w:lang w:eastAsia="en-US"/>
        </w:rPr>
      </w:pPr>
      <w:bookmarkStart w:id="3021" w:name="_Toc107216746"/>
      <w:bookmarkStart w:id="3022" w:name="_Toc106812855"/>
      <w:bookmarkStart w:id="3023" w:name="_Toc106097626"/>
      <w:bookmarkStart w:id="3024" w:name="_Toc104372579"/>
      <w:bookmarkStart w:id="3025" w:name="_Toc120905796"/>
      <w:bookmarkStart w:id="3026" w:name="_Toc125980143"/>
      <w:bookmarkStart w:id="3027" w:name="_Toc125981724"/>
      <w:bookmarkStart w:id="3028" w:name="_Toc202265104"/>
      <w:r w:rsidRPr="001A6AD8">
        <w:t xml:space="preserve">I iti te </w:t>
      </w:r>
      <w:r w:rsidR="00BA0E57" w:rsidRPr="001A6AD8">
        <w:t>reo</w:t>
      </w:r>
      <w:r w:rsidRPr="001A6AD8">
        <w:t xml:space="preserve"> o ngā kaikerēme - L</w:t>
      </w:r>
      <w:r w:rsidR="00BE6982" w:rsidRPr="001A6AD8">
        <w:t>imited voice for claimants</w:t>
      </w:r>
      <w:bookmarkEnd w:id="3021"/>
      <w:bookmarkEnd w:id="3022"/>
      <w:bookmarkEnd w:id="3023"/>
      <w:bookmarkEnd w:id="3024"/>
      <w:bookmarkEnd w:id="3025"/>
      <w:bookmarkEnd w:id="3026"/>
      <w:bookmarkEnd w:id="3027"/>
      <w:r w:rsidR="00BE6982" w:rsidRPr="001A6AD8">
        <w:t xml:space="preserve"> </w:t>
      </w:r>
      <w:bookmarkEnd w:id="3028"/>
    </w:p>
    <w:p w14:paraId="6AA723E7" w14:textId="6BBFF46B" w:rsidR="00BE6982" w:rsidRPr="001A6AD8" w:rsidRDefault="00BE6982" w:rsidP="0069749C">
      <w:pPr>
        <w:pStyle w:val="ListParagraph"/>
        <w:spacing w:before="120" w:after="120"/>
        <w:rPr>
          <w:rFonts w:ascii="Arial" w:hAnsi="Arial"/>
        </w:rPr>
      </w:pPr>
      <w:r w:rsidRPr="001A6AD8">
        <w:rPr>
          <w:rFonts w:ascii="Arial" w:hAnsi="Arial"/>
        </w:rPr>
        <w:t xml:space="preserve">Claimants were given no opportunity to explain to a broader audience what happened to them at Lake Alice. Many felt the process was reduced to dollars and cents and their participation was confined to an interview or two. </w:t>
      </w:r>
      <w:r w:rsidR="001A7BA8" w:rsidRPr="001A6AD8">
        <w:rPr>
          <w:rFonts w:ascii="Arial" w:hAnsi="Arial"/>
        </w:rPr>
        <w:t xml:space="preserve">They had </w:t>
      </w:r>
      <w:r w:rsidRPr="001A6AD8">
        <w:rPr>
          <w:rFonts w:ascii="Arial" w:hAnsi="Arial"/>
        </w:rPr>
        <w:t xml:space="preserve">no avenue for expressing their strong feelings about how they had suffered – and continued to suffer – as a result of their time at the unit. </w:t>
      </w:r>
      <w:r w:rsidR="0082129E" w:rsidRPr="001A6AD8">
        <w:rPr>
          <w:rFonts w:ascii="Arial" w:hAnsi="Arial"/>
        </w:rPr>
        <w:t>Mr </w:t>
      </w:r>
      <w:r w:rsidRPr="001A6AD8">
        <w:rPr>
          <w:rFonts w:ascii="Arial" w:hAnsi="Arial"/>
        </w:rPr>
        <w:t>Peter Henaghan, speaking for many</w:t>
      </w:r>
      <w:r w:rsidR="0082129E" w:rsidRPr="001A6AD8">
        <w:rPr>
          <w:rFonts w:ascii="Arial" w:hAnsi="Arial"/>
        </w:rPr>
        <w:t xml:space="preserve"> claimants</w:t>
      </w:r>
      <w:r w:rsidRPr="001A6AD8">
        <w:rPr>
          <w:rFonts w:ascii="Arial" w:hAnsi="Arial"/>
        </w:rPr>
        <w:t>, said it was not the justice he had hoped for.</w:t>
      </w:r>
      <w:r w:rsidRPr="001A6AD8">
        <w:rPr>
          <w:vertAlign w:val="superscript"/>
        </w:rPr>
        <w:footnoteReference w:id="1617"/>
      </w:r>
      <w:r w:rsidRPr="001A6AD8">
        <w:rPr>
          <w:rFonts w:ascii="Arial" w:hAnsi="Arial"/>
        </w:rPr>
        <w:t xml:space="preserve"> </w:t>
      </w:r>
      <w:r w:rsidR="00070C62" w:rsidRPr="001A6AD8">
        <w:rPr>
          <w:rFonts w:ascii="Arial" w:hAnsi="Arial"/>
        </w:rPr>
        <w:t>Mr </w:t>
      </w:r>
      <w:r w:rsidRPr="001A6AD8">
        <w:rPr>
          <w:rFonts w:ascii="Arial" w:hAnsi="Arial"/>
        </w:rPr>
        <w:t>Donald Ku said he had no opportunity to relate his experience, and he realised now how crucial that was to him.</w:t>
      </w:r>
      <w:r w:rsidRPr="001A6AD8">
        <w:rPr>
          <w:vertAlign w:val="superscript"/>
        </w:rPr>
        <w:footnoteReference w:id="1618"/>
      </w:r>
      <w:r w:rsidRPr="001A6AD8">
        <w:rPr>
          <w:rFonts w:ascii="Arial" w:hAnsi="Arial"/>
        </w:rPr>
        <w:t xml:space="preserve"> </w:t>
      </w:r>
      <w:r w:rsidR="00ED7B63" w:rsidRPr="001A6AD8">
        <w:rPr>
          <w:rFonts w:ascii="Arial" w:hAnsi="Arial"/>
        </w:rPr>
        <w:t>Mr </w:t>
      </w:r>
      <w:r w:rsidRPr="001A6AD8">
        <w:rPr>
          <w:rFonts w:ascii="Arial" w:hAnsi="Arial"/>
        </w:rPr>
        <w:t>JJ, said it was “very important to me that people hear what we went through”, but such an opportunity never arose.</w:t>
      </w:r>
      <w:r w:rsidRPr="001A6AD8">
        <w:rPr>
          <w:vertAlign w:val="superscript"/>
        </w:rPr>
        <w:footnoteReference w:id="1619"/>
      </w:r>
    </w:p>
    <w:p w14:paraId="6915D32B" w14:textId="0C493892" w:rsidR="00BE6982" w:rsidRPr="001A6AD8" w:rsidRDefault="00BE6982" w:rsidP="0069749C">
      <w:pPr>
        <w:pStyle w:val="ListParagraph"/>
        <w:spacing w:before="120" w:after="120"/>
        <w:rPr>
          <w:rFonts w:ascii="Arial" w:eastAsia="Wingdings" w:hAnsi="Arial"/>
        </w:rPr>
      </w:pPr>
      <w:r w:rsidRPr="001A6AD8">
        <w:rPr>
          <w:rFonts w:ascii="Arial" w:hAnsi="Arial"/>
        </w:rPr>
        <w:t xml:space="preserve">The Crown acknowledged to us that the settlement process lacked any mechanism for claimants to make their experiences known to the wider community. However, it said </w:t>
      </w:r>
      <w:r w:rsidR="003F7748" w:rsidRPr="001A6AD8">
        <w:rPr>
          <w:rFonts w:ascii="Arial" w:hAnsi="Arial"/>
        </w:rPr>
        <w:t>this</w:t>
      </w:r>
      <w:r w:rsidRPr="001A6AD8">
        <w:rPr>
          <w:rFonts w:ascii="Arial" w:hAnsi="Arial"/>
        </w:rPr>
        <w:t xml:space="preserve"> inquiry provided a means for survivors to “be properly heard at last”.</w:t>
      </w:r>
      <w:r w:rsidRPr="001A6AD8">
        <w:rPr>
          <w:rFonts w:ascii="Arial" w:hAnsi="Arial"/>
          <w:vertAlign w:val="superscript"/>
        </w:rPr>
        <w:footnoteReference w:id="1620"/>
      </w:r>
    </w:p>
    <w:p w14:paraId="0553032C" w14:textId="196CE967" w:rsidR="00BE6982" w:rsidRPr="001A6AD8" w:rsidRDefault="00335526" w:rsidP="0069749C">
      <w:pPr>
        <w:pStyle w:val="Heading3"/>
        <w:spacing w:before="120"/>
        <w:rPr>
          <w:rFonts w:ascii="Times New Roman" w:hAnsi="Times New Roman" w:cs="Times New Roman"/>
          <w:lang w:eastAsia="en-US"/>
        </w:rPr>
      </w:pPr>
      <w:bookmarkStart w:id="3029" w:name="_Toc2011876141"/>
      <w:bookmarkStart w:id="3030" w:name="_Toc107216747"/>
      <w:bookmarkStart w:id="3031" w:name="_Toc106812856"/>
      <w:bookmarkStart w:id="3032" w:name="_Toc106097627"/>
      <w:bookmarkStart w:id="3033" w:name="_Toc104372580"/>
      <w:bookmarkStart w:id="3034" w:name="_Toc120905797"/>
      <w:bookmarkStart w:id="3035" w:name="_Toc125980144"/>
      <w:bookmarkStart w:id="3036" w:name="_Toc125981725"/>
      <w:r w:rsidRPr="001A6AD8">
        <w:t xml:space="preserve">Kāore i uru ki ngā whakataunga </w:t>
      </w:r>
      <w:r w:rsidR="00BA0E57" w:rsidRPr="001A6AD8">
        <w:t xml:space="preserve">o </w:t>
      </w:r>
      <w:r w:rsidRPr="001A6AD8">
        <w:t>ngā tūkino ā-tinana me te taitōkai - S</w:t>
      </w:r>
      <w:r w:rsidR="00BE6982" w:rsidRPr="001A6AD8">
        <w:t>ettlement excluded physical</w:t>
      </w:r>
      <w:r w:rsidR="00CC364F" w:rsidRPr="001A6AD8">
        <w:t xml:space="preserve"> </w:t>
      </w:r>
      <w:r w:rsidR="00BE6982" w:rsidRPr="001A6AD8">
        <w:t xml:space="preserve">and sexual </w:t>
      </w:r>
      <w:bookmarkEnd w:id="3029"/>
      <w:bookmarkEnd w:id="3030"/>
      <w:bookmarkEnd w:id="3031"/>
      <w:bookmarkEnd w:id="3032"/>
      <w:bookmarkEnd w:id="3033"/>
      <w:r w:rsidR="00191813" w:rsidRPr="001A6AD8">
        <w:t>abuse</w:t>
      </w:r>
      <w:bookmarkEnd w:id="3034"/>
      <w:bookmarkEnd w:id="3035"/>
      <w:bookmarkEnd w:id="3036"/>
    </w:p>
    <w:p w14:paraId="439FABC1" w14:textId="14BBB220" w:rsidR="00444D46" w:rsidRPr="001A6AD8" w:rsidRDefault="00444D46" w:rsidP="0069749C">
      <w:pPr>
        <w:pStyle w:val="ListParagraph"/>
        <w:spacing w:before="120" w:after="120"/>
        <w:rPr>
          <w:rFonts w:ascii="Arial" w:hAnsi="Arial"/>
        </w:rPr>
      </w:pPr>
      <w:r w:rsidRPr="001A6AD8">
        <w:rPr>
          <w:rFonts w:ascii="Arial" w:hAnsi="Arial"/>
        </w:rPr>
        <w:t xml:space="preserve">From an early stage it was clear that some of the claimants had raised allegations of sexual abuse in Department of Social Welfare custody. As the claims progressed, some </w:t>
      </w:r>
      <w:r w:rsidR="003F7748" w:rsidRPr="001A6AD8">
        <w:rPr>
          <w:rFonts w:ascii="Arial" w:hAnsi="Arial"/>
        </w:rPr>
        <w:t>claimants</w:t>
      </w:r>
      <w:r w:rsidRPr="001A6AD8">
        <w:rPr>
          <w:rFonts w:ascii="Arial" w:hAnsi="Arial"/>
        </w:rPr>
        <w:t xml:space="preserve"> also made allegations of sexual and physical abuse at Lake Alice. However, the settlements in 2001 were confined to improper medical treatment only and excluded compensation for sexual and physical abuse.</w:t>
      </w:r>
      <w:r w:rsidRPr="001A6AD8">
        <w:rPr>
          <w:vertAlign w:val="superscript"/>
        </w:rPr>
        <w:footnoteReference w:id="1621"/>
      </w:r>
      <w:r w:rsidRPr="001A6AD8">
        <w:rPr>
          <w:rFonts w:ascii="Arial" w:hAnsi="Arial"/>
        </w:rPr>
        <w:t xml:space="preserve"> </w:t>
      </w:r>
    </w:p>
    <w:p w14:paraId="04564725" w14:textId="4A9C01AC" w:rsidR="00BE6982" w:rsidRPr="001A6AD8" w:rsidRDefault="00BE6982" w:rsidP="0069749C">
      <w:pPr>
        <w:pStyle w:val="ListParagraph"/>
        <w:spacing w:before="120" w:after="120"/>
        <w:rPr>
          <w:rFonts w:ascii="Arial" w:hAnsi="Arial"/>
        </w:rPr>
      </w:pPr>
      <w:r w:rsidRPr="001A6AD8">
        <w:rPr>
          <w:rFonts w:ascii="Arial" w:hAnsi="Arial"/>
        </w:rPr>
        <w:t xml:space="preserve">One consequence of taking this restricted approach was that many of the same survivors were forced to pursue </w:t>
      </w:r>
      <w:r w:rsidR="68717EE3" w:rsidRPr="001A6AD8">
        <w:rPr>
          <w:rFonts w:ascii="Arial" w:hAnsi="Arial"/>
        </w:rPr>
        <w:t xml:space="preserve">subsequent </w:t>
      </w:r>
      <w:r w:rsidRPr="001A6AD8">
        <w:rPr>
          <w:rFonts w:ascii="Arial" w:hAnsi="Arial"/>
        </w:rPr>
        <w:t>claim</w:t>
      </w:r>
      <w:r w:rsidR="1BEB62E5" w:rsidRPr="001A6AD8">
        <w:rPr>
          <w:rFonts w:ascii="Arial" w:hAnsi="Arial"/>
        </w:rPr>
        <w:t>s</w:t>
      </w:r>
      <w:r w:rsidRPr="001A6AD8">
        <w:rPr>
          <w:rFonts w:ascii="Arial" w:hAnsi="Arial"/>
        </w:rPr>
        <w:t xml:space="preserve"> through </w:t>
      </w:r>
      <w:r w:rsidR="1BEB62E5" w:rsidRPr="001A6AD8">
        <w:rPr>
          <w:rFonts w:ascii="Arial" w:hAnsi="Arial"/>
        </w:rPr>
        <w:t>other agencies, including</w:t>
      </w:r>
      <w:r w:rsidRPr="001A6AD8">
        <w:rPr>
          <w:rFonts w:ascii="Arial" w:hAnsi="Arial"/>
        </w:rPr>
        <w:t xml:space="preserve"> the Ministr</w:t>
      </w:r>
      <w:r w:rsidR="00703861" w:rsidRPr="001A6AD8">
        <w:rPr>
          <w:rFonts w:ascii="Arial" w:hAnsi="Arial"/>
        </w:rPr>
        <w:t>ies</w:t>
      </w:r>
      <w:r w:rsidRPr="001A6AD8">
        <w:rPr>
          <w:rFonts w:ascii="Arial" w:hAnsi="Arial"/>
        </w:rPr>
        <w:t xml:space="preserve"> of Social Development </w:t>
      </w:r>
      <w:r w:rsidR="1BEB62E5" w:rsidRPr="001A6AD8">
        <w:rPr>
          <w:rFonts w:ascii="Arial" w:hAnsi="Arial"/>
        </w:rPr>
        <w:t>and Education,</w:t>
      </w:r>
      <w:r w:rsidRPr="001A6AD8">
        <w:rPr>
          <w:rFonts w:ascii="Arial" w:hAnsi="Arial"/>
        </w:rPr>
        <w:t xml:space="preserve"> for physical, sexual and other forms of </w:t>
      </w:r>
      <w:r w:rsidR="00191813" w:rsidRPr="001A6AD8">
        <w:rPr>
          <w:rFonts w:ascii="Arial" w:hAnsi="Arial"/>
        </w:rPr>
        <w:t>abuse</w:t>
      </w:r>
      <w:r w:rsidRPr="001A6AD8">
        <w:rPr>
          <w:rFonts w:ascii="Arial" w:hAnsi="Arial"/>
        </w:rPr>
        <w:t xml:space="preserve">. This was needlessly traumatic for survivors, as well as costly and inefficient for the Crown. A second consequence was that the Crown missed opportunities to investigate physical and sexual abuse while perpetrators were still alive and memories were still fresh. The most notable example was prolific sex offender </w:t>
      </w:r>
      <w:r w:rsidR="00C909A3" w:rsidRPr="001A6AD8">
        <w:rPr>
          <w:rFonts w:ascii="Arial" w:hAnsi="Arial"/>
        </w:rPr>
        <w:t>Mr </w:t>
      </w:r>
      <w:r w:rsidRPr="001A6AD8">
        <w:rPr>
          <w:rFonts w:ascii="Arial" w:hAnsi="Arial"/>
        </w:rPr>
        <w:t xml:space="preserve">John Drake, who was accused of indecent assault and sexual violation of </w:t>
      </w:r>
      <w:r w:rsidR="0036310D" w:rsidRPr="001A6AD8">
        <w:rPr>
          <w:rFonts w:ascii="Arial" w:hAnsi="Arial"/>
        </w:rPr>
        <w:t>children and young people</w:t>
      </w:r>
      <w:r w:rsidRPr="001A6AD8">
        <w:rPr>
          <w:rFonts w:ascii="Arial" w:hAnsi="Arial"/>
        </w:rPr>
        <w:t xml:space="preserve"> at numerous Department of Social Welfare residences</w:t>
      </w:r>
      <w:r w:rsidR="1B1BFDAD" w:rsidRPr="001A6AD8">
        <w:rPr>
          <w:rFonts w:ascii="Arial" w:hAnsi="Arial"/>
        </w:rPr>
        <w:t xml:space="preserve"> and </w:t>
      </w:r>
      <w:r w:rsidR="00C30C3F" w:rsidRPr="001A6AD8">
        <w:rPr>
          <w:rFonts w:ascii="Arial" w:hAnsi="Arial"/>
        </w:rPr>
        <w:t xml:space="preserve">Department </w:t>
      </w:r>
      <w:r w:rsidR="1B1BFDAD" w:rsidRPr="001A6AD8">
        <w:rPr>
          <w:rFonts w:ascii="Arial" w:hAnsi="Arial"/>
        </w:rPr>
        <w:t>of Education</w:t>
      </w:r>
      <w:r w:rsidR="00C909A3" w:rsidRPr="001A6AD8">
        <w:rPr>
          <w:rFonts w:ascii="Arial" w:hAnsi="Arial"/>
        </w:rPr>
        <w:t>–</w:t>
      </w:r>
      <w:r w:rsidR="1B1BFDAD" w:rsidRPr="001A6AD8">
        <w:rPr>
          <w:rFonts w:ascii="Arial" w:hAnsi="Arial"/>
        </w:rPr>
        <w:t>run institutions</w:t>
      </w:r>
      <w:r w:rsidRPr="001A6AD8">
        <w:rPr>
          <w:rFonts w:ascii="Arial" w:hAnsi="Arial"/>
        </w:rPr>
        <w:t xml:space="preserve">, including Holdsworth </w:t>
      </w:r>
      <w:r w:rsidR="00C909A3" w:rsidRPr="001A6AD8">
        <w:rPr>
          <w:rFonts w:ascii="Arial" w:hAnsi="Arial"/>
        </w:rPr>
        <w:t>School</w:t>
      </w:r>
      <w:r w:rsidRPr="001A6AD8">
        <w:rPr>
          <w:rFonts w:ascii="Arial" w:hAnsi="Arial"/>
        </w:rPr>
        <w:t xml:space="preserve"> where he was acting principal. In 2001, at least four former Lake Alice patients had come forward with such allegations, and by the time he died in 2011, the number of boys alleging Mr</w:t>
      </w:r>
      <w:r w:rsidR="00ED7B63" w:rsidRPr="001A6AD8">
        <w:rPr>
          <w:rFonts w:ascii="Arial" w:hAnsi="Arial"/>
        </w:rPr>
        <w:t> </w:t>
      </w:r>
      <w:r w:rsidRPr="001A6AD8">
        <w:rPr>
          <w:rFonts w:ascii="Arial" w:hAnsi="Arial"/>
        </w:rPr>
        <w:t>Drake abused them had grown to seven. By the end of 2020, the number had reached 18.</w:t>
      </w:r>
      <w:r w:rsidRPr="001A6AD8">
        <w:rPr>
          <w:rFonts w:ascii="Arial" w:hAnsi="Arial"/>
          <w:vertAlign w:val="superscript"/>
        </w:rPr>
        <w:footnoteReference w:id="1622"/>
      </w:r>
      <w:r w:rsidRPr="001A6AD8">
        <w:rPr>
          <w:rFonts w:ascii="Arial" w:hAnsi="Arial"/>
        </w:rPr>
        <w:t xml:space="preserve"> Mr</w:t>
      </w:r>
      <w:r w:rsidR="00ED7B63" w:rsidRPr="001A6AD8">
        <w:rPr>
          <w:rFonts w:ascii="Arial" w:hAnsi="Arial"/>
        </w:rPr>
        <w:t> </w:t>
      </w:r>
      <w:r w:rsidRPr="001A6AD8">
        <w:rPr>
          <w:rFonts w:ascii="Arial" w:hAnsi="Arial"/>
        </w:rPr>
        <w:t xml:space="preserve">Drake was never held accountable. </w:t>
      </w:r>
    </w:p>
    <w:p w14:paraId="7CF4051E" w14:textId="7A6C2D03" w:rsidR="00BE6982" w:rsidRPr="001A6AD8" w:rsidRDefault="00BE6982" w:rsidP="0069749C">
      <w:pPr>
        <w:pStyle w:val="ListParagraph"/>
        <w:spacing w:before="120" w:after="120"/>
        <w:rPr>
          <w:rFonts w:ascii="Arial" w:hAnsi="Arial"/>
        </w:rPr>
      </w:pPr>
      <w:r w:rsidRPr="001A6AD8">
        <w:rPr>
          <w:rFonts w:ascii="Arial" w:hAnsi="Arial"/>
        </w:rPr>
        <w:t>As late as 2013, Crown Law, on behalf of the Ministry of Social Development, was asserting that the medical treatment administered at the unit was “accepted practice at the time”,</w:t>
      </w:r>
      <w:r w:rsidRPr="001A6AD8">
        <w:rPr>
          <w:rFonts w:ascii="Arial" w:hAnsi="Arial"/>
          <w:vertAlign w:val="superscript"/>
        </w:rPr>
        <w:footnoteReference w:id="1623"/>
      </w:r>
      <w:r w:rsidRPr="001A6AD8">
        <w:rPr>
          <w:rFonts w:ascii="Arial" w:hAnsi="Arial"/>
        </w:rPr>
        <w:t xml:space="preserve"> and</w:t>
      </w:r>
      <w:r w:rsidR="00AB7CB9" w:rsidRPr="001A6AD8">
        <w:rPr>
          <w:rFonts w:ascii="Arial" w:hAnsi="Arial"/>
        </w:rPr>
        <w:t>,</w:t>
      </w:r>
      <w:r w:rsidRPr="001A6AD8">
        <w:rPr>
          <w:rFonts w:ascii="Arial" w:hAnsi="Arial"/>
        </w:rPr>
        <w:t xml:space="preserve"> in 2017</w:t>
      </w:r>
      <w:r w:rsidR="00AB7CB9" w:rsidRPr="001A6AD8">
        <w:rPr>
          <w:rFonts w:ascii="Arial" w:hAnsi="Arial"/>
        </w:rPr>
        <w:t>,</w:t>
      </w:r>
      <w:r w:rsidRPr="001A6AD8">
        <w:rPr>
          <w:rFonts w:ascii="Arial" w:hAnsi="Arial"/>
        </w:rPr>
        <w:t xml:space="preserve"> there was “no evidence that ECT was used as punishment and that further investigation </w:t>
      </w:r>
      <w:r w:rsidR="007F683B" w:rsidRPr="001A6AD8">
        <w:rPr>
          <w:rFonts w:ascii="Arial" w:hAnsi="Arial"/>
        </w:rPr>
        <w:t>or</w:t>
      </w:r>
      <w:r w:rsidRPr="001A6AD8">
        <w:rPr>
          <w:rFonts w:ascii="Arial" w:hAnsi="Arial"/>
        </w:rPr>
        <w:t xml:space="preserve"> action … was required”.</w:t>
      </w:r>
      <w:r w:rsidRPr="001A6AD8">
        <w:rPr>
          <w:rFonts w:ascii="Arial" w:hAnsi="Arial"/>
          <w:vertAlign w:val="superscript"/>
        </w:rPr>
        <w:footnoteReference w:id="1624"/>
      </w:r>
      <w:r w:rsidRPr="001A6AD8">
        <w:rPr>
          <w:rFonts w:ascii="Arial" w:hAnsi="Arial"/>
        </w:rPr>
        <w:t xml:space="preserve"> Such statements are difficult to reconcile with the </w:t>
      </w:r>
      <w:r w:rsidR="00C768AE" w:rsidRPr="001A6AD8">
        <w:rPr>
          <w:rFonts w:ascii="Arial" w:hAnsi="Arial"/>
        </w:rPr>
        <w:t>P</w:t>
      </w:r>
      <w:r w:rsidR="00D32B59" w:rsidRPr="001A6AD8">
        <w:rPr>
          <w:rFonts w:ascii="Arial" w:hAnsi="Arial"/>
        </w:rPr>
        <w:t xml:space="preserve">rime </w:t>
      </w:r>
      <w:r w:rsidR="00C768AE" w:rsidRPr="001A6AD8">
        <w:rPr>
          <w:rFonts w:ascii="Arial" w:hAnsi="Arial"/>
        </w:rPr>
        <w:t>M</w:t>
      </w:r>
      <w:r w:rsidR="00D32B59" w:rsidRPr="001A6AD8">
        <w:rPr>
          <w:rFonts w:ascii="Arial" w:hAnsi="Arial"/>
        </w:rPr>
        <w:t>inister’s</w:t>
      </w:r>
      <w:r w:rsidRPr="001A6AD8">
        <w:rPr>
          <w:rFonts w:ascii="Arial" w:hAnsi="Arial"/>
        </w:rPr>
        <w:t xml:space="preserve"> acknowledgement in her apology in 2001 that what happened at the unit was “unacceptable by any standard, in particular the inappropriate use of electric shocks and injection”.</w:t>
      </w:r>
      <w:r w:rsidRPr="001A6AD8">
        <w:rPr>
          <w:rStyle w:val="FootnoteReference"/>
          <w:rFonts w:ascii="Arial" w:hAnsi="Arial"/>
        </w:rPr>
        <w:footnoteReference w:id="1625"/>
      </w:r>
      <w:r w:rsidRPr="001A6AD8">
        <w:rPr>
          <w:rFonts w:ascii="Arial" w:hAnsi="Arial"/>
        </w:rPr>
        <w:t xml:space="preserve"> </w:t>
      </w:r>
    </w:p>
    <w:p w14:paraId="6025C422" w14:textId="0F6C5585" w:rsidR="00692381" w:rsidRPr="001A6AD8" w:rsidRDefault="00BE6982" w:rsidP="0069749C">
      <w:pPr>
        <w:pStyle w:val="ListParagraph"/>
        <w:spacing w:before="120" w:after="120"/>
        <w:rPr>
          <w:rFonts w:ascii="Arial" w:hAnsi="Arial"/>
        </w:rPr>
      </w:pPr>
      <w:r w:rsidRPr="001A6AD8">
        <w:rPr>
          <w:rFonts w:ascii="Arial" w:hAnsi="Arial"/>
        </w:rPr>
        <w:t xml:space="preserve">In recent years, the </w:t>
      </w:r>
      <w:r w:rsidR="00A97BDD" w:rsidRPr="001A6AD8">
        <w:rPr>
          <w:rFonts w:ascii="Arial" w:hAnsi="Arial"/>
        </w:rPr>
        <w:t>M</w:t>
      </w:r>
      <w:r w:rsidRPr="001A6AD8">
        <w:rPr>
          <w:rFonts w:ascii="Arial" w:hAnsi="Arial"/>
        </w:rPr>
        <w:t xml:space="preserve">inistry </w:t>
      </w:r>
      <w:r w:rsidR="00A97BDD" w:rsidRPr="001A6AD8">
        <w:rPr>
          <w:rFonts w:ascii="Arial" w:hAnsi="Arial"/>
        </w:rPr>
        <w:t xml:space="preserve">of Social Development </w:t>
      </w:r>
      <w:r w:rsidRPr="001A6AD8">
        <w:rPr>
          <w:rFonts w:ascii="Arial" w:hAnsi="Arial"/>
        </w:rPr>
        <w:t xml:space="preserve">has investigated allegations of various kinds in response to complaints by survivors, although it has never initiated investigations of all those sent to the unit. It found a </w:t>
      </w:r>
      <w:r w:rsidR="00A97BDD" w:rsidRPr="001A6AD8">
        <w:rPr>
          <w:rFonts w:ascii="Arial" w:hAnsi="Arial"/>
        </w:rPr>
        <w:t xml:space="preserve">variety </w:t>
      </w:r>
      <w:r w:rsidRPr="001A6AD8">
        <w:rPr>
          <w:rFonts w:ascii="Arial" w:hAnsi="Arial"/>
        </w:rPr>
        <w:t xml:space="preserve">of practice failings, including parents </w:t>
      </w:r>
      <w:r w:rsidR="00E0097A" w:rsidRPr="001A6AD8">
        <w:rPr>
          <w:rFonts w:ascii="Arial" w:hAnsi="Arial"/>
        </w:rPr>
        <w:t xml:space="preserve">not being told </w:t>
      </w:r>
      <w:r w:rsidRPr="001A6AD8">
        <w:rPr>
          <w:rFonts w:ascii="Arial" w:hAnsi="Arial"/>
        </w:rPr>
        <w:t xml:space="preserve">about their </w:t>
      </w:r>
      <w:r w:rsidR="00414289" w:rsidRPr="001A6AD8">
        <w:rPr>
          <w:rFonts w:ascii="Arial" w:hAnsi="Arial"/>
        </w:rPr>
        <w:t>children</w:t>
      </w:r>
      <w:r w:rsidRPr="001A6AD8">
        <w:rPr>
          <w:rFonts w:ascii="Arial" w:hAnsi="Arial"/>
        </w:rPr>
        <w:t xml:space="preserve"> </w:t>
      </w:r>
      <w:r w:rsidR="00E0097A" w:rsidRPr="001A6AD8">
        <w:rPr>
          <w:rFonts w:ascii="Arial" w:hAnsi="Arial"/>
        </w:rPr>
        <w:t xml:space="preserve">being placed </w:t>
      </w:r>
      <w:r w:rsidRPr="001A6AD8">
        <w:rPr>
          <w:rFonts w:ascii="Arial" w:hAnsi="Arial"/>
        </w:rPr>
        <w:t>at Lake Alice,</w:t>
      </w:r>
      <w:r w:rsidRPr="001A6AD8">
        <w:rPr>
          <w:rFonts w:ascii="Arial" w:hAnsi="Arial"/>
          <w:vertAlign w:val="superscript"/>
        </w:rPr>
        <w:footnoteReference w:id="1626"/>
      </w:r>
      <w:r w:rsidRPr="001A6AD8">
        <w:rPr>
          <w:rFonts w:ascii="Arial" w:hAnsi="Arial"/>
        </w:rPr>
        <w:t xml:space="preserve"> </w:t>
      </w:r>
      <w:r w:rsidR="00E0097A" w:rsidRPr="001A6AD8">
        <w:rPr>
          <w:rFonts w:ascii="Arial" w:hAnsi="Arial"/>
        </w:rPr>
        <w:t xml:space="preserve">no action </w:t>
      </w:r>
      <w:r w:rsidRPr="001A6AD8">
        <w:rPr>
          <w:rFonts w:ascii="Arial" w:hAnsi="Arial"/>
        </w:rPr>
        <w:t>on complaints about electric shocks,</w:t>
      </w:r>
      <w:r w:rsidRPr="001A6AD8">
        <w:rPr>
          <w:rFonts w:ascii="Arial" w:hAnsi="Arial"/>
          <w:vertAlign w:val="superscript"/>
        </w:rPr>
        <w:footnoteReference w:id="1627"/>
      </w:r>
      <w:r w:rsidRPr="001A6AD8">
        <w:rPr>
          <w:rFonts w:ascii="Arial" w:hAnsi="Arial"/>
        </w:rPr>
        <w:t xml:space="preserve"> allegedly</w:t>
      </w:r>
      <w:r w:rsidR="00ED7B63" w:rsidRPr="001A6AD8">
        <w:rPr>
          <w:rFonts w:ascii="Arial" w:hAnsi="Arial"/>
        </w:rPr>
        <w:t xml:space="preserve"> </w:t>
      </w:r>
      <w:r w:rsidRPr="001A6AD8">
        <w:rPr>
          <w:rFonts w:ascii="Arial" w:hAnsi="Arial"/>
        </w:rPr>
        <w:t>not following proper admission procedures</w:t>
      </w:r>
      <w:r w:rsidRPr="001A6AD8">
        <w:rPr>
          <w:rFonts w:ascii="Arial" w:hAnsi="Arial"/>
          <w:vertAlign w:val="superscript"/>
        </w:rPr>
        <w:footnoteReference w:id="1628"/>
      </w:r>
      <w:r w:rsidRPr="001A6AD8">
        <w:rPr>
          <w:rFonts w:ascii="Arial" w:hAnsi="Arial"/>
        </w:rPr>
        <w:t xml:space="preserve"> and not monitoring the education of </w:t>
      </w:r>
      <w:r w:rsidR="00E0097A" w:rsidRPr="001A6AD8">
        <w:rPr>
          <w:rFonts w:ascii="Arial" w:hAnsi="Arial"/>
        </w:rPr>
        <w:t xml:space="preserve">the </w:t>
      </w:r>
      <w:r w:rsidR="0036310D" w:rsidRPr="001A6AD8">
        <w:rPr>
          <w:rFonts w:ascii="Arial" w:hAnsi="Arial"/>
        </w:rPr>
        <w:t>children and young people</w:t>
      </w:r>
      <w:r w:rsidR="00E0097A" w:rsidRPr="001A6AD8">
        <w:rPr>
          <w:rFonts w:ascii="Arial" w:hAnsi="Arial"/>
        </w:rPr>
        <w:t xml:space="preserve"> </w:t>
      </w:r>
      <w:r w:rsidRPr="001A6AD8">
        <w:rPr>
          <w:rFonts w:ascii="Arial" w:hAnsi="Arial"/>
        </w:rPr>
        <w:t>placed at the unit.</w:t>
      </w:r>
      <w:r w:rsidRPr="001A6AD8">
        <w:rPr>
          <w:rFonts w:ascii="Arial" w:hAnsi="Arial"/>
          <w:vertAlign w:val="superscript"/>
        </w:rPr>
        <w:footnoteReference w:id="1629"/>
      </w:r>
      <w:r w:rsidRPr="001A6AD8">
        <w:rPr>
          <w:rFonts w:ascii="Arial" w:hAnsi="Arial"/>
        </w:rPr>
        <w:t xml:space="preserve"> </w:t>
      </w:r>
      <w:r w:rsidR="00290879" w:rsidRPr="001A6AD8">
        <w:rPr>
          <w:rFonts w:ascii="Arial" w:hAnsi="Arial"/>
        </w:rPr>
        <w:t xml:space="preserve">To our knowledge </w:t>
      </w:r>
      <w:r w:rsidR="00783859" w:rsidRPr="001A6AD8">
        <w:rPr>
          <w:rFonts w:ascii="Arial" w:hAnsi="Arial"/>
        </w:rPr>
        <w:t xml:space="preserve">the ministry did not consider </w:t>
      </w:r>
      <w:r w:rsidR="00EA6A60" w:rsidRPr="001A6AD8">
        <w:rPr>
          <w:rFonts w:ascii="Arial" w:hAnsi="Arial"/>
        </w:rPr>
        <w:t>or address</w:t>
      </w:r>
      <w:r w:rsidR="00783859" w:rsidRPr="001A6AD8">
        <w:rPr>
          <w:rFonts w:ascii="Arial" w:hAnsi="Arial"/>
        </w:rPr>
        <w:t xml:space="preserve"> </w:t>
      </w:r>
      <w:r w:rsidR="00692381" w:rsidRPr="001A6AD8">
        <w:rPr>
          <w:rFonts w:ascii="Arial" w:hAnsi="Arial"/>
        </w:rPr>
        <w:t xml:space="preserve">the lack of access to language, whānau and culture. </w:t>
      </w:r>
    </w:p>
    <w:p w14:paraId="7D5E0F17" w14:textId="36853B24" w:rsidR="00BE6982" w:rsidRPr="001A6AD8" w:rsidRDefault="00473E16" w:rsidP="0069749C">
      <w:pPr>
        <w:pStyle w:val="ListParagraph"/>
        <w:spacing w:before="120" w:after="120"/>
        <w:rPr>
          <w:rFonts w:ascii="Arial" w:hAnsi="Arial"/>
        </w:rPr>
      </w:pPr>
      <w:r w:rsidRPr="001A6AD8">
        <w:rPr>
          <w:rFonts w:ascii="Arial" w:hAnsi="Arial"/>
        </w:rPr>
        <w:t>I</w:t>
      </w:r>
      <w:r w:rsidR="00BE6982" w:rsidRPr="001A6AD8">
        <w:rPr>
          <w:rFonts w:ascii="Arial" w:hAnsi="Arial"/>
        </w:rPr>
        <w:t xml:space="preserve">n October 2008, </w:t>
      </w:r>
      <w:r w:rsidR="00312AAF" w:rsidRPr="001A6AD8">
        <w:rPr>
          <w:rFonts w:ascii="Arial" w:hAnsi="Arial"/>
        </w:rPr>
        <w:t>staff from</w:t>
      </w:r>
      <w:r w:rsidR="00C7115C" w:rsidRPr="001A6AD8">
        <w:rPr>
          <w:rFonts w:ascii="Arial" w:hAnsi="Arial"/>
        </w:rPr>
        <w:t xml:space="preserve"> the </w:t>
      </w:r>
      <w:r w:rsidR="00E0097A" w:rsidRPr="001A6AD8">
        <w:rPr>
          <w:rFonts w:ascii="Arial" w:hAnsi="Arial"/>
        </w:rPr>
        <w:t>m</w:t>
      </w:r>
      <w:r w:rsidR="00312AAF" w:rsidRPr="001A6AD8">
        <w:rPr>
          <w:rFonts w:ascii="Arial" w:hAnsi="Arial"/>
        </w:rPr>
        <w:t xml:space="preserve">inistry </w:t>
      </w:r>
      <w:r w:rsidR="00BE6982" w:rsidRPr="001A6AD8">
        <w:rPr>
          <w:rFonts w:ascii="Arial" w:hAnsi="Arial"/>
        </w:rPr>
        <w:t xml:space="preserve">interviewed </w:t>
      </w:r>
      <w:r w:rsidR="00E0097A" w:rsidRPr="001A6AD8">
        <w:rPr>
          <w:rFonts w:ascii="Arial" w:hAnsi="Arial"/>
        </w:rPr>
        <w:t>Mr </w:t>
      </w:r>
      <w:r w:rsidR="00BE6982" w:rsidRPr="001A6AD8">
        <w:rPr>
          <w:rFonts w:ascii="Arial" w:hAnsi="Arial"/>
        </w:rPr>
        <w:t>Don Brown, the educational psychologist who raised concerns about the misuse of ECT in 1974. Mr</w:t>
      </w:r>
      <w:r w:rsidR="00ED7B63" w:rsidRPr="001A6AD8">
        <w:rPr>
          <w:rFonts w:ascii="Arial" w:hAnsi="Arial"/>
        </w:rPr>
        <w:t> </w:t>
      </w:r>
      <w:r w:rsidR="00BE6982" w:rsidRPr="001A6AD8">
        <w:rPr>
          <w:rFonts w:ascii="Arial" w:hAnsi="Arial"/>
        </w:rPr>
        <w:t>Brown told them the unit’s use of “electrodes placed on the genitals and on the legs” put an end to any referrals to Lake Alice.</w:t>
      </w:r>
      <w:r w:rsidR="00BE6982" w:rsidRPr="001A6AD8">
        <w:rPr>
          <w:rFonts w:ascii="Arial" w:hAnsi="Arial"/>
          <w:vertAlign w:val="superscript"/>
        </w:rPr>
        <w:footnoteReference w:id="1630"/>
      </w:r>
      <w:r w:rsidR="00BE6982" w:rsidRPr="001A6AD8">
        <w:rPr>
          <w:rFonts w:ascii="Arial" w:hAnsi="Arial"/>
        </w:rPr>
        <w:t xml:space="preserve"> </w:t>
      </w:r>
      <w:r w:rsidR="00327123" w:rsidRPr="001A6AD8">
        <w:rPr>
          <w:rFonts w:ascii="Arial" w:hAnsi="Arial"/>
        </w:rPr>
        <w:t xml:space="preserve">We could not find any evidence that </w:t>
      </w:r>
      <w:r w:rsidR="00BE6982" w:rsidRPr="001A6AD8">
        <w:rPr>
          <w:rFonts w:ascii="Arial" w:hAnsi="Arial"/>
        </w:rPr>
        <w:t xml:space="preserve">the </w:t>
      </w:r>
      <w:r w:rsidR="004748C0" w:rsidRPr="001A6AD8">
        <w:rPr>
          <w:rFonts w:ascii="Arial" w:hAnsi="Arial"/>
        </w:rPr>
        <w:t>m</w:t>
      </w:r>
      <w:r w:rsidR="00327123" w:rsidRPr="001A6AD8">
        <w:rPr>
          <w:rFonts w:ascii="Arial" w:hAnsi="Arial"/>
        </w:rPr>
        <w:t>inistry shared</w:t>
      </w:r>
      <w:r w:rsidR="00C7115C" w:rsidRPr="001A6AD8">
        <w:rPr>
          <w:rFonts w:ascii="Arial" w:hAnsi="Arial"/>
        </w:rPr>
        <w:t xml:space="preserve"> this information with </w:t>
      </w:r>
      <w:r w:rsidR="00C902B4" w:rsidRPr="001A6AD8">
        <w:rPr>
          <w:rFonts w:ascii="Arial" w:hAnsi="Arial"/>
        </w:rPr>
        <w:t>NZ Police</w:t>
      </w:r>
      <w:r w:rsidR="00BE6982" w:rsidRPr="001A6AD8">
        <w:rPr>
          <w:rFonts w:ascii="Arial" w:hAnsi="Arial"/>
        </w:rPr>
        <w:t xml:space="preserve">. </w:t>
      </w:r>
    </w:p>
    <w:p w14:paraId="1C75EDA7" w14:textId="5FB53FEA" w:rsidR="00BE6982" w:rsidRPr="001A6AD8" w:rsidRDefault="00335526" w:rsidP="0069749C">
      <w:pPr>
        <w:pStyle w:val="Heading3"/>
        <w:spacing w:before="120"/>
        <w:rPr>
          <w:rFonts w:ascii="Times New Roman" w:hAnsi="Times New Roman" w:cs="Times New Roman"/>
          <w:lang w:eastAsia="en-US"/>
        </w:rPr>
      </w:pPr>
      <w:bookmarkStart w:id="3037" w:name="_Toc120905798"/>
      <w:bookmarkStart w:id="3038" w:name="_Toc125980145"/>
      <w:bookmarkStart w:id="3039" w:name="_Toc125981726"/>
      <w:r w:rsidRPr="001A6AD8">
        <w:t xml:space="preserve">Te korenga o </w:t>
      </w:r>
      <w:r w:rsidR="00BA0E57" w:rsidRPr="001A6AD8">
        <w:t>te</w:t>
      </w:r>
      <w:r w:rsidRPr="001A6AD8">
        <w:t xml:space="preserve"> haepapatanga - L</w:t>
      </w:r>
      <w:r w:rsidR="00BE6982" w:rsidRPr="001A6AD8">
        <w:t>ack of accountability</w:t>
      </w:r>
      <w:bookmarkEnd w:id="3037"/>
      <w:bookmarkEnd w:id="3038"/>
      <w:bookmarkEnd w:id="3039"/>
    </w:p>
    <w:p w14:paraId="4F48E936" w14:textId="36C0A4CC" w:rsidR="00BE6982" w:rsidRPr="001A6AD8" w:rsidRDefault="00BE6982" w:rsidP="0069749C">
      <w:pPr>
        <w:pStyle w:val="ListParagraph"/>
        <w:spacing w:before="120" w:after="120"/>
        <w:rPr>
          <w:rFonts w:ascii="Arial" w:hAnsi="Arial"/>
        </w:rPr>
      </w:pPr>
      <w:r w:rsidRPr="001A6AD8">
        <w:rPr>
          <w:rFonts w:ascii="Arial" w:hAnsi="Arial"/>
        </w:rPr>
        <w:t xml:space="preserve">The civil settlement process that survivors pursued did not in itself lead to any meaningful accountability for </w:t>
      </w:r>
      <w:r w:rsidR="00870DBB" w:rsidRPr="001A6AD8">
        <w:rPr>
          <w:rFonts w:ascii="Arial" w:hAnsi="Arial"/>
        </w:rPr>
        <w:t>Dr </w:t>
      </w:r>
      <w:r w:rsidRPr="001A6AD8">
        <w:rPr>
          <w:rFonts w:ascii="Arial" w:hAnsi="Arial"/>
        </w:rPr>
        <w:t>Leeks, other staff or any of the relevant institutions. To some extent that is an inherent feature of the approach adopted</w:t>
      </w:r>
      <w:r w:rsidR="003F7748" w:rsidRPr="001A6AD8">
        <w:rPr>
          <w:rFonts w:ascii="Arial" w:hAnsi="Arial"/>
        </w:rPr>
        <w:t>.</w:t>
      </w:r>
      <w:r w:rsidRPr="001A6AD8">
        <w:rPr>
          <w:rFonts w:ascii="Arial" w:hAnsi="Arial"/>
        </w:rPr>
        <w:t xml:space="preserve"> </w:t>
      </w:r>
      <w:r w:rsidR="003F7748" w:rsidRPr="001A6AD8">
        <w:rPr>
          <w:rFonts w:ascii="Arial" w:hAnsi="Arial"/>
        </w:rPr>
        <w:t>T</w:t>
      </w:r>
      <w:r w:rsidRPr="001A6AD8">
        <w:rPr>
          <w:rFonts w:ascii="Arial" w:hAnsi="Arial"/>
        </w:rPr>
        <w:t xml:space="preserve">he strongest form of accountability </w:t>
      </w:r>
      <w:r w:rsidR="003F7748" w:rsidRPr="001A6AD8">
        <w:rPr>
          <w:rFonts w:ascii="Arial" w:hAnsi="Arial"/>
        </w:rPr>
        <w:t xml:space="preserve">comes </w:t>
      </w:r>
      <w:r w:rsidRPr="001A6AD8">
        <w:rPr>
          <w:rFonts w:ascii="Arial" w:hAnsi="Arial"/>
        </w:rPr>
        <w:t>from the criminal law and/or professional discipline regimes</w:t>
      </w:r>
      <w:r w:rsidR="003F7748" w:rsidRPr="001A6AD8">
        <w:rPr>
          <w:rFonts w:ascii="Arial" w:hAnsi="Arial"/>
        </w:rPr>
        <w:t>. C</w:t>
      </w:r>
      <w:r w:rsidRPr="001A6AD8">
        <w:rPr>
          <w:rFonts w:ascii="Arial" w:hAnsi="Arial"/>
        </w:rPr>
        <w:t>ivil claims</w:t>
      </w:r>
      <w:r w:rsidR="003F7748" w:rsidRPr="001A6AD8">
        <w:rPr>
          <w:rFonts w:ascii="Arial" w:hAnsi="Arial"/>
        </w:rPr>
        <w:t>,</w:t>
      </w:r>
      <w:r w:rsidRPr="001A6AD8">
        <w:rPr>
          <w:rFonts w:ascii="Arial" w:hAnsi="Arial"/>
        </w:rPr>
        <w:t xml:space="preserve"> at best</w:t>
      </w:r>
      <w:r w:rsidR="00781DF9" w:rsidRPr="001A6AD8">
        <w:rPr>
          <w:rFonts w:ascii="Arial" w:hAnsi="Arial"/>
        </w:rPr>
        <w:t>,</w:t>
      </w:r>
      <w:r w:rsidRPr="001A6AD8">
        <w:rPr>
          <w:rFonts w:ascii="Arial" w:hAnsi="Arial"/>
        </w:rPr>
        <w:t xml:space="preserve"> provide a more indirect form of accountability. </w:t>
      </w:r>
    </w:p>
    <w:p w14:paraId="1E5486FE" w14:textId="38295781" w:rsidR="00425827" w:rsidRPr="001A6AD8" w:rsidRDefault="00425827" w:rsidP="0069749C">
      <w:pPr>
        <w:pStyle w:val="ListParagraph"/>
        <w:spacing w:before="120" w:after="120"/>
        <w:rPr>
          <w:rFonts w:ascii="Arial" w:hAnsi="Arial"/>
        </w:rPr>
      </w:pPr>
      <w:r w:rsidRPr="001A6AD8">
        <w:rPr>
          <w:rFonts w:ascii="Arial" w:hAnsi="Arial"/>
        </w:rPr>
        <w:t xml:space="preserve">The decision whether to make a complaint to </w:t>
      </w:r>
      <w:r w:rsidR="00C902B4" w:rsidRPr="001A6AD8">
        <w:rPr>
          <w:rFonts w:ascii="Arial" w:hAnsi="Arial"/>
        </w:rPr>
        <w:t>NZ Police</w:t>
      </w:r>
      <w:r w:rsidRPr="001A6AD8">
        <w:rPr>
          <w:rFonts w:ascii="Arial" w:hAnsi="Arial"/>
        </w:rPr>
        <w:t xml:space="preserve"> or disciplinary body should ordinarily be one for the survivor concerned. In this case, however, there were opportunities for Crown agencies to take steps that may have led to accountability. For example, in 1997, the </w:t>
      </w:r>
      <w:r w:rsidR="003F7748" w:rsidRPr="001A6AD8">
        <w:rPr>
          <w:rFonts w:ascii="Arial" w:hAnsi="Arial"/>
        </w:rPr>
        <w:t>M</w:t>
      </w:r>
      <w:r w:rsidRPr="001A6AD8">
        <w:rPr>
          <w:rFonts w:ascii="Arial" w:hAnsi="Arial"/>
        </w:rPr>
        <w:t xml:space="preserve">inistry of </w:t>
      </w:r>
      <w:r w:rsidR="003F7748" w:rsidRPr="001A6AD8">
        <w:rPr>
          <w:rFonts w:ascii="Arial" w:hAnsi="Arial"/>
        </w:rPr>
        <w:t>H</w:t>
      </w:r>
      <w:r w:rsidRPr="001A6AD8">
        <w:rPr>
          <w:rFonts w:ascii="Arial" w:hAnsi="Arial"/>
        </w:rPr>
        <w:t xml:space="preserve">ealth told their Minister he had options to establish further investigations or inquiries, which in turn might lead to referrals to </w:t>
      </w:r>
      <w:r w:rsidR="00C902B4" w:rsidRPr="001A6AD8">
        <w:rPr>
          <w:rFonts w:ascii="Arial" w:hAnsi="Arial"/>
        </w:rPr>
        <w:t>NZ Police</w:t>
      </w:r>
      <w:r w:rsidRPr="001A6AD8">
        <w:rPr>
          <w:rFonts w:ascii="Arial" w:hAnsi="Arial"/>
        </w:rPr>
        <w:t xml:space="preserve"> or complaints to medical authorities.</w:t>
      </w:r>
      <w:r w:rsidRPr="001A6AD8">
        <w:rPr>
          <w:rFonts w:ascii="Arial" w:hAnsi="Arial"/>
          <w:vertAlign w:val="superscript"/>
        </w:rPr>
        <w:footnoteReference w:id="1631"/>
      </w:r>
      <w:r w:rsidRPr="001A6AD8">
        <w:rPr>
          <w:rFonts w:ascii="Arial" w:hAnsi="Arial"/>
        </w:rPr>
        <w:t xml:space="preserve"> </w:t>
      </w:r>
    </w:p>
    <w:p w14:paraId="52D70E05" w14:textId="359C597F" w:rsidR="00635A6A" w:rsidRPr="001A6AD8" w:rsidRDefault="00635A6A" w:rsidP="0069749C">
      <w:pPr>
        <w:pStyle w:val="ListParagraph"/>
        <w:spacing w:before="120" w:after="120"/>
        <w:rPr>
          <w:rFonts w:ascii="Arial" w:hAnsi="Arial"/>
        </w:rPr>
      </w:pPr>
      <w:r w:rsidRPr="001A6AD8">
        <w:rPr>
          <w:rFonts w:ascii="Arial" w:hAnsi="Arial"/>
        </w:rPr>
        <w:t xml:space="preserve">Despite the overall lack of accountability, the Lake Alice group achieved greater success in pursuing redress than any other survivor group to date, as we have noted above. This can be put down to several factors. Primarily it was the result of the determination and patience of the survivors themselves, their legal representatives and supporters who were willing to challenge the legal and medical establishment despite the many hurdles. In the case of the legal representatives, it required lawyers willing to take on and persevere with difficult cases without any guarantee of payment or success. The claims were supported by evidence from the survivors, together with supporting evidence from the medical files and independent experts. The claimants also made up a critical mass of survivors who had been through the unit and their experiences were collected and presented together. Many survivors were able to articulate what had happened in the unit and provided evidence that they had not suffered from a mental health condition, which may have increased their perceived credibility. Ultimately, it required intervention from the highest levels of government (indeed as high as the Prime Minister) directing Crown agencies to resolve the legal claims despite the objections of Crown lawyers and officials. </w:t>
      </w:r>
      <w:r w:rsidR="00AE74A4" w:rsidRPr="001A6AD8">
        <w:rPr>
          <w:rFonts w:ascii="Arial" w:hAnsi="Arial"/>
        </w:rPr>
        <w:t xml:space="preserve">Survivors making claims of </w:t>
      </w:r>
      <w:r w:rsidR="00191813" w:rsidRPr="001A6AD8">
        <w:rPr>
          <w:rFonts w:ascii="Arial" w:hAnsi="Arial"/>
        </w:rPr>
        <w:t>abuse</w:t>
      </w:r>
      <w:r w:rsidR="00AE74A4" w:rsidRPr="001A6AD8">
        <w:rPr>
          <w:rFonts w:ascii="Arial" w:hAnsi="Arial"/>
        </w:rPr>
        <w:t xml:space="preserve"> related to other institutions, particularly health institutions, have faced additional barriers.</w:t>
      </w:r>
    </w:p>
    <w:p w14:paraId="248D495B" w14:textId="51FCECA0" w:rsidR="00FC3C50" w:rsidRPr="001A6AD8" w:rsidRDefault="00DC23A0" w:rsidP="0069749C">
      <w:pPr>
        <w:pStyle w:val="Heading2"/>
        <w:spacing w:before="120"/>
      </w:pPr>
      <w:bookmarkStart w:id="3040" w:name="_Toc104372587"/>
      <w:bookmarkStart w:id="3041" w:name="_Toc106097634"/>
      <w:bookmarkStart w:id="3042" w:name="_Toc106812865"/>
      <w:bookmarkStart w:id="3043" w:name="_Toc107216756"/>
      <w:bookmarkStart w:id="3044" w:name="_Toc274575710"/>
      <w:bookmarkStart w:id="3045" w:name="_Toc108544045"/>
      <w:bookmarkStart w:id="3046" w:name="_Toc108631317"/>
      <w:bookmarkStart w:id="3047" w:name="_Toc108793541"/>
      <w:bookmarkStart w:id="3048" w:name="_Toc109032075"/>
      <w:bookmarkStart w:id="3049" w:name="_Toc109034383"/>
      <w:bookmarkStart w:id="3050" w:name="_Toc1249888397"/>
      <w:bookmarkStart w:id="3051" w:name="_Toc458728200"/>
      <w:bookmarkStart w:id="3052" w:name="_Toc1720931426"/>
      <w:bookmarkStart w:id="3053" w:name="_Toc112771299"/>
      <w:bookmarkStart w:id="3054" w:name="_Toc115968480"/>
      <w:bookmarkStart w:id="3055" w:name="_Toc116029745"/>
      <w:bookmarkStart w:id="3056" w:name="_Toc116036112"/>
      <w:bookmarkStart w:id="3057" w:name="_Toc116043215"/>
      <w:bookmarkStart w:id="3058" w:name="_Toc116051362"/>
      <w:bookmarkStart w:id="3059" w:name="_Toc116052829"/>
      <w:bookmarkStart w:id="3060" w:name="_Toc116995893"/>
      <w:bookmarkStart w:id="3061" w:name="_Toc117168887"/>
      <w:bookmarkStart w:id="3062" w:name="_Toc119064175"/>
      <w:bookmarkStart w:id="3063" w:name="_Toc119429388"/>
      <w:bookmarkStart w:id="3064" w:name="_Toc120905799"/>
      <w:bookmarkStart w:id="3065" w:name="_Toc125980146"/>
      <w:bookmarkStart w:id="3066" w:name="_Toc125981727"/>
      <w:bookmarkEnd w:id="2861"/>
      <w:r w:rsidRPr="001A6AD8">
        <w:t xml:space="preserve">2.4.7 </w:t>
      </w:r>
      <w:hyperlink w:anchor="_heading=h.4anzqyu">
        <w:r w:rsidR="00090B51" w:rsidRPr="001A6AD8">
          <w:t xml:space="preserve">Ngā tōpūtanga nō waho, tuku whiu anō hoki nō ngā tau 1990 - </w:t>
        </w:r>
      </w:hyperlink>
      <w:r w:rsidR="00BE6982" w:rsidRPr="001A6AD8">
        <w:t>External and disciplinary bodies</w:t>
      </w:r>
      <w:bookmarkEnd w:id="3040"/>
      <w:bookmarkEnd w:id="3041"/>
      <w:bookmarkEnd w:id="3042"/>
      <w:bookmarkEnd w:id="3043"/>
      <w:r w:rsidR="00BE6982" w:rsidRPr="001A6AD8">
        <w:t xml:space="preserve"> </w:t>
      </w:r>
      <w:bookmarkEnd w:id="3044"/>
      <w:r w:rsidR="00BE6982" w:rsidRPr="001A6AD8">
        <w:t>from the 1990</w:t>
      </w:r>
      <w:bookmarkStart w:id="3067" w:name="_Toc112771300"/>
      <w:bookmarkStart w:id="3068" w:name="_Toc115968481"/>
      <w:bookmarkStart w:id="3069" w:name="_Toc116029746"/>
      <w:bookmarkStart w:id="3070" w:name="_Toc116036113"/>
      <w:bookmarkStart w:id="3071" w:name="_Toc116043216"/>
      <w:bookmarkStart w:id="3072" w:name="_Toc116051363"/>
      <w:bookmarkStart w:id="3073" w:name="_Toc116052830"/>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r w:rsidR="00090B51" w:rsidRPr="001A6AD8">
        <w:t>s</w:t>
      </w:r>
      <w:bookmarkEnd w:id="3064"/>
      <w:bookmarkEnd w:id="3065"/>
      <w:bookmarkEnd w:id="3066"/>
    </w:p>
    <w:p w14:paraId="72E96598" w14:textId="112C7045" w:rsidR="00BE6982" w:rsidRPr="001A6AD8" w:rsidRDefault="00BE6982" w:rsidP="0069749C">
      <w:pPr>
        <w:pStyle w:val="Heading3"/>
        <w:spacing w:before="120"/>
      </w:pPr>
      <w:bookmarkStart w:id="3074" w:name="_Toc116995894"/>
      <w:bookmarkStart w:id="3075" w:name="_Toc117168888"/>
      <w:bookmarkStart w:id="3076" w:name="_Toc119064176"/>
      <w:bookmarkStart w:id="3077" w:name="_Toc119429389"/>
      <w:bookmarkStart w:id="3078" w:name="_Toc120905800"/>
      <w:bookmarkStart w:id="3079" w:name="_Toc125980147"/>
      <w:bookmarkStart w:id="3080" w:name="_Toc125981728"/>
      <w:r w:rsidRPr="001A6AD8">
        <w:t xml:space="preserve">Medical Practitioners Disciplinary Committee: </w:t>
      </w:r>
      <w:hyperlink w:anchor="_heading=h.14ykbeg">
        <w:r w:rsidR="00090B51" w:rsidRPr="001A6AD8">
          <w:t xml:space="preserve">Te amuamu a tētahi purapura ora - </w:t>
        </w:r>
      </w:hyperlink>
      <w:r w:rsidR="00A12C35" w:rsidRPr="001A6AD8">
        <w:t xml:space="preserve">Complaint </w:t>
      </w:r>
      <w:r w:rsidRPr="001A6AD8">
        <w:t>by a survivor</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14:paraId="6A0787CB" w14:textId="6E359B81" w:rsidR="00A960D3" w:rsidRPr="00A91DFA" w:rsidRDefault="00BE6982" w:rsidP="00A91DFA">
      <w:pPr>
        <w:pStyle w:val="ListParagraph"/>
        <w:rPr>
          <w:rFonts w:ascii="Arial" w:hAnsi="Arial"/>
        </w:rPr>
      </w:pPr>
      <w:r w:rsidRPr="00A91DFA">
        <w:rPr>
          <w:rFonts w:ascii="Arial" w:hAnsi="Arial"/>
        </w:rPr>
        <w:t>In April 1991</w:t>
      </w:r>
      <w:r w:rsidR="00B01540" w:rsidRPr="00A91DFA">
        <w:rPr>
          <w:rFonts w:ascii="Arial" w:hAnsi="Arial"/>
        </w:rPr>
        <w:t xml:space="preserve"> </w:t>
      </w:r>
      <w:r w:rsidR="009F3D61" w:rsidRPr="00A91DFA">
        <w:rPr>
          <w:rFonts w:ascii="Arial" w:hAnsi="Arial"/>
        </w:rPr>
        <w:t xml:space="preserve">a </w:t>
      </w:r>
      <w:r w:rsidR="00B01540" w:rsidRPr="00A91DFA">
        <w:rPr>
          <w:rFonts w:ascii="Arial" w:hAnsi="Arial"/>
        </w:rPr>
        <w:t xml:space="preserve">survivor, </w:t>
      </w:r>
      <w:r w:rsidR="009F3D61" w:rsidRPr="00A91DFA">
        <w:rPr>
          <w:rFonts w:ascii="Arial" w:hAnsi="Arial"/>
        </w:rPr>
        <w:t>Mr </w:t>
      </w:r>
      <w:r w:rsidR="00B01540" w:rsidRPr="00A91DFA">
        <w:rPr>
          <w:rFonts w:ascii="Arial" w:hAnsi="Arial"/>
        </w:rPr>
        <w:t>Carl Perkins,</w:t>
      </w:r>
      <w:r w:rsidRPr="00A91DFA">
        <w:rPr>
          <w:rFonts w:ascii="Arial" w:hAnsi="Arial"/>
        </w:rPr>
        <w:t xml:space="preserve"> made a complaint to the Medical Practitioners Disciplinary Committee that </w:t>
      </w:r>
      <w:r w:rsidR="00870DBB" w:rsidRPr="00A91DFA">
        <w:rPr>
          <w:rFonts w:ascii="Arial" w:hAnsi="Arial"/>
        </w:rPr>
        <w:t>Dr </w:t>
      </w:r>
      <w:r w:rsidRPr="00A91DFA">
        <w:rPr>
          <w:rFonts w:ascii="Arial" w:hAnsi="Arial"/>
        </w:rPr>
        <w:t>Leeks gave him and other boys ECT as punishment while at the unit in 1973.</w:t>
      </w:r>
      <w:r w:rsidRPr="00A91DFA">
        <w:rPr>
          <w:rFonts w:ascii="Arial" w:hAnsi="Arial"/>
          <w:vertAlign w:val="superscript"/>
        </w:rPr>
        <w:footnoteReference w:id="1632"/>
      </w:r>
      <w:r w:rsidRPr="00A91DFA">
        <w:rPr>
          <w:rFonts w:ascii="Arial" w:hAnsi="Arial"/>
        </w:rPr>
        <w:t xml:space="preserve"> </w:t>
      </w:r>
      <w:r w:rsidR="00A75EA7" w:rsidRPr="00A91DFA">
        <w:rPr>
          <w:rFonts w:ascii="Arial" w:hAnsi="Arial"/>
        </w:rPr>
        <w:t>The Medical Practitioners Disciplinary</w:t>
      </w:r>
      <w:r w:rsidRPr="00A91DFA">
        <w:rPr>
          <w:rFonts w:ascii="Arial" w:hAnsi="Arial"/>
        </w:rPr>
        <w:t xml:space="preserve"> Committee</w:t>
      </w:r>
      <w:r w:rsidR="009F3D61" w:rsidRPr="00A91DFA">
        <w:rPr>
          <w:rFonts w:ascii="Arial" w:hAnsi="Arial"/>
        </w:rPr>
        <w:t xml:space="preserve">, </w:t>
      </w:r>
      <w:r w:rsidRPr="00A91DFA">
        <w:rPr>
          <w:rFonts w:ascii="Arial" w:hAnsi="Arial"/>
        </w:rPr>
        <w:t>at that time</w:t>
      </w:r>
      <w:r w:rsidR="009F3D61" w:rsidRPr="00A91DFA">
        <w:rPr>
          <w:rFonts w:ascii="Arial" w:hAnsi="Arial"/>
        </w:rPr>
        <w:t>, was</w:t>
      </w:r>
      <w:r w:rsidRPr="00A91DFA">
        <w:rPr>
          <w:rFonts w:ascii="Arial" w:hAnsi="Arial"/>
        </w:rPr>
        <w:t xml:space="preserve"> administratively supported by the Medical Association.</w:t>
      </w:r>
      <w:r w:rsidRPr="00A91DFA">
        <w:rPr>
          <w:rFonts w:ascii="Arial" w:hAnsi="Arial"/>
          <w:vertAlign w:val="superscript"/>
        </w:rPr>
        <w:footnoteReference w:id="1633"/>
      </w:r>
      <w:r w:rsidRPr="00A91DFA">
        <w:rPr>
          <w:rFonts w:ascii="Arial" w:hAnsi="Arial"/>
        </w:rPr>
        <w:t xml:space="preserve"> </w:t>
      </w:r>
    </w:p>
    <w:p w14:paraId="5510659B" w14:textId="199B893E" w:rsidR="00FF16BE" w:rsidRPr="001A6AD8" w:rsidRDefault="009F3D61" w:rsidP="0069749C">
      <w:pPr>
        <w:pStyle w:val="ListParagraph"/>
        <w:spacing w:before="120" w:after="120"/>
        <w:rPr>
          <w:rFonts w:ascii="Arial" w:hAnsi="Arial"/>
        </w:rPr>
      </w:pPr>
      <w:r w:rsidRPr="001A6AD8">
        <w:rPr>
          <w:rFonts w:ascii="Arial" w:hAnsi="Arial"/>
        </w:rPr>
        <w:t xml:space="preserve">Mr Perkins </w:t>
      </w:r>
      <w:r w:rsidR="00BE6982" w:rsidRPr="001A6AD8">
        <w:rPr>
          <w:rFonts w:ascii="Arial" w:hAnsi="Arial"/>
        </w:rPr>
        <w:t xml:space="preserve">said </w:t>
      </w:r>
      <w:r w:rsidR="7E34E9DD" w:rsidRPr="001A6AD8">
        <w:rPr>
          <w:rFonts w:ascii="Arial" w:hAnsi="Arial"/>
        </w:rPr>
        <w:t>because</w:t>
      </w:r>
      <w:r w:rsidR="00BE6982" w:rsidRPr="001A6AD8">
        <w:rPr>
          <w:rFonts w:ascii="Arial" w:hAnsi="Arial"/>
        </w:rPr>
        <w:t xml:space="preserve"> a staff member considered he had acted out “the officers </w:t>
      </w:r>
      <w:r w:rsidR="00FF16BE" w:rsidRPr="001A6AD8">
        <w:rPr>
          <w:rFonts w:ascii="Arial" w:hAnsi="Arial"/>
        </w:rPr>
        <w:t xml:space="preserve">… </w:t>
      </w:r>
      <w:r w:rsidR="00BE6982" w:rsidRPr="001A6AD8">
        <w:rPr>
          <w:rFonts w:ascii="Arial" w:hAnsi="Arial"/>
        </w:rPr>
        <w:t>put me in a wheel-chair and told me that I was in for big trouble”.</w:t>
      </w:r>
      <w:r w:rsidR="00BE6982" w:rsidRPr="001A6AD8">
        <w:rPr>
          <w:vertAlign w:val="superscript"/>
        </w:rPr>
        <w:footnoteReference w:id="1634"/>
      </w:r>
      <w:r w:rsidR="00BE6982" w:rsidRPr="001A6AD8">
        <w:rPr>
          <w:rFonts w:ascii="Arial" w:hAnsi="Arial"/>
        </w:rPr>
        <w:t xml:space="preserve"> He described being wheeled to another building and receiving unmodified ECT</w:t>
      </w:r>
      <w:r w:rsidR="003F7748" w:rsidRPr="001A6AD8">
        <w:rPr>
          <w:rFonts w:ascii="Arial" w:hAnsi="Arial"/>
        </w:rPr>
        <w:t>.</w:t>
      </w:r>
      <w:r w:rsidR="00BE6982" w:rsidRPr="001A6AD8">
        <w:rPr>
          <w:rFonts w:ascii="Arial" w:hAnsi="Arial"/>
        </w:rPr>
        <w:t xml:space="preserve"> </w:t>
      </w:r>
    </w:p>
    <w:p w14:paraId="10D85D04" w14:textId="7DA15DB3" w:rsidR="00FF16BE" w:rsidRPr="001A6AD8" w:rsidRDefault="003F7748" w:rsidP="00385A6E">
      <w:pPr>
        <w:pStyle w:val="IntenseQuote"/>
        <w:rPr>
          <w:iCs w:val="0"/>
        </w:rPr>
      </w:pPr>
      <w:r w:rsidRPr="001A6AD8">
        <w:rPr>
          <w:iCs w:val="0"/>
        </w:rPr>
        <w:t>“</w:t>
      </w:r>
      <w:r w:rsidR="00BE6982" w:rsidRPr="001A6AD8">
        <w:rPr>
          <w:iCs w:val="0"/>
        </w:rPr>
        <w:t>[</w:t>
      </w:r>
      <w:r w:rsidR="00870DBB" w:rsidRPr="001A6AD8">
        <w:rPr>
          <w:iCs w:val="0"/>
        </w:rPr>
        <w:t>Dr </w:t>
      </w:r>
      <w:r w:rsidR="00BE6982" w:rsidRPr="001A6AD8">
        <w:rPr>
          <w:iCs w:val="0"/>
        </w:rPr>
        <w:t>Leeks] kept telling me I’d be a better person. Then they covered my eyes and my mouth with sticky tape. I couldn’t even move. I was then given two lots of ECT. The pain was unbearable, and my body went stiff with the second shot of ECT. I must have passed out as I don’t remember anything else.</w:t>
      </w:r>
      <w:r w:rsidRPr="001A6AD8">
        <w:rPr>
          <w:iCs w:val="0"/>
        </w:rPr>
        <w:t>”</w:t>
      </w:r>
      <w:r w:rsidR="00BE6982" w:rsidRPr="001A6AD8">
        <w:rPr>
          <w:rStyle w:val="FootnoteReference"/>
          <w:rFonts w:eastAsia="Wingdings"/>
          <w:iCs w:val="0"/>
        </w:rPr>
        <w:footnoteReference w:id="1635"/>
      </w:r>
      <w:r w:rsidR="00BE6982" w:rsidRPr="001A6AD8">
        <w:rPr>
          <w:iCs w:val="0"/>
        </w:rPr>
        <w:t xml:space="preserve"> </w:t>
      </w:r>
    </w:p>
    <w:p w14:paraId="25EE4D3B" w14:textId="58E1C92E" w:rsidR="00BE6982" w:rsidRPr="001A6AD8" w:rsidRDefault="00BE6982" w:rsidP="0069749C">
      <w:pPr>
        <w:pStyle w:val="ListParagraph"/>
        <w:spacing w:before="120" w:after="120"/>
        <w:rPr>
          <w:rFonts w:ascii="Arial" w:hAnsi="Arial"/>
        </w:rPr>
      </w:pPr>
      <w:r w:rsidRPr="001A6AD8">
        <w:rPr>
          <w:rFonts w:ascii="Arial" w:hAnsi="Arial"/>
        </w:rPr>
        <w:t>When he woke up the nurses told him he had been asleep for eight days.</w:t>
      </w:r>
      <w:r w:rsidRPr="001A6AD8">
        <w:rPr>
          <w:rStyle w:val="FootnoteReference"/>
          <w:rFonts w:ascii="Arial" w:eastAsia="Wingdings" w:hAnsi="Arial"/>
        </w:rPr>
        <w:footnoteReference w:id="1636"/>
      </w:r>
      <w:r w:rsidRPr="001A6AD8">
        <w:rPr>
          <w:rFonts w:ascii="Arial" w:hAnsi="Arial"/>
        </w:rPr>
        <w:t xml:space="preserve"> He noted ongoing impacts to his physical health from the treatment, asked for an investigation into whether he was given deep sleep narcosis, and asked for </w:t>
      </w:r>
      <w:r w:rsidR="00870DBB" w:rsidRPr="001A6AD8">
        <w:rPr>
          <w:rFonts w:ascii="Arial" w:hAnsi="Arial"/>
        </w:rPr>
        <w:t>Dr </w:t>
      </w:r>
      <w:r w:rsidRPr="001A6AD8">
        <w:rPr>
          <w:rFonts w:ascii="Arial" w:hAnsi="Arial"/>
        </w:rPr>
        <w:t>Leeks to be held accountable for his actions.</w:t>
      </w:r>
      <w:r w:rsidRPr="001A6AD8">
        <w:rPr>
          <w:rStyle w:val="FootnoteReference"/>
          <w:rFonts w:ascii="Arial" w:eastAsia="Wingdings" w:hAnsi="Arial"/>
        </w:rPr>
        <w:footnoteReference w:id="1637"/>
      </w:r>
    </w:p>
    <w:p w14:paraId="421599CA" w14:textId="00FB3A22" w:rsidR="00BE6982" w:rsidRPr="001A6AD8" w:rsidRDefault="00BE6982" w:rsidP="0069749C">
      <w:pPr>
        <w:pStyle w:val="ListParagraph"/>
        <w:spacing w:before="120" w:after="120"/>
        <w:rPr>
          <w:rFonts w:ascii="Arial" w:hAnsi="Arial"/>
        </w:rPr>
      </w:pPr>
      <w:r w:rsidRPr="001A6AD8">
        <w:rPr>
          <w:rFonts w:ascii="Arial" w:hAnsi="Arial"/>
        </w:rPr>
        <w:t xml:space="preserve">After considering the complaint, the </w:t>
      </w:r>
      <w:r w:rsidR="00234CF6" w:rsidRPr="001A6AD8">
        <w:rPr>
          <w:rFonts w:ascii="Arial" w:hAnsi="Arial"/>
        </w:rPr>
        <w:t>c</w:t>
      </w:r>
      <w:r w:rsidRPr="001A6AD8">
        <w:rPr>
          <w:rFonts w:ascii="Arial" w:hAnsi="Arial"/>
        </w:rPr>
        <w:t>hair of the</w:t>
      </w:r>
      <w:r w:rsidR="003F5661" w:rsidRPr="001A6AD8">
        <w:rPr>
          <w:rFonts w:ascii="Arial" w:hAnsi="Arial"/>
        </w:rPr>
        <w:t xml:space="preserve"> Medical Practitioners Disciplinary</w:t>
      </w:r>
      <w:r w:rsidRPr="001A6AD8">
        <w:rPr>
          <w:rFonts w:ascii="Arial" w:hAnsi="Arial"/>
        </w:rPr>
        <w:t xml:space="preserve"> </w:t>
      </w:r>
      <w:r w:rsidR="006C6295" w:rsidRPr="001A6AD8">
        <w:rPr>
          <w:rFonts w:ascii="Arial" w:hAnsi="Arial"/>
        </w:rPr>
        <w:t>C</w:t>
      </w:r>
      <w:r w:rsidRPr="001A6AD8">
        <w:rPr>
          <w:rFonts w:ascii="Arial" w:hAnsi="Arial"/>
        </w:rPr>
        <w:t xml:space="preserve">ommittee considered there were no grounds for an enquiry into </w:t>
      </w:r>
      <w:r w:rsidR="00870DBB" w:rsidRPr="001A6AD8">
        <w:rPr>
          <w:rFonts w:ascii="Arial" w:hAnsi="Arial"/>
        </w:rPr>
        <w:t>Dr </w:t>
      </w:r>
      <w:r w:rsidRPr="001A6AD8">
        <w:rPr>
          <w:rFonts w:ascii="Arial" w:hAnsi="Arial"/>
        </w:rPr>
        <w:t>Leeks’ conduct.</w:t>
      </w:r>
      <w:r w:rsidRPr="001A6AD8">
        <w:rPr>
          <w:rFonts w:ascii="Arial" w:hAnsi="Arial"/>
          <w:vertAlign w:val="superscript"/>
        </w:rPr>
        <w:footnoteReference w:id="1638"/>
      </w:r>
      <w:r w:rsidRPr="001A6AD8">
        <w:rPr>
          <w:rFonts w:ascii="Arial" w:hAnsi="Arial"/>
        </w:rPr>
        <w:t xml:space="preserve"> The letter did not explain the reasons for this decision. We have not been able to review any further documentation about this complaint. </w:t>
      </w:r>
    </w:p>
    <w:p w14:paraId="51B9AD8D" w14:textId="03EE931E" w:rsidR="00BE6982" w:rsidRPr="001A6AD8" w:rsidRDefault="00BE6982" w:rsidP="0069749C">
      <w:pPr>
        <w:pStyle w:val="ListParagraph"/>
        <w:spacing w:before="120" w:after="120"/>
        <w:rPr>
          <w:rFonts w:ascii="Arial" w:hAnsi="Arial"/>
        </w:rPr>
      </w:pPr>
      <w:r w:rsidRPr="001A6AD8">
        <w:rPr>
          <w:rFonts w:ascii="Arial" w:hAnsi="Arial"/>
        </w:rPr>
        <w:t xml:space="preserve">The former deputy secretary to the </w:t>
      </w:r>
      <w:r w:rsidR="007B6469" w:rsidRPr="001A6AD8">
        <w:rPr>
          <w:rFonts w:ascii="Arial" w:hAnsi="Arial"/>
        </w:rPr>
        <w:t>Medical Practitioners Disc</w:t>
      </w:r>
      <w:r w:rsidR="005A508F" w:rsidRPr="001A6AD8">
        <w:rPr>
          <w:rFonts w:ascii="Arial" w:hAnsi="Arial"/>
        </w:rPr>
        <w:t>iplinary C</w:t>
      </w:r>
      <w:r w:rsidRPr="001A6AD8">
        <w:rPr>
          <w:rFonts w:ascii="Arial" w:hAnsi="Arial"/>
        </w:rPr>
        <w:t xml:space="preserve">ommittee, </w:t>
      </w:r>
      <w:r w:rsidR="00E53EB3" w:rsidRPr="001A6AD8">
        <w:rPr>
          <w:rFonts w:ascii="Arial" w:hAnsi="Arial"/>
        </w:rPr>
        <w:t>Ms </w:t>
      </w:r>
      <w:r w:rsidRPr="001A6AD8">
        <w:rPr>
          <w:rFonts w:ascii="Arial" w:hAnsi="Arial"/>
        </w:rPr>
        <w:t xml:space="preserve">Gay Fraser, told us that when the </w:t>
      </w:r>
      <w:r w:rsidR="00A75EA7" w:rsidRPr="001A6AD8">
        <w:rPr>
          <w:rFonts w:ascii="Arial" w:hAnsi="Arial"/>
        </w:rPr>
        <w:t xml:space="preserve">Medical Practitioners Disciplinary </w:t>
      </w:r>
      <w:r w:rsidRPr="001A6AD8">
        <w:rPr>
          <w:rFonts w:ascii="Arial" w:hAnsi="Arial"/>
        </w:rPr>
        <w:t xml:space="preserve">Committee ceased to exist in 1996, </w:t>
      </w:r>
      <w:r w:rsidR="00E53EB3" w:rsidRPr="001A6AD8">
        <w:rPr>
          <w:rFonts w:ascii="Arial" w:hAnsi="Arial"/>
        </w:rPr>
        <w:t xml:space="preserve">the Medical Council took over </w:t>
      </w:r>
      <w:r w:rsidRPr="001A6AD8">
        <w:rPr>
          <w:rFonts w:ascii="Arial" w:hAnsi="Arial"/>
        </w:rPr>
        <w:t>responsibility for its files.</w:t>
      </w:r>
      <w:r w:rsidRPr="001A6AD8">
        <w:rPr>
          <w:rFonts w:ascii="Arial" w:hAnsi="Arial"/>
          <w:vertAlign w:val="superscript"/>
        </w:rPr>
        <w:footnoteReference w:id="1639"/>
      </w:r>
      <w:r w:rsidRPr="001A6AD8">
        <w:rPr>
          <w:rFonts w:ascii="Arial" w:hAnsi="Arial"/>
        </w:rPr>
        <w:t xml:space="preserve"> In 1997, at the request of the </w:t>
      </w:r>
      <w:r w:rsidR="00234CF6" w:rsidRPr="001A6AD8">
        <w:rPr>
          <w:rFonts w:ascii="Arial" w:hAnsi="Arial"/>
        </w:rPr>
        <w:t>s</w:t>
      </w:r>
      <w:r w:rsidRPr="001A6AD8">
        <w:rPr>
          <w:rFonts w:ascii="Arial" w:hAnsi="Arial"/>
        </w:rPr>
        <w:t>ecretary of the Medical Council, records of complaints that did not proceed to hearing were destroyed.</w:t>
      </w:r>
      <w:r w:rsidRPr="001A6AD8">
        <w:rPr>
          <w:rFonts w:ascii="Arial" w:hAnsi="Arial"/>
          <w:vertAlign w:val="superscript"/>
        </w:rPr>
        <w:footnoteReference w:id="1640"/>
      </w:r>
      <w:r w:rsidRPr="001A6AD8">
        <w:rPr>
          <w:rFonts w:ascii="Arial" w:hAnsi="Arial"/>
        </w:rPr>
        <w:t xml:space="preserve"> Ms</w:t>
      </w:r>
      <w:r w:rsidR="00ED7B63" w:rsidRPr="001A6AD8">
        <w:rPr>
          <w:rFonts w:ascii="Arial" w:hAnsi="Arial"/>
        </w:rPr>
        <w:t> </w:t>
      </w:r>
      <w:r w:rsidRPr="001A6AD8">
        <w:rPr>
          <w:rFonts w:ascii="Arial" w:hAnsi="Arial"/>
        </w:rPr>
        <w:t xml:space="preserve">Fraser retained index books from her time </w:t>
      </w:r>
      <w:r w:rsidR="00C80A7B" w:rsidRPr="001A6AD8">
        <w:rPr>
          <w:rFonts w:ascii="Arial" w:hAnsi="Arial"/>
        </w:rPr>
        <w:t xml:space="preserve">on </w:t>
      </w:r>
      <w:r w:rsidRPr="001A6AD8">
        <w:rPr>
          <w:rFonts w:ascii="Arial" w:hAnsi="Arial"/>
        </w:rPr>
        <w:t xml:space="preserve">the </w:t>
      </w:r>
      <w:r w:rsidR="004A5197" w:rsidRPr="001A6AD8">
        <w:rPr>
          <w:rFonts w:ascii="Arial" w:hAnsi="Arial"/>
        </w:rPr>
        <w:t>Medical Practitioners Disciplinary Committee</w:t>
      </w:r>
      <w:r w:rsidRPr="001A6AD8">
        <w:rPr>
          <w:rFonts w:ascii="Arial" w:hAnsi="Arial"/>
        </w:rPr>
        <w:t xml:space="preserve"> and said the survivor’s complaint was found not to be sufficiently substantial and never went to a hearing, which meant the file was destroyed.</w:t>
      </w:r>
      <w:r w:rsidRPr="001A6AD8">
        <w:rPr>
          <w:rFonts w:ascii="Arial" w:hAnsi="Arial"/>
          <w:vertAlign w:val="superscript"/>
        </w:rPr>
        <w:footnoteReference w:id="1641"/>
      </w:r>
      <w:r w:rsidRPr="001A6AD8">
        <w:rPr>
          <w:rFonts w:ascii="Arial" w:hAnsi="Arial"/>
        </w:rPr>
        <w:t xml:space="preserve"> </w:t>
      </w:r>
    </w:p>
    <w:p w14:paraId="5B43EBE3" w14:textId="0A6D7166" w:rsidR="00BE6982" w:rsidRPr="001A6AD8" w:rsidRDefault="005F4BCA" w:rsidP="0069749C">
      <w:pPr>
        <w:pStyle w:val="Heading3"/>
        <w:spacing w:before="120"/>
      </w:pPr>
      <w:bookmarkStart w:id="3082" w:name="_Toc112771301"/>
      <w:bookmarkStart w:id="3083" w:name="_Toc115968482"/>
      <w:bookmarkStart w:id="3084" w:name="_Toc116029747"/>
      <w:bookmarkStart w:id="3085" w:name="_Toc116036114"/>
      <w:bookmarkStart w:id="3086" w:name="_Toc116043217"/>
      <w:bookmarkStart w:id="3087" w:name="_Toc116051364"/>
      <w:bookmarkStart w:id="3088" w:name="_Toc116052831"/>
      <w:bookmarkStart w:id="3089" w:name="_Toc116995895"/>
      <w:bookmarkStart w:id="3090" w:name="_Toc117168889"/>
      <w:bookmarkStart w:id="3091" w:name="_Toc119064177"/>
      <w:bookmarkStart w:id="3092" w:name="_Toc119429390"/>
      <w:bookmarkStart w:id="3093" w:name="_Toc120905801"/>
      <w:bookmarkStart w:id="3094" w:name="_Toc125980148"/>
      <w:bookmarkStart w:id="3095" w:name="_Toc125981729"/>
      <w:r w:rsidRPr="001A6AD8">
        <w:t xml:space="preserve">Te Kaunihera Rata o Aotearoa </w:t>
      </w:r>
      <w:r w:rsidR="00BE6982" w:rsidRPr="001A6AD8">
        <w:t xml:space="preserve">: </w:t>
      </w:r>
      <w:hyperlink w:anchor="_heading=h.14ykbeg">
        <w:r w:rsidR="00BA0E57" w:rsidRPr="001A6AD8">
          <w:t>He</w:t>
        </w:r>
        <w:r w:rsidR="00090B51" w:rsidRPr="001A6AD8">
          <w:t xml:space="preserve"> amuamu a tētahi purapura ora </w:t>
        </w:r>
        <w:r w:rsidRPr="001A6AD8">
          <w:t>–</w:t>
        </w:r>
        <w:r w:rsidR="00090B51" w:rsidRPr="001A6AD8">
          <w:t xml:space="preserve"> </w:t>
        </w:r>
      </w:hyperlink>
      <w:r w:rsidRPr="001A6AD8">
        <w:t xml:space="preserve">Medical Council of New Zealand: </w:t>
      </w:r>
      <w:r w:rsidR="00A12C35" w:rsidRPr="001A6AD8">
        <w:t xml:space="preserve">Complaint </w:t>
      </w:r>
      <w:r w:rsidR="00BE6982" w:rsidRPr="001A6AD8">
        <w:t>by a survivor</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r w:rsidR="00BE6982" w:rsidRPr="001A6AD8">
        <w:t xml:space="preserve"> </w:t>
      </w:r>
    </w:p>
    <w:p w14:paraId="57BD525C" w14:textId="6062B63C" w:rsidR="00BE6982" w:rsidRPr="001A6AD8" w:rsidRDefault="00BE6982" w:rsidP="0069749C">
      <w:pPr>
        <w:pStyle w:val="ListParagraph"/>
        <w:spacing w:before="120" w:after="120"/>
        <w:rPr>
          <w:rFonts w:ascii="Arial" w:hAnsi="Arial"/>
        </w:rPr>
      </w:pPr>
      <w:r w:rsidRPr="001A6AD8">
        <w:rPr>
          <w:rFonts w:ascii="Arial" w:hAnsi="Arial"/>
        </w:rPr>
        <w:t>In January 1999, another survivor</w:t>
      </w:r>
      <w:r w:rsidRPr="001A6AD8">
        <w:rPr>
          <w:rFonts w:ascii="Arial" w:hAnsi="Arial"/>
          <w:color w:val="FF0000"/>
        </w:rPr>
        <w:t xml:space="preserve"> </w:t>
      </w:r>
      <w:r w:rsidRPr="001A6AD8">
        <w:rPr>
          <w:rFonts w:ascii="Arial" w:hAnsi="Arial"/>
        </w:rPr>
        <w:t xml:space="preserve">made a complaint to the Medical Council about </w:t>
      </w:r>
      <w:r w:rsidR="00870DBB" w:rsidRPr="001A6AD8">
        <w:rPr>
          <w:rFonts w:ascii="Arial" w:hAnsi="Arial"/>
        </w:rPr>
        <w:t>Dr </w:t>
      </w:r>
      <w:r w:rsidRPr="001A6AD8">
        <w:rPr>
          <w:rFonts w:ascii="Arial" w:hAnsi="Arial"/>
        </w:rPr>
        <w:t>Leeks.</w:t>
      </w:r>
      <w:r w:rsidRPr="001A6AD8">
        <w:rPr>
          <w:rFonts w:ascii="Arial" w:hAnsi="Arial"/>
          <w:vertAlign w:val="superscript"/>
        </w:rPr>
        <w:footnoteReference w:id="1642"/>
      </w:r>
      <w:r w:rsidRPr="001A6AD8">
        <w:rPr>
          <w:rFonts w:ascii="Arial" w:hAnsi="Arial"/>
        </w:rPr>
        <w:t xml:space="preserve"> It was accompanied by a video tape of a 1997 documentary about </w:t>
      </w:r>
      <w:r w:rsidR="00870DBB" w:rsidRPr="001A6AD8">
        <w:rPr>
          <w:rFonts w:ascii="Arial" w:hAnsi="Arial"/>
        </w:rPr>
        <w:t>Dr </w:t>
      </w:r>
      <w:r w:rsidRPr="001A6AD8">
        <w:rPr>
          <w:rFonts w:ascii="Arial" w:hAnsi="Arial"/>
        </w:rPr>
        <w:t xml:space="preserve">Leeks and the unit, titled The </w:t>
      </w:r>
      <w:r w:rsidRPr="001A6AD8" w:rsidDel="0091620B">
        <w:rPr>
          <w:rFonts w:ascii="Arial" w:hAnsi="Arial"/>
        </w:rPr>
        <w:t>Children</w:t>
      </w:r>
      <w:r w:rsidRPr="001A6AD8">
        <w:rPr>
          <w:rFonts w:ascii="Arial" w:hAnsi="Arial"/>
        </w:rPr>
        <w:t xml:space="preserve"> of Lake Alice.</w:t>
      </w:r>
      <w:r w:rsidRPr="001A6AD8">
        <w:rPr>
          <w:rFonts w:ascii="Arial" w:hAnsi="Arial"/>
          <w:vertAlign w:val="superscript"/>
        </w:rPr>
        <w:footnoteReference w:id="1643"/>
      </w:r>
      <w:r w:rsidRPr="001A6AD8">
        <w:rPr>
          <w:rFonts w:ascii="Arial" w:hAnsi="Arial"/>
        </w:rPr>
        <w:t xml:space="preserve"> </w:t>
      </w:r>
    </w:p>
    <w:p w14:paraId="150D66AC" w14:textId="26130D6B"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A75EA7" w:rsidRPr="001A6AD8">
        <w:rPr>
          <w:rFonts w:ascii="Arial" w:hAnsi="Arial"/>
        </w:rPr>
        <w:t>Medical Council</w:t>
      </w:r>
      <w:r w:rsidRPr="001A6AD8">
        <w:rPr>
          <w:rFonts w:ascii="Arial" w:hAnsi="Arial"/>
        </w:rPr>
        <w:t xml:space="preserve"> convened </w:t>
      </w:r>
      <w:r w:rsidR="00A8119A" w:rsidRPr="001A6AD8">
        <w:rPr>
          <w:rFonts w:ascii="Arial" w:hAnsi="Arial"/>
        </w:rPr>
        <w:t>a</w:t>
      </w:r>
      <w:r w:rsidRPr="001A6AD8">
        <w:rPr>
          <w:rFonts w:ascii="Arial" w:hAnsi="Arial"/>
        </w:rPr>
        <w:t xml:space="preserve"> </w:t>
      </w:r>
      <w:r w:rsidR="00CE70F5" w:rsidRPr="001A6AD8">
        <w:rPr>
          <w:rFonts w:ascii="Arial" w:hAnsi="Arial"/>
        </w:rPr>
        <w:t>C</w:t>
      </w:r>
      <w:r w:rsidR="00C80A7B" w:rsidRPr="001A6AD8">
        <w:rPr>
          <w:rFonts w:ascii="Arial" w:hAnsi="Arial"/>
        </w:rPr>
        <w:t xml:space="preserve">omplaints </w:t>
      </w:r>
      <w:r w:rsidR="00CE70F5" w:rsidRPr="001A6AD8">
        <w:rPr>
          <w:rFonts w:ascii="Arial" w:hAnsi="Arial"/>
        </w:rPr>
        <w:t>A</w:t>
      </w:r>
      <w:r w:rsidR="00C80A7B" w:rsidRPr="001A6AD8">
        <w:rPr>
          <w:rFonts w:ascii="Arial" w:hAnsi="Arial"/>
        </w:rPr>
        <w:t xml:space="preserve">ssessment </w:t>
      </w:r>
      <w:r w:rsidR="00CE70F5" w:rsidRPr="001A6AD8">
        <w:rPr>
          <w:rFonts w:ascii="Arial" w:hAnsi="Arial"/>
        </w:rPr>
        <w:t>C</w:t>
      </w:r>
      <w:r w:rsidR="00C80A7B" w:rsidRPr="001A6AD8">
        <w:rPr>
          <w:rFonts w:ascii="Arial" w:hAnsi="Arial"/>
        </w:rPr>
        <w:t>ommittee</w:t>
      </w:r>
      <w:r w:rsidRPr="001A6AD8">
        <w:rPr>
          <w:rFonts w:ascii="Arial" w:hAnsi="Arial"/>
        </w:rPr>
        <w:t xml:space="preserve"> to investigate this complaint under the Medical Practitioners Act 1995.</w:t>
      </w:r>
      <w:r w:rsidRPr="001A6AD8">
        <w:rPr>
          <w:rFonts w:ascii="Arial" w:hAnsi="Arial"/>
          <w:vertAlign w:val="superscript"/>
        </w:rPr>
        <w:footnoteReference w:id="1644"/>
      </w:r>
      <w:r w:rsidRPr="001A6AD8">
        <w:rPr>
          <w:rFonts w:ascii="Arial" w:hAnsi="Arial"/>
        </w:rPr>
        <w:t xml:space="preserve"> The </w:t>
      </w:r>
      <w:r w:rsidR="00A75EA7" w:rsidRPr="001A6AD8">
        <w:rPr>
          <w:rFonts w:ascii="Arial" w:hAnsi="Arial"/>
        </w:rPr>
        <w:t>Complaints Assessment Committee</w:t>
      </w:r>
      <w:r w:rsidRPr="001A6AD8">
        <w:rPr>
          <w:rFonts w:ascii="Arial" w:hAnsi="Arial"/>
        </w:rPr>
        <w:t xml:space="preserve"> members were nominated by the council but could not be members of the council or tribunal.</w:t>
      </w:r>
      <w:r w:rsidRPr="001A6AD8">
        <w:rPr>
          <w:rFonts w:ascii="Arial" w:hAnsi="Arial"/>
          <w:vertAlign w:val="superscript"/>
        </w:rPr>
        <w:footnoteReference w:id="1645"/>
      </w:r>
    </w:p>
    <w:p w14:paraId="050FD862" w14:textId="6E9D019E" w:rsidR="00BE6982" w:rsidRPr="001A6AD8" w:rsidRDefault="00BE6982" w:rsidP="0069749C">
      <w:pPr>
        <w:pStyle w:val="ListParagraph"/>
        <w:spacing w:before="120" w:after="120"/>
        <w:rPr>
          <w:rFonts w:ascii="Arial" w:hAnsi="Arial"/>
        </w:rPr>
      </w:pPr>
      <w:r w:rsidRPr="001A6AD8">
        <w:rPr>
          <w:rFonts w:ascii="Arial" w:hAnsi="Arial"/>
        </w:rPr>
        <w:t xml:space="preserve">At the time, the survivor was one of the 95 first-round claimants represented by Grant Cameron Associates and the firm gave the </w:t>
      </w:r>
      <w:r w:rsidR="00B61F95" w:rsidRPr="001A6AD8">
        <w:rPr>
          <w:rFonts w:ascii="Arial" w:hAnsi="Arial"/>
        </w:rPr>
        <w:t>Complaints Assessment C</w:t>
      </w:r>
      <w:r w:rsidR="00A75EA7" w:rsidRPr="001A6AD8">
        <w:rPr>
          <w:rFonts w:ascii="Arial" w:hAnsi="Arial"/>
        </w:rPr>
        <w:t>ommittee</w:t>
      </w:r>
      <w:r w:rsidRPr="001A6AD8">
        <w:rPr>
          <w:rFonts w:ascii="Arial" w:hAnsi="Arial"/>
        </w:rPr>
        <w:t xml:space="preserve"> copies of the survivor’s witness statement and medical records.</w:t>
      </w:r>
      <w:r w:rsidRPr="001A6AD8">
        <w:rPr>
          <w:rStyle w:val="FootnoteReference"/>
          <w:rFonts w:ascii="Arial" w:hAnsi="Arial"/>
        </w:rPr>
        <w:footnoteReference w:id="1646"/>
      </w:r>
      <w:r w:rsidRPr="001A6AD8">
        <w:rPr>
          <w:rFonts w:ascii="Arial" w:hAnsi="Arial"/>
        </w:rPr>
        <w:t xml:space="preserve"> Grant Cameron Associates expressed concern about the timing of the disciplinary action </w:t>
      </w:r>
      <w:r w:rsidR="00792DBE" w:rsidRPr="001A6AD8">
        <w:rPr>
          <w:rFonts w:ascii="Arial" w:hAnsi="Arial"/>
        </w:rPr>
        <w:t xml:space="preserve">and </w:t>
      </w:r>
      <w:r w:rsidR="001A4683" w:rsidRPr="001A6AD8">
        <w:rPr>
          <w:rFonts w:ascii="Arial" w:hAnsi="Arial"/>
        </w:rPr>
        <w:t xml:space="preserve">asked </w:t>
      </w:r>
      <w:r w:rsidR="00792DBE" w:rsidRPr="001A6AD8">
        <w:rPr>
          <w:rFonts w:ascii="Arial" w:hAnsi="Arial"/>
        </w:rPr>
        <w:t xml:space="preserve">the </w:t>
      </w:r>
      <w:r w:rsidR="00234CF6" w:rsidRPr="001A6AD8">
        <w:rPr>
          <w:rFonts w:ascii="Arial" w:hAnsi="Arial"/>
        </w:rPr>
        <w:t>c</w:t>
      </w:r>
      <w:r w:rsidR="00792DBE" w:rsidRPr="001A6AD8">
        <w:rPr>
          <w:rFonts w:ascii="Arial" w:hAnsi="Arial"/>
        </w:rPr>
        <w:t xml:space="preserve">ommittee to delay action while </w:t>
      </w:r>
      <w:r w:rsidR="001A4683" w:rsidRPr="001A6AD8">
        <w:rPr>
          <w:rFonts w:ascii="Arial" w:hAnsi="Arial"/>
        </w:rPr>
        <w:t xml:space="preserve">it </w:t>
      </w:r>
      <w:r w:rsidR="00792DBE" w:rsidRPr="001A6AD8">
        <w:rPr>
          <w:rFonts w:ascii="Arial" w:hAnsi="Arial"/>
        </w:rPr>
        <w:t>discussed matters with the survivor.</w:t>
      </w:r>
      <w:r w:rsidR="005932E5" w:rsidRPr="001A6AD8">
        <w:rPr>
          <w:rFonts w:ascii="Arial" w:hAnsi="Arial"/>
          <w:vertAlign w:val="superscript"/>
        </w:rPr>
        <w:footnoteReference w:id="1647"/>
      </w:r>
      <w:r w:rsidR="00792DBE" w:rsidRPr="001A6AD8">
        <w:rPr>
          <w:rFonts w:ascii="Arial" w:hAnsi="Arial"/>
        </w:rPr>
        <w:t xml:space="preserve"> The Complaints Assessment Committee was </w:t>
      </w:r>
      <w:r w:rsidR="00D62004" w:rsidRPr="001A6AD8">
        <w:rPr>
          <w:rFonts w:ascii="Arial" w:hAnsi="Arial"/>
        </w:rPr>
        <w:t xml:space="preserve">later told by Grant Cameron </w:t>
      </w:r>
      <w:r w:rsidR="00792DBE" w:rsidRPr="001A6AD8">
        <w:rPr>
          <w:rFonts w:ascii="Arial" w:hAnsi="Arial"/>
        </w:rPr>
        <w:t>Associates that the survivor might wish to seek independent legal advice in relation to the complaint</w:t>
      </w:r>
      <w:r w:rsidR="001A3598" w:rsidRPr="001A6AD8">
        <w:rPr>
          <w:rFonts w:ascii="Arial" w:hAnsi="Arial"/>
        </w:rPr>
        <w:t>,</w:t>
      </w:r>
      <w:r w:rsidR="00792DBE" w:rsidRPr="001A6AD8">
        <w:rPr>
          <w:rFonts w:ascii="Arial" w:hAnsi="Arial"/>
        </w:rPr>
        <w:t xml:space="preserve"> and their impression was that the firm effectively distanced itself from </w:t>
      </w:r>
      <w:r w:rsidR="001A3598" w:rsidRPr="001A6AD8">
        <w:rPr>
          <w:rFonts w:ascii="Arial" w:hAnsi="Arial"/>
        </w:rPr>
        <w:t xml:space="preserve">the committee’s </w:t>
      </w:r>
      <w:r w:rsidR="00792DBE" w:rsidRPr="001A6AD8">
        <w:rPr>
          <w:rFonts w:ascii="Arial" w:hAnsi="Arial"/>
        </w:rPr>
        <w:t>processes.</w:t>
      </w:r>
      <w:r w:rsidR="005932E5" w:rsidRPr="001A6AD8">
        <w:rPr>
          <w:rFonts w:ascii="Arial" w:hAnsi="Arial"/>
          <w:vertAlign w:val="superscript"/>
        </w:rPr>
        <w:footnoteReference w:id="1648"/>
      </w:r>
      <w:r w:rsidR="00792DBE" w:rsidRPr="001A6AD8">
        <w:rPr>
          <w:rFonts w:ascii="Arial" w:hAnsi="Arial"/>
        </w:rPr>
        <w:t xml:space="preserve"> T</w:t>
      </w:r>
      <w:r w:rsidRPr="001A6AD8">
        <w:rPr>
          <w:rFonts w:ascii="Arial" w:hAnsi="Arial"/>
        </w:rPr>
        <w:t xml:space="preserve">he </w:t>
      </w:r>
      <w:r w:rsidR="00A75EA7" w:rsidRPr="001A6AD8">
        <w:rPr>
          <w:rFonts w:ascii="Arial" w:hAnsi="Arial"/>
        </w:rPr>
        <w:t>Complaints Assessment Committee</w:t>
      </w:r>
      <w:r w:rsidRPr="001A6AD8">
        <w:rPr>
          <w:rFonts w:ascii="Arial" w:hAnsi="Arial"/>
        </w:rPr>
        <w:t xml:space="preserve"> wrote to the survivor’s email and physical address</w:t>
      </w:r>
      <w:r w:rsidR="001A3598" w:rsidRPr="001A6AD8">
        <w:rPr>
          <w:rFonts w:ascii="Arial" w:hAnsi="Arial"/>
        </w:rPr>
        <w:t>es</w:t>
      </w:r>
      <w:r w:rsidRPr="001A6AD8">
        <w:rPr>
          <w:rFonts w:ascii="Arial" w:hAnsi="Arial"/>
        </w:rPr>
        <w:t xml:space="preserve"> to ask whether he wanted to proceed with the process</w:t>
      </w:r>
      <w:r w:rsidR="001A3598" w:rsidRPr="001A6AD8">
        <w:rPr>
          <w:rFonts w:ascii="Arial" w:hAnsi="Arial"/>
        </w:rPr>
        <w:t>,</w:t>
      </w:r>
      <w:r w:rsidRPr="001A6AD8">
        <w:rPr>
          <w:rFonts w:ascii="Arial" w:hAnsi="Arial"/>
          <w:vertAlign w:val="superscript"/>
        </w:rPr>
        <w:footnoteReference w:id="1649"/>
      </w:r>
      <w:r w:rsidRPr="001A6AD8">
        <w:rPr>
          <w:rFonts w:ascii="Arial" w:hAnsi="Arial"/>
        </w:rPr>
        <w:t xml:space="preserve"> </w:t>
      </w:r>
      <w:r w:rsidR="001A3598" w:rsidRPr="001A6AD8">
        <w:rPr>
          <w:rFonts w:ascii="Arial" w:hAnsi="Arial"/>
        </w:rPr>
        <w:t xml:space="preserve">but </w:t>
      </w:r>
      <w:r w:rsidRPr="001A6AD8">
        <w:rPr>
          <w:rFonts w:ascii="Arial" w:hAnsi="Arial"/>
        </w:rPr>
        <w:t>heard nothing back.</w:t>
      </w:r>
      <w:r w:rsidRPr="001A6AD8">
        <w:rPr>
          <w:rFonts w:ascii="Arial" w:hAnsi="Arial"/>
          <w:vertAlign w:val="superscript"/>
        </w:rPr>
        <w:footnoteReference w:id="1650"/>
      </w:r>
    </w:p>
    <w:p w14:paraId="4BECCF8A" w14:textId="7B1C9B9A"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Knowsley contacted the </w:t>
      </w:r>
      <w:r w:rsidR="00A75EA7" w:rsidRPr="001A6AD8">
        <w:rPr>
          <w:rFonts w:ascii="Arial" w:hAnsi="Arial"/>
        </w:rPr>
        <w:t>Complaints Assessment Committee</w:t>
      </w:r>
      <w:r w:rsidRPr="001A6AD8">
        <w:rPr>
          <w:rFonts w:ascii="Arial" w:hAnsi="Arial"/>
        </w:rPr>
        <w:t xml:space="preserve"> on behalf of </w:t>
      </w:r>
      <w:r w:rsidR="00870DBB" w:rsidRPr="001A6AD8">
        <w:rPr>
          <w:rFonts w:ascii="Arial" w:hAnsi="Arial"/>
        </w:rPr>
        <w:t>Dr </w:t>
      </w:r>
      <w:r w:rsidRPr="001A6AD8">
        <w:rPr>
          <w:rFonts w:ascii="Arial" w:hAnsi="Arial"/>
        </w:rPr>
        <w:t xml:space="preserve">Leeks and took issue with </w:t>
      </w:r>
      <w:r w:rsidR="00326ED8" w:rsidRPr="001A6AD8">
        <w:rPr>
          <w:rFonts w:ascii="Arial" w:hAnsi="Arial"/>
        </w:rPr>
        <w:t xml:space="preserve">“propriety of </w:t>
      </w:r>
      <w:r w:rsidRPr="001A6AD8">
        <w:rPr>
          <w:rFonts w:ascii="Arial" w:hAnsi="Arial"/>
        </w:rPr>
        <w:t xml:space="preserve">pursuing </w:t>
      </w:r>
      <w:r w:rsidR="00326ED8" w:rsidRPr="001A6AD8">
        <w:rPr>
          <w:rFonts w:ascii="Arial" w:hAnsi="Arial"/>
        </w:rPr>
        <w:t>the</w:t>
      </w:r>
      <w:r w:rsidRPr="001A6AD8">
        <w:rPr>
          <w:rFonts w:ascii="Arial" w:hAnsi="Arial"/>
        </w:rPr>
        <w:t xml:space="preserve"> investigation</w:t>
      </w:r>
      <w:r w:rsidR="00326ED8" w:rsidRPr="001A6AD8">
        <w:rPr>
          <w:rFonts w:ascii="Arial" w:hAnsi="Arial"/>
        </w:rPr>
        <w:t>”</w:t>
      </w:r>
      <w:r w:rsidRPr="001A6AD8">
        <w:rPr>
          <w:rFonts w:ascii="Arial" w:hAnsi="Arial"/>
        </w:rPr>
        <w:t>.</w:t>
      </w:r>
      <w:r w:rsidRPr="001A6AD8">
        <w:rPr>
          <w:rFonts w:ascii="Arial" w:hAnsi="Arial"/>
          <w:vertAlign w:val="superscript"/>
        </w:rPr>
        <w:footnoteReference w:id="1651"/>
      </w:r>
      <w:r w:rsidRPr="001A6AD8">
        <w:rPr>
          <w:rFonts w:ascii="Arial" w:hAnsi="Arial"/>
        </w:rPr>
        <w:t xml:space="preserve"> He noted there had been a commission of inquiry, an </w:t>
      </w:r>
      <w:r w:rsidR="006225FF" w:rsidRPr="001A6AD8">
        <w:rPr>
          <w:rFonts w:ascii="Arial" w:hAnsi="Arial"/>
        </w:rPr>
        <w:t>O</w:t>
      </w:r>
      <w:r w:rsidR="00234CF6" w:rsidRPr="001A6AD8">
        <w:rPr>
          <w:rFonts w:ascii="Arial" w:hAnsi="Arial"/>
        </w:rPr>
        <w:t>mbudsman’s</w:t>
      </w:r>
      <w:r w:rsidRPr="001A6AD8">
        <w:rPr>
          <w:rFonts w:ascii="Arial" w:hAnsi="Arial"/>
        </w:rPr>
        <w:t xml:space="preserve"> investigation, complaints to </w:t>
      </w:r>
      <w:r w:rsidR="00C902B4" w:rsidRPr="001A6AD8">
        <w:rPr>
          <w:rFonts w:ascii="Arial" w:hAnsi="Arial"/>
        </w:rPr>
        <w:t>NZ Police</w:t>
      </w:r>
      <w:r w:rsidRPr="001A6AD8">
        <w:rPr>
          <w:rFonts w:ascii="Arial" w:hAnsi="Arial"/>
        </w:rPr>
        <w:t xml:space="preserve"> and at least one complaint to the Medical Council that considered allegations about the treatments at the unit during </w:t>
      </w:r>
      <w:r w:rsidR="00870DBB" w:rsidRPr="001A6AD8">
        <w:rPr>
          <w:rFonts w:ascii="Arial" w:hAnsi="Arial"/>
        </w:rPr>
        <w:t>Dr </w:t>
      </w:r>
      <w:r w:rsidRPr="001A6AD8">
        <w:rPr>
          <w:rFonts w:ascii="Arial" w:hAnsi="Arial"/>
        </w:rPr>
        <w:t>Leeks tenure.</w:t>
      </w:r>
      <w:r w:rsidRPr="001A6AD8">
        <w:rPr>
          <w:rFonts w:ascii="Arial" w:hAnsi="Arial"/>
          <w:vertAlign w:val="superscript"/>
        </w:rPr>
        <w:footnoteReference w:id="1652"/>
      </w:r>
      <w:r w:rsidRPr="001A6AD8">
        <w:rPr>
          <w:rFonts w:ascii="Arial" w:hAnsi="Arial"/>
        </w:rPr>
        <w:t xml:space="preserve"> The </w:t>
      </w:r>
      <w:r w:rsidR="00A75EA7" w:rsidRPr="001A6AD8">
        <w:rPr>
          <w:rFonts w:ascii="Arial" w:hAnsi="Arial"/>
        </w:rPr>
        <w:t>Complaints Assessment Committee</w:t>
      </w:r>
      <w:r w:rsidRPr="001A6AD8">
        <w:rPr>
          <w:rFonts w:ascii="Arial" w:hAnsi="Arial"/>
        </w:rPr>
        <w:t xml:space="preserve"> considered there was a potential for harassment in being subjected to successive re-examinations of essentially the same issues.</w:t>
      </w:r>
      <w:r w:rsidRPr="001A6AD8">
        <w:rPr>
          <w:rFonts w:ascii="Arial" w:hAnsi="Arial"/>
          <w:vertAlign w:val="superscript"/>
        </w:rPr>
        <w:footnoteReference w:id="1653"/>
      </w:r>
      <w:r w:rsidRPr="001A6AD8">
        <w:rPr>
          <w:rFonts w:ascii="Arial" w:hAnsi="Arial"/>
        </w:rPr>
        <w:t xml:space="preserve"> In January 2000, the </w:t>
      </w:r>
      <w:r w:rsidR="00A75EA7" w:rsidRPr="001A6AD8">
        <w:rPr>
          <w:rFonts w:ascii="Arial" w:hAnsi="Arial"/>
        </w:rPr>
        <w:t>Complaints Assessment Committee</w:t>
      </w:r>
      <w:r w:rsidRPr="001A6AD8">
        <w:rPr>
          <w:rFonts w:ascii="Arial" w:hAnsi="Arial"/>
        </w:rPr>
        <w:t xml:space="preserve"> decided to end its investigation</w:t>
      </w:r>
      <w:r w:rsidR="00B967E1" w:rsidRPr="001A6AD8">
        <w:rPr>
          <w:rFonts w:ascii="Arial" w:hAnsi="Arial"/>
        </w:rPr>
        <w:t>, giving</w:t>
      </w:r>
      <w:r w:rsidRPr="001A6AD8">
        <w:rPr>
          <w:rFonts w:ascii="Arial" w:hAnsi="Arial"/>
        </w:rPr>
        <w:t xml:space="preserve"> as its reasons that: </w:t>
      </w:r>
    </w:p>
    <w:p w14:paraId="56E2B3DA" w14:textId="1B4E0165" w:rsidR="00BE6982" w:rsidRPr="001A6AD8" w:rsidRDefault="00234CF6" w:rsidP="0069749C">
      <w:pPr>
        <w:pStyle w:val="Bulletlist"/>
        <w:spacing w:before="120"/>
        <w:rPr>
          <w:rFonts w:ascii="Arial" w:hAnsi="Arial"/>
        </w:rPr>
      </w:pPr>
      <w:r w:rsidRPr="001A6AD8">
        <w:rPr>
          <w:rFonts w:ascii="Arial" w:hAnsi="Arial"/>
        </w:rPr>
        <w:t>m</w:t>
      </w:r>
      <w:r w:rsidR="00BE6982" w:rsidRPr="001A6AD8">
        <w:rPr>
          <w:rFonts w:ascii="Arial" w:hAnsi="Arial"/>
        </w:rPr>
        <w:t xml:space="preserve">ore than 20 years had passed since the alleged </w:t>
      </w:r>
      <w:r w:rsidR="00191813" w:rsidRPr="001A6AD8">
        <w:rPr>
          <w:rFonts w:ascii="Arial" w:hAnsi="Arial"/>
        </w:rPr>
        <w:t>abuse</w:t>
      </w:r>
      <w:r w:rsidR="00BE6982" w:rsidRPr="001A6AD8">
        <w:rPr>
          <w:rFonts w:ascii="Arial" w:hAnsi="Arial"/>
        </w:rPr>
        <w:t xml:space="preserve">, during which </w:t>
      </w:r>
      <w:r w:rsidR="00870DBB" w:rsidRPr="001A6AD8">
        <w:rPr>
          <w:rFonts w:ascii="Arial" w:hAnsi="Arial"/>
        </w:rPr>
        <w:t>Dr </w:t>
      </w:r>
      <w:r w:rsidR="00BE6982" w:rsidRPr="001A6AD8">
        <w:rPr>
          <w:rFonts w:ascii="Arial" w:hAnsi="Arial"/>
        </w:rPr>
        <w:t>Leeks had not practised in New Zealand</w:t>
      </w:r>
      <w:r w:rsidRPr="001A6AD8">
        <w:rPr>
          <w:rFonts w:ascii="Arial" w:hAnsi="Arial"/>
        </w:rPr>
        <w:t xml:space="preserve">, and the committee </w:t>
      </w:r>
      <w:r w:rsidR="00BE6982" w:rsidRPr="001A6AD8">
        <w:rPr>
          <w:rFonts w:ascii="Arial" w:hAnsi="Arial"/>
        </w:rPr>
        <w:t>considered he was unlikely to do so</w:t>
      </w:r>
    </w:p>
    <w:p w14:paraId="6E0BF680" w14:textId="6DFF7C93" w:rsidR="00BE6982" w:rsidRPr="001A6AD8" w:rsidRDefault="00B967E1" w:rsidP="0069749C">
      <w:pPr>
        <w:pStyle w:val="Bulletlist"/>
        <w:spacing w:before="120"/>
        <w:rPr>
          <w:rFonts w:ascii="Arial" w:hAnsi="Arial"/>
        </w:rPr>
      </w:pPr>
      <w:r w:rsidRPr="001A6AD8">
        <w:rPr>
          <w:rFonts w:ascii="Arial" w:hAnsi="Arial"/>
        </w:rPr>
        <w:t xml:space="preserve">various bodies had considered </w:t>
      </w:r>
      <w:r w:rsidR="00234CF6" w:rsidRPr="001A6AD8">
        <w:rPr>
          <w:rFonts w:ascii="Arial" w:hAnsi="Arial"/>
        </w:rPr>
        <w:t>s</w:t>
      </w:r>
      <w:r w:rsidR="00BE6982" w:rsidRPr="001A6AD8">
        <w:rPr>
          <w:rFonts w:ascii="Arial" w:hAnsi="Arial"/>
        </w:rPr>
        <w:t>imilar allegations nearer to the time of the allegations</w:t>
      </w:r>
      <w:r w:rsidR="00703AD9" w:rsidRPr="001A6AD8">
        <w:rPr>
          <w:rFonts w:ascii="Arial" w:hAnsi="Arial"/>
        </w:rPr>
        <w:t xml:space="preserve"> including a commission of inquiry, the </w:t>
      </w:r>
      <w:r w:rsidR="006225FF" w:rsidRPr="001A6AD8">
        <w:rPr>
          <w:rFonts w:ascii="Arial" w:hAnsi="Arial"/>
        </w:rPr>
        <w:t>O</w:t>
      </w:r>
      <w:r w:rsidR="009C3FB8" w:rsidRPr="001A6AD8">
        <w:rPr>
          <w:rFonts w:ascii="Arial" w:hAnsi="Arial"/>
        </w:rPr>
        <w:t xml:space="preserve">mbudsman, </w:t>
      </w:r>
      <w:r w:rsidR="00703AD9" w:rsidRPr="001A6AD8">
        <w:rPr>
          <w:rFonts w:ascii="Arial" w:hAnsi="Arial"/>
        </w:rPr>
        <w:t xml:space="preserve">the </w:t>
      </w:r>
      <w:r w:rsidR="00354802" w:rsidRPr="001A6AD8">
        <w:rPr>
          <w:rFonts w:ascii="Arial" w:hAnsi="Arial"/>
        </w:rPr>
        <w:t xml:space="preserve">Medical Council and </w:t>
      </w:r>
      <w:r w:rsidR="00C902B4" w:rsidRPr="001A6AD8">
        <w:rPr>
          <w:rFonts w:ascii="Arial" w:hAnsi="Arial"/>
        </w:rPr>
        <w:t>NZ Police</w:t>
      </w:r>
    </w:p>
    <w:p w14:paraId="6288E3C3" w14:textId="48211824" w:rsidR="00BE6982" w:rsidRPr="001A6AD8" w:rsidRDefault="00234CF6" w:rsidP="0069749C">
      <w:pPr>
        <w:pStyle w:val="Bulletlist"/>
        <w:spacing w:before="120"/>
        <w:rPr>
          <w:rFonts w:ascii="Arial" w:hAnsi="Arial"/>
        </w:rPr>
      </w:pPr>
      <w:r w:rsidRPr="001A6AD8">
        <w:rPr>
          <w:rFonts w:ascii="Arial" w:hAnsi="Arial"/>
        </w:rPr>
        <w:t>i</w:t>
      </w:r>
      <w:r w:rsidR="00BE6982" w:rsidRPr="001A6AD8">
        <w:rPr>
          <w:rFonts w:ascii="Arial" w:hAnsi="Arial"/>
        </w:rPr>
        <w:t>nsofar as the complaint could be limited to the survivor’s treatment, it had not been formulated or articulated</w:t>
      </w:r>
      <w:r w:rsidRPr="001A6AD8">
        <w:rPr>
          <w:rFonts w:ascii="Arial" w:hAnsi="Arial"/>
        </w:rPr>
        <w:t>, and the</w:t>
      </w:r>
      <w:r w:rsidR="00BE6982" w:rsidRPr="001A6AD8">
        <w:rPr>
          <w:rFonts w:ascii="Arial" w:hAnsi="Arial"/>
        </w:rPr>
        <w:t xml:space="preserve"> survivor had also dropped from communication, which the committee considered meant he opted out of the process</w:t>
      </w:r>
    </w:p>
    <w:p w14:paraId="3896A734" w14:textId="60D18428" w:rsidR="00BE6982" w:rsidRPr="001A6AD8" w:rsidRDefault="00354802" w:rsidP="0069749C">
      <w:pPr>
        <w:pStyle w:val="Bulletlist"/>
        <w:spacing w:before="120"/>
        <w:rPr>
          <w:rFonts w:ascii="Arial" w:hAnsi="Arial"/>
        </w:rPr>
      </w:pPr>
      <w:r w:rsidRPr="001A6AD8">
        <w:rPr>
          <w:rFonts w:ascii="Arial" w:hAnsi="Arial"/>
        </w:rPr>
        <w:t>H</w:t>
      </w:r>
      <w:r w:rsidR="00097846" w:rsidRPr="001A6AD8">
        <w:rPr>
          <w:rFonts w:ascii="Arial" w:hAnsi="Arial"/>
        </w:rPr>
        <w:t xml:space="preserve">igh </w:t>
      </w:r>
      <w:r w:rsidRPr="001A6AD8">
        <w:rPr>
          <w:rFonts w:ascii="Arial" w:hAnsi="Arial"/>
        </w:rPr>
        <w:t>C</w:t>
      </w:r>
      <w:r w:rsidR="00BE6982" w:rsidRPr="001A6AD8">
        <w:rPr>
          <w:rFonts w:ascii="Arial" w:hAnsi="Arial"/>
        </w:rPr>
        <w:t xml:space="preserve">ourt action under way at the time against </w:t>
      </w:r>
      <w:r w:rsidR="00870DBB" w:rsidRPr="001A6AD8">
        <w:rPr>
          <w:rFonts w:ascii="Arial" w:hAnsi="Arial"/>
        </w:rPr>
        <w:t>Dr </w:t>
      </w:r>
      <w:r w:rsidR="00BE6982" w:rsidRPr="001A6AD8">
        <w:rPr>
          <w:rFonts w:ascii="Arial" w:hAnsi="Arial"/>
        </w:rPr>
        <w:t>Leeks would provide an avenue for redress, thoroughly examine anything missed to date, and if anything did emerge, it would “doubtless be brought to the Medical Council’s attention”.</w:t>
      </w:r>
      <w:r w:rsidR="00BE6982" w:rsidRPr="001A6AD8">
        <w:rPr>
          <w:rStyle w:val="FootnoteReference"/>
          <w:rFonts w:ascii="Arial" w:hAnsi="Arial"/>
        </w:rPr>
        <w:footnoteReference w:id="1654"/>
      </w:r>
    </w:p>
    <w:p w14:paraId="47DE76AC" w14:textId="2911DE3C" w:rsidR="00BE6982" w:rsidRPr="001A6AD8" w:rsidRDefault="00BE3482" w:rsidP="0069749C">
      <w:pPr>
        <w:pStyle w:val="ListParagraph"/>
        <w:spacing w:before="120" w:after="120"/>
        <w:rPr>
          <w:rFonts w:ascii="Arial" w:hAnsi="Arial"/>
        </w:rPr>
      </w:pPr>
      <w:r w:rsidRPr="001A6AD8">
        <w:rPr>
          <w:rFonts w:ascii="Arial" w:hAnsi="Arial"/>
        </w:rPr>
        <w:t xml:space="preserve">This demonstrates that the shortcomings of the investigations by the </w:t>
      </w:r>
      <w:r w:rsidR="00097846" w:rsidRPr="001A6AD8">
        <w:rPr>
          <w:rFonts w:ascii="Arial" w:hAnsi="Arial"/>
        </w:rPr>
        <w:t>M</w:t>
      </w:r>
      <w:r w:rsidR="00234CF6" w:rsidRPr="001A6AD8">
        <w:rPr>
          <w:rFonts w:ascii="Arial" w:hAnsi="Arial"/>
        </w:rPr>
        <w:t>agistrate</w:t>
      </w:r>
      <w:r w:rsidRPr="001A6AD8">
        <w:rPr>
          <w:rFonts w:ascii="Arial" w:hAnsi="Arial"/>
        </w:rPr>
        <w:t xml:space="preserve">, </w:t>
      </w:r>
      <w:r w:rsidR="00C902B4" w:rsidRPr="001A6AD8">
        <w:rPr>
          <w:rFonts w:ascii="Arial" w:hAnsi="Arial"/>
        </w:rPr>
        <w:t>NZ Police</w:t>
      </w:r>
      <w:r w:rsidRPr="001A6AD8">
        <w:rPr>
          <w:rFonts w:ascii="Arial" w:hAnsi="Arial"/>
        </w:rPr>
        <w:t xml:space="preserve"> and the Medical Council in the 1970s continued to have negative consequences for survivors into the 2000s.</w:t>
      </w:r>
    </w:p>
    <w:p w14:paraId="069936EF" w14:textId="6722D08F" w:rsidR="00BE6982" w:rsidRPr="001A6AD8" w:rsidRDefault="00BE6982" w:rsidP="0069749C">
      <w:pPr>
        <w:pStyle w:val="ListParagraph"/>
        <w:spacing w:before="120" w:after="120"/>
        <w:rPr>
          <w:rFonts w:ascii="Arial" w:hAnsi="Arial"/>
        </w:rPr>
      </w:pPr>
      <w:r w:rsidRPr="001A6AD8">
        <w:rPr>
          <w:rFonts w:ascii="Arial" w:hAnsi="Arial"/>
        </w:rPr>
        <w:t>Amid the publicity about a possible Crown settlement with claimants, the Medical Council wrote in July 2001 to Crown Law asking for any information relating to the settlement that it could lawfully disclose.</w:t>
      </w:r>
      <w:r w:rsidRPr="001A6AD8">
        <w:rPr>
          <w:rFonts w:ascii="Arial" w:hAnsi="Arial"/>
          <w:vertAlign w:val="superscript"/>
        </w:rPr>
        <w:footnoteReference w:id="1655"/>
      </w:r>
      <w:r w:rsidRPr="001A6AD8">
        <w:rPr>
          <w:rFonts w:ascii="Arial" w:hAnsi="Arial"/>
        </w:rPr>
        <w:t xml:space="preserve"> Crown Law responded three months later, merely enclosing a copy of Sir Rodney’s report,</w:t>
      </w:r>
      <w:r w:rsidRPr="001A6AD8">
        <w:rPr>
          <w:rFonts w:ascii="Arial" w:hAnsi="Arial"/>
          <w:vertAlign w:val="superscript"/>
        </w:rPr>
        <w:footnoteReference w:id="1656"/>
      </w:r>
      <w:r w:rsidRPr="001A6AD8">
        <w:rPr>
          <w:rFonts w:ascii="Arial" w:hAnsi="Arial"/>
        </w:rPr>
        <w:t xml:space="preserve"> which the council forwarded to the Medical Practitioners Board of Victoria with the comment that the report seemed of no use in pursuing any complaints.</w:t>
      </w:r>
      <w:r w:rsidRPr="001A6AD8">
        <w:rPr>
          <w:rFonts w:ascii="Arial" w:hAnsi="Arial"/>
          <w:vertAlign w:val="superscript"/>
        </w:rPr>
        <w:footnoteReference w:id="1657"/>
      </w:r>
    </w:p>
    <w:p w14:paraId="126AC1B4" w14:textId="704D3173" w:rsidR="00BE6982" w:rsidRPr="001A6AD8" w:rsidRDefault="00BE6982" w:rsidP="0069749C">
      <w:pPr>
        <w:pStyle w:val="ListParagraph"/>
        <w:spacing w:before="120" w:after="120"/>
        <w:rPr>
          <w:rFonts w:ascii="Arial" w:hAnsi="Arial"/>
        </w:rPr>
      </w:pPr>
      <w:r w:rsidRPr="001A6AD8">
        <w:rPr>
          <w:rFonts w:ascii="Arial" w:hAnsi="Arial"/>
        </w:rPr>
        <w:t xml:space="preserve">At the time, the </w:t>
      </w:r>
      <w:r w:rsidR="00326ED8" w:rsidRPr="001A6AD8">
        <w:rPr>
          <w:rFonts w:ascii="Arial" w:hAnsi="Arial"/>
        </w:rPr>
        <w:t>Medical C</w:t>
      </w:r>
      <w:r w:rsidRPr="001A6AD8">
        <w:rPr>
          <w:rFonts w:ascii="Arial" w:hAnsi="Arial"/>
        </w:rPr>
        <w:t>ouncil had no power to investigate professional misconduct without having first received a complaint.</w:t>
      </w:r>
      <w:r w:rsidR="00334E09" w:rsidRPr="001A6AD8">
        <w:rPr>
          <w:rStyle w:val="FootnoteReference"/>
          <w:rFonts w:ascii="Arial" w:hAnsi="Arial"/>
        </w:rPr>
        <w:footnoteReference w:id="1658"/>
      </w:r>
      <w:r w:rsidRPr="001A6AD8">
        <w:rPr>
          <w:rFonts w:ascii="Arial" w:hAnsi="Arial"/>
        </w:rPr>
        <w:t xml:space="preserve"> </w:t>
      </w:r>
    </w:p>
    <w:p w14:paraId="5B6180B1" w14:textId="4DBAB0FF" w:rsidR="00BE6982" w:rsidRPr="001A6AD8" w:rsidRDefault="00BE6982" w:rsidP="0069749C">
      <w:pPr>
        <w:pStyle w:val="Heading3"/>
        <w:spacing w:before="120"/>
      </w:pPr>
      <w:bookmarkStart w:id="3096" w:name="_Toc100311346"/>
      <w:bookmarkStart w:id="3097" w:name="_Toc104372588"/>
      <w:bookmarkStart w:id="3098" w:name="_Toc106097635"/>
      <w:bookmarkStart w:id="3099" w:name="_Toc112771302"/>
      <w:bookmarkStart w:id="3100" w:name="_Toc115968483"/>
      <w:bookmarkStart w:id="3101" w:name="_Toc116029748"/>
      <w:bookmarkStart w:id="3102" w:name="_Toc116036115"/>
      <w:bookmarkStart w:id="3103" w:name="_Toc116043218"/>
      <w:bookmarkStart w:id="3104" w:name="_Toc116051365"/>
      <w:bookmarkStart w:id="3105" w:name="_Toc116052832"/>
      <w:bookmarkStart w:id="3106" w:name="_Toc116995896"/>
      <w:bookmarkStart w:id="3107" w:name="_Toc117168890"/>
      <w:bookmarkStart w:id="3108" w:name="_Toc119064178"/>
      <w:bookmarkStart w:id="3109" w:name="_Toc119429391"/>
      <w:bookmarkStart w:id="3110" w:name="_Toc120905802"/>
      <w:bookmarkStart w:id="3111" w:name="_Toc125980149"/>
      <w:bookmarkStart w:id="3112" w:name="_Toc125981730"/>
      <w:bookmarkStart w:id="3113" w:name="_Toc97800234"/>
      <w:bookmarkStart w:id="3114" w:name="_Toc97824875"/>
      <w:bookmarkStart w:id="3115" w:name="_Toc106812866"/>
      <w:bookmarkStart w:id="3116" w:name="_Toc107216757"/>
      <w:bookmarkStart w:id="3117" w:name="_Toc250433142"/>
      <w:bookmarkStart w:id="3118" w:name="_Toc1815785208"/>
      <w:bookmarkStart w:id="3119" w:name="_Toc108544046"/>
      <w:bookmarkStart w:id="3120" w:name="_Toc352919582"/>
      <w:bookmarkStart w:id="3121" w:name="_Toc2022816382"/>
      <w:bookmarkStart w:id="3122" w:name="_Toc108631318"/>
      <w:bookmarkStart w:id="3123" w:name="_Toc108793542"/>
      <w:bookmarkStart w:id="3124" w:name="_Toc109032076"/>
      <w:bookmarkStart w:id="3125" w:name="_Toc109034384"/>
      <w:r w:rsidRPr="001A6AD8">
        <w:t>Royal Australian and New Zealand College of Psychiatrists</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r w:rsidRPr="001A6AD8">
        <w:t xml:space="preserve"> </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270058D4" w14:textId="5442A8AF" w:rsidR="002E378E" w:rsidRPr="001A6AD8" w:rsidRDefault="00BE6982" w:rsidP="0069749C">
      <w:pPr>
        <w:pStyle w:val="ListParagraph"/>
        <w:spacing w:before="120" w:after="120"/>
        <w:rPr>
          <w:rFonts w:ascii="Arial" w:hAnsi="Arial"/>
        </w:rPr>
      </w:pPr>
      <w:r w:rsidRPr="001A6AD8">
        <w:rPr>
          <w:rFonts w:ascii="Arial" w:hAnsi="Arial"/>
        </w:rPr>
        <w:t xml:space="preserve">In early 1999, </w:t>
      </w:r>
      <w:r w:rsidRPr="001A6AD8">
        <w:rPr>
          <w:rFonts w:ascii="Arial" w:eastAsia="Wingdings" w:hAnsi="Arial"/>
        </w:rPr>
        <w:t xml:space="preserve">media publicity about </w:t>
      </w:r>
      <w:r w:rsidR="00870DBB" w:rsidRPr="001A6AD8">
        <w:rPr>
          <w:rFonts w:ascii="Arial" w:eastAsia="Wingdings" w:hAnsi="Arial"/>
        </w:rPr>
        <w:t>Dr </w:t>
      </w:r>
      <w:r w:rsidRPr="001A6AD8">
        <w:rPr>
          <w:rFonts w:ascii="Arial" w:eastAsia="Wingdings" w:hAnsi="Arial"/>
        </w:rPr>
        <w:t>Leeks and the unit attracted t</w:t>
      </w:r>
      <w:r w:rsidRPr="001A6AD8">
        <w:rPr>
          <w:rFonts w:ascii="Arial" w:hAnsi="Arial"/>
        </w:rPr>
        <w:t xml:space="preserve">he attention of the Royal Australian and New Zealand College of Psychiatrists. The </w:t>
      </w:r>
      <w:r w:rsidR="00234CF6" w:rsidRPr="001A6AD8">
        <w:rPr>
          <w:rFonts w:ascii="Arial" w:hAnsi="Arial"/>
        </w:rPr>
        <w:t>c</w:t>
      </w:r>
      <w:r w:rsidRPr="001A6AD8">
        <w:rPr>
          <w:rFonts w:ascii="Arial" w:hAnsi="Arial"/>
        </w:rPr>
        <w:t xml:space="preserve">ollege’s Professional Conduct Committee was </w:t>
      </w:r>
      <w:r w:rsidR="00234CF6" w:rsidRPr="001A6AD8">
        <w:rPr>
          <w:rFonts w:ascii="Arial" w:hAnsi="Arial"/>
        </w:rPr>
        <w:t xml:space="preserve">asked </w:t>
      </w:r>
      <w:r w:rsidRPr="001A6AD8">
        <w:rPr>
          <w:rFonts w:ascii="Arial" w:hAnsi="Arial"/>
        </w:rPr>
        <w:t xml:space="preserve">to consider </w:t>
      </w:r>
      <w:r w:rsidR="00234CF6" w:rsidRPr="001A6AD8">
        <w:rPr>
          <w:rFonts w:ascii="Arial" w:hAnsi="Arial"/>
        </w:rPr>
        <w:t xml:space="preserve">whether </w:t>
      </w:r>
      <w:r w:rsidRPr="001A6AD8">
        <w:rPr>
          <w:rFonts w:ascii="Arial" w:hAnsi="Arial"/>
        </w:rPr>
        <w:t>it should initiate a disciplinary process.</w:t>
      </w:r>
      <w:r w:rsidRPr="001A6AD8">
        <w:rPr>
          <w:rStyle w:val="FootnoteReference"/>
          <w:rFonts w:ascii="Arial" w:hAnsi="Arial"/>
        </w:rPr>
        <w:footnoteReference w:id="1659"/>
      </w:r>
      <w:r w:rsidRPr="001A6AD8">
        <w:rPr>
          <w:rFonts w:ascii="Arial" w:hAnsi="Arial"/>
        </w:rPr>
        <w:t xml:space="preserve"> </w:t>
      </w:r>
      <w:r w:rsidR="00D53A43" w:rsidRPr="001A6AD8">
        <w:rPr>
          <w:rFonts w:ascii="Arial" w:hAnsi="Arial"/>
        </w:rPr>
        <w:t>I</w:t>
      </w:r>
      <w:r w:rsidR="00301DBD" w:rsidRPr="001A6AD8">
        <w:rPr>
          <w:rFonts w:ascii="Arial" w:hAnsi="Arial"/>
        </w:rPr>
        <w:t xml:space="preserve">n June 1999, </w:t>
      </w:r>
      <w:r w:rsidR="00870DBB" w:rsidRPr="001A6AD8">
        <w:rPr>
          <w:rFonts w:ascii="Arial" w:hAnsi="Arial"/>
        </w:rPr>
        <w:t>Dr </w:t>
      </w:r>
      <w:r w:rsidR="00301DBD" w:rsidRPr="001A6AD8">
        <w:rPr>
          <w:rFonts w:ascii="Arial" w:hAnsi="Arial"/>
        </w:rPr>
        <w:t xml:space="preserve">Broadbent wrote to </w:t>
      </w:r>
      <w:r w:rsidR="00870DBB" w:rsidRPr="001A6AD8">
        <w:rPr>
          <w:rFonts w:ascii="Arial" w:hAnsi="Arial"/>
        </w:rPr>
        <w:t>Dr </w:t>
      </w:r>
      <w:r w:rsidR="00301DBD" w:rsidRPr="001A6AD8">
        <w:rPr>
          <w:rFonts w:ascii="Arial" w:hAnsi="Arial"/>
        </w:rPr>
        <w:t xml:space="preserve">Leeks, inviting </w:t>
      </w:r>
      <w:r w:rsidR="00870DBB" w:rsidRPr="001A6AD8">
        <w:rPr>
          <w:rFonts w:ascii="Arial" w:hAnsi="Arial"/>
        </w:rPr>
        <w:t>Dr </w:t>
      </w:r>
      <w:r w:rsidR="00301DBD" w:rsidRPr="001A6AD8">
        <w:rPr>
          <w:rFonts w:ascii="Arial" w:hAnsi="Arial"/>
        </w:rPr>
        <w:t xml:space="preserve">Leeks </w:t>
      </w:r>
      <w:r w:rsidR="00247BB3" w:rsidRPr="001A6AD8">
        <w:rPr>
          <w:rFonts w:ascii="Arial" w:hAnsi="Arial"/>
        </w:rPr>
        <w:t xml:space="preserve">to </w:t>
      </w:r>
      <w:r w:rsidR="00301DBD" w:rsidRPr="001A6AD8">
        <w:rPr>
          <w:rFonts w:ascii="Arial" w:hAnsi="Arial"/>
        </w:rPr>
        <w:t xml:space="preserve">comment </w:t>
      </w:r>
      <w:r w:rsidR="00234CF6" w:rsidRPr="001A6AD8">
        <w:rPr>
          <w:rFonts w:ascii="Arial" w:hAnsi="Arial"/>
        </w:rPr>
        <w:t xml:space="preserve">on </w:t>
      </w:r>
      <w:r w:rsidR="00301DBD" w:rsidRPr="001A6AD8">
        <w:rPr>
          <w:rFonts w:ascii="Arial" w:hAnsi="Arial"/>
        </w:rPr>
        <w:t>the allegations about his conduct at Lake Alice</w:t>
      </w:r>
      <w:r w:rsidR="00D53A43" w:rsidRPr="001A6AD8">
        <w:rPr>
          <w:rFonts w:ascii="Arial" w:hAnsi="Arial"/>
        </w:rPr>
        <w:t>.</w:t>
      </w:r>
      <w:r w:rsidR="00D53A43" w:rsidRPr="001A6AD8">
        <w:rPr>
          <w:rStyle w:val="FootnoteReference"/>
          <w:rFonts w:ascii="Arial" w:hAnsi="Arial"/>
        </w:rPr>
        <w:footnoteReference w:id="1660"/>
      </w:r>
      <w:r w:rsidR="00D53A43" w:rsidRPr="001A6AD8">
        <w:rPr>
          <w:rFonts w:ascii="Arial" w:hAnsi="Arial"/>
        </w:rPr>
        <w:t xml:space="preserve"> </w:t>
      </w:r>
      <w:r w:rsidR="00192388" w:rsidRPr="001A6AD8">
        <w:rPr>
          <w:rFonts w:ascii="Arial" w:hAnsi="Arial"/>
        </w:rPr>
        <w:t xml:space="preserve">In August 1999, </w:t>
      </w:r>
      <w:r w:rsidR="00870DBB" w:rsidRPr="001A6AD8">
        <w:rPr>
          <w:rFonts w:ascii="Arial" w:hAnsi="Arial"/>
        </w:rPr>
        <w:t>Dr </w:t>
      </w:r>
      <w:r w:rsidR="00192388" w:rsidRPr="001A6AD8">
        <w:rPr>
          <w:rFonts w:ascii="Arial" w:hAnsi="Arial"/>
        </w:rPr>
        <w:t xml:space="preserve">Leeks responded to </w:t>
      </w:r>
      <w:r w:rsidR="00870DBB" w:rsidRPr="001A6AD8">
        <w:rPr>
          <w:rFonts w:ascii="Arial" w:hAnsi="Arial"/>
        </w:rPr>
        <w:t>Dr </w:t>
      </w:r>
      <w:r w:rsidR="00192388" w:rsidRPr="001A6AD8">
        <w:rPr>
          <w:rFonts w:ascii="Arial" w:hAnsi="Arial"/>
        </w:rPr>
        <w:t>Broadbent, providing his response</w:t>
      </w:r>
      <w:r w:rsidR="0074361D" w:rsidRPr="001A6AD8">
        <w:rPr>
          <w:rFonts w:ascii="Arial" w:hAnsi="Arial"/>
        </w:rPr>
        <w:t>, which was provided to the Professional Conduct Committee</w:t>
      </w:r>
      <w:r w:rsidR="00192388" w:rsidRPr="001A6AD8">
        <w:rPr>
          <w:rFonts w:ascii="Arial" w:hAnsi="Arial"/>
        </w:rPr>
        <w:t>.</w:t>
      </w:r>
      <w:r w:rsidR="00192388" w:rsidRPr="001A6AD8">
        <w:rPr>
          <w:rStyle w:val="FootnoteReference"/>
          <w:rFonts w:ascii="Arial" w:hAnsi="Arial"/>
        </w:rPr>
        <w:footnoteReference w:id="1661"/>
      </w:r>
      <w:r w:rsidR="00192388" w:rsidRPr="001A6AD8">
        <w:rPr>
          <w:rFonts w:ascii="Arial" w:hAnsi="Arial"/>
        </w:rPr>
        <w:t xml:space="preserve"> </w:t>
      </w:r>
    </w:p>
    <w:p w14:paraId="7A66C4DA" w14:textId="32A31F6C" w:rsidR="00BE6982" w:rsidRPr="001A6AD8" w:rsidRDefault="00FB75CB" w:rsidP="0069749C">
      <w:pPr>
        <w:pStyle w:val="ListParagraph"/>
        <w:spacing w:before="120" w:after="120"/>
        <w:rPr>
          <w:rFonts w:ascii="Arial" w:hAnsi="Arial"/>
        </w:rPr>
      </w:pPr>
      <w:r w:rsidRPr="001A6AD8">
        <w:rPr>
          <w:rFonts w:ascii="Arial" w:hAnsi="Arial"/>
        </w:rPr>
        <w:t>While t</w:t>
      </w:r>
      <w:r w:rsidR="00BE6982" w:rsidRPr="001A6AD8">
        <w:rPr>
          <w:rFonts w:ascii="Arial" w:hAnsi="Arial"/>
        </w:rPr>
        <w:t xml:space="preserve">he college had the power to censure, suspend and expel members, it had no </w:t>
      </w:r>
      <w:r w:rsidR="00126D62" w:rsidRPr="001A6AD8">
        <w:rPr>
          <w:rFonts w:ascii="Arial" w:hAnsi="Arial"/>
        </w:rPr>
        <w:t>powers to investigate or require the production of information or evidence in relation to misconduct of psychiatrists</w:t>
      </w:r>
      <w:r w:rsidR="00BE6982" w:rsidRPr="001A6AD8">
        <w:rPr>
          <w:rFonts w:ascii="Arial" w:hAnsi="Arial"/>
        </w:rPr>
        <w:t>.</w:t>
      </w:r>
      <w:r w:rsidR="00BE6982" w:rsidRPr="001A6AD8">
        <w:rPr>
          <w:rStyle w:val="FootnoteReference"/>
          <w:rFonts w:ascii="Arial" w:hAnsi="Arial"/>
        </w:rPr>
        <w:footnoteReference w:id="1662"/>
      </w:r>
      <w:r w:rsidR="00BE6982" w:rsidRPr="001A6AD8">
        <w:rPr>
          <w:rFonts w:ascii="Arial" w:hAnsi="Arial"/>
        </w:rPr>
        <w:t xml:space="preserve"> As a result, it typically relied on factual findings of regulatory bodies such as the Medical Council of New Zealand or the courts</w:t>
      </w:r>
      <w:r w:rsidR="00FE7D79" w:rsidRPr="001A6AD8">
        <w:rPr>
          <w:rFonts w:ascii="Arial" w:hAnsi="Arial"/>
        </w:rPr>
        <w:t xml:space="preserve"> to establish facts for the purposes of considering action in relation to a person’s </w:t>
      </w:r>
      <w:r w:rsidR="00234CF6" w:rsidRPr="001A6AD8">
        <w:rPr>
          <w:rFonts w:ascii="Arial" w:hAnsi="Arial"/>
        </w:rPr>
        <w:t>c</w:t>
      </w:r>
      <w:r w:rsidR="00FE7D79" w:rsidRPr="001A6AD8">
        <w:rPr>
          <w:rFonts w:ascii="Arial" w:hAnsi="Arial"/>
        </w:rPr>
        <w:t>ollege membership</w:t>
      </w:r>
      <w:r w:rsidR="00BE6982" w:rsidRPr="001A6AD8">
        <w:rPr>
          <w:rFonts w:ascii="Arial" w:hAnsi="Arial"/>
        </w:rPr>
        <w:t>.</w:t>
      </w:r>
      <w:r w:rsidR="00BE6982" w:rsidRPr="001A6AD8">
        <w:rPr>
          <w:vertAlign w:val="superscript"/>
        </w:rPr>
        <w:footnoteReference w:id="1663"/>
      </w:r>
    </w:p>
    <w:p w14:paraId="0F2F73AC" w14:textId="28E1FD23" w:rsidR="00BE6982" w:rsidRPr="001A6AD8" w:rsidRDefault="00C44D07" w:rsidP="0069749C">
      <w:pPr>
        <w:pStyle w:val="ListParagraph"/>
        <w:spacing w:before="120" w:after="120"/>
        <w:rPr>
          <w:rFonts w:ascii="Arial" w:hAnsi="Arial"/>
        </w:rPr>
      </w:pPr>
      <w:r w:rsidRPr="001A6AD8">
        <w:rPr>
          <w:rFonts w:ascii="Arial" w:hAnsi="Arial"/>
        </w:rPr>
        <w:t>Associat</w:t>
      </w:r>
      <w:r w:rsidR="002F76D0" w:rsidRPr="001A6AD8">
        <w:rPr>
          <w:rFonts w:ascii="Arial" w:hAnsi="Arial"/>
        </w:rPr>
        <w:t>e Profes</w:t>
      </w:r>
      <w:r w:rsidRPr="001A6AD8">
        <w:rPr>
          <w:rFonts w:ascii="Arial" w:hAnsi="Arial"/>
        </w:rPr>
        <w:t>sor</w:t>
      </w:r>
      <w:r w:rsidR="00BE6982" w:rsidRPr="001A6AD8">
        <w:rPr>
          <w:rFonts w:ascii="Arial" w:hAnsi="Arial"/>
        </w:rPr>
        <w:t xml:space="preserve"> Wayne Miles, the </w:t>
      </w:r>
      <w:r w:rsidR="00234CF6" w:rsidRPr="001A6AD8">
        <w:rPr>
          <w:rFonts w:ascii="Arial" w:hAnsi="Arial"/>
        </w:rPr>
        <w:t>p</w:t>
      </w:r>
      <w:r w:rsidRPr="001A6AD8">
        <w:rPr>
          <w:rFonts w:ascii="Arial" w:hAnsi="Arial"/>
        </w:rPr>
        <w:t xml:space="preserve">resident of the </w:t>
      </w:r>
      <w:r w:rsidR="00234CF6" w:rsidRPr="001A6AD8">
        <w:rPr>
          <w:rFonts w:ascii="Arial" w:hAnsi="Arial"/>
        </w:rPr>
        <w:t>c</w:t>
      </w:r>
      <w:r w:rsidRPr="001A6AD8">
        <w:rPr>
          <w:rFonts w:ascii="Arial" w:hAnsi="Arial"/>
        </w:rPr>
        <w:t>ollege from</w:t>
      </w:r>
      <w:r w:rsidR="00BE6982" w:rsidRPr="001A6AD8">
        <w:rPr>
          <w:rFonts w:ascii="Arial" w:hAnsi="Arial"/>
        </w:rPr>
        <w:t xml:space="preserve"> 2001</w:t>
      </w:r>
      <w:r w:rsidRPr="001A6AD8">
        <w:rPr>
          <w:rFonts w:ascii="Arial" w:hAnsi="Arial"/>
        </w:rPr>
        <w:t xml:space="preserve"> to 2003</w:t>
      </w:r>
      <w:r w:rsidR="00BE6982" w:rsidRPr="001A6AD8">
        <w:rPr>
          <w:rFonts w:ascii="Arial" w:hAnsi="Arial"/>
        </w:rPr>
        <w:t>, said the difficulty for the college was that “all the reports of the practices at Lake Alice Hospital would suggest gross malpractice, but we could not obtain from any of the possible sources clear, factual evidence of that malpractice”.</w:t>
      </w:r>
      <w:r w:rsidR="00BE6982" w:rsidRPr="001A6AD8">
        <w:rPr>
          <w:rFonts w:ascii="Arial" w:hAnsi="Arial"/>
          <w:vertAlign w:val="superscript"/>
        </w:rPr>
        <w:footnoteReference w:id="1664"/>
      </w:r>
      <w:r w:rsidR="00BE6982" w:rsidRPr="001A6AD8">
        <w:rPr>
          <w:rFonts w:ascii="Arial" w:hAnsi="Arial"/>
        </w:rPr>
        <w:t xml:space="preserve"> He told us the organisation was so concerned about </w:t>
      </w:r>
      <w:r w:rsidR="00870DBB" w:rsidRPr="001A6AD8">
        <w:rPr>
          <w:rFonts w:ascii="Arial" w:hAnsi="Arial"/>
        </w:rPr>
        <w:t>Dr </w:t>
      </w:r>
      <w:r w:rsidR="00BE6982" w:rsidRPr="001A6AD8">
        <w:rPr>
          <w:rFonts w:ascii="Arial" w:hAnsi="Arial"/>
        </w:rPr>
        <w:t>Leeks that it took the “unusual step” of requesting information from the Crown.</w:t>
      </w:r>
      <w:r w:rsidR="00BE6982" w:rsidRPr="001A6AD8">
        <w:rPr>
          <w:rFonts w:ascii="Arial" w:hAnsi="Arial"/>
          <w:vertAlign w:val="superscript"/>
        </w:rPr>
        <w:footnoteReference w:id="1665"/>
      </w:r>
      <w:r w:rsidR="00BE6982" w:rsidRPr="001A6AD8">
        <w:rPr>
          <w:rFonts w:ascii="Arial" w:hAnsi="Arial"/>
        </w:rPr>
        <w:t xml:space="preserve"> </w:t>
      </w:r>
    </w:p>
    <w:p w14:paraId="781F6528" w14:textId="130FE608" w:rsidR="00BE6982" w:rsidRPr="001A6AD8" w:rsidRDefault="00BE6982" w:rsidP="0069749C">
      <w:pPr>
        <w:pStyle w:val="ListParagraph"/>
        <w:spacing w:before="120" w:after="120"/>
        <w:rPr>
          <w:rFonts w:ascii="Arial" w:hAnsi="Arial"/>
        </w:rPr>
      </w:pPr>
      <w:r w:rsidRPr="001A6AD8">
        <w:rPr>
          <w:rFonts w:ascii="Arial" w:hAnsi="Arial"/>
        </w:rPr>
        <w:t xml:space="preserve">The college’s executive director, </w:t>
      </w:r>
      <w:r w:rsidR="002E378E" w:rsidRPr="001A6AD8">
        <w:rPr>
          <w:rFonts w:ascii="Arial" w:hAnsi="Arial"/>
        </w:rPr>
        <w:t>Mr </w:t>
      </w:r>
      <w:r w:rsidRPr="001A6AD8">
        <w:rPr>
          <w:rFonts w:ascii="Arial" w:hAnsi="Arial"/>
        </w:rPr>
        <w:t xml:space="preserve">Craig Patterson made renewed efforts to highlight to various regulatory bodies, as well as to the </w:t>
      </w:r>
      <w:r w:rsidR="00B000DA" w:rsidRPr="001A6AD8">
        <w:rPr>
          <w:rFonts w:ascii="Arial" w:hAnsi="Arial"/>
        </w:rPr>
        <w:t>Government</w:t>
      </w:r>
      <w:r w:rsidRPr="001A6AD8">
        <w:rPr>
          <w:rFonts w:ascii="Arial" w:hAnsi="Arial"/>
        </w:rPr>
        <w:t xml:space="preserve">, </w:t>
      </w:r>
      <w:r w:rsidR="006A207A" w:rsidRPr="001A6AD8">
        <w:rPr>
          <w:rFonts w:ascii="Arial" w:hAnsi="Arial"/>
        </w:rPr>
        <w:t xml:space="preserve">the college’s </w:t>
      </w:r>
      <w:r w:rsidRPr="001A6AD8">
        <w:rPr>
          <w:rFonts w:ascii="Arial" w:hAnsi="Arial"/>
        </w:rPr>
        <w:t>inability to institute disciplinary proceedings without an appropriate body having first made factual findings. On 16 October 2001, Mr</w:t>
      </w:r>
      <w:r w:rsidR="00ED7B63" w:rsidRPr="001A6AD8">
        <w:rPr>
          <w:rFonts w:ascii="Arial" w:hAnsi="Arial"/>
        </w:rPr>
        <w:t> </w:t>
      </w:r>
      <w:r w:rsidRPr="001A6AD8">
        <w:rPr>
          <w:rFonts w:ascii="Arial" w:hAnsi="Arial"/>
        </w:rPr>
        <w:t xml:space="preserve">Patterson wrote to the </w:t>
      </w:r>
      <w:r w:rsidR="007E25B6" w:rsidRPr="001A6AD8">
        <w:rPr>
          <w:rFonts w:ascii="Arial" w:hAnsi="Arial"/>
        </w:rPr>
        <w:t>M</w:t>
      </w:r>
      <w:r w:rsidR="00D32B59" w:rsidRPr="001A6AD8">
        <w:rPr>
          <w:rFonts w:ascii="Arial" w:hAnsi="Arial"/>
        </w:rPr>
        <w:t>inister</w:t>
      </w:r>
      <w:r w:rsidRPr="001A6AD8">
        <w:rPr>
          <w:rFonts w:ascii="Arial" w:hAnsi="Arial"/>
        </w:rPr>
        <w:t xml:space="preserve"> of </w:t>
      </w:r>
      <w:r w:rsidR="007E25B6" w:rsidRPr="001A6AD8">
        <w:rPr>
          <w:rFonts w:ascii="Arial" w:hAnsi="Arial"/>
        </w:rPr>
        <w:t>H</w:t>
      </w:r>
      <w:r w:rsidR="00D32B59" w:rsidRPr="001A6AD8">
        <w:rPr>
          <w:rFonts w:ascii="Arial" w:hAnsi="Arial"/>
        </w:rPr>
        <w:t>ealth,</w:t>
      </w:r>
      <w:r w:rsidRPr="001A6AD8">
        <w:rPr>
          <w:rFonts w:ascii="Arial" w:hAnsi="Arial"/>
        </w:rPr>
        <w:t xml:space="preserve"> Annette King</w:t>
      </w:r>
      <w:r w:rsidR="00D32B59" w:rsidRPr="001A6AD8">
        <w:rPr>
          <w:rFonts w:ascii="Arial" w:hAnsi="Arial"/>
        </w:rPr>
        <w:t>,</w:t>
      </w:r>
      <w:r w:rsidRPr="001A6AD8">
        <w:rPr>
          <w:rFonts w:ascii="Arial" w:hAnsi="Arial"/>
        </w:rPr>
        <w:t xml:space="preserve"> asking the </w:t>
      </w:r>
      <w:r w:rsidR="00B000DA" w:rsidRPr="001A6AD8">
        <w:rPr>
          <w:rFonts w:ascii="Arial" w:hAnsi="Arial"/>
        </w:rPr>
        <w:t xml:space="preserve">Government </w:t>
      </w:r>
      <w:r w:rsidRPr="001A6AD8">
        <w:rPr>
          <w:rFonts w:ascii="Arial" w:hAnsi="Arial"/>
        </w:rPr>
        <w:t xml:space="preserve">and Ministry of Health to provide any information relating to </w:t>
      </w:r>
      <w:r w:rsidR="00870DBB" w:rsidRPr="001A6AD8">
        <w:rPr>
          <w:rFonts w:ascii="Arial" w:hAnsi="Arial"/>
        </w:rPr>
        <w:t>Dr </w:t>
      </w:r>
      <w:r w:rsidRPr="001A6AD8">
        <w:rPr>
          <w:rFonts w:ascii="Arial" w:hAnsi="Arial"/>
        </w:rPr>
        <w:t>Leeks’ clinical practice at Lake Alice.</w:t>
      </w:r>
      <w:r w:rsidRPr="001A6AD8">
        <w:rPr>
          <w:rFonts w:ascii="Arial" w:hAnsi="Arial"/>
          <w:vertAlign w:val="superscript"/>
        </w:rPr>
        <w:footnoteReference w:id="1666"/>
      </w:r>
      <w:r w:rsidRPr="001A6AD8">
        <w:rPr>
          <w:rFonts w:ascii="Arial" w:hAnsi="Arial"/>
        </w:rPr>
        <w:t xml:space="preserve"> He said </w:t>
      </w:r>
      <w:r w:rsidR="00A32858" w:rsidRPr="001A6AD8">
        <w:rPr>
          <w:rFonts w:ascii="Arial" w:hAnsi="Arial"/>
        </w:rPr>
        <w:t xml:space="preserve">the </w:t>
      </w:r>
      <w:r w:rsidR="00234CF6" w:rsidRPr="001A6AD8">
        <w:rPr>
          <w:rFonts w:ascii="Arial" w:hAnsi="Arial"/>
        </w:rPr>
        <w:t>college</w:t>
      </w:r>
      <w:r w:rsidR="00A32858" w:rsidRPr="001A6AD8">
        <w:rPr>
          <w:rFonts w:ascii="Arial" w:hAnsi="Arial"/>
        </w:rPr>
        <w:t xml:space="preserve"> </w:t>
      </w:r>
      <w:r w:rsidR="00F0435E" w:rsidRPr="001A6AD8">
        <w:rPr>
          <w:rFonts w:ascii="Arial" w:hAnsi="Arial"/>
        </w:rPr>
        <w:t xml:space="preserve">had previously </w:t>
      </w:r>
      <w:r w:rsidR="00A32858" w:rsidRPr="001A6AD8">
        <w:rPr>
          <w:rFonts w:ascii="Arial" w:hAnsi="Arial"/>
        </w:rPr>
        <w:t xml:space="preserve">sought </w:t>
      </w:r>
      <w:r w:rsidR="00001AB4" w:rsidRPr="001A6AD8">
        <w:rPr>
          <w:rFonts w:ascii="Arial" w:hAnsi="Arial"/>
        </w:rPr>
        <w:t>informatio</w:t>
      </w:r>
      <w:r w:rsidR="00BA5F49" w:rsidRPr="001A6AD8">
        <w:rPr>
          <w:rFonts w:ascii="Arial" w:hAnsi="Arial"/>
        </w:rPr>
        <w:t xml:space="preserve">n </w:t>
      </w:r>
      <w:r w:rsidR="00001AB4" w:rsidRPr="001A6AD8">
        <w:rPr>
          <w:rFonts w:ascii="Arial" w:hAnsi="Arial"/>
        </w:rPr>
        <w:t>from</w:t>
      </w:r>
      <w:r w:rsidRPr="001A6AD8">
        <w:rPr>
          <w:rFonts w:ascii="Arial" w:hAnsi="Arial"/>
        </w:rPr>
        <w:t xml:space="preserve"> the Medical Practitioners Board of Victoria</w:t>
      </w:r>
      <w:r w:rsidR="006A207A" w:rsidRPr="001A6AD8">
        <w:rPr>
          <w:rFonts w:ascii="Arial" w:hAnsi="Arial"/>
        </w:rPr>
        <w:t xml:space="preserve"> and from the New Zealand</w:t>
      </w:r>
      <w:r w:rsidRPr="001A6AD8">
        <w:rPr>
          <w:rFonts w:ascii="Arial" w:hAnsi="Arial"/>
        </w:rPr>
        <w:t xml:space="preserve"> Medical Council, High Court</w:t>
      </w:r>
      <w:r w:rsidR="006A207A" w:rsidRPr="001A6AD8">
        <w:rPr>
          <w:rFonts w:ascii="Arial" w:hAnsi="Arial"/>
        </w:rPr>
        <w:t xml:space="preserve"> </w:t>
      </w:r>
      <w:r w:rsidRPr="001A6AD8">
        <w:rPr>
          <w:rFonts w:ascii="Arial" w:hAnsi="Arial"/>
        </w:rPr>
        <w:t>and Ministry of Health</w:t>
      </w:r>
      <w:r w:rsidR="00A32858" w:rsidRPr="001A6AD8">
        <w:rPr>
          <w:rFonts w:ascii="Arial" w:hAnsi="Arial"/>
        </w:rPr>
        <w:t>.</w:t>
      </w:r>
      <w:r w:rsidR="00A32858" w:rsidRPr="001A6AD8">
        <w:rPr>
          <w:rFonts w:ascii="Arial" w:hAnsi="Arial"/>
          <w:vertAlign w:val="superscript"/>
        </w:rPr>
        <w:footnoteReference w:id="1667"/>
      </w:r>
      <w:r w:rsidR="00A32858" w:rsidRPr="001A6AD8">
        <w:rPr>
          <w:rFonts w:ascii="Arial" w:hAnsi="Arial"/>
        </w:rPr>
        <w:t xml:space="preserve"> However, </w:t>
      </w:r>
      <w:r w:rsidRPr="001A6AD8">
        <w:rPr>
          <w:rFonts w:ascii="Arial" w:hAnsi="Arial"/>
        </w:rPr>
        <w:t xml:space="preserve">no determinations of fact regarding </w:t>
      </w:r>
      <w:r w:rsidR="00870DBB" w:rsidRPr="001A6AD8">
        <w:rPr>
          <w:rFonts w:ascii="Arial" w:hAnsi="Arial"/>
        </w:rPr>
        <w:t>Dr </w:t>
      </w:r>
      <w:r w:rsidRPr="001A6AD8">
        <w:rPr>
          <w:rFonts w:ascii="Arial" w:hAnsi="Arial"/>
        </w:rPr>
        <w:t xml:space="preserve">Leeks’ role in the allegations </w:t>
      </w:r>
      <w:r w:rsidR="00A32858" w:rsidRPr="001A6AD8">
        <w:rPr>
          <w:rFonts w:ascii="Arial" w:hAnsi="Arial"/>
        </w:rPr>
        <w:t xml:space="preserve">had been provided or </w:t>
      </w:r>
      <w:r w:rsidRPr="001A6AD8">
        <w:rPr>
          <w:rFonts w:ascii="Arial" w:hAnsi="Arial"/>
        </w:rPr>
        <w:t xml:space="preserve">were </w:t>
      </w:r>
      <w:r w:rsidR="1B88DE80" w:rsidRPr="001A6AD8">
        <w:rPr>
          <w:rFonts w:ascii="Arial" w:hAnsi="Arial"/>
        </w:rPr>
        <w:t>publicly</w:t>
      </w:r>
      <w:r w:rsidRPr="001A6AD8">
        <w:rPr>
          <w:rFonts w:ascii="Arial" w:hAnsi="Arial"/>
        </w:rPr>
        <w:t xml:space="preserve"> available.</w:t>
      </w:r>
      <w:r w:rsidRPr="001A6AD8">
        <w:rPr>
          <w:rFonts w:ascii="Arial" w:hAnsi="Arial"/>
          <w:vertAlign w:val="superscript"/>
        </w:rPr>
        <w:footnoteReference w:id="1668"/>
      </w:r>
      <w:r w:rsidRPr="001A6AD8">
        <w:rPr>
          <w:rFonts w:ascii="Arial" w:hAnsi="Arial"/>
        </w:rPr>
        <w:t xml:space="preserve"> He said statements made by Sir Rodney Gallen indicated factual findings had been made and the college needed this information </w:t>
      </w:r>
      <w:r w:rsidR="00D47F80" w:rsidRPr="001A6AD8">
        <w:rPr>
          <w:rFonts w:ascii="Arial" w:hAnsi="Arial"/>
        </w:rPr>
        <w:t xml:space="preserve">so it could </w:t>
      </w:r>
      <w:r w:rsidRPr="001A6AD8">
        <w:rPr>
          <w:rFonts w:ascii="Arial" w:hAnsi="Arial"/>
        </w:rPr>
        <w:t xml:space="preserve">terminate </w:t>
      </w:r>
      <w:r w:rsidR="00870DBB" w:rsidRPr="001A6AD8">
        <w:rPr>
          <w:rFonts w:ascii="Arial" w:hAnsi="Arial"/>
        </w:rPr>
        <w:t>Dr </w:t>
      </w:r>
      <w:r w:rsidRPr="001A6AD8">
        <w:rPr>
          <w:rFonts w:ascii="Arial" w:hAnsi="Arial"/>
        </w:rPr>
        <w:t>Leeks’ membership, and thus his capacity to practi</w:t>
      </w:r>
      <w:r w:rsidR="00D47F80" w:rsidRPr="001A6AD8">
        <w:rPr>
          <w:rFonts w:ascii="Arial" w:hAnsi="Arial"/>
        </w:rPr>
        <w:t>s</w:t>
      </w:r>
      <w:r w:rsidRPr="001A6AD8">
        <w:rPr>
          <w:rFonts w:ascii="Arial" w:hAnsi="Arial"/>
        </w:rPr>
        <w:t>e as a psychiatrist, if the allegations were correct.</w:t>
      </w:r>
      <w:r w:rsidRPr="001A6AD8">
        <w:rPr>
          <w:rFonts w:ascii="Arial" w:hAnsi="Arial"/>
          <w:vertAlign w:val="superscript"/>
        </w:rPr>
        <w:footnoteReference w:id="1669"/>
      </w:r>
      <w:r w:rsidRPr="001A6AD8">
        <w:rPr>
          <w:rFonts w:ascii="Arial" w:hAnsi="Arial"/>
        </w:rPr>
        <w:t xml:space="preserve"> </w:t>
      </w:r>
      <w:r w:rsidR="00D47F80" w:rsidRPr="001A6AD8">
        <w:rPr>
          <w:rFonts w:ascii="Arial" w:hAnsi="Arial"/>
        </w:rPr>
        <w:t xml:space="preserve">Mr Patterson </w:t>
      </w:r>
      <w:r w:rsidRPr="001A6AD8">
        <w:rPr>
          <w:rFonts w:ascii="Arial" w:hAnsi="Arial"/>
        </w:rPr>
        <w:t xml:space="preserve">added that as long as this “inaction continues and </w:t>
      </w:r>
      <w:r w:rsidR="00870DBB" w:rsidRPr="001A6AD8">
        <w:rPr>
          <w:rFonts w:ascii="Arial" w:hAnsi="Arial"/>
        </w:rPr>
        <w:t>Dr </w:t>
      </w:r>
      <w:r w:rsidRPr="001A6AD8">
        <w:rPr>
          <w:rFonts w:ascii="Arial" w:hAnsi="Arial"/>
        </w:rPr>
        <w:t>Leeks’ position remains unexamined”, confidence in psychiatry would be “eroded”.</w:t>
      </w:r>
      <w:r w:rsidR="005937F7" w:rsidRPr="001A6AD8">
        <w:rPr>
          <w:rFonts w:ascii="Arial" w:hAnsi="Arial"/>
          <w:vertAlign w:val="superscript"/>
        </w:rPr>
        <w:footnoteReference w:id="1670"/>
      </w:r>
      <w:r w:rsidR="005937F7" w:rsidRPr="001A6AD8">
        <w:rPr>
          <w:rFonts w:ascii="Arial" w:hAnsi="Arial"/>
        </w:rPr>
        <w:t xml:space="preserve"> </w:t>
      </w:r>
      <w:r w:rsidRPr="001A6AD8">
        <w:rPr>
          <w:rFonts w:ascii="Arial" w:hAnsi="Arial"/>
        </w:rPr>
        <w:t>He added that “this situation cannot be allowed to continue”.</w:t>
      </w:r>
      <w:r w:rsidR="005937F7" w:rsidRPr="001A6AD8">
        <w:rPr>
          <w:rFonts w:ascii="Arial" w:hAnsi="Arial"/>
          <w:vertAlign w:val="superscript"/>
        </w:rPr>
        <w:footnoteReference w:id="1671"/>
      </w:r>
    </w:p>
    <w:p w14:paraId="4CB6F910" w14:textId="2DC53B54" w:rsidR="00BE6982" w:rsidRPr="001A6AD8" w:rsidRDefault="00BE6982" w:rsidP="0069749C">
      <w:pPr>
        <w:pStyle w:val="ListParagraph"/>
        <w:spacing w:before="120" w:after="120"/>
        <w:rPr>
          <w:rFonts w:ascii="Arial" w:hAnsi="Arial"/>
        </w:rPr>
      </w:pPr>
      <w:r w:rsidRPr="001A6AD8">
        <w:rPr>
          <w:rFonts w:ascii="Arial" w:hAnsi="Arial"/>
        </w:rPr>
        <w:t>An internal Ministry of Health email said the college had specifically requested evidence filed by Ms</w:t>
      </w:r>
      <w:r w:rsidR="00ED7B63" w:rsidRPr="001A6AD8">
        <w:rPr>
          <w:rFonts w:ascii="Arial" w:hAnsi="Arial"/>
        </w:rPr>
        <w:t> </w:t>
      </w:r>
      <w:r w:rsidRPr="001A6AD8">
        <w:rPr>
          <w:rFonts w:ascii="Arial" w:hAnsi="Arial"/>
        </w:rPr>
        <w:t>McInroe and another survivor.</w:t>
      </w:r>
      <w:r w:rsidRPr="001A6AD8">
        <w:rPr>
          <w:rFonts w:ascii="Arial" w:hAnsi="Arial"/>
          <w:vertAlign w:val="superscript"/>
        </w:rPr>
        <w:footnoteReference w:id="1672"/>
      </w:r>
      <w:r w:rsidRPr="001A6AD8">
        <w:rPr>
          <w:rFonts w:ascii="Arial" w:hAnsi="Arial"/>
        </w:rPr>
        <w:t xml:space="preserve"> This would have included the</w:t>
      </w:r>
      <w:r w:rsidRPr="001A6AD8">
        <w:rPr>
          <w:rFonts w:ascii="Arial" w:hAnsi="Arial"/>
          <w:color w:val="FF0000"/>
        </w:rPr>
        <w:t xml:space="preserve"> </w:t>
      </w:r>
      <w:r w:rsidRPr="001A6AD8">
        <w:rPr>
          <w:rFonts w:ascii="Arial" w:hAnsi="Arial"/>
        </w:rPr>
        <w:t xml:space="preserve">highly critical opinion by </w:t>
      </w:r>
      <w:r w:rsidR="00870DBB" w:rsidRPr="001A6AD8">
        <w:rPr>
          <w:rFonts w:ascii="Arial" w:hAnsi="Arial"/>
        </w:rPr>
        <w:t>Dr </w:t>
      </w:r>
      <w:r w:rsidRPr="001A6AD8">
        <w:rPr>
          <w:rFonts w:ascii="Arial" w:hAnsi="Arial"/>
        </w:rPr>
        <w:t>Werry, described above. On 17 October 2001, Mr</w:t>
      </w:r>
      <w:r w:rsidR="00ED7B63" w:rsidRPr="001A6AD8">
        <w:rPr>
          <w:rFonts w:ascii="Arial" w:hAnsi="Arial"/>
        </w:rPr>
        <w:t> </w:t>
      </w:r>
      <w:r w:rsidRPr="001A6AD8">
        <w:rPr>
          <w:rFonts w:ascii="Arial" w:hAnsi="Arial"/>
        </w:rPr>
        <w:t>Arnold met Mr</w:t>
      </w:r>
      <w:r w:rsidR="00ED7B63" w:rsidRPr="001A6AD8">
        <w:rPr>
          <w:rFonts w:ascii="Arial" w:hAnsi="Arial"/>
        </w:rPr>
        <w:t> </w:t>
      </w:r>
      <w:r w:rsidRPr="001A6AD8">
        <w:rPr>
          <w:rFonts w:ascii="Arial" w:hAnsi="Arial"/>
        </w:rPr>
        <w:t>Liddell and another Crown Law lawyer, and one topic discussed was how to respond to the college’s requests for information. A note from the meeting said the “Crown should probably only provide information in so far as it is required to by the law”.</w:t>
      </w:r>
      <w:r w:rsidRPr="001A6AD8">
        <w:rPr>
          <w:rFonts w:ascii="Arial" w:hAnsi="Arial"/>
          <w:vertAlign w:val="superscript"/>
        </w:rPr>
        <w:footnoteReference w:id="1673"/>
      </w:r>
    </w:p>
    <w:p w14:paraId="227DB028" w14:textId="2F1EDC87" w:rsidR="00BE6982" w:rsidRPr="001A6AD8" w:rsidRDefault="00BE6982" w:rsidP="0069749C">
      <w:pPr>
        <w:pStyle w:val="ListParagraph"/>
        <w:spacing w:before="120" w:after="120"/>
        <w:rPr>
          <w:rFonts w:ascii="Arial" w:hAnsi="Arial"/>
        </w:rPr>
      </w:pPr>
      <w:r w:rsidRPr="001A6AD8">
        <w:rPr>
          <w:rFonts w:ascii="Arial" w:hAnsi="Arial"/>
        </w:rPr>
        <w:t xml:space="preserve">On 24 October 2001, the Ministry of Health’s chief legal </w:t>
      </w:r>
      <w:r w:rsidR="002C36EF" w:rsidRPr="001A6AD8">
        <w:rPr>
          <w:rFonts w:ascii="Arial" w:hAnsi="Arial"/>
        </w:rPr>
        <w:t>advisor</w:t>
      </w:r>
      <w:r w:rsidRPr="001A6AD8">
        <w:rPr>
          <w:rFonts w:ascii="Arial" w:hAnsi="Arial"/>
        </w:rPr>
        <w:t xml:space="preserve">, </w:t>
      </w:r>
      <w:r w:rsidR="005927E0" w:rsidRPr="001A6AD8">
        <w:rPr>
          <w:rFonts w:ascii="Arial" w:hAnsi="Arial"/>
        </w:rPr>
        <w:t>Mr </w:t>
      </w:r>
      <w:r w:rsidRPr="001A6AD8">
        <w:rPr>
          <w:rFonts w:ascii="Arial" w:hAnsi="Arial"/>
        </w:rPr>
        <w:t>Grant Adam, replied to Mr</w:t>
      </w:r>
      <w:r w:rsidR="00ED7B63" w:rsidRPr="001A6AD8">
        <w:rPr>
          <w:rFonts w:ascii="Arial" w:hAnsi="Arial"/>
        </w:rPr>
        <w:t> </w:t>
      </w:r>
      <w:r w:rsidRPr="001A6AD8">
        <w:rPr>
          <w:rFonts w:ascii="Arial" w:hAnsi="Arial"/>
        </w:rPr>
        <w:t>Patterson enclosing only a copy of the part of Sir Rodney’s report that had been made public.</w:t>
      </w:r>
      <w:r w:rsidRPr="001A6AD8">
        <w:rPr>
          <w:rStyle w:val="FootnoteReference"/>
          <w:rFonts w:ascii="Arial" w:eastAsia="Wingdings" w:hAnsi="Arial"/>
        </w:rPr>
        <w:footnoteReference w:id="1674"/>
      </w:r>
      <w:r w:rsidRPr="001A6AD8">
        <w:rPr>
          <w:rFonts w:ascii="Arial" w:hAnsi="Arial"/>
        </w:rPr>
        <w:t xml:space="preserve"> He also said the report had come about in unusual circumstances and it was “not a judicial determination” but rather Sir Rodney’s “recording of the claimants’ own oral and documentary evidence without other input” such as evidence from staff.</w:t>
      </w:r>
      <w:r w:rsidRPr="001A6AD8">
        <w:rPr>
          <w:rStyle w:val="FootnoteReference"/>
          <w:rFonts w:ascii="Arial" w:eastAsia="Wingdings" w:hAnsi="Arial"/>
        </w:rPr>
        <w:footnoteReference w:id="1675"/>
      </w:r>
      <w:r w:rsidRPr="001A6AD8">
        <w:rPr>
          <w:rFonts w:ascii="Arial" w:hAnsi="Arial"/>
        </w:rPr>
        <w:t xml:space="preserve"> He said the purpose of Sir Rodney’s involvement was to decide allocation, not to establish facts or attribute fault to any individuals.</w:t>
      </w:r>
      <w:r w:rsidRPr="001A6AD8">
        <w:rPr>
          <w:rStyle w:val="FootnoteReference"/>
          <w:rFonts w:ascii="Arial" w:eastAsia="Wingdings" w:hAnsi="Arial"/>
        </w:rPr>
        <w:footnoteReference w:id="1676"/>
      </w:r>
      <w:r w:rsidRPr="001A6AD8">
        <w:rPr>
          <w:rFonts w:ascii="Arial" w:hAnsi="Arial"/>
        </w:rPr>
        <w:t xml:space="preserve"> </w:t>
      </w:r>
    </w:p>
    <w:p w14:paraId="4ADBC419" w14:textId="20046451"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Patterson also wrote to the Medical Council of New Zealand urging it to investigate </w:t>
      </w:r>
      <w:r w:rsidR="00870DBB" w:rsidRPr="001A6AD8">
        <w:rPr>
          <w:rFonts w:ascii="Arial" w:hAnsi="Arial"/>
        </w:rPr>
        <w:t>Dr </w:t>
      </w:r>
      <w:r w:rsidRPr="001A6AD8">
        <w:rPr>
          <w:rFonts w:ascii="Arial" w:hAnsi="Arial"/>
        </w:rPr>
        <w:t>Leeks’ clinical practice, so the college could, in turn, act if the allegations were proven by terminating his membership.</w:t>
      </w:r>
      <w:r w:rsidRPr="001A6AD8">
        <w:rPr>
          <w:rFonts w:ascii="Arial" w:hAnsi="Arial"/>
          <w:vertAlign w:val="superscript"/>
        </w:rPr>
        <w:footnoteReference w:id="1677"/>
      </w:r>
      <w:r w:rsidRPr="001A6AD8">
        <w:rPr>
          <w:rFonts w:ascii="Arial" w:hAnsi="Arial"/>
        </w:rPr>
        <w:t xml:space="preserve"> The college also issued a media release calling on the Medical Practitioners Board of Victoria to urgently investigate the allegations against </w:t>
      </w:r>
      <w:r w:rsidR="00870DBB" w:rsidRPr="001A6AD8">
        <w:rPr>
          <w:rFonts w:ascii="Arial" w:hAnsi="Arial"/>
        </w:rPr>
        <w:t>Dr </w:t>
      </w:r>
      <w:r w:rsidRPr="001A6AD8">
        <w:rPr>
          <w:rFonts w:ascii="Arial" w:hAnsi="Arial"/>
        </w:rPr>
        <w:t>Leeks. It demanded statutory bodies with the necessary powers in both countries look “aggressively and unequivocally” into his alleged practices, which could “only be described as severe child abuse and torture”.</w:t>
      </w:r>
      <w:r w:rsidRPr="001A6AD8">
        <w:rPr>
          <w:rStyle w:val="FootnoteReference"/>
          <w:rFonts w:ascii="Arial" w:eastAsia="Wingdings" w:hAnsi="Arial"/>
        </w:rPr>
        <w:footnoteReference w:id="1678"/>
      </w:r>
    </w:p>
    <w:p w14:paraId="26C2AA7D" w14:textId="31ED3851" w:rsidR="00BE6982" w:rsidRPr="001A6AD8" w:rsidRDefault="00BE6982" w:rsidP="0069749C">
      <w:pPr>
        <w:pStyle w:val="ListParagraph"/>
        <w:spacing w:before="120" w:after="120"/>
        <w:rPr>
          <w:rFonts w:ascii="Arial" w:hAnsi="Arial"/>
        </w:rPr>
      </w:pPr>
      <w:r w:rsidRPr="001A6AD8">
        <w:rPr>
          <w:rFonts w:ascii="Arial" w:hAnsi="Arial"/>
        </w:rPr>
        <w:t>In December 2001, the college issued a media release urging survivors to lodge complaints with the Medical Council of New Zealand or the Medical Practitioners Board of Victoria, which it considered the only way to see “justice served”.</w:t>
      </w:r>
      <w:r w:rsidRPr="001A6AD8">
        <w:rPr>
          <w:rFonts w:ascii="Arial" w:hAnsi="Arial"/>
          <w:vertAlign w:val="superscript"/>
        </w:rPr>
        <w:footnoteReference w:id="1679"/>
      </w:r>
      <w:r w:rsidRPr="001A6AD8">
        <w:rPr>
          <w:rFonts w:ascii="Arial" w:hAnsi="Arial"/>
        </w:rPr>
        <w:t xml:space="preserve"> </w:t>
      </w:r>
    </w:p>
    <w:p w14:paraId="5F5181E5" w14:textId="497D23E5" w:rsidR="00BE6982" w:rsidRPr="001A6AD8" w:rsidRDefault="00BE6982" w:rsidP="0069749C">
      <w:pPr>
        <w:pStyle w:val="ListParagraph"/>
        <w:spacing w:before="120" w:after="120"/>
        <w:rPr>
          <w:rFonts w:ascii="Arial" w:hAnsi="Arial"/>
        </w:rPr>
      </w:pPr>
      <w:r w:rsidRPr="001A6AD8">
        <w:rPr>
          <w:rFonts w:ascii="Arial" w:hAnsi="Arial"/>
        </w:rPr>
        <w:t xml:space="preserve">The Medical Practitioners Board of Victoria opened an investigation into </w:t>
      </w:r>
      <w:r w:rsidR="00870DBB" w:rsidRPr="001A6AD8">
        <w:rPr>
          <w:rFonts w:ascii="Arial" w:hAnsi="Arial"/>
        </w:rPr>
        <w:t>Dr </w:t>
      </w:r>
      <w:r w:rsidRPr="001A6AD8">
        <w:rPr>
          <w:rFonts w:ascii="Arial" w:hAnsi="Arial"/>
        </w:rPr>
        <w:t xml:space="preserve">Leeks in June 2002, but, as we discuss below, it did not proceed with a hearing. </w:t>
      </w:r>
      <w:r w:rsidR="00870DBB" w:rsidRPr="001A6AD8">
        <w:rPr>
          <w:rFonts w:ascii="Arial" w:hAnsi="Arial"/>
        </w:rPr>
        <w:t>Dr </w:t>
      </w:r>
      <w:r w:rsidRPr="001A6AD8">
        <w:rPr>
          <w:rFonts w:ascii="Arial" w:hAnsi="Arial"/>
        </w:rPr>
        <w:t>Leeks’ membership with the college remained in place</w:t>
      </w:r>
      <w:r w:rsidR="00A97316" w:rsidRPr="001A6AD8">
        <w:rPr>
          <w:rStyle w:val="FootnoteReference"/>
          <w:rFonts w:ascii="Arial" w:eastAsia="Wingdings" w:hAnsi="Arial"/>
        </w:rPr>
        <w:footnoteReference w:id="1680"/>
      </w:r>
      <w:r w:rsidR="00A97316" w:rsidRPr="001A6AD8">
        <w:rPr>
          <w:rFonts w:ascii="Arial" w:hAnsi="Arial"/>
        </w:rPr>
        <w:t xml:space="preserve"> until his death in early 2022</w:t>
      </w:r>
      <w:r w:rsidRPr="001A6AD8">
        <w:rPr>
          <w:rFonts w:ascii="Arial" w:hAnsi="Arial"/>
        </w:rPr>
        <w:t>.</w:t>
      </w:r>
    </w:p>
    <w:bookmarkStart w:id="3126" w:name="_Toc104372591"/>
    <w:bookmarkStart w:id="3127" w:name="_Toc106097638"/>
    <w:bookmarkStart w:id="3128" w:name="_Toc106812869"/>
    <w:bookmarkStart w:id="3129" w:name="_Toc107216760"/>
    <w:bookmarkStart w:id="3130" w:name="_Toc108544049"/>
    <w:bookmarkStart w:id="3131" w:name="_Toc108631321"/>
    <w:bookmarkStart w:id="3132" w:name="_Toc108793545"/>
    <w:bookmarkStart w:id="3133" w:name="_Toc109032079"/>
    <w:bookmarkStart w:id="3134" w:name="_Toc109034387"/>
    <w:bookmarkStart w:id="3135" w:name="_Toc112771303"/>
    <w:bookmarkStart w:id="3136" w:name="_Toc115968484"/>
    <w:bookmarkStart w:id="3137" w:name="_Toc116029749"/>
    <w:bookmarkStart w:id="3138" w:name="_Toc116036116"/>
    <w:bookmarkStart w:id="3139" w:name="_Toc116043219"/>
    <w:bookmarkStart w:id="3140" w:name="_Toc116051366"/>
    <w:bookmarkStart w:id="3141" w:name="_Toc116052833"/>
    <w:bookmarkStart w:id="3142" w:name="_Toc116995897"/>
    <w:bookmarkStart w:id="3143" w:name="_Toc117168891"/>
    <w:bookmarkStart w:id="3144" w:name="_Toc119064179"/>
    <w:bookmarkStart w:id="3145" w:name="_Toc119429392"/>
    <w:bookmarkStart w:id="3146" w:name="_Toc97800237"/>
    <w:bookmarkStart w:id="3147" w:name="_Toc97824878"/>
    <w:bookmarkStart w:id="3148" w:name="_Toc100311351"/>
    <w:bookmarkStart w:id="3149" w:name="_Toc549065962"/>
    <w:bookmarkStart w:id="3150" w:name="_Toc1900995506"/>
    <w:bookmarkStart w:id="3151" w:name="_Toc77477967"/>
    <w:bookmarkStart w:id="3152" w:name="_Toc937921348"/>
    <w:p w14:paraId="307D83F0" w14:textId="48574F7D" w:rsidR="00BE6982" w:rsidRPr="001A6AD8" w:rsidRDefault="00355407" w:rsidP="0069749C">
      <w:pPr>
        <w:pStyle w:val="Heading3"/>
        <w:spacing w:before="120"/>
      </w:pPr>
      <w:r w:rsidRPr="001A6AD8">
        <w:fldChar w:fldCharType="begin"/>
      </w:r>
      <w:r w:rsidRPr="001A6AD8">
        <w:instrText xml:space="preserve"> HYPERLINK \l "_heading=h.243i4a2" \h </w:instrText>
      </w:r>
      <w:r w:rsidRPr="001A6AD8">
        <w:fldChar w:fldCharType="separate"/>
      </w:r>
      <w:bookmarkStart w:id="3153" w:name="_Toc120905803"/>
      <w:bookmarkStart w:id="3154" w:name="_Toc125980150"/>
      <w:bookmarkStart w:id="3155" w:name="_Toc125981731"/>
      <w:r w:rsidR="005F4BCA" w:rsidRPr="001A6AD8">
        <w:t>Te Kaporeihana Āwhina Hunga Whara: T</w:t>
      </w:r>
      <w:r w:rsidR="00090B51" w:rsidRPr="001A6AD8">
        <w:t xml:space="preserve">e pīra McInroe - </w:t>
      </w:r>
      <w:r w:rsidRPr="001A6AD8">
        <w:fldChar w:fldCharType="end"/>
      </w:r>
      <w:r w:rsidR="005F4BCA" w:rsidRPr="001A6AD8">
        <w:t xml:space="preserve"> Accident Compensation Corporation: </w:t>
      </w:r>
      <w:r w:rsidR="00BE6982" w:rsidRPr="001A6AD8">
        <w:t>McInroe appeal</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53"/>
      <w:bookmarkEnd w:id="3154"/>
      <w:bookmarkEnd w:id="3155"/>
      <w:r w:rsidR="00BE6982" w:rsidRPr="001A6AD8">
        <w:t xml:space="preserve"> </w:t>
      </w:r>
      <w:bookmarkEnd w:id="3146"/>
      <w:bookmarkEnd w:id="3147"/>
      <w:bookmarkEnd w:id="3148"/>
      <w:bookmarkEnd w:id="3149"/>
      <w:bookmarkEnd w:id="3150"/>
      <w:bookmarkEnd w:id="3151"/>
      <w:bookmarkEnd w:id="3152"/>
    </w:p>
    <w:p w14:paraId="539ADB93" w14:textId="396F3640" w:rsidR="00BE6982" w:rsidRPr="001A6AD8" w:rsidRDefault="00BE6982" w:rsidP="0069749C">
      <w:pPr>
        <w:pStyle w:val="ListParagraph"/>
        <w:spacing w:before="120" w:after="120"/>
        <w:rPr>
          <w:rFonts w:ascii="Arial" w:hAnsi="Arial"/>
        </w:rPr>
      </w:pPr>
      <w:r w:rsidRPr="001A6AD8">
        <w:rPr>
          <w:rFonts w:ascii="Arial" w:hAnsi="Arial"/>
        </w:rPr>
        <w:t xml:space="preserve">In November 1994, </w:t>
      </w:r>
      <w:r w:rsidR="00ED7B63" w:rsidRPr="001A6AD8">
        <w:rPr>
          <w:rFonts w:ascii="Arial" w:hAnsi="Arial"/>
        </w:rPr>
        <w:t>Ms </w:t>
      </w:r>
      <w:r w:rsidRPr="001A6AD8">
        <w:rPr>
          <w:rFonts w:ascii="Arial" w:hAnsi="Arial"/>
        </w:rPr>
        <w:t xml:space="preserve">McInroe appealed against </w:t>
      </w:r>
      <w:r w:rsidR="00B83CE9" w:rsidRPr="001A6AD8">
        <w:rPr>
          <w:rFonts w:ascii="Arial" w:hAnsi="Arial"/>
        </w:rPr>
        <w:t xml:space="preserve">the Accident Compensation Corporation’s (ACC’s) </w:t>
      </w:r>
      <w:r w:rsidRPr="001A6AD8">
        <w:rPr>
          <w:rFonts w:ascii="Arial" w:hAnsi="Arial"/>
        </w:rPr>
        <w:t>rejection of her claim for cover because of medical misadventure while at Lake Alice, and she provided supporting opinions from two psychiatrists</w:t>
      </w:r>
      <w:r w:rsidR="0053324B"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 xml:space="preserve">McGeorge and </w:t>
      </w:r>
      <w:r w:rsidR="00870DBB" w:rsidRPr="001A6AD8">
        <w:rPr>
          <w:rFonts w:ascii="Arial" w:hAnsi="Arial"/>
        </w:rPr>
        <w:t>Dr </w:t>
      </w:r>
      <w:r w:rsidRPr="001A6AD8">
        <w:rPr>
          <w:rFonts w:ascii="Arial" w:hAnsi="Arial"/>
        </w:rPr>
        <w:t>Armstrong. ACC had denied the claim in August 1993, saying her treatment was appropriate and appropriately given, and there was “no evidence of medical error or negligence”.</w:t>
      </w:r>
      <w:r w:rsidRPr="001A6AD8">
        <w:rPr>
          <w:vertAlign w:val="superscript"/>
        </w:rPr>
        <w:footnoteReference w:id="1681"/>
      </w:r>
      <w:r w:rsidRPr="001A6AD8">
        <w:rPr>
          <w:rFonts w:ascii="Arial" w:hAnsi="Arial"/>
        </w:rPr>
        <w:t xml:space="preserve"> </w:t>
      </w:r>
      <w:r w:rsidRPr="001A6AD8">
        <w:rPr>
          <w:rFonts w:ascii="Arial" w:eastAsia="Wingdings" w:hAnsi="Arial"/>
        </w:rPr>
        <w:t xml:space="preserve">In January 1996, the review officer found </w:t>
      </w:r>
      <w:r w:rsidR="00ED7B63" w:rsidRPr="001A6AD8">
        <w:rPr>
          <w:rFonts w:ascii="Arial" w:eastAsia="Wingdings" w:hAnsi="Arial"/>
        </w:rPr>
        <w:t>Ms </w:t>
      </w:r>
      <w:r w:rsidRPr="001A6AD8">
        <w:rPr>
          <w:rFonts w:ascii="Arial" w:eastAsia="Wingdings" w:hAnsi="Arial"/>
        </w:rPr>
        <w:t>McInroe was entitled to cover for personal injury caused by medical misadventure.</w:t>
      </w:r>
      <w:r w:rsidRPr="001A6AD8">
        <w:rPr>
          <w:rFonts w:eastAsia="Wingdings"/>
          <w:vertAlign w:val="superscript"/>
        </w:rPr>
        <w:footnoteReference w:id="1682"/>
      </w:r>
      <w:r w:rsidRPr="001A6AD8">
        <w:rPr>
          <w:rFonts w:ascii="Arial" w:eastAsia="Wingdings" w:hAnsi="Arial"/>
        </w:rPr>
        <w:t xml:space="preserve"> </w:t>
      </w:r>
      <w:r w:rsidRPr="001A6AD8">
        <w:rPr>
          <w:rFonts w:ascii="Arial" w:hAnsi="Arial"/>
        </w:rPr>
        <w:t>The finding of medical misadventure triggered a statutory obligation on ACC to refer the finding to the Medical Council of New Zealand for investigation.</w:t>
      </w:r>
      <w:r w:rsidRPr="001A6AD8">
        <w:rPr>
          <w:rStyle w:val="FootnoteReference"/>
          <w:rFonts w:ascii="Arial" w:hAnsi="Arial"/>
        </w:rPr>
        <w:footnoteReference w:id="1683"/>
      </w:r>
      <w:r w:rsidRPr="001A6AD8">
        <w:rPr>
          <w:rFonts w:ascii="Arial" w:hAnsi="Arial"/>
        </w:rPr>
        <w:t xml:space="preserve"> Crown Law lawyer </w:t>
      </w:r>
      <w:r w:rsidR="0039571E" w:rsidRPr="001A6AD8">
        <w:rPr>
          <w:rFonts w:ascii="Arial" w:hAnsi="Arial"/>
        </w:rPr>
        <w:t xml:space="preserve">Mr </w:t>
      </w:r>
      <w:r w:rsidRPr="001A6AD8">
        <w:rPr>
          <w:rFonts w:ascii="Arial" w:hAnsi="Arial"/>
        </w:rPr>
        <w:t>Ian Carter was aware of this obligation on ACC because he made a file note that, in the event of a medical misadventure finding, “ACC automatically refers it to Medical Disciplinary Tribunals”.</w:t>
      </w:r>
      <w:r w:rsidRPr="001A6AD8">
        <w:rPr>
          <w:vertAlign w:val="superscript"/>
        </w:rPr>
        <w:footnoteReference w:id="1684"/>
      </w:r>
    </w:p>
    <w:p w14:paraId="79389FC8" w14:textId="318BCB3D" w:rsidR="00BE6982" w:rsidRPr="001A6AD8" w:rsidRDefault="00BE6982" w:rsidP="0069749C">
      <w:pPr>
        <w:pStyle w:val="ListParagraph"/>
        <w:spacing w:before="120" w:after="120"/>
        <w:rPr>
          <w:rFonts w:ascii="Arial" w:hAnsi="Arial"/>
        </w:rPr>
      </w:pPr>
      <w:r w:rsidRPr="001A6AD8">
        <w:rPr>
          <w:rFonts w:ascii="Arial" w:hAnsi="Arial"/>
        </w:rPr>
        <w:t>However, the council said it never received a section 5(10) referral about Ms</w:t>
      </w:r>
      <w:r w:rsidR="00ED7B63" w:rsidRPr="001A6AD8">
        <w:rPr>
          <w:rFonts w:ascii="Arial" w:hAnsi="Arial"/>
        </w:rPr>
        <w:t> </w:t>
      </w:r>
      <w:r w:rsidRPr="001A6AD8">
        <w:rPr>
          <w:rFonts w:ascii="Arial" w:hAnsi="Arial"/>
        </w:rPr>
        <w:t>McInroe’s case,</w:t>
      </w:r>
      <w:r w:rsidRPr="001A6AD8">
        <w:rPr>
          <w:rFonts w:ascii="Arial" w:hAnsi="Arial"/>
          <w:vertAlign w:val="superscript"/>
        </w:rPr>
        <w:footnoteReference w:id="1685"/>
      </w:r>
      <w:r w:rsidRPr="001A6AD8">
        <w:rPr>
          <w:rFonts w:ascii="Arial" w:hAnsi="Arial"/>
        </w:rPr>
        <w:t xml:space="preserve"> and ACC told us it had no record of having referred the finding to the council or any other investigative agency. When asked why it had not made a referral, ACC said it was probably because a review officer, not the corporation itself, had made the finding of medical misadventure.</w:t>
      </w:r>
      <w:r w:rsidRPr="001A6AD8">
        <w:rPr>
          <w:rFonts w:ascii="Arial" w:hAnsi="Arial"/>
          <w:vertAlign w:val="superscript"/>
        </w:rPr>
        <w:footnoteReference w:id="1686"/>
      </w:r>
      <w:r w:rsidRPr="001A6AD8">
        <w:rPr>
          <w:rFonts w:ascii="Arial" w:hAnsi="Arial"/>
        </w:rPr>
        <w:t xml:space="preserve"> </w:t>
      </w:r>
    </w:p>
    <w:p w14:paraId="768C8065" w14:textId="63F882D7" w:rsidR="00BE6982" w:rsidRPr="001A6AD8" w:rsidRDefault="00BE6982" w:rsidP="0069749C">
      <w:pPr>
        <w:pStyle w:val="ListParagraph"/>
        <w:spacing w:before="120" w:after="120"/>
        <w:rPr>
          <w:rFonts w:ascii="Arial" w:hAnsi="Arial"/>
        </w:rPr>
      </w:pPr>
      <w:r w:rsidRPr="001A6AD8">
        <w:rPr>
          <w:rFonts w:ascii="Arial" w:hAnsi="Arial"/>
        </w:rPr>
        <w:t>ACC’s failure to make a referral was a serious oversight. Review findings are binding on ACC.</w:t>
      </w:r>
      <w:r w:rsidRPr="001A6AD8">
        <w:rPr>
          <w:rFonts w:ascii="Arial" w:hAnsi="Arial"/>
          <w:vertAlign w:val="superscript"/>
        </w:rPr>
        <w:footnoteReference w:id="1687"/>
      </w:r>
      <w:r w:rsidRPr="001A6AD8">
        <w:rPr>
          <w:rFonts w:ascii="Arial" w:hAnsi="Arial"/>
        </w:rPr>
        <w:t xml:space="preserve"> It did not appeal against the decision to provide cover and it was obliged to make a section</w:t>
      </w:r>
      <w:r w:rsidR="00CE173D" w:rsidRPr="001A6AD8">
        <w:rPr>
          <w:rFonts w:ascii="Arial" w:hAnsi="Arial"/>
        </w:rPr>
        <w:t> </w:t>
      </w:r>
      <w:r w:rsidRPr="001A6AD8">
        <w:rPr>
          <w:rFonts w:ascii="Arial" w:hAnsi="Arial"/>
        </w:rPr>
        <w:t xml:space="preserve">5(10) referral. </w:t>
      </w:r>
    </w:p>
    <w:p w14:paraId="01C684E8" w14:textId="08AAC374" w:rsidR="00BE6982" w:rsidRPr="001A6AD8" w:rsidRDefault="00BE6982" w:rsidP="0069749C">
      <w:pPr>
        <w:pStyle w:val="Heading3"/>
        <w:spacing w:before="120"/>
      </w:pPr>
      <w:bookmarkStart w:id="3156" w:name="_Toc97800238"/>
      <w:bookmarkStart w:id="3157" w:name="_Toc97824879"/>
      <w:bookmarkStart w:id="3158" w:name="_Toc100311352"/>
      <w:bookmarkStart w:id="3159" w:name="_Toc104372592"/>
      <w:bookmarkStart w:id="3160" w:name="_Toc106097639"/>
      <w:bookmarkStart w:id="3161" w:name="_Toc106812870"/>
      <w:bookmarkStart w:id="3162" w:name="_Toc107216761"/>
      <w:bookmarkStart w:id="3163" w:name="_Toc1712543967"/>
      <w:bookmarkStart w:id="3164" w:name="_Toc1748901220"/>
      <w:bookmarkStart w:id="3165" w:name="_Toc108544050"/>
      <w:bookmarkStart w:id="3166" w:name="_Toc143757157"/>
      <w:bookmarkStart w:id="3167" w:name="_Toc1844551094"/>
      <w:bookmarkStart w:id="3168" w:name="_Toc108631322"/>
      <w:bookmarkStart w:id="3169" w:name="_Toc108793546"/>
      <w:bookmarkStart w:id="3170" w:name="_Toc109032080"/>
      <w:bookmarkStart w:id="3171" w:name="_Toc109034388"/>
      <w:bookmarkStart w:id="3172" w:name="_Toc112771304"/>
      <w:bookmarkStart w:id="3173" w:name="_Toc115968485"/>
      <w:bookmarkStart w:id="3174" w:name="_Toc116029750"/>
      <w:bookmarkStart w:id="3175" w:name="_Toc116036117"/>
      <w:bookmarkStart w:id="3176" w:name="_Toc116043220"/>
      <w:bookmarkStart w:id="3177" w:name="_Toc116051367"/>
      <w:bookmarkStart w:id="3178" w:name="_Toc116052834"/>
      <w:bookmarkStart w:id="3179" w:name="_Toc116995898"/>
      <w:bookmarkStart w:id="3180" w:name="_Toc117168892"/>
      <w:bookmarkStart w:id="3181" w:name="_Toc119064180"/>
      <w:bookmarkStart w:id="3182" w:name="_Toc119429393"/>
      <w:bookmarkStart w:id="3183" w:name="_Toc120905804"/>
      <w:bookmarkStart w:id="3184" w:name="_Toc125980151"/>
      <w:bookmarkStart w:id="3185" w:name="_Toc125981732"/>
      <w:r w:rsidRPr="001A6AD8">
        <w:t>Medical Practitioners Board of Victoria</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7129F297" w14:textId="551A6379" w:rsidR="00BE6982" w:rsidRPr="001A6AD8" w:rsidRDefault="00CF40D4" w:rsidP="0069749C">
      <w:pPr>
        <w:pStyle w:val="ListParagraph"/>
        <w:spacing w:before="120" w:after="120"/>
        <w:rPr>
          <w:rFonts w:ascii="Arial" w:hAnsi="Arial"/>
        </w:rPr>
      </w:pPr>
      <w:r w:rsidRPr="001A6AD8">
        <w:rPr>
          <w:rFonts w:ascii="Arial" w:hAnsi="Arial"/>
        </w:rPr>
        <w:t>Around early</w:t>
      </w:r>
      <w:r w:rsidR="00BE6982" w:rsidRPr="001A6AD8">
        <w:rPr>
          <w:rFonts w:ascii="Arial" w:hAnsi="Arial"/>
        </w:rPr>
        <w:t xml:space="preserve"> 1999, some survivors involved in litigation against the Crown through Grant Cameron Associates </w:t>
      </w:r>
      <w:r w:rsidR="00712283" w:rsidRPr="001A6AD8">
        <w:rPr>
          <w:rFonts w:ascii="Arial" w:hAnsi="Arial"/>
        </w:rPr>
        <w:t xml:space="preserve">independently </w:t>
      </w:r>
      <w:r w:rsidR="00BE6982" w:rsidRPr="001A6AD8">
        <w:rPr>
          <w:rFonts w:ascii="Arial" w:hAnsi="Arial"/>
        </w:rPr>
        <w:t xml:space="preserve">complained to the Medical Practitioners Board of Victoria about </w:t>
      </w:r>
      <w:r w:rsidR="00870DBB" w:rsidRPr="001A6AD8">
        <w:rPr>
          <w:rFonts w:ascii="Arial" w:hAnsi="Arial"/>
        </w:rPr>
        <w:t>Dr </w:t>
      </w:r>
      <w:r w:rsidR="00BE6982" w:rsidRPr="001A6AD8">
        <w:rPr>
          <w:rFonts w:ascii="Arial" w:hAnsi="Arial"/>
        </w:rPr>
        <w:t>Leeks.</w:t>
      </w:r>
      <w:r w:rsidR="00BE6982" w:rsidRPr="001A6AD8">
        <w:rPr>
          <w:rFonts w:ascii="Arial" w:hAnsi="Arial"/>
          <w:vertAlign w:val="superscript"/>
        </w:rPr>
        <w:footnoteReference w:id="1688"/>
      </w:r>
      <w:r w:rsidR="00BE6982" w:rsidRPr="001A6AD8">
        <w:rPr>
          <w:rFonts w:ascii="Arial" w:hAnsi="Arial"/>
        </w:rPr>
        <w:t xml:space="preserve"> The board hesitated to investigate because of doubts about whether its jurisdiction extended to the conduct of doctors in other countries before they had registered in Australia.</w:t>
      </w:r>
      <w:r w:rsidR="00BE6982" w:rsidRPr="001A6AD8">
        <w:rPr>
          <w:rFonts w:ascii="Arial" w:hAnsi="Arial"/>
          <w:vertAlign w:val="superscript"/>
        </w:rPr>
        <w:footnoteReference w:id="1689"/>
      </w:r>
      <w:r w:rsidR="00BE6982" w:rsidRPr="001A6AD8">
        <w:rPr>
          <w:rFonts w:ascii="Arial" w:hAnsi="Arial"/>
        </w:rPr>
        <w:t xml:space="preserve"> However, the board reconsidered its position after the Crown completed the first round of settlements with Lake Alice claimants,</w:t>
      </w:r>
      <w:r w:rsidR="00BE6982" w:rsidRPr="001A6AD8">
        <w:rPr>
          <w:rFonts w:ascii="Arial" w:hAnsi="Arial"/>
          <w:vertAlign w:val="superscript"/>
        </w:rPr>
        <w:footnoteReference w:id="1690"/>
      </w:r>
      <w:r w:rsidR="00BE6982" w:rsidRPr="001A6AD8">
        <w:rPr>
          <w:rFonts w:ascii="Arial" w:hAnsi="Arial"/>
        </w:rPr>
        <w:t xml:space="preserve"> and in 2002 the board opened an investigation into a complaint against </w:t>
      </w:r>
      <w:r w:rsidR="00870DBB" w:rsidRPr="001A6AD8">
        <w:rPr>
          <w:rFonts w:ascii="Arial" w:hAnsi="Arial"/>
        </w:rPr>
        <w:t>Dr </w:t>
      </w:r>
      <w:r w:rsidR="00BE6982" w:rsidRPr="001A6AD8">
        <w:rPr>
          <w:rFonts w:ascii="Arial" w:hAnsi="Arial"/>
        </w:rPr>
        <w:t xml:space="preserve">Leeks, </w:t>
      </w:r>
      <w:r w:rsidR="00B319C1" w:rsidRPr="001A6AD8">
        <w:rPr>
          <w:rFonts w:ascii="Arial" w:hAnsi="Arial"/>
        </w:rPr>
        <w:t xml:space="preserve">following a formal complaint made by Grant Cameron Associates </w:t>
      </w:r>
      <w:r w:rsidR="00BE6982" w:rsidRPr="001A6AD8">
        <w:rPr>
          <w:rFonts w:ascii="Arial" w:hAnsi="Arial"/>
        </w:rPr>
        <w:t xml:space="preserve">on behalf of 47 </w:t>
      </w:r>
      <w:r w:rsidR="00A90217" w:rsidRPr="001A6AD8">
        <w:rPr>
          <w:rFonts w:ascii="Arial" w:hAnsi="Arial"/>
        </w:rPr>
        <w:t>claimants</w:t>
      </w:r>
      <w:r w:rsidR="00BE6982" w:rsidRPr="001A6AD8">
        <w:rPr>
          <w:rFonts w:ascii="Arial" w:hAnsi="Arial"/>
        </w:rPr>
        <w:t>.</w:t>
      </w:r>
      <w:r w:rsidR="00BE6982" w:rsidRPr="001A6AD8">
        <w:rPr>
          <w:rFonts w:ascii="Arial" w:hAnsi="Arial"/>
          <w:vertAlign w:val="superscript"/>
        </w:rPr>
        <w:footnoteReference w:id="1691"/>
      </w:r>
      <w:r w:rsidR="00BE6982" w:rsidRPr="001A6AD8">
        <w:rPr>
          <w:rFonts w:ascii="Arial" w:hAnsi="Arial"/>
        </w:rPr>
        <w:t xml:space="preserve"> </w:t>
      </w:r>
    </w:p>
    <w:p w14:paraId="714C7ACC" w14:textId="378BD8A5" w:rsidR="00BE6982" w:rsidRPr="001A6AD8" w:rsidRDefault="00BE6982" w:rsidP="0069749C">
      <w:pPr>
        <w:pStyle w:val="ListParagraph"/>
        <w:spacing w:before="120" w:after="120"/>
        <w:rPr>
          <w:rFonts w:ascii="Arial" w:hAnsi="Arial"/>
        </w:rPr>
      </w:pPr>
      <w:r w:rsidRPr="001A6AD8">
        <w:rPr>
          <w:rFonts w:ascii="Arial" w:hAnsi="Arial"/>
        </w:rPr>
        <w:t>After four years of investigation,</w:t>
      </w:r>
      <w:r w:rsidRPr="001A6AD8">
        <w:rPr>
          <w:rFonts w:ascii="Arial" w:hAnsi="Arial"/>
          <w:vertAlign w:val="superscript"/>
        </w:rPr>
        <w:footnoteReference w:id="1692"/>
      </w:r>
      <w:r w:rsidRPr="001A6AD8">
        <w:rPr>
          <w:rFonts w:ascii="Arial" w:hAnsi="Arial"/>
        </w:rPr>
        <w:t xml:space="preserve"> </w:t>
      </w:r>
      <w:r w:rsidR="00CE173D" w:rsidRPr="001A6AD8">
        <w:rPr>
          <w:rFonts w:ascii="Arial" w:hAnsi="Arial"/>
        </w:rPr>
        <w:t>the board</w:t>
      </w:r>
      <w:r w:rsidRPr="001A6AD8">
        <w:rPr>
          <w:rFonts w:ascii="Arial" w:hAnsi="Arial"/>
        </w:rPr>
        <w:t xml:space="preserve"> wrote to </w:t>
      </w:r>
      <w:r w:rsidR="00870DBB" w:rsidRPr="001A6AD8">
        <w:rPr>
          <w:rFonts w:ascii="Arial" w:hAnsi="Arial"/>
        </w:rPr>
        <w:t>Dr </w:t>
      </w:r>
      <w:r w:rsidRPr="001A6AD8">
        <w:rPr>
          <w:rFonts w:ascii="Arial" w:hAnsi="Arial"/>
        </w:rPr>
        <w:t>Leeks on 26 June 2006 notifying him that it would hold a hearing on 19 July 2006 to examine whether to find him “guilty of infamous conduct in a professional respect”.</w:t>
      </w:r>
      <w:r w:rsidRPr="001A6AD8">
        <w:rPr>
          <w:rFonts w:ascii="Arial" w:hAnsi="Arial"/>
          <w:vertAlign w:val="superscript"/>
        </w:rPr>
        <w:footnoteReference w:id="1693"/>
      </w:r>
      <w:r w:rsidRPr="001A6AD8">
        <w:rPr>
          <w:rFonts w:ascii="Arial" w:hAnsi="Arial"/>
        </w:rPr>
        <w:t xml:space="preserve"> Two days before the hearing, </w:t>
      </w:r>
      <w:r w:rsidR="00870DBB" w:rsidRPr="001A6AD8">
        <w:rPr>
          <w:rFonts w:ascii="Arial" w:hAnsi="Arial"/>
        </w:rPr>
        <w:t>Dr </w:t>
      </w:r>
      <w:r w:rsidRPr="001A6AD8">
        <w:rPr>
          <w:rFonts w:ascii="Arial" w:hAnsi="Arial"/>
        </w:rPr>
        <w:t>Leeks wrote to the board saying he undertook to retire from all forms</w:t>
      </w:r>
      <w:r w:rsidR="002B46C8" w:rsidRPr="001A6AD8">
        <w:rPr>
          <w:rFonts w:ascii="Arial" w:hAnsi="Arial"/>
        </w:rPr>
        <w:t xml:space="preserve"> of</w:t>
      </w:r>
      <w:r w:rsidRPr="001A6AD8">
        <w:rPr>
          <w:rFonts w:ascii="Arial" w:hAnsi="Arial"/>
        </w:rPr>
        <w:t xml:space="preserve"> medical practice in Victoria or anywhere else in order to “[avoid] a costly formal hearing”. He did not admit to any of the allegations raised in the complaint.</w:t>
      </w:r>
      <w:r w:rsidRPr="001A6AD8">
        <w:rPr>
          <w:rFonts w:ascii="Arial" w:hAnsi="Arial"/>
          <w:vertAlign w:val="superscript"/>
        </w:rPr>
        <w:footnoteReference w:id="1694"/>
      </w:r>
      <w:r w:rsidRPr="001A6AD8">
        <w:rPr>
          <w:rFonts w:ascii="Arial" w:hAnsi="Arial"/>
        </w:rPr>
        <w:t xml:space="preserve"> The board cancelled the hearing and wrote to Grant Cameron Associates explaining that its prime role was to protect the community, which was assured now that </w:t>
      </w:r>
      <w:r w:rsidR="00870DBB" w:rsidRPr="001A6AD8">
        <w:rPr>
          <w:rFonts w:ascii="Arial" w:hAnsi="Arial"/>
        </w:rPr>
        <w:t>Dr </w:t>
      </w:r>
      <w:r w:rsidRPr="001A6AD8">
        <w:rPr>
          <w:rFonts w:ascii="Arial" w:hAnsi="Arial"/>
        </w:rPr>
        <w:t>Leeks had undertaken not to practise again.</w:t>
      </w:r>
      <w:r w:rsidRPr="001A6AD8">
        <w:rPr>
          <w:rFonts w:ascii="Arial" w:hAnsi="Arial"/>
          <w:vertAlign w:val="superscript"/>
        </w:rPr>
        <w:footnoteReference w:id="1695"/>
      </w:r>
    </w:p>
    <w:p w14:paraId="0AC5529F" w14:textId="5E1CED16" w:rsidR="00BE6982" w:rsidRPr="001A6AD8" w:rsidRDefault="005F4BCA" w:rsidP="0069749C">
      <w:pPr>
        <w:pStyle w:val="Heading3"/>
        <w:spacing w:before="120"/>
      </w:pPr>
      <w:bookmarkStart w:id="3186" w:name="_Toc97800235"/>
      <w:bookmarkStart w:id="3187" w:name="_Toc97824876"/>
      <w:bookmarkStart w:id="3188" w:name="_Toc100311347"/>
      <w:bookmarkStart w:id="3189" w:name="_Toc104372593"/>
      <w:bookmarkStart w:id="3190" w:name="_Toc106097640"/>
      <w:bookmarkStart w:id="3191" w:name="_Toc112771305"/>
      <w:bookmarkStart w:id="3192" w:name="_Toc115968486"/>
      <w:bookmarkStart w:id="3193" w:name="_Toc116029751"/>
      <w:bookmarkStart w:id="3194" w:name="_Toc116036118"/>
      <w:bookmarkStart w:id="3195" w:name="_Toc116043221"/>
      <w:bookmarkStart w:id="3196" w:name="_Toc116051368"/>
      <w:bookmarkStart w:id="3197" w:name="_Toc116052835"/>
      <w:bookmarkStart w:id="3198" w:name="_Toc116995899"/>
      <w:bookmarkStart w:id="3199" w:name="_Toc117168893"/>
      <w:bookmarkStart w:id="3200" w:name="_Toc119064181"/>
      <w:bookmarkStart w:id="3201" w:name="_Toc119429394"/>
      <w:bookmarkStart w:id="3202" w:name="_Toc120905805"/>
      <w:bookmarkStart w:id="3203" w:name="_Toc125980152"/>
      <w:bookmarkStart w:id="3204" w:name="_Toc125981733"/>
      <w:bookmarkStart w:id="3205" w:name="_Toc106812871"/>
      <w:bookmarkStart w:id="3206" w:name="_Toc107216762"/>
      <w:bookmarkStart w:id="3207" w:name="_Toc1742180856"/>
      <w:bookmarkStart w:id="3208" w:name="_Toc21012433"/>
      <w:bookmarkStart w:id="3209" w:name="_Toc108544051"/>
      <w:bookmarkStart w:id="3210" w:name="_Toc461823976"/>
      <w:bookmarkStart w:id="3211" w:name="_Toc925237539"/>
      <w:bookmarkStart w:id="3212" w:name="_Toc108631323"/>
      <w:bookmarkStart w:id="3213" w:name="_Toc108793547"/>
      <w:bookmarkStart w:id="3214" w:name="_Toc109032081"/>
      <w:bookmarkStart w:id="3215" w:name="_Toc109034389"/>
      <w:r w:rsidRPr="001A6AD8">
        <w:rPr>
          <w:bdr w:val="none" w:sz="0" w:space="0" w:color="auto" w:frame="1"/>
          <w:shd w:val="clear" w:color="auto" w:fill="FFFFFF"/>
        </w:rPr>
        <w:t xml:space="preserve">Manaakitia a Tātou Tamariki - </w:t>
      </w:r>
      <w:r w:rsidR="00BE6982" w:rsidRPr="001A6AD8">
        <w:t>Children’s Commissioner</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r w:rsidR="00BE6982" w:rsidRPr="001A6AD8">
        <w:t xml:space="preserve"> </w:t>
      </w:r>
      <w:bookmarkEnd w:id="3205"/>
      <w:bookmarkEnd w:id="3206"/>
      <w:bookmarkEnd w:id="3207"/>
      <w:bookmarkEnd w:id="3208"/>
      <w:bookmarkEnd w:id="3209"/>
      <w:bookmarkEnd w:id="3210"/>
      <w:bookmarkEnd w:id="3211"/>
      <w:bookmarkEnd w:id="3212"/>
      <w:bookmarkEnd w:id="3213"/>
      <w:bookmarkEnd w:id="3214"/>
      <w:bookmarkEnd w:id="3215"/>
    </w:p>
    <w:p w14:paraId="4EFF6505" w14:textId="4FC06C50" w:rsidR="00BE6982" w:rsidRPr="001A6AD8" w:rsidRDefault="00BE6982" w:rsidP="0069749C">
      <w:pPr>
        <w:pStyle w:val="ListParagraph"/>
        <w:spacing w:before="120" w:after="120"/>
        <w:rPr>
          <w:rFonts w:ascii="Arial" w:hAnsi="Arial"/>
        </w:rPr>
      </w:pPr>
      <w:r w:rsidRPr="001A6AD8">
        <w:rPr>
          <w:rFonts w:ascii="Arial" w:hAnsi="Arial"/>
        </w:rPr>
        <w:t xml:space="preserve">The civil settlement and release of the Gallen report </w:t>
      </w:r>
      <w:r w:rsidR="00765686" w:rsidRPr="001A6AD8">
        <w:rPr>
          <w:rFonts w:ascii="Arial" w:hAnsi="Arial"/>
        </w:rPr>
        <w:t xml:space="preserve">in </w:t>
      </w:r>
      <w:r w:rsidRPr="001A6AD8">
        <w:rPr>
          <w:rFonts w:ascii="Arial" w:hAnsi="Arial"/>
        </w:rPr>
        <w:t>late 2001 prompted Children’s Commissioner Roger McClay to act too. On 17 October 2001, Mr</w:t>
      </w:r>
      <w:r w:rsidR="00ED7B63" w:rsidRPr="001A6AD8">
        <w:rPr>
          <w:rFonts w:ascii="Arial" w:hAnsi="Arial"/>
        </w:rPr>
        <w:t> </w:t>
      </w:r>
      <w:r w:rsidRPr="001A6AD8">
        <w:rPr>
          <w:rFonts w:ascii="Arial" w:hAnsi="Arial"/>
        </w:rPr>
        <w:t xml:space="preserve">McClay wrote to the </w:t>
      </w:r>
      <w:r w:rsidR="007E25B6" w:rsidRPr="001A6AD8">
        <w:rPr>
          <w:rFonts w:ascii="Arial" w:hAnsi="Arial"/>
        </w:rPr>
        <w:t>M</w:t>
      </w:r>
      <w:r w:rsidR="00D32B59" w:rsidRPr="001A6AD8">
        <w:rPr>
          <w:rFonts w:ascii="Arial" w:hAnsi="Arial"/>
        </w:rPr>
        <w:t xml:space="preserve">inister </w:t>
      </w:r>
      <w:r w:rsidRPr="001A6AD8">
        <w:rPr>
          <w:rFonts w:ascii="Arial" w:hAnsi="Arial"/>
        </w:rPr>
        <w:t xml:space="preserve">of </w:t>
      </w:r>
      <w:r w:rsidR="007E25B6" w:rsidRPr="001A6AD8">
        <w:rPr>
          <w:rFonts w:ascii="Arial" w:hAnsi="Arial"/>
        </w:rPr>
        <w:t>H</w:t>
      </w:r>
      <w:r w:rsidR="00D32B59" w:rsidRPr="001A6AD8">
        <w:rPr>
          <w:rFonts w:ascii="Arial" w:hAnsi="Arial"/>
        </w:rPr>
        <w:t>ealth</w:t>
      </w:r>
      <w:r w:rsidRPr="001A6AD8">
        <w:rPr>
          <w:rFonts w:ascii="Arial" w:hAnsi="Arial"/>
        </w:rPr>
        <w:t xml:space="preserve"> asking for officials to check the whereabouts of former </w:t>
      </w:r>
      <w:r w:rsidR="002A0F28" w:rsidRPr="001A6AD8">
        <w:rPr>
          <w:rFonts w:ascii="Arial" w:hAnsi="Arial"/>
        </w:rPr>
        <w:t xml:space="preserve">Lake Alice </w:t>
      </w:r>
      <w:r w:rsidRPr="001A6AD8">
        <w:rPr>
          <w:rFonts w:ascii="Arial" w:hAnsi="Arial"/>
        </w:rPr>
        <w:t xml:space="preserve">staff to ensure none </w:t>
      </w:r>
      <w:r w:rsidR="00765686" w:rsidRPr="001A6AD8">
        <w:rPr>
          <w:rFonts w:ascii="Arial" w:hAnsi="Arial"/>
        </w:rPr>
        <w:t xml:space="preserve">was </w:t>
      </w:r>
      <w:r w:rsidRPr="001A6AD8">
        <w:rPr>
          <w:rFonts w:ascii="Arial" w:hAnsi="Arial"/>
        </w:rPr>
        <w:t xml:space="preserve">“currently working with </w:t>
      </w:r>
      <w:r w:rsidRPr="001A6AD8" w:rsidDel="0091620B">
        <w:rPr>
          <w:rFonts w:ascii="Arial" w:hAnsi="Arial"/>
        </w:rPr>
        <w:t>children</w:t>
      </w:r>
      <w:r w:rsidRPr="001A6AD8">
        <w:rPr>
          <w:rFonts w:ascii="Arial" w:hAnsi="Arial"/>
        </w:rPr>
        <w:t>”.</w:t>
      </w:r>
      <w:r w:rsidRPr="001A6AD8">
        <w:rPr>
          <w:rFonts w:ascii="Arial" w:hAnsi="Arial"/>
          <w:vertAlign w:val="superscript"/>
        </w:rPr>
        <w:footnoteReference w:id="1696"/>
      </w:r>
      <w:r w:rsidRPr="001A6AD8">
        <w:rPr>
          <w:rFonts w:ascii="Arial" w:hAnsi="Arial"/>
        </w:rPr>
        <w:t xml:space="preserve"> The minister replied that it would </w:t>
      </w:r>
      <w:r w:rsidR="002A0F28" w:rsidRPr="001A6AD8">
        <w:rPr>
          <w:rFonts w:ascii="Arial" w:hAnsi="Arial"/>
        </w:rPr>
        <w:t>not be possible for officials to do a check on former Lake Alice staff. The minister also advised that such an inquiry by the Ministry of Health would not be warranted or appropriate</w:t>
      </w:r>
      <w:r w:rsidR="001A66F1" w:rsidRPr="001A6AD8">
        <w:rPr>
          <w:rFonts w:ascii="Arial" w:hAnsi="Arial"/>
        </w:rPr>
        <w:t>, stating that it would be unjust and</w:t>
      </w:r>
      <w:r w:rsidRPr="001A6AD8">
        <w:rPr>
          <w:rFonts w:ascii="Arial" w:hAnsi="Arial"/>
        </w:rPr>
        <w:t xml:space="preserve"> inappropriate to act in any way that assume</w:t>
      </w:r>
      <w:r w:rsidR="001A66F1" w:rsidRPr="001A6AD8">
        <w:rPr>
          <w:rFonts w:ascii="Arial" w:hAnsi="Arial"/>
        </w:rPr>
        <w:t>d</w:t>
      </w:r>
      <w:r w:rsidRPr="001A6AD8">
        <w:rPr>
          <w:rFonts w:ascii="Arial" w:hAnsi="Arial"/>
        </w:rPr>
        <w:t xml:space="preserve"> the guilt of former staff.</w:t>
      </w:r>
      <w:r w:rsidRPr="001A6AD8">
        <w:rPr>
          <w:rStyle w:val="FootnoteReference"/>
          <w:rFonts w:ascii="Arial" w:eastAsia="Wingdings" w:hAnsi="Arial"/>
        </w:rPr>
        <w:footnoteReference w:id="1697"/>
      </w:r>
      <w:r w:rsidRPr="001A6AD8">
        <w:rPr>
          <w:rFonts w:ascii="Arial" w:hAnsi="Arial"/>
        </w:rPr>
        <w:t xml:space="preserve"> However, she invited Mr</w:t>
      </w:r>
      <w:r w:rsidR="00ED7B63" w:rsidRPr="001A6AD8">
        <w:rPr>
          <w:rFonts w:ascii="Arial" w:hAnsi="Arial"/>
        </w:rPr>
        <w:t> </w:t>
      </w:r>
      <w:r w:rsidRPr="001A6AD8">
        <w:rPr>
          <w:rFonts w:ascii="Arial" w:hAnsi="Arial"/>
        </w:rPr>
        <w:t xml:space="preserve">McClay to meet Ministry of Health officials to discuss the issues he had raised. </w:t>
      </w:r>
    </w:p>
    <w:p w14:paraId="48155881" w14:textId="664288A5" w:rsidR="00BE6982" w:rsidRPr="001A6AD8" w:rsidRDefault="00BE6982" w:rsidP="0069749C">
      <w:pPr>
        <w:pStyle w:val="ListParagraph"/>
        <w:spacing w:before="120" w:after="120"/>
        <w:rPr>
          <w:rFonts w:ascii="Arial" w:hAnsi="Arial"/>
        </w:rPr>
      </w:pPr>
      <w:r w:rsidRPr="001A6AD8">
        <w:rPr>
          <w:rFonts w:ascii="Arial" w:hAnsi="Arial"/>
        </w:rPr>
        <w:t>According to a Crown Law file note of the meeting on 28 January 2002, officials told Mr</w:t>
      </w:r>
      <w:r w:rsidR="00ED7B63" w:rsidRPr="001A6AD8">
        <w:rPr>
          <w:rFonts w:ascii="Arial" w:hAnsi="Arial"/>
        </w:rPr>
        <w:t> </w:t>
      </w:r>
      <w:r w:rsidRPr="001A6AD8">
        <w:rPr>
          <w:rFonts w:ascii="Arial" w:hAnsi="Arial"/>
        </w:rPr>
        <w:t xml:space="preserve">McClay the </w:t>
      </w:r>
      <w:r w:rsidR="007E25B6" w:rsidRPr="001A6AD8">
        <w:rPr>
          <w:rFonts w:ascii="Arial" w:hAnsi="Arial"/>
        </w:rPr>
        <w:t>g</w:t>
      </w:r>
      <w:r w:rsidR="00B000DA" w:rsidRPr="001A6AD8">
        <w:rPr>
          <w:rFonts w:ascii="Arial" w:hAnsi="Arial"/>
        </w:rPr>
        <w:t xml:space="preserve">overnment </w:t>
      </w:r>
      <w:r w:rsidRPr="001A6AD8">
        <w:rPr>
          <w:rFonts w:ascii="Arial" w:hAnsi="Arial"/>
        </w:rPr>
        <w:t>had investigated the allegations</w:t>
      </w:r>
      <w:r w:rsidR="00C34F3A" w:rsidRPr="001A6AD8">
        <w:rPr>
          <w:rFonts w:ascii="Arial" w:hAnsi="Arial"/>
        </w:rPr>
        <w:t xml:space="preserve"> including interviewing staff members, and that on the basis of its investigations the </w:t>
      </w:r>
      <w:r w:rsidR="007E25B6" w:rsidRPr="001A6AD8">
        <w:rPr>
          <w:rFonts w:ascii="Arial" w:hAnsi="Arial"/>
        </w:rPr>
        <w:t>g</w:t>
      </w:r>
      <w:r w:rsidR="00C34F3A" w:rsidRPr="001A6AD8">
        <w:rPr>
          <w:rFonts w:ascii="Arial" w:hAnsi="Arial"/>
        </w:rPr>
        <w:t>overnment had</w:t>
      </w:r>
      <w:r w:rsidRPr="001A6AD8">
        <w:rPr>
          <w:rFonts w:ascii="Arial" w:hAnsi="Arial"/>
        </w:rPr>
        <w:t xml:space="preserve"> decided it was not “appropriate to conduct </w:t>
      </w:r>
      <w:r w:rsidR="00C34F3A" w:rsidRPr="001A6AD8">
        <w:rPr>
          <w:rFonts w:ascii="Arial" w:hAnsi="Arial"/>
        </w:rPr>
        <w:t>a further investigation</w:t>
      </w:r>
      <w:r w:rsidRPr="001A6AD8">
        <w:rPr>
          <w:rFonts w:ascii="Arial" w:hAnsi="Arial"/>
        </w:rPr>
        <w:t xml:space="preserve"> of </w:t>
      </w:r>
      <w:r w:rsidR="00C34F3A" w:rsidRPr="001A6AD8">
        <w:rPr>
          <w:rFonts w:ascii="Arial" w:hAnsi="Arial"/>
        </w:rPr>
        <w:t xml:space="preserve">the </w:t>
      </w:r>
      <w:r w:rsidRPr="001A6AD8">
        <w:rPr>
          <w:rFonts w:ascii="Arial" w:hAnsi="Arial"/>
        </w:rPr>
        <w:t>former staff”.</w:t>
      </w:r>
      <w:r w:rsidRPr="001A6AD8">
        <w:rPr>
          <w:rStyle w:val="FootnoteReference"/>
          <w:rFonts w:ascii="Arial" w:eastAsia="Wingdings" w:hAnsi="Arial"/>
        </w:rPr>
        <w:footnoteReference w:id="1698"/>
      </w:r>
      <w:r w:rsidRPr="001A6AD8">
        <w:rPr>
          <w:rFonts w:ascii="Arial" w:hAnsi="Arial"/>
        </w:rPr>
        <w:t xml:space="preserve"> </w:t>
      </w:r>
      <w:r w:rsidR="00A44E74" w:rsidRPr="001A6AD8">
        <w:rPr>
          <w:rFonts w:ascii="Arial" w:hAnsi="Arial"/>
        </w:rPr>
        <w:t>The file note states Mr McLay was told that “the information obtained by the Crown was obtained in confidence, for the purposes of the litigation” and that “the Government</w:t>
      </w:r>
      <w:r w:rsidR="007E25B6" w:rsidRPr="001A6AD8">
        <w:rPr>
          <w:rFonts w:ascii="Arial" w:hAnsi="Arial"/>
        </w:rPr>
        <w:t>(sic)</w:t>
      </w:r>
      <w:r w:rsidR="00A44E74" w:rsidRPr="001A6AD8">
        <w:rPr>
          <w:rFonts w:ascii="Arial" w:hAnsi="Arial"/>
        </w:rPr>
        <w:t xml:space="preserve"> is not free to release the information”.  The file note also states that c</w:t>
      </w:r>
      <w:r w:rsidRPr="001A6AD8">
        <w:rPr>
          <w:rFonts w:ascii="Arial" w:hAnsi="Arial"/>
        </w:rPr>
        <w:t xml:space="preserve">laimants had been compensated for their “experiences” rather than on the basis of “wrongs”, </w:t>
      </w:r>
      <w:r w:rsidR="00E30498" w:rsidRPr="001A6AD8">
        <w:rPr>
          <w:rFonts w:ascii="Arial" w:hAnsi="Arial"/>
        </w:rPr>
        <w:t xml:space="preserve">and that </w:t>
      </w:r>
      <w:r w:rsidRPr="001A6AD8">
        <w:rPr>
          <w:rFonts w:ascii="Arial" w:hAnsi="Arial"/>
        </w:rPr>
        <w:t>it was “very hard to work out what went on at Lake Alice”.</w:t>
      </w:r>
      <w:r w:rsidRPr="001A6AD8">
        <w:rPr>
          <w:rStyle w:val="FootnoteReference"/>
          <w:rFonts w:ascii="Arial" w:hAnsi="Arial"/>
        </w:rPr>
        <w:footnoteReference w:id="1699"/>
      </w:r>
      <w:r w:rsidRPr="001A6AD8">
        <w:rPr>
          <w:rFonts w:ascii="Arial" w:hAnsi="Arial"/>
        </w:rPr>
        <w:t xml:space="preserve"> As for </w:t>
      </w:r>
      <w:r w:rsidR="00870DBB" w:rsidRPr="001A6AD8">
        <w:rPr>
          <w:rFonts w:ascii="Arial" w:hAnsi="Arial"/>
        </w:rPr>
        <w:t>Dr </w:t>
      </w:r>
      <w:r w:rsidRPr="001A6AD8">
        <w:rPr>
          <w:rFonts w:ascii="Arial" w:hAnsi="Arial"/>
        </w:rPr>
        <w:t>Leeks, the officials told Mr</w:t>
      </w:r>
      <w:r w:rsidR="00ED7B63" w:rsidRPr="001A6AD8">
        <w:rPr>
          <w:rFonts w:ascii="Arial" w:hAnsi="Arial"/>
        </w:rPr>
        <w:t> </w:t>
      </w:r>
      <w:r w:rsidRPr="001A6AD8">
        <w:rPr>
          <w:rFonts w:ascii="Arial" w:hAnsi="Arial"/>
        </w:rPr>
        <w:t>McClay the Crown’s position on taking legal action against him might have been different if he still lived in New</w:t>
      </w:r>
      <w:r w:rsidR="00921EDE" w:rsidRPr="001A6AD8">
        <w:rPr>
          <w:rFonts w:ascii="Arial" w:hAnsi="Arial"/>
        </w:rPr>
        <w:t> </w:t>
      </w:r>
      <w:r w:rsidRPr="001A6AD8">
        <w:rPr>
          <w:rFonts w:ascii="Arial" w:hAnsi="Arial"/>
        </w:rPr>
        <w:t>Zealand, but he did not.</w:t>
      </w:r>
      <w:r w:rsidRPr="001A6AD8">
        <w:rPr>
          <w:rFonts w:ascii="Arial" w:hAnsi="Arial"/>
          <w:vertAlign w:val="superscript"/>
        </w:rPr>
        <w:footnoteReference w:id="1700"/>
      </w:r>
      <w:r w:rsidR="00ED7B63" w:rsidRPr="001A6AD8">
        <w:rPr>
          <w:rFonts w:ascii="Arial" w:hAnsi="Arial"/>
        </w:rPr>
        <w:t xml:space="preserve"> </w:t>
      </w:r>
      <w:r w:rsidRPr="001A6AD8">
        <w:rPr>
          <w:rFonts w:ascii="Arial" w:hAnsi="Arial"/>
        </w:rPr>
        <w:t xml:space="preserve">They also referred to the possibility of investigations of </w:t>
      </w:r>
      <w:r w:rsidR="00870DBB" w:rsidRPr="001A6AD8">
        <w:rPr>
          <w:rFonts w:ascii="Arial" w:hAnsi="Arial"/>
        </w:rPr>
        <w:t>Dr </w:t>
      </w:r>
      <w:r w:rsidRPr="001A6AD8">
        <w:rPr>
          <w:rFonts w:ascii="Arial" w:hAnsi="Arial"/>
        </w:rPr>
        <w:t>Leeks by the Medical Council and the Royal Australia and New Zealand College of Psychiatrists, as well as the potential for a private prosecution.</w:t>
      </w:r>
      <w:r w:rsidRPr="001A6AD8">
        <w:rPr>
          <w:rStyle w:val="FootnoteReference"/>
          <w:rFonts w:ascii="Arial" w:hAnsi="Arial"/>
        </w:rPr>
        <w:footnoteReference w:id="1701"/>
      </w:r>
      <w:r w:rsidRPr="001A6AD8">
        <w:rPr>
          <w:rFonts w:ascii="Arial" w:hAnsi="Arial"/>
        </w:rPr>
        <w:t xml:space="preserve"> Mr</w:t>
      </w:r>
      <w:r w:rsidR="00ED7B63" w:rsidRPr="001A6AD8">
        <w:rPr>
          <w:rFonts w:ascii="Arial" w:hAnsi="Arial"/>
        </w:rPr>
        <w:t> </w:t>
      </w:r>
      <w:r w:rsidRPr="001A6AD8">
        <w:rPr>
          <w:rFonts w:ascii="Arial" w:hAnsi="Arial"/>
        </w:rPr>
        <w:t xml:space="preserve">McLay took no further action on the subject after this meeting. </w:t>
      </w:r>
    </w:p>
    <w:p w14:paraId="13AD5A2C" w14:textId="21811EED" w:rsidR="00BE6982" w:rsidRPr="001A6AD8" w:rsidRDefault="00BE6982" w:rsidP="0069749C">
      <w:pPr>
        <w:pStyle w:val="ListParagraph"/>
        <w:spacing w:before="120" w:after="120"/>
        <w:rPr>
          <w:rFonts w:ascii="Arial" w:hAnsi="Arial"/>
        </w:rPr>
      </w:pPr>
      <w:r w:rsidRPr="001A6AD8">
        <w:rPr>
          <w:rFonts w:ascii="Arial" w:hAnsi="Arial"/>
        </w:rPr>
        <w:t>We gave the Office of the Children’s Commissioner a selection of documents in the Crown’s possession before the 200</w:t>
      </w:r>
      <w:r w:rsidR="009D05B9" w:rsidRPr="001A6AD8">
        <w:rPr>
          <w:rFonts w:ascii="Arial" w:hAnsi="Arial"/>
        </w:rPr>
        <w:t>2</w:t>
      </w:r>
      <w:r w:rsidRPr="001A6AD8">
        <w:rPr>
          <w:rFonts w:ascii="Arial" w:hAnsi="Arial"/>
        </w:rPr>
        <w:t xml:space="preserve"> meeting summarising the evidence it had collected and the conclusions it had reached about survivors’ allegations. After reviewing the material, the </w:t>
      </w:r>
      <w:r w:rsidR="007E25B6" w:rsidRPr="001A6AD8">
        <w:rPr>
          <w:rFonts w:ascii="Arial" w:hAnsi="Arial"/>
        </w:rPr>
        <w:t>O</w:t>
      </w:r>
      <w:r w:rsidRPr="001A6AD8">
        <w:rPr>
          <w:rFonts w:ascii="Arial" w:hAnsi="Arial"/>
        </w:rPr>
        <w:t>ffice of the Children’s Commissioner told us it considered there were indications the Crown officials had withheld important information from Mr</w:t>
      </w:r>
      <w:r w:rsidR="00ED7B63" w:rsidRPr="001A6AD8">
        <w:rPr>
          <w:rFonts w:ascii="Arial" w:hAnsi="Arial"/>
        </w:rPr>
        <w:t> </w:t>
      </w:r>
      <w:r w:rsidRPr="001A6AD8">
        <w:rPr>
          <w:rFonts w:ascii="Arial" w:hAnsi="Arial"/>
        </w:rPr>
        <w:t>McLay.</w:t>
      </w:r>
      <w:r w:rsidRPr="001A6AD8">
        <w:rPr>
          <w:rStyle w:val="FootnoteReference"/>
          <w:rFonts w:ascii="Arial" w:eastAsia="Wingdings" w:hAnsi="Arial"/>
        </w:rPr>
        <w:footnoteReference w:id="1702"/>
      </w:r>
      <w:r w:rsidRPr="001A6AD8">
        <w:rPr>
          <w:rFonts w:ascii="Arial" w:hAnsi="Arial"/>
        </w:rPr>
        <w:t xml:space="preserve"> </w:t>
      </w:r>
    </w:p>
    <w:p w14:paraId="0991F8E5" w14:textId="0845FA5C" w:rsidR="00BE6982" w:rsidRPr="001A6AD8" w:rsidRDefault="005F4BCA" w:rsidP="0069749C">
      <w:pPr>
        <w:pStyle w:val="Heading3"/>
        <w:spacing w:before="120"/>
      </w:pPr>
      <w:bookmarkStart w:id="3216" w:name="_Toc104372596"/>
      <w:bookmarkStart w:id="3217" w:name="_Toc106097643"/>
      <w:bookmarkStart w:id="3218" w:name="_Toc106812874"/>
      <w:bookmarkStart w:id="3219" w:name="_Toc107216765"/>
      <w:bookmarkStart w:id="3220" w:name="_Toc108544053"/>
      <w:bookmarkStart w:id="3221" w:name="_Toc108631325"/>
      <w:bookmarkStart w:id="3222" w:name="_Toc108793549"/>
      <w:bookmarkStart w:id="3223" w:name="_Toc109032083"/>
      <w:bookmarkStart w:id="3224" w:name="_Toc109034391"/>
      <w:bookmarkStart w:id="3225" w:name="_Toc112771306"/>
      <w:bookmarkStart w:id="3226" w:name="_Toc115968487"/>
      <w:bookmarkStart w:id="3227" w:name="_Toc116029752"/>
      <w:bookmarkStart w:id="3228" w:name="_Toc116036119"/>
      <w:bookmarkStart w:id="3229" w:name="_Toc116043222"/>
      <w:bookmarkStart w:id="3230" w:name="_Toc116051369"/>
      <w:bookmarkStart w:id="3231" w:name="_Toc116052836"/>
      <w:bookmarkStart w:id="3232" w:name="_Toc116995900"/>
      <w:bookmarkStart w:id="3233" w:name="_Toc117168894"/>
      <w:bookmarkStart w:id="3234" w:name="_Toc119064182"/>
      <w:bookmarkStart w:id="3235" w:name="_Toc119429395"/>
      <w:bookmarkStart w:id="3236" w:name="_Toc120905806"/>
      <w:bookmarkStart w:id="3237" w:name="_Toc125980153"/>
      <w:bookmarkStart w:id="3238" w:name="_Toc125981734"/>
      <w:bookmarkStart w:id="3239" w:name="_Toc100311353"/>
      <w:bookmarkStart w:id="3240" w:name="_Toc193998237"/>
      <w:bookmarkStart w:id="3241" w:name="_Toc1932432021"/>
      <w:bookmarkStart w:id="3242" w:name="_Toc2037968322"/>
      <w:bookmarkStart w:id="3243" w:name="_Toc832854738"/>
      <w:r w:rsidRPr="001A6AD8">
        <w:t xml:space="preserve">Te Toihau Hauora, Hauātanga - </w:t>
      </w:r>
      <w:r w:rsidR="00BE6982" w:rsidRPr="001A6AD8">
        <w:t>Health and Disability Commissioner</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r w:rsidR="00BE6982" w:rsidRPr="001A6AD8">
        <w:t xml:space="preserve"> </w:t>
      </w:r>
      <w:bookmarkEnd w:id="3239"/>
      <w:bookmarkEnd w:id="3240"/>
      <w:bookmarkEnd w:id="3241"/>
      <w:bookmarkEnd w:id="3242"/>
      <w:bookmarkEnd w:id="3243"/>
    </w:p>
    <w:p w14:paraId="48947A9E" w14:textId="718C1CAC" w:rsidR="00BE6982" w:rsidRPr="001A6AD8" w:rsidRDefault="00BE6982" w:rsidP="0069749C">
      <w:pPr>
        <w:pStyle w:val="ListParagraph"/>
        <w:spacing w:before="120" w:after="120"/>
        <w:rPr>
          <w:rFonts w:ascii="Arial" w:hAnsi="Arial"/>
        </w:rPr>
      </w:pPr>
      <w:r w:rsidRPr="001A6AD8">
        <w:rPr>
          <w:rFonts w:ascii="Arial" w:hAnsi="Arial"/>
        </w:rPr>
        <w:t>Several survivors</w:t>
      </w:r>
      <w:r w:rsidR="007E25B6" w:rsidRPr="001A6AD8">
        <w:rPr>
          <w:rFonts w:ascii="Arial" w:hAnsi="Arial"/>
        </w:rPr>
        <w:t>,</w:t>
      </w:r>
      <w:r w:rsidRPr="001A6AD8">
        <w:rPr>
          <w:rFonts w:ascii="Arial" w:hAnsi="Arial"/>
        </w:rPr>
        <w:t xml:space="preserve"> or survivor advocates</w:t>
      </w:r>
      <w:r w:rsidR="007E25B6" w:rsidRPr="001A6AD8">
        <w:rPr>
          <w:rFonts w:ascii="Arial" w:hAnsi="Arial"/>
        </w:rPr>
        <w:t>,</w:t>
      </w:r>
      <w:r w:rsidRPr="001A6AD8">
        <w:rPr>
          <w:rFonts w:ascii="Arial" w:hAnsi="Arial"/>
        </w:rPr>
        <w:t xml:space="preserve"> made complaints to the </w:t>
      </w:r>
      <w:r w:rsidR="00A7651C" w:rsidRPr="001A6AD8">
        <w:rPr>
          <w:rFonts w:ascii="Arial" w:hAnsi="Arial"/>
        </w:rPr>
        <w:t>H</w:t>
      </w:r>
      <w:r w:rsidR="00921EDE" w:rsidRPr="001A6AD8">
        <w:rPr>
          <w:rFonts w:ascii="Arial" w:hAnsi="Arial"/>
        </w:rPr>
        <w:t>ealth</w:t>
      </w:r>
      <w:r w:rsidRPr="001A6AD8">
        <w:rPr>
          <w:rFonts w:ascii="Arial" w:hAnsi="Arial"/>
        </w:rPr>
        <w:t xml:space="preserve"> and </w:t>
      </w:r>
      <w:r w:rsidR="00A7651C" w:rsidRPr="001A6AD8">
        <w:rPr>
          <w:rFonts w:ascii="Arial" w:hAnsi="Arial"/>
        </w:rPr>
        <w:t>D</w:t>
      </w:r>
      <w:r w:rsidR="00921EDE" w:rsidRPr="001A6AD8">
        <w:rPr>
          <w:rFonts w:ascii="Arial" w:hAnsi="Arial"/>
        </w:rPr>
        <w:t xml:space="preserve">isability </w:t>
      </w:r>
      <w:r w:rsidR="00A7651C" w:rsidRPr="001A6AD8">
        <w:rPr>
          <w:rFonts w:ascii="Arial" w:hAnsi="Arial"/>
        </w:rPr>
        <w:t>C</w:t>
      </w:r>
      <w:r w:rsidR="00921EDE" w:rsidRPr="001A6AD8">
        <w:rPr>
          <w:rFonts w:ascii="Arial" w:hAnsi="Arial"/>
        </w:rPr>
        <w:t>ommissioner</w:t>
      </w:r>
      <w:r w:rsidRPr="001A6AD8">
        <w:rPr>
          <w:rFonts w:ascii="Arial" w:hAnsi="Arial"/>
        </w:rPr>
        <w:t xml:space="preserve"> about </w:t>
      </w:r>
      <w:r w:rsidR="00870DBB" w:rsidRPr="001A6AD8">
        <w:rPr>
          <w:rFonts w:ascii="Arial" w:hAnsi="Arial"/>
        </w:rPr>
        <w:t>Dr </w:t>
      </w:r>
      <w:r w:rsidRPr="001A6AD8">
        <w:rPr>
          <w:rFonts w:ascii="Arial" w:hAnsi="Arial"/>
        </w:rPr>
        <w:t xml:space="preserve">Leeks and their treatment at the unit, but the </w:t>
      </w:r>
      <w:r w:rsidR="007E25B6" w:rsidRPr="001A6AD8">
        <w:rPr>
          <w:rFonts w:ascii="Arial" w:hAnsi="Arial"/>
        </w:rPr>
        <w:t>C</w:t>
      </w:r>
      <w:r w:rsidRPr="001A6AD8">
        <w:rPr>
          <w:rFonts w:ascii="Arial" w:hAnsi="Arial"/>
        </w:rPr>
        <w:t>ommission</w:t>
      </w:r>
      <w:r w:rsidR="00921EDE" w:rsidRPr="001A6AD8">
        <w:rPr>
          <w:rFonts w:ascii="Arial" w:hAnsi="Arial"/>
        </w:rPr>
        <w:t>er</w:t>
      </w:r>
      <w:r w:rsidRPr="001A6AD8">
        <w:rPr>
          <w:rFonts w:ascii="Arial" w:hAnsi="Arial"/>
        </w:rPr>
        <w:t xml:space="preserve"> did not act on any of the complaints. One was made before 2004, so was not investigated because the office at that time had no jurisdiction to investigate complaints about matters that took place before its establishment in 1996.</w:t>
      </w:r>
      <w:r w:rsidRPr="001A6AD8">
        <w:rPr>
          <w:rStyle w:val="FootnoteReference"/>
          <w:rFonts w:ascii="Arial" w:hAnsi="Arial"/>
        </w:rPr>
        <w:footnoteReference w:id="1703"/>
      </w:r>
      <w:r w:rsidRPr="001A6AD8">
        <w:rPr>
          <w:rFonts w:ascii="Arial" w:hAnsi="Arial"/>
        </w:rPr>
        <w:t xml:space="preserve"> An amendment in 2004 to the </w:t>
      </w:r>
      <w:r w:rsidRPr="001A6AD8">
        <w:rPr>
          <w:rStyle w:val="findhit"/>
          <w:rFonts w:ascii="Arial" w:hAnsi="Arial"/>
        </w:rPr>
        <w:t>Health and Disability</w:t>
      </w:r>
      <w:r w:rsidRPr="001A6AD8">
        <w:rPr>
          <w:rFonts w:ascii="Arial" w:hAnsi="Arial"/>
        </w:rPr>
        <w:t xml:space="preserve"> Commissioner Act 1994 allowed investigations into complaints about certain matters before 1996.</w:t>
      </w:r>
      <w:r w:rsidRPr="001A6AD8">
        <w:rPr>
          <w:rStyle w:val="FootnoteReference"/>
          <w:rFonts w:ascii="Arial" w:hAnsi="Arial"/>
        </w:rPr>
        <w:footnoteReference w:id="1704"/>
      </w:r>
      <w:r w:rsidRPr="001A6AD8">
        <w:rPr>
          <w:rFonts w:ascii="Arial" w:hAnsi="Arial"/>
        </w:rPr>
        <w:t xml:space="preserve"> However, despite this, the commission decided not to investigate any of the complaints made after 2004 because too much time had elapsed since the events that were the subject of the complaints.</w:t>
      </w:r>
      <w:r w:rsidRPr="001A6AD8">
        <w:rPr>
          <w:rStyle w:val="FootnoteReference"/>
          <w:rFonts w:ascii="Arial" w:hAnsi="Arial"/>
        </w:rPr>
        <w:footnoteReference w:id="1705"/>
      </w:r>
      <w:r w:rsidRPr="001A6AD8">
        <w:rPr>
          <w:rFonts w:ascii="Arial" w:hAnsi="Arial"/>
        </w:rPr>
        <w:t xml:space="preserve"> </w:t>
      </w:r>
    </w:p>
    <w:p w14:paraId="0330D066" w14:textId="5E1446D4" w:rsidR="00BE6982" w:rsidRPr="001A6AD8" w:rsidRDefault="00BE6982" w:rsidP="0069749C">
      <w:pPr>
        <w:pStyle w:val="ListParagraph"/>
        <w:spacing w:before="120" w:after="120"/>
        <w:rPr>
          <w:rFonts w:ascii="Arial" w:hAnsi="Arial"/>
        </w:rPr>
      </w:pPr>
      <w:r w:rsidRPr="001A6AD8">
        <w:rPr>
          <w:rFonts w:ascii="Arial" w:hAnsi="Arial"/>
        </w:rPr>
        <w:t xml:space="preserve">One of those complaints was made by </w:t>
      </w:r>
      <w:r w:rsidR="00AC7D1A" w:rsidRPr="001A6AD8">
        <w:rPr>
          <w:rFonts w:ascii="Arial" w:hAnsi="Arial"/>
        </w:rPr>
        <w:t>Mr </w:t>
      </w:r>
      <w:r w:rsidRPr="001A6AD8">
        <w:rPr>
          <w:rFonts w:ascii="Arial" w:hAnsi="Arial"/>
        </w:rPr>
        <w:t>Kevin Banks. In November 2005, Mr</w:t>
      </w:r>
      <w:r w:rsidR="00ED7B63" w:rsidRPr="001A6AD8">
        <w:rPr>
          <w:rFonts w:ascii="Arial" w:hAnsi="Arial"/>
        </w:rPr>
        <w:t> </w:t>
      </w:r>
      <w:r w:rsidRPr="001A6AD8">
        <w:rPr>
          <w:rFonts w:ascii="Arial" w:hAnsi="Arial"/>
        </w:rPr>
        <w:t xml:space="preserve">Banks complained that </w:t>
      </w:r>
      <w:r w:rsidR="00870DBB" w:rsidRPr="001A6AD8">
        <w:rPr>
          <w:rFonts w:ascii="Arial" w:hAnsi="Arial"/>
        </w:rPr>
        <w:t>Dr </w:t>
      </w:r>
      <w:r w:rsidRPr="001A6AD8">
        <w:rPr>
          <w:rFonts w:ascii="Arial" w:hAnsi="Arial"/>
        </w:rPr>
        <w:t xml:space="preserve">Leeks had forced him and other boys to administer electric shocks to another boy (the incident </w:t>
      </w:r>
      <w:r w:rsidR="00AC7D1A" w:rsidRPr="001A6AD8">
        <w:rPr>
          <w:rFonts w:ascii="Arial" w:hAnsi="Arial"/>
        </w:rPr>
        <w:t xml:space="preserve">with Mr CC, </w:t>
      </w:r>
      <w:r w:rsidRPr="001A6AD8">
        <w:rPr>
          <w:rFonts w:ascii="Arial" w:hAnsi="Arial"/>
        </w:rPr>
        <w:t>described above), which had affected him “gravely”.</w:t>
      </w:r>
      <w:r w:rsidRPr="001A6AD8">
        <w:rPr>
          <w:rStyle w:val="FootnoteReference"/>
          <w:rFonts w:ascii="Arial" w:hAnsi="Arial"/>
        </w:rPr>
        <w:footnoteReference w:id="1706"/>
      </w:r>
      <w:r w:rsidR="00ED7B63" w:rsidRPr="001A6AD8">
        <w:rPr>
          <w:rStyle w:val="FootnoteReference"/>
          <w:rFonts w:ascii="Arial" w:hAnsi="Arial"/>
          <w:vertAlign w:val="baseline"/>
        </w:rPr>
        <w:t xml:space="preserve"> </w:t>
      </w:r>
      <w:r w:rsidRPr="001A6AD8">
        <w:rPr>
          <w:rFonts w:ascii="Arial" w:hAnsi="Arial"/>
        </w:rPr>
        <w:t xml:space="preserve">He said </w:t>
      </w:r>
      <w:r w:rsidR="00870DBB" w:rsidRPr="001A6AD8">
        <w:rPr>
          <w:rFonts w:ascii="Arial" w:hAnsi="Arial"/>
        </w:rPr>
        <w:t>Dr </w:t>
      </w:r>
      <w:r w:rsidRPr="001A6AD8">
        <w:rPr>
          <w:rFonts w:ascii="Arial" w:hAnsi="Arial"/>
        </w:rPr>
        <w:t>Leeks’ conduct had also affected more than 300 other New</w:t>
      </w:r>
      <w:r w:rsidR="00AC7D1A" w:rsidRPr="001A6AD8">
        <w:rPr>
          <w:rFonts w:ascii="Arial" w:hAnsi="Arial"/>
        </w:rPr>
        <w:t> </w:t>
      </w:r>
      <w:r w:rsidRPr="001A6AD8">
        <w:rPr>
          <w:rFonts w:ascii="Arial" w:hAnsi="Arial"/>
        </w:rPr>
        <w:t xml:space="preserve">Zealanders, and he expressed concern that </w:t>
      </w:r>
      <w:r w:rsidR="00870DBB" w:rsidRPr="001A6AD8">
        <w:rPr>
          <w:rFonts w:ascii="Arial" w:hAnsi="Arial"/>
        </w:rPr>
        <w:t>Dr </w:t>
      </w:r>
      <w:r w:rsidRPr="001A6AD8">
        <w:rPr>
          <w:rFonts w:ascii="Arial" w:hAnsi="Arial"/>
        </w:rPr>
        <w:t>Leeks was still practising psychiatry.</w:t>
      </w:r>
      <w:r w:rsidRPr="001A6AD8">
        <w:rPr>
          <w:rStyle w:val="FootnoteReference"/>
          <w:rFonts w:ascii="Arial" w:hAnsi="Arial"/>
        </w:rPr>
        <w:footnoteReference w:id="1707"/>
      </w:r>
      <w:r w:rsidRPr="001A6AD8">
        <w:rPr>
          <w:rFonts w:ascii="Arial" w:hAnsi="Arial"/>
        </w:rPr>
        <w:t xml:space="preserve"> Mr</w:t>
      </w:r>
      <w:r w:rsidR="00ED7B63" w:rsidRPr="001A6AD8">
        <w:rPr>
          <w:rFonts w:ascii="Arial" w:hAnsi="Arial"/>
        </w:rPr>
        <w:t> </w:t>
      </w:r>
      <w:r w:rsidRPr="001A6AD8">
        <w:rPr>
          <w:rFonts w:ascii="Arial" w:hAnsi="Arial"/>
        </w:rPr>
        <w:t xml:space="preserve">Banks included a lengthy statement prepared by Grant Cameron Associates, his medical notes and a transcript of a taped discussion with </w:t>
      </w:r>
      <w:r w:rsidR="00870DBB" w:rsidRPr="001A6AD8">
        <w:rPr>
          <w:rFonts w:ascii="Arial" w:hAnsi="Arial"/>
        </w:rPr>
        <w:t>Dr </w:t>
      </w:r>
      <w:r w:rsidRPr="001A6AD8">
        <w:rPr>
          <w:rFonts w:ascii="Arial" w:hAnsi="Arial"/>
        </w:rPr>
        <w:t xml:space="preserve">Leeks in 2001 in which </w:t>
      </w:r>
      <w:r w:rsidR="00870DBB" w:rsidRPr="001A6AD8">
        <w:rPr>
          <w:rFonts w:ascii="Arial" w:hAnsi="Arial"/>
        </w:rPr>
        <w:t>Dr </w:t>
      </w:r>
      <w:r w:rsidRPr="001A6AD8">
        <w:rPr>
          <w:rFonts w:ascii="Arial" w:hAnsi="Arial"/>
        </w:rPr>
        <w:t>Leeks admitted allowing Mr</w:t>
      </w:r>
      <w:r w:rsidR="00ED7B63" w:rsidRPr="001A6AD8">
        <w:rPr>
          <w:rFonts w:ascii="Arial" w:hAnsi="Arial"/>
        </w:rPr>
        <w:t> </w:t>
      </w:r>
      <w:r w:rsidRPr="001A6AD8">
        <w:rPr>
          <w:rFonts w:ascii="Arial" w:hAnsi="Arial"/>
        </w:rPr>
        <w:t>Banks and other boys to administer shocks to Mr</w:t>
      </w:r>
      <w:r w:rsidR="00ED7B63" w:rsidRPr="001A6AD8">
        <w:rPr>
          <w:rFonts w:ascii="Arial" w:hAnsi="Arial"/>
        </w:rPr>
        <w:t> </w:t>
      </w:r>
      <w:r w:rsidRPr="001A6AD8">
        <w:rPr>
          <w:rFonts w:ascii="Arial" w:hAnsi="Arial"/>
        </w:rPr>
        <w:t>CC.</w:t>
      </w:r>
    </w:p>
    <w:p w14:paraId="58321099" w14:textId="5DD8744E" w:rsidR="00BE6982" w:rsidRPr="001A6AD8" w:rsidRDefault="00BE6982" w:rsidP="0069749C">
      <w:pPr>
        <w:pStyle w:val="ListParagraph"/>
        <w:spacing w:before="120" w:after="120"/>
        <w:rPr>
          <w:rStyle w:val="eop"/>
          <w:rFonts w:ascii="Arial" w:hAnsi="Arial"/>
        </w:rPr>
      </w:pPr>
      <w:r w:rsidRPr="001A6AD8">
        <w:rPr>
          <w:rFonts w:ascii="Arial" w:hAnsi="Arial"/>
        </w:rPr>
        <w:t>Less than a month later, Health and Disability Commissioner</w:t>
      </w:r>
      <w:r w:rsidR="007E25B6" w:rsidRPr="001A6AD8">
        <w:rPr>
          <w:rFonts w:ascii="Arial" w:hAnsi="Arial"/>
        </w:rPr>
        <w:t>,</w:t>
      </w:r>
      <w:r w:rsidRPr="001A6AD8">
        <w:rPr>
          <w:rFonts w:ascii="Arial" w:hAnsi="Arial"/>
        </w:rPr>
        <w:t xml:space="preserve"> Ron Paterson</w:t>
      </w:r>
      <w:r w:rsidR="007E25B6" w:rsidRPr="001A6AD8">
        <w:rPr>
          <w:rFonts w:ascii="Arial" w:hAnsi="Arial"/>
        </w:rPr>
        <w:t>,</w:t>
      </w:r>
      <w:r w:rsidRPr="001A6AD8">
        <w:rPr>
          <w:rFonts w:ascii="Arial" w:hAnsi="Arial"/>
        </w:rPr>
        <w:t xml:space="preserve"> wrote back saying he had decided to “not take any specific action on your concerns”.</w:t>
      </w:r>
      <w:r w:rsidRPr="001A6AD8">
        <w:rPr>
          <w:rStyle w:val="FootnoteReference"/>
          <w:rFonts w:ascii="Arial" w:hAnsi="Arial"/>
        </w:rPr>
        <w:footnoteReference w:id="1708"/>
      </w:r>
      <w:r w:rsidRPr="001A6AD8">
        <w:rPr>
          <w:rFonts w:ascii="Arial" w:hAnsi="Arial"/>
        </w:rPr>
        <w:t xml:space="preserve"> Mr</w:t>
      </w:r>
      <w:r w:rsidR="00ED7B63" w:rsidRPr="001A6AD8">
        <w:rPr>
          <w:rFonts w:ascii="Arial" w:hAnsi="Arial"/>
        </w:rPr>
        <w:t> </w:t>
      </w:r>
      <w:r w:rsidRPr="001A6AD8">
        <w:rPr>
          <w:rFonts w:ascii="Arial" w:hAnsi="Arial"/>
        </w:rPr>
        <w:t>Paterson explained that similar inquiries had previously been conducted, such as those by Sir Rodney Gallen, and he considered little could be gained by conducting another investigation.</w:t>
      </w:r>
      <w:r w:rsidR="00A314D1" w:rsidRPr="001A6AD8">
        <w:rPr>
          <w:rStyle w:val="eop"/>
          <w:rFonts w:ascii="Arial" w:hAnsi="Arial"/>
        </w:rPr>
        <w:t xml:space="preserve"> </w:t>
      </w:r>
      <w:r w:rsidRPr="001A6AD8">
        <w:rPr>
          <w:rStyle w:val="eop"/>
          <w:rFonts w:ascii="Arial" w:hAnsi="Arial"/>
        </w:rPr>
        <w:t>He suggested Mr</w:t>
      </w:r>
      <w:r w:rsidR="00ED7B63" w:rsidRPr="001A6AD8">
        <w:rPr>
          <w:rStyle w:val="eop"/>
          <w:rFonts w:ascii="Arial" w:hAnsi="Arial"/>
        </w:rPr>
        <w:t> </w:t>
      </w:r>
      <w:r w:rsidRPr="001A6AD8">
        <w:rPr>
          <w:rStyle w:val="eop"/>
          <w:rFonts w:ascii="Arial" w:hAnsi="Arial"/>
        </w:rPr>
        <w:t xml:space="preserve">Banks could either take court action or contact the Confidential Forum, a forum set up for former psychiatric patients who suffered </w:t>
      </w:r>
      <w:r w:rsidR="00191813" w:rsidRPr="001A6AD8">
        <w:rPr>
          <w:rStyle w:val="eop"/>
          <w:rFonts w:ascii="Arial" w:hAnsi="Arial"/>
        </w:rPr>
        <w:t>abuse</w:t>
      </w:r>
      <w:r w:rsidRPr="001A6AD8">
        <w:rPr>
          <w:rStyle w:val="eop"/>
          <w:rFonts w:ascii="Arial" w:hAnsi="Arial"/>
        </w:rPr>
        <w:t xml:space="preserve"> in hospital before 1992, which had no investigative powers.</w:t>
      </w:r>
    </w:p>
    <w:p w14:paraId="13B3B240" w14:textId="330D55C1" w:rsidR="00BE6982" w:rsidRPr="001A6AD8" w:rsidRDefault="00501046" w:rsidP="0069749C">
      <w:pPr>
        <w:pStyle w:val="ListParagraph"/>
        <w:spacing w:before="120" w:after="120"/>
        <w:rPr>
          <w:rFonts w:ascii="Arial" w:hAnsi="Arial"/>
        </w:rPr>
      </w:pPr>
      <w:r w:rsidRPr="001A6AD8">
        <w:rPr>
          <w:rStyle w:val="eop"/>
          <w:rFonts w:ascii="Arial" w:eastAsiaTheme="majorEastAsia" w:hAnsi="Arial"/>
        </w:rPr>
        <w:t>The Health and</w:t>
      </w:r>
      <w:r w:rsidR="0006378B" w:rsidRPr="001A6AD8">
        <w:rPr>
          <w:rStyle w:val="eop"/>
          <w:rFonts w:ascii="Arial" w:eastAsiaTheme="majorEastAsia" w:hAnsi="Arial"/>
        </w:rPr>
        <w:t xml:space="preserve"> Disabilit</w:t>
      </w:r>
      <w:r w:rsidRPr="001A6AD8">
        <w:rPr>
          <w:rStyle w:val="eop"/>
          <w:rFonts w:ascii="Arial" w:eastAsiaTheme="majorEastAsia" w:hAnsi="Arial"/>
        </w:rPr>
        <w:t>y Commissioner’s decision was made on the advice of the internal complaints team. Mr</w:t>
      </w:r>
      <w:r w:rsidR="00ED7B63" w:rsidRPr="001A6AD8">
        <w:rPr>
          <w:rStyle w:val="eop"/>
          <w:rFonts w:ascii="Arial" w:eastAsiaTheme="majorEastAsia" w:hAnsi="Arial"/>
        </w:rPr>
        <w:t> </w:t>
      </w:r>
      <w:r w:rsidRPr="001A6AD8">
        <w:rPr>
          <w:rStyle w:val="eop"/>
          <w:rFonts w:ascii="Arial" w:eastAsiaTheme="majorEastAsia" w:hAnsi="Arial"/>
        </w:rPr>
        <w:t>Paterson does not appear to have taken a substantive role in formulating the decision, although he signed out the letter advising Mr</w:t>
      </w:r>
      <w:r w:rsidR="00ED7B63" w:rsidRPr="001A6AD8">
        <w:rPr>
          <w:rStyle w:val="eop"/>
          <w:rFonts w:ascii="Arial" w:eastAsiaTheme="majorEastAsia" w:hAnsi="Arial"/>
        </w:rPr>
        <w:t> </w:t>
      </w:r>
      <w:r w:rsidRPr="001A6AD8">
        <w:rPr>
          <w:rStyle w:val="eop"/>
          <w:rFonts w:ascii="Arial" w:eastAsiaTheme="majorEastAsia" w:hAnsi="Arial"/>
        </w:rPr>
        <w:t>Banks of the decision. An</w:t>
      </w:r>
      <w:r w:rsidR="00BE6982" w:rsidRPr="001A6AD8">
        <w:rPr>
          <w:rStyle w:val="eop"/>
          <w:rFonts w:ascii="Arial" w:eastAsiaTheme="majorEastAsia" w:hAnsi="Arial"/>
        </w:rPr>
        <w:t xml:space="preserve"> unfortunate aspect is </w:t>
      </w:r>
      <w:r w:rsidR="00C66C9B" w:rsidRPr="001A6AD8">
        <w:rPr>
          <w:rStyle w:val="eop"/>
          <w:rFonts w:ascii="Arial" w:eastAsiaTheme="majorEastAsia" w:hAnsi="Arial"/>
        </w:rPr>
        <w:t>that there was at least the</w:t>
      </w:r>
      <w:r w:rsidR="00BE6982" w:rsidRPr="001A6AD8">
        <w:rPr>
          <w:rStyle w:val="eop"/>
          <w:rFonts w:ascii="Arial" w:eastAsiaTheme="majorEastAsia" w:hAnsi="Arial"/>
        </w:rPr>
        <w:t xml:space="preserve"> potential </w:t>
      </w:r>
      <w:r w:rsidR="00C66C9B" w:rsidRPr="001A6AD8">
        <w:rPr>
          <w:rStyle w:val="eop"/>
          <w:rFonts w:ascii="Arial" w:eastAsiaTheme="majorEastAsia" w:hAnsi="Arial"/>
        </w:rPr>
        <w:t xml:space="preserve">for a perceived </w:t>
      </w:r>
      <w:r w:rsidR="00BE6982" w:rsidRPr="001A6AD8">
        <w:rPr>
          <w:rStyle w:val="eop"/>
          <w:rFonts w:ascii="Arial" w:eastAsiaTheme="majorEastAsia" w:hAnsi="Arial"/>
        </w:rPr>
        <w:t xml:space="preserve">conflict of interest that does not appear to have been disclosed. </w:t>
      </w:r>
      <w:r w:rsidR="00BE6982" w:rsidRPr="001A6AD8">
        <w:rPr>
          <w:rStyle w:val="eop"/>
          <w:rFonts w:ascii="Arial" w:hAnsi="Arial"/>
        </w:rPr>
        <w:t xml:space="preserve">Before his appointment as </w:t>
      </w:r>
      <w:r w:rsidR="00A7651C" w:rsidRPr="001A6AD8">
        <w:rPr>
          <w:rStyle w:val="eop"/>
          <w:rFonts w:ascii="Arial" w:hAnsi="Arial"/>
        </w:rPr>
        <w:t>H</w:t>
      </w:r>
      <w:r w:rsidR="00446932" w:rsidRPr="001A6AD8">
        <w:rPr>
          <w:rStyle w:val="eop"/>
          <w:rFonts w:ascii="Arial" w:hAnsi="Arial"/>
        </w:rPr>
        <w:t xml:space="preserve">ealth </w:t>
      </w:r>
      <w:r w:rsidR="00BE6982" w:rsidRPr="001A6AD8">
        <w:rPr>
          <w:rStyle w:val="eop"/>
          <w:rFonts w:ascii="Arial" w:hAnsi="Arial"/>
        </w:rPr>
        <w:t xml:space="preserve">and </w:t>
      </w:r>
      <w:r w:rsidR="00A7651C" w:rsidRPr="001A6AD8">
        <w:rPr>
          <w:rStyle w:val="eop"/>
          <w:rFonts w:ascii="Arial" w:hAnsi="Arial"/>
        </w:rPr>
        <w:t>D</w:t>
      </w:r>
      <w:r w:rsidR="00446932" w:rsidRPr="001A6AD8">
        <w:rPr>
          <w:rStyle w:val="eop"/>
          <w:rFonts w:ascii="Arial" w:hAnsi="Arial"/>
        </w:rPr>
        <w:t xml:space="preserve">isability </w:t>
      </w:r>
      <w:r w:rsidR="00A7651C" w:rsidRPr="001A6AD8">
        <w:rPr>
          <w:rStyle w:val="eop"/>
          <w:rFonts w:ascii="Arial" w:hAnsi="Arial"/>
        </w:rPr>
        <w:t>C</w:t>
      </w:r>
      <w:r w:rsidR="00446932" w:rsidRPr="001A6AD8">
        <w:rPr>
          <w:rStyle w:val="eop"/>
          <w:rFonts w:ascii="Arial" w:hAnsi="Arial"/>
        </w:rPr>
        <w:t>ommissioner</w:t>
      </w:r>
      <w:r w:rsidR="00BE6982" w:rsidRPr="001A6AD8">
        <w:rPr>
          <w:rStyle w:val="eop"/>
          <w:rFonts w:ascii="Arial" w:hAnsi="Arial"/>
        </w:rPr>
        <w:t>, Mr</w:t>
      </w:r>
      <w:r w:rsidR="00ED7B63" w:rsidRPr="001A6AD8">
        <w:rPr>
          <w:rStyle w:val="eop"/>
          <w:rFonts w:ascii="Arial" w:hAnsi="Arial"/>
        </w:rPr>
        <w:t> </w:t>
      </w:r>
      <w:r w:rsidR="00BE6982" w:rsidRPr="001A6AD8">
        <w:rPr>
          <w:rStyle w:val="eop"/>
          <w:rFonts w:ascii="Arial" w:hAnsi="Arial"/>
        </w:rPr>
        <w:t>Paterson had held senior positions in the Ministry of Health and was involved in responding to the class action by Grant Cameron Associates, of which Mr</w:t>
      </w:r>
      <w:r w:rsidR="00ED7B63" w:rsidRPr="001A6AD8">
        <w:rPr>
          <w:rStyle w:val="eop"/>
          <w:rFonts w:ascii="Arial" w:hAnsi="Arial"/>
        </w:rPr>
        <w:t> </w:t>
      </w:r>
      <w:r w:rsidR="00BE6982" w:rsidRPr="001A6AD8">
        <w:rPr>
          <w:rStyle w:val="eop"/>
          <w:rFonts w:ascii="Arial" w:hAnsi="Arial"/>
        </w:rPr>
        <w:t>Banks was a part. He was employed as manager of mental health services</w:t>
      </w:r>
      <w:r w:rsidR="00446932" w:rsidRPr="001A6AD8">
        <w:rPr>
          <w:rStyle w:val="eop"/>
          <w:rFonts w:ascii="Arial" w:hAnsi="Arial"/>
        </w:rPr>
        <w:t>,</w:t>
      </w:r>
      <w:r w:rsidR="00BE6982" w:rsidRPr="001A6AD8">
        <w:rPr>
          <w:rStyle w:val="FootnoteReference"/>
          <w:rFonts w:ascii="Arial" w:hAnsi="Arial"/>
        </w:rPr>
        <w:footnoteReference w:id="1709"/>
      </w:r>
      <w:r w:rsidR="00BE6982" w:rsidRPr="001A6AD8">
        <w:rPr>
          <w:rStyle w:val="eop"/>
          <w:rFonts w:ascii="Arial" w:hAnsi="Arial"/>
        </w:rPr>
        <w:t xml:space="preserve"> then deputy director-general of its safety and regulation branch between 199</w:t>
      </w:r>
      <w:r w:rsidR="00B94E90" w:rsidRPr="001A6AD8">
        <w:rPr>
          <w:rStyle w:val="eop"/>
          <w:rFonts w:ascii="Arial" w:hAnsi="Arial"/>
        </w:rPr>
        <w:t>9</w:t>
      </w:r>
      <w:r w:rsidR="00BE6982" w:rsidRPr="001A6AD8">
        <w:rPr>
          <w:rStyle w:val="eop"/>
          <w:rFonts w:ascii="Arial" w:hAnsi="Arial"/>
        </w:rPr>
        <w:t xml:space="preserve"> and 2000.</w:t>
      </w:r>
      <w:r w:rsidR="00BE6982" w:rsidRPr="001A6AD8">
        <w:rPr>
          <w:rStyle w:val="FootnoteReference"/>
          <w:rFonts w:ascii="Arial" w:hAnsi="Arial"/>
        </w:rPr>
        <w:footnoteReference w:id="1710"/>
      </w:r>
      <w:r w:rsidR="00BE6982" w:rsidRPr="001A6AD8">
        <w:rPr>
          <w:rStyle w:val="eop"/>
          <w:rFonts w:ascii="Arial" w:hAnsi="Arial"/>
        </w:rPr>
        <w:t xml:space="preserve"> In 1997, he helped brief Minister of Health</w:t>
      </w:r>
      <w:r w:rsidR="007E25B6" w:rsidRPr="001A6AD8">
        <w:rPr>
          <w:rStyle w:val="eop"/>
          <w:rFonts w:ascii="Arial" w:hAnsi="Arial"/>
        </w:rPr>
        <w:t>,</w:t>
      </w:r>
      <w:r w:rsidR="00BE6982" w:rsidRPr="001A6AD8">
        <w:rPr>
          <w:rStyle w:val="eop"/>
          <w:rFonts w:ascii="Arial" w:hAnsi="Arial"/>
        </w:rPr>
        <w:t xml:space="preserve"> Bill English</w:t>
      </w:r>
      <w:r w:rsidR="007E25B6" w:rsidRPr="001A6AD8">
        <w:rPr>
          <w:rStyle w:val="eop"/>
          <w:rFonts w:ascii="Arial" w:hAnsi="Arial"/>
        </w:rPr>
        <w:t>,</w:t>
      </w:r>
      <w:r w:rsidR="00BE6982" w:rsidRPr="001A6AD8">
        <w:rPr>
          <w:rStyle w:val="eop"/>
          <w:rFonts w:ascii="Arial" w:hAnsi="Arial"/>
        </w:rPr>
        <w:t xml:space="preserve"> on how to respond to Lake Alice abuse claims, one of which was Mr</w:t>
      </w:r>
      <w:r w:rsidR="00ED7B63" w:rsidRPr="001A6AD8">
        <w:rPr>
          <w:rStyle w:val="eop"/>
          <w:rFonts w:ascii="Arial" w:hAnsi="Arial"/>
        </w:rPr>
        <w:t> </w:t>
      </w:r>
      <w:r w:rsidR="00BE6982" w:rsidRPr="001A6AD8">
        <w:rPr>
          <w:rStyle w:val="eop"/>
          <w:rFonts w:ascii="Arial" w:hAnsi="Arial"/>
        </w:rPr>
        <w:t>Banks’</w:t>
      </w:r>
      <w:r w:rsidR="00446932" w:rsidRPr="001A6AD8">
        <w:rPr>
          <w:rStyle w:val="eop"/>
          <w:rFonts w:ascii="Arial" w:hAnsi="Arial"/>
        </w:rPr>
        <w:t xml:space="preserve"> claim</w:t>
      </w:r>
      <w:r w:rsidR="00BE6982" w:rsidRPr="001A6AD8">
        <w:rPr>
          <w:rStyle w:val="eop"/>
          <w:rFonts w:ascii="Arial" w:hAnsi="Arial"/>
        </w:rPr>
        <w:t>.</w:t>
      </w:r>
      <w:r w:rsidR="00BE6982" w:rsidRPr="001A6AD8">
        <w:rPr>
          <w:rStyle w:val="FootnoteReference"/>
          <w:rFonts w:ascii="Arial" w:hAnsi="Arial"/>
        </w:rPr>
        <w:footnoteReference w:id="1711"/>
      </w:r>
      <w:r w:rsidR="00BE6982" w:rsidRPr="001A6AD8">
        <w:rPr>
          <w:rStyle w:val="eop"/>
          <w:rFonts w:ascii="Arial" w:hAnsi="Arial"/>
        </w:rPr>
        <w:t xml:space="preserve"> One of th</w:t>
      </w:r>
      <w:r w:rsidR="00D01622" w:rsidRPr="001A6AD8">
        <w:rPr>
          <w:rStyle w:val="eop"/>
          <w:rFonts w:ascii="Arial" w:hAnsi="Arial"/>
        </w:rPr>
        <w:t>o</w:t>
      </w:r>
      <w:r w:rsidR="00BE6982" w:rsidRPr="001A6AD8">
        <w:rPr>
          <w:rStyle w:val="eop"/>
          <w:rFonts w:ascii="Arial" w:hAnsi="Arial"/>
        </w:rPr>
        <w:t xml:space="preserve">se briefings, dated 15 October 1997, </w:t>
      </w:r>
      <w:r w:rsidR="00B94E90" w:rsidRPr="001A6AD8">
        <w:rPr>
          <w:rStyle w:val="eop"/>
          <w:rFonts w:ascii="Arial" w:hAnsi="Arial"/>
        </w:rPr>
        <w:t xml:space="preserve">attached a draft Cabinet paper seeking Cabinet approval for an </w:t>
      </w:r>
      <w:r w:rsidR="007E25B6" w:rsidRPr="001A6AD8">
        <w:rPr>
          <w:rStyle w:val="eop"/>
          <w:rFonts w:ascii="Arial" w:hAnsi="Arial"/>
        </w:rPr>
        <w:t>O</w:t>
      </w:r>
      <w:r w:rsidR="00234CF6" w:rsidRPr="001A6AD8">
        <w:rPr>
          <w:rStyle w:val="eop"/>
          <w:rFonts w:ascii="Arial" w:hAnsi="Arial"/>
        </w:rPr>
        <w:t>mbudsman</w:t>
      </w:r>
      <w:r w:rsidR="00B94E90" w:rsidRPr="001A6AD8">
        <w:rPr>
          <w:rStyle w:val="eop"/>
          <w:rFonts w:ascii="Arial" w:hAnsi="Arial"/>
        </w:rPr>
        <w:t xml:space="preserve"> investigation into allegations made by a group of former patients at the </w:t>
      </w:r>
      <w:r w:rsidR="00C55C16" w:rsidRPr="001A6AD8">
        <w:rPr>
          <w:rStyle w:val="eop"/>
          <w:rFonts w:ascii="Arial" w:hAnsi="Arial"/>
        </w:rPr>
        <w:t xml:space="preserve">adolescent unit </w:t>
      </w:r>
      <w:r w:rsidR="00B94E90" w:rsidRPr="001A6AD8">
        <w:rPr>
          <w:rStyle w:val="eop"/>
          <w:rFonts w:ascii="Arial" w:hAnsi="Arial"/>
        </w:rPr>
        <w:t xml:space="preserve">at Lake Alice and </w:t>
      </w:r>
      <w:r w:rsidR="009C51C1" w:rsidRPr="001A6AD8">
        <w:rPr>
          <w:rStyle w:val="eop"/>
          <w:rFonts w:ascii="Arial" w:hAnsi="Arial"/>
        </w:rPr>
        <w:t>noted</w:t>
      </w:r>
      <w:r w:rsidR="00BE6982" w:rsidRPr="001A6AD8">
        <w:rPr>
          <w:rStyle w:val="eop"/>
          <w:rFonts w:ascii="Arial" w:hAnsi="Arial"/>
        </w:rPr>
        <w:t xml:space="preserve"> that the purpose of the paper was to “</w:t>
      </w:r>
      <w:r w:rsidR="00BE6982" w:rsidRPr="001A6AD8">
        <w:rPr>
          <w:rFonts w:ascii="Arial" w:hAnsi="Arial"/>
        </w:rPr>
        <w:t>provide advice on how to minimise the legal and fiscal risks posed to the Crown arising out of the alleged mistreatment of patients at the [unit] by employees of the Department of Health and Palmerston North Hospital Board”.</w:t>
      </w:r>
      <w:r w:rsidR="00BE6982" w:rsidRPr="001A6AD8">
        <w:rPr>
          <w:rStyle w:val="FootnoteReference"/>
          <w:rFonts w:ascii="Arial" w:hAnsi="Arial"/>
        </w:rPr>
        <w:footnoteReference w:id="1712"/>
      </w:r>
      <w:r w:rsidR="00BE6982" w:rsidRPr="001A6AD8">
        <w:rPr>
          <w:rFonts w:ascii="Arial" w:hAnsi="Arial"/>
        </w:rPr>
        <w:t xml:space="preserve"> </w:t>
      </w:r>
    </w:p>
    <w:p w14:paraId="64FEF30B" w14:textId="6F190868" w:rsidR="00BE6982" w:rsidRPr="001A6AD8" w:rsidRDefault="00BE6982" w:rsidP="0069749C">
      <w:pPr>
        <w:pStyle w:val="ListParagraph"/>
        <w:spacing w:before="120" w:after="120"/>
        <w:rPr>
          <w:rFonts w:ascii="Arial" w:hAnsi="Arial"/>
        </w:rPr>
      </w:pPr>
      <w:r w:rsidRPr="001A6AD8">
        <w:rPr>
          <w:rFonts w:ascii="Arial" w:hAnsi="Arial"/>
        </w:rPr>
        <w:t>In February 1998, Mr</w:t>
      </w:r>
      <w:r w:rsidR="00ED7B63" w:rsidRPr="001A6AD8">
        <w:rPr>
          <w:rFonts w:ascii="Arial" w:hAnsi="Arial"/>
        </w:rPr>
        <w:t> </w:t>
      </w:r>
      <w:r w:rsidRPr="001A6AD8">
        <w:rPr>
          <w:rFonts w:ascii="Arial" w:hAnsi="Arial"/>
        </w:rPr>
        <w:t xml:space="preserve">Cameron prepared a chronology of his interactions with the ministry while representing </w:t>
      </w:r>
      <w:r w:rsidR="005D6704" w:rsidRPr="001A6AD8">
        <w:rPr>
          <w:rFonts w:ascii="Arial" w:hAnsi="Arial"/>
        </w:rPr>
        <w:t>Mr</w:t>
      </w:r>
      <w:r w:rsidR="00ED7B63" w:rsidRPr="001A6AD8">
        <w:rPr>
          <w:rFonts w:ascii="Arial" w:hAnsi="Arial"/>
        </w:rPr>
        <w:t> </w:t>
      </w:r>
      <w:r w:rsidR="005D6704" w:rsidRPr="001A6AD8">
        <w:rPr>
          <w:rFonts w:ascii="Arial" w:hAnsi="Arial"/>
        </w:rPr>
        <w:t>Banks and a large group of other claimants, and this document showed Mr</w:t>
      </w:r>
      <w:r w:rsidR="00ED7B63" w:rsidRPr="001A6AD8">
        <w:rPr>
          <w:rFonts w:ascii="Arial" w:hAnsi="Arial"/>
        </w:rPr>
        <w:t> </w:t>
      </w:r>
      <w:r w:rsidR="005D6704" w:rsidRPr="001A6AD8">
        <w:rPr>
          <w:rFonts w:ascii="Arial" w:hAnsi="Arial"/>
        </w:rPr>
        <w:t>Paterson was a recipient of four letters from Mr</w:t>
      </w:r>
      <w:r w:rsidR="00ED7B63" w:rsidRPr="001A6AD8">
        <w:rPr>
          <w:rFonts w:ascii="Arial" w:hAnsi="Arial"/>
        </w:rPr>
        <w:t> </w:t>
      </w:r>
      <w:r w:rsidR="005D6704" w:rsidRPr="001A6AD8">
        <w:rPr>
          <w:rFonts w:ascii="Arial" w:hAnsi="Arial"/>
        </w:rPr>
        <w:t>Cameron. It also showed Mr</w:t>
      </w:r>
      <w:r w:rsidR="00ED7B63" w:rsidRPr="001A6AD8">
        <w:rPr>
          <w:rFonts w:ascii="Arial" w:hAnsi="Arial"/>
        </w:rPr>
        <w:t> </w:t>
      </w:r>
      <w:r w:rsidR="005D6704" w:rsidRPr="001A6AD8">
        <w:rPr>
          <w:rFonts w:ascii="Arial" w:hAnsi="Arial"/>
        </w:rPr>
        <w:t>Paterson participated in four meetings about the case put forward by the claimants, including Mr</w:t>
      </w:r>
      <w:r w:rsidR="00ED7B63" w:rsidRPr="001A6AD8">
        <w:rPr>
          <w:rFonts w:ascii="Arial" w:hAnsi="Arial"/>
        </w:rPr>
        <w:t> </w:t>
      </w:r>
      <w:r w:rsidR="005D6704" w:rsidRPr="001A6AD8">
        <w:rPr>
          <w:rFonts w:ascii="Arial" w:hAnsi="Arial"/>
        </w:rPr>
        <w:t>Banks</w:t>
      </w:r>
      <w:r w:rsidRPr="001A6AD8">
        <w:rPr>
          <w:rFonts w:ascii="Arial" w:hAnsi="Arial"/>
        </w:rPr>
        <w:t>.</w:t>
      </w:r>
      <w:r w:rsidRPr="001A6AD8">
        <w:rPr>
          <w:rStyle w:val="FootnoteReference"/>
          <w:rFonts w:ascii="Arial" w:hAnsi="Arial"/>
        </w:rPr>
        <w:footnoteReference w:id="1713"/>
      </w:r>
    </w:p>
    <w:p w14:paraId="30AD4188" w14:textId="219FA4C8" w:rsidR="00BE6982" w:rsidRPr="001A6AD8" w:rsidRDefault="007A035F" w:rsidP="0069749C">
      <w:pPr>
        <w:pStyle w:val="ListParagraph"/>
        <w:spacing w:before="120" w:after="120"/>
        <w:rPr>
          <w:rFonts w:ascii="Arial" w:hAnsi="Arial"/>
        </w:rPr>
      </w:pPr>
      <w:r w:rsidRPr="001A6AD8">
        <w:rPr>
          <w:rFonts w:ascii="Arial" w:hAnsi="Arial"/>
        </w:rPr>
        <w:t>The</w:t>
      </w:r>
      <w:r w:rsidR="00BE6982" w:rsidRPr="001A6AD8">
        <w:rPr>
          <w:rFonts w:ascii="Arial" w:hAnsi="Arial"/>
        </w:rPr>
        <w:t xml:space="preserve"> office should have notified Mr</w:t>
      </w:r>
      <w:r w:rsidR="00ED7B63" w:rsidRPr="001A6AD8">
        <w:rPr>
          <w:rFonts w:ascii="Arial" w:hAnsi="Arial"/>
        </w:rPr>
        <w:t> </w:t>
      </w:r>
      <w:r w:rsidR="00BE6982" w:rsidRPr="001A6AD8">
        <w:rPr>
          <w:rFonts w:ascii="Arial" w:hAnsi="Arial"/>
        </w:rPr>
        <w:t>Banks of Mr</w:t>
      </w:r>
      <w:r w:rsidR="00ED7B63" w:rsidRPr="001A6AD8">
        <w:rPr>
          <w:rFonts w:ascii="Arial" w:hAnsi="Arial"/>
        </w:rPr>
        <w:t> </w:t>
      </w:r>
      <w:r w:rsidR="00BE6982" w:rsidRPr="001A6AD8">
        <w:rPr>
          <w:rFonts w:ascii="Arial" w:hAnsi="Arial"/>
        </w:rPr>
        <w:t>Paterson’s previous involvement</w:t>
      </w:r>
      <w:r w:rsidR="00B45E59" w:rsidRPr="001A6AD8">
        <w:rPr>
          <w:rFonts w:ascii="Arial" w:hAnsi="Arial"/>
        </w:rPr>
        <w:t>,</w:t>
      </w:r>
      <w:r w:rsidR="00BE6982" w:rsidRPr="001A6AD8">
        <w:rPr>
          <w:rFonts w:ascii="Arial" w:hAnsi="Arial"/>
        </w:rPr>
        <w:t xml:space="preserve"> so Mr</w:t>
      </w:r>
      <w:r w:rsidR="00ED7B63" w:rsidRPr="001A6AD8">
        <w:rPr>
          <w:rFonts w:ascii="Arial" w:hAnsi="Arial"/>
        </w:rPr>
        <w:t> </w:t>
      </w:r>
      <w:r w:rsidR="00BE6982" w:rsidRPr="001A6AD8">
        <w:rPr>
          <w:rFonts w:ascii="Arial" w:hAnsi="Arial"/>
        </w:rPr>
        <w:t>Banks could consider asking Mr</w:t>
      </w:r>
      <w:r w:rsidR="00ED7B63" w:rsidRPr="001A6AD8">
        <w:rPr>
          <w:rFonts w:ascii="Arial" w:hAnsi="Arial"/>
        </w:rPr>
        <w:t> </w:t>
      </w:r>
      <w:r w:rsidR="00BE6982" w:rsidRPr="001A6AD8">
        <w:rPr>
          <w:rFonts w:ascii="Arial" w:hAnsi="Arial"/>
        </w:rPr>
        <w:t>Paterson to recuse himself from decision-making</w:t>
      </w:r>
      <w:r w:rsidR="00C92810" w:rsidRPr="001A6AD8">
        <w:rPr>
          <w:rFonts w:ascii="Arial" w:hAnsi="Arial"/>
        </w:rPr>
        <w:t>. There was a</w:t>
      </w:r>
      <w:r w:rsidR="00FD5B16" w:rsidRPr="001A6AD8">
        <w:rPr>
          <w:rFonts w:ascii="Arial" w:hAnsi="Arial"/>
        </w:rPr>
        <w:t xml:space="preserve"> potential for a perceived conflict of interest</w:t>
      </w:r>
      <w:r w:rsidR="00C92810" w:rsidRPr="001A6AD8">
        <w:rPr>
          <w:rFonts w:ascii="Arial" w:hAnsi="Arial"/>
        </w:rPr>
        <w:t>,</w:t>
      </w:r>
      <w:r w:rsidR="00BE6982" w:rsidRPr="001A6AD8">
        <w:rPr>
          <w:rStyle w:val="FootnoteReference"/>
          <w:rFonts w:ascii="Arial" w:hAnsi="Arial"/>
        </w:rPr>
        <w:footnoteReference w:id="1714"/>
      </w:r>
      <w:r w:rsidR="00A849B6" w:rsidRPr="001A6AD8">
        <w:rPr>
          <w:rFonts w:ascii="Arial" w:hAnsi="Arial"/>
        </w:rPr>
        <w:t xml:space="preserve"> </w:t>
      </w:r>
      <w:r w:rsidR="00C92810" w:rsidRPr="001A6AD8">
        <w:rPr>
          <w:rFonts w:ascii="Arial" w:hAnsi="Arial"/>
        </w:rPr>
        <w:t xml:space="preserve">even though the letter complied with the Health and Disability Commissioner’s process for triage, legal advice and drafting of a </w:t>
      </w:r>
      <w:r w:rsidRPr="001A6AD8">
        <w:rPr>
          <w:rFonts w:ascii="Arial" w:hAnsi="Arial"/>
        </w:rPr>
        <w:t>‘</w:t>
      </w:r>
      <w:r w:rsidR="00C92810" w:rsidRPr="001A6AD8">
        <w:rPr>
          <w:rFonts w:ascii="Arial" w:hAnsi="Arial"/>
        </w:rPr>
        <w:t>no further action</w:t>
      </w:r>
      <w:r w:rsidRPr="001A6AD8">
        <w:rPr>
          <w:rFonts w:ascii="Arial" w:hAnsi="Arial"/>
        </w:rPr>
        <w:t>’</w:t>
      </w:r>
      <w:r w:rsidR="00C92810" w:rsidRPr="001A6AD8">
        <w:rPr>
          <w:rFonts w:ascii="Arial" w:hAnsi="Arial"/>
        </w:rPr>
        <w:t xml:space="preserve"> letter on a complaint</w:t>
      </w:r>
      <w:r w:rsidR="00E60628" w:rsidRPr="001A6AD8">
        <w:rPr>
          <w:rFonts w:ascii="Arial" w:hAnsi="Arial"/>
        </w:rPr>
        <w:t>.</w:t>
      </w:r>
    </w:p>
    <w:p w14:paraId="04E5908A" w14:textId="0188ECDF" w:rsidR="00BE6982" w:rsidRPr="001A6AD8" w:rsidRDefault="00BE6982" w:rsidP="0069749C">
      <w:pPr>
        <w:pStyle w:val="Heading2"/>
        <w:spacing w:before="120"/>
      </w:pPr>
      <w:bookmarkStart w:id="3244" w:name="_Toc104372597"/>
      <w:bookmarkStart w:id="3245" w:name="_Toc106097644"/>
      <w:bookmarkStart w:id="3246" w:name="_Toc106812875"/>
      <w:bookmarkStart w:id="3247" w:name="_Toc107216766"/>
      <w:bookmarkStart w:id="3248" w:name="_Toc108544054"/>
      <w:bookmarkStart w:id="3249" w:name="_Toc108631326"/>
      <w:bookmarkStart w:id="3250" w:name="_Toc108793550"/>
      <w:bookmarkStart w:id="3251" w:name="_Toc109032084"/>
      <w:bookmarkStart w:id="3252" w:name="_Toc109034392"/>
      <w:bookmarkStart w:id="3253" w:name="_Toc112771307"/>
      <w:bookmarkStart w:id="3254" w:name="_Toc115968488"/>
      <w:bookmarkStart w:id="3255" w:name="_Toc116029753"/>
      <w:bookmarkStart w:id="3256" w:name="_Toc116036120"/>
      <w:bookmarkStart w:id="3257" w:name="_Toc116043223"/>
      <w:bookmarkStart w:id="3258" w:name="_Toc116051370"/>
      <w:bookmarkStart w:id="3259" w:name="_Toc116052837"/>
      <w:bookmarkStart w:id="3260" w:name="_Toc116995901"/>
      <w:bookmarkStart w:id="3261" w:name="_Toc117168895"/>
      <w:bookmarkStart w:id="3262" w:name="_Toc119064183"/>
      <w:bookmarkStart w:id="3263" w:name="_Toc119429396"/>
      <w:bookmarkStart w:id="3264" w:name="_Toc120905807"/>
      <w:bookmarkStart w:id="3265" w:name="_Toc125980154"/>
      <w:bookmarkStart w:id="3266" w:name="_Toc125981735"/>
      <w:bookmarkStart w:id="3267" w:name="_Toc726289513"/>
      <w:bookmarkStart w:id="3268" w:name="_Toc828973516"/>
      <w:bookmarkStart w:id="3269" w:name="_Toc1566115859"/>
      <w:bookmarkStart w:id="3270" w:name="_Toc477389400"/>
      <w:bookmarkStart w:id="3271" w:name="_Toc97641598"/>
      <w:bookmarkStart w:id="3272" w:name="_Toc97652002"/>
      <w:bookmarkStart w:id="3273" w:name="_Toc97712523"/>
      <w:bookmarkStart w:id="3274" w:name="_Toc97712615"/>
      <w:bookmarkStart w:id="3275" w:name="_Toc97719512"/>
      <w:bookmarkStart w:id="3276" w:name="_Toc97739266"/>
      <w:bookmarkStart w:id="3277" w:name="_Toc97800248"/>
      <w:bookmarkStart w:id="3278" w:name="_Toc97824889"/>
      <w:bookmarkStart w:id="3279" w:name="_Toc100311354"/>
      <w:r w:rsidRPr="001A6AD8">
        <w:t xml:space="preserve">2.4.8 </w:t>
      </w:r>
      <w:hyperlink w:anchor="_heading=h.42ddq1a">
        <w:r w:rsidR="00090B51" w:rsidRPr="001A6AD8">
          <w:t xml:space="preserve">Ētahi anō tūhuratanga a </w:t>
        </w:r>
        <w:r w:rsidR="00CE52B3" w:rsidRPr="001A6AD8">
          <w:t>Ngā Pirihimana o Aotearoa</w:t>
        </w:r>
        <w:r w:rsidR="00090B51" w:rsidRPr="001A6AD8">
          <w:t xml:space="preserve"> - </w:t>
        </w:r>
      </w:hyperlink>
      <w:r w:rsidRPr="001A6AD8">
        <w:t xml:space="preserve">Further </w:t>
      </w:r>
      <w:r w:rsidR="00C902B4" w:rsidRPr="001A6AD8">
        <w:t>NZ Police</w:t>
      </w:r>
      <w:r w:rsidRPr="001A6AD8">
        <w:t xml:space="preserve"> investigations</w:t>
      </w:r>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r w:rsidRPr="001A6AD8">
        <w:t xml:space="preserve"> </w:t>
      </w:r>
      <w:bookmarkEnd w:id="3267"/>
      <w:bookmarkEnd w:id="3268"/>
      <w:bookmarkEnd w:id="3269"/>
      <w:bookmarkEnd w:id="3270"/>
    </w:p>
    <w:bookmarkEnd w:id="3271"/>
    <w:bookmarkEnd w:id="3272"/>
    <w:bookmarkEnd w:id="3273"/>
    <w:bookmarkEnd w:id="3274"/>
    <w:bookmarkEnd w:id="3275"/>
    <w:bookmarkEnd w:id="3276"/>
    <w:bookmarkEnd w:id="3277"/>
    <w:bookmarkEnd w:id="3278"/>
    <w:bookmarkEnd w:id="3279"/>
    <w:p w14:paraId="3A574A30" w14:textId="340FD809" w:rsidR="00BE6982" w:rsidRPr="00A91DFA" w:rsidRDefault="00BE6982" w:rsidP="00A91DFA">
      <w:pPr>
        <w:pStyle w:val="ListParagraph"/>
        <w:rPr>
          <w:rFonts w:ascii="Arial" w:eastAsia="Wingdings" w:hAnsi="Arial"/>
        </w:rPr>
      </w:pPr>
      <w:r w:rsidRPr="00A91DFA">
        <w:rPr>
          <w:rFonts w:ascii="Arial" w:hAnsi="Arial"/>
        </w:rPr>
        <w:t xml:space="preserve">After the 1977 investigation, </w:t>
      </w:r>
      <w:r w:rsidR="00C902B4" w:rsidRPr="00A91DFA">
        <w:rPr>
          <w:rFonts w:ascii="Arial" w:hAnsi="Arial"/>
        </w:rPr>
        <w:t>NZ Police</w:t>
      </w:r>
      <w:r w:rsidRPr="00A91DFA">
        <w:rPr>
          <w:rFonts w:ascii="Arial" w:hAnsi="Arial"/>
        </w:rPr>
        <w:t xml:space="preserve"> conducted a series of investigations that can be divided into three phases. The first </w:t>
      </w:r>
      <w:r w:rsidR="009914F9" w:rsidRPr="00A91DFA">
        <w:rPr>
          <w:rFonts w:ascii="Arial" w:hAnsi="Arial"/>
        </w:rPr>
        <w:t xml:space="preserve">phase </w:t>
      </w:r>
      <w:r w:rsidRPr="00A91DFA">
        <w:rPr>
          <w:rFonts w:ascii="Arial" w:hAnsi="Arial"/>
        </w:rPr>
        <w:t>stretched over a three-year period from 2003 to 2006. The second was, in effect, a continuation of the first, but led by a new officer, and lasted four years</w:t>
      </w:r>
      <w:r w:rsidR="00DE20EB" w:rsidRPr="00A91DFA">
        <w:rPr>
          <w:rFonts w:ascii="Arial" w:hAnsi="Arial"/>
        </w:rPr>
        <w:t>,</w:t>
      </w:r>
      <w:r w:rsidRPr="00A91DFA">
        <w:rPr>
          <w:rFonts w:ascii="Arial" w:hAnsi="Arial"/>
        </w:rPr>
        <w:t xml:space="preserve"> from 2006 to 2010. The third began in November 2018 with a single complainant before widening to two complainants and eventually extending to every Lake Alice survivor who had made a complaint to </w:t>
      </w:r>
      <w:r w:rsidR="00C902B4" w:rsidRPr="00A91DFA">
        <w:rPr>
          <w:rFonts w:ascii="Arial" w:hAnsi="Arial"/>
        </w:rPr>
        <w:t>NZ Police</w:t>
      </w:r>
      <w:r w:rsidRPr="00A91DFA">
        <w:rPr>
          <w:rFonts w:ascii="Arial" w:hAnsi="Arial"/>
        </w:rPr>
        <w:t xml:space="preserve">. It ended three years later in December 2021. </w:t>
      </w:r>
    </w:p>
    <w:p w14:paraId="41C5E170" w14:textId="31CC879E" w:rsidR="00BE6982" w:rsidRPr="001A6AD8" w:rsidRDefault="00090B51" w:rsidP="0069749C">
      <w:pPr>
        <w:pStyle w:val="Heading3"/>
        <w:spacing w:before="120"/>
      </w:pPr>
      <w:bookmarkStart w:id="3280" w:name="_Toc104372598"/>
      <w:bookmarkStart w:id="3281" w:name="_Toc106097645"/>
      <w:bookmarkStart w:id="3282" w:name="_Toc106812876"/>
      <w:bookmarkStart w:id="3283" w:name="_Toc107216767"/>
      <w:bookmarkStart w:id="3284" w:name="_Toc108544056"/>
      <w:bookmarkStart w:id="3285" w:name="_Toc108631328"/>
      <w:bookmarkStart w:id="3286" w:name="_Toc108793552"/>
      <w:bookmarkStart w:id="3287" w:name="_Toc109032086"/>
      <w:bookmarkStart w:id="3288" w:name="_Toc109034394"/>
      <w:bookmarkStart w:id="3289" w:name="_Toc112771308"/>
      <w:bookmarkStart w:id="3290" w:name="_Toc115968489"/>
      <w:bookmarkStart w:id="3291" w:name="_Toc116029754"/>
      <w:bookmarkStart w:id="3292" w:name="_Toc116036121"/>
      <w:bookmarkStart w:id="3293" w:name="_Toc116043224"/>
      <w:bookmarkStart w:id="3294" w:name="_Toc116051371"/>
      <w:bookmarkStart w:id="3295" w:name="_Toc116052838"/>
      <w:bookmarkStart w:id="3296" w:name="_Toc116995902"/>
      <w:bookmarkStart w:id="3297" w:name="_Toc117168896"/>
      <w:bookmarkStart w:id="3298" w:name="_Toc119064184"/>
      <w:bookmarkStart w:id="3299" w:name="_Toc119429397"/>
      <w:bookmarkStart w:id="3300" w:name="_Toc120905808"/>
      <w:bookmarkStart w:id="3301" w:name="_Toc125980155"/>
      <w:bookmarkStart w:id="3302" w:name="_Toc125981736"/>
      <w:bookmarkStart w:id="3303" w:name="_Toc1954013058"/>
      <w:bookmarkStart w:id="3304" w:name="_Toc1887953604"/>
      <w:bookmarkStart w:id="3305" w:name="_Toc1189370529"/>
      <w:bookmarkStart w:id="3306" w:name="_Toc1351352767"/>
      <w:r w:rsidRPr="001A6AD8">
        <w:t xml:space="preserve">Tūhuratanga tuarua: 2003 ki 2006 - </w:t>
      </w:r>
      <w:r w:rsidR="00BE6982" w:rsidRPr="001A6AD8">
        <w:t>Second investigation: 2003 to 2006</w:t>
      </w:r>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r w:rsidR="00BE6982" w:rsidRPr="001A6AD8">
        <w:t xml:space="preserve"> </w:t>
      </w:r>
      <w:bookmarkEnd w:id="3303"/>
      <w:bookmarkEnd w:id="3304"/>
      <w:bookmarkEnd w:id="3305"/>
      <w:bookmarkEnd w:id="3306"/>
    </w:p>
    <w:p w14:paraId="7FA0AFAF" w14:textId="0D1071A9" w:rsidR="00BE6982" w:rsidRPr="001A6AD8" w:rsidRDefault="00BE6982" w:rsidP="0069749C">
      <w:pPr>
        <w:pStyle w:val="ListParagraph"/>
        <w:spacing w:before="120" w:after="120"/>
        <w:rPr>
          <w:rFonts w:ascii="Arial" w:hAnsi="Arial"/>
          <w:lang w:eastAsia="en-NZ"/>
        </w:rPr>
      </w:pPr>
      <w:r w:rsidRPr="001A6AD8">
        <w:rPr>
          <w:rFonts w:ascii="Arial" w:hAnsi="Arial"/>
        </w:rPr>
        <w:t>On 7 March 2002, with the second round of Crown settlements complete, Grant Cameron</w:t>
      </w:r>
      <w:r w:rsidR="330DD565" w:rsidRPr="001A6AD8">
        <w:rPr>
          <w:rFonts w:ascii="Arial" w:hAnsi="Arial"/>
        </w:rPr>
        <w:t xml:space="preserve"> </w:t>
      </w:r>
      <w:r w:rsidRPr="001A6AD8">
        <w:rPr>
          <w:rFonts w:ascii="Arial" w:hAnsi="Arial"/>
        </w:rPr>
        <w:t>Associates</w:t>
      </w:r>
      <w:r w:rsidR="001A7700" w:rsidRPr="001A6AD8">
        <w:rPr>
          <w:rFonts w:ascii="Arial" w:hAnsi="Arial"/>
        </w:rPr>
        <w:t xml:space="preserve">, with the claimants’ consent to do so, </w:t>
      </w:r>
      <w:r w:rsidRPr="001A6AD8">
        <w:rPr>
          <w:rFonts w:ascii="Arial" w:hAnsi="Arial"/>
        </w:rPr>
        <w:t xml:space="preserve">submitted to </w:t>
      </w:r>
      <w:r w:rsidR="00C902B4" w:rsidRPr="001A6AD8">
        <w:rPr>
          <w:rFonts w:ascii="Arial" w:hAnsi="Arial"/>
        </w:rPr>
        <w:t>NZ Police</w:t>
      </w:r>
      <w:r w:rsidRPr="001A6AD8">
        <w:rPr>
          <w:rFonts w:ascii="Arial" w:hAnsi="Arial"/>
        </w:rPr>
        <w:t xml:space="preserve"> the statements, medical files and nursing notes of 34 claimants, along with corroborating evidence from other witnesses, and asked </w:t>
      </w:r>
      <w:r w:rsidR="00C902B4" w:rsidRPr="001A6AD8">
        <w:rPr>
          <w:rFonts w:ascii="Arial" w:hAnsi="Arial"/>
        </w:rPr>
        <w:t>NZ Police</w:t>
      </w:r>
      <w:r w:rsidRPr="001A6AD8">
        <w:rPr>
          <w:rFonts w:ascii="Arial" w:hAnsi="Arial"/>
        </w:rPr>
        <w:t xml:space="preserve"> to investigate the allegations of criminal conduct contained in this material.</w:t>
      </w:r>
      <w:r w:rsidR="00016A1E" w:rsidRPr="001A6AD8">
        <w:rPr>
          <w:rStyle w:val="FootnoteReference"/>
          <w:rFonts w:ascii="Arial" w:hAnsi="Arial"/>
        </w:rPr>
        <w:footnoteReference w:id="1715"/>
      </w:r>
      <w:r w:rsidRPr="001A6AD8">
        <w:rPr>
          <w:rFonts w:ascii="Arial" w:hAnsi="Arial"/>
        </w:rPr>
        <w:t xml:space="preserve"> Superintendent Graham Emery reviewed the material and concluded the complaints had “substance” and needed to be “thoroughly investigate[d]”, noting that “in many cases ECT was for behavioural problems, not as treatment but rather for punishment purposes”.</w:t>
      </w:r>
      <w:r w:rsidRPr="001A6AD8">
        <w:rPr>
          <w:rStyle w:val="FootnoteReference"/>
          <w:rFonts w:ascii="Arial" w:hAnsi="Arial"/>
          <w:lang w:eastAsia="en-NZ"/>
        </w:rPr>
        <w:footnoteReference w:id="1716"/>
      </w:r>
      <w:r w:rsidR="00ED7B63" w:rsidRPr="001A6AD8">
        <w:rPr>
          <w:rStyle w:val="FootnoteReference"/>
          <w:rFonts w:ascii="Arial" w:hAnsi="Arial"/>
          <w:vertAlign w:val="baseline"/>
          <w:lang w:eastAsia="en-NZ"/>
        </w:rPr>
        <w:t xml:space="preserve"> </w:t>
      </w:r>
      <w:r w:rsidRPr="001A6AD8">
        <w:rPr>
          <w:rFonts w:ascii="Arial" w:hAnsi="Arial"/>
          <w:lang w:eastAsia="en-NZ"/>
        </w:rPr>
        <w:t>Mr</w:t>
      </w:r>
      <w:r w:rsidR="00ED7B63" w:rsidRPr="001A6AD8">
        <w:rPr>
          <w:rFonts w:ascii="Arial" w:hAnsi="Arial"/>
          <w:lang w:eastAsia="en-NZ"/>
        </w:rPr>
        <w:t> </w:t>
      </w:r>
      <w:r w:rsidRPr="001A6AD8">
        <w:rPr>
          <w:rFonts w:ascii="Arial" w:hAnsi="Arial"/>
          <w:lang w:eastAsia="en-NZ"/>
        </w:rPr>
        <w:t xml:space="preserve">Emery considered </w:t>
      </w:r>
      <w:r w:rsidR="00C902B4" w:rsidRPr="001A6AD8">
        <w:rPr>
          <w:rFonts w:ascii="Arial" w:hAnsi="Arial"/>
        </w:rPr>
        <w:t>NZ Police</w:t>
      </w:r>
      <w:r w:rsidRPr="001A6AD8">
        <w:rPr>
          <w:rFonts w:ascii="Arial" w:hAnsi="Arial"/>
        </w:rPr>
        <w:t xml:space="preserve"> should, for “public interest reasons”, investigate the various complaints made by ex-patients of Lake Alice.</w:t>
      </w:r>
      <w:r w:rsidRPr="001A6AD8">
        <w:rPr>
          <w:rStyle w:val="FootnoteReference"/>
          <w:rFonts w:ascii="Arial" w:hAnsi="Arial"/>
        </w:rPr>
        <w:footnoteReference w:id="1717"/>
      </w:r>
    </w:p>
    <w:p w14:paraId="75ECE9E4" w14:textId="4AE512E5" w:rsidR="00BE6982" w:rsidRPr="001A6AD8" w:rsidRDefault="00BE6982" w:rsidP="0069749C">
      <w:pPr>
        <w:pStyle w:val="ListParagraph"/>
        <w:spacing w:before="120" w:after="120"/>
        <w:rPr>
          <w:rFonts w:ascii="Arial" w:hAnsi="Arial"/>
        </w:rPr>
      </w:pPr>
      <w:r w:rsidRPr="001A6AD8">
        <w:rPr>
          <w:rFonts w:ascii="Arial" w:hAnsi="Arial"/>
        </w:rPr>
        <w:t xml:space="preserve">It was not until 15 months after receipt of the documentation from Grant Cameron Associates that an investigation began. On 12 June 2003, Detective Superintendent Larry Reid, based at </w:t>
      </w:r>
      <w:r w:rsidR="00C902B4" w:rsidRPr="001A6AD8">
        <w:rPr>
          <w:rFonts w:ascii="Arial" w:hAnsi="Arial"/>
        </w:rPr>
        <w:t>NZ Police</w:t>
      </w:r>
      <w:r w:rsidR="00B72FC1" w:rsidRPr="001A6AD8">
        <w:rPr>
          <w:rFonts w:ascii="Arial" w:hAnsi="Arial"/>
        </w:rPr>
        <w:t xml:space="preserve"> </w:t>
      </w:r>
      <w:r w:rsidRPr="001A6AD8">
        <w:rPr>
          <w:rFonts w:ascii="Arial" w:hAnsi="Arial"/>
        </w:rPr>
        <w:t>national headquarters in Wellington, was assigned the investigation file. Deputy Commissioner Stephen Long attached a hand-written direction to seek an opinion from Crown Law.</w:t>
      </w:r>
      <w:r w:rsidRPr="001A6AD8">
        <w:rPr>
          <w:rStyle w:val="FootnoteReference"/>
          <w:rFonts w:ascii="Arial" w:hAnsi="Arial"/>
        </w:rPr>
        <w:footnoteReference w:id="1718"/>
      </w:r>
    </w:p>
    <w:p w14:paraId="527DAA83" w14:textId="4E2713A3" w:rsidR="00BE6982" w:rsidRPr="001A6AD8" w:rsidRDefault="00BE6982" w:rsidP="0069749C">
      <w:pPr>
        <w:pStyle w:val="ListParagraph"/>
        <w:spacing w:before="120" w:after="120"/>
        <w:rPr>
          <w:rFonts w:ascii="Arial" w:hAnsi="Arial"/>
        </w:rPr>
      </w:pPr>
      <w:r w:rsidRPr="001A6AD8">
        <w:rPr>
          <w:rFonts w:ascii="Arial" w:hAnsi="Arial"/>
        </w:rPr>
        <w:t>The second investigation proceeded without reference to the 1977 investigation. Mr</w:t>
      </w:r>
      <w:r w:rsidR="00A55BA3" w:rsidRPr="001A6AD8">
        <w:rPr>
          <w:rFonts w:ascii="Arial" w:hAnsi="Arial"/>
        </w:rPr>
        <w:t xml:space="preserve"> </w:t>
      </w:r>
      <w:r w:rsidRPr="001A6AD8">
        <w:rPr>
          <w:rFonts w:ascii="Arial" w:hAnsi="Arial"/>
        </w:rPr>
        <w:t xml:space="preserve">Reid </w:t>
      </w:r>
      <w:r w:rsidR="00A55BA3" w:rsidRPr="001A6AD8">
        <w:rPr>
          <w:rFonts w:ascii="Arial" w:hAnsi="Arial"/>
        </w:rPr>
        <w:t xml:space="preserve">was not aware of </w:t>
      </w:r>
      <w:r w:rsidRPr="001A6AD8">
        <w:rPr>
          <w:rFonts w:ascii="Arial" w:hAnsi="Arial"/>
        </w:rPr>
        <w:t>the previous file</w:t>
      </w:r>
      <w:r w:rsidR="008C13F0" w:rsidRPr="001A6AD8">
        <w:rPr>
          <w:rFonts w:ascii="Arial" w:hAnsi="Arial"/>
        </w:rPr>
        <w:t>, and the</w:t>
      </w:r>
      <w:r w:rsidRPr="001A6AD8">
        <w:rPr>
          <w:rFonts w:ascii="Arial" w:hAnsi="Arial"/>
        </w:rPr>
        <w:t xml:space="preserve"> 2003 investigation was not given priority.</w:t>
      </w:r>
      <w:r w:rsidRPr="001A6AD8">
        <w:rPr>
          <w:rStyle w:val="FootnoteReference"/>
          <w:rFonts w:ascii="Arial" w:hAnsi="Arial"/>
        </w:rPr>
        <w:footnoteReference w:id="1719"/>
      </w:r>
      <w:r w:rsidRPr="001A6AD8">
        <w:rPr>
          <w:rFonts w:ascii="Arial" w:hAnsi="Arial"/>
        </w:rPr>
        <w:t xml:space="preserve"> While responsible for the investigation, Mr</w:t>
      </w:r>
      <w:r w:rsidR="00ED7B63" w:rsidRPr="001A6AD8">
        <w:rPr>
          <w:rFonts w:ascii="Arial" w:hAnsi="Arial"/>
        </w:rPr>
        <w:t> </w:t>
      </w:r>
      <w:r w:rsidRPr="001A6AD8">
        <w:rPr>
          <w:rFonts w:ascii="Arial" w:hAnsi="Arial"/>
        </w:rPr>
        <w:t>Reid led other investigations and allocated resources to major inquiries. He also relieved for a period as national crime manager.</w:t>
      </w:r>
      <w:r w:rsidRPr="001A6AD8">
        <w:rPr>
          <w:rStyle w:val="FootnoteReference"/>
          <w:rFonts w:ascii="Arial" w:hAnsi="Arial"/>
          <w:lang w:eastAsia="en-NZ"/>
        </w:rPr>
        <w:footnoteReference w:id="1720"/>
      </w:r>
      <w:r w:rsidRPr="001A6AD8">
        <w:rPr>
          <w:rFonts w:ascii="Arial" w:hAnsi="Arial"/>
        </w:rPr>
        <w:t xml:space="preserve"> He told us it was a very busy role, he had many other matters that needed to be dealt with and the Lake Alice investigation was handled on an “as available basis”.</w:t>
      </w:r>
      <w:r w:rsidRPr="001A6AD8">
        <w:rPr>
          <w:rStyle w:val="FootnoteReference"/>
          <w:rFonts w:ascii="Arial" w:hAnsi="Arial"/>
        </w:rPr>
        <w:footnoteReference w:id="1721"/>
      </w:r>
      <w:r w:rsidRPr="001A6AD8">
        <w:rPr>
          <w:rFonts w:ascii="Arial" w:hAnsi="Arial"/>
        </w:rPr>
        <w:t xml:space="preserve"> </w:t>
      </w:r>
    </w:p>
    <w:p w14:paraId="5B35F234" w14:textId="6E19C451" w:rsidR="00BE6982" w:rsidRPr="001A6AD8" w:rsidRDefault="00BE6982" w:rsidP="0069749C">
      <w:pPr>
        <w:pStyle w:val="ListParagraph"/>
        <w:spacing w:before="120" w:after="120"/>
        <w:rPr>
          <w:rFonts w:ascii="Arial" w:hAnsi="Arial"/>
        </w:rPr>
      </w:pPr>
      <w:r w:rsidRPr="001A6AD8">
        <w:rPr>
          <w:rFonts w:ascii="Arial" w:hAnsi="Arial"/>
        </w:rPr>
        <w:t>The first step he took was to seek an opinion from Ms</w:t>
      </w:r>
      <w:r w:rsidR="00ED7B63" w:rsidRPr="001A6AD8">
        <w:rPr>
          <w:rFonts w:ascii="Arial" w:hAnsi="Arial"/>
        </w:rPr>
        <w:t> </w:t>
      </w:r>
      <w:r w:rsidR="00890DC4" w:rsidRPr="001A6AD8">
        <w:rPr>
          <w:rFonts w:ascii="Arial" w:hAnsi="Arial"/>
        </w:rPr>
        <w:t>Nicola</w:t>
      </w:r>
      <w:r w:rsidRPr="001A6AD8">
        <w:rPr>
          <w:rFonts w:ascii="Arial" w:hAnsi="Arial"/>
        </w:rPr>
        <w:t xml:space="preserve"> Crutchley, </w:t>
      </w:r>
      <w:r w:rsidR="001D3423" w:rsidRPr="001A6AD8">
        <w:rPr>
          <w:rFonts w:ascii="Arial" w:hAnsi="Arial"/>
        </w:rPr>
        <w:t>D</w:t>
      </w:r>
      <w:r w:rsidR="00B72FC1" w:rsidRPr="001A6AD8">
        <w:rPr>
          <w:rFonts w:ascii="Arial" w:hAnsi="Arial"/>
        </w:rPr>
        <w:t xml:space="preserve">eputy </w:t>
      </w:r>
      <w:r w:rsidR="001D3423" w:rsidRPr="001A6AD8">
        <w:rPr>
          <w:rFonts w:ascii="Arial" w:hAnsi="Arial"/>
        </w:rPr>
        <w:t>S</w:t>
      </w:r>
      <w:r w:rsidR="00B72FC1" w:rsidRPr="001A6AD8">
        <w:rPr>
          <w:rFonts w:ascii="Arial" w:hAnsi="Arial"/>
        </w:rPr>
        <w:t>olicitor-</w:t>
      </w:r>
      <w:r w:rsidR="001D3423" w:rsidRPr="001A6AD8">
        <w:rPr>
          <w:rFonts w:ascii="Arial" w:hAnsi="Arial"/>
        </w:rPr>
        <w:t>G</w:t>
      </w:r>
      <w:r w:rsidR="00B72FC1" w:rsidRPr="001A6AD8">
        <w:rPr>
          <w:rFonts w:ascii="Arial" w:hAnsi="Arial"/>
        </w:rPr>
        <w:t>eneral</w:t>
      </w:r>
      <w:r w:rsidRPr="001A6AD8">
        <w:rPr>
          <w:rFonts w:ascii="Arial" w:hAnsi="Arial"/>
        </w:rPr>
        <w:t>, at Crown Law in June 2003. However, it was evident from the outset Mr</w:t>
      </w:r>
      <w:r w:rsidR="00ED7B63" w:rsidRPr="001A6AD8">
        <w:rPr>
          <w:rFonts w:ascii="Arial" w:hAnsi="Arial"/>
        </w:rPr>
        <w:t> </w:t>
      </w:r>
      <w:r w:rsidRPr="001A6AD8">
        <w:rPr>
          <w:rFonts w:ascii="Arial" w:hAnsi="Arial"/>
        </w:rPr>
        <w:t>Reid did not consider an investigation was warranted and he conveyed this to Ms</w:t>
      </w:r>
      <w:r w:rsidR="00ED7B63" w:rsidRPr="001A6AD8">
        <w:rPr>
          <w:rFonts w:ascii="Arial" w:hAnsi="Arial"/>
        </w:rPr>
        <w:t> </w:t>
      </w:r>
      <w:r w:rsidRPr="001A6AD8">
        <w:rPr>
          <w:rFonts w:ascii="Arial" w:hAnsi="Arial"/>
        </w:rPr>
        <w:t>Crutchley.</w:t>
      </w:r>
      <w:r w:rsidRPr="001A6AD8">
        <w:rPr>
          <w:rStyle w:val="FootnoteReference"/>
          <w:rFonts w:ascii="Arial" w:hAnsi="Arial"/>
          <w:lang w:eastAsia="en-NZ"/>
        </w:rPr>
        <w:footnoteReference w:id="1722"/>
      </w:r>
      <w:r w:rsidRPr="001A6AD8">
        <w:rPr>
          <w:rFonts w:ascii="Arial" w:hAnsi="Arial"/>
        </w:rPr>
        <w:t xml:space="preserve"> He passed on to her documentation relating</w:t>
      </w:r>
      <w:r w:rsidR="00A64E8C" w:rsidRPr="001A6AD8">
        <w:rPr>
          <w:rFonts w:ascii="Arial" w:hAnsi="Arial"/>
        </w:rPr>
        <w:t xml:space="preserve"> only</w:t>
      </w:r>
      <w:r w:rsidRPr="001A6AD8">
        <w:rPr>
          <w:rFonts w:ascii="Arial" w:hAnsi="Arial"/>
        </w:rPr>
        <w:t xml:space="preserve"> to Mr</w:t>
      </w:r>
      <w:r w:rsidR="00ED7B63" w:rsidRPr="001A6AD8">
        <w:rPr>
          <w:rFonts w:ascii="Arial" w:hAnsi="Arial"/>
        </w:rPr>
        <w:t> </w:t>
      </w:r>
      <w:r w:rsidRPr="001A6AD8">
        <w:rPr>
          <w:rFonts w:ascii="Arial" w:hAnsi="Arial"/>
        </w:rPr>
        <w:t>Halo’s complaint. He explained to another of the complainants that Mr</w:t>
      </w:r>
      <w:r w:rsidR="00ED7B63" w:rsidRPr="001A6AD8">
        <w:rPr>
          <w:rFonts w:ascii="Arial" w:hAnsi="Arial"/>
        </w:rPr>
        <w:t> </w:t>
      </w:r>
      <w:r w:rsidRPr="001A6AD8">
        <w:rPr>
          <w:rFonts w:ascii="Arial" w:hAnsi="Arial"/>
        </w:rPr>
        <w:t>Halo’s case “capture[d] the intent and general allegations of other complaints”.</w:t>
      </w:r>
      <w:r w:rsidRPr="001A6AD8">
        <w:rPr>
          <w:rStyle w:val="FootnoteReference"/>
          <w:rFonts w:ascii="Arial" w:hAnsi="Arial"/>
          <w:lang w:eastAsia="en-NZ"/>
        </w:rPr>
        <w:footnoteReference w:id="1723"/>
      </w:r>
      <w:r w:rsidRPr="001A6AD8">
        <w:rPr>
          <w:rFonts w:ascii="Arial" w:hAnsi="Arial"/>
        </w:rPr>
        <w:t xml:space="preserve"> However, this was not accurate. Mr</w:t>
      </w:r>
      <w:r w:rsidR="00ED7B63" w:rsidRPr="001A6AD8">
        <w:rPr>
          <w:rFonts w:ascii="Arial" w:hAnsi="Arial"/>
        </w:rPr>
        <w:t> </w:t>
      </w:r>
      <w:r w:rsidRPr="001A6AD8">
        <w:rPr>
          <w:rFonts w:ascii="Arial" w:hAnsi="Arial"/>
        </w:rPr>
        <w:t xml:space="preserve">Halo complained he had been given electric shocks to his head, whereas others complained of electric shocks to other parts of the body, and many also complained of serious sexual and physical abuse. By submitting a single complaint, he also failed to reveal the systemic nature of the alleged abuse, a criticism </w:t>
      </w:r>
      <w:r w:rsidR="00BE64A1" w:rsidRPr="001A6AD8">
        <w:rPr>
          <w:rFonts w:ascii="Arial" w:hAnsi="Arial"/>
        </w:rPr>
        <w:t xml:space="preserve">subsequently </w:t>
      </w:r>
      <w:r w:rsidRPr="001A6AD8">
        <w:rPr>
          <w:rFonts w:ascii="Arial" w:hAnsi="Arial"/>
        </w:rPr>
        <w:t>levelled by the United Nations Committee against Torture.</w:t>
      </w:r>
      <w:r w:rsidRPr="001A6AD8">
        <w:rPr>
          <w:rStyle w:val="FootnoteReference"/>
          <w:rFonts w:ascii="Arial" w:hAnsi="Arial"/>
          <w:lang w:eastAsia="en-NZ"/>
        </w:rPr>
        <w:footnoteReference w:id="1724"/>
      </w:r>
    </w:p>
    <w:p w14:paraId="3F99AC07" w14:textId="6AFF0D52" w:rsidR="00BE6982" w:rsidRPr="001A6AD8" w:rsidRDefault="00BE6982" w:rsidP="0069749C">
      <w:pPr>
        <w:pStyle w:val="ListParagraph"/>
        <w:spacing w:before="120" w:after="120"/>
        <w:rPr>
          <w:rFonts w:ascii="Arial" w:hAnsi="Arial"/>
        </w:rPr>
      </w:pPr>
      <w:r w:rsidRPr="001A6AD8">
        <w:rPr>
          <w:rFonts w:ascii="Arial" w:hAnsi="Arial"/>
        </w:rPr>
        <w:t>Crown Law’s opinion did not arrive until April 2004, almost 10 months later. Mr</w:t>
      </w:r>
      <w:r w:rsidR="00ED7B63" w:rsidRPr="001A6AD8">
        <w:rPr>
          <w:rFonts w:ascii="Arial" w:hAnsi="Arial"/>
        </w:rPr>
        <w:t> </w:t>
      </w:r>
      <w:r w:rsidRPr="001A6AD8">
        <w:rPr>
          <w:rFonts w:ascii="Arial" w:hAnsi="Arial"/>
        </w:rPr>
        <w:t xml:space="preserve">Reid </w:t>
      </w:r>
      <w:r w:rsidR="00CE1223" w:rsidRPr="001A6AD8">
        <w:rPr>
          <w:rFonts w:ascii="Arial" w:hAnsi="Arial"/>
        </w:rPr>
        <w:t xml:space="preserve">was waiting for Crown Law advice and </w:t>
      </w:r>
      <w:r w:rsidRPr="001A6AD8">
        <w:rPr>
          <w:rFonts w:ascii="Arial" w:hAnsi="Arial"/>
        </w:rPr>
        <w:t>took no investigative steps in the interim. Ms</w:t>
      </w:r>
      <w:r w:rsidR="00ED7B63" w:rsidRPr="001A6AD8">
        <w:rPr>
          <w:rFonts w:ascii="Arial" w:hAnsi="Arial"/>
        </w:rPr>
        <w:t> </w:t>
      </w:r>
      <w:r w:rsidRPr="001A6AD8">
        <w:rPr>
          <w:rFonts w:ascii="Arial" w:hAnsi="Arial"/>
        </w:rPr>
        <w:t>Crutchley’s opinion was unambiguous</w:t>
      </w:r>
      <w:r w:rsidR="00C42F15" w:rsidRPr="001A6AD8">
        <w:rPr>
          <w:rFonts w:ascii="Arial" w:hAnsi="Arial"/>
        </w:rPr>
        <w:t>.</w:t>
      </w:r>
      <w:r w:rsidRPr="001A6AD8">
        <w:rPr>
          <w:rFonts w:ascii="Arial" w:hAnsi="Arial"/>
        </w:rPr>
        <w:t xml:space="preserve"> </w:t>
      </w:r>
      <w:r w:rsidR="00C42F15" w:rsidRPr="001A6AD8">
        <w:rPr>
          <w:rFonts w:ascii="Arial" w:hAnsi="Arial"/>
        </w:rPr>
        <w:t>T</w:t>
      </w:r>
      <w:r w:rsidRPr="001A6AD8">
        <w:rPr>
          <w:rFonts w:ascii="Arial" w:hAnsi="Arial"/>
        </w:rPr>
        <w:t xml:space="preserve">here was insufficient evidence at present to justify laying criminal charges, but </w:t>
      </w:r>
      <w:r w:rsidR="00C902B4" w:rsidRPr="001A6AD8">
        <w:rPr>
          <w:rFonts w:ascii="Arial" w:hAnsi="Arial"/>
        </w:rPr>
        <w:t>NZ Police</w:t>
      </w:r>
      <w:r w:rsidRPr="001A6AD8">
        <w:rPr>
          <w:rFonts w:ascii="Arial" w:hAnsi="Arial"/>
        </w:rPr>
        <w:t xml:space="preserve"> should investigate further given the nature of the allegations. She said she had little doubt that if claimants had received ECT (or more accurately electric shocks) as punishment, this would be “reprehensible conduct, and quite likely, criminal behaviour on the part of those responsible”.</w:t>
      </w:r>
      <w:r w:rsidRPr="001A6AD8">
        <w:rPr>
          <w:rStyle w:val="FootnoteReference"/>
          <w:rFonts w:ascii="Arial" w:hAnsi="Arial"/>
          <w:lang w:eastAsia="en-NZ"/>
        </w:rPr>
        <w:footnoteReference w:id="1725"/>
      </w:r>
      <w:r w:rsidRPr="001A6AD8">
        <w:rPr>
          <w:rFonts w:ascii="Arial" w:hAnsi="Arial"/>
        </w:rPr>
        <w:t xml:space="preserve"> Ms</w:t>
      </w:r>
      <w:r w:rsidR="00ED7B63" w:rsidRPr="001A6AD8">
        <w:rPr>
          <w:rFonts w:ascii="Arial" w:hAnsi="Arial"/>
        </w:rPr>
        <w:t> </w:t>
      </w:r>
      <w:r w:rsidRPr="001A6AD8">
        <w:rPr>
          <w:rFonts w:ascii="Arial" w:hAnsi="Arial"/>
        </w:rPr>
        <w:t xml:space="preserve">Crutchley advised </w:t>
      </w:r>
      <w:r w:rsidR="00C902B4" w:rsidRPr="001A6AD8">
        <w:rPr>
          <w:rFonts w:ascii="Arial" w:hAnsi="Arial"/>
        </w:rPr>
        <w:t>NZ Police</w:t>
      </w:r>
      <w:r w:rsidRPr="001A6AD8">
        <w:rPr>
          <w:rFonts w:ascii="Arial" w:hAnsi="Arial"/>
        </w:rPr>
        <w:t xml:space="preserve"> to conduct further inquiries to ascertain whether there should be a detailed investigation. She suggested </w:t>
      </w:r>
      <w:r w:rsidR="00DB7F7B" w:rsidRPr="001A6AD8">
        <w:rPr>
          <w:rFonts w:ascii="Arial" w:hAnsi="Arial"/>
        </w:rPr>
        <w:t xml:space="preserve">a number of </w:t>
      </w:r>
      <w:r w:rsidRPr="001A6AD8">
        <w:rPr>
          <w:rFonts w:ascii="Arial" w:hAnsi="Arial"/>
        </w:rPr>
        <w:t>enquiries to be undertaken. None of these w</w:t>
      </w:r>
      <w:r w:rsidR="5FFD1A05" w:rsidRPr="001A6AD8">
        <w:rPr>
          <w:rFonts w:ascii="Arial" w:hAnsi="Arial"/>
        </w:rPr>
        <w:t>as</w:t>
      </w:r>
      <w:r w:rsidRPr="001A6AD8">
        <w:rPr>
          <w:rFonts w:ascii="Arial" w:hAnsi="Arial"/>
        </w:rPr>
        <w:t xml:space="preserve"> done until 2006.</w:t>
      </w:r>
      <w:r w:rsidRPr="001A6AD8">
        <w:rPr>
          <w:rStyle w:val="FootnoteReference"/>
          <w:rFonts w:ascii="Arial" w:hAnsi="Arial"/>
        </w:rPr>
        <w:footnoteReference w:id="1726"/>
      </w:r>
      <w:r w:rsidRPr="001A6AD8">
        <w:rPr>
          <w:rFonts w:ascii="Arial" w:hAnsi="Arial"/>
        </w:rPr>
        <w:t xml:space="preserve"> </w:t>
      </w:r>
    </w:p>
    <w:p w14:paraId="6653C0C1" w14:textId="121377A3" w:rsidR="00BE6982" w:rsidRPr="001A6AD8" w:rsidRDefault="00BE6982" w:rsidP="0069749C">
      <w:pPr>
        <w:pStyle w:val="ListParagraph"/>
        <w:spacing w:before="120" w:after="120"/>
        <w:rPr>
          <w:rFonts w:ascii="Arial" w:hAnsi="Arial"/>
        </w:rPr>
      </w:pPr>
      <w:r w:rsidRPr="001A6AD8">
        <w:rPr>
          <w:rFonts w:ascii="Arial" w:hAnsi="Arial"/>
        </w:rPr>
        <w:t>In September 2004, Inspector Jim Taare was instructed to look into Mr</w:t>
      </w:r>
      <w:r w:rsidR="00ED7B63" w:rsidRPr="001A6AD8">
        <w:rPr>
          <w:rFonts w:ascii="Arial" w:hAnsi="Arial"/>
        </w:rPr>
        <w:t> </w:t>
      </w:r>
      <w:r w:rsidRPr="001A6AD8">
        <w:rPr>
          <w:rFonts w:ascii="Arial" w:hAnsi="Arial"/>
        </w:rPr>
        <w:t>Halo’s complaint. He prepared an 11-step investigation plan, interviewed Mr</w:t>
      </w:r>
      <w:r w:rsidR="00ED7B63" w:rsidRPr="001A6AD8">
        <w:rPr>
          <w:rFonts w:ascii="Arial" w:hAnsi="Arial"/>
        </w:rPr>
        <w:t> </w:t>
      </w:r>
      <w:r w:rsidRPr="001A6AD8">
        <w:rPr>
          <w:rFonts w:ascii="Arial" w:hAnsi="Arial"/>
        </w:rPr>
        <w:t>Halo and a former school teacher</w:t>
      </w:r>
      <w:r w:rsidR="00C42F15" w:rsidRPr="001A6AD8">
        <w:rPr>
          <w:rFonts w:ascii="Arial" w:hAnsi="Arial"/>
        </w:rPr>
        <w:t>,</w:t>
      </w:r>
      <w:r w:rsidRPr="001A6AD8">
        <w:rPr>
          <w:rFonts w:ascii="Arial" w:hAnsi="Arial"/>
        </w:rPr>
        <w:t xml:space="preserve"> Ms</w:t>
      </w:r>
      <w:r w:rsidR="00ED7B63" w:rsidRPr="001A6AD8">
        <w:rPr>
          <w:rFonts w:ascii="Arial" w:hAnsi="Arial"/>
        </w:rPr>
        <w:t> </w:t>
      </w:r>
      <w:r w:rsidR="0068669E" w:rsidRPr="001A6AD8">
        <w:rPr>
          <w:rFonts w:ascii="Arial" w:hAnsi="Arial"/>
        </w:rPr>
        <w:t>Anna</w:t>
      </w:r>
      <w:r w:rsidRPr="001A6AD8">
        <w:rPr>
          <w:rFonts w:ascii="Arial" w:hAnsi="Arial"/>
        </w:rPr>
        <w:t xml:space="preserve"> Natusch. In Mr</w:t>
      </w:r>
      <w:r w:rsidR="00ED7B63" w:rsidRPr="001A6AD8">
        <w:rPr>
          <w:rFonts w:ascii="Arial" w:hAnsi="Arial"/>
        </w:rPr>
        <w:t> </w:t>
      </w:r>
      <w:r w:rsidRPr="001A6AD8">
        <w:rPr>
          <w:rFonts w:ascii="Arial" w:hAnsi="Arial"/>
        </w:rPr>
        <w:t xml:space="preserve">Taare’s report, he concluded sufficient evidence </w:t>
      </w:r>
      <w:r w:rsidR="0068669E" w:rsidRPr="001A6AD8">
        <w:rPr>
          <w:rFonts w:ascii="Arial" w:hAnsi="Arial"/>
        </w:rPr>
        <w:t xml:space="preserve">existed </w:t>
      </w:r>
      <w:r w:rsidRPr="001A6AD8">
        <w:rPr>
          <w:rFonts w:ascii="Arial" w:hAnsi="Arial"/>
        </w:rPr>
        <w:t>to start a criminal investigation and considered Ms</w:t>
      </w:r>
      <w:r w:rsidR="00ED7B63" w:rsidRPr="001A6AD8">
        <w:rPr>
          <w:rFonts w:ascii="Arial" w:hAnsi="Arial"/>
        </w:rPr>
        <w:t> </w:t>
      </w:r>
      <w:r w:rsidRPr="001A6AD8">
        <w:rPr>
          <w:rFonts w:ascii="Arial" w:hAnsi="Arial"/>
        </w:rPr>
        <w:t>Natusch to be a credible and reliable witness.</w:t>
      </w:r>
      <w:r w:rsidRPr="001A6AD8">
        <w:rPr>
          <w:rStyle w:val="FootnoteReference"/>
          <w:rFonts w:ascii="Arial" w:hAnsi="Arial"/>
          <w:lang w:eastAsia="en-NZ"/>
        </w:rPr>
        <w:footnoteReference w:id="1727"/>
      </w:r>
      <w:r w:rsidRPr="001A6AD8">
        <w:rPr>
          <w:rFonts w:ascii="Arial" w:hAnsi="Arial"/>
        </w:rPr>
        <w:t xml:space="preserve"> </w:t>
      </w:r>
    </w:p>
    <w:p w14:paraId="3616AB0B" w14:textId="24C2CE8B" w:rsidR="00BE6982" w:rsidRPr="001A6AD8" w:rsidRDefault="00BE6982" w:rsidP="0069749C">
      <w:pPr>
        <w:pStyle w:val="ListParagraph"/>
        <w:spacing w:before="120" w:after="120"/>
        <w:rPr>
          <w:rFonts w:ascii="Arial" w:hAnsi="Arial"/>
        </w:rPr>
      </w:pPr>
      <w:r w:rsidRPr="001A6AD8">
        <w:rPr>
          <w:rFonts w:ascii="Arial" w:hAnsi="Arial"/>
        </w:rPr>
        <w:t xml:space="preserve">We do not know whether </w:t>
      </w:r>
      <w:r w:rsidR="00C902B4" w:rsidRPr="001A6AD8">
        <w:rPr>
          <w:rFonts w:ascii="Arial" w:hAnsi="Arial"/>
        </w:rPr>
        <w:t>NZ Police</w:t>
      </w:r>
      <w:r w:rsidR="0068669E" w:rsidRPr="001A6AD8">
        <w:rPr>
          <w:rFonts w:ascii="Arial" w:hAnsi="Arial"/>
        </w:rPr>
        <w:t xml:space="preserve"> </w:t>
      </w:r>
      <w:r w:rsidRPr="001A6AD8">
        <w:rPr>
          <w:rFonts w:ascii="Arial" w:hAnsi="Arial"/>
        </w:rPr>
        <w:t>took any notice of Mr</w:t>
      </w:r>
      <w:r w:rsidR="00ED7B63" w:rsidRPr="001A6AD8">
        <w:rPr>
          <w:rFonts w:ascii="Arial" w:hAnsi="Arial"/>
        </w:rPr>
        <w:t> </w:t>
      </w:r>
      <w:r w:rsidRPr="001A6AD8">
        <w:rPr>
          <w:rFonts w:ascii="Arial" w:hAnsi="Arial"/>
        </w:rPr>
        <w:t>Taare’s report during their investigation as his report, like many other documents relating to this investigation, ha</w:t>
      </w:r>
      <w:r w:rsidR="00204EFE" w:rsidRPr="001A6AD8">
        <w:rPr>
          <w:rFonts w:ascii="Arial" w:hAnsi="Arial"/>
        </w:rPr>
        <w:t>s</w:t>
      </w:r>
      <w:r w:rsidRPr="001A6AD8">
        <w:rPr>
          <w:rFonts w:ascii="Arial" w:hAnsi="Arial"/>
        </w:rPr>
        <w:t xml:space="preserve"> gone missing. No file was entered into the central database in operation at the time, </w:t>
      </w:r>
      <w:r w:rsidR="00CE2E10" w:rsidRPr="001A6AD8">
        <w:rPr>
          <w:rFonts w:ascii="Arial" w:hAnsi="Arial"/>
        </w:rPr>
        <w:t>so several</w:t>
      </w:r>
      <w:r w:rsidRPr="001A6AD8">
        <w:rPr>
          <w:rFonts w:ascii="Arial" w:hAnsi="Arial"/>
        </w:rPr>
        <w:t xml:space="preserve"> file documents were not saved and can no longer be found.</w:t>
      </w:r>
      <w:r w:rsidRPr="001A6AD8">
        <w:rPr>
          <w:rStyle w:val="FootnoteReference"/>
          <w:rFonts w:ascii="Arial" w:hAnsi="Arial"/>
          <w:lang w:eastAsia="en-NZ"/>
        </w:rPr>
        <w:footnoteReference w:id="1728"/>
      </w:r>
      <w:r w:rsidRPr="001A6AD8">
        <w:rPr>
          <w:rFonts w:ascii="Arial" w:hAnsi="Arial"/>
        </w:rPr>
        <w:t xml:space="preserve"> Poor file management practices extended to the loss of statements and supporting evidence provided by 14 of the 34 complainants.</w:t>
      </w:r>
      <w:r w:rsidRPr="001A6AD8">
        <w:rPr>
          <w:rStyle w:val="FootnoteReference"/>
          <w:rFonts w:ascii="Arial" w:hAnsi="Arial"/>
        </w:rPr>
        <w:footnoteReference w:id="1729"/>
      </w:r>
      <w:r w:rsidRPr="001A6AD8">
        <w:rPr>
          <w:rFonts w:ascii="Arial" w:hAnsi="Arial"/>
        </w:rPr>
        <w:t xml:space="preserve"> </w:t>
      </w:r>
      <w:r w:rsidR="00C902B4" w:rsidRPr="001A6AD8">
        <w:rPr>
          <w:rFonts w:ascii="Arial" w:hAnsi="Arial"/>
        </w:rPr>
        <w:t>NZ Police</w:t>
      </w:r>
      <w:r w:rsidRPr="001A6AD8">
        <w:rPr>
          <w:rFonts w:ascii="Arial" w:hAnsi="Arial"/>
        </w:rPr>
        <w:t xml:space="preserve"> acknowledged to us it is “unknown whether any investigative steps were taken in respect of these complaints, but it appears unlikely”.</w:t>
      </w:r>
      <w:r w:rsidRPr="001A6AD8">
        <w:rPr>
          <w:rStyle w:val="FootnoteReference"/>
          <w:rFonts w:ascii="Arial" w:hAnsi="Arial"/>
        </w:rPr>
        <w:footnoteReference w:id="1730"/>
      </w:r>
      <w:r w:rsidRPr="001A6AD8">
        <w:rPr>
          <w:rFonts w:ascii="Arial" w:hAnsi="Arial"/>
        </w:rPr>
        <w:t xml:space="preserve"> One statement from a survivor who alleged </w:t>
      </w:r>
      <w:r w:rsidR="00870DBB" w:rsidRPr="001A6AD8">
        <w:rPr>
          <w:rFonts w:ascii="Arial" w:hAnsi="Arial"/>
        </w:rPr>
        <w:t>Dr </w:t>
      </w:r>
      <w:r w:rsidRPr="001A6AD8">
        <w:rPr>
          <w:rFonts w:ascii="Arial" w:hAnsi="Arial"/>
        </w:rPr>
        <w:t>Leeks had raped her</w:t>
      </w:r>
      <w:r w:rsidR="004E44CB" w:rsidRPr="001A6AD8">
        <w:rPr>
          <w:rFonts w:ascii="Arial" w:hAnsi="Arial"/>
        </w:rPr>
        <w:t xml:space="preserve"> was lost</w:t>
      </w:r>
      <w:r w:rsidR="00B73B43" w:rsidRPr="001A6AD8">
        <w:rPr>
          <w:rFonts w:ascii="Arial" w:hAnsi="Arial"/>
        </w:rPr>
        <w:t>.</w:t>
      </w:r>
    </w:p>
    <w:p w14:paraId="1EAC934C" w14:textId="68D94ED5"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Reid undertook no investigative work until early 2005 when he incorrectly recorded in a weekly report, dated 18 March 2005, that Crown Law had advised him against investigating the misuse of the ECT machine and paraldehyde any further.</w:t>
      </w:r>
      <w:r w:rsidRPr="001A6AD8">
        <w:rPr>
          <w:rStyle w:val="FootnoteReference"/>
          <w:rFonts w:ascii="Arial" w:eastAsia="Wingdings" w:hAnsi="Arial"/>
        </w:rPr>
        <w:footnoteReference w:id="1731"/>
      </w:r>
      <w:r w:rsidRPr="001A6AD8">
        <w:rPr>
          <w:rFonts w:ascii="Arial" w:hAnsi="Arial"/>
        </w:rPr>
        <w:t xml:space="preserve"> He wrote that “these former patients are also alleging that ECT and a drug called paraldehyde was used inappropriately at Lake Alice however [the Crown Law] opinion provided to me really dismisses this issue from criminal investigation”.</w:t>
      </w:r>
      <w:r w:rsidRPr="001A6AD8">
        <w:rPr>
          <w:rStyle w:val="FootnoteReference"/>
          <w:rFonts w:ascii="Arial" w:hAnsi="Arial"/>
          <w:lang w:eastAsia="en-NZ"/>
        </w:rPr>
        <w:footnoteReference w:id="1732"/>
      </w:r>
      <w:r w:rsidRPr="001A6AD8">
        <w:rPr>
          <w:rFonts w:ascii="Arial" w:hAnsi="Arial"/>
        </w:rPr>
        <w:t xml:space="preserve"> Mr</w:t>
      </w:r>
      <w:r w:rsidR="00ED7B63" w:rsidRPr="001A6AD8">
        <w:rPr>
          <w:rFonts w:ascii="Arial" w:hAnsi="Arial"/>
        </w:rPr>
        <w:t> </w:t>
      </w:r>
      <w:r w:rsidRPr="001A6AD8">
        <w:rPr>
          <w:rFonts w:ascii="Arial" w:hAnsi="Arial"/>
        </w:rPr>
        <w:t xml:space="preserve">Reid’s incorrect interpretation of Crown Law’s advice led him to consider the only allegations remaining to investigate were those involving sexual and physical abuse. </w:t>
      </w:r>
    </w:p>
    <w:p w14:paraId="5D9B9D54" w14:textId="2A10BF00" w:rsidR="00BE6982" w:rsidRPr="001A6AD8" w:rsidRDefault="00BE6982" w:rsidP="0069749C">
      <w:pPr>
        <w:pStyle w:val="ListParagraph"/>
        <w:spacing w:before="120" w:after="120"/>
        <w:rPr>
          <w:rFonts w:ascii="Arial" w:hAnsi="Arial"/>
        </w:rPr>
      </w:pPr>
      <w:r w:rsidRPr="001A6AD8">
        <w:rPr>
          <w:rFonts w:ascii="Arial" w:hAnsi="Arial"/>
        </w:rPr>
        <w:t>Following from this, Mr</w:t>
      </w:r>
      <w:r w:rsidR="00ED7B63" w:rsidRPr="001A6AD8">
        <w:rPr>
          <w:rFonts w:ascii="Arial" w:hAnsi="Arial"/>
        </w:rPr>
        <w:t> </w:t>
      </w:r>
      <w:r w:rsidRPr="001A6AD8">
        <w:rPr>
          <w:rFonts w:ascii="Arial" w:hAnsi="Arial"/>
        </w:rPr>
        <w:t xml:space="preserve">Reid drew up a schedule of the survivor statements, based on the 20 remaining statements held, that alleged physical or sexual abuse. He described the allegations in each statement and listed the alleged offenders, if identified. Six men were named. </w:t>
      </w:r>
      <w:r w:rsidR="00AF4D93" w:rsidRPr="001A6AD8">
        <w:rPr>
          <w:rFonts w:ascii="Arial" w:hAnsi="Arial"/>
        </w:rPr>
        <w:t>His descriptions of the allegations did not reflect the serious nature of the sexual offending in particular. In respect of one survivor, for example, he simply recorded “sexual assault”.</w:t>
      </w:r>
      <w:r w:rsidRPr="001A6AD8">
        <w:rPr>
          <w:rStyle w:val="FootnoteReference"/>
          <w:rFonts w:ascii="Arial" w:hAnsi="Arial"/>
        </w:rPr>
        <w:footnoteReference w:id="1733"/>
      </w:r>
      <w:r w:rsidRPr="001A6AD8">
        <w:rPr>
          <w:rFonts w:ascii="Arial" w:hAnsi="Arial"/>
        </w:rPr>
        <w:t xml:space="preserve"> In fact, the survivor’s statement contained detailed descriptions of sexual violation by unlawful sexual connection, both oral and anal, on numerous occasions by two offenders.</w:t>
      </w:r>
    </w:p>
    <w:p w14:paraId="35EF8DBC" w14:textId="607A8263" w:rsidR="00BE6982" w:rsidRPr="001A6AD8" w:rsidRDefault="00BE6982" w:rsidP="0069749C">
      <w:pPr>
        <w:pStyle w:val="ListParagraph"/>
        <w:spacing w:before="120" w:after="120"/>
        <w:rPr>
          <w:rFonts w:ascii="Arial" w:hAnsi="Arial"/>
        </w:rPr>
      </w:pPr>
      <w:r w:rsidRPr="001A6AD8">
        <w:rPr>
          <w:rFonts w:ascii="Arial" w:hAnsi="Arial"/>
        </w:rPr>
        <w:t>Rather than interview complainants to get a full account of their allegations and identify potential lines of inquiry, witnesses to speak to, and the availability of corroborative evidence, Mr</w:t>
      </w:r>
      <w:r w:rsidR="00ED7B63" w:rsidRPr="001A6AD8">
        <w:rPr>
          <w:rFonts w:ascii="Arial" w:hAnsi="Arial"/>
        </w:rPr>
        <w:t> </w:t>
      </w:r>
      <w:r w:rsidRPr="001A6AD8">
        <w:rPr>
          <w:rFonts w:ascii="Arial" w:hAnsi="Arial"/>
        </w:rPr>
        <w:t xml:space="preserve">Reid made only cursory inquiries about the location of former staff. He took no further steps to speak to them. He did not contact or interview any of the complainants, he did not identify or interview other witnesses, he did not seek out hospital files or records, and he did not locate or interview suspects. </w:t>
      </w:r>
      <w:r w:rsidR="00C902B4" w:rsidRPr="001A6AD8">
        <w:rPr>
          <w:rFonts w:ascii="Arial" w:hAnsi="Arial"/>
        </w:rPr>
        <w:t xml:space="preserve">NZ </w:t>
      </w:r>
      <w:r w:rsidRPr="001A6AD8">
        <w:rPr>
          <w:rFonts w:ascii="Arial" w:hAnsi="Arial"/>
        </w:rPr>
        <w:t>Police conceded to us in 2021 that, from 2002 to 2006, they did not actively progress any of the complaints.</w:t>
      </w:r>
      <w:r w:rsidRPr="001A6AD8">
        <w:rPr>
          <w:rStyle w:val="FootnoteReference"/>
          <w:rFonts w:ascii="Arial" w:hAnsi="Arial"/>
          <w:lang w:eastAsia="en-NZ"/>
        </w:rPr>
        <w:footnoteReference w:id="1734"/>
      </w:r>
    </w:p>
    <w:p w14:paraId="421D468E" w14:textId="643C0275" w:rsidR="00BE6982" w:rsidRPr="001A6AD8" w:rsidRDefault="00BE6982" w:rsidP="0069749C">
      <w:pPr>
        <w:pStyle w:val="ListParagraph"/>
        <w:spacing w:before="120" w:after="120"/>
        <w:rPr>
          <w:rFonts w:ascii="Arial" w:hAnsi="Arial"/>
        </w:rPr>
      </w:pPr>
      <w:r w:rsidRPr="001A6AD8">
        <w:rPr>
          <w:rFonts w:ascii="Arial" w:hAnsi="Arial"/>
        </w:rPr>
        <w:t xml:space="preserve">The disinclination of </w:t>
      </w:r>
      <w:r w:rsidR="00C902B4" w:rsidRPr="001A6AD8">
        <w:rPr>
          <w:rFonts w:ascii="Arial" w:hAnsi="Arial"/>
        </w:rPr>
        <w:t>NZ Police</w:t>
      </w:r>
      <w:r w:rsidRPr="001A6AD8">
        <w:rPr>
          <w:rFonts w:ascii="Arial" w:hAnsi="Arial"/>
        </w:rPr>
        <w:t xml:space="preserve"> to investigate the allegations was particularly evident in the case of </w:t>
      </w:r>
      <w:r w:rsidR="00A42D21" w:rsidRPr="001A6AD8">
        <w:rPr>
          <w:rFonts w:ascii="Arial" w:hAnsi="Arial"/>
        </w:rPr>
        <w:t>Ms </w:t>
      </w:r>
      <w:r w:rsidRPr="001A6AD8">
        <w:rPr>
          <w:rFonts w:ascii="Arial" w:hAnsi="Arial"/>
        </w:rPr>
        <w:t xml:space="preserve">Sharyn Collis, who alleged </w:t>
      </w:r>
      <w:r w:rsidR="00870DBB" w:rsidRPr="001A6AD8">
        <w:rPr>
          <w:rFonts w:ascii="Arial" w:hAnsi="Arial"/>
        </w:rPr>
        <w:t>Dr </w:t>
      </w:r>
      <w:r w:rsidRPr="001A6AD8">
        <w:rPr>
          <w:rFonts w:ascii="Arial" w:hAnsi="Arial"/>
        </w:rPr>
        <w:t xml:space="preserve">Leeks raped her while she was at the unit. Records show her lawyer wrote to </w:t>
      </w:r>
      <w:r w:rsidR="00C902B4" w:rsidRPr="001A6AD8">
        <w:rPr>
          <w:rFonts w:ascii="Arial" w:hAnsi="Arial"/>
        </w:rPr>
        <w:t>NZ Police</w:t>
      </w:r>
      <w:r w:rsidRPr="001A6AD8">
        <w:rPr>
          <w:rFonts w:ascii="Arial" w:hAnsi="Arial"/>
        </w:rPr>
        <w:t xml:space="preserve"> twice to try to initiate action on her complaint – a complaint Ms</w:t>
      </w:r>
      <w:r w:rsidR="00ED7B63" w:rsidRPr="001A6AD8">
        <w:rPr>
          <w:rFonts w:ascii="Arial" w:hAnsi="Arial"/>
        </w:rPr>
        <w:t> </w:t>
      </w:r>
      <w:r w:rsidRPr="001A6AD8">
        <w:rPr>
          <w:rFonts w:ascii="Arial" w:hAnsi="Arial"/>
        </w:rPr>
        <w:t xml:space="preserve">Crutchley had specifically mentioned in her opinion to </w:t>
      </w:r>
      <w:r w:rsidR="00C902B4" w:rsidRPr="001A6AD8">
        <w:rPr>
          <w:rFonts w:ascii="Arial" w:hAnsi="Arial"/>
        </w:rPr>
        <w:t>NZ Police</w:t>
      </w:r>
      <w:r w:rsidRPr="001A6AD8">
        <w:rPr>
          <w:rFonts w:ascii="Arial" w:hAnsi="Arial"/>
        </w:rPr>
        <w:t xml:space="preserve">. </w:t>
      </w:r>
      <w:r w:rsidR="5FFD1A05" w:rsidRPr="001A6AD8">
        <w:rPr>
          <w:rFonts w:ascii="Arial" w:hAnsi="Arial"/>
        </w:rPr>
        <w:t>Ms</w:t>
      </w:r>
      <w:r w:rsidR="00ED7B63" w:rsidRPr="001A6AD8">
        <w:rPr>
          <w:rFonts w:ascii="Arial" w:hAnsi="Arial"/>
        </w:rPr>
        <w:t> </w:t>
      </w:r>
      <w:r w:rsidR="5FFD1A05" w:rsidRPr="001A6AD8">
        <w:rPr>
          <w:rFonts w:ascii="Arial" w:hAnsi="Arial"/>
        </w:rPr>
        <w:t>Collis’</w:t>
      </w:r>
      <w:r w:rsidRPr="001A6AD8">
        <w:rPr>
          <w:rFonts w:ascii="Arial" w:hAnsi="Arial"/>
        </w:rPr>
        <w:t xml:space="preserve"> lawyer, </w:t>
      </w:r>
      <w:r w:rsidR="00A42D21" w:rsidRPr="001A6AD8">
        <w:rPr>
          <w:rFonts w:ascii="Arial" w:hAnsi="Arial"/>
        </w:rPr>
        <w:t>Mr </w:t>
      </w:r>
      <w:r w:rsidRPr="001A6AD8">
        <w:rPr>
          <w:rFonts w:ascii="Arial" w:hAnsi="Arial"/>
        </w:rPr>
        <w:t>Steve Winter, wrote first in October 2004 and again 10</w:t>
      </w:r>
      <w:r w:rsidR="00A42D21" w:rsidRPr="001A6AD8">
        <w:rPr>
          <w:rFonts w:ascii="Arial" w:hAnsi="Arial"/>
        </w:rPr>
        <w:t> </w:t>
      </w:r>
      <w:r w:rsidRPr="001A6AD8">
        <w:rPr>
          <w:rFonts w:ascii="Arial" w:hAnsi="Arial"/>
        </w:rPr>
        <w:t xml:space="preserve">days later. </w:t>
      </w:r>
      <w:r w:rsidR="00C902B4" w:rsidRPr="001A6AD8">
        <w:rPr>
          <w:rFonts w:ascii="Arial" w:hAnsi="Arial"/>
        </w:rPr>
        <w:t xml:space="preserve">NZ </w:t>
      </w:r>
      <w:r w:rsidRPr="001A6AD8">
        <w:rPr>
          <w:rFonts w:ascii="Arial" w:hAnsi="Arial"/>
        </w:rPr>
        <w:t>Police eventually replied in February 2005 saying they had no record of her complaint but could interview her, although they never did.</w:t>
      </w:r>
      <w:r w:rsidRPr="001A6AD8">
        <w:rPr>
          <w:rStyle w:val="FootnoteReference"/>
          <w:rFonts w:ascii="Arial" w:hAnsi="Arial"/>
          <w:lang w:eastAsia="en-NZ"/>
        </w:rPr>
        <w:footnoteReference w:id="1735"/>
      </w:r>
    </w:p>
    <w:p w14:paraId="78288695" w14:textId="28E6FDE2" w:rsidR="00BE6982" w:rsidRPr="001A6AD8" w:rsidRDefault="00BE6982" w:rsidP="0069749C">
      <w:pPr>
        <w:pStyle w:val="ListParagraph"/>
        <w:spacing w:before="120" w:after="120"/>
        <w:rPr>
          <w:rFonts w:ascii="Arial" w:hAnsi="Arial"/>
        </w:rPr>
      </w:pPr>
      <w:r w:rsidRPr="001A6AD8">
        <w:rPr>
          <w:rFonts w:ascii="Arial" w:hAnsi="Arial"/>
        </w:rPr>
        <w:t xml:space="preserve">Perhaps the clearest evidence of </w:t>
      </w:r>
      <w:r w:rsidR="00C902B4" w:rsidRPr="001A6AD8">
        <w:rPr>
          <w:rFonts w:ascii="Arial" w:hAnsi="Arial"/>
        </w:rPr>
        <w:t>NZ Police</w:t>
      </w:r>
      <w:r w:rsidRPr="001A6AD8">
        <w:rPr>
          <w:rFonts w:ascii="Arial" w:hAnsi="Arial"/>
        </w:rPr>
        <w:t xml:space="preserve"> inaction can be found in a weekly report Mr</w:t>
      </w:r>
      <w:r w:rsidR="00ED7B63" w:rsidRPr="001A6AD8">
        <w:rPr>
          <w:rFonts w:ascii="Arial" w:hAnsi="Arial"/>
        </w:rPr>
        <w:t> </w:t>
      </w:r>
      <w:r w:rsidRPr="001A6AD8">
        <w:rPr>
          <w:rFonts w:ascii="Arial" w:hAnsi="Arial"/>
        </w:rPr>
        <w:t>Reid wrote in March 2005, in which he said</w:t>
      </w:r>
      <w:r w:rsidR="00C42F15" w:rsidRPr="001A6AD8">
        <w:rPr>
          <w:rFonts w:ascii="Arial" w:hAnsi="Arial"/>
        </w:rPr>
        <w:t>,</w:t>
      </w:r>
      <w:r w:rsidRPr="001A6AD8">
        <w:rPr>
          <w:rFonts w:ascii="Arial" w:hAnsi="Arial"/>
        </w:rPr>
        <w:t xml:space="preserve"> “it is my strong view that none of the complaint/allegations I have without a direct and unequivocal confession from the suspect (where one can be identified) would reach evidential standard to even consider a prosecution</w:t>
      </w:r>
      <w:r w:rsidR="001F76D3" w:rsidRPr="001A6AD8">
        <w:rPr>
          <w:rFonts w:ascii="Arial" w:hAnsi="Arial"/>
        </w:rPr>
        <w:t>.</w:t>
      </w:r>
      <w:r w:rsidRPr="001A6AD8">
        <w:rPr>
          <w:rFonts w:ascii="Arial" w:hAnsi="Arial"/>
        </w:rPr>
        <w:t>”</w:t>
      </w:r>
      <w:r w:rsidRPr="001A6AD8">
        <w:rPr>
          <w:rStyle w:val="FootnoteReference"/>
          <w:rFonts w:ascii="Arial" w:hAnsi="Arial"/>
          <w:lang w:eastAsia="en-NZ"/>
        </w:rPr>
        <w:footnoteReference w:id="1736"/>
      </w:r>
      <w:r w:rsidRPr="001A6AD8">
        <w:rPr>
          <w:rFonts w:ascii="Arial" w:hAnsi="Arial"/>
        </w:rPr>
        <w:t xml:space="preserve"> Mr</w:t>
      </w:r>
      <w:r w:rsidR="00ED7B63" w:rsidRPr="001A6AD8">
        <w:rPr>
          <w:rFonts w:ascii="Arial" w:hAnsi="Arial"/>
        </w:rPr>
        <w:t> </w:t>
      </w:r>
      <w:r w:rsidRPr="001A6AD8">
        <w:rPr>
          <w:rFonts w:ascii="Arial" w:hAnsi="Arial"/>
        </w:rPr>
        <w:t>Reid told us:</w:t>
      </w:r>
    </w:p>
    <w:p w14:paraId="45BFE988" w14:textId="36C8C161" w:rsidR="00BE6982" w:rsidRPr="001A6AD8" w:rsidRDefault="00C42F15" w:rsidP="00385A6E">
      <w:pPr>
        <w:pStyle w:val="IntenseQuote"/>
        <w:rPr>
          <w:iCs w:val="0"/>
        </w:rPr>
      </w:pPr>
      <w:r w:rsidRPr="001A6AD8">
        <w:rPr>
          <w:iCs w:val="0"/>
        </w:rPr>
        <w:t>“</w:t>
      </w:r>
      <w:r w:rsidR="00BE6982" w:rsidRPr="001A6AD8">
        <w:rPr>
          <w:iCs w:val="0"/>
        </w:rPr>
        <w:t>I have been involved in many criminal prosecutions. Without corroborative evidence, the focus inevitably shifts to the credibility of the complainant. The troubled lives of the complainants led to their attention at Lake Alice, many of whom unfortunately went on to have criminal convictions and the like. In my view, it would have been unfair and improper to the complainants to put them in that situation without strong supporting corroborative evidence.</w:t>
      </w:r>
      <w:r w:rsidRPr="001A6AD8">
        <w:rPr>
          <w:iCs w:val="0"/>
        </w:rPr>
        <w:t>”</w:t>
      </w:r>
      <w:r w:rsidR="00BE6982" w:rsidRPr="001A6AD8">
        <w:rPr>
          <w:rStyle w:val="FootnoteReference"/>
          <w:iCs w:val="0"/>
        </w:rPr>
        <w:footnoteReference w:id="1737"/>
      </w:r>
    </w:p>
    <w:p w14:paraId="12A2097D" w14:textId="0B144613"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Reid, however, made these observations about the credibility of dozens of complainants’ without having first conducted an interview or taken any steps to investigate their complaints in any substantive way.</w:t>
      </w:r>
    </w:p>
    <w:p w14:paraId="5D894FE7" w14:textId="46123C9B" w:rsidR="00BE6982" w:rsidRPr="001A6AD8" w:rsidRDefault="0020528C" w:rsidP="0069749C">
      <w:pPr>
        <w:pStyle w:val="Heading3"/>
        <w:spacing w:before="120"/>
      </w:pPr>
      <w:bookmarkStart w:id="3307" w:name="_Toc104372599"/>
      <w:bookmarkStart w:id="3308" w:name="_Toc106097646"/>
      <w:bookmarkStart w:id="3309" w:name="_Toc106812877"/>
      <w:bookmarkStart w:id="3310" w:name="_Toc107216768"/>
      <w:bookmarkStart w:id="3311" w:name="_Toc108544057"/>
      <w:bookmarkStart w:id="3312" w:name="_Toc108631329"/>
      <w:bookmarkStart w:id="3313" w:name="_Toc108793553"/>
      <w:bookmarkStart w:id="3314" w:name="_Toc109032087"/>
      <w:bookmarkStart w:id="3315" w:name="_Toc109034395"/>
      <w:bookmarkStart w:id="3316" w:name="_Toc112771309"/>
      <w:bookmarkStart w:id="3317" w:name="_Toc115968490"/>
      <w:bookmarkStart w:id="3318" w:name="_Toc116029755"/>
      <w:bookmarkStart w:id="3319" w:name="_Toc116036122"/>
      <w:bookmarkStart w:id="3320" w:name="_Toc116043225"/>
      <w:bookmarkStart w:id="3321" w:name="_Toc116051372"/>
      <w:bookmarkStart w:id="3322" w:name="_Toc116052839"/>
      <w:bookmarkStart w:id="3323" w:name="_Toc116995903"/>
      <w:bookmarkStart w:id="3324" w:name="_Toc117168897"/>
      <w:bookmarkStart w:id="3325" w:name="_Toc119064185"/>
      <w:bookmarkStart w:id="3326" w:name="_Toc119429398"/>
      <w:bookmarkStart w:id="3327" w:name="_Toc120905809"/>
      <w:bookmarkStart w:id="3328" w:name="_Toc125980156"/>
      <w:bookmarkStart w:id="3329" w:name="_Toc125981737"/>
      <w:bookmarkStart w:id="3330" w:name="_Toc97641600"/>
      <w:bookmarkStart w:id="3331" w:name="_Toc97652004"/>
      <w:bookmarkStart w:id="3332" w:name="_Toc97712525"/>
      <w:bookmarkStart w:id="3333" w:name="_Toc97712617"/>
      <w:bookmarkStart w:id="3334" w:name="_Toc97719514"/>
      <w:bookmarkStart w:id="3335" w:name="_Toc97739268"/>
      <w:bookmarkStart w:id="3336" w:name="_Toc97800250"/>
      <w:bookmarkStart w:id="3337" w:name="_Toc97824891"/>
      <w:bookmarkStart w:id="3338" w:name="_Toc100311356"/>
      <w:bookmarkStart w:id="3339" w:name="_Toc1730929820"/>
      <w:bookmarkStart w:id="3340" w:name="_Toc654465409"/>
      <w:bookmarkStart w:id="3341" w:name="_Toc175245096"/>
      <w:bookmarkStart w:id="3342" w:name="_Toc451876011"/>
      <w:r w:rsidRPr="001A6AD8">
        <w:t>Tūhuratanga tuatoru: 2006 ki 2010 -</w:t>
      </w:r>
      <w:r w:rsidR="00BE6982" w:rsidRPr="001A6AD8">
        <w:t>Third investigation: 2006 to 2010</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r w:rsidR="00BE6982" w:rsidRPr="001A6AD8">
        <w:t xml:space="preserve"> </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046F298A" w14:textId="40A693C1" w:rsidR="00BE6982" w:rsidRPr="001A6AD8" w:rsidRDefault="00BE6982" w:rsidP="0069749C">
      <w:pPr>
        <w:pStyle w:val="ListParagraph"/>
        <w:spacing w:before="120" w:after="120"/>
        <w:ind w:left="709" w:hanging="709"/>
        <w:rPr>
          <w:rFonts w:ascii="Arial" w:hAnsi="Arial"/>
        </w:rPr>
      </w:pPr>
      <w:r w:rsidRPr="001A6AD8">
        <w:rPr>
          <w:rFonts w:ascii="Arial" w:hAnsi="Arial"/>
        </w:rPr>
        <w:t xml:space="preserve">Detective Superintendent Malcolm Burgess inherited the </w:t>
      </w:r>
      <w:r w:rsidR="00D42D1A" w:rsidRPr="001A6AD8">
        <w:rPr>
          <w:rFonts w:ascii="Arial" w:hAnsi="Arial"/>
        </w:rPr>
        <w:t>NZ Police</w:t>
      </w:r>
      <w:r w:rsidR="001F76D3" w:rsidRPr="001A6AD8">
        <w:rPr>
          <w:rFonts w:ascii="Arial" w:hAnsi="Arial"/>
        </w:rPr>
        <w:t xml:space="preserve"> </w:t>
      </w:r>
      <w:r w:rsidRPr="001A6AD8">
        <w:rPr>
          <w:rFonts w:ascii="Arial" w:hAnsi="Arial"/>
        </w:rPr>
        <w:t xml:space="preserve">investigation in April 2006 from </w:t>
      </w:r>
      <w:r w:rsidR="00ED7B63" w:rsidRPr="001A6AD8">
        <w:rPr>
          <w:rFonts w:ascii="Arial" w:hAnsi="Arial"/>
        </w:rPr>
        <w:t>Mr </w:t>
      </w:r>
      <w:r w:rsidRPr="001A6AD8">
        <w:rPr>
          <w:rFonts w:ascii="Arial" w:hAnsi="Arial"/>
        </w:rPr>
        <w:t>Reid. One of his first actions was to prepare a comprehensive investigation plan that had five objectives</w:t>
      </w:r>
      <w:r w:rsidR="00706FC6" w:rsidRPr="001A6AD8">
        <w:rPr>
          <w:rFonts w:ascii="Arial" w:hAnsi="Arial"/>
        </w:rPr>
        <w:t xml:space="preserve">. </w:t>
      </w:r>
      <w:r w:rsidR="001F76D3" w:rsidRPr="001A6AD8">
        <w:rPr>
          <w:rFonts w:ascii="Arial" w:hAnsi="Arial"/>
        </w:rPr>
        <w:t>T</w:t>
      </w:r>
      <w:r w:rsidR="00706FC6" w:rsidRPr="001A6AD8">
        <w:rPr>
          <w:rFonts w:ascii="Arial" w:hAnsi="Arial"/>
        </w:rPr>
        <w:t xml:space="preserve">hese </w:t>
      </w:r>
      <w:r w:rsidR="001F76D3" w:rsidRPr="001A6AD8">
        <w:rPr>
          <w:rFonts w:ascii="Arial" w:hAnsi="Arial"/>
        </w:rPr>
        <w:t xml:space="preserve">objectives </w:t>
      </w:r>
      <w:r w:rsidR="00706FC6" w:rsidRPr="001A6AD8">
        <w:rPr>
          <w:rFonts w:ascii="Arial" w:hAnsi="Arial"/>
        </w:rPr>
        <w:t>were to</w:t>
      </w:r>
      <w:r w:rsidRPr="001A6AD8">
        <w:rPr>
          <w:rFonts w:ascii="Arial" w:hAnsi="Arial"/>
        </w:rPr>
        <w:t xml:space="preserve">: </w:t>
      </w:r>
    </w:p>
    <w:p w14:paraId="5CEEDB72" w14:textId="2DCAEB48" w:rsidR="00BE6982" w:rsidRPr="001A6AD8" w:rsidRDefault="00BE6982" w:rsidP="0069749C">
      <w:pPr>
        <w:pStyle w:val="Bulletlist"/>
        <w:spacing w:before="120"/>
        <w:rPr>
          <w:rFonts w:ascii="Arial" w:hAnsi="Arial"/>
        </w:rPr>
      </w:pPr>
      <w:r w:rsidRPr="001A6AD8">
        <w:rPr>
          <w:rFonts w:ascii="Arial" w:hAnsi="Arial"/>
        </w:rPr>
        <w:t>investigate the allegations by 35 complainants subjected to “unlawful” ECT at the unit between 1972 and 1977</w:t>
      </w:r>
      <w:r w:rsidRPr="001A6AD8">
        <w:rPr>
          <w:rStyle w:val="FootnoteReference"/>
          <w:rFonts w:ascii="Arial" w:hAnsi="Arial"/>
        </w:rPr>
        <w:footnoteReference w:id="1738"/>
      </w:r>
    </w:p>
    <w:p w14:paraId="52657FD3" w14:textId="5CB0FEF3" w:rsidR="00BE6982" w:rsidRPr="001A6AD8" w:rsidRDefault="00BE6982" w:rsidP="0069749C">
      <w:pPr>
        <w:pStyle w:val="Bulletlist"/>
        <w:spacing w:before="120"/>
        <w:rPr>
          <w:rFonts w:ascii="Arial" w:hAnsi="Arial"/>
        </w:rPr>
      </w:pPr>
      <w:r w:rsidRPr="001A6AD8">
        <w:rPr>
          <w:rFonts w:ascii="Arial" w:hAnsi="Arial"/>
        </w:rPr>
        <w:t xml:space="preserve">investigate </w:t>
      </w:r>
      <w:r w:rsidR="00D219A8" w:rsidRPr="001A6AD8">
        <w:rPr>
          <w:rFonts w:ascii="Arial" w:hAnsi="Arial"/>
        </w:rPr>
        <w:t xml:space="preserve">specific allegations of </w:t>
      </w:r>
      <w:r w:rsidRPr="001A6AD8">
        <w:rPr>
          <w:rFonts w:ascii="Arial" w:hAnsi="Arial"/>
        </w:rPr>
        <w:t>sexual assaults and other violations by named suspects during this time</w:t>
      </w:r>
    </w:p>
    <w:p w14:paraId="1AE5B292" w14:textId="0D31894C" w:rsidR="00BE6982" w:rsidRPr="001A6AD8" w:rsidRDefault="00BE6982" w:rsidP="0069749C">
      <w:pPr>
        <w:pStyle w:val="Bulletlist"/>
        <w:spacing w:before="120"/>
        <w:rPr>
          <w:rFonts w:ascii="Arial" w:hAnsi="Arial"/>
        </w:rPr>
      </w:pPr>
      <w:r w:rsidRPr="001A6AD8">
        <w:rPr>
          <w:rFonts w:ascii="Arial" w:hAnsi="Arial"/>
        </w:rPr>
        <w:t>determine whether there was enough evidence to press criminal charges</w:t>
      </w:r>
    </w:p>
    <w:p w14:paraId="290220B2" w14:textId="2A0D97A2" w:rsidR="004772F9" w:rsidRPr="001A6AD8" w:rsidRDefault="00BE6982" w:rsidP="0069749C">
      <w:pPr>
        <w:pStyle w:val="Bulletlist"/>
        <w:spacing w:before="120"/>
        <w:rPr>
          <w:rFonts w:ascii="Arial" w:hAnsi="Arial"/>
        </w:rPr>
      </w:pPr>
      <w:r w:rsidRPr="001A6AD8">
        <w:rPr>
          <w:rFonts w:ascii="Arial" w:hAnsi="Arial"/>
        </w:rPr>
        <w:t>follow best-practice guidelines</w:t>
      </w:r>
    </w:p>
    <w:p w14:paraId="79005A9C" w14:textId="2E2EE222" w:rsidR="00BE6982" w:rsidRPr="001A6AD8" w:rsidRDefault="00BE6982" w:rsidP="0069749C">
      <w:pPr>
        <w:pStyle w:val="Bulletlist"/>
        <w:spacing w:before="120"/>
        <w:rPr>
          <w:rFonts w:ascii="Arial" w:hAnsi="Arial"/>
        </w:rPr>
      </w:pPr>
      <w:r w:rsidRPr="001A6AD8">
        <w:rPr>
          <w:rFonts w:ascii="Arial" w:hAnsi="Arial"/>
        </w:rPr>
        <w:t>ensure the investigation team met all its legal obligations.</w:t>
      </w:r>
      <w:r w:rsidRPr="001A6AD8">
        <w:rPr>
          <w:rStyle w:val="FootnoteReference"/>
          <w:rFonts w:ascii="Arial" w:hAnsi="Arial"/>
          <w:lang w:eastAsia="en-NZ"/>
        </w:rPr>
        <w:footnoteReference w:id="1739"/>
      </w:r>
      <w:r w:rsidR="00ED7B63" w:rsidRPr="001A6AD8">
        <w:rPr>
          <w:rStyle w:val="FootnoteReference"/>
          <w:rFonts w:ascii="Arial" w:hAnsi="Arial"/>
          <w:vertAlign w:val="baseline"/>
          <w:lang w:eastAsia="en-NZ"/>
        </w:rPr>
        <w:t xml:space="preserve"> </w:t>
      </w:r>
    </w:p>
    <w:p w14:paraId="633317BE" w14:textId="77777777" w:rsidR="00BE6982" w:rsidRPr="001A6AD8" w:rsidRDefault="00BE6982" w:rsidP="0069749C">
      <w:pPr>
        <w:pStyle w:val="ListParagraph"/>
        <w:spacing w:before="120" w:after="120"/>
        <w:rPr>
          <w:rFonts w:ascii="Arial" w:hAnsi="Arial"/>
        </w:rPr>
      </w:pPr>
      <w:r w:rsidRPr="001A6AD8">
        <w:rPr>
          <w:rFonts w:ascii="Arial" w:hAnsi="Arial"/>
        </w:rPr>
        <w:t xml:space="preserve">The plan detailed the tasks that would be necessary to meet the objectives. It also said a full inquiry team would be needed to complete these tasks, namely, a detective sergeant, four investigators and an analyst. </w:t>
      </w:r>
    </w:p>
    <w:p w14:paraId="1DA10F21" w14:textId="517F25FC"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Burgess submitted the plan to Assistant Commissioner Peter Marshall on 22 June 2006 for approval.</w:t>
      </w:r>
      <w:r w:rsidRPr="001A6AD8">
        <w:rPr>
          <w:rStyle w:val="FootnoteReference"/>
          <w:rFonts w:ascii="Arial" w:hAnsi="Arial"/>
          <w:lang w:eastAsia="en-NZ"/>
        </w:rPr>
        <w:footnoteReference w:id="1740"/>
      </w:r>
      <w:r w:rsidR="00ED7B63" w:rsidRPr="001A6AD8">
        <w:rPr>
          <w:rStyle w:val="FootnoteReference"/>
          <w:rFonts w:ascii="Arial" w:hAnsi="Arial"/>
          <w:vertAlign w:val="baseline"/>
          <w:lang w:eastAsia="en-NZ"/>
        </w:rPr>
        <w:t xml:space="preserve"> </w:t>
      </w:r>
      <w:r w:rsidR="008B0A9F" w:rsidRPr="001A6AD8">
        <w:rPr>
          <w:rFonts w:ascii="Arial" w:hAnsi="Arial"/>
        </w:rPr>
        <w:t>It was not approved. A</w:t>
      </w:r>
      <w:r w:rsidRPr="001A6AD8">
        <w:rPr>
          <w:rFonts w:ascii="Arial" w:hAnsi="Arial"/>
        </w:rPr>
        <w:t>fter discussions with Mr</w:t>
      </w:r>
      <w:r w:rsidR="00ED7B63" w:rsidRPr="001A6AD8">
        <w:rPr>
          <w:rFonts w:ascii="Arial" w:hAnsi="Arial"/>
        </w:rPr>
        <w:t> </w:t>
      </w:r>
      <w:r w:rsidRPr="001A6AD8">
        <w:rPr>
          <w:rFonts w:ascii="Arial" w:hAnsi="Arial"/>
        </w:rPr>
        <w:t>Marshall, he and Detective Superintendent Nick Perry decided the plan would demand too many resources and that Mr</w:t>
      </w:r>
      <w:r w:rsidR="00ED7B63" w:rsidRPr="001A6AD8">
        <w:rPr>
          <w:rFonts w:ascii="Arial" w:hAnsi="Arial"/>
        </w:rPr>
        <w:t> </w:t>
      </w:r>
      <w:r w:rsidRPr="001A6AD8">
        <w:rPr>
          <w:rFonts w:ascii="Arial" w:hAnsi="Arial"/>
        </w:rPr>
        <w:t>Burgess would have to conduct the inquiry on an ad</w:t>
      </w:r>
      <w:r w:rsidR="00C42F15" w:rsidRPr="001A6AD8">
        <w:rPr>
          <w:rFonts w:ascii="Arial" w:hAnsi="Arial"/>
        </w:rPr>
        <w:t>-</w:t>
      </w:r>
      <w:r w:rsidRPr="001A6AD8">
        <w:rPr>
          <w:rFonts w:ascii="Arial" w:hAnsi="Arial"/>
        </w:rPr>
        <w:t>hoc, part-time basis, drawing on a small handful of officers as and when he could fit this work around his other duties.</w:t>
      </w:r>
      <w:r w:rsidR="00AE6208" w:rsidRPr="001A6AD8">
        <w:rPr>
          <w:rStyle w:val="FootnoteReference"/>
          <w:rFonts w:ascii="Arial" w:hAnsi="Arial"/>
        </w:rPr>
        <w:footnoteReference w:id="1741"/>
      </w:r>
      <w:r w:rsidRPr="001A6AD8">
        <w:rPr>
          <w:rFonts w:ascii="Arial" w:hAnsi="Arial"/>
        </w:rPr>
        <w:t xml:space="preserve"> Mr</w:t>
      </w:r>
      <w:r w:rsidR="00ED7B63" w:rsidRPr="001A6AD8">
        <w:rPr>
          <w:rFonts w:ascii="Arial" w:hAnsi="Arial"/>
        </w:rPr>
        <w:t> </w:t>
      </w:r>
      <w:r w:rsidRPr="001A6AD8">
        <w:rPr>
          <w:rFonts w:ascii="Arial" w:hAnsi="Arial"/>
        </w:rPr>
        <w:t>Burgess and Mr</w:t>
      </w:r>
      <w:r w:rsidR="00ED7B63" w:rsidRPr="001A6AD8">
        <w:rPr>
          <w:rFonts w:ascii="Arial" w:hAnsi="Arial"/>
        </w:rPr>
        <w:t> </w:t>
      </w:r>
      <w:r w:rsidRPr="001A6AD8">
        <w:rPr>
          <w:rFonts w:ascii="Arial" w:hAnsi="Arial"/>
        </w:rPr>
        <w:t>Perry decided to focus the inquiry’s</w:t>
      </w:r>
      <w:r w:rsidRPr="001A6AD8">
        <w:rPr>
          <w:rFonts w:ascii="Arial" w:eastAsia="Wingdings" w:hAnsi="Arial"/>
        </w:rPr>
        <w:t xml:space="preserve"> </w:t>
      </w:r>
      <w:r w:rsidRPr="001A6AD8">
        <w:rPr>
          <w:rFonts w:ascii="Arial" w:hAnsi="Arial"/>
        </w:rPr>
        <w:t xml:space="preserve">scope on </w:t>
      </w:r>
      <w:r w:rsidR="00870DBB" w:rsidRPr="001A6AD8">
        <w:rPr>
          <w:rFonts w:ascii="Arial" w:hAnsi="Arial"/>
        </w:rPr>
        <w:t>Dr </w:t>
      </w:r>
      <w:r w:rsidRPr="001A6AD8">
        <w:rPr>
          <w:rFonts w:ascii="Arial" w:hAnsi="Arial"/>
        </w:rPr>
        <w:t xml:space="preserve">Leeks and the misuse of the ECT machine. This meant allegations against others who had worked at the unit and allegations of sexual and physical abuse, as well as the punitive use of paraldehyde, whether by nurses or </w:t>
      </w:r>
      <w:r w:rsidR="00870DBB" w:rsidRPr="001A6AD8">
        <w:rPr>
          <w:rFonts w:ascii="Arial" w:hAnsi="Arial"/>
        </w:rPr>
        <w:t>Dr </w:t>
      </w:r>
      <w:r w:rsidRPr="001A6AD8">
        <w:rPr>
          <w:rFonts w:ascii="Arial" w:hAnsi="Arial"/>
        </w:rPr>
        <w:t xml:space="preserve">Leeks, were not </w:t>
      </w:r>
      <w:r w:rsidR="0005225A" w:rsidRPr="001A6AD8">
        <w:rPr>
          <w:rFonts w:ascii="Arial" w:hAnsi="Arial"/>
        </w:rPr>
        <w:t xml:space="preserve">properly </w:t>
      </w:r>
      <w:r w:rsidRPr="001A6AD8">
        <w:rPr>
          <w:rFonts w:ascii="Arial" w:hAnsi="Arial"/>
        </w:rPr>
        <w:t>investigated.</w:t>
      </w:r>
      <w:r w:rsidRPr="001A6AD8">
        <w:rPr>
          <w:rStyle w:val="FootnoteReference"/>
          <w:rFonts w:ascii="Arial" w:eastAsia="Wingdings" w:hAnsi="Arial"/>
        </w:rPr>
        <w:footnoteReference w:id="1742"/>
      </w:r>
      <w:r w:rsidRPr="001A6AD8">
        <w:rPr>
          <w:rFonts w:ascii="Arial" w:hAnsi="Arial"/>
        </w:rPr>
        <w:t xml:space="preserve"> This decision was made </w:t>
      </w:r>
      <w:r w:rsidRPr="001A6AD8">
        <w:rPr>
          <w:rFonts w:ascii="Arial" w:eastAsia="Wingdings" w:hAnsi="Arial"/>
        </w:rPr>
        <w:t>despite Mr</w:t>
      </w:r>
      <w:r w:rsidR="00ED7B63" w:rsidRPr="001A6AD8">
        <w:rPr>
          <w:rFonts w:ascii="Arial" w:eastAsia="Wingdings" w:hAnsi="Arial"/>
        </w:rPr>
        <w:t> </w:t>
      </w:r>
      <w:r w:rsidRPr="001A6AD8">
        <w:rPr>
          <w:rFonts w:ascii="Arial" w:eastAsia="Wingdings" w:hAnsi="Arial"/>
        </w:rPr>
        <w:t>Burgess and Mr</w:t>
      </w:r>
      <w:r w:rsidR="00ED7B63" w:rsidRPr="001A6AD8">
        <w:rPr>
          <w:rFonts w:ascii="Arial" w:eastAsia="Wingdings" w:hAnsi="Arial"/>
        </w:rPr>
        <w:t> </w:t>
      </w:r>
      <w:r w:rsidRPr="001A6AD8">
        <w:rPr>
          <w:rFonts w:ascii="Arial" w:eastAsia="Wingdings" w:hAnsi="Arial"/>
        </w:rPr>
        <w:t xml:space="preserve">Perry being aware </w:t>
      </w:r>
      <w:r w:rsidR="000539C6" w:rsidRPr="001A6AD8">
        <w:rPr>
          <w:rFonts w:ascii="Arial" w:eastAsia="Wingdings" w:hAnsi="Arial"/>
        </w:rPr>
        <w:t xml:space="preserve">of </w:t>
      </w:r>
      <w:r w:rsidRPr="001A6AD8">
        <w:rPr>
          <w:rFonts w:ascii="Arial" w:eastAsia="Wingdings" w:hAnsi="Arial"/>
        </w:rPr>
        <w:t>allegations of “significant sexual offending”</w:t>
      </w:r>
      <w:r w:rsidRPr="001A6AD8">
        <w:rPr>
          <w:rStyle w:val="FootnoteReference"/>
          <w:rFonts w:ascii="Arial" w:hAnsi="Arial"/>
        </w:rPr>
        <w:footnoteReference w:id="1743"/>
      </w:r>
      <w:r w:rsidRPr="001A6AD8">
        <w:rPr>
          <w:rFonts w:ascii="Arial" w:eastAsia="Wingdings" w:hAnsi="Arial"/>
        </w:rPr>
        <w:t xml:space="preserve"> and that staff members were probably also parties to offences of wilful ill-treatment of a child.</w:t>
      </w:r>
      <w:r w:rsidRPr="001A6AD8">
        <w:rPr>
          <w:rStyle w:val="FootnoteReference"/>
          <w:rFonts w:ascii="Arial" w:hAnsi="Arial"/>
        </w:rPr>
        <w:footnoteReference w:id="1744"/>
      </w:r>
      <w:r w:rsidR="00ED7B63" w:rsidRPr="001A6AD8">
        <w:rPr>
          <w:rStyle w:val="FootnoteReference"/>
          <w:rFonts w:ascii="Arial" w:hAnsi="Arial"/>
          <w:vertAlign w:val="baseline"/>
        </w:rPr>
        <w:t xml:space="preserve"> </w:t>
      </w:r>
      <w:r w:rsidRPr="001A6AD8">
        <w:rPr>
          <w:rFonts w:ascii="Arial" w:hAnsi="Arial"/>
        </w:rPr>
        <w:t>Mr</w:t>
      </w:r>
      <w:r w:rsidR="00ED7B63" w:rsidRPr="001A6AD8">
        <w:rPr>
          <w:rFonts w:ascii="Arial" w:hAnsi="Arial"/>
        </w:rPr>
        <w:t> </w:t>
      </w:r>
      <w:r w:rsidRPr="001A6AD8">
        <w:rPr>
          <w:rFonts w:ascii="Arial" w:hAnsi="Arial"/>
        </w:rPr>
        <w:t>Marshall endorsed this narrowed approach.</w:t>
      </w:r>
      <w:r w:rsidRPr="001A6AD8">
        <w:rPr>
          <w:rStyle w:val="FootnoteReference"/>
          <w:rFonts w:ascii="Arial" w:hAnsi="Arial"/>
        </w:rPr>
        <w:footnoteReference w:id="1745"/>
      </w:r>
      <w:r w:rsidRPr="001A6AD8">
        <w:rPr>
          <w:rFonts w:ascii="Arial" w:hAnsi="Arial"/>
        </w:rPr>
        <w:t xml:space="preserve"> As a result of failing to receive approval for his comprehensive investigation plan, Mr</w:t>
      </w:r>
      <w:r w:rsidR="00ED7B63" w:rsidRPr="001A6AD8">
        <w:rPr>
          <w:rFonts w:ascii="Arial" w:hAnsi="Arial"/>
        </w:rPr>
        <w:t> </w:t>
      </w:r>
      <w:r w:rsidRPr="001A6AD8">
        <w:rPr>
          <w:rFonts w:ascii="Arial" w:hAnsi="Arial"/>
        </w:rPr>
        <w:t>Burgess could only continue the same under-resourced, low-priority approach his predecessor</w:t>
      </w:r>
      <w:r w:rsidR="000539C6" w:rsidRPr="001A6AD8">
        <w:rPr>
          <w:rFonts w:ascii="Arial" w:hAnsi="Arial"/>
        </w:rPr>
        <w:t xml:space="preserve"> had adopted</w:t>
      </w:r>
      <w:r w:rsidRPr="001A6AD8">
        <w:rPr>
          <w:rFonts w:ascii="Arial" w:hAnsi="Arial"/>
        </w:rPr>
        <w:t xml:space="preserve">. </w:t>
      </w:r>
    </w:p>
    <w:p w14:paraId="46CE3397" w14:textId="69D05477" w:rsidR="00BE6982" w:rsidRPr="001A6AD8" w:rsidRDefault="00BE6982" w:rsidP="0069749C">
      <w:pPr>
        <w:pStyle w:val="ListParagraph"/>
        <w:spacing w:before="120" w:after="120"/>
        <w:rPr>
          <w:rFonts w:ascii="Arial" w:hAnsi="Arial"/>
        </w:rPr>
      </w:pPr>
      <w:r w:rsidRPr="001A6AD8">
        <w:rPr>
          <w:rFonts w:ascii="Arial" w:hAnsi="Arial"/>
        </w:rPr>
        <w:t xml:space="preserve">Detective Superintendent Tom Fitzgerald told us </w:t>
      </w:r>
      <w:r w:rsidR="00C902B4" w:rsidRPr="001A6AD8">
        <w:rPr>
          <w:rFonts w:ascii="Arial" w:hAnsi="Arial"/>
        </w:rPr>
        <w:t>NZ Police</w:t>
      </w:r>
      <w:r w:rsidRPr="001A6AD8">
        <w:rPr>
          <w:rFonts w:ascii="Arial" w:hAnsi="Arial"/>
        </w:rPr>
        <w:t xml:space="preserve"> did not “accord sufficient priority and resources to the investigation”.</w:t>
      </w:r>
      <w:r w:rsidRPr="001A6AD8">
        <w:rPr>
          <w:rStyle w:val="FootnoteReference"/>
          <w:rFonts w:ascii="Arial" w:eastAsia="Wingdings" w:hAnsi="Arial"/>
        </w:rPr>
        <w:footnoteReference w:id="1746"/>
      </w:r>
      <w:r w:rsidRPr="001A6AD8">
        <w:rPr>
          <w:rFonts w:ascii="Arial" w:hAnsi="Arial"/>
        </w:rPr>
        <w:t xml:space="preserve"> However, he did not explain why a low priority was given to a case involving serious allegations by a large number of complainants about so many suspects.</w:t>
      </w:r>
      <w:bookmarkStart w:id="3343" w:name="_Hlk95290900"/>
      <w:r w:rsidRPr="001A6AD8">
        <w:rPr>
          <w:rFonts w:ascii="Arial" w:hAnsi="Arial"/>
        </w:rPr>
        <w:t xml:space="preserve"> </w:t>
      </w:r>
      <w:r w:rsidR="00C902B4" w:rsidRPr="001A6AD8">
        <w:rPr>
          <w:rFonts w:ascii="Arial" w:hAnsi="Arial"/>
        </w:rPr>
        <w:t xml:space="preserve">NZ </w:t>
      </w:r>
      <w:r w:rsidRPr="001A6AD8">
        <w:rPr>
          <w:rFonts w:ascii="Arial" w:hAnsi="Arial"/>
        </w:rPr>
        <w:t>Police could not</w:t>
      </w:r>
      <w:r w:rsidRPr="001A6AD8">
        <w:rPr>
          <w:rFonts w:ascii="Arial" w:hAnsi="Arial"/>
          <w:color w:val="FF0000"/>
        </w:rPr>
        <w:t xml:space="preserve"> </w:t>
      </w:r>
      <w:r w:rsidRPr="001A6AD8">
        <w:rPr>
          <w:rFonts w:ascii="Arial" w:hAnsi="Arial"/>
        </w:rPr>
        <w:t xml:space="preserve">explain to us why they did not designate the investigation a “specialist investigation”, which would have resulted in the allocation of specialised investigating officers and greater resources. </w:t>
      </w:r>
      <w:r w:rsidR="00C902B4" w:rsidRPr="001A6AD8">
        <w:rPr>
          <w:rFonts w:ascii="Arial" w:hAnsi="Arial"/>
        </w:rPr>
        <w:t xml:space="preserve">NZ </w:t>
      </w:r>
      <w:r w:rsidRPr="001A6AD8">
        <w:rPr>
          <w:rFonts w:ascii="Arial" w:hAnsi="Arial"/>
        </w:rPr>
        <w:t>Police told us they accepted they should have given it such a designation.</w:t>
      </w:r>
      <w:r w:rsidRPr="001A6AD8">
        <w:rPr>
          <w:rStyle w:val="FootnoteReference"/>
          <w:rFonts w:ascii="Arial" w:hAnsi="Arial"/>
          <w:lang w:eastAsia="en-NZ"/>
        </w:rPr>
        <w:footnoteReference w:id="1747"/>
      </w:r>
      <w:r w:rsidRPr="001A6AD8">
        <w:rPr>
          <w:rFonts w:ascii="Arial" w:hAnsi="Arial"/>
        </w:rPr>
        <w:t xml:space="preserve"> </w:t>
      </w:r>
    </w:p>
    <w:p w14:paraId="6F9DF015" w14:textId="40A34F53" w:rsidR="00BE6982" w:rsidRPr="001A6AD8" w:rsidRDefault="00C902B4" w:rsidP="0069749C">
      <w:pPr>
        <w:pStyle w:val="ListParagraph"/>
        <w:spacing w:before="120" w:after="120"/>
        <w:rPr>
          <w:rFonts w:ascii="Arial" w:eastAsia="Wingdings" w:hAnsi="Arial"/>
        </w:rPr>
      </w:pPr>
      <w:r w:rsidRPr="001A6AD8">
        <w:rPr>
          <w:rFonts w:ascii="Arial" w:hAnsi="Arial"/>
        </w:rPr>
        <w:t xml:space="preserve">NZ </w:t>
      </w:r>
      <w:r w:rsidR="00BE6982" w:rsidRPr="001A6AD8">
        <w:rPr>
          <w:rFonts w:ascii="Arial" w:hAnsi="Arial"/>
        </w:rPr>
        <w:t>Police apologised that “not all allegations were thoroughly investigated”</w:t>
      </w:r>
      <w:r w:rsidR="00C42F15" w:rsidRPr="001A6AD8">
        <w:rPr>
          <w:rFonts w:ascii="Arial" w:hAnsi="Arial"/>
        </w:rPr>
        <w:t>.</w:t>
      </w:r>
      <w:r w:rsidR="00BE6982" w:rsidRPr="001A6AD8">
        <w:rPr>
          <w:rStyle w:val="FootnoteReference"/>
          <w:rFonts w:ascii="Arial" w:hAnsi="Arial"/>
        </w:rPr>
        <w:footnoteReference w:id="1748"/>
      </w:r>
      <w:r w:rsidR="00BE6982" w:rsidRPr="001A6AD8">
        <w:rPr>
          <w:rFonts w:ascii="Arial" w:hAnsi="Arial"/>
        </w:rPr>
        <w:t xml:space="preserve"> However, it does not appear any allegations were properly investigated. The handful of interviews </w:t>
      </w:r>
      <w:r w:rsidRPr="001A6AD8">
        <w:rPr>
          <w:rFonts w:ascii="Arial" w:hAnsi="Arial"/>
        </w:rPr>
        <w:t>NZ Police</w:t>
      </w:r>
      <w:r w:rsidR="00521AE2" w:rsidRPr="001A6AD8">
        <w:rPr>
          <w:rFonts w:ascii="Arial" w:hAnsi="Arial"/>
        </w:rPr>
        <w:t xml:space="preserve"> </w:t>
      </w:r>
      <w:r w:rsidR="00BE6982" w:rsidRPr="001A6AD8">
        <w:rPr>
          <w:rFonts w:ascii="Arial" w:hAnsi="Arial"/>
        </w:rPr>
        <w:t xml:space="preserve">carried out with former staff were general in nature, they did not gather highly relevant and corroborative hospital and social welfare files, and they excluded from their investigation serious allegations of offending by other staff. </w:t>
      </w:r>
      <w:r w:rsidRPr="001A6AD8">
        <w:rPr>
          <w:rFonts w:ascii="Arial" w:hAnsi="Arial"/>
        </w:rPr>
        <w:t xml:space="preserve">NZ </w:t>
      </w:r>
      <w:r w:rsidR="00BE6982" w:rsidRPr="001A6AD8">
        <w:rPr>
          <w:rFonts w:ascii="Arial" w:hAnsi="Arial"/>
        </w:rPr>
        <w:t>Police apologised for their failure to investigate paraldehyde, but made no mention of their failure to investigate any allegations of sexual offending.</w:t>
      </w:r>
      <w:r w:rsidR="00BE6982" w:rsidRPr="001A6AD8">
        <w:rPr>
          <w:rStyle w:val="FootnoteReference"/>
          <w:rFonts w:ascii="Arial" w:hAnsi="Arial"/>
        </w:rPr>
        <w:footnoteReference w:id="1749"/>
      </w:r>
      <w:r w:rsidR="00BE6982" w:rsidRPr="001A6AD8">
        <w:rPr>
          <w:rFonts w:ascii="Arial" w:hAnsi="Arial"/>
        </w:rPr>
        <w:t xml:space="preserve"> </w:t>
      </w:r>
      <w:r w:rsidR="00521AE2" w:rsidRPr="001A6AD8">
        <w:rPr>
          <w:rFonts w:ascii="Arial" w:hAnsi="Arial"/>
        </w:rPr>
        <w:t xml:space="preserve">The </w:t>
      </w:r>
      <w:r w:rsidRPr="001A6AD8">
        <w:rPr>
          <w:rFonts w:ascii="Arial" w:hAnsi="Arial"/>
        </w:rPr>
        <w:t>NZ Police</w:t>
      </w:r>
      <w:r w:rsidR="00521AE2" w:rsidRPr="001A6AD8">
        <w:rPr>
          <w:rFonts w:ascii="Arial" w:hAnsi="Arial"/>
        </w:rPr>
        <w:t xml:space="preserve"> </w:t>
      </w:r>
      <w:r w:rsidR="00BE6982" w:rsidRPr="001A6AD8">
        <w:rPr>
          <w:rFonts w:ascii="Arial" w:hAnsi="Arial"/>
        </w:rPr>
        <w:t xml:space="preserve">apology failed to reflect the full gravity of the investigation failures, which </w:t>
      </w:r>
      <w:bookmarkEnd w:id="3343"/>
      <w:r w:rsidR="00BE6982" w:rsidRPr="001A6AD8">
        <w:rPr>
          <w:rFonts w:ascii="Arial" w:hAnsi="Arial"/>
        </w:rPr>
        <w:t>we now examine in more detail</w:t>
      </w:r>
      <w:r w:rsidR="00BE6982" w:rsidRPr="001A6AD8">
        <w:rPr>
          <w:rFonts w:ascii="Arial" w:eastAsia="Wingdings" w:hAnsi="Arial"/>
        </w:rPr>
        <w:t>.</w:t>
      </w:r>
    </w:p>
    <w:p w14:paraId="191059BB" w14:textId="5ABEA31D" w:rsidR="00BE6982" w:rsidRPr="001A6AD8" w:rsidRDefault="00335526" w:rsidP="0069749C">
      <w:pPr>
        <w:pStyle w:val="Heading3"/>
        <w:spacing w:before="120"/>
        <w:rPr>
          <w:rFonts w:ascii="Times New Roman" w:hAnsi="Times New Roman" w:cs="Times New Roman"/>
          <w:lang w:eastAsia="en-US"/>
        </w:rPr>
      </w:pPr>
      <w:bookmarkStart w:id="3344" w:name="_Toc120905810"/>
      <w:bookmarkStart w:id="3345" w:name="_Toc125980157"/>
      <w:bookmarkStart w:id="3346" w:name="_Toc125981738"/>
      <w:r w:rsidRPr="001A6AD8">
        <w:t>Te ngoikoretanga ki te whakapā atu me te uiui i ngā kaiamuamu - F</w:t>
      </w:r>
      <w:r w:rsidR="00BE6982" w:rsidRPr="001A6AD8">
        <w:t>ailure to contact and interview complainants</w:t>
      </w:r>
      <w:bookmarkEnd w:id="3344"/>
      <w:bookmarkEnd w:id="3345"/>
      <w:bookmarkEnd w:id="3346"/>
    </w:p>
    <w:p w14:paraId="37994E67" w14:textId="2A1EA55A" w:rsidR="00BE6982" w:rsidRPr="001A6AD8" w:rsidRDefault="00BE6982" w:rsidP="0069749C">
      <w:pPr>
        <w:pStyle w:val="ListParagraph"/>
        <w:spacing w:before="120" w:after="120"/>
        <w:ind w:left="709" w:hanging="709"/>
        <w:rPr>
          <w:rFonts w:ascii="Arial" w:hAnsi="Arial"/>
        </w:rPr>
      </w:pPr>
      <w:r w:rsidRPr="001A6AD8">
        <w:rPr>
          <w:rFonts w:ascii="Arial" w:hAnsi="Arial"/>
        </w:rPr>
        <w:t xml:space="preserve">One of the </w:t>
      </w:r>
      <w:r w:rsidR="00D42D1A" w:rsidRPr="001A6AD8">
        <w:rPr>
          <w:rFonts w:ascii="Arial" w:hAnsi="Arial"/>
        </w:rPr>
        <w:t>NZ Police</w:t>
      </w:r>
      <w:r w:rsidR="00E04F3D" w:rsidRPr="001A6AD8">
        <w:rPr>
          <w:rFonts w:ascii="Arial" w:hAnsi="Arial"/>
        </w:rPr>
        <w:t xml:space="preserve"> </w:t>
      </w:r>
      <w:r w:rsidRPr="001A6AD8">
        <w:rPr>
          <w:rFonts w:ascii="Arial" w:hAnsi="Arial"/>
        </w:rPr>
        <w:t>policies in place at the time governed investigations of sexual assaults</w:t>
      </w:r>
      <w:r w:rsidR="693F64C8" w:rsidRPr="001A6AD8">
        <w:rPr>
          <w:rFonts w:ascii="Arial" w:hAnsi="Arial"/>
        </w:rPr>
        <w:t>. I</w:t>
      </w:r>
      <w:r w:rsidRPr="001A6AD8">
        <w:rPr>
          <w:rFonts w:ascii="Arial" w:hAnsi="Arial"/>
        </w:rPr>
        <w:t>t said</w:t>
      </w:r>
      <w:r w:rsidR="00C42F15" w:rsidRPr="001A6AD8">
        <w:rPr>
          <w:rFonts w:ascii="Arial" w:hAnsi="Arial"/>
        </w:rPr>
        <w:t>,</w:t>
      </w:r>
      <w:r w:rsidRPr="001A6AD8">
        <w:rPr>
          <w:rFonts w:ascii="Arial" w:hAnsi="Arial"/>
        </w:rPr>
        <w:t xml:space="preserve"> “consultation with the victim is a priority throughout the investigation process, and decisions must be made in consultation with the victim and the [investigation’s adult sexual assault co-ordinator]”</w:t>
      </w:r>
      <w:r w:rsidR="00C42F15" w:rsidRPr="001A6AD8">
        <w:rPr>
          <w:rFonts w:ascii="Arial" w:hAnsi="Arial"/>
        </w:rPr>
        <w:t>.</w:t>
      </w:r>
      <w:r w:rsidRPr="001A6AD8">
        <w:rPr>
          <w:rStyle w:val="FootnoteReference"/>
          <w:rFonts w:ascii="Arial" w:hAnsi="Arial"/>
          <w:lang w:eastAsia="en-NZ"/>
        </w:rPr>
        <w:footnoteReference w:id="1750"/>
      </w:r>
      <w:r w:rsidRPr="001A6AD8">
        <w:rPr>
          <w:rFonts w:ascii="Arial" w:hAnsi="Arial"/>
        </w:rPr>
        <w:t xml:space="preserve"> </w:t>
      </w:r>
      <w:r w:rsidR="00ED7B63" w:rsidRPr="001A6AD8">
        <w:rPr>
          <w:rFonts w:ascii="Arial" w:hAnsi="Arial"/>
        </w:rPr>
        <w:t>Mr </w:t>
      </w:r>
      <w:r w:rsidRPr="001A6AD8">
        <w:rPr>
          <w:rFonts w:ascii="Arial" w:hAnsi="Arial"/>
        </w:rPr>
        <w:t>Burgess accepted complainants were not interviewed.</w:t>
      </w:r>
      <w:r w:rsidRPr="001A6AD8">
        <w:rPr>
          <w:rStyle w:val="FootnoteReference"/>
          <w:rFonts w:ascii="Arial" w:hAnsi="Arial"/>
          <w:lang w:eastAsia="en-NZ"/>
        </w:rPr>
        <w:footnoteReference w:id="1751"/>
      </w:r>
      <w:r w:rsidR="00ED7B63" w:rsidRPr="001A6AD8">
        <w:rPr>
          <w:rStyle w:val="FootnoteReference"/>
          <w:rFonts w:ascii="Arial" w:hAnsi="Arial"/>
          <w:vertAlign w:val="baseline"/>
          <w:lang w:eastAsia="en-NZ"/>
        </w:rPr>
        <w:t xml:space="preserve"> </w:t>
      </w:r>
      <w:r w:rsidRPr="001A6AD8">
        <w:rPr>
          <w:rFonts w:ascii="Arial" w:hAnsi="Arial"/>
        </w:rPr>
        <w:t xml:space="preserve">Officers were required to make initial contact with complainants and confirm their willingness to take part in the investigation. He said </w:t>
      </w:r>
      <w:r w:rsidR="00C902B4" w:rsidRPr="001A6AD8">
        <w:rPr>
          <w:rFonts w:ascii="Arial" w:hAnsi="Arial"/>
        </w:rPr>
        <w:t>NZ Police</w:t>
      </w:r>
      <w:r w:rsidRPr="001A6AD8">
        <w:rPr>
          <w:rFonts w:ascii="Arial" w:hAnsi="Arial"/>
        </w:rPr>
        <w:t xml:space="preserve"> did not contact complainants out of concern they might not welcome an approach after such a long delay between submitting their statement and hearing from </w:t>
      </w:r>
      <w:r w:rsidR="00C902B4" w:rsidRPr="001A6AD8">
        <w:rPr>
          <w:rFonts w:ascii="Arial" w:hAnsi="Arial"/>
        </w:rPr>
        <w:t>NZ Police</w:t>
      </w:r>
      <w:r w:rsidRPr="001A6AD8">
        <w:rPr>
          <w:rFonts w:ascii="Arial" w:hAnsi="Arial"/>
        </w:rPr>
        <w:t>.</w:t>
      </w:r>
      <w:r w:rsidRPr="001A6AD8">
        <w:rPr>
          <w:rStyle w:val="FootnoteReference"/>
          <w:rFonts w:ascii="Arial" w:hAnsi="Arial"/>
          <w:lang w:eastAsia="en-NZ"/>
        </w:rPr>
        <w:footnoteReference w:id="1752"/>
      </w:r>
      <w:r w:rsidRPr="001A6AD8">
        <w:rPr>
          <w:rFonts w:ascii="Arial" w:hAnsi="Arial"/>
        </w:rPr>
        <w:t xml:space="preserve"> They maintained this belief despite two complainants expressly </w:t>
      </w:r>
      <w:r w:rsidR="000045E7" w:rsidRPr="001A6AD8">
        <w:rPr>
          <w:rFonts w:ascii="Arial" w:hAnsi="Arial"/>
        </w:rPr>
        <w:t xml:space="preserve">asking </w:t>
      </w:r>
      <w:r w:rsidR="00C902B4" w:rsidRPr="001A6AD8">
        <w:rPr>
          <w:rFonts w:ascii="Arial" w:hAnsi="Arial"/>
        </w:rPr>
        <w:t>NZ Police</w:t>
      </w:r>
      <w:r w:rsidRPr="001A6AD8">
        <w:rPr>
          <w:rFonts w:ascii="Arial" w:hAnsi="Arial"/>
        </w:rPr>
        <w:t xml:space="preserve"> </w:t>
      </w:r>
      <w:r w:rsidR="000045E7" w:rsidRPr="001A6AD8">
        <w:rPr>
          <w:rFonts w:ascii="Arial" w:hAnsi="Arial"/>
        </w:rPr>
        <w:t xml:space="preserve">to </w:t>
      </w:r>
      <w:r w:rsidRPr="001A6AD8">
        <w:rPr>
          <w:rFonts w:ascii="Arial" w:hAnsi="Arial"/>
        </w:rPr>
        <w:t xml:space="preserve">investigate their complaints. During the next four years, </w:t>
      </w:r>
      <w:r w:rsidR="00C902B4" w:rsidRPr="001A6AD8">
        <w:rPr>
          <w:rFonts w:ascii="Arial" w:hAnsi="Arial"/>
        </w:rPr>
        <w:t>NZ Police</w:t>
      </w:r>
      <w:r w:rsidRPr="001A6AD8">
        <w:rPr>
          <w:rFonts w:ascii="Arial" w:hAnsi="Arial"/>
        </w:rPr>
        <w:t xml:space="preserve"> spoke to only one complainant, and only after he had initiated contact. They failed to interview any </w:t>
      </w:r>
      <w:r w:rsidR="7B15B253" w:rsidRPr="001A6AD8">
        <w:rPr>
          <w:rFonts w:ascii="Arial" w:hAnsi="Arial"/>
        </w:rPr>
        <w:t>other</w:t>
      </w:r>
      <w:r w:rsidRPr="001A6AD8">
        <w:rPr>
          <w:rFonts w:ascii="Arial" w:hAnsi="Arial"/>
        </w:rPr>
        <w:t xml:space="preserve"> complainants and they failed to even advise them they were looking into their complaints. Nor did </w:t>
      </w:r>
      <w:r w:rsidR="00C902B4" w:rsidRPr="001A6AD8">
        <w:rPr>
          <w:rFonts w:ascii="Arial" w:hAnsi="Arial"/>
        </w:rPr>
        <w:t>NZ Police</w:t>
      </w:r>
      <w:r w:rsidR="000045E7" w:rsidRPr="001A6AD8">
        <w:rPr>
          <w:rFonts w:ascii="Arial" w:hAnsi="Arial"/>
        </w:rPr>
        <w:t xml:space="preserve"> </w:t>
      </w:r>
      <w:r w:rsidRPr="001A6AD8">
        <w:rPr>
          <w:rFonts w:ascii="Arial" w:hAnsi="Arial"/>
        </w:rPr>
        <w:t xml:space="preserve">check whether </w:t>
      </w:r>
      <w:r w:rsidR="00C42F15" w:rsidRPr="001A6AD8">
        <w:rPr>
          <w:rFonts w:ascii="Arial" w:hAnsi="Arial"/>
        </w:rPr>
        <w:t>complainants</w:t>
      </w:r>
      <w:r w:rsidR="000045E7" w:rsidRPr="001A6AD8">
        <w:rPr>
          <w:rFonts w:ascii="Arial" w:hAnsi="Arial"/>
        </w:rPr>
        <w:t xml:space="preserve"> </w:t>
      </w:r>
      <w:r w:rsidRPr="001A6AD8">
        <w:rPr>
          <w:rFonts w:ascii="Arial" w:hAnsi="Arial"/>
        </w:rPr>
        <w:t xml:space="preserve">had access to wellbeing support services. </w:t>
      </w:r>
    </w:p>
    <w:p w14:paraId="6AE30531" w14:textId="7A35D85D" w:rsidR="00BE6982" w:rsidRPr="001A6AD8" w:rsidRDefault="00C902B4" w:rsidP="0069749C">
      <w:pPr>
        <w:pStyle w:val="ListParagraph"/>
        <w:spacing w:before="120" w:after="120"/>
        <w:rPr>
          <w:rFonts w:ascii="Arial" w:eastAsia="Wingdings" w:hAnsi="Arial"/>
        </w:rPr>
      </w:pPr>
      <w:r w:rsidRPr="001A6AD8">
        <w:rPr>
          <w:rFonts w:ascii="Arial" w:hAnsi="Arial"/>
        </w:rPr>
        <w:t xml:space="preserve">NZ </w:t>
      </w:r>
      <w:r w:rsidR="00BE6982" w:rsidRPr="001A6AD8">
        <w:rPr>
          <w:rFonts w:ascii="Arial" w:hAnsi="Arial"/>
        </w:rPr>
        <w:t xml:space="preserve">Police conducted the investigation on the basis of statements prepared for civil litigation, not criminal prosecutions, which require a higher evidential standard. More fundamentally, their failure to interview complainants meant they lost the opportunity to gather further information to initiate other lines of inquiry. </w:t>
      </w:r>
      <w:r w:rsidRPr="001A6AD8">
        <w:rPr>
          <w:rFonts w:ascii="Arial" w:hAnsi="Arial"/>
        </w:rPr>
        <w:t>The</w:t>
      </w:r>
      <w:r w:rsidR="00BE6982" w:rsidRPr="001A6AD8">
        <w:rPr>
          <w:rFonts w:ascii="Arial" w:hAnsi="Arial"/>
        </w:rPr>
        <w:t xml:space="preserve"> process by which </w:t>
      </w:r>
      <w:r w:rsidRPr="001A6AD8">
        <w:rPr>
          <w:rFonts w:ascii="Arial" w:hAnsi="Arial"/>
        </w:rPr>
        <w:t>NZ Police</w:t>
      </w:r>
      <w:r w:rsidR="00BE6982" w:rsidRPr="001A6AD8">
        <w:rPr>
          <w:rFonts w:ascii="Arial" w:hAnsi="Arial"/>
        </w:rPr>
        <w:t xml:space="preserve"> determined whether they had enough evidence to prosecute was deeply flawed and led to the irretrievable loss of some corroborative evidence. </w:t>
      </w:r>
    </w:p>
    <w:p w14:paraId="224B23FC" w14:textId="0FC3FBCC" w:rsidR="00BE6982" w:rsidRPr="001A6AD8" w:rsidRDefault="00335526" w:rsidP="0069749C">
      <w:pPr>
        <w:pStyle w:val="Heading3"/>
        <w:spacing w:before="120"/>
        <w:rPr>
          <w:rFonts w:ascii="Times New Roman" w:hAnsi="Times New Roman" w:cs="Times New Roman"/>
          <w:lang w:eastAsia="en-US"/>
        </w:rPr>
      </w:pPr>
      <w:bookmarkStart w:id="3347" w:name="_Toc120905811"/>
      <w:bookmarkStart w:id="3348" w:name="_Toc125980158"/>
      <w:bookmarkStart w:id="3349" w:name="_Toc125981739"/>
      <w:r w:rsidRPr="001A6AD8">
        <w:t>Te ngoikoretanga ki te tūhura i ngā hara ā</w:t>
      </w:r>
      <w:r w:rsidR="00BA0E57" w:rsidRPr="001A6AD8">
        <w:t>-</w:t>
      </w:r>
      <w:r w:rsidRPr="001A6AD8">
        <w:t>taitōkai - F</w:t>
      </w:r>
      <w:r w:rsidR="00BE6982" w:rsidRPr="001A6AD8">
        <w:t>ailure to investigate sexual offending</w:t>
      </w:r>
      <w:bookmarkEnd w:id="3347"/>
      <w:bookmarkEnd w:id="3348"/>
      <w:bookmarkEnd w:id="3349"/>
    </w:p>
    <w:p w14:paraId="0F6192E6" w14:textId="7EECABF9" w:rsidR="00BE6982" w:rsidRPr="001A6AD8" w:rsidRDefault="00BE6982" w:rsidP="0069749C">
      <w:pPr>
        <w:pStyle w:val="ListParagraph"/>
        <w:spacing w:before="120" w:after="120"/>
        <w:rPr>
          <w:rFonts w:ascii="Arial" w:hAnsi="Arial"/>
        </w:rPr>
      </w:pPr>
      <w:r w:rsidRPr="001A6AD8">
        <w:rPr>
          <w:rFonts w:ascii="Arial" w:hAnsi="Arial"/>
        </w:rPr>
        <w:t xml:space="preserve">The statements in the police file when </w:t>
      </w:r>
      <w:r w:rsidR="00ED7B63" w:rsidRPr="001A6AD8">
        <w:rPr>
          <w:rFonts w:ascii="Arial" w:hAnsi="Arial"/>
        </w:rPr>
        <w:t>Mr </w:t>
      </w:r>
      <w:r w:rsidRPr="001A6AD8">
        <w:rPr>
          <w:rFonts w:ascii="Arial" w:hAnsi="Arial"/>
        </w:rPr>
        <w:t>Burgess took over the investigation contained, as he conceded, “multiple allegations … of some pretty horrific sexual matters”.</w:t>
      </w:r>
      <w:r w:rsidRPr="001A6AD8">
        <w:rPr>
          <w:rStyle w:val="FootnoteReference"/>
          <w:rFonts w:ascii="Arial" w:hAnsi="Arial"/>
          <w:lang w:eastAsia="en-NZ"/>
        </w:rPr>
        <w:footnoteReference w:id="1753"/>
      </w:r>
      <w:r w:rsidR="00ED7B63" w:rsidRPr="001A6AD8">
        <w:rPr>
          <w:rStyle w:val="FootnoteReference"/>
          <w:rFonts w:ascii="Arial" w:hAnsi="Arial"/>
          <w:vertAlign w:val="baseline"/>
          <w:lang w:eastAsia="en-NZ"/>
        </w:rPr>
        <w:t xml:space="preserve"> </w:t>
      </w:r>
      <w:r w:rsidRPr="001A6AD8">
        <w:rPr>
          <w:rFonts w:ascii="Arial" w:hAnsi="Arial"/>
        </w:rPr>
        <w:t xml:space="preserve">Among the alleged offences were sexual violation by rape, sexual violation by unlawful sexual connection (anal and oral), indecent assaults and electric shocks to the genitals and breasts. The complainants were aged 10 </w:t>
      </w:r>
      <w:r w:rsidR="00833597" w:rsidRPr="001A6AD8">
        <w:rPr>
          <w:rFonts w:ascii="Arial" w:hAnsi="Arial"/>
        </w:rPr>
        <w:t xml:space="preserve">to </w:t>
      </w:r>
      <w:r w:rsidRPr="001A6AD8">
        <w:rPr>
          <w:rFonts w:ascii="Arial" w:hAnsi="Arial"/>
        </w:rPr>
        <w:t xml:space="preserve">16 at the time. </w:t>
      </w:r>
    </w:p>
    <w:p w14:paraId="3487D309" w14:textId="7BFA15AD" w:rsidR="00BE6982" w:rsidRPr="001A6AD8" w:rsidRDefault="00BE6982" w:rsidP="0069749C">
      <w:pPr>
        <w:pStyle w:val="ListParagraph"/>
        <w:spacing w:before="120" w:after="120"/>
        <w:rPr>
          <w:rFonts w:ascii="Arial" w:hAnsi="Arial"/>
        </w:rPr>
      </w:pPr>
      <w:r w:rsidRPr="001A6AD8">
        <w:rPr>
          <w:rFonts w:ascii="Arial" w:hAnsi="Arial"/>
        </w:rPr>
        <w:t>One of the complainants was Ms</w:t>
      </w:r>
      <w:r w:rsidR="00ED7B63" w:rsidRPr="001A6AD8">
        <w:rPr>
          <w:rFonts w:ascii="Arial" w:hAnsi="Arial"/>
        </w:rPr>
        <w:t> </w:t>
      </w:r>
      <w:r w:rsidRPr="001A6AD8">
        <w:rPr>
          <w:rFonts w:ascii="Arial" w:hAnsi="Arial"/>
        </w:rPr>
        <w:t>Collis, whose lawyer had tried to have Mr</w:t>
      </w:r>
      <w:r w:rsidR="00ED7B63" w:rsidRPr="001A6AD8">
        <w:rPr>
          <w:rFonts w:ascii="Arial" w:hAnsi="Arial"/>
        </w:rPr>
        <w:t> </w:t>
      </w:r>
      <w:r w:rsidRPr="001A6AD8">
        <w:rPr>
          <w:rFonts w:ascii="Arial" w:hAnsi="Arial"/>
        </w:rPr>
        <w:t xml:space="preserve">Reid investigate her allegation that </w:t>
      </w:r>
      <w:r w:rsidR="00870DBB" w:rsidRPr="001A6AD8">
        <w:rPr>
          <w:rFonts w:ascii="Arial" w:hAnsi="Arial"/>
        </w:rPr>
        <w:t>Dr </w:t>
      </w:r>
      <w:r w:rsidRPr="001A6AD8">
        <w:rPr>
          <w:rFonts w:ascii="Arial" w:hAnsi="Arial"/>
        </w:rPr>
        <w:t>Leeks raped her. Mr</w:t>
      </w:r>
      <w:r w:rsidR="00ED7B63" w:rsidRPr="001A6AD8">
        <w:rPr>
          <w:rFonts w:ascii="Arial" w:hAnsi="Arial"/>
        </w:rPr>
        <w:t> </w:t>
      </w:r>
      <w:r w:rsidRPr="001A6AD8">
        <w:rPr>
          <w:rFonts w:ascii="Arial" w:hAnsi="Arial"/>
        </w:rPr>
        <w:t xml:space="preserve">Burgess </w:t>
      </w:r>
      <w:r w:rsidR="00827C16" w:rsidRPr="001A6AD8">
        <w:rPr>
          <w:rFonts w:ascii="Arial" w:hAnsi="Arial"/>
        </w:rPr>
        <w:t xml:space="preserve">told the inquiry </w:t>
      </w:r>
      <w:r w:rsidRPr="001A6AD8">
        <w:rPr>
          <w:rFonts w:ascii="Arial" w:hAnsi="Arial"/>
        </w:rPr>
        <w:t>he</w:t>
      </w:r>
      <w:r w:rsidR="1E925551" w:rsidRPr="001A6AD8">
        <w:rPr>
          <w:rFonts w:ascii="Arial" w:hAnsi="Arial"/>
        </w:rPr>
        <w:t xml:space="preserve"> had</w:t>
      </w:r>
      <w:r w:rsidRPr="001A6AD8">
        <w:rPr>
          <w:rFonts w:ascii="Arial" w:hAnsi="Arial"/>
        </w:rPr>
        <w:t xml:space="preserve"> examined </w:t>
      </w:r>
      <w:r w:rsidR="3E0F3A64" w:rsidRPr="001A6AD8">
        <w:rPr>
          <w:rFonts w:ascii="Arial" w:hAnsi="Arial"/>
        </w:rPr>
        <w:t>Ms</w:t>
      </w:r>
      <w:r w:rsidR="00ED7B63" w:rsidRPr="001A6AD8">
        <w:rPr>
          <w:rFonts w:ascii="Arial" w:hAnsi="Arial"/>
        </w:rPr>
        <w:t> </w:t>
      </w:r>
      <w:r w:rsidR="3E0F3A64" w:rsidRPr="001A6AD8">
        <w:rPr>
          <w:rFonts w:ascii="Arial" w:hAnsi="Arial"/>
        </w:rPr>
        <w:t xml:space="preserve">Collis’ </w:t>
      </w:r>
      <w:r w:rsidRPr="001A6AD8">
        <w:rPr>
          <w:rFonts w:ascii="Arial" w:hAnsi="Arial"/>
        </w:rPr>
        <w:t>statement</w:t>
      </w:r>
      <w:r w:rsidR="00833597" w:rsidRPr="001A6AD8">
        <w:rPr>
          <w:rFonts w:ascii="Arial" w:hAnsi="Arial"/>
        </w:rPr>
        <w:t xml:space="preserve"> </w:t>
      </w:r>
      <w:r w:rsidR="00C21CC9" w:rsidRPr="001A6AD8">
        <w:rPr>
          <w:rFonts w:ascii="Arial" w:hAnsi="Arial"/>
        </w:rPr>
        <w:t>and while he accepted that Ms Collis believed she had been raped he considered there were evidential difficulties’ with proving her allegation. He took no further action concerning her complaint. I</w:t>
      </w:r>
      <w:r w:rsidRPr="001A6AD8">
        <w:rPr>
          <w:rFonts w:ascii="Arial" w:hAnsi="Arial"/>
        </w:rPr>
        <w:t xml:space="preserve">t was not until 2018, 16 years after receiving her statement, that </w:t>
      </w:r>
      <w:r w:rsidR="00C902B4" w:rsidRPr="001A6AD8">
        <w:rPr>
          <w:rFonts w:ascii="Arial" w:hAnsi="Arial"/>
        </w:rPr>
        <w:t>NZ Police</w:t>
      </w:r>
      <w:r w:rsidRPr="001A6AD8">
        <w:rPr>
          <w:rFonts w:ascii="Arial" w:hAnsi="Arial"/>
        </w:rPr>
        <w:t xml:space="preserve"> interviewed her. </w:t>
      </w:r>
    </w:p>
    <w:p w14:paraId="59B7D1CB" w14:textId="605F5B5F" w:rsidR="00BE6982" w:rsidRPr="001A6AD8" w:rsidRDefault="00BE6982" w:rsidP="0069749C">
      <w:pPr>
        <w:pStyle w:val="ListParagraph"/>
        <w:spacing w:before="120" w:after="120"/>
        <w:rPr>
          <w:rFonts w:ascii="Arial" w:hAnsi="Arial"/>
        </w:rPr>
      </w:pPr>
      <w:r w:rsidRPr="001A6AD8">
        <w:rPr>
          <w:rFonts w:ascii="Arial" w:hAnsi="Arial"/>
        </w:rPr>
        <w:t xml:space="preserve">In 2008, a former detective sergeant, </w:t>
      </w:r>
      <w:r w:rsidR="002F74BE" w:rsidRPr="001A6AD8">
        <w:rPr>
          <w:rFonts w:ascii="Arial" w:hAnsi="Arial"/>
        </w:rPr>
        <w:t>Mr </w:t>
      </w:r>
      <w:r w:rsidRPr="001A6AD8">
        <w:rPr>
          <w:rFonts w:ascii="Arial" w:hAnsi="Arial"/>
        </w:rPr>
        <w:t xml:space="preserve">Dave Pizzini, conducted an independent review of the investigation file and found 11 possible steps </w:t>
      </w:r>
      <w:r w:rsidR="00C902B4" w:rsidRPr="001A6AD8">
        <w:rPr>
          <w:rFonts w:ascii="Arial" w:hAnsi="Arial"/>
        </w:rPr>
        <w:t>NZ Police</w:t>
      </w:r>
      <w:r w:rsidRPr="001A6AD8">
        <w:rPr>
          <w:rFonts w:ascii="Arial" w:hAnsi="Arial"/>
        </w:rPr>
        <w:t xml:space="preserve"> had failed to take.</w:t>
      </w:r>
      <w:r w:rsidRPr="001A6AD8">
        <w:rPr>
          <w:rStyle w:val="FootnoteReference"/>
          <w:rFonts w:ascii="Arial" w:hAnsi="Arial"/>
          <w:lang w:eastAsia="en-NZ"/>
        </w:rPr>
        <w:footnoteReference w:id="1754"/>
      </w:r>
      <w:r w:rsidRPr="001A6AD8">
        <w:rPr>
          <w:rFonts w:ascii="Arial" w:hAnsi="Arial"/>
        </w:rPr>
        <w:t xml:space="preserve"> When we asked Mr</w:t>
      </w:r>
      <w:r w:rsidR="00ED7B63" w:rsidRPr="001A6AD8">
        <w:rPr>
          <w:rFonts w:ascii="Arial" w:hAnsi="Arial"/>
        </w:rPr>
        <w:t> </w:t>
      </w:r>
      <w:r w:rsidRPr="001A6AD8">
        <w:rPr>
          <w:rFonts w:ascii="Arial" w:hAnsi="Arial"/>
        </w:rPr>
        <w:t>Burgess to comment on this finding, he said the passage of time had “significantly limited” many of these 11 potential lines of inquiry.</w:t>
      </w:r>
      <w:r w:rsidRPr="001A6AD8">
        <w:rPr>
          <w:rStyle w:val="FootnoteReference"/>
          <w:rFonts w:ascii="Arial" w:hAnsi="Arial"/>
        </w:rPr>
        <w:footnoteReference w:id="1755"/>
      </w:r>
    </w:p>
    <w:p w14:paraId="2C01D333" w14:textId="37F365FA" w:rsidR="00BE6982" w:rsidRPr="001A6AD8" w:rsidRDefault="00BE6982" w:rsidP="0069749C">
      <w:pPr>
        <w:pStyle w:val="ListParagraph"/>
        <w:spacing w:before="120" w:after="120"/>
        <w:rPr>
          <w:rFonts w:ascii="Arial" w:hAnsi="Arial"/>
        </w:rPr>
      </w:pPr>
      <w:r w:rsidRPr="001A6AD8">
        <w:rPr>
          <w:rFonts w:ascii="Arial" w:hAnsi="Arial"/>
        </w:rPr>
        <w:t>We asked Mr</w:t>
      </w:r>
      <w:r w:rsidR="00ED7B63" w:rsidRPr="001A6AD8">
        <w:rPr>
          <w:rFonts w:ascii="Arial" w:hAnsi="Arial"/>
        </w:rPr>
        <w:t> </w:t>
      </w:r>
      <w:r w:rsidRPr="001A6AD8">
        <w:rPr>
          <w:rFonts w:ascii="Arial" w:hAnsi="Arial"/>
        </w:rPr>
        <w:t>Burgess to explain why he failed to investigate any of the allegations, and he told us:</w:t>
      </w:r>
    </w:p>
    <w:p w14:paraId="6685B63E" w14:textId="454133F6" w:rsidR="00BE6982" w:rsidRPr="001A6AD8" w:rsidRDefault="00783F29" w:rsidP="00385A6E">
      <w:pPr>
        <w:pStyle w:val="IntenseQuote"/>
        <w:rPr>
          <w:iCs w:val="0"/>
        </w:rPr>
      </w:pPr>
      <w:r w:rsidRPr="001A6AD8">
        <w:rPr>
          <w:iCs w:val="0"/>
        </w:rPr>
        <w:t>“S</w:t>
      </w:r>
      <w:r w:rsidR="00BE6982" w:rsidRPr="001A6AD8">
        <w:rPr>
          <w:iCs w:val="0"/>
        </w:rPr>
        <w:t>ome were so vague that the details of the offending and the alleged offender could not be established. In two cases, the staff member was dead, [and] in one case the complainant was dead. Some allegations were not sufficiently credible to pursue, given conflicting evidence from the medical notes and no other corroborating evidence.</w:t>
      </w:r>
      <w:r w:rsidRPr="001A6AD8">
        <w:rPr>
          <w:iCs w:val="0"/>
        </w:rPr>
        <w:t>”</w:t>
      </w:r>
      <w:r w:rsidR="00BE6982" w:rsidRPr="001A6AD8">
        <w:rPr>
          <w:iCs w:val="0"/>
          <w:vertAlign w:val="superscript"/>
        </w:rPr>
        <w:footnoteReference w:id="1756"/>
      </w:r>
      <w:r w:rsidR="00BE6982" w:rsidRPr="001A6AD8">
        <w:rPr>
          <w:iCs w:val="0"/>
        </w:rPr>
        <w:t xml:space="preserve"> </w:t>
      </w:r>
    </w:p>
    <w:p w14:paraId="7BF82FB2" w14:textId="354F1034" w:rsidR="00BE6982" w:rsidRPr="001A6AD8" w:rsidRDefault="00BE6982" w:rsidP="0069749C">
      <w:pPr>
        <w:pStyle w:val="ListParagraph"/>
        <w:spacing w:before="120" w:after="120"/>
        <w:rPr>
          <w:rFonts w:ascii="Arial" w:eastAsia="Wingdings" w:hAnsi="Arial"/>
        </w:rPr>
      </w:pPr>
      <w:r w:rsidRPr="001A6AD8">
        <w:rPr>
          <w:rFonts w:ascii="Arial" w:hAnsi="Arial"/>
        </w:rPr>
        <w:t xml:space="preserve">He conceded, however, that </w:t>
      </w:r>
      <w:r w:rsidR="00C902B4" w:rsidRPr="001A6AD8">
        <w:rPr>
          <w:rFonts w:ascii="Arial" w:hAnsi="Arial"/>
        </w:rPr>
        <w:t>NZ Police</w:t>
      </w:r>
      <w:r w:rsidRPr="001A6AD8">
        <w:rPr>
          <w:rFonts w:ascii="Arial" w:hAnsi="Arial"/>
        </w:rPr>
        <w:t xml:space="preserve"> could have addressed any lack of detail in the statements by interviewing the complainants</w:t>
      </w:r>
      <w:r w:rsidRPr="001A6AD8">
        <w:rPr>
          <w:rStyle w:val="FootnoteReference"/>
          <w:rFonts w:ascii="Arial" w:hAnsi="Arial"/>
          <w:lang w:eastAsia="en-NZ"/>
        </w:rPr>
        <w:footnoteReference w:id="1757"/>
      </w:r>
      <w:r w:rsidRPr="001A6AD8">
        <w:rPr>
          <w:rFonts w:ascii="Arial" w:hAnsi="Arial"/>
        </w:rPr>
        <w:t xml:space="preserve"> and that it was inherently difficult to assess the adequacy of evidence to support a criminal charge without following this standard procedure.</w:t>
      </w:r>
      <w:r w:rsidRPr="001A6AD8">
        <w:rPr>
          <w:rStyle w:val="FootnoteReference"/>
          <w:rFonts w:ascii="Arial" w:hAnsi="Arial"/>
          <w:lang w:eastAsia="en-NZ"/>
        </w:rPr>
        <w:footnoteReference w:id="1758"/>
      </w:r>
      <w:r w:rsidRPr="001A6AD8">
        <w:rPr>
          <w:rFonts w:ascii="Arial" w:hAnsi="Arial"/>
        </w:rPr>
        <w:t xml:space="preserve"> In short, </w:t>
      </w:r>
      <w:r w:rsidR="00C902B4" w:rsidRPr="001A6AD8">
        <w:rPr>
          <w:rFonts w:ascii="Arial" w:hAnsi="Arial"/>
        </w:rPr>
        <w:t>NZ Police</w:t>
      </w:r>
      <w:r w:rsidRPr="001A6AD8">
        <w:rPr>
          <w:rFonts w:ascii="Arial" w:hAnsi="Arial"/>
        </w:rPr>
        <w:t xml:space="preserve"> were in no position to assess the adequacy or credibility of evidence without having taken that most basic of investigative steps – interviewing complainants, let alone taking any other rudimentary steps in an inquiry. </w:t>
      </w:r>
    </w:p>
    <w:p w14:paraId="7B4ACB2D" w14:textId="7B29B3D6" w:rsidR="00BE6982" w:rsidRPr="001A6AD8" w:rsidRDefault="00335526" w:rsidP="0069749C">
      <w:pPr>
        <w:pStyle w:val="Heading3"/>
        <w:spacing w:before="120"/>
      </w:pPr>
      <w:bookmarkStart w:id="3350" w:name="_Toc120905812"/>
      <w:bookmarkStart w:id="3351" w:name="_Toc125980159"/>
      <w:bookmarkStart w:id="3352" w:name="_Toc125981740"/>
      <w:r w:rsidRPr="001A6AD8">
        <w:t xml:space="preserve">Kāore a </w:t>
      </w:r>
      <w:r w:rsidR="00CE52B3" w:rsidRPr="001A6AD8">
        <w:t xml:space="preserve">Ngā Pirihimana o Aotearoa </w:t>
      </w:r>
      <w:r w:rsidRPr="001A6AD8">
        <w:t>i tūhura i te whakatuakitanga o ngā kaimahi - N</w:t>
      </w:r>
      <w:r w:rsidR="00C902B4" w:rsidRPr="001A6AD8">
        <w:t xml:space="preserve">Z </w:t>
      </w:r>
      <w:r w:rsidR="00BE6982" w:rsidRPr="001A6AD8">
        <w:t>Police failed to investigate staff culpability</w:t>
      </w:r>
      <w:bookmarkEnd w:id="3350"/>
      <w:bookmarkEnd w:id="3351"/>
      <w:bookmarkEnd w:id="3352"/>
      <w:r w:rsidR="00BE6982" w:rsidRPr="001A6AD8">
        <w:t xml:space="preserve"> </w:t>
      </w:r>
    </w:p>
    <w:p w14:paraId="04EA11BD" w14:textId="6A0C0BFF" w:rsidR="00BE6982" w:rsidRPr="001A6AD8" w:rsidRDefault="00BE6982" w:rsidP="0069749C">
      <w:pPr>
        <w:pStyle w:val="ListParagraph"/>
        <w:spacing w:before="120" w:after="120"/>
        <w:rPr>
          <w:rFonts w:ascii="Arial" w:hAnsi="Arial"/>
        </w:rPr>
      </w:pPr>
      <w:r w:rsidRPr="001A6AD8">
        <w:rPr>
          <w:rFonts w:ascii="Arial" w:hAnsi="Arial"/>
        </w:rPr>
        <w:t xml:space="preserve">The decision to focus solely on </w:t>
      </w:r>
      <w:r w:rsidR="00870DBB" w:rsidRPr="001A6AD8">
        <w:rPr>
          <w:rFonts w:ascii="Arial" w:hAnsi="Arial"/>
        </w:rPr>
        <w:t>Dr </w:t>
      </w:r>
      <w:r w:rsidRPr="001A6AD8">
        <w:rPr>
          <w:rFonts w:ascii="Arial" w:hAnsi="Arial"/>
        </w:rPr>
        <w:t xml:space="preserve">Leeks meant </w:t>
      </w:r>
      <w:r w:rsidR="00C902B4" w:rsidRPr="001A6AD8">
        <w:rPr>
          <w:rFonts w:ascii="Arial" w:hAnsi="Arial"/>
        </w:rPr>
        <w:t>NZ Police</w:t>
      </w:r>
      <w:r w:rsidRPr="001A6AD8">
        <w:rPr>
          <w:rFonts w:ascii="Arial" w:hAnsi="Arial"/>
        </w:rPr>
        <w:t xml:space="preserve"> did not investigate the role of other staff in administering electric shocks and paraldehyde as punishment or the allegations against staff of physical or sexual assaults. Interviewing officers were instructed to speak to former staff in a general way about the unit and to invite them to comment on a list of complainants and “any psychotic condition [they] may have displayed during their stay”. </w:t>
      </w:r>
      <w:r w:rsidR="00ED7B63" w:rsidRPr="001A6AD8">
        <w:rPr>
          <w:rFonts w:ascii="Arial" w:hAnsi="Arial"/>
        </w:rPr>
        <w:t>Mr </w:t>
      </w:r>
      <w:r w:rsidRPr="001A6AD8">
        <w:rPr>
          <w:rFonts w:ascii="Arial" w:hAnsi="Arial"/>
        </w:rPr>
        <w:t>Burgess explained that the intention was not to interview staff members in detail “at this stage” about any specific allegations made against them by complainants.</w:t>
      </w:r>
      <w:r w:rsidRPr="001A6AD8">
        <w:rPr>
          <w:rStyle w:val="FootnoteReference"/>
          <w:rFonts w:ascii="Arial" w:hAnsi="Arial"/>
          <w:lang w:eastAsia="en-NZ"/>
        </w:rPr>
        <w:footnoteReference w:id="1759"/>
      </w:r>
      <w:r w:rsidR="00ED7B63" w:rsidRPr="001A6AD8">
        <w:rPr>
          <w:rStyle w:val="FootnoteReference"/>
          <w:rFonts w:ascii="Arial" w:hAnsi="Arial"/>
          <w:vertAlign w:val="baseline"/>
          <w:lang w:eastAsia="en-NZ"/>
        </w:rPr>
        <w:t xml:space="preserve"> </w:t>
      </w:r>
    </w:p>
    <w:p w14:paraId="7F156D47" w14:textId="6E4C053B" w:rsidR="00BE6982" w:rsidRPr="001A6AD8" w:rsidRDefault="00BE6982" w:rsidP="0069749C">
      <w:pPr>
        <w:pStyle w:val="ListParagraph"/>
        <w:spacing w:before="120" w:after="120"/>
        <w:rPr>
          <w:rFonts w:ascii="Arial" w:eastAsia="Wingdings" w:hAnsi="Arial"/>
        </w:rPr>
      </w:pPr>
      <w:r w:rsidRPr="001A6AD8">
        <w:rPr>
          <w:rFonts w:ascii="Arial" w:hAnsi="Arial"/>
        </w:rPr>
        <w:t xml:space="preserve">We can only speculate about how many lines of inquiry might have opened up if </w:t>
      </w:r>
      <w:r w:rsidR="00C902B4" w:rsidRPr="001A6AD8">
        <w:rPr>
          <w:rFonts w:ascii="Arial" w:hAnsi="Arial"/>
        </w:rPr>
        <w:t>NZ Police</w:t>
      </w:r>
      <w:r w:rsidRPr="001A6AD8">
        <w:rPr>
          <w:rFonts w:ascii="Arial" w:hAnsi="Arial"/>
        </w:rPr>
        <w:t xml:space="preserve"> had carried out proper interviews with staff, but we have no doubt the tentative and undemanding nature of the questions officers put to staff members diminished the quality and quantity of evidence available to senior officers in deciding whether to investigate further or prosecute. </w:t>
      </w:r>
    </w:p>
    <w:p w14:paraId="740E37D3" w14:textId="6AA0223E" w:rsidR="00BE6982" w:rsidRPr="001A6AD8" w:rsidRDefault="00335526" w:rsidP="0069749C">
      <w:pPr>
        <w:pStyle w:val="Heading3"/>
        <w:spacing w:before="120"/>
        <w:rPr>
          <w:rFonts w:ascii="Times New Roman" w:hAnsi="Times New Roman" w:cs="Times New Roman"/>
          <w:lang w:eastAsia="en-US"/>
        </w:rPr>
      </w:pPr>
      <w:bookmarkStart w:id="3353" w:name="_Toc97641602"/>
      <w:bookmarkStart w:id="3354" w:name="_Toc97652006"/>
      <w:bookmarkStart w:id="3355" w:name="_Toc97712527"/>
      <w:bookmarkStart w:id="3356" w:name="_Toc97712619"/>
      <w:bookmarkStart w:id="3357" w:name="_Toc97719516"/>
      <w:bookmarkStart w:id="3358" w:name="_Toc97739270"/>
      <w:bookmarkStart w:id="3359" w:name="_Toc97800252"/>
      <w:bookmarkStart w:id="3360" w:name="_Toc97824893"/>
      <w:bookmarkStart w:id="3361" w:name="_Toc100311358"/>
      <w:bookmarkStart w:id="3362" w:name="_Toc120905813"/>
      <w:bookmarkStart w:id="3363" w:name="_Toc125980160"/>
      <w:bookmarkStart w:id="3364" w:name="_Toc125981741"/>
      <w:r w:rsidRPr="001A6AD8">
        <w:t xml:space="preserve">Ngā ngoikoretanga i te </w:t>
      </w:r>
      <w:r w:rsidR="00BA0E57" w:rsidRPr="001A6AD8">
        <w:t>ripoata</w:t>
      </w:r>
      <w:r w:rsidRPr="001A6AD8">
        <w:t xml:space="preserve"> i tukuna kia kupu ā-ture - F</w:t>
      </w:r>
      <w:r w:rsidR="00BE6982" w:rsidRPr="001A6AD8">
        <w:t>laws in report submitted for legal opinion</w:t>
      </w:r>
      <w:bookmarkEnd w:id="3353"/>
      <w:bookmarkEnd w:id="3354"/>
      <w:bookmarkEnd w:id="3355"/>
      <w:bookmarkEnd w:id="3356"/>
      <w:bookmarkEnd w:id="3357"/>
      <w:bookmarkEnd w:id="3358"/>
      <w:bookmarkEnd w:id="3359"/>
      <w:bookmarkEnd w:id="3360"/>
      <w:bookmarkEnd w:id="3361"/>
      <w:bookmarkEnd w:id="3362"/>
      <w:bookmarkEnd w:id="3363"/>
      <w:bookmarkEnd w:id="3364"/>
    </w:p>
    <w:p w14:paraId="22B7366F" w14:textId="21C464F8" w:rsidR="00BE6982" w:rsidRPr="001A6AD8" w:rsidRDefault="00BE6982" w:rsidP="0069749C">
      <w:pPr>
        <w:pStyle w:val="ListParagraph"/>
        <w:spacing w:before="120" w:after="120"/>
        <w:rPr>
          <w:rFonts w:ascii="Arial" w:hAnsi="Arial"/>
        </w:rPr>
      </w:pPr>
      <w:r w:rsidRPr="001A6AD8">
        <w:rPr>
          <w:rFonts w:ascii="Arial" w:hAnsi="Arial"/>
        </w:rPr>
        <w:t xml:space="preserve">By September 2009, the investigation was coming to an end, and </w:t>
      </w:r>
      <w:r w:rsidR="00ED7B63" w:rsidRPr="001A6AD8">
        <w:rPr>
          <w:rFonts w:ascii="Arial" w:hAnsi="Arial"/>
        </w:rPr>
        <w:t>Mr </w:t>
      </w:r>
      <w:r w:rsidRPr="001A6AD8">
        <w:rPr>
          <w:rFonts w:ascii="Arial" w:hAnsi="Arial"/>
        </w:rPr>
        <w:t xml:space="preserve">Burgess prepared an investigation report, which he sent to </w:t>
      </w:r>
      <w:r w:rsidR="00EB197F" w:rsidRPr="001A6AD8">
        <w:rPr>
          <w:rFonts w:ascii="Arial" w:hAnsi="Arial"/>
        </w:rPr>
        <w:t>Mr </w:t>
      </w:r>
      <w:r w:rsidRPr="001A6AD8">
        <w:rPr>
          <w:rFonts w:ascii="Arial" w:hAnsi="Arial"/>
        </w:rPr>
        <w:t xml:space="preserve">Ian McArthur, manager of </w:t>
      </w:r>
      <w:r w:rsidR="00C902B4" w:rsidRPr="001A6AD8">
        <w:rPr>
          <w:rFonts w:ascii="Arial" w:hAnsi="Arial"/>
        </w:rPr>
        <w:t>NZ Police</w:t>
      </w:r>
      <w:r w:rsidRPr="001A6AD8">
        <w:rPr>
          <w:rFonts w:ascii="Arial" w:hAnsi="Arial"/>
        </w:rPr>
        <w:t>’s southern region legal services, for a legal opinion on the “public interest and abuse of process issues in regard to any potential prosecution”.</w:t>
      </w:r>
      <w:r w:rsidRPr="001A6AD8">
        <w:rPr>
          <w:rStyle w:val="FootnoteReference"/>
          <w:rFonts w:ascii="Arial" w:hAnsi="Arial"/>
          <w:lang w:eastAsia="en-NZ"/>
        </w:rPr>
        <w:footnoteReference w:id="1760"/>
      </w:r>
      <w:r w:rsidRPr="001A6AD8">
        <w:rPr>
          <w:rFonts w:ascii="Arial" w:hAnsi="Arial"/>
        </w:rPr>
        <w:t xml:space="preserve"> </w:t>
      </w:r>
      <w:r w:rsidR="00ED7B63" w:rsidRPr="001A6AD8">
        <w:rPr>
          <w:rFonts w:ascii="Arial" w:hAnsi="Arial"/>
        </w:rPr>
        <w:t>Mr </w:t>
      </w:r>
      <w:r w:rsidRPr="001A6AD8">
        <w:rPr>
          <w:rFonts w:ascii="Arial" w:hAnsi="Arial"/>
        </w:rPr>
        <w:t xml:space="preserve">Burgess wrote that he considered seven complaints appeared to have sufficient evidence to justify a prosecution. </w:t>
      </w:r>
    </w:p>
    <w:p w14:paraId="6D46BA3D" w14:textId="009E7982" w:rsidR="00BE6982" w:rsidRPr="001A6AD8" w:rsidRDefault="00BE6982" w:rsidP="0069749C">
      <w:pPr>
        <w:pStyle w:val="ListParagraph"/>
        <w:spacing w:before="120" w:after="120"/>
        <w:rPr>
          <w:rFonts w:ascii="Arial" w:hAnsi="Arial"/>
        </w:rPr>
      </w:pPr>
      <w:r w:rsidRPr="001A6AD8">
        <w:rPr>
          <w:rFonts w:ascii="Arial" w:hAnsi="Arial"/>
        </w:rPr>
        <w:t xml:space="preserve">However, </w:t>
      </w:r>
      <w:r w:rsidR="007018D7" w:rsidRPr="001A6AD8">
        <w:rPr>
          <w:rFonts w:ascii="Arial" w:hAnsi="Arial"/>
        </w:rPr>
        <w:t xml:space="preserve">the impact of the </w:t>
      </w:r>
      <w:r w:rsidR="00C902B4" w:rsidRPr="001A6AD8">
        <w:rPr>
          <w:rFonts w:ascii="Arial" w:hAnsi="Arial"/>
        </w:rPr>
        <w:t>NZ Police</w:t>
      </w:r>
      <w:r w:rsidR="007018D7" w:rsidRPr="001A6AD8">
        <w:rPr>
          <w:rFonts w:ascii="Arial" w:hAnsi="Arial"/>
        </w:rPr>
        <w:t xml:space="preserve"> decision not to implement Mr Burgess’ comprehensive investigation plan from mid-2006 was reflected in Mr Burgess’s report to Mr McArthur. This in turn, strongly influenced the legal opinion Mr McArthur wrote, which was to oppose prosecution</w:t>
      </w:r>
      <w:r w:rsidRPr="001A6AD8">
        <w:rPr>
          <w:rFonts w:ascii="Arial" w:hAnsi="Arial"/>
        </w:rPr>
        <w:t>. Mr</w:t>
      </w:r>
      <w:r w:rsidR="00ED7B63" w:rsidRPr="001A6AD8">
        <w:rPr>
          <w:rFonts w:ascii="Arial" w:hAnsi="Arial"/>
        </w:rPr>
        <w:t> </w:t>
      </w:r>
      <w:r w:rsidRPr="001A6AD8">
        <w:rPr>
          <w:rFonts w:ascii="Arial" w:hAnsi="Arial"/>
        </w:rPr>
        <w:t>Burgess’ report made no mention of the lack of evidence</w:t>
      </w:r>
      <w:r w:rsidR="00BC2E20" w:rsidRPr="001A6AD8">
        <w:rPr>
          <w:rFonts w:ascii="Arial" w:hAnsi="Arial"/>
        </w:rPr>
        <w:t xml:space="preserve"> </w:t>
      </w:r>
      <w:r w:rsidRPr="001A6AD8">
        <w:rPr>
          <w:rFonts w:ascii="Arial" w:hAnsi="Arial"/>
        </w:rPr>
        <w:t>on which to base a decision about whether to prosecute, although he made references to the need for further investigation if Mr</w:t>
      </w:r>
      <w:r w:rsidR="00ED7B63" w:rsidRPr="001A6AD8">
        <w:rPr>
          <w:rFonts w:ascii="Arial" w:hAnsi="Arial"/>
        </w:rPr>
        <w:t> </w:t>
      </w:r>
      <w:r w:rsidRPr="001A6AD8">
        <w:rPr>
          <w:rFonts w:ascii="Arial" w:hAnsi="Arial"/>
        </w:rPr>
        <w:t xml:space="preserve">McArthur decided there was a public interest in pursuing a prosecution. </w:t>
      </w:r>
    </w:p>
    <w:p w14:paraId="4D63B1B7" w14:textId="7E774D2F" w:rsidR="00BE6982" w:rsidRPr="001A6AD8" w:rsidRDefault="00BE6982" w:rsidP="0069749C">
      <w:pPr>
        <w:pStyle w:val="ListParagraph"/>
        <w:spacing w:before="120" w:after="120"/>
        <w:rPr>
          <w:rFonts w:ascii="Arial" w:hAnsi="Arial"/>
        </w:rPr>
      </w:pPr>
      <w:r w:rsidRPr="001A6AD8">
        <w:rPr>
          <w:rFonts w:ascii="Arial" w:hAnsi="Arial"/>
        </w:rPr>
        <w:t xml:space="preserve">The report also contained inaccuracies and omissions about what little evidence </w:t>
      </w:r>
      <w:r w:rsidR="00C902B4" w:rsidRPr="001A6AD8">
        <w:rPr>
          <w:rFonts w:ascii="Arial" w:hAnsi="Arial"/>
        </w:rPr>
        <w:t>NZ Police</w:t>
      </w:r>
      <w:r w:rsidRPr="001A6AD8">
        <w:rPr>
          <w:rFonts w:ascii="Arial" w:hAnsi="Arial"/>
        </w:rPr>
        <w:t xml:space="preserve"> had collected. It referred, for example, to a “group incident” in which one boy was subjected to a series of electric shocks by </w:t>
      </w:r>
      <w:r w:rsidR="00870DBB" w:rsidRPr="001A6AD8">
        <w:rPr>
          <w:rFonts w:ascii="Arial" w:hAnsi="Arial"/>
        </w:rPr>
        <w:t>Dr </w:t>
      </w:r>
      <w:r w:rsidRPr="001A6AD8">
        <w:rPr>
          <w:rFonts w:ascii="Arial" w:hAnsi="Arial"/>
        </w:rPr>
        <w:t xml:space="preserve">Leeks and a group of other boys, but it failed to mention that a nurse, </w:t>
      </w:r>
      <w:r w:rsidR="00EB197F" w:rsidRPr="001A6AD8">
        <w:rPr>
          <w:rFonts w:ascii="Arial" w:hAnsi="Arial"/>
        </w:rPr>
        <w:t>Mr </w:t>
      </w:r>
      <w:r w:rsidRPr="001A6AD8">
        <w:rPr>
          <w:rFonts w:ascii="Arial" w:hAnsi="Arial"/>
        </w:rPr>
        <w:t>Terr</w:t>
      </w:r>
      <w:r w:rsidR="00CB743B" w:rsidRPr="001A6AD8">
        <w:rPr>
          <w:rFonts w:ascii="Arial" w:hAnsi="Arial"/>
        </w:rPr>
        <w:t xml:space="preserve">ence </w:t>
      </w:r>
      <w:r w:rsidRPr="001A6AD8">
        <w:rPr>
          <w:rFonts w:ascii="Arial" w:hAnsi="Arial"/>
        </w:rPr>
        <w:t>Conlan, had told Mr</w:t>
      </w:r>
      <w:r w:rsidR="00ED7B63" w:rsidRPr="001A6AD8">
        <w:rPr>
          <w:rFonts w:ascii="Arial" w:hAnsi="Arial"/>
        </w:rPr>
        <w:t> </w:t>
      </w:r>
      <w:r w:rsidRPr="001A6AD8">
        <w:rPr>
          <w:rFonts w:ascii="Arial" w:hAnsi="Arial"/>
        </w:rPr>
        <w:t xml:space="preserve">Burgess he witnessed </w:t>
      </w:r>
      <w:r w:rsidR="00870DBB" w:rsidRPr="001A6AD8">
        <w:rPr>
          <w:rFonts w:ascii="Arial" w:hAnsi="Arial"/>
        </w:rPr>
        <w:t>Dr </w:t>
      </w:r>
      <w:r w:rsidRPr="001A6AD8">
        <w:rPr>
          <w:rFonts w:ascii="Arial" w:hAnsi="Arial"/>
        </w:rPr>
        <w:t>Leeks applying the electrodes of an ECT machine to the boy's genitals and thighs.</w:t>
      </w:r>
      <w:r w:rsidRPr="001A6AD8">
        <w:rPr>
          <w:rStyle w:val="FootnoteReference"/>
          <w:rFonts w:ascii="Arial" w:hAnsi="Arial"/>
          <w:lang w:eastAsia="en-NZ"/>
        </w:rPr>
        <w:footnoteReference w:id="1761"/>
      </w:r>
      <w:r w:rsidRPr="001A6AD8">
        <w:rPr>
          <w:rFonts w:ascii="Arial" w:hAnsi="Arial"/>
        </w:rPr>
        <w:t xml:space="preserve"> It also failed to explicitly mention that expert evidence had confirmed this had never been medically accepted practice. </w:t>
      </w:r>
    </w:p>
    <w:p w14:paraId="04A5A78E" w14:textId="41D8F212" w:rsidR="00BE6982" w:rsidRPr="001A6AD8" w:rsidRDefault="00BE6982" w:rsidP="0069749C">
      <w:pPr>
        <w:pStyle w:val="ListParagraph"/>
        <w:spacing w:before="120" w:after="120"/>
        <w:rPr>
          <w:rFonts w:ascii="Arial" w:hAnsi="Arial"/>
        </w:rPr>
      </w:pPr>
      <w:r w:rsidRPr="001A6AD8">
        <w:rPr>
          <w:rFonts w:ascii="Arial" w:hAnsi="Arial"/>
        </w:rPr>
        <w:t xml:space="preserve">The expert was </w:t>
      </w:r>
      <w:r w:rsidR="00870DBB" w:rsidRPr="001A6AD8">
        <w:rPr>
          <w:rFonts w:ascii="Arial" w:hAnsi="Arial"/>
        </w:rPr>
        <w:t>Dr </w:t>
      </w:r>
      <w:r w:rsidRPr="001A6AD8">
        <w:rPr>
          <w:rFonts w:ascii="Arial" w:hAnsi="Arial"/>
        </w:rPr>
        <w:t>Gar</w:t>
      </w:r>
      <w:r w:rsidR="00AB20B4" w:rsidRPr="001A6AD8">
        <w:rPr>
          <w:rFonts w:ascii="Arial" w:hAnsi="Arial"/>
        </w:rPr>
        <w:t>r</w:t>
      </w:r>
      <w:r w:rsidRPr="001A6AD8">
        <w:rPr>
          <w:rFonts w:ascii="Arial" w:hAnsi="Arial"/>
        </w:rPr>
        <w:t xml:space="preserve">y Walter, on whom the Crown had relied previously to defend civil litigation by survivors. </w:t>
      </w:r>
      <w:r w:rsidR="00C902B4" w:rsidRPr="001A6AD8">
        <w:rPr>
          <w:rFonts w:ascii="Arial" w:hAnsi="Arial"/>
        </w:rPr>
        <w:t xml:space="preserve">NZ </w:t>
      </w:r>
      <w:r w:rsidRPr="001A6AD8">
        <w:rPr>
          <w:rFonts w:ascii="Arial" w:hAnsi="Arial"/>
        </w:rPr>
        <w:t xml:space="preserve">Police asked </w:t>
      </w:r>
      <w:r w:rsidR="00870DBB" w:rsidRPr="001A6AD8">
        <w:rPr>
          <w:rFonts w:ascii="Arial" w:hAnsi="Arial"/>
        </w:rPr>
        <w:t>Dr </w:t>
      </w:r>
      <w:r w:rsidRPr="001A6AD8">
        <w:rPr>
          <w:rFonts w:ascii="Arial" w:hAnsi="Arial"/>
        </w:rPr>
        <w:t xml:space="preserve">Walter for an opinion on the appropriateness of </w:t>
      </w:r>
      <w:r w:rsidR="00870DBB" w:rsidRPr="001A6AD8">
        <w:rPr>
          <w:rFonts w:ascii="Arial" w:hAnsi="Arial"/>
        </w:rPr>
        <w:t>Dr </w:t>
      </w:r>
      <w:r w:rsidRPr="001A6AD8">
        <w:rPr>
          <w:rFonts w:ascii="Arial" w:hAnsi="Arial"/>
        </w:rPr>
        <w:t xml:space="preserve">Leeks’ medical practices. He replied with a 10-page opinion stating: </w:t>
      </w:r>
    </w:p>
    <w:p w14:paraId="62199F8B" w14:textId="087423F1" w:rsidR="00BE6982" w:rsidRPr="001A6AD8" w:rsidRDefault="00C90D7B" w:rsidP="0069749C">
      <w:pPr>
        <w:pStyle w:val="Bulletlist"/>
        <w:spacing w:before="120"/>
        <w:rPr>
          <w:rFonts w:ascii="Arial" w:hAnsi="Arial"/>
        </w:rPr>
      </w:pPr>
      <w:r w:rsidRPr="001A6AD8">
        <w:rPr>
          <w:rFonts w:ascii="Arial" w:hAnsi="Arial"/>
        </w:rPr>
        <w:t>t</w:t>
      </w:r>
      <w:r w:rsidR="00BE6982" w:rsidRPr="001A6AD8">
        <w:rPr>
          <w:rFonts w:ascii="Arial" w:hAnsi="Arial"/>
        </w:rPr>
        <w:t>he use of an ECT machine to give aversive therapy had never been medically approved</w:t>
      </w:r>
    </w:p>
    <w:p w14:paraId="0C0A70BD" w14:textId="36CB1DC1" w:rsidR="00BE6982" w:rsidRPr="001A6AD8" w:rsidRDefault="00C90D7B" w:rsidP="0069749C">
      <w:pPr>
        <w:pStyle w:val="Bulletlist"/>
        <w:spacing w:before="120"/>
        <w:rPr>
          <w:rFonts w:ascii="Arial" w:hAnsi="Arial"/>
        </w:rPr>
      </w:pPr>
      <w:r w:rsidRPr="001A6AD8">
        <w:rPr>
          <w:rFonts w:ascii="Arial" w:hAnsi="Arial"/>
        </w:rPr>
        <w:t>p</w:t>
      </w:r>
      <w:r w:rsidR="00BE6982" w:rsidRPr="001A6AD8">
        <w:rPr>
          <w:rFonts w:ascii="Arial" w:hAnsi="Arial"/>
        </w:rPr>
        <w:t>lacing ECT electrodes on parts of the body associated with offending behaviour had never been medically accepted practice</w:t>
      </w:r>
    </w:p>
    <w:p w14:paraId="0793C2F4" w14:textId="4673A3FA" w:rsidR="00BE6982" w:rsidRPr="001A6AD8" w:rsidRDefault="00C90D7B" w:rsidP="0069749C">
      <w:pPr>
        <w:pStyle w:val="Bulletlist"/>
        <w:spacing w:before="120"/>
        <w:rPr>
          <w:rFonts w:ascii="Arial" w:hAnsi="Arial"/>
        </w:rPr>
      </w:pPr>
      <w:r w:rsidRPr="001A6AD8">
        <w:rPr>
          <w:rFonts w:ascii="Arial" w:hAnsi="Arial"/>
        </w:rPr>
        <w:t>g</w:t>
      </w:r>
      <w:r w:rsidR="00BE6982" w:rsidRPr="001A6AD8">
        <w:rPr>
          <w:rFonts w:ascii="Arial" w:hAnsi="Arial"/>
        </w:rPr>
        <w:t xml:space="preserve">iving unmodified ECT to patients, including </w:t>
      </w:r>
      <w:r w:rsidR="0036310D" w:rsidRPr="001A6AD8">
        <w:rPr>
          <w:rFonts w:ascii="Arial" w:hAnsi="Arial"/>
        </w:rPr>
        <w:t>children and young people</w:t>
      </w:r>
      <w:r w:rsidR="00BE6982" w:rsidRPr="001A6AD8">
        <w:rPr>
          <w:rFonts w:ascii="Arial" w:hAnsi="Arial"/>
        </w:rPr>
        <w:t xml:space="preserve">, was, by the 1970s, no longer considered appropriate </w:t>
      </w:r>
    </w:p>
    <w:p w14:paraId="4AAAB846" w14:textId="3F6CA737" w:rsidR="00BE6982" w:rsidRPr="001A6AD8" w:rsidRDefault="00C90D7B" w:rsidP="0069749C">
      <w:pPr>
        <w:pStyle w:val="Bulletlist"/>
        <w:spacing w:before="120"/>
        <w:rPr>
          <w:rFonts w:ascii="Arial" w:hAnsi="Arial"/>
        </w:rPr>
      </w:pPr>
      <w:r w:rsidRPr="001A6AD8">
        <w:rPr>
          <w:rFonts w:ascii="Arial" w:hAnsi="Arial"/>
        </w:rPr>
        <w:t>i</w:t>
      </w:r>
      <w:r w:rsidR="00BE6982" w:rsidRPr="001A6AD8">
        <w:rPr>
          <w:rFonts w:ascii="Arial" w:hAnsi="Arial"/>
        </w:rPr>
        <w:t xml:space="preserve">t had never been acceptable for a doctor to permit </w:t>
      </w:r>
      <w:r w:rsidR="0036310D" w:rsidRPr="001A6AD8">
        <w:rPr>
          <w:rFonts w:ascii="Arial" w:hAnsi="Arial"/>
        </w:rPr>
        <w:t>children and young people</w:t>
      </w:r>
      <w:r w:rsidR="00BE6982" w:rsidRPr="001A6AD8">
        <w:rPr>
          <w:rFonts w:ascii="Arial" w:hAnsi="Arial"/>
        </w:rPr>
        <w:t xml:space="preserve"> to administer electric shocks to another patient</w:t>
      </w:r>
    </w:p>
    <w:p w14:paraId="126C20A9" w14:textId="71C7CCC5" w:rsidR="00BE6982" w:rsidRPr="001A6AD8" w:rsidRDefault="00870DBB" w:rsidP="0069749C">
      <w:pPr>
        <w:pStyle w:val="Bulletlist"/>
        <w:spacing w:before="120"/>
        <w:rPr>
          <w:rFonts w:ascii="Arial" w:hAnsi="Arial"/>
        </w:rPr>
      </w:pPr>
      <w:r w:rsidRPr="001A6AD8">
        <w:rPr>
          <w:rFonts w:ascii="Arial" w:hAnsi="Arial"/>
        </w:rPr>
        <w:t>Dr </w:t>
      </w:r>
      <w:r w:rsidR="00BE6982" w:rsidRPr="001A6AD8">
        <w:rPr>
          <w:rFonts w:ascii="Arial" w:hAnsi="Arial"/>
        </w:rPr>
        <w:t xml:space="preserve">Leeks’ treatments appeared to depart significantly </w:t>
      </w:r>
      <w:r w:rsidR="00C84114" w:rsidRPr="001A6AD8">
        <w:rPr>
          <w:rFonts w:ascii="Arial" w:hAnsi="Arial"/>
        </w:rPr>
        <w:t xml:space="preserve">from </w:t>
      </w:r>
      <w:r w:rsidR="00BE6982" w:rsidRPr="001A6AD8">
        <w:rPr>
          <w:rFonts w:ascii="Arial" w:hAnsi="Arial"/>
        </w:rPr>
        <w:t>the standards of the day.</w:t>
      </w:r>
    </w:p>
    <w:p w14:paraId="592DB4F5" w14:textId="68998C78" w:rsidR="00BE6982" w:rsidRPr="001A6AD8" w:rsidRDefault="00870DBB" w:rsidP="0069749C">
      <w:pPr>
        <w:pStyle w:val="ListParagraph"/>
        <w:spacing w:before="120" w:after="120"/>
        <w:rPr>
          <w:rFonts w:ascii="Arial" w:hAnsi="Arial"/>
        </w:rPr>
      </w:pPr>
      <w:r w:rsidRPr="001A6AD8">
        <w:rPr>
          <w:rFonts w:ascii="Arial" w:hAnsi="Arial"/>
        </w:rPr>
        <w:t>Dr </w:t>
      </w:r>
      <w:r w:rsidR="00F2467B" w:rsidRPr="001A6AD8">
        <w:rPr>
          <w:rFonts w:ascii="Arial" w:hAnsi="Arial"/>
        </w:rPr>
        <w:t>Walter</w:t>
      </w:r>
      <w:r w:rsidR="00BE6982" w:rsidRPr="001A6AD8">
        <w:rPr>
          <w:rFonts w:ascii="Arial" w:hAnsi="Arial"/>
        </w:rPr>
        <w:t>’</w:t>
      </w:r>
      <w:r w:rsidR="00F2467B" w:rsidRPr="001A6AD8">
        <w:rPr>
          <w:rFonts w:ascii="Arial" w:hAnsi="Arial"/>
        </w:rPr>
        <w:t>s</w:t>
      </w:r>
      <w:r w:rsidR="00BE6982" w:rsidRPr="001A6AD8">
        <w:rPr>
          <w:rFonts w:ascii="Arial" w:hAnsi="Arial"/>
        </w:rPr>
        <w:t xml:space="preserve"> opinion was a clear rejection of the practices employed by </w:t>
      </w:r>
      <w:r w:rsidRPr="001A6AD8">
        <w:rPr>
          <w:rFonts w:ascii="Arial" w:hAnsi="Arial"/>
        </w:rPr>
        <w:t>Dr </w:t>
      </w:r>
      <w:r w:rsidR="00BE6982" w:rsidRPr="001A6AD8">
        <w:rPr>
          <w:rFonts w:ascii="Arial" w:hAnsi="Arial"/>
        </w:rPr>
        <w:t>Leeks and his staff, yet it received only brief mention in Mr</w:t>
      </w:r>
      <w:r w:rsidR="00ED7B63" w:rsidRPr="001A6AD8">
        <w:rPr>
          <w:rFonts w:ascii="Arial" w:hAnsi="Arial"/>
        </w:rPr>
        <w:t> </w:t>
      </w:r>
      <w:r w:rsidR="00BE6982" w:rsidRPr="001A6AD8">
        <w:rPr>
          <w:rFonts w:ascii="Arial" w:hAnsi="Arial"/>
        </w:rPr>
        <w:t xml:space="preserve">Burgess’ report. He merely noted that “an expert opinion regarding the use of ECT to </w:t>
      </w:r>
      <w:r w:rsidR="00BE6982" w:rsidRPr="001A6AD8" w:rsidDel="0091620B">
        <w:rPr>
          <w:rFonts w:ascii="Arial" w:hAnsi="Arial"/>
        </w:rPr>
        <w:t>children</w:t>
      </w:r>
      <w:r w:rsidR="00BE6982" w:rsidRPr="001A6AD8">
        <w:rPr>
          <w:rFonts w:ascii="Arial" w:hAnsi="Arial"/>
        </w:rPr>
        <w:t xml:space="preserve"> has been obtained and is attached to the file”.</w:t>
      </w:r>
      <w:r w:rsidR="00BE6982" w:rsidRPr="001A6AD8">
        <w:rPr>
          <w:rStyle w:val="FootnoteReference"/>
          <w:rFonts w:ascii="Arial" w:hAnsi="Arial"/>
          <w:lang w:eastAsia="en-NZ"/>
        </w:rPr>
        <w:footnoteReference w:id="1762"/>
      </w:r>
      <w:r w:rsidR="00BE6982" w:rsidRPr="001A6AD8">
        <w:rPr>
          <w:rFonts w:ascii="Arial" w:hAnsi="Arial"/>
        </w:rPr>
        <w:t xml:space="preserve"> That relegation of such important evidence had a significant impact on Mr</w:t>
      </w:r>
      <w:r w:rsidR="00ED7B63" w:rsidRPr="001A6AD8">
        <w:rPr>
          <w:rFonts w:ascii="Arial" w:hAnsi="Arial"/>
        </w:rPr>
        <w:t> </w:t>
      </w:r>
      <w:r w:rsidR="00BE6982" w:rsidRPr="001A6AD8">
        <w:rPr>
          <w:rFonts w:ascii="Arial" w:hAnsi="Arial"/>
        </w:rPr>
        <w:t xml:space="preserve">McArthur’s opinion as well as on a subsequent one sought by </w:t>
      </w:r>
      <w:r w:rsidR="00C902B4" w:rsidRPr="001A6AD8">
        <w:rPr>
          <w:rFonts w:ascii="Arial" w:hAnsi="Arial"/>
        </w:rPr>
        <w:t>NZ Police</w:t>
      </w:r>
      <w:r w:rsidR="00BE6982" w:rsidRPr="001A6AD8">
        <w:rPr>
          <w:rFonts w:ascii="Arial" w:hAnsi="Arial"/>
        </w:rPr>
        <w:t xml:space="preserve"> from </w:t>
      </w:r>
      <w:r w:rsidR="00E517DF" w:rsidRPr="001A6AD8">
        <w:rPr>
          <w:rFonts w:ascii="Arial" w:hAnsi="Arial"/>
        </w:rPr>
        <w:t>Mr Philip H</w:t>
      </w:r>
      <w:r w:rsidR="00BE6982" w:rsidRPr="001A6AD8">
        <w:rPr>
          <w:rFonts w:ascii="Arial" w:hAnsi="Arial"/>
        </w:rPr>
        <w:t xml:space="preserve">all QC, since neither made any reference to </w:t>
      </w:r>
      <w:r w:rsidRPr="001A6AD8">
        <w:rPr>
          <w:rFonts w:ascii="Arial" w:hAnsi="Arial"/>
        </w:rPr>
        <w:t>Dr </w:t>
      </w:r>
      <w:r w:rsidR="00F2467B" w:rsidRPr="001A6AD8">
        <w:rPr>
          <w:rFonts w:ascii="Arial" w:hAnsi="Arial"/>
        </w:rPr>
        <w:t>Walter</w:t>
      </w:r>
      <w:r w:rsidR="00BE6982" w:rsidRPr="001A6AD8">
        <w:rPr>
          <w:rFonts w:ascii="Arial" w:hAnsi="Arial"/>
        </w:rPr>
        <w:t>’</w:t>
      </w:r>
      <w:r w:rsidR="00F2467B" w:rsidRPr="001A6AD8">
        <w:rPr>
          <w:rFonts w:ascii="Arial" w:hAnsi="Arial"/>
        </w:rPr>
        <w:t>s</w:t>
      </w:r>
      <w:r w:rsidR="00BE6982" w:rsidRPr="001A6AD8">
        <w:rPr>
          <w:rFonts w:ascii="Arial" w:hAnsi="Arial"/>
        </w:rPr>
        <w:t xml:space="preserve"> expert opinion. Mr</w:t>
      </w:r>
      <w:r w:rsidR="00ED7B63" w:rsidRPr="001A6AD8">
        <w:rPr>
          <w:rFonts w:ascii="Arial" w:hAnsi="Arial"/>
        </w:rPr>
        <w:t> </w:t>
      </w:r>
      <w:r w:rsidR="00BE6982" w:rsidRPr="001A6AD8">
        <w:rPr>
          <w:rFonts w:ascii="Arial" w:hAnsi="Arial"/>
        </w:rPr>
        <w:t xml:space="preserve">Burgess conceded to us that neither had read </w:t>
      </w:r>
      <w:r w:rsidRPr="001A6AD8">
        <w:rPr>
          <w:rFonts w:ascii="Arial" w:hAnsi="Arial"/>
        </w:rPr>
        <w:t>Dr </w:t>
      </w:r>
      <w:r w:rsidR="00BE6982" w:rsidRPr="001A6AD8">
        <w:rPr>
          <w:rFonts w:ascii="Arial" w:hAnsi="Arial"/>
        </w:rPr>
        <w:t>Walter’s opinion.</w:t>
      </w:r>
      <w:r w:rsidR="00BE6982" w:rsidRPr="001A6AD8">
        <w:rPr>
          <w:rStyle w:val="FootnoteReference"/>
          <w:rFonts w:ascii="Arial" w:hAnsi="Arial"/>
          <w:lang w:eastAsia="en-NZ"/>
        </w:rPr>
        <w:footnoteReference w:id="1763"/>
      </w:r>
      <w:r w:rsidR="00BE6982" w:rsidRPr="001A6AD8">
        <w:rPr>
          <w:rFonts w:ascii="Arial" w:hAnsi="Arial"/>
        </w:rPr>
        <w:t xml:space="preserve"> At the very least, Mr</w:t>
      </w:r>
      <w:r w:rsidR="00ED7B63" w:rsidRPr="001A6AD8">
        <w:rPr>
          <w:rFonts w:ascii="Arial" w:hAnsi="Arial"/>
        </w:rPr>
        <w:t> </w:t>
      </w:r>
      <w:r w:rsidR="00BE6982" w:rsidRPr="001A6AD8">
        <w:rPr>
          <w:rFonts w:ascii="Arial" w:hAnsi="Arial"/>
        </w:rPr>
        <w:t xml:space="preserve">Burgess should have included a summary of </w:t>
      </w:r>
      <w:r w:rsidRPr="001A6AD8">
        <w:rPr>
          <w:rFonts w:ascii="Arial" w:hAnsi="Arial"/>
        </w:rPr>
        <w:t>Dr </w:t>
      </w:r>
      <w:r w:rsidR="00BE6982" w:rsidRPr="001A6AD8">
        <w:rPr>
          <w:rFonts w:ascii="Arial" w:hAnsi="Arial"/>
        </w:rPr>
        <w:t xml:space="preserve">Walter’s opinion. </w:t>
      </w:r>
    </w:p>
    <w:p w14:paraId="4983F25F" w14:textId="645F8EF9"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Burgess’ report also failed to mention the evidence of staff who confirmed </w:t>
      </w:r>
      <w:r w:rsidR="00870DBB" w:rsidRPr="001A6AD8">
        <w:rPr>
          <w:rFonts w:ascii="Arial" w:hAnsi="Arial"/>
        </w:rPr>
        <w:t>Dr </w:t>
      </w:r>
      <w:r w:rsidRPr="001A6AD8">
        <w:rPr>
          <w:rFonts w:ascii="Arial" w:hAnsi="Arial"/>
        </w:rPr>
        <w:t xml:space="preserve">Leeks and nurses gave shocks as punishment. This included evidence by </w:t>
      </w:r>
      <w:r w:rsidR="00F54B24" w:rsidRPr="001A6AD8">
        <w:rPr>
          <w:rFonts w:ascii="Arial" w:hAnsi="Arial"/>
        </w:rPr>
        <w:t xml:space="preserve">a </w:t>
      </w:r>
      <w:r w:rsidRPr="001A6AD8">
        <w:rPr>
          <w:rFonts w:ascii="Arial" w:hAnsi="Arial"/>
        </w:rPr>
        <w:t>nurse</w:t>
      </w:r>
      <w:r w:rsidR="00F54B24" w:rsidRPr="001A6AD8">
        <w:rPr>
          <w:rFonts w:ascii="Arial" w:hAnsi="Arial"/>
        </w:rPr>
        <w:t>,</w:t>
      </w:r>
      <w:r w:rsidRPr="001A6AD8">
        <w:rPr>
          <w:rFonts w:ascii="Arial" w:hAnsi="Arial"/>
        </w:rPr>
        <w:t xml:space="preserve"> </w:t>
      </w:r>
      <w:r w:rsidR="00F54B24" w:rsidRPr="001A6AD8">
        <w:rPr>
          <w:rFonts w:ascii="Arial" w:hAnsi="Arial"/>
        </w:rPr>
        <w:t>Mr </w:t>
      </w:r>
      <w:r w:rsidRPr="001A6AD8">
        <w:rPr>
          <w:rFonts w:ascii="Arial" w:hAnsi="Arial"/>
        </w:rPr>
        <w:t>Brian Stabb, who gave Mr</w:t>
      </w:r>
      <w:r w:rsidR="00ED7B63" w:rsidRPr="001A6AD8">
        <w:rPr>
          <w:rFonts w:ascii="Arial" w:hAnsi="Arial"/>
        </w:rPr>
        <w:t> </w:t>
      </w:r>
      <w:r w:rsidRPr="001A6AD8">
        <w:rPr>
          <w:rFonts w:ascii="Arial" w:hAnsi="Arial"/>
        </w:rPr>
        <w:t xml:space="preserve">Burgess copies of his previous statements about the unit, in which he explained the clear distinction between the aversion therapy he had observed in England and the practices </w:t>
      </w:r>
      <w:r w:rsidR="00870DBB" w:rsidRPr="001A6AD8">
        <w:rPr>
          <w:rFonts w:ascii="Arial" w:hAnsi="Arial"/>
        </w:rPr>
        <w:t>Dr </w:t>
      </w:r>
      <w:r w:rsidRPr="001A6AD8">
        <w:rPr>
          <w:rFonts w:ascii="Arial" w:hAnsi="Arial"/>
        </w:rPr>
        <w:t xml:space="preserve">Leeks employed at the unit, which he described as “barbaric”. </w:t>
      </w:r>
    </w:p>
    <w:p w14:paraId="28479C14" w14:textId="43CFDF49" w:rsidR="00BE6982" w:rsidRPr="001A6AD8" w:rsidRDefault="00335526" w:rsidP="0069749C">
      <w:pPr>
        <w:pStyle w:val="Heading3"/>
        <w:spacing w:before="120"/>
        <w:rPr>
          <w:rFonts w:ascii="Times New Roman" w:hAnsi="Times New Roman" w:cs="Times New Roman"/>
          <w:lang w:eastAsia="en-US"/>
        </w:rPr>
      </w:pPr>
      <w:bookmarkStart w:id="3365" w:name="_Toc120905814"/>
      <w:bookmarkStart w:id="3366" w:name="_Toc125980161"/>
      <w:bookmarkStart w:id="3367" w:name="_Toc125981742"/>
      <w:r w:rsidRPr="001A6AD8">
        <w:t>Ngā kupu ā-ture i tukuna ki te tūhuratanga - L</w:t>
      </w:r>
      <w:r w:rsidR="00BE6982" w:rsidRPr="001A6AD8">
        <w:t>egal opinions</w:t>
      </w:r>
      <w:r w:rsidR="00622715" w:rsidRPr="001A6AD8">
        <w:t xml:space="preserve"> provided to the investigation</w:t>
      </w:r>
      <w:bookmarkEnd w:id="3365"/>
      <w:bookmarkEnd w:id="3366"/>
      <w:bookmarkEnd w:id="3367"/>
    </w:p>
    <w:p w14:paraId="28D657DE" w14:textId="68A33C34" w:rsidR="00BE6982" w:rsidRPr="001A6AD8" w:rsidRDefault="00BE6982" w:rsidP="0069749C">
      <w:pPr>
        <w:pStyle w:val="ListParagraph"/>
        <w:keepLines/>
        <w:spacing w:before="120" w:after="120"/>
        <w:rPr>
          <w:rFonts w:ascii="Arial" w:hAnsi="Arial"/>
          <w:vertAlign w:val="superscript"/>
        </w:rPr>
      </w:pPr>
      <w:r w:rsidRPr="001A6AD8">
        <w:rPr>
          <w:rFonts w:ascii="Arial" w:hAnsi="Arial"/>
        </w:rPr>
        <w:t>Mr McArthur told us he had relied solely on the contents of Mr Burgess’ report</w:t>
      </w:r>
      <w:r w:rsidR="00E2072C" w:rsidRPr="001A6AD8">
        <w:rPr>
          <w:rFonts w:ascii="Arial" w:hAnsi="Arial"/>
        </w:rPr>
        <w:t>.</w:t>
      </w:r>
      <w:r w:rsidRPr="001A6AD8">
        <w:rPr>
          <w:rStyle w:val="FootnoteReference"/>
          <w:rFonts w:ascii="Arial" w:hAnsi="Arial"/>
          <w:lang w:eastAsia="en-NZ"/>
        </w:rPr>
        <w:footnoteReference w:id="1764"/>
      </w:r>
      <w:r w:rsidRPr="001A6AD8">
        <w:rPr>
          <w:rFonts w:ascii="Arial" w:hAnsi="Arial"/>
        </w:rPr>
        <w:t xml:space="preserve"> Mr</w:t>
      </w:r>
      <w:r w:rsidR="00B63B23" w:rsidRPr="001A6AD8">
        <w:rPr>
          <w:rFonts w:ascii="Arial" w:hAnsi="Arial"/>
        </w:rPr>
        <w:t> </w:t>
      </w:r>
      <w:r w:rsidRPr="001A6AD8">
        <w:rPr>
          <w:rFonts w:ascii="Arial" w:hAnsi="Arial"/>
        </w:rPr>
        <w:t>Hall, was later asked to review Mr McArthur</w:t>
      </w:r>
      <w:r w:rsidR="00B73CC8" w:rsidRPr="001A6AD8">
        <w:rPr>
          <w:rFonts w:ascii="Arial" w:hAnsi="Arial"/>
        </w:rPr>
        <w:t>’s opinion</w:t>
      </w:r>
      <w:r w:rsidR="00E75DC3" w:rsidRPr="001A6AD8">
        <w:rPr>
          <w:rFonts w:ascii="Arial" w:hAnsi="Arial"/>
        </w:rPr>
        <w:t>.</w:t>
      </w:r>
      <w:r w:rsidR="00E162CC" w:rsidRPr="001A6AD8">
        <w:rPr>
          <w:rFonts w:ascii="Arial" w:hAnsi="Arial"/>
        </w:rPr>
        <w:t xml:space="preserve"> He told us he chose to provide his opinion on the basis of Mr McArthur’s opinion and Mr Burgess’ report, and did not consider it was </w:t>
      </w:r>
      <w:r w:rsidR="005A02B9" w:rsidRPr="001A6AD8">
        <w:rPr>
          <w:rFonts w:ascii="Arial" w:hAnsi="Arial"/>
        </w:rPr>
        <w:t>necessary</w:t>
      </w:r>
      <w:r w:rsidR="00E162CC" w:rsidRPr="001A6AD8">
        <w:rPr>
          <w:rFonts w:ascii="Arial" w:hAnsi="Arial"/>
        </w:rPr>
        <w:t xml:space="preserve"> to review the other information held on the file</w:t>
      </w:r>
      <w:r w:rsidR="00E2072C" w:rsidRPr="001A6AD8">
        <w:rPr>
          <w:rFonts w:ascii="Arial" w:hAnsi="Arial"/>
        </w:rPr>
        <w:t>.</w:t>
      </w:r>
      <w:r w:rsidRPr="001A6AD8">
        <w:rPr>
          <w:rStyle w:val="FootnoteReference"/>
          <w:rFonts w:ascii="Arial" w:hAnsi="Arial"/>
          <w:lang w:eastAsia="en-NZ"/>
        </w:rPr>
        <w:footnoteReference w:id="1765"/>
      </w:r>
    </w:p>
    <w:p w14:paraId="41F5A110" w14:textId="78F559E9"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McArthur failed to make any reference to evidence by Mr</w:t>
      </w:r>
      <w:r w:rsidR="00ED7B63" w:rsidRPr="001A6AD8">
        <w:rPr>
          <w:rFonts w:ascii="Arial" w:hAnsi="Arial"/>
        </w:rPr>
        <w:t> </w:t>
      </w:r>
      <w:r w:rsidRPr="001A6AD8">
        <w:rPr>
          <w:rFonts w:ascii="Arial" w:hAnsi="Arial"/>
        </w:rPr>
        <w:t>Stabb or other staff. Instead, he characterised staff as exhibiting “personal and professional care towards their charges, sharply contrasting with the negative assertions provided by the complainants”.</w:t>
      </w:r>
      <w:r w:rsidRPr="001A6AD8">
        <w:rPr>
          <w:rStyle w:val="FootnoteReference"/>
          <w:rFonts w:ascii="Arial" w:hAnsi="Arial"/>
          <w:lang w:eastAsia="en-NZ"/>
        </w:rPr>
        <w:footnoteReference w:id="1766"/>
      </w:r>
      <w:r w:rsidR="00ED7B63" w:rsidRPr="001A6AD8">
        <w:rPr>
          <w:rStyle w:val="FootnoteReference"/>
          <w:rFonts w:ascii="Arial" w:hAnsi="Arial"/>
          <w:vertAlign w:val="baseline"/>
          <w:lang w:eastAsia="en-NZ"/>
        </w:rPr>
        <w:t xml:space="preserve"> </w:t>
      </w:r>
    </w:p>
    <w:p w14:paraId="3C0C7F78" w14:textId="731FF476" w:rsidR="00814793"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McArthur’s opinion was largely based on his belief that it would be difficult to establish whether the methods employed by </w:t>
      </w:r>
      <w:r w:rsidR="00870DBB" w:rsidRPr="001A6AD8">
        <w:rPr>
          <w:rFonts w:ascii="Arial" w:hAnsi="Arial"/>
        </w:rPr>
        <w:t>Dr </w:t>
      </w:r>
      <w:r w:rsidRPr="001A6AD8">
        <w:rPr>
          <w:rFonts w:ascii="Arial" w:hAnsi="Arial"/>
        </w:rPr>
        <w:t>Leeks and his staff constituted appropriate medical treatment in the 1970s, given that, as he understood it, using an ECT machine to carry out aversion therapy was an acceptable practice – a misunderstanding he demonstrated when he wrote</w:t>
      </w:r>
      <w:r w:rsidR="005A02B9" w:rsidRPr="001A6AD8">
        <w:rPr>
          <w:rFonts w:ascii="Arial" w:hAnsi="Arial"/>
        </w:rPr>
        <w:t>,</w:t>
      </w:r>
      <w:r w:rsidRPr="001A6AD8">
        <w:rPr>
          <w:rFonts w:ascii="Arial" w:hAnsi="Arial"/>
        </w:rPr>
        <w:t xml:space="preserve"> “The difficulty here is that the correlation between misbehaviour and administration of ECT is also entirely consistent with the theory of aversion therap</w:t>
      </w:r>
      <w:r w:rsidR="005A02B9" w:rsidRPr="001A6AD8">
        <w:rPr>
          <w:rFonts w:ascii="Arial" w:hAnsi="Arial"/>
        </w:rPr>
        <w:t>y</w:t>
      </w:r>
      <w:r w:rsidRPr="001A6AD8">
        <w:rPr>
          <w:rFonts w:ascii="Arial" w:hAnsi="Arial"/>
        </w:rPr>
        <w:t>”</w:t>
      </w:r>
      <w:r w:rsidR="005A02B9" w:rsidRPr="001A6AD8">
        <w:rPr>
          <w:rFonts w:ascii="Arial" w:hAnsi="Arial"/>
        </w:rPr>
        <w:t>.</w:t>
      </w:r>
      <w:r w:rsidRPr="001A6AD8">
        <w:rPr>
          <w:rStyle w:val="FootnoteReference"/>
          <w:rFonts w:ascii="Arial" w:hAnsi="Arial"/>
          <w:lang w:eastAsia="en-NZ"/>
        </w:rPr>
        <w:footnoteReference w:id="1767"/>
      </w:r>
      <w:r w:rsidR="00ED7B63" w:rsidRPr="001A6AD8">
        <w:rPr>
          <w:rStyle w:val="FootnoteReference"/>
          <w:rFonts w:ascii="Arial" w:hAnsi="Arial"/>
          <w:vertAlign w:val="baseline"/>
          <w:lang w:eastAsia="en-NZ"/>
        </w:rPr>
        <w:t xml:space="preserve"> </w:t>
      </w:r>
    </w:p>
    <w:p w14:paraId="0730AC3F" w14:textId="18E59EDF" w:rsidR="00BE6982" w:rsidRPr="001A6AD8" w:rsidRDefault="00401476" w:rsidP="0069749C">
      <w:pPr>
        <w:pStyle w:val="ListParagraph"/>
        <w:spacing w:before="120" w:after="120"/>
        <w:rPr>
          <w:rFonts w:ascii="Arial" w:hAnsi="Arial"/>
        </w:rPr>
      </w:pPr>
      <w:r w:rsidRPr="001A6AD8">
        <w:rPr>
          <w:rFonts w:ascii="Arial" w:hAnsi="Arial"/>
          <w:lang w:eastAsia="en-NZ"/>
        </w:rPr>
        <w:t xml:space="preserve">As we have made clear, Mr Burgess made little reference to Dr Walters’ opinion in his report to Mr McArthur, but it was available to Mr McArthur. </w:t>
      </w:r>
      <w:r w:rsidR="00BE6982" w:rsidRPr="001A6AD8">
        <w:rPr>
          <w:rFonts w:ascii="Arial" w:hAnsi="Arial"/>
        </w:rPr>
        <w:t xml:space="preserve">Had he read </w:t>
      </w:r>
      <w:r w:rsidR="00870DBB" w:rsidRPr="001A6AD8">
        <w:rPr>
          <w:rFonts w:ascii="Arial" w:hAnsi="Arial"/>
        </w:rPr>
        <w:t>Dr </w:t>
      </w:r>
      <w:r w:rsidR="00BE6982" w:rsidRPr="001A6AD8">
        <w:rPr>
          <w:rFonts w:ascii="Arial" w:hAnsi="Arial"/>
        </w:rPr>
        <w:t>Walter's opinion, he would not have made such an error</w:t>
      </w:r>
      <w:r w:rsidR="00B63B23" w:rsidRPr="001A6AD8">
        <w:rPr>
          <w:rFonts w:ascii="Arial" w:hAnsi="Arial"/>
        </w:rPr>
        <w:t>; n</w:t>
      </w:r>
      <w:r w:rsidR="00BE6982" w:rsidRPr="001A6AD8">
        <w:rPr>
          <w:rFonts w:ascii="Arial" w:hAnsi="Arial"/>
        </w:rPr>
        <w:t xml:space="preserve">or would he have written that the </w:t>
      </w:r>
      <w:r w:rsidR="00ED7B63" w:rsidRPr="001A6AD8">
        <w:rPr>
          <w:rFonts w:ascii="Arial" w:hAnsi="Arial"/>
        </w:rPr>
        <w:t>“</w:t>
      </w:r>
      <w:r w:rsidR="00BE6982" w:rsidRPr="001A6AD8">
        <w:rPr>
          <w:rFonts w:ascii="Arial" w:hAnsi="Arial"/>
        </w:rPr>
        <w:t xml:space="preserve">argument supporting a criminal prosecution is based solely on distinguishing applications of ECT as a punishment, rather than as treatment. Such an argument relies very heavily on clear evidence from the victims. Given the passage of time, this would, in my opinion, be extremely difficult to prove beyond reasonable doubt”. Asserting the Crown would have to rely heavily on victims’ testimony revealed another deep misunderstanding. Quite apart from the fact </w:t>
      </w:r>
      <w:r w:rsidR="00870DBB" w:rsidRPr="001A6AD8">
        <w:rPr>
          <w:rFonts w:ascii="Arial" w:hAnsi="Arial"/>
        </w:rPr>
        <w:t>Dr </w:t>
      </w:r>
      <w:r w:rsidR="00BE6982" w:rsidRPr="001A6AD8">
        <w:rPr>
          <w:rFonts w:ascii="Arial" w:hAnsi="Arial"/>
        </w:rPr>
        <w:t xml:space="preserve">Walter’s evidence showed the use of the ECT machine by </w:t>
      </w:r>
      <w:r w:rsidR="00870DBB" w:rsidRPr="001A6AD8">
        <w:rPr>
          <w:rFonts w:ascii="Arial" w:hAnsi="Arial"/>
        </w:rPr>
        <w:t>Dr </w:t>
      </w:r>
      <w:r w:rsidR="00BE6982" w:rsidRPr="001A6AD8">
        <w:rPr>
          <w:rFonts w:ascii="Arial" w:hAnsi="Arial"/>
        </w:rPr>
        <w:t xml:space="preserve">Leeks and his staff was unwarranted and unjustified, he also had corroborating evidence from nursing notes and statements of other patients and staff. </w:t>
      </w:r>
    </w:p>
    <w:p w14:paraId="6CEEE537" w14:textId="70619E18" w:rsidR="00B000DA"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McArthur assessed the public interest in proceeding with prosecutions as follows: </w:t>
      </w:r>
    </w:p>
    <w:p w14:paraId="7454FBA6" w14:textId="560E321A" w:rsidR="00B000DA" w:rsidRPr="001A6AD8" w:rsidRDefault="005A02B9" w:rsidP="00385A6E">
      <w:pPr>
        <w:pStyle w:val="IntenseQuote"/>
        <w:rPr>
          <w:iCs w:val="0"/>
          <w:lang w:eastAsia="en-GB"/>
        </w:rPr>
      </w:pPr>
      <w:r w:rsidRPr="001A6AD8">
        <w:rPr>
          <w:iCs w:val="0"/>
        </w:rPr>
        <w:t>“</w:t>
      </w:r>
      <w:r w:rsidR="00BE6982" w:rsidRPr="001A6AD8">
        <w:rPr>
          <w:iCs w:val="0"/>
        </w:rPr>
        <w:t>The fact that the events occurred many years ago and the victims have  received a government pardon and civil compensation for the wrongdoing, may reasonably be considered as meaning that many of the general public are of the view that the victims' allegations have been taken seriously, and have been adequately addressed by the courts and the government.</w:t>
      </w:r>
      <w:r w:rsidRPr="001A6AD8">
        <w:rPr>
          <w:iCs w:val="0"/>
        </w:rPr>
        <w:t>”</w:t>
      </w:r>
      <w:r w:rsidR="00BE6982" w:rsidRPr="001A6AD8">
        <w:rPr>
          <w:rStyle w:val="FootnoteReference"/>
          <w:iCs w:val="0"/>
        </w:rPr>
        <w:footnoteReference w:id="1768"/>
      </w:r>
      <w:r w:rsidR="00ED7B63" w:rsidRPr="001A6AD8">
        <w:rPr>
          <w:rStyle w:val="FootnoteReference"/>
          <w:iCs w:val="0"/>
          <w:vertAlign w:val="baseline"/>
        </w:rPr>
        <w:t xml:space="preserve"> </w:t>
      </w:r>
    </w:p>
    <w:p w14:paraId="15A2C34E" w14:textId="77777777" w:rsidR="00627E77" w:rsidRPr="001A6AD8" w:rsidRDefault="00627E77" w:rsidP="0069749C">
      <w:pPr>
        <w:pStyle w:val="ListParagraph"/>
        <w:spacing w:before="120" w:after="120"/>
        <w:rPr>
          <w:rFonts w:ascii="Arial" w:hAnsi="Arial"/>
        </w:rPr>
      </w:pPr>
      <w:r w:rsidRPr="001A6AD8">
        <w:rPr>
          <w:rFonts w:ascii="Arial" w:hAnsi="Arial"/>
        </w:rPr>
        <w:t>He, therefore, concluded “it would not be in the public interest to commence proceedings against Dr Leeks”.</w:t>
      </w:r>
      <w:r w:rsidRPr="001A6AD8">
        <w:rPr>
          <w:rStyle w:val="FootnoteReference"/>
          <w:rFonts w:ascii="Arial" w:eastAsia="Wingdings" w:hAnsi="Arial"/>
        </w:rPr>
        <w:footnoteReference w:id="1769"/>
      </w:r>
    </w:p>
    <w:p w14:paraId="23BC60F1" w14:textId="50096192" w:rsidR="00BE6982" w:rsidRPr="001A6AD8" w:rsidRDefault="00BE6982" w:rsidP="0069749C">
      <w:pPr>
        <w:pStyle w:val="ListParagraph"/>
        <w:spacing w:before="120" w:after="120"/>
        <w:rPr>
          <w:rFonts w:ascii="Arial" w:hAnsi="Arial"/>
        </w:rPr>
      </w:pPr>
      <w:r w:rsidRPr="001A6AD8">
        <w:rPr>
          <w:rFonts w:ascii="Arial" w:hAnsi="Arial"/>
        </w:rPr>
        <w:t xml:space="preserve">The Crown stated to us that </w:t>
      </w:r>
      <w:r w:rsidR="48084727" w:rsidRPr="001A6AD8">
        <w:rPr>
          <w:rFonts w:ascii="Arial" w:hAnsi="Arial"/>
        </w:rPr>
        <w:t>the inquiry</w:t>
      </w:r>
      <w:r w:rsidRPr="001A6AD8">
        <w:rPr>
          <w:rFonts w:ascii="Arial" w:hAnsi="Arial"/>
        </w:rPr>
        <w:t xml:space="preserve"> had collected significantly more evidence from survivors and experts than was available to </w:t>
      </w:r>
      <w:r w:rsidR="00C902B4" w:rsidRPr="001A6AD8">
        <w:rPr>
          <w:rFonts w:ascii="Arial" w:hAnsi="Arial"/>
        </w:rPr>
        <w:t>NZ Police</w:t>
      </w:r>
      <w:r w:rsidRPr="001A6AD8">
        <w:rPr>
          <w:rFonts w:ascii="Arial" w:hAnsi="Arial"/>
        </w:rPr>
        <w:t xml:space="preserve"> at the time,</w:t>
      </w:r>
      <w:r w:rsidRPr="001A6AD8">
        <w:rPr>
          <w:rStyle w:val="FootnoteReference"/>
          <w:rFonts w:ascii="Arial" w:hAnsi="Arial"/>
          <w:lang w:eastAsia="en-NZ"/>
        </w:rPr>
        <w:footnoteReference w:id="1770"/>
      </w:r>
      <w:r w:rsidRPr="001A6AD8">
        <w:rPr>
          <w:rFonts w:ascii="Arial" w:hAnsi="Arial"/>
        </w:rPr>
        <w:t xml:space="preserve"> but the material we collected ha</w:t>
      </w:r>
      <w:r w:rsidR="00AB729F" w:rsidRPr="001A6AD8">
        <w:rPr>
          <w:rFonts w:ascii="Arial" w:hAnsi="Arial"/>
        </w:rPr>
        <w:t>s</w:t>
      </w:r>
      <w:r w:rsidRPr="001A6AD8">
        <w:rPr>
          <w:rFonts w:ascii="Arial" w:hAnsi="Arial"/>
        </w:rPr>
        <w:t xml:space="preserve"> always been available to </w:t>
      </w:r>
      <w:r w:rsidR="00C902B4" w:rsidRPr="001A6AD8">
        <w:rPr>
          <w:rFonts w:ascii="Arial" w:hAnsi="Arial"/>
        </w:rPr>
        <w:t>NZ Police</w:t>
      </w:r>
      <w:r w:rsidRPr="001A6AD8">
        <w:rPr>
          <w:rFonts w:ascii="Arial" w:hAnsi="Arial"/>
        </w:rPr>
        <w:t>. They needed only to investigate the complaints properly to find it.</w:t>
      </w:r>
    </w:p>
    <w:p w14:paraId="0CDFC69C" w14:textId="6FE53821"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Hall’s review of Mr</w:t>
      </w:r>
      <w:r w:rsidR="00ED7B63" w:rsidRPr="001A6AD8">
        <w:rPr>
          <w:rFonts w:ascii="Arial" w:hAnsi="Arial"/>
        </w:rPr>
        <w:t> </w:t>
      </w:r>
      <w:r w:rsidRPr="001A6AD8">
        <w:rPr>
          <w:rFonts w:ascii="Arial" w:hAnsi="Arial"/>
        </w:rPr>
        <w:t xml:space="preserve">McArthur’s opinion was </w:t>
      </w:r>
      <w:r w:rsidR="00FB3715" w:rsidRPr="001A6AD8">
        <w:rPr>
          <w:rFonts w:ascii="Arial" w:hAnsi="Arial"/>
        </w:rPr>
        <w:t>also</w:t>
      </w:r>
      <w:r w:rsidRPr="001A6AD8">
        <w:rPr>
          <w:rFonts w:ascii="Arial" w:hAnsi="Arial"/>
        </w:rPr>
        <w:t xml:space="preserve"> flawed because he too relied on the same </w:t>
      </w:r>
      <w:r w:rsidR="0085040A" w:rsidRPr="001A6AD8">
        <w:rPr>
          <w:rFonts w:ascii="Arial" w:hAnsi="Arial"/>
        </w:rPr>
        <w:t xml:space="preserve">limited </w:t>
      </w:r>
      <w:r w:rsidRPr="001A6AD8">
        <w:rPr>
          <w:rFonts w:ascii="Arial" w:hAnsi="Arial"/>
        </w:rPr>
        <w:t>material.</w:t>
      </w:r>
      <w:r w:rsidRPr="001A6AD8">
        <w:rPr>
          <w:rStyle w:val="FootnoteReference"/>
          <w:rFonts w:ascii="Arial" w:hAnsi="Arial"/>
          <w:lang w:eastAsia="en-NZ"/>
        </w:rPr>
        <w:footnoteReference w:id="1771"/>
      </w:r>
      <w:r w:rsidR="00ED7B63" w:rsidRPr="001A6AD8">
        <w:rPr>
          <w:rStyle w:val="FootnoteReference"/>
          <w:rFonts w:ascii="Arial" w:hAnsi="Arial"/>
          <w:vertAlign w:val="baseline"/>
          <w:lang w:eastAsia="en-NZ"/>
        </w:rPr>
        <w:t xml:space="preserve"> </w:t>
      </w:r>
      <w:r w:rsidRPr="001A6AD8">
        <w:rPr>
          <w:rFonts w:ascii="Arial" w:hAnsi="Arial"/>
        </w:rPr>
        <w:t xml:space="preserve">He referred to “divided medical opinion as to what was appropriate treatment in the 1970s”, as well as a “strong body of evidence from staff who worked with </w:t>
      </w:r>
      <w:r w:rsidR="00870DBB" w:rsidRPr="001A6AD8">
        <w:rPr>
          <w:rFonts w:ascii="Arial" w:hAnsi="Arial"/>
        </w:rPr>
        <w:t>Dr </w:t>
      </w:r>
      <w:r w:rsidRPr="001A6AD8">
        <w:rPr>
          <w:rFonts w:ascii="Arial" w:hAnsi="Arial"/>
        </w:rPr>
        <w:t>Leeks that his administration of ECT was treatment rather than punishment in order to modify behaviour”.</w:t>
      </w:r>
      <w:r w:rsidRPr="001A6AD8">
        <w:rPr>
          <w:rStyle w:val="FootnoteReference"/>
          <w:rFonts w:ascii="Arial" w:hAnsi="Arial"/>
          <w:lang w:eastAsia="en-NZ"/>
        </w:rPr>
        <w:footnoteReference w:id="1772"/>
      </w:r>
      <w:r w:rsidR="00ED7B63" w:rsidRPr="001A6AD8">
        <w:rPr>
          <w:rStyle w:val="FootnoteReference"/>
          <w:rFonts w:ascii="Arial" w:hAnsi="Arial"/>
          <w:vertAlign w:val="baseline"/>
          <w:lang w:eastAsia="en-NZ"/>
        </w:rPr>
        <w:t xml:space="preserve"> </w:t>
      </w:r>
      <w:r w:rsidRPr="001A6AD8">
        <w:rPr>
          <w:rFonts w:ascii="Arial" w:hAnsi="Arial"/>
        </w:rPr>
        <w:t>He went on</w:t>
      </w:r>
      <w:r w:rsidR="005A02B9" w:rsidRPr="001A6AD8">
        <w:rPr>
          <w:rFonts w:ascii="Arial" w:hAnsi="Arial"/>
        </w:rPr>
        <w:t>,</w:t>
      </w:r>
      <w:r w:rsidRPr="001A6AD8">
        <w:rPr>
          <w:rFonts w:ascii="Arial" w:hAnsi="Arial"/>
        </w:rPr>
        <w:t xml:space="preserve"> “</w:t>
      </w:r>
      <w:r w:rsidR="00870DBB" w:rsidRPr="001A6AD8">
        <w:rPr>
          <w:rFonts w:ascii="Arial" w:hAnsi="Arial"/>
        </w:rPr>
        <w:t>Dr </w:t>
      </w:r>
      <w:r w:rsidRPr="001A6AD8">
        <w:rPr>
          <w:rFonts w:ascii="Arial" w:hAnsi="Arial"/>
        </w:rPr>
        <w:t>Leeks would be able to call medical opinion that his use of ECT as aversion therapy was justified in the treatment of young patients in the 1970s who exhibited the mental and/or behavioural problems of the alleged victims”</w:t>
      </w:r>
      <w:r w:rsidR="005A02B9" w:rsidRPr="001A6AD8">
        <w:rPr>
          <w:rFonts w:ascii="Arial" w:hAnsi="Arial"/>
        </w:rPr>
        <w:t>.</w:t>
      </w:r>
      <w:r w:rsidRPr="001A6AD8">
        <w:rPr>
          <w:rStyle w:val="FootnoteReference"/>
          <w:rFonts w:ascii="Arial" w:hAnsi="Arial"/>
          <w:lang w:eastAsia="en-NZ"/>
        </w:rPr>
        <w:footnoteReference w:id="1773"/>
      </w:r>
      <w:r w:rsidRPr="001A6AD8">
        <w:rPr>
          <w:rFonts w:ascii="Arial" w:hAnsi="Arial"/>
        </w:rPr>
        <w:t xml:space="preserve"> But the “strong body of evidence from staff” was no more than a small sample of self-serving accounts from staff,</w:t>
      </w:r>
      <w:r w:rsidR="00784CCC" w:rsidRPr="001A6AD8">
        <w:rPr>
          <w:rFonts w:ascii="Arial" w:hAnsi="Arial"/>
        </w:rPr>
        <w:t xml:space="preserve"> which he accepted uncritically. </w:t>
      </w:r>
      <w:r w:rsidRPr="001A6AD8">
        <w:rPr>
          <w:rFonts w:ascii="Arial" w:hAnsi="Arial"/>
        </w:rPr>
        <w:t xml:space="preserve"> </w:t>
      </w:r>
      <w:r w:rsidR="00784CCC" w:rsidRPr="001A6AD8">
        <w:rPr>
          <w:rFonts w:ascii="Arial" w:hAnsi="Arial"/>
        </w:rPr>
        <w:t xml:space="preserve">Like Mr McArthur, Mr Hall did not read or refer to the expert evidence of Dr Walters, </w:t>
      </w:r>
      <w:r w:rsidRPr="001A6AD8">
        <w:rPr>
          <w:rFonts w:ascii="Arial" w:hAnsi="Arial"/>
        </w:rPr>
        <w:t xml:space="preserve">and the expert psychiatric evidence </w:t>
      </w:r>
      <w:r w:rsidR="00870DBB" w:rsidRPr="001A6AD8">
        <w:rPr>
          <w:rFonts w:ascii="Arial" w:hAnsi="Arial"/>
        </w:rPr>
        <w:t>Dr </w:t>
      </w:r>
      <w:r w:rsidRPr="001A6AD8">
        <w:rPr>
          <w:rFonts w:ascii="Arial" w:hAnsi="Arial"/>
        </w:rPr>
        <w:t xml:space="preserve">Leeks would be able to call on in support of his practices was non-existent. He said </w:t>
      </w:r>
      <w:r w:rsidR="00870DBB" w:rsidRPr="001A6AD8">
        <w:rPr>
          <w:rFonts w:ascii="Arial" w:hAnsi="Arial"/>
        </w:rPr>
        <w:t>Dr </w:t>
      </w:r>
      <w:r w:rsidRPr="001A6AD8">
        <w:rPr>
          <w:rFonts w:ascii="Arial" w:hAnsi="Arial"/>
        </w:rPr>
        <w:t xml:space="preserve">Leeks’ culpability “must be low” and “there is little or no independent evidence that </w:t>
      </w:r>
      <w:r w:rsidR="00870DBB" w:rsidRPr="001A6AD8">
        <w:rPr>
          <w:rFonts w:ascii="Arial" w:hAnsi="Arial"/>
        </w:rPr>
        <w:t>Dr </w:t>
      </w:r>
      <w:r w:rsidRPr="001A6AD8">
        <w:rPr>
          <w:rFonts w:ascii="Arial" w:hAnsi="Arial"/>
        </w:rPr>
        <w:t>Leeks acted in bad faith or without reasonable care towards his patients”.</w:t>
      </w:r>
      <w:r w:rsidRPr="001A6AD8">
        <w:rPr>
          <w:rStyle w:val="FootnoteReference"/>
          <w:rFonts w:ascii="Arial" w:hAnsi="Arial"/>
          <w:lang w:eastAsia="en-NZ"/>
        </w:rPr>
        <w:footnoteReference w:id="1774"/>
      </w:r>
      <w:r w:rsidR="00ED7B63" w:rsidRPr="001A6AD8">
        <w:rPr>
          <w:rStyle w:val="FootnoteReference"/>
          <w:rFonts w:ascii="Arial" w:hAnsi="Arial"/>
          <w:vertAlign w:val="baseline"/>
          <w:lang w:eastAsia="en-NZ"/>
        </w:rPr>
        <w:t xml:space="preserve"> </w:t>
      </w:r>
    </w:p>
    <w:p w14:paraId="54535173" w14:textId="7601808D" w:rsidR="00BE6982" w:rsidRPr="001A6AD8" w:rsidRDefault="00BE6982" w:rsidP="0069749C">
      <w:pPr>
        <w:pStyle w:val="ListParagraph"/>
        <w:spacing w:before="120" w:after="120"/>
        <w:rPr>
          <w:rFonts w:ascii="Arial" w:eastAsia="Wingdings" w:hAnsi="Arial"/>
        </w:rPr>
      </w:pPr>
      <w:r w:rsidRPr="001A6AD8">
        <w:rPr>
          <w:rFonts w:ascii="Arial" w:hAnsi="Arial"/>
        </w:rPr>
        <w:t>In December 2009, Mr</w:t>
      </w:r>
      <w:r w:rsidR="00ED7B63" w:rsidRPr="001A6AD8">
        <w:rPr>
          <w:rFonts w:ascii="Arial" w:hAnsi="Arial"/>
        </w:rPr>
        <w:t> </w:t>
      </w:r>
      <w:r w:rsidRPr="001A6AD8">
        <w:rPr>
          <w:rFonts w:ascii="Arial" w:hAnsi="Arial"/>
        </w:rPr>
        <w:t xml:space="preserve">Hall told </w:t>
      </w:r>
      <w:r w:rsidR="00C902B4" w:rsidRPr="001A6AD8">
        <w:rPr>
          <w:rFonts w:ascii="Arial" w:hAnsi="Arial"/>
        </w:rPr>
        <w:t>NZ Police</w:t>
      </w:r>
      <w:r w:rsidRPr="001A6AD8">
        <w:rPr>
          <w:rFonts w:ascii="Arial" w:hAnsi="Arial"/>
        </w:rPr>
        <w:t xml:space="preserve"> he had reached the same conclusion as Mr</w:t>
      </w:r>
      <w:r w:rsidR="00ED7B63" w:rsidRPr="001A6AD8">
        <w:rPr>
          <w:rFonts w:ascii="Arial" w:hAnsi="Arial"/>
        </w:rPr>
        <w:t> </w:t>
      </w:r>
      <w:r w:rsidRPr="001A6AD8">
        <w:rPr>
          <w:rFonts w:ascii="Arial" w:hAnsi="Arial"/>
        </w:rPr>
        <w:t xml:space="preserve">McArthur that a prosecution would be unlikely to succeed and it would not be in the public interest to prosecute </w:t>
      </w:r>
      <w:r w:rsidR="00870DBB" w:rsidRPr="001A6AD8">
        <w:rPr>
          <w:rFonts w:ascii="Arial" w:hAnsi="Arial"/>
        </w:rPr>
        <w:t>Dr </w:t>
      </w:r>
      <w:r w:rsidRPr="001A6AD8">
        <w:rPr>
          <w:rFonts w:ascii="Arial" w:hAnsi="Arial"/>
        </w:rPr>
        <w:t>Leeks.</w:t>
      </w:r>
      <w:r w:rsidRPr="001A6AD8">
        <w:rPr>
          <w:rStyle w:val="FootnoteReference"/>
          <w:rFonts w:ascii="Arial" w:hAnsi="Arial"/>
          <w:lang w:eastAsia="en-NZ"/>
        </w:rPr>
        <w:footnoteReference w:id="1775"/>
      </w:r>
      <w:r w:rsidRPr="001A6AD8">
        <w:rPr>
          <w:rFonts w:ascii="Arial" w:hAnsi="Arial"/>
        </w:rPr>
        <w:t xml:space="preserve"> Mr</w:t>
      </w:r>
      <w:r w:rsidR="00ED7B63" w:rsidRPr="001A6AD8">
        <w:rPr>
          <w:rFonts w:ascii="Arial" w:hAnsi="Arial"/>
        </w:rPr>
        <w:t> </w:t>
      </w:r>
      <w:r w:rsidRPr="001A6AD8">
        <w:rPr>
          <w:rFonts w:ascii="Arial" w:hAnsi="Arial"/>
        </w:rPr>
        <w:t>McArthur and Mr</w:t>
      </w:r>
      <w:r w:rsidR="00ED7B63" w:rsidRPr="001A6AD8">
        <w:rPr>
          <w:rFonts w:ascii="Arial" w:hAnsi="Arial"/>
        </w:rPr>
        <w:t> </w:t>
      </w:r>
      <w:r w:rsidRPr="001A6AD8">
        <w:rPr>
          <w:rFonts w:ascii="Arial" w:hAnsi="Arial"/>
        </w:rPr>
        <w:t xml:space="preserve">Hall </w:t>
      </w:r>
      <w:r w:rsidR="0003136C" w:rsidRPr="001A6AD8">
        <w:rPr>
          <w:rFonts w:ascii="Arial" w:hAnsi="Arial"/>
        </w:rPr>
        <w:t xml:space="preserve">drew </w:t>
      </w:r>
      <w:r w:rsidRPr="001A6AD8">
        <w:rPr>
          <w:rFonts w:ascii="Arial" w:hAnsi="Arial"/>
        </w:rPr>
        <w:t xml:space="preserve">conclusions </w:t>
      </w:r>
      <w:r w:rsidR="006B3198" w:rsidRPr="001A6AD8">
        <w:rPr>
          <w:rFonts w:ascii="Arial" w:eastAsia="Wingdings" w:hAnsi="Arial"/>
        </w:rPr>
        <w:t xml:space="preserve">in the absence of </w:t>
      </w:r>
      <w:r w:rsidR="00870DBB" w:rsidRPr="001A6AD8">
        <w:rPr>
          <w:rFonts w:ascii="Arial" w:eastAsia="Wingdings" w:hAnsi="Arial"/>
        </w:rPr>
        <w:t>Dr </w:t>
      </w:r>
      <w:r w:rsidR="00F2467B" w:rsidRPr="001A6AD8">
        <w:rPr>
          <w:rFonts w:ascii="Arial" w:eastAsia="Wingdings" w:hAnsi="Arial"/>
        </w:rPr>
        <w:t>Walter</w:t>
      </w:r>
      <w:r w:rsidRPr="001A6AD8">
        <w:rPr>
          <w:rFonts w:ascii="Arial" w:eastAsia="Wingdings" w:hAnsi="Arial"/>
        </w:rPr>
        <w:t>’</w:t>
      </w:r>
      <w:r w:rsidR="00F2467B" w:rsidRPr="001A6AD8">
        <w:rPr>
          <w:rFonts w:ascii="Arial" w:eastAsia="Wingdings" w:hAnsi="Arial"/>
        </w:rPr>
        <w:t>s</w:t>
      </w:r>
      <w:r w:rsidRPr="001A6AD8">
        <w:rPr>
          <w:rFonts w:ascii="Arial" w:eastAsia="Wingdings" w:hAnsi="Arial"/>
        </w:rPr>
        <w:t xml:space="preserve"> expert opinion. If Mr</w:t>
      </w:r>
      <w:r w:rsidR="00ED7B63" w:rsidRPr="001A6AD8">
        <w:rPr>
          <w:rFonts w:ascii="Arial" w:eastAsia="Wingdings" w:hAnsi="Arial"/>
        </w:rPr>
        <w:t> </w:t>
      </w:r>
      <w:r w:rsidRPr="001A6AD8">
        <w:rPr>
          <w:rFonts w:ascii="Arial" w:eastAsia="Wingdings" w:hAnsi="Arial"/>
        </w:rPr>
        <w:t xml:space="preserve">Burgess had properly presented </w:t>
      </w:r>
      <w:r w:rsidR="00870DBB" w:rsidRPr="001A6AD8">
        <w:rPr>
          <w:rFonts w:ascii="Arial" w:eastAsia="Wingdings" w:hAnsi="Arial"/>
        </w:rPr>
        <w:t>Dr </w:t>
      </w:r>
      <w:r w:rsidR="00F2467B" w:rsidRPr="001A6AD8">
        <w:rPr>
          <w:rFonts w:ascii="Arial" w:eastAsia="Wingdings" w:hAnsi="Arial"/>
        </w:rPr>
        <w:t>Walter</w:t>
      </w:r>
      <w:r w:rsidRPr="001A6AD8">
        <w:rPr>
          <w:rFonts w:ascii="Arial" w:eastAsia="Wingdings" w:hAnsi="Arial"/>
        </w:rPr>
        <w:t>’</w:t>
      </w:r>
      <w:r w:rsidR="00F2467B" w:rsidRPr="001A6AD8">
        <w:rPr>
          <w:rFonts w:ascii="Arial" w:eastAsia="Wingdings" w:hAnsi="Arial"/>
        </w:rPr>
        <w:t>s</w:t>
      </w:r>
      <w:r w:rsidRPr="001A6AD8">
        <w:rPr>
          <w:rFonts w:ascii="Arial" w:eastAsia="Wingdings" w:hAnsi="Arial"/>
        </w:rPr>
        <w:t xml:space="preserve"> opinion in his report, it would </w:t>
      </w:r>
      <w:r w:rsidR="009D3E4C" w:rsidRPr="001A6AD8">
        <w:rPr>
          <w:rFonts w:ascii="Arial" w:eastAsia="Wingdings" w:hAnsi="Arial"/>
        </w:rPr>
        <w:t>likely have</w:t>
      </w:r>
      <w:r w:rsidRPr="001A6AD8">
        <w:rPr>
          <w:rFonts w:ascii="Arial" w:eastAsia="Wingdings" w:hAnsi="Arial"/>
        </w:rPr>
        <w:t xml:space="preserve"> affected the legal opinions reached. </w:t>
      </w:r>
    </w:p>
    <w:p w14:paraId="591DD76E" w14:textId="2F75DA67" w:rsidR="00BE6982" w:rsidRPr="001A6AD8" w:rsidRDefault="00BE6982" w:rsidP="0069749C">
      <w:pPr>
        <w:pStyle w:val="ListParagraph"/>
        <w:spacing w:before="120" w:after="120"/>
        <w:rPr>
          <w:rFonts w:ascii="Arial" w:hAnsi="Arial"/>
        </w:rPr>
      </w:pPr>
      <w:r w:rsidRPr="001A6AD8">
        <w:rPr>
          <w:rFonts w:ascii="Arial" w:hAnsi="Arial"/>
        </w:rPr>
        <w:t xml:space="preserve">On 30 March 2010, </w:t>
      </w:r>
      <w:r w:rsidR="00C902B4" w:rsidRPr="001A6AD8">
        <w:rPr>
          <w:rFonts w:ascii="Arial" w:hAnsi="Arial"/>
        </w:rPr>
        <w:t>NZ Police</w:t>
      </w:r>
      <w:r w:rsidRPr="001A6AD8">
        <w:rPr>
          <w:rFonts w:ascii="Arial" w:hAnsi="Arial"/>
        </w:rPr>
        <w:t xml:space="preserve"> issued a press release saying they had decided after a “lengthy” investigation that </w:t>
      </w:r>
      <w:r w:rsidR="0090165F" w:rsidRPr="001A6AD8">
        <w:rPr>
          <w:rFonts w:ascii="Arial" w:hAnsi="Arial"/>
        </w:rPr>
        <w:t xml:space="preserve">evidence </w:t>
      </w:r>
      <w:r w:rsidRPr="001A6AD8">
        <w:rPr>
          <w:rFonts w:ascii="Arial" w:hAnsi="Arial"/>
        </w:rPr>
        <w:t>was “insufficient” to justify a prosecution.</w:t>
      </w:r>
      <w:r w:rsidRPr="001A6AD8">
        <w:rPr>
          <w:rStyle w:val="FootnoteReference"/>
          <w:rFonts w:ascii="Arial" w:hAnsi="Arial"/>
          <w:lang w:eastAsia="en-NZ"/>
        </w:rPr>
        <w:footnoteReference w:id="1776"/>
      </w:r>
      <w:r w:rsidRPr="001A6AD8">
        <w:rPr>
          <w:rFonts w:ascii="Arial" w:hAnsi="Arial"/>
        </w:rPr>
        <w:t xml:space="preserve"> Complainants had little option but to accept the decision because, as </w:t>
      </w:r>
      <w:r w:rsidR="0090165F" w:rsidRPr="001A6AD8">
        <w:rPr>
          <w:rFonts w:ascii="Arial" w:hAnsi="Arial"/>
        </w:rPr>
        <w:t>Ms </w:t>
      </w:r>
      <w:r w:rsidRPr="001A6AD8">
        <w:rPr>
          <w:rFonts w:ascii="Arial" w:hAnsi="Arial"/>
        </w:rPr>
        <w:t xml:space="preserve">Tracy Hu, a lawyer for survivors, noted, there </w:t>
      </w:r>
      <w:r w:rsidR="00C358DB" w:rsidRPr="001A6AD8">
        <w:rPr>
          <w:rFonts w:ascii="Arial" w:hAnsi="Arial"/>
        </w:rPr>
        <w:t>wa</w:t>
      </w:r>
      <w:r w:rsidRPr="001A6AD8">
        <w:rPr>
          <w:rFonts w:ascii="Arial" w:hAnsi="Arial"/>
        </w:rPr>
        <w:t xml:space="preserve">s no accessible avenue for complainants to challenge a decision by </w:t>
      </w:r>
      <w:r w:rsidR="00C902B4" w:rsidRPr="001A6AD8">
        <w:rPr>
          <w:rFonts w:ascii="Arial" w:hAnsi="Arial"/>
        </w:rPr>
        <w:t>NZ Police</w:t>
      </w:r>
      <w:r w:rsidRPr="001A6AD8">
        <w:rPr>
          <w:rFonts w:ascii="Arial" w:hAnsi="Arial"/>
        </w:rPr>
        <w:t xml:space="preserve"> to refuse to bring a prosecution.</w:t>
      </w:r>
      <w:r w:rsidRPr="001A6AD8">
        <w:rPr>
          <w:rStyle w:val="FootnoteReference"/>
          <w:rFonts w:ascii="Arial" w:hAnsi="Arial"/>
          <w:lang w:eastAsia="en-NZ"/>
        </w:rPr>
        <w:footnoteReference w:id="1777"/>
      </w:r>
      <w:r w:rsidR="00ED7B63" w:rsidRPr="001A6AD8">
        <w:rPr>
          <w:rStyle w:val="FootnoteReference"/>
          <w:rFonts w:ascii="Arial" w:hAnsi="Arial"/>
          <w:vertAlign w:val="baseline"/>
          <w:lang w:eastAsia="en-NZ"/>
        </w:rPr>
        <w:t xml:space="preserve"> </w:t>
      </w:r>
      <w:r w:rsidR="004428B0" w:rsidRPr="001A6AD8">
        <w:rPr>
          <w:rStyle w:val="FootnoteReference"/>
          <w:rFonts w:ascii="Arial" w:hAnsi="Arial"/>
          <w:vertAlign w:val="baseline"/>
          <w:lang w:eastAsia="en-NZ"/>
        </w:rPr>
        <w:t>I</w:t>
      </w:r>
      <w:r w:rsidR="004428B0" w:rsidRPr="001A6AD8">
        <w:rPr>
          <w:rFonts w:ascii="Arial" w:hAnsi="Arial"/>
          <w:lang w:eastAsia="en-NZ"/>
        </w:rPr>
        <w:t>n theory, s</w:t>
      </w:r>
      <w:r w:rsidRPr="001A6AD8">
        <w:rPr>
          <w:rFonts w:ascii="Arial" w:hAnsi="Arial"/>
          <w:lang w:eastAsia="en-NZ"/>
        </w:rPr>
        <w:t>uch a decision can be challenged by judicial review, but this is hardly realistic for most complainants. In our view, the lack of a realistic mechanism to challenge such a decision is a gap that warrants further attention.</w:t>
      </w:r>
    </w:p>
    <w:p w14:paraId="0987AB6F" w14:textId="747C4885" w:rsidR="00BE6982" w:rsidRPr="001A6AD8" w:rsidRDefault="00335526" w:rsidP="0069749C">
      <w:pPr>
        <w:pStyle w:val="Heading3"/>
        <w:spacing w:before="120"/>
        <w:rPr>
          <w:rFonts w:ascii="Times New Roman" w:hAnsi="Times New Roman" w:cs="Times New Roman"/>
          <w:lang w:eastAsia="en-US"/>
        </w:rPr>
      </w:pPr>
      <w:bookmarkStart w:id="3368" w:name="_Toc120905815"/>
      <w:bookmarkStart w:id="3369" w:name="_Toc125980162"/>
      <w:bookmarkStart w:id="3370" w:name="_Toc125981743"/>
      <w:r w:rsidRPr="001A6AD8">
        <w:t>Te haukume ki ngā kaituku amuamu - B</w:t>
      </w:r>
      <w:r w:rsidR="00BE6982" w:rsidRPr="001A6AD8">
        <w:t>ias against complainants</w:t>
      </w:r>
      <w:bookmarkEnd w:id="3368"/>
      <w:bookmarkEnd w:id="3369"/>
      <w:bookmarkEnd w:id="3370"/>
      <w:r w:rsidR="00BE6982" w:rsidRPr="001A6AD8">
        <w:t xml:space="preserve"> </w:t>
      </w:r>
    </w:p>
    <w:p w14:paraId="0AAE3D35" w14:textId="0E54F6B3" w:rsidR="00BE6982" w:rsidRPr="001A6AD8" w:rsidRDefault="00BE6982" w:rsidP="0069749C">
      <w:pPr>
        <w:pStyle w:val="ListParagraph"/>
        <w:spacing w:before="120" w:after="120"/>
        <w:rPr>
          <w:rFonts w:ascii="Arial" w:hAnsi="Arial"/>
        </w:rPr>
      </w:pPr>
      <w:r w:rsidRPr="001A6AD8">
        <w:rPr>
          <w:rFonts w:ascii="Arial" w:hAnsi="Arial"/>
        </w:rPr>
        <w:t xml:space="preserve">From the outset in 1977, </w:t>
      </w:r>
      <w:r w:rsidR="00C902B4" w:rsidRPr="001A6AD8">
        <w:rPr>
          <w:rFonts w:ascii="Arial" w:hAnsi="Arial"/>
        </w:rPr>
        <w:t>NZ Police</w:t>
      </w:r>
      <w:r w:rsidRPr="001A6AD8">
        <w:rPr>
          <w:rFonts w:ascii="Arial" w:hAnsi="Arial"/>
        </w:rPr>
        <w:t xml:space="preserve"> demonstrated a bias against those admitted to the unit, and it influenced their assessments of complainants’ worth and credibility, which in turn influenced how vigorously or otherwise they investigated claims of abuse, and ultimately whether to prosecute the alleged perpetrators. The bias persisted, albeit wrapped in different language, after the patients at the unit grew into adults, but the results were the same: prosecutions failed to materialise – with a single exception in 2021, more than 40 years after the unit closed.</w:t>
      </w:r>
      <w:r w:rsidR="001E1896" w:rsidRPr="001A6AD8">
        <w:rPr>
          <w:rFonts w:ascii="Arial" w:hAnsi="Arial"/>
        </w:rPr>
        <w:t xml:space="preserve"> </w:t>
      </w:r>
    </w:p>
    <w:p w14:paraId="596ECA82" w14:textId="6DB5AE35" w:rsidR="00BE6982" w:rsidRPr="001A6AD8" w:rsidRDefault="00BE6982" w:rsidP="0069749C">
      <w:pPr>
        <w:pStyle w:val="ListParagraph"/>
        <w:spacing w:before="120" w:after="120"/>
        <w:rPr>
          <w:rFonts w:ascii="Arial" w:hAnsi="Arial"/>
        </w:rPr>
      </w:pPr>
      <w:r w:rsidRPr="001A6AD8">
        <w:rPr>
          <w:rFonts w:ascii="Arial" w:hAnsi="Arial"/>
        </w:rPr>
        <w:t>As we noted in our review of the 1977 investigation, Mr</w:t>
      </w:r>
      <w:r w:rsidR="00ED7B63" w:rsidRPr="001A6AD8">
        <w:rPr>
          <w:rFonts w:ascii="Arial" w:hAnsi="Arial"/>
        </w:rPr>
        <w:t> </w:t>
      </w:r>
      <w:r w:rsidRPr="001A6AD8">
        <w:rPr>
          <w:rFonts w:ascii="Arial" w:hAnsi="Arial"/>
        </w:rPr>
        <w:t xml:space="preserve">Butler was soon completely persuaded by </w:t>
      </w:r>
      <w:r w:rsidR="00870DBB" w:rsidRPr="001A6AD8">
        <w:rPr>
          <w:rFonts w:ascii="Arial" w:hAnsi="Arial"/>
        </w:rPr>
        <w:t>Dr </w:t>
      </w:r>
      <w:r w:rsidRPr="001A6AD8">
        <w:rPr>
          <w:rFonts w:ascii="Arial" w:hAnsi="Arial"/>
        </w:rPr>
        <w:t>Leeks’ version of events, in which the unit was populated by “bottom-of-the-barrel kids” who were “anti-social and destructive”.</w:t>
      </w:r>
      <w:r w:rsidRPr="001A6AD8">
        <w:rPr>
          <w:rStyle w:val="FootnoteReference"/>
          <w:rFonts w:ascii="Arial" w:hAnsi="Arial"/>
          <w:lang w:eastAsia="en-NZ"/>
        </w:rPr>
        <w:footnoteReference w:id="1778"/>
      </w:r>
      <w:r w:rsidRPr="001A6AD8">
        <w:rPr>
          <w:rFonts w:ascii="Arial" w:hAnsi="Arial"/>
        </w:rPr>
        <w:t xml:space="preserve"> Some of the staff had similarly low views of patients’ worth, one describing them as </w:t>
      </w:r>
      <w:r w:rsidR="0000388F" w:rsidRPr="001A6AD8">
        <w:rPr>
          <w:rFonts w:ascii="Arial" w:hAnsi="Arial"/>
        </w:rPr>
        <w:t>“</w:t>
      </w:r>
      <w:r w:rsidRPr="001A6AD8">
        <w:rPr>
          <w:rFonts w:ascii="Arial" w:hAnsi="Arial"/>
        </w:rPr>
        <w:t>young thugs”.</w:t>
      </w:r>
      <w:r w:rsidRPr="001A6AD8">
        <w:rPr>
          <w:rStyle w:val="FootnoteReference"/>
          <w:rFonts w:ascii="Arial" w:hAnsi="Arial"/>
          <w:lang w:eastAsia="en-NZ"/>
        </w:rPr>
        <w:footnoteReference w:id="1779"/>
      </w:r>
      <w:r w:rsidRPr="001A6AD8">
        <w:rPr>
          <w:rFonts w:ascii="Arial" w:hAnsi="Arial"/>
        </w:rPr>
        <w:t xml:space="preserve"> Mr</w:t>
      </w:r>
      <w:r w:rsidR="00ED7B63" w:rsidRPr="001A6AD8">
        <w:rPr>
          <w:rFonts w:ascii="Arial" w:hAnsi="Arial"/>
        </w:rPr>
        <w:t> </w:t>
      </w:r>
      <w:r w:rsidRPr="001A6AD8">
        <w:rPr>
          <w:rFonts w:ascii="Arial" w:hAnsi="Arial"/>
        </w:rPr>
        <w:t>Trendle called them</w:t>
      </w:r>
      <w:r w:rsidR="00ED7B63" w:rsidRPr="001A6AD8">
        <w:rPr>
          <w:rFonts w:ascii="Arial" w:hAnsi="Arial"/>
        </w:rPr>
        <w:t xml:space="preserve"> “</w:t>
      </w:r>
      <w:r w:rsidRPr="001A6AD8">
        <w:rPr>
          <w:rFonts w:ascii="Arial" w:hAnsi="Arial"/>
        </w:rPr>
        <w:t>a fairly dangerous collection of individuals”.</w:t>
      </w:r>
      <w:r w:rsidRPr="001A6AD8">
        <w:rPr>
          <w:rStyle w:val="FootnoteReference"/>
          <w:rFonts w:ascii="Arial" w:hAnsi="Arial"/>
          <w:lang w:eastAsia="en-NZ"/>
        </w:rPr>
        <w:footnoteReference w:id="1780"/>
      </w:r>
      <w:r w:rsidRPr="001A6AD8">
        <w:rPr>
          <w:rFonts w:ascii="Arial" w:hAnsi="Arial"/>
        </w:rPr>
        <w:t xml:space="preserve"> </w:t>
      </w:r>
      <w:r w:rsidR="008B451D" w:rsidRPr="001A6AD8">
        <w:rPr>
          <w:rFonts w:ascii="Arial" w:hAnsi="Arial"/>
        </w:rPr>
        <w:t>Throughout this period</w:t>
      </w:r>
      <w:r w:rsidR="00DB0CF5" w:rsidRPr="001A6AD8">
        <w:rPr>
          <w:rFonts w:ascii="Arial" w:hAnsi="Arial"/>
        </w:rPr>
        <w:t xml:space="preserve"> racism, ableism, homophobia and transphobia </w:t>
      </w:r>
      <w:r w:rsidR="00293488" w:rsidRPr="001A6AD8">
        <w:rPr>
          <w:rFonts w:ascii="Arial" w:hAnsi="Arial"/>
        </w:rPr>
        <w:t>were pervasive</w:t>
      </w:r>
      <w:r w:rsidR="009E2218" w:rsidRPr="001A6AD8">
        <w:rPr>
          <w:rFonts w:ascii="Arial" w:hAnsi="Arial"/>
        </w:rPr>
        <w:t xml:space="preserve">, reflected in the </w:t>
      </w:r>
      <w:r w:rsidR="00E54BD2" w:rsidRPr="001A6AD8">
        <w:rPr>
          <w:rFonts w:ascii="Arial" w:hAnsi="Arial"/>
        </w:rPr>
        <w:t xml:space="preserve">rapid growth of Māori within the prison system and the persecution of Pacific communities during the dawn raids. </w:t>
      </w:r>
    </w:p>
    <w:p w14:paraId="0A5BB62C" w14:textId="20C4717B"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Butler’s reports described allegations in sceptical terms, highlighting that it was possible complainants were not telling the complete truth about why they received aversion therapy.</w:t>
      </w:r>
      <w:r w:rsidRPr="001A6AD8">
        <w:rPr>
          <w:rStyle w:val="FootnoteReference"/>
          <w:rFonts w:ascii="Arial" w:hAnsi="Arial"/>
          <w:lang w:eastAsia="en-NZ"/>
        </w:rPr>
        <w:footnoteReference w:id="1781"/>
      </w:r>
      <w:r w:rsidRPr="001A6AD8">
        <w:rPr>
          <w:rFonts w:ascii="Arial" w:hAnsi="Arial"/>
        </w:rPr>
        <w:t xml:space="preserve"> He labelled one young person “vindictive” for no other apparent reason than that he had made allegations against </w:t>
      </w:r>
      <w:r w:rsidR="00870DBB" w:rsidRPr="001A6AD8">
        <w:rPr>
          <w:rFonts w:ascii="Arial" w:hAnsi="Arial"/>
        </w:rPr>
        <w:t>Dr </w:t>
      </w:r>
      <w:r w:rsidRPr="001A6AD8">
        <w:rPr>
          <w:rFonts w:ascii="Arial" w:hAnsi="Arial"/>
        </w:rPr>
        <w:t>Leeks.</w:t>
      </w:r>
      <w:r w:rsidRPr="001A6AD8">
        <w:rPr>
          <w:rStyle w:val="FootnoteReference"/>
          <w:rFonts w:ascii="Arial" w:hAnsi="Arial"/>
          <w:lang w:eastAsia="en-NZ"/>
        </w:rPr>
        <w:footnoteReference w:id="1782"/>
      </w:r>
      <w:r w:rsidR="00ED7B63" w:rsidRPr="001A6AD8">
        <w:rPr>
          <w:rStyle w:val="FootnoteReference"/>
          <w:rFonts w:ascii="Arial" w:hAnsi="Arial"/>
          <w:vertAlign w:val="baseline"/>
          <w:lang w:eastAsia="en-NZ"/>
        </w:rPr>
        <w:t xml:space="preserve"> </w:t>
      </w:r>
      <w:r w:rsidRPr="001A6AD8">
        <w:rPr>
          <w:rFonts w:ascii="Arial" w:hAnsi="Arial"/>
        </w:rPr>
        <w:t>He wrote that those receiving electric shocks were “uncontrollable” types from Department of Social Welfare homes, and he had “no doubt the majority of the boys concerned were of the worst anti-social and character-disordered types”.</w:t>
      </w:r>
      <w:r w:rsidRPr="001A6AD8">
        <w:rPr>
          <w:rStyle w:val="FootnoteReference"/>
          <w:rFonts w:ascii="Arial" w:hAnsi="Arial"/>
          <w:lang w:eastAsia="en-NZ"/>
        </w:rPr>
        <w:footnoteReference w:id="1783"/>
      </w:r>
      <w:r w:rsidRPr="001A6AD8">
        <w:rPr>
          <w:rFonts w:ascii="Arial" w:hAnsi="Arial"/>
        </w:rPr>
        <w:t xml:space="preserve"> By the end of his investigation, he was asserting that </w:t>
      </w:r>
      <w:r w:rsidR="00870DBB" w:rsidRPr="001A6AD8">
        <w:rPr>
          <w:rFonts w:ascii="Arial" w:hAnsi="Arial"/>
        </w:rPr>
        <w:t>Dr </w:t>
      </w:r>
      <w:r w:rsidRPr="001A6AD8">
        <w:rPr>
          <w:rFonts w:ascii="Arial" w:hAnsi="Arial"/>
        </w:rPr>
        <w:t>Leeks had been made a “scapegoat”.</w:t>
      </w:r>
      <w:r w:rsidRPr="001A6AD8">
        <w:rPr>
          <w:rStyle w:val="FootnoteReference"/>
          <w:rFonts w:ascii="Arial" w:hAnsi="Arial"/>
          <w:lang w:eastAsia="en-NZ"/>
        </w:rPr>
        <w:footnoteReference w:id="1784"/>
      </w:r>
    </w:p>
    <w:p w14:paraId="7B685A65" w14:textId="5DEBF56B" w:rsidR="00BE6982" w:rsidRPr="001A6AD8" w:rsidRDefault="00BE6982" w:rsidP="0069749C">
      <w:pPr>
        <w:pStyle w:val="ListParagraph"/>
        <w:spacing w:before="120" w:after="120"/>
        <w:rPr>
          <w:rFonts w:ascii="Arial" w:hAnsi="Arial"/>
        </w:rPr>
      </w:pPr>
      <w:r w:rsidRPr="001A6AD8">
        <w:rPr>
          <w:rFonts w:ascii="Arial" w:hAnsi="Arial"/>
        </w:rPr>
        <w:t xml:space="preserve">The discrediting of accusers as troublesome and unreliable was matched by a blanket assessment of staff as well-meaning, dedicated professionals doing difficult work under trying circumstances. Against this backdrop, it is hardly surprising </w:t>
      </w:r>
      <w:r w:rsidR="00C902B4" w:rsidRPr="001A6AD8">
        <w:rPr>
          <w:rFonts w:ascii="Arial" w:hAnsi="Arial"/>
        </w:rPr>
        <w:t>NZ Police</w:t>
      </w:r>
      <w:r w:rsidRPr="001A6AD8">
        <w:rPr>
          <w:rFonts w:ascii="Arial" w:hAnsi="Arial"/>
        </w:rPr>
        <w:t xml:space="preserve"> failed to investigate allegations impartially and comprehensively. </w:t>
      </w:r>
    </w:p>
    <w:p w14:paraId="25FE300C" w14:textId="4032E9DB" w:rsidR="00ED7B63" w:rsidRPr="001A6AD8" w:rsidRDefault="00BE6982" w:rsidP="0069749C">
      <w:pPr>
        <w:pStyle w:val="ListParagraph"/>
        <w:spacing w:before="120" w:after="120"/>
        <w:rPr>
          <w:rFonts w:ascii="Arial" w:hAnsi="Arial"/>
          <w:lang w:eastAsia="en-NZ"/>
        </w:rPr>
      </w:pPr>
      <w:r w:rsidRPr="001A6AD8">
        <w:rPr>
          <w:rFonts w:ascii="Arial" w:hAnsi="Arial"/>
        </w:rPr>
        <w:t xml:space="preserve">In later years, the language in </w:t>
      </w:r>
      <w:r w:rsidR="00D42D1A" w:rsidRPr="001A6AD8">
        <w:rPr>
          <w:rFonts w:ascii="Arial" w:hAnsi="Arial"/>
        </w:rPr>
        <w:t>NZ Police</w:t>
      </w:r>
      <w:r w:rsidRPr="001A6AD8">
        <w:rPr>
          <w:rFonts w:ascii="Arial" w:hAnsi="Arial"/>
        </w:rPr>
        <w:t xml:space="preserve"> reports changed but the underlying attitudes did not. There were references to complainants’ criminal histories and alleged addictions and substance abuse, which made it easier to downgrade assessments of their credibility. Mr</w:t>
      </w:r>
      <w:r w:rsidR="00ED7B63" w:rsidRPr="001A6AD8">
        <w:rPr>
          <w:rFonts w:ascii="Arial" w:hAnsi="Arial"/>
        </w:rPr>
        <w:t> </w:t>
      </w:r>
      <w:r w:rsidRPr="001A6AD8">
        <w:rPr>
          <w:rFonts w:ascii="Arial" w:hAnsi="Arial"/>
        </w:rPr>
        <w:t>Reid mentioned the criminal history of three complainants in the same breath as he described complainants as having “very low credibility”.</w:t>
      </w:r>
      <w:r w:rsidRPr="001A6AD8">
        <w:rPr>
          <w:rStyle w:val="FootnoteReference"/>
          <w:rFonts w:ascii="Arial" w:hAnsi="Arial"/>
          <w:lang w:eastAsia="en-NZ"/>
        </w:rPr>
        <w:footnoteReference w:id="1785"/>
      </w:r>
      <w:r w:rsidRPr="001A6AD8">
        <w:rPr>
          <w:rFonts w:ascii="Arial" w:hAnsi="Arial"/>
        </w:rPr>
        <w:t xml:space="preserve"> </w:t>
      </w:r>
    </w:p>
    <w:p w14:paraId="386C5493" w14:textId="02B78DC9"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Burgess</w:t>
      </w:r>
      <w:r w:rsidR="00C82126" w:rsidRPr="001A6AD8">
        <w:rPr>
          <w:rFonts w:ascii="Arial" w:hAnsi="Arial"/>
        </w:rPr>
        <w:t>’</w:t>
      </w:r>
      <w:r w:rsidRPr="001A6AD8">
        <w:rPr>
          <w:rFonts w:ascii="Arial" w:hAnsi="Arial"/>
        </w:rPr>
        <w:t xml:space="preserve"> first entry in the investigation file noted that complainants came from “disadvantaged or dysfunctional backgrounds”, and that many had ended up in prison and other institutions after leaving Lake Alice, so “issues of credibility” were “bound” to arise. He acknowledged “significant corroboration of the complainants’ allegations in the medical notes and patient files”, yet he still maintained complainants’ credibility was questionable. </w:t>
      </w:r>
    </w:p>
    <w:p w14:paraId="2EF56219" w14:textId="5D4F6F67" w:rsidR="00BE6982" w:rsidRPr="001A6AD8" w:rsidRDefault="00BE6982" w:rsidP="0069749C">
      <w:pPr>
        <w:pStyle w:val="ListParagraph"/>
        <w:spacing w:before="120" w:after="120"/>
        <w:rPr>
          <w:rFonts w:ascii="Arial" w:hAnsi="Arial"/>
        </w:rPr>
      </w:pPr>
      <w:r w:rsidRPr="001A6AD8">
        <w:rPr>
          <w:rFonts w:ascii="Arial" w:hAnsi="Arial"/>
        </w:rPr>
        <w:t>One reason cited for dramatically reducing the size of Mr</w:t>
      </w:r>
      <w:r w:rsidR="00ED7B63" w:rsidRPr="001A6AD8">
        <w:rPr>
          <w:rFonts w:ascii="Arial" w:hAnsi="Arial"/>
        </w:rPr>
        <w:t> </w:t>
      </w:r>
      <w:r w:rsidRPr="001A6AD8">
        <w:rPr>
          <w:rFonts w:ascii="Arial" w:hAnsi="Arial"/>
        </w:rPr>
        <w:t>Burgess’ investigation was “the significant number of the complainants suffering from psychiatric illnesses”.</w:t>
      </w:r>
      <w:r w:rsidRPr="001A6AD8">
        <w:rPr>
          <w:rStyle w:val="FootnoteReference"/>
          <w:rFonts w:ascii="Arial" w:hAnsi="Arial"/>
          <w:lang w:eastAsia="en-NZ"/>
        </w:rPr>
        <w:footnoteReference w:id="1786"/>
      </w:r>
      <w:r w:rsidRPr="001A6AD8">
        <w:rPr>
          <w:rFonts w:ascii="Arial" w:hAnsi="Arial"/>
        </w:rPr>
        <w:t xml:space="preserve"> However, we know very few had a psychiatric illness. We asked Mr</w:t>
      </w:r>
      <w:r w:rsidR="00ED7B63" w:rsidRPr="001A6AD8">
        <w:rPr>
          <w:rFonts w:ascii="Arial" w:hAnsi="Arial"/>
        </w:rPr>
        <w:t> </w:t>
      </w:r>
      <w:r w:rsidRPr="001A6AD8">
        <w:rPr>
          <w:rFonts w:ascii="Arial" w:hAnsi="Arial"/>
        </w:rPr>
        <w:t xml:space="preserve">Burgess to explain why he considered a psychiatric illness affected an individual’s credibility, and he said it was </w:t>
      </w:r>
      <w:r w:rsidR="002F0CDF" w:rsidRPr="001A6AD8">
        <w:rPr>
          <w:rFonts w:ascii="Arial" w:hAnsi="Arial"/>
        </w:rPr>
        <w:t>one of the things taken into account</w:t>
      </w:r>
      <w:r w:rsidRPr="001A6AD8">
        <w:rPr>
          <w:rFonts w:ascii="Arial" w:hAnsi="Arial"/>
        </w:rPr>
        <w:t xml:space="preserve"> by officers to evaluate complainants. He conceded it was not something officers were taught as part of their training.</w:t>
      </w:r>
      <w:r w:rsidRPr="001A6AD8">
        <w:rPr>
          <w:rStyle w:val="FootnoteReference"/>
          <w:rFonts w:ascii="Arial" w:hAnsi="Arial"/>
          <w:lang w:eastAsia="en-NZ"/>
        </w:rPr>
        <w:footnoteReference w:id="1787"/>
      </w:r>
    </w:p>
    <w:p w14:paraId="16C112A1" w14:textId="185C9285" w:rsidR="00BE6982" w:rsidRPr="001A6AD8" w:rsidRDefault="00622309" w:rsidP="0069749C">
      <w:pPr>
        <w:pStyle w:val="ListParagraph"/>
        <w:spacing w:before="120" w:after="120"/>
        <w:rPr>
          <w:rFonts w:ascii="Arial" w:hAnsi="Arial"/>
        </w:rPr>
      </w:pPr>
      <w:r w:rsidRPr="001A6AD8">
        <w:rPr>
          <w:rFonts w:ascii="Arial" w:hAnsi="Arial"/>
        </w:rPr>
        <w:t>The legal opinions of Mr</w:t>
      </w:r>
      <w:r w:rsidR="00ED7B63" w:rsidRPr="001A6AD8">
        <w:rPr>
          <w:rFonts w:ascii="Arial" w:hAnsi="Arial"/>
        </w:rPr>
        <w:t> </w:t>
      </w:r>
      <w:r w:rsidRPr="001A6AD8">
        <w:rPr>
          <w:rFonts w:ascii="Arial" w:hAnsi="Arial"/>
        </w:rPr>
        <w:t>McArthur and Mr</w:t>
      </w:r>
      <w:r w:rsidR="00ED7B63" w:rsidRPr="001A6AD8">
        <w:rPr>
          <w:rFonts w:ascii="Arial" w:hAnsi="Arial"/>
        </w:rPr>
        <w:t> </w:t>
      </w:r>
      <w:r w:rsidRPr="001A6AD8">
        <w:rPr>
          <w:rFonts w:ascii="Arial" w:hAnsi="Arial"/>
        </w:rPr>
        <w:t>Hall also revealed they treated the accounts of staff as credible and those of survivors as questionable</w:t>
      </w:r>
      <w:r w:rsidR="00BE6982" w:rsidRPr="001A6AD8">
        <w:rPr>
          <w:rFonts w:ascii="Arial" w:hAnsi="Arial"/>
        </w:rPr>
        <w:t>. The only material Mr</w:t>
      </w:r>
      <w:r w:rsidR="00ED7B63" w:rsidRPr="001A6AD8">
        <w:rPr>
          <w:rFonts w:ascii="Arial" w:hAnsi="Arial"/>
        </w:rPr>
        <w:t> </w:t>
      </w:r>
      <w:r w:rsidR="00BE6982" w:rsidRPr="001A6AD8">
        <w:rPr>
          <w:rFonts w:ascii="Arial" w:hAnsi="Arial"/>
        </w:rPr>
        <w:t>McArthur sought from the investigation file were some staff accounts</w:t>
      </w:r>
      <w:r w:rsidR="60BDB0A9" w:rsidRPr="001A6AD8">
        <w:rPr>
          <w:rFonts w:ascii="Arial" w:hAnsi="Arial"/>
        </w:rPr>
        <w:t>. He ignored</w:t>
      </w:r>
      <w:r w:rsidR="00BE6982" w:rsidRPr="001A6AD8">
        <w:rPr>
          <w:rFonts w:ascii="Arial" w:hAnsi="Arial"/>
        </w:rPr>
        <w:t xml:space="preserve"> the survivors’ accounts. He wrote that there were “issues of credibility for a number of the ex-patients arising from ongoing addictions, substance abuse and criminal offending”. We asked him to explain how he arrived at this observation, and he said it was based on his general knowledge at that time, formed in the course of more than 30 years of policing. He agreed, however, that Mr</w:t>
      </w:r>
      <w:r w:rsidR="00ED7B63" w:rsidRPr="001A6AD8">
        <w:rPr>
          <w:rFonts w:ascii="Arial" w:hAnsi="Arial"/>
        </w:rPr>
        <w:t> </w:t>
      </w:r>
      <w:r w:rsidR="00BE6982" w:rsidRPr="001A6AD8">
        <w:rPr>
          <w:rFonts w:ascii="Arial" w:hAnsi="Arial"/>
        </w:rPr>
        <w:t>Burgess’ report contained nothing to suggest survivors had addiction or substance abuse problems. Mr</w:t>
      </w:r>
      <w:r w:rsidR="00ED7B63" w:rsidRPr="001A6AD8">
        <w:rPr>
          <w:rFonts w:ascii="Arial" w:hAnsi="Arial"/>
        </w:rPr>
        <w:t> </w:t>
      </w:r>
      <w:r w:rsidR="00BE6982" w:rsidRPr="001A6AD8">
        <w:rPr>
          <w:rFonts w:ascii="Arial" w:hAnsi="Arial"/>
        </w:rPr>
        <w:t>H</w:t>
      </w:r>
      <w:r w:rsidR="01C23C87" w:rsidRPr="001A6AD8">
        <w:rPr>
          <w:rFonts w:ascii="Arial" w:hAnsi="Arial"/>
        </w:rPr>
        <w:t>a</w:t>
      </w:r>
      <w:r w:rsidR="00BE6982" w:rsidRPr="001A6AD8">
        <w:rPr>
          <w:rFonts w:ascii="Arial" w:hAnsi="Arial"/>
        </w:rPr>
        <w:t xml:space="preserve">ll, like </w:t>
      </w:r>
      <w:r w:rsidR="00FC1EDF" w:rsidRPr="001A6AD8">
        <w:rPr>
          <w:rFonts w:ascii="Arial" w:hAnsi="Arial"/>
        </w:rPr>
        <w:t>M</w:t>
      </w:r>
      <w:r w:rsidR="007803CE" w:rsidRPr="001A6AD8">
        <w:rPr>
          <w:rFonts w:ascii="Arial" w:hAnsi="Arial"/>
        </w:rPr>
        <w:t>r </w:t>
      </w:r>
      <w:r w:rsidR="00BE6982" w:rsidRPr="001A6AD8">
        <w:rPr>
          <w:rFonts w:ascii="Arial" w:hAnsi="Arial"/>
        </w:rPr>
        <w:t>McArthur, unquestioningly accepted staff accounts are credible. He said that “on any view of it [</w:t>
      </w:r>
      <w:r w:rsidR="00870DBB" w:rsidRPr="001A6AD8">
        <w:rPr>
          <w:rFonts w:ascii="Arial" w:hAnsi="Arial"/>
        </w:rPr>
        <w:t>Dr </w:t>
      </w:r>
      <w:r w:rsidR="00BE6982" w:rsidRPr="001A6AD8">
        <w:rPr>
          <w:rFonts w:ascii="Arial" w:hAnsi="Arial"/>
        </w:rPr>
        <w:t>Leeks’] culpability must be low on the basis of the medical practices at the time and the evidence of other members of staff”.</w:t>
      </w:r>
      <w:r w:rsidR="00BE6982" w:rsidRPr="001A6AD8">
        <w:rPr>
          <w:rStyle w:val="FootnoteReference"/>
          <w:rFonts w:ascii="Arial" w:hAnsi="Arial"/>
        </w:rPr>
        <w:footnoteReference w:id="1788"/>
      </w:r>
    </w:p>
    <w:p w14:paraId="07F47126" w14:textId="4B69D4AC" w:rsidR="00BE6982" w:rsidRPr="001A6AD8" w:rsidRDefault="00335526" w:rsidP="0069749C">
      <w:pPr>
        <w:pStyle w:val="Heading3"/>
        <w:spacing w:before="120"/>
        <w:rPr>
          <w:rFonts w:ascii="Times New Roman" w:hAnsi="Times New Roman" w:cs="Times New Roman"/>
          <w:lang w:eastAsia="en-US"/>
        </w:rPr>
      </w:pPr>
      <w:bookmarkStart w:id="3371" w:name="_Toc120905816"/>
      <w:bookmarkStart w:id="3372" w:name="_Toc125980163"/>
      <w:bookmarkStart w:id="3373" w:name="_Toc125981744"/>
      <w:r w:rsidRPr="001A6AD8">
        <w:t>He aha i puta i muri i te tūhuratanga - W</w:t>
      </w:r>
      <w:r w:rsidR="00622715" w:rsidRPr="001A6AD8">
        <w:t>hat happened after the investigation</w:t>
      </w:r>
      <w:bookmarkEnd w:id="3371"/>
      <w:bookmarkEnd w:id="3372"/>
      <w:bookmarkEnd w:id="3373"/>
    </w:p>
    <w:p w14:paraId="6BB2FAA5" w14:textId="43DC772B" w:rsidR="00BE6982" w:rsidRPr="001A6AD8" w:rsidRDefault="00986E89" w:rsidP="0069749C">
      <w:pPr>
        <w:pStyle w:val="ListParagraph"/>
        <w:spacing w:before="120" w:after="120"/>
        <w:rPr>
          <w:rFonts w:ascii="Arial" w:hAnsi="Arial"/>
        </w:rPr>
      </w:pPr>
      <w:r w:rsidRPr="001A6AD8">
        <w:rPr>
          <w:rFonts w:ascii="Arial" w:hAnsi="Arial"/>
        </w:rPr>
        <w:t>Three</w:t>
      </w:r>
      <w:r w:rsidR="00BE6982" w:rsidRPr="001A6AD8">
        <w:rPr>
          <w:rFonts w:ascii="Arial" w:hAnsi="Arial"/>
        </w:rPr>
        <w:t xml:space="preserve"> years</w:t>
      </w:r>
      <w:r w:rsidR="00F41E0D" w:rsidRPr="001A6AD8">
        <w:rPr>
          <w:rFonts w:ascii="Arial" w:hAnsi="Arial"/>
        </w:rPr>
        <w:t xml:space="preserve"> after </w:t>
      </w:r>
      <w:r w:rsidRPr="001A6AD8">
        <w:rPr>
          <w:rFonts w:ascii="Arial" w:hAnsi="Arial"/>
        </w:rPr>
        <w:t>the</w:t>
      </w:r>
      <w:r w:rsidR="00F41E0D" w:rsidRPr="001A6AD8">
        <w:rPr>
          <w:rFonts w:ascii="Arial" w:hAnsi="Arial"/>
        </w:rPr>
        <w:t xml:space="preserve"> conclusion</w:t>
      </w:r>
      <w:r w:rsidRPr="001A6AD8">
        <w:rPr>
          <w:rFonts w:ascii="Arial" w:hAnsi="Arial"/>
        </w:rPr>
        <w:t xml:space="preserve"> of Mr Burgess’ investigation</w:t>
      </w:r>
      <w:r w:rsidR="00F41E0D" w:rsidRPr="001A6AD8">
        <w:rPr>
          <w:rFonts w:ascii="Arial" w:hAnsi="Arial"/>
        </w:rPr>
        <w:t>, on 3 November 2013</w:t>
      </w:r>
      <w:r w:rsidR="00BE6982" w:rsidRPr="001A6AD8">
        <w:rPr>
          <w:rFonts w:ascii="Arial" w:hAnsi="Arial"/>
        </w:rPr>
        <w:t xml:space="preserve">, </w:t>
      </w:r>
      <w:r w:rsidR="00C902B4" w:rsidRPr="001A6AD8">
        <w:rPr>
          <w:rFonts w:ascii="Arial" w:hAnsi="Arial"/>
        </w:rPr>
        <w:t>NZ Police</w:t>
      </w:r>
      <w:r w:rsidR="00BE6982" w:rsidRPr="001A6AD8">
        <w:rPr>
          <w:rFonts w:ascii="Arial" w:hAnsi="Arial"/>
        </w:rPr>
        <w:t xml:space="preserve"> conducted their first interview of a complainant from the unit that </w:t>
      </w:r>
      <w:r w:rsidR="000C0401" w:rsidRPr="001A6AD8">
        <w:rPr>
          <w:rFonts w:ascii="Arial" w:hAnsi="Arial"/>
        </w:rPr>
        <w:t xml:space="preserve">complied </w:t>
      </w:r>
      <w:r w:rsidR="00145F65" w:rsidRPr="001A6AD8">
        <w:rPr>
          <w:rFonts w:ascii="Arial" w:hAnsi="Arial"/>
        </w:rPr>
        <w:t>with evidential interview procedures.</w:t>
      </w:r>
      <w:r w:rsidR="00BE6982" w:rsidRPr="001A6AD8">
        <w:rPr>
          <w:rFonts w:ascii="Arial" w:hAnsi="Arial"/>
        </w:rPr>
        <w:t xml:space="preserve"> </w:t>
      </w:r>
      <w:r w:rsidR="00390932" w:rsidRPr="001A6AD8">
        <w:rPr>
          <w:rFonts w:ascii="Arial" w:hAnsi="Arial"/>
        </w:rPr>
        <w:t>Mr </w:t>
      </w:r>
      <w:r w:rsidR="00BE6982" w:rsidRPr="001A6AD8">
        <w:rPr>
          <w:rFonts w:ascii="Arial" w:hAnsi="Arial"/>
        </w:rPr>
        <w:t xml:space="preserve">Stephen Watt went to Levin’s police station and described how he witnessed </w:t>
      </w:r>
      <w:r w:rsidR="00145F65" w:rsidRPr="001A6AD8">
        <w:rPr>
          <w:rFonts w:ascii="Arial" w:hAnsi="Arial"/>
        </w:rPr>
        <w:t xml:space="preserve">an instance of </w:t>
      </w:r>
      <w:r w:rsidR="00BE6982" w:rsidRPr="001A6AD8">
        <w:rPr>
          <w:rFonts w:ascii="Arial" w:hAnsi="Arial"/>
        </w:rPr>
        <w:t xml:space="preserve">prolonged abuse of </w:t>
      </w:r>
      <w:r w:rsidR="00145F65" w:rsidRPr="001A6AD8">
        <w:rPr>
          <w:rFonts w:ascii="Arial" w:hAnsi="Arial"/>
        </w:rPr>
        <w:t>a Niuean boy</w:t>
      </w:r>
      <w:r w:rsidR="00BE6982" w:rsidRPr="001A6AD8">
        <w:rPr>
          <w:rFonts w:ascii="Arial" w:hAnsi="Arial"/>
        </w:rPr>
        <w:t xml:space="preserve"> at the unit for stealing some cash. He gave the names of eight other patients and four staff who had also witnessed the incident. </w:t>
      </w:r>
    </w:p>
    <w:p w14:paraId="010B273B" w14:textId="63A7F2FB" w:rsidR="00BE6982" w:rsidRPr="001A6AD8" w:rsidRDefault="00BE6982" w:rsidP="0069749C">
      <w:pPr>
        <w:pStyle w:val="ListParagraph"/>
        <w:spacing w:before="120" w:after="120"/>
        <w:rPr>
          <w:rFonts w:ascii="Arial" w:eastAsia="Wingdings" w:hAnsi="Arial"/>
        </w:rPr>
      </w:pPr>
      <w:r w:rsidRPr="001A6AD8">
        <w:rPr>
          <w:rFonts w:ascii="Arial" w:hAnsi="Arial"/>
        </w:rPr>
        <w:t>Detective Inspector Doug Brew reviewed the report before sending it to Mr</w:t>
      </w:r>
      <w:r w:rsidR="00ED7B63" w:rsidRPr="001A6AD8">
        <w:rPr>
          <w:rFonts w:ascii="Arial" w:hAnsi="Arial"/>
        </w:rPr>
        <w:t> </w:t>
      </w:r>
      <w:r w:rsidRPr="001A6AD8">
        <w:rPr>
          <w:rFonts w:ascii="Arial" w:hAnsi="Arial"/>
        </w:rPr>
        <w:t xml:space="preserve">Burgess, who was by now an </w:t>
      </w:r>
      <w:r w:rsidR="0001070D" w:rsidRPr="001A6AD8">
        <w:rPr>
          <w:rFonts w:ascii="Arial" w:hAnsi="Arial"/>
        </w:rPr>
        <w:t>A</w:t>
      </w:r>
      <w:r w:rsidRPr="001A6AD8">
        <w:rPr>
          <w:rFonts w:ascii="Arial" w:hAnsi="Arial"/>
        </w:rPr>
        <w:t xml:space="preserve">ssistant </w:t>
      </w:r>
      <w:r w:rsidR="0001070D" w:rsidRPr="001A6AD8">
        <w:rPr>
          <w:rFonts w:ascii="Arial" w:hAnsi="Arial"/>
        </w:rPr>
        <w:t>C</w:t>
      </w:r>
      <w:r w:rsidRPr="001A6AD8">
        <w:rPr>
          <w:rFonts w:ascii="Arial" w:hAnsi="Arial"/>
        </w:rPr>
        <w:t>ommissioner. Mr</w:t>
      </w:r>
      <w:r w:rsidR="00ED7B63" w:rsidRPr="001A6AD8">
        <w:rPr>
          <w:rFonts w:ascii="Arial" w:hAnsi="Arial"/>
        </w:rPr>
        <w:t> </w:t>
      </w:r>
      <w:r w:rsidRPr="001A6AD8">
        <w:rPr>
          <w:rFonts w:ascii="Arial" w:hAnsi="Arial"/>
        </w:rPr>
        <w:t>Brew, in a memorandum, described having previously interviewed and recorded the statements of former patients at the unit. This was inaccurate.</w:t>
      </w:r>
      <w:r w:rsidR="006A3604" w:rsidRPr="001A6AD8">
        <w:rPr>
          <w:rStyle w:val="FootnoteReference"/>
          <w:rFonts w:ascii="Arial" w:hAnsi="Arial"/>
          <w:lang w:eastAsia="en-NZ"/>
        </w:rPr>
        <w:footnoteReference w:id="1789"/>
      </w:r>
      <w:r w:rsidRPr="001A6AD8">
        <w:rPr>
          <w:rFonts w:ascii="Arial" w:hAnsi="Arial"/>
        </w:rPr>
        <w:t xml:space="preserve"> Mr</w:t>
      </w:r>
      <w:r w:rsidR="00ED7B63" w:rsidRPr="001A6AD8">
        <w:rPr>
          <w:rFonts w:ascii="Arial" w:hAnsi="Arial"/>
        </w:rPr>
        <w:t> </w:t>
      </w:r>
      <w:r w:rsidRPr="001A6AD8">
        <w:rPr>
          <w:rFonts w:ascii="Arial" w:hAnsi="Arial"/>
        </w:rPr>
        <w:t>Brew concluded the allegation was unsubstantiated and contained no “new or compelling evidence” to justify further investigation.</w:t>
      </w:r>
      <w:r w:rsidRPr="001A6AD8">
        <w:rPr>
          <w:rStyle w:val="FootnoteReference"/>
          <w:rFonts w:ascii="Arial" w:hAnsi="Arial"/>
          <w:lang w:eastAsia="en-NZ"/>
        </w:rPr>
        <w:footnoteReference w:id="1790"/>
      </w:r>
      <w:r w:rsidRPr="001A6AD8">
        <w:rPr>
          <w:rFonts w:ascii="Arial" w:hAnsi="Arial"/>
        </w:rPr>
        <w:t xml:space="preserve"> Mr</w:t>
      </w:r>
      <w:r w:rsidR="00ED7B63" w:rsidRPr="001A6AD8">
        <w:rPr>
          <w:rFonts w:ascii="Arial" w:hAnsi="Arial"/>
        </w:rPr>
        <w:t> </w:t>
      </w:r>
      <w:r w:rsidRPr="001A6AD8">
        <w:rPr>
          <w:rFonts w:ascii="Arial" w:hAnsi="Arial"/>
        </w:rPr>
        <w:t>Burgess received the report and Mr</w:t>
      </w:r>
      <w:r w:rsidR="00ED7B63" w:rsidRPr="001A6AD8">
        <w:rPr>
          <w:rFonts w:ascii="Arial" w:hAnsi="Arial"/>
        </w:rPr>
        <w:t> </w:t>
      </w:r>
      <w:r w:rsidRPr="001A6AD8">
        <w:rPr>
          <w:rFonts w:ascii="Arial" w:hAnsi="Arial"/>
        </w:rPr>
        <w:t>Brew’s assessment, and in March 2014 he concluded Mr</w:t>
      </w:r>
      <w:r w:rsidR="00ED7B63" w:rsidRPr="001A6AD8">
        <w:rPr>
          <w:rFonts w:ascii="Arial" w:hAnsi="Arial"/>
        </w:rPr>
        <w:t> </w:t>
      </w:r>
      <w:r w:rsidRPr="001A6AD8">
        <w:rPr>
          <w:rFonts w:ascii="Arial" w:hAnsi="Arial"/>
        </w:rPr>
        <w:t xml:space="preserve">Watt’s complaint disclosed no offence because the 1977 commission of inquiry had already looked into the matter and found no fault on the part of </w:t>
      </w:r>
      <w:r w:rsidR="00870DBB" w:rsidRPr="001A6AD8">
        <w:rPr>
          <w:rFonts w:ascii="Arial" w:hAnsi="Arial"/>
        </w:rPr>
        <w:t>Dr </w:t>
      </w:r>
      <w:r w:rsidRPr="001A6AD8">
        <w:rPr>
          <w:rFonts w:ascii="Arial" w:hAnsi="Arial"/>
        </w:rPr>
        <w:t>Leeks.</w:t>
      </w:r>
      <w:r w:rsidRPr="001A6AD8">
        <w:rPr>
          <w:rStyle w:val="FootnoteReference"/>
          <w:rFonts w:ascii="Arial" w:hAnsi="Arial"/>
          <w:lang w:eastAsia="en-NZ"/>
        </w:rPr>
        <w:footnoteReference w:id="1791"/>
      </w:r>
      <w:r w:rsidRPr="001A6AD8">
        <w:rPr>
          <w:rFonts w:ascii="Arial" w:hAnsi="Arial"/>
        </w:rPr>
        <w:t xml:space="preserve"> This was not so. The inquiry had not examined the incident. As a result of the two officers’ assessments, no further action was taken. </w:t>
      </w:r>
      <w:r w:rsidRPr="001A6AD8">
        <w:rPr>
          <w:rFonts w:ascii="Arial" w:eastAsia="Wingdings" w:hAnsi="Arial"/>
        </w:rPr>
        <w:t xml:space="preserve">The investigation was closed. </w:t>
      </w:r>
    </w:p>
    <w:p w14:paraId="78A2E757" w14:textId="43698016" w:rsidR="006C021F" w:rsidRPr="001A6AD8" w:rsidRDefault="0020528C" w:rsidP="0069749C">
      <w:pPr>
        <w:pStyle w:val="Heading3"/>
        <w:spacing w:before="120"/>
      </w:pPr>
      <w:bookmarkStart w:id="3374" w:name="_Toc104372601"/>
      <w:bookmarkStart w:id="3375" w:name="_Toc106097648"/>
      <w:bookmarkStart w:id="3376" w:name="_Toc106812879"/>
      <w:bookmarkStart w:id="3377" w:name="_Toc107216770"/>
      <w:bookmarkStart w:id="3378" w:name="_Toc192950872"/>
      <w:bookmarkStart w:id="3379" w:name="_Toc112771310"/>
      <w:bookmarkStart w:id="3380" w:name="_Toc115968491"/>
      <w:bookmarkStart w:id="3381" w:name="_Toc116029756"/>
      <w:bookmarkStart w:id="3382" w:name="_Toc116036123"/>
      <w:bookmarkStart w:id="3383" w:name="_Toc116043226"/>
      <w:bookmarkStart w:id="3384" w:name="_Toc116051373"/>
      <w:bookmarkStart w:id="3385" w:name="_Toc116052840"/>
      <w:bookmarkStart w:id="3386" w:name="_Toc116995904"/>
      <w:bookmarkStart w:id="3387" w:name="_Toc117168898"/>
      <w:bookmarkStart w:id="3388" w:name="_Toc119064186"/>
      <w:bookmarkStart w:id="3389" w:name="_Toc119429399"/>
      <w:bookmarkStart w:id="3390" w:name="_Toc120905817"/>
      <w:bookmarkStart w:id="3391" w:name="_Toc125980164"/>
      <w:bookmarkStart w:id="3392" w:name="_Toc125981745"/>
      <w:r w:rsidRPr="001A6AD8">
        <w:t xml:space="preserve">Tūhuratanga tuawhā: 2018 ki 2021 - </w:t>
      </w:r>
      <w:r w:rsidR="00BE6982" w:rsidRPr="001A6AD8">
        <w:t>Fourth investigation: 2018 to 2021</w:t>
      </w:r>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0774494B" w14:textId="7A0CB7DD" w:rsidR="006C021F" w:rsidRPr="001A6AD8" w:rsidRDefault="002B4537" w:rsidP="0069749C">
      <w:pPr>
        <w:pStyle w:val="ListParagraph"/>
        <w:spacing w:before="120" w:after="120"/>
        <w:rPr>
          <w:rFonts w:ascii="Arial" w:hAnsi="Arial"/>
        </w:rPr>
      </w:pPr>
      <w:r w:rsidRPr="001A6AD8">
        <w:rPr>
          <w:rFonts w:ascii="Arial" w:hAnsi="Arial"/>
        </w:rPr>
        <w:t xml:space="preserve">In June 2017 the National Adult Sexual Assault Team became aware of the Lake Alice file as a result of an Official Information Act request made by an investigative journalist. In October 2018, after reviewing material held, </w:t>
      </w:r>
      <w:r w:rsidR="00C902B4" w:rsidRPr="001A6AD8">
        <w:rPr>
          <w:rFonts w:ascii="Arial" w:hAnsi="Arial"/>
        </w:rPr>
        <w:t>NZ Police</w:t>
      </w:r>
      <w:r w:rsidRPr="001A6AD8">
        <w:rPr>
          <w:rFonts w:ascii="Arial" w:hAnsi="Arial"/>
        </w:rPr>
        <w:t xml:space="preserve"> made the decision to reinvestigate sexual complaints from former patients of Lake Alice who wished their complaint to be investigated. </w:t>
      </w:r>
      <w:r w:rsidR="00BE6982" w:rsidRPr="001A6AD8">
        <w:rPr>
          <w:rFonts w:ascii="Arial" w:hAnsi="Arial"/>
        </w:rPr>
        <w:t xml:space="preserve">In November 2018, survivor </w:t>
      </w:r>
      <w:r w:rsidR="00C97466" w:rsidRPr="001A6AD8">
        <w:rPr>
          <w:rFonts w:ascii="Arial" w:hAnsi="Arial"/>
        </w:rPr>
        <w:t>Mr </w:t>
      </w:r>
      <w:r w:rsidR="00BE6982" w:rsidRPr="001A6AD8">
        <w:rPr>
          <w:rFonts w:ascii="Arial" w:hAnsi="Arial"/>
        </w:rPr>
        <w:t xml:space="preserve">Malcolm Richards contacted </w:t>
      </w:r>
      <w:r w:rsidR="00C902B4" w:rsidRPr="001A6AD8">
        <w:rPr>
          <w:rFonts w:ascii="Arial" w:hAnsi="Arial"/>
        </w:rPr>
        <w:t>NZ Police</w:t>
      </w:r>
      <w:r w:rsidR="00BE6982" w:rsidRPr="001A6AD8">
        <w:rPr>
          <w:rFonts w:ascii="Arial" w:hAnsi="Arial"/>
        </w:rPr>
        <w:t xml:space="preserve"> to make a complaint </w:t>
      </w:r>
      <w:r w:rsidR="00E91D45" w:rsidRPr="001A6AD8">
        <w:rPr>
          <w:rFonts w:ascii="Arial" w:hAnsi="Arial"/>
        </w:rPr>
        <w:t>of sexual violation but was u</w:t>
      </w:r>
      <w:r w:rsidR="00042422" w:rsidRPr="001A6AD8">
        <w:rPr>
          <w:rFonts w:ascii="Arial" w:hAnsi="Arial"/>
        </w:rPr>
        <w:t xml:space="preserve">nable to name the perpetrator. </w:t>
      </w:r>
      <w:r w:rsidR="00C902B4" w:rsidRPr="001A6AD8">
        <w:rPr>
          <w:rFonts w:ascii="Arial" w:hAnsi="Arial"/>
        </w:rPr>
        <w:t xml:space="preserve">NZ </w:t>
      </w:r>
      <w:r w:rsidR="00E91D45" w:rsidRPr="001A6AD8">
        <w:rPr>
          <w:rFonts w:ascii="Arial" w:hAnsi="Arial"/>
        </w:rPr>
        <w:t>Police told him there was</w:t>
      </w:r>
      <w:r w:rsidR="009B22CE" w:rsidRPr="001A6AD8">
        <w:rPr>
          <w:rFonts w:ascii="Arial" w:hAnsi="Arial"/>
        </w:rPr>
        <w:t xml:space="preserve"> “little benefit in taking a new statement from you in regards to being sexually assaulted while at Lake Alice, as you are unable to identify the person or persons that sexually assaulted you”.</w:t>
      </w:r>
      <w:r w:rsidR="0006091B" w:rsidRPr="001A6AD8">
        <w:rPr>
          <w:rStyle w:val="FootnoteReference"/>
          <w:rFonts w:ascii="Arial" w:hAnsi="Arial"/>
          <w:lang w:eastAsia="en-NZ"/>
        </w:rPr>
        <w:footnoteReference w:id="1792"/>
      </w:r>
      <w:r w:rsidR="0006091B" w:rsidRPr="001A6AD8">
        <w:rPr>
          <w:rFonts w:ascii="Arial" w:hAnsi="Arial"/>
        </w:rPr>
        <w:t xml:space="preserve"> Mr Richards also complained about Dr Leeks giving him electric shocks on his genitals and was told “similar allegations made by other patients were considered in the 2006 investigation completed by Assistant </w:t>
      </w:r>
      <w:r w:rsidR="00F85B4A" w:rsidRPr="001A6AD8">
        <w:rPr>
          <w:rFonts w:ascii="Arial" w:hAnsi="Arial"/>
        </w:rPr>
        <w:t>Commissioner Burgess.</w:t>
      </w:r>
      <w:r w:rsidR="0006091B" w:rsidRPr="001A6AD8">
        <w:rPr>
          <w:rFonts w:ascii="Arial" w:hAnsi="Arial"/>
        </w:rPr>
        <w:t xml:space="preserve"> At this stage Police are not going to be reinvestigating complaints around the use of ECT treatment by Dr Leeks”</w:t>
      </w:r>
      <w:r w:rsidR="00BE6982" w:rsidRPr="001A6AD8">
        <w:rPr>
          <w:rFonts w:ascii="Arial" w:hAnsi="Arial"/>
        </w:rPr>
        <w:t>.</w:t>
      </w:r>
      <w:r w:rsidR="00BE6982" w:rsidRPr="001A6AD8">
        <w:rPr>
          <w:rStyle w:val="FootnoteReference"/>
          <w:rFonts w:ascii="Arial" w:hAnsi="Arial"/>
          <w:lang w:eastAsia="en-NZ"/>
        </w:rPr>
        <w:footnoteReference w:id="1793"/>
      </w:r>
    </w:p>
    <w:p w14:paraId="391C0D0F" w14:textId="76D22F36" w:rsidR="00BE6982" w:rsidRPr="001A6AD8" w:rsidRDefault="00D00205" w:rsidP="0069749C">
      <w:pPr>
        <w:pStyle w:val="ListParagraph"/>
        <w:spacing w:before="120" w:after="120"/>
        <w:rPr>
          <w:rFonts w:ascii="Arial" w:hAnsi="Arial"/>
        </w:rPr>
      </w:pPr>
      <w:r w:rsidRPr="001A6AD8">
        <w:rPr>
          <w:rFonts w:ascii="Arial" w:hAnsi="Arial"/>
        </w:rPr>
        <w:t xml:space="preserve">In December 2018 </w:t>
      </w:r>
      <w:r w:rsidR="00D42D1A" w:rsidRPr="001A6AD8">
        <w:rPr>
          <w:rFonts w:ascii="Arial" w:hAnsi="Arial"/>
        </w:rPr>
        <w:t>NZ Police</w:t>
      </w:r>
      <w:r w:rsidRPr="001A6AD8">
        <w:rPr>
          <w:rFonts w:ascii="Arial" w:hAnsi="Arial"/>
        </w:rPr>
        <w:t xml:space="preserve"> interviewed Ms Collis and commenced an investigation into her complaint. </w:t>
      </w:r>
      <w:r w:rsidR="00BE6982" w:rsidRPr="001A6AD8">
        <w:rPr>
          <w:rFonts w:ascii="Arial" w:hAnsi="Arial"/>
        </w:rPr>
        <w:t xml:space="preserve">In February 2019, </w:t>
      </w:r>
      <w:r w:rsidR="007F51E7" w:rsidRPr="001A6AD8">
        <w:rPr>
          <w:rFonts w:ascii="Arial" w:hAnsi="Arial"/>
        </w:rPr>
        <w:t>NZ Police</w:t>
      </w:r>
      <w:r w:rsidR="007F61C0" w:rsidRPr="001A6AD8">
        <w:rPr>
          <w:rFonts w:ascii="Arial" w:hAnsi="Arial"/>
        </w:rPr>
        <w:t xml:space="preserve"> </w:t>
      </w:r>
      <w:r w:rsidR="00BE6982" w:rsidRPr="001A6AD8">
        <w:rPr>
          <w:rFonts w:ascii="Arial" w:hAnsi="Arial"/>
        </w:rPr>
        <w:t xml:space="preserve">changed </w:t>
      </w:r>
      <w:r w:rsidR="00F91854" w:rsidRPr="001A6AD8">
        <w:rPr>
          <w:rFonts w:ascii="Arial" w:hAnsi="Arial"/>
        </w:rPr>
        <w:t>their</w:t>
      </w:r>
      <w:r w:rsidR="007F61C0" w:rsidRPr="001A6AD8">
        <w:rPr>
          <w:rFonts w:ascii="Arial" w:hAnsi="Arial"/>
        </w:rPr>
        <w:t xml:space="preserve"> </w:t>
      </w:r>
      <w:r w:rsidR="00BE6982" w:rsidRPr="001A6AD8">
        <w:rPr>
          <w:rFonts w:ascii="Arial" w:hAnsi="Arial"/>
        </w:rPr>
        <w:t>position and contacted Mr</w:t>
      </w:r>
      <w:r w:rsidR="00ED7B63" w:rsidRPr="001A6AD8">
        <w:rPr>
          <w:rFonts w:ascii="Arial" w:hAnsi="Arial"/>
        </w:rPr>
        <w:t> </w:t>
      </w:r>
      <w:r w:rsidR="00BE6982" w:rsidRPr="001A6AD8">
        <w:rPr>
          <w:rFonts w:ascii="Arial" w:hAnsi="Arial"/>
        </w:rPr>
        <w:t xml:space="preserve">Richards to say he could now make a new statement. The following month </w:t>
      </w:r>
      <w:r w:rsidR="00D42D1A" w:rsidRPr="001A6AD8">
        <w:rPr>
          <w:rFonts w:ascii="Arial" w:hAnsi="Arial"/>
        </w:rPr>
        <w:t>NZ Police</w:t>
      </w:r>
      <w:r w:rsidR="007F61C0" w:rsidRPr="001A6AD8">
        <w:rPr>
          <w:rFonts w:ascii="Arial" w:hAnsi="Arial"/>
        </w:rPr>
        <w:t xml:space="preserve"> </w:t>
      </w:r>
      <w:r w:rsidR="00BE6982" w:rsidRPr="001A6AD8">
        <w:rPr>
          <w:rFonts w:ascii="Arial" w:hAnsi="Arial"/>
        </w:rPr>
        <w:t xml:space="preserve">interviewed him, along with another survivor, </w:t>
      </w:r>
      <w:r w:rsidR="007F61C0" w:rsidRPr="001A6AD8">
        <w:rPr>
          <w:rFonts w:ascii="Arial" w:hAnsi="Arial"/>
        </w:rPr>
        <w:t>Mr </w:t>
      </w:r>
      <w:r w:rsidR="00BE6982" w:rsidRPr="001A6AD8">
        <w:rPr>
          <w:rFonts w:ascii="Arial" w:hAnsi="Arial"/>
        </w:rPr>
        <w:t>Zentveld, who had complained that he, too, had been given electric shocks on the genitals.</w:t>
      </w:r>
      <w:r w:rsidR="00BE6982" w:rsidRPr="001A6AD8">
        <w:rPr>
          <w:rStyle w:val="FootnoteReference"/>
          <w:rFonts w:ascii="Arial" w:hAnsi="Arial"/>
          <w:lang w:eastAsia="en-NZ"/>
        </w:rPr>
        <w:footnoteReference w:id="1794"/>
      </w:r>
      <w:r w:rsidR="00BE6982" w:rsidRPr="001A6AD8">
        <w:rPr>
          <w:rFonts w:ascii="Arial" w:hAnsi="Arial"/>
        </w:rPr>
        <w:t xml:space="preserve"> On 15 March 2019, Detective Foley, one of the officers who interviewed Mr</w:t>
      </w:r>
      <w:r w:rsidR="00ED7B63" w:rsidRPr="001A6AD8">
        <w:rPr>
          <w:rFonts w:ascii="Arial" w:hAnsi="Arial"/>
        </w:rPr>
        <w:t> </w:t>
      </w:r>
      <w:r w:rsidR="00BE6982" w:rsidRPr="001A6AD8">
        <w:rPr>
          <w:rFonts w:ascii="Arial" w:hAnsi="Arial"/>
        </w:rPr>
        <w:t>Zentveld, described him as a credible person and said “the circumstances in which the [electric shocks] occurred made it very clear that the complainant was being assaulted and that it was not a medical treatment or procedure”.</w:t>
      </w:r>
      <w:r w:rsidR="00BE6982" w:rsidRPr="001A6AD8">
        <w:rPr>
          <w:rStyle w:val="FootnoteReference"/>
          <w:rFonts w:ascii="Arial" w:hAnsi="Arial"/>
          <w:lang w:eastAsia="en-NZ"/>
        </w:rPr>
        <w:footnoteReference w:id="1795"/>
      </w:r>
      <w:r w:rsidR="00BE6982" w:rsidRPr="001A6AD8">
        <w:rPr>
          <w:rFonts w:ascii="Arial" w:hAnsi="Arial"/>
        </w:rPr>
        <w:t xml:space="preserve"> This was the first time an officer had spoken so plainly about what survivors had been subjected to in the name of ECT and aversion therapy. </w:t>
      </w:r>
    </w:p>
    <w:p w14:paraId="2B171C14" w14:textId="7007F041" w:rsidR="0000028A" w:rsidRPr="001A6AD8" w:rsidRDefault="0000028A"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Zentveld, Mr</w:t>
      </w:r>
      <w:r w:rsidR="00ED7B63" w:rsidRPr="001A6AD8">
        <w:rPr>
          <w:rFonts w:ascii="Arial" w:hAnsi="Arial"/>
        </w:rPr>
        <w:t> </w:t>
      </w:r>
      <w:r w:rsidRPr="001A6AD8">
        <w:rPr>
          <w:rFonts w:ascii="Arial" w:hAnsi="Arial"/>
        </w:rPr>
        <w:t>Richards, and Ms</w:t>
      </w:r>
      <w:r w:rsidR="00ED7B63" w:rsidRPr="001A6AD8">
        <w:rPr>
          <w:rFonts w:ascii="Arial" w:hAnsi="Arial"/>
        </w:rPr>
        <w:t> </w:t>
      </w:r>
      <w:r w:rsidRPr="001A6AD8">
        <w:rPr>
          <w:rFonts w:ascii="Arial" w:hAnsi="Arial"/>
        </w:rPr>
        <w:t xml:space="preserve">Collis were formerly interviewed between December 2018 and March 2019 and separate investigation files were created. Identified enquiries were undertaken by </w:t>
      </w:r>
      <w:r w:rsidR="00D42D1A" w:rsidRPr="001A6AD8">
        <w:rPr>
          <w:rFonts w:ascii="Arial" w:hAnsi="Arial"/>
        </w:rPr>
        <w:t>NZ Police</w:t>
      </w:r>
      <w:r w:rsidRPr="001A6AD8">
        <w:rPr>
          <w:rFonts w:ascii="Arial" w:hAnsi="Arial"/>
        </w:rPr>
        <w:t xml:space="preserve"> staff before the files were forwarded to the </w:t>
      </w:r>
      <w:r w:rsidR="00292481" w:rsidRPr="001A6AD8">
        <w:rPr>
          <w:rFonts w:ascii="Arial" w:hAnsi="Arial"/>
        </w:rPr>
        <w:t>national adult sexual assault</w:t>
      </w:r>
      <w:r w:rsidRPr="001A6AD8">
        <w:rPr>
          <w:rFonts w:ascii="Arial" w:hAnsi="Arial"/>
        </w:rPr>
        <w:t xml:space="preserve"> team at </w:t>
      </w:r>
      <w:r w:rsidR="007F51E7" w:rsidRPr="001A6AD8">
        <w:rPr>
          <w:rFonts w:ascii="Arial" w:hAnsi="Arial"/>
        </w:rPr>
        <w:t>NZ Police</w:t>
      </w:r>
      <w:r w:rsidRPr="001A6AD8">
        <w:rPr>
          <w:rFonts w:ascii="Arial" w:hAnsi="Arial"/>
        </w:rPr>
        <w:t xml:space="preserve"> </w:t>
      </w:r>
      <w:r w:rsidR="00292481" w:rsidRPr="001A6AD8">
        <w:rPr>
          <w:rFonts w:ascii="Arial" w:hAnsi="Arial"/>
        </w:rPr>
        <w:t>national headquarters</w:t>
      </w:r>
      <w:r w:rsidR="009F10B1" w:rsidRPr="001A6AD8">
        <w:rPr>
          <w:rFonts w:ascii="Arial" w:hAnsi="Arial"/>
        </w:rPr>
        <w:t>, which</w:t>
      </w:r>
      <w:r w:rsidRPr="001A6AD8">
        <w:rPr>
          <w:rFonts w:ascii="Arial" w:hAnsi="Arial"/>
        </w:rPr>
        <w:t xml:space="preserve"> had agreed to co-ordinate the investigations.</w:t>
      </w:r>
    </w:p>
    <w:p w14:paraId="042DC7BA" w14:textId="06B33CBD" w:rsidR="00BE6982" w:rsidRPr="001A6AD8" w:rsidRDefault="0000028A" w:rsidP="0069749C">
      <w:pPr>
        <w:pStyle w:val="ListParagraph"/>
        <w:spacing w:before="120" w:after="120"/>
        <w:rPr>
          <w:rFonts w:ascii="Arial" w:hAnsi="Arial"/>
        </w:rPr>
      </w:pPr>
      <w:r w:rsidRPr="001A6AD8">
        <w:rPr>
          <w:rFonts w:ascii="Arial" w:hAnsi="Arial"/>
        </w:rPr>
        <w:t xml:space="preserve">An updated opinion was obtained from </w:t>
      </w:r>
      <w:r w:rsidR="00870DBB" w:rsidRPr="001A6AD8">
        <w:rPr>
          <w:rFonts w:ascii="Arial" w:hAnsi="Arial"/>
        </w:rPr>
        <w:t>Dr </w:t>
      </w:r>
      <w:r w:rsidRPr="001A6AD8">
        <w:rPr>
          <w:rFonts w:ascii="Arial" w:hAnsi="Arial"/>
        </w:rPr>
        <w:t>Walter because 10 years had passed since he provided his initial opinion. He said:</w:t>
      </w:r>
    </w:p>
    <w:p w14:paraId="6B53E4CA" w14:textId="449761FC" w:rsidR="00BE6982" w:rsidRPr="001A6AD8" w:rsidRDefault="005E4792" w:rsidP="00385A6E">
      <w:pPr>
        <w:pStyle w:val="IntenseQuote"/>
        <w:rPr>
          <w:iCs w:val="0"/>
        </w:rPr>
      </w:pPr>
      <w:r w:rsidRPr="001A6AD8">
        <w:rPr>
          <w:rStyle w:val="IntenseQuoteChar"/>
        </w:rPr>
        <w:t>“</w:t>
      </w:r>
      <w:r w:rsidR="005B3E75" w:rsidRPr="001A6AD8">
        <w:rPr>
          <w:rStyle w:val="IntenseQuoteChar"/>
        </w:rPr>
        <w:t>[I]</w:t>
      </w:r>
      <w:r w:rsidR="00BE6982" w:rsidRPr="001A6AD8">
        <w:rPr>
          <w:rStyle w:val="IntenseQuoteChar"/>
        </w:rPr>
        <w:t xml:space="preserve">t remains my opinion that applying electrodes on the genitalia of </w:t>
      </w:r>
      <w:r w:rsidR="00BE6982" w:rsidRPr="001A6AD8" w:rsidDel="0091620B">
        <w:rPr>
          <w:rStyle w:val="IntenseQuoteChar"/>
        </w:rPr>
        <w:t>children</w:t>
      </w:r>
      <w:r w:rsidR="00BE6982" w:rsidRPr="001A6AD8">
        <w:rPr>
          <w:rStyle w:val="IntenseQuoteChar"/>
        </w:rPr>
        <w:t xml:space="preserve"> as a form of aversion therapy was not an accepted medical practice in the 1970s, and is not an accepted medical practice now, and that in no way could</w:t>
      </w:r>
      <w:r w:rsidR="005B3E75" w:rsidRPr="001A6AD8">
        <w:rPr>
          <w:rStyle w:val="IntenseQuoteChar"/>
        </w:rPr>
        <w:t xml:space="preserve"> this</w:t>
      </w:r>
      <w:r w:rsidR="00BE6982" w:rsidRPr="001A6AD8">
        <w:rPr>
          <w:rStyle w:val="IntenseQuoteChar"/>
        </w:rPr>
        <w:t xml:space="preserve"> be justified as medical treatment.</w:t>
      </w:r>
      <w:r w:rsidRPr="001A6AD8">
        <w:rPr>
          <w:rStyle w:val="IntenseQuoteChar"/>
        </w:rPr>
        <w:t>”</w:t>
      </w:r>
      <w:r w:rsidR="00BE6982" w:rsidRPr="001A6AD8">
        <w:rPr>
          <w:rStyle w:val="IntenseQuoteChar"/>
          <w:vertAlign w:val="superscript"/>
        </w:rPr>
        <w:footnoteReference w:id="1796"/>
      </w:r>
    </w:p>
    <w:p w14:paraId="0C7CF865" w14:textId="311CA863" w:rsidR="00BE6982" w:rsidRPr="001A6AD8" w:rsidRDefault="007F51E7" w:rsidP="0069749C">
      <w:pPr>
        <w:pStyle w:val="ListParagraph"/>
        <w:spacing w:before="120" w:after="120"/>
        <w:rPr>
          <w:rFonts w:ascii="Arial" w:hAnsi="Arial"/>
        </w:rPr>
      </w:pPr>
      <w:r w:rsidRPr="001A6AD8">
        <w:rPr>
          <w:rFonts w:ascii="Arial" w:hAnsi="Arial"/>
        </w:rPr>
        <w:t xml:space="preserve">NZ </w:t>
      </w:r>
      <w:r w:rsidR="00BE6982" w:rsidRPr="001A6AD8">
        <w:rPr>
          <w:rFonts w:ascii="Arial" w:hAnsi="Arial"/>
        </w:rPr>
        <w:t xml:space="preserve">Police </w:t>
      </w:r>
      <w:r w:rsidR="003A568D" w:rsidRPr="001A6AD8">
        <w:rPr>
          <w:rFonts w:ascii="Arial" w:hAnsi="Arial"/>
        </w:rPr>
        <w:t>were</w:t>
      </w:r>
      <w:r w:rsidR="006234FA" w:rsidRPr="001A6AD8">
        <w:rPr>
          <w:rFonts w:ascii="Arial" w:hAnsi="Arial"/>
        </w:rPr>
        <w:t xml:space="preserve"> </w:t>
      </w:r>
      <w:r w:rsidR="00BE6982" w:rsidRPr="001A6AD8">
        <w:rPr>
          <w:rFonts w:ascii="Arial" w:hAnsi="Arial"/>
        </w:rPr>
        <w:t>considering seek</w:t>
      </w:r>
      <w:r w:rsidR="009D6822" w:rsidRPr="001A6AD8">
        <w:rPr>
          <w:rFonts w:ascii="Arial" w:hAnsi="Arial"/>
        </w:rPr>
        <w:t>ing</w:t>
      </w:r>
      <w:r w:rsidR="00BE6982" w:rsidRPr="001A6AD8">
        <w:rPr>
          <w:rFonts w:ascii="Arial" w:hAnsi="Arial"/>
        </w:rPr>
        <w:t xml:space="preserve"> a second opinion in the months that followed when the United Nations Committee against Torture released its decision in December 2019 that New Zealand had been in breach of its obligations under the Convention against Torture and Other Cruel, Inhuman or Degrading Treatment or Punishment by failing to investigate Mr</w:t>
      </w:r>
      <w:r w:rsidR="00ED7B63" w:rsidRPr="001A6AD8">
        <w:rPr>
          <w:rFonts w:ascii="Arial" w:hAnsi="Arial"/>
        </w:rPr>
        <w:t> </w:t>
      </w:r>
      <w:r w:rsidR="00BE6982" w:rsidRPr="001A6AD8">
        <w:rPr>
          <w:rFonts w:ascii="Arial" w:hAnsi="Arial"/>
        </w:rPr>
        <w:t>Zentveld’s complaint.</w:t>
      </w:r>
      <w:bookmarkStart w:id="3393" w:name="_Toc97641606"/>
      <w:bookmarkStart w:id="3394" w:name="_Toc97652010"/>
      <w:bookmarkStart w:id="3395" w:name="_Toc97712531"/>
      <w:bookmarkStart w:id="3396" w:name="_Toc97712623"/>
      <w:bookmarkStart w:id="3397" w:name="_Toc97719520"/>
      <w:bookmarkStart w:id="3398" w:name="_Toc97739274"/>
      <w:bookmarkStart w:id="3399" w:name="_Toc97800256"/>
      <w:bookmarkStart w:id="3400" w:name="_Toc97824897"/>
    </w:p>
    <w:p w14:paraId="3151FA75" w14:textId="663277DF" w:rsidR="00BE6982" w:rsidRPr="001A6AD8" w:rsidRDefault="00BE6982" w:rsidP="0069749C">
      <w:pPr>
        <w:pStyle w:val="ListParagraph"/>
        <w:spacing w:before="120" w:after="120"/>
        <w:rPr>
          <w:rFonts w:ascii="Arial" w:hAnsi="Arial"/>
        </w:rPr>
      </w:pPr>
      <w:r w:rsidRPr="001A6AD8">
        <w:rPr>
          <w:rFonts w:ascii="Arial" w:hAnsi="Arial"/>
        </w:rPr>
        <w:t xml:space="preserve">The committee’s decision prompted </w:t>
      </w:r>
      <w:r w:rsidR="007F51E7" w:rsidRPr="001A6AD8">
        <w:rPr>
          <w:rFonts w:ascii="Arial" w:hAnsi="Arial"/>
        </w:rPr>
        <w:t>NZ Police</w:t>
      </w:r>
      <w:r w:rsidRPr="001A6AD8">
        <w:rPr>
          <w:rFonts w:ascii="Arial" w:hAnsi="Arial"/>
        </w:rPr>
        <w:t xml:space="preserve"> to absorb the statements made by Mr</w:t>
      </w:r>
      <w:r w:rsidR="00ED7B63" w:rsidRPr="001A6AD8">
        <w:rPr>
          <w:rFonts w:ascii="Arial" w:hAnsi="Arial"/>
        </w:rPr>
        <w:t> </w:t>
      </w:r>
      <w:r w:rsidRPr="001A6AD8">
        <w:rPr>
          <w:rFonts w:ascii="Arial" w:hAnsi="Arial"/>
        </w:rPr>
        <w:t>Zentveld and Mr</w:t>
      </w:r>
      <w:r w:rsidR="00ED7B63" w:rsidRPr="001A6AD8">
        <w:rPr>
          <w:rFonts w:ascii="Arial" w:hAnsi="Arial"/>
        </w:rPr>
        <w:t> </w:t>
      </w:r>
      <w:r w:rsidRPr="001A6AD8">
        <w:rPr>
          <w:rFonts w:ascii="Arial" w:hAnsi="Arial"/>
        </w:rPr>
        <w:t>Richards, and a third made by Ms</w:t>
      </w:r>
      <w:r w:rsidR="00ED7B63" w:rsidRPr="001A6AD8">
        <w:rPr>
          <w:rFonts w:ascii="Arial" w:hAnsi="Arial"/>
        </w:rPr>
        <w:t> </w:t>
      </w:r>
      <w:r w:rsidRPr="001A6AD8">
        <w:rPr>
          <w:rFonts w:ascii="Arial" w:hAnsi="Arial"/>
        </w:rPr>
        <w:t>Collis, into a much wider investigation that began in February 2020 examining all Lake Alice allegations. On 8</w:t>
      </w:r>
      <w:r w:rsidR="00234CF6" w:rsidRPr="001A6AD8">
        <w:rPr>
          <w:rFonts w:ascii="Arial" w:hAnsi="Arial"/>
        </w:rPr>
        <w:t> </w:t>
      </w:r>
      <w:r w:rsidRPr="001A6AD8">
        <w:rPr>
          <w:rFonts w:ascii="Arial" w:hAnsi="Arial"/>
        </w:rPr>
        <w:t xml:space="preserve">December 2021, </w:t>
      </w:r>
      <w:r w:rsidR="007F51E7" w:rsidRPr="001A6AD8">
        <w:rPr>
          <w:rFonts w:ascii="Arial" w:hAnsi="Arial"/>
        </w:rPr>
        <w:t>NZ Police</w:t>
      </w:r>
      <w:r w:rsidR="00E47235" w:rsidRPr="001A6AD8">
        <w:rPr>
          <w:rFonts w:ascii="Arial" w:hAnsi="Arial"/>
        </w:rPr>
        <w:t xml:space="preserve"> </w:t>
      </w:r>
      <w:r w:rsidRPr="001A6AD8">
        <w:rPr>
          <w:rFonts w:ascii="Arial" w:hAnsi="Arial"/>
        </w:rPr>
        <w:t xml:space="preserve">announced the outcome of their investigation, which was to charge former nurse </w:t>
      </w:r>
      <w:r w:rsidR="00E47235" w:rsidRPr="001A6AD8">
        <w:rPr>
          <w:rFonts w:ascii="Arial" w:hAnsi="Arial"/>
        </w:rPr>
        <w:t>Mr </w:t>
      </w:r>
      <w:r w:rsidRPr="001A6AD8">
        <w:rPr>
          <w:rFonts w:ascii="Arial" w:hAnsi="Arial"/>
        </w:rPr>
        <w:t>Corkran with nine charges of wilful ill-treatment of a child.</w:t>
      </w:r>
      <w:r w:rsidRPr="001A6AD8">
        <w:rPr>
          <w:rStyle w:val="FootnoteReference"/>
          <w:rFonts w:ascii="Arial" w:hAnsi="Arial"/>
          <w:lang w:eastAsia="en-NZ"/>
        </w:rPr>
        <w:footnoteReference w:id="1797"/>
      </w:r>
      <w:r w:rsidRPr="001A6AD8">
        <w:rPr>
          <w:rFonts w:ascii="Arial" w:hAnsi="Arial"/>
        </w:rPr>
        <w:t xml:space="preserve"> </w:t>
      </w:r>
      <w:r w:rsidR="007F51E7" w:rsidRPr="001A6AD8">
        <w:rPr>
          <w:rFonts w:ascii="Arial" w:hAnsi="Arial"/>
        </w:rPr>
        <w:t xml:space="preserve">NZ </w:t>
      </w:r>
      <w:r w:rsidRPr="001A6AD8">
        <w:rPr>
          <w:rFonts w:ascii="Arial" w:hAnsi="Arial"/>
        </w:rPr>
        <w:t xml:space="preserve">Police also found sufficient evidence to charge </w:t>
      </w:r>
      <w:r w:rsidR="00870DBB" w:rsidRPr="001A6AD8">
        <w:rPr>
          <w:rFonts w:ascii="Arial" w:hAnsi="Arial"/>
        </w:rPr>
        <w:t>Dr </w:t>
      </w:r>
      <w:r w:rsidRPr="001A6AD8">
        <w:rPr>
          <w:rFonts w:ascii="Arial" w:hAnsi="Arial"/>
        </w:rPr>
        <w:t xml:space="preserve">Leeks and another nurse with wilful ill-treatment of a child. Neither was charged because </w:t>
      </w:r>
      <w:r w:rsidR="00B16847" w:rsidRPr="001A6AD8">
        <w:rPr>
          <w:rFonts w:ascii="Arial" w:hAnsi="Arial"/>
        </w:rPr>
        <w:t xml:space="preserve">each was </w:t>
      </w:r>
      <w:r w:rsidRPr="001A6AD8">
        <w:rPr>
          <w:rFonts w:ascii="Arial" w:hAnsi="Arial"/>
        </w:rPr>
        <w:t>deemed medically unfit to stand trial.</w:t>
      </w:r>
      <w:r w:rsidRPr="001A6AD8">
        <w:rPr>
          <w:rStyle w:val="FootnoteReference"/>
          <w:rFonts w:ascii="Arial" w:hAnsi="Arial"/>
        </w:rPr>
        <w:footnoteReference w:id="1798"/>
      </w:r>
    </w:p>
    <w:p w14:paraId="31022416" w14:textId="5AE1157E" w:rsidR="00BE6982" w:rsidRPr="001A6AD8" w:rsidRDefault="007F51E7" w:rsidP="0069749C">
      <w:pPr>
        <w:pStyle w:val="ListParagraph"/>
        <w:spacing w:before="120" w:after="120"/>
        <w:rPr>
          <w:rFonts w:ascii="Arial" w:hAnsi="Arial"/>
        </w:rPr>
      </w:pPr>
      <w:r w:rsidRPr="001A6AD8">
        <w:rPr>
          <w:rFonts w:ascii="Arial" w:hAnsi="Arial"/>
        </w:rPr>
        <w:t xml:space="preserve">NZ </w:t>
      </w:r>
      <w:r w:rsidR="00BE6982" w:rsidRPr="001A6AD8">
        <w:rPr>
          <w:rFonts w:ascii="Arial" w:hAnsi="Arial"/>
        </w:rPr>
        <w:t>Police tried to locate every former patient who had already given them or another organisation a signed statement. They did not try to reach former patients who had not made contact with them. Mr</w:t>
      </w:r>
      <w:r w:rsidR="00ED7B63" w:rsidRPr="001A6AD8">
        <w:rPr>
          <w:rFonts w:ascii="Arial" w:hAnsi="Arial"/>
        </w:rPr>
        <w:t> </w:t>
      </w:r>
      <w:r w:rsidR="00BE6982" w:rsidRPr="001A6AD8">
        <w:rPr>
          <w:rFonts w:ascii="Arial" w:hAnsi="Arial"/>
        </w:rPr>
        <w:t xml:space="preserve">Fitzgerald, who was in charge of the investigation, told us </w:t>
      </w:r>
      <w:r w:rsidRPr="001A6AD8">
        <w:rPr>
          <w:rFonts w:ascii="Arial" w:hAnsi="Arial"/>
        </w:rPr>
        <w:t>NZ Police</w:t>
      </w:r>
      <w:r w:rsidR="00BE6982" w:rsidRPr="001A6AD8">
        <w:rPr>
          <w:rFonts w:ascii="Arial" w:hAnsi="Arial"/>
        </w:rPr>
        <w:t xml:space="preserve"> made the decision to avoid</w:t>
      </w:r>
      <w:r w:rsidR="00BE6982" w:rsidRPr="001A6AD8">
        <w:rPr>
          <w:rFonts w:ascii="Arial" w:hAnsi="Arial"/>
          <w:color w:val="FF0000"/>
        </w:rPr>
        <w:t xml:space="preserve"> </w:t>
      </w:r>
      <w:r w:rsidR="00BE6982" w:rsidRPr="001A6AD8">
        <w:rPr>
          <w:rFonts w:ascii="Arial" w:hAnsi="Arial"/>
        </w:rPr>
        <w:t>causing renewed distress to individuals who might be revictimised by such contact.</w:t>
      </w:r>
      <w:r w:rsidR="00BE6982" w:rsidRPr="001A6AD8">
        <w:rPr>
          <w:rStyle w:val="FootnoteReference"/>
          <w:rFonts w:ascii="Arial" w:hAnsi="Arial"/>
          <w:lang w:eastAsia="en-NZ"/>
        </w:rPr>
        <w:footnoteReference w:id="1799"/>
      </w:r>
      <w:r w:rsidR="00BE6982" w:rsidRPr="001A6AD8">
        <w:rPr>
          <w:rFonts w:ascii="Arial" w:hAnsi="Arial"/>
        </w:rPr>
        <w:t xml:space="preserve"> </w:t>
      </w:r>
      <w:r w:rsidRPr="001A6AD8">
        <w:rPr>
          <w:rFonts w:ascii="Arial" w:hAnsi="Arial"/>
        </w:rPr>
        <w:t xml:space="preserve">NZ </w:t>
      </w:r>
      <w:r w:rsidR="00BE6982" w:rsidRPr="001A6AD8">
        <w:rPr>
          <w:rFonts w:ascii="Arial" w:hAnsi="Arial"/>
        </w:rPr>
        <w:t>Police contacted 102 individuals, 63 of whom said they wanted to be interviewed, 19 declined to be interviewed but agreed to the use of their previous statements, and 20 declined to be interviewed or have their previous statements used.</w:t>
      </w:r>
      <w:r w:rsidR="00BE6982" w:rsidRPr="001A6AD8">
        <w:rPr>
          <w:rStyle w:val="FootnoteReference"/>
          <w:rFonts w:ascii="Arial" w:hAnsi="Arial"/>
          <w:lang w:eastAsia="en-NZ"/>
        </w:rPr>
        <w:footnoteReference w:id="1800"/>
      </w:r>
    </w:p>
    <w:p w14:paraId="3A2F21B4" w14:textId="46A32994" w:rsidR="00BE6982" w:rsidRPr="001A6AD8" w:rsidRDefault="00BE6982" w:rsidP="0069749C">
      <w:pPr>
        <w:pStyle w:val="ListParagraph"/>
        <w:spacing w:before="120" w:after="120"/>
        <w:rPr>
          <w:rFonts w:ascii="Arial" w:hAnsi="Arial"/>
        </w:rPr>
      </w:pPr>
      <w:r w:rsidRPr="001A6AD8">
        <w:rPr>
          <w:rFonts w:ascii="Arial" w:hAnsi="Arial"/>
        </w:rPr>
        <w:t xml:space="preserve">The desire of </w:t>
      </w:r>
      <w:r w:rsidR="007F51E7" w:rsidRPr="001A6AD8">
        <w:rPr>
          <w:rFonts w:ascii="Arial" w:hAnsi="Arial"/>
        </w:rPr>
        <w:t>NZ Police</w:t>
      </w:r>
      <w:r w:rsidRPr="001A6AD8">
        <w:rPr>
          <w:rFonts w:ascii="Arial" w:hAnsi="Arial"/>
        </w:rPr>
        <w:t xml:space="preserve"> to spare victims further anguish by contacting only those individuals who had previously contacted them or another organisation on their own initiative is understandable. However, this was the final opportunity to uncover the full extent of abuse at the unit and the decision not to actively contact everyone who had been at the unit may have diminished the amount of evidence potentially available, especially from disabled survivors whose experiences at the unit we know little about. Their decision not to screen all potential victims was contrary to the </w:t>
      </w:r>
      <w:r w:rsidR="00D42D1A" w:rsidRPr="001A6AD8">
        <w:rPr>
          <w:rFonts w:ascii="Arial" w:hAnsi="Arial"/>
        </w:rPr>
        <w:t>NZ Police</w:t>
      </w:r>
      <w:r w:rsidRPr="001A6AD8">
        <w:rPr>
          <w:rFonts w:ascii="Arial" w:hAnsi="Arial"/>
        </w:rPr>
        <w:t xml:space="preserve"> policy on investigating mass allegations, which includes allegations about historic cases.</w:t>
      </w:r>
      <w:r w:rsidRPr="001A6AD8">
        <w:rPr>
          <w:rStyle w:val="FootnoteReference"/>
          <w:rFonts w:ascii="Arial" w:hAnsi="Arial"/>
          <w:lang w:eastAsia="en-NZ"/>
        </w:rPr>
        <w:footnoteReference w:id="1801"/>
      </w:r>
      <w:r w:rsidRPr="001A6AD8">
        <w:rPr>
          <w:rFonts w:ascii="Arial" w:hAnsi="Arial"/>
        </w:rPr>
        <w:t xml:space="preserve"> </w:t>
      </w:r>
    </w:p>
    <w:p w14:paraId="7CF50551" w14:textId="6940AF80" w:rsidR="00BE6982" w:rsidRPr="001A6AD8" w:rsidRDefault="00BE6982" w:rsidP="0069749C">
      <w:pPr>
        <w:pStyle w:val="ListParagraph"/>
        <w:spacing w:before="120" w:after="120"/>
        <w:rPr>
          <w:rFonts w:ascii="Arial" w:hAnsi="Arial"/>
        </w:rPr>
      </w:pPr>
      <w:r w:rsidRPr="001A6AD8">
        <w:rPr>
          <w:rFonts w:ascii="Arial" w:hAnsi="Arial"/>
        </w:rPr>
        <w:t xml:space="preserve">More than 40 years passed before </w:t>
      </w:r>
      <w:r w:rsidR="007F51E7" w:rsidRPr="001A6AD8">
        <w:rPr>
          <w:rFonts w:ascii="Arial" w:hAnsi="Arial"/>
        </w:rPr>
        <w:t>NZ Police</w:t>
      </w:r>
      <w:r w:rsidRPr="001A6AD8">
        <w:rPr>
          <w:rFonts w:ascii="Arial" w:hAnsi="Arial"/>
        </w:rPr>
        <w:t xml:space="preserve"> finally acted on the steady stream of complaints about Lake Alice and laid charges. The fact only a single individual was charged is the direct result of this delay and the inadequacy of earlier investigations. </w:t>
      </w:r>
      <w:r w:rsidRPr="001A6AD8">
        <w:rPr>
          <w:rFonts w:ascii="Arial" w:eastAsia="Wingdings" w:hAnsi="Arial"/>
        </w:rPr>
        <w:t xml:space="preserve">Not one staff member faced sexual abuse charges, despite the scale of sexual offending at the unit, because </w:t>
      </w:r>
      <w:r w:rsidR="007F51E7" w:rsidRPr="001A6AD8">
        <w:rPr>
          <w:rFonts w:ascii="Arial" w:eastAsia="Wingdings" w:hAnsi="Arial"/>
        </w:rPr>
        <w:t>NZ Police</w:t>
      </w:r>
      <w:r w:rsidRPr="001A6AD8">
        <w:rPr>
          <w:rFonts w:ascii="Arial" w:eastAsia="Wingdings" w:hAnsi="Arial"/>
        </w:rPr>
        <w:t xml:space="preserve"> decided not to investigate sexual allegations before them in the 2000s at a time when at least two alleged offenders, </w:t>
      </w:r>
      <w:r w:rsidR="00870DBB" w:rsidRPr="001A6AD8">
        <w:rPr>
          <w:rFonts w:ascii="Arial" w:eastAsia="Wingdings" w:hAnsi="Arial"/>
        </w:rPr>
        <w:t>Dr </w:t>
      </w:r>
      <w:r w:rsidRPr="001A6AD8">
        <w:rPr>
          <w:rFonts w:ascii="Arial" w:eastAsia="Wingdings" w:hAnsi="Arial"/>
        </w:rPr>
        <w:t>Leeks and Mr</w:t>
      </w:r>
      <w:r w:rsidR="00ED7B63" w:rsidRPr="001A6AD8">
        <w:rPr>
          <w:rFonts w:ascii="Arial" w:eastAsia="Wingdings" w:hAnsi="Arial"/>
        </w:rPr>
        <w:t> </w:t>
      </w:r>
      <w:r w:rsidRPr="001A6AD8">
        <w:rPr>
          <w:rFonts w:ascii="Arial" w:eastAsia="Wingdings" w:hAnsi="Arial"/>
        </w:rPr>
        <w:t xml:space="preserve">Lawrence, were alive. </w:t>
      </w:r>
      <w:r w:rsidRPr="001A6AD8">
        <w:rPr>
          <w:rFonts w:ascii="Arial" w:hAnsi="Arial"/>
        </w:rPr>
        <w:t>For survivors and their families, this represents a loss of opportunity to obtain a key element of redress</w:t>
      </w:r>
      <w:r w:rsidR="00A67857" w:rsidRPr="001A6AD8">
        <w:rPr>
          <w:rFonts w:ascii="Arial" w:hAnsi="Arial"/>
        </w:rPr>
        <w:t xml:space="preserve"> -</w:t>
      </w:r>
      <w:r w:rsidRPr="001A6AD8">
        <w:rPr>
          <w:rFonts w:ascii="Arial" w:hAnsi="Arial"/>
        </w:rPr>
        <w:t xml:space="preserve"> accountability of perpetrators.</w:t>
      </w:r>
    </w:p>
    <w:p w14:paraId="60C05E69" w14:textId="0362D647" w:rsidR="00BE6982" w:rsidRPr="001A6AD8" w:rsidRDefault="00BE6982" w:rsidP="0069749C">
      <w:pPr>
        <w:pStyle w:val="Heading2"/>
        <w:spacing w:before="120"/>
      </w:pPr>
      <w:bookmarkStart w:id="3401" w:name="_Toc108544058"/>
      <w:bookmarkStart w:id="3402" w:name="_Toc108631330"/>
      <w:bookmarkStart w:id="3403" w:name="_Toc108793554"/>
      <w:bookmarkStart w:id="3404" w:name="_Toc109032088"/>
      <w:bookmarkStart w:id="3405" w:name="_Toc109034396"/>
      <w:bookmarkStart w:id="3406" w:name="_Toc112771311"/>
      <w:bookmarkStart w:id="3407" w:name="_Toc115968492"/>
      <w:bookmarkStart w:id="3408" w:name="_Toc116029757"/>
      <w:bookmarkStart w:id="3409" w:name="_Toc116036124"/>
      <w:bookmarkStart w:id="3410" w:name="_Toc116043227"/>
      <w:bookmarkStart w:id="3411" w:name="_Toc116051374"/>
      <w:bookmarkStart w:id="3412" w:name="_Toc116052841"/>
      <w:bookmarkStart w:id="3413" w:name="_Toc116995905"/>
      <w:bookmarkStart w:id="3414" w:name="_Toc117168899"/>
      <w:bookmarkStart w:id="3415" w:name="_Toc119064187"/>
      <w:bookmarkStart w:id="3416" w:name="_Toc119429400"/>
      <w:bookmarkStart w:id="3417" w:name="_Toc120905818"/>
      <w:bookmarkStart w:id="3418" w:name="_Toc125980165"/>
      <w:bookmarkStart w:id="3419" w:name="_Toc125981746"/>
      <w:bookmarkStart w:id="3420" w:name="_Toc104372603"/>
      <w:bookmarkStart w:id="3421" w:name="_Toc106097650"/>
      <w:bookmarkStart w:id="3422" w:name="_Toc106812881"/>
      <w:bookmarkStart w:id="3423" w:name="_Toc107216772"/>
      <w:bookmarkStart w:id="3424" w:name="_Toc297690006"/>
      <w:bookmarkStart w:id="3425" w:name="_Toc1538298966"/>
      <w:bookmarkStart w:id="3426" w:name="_Toc1276370592"/>
      <w:bookmarkStart w:id="3427" w:name="_Toc1865067393"/>
      <w:bookmarkEnd w:id="3393"/>
      <w:bookmarkEnd w:id="3394"/>
      <w:bookmarkEnd w:id="3395"/>
      <w:bookmarkEnd w:id="3396"/>
      <w:bookmarkEnd w:id="3397"/>
      <w:bookmarkEnd w:id="3398"/>
      <w:bookmarkEnd w:id="3399"/>
      <w:bookmarkEnd w:id="3400"/>
      <w:r w:rsidRPr="001A6AD8">
        <w:t xml:space="preserve">2.4.9 </w:t>
      </w:r>
      <w:bookmarkEnd w:id="3401"/>
      <w:bookmarkEnd w:id="3402"/>
      <w:bookmarkEnd w:id="3403"/>
      <w:bookmarkEnd w:id="3404"/>
      <w:bookmarkEnd w:id="3405"/>
      <w:r w:rsidR="0020528C" w:rsidRPr="001A6AD8">
        <w:t xml:space="preserve">Ngā herenga o Aotearoa i raro i ngā tikanga whakamamae - </w:t>
      </w:r>
      <w:r w:rsidR="00D32B36" w:rsidRPr="001A6AD8">
        <w:t xml:space="preserve">Aotearoa </w:t>
      </w:r>
      <w:r w:rsidRPr="001A6AD8">
        <w:t>New</w:t>
      </w:r>
      <w:r w:rsidR="00D32B36" w:rsidRPr="001A6AD8">
        <w:t> </w:t>
      </w:r>
      <w:r w:rsidRPr="001A6AD8">
        <w:t>Zealand’s obligations under torture convention</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r w:rsidRPr="001A6AD8">
        <w:t xml:space="preserve"> </w:t>
      </w:r>
      <w:bookmarkEnd w:id="3420"/>
      <w:bookmarkEnd w:id="3421"/>
      <w:bookmarkEnd w:id="3422"/>
      <w:bookmarkEnd w:id="3423"/>
      <w:bookmarkEnd w:id="3424"/>
      <w:bookmarkEnd w:id="3425"/>
      <w:bookmarkEnd w:id="3426"/>
      <w:bookmarkEnd w:id="3427"/>
    </w:p>
    <w:p w14:paraId="1BF59B99" w14:textId="5AF3269F" w:rsidR="006C021F" w:rsidRPr="001A6AD8" w:rsidRDefault="0020528C" w:rsidP="0069749C">
      <w:pPr>
        <w:pStyle w:val="Heading3"/>
        <w:spacing w:before="120"/>
      </w:pPr>
      <w:bookmarkStart w:id="3428" w:name="_Toc112771312"/>
      <w:bookmarkStart w:id="3429" w:name="_Toc115968493"/>
      <w:bookmarkStart w:id="3430" w:name="_Toc116029758"/>
      <w:bookmarkStart w:id="3431" w:name="_Toc116036125"/>
      <w:bookmarkStart w:id="3432" w:name="_Toc116043228"/>
      <w:bookmarkStart w:id="3433" w:name="_Toc116051375"/>
      <w:bookmarkStart w:id="3434" w:name="_Toc116052842"/>
      <w:bookmarkStart w:id="3435" w:name="_Toc116995906"/>
      <w:bookmarkStart w:id="3436" w:name="_Toc117168900"/>
      <w:bookmarkStart w:id="3437" w:name="_Toc119064188"/>
      <w:bookmarkStart w:id="3438" w:name="_Toc119429401"/>
      <w:bookmarkStart w:id="3439" w:name="_Toc120905819"/>
      <w:bookmarkStart w:id="3440" w:name="_Toc125980166"/>
      <w:bookmarkStart w:id="3441" w:name="_Toc125981747"/>
      <w:bookmarkStart w:id="3442" w:name="_Toc104372604"/>
      <w:bookmarkStart w:id="3443" w:name="_Toc106097651"/>
      <w:bookmarkStart w:id="3444" w:name="_Toc106812882"/>
      <w:bookmarkStart w:id="3445" w:name="_Toc107216773"/>
      <w:bookmarkStart w:id="3446" w:name="_Toc1509093716"/>
      <w:bookmarkStart w:id="3447" w:name="_Toc1488810754"/>
      <w:bookmarkStart w:id="3448" w:name="_Toc108544059"/>
      <w:bookmarkStart w:id="3449" w:name="_Toc1068505817"/>
      <w:bookmarkStart w:id="3450" w:name="_Toc1484828779"/>
      <w:bookmarkStart w:id="3451" w:name="_Toc108631331"/>
      <w:bookmarkStart w:id="3452" w:name="_Toc108793555"/>
      <w:bookmarkStart w:id="3453" w:name="_Toc109032089"/>
      <w:bookmarkStart w:id="3454" w:name="_Toc109034397"/>
      <w:r w:rsidRPr="001A6AD8">
        <w:t xml:space="preserve">Whakatakinga - </w:t>
      </w:r>
      <w:r w:rsidR="00BE6982" w:rsidRPr="001A6AD8">
        <w:t>Introduction</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r w:rsidR="00BE6982" w:rsidRPr="001A6AD8">
        <w:t xml:space="preserve"> </w:t>
      </w:r>
    </w:p>
    <w:p w14:paraId="2C8E283C" w14:textId="054752C0" w:rsidR="006C021F" w:rsidRPr="00A91DFA" w:rsidRDefault="00BE6982" w:rsidP="00A91DFA">
      <w:pPr>
        <w:pStyle w:val="ListParagraph"/>
        <w:rPr>
          <w:rFonts w:ascii="Arial" w:hAnsi="Arial"/>
        </w:rPr>
      </w:pPr>
      <w:r w:rsidRPr="00A91DFA">
        <w:rPr>
          <w:rFonts w:ascii="Arial" w:hAnsi="Arial"/>
        </w:rPr>
        <w:t xml:space="preserve">We have already concluded that the use of electric shocks and paraldehyde to punish at Lake Alice met the definition of torture as outlined by the </w:t>
      </w:r>
      <w:r w:rsidR="00A67857" w:rsidRPr="00A91DFA">
        <w:rPr>
          <w:rFonts w:ascii="Arial" w:hAnsi="Arial"/>
        </w:rPr>
        <w:t>S</w:t>
      </w:r>
      <w:r w:rsidRPr="00A91DFA">
        <w:rPr>
          <w:rFonts w:ascii="Arial" w:hAnsi="Arial"/>
        </w:rPr>
        <w:t>olicitor-</w:t>
      </w:r>
      <w:r w:rsidR="00A67857" w:rsidRPr="00A91DFA">
        <w:rPr>
          <w:rFonts w:ascii="Arial" w:hAnsi="Arial"/>
        </w:rPr>
        <w:t>G</w:t>
      </w:r>
      <w:r w:rsidRPr="00A91DFA">
        <w:rPr>
          <w:rFonts w:ascii="Arial" w:hAnsi="Arial"/>
        </w:rPr>
        <w:t>eneral. In this section</w:t>
      </w:r>
      <w:r w:rsidR="00325827" w:rsidRPr="00A91DFA">
        <w:rPr>
          <w:rFonts w:ascii="Arial" w:hAnsi="Arial"/>
        </w:rPr>
        <w:t>,</w:t>
      </w:r>
      <w:r w:rsidRPr="00A91DFA">
        <w:rPr>
          <w:rFonts w:ascii="Arial" w:hAnsi="Arial"/>
        </w:rPr>
        <w:t xml:space="preserve"> we outline the Crown’s obligations in international law to investigate and report on allegations of torture and how these relate to what occurred at Lake Alice. We examine how the Crown grappled with when to refer allegations made in civil litigation to external investigative bodies but failed to consider whether the abuse at Lake Alice could amount to torture. Even after settling the litigation brought by survivors, the Crown was reluctant to describe the abuse for what it was when reporting to the relevant United Nations bodies. We then consider the committee’s findings in relation to Mr</w:t>
      </w:r>
      <w:r w:rsidR="00ED7B63" w:rsidRPr="00A91DFA">
        <w:rPr>
          <w:rFonts w:ascii="Arial" w:hAnsi="Arial"/>
        </w:rPr>
        <w:t> </w:t>
      </w:r>
      <w:r w:rsidRPr="00A91DFA">
        <w:rPr>
          <w:rFonts w:ascii="Arial" w:hAnsi="Arial"/>
        </w:rPr>
        <w:t>Zentveld and Mr</w:t>
      </w:r>
      <w:r w:rsidR="00ED7B63" w:rsidRPr="00A91DFA">
        <w:rPr>
          <w:rFonts w:ascii="Arial" w:hAnsi="Arial"/>
        </w:rPr>
        <w:t> </w:t>
      </w:r>
      <w:r w:rsidRPr="00A91DFA">
        <w:rPr>
          <w:rFonts w:ascii="Arial" w:hAnsi="Arial"/>
        </w:rPr>
        <w:t xml:space="preserve">Richards and how these are applicable to all Lake Alice survivors and how the Crown could approach its obligations in the future. </w:t>
      </w:r>
    </w:p>
    <w:p w14:paraId="0E4118E0" w14:textId="2B5778A1" w:rsidR="00BE6982" w:rsidRPr="001A6AD8" w:rsidRDefault="0020528C" w:rsidP="0069749C">
      <w:pPr>
        <w:pStyle w:val="Heading3"/>
        <w:spacing w:before="120"/>
      </w:pPr>
      <w:bookmarkStart w:id="3455" w:name="_Toc112771313"/>
      <w:bookmarkStart w:id="3456" w:name="_Toc115968494"/>
      <w:bookmarkStart w:id="3457" w:name="_Toc116029759"/>
      <w:bookmarkStart w:id="3458" w:name="_Toc116036126"/>
      <w:bookmarkStart w:id="3459" w:name="_Toc116043229"/>
      <w:bookmarkStart w:id="3460" w:name="_Toc116051376"/>
      <w:bookmarkStart w:id="3461" w:name="_Toc116052843"/>
      <w:bookmarkStart w:id="3462" w:name="_Toc116995907"/>
      <w:bookmarkStart w:id="3463" w:name="_Toc117168901"/>
      <w:bookmarkStart w:id="3464" w:name="_Toc119064189"/>
      <w:bookmarkStart w:id="3465" w:name="_Toc119429402"/>
      <w:bookmarkStart w:id="3466" w:name="_Toc120905820"/>
      <w:bookmarkStart w:id="3467" w:name="_Toc125980167"/>
      <w:bookmarkStart w:id="3468" w:name="_Toc125981748"/>
      <w:r w:rsidRPr="001A6AD8">
        <w:t xml:space="preserve">Ngā herenga whakamamae o Aotearoa - </w:t>
      </w:r>
      <w:r w:rsidR="00622715" w:rsidRPr="001A6AD8">
        <w:t xml:space="preserve">Aotearoa </w:t>
      </w:r>
      <w:r w:rsidR="00BE6982" w:rsidRPr="001A6AD8">
        <w:t>New Zealand’s torture obligations</w:t>
      </w:r>
      <w:bookmarkEnd w:id="3442"/>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r w:rsidR="00BE6982" w:rsidRPr="001A6AD8">
        <w:t xml:space="preserve"> </w:t>
      </w:r>
      <w:bookmarkEnd w:id="3443"/>
      <w:bookmarkEnd w:id="3444"/>
      <w:bookmarkEnd w:id="3445"/>
      <w:bookmarkEnd w:id="3446"/>
      <w:bookmarkEnd w:id="3447"/>
      <w:bookmarkEnd w:id="3448"/>
      <w:bookmarkEnd w:id="3449"/>
      <w:bookmarkEnd w:id="3450"/>
      <w:bookmarkEnd w:id="3451"/>
      <w:bookmarkEnd w:id="3452"/>
      <w:bookmarkEnd w:id="3453"/>
      <w:bookmarkEnd w:id="3454"/>
    </w:p>
    <w:p w14:paraId="7263EFA9" w14:textId="7E5D05D0" w:rsidR="00BE6982" w:rsidRPr="001A6AD8" w:rsidRDefault="00BE6982" w:rsidP="0069749C">
      <w:pPr>
        <w:pStyle w:val="ListParagraph"/>
        <w:spacing w:before="120" w:after="120"/>
        <w:rPr>
          <w:rFonts w:ascii="Arial" w:hAnsi="Arial"/>
        </w:rPr>
      </w:pPr>
      <w:r w:rsidRPr="001A6AD8">
        <w:rPr>
          <w:rFonts w:ascii="Arial" w:hAnsi="Arial"/>
        </w:rPr>
        <w:t xml:space="preserve">It was not until 1984 that the United Nations adopted the Convention </w:t>
      </w:r>
      <w:r w:rsidR="00234CF6" w:rsidRPr="001A6AD8">
        <w:rPr>
          <w:rFonts w:ascii="Arial" w:hAnsi="Arial"/>
        </w:rPr>
        <w:t>against</w:t>
      </w:r>
      <w:r w:rsidRPr="001A6AD8">
        <w:rPr>
          <w:rFonts w:ascii="Arial" w:hAnsi="Arial"/>
        </w:rPr>
        <w:t xml:space="preserve"> Torture</w:t>
      </w:r>
      <w:r w:rsidR="00036611" w:rsidRPr="001A6AD8">
        <w:rPr>
          <w:rFonts w:ascii="Arial" w:hAnsi="Arial"/>
        </w:rPr>
        <w:t xml:space="preserve"> and Other Cruel, Inhuman or Degrading Treatment or Punishment</w:t>
      </w:r>
      <w:r w:rsidRPr="001A6AD8">
        <w:rPr>
          <w:rFonts w:ascii="Arial" w:hAnsi="Arial"/>
        </w:rPr>
        <w:t>, and it was 1989 before New Zealand ratified the convention. However, some forms of torture violated international law long before the convention and in 2017 the United Nations Committee against Torture said a prohibition on torture and other inhuman treatment was accepted in the 1970s.</w:t>
      </w:r>
      <w:r w:rsidRPr="001A6AD8">
        <w:rPr>
          <w:rStyle w:val="FootnoteReference"/>
          <w:rFonts w:ascii="Arial" w:hAnsi="Arial"/>
        </w:rPr>
        <w:footnoteReference w:id="1802"/>
      </w:r>
      <w:r w:rsidRPr="001A6AD8">
        <w:rPr>
          <w:rFonts w:ascii="Arial" w:hAnsi="Arial"/>
        </w:rPr>
        <w:t xml:space="preserve"> This is consistent with the preamble to the convention, which refers to the Universal Declaration of Human Rights and the International Covenant on Civil and Political Rights, both of which stipulated that no one should be subjected to “torture or to cruel, inhuman or degrading treatment or punishment”. Other regional human rights instruments contain similar provisions.</w:t>
      </w:r>
      <w:r w:rsidRPr="001A6AD8">
        <w:rPr>
          <w:rStyle w:val="FootnoteReference"/>
          <w:rFonts w:ascii="Arial" w:hAnsi="Arial"/>
        </w:rPr>
        <w:footnoteReference w:id="1803"/>
      </w:r>
      <w:r w:rsidRPr="001A6AD8">
        <w:rPr>
          <w:rFonts w:ascii="Arial" w:hAnsi="Arial"/>
          <w:position w:val="6"/>
        </w:rPr>
        <w:t xml:space="preserve"> </w:t>
      </w:r>
    </w:p>
    <w:p w14:paraId="7EEE1FA0" w14:textId="6B024562" w:rsidR="00BE6982" w:rsidRPr="001A6AD8" w:rsidRDefault="00BE6982" w:rsidP="0069749C">
      <w:pPr>
        <w:pStyle w:val="ListParagraph"/>
        <w:spacing w:before="120" w:after="120"/>
        <w:rPr>
          <w:rFonts w:ascii="Arial" w:hAnsi="Arial"/>
        </w:rPr>
      </w:pPr>
      <w:r w:rsidRPr="001A6AD8">
        <w:rPr>
          <w:rFonts w:ascii="Arial" w:hAnsi="Arial"/>
        </w:rPr>
        <w:t xml:space="preserve">The work that led to the convention is instructive. By the early 1970s, it was clear the </w:t>
      </w:r>
      <w:r w:rsidR="00EC493A" w:rsidRPr="001A6AD8">
        <w:rPr>
          <w:rFonts w:ascii="Arial" w:hAnsi="Arial"/>
        </w:rPr>
        <w:t>existing</w:t>
      </w:r>
      <w:r w:rsidRPr="001A6AD8">
        <w:rPr>
          <w:rFonts w:ascii="Arial" w:hAnsi="Arial"/>
        </w:rPr>
        <w:t xml:space="preserve"> prohibition on torture was not enough to eradicate its practice. On 15 October 1974, the permanent representative to the New</w:t>
      </w:r>
      <w:r w:rsidR="000335A2" w:rsidRPr="001A6AD8">
        <w:rPr>
          <w:rFonts w:ascii="Arial" w:hAnsi="Arial"/>
        </w:rPr>
        <w:t> </w:t>
      </w:r>
      <w:r w:rsidRPr="001A6AD8">
        <w:rPr>
          <w:rFonts w:ascii="Arial" w:hAnsi="Arial"/>
        </w:rPr>
        <w:t xml:space="preserve">Zealand mission to the United Nations wrote to the </w:t>
      </w:r>
      <w:r w:rsidR="00234CF6" w:rsidRPr="001A6AD8">
        <w:rPr>
          <w:rFonts w:ascii="Arial" w:hAnsi="Arial"/>
        </w:rPr>
        <w:t>secretary</w:t>
      </w:r>
      <w:r w:rsidRPr="001A6AD8">
        <w:rPr>
          <w:rFonts w:ascii="Arial" w:hAnsi="Arial"/>
        </w:rPr>
        <w:t xml:space="preserve"> of </w:t>
      </w:r>
      <w:r w:rsidR="00234CF6" w:rsidRPr="001A6AD8">
        <w:rPr>
          <w:rFonts w:ascii="Arial" w:hAnsi="Arial"/>
        </w:rPr>
        <w:t>foreign affairs</w:t>
      </w:r>
      <w:r w:rsidRPr="001A6AD8">
        <w:rPr>
          <w:rFonts w:ascii="Arial" w:hAnsi="Arial"/>
        </w:rPr>
        <w:t xml:space="preserve"> in Wellington, attaching a copy of a statement announcing New</w:t>
      </w:r>
      <w:r w:rsidR="000335A2" w:rsidRPr="001A6AD8">
        <w:rPr>
          <w:rFonts w:ascii="Arial" w:hAnsi="Arial"/>
        </w:rPr>
        <w:t> </w:t>
      </w:r>
      <w:r w:rsidRPr="001A6AD8">
        <w:rPr>
          <w:rFonts w:ascii="Arial" w:hAnsi="Arial"/>
        </w:rPr>
        <w:t>Zealand’s co-sponsorship of the “draft resolution on torture”.</w:t>
      </w:r>
      <w:r w:rsidRPr="001A6AD8">
        <w:rPr>
          <w:rStyle w:val="FootnoteReference"/>
          <w:rFonts w:ascii="Arial" w:hAnsi="Arial"/>
        </w:rPr>
        <w:footnoteReference w:id="1804"/>
      </w:r>
      <w:r w:rsidRPr="001A6AD8">
        <w:rPr>
          <w:rFonts w:ascii="Arial" w:hAnsi="Arial"/>
        </w:rPr>
        <w:t xml:space="preserve"> The </w:t>
      </w:r>
      <w:r w:rsidR="00B000DA" w:rsidRPr="001A6AD8">
        <w:rPr>
          <w:rFonts w:ascii="Arial" w:hAnsi="Arial"/>
        </w:rPr>
        <w:t xml:space="preserve">Government </w:t>
      </w:r>
      <w:r w:rsidRPr="001A6AD8">
        <w:rPr>
          <w:rFonts w:ascii="Arial" w:hAnsi="Arial"/>
        </w:rPr>
        <w:t>joined the list of co-sponsors of the draft resolution, which became the Declaration o</w:t>
      </w:r>
      <w:r w:rsidR="0032339F" w:rsidRPr="001A6AD8">
        <w:rPr>
          <w:rFonts w:ascii="Arial" w:hAnsi="Arial"/>
        </w:rPr>
        <w:t>n</w:t>
      </w:r>
      <w:r w:rsidRPr="001A6AD8">
        <w:rPr>
          <w:rFonts w:ascii="Arial" w:hAnsi="Arial"/>
        </w:rPr>
        <w:t xml:space="preserve"> the Protection of All Persons from being Subjected to Torture and other Cruel, Inhuman or Degrading Treatment or Punishment, adopted in December 1975.</w:t>
      </w:r>
      <w:r w:rsidRPr="001A6AD8">
        <w:rPr>
          <w:rStyle w:val="FootnoteReference"/>
          <w:rFonts w:ascii="Arial" w:hAnsi="Arial"/>
        </w:rPr>
        <w:footnoteReference w:id="1805"/>
      </w:r>
      <w:r w:rsidRPr="001A6AD8">
        <w:rPr>
          <w:rFonts w:ascii="Arial" w:hAnsi="Arial"/>
        </w:rPr>
        <w:t xml:space="preserve"> The declaration marked a significant milestone in the process that led to the 1984 convention against torture, and its definition of torture is essentially the same as that in the convention. </w:t>
      </w:r>
    </w:p>
    <w:p w14:paraId="28815F23" w14:textId="6781C784" w:rsidR="00BE6982" w:rsidRPr="001A6AD8" w:rsidRDefault="00BE6982" w:rsidP="0069749C">
      <w:pPr>
        <w:pStyle w:val="ListParagraph"/>
        <w:spacing w:before="120" w:after="120"/>
        <w:rPr>
          <w:rFonts w:ascii="Arial" w:hAnsi="Arial"/>
        </w:rPr>
      </w:pPr>
      <w:r w:rsidRPr="001A6AD8">
        <w:rPr>
          <w:rFonts w:ascii="Arial" w:hAnsi="Arial"/>
        </w:rPr>
        <w:t xml:space="preserve">However, these principles were not given effect in any of the official inquiries into Lake Alice in 1977. In 1978, the United Nations asked the </w:t>
      </w:r>
      <w:r w:rsidR="00B000DA" w:rsidRPr="001A6AD8">
        <w:rPr>
          <w:rFonts w:ascii="Arial" w:hAnsi="Arial"/>
        </w:rPr>
        <w:t xml:space="preserve">Government </w:t>
      </w:r>
      <w:r w:rsidRPr="001A6AD8">
        <w:rPr>
          <w:rFonts w:ascii="Arial" w:hAnsi="Arial"/>
        </w:rPr>
        <w:t>what steps it had taken to put the declaration into effect.</w:t>
      </w:r>
      <w:r w:rsidRPr="001A6AD8">
        <w:rPr>
          <w:rStyle w:val="FootnoteReference"/>
          <w:rFonts w:ascii="Arial" w:hAnsi="Arial"/>
        </w:rPr>
        <w:footnoteReference w:id="1806"/>
      </w:r>
      <w:r w:rsidRPr="001A6AD8">
        <w:rPr>
          <w:rFonts w:ascii="Arial" w:hAnsi="Arial"/>
          <w:position w:val="6"/>
        </w:rPr>
        <w:t xml:space="preserve"> </w:t>
      </w:r>
      <w:r w:rsidRPr="001A6AD8">
        <w:rPr>
          <w:rFonts w:ascii="Arial" w:hAnsi="Arial"/>
        </w:rPr>
        <w:t xml:space="preserve">It asked whether </w:t>
      </w:r>
      <w:r w:rsidR="00A67857" w:rsidRPr="001A6AD8">
        <w:rPr>
          <w:rFonts w:ascii="Arial" w:hAnsi="Arial"/>
        </w:rPr>
        <w:t>Aotearoa</w:t>
      </w:r>
      <w:r w:rsidRPr="001A6AD8">
        <w:rPr>
          <w:rFonts w:ascii="Arial" w:hAnsi="Arial"/>
        </w:rPr>
        <w:t xml:space="preserve"> New</w:t>
      </w:r>
      <w:r w:rsidR="00CE07E4" w:rsidRPr="001A6AD8">
        <w:rPr>
          <w:rFonts w:ascii="Arial" w:hAnsi="Arial"/>
        </w:rPr>
        <w:t> </w:t>
      </w:r>
      <w:r w:rsidRPr="001A6AD8">
        <w:rPr>
          <w:rFonts w:ascii="Arial" w:hAnsi="Arial"/>
        </w:rPr>
        <w:t>Zealand had conducted any investigations into “allegations of torture or other forms of cruel, inhuman or degrading treatment or punishment”.</w:t>
      </w:r>
      <w:r w:rsidRPr="001A6AD8">
        <w:rPr>
          <w:rStyle w:val="FootnoteReference"/>
          <w:rFonts w:ascii="Arial" w:hAnsi="Arial"/>
        </w:rPr>
        <w:footnoteReference w:id="1807"/>
      </w:r>
      <w:r w:rsidRPr="001A6AD8">
        <w:rPr>
          <w:rFonts w:ascii="Arial" w:hAnsi="Arial"/>
          <w:position w:val="6"/>
        </w:rPr>
        <w:t xml:space="preserve"> </w:t>
      </w:r>
      <w:r w:rsidRPr="001A6AD8">
        <w:rPr>
          <w:rFonts w:ascii="Arial" w:hAnsi="Arial"/>
        </w:rPr>
        <w:t>Five months later, the Crown gave the curt response “No information on this”</w:t>
      </w:r>
      <w:r w:rsidRPr="001A6AD8">
        <w:rPr>
          <w:rStyle w:val="FootnoteReference"/>
          <w:rFonts w:ascii="Arial" w:hAnsi="Arial"/>
        </w:rPr>
        <w:footnoteReference w:id="1808"/>
      </w:r>
      <w:r w:rsidRPr="001A6AD8">
        <w:rPr>
          <w:rFonts w:ascii="Arial" w:hAnsi="Arial"/>
        </w:rPr>
        <w:t xml:space="preserve"> – even though four official investigations into complaints about abusive treatment at Lake Alice </w:t>
      </w:r>
      <w:r w:rsidR="00CE07E4" w:rsidRPr="001A6AD8">
        <w:rPr>
          <w:rFonts w:ascii="Arial" w:hAnsi="Arial"/>
        </w:rPr>
        <w:t xml:space="preserve">had occurred </w:t>
      </w:r>
      <w:r w:rsidRPr="001A6AD8">
        <w:rPr>
          <w:rFonts w:ascii="Arial" w:hAnsi="Arial"/>
        </w:rPr>
        <w:t xml:space="preserve">the previous year. </w:t>
      </w:r>
    </w:p>
    <w:p w14:paraId="0AE817FE" w14:textId="4B08DBD8" w:rsidR="00BE6982" w:rsidRPr="001A6AD8" w:rsidRDefault="00BE6982" w:rsidP="0069749C">
      <w:pPr>
        <w:pStyle w:val="ListParagraph"/>
        <w:spacing w:before="120" w:after="120"/>
        <w:rPr>
          <w:rFonts w:ascii="Arial" w:hAnsi="Arial"/>
        </w:rPr>
      </w:pPr>
      <w:r w:rsidRPr="001A6AD8">
        <w:rPr>
          <w:rFonts w:ascii="Arial" w:hAnsi="Arial"/>
        </w:rPr>
        <w:t xml:space="preserve">The Crown has accepted the Government has an obligation to detect and prevent torture, which arose as a matter of international law </w:t>
      </w:r>
      <w:r w:rsidR="004824C2" w:rsidRPr="001A6AD8">
        <w:rPr>
          <w:rFonts w:ascii="Arial" w:hAnsi="Arial"/>
        </w:rPr>
        <w:t xml:space="preserve">before </w:t>
      </w:r>
      <w:r w:rsidRPr="001A6AD8">
        <w:rPr>
          <w:rFonts w:ascii="Arial" w:hAnsi="Arial"/>
        </w:rPr>
        <w:t>the enactment of the Crimes of Torture Act 1989.</w:t>
      </w:r>
      <w:r w:rsidRPr="001A6AD8">
        <w:rPr>
          <w:rStyle w:val="FootnoteReference"/>
          <w:rFonts w:ascii="Arial" w:hAnsi="Arial"/>
        </w:rPr>
        <w:footnoteReference w:id="1809"/>
      </w:r>
      <w:r w:rsidRPr="001A6AD8">
        <w:rPr>
          <w:rFonts w:ascii="Arial" w:hAnsi="Arial"/>
        </w:rPr>
        <w:t xml:space="preserve"> It also accepted that by 1998 a sufficient evidential basis </w:t>
      </w:r>
      <w:r w:rsidR="00BF1E0D" w:rsidRPr="001A6AD8">
        <w:rPr>
          <w:rFonts w:ascii="Arial" w:hAnsi="Arial"/>
        </w:rPr>
        <w:t xml:space="preserve">existed </w:t>
      </w:r>
      <w:r w:rsidRPr="001A6AD8">
        <w:rPr>
          <w:rFonts w:ascii="Arial" w:hAnsi="Arial"/>
        </w:rPr>
        <w:t>for an investigation into whether torture had occurred at Lake Alice.</w:t>
      </w:r>
      <w:r w:rsidRPr="001A6AD8">
        <w:rPr>
          <w:rStyle w:val="FootnoteReference"/>
          <w:rFonts w:ascii="Arial" w:hAnsi="Arial"/>
        </w:rPr>
        <w:footnoteReference w:id="1810"/>
      </w:r>
      <w:r w:rsidRPr="001A6AD8">
        <w:rPr>
          <w:rFonts w:ascii="Arial" w:hAnsi="Arial"/>
        </w:rPr>
        <w:t xml:space="preserve"> However, it acknowledged the allegations were treated like any other civil claim, whereby the focus was on assessing potential liability, whether the allegations could be proven, what defences were available and</w:t>
      </w:r>
      <w:r w:rsidR="00BF1E0D" w:rsidRPr="001A6AD8">
        <w:rPr>
          <w:rFonts w:ascii="Arial" w:hAnsi="Arial"/>
        </w:rPr>
        <w:t>,</w:t>
      </w:r>
      <w:r w:rsidRPr="001A6AD8">
        <w:rPr>
          <w:rFonts w:ascii="Arial" w:hAnsi="Arial"/>
        </w:rPr>
        <w:t xml:space="preserve"> where appropriate</w:t>
      </w:r>
      <w:r w:rsidR="00BF1E0D" w:rsidRPr="001A6AD8">
        <w:rPr>
          <w:rFonts w:ascii="Arial" w:hAnsi="Arial"/>
        </w:rPr>
        <w:t>,</w:t>
      </w:r>
      <w:r w:rsidRPr="001A6AD8">
        <w:rPr>
          <w:rFonts w:ascii="Arial" w:hAnsi="Arial"/>
        </w:rPr>
        <w:t xml:space="preserve"> settling the claims.</w:t>
      </w:r>
      <w:r w:rsidRPr="001A6AD8">
        <w:rPr>
          <w:rStyle w:val="FootnoteReference"/>
          <w:rFonts w:ascii="Arial" w:hAnsi="Arial"/>
        </w:rPr>
        <w:footnoteReference w:id="1811"/>
      </w:r>
      <w:r w:rsidRPr="001A6AD8">
        <w:rPr>
          <w:rFonts w:ascii="Arial" w:hAnsi="Arial"/>
        </w:rPr>
        <w:t xml:space="preserve"> The Crown has told us it now works with agencies to ensure claims that provide credible allegations of torture or other cruel, inhuman or degrading treatment are recognised and sent to the appropriate agency for investigation.</w:t>
      </w:r>
      <w:r w:rsidRPr="001A6AD8">
        <w:rPr>
          <w:rStyle w:val="FootnoteReference"/>
          <w:rFonts w:ascii="Arial" w:hAnsi="Arial"/>
        </w:rPr>
        <w:footnoteReference w:id="1812"/>
      </w:r>
      <w:r w:rsidRPr="001A6AD8">
        <w:rPr>
          <w:rFonts w:ascii="Arial" w:hAnsi="Arial"/>
        </w:rPr>
        <w:t xml:space="preserve"> </w:t>
      </w:r>
    </w:p>
    <w:p w14:paraId="062B9ABC" w14:textId="2D57EB49" w:rsidR="00BE6982" w:rsidRPr="001A6AD8" w:rsidRDefault="0020528C" w:rsidP="0069749C">
      <w:pPr>
        <w:pStyle w:val="Heading3"/>
        <w:spacing w:before="120"/>
      </w:pPr>
      <w:bookmarkStart w:id="3469" w:name="_Toc104372605"/>
      <w:bookmarkStart w:id="3470" w:name="_Toc106097652"/>
      <w:bookmarkStart w:id="3471" w:name="_Toc106812883"/>
      <w:bookmarkStart w:id="3472" w:name="_Toc107216774"/>
      <w:bookmarkStart w:id="3473" w:name="_Toc112771314"/>
      <w:bookmarkStart w:id="3474" w:name="_Toc115968495"/>
      <w:bookmarkStart w:id="3475" w:name="_Toc116029760"/>
      <w:bookmarkStart w:id="3476" w:name="_Toc116036127"/>
      <w:bookmarkStart w:id="3477" w:name="_Toc116043230"/>
      <w:bookmarkStart w:id="3478" w:name="_Toc116051377"/>
      <w:bookmarkStart w:id="3479" w:name="_Toc116052844"/>
      <w:bookmarkStart w:id="3480" w:name="_Toc116995908"/>
      <w:bookmarkStart w:id="3481" w:name="_Toc117168902"/>
      <w:bookmarkStart w:id="3482" w:name="_Toc119064190"/>
      <w:bookmarkStart w:id="3483" w:name="_Toc119429403"/>
      <w:bookmarkStart w:id="3484" w:name="_Toc120905821"/>
      <w:bookmarkStart w:id="3485" w:name="_Toc125980168"/>
      <w:bookmarkStart w:id="3486" w:name="_Toc125981749"/>
      <w:r w:rsidRPr="001A6AD8">
        <w:t xml:space="preserve">Ngā herenga whakapūrongo i raro i ngā tikanga - </w:t>
      </w:r>
      <w:r w:rsidR="00BE6982" w:rsidRPr="001A6AD8">
        <w:t>Reporting obligations under convention</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20E1805E" w14:textId="51B4EBE8" w:rsidR="00416A6F" w:rsidRPr="001A6AD8" w:rsidRDefault="00BE6982" w:rsidP="0069749C">
      <w:pPr>
        <w:pStyle w:val="ListParagraph"/>
        <w:spacing w:before="120" w:after="120"/>
        <w:rPr>
          <w:rFonts w:ascii="Arial" w:hAnsi="Arial"/>
        </w:rPr>
      </w:pPr>
      <w:r w:rsidRPr="001A6AD8">
        <w:rPr>
          <w:rFonts w:ascii="Arial" w:hAnsi="Arial"/>
        </w:rPr>
        <w:t>After ratifying the convention in 1989, New</w:t>
      </w:r>
      <w:r w:rsidR="00BF1E0D" w:rsidRPr="001A6AD8">
        <w:rPr>
          <w:rFonts w:ascii="Arial" w:hAnsi="Arial"/>
        </w:rPr>
        <w:t> </w:t>
      </w:r>
      <w:r w:rsidRPr="001A6AD8">
        <w:rPr>
          <w:rFonts w:ascii="Arial" w:hAnsi="Arial"/>
        </w:rPr>
        <w:t xml:space="preserve">Zealand was obliged to make periodic reports to the </w:t>
      </w:r>
      <w:r w:rsidR="00BF1E0D" w:rsidRPr="001A6AD8">
        <w:rPr>
          <w:rFonts w:ascii="Arial" w:hAnsi="Arial"/>
        </w:rPr>
        <w:t xml:space="preserve">Committee </w:t>
      </w:r>
      <w:r w:rsidRPr="001A6AD8">
        <w:rPr>
          <w:rFonts w:ascii="Arial" w:hAnsi="Arial"/>
        </w:rPr>
        <w:t xml:space="preserve">against </w:t>
      </w:r>
      <w:r w:rsidR="00BF1E0D" w:rsidRPr="001A6AD8">
        <w:rPr>
          <w:rFonts w:ascii="Arial" w:hAnsi="Arial"/>
        </w:rPr>
        <w:t>Torture</w:t>
      </w:r>
      <w:r w:rsidRPr="001A6AD8">
        <w:rPr>
          <w:rStyle w:val="FootnoteReference"/>
          <w:rFonts w:ascii="Arial" w:hAnsi="Arial"/>
        </w:rPr>
        <w:footnoteReference w:id="1813"/>
      </w:r>
      <w:r w:rsidRPr="001A6AD8">
        <w:rPr>
          <w:rFonts w:ascii="Arial" w:hAnsi="Arial"/>
          <w:position w:val="6"/>
        </w:rPr>
        <w:t xml:space="preserve"> </w:t>
      </w:r>
      <w:r w:rsidRPr="001A6AD8">
        <w:rPr>
          <w:rFonts w:ascii="Arial" w:hAnsi="Arial"/>
        </w:rPr>
        <w:t>on whether there had been any allegations of torture and what it had done in response.</w:t>
      </w:r>
      <w:r w:rsidRPr="001A6AD8">
        <w:rPr>
          <w:rStyle w:val="FootnoteReference"/>
          <w:rFonts w:ascii="Arial" w:hAnsi="Arial"/>
        </w:rPr>
        <w:footnoteReference w:id="1814"/>
      </w:r>
      <w:r w:rsidRPr="001A6AD8">
        <w:rPr>
          <w:rFonts w:ascii="Arial" w:hAnsi="Arial"/>
          <w:position w:val="6"/>
        </w:rPr>
        <w:t xml:space="preserve"> </w:t>
      </w:r>
      <w:r w:rsidRPr="001A6AD8">
        <w:rPr>
          <w:rFonts w:ascii="Arial" w:hAnsi="Arial"/>
        </w:rPr>
        <w:t xml:space="preserve">Neither the first </w:t>
      </w:r>
      <w:r w:rsidR="00C868D2" w:rsidRPr="001A6AD8">
        <w:rPr>
          <w:rFonts w:ascii="Arial" w:hAnsi="Arial"/>
        </w:rPr>
        <w:t xml:space="preserve">report </w:t>
      </w:r>
      <w:r w:rsidRPr="001A6AD8">
        <w:rPr>
          <w:rFonts w:ascii="Arial" w:hAnsi="Arial"/>
        </w:rPr>
        <w:t xml:space="preserve">in 1992, nor the second in 1997, nor the third in 2002 mentioned survivors’ allegations about the use of electric shocks or paraldehyde as punishment or </w:t>
      </w:r>
      <w:r w:rsidR="00D42D1A" w:rsidRPr="001A6AD8">
        <w:rPr>
          <w:rFonts w:ascii="Arial" w:hAnsi="Arial"/>
        </w:rPr>
        <w:t>NZ Police</w:t>
      </w:r>
      <w:r w:rsidRPr="001A6AD8">
        <w:rPr>
          <w:rFonts w:ascii="Arial" w:hAnsi="Arial"/>
        </w:rPr>
        <w:t xml:space="preserve"> investigations into these allegations. The third report in 2002, which was consolidated into the fourth report, deserves closer examination. </w:t>
      </w:r>
    </w:p>
    <w:p w14:paraId="61916648" w14:textId="438A76FA" w:rsidR="00D82F4F" w:rsidRPr="001A6AD8" w:rsidRDefault="00BE6982" w:rsidP="0069749C">
      <w:pPr>
        <w:pStyle w:val="ListParagraph"/>
        <w:spacing w:before="120" w:after="120"/>
        <w:rPr>
          <w:rFonts w:ascii="Arial" w:hAnsi="Arial"/>
        </w:rPr>
      </w:pPr>
      <w:r w:rsidRPr="001A6AD8">
        <w:rPr>
          <w:rFonts w:ascii="Arial" w:hAnsi="Arial"/>
        </w:rPr>
        <w:t>In June 2001, the Ministry of Foreign Affairs and Trade asked the Ministry of Health</w:t>
      </w:r>
      <w:r w:rsidR="008A2882" w:rsidRPr="001A6AD8">
        <w:rPr>
          <w:rFonts w:ascii="Arial" w:hAnsi="Arial"/>
        </w:rPr>
        <w:t xml:space="preserve"> for</w:t>
      </w:r>
      <w:r w:rsidRPr="001A6AD8">
        <w:rPr>
          <w:rFonts w:ascii="Arial" w:hAnsi="Arial"/>
        </w:rPr>
        <w:t xml:space="preserve"> comment on the Crown’s draft version of the report. After receiving a response that did not include the Lake Alice settlement process, the </w:t>
      </w:r>
      <w:r w:rsidR="00AF760A" w:rsidRPr="001A6AD8">
        <w:rPr>
          <w:rFonts w:ascii="Arial" w:hAnsi="Arial"/>
        </w:rPr>
        <w:t>Ministry of Foreign Affairs and Trade</w:t>
      </w:r>
      <w:r w:rsidRPr="001A6AD8">
        <w:rPr>
          <w:rFonts w:ascii="Arial" w:hAnsi="Arial"/>
        </w:rPr>
        <w:t xml:space="preserve"> followed up, pointing out the report needed to include </w:t>
      </w:r>
      <w:r w:rsidR="008A2882" w:rsidRPr="001A6AD8">
        <w:rPr>
          <w:rFonts w:ascii="Arial" w:hAnsi="Arial"/>
        </w:rPr>
        <w:t>“</w:t>
      </w:r>
      <w:r w:rsidRPr="001A6AD8">
        <w:rPr>
          <w:rFonts w:ascii="Arial" w:hAnsi="Arial"/>
        </w:rPr>
        <w:t>complaints, inquiries, indictments, proceedings sentences, reparation and compensation for acts of torture and other cruel, inhuman, or degrading treatment or punishment”. It suggested the report refer to the Crown’s Lake Alice settlement process.</w:t>
      </w:r>
      <w:r w:rsidRPr="001A6AD8">
        <w:rPr>
          <w:rStyle w:val="FootnoteReference"/>
          <w:rFonts w:ascii="Arial" w:hAnsi="Arial"/>
        </w:rPr>
        <w:footnoteReference w:id="1815"/>
      </w:r>
      <w:r w:rsidRPr="001A6AD8">
        <w:rPr>
          <w:rFonts w:ascii="Arial" w:hAnsi="Arial"/>
          <w:position w:val="6"/>
        </w:rPr>
        <w:t xml:space="preserve"> </w:t>
      </w:r>
    </w:p>
    <w:p w14:paraId="6C11DA7A" w14:textId="031EA911" w:rsidR="00D82F4F" w:rsidRPr="001A6AD8" w:rsidRDefault="00BE6982" w:rsidP="0069749C">
      <w:pPr>
        <w:pStyle w:val="ListParagraph"/>
        <w:spacing w:before="120" w:after="120"/>
        <w:rPr>
          <w:rFonts w:ascii="Arial" w:hAnsi="Arial"/>
        </w:rPr>
      </w:pPr>
      <w:r w:rsidRPr="001A6AD8">
        <w:rPr>
          <w:rFonts w:ascii="Arial" w:hAnsi="Arial"/>
        </w:rPr>
        <w:t xml:space="preserve">The Ministry of Health’s chief legal advisor, </w:t>
      </w:r>
      <w:r w:rsidR="008A2882" w:rsidRPr="001A6AD8">
        <w:rPr>
          <w:rFonts w:ascii="Arial" w:hAnsi="Arial"/>
        </w:rPr>
        <w:t>Mr  </w:t>
      </w:r>
      <w:r w:rsidRPr="001A6AD8">
        <w:rPr>
          <w:rFonts w:ascii="Arial" w:hAnsi="Arial"/>
        </w:rPr>
        <w:t xml:space="preserve">Adam, </w:t>
      </w:r>
      <w:r w:rsidR="00CF40D4" w:rsidRPr="001A6AD8">
        <w:rPr>
          <w:rFonts w:ascii="Arial" w:hAnsi="Arial"/>
        </w:rPr>
        <w:t xml:space="preserve">wrote to Crown Law </w:t>
      </w:r>
      <w:r w:rsidRPr="001A6AD8">
        <w:rPr>
          <w:rFonts w:ascii="Arial" w:hAnsi="Arial"/>
        </w:rPr>
        <w:t>saying he had been wary of using the word “torture” and was keen to ensure New</w:t>
      </w:r>
      <w:r w:rsidR="008A2882" w:rsidRPr="001A6AD8">
        <w:rPr>
          <w:rFonts w:ascii="Arial" w:hAnsi="Arial"/>
        </w:rPr>
        <w:t> </w:t>
      </w:r>
      <w:r w:rsidRPr="001A6AD8">
        <w:rPr>
          <w:rFonts w:ascii="Arial" w:hAnsi="Arial"/>
        </w:rPr>
        <w:t>Zealand “was not saying in an international environment that it carried out torture on its people, given that the Lake Alice ‘treatments’ were carried out without the real knowledge or condoning by the State”.</w:t>
      </w:r>
      <w:r w:rsidRPr="001A6AD8">
        <w:rPr>
          <w:rStyle w:val="FootnoteReference"/>
          <w:rFonts w:ascii="Arial" w:hAnsi="Arial"/>
        </w:rPr>
        <w:footnoteReference w:id="1816"/>
      </w:r>
      <w:r w:rsidRPr="001A6AD8">
        <w:rPr>
          <w:rFonts w:ascii="Arial" w:hAnsi="Arial"/>
          <w:position w:val="6"/>
        </w:rPr>
        <w:t xml:space="preserve"> </w:t>
      </w:r>
      <w:r w:rsidRPr="001A6AD8">
        <w:rPr>
          <w:rFonts w:ascii="Arial" w:hAnsi="Arial"/>
        </w:rPr>
        <w:t xml:space="preserve">For its part, Crown Law said the Crown had yet to publicly accept that </w:t>
      </w:r>
      <w:r w:rsidR="00870DBB" w:rsidRPr="001A6AD8">
        <w:rPr>
          <w:rFonts w:ascii="Arial" w:hAnsi="Arial"/>
        </w:rPr>
        <w:t>Dr </w:t>
      </w:r>
      <w:r w:rsidRPr="001A6AD8">
        <w:rPr>
          <w:rFonts w:ascii="Arial" w:hAnsi="Arial"/>
        </w:rPr>
        <w:t>Leeks’ treatment was inappropriate or accept any liability.</w:t>
      </w:r>
      <w:r w:rsidRPr="001A6AD8">
        <w:rPr>
          <w:rStyle w:val="FootnoteReference"/>
          <w:rFonts w:ascii="Arial" w:hAnsi="Arial"/>
        </w:rPr>
        <w:footnoteReference w:id="1817"/>
      </w:r>
    </w:p>
    <w:p w14:paraId="53925A48" w14:textId="373D0439" w:rsidR="00D82F4F" w:rsidRPr="001A6AD8" w:rsidRDefault="00BE6982" w:rsidP="0069749C">
      <w:pPr>
        <w:pStyle w:val="ListParagraph"/>
        <w:spacing w:before="120" w:after="120"/>
        <w:rPr>
          <w:rFonts w:ascii="Arial" w:hAnsi="Arial"/>
        </w:rPr>
      </w:pPr>
      <w:r w:rsidRPr="001A6AD8">
        <w:rPr>
          <w:rFonts w:ascii="Arial" w:hAnsi="Arial"/>
        </w:rPr>
        <w:t xml:space="preserve">In December 2001, </w:t>
      </w:r>
      <w:r w:rsidR="00C553B8" w:rsidRPr="001A6AD8">
        <w:rPr>
          <w:rFonts w:ascii="Arial" w:hAnsi="Arial"/>
        </w:rPr>
        <w:t xml:space="preserve">Ms </w:t>
      </w:r>
      <w:r w:rsidRPr="001A6AD8">
        <w:rPr>
          <w:rFonts w:ascii="Arial" w:hAnsi="Arial"/>
        </w:rPr>
        <w:t>Heather Ward from the Ministry of Foreign Affairs and Trade again asked Mr</w:t>
      </w:r>
      <w:r w:rsidR="00ED7B63" w:rsidRPr="001A6AD8">
        <w:rPr>
          <w:rFonts w:ascii="Arial" w:hAnsi="Arial"/>
        </w:rPr>
        <w:t> </w:t>
      </w:r>
      <w:r w:rsidRPr="001A6AD8">
        <w:rPr>
          <w:rFonts w:ascii="Arial" w:hAnsi="Arial"/>
        </w:rPr>
        <w:t xml:space="preserve">Adam </w:t>
      </w:r>
      <w:r w:rsidR="00C553B8" w:rsidRPr="001A6AD8">
        <w:rPr>
          <w:rFonts w:ascii="Arial" w:hAnsi="Arial"/>
        </w:rPr>
        <w:t xml:space="preserve">to </w:t>
      </w:r>
      <w:r w:rsidRPr="001A6AD8">
        <w:rPr>
          <w:rFonts w:ascii="Arial" w:hAnsi="Arial"/>
        </w:rPr>
        <w:t>reconsider referring to the Lake Alice settlement process. By then</w:t>
      </w:r>
      <w:r w:rsidR="00C553B8" w:rsidRPr="001A6AD8">
        <w:rPr>
          <w:rFonts w:ascii="Arial" w:hAnsi="Arial"/>
        </w:rPr>
        <w:t>,</w:t>
      </w:r>
      <w:r w:rsidRPr="001A6AD8">
        <w:rPr>
          <w:rFonts w:ascii="Arial" w:hAnsi="Arial"/>
        </w:rPr>
        <w:t xml:space="preserve"> payments had been made and apologies given to some survivors by</w:t>
      </w:r>
      <w:r w:rsidR="00FA2F23" w:rsidRPr="001A6AD8">
        <w:rPr>
          <w:rFonts w:ascii="Arial" w:hAnsi="Arial"/>
        </w:rPr>
        <w:t xml:space="preserve"> the</w:t>
      </w:r>
      <w:r w:rsidRPr="001A6AD8">
        <w:rPr>
          <w:rFonts w:ascii="Arial" w:hAnsi="Arial"/>
        </w:rPr>
        <w:t xml:space="preserve"> Prime Minister</w:t>
      </w:r>
      <w:r w:rsidR="00A67857" w:rsidRPr="001A6AD8">
        <w:rPr>
          <w:rFonts w:ascii="Arial" w:hAnsi="Arial"/>
        </w:rPr>
        <w:t>,</w:t>
      </w:r>
      <w:r w:rsidR="00BF39C8" w:rsidRPr="001A6AD8">
        <w:rPr>
          <w:rFonts w:ascii="Arial" w:hAnsi="Arial"/>
        </w:rPr>
        <w:t xml:space="preserve"> </w:t>
      </w:r>
      <w:r w:rsidRPr="001A6AD8">
        <w:rPr>
          <w:rFonts w:ascii="Arial" w:hAnsi="Arial"/>
        </w:rPr>
        <w:t>Helen Clark. Ms</w:t>
      </w:r>
      <w:r w:rsidR="00ED7B63" w:rsidRPr="001A6AD8">
        <w:rPr>
          <w:rFonts w:ascii="Arial" w:hAnsi="Arial"/>
        </w:rPr>
        <w:t> </w:t>
      </w:r>
      <w:r w:rsidRPr="001A6AD8">
        <w:rPr>
          <w:rFonts w:ascii="Arial" w:hAnsi="Arial"/>
        </w:rPr>
        <w:t>Ward said the abuse at Lake Alice could be considered torture as defined by the convention.</w:t>
      </w:r>
      <w:r w:rsidRPr="001A6AD8">
        <w:rPr>
          <w:rStyle w:val="FootnoteReference"/>
          <w:rFonts w:ascii="Arial" w:hAnsi="Arial"/>
        </w:rPr>
        <w:footnoteReference w:id="1818"/>
      </w:r>
      <w:r w:rsidRPr="001A6AD8">
        <w:rPr>
          <w:rFonts w:ascii="Arial" w:hAnsi="Arial"/>
          <w:position w:val="6"/>
        </w:rPr>
        <w:t xml:space="preserve"> </w:t>
      </w:r>
      <w:r w:rsidRPr="001A6AD8">
        <w:rPr>
          <w:rFonts w:ascii="Arial" w:hAnsi="Arial"/>
        </w:rPr>
        <w:t>Mr</w:t>
      </w:r>
      <w:r w:rsidR="00ED7B63" w:rsidRPr="001A6AD8">
        <w:rPr>
          <w:rFonts w:ascii="Arial" w:hAnsi="Arial"/>
        </w:rPr>
        <w:t> </w:t>
      </w:r>
      <w:r w:rsidRPr="001A6AD8">
        <w:rPr>
          <w:rFonts w:ascii="Arial" w:hAnsi="Arial"/>
        </w:rPr>
        <w:t>Adam replied that the Crown might have settled with 95 claimants, but more settlement claims were likely and there were also “various views on whether it was a form of aversion therapy or not, but at this point in time it would not pay to dirty the waters and create problems for our current settlement processes by the government deciding for itself one way or the other”.</w:t>
      </w:r>
      <w:r w:rsidRPr="001A6AD8">
        <w:rPr>
          <w:rStyle w:val="FootnoteReference"/>
          <w:rFonts w:ascii="Arial" w:hAnsi="Arial"/>
        </w:rPr>
        <w:footnoteReference w:id="1819"/>
      </w:r>
      <w:r w:rsidRPr="001A6AD8">
        <w:rPr>
          <w:rFonts w:ascii="Arial" w:hAnsi="Arial"/>
          <w:position w:val="6"/>
        </w:rPr>
        <w:t xml:space="preserve"> </w:t>
      </w:r>
      <w:r w:rsidRPr="001A6AD8">
        <w:rPr>
          <w:rFonts w:ascii="Arial" w:hAnsi="Arial"/>
        </w:rPr>
        <w:t>Crown Law supported Mr</w:t>
      </w:r>
      <w:r w:rsidR="00ED7B63" w:rsidRPr="001A6AD8">
        <w:rPr>
          <w:rFonts w:ascii="Arial" w:hAnsi="Arial"/>
        </w:rPr>
        <w:t> </w:t>
      </w:r>
      <w:r w:rsidRPr="001A6AD8">
        <w:rPr>
          <w:rFonts w:ascii="Arial" w:hAnsi="Arial"/>
        </w:rPr>
        <w:t>Adam’s view.</w:t>
      </w:r>
      <w:r w:rsidRPr="001A6AD8">
        <w:rPr>
          <w:rStyle w:val="FootnoteReference"/>
          <w:rFonts w:ascii="Arial" w:hAnsi="Arial"/>
        </w:rPr>
        <w:footnoteReference w:id="1820"/>
      </w:r>
      <w:r w:rsidRPr="001A6AD8">
        <w:rPr>
          <w:rFonts w:ascii="Arial" w:hAnsi="Arial"/>
        </w:rPr>
        <w:t xml:space="preserve"> As a result, the 2002 report made no mention of the first round of settlements.</w:t>
      </w:r>
    </w:p>
    <w:p w14:paraId="109D0533" w14:textId="5DA28CD8" w:rsidR="00D82F4F" w:rsidRPr="001A6AD8" w:rsidRDefault="00BE6982" w:rsidP="0069749C">
      <w:pPr>
        <w:pStyle w:val="ListParagraph"/>
        <w:spacing w:before="120" w:after="120"/>
        <w:rPr>
          <w:rFonts w:ascii="Arial" w:hAnsi="Arial"/>
        </w:rPr>
      </w:pPr>
      <w:r w:rsidRPr="001A6AD8">
        <w:rPr>
          <w:rFonts w:ascii="Arial" w:hAnsi="Arial"/>
        </w:rPr>
        <w:t xml:space="preserve">In May 2004, a government delegation appeared before the </w:t>
      </w:r>
      <w:r w:rsidR="0058115B" w:rsidRPr="001A6AD8">
        <w:rPr>
          <w:rFonts w:ascii="Arial" w:hAnsi="Arial"/>
        </w:rPr>
        <w:t>C</w:t>
      </w:r>
      <w:r w:rsidRPr="001A6AD8">
        <w:rPr>
          <w:rFonts w:ascii="Arial" w:hAnsi="Arial"/>
        </w:rPr>
        <w:t xml:space="preserve">ommittee </w:t>
      </w:r>
      <w:r w:rsidR="0058115B" w:rsidRPr="001A6AD8">
        <w:rPr>
          <w:rFonts w:ascii="Arial" w:hAnsi="Arial"/>
        </w:rPr>
        <w:t xml:space="preserve">against Torture </w:t>
      </w:r>
      <w:r w:rsidRPr="001A6AD8">
        <w:rPr>
          <w:rFonts w:ascii="Arial" w:hAnsi="Arial"/>
        </w:rPr>
        <w:t xml:space="preserve">to answer questions about the report. By then, the Crown had completed the Lake Alice settlement process, but it was still anxious to avoid </w:t>
      </w:r>
      <w:r w:rsidR="0058115B" w:rsidRPr="001A6AD8">
        <w:rPr>
          <w:rFonts w:ascii="Arial" w:hAnsi="Arial"/>
        </w:rPr>
        <w:t xml:space="preserve">referring </w:t>
      </w:r>
      <w:r w:rsidRPr="001A6AD8">
        <w:rPr>
          <w:rFonts w:ascii="Arial" w:hAnsi="Arial"/>
        </w:rPr>
        <w:t xml:space="preserve">to Lake Alice. </w:t>
      </w:r>
      <w:r w:rsidR="0060088B" w:rsidRPr="001A6AD8">
        <w:rPr>
          <w:rFonts w:ascii="Arial" w:hAnsi="Arial"/>
        </w:rPr>
        <w:t>Briefing material was requested about particular cases officials thought the committee might ask about because of media coverage</w:t>
      </w:r>
      <w:r w:rsidRPr="001A6AD8">
        <w:rPr>
          <w:rFonts w:ascii="Arial" w:hAnsi="Arial"/>
        </w:rPr>
        <w:t>.</w:t>
      </w:r>
      <w:r w:rsidRPr="001A6AD8">
        <w:rPr>
          <w:rStyle w:val="FootnoteReference"/>
          <w:rFonts w:ascii="Arial" w:hAnsi="Arial"/>
        </w:rPr>
        <w:footnoteReference w:id="1821"/>
      </w:r>
      <w:r w:rsidRPr="001A6AD8">
        <w:rPr>
          <w:rFonts w:ascii="Arial" w:hAnsi="Arial"/>
        </w:rPr>
        <w:t xml:space="preserve"> </w:t>
      </w:r>
      <w:r w:rsidR="0058115B" w:rsidRPr="001A6AD8">
        <w:rPr>
          <w:rFonts w:ascii="Arial" w:hAnsi="Arial"/>
        </w:rPr>
        <w:t xml:space="preserve">A </w:t>
      </w:r>
      <w:r w:rsidRPr="001A6AD8">
        <w:rPr>
          <w:rFonts w:ascii="Arial" w:hAnsi="Arial"/>
        </w:rPr>
        <w:t>Ministry of Health official</w:t>
      </w:r>
      <w:r w:rsidR="0058115B" w:rsidRPr="001A6AD8">
        <w:rPr>
          <w:rFonts w:ascii="Arial" w:hAnsi="Arial"/>
        </w:rPr>
        <w:t>, Ms </w:t>
      </w:r>
      <w:r w:rsidRPr="001A6AD8">
        <w:rPr>
          <w:rFonts w:ascii="Arial" w:hAnsi="Arial"/>
        </w:rPr>
        <w:t>Wendy Edgar</w:t>
      </w:r>
      <w:r w:rsidR="0058115B" w:rsidRPr="001A6AD8">
        <w:rPr>
          <w:rFonts w:ascii="Arial" w:hAnsi="Arial"/>
        </w:rPr>
        <w:t>,</w:t>
      </w:r>
      <w:r w:rsidRPr="001A6AD8">
        <w:rPr>
          <w:rFonts w:ascii="Arial" w:hAnsi="Arial"/>
        </w:rPr>
        <w:t xml:space="preserve"> identified the Lake Alice settlements as relevant, but Mr</w:t>
      </w:r>
      <w:r w:rsidR="00ED7B63" w:rsidRPr="001A6AD8">
        <w:rPr>
          <w:rFonts w:ascii="Arial" w:hAnsi="Arial"/>
        </w:rPr>
        <w:t> </w:t>
      </w:r>
      <w:r w:rsidRPr="001A6AD8">
        <w:rPr>
          <w:rFonts w:ascii="Arial" w:hAnsi="Arial"/>
        </w:rPr>
        <w:t>Adam said he was opposed to including “Lake Alice people as examples”.</w:t>
      </w:r>
      <w:r w:rsidRPr="001A6AD8">
        <w:rPr>
          <w:rStyle w:val="FootnoteReference"/>
          <w:rFonts w:ascii="Arial" w:hAnsi="Arial"/>
        </w:rPr>
        <w:footnoteReference w:id="1822"/>
      </w:r>
      <w:r w:rsidRPr="001A6AD8">
        <w:rPr>
          <w:rFonts w:ascii="Arial" w:hAnsi="Arial"/>
          <w:position w:val="6"/>
        </w:rPr>
        <w:t xml:space="preserve"> </w:t>
      </w:r>
      <w:r w:rsidRPr="001A6AD8">
        <w:rPr>
          <w:rFonts w:ascii="Arial" w:hAnsi="Arial"/>
        </w:rPr>
        <w:t xml:space="preserve">Information about Lake Alice was, however, included, but opinions </w:t>
      </w:r>
      <w:r w:rsidR="00416D52" w:rsidRPr="001A6AD8">
        <w:rPr>
          <w:rFonts w:ascii="Arial" w:hAnsi="Arial"/>
        </w:rPr>
        <w:t xml:space="preserve">differed </w:t>
      </w:r>
      <w:r w:rsidRPr="001A6AD8">
        <w:rPr>
          <w:rFonts w:ascii="Arial" w:hAnsi="Arial"/>
        </w:rPr>
        <w:t xml:space="preserve">about how to describe the Lake Alice abuse. The first draft said the </w:t>
      </w:r>
      <w:r w:rsidR="00B000DA" w:rsidRPr="001A6AD8">
        <w:rPr>
          <w:rFonts w:ascii="Arial" w:hAnsi="Arial"/>
        </w:rPr>
        <w:t xml:space="preserve">Government </w:t>
      </w:r>
      <w:r w:rsidRPr="001A6AD8">
        <w:rPr>
          <w:rFonts w:ascii="Arial" w:hAnsi="Arial"/>
        </w:rPr>
        <w:t>viewed the abuse not as torture, but rather as an “inappropriate practice by an individual health professional”.</w:t>
      </w:r>
      <w:r w:rsidRPr="001A6AD8">
        <w:rPr>
          <w:rStyle w:val="FootnoteReference"/>
          <w:rFonts w:ascii="Arial" w:hAnsi="Arial"/>
        </w:rPr>
        <w:footnoteReference w:id="1823"/>
      </w:r>
      <w:r w:rsidRPr="001A6AD8">
        <w:rPr>
          <w:rFonts w:ascii="Arial" w:hAnsi="Arial"/>
        </w:rPr>
        <w:t xml:space="preserve"> </w:t>
      </w:r>
      <w:r w:rsidR="00416D52" w:rsidRPr="001A6AD8">
        <w:rPr>
          <w:rFonts w:ascii="Arial" w:hAnsi="Arial"/>
        </w:rPr>
        <w:t>Mr </w:t>
      </w:r>
      <w:r w:rsidRPr="001A6AD8">
        <w:rPr>
          <w:rFonts w:ascii="Arial" w:hAnsi="Arial"/>
        </w:rPr>
        <w:t xml:space="preserve">Ben Keith, a lawyer at Crown Law who worked on human rights matters, wrote to another Crown lawyer disputing this interpretation, arguing there was at least a prima facie case for calling </w:t>
      </w:r>
      <w:r w:rsidR="00416D52" w:rsidRPr="001A6AD8">
        <w:rPr>
          <w:rFonts w:ascii="Arial" w:hAnsi="Arial"/>
        </w:rPr>
        <w:t xml:space="preserve">the abuse </w:t>
      </w:r>
      <w:r w:rsidRPr="001A6AD8">
        <w:rPr>
          <w:rFonts w:ascii="Arial" w:hAnsi="Arial"/>
        </w:rPr>
        <w:t>torture, and that the committee would regard any suggestion to the contrary as “implausible” and “a pretext to avoid the issue”. Mr</w:t>
      </w:r>
      <w:r w:rsidR="00ED7B63" w:rsidRPr="001A6AD8">
        <w:rPr>
          <w:rFonts w:ascii="Arial" w:hAnsi="Arial"/>
        </w:rPr>
        <w:t> </w:t>
      </w:r>
      <w:r w:rsidRPr="001A6AD8">
        <w:rPr>
          <w:rFonts w:ascii="Arial" w:hAnsi="Arial"/>
        </w:rPr>
        <w:t>Keith said it would be better to acknowledge that some treatment might have amounted to torture or to cruel, inhuman or degrading treatment.</w:t>
      </w:r>
      <w:r w:rsidRPr="001A6AD8">
        <w:rPr>
          <w:rStyle w:val="FootnoteReference"/>
          <w:rFonts w:ascii="Arial" w:hAnsi="Arial"/>
        </w:rPr>
        <w:footnoteReference w:id="1824"/>
      </w:r>
      <w:r w:rsidRPr="001A6AD8">
        <w:rPr>
          <w:rFonts w:ascii="Arial" w:hAnsi="Arial"/>
          <w:position w:val="6"/>
        </w:rPr>
        <w:t xml:space="preserve"> </w:t>
      </w:r>
    </w:p>
    <w:p w14:paraId="410F1B6B" w14:textId="4FDB52BA" w:rsidR="00D82F4F" w:rsidRPr="001A6AD8" w:rsidRDefault="00BE6982" w:rsidP="0069749C">
      <w:pPr>
        <w:pStyle w:val="ListParagraph"/>
        <w:spacing w:before="120" w:after="120"/>
        <w:rPr>
          <w:rFonts w:ascii="Arial" w:hAnsi="Arial"/>
        </w:rPr>
      </w:pPr>
      <w:r w:rsidRPr="001A6AD8">
        <w:rPr>
          <w:rFonts w:ascii="Arial" w:hAnsi="Arial"/>
        </w:rPr>
        <w:t>The final version adopted Mr</w:t>
      </w:r>
      <w:r w:rsidR="00ED7B63" w:rsidRPr="001A6AD8">
        <w:rPr>
          <w:rFonts w:ascii="Arial" w:hAnsi="Arial"/>
        </w:rPr>
        <w:t> </w:t>
      </w:r>
      <w:r w:rsidRPr="001A6AD8">
        <w:rPr>
          <w:rFonts w:ascii="Arial" w:hAnsi="Arial"/>
        </w:rPr>
        <w:t>Keith’s suggestion</w:t>
      </w:r>
      <w:r w:rsidR="00B76050" w:rsidRPr="001A6AD8">
        <w:rPr>
          <w:rFonts w:ascii="Arial" w:hAnsi="Arial"/>
        </w:rPr>
        <w:t xml:space="preserve"> in part</w:t>
      </w:r>
      <w:r w:rsidRPr="001A6AD8">
        <w:rPr>
          <w:rFonts w:ascii="Arial" w:hAnsi="Arial"/>
        </w:rPr>
        <w:t xml:space="preserve">, removing the statement that the abuses at Lake Alice were “not torture”, </w:t>
      </w:r>
      <w:r w:rsidR="00B76050" w:rsidRPr="001A6AD8">
        <w:rPr>
          <w:rFonts w:ascii="Arial" w:hAnsi="Arial"/>
        </w:rPr>
        <w:t>al</w:t>
      </w:r>
      <w:r w:rsidRPr="001A6AD8">
        <w:rPr>
          <w:rFonts w:ascii="Arial" w:hAnsi="Arial"/>
        </w:rPr>
        <w:t xml:space="preserve">though not stating they might have been, and referred to the abuses as “unacceptable” – the same word used in the </w:t>
      </w:r>
      <w:r w:rsidR="00B000DA" w:rsidRPr="001A6AD8">
        <w:rPr>
          <w:rFonts w:ascii="Arial" w:hAnsi="Arial"/>
        </w:rPr>
        <w:t xml:space="preserve">Government’s </w:t>
      </w:r>
      <w:r w:rsidRPr="001A6AD8">
        <w:rPr>
          <w:rFonts w:ascii="Arial" w:hAnsi="Arial"/>
        </w:rPr>
        <w:t>press release in 2001 to describe the abuse.</w:t>
      </w:r>
      <w:r w:rsidRPr="001A6AD8">
        <w:rPr>
          <w:rStyle w:val="FootnoteReference"/>
          <w:rFonts w:ascii="Arial" w:hAnsi="Arial"/>
        </w:rPr>
        <w:footnoteReference w:id="1825"/>
      </w:r>
      <w:r w:rsidRPr="001A6AD8">
        <w:rPr>
          <w:rFonts w:ascii="Arial" w:hAnsi="Arial"/>
          <w:position w:val="6"/>
        </w:rPr>
        <w:t xml:space="preserve"> </w:t>
      </w:r>
      <w:r w:rsidRPr="001A6AD8">
        <w:rPr>
          <w:rFonts w:ascii="Arial" w:hAnsi="Arial"/>
        </w:rPr>
        <w:t>In the end, however, it was all of no consequence because the record of the presentation showed the committee never asked any questions about Lake Alice and the delegation never volunteered anything about Lake Alice.</w:t>
      </w:r>
      <w:r w:rsidRPr="001A6AD8">
        <w:rPr>
          <w:rStyle w:val="FootnoteReference"/>
          <w:rFonts w:ascii="Arial" w:hAnsi="Arial"/>
        </w:rPr>
        <w:footnoteReference w:id="1826"/>
      </w:r>
      <w:r w:rsidRPr="001A6AD8">
        <w:rPr>
          <w:rFonts w:ascii="Arial" w:hAnsi="Arial"/>
          <w:position w:val="6"/>
        </w:rPr>
        <w:t xml:space="preserve"> </w:t>
      </w:r>
    </w:p>
    <w:p w14:paraId="5D05E505" w14:textId="24CAFA20" w:rsidR="00D82F4F" w:rsidRPr="001A6AD8" w:rsidRDefault="00BE6982" w:rsidP="0069749C">
      <w:pPr>
        <w:pStyle w:val="ListParagraph"/>
        <w:spacing w:before="120" w:after="120"/>
        <w:rPr>
          <w:rFonts w:ascii="Arial" w:hAnsi="Arial"/>
        </w:rPr>
      </w:pPr>
      <w:r w:rsidRPr="001A6AD8">
        <w:rPr>
          <w:rFonts w:ascii="Arial" w:hAnsi="Arial"/>
        </w:rPr>
        <w:t xml:space="preserve">The fifth report, submitted in January 2007, also contained no mention of allegations about Lake Alice or </w:t>
      </w:r>
      <w:r w:rsidR="00D42D1A" w:rsidRPr="001A6AD8">
        <w:rPr>
          <w:rFonts w:ascii="Arial" w:hAnsi="Arial"/>
        </w:rPr>
        <w:t>NZ Police</w:t>
      </w:r>
      <w:r w:rsidRPr="001A6AD8">
        <w:rPr>
          <w:rFonts w:ascii="Arial" w:hAnsi="Arial"/>
        </w:rPr>
        <w:t xml:space="preserve"> investigations. In a presentation to the committee in May 2009 in a follow-up to the fifth report, the New</w:t>
      </w:r>
      <w:r w:rsidR="008458F2" w:rsidRPr="001A6AD8">
        <w:rPr>
          <w:rFonts w:ascii="Arial" w:hAnsi="Arial"/>
        </w:rPr>
        <w:t> </w:t>
      </w:r>
      <w:r w:rsidRPr="001A6AD8">
        <w:rPr>
          <w:rFonts w:ascii="Arial" w:hAnsi="Arial"/>
        </w:rPr>
        <w:t xml:space="preserve">Zealand delegation acknowledged the existence of Lake Alice allegations by survivors. It said “procedures had been established </w:t>
      </w:r>
      <w:r w:rsidR="00A26768" w:rsidRPr="001A6AD8">
        <w:rPr>
          <w:rFonts w:ascii="Arial" w:hAnsi="Arial"/>
        </w:rPr>
        <w:t>…</w:t>
      </w:r>
      <w:r w:rsidRPr="001A6AD8">
        <w:rPr>
          <w:rFonts w:ascii="Arial" w:hAnsi="Arial"/>
        </w:rPr>
        <w:t xml:space="preserve"> to investigate and compensate patients who claimed to have been mistreated” at the unit.</w:t>
      </w:r>
      <w:r w:rsidRPr="001A6AD8">
        <w:rPr>
          <w:rStyle w:val="FootnoteReference"/>
          <w:rFonts w:ascii="Arial" w:hAnsi="Arial"/>
        </w:rPr>
        <w:footnoteReference w:id="1827"/>
      </w:r>
      <w:r w:rsidRPr="001A6AD8">
        <w:rPr>
          <w:rFonts w:ascii="Arial" w:hAnsi="Arial"/>
          <w:position w:val="6"/>
        </w:rPr>
        <w:t xml:space="preserve"> </w:t>
      </w:r>
      <w:r w:rsidRPr="001A6AD8">
        <w:rPr>
          <w:rFonts w:ascii="Arial" w:hAnsi="Arial"/>
        </w:rPr>
        <w:t>This was a reference to the Crown’s settlement process.</w:t>
      </w:r>
      <w:r w:rsidRPr="001A6AD8">
        <w:rPr>
          <w:rStyle w:val="FootnoteReference"/>
          <w:rFonts w:ascii="Arial" w:hAnsi="Arial"/>
        </w:rPr>
        <w:footnoteReference w:id="1828"/>
      </w:r>
    </w:p>
    <w:p w14:paraId="0DE24DD7" w14:textId="6822C73F" w:rsidR="00D82F4F" w:rsidRPr="001A6AD8" w:rsidRDefault="00BE6982" w:rsidP="0069749C">
      <w:pPr>
        <w:pStyle w:val="ListParagraph"/>
        <w:spacing w:before="120" w:after="120"/>
        <w:rPr>
          <w:rFonts w:ascii="Arial" w:hAnsi="Arial"/>
        </w:rPr>
      </w:pPr>
      <w:r w:rsidRPr="001A6AD8">
        <w:rPr>
          <w:rFonts w:ascii="Arial" w:hAnsi="Arial"/>
        </w:rPr>
        <w:t>In May 2010, in a follow-up response to the committee, the Crown finally acknowledged there was truth to claimants’ allegations. It said “claimants’ personal statements and the medical records demonstrated that there had been improper treatment” at the unit. Claimants’ allegations, it said, were “factually clearly established”, although it maintained the allegations all stemmed from the treatment they received while “under the care of one particular doctor”.</w:t>
      </w:r>
      <w:r w:rsidRPr="001A6AD8">
        <w:rPr>
          <w:rStyle w:val="FootnoteReference"/>
          <w:rFonts w:ascii="Arial" w:hAnsi="Arial"/>
        </w:rPr>
        <w:footnoteReference w:id="1829"/>
      </w:r>
      <w:r w:rsidRPr="001A6AD8">
        <w:rPr>
          <w:rFonts w:ascii="Arial" w:hAnsi="Arial"/>
          <w:position w:val="6"/>
        </w:rPr>
        <w:t xml:space="preserve"> </w:t>
      </w:r>
      <w:r w:rsidRPr="001A6AD8">
        <w:rPr>
          <w:rFonts w:ascii="Arial" w:hAnsi="Arial"/>
        </w:rPr>
        <w:t xml:space="preserve">That concession came two months after </w:t>
      </w:r>
      <w:r w:rsidR="007F51E7" w:rsidRPr="001A6AD8">
        <w:rPr>
          <w:rFonts w:ascii="Arial" w:hAnsi="Arial"/>
        </w:rPr>
        <w:t>NZ Police</w:t>
      </w:r>
      <w:r w:rsidR="00C26BB5" w:rsidRPr="001A6AD8">
        <w:rPr>
          <w:rFonts w:ascii="Arial" w:hAnsi="Arial"/>
        </w:rPr>
        <w:t xml:space="preserve"> </w:t>
      </w:r>
      <w:r w:rsidRPr="001A6AD8">
        <w:rPr>
          <w:rFonts w:ascii="Arial" w:hAnsi="Arial"/>
        </w:rPr>
        <w:t xml:space="preserve">announced the decision not to prosecute anyone over Lake Alice. The response made no reference to the </w:t>
      </w:r>
      <w:r w:rsidR="007F51E7" w:rsidRPr="001A6AD8">
        <w:rPr>
          <w:rFonts w:ascii="Arial" w:hAnsi="Arial"/>
        </w:rPr>
        <w:t>NZ Police</w:t>
      </w:r>
      <w:r w:rsidRPr="001A6AD8">
        <w:rPr>
          <w:rFonts w:ascii="Arial" w:hAnsi="Arial"/>
        </w:rPr>
        <w:t xml:space="preserve"> decision. </w:t>
      </w:r>
    </w:p>
    <w:p w14:paraId="03FC908D" w14:textId="4DBF08D0" w:rsidR="00D82F4F" w:rsidRPr="001A6AD8" w:rsidRDefault="00BE6982" w:rsidP="0069749C">
      <w:pPr>
        <w:pStyle w:val="ListParagraph"/>
        <w:spacing w:before="120" w:after="120"/>
        <w:rPr>
          <w:rFonts w:ascii="Arial" w:hAnsi="Arial"/>
        </w:rPr>
      </w:pPr>
      <w:r w:rsidRPr="001A6AD8">
        <w:rPr>
          <w:rFonts w:ascii="Arial" w:hAnsi="Arial"/>
        </w:rPr>
        <w:t>In that same month, May 2010, the Citizens Commission on Human Rights wrote to the committee saying New Zealand had not properly investigated Lake Alice allegations, had not held any perpetrators to account, and had not made any official findings about what took place at the unit.</w:t>
      </w:r>
      <w:r w:rsidRPr="001A6AD8">
        <w:rPr>
          <w:rStyle w:val="FootnoteReference"/>
          <w:rFonts w:ascii="Arial" w:hAnsi="Arial"/>
        </w:rPr>
        <w:footnoteReference w:id="1830"/>
      </w:r>
    </w:p>
    <w:p w14:paraId="5A2CC3C1" w14:textId="4EC07D06" w:rsidR="00D82F4F" w:rsidRPr="001A6AD8" w:rsidRDefault="00BE6982" w:rsidP="0069749C">
      <w:pPr>
        <w:pStyle w:val="ListParagraph"/>
        <w:spacing w:before="120" w:after="120"/>
        <w:rPr>
          <w:rFonts w:ascii="Arial" w:hAnsi="Arial"/>
        </w:rPr>
      </w:pPr>
      <w:r w:rsidRPr="001A6AD8">
        <w:rPr>
          <w:rFonts w:ascii="Arial" w:hAnsi="Arial"/>
        </w:rPr>
        <w:t xml:space="preserve">It was not until two years later, in May 2012, that the committee sought an explanation for the failure to prosecute anyone. United Nations </w:t>
      </w:r>
      <w:r w:rsidR="00A17E22" w:rsidRPr="001A6AD8">
        <w:rPr>
          <w:rFonts w:ascii="Arial" w:hAnsi="Arial"/>
        </w:rPr>
        <w:t>s</w:t>
      </w:r>
      <w:r w:rsidRPr="001A6AD8">
        <w:rPr>
          <w:rFonts w:ascii="Arial" w:hAnsi="Arial"/>
        </w:rPr>
        <w:t xml:space="preserve">pecial </w:t>
      </w:r>
      <w:r w:rsidR="00A17E22" w:rsidRPr="001A6AD8">
        <w:rPr>
          <w:rFonts w:ascii="Arial" w:hAnsi="Arial"/>
        </w:rPr>
        <w:t>r</w:t>
      </w:r>
      <w:r w:rsidRPr="001A6AD8">
        <w:rPr>
          <w:rFonts w:ascii="Arial" w:hAnsi="Arial"/>
        </w:rPr>
        <w:t>apporteur</w:t>
      </w:r>
      <w:r w:rsidR="00A67857" w:rsidRPr="001A6AD8">
        <w:rPr>
          <w:rFonts w:ascii="Arial" w:hAnsi="Arial"/>
        </w:rPr>
        <w:t>,</w:t>
      </w:r>
      <w:r w:rsidRPr="001A6AD8">
        <w:rPr>
          <w:rFonts w:ascii="Arial" w:hAnsi="Arial"/>
        </w:rPr>
        <w:t xml:space="preserve"> </w:t>
      </w:r>
      <w:r w:rsidR="00A17E22" w:rsidRPr="001A6AD8">
        <w:rPr>
          <w:rFonts w:ascii="Arial" w:hAnsi="Arial"/>
        </w:rPr>
        <w:t>Ms </w:t>
      </w:r>
      <w:r w:rsidRPr="001A6AD8">
        <w:rPr>
          <w:rFonts w:ascii="Arial" w:hAnsi="Arial"/>
        </w:rPr>
        <w:t>Felice Gaer</w:t>
      </w:r>
      <w:r w:rsidR="00A67857" w:rsidRPr="001A6AD8">
        <w:rPr>
          <w:rFonts w:ascii="Arial" w:hAnsi="Arial"/>
        </w:rPr>
        <w:t>,</w:t>
      </w:r>
      <w:r w:rsidRPr="001A6AD8">
        <w:rPr>
          <w:rFonts w:ascii="Arial" w:hAnsi="Arial"/>
        </w:rPr>
        <w:t xml:space="preserve"> wrote to the </w:t>
      </w:r>
      <w:r w:rsidR="00B000DA" w:rsidRPr="001A6AD8">
        <w:rPr>
          <w:rFonts w:ascii="Arial" w:hAnsi="Arial"/>
        </w:rPr>
        <w:t xml:space="preserve">Government </w:t>
      </w:r>
      <w:r w:rsidRPr="001A6AD8">
        <w:rPr>
          <w:rFonts w:ascii="Arial" w:hAnsi="Arial"/>
        </w:rPr>
        <w:t>saying the committee was concerned there had been no “prompt, impartial and effective investigation into all claims of abuse” at Lake Alice and no prosecution of “alleged perpetrators of the torture and ill-treatment perpetrated there”. Ms</w:t>
      </w:r>
      <w:r w:rsidR="00ED7B63" w:rsidRPr="001A6AD8">
        <w:rPr>
          <w:rFonts w:ascii="Arial" w:hAnsi="Arial"/>
        </w:rPr>
        <w:t> </w:t>
      </w:r>
      <w:r w:rsidRPr="001A6AD8">
        <w:rPr>
          <w:rFonts w:ascii="Arial" w:hAnsi="Arial"/>
        </w:rPr>
        <w:t xml:space="preserve">Gaer asked the </w:t>
      </w:r>
      <w:r w:rsidR="00B000DA" w:rsidRPr="001A6AD8">
        <w:rPr>
          <w:rFonts w:ascii="Arial" w:hAnsi="Arial"/>
        </w:rPr>
        <w:t xml:space="preserve">Government </w:t>
      </w:r>
      <w:r w:rsidRPr="001A6AD8">
        <w:rPr>
          <w:rFonts w:ascii="Arial" w:hAnsi="Arial"/>
        </w:rPr>
        <w:t xml:space="preserve">to clarify whether it intended to conduct an “investigation into the nearly 200 allegations of torture and ill-treatment against minors at Lake Alice, to criminally prosecute individuals found to have perpetrated this abuse, and to punish such perpetrators”. She also asked whether the </w:t>
      </w:r>
      <w:r w:rsidR="00B000DA" w:rsidRPr="001A6AD8">
        <w:rPr>
          <w:rFonts w:ascii="Arial" w:hAnsi="Arial"/>
        </w:rPr>
        <w:t xml:space="preserve">Government </w:t>
      </w:r>
      <w:r w:rsidRPr="001A6AD8">
        <w:rPr>
          <w:rFonts w:ascii="Arial" w:hAnsi="Arial"/>
        </w:rPr>
        <w:t xml:space="preserve">intended looking at the adequacy of the </w:t>
      </w:r>
      <w:r w:rsidR="00D42D1A" w:rsidRPr="001A6AD8">
        <w:rPr>
          <w:rFonts w:ascii="Arial" w:hAnsi="Arial"/>
        </w:rPr>
        <w:t>NZ Police</w:t>
      </w:r>
      <w:r w:rsidRPr="001A6AD8">
        <w:rPr>
          <w:rFonts w:ascii="Arial" w:hAnsi="Arial"/>
        </w:rPr>
        <w:t xml:space="preserve"> investigation, including complaints that </w:t>
      </w:r>
      <w:r w:rsidR="007F51E7" w:rsidRPr="001A6AD8">
        <w:rPr>
          <w:rFonts w:ascii="Arial" w:hAnsi="Arial"/>
        </w:rPr>
        <w:t>NZ Police</w:t>
      </w:r>
      <w:r w:rsidRPr="001A6AD8">
        <w:rPr>
          <w:rFonts w:ascii="Arial" w:hAnsi="Arial"/>
        </w:rPr>
        <w:t xml:space="preserve"> had failed to interview many survivors, and whether it planned to reopen the investigation.</w:t>
      </w:r>
      <w:r w:rsidRPr="001A6AD8">
        <w:rPr>
          <w:rStyle w:val="FootnoteReference"/>
          <w:rFonts w:ascii="Arial" w:hAnsi="Arial"/>
        </w:rPr>
        <w:footnoteReference w:id="1831"/>
      </w:r>
      <w:r w:rsidRPr="001A6AD8">
        <w:rPr>
          <w:rFonts w:ascii="Arial" w:hAnsi="Arial"/>
          <w:position w:val="6"/>
        </w:rPr>
        <w:t xml:space="preserve"> </w:t>
      </w:r>
    </w:p>
    <w:p w14:paraId="56FE6420" w14:textId="758BA14E" w:rsidR="00D82F4F" w:rsidRPr="001A6AD8" w:rsidRDefault="00BE6982" w:rsidP="0069749C">
      <w:pPr>
        <w:pStyle w:val="ListParagraph"/>
        <w:spacing w:before="120" w:after="120"/>
        <w:rPr>
          <w:rFonts w:ascii="Arial" w:hAnsi="Arial"/>
        </w:rPr>
      </w:pPr>
      <w:r w:rsidRPr="001A6AD8">
        <w:rPr>
          <w:rFonts w:ascii="Arial" w:hAnsi="Arial"/>
        </w:rPr>
        <w:t xml:space="preserve">New Zealand responded to these questions in its sixth report to the committee, submitted 18 months later in December 2013. It said </w:t>
      </w:r>
      <w:r w:rsidR="007F51E7" w:rsidRPr="001A6AD8">
        <w:rPr>
          <w:rFonts w:ascii="Arial" w:hAnsi="Arial"/>
        </w:rPr>
        <w:t>NZ Police</w:t>
      </w:r>
      <w:r w:rsidR="00A72FFA" w:rsidRPr="001A6AD8">
        <w:rPr>
          <w:rFonts w:ascii="Arial" w:hAnsi="Arial"/>
        </w:rPr>
        <w:t xml:space="preserve"> </w:t>
      </w:r>
      <w:r w:rsidRPr="001A6AD8">
        <w:rPr>
          <w:rFonts w:ascii="Arial" w:hAnsi="Arial"/>
        </w:rPr>
        <w:t xml:space="preserve">acted independently, and anyone alleging misconduct about a </w:t>
      </w:r>
      <w:r w:rsidR="00D42D1A" w:rsidRPr="001A6AD8">
        <w:rPr>
          <w:rFonts w:ascii="Arial" w:hAnsi="Arial"/>
        </w:rPr>
        <w:t>NZ Police</w:t>
      </w:r>
      <w:r w:rsidRPr="001A6AD8">
        <w:rPr>
          <w:rFonts w:ascii="Arial" w:hAnsi="Arial"/>
        </w:rPr>
        <w:t xml:space="preserve"> investigation could go to the Independent Police Conduct Authority. It said it did “not propose undertaking any further review”.</w:t>
      </w:r>
      <w:r w:rsidRPr="001A6AD8">
        <w:rPr>
          <w:rStyle w:val="FootnoteReference"/>
          <w:rFonts w:ascii="Arial" w:hAnsi="Arial"/>
        </w:rPr>
        <w:footnoteReference w:id="1832"/>
      </w:r>
    </w:p>
    <w:p w14:paraId="0D1681BC" w14:textId="7FB66838" w:rsidR="00BE6982" w:rsidRPr="001A6AD8" w:rsidRDefault="00A72FFA" w:rsidP="0069749C">
      <w:pPr>
        <w:pStyle w:val="ListParagraph"/>
        <w:spacing w:before="120" w:after="120"/>
        <w:rPr>
          <w:rFonts w:ascii="Arial" w:hAnsi="Arial"/>
        </w:rPr>
      </w:pPr>
      <w:r w:rsidRPr="001A6AD8">
        <w:rPr>
          <w:rFonts w:ascii="Arial" w:hAnsi="Arial"/>
        </w:rPr>
        <w:t>F</w:t>
      </w:r>
      <w:r w:rsidR="00BE6982" w:rsidRPr="001A6AD8">
        <w:rPr>
          <w:rFonts w:ascii="Arial" w:hAnsi="Arial"/>
        </w:rPr>
        <w:t xml:space="preserve">urther exchanges of correspondence </w:t>
      </w:r>
      <w:r w:rsidRPr="001A6AD8">
        <w:rPr>
          <w:rFonts w:ascii="Arial" w:hAnsi="Arial"/>
        </w:rPr>
        <w:t xml:space="preserve">occurred </w:t>
      </w:r>
      <w:r w:rsidR="00BE6982" w:rsidRPr="001A6AD8">
        <w:rPr>
          <w:rFonts w:ascii="Arial" w:hAnsi="Arial"/>
        </w:rPr>
        <w:t>over the next two years. In its concluding remarks on the sixth report in 2015, the committee said New Zealand had “failed to investigate or hold any individual accountable for the nearly 200 allegations of torture and ill- treatment against minors at Lake Alice Hospital”.</w:t>
      </w:r>
      <w:r w:rsidR="00BE6982" w:rsidRPr="001A6AD8">
        <w:rPr>
          <w:rStyle w:val="FootnoteReference"/>
          <w:rFonts w:ascii="Arial" w:hAnsi="Arial"/>
        </w:rPr>
        <w:footnoteReference w:id="1833"/>
      </w:r>
      <w:r w:rsidR="00BE6982" w:rsidRPr="001A6AD8">
        <w:rPr>
          <w:rFonts w:ascii="Arial" w:hAnsi="Arial"/>
          <w:position w:val="6"/>
        </w:rPr>
        <w:t xml:space="preserve"> </w:t>
      </w:r>
      <w:r w:rsidR="0068107D" w:rsidRPr="001A6AD8">
        <w:rPr>
          <w:rFonts w:ascii="Arial" w:hAnsi="Arial"/>
        </w:rPr>
        <w:t xml:space="preserve">Aotearoa </w:t>
      </w:r>
      <w:r w:rsidR="00BE6982" w:rsidRPr="001A6AD8">
        <w:rPr>
          <w:rFonts w:ascii="Arial" w:hAnsi="Arial"/>
        </w:rPr>
        <w:t>New Zealand’s response was a reiteration of its previous position</w:t>
      </w:r>
      <w:r w:rsidR="0068107D" w:rsidRPr="001A6AD8">
        <w:rPr>
          <w:rFonts w:ascii="Arial" w:hAnsi="Arial"/>
        </w:rPr>
        <w:t xml:space="preserve"> -</w:t>
      </w:r>
      <w:r w:rsidR="00BE6982" w:rsidRPr="001A6AD8">
        <w:rPr>
          <w:rFonts w:ascii="Arial" w:hAnsi="Arial"/>
        </w:rPr>
        <w:t xml:space="preserve"> survivors were entitled to take complaints to </w:t>
      </w:r>
      <w:r w:rsidR="007F51E7" w:rsidRPr="001A6AD8">
        <w:rPr>
          <w:rFonts w:ascii="Arial" w:hAnsi="Arial"/>
        </w:rPr>
        <w:t>NZ Police</w:t>
      </w:r>
      <w:r w:rsidRPr="001A6AD8">
        <w:rPr>
          <w:rFonts w:ascii="Arial" w:hAnsi="Arial"/>
        </w:rPr>
        <w:t xml:space="preserve"> </w:t>
      </w:r>
      <w:r w:rsidR="00BE6982" w:rsidRPr="001A6AD8">
        <w:rPr>
          <w:rFonts w:ascii="Arial" w:hAnsi="Arial"/>
        </w:rPr>
        <w:t xml:space="preserve">if they wished, and some had done so, but </w:t>
      </w:r>
      <w:r w:rsidR="007F51E7" w:rsidRPr="001A6AD8">
        <w:rPr>
          <w:rFonts w:ascii="Arial" w:hAnsi="Arial"/>
        </w:rPr>
        <w:t>NZ Police</w:t>
      </w:r>
      <w:r w:rsidRPr="001A6AD8">
        <w:rPr>
          <w:rFonts w:ascii="Arial" w:hAnsi="Arial"/>
        </w:rPr>
        <w:t xml:space="preserve"> </w:t>
      </w:r>
      <w:r w:rsidR="00BE6982" w:rsidRPr="001A6AD8">
        <w:rPr>
          <w:rFonts w:ascii="Arial" w:hAnsi="Arial"/>
        </w:rPr>
        <w:t>had found insufficient evidence to lay charges.</w:t>
      </w:r>
      <w:r w:rsidR="00BE6982" w:rsidRPr="001A6AD8">
        <w:rPr>
          <w:rStyle w:val="FootnoteReference"/>
          <w:rFonts w:ascii="Arial" w:hAnsi="Arial"/>
        </w:rPr>
        <w:footnoteReference w:id="1834"/>
      </w:r>
      <w:r w:rsidR="00BE6982" w:rsidRPr="001A6AD8">
        <w:rPr>
          <w:rFonts w:ascii="Arial" w:hAnsi="Arial"/>
          <w:position w:val="6"/>
        </w:rPr>
        <w:t xml:space="preserve"> </w:t>
      </w:r>
    </w:p>
    <w:p w14:paraId="340893D0" w14:textId="1A61AD78" w:rsidR="00BE6982" w:rsidRPr="001A6AD8" w:rsidRDefault="0020528C" w:rsidP="0069749C">
      <w:pPr>
        <w:pStyle w:val="Heading3"/>
        <w:spacing w:before="120"/>
      </w:pPr>
      <w:bookmarkStart w:id="3487" w:name="_Toc112771315"/>
      <w:bookmarkStart w:id="3488" w:name="_Toc115968496"/>
      <w:bookmarkStart w:id="3489" w:name="_Toc116029761"/>
      <w:bookmarkStart w:id="3490" w:name="_Toc116036128"/>
      <w:bookmarkStart w:id="3491" w:name="_Toc116043231"/>
      <w:bookmarkStart w:id="3492" w:name="_Toc116051378"/>
      <w:bookmarkStart w:id="3493" w:name="_Toc116052845"/>
      <w:bookmarkStart w:id="3494" w:name="_Toc116995909"/>
      <w:bookmarkStart w:id="3495" w:name="_Toc117168903"/>
      <w:bookmarkStart w:id="3496" w:name="_Toc119064191"/>
      <w:bookmarkStart w:id="3497" w:name="_Toc119429404"/>
      <w:bookmarkStart w:id="3498" w:name="_Toc120905822"/>
      <w:bookmarkStart w:id="3499" w:name="_Toc125980169"/>
      <w:bookmarkStart w:id="3500" w:name="_Toc125981750"/>
      <w:bookmarkStart w:id="3501" w:name="_Toc106097653"/>
      <w:bookmarkStart w:id="3502" w:name="_Toc106812884"/>
      <w:bookmarkStart w:id="3503" w:name="_Toc107216775"/>
      <w:bookmarkStart w:id="3504" w:name="_Toc104372606"/>
      <w:r w:rsidRPr="001A6AD8">
        <w:t xml:space="preserve">Te ngoikoretanga ki te whakahāngai i ngā kerēme ki te whakamamaetanga - </w:t>
      </w:r>
      <w:r w:rsidR="00BE6982" w:rsidRPr="001A6AD8">
        <w:t>Failure to recognise that claims could amount to torture</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r w:rsidR="00BE6982" w:rsidRPr="001A6AD8">
        <w:t xml:space="preserve"> </w:t>
      </w:r>
    </w:p>
    <w:p w14:paraId="5AEA4D54" w14:textId="25E75DD1" w:rsidR="00BE6982" w:rsidRPr="001A6AD8" w:rsidRDefault="00BE6982" w:rsidP="0069749C">
      <w:pPr>
        <w:pStyle w:val="ListParagraph"/>
        <w:spacing w:before="120" w:after="120"/>
        <w:rPr>
          <w:rFonts w:ascii="Arial" w:hAnsi="Arial"/>
        </w:rPr>
      </w:pPr>
      <w:r w:rsidRPr="001A6AD8">
        <w:rPr>
          <w:rFonts w:ascii="Arial" w:hAnsi="Arial"/>
        </w:rPr>
        <w:t xml:space="preserve">For many years, the Crown knew about and had evidence of abuse at Lake Alice, and for a large portion of that time it condemned that abuse. </w:t>
      </w:r>
      <w:r w:rsidR="00870DBB" w:rsidRPr="001A6AD8">
        <w:rPr>
          <w:rFonts w:ascii="Arial" w:hAnsi="Arial"/>
        </w:rPr>
        <w:t>Dr </w:t>
      </w:r>
      <w:r w:rsidRPr="001A6AD8">
        <w:rPr>
          <w:rFonts w:ascii="Arial" w:hAnsi="Arial"/>
        </w:rPr>
        <w:t>Wilson</w:t>
      </w:r>
      <w:r w:rsidR="00BD29F5" w:rsidRPr="001A6AD8">
        <w:rPr>
          <w:rFonts w:ascii="Arial" w:hAnsi="Arial"/>
        </w:rPr>
        <w:t>,</w:t>
      </w:r>
      <w:r w:rsidRPr="001A6AD8">
        <w:rPr>
          <w:rFonts w:ascii="Arial" w:hAnsi="Arial"/>
        </w:rPr>
        <w:t xml:space="preserve"> </w:t>
      </w:r>
      <w:r w:rsidR="00E92C82" w:rsidRPr="001A6AD8">
        <w:rPr>
          <w:rFonts w:ascii="Arial" w:hAnsi="Arial"/>
        </w:rPr>
        <w:t xml:space="preserve">a former </w:t>
      </w:r>
      <w:r w:rsidR="00701F51" w:rsidRPr="001A6AD8">
        <w:rPr>
          <w:rFonts w:ascii="Arial" w:hAnsi="Arial"/>
        </w:rPr>
        <w:t>d</w:t>
      </w:r>
      <w:r w:rsidR="00A72FFA" w:rsidRPr="001A6AD8">
        <w:rPr>
          <w:rFonts w:ascii="Arial" w:hAnsi="Arial"/>
        </w:rPr>
        <w:t xml:space="preserve">irector of </w:t>
      </w:r>
      <w:r w:rsidR="000F3450" w:rsidRPr="001A6AD8">
        <w:rPr>
          <w:rFonts w:ascii="Arial" w:hAnsi="Arial"/>
        </w:rPr>
        <w:t>M</w:t>
      </w:r>
      <w:r w:rsidR="00A72FFA" w:rsidRPr="001A6AD8">
        <w:rPr>
          <w:rFonts w:ascii="Arial" w:hAnsi="Arial"/>
        </w:rPr>
        <w:t xml:space="preserve">ental </w:t>
      </w:r>
      <w:r w:rsidR="000F3450" w:rsidRPr="001A6AD8">
        <w:rPr>
          <w:rFonts w:ascii="Arial" w:hAnsi="Arial"/>
        </w:rPr>
        <w:t>H</w:t>
      </w:r>
      <w:r w:rsidR="00A72FFA" w:rsidRPr="001A6AD8">
        <w:rPr>
          <w:rFonts w:ascii="Arial" w:hAnsi="Arial"/>
        </w:rPr>
        <w:t>ealth</w:t>
      </w:r>
      <w:r w:rsidR="00BD29F5" w:rsidRPr="001A6AD8">
        <w:rPr>
          <w:rFonts w:ascii="Arial" w:hAnsi="Arial"/>
        </w:rPr>
        <w:t>,</w:t>
      </w:r>
      <w:r w:rsidR="00E92C82" w:rsidRPr="001A6AD8">
        <w:rPr>
          <w:rFonts w:ascii="Arial" w:hAnsi="Arial"/>
        </w:rPr>
        <w:t xml:space="preserve"> </w:t>
      </w:r>
      <w:r w:rsidRPr="001A6AD8">
        <w:rPr>
          <w:rFonts w:ascii="Arial" w:hAnsi="Arial"/>
        </w:rPr>
        <w:t xml:space="preserve">and </w:t>
      </w:r>
      <w:r w:rsidR="00870DBB" w:rsidRPr="001A6AD8">
        <w:rPr>
          <w:rFonts w:ascii="Arial" w:hAnsi="Arial"/>
        </w:rPr>
        <w:t>Dr </w:t>
      </w:r>
      <w:r w:rsidRPr="001A6AD8">
        <w:rPr>
          <w:rFonts w:ascii="Arial" w:hAnsi="Arial"/>
        </w:rPr>
        <w:t>Duncan</w:t>
      </w:r>
      <w:r w:rsidR="00BD29F5" w:rsidRPr="001A6AD8">
        <w:rPr>
          <w:rFonts w:ascii="Arial" w:hAnsi="Arial"/>
        </w:rPr>
        <w:t>,</w:t>
      </w:r>
      <w:r w:rsidR="00E92C82" w:rsidRPr="001A6AD8">
        <w:rPr>
          <w:rFonts w:ascii="Arial" w:hAnsi="Arial"/>
        </w:rPr>
        <w:t xml:space="preserve"> a former </w:t>
      </w:r>
      <w:r w:rsidR="00701F51" w:rsidRPr="001A6AD8">
        <w:rPr>
          <w:rFonts w:ascii="Arial" w:hAnsi="Arial"/>
        </w:rPr>
        <w:t>d</w:t>
      </w:r>
      <w:r w:rsidR="00A72FFA" w:rsidRPr="001A6AD8">
        <w:rPr>
          <w:rFonts w:ascii="Arial" w:hAnsi="Arial"/>
        </w:rPr>
        <w:t xml:space="preserve">eputy </w:t>
      </w:r>
      <w:r w:rsidR="00701F51" w:rsidRPr="001A6AD8">
        <w:rPr>
          <w:rFonts w:ascii="Arial" w:hAnsi="Arial"/>
        </w:rPr>
        <w:t>d</w:t>
      </w:r>
      <w:r w:rsidR="00A72FFA" w:rsidRPr="001A6AD8">
        <w:rPr>
          <w:rFonts w:ascii="Arial" w:hAnsi="Arial"/>
        </w:rPr>
        <w:t xml:space="preserve">irector of </w:t>
      </w:r>
      <w:r w:rsidR="000F3450" w:rsidRPr="001A6AD8">
        <w:rPr>
          <w:rFonts w:ascii="Arial" w:hAnsi="Arial"/>
        </w:rPr>
        <w:t>M</w:t>
      </w:r>
      <w:r w:rsidR="00A72FFA" w:rsidRPr="001A6AD8">
        <w:rPr>
          <w:rFonts w:ascii="Arial" w:hAnsi="Arial"/>
        </w:rPr>
        <w:t xml:space="preserve">ental </w:t>
      </w:r>
      <w:r w:rsidR="000F3450" w:rsidRPr="001A6AD8">
        <w:rPr>
          <w:rFonts w:ascii="Arial" w:hAnsi="Arial"/>
        </w:rPr>
        <w:t>H</w:t>
      </w:r>
      <w:r w:rsidR="00A72FFA" w:rsidRPr="001A6AD8">
        <w:rPr>
          <w:rFonts w:ascii="Arial" w:hAnsi="Arial"/>
        </w:rPr>
        <w:t>ealth</w:t>
      </w:r>
      <w:r w:rsidRPr="001A6AD8">
        <w:rPr>
          <w:rFonts w:ascii="Arial" w:hAnsi="Arial"/>
        </w:rPr>
        <w:t xml:space="preserve">, accepted from 1995 onwards there was substance to patients’ claims </w:t>
      </w:r>
      <w:r w:rsidR="00870DBB" w:rsidRPr="001A6AD8">
        <w:rPr>
          <w:rFonts w:ascii="Arial" w:hAnsi="Arial"/>
        </w:rPr>
        <w:t>Dr </w:t>
      </w:r>
      <w:r w:rsidRPr="001A6AD8">
        <w:rPr>
          <w:rFonts w:ascii="Arial" w:hAnsi="Arial"/>
        </w:rPr>
        <w:t>Leeks’ administered electric shocks and paraldehyde injections as punishment and that such practices were out of step with the “standards of the day”. In 2009, Attorney-General</w:t>
      </w:r>
      <w:r w:rsidR="0068107D" w:rsidRPr="001A6AD8">
        <w:rPr>
          <w:rFonts w:ascii="Arial" w:hAnsi="Arial"/>
        </w:rPr>
        <w:t>,</w:t>
      </w:r>
      <w:r w:rsidRPr="001A6AD8">
        <w:rPr>
          <w:rFonts w:ascii="Arial" w:hAnsi="Arial"/>
        </w:rPr>
        <w:t xml:space="preserve"> Chris Finlayson</w:t>
      </w:r>
      <w:r w:rsidR="0068107D" w:rsidRPr="001A6AD8">
        <w:rPr>
          <w:rFonts w:ascii="Arial" w:hAnsi="Arial"/>
        </w:rPr>
        <w:t>,</w:t>
      </w:r>
      <w:r w:rsidRPr="001A6AD8">
        <w:rPr>
          <w:rFonts w:ascii="Arial" w:hAnsi="Arial"/>
        </w:rPr>
        <w:t xml:space="preserve"> said allegations made by Lake Alice survivors had been “verified” by contemporaneous medical records and </w:t>
      </w:r>
      <w:r w:rsidR="00870DBB" w:rsidRPr="001A6AD8">
        <w:rPr>
          <w:rFonts w:ascii="Arial" w:hAnsi="Arial"/>
        </w:rPr>
        <w:t>Dr </w:t>
      </w:r>
      <w:r w:rsidRPr="001A6AD8">
        <w:rPr>
          <w:rFonts w:ascii="Arial" w:hAnsi="Arial"/>
        </w:rPr>
        <w:t>Leeks’ form of aversion therapy using an ECT machine had been “indefensible even for its time”.</w:t>
      </w:r>
      <w:r w:rsidRPr="001A6AD8">
        <w:rPr>
          <w:rStyle w:val="FootnoteReference"/>
          <w:rFonts w:ascii="Arial" w:hAnsi="Arial"/>
        </w:rPr>
        <w:footnoteReference w:id="1835"/>
      </w:r>
      <w:r w:rsidRPr="001A6AD8">
        <w:rPr>
          <w:rFonts w:ascii="Arial" w:hAnsi="Arial"/>
        </w:rPr>
        <w:t xml:space="preserve"> As the </w:t>
      </w:r>
      <w:r w:rsidR="0068107D" w:rsidRPr="001A6AD8">
        <w:rPr>
          <w:rFonts w:ascii="Arial" w:hAnsi="Arial"/>
        </w:rPr>
        <w:t>S</w:t>
      </w:r>
      <w:r w:rsidRPr="001A6AD8">
        <w:rPr>
          <w:rFonts w:ascii="Arial" w:hAnsi="Arial"/>
        </w:rPr>
        <w:t>olicitor-</w:t>
      </w:r>
      <w:r w:rsidR="0068107D" w:rsidRPr="001A6AD8">
        <w:rPr>
          <w:rFonts w:ascii="Arial" w:hAnsi="Arial"/>
        </w:rPr>
        <w:t>G</w:t>
      </w:r>
      <w:r w:rsidRPr="001A6AD8">
        <w:rPr>
          <w:rFonts w:ascii="Arial" w:hAnsi="Arial"/>
        </w:rPr>
        <w:t xml:space="preserve">eneral put it, the proof </w:t>
      </w:r>
      <w:r w:rsidR="00870DBB" w:rsidRPr="001A6AD8">
        <w:rPr>
          <w:rFonts w:ascii="Arial" w:hAnsi="Arial"/>
        </w:rPr>
        <w:t>Dr </w:t>
      </w:r>
      <w:r w:rsidRPr="001A6AD8">
        <w:rPr>
          <w:rFonts w:ascii="Arial" w:hAnsi="Arial"/>
        </w:rPr>
        <w:t>Leeks’ was using electric shocks as punishment and behavioural modification “was right there in the file”.</w:t>
      </w:r>
      <w:r w:rsidRPr="001A6AD8">
        <w:rPr>
          <w:rStyle w:val="FootnoteReference"/>
          <w:rFonts w:ascii="Arial" w:hAnsi="Arial"/>
        </w:rPr>
        <w:footnoteReference w:id="1836"/>
      </w:r>
    </w:p>
    <w:p w14:paraId="0A1AF5FC" w14:textId="3B2FA61E" w:rsidR="00BE6982" w:rsidRPr="001A6AD8" w:rsidRDefault="00BE6982" w:rsidP="0069749C">
      <w:pPr>
        <w:pStyle w:val="ListParagraph"/>
        <w:spacing w:before="120" w:after="120"/>
        <w:rPr>
          <w:rFonts w:ascii="Arial" w:hAnsi="Arial"/>
        </w:rPr>
      </w:pPr>
      <w:r w:rsidRPr="001A6AD8">
        <w:rPr>
          <w:rFonts w:ascii="Arial" w:hAnsi="Arial"/>
        </w:rPr>
        <w:t xml:space="preserve">However, at least initially Crown Law did not turn its mind to whether it had obligations to refer these allegations to </w:t>
      </w:r>
      <w:r w:rsidR="007F51E7" w:rsidRPr="001A6AD8">
        <w:rPr>
          <w:rFonts w:ascii="Arial" w:hAnsi="Arial"/>
        </w:rPr>
        <w:t>NZ Police</w:t>
      </w:r>
      <w:r w:rsidRPr="001A6AD8">
        <w:rPr>
          <w:rFonts w:ascii="Arial" w:hAnsi="Arial"/>
        </w:rPr>
        <w:t>. In her evidence to the inquiry</w:t>
      </w:r>
      <w:r w:rsidR="00FA719E" w:rsidRPr="001A6AD8">
        <w:rPr>
          <w:rFonts w:ascii="Arial" w:hAnsi="Arial"/>
        </w:rPr>
        <w:t>,</w:t>
      </w:r>
      <w:r w:rsidRPr="001A6AD8">
        <w:rPr>
          <w:rFonts w:ascii="Arial" w:hAnsi="Arial"/>
        </w:rPr>
        <w:t xml:space="preserve"> the </w:t>
      </w:r>
      <w:r w:rsidR="0068107D" w:rsidRPr="001A6AD8">
        <w:rPr>
          <w:rFonts w:ascii="Arial" w:hAnsi="Arial"/>
        </w:rPr>
        <w:t>S</w:t>
      </w:r>
      <w:r w:rsidRPr="001A6AD8">
        <w:rPr>
          <w:rFonts w:ascii="Arial" w:hAnsi="Arial"/>
        </w:rPr>
        <w:t>olicitor-</w:t>
      </w:r>
      <w:r w:rsidR="0068107D" w:rsidRPr="001A6AD8">
        <w:rPr>
          <w:rFonts w:ascii="Arial" w:hAnsi="Arial"/>
        </w:rPr>
        <w:t>G</w:t>
      </w:r>
      <w:r w:rsidRPr="001A6AD8">
        <w:rPr>
          <w:rFonts w:ascii="Arial" w:hAnsi="Arial"/>
        </w:rPr>
        <w:t>eneral</w:t>
      </w:r>
      <w:r w:rsidR="00FA719E" w:rsidRPr="001A6AD8">
        <w:rPr>
          <w:rFonts w:ascii="Arial" w:hAnsi="Arial"/>
        </w:rPr>
        <w:t xml:space="preserve">, Ms Jagose, </w:t>
      </w:r>
      <w:r w:rsidRPr="001A6AD8">
        <w:rPr>
          <w:rFonts w:ascii="Arial" w:hAnsi="Arial"/>
        </w:rPr>
        <w:t xml:space="preserve">said by 1998 a large number of allegations of the same criminal conduct </w:t>
      </w:r>
      <w:r w:rsidR="00FA719E" w:rsidRPr="001A6AD8">
        <w:rPr>
          <w:rFonts w:ascii="Arial" w:hAnsi="Arial"/>
        </w:rPr>
        <w:t xml:space="preserve">were </w:t>
      </w:r>
      <w:r w:rsidRPr="001A6AD8">
        <w:rPr>
          <w:rFonts w:ascii="Arial" w:hAnsi="Arial"/>
        </w:rPr>
        <w:t>being made.</w:t>
      </w:r>
      <w:r w:rsidRPr="001A6AD8">
        <w:rPr>
          <w:rStyle w:val="FootnoteReference"/>
          <w:rFonts w:ascii="Arial" w:hAnsi="Arial"/>
        </w:rPr>
        <w:footnoteReference w:id="1837"/>
      </w:r>
      <w:r w:rsidRPr="001A6AD8">
        <w:rPr>
          <w:rFonts w:ascii="Arial" w:hAnsi="Arial"/>
        </w:rPr>
        <w:t xml:space="preserve"> Due to the significance of these allegations Ms</w:t>
      </w:r>
      <w:r w:rsidR="00ED7B63" w:rsidRPr="001A6AD8">
        <w:rPr>
          <w:rFonts w:ascii="Arial" w:hAnsi="Arial"/>
        </w:rPr>
        <w:t> </w:t>
      </w:r>
      <w:r w:rsidRPr="001A6AD8">
        <w:rPr>
          <w:rFonts w:ascii="Arial" w:hAnsi="Arial"/>
        </w:rPr>
        <w:t xml:space="preserve">Jagose considered Crown Law should have asked itself what its role was in referring the complaints to </w:t>
      </w:r>
      <w:r w:rsidR="007F51E7" w:rsidRPr="001A6AD8">
        <w:rPr>
          <w:rFonts w:ascii="Arial" w:hAnsi="Arial"/>
        </w:rPr>
        <w:t>NZ Police</w:t>
      </w:r>
      <w:r w:rsidRPr="001A6AD8">
        <w:rPr>
          <w:rFonts w:ascii="Arial" w:hAnsi="Arial"/>
        </w:rPr>
        <w:t>.</w:t>
      </w:r>
      <w:r w:rsidRPr="001A6AD8">
        <w:rPr>
          <w:rStyle w:val="FootnoteReference"/>
          <w:rFonts w:ascii="Arial" w:hAnsi="Arial"/>
        </w:rPr>
        <w:footnoteReference w:id="1838"/>
      </w:r>
      <w:r w:rsidRPr="001A6AD8">
        <w:rPr>
          <w:rFonts w:ascii="Arial" w:hAnsi="Arial"/>
        </w:rPr>
        <w:t xml:space="preserve"> However, she said Crown Law did not appear to think referral to </w:t>
      </w:r>
      <w:r w:rsidR="007F51E7" w:rsidRPr="001A6AD8">
        <w:rPr>
          <w:rFonts w:ascii="Arial" w:hAnsi="Arial"/>
        </w:rPr>
        <w:t>NZ Police</w:t>
      </w:r>
      <w:r w:rsidR="00FA719E" w:rsidRPr="001A6AD8">
        <w:rPr>
          <w:rFonts w:ascii="Arial" w:hAnsi="Arial"/>
        </w:rPr>
        <w:t xml:space="preserve"> </w:t>
      </w:r>
      <w:r w:rsidRPr="001A6AD8">
        <w:rPr>
          <w:rFonts w:ascii="Arial" w:hAnsi="Arial"/>
        </w:rPr>
        <w:t>was warranted in Ms</w:t>
      </w:r>
      <w:r w:rsidR="00ED7B63" w:rsidRPr="001A6AD8">
        <w:rPr>
          <w:rFonts w:ascii="Arial" w:hAnsi="Arial"/>
        </w:rPr>
        <w:t> </w:t>
      </w:r>
      <w:r w:rsidRPr="001A6AD8">
        <w:rPr>
          <w:rFonts w:ascii="Arial" w:hAnsi="Arial"/>
        </w:rPr>
        <w:t>McInroe’s case and could see no record that it was considered in relation to the claimants represented by Grant Cameron</w:t>
      </w:r>
      <w:r w:rsidR="00FA719E" w:rsidRPr="001A6AD8">
        <w:rPr>
          <w:rFonts w:ascii="Arial" w:hAnsi="Arial"/>
        </w:rPr>
        <w:t xml:space="preserve"> Associates</w:t>
      </w:r>
      <w:r w:rsidRPr="001A6AD8">
        <w:rPr>
          <w:rFonts w:ascii="Arial" w:hAnsi="Arial"/>
        </w:rPr>
        <w:t>.</w:t>
      </w:r>
      <w:r w:rsidRPr="001A6AD8">
        <w:rPr>
          <w:rStyle w:val="FootnoteReference"/>
          <w:rFonts w:ascii="Arial" w:hAnsi="Arial"/>
        </w:rPr>
        <w:footnoteReference w:id="1839"/>
      </w:r>
      <w:r w:rsidRPr="001A6AD8">
        <w:rPr>
          <w:rFonts w:ascii="Arial" w:hAnsi="Arial"/>
        </w:rPr>
        <w:t xml:space="preserve"> Ms</w:t>
      </w:r>
      <w:r w:rsidR="00ED7B63" w:rsidRPr="001A6AD8">
        <w:rPr>
          <w:rFonts w:ascii="Arial" w:hAnsi="Arial"/>
        </w:rPr>
        <w:t> </w:t>
      </w:r>
      <w:r w:rsidRPr="001A6AD8">
        <w:rPr>
          <w:rFonts w:ascii="Arial" w:hAnsi="Arial"/>
        </w:rPr>
        <w:t>Jagose did not know whether this was discussed internally or between Crown Law and Grant Cameron</w:t>
      </w:r>
      <w:r w:rsidR="00FA719E" w:rsidRPr="001A6AD8">
        <w:rPr>
          <w:rFonts w:ascii="Arial" w:hAnsi="Arial"/>
        </w:rPr>
        <w:t xml:space="preserve"> A</w:t>
      </w:r>
      <w:r w:rsidR="00786667" w:rsidRPr="001A6AD8">
        <w:rPr>
          <w:rFonts w:ascii="Arial" w:hAnsi="Arial"/>
        </w:rPr>
        <w:t>s</w:t>
      </w:r>
      <w:r w:rsidR="00FA719E" w:rsidRPr="001A6AD8">
        <w:rPr>
          <w:rFonts w:ascii="Arial" w:hAnsi="Arial"/>
        </w:rPr>
        <w:t>sociates</w:t>
      </w:r>
      <w:r w:rsidRPr="001A6AD8">
        <w:rPr>
          <w:rFonts w:ascii="Arial" w:hAnsi="Arial"/>
        </w:rPr>
        <w:t>, but could not see anything on the record to show that it was.</w:t>
      </w:r>
      <w:r w:rsidRPr="001A6AD8">
        <w:rPr>
          <w:rStyle w:val="FootnoteReference"/>
          <w:rFonts w:ascii="Arial" w:hAnsi="Arial"/>
        </w:rPr>
        <w:footnoteReference w:id="1840"/>
      </w:r>
    </w:p>
    <w:p w14:paraId="475B7327" w14:textId="14326E7E" w:rsidR="00BE6982" w:rsidRPr="001A6AD8" w:rsidRDefault="00BE6982" w:rsidP="0069749C">
      <w:pPr>
        <w:pStyle w:val="ListParagraph"/>
        <w:spacing w:before="120" w:after="120"/>
        <w:rPr>
          <w:rFonts w:ascii="Arial" w:hAnsi="Arial"/>
        </w:rPr>
      </w:pPr>
      <w:r w:rsidRPr="001A6AD8">
        <w:rPr>
          <w:rFonts w:ascii="Arial" w:hAnsi="Arial"/>
        </w:rPr>
        <w:t>In 2006</w:t>
      </w:r>
      <w:r w:rsidR="00FA719E" w:rsidRPr="001A6AD8">
        <w:rPr>
          <w:rFonts w:ascii="Arial" w:hAnsi="Arial"/>
        </w:rPr>
        <w:t>,</w:t>
      </w:r>
      <w:r w:rsidRPr="001A6AD8">
        <w:rPr>
          <w:rFonts w:ascii="Arial" w:hAnsi="Arial"/>
        </w:rPr>
        <w:t xml:space="preserve"> several senior lawyers at Crown Law, including Ms</w:t>
      </w:r>
      <w:r w:rsidR="00ED7B63" w:rsidRPr="001A6AD8">
        <w:rPr>
          <w:rFonts w:ascii="Arial" w:hAnsi="Arial"/>
        </w:rPr>
        <w:t> </w:t>
      </w:r>
      <w:r w:rsidR="72478A48" w:rsidRPr="001A6AD8">
        <w:rPr>
          <w:rFonts w:ascii="Arial" w:hAnsi="Arial"/>
        </w:rPr>
        <w:t>Ja</w:t>
      </w:r>
      <w:r w:rsidRPr="001A6AD8">
        <w:rPr>
          <w:rFonts w:ascii="Arial" w:hAnsi="Arial"/>
        </w:rPr>
        <w:t>gose, wrote a draft policy for when disclosures of criminal offending were made in the course of preparation for civil claims against the Crown</w:t>
      </w:r>
      <w:r w:rsidR="001D4CEF" w:rsidRPr="001A6AD8">
        <w:rPr>
          <w:rStyle w:val="FootnoteReference"/>
          <w:rFonts w:ascii="Arial" w:hAnsi="Arial"/>
        </w:rPr>
        <w:footnoteReference w:id="1841"/>
      </w:r>
      <w:r w:rsidRPr="001A6AD8">
        <w:rPr>
          <w:rFonts w:ascii="Arial" w:hAnsi="Arial"/>
        </w:rPr>
        <w:t>. It was a thoughtful 3</w:t>
      </w:r>
      <w:r w:rsidR="6E10C162" w:rsidRPr="001A6AD8">
        <w:rPr>
          <w:rFonts w:ascii="Arial" w:hAnsi="Arial"/>
        </w:rPr>
        <w:t>0-</w:t>
      </w:r>
      <w:r w:rsidRPr="001A6AD8">
        <w:rPr>
          <w:rFonts w:ascii="Arial" w:hAnsi="Arial"/>
        </w:rPr>
        <w:t>page analysis of the difficult issues that may arise in that context. The draft proposed that each allegation would be assessed on a case-by-case basis, but general guidelines</w:t>
      </w:r>
      <w:r w:rsidR="007F1F40" w:rsidRPr="001A6AD8">
        <w:rPr>
          <w:rFonts w:ascii="Arial" w:hAnsi="Arial"/>
        </w:rPr>
        <w:t xml:space="preserve"> were as follows</w:t>
      </w:r>
      <w:r w:rsidR="00781DF9" w:rsidRPr="001A6AD8">
        <w:rPr>
          <w:rFonts w:ascii="Arial" w:hAnsi="Arial"/>
        </w:rPr>
        <w:t>:</w:t>
      </w:r>
      <w:r w:rsidRPr="001A6AD8">
        <w:rPr>
          <w:rStyle w:val="FootnoteReference"/>
          <w:rFonts w:ascii="Arial" w:hAnsi="Arial"/>
        </w:rPr>
        <w:footnoteReference w:id="1842"/>
      </w:r>
    </w:p>
    <w:p w14:paraId="0EDB54B2" w14:textId="6BAA6D11" w:rsidR="00BE6982" w:rsidRPr="001A6AD8" w:rsidRDefault="007F1F40" w:rsidP="0069749C">
      <w:pPr>
        <w:pStyle w:val="Bulletlist"/>
        <w:spacing w:before="120"/>
        <w:rPr>
          <w:rFonts w:ascii="Arial" w:hAnsi="Arial"/>
        </w:rPr>
      </w:pPr>
      <w:r w:rsidRPr="001A6AD8">
        <w:rPr>
          <w:rFonts w:ascii="Arial" w:hAnsi="Arial"/>
        </w:rPr>
        <w:t>A</w:t>
      </w:r>
      <w:r w:rsidR="00BE6982" w:rsidRPr="001A6AD8">
        <w:rPr>
          <w:rFonts w:ascii="Arial" w:hAnsi="Arial"/>
        </w:rPr>
        <w:t xml:space="preserve">dmissions of offending of more than a minor nature should generally be referred to </w:t>
      </w:r>
      <w:r w:rsidR="007F51E7" w:rsidRPr="001A6AD8">
        <w:rPr>
          <w:rFonts w:ascii="Arial" w:hAnsi="Arial"/>
        </w:rPr>
        <w:t>NZ Police</w:t>
      </w:r>
      <w:r w:rsidRPr="001A6AD8">
        <w:rPr>
          <w:rFonts w:ascii="Arial" w:hAnsi="Arial"/>
        </w:rPr>
        <w:t>.</w:t>
      </w:r>
    </w:p>
    <w:p w14:paraId="1435069D" w14:textId="6A146B8A" w:rsidR="00BE6982" w:rsidRPr="001A6AD8" w:rsidRDefault="007F1F40" w:rsidP="0069749C">
      <w:pPr>
        <w:pStyle w:val="Bulletlist"/>
        <w:spacing w:before="120"/>
        <w:rPr>
          <w:rFonts w:ascii="Arial" w:hAnsi="Arial"/>
        </w:rPr>
      </w:pPr>
      <w:r w:rsidRPr="001A6AD8">
        <w:rPr>
          <w:rFonts w:ascii="Arial" w:hAnsi="Arial"/>
        </w:rPr>
        <w:t>A</w:t>
      </w:r>
      <w:r w:rsidR="00BE6982" w:rsidRPr="001A6AD8">
        <w:rPr>
          <w:rFonts w:ascii="Arial" w:hAnsi="Arial"/>
        </w:rPr>
        <w:t xml:space="preserve">llegations of serious criminal offending (such as serious assault or sexual offending) generally should be referred to </w:t>
      </w:r>
      <w:r w:rsidR="007F51E7" w:rsidRPr="001A6AD8">
        <w:rPr>
          <w:rFonts w:ascii="Arial" w:hAnsi="Arial"/>
        </w:rPr>
        <w:t>NZ Police</w:t>
      </w:r>
      <w:r w:rsidR="00BE6982" w:rsidRPr="001A6AD8">
        <w:rPr>
          <w:rFonts w:ascii="Arial" w:hAnsi="Arial"/>
        </w:rPr>
        <w:t xml:space="preserve"> provided the alleged victim or perpetrator is identified or may be able to be identified (time</w:t>
      </w:r>
      <w:r w:rsidRPr="001A6AD8">
        <w:rPr>
          <w:rFonts w:ascii="Arial" w:hAnsi="Arial"/>
        </w:rPr>
        <w:t xml:space="preserve">, </w:t>
      </w:r>
      <w:r w:rsidR="00BE6982" w:rsidRPr="001A6AD8">
        <w:rPr>
          <w:rFonts w:ascii="Arial" w:hAnsi="Arial"/>
        </w:rPr>
        <w:t>date</w:t>
      </w:r>
      <w:r w:rsidRPr="001A6AD8">
        <w:rPr>
          <w:rFonts w:ascii="Arial" w:hAnsi="Arial"/>
        </w:rPr>
        <w:t xml:space="preserve"> and </w:t>
      </w:r>
      <w:r w:rsidR="00BE6982" w:rsidRPr="001A6AD8">
        <w:rPr>
          <w:rFonts w:ascii="Arial" w:hAnsi="Arial"/>
        </w:rPr>
        <w:t>descriptive information). However, uncorroborated allegations in a statement of claim need not be referred, as an exception to the guideline.</w:t>
      </w:r>
    </w:p>
    <w:p w14:paraId="581FD6CA" w14:textId="24A1B6EA" w:rsidR="00BE6982" w:rsidRPr="001A6AD8" w:rsidRDefault="00BE6982" w:rsidP="0069749C">
      <w:pPr>
        <w:pStyle w:val="ListParagraph"/>
        <w:spacing w:before="120" w:after="120"/>
        <w:rPr>
          <w:rFonts w:ascii="Arial" w:hAnsi="Arial"/>
        </w:rPr>
      </w:pPr>
      <w:r w:rsidRPr="001A6AD8">
        <w:rPr>
          <w:rFonts w:ascii="Arial" w:hAnsi="Arial"/>
        </w:rPr>
        <w:t>In response, Deputy Solicitor-General</w:t>
      </w:r>
      <w:r w:rsidR="0068107D" w:rsidRPr="001A6AD8">
        <w:rPr>
          <w:rFonts w:ascii="Arial" w:hAnsi="Arial"/>
        </w:rPr>
        <w:t>,</w:t>
      </w:r>
      <w:r w:rsidRPr="001A6AD8">
        <w:rPr>
          <w:rFonts w:ascii="Arial" w:hAnsi="Arial"/>
        </w:rPr>
        <w:t xml:space="preserve"> John Pike</w:t>
      </w:r>
      <w:r w:rsidR="0068107D" w:rsidRPr="001A6AD8">
        <w:rPr>
          <w:rFonts w:ascii="Arial" w:hAnsi="Arial"/>
        </w:rPr>
        <w:t>,</w:t>
      </w:r>
      <w:r w:rsidRPr="001A6AD8">
        <w:rPr>
          <w:rFonts w:ascii="Arial" w:hAnsi="Arial"/>
        </w:rPr>
        <w:t xml:space="preserve"> described the proposals as “a little over-pitched” and took a narrower view of Crown Law’s role. In Mr</w:t>
      </w:r>
      <w:r w:rsidR="00ED7B63" w:rsidRPr="001A6AD8">
        <w:rPr>
          <w:rFonts w:ascii="Arial" w:hAnsi="Arial"/>
        </w:rPr>
        <w:t> </w:t>
      </w:r>
      <w:r w:rsidRPr="001A6AD8">
        <w:rPr>
          <w:rFonts w:ascii="Arial" w:hAnsi="Arial"/>
        </w:rPr>
        <w:t>Pike’s view, Crown Law was “but lawyers acting on instructions”, not investigating the claims or anything else.</w:t>
      </w:r>
      <w:r w:rsidRPr="001A6AD8">
        <w:rPr>
          <w:rStyle w:val="FootnoteReference"/>
          <w:rFonts w:ascii="Arial" w:hAnsi="Arial"/>
        </w:rPr>
        <w:footnoteReference w:id="1843"/>
      </w:r>
      <w:r w:rsidRPr="001A6AD8">
        <w:rPr>
          <w:rFonts w:ascii="Arial" w:hAnsi="Arial"/>
        </w:rPr>
        <w:t xml:space="preserve"> He considered the question of reporting allegations to </w:t>
      </w:r>
      <w:r w:rsidR="007F51E7" w:rsidRPr="001A6AD8">
        <w:rPr>
          <w:rFonts w:ascii="Arial" w:hAnsi="Arial"/>
        </w:rPr>
        <w:t>NZ Police</w:t>
      </w:r>
      <w:r w:rsidRPr="001A6AD8">
        <w:rPr>
          <w:rFonts w:ascii="Arial" w:hAnsi="Arial"/>
        </w:rPr>
        <w:t xml:space="preserve"> should be put “firmly back to the plaintiff and counsel”. The draft policy did not progress.</w:t>
      </w:r>
    </w:p>
    <w:p w14:paraId="587FF7E5" w14:textId="4011FDA4" w:rsidR="00BE6982" w:rsidRPr="001A6AD8" w:rsidRDefault="00BE6982" w:rsidP="0069749C">
      <w:pPr>
        <w:pStyle w:val="ListParagraph"/>
        <w:spacing w:before="120" w:after="120"/>
        <w:rPr>
          <w:rFonts w:ascii="Arial" w:hAnsi="Arial"/>
        </w:rPr>
      </w:pPr>
      <w:r w:rsidRPr="001A6AD8">
        <w:rPr>
          <w:rFonts w:ascii="Arial" w:hAnsi="Arial"/>
        </w:rPr>
        <w:t>We acknowledge the tensions that can arise for Crown Law. It concurrently acts for defendants in civil cases alleging abuse and is responsible for the administration of criminal justice in New</w:t>
      </w:r>
      <w:r w:rsidR="001659F3" w:rsidRPr="001A6AD8">
        <w:rPr>
          <w:rFonts w:ascii="Arial" w:hAnsi="Arial"/>
        </w:rPr>
        <w:t> </w:t>
      </w:r>
      <w:r w:rsidRPr="001A6AD8">
        <w:rPr>
          <w:rFonts w:ascii="Arial" w:hAnsi="Arial"/>
        </w:rPr>
        <w:t>Zealand. We think the approach Ms</w:t>
      </w:r>
      <w:r w:rsidR="00ED7B63" w:rsidRPr="001A6AD8">
        <w:rPr>
          <w:rFonts w:ascii="Arial" w:hAnsi="Arial"/>
        </w:rPr>
        <w:t> </w:t>
      </w:r>
      <w:r w:rsidRPr="001A6AD8">
        <w:rPr>
          <w:rFonts w:ascii="Arial" w:hAnsi="Arial"/>
        </w:rPr>
        <w:t xml:space="preserve">Jagose and others </w:t>
      </w:r>
      <w:r w:rsidR="001659F3" w:rsidRPr="001A6AD8">
        <w:rPr>
          <w:rFonts w:ascii="Arial" w:hAnsi="Arial"/>
        </w:rPr>
        <w:t xml:space="preserve">proposed </w:t>
      </w:r>
      <w:r w:rsidRPr="001A6AD8">
        <w:rPr>
          <w:rFonts w:ascii="Arial" w:hAnsi="Arial"/>
        </w:rPr>
        <w:t xml:space="preserve">was a principled attempt to address that tension, and it would be appropriate for Crown Law to revisit the draft policy, factoring in </w:t>
      </w:r>
      <w:r w:rsidR="0068107D" w:rsidRPr="001A6AD8">
        <w:rPr>
          <w:rFonts w:ascii="Arial" w:hAnsi="Arial"/>
        </w:rPr>
        <w:t xml:space="preserve">Aotearoa </w:t>
      </w:r>
      <w:r w:rsidRPr="001A6AD8">
        <w:rPr>
          <w:rFonts w:ascii="Arial" w:hAnsi="Arial"/>
        </w:rPr>
        <w:t>New Zealand’s human rights obligations and with a broader view of the Crown’s responsibilities as a whole.</w:t>
      </w:r>
    </w:p>
    <w:p w14:paraId="73292B16" w14:textId="6BDE4424" w:rsidR="00BE6982" w:rsidRPr="001A6AD8" w:rsidRDefault="0020528C" w:rsidP="0069749C">
      <w:pPr>
        <w:pStyle w:val="Heading3"/>
        <w:spacing w:before="120"/>
      </w:pPr>
      <w:bookmarkStart w:id="3505" w:name="_Toc112771316"/>
      <w:bookmarkStart w:id="3506" w:name="_Toc115968497"/>
      <w:bookmarkStart w:id="3507" w:name="_Toc116029762"/>
      <w:bookmarkStart w:id="3508" w:name="_Toc116036129"/>
      <w:bookmarkStart w:id="3509" w:name="_Toc116043232"/>
      <w:bookmarkStart w:id="3510" w:name="_Toc116051379"/>
      <w:bookmarkStart w:id="3511" w:name="_Toc116052846"/>
      <w:bookmarkStart w:id="3512" w:name="_Toc116995910"/>
      <w:bookmarkStart w:id="3513" w:name="_Toc117168904"/>
      <w:bookmarkStart w:id="3514" w:name="_Toc119064192"/>
      <w:bookmarkStart w:id="3515" w:name="_Toc119429405"/>
      <w:bookmarkStart w:id="3516" w:name="_Toc120905823"/>
      <w:bookmarkStart w:id="3517" w:name="_Toc125980170"/>
      <w:bookmarkStart w:id="3518" w:name="_Toc125981751"/>
      <w:bookmarkEnd w:id="3501"/>
      <w:bookmarkEnd w:id="3502"/>
      <w:bookmarkEnd w:id="3503"/>
      <w:bookmarkEnd w:id="3504"/>
      <w:r w:rsidRPr="001A6AD8">
        <w:t xml:space="preserve">Ngā amuamu ki United Nations Committee against Torture - </w:t>
      </w:r>
      <w:r w:rsidR="00BE6982" w:rsidRPr="001A6AD8">
        <w:t>Complaints to United Nation</w:t>
      </w:r>
      <w:r w:rsidR="00DB4CA6" w:rsidRPr="001A6AD8">
        <w:t>s</w:t>
      </w:r>
      <w:r w:rsidR="00BE6982" w:rsidRPr="001A6AD8">
        <w:t xml:space="preserve"> Committee </w:t>
      </w:r>
      <w:r w:rsidR="009D77D1" w:rsidRPr="001A6AD8">
        <w:t xml:space="preserve">against </w:t>
      </w:r>
      <w:r w:rsidR="00BE6982" w:rsidRPr="001A6AD8">
        <w:t>Torture</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14:paraId="2B79BD33" w14:textId="6FD015DE" w:rsidR="00BE6982" w:rsidRPr="001A6AD8" w:rsidRDefault="00BE6982" w:rsidP="0069749C">
      <w:pPr>
        <w:pStyle w:val="ListParagraph"/>
        <w:spacing w:before="120" w:after="120"/>
        <w:rPr>
          <w:rFonts w:ascii="Arial" w:hAnsi="Arial"/>
          <w:position w:val="6"/>
        </w:rPr>
      </w:pPr>
      <w:r w:rsidRPr="001A6AD8">
        <w:rPr>
          <w:rFonts w:ascii="Arial" w:hAnsi="Arial"/>
        </w:rPr>
        <w:t xml:space="preserve">The failure of </w:t>
      </w:r>
      <w:r w:rsidR="007F51E7" w:rsidRPr="001A6AD8">
        <w:rPr>
          <w:rFonts w:ascii="Arial" w:hAnsi="Arial"/>
        </w:rPr>
        <w:t>NZ Police</w:t>
      </w:r>
      <w:r w:rsidRPr="001A6AD8">
        <w:rPr>
          <w:rFonts w:ascii="Arial" w:hAnsi="Arial"/>
        </w:rPr>
        <w:t xml:space="preserve"> to prosecute a single person over what happened at Lake Alice prompted Mr</w:t>
      </w:r>
      <w:r w:rsidR="00ED7B63" w:rsidRPr="001A6AD8">
        <w:rPr>
          <w:rFonts w:ascii="Arial" w:hAnsi="Arial"/>
        </w:rPr>
        <w:t> </w:t>
      </w:r>
      <w:r w:rsidRPr="001A6AD8">
        <w:rPr>
          <w:rFonts w:ascii="Arial" w:hAnsi="Arial"/>
        </w:rPr>
        <w:t xml:space="preserve">Zentveld to make a complaint in person to the United Nations Committee </w:t>
      </w:r>
      <w:r w:rsidR="009D77D1" w:rsidRPr="001A6AD8">
        <w:rPr>
          <w:rFonts w:ascii="Arial" w:hAnsi="Arial"/>
        </w:rPr>
        <w:t xml:space="preserve">against </w:t>
      </w:r>
      <w:r w:rsidRPr="001A6AD8">
        <w:rPr>
          <w:rFonts w:ascii="Arial" w:hAnsi="Arial"/>
        </w:rPr>
        <w:t>Torture.</w:t>
      </w:r>
      <w:r w:rsidRPr="001A6AD8">
        <w:rPr>
          <w:rStyle w:val="FootnoteReference"/>
          <w:rFonts w:ascii="Arial" w:hAnsi="Arial"/>
        </w:rPr>
        <w:footnoteReference w:id="1844"/>
      </w:r>
      <w:r w:rsidRPr="001A6AD8">
        <w:rPr>
          <w:rFonts w:ascii="Arial" w:hAnsi="Arial"/>
        </w:rPr>
        <w:t xml:space="preserve"> Accompanied by </w:t>
      </w:r>
      <w:r w:rsidR="009D77D1" w:rsidRPr="001A6AD8">
        <w:rPr>
          <w:rFonts w:ascii="Arial" w:hAnsi="Arial"/>
        </w:rPr>
        <w:t>Mr </w:t>
      </w:r>
      <w:r w:rsidRPr="001A6AD8">
        <w:rPr>
          <w:rFonts w:ascii="Arial" w:hAnsi="Arial"/>
        </w:rPr>
        <w:t>Steve Green from the Citizens Commission on Human Rights, Mr</w:t>
      </w:r>
      <w:r w:rsidR="00ED7B63" w:rsidRPr="001A6AD8">
        <w:rPr>
          <w:rFonts w:ascii="Arial" w:hAnsi="Arial"/>
        </w:rPr>
        <w:t> </w:t>
      </w:r>
      <w:r w:rsidRPr="001A6AD8">
        <w:rPr>
          <w:rFonts w:ascii="Arial" w:hAnsi="Arial"/>
        </w:rPr>
        <w:t>Zentveld appeared before the committee in Geneva on 10 July 201</w:t>
      </w:r>
      <w:r w:rsidR="007C7922">
        <w:rPr>
          <w:rFonts w:ascii="Arial" w:hAnsi="Arial"/>
        </w:rPr>
        <w:t>5</w:t>
      </w:r>
      <w:r w:rsidRPr="001A6AD8">
        <w:rPr>
          <w:rFonts w:ascii="Arial" w:hAnsi="Arial"/>
        </w:rPr>
        <w:t>. In written submissions the commission</w:t>
      </w:r>
      <w:r w:rsidR="009D77D1" w:rsidRPr="001A6AD8">
        <w:rPr>
          <w:rFonts w:ascii="Arial" w:hAnsi="Arial"/>
        </w:rPr>
        <w:t xml:space="preserve"> prepared</w:t>
      </w:r>
      <w:r w:rsidRPr="001A6AD8">
        <w:rPr>
          <w:rFonts w:ascii="Arial" w:hAnsi="Arial"/>
        </w:rPr>
        <w:t>, Mr</w:t>
      </w:r>
      <w:r w:rsidR="00ED7B63" w:rsidRPr="001A6AD8">
        <w:rPr>
          <w:rFonts w:ascii="Arial" w:hAnsi="Arial"/>
        </w:rPr>
        <w:t> </w:t>
      </w:r>
      <w:r w:rsidRPr="001A6AD8">
        <w:rPr>
          <w:rFonts w:ascii="Arial" w:hAnsi="Arial"/>
        </w:rPr>
        <w:t xml:space="preserve">Zentveld said he received electric shocks many times from nursing staff and </w:t>
      </w:r>
      <w:r w:rsidR="00870DBB" w:rsidRPr="001A6AD8">
        <w:rPr>
          <w:rFonts w:ascii="Arial" w:hAnsi="Arial"/>
        </w:rPr>
        <w:t>Dr </w:t>
      </w:r>
      <w:r w:rsidRPr="001A6AD8">
        <w:rPr>
          <w:rFonts w:ascii="Arial" w:hAnsi="Arial"/>
        </w:rPr>
        <w:t>Leeks, as well as painful injections of psychiatric drugs, and that he was placed in solitary confinement for “perceived bad behaviour”.</w:t>
      </w:r>
      <w:r w:rsidRPr="001A6AD8">
        <w:rPr>
          <w:rStyle w:val="FootnoteReference"/>
          <w:rFonts w:ascii="Arial" w:hAnsi="Arial"/>
        </w:rPr>
        <w:footnoteReference w:id="1845"/>
      </w:r>
      <w:r w:rsidRPr="001A6AD8">
        <w:rPr>
          <w:rFonts w:ascii="Arial" w:hAnsi="Arial"/>
          <w:position w:val="6"/>
        </w:rPr>
        <w:t xml:space="preserve"> </w:t>
      </w:r>
    </w:p>
    <w:p w14:paraId="785C123C" w14:textId="55728C84"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Zentveld did not ask the committee to rule on whether the abuse he suffered at Lake Alice amounted to torture as defined in article</w:t>
      </w:r>
      <w:r w:rsidR="008D323B" w:rsidRPr="001A6AD8">
        <w:rPr>
          <w:rFonts w:ascii="Arial" w:hAnsi="Arial"/>
        </w:rPr>
        <w:t> </w:t>
      </w:r>
      <w:r w:rsidRPr="001A6AD8">
        <w:rPr>
          <w:rFonts w:ascii="Arial" w:hAnsi="Arial"/>
        </w:rPr>
        <w:t>1 of the convention – and it could not do so anyway because the abuse ended in 1977, seven years before the United Nations adopted the convention in 1984 and 12 years before New Zealand ratified it in 1989.</w:t>
      </w:r>
      <w:r w:rsidRPr="001A6AD8">
        <w:rPr>
          <w:rStyle w:val="FootnoteReference"/>
          <w:rFonts w:ascii="Arial" w:hAnsi="Arial"/>
        </w:rPr>
        <w:footnoteReference w:id="1846"/>
      </w:r>
      <w:r w:rsidRPr="001A6AD8">
        <w:rPr>
          <w:rFonts w:ascii="Arial" w:hAnsi="Arial"/>
        </w:rPr>
        <w:t xml:space="preserve"> Rather, he asked the committee to make findings about obligations </w:t>
      </w:r>
      <w:r w:rsidR="0068107D" w:rsidRPr="001A6AD8">
        <w:rPr>
          <w:rFonts w:ascii="Arial" w:hAnsi="Arial"/>
        </w:rPr>
        <w:t xml:space="preserve">Aotearoa </w:t>
      </w:r>
      <w:r w:rsidRPr="001A6AD8">
        <w:rPr>
          <w:rFonts w:ascii="Arial" w:hAnsi="Arial"/>
        </w:rPr>
        <w:t>New</w:t>
      </w:r>
      <w:r w:rsidR="008D323B" w:rsidRPr="001A6AD8">
        <w:rPr>
          <w:rFonts w:ascii="Arial" w:hAnsi="Arial"/>
        </w:rPr>
        <w:t> </w:t>
      </w:r>
      <w:r w:rsidRPr="001A6AD8">
        <w:rPr>
          <w:rFonts w:ascii="Arial" w:hAnsi="Arial"/>
        </w:rPr>
        <w:t>Zealand had assumed after ratifying the convention in 1989</w:t>
      </w:r>
      <w:r w:rsidR="0068107D" w:rsidRPr="001A6AD8">
        <w:rPr>
          <w:rFonts w:ascii="Arial" w:hAnsi="Arial"/>
        </w:rPr>
        <w:t xml:space="preserve"> -</w:t>
      </w:r>
      <w:r w:rsidRPr="001A6AD8">
        <w:rPr>
          <w:rFonts w:ascii="Arial" w:hAnsi="Arial"/>
        </w:rPr>
        <w:t xml:space="preserve"> namely, to ensure competent authorities promptly and impartially investigated allegations of torture</w:t>
      </w:r>
      <w:r w:rsidRPr="001A6AD8">
        <w:rPr>
          <w:rStyle w:val="FootnoteReference"/>
          <w:rFonts w:ascii="Arial" w:hAnsi="Arial"/>
        </w:rPr>
        <w:footnoteReference w:id="1847"/>
      </w:r>
      <w:r w:rsidRPr="001A6AD8">
        <w:rPr>
          <w:rFonts w:ascii="Arial" w:hAnsi="Arial"/>
        </w:rPr>
        <w:t xml:space="preserve"> and to provide appropriate remedies to victims through an effective complaints investigation and compensation process.</w:t>
      </w:r>
      <w:r w:rsidRPr="001A6AD8">
        <w:rPr>
          <w:rStyle w:val="FootnoteReference"/>
          <w:rFonts w:ascii="Arial" w:hAnsi="Arial"/>
        </w:rPr>
        <w:footnoteReference w:id="1848"/>
      </w:r>
      <w:r w:rsidRPr="001A6AD8">
        <w:rPr>
          <w:rFonts w:ascii="Arial" w:hAnsi="Arial"/>
          <w:position w:val="6"/>
        </w:rPr>
        <w:t xml:space="preserve"> </w:t>
      </w:r>
    </w:p>
    <w:p w14:paraId="7F347749" w14:textId="7DD21885" w:rsidR="00BE6982" w:rsidRPr="001A6AD8" w:rsidRDefault="00BE6982" w:rsidP="0069749C">
      <w:pPr>
        <w:pStyle w:val="ListParagraph"/>
        <w:spacing w:before="120" w:after="120"/>
        <w:rPr>
          <w:rFonts w:ascii="Arial" w:hAnsi="Arial"/>
        </w:rPr>
      </w:pPr>
      <w:r w:rsidRPr="001A6AD8">
        <w:rPr>
          <w:rFonts w:ascii="Arial" w:hAnsi="Arial"/>
        </w:rPr>
        <w:t>In 2019, the committee found in favour of Mr</w:t>
      </w:r>
      <w:r w:rsidR="00ED7B63" w:rsidRPr="001A6AD8">
        <w:rPr>
          <w:rFonts w:ascii="Arial" w:hAnsi="Arial"/>
        </w:rPr>
        <w:t> </w:t>
      </w:r>
      <w:r w:rsidRPr="001A6AD8">
        <w:rPr>
          <w:rFonts w:ascii="Arial" w:hAnsi="Arial"/>
        </w:rPr>
        <w:t>Zentveld. It ruled New Zealand had breached its obligations under articles 12, 13 and 14 of the convention by failing to adequately investigate his complaint and failing to provide fair and adequate redress for the abuse he suffered.</w:t>
      </w:r>
      <w:r w:rsidRPr="001A6AD8">
        <w:rPr>
          <w:rStyle w:val="FootnoteReference"/>
          <w:rFonts w:ascii="Arial" w:hAnsi="Arial"/>
        </w:rPr>
        <w:footnoteReference w:id="1849"/>
      </w:r>
      <w:r w:rsidRPr="001A6AD8">
        <w:rPr>
          <w:rFonts w:ascii="Arial" w:hAnsi="Arial"/>
        </w:rPr>
        <w:t xml:space="preserve"> </w:t>
      </w:r>
    </w:p>
    <w:p w14:paraId="1AD13684" w14:textId="671B07EF" w:rsidR="00BE6982" w:rsidRPr="001A6AD8" w:rsidRDefault="00BE6982" w:rsidP="0069749C">
      <w:pPr>
        <w:pStyle w:val="ListParagraph"/>
        <w:spacing w:before="120" w:after="120"/>
        <w:rPr>
          <w:rFonts w:ascii="Arial" w:hAnsi="Arial"/>
        </w:rPr>
      </w:pPr>
      <w:r w:rsidRPr="001A6AD8">
        <w:rPr>
          <w:rFonts w:ascii="Arial" w:hAnsi="Arial"/>
        </w:rPr>
        <w:t>Mr</w:t>
      </w:r>
      <w:r w:rsidR="00ED7B63" w:rsidRPr="001A6AD8">
        <w:rPr>
          <w:rFonts w:ascii="Arial" w:hAnsi="Arial"/>
        </w:rPr>
        <w:t> </w:t>
      </w:r>
      <w:r w:rsidRPr="001A6AD8">
        <w:rPr>
          <w:rFonts w:ascii="Arial" w:hAnsi="Arial"/>
        </w:rPr>
        <w:t xml:space="preserve">Richards also made a complaint to the committee about how </w:t>
      </w:r>
      <w:r w:rsidR="0068107D" w:rsidRPr="001A6AD8">
        <w:rPr>
          <w:rFonts w:ascii="Arial" w:hAnsi="Arial"/>
        </w:rPr>
        <w:t xml:space="preserve">Aotearoa </w:t>
      </w:r>
      <w:r w:rsidRPr="001A6AD8">
        <w:rPr>
          <w:rFonts w:ascii="Arial" w:hAnsi="Arial"/>
        </w:rPr>
        <w:t>New Zealand had responded to his allegations of abuse at the unit. His complaint was similar to Mr</w:t>
      </w:r>
      <w:r w:rsidR="00ED7B63" w:rsidRPr="001A6AD8">
        <w:rPr>
          <w:rFonts w:ascii="Arial" w:hAnsi="Arial"/>
        </w:rPr>
        <w:t> </w:t>
      </w:r>
      <w:r w:rsidRPr="001A6AD8">
        <w:rPr>
          <w:rFonts w:ascii="Arial" w:hAnsi="Arial"/>
        </w:rPr>
        <w:t xml:space="preserve">Zentveld’s and, </w:t>
      </w:r>
      <w:r w:rsidR="00FF5E42" w:rsidRPr="001A6AD8">
        <w:rPr>
          <w:rFonts w:ascii="Arial" w:hAnsi="Arial"/>
        </w:rPr>
        <w:t>as w</w:t>
      </w:r>
      <w:r w:rsidR="008D323B" w:rsidRPr="001A6AD8">
        <w:rPr>
          <w:rFonts w:ascii="Arial" w:hAnsi="Arial"/>
        </w:rPr>
        <w:t xml:space="preserve">ith </w:t>
      </w:r>
      <w:r w:rsidRPr="001A6AD8">
        <w:rPr>
          <w:rFonts w:ascii="Arial" w:hAnsi="Arial"/>
        </w:rPr>
        <w:t>Mr</w:t>
      </w:r>
      <w:r w:rsidR="00ED7B63" w:rsidRPr="001A6AD8">
        <w:rPr>
          <w:rFonts w:ascii="Arial" w:hAnsi="Arial"/>
        </w:rPr>
        <w:t> </w:t>
      </w:r>
      <w:r w:rsidRPr="001A6AD8">
        <w:rPr>
          <w:rFonts w:ascii="Arial" w:hAnsi="Arial"/>
        </w:rPr>
        <w:t>Zentveld, the committee found in Mr</w:t>
      </w:r>
      <w:r w:rsidR="00ED7B63" w:rsidRPr="001A6AD8">
        <w:rPr>
          <w:rFonts w:ascii="Arial" w:hAnsi="Arial"/>
        </w:rPr>
        <w:t> </w:t>
      </w:r>
      <w:r w:rsidRPr="001A6AD8">
        <w:rPr>
          <w:rFonts w:ascii="Arial" w:hAnsi="Arial"/>
        </w:rPr>
        <w:t>Richards’ favour in its decision of 12 May 2022.</w:t>
      </w:r>
      <w:r w:rsidRPr="001A6AD8">
        <w:rPr>
          <w:rStyle w:val="FootnoteReference"/>
          <w:rFonts w:ascii="Arial" w:hAnsi="Arial"/>
        </w:rPr>
        <w:footnoteReference w:id="1850"/>
      </w:r>
      <w:r w:rsidRPr="001A6AD8">
        <w:rPr>
          <w:rFonts w:ascii="Arial" w:hAnsi="Arial"/>
        </w:rPr>
        <w:t xml:space="preserve"> </w:t>
      </w:r>
    </w:p>
    <w:p w14:paraId="3917E6F4" w14:textId="4EBDEC37" w:rsidR="00D82F4F" w:rsidRPr="001A6AD8" w:rsidRDefault="008D323B" w:rsidP="0069749C">
      <w:pPr>
        <w:pStyle w:val="ListParagraph"/>
        <w:spacing w:before="120" w:after="120"/>
        <w:rPr>
          <w:rFonts w:ascii="Arial" w:hAnsi="Arial"/>
        </w:rPr>
      </w:pPr>
      <w:r w:rsidRPr="001A6AD8">
        <w:rPr>
          <w:rFonts w:ascii="Arial" w:hAnsi="Arial"/>
        </w:rPr>
        <w:t>T</w:t>
      </w:r>
      <w:r w:rsidR="00BE6982" w:rsidRPr="001A6AD8">
        <w:rPr>
          <w:rFonts w:ascii="Arial" w:hAnsi="Arial"/>
        </w:rPr>
        <w:t xml:space="preserve">he committee had already expressed deep concern over the </w:t>
      </w:r>
      <w:r w:rsidR="00B000DA" w:rsidRPr="001A6AD8">
        <w:rPr>
          <w:rFonts w:ascii="Arial" w:hAnsi="Arial"/>
        </w:rPr>
        <w:t xml:space="preserve">Government’s </w:t>
      </w:r>
      <w:r w:rsidR="00BE6982" w:rsidRPr="001A6AD8">
        <w:rPr>
          <w:rFonts w:ascii="Arial" w:hAnsi="Arial"/>
        </w:rPr>
        <w:t>response to allegations of abuse at Lake Alice by the time it received Mr</w:t>
      </w:r>
      <w:r w:rsidR="00ED7B63" w:rsidRPr="001A6AD8">
        <w:rPr>
          <w:rFonts w:ascii="Arial" w:hAnsi="Arial"/>
        </w:rPr>
        <w:t> </w:t>
      </w:r>
      <w:r w:rsidR="00BE6982" w:rsidRPr="001A6AD8">
        <w:rPr>
          <w:rFonts w:ascii="Arial" w:hAnsi="Arial"/>
        </w:rPr>
        <w:t xml:space="preserve">Zentveld’s complaint in July 2017. Almost a year later, in May 2018, </w:t>
      </w:r>
      <w:r w:rsidR="0068107D" w:rsidRPr="001A6AD8">
        <w:rPr>
          <w:rFonts w:ascii="Arial" w:hAnsi="Arial"/>
        </w:rPr>
        <w:t xml:space="preserve">Aotearoa </w:t>
      </w:r>
      <w:r w:rsidR="00BE6982" w:rsidRPr="001A6AD8">
        <w:rPr>
          <w:rFonts w:ascii="Arial" w:hAnsi="Arial"/>
        </w:rPr>
        <w:t>New Zealand asked the committee to dismiss Mr</w:t>
      </w:r>
      <w:r w:rsidR="00ED7B63" w:rsidRPr="001A6AD8">
        <w:rPr>
          <w:rFonts w:ascii="Arial" w:hAnsi="Arial"/>
        </w:rPr>
        <w:t> </w:t>
      </w:r>
      <w:r w:rsidR="00BE6982" w:rsidRPr="001A6AD8">
        <w:rPr>
          <w:rFonts w:ascii="Arial" w:hAnsi="Arial"/>
        </w:rPr>
        <w:t xml:space="preserve">Zentveld’s complaint on the grounds various inquiries and investigations had already looked into allegations about Lake Alice, and </w:t>
      </w:r>
      <w:r w:rsidRPr="001A6AD8">
        <w:rPr>
          <w:rFonts w:ascii="Arial" w:hAnsi="Arial"/>
        </w:rPr>
        <w:t xml:space="preserve">a </w:t>
      </w:r>
      <w:r w:rsidR="00BE6982" w:rsidRPr="001A6AD8">
        <w:rPr>
          <w:rFonts w:ascii="Arial" w:hAnsi="Arial"/>
        </w:rPr>
        <w:t xml:space="preserve">forthcoming </w:t>
      </w:r>
      <w:r w:rsidR="0068107D" w:rsidRPr="001A6AD8">
        <w:rPr>
          <w:rFonts w:ascii="Arial" w:hAnsi="Arial"/>
        </w:rPr>
        <w:t>R</w:t>
      </w:r>
      <w:r w:rsidRPr="001A6AD8">
        <w:rPr>
          <w:rFonts w:ascii="Arial" w:hAnsi="Arial"/>
        </w:rPr>
        <w:t xml:space="preserve">oyal </w:t>
      </w:r>
      <w:r w:rsidR="0068107D" w:rsidRPr="001A6AD8">
        <w:rPr>
          <w:rFonts w:ascii="Arial" w:hAnsi="Arial"/>
        </w:rPr>
        <w:t>C</w:t>
      </w:r>
      <w:r w:rsidRPr="001A6AD8">
        <w:rPr>
          <w:rFonts w:ascii="Arial" w:hAnsi="Arial"/>
        </w:rPr>
        <w:t xml:space="preserve">ommission of </w:t>
      </w:r>
      <w:r w:rsidR="0068107D" w:rsidRPr="001A6AD8">
        <w:rPr>
          <w:rFonts w:ascii="Arial" w:hAnsi="Arial"/>
        </w:rPr>
        <w:t>I</w:t>
      </w:r>
      <w:r w:rsidRPr="001A6AD8">
        <w:rPr>
          <w:rFonts w:ascii="Arial" w:hAnsi="Arial"/>
        </w:rPr>
        <w:t xml:space="preserve">nquiry </w:t>
      </w:r>
      <w:r w:rsidR="00BE6982" w:rsidRPr="001A6AD8">
        <w:rPr>
          <w:rFonts w:ascii="Arial" w:hAnsi="Arial"/>
        </w:rPr>
        <w:t xml:space="preserve">(this </w:t>
      </w:r>
      <w:r w:rsidRPr="001A6AD8">
        <w:rPr>
          <w:rFonts w:ascii="Arial" w:hAnsi="Arial"/>
        </w:rPr>
        <w:t>current i</w:t>
      </w:r>
      <w:r w:rsidR="00BE6982" w:rsidRPr="001A6AD8">
        <w:rPr>
          <w:rFonts w:ascii="Arial" w:hAnsi="Arial"/>
        </w:rPr>
        <w:t>nquiry) would resolve any outstanding aspects of these allegations. In addition, it said it had also provided ex</w:t>
      </w:r>
      <w:r w:rsidR="0068107D" w:rsidRPr="001A6AD8">
        <w:rPr>
          <w:rFonts w:ascii="Arial" w:hAnsi="Arial"/>
        </w:rPr>
        <w:t>-</w:t>
      </w:r>
      <w:r w:rsidR="00BE6982" w:rsidRPr="001A6AD8">
        <w:rPr>
          <w:rFonts w:ascii="Arial" w:hAnsi="Arial"/>
        </w:rPr>
        <w:t>gratia payments and apologies to Lake Alice survivors.</w:t>
      </w:r>
      <w:r w:rsidR="00BE6982" w:rsidRPr="001A6AD8">
        <w:rPr>
          <w:rStyle w:val="FootnoteReference"/>
          <w:rFonts w:ascii="Arial" w:hAnsi="Arial"/>
        </w:rPr>
        <w:footnoteReference w:id="1851"/>
      </w:r>
      <w:r w:rsidR="00BE6982" w:rsidRPr="001A6AD8">
        <w:rPr>
          <w:rFonts w:ascii="Arial" w:hAnsi="Arial"/>
          <w:position w:val="6"/>
        </w:rPr>
        <w:t xml:space="preserve"> </w:t>
      </w:r>
    </w:p>
    <w:p w14:paraId="04EFBCB4" w14:textId="671BD311" w:rsidR="00D82F4F" w:rsidRPr="001A6AD8" w:rsidRDefault="00BE6982" w:rsidP="0069749C">
      <w:pPr>
        <w:pStyle w:val="ListParagraph"/>
        <w:spacing w:before="120" w:after="120"/>
        <w:rPr>
          <w:rFonts w:ascii="Arial" w:hAnsi="Arial"/>
        </w:rPr>
      </w:pPr>
      <w:r w:rsidRPr="001A6AD8">
        <w:rPr>
          <w:rFonts w:ascii="Arial" w:hAnsi="Arial"/>
        </w:rPr>
        <w:t>On 4 December 2019, the committee found in favour of Mr</w:t>
      </w:r>
      <w:r w:rsidR="00ED7B63" w:rsidRPr="001A6AD8">
        <w:rPr>
          <w:rFonts w:ascii="Arial" w:hAnsi="Arial"/>
        </w:rPr>
        <w:t> </w:t>
      </w:r>
      <w:r w:rsidRPr="001A6AD8">
        <w:rPr>
          <w:rFonts w:ascii="Arial" w:hAnsi="Arial"/>
        </w:rPr>
        <w:t>Zentveld.</w:t>
      </w:r>
      <w:r w:rsidRPr="001A6AD8">
        <w:rPr>
          <w:rStyle w:val="FootnoteReference"/>
          <w:rFonts w:ascii="Arial" w:hAnsi="Arial"/>
        </w:rPr>
        <w:footnoteReference w:id="1852"/>
      </w:r>
      <w:r w:rsidRPr="001A6AD8">
        <w:rPr>
          <w:rFonts w:ascii="Arial" w:hAnsi="Arial"/>
        </w:rPr>
        <w:t xml:space="preserve"> It ruled </w:t>
      </w:r>
      <w:r w:rsidR="0068107D" w:rsidRPr="001A6AD8">
        <w:rPr>
          <w:rFonts w:ascii="Arial" w:hAnsi="Arial"/>
        </w:rPr>
        <w:t xml:space="preserve">Aotearoa </w:t>
      </w:r>
      <w:r w:rsidRPr="001A6AD8">
        <w:rPr>
          <w:rFonts w:ascii="Arial" w:hAnsi="Arial"/>
        </w:rPr>
        <w:t>New</w:t>
      </w:r>
      <w:r w:rsidR="005E1AC2" w:rsidRPr="001A6AD8">
        <w:rPr>
          <w:rFonts w:ascii="Arial" w:hAnsi="Arial"/>
        </w:rPr>
        <w:t> </w:t>
      </w:r>
      <w:r w:rsidRPr="001A6AD8">
        <w:rPr>
          <w:rFonts w:ascii="Arial" w:hAnsi="Arial"/>
        </w:rPr>
        <w:t>Zealand had failed “to conduct an effective investigation into the circumstances surrounding the acts of torture and ill-treatment suffered by [Mr</w:t>
      </w:r>
      <w:r w:rsidR="00ED7B63" w:rsidRPr="001A6AD8">
        <w:rPr>
          <w:rFonts w:ascii="Arial" w:hAnsi="Arial"/>
        </w:rPr>
        <w:t> </w:t>
      </w:r>
      <w:r w:rsidRPr="001A6AD8">
        <w:rPr>
          <w:rFonts w:ascii="Arial" w:hAnsi="Arial"/>
        </w:rPr>
        <w:t xml:space="preserve">Zentveld] while he was at the [unit]”. It criticised </w:t>
      </w:r>
      <w:r w:rsidR="0068107D" w:rsidRPr="001A6AD8">
        <w:rPr>
          <w:rFonts w:ascii="Arial" w:hAnsi="Arial"/>
        </w:rPr>
        <w:t>Aotearoa</w:t>
      </w:r>
      <w:r w:rsidRPr="001A6AD8">
        <w:rPr>
          <w:rFonts w:ascii="Arial" w:hAnsi="Arial"/>
        </w:rPr>
        <w:t xml:space="preserve"> New Zealand for making “no consistent efforts to establish the facts of such a sensitive historical issue involving the abuse of </w:t>
      </w:r>
      <w:r w:rsidRPr="001A6AD8" w:rsidDel="0091620B">
        <w:rPr>
          <w:rFonts w:ascii="Arial" w:hAnsi="Arial"/>
        </w:rPr>
        <w:t>children</w:t>
      </w:r>
      <w:r w:rsidRPr="001A6AD8">
        <w:rPr>
          <w:rFonts w:ascii="Arial" w:hAnsi="Arial"/>
        </w:rPr>
        <w:t xml:space="preserve"> in State care”, for failing “to expressly acknowledge and qualify the alleged treatment inflicted on the complainant” and for failing to provide fair and adequate compensation.</w:t>
      </w:r>
      <w:r w:rsidRPr="001A6AD8">
        <w:rPr>
          <w:rStyle w:val="FootnoteReference"/>
          <w:rFonts w:ascii="Arial" w:hAnsi="Arial"/>
        </w:rPr>
        <w:footnoteReference w:id="1853"/>
      </w:r>
    </w:p>
    <w:p w14:paraId="3D374EC9" w14:textId="626E43D1" w:rsidR="00BE6982" w:rsidRPr="001A6AD8" w:rsidRDefault="00BE6982" w:rsidP="0069749C">
      <w:pPr>
        <w:pStyle w:val="ListParagraph"/>
        <w:spacing w:before="120" w:after="120"/>
        <w:rPr>
          <w:rFonts w:ascii="Arial" w:hAnsi="Arial"/>
        </w:rPr>
      </w:pPr>
      <w:r w:rsidRPr="001A6AD8">
        <w:rPr>
          <w:rFonts w:ascii="Arial" w:hAnsi="Arial"/>
        </w:rPr>
        <w:t xml:space="preserve">The </w:t>
      </w:r>
      <w:r w:rsidR="00234CF6" w:rsidRPr="001A6AD8">
        <w:rPr>
          <w:rFonts w:ascii="Arial" w:hAnsi="Arial"/>
        </w:rPr>
        <w:t>committee</w:t>
      </w:r>
      <w:r w:rsidRPr="001A6AD8">
        <w:rPr>
          <w:rFonts w:ascii="Arial" w:hAnsi="Arial"/>
        </w:rPr>
        <w:t xml:space="preserve">’s 12 May 2022 decision on </w:t>
      </w:r>
      <w:r w:rsidR="00ED7B63" w:rsidRPr="001A6AD8">
        <w:rPr>
          <w:rFonts w:ascii="Arial" w:hAnsi="Arial"/>
        </w:rPr>
        <w:t>Mr </w:t>
      </w:r>
      <w:r w:rsidRPr="001A6AD8">
        <w:rPr>
          <w:rFonts w:ascii="Arial" w:hAnsi="Arial"/>
        </w:rPr>
        <w:t>Richards’ complain</w:t>
      </w:r>
      <w:r w:rsidR="0000705F" w:rsidRPr="001A6AD8">
        <w:rPr>
          <w:rFonts w:ascii="Arial" w:hAnsi="Arial"/>
        </w:rPr>
        <w:t>t</w:t>
      </w:r>
      <w:r w:rsidRPr="001A6AD8">
        <w:rPr>
          <w:rFonts w:ascii="Arial" w:hAnsi="Arial"/>
        </w:rPr>
        <w:t xml:space="preserve"> was similar. The committee noted the most recent </w:t>
      </w:r>
      <w:r w:rsidR="00D42D1A" w:rsidRPr="001A6AD8">
        <w:rPr>
          <w:rFonts w:ascii="Arial" w:hAnsi="Arial"/>
        </w:rPr>
        <w:t>NZ Police</w:t>
      </w:r>
      <w:r w:rsidRPr="001A6AD8">
        <w:rPr>
          <w:rFonts w:ascii="Arial" w:hAnsi="Arial"/>
        </w:rPr>
        <w:t xml:space="preserve"> investigation had resulted in charges being laid against one former staff member and that </w:t>
      </w:r>
      <w:r w:rsidR="00870DBB" w:rsidRPr="001A6AD8">
        <w:rPr>
          <w:rFonts w:ascii="Arial" w:hAnsi="Arial"/>
        </w:rPr>
        <w:t>Dr </w:t>
      </w:r>
      <w:r w:rsidRPr="001A6AD8">
        <w:rPr>
          <w:rFonts w:ascii="Arial" w:hAnsi="Arial"/>
        </w:rPr>
        <w:t xml:space="preserve">Leeks had died. It found </w:t>
      </w:r>
      <w:r w:rsidR="0068107D" w:rsidRPr="001A6AD8">
        <w:rPr>
          <w:rFonts w:ascii="Arial" w:hAnsi="Arial"/>
        </w:rPr>
        <w:t>Aotearoa</w:t>
      </w:r>
      <w:r w:rsidRPr="001A6AD8">
        <w:rPr>
          <w:rFonts w:ascii="Arial" w:hAnsi="Arial"/>
        </w:rPr>
        <w:t xml:space="preserve"> New</w:t>
      </w:r>
      <w:r w:rsidR="005E1AC2" w:rsidRPr="001A6AD8">
        <w:rPr>
          <w:rFonts w:ascii="Arial" w:hAnsi="Arial"/>
        </w:rPr>
        <w:t> </w:t>
      </w:r>
      <w:r w:rsidRPr="001A6AD8">
        <w:rPr>
          <w:rFonts w:ascii="Arial" w:hAnsi="Arial"/>
        </w:rPr>
        <w:t>Zealand had failed “to conduct a prompt and impartial investigation into the acts of torture alleged by [</w:t>
      </w:r>
      <w:r w:rsidR="00ED7B63" w:rsidRPr="001A6AD8">
        <w:rPr>
          <w:rFonts w:ascii="Arial" w:hAnsi="Arial"/>
        </w:rPr>
        <w:t>Mr </w:t>
      </w:r>
      <w:r w:rsidRPr="001A6AD8">
        <w:rPr>
          <w:rFonts w:ascii="Arial" w:hAnsi="Arial"/>
        </w:rPr>
        <w:t>Richards] whi</w:t>
      </w:r>
      <w:r w:rsidR="003C45B0" w:rsidRPr="001A6AD8">
        <w:rPr>
          <w:rFonts w:ascii="Arial" w:hAnsi="Arial"/>
        </w:rPr>
        <w:t>le</w:t>
      </w:r>
      <w:r w:rsidRPr="001A6AD8">
        <w:rPr>
          <w:rFonts w:ascii="Arial" w:hAnsi="Arial"/>
        </w:rPr>
        <w:t xml:space="preserve"> he was at the [unit]”.</w:t>
      </w:r>
      <w:r w:rsidRPr="001A6AD8">
        <w:rPr>
          <w:rStyle w:val="FootnoteReference"/>
          <w:rFonts w:ascii="Arial" w:hAnsi="Arial"/>
        </w:rPr>
        <w:footnoteReference w:id="1854"/>
      </w:r>
      <w:r w:rsidRPr="001A6AD8">
        <w:rPr>
          <w:rFonts w:ascii="Arial" w:hAnsi="Arial"/>
        </w:rPr>
        <w:t xml:space="preserve"> It also repeated the criticisms of </w:t>
      </w:r>
      <w:r w:rsidR="0068107D" w:rsidRPr="001A6AD8">
        <w:rPr>
          <w:rFonts w:ascii="Arial" w:hAnsi="Arial"/>
        </w:rPr>
        <w:t xml:space="preserve">Aotearoa </w:t>
      </w:r>
      <w:r w:rsidRPr="001A6AD8">
        <w:rPr>
          <w:rFonts w:ascii="Arial" w:hAnsi="Arial"/>
        </w:rPr>
        <w:t xml:space="preserve">New Zealand it made in its decision on </w:t>
      </w:r>
      <w:r w:rsidR="00ED7B63" w:rsidRPr="001A6AD8">
        <w:rPr>
          <w:rFonts w:ascii="Arial" w:hAnsi="Arial"/>
        </w:rPr>
        <w:t>Mr </w:t>
      </w:r>
      <w:r w:rsidRPr="001A6AD8">
        <w:rPr>
          <w:rFonts w:ascii="Arial" w:hAnsi="Arial"/>
        </w:rPr>
        <w:t>Zentveld’s complaint.</w:t>
      </w:r>
    </w:p>
    <w:p w14:paraId="2EB62C98" w14:textId="37315382" w:rsidR="00BE6982" w:rsidRPr="001A6AD8" w:rsidRDefault="0020528C" w:rsidP="0069749C">
      <w:pPr>
        <w:pStyle w:val="Heading3"/>
        <w:spacing w:before="120"/>
      </w:pPr>
      <w:bookmarkStart w:id="3519" w:name="_Toc106097654"/>
      <w:bookmarkStart w:id="3520" w:name="_Toc106812885"/>
      <w:bookmarkStart w:id="3521" w:name="_Toc107216776"/>
      <w:bookmarkStart w:id="3522" w:name="_Toc112771317"/>
      <w:bookmarkStart w:id="3523" w:name="_Toc115968498"/>
      <w:bookmarkStart w:id="3524" w:name="_Toc116029763"/>
      <w:bookmarkStart w:id="3525" w:name="_Toc116036130"/>
      <w:bookmarkStart w:id="3526" w:name="_Toc116043233"/>
      <w:bookmarkStart w:id="3527" w:name="_Toc116051380"/>
      <w:bookmarkStart w:id="3528" w:name="_Toc116052847"/>
      <w:bookmarkStart w:id="3529" w:name="_Toc116995911"/>
      <w:bookmarkStart w:id="3530" w:name="_Toc117168905"/>
      <w:bookmarkStart w:id="3531" w:name="_Toc119064193"/>
      <w:bookmarkStart w:id="3532" w:name="_Toc119429406"/>
      <w:bookmarkStart w:id="3533" w:name="_Toc120905824"/>
      <w:bookmarkStart w:id="3534" w:name="_Toc125980171"/>
      <w:bookmarkStart w:id="3535" w:name="_Toc125981752"/>
      <w:bookmarkStart w:id="3536" w:name="_Toc104372607"/>
      <w:r w:rsidRPr="001A6AD8">
        <w:t xml:space="preserve">Ka pā te tūhuratanga puretumu o te Komiti ki ngā purapura ora katoa - </w:t>
      </w:r>
      <w:r w:rsidR="00BE6982" w:rsidRPr="001A6AD8">
        <w:t>Committee’s redress finding applies to all survivors</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r w:rsidR="00BE6982" w:rsidRPr="001A6AD8">
        <w:t xml:space="preserve"> </w:t>
      </w:r>
      <w:bookmarkEnd w:id="3536"/>
    </w:p>
    <w:p w14:paraId="0DD644BF" w14:textId="644F4CAC" w:rsidR="009E0B16" w:rsidRPr="001A6AD8" w:rsidRDefault="00ED7B63" w:rsidP="0069749C">
      <w:pPr>
        <w:pStyle w:val="ListParagraph"/>
        <w:spacing w:before="120" w:after="120"/>
        <w:rPr>
          <w:rFonts w:ascii="Arial" w:hAnsi="Arial"/>
        </w:rPr>
      </w:pPr>
      <w:r w:rsidRPr="001A6AD8">
        <w:rPr>
          <w:rFonts w:ascii="Arial" w:hAnsi="Arial"/>
        </w:rPr>
        <w:t>Mr </w:t>
      </w:r>
      <w:r w:rsidR="00BE6982" w:rsidRPr="001A6AD8">
        <w:rPr>
          <w:rFonts w:ascii="Arial" w:hAnsi="Arial"/>
        </w:rPr>
        <w:t xml:space="preserve">Zentveld’s and </w:t>
      </w:r>
      <w:r w:rsidRPr="001A6AD8">
        <w:rPr>
          <w:rFonts w:ascii="Arial" w:hAnsi="Arial"/>
        </w:rPr>
        <w:t>Mr </w:t>
      </w:r>
      <w:r w:rsidR="00BE6982" w:rsidRPr="001A6AD8">
        <w:rPr>
          <w:rFonts w:ascii="Arial" w:hAnsi="Arial"/>
        </w:rPr>
        <w:t xml:space="preserve">Richards’ complaints focused heavily on the failings of the </w:t>
      </w:r>
      <w:r w:rsidR="007F51E7" w:rsidRPr="001A6AD8">
        <w:rPr>
          <w:rFonts w:ascii="Arial" w:hAnsi="Arial"/>
        </w:rPr>
        <w:t>NZ Police</w:t>
      </w:r>
      <w:r w:rsidR="00321D80" w:rsidRPr="001A6AD8">
        <w:rPr>
          <w:rFonts w:ascii="Arial" w:hAnsi="Arial"/>
        </w:rPr>
        <w:t xml:space="preserve"> </w:t>
      </w:r>
      <w:r w:rsidR="00BE6982" w:rsidRPr="001A6AD8">
        <w:rPr>
          <w:rFonts w:ascii="Arial" w:hAnsi="Arial"/>
        </w:rPr>
        <w:t>response to the complaint</w:t>
      </w:r>
      <w:r w:rsidR="00321D80" w:rsidRPr="001A6AD8">
        <w:rPr>
          <w:rFonts w:ascii="Arial" w:hAnsi="Arial"/>
        </w:rPr>
        <w:t>s</w:t>
      </w:r>
      <w:r w:rsidR="00BE6982" w:rsidRPr="001A6AD8">
        <w:rPr>
          <w:rFonts w:ascii="Arial" w:hAnsi="Arial"/>
        </w:rPr>
        <w:t xml:space="preserve"> they laid in 2005 and 2010, respectively, but there is no question the Crown had grounds to investigate allegations of ill-treatment and torture much earlier than that date – probably from the mid to late-1990s. We have described at length the considerable body of information in the possession of Crown Law by that time about serious and systemic abuses at Lake Alice. The weight of this information amounted to more than “reasonable grounds to believe” acts of torture or “cruel, inhuman or degrading treatment or punishment” had been committed at the unit and this required a “prompt and impartial” investigation, as set out in articles</w:t>
      </w:r>
      <w:r w:rsidR="00547633" w:rsidRPr="001A6AD8">
        <w:rPr>
          <w:rFonts w:ascii="Arial" w:hAnsi="Arial"/>
        </w:rPr>
        <w:t> </w:t>
      </w:r>
      <w:r w:rsidR="00BE6982" w:rsidRPr="001A6AD8">
        <w:rPr>
          <w:rFonts w:ascii="Arial" w:hAnsi="Arial"/>
        </w:rPr>
        <w:t>12 (dealing with torture) and 16 (dealing with cruel and inhuman treatment)</w:t>
      </w:r>
      <w:r w:rsidR="00547633" w:rsidRPr="001A6AD8">
        <w:rPr>
          <w:rFonts w:ascii="Arial" w:hAnsi="Arial"/>
        </w:rPr>
        <w:t xml:space="preserve"> of the convention</w:t>
      </w:r>
      <w:r w:rsidR="00BE6982" w:rsidRPr="001A6AD8">
        <w:rPr>
          <w:rFonts w:ascii="Arial" w:hAnsi="Arial"/>
        </w:rPr>
        <w:t xml:space="preserve">. </w:t>
      </w:r>
    </w:p>
    <w:p w14:paraId="75140F57" w14:textId="513D5174" w:rsidR="00D82F4F" w:rsidRPr="001A6AD8" w:rsidRDefault="00BE6982" w:rsidP="0069749C">
      <w:pPr>
        <w:pStyle w:val="ListParagraph"/>
        <w:spacing w:before="120" w:after="120"/>
        <w:rPr>
          <w:rFonts w:ascii="Arial" w:hAnsi="Arial"/>
        </w:rPr>
      </w:pPr>
      <w:r w:rsidRPr="001A6AD8">
        <w:rPr>
          <w:rFonts w:ascii="Arial" w:hAnsi="Arial"/>
        </w:rPr>
        <w:t>Crown Law did not give any serious thought to the convention and its implications for Lake Alice</w:t>
      </w:r>
      <w:r w:rsidR="003D5D0F" w:rsidRPr="001A6AD8">
        <w:rPr>
          <w:rFonts w:ascii="Arial" w:hAnsi="Arial"/>
        </w:rPr>
        <w:t>. T</w:t>
      </w:r>
      <w:r w:rsidRPr="001A6AD8">
        <w:rPr>
          <w:rFonts w:ascii="Arial" w:hAnsi="Arial"/>
        </w:rPr>
        <w:t>herefore</w:t>
      </w:r>
      <w:r w:rsidR="003D5D0F" w:rsidRPr="001A6AD8">
        <w:rPr>
          <w:rFonts w:ascii="Arial" w:hAnsi="Arial"/>
        </w:rPr>
        <w:t>, it</w:t>
      </w:r>
      <w:r w:rsidRPr="001A6AD8">
        <w:rPr>
          <w:rFonts w:ascii="Arial" w:hAnsi="Arial"/>
        </w:rPr>
        <w:t xml:space="preserve"> failed to advise </w:t>
      </w:r>
      <w:r w:rsidR="0068107D" w:rsidRPr="001A6AD8">
        <w:rPr>
          <w:rFonts w:ascii="Arial" w:hAnsi="Arial"/>
        </w:rPr>
        <w:t>m</w:t>
      </w:r>
      <w:r w:rsidRPr="001A6AD8">
        <w:rPr>
          <w:rFonts w:ascii="Arial" w:hAnsi="Arial"/>
        </w:rPr>
        <w:t>inisters they had an obligation to order an impartial investigation of survivors’ allegations. In looking into survivors’ allegations, the Crown should have ensured an impartial investigation that paid no heed to the financial implications to the Crown or risk to its reputation. Rather than initiate such an investigation, the Crown instead waited for litigation from survivors, which it dealt with “in a manner undifferentiated from other civil claims brought against the Crown, so the focus was on potential liability, assessing whether the allegations could be proved on the balance of probability, exploring available defences and where appropriate pursuing settlement”.</w:t>
      </w:r>
      <w:r w:rsidRPr="001A6AD8">
        <w:rPr>
          <w:rStyle w:val="FootnoteReference"/>
          <w:rFonts w:ascii="Arial" w:hAnsi="Arial"/>
        </w:rPr>
        <w:footnoteReference w:id="1855"/>
      </w:r>
      <w:r w:rsidRPr="001A6AD8">
        <w:rPr>
          <w:rFonts w:ascii="Arial" w:hAnsi="Arial"/>
          <w:position w:val="6"/>
        </w:rPr>
        <w:t xml:space="preserve"> </w:t>
      </w:r>
      <w:r w:rsidRPr="001A6AD8">
        <w:rPr>
          <w:rFonts w:ascii="Arial" w:hAnsi="Arial"/>
        </w:rPr>
        <w:t>In short, the Crown treated the allegations as a risk to be mitigated, not matters warranting investigation. When the weight of evidence finally led the Crown to begin the settlement process in 2001, redress was limited to financial payments. There was no impartial investigation, and no one was held accountable. No one admitted any wrongdoing, and no one made any findings of fault or responsibility. The nature and extent of any wrongdoing and the identity of individuals and institutions responsible were left undefined and unacknowledged, and apologies were vague. The truth remained buried.</w:t>
      </w:r>
    </w:p>
    <w:p w14:paraId="1944C398" w14:textId="7EC427C2" w:rsidR="00932B39" w:rsidRPr="001A6AD8" w:rsidRDefault="00BE6982" w:rsidP="0069749C">
      <w:pPr>
        <w:pStyle w:val="ListParagraph"/>
        <w:spacing w:before="120" w:after="120"/>
        <w:rPr>
          <w:rFonts w:ascii="Arial" w:hAnsi="Arial"/>
        </w:rPr>
      </w:pPr>
      <w:r w:rsidRPr="001A6AD8">
        <w:rPr>
          <w:rFonts w:ascii="Arial" w:hAnsi="Arial"/>
        </w:rPr>
        <w:t>Redress payments came without acknowledgment of liability. The size of those payments was determined through a negotiation process in</w:t>
      </w:r>
      <w:r w:rsidR="003300EE" w:rsidRPr="001A6AD8">
        <w:rPr>
          <w:rFonts w:ascii="Arial" w:hAnsi="Arial"/>
        </w:rPr>
        <w:t>to</w:t>
      </w:r>
      <w:r w:rsidRPr="001A6AD8">
        <w:rPr>
          <w:rFonts w:ascii="Arial" w:hAnsi="Arial"/>
        </w:rPr>
        <w:t xml:space="preserve"> which the survivors had limited input. The Crown was able to negotiate in the knowledge it had the financial resources to fight on if no resolution was reached. Survivors had no such comfort. They faced significant technical legal defences, and the law firm acting for them carried most of the financial cost of pursing their claims for six years. In our view, the committee’s findings in relation to Mr</w:t>
      </w:r>
      <w:r w:rsidR="00ED7B63" w:rsidRPr="001A6AD8">
        <w:rPr>
          <w:rFonts w:ascii="Arial" w:hAnsi="Arial"/>
        </w:rPr>
        <w:t> </w:t>
      </w:r>
      <w:r w:rsidRPr="001A6AD8">
        <w:rPr>
          <w:rFonts w:ascii="Arial" w:hAnsi="Arial"/>
        </w:rPr>
        <w:t>Zentveld and Mr</w:t>
      </w:r>
      <w:r w:rsidR="00ED7B63" w:rsidRPr="001A6AD8">
        <w:rPr>
          <w:rFonts w:ascii="Arial" w:hAnsi="Arial"/>
        </w:rPr>
        <w:t> </w:t>
      </w:r>
      <w:r w:rsidRPr="001A6AD8">
        <w:rPr>
          <w:rFonts w:ascii="Arial" w:hAnsi="Arial"/>
        </w:rPr>
        <w:t>Richards apply to all survivors of the unit.</w:t>
      </w:r>
    </w:p>
    <w:p w14:paraId="37B04C24" w14:textId="77777777" w:rsidR="00EE2F98" w:rsidRDefault="00EE2F98">
      <w:pPr>
        <w:spacing w:after="160" w:line="259" w:lineRule="auto"/>
        <w:rPr>
          <w:rFonts w:ascii="Arial" w:eastAsiaTheme="majorEastAsia" w:hAnsi="Arial" w:cs="Arial"/>
          <w:b/>
          <w:caps/>
          <w:color w:val="385623" w:themeColor="accent6" w:themeShade="80"/>
          <w:sz w:val="28"/>
          <w:szCs w:val="28"/>
        </w:rPr>
      </w:pPr>
      <w:bookmarkStart w:id="3537" w:name="_Toc120905825"/>
      <w:bookmarkStart w:id="3538" w:name="_Toc125980172"/>
      <w:bookmarkStart w:id="3539" w:name="_Toc125981753"/>
      <w:bookmarkStart w:id="3540" w:name="_Toc119064194"/>
      <w:bookmarkStart w:id="3541" w:name="_Toc119429407"/>
      <w:r>
        <w:br w:type="page"/>
      </w:r>
    </w:p>
    <w:p w14:paraId="61B18FA1" w14:textId="04046556" w:rsidR="000908D2" w:rsidRPr="001A6AD8" w:rsidRDefault="000908D2" w:rsidP="0069749C">
      <w:pPr>
        <w:pStyle w:val="Heading2"/>
        <w:shd w:val="clear" w:color="auto" w:fill="D0CECE" w:themeFill="background2" w:themeFillShade="E6"/>
        <w:spacing w:before="120"/>
      </w:pPr>
      <w:r w:rsidRPr="001A6AD8">
        <w:t>Ngā tūtohitanga | Summary of findings</w:t>
      </w:r>
      <w:bookmarkEnd w:id="3537"/>
      <w:bookmarkEnd w:id="3538"/>
      <w:bookmarkEnd w:id="3539"/>
    </w:p>
    <w:p w14:paraId="21485662" w14:textId="243E15EA" w:rsidR="004F70EE" w:rsidRPr="001A6AD8" w:rsidRDefault="004F70EE" w:rsidP="00A91DFA">
      <w:pPr>
        <w:pStyle w:val="Heading2"/>
        <w:rPr>
          <w:szCs w:val="22"/>
        </w:rPr>
      </w:pPr>
      <w:r w:rsidRPr="00EE2F98">
        <w:rPr>
          <w:highlight w:val="lightGray"/>
        </w:rPr>
        <w:t xml:space="preserve">TE WHAI AKORANGA I TE MAHI TŪKINO: TE HAEPAPATANGA ME TE PURETUMU - ATTEMPTS TO LEARN LESSONS FROM </w:t>
      </w:r>
      <w:r w:rsidR="00191813" w:rsidRPr="00EE2F98">
        <w:rPr>
          <w:highlight w:val="lightGray"/>
        </w:rPr>
        <w:t>ABUSE</w:t>
      </w:r>
      <w:r w:rsidRPr="00EE2F98">
        <w:rPr>
          <w:highlight w:val="lightGray"/>
        </w:rPr>
        <w:t>: ACCOUNTABILITY AND REDRESS</w:t>
      </w:r>
      <w:r w:rsidRPr="001A6AD8">
        <w:t> </w:t>
      </w:r>
    </w:p>
    <w:p w14:paraId="38B21BE4" w14:textId="1C1EBA9B" w:rsidR="00EE2F98" w:rsidRDefault="00EE2F98" w:rsidP="00EE2F98">
      <w:pPr>
        <w:spacing w:before="120" w:after="120"/>
        <w:textAlignment w:val="baseline"/>
        <w:rPr>
          <w:rFonts w:ascii="Arial" w:hAnsi="Arial" w:cs="Arial"/>
          <w:color w:val="000000"/>
          <w:szCs w:val="22"/>
        </w:rPr>
      </w:pPr>
      <w:r>
        <w:rPr>
          <w:rFonts w:ascii="Arial" w:hAnsi="Arial" w:cs="Arial"/>
          <w:color w:val="000000"/>
          <w:szCs w:val="22"/>
        </w:rPr>
        <w:t>The Inquiry finds:</w:t>
      </w:r>
    </w:p>
    <w:p w14:paraId="6F26A0C6" w14:textId="0165C7E4" w:rsidR="004F70EE" w:rsidRPr="001A6AD8" w:rsidRDefault="004F70EE" w:rsidP="0069749C">
      <w:pPr>
        <w:numPr>
          <w:ilvl w:val="0"/>
          <w:numId w:val="37"/>
        </w:numPr>
        <w:spacing w:before="120" w:after="120"/>
        <w:textAlignment w:val="baseline"/>
        <w:rPr>
          <w:rFonts w:ascii="Arial" w:hAnsi="Arial" w:cs="Arial"/>
          <w:color w:val="000000"/>
          <w:szCs w:val="22"/>
        </w:rPr>
      </w:pPr>
      <w:r w:rsidRPr="001A6AD8">
        <w:rPr>
          <w:rFonts w:ascii="Arial" w:hAnsi="Arial" w:cs="Arial"/>
          <w:color w:val="000000"/>
          <w:szCs w:val="22"/>
        </w:rPr>
        <w:t>Inquiries by the Ombudsman and a commission of inquiry in the late 1970s had limited scope and duration, and inadequate access to information.  </w:t>
      </w:r>
    </w:p>
    <w:p w14:paraId="37F2CE75" w14:textId="77777777" w:rsidR="004F70EE" w:rsidRPr="001A6AD8" w:rsidRDefault="004F70EE" w:rsidP="0069749C">
      <w:pPr>
        <w:numPr>
          <w:ilvl w:val="0"/>
          <w:numId w:val="38"/>
        </w:numPr>
        <w:spacing w:before="120" w:after="120"/>
        <w:textAlignment w:val="baseline"/>
        <w:rPr>
          <w:rFonts w:ascii="Arial" w:hAnsi="Arial" w:cs="Arial"/>
          <w:color w:val="000000"/>
          <w:szCs w:val="22"/>
        </w:rPr>
      </w:pPr>
      <w:r w:rsidRPr="001A6AD8">
        <w:rPr>
          <w:rFonts w:ascii="Arial" w:hAnsi="Arial" w:cs="Arial"/>
          <w:color w:val="000000"/>
          <w:szCs w:val="22"/>
        </w:rPr>
        <w:t>The first New Zealand Police investigation, in 1977, was flawed.  </w:t>
      </w:r>
    </w:p>
    <w:p w14:paraId="78E72229" w14:textId="77777777" w:rsidR="004F70EE" w:rsidRPr="001A6AD8" w:rsidRDefault="004F70EE" w:rsidP="0069749C">
      <w:pPr>
        <w:numPr>
          <w:ilvl w:val="0"/>
          <w:numId w:val="41"/>
        </w:numPr>
        <w:spacing w:before="120" w:after="120"/>
        <w:textAlignment w:val="baseline"/>
        <w:rPr>
          <w:rFonts w:ascii="Arial" w:hAnsi="Arial" w:cs="Arial"/>
          <w:color w:val="000000"/>
          <w:szCs w:val="22"/>
        </w:rPr>
      </w:pPr>
      <w:r w:rsidRPr="001A6AD8">
        <w:rPr>
          <w:rFonts w:ascii="Arial" w:hAnsi="Arial" w:cs="Arial"/>
          <w:color w:val="000000"/>
          <w:szCs w:val="22"/>
        </w:rPr>
        <w:t>The investigating officer reached a conclusion before obtaining key evidence. </w:t>
      </w:r>
    </w:p>
    <w:p w14:paraId="56167FEC" w14:textId="77777777" w:rsidR="004F70EE" w:rsidRPr="001A6AD8" w:rsidRDefault="004F70EE" w:rsidP="0069749C">
      <w:pPr>
        <w:numPr>
          <w:ilvl w:val="0"/>
          <w:numId w:val="41"/>
        </w:numPr>
        <w:spacing w:before="120" w:after="120"/>
        <w:textAlignment w:val="baseline"/>
        <w:rPr>
          <w:rFonts w:ascii="Arial" w:hAnsi="Arial" w:cs="Arial"/>
          <w:color w:val="000000"/>
          <w:szCs w:val="22"/>
        </w:rPr>
      </w:pPr>
      <w:r w:rsidRPr="001A6AD8">
        <w:rPr>
          <w:rFonts w:ascii="Arial" w:hAnsi="Arial" w:cs="Arial"/>
          <w:color w:val="000000"/>
          <w:szCs w:val="22"/>
        </w:rPr>
        <w:t>The scope of the investigation was narrow and important witnesses were not interviewed, including most of the patients at the unit. </w:t>
      </w:r>
    </w:p>
    <w:p w14:paraId="3836527B" w14:textId="77777777" w:rsidR="004F70EE" w:rsidRPr="001A6AD8" w:rsidRDefault="004F70EE" w:rsidP="0069749C">
      <w:pPr>
        <w:numPr>
          <w:ilvl w:val="0"/>
          <w:numId w:val="41"/>
        </w:numPr>
        <w:spacing w:before="120" w:after="120"/>
        <w:textAlignment w:val="baseline"/>
        <w:rPr>
          <w:rFonts w:ascii="Arial" w:hAnsi="Arial" w:cs="Arial"/>
          <w:color w:val="000000"/>
          <w:szCs w:val="22"/>
        </w:rPr>
      </w:pPr>
      <w:r w:rsidRPr="001A6AD8">
        <w:rPr>
          <w:rFonts w:ascii="Arial" w:hAnsi="Arial" w:cs="Arial"/>
          <w:color w:val="000000"/>
          <w:szCs w:val="22"/>
        </w:rPr>
        <w:t>NZ Police did not recognise the deficiencies in the expert opinion they obtained. </w:t>
      </w:r>
    </w:p>
    <w:p w14:paraId="1707190B" w14:textId="77777777" w:rsidR="004F70EE" w:rsidRPr="001A6AD8" w:rsidRDefault="004F70EE" w:rsidP="0069749C">
      <w:pPr>
        <w:numPr>
          <w:ilvl w:val="0"/>
          <w:numId w:val="39"/>
        </w:numPr>
        <w:spacing w:before="120" w:after="120"/>
        <w:textAlignment w:val="baseline"/>
        <w:rPr>
          <w:rFonts w:ascii="Arial" w:hAnsi="Arial" w:cs="Arial"/>
          <w:color w:val="000000"/>
          <w:szCs w:val="22"/>
        </w:rPr>
      </w:pPr>
      <w:r w:rsidRPr="001A6AD8">
        <w:rPr>
          <w:rFonts w:ascii="Arial" w:hAnsi="Arial" w:cs="Arial"/>
          <w:color w:val="000000"/>
          <w:szCs w:val="22"/>
        </w:rPr>
        <w:t>The investigations and actions by medical professional bodies in 1977 were flawed. </w:t>
      </w:r>
    </w:p>
    <w:p w14:paraId="0658851B" w14:textId="77777777" w:rsidR="004F70EE" w:rsidRPr="001A6AD8" w:rsidRDefault="004F70EE" w:rsidP="0069749C">
      <w:pPr>
        <w:numPr>
          <w:ilvl w:val="0"/>
          <w:numId w:val="42"/>
        </w:numPr>
        <w:spacing w:before="120" w:after="120"/>
        <w:textAlignment w:val="baseline"/>
        <w:rPr>
          <w:rFonts w:ascii="Arial" w:hAnsi="Arial" w:cs="Arial"/>
          <w:color w:val="000000"/>
          <w:szCs w:val="22"/>
        </w:rPr>
      </w:pPr>
      <w:r w:rsidRPr="001A6AD8">
        <w:rPr>
          <w:rFonts w:ascii="Arial" w:hAnsi="Arial" w:cs="Arial"/>
          <w:color w:val="000000"/>
          <w:szCs w:val="22"/>
        </w:rPr>
        <w:t>The Medical Association prioritised fairness to Dr Leeks over the safety and wellbeing of patients. </w:t>
      </w:r>
    </w:p>
    <w:p w14:paraId="0CF70293" w14:textId="77777777" w:rsidR="004F70EE" w:rsidRPr="001A6AD8" w:rsidRDefault="004F70EE" w:rsidP="0069749C">
      <w:pPr>
        <w:numPr>
          <w:ilvl w:val="0"/>
          <w:numId w:val="42"/>
        </w:numPr>
        <w:spacing w:before="120" w:after="120"/>
        <w:textAlignment w:val="baseline"/>
        <w:rPr>
          <w:rFonts w:ascii="Arial" w:hAnsi="Arial" w:cs="Arial"/>
          <w:color w:val="000000"/>
          <w:szCs w:val="22"/>
        </w:rPr>
      </w:pPr>
      <w:r w:rsidRPr="001A6AD8">
        <w:rPr>
          <w:rFonts w:ascii="Arial" w:hAnsi="Arial" w:cs="Arial"/>
          <w:color w:val="000000"/>
          <w:szCs w:val="22"/>
        </w:rPr>
        <w:t>The Medical Association and the Medical Council accepted much of Dr Leeks’ response to allegations without question. </w:t>
      </w:r>
    </w:p>
    <w:p w14:paraId="7B2A89DB" w14:textId="77777777" w:rsidR="004F70EE" w:rsidRPr="001A6AD8" w:rsidRDefault="004F70EE" w:rsidP="0069749C">
      <w:pPr>
        <w:numPr>
          <w:ilvl w:val="0"/>
          <w:numId w:val="42"/>
        </w:numPr>
        <w:spacing w:before="120" w:after="120"/>
        <w:textAlignment w:val="baseline"/>
        <w:rPr>
          <w:rFonts w:ascii="Arial" w:hAnsi="Arial" w:cs="Arial"/>
          <w:color w:val="000000"/>
          <w:szCs w:val="22"/>
        </w:rPr>
      </w:pPr>
      <w:r w:rsidRPr="001A6AD8">
        <w:rPr>
          <w:rFonts w:ascii="Arial" w:hAnsi="Arial" w:cs="Arial"/>
          <w:color w:val="000000"/>
          <w:szCs w:val="22"/>
        </w:rPr>
        <w:t>The New Zealand branch of the Australian and New Zealand College of Psychiatrists learned of Dr Leeks’ conduct in the late 1970s but did not confront Dr Leeks or forcefully advocate for change.  </w:t>
      </w:r>
    </w:p>
    <w:p w14:paraId="29F78933" w14:textId="77777777" w:rsidR="004F70EE" w:rsidRPr="001A6AD8" w:rsidRDefault="004F70EE" w:rsidP="0069749C">
      <w:pPr>
        <w:numPr>
          <w:ilvl w:val="0"/>
          <w:numId w:val="40"/>
        </w:numPr>
        <w:spacing w:before="120" w:after="120"/>
        <w:textAlignment w:val="baseline"/>
        <w:rPr>
          <w:rFonts w:ascii="Arial" w:hAnsi="Arial" w:cs="Arial"/>
          <w:color w:val="000000"/>
          <w:szCs w:val="22"/>
        </w:rPr>
      </w:pPr>
      <w:r w:rsidRPr="001A6AD8">
        <w:rPr>
          <w:rFonts w:ascii="Arial" w:hAnsi="Arial" w:cs="Arial"/>
          <w:color w:val="000000"/>
          <w:szCs w:val="22"/>
        </w:rPr>
        <w:t>The Crown’s response to civil claims by survivors in the 1990s and 2000s was flawed. </w:t>
      </w:r>
    </w:p>
    <w:p w14:paraId="18574013" w14:textId="77777777" w:rsidR="004F70EE" w:rsidRPr="001A6AD8" w:rsidRDefault="004F70EE" w:rsidP="0069749C">
      <w:pPr>
        <w:numPr>
          <w:ilvl w:val="0"/>
          <w:numId w:val="43"/>
        </w:numPr>
        <w:spacing w:before="120" w:after="120"/>
        <w:textAlignment w:val="baseline"/>
        <w:rPr>
          <w:rFonts w:ascii="Arial" w:hAnsi="Arial" w:cs="Arial"/>
          <w:color w:val="000000"/>
          <w:szCs w:val="22"/>
        </w:rPr>
      </w:pPr>
      <w:r w:rsidRPr="001A6AD8">
        <w:rPr>
          <w:rFonts w:ascii="Arial" w:hAnsi="Arial" w:cs="Arial"/>
          <w:color w:val="000000"/>
          <w:szCs w:val="22"/>
        </w:rPr>
        <w:t>The information available to the Ministry of Health and Crown Law from the early stages showed the claims were meritorious, but officials were more focused on defending liability than acknowledging the merits of the claims. </w:t>
      </w:r>
    </w:p>
    <w:p w14:paraId="6641C482" w14:textId="77777777" w:rsidR="004F70EE" w:rsidRPr="001A6AD8" w:rsidRDefault="004F70EE" w:rsidP="0069749C">
      <w:pPr>
        <w:numPr>
          <w:ilvl w:val="0"/>
          <w:numId w:val="43"/>
        </w:numPr>
        <w:spacing w:before="120" w:after="120"/>
        <w:textAlignment w:val="baseline"/>
        <w:rPr>
          <w:rFonts w:ascii="Arial" w:hAnsi="Arial" w:cs="Arial"/>
          <w:color w:val="000000"/>
          <w:szCs w:val="22"/>
        </w:rPr>
      </w:pPr>
      <w:r w:rsidRPr="001A6AD8">
        <w:rPr>
          <w:rFonts w:ascii="Arial" w:hAnsi="Arial" w:cs="Arial"/>
          <w:color w:val="000000"/>
          <w:szCs w:val="22"/>
        </w:rPr>
        <w:t>In the late 1990s, Ministers decided to defend the claims in court, despite the merits, to establish the parameters of Crown liability. </w:t>
      </w:r>
    </w:p>
    <w:p w14:paraId="041CA47E" w14:textId="77777777" w:rsidR="004F70EE" w:rsidRPr="001A6AD8" w:rsidRDefault="004F70EE" w:rsidP="0069749C">
      <w:pPr>
        <w:numPr>
          <w:ilvl w:val="0"/>
          <w:numId w:val="43"/>
        </w:numPr>
        <w:spacing w:before="120" w:after="120"/>
        <w:textAlignment w:val="baseline"/>
        <w:rPr>
          <w:rFonts w:ascii="Arial" w:hAnsi="Arial" w:cs="Arial"/>
          <w:color w:val="000000"/>
          <w:szCs w:val="22"/>
        </w:rPr>
      </w:pPr>
      <w:r w:rsidRPr="001A6AD8">
        <w:rPr>
          <w:rFonts w:ascii="Arial" w:hAnsi="Arial" w:cs="Arial"/>
          <w:color w:val="000000"/>
          <w:szCs w:val="22"/>
        </w:rPr>
        <w:t>A newly elected Government directed officials to settle the Lake Alice claims in 2000, but officials continued to place obstacles in the way of settlement, requiring a further direction to settle from the Prime Minister.  </w:t>
      </w:r>
    </w:p>
    <w:p w14:paraId="59DF3383" w14:textId="77777777" w:rsidR="004F70EE" w:rsidRPr="001A6AD8" w:rsidRDefault="004F70EE" w:rsidP="0069749C">
      <w:pPr>
        <w:numPr>
          <w:ilvl w:val="0"/>
          <w:numId w:val="43"/>
        </w:numPr>
        <w:spacing w:before="120" w:after="120"/>
        <w:textAlignment w:val="baseline"/>
        <w:rPr>
          <w:rFonts w:ascii="Arial" w:hAnsi="Arial" w:cs="Arial"/>
          <w:color w:val="000000"/>
          <w:szCs w:val="22"/>
        </w:rPr>
      </w:pPr>
      <w:r w:rsidRPr="001A6AD8">
        <w:rPr>
          <w:rFonts w:ascii="Arial" w:hAnsi="Arial" w:cs="Arial"/>
          <w:color w:val="000000"/>
          <w:szCs w:val="22"/>
        </w:rPr>
        <w:t>Even after proceeding with settlement, the Crown treated survivors unfairly and wrongly deducted amounts from the payments to survivors.  </w:t>
      </w:r>
    </w:p>
    <w:p w14:paraId="62C81C34" w14:textId="77777777" w:rsidR="004F70EE" w:rsidRPr="001A6AD8" w:rsidRDefault="004F70EE" w:rsidP="0069749C">
      <w:pPr>
        <w:numPr>
          <w:ilvl w:val="0"/>
          <w:numId w:val="43"/>
        </w:numPr>
        <w:spacing w:before="120" w:after="120"/>
        <w:textAlignment w:val="baseline"/>
        <w:rPr>
          <w:rFonts w:ascii="Arial" w:hAnsi="Arial" w:cs="Arial"/>
          <w:color w:val="000000"/>
          <w:szCs w:val="22"/>
        </w:rPr>
      </w:pPr>
      <w:r w:rsidRPr="001A6AD8">
        <w:rPr>
          <w:rFonts w:ascii="Arial" w:hAnsi="Arial" w:cs="Arial"/>
          <w:color w:val="000000"/>
          <w:szCs w:val="22"/>
        </w:rPr>
        <w:t>The legal process had many other flaws. </w:t>
      </w:r>
    </w:p>
    <w:p w14:paraId="31EEDB25"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The legal process was slow, made worse by inexcusable delays on the part of the Crown. </w:t>
      </w:r>
    </w:p>
    <w:p w14:paraId="3359F5A1"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The legal system placed many legal and practical barriers in the way of survivors, which put them at a disadvantage. </w:t>
      </w:r>
    </w:p>
    <w:p w14:paraId="1D30FD81"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Crown lawyers exploited every legal advantage to try to defeat the claimants, with an adversarial mindset, despite the merits of the claims. </w:t>
      </w:r>
    </w:p>
    <w:p w14:paraId="7B79F36F"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Many officials and others in power had a resistant attitude to the claims and the claimants and their legal representatives. </w:t>
      </w:r>
    </w:p>
    <w:p w14:paraId="107CE4A9"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The settlements did not acknowledge physical and sexual abuse. </w:t>
      </w:r>
    </w:p>
    <w:p w14:paraId="225CDA46"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The settlements were ‘without prejudice’; that is, with no admission of wrongdoing. </w:t>
      </w:r>
    </w:p>
    <w:p w14:paraId="5F2E6FB7"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The process did not lead to criminal or professional disciplinary accountability. </w:t>
      </w:r>
    </w:p>
    <w:p w14:paraId="1380B9D7"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Human rights breaches were not recognised nor was the State’s obligation to carry out a prompt and impartial investigation into the allegations of torture. </w:t>
      </w:r>
    </w:p>
    <w:p w14:paraId="4C663855"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No effort was made to engage with Māori survivors in a way that recognised their culture and tikanga Māori. </w:t>
      </w:r>
    </w:p>
    <w:p w14:paraId="088BFCCF"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No effort was made to recognise Pacific peoples’ cultures and languages. </w:t>
      </w:r>
    </w:p>
    <w:p w14:paraId="7D6E4233" w14:textId="77777777" w:rsidR="004F70EE" w:rsidRPr="001A6AD8" w:rsidRDefault="004F70EE" w:rsidP="0069749C">
      <w:pPr>
        <w:numPr>
          <w:ilvl w:val="0"/>
          <w:numId w:val="44"/>
        </w:numPr>
        <w:spacing w:before="120" w:after="120"/>
        <w:textAlignment w:val="baseline"/>
        <w:rPr>
          <w:rFonts w:ascii="Arial" w:hAnsi="Arial" w:cs="Arial"/>
          <w:color w:val="000000"/>
          <w:szCs w:val="22"/>
        </w:rPr>
      </w:pPr>
      <w:r w:rsidRPr="001A6AD8">
        <w:rPr>
          <w:rFonts w:ascii="Arial" w:hAnsi="Arial" w:cs="Arial"/>
          <w:color w:val="000000"/>
          <w:szCs w:val="22"/>
        </w:rPr>
        <w:t>No effort was made to recognise the needs of disabled people.  </w:t>
      </w:r>
    </w:p>
    <w:p w14:paraId="09EE96CA" w14:textId="77777777" w:rsidR="004F70EE" w:rsidRPr="001A6AD8" w:rsidRDefault="004F70EE" w:rsidP="0069749C">
      <w:pPr>
        <w:spacing w:before="120" w:after="120"/>
        <w:ind w:left="1635"/>
        <w:textAlignment w:val="baseline"/>
        <w:rPr>
          <w:rFonts w:ascii="Arial" w:hAnsi="Arial" w:cs="Arial"/>
          <w:color w:val="000000"/>
          <w:szCs w:val="22"/>
        </w:rPr>
      </w:pPr>
      <w:r w:rsidRPr="001A6AD8">
        <w:rPr>
          <w:rFonts w:ascii="Arial" w:hAnsi="Arial" w:cs="Arial"/>
          <w:color w:val="000000"/>
          <w:szCs w:val="22"/>
        </w:rPr>
        <w:t> </w:t>
      </w:r>
    </w:p>
    <w:p w14:paraId="211B8B64" w14:textId="77777777" w:rsidR="004F70EE" w:rsidRPr="001A6AD8" w:rsidRDefault="004F70EE" w:rsidP="0069749C">
      <w:pPr>
        <w:numPr>
          <w:ilvl w:val="0"/>
          <w:numId w:val="45"/>
        </w:numPr>
        <w:spacing w:before="120" w:after="120"/>
        <w:textAlignment w:val="baseline"/>
        <w:rPr>
          <w:rFonts w:ascii="Arial" w:hAnsi="Arial" w:cs="Arial"/>
          <w:color w:val="000000"/>
          <w:szCs w:val="22"/>
        </w:rPr>
      </w:pPr>
      <w:r w:rsidRPr="001A6AD8">
        <w:rPr>
          <w:rFonts w:ascii="Arial" w:hAnsi="Arial" w:cs="Arial"/>
          <w:color w:val="000000"/>
          <w:szCs w:val="22"/>
        </w:rPr>
        <w:t>The Medical Council declined to carry out a fresh investigation into Dr Leeks’ conduct in 2000, wrongly believing earlier investigations had adequately addressed the issues. </w:t>
      </w:r>
    </w:p>
    <w:p w14:paraId="38BF4429" w14:textId="77777777" w:rsidR="004F70EE" w:rsidRPr="001A6AD8" w:rsidRDefault="004F70EE" w:rsidP="0069749C">
      <w:pPr>
        <w:numPr>
          <w:ilvl w:val="0"/>
          <w:numId w:val="45"/>
        </w:numPr>
        <w:spacing w:before="120" w:after="120"/>
        <w:textAlignment w:val="baseline"/>
        <w:rPr>
          <w:rFonts w:ascii="Arial" w:hAnsi="Arial" w:cs="Arial"/>
          <w:color w:val="000000"/>
          <w:szCs w:val="22"/>
        </w:rPr>
      </w:pPr>
      <w:r w:rsidRPr="001A6AD8">
        <w:rPr>
          <w:rFonts w:ascii="Arial" w:hAnsi="Arial" w:cs="Arial"/>
          <w:color w:val="000000"/>
          <w:szCs w:val="22"/>
        </w:rPr>
        <w:t>The Royal Australian and New Zealand College of Psychiatrists had the power to censure, suspend and expel members, but it had no powers to investigate or require the production of information or evidence in relation to misconduct of psychiatrists.  </w:t>
      </w:r>
    </w:p>
    <w:p w14:paraId="1CA6A1A7" w14:textId="77777777" w:rsidR="004F70EE" w:rsidRPr="001A6AD8" w:rsidRDefault="004F70EE" w:rsidP="0069749C">
      <w:pPr>
        <w:numPr>
          <w:ilvl w:val="0"/>
          <w:numId w:val="45"/>
        </w:numPr>
        <w:spacing w:before="120" w:after="120"/>
        <w:textAlignment w:val="baseline"/>
        <w:rPr>
          <w:rFonts w:ascii="Arial" w:hAnsi="Arial" w:cs="Arial"/>
          <w:color w:val="000000"/>
          <w:szCs w:val="22"/>
        </w:rPr>
      </w:pPr>
      <w:r w:rsidRPr="001A6AD8">
        <w:rPr>
          <w:rFonts w:ascii="Arial" w:hAnsi="Arial" w:cs="Arial"/>
          <w:color w:val="000000"/>
          <w:szCs w:val="22"/>
        </w:rPr>
        <w:t>The Accident Compensation Corporation failed to refer evidence of medical misadventure by Dr Leeks to the Medical Council for investigation as it was required to do – a serious oversight. </w:t>
      </w:r>
    </w:p>
    <w:p w14:paraId="3F944575" w14:textId="77777777" w:rsidR="004F70EE" w:rsidRPr="001A6AD8" w:rsidRDefault="004F70EE" w:rsidP="0069749C">
      <w:pPr>
        <w:numPr>
          <w:ilvl w:val="0"/>
          <w:numId w:val="45"/>
        </w:numPr>
        <w:spacing w:before="120" w:after="120"/>
        <w:textAlignment w:val="baseline"/>
        <w:rPr>
          <w:rFonts w:ascii="Arial" w:hAnsi="Arial" w:cs="Arial"/>
          <w:color w:val="000000"/>
          <w:szCs w:val="22"/>
        </w:rPr>
      </w:pPr>
      <w:r w:rsidRPr="001A6AD8">
        <w:rPr>
          <w:rFonts w:ascii="Arial" w:hAnsi="Arial" w:cs="Arial"/>
          <w:color w:val="000000"/>
          <w:szCs w:val="22"/>
        </w:rPr>
        <w:t>Despite a request to do so, the Crown did not provide the Children’s Commissioner with material it held about former Lake Alice staff in 2002 and the Commissioner took no further action. </w:t>
      </w:r>
    </w:p>
    <w:p w14:paraId="36395F6A" w14:textId="77777777" w:rsidR="004F70EE" w:rsidRPr="001A6AD8" w:rsidRDefault="004F70EE" w:rsidP="0069749C">
      <w:pPr>
        <w:numPr>
          <w:ilvl w:val="0"/>
          <w:numId w:val="45"/>
        </w:numPr>
        <w:spacing w:before="120" w:after="120"/>
        <w:textAlignment w:val="baseline"/>
        <w:rPr>
          <w:rFonts w:ascii="Arial" w:hAnsi="Arial" w:cs="Arial"/>
          <w:color w:val="000000"/>
          <w:szCs w:val="22"/>
        </w:rPr>
      </w:pPr>
      <w:r w:rsidRPr="001A6AD8">
        <w:rPr>
          <w:rFonts w:ascii="Arial" w:hAnsi="Arial" w:cs="Arial"/>
          <w:color w:val="000000"/>
          <w:szCs w:val="22"/>
        </w:rPr>
        <w:t>In 2005, the Health and Disability Commissioner took no further action on a Lake Alice complaint believing little would be gained by another investigation. The office of the Health and Disability Commissioner should have disclosed a potential perceived conflict of interest to the complainant, even though the outcome complied with internal processes.  </w:t>
      </w:r>
    </w:p>
    <w:p w14:paraId="520E2B0A" w14:textId="77777777" w:rsidR="004F70EE" w:rsidRPr="001A6AD8" w:rsidRDefault="004F70EE" w:rsidP="0069749C">
      <w:pPr>
        <w:numPr>
          <w:ilvl w:val="0"/>
          <w:numId w:val="45"/>
        </w:numPr>
        <w:spacing w:before="120" w:after="120"/>
        <w:textAlignment w:val="baseline"/>
        <w:rPr>
          <w:rFonts w:ascii="Arial" w:hAnsi="Arial" w:cs="Arial"/>
          <w:color w:val="000000"/>
          <w:szCs w:val="22"/>
        </w:rPr>
      </w:pPr>
      <w:r w:rsidRPr="001A6AD8">
        <w:rPr>
          <w:rFonts w:ascii="Arial" w:hAnsi="Arial" w:cs="Arial"/>
          <w:color w:val="000000"/>
          <w:szCs w:val="22"/>
        </w:rPr>
        <w:t>The second New Zealand Police investigation, from 2003 to 2006, was flawed. </w:t>
      </w:r>
    </w:p>
    <w:p w14:paraId="04960E0E" w14:textId="77777777" w:rsidR="004F70EE" w:rsidRPr="001A6AD8" w:rsidRDefault="004F70EE" w:rsidP="0069749C">
      <w:pPr>
        <w:numPr>
          <w:ilvl w:val="0"/>
          <w:numId w:val="46"/>
        </w:numPr>
        <w:spacing w:before="120" w:after="120"/>
        <w:textAlignment w:val="baseline"/>
        <w:rPr>
          <w:rFonts w:ascii="Arial" w:hAnsi="Arial" w:cs="Arial"/>
          <w:color w:val="000000"/>
          <w:szCs w:val="22"/>
        </w:rPr>
      </w:pPr>
      <w:r w:rsidRPr="001A6AD8">
        <w:rPr>
          <w:rFonts w:ascii="Arial" w:hAnsi="Arial" w:cs="Arial"/>
          <w:color w:val="000000"/>
          <w:szCs w:val="22"/>
        </w:rPr>
        <w:t>The officer in charge did not think an investigation was warranted and was not aware of the previous investigation file. </w:t>
      </w:r>
    </w:p>
    <w:p w14:paraId="0BA5E663" w14:textId="77777777" w:rsidR="004F70EE" w:rsidRPr="001A6AD8" w:rsidRDefault="004F70EE" w:rsidP="0069749C">
      <w:pPr>
        <w:numPr>
          <w:ilvl w:val="0"/>
          <w:numId w:val="46"/>
        </w:numPr>
        <w:spacing w:before="120" w:after="120"/>
        <w:textAlignment w:val="baseline"/>
        <w:rPr>
          <w:rFonts w:ascii="Arial" w:hAnsi="Arial" w:cs="Arial"/>
          <w:color w:val="000000"/>
          <w:szCs w:val="22"/>
        </w:rPr>
      </w:pPr>
      <w:r w:rsidRPr="001A6AD8">
        <w:rPr>
          <w:rFonts w:ascii="Arial" w:hAnsi="Arial" w:cs="Arial"/>
          <w:color w:val="000000"/>
          <w:szCs w:val="22"/>
        </w:rPr>
        <w:t>NZ Police did not give the investigation priority or adequate resources and did not actively progress the investigation for four years (2003 to 2006). </w:t>
      </w:r>
    </w:p>
    <w:p w14:paraId="76841963" w14:textId="77777777" w:rsidR="004F70EE" w:rsidRPr="001A6AD8" w:rsidRDefault="004F70EE" w:rsidP="0069749C">
      <w:pPr>
        <w:numPr>
          <w:ilvl w:val="0"/>
          <w:numId w:val="46"/>
        </w:numPr>
        <w:spacing w:before="120" w:after="120"/>
        <w:textAlignment w:val="baseline"/>
        <w:rPr>
          <w:rFonts w:ascii="Arial" w:hAnsi="Arial" w:cs="Arial"/>
          <w:color w:val="000000"/>
          <w:szCs w:val="22"/>
        </w:rPr>
      </w:pPr>
      <w:r w:rsidRPr="001A6AD8">
        <w:rPr>
          <w:rFonts w:ascii="Arial" w:hAnsi="Arial" w:cs="Arial"/>
          <w:color w:val="000000"/>
          <w:szCs w:val="22"/>
        </w:rPr>
        <w:t>NZ Police obtained advice from Crown Law based on just one complainant’s evidence, despite having 33 other statements. </w:t>
      </w:r>
    </w:p>
    <w:p w14:paraId="44CED85C" w14:textId="77777777" w:rsidR="004F70EE" w:rsidRPr="001A6AD8" w:rsidRDefault="004F70EE" w:rsidP="0069749C">
      <w:pPr>
        <w:numPr>
          <w:ilvl w:val="0"/>
          <w:numId w:val="46"/>
        </w:numPr>
        <w:spacing w:before="120" w:after="120"/>
        <w:textAlignment w:val="baseline"/>
        <w:rPr>
          <w:rFonts w:ascii="Arial" w:hAnsi="Arial" w:cs="Arial"/>
          <w:color w:val="000000"/>
          <w:szCs w:val="22"/>
        </w:rPr>
      </w:pPr>
      <w:r w:rsidRPr="001A6AD8">
        <w:rPr>
          <w:rFonts w:ascii="Arial" w:hAnsi="Arial" w:cs="Arial"/>
          <w:color w:val="000000"/>
          <w:szCs w:val="22"/>
        </w:rPr>
        <w:t>NZ Police did not follow Crown Law’s advice to carry out further investigation into the use of electric shocks and paraldehyde as punishment. </w:t>
      </w:r>
    </w:p>
    <w:p w14:paraId="4E4F22C1" w14:textId="77777777" w:rsidR="004F70EE" w:rsidRPr="001A6AD8" w:rsidRDefault="004F70EE" w:rsidP="0069749C">
      <w:pPr>
        <w:numPr>
          <w:ilvl w:val="0"/>
          <w:numId w:val="46"/>
        </w:numPr>
        <w:spacing w:before="120" w:after="120"/>
        <w:textAlignment w:val="baseline"/>
        <w:rPr>
          <w:rFonts w:ascii="Arial" w:hAnsi="Arial" w:cs="Arial"/>
          <w:color w:val="000000"/>
          <w:szCs w:val="22"/>
        </w:rPr>
      </w:pPr>
      <w:r w:rsidRPr="001A6AD8">
        <w:rPr>
          <w:rFonts w:ascii="Arial" w:hAnsi="Arial" w:cs="Arial"/>
          <w:color w:val="000000"/>
          <w:szCs w:val="22"/>
        </w:rPr>
        <w:t>NZ Police did not properly manage the file, losing key evidence. </w:t>
      </w:r>
    </w:p>
    <w:p w14:paraId="4CF51E14" w14:textId="77777777" w:rsidR="004F70EE" w:rsidRPr="001A6AD8" w:rsidRDefault="004F70EE" w:rsidP="0069749C">
      <w:pPr>
        <w:numPr>
          <w:ilvl w:val="0"/>
          <w:numId w:val="46"/>
        </w:numPr>
        <w:spacing w:before="120" w:after="120"/>
        <w:textAlignment w:val="baseline"/>
        <w:rPr>
          <w:rFonts w:ascii="Arial" w:hAnsi="Arial" w:cs="Arial"/>
          <w:color w:val="000000"/>
          <w:szCs w:val="22"/>
        </w:rPr>
      </w:pPr>
      <w:r w:rsidRPr="001A6AD8">
        <w:rPr>
          <w:rFonts w:ascii="Arial" w:hAnsi="Arial" w:cs="Arial"/>
          <w:color w:val="000000"/>
          <w:szCs w:val="22"/>
        </w:rPr>
        <w:t>NZ Police did not carry out basic investigative steps such as interviewing complainants or staff, seeking records or interviewing potential defendants. </w:t>
      </w:r>
    </w:p>
    <w:p w14:paraId="728FC88B" w14:textId="77777777" w:rsidR="004F70EE" w:rsidRPr="001A6AD8" w:rsidRDefault="004F70EE" w:rsidP="0069749C">
      <w:pPr>
        <w:numPr>
          <w:ilvl w:val="0"/>
          <w:numId w:val="46"/>
        </w:numPr>
        <w:spacing w:before="120" w:after="120"/>
        <w:textAlignment w:val="baseline"/>
        <w:rPr>
          <w:rFonts w:ascii="Arial" w:hAnsi="Arial" w:cs="Arial"/>
          <w:color w:val="000000"/>
          <w:szCs w:val="22"/>
        </w:rPr>
      </w:pPr>
      <w:r w:rsidRPr="001A6AD8">
        <w:rPr>
          <w:rFonts w:ascii="Arial" w:hAnsi="Arial" w:cs="Arial"/>
          <w:color w:val="000000"/>
          <w:szCs w:val="22"/>
        </w:rPr>
        <w:t>The officer in charge formed an adverse view about the credibility of complainants without interviewing them or investigating their complaints. </w:t>
      </w:r>
    </w:p>
    <w:p w14:paraId="110D7030" w14:textId="77777777" w:rsidR="004F70EE" w:rsidRPr="001A6AD8" w:rsidRDefault="004F70EE" w:rsidP="0069749C">
      <w:pPr>
        <w:numPr>
          <w:ilvl w:val="0"/>
          <w:numId w:val="47"/>
        </w:numPr>
        <w:spacing w:before="120" w:after="120"/>
        <w:textAlignment w:val="baseline"/>
        <w:rPr>
          <w:rFonts w:ascii="Arial" w:hAnsi="Arial" w:cs="Arial"/>
          <w:color w:val="000000"/>
          <w:szCs w:val="22"/>
        </w:rPr>
      </w:pPr>
      <w:r w:rsidRPr="001A6AD8">
        <w:rPr>
          <w:rFonts w:ascii="Arial" w:hAnsi="Arial" w:cs="Arial"/>
          <w:color w:val="000000"/>
          <w:szCs w:val="22"/>
        </w:rPr>
        <w:t>The third New Zealand Police investigation, in 2006 to 2010, was flawed.  </w:t>
      </w:r>
    </w:p>
    <w:p w14:paraId="4B95A64C" w14:textId="77777777" w:rsidR="004F70EE" w:rsidRPr="001A6AD8" w:rsidRDefault="004F70EE" w:rsidP="0069749C">
      <w:pPr>
        <w:numPr>
          <w:ilvl w:val="0"/>
          <w:numId w:val="48"/>
        </w:numPr>
        <w:spacing w:before="120" w:after="120"/>
        <w:textAlignment w:val="baseline"/>
        <w:rPr>
          <w:rFonts w:ascii="Arial" w:hAnsi="Arial" w:cs="Arial"/>
          <w:color w:val="000000"/>
          <w:szCs w:val="22"/>
        </w:rPr>
      </w:pPr>
      <w:r w:rsidRPr="001A6AD8">
        <w:rPr>
          <w:rFonts w:ascii="Arial" w:hAnsi="Arial" w:cs="Arial"/>
          <w:color w:val="000000"/>
          <w:szCs w:val="22"/>
        </w:rPr>
        <w:t>NZ Police did not afford adequate priority or resources to the investigation. </w:t>
      </w:r>
    </w:p>
    <w:p w14:paraId="471988AD" w14:textId="77777777" w:rsidR="004F70EE" w:rsidRPr="001A6AD8" w:rsidRDefault="004F70EE" w:rsidP="0069749C">
      <w:pPr>
        <w:numPr>
          <w:ilvl w:val="0"/>
          <w:numId w:val="48"/>
        </w:numPr>
        <w:spacing w:before="120" w:after="120"/>
        <w:textAlignment w:val="baseline"/>
        <w:rPr>
          <w:rFonts w:ascii="Arial" w:hAnsi="Arial" w:cs="Arial"/>
          <w:color w:val="000000"/>
          <w:szCs w:val="22"/>
        </w:rPr>
      </w:pPr>
      <w:r w:rsidRPr="001A6AD8">
        <w:rPr>
          <w:rFonts w:ascii="Arial" w:hAnsi="Arial" w:cs="Arial"/>
          <w:color w:val="000000"/>
          <w:szCs w:val="22"/>
        </w:rPr>
        <w:t>NZ Police did not designate it a ‘specialist investigation’, which would have ensured specialist staff and greater resources were allocated to it. </w:t>
      </w:r>
    </w:p>
    <w:p w14:paraId="399D313C" w14:textId="77777777" w:rsidR="004F70EE" w:rsidRPr="001A6AD8" w:rsidRDefault="004F70EE" w:rsidP="0069749C">
      <w:pPr>
        <w:numPr>
          <w:ilvl w:val="0"/>
          <w:numId w:val="48"/>
        </w:numPr>
        <w:spacing w:before="120" w:after="120"/>
        <w:textAlignment w:val="baseline"/>
        <w:rPr>
          <w:rFonts w:ascii="Arial" w:hAnsi="Arial" w:cs="Arial"/>
          <w:color w:val="000000"/>
          <w:szCs w:val="22"/>
        </w:rPr>
      </w:pPr>
      <w:r w:rsidRPr="001A6AD8">
        <w:rPr>
          <w:rFonts w:ascii="Arial" w:hAnsi="Arial" w:cs="Arial"/>
          <w:color w:val="000000"/>
          <w:szCs w:val="22"/>
        </w:rPr>
        <w:t>NZ Police reduced the investigation’s scope to the misuse of the machine used to deliver electric shocks, overlooking physical and sexual abuse and the punitive use of paraldehyde.  </w:t>
      </w:r>
    </w:p>
    <w:p w14:paraId="5E76A336" w14:textId="77777777" w:rsidR="004F70EE" w:rsidRPr="001A6AD8" w:rsidRDefault="004F70EE" w:rsidP="0069749C">
      <w:pPr>
        <w:numPr>
          <w:ilvl w:val="0"/>
          <w:numId w:val="48"/>
        </w:numPr>
        <w:spacing w:before="120" w:after="120"/>
        <w:textAlignment w:val="baseline"/>
        <w:rPr>
          <w:rFonts w:ascii="Arial" w:hAnsi="Arial" w:cs="Arial"/>
          <w:color w:val="000000"/>
          <w:szCs w:val="22"/>
        </w:rPr>
      </w:pPr>
      <w:r w:rsidRPr="001A6AD8">
        <w:rPr>
          <w:rFonts w:ascii="Arial" w:hAnsi="Arial" w:cs="Arial"/>
          <w:color w:val="000000"/>
          <w:szCs w:val="22"/>
        </w:rPr>
        <w:t>NZ Police did not interview relevant complainants or investigate serious sexual allegations. </w:t>
      </w:r>
    </w:p>
    <w:p w14:paraId="08603559" w14:textId="77777777" w:rsidR="004F70EE" w:rsidRPr="001A6AD8" w:rsidRDefault="004F70EE" w:rsidP="0069749C">
      <w:pPr>
        <w:numPr>
          <w:ilvl w:val="0"/>
          <w:numId w:val="48"/>
        </w:numPr>
        <w:spacing w:before="120" w:after="120"/>
        <w:textAlignment w:val="baseline"/>
        <w:rPr>
          <w:rFonts w:ascii="Arial" w:hAnsi="Arial" w:cs="Arial"/>
          <w:color w:val="000000"/>
          <w:szCs w:val="22"/>
        </w:rPr>
      </w:pPr>
      <w:r w:rsidRPr="001A6AD8">
        <w:rPr>
          <w:rFonts w:ascii="Arial" w:hAnsi="Arial" w:cs="Arial"/>
          <w:color w:val="000000"/>
          <w:szCs w:val="22"/>
        </w:rPr>
        <w:t>NZ Police focused on Dr Leeks, overlooking other staff. </w:t>
      </w:r>
    </w:p>
    <w:p w14:paraId="6DEB4BEE" w14:textId="77777777" w:rsidR="004F70EE" w:rsidRPr="001A6AD8" w:rsidRDefault="004F70EE" w:rsidP="0069749C">
      <w:pPr>
        <w:numPr>
          <w:ilvl w:val="0"/>
          <w:numId w:val="48"/>
        </w:numPr>
        <w:spacing w:before="120" w:after="120"/>
        <w:textAlignment w:val="baseline"/>
        <w:rPr>
          <w:rFonts w:ascii="Arial" w:hAnsi="Arial" w:cs="Arial"/>
          <w:color w:val="000000"/>
          <w:szCs w:val="22"/>
        </w:rPr>
      </w:pPr>
      <w:r w:rsidRPr="001A6AD8">
        <w:rPr>
          <w:rFonts w:ascii="Arial" w:hAnsi="Arial" w:cs="Arial"/>
          <w:color w:val="000000"/>
          <w:szCs w:val="22"/>
        </w:rPr>
        <w:t>NZ Police obtained legal opinions based on an incomplete and inaccurate summary of the file.  </w:t>
      </w:r>
    </w:p>
    <w:p w14:paraId="76CCD6EE" w14:textId="77777777" w:rsidR="004F70EE" w:rsidRPr="001A6AD8" w:rsidRDefault="004F70EE" w:rsidP="0069749C">
      <w:pPr>
        <w:numPr>
          <w:ilvl w:val="0"/>
          <w:numId w:val="48"/>
        </w:numPr>
        <w:spacing w:before="120" w:after="120"/>
        <w:textAlignment w:val="baseline"/>
        <w:rPr>
          <w:rFonts w:ascii="Arial" w:hAnsi="Arial" w:cs="Arial"/>
          <w:color w:val="000000"/>
          <w:szCs w:val="22"/>
        </w:rPr>
      </w:pPr>
      <w:r w:rsidRPr="001A6AD8">
        <w:rPr>
          <w:rFonts w:ascii="Arial" w:hAnsi="Arial" w:cs="Arial"/>
          <w:color w:val="000000"/>
          <w:szCs w:val="22"/>
        </w:rPr>
        <w:t>NZ Police adopted a biased attitude against those who had been admitted to the unit, treating them as unreliable and troublesome. NZ Police assumed staff were well-meaning and dedicated professionals. </w:t>
      </w:r>
    </w:p>
    <w:p w14:paraId="2B5E50D6" w14:textId="42D0EF23" w:rsidR="004F70EE" w:rsidRPr="001A6AD8" w:rsidRDefault="004F70EE" w:rsidP="0069749C">
      <w:pPr>
        <w:numPr>
          <w:ilvl w:val="0"/>
          <w:numId w:val="49"/>
        </w:numPr>
        <w:spacing w:before="120" w:after="120"/>
        <w:textAlignment w:val="baseline"/>
        <w:rPr>
          <w:rFonts w:ascii="Arial" w:hAnsi="Arial" w:cs="Arial"/>
          <w:color w:val="000000"/>
          <w:szCs w:val="22"/>
        </w:rPr>
      </w:pPr>
      <w:r w:rsidRPr="001A6AD8">
        <w:rPr>
          <w:rFonts w:ascii="Arial" w:hAnsi="Arial" w:cs="Arial"/>
          <w:color w:val="000000"/>
          <w:szCs w:val="22"/>
        </w:rPr>
        <w:t xml:space="preserve">The Crown Law Office did not consider Aotearoa </w:t>
      </w:r>
      <w:r w:rsidR="00FB471F" w:rsidRPr="001A6AD8">
        <w:rPr>
          <w:rFonts w:ascii="Arial" w:hAnsi="Arial" w:cs="Arial"/>
          <w:color w:val="000000"/>
          <w:szCs w:val="22"/>
        </w:rPr>
        <w:t>New Zealand’s</w:t>
      </w:r>
      <w:r w:rsidRPr="001A6AD8">
        <w:rPr>
          <w:rFonts w:ascii="Arial" w:hAnsi="Arial" w:cs="Arial"/>
          <w:color w:val="000000"/>
          <w:szCs w:val="22"/>
        </w:rPr>
        <w:t xml:space="preserve"> obligations under the Convention against Torture when dealing with the Lake Alice claims in the 1990s and 2000s. The United Nations Committee against Torture found </w:t>
      </w:r>
      <w:r w:rsidR="00FB471F" w:rsidRPr="001A6AD8">
        <w:rPr>
          <w:rFonts w:ascii="Arial" w:hAnsi="Arial" w:cs="Arial"/>
          <w:color w:val="000000"/>
          <w:szCs w:val="22"/>
        </w:rPr>
        <w:t>Aotearoa New Zealand</w:t>
      </w:r>
      <w:r w:rsidRPr="001A6AD8">
        <w:rPr>
          <w:rFonts w:ascii="Arial" w:hAnsi="Arial" w:cs="Arial"/>
          <w:color w:val="000000"/>
          <w:szCs w:val="22"/>
        </w:rPr>
        <w:t xml:space="preserve"> in breach of the convention for failing to ensure a prompt and impartial investigation into the unit.  </w:t>
      </w:r>
    </w:p>
    <w:p w14:paraId="4BF3C3F6" w14:textId="77777777" w:rsidR="000908D2" w:rsidRPr="001A6AD8" w:rsidRDefault="000908D2" w:rsidP="0069749C">
      <w:pPr>
        <w:spacing w:before="120" w:after="120" w:line="259" w:lineRule="auto"/>
        <w:rPr>
          <w:rFonts w:ascii="Arial" w:eastAsiaTheme="majorEastAsia" w:hAnsi="Arial" w:cs="Arial"/>
          <w:color w:val="A62B43"/>
          <w:sz w:val="56"/>
          <w:szCs w:val="64"/>
        </w:rPr>
      </w:pPr>
      <w:r w:rsidRPr="001A6AD8">
        <w:br w:type="page"/>
      </w:r>
    </w:p>
    <w:p w14:paraId="19F8E1B4" w14:textId="0C487F66" w:rsidR="00242CF9" w:rsidRPr="001A6AD8" w:rsidRDefault="00EB2368" w:rsidP="0069749C">
      <w:pPr>
        <w:pStyle w:val="Heading1"/>
        <w:spacing w:before="120"/>
      </w:pPr>
      <w:bookmarkStart w:id="3542" w:name="_Toc120905826"/>
      <w:bookmarkStart w:id="3543" w:name="_Toc125980173"/>
      <w:bookmarkStart w:id="3544" w:name="_Toc125981754"/>
      <w:r>
        <w:t>3. W</w:t>
      </w:r>
      <w:r w:rsidR="0020528C" w:rsidRPr="001A6AD8">
        <w:t xml:space="preserve">hakatepenga | </w:t>
      </w:r>
      <w:r w:rsidR="41A2A5F7" w:rsidRPr="001A6AD8">
        <w:t>Conclusion</w:t>
      </w:r>
      <w:bookmarkEnd w:id="3540"/>
      <w:bookmarkEnd w:id="3541"/>
      <w:bookmarkEnd w:id="3542"/>
      <w:bookmarkEnd w:id="3543"/>
      <w:bookmarkEnd w:id="3544"/>
    </w:p>
    <w:p w14:paraId="2E919A3F" w14:textId="52A3F5EC" w:rsidR="00242CF9" w:rsidRPr="00B0482B" w:rsidRDefault="00BE6982" w:rsidP="00B0482B">
      <w:pPr>
        <w:pStyle w:val="ListParagraph"/>
        <w:rPr>
          <w:rFonts w:ascii="Arial" w:hAnsi="Arial"/>
        </w:rPr>
      </w:pPr>
      <w:r w:rsidRPr="001A6AD8">
        <w:t xml:space="preserve"> </w:t>
      </w:r>
      <w:r w:rsidR="65C5A4DE" w:rsidRPr="00B0482B">
        <w:rPr>
          <w:rFonts w:ascii="Arial" w:hAnsi="Arial"/>
        </w:rPr>
        <w:t xml:space="preserve">More than a hundred survivors of the unit and other witnesses spoke to the Royal Commission during the course of our investigation.  Time and </w:t>
      </w:r>
      <w:r w:rsidR="0068107D" w:rsidRPr="00B0482B">
        <w:rPr>
          <w:rFonts w:ascii="Arial" w:hAnsi="Arial"/>
        </w:rPr>
        <w:t>time</w:t>
      </w:r>
      <w:r w:rsidR="65C5A4DE" w:rsidRPr="00B0482B">
        <w:rPr>
          <w:rFonts w:ascii="Arial" w:hAnsi="Arial"/>
        </w:rPr>
        <w:t xml:space="preserve"> again we heard and read of </w:t>
      </w:r>
      <w:r w:rsidR="00414289" w:rsidRPr="00B0482B">
        <w:rPr>
          <w:rFonts w:ascii="Arial" w:hAnsi="Arial"/>
        </w:rPr>
        <w:t>children and young people</w:t>
      </w:r>
      <w:r w:rsidR="65C5A4DE" w:rsidRPr="00B0482B">
        <w:rPr>
          <w:rFonts w:ascii="Arial" w:hAnsi="Arial"/>
        </w:rPr>
        <w:t xml:space="preserve"> running away.  They never got far.  No one ever asked why they were running, or what they were running from. </w:t>
      </w:r>
    </w:p>
    <w:p w14:paraId="1EC6DA31" w14:textId="497F2D96" w:rsidR="00242CF9" w:rsidRPr="001A6AD8" w:rsidRDefault="65C5A4DE" w:rsidP="0069749C">
      <w:pPr>
        <w:pStyle w:val="ListParagraph"/>
        <w:numPr>
          <w:ilvl w:val="0"/>
          <w:numId w:val="27"/>
        </w:numPr>
        <w:spacing w:before="120" w:after="120"/>
        <w:ind w:left="709" w:hanging="709"/>
        <w:rPr>
          <w:rFonts w:ascii="Arial" w:hAnsi="Arial"/>
        </w:rPr>
      </w:pPr>
      <w:r w:rsidRPr="00B0482B">
        <w:rPr>
          <w:rFonts w:ascii="Arial" w:hAnsi="Arial"/>
        </w:rPr>
        <w:t xml:space="preserve">This </w:t>
      </w:r>
      <w:r w:rsidR="00C10CF4" w:rsidRPr="00B0482B">
        <w:rPr>
          <w:rFonts w:ascii="Arial" w:hAnsi="Arial"/>
        </w:rPr>
        <w:t>I</w:t>
      </w:r>
      <w:r w:rsidRPr="00B0482B">
        <w:rPr>
          <w:rFonts w:ascii="Arial" w:hAnsi="Arial"/>
        </w:rPr>
        <w:t>nquiry did ask.  We heard that they were sent</w:t>
      </w:r>
      <w:r w:rsidRPr="001A6AD8">
        <w:rPr>
          <w:rFonts w:ascii="Arial" w:hAnsi="Arial"/>
        </w:rPr>
        <w:t xml:space="preserve"> to the unit for treatment but instead many were subjected to torture </w:t>
      </w:r>
      <w:r w:rsidR="00BF38DC" w:rsidRPr="001A6AD8">
        <w:rPr>
          <w:rFonts w:ascii="Arial" w:hAnsi="Arial"/>
        </w:rPr>
        <w:t xml:space="preserve">and </w:t>
      </w:r>
      <w:r w:rsidR="00191813" w:rsidRPr="001A6AD8">
        <w:rPr>
          <w:rFonts w:ascii="Arial" w:hAnsi="Arial"/>
        </w:rPr>
        <w:t>abuse</w:t>
      </w:r>
      <w:r w:rsidR="00BF38DC" w:rsidRPr="001A6AD8">
        <w:rPr>
          <w:rFonts w:ascii="Arial" w:hAnsi="Arial"/>
        </w:rPr>
        <w:t xml:space="preserve"> including </w:t>
      </w:r>
      <w:r w:rsidRPr="001A6AD8">
        <w:rPr>
          <w:rFonts w:ascii="Arial" w:hAnsi="Arial"/>
        </w:rPr>
        <w:t xml:space="preserve">serious sexual, physical, emotional and psychological abuse. </w:t>
      </w:r>
      <w:r w:rsidR="002E5BAA" w:rsidRPr="001A6AD8">
        <w:rPr>
          <w:rFonts w:ascii="Arial" w:hAnsi="Arial"/>
        </w:rPr>
        <w:t>Survivors</w:t>
      </w:r>
      <w:r w:rsidR="007B2CB9" w:rsidRPr="001A6AD8">
        <w:rPr>
          <w:rFonts w:ascii="Arial" w:hAnsi="Arial"/>
        </w:rPr>
        <w:t>’</w:t>
      </w:r>
      <w:r w:rsidR="002E5BAA" w:rsidRPr="001A6AD8">
        <w:rPr>
          <w:rFonts w:ascii="Arial" w:hAnsi="Arial"/>
        </w:rPr>
        <w:t xml:space="preserve"> </w:t>
      </w:r>
      <w:r w:rsidRPr="001A6AD8">
        <w:rPr>
          <w:rFonts w:ascii="Arial" w:hAnsi="Arial"/>
        </w:rPr>
        <w:t>cultures were ignored. Disabled survivors were not recognised or cared for. They were not believed when they tried to tell what was happening to them. Instead they were neglected, threatened, degraded and humiliated.</w:t>
      </w:r>
    </w:p>
    <w:p w14:paraId="54FC3AB4" w14:textId="4B137317" w:rsidR="00242CF9" w:rsidRPr="001A6AD8" w:rsidRDefault="65C5A4DE" w:rsidP="0069749C">
      <w:pPr>
        <w:pStyle w:val="ListParagraph"/>
        <w:numPr>
          <w:ilvl w:val="0"/>
          <w:numId w:val="27"/>
        </w:numPr>
        <w:spacing w:before="120" w:after="120"/>
        <w:ind w:left="709" w:hanging="709"/>
        <w:rPr>
          <w:rFonts w:ascii="Arial" w:hAnsi="Arial"/>
        </w:rPr>
      </w:pPr>
      <w:r w:rsidRPr="001A6AD8">
        <w:rPr>
          <w:rFonts w:ascii="Arial" w:hAnsi="Arial"/>
        </w:rPr>
        <w:t xml:space="preserve">The </w:t>
      </w:r>
      <w:r w:rsidR="0036310D" w:rsidRPr="001A6AD8">
        <w:rPr>
          <w:rFonts w:ascii="Arial" w:hAnsi="Arial"/>
        </w:rPr>
        <w:t>children and young people</w:t>
      </w:r>
      <w:r w:rsidRPr="001A6AD8">
        <w:rPr>
          <w:rFonts w:ascii="Arial" w:hAnsi="Arial"/>
        </w:rPr>
        <w:t xml:space="preserve"> at the unit were out of sight</w:t>
      </w:r>
      <w:r w:rsidR="0065784A" w:rsidRPr="001A6AD8">
        <w:rPr>
          <w:rFonts w:ascii="Arial" w:hAnsi="Arial"/>
        </w:rPr>
        <w:t>, many miles away from wh</w:t>
      </w:r>
      <w:r w:rsidR="0068107D" w:rsidRPr="001A6AD8">
        <w:rPr>
          <w:rFonts w:ascii="Arial" w:hAnsi="Arial"/>
        </w:rPr>
        <w:t>ā</w:t>
      </w:r>
      <w:r w:rsidR="0065784A" w:rsidRPr="001A6AD8">
        <w:rPr>
          <w:rFonts w:ascii="Arial" w:hAnsi="Arial"/>
        </w:rPr>
        <w:t>nau and</w:t>
      </w:r>
      <w:r w:rsidR="0096394D" w:rsidRPr="001A6AD8">
        <w:rPr>
          <w:rFonts w:ascii="Arial" w:hAnsi="Arial"/>
        </w:rPr>
        <w:t xml:space="preserve"> friends</w:t>
      </w:r>
      <w:r w:rsidRPr="001A6AD8">
        <w:rPr>
          <w:rFonts w:ascii="Arial" w:hAnsi="Arial"/>
        </w:rPr>
        <w:t>. They and their whānau suffered incalculable, lifelong tūkino or harm at the hands of so-called professionals.</w:t>
      </w:r>
      <w:r w:rsidR="00E042A6" w:rsidRPr="001A6AD8">
        <w:rPr>
          <w:rFonts w:ascii="Arial" w:hAnsi="Arial"/>
        </w:rPr>
        <w:t xml:space="preserve"> For Māori survivors and their whanau, the tūkino</w:t>
      </w:r>
      <w:r w:rsidR="002D1F2E" w:rsidRPr="001A6AD8">
        <w:rPr>
          <w:rFonts w:ascii="Arial" w:hAnsi="Arial"/>
        </w:rPr>
        <w:t>, abuse, harm and trauma</w:t>
      </w:r>
      <w:r w:rsidR="00E042A6" w:rsidRPr="001A6AD8" w:rsidDel="002D1F2E">
        <w:rPr>
          <w:rFonts w:ascii="Arial" w:hAnsi="Arial"/>
        </w:rPr>
        <w:t xml:space="preserve"> </w:t>
      </w:r>
      <w:r w:rsidR="00E042A6" w:rsidRPr="001A6AD8">
        <w:rPr>
          <w:rFonts w:ascii="Arial" w:hAnsi="Arial"/>
        </w:rPr>
        <w:t>was compounded by the ongoing effects of coloni</w:t>
      </w:r>
      <w:r w:rsidR="004E300A" w:rsidRPr="001A6AD8">
        <w:rPr>
          <w:rFonts w:ascii="Arial" w:hAnsi="Arial"/>
        </w:rPr>
        <w:t>s</w:t>
      </w:r>
      <w:r w:rsidR="00E042A6" w:rsidRPr="001A6AD8">
        <w:rPr>
          <w:rFonts w:ascii="Arial" w:hAnsi="Arial"/>
        </w:rPr>
        <w:t>ation and settlement.</w:t>
      </w:r>
    </w:p>
    <w:p w14:paraId="2A014735" w14:textId="77777777" w:rsidR="00606378" w:rsidRPr="001A6AD8" w:rsidRDefault="65C5A4DE" w:rsidP="0069749C">
      <w:pPr>
        <w:pStyle w:val="ListParagraph"/>
        <w:numPr>
          <w:ilvl w:val="0"/>
          <w:numId w:val="27"/>
        </w:numPr>
        <w:spacing w:before="120" w:after="120"/>
        <w:ind w:left="709" w:hanging="709"/>
        <w:rPr>
          <w:rFonts w:ascii="Arial" w:hAnsi="Arial"/>
        </w:rPr>
      </w:pPr>
      <w:r w:rsidRPr="001A6AD8">
        <w:rPr>
          <w:rFonts w:ascii="Arial" w:hAnsi="Arial"/>
        </w:rPr>
        <w:t>The enduring tūkino inflicted upon them and succeeding generations of their whānau, hapu</w:t>
      </w:r>
      <w:r w:rsidR="00002C41" w:rsidRPr="001A6AD8">
        <w:rPr>
          <w:rFonts w:ascii="Arial" w:hAnsi="Arial"/>
        </w:rPr>
        <w:t xml:space="preserve">, </w:t>
      </w:r>
      <w:r w:rsidRPr="001A6AD8">
        <w:rPr>
          <w:rFonts w:ascii="Arial" w:hAnsi="Arial"/>
        </w:rPr>
        <w:t>iwi</w:t>
      </w:r>
      <w:r w:rsidR="00002C41" w:rsidRPr="001A6AD8">
        <w:rPr>
          <w:rFonts w:ascii="Arial" w:hAnsi="Arial"/>
        </w:rPr>
        <w:t>, support networks and communities</w:t>
      </w:r>
      <w:r w:rsidRPr="001A6AD8">
        <w:rPr>
          <w:rFonts w:ascii="Arial" w:hAnsi="Arial"/>
        </w:rPr>
        <w:t xml:space="preserve"> has been magnified over the past four and a half decades by the failure of numerous </w:t>
      </w:r>
      <w:r w:rsidR="00055DDB" w:rsidRPr="001A6AD8">
        <w:rPr>
          <w:rFonts w:ascii="Arial" w:hAnsi="Arial"/>
        </w:rPr>
        <w:t>S</w:t>
      </w:r>
      <w:r w:rsidRPr="001A6AD8">
        <w:rPr>
          <w:rFonts w:ascii="Arial" w:hAnsi="Arial"/>
        </w:rPr>
        <w:t xml:space="preserve">tate agencies to fully investigate their claims.  As a result, the </w:t>
      </w:r>
      <w:r w:rsidR="00055DDB" w:rsidRPr="001A6AD8">
        <w:rPr>
          <w:rFonts w:ascii="Arial" w:hAnsi="Arial"/>
        </w:rPr>
        <w:t>S</w:t>
      </w:r>
      <w:r w:rsidRPr="001A6AD8">
        <w:rPr>
          <w:rFonts w:ascii="Arial" w:hAnsi="Arial"/>
        </w:rPr>
        <w:t xml:space="preserve">tate institutions whose flawed systems enabled the </w:t>
      </w:r>
      <w:r w:rsidR="007025B4" w:rsidRPr="001A6AD8">
        <w:rPr>
          <w:rFonts w:ascii="Arial" w:hAnsi="Arial"/>
        </w:rPr>
        <w:t xml:space="preserve">tūkino </w:t>
      </w:r>
      <w:r w:rsidRPr="001A6AD8">
        <w:rPr>
          <w:rFonts w:ascii="Arial" w:hAnsi="Arial"/>
        </w:rPr>
        <w:t xml:space="preserve">and failed to prevent it have not properly acknowledged their responsibility. They have not held individual perpetrators to account and they have not provided </w:t>
      </w:r>
      <w:r w:rsidR="007025B4" w:rsidRPr="001A6AD8">
        <w:rPr>
          <w:rFonts w:ascii="Arial" w:hAnsi="Arial"/>
        </w:rPr>
        <w:t xml:space="preserve">puretumu torowhānui, </w:t>
      </w:r>
      <w:r w:rsidRPr="001A6AD8">
        <w:rPr>
          <w:rFonts w:ascii="Arial" w:hAnsi="Arial"/>
        </w:rPr>
        <w:t xml:space="preserve">holistic </w:t>
      </w:r>
      <w:r w:rsidR="007025B4" w:rsidRPr="001A6AD8">
        <w:rPr>
          <w:rFonts w:ascii="Arial" w:hAnsi="Arial"/>
        </w:rPr>
        <w:t>redress</w:t>
      </w:r>
      <w:r w:rsidR="00A44935" w:rsidRPr="001A6AD8">
        <w:rPr>
          <w:rFonts w:ascii="Arial" w:hAnsi="Arial"/>
        </w:rPr>
        <w:t xml:space="preserve">, and neither has </w:t>
      </w:r>
      <w:r w:rsidR="004B7B58" w:rsidRPr="001A6AD8">
        <w:rPr>
          <w:rFonts w:ascii="Arial" w:hAnsi="Arial"/>
        </w:rPr>
        <w:t xml:space="preserve">it been provided in a </w:t>
      </w:r>
      <w:r w:rsidRPr="001A6AD8">
        <w:rPr>
          <w:rFonts w:ascii="Arial" w:hAnsi="Arial"/>
        </w:rPr>
        <w:t xml:space="preserve">timely </w:t>
      </w:r>
      <w:r w:rsidR="004B7B58" w:rsidRPr="001A6AD8">
        <w:rPr>
          <w:rFonts w:ascii="Arial" w:hAnsi="Arial"/>
        </w:rPr>
        <w:t>manner</w:t>
      </w:r>
      <w:r w:rsidRPr="001A6AD8">
        <w:rPr>
          <w:rFonts w:ascii="Arial" w:hAnsi="Arial"/>
        </w:rPr>
        <w:t>.</w:t>
      </w:r>
    </w:p>
    <w:p w14:paraId="60DBD76B" w14:textId="33BB0D7D" w:rsidR="00242CF9" w:rsidRPr="001A6AD8" w:rsidRDefault="00606378" w:rsidP="0069749C">
      <w:pPr>
        <w:pStyle w:val="ListParagraph"/>
        <w:numPr>
          <w:ilvl w:val="0"/>
          <w:numId w:val="27"/>
        </w:numPr>
        <w:spacing w:before="120" w:after="120"/>
        <w:ind w:left="709" w:hanging="709"/>
        <w:rPr>
          <w:rFonts w:ascii="Arial" w:hAnsi="Arial"/>
        </w:rPr>
      </w:pPr>
      <w:r w:rsidRPr="001A6AD8">
        <w:rPr>
          <w:rFonts w:ascii="Arial" w:hAnsi="Arial"/>
        </w:rPr>
        <w:t>The themes and findings in this report reflect broader systemic issues that we are continuing to investigate across all settings. These will come together in our recommendations for change in the final report.</w:t>
      </w:r>
    </w:p>
    <w:p w14:paraId="1EFF5C59" w14:textId="7F857D05" w:rsidR="00242CF9" w:rsidRPr="001A6AD8" w:rsidRDefault="65C5A4DE" w:rsidP="0069749C">
      <w:pPr>
        <w:pStyle w:val="ListParagraph"/>
        <w:spacing w:before="120" w:after="120"/>
        <w:rPr>
          <w:rFonts w:ascii="Arial" w:hAnsi="Arial"/>
        </w:rPr>
      </w:pPr>
      <w:r w:rsidRPr="001A6AD8">
        <w:rPr>
          <w:rFonts w:ascii="Arial" w:hAnsi="Arial"/>
        </w:rPr>
        <w:t xml:space="preserve">It is wrong that no one has ever been found accountable and that survivors are still waiting for justice. The story of the Lake Alice Child and Adolescent unit is a shameful chapter in the history of Aotearoa New Zealand, which must be faced head-on without excuses or explanations, but with a determination to </w:t>
      </w:r>
      <w:r w:rsidR="00A124C0" w:rsidRPr="001A6AD8">
        <w:rPr>
          <w:rFonts w:ascii="Arial" w:hAnsi="Arial"/>
        </w:rPr>
        <w:t>accept the injustice</w:t>
      </w:r>
      <w:r w:rsidR="00A209F0" w:rsidRPr="001A6AD8">
        <w:rPr>
          <w:rFonts w:ascii="Arial" w:hAnsi="Arial"/>
        </w:rPr>
        <w:t xml:space="preserve">, </w:t>
      </w:r>
      <w:r w:rsidRPr="001A6AD8">
        <w:rPr>
          <w:rFonts w:ascii="Arial" w:hAnsi="Arial"/>
        </w:rPr>
        <w:t xml:space="preserve">make proper amends and ensure </w:t>
      </w:r>
      <w:r w:rsidR="00A209F0" w:rsidRPr="001A6AD8">
        <w:rPr>
          <w:rFonts w:ascii="Arial" w:hAnsi="Arial"/>
        </w:rPr>
        <w:t>this</w:t>
      </w:r>
      <w:r w:rsidRPr="001A6AD8">
        <w:rPr>
          <w:rFonts w:ascii="Arial" w:hAnsi="Arial"/>
        </w:rPr>
        <w:t xml:space="preserve"> traged</w:t>
      </w:r>
      <w:r w:rsidR="00A209F0" w:rsidRPr="001A6AD8">
        <w:rPr>
          <w:rFonts w:ascii="Arial" w:hAnsi="Arial"/>
        </w:rPr>
        <w:t>y</w:t>
      </w:r>
      <w:r w:rsidRPr="001A6AD8">
        <w:rPr>
          <w:rFonts w:ascii="Arial" w:hAnsi="Arial"/>
        </w:rPr>
        <w:t xml:space="preserve"> never happen</w:t>
      </w:r>
      <w:r w:rsidR="00A209F0" w:rsidRPr="001A6AD8">
        <w:rPr>
          <w:rFonts w:ascii="Arial" w:hAnsi="Arial"/>
        </w:rPr>
        <w:t>s</w:t>
      </w:r>
      <w:r w:rsidRPr="001A6AD8">
        <w:rPr>
          <w:rFonts w:ascii="Arial" w:hAnsi="Arial"/>
        </w:rPr>
        <w:t xml:space="preserve"> again.</w:t>
      </w:r>
    </w:p>
    <w:p w14:paraId="691F5935" w14:textId="4D48BF22" w:rsidR="17B700B7" w:rsidRPr="001A6AD8" w:rsidRDefault="17B700B7" w:rsidP="0069749C">
      <w:pPr>
        <w:spacing w:before="120" w:after="120"/>
        <w:rPr>
          <w:rFonts w:ascii="Arial" w:hAnsi="Arial" w:cs="Arial"/>
        </w:rPr>
      </w:pPr>
    </w:p>
    <w:p w14:paraId="0ABF3FBC" w14:textId="7110E2E1" w:rsidR="00F21835" w:rsidRPr="001A6AD8" w:rsidRDefault="00F21835" w:rsidP="0069749C">
      <w:pPr>
        <w:spacing w:before="120" w:after="120" w:line="276" w:lineRule="auto"/>
        <w:rPr>
          <w:rFonts w:ascii="Arial" w:hAnsi="Arial" w:cs="Arial"/>
          <w:szCs w:val="22"/>
        </w:rPr>
      </w:pPr>
    </w:p>
    <w:p w14:paraId="3BCDC4FC" w14:textId="6E25CF9A" w:rsidR="00B1314F" w:rsidRPr="001A6AD8" w:rsidRDefault="00B1314F" w:rsidP="0069749C">
      <w:pPr>
        <w:spacing w:before="120" w:after="120" w:line="259" w:lineRule="auto"/>
        <w:rPr>
          <w:rFonts w:ascii="Arial" w:eastAsiaTheme="majorEastAsia" w:hAnsi="Arial" w:cs="Arial"/>
        </w:rPr>
      </w:pPr>
      <w:r w:rsidRPr="001A6AD8">
        <w:rPr>
          <w:rFonts w:ascii="Arial" w:eastAsiaTheme="majorEastAsia" w:hAnsi="Arial" w:cs="Arial"/>
        </w:rPr>
        <w:br w:type="page"/>
      </w:r>
    </w:p>
    <w:p w14:paraId="3B9A364A" w14:textId="2CEDD32A" w:rsidR="00BE6982" w:rsidRPr="001A6AD8" w:rsidRDefault="00B1314F" w:rsidP="0069749C">
      <w:pPr>
        <w:pStyle w:val="Heading1"/>
        <w:spacing w:before="120"/>
      </w:pPr>
      <w:bookmarkStart w:id="3545" w:name="_Toc119064195"/>
      <w:bookmarkStart w:id="3546" w:name="_Toc119429408"/>
      <w:bookmarkStart w:id="3547" w:name="_Toc120905827"/>
      <w:bookmarkStart w:id="3548" w:name="_Toc125980174"/>
      <w:bookmarkStart w:id="3549" w:name="_Toc125981755"/>
      <w:r w:rsidRPr="001A6AD8">
        <w:t>He karakia</w:t>
      </w:r>
      <w:r w:rsidR="00407D18" w:rsidRPr="001A6AD8">
        <w:t xml:space="preserve"> </w:t>
      </w:r>
      <w:bookmarkEnd w:id="3545"/>
      <w:bookmarkEnd w:id="3546"/>
      <w:bookmarkEnd w:id="3547"/>
      <w:bookmarkEnd w:id="3548"/>
      <w:bookmarkEnd w:id="3549"/>
    </w:p>
    <w:p w14:paraId="63568116" w14:textId="77777777" w:rsidR="000B4817" w:rsidRPr="001A6AD8" w:rsidRDefault="000B4817" w:rsidP="0069749C">
      <w:pPr>
        <w:spacing w:before="120" w:after="120"/>
      </w:pPr>
    </w:p>
    <w:p w14:paraId="3DA81ECA"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Haupū ngā kōrero o te tira whai oranga</w:t>
      </w:r>
    </w:p>
    <w:p w14:paraId="75B1EEE4"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Ka iria ngā kōrero ki runga ki te tuanui o Rangi e tū nei i te māramatanga o te ra,</w:t>
      </w:r>
    </w:p>
    <w:p w14:paraId="462693EB"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Kua haruru te whenua i te tapuae o te tangata,</w:t>
      </w:r>
    </w:p>
    <w:p w14:paraId="51057836"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Warea, warea, te onepū toro mai i Otakapou,</w:t>
      </w:r>
    </w:p>
    <w:p w14:paraId="59E1814A"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Ka hora te marino ki ngā wai o Rotowhero,</w:t>
      </w:r>
    </w:p>
    <w:p w14:paraId="3B29CD46"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Puritia kia ū, puritia kia mau,</w:t>
      </w:r>
    </w:p>
    <w:p w14:paraId="4DB4C4A8"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Puritia kia tina,</w:t>
      </w:r>
    </w:p>
    <w:p w14:paraId="2AE92CC9"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Haumi e, hui e, taiki e!</w:t>
      </w:r>
    </w:p>
    <w:p w14:paraId="4E67E6FF" w14:textId="77777777" w:rsidR="0078151D" w:rsidRPr="001A6AD8" w:rsidRDefault="0078151D" w:rsidP="0069749C">
      <w:pPr>
        <w:spacing w:before="120" w:after="120"/>
        <w:rPr>
          <w:rFonts w:ascii="Arial" w:hAnsi="Arial" w:cs="Arial"/>
          <w:color w:val="000000"/>
          <w:sz w:val="22"/>
          <w:szCs w:val="22"/>
        </w:rPr>
      </w:pPr>
      <w:r w:rsidRPr="001A6AD8">
        <w:rPr>
          <w:rFonts w:ascii="Arial" w:hAnsi="Arial" w:cs="Arial"/>
          <w:color w:val="000000"/>
          <w:sz w:val="22"/>
          <w:szCs w:val="22"/>
        </w:rPr>
        <w:t>This closing is inspired by a contemporary karakia that gives emphasis to the report and all of its contents. It elevates the contributions of survivors and the report findings so that they are suspended in the sky for all to see in the light of day. It then links the closing of this report to the visit made by survivors and Iwi to have karakia at the site, in an effort to release the ancestral whenua where Lake Alice was located from the weight of its legacy, and to calm the waters of Lake Rotowhero and the other nearby waterbodies.</w:t>
      </w:r>
    </w:p>
    <w:p w14:paraId="7553C3A9" w14:textId="77777777" w:rsidR="00B1314F" w:rsidRPr="001A6AD8" w:rsidRDefault="00B1314F" w:rsidP="0069749C">
      <w:pPr>
        <w:spacing w:before="120" w:after="120"/>
        <w:rPr>
          <w:rFonts w:ascii="Arial" w:eastAsiaTheme="majorEastAsia" w:hAnsi="Arial" w:cs="Arial"/>
        </w:rPr>
      </w:pPr>
    </w:p>
    <w:sectPr w:rsidR="00B1314F" w:rsidRPr="001A6AD8" w:rsidSect="008302FD">
      <w:headerReference w:type="default" r:id="rId27"/>
      <w:footerReference w:type="default" r:id="rId28"/>
      <w:pgSz w:w="11907" w:h="16840" w:code="9"/>
      <w:pgMar w:top="1418" w:right="1418" w:bottom="1985"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EDF95" w14:textId="77777777" w:rsidR="00244717" w:rsidRDefault="00244717" w:rsidP="00F82F88">
      <w:r>
        <w:separator/>
      </w:r>
    </w:p>
    <w:p w14:paraId="35644B02" w14:textId="77777777" w:rsidR="00244717" w:rsidRDefault="00244717"/>
  </w:endnote>
  <w:endnote w:type="continuationSeparator" w:id="0">
    <w:p w14:paraId="4B444488" w14:textId="77777777" w:rsidR="00244717" w:rsidRDefault="00244717" w:rsidP="00F82F88">
      <w:r>
        <w:continuationSeparator/>
      </w:r>
    </w:p>
    <w:p w14:paraId="150603DA" w14:textId="77777777" w:rsidR="00244717" w:rsidRDefault="00244717"/>
  </w:endnote>
  <w:endnote w:type="continuationNotice" w:id="1">
    <w:p w14:paraId="69C3A845" w14:textId="77777777" w:rsidR="00244717" w:rsidRDefault="00244717"/>
    <w:p w14:paraId="121B4798" w14:textId="77777777" w:rsidR="00244717" w:rsidRDefault="00244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herit">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Yu Mincho Light">
    <w:panose1 w:val="020203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gular">
    <w:panose1 w:val="04040406060303040305"/>
    <w:charset w:val="4D"/>
    <w:family w:val="decorative"/>
    <w:notTrueType/>
    <w:pitch w:val="variable"/>
    <w:sig w:usb0="00000007"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nsolas" w:hAnsi="Consolas" w:cs="Consolas"/>
        <w:sz w:val="16"/>
        <w:szCs w:val="16"/>
      </w:rPr>
      <w:id w:val="-24246116"/>
      <w:docPartObj>
        <w:docPartGallery w:val="Page Numbers (Bottom of Page)"/>
        <w:docPartUnique/>
      </w:docPartObj>
    </w:sdtPr>
    <w:sdtContent>
      <w:p w14:paraId="112E6640" w14:textId="1AE55EA4" w:rsidR="008E63F9" w:rsidRPr="00F84B82" w:rsidRDefault="008E63F9" w:rsidP="00C048C0">
        <w:pPr>
          <w:pStyle w:val="Footer"/>
          <w:tabs>
            <w:tab w:val="clear" w:pos="9026"/>
            <w:tab w:val="right" w:pos="9356"/>
          </w:tabs>
          <w:spacing w:after="120"/>
          <w:jc w:val="right"/>
          <w:rPr>
            <w:rFonts w:ascii="Consolas" w:hAnsi="Consolas" w:cs="Consolas"/>
            <w:sz w:val="16"/>
            <w:szCs w:val="16"/>
          </w:rPr>
        </w:pPr>
        <w:r w:rsidRPr="00F84B82">
          <w:rPr>
            <w:rFonts w:ascii="Consolas" w:hAnsi="Consolas" w:cs="Consolas"/>
            <w:sz w:val="16"/>
            <w:szCs w:val="16"/>
          </w:rPr>
          <w:fldChar w:fldCharType="begin"/>
        </w:r>
        <w:r w:rsidRPr="00F84B82">
          <w:rPr>
            <w:rFonts w:ascii="Consolas" w:hAnsi="Consolas" w:cs="Consolas"/>
            <w:sz w:val="16"/>
            <w:szCs w:val="16"/>
          </w:rPr>
          <w:instrText xml:space="preserve"> PAGE   \* MERGEFORMAT </w:instrText>
        </w:r>
        <w:r w:rsidRPr="00F84B82">
          <w:rPr>
            <w:rFonts w:ascii="Consolas" w:hAnsi="Consolas" w:cs="Consolas"/>
            <w:sz w:val="16"/>
            <w:szCs w:val="16"/>
          </w:rPr>
          <w:fldChar w:fldCharType="separate"/>
        </w:r>
        <w:r w:rsidRPr="00F84B82">
          <w:rPr>
            <w:rFonts w:ascii="Consolas" w:hAnsi="Consolas" w:cs="Consolas"/>
            <w:sz w:val="16"/>
            <w:szCs w:val="16"/>
          </w:rPr>
          <w:t>2</w:t>
        </w:r>
        <w:r w:rsidRPr="00F84B82">
          <w:rPr>
            <w:rFonts w:ascii="Consolas" w:hAnsi="Consolas" w:cs="Consola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D6ADC" w14:textId="77777777" w:rsidR="00244717" w:rsidRDefault="00244717">
      <w:r>
        <w:separator/>
      </w:r>
    </w:p>
  </w:footnote>
  <w:footnote w:type="continuationSeparator" w:id="0">
    <w:p w14:paraId="44F838B3" w14:textId="77777777" w:rsidR="00244717" w:rsidRDefault="00244717">
      <w:r>
        <w:continuationSeparator/>
      </w:r>
    </w:p>
  </w:footnote>
  <w:footnote w:type="continuationNotice" w:id="1">
    <w:p w14:paraId="09B528D8" w14:textId="77777777" w:rsidR="00244717" w:rsidRPr="00255DE3" w:rsidRDefault="00244717" w:rsidP="00255DE3">
      <w:pPr>
        <w:rPr>
          <w:sz w:val="12"/>
          <w:szCs w:val="12"/>
        </w:rPr>
      </w:pPr>
    </w:p>
  </w:footnote>
  <w:footnote w:id="2">
    <w:p w14:paraId="4F3D24EE" w14:textId="77777777" w:rsidR="008E63F9" w:rsidRPr="001A6AD8" w:rsidRDefault="008E63F9" w:rsidP="009F0E58">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on the health and wellbeing of the whānau, hapū and iwi of Ngā Wairiki and Ngāti Apa (Grant Huwyler et al., 2022), p 46. </w:t>
      </w:r>
    </w:p>
  </w:footnote>
  <w:footnote w:id="3">
    <w:p w14:paraId="77BE9F44" w14:textId="77777777" w:rsidR="008E63F9" w:rsidRPr="001A6AD8" w:rsidRDefault="008E63F9" w:rsidP="009F0E58">
      <w:pPr>
        <w:pStyle w:val="FootnoteText"/>
        <w:rPr>
          <w:rFonts w:ascii="Arial" w:hAnsi="Arial" w:cs="Arial"/>
          <w:lang w:val="en-AU"/>
        </w:rPr>
      </w:pPr>
      <w:r w:rsidRPr="001A6AD8">
        <w:rPr>
          <w:rStyle w:val="FootnoteReference"/>
          <w:rFonts w:ascii="Arial" w:hAnsi="Arial" w:cs="Arial"/>
        </w:rPr>
        <w:footnoteRef/>
      </w:r>
      <w:r w:rsidRPr="001A6AD8">
        <w:rPr>
          <w:rFonts w:ascii="Arial" w:hAnsi="Arial" w:cs="Arial"/>
        </w:rPr>
        <w:t xml:space="preserve"> In this report, we have adopted the definition of torture used by Solicitor-General Una Jagose at our public hearing into the unit.</w:t>
      </w:r>
    </w:p>
  </w:footnote>
  <w:footnote w:id="4">
    <w:p w14:paraId="66F0E79D" w14:textId="77777777" w:rsidR="008E63F9" w:rsidRPr="001A6AD8" w:rsidRDefault="008E63F9" w:rsidP="009F0E58">
      <w:pPr>
        <w:pStyle w:val="FootnoteText"/>
        <w:rPr>
          <w:rFonts w:ascii="Arial" w:hAnsi="Arial" w:cs="Arial"/>
          <w:lang w:val="en-US"/>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32. </w:t>
      </w:r>
    </w:p>
  </w:footnote>
  <w:footnote w:id="5">
    <w:p w14:paraId="42F2723D" w14:textId="77777777" w:rsidR="008E63F9" w:rsidRPr="001A6AD8" w:rsidRDefault="008E63F9" w:rsidP="009F0E58">
      <w:pPr>
        <w:pStyle w:val="FootnoteText"/>
        <w:rPr>
          <w:rFonts w:ascii="Arial" w:hAnsi="Arial" w:cs="Arial"/>
          <w:lang w:val="en-US"/>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32.</w:t>
      </w:r>
    </w:p>
  </w:footnote>
  <w:footnote w:id="6">
    <w:p w14:paraId="6A155FD4" w14:textId="77777777" w:rsidR="008E63F9" w:rsidRPr="001A6AD8" w:rsidRDefault="008E63F9" w:rsidP="009F0E58">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Dr Selwyn Leeks, CRL0100116 (22 September 1995), p 9.</w:t>
      </w:r>
    </w:p>
  </w:footnote>
  <w:footnote w:id="7">
    <w:p w14:paraId="1375DF91" w14:textId="77777777" w:rsidR="008E63F9" w:rsidRPr="001A6AD8" w:rsidRDefault="008E63F9" w:rsidP="005F0F07">
      <w:r w:rsidRPr="001A6AD8">
        <w:rPr>
          <w:rFonts w:ascii="Arial" w:hAnsi="Arial" w:cs="Arial"/>
          <w:vertAlign w:val="superscript"/>
        </w:rPr>
        <w:footnoteRef/>
      </w:r>
      <w:r w:rsidRPr="001A6AD8">
        <w:rPr>
          <w:rFonts w:ascii="Arial" w:hAnsi="Arial" w:cs="Arial"/>
          <w:vertAlign w:val="superscript"/>
        </w:rPr>
        <w:t xml:space="preserve"> </w:t>
      </w:r>
      <w:r w:rsidRPr="001A6AD8">
        <w:rPr>
          <w:rFonts w:ascii="Arial" w:hAnsi="Arial" w:cs="Arial"/>
          <w:sz w:val="20"/>
          <w:szCs w:val="20"/>
        </w:rPr>
        <w:t xml:space="preserve">The Dominion,”Psychiatrist Stands by Shock Decision”, 12 July 1977 </w:t>
      </w:r>
      <w:r w:rsidRPr="001A6AD8">
        <w:rPr>
          <w:rFonts w:ascii="Arial" w:hAnsi="Arial" w:cs="Arial"/>
          <w:color w:val="242424"/>
          <w:sz w:val="20"/>
          <w:szCs w:val="20"/>
          <w:shd w:val="clear" w:color="auto" w:fill="FFFFFF"/>
        </w:rPr>
        <w:t>cited in Operation Lake Alice, NZP0000314 (29 June 2001), pp 6 and 7.</w:t>
      </w:r>
    </w:p>
    <w:p w14:paraId="510A47C5" w14:textId="51679A9F" w:rsidR="008E63F9" w:rsidRPr="001A6AD8" w:rsidRDefault="008E63F9" w:rsidP="009F0E58">
      <w:pPr>
        <w:pStyle w:val="FootnoteText"/>
        <w:rPr>
          <w:rFonts w:ascii="Arial" w:hAnsi="Arial" w:cs="Arial"/>
        </w:rPr>
      </w:pPr>
      <w:r w:rsidRPr="001A6AD8">
        <w:rPr>
          <w:rFonts w:ascii="Arial" w:hAnsi="Arial" w:cs="Arial"/>
        </w:rPr>
        <w:t xml:space="preserve">. </w:t>
      </w:r>
    </w:p>
  </w:footnote>
  <w:footnote w:id="8">
    <w:p w14:paraId="12701ECB" w14:textId="77777777" w:rsidR="008E63F9" w:rsidRPr="001A6AD8" w:rsidRDefault="008E63F9" w:rsidP="009F0E58">
      <w:pPr>
        <w:pStyle w:val="FootnoteText"/>
        <w:spacing w:line="240" w:lineRule="auto"/>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Gill Sans MT" w:hAnsi="Arial" w:cs="Arial"/>
        </w:rPr>
        <w:t xml:space="preserve">Witness statement of Alan Hendricks, </w:t>
      </w:r>
      <w:r w:rsidRPr="001A6AD8">
        <w:rPr>
          <w:rFonts w:ascii="Arial" w:eastAsia="Yu Mincho Light" w:hAnsi="Arial" w:cs="Arial"/>
        </w:rPr>
        <w:t xml:space="preserve">WITN0316001 </w:t>
      </w:r>
      <w:r w:rsidRPr="001A6AD8">
        <w:rPr>
          <w:rFonts w:ascii="Arial" w:eastAsia="Yu Mincho Light" w:hAnsi="Arial" w:cs="Arial"/>
          <w:shd w:val="clear" w:color="auto" w:fill="FFFFFF"/>
        </w:rPr>
        <w:t>(</w:t>
      </w:r>
      <w:r w:rsidRPr="001A6AD8">
        <w:rPr>
          <w:rFonts w:ascii="Arial" w:hAnsi="Arial" w:cs="Arial"/>
          <w:shd w:val="clear" w:color="auto" w:fill="FFFFFF"/>
        </w:rPr>
        <w:t>Royal Commission of Inquiry into Abuse in Care, 8 April</w:t>
      </w:r>
      <w:r w:rsidRPr="001A6AD8">
        <w:rPr>
          <w:rFonts w:ascii="Arial" w:eastAsia="Yu Mincho Light" w:hAnsi="Arial" w:cs="Arial"/>
          <w:shd w:val="clear" w:color="auto" w:fill="FFFFFF"/>
        </w:rPr>
        <w:t xml:space="preserve"> 2021),</w:t>
      </w:r>
      <w:r w:rsidRPr="001A6AD8">
        <w:rPr>
          <w:rFonts w:ascii="Arial" w:eastAsia="Gill Sans MT" w:hAnsi="Arial" w:cs="Arial"/>
        </w:rPr>
        <w:t xml:space="preserve"> para 48.</w:t>
      </w:r>
    </w:p>
  </w:footnote>
  <w:footnote w:id="9">
    <w:p w14:paraId="725A1D7F" w14:textId="77777777" w:rsidR="008E63F9" w:rsidRPr="001A6AD8" w:rsidRDefault="008E63F9" w:rsidP="000A3624">
      <w:pPr>
        <w:rPr>
          <w:rFonts w:ascii="Arial" w:eastAsia="Courier New" w:hAnsi="Arial" w:cs="Arial"/>
          <w:sz w:val="20"/>
          <w:szCs w:val="20"/>
        </w:rPr>
      </w:pPr>
      <w:r w:rsidRPr="001A6AD8">
        <w:rPr>
          <w:rFonts w:ascii="Arial" w:eastAsia="Courier New" w:hAnsi="Arial" w:cs="Arial"/>
          <w:sz w:val="20"/>
          <w:szCs w:val="20"/>
          <w:vertAlign w:val="superscript"/>
        </w:rPr>
        <w:footnoteRef/>
      </w:r>
      <w:r w:rsidRPr="001A6AD8">
        <w:rPr>
          <w:rFonts w:ascii="Arial" w:eastAsia="Courier New" w:hAnsi="Arial" w:cs="Arial"/>
          <w:sz w:val="20"/>
          <w:szCs w:val="20"/>
        </w:rPr>
        <w:t xml:space="preserve"> Witness statement of Bryon Nicol, WITN0350001 (</w:t>
      </w:r>
      <w:r w:rsidRPr="001A6AD8">
        <w:rPr>
          <w:rFonts w:ascii="Arial" w:hAnsi="Arial" w:cs="Arial"/>
          <w:sz w:val="20"/>
          <w:szCs w:val="20"/>
        </w:rPr>
        <w:t>Royal Commission of Inquiry into Abuse in Care, 24 March 2021)</w:t>
      </w:r>
      <w:r w:rsidRPr="001A6AD8">
        <w:rPr>
          <w:rFonts w:ascii="Arial" w:eastAsia="Courier New" w:hAnsi="Arial" w:cs="Arial"/>
          <w:sz w:val="20"/>
          <w:szCs w:val="20"/>
        </w:rPr>
        <w:t xml:space="preserve">, para 43; Witness statement of Leota Scanlon, WITN0355001 </w:t>
      </w:r>
      <w:r w:rsidRPr="001A6AD8">
        <w:rPr>
          <w:rFonts w:ascii="Arial" w:hAnsi="Arial" w:cs="Arial"/>
          <w:sz w:val="20"/>
          <w:szCs w:val="20"/>
        </w:rPr>
        <w:t xml:space="preserve">(Royal Commission of Inquiry into Abuse in Care, 23 June 2021), </w:t>
      </w:r>
      <w:r w:rsidRPr="001A6AD8">
        <w:rPr>
          <w:rFonts w:ascii="Arial" w:eastAsia="Courier New" w:hAnsi="Arial" w:cs="Arial"/>
          <w:sz w:val="20"/>
          <w:szCs w:val="20"/>
        </w:rPr>
        <w:t>para 75.</w:t>
      </w:r>
    </w:p>
  </w:footnote>
  <w:footnote w:id="10">
    <w:p w14:paraId="062A837B" w14:textId="77777777" w:rsidR="008E63F9" w:rsidRPr="001A6AD8" w:rsidRDefault="008E63F9" w:rsidP="009F0E58">
      <w:pPr>
        <w:pStyle w:val="FootnoteText"/>
        <w:spacing w:line="240" w:lineRule="auto"/>
        <w:rPr>
          <w:rStyle w:val="FootnoteReference"/>
          <w:rFonts w:ascii="Arial" w:hAnsi="Arial" w:cs="Arial"/>
        </w:rPr>
      </w:pPr>
      <w:r w:rsidRPr="001A6AD8">
        <w:rPr>
          <w:rStyle w:val="FootnoteReference"/>
          <w:rFonts w:ascii="Arial" w:hAnsi="Arial" w:cs="Arial"/>
        </w:rPr>
        <w:footnoteRef/>
      </w:r>
      <w:r w:rsidRPr="001A6AD8">
        <w:rPr>
          <w:rStyle w:val="FootnoteReference"/>
          <w:rFonts w:ascii="Arial" w:hAnsi="Arial" w:cs="Arial"/>
        </w:rPr>
        <w:t xml:space="preserve"> </w:t>
      </w:r>
      <w:r w:rsidRPr="001A6AD8">
        <w:rPr>
          <w:rFonts w:ascii="Arial" w:hAnsi="Arial" w:cs="Arial"/>
        </w:rPr>
        <w:t>Witness statement of Leota Scanlon, WITN0355001, para 77.</w:t>
      </w:r>
    </w:p>
  </w:footnote>
  <w:footnote w:id="11">
    <w:p w14:paraId="2802C05B" w14:textId="77777777" w:rsidR="008E63F9" w:rsidRPr="001A6AD8" w:rsidRDefault="008E63F9" w:rsidP="009F0E58">
      <w:pPr>
        <w:spacing w:after="60"/>
        <w:rPr>
          <w:rFonts w:ascii="Arial" w:hAnsi="Arial" w:cs="Arial"/>
          <w:sz w:val="20"/>
          <w:szCs w:val="20"/>
        </w:rPr>
      </w:pPr>
      <w:r w:rsidRPr="001A6AD8">
        <w:rPr>
          <w:rStyle w:val="FootnoteReference"/>
          <w:rFonts w:ascii="Arial" w:hAnsi="Arial" w:cs="Arial"/>
          <w:sz w:val="20"/>
          <w:szCs w:val="20"/>
        </w:rPr>
        <w:footnoteRef/>
      </w:r>
      <w:r w:rsidRPr="001A6AD8">
        <w:rPr>
          <w:rFonts w:ascii="Arial" w:hAnsi="Arial" w:cs="Arial"/>
          <w:sz w:val="20"/>
          <w:szCs w:val="20"/>
        </w:rPr>
        <w:t xml:space="preserve"> Witness statement of Mr JJ, WITN0329001 (Royal Commission of Inquiry into Abuse in Care, 23 March 2021), para 47.</w:t>
      </w:r>
    </w:p>
  </w:footnote>
  <w:footnote w:id="12">
    <w:p w14:paraId="0C9A1F28" w14:textId="77777777" w:rsidR="008E63F9" w:rsidRPr="001A6AD8" w:rsidRDefault="008E63F9" w:rsidP="009F0E58">
      <w:pPr>
        <w:pStyle w:val="FootnoteText"/>
        <w:rPr>
          <w:rFonts w:ascii="Arial" w:hAnsi="Arial" w:cs="Arial"/>
          <w:lang w:val="mi-NZ"/>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lang w:eastAsia="en-NZ"/>
        </w:rPr>
        <w:t xml:space="preserve">Transcript of evidence of </w:t>
      </w:r>
      <w:r w:rsidRPr="001A6AD8">
        <w:rPr>
          <w:rFonts w:ascii="Arial" w:eastAsia="Cambria Math" w:hAnsi="Arial" w:cs="Arial"/>
          <w:szCs w:val="22"/>
          <w:lang w:val="en-AU"/>
        </w:rPr>
        <w:t xml:space="preserve">Solicitor-General </w:t>
      </w:r>
      <w:r w:rsidRPr="001A6AD8">
        <w:rPr>
          <w:rFonts w:ascii="Arial" w:hAnsi="Arial" w:cs="Arial"/>
          <w:lang w:eastAsia="en-NZ"/>
        </w:rPr>
        <w:t>Una Jagose, TRN0000025 (Royal Commission of Inquiry into Abuse in Care, 3 November 2020), p 26.</w:t>
      </w:r>
    </w:p>
  </w:footnote>
  <w:footnote w:id="13">
    <w:p w14:paraId="7A82DDE7" w14:textId="77777777" w:rsidR="008E63F9" w:rsidRPr="001A6AD8" w:rsidDel="00C02D26" w:rsidRDefault="008E63F9" w:rsidP="00932F4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Background Submission, NZP0009543, p.1</w:t>
      </w:r>
    </w:p>
  </w:footnote>
  <w:footnote w:id="14">
    <w:p w14:paraId="58C64BB4" w14:textId="56FF77C0"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The team of iwi researchers for Te Rūnanga o Ngā Wairiki Ngāti Apa were Grant Huwyler, David Armstrong, Chris Shenton, Leanne Hiroti, Cherry Smith, and Andre McLachlan.</w:t>
      </w:r>
    </w:p>
  </w:footnote>
  <w:footnote w:id="15">
    <w:p w14:paraId="4A5329E8" w14:textId="0ACC9EE9"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Wanganui Chronicle (3 August 1921).</w:t>
      </w:r>
    </w:p>
  </w:footnote>
  <w:footnote w:id="16">
    <w:p w14:paraId="737B8A3C" w14:textId="732DCB6E"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Manawatū Times (18 November 1938), Rangitīkei Advocate and Manawatū Argus (22 December 1937); Lake Alice Mental Hospital site plan, RDC 00256:1:44 (Archives Central, Fielding, 1975). </w:t>
      </w:r>
    </w:p>
  </w:footnote>
  <w:footnote w:id="17">
    <w:p w14:paraId="657321A5" w14:textId="4BC49963"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Armstrong, D, ‘A sure and certain possession’: The 1849 Rangitīkei/Manawatū transaction and its aftermath (Crown Forestry Rental Trust, 2004). </w:t>
      </w:r>
    </w:p>
  </w:footnote>
  <w:footnote w:id="18">
    <w:p w14:paraId="2CE48700" w14:textId="4352EAC3" w:rsidR="008E63F9" w:rsidRPr="001A6AD8" w:rsidRDefault="008E63F9">
      <w:pPr>
        <w:pStyle w:val="FootnoteText"/>
      </w:pPr>
      <w:r w:rsidRPr="001A6AD8">
        <w:rPr>
          <w:rStyle w:val="FootnoteReference"/>
        </w:rPr>
        <w:footnoteRef/>
      </w:r>
      <w:r w:rsidRPr="001A6AD8">
        <w:t xml:space="preserve"> </w:t>
      </w:r>
      <w:r w:rsidRPr="001A6AD8">
        <w:rPr>
          <w:rFonts w:ascii="Arial" w:hAnsi="Arial" w:cs="Arial"/>
        </w:rPr>
        <w:t>‘Early history of Rangitīkei, and notes on the Ngāti</w:t>
      </w:r>
      <w:r w:rsidRPr="001A6AD8">
        <w:rPr>
          <w:rFonts w:ascii="Arial" w:hAnsi="Arial" w:cs="Arial"/>
          <w:spacing w:val="1"/>
        </w:rPr>
        <w:t xml:space="preserve"> </w:t>
      </w:r>
      <w:r w:rsidRPr="001A6AD8">
        <w:rPr>
          <w:rFonts w:ascii="Arial" w:hAnsi="Arial" w:cs="Arial"/>
        </w:rPr>
        <w:t>Apa</w:t>
      </w:r>
      <w:r w:rsidRPr="001A6AD8">
        <w:rPr>
          <w:rFonts w:ascii="Arial" w:hAnsi="Arial" w:cs="Arial"/>
          <w:spacing w:val="-2"/>
        </w:rPr>
        <w:t xml:space="preserve"> </w:t>
      </w:r>
      <w:r w:rsidRPr="001A6AD8">
        <w:rPr>
          <w:rFonts w:ascii="Arial" w:hAnsi="Arial" w:cs="Arial"/>
        </w:rPr>
        <w:t>tribe’. Transactions</w:t>
      </w:r>
      <w:r w:rsidRPr="001A6AD8">
        <w:rPr>
          <w:rFonts w:ascii="Arial" w:hAnsi="Arial" w:cs="Arial"/>
          <w:spacing w:val="-2"/>
        </w:rPr>
        <w:t xml:space="preserve"> </w:t>
      </w:r>
      <w:r w:rsidRPr="001A6AD8">
        <w:rPr>
          <w:rFonts w:ascii="Arial" w:hAnsi="Arial" w:cs="Arial"/>
        </w:rPr>
        <w:t>of</w:t>
      </w:r>
      <w:r w:rsidRPr="001A6AD8">
        <w:rPr>
          <w:rFonts w:ascii="Arial" w:hAnsi="Arial" w:cs="Arial"/>
          <w:spacing w:val="-3"/>
        </w:rPr>
        <w:t xml:space="preserve"> </w:t>
      </w:r>
      <w:r w:rsidRPr="001A6AD8">
        <w:rPr>
          <w:rFonts w:ascii="Arial" w:hAnsi="Arial" w:cs="Arial"/>
        </w:rPr>
        <w:t>the New</w:t>
      </w:r>
      <w:r w:rsidRPr="001A6AD8">
        <w:rPr>
          <w:rFonts w:ascii="Arial" w:hAnsi="Arial" w:cs="Arial"/>
          <w:spacing w:val="-3"/>
        </w:rPr>
        <w:t xml:space="preserve"> </w:t>
      </w:r>
      <w:r w:rsidRPr="001A6AD8">
        <w:rPr>
          <w:rFonts w:ascii="Arial" w:hAnsi="Arial" w:cs="Arial"/>
        </w:rPr>
        <w:t>Zealand</w:t>
      </w:r>
      <w:r w:rsidRPr="001A6AD8">
        <w:rPr>
          <w:rFonts w:ascii="Arial" w:hAnsi="Arial" w:cs="Arial"/>
          <w:spacing w:val="-1"/>
        </w:rPr>
        <w:t xml:space="preserve"> </w:t>
      </w:r>
      <w:r w:rsidRPr="001A6AD8">
        <w:rPr>
          <w:rFonts w:ascii="Arial" w:hAnsi="Arial" w:cs="Arial"/>
        </w:rPr>
        <w:t>Institute.</w:t>
      </w:r>
      <w:r w:rsidRPr="001A6AD8">
        <w:rPr>
          <w:rFonts w:ascii="Arial" w:hAnsi="Arial" w:cs="Arial"/>
          <w:spacing w:val="-3"/>
        </w:rPr>
        <w:t xml:space="preserve"> </w:t>
      </w:r>
      <w:r w:rsidRPr="001A6AD8">
        <w:rPr>
          <w:rFonts w:ascii="Arial" w:hAnsi="Arial" w:cs="Arial"/>
        </w:rPr>
        <w:t>XLII (1909),</w:t>
      </w:r>
      <w:r w:rsidRPr="001A6AD8">
        <w:rPr>
          <w:rFonts w:ascii="Arial" w:hAnsi="Arial" w:cs="Arial"/>
          <w:spacing w:val="-1"/>
        </w:rPr>
        <w:t xml:space="preserve"> </w:t>
      </w:r>
      <w:r w:rsidRPr="001A6AD8">
        <w:rPr>
          <w:rFonts w:ascii="Arial" w:hAnsi="Arial" w:cs="Arial"/>
        </w:rPr>
        <w:t>facing</w:t>
      </w:r>
      <w:r w:rsidRPr="001A6AD8">
        <w:rPr>
          <w:rFonts w:ascii="Arial" w:hAnsi="Arial" w:cs="Arial"/>
          <w:spacing w:val="-1"/>
        </w:rPr>
        <w:t xml:space="preserve"> </w:t>
      </w:r>
      <w:r w:rsidRPr="001A6AD8">
        <w:rPr>
          <w:rFonts w:ascii="Arial" w:hAnsi="Arial" w:cs="Arial"/>
        </w:rPr>
        <w:t>p</w:t>
      </w:r>
      <w:r w:rsidRPr="001A6AD8">
        <w:rPr>
          <w:rFonts w:ascii="Arial" w:hAnsi="Arial" w:cs="Arial"/>
          <w:spacing w:val="-1"/>
        </w:rPr>
        <w:t> </w:t>
      </w:r>
      <w:r w:rsidRPr="001A6AD8">
        <w:rPr>
          <w:rFonts w:ascii="Arial" w:hAnsi="Arial" w:cs="Arial"/>
        </w:rPr>
        <w:t>96.</w:t>
      </w:r>
    </w:p>
  </w:footnote>
  <w:footnote w:id="19">
    <w:p w14:paraId="55E8A657" w14:textId="245E0A2B"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“Setting Apart Maori Freehold Land as a Maori Reservation”, New Zealand Gazette (No 4, 26 January 1978), p 154. </w:t>
      </w:r>
    </w:p>
  </w:footnote>
  <w:footnote w:id="20">
    <w:p w14:paraId="1EF659FF" w14:textId="7B052C56"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w:t>
      </w:r>
      <w:r w:rsidRPr="001A6AD8">
        <w:rPr>
          <w:rFonts w:ascii="Arial" w:eastAsia="inherit" w:hAnsi="Arial" w:cs="Arial"/>
          <w:lang w:eastAsia="ja-JP"/>
        </w:rPr>
        <w:t>pp 15, 24, 37–39 and 45–47.</w:t>
      </w:r>
    </w:p>
  </w:footnote>
  <w:footnote w:id="21">
    <w:p w14:paraId="7CFB45E0" w14:textId="1082D3D5"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w:t>
      </w:r>
      <w:r w:rsidRPr="001A6AD8">
        <w:rPr>
          <w:rFonts w:ascii="Arial" w:eastAsia="inherit" w:hAnsi="Arial" w:cs="Arial"/>
          <w:lang w:eastAsia="ja-JP"/>
        </w:rPr>
        <w:t>pp 27–28.</w:t>
      </w:r>
    </w:p>
  </w:footnote>
  <w:footnote w:id="22">
    <w:p w14:paraId="08C0543C" w14:textId="654A8A3F"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w:t>
      </w:r>
      <w:r w:rsidRPr="001A6AD8">
        <w:rPr>
          <w:rFonts w:ascii="Arial" w:eastAsia="inherit" w:hAnsi="Arial" w:cs="Arial"/>
          <w:lang w:eastAsia="ja-JP"/>
        </w:rPr>
        <w:t>pp 3–4.</w:t>
      </w:r>
      <w:r w:rsidRPr="001A6AD8">
        <w:rPr>
          <w:rStyle w:val="CommentReference"/>
          <w:rFonts w:ascii="Arial" w:hAnsi="Arial" w:cs="Arial"/>
          <w:sz w:val="20"/>
          <w:szCs w:val="20"/>
        </w:rPr>
        <w:t xml:space="preserve"> </w:t>
      </w:r>
    </w:p>
  </w:footnote>
  <w:footnote w:id="23">
    <w:p w14:paraId="02E5F4F0" w14:textId="73B0A2D9"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King, PT, Māori with lived experience of disability: Part 1 (Wai 2575, commissioned by the Waitangi Tribunal for Stage 2 of the Wai 2757 Health Services and Outcomes Kaupapa Inquiry, Ministry of Justice, 2019), p 100.</w:t>
      </w:r>
    </w:p>
  </w:footnote>
  <w:footnote w:id="24">
    <w:p w14:paraId="5487EF39" w14:textId="304AD239"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Kaiwai, H, &amp; Allport, T, Māori with disabilities (Part two): Report commissioned by the Waitangi Tribunal for the Health Services and Outcomes Inquiry (Wai 2575) (Ministry of Justice, 2019), p 18.</w:t>
      </w:r>
    </w:p>
  </w:footnote>
  <w:footnote w:id="25">
    <w:p w14:paraId="594229F3" w14:textId="0E98153B"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Waitangi Tribunal, Ko Aotearoa tēnei: A report into claims concerning New Zealand law and policy affecting Māori culture and identity – Te taumata tuarua (vol 2, Legislation Direct, 2011), p 602.</w:t>
      </w:r>
    </w:p>
  </w:footnote>
  <w:footnote w:id="26">
    <w:p w14:paraId="5A504104" w14:textId="49A1BA41"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Waitangi Tribunal, Ko Aotearoa tēnei, p 604.</w:t>
      </w:r>
    </w:p>
  </w:footnote>
  <w:footnote w:id="27">
    <w:p w14:paraId="21AF69DF" w14:textId="16137A68"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Kaiwai &amp; Allport, Māori with disabilities (Part two), pp 18–21.</w:t>
      </w:r>
    </w:p>
  </w:footnote>
  <w:footnote w:id="28">
    <w:p w14:paraId="617D50E6" w14:textId="1B1C2E25"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Waitangi Tribunal, Ko Aotearoa tēnei, p 217.</w:t>
      </w:r>
      <w:r w:rsidRPr="001A6AD8">
        <w:rPr>
          <w:rFonts w:ascii="Arial" w:hAnsi="Arial" w:cs="Arial"/>
          <w:highlight w:val="yellow"/>
        </w:rPr>
        <w:t xml:space="preserve"> </w:t>
      </w:r>
    </w:p>
  </w:footnote>
  <w:footnote w:id="29">
    <w:p w14:paraId="36907649" w14:textId="26C94067" w:rsidR="008E63F9" w:rsidRPr="001A6AD8" w:rsidRDefault="008E63F9" w:rsidP="000A6713">
      <w:pPr>
        <w:pStyle w:val="FootnoteText"/>
        <w:rPr>
          <w:rFonts w:ascii="Arial" w:eastAsia="SimSun" w:hAnsi="Arial" w:cs="Arial"/>
        </w:rPr>
      </w:pPr>
      <w:r w:rsidRPr="001A6AD8">
        <w:rPr>
          <w:rStyle w:val="FootnoteReference"/>
          <w:rFonts w:ascii="Arial" w:hAnsi="Arial" w:cs="Arial"/>
        </w:rPr>
        <w:footnoteRef/>
      </w:r>
      <w:r w:rsidRPr="001A6AD8">
        <w:rPr>
          <w:rFonts w:ascii="Arial" w:eastAsia="SimSun" w:hAnsi="Arial" w:cs="Arial"/>
        </w:rPr>
        <w:t xml:space="preserve"> United Nations Special Rapporteur, Report of the special rapporteur on the rights of persons with disabilities (A/HRC/43/41, United Nations, 2020), para 9. </w:t>
      </w:r>
    </w:p>
  </w:footnote>
  <w:footnote w:id="30">
    <w:p w14:paraId="088E99CE" w14:textId="019C3E3C"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Donald Beasley Institute</w:t>
      </w:r>
      <w:r w:rsidRPr="001A6AD8">
        <w:rPr>
          <w:rFonts w:ascii="Arial" w:eastAsia="SimSun" w:hAnsi="Arial" w:cs="Arial"/>
        </w:rPr>
        <w:t>, Tell me about you</w:t>
      </w:r>
      <w:r w:rsidRPr="001A6AD8">
        <w:rPr>
          <w:rFonts w:ascii="Arial" w:hAnsi="Arial" w:cs="Arial"/>
        </w:rPr>
        <w:t>: A life story approach to understanding disabled people’s experiences in care (1950–1999), MSC0008077 (2022)</w:t>
      </w:r>
      <w:r w:rsidRPr="001A6AD8">
        <w:rPr>
          <w:rFonts w:ascii="Arial" w:eastAsia="SimSun" w:hAnsi="Arial" w:cs="Arial"/>
        </w:rPr>
        <w:t xml:space="preserve">, p 131. </w:t>
      </w:r>
    </w:p>
  </w:footnote>
  <w:footnote w:id="31">
    <w:p w14:paraId="448BA323" w14:textId="50C48E1C" w:rsidR="008E63F9" w:rsidRPr="001A6AD8" w:rsidRDefault="008E63F9" w:rsidP="000A6713">
      <w:pPr>
        <w:pStyle w:val="FootnoteText"/>
        <w:rPr>
          <w:rFonts w:ascii="Arial" w:eastAsia="SimSun" w:hAnsi="Arial" w:cs="Arial"/>
        </w:rPr>
      </w:pPr>
      <w:r w:rsidRPr="001A6AD8">
        <w:rPr>
          <w:rStyle w:val="FootnoteReference"/>
          <w:rFonts w:ascii="Arial" w:hAnsi="Arial" w:cs="Arial"/>
        </w:rPr>
        <w:footnoteRef/>
      </w:r>
      <w:r w:rsidRPr="001A6AD8">
        <w:rPr>
          <w:rFonts w:ascii="Arial" w:hAnsi="Arial" w:cs="Arial"/>
        </w:rPr>
        <w:t xml:space="preserve"> United Nations Special Rapporteur on Health, Report of the special rapporteur on the right of everyone to the enjoyment to the highest attainable standard of physical and mental health </w:t>
      </w:r>
      <w:r w:rsidRPr="001A6AD8">
        <w:rPr>
          <w:rFonts w:ascii="Arial" w:eastAsia="SimSun" w:hAnsi="Arial" w:cs="Arial"/>
        </w:rPr>
        <w:t>(</w:t>
      </w:r>
      <w:r w:rsidRPr="001A6AD8">
        <w:rPr>
          <w:rFonts w:ascii="Arial" w:eastAsia="Cambria Math" w:hAnsi="Arial" w:cs="Arial"/>
        </w:rPr>
        <w:t xml:space="preserve">A/HRC/41/34, United Nations, 2019), para 89. </w:t>
      </w:r>
    </w:p>
  </w:footnote>
  <w:footnote w:id="32">
    <w:p w14:paraId="714DDADC" w14:textId="25B22A99" w:rsidR="008E63F9" w:rsidRPr="001A6AD8" w:rsidRDefault="008E63F9" w:rsidP="000A6713">
      <w:pPr>
        <w:pStyle w:val="FootnoteText"/>
        <w:rPr>
          <w:rFonts w:ascii="Arial" w:eastAsia="SimSun"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United Nations Special Rapporteur, Report of the special rapporteur on the rights of persons with disabilities, para 9.</w:t>
      </w:r>
    </w:p>
  </w:footnote>
  <w:footnote w:id="33">
    <w:p w14:paraId="26005BF5" w14:textId="1F8C9A55" w:rsidR="008E63F9" w:rsidRPr="001A6AD8" w:rsidRDefault="008E63F9" w:rsidP="000A6713">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Clifton, S, Hierarchies of power: Disability theories and models and their implications for violence against, and abuse, neglect, and exploitation of, people with disability (Royal Commission into Violence, Abuse, Neglect, and Exploitation of People with Disability, 2020), p 33.</w:t>
      </w:r>
    </w:p>
  </w:footnote>
  <w:footnote w:id="34">
    <w:p w14:paraId="0B2CB10B" w14:textId="6FB91696" w:rsidR="008E63F9" w:rsidRPr="001A6AD8" w:rsidRDefault="008E63F9" w:rsidP="000A6713">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Donald Beasley Institute, Good practice for disabled tamariki and rangatahi in care (Oranga Tamariki Ministry for Tamariki, 2022), p 62.</w:t>
      </w:r>
    </w:p>
  </w:footnote>
  <w:footnote w:id="35">
    <w:p w14:paraId="7BBDC7A3" w14:textId="2F373173"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Brunton, W, “Mental health services”, Te Ara: The Encyclopedia of New Zealand (2011, revised 2022), </w:t>
      </w:r>
      <w:hyperlink r:id="rId1" w:history="1">
        <w:r w:rsidRPr="001A6AD8">
          <w:rPr>
            <w:rStyle w:val="Hyperlink"/>
            <w:rFonts w:ascii="Arial" w:eastAsia="Yu Mincho Light" w:hAnsi="Arial" w:cs="Arial"/>
          </w:rPr>
          <w:t>https://teara.govt.nz/en/mental-health-services</w:t>
        </w:r>
      </w:hyperlink>
      <w:r w:rsidRPr="001A6AD8">
        <w:rPr>
          <w:rFonts w:ascii="Arial" w:eastAsia="Yu Mincho Light" w:hAnsi="Arial" w:cs="Arial"/>
        </w:rPr>
        <w:t>.</w:t>
      </w:r>
      <w:r w:rsidRPr="001A6AD8">
        <w:rPr>
          <w:rFonts w:ascii="Arial" w:hAnsi="Arial" w:cs="Arial"/>
        </w:rPr>
        <w:t xml:space="preserve"> </w:t>
      </w:r>
    </w:p>
  </w:footnote>
  <w:footnote w:id="36">
    <w:p w14:paraId="120E1E97" w14:textId="7370CC5C"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Gassin, T, Māori mental health: A report commissioned by the Waitangi Tribunal for the Wai 2575 Health Services and Outcomes Kaupapa Inquiry (Ministry of Justice, 2019), p 2. </w:t>
      </w:r>
    </w:p>
  </w:footnote>
  <w:footnote w:id="37">
    <w:p w14:paraId="14FFEA9C" w14:textId="0C5EAA30"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Gassin, Māori mental health, p 2. </w:t>
      </w:r>
    </w:p>
  </w:footnote>
  <w:footnote w:id="38">
    <w:p w14:paraId="4280DD72" w14:textId="07EB693A"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Tennant, M, “Disability in New Zealand: An historical survey”, New Zealand journal of disability studies 2 (1996), pp 12–14.</w:t>
      </w:r>
    </w:p>
  </w:footnote>
  <w:footnote w:id="39">
    <w:p w14:paraId="0D4A4EC7" w14:textId="487A6AAB" w:rsidR="008E63F9" w:rsidRPr="001A6AD8" w:rsidRDefault="008E63F9" w:rsidP="000A6713">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Aitken, R, et al, Report of the consultative committee set up by the Hon the Minister of Education in August 1951 (New Zealand Parliament, 1953).</w:t>
      </w:r>
    </w:p>
  </w:footnote>
  <w:footnote w:id="40">
    <w:p w14:paraId="0E5A01CA" w14:textId="19CE15A4"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Brookes, B, ‘“Cherishing hopes of the impossible”: Mothers, fathers, and disability at birth in mid-twentieth century New Zealand’, in Bodily subjects: Essay on gender and health, 1800–2000, eds T Light, B Brookes and W Mitchinson (Montreal &amp; Kingston: McGill-Queen’s University Press, 2015), pp 187–190, cited in Kaiwai &amp; Allport, Māori with disabilities (Part two), p 28.</w:t>
      </w:r>
    </w:p>
  </w:footnote>
  <w:footnote w:id="41">
    <w:p w14:paraId="63152066" w14:textId="56982249"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Durie, M, Mauri ora: The dynamics of Māori health (Oxford University Press, 2001), </w:t>
      </w:r>
      <w:r w:rsidRPr="001A6AD8">
        <w:rPr>
          <w:rFonts w:ascii="Arial" w:hAnsi="Arial" w:cs="Arial"/>
        </w:rPr>
        <w:t xml:space="preserve">p 19. </w:t>
      </w:r>
    </w:p>
  </w:footnote>
  <w:footnote w:id="42">
    <w:p w14:paraId="31AB392B" w14:textId="2F61FBCC"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Mahony, P, et al, Te Āiotanga: Report of the confidential forum for former in-patients of psychiatric hospitals (Department of Internal Affairs, 2007), pp</w:t>
      </w:r>
      <w:hyperlink r:id="rId2" w:history="1">
        <w:r w:rsidRPr="001A6AD8">
          <w:rPr>
            <w:rFonts w:ascii="Arial" w:hAnsi="Arial" w:cs="Arial"/>
          </w:rPr>
          <w:t> </w:t>
        </w:r>
      </w:hyperlink>
      <w:r w:rsidRPr="001A6AD8">
        <w:rPr>
          <w:rFonts w:ascii="Arial" w:hAnsi="Arial" w:cs="Arial"/>
        </w:rPr>
        <w:t>19, 21.</w:t>
      </w:r>
    </w:p>
  </w:footnote>
  <w:footnote w:id="43">
    <w:p w14:paraId="37D3907D" w14:textId="70CC510D"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Paterson, R, et al, He ara oranga: Report of the Government Inquiry into Mental Health and Addiction (Government Inquiry into Mental Health and Addiction, 2018).</w:t>
      </w:r>
    </w:p>
  </w:footnote>
  <w:footnote w:id="44">
    <w:p w14:paraId="589C3555" w14:textId="695B7E68"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Brookes, ‘“Cherishing hopes of the impossible”, pp 187–190, cited in Kaiwai &amp; Allport, Māori with disabilities (Part two), p 28.</w:t>
      </w:r>
    </w:p>
  </w:footnote>
  <w:footnote w:id="45">
    <w:p w14:paraId="59A7BBC4" w14:textId="77D17F3E"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Gassin, Māori mental health, pp 8–9, 12 and 15. </w:t>
      </w:r>
    </w:p>
  </w:footnote>
  <w:footnote w:id="46">
    <w:p w14:paraId="327D57DA" w14:textId="3B0B56E0"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Gassin, Māori mental health, pp 16–18.</w:t>
      </w:r>
      <w:r w:rsidRPr="001A6AD8" w:rsidDel="007872BB">
        <w:rPr>
          <w:rFonts w:ascii="Arial" w:hAnsi="Arial" w:cs="Arial"/>
        </w:rPr>
        <w:t xml:space="preserve"> </w:t>
      </w:r>
    </w:p>
  </w:footnote>
  <w:footnote w:id="47">
    <w:p w14:paraId="64BC4956" w14:textId="3E741C60" w:rsidR="008E63F9" w:rsidRPr="001A6AD8" w:rsidRDefault="008E63F9" w:rsidP="00306C23">
      <w:pPr>
        <w:pStyle w:val="FootnoteText"/>
        <w:rPr>
          <w:rFonts w:ascii="Arial" w:eastAsia="inheri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 xml:space="preserve">Bennett, JE, &amp; Brickell, C, “Surveilling the mind and body: Medicalising and de-medicalising homosexuality in 1970s New Zealand”, Medical history 62 no 3 (2018), pp 199–216. </w:t>
      </w:r>
    </w:p>
  </w:footnote>
  <w:footnote w:id="48">
    <w:p w14:paraId="575A03FB" w14:textId="6501907C"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Dalley, B, Family matters: Child welfare in twentieth-century New Zealand (Auckland University Press, 1998), pp 178–181.</w:t>
      </w:r>
    </w:p>
  </w:footnote>
  <w:footnote w:id="49">
    <w:p w14:paraId="33578B1A" w14:textId="2479AD7F"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Soler, J, Drifting towards moral chaos: The 1954 Mazengarb report – A moral panic over “juvenile immorality” (master’s thesis, Massey University, 1988); Dalley, Family matters. </w:t>
      </w:r>
    </w:p>
  </w:footnote>
  <w:footnote w:id="50">
    <w:p w14:paraId="408032E5" w14:textId="3A91AFF6"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 xml:space="preserve">Garlick, T, Social developments: An organisational history of the Ministry of Social Development and its predecessors, 1860–2011 (Steele Roberts Aotearoa, 2012). </w:t>
      </w:r>
    </w:p>
  </w:footnote>
  <w:footnote w:id="51">
    <w:p w14:paraId="112D5BDA" w14:textId="407D04A7"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group work”, The Press (29 April 1958), p 7.</w:t>
      </w:r>
    </w:p>
  </w:footnote>
  <w:footnote w:id="52">
    <w:p w14:paraId="142979D0" w14:textId="57FAFE62"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Health, Submission by the Department of Health to the Royal Commission to Inquire into and Report upon Hospital and Related Services, CCH0003794 (vol 2, 1972), p 6.</w:t>
      </w:r>
    </w:p>
  </w:footnote>
  <w:footnote w:id="53">
    <w:p w14:paraId="3836A735" w14:textId="5588A80A"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University of Otago registrar to Royal Commission into Abuse in Care, MSC0007869 (19 October 2021). The 1972 Royal Commission of Inquiry into Hospital and Related Services also identified Dr Selwyn Leeks as the first recipient of this diploma.</w:t>
      </w:r>
    </w:p>
  </w:footnote>
  <w:footnote w:id="54">
    <w:p w14:paraId="1E8F55E6" w14:textId="1886DE6F"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Position statement of the Australia and New Zealand Association of Psychotherapy, MOH0000911 (1972), p 3.</w:t>
      </w:r>
    </w:p>
  </w:footnote>
  <w:footnote w:id="55">
    <w:p w14:paraId="7BDF2414" w14:textId="76BC83B8"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Frazer, AG. Psychiatric needs of disturbed social welfare </w:t>
      </w:r>
      <w:r w:rsidRPr="001A6AD8" w:rsidDel="0091620B">
        <w:rPr>
          <w:rFonts w:ascii="Arial" w:hAnsi="Arial" w:cs="Arial"/>
        </w:rPr>
        <w:t>children</w:t>
      </w:r>
      <w:r w:rsidRPr="001A6AD8">
        <w:rPr>
          <w:rFonts w:ascii="Arial" w:hAnsi="Arial" w:cs="Arial"/>
        </w:rPr>
        <w:t xml:space="preserve"> and adolescents and consultative psychiatric practices in social welfare institutions, ORT0003268 (Department of Health, 1975), pp 19–20.</w:t>
      </w:r>
    </w:p>
  </w:footnote>
  <w:footnote w:id="56">
    <w:p w14:paraId="3A781711" w14:textId="2B414682" w:rsidR="008E63F9" w:rsidRPr="001A6AD8" w:rsidRDefault="008E63F9" w:rsidP="00F86C7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bdr w:val="none" w:sz="0" w:space="0" w:color="auto" w:frame="1"/>
        </w:rPr>
        <w:t xml:space="preserve">First witness </w:t>
      </w:r>
      <w:r w:rsidRPr="001A6AD8">
        <w:rPr>
          <w:rFonts w:ascii="Arial" w:hAnsi="Arial" w:cs="Arial"/>
        </w:rPr>
        <w:t>statement</w:t>
      </w:r>
      <w:r w:rsidRPr="001A6AD8">
        <w:rPr>
          <w:rFonts w:ascii="Arial" w:hAnsi="Arial" w:cs="Arial"/>
          <w:bdr w:val="none" w:sz="0" w:space="0" w:color="auto" w:frame="1"/>
        </w:rPr>
        <w:t xml:space="preserve"> of Dr David Baron, </w:t>
      </w:r>
      <w:r w:rsidRPr="001A6AD8">
        <w:rPr>
          <w:rFonts w:ascii="Arial" w:hAnsi="Arial" w:cs="Arial"/>
          <w:color w:val="000000"/>
          <w:shd w:val="clear" w:color="auto" w:fill="FFFFFF"/>
        </w:rPr>
        <w:t>WITN0133001</w:t>
      </w:r>
      <w:r w:rsidRPr="001A6AD8">
        <w:rPr>
          <w:rFonts w:ascii="Arial" w:hAnsi="Arial" w:cs="Arial"/>
        </w:rPr>
        <w:t xml:space="preserve"> </w:t>
      </w:r>
      <w:r w:rsidRPr="001A6AD8">
        <w:rPr>
          <w:rFonts w:ascii="Arial" w:hAnsi="Arial" w:cs="Arial"/>
          <w:bdr w:val="none" w:sz="0" w:space="0" w:color="auto" w:frame="1"/>
        </w:rPr>
        <w:t xml:space="preserve">(Royal Commission of Inquiry into Abuse in Care, 30 November 2020), </w:t>
      </w:r>
      <w:r w:rsidRPr="001A6AD8">
        <w:rPr>
          <w:rFonts w:ascii="Arial" w:hAnsi="Arial" w:cs="Arial"/>
        </w:rPr>
        <w:t>para 6.</w:t>
      </w:r>
    </w:p>
  </w:footnote>
  <w:footnote w:id="57">
    <w:p w14:paraId="2C19AE22" w14:textId="2C2AD85B"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Barker, R, Letter from Department of Health to ombudsman, </w:t>
      </w:r>
      <w:r w:rsidRPr="001A6AD8">
        <w:rPr>
          <w:rFonts w:ascii="Arial" w:hAnsi="Arial" w:cs="Arial"/>
          <w:shd w:val="clear" w:color="auto" w:fill="FFFFFF"/>
        </w:rPr>
        <w:t>CRL0101512</w:t>
      </w:r>
      <w:r w:rsidRPr="001A6AD8">
        <w:rPr>
          <w:rFonts w:ascii="Arial" w:hAnsi="Arial" w:cs="Arial"/>
        </w:rPr>
        <w:t xml:space="preserve"> (Department of Health, 20 May 1974)</w:t>
      </w:r>
      <w:r w:rsidRPr="001A6AD8">
        <w:rPr>
          <w:rFonts w:ascii="Arial" w:hAnsi="Arial" w:cs="Arial"/>
          <w:shd w:val="clear" w:color="auto" w:fill="FFFFFF"/>
        </w:rPr>
        <w:t>, p 1.</w:t>
      </w:r>
    </w:p>
  </w:footnote>
  <w:footnote w:id="58">
    <w:p w14:paraId="703A28B6" w14:textId="396D8074" w:rsidR="008E63F9" w:rsidRPr="001A6AD8" w:rsidRDefault="008E63F9" w:rsidP="00F86C7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Frazer, </w:t>
      </w:r>
      <w:r w:rsidRPr="001A6AD8">
        <w:rPr>
          <w:rFonts w:ascii="Arial" w:hAnsi="Arial" w:cs="Arial"/>
        </w:rPr>
        <w:t>Psychiatric</w:t>
      </w:r>
      <w:r w:rsidRPr="001A6AD8">
        <w:rPr>
          <w:rFonts w:ascii="Arial" w:hAnsi="Arial" w:cs="Arial"/>
          <w:shd w:val="clear" w:color="auto" w:fill="FFFFFF"/>
        </w:rPr>
        <w:t xml:space="preserve"> needs of disturbed social welfare </w:t>
      </w:r>
      <w:r w:rsidRPr="001A6AD8" w:rsidDel="0091620B">
        <w:rPr>
          <w:rFonts w:ascii="Arial" w:hAnsi="Arial" w:cs="Arial"/>
          <w:shd w:val="clear" w:color="auto" w:fill="FFFFFF"/>
        </w:rPr>
        <w:t>children</w:t>
      </w:r>
      <w:r w:rsidRPr="001A6AD8">
        <w:rPr>
          <w:rFonts w:ascii="Arial" w:hAnsi="Arial" w:cs="Arial"/>
          <w:shd w:val="clear" w:color="auto" w:fill="FFFFFF"/>
        </w:rPr>
        <w:t xml:space="preserve"> and adolescents, p 6. </w:t>
      </w:r>
    </w:p>
  </w:footnote>
  <w:footnote w:id="59">
    <w:p w14:paraId="58A62DA8" w14:textId="2669A919"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Health, Report of the Department of Health for the year ended 31 March 1969, NMA0011570 (1969), p 119. </w:t>
      </w:r>
    </w:p>
  </w:footnote>
  <w:footnote w:id="60">
    <w:p w14:paraId="7A325DD9" w14:textId="48DECCF5"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Health, Department of Health report for the year ended 31 March 1960, (18 October 1960), p 25. </w:t>
      </w:r>
    </w:p>
  </w:footnote>
  <w:footnote w:id="61">
    <w:p w14:paraId="2139F35E" w14:textId="36CA2635" w:rsidR="008E63F9" w:rsidRPr="001A6AD8" w:rsidRDefault="008E63F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eastAsia="Cambria Math" w:hAnsi="Arial" w:cs="Arial"/>
          <w:color w:val="000000" w:themeColor="text1"/>
        </w:rPr>
        <w:t>Dalley, Family matters, p 172.</w:t>
      </w:r>
    </w:p>
  </w:footnote>
  <w:footnote w:id="62">
    <w:p w14:paraId="645632F7" w14:textId="534712E9" w:rsidR="008E63F9" w:rsidRPr="001A6AD8" w:rsidRDefault="008E63F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eastAsia="Cambria Math" w:hAnsi="Arial" w:cs="Arial"/>
          <w:color w:val="000000" w:themeColor="text1"/>
        </w:rPr>
        <w:t xml:space="preserve">Statistics New Zealand, The New Zealand official year-book, 1979 (1979), </w:t>
      </w:r>
      <w:hyperlink r:id="rId3" w:history="1">
        <w:r w:rsidRPr="001A6AD8">
          <w:rPr>
            <w:rStyle w:val="Hyperlink"/>
            <w:rFonts w:ascii="Arial" w:eastAsia="Cambria Math" w:hAnsi="Arial" w:cs="Arial"/>
          </w:rPr>
          <w:t>www3.stats.govt.nz/New_Zealand_Official_Yearbooks/1979/NZOYB_1979.html?_ga=2.42456613.1670128937.1598222411-1394902733.1597718365</w:t>
        </w:r>
      </w:hyperlink>
    </w:p>
  </w:footnote>
  <w:footnote w:id="63">
    <w:p w14:paraId="147EB794" w14:textId="65D8ACFF" w:rsidR="008E63F9" w:rsidRPr="001A6AD8" w:rsidRDefault="008E63F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eastAsia="Cambria Math" w:hAnsi="Arial" w:cs="Arial"/>
          <w:color w:val="000000" w:themeColor="text1"/>
        </w:rPr>
        <w:t>Dalley, Family matters, p 235.</w:t>
      </w:r>
    </w:p>
  </w:footnote>
  <w:footnote w:id="64">
    <w:p w14:paraId="298AD2FC" w14:textId="5BC4FA74" w:rsidR="008E63F9" w:rsidRPr="001A6AD8" w:rsidRDefault="008E63F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eastAsia="Cambria Math" w:hAnsi="Arial" w:cs="Arial"/>
          <w:color w:val="000000" w:themeColor="text1"/>
        </w:rPr>
        <w:t>Craig, T, &amp; Mills, M, Care and control: The role of institutions in New Zealand (New Zealand Planning Council, 1987), p 36.</w:t>
      </w:r>
    </w:p>
  </w:footnote>
  <w:footnote w:id="65">
    <w:p w14:paraId="06E3F216" w14:textId="6C72317A" w:rsidR="008E63F9" w:rsidRPr="001A6AD8" w:rsidRDefault="008E63F9" w:rsidP="00093422">
      <w:pPr>
        <w:pStyle w:val="FootnoteText"/>
        <w:rPr>
          <w:rFonts w:ascii="Arial" w:hAnsi="Arial" w:cs="Arial"/>
        </w:rPr>
      </w:pPr>
      <w:r w:rsidRPr="001A6AD8">
        <w:rPr>
          <w:rStyle w:val="FootnoteReference"/>
          <w:rFonts w:ascii="Arial" w:hAnsi="Arial" w:cs="Arial"/>
          <w:color w:val="000000" w:themeColor="text1"/>
        </w:rPr>
        <w:footnoteRef/>
      </w:r>
      <w:r w:rsidRPr="001A6AD8">
        <w:rPr>
          <w:rFonts w:ascii="Arial" w:hAnsi="Arial" w:cs="Arial"/>
        </w:rPr>
        <w:t xml:space="preserve"> </w:t>
      </w:r>
      <w:r w:rsidRPr="001A6AD8">
        <w:rPr>
          <w:rFonts w:ascii="Arial" w:eastAsia="Cambria Math" w:hAnsi="Arial" w:cs="Arial"/>
        </w:rPr>
        <w:t>Parker, W, Social welfare residential care 1950–1994: Vol II National institutions (Ministry of Social Development, 2006), pp 51 and 77. </w:t>
      </w:r>
    </w:p>
  </w:footnote>
  <w:footnote w:id="66">
    <w:p w14:paraId="6C7A6267" w14:textId="38677616" w:rsidR="008E63F9" w:rsidRPr="001A6AD8" w:rsidRDefault="008E63F9" w:rsidP="00093422">
      <w:pPr>
        <w:pStyle w:val="FootnoteText"/>
        <w:rPr>
          <w:rFonts w:ascii="Arial" w:hAnsi="Arial" w:cs="Arial"/>
        </w:rPr>
      </w:pPr>
      <w:r w:rsidRPr="001A6AD8">
        <w:rPr>
          <w:rStyle w:val="FootnoteReference"/>
          <w:rFonts w:ascii="Arial" w:hAnsi="Arial" w:cs="Arial"/>
          <w:color w:val="000000" w:themeColor="text1"/>
        </w:rPr>
        <w:footnoteRef/>
      </w:r>
      <w:r w:rsidRPr="001A6AD8">
        <w:rPr>
          <w:rFonts w:ascii="Arial" w:hAnsi="Arial" w:cs="Arial"/>
        </w:rPr>
        <w:t xml:space="preserve"> </w:t>
      </w:r>
      <w:r w:rsidRPr="001A6AD8">
        <w:rPr>
          <w:rFonts w:ascii="Arial" w:eastAsia="Cambria Math" w:hAnsi="Arial" w:cs="Arial"/>
        </w:rPr>
        <w:t xml:space="preserve">Stanley, E, The road to hell: State violence against </w:t>
      </w:r>
      <w:r w:rsidRPr="001A6AD8" w:rsidDel="0091620B">
        <w:rPr>
          <w:rFonts w:ascii="Arial" w:eastAsia="Cambria Math" w:hAnsi="Arial" w:cs="Arial"/>
        </w:rPr>
        <w:t>children</w:t>
      </w:r>
      <w:r w:rsidRPr="001A6AD8">
        <w:rPr>
          <w:rFonts w:ascii="Arial" w:eastAsia="Cambria Math" w:hAnsi="Arial" w:cs="Arial"/>
        </w:rPr>
        <w:t xml:space="preserve"> in postwar New Zealand (Auckland University Press, 2016), p 209.</w:t>
      </w:r>
    </w:p>
  </w:footnote>
  <w:footnote w:id="67">
    <w:p w14:paraId="56931C56" w14:textId="328DBF2E" w:rsidR="008E63F9" w:rsidRPr="001A6AD8" w:rsidRDefault="008E63F9" w:rsidP="00093422">
      <w:pPr>
        <w:pStyle w:val="FootnoteText"/>
        <w:rPr>
          <w:rFonts w:ascii="Arial" w:hAnsi="Arial" w:cs="Arial"/>
        </w:rPr>
      </w:pPr>
      <w:r w:rsidRPr="001A6AD8">
        <w:rPr>
          <w:rStyle w:val="FootnoteReference"/>
          <w:rFonts w:ascii="Arial" w:hAnsi="Arial" w:cs="Arial"/>
          <w:color w:val="000000" w:themeColor="text1"/>
        </w:rPr>
        <w:footnoteRef/>
      </w:r>
      <w:r w:rsidRPr="001A6AD8">
        <w:rPr>
          <w:rFonts w:ascii="Arial" w:hAnsi="Arial" w:cs="Arial"/>
        </w:rPr>
        <w:t xml:space="preserve"> </w:t>
      </w:r>
      <w:r w:rsidRPr="001A6AD8">
        <w:rPr>
          <w:rFonts w:ascii="Arial" w:eastAsia="Cambria Math" w:hAnsi="Arial" w:cs="Arial"/>
        </w:rPr>
        <w:t>Stanley, The road to hell, p 52.</w:t>
      </w:r>
    </w:p>
  </w:footnote>
  <w:footnote w:id="68">
    <w:p w14:paraId="14139E4B" w14:textId="7429ECE7" w:rsidR="008E63F9" w:rsidRPr="001A6AD8" w:rsidRDefault="008E63F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eastAsia="Cambria Math" w:hAnsi="Arial" w:cs="Arial"/>
          <w:color w:val="000000" w:themeColor="text1"/>
        </w:rPr>
        <w:t xml:space="preserve">Fergusson, D, Fleming, J &amp; O’Neill, DP, Child abuse in New Zealand: A report on a nationwide survey of the physical ill-treatment of </w:t>
      </w:r>
      <w:r w:rsidRPr="001A6AD8" w:rsidDel="0091620B">
        <w:rPr>
          <w:rFonts w:ascii="Arial" w:eastAsia="Cambria Math" w:hAnsi="Arial" w:cs="Arial"/>
          <w:color w:val="000000" w:themeColor="text1"/>
        </w:rPr>
        <w:t>children</w:t>
      </w:r>
      <w:r w:rsidRPr="001A6AD8">
        <w:rPr>
          <w:rFonts w:ascii="Arial" w:eastAsia="Cambria Math" w:hAnsi="Arial" w:cs="Arial"/>
          <w:color w:val="000000" w:themeColor="text1"/>
        </w:rPr>
        <w:t xml:space="preserve"> in New Zealand (Department of Social Welfare, 1972), pp 151–152.</w:t>
      </w:r>
    </w:p>
  </w:footnote>
  <w:footnote w:id="69">
    <w:p w14:paraId="379B5541" w14:textId="472DCD40" w:rsidR="008E63F9" w:rsidRPr="001A6AD8" w:rsidRDefault="008E63F9">
      <w:pPr>
        <w:pStyle w:val="FootnoteText"/>
        <w:rPr>
          <w:rFonts w:ascii="Arial" w:hAnsi="Arial" w:cs="Arial"/>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eastAsia="Cambria Math" w:hAnsi="Arial" w:cs="Arial"/>
          <w:color w:val="000000" w:themeColor="text1"/>
        </w:rPr>
        <w:t>Craig &amp; Mills, Care and control, p 36.</w:t>
      </w:r>
    </w:p>
  </w:footnote>
  <w:footnote w:id="70">
    <w:p w14:paraId="3C72A075" w14:textId="4327DC01"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Waitangi Tribunal, He pāharakeke, he rito whakakīkinga whāruarua: Oranga Tamariki urgent inquiry (pre-publication version, 2021), p 5.</w:t>
      </w:r>
    </w:p>
  </w:footnote>
  <w:footnote w:id="71">
    <w:p w14:paraId="32E4CDA7" w14:textId="656AD22B" w:rsidR="008E63F9" w:rsidRPr="001A6AD8" w:rsidRDefault="008E63F9" w:rsidP="0009342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rPr>
        <w:t xml:space="preserve">Waitangi Tribunal, He pāharakeke, he rito whakakīkinga whāruarua, p 13. </w:t>
      </w:r>
    </w:p>
  </w:footnote>
  <w:footnote w:id="72">
    <w:p w14:paraId="2801C1C9" w14:textId="1B5E62FA"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Stanley, The road to hell, p 46.</w:t>
      </w:r>
    </w:p>
  </w:footnote>
  <w:footnote w:id="73">
    <w:p w14:paraId="6BCEA980" w14:textId="642AD7D5"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Frazer, A, Treatment facilities in child psychiatry in the Wellington area, MOH0000921 (10 September 1973), pp 1–2.</w:t>
      </w:r>
    </w:p>
  </w:footnote>
  <w:footnote w:id="74">
    <w:p w14:paraId="312A80A8" w14:textId="43CF7B5E"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eastAsia="Cambria Math" w:hAnsi="Arial" w:cs="Arial"/>
        </w:rPr>
        <w:t xml:space="preserve"> </w:t>
      </w:r>
      <w:r w:rsidRPr="001A6AD8">
        <w:rPr>
          <w:rFonts w:ascii="Arial" w:eastAsia="Cambria Math" w:hAnsi="Arial" w:cs="Arial"/>
          <w:color w:val="000000" w:themeColor="text1"/>
        </w:rPr>
        <w:t>Frazer, Treatment facilities in child psychiatry in the Wellington area, p 21, para 6.</w:t>
      </w:r>
    </w:p>
  </w:footnote>
  <w:footnote w:id="75">
    <w:p w14:paraId="7F025B18" w14:textId="3C002BF7"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 xml:space="preserve">Frazer, Psychiatric needs of disturbed social welfare </w:t>
      </w:r>
      <w:r w:rsidRPr="001A6AD8" w:rsidDel="0091620B">
        <w:rPr>
          <w:rFonts w:ascii="Arial" w:eastAsia="Cambria Math" w:hAnsi="Arial" w:cs="Arial"/>
          <w:color w:val="000000" w:themeColor="text1"/>
        </w:rPr>
        <w:t>children</w:t>
      </w:r>
      <w:r w:rsidRPr="001A6AD8">
        <w:rPr>
          <w:rFonts w:ascii="Arial" w:eastAsia="Cambria Math" w:hAnsi="Arial" w:cs="Arial"/>
          <w:color w:val="000000" w:themeColor="text1"/>
        </w:rPr>
        <w:t xml:space="preserve"> and adolescents.</w:t>
      </w:r>
    </w:p>
  </w:footnote>
  <w:footnote w:id="76">
    <w:p w14:paraId="4DD3B16F" w14:textId="6DA36BA2"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 xml:space="preserve">Frazer, Psychiatric needs of disturbed social welfare </w:t>
      </w:r>
      <w:r w:rsidRPr="001A6AD8" w:rsidDel="0091620B">
        <w:rPr>
          <w:rFonts w:ascii="Arial" w:eastAsia="Cambria Math" w:hAnsi="Arial" w:cs="Arial"/>
          <w:color w:val="000000" w:themeColor="text1"/>
        </w:rPr>
        <w:t>children</w:t>
      </w:r>
      <w:r w:rsidRPr="001A6AD8">
        <w:rPr>
          <w:rFonts w:ascii="Arial" w:eastAsia="Cambria Math" w:hAnsi="Arial" w:cs="Arial"/>
          <w:color w:val="000000" w:themeColor="text1"/>
        </w:rPr>
        <w:t xml:space="preserve"> and adolescents, p 24.</w:t>
      </w:r>
    </w:p>
  </w:footnote>
  <w:footnote w:id="77">
    <w:p w14:paraId="52E34563" w14:textId="40266F50"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 xml:space="preserve">Frazer, Psychiatric needs of disturbed social welfare </w:t>
      </w:r>
      <w:r w:rsidRPr="001A6AD8" w:rsidDel="0091620B">
        <w:rPr>
          <w:rFonts w:ascii="Arial" w:eastAsia="Cambria Math" w:hAnsi="Arial" w:cs="Arial"/>
          <w:color w:val="000000" w:themeColor="text1"/>
        </w:rPr>
        <w:t>children</w:t>
      </w:r>
      <w:r w:rsidRPr="001A6AD8">
        <w:rPr>
          <w:rFonts w:ascii="Arial" w:eastAsia="Cambria Math" w:hAnsi="Arial" w:cs="Arial"/>
          <w:color w:val="000000" w:themeColor="text1"/>
        </w:rPr>
        <w:t xml:space="preserve"> and adolescents, p 24.</w:t>
      </w:r>
    </w:p>
  </w:footnote>
  <w:footnote w:id="78">
    <w:p w14:paraId="4632AE23" w14:textId="1D892F99"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 xml:space="preserve">Frazer, Psychiatric needs of disturbed social welfare </w:t>
      </w:r>
      <w:r w:rsidRPr="001A6AD8" w:rsidDel="0091620B">
        <w:rPr>
          <w:rFonts w:ascii="Arial" w:eastAsia="Cambria Math" w:hAnsi="Arial" w:cs="Arial"/>
          <w:color w:val="000000" w:themeColor="text1"/>
        </w:rPr>
        <w:t>children</w:t>
      </w:r>
      <w:r w:rsidRPr="001A6AD8">
        <w:rPr>
          <w:rFonts w:ascii="Arial" w:eastAsia="Cambria Math" w:hAnsi="Arial" w:cs="Arial"/>
          <w:color w:val="000000" w:themeColor="text1"/>
        </w:rPr>
        <w:t xml:space="preserve"> and adolescents, introduction page.</w:t>
      </w:r>
    </w:p>
  </w:footnote>
  <w:footnote w:id="79">
    <w:p w14:paraId="6FA11064" w14:textId="32F3CAC3"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 xml:space="preserve">Frazer, Psychiatric needs of disturbed social welfare </w:t>
      </w:r>
      <w:r w:rsidRPr="001A6AD8" w:rsidDel="0091620B">
        <w:rPr>
          <w:rFonts w:ascii="Arial" w:eastAsia="Cambria Math" w:hAnsi="Arial" w:cs="Arial"/>
          <w:color w:val="000000" w:themeColor="text1"/>
        </w:rPr>
        <w:t>children</w:t>
      </w:r>
      <w:r w:rsidRPr="001A6AD8">
        <w:rPr>
          <w:rFonts w:ascii="Arial" w:eastAsia="Cambria Math" w:hAnsi="Arial" w:cs="Arial"/>
          <w:color w:val="000000" w:themeColor="text1"/>
        </w:rPr>
        <w:t xml:space="preserve"> and adolescents, p 24.</w:t>
      </w:r>
    </w:p>
  </w:footnote>
  <w:footnote w:id="80">
    <w:p w14:paraId="0ACE5452" w14:textId="6AA45485"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Cambria Math" w:hAnsi="Arial" w:cs="Arial"/>
          <w:color w:val="000000" w:themeColor="text1"/>
        </w:rPr>
        <w:t xml:space="preserve">New Zealand Council of Social Service, Facilities and services for emotionally disturbed </w:t>
      </w:r>
      <w:r w:rsidRPr="001A6AD8" w:rsidDel="0091620B">
        <w:rPr>
          <w:rFonts w:ascii="Arial" w:eastAsia="Cambria Math" w:hAnsi="Arial" w:cs="Arial"/>
          <w:color w:val="000000" w:themeColor="text1"/>
        </w:rPr>
        <w:t>children</w:t>
      </w:r>
      <w:r w:rsidRPr="001A6AD8">
        <w:rPr>
          <w:rFonts w:ascii="Arial" w:eastAsia="Cambria Math" w:hAnsi="Arial" w:cs="Arial"/>
          <w:color w:val="000000" w:themeColor="text1"/>
        </w:rPr>
        <w:t>, ORT0000333 (1977), p 21.</w:t>
      </w:r>
    </w:p>
  </w:footnote>
  <w:footnote w:id="81">
    <w:p w14:paraId="547C300F" w14:textId="20CA0CED" w:rsidR="008E63F9" w:rsidRPr="001A6AD8" w:rsidRDefault="008E63F9" w:rsidP="000A6713">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Brunton, W, “Mental health services: Mental hospitals, 1910s to 1930s”, Te Ara: The Encyclopaedia of New Zealand (5 May 2011), </w:t>
      </w:r>
      <w:hyperlink r:id="rId4" w:history="1">
        <w:r w:rsidRPr="001A6AD8">
          <w:rPr>
            <w:rStyle w:val="Hyperlink"/>
            <w:rFonts w:ascii="Arial" w:hAnsi="Arial" w:cs="Arial"/>
          </w:rPr>
          <w:t>https://teara.govt.nz/en/mental-health-services/page-3</w:t>
        </w:r>
      </w:hyperlink>
    </w:p>
  </w:footnote>
  <w:footnote w:id="82">
    <w:p w14:paraId="3C8FC35D" w14:textId="16AE85E1" w:rsidR="008E63F9" w:rsidRPr="001A6AD8" w:rsidRDefault="008E63F9" w:rsidP="000A6713">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“New mental home: Original layout planned”, Evening Post (5 November 1945), p 5.</w:t>
      </w:r>
    </w:p>
  </w:footnote>
  <w:footnote w:id="83">
    <w:p w14:paraId="724699BA" w14:textId="2BD330D6" w:rsidR="008E63F9" w:rsidRPr="001A6AD8" w:rsidRDefault="008E63F9" w:rsidP="000A6713">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t>
      </w:r>
      <w:r w:rsidRPr="001A6AD8">
        <w:rPr>
          <w:rFonts w:ascii="Arial" w:hAnsi="Arial" w:cs="Arial"/>
          <w:shd w:val="clear" w:color="auto" w:fill="FFFFFF"/>
        </w:rPr>
        <w:t>Prebble, C, Ordinary men and uncommon women: A history of psychiatric nursing in New Zealand public hospitals, 1939–1972 (PhD thesis, University of Auckland, 2007)</w:t>
      </w:r>
      <w:r w:rsidRPr="001A6AD8">
        <w:rPr>
          <w:rFonts w:ascii="Arial" w:hAnsi="Arial" w:cs="Arial"/>
        </w:rPr>
        <w:t xml:space="preserve">, p 37. </w:t>
      </w:r>
    </w:p>
  </w:footnote>
  <w:footnote w:id="84">
    <w:p w14:paraId="198477B3" w14:textId="0970D8C9"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Organisation chart, </w:t>
      </w:r>
      <w:hyperlink r:id="rId5" w:tgtFrame="_blank" w:history="1">
        <w:r w:rsidRPr="001A6AD8">
          <w:rPr>
            <w:rStyle w:val="Hyperlink"/>
            <w:rFonts w:ascii="Arial" w:hAnsi="Arial" w:cs="Arial"/>
            <w:u w:val="none"/>
            <w:shd w:val="clear" w:color="auto" w:fill="FFFFFF"/>
          </w:rPr>
          <w:t>CRL0098087</w:t>
        </w:r>
      </w:hyperlink>
      <w:r w:rsidRPr="001A6AD8">
        <w:rPr>
          <w:rFonts w:ascii="Arial" w:hAnsi="Arial" w:cs="Arial"/>
        </w:rPr>
        <w:t xml:space="preserve"> (Lake Alice Hospital, no date)</w:t>
      </w:r>
      <w:r w:rsidRPr="001A6AD8">
        <w:rPr>
          <w:rFonts w:ascii="Arial" w:hAnsi="Arial" w:cs="Arial"/>
          <w:shd w:val="clear" w:color="auto" w:fill="FFFFFF"/>
        </w:rPr>
        <w:t>.</w:t>
      </w:r>
    </w:p>
  </w:footnote>
  <w:footnote w:id="85">
    <w:p w14:paraId="09F0BCB6" w14:textId="5435A4BF"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 Annual report Lake Alice Hospital 1972, CRL0098266 (Lake Alice Hospital, 1973), pp 2–3.</w:t>
      </w:r>
    </w:p>
  </w:footnote>
  <w:footnote w:id="86">
    <w:p w14:paraId="73844BCF" w14:textId="2C38B928"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Peter Lewis, Facilities for </w:t>
      </w:r>
      <w:r w:rsidRPr="001A6AD8" w:rsidDel="0091620B">
        <w:rPr>
          <w:rFonts w:ascii="Arial" w:hAnsi="Arial" w:cs="Arial"/>
        </w:rPr>
        <w:t>children</w:t>
      </w:r>
      <w:r w:rsidRPr="001A6AD8">
        <w:rPr>
          <w:rFonts w:ascii="Arial" w:hAnsi="Arial" w:cs="Arial"/>
        </w:rPr>
        <w:t>, WHB0020992 (29 July 1970).</w:t>
      </w:r>
    </w:p>
  </w:footnote>
  <w:footnote w:id="87">
    <w:p w14:paraId="319CA8FE" w14:textId="32377E9F" w:rsidR="008E63F9" w:rsidRPr="001A6AD8" w:rsidRDefault="008E63F9" w:rsidP="000A671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 Annual report Lake Alice Hospital 1970, WHB0004615 (</w:t>
      </w:r>
      <w:r w:rsidRPr="001A6AD8" w:rsidDel="002E195D">
        <w:rPr>
          <w:rFonts w:ascii="Arial" w:hAnsi="Arial" w:cs="Arial"/>
        </w:rPr>
        <w:t xml:space="preserve">Lake Alice </w:t>
      </w:r>
      <w:r w:rsidRPr="001A6AD8">
        <w:rPr>
          <w:rFonts w:ascii="Arial" w:hAnsi="Arial" w:cs="Arial"/>
        </w:rPr>
        <w:t>Hospital, 1971), p 7.</w:t>
      </w:r>
    </w:p>
  </w:footnote>
  <w:footnote w:id="88">
    <w:p w14:paraId="7CD6B261" w14:textId="3912C6E5" w:rsidR="008E63F9" w:rsidRPr="001A6AD8" w:rsidRDefault="008E63F9" w:rsidP="00093422">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Pugmire, S, Annual report Lake Alice Hospital 1971, WHB0004621 (Lake Alice Hospital, 1972),</w:t>
      </w:r>
      <w:r w:rsidRPr="001A6AD8" w:rsidDel="008B22C9">
        <w:rPr>
          <w:rFonts w:ascii="Arial" w:hAnsi="Arial" w:cs="Arial"/>
        </w:rPr>
        <w:t xml:space="preserve"> </w:t>
      </w:r>
      <w:r w:rsidRPr="001A6AD8">
        <w:rPr>
          <w:rFonts w:ascii="Arial" w:hAnsi="Arial" w:cs="Arial"/>
        </w:rPr>
        <w:t xml:space="preserve">p 3. </w:t>
      </w:r>
    </w:p>
  </w:footnote>
  <w:footnote w:id="89">
    <w:p w14:paraId="355D3F28" w14:textId="15F3CD6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Note from Dr Sydney Pugmire, Dr Leeks’ duties, </w:t>
      </w:r>
      <w:r w:rsidRPr="001A6AD8">
        <w:rPr>
          <w:rFonts w:ascii="Arial" w:eastAsiaTheme="minorEastAsia" w:hAnsi="Arial" w:cs="Arial"/>
          <w:shd w:val="clear" w:color="auto" w:fill="FFFFFF"/>
        </w:rPr>
        <w:t>WHB0020503 (29 June 1971</w:t>
      </w:r>
      <w:bookmarkStart w:id="792" w:name="_Hlk115702001"/>
      <w:r w:rsidRPr="001A6AD8">
        <w:rPr>
          <w:rFonts w:ascii="Arial" w:eastAsiaTheme="minorEastAsia" w:hAnsi="Arial" w:cs="Arial"/>
          <w:shd w:val="clear" w:color="auto" w:fill="FFFFFF"/>
        </w:rPr>
        <w:t>)</w:t>
      </w:r>
      <w:bookmarkEnd w:id="792"/>
      <w:r w:rsidRPr="001A6AD8">
        <w:rPr>
          <w:rStyle w:val="eop"/>
          <w:rFonts w:ascii="Arial" w:eastAsiaTheme="majorEastAsia" w:hAnsi="Arial" w:cs="Arial"/>
          <w:shd w:val="clear" w:color="auto" w:fill="FFFFFF"/>
        </w:rPr>
        <w:t>.</w:t>
      </w:r>
    </w:p>
  </w:footnote>
  <w:footnote w:id="90">
    <w:p w14:paraId="554CBE37" w14:textId="15349A02"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Note from Sydney Pugmire to patient affairs clerk, Child psychiatrist at Lake Alice, WHB0020517 (9 November 1971).</w:t>
      </w:r>
    </w:p>
  </w:footnote>
  <w:footnote w:id="91">
    <w:p w14:paraId="7B57D8A9" w14:textId="28A93F1C"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Pugmire, Annual report Lake Alice Hospital 1971, p 3; Pugmire, Annual report Lake Alice Hospital 1970, , p 2. </w:t>
      </w:r>
    </w:p>
  </w:footnote>
  <w:footnote w:id="92">
    <w:p w14:paraId="7C2A3844" w14:textId="2BFF7D39" w:rsidR="008E63F9" w:rsidRPr="001A6AD8" w:rsidRDefault="008E63F9" w:rsidP="007540DD">
      <w:pPr>
        <w:pStyle w:val="FootnoteText"/>
        <w:rPr>
          <w:rStyle w:val="IntenseQuoteChar"/>
          <w:rFonts w:eastAsia="Yu Mincho Light"/>
          <w:iCs w:val="0"/>
          <w:color w:val="auto"/>
        </w:rPr>
      </w:pPr>
      <w:r w:rsidRPr="001A6AD8">
        <w:rPr>
          <w:rStyle w:val="FootnoteReference"/>
          <w:rFonts w:ascii="Arial" w:hAnsi="Arial" w:cs="Arial"/>
        </w:rPr>
        <w:footnoteRef/>
      </w:r>
      <w:r w:rsidRPr="001A6AD8">
        <w:rPr>
          <w:rFonts w:ascii="Arial" w:eastAsia="Yu Mincho Light" w:hAnsi="Arial" w:cs="Arial"/>
        </w:rPr>
        <w:t xml:space="preserve"> </w:t>
      </w:r>
      <w:r w:rsidRPr="001A6AD8">
        <w:rPr>
          <w:rFonts w:ascii="Arial" w:hAnsi="Arial" w:cs="Arial"/>
        </w:rPr>
        <w:t>Leeks, S, Lake Alice: The ‘sturm and drang’ of an adolescent unit, CRL0044156_00108 (unpublished, c1977), pp 1–2.</w:t>
      </w:r>
    </w:p>
  </w:footnote>
  <w:footnote w:id="93">
    <w:p w14:paraId="4B9EA81F" w14:textId="0373B37A" w:rsidR="008E63F9" w:rsidRPr="001A6AD8" w:rsidRDefault="008E63F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Witness statement of John Corkran, WITN0392001 (Royal Commission of Inquiry into Abuse in Care, 21 April 2021), para 35.</w:t>
      </w:r>
    </w:p>
  </w:footnote>
  <w:footnote w:id="94">
    <w:p w14:paraId="63F59FE4" w14:textId="08B8F28A"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2.</w:t>
      </w:r>
    </w:p>
  </w:footnote>
  <w:footnote w:id="95">
    <w:p w14:paraId="374FBAD0" w14:textId="2F1D3168"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Corkran, WITN0392001, para 35. </w:t>
      </w:r>
    </w:p>
  </w:footnote>
  <w:footnote w:id="96">
    <w:p w14:paraId="754E7F73" w14:textId="559AD59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Stanley Mirams, Lake Alice Hospital psychiatric establishment, CRL0099192 (3 October 1972), pp 1–2.</w:t>
      </w:r>
    </w:p>
  </w:footnote>
  <w:footnote w:id="97">
    <w:p w14:paraId="0B612ECD" w14:textId="23E36A74"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Stanley Mirams, Lake Alice Hospital psychiatric establishment, pp 1–2.</w:t>
      </w:r>
    </w:p>
  </w:footnote>
  <w:footnote w:id="98">
    <w:p w14:paraId="53B0043C" w14:textId="54DDE42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Stanley Mirams, Lake Alice Hospital psychiatric establishment, pp 1–2.</w:t>
      </w:r>
    </w:p>
  </w:footnote>
  <w:footnote w:id="99">
    <w:p w14:paraId="229F583A" w14:textId="2E87A59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pp 2 and 5–6.</w:t>
      </w:r>
    </w:p>
  </w:footnote>
  <w:footnote w:id="100">
    <w:p w14:paraId="56086829" w14:textId="26E9C41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 Annual report Lake Alice Hospital, 1975 WHB0048157 (Lake Alice Hospital, 1976), p 6.</w:t>
      </w:r>
    </w:p>
  </w:footnote>
  <w:footnote w:id="101">
    <w:p w14:paraId="1B90C47D" w14:textId="286B2E8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Annual report Lake Alice Hospital, 1975, p 6.</w:t>
      </w:r>
    </w:p>
  </w:footnote>
  <w:footnote w:id="102">
    <w:p w14:paraId="1BCEAFDA" w14:textId="2B79FF7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Corkran, WITN0392001, para 83.</w:t>
      </w:r>
    </w:p>
  </w:footnote>
  <w:footnote w:id="103">
    <w:p w14:paraId="633CF9C3" w14:textId="2ED57F7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w:t>
      </w:r>
      <w:r w:rsidRPr="001A6AD8">
        <w:rPr>
          <w:rFonts w:ascii="Arial" w:eastAsia="Yu Mincho Light" w:hAnsi="Arial" w:cs="Arial"/>
        </w:rPr>
        <w:t xml:space="preserve">p 2. </w:t>
      </w:r>
    </w:p>
  </w:footnote>
  <w:footnote w:id="104">
    <w:p w14:paraId="35469731" w14:textId="7A524F2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Style w:val="eop"/>
          <w:rFonts w:ascii="Arial" w:hAnsi="Arial" w:cs="Arial"/>
          <w:shd w:val="clear" w:color="auto" w:fill="FFFFFF"/>
        </w:rPr>
        <w:t xml:space="preserve"> Schedule of Ministry of Education documents for Notice to Produce no 6, MOE0000634 </w:t>
      </w:r>
      <w:bookmarkStart w:id="793" w:name="_Hlk115703324"/>
      <w:r w:rsidRPr="001A6AD8">
        <w:rPr>
          <w:rStyle w:val="eop"/>
          <w:rFonts w:ascii="Arial" w:hAnsi="Arial" w:cs="Arial"/>
          <w:shd w:val="clear" w:color="auto" w:fill="FFFFFF"/>
        </w:rPr>
        <w:t>(</w:t>
      </w:r>
      <w:bookmarkEnd w:id="793"/>
      <w:r w:rsidRPr="001A6AD8">
        <w:rPr>
          <w:rStyle w:val="eop"/>
          <w:rFonts w:ascii="Arial" w:hAnsi="Arial" w:cs="Arial"/>
          <w:shd w:val="clear" w:color="auto" w:fill="FFFFFF"/>
        </w:rPr>
        <w:t>7 August 2020),</w:t>
      </w:r>
      <w:r w:rsidRPr="001A6AD8" w:rsidDel="00B84E95">
        <w:rPr>
          <w:rStyle w:val="eop"/>
          <w:rFonts w:ascii="Arial" w:hAnsi="Arial" w:cs="Arial"/>
          <w:shd w:val="clear" w:color="auto" w:fill="FFFFFF"/>
        </w:rPr>
        <w:t xml:space="preserve"> </w:t>
      </w:r>
      <w:r w:rsidRPr="001A6AD8">
        <w:rPr>
          <w:rStyle w:val="eop"/>
          <w:rFonts w:ascii="Arial" w:hAnsi="Arial" w:cs="Arial"/>
          <w:shd w:val="clear" w:color="auto" w:fill="FFFFFF"/>
        </w:rPr>
        <w:t>p 8.</w:t>
      </w:r>
    </w:p>
  </w:footnote>
  <w:footnote w:id="105">
    <w:p w14:paraId="7022F51C" w14:textId="58939FC3"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Established as a special school under section 98 of the Education Act 1964; Statement of Michael Scott for the Ministry of Education for Notice to Produce no 31, MOE0002553 (8 March 2021), Schedule A, para 1.</w:t>
      </w:r>
    </w:p>
  </w:footnote>
  <w:footnote w:id="106">
    <w:p w14:paraId="082229DD" w14:textId="7F29FA9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director-general of education to</w:t>
      </w:r>
      <w:r w:rsidRPr="001A6AD8" w:rsidDel="005E0DCB">
        <w:rPr>
          <w:rFonts w:ascii="Arial" w:hAnsi="Arial" w:cs="Arial"/>
        </w:rPr>
        <w:t xml:space="preserve"> </w:t>
      </w:r>
      <w:r w:rsidRPr="001A6AD8">
        <w:rPr>
          <w:rFonts w:ascii="Arial" w:hAnsi="Arial" w:cs="Arial"/>
        </w:rPr>
        <w:t>Minister of Education, Use of electro-convulsive-therapy (ECT) at Lake Alice psychiatric hospital, Marton, MOE0000619 (20 December 1976).</w:t>
      </w:r>
    </w:p>
  </w:footnote>
  <w:footnote w:id="107">
    <w:p w14:paraId="21ACABF9" w14:textId="79B05C9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Baird, F and Robinson, L, Lake Alice Hospital School 1977: A report to the district senior inspector, CRL0100728 (26 August 1977), p 6.</w:t>
      </w:r>
    </w:p>
  </w:footnote>
  <w:footnote w:id="108">
    <w:p w14:paraId="7E60AECA" w14:textId="32674FE0" w:rsidR="008E63F9" w:rsidRPr="001A6AD8" w:rsidRDefault="008E63F9" w:rsidP="001A2E20">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hAnsi="Arial" w:cs="Arial"/>
          <w:shd w:val="clear" w:color="auto" w:fill="FFFFFF"/>
        </w:rPr>
        <w:t>Pugmire, S, Annual report Lake Alice Hospital 1974, WHB0004608 (Lake Alice Hospital, 1975), p 9</w:t>
      </w:r>
      <w:r w:rsidRPr="001A6AD8">
        <w:rPr>
          <w:rFonts w:ascii="Arial" w:hAnsi="Arial" w:cs="Arial"/>
          <w:color w:val="000000" w:themeColor="text1"/>
          <w:shd w:val="clear" w:color="auto" w:fill="FFFFFF"/>
        </w:rPr>
        <w:t>.</w:t>
      </w:r>
    </w:p>
  </w:footnote>
  <w:footnote w:id="109">
    <w:p w14:paraId="7D07C3D5" w14:textId="223F87F8" w:rsidR="008E63F9" w:rsidRPr="001A6AD8" w:rsidRDefault="008E63F9" w:rsidP="00D5364F">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Witness statement </w:t>
      </w:r>
      <w:r w:rsidRPr="001A6AD8" w:rsidDel="00EE3193">
        <w:rPr>
          <w:rFonts w:ascii="Arial" w:hAnsi="Arial" w:cs="Arial"/>
          <w:color w:val="000000" w:themeColor="text1"/>
        </w:rPr>
        <w:t>o</w:t>
      </w:r>
      <w:r w:rsidRPr="001A6AD8">
        <w:rPr>
          <w:rFonts w:ascii="Arial" w:hAnsi="Arial" w:cs="Arial"/>
          <w:color w:val="000000" w:themeColor="text1"/>
        </w:rPr>
        <w:t>f a principal, WITN0228001 (Royal</w:t>
      </w:r>
      <w:r w:rsidRPr="001A6AD8">
        <w:rPr>
          <w:rFonts w:ascii="Arial" w:hAnsi="Arial" w:cs="Arial"/>
          <w:shd w:val="clear" w:color="auto" w:fill="FFFFFF"/>
        </w:rPr>
        <w:t xml:space="preserve"> Commission of Inquiry into Abuse in Care</w:t>
      </w:r>
      <w:r w:rsidRPr="001A6AD8">
        <w:rPr>
          <w:rFonts w:ascii="Arial" w:hAnsi="Arial" w:cs="Arial"/>
          <w:color w:val="000000" w:themeColor="text1"/>
        </w:rPr>
        <w:t>, 24 February 2021)</w:t>
      </w:r>
      <w:r w:rsidRPr="001A6AD8" w:rsidDel="00D02418">
        <w:rPr>
          <w:rFonts w:ascii="Arial" w:hAnsi="Arial" w:cs="Arial"/>
          <w:color w:val="000000" w:themeColor="text1"/>
        </w:rPr>
        <w:t xml:space="preserve">, </w:t>
      </w:r>
      <w:r w:rsidRPr="001A6AD8">
        <w:rPr>
          <w:rFonts w:ascii="Arial" w:hAnsi="Arial" w:cs="Arial"/>
          <w:color w:val="000000" w:themeColor="text1"/>
        </w:rPr>
        <w:t>para 39.</w:t>
      </w:r>
    </w:p>
  </w:footnote>
  <w:footnote w:id="110">
    <w:p w14:paraId="2DF0B76B" w14:textId="032E49D1" w:rsidR="008E63F9" w:rsidRPr="001A6AD8" w:rsidRDefault="008E63F9" w:rsidP="00D5364F">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Witness statement of a principal, WITN0228001, para 41.</w:t>
      </w:r>
    </w:p>
  </w:footnote>
  <w:footnote w:id="111">
    <w:p w14:paraId="207B4D44" w14:textId="1D91FD39" w:rsidR="008E63F9" w:rsidRPr="001A6AD8" w:rsidRDefault="008E63F9" w:rsidP="007E3B18">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Letter from LM Robinson to D Ross, MOE0000515 (14 November 1977).</w:t>
      </w:r>
    </w:p>
  </w:footnote>
  <w:footnote w:id="112">
    <w:p w14:paraId="354FF5E8" w14:textId="7A43F238" w:rsidR="008E63F9" w:rsidRPr="001A6AD8" w:rsidRDefault="008E63F9" w:rsidP="007E3B18">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Letter from LM Robinson to officer for special education, MOE0000385 (13 November 1973); Lake Alice Hospital school, MOE0000386 (handwritten report, 11 September 1974); </w:t>
      </w:r>
      <w:r w:rsidRPr="001A6AD8">
        <w:rPr>
          <w:rFonts w:ascii="Arial" w:hAnsi="Arial" w:cs="Arial"/>
        </w:rPr>
        <w:t xml:space="preserve">Baird, F and Robinson, L, </w:t>
      </w:r>
      <w:r w:rsidRPr="001A6AD8">
        <w:rPr>
          <w:rFonts w:ascii="Arial" w:hAnsi="Arial" w:cs="Arial"/>
          <w:color w:val="000000" w:themeColor="text1"/>
        </w:rPr>
        <w:t xml:space="preserve">MOE0000394 </w:t>
      </w:r>
      <w:r w:rsidRPr="001A6AD8">
        <w:rPr>
          <w:rFonts w:ascii="Arial" w:hAnsi="Arial" w:cs="Arial"/>
        </w:rPr>
        <w:t>(26 August 1977)</w:t>
      </w:r>
      <w:r w:rsidRPr="001A6AD8">
        <w:rPr>
          <w:rFonts w:ascii="Arial" w:hAnsi="Arial" w:cs="Arial"/>
          <w:color w:val="000000" w:themeColor="text1"/>
        </w:rPr>
        <w:t>; Schedule of Ministry of Education documents for Notice to Produce no 6</w:t>
      </w:r>
      <w:r w:rsidRPr="001A6AD8" w:rsidDel="000D2FBE">
        <w:rPr>
          <w:rFonts w:ascii="Arial" w:hAnsi="Arial" w:cs="Arial"/>
          <w:color w:val="000000" w:themeColor="text1"/>
        </w:rPr>
        <w:t xml:space="preserve">, </w:t>
      </w:r>
      <w:r w:rsidRPr="001A6AD8">
        <w:rPr>
          <w:rFonts w:ascii="Arial" w:hAnsi="Arial" w:cs="Arial"/>
          <w:color w:val="000000" w:themeColor="text1"/>
        </w:rPr>
        <w:t>p 2.</w:t>
      </w:r>
    </w:p>
  </w:footnote>
  <w:footnote w:id="113">
    <w:p w14:paraId="784E3B22" w14:textId="7503757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Schedule of Ministry of Education documents for Notice to Produce no 6, p 2.</w:t>
      </w:r>
    </w:p>
  </w:footnote>
  <w:footnote w:id="114">
    <w:p w14:paraId="6C3F72B9" w14:textId="60B3BAEA"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Baird and Robinson, </w:t>
      </w:r>
      <w:r w:rsidRPr="001A6AD8">
        <w:rPr>
          <w:rFonts w:ascii="Arial" w:hAnsi="Arial" w:cs="Arial"/>
          <w:shd w:val="clear" w:color="auto" w:fill="FFFFFF"/>
        </w:rPr>
        <w:t xml:space="preserve">MOE0000394. </w:t>
      </w:r>
    </w:p>
  </w:footnote>
  <w:footnote w:id="115">
    <w:p w14:paraId="7629A8E7" w14:textId="6A16840A" w:rsidR="008E63F9" w:rsidRPr="001A6AD8" w:rsidRDefault="008E63F9" w:rsidP="00C659A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Baird and Robinson, </w:t>
      </w:r>
      <w:r w:rsidRPr="001A6AD8">
        <w:rPr>
          <w:rFonts w:ascii="Arial" w:hAnsi="Arial" w:cs="Arial"/>
          <w:shd w:val="clear" w:color="auto" w:fill="FFFFFF"/>
        </w:rPr>
        <w:t xml:space="preserve">MOE0000394. </w:t>
      </w:r>
    </w:p>
  </w:footnote>
  <w:footnote w:id="116">
    <w:p w14:paraId="59210849" w14:textId="7CD4561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Baird and Robinson, </w:t>
      </w:r>
      <w:r w:rsidRPr="001A6AD8">
        <w:rPr>
          <w:rFonts w:ascii="Arial" w:hAnsi="Arial" w:cs="Arial"/>
          <w:shd w:val="clear" w:color="auto" w:fill="FFFFFF"/>
        </w:rPr>
        <w:t>MOE0000394.</w:t>
      </w:r>
    </w:p>
  </w:footnote>
  <w:footnote w:id="117">
    <w:p w14:paraId="6F513DCD" w14:textId="56E925A9"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Leeks, S, Curriculum vitae:</w:t>
      </w:r>
      <w:r w:rsidRPr="001A6AD8" w:rsidDel="00915DF9">
        <w:rPr>
          <w:rFonts w:ascii="Arial" w:hAnsi="Arial" w:cs="Arial"/>
          <w:shd w:val="clear" w:color="auto" w:fill="FFFFFF"/>
        </w:rPr>
        <w:t xml:space="preserve"> </w:t>
      </w:r>
      <w:r w:rsidRPr="001A6AD8">
        <w:rPr>
          <w:rFonts w:ascii="Arial" w:hAnsi="Arial" w:cs="Arial"/>
          <w:shd w:val="clear" w:color="auto" w:fill="FFFFFF"/>
        </w:rPr>
        <w:t>Selwyn Robert Leeks, MSC0007746 (c2005)</w:t>
      </w:r>
      <w:r w:rsidRPr="001A6AD8" w:rsidDel="00915DF9">
        <w:rPr>
          <w:rFonts w:ascii="Arial" w:hAnsi="Arial" w:cs="Arial"/>
          <w:shd w:val="clear" w:color="auto" w:fill="FFFFFF"/>
        </w:rPr>
        <w:t>,</w:t>
      </w:r>
      <w:r w:rsidRPr="001A6AD8">
        <w:rPr>
          <w:rFonts w:ascii="Arial" w:hAnsi="Arial" w:cs="Arial"/>
          <w:shd w:val="clear" w:color="auto" w:fill="FFFFFF"/>
        </w:rPr>
        <w:t xml:space="preserve"> p 1.</w:t>
      </w:r>
    </w:p>
  </w:footnote>
  <w:footnote w:id="118">
    <w:p w14:paraId="2ABFDD84" w14:textId="4E7389A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Leeks, Curriculum vitae, p 1.</w:t>
      </w:r>
    </w:p>
  </w:footnote>
  <w:footnote w:id="119">
    <w:p w14:paraId="44C56EB2" w14:textId="127E52F9"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Leeks, Curriculum vitae, p 1.</w:t>
      </w:r>
    </w:p>
  </w:footnote>
  <w:footnote w:id="120">
    <w:p w14:paraId="6347B3B5" w14:textId="79CC7A9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Leeks, Curriculum vitae, pp 1–2.</w:t>
      </w:r>
    </w:p>
  </w:footnote>
  <w:footnote w:id="121">
    <w:p w14:paraId="4DB44CA7" w14:textId="0FE3487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Leeks, Curriculum vitae, p 2.</w:t>
      </w:r>
    </w:p>
  </w:footnote>
  <w:footnote w:id="122">
    <w:p w14:paraId="10D74C7B" w14:textId="705E68C3"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Letter from Ian McArthur (manager, southern legal, New Zealand Police) to Malcolm Burgess (detective inspector, New Zealand Police), Re: Lake Alice mental institution: Allegations of cruelty, NZP0000856 (1 December 2009), p 4.</w:t>
      </w:r>
    </w:p>
  </w:footnote>
  <w:footnote w:id="123">
    <w:p w14:paraId="23E5F825" w14:textId="5110AAB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Leeks, Curriculum vitae, p 2; </w:t>
      </w:r>
      <w:r w:rsidRPr="001A6AD8">
        <w:rPr>
          <w:rFonts w:ascii="Arial" w:hAnsi="Arial" w:cs="Arial"/>
        </w:rPr>
        <w:t>Affidavit of Selwyn Leeks,</w:t>
      </w:r>
      <w:r w:rsidRPr="001A6AD8">
        <w:rPr>
          <w:rFonts w:ascii="Arial" w:hAnsi="Arial" w:cs="Arial"/>
          <w:shd w:val="clear" w:color="auto" w:fill="FFFFFF"/>
        </w:rPr>
        <w:t xml:space="preserve"> CRL0100116, para 9.</w:t>
      </w:r>
    </w:p>
  </w:footnote>
  <w:footnote w:id="124">
    <w:p w14:paraId="50C602C4" w14:textId="7CAE10D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Leeks, Curriculum vitae, p 2.</w:t>
      </w:r>
    </w:p>
  </w:footnote>
  <w:footnote w:id="125">
    <w:p w14:paraId="5764F524" w14:textId="111A7423"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Selwyn</w:t>
      </w:r>
      <w:r w:rsidRPr="001A6AD8" w:rsidDel="00D2307C">
        <w:rPr>
          <w:rFonts w:ascii="Arial" w:hAnsi="Arial" w:cs="Arial"/>
        </w:rPr>
        <w:t xml:space="preserve"> </w:t>
      </w:r>
      <w:r w:rsidRPr="001A6AD8">
        <w:rPr>
          <w:rFonts w:ascii="Arial" w:hAnsi="Arial" w:cs="Arial"/>
        </w:rPr>
        <w:t>Leeks,</w:t>
      </w:r>
      <w:r w:rsidRPr="001A6AD8">
        <w:rPr>
          <w:rFonts w:ascii="Arial" w:hAnsi="Arial" w:cs="Arial"/>
          <w:shd w:val="clear" w:color="auto" w:fill="FFFFFF"/>
        </w:rPr>
        <w:t xml:space="preserve"> CRL0100116</w:t>
      </w:r>
      <w:r w:rsidRPr="001A6AD8">
        <w:rPr>
          <w:rFonts w:ascii="Arial" w:hAnsi="Arial" w:cs="Arial"/>
        </w:rPr>
        <w:t xml:space="preserve">, </w:t>
      </w:r>
      <w:r w:rsidRPr="001A6AD8">
        <w:rPr>
          <w:rFonts w:ascii="Arial" w:hAnsi="Arial" w:cs="Arial"/>
          <w:shd w:val="clear" w:color="auto" w:fill="FFFFFF"/>
        </w:rPr>
        <w:t>paras 9 and 33.</w:t>
      </w:r>
    </w:p>
  </w:footnote>
  <w:footnote w:id="126">
    <w:p w14:paraId="571D3B0C" w14:textId="49191ED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It is important to treat this data with caution as Oranga Tamariki was often drawing together information from incomplete files and some files may have been lost or destroyed. Oranga Tamariki was unable to specify whether these individuals were placed in the unit or the wider hospital. </w:t>
      </w:r>
    </w:p>
  </w:footnote>
  <w:footnote w:id="127">
    <w:p w14:paraId="176F1474" w14:textId="2D6E52E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This number differs slightly from the 97 referred to in Witness statement of Carmel McKee for Oranga Tamariki, ORT0025605 (Royal Commission of Inquiry into Abuse in Care, 13 August 2021), as we found five individuals whose first placement was from home, but who later had placements from out-of-home care, who were included in the out-of-home care placements. Also, two individuals had placements from home from a hospital. We have counted these placements as from home in line with the data from Oranga Tamariki. </w:t>
      </w:r>
    </w:p>
  </w:footnote>
  <w:footnote w:id="128">
    <w:p w14:paraId="1B70587F" w14:textId="587B151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Carmel McKee for Oranga Tamariki, ORT0025605, pp 6–39.</w:t>
      </w:r>
    </w:p>
  </w:footnote>
  <w:footnote w:id="129">
    <w:p w14:paraId="7F8352F5" w14:textId="09A32358" w:rsidR="008E63F9" w:rsidRPr="001A6AD8" w:rsidRDefault="008E63F9" w:rsidP="002E5036">
      <w:pPr>
        <w:pStyle w:val="FootnoteText"/>
        <w:spacing w:line="240" w:lineRule="auto"/>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Pugmire, S, Annual report Lake Alice Hospital 1970, WHB0004615 (Lake Alice Hospital, 1971), p 7; Pugmire, S, Annual report Lake Alice Hospital 1971, WHB0048156 (Lake Alice Hospital, 1972), p 3; Pugmire, S, Annual report Lake Alice Hospital 1972, CRL0098266 (Lake Alice Hospital, 1973), p 5; Pugmire, S, Annual report Lake Alice Hospital 1973, WHB0004609 (Lake Alice Hospital, 1974), p 7; Pugmire, S, Annual report Lake Alice Hospital 1974, WHB0004608 (Lake Alice Hospital, 1975), p 10; Pugmire, S, Annual report Lake Alice Hospital 1975, WHB0048157 (Lake Alice Hospital, 1976), p 4; Pugmire, S, Annual report Lake Alice Hospital 1976, WHB0048158 (Lake Alice Hospital, 1977), p 4; Pugmire, S, Annual report Lake Alice Hospital 1977, CRL0097634 (Lake Alice Hospital, 1978), p 3; Pugmire, S, Annual report Lake Alice Hospital 1978, WHB0048159 (Lake Alice Hospital, 1979), p 7; Pugmire, S, Annual report Lake Alice Hospital 1979, WHB0048160 (Lake Alice Hospital, 1980).</w:t>
      </w:r>
    </w:p>
  </w:footnote>
  <w:footnote w:id="130">
    <w:p w14:paraId="3FFFB603" w14:textId="781DDF50" w:rsidR="008E63F9" w:rsidRPr="001A6AD8" w:rsidRDefault="008E63F9" w:rsidP="004B5247">
      <w:pPr>
        <w:pStyle w:val="FootnoteText"/>
        <w:spacing w:line="240" w:lineRule="auto"/>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Carmel McKee for Oranga Tamariki, </w:t>
      </w:r>
      <w:r w:rsidRPr="001A6AD8">
        <w:rPr>
          <w:rFonts w:ascii="Arial" w:eastAsia="Yu Mincho Light" w:hAnsi="Arial" w:cs="Arial"/>
        </w:rPr>
        <w:t>ORT0025605,</w:t>
      </w:r>
      <w:r w:rsidRPr="001A6AD8">
        <w:rPr>
          <w:rFonts w:ascii="Arial" w:hAnsi="Arial" w:cs="Arial"/>
        </w:rPr>
        <w:t xml:space="preserve"> </w:t>
      </w:r>
      <w:r w:rsidRPr="001A6AD8">
        <w:rPr>
          <w:rFonts w:ascii="Arial" w:eastAsia="Yu Mincho Light" w:hAnsi="Arial" w:cs="Arial"/>
        </w:rPr>
        <w:t>pp 6–39.</w:t>
      </w:r>
    </w:p>
  </w:footnote>
  <w:footnote w:id="131">
    <w:p w14:paraId="4FF65B91" w14:textId="63C20A59" w:rsidR="008E63F9" w:rsidRPr="001A6AD8" w:rsidRDefault="008E63F9" w:rsidP="004B5247">
      <w:pPr>
        <w:pStyle w:val="FootnoteText"/>
        <w:spacing w:line="240" w:lineRule="auto"/>
        <w:rPr>
          <w:rFonts w:ascii="Arial" w:hAnsi="Arial" w:cs="Arial"/>
        </w:rPr>
      </w:pPr>
      <w:r w:rsidRPr="001A6AD8">
        <w:rPr>
          <w:rStyle w:val="FootnoteReference"/>
          <w:rFonts w:ascii="Arial" w:hAnsi="Arial" w:cs="Arial"/>
        </w:rPr>
        <w:footnoteRef/>
      </w:r>
      <w:r w:rsidRPr="001A6AD8">
        <w:rPr>
          <w:rFonts w:ascii="Arial" w:eastAsia="Yu Mincho Light" w:hAnsi="Arial" w:cs="Arial"/>
        </w:rPr>
        <w:t xml:space="preserve"> </w:t>
      </w:r>
      <w:r w:rsidRPr="001A6AD8">
        <w:rPr>
          <w:rFonts w:ascii="Arial" w:hAnsi="Arial" w:cs="Arial"/>
        </w:rPr>
        <w:t>Witness statement of Carmel McKee for Oranga Tamariki,</w:t>
      </w:r>
      <w:r w:rsidRPr="001A6AD8">
        <w:rPr>
          <w:rFonts w:ascii="Arial" w:eastAsia="Yu Mincho Light" w:hAnsi="Arial" w:cs="Arial"/>
        </w:rPr>
        <w:t xml:space="preserve"> </w:t>
      </w:r>
      <w:r w:rsidRPr="001A6AD8">
        <w:rPr>
          <w:rFonts w:ascii="Arial" w:hAnsi="Arial" w:cs="Arial"/>
        </w:rPr>
        <w:t xml:space="preserve">ORT0025605, </w:t>
      </w:r>
      <w:r w:rsidRPr="001A6AD8">
        <w:rPr>
          <w:rFonts w:ascii="Arial" w:eastAsia="Yu Mincho Light" w:hAnsi="Arial" w:cs="Arial"/>
        </w:rPr>
        <w:t>pp 6–39.</w:t>
      </w:r>
    </w:p>
  </w:footnote>
  <w:footnote w:id="132">
    <w:p w14:paraId="3923B8A5" w14:textId="163C5941"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bookmarkStart w:id="857" w:name="_Hlk118714370"/>
      <w:r w:rsidRPr="001A6AD8">
        <w:rPr>
          <w:rFonts w:ascii="Arial" w:hAnsi="Arial" w:cs="Arial"/>
        </w:rPr>
        <w:t xml:space="preserve">Witness statement of Leota Scanlon, WITN0355001, </w:t>
      </w:r>
      <w:bookmarkEnd w:id="857"/>
      <w:r w:rsidRPr="001A6AD8">
        <w:rPr>
          <w:rFonts w:ascii="Arial" w:hAnsi="Arial" w:cs="Arial"/>
        </w:rPr>
        <w:t>pp 15 and 16.</w:t>
      </w:r>
    </w:p>
  </w:footnote>
  <w:footnote w:id="133">
    <w:p w14:paraId="2A6F6C28" w14:textId="2012280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BZ, WITN0841001 (Royal Commission of Inquiry into Abuse in Care, 2 September 2021),</w:t>
      </w:r>
      <w:r w:rsidRPr="001A6AD8" w:rsidDel="00B36F70">
        <w:rPr>
          <w:rFonts w:ascii="Arial" w:hAnsi="Arial" w:cs="Arial"/>
        </w:rPr>
        <w:t xml:space="preserve"> </w:t>
      </w:r>
      <w:r w:rsidRPr="001A6AD8">
        <w:rPr>
          <w:rFonts w:ascii="Arial" w:hAnsi="Arial" w:cs="Arial"/>
        </w:rPr>
        <w:t>p 10.</w:t>
      </w:r>
    </w:p>
  </w:footnote>
  <w:footnote w:id="134">
    <w:p w14:paraId="0F9508AF" w14:textId="2DE7817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BZ, WITN0841001, p 24.</w:t>
      </w:r>
    </w:p>
  </w:footnote>
  <w:footnote w:id="135">
    <w:p w14:paraId="637AE65B" w14:textId="239EA21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EN, WITN0970001 (Royal Commission of Inquiry into Abuse in Care, 27 November 2021), paras 8–9.</w:t>
      </w:r>
    </w:p>
  </w:footnote>
  <w:footnote w:id="136">
    <w:p w14:paraId="7CE42784" w14:textId="659849E4"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EN, WITN0970001, para 9.</w:t>
      </w:r>
    </w:p>
  </w:footnote>
  <w:footnote w:id="137">
    <w:p w14:paraId="57CCF9D3" w14:textId="1E579CC7"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(Royal Commission of Inquiry into Abuse in Care, 19 March 2021), para 10.</w:t>
      </w:r>
    </w:p>
  </w:footnote>
  <w:footnote w:id="138">
    <w:p w14:paraId="1E96CF8D" w14:textId="0195C77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Social Welfare, Directory of residential facilities for disturbed </w:t>
      </w:r>
      <w:r w:rsidRPr="001A6AD8" w:rsidDel="0091620B">
        <w:rPr>
          <w:rFonts w:ascii="Arial" w:hAnsi="Arial" w:cs="Arial"/>
        </w:rPr>
        <w:t>children</w:t>
      </w:r>
      <w:r w:rsidRPr="001A6AD8">
        <w:rPr>
          <w:rFonts w:ascii="Arial" w:hAnsi="Arial" w:cs="Arial"/>
        </w:rPr>
        <w:t xml:space="preserve"> in New Zealand, ACD0010422 (E. C. Keating, 9 July 1975), p 7.</w:t>
      </w:r>
    </w:p>
  </w:footnote>
  <w:footnote w:id="139">
    <w:p w14:paraId="1AA51D94" w14:textId="6A12D33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Social Welfare, Directory of residential facilities for disturbed </w:t>
      </w:r>
      <w:r w:rsidRPr="001A6AD8" w:rsidDel="0091620B">
        <w:rPr>
          <w:rFonts w:ascii="Arial" w:hAnsi="Arial" w:cs="Arial"/>
        </w:rPr>
        <w:t>children</w:t>
      </w:r>
      <w:r w:rsidRPr="001A6AD8">
        <w:rPr>
          <w:rFonts w:ascii="Arial" w:hAnsi="Arial" w:cs="Arial"/>
        </w:rPr>
        <w:t xml:space="preserve">, p 7. </w:t>
      </w:r>
    </w:p>
  </w:footnote>
  <w:footnote w:id="140">
    <w:p w14:paraId="4B6C89F0" w14:textId="114BFB09"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Jackson to Hokio Beach School principal, ORT0000766_00036 (23 April 1971).</w:t>
      </w:r>
    </w:p>
  </w:footnote>
  <w:footnote w:id="141">
    <w:p w14:paraId="1DF4877E" w14:textId="07988D9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Kohitere – Levin annual report 1971, ORT0002535_00052 (1971) p 5.</w:t>
      </w:r>
    </w:p>
  </w:footnote>
  <w:footnote w:id="142">
    <w:p w14:paraId="48FEB54E" w14:textId="2E25780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Hokio Beach School annual report 1972, ORT0000338 (1972), p 4.</w:t>
      </w:r>
    </w:p>
  </w:footnote>
  <w:footnote w:id="143">
    <w:p w14:paraId="6E7E4494" w14:textId="2B3443E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Marek Powierza to Dr Selwyn Leeks, CRL0111437 (15 June 1972).</w:t>
      </w:r>
    </w:p>
  </w:footnote>
  <w:footnote w:id="144">
    <w:p w14:paraId="7D19DA66" w14:textId="15A84BF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These figures were calculated using information provided in Witness statement of Carmel McKee for Oranga Tamariki</w:t>
      </w:r>
      <w:r w:rsidRPr="001A6AD8">
        <w:rPr>
          <w:rFonts w:ascii="Arial" w:eastAsia="Yu Mincho Light" w:hAnsi="Arial" w:cs="Arial"/>
        </w:rPr>
        <w:t xml:space="preserve">, </w:t>
      </w:r>
      <w:r w:rsidRPr="001A6AD8">
        <w:rPr>
          <w:rFonts w:ascii="Arial" w:hAnsi="Arial" w:cs="Arial"/>
        </w:rPr>
        <w:t xml:space="preserve">ORT0025605, </w:t>
      </w:r>
      <w:r w:rsidRPr="001A6AD8">
        <w:rPr>
          <w:rFonts w:ascii="Arial" w:eastAsia="Yu Mincho Light" w:hAnsi="Arial" w:cs="Arial"/>
        </w:rPr>
        <w:t>pp 6–39.</w:t>
      </w:r>
    </w:p>
  </w:footnote>
  <w:footnote w:id="145">
    <w:p w14:paraId="63DC65FA" w14:textId="17F6EF14"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Evidential statement of Marek Powierza to New Zealand Police, NZP0005432_00013 (28 December 2008), p 4. Mr Powierza was interviewed as part of the police investigation into the sexual abuse allegations made against Mr John Drake.</w:t>
      </w:r>
    </w:p>
  </w:footnote>
  <w:footnote w:id="146">
    <w:p w14:paraId="19410974" w14:textId="158747B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(Royal Commission of Inquiry into Abuse in Care, 15 January 2021), para 17. </w:t>
      </w:r>
    </w:p>
  </w:footnote>
  <w:footnote w:id="147">
    <w:p w14:paraId="6F14749D" w14:textId="0D6FE2A4"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17. </w:t>
      </w:r>
    </w:p>
  </w:footnote>
  <w:footnote w:id="148">
    <w:p w14:paraId="7ECAA431" w14:textId="1087D13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Social Development, Qualitative report</w:t>
      </w:r>
      <w:r w:rsidRPr="001A6AD8" w:rsidDel="005821A8">
        <w:rPr>
          <w:rFonts w:ascii="Arial" w:hAnsi="Arial" w:cs="Arial"/>
        </w:rPr>
        <w:t xml:space="preserve"> </w:t>
      </w:r>
      <w:r w:rsidRPr="001A6AD8">
        <w:rPr>
          <w:rFonts w:ascii="Arial" w:hAnsi="Arial" w:cs="Arial"/>
        </w:rPr>
        <w:t>understanding Kohitere, MSD0002846 (November 2009), p 165.</w:t>
      </w:r>
    </w:p>
  </w:footnote>
  <w:footnote w:id="149">
    <w:p w14:paraId="3F09E110" w14:textId="5E7088E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Social Development, Qualitative report</w:t>
      </w:r>
      <w:r w:rsidRPr="001A6AD8" w:rsidDel="005821A8">
        <w:rPr>
          <w:rFonts w:ascii="Arial" w:hAnsi="Arial" w:cs="Arial"/>
        </w:rPr>
        <w:t xml:space="preserve"> </w:t>
      </w:r>
      <w:r w:rsidRPr="001A6AD8">
        <w:rPr>
          <w:rFonts w:ascii="Arial" w:hAnsi="Arial" w:cs="Arial"/>
        </w:rPr>
        <w:t>understanding Kohitere, MSD0002846, p 168.</w:t>
      </w:r>
    </w:p>
  </w:footnote>
  <w:footnote w:id="150">
    <w:p w14:paraId="790C06FD" w14:textId="621064C2"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Mr AA, WITN0219001 (Royal Commission of Inquiry into Abuse in Care, 9 March 2021), paras 8–9. </w:t>
      </w:r>
    </w:p>
  </w:footnote>
  <w:footnote w:id="151">
    <w:p w14:paraId="5D75127E" w14:textId="7DBB36A7"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AA, WITN0219001, para 9.</w:t>
      </w:r>
    </w:p>
  </w:footnote>
  <w:footnote w:id="152">
    <w:p w14:paraId="6F534BE7" w14:textId="5716C13D"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AA, WITN0219001, para 49.</w:t>
      </w:r>
    </w:p>
  </w:footnote>
  <w:footnote w:id="153">
    <w:p w14:paraId="6993DED7" w14:textId="0E1FA78B"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Carmel McKee for Oranga Tamariki, ORT0025605, pp 6–39. </w:t>
      </w:r>
    </w:p>
  </w:footnote>
  <w:footnote w:id="154">
    <w:p w14:paraId="7DD2695E" w14:textId="3358594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For example, Witness statement of Paul Zentveld, WITN0341001 (Royal Commission of Inquiry into Abuse in Care, 17 March 2021), para 72; </w:t>
      </w:r>
      <w:bookmarkStart w:id="861" w:name="_Hlk118714867"/>
      <w:r w:rsidRPr="001A6AD8">
        <w:rPr>
          <w:rFonts w:ascii="Arial" w:hAnsi="Arial" w:cs="Arial"/>
        </w:rPr>
        <w:t>Witness statement of Bryon Nicol, WITN0350001</w:t>
      </w:r>
      <w:r w:rsidRPr="001A6AD8">
        <w:rPr>
          <w:rFonts w:ascii="Arial" w:hAnsi="Arial" w:cs="Arial"/>
          <w:shd w:val="clear" w:color="auto" w:fill="FFFFFF"/>
        </w:rPr>
        <w:t>,</w:t>
      </w:r>
      <w:r w:rsidRPr="001A6AD8">
        <w:rPr>
          <w:rFonts w:ascii="Arial" w:hAnsi="Arial" w:cs="Arial"/>
        </w:rPr>
        <w:t xml:space="preserve"> </w:t>
      </w:r>
      <w:bookmarkEnd w:id="861"/>
      <w:r w:rsidRPr="001A6AD8">
        <w:rPr>
          <w:rFonts w:ascii="Arial" w:hAnsi="Arial" w:cs="Arial"/>
        </w:rPr>
        <w:t>para 33.</w:t>
      </w:r>
    </w:p>
  </w:footnote>
  <w:footnote w:id="155">
    <w:p w14:paraId="68D8DD1B" w14:textId="5956F48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Witness statement of Sharyn Shepherd, WITN0282001 (Royal Commission of Inquiry into Abuse in Care, 16 March 2021), paras 32–109.</w:t>
      </w:r>
    </w:p>
  </w:footnote>
  <w:footnote w:id="156">
    <w:p w14:paraId="62A75070" w14:textId="04CEF202"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Witness statement of Sharyn Shepherd, WITN0282001, paras 106–109.</w:t>
      </w:r>
    </w:p>
  </w:footnote>
  <w:footnote w:id="157">
    <w:p w14:paraId="47C5CDA7" w14:textId="1BA31BD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Robert Shannon, WITN0447001 (Royal Commission of Inquiry into Abuse in Care, 9 June 2021), paras 4.2.7–4.3.</w:t>
      </w:r>
    </w:p>
  </w:footnote>
  <w:footnote w:id="158">
    <w:p w14:paraId="0A6F47E7" w14:textId="5B6EC231"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Robert Shannon, WITN0447001, para 4.2.13. </w:t>
      </w:r>
    </w:p>
  </w:footnote>
  <w:footnote w:id="159">
    <w:p w14:paraId="6A26204A" w14:textId="48AF33B2"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Style w:val="FootnoteTextChar"/>
          <w:rFonts w:eastAsia="Symbol" w:cs="Arial"/>
        </w:rPr>
        <w:t>Walton</w:t>
      </w:r>
      <w:r w:rsidRPr="001A6AD8">
        <w:rPr>
          <w:rFonts w:ascii="Arial" w:hAnsi="Arial" w:cs="Arial"/>
        </w:rPr>
        <w:t xml:space="preserve"> Mathieson-Ngatai</w:t>
      </w:r>
      <w:r w:rsidRPr="001A6AD8">
        <w:rPr>
          <w:rStyle w:val="FootnoteTextChar"/>
          <w:rFonts w:eastAsia="Symbol" w:cs="Arial"/>
        </w:rPr>
        <w:t xml:space="preserve">, WITN0441001 (Royal Commission of Inquiry into Abuse in Care, 11 May 2021), para 30. </w:t>
      </w:r>
    </w:p>
  </w:footnote>
  <w:footnote w:id="160">
    <w:p w14:paraId="53B199A3" w14:textId="1B861761"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Style w:val="FootnoteTextChar"/>
          <w:rFonts w:eastAsia="Symbol" w:cs="Arial"/>
        </w:rPr>
        <w:t>Walton</w:t>
      </w:r>
      <w:r w:rsidRPr="001A6AD8">
        <w:rPr>
          <w:rFonts w:ascii="Arial" w:hAnsi="Arial" w:cs="Arial"/>
        </w:rPr>
        <w:t xml:space="preserve"> Mathieson-Ngatai,</w:t>
      </w:r>
      <w:r w:rsidRPr="001A6AD8">
        <w:rPr>
          <w:rStyle w:val="FootnoteTextChar"/>
          <w:rFonts w:eastAsia="Symbol" w:cs="Arial"/>
        </w:rPr>
        <w:t xml:space="preserve"> WITN0441001, para 32.</w:t>
      </w:r>
    </w:p>
  </w:footnote>
  <w:footnote w:id="161">
    <w:p w14:paraId="5F5FEB7D" w14:textId="5CB0BEF9"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WF Bennett to Dr Sydney Pugmire, CRL0044226_00104 (31 August 1978).</w:t>
      </w:r>
    </w:p>
  </w:footnote>
  <w:footnote w:id="162">
    <w:p w14:paraId="7DD9FC1D" w14:textId="0FEABDCA"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Leeks, Curriculum vitae, p 3; </w:t>
      </w:r>
      <w:r w:rsidRPr="001A6AD8">
        <w:rPr>
          <w:rFonts w:ascii="Arial" w:hAnsi="Arial" w:cs="Arial"/>
        </w:rPr>
        <w:t>Transcript of evidence of Victor Soeterik from the Lake Alice child and adolescent unit inquiry hearing, TRN0000371 (</w:t>
      </w:r>
      <w:r w:rsidRPr="001A6AD8">
        <w:rPr>
          <w:rStyle w:val="FootnoteTextChar"/>
          <w:rFonts w:eastAsia="Symbol" w:cs="Arial"/>
        </w:rPr>
        <w:t>Royal Commission of Inquiry into Abuse in Care</w:t>
      </w:r>
      <w:r w:rsidRPr="001A6AD8">
        <w:rPr>
          <w:rFonts w:ascii="Arial" w:hAnsi="Arial" w:cs="Arial"/>
        </w:rPr>
        <w:t>, 23 June 2021), pp 658, 691.</w:t>
      </w:r>
    </w:p>
  </w:footnote>
  <w:footnote w:id="163">
    <w:p w14:paraId="2EA9DF58" w14:textId="188DCA32"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to Inquire into and Report upon Hospitals and Related Services, Stage II Psychiatric services, first submission, volume 1, CCH0003793</w:t>
      </w:r>
      <w:r w:rsidRPr="001A6AD8" w:rsidDel="00AF748B">
        <w:rPr>
          <w:rFonts w:ascii="Arial" w:hAnsi="Arial" w:cs="Arial"/>
        </w:rPr>
        <w:t xml:space="preserve"> </w:t>
      </w:r>
      <w:r w:rsidRPr="001A6AD8">
        <w:rPr>
          <w:rFonts w:ascii="Arial" w:hAnsi="Arial" w:cs="Arial"/>
        </w:rPr>
        <w:t>(Department of Health, 1972), p 32.</w:t>
      </w:r>
    </w:p>
  </w:footnote>
  <w:footnote w:id="164">
    <w:p w14:paraId="45EA01B8" w14:textId="399F4A8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Health, Report of the Department of Health for the year ended 31 March 1969, p 119.</w:t>
      </w:r>
    </w:p>
  </w:footnote>
  <w:footnote w:id="165">
    <w:p w14:paraId="7DEEE876" w14:textId="570CA09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Frazer, Treatment facilities in child psychiatry, Appendix 1: Local data in Wellington, pp 4–5.</w:t>
      </w:r>
    </w:p>
  </w:footnote>
  <w:footnote w:id="166">
    <w:p w14:paraId="5EC93695" w14:textId="66AC3B4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Frazer, Treatment facilities in child psychiatry, Appendix 1: Local data in Wellington, pp 2 and 10. </w:t>
      </w:r>
    </w:p>
  </w:footnote>
  <w:footnote w:id="167">
    <w:p w14:paraId="6CA3FD03" w14:textId="3840897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 Annual Report 1971: Lake Alice Hospital (Lake Alice Hospital, 1 February 1972), WHB0004614, p 3.</w:t>
      </w:r>
    </w:p>
  </w:footnote>
  <w:footnote w:id="168">
    <w:p w14:paraId="34547FDB" w14:textId="1CA87FA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Selwyn Leeks to Mr Archer, MOH0000957_00058 (14 April 1972), p 3.</w:t>
      </w:r>
    </w:p>
  </w:footnote>
  <w:footnote w:id="169">
    <w:p w14:paraId="6105267D" w14:textId="0525F0B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For example, 59 tamariki and adolescents were admitted to Lake Alice from the child health clinic at Whanganui in 1971, see Pugmire, Annual Report 1971: Lake Alice Hospital, WHB0004614, p 5.</w:t>
      </w:r>
    </w:p>
  </w:footnote>
  <w:footnote w:id="170">
    <w:p w14:paraId="1DA261C1" w14:textId="5DB45F7B" w:rsidR="008E63F9" w:rsidRPr="001A6AD8" w:rsidRDefault="008E63F9" w:rsidP="007540DD">
      <w:pPr>
        <w:pStyle w:val="FootnoteText1"/>
        <w:spacing w:after="60"/>
        <w:rPr>
          <w:rFonts w:ascii="Arial" w:hAnsi="Arial" w:cs="Arial"/>
        </w:rPr>
      </w:pPr>
      <w:r w:rsidRPr="001A6AD8">
        <w:rPr>
          <w:rStyle w:val="FootnoteReference"/>
          <w:rFonts w:ascii="Arial" w:hAnsi="Arial" w:cs="Arial"/>
        </w:rPr>
        <w:footnoteRef/>
      </w:r>
      <w:r w:rsidRPr="001A6AD8">
        <w:rPr>
          <w:rFonts w:ascii="Arial" w:hAnsi="Arial" w:cs="Arial"/>
        </w:rPr>
        <w:t xml:space="preserve"> Frazer, Psychiatric needs of disturbed social welfare </w:t>
      </w:r>
      <w:r w:rsidRPr="001A6AD8" w:rsidDel="0091620B">
        <w:rPr>
          <w:rFonts w:ascii="Arial" w:hAnsi="Arial" w:cs="Arial"/>
        </w:rPr>
        <w:t>children</w:t>
      </w:r>
      <w:r w:rsidRPr="001A6AD8">
        <w:rPr>
          <w:rFonts w:ascii="Arial" w:hAnsi="Arial" w:cs="Arial"/>
        </w:rPr>
        <w:t xml:space="preserve"> and adolescents, p 19.</w:t>
      </w:r>
    </w:p>
  </w:footnote>
  <w:footnote w:id="171">
    <w:p w14:paraId="38628E9A" w14:textId="6CC31E1A"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Carmel McKee for Oranga Tamariki, ORT0025605, pp 6–39</w:t>
      </w:r>
      <w:r w:rsidRPr="001A6AD8">
        <w:rPr>
          <w:rFonts w:ascii="Arial" w:eastAsia="inherit" w:hAnsi="Arial" w:cs="Arial"/>
        </w:rPr>
        <w:t xml:space="preserve">. </w:t>
      </w:r>
    </w:p>
  </w:footnote>
  <w:footnote w:id="172">
    <w:p w14:paraId="38057433" w14:textId="0292B77D"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Paul Zentveld from the Lake Alice Child and Adolescent Unit hearing, TRN0000395 (Royal Commission of Inquiry into Abuse in Care, 24 June 2021), p 738, lines 1–2; Witness statement of Walton Mathieson-Ngatai, WITN0441001, para 32.</w:t>
      </w:r>
    </w:p>
  </w:footnote>
  <w:footnote w:id="173">
    <w:p w14:paraId="3E64D854" w14:textId="2AC4F191"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SL, Annual report Lake Alice Hospital 1978 (Lake Alice Hospital, 1979), WHB048159, p 7.</w:t>
      </w:r>
    </w:p>
  </w:footnote>
  <w:footnote w:id="174">
    <w:p w14:paraId="6221155E" w14:textId="694DF5B3"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admission register 1978, CRL0098157 (Lake Alice Hospital, 1978), p 3. </w:t>
      </w:r>
      <w:r w:rsidRPr="001A6AD8">
        <w:rPr>
          <w:rStyle w:val="eop"/>
          <w:rFonts w:ascii="Arial" w:hAnsi="Arial" w:cs="Arial"/>
          <w:color w:val="000000"/>
          <w:shd w:val="clear" w:color="auto" w:fill="FFFFFF"/>
        </w:rPr>
        <w:t>His diagnosis is recorded as “308”, which is likely to be a reference to ‘hyperkinetic reaction of childhood’ under the second edition of the Diagnostic and Statistical Manual of Mental Disorders II (DSM-II), which could be considered a precursor term for what is now called attention deficit hyperactivity disorder (ADHD).</w:t>
      </w:r>
    </w:p>
  </w:footnote>
  <w:footnote w:id="175">
    <w:p w14:paraId="7740069B" w14:textId="77777777" w:rsidR="008E63F9" w:rsidRPr="001A6AD8" w:rsidRDefault="008E63F9" w:rsidP="00AF0865">
      <w:pPr>
        <w:pStyle w:val="FootnoteText"/>
        <w:rPr>
          <w:rFonts w:ascii="Arial" w:eastAsia="inherit"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inherit" w:hAnsi="Arial" w:cs="Arial"/>
        </w:rPr>
        <w:t xml:space="preserve">The Department of Health reported detailed ethnicity statistics on psychiatric patients at a national level, but these are not available for individual institutions such as Lake Alice. </w:t>
      </w:r>
    </w:p>
  </w:footnote>
  <w:footnote w:id="176">
    <w:p w14:paraId="6E4A668F" w14:textId="30115D6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Brown, PG, An investigation of official ethnic statistics (occasional paper 5, Department of Statistics, 1983).</w:t>
      </w:r>
    </w:p>
  </w:footnote>
  <w:footnote w:id="177">
    <w:p w14:paraId="374D7EB3" w14:textId="6DF36DA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eastAsia="inherit" w:hAnsi="Arial" w:cs="Arial"/>
        </w:rPr>
        <w:t xml:space="preserve"> Witness statement of Carmel McKee for Oranga Tamariki, ORT0025605, paras 6–39.</w:t>
      </w:r>
    </w:p>
  </w:footnote>
  <w:footnote w:id="178">
    <w:p w14:paraId="79E57370" w14:textId="45B14598"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Ableism refers to the system of beliefs and practices that devalue and discriminate against disabled people.</w:t>
      </w:r>
    </w:p>
  </w:footnote>
  <w:footnote w:id="179">
    <w:p w14:paraId="33027185" w14:textId="20984B5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inherit" w:hAnsi="Arial" w:cs="Arial"/>
        </w:rPr>
        <w:t>Witness statement of Carmel McKee for Oranga Tamariki, ORT0025605, paras 6–39</w:t>
      </w:r>
      <w:r w:rsidRPr="001A6AD8">
        <w:rPr>
          <w:rFonts w:ascii="Arial" w:hAnsi="Arial" w:cs="Arial"/>
        </w:rPr>
        <w:t xml:space="preserve">. </w:t>
      </w:r>
    </w:p>
  </w:footnote>
  <w:footnote w:id="180">
    <w:p w14:paraId="7FC9C2A5" w14:textId="79387DBC"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paras 6–9. </w:t>
      </w:r>
    </w:p>
  </w:footnote>
  <w:footnote w:id="181">
    <w:p w14:paraId="7A3D3125" w14:textId="073C9DE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paras 6–7. </w:t>
      </w:r>
    </w:p>
  </w:footnote>
  <w:footnote w:id="182">
    <w:p w14:paraId="30ED926A" w14:textId="1A0DD48D"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from Dr Leeks regarding psychiatric assessment of Sarah Webster, WHB0008123 (3 September 1973).</w:t>
      </w:r>
    </w:p>
  </w:footnote>
  <w:footnote w:id="183">
    <w:p w14:paraId="1893465D" w14:textId="7933E2F2"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Sarah (Sunny) Webster, WITN0346001 (Royal Commission of Inquiry into Abuse in Care, 18 December 2021), para 25.</w:t>
      </w:r>
    </w:p>
  </w:footnote>
  <w:footnote w:id="184">
    <w:p w14:paraId="64FF233E" w14:textId="1D04221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9.</w:t>
      </w:r>
    </w:p>
  </w:footnote>
  <w:footnote w:id="185">
    <w:p w14:paraId="2AF7E9FA" w14:textId="42463DB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Graham Lee, WITN0154001</w:t>
      </w:r>
      <w:r w:rsidRPr="001A6AD8" w:rsidDel="00F84F87">
        <w:rPr>
          <w:rFonts w:ascii="Arial" w:hAnsi="Arial" w:cs="Arial"/>
        </w:rPr>
        <w:t xml:space="preserve"> </w:t>
      </w:r>
      <w:r w:rsidRPr="001A6AD8">
        <w:rPr>
          <w:rFonts w:ascii="Arial" w:hAnsi="Arial" w:cs="Arial"/>
        </w:rPr>
        <w:t>(Royal Commission of Inquiry into Abuse in Care, 5 February 2021), para 26.</w:t>
      </w:r>
    </w:p>
  </w:footnote>
  <w:footnote w:id="186">
    <w:p w14:paraId="03D7D73E" w14:textId="240239BC"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Robyn Dandy, WITN0343001</w:t>
      </w:r>
      <w:r w:rsidRPr="001A6AD8" w:rsidDel="00D11D3E">
        <w:rPr>
          <w:rFonts w:ascii="Arial" w:hAnsi="Arial" w:cs="Arial"/>
        </w:rPr>
        <w:t xml:space="preserve"> </w:t>
      </w:r>
      <w:r w:rsidRPr="001A6AD8">
        <w:rPr>
          <w:rFonts w:ascii="Arial" w:hAnsi="Arial" w:cs="Arial"/>
        </w:rPr>
        <w:t xml:space="preserve">(Royal Commission of Inquiry into Abuse in Care, 26 August 2021), para 13. </w:t>
      </w:r>
    </w:p>
  </w:footnote>
  <w:footnote w:id="187">
    <w:p w14:paraId="0A691A94" w14:textId="1CB8265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Carmel McKee</w:t>
      </w:r>
      <w:r w:rsidRPr="001A6AD8" w:rsidDel="0015217C">
        <w:rPr>
          <w:rFonts w:ascii="Arial" w:hAnsi="Arial" w:cs="Arial"/>
        </w:rPr>
        <w:t xml:space="preserve"> for Oranga Tamariki</w:t>
      </w:r>
      <w:r w:rsidRPr="001A6AD8">
        <w:rPr>
          <w:rFonts w:ascii="Arial" w:hAnsi="Arial" w:cs="Arial"/>
        </w:rPr>
        <w:t>, ORT0025605, pp 6–39.</w:t>
      </w:r>
    </w:p>
  </w:footnote>
  <w:footnote w:id="188">
    <w:p w14:paraId="7D2D43F4" w14:textId="5FF4095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w:t>
      </w:r>
      <w:bookmarkStart w:id="941" w:name="_Hlk117761420"/>
      <w:r w:rsidRPr="001A6AD8">
        <w:rPr>
          <w:rFonts w:ascii="Arial" w:hAnsi="Arial" w:cs="Arial"/>
        </w:rPr>
        <w:t>Lake Alice: The ‘sturm and drang’ of an adolescent unit</w:t>
      </w:r>
      <w:bookmarkEnd w:id="941"/>
      <w:r w:rsidRPr="001A6AD8">
        <w:rPr>
          <w:rFonts w:ascii="Arial" w:hAnsi="Arial" w:cs="Arial"/>
        </w:rPr>
        <w:t>, pp 1, 3.</w:t>
      </w:r>
    </w:p>
  </w:footnote>
  <w:footnote w:id="189">
    <w:p w14:paraId="4C94DD94" w14:textId="6DE6B22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may cut back child patients”, Dunedin Evening Standard, NZP0000757_00016 (13 July 1977).</w:t>
      </w:r>
    </w:p>
  </w:footnote>
  <w:footnote w:id="190">
    <w:p w14:paraId="06054D03" w14:textId="0E843784" w:rsidR="008E63F9" w:rsidRPr="001A6AD8" w:rsidRDefault="008E63F9" w:rsidP="0006388E">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Draft statement of Thomas Henricus van Arendonk to J Butterworth of the Investigation Bureau, CRL0040509_00006 (14 May 2001), p 2. </w:t>
      </w:r>
    </w:p>
  </w:footnote>
  <w:footnote w:id="191">
    <w:p w14:paraId="14682231" w14:textId="568A299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Draft statement of Thomas Henricus van Arendonk, CRL0040509_00006. </w:t>
      </w:r>
    </w:p>
  </w:footnote>
  <w:footnote w:id="192">
    <w:p w14:paraId="79F46AD1" w14:textId="0B08478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13.</w:t>
      </w:r>
    </w:p>
  </w:footnote>
  <w:footnote w:id="193">
    <w:p w14:paraId="30B2DCE5" w14:textId="0B91A809"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minute sheet: Note for file, MOE0000547 (15 August 1979), p 2.</w:t>
      </w:r>
    </w:p>
  </w:footnote>
  <w:footnote w:id="194">
    <w:p w14:paraId="58D11887" w14:textId="2FBB1875"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Craig William Collier, WITN0674001 (Royal Commission of Inquiry into Abuse in Care, 29 June 2021), para 9.</w:t>
      </w:r>
    </w:p>
  </w:footnote>
  <w:footnote w:id="195">
    <w:p w14:paraId="68A6DCFD" w14:textId="08C623F3"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McCarthy, WITN0314001 (Royal Commission of Inquiry into Abuse in Care, 8 March 2021), para 38.</w:t>
      </w:r>
    </w:p>
  </w:footnote>
  <w:footnote w:id="196">
    <w:p w14:paraId="6478CFF7" w14:textId="28F9547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Hollis, WITN0229001 (Royal Commission of Inquiry into Abuse in Care, 7 April 2021), para 40.</w:t>
      </w:r>
    </w:p>
  </w:footnote>
  <w:footnote w:id="197">
    <w:p w14:paraId="09CF32D1" w14:textId="20CD947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Roigard, P, Record of interview with Charles (Jack) Glass, CRL0040509_00015 (Investigation Bureau, 12 December 2000), p 2.</w:t>
      </w:r>
    </w:p>
  </w:footnote>
  <w:footnote w:id="198">
    <w:p w14:paraId="6CDD279B" w14:textId="4C71776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Gallen, R, Report on Lake Alice, CRL0008304 (Crown Law Office, 2001), paras 2–3.</w:t>
      </w:r>
    </w:p>
  </w:footnote>
  <w:footnote w:id="199">
    <w:p w14:paraId="7B456189" w14:textId="6F3065AC"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w:t>
      </w:r>
    </w:p>
  </w:footnote>
  <w:footnote w:id="200">
    <w:p w14:paraId="2FBBCB44" w14:textId="51F2CF4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9.</w:t>
      </w:r>
    </w:p>
  </w:footnote>
  <w:footnote w:id="201">
    <w:p w14:paraId="5271CB57" w14:textId="7C5723C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 </w:t>
      </w:r>
    </w:p>
  </w:footnote>
  <w:footnote w:id="202">
    <w:p w14:paraId="7292A810" w14:textId="7BECFD7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S, Submission to inquiry on Hake Halo, CRL0044110 (16 February 1977), p 2.</w:t>
      </w:r>
    </w:p>
  </w:footnote>
  <w:footnote w:id="203">
    <w:p w14:paraId="7F465762" w14:textId="1E89F815" w:rsidR="008E63F9" w:rsidRPr="001A6AD8" w:rsidRDefault="008E63F9" w:rsidP="007540DD">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Butler, R, Notes of comments made by Dr Selwyn Leeks, visiting child psychiatrist, Lake Alice Hospital, NZP0000774 (New Zealand Police, 27 June 1977), p 7.</w:t>
      </w:r>
    </w:p>
  </w:footnote>
  <w:footnote w:id="204">
    <w:p w14:paraId="48934842" w14:textId="246417D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5</w:t>
      </w:r>
    </w:p>
  </w:footnote>
  <w:footnote w:id="205">
    <w:p w14:paraId="5BB420C2" w14:textId="38018CF0"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In relation to this category of patients, Dr Leeks described them as being "in the neurotic realm who could not be managed either as Outpatients or, who lived too far away from an area which could give them assistance," Leeks, Lake Alice: The ‘sturm and drang’ of an adolescent unit, p 5.</w:t>
      </w:r>
    </w:p>
  </w:footnote>
  <w:footnote w:id="206">
    <w:p w14:paraId="5547D6FB" w14:textId="711EC8C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5. </w:t>
      </w:r>
    </w:p>
  </w:footnote>
  <w:footnote w:id="207">
    <w:p w14:paraId="400F2E34" w14:textId="238D22E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6.</w:t>
      </w:r>
    </w:p>
  </w:footnote>
  <w:footnote w:id="208">
    <w:p w14:paraId="216C649F" w14:textId="1543279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Selwyn Leeks, CRL0100116, p 9.</w:t>
      </w:r>
    </w:p>
  </w:footnote>
  <w:footnote w:id="209">
    <w:p w14:paraId="565CF889" w14:textId="61D3F87C"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Selwyn Leeks, CRL0100116, p 9.</w:t>
      </w:r>
    </w:p>
  </w:footnote>
  <w:footnote w:id="210">
    <w:p w14:paraId="47B77244" w14:textId="3292162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3.</w:t>
      </w:r>
    </w:p>
  </w:footnote>
  <w:footnote w:id="211">
    <w:p w14:paraId="63A77404" w14:textId="29689FA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interview of Dr Selwyn Leeks by Ian Sinclair, CCH0028605 (Television New Zealand, 2006), p 4.</w:t>
      </w:r>
    </w:p>
  </w:footnote>
  <w:footnote w:id="212">
    <w:p w14:paraId="2A1AAB13" w14:textId="0ECF3C23"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Submission to inquiry on Hake Halo, CRL0044110, p 2.</w:t>
      </w:r>
    </w:p>
  </w:footnote>
  <w:footnote w:id="213">
    <w:p w14:paraId="5C21C7C6" w14:textId="07C9A50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10.</w:t>
      </w:r>
    </w:p>
  </w:footnote>
  <w:footnote w:id="214">
    <w:p w14:paraId="16F9E8E6" w14:textId="3C7959A2"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Gallen, R, Report on the Lake Alice incidents, CRL0044437_00035 (2001), para 2. </w:t>
      </w:r>
    </w:p>
  </w:footnote>
  <w:footnote w:id="215">
    <w:p w14:paraId="0C687D99" w14:textId="450A838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Gallen, Report on the Lake Alice incidents, CRL0044437_00035, para 23. </w:t>
      </w:r>
    </w:p>
  </w:footnote>
  <w:footnote w:id="216">
    <w:p w14:paraId="1FA71958" w14:textId="42EB53BA"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4.</w:t>
      </w:r>
    </w:p>
  </w:footnote>
  <w:footnote w:id="217">
    <w:p w14:paraId="688418BD" w14:textId="52F927E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4.</w:t>
      </w:r>
    </w:p>
  </w:footnote>
  <w:footnote w:id="218">
    <w:p w14:paraId="360A7BAE" w14:textId="3DC3BBA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12.</w:t>
      </w:r>
    </w:p>
  </w:footnote>
  <w:footnote w:id="219">
    <w:p w14:paraId="2EB5E759" w14:textId="74B36061"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12.</w:t>
      </w:r>
    </w:p>
  </w:footnote>
  <w:footnote w:id="220">
    <w:p w14:paraId="13790F43" w14:textId="7ACAC534"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11.</w:t>
      </w:r>
    </w:p>
  </w:footnote>
  <w:footnote w:id="221">
    <w:p w14:paraId="264B2D39" w14:textId="298AC669"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11.</w:t>
      </w:r>
    </w:p>
  </w:footnote>
  <w:footnote w:id="222">
    <w:p w14:paraId="2D1299CF" w14:textId="029F495B"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11.</w:t>
      </w:r>
    </w:p>
  </w:footnote>
  <w:footnote w:id="223">
    <w:p w14:paraId="3DA35338" w14:textId="3643AD83"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11.</w:t>
      </w:r>
    </w:p>
  </w:footnote>
  <w:footnote w:id="224">
    <w:p w14:paraId="3DBC6DF3" w14:textId="2FC7F3A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Gallen, Report on the Lake Alice Incidents, CRL0044437_00035,para 23.</w:t>
      </w:r>
    </w:p>
  </w:footnote>
  <w:footnote w:id="225">
    <w:p w14:paraId="00D2DE9E" w14:textId="462D87D6"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Terrence Conlan, AHP0000023 (22 December 2005), para 29.</w:t>
      </w:r>
    </w:p>
  </w:footnote>
  <w:footnote w:id="226">
    <w:p w14:paraId="34B316FC" w14:textId="49AC44F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Terrence Conlan, AHP0000023, para 29.</w:t>
      </w:r>
    </w:p>
  </w:footnote>
  <w:footnote w:id="227">
    <w:p w14:paraId="5585953E" w14:textId="27608A3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Selwyn Leeks, CRL0100116, p 9.</w:t>
      </w:r>
    </w:p>
  </w:footnote>
  <w:footnote w:id="228">
    <w:p w14:paraId="00BB4CBF" w14:textId="79729DEE" w:rsidR="008E63F9" w:rsidRPr="001A6AD8" w:rsidRDefault="008E63F9" w:rsidP="008F3DA0">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Use of electroconvulsive therapy (ECT) in New Zealand: A review of efficacy, safety and regulatory controls (December 2004), p 10, </w:t>
      </w:r>
      <w:hyperlink r:id="rId6" w:history="1">
        <w:r w:rsidRPr="001A6AD8">
          <w:rPr>
            <w:rStyle w:val="Hyperlink"/>
            <w:rFonts w:ascii="Arial" w:hAnsi="Arial" w:cs="Arial"/>
          </w:rPr>
          <w:t>www.health.govt.nz/system/files/documents/publications/ect-review.pdf</w:t>
        </w:r>
      </w:hyperlink>
      <w:r w:rsidRPr="001A6AD8">
        <w:rPr>
          <w:rFonts w:ascii="Arial" w:hAnsi="Arial" w:cs="Arial"/>
        </w:rPr>
        <w:t xml:space="preserve">; American Psychiatric Association, What is electroconvulsive therapy (ECT)? (2019), </w:t>
      </w:r>
      <w:hyperlink r:id="rId7" w:history="1">
        <w:r w:rsidRPr="001A6AD8">
          <w:rPr>
            <w:rStyle w:val="Hyperlink"/>
            <w:rFonts w:ascii="Arial" w:hAnsi="Arial" w:cs="Arial"/>
          </w:rPr>
          <w:t>www.psychiatry.org/patients-families/ect</w:t>
        </w:r>
      </w:hyperlink>
      <w:r w:rsidRPr="001A6AD8">
        <w:rPr>
          <w:rFonts w:ascii="Arial" w:hAnsi="Arial" w:cs="Arial"/>
        </w:rPr>
        <w:t xml:space="preserve">; Mayo Clinic, Electroconvulsive therapy (ECT) (12 October 2018), </w:t>
      </w:r>
      <w:hyperlink r:id="rId8" w:history="1">
        <w:r w:rsidRPr="001A6AD8">
          <w:rPr>
            <w:rStyle w:val="Hyperlink"/>
            <w:rFonts w:ascii="Arial" w:hAnsi="Arial" w:cs="Arial"/>
          </w:rPr>
          <w:t>www.mayoclinic.org/tests-procedures/electroconvulsive-therapy/about/pac-20393894</w:t>
        </w:r>
      </w:hyperlink>
      <w:r w:rsidRPr="001A6AD8">
        <w:rPr>
          <w:rFonts w:ascii="Arial" w:hAnsi="Arial" w:cs="Arial"/>
        </w:rPr>
        <w:t>.</w:t>
      </w:r>
    </w:p>
  </w:footnote>
  <w:footnote w:id="229">
    <w:p w14:paraId="2C7BF5AF" w14:textId="7ACCA5BF"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Use of electroconvulsive therapy (ECT) in New Zealand, p 10; American Psychiatric Association, What is electroconvulsive therapy (ECT)?; Mayo Clinic, Electroconvulsive therapy (ECT).</w:t>
      </w:r>
    </w:p>
  </w:footnote>
  <w:footnote w:id="230">
    <w:p w14:paraId="2A8CFA31" w14:textId="731DE450"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Office of the Director of Mental Health and Addiction Services annual report 2018 and 2019 (Ministry of Health, March 2021), p 61, </w:t>
      </w:r>
      <w:hyperlink r:id="rId9" w:history="1">
        <w:r w:rsidRPr="001A6AD8">
          <w:rPr>
            <w:rStyle w:val="Hyperlink"/>
            <w:rFonts w:ascii="Arial" w:hAnsi="Arial" w:cs="Arial"/>
          </w:rPr>
          <w:t>www.health.govt.nz/system/files/documents/publications/office-director-mental-health-addiction-services-annual-report-2018-2019-apr21.pdf</w:t>
        </w:r>
      </w:hyperlink>
      <w:r w:rsidRPr="001A6AD8">
        <w:rPr>
          <w:rFonts w:ascii="Arial" w:hAnsi="Arial" w:cs="Arial"/>
        </w:rPr>
        <w:t>.</w:t>
      </w:r>
    </w:p>
  </w:footnote>
  <w:footnote w:id="231">
    <w:p w14:paraId="7D66F0F1" w14:textId="19BDF3F8"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Use of electroconvulsive therapy (ECT) in New Zealand, p 3, www.health.govt.nz/system/files/documents/publications/ect-review.pdf.</w:t>
      </w:r>
    </w:p>
  </w:footnote>
  <w:footnote w:id="232">
    <w:p w14:paraId="71364C84" w14:textId="29C41B48" w:rsidR="008E63F9" w:rsidRPr="001A6AD8" w:rsidRDefault="008E63F9" w:rsidP="006D4114">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“Patients ‘face brain damage’ with ECT rules”, Stuff (</w:t>
      </w:r>
      <w:r w:rsidRPr="001A6AD8">
        <w:rPr>
          <w:rFonts w:ascii="Arial" w:eastAsiaTheme="minorEastAsia" w:hAnsi="Arial" w:cs="Arial"/>
        </w:rPr>
        <w:t xml:space="preserve">31 January 2009), </w:t>
      </w:r>
      <w:hyperlink r:id="rId10" w:history="1">
        <w:r w:rsidRPr="001A6AD8">
          <w:rPr>
            <w:rStyle w:val="Hyperlink"/>
            <w:rFonts w:ascii="Arial" w:eastAsiaTheme="minorEastAsia" w:hAnsi="Arial" w:cs="Arial"/>
          </w:rPr>
          <w:t>www.stuff.co.nz/dominion-post/archive/national-news/349819/Patients-face-brain-damage-with-ECT-rules</w:t>
        </w:r>
      </w:hyperlink>
      <w:r w:rsidRPr="001A6AD8">
        <w:rPr>
          <w:rFonts w:ascii="Arial" w:eastAsiaTheme="minorEastAsia" w:hAnsi="Arial" w:cs="Arial"/>
        </w:rPr>
        <w:t xml:space="preserve">; </w:t>
      </w:r>
      <w:r w:rsidRPr="001A6AD8">
        <w:rPr>
          <w:rFonts w:ascii="Arial" w:hAnsi="Arial" w:cs="Arial"/>
        </w:rPr>
        <w:t xml:space="preserve">Therapy or torture? (Citizens Commission on Human Rights, 2019), </w:t>
      </w:r>
      <w:hyperlink r:id="rId11" w:history="1">
        <w:r w:rsidRPr="001A6AD8">
          <w:rPr>
            <w:rStyle w:val="Hyperlink"/>
            <w:rFonts w:ascii="Arial" w:hAnsi="Arial" w:cs="Arial"/>
          </w:rPr>
          <w:t>www.cchr.org/ban-ect/watch/therapy-or-torture-the-truth-about-electroshock.html</w:t>
        </w:r>
      </w:hyperlink>
      <w:r w:rsidRPr="001A6AD8">
        <w:rPr>
          <w:rFonts w:ascii="Arial" w:hAnsi="Arial" w:cs="Arial"/>
        </w:rPr>
        <w:t>.</w:t>
      </w:r>
    </w:p>
  </w:footnote>
  <w:footnote w:id="233">
    <w:p w14:paraId="4B224908" w14:textId="351279B4"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Garry Walter to Detective Superintendent Malcolm Burgess, Dr Leeks and Lake Alice, NZP0000003 (20 January 2009), p 5.</w:t>
      </w:r>
    </w:p>
  </w:footnote>
  <w:footnote w:id="234">
    <w:p w14:paraId="7D589317" w14:textId="2BC19005"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Garry Walter to Detective Superintendent Malcolm Burgess, NZP0000003, pp 6–7.</w:t>
      </w:r>
    </w:p>
  </w:footnote>
  <w:footnote w:id="235">
    <w:p w14:paraId="4A0FDBBB" w14:textId="5387662F"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J v Crown Health Financing Agency HC Wellington CIV-2000–485-876 (8 February 2008), para 76. </w:t>
      </w:r>
    </w:p>
  </w:footnote>
  <w:footnote w:id="236">
    <w:p w14:paraId="5D6D70DE" w14:textId="0C680AF8"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Richard Porter, WITN0809001 (Royal Commission of Inquiry into Abuse in Care, 9 August 2021), para 9.</w:t>
      </w:r>
    </w:p>
  </w:footnote>
  <w:footnote w:id="237">
    <w:p w14:paraId="4A8FEFFB" w14:textId="0E79832B"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Garry Walter to Crown Law, CRL0044434_00144 (12 April 2001), p 9.</w:t>
      </w:r>
    </w:p>
  </w:footnote>
  <w:footnote w:id="238">
    <w:p w14:paraId="0EF64947" w14:textId="7D41949A"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Garry Walter to Detective Superintendent Malcolm Burgess, NZP0000003, p 4.</w:t>
      </w:r>
    </w:p>
  </w:footnote>
  <w:footnote w:id="239">
    <w:p w14:paraId="1965DB26" w14:textId="2EC90F7B"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Gilmour McLachlan to Police, NZP0000791 (28 December 1977), p 3.</w:t>
      </w:r>
    </w:p>
  </w:footnote>
  <w:footnote w:id="240">
    <w:p w14:paraId="7394F6AD" w14:textId="5C9E6E98"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Selwyn Leeks to Dr Sydney Pugmire, WHB0011686 (22 December 1976), p 1.</w:t>
      </w:r>
    </w:p>
  </w:footnote>
  <w:footnote w:id="241">
    <w:p w14:paraId="34C83BB1" w14:textId="25B2FD84"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Selwyn Leeks, CRL0100116, para 16.</w:t>
      </w:r>
    </w:p>
  </w:footnote>
  <w:footnote w:id="242">
    <w:p w14:paraId="00A6BE0F" w14:textId="4963852E"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Garry Walter to Crown Law, CRL0044434_00144, p 9.</w:t>
      </w:r>
    </w:p>
  </w:footnote>
  <w:footnote w:id="243">
    <w:p w14:paraId="17D6073D" w14:textId="74F9EFC4"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by Dr Selwyn Leeks for X v Selwyn Leeks, PSY0000731_00005 (Victoria County Court, 2 August 2006), p 186.</w:t>
      </w:r>
    </w:p>
  </w:footnote>
  <w:footnote w:id="244">
    <w:p w14:paraId="08E07513" w14:textId="7B2185DE" w:rsidR="008E63F9" w:rsidRPr="001A6AD8" w:rsidRDefault="008E63F9" w:rsidP="007540DD">
      <w:pPr>
        <w:pStyle w:val="FootnoteText"/>
        <w:rPr>
          <w:rFonts w:ascii="Arial" w:hAnsi="Arial" w:cs="Arial"/>
          <w:vertAlign w:val="superscript"/>
        </w:rPr>
      </w:pPr>
      <w:r w:rsidRPr="001A6AD8">
        <w:rPr>
          <w:rFonts w:ascii="Arial" w:hAnsi="Arial" w:cs="Arial"/>
          <w:vertAlign w:val="superscript"/>
        </w:rPr>
        <w:footnoteRef/>
      </w:r>
      <w:r w:rsidRPr="001A6AD8">
        <w:rPr>
          <w:rFonts w:ascii="Arial" w:hAnsi="Arial" w:cs="Arial"/>
        </w:rPr>
        <w:t xml:space="preserve"> Affidavit of Selwyn Leeks, CRL0100116, para 16.</w:t>
      </w:r>
    </w:p>
  </w:footnote>
  <w:footnote w:id="245">
    <w:p w14:paraId="25F80493" w14:textId="75C50931" w:rsidR="008E63F9" w:rsidRPr="001A6AD8" w:rsidRDefault="008E63F9" w:rsidP="007540DD">
      <w:pPr>
        <w:pStyle w:val="FootnoteText"/>
        <w:rPr>
          <w:rFonts w:ascii="Arial" w:hAnsi="Arial" w:cs="Arial"/>
          <w:vertAlign w:val="superscript"/>
        </w:rPr>
      </w:pPr>
      <w:r w:rsidRPr="001A6AD8">
        <w:rPr>
          <w:rFonts w:ascii="Arial" w:hAnsi="Arial" w:cs="Arial"/>
          <w:vertAlign w:val="superscript"/>
        </w:rPr>
        <w:footnoteRef/>
      </w:r>
      <w:r w:rsidRPr="001A6AD8">
        <w:rPr>
          <w:rFonts w:ascii="Arial" w:hAnsi="Arial" w:cs="Arial"/>
        </w:rPr>
        <w:t xml:space="preserve"> Transcript of interview of Dr Selwyn Leeks by Ian Sinclair, CCH0028605, p 2.</w:t>
      </w:r>
    </w:p>
  </w:footnote>
  <w:footnote w:id="246">
    <w:p w14:paraId="36D4531B" w14:textId="17CC1A3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3.</w:t>
      </w:r>
    </w:p>
  </w:footnote>
  <w:footnote w:id="247">
    <w:p w14:paraId="0A8510E2" w14:textId="3C94CF03" w:rsidR="008E63F9" w:rsidRPr="001A6AD8" w:rsidRDefault="008E63F9" w:rsidP="007540DD">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4.</w:t>
      </w:r>
    </w:p>
  </w:footnote>
  <w:footnote w:id="248">
    <w:p w14:paraId="2DE576A2" w14:textId="5E38D7FE"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3.</w:t>
      </w:r>
    </w:p>
  </w:footnote>
  <w:footnote w:id="249">
    <w:p w14:paraId="5704F819" w14:textId="0C0F167D"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3.</w:t>
      </w:r>
    </w:p>
  </w:footnote>
  <w:footnote w:id="250">
    <w:p w14:paraId="74AEA95A" w14:textId="0D8181F5"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(Royal Commission of Inquiry into Abuse in Care, 4 April 2021), para 5.</w:t>
      </w:r>
    </w:p>
  </w:footnote>
  <w:footnote w:id="251">
    <w:p w14:paraId="6BA3CC77" w14:textId="66B73D32"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Garry Walter to Detective Superintendent Malcolm Burgess, NZP0000003, p 4.</w:t>
      </w:r>
    </w:p>
  </w:footnote>
  <w:footnote w:id="252">
    <w:p w14:paraId="05E7EB4B" w14:textId="2BB0A767" w:rsidR="008E63F9" w:rsidRPr="001A6AD8" w:rsidRDefault="008E63F9" w:rsidP="007540D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Garry Walter to Detective Superintendent Malcolm Burgess, NZP0000003.</w:t>
      </w:r>
    </w:p>
  </w:footnote>
  <w:footnote w:id="253">
    <w:p w14:paraId="2D3A4BAD" w14:textId="7FD1F806"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para 5.</w:t>
      </w:r>
    </w:p>
  </w:footnote>
  <w:footnote w:id="254">
    <w:p w14:paraId="307604DD" w14:textId="352506A0" w:rsidR="008E63F9" w:rsidRPr="001A6AD8" w:rsidRDefault="008E63F9" w:rsidP="007540DD">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para 6.</w:t>
      </w:r>
    </w:p>
  </w:footnote>
  <w:footnote w:id="255">
    <w:p w14:paraId="3AA56408" w14:textId="6D455629" w:rsidR="008E63F9" w:rsidRPr="001A6AD8" w:rsidRDefault="008E63F9" w:rsidP="0077115B">
      <w:pPr>
        <w:pStyle w:val="FootnoteText"/>
        <w:rPr>
          <w:rFonts w:ascii="Arial" w:hAnsi="Arial" w:cs="Arial"/>
        </w:rPr>
      </w:pPr>
      <w:r w:rsidRPr="001A6AD8">
        <w:rPr>
          <w:rStyle w:val="FootnoteReference"/>
          <w:rFonts w:ascii="Arial" w:hAnsi="Arial" w:cs="Arial"/>
        </w:rPr>
        <w:footnoteRef/>
      </w:r>
      <w:r w:rsidRPr="001A6AD8">
        <w:rPr>
          <w:rFonts w:ascii="Arial" w:eastAsia="Yu Mincho Light" w:hAnsi="Arial" w:cs="Arial"/>
        </w:rPr>
        <w:t xml:space="preserve"> Judge Rotenberg Educational Center, Inc v United States Food and Drug Administration US Court of Appeal, WL 2799891 (July 62021), </w:t>
      </w:r>
      <w:hyperlink r:id="rId12" w:history="1">
        <w:r w:rsidRPr="001A6AD8">
          <w:rPr>
            <w:rStyle w:val="Hyperlink"/>
            <w:rFonts w:ascii="Arial" w:eastAsia="Yu Mincho Light" w:hAnsi="Arial" w:cs="Arial"/>
          </w:rPr>
          <w:t>www.cadc.uscourts.gov/internet/opinions.nsf/C32A7577ED02127D8525870A00555511/$file/20–1087-1905079.pdf</w:t>
        </w:r>
      </w:hyperlink>
      <w:r w:rsidRPr="001A6AD8">
        <w:rPr>
          <w:rFonts w:ascii="Arial" w:eastAsia="Yu Mincho Light" w:hAnsi="Arial" w:cs="Arial"/>
        </w:rPr>
        <w:t>.</w:t>
      </w:r>
    </w:p>
  </w:footnote>
  <w:footnote w:id="256">
    <w:p w14:paraId="75FB6743" w14:textId="6BBFA6D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Special Rapporteur, Report of the Special Rapporteur on torture and other cruel, inhuman or degrading treatment or punishment (A/HRC/22/53/Add.4, United Nations, 4 March 2013).</w:t>
      </w:r>
    </w:p>
  </w:footnote>
  <w:footnote w:id="257">
    <w:p w14:paraId="48B565CF" w14:textId="5897C3E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interview of Dr Selwyn Leeks by Ian Sinclair, CCH0028605, p 4.</w:t>
      </w:r>
    </w:p>
  </w:footnote>
  <w:footnote w:id="258">
    <w:p w14:paraId="720F8266" w14:textId="514456C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interview of Dr Selwyn Leeks by Ian Sinclair, CCH0028605.</w:t>
      </w:r>
    </w:p>
  </w:footnote>
  <w:footnote w:id="259">
    <w:p w14:paraId="580A78D7" w14:textId="05BEA692"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4.</w:t>
      </w:r>
    </w:p>
  </w:footnote>
  <w:footnote w:id="260">
    <w:p w14:paraId="24CABEA0" w14:textId="7E08DFE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8.</w:t>
      </w:r>
    </w:p>
  </w:footnote>
  <w:footnote w:id="261">
    <w:p w14:paraId="10FFD6E5" w14:textId="358223A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4.</w:t>
      </w:r>
    </w:p>
  </w:footnote>
  <w:footnote w:id="262">
    <w:p w14:paraId="41E3CFB4" w14:textId="00DAAA1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5.</w:t>
      </w:r>
    </w:p>
  </w:footnote>
  <w:footnote w:id="263">
    <w:p w14:paraId="5BA4154A" w14:textId="5FBC83D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4. </w:t>
      </w:r>
    </w:p>
  </w:footnote>
  <w:footnote w:id="264">
    <w:p w14:paraId="40D19D1C" w14:textId="5E1A71C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5. </w:t>
      </w:r>
    </w:p>
  </w:footnote>
  <w:footnote w:id="265">
    <w:p w14:paraId="44852439" w14:textId="378C434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6. </w:t>
      </w:r>
    </w:p>
  </w:footnote>
  <w:footnote w:id="266">
    <w:p w14:paraId="42CB6B82" w14:textId="1AFEB08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7. </w:t>
      </w:r>
    </w:p>
  </w:footnote>
  <w:footnote w:id="267">
    <w:p w14:paraId="10E83B0A" w14:textId="7705D96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3.</w:t>
      </w:r>
    </w:p>
  </w:footnote>
  <w:footnote w:id="268">
    <w:p w14:paraId="382D95D2" w14:textId="50AC017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Terrence Conlan, AHP0000023, para 18. </w:t>
      </w:r>
    </w:p>
  </w:footnote>
  <w:footnote w:id="269">
    <w:p w14:paraId="4BDCC2BC" w14:textId="492C145F"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Terrence Conlan, AHP0000023, para 22. </w:t>
      </w:r>
      <w:r w:rsidRPr="001A6AD8">
        <w:rPr>
          <w:rStyle w:val="contentpasted0"/>
          <w:rFonts w:ascii="Arial" w:hAnsi="Arial" w:cs="Arial"/>
          <w:color w:val="000000"/>
          <w:shd w:val="clear" w:color="auto" w:fill="FFFFFF"/>
        </w:rPr>
        <w:t xml:space="preserve">We identified at least four examples of </w:t>
      </w:r>
      <w:r w:rsidRPr="001A6AD8" w:rsidDel="0091620B">
        <w:rPr>
          <w:rStyle w:val="contentpasted0"/>
          <w:rFonts w:ascii="Arial" w:hAnsi="Arial" w:cs="Arial"/>
          <w:color w:val="000000"/>
          <w:shd w:val="clear" w:color="auto" w:fill="FFFFFF"/>
        </w:rPr>
        <w:t>children</w:t>
      </w:r>
      <w:r w:rsidRPr="001A6AD8">
        <w:rPr>
          <w:rStyle w:val="contentpasted0"/>
          <w:rFonts w:ascii="Arial" w:hAnsi="Arial" w:cs="Arial"/>
          <w:color w:val="000000"/>
          <w:shd w:val="clear" w:color="auto" w:fill="FFFFFF"/>
        </w:rPr>
        <w:t xml:space="preserve"> for whom Dr Leeks recorded aversion therapy, but no ect, but whose nursing notes refer to them receiving ect; CRL125154, WHB0021786, WHB0010170 and CCH0010896.</w:t>
      </w:r>
    </w:p>
  </w:footnote>
  <w:footnote w:id="270">
    <w:p w14:paraId="47D9730E" w14:textId="382BEA6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Alan Hendricks, WITN0316001</w:t>
      </w:r>
      <w:r w:rsidRPr="001A6AD8">
        <w:rPr>
          <w:rFonts w:ascii="Arial" w:hAnsi="Arial" w:cs="Arial"/>
          <w:shd w:val="clear" w:color="auto" w:fill="FFFFFF"/>
        </w:rPr>
        <w:t>,</w:t>
      </w:r>
      <w:r w:rsidRPr="001A6AD8">
        <w:rPr>
          <w:rFonts w:ascii="Arial" w:hAnsi="Arial" w:cs="Arial"/>
        </w:rPr>
        <w:t xml:space="preserve"> paras 19–20.</w:t>
      </w:r>
    </w:p>
  </w:footnote>
  <w:footnote w:id="271">
    <w:p w14:paraId="7C1FAAC9" w14:textId="424F4A5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hAnsi="Arial" w:cs="Arial"/>
        </w:rPr>
        <w:t>Private session transcript of Roderick Small, RC-02449-Q2W3, CRM0014986 (Royal Commission of Inquiry into Abuse in Care, 25 May 2021), p 54.</w:t>
      </w:r>
    </w:p>
  </w:footnote>
  <w:footnote w:id="272">
    <w:p w14:paraId="65E7E4E4" w14:textId="05F5522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Leota Scanlon, WITN0355001, para 57.</w:t>
      </w:r>
    </w:p>
  </w:footnote>
  <w:footnote w:id="273">
    <w:p w14:paraId="461C4681" w14:textId="77777777"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7.</w:t>
      </w:r>
    </w:p>
  </w:footnote>
  <w:footnote w:id="274">
    <w:p w14:paraId="6B3F83A6" w14:textId="39F7B29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w:t>
      </w:r>
      <w:r w:rsidRPr="001A6AD8">
        <w:rPr>
          <w:rFonts w:ascii="Arial" w:hAnsi="Arial" w:cs="Arial"/>
          <w:shd w:val="clear" w:color="auto" w:fill="FFFFFF"/>
        </w:rPr>
        <w:t xml:space="preserve">statement of Mr CC, WITN3023002 </w:t>
      </w:r>
      <w:r w:rsidRPr="001A6AD8">
        <w:rPr>
          <w:rFonts w:ascii="Arial" w:hAnsi="Arial" w:cs="Arial"/>
        </w:rPr>
        <w:t>(Grant Cameron Associates</w:t>
      </w:r>
      <w:r w:rsidRPr="001A6AD8">
        <w:rPr>
          <w:rFonts w:ascii="Arial" w:hAnsi="Arial" w:cs="Arial"/>
          <w:shd w:val="clear" w:color="auto" w:fill="FFFFFF"/>
        </w:rPr>
        <w:t>, 14 March 2002), para 35.</w:t>
      </w:r>
    </w:p>
  </w:footnote>
  <w:footnote w:id="275">
    <w:p w14:paraId="7EAA564F" w14:textId="6E8BB5D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w:t>
      </w:r>
      <w:r w:rsidRPr="001A6AD8">
        <w:rPr>
          <w:rFonts w:ascii="Arial" w:hAnsi="Arial" w:cs="Arial"/>
          <w:shd w:val="clear" w:color="auto" w:fill="FFFFFF"/>
        </w:rPr>
        <w:t>(Royal Commission of Inquiry into Abuse in Care, 14 April 2021),</w:t>
      </w:r>
      <w:r w:rsidRPr="001A6AD8">
        <w:rPr>
          <w:rFonts w:ascii="Arial" w:hAnsi="Arial" w:cs="Arial"/>
        </w:rPr>
        <w:t xml:space="preserve"> para 17.</w:t>
      </w:r>
    </w:p>
  </w:footnote>
  <w:footnote w:id="276">
    <w:p w14:paraId="67BE2130" w14:textId="55E27EB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Charles Symes, WITN0320001 (Royal Commission of Inquiry into Abuse in Care, 21 March 2021), para 19.</w:t>
      </w:r>
    </w:p>
  </w:footnote>
  <w:footnote w:id="277">
    <w:p w14:paraId="040C1E76" w14:textId="550A3E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Charles Symes, WITN0320001, para 20.</w:t>
      </w:r>
    </w:p>
  </w:footnote>
  <w:footnote w:id="278">
    <w:p w14:paraId="5FF9372F" w14:textId="5D3E40C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w:t>
      </w:r>
      <w:r w:rsidRPr="001A6AD8">
        <w:rPr>
          <w:rFonts w:ascii="Arial" w:hAnsi="Arial" w:cs="Arial"/>
          <w:shd w:val="clear" w:color="auto" w:fill="FFFFFF"/>
        </w:rPr>
        <w:t xml:space="preserve">, </w:t>
      </w:r>
      <w:r w:rsidRPr="001A6AD8">
        <w:rPr>
          <w:rFonts w:ascii="Arial" w:hAnsi="Arial" w:cs="Arial"/>
        </w:rPr>
        <w:t>para 25.</w:t>
      </w:r>
    </w:p>
  </w:footnote>
  <w:footnote w:id="279">
    <w:p w14:paraId="0DA5895D" w14:textId="57E97C2C"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Bryon Nicol, WITN0350001</w:t>
      </w:r>
      <w:r w:rsidRPr="001A6AD8">
        <w:rPr>
          <w:rFonts w:ascii="Arial" w:hAnsi="Arial" w:cs="Arial"/>
          <w:shd w:val="clear" w:color="auto" w:fill="FFFFFF"/>
        </w:rPr>
        <w:t>,</w:t>
      </w:r>
      <w:r w:rsidRPr="001A6AD8">
        <w:rPr>
          <w:rFonts w:ascii="Arial" w:hAnsi="Arial" w:cs="Arial"/>
        </w:rPr>
        <w:t xml:space="preserve"> para 22.</w:t>
      </w:r>
    </w:p>
  </w:footnote>
  <w:footnote w:id="280">
    <w:p w14:paraId="76C6E741" w14:textId="13E44E85"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Charles Symes, WITN0320001, para 13.</w:t>
      </w:r>
    </w:p>
  </w:footnote>
  <w:footnote w:id="281">
    <w:p w14:paraId="47A29901" w14:textId="2C3942FA"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Tyrone Marks, WITN0293035 (</w:t>
      </w:r>
      <w:r w:rsidRPr="001A6AD8">
        <w:rPr>
          <w:rFonts w:ascii="Arial" w:hAnsi="Arial" w:cs="Arial"/>
          <w:shd w:val="clear" w:color="auto" w:fill="FFFFFF"/>
        </w:rPr>
        <w:t>Royal Commission of Inquiry into Abuse in Care</w:t>
      </w:r>
      <w:r w:rsidRPr="001A6AD8">
        <w:rPr>
          <w:rFonts w:ascii="Arial" w:hAnsi="Arial" w:cs="Arial"/>
        </w:rPr>
        <w:t>, 10 March 2021), para 15.</w:t>
      </w:r>
    </w:p>
  </w:footnote>
  <w:footnote w:id="282">
    <w:p w14:paraId="43D4A6E3" w14:textId="0C233A55"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Witness statement of Brian Stabb, WITN0398001 (Royal Commission of Inquiry into Abuse in Care, 22 April 2021), para 15; Witness statement of Kevin Banks, WITN0332001</w:t>
      </w:r>
      <w:r w:rsidRPr="001A6AD8">
        <w:rPr>
          <w:rFonts w:ascii="Arial" w:hAnsi="Arial" w:cs="Arial"/>
          <w:shd w:val="clear" w:color="auto" w:fill="FFFFFF"/>
        </w:rPr>
        <w:t>,</w:t>
      </w:r>
      <w:r w:rsidRPr="001A6AD8">
        <w:rPr>
          <w:rFonts w:ascii="Arial" w:hAnsi="Arial" w:cs="Arial"/>
        </w:rPr>
        <w:t xml:space="preserve"> para 17.</w:t>
      </w:r>
    </w:p>
  </w:footnote>
  <w:footnote w:id="283">
    <w:p w14:paraId="50131F0A" w14:textId="182D93DE"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Bryon Nicol, WITN0350001</w:t>
      </w:r>
      <w:r w:rsidRPr="001A6AD8">
        <w:rPr>
          <w:rFonts w:ascii="Arial" w:hAnsi="Arial" w:cs="Arial"/>
          <w:shd w:val="clear" w:color="auto" w:fill="FFFFFF"/>
        </w:rPr>
        <w:t xml:space="preserve">, </w:t>
      </w:r>
      <w:r w:rsidRPr="001A6AD8">
        <w:rPr>
          <w:rFonts w:ascii="Arial" w:hAnsi="Arial" w:cs="Arial"/>
        </w:rPr>
        <w:t>para 14.</w:t>
      </w:r>
    </w:p>
  </w:footnote>
  <w:footnote w:id="284">
    <w:p w14:paraId="089AB4E7" w14:textId="2CCA526C"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w:t>
      </w:r>
      <w:r w:rsidRPr="001A6AD8">
        <w:rPr>
          <w:rFonts w:ascii="Arial" w:hAnsi="Arial" w:cs="Arial"/>
          <w:shd w:val="clear" w:color="auto" w:fill="FFFFFF"/>
        </w:rPr>
        <w:t>,</w:t>
      </w:r>
      <w:r w:rsidRPr="001A6AD8">
        <w:rPr>
          <w:rFonts w:ascii="Arial" w:hAnsi="Arial" w:cs="Arial"/>
        </w:rPr>
        <w:t xml:space="preserve"> para 18. </w:t>
      </w:r>
    </w:p>
  </w:footnote>
  <w:footnote w:id="285">
    <w:p w14:paraId="321AB578" w14:textId="58D30F0C"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w:t>
      </w:r>
      <w:r w:rsidRPr="001A6AD8">
        <w:rPr>
          <w:rFonts w:ascii="Arial" w:hAnsi="Arial" w:cs="Arial"/>
          <w:shd w:val="clear" w:color="auto" w:fill="FFFFFF"/>
        </w:rPr>
        <w:t>,</w:t>
      </w:r>
      <w:r w:rsidRPr="001A6AD8">
        <w:rPr>
          <w:rFonts w:ascii="Arial" w:hAnsi="Arial" w:cs="Arial"/>
        </w:rPr>
        <w:t xml:space="preserve"> para 18.</w:t>
      </w:r>
    </w:p>
  </w:footnote>
  <w:footnote w:id="286">
    <w:p w14:paraId="45B0953C" w14:textId="7BD840A2"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Rangi Wickliffe, WITN0342001 (Royal Commission of Inquiry into Abuse in Care, 10 March 2021), para 28.</w:t>
      </w:r>
    </w:p>
  </w:footnote>
  <w:footnote w:id="287">
    <w:p w14:paraId="2259F411" w14:textId="78CD1BA3" w:rsidR="008E63F9" w:rsidRPr="001A6AD8" w:rsidRDefault="008E63F9" w:rsidP="00DE7DD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Rangi Wickliffe, WITN0342001,</w:t>
      </w:r>
      <w:r w:rsidRPr="001A6AD8" w:rsidDel="004A2201">
        <w:rPr>
          <w:rFonts w:ascii="Arial" w:hAnsi="Arial" w:cs="Arial"/>
          <w:shd w:val="clear" w:color="auto" w:fill="FFFFFF"/>
        </w:rPr>
        <w:t xml:space="preserve"> </w:t>
      </w:r>
      <w:r w:rsidRPr="001A6AD8">
        <w:rPr>
          <w:rFonts w:ascii="Arial" w:hAnsi="Arial" w:cs="Arial"/>
          <w:shd w:val="clear" w:color="auto" w:fill="FFFFFF"/>
        </w:rPr>
        <w:t>para 30.</w:t>
      </w:r>
    </w:p>
  </w:footnote>
  <w:footnote w:id="288">
    <w:p w14:paraId="6FF4FEC6" w14:textId="5C8C626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Malcolm Richards, WITN0335001 (Royal Commission of Inquiry into Abuse in Care, 30 March 2021), para 26.</w:t>
      </w:r>
    </w:p>
  </w:footnote>
  <w:footnote w:id="289">
    <w:p w14:paraId="1A1F3B1B" w14:textId="618BBBF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w:t>
      </w:r>
      <w:r w:rsidRPr="001A6AD8">
        <w:rPr>
          <w:rFonts w:ascii="Arial" w:hAnsi="Arial" w:cs="Arial"/>
          <w:shd w:val="clear" w:color="auto" w:fill="FFFFFF"/>
        </w:rPr>
        <w:t xml:space="preserve">, </w:t>
      </w:r>
      <w:r w:rsidRPr="001A6AD8">
        <w:rPr>
          <w:rFonts w:ascii="Arial" w:hAnsi="Arial" w:cs="Arial"/>
        </w:rPr>
        <w:t xml:space="preserve">para 24. </w:t>
      </w:r>
    </w:p>
  </w:footnote>
  <w:footnote w:id="290">
    <w:p w14:paraId="3B2B3B53" w14:textId="7C5B3FAB" w:rsidR="008E63F9" w:rsidRPr="001A6AD8" w:rsidRDefault="008E63F9" w:rsidP="002015A9">
      <w:pPr>
        <w:pStyle w:val="FootnoteText"/>
        <w:rPr>
          <w:rFonts w:ascii="Arial" w:hAnsi="Arial" w:cs="Arial"/>
        </w:rPr>
      </w:pPr>
      <w:bookmarkStart w:id="1074" w:name="_Hlk116572971"/>
      <w:r w:rsidRPr="001A6AD8">
        <w:rPr>
          <w:rStyle w:val="FootnoteReference"/>
          <w:rFonts w:ascii="Arial" w:hAnsi="Arial" w:cs="Arial"/>
        </w:rPr>
        <w:footnoteRef/>
      </w:r>
      <w:r w:rsidRPr="001A6AD8">
        <w:rPr>
          <w:rFonts w:ascii="Arial" w:hAnsi="Arial" w:cs="Arial"/>
        </w:rPr>
        <w:t xml:space="preserve"> Witness statement of Kevin Banks, WITN0332001</w:t>
      </w:r>
      <w:r w:rsidRPr="001A6AD8">
        <w:rPr>
          <w:rFonts w:ascii="Arial" w:hAnsi="Arial" w:cs="Arial"/>
          <w:shd w:val="clear" w:color="auto" w:fill="FFFFFF"/>
        </w:rPr>
        <w:t>,</w:t>
      </w:r>
      <w:r w:rsidRPr="001A6AD8">
        <w:rPr>
          <w:rFonts w:ascii="Arial" w:hAnsi="Arial" w:cs="Arial"/>
        </w:rPr>
        <w:t xml:space="preserve"> para 19.</w:t>
      </w:r>
    </w:p>
    <w:bookmarkEnd w:id="1074"/>
  </w:footnote>
  <w:footnote w:id="291">
    <w:p w14:paraId="785E8F43" w14:textId="2030CC3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w:t>
      </w:r>
      <w:r w:rsidRPr="001A6AD8">
        <w:rPr>
          <w:rFonts w:ascii="Arial" w:hAnsi="Arial" w:cs="Arial"/>
          <w:shd w:val="clear" w:color="auto" w:fill="FFFFFF"/>
        </w:rPr>
        <w:t>,</w:t>
      </w:r>
      <w:r w:rsidRPr="001A6AD8">
        <w:rPr>
          <w:rFonts w:ascii="Arial" w:hAnsi="Arial" w:cs="Arial"/>
        </w:rPr>
        <w:t xml:space="preserve"> para 19.</w:t>
      </w:r>
    </w:p>
  </w:footnote>
  <w:footnote w:id="292">
    <w:p w14:paraId="5EAAE69D" w14:textId="30796AD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paras 24–25.</w:t>
      </w:r>
    </w:p>
  </w:footnote>
  <w:footnote w:id="293">
    <w:p w14:paraId="5D5DF6D1" w14:textId="21EB48F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Drawing by Mr EO, MSC0007943, p 2. </w:t>
      </w:r>
    </w:p>
  </w:footnote>
  <w:footnote w:id="294">
    <w:p w14:paraId="78D28B56" w14:textId="041BDFE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w:t>
      </w:r>
      <w:r w:rsidRPr="001A6AD8">
        <w:rPr>
          <w:rFonts w:ascii="Arial" w:hAnsi="Arial" w:cs="Arial"/>
          <w:shd w:val="clear" w:color="auto" w:fill="FFFFFF"/>
        </w:rPr>
        <w:t>,</w:t>
      </w:r>
      <w:r w:rsidRPr="001A6AD8">
        <w:rPr>
          <w:rFonts w:ascii="Arial" w:hAnsi="Arial" w:cs="Arial"/>
        </w:rPr>
        <w:t xml:space="preserve"> para 11.</w:t>
      </w:r>
      <w:r w:rsidRPr="001A6AD8">
        <w:rPr>
          <w:rFonts w:ascii="Arial" w:hAnsi="Arial" w:cs="Arial"/>
          <w:shd w:val="clear" w:color="auto" w:fill="FFFFFF"/>
        </w:rPr>
        <w:t xml:space="preserve"> </w:t>
      </w:r>
    </w:p>
  </w:footnote>
  <w:footnote w:id="295">
    <w:p w14:paraId="40385329" w14:textId="108F103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Tyrone Marks, WITN0293035, para 12.</w:t>
      </w:r>
    </w:p>
  </w:footnote>
  <w:footnote w:id="296">
    <w:p w14:paraId="6E7A082D" w14:textId="437FC3D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a survivor, NZP0000162 (17 December 2000), para 31.</w:t>
      </w:r>
    </w:p>
  </w:footnote>
  <w:footnote w:id="297">
    <w:p w14:paraId="5F87FB81" w14:textId="09CCDDB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a survivor, NZP0000162.</w:t>
      </w:r>
    </w:p>
  </w:footnote>
  <w:footnote w:id="298">
    <w:p w14:paraId="414AED37" w14:textId="1362102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a survivor, NZP0000162.</w:t>
      </w:r>
    </w:p>
  </w:footnote>
  <w:footnote w:id="299">
    <w:p w14:paraId="4BDB1B8B" w14:textId="53B2D4F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Rangi Wickliffe to Grant Cameron Associates, WITN0342002, para 49.</w:t>
      </w:r>
    </w:p>
  </w:footnote>
  <w:footnote w:id="300">
    <w:p w14:paraId="2FBC808F" w14:textId="4898278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Rangi Wickliffe to Grant Cameron Associates, WITN0342002, para 50.</w:t>
      </w:r>
    </w:p>
  </w:footnote>
  <w:footnote w:id="301">
    <w:p w14:paraId="6D9CB85A" w14:textId="28FCAAE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Rangi Wickliffe to Grant Cameron Associates, WITN0342002, paras 51–52.</w:t>
      </w:r>
    </w:p>
  </w:footnote>
  <w:footnote w:id="302">
    <w:p w14:paraId="30593CB2" w14:textId="1787C95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Drawing by Mr EO, MSC0007943, p 1. </w:t>
      </w:r>
    </w:p>
  </w:footnote>
  <w:footnote w:id="303">
    <w:p w14:paraId="6A7A56FF" w14:textId="5F1A149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AA, WITN0219001, para 22.</w:t>
      </w:r>
    </w:p>
  </w:footnote>
  <w:footnote w:id="304">
    <w:p w14:paraId="726868C6" w14:textId="3DD6019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private session of [GRO-B], CRM0005057 (Royal Commission of Inquiry into Abuse in Care, 19 January 2021</w:t>
      </w:r>
      <w:bookmarkStart w:id="1075" w:name="_Hlk116570822"/>
      <w:r w:rsidRPr="001A6AD8">
        <w:rPr>
          <w:rFonts w:ascii="Arial" w:hAnsi="Arial" w:cs="Arial"/>
        </w:rPr>
        <w:t>)</w:t>
      </w:r>
      <w:bookmarkEnd w:id="1075"/>
      <w:r w:rsidRPr="001A6AD8">
        <w:rPr>
          <w:rFonts w:ascii="Arial" w:hAnsi="Arial" w:cs="Arial"/>
        </w:rPr>
        <w:t>, p 8.</w:t>
      </w:r>
    </w:p>
  </w:footnote>
  <w:footnote w:id="305">
    <w:p w14:paraId="2A88629A" w14:textId="46AAC44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Garry Walter to Detective Superintendent Malcolm Burgess, NZP0000003, p 7.</w:t>
      </w:r>
    </w:p>
  </w:footnote>
  <w:footnote w:id="306">
    <w:p w14:paraId="6A716F16" w14:textId="13D97C4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w:t>
      </w:r>
      <w:r w:rsidRPr="001A6AD8">
        <w:rPr>
          <w:rFonts w:ascii="Arial" w:hAnsi="Arial" w:cs="Arial"/>
          <w:shd w:val="clear" w:color="auto" w:fill="FFFFFF"/>
        </w:rPr>
        <w:t>,</w:t>
      </w:r>
      <w:r w:rsidRPr="001A6AD8">
        <w:rPr>
          <w:rFonts w:ascii="Arial" w:hAnsi="Arial" w:cs="Arial"/>
        </w:rPr>
        <w:t xml:space="preserve"> para 14.</w:t>
      </w:r>
    </w:p>
  </w:footnote>
  <w:footnote w:id="307">
    <w:p w14:paraId="4F50CEDD" w14:textId="043A31A1" w:rsidR="008E63F9" w:rsidRPr="001A6AD8" w:rsidRDefault="008E63F9" w:rsidP="002015A9">
      <w:pPr>
        <w:pStyle w:val="FootnoteText"/>
        <w:rPr>
          <w:rFonts w:ascii="Arial" w:hAnsi="Arial" w:cs="Arial"/>
          <w:shd w:val="clear" w:color="auto" w:fill="FFFFFF"/>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Malcolm Richards, WITN0335001, para 31.</w:t>
      </w:r>
    </w:p>
  </w:footnote>
  <w:footnote w:id="308">
    <w:p w14:paraId="001D2AB6" w14:textId="78065D9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Drawing by Mr EO, MSC0007943, p 3. </w:t>
      </w:r>
    </w:p>
  </w:footnote>
  <w:footnote w:id="309">
    <w:p w14:paraId="79FC4063" w14:textId="6CDD823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Codd, JA, Psychological service report, WITN0320002 (Department of Education, 10 April 1973).</w:t>
      </w:r>
    </w:p>
  </w:footnote>
  <w:footnote w:id="310">
    <w:p w14:paraId="5D3EFF9D" w14:textId="74A2795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w:t>
      </w:r>
      <w:r w:rsidRPr="001A6AD8">
        <w:rPr>
          <w:rFonts w:ascii="Arial" w:hAnsi="Arial" w:cs="Arial"/>
          <w:shd w:val="clear" w:color="auto" w:fill="FFFFFF"/>
        </w:rPr>
        <w:t>,</w:t>
      </w:r>
      <w:r w:rsidRPr="001A6AD8">
        <w:rPr>
          <w:rFonts w:ascii="Arial" w:hAnsi="Arial" w:cs="Arial"/>
        </w:rPr>
        <w:t xml:space="preserve"> para 21.</w:t>
      </w:r>
    </w:p>
  </w:footnote>
  <w:footnote w:id="311">
    <w:p w14:paraId="54E1169B" w14:textId="462CF59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Charles Symes from the Lake Alice child and adolescent unit inquiry hearing, TRN0000371 (Royal Commission of Inquiry into Abuse in Care, 23 June 2021), p 622.</w:t>
      </w:r>
    </w:p>
  </w:footnote>
  <w:footnote w:id="312">
    <w:p w14:paraId="5A2D19B7" w14:textId="5E07578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Charles Symes, TRN0000371, p 625.</w:t>
      </w:r>
    </w:p>
  </w:footnote>
  <w:footnote w:id="313">
    <w:p w14:paraId="0F40606B" w14:textId="47EFFFB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Andrew Jane from the Lake Alice child and adolescent unit inquiry hearing, TRN0000372 (Royal Commission of Inquiry into Abuse in Care, 24 June 2021), p 703.</w:t>
      </w:r>
    </w:p>
  </w:footnote>
  <w:footnote w:id="314">
    <w:p w14:paraId="33BFA1AB" w14:textId="5D32CBC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Denis Hesseltine, WITN0409001 (Royal Commission of Inquiry into Abuse in Care, 7 May 2021), para 133.</w:t>
      </w:r>
    </w:p>
  </w:footnote>
  <w:footnote w:id="315">
    <w:p w14:paraId="59A9EAD2" w14:textId="6CD05BA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Brian Stabb, WITN0398001, para 133.</w:t>
      </w:r>
    </w:p>
  </w:footnote>
  <w:footnote w:id="316">
    <w:p w14:paraId="66A261FD" w14:textId="53F6BF3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Brian Stabb, WITN0398001, paras 132–136.</w:t>
      </w:r>
    </w:p>
  </w:footnote>
  <w:footnote w:id="317">
    <w:p w14:paraId="7E960FBB" w14:textId="34C956B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Brian Stabb from the Lake Alice child and adolescent unit inquiry hearing, TRN0000392 (Royal Commission of Inquiry into Abuse in Care, 21 June 2021), p 431.</w:t>
      </w:r>
    </w:p>
  </w:footnote>
  <w:footnote w:id="318">
    <w:p w14:paraId="5DE67D8E" w14:textId="4A2C852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15.</w:t>
      </w:r>
    </w:p>
  </w:footnote>
  <w:footnote w:id="319">
    <w:p w14:paraId="6E6B9DE7" w14:textId="1B4CF56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88.</w:t>
      </w:r>
    </w:p>
  </w:footnote>
  <w:footnote w:id="320">
    <w:p w14:paraId="3195A7A5" w14:textId="72700E3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89.</w:t>
      </w:r>
    </w:p>
  </w:footnote>
  <w:footnote w:id="321">
    <w:p w14:paraId="554D412D" w14:textId="0A9D69B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Brian Stabb, TRN0000392, p 434.</w:t>
      </w:r>
    </w:p>
  </w:footnote>
  <w:footnote w:id="322">
    <w:p w14:paraId="0FCA4C31" w14:textId="53ECA2A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Brian Stabb, TRN0000392, p 444.</w:t>
      </w:r>
    </w:p>
  </w:footnote>
  <w:footnote w:id="323">
    <w:p w14:paraId="5ED9BC68" w14:textId="382914C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Brian Stabb, TRN0000392, p 436.</w:t>
      </w:r>
    </w:p>
  </w:footnote>
  <w:footnote w:id="324">
    <w:p w14:paraId="621DBBFE" w14:textId="66E5F17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paras 98–99.</w:t>
      </w:r>
    </w:p>
  </w:footnote>
  <w:footnote w:id="325">
    <w:p w14:paraId="29C1F3CA" w14:textId="1E6CED3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100.</w:t>
      </w:r>
    </w:p>
  </w:footnote>
  <w:footnote w:id="326">
    <w:p w14:paraId="10B2512C" w14:textId="7AC7F0D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Brian Stabb, TRN0000392, p 435.</w:t>
      </w:r>
    </w:p>
  </w:footnote>
  <w:footnote w:id="327">
    <w:p w14:paraId="23E0AEB9" w14:textId="52EAB53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survivor, CRL0044442_00044 (11 August 1975), p 1.</w:t>
      </w:r>
    </w:p>
  </w:footnote>
  <w:footnote w:id="328">
    <w:p w14:paraId="7D9BA959" w14:textId="1137C5F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w:t>
      </w:r>
      <w:r w:rsidRPr="001A6AD8" w:rsidDel="006756DD">
        <w:rPr>
          <w:rFonts w:ascii="Arial" w:hAnsi="Arial" w:cs="Arial"/>
        </w:rPr>
        <w:t xml:space="preserve">Dr </w:t>
      </w:r>
      <w:r w:rsidRPr="001A6AD8">
        <w:rPr>
          <w:rFonts w:ascii="Arial" w:hAnsi="Arial" w:cs="Arial"/>
        </w:rPr>
        <w:t>Alan Frazer to M Howe, ORT0000460_00023 (20 September 1976), p 1.</w:t>
      </w:r>
    </w:p>
  </w:footnote>
  <w:footnote w:id="329">
    <w:p w14:paraId="57BCB9BC" w14:textId="2493606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 Scholes, WITN0551001 (Royal Commission of Inquiry into Abuse in Care, 11 May 2021), paras 92 and 107. </w:t>
      </w:r>
    </w:p>
  </w:footnote>
  <w:footnote w:id="330">
    <w:p w14:paraId="7E2E4B9E" w14:textId="351C192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 Scholes, WITN0551001, para 100. </w:t>
      </w:r>
    </w:p>
  </w:footnote>
  <w:footnote w:id="331">
    <w:p w14:paraId="5117E2EF" w14:textId="1793018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Gloria Barr, WITN0118001 (Royal Commission of Inquiry into Abuse in Care, 25 September 2021), para 42.</w:t>
      </w:r>
    </w:p>
  </w:footnote>
  <w:footnote w:id="332">
    <w:p w14:paraId="1C69D274" w14:textId="59C9CFD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Gloria Barr, WITN0118001, para 37.</w:t>
      </w:r>
    </w:p>
  </w:footnote>
  <w:footnote w:id="333">
    <w:p w14:paraId="22BB67A3" w14:textId="44257BA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Gloria Barr, WITN0118001, para 38.</w:t>
      </w:r>
    </w:p>
  </w:footnote>
  <w:footnote w:id="334">
    <w:p w14:paraId="0A83943C" w14:textId="6D05316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Gloria Barr, WITN0118001, paras 39–40.</w:t>
      </w:r>
    </w:p>
  </w:footnote>
  <w:footnote w:id="335">
    <w:p w14:paraId="74DA883A" w14:textId="2B97DFE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Gloria Barr from the Lake Alice child and adolescent unit inquiry hearing, TRN0000369 (Royal Commission of Inquiry into Abuse in Care, 21 June 2021), pp 516–517.</w:t>
      </w:r>
    </w:p>
  </w:footnote>
  <w:footnote w:id="336">
    <w:p w14:paraId="7EA90F61" w14:textId="3CB7DDD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John Corkran, WITN0392001, para 54.</w:t>
      </w:r>
    </w:p>
  </w:footnote>
  <w:footnote w:id="337">
    <w:p w14:paraId="36BFF540" w14:textId="4D2D3BD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survivor, WHB0047367 (27 January 1975).</w:t>
      </w:r>
    </w:p>
  </w:footnote>
  <w:footnote w:id="338">
    <w:p w14:paraId="7D305936" w14:textId="69A2AD29" w:rsidR="008E63F9" w:rsidRPr="001A6AD8" w:rsidRDefault="008E63F9" w:rsidP="00DE14F1">
      <w:pPr>
        <w:pStyle w:val="FootnoteText"/>
        <w:spacing w:line="264" w:lineRule="auto"/>
        <w:rPr>
          <w:rFonts w:ascii="Arial" w:hAnsi="Arial" w:cs="Arial"/>
        </w:rPr>
      </w:pPr>
      <w:r w:rsidRPr="001A6AD8">
        <w:rPr>
          <w:rStyle w:val="FootnoteReference"/>
          <w:rFonts w:ascii="Arial" w:hAnsi="Arial" w:cs="Arial"/>
        </w:rPr>
        <w:footnoteRef/>
      </w:r>
      <w:r w:rsidRPr="001A6AD8">
        <w:rPr>
          <w:rFonts w:ascii="Arial" w:hAnsi="Arial" w:cs="Arial"/>
        </w:rPr>
        <w:t xml:space="preserve"> Affidavit of Terrence Conlan, NZP0000347 (New Zealand Police, undated), para 28.</w:t>
      </w:r>
    </w:p>
  </w:footnote>
  <w:footnote w:id="339">
    <w:p w14:paraId="42DB58F7" w14:textId="0D8A01C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Terrence Conlan, NZP0000347.</w:t>
      </w:r>
    </w:p>
  </w:footnote>
  <w:footnote w:id="340">
    <w:p w14:paraId="73F0C861" w14:textId="03C1955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NZP0000347.</w:t>
      </w:r>
    </w:p>
  </w:footnote>
  <w:footnote w:id="341">
    <w:p w14:paraId="77442A78" w14:textId="348AE32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Notes of interview with Priscilla Leeks, CRL0044415_00117, (Crown Law, 15 May 2001), p 1.</w:t>
      </w:r>
    </w:p>
  </w:footnote>
  <w:footnote w:id="342">
    <w:p w14:paraId="0D1E39E7" w14:textId="4F3A2B8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w:t>
      </w:r>
      <w:r w:rsidRPr="001A6AD8" w:rsidDel="005A030E">
        <w:rPr>
          <w:rFonts w:ascii="Arial" w:hAnsi="Arial" w:cs="Arial"/>
        </w:rPr>
        <w:t xml:space="preserve">Dr </w:t>
      </w:r>
      <w:r w:rsidRPr="001A6AD8">
        <w:rPr>
          <w:rFonts w:ascii="Arial" w:hAnsi="Arial" w:cs="Arial"/>
        </w:rPr>
        <w:t>Sydney Pugmire to Dr Stanley Mirams, CRL0097628 (Lake Alice Hospital, 16 May 1977).</w:t>
      </w:r>
    </w:p>
  </w:footnote>
  <w:footnote w:id="343">
    <w:p w14:paraId="5BA01394" w14:textId="05A3A94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w:t>
      </w:r>
      <w:r w:rsidRPr="001A6AD8" w:rsidDel="005A030E">
        <w:rPr>
          <w:rFonts w:ascii="Arial" w:hAnsi="Arial" w:cs="Arial"/>
        </w:rPr>
        <w:t xml:space="preserve">Dr </w:t>
      </w:r>
      <w:r w:rsidRPr="001A6AD8">
        <w:rPr>
          <w:rFonts w:ascii="Arial" w:hAnsi="Arial" w:cs="Arial"/>
        </w:rPr>
        <w:t>Selwyn Leeks to the Central Ethical Committee of the New Zealand Medical Association, WITN0275010 (Palmerston North Hospital, 22 July 1977), pp 1–2.</w:t>
      </w:r>
    </w:p>
  </w:footnote>
  <w:footnote w:id="344">
    <w:p w14:paraId="271C0B9B" w14:textId="25255B1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Victor Soeterik, WITN0393001 (Royal Commission of Inquiry into Abuse in Care, 20 April 2021), paras 104–105.</w:t>
      </w:r>
    </w:p>
  </w:footnote>
  <w:footnote w:id="345">
    <w:p w14:paraId="10D37B6F" w14:textId="3C52699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w:t>
      </w:r>
      <w:r w:rsidRPr="001A6AD8" w:rsidDel="00040B6E">
        <w:rPr>
          <w:rFonts w:ascii="Arial" w:hAnsi="Arial" w:cs="Arial"/>
        </w:rPr>
        <w:t xml:space="preserve">Dr </w:t>
      </w:r>
      <w:r w:rsidRPr="001A6AD8">
        <w:rPr>
          <w:rFonts w:ascii="Arial" w:hAnsi="Arial" w:cs="Arial"/>
        </w:rPr>
        <w:t xml:space="preserve">Sydney Pugmire to </w:t>
      </w:r>
      <w:r w:rsidRPr="001A6AD8" w:rsidDel="00040B6E">
        <w:rPr>
          <w:rFonts w:ascii="Arial" w:hAnsi="Arial" w:cs="Arial"/>
        </w:rPr>
        <w:t xml:space="preserve">Dr </w:t>
      </w:r>
      <w:r w:rsidRPr="001A6AD8">
        <w:rPr>
          <w:rFonts w:ascii="Arial" w:hAnsi="Arial" w:cs="Arial"/>
        </w:rPr>
        <w:t>Stanley Mirams, WHB0011680 (22 December 1976).</w:t>
      </w:r>
    </w:p>
  </w:footnote>
  <w:footnote w:id="346">
    <w:p w14:paraId="79F5EFEE" w14:textId="0C9F108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interview of Dr Selwyn Leeks by Ian Sinclair, CCH0028605, p 3.</w:t>
      </w:r>
    </w:p>
  </w:footnote>
  <w:footnote w:id="347">
    <w:p w14:paraId="6B026742" w14:textId="6096675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Interview of Selwyn Leeks by Detective Sergeant Rob Butler, NZP0000764 (11 July 1977), p 2.</w:t>
      </w:r>
    </w:p>
  </w:footnote>
  <w:footnote w:id="348">
    <w:p w14:paraId="56403B19" w14:textId="473B9F6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26; Affidavit of Terrence Conlan, AHP0000023, para 23.</w:t>
      </w:r>
    </w:p>
  </w:footnote>
  <w:footnote w:id="349">
    <w:p w14:paraId="79280C1D" w14:textId="475B44D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16. </w:t>
      </w:r>
    </w:p>
  </w:footnote>
  <w:footnote w:id="350">
    <w:p w14:paraId="44006C12" w14:textId="634DDAEB" w:rsidR="008E63F9" w:rsidRPr="001A6AD8" w:rsidRDefault="008E63F9" w:rsidP="00EA5951">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Marty Brandt, WITN0336001 (Royal Commission of Inquiry into Abuse in Care, 3 February 2021), para 24; Witness statement of Malcolm Richards, WITN0335001, para 29. Witness statement of Charles Symes, WITN0320001, para 15.</w:t>
      </w:r>
    </w:p>
  </w:footnote>
  <w:footnote w:id="351">
    <w:p w14:paraId="28972B33" w14:textId="107E33A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 survivor [name and reference number removed for privacy] (Royal Commission of Inquiry into Abuse in Care, 11 August 2021), para 22.</w:t>
      </w:r>
    </w:p>
  </w:footnote>
  <w:footnote w:id="352">
    <w:p w14:paraId="4A610E4E" w14:textId="19B4CCB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Marty Brandt, WITN0336001, para 24.</w:t>
      </w:r>
    </w:p>
  </w:footnote>
  <w:footnote w:id="353">
    <w:p w14:paraId="086EAAD2" w14:textId="2D9229D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Paul Zentveld, WITN0341001, para 96.</w:t>
      </w:r>
    </w:p>
  </w:footnote>
  <w:footnote w:id="354">
    <w:p w14:paraId="189BDDA8" w14:textId="14038D2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 survivor [name and reference number removed for privacy] (Royal Commission of Inquiry into Abuse in Care, 11 August 2021), paras 28–29.</w:t>
      </w:r>
    </w:p>
  </w:footnote>
  <w:footnote w:id="355">
    <w:p w14:paraId="2E9345AE" w14:textId="37854B1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Rangi Wickliffe to Grant Cameron Associates, WITN0342002, para 58.</w:t>
      </w:r>
    </w:p>
  </w:footnote>
  <w:footnote w:id="356">
    <w:p w14:paraId="62E50145" w14:textId="268C641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38. </w:t>
      </w:r>
    </w:p>
  </w:footnote>
  <w:footnote w:id="357">
    <w:p w14:paraId="066EA4D6" w14:textId="3F424C5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Mr CC to NZ Police, NZP0000234 (NZ Police, 29 September 2006), p 1.</w:t>
      </w:r>
    </w:p>
  </w:footnote>
  <w:footnote w:id="358">
    <w:p w14:paraId="5DB66761" w14:textId="22C4FF6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w:t>
      </w:r>
      <w:r w:rsidRPr="001A6AD8">
        <w:rPr>
          <w:rFonts w:ascii="Arial" w:eastAsia="Yu Mincho Light" w:hAnsi="Arial" w:cs="Arial"/>
        </w:rPr>
        <w:t xml:space="preserve">tatement of Mr CC, WITN3023002, para 52. </w:t>
      </w:r>
    </w:p>
  </w:footnote>
  <w:footnote w:id="359">
    <w:p w14:paraId="39A8D293" w14:textId="6D765CF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Mr CC to NZ Police, NZP0000234, p 1.</w:t>
      </w:r>
    </w:p>
  </w:footnote>
  <w:footnote w:id="360">
    <w:p w14:paraId="1CA31F2E" w14:textId="70D89F7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Mr CC to NZ Police, NZP0000234, p 2.</w:t>
      </w:r>
    </w:p>
  </w:footnote>
  <w:footnote w:id="361">
    <w:p w14:paraId="38EFF004" w14:textId="455206A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Kevin Banks to NZ Police, NZP0000761 (NZ Police, 29 June 1977), p 4.</w:t>
      </w:r>
    </w:p>
  </w:footnote>
  <w:footnote w:id="362">
    <w:p w14:paraId="67D7AE28" w14:textId="4FD8DE8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20/20 episode of a recorded conversation between Selwyn Leeks and Kevin Banks, The Price of Pain, CRL0044438_00073 (30 September 2001), pp 9–10.</w:t>
      </w:r>
    </w:p>
  </w:footnote>
  <w:footnote w:id="363">
    <w:p w14:paraId="5841132A" w14:textId="7D18A74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Selwyn Leeks to New Zealand Medical Association Central Ethical Committee, MCO0000004_00043 (22 July 1977), p 2.</w:t>
      </w:r>
    </w:p>
  </w:footnote>
  <w:footnote w:id="364">
    <w:p w14:paraId="53891BE8" w14:textId="5161BB4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Drawings by Mr EO, MSC0007943, p 1. </w:t>
      </w:r>
    </w:p>
  </w:footnote>
  <w:footnote w:id="365">
    <w:p w14:paraId="5FC93547" w14:textId="1E8DBBAE" w:rsidR="008E63F9" w:rsidRPr="001A6AD8" w:rsidRDefault="008E63F9" w:rsidP="00E542B1">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30.</w:t>
      </w:r>
    </w:p>
  </w:footnote>
  <w:footnote w:id="366">
    <w:p w14:paraId="450DDF3A" w14:textId="395ECF04" w:rsidR="008E63F9" w:rsidRPr="001A6AD8" w:rsidRDefault="008E63F9" w:rsidP="00E542B1">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Mr EA to Citizens Commission on Human Rights, CCH0010844 (21 February 2008), p 2.</w:t>
      </w:r>
    </w:p>
  </w:footnote>
  <w:footnote w:id="367">
    <w:p w14:paraId="65CF1ADF" w14:textId="50F5E83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AHP0000023, para 23.</w:t>
      </w:r>
    </w:p>
  </w:footnote>
  <w:footnote w:id="368">
    <w:p w14:paraId="5546C0F8" w14:textId="59F6C50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Notes of interview with Priscilla Leeks, CRL0044415_00117, para 16.</w:t>
      </w:r>
    </w:p>
  </w:footnote>
  <w:footnote w:id="369">
    <w:p w14:paraId="1665C06A" w14:textId="463F842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AHP0000023, para 26. We cannot confirm this because Ms Priscilla Leeks and Mr Terrence Conlan are both dead.</w:t>
      </w:r>
    </w:p>
  </w:footnote>
  <w:footnote w:id="370">
    <w:p w14:paraId="58935F93" w14:textId="1D5ABAE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AHP0000023, para 26.</w:t>
      </w:r>
    </w:p>
  </w:footnote>
  <w:footnote w:id="371">
    <w:p w14:paraId="28C665AB" w14:textId="39B839B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AHP0000023, para 26.</w:t>
      </w:r>
    </w:p>
  </w:footnote>
  <w:footnote w:id="372">
    <w:p w14:paraId="5E370DBD" w14:textId="79CF895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106.</w:t>
      </w:r>
    </w:p>
  </w:footnote>
  <w:footnote w:id="373">
    <w:p w14:paraId="245EAA02" w14:textId="6191618E" w:rsidR="008E63F9" w:rsidRPr="001A6AD8" w:rsidRDefault="008E63F9" w:rsidP="00631D6C">
      <w:pPr>
        <w:pStyle w:val="FootnoteText"/>
        <w:rPr>
          <w:rFonts w:ascii="Arial" w:hAnsi="Arial" w:cs="Arial"/>
          <w:lang w:val="en-US"/>
        </w:rPr>
      </w:pPr>
      <w:r w:rsidRPr="001A6AD8">
        <w:rPr>
          <w:rStyle w:val="FootnoteReference"/>
          <w:rFonts w:ascii="Arial" w:hAnsi="Arial" w:cs="Arial"/>
        </w:rPr>
        <w:footnoteRef/>
      </w:r>
      <w:r w:rsidRPr="001A6AD8">
        <w:rPr>
          <w:rFonts w:ascii="Arial" w:hAnsi="Arial" w:cs="Arial"/>
        </w:rPr>
        <w:t xml:space="preserve"> Manawatu Standard Weekend Extra, “Called to account”, AHP0000004 (6 March 2004), p 7.</w:t>
      </w:r>
    </w:p>
  </w:footnote>
  <w:footnote w:id="374">
    <w:p w14:paraId="662194A9" w14:textId="6A46321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Charles Symes to Citizens Commission on Human Rights, WITN0320008 (20 September 2008), pp 4–5.</w:t>
      </w:r>
    </w:p>
  </w:footnote>
  <w:footnote w:id="375">
    <w:p w14:paraId="0E5F4D18" w14:textId="1C66300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 paras 44–45. </w:t>
      </w:r>
    </w:p>
  </w:footnote>
  <w:footnote w:id="376">
    <w:p w14:paraId="791D4172" w14:textId="5F8DEBC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Pete Rose, WITN0281001 (Royal Commission of Inquiry into Abuse in Care, 4 March 2021), para 42.</w:t>
      </w:r>
    </w:p>
  </w:footnote>
  <w:footnote w:id="377">
    <w:p w14:paraId="7264A74D" w14:textId="48D1AF2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Pete Rose, WITN0281001, para 43.</w:t>
      </w:r>
    </w:p>
  </w:footnote>
  <w:footnote w:id="378">
    <w:p w14:paraId="1A731C9A" w14:textId="3DEBAA3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Alan Hendricks, WITN0316001, para 20.</w:t>
      </w:r>
    </w:p>
  </w:footnote>
  <w:footnote w:id="379">
    <w:p w14:paraId="4D1CFB83" w14:textId="583DAF9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Kevin Banks to Grant Cameron Associates, WITN0332005 (Grant Cameron Associates, 21 May 2001), para 81.</w:t>
      </w:r>
    </w:p>
  </w:footnote>
  <w:footnote w:id="380">
    <w:p w14:paraId="6BE9B9F0" w14:textId="7945AB8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 Scholes, WITN0551001, para 116.</w:t>
      </w:r>
    </w:p>
  </w:footnote>
  <w:footnote w:id="381">
    <w:p w14:paraId="008F14DE" w14:textId="0E7BC3D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Steve Hunt to NZ Police, NZP0000767 (13 July 1977); Statement of Terry Conlan to NZ Police, NZP0000766 (29 July 1977), p 2.</w:t>
      </w:r>
    </w:p>
  </w:footnote>
  <w:footnote w:id="382">
    <w:p w14:paraId="0C2032B0" w14:textId="3D13A98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Steve Hunt to NZ Police, NZP0000767, p 2.</w:t>
      </w:r>
    </w:p>
  </w:footnote>
  <w:footnote w:id="383">
    <w:p w14:paraId="4A453998" w14:textId="4FDBF8F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interview of Dr Selwyn Leeks by Ian Sinclair, CCH0028605, p 6.</w:t>
      </w:r>
    </w:p>
  </w:footnote>
  <w:footnote w:id="384">
    <w:p w14:paraId="5CBF4F46" w14:textId="2CADD8A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Mitchell, W, Report of the Commission of Inquiry into the Case of a Niuean Boy, NZP0001451 (Government Printer, 18 March 1977), para 2.1; Witness statement of Dr John Werry, WITN0381001 (Royal Commission of Inquiry into Abuse in Care, 20 September 2021), paras 16–17.</w:t>
      </w:r>
    </w:p>
  </w:footnote>
  <w:footnote w:id="385">
    <w:p w14:paraId="32512ADD" w14:textId="365B64E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sidDel="0091620B">
        <w:rPr>
          <w:rFonts w:ascii="Arial" w:hAnsi="Arial" w:cs="Arial"/>
        </w:rPr>
        <w:t>Children</w:t>
      </w:r>
      <w:r w:rsidRPr="001A6AD8">
        <w:rPr>
          <w:rFonts w:ascii="Arial" w:hAnsi="Arial" w:cs="Arial"/>
        </w:rPr>
        <w:t xml:space="preserve"> may miss out on treatment at Lake Alice”, NZP0000792, Wanganui Chronicle (13 July 1977).</w:t>
      </w:r>
    </w:p>
  </w:footnote>
  <w:footnote w:id="386">
    <w:p w14:paraId="6EE6327B" w14:textId="107B3A7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D, Report on Lake Alice Hospital enquiry, NZP0000791, Prepared for New Zealand Police, (28 December 1977).</w:t>
      </w:r>
    </w:p>
  </w:footnote>
  <w:footnote w:id="387">
    <w:p w14:paraId="102B7C7E" w14:textId="266A1F9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5.</w:t>
      </w:r>
    </w:p>
  </w:footnote>
  <w:footnote w:id="388">
    <w:p w14:paraId="6F539F26" w14:textId="5C6A5DF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Gallen, Report on the Lake Alice incidents, CRL0044437_00035, para 16.</w:t>
      </w:r>
    </w:p>
  </w:footnote>
  <w:footnote w:id="389">
    <w:p w14:paraId="760D698A" w14:textId="793DB92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Dr Barry Parsonson from the Lake Alice child and adolescent unit inquiry hearing, TRN0000389 (Royal Commission of Inquiry into Abuse in Care, 16 June 2021), p 229.</w:t>
      </w:r>
    </w:p>
  </w:footnote>
  <w:footnote w:id="390">
    <w:p w14:paraId="7B96D355" w14:textId="5B2E0DE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Allan Mawdsley, WITN0131001 (Royal Commission of Inquiry into Abuse in Care, 9 October 2021), para 20.</w:t>
      </w:r>
    </w:p>
  </w:footnote>
  <w:footnote w:id="391">
    <w:p w14:paraId="64365BFD" w14:textId="143D6F6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para 117.</w:t>
      </w:r>
    </w:p>
  </w:footnote>
  <w:footnote w:id="392">
    <w:p w14:paraId="1473D959" w14:textId="2C0D6DA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Barry Parsonson, WITN0414001, para 131–133.</w:t>
      </w:r>
    </w:p>
  </w:footnote>
  <w:footnote w:id="393">
    <w:p w14:paraId="3B65D60B" w14:textId="1A34C57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para 127.</w:t>
      </w:r>
    </w:p>
  </w:footnote>
  <w:footnote w:id="394">
    <w:p w14:paraId="4CD12C00" w14:textId="23A25B1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para 125.</w:t>
      </w:r>
    </w:p>
  </w:footnote>
  <w:footnote w:id="395">
    <w:p w14:paraId="0F91EB32" w14:textId="0466BFD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Garry Walter to Detective Superintendent Malcolm Burgess, NZP0000003, p 8.</w:t>
      </w:r>
    </w:p>
  </w:footnote>
  <w:footnote w:id="396">
    <w:p w14:paraId="6BF8A5EB" w14:textId="74DB576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para 121.</w:t>
      </w:r>
    </w:p>
  </w:footnote>
  <w:footnote w:id="397">
    <w:p w14:paraId="101748F6" w14:textId="1DB3F2C4" w:rsidR="008E63F9" w:rsidRPr="001A6AD8" w:rsidRDefault="008E63F9" w:rsidP="00210C74">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Barry Parsonson, WITN0414001, para 115 and 137. </w:t>
      </w:r>
    </w:p>
  </w:footnote>
  <w:footnote w:id="398">
    <w:p w14:paraId="1F9EF795" w14:textId="741F591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Barry Parsonson, WITN0414001, paras 20 and 129. </w:t>
      </w:r>
    </w:p>
  </w:footnote>
  <w:footnote w:id="399">
    <w:p w14:paraId="764C6C65" w14:textId="0F21C06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Barry Parsonson, WITN0414001, paras 118, 135. </w:t>
      </w:r>
    </w:p>
  </w:footnote>
  <w:footnote w:id="400">
    <w:p w14:paraId="2142D2C2" w14:textId="1CDE4699" w:rsidR="008E63F9" w:rsidRPr="001A6AD8" w:rsidRDefault="008E63F9" w:rsidP="006446A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Barry Parsonson, WITN0414001, paras 137. </w:t>
      </w:r>
    </w:p>
  </w:footnote>
  <w:footnote w:id="401">
    <w:p w14:paraId="40E8DA5F" w14:textId="16470A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Barry Parsonson, WITN0414001, paras 12 and 128. </w:t>
      </w:r>
    </w:p>
  </w:footnote>
  <w:footnote w:id="402">
    <w:p w14:paraId="3D021086" w14:textId="3E6FEBC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Dr Barry Parsonson, WITN0414001, para 123.</w:t>
      </w:r>
    </w:p>
  </w:footnote>
  <w:footnote w:id="403">
    <w:p w14:paraId="1340AABE" w14:textId="241AC2E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Peter McGeorge, CRL0044155_00101 (15 September 1993); Opinion of Professor John Werry to ACC, CRL0044153_00028 (25 April 1995).</w:t>
      </w:r>
    </w:p>
  </w:footnote>
  <w:footnote w:id="404">
    <w:p w14:paraId="32E2E822" w14:textId="0B9127F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Peter McGeorge, CRL0044155_00101, p 6; Opinion of Professor John Werry to ACC, CRL0044153_00028, p 6.</w:t>
      </w:r>
    </w:p>
  </w:footnote>
  <w:footnote w:id="405">
    <w:p w14:paraId="45F0212A" w14:textId="553DEED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Peter McGeorge to Ms Phillipa Cunningham, CRL0044155_00101, p 6.</w:t>
      </w:r>
    </w:p>
  </w:footnote>
  <w:footnote w:id="406">
    <w:p w14:paraId="283526AB" w14:textId="6885990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Psychiatric report by Professor JS Werry, CRL0044153_00028 (25 April 1995), p 6.</w:t>
      </w:r>
    </w:p>
  </w:footnote>
  <w:footnote w:id="407">
    <w:p w14:paraId="1A1942DE" w14:textId="78C98F2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Susan Perry on Mr DW, CRL0044150_00082 (1997, provided to Crown Law on 17 June 1998). </w:t>
      </w:r>
    </w:p>
  </w:footnote>
  <w:footnote w:id="408">
    <w:p w14:paraId="562702D5" w14:textId="09F9181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Garry Walter to Crown Law, CRL0044434_00144, p 2.</w:t>
      </w:r>
    </w:p>
  </w:footnote>
  <w:footnote w:id="409">
    <w:p w14:paraId="2296EC39" w14:textId="45DB8EF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Garry Walter to Crown Law, CRL0044434_00144, p 2.</w:t>
      </w:r>
    </w:p>
  </w:footnote>
  <w:footnote w:id="410">
    <w:p w14:paraId="1060859F" w14:textId="341E17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Garry Walter to Crown Law, CRL0044434_00144, p 2.</w:t>
      </w:r>
    </w:p>
  </w:footnote>
  <w:footnote w:id="411">
    <w:p w14:paraId="61F2D371" w14:textId="291A7F0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Garry Walter to Crown Law, CRL0044434_00144, p 2.</w:t>
      </w:r>
    </w:p>
  </w:footnote>
  <w:footnote w:id="412">
    <w:p w14:paraId="3BA6761C" w14:textId="0DA8438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Philip Brinded to Crown Law on survivor, CRL0044435_00144 (5 June 2011), p 11.</w:t>
      </w:r>
    </w:p>
  </w:footnote>
  <w:footnote w:id="413">
    <w:p w14:paraId="7C0DE4C3" w14:textId="1799B36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Garry Walter to Crown Law, CRL0044434_00144</w:t>
      </w:r>
      <w:r w:rsidRPr="001A6AD8" w:rsidDel="008D5783">
        <w:rPr>
          <w:rFonts w:ascii="Arial" w:hAnsi="Arial" w:cs="Arial"/>
        </w:rPr>
        <w:t xml:space="preserve">, </w:t>
      </w:r>
      <w:r w:rsidRPr="001A6AD8">
        <w:rPr>
          <w:rFonts w:ascii="Arial" w:hAnsi="Arial" w:cs="Arial"/>
        </w:rPr>
        <w:t>p 6.</w:t>
      </w:r>
    </w:p>
  </w:footnote>
  <w:footnote w:id="414">
    <w:p w14:paraId="3C0E0FD1" w14:textId="646498C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Jeremy Skipworth to Crown Law on survivor, CRL0044333_00029 (5 March 2001), p 7.</w:t>
      </w:r>
    </w:p>
  </w:footnote>
  <w:footnote w:id="415">
    <w:p w14:paraId="02818BE3" w14:textId="46BD54D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Jeremy Skipworth to Crown Law on survivor, CRL0044333_00029, p 8.</w:t>
      </w:r>
    </w:p>
  </w:footnote>
  <w:footnote w:id="416">
    <w:p w14:paraId="3EE03777" w14:textId="1D560B3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Jeremy Skipworth to Crown Law on a survivor, CRL0044179_00091, p 5.</w:t>
      </w:r>
    </w:p>
  </w:footnote>
  <w:footnote w:id="417">
    <w:p w14:paraId="3ABCAC52" w14:textId="0B7D041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Dr Janice Wilson from Lake Alice child and adolescent unit hearing, TRN0000370 (Royal Commission of Inquiry into Abuse in Care, 22 June 2021), p 556.</w:t>
      </w:r>
    </w:p>
  </w:footnote>
  <w:footnote w:id="418">
    <w:p w14:paraId="732B9955" w14:textId="03CE39C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Dr Anthony Duncan to various people, CRL0044437_00063 (27 September 2001).</w:t>
      </w:r>
    </w:p>
  </w:footnote>
  <w:footnote w:id="419">
    <w:p w14:paraId="6AA64005" w14:textId="501BDEE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Green, S, Letter to Malcolm Burgess: re police investigation into conduct at staff at Lake Alice Hospital child and adolescent unit during the 1970s, WITN0514028 (Citizens Commission on Human Rights New Zealand, 13 November 2007), p 1.</w:t>
      </w:r>
    </w:p>
  </w:footnote>
  <w:footnote w:id="420">
    <w:p w14:paraId="06F3009F" w14:textId="3C16DF4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Ellis, R, &amp; Liddell, G, Lake Alice claims, CRL0044150_00026 (Crown Law Office, 4 February 1999). </w:t>
      </w:r>
    </w:p>
  </w:footnote>
  <w:footnote w:id="421">
    <w:p w14:paraId="336B9074" w14:textId="2BF078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Notes for meeting with Dave Clarke re Lake Alice claims, written by Dr Anthony Duncan, CRL0044413_00161 (21 August 2000), p 1. </w:t>
      </w:r>
    </w:p>
  </w:footnote>
  <w:footnote w:id="422">
    <w:p w14:paraId="409190ED" w14:textId="0656571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Attorney-General Christopher Finlayson to Sonja Cooper, CRL0151648 (11 March 2009), pp 2–3.</w:t>
      </w:r>
    </w:p>
  </w:footnote>
  <w:footnote w:id="423">
    <w:p w14:paraId="2B71A552" w14:textId="16504EE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Gallen, Report on the Lake Alice incidents, CRL0044437_00035, para 11. </w:t>
      </w:r>
    </w:p>
  </w:footnote>
  <w:footnote w:id="424">
    <w:p w14:paraId="41E010BB" w14:textId="19F68A6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Gallen, Report on the Lake Alice incidents, CRL0044437_00035, para 12. </w:t>
      </w:r>
    </w:p>
  </w:footnote>
  <w:footnote w:id="425">
    <w:p w14:paraId="4BEEBCE2" w14:textId="6946954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“ECT shock not used for punishing – psychiatrist”, CRL0115779, Evening Post (28 May 1977).</w:t>
      </w:r>
    </w:p>
  </w:footnote>
  <w:footnote w:id="426">
    <w:p w14:paraId="20D119F9" w14:textId="18225E2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Selwyn Leeks, CRL0100116, para 19.</w:t>
      </w:r>
    </w:p>
  </w:footnote>
  <w:footnote w:id="427">
    <w:p w14:paraId="10DE2034" w14:textId="638772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Una Jagose from the Lake Alice child and adolescent unit inquiry hearing, TRN0000374 (Royal Commission of Inquiry into Abuse in Care, 28 June 2021), p 877.</w:t>
      </w:r>
    </w:p>
  </w:footnote>
  <w:footnote w:id="428">
    <w:p w14:paraId="34862DF4" w14:textId="017986C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K, &amp; Maltby, J, </w:t>
      </w:r>
      <w:r w:rsidRPr="001A6AD8">
        <w:rPr>
          <w:rFonts w:ascii="Arial" w:eastAsia="Wingdings" w:hAnsi="Arial" w:cs="Arial"/>
        </w:rPr>
        <w:t>Closing submissions for the Crown concerning the Lake Alice child and adolescent unit, MSC0007606 (Crown response to the Commission of Inquiry into Abuse in Care, 23 July 2021), para </w:t>
      </w:r>
      <w:r w:rsidRPr="001A6AD8">
        <w:rPr>
          <w:rFonts w:ascii="Arial" w:hAnsi="Arial" w:cs="Arial"/>
        </w:rPr>
        <w:t>9.3(a).</w:t>
      </w:r>
    </w:p>
  </w:footnote>
  <w:footnote w:id="429">
    <w:p w14:paraId="1A9DB2EC" w14:textId="6B55D86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 xml:space="preserve">Una Jagose, TRN0000374, p 855. </w:t>
      </w:r>
    </w:p>
  </w:footnote>
  <w:footnote w:id="430">
    <w:p w14:paraId="2EE5D3F0" w14:textId="7B128C8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&amp; Maltby</w:t>
      </w:r>
      <w:r w:rsidRPr="001A6AD8">
        <w:rPr>
          <w:rFonts w:ascii="Arial" w:eastAsia="Wingdings" w:hAnsi="Arial" w:cs="Arial"/>
        </w:rPr>
        <w:t>, Closing submissions for the Crown, MSC0007606, para </w:t>
      </w:r>
      <w:r w:rsidRPr="001A6AD8">
        <w:rPr>
          <w:rFonts w:ascii="Arial" w:hAnsi="Arial" w:cs="Arial"/>
        </w:rPr>
        <w:t>9.3(b).</w:t>
      </w:r>
    </w:p>
  </w:footnote>
  <w:footnote w:id="431">
    <w:p w14:paraId="42006D9D" w14:textId="5EE0B9E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Una Jagose, TRN0000374, p 877.</w:t>
      </w:r>
    </w:p>
  </w:footnote>
  <w:footnote w:id="432">
    <w:p w14:paraId="2579E831" w14:textId="25A237E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Una Jagose, TRN0000374, p 878.</w:t>
      </w:r>
    </w:p>
  </w:footnote>
  <w:footnote w:id="433">
    <w:p w14:paraId="50CD7691" w14:textId="5B46C14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 xml:space="preserve">Una Jagose, TRN0000374, p 878. </w:t>
      </w:r>
    </w:p>
  </w:footnote>
  <w:footnote w:id="434">
    <w:p w14:paraId="754A7F8D" w14:textId="1AB2D3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Ms LL, WITN0349001 (Royal Commission of Inquiry into Abuse in Care, 24 November 2020), para 13.</w:t>
      </w:r>
    </w:p>
  </w:footnote>
  <w:footnote w:id="435">
    <w:p w14:paraId="460C2D1F" w14:textId="767C6C8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RC-02436-M8B0, CRM0005057 (Royal Commission of Inquiry into Abuse in Care, 2021), p 4.</w:t>
      </w:r>
    </w:p>
  </w:footnote>
  <w:footnote w:id="436">
    <w:p w14:paraId="5C2BE37D" w14:textId="1F48FCB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Andrew Jane, WITN0319001 (Royal Commission of Inquiry into Abuse in Care, 23 April 2021), para 12. </w:t>
      </w:r>
    </w:p>
  </w:footnote>
  <w:footnote w:id="437">
    <w:p w14:paraId="1AC31B76" w14:textId="12CF834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Alan Hendricks, WITN0316001, para 6.</w:t>
      </w:r>
    </w:p>
  </w:footnote>
  <w:footnote w:id="438">
    <w:p w14:paraId="4A014AAB" w14:textId="1BF86FCF" w:rsidR="008E63F9" w:rsidRPr="001A6AD8" w:rsidRDefault="008E63F9" w:rsidP="002015A9">
      <w:pPr>
        <w:pStyle w:val="FootnoteText"/>
        <w:rPr>
          <w:rFonts w:ascii="Arial" w:hAnsi="Arial" w:cs="Arial"/>
          <w:shd w:val="clear" w:color="auto" w:fill="FFFFFF"/>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Rangi Wickliffe, WITN0342001, para 42.</w:t>
      </w:r>
    </w:p>
  </w:footnote>
  <w:footnote w:id="439">
    <w:p w14:paraId="2E9A62EE" w14:textId="28EEF68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Alan Hendricks, WITN0316001, para 31.</w:t>
      </w:r>
    </w:p>
  </w:footnote>
  <w:footnote w:id="440">
    <w:p w14:paraId="73D21202" w14:textId="24E6083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Witness statement of Alan Hendricks, WITN0316001, para 31. </w:t>
      </w:r>
    </w:p>
  </w:footnote>
  <w:footnote w:id="441">
    <w:p w14:paraId="5D09D6DA" w14:textId="27D6837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Malcolm Richards, WITN0335001, para 18.</w:t>
      </w:r>
    </w:p>
  </w:footnote>
  <w:footnote w:id="442">
    <w:p w14:paraId="5D845A69" w14:textId="3048D776" w:rsidR="008E63F9" w:rsidRPr="001A6AD8" w:rsidRDefault="008E63F9" w:rsidP="002015A9">
      <w:pPr>
        <w:pStyle w:val="FootnoteText"/>
        <w:rPr>
          <w:rFonts w:ascii="Arial" w:hAnsi="Arial" w:cs="Arial"/>
          <w:shd w:val="clear" w:color="auto" w:fill="FFFFFF"/>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Rangi Wickliffe, WITN0342001, para 16.</w:t>
      </w:r>
    </w:p>
  </w:footnote>
  <w:footnote w:id="443">
    <w:p w14:paraId="398D5998" w14:textId="041E77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Witness statement of Debbie Dickson, </w:t>
      </w:r>
      <w:r w:rsidRPr="001A6AD8">
        <w:rPr>
          <w:rFonts w:ascii="Arial" w:hAnsi="Arial" w:cs="Arial"/>
        </w:rPr>
        <w:t>WITN0322001</w:t>
      </w:r>
      <w:r w:rsidRPr="001A6AD8">
        <w:rPr>
          <w:rFonts w:ascii="Arial" w:eastAsia="Consolas" w:hAnsi="Arial" w:cs="Arial"/>
          <w:color w:val="595959" w:themeColor="text1" w:themeTint="A6"/>
        </w:rPr>
        <w:t xml:space="preserve"> </w:t>
      </w:r>
      <w:r w:rsidRPr="001A6AD8">
        <w:rPr>
          <w:rFonts w:ascii="Arial" w:hAnsi="Arial" w:cs="Arial"/>
          <w:shd w:val="clear" w:color="auto" w:fill="FFFFFF"/>
        </w:rPr>
        <w:t>(</w:t>
      </w:r>
      <w:r w:rsidRPr="001A6AD8">
        <w:rPr>
          <w:rFonts w:ascii="Arial" w:hAnsi="Arial" w:cs="Arial"/>
        </w:rPr>
        <w:t>Royal Commission of Inquiry into Abuse in Care</w:t>
      </w:r>
      <w:r w:rsidRPr="001A6AD8">
        <w:rPr>
          <w:rFonts w:ascii="Arial" w:hAnsi="Arial" w:cs="Arial"/>
          <w:shd w:val="clear" w:color="auto" w:fill="FFFFFF"/>
        </w:rPr>
        <w:t>, 9 April 2021), para 15.</w:t>
      </w:r>
    </w:p>
  </w:footnote>
  <w:footnote w:id="444">
    <w:p w14:paraId="7EB2E1D3" w14:textId="2AA45E5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(Royal Commission of Inquiry into Abuse in Care, 21 March 2021), para 32.</w:t>
      </w:r>
    </w:p>
  </w:footnote>
  <w:footnote w:id="445">
    <w:p w14:paraId="2F8E520A" w14:textId="2CBB4BD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 Scholes, WITN0551001, para 16.</w:t>
      </w:r>
    </w:p>
  </w:footnote>
  <w:footnote w:id="446">
    <w:p w14:paraId="01EE232D" w14:textId="24CE68A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 Scholes, WITN0551001, para 16.</w:t>
      </w:r>
    </w:p>
  </w:footnote>
  <w:footnote w:id="447">
    <w:p w14:paraId="27C82B26" w14:textId="5B6CF4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Tyrone Marks, WITN0293035, para 6.</w:t>
      </w:r>
    </w:p>
  </w:footnote>
  <w:footnote w:id="448">
    <w:p w14:paraId="452C1451" w14:textId="06D77C1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Donald Ku, WITN0324001 (Royal Commission of Inquiry into Abuse in Care, 8 April 2021), para 2.</w:t>
      </w:r>
    </w:p>
  </w:footnote>
  <w:footnote w:id="449">
    <w:p w14:paraId="47144B28" w14:textId="52549FB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Donald Ku, WITN0324001, para 16.</w:t>
      </w:r>
    </w:p>
  </w:footnote>
  <w:footnote w:id="450">
    <w:p w14:paraId="70940E4D" w14:textId="11F17AD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WITN0342001, para 19.</w:t>
      </w:r>
    </w:p>
  </w:footnote>
  <w:footnote w:id="451">
    <w:p w14:paraId="7AF598D4" w14:textId="35A4011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WITN0342001, para 20.</w:t>
      </w:r>
    </w:p>
  </w:footnote>
  <w:footnote w:id="452">
    <w:p w14:paraId="3AF4FCC5" w14:textId="4370127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AA, WITN0219001, para 12.</w:t>
      </w:r>
    </w:p>
  </w:footnote>
  <w:footnote w:id="453">
    <w:p w14:paraId="6391DFDD" w14:textId="7EC4B3D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30.</w:t>
      </w:r>
    </w:p>
  </w:footnote>
  <w:footnote w:id="454">
    <w:p w14:paraId="6E461A5E" w14:textId="5B33C5F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30.</w:t>
      </w:r>
    </w:p>
  </w:footnote>
  <w:footnote w:id="455">
    <w:p w14:paraId="126E765F" w14:textId="6C3FBCB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paras 30–31.</w:t>
      </w:r>
    </w:p>
  </w:footnote>
  <w:footnote w:id="456">
    <w:p w14:paraId="32BFD57B" w14:textId="4433929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Sharyn Collis to Grant Cameron Associates, WITN0344002 (Grant Cameron Associates, 7 July 1998), para 20. </w:t>
      </w:r>
    </w:p>
  </w:footnote>
  <w:footnote w:id="457">
    <w:p w14:paraId="046DA7A7" w14:textId="62710747"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Report on the working party to advise on the development of a policy framework for maximum secure care of certain mentally disordered patients, MOH0001915 (1993), p 5.</w:t>
      </w:r>
    </w:p>
  </w:footnote>
  <w:footnote w:id="458">
    <w:p w14:paraId="7DC56E95" w14:textId="01B5D75A"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[GRO-B], WITN0311001 (Royal Commission of Inquiry into Abuse in Care, 23 March 2021), p 1.</w:t>
      </w:r>
    </w:p>
  </w:footnote>
  <w:footnote w:id="459">
    <w:p w14:paraId="1A303DD2" w14:textId="739AF18C" w:rsidR="008E63F9" w:rsidRPr="001A6AD8" w:rsidRDefault="008E63F9" w:rsidP="00AF0865">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Stanley Mirams to various psychiatric hospitals, including Lake Alice, WHB0026032 (Department of Health, 11 December 1979), pp 1–2.</w:t>
      </w:r>
    </w:p>
  </w:footnote>
  <w:footnote w:id="460">
    <w:p w14:paraId="47C06626" w14:textId="2F3D3CE6" w:rsidR="008E63F9" w:rsidRPr="001A6AD8" w:rsidRDefault="008E63F9" w:rsidP="00AF0865">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Stanley Mirams to various psychiatric hospitals, WHB0026032, pp 2–4.</w:t>
      </w:r>
    </w:p>
  </w:footnote>
  <w:footnote w:id="461">
    <w:p w14:paraId="3B1B96DF" w14:textId="6001039D" w:rsidR="008E63F9" w:rsidRPr="001A6AD8" w:rsidRDefault="008E63F9" w:rsidP="00AF0865">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Stanley Mirams to various psychiatric hospitals, WHB0026032, p 1. </w:t>
      </w:r>
    </w:p>
  </w:footnote>
  <w:footnote w:id="462">
    <w:p w14:paraId="2C77C566" w14:textId="2D04F69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First witness statement of [GRO-B], WITN0311001, p 2.</w:t>
      </w:r>
    </w:p>
  </w:footnote>
  <w:footnote w:id="463">
    <w:p w14:paraId="09DCB279" w14:textId="3C486B4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[GRO-B], WITN0311001, p 2.</w:t>
      </w:r>
    </w:p>
  </w:footnote>
  <w:footnote w:id="464">
    <w:p w14:paraId="72B78C51" w14:textId="414905E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[GRO-B], WITN0311001, p 1.</w:t>
      </w:r>
    </w:p>
  </w:footnote>
  <w:footnote w:id="465">
    <w:p w14:paraId="068F00C1" w14:textId="30E354D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Screenshot, One network news story (TVNZ, 29 October 1999). </w:t>
      </w:r>
    </w:p>
  </w:footnote>
  <w:footnote w:id="466">
    <w:p w14:paraId="631A1362" w14:textId="1C39938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Anne Helm, WITN0135001 (Royal Commission of Inquiry into Abuse in Care, 13 October 2020), para 15.</w:t>
      </w:r>
    </w:p>
  </w:footnote>
  <w:footnote w:id="467">
    <w:p w14:paraId="7A668890" w14:textId="53284BB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Donald Ku, WITN0324001, para 21.</w:t>
      </w:r>
    </w:p>
  </w:footnote>
  <w:footnote w:id="468">
    <w:p w14:paraId="4A920714" w14:textId="6EB841F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44.</w:t>
      </w:r>
    </w:p>
  </w:footnote>
  <w:footnote w:id="469">
    <w:p w14:paraId="5F267363" w14:textId="2DC6AF4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44.</w:t>
      </w:r>
    </w:p>
  </w:footnote>
  <w:footnote w:id="470">
    <w:p w14:paraId="61259719" w14:textId="6306507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Sydney Pugmire to Dr Stanley Mirams, </w:t>
      </w:r>
      <w:r w:rsidRPr="001A6AD8" w:rsidDel="0091620B">
        <w:rPr>
          <w:rFonts w:ascii="Arial" w:hAnsi="Arial" w:cs="Arial"/>
        </w:rPr>
        <w:t>Children</w:t>
      </w:r>
      <w:r w:rsidRPr="001A6AD8">
        <w:rPr>
          <w:rFonts w:ascii="Arial" w:hAnsi="Arial" w:cs="Arial"/>
        </w:rPr>
        <w:t xml:space="preserve"> in MSV, CRL0097824 (29 August 1977), p 2.</w:t>
      </w:r>
    </w:p>
  </w:footnote>
  <w:footnote w:id="471">
    <w:p w14:paraId="7A2276C4" w14:textId="6850E7E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from Lake Alice child and adolescent unit hearing, TRN0000391, pp 345–346.</w:t>
      </w:r>
    </w:p>
  </w:footnote>
  <w:footnote w:id="472">
    <w:p w14:paraId="1733317F" w14:textId="6151665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Screenshot from Dateline Monday story (Television New Zealand, 13 June 1977). </w:t>
      </w:r>
    </w:p>
  </w:footnote>
  <w:footnote w:id="473">
    <w:p w14:paraId="21FE8505" w14:textId="4576750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Screenshot from Dateline Monday story. </w:t>
      </w:r>
    </w:p>
  </w:footnote>
  <w:footnote w:id="474">
    <w:p w14:paraId="3C41C6EA" w14:textId="2977D3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Selwyn Leeks to Department of Social Welfare, GRO-B, ORT0000447_00039 (17 March 1975). </w:t>
      </w:r>
    </w:p>
  </w:footnote>
  <w:footnote w:id="475">
    <w:p w14:paraId="4278DE64" w14:textId="624C9C9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Selwyn Leeks to Department of Social Welfare, ORT0000447_00039. </w:t>
      </w:r>
    </w:p>
  </w:footnote>
  <w:footnote w:id="476">
    <w:p w14:paraId="31F884EF" w14:textId="37C772F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Selwyn Leeks to Department of Social Welfare, GRO-B-1, ORT0000635_00035 (10 May 1976).</w:t>
      </w:r>
    </w:p>
  </w:footnote>
  <w:footnote w:id="477">
    <w:p w14:paraId="2610A02A" w14:textId="3BFC76D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Barnes, J, Report on GRO-B and his relations with women, WHB0017156 (3 April 1981), p 3.</w:t>
      </w:r>
    </w:p>
  </w:footnote>
  <w:footnote w:id="478">
    <w:p w14:paraId="66DD2ED7" w14:textId="52E5C71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Minister of Health Frank Gill to Dr Oliver Sutherland, Admission of patient to maximum security unit at Lake Alice Hospital, ACD0006124 (14 September 1977).</w:t>
      </w:r>
    </w:p>
  </w:footnote>
  <w:footnote w:id="479">
    <w:p w14:paraId="4E5AE82A" w14:textId="6AC1E7C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Minister of Health Frank Gill to Dr Oliver Sutherland, ACD0006124. </w:t>
      </w:r>
    </w:p>
  </w:footnote>
  <w:footnote w:id="480">
    <w:p w14:paraId="108968FB" w14:textId="2BE5703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Sydney Pugmire to Dr Stanley Mirams, WHB0019161 (21 September 1977).</w:t>
      </w:r>
    </w:p>
  </w:footnote>
  <w:footnote w:id="481">
    <w:p w14:paraId="028D10DF" w14:textId="0BBEBEF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Sydney Pugmire to Dr Stanley Mirams, WHB0019161.</w:t>
      </w:r>
    </w:p>
  </w:footnote>
  <w:footnote w:id="482">
    <w:p w14:paraId="78CCEA83" w14:textId="23A17E1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Sydney Pugmire to Dr Stanley Mirams, WHB0019161.</w:t>
      </w:r>
    </w:p>
  </w:footnote>
  <w:footnote w:id="483">
    <w:p w14:paraId="684DA9F0" w14:textId="3869778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Graham Raymond Wheaton, CCH0009118 (5 May 1981), p 2.</w:t>
      </w:r>
    </w:p>
  </w:footnote>
  <w:footnote w:id="484">
    <w:p w14:paraId="067D40D2" w14:textId="0C55154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Graham Raymond Wheaton, CCH0009118, p 2.</w:t>
      </w:r>
    </w:p>
  </w:footnote>
  <w:footnote w:id="485">
    <w:p w14:paraId="0E2C6998" w14:textId="6ABCA32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Graham Raymond Wheaton, CCH0009118, p 2. </w:t>
      </w:r>
    </w:p>
  </w:footnote>
  <w:footnote w:id="486">
    <w:p w14:paraId="7F86DEEF" w14:textId="4E9A622A" w:rsidR="008E63F9" w:rsidRPr="001A6AD8" w:rsidRDefault="008E63F9" w:rsidP="002015A9">
      <w:pPr>
        <w:pStyle w:val="FootnoteText"/>
        <w:rPr>
          <w:rFonts w:ascii="Arial" w:hAnsi="Arial" w:cs="Arial"/>
        </w:rPr>
      </w:pPr>
      <w:r w:rsidRPr="001A6AD8">
        <w:rPr>
          <w:rFonts w:ascii="Arial" w:hAnsi="Arial" w:cs="Arial"/>
          <w:vertAlign w:val="superscript"/>
        </w:rPr>
        <w:footnoteRef/>
      </w:r>
      <w:bookmarkStart w:id="1224" w:name="_Hlk116900147"/>
      <w:r w:rsidRPr="001A6AD8">
        <w:rPr>
          <w:rFonts w:ascii="Arial" w:hAnsi="Arial" w:cs="Arial"/>
        </w:rPr>
        <w:t xml:space="preserve"> Witness statement of John Corkran, WITN0392001</w:t>
      </w:r>
      <w:bookmarkEnd w:id="1224"/>
      <w:r w:rsidRPr="001A6AD8">
        <w:rPr>
          <w:rFonts w:ascii="Arial" w:hAnsi="Arial" w:cs="Arial"/>
        </w:rPr>
        <w:t>, para 97.</w:t>
      </w:r>
    </w:p>
  </w:footnote>
  <w:footnote w:id="487">
    <w:p w14:paraId="7423608C" w14:textId="3E4501F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John Corkran, WITN0392001, para 97.</w:t>
      </w:r>
    </w:p>
  </w:footnote>
  <w:footnote w:id="488">
    <w:p w14:paraId="6B44F51D" w14:textId="2F7CCC5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various people, Opinion on upgrading Villa 8, WHB0019040 (29 May 1975); Letter from Dr Pugmire to director-general of health, WHB0015518 (15 December 1967). </w:t>
      </w:r>
    </w:p>
  </w:footnote>
  <w:footnote w:id="489">
    <w:p w14:paraId="4F7C53AB" w14:textId="524F9CF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Lake Alice Hospital, statement of need, WHB0015943 (1977), p 3.</w:t>
      </w:r>
    </w:p>
  </w:footnote>
  <w:footnote w:id="490">
    <w:p w14:paraId="6FA2A3F4" w14:textId="7DA483A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 Scholes, WITN0551001, para 60.</w:t>
      </w:r>
    </w:p>
  </w:footnote>
  <w:footnote w:id="491">
    <w:p w14:paraId="4D78C9DE" w14:textId="70B52478" w:rsidR="008E63F9" w:rsidRPr="001A6AD8" w:rsidRDefault="008E63F9" w:rsidP="00835B67">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 Scholes, WITN0551001, para 61.</w:t>
      </w:r>
    </w:p>
  </w:footnote>
  <w:footnote w:id="492">
    <w:p w14:paraId="2DE517CD" w14:textId="23FA7CC1" w:rsidR="008E63F9" w:rsidRPr="001A6AD8" w:rsidRDefault="008E63F9" w:rsidP="00835B67">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 Scholes, WITN0551001, para 61.</w:t>
      </w:r>
    </w:p>
  </w:footnote>
  <w:footnote w:id="493">
    <w:p w14:paraId="48CED842" w14:textId="5927851C" w:rsidR="008E63F9" w:rsidRPr="001A6AD8" w:rsidRDefault="008E63F9" w:rsidP="00835B6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 Scholes, WITN0551001, para 61.</w:t>
      </w:r>
    </w:p>
  </w:footnote>
  <w:footnote w:id="494">
    <w:p w14:paraId="424B2C13" w14:textId="59D6A9B9" w:rsidR="008E63F9" w:rsidRPr="001A6AD8" w:rsidRDefault="008E63F9" w:rsidP="00835B6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42.</w:t>
      </w:r>
    </w:p>
  </w:footnote>
  <w:footnote w:id="495">
    <w:p w14:paraId="58E6B569" w14:textId="71458E7A" w:rsidR="008E63F9" w:rsidRPr="001A6AD8" w:rsidRDefault="008E63F9" w:rsidP="00835B6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42.</w:t>
      </w:r>
    </w:p>
  </w:footnote>
  <w:footnote w:id="496">
    <w:p w14:paraId="25CA5530" w14:textId="663190F8" w:rsidR="008E63F9" w:rsidRPr="001A6AD8" w:rsidRDefault="008E63F9" w:rsidP="00835B67">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42.</w:t>
      </w:r>
    </w:p>
  </w:footnote>
  <w:footnote w:id="497">
    <w:p w14:paraId="5E32D652" w14:textId="2DF37E5C" w:rsidR="008E63F9" w:rsidRPr="001A6AD8" w:rsidRDefault="008E63F9" w:rsidP="00835B67">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Marty Brandt, WITN0336001, para 25.</w:t>
      </w:r>
    </w:p>
  </w:footnote>
  <w:footnote w:id="498">
    <w:p w14:paraId="5F54F75B" w14:textId="34DB03A4" w:rsidR="008E63F9" w:rsidRPr="001A6AD8" w:rsidRDefault="008E63F9" w:rsidP="00835B6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Professor John Werry to Crown Law, Re: Lake Alice: Paraldehyde, CRL0044434_00112 (2 April 2001), p 1.</w:t>
      </w:r>
    </w:p>
  </w:footnote>
  <w:footnote w:id="499">
    <w:p w14:paraId="59A249A8" w14:textId="200305BD" w:rsidR="008E63F9" w:rsidRPr="001A6AD8" w:rsidRDefault="008E63F9" w:rsidP="00835B67">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Professor John Werry to Crown Law, CRL0044434_00112. </w:t>
      </w:r>
    </w:p>
  </w:footnote>
  <w:footnote w:id="500">
    <w:p w14:paraId="41F08594" w14:textId="348CE850" w:rsidR="008E63F9" w:rsidRPr="001A6AD8" w:rsidRDefault="008E63F9" w:rsidP="00835B67">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Opinion of Dr Garry Walter to Medical Practitioners Board of Victoria, Re: Medical Practitioners Board of Victoria, NZP0001301_00006 (15 August 2005), p 6.</w:t>
      </w:r>
    </w:p>
  </w:footnote>
  <w:footnote w:id="501">
    <w:p w14:paraId="4341468C" w14:textId="3B5DBF48" w:rsidR="008E63F9" w:rsidRPr="001A6AD8" w:rsidRDefault="008E63F9" w:rsidP="00835B67">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Professor John Werry to Crown Law, CRL0044434_00112, p 1; Opinion of Dr Garry Walter to Medical Practitioners Board of Victoria, Re: Medical Practitioners Board of Victoria, NZP0001301_00006 (15 August 2005), p 6.</w:t>
      </w:r>
    </w:p>
  </w:footnote>
  <w:footnote w:id="502">
    <w:p w14:paraId="76419DA3" w14:textId="1FF888CB" w:rsidR="008E63F9" w:rsidRPr="001A6AD8" w:rsidDel="00CB5CD9" w:rsidRDefault="008E63F9" w:rsidP="00835B6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Professor John Werry to Crown Law, CRL0044434_00112, p 1.</w:t>
      </w:r>
    </w:p>
  </w:footnote>
  <w:footnote w:id="503">
    <w:p w14:paraId="34E8DDED" w14:textId="2F36D5E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Hake Halo, WITN0363001 (Royal Commission of Inquiry into Abuse in Care, 25 March 2021), para 56.</w:t>
      </w:r>
    </w:p>
  </w:footnote>
  <w:footnote w:id="504">
    <w:p w14:paraId="64968DC2" w14:textId="0B94938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private session with [GRO-B], CRM0014986 (Royal Commission of Inquiry into Abuse in Care, 25 May 2021), pp 24–25.</w:t>
      </w:r>
    </w:p>
  </w:footnote>
  <w:footnote w:id="505">
    <w:p w14:paraId="7EC9424F" w14:textId="32B9DF4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Alan Hendricks, </w:t>
      </w:r>
      <w:r w:rsidRPr="001A6AD8">
        <w:rPr>
          <w:rFonts w:ascii="Arial" w:eastAsia="Yu Mincho Light" w:hAnsi="Arial" w:cs="Arial"/>
        </w:rPr>
        <w:t>WITN0316001,</w:t>
      </w:r>
      <w:r w:rsidRPr="001A6AD8">
        <w:rPr>
          <w:rFonts w:ascii="Arial" w:hAnsi="Arial" w:cs="Arial"/>
        </w:rPr>
        <w:t xml:space="preserve"> para 25.</w:t>
      </w:r>
    </w:p>
  </w:footnote>
  <w:footnote w:id="506">
    <w:p w14:paraId="0A01D40D" w14:textId="6438E7E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Leoni Frances McInroe on her experiences seeking redress, WITN0096001 (Royal Commission of Inquiry into Abuse in Care, 31 July 2020), para 25.</w:t>
      </w:r>
    </w:p>
  </w:footnote>
  <w:footnote w:id="507">
    <w:p w14:paraId="0330BA3D" w14:textId="0F91798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33.</w:t>
      </w:r>
    </w:p>
  </w:footnote>
  <w:footnote w:id="508">
    <w:p w14:paraId="7F655C85" w14:textId="65C3E146" w:rsidR="008E63F9" w:rsidRPr="001A6AD8" w:rsidRDefault="008E63F9" w:rsidP="00AF086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WITN0342001, para 33. </w:t>
      </w:r>
    </w:p>
  </w:footnote>
  <w:footnote w:id="509">
    <w:p w14:paraId="67A1A4A0" w14:textId="5D9B7E3A" w:rsidR="008E63F9" w:rsidRPr="001A6AD8" w:rsidRDefault="008E63F9" w:rsidP="008D2D8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Grant Cameron Associates record of nursing notes of Hake Halo, EXT0016380 (Grant Cameron Associates, 22 April 1976), p 4.</w:t>
      </w:r>
    </w:p>
  </w:footnote>
  <w:footnote w:id="510">
    <w:p w14:paraId="58EC88FD" w14:textId="65B9D0C5" w:rsidR="008E63F9" w:rsidRPr="001A6AD8" w:rsidRDefault="008E63F9" w:rsidP="00841D0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Hake Halo, WITN0363001, para 58.</w:t>
      </w:r>
    </w:p>
  </w:footnote>
  <w:footnote w:id="511">
    <w:p w14:paraId="055048AD" w14:textId="6680938A" w:rsidR="008E63F9" w:rsidRPr="001A6AD8" w:rsidRDefault="008E63F9" w:rsidP="00841D0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 21.</w:t>
      </w:r>
    </w:p>
  </w:footnote>
  <w:footnote w:id="512">
    <w:p w14:paraId="7400C480" w14:textId="00F3F79F" w:rsidR="008E63F9" w:rsidRPr="001A6AD8" w:rsidRDefault="008E63F9" w:rsidP="00841D0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Paul Zentveld, WITN0341001, para 22.</w:t>
      </w:r>
    </w:p>
  </w:footnote>
  <w:footnote w:id="513">
    <w:p w14:paraId="5C7F506B" w14:textId="248AF015" w:rsidR="008E63F9" w:rsidRPr="001A6AD8" w:rsidRDefault="008E63F9" w:rsidP="00841D0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Hake Halo from the Lake Alice child and adolescent unit inquiry hearing, TRN0000364 (Royal Commission of Inquiry into Abuse in Care, 15 June 2021), p 30.</w:t>
      </w:r>
    </w:p>
  </w:footnote>
  <w:footnote w:id="514">
    <w:p w14:paraId="1B3D04B2" w14:textId="5437634F" w:rsidR="008E63F9" w:rsidRPr="001A6AD8" w:rsidRDefault="008E63F9" w:rsidP="00841D01">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AA, WITN0219001, para 15.</w:t>
      </w:r>
    </w:p>
  </w:footnote>
  <w:footnote w:id="515">
    <w:p w14:paraId="4283B429" w14:textId="30EF1E55" w:rsidR="008E63F9" w:rsidRPr="001A6AD8" w:rsidRDefault="008E63F9" w:rsidP="00841D01">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AA, WITN0219001, para 15.</w:t>
      </w:r>
    </w:p>
  </w:footnote>
  <w:footnote w:id="516">
    <w:p w14:paraId="0EE9E2C1" w14:textId="14F1916A" w:rsidR="008E63F9" w:rsidRPr="001A6AD8" w:rsidRDefault="008E63F9" w:rsidP="00841D01">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AA, WITN0219001, para 16.</w:t>
      </w:r>
    </w:p>
  </w:footnote>
  <w:footnote w:id="517">
    <w:p w14:paraId="3DACC188" w14:textId="41B4FDD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32.</w:t>
      </w:r>
    </w:p>
  </w:footnote>
  <w:footnote w:id="518">
    <w:p w14:paraId="278959D2" w14:textId="3BE4A77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Paul Zentveld, WITN0341008, (26 August 1974), p 4.</w:t>
      </w:r>
    </w:p>
  </w:footnote>
  <w:footnote w:id="519">
    <w:p w14:paraId="5B4797D7" w14:textId="290AA62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survivor, CRL0113531 (23 September 1974), p 2.</w:t>
      </w:r>
    </w:p>
  </w:footnote>
  <w:footnote w:id="520">
    <w:p w14:paraId="6499090A" w14:textId="4662570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[GRO-B], WHB0003120 (25 September 1974), p 3.</w:t>
      </w:r>
    </w:p>
  </w:footnote>
  <w:footnote w:id="521">
    <w:p w14:paraId="5DFCC116" w14:textId="44C5F7A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Grant Cameron Associates record of nursing notes of Hake Halo, EXT0016380, p 4.</w:t>
      </w:r>
    </w:p>
  </w:footnote>
  <w:footnote w:id="522">
    <w:p w14:paraId="44885DE1" w14:textId="7CC2BBD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[GRO-B], WHB0011320 (7 August 1976), p 2.</w:t>
      </w:r>
    </w:p>
  </w:footnote>
  <w:footnote w:id="523">
    <w:p w14:paraId="3E86685D" w14:textId="259F5850" w:rsidR="008E63F9" w:rsidRPr="001A6AD8" w:rsidRDefault="008E63F9" w:rsidP="00B120CB">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[GRO-B], CRL0129813 (19 October 1976), p 1.</w:t>
      </w:r>
    </w:p>
  </w:footnote>
  <w:footnote w:id="524">
    <w:p w14:paraId="455E99A4" w14:textId="6D0BADE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[GRO-B], CRL0129967 (14 March 1977), p 1.</w:t>
      </w:r>
    </w:p>
  </w:footnote>
  <w:footnote w:id="525">
    <w:p w14:paraId="59390AF5" w14:textId="13E9CD4F" w:rsidR="008E63F9" w:rsidRPr="001A6AD8" w:rsidRDefault="008E63F9" w:rsidP="00B120CB">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107; Statement of Howard Lawrence, Crown Law, CRL0040509_00035 (5 December 2000), p 2; Affidavit of Terrence Conlan, NZP0000347, para 31. </w:t>
      </w:r>
    </w:p>
  </w:footnote>
  <w:footnote w:id="526">
    <w:p w14:paraId="7C6645CC" w14:textId="3F1789B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Dempsey Corkran, CRL0040509_00031 (5 December 2000), p 4.</w:t>
      </w:r>
    </w:p>
  </w:footnote>
  <w:footnote w:id="527">
    <w:p w14:paraId="7A90996B" w14:textId="3311482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Denis Hesseltine, CRL0100023_00005 (9 March 2001), p 4.</w:t>
      </w:r>
    </w:p>
  </w:footnote>
  <w:footnote w:id="528">
    <w:p w14:paraId="185A96E2" w14:textId="108C9D6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Sandy Homes, CRL0040509_00012 (1 February 2001), p 2; Statement of Ken Edney to Crown Law</w:t>
      </w:r>
      <w:r w:rsidRPr="001A6AD8" w:rsidDel="00E30DD5">
        <w:rPr>
          <w:rFonts w:ascii="Arial" w:hAnsi="Arial" w:cs="Arial"/>
        </w:rPr>
        <w:t xml:space="preserve">, </w:t>
      </w:r>
      <w:r w:rsidRPr="001A6AD8">
        <w:rPr>
          <w:rFonts w:ascii="Arial" w:hAnsi="Arial" w:cs="Arial"/>
        </w:rPr>
        <w:t xml:space="preserve">CRL0040509_00014 (no date), p 1. </w:t>
      </w:r>
    </w:p>
  </w:footnote>
  <w:footnote w:id="529">
    <w:p w14:paraId="665B1D10" w14:textId="57BDBC9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Terry Conlan, CRL0040509_00008 (15 March 2001), pp 4–5.</w:t>
      </w:r>
    </w:p>
  </w:footnote>
  <w:footnote w:id="530">
    <w:p w14:paraId="5076DB28" w14:textId="4A72FA6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Al Scholes, CRL0040509_00013 (25 January 2001), p 3.</w:t>
      </w:r>
    </w:p>
  </w:footnote>
  <w:footnote w:id="531">
    <w:p w14:paraId="7AC28065" w14:textId="4C2100C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Wayne Russell, CRL0040509_00026 (no date), p 2.</w:t>
      </w:r>
    </w:p>
  </w:footnote>
  <w:footnote w:id="532">
    <w:p w14:paraId="12C48DFE" w14:textId="26823DC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George Rainey, CRL0040509_00036 (6 December 2000), p 2.</w:t>
      </w:r>
    </w:p>
  </w:footnote>
  <w:footnote w:id="533">
    <w:p w14:paraId="198800F3" w14:textId="470AE43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Priscilla Leeks, CRL0040512_00021 (7 December 2000), p 3.</w:t>
      </w:r>
    </w:p>
  </w:footnote>
  <w:footnote w:id="534">
    <w:p w14:paraId="11991C2F" w14:textId="20D9F7E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NZP0000347, para 30.</w:t>
      </w:r>
    </w:p>
  </w:footnote>
  <w:footnote w:id="535">
    <w:p w14:paraId="39DAE980" w14:textId="504B77F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NZP0000347, para 34.</w:t>
      </w:r>
    </w:p>
  </w:footnote>
  <w:footnote w:id="536">
    <w:p w14:paraId="1E3CB6B5" w14:textId="41F97A7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NZP0000347, para 34.</w:t>
      </w:r>
    </w:p>
  </w:footnote>
  <w:footnote w:id="537">
    <w:p w14:paraId="1A3A041D" w14:textId="1B10A61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NZP0000347, para 34.</w:t>
      </w:r>
    </w:p>
  </w:footnote>
  <w:footnote w:id="538">
    <w:p w14:paraId="3EBC9584" w14:textId="2ED2787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Terrence Conlan, NZP0000347, para 35.</w:t>
      </w:r>
    </w:p>
  </w:footnote>
  <w:footnote w:id="539">
    <w:p w14:paraId="63C0BFA5" w14:textId="230F701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NZP0000347, para 36.</w:t>
      </w:r>
    </w:p>
  </w:footnote>
  <w:footnote w:id="540">
    <w:p w14:paraId="7484FCD9" w14:textId="7B74035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Affidavit of Terrence Conlan, NZP0000347, para 36.</w:t>
      </w:r>
    </w:p>
  </w:footnote>
  <w:footnote w:id="541">
    <w:p w14:paraId="2CE4FDDB" w14:textId="32B717F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DM, WHB0047368 (6 February 1975); Nursing notes of Tyrone Marks, WHB0007648 (17 October 1973), p 1; Nursing notes of [GRO-B], WHB0047744 (20 July 1974), p 2; Nursing notes of [GRO-B], WHB0042385 (2 December 1974), p 4.</w:t>
      </w:r>
    </w:p>
  </w:footnote>
  <w:footnote w:id="542">
    <w:p w14:paraId="67EB791F" w14:textId="6945AAD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Terry Conlan interview with Victor Boyd, CCH0028610, p 9. </w:t>
      </w:r>
    </w:p>
  </w:footnote>
  <w:footnote w:id="543">
    <w:p w14:paraId="4F928DCD" w14:textId="4608212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114.</w:t>
      </w:r>
    </w:p>
  </w:footnote>
  <w:footnote w:id="544">
    <w:p w14:paraId="4456CEC2" w14:textId="4310E90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para 108.</w:t>
      </w:r>
    </w:p>
  </w:footnote>
  <w:footnote w:id="545">
    <w:p w14:paraId="5146C7C9" w14:textId="7AC912B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paras 108–109.</w:t>
      </w:r>
    </w:p>
  </w:footnote>
  <w:footnote w:id="546">
    <w:p w14:paraId="236B45A9" w14:textId="290E5D5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para 108.</w:t>
      </w:r>
    </w:p>
  </w:footnote>
  <w:footnote w:id="547">
    <w:p w14:paraId="655C1D7D" w14:textId="1E11E41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109.</w:t>
      </w:r>
    </w:p>
  </w:footnote>
  <w:footnote w:id="548">
    <w:p w14:paraId="19E42DFD" w14:textId="3AFCC59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110.</w:t>
      </w:r>
    </w:p>
  </w:footnote>
  <w:footnote w:id="549">
    <w:p w14:paraId="61C4F3C3" w14:textId="6605AED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Denis Hesseltine, WITN0409001, paras 52–56; </w:t>
      </w:r>
      <w:r w:rsidRPr="001A6AD8">
        <w:rPr>
          <w:rFonts w:ascii="Arial" w:eastAsia="Yu Mincho Light" w:hAnsi="Arial" w:cs="Arial"/>
        </w:rPr>
        <w:t xml:space="preserve">Witness statement of John Corkran, WITN0392001, paras 67–71; </w:t>
      </w:r>
      <w:r w:rsidRPr="001A6AD8">
        <w:rPr>
          <w:rFonts w:ascii="Arial" w:hAnsi="Arial" w:cs="Arial"/>
        </w:rPr>
        <w:t>Affidavit of Terrence Conlan, NZP0000347, para 38.</w:t>
      </w:r>
    </w:p>
  </w:footnote>
  <w:footnote w:id="550">
    <w:p w14:paraId="5BC86A29" w14:textId="7DAF15E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Gloria Barr, WITN0118001, para 43.</w:t>
      </w:r>
    </w:p>
  </w:footnote>
  <w:footnote w:id="551">
    <w:p w14:paraId="329D9D6F" w14:textId="5AFFE7D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McCarthy, WITN0314001, para 50.</w:t>
      </w:r>
    </w:p>
  </w:footnote>
  <w:footnote w:id="552">
    <w:p w14:paraId="63AD6C6F" w14:textId="4F1ED98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Victor Soeterik from the Lake Alice child and adolescent unit inquiry hearing, TRN0000394, pp 666 and 677.</w:t>
      </w:r>
    </w:p>
  </w:footnote>
  <w:footnote w:id="553">
    <w:p w14:paraId="0F25D89C" w14:textId="6D8B40D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[GRO-B] to Dr Selwyn Leeks, CRL0044215_00045 (12 July 1976).</w:t>
      </w:r>
    </w:p>
  </w:footnote>
  <w:footnote w:id="554">
    <w:p w14:paraId="39F39CEF" w14:textId="2B0B118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[GRO-B] to Dr Selwyn Leeks, CRL0044215_00045, p 1.</w:t>
      </w:r>
    </w:p>
  </w:footnote>
  <w:footnote w:id="555">
    <w:p w14:paraId="51D84282" w14:textId="2425D7F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[GRO-B] to Dr Selwyn Leeks, CRL0044215_00045, p 1.</w:t>
      </w:r>
    </w:p>
  </w:footnote>
  <w:footnote w:id="556">
    <w:p w14:paraId="707C4C37" w14:textId="122D4D1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Selwyn Leeks to [GRO-B], CRL0044215_00044 (19 July 1976).</w:t>
      </w:r>
    </w:p>
  </w:footnote>
  <w:footnote w:id="557">
    <w:p w14:paraId="6B84D5C2" w14:textId="6A805A1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IWB, CRL0044215_00014 (16 June 1976), p 2.</w:t>
      </w:r>
    </w:p>
  </w:footnote>
  <w:footnote w:id="558">
    <w:p w14:paraId="62097660" w14:textId="2828F3B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IWB, CRL0044215_00014 (15 July 1976), p 4.</w:t>
      </w:r>
    </w:p>
  </w:footnote>
  <w:footnote w:id="559">
    <w:p w14:paraId="200F274E" w14:textId="7FE15F1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Stanley Mirams to Dr Sydney Pugmire, Use of paraldehyde, WHB0015074 (15 March 1977).</w:t>
      </w:r>
    </w:p>
  </w:footnote>
  <w:footnote w:id="560">
    <w:p w14:paraId="00639A6E" w14:textId="146B1448" w:rsidR="008E63F9" w:rsidRPr="001A6AD8" w:rsidRDefault="008E63F9" w:rsidP="00B120CB">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Stanley Mirams, Use of paraldehyde, WHB0015073 (23 March 1977).</w:t>
      </w:r>
    </w:p>
  </w:footnote>
  <w:footnote w:id="561">
    <w:p w14:paraId="08281F31" w14:textId="73F7D42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Memorandum from Dr Sydney Pugmire to Lake Alice Hospital staff, Use of tranquilizers in security unit Lake Alice hospital, WHB0014778 (3 July 1972), p 1.</w:t>
      </w:r>
    </w:p>
  </w:footnote>
  <w:footnote w:id="562">
    <w:p w14:paraId="06415B3F" w14:textId="373B7F0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Selwyn Leeks, CRL0100116</w:t>
      </w:r>
      <w:r w:rsidRPr="001A6AD8">
        <w:rPr>
          <w:rFonts w:ascii="Arial" w:hAnsi="Arial" w:cs="Arial"/>
          <w:shd w:val="clear" w:color="auto" w:fill="FFFFFF"/>
        </w:rPr>
        <w:t>,</w:t>
      </w:r>
      <w:r w:rsidRPr="001A6AD8">
        <w:rPr>
          <w:rFonts w:ascii="Arial" w:hAnsi="Arial" w:cs="Arial"/>
        </w:rPr>
        <w:t xml:space="preserve"> p </w:t>
      </w:r>
      <w:r w:rsidRPr="001A6AD8">
        <w:rPr>
          <w:rFonts w:ascii="Arial" w:hAnsi="Arial" w:cs="Arial"/>
          <w:shd w:val="clear" w:color="auto" w:fill="FFFFFF"/>
        </w:rPr>
        <w:t>9.</w:t>
      </w:r>
    </w:p>
  </w:footnote>
  <w:footnote w:id="563">
    <w:p w14:paraId="14562379" w14:textId="453F70E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2.</w:t>
      </w:r>
    </w:p>
  </w:footnote>
  <w:footnote w:id="564">
    <w:p w14:paraId="479B87E4" w14:textId="3050A90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Selwyn Leeks to Dr Humphrey Gowland, NZP0000109_00013 (7 November 1977), p 2.</w:t>
      </w:r>
    </w:p>
  </w:footnote>
  <w:footnote w:id="565">
    <w:p w14:paraId="34B90BD9" w14:textId="1395C9D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Submission to inquiry on Hake Halo, CRL0044110, p 3.</w:t>
      </w:r>
    </w:p>
  </w:footnote>
  <w:footnote w:id="566">
    <w:p w14:paraId="3A084B64" w14:textId="7EEB5F4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Selwyn Leeks, CRL0100116, para 5.</w:t>
      </w:r>
    </w:p>
  </w:footnote>
  <w:footnote w:id="567">
    <w:p w14:paraId="6B4100B6" w14:textId="3AEBB42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5.</w:t>
      </w:r>
    </w:p>
  </w:footnote>
  <w:footnote w:id="568">
    <w:p w14:paraId="37C5279A" w14:textId="6BD676A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5.</w:t>
      </w:r>
    </w:p>
  </w:footnote>
  <w:footnote w:id="569">
    <w:p w14:paraId="218CFE90" w14:textId="2D64EBA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Dr Selwyn Leeks interview with The Evening Post, CRL0115779 (28 May 1977).</w:t>
      </w:r>
    </w:p>
  </w:footnote>
  <w:footnote w:id="570">
    <w:p w14:paraId="390E95F5" w14:textId="4E25AA7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Dr Selwyn Leeks interview with The Evening Post.</w:t>
      </w:r>
    </w:p>
  </w:footnote>
  <w:footnote w:id="571">
    <w:p w14:paraId="7F9BA1F4" w14:textId="54F00D9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Victor Soeterik, WITN0393001, paras 11–15.</w:t>
      </w:r>
    </w:p>
  </w:footnote>
  <w:footnote w:id="572">
    <w:p w14:paraId="0F37F6CD" w14:textId="2E2E819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Victor Soeterik, WITN0393001, paras 66 and 76.</w:t>
      </w:r>
    </w:p>
  </w:footnote>
  <w:footnote w:id="573">
    <w:p w14:paraId="7103C992" w14:textId="27DAF5C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Victor Soeterik, WITN0393001, para 66.</w:t>
      </w:r>
    </w:p>
  </w:footnote>
  <w:footnote w:id="574">
    <w:p w14:paraId="3958E199" w14:textId="4E25F49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Victor Soeterik, TRN0000394, p 671. </w:t>
      </w:r>
    </w:p>
  </w:footnote>
  <w:footnote w:id="575">
    <w:p w14:paraId="21D3724A" w14:textId="1612B1FA" w:rsidR="008E63F9" w:rsidRPr="001A6AD8" w:rsidRDefault="008E63F9" w:rsidP="00B120CB">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Memorandum from Dr Selwyn Leeks to Dr Sydney Pugmire, WHB0006342 (</w:t>
      </w:r>
      <w:r w:rsidRPr="001A6AD8">
        <w:rPr>
          <w:rFonts w:ascii="Arial" w:hAnsi="Arial" w:cs="Arial"/>
          <w:shd w:val="clear" w:color="auto" w:fill="FFFFFF"/>
        </w:rPr>
        <w:t>23 June 1976), p 1.</w:t>
      </w:r>
    </w:p>
  </w:footnote>
  <w:footnote w:id="576">
    <w:p w14:paraId="576B44A8" w14:textId="69E87E9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Victor Soeterik, WITN0393001, para 62.</w:t>
      </w:r>
    </w:p>
  </w:footnote>
  <w:footnote w:id="577">
    <w:p w14:paraId="47D45434" w14:textId="40E801AE" w:rsidR="008E63F9" w:rsidRPr="001A6AD8" w:rsidRDefault="008E63F9" w:rsidP="00051B4B">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Denis Hesseltine, WITN0409001, para 83; Witness statement of Gloria Barr, WITN0118001, para 32.</w:t>
      </w:r>
    </w:p>
  </w:footnote>
  <w:footnote w:id="578">
    <w:p w14:paraId="55A360A4" w14:textId="431CC48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Roderick Small, WITN0366001 (Royal Commission of Inquiry into Abuse in Care, 11 October 2021), para 43.</w:t>
      </w:r>
    </w:p>
  </w:footnote>
  <w:footnote w:id="579">
    <w:p w14:paraId="77BF4792" w14:textId="69E7273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Sharyn Collis, WITN0344001, para 41.</w:t>
      </w:r>
    </w:p>
  </w:footnote>
  <w:footnote w:id="580">
    <w:p w14:paraId="00299DA2" w14:textId="00F3C64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Steve Watt, WITN0035001 (Royal Commission of Inquiry into Abuse in Care, 30 April 2021), para 70.</w:t>
      </w:r>
    </w:p>
  </w:footnote>
  <w:footnote w:id="581">
    <w:p w14:paraId="5791116A" w14:textId="5F26B1D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Amy-Sheree Weterman, WITN0318001 (Royal Commission of Inquiry into Abuse in Care, 16 April</w:t>
      </w:r>
      <w:r w:rsidRPr="001A6AD8" w:rsidDel="00AD5806">
        <w:rPr>
          <w:rFonts w:ascii="Arial" w:hAnsi="Arial" w:cs="Arial"/>
        </w:rPr>
        <w:t xml:space="preserve"> </w:t>
      </w:r>
      <w:r w:rsidRPr="001A6AD8">
        <w:rPr>
          <w:rFonts w:ascii="Arial" w:hAnsi="Arial" w:cs="Arial"/>
        </w:rPr>
        <w:t>2021), para 18.</w:t>
      </w:r>
    </w:p>
  </w:footnote>
  <w:footnote w:id="582">
    <w:p w14:paraId="7355E6DF" w14:textId="3704846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Ms LL to Grant Cameron Associates, WITN0349002 (Grant Cameron Associates, 3 May 2001), para 22. </w:t>
      </w:r>
    </w:p>
  </w:footnote>
  <w:footnote w:id="583">
    <w:p w14:paraId="4186FFA8" w14:textId="14701E4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Roderick Small, WITN0366001, para 16.</w:t>
      </w:r>
    </w:p>
  </w:footnote>
  <w:footnote w:id="584">
    <w:p w14:paraId="730AB99A" w14:textId="7625F80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Leoni McInroe, WITN0096002, para 50.</w:t>
      </w:r>
    </w:p>
  </w:footnote>
  <w:footnote w:id="585">
    <w:p w14:paraId="7D7F4686" w14:textId="3A3AC85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Malcolm Richards, WITN0335001, para 20; Witness statement of Mr AA, WITN0219002 (Royal Commission of Inquiry into Abuse in Care, 9 February 2001), para 14. </w:t>
      </w:r>
    </w:p>
  </w:footnote>
  <w:footnote w:id="586">
    <w:p w14:paraId="16C16D01" w14:textId="557F9AE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Malcolm Richards, WITN0335001, para 20.</w:t>
      </w:r>
    </w:p>
  </w:footnote>
  <w:footnote w:id="587">
    <w:p w14:paraId="157F8F9D" w14:textId="3532C79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Malcolm Richards, WITN0335001, para 20.</w:t>
      </w:r>
    </w:p>
  </w:footnote>
  <w:footnote w:id="588">
    <w:p w14:paraId="19B648B3" w14:textId="7A2DCDA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John Corkran, </w:t>
      </w:r>
      <w:r w:rsidRPr="001A6AD8">
        <w:rPr>
          <w:rFonts w:ascii="Arial" w:hAnsi="Arial" w:cs="Arial"/>
        </w:rPr>
        <w:t>WITN0392001</w:t>
      </w:r>
      <w:r w:rsidRPr="001A6AD8">
        <w:rPr>
          <w:rFonts w:ascii="Arial" w:eastAsia="Yu Mincho Light" w:hAnsi="Arial" w:cs="Arial"/>
        </w:rPr>
        <w:t xml:space="preserve">, paras 73–74; </w:t>
      </w:r>
      <w:r w:rsidRPr="001A6AD8">
        <w:rPr>
          <w:rFonts w:ascii="Arial" w:hAnsi="Arial" w:cs="Arial"/>
        </w:rPr>
        <w:t>Witness statement of Denis Hesseltine, WITN0409001</w:t>
      </w:r>
      <w:r w:rsidRPr="001A6AD8">
        <w:rPr>
          <w:rFonts w:ascii="Arial" w:eastAsia="Yu Mincho Light" w:hAnsi="Arial" w:cs="Arial"/>
        </w:rPr>
        <w:t xml:space="preserve">, </w:t>
      </w:r>
      <w:r w:rsidRPr="001A6AD8">
        <w:rPr>
          <w:rFonts w:ascii="Arial" w:hAnsi="Arial" w:cs="Arial"/>
        </w:rPr>
        <w:t>para 91.</w:t>
      </w:r>
    </w:p>
  </w:footnote>
  <w:footnote w:id="589">
    <w:p w14:paraId="010FBFAA" w14:textId="2B1EAA0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Keane, Notes of Commission of Inquiry into the Case of a Nuiean Boy, MSC0007879 (February 1977), p 5.</w:t>
      </w:r>
    </w:p>
  </w:footnote>
  <w:footnote w:id="590">
    <w:p w14:paraId="54389EEB" w14:textId="0381854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John Corkran, </w:t>
      </w:r>
      <w:r w:rsidRPr="001A6AD8">
        <w:rPr>
          <w:rFonts w:ascii="Arial" w:hAnsi="Arial" w:cs="Arial"/>
        </w:rPr>
        <w:t>WITN0392001</w:t>
      </w:r>
      <w:r w:rsidRPr="001A6AD8">
        <w:rPr>
          <w:rFonts w:ascii="Arial" w:eastAsia="Yu Mincho Light" w:hAnsi="Arial" w:cs="Arial"/>
        </w:rPr>
        <w:t>, para 74.</w:t>
      </w:r>
    </w:p>
  </w:footnote>
  <w:footnote w:id="591">
    <w:p w14:paraId="1B358620" w14:textId="2E2F6BC9"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CC, WITN3023002, para 25.</w:t>
      </w:r>
    </w:p>
  </w:footnote>
  <w:footnote w:id="592">
    <w:p w14:paraId="6F673604" w14:textId="5A4D735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This was the most frequently used term and was used by most staff we spoke to. </w:t>
      </w:r>
    </w:p>
  </w:footnote>
  <w:footnote w:id="593">
    <w:p w14:paraId="659020BA" w14:textId="6B7276E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Denis Hesseltine, WITN0409001, para 103; Witness statement of Brian Stabb, WITN0398001, para 121. </w:t>
      </w:r>
    </w:p>
  </w:footnote>
  <w:footnote w:id="594">
    <w:p w14:paraId="6544615A" w14:textId="3BD7C25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Nursing notes of [GRO-B], CRL0136248 (Lake Alice Hospital, 18 November 1975), p 19; </w:t>
      </w:r>
      <w:r w:rsidRPr="001A6AD8">
        <w:rPr>
          <w:rFonts w:ascii="Arial" w:hAnsi="Arial" w:cs="Arial"/>
        </w:rPr>
        <w:t>Record of Alan Hendrick’s nursing notes, WITN0316010 (9 July 1974), p 2.</w:t>
      </w:r>
    </w:p>
  </w:footnote>
  <w:footnote w:id="595">
    <w:p w14:paraId="0B57951D" w14:textId="1E0C6B5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Keane, Notes of Commission of Inquiry into the Case of a Nuiean Boy, MSC0007879, p 5.</w:t>
      </w:r>
    </w:p>
  </w:footnote>
  <w:footnote w:id="596">
    <w:p w14:paraId="3A001DBA"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Rule 44 of the United Nations Standard Minimum Rules for the Treatment of Prisoners (Mandela Rules) defines solitary confinement as the confinement of prisoners for 22 hours or more a day without meaningful human contact. </w:t>
      </w:r>
    </w:p>
  </w:footnote>
  <w:footnote w:id="597">
    <w:p w14:paraId="31813825" w14:textId="401522A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bookmarkStart w:id="1310" w:name="_Hlk108966486"/>
      <w:r w:rsidRPr="001A6AD8">
        <w:rPr>
          <w:rFonts w:ascii="Arial" w:hAnsi="Arial" w:cs="Arial"/>
        </w:rPr>
        <w:t xml:space="preserve">“Dumping ground for unwanted </w:t>
      </w:r>
      <w:r w:rsidRPr="001A6AD8" w:rsidDel="0091620B">
        <w:rPr>
          <w:rFonts w:ascii="Arial" w:hAnsi="Arial" w:cs="Arial"/>
        </w:rPr>
        <w:t>children</w:t>
      </w:r>
      <w:r w:rsidRPr="001A6AD8">
        <w:rPr>
          <w:rFonts w:ascii="Arial" w:hAnsi="Arial" w:cs="Arial"/>
        </w:rPr>
        <w:t>, Scientologists say”, WHB0006718, Whanganui Chronicle (23 January 1976), p 2.</w:t>
      </w:r>
      <w:bookmarkEnd w:id="1310"/>
    </w:p>
  </w:footnote>
  <w:footnote w:id="598">
    <w:p w14:paraId="4553B989" w14:textId="0A2AA2B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Dr Sydney Pugmire to Dr Riddiford, WHB0018968 (6 September 1973), p 2.</w:t>
      </w:r>
    </w:p>
  </w:footnote>
  <w:footnote w:id="599">
    <w:p w14:paraId="38018B4C" w14:textId="05CAAA2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Keane, Notes of Commission of Inquiry into the Case of a Nuiean Boy, MSC0007879, p 5.</w:t>
      </w:r>
    </w:p>
  </w:footnote>
  <w:footnote w:id="600">
    <w:p w14:paraId="2E49A3E0" w14:textId="4FA02B3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Denis Hesseltine, WITN0409001, para 90. </w:t>
      </w:r>
    </w:p>
  </w:footnote>
  <w:footnote w:id="601">
    <w:p w14:paraId="5A2083DE" w14:textId="6088313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para 116.</w:t>
      </w:r>
    </w:p>
  </w:footnote>
  <w:footnote w:id="602">
    <w:p w14:paraId="2C6FBE08" w14:textId="7263A54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Nursing notes of a survivor, WHB0032046 (28 November 1974), p 1.</w:t>
      </w:r>
    </w:p>
  </w:footnote>
  <w:footnote w:id="603">
    <w:p w14:paraId="55D9FF56" w14:textId="0F023EC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Grant Cameron Associates record of nursing notes of Hake Halo, EXT0016380, p 5.</w:t>
      </w:r>
    </w:p>
  </w:footnote>
  <w:footnote w:id="604">
    <w:p w14:paraId="27257C8E" w14:textId="415E93E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Record of Alan Hendrick’s nursing notes, WITN0316010, p 2.</w:t>
      </w:r>
    </w:p>
  </w:footnote>
  <w:footnote w:id="605">
    <w:p w14:paraId="64282628" w14:textId="3104A11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CC, WITN3023002, paras 52–56.</w:t>
      </w:r>
    </w:p>
  </w:footnote>
  <w:footnote w:id="606">
    <w:p w14:paraId="734CACD0" w14:textId="19A3BE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CC, WITN3023002, para 52.</w:t>
      </w:r>
    </w:p>
  </w:footnote>
  <w:footnote w:id="607">
    <w:p w14:paraId="5F8E910F" w14:textId="39C581A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Mr CC, WITN3023002, paras 54. </w:t>
      </w:r>
    </w:p>
  </w:footnote>
  <w:footnote w:id="608">
    <w:p w14:paraId="7B5FE30F" w14:textId="690AA6B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CC, WITN3023002, para 56.</w:t>
      </w:r>
    </w:p>
  </w:footnote>
  <w:footnote w:id="609">
    <w:p w14:paraId="2896A4E5" w14:textId="29A87C8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62.</w:t>
      </w:r>
    </w:p>
  </w:footnote>
  <w:footnote w:id="610">
    <w:p w14:paraId="3640B524" w14:textId="3FBE478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63.</w:t>
      </w:r>
    </w:p>
  </w:footnote>
  <w:footnote w:id="611">
    <w:p w14:paraId="6B71F8A6" w14:textId="1160E59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For example, Witness statement of Paul Zentveld, WITN0341001, para 61.</w:t>
      </w:r>
    </w:p>
  </w:footnote>
  <w:footnote w:id="612">
    <w:p w14:paraId="0E5CD897" w14:textId="63C3353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For example, Statement of Ms LL, WITN0349002</w:t>
      </w:r>
      <w:bookmarkStart w:id="1311" w:name="_Hlk112061722"/>
      <w:r w:rsidRPr="001A6AD8">
        <w:rPr>
          <w:rFonts w:ascii="Arial" w:hAnsi="Arial" w:cs="Arial"/>
        </w:rPr>
        <w:t xml:space="preserve"> (Grant Cameron Associates, 30 May 2001), </w:t>
      </w:r>
      <w:bookmarkEnd w:id="1311"/>
      <w:r w:rsidRPr="001A6AD8">
        <w:rPr>
          <w:rFonts w:ascii="Arial" w:hAnsi="Arial" w:cs="Arial"/>
        </w:rPr>
        <w:t xml:space="preserve">para 20. </w:t>
      </w:r>
    </w:p>
  </w:footnote>
  <w:footnote w:id="613">
    <w:p w14:paraId="1AEDDC12" w14:textId="05F4289B" w:rsidR="008E63F9" w:rsidRPr="001A6AD8" w:rsidRDefault="008E63F9" w:rsidP="00060E8E">
      <w:pPr>
        <w:rPr>
          <w:rFonts w:ascii="Calibri" w:hAnsi="Calibri" w:cs="Calibri"/>
          <w:color w:val="000000"/>
          <w:sz w:val="20"/>
          <w:szCs w:val="20"/>
          <w:shd w:val="clear" w:color="auto" w:fill="FFFFFF"/>
        </w:rPr>
      </w:pPr>
      <w:r w:rsidRPr="001A6AD8">
        <w:rPr>
          <w:rStyle w:val="FootnoteReference"/>
          <w:rFonts w:ascii="Arial" w:hAnsi="Arial" w:cs="Arial"/>
        </w:rPr>
        <w:footnoteRef/>
      </w:r>
      <w:r w:rsidRPr="001A6AD8">
        <w:rPr>
          <w:rFonts w:ascii="Arial" w:hAnsi="Arial" w:cs="Arial"/>
        </w:rPr>
        <w:t xml:space="preserve"> </w:t>
      </w:r>
      <w:r w:rsidRPr="001A6AD8">
        <w:rPr>
          <w:rStyle w:val="normaltextrun"/>
          <w:rFonts w:ascii="Calibri" w:hAnsi="Calibri" w:cs="Calibri"/>
          <w:color w:val="000000"/>
          <w:sz w:val="20"/>
          <w:szCs w:val="20"/>
          <w:shd w:val="clear" w:color="auto" w:fill="FFFFFF"/>
        </w:rPr>
        <w:t>‘Witness statement of Survivor [name and reference number removed for privacy] (Royal Commission of Inquiry into Abuse in Care, 11 August 2021)’.</w:t>
      </w:r>
    </w:p>
  </w:footnote>
  <w:footnote w:id="614">
    <w:p w14:paraId="32204F65" w14:textId="61AB836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[GRO-B], CCH0011649 (30 November 2000), para 46.</w:t>
      </w:r>
    </w:p>
  </w:footnote>
  <w:footnote w:id="615">
    <w:p w14:paraId="1C9299A7" w14:textId="5BDE1F8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For example, Statement of Ms LL, WITN0349002, para 22. </w:t>
      </w:r>
    </w:p>
  </w:footnote>
  <w:footnote w:id="616">
    <w:p w14:paraId="3F1D6BD7" w14:textId="277F1C5E" w:rsidR="008E63F9" w:rsidRPr="001A6AD8" w:rsidRDefault="008E63F9" w:rsidP="00060E8E">
      <w:pPr>
        <w:rPr>
          <w:rFonts w:ascii="Calibri" w:hAnsi="Calibri" w:cs="Calibri"/>
          <w:color w:val="000000"/>
          <w:sz w:val="20"/>
          <w:szCs w:val="20"/>
          <w:shd w:val="clear" w:color="auto" w:fill="FFFFFF"/>
        </w:rPr>
      </w:pPr>
      <w:r w:rsidRPr="001A6AD8">
        <w:rPr>
          <w:rStyle w:val="FootnoteReference"/>
          <w:rFonts w:ascii="Arial" w:hAnsi="Arial" w:cs="Arial"/>
        </w:rPr>
        <w:footnoteRef/>
      </w:r>
      <w:r w:rsidRPr="001A6AD8">
        <w:rPr>
          <w:rFonts w:ascii="Arial" w:hAnsi="Arial" w:cs="Arial"/>
        </w:rPr>
        <w:t xml:space="preserve"> </w:t>
      </w:r>
      <w:r w:rsidRPr="001A6AD8">
        <w:rPr>
          <w:rStyle w:val="normaltextrun"/>
          <w:rFonts w:ascii="Calibri" w:hAnsi="Calibri" w:cs="Calibri"/>
          <w:color w:val="000000"/>
          <w:sz w:val="20"/>
          <w:szCs w:val="20"/>
          <w:shd w:val="clear" w:color="auto" w:fill="FFFFFF"/>
        </w:rPr>
        <w:t>‘Witness statement of Survivor [name and reference number removed for privacy] (Royal Commission of Inquiry into Abuse in Care, 11 August 2021)’.</w:t>
      </w:r>
    </w:p>
  </w:footnote>
  <w:footnote w:id="617">
    <w:p w14:paraId="66BEFE94" w14:textId="01D33353" w:rsidR="008E63F9" w:rsidRPr="001A6AD8" w:rsidRDefault="008E63F9" w:rsidP="00060E8E">
      <w:pPr>
        <w:rPr>
          <w:rFonts w:ascii="Calibri" w:hAnsi="Calibri" w:cs="Calibri"/>
          <w:color w:val="000000"/>
          <w:sz w:val="20"/>
          <w:szCs w:val="20"/>
          <w:shd w:val="clear" w:color="auto" w:fill="FFFFFF"/>
        </w:rPr>
      </w:pPr>
      <w:r w:rsidRPr="001A6AD8">
        <w:rPr>
          <w:rStyle w:val="FootnoteReference"/>
          <w:rFonts w:ascii="Arial" w:hAnsi="Arial" w:cs="Arial"/>
        </w:rPr>
        <w:footnoteRef/>
      </w:r>
      <w:r w:rsidRPr="001A6AD8">
        <w:rPr>
          <w:rFonts w:ascii="Arial" w:hAnsi="Arial" w:cs="Arial"/>
        </w:rPr>
        <w:t xml:space="preserve"> </w:t>
      </w:r>
      <w:r w:rsidRPr="001A6AD8">
        <w:rPr>
          <w:rStyle w:val="normaltextrun"/>
          <w:rFonts w:ascii="Calibri" w:hAnsi="Calibri" w:cs="Calibri"/>
          <w:color w:val="000000"/>
          <w:sz w:val="20"/>
          <w:szCs w:val="20"/>
          <w:shd w:val="clear" w:color="auto" w:fill="FFFFFF"/>
        </w:rPr>
        <w:t>‘Witness statement of Survivor [name and reference number removed for privacy] (Royal Commission of Inquiry into Abuse in Care, 11 August 2021)’.</w:t>
      </w:r>
    </w:p>
  </w:footnote>
  <w:footnote w:id="618">
    <w:p w14:paraId="48396E0C" w14:textId="08A3B2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WITN0342001, para 36.</w:t>
      </w:r>
    </w:p>
  </w:footnote>
  <w:footnote w:id="619">
    <w:p w14:paraId="5E3FACFB" w14:textId="6AFAE3D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Ms LL, WITN0349002, para 19.</w:t>
      </w:r>
    </w:p>
  </w:footnote>
  <w:footnote w:id="620">
    <w:p w14:paraId="4BDC053B" w14:textId="3603ED0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Ms LL, WITN0349002, para 21.</w:t>
      </w:r>
    </w:p>
  </w:footnote>
  <w:footnote w:id="621">
    <w:p w14:paraId="52C17F6D" w14:textId="0696833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Tyrone Marks, WITN0293035, para 22.</w:t>
      </w:r>
    </w:p>
  </w:footnote>
  <w:footnote w:id="622">
    <w:p w14:paraId="64424E04" w14:textId="3201A3F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Tyrone Marks, WITN0293035, para 22.</w:t>
      </w:r>
    </w:p>
  </w:footnote>
  <w:footnote w:id="623">
    <w:p w14:paraId="5EB7CBFD" w14:textId="6DAC60C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Leota Scanlon, WITN0355001, para 51.</w:t>
      </w:r>
    </w:p>
  </w:footnote>
  <w:footnote w:id="624">
    <w:p w14:paraId="4C198F43" w14:textId="38133F5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EE, WITN0230001 (Royal Commission of Inquiry into Abuse in Care, 12 April 2021), para 29.</w:t>
      </w:r>
    </w:p>
  </w:footnote>
  <w:footnote w:id="625">
    <w:p w14:paraId="0B99DBD4" w14:textId="212669F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Victor Soeterik, TRN0000394, p 659.</w:t>
      </w:r>
    </w:p>
  </w:footnote>
  <w:footnote w:id="626">
    <w:p w14:paraId="2893095E" w14:textId="485A91A5"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John Corkran, </w:t>
      </w:r>
      <w:r w:rsidRPr="001A6AD8">
        <w:rPr>
          <w:rFonts w:ascii="Arial" w:hAnsi="Arial" w:cs="Arial"/>
        </w:rPr>
        <w:t>WITN0392001</w:t>
      </w:r>
      <w:r w:rsidRPr="001A6AD8">
        <w:rPr>
          <w:rFonts w:ascii="Arial" w:eastAsia="Yu Mincho Light" w:hAnsi="Arial" w:cs="Arial"/>
        </w:rPr>
        <w:t>, para 73.</w:t>
      </w:r>
    </w:p>
  </w:footnote>
  <w:footnote w:id="627">
    <w:p w14:paraId="2BDB1B37" w14:textId="3C97FC4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Howard Lawrence, NZP0000368 (3 September 2007), pp 1–2; Statement of Howard Lawrence, Crown Law, CRL0040509_00035, p 1.</w:t>
      </w:r>
    </w:p>
  </w:footnote>
  <w:footnote w:id="628">
    <w:p w14:paraId="0FAFCC13" w14:textId="2DB672F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Howard Lawrence, NZP0000368, p 2.</w:t>
      </w:r>
    </w:p>
  </w:footnote>
  <w:footnote w:id="629">
    <w:p w14:paraId="6634A621" w14:textId="173DAF1B" w:rsidR="008E63F9" w:rsidRPr="001A6AD8" w:rsidRDefault="008E63F9" w:rsidP="003C45B0">
      <w:pPr>
        <w:pStyle w:val="FootnoteText"/>
        <w:spacing w:after="0" w:line="240" w:lineRule="auto"/>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WITN0332005, (Royal Commission of Inquiry into Abuse in Care, 21 May 2021) para 48; Statement of Rangi Wickliffe, WITN0342002 para 24.</w:t>
      </w:r>
    </w:p>
  </w:footnote>
  <w:footnote w:id="630">
    <w:p w14:paraId="0CD626CB" w14:textId="0FFB636F" w:rsidR="008E63F9" w:rsidRPr="001A6AD8" w:rsidRDefault="008E63F9" w:rsidP="003C45B0">
      <w:pPr>
        <w:pStyle w:val="FootnoteText"/>
        <w:spacing w:after="0" w:line="240" w:lineRule="auto"/>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EN, WITN0970001, para 33. </w:t>
      </w:r>
    </w:p>
  </w:footnote>
  <w:footnote w:id="631">
    <w:p w14:paraId="0E9AF551" w14:textId="14D1A799" w:rsidR="008E63F9" w:rsidRPr="001A6AD8" w:rsidRDefault="008E63F9" w:rsidP="003C45B0">
      <w:pPr>
        <w:pStyle w:val="NormalWeb"/>
        <w:spacing w:beforeAutospacing="0" w:afterAutospacing="0"/>
        <w:rPr>
          <w:rFonts w:ascii="Arial" w:hAnsi="Arial" w:cs="Arial"/>
          <w:sz w:val="20"/>
          <w:szCs w:val="20"/>
        </w:rPr>
      </w:pPr>
      <w:r w:rsidRPr="001A6AD8">
        <w:rPr>
          <w:rFonts w:ascii="Arial" w:hAnsi="Arial" w:cs="Arial"/>
          <w:sz w:val="20"/>
          <w:szCs w:val="20"/>
          <w:vertAlign w:val="superscript"/>
        </w:rPr>
        <w:footnoteRef/>
      </w:r>
      <w:r w:rsidRPr="001A6AD8">
        <w:rPr>
          <w:rFonts w:ascii="Arial" w:hAnsi="Arial" w:cs="Arial"/>
          <w:sz w:val="20"/>
          <w:szCs w:val="20"/>
        </w:rPr>
        <w:t xml:space="preserve"> Witness statement of Mr EN, WITN0970001, para 16.</w:t>
      </w:r>
    </w:p>
  </w:footnote>
  <w:footnote w:id="632">
    <w:p w14:paraId="69C1E769" w14:textId="49EFAF94" w:rsidR="008E63F9" w:rsidRPr="001A6AD8" w:rsidRDefault="008E63F9" w:rsidP="003C45B0">
      <w:pPr>
        <w:pStyle w:val="FootnoteText"/>
        <w:spacing w:after="0" w:line="240" w:lineRule="auto"/>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Christopher Zaal, WITN0395001, paras 50–56.</w:t>
      </w:r>
    </w:p>
  </w:footnote>
  <w:footnote w:id="633">
    <w:p w14:paraId="4ED78FD2" w14:textId="0495E923" w:rsidR="008E63F9" w:rsidRPr="001A6AD8" w:rsidRDefault="008E63F9" w:rsidP="003C45B0">
      <w:pPr>
        <w:pStyle w:val="FootnoteText"/>
        <w:spacing w:after="0" w:line="240" w:lineRule="auto"/>
        <w:rPr>
          <w:rFonts w:ascii="Arial" w:hAnsi="Arial" w:cs="Arial"/>
        </w:rPr>
      </w:pPr>
      <w:r w:rsidRPr="001A6AD8">
        <w:rPr>
          <w:rFonts w:ascii="Arial" w:hAnsi="Arial" w:cs="Arial"/>
          <w:vertAlign w:val="superscript"/>
        </w:rPr>
        <w:footnoteRef/>
      </w:r>
      <w:r w:rsidRPr="001A6AD8">
        <w:rPr>
          <w:rFonts w:ascii="Arial" w:hAnsi="Arial" w:cs="Arial"/>
        </w:rPr>
        <w:t xml:space="preserve"> </w:t>
      </w:r>
      <w:r w:rsidRPr="001A6AD8">
        <w:rPr>
          <w:rFonts w:ascii="Arial" w:hAnsi="Arial" w:cs="Arial"/>
          <w:color w:val="000000" w:themeColor="text1"/>
          <w:lang w:val="en-US"/>
        </w:rPr>
        <w:t>Witness statement of Christopher Zaal, WITN0395001, para 57</w:t>
      </w:r>
      <w:r w:rsidRPr="001A6AD8">
        <w:rPr>
          <w:rFonts w:ascii="Arial" w:hAnsi="Arial" w:cs="Arial"/>
        </w:rPr>
        <w:t>.</w:t>
      </w:r>
    </w:p>
  </w:footnote>
  <w:footnote w:id="634">
    <w:p w14:paraId="3EB53B9D" w14:textId="522DD57E" w:rsidR="008E63F9" w:rsidRPr="001A6AD8" w:rsidRDefault="008E63F9" w:rsidP="003C45B0">
      <w:pPr>
        <w:pStyle w:val="FootnoteText"/>
        <w:spacing w:after="0" w:line="240" w:lineRule="auto"/>
        <w:rPr>
          <w:rFonts w:ascii="Arial" w:hAnsi="Arial" w:cs="Arial"/>
        </w:rPr>
      </w:pPr>
      <w:r w:rsidRPr="001A6AD8">
        <w:rPr>
          <w:rFonts w:ascii="Arial" w:hAnsi="Arial" w:cs="Arial"/>
          <w:vertAlign w:val="superscript"/>
        </w:rPr>
        <w:footnoteRef/>
      </w:r>
      <w:r w:rsidRPr="001A6AD8">
        <w:rPr>
          <w:rFonts w:ascii="Arial" w:hAnsi="Arial" w:cs="Arial"/>
        </w:rPr>
        <w:t xml:space="preserve"> </w:t>
      </w:r>
      <w:r w:rsidRPr="001A6AD8">
        <w:rPr>
          <w:rFonts w:ascii="Arial" w:hAnsi="Arial" w:cs="Arial"/>
          <w:color w:val="000000" w:themeColor="text1"/>
          <w:lang w:val="en-US"/>
        </w:rPr>
        <w:t>Witness statement of Christopher Zaal, WITN0395001, para 66</w:t>
      </w:r>
      <w:r w:rsidRPr="001A6AD8">
        <w:rPr>
          <w:rFonts w:ascii="Arial" w:hAnsi="Arial" w:cs="Arial"/>
        </w:rPr>
        <w:t>.</w:t>
      </w:r>
    </w:p>
  </w:footnote>
  <w:footnote w:id="635">
    <w:p w14:paraId="49BCC516" w14:textId="37D95E9E" w:rsidR="008E63F9" w:rsidRPr="001A6AD8" w:rsidRDefault="008E63F9" w:rsidP="003C45B0">
      <w:pPr>
        <w:pStyle w:val="FootnoteText"/>
        <w:spacing w:after="0" w:line="240" w:lineRule="auto"/>
        <w:rPr>
          <w:rFonts w:ascii="Arial" w:hAnsi="Arial" w:cs="Arial"/>
        </w:rPr>
      </w:pPr>
      <w:r w:rsidRPr="001A6AD8">
        <w:rPr>
          <w:rFonts w:ascii="Arial" w:hAnsi="Arial" w:cs="Arial"/>
          <w:vertAlign w:val="superscript"/>
        </w:rPr>
        <w:footnoteRef/>
      </w:r>
      <w:r w:rsidRPr="001A6AD8">
        <w:rPr>
          <w:rFonts w:ascii="Arial" w:hAnsi="Arial" w:cs="Arial"/>
        </w:rPr>
        <w:t xml:space="preserve"> Statement of John Blackmore to New Zealand Police, NZP0000765 (13 July 1977).</w:t>
      </w:r>
    </w:p>
  </w:footnote>
  <w:footnote w:id="636">
    <w:p w14:paraId="3E171087" w14:textId="58B5377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Mr CC to David Collins QC, WITN3023002 (no date), paras 28–30.</w:t>
      </w:r>
    </w:p>
  </w:footnote>
  <w:footnote w:id="637">
    <w:p w14:paraId="1110937F" w14:textId="353B707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Statement of Kevin Banks to Grant Cameron Associates, WITN0332005, para 51.</w:t>
      </w:r>
    </w:p>
  </w:footnote>
  <w:footnote w:id="638">
    <w:p w14:paraId="43F72DC7" w14:textId="515F38D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Mr CC to David Collins QC, WITN3023002 (no date), para 29.</w:t>
      </w:r>
    </w:p>
  </w:footnote>
  <w:footnote w:id="639">
    <w:p w14:paraId="7CA3FF6F" w14:textId="4D14F49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Report of Dr Sydney Pugmire, ORT0000540_00027 (10 March 1974), p 2.</w:t>
      </w:r>
    </w:p>
  </w:footnote>
  <w:footnote w:id="640">
    <w:p w14:paraId="3A8B44DA" w14:textId="4A49F47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Al Scholes, WITN0551001, para 126.</w:t>
      </w:r>
    </w:p>
  </w:footnote>
  <w:footnote w:id="641">
    <w:p w14:paraId="0BDD3F08" w14:textId="3240B76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 126. </w:t>
      </w:r>
    </w:p>
  </w:footnote>
  <w:footnote w:id="642">
    <w:p w14:paraId="41C7D598" w14:textId="1F949EA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For example, Witness statement of Kevin Banks, WITN0332001, para 35.</w:t>
      </w:r>
    </w:p>
  </w:footnote>
  <w:footnote w:id="643">
    <w:p w14:paraId="2A5A1132" w14:textId="3FE4D86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Rangi Wickliffe from Lake Alice Child and Adolescent Unit hearing</w:t>
      </w:r>
      <w:r w:rsidRPr="001A6AD8">
        <w:rPr>
          <w:rFonts w:ascii="Arial" w:eastAsia="Yu Mincho Light" w:hAnsi="Arial" w:cs="Arial"/>
        </w:rPr>
        <w:t>, TRN0000388, (Royal Commission of Inquiry into Abuse in Care, 2021), p 113.</w:t>
      </w:r>
    </w:p>
  </w:footnote>
  <w:footnote w:id="644">
    <w:p w14:paraId="5C5270FF" w14:textId="7747675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Sharyn Collis, WITN0344001, paras 33–35.</w:t>
      </w:r>
    </w:p>
  </w:footnote>
  <w:footnote w:id="645">
    <w:p w14:paraId="61C5CB90" w14:textId="0954AA7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Sharyn Collis, WITN0344001, para 37.</w:t>
      </w:r>
    </w:p>
  </w:footnote>
  <w:footnote w:id="646">
    <w:p w14:paraId="7C1F46D9" w14:textId="2A96068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JJ, WITN0329001, para 34.</w:t>
      </w:r>
    </w:p>
  </w:footnote>
  <w:footnote w:id="647">
    <w:p w14:paraId="56EDF67B" w14:textId="1E5F488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Malcolm Richards, WITN0335001, para 33.</w:t>
      </w:r>
    </w:p>
  </w:footnote>
  <w:footnote w:id="648">
    <w:p w14:paraId="0215AC12" w14:textId="09ABB32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Pete Rose, WITN0281001, para 48.</w:t>
      </w:r>
    </w:p>
  </w:footnote>
  <w:footnote w:id="649">
    <w:p w14:paraId="1476EAC9" w14:textId="2589308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Sharyn Shepherd, </w:t>
      </w:r>
      <w:r w:rsidRPr="001A6AD8">
        <w:rPr>
          <w:rFonts w:ascii="Arial" w:eastAsiaTheme="minorEastAsia" w:hAnsi="Arial" w:cs="Arial"/>
          <w:bdr w:val="none" w:sz="0" w:space="0" w:color="auto" w:frame="1"/>
        </w:rPr>
        <w:t>WITN0282001,</w:t>
      </w:r>
      <w:r w:rsidRPr="001A6AD8">
        <w:rPr>
          <w:rFonts w:ascii="Arial" w:hAnsi="Arial" w:cs="Arial"/>
        </w:rPr>
        <w:t xml:space="preserve"> paras 132–134. </w:t>
      </w:r>
    </w:p>
  </w:footnote>
  <w:footnote w:id="650">
    <w:p w14:paraId="3119D5FF" w14:textId="32CF332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37.</w:t>
      </w:r>
    </w:p>
  </w:footnote>
  <w:footnote w:id="651">
    <w:p w14:paraId="4733723A" w14:textId="10F544D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38.</w:t>
      </w:r>
    </w:p>
  </w:footnote>
  <w:footnote w:id="652">
    <w:p w14:paraId="1BB1E5B4" w14:textId="0DFA30A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Ms CC, WITN3023001 (Royal Commission of Inquiry into Abuse in Care, 1 January 2021), para 7; Psychiatric examination of Mr CC by Dr Selwyn Leeks, WITN3023006 (Lake Alice Hospital, 16 June 1973).</w:t>
      </w:r>
    </w:p>
  </w:footnote>
  <w:footnote w:id="653">
    <w:p w14:paraId="12C5DA93" w14:textId="3A14DF7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Bryon Nicol, WITN0350001, para 18. </w:t>
      </w:r>
    </w:p>
  </w:footnote>
  <w:footnote w:id="654">
    <w:p w14:paraId="4B5EE503" w14:textId="4DCCFBB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Bryon Nicol, WITN0350001, para 18.</w:t>
      </w:r>
    </w:p>
  </w:footnote>
  <w:footnote w:id="655">
    <w:p w14:paraId="128472FE" w14:textId="4BE0A8F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Bryon Nicol, CRL0123851, (16 July to 20 December 1973), p 3.</w:t>
      </w:r>
    </w:p>
  </w:footnote>
  <w:footnote w:id="656">
    <w:p w14:paraId="7E3C3803" w14:textId="6E90541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Nursing notes of Bryon Nicol, CRL0123851, p 3.</w:t>
      </w:r>
    </w:p>
  </w:footnote>
  <w:footnote w:id="657">
    <w:p w14:paraId="673DBEB4" w14:textId="04BFDD2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Nursing notes of Bryon Nicol, CRL0123851, p 3.</w:t>
      </w:r>
    </w:p>
  </w:footnote>
  <w:footnote w:id="658">
    <w:p w14:paraId="46C9E3B8" w14:textId="5DE83D4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Bryon Nicol, WITN0350001, para 19. </w:t>
      </w:r>
    </w:p>
  </w:footnote>
  <w:footnote w:id="659">
    <w:p w14:paraId="4A31EC00" w14:textId="3850985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NZ Police summary of facts, NZP0001084 (29 April 1974), pp 9–12.</w:t>
      </w:r>
    </w:p>
  </w:footnote>
  <w:footnote w:id="660">
    <w:p w14:paraId="783793E3" w14:textId="01CB8D0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Leoni McInroe, WITN0096002, para 80.</w:t>
      </w:r>
    </w:p>
  </w:footnote>
  <w:footnote w:id="661">
    <w:p w14:paraId="07316E25" w14:textId="13C0DA6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Social worker note for file, ORT0000592_00009 (20 April 1976).</w:t>
      </w:r>
    </w:p>
  </w:footnote>
  <w:footnote w:id="662">
    <w:p w14:paraId="0E5B2C87" w14:textId="5A3C3EF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Tyrone Marks, WITN0293035, paras 6 and 24.</w:t>
      </w:r>
    </w:p>
  </w:footnote>
  <w:footnote w:id="663">
    <w:p w14:paraId="5AC7FB87" w14:textId="49830F1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WITN0342001, para 20.</w:t>
      </w:r>
    </w:p>
  </w:footnote>
  <w:footnote w:id="664">
    <w:p w14:paraId="450944A2" w14:textId="43E6369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Ms LL, WITN0349001, para 20.</w:t>
      </w:r>
    </w:p>
  </w:footnote>
  <w:footnote w:id="665">
    <w:p w14:paraId="0F9AC57C" w14:textId="71C97E9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Iain Tennant to David Page, MOE0000585_00001 (26 October 1978), p 2.</w:t>
      </w:r>
    </w:p>
  </w:footnote>
  <w:footnote w:id="666">
    <w:p w14:paraId="3F96D63A" w14:textId="3ADD910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 charge nurse, WITN0176001 (Royal Commission of Inquiry into Abuse in Care, 22 March 2021), para 45.</w:t>
      </w:r>
    </w:p>
  </w:footnote>
  <w:footnote w:id="667">
    <w:p w14:paraId="18A5410B" w14:textId="10F0295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Medical note on Debbie Dickson by Dr Tisse Siriwardena, WITN0322008 (26 October 1978), p 2.</w:t>
      </w:r>
    </w:p>
  </w:footnote>
  <w:footnote w:id="668">
    <w:p w14:paraId="16BD11E6" w14:textId="72BD872D"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Medical note on Debbie Dickson by Dr Tisse Siriwardena, WITN0322008 (9 November 1978), p 2.</w:t>
      </w:r>
    </w:p>
  </w:footnote>
  <w:footnote w:id="669">
    <w:p w14:paraId="6E64624B" w14:textId="2A4CD84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Debbie Dickson, WITN0322001, para 23.</w:t>
      </w:r>
    </w:p>
  </w:footnote>
  <w:footnote w:id="670">
    <w:p w14:paraId="1C1BCADD" w14:textId="68EBC62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Iain Tennant to David Page, MOE0000585_00001, p 3.</w:t>
      </w:r>
    </w:p>
  </w:footnote>
  <w:footnote w:id="671">
    <w:p w14:paraId="36365A54" w14:textId="7503356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Iain Tennant to David Page, MOE0000585_00001, p 3.</w:t>
      </w:r>
    </w:p>
  </w:footnote>
  <w:footnote w:id="672">
    <w:p w14:paraId="2A909BE1" w14:textId="4982F99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Letter from Iain Tennant to David Page, MOE0000585_00001, p 3.</w:t>
      </w:r>
    </w:p>
  </w:footnote>
  <w:footnote w:id="673">
    <w:p w14:paraId="66B28467" w14:textId="0AFBB8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Submissions from the New Zealand Medical Association to the Department of Justice Working Party on Psychiatrically Disturbed Inmates and Remandees, WHB0020095 (New Zealand Medical Association, 1980), p 4.</w:t>
      </w:r>
    </w:p>
  </w:footnote>
  <w:footnote w:id="674">
    <w:p w14:paraId="296C048E" w14:textId="1ECBDD8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 Submissions from the New Zealand Medical Association to the Department of Justice working party, WHB0020095, p 4.</w:t>
      </w:r>
    </w:p>
  </w:footnote>
  <w:footnote w:id="675">
    <w:p w14:paraId="10D8B783" w14:textId="080FA02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Hide, L, In plain sight: Open doors, mixed-sex wards and sexual abuse in English psychiatric hospitals, 1950s – early 1990s (Social History of Medicine, 2018), p 570. </w:t>
      </w:r>
    </w:p>
  </w:footnote>
  <w:footnote w:id="676">
    <w:p w14:paraId="109167BC" w14:textId="1530914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Sharyn Collis, WITN0344001, para 20.</w:t>
      </w:r>
    </w:p>
  </w:footnote>
  <w:footnote w:id="677">
    <w:p w14:paraId="5F0510D2" w14:textId="2B690D7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[GRO-A], WITN0900001 (Royal Commission of Inquiry into Abuse in Care, 23 November 2021)</w:t>
      </w:r>
      <w:r w:rsidRPr="001A6AD8">
        <w:rPr>
          <w:rFonts w:ascii="Arial" w:eastAsiaTheme="minorEastAsia" w:hAnsi="Arial" w:cs="Arial"/>
          <w:bdr w:val="none" w:sz="0" w:space="0" w:color="auto" w:frame="1"/>
        </w:rPr>
        <w:t>, paras 1.5, 2.1, 4.3.3–4.3.4.</w:t>
      </w:r>
    </w:p>
  </w:footnote>
  <w:footnote w:id="678">
    <w:p w14:paraId="60633289" w14:textId="574C8AD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[GRO-A],</w:t>
      </w:r>
      <w:r w:rsidRPr="001A6AD8">
        <w:rPr>
          <w:rFonts w:ascii="Arial" w:eastAsiaTheme="minorEastAsia" w:hAnsi="Arial" w:cs="Arial"/>
          <w:bdr w:val="none" w:sz="0" w:space="0" w:color="auto" w:frame="1"/>
        </w:rPr>
        <w:t xml:space="preserve"> </w:t>
      </w:r>
      <w:r w:rsidRPr="001A6AD8">
        <w:rPr>
          <w:rFonts w:ascii="Arial" w:eastAsiaTheme="minorEastAsia" w:hAnsi="Arial" w:cs="Arial"/>
        </w:rPr>
        <w:t>WITN0900001,</w:t>
      </w:r>
      <w:r w:rsidRPr="001A6AD8">
        <w:rPr>
          <w:rFonts w:ascii="Arial" w:eastAsiaTheme="minorEastAsia" w:hAnsi="Arial" w:cs="Arial"/>
          <w:bdr w:val="none" w:sz="0" w:space="0" w:color="auto" w:frame="1"/>
        </w:rPr>
        <w:t xml:space="preserve"> paras 4.3.5–4.3.7.</w:t>
      </w:r>
    </w:p>
  </w:footnote>
  <w:footnote w:id="679">
    <w:p w14:paraId="5896A156" w14:textId="7027995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Report on patient written by Dr Sydney Pugmire, WHB0011378 (17 July 1978).</w:t>
      </w:r>
    </w:p>
  </w:footnote>
  <w:footnote w:id="680">
    <w:p w14:paraId="25B84BD7" w14:textId="6EA4F36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Report on patient written by Dr Selwyn Leeks, CRL0120112 (11 May 1977). </w:t>
      </w:r>
    </w:p>
  </w:footnote>
  <w:footnote w:id="681">
    <w:p w14:paraId="2A424AA7" w14:textId="43CD160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See, for example, Report on patient written by Dr Sydney Pugmire, WHB0011378 (17 July 1978).</w:t>
      </w:r>
    </w:p>
  </w:footnote>
  <w:footnote w:id="682">
    <w:p w14:paraId="4C36B073" w14:textId="34F8933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Pugmire, Submissions from the New Zealand Medical Association to the Department of Justice working party, WHB0020095, p 4.</w:t>
      </w:r>
    </w:p>
  </w:footnote>
  <w:footnote w:id="683">
    <w:p w14:paraId="691C0610" w14:textId="5E73E70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Pugmire, Submissions from the New Zealand Medical Association to the Department of Justice working party, WHB0020095, p 4.</w:t>
      </w:r>
    </w:p>
  </w:footnote>
  <w:footnote w:id="684">
    <w:p w14:paraId="73218F4B" w14:textId="1AC1518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BZ, WITN0841001, para 29. </w:t>
      </w:r>
    </w:p>
  </w:footnote>
  <w:footnote w:id="685">
    <w:p w14:paraId="69831745" w14:textId="2ACFD12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47.</w:t>
      </w:r>
    </w:p>
  </w:footnote>
  <w:footnote w:id="686">
    <w:p w14:paraId="6520A8FA" w14:textId="039595C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CC, WITN3023002, para 52.</w:t>
      </w:r>
    </w:p>
  </w:footnote>
  <w:footnote w:id="687">
    <w:p w14:paraId="30FF62C7" w14:textId="2FEF1F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Mr CC, WITN3023002, para 52. </w:t>
      </w:r>
    </w:p>
  </w:footnote>
  <w:footnote w:id="688">
    <w:p w14:paraId="507D2B9B" w14:textId="3A8E211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EN, WITN0970001, para 35. </w:t>
      </w:r>
    </w:p>
  </w:footnote>
  <w:footnote w:id="689">
    <w:p w14:paraId="6CFEC5CD" w14:textId="451D46F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Fred Rawiri, WITN0326001</w:t>
      </w:r>
      <w:r w:rsidRPr="001A6AD8" w:rsidDel="00340DD9">
        <w:rPr>
          <w:rFonts w:ascii="Arial" w:hAnsi="Arial" w:cs="Arial"/>
        </w:rPr>
        <w:t xml:space="preserve"> </w:t>
      </w:r>
      <w:r w:rsidRPr="001A6AD8">
        <w:rPr>
          <w:rFonts w:ascii="Arial" w:hAnsi="Arial" w:cs="Arial"/>
        </w:rPr>
        <w:t>(Royal Commission of Inquiry into Abuse in Care, 16 April 2021), para 26.</w:t>
      </w:r>
    </w:p>
  </w:footnote>
  <w:footnote w:id="690">
    <w:p w14:paraId="04F74A47" w14:textId="0C7060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41.</w:t>
      </w:r>
    </w:p>
  </w:footnote>
  <w:footnote w:id="691">
    <w:p w14:paraId="1DE94290" w14:textId="1FFCCFBC"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Donald Ku, WITN032400, para 19.</w:t>
      </w:r>
    </w:p>
  </w:footnote>
  <w:footnote w:id="692">
    <w:p w14:paraId="18AB4DB4" w14:textId="696A153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EN, WITN0970001, para 37. </w:t>
      </w:r>
    </w:p>
  </w:footnote>
  <w:footnote w:id="693">
    <w:p w14:paraId="7ED0BF7D" w14:textId="78EEA7E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92.</w:t>
      </w:r>
    </w:p>
  </w:footnote>
  <w:footnote w:id="694">
    <w:p w14:paraId="294F1B18" w14:textId="76AC18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92.</w:t>
      </w:r>
    </w:p>
  </w:footnote>
  <w:footnote w:id="695">
    <w:p w14:paraId="5ACF24C9" w14:textId="6C38793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BZ, WITN0841001, para 29. </w:t>
      </w:r>
    </w:p>
  </w:footnote>
  <w:footnote w:id="696">
    <w:p w14:paraId="57C30E48" w14:textId="222B89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Malcolm Richards, WITN0335001, para 41.</w:t>
      </w:r>
    </w:p>
  </w:footnote>
  <w:footnote w:id="697">
    <w:p w14:paraId="7107C322" w14:textId="3EA0BCA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JJ, WITN0329001, para 31.</w:t>
      </w:r>
    </w:p>
  </w:footnote>
  <w:footnote w:id="698">
    <w:p w14:paraId="51D5ED88" w14:textId="687FB885"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Leeks, Lake Alice: The ‘sturm and drang’ of an adolescent unit, p 4.</w:t>
      </w:r>
    </w:p>
  </w:footnote>
  <w:footnote w:id="699">
    <w:p w14:paraId="17064FC1" w14:textId="356CC3A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Leeks, Lake Alice: The ‘sturm and drang’ of an adolescent unit, pp 4–5.</w:t>
      </w:r>
    </w:p>
  </w:footnote>
  <w:footnote w:id="700">
    <w:p w14:paraId="682E4E51" w14:textId="2899BE9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Leeks, Lake Alice: The ‘sturm and drang’ of an adolescent unit, p 5.</w:t>
      </w:r>
    </w:p>
  </w:footnote>
  <w:footnote w:id="701">
    <w:p w14:paraId="537F63E6" w14:textId="670D832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Leeks, Lake Alice: The ‘sturm and drang’ of an adolescent unit, p 6.</w:t>
      </w:r>
    </w:p>
  </w:footnote>
  <w:footnote w:id="702">
    <w:p w14:paraId="59284CAA" w14:textId="41AF092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Hollis, WITN0229001, para 56. </w:t>
      </w:r>
    </w:p>
  </w:footnote>
  <w:footnote w:id="703">
    <w:p w14:paraId="7A11F4FD" w14:textId="6147170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Charles McCarthy, WITN0314001, para 35.</w:t>
      </w:r>
    </w:p>
  </w:footnote>
  <w:footnote w:id="704">
    <w:p w14:paraId="1DF088F2" w14:textId="243D13C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Witness statement of Allan McLean, WITN1001001 (Royal Commission of Inquiry into Abuse in Care, 21 December 2021), para 24; Witness statement of Paul Kennedy, WITN1011001 (Royal Commission of Inquiry into Abuse in Care, 28 January 2022), para 24.</w:t>
      </w:r>
    </w:p>
  </w:footnote>
  <w:footnote w:id="705">
    <w:p w14:paraId="2FC26948" w14:textId="34BA61A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Survivor, WITN0325001 (Royal Commission of Inquiry into Abuse in Care, 7 May 2021), para 71.</w:t>
      </w:r>
    </w:p>
  </w:footnote>
  <w:footnote w:id="706">
    <w:p w14:paraId="504DBFEE" w14:textId="3F71EE4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paras 35–36.</w:t>
      </w:r>
    </w:p>
  </w:footnote>
  <w:footnote w:id="707">
    <w:p w14:paraId="51C8DFF5" w14:textId="71F1B6A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EN, WITN0970001, para 10. </w:t>
      </w:r>
    </w:p>
  </w:footnote>
  <w:footnote w:id="708">
    <w:p w14:paraId="22449352" w14:textId="433A46A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66.</w:t>
      </w:r>
    </w:p>
  </w:footnote>
  <w:footnote w:id="709">
    <w:p w14:paraId="3BD4780C" w14:textId="4A2C581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41.</w:t>
      </w:r>
    </w:p>
  </w:footnote>
  <w:footnote w:id="710">
    <w:p w14:paraId="610E343B" w14:textId="014D0FB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Sharyn Shepherd, WITN0282001, paras 142–143.</w:t>
      </w:r>
    </w:p>
  </w:footnote>
  <w:footnote w:id="711">
    <w:p w14:paraId="78F6AD65" w14:textId="2DB6923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Leoni McInroe, WITN0096002, para 76.</w:t>
      </w:r>
    </w:p>
  </w:footnote>
  <w:footnote w:id="712">
    <w:p w14:paraId="2A670676" w14:textId="5013743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Leoni McInroe, WITN0096002, para 76.</w:t>
      </w:r>
    </w:p>
  </w:footnote>
  <w:footnote w:id="713">
    <w:p w14:paraId="4D6F9FA1" w14:textId="20F2E7D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Alan Hendricks, WITN0316001</w:t>
      </w:r>
      <w:r w:rsidRPr="001A6AD8">
        <w:rPr>
          <w:rFonts w:ascii="Arial" w:hAnsi="Arial" w:cs="Arial"/>
        </w:rPr>
        <w:t xml:space="preserve">, </w:t>
      </w:r>
      <w:r w:rsidRPr="001A6AD8">
        <w:rPr>
          <w:rFonts w:ascii="Arial" w:eastAsia="Yu Mincho Light" w:hAnsi="Arial" w:cs="Arial"/>
        </w:rPr>
        <w:t>para 29.</w:t>
      </w:r>
    </w:p>
  </w:footnote>
  <w:footnote w:id="714">
    <w:p w14:paraId="4E4BB742" w14:textId="4283F44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Alan Hendricks, WITN0316001</w:t>
      </w:r>
      <w:r w:rsidRPr="001A6AD8">
        <w:rPr>
          <w:rFonts w:ascii="Arial" w:hAnsi="Arial" w:cs="Arial"/>
        </w:rPr>
        <w:t xml:space="preserve">, </w:t>
      </w:r>
      <w:r w:rsidRPr="001A6AD8">
        <w:rPr>
          <w:rFonts w:ascii="Arial" w:eastAsia="Yu Mincho Light" w:hAnsi="Arial" w:cs="Arial"/>
        </w:rPr>
        <w:t>para 17.</w:t>
      </w:r>
    </w:p>
  </w:footnote>
  <w:footnote w:id="715">
    <w:p w14:paraId="49C23BAA" w14:textId="4DE104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Robyn Dandy, WITN0343001, para 15.</w:t>
      </w:r>
    </w:p>
  </w:footnote>
  <w:footnote w:id="716">
    <w:p w14:paraId="3B77B6AF" w14:textId="4C83801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Donald Ku, WITN0324001, para 24.</w:t>
      </w:r>
    </w:p>
  </w:footnote>
  <w:footnote w:id="717">
    <w:p w14:paraId="7AA82DD0" w14:textId="13161E6A"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Kevin Banks, WITN0332001, para 46.</w:t>
      </w:r>
    </w:p>
  </w:footnote>
  <w:footnote w:id="718">
    <w:p w14:paraId="20F28764" w14:textId="2516B53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46.</w:t>
      </w:r>
    </w:p>
  </w:footnote>
  <w:footnote w:id="719">
    <w:p w14:paraId="1340C080" w14:textId="155E129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35.</w:t>
      </w:r>
    </w:p>
  </w:footnote>
  <w:footnote w:id="720">
    <w:p w14:paraId="3625B8AE" w14:textId="54FCC01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Leoni McInroe, WITN0096002, para 36.</w:t>
      </w:r>
    </w:p>
  </w:footnote>
  <w:footnote w:id="721">
    <w:p w14:paraId="602ABE4E" w14:textId="7A61AA9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Brian Stabb, WITN0398001, paras 19–20.</w:t>
      </w:r>
    </w:p>
  </w:footnote>
  <w:footnote w:id="722">
    <w:p w14:paraId="62D3A108" w14:textId="1EC4E41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Anna Natusch, WITN0215001 (Royal Commission of Inquiry into Abuse in Care, 24 March 2021), para 57.</w:t>
      </w:r>
    </w:p>
  </w:footnote>
  <w:footnote w:id="723">
    <w:p w14:paraId="6BD5A2EB" w14:textId="7C0E993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Anna Natusch, WITN0215001, para 57.</w:t>
      </w:r>
    </w:p>
  </w:footnote>
  <w:footnote w:id="724">
    <w:p w14:paraId="1E6582B6" w14:textId="4FE80F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K, Closing submissions for the Crown concerning the Lake Alice child and adolescent unit: </w:t>
      </w:r>
      <w:r w:rsidRPr="001A6AD8">
        <w:rPr>
          <w:rFonts w:ascii="Arial" w:eastAsia="Yu Mincho Light" w:hAnsi="Arial" w:cs="Arial"/>
        </w:rPr>
        <w:t>Lake Alice child and adolescent unit inquiry hearing, transcript of proceedings, TRN0000398 (Royal Commission of Inquiry into Abuse in Care, 29 June 2021), p 930.</w:t>
      </w:r>
    </w:p>
  </w:footnote>
  <w:footnote w:id="725">
    <w:p w14:paraId="7DD80A9A" w14:textId="1266CB1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EN, WITN0970001, para 16.</w:t>
      </w:r>
    </w:p>
  </w:footnote>
  <w:footnote w:id="726">
    <w:p w14:paraId="641BB240" w14:textId="147BB03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Donald Ku, WITN0324001, paras 19–20.</w:t>
      </w:r>
    </w:p>
  </w:footnote>
  <w:footnote w:id="727">
    <w:p w14:paraId="15922848" w14:textId="462BCDA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Donald Ku, WITN0324001, paras 24–28; Transcript of hearing, TRN0000390 (17 June 2021), pp 273–277.</w:t>
      </w:r>
    </w:p>
  </w:footnote>
  <w:footnote w:id="728">
    <w:p w14:paraId="231FFC45" w14:textId="114DF1F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EN, WITN0970001, para 29.</w:t>
      </w:r>
    </w:p>
  </w:footnote>
  <w:footnote w:id="729">
    <w:p w14:paraId="1D1D99B1" w14:textId="2B2881A1"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EN, WITN0970001, paras 16 and 23.</w:t>
      </w:r>
    </w:p>
  </w:footnote>
  <w:footnote w:id="730">
    <w:p w14:paraId="139DDEBD" w14:textId="24D30019"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Charles Symes, WITN0320001, para 41.</w:t>
      </w:r>
    </w:p>
  </w:footnote>
  <w:footnote w:id="731">
    <w:p w14:paraId="1D4E5AC8" w14:textId="574490D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rPr>
        <w:t xml:space="preserve">Witness statement of Donald Ku, </w:t>
      </w:r>
      <w:r w:rsidRPr="001A6AD8">
        <w:rPr>
          <w:rFonts w:ascii="Arial" w:hAnsi="Arial" w:cs="Arial"/>
        </w:rPr>
        <w:t>WITN0324001,</w:t>
      </w:r>
      <w:r w:rsidRPr="001A6AD8">
        <w:rPr>
          <w:rFonts w:ascii="Arial" w:eastAsiaTheme="minorEastAsia" w:hAnsi="Arial" w:cs="Arial"/>
        </w:rPr>
        <w:t xml:space="preserve"> para 40.</w:t>
      </w:r>
    </w:p>
  </w:footnote>
  <w:footnote w:id="732">
    <w:p w14:paraId="49B0147C" w14:textId="77CF055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rPr>
        <w:t xml:space="preserve">Witness statement of Donald Ku, </w:t>
      </w:r>
      <w:r w:rsidRPr="001A6AD8">
        <w:rPr>
          <w:rFonts w:ascii="Arial" w:hAnsi="Arial" w:cs="Arial"/>
        </w:rPr>
        <w:t>WITN0324001</w:t>
      </w:r>
      <w:r w:rsidRPr="001A6AD8">
        <w:rPr>
          <w:rFonts w:ascii="Arial" w:eastAsiaTheme="minorEastAsia" w:hAnsi="Arial" w:cs="Arial"/>
        </w:rPr>
        <w:t>, para 42.</w:t>
      </w:r>
    </w:p>
  </w:footnote>
  <w:footnote w:id="733">
    <w:p w14:paraId="2A76BE6C" w14:textId="0D4764C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rPr>
        <w:t xml:space="preserve">Witness statement of Donald Ku, </w:t>
      </w:r>
      <w:r w:rsidRPr="001A6AD8">
        <w:rPr>
          <w:rFonts w:ascii="Arial" w:hAnsi="Arial" w:cs="Arial"/>
        </w:rPr>
        <w:t>WITN0324001</w:t>
      </w:r>
      <w:r w:rsidRPr="001A6AD8">
        <w:rPr>
          <w:rFonts w:ascii="Arial" w:eastAsiaTheme="minorEastAsia" w:hAnsi="Arial" w:cs="Arial"/>
        </w:rPr>
        <w:t>, para 58.</w:t>
      </w:r>
    </w:p>
  </w:footnote>
  <w:footnote w:id="734">
    <w:p w14:paraId="2873ECD5" w14:textId="2DC859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Closing submissions for the Crown</w:t>
      </w:r>
      <w:r w:rsidRPr="001A6AD8">
        <w:rPr>
          <w:rFonts w:ascii="Arial" w:eastAsia="Yu Mincho Light" w:hAnsi="Arial" w:cs="Arial"/>
        </w:rPr>
        <w:t>, TRN0000398, p 930.</w:t>
      </w:r>
    </w:p>
  </w:footnote>
  <w:footnote w:id="735">
    <w:p w14:paraId="025178AE" w14:textId="7635A09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McCarthy, WITN0314001, pp 6–7,</w:t>
      </w:r>
    </w:p>
  </w:footnote>
  <w:footnote w:id="736">
    <w:p w14:paraId="0A8F61C3" w14:textId="390A6ED7" w:rsidR="008E63F9" w:rsidRPr="001A6AD8" w:rsidRDefault="008E63F9" w:rsidP="00940734">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McCarthy, WITN0314001, pp 6–7. </w:t>
      </w:r>
    </w:p>
  </w:footnote>
  <w:footnote w:id="737">
    <w:p w14:paraId="39A6324F" w14:textId="6787B5F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Wi Keelan, WITN0247001 (Royal Commission of Inquiry into Abuse in Care, 12 February 2021) p 9. </w:t>
      </w:r>
    </w:p>
  </w:footnote>
  <w:footnote w:id="738">
    <w:p w14:paraId="37E4E193" w14:textId="66E9552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Wi Keelan, WITN0247001, p 9.</w:t>
      </w:r>
    </w:p>
  </w:footnote>
  <w:footnote w:id="739">
    <w:p w14:paraId="62AE89A2" w14:textId="502CCE1D" w:rsidR="008E63F9" w:rsidRPr="001A6AD8" w:rsidRDefault="008E63F9" w:rsidP="002015A9">
      <w:pPr>
        <w:pStyle w:val="FootnoteText"/>
        <w:rPr>
          <w:rFonts w:ascii="Arial" w:hAnsi="Arial" w:cs="Arial"/>
          <w:shd w:val="clear" w:color="auto" w:fill="FFFFFF"/>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Witness statement of Leota Scanlon, WITN0355001, para 25.</w:t>
      </w:r>
    </w:p>
  </w:footnote>
  <w:footnote w:id="740">
    <w:p w14:paraId="5CE305C2" w14:textId="0A64ED8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Hake Halo, WITN0363001, paras 20 and 98.</w:t>
      </w:r>
    </w:p>
  </w:footnote>
  <w:footnote w:id="741">
    <w:p w14:paraId="0C60D1A0" w14:textId="25403B8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Transcript of evidence of Oliver Sutherland from the contextual hearing, TRN0000441 (Royal Commission of Inquiry into Abuse in Care, 2019), pp 33–34.</w:t>
      </w:r>
    </w:p>
  </w:footnote>
  <w:footnote w:id="742">
    <w:p w14:paraId="79569B0C" w14:textId="20BC068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Hake Halo, WITN0363001, para 30.</w:t>
      </w:r>
    </w:p>
  </w:footnote>
  <w:footnote w:id="743">
    <w:p w14:paraId="0A8716D8" w14:textId="78BC386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Hake Halo, WITN0363001, para 62.</w:t>
      </w:r>
    </w:p>
  </w:footnote>
  <w:footnote w:id="744">
    <w:p w14:paraId="7B841D21" w14:textId="7E39BBC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Closing submissions for the Crown</w:t>
      </w:r>
      <w:r w:rsidRPr="001A6AD8">
        <w:rPr>
          <w:rFonts w:ascii="Arial" w:eastAsia="Yu Mincho Light" w:hAnsi="Arial" w:cs="Arial"/>
        </w:rPr>
        <w:t>, TRN0000398, p 930.</w:t>
      </w:r>
    </w:p>
  </w:footnote>
  <w:footnote w:id="745">
    <w:p w14:paraId="165E71D4" w14:textId="292CE3A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 xml:space="preserve">Witness statement of Donald Ku, </w:t>
      </w:r>
      <w:r w:rsidRPr="001A6AD8">
        <w:rPr>
          <w:rFonts w:ascii="Arial" w:hAnsi="Arial" w:cs="Arial"/>
        </w:rPr>
        <w:t>WITN0324001</w:t>
      </w:r>
      <w:r w:rsidRPr="001A6AD8">
        <w:rPr>
          <w:rStyle w:val="FootnoteTextChar"/>
          <w:rFonts w:eastAsia="Symbol" w:cs="Arial"/>
        </w:rPr>
        <w:t xml:space="preserve">, para 11. </w:t>
      </w:r>
    </w:p>
  </w:footnote>
  <w:footnote w:id="746">
    <w:p w14:paraId="404188CA" w14:textId="0DBB141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 xml:space="preserve">Witness statement of Donald Ku, </w:t>
      </w:r>
      <w:r w:rsidRPr="001A6AD8">
        <w:rPr>
          <w:rFonts w:ascii="Arial" w:hAnsi="Arial" w:cs="Arial"/>
        </w:rPr>
        <w:t>WITN0324001</w:t>
      </w:r>
      <w:r w:rsidRPr="001A6AD8">
        <w:rPr>
          <w:rStyle w:val="FootnoteTextChar"/>
          <w:rFonts w:eastAsia="Symbol" w:cs="Arial"/>
        </w:rPr>
        <w:t xml:space="preserve">, para 11. </w:t>
      </w:r>
    </w:p>
  </w:footnote>
  <w:footnote w:id="747">
    <w:p w14:paraId="2D297EC2" w14:textId="53E2B93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Hake Halo, WITN0363001, para 8. </w:t>
      </w:r>
    </w:p>
  </w:footnote>
  <w:footnote w:id="748">
    <w:p w14:paraId="2BF095FF" w14:textId="4F6D1A8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Hake Halo, WITN0363001, para 11. </w:t>
      </w:r>
    </w:p>
  </w:footnote>
  <w:footnote w:id="749">
    <w:p w14:paraId="47B70FFC" w14:textId="32E67D9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Hake Halo, WITN0363001, paras 13 and 21.</w:t>
      </w:r>
    </w:p>
  </w:footnote>
  <w:footnote w:id="750">
    <w:p w14:paraId="54ED00CD" w14:textId="27A016A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Hake</w:t>
      </w:r>
      <w:r w:rsidRPr="001A6AD8" w:rsidDel="00F1335B">
        <w:rPr>
          <w:rFonts w:ascii="Arial" w:hAnsi="Arial" w:cs="Arial"/>
        </w:rPr>
        <w:t xml:space="preserve"> </w:t>
      </w:r>
      <w:r w:rsidRPr="001A6AD8">
        <w:rPr>
          <w:rFonts w:ascii="Arial" w:hAnsi="Arial" w:cs="Arial"/>
        </w:rPr>
        <w:t>Halo, WITN0363001, para 98.</w:t>
      </w:r>
    </w:p>
  </w:footnote>
  <w:footnote w:id="751">
    <w:p w14:paraId="2344928A" w14:textId="4F73C82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 7. </w:t>
      </w:r>
    </w:p>
  </w:footnote>
  <w:footnote w:id="752">
    <w:p w14:paraId="18B67859" w14:textId="55C97DA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 7. </w:t>
      </w:r>
    </w:p>
  </w:footnote>
  <w:footnote w:id="753">
    <w:p w14:paraId="2B33BB5C" w14:textId="28AA717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 8. </w:t>
      </w:r>
    </w:p>
  </w:footnote>
  <w:footnote w:id="754">
    <w:p w14:paraId="7AA787C5" w14:textId="486F3B7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paras 8 and 13. </w:t>
      </w:r>
    </w:p>
  </w:footnote>
  <w:footnote w:id="755">
    <w:p w14:paraId="0810781F" w14:textId="156CF17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paras 13 and 16.</w:t>
      </w:r>
    </w:p>
  </w:footnote>
  <w:footnote w:id="756">
    <w:p w14:paraId="7ADCF1EF" w14:textId="2F83AA7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 Child health clinic: Psychiatric report [Mr JJ] of Marton, WITN0329003 (6 March 1970).</w:t>
      </w:r>
    </w:p>
  </w:footnote>
  <w:footnote w:id="757">
    <w:p w14:paraId="093A5244" w14:textId="39932F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Antony De Malmanche, WITN0310001 (Royal Commission of Inquiry into Abuse in Care, 20 March 2021), para 17.</w:t>
      </w:r>
    </w:p>
  </w:footnote>
  <w:footnote w:id="758">
    <w:p w14:paraId="1D72B8AC" w14:textId="51575D3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 18.</w:t>
      </w:r>
    </w:p>
  </w:footnote>
  <w:footnote w:id="759">
    <w:p w14:paraId="55235A47" w14:textId="7D204C1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[GRO-A], </w:t>
      </w:r>
      <w:r w:rsidRPr="001A6AD8">
        <w:rPr>
          <w:rFonts w:ascii="Arial" w:eastAsiaTheme="minorEastAsia" w:hAnsi="Arial" w:cs="Arial"/>
        </w:rPr>
        <w:t>WITN0900001,</w:t>
      </w:r>
      <w:r w:rsidRPr="001A6AD8">
        <w:rPr>
          <w:rFonts w:ascii="Arial" w:eastAsiaTheme="minorEastAsia" w:hAnsi="Arial" w:cs="Arial"/>
          <w:bdr w:val="none" w:sz="0" w:space="0" w:color="auto" w:frame="1"/>
        </w:rPr>
        <w:t xml:space="preserve"> paras 2.1 and 4.3.2.</w:t>
      </w:r>
    </w:p>
  </w:footnote>
  <w:footnote w:id="760">
    <w:p w14:paraId="484B2DAF" w14:textId="78AFB50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BZ, WITN0841001, para 10.</w:t>
      </w:r>
    </w:p>
  </w:footnote>
  <w:footnote w:id="761">
    <w:p w14:paraId="07246EE4" w14:textId="70335A9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BZ, WITN0841001, para 10.</w:t>
      </w:r>
    </w:p>
  </w:footnote>
  <w:footnote w:id="762">
    <w:p w14:paraId="1BBECBEA" w14:textId="2DA6838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Witness statement of Bryon Nicol, WITN0350001, para 6.</w:t>
      </w:r>
    </w:p>
  </w:footnote>
  <w:footnote w:id="763">
    <w:p w14:paraId="01A1947F" w14:textId="2893981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Walton Mathieson-Ngatai, WITN0441001, para 33. </w:t>
      </w:r>
    </w:p>
  </w:footnote>
  <w:footnote w:id="764">
    <w:p w14:paraId="2ECA805D" w14:textId="1603816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Antony De Malmanche, WITN0310001, para 7.</w:t>
      </w:r>
    </w:p>
  </w:footnote>
  <w:footnote w:id="765">
    <w:p w14:paraId="29AB3A6B" w14:textId="2BB928F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Antony De Malmanche, WITN0310001, para 19.</w:t>
      </w:r>
    </w:p>
  </w:footnote>
  <w:footnote w:id="766">
    <w:p w14:paraId="28ECD68E" w14:textId="3A08FF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Antony De Malmanche, WITN0310001, para 19.</w:t>
      </w:r>
    </w:p>
  </w:footnote>
  <w:footnote w:id="767">
    <w:p w14:paraId="20EFBFD8" w14:textId="76D6BE1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Walton Mathieson-Ngatai, WITN0441001, para 19. </w:t>
      </w:r>
    </w:p>
  </w:footnote>
  <w:footnote w:id="768">
    <w:p w14:paraId="289F90C8" w14:textId="5D37FD84" w:rsidR="008E63F9" w:rsidRPr="001A6AD8" w:rsidRDefault="008E63F9" w:rsidP="00A7434A">
      <w:pPr>
        <w:pStyle w:val="FootnoteText"/>
        <w:tabs>
          <w:tab w:val="left" w:pos="4111"/>
        </w:tabs>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DT, WITN0545001 (Royal Commission of Inquiry into Abuse in Care, 29 April 2021), paras 31, 32.</w:t>
      </w:r>
    </w:p>
  </w:footnote>
  <w:footnote w:id="769">
    <w:p w14:paraId="0C82198B" w14:textId="5D192A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Walton Mathieson-Ngatai, WITN0441001, para 13.</w:t>
      </w:r>
    </w:p>
  </w:footnote>
  <w:footnote w:id="770">
    <w:p w14:paraId="761AB343" w14:textId="4C5326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Walton Mathieson-Ngatai, WITN0441001, paras 65–66.</w:t>
      </w:r>
    </w:p>
  </w:footnote>
  <w:footnote w:id="771">
    <w:p w14:paraId="795BF7A7" w14:textId="2612099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BZ, WITN0841001, para 30.</w:t>
      </w:r>
    </w:p>
  </w:footnote>
  <w:footnote w:id="772">
    <w:p w14:paraId="5838AFE3" w14:textId="33D8CCDF"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Antony de Malmanche, WITN0310001, para 39.</w:t>
      </w:r>
    </w:p>
  </w:footnote>
  <w:footnote w:id="773">
    <w:p w14:paraId="11C078CD" w14:textId="58F22D6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hAnsi="Arial" w:cs="Arial"/>
          <w:shd w:val="clear" w:color="auto" w:fill="FFFFFF"/>
        </w:rPr>
        <w:t>Antony de Malmanche</w:t>
      </w:r>
      <w:r w:rsidRPr="001A6AD8">
        <w:rPr>
          <w:rFonts w:ascii="Arial" w:eastAsia="Yu Mincho Light" w:hAnsi="Arial" w:cs="Arial"/>
        </w:rPr>
        <w:t>, WITN0310001, para 40.</w:t>
      </w:r>
    </w:p>
  </w:footnote>
  <w:footnote w:id="774">
    <w:p w14:paraId="1FE70214" w14:textId="45F148B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JJ, WITN0329001, para 37.</w:t>
      </w:r>
    </w:p>
  </w:footnote>
  <w:footnote w:id="775">
    <w:p w14:paraId="7C47762E" w14:textId="1C47E2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w:t>
      </w:r>
      <w:r w:rsidRPr="001A6AD8">
        <w:rPr>
          <w:rFonts w:ascii="Arial" w:hAnsi="Arial" w:cs="Arial"/>
          <w:shd w:val="clear" w:color="auto" w:fill="FFFFFF"/>
        </w:rPr>
        <w:t>, para 48.</w:t>
      </w:r>
      <w:r w:rsidRPr="001A6AD8">
        <w:rPr>
          <w:rFonts w:ascii="Arial" w:hAnsi="Arial" w:cs="Arial"/>
        </w:rPr>
        <w:t xml:space="preserve"> </w:t>
      </w:r>
    </w:p>
  </w:footnote>
  <w:footnote w:id="776">
    <w:p w14:paraId="5C8DB666" w14:textId="4954216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DT, WITN0545001, para 49.</w:t>
      </w:r>
    </w:p>
  </w:footnote>
  <w:footnote w:id="777">
    <w:p w14:paraId="439B5247" w14:textId="225C47AB"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Walton Mathieson-Ngatai, WITN0441001, paras 49–50.</w:t>
      </w:r>
    </w:p>
  </w:footnote>
  <w:footnote w:id="778">
    <w:p w14:paraId="38B044DC" w14:textId="15CF354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Hake</w:t>
      </w:r>
      <w:r w:rsidRPr="001A6AD8" w:rsidDel="00F1335B">
        <w:rPr>
          <w:rFonts w:ascii="Arial" w:hAnsi="Arial" w:cs="Arial"/>
        </w:rPr>
        <w:t xml:space="preserve"> </w:t>
      </w:r>
      <w:r w:rsidRPr="001A6AD8">
        <w:rPr>
          <w:rFonts w:ascii="Arial" w:hAnsi="Arial" w:cs="Arial"/>
        </w:rPr>
        <w:t>Halo, WITN0363001, paras 75 and 83.</w:t>
      </w:r>
    </w:p>
  </w:footnote>
  <w:footnote w:id="779">
    <w:p w14:paraId="5D4E884F" w14:textId="54E2F44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BZ, WITN0841001, para 24.</w:t>
      </w:r>
    </w:p>
  </w:footnote>
  <w:footnote w:id="780">
    <w:p w14:paraId="28D0171E" w14:textId="7DBDD06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Walton Mathieson-Ngatai, WITN0441001, para 37.</w:t>
      </w:r>
    </w:p>
  </w:footnote>
  <w:footnote w:id="781">
    <w:p w14:paraId="52139A43" w14:textId="74C24D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Bryon Nicol, WITN0350001, para 27. </w:t>
      </w:r>
    </w:p>
  </w:footnote>
  <w:footnote w:id="782">
    <w:p w14:paraId="5511D74D" w14:textId="2DE918B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Bryon Nicol, WITN0350001, para 18.</w:t>
      </w:r>
    </w:p>
  </w:footnote>
  <w:footnote w:id="783">
    <w:p w14:paraId="287D9272" w14:textId="5FCFCA8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BZ, WITN0841001, para 14.</w:t>
      </w:r>
    </w:p>
  </w:footnote>
  <w:footnote w:id="784">
    <w:p w14:paraId="7467E159" w14:textId="1B7764E8"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DT, WITN0545001, para 17.</w:t>
      </w:r>
    </w:p>
  </w:footnote>
  <w:footnote w:id="785">
    <w:p w14:paraId="503D0D8A" w14:textId="59B1D6FE"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DT, WITN0545001, para 42.</w:t>
      </w:r>
    </w:p>
  </w:footnote>
  <w:footnote w:id="786">
    <w:p w14:paraId="513D4ADD" w14:textId="6C4A3972"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DT, WITN0545001, para 18.</w:t>
      </w:r>
    </w:p>
  </w:footnote>
  <w:footnote w:id="787">
    <w:p w14:paraId="376DD10F" w14:textId="7ED5FCA7"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Mr DT, WITN0545001, para 18.</w:t>
      </w:r>
    </w:p>
  </w:footnote>
  <w:footnote w:id="788">
    <w:p w14:paraId="0AF9FEF3" w14:textId="724A8AD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DT, WITN0545001, para 20.</w:t>
      </w:r>
    </w:p>
  </w:footnote>
  <w:footnote w:id="789">
    <w:p w14:paraId="33B6633B" w14:textId="78C33EB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Steve Watt, WITN0035001, paras 56–57. </w:t>
      </w:r>
    </w:p>
  </w:footnote>
  <w:footnote w:id="790">
    <w:p w14:paraId="770995B0" w14:textId="7BA3208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Bunn, AH, Letter from Department of Social Welfare to Dr Selwyn Leeks, ORT0000506_00002 (28 April 1975), p 1; Discharge summary, ORT0000506_00017 (1 July 1976).</w:t>
      </w:r>
    </w:p>
  </w:footnote>
  <w:footnote w:id="791">
    <w:p w14:paraId="45C0772D" w14:textId="57591876" w:rsidR="008E63F9" w:rsidRPr="001A6AD8" w:rsidRDefault="008E63F9" w:rsidP="00B120CB">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Letter from Dr Selwyn Leeks to the parents of survivor, WHB0048169_00007 (19 October 1972).</w:t>
      </w:r>
    </w:p>
  </w:footnote>
  <w:footnote w:id="792">
    <w:p w14:paraId="03A8C51B" w14:textId="3FD93FE9"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Letter from Dr Selwyn Leeks to the Department of Social Welfare about [GRO-B], WHB0041880 (24 September 1976).</w:t>
      </w:r>
    </w:p>
  </w:footnote>
  <w:footnote w:id="793">
    <w:p w14:paraId="7C9E426B" w14:textId="738DAFF0" w:rsidR="008E63F9" w:rsidRPr="001A6AD8" w:rsidRDefault="008E63F9" w:rsidP="00B120CB">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Leeks, Lake Alice: The ‘sturm and drang’ of an adolescent unit, p 3.</w:t>
      </w:r>
    </w:p>
  </w:footnote>
  <w:footnote w:id="794">
    <w:p w14:paraId="5E670A1D" w14:textId="778D905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S, Patients receiving ECT and aversion therapy at Lake Alice from the inception through to 1974, NZP0046957 (19</w:t>
      </w:r>
      <w:r w:rsidRPr="001A6AD8">
        <w:rPr>
          <w:rFonts w:ascii="Arial" w:eastAsia="Yu Mincho Light" w:hAnsi="Arial" w:cs="Arial"/>
        </w:rPr>
        <w:t xml:space="preserve"> July 1977), p 4.</w:t>
      </w:r>
    </w:p>
  </w:footnote>
  <w:footnote w:id="795">
    <w:p w14:paraId="31FBF57E" w14:textId="586D744D"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Nursing notes of [GRO-B], CRL0136248 (Lake Alice Hospital, 23 September 1975), p 19.</w:t>
      </w:r>
    </w:p>
  </w:footnote>
  <w:footnote w:id="796">
    <w:p w14:paraId="2A05BF63" w14:textId="6C87D1E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Nursing notes of [GRO-B], CRL0136248 (Lake Alice Hospital, 18 November 1975), p 19.</w:t>
      </w:r>
    </w:p>
  </w:footnote>
  <w:footnote w:id="797">
    <w:p w14:paraId="398BFFEC" w14:textId="6FCA0F0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Melleril was a first-generation antipsychotic medication used in the treatment of schizophrenia and psychosis until it was withdrawn in 2005.</w:t>
      </w:r>
    </w:p>
  </w:footnote>
  <w:footnote w:id="798">
    <w:p w14:paraId="4AE5DB19" w14:textId="779C97C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Letter from Dr Sydney Pugmire to Dr John Dobson, WHB0004903 (19 September 1974).</w:t>
      </w:r>
    </w:p>
  </w:footnote>
  <w:footnote w:id="799">
    <w:p w14:paraId="6F132A2B" w14:textId="29B34C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G Schmidt (social worker) regarding Mr CC, WITN3023010 (19 October 1978).</w:t>
      </w:r>
    </w:p>
  </w:footnote>
  <w:footnote w:id="800">
    <w:p w14:paraId="4D459687" w14:textId="6573DF8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Selwyn Leeks to unknown regarding history of Mr CC, WITN3023010 (16 March 1974), p 1. </w:t>
      </w:r>
    </w:p>
  </w:footnote>
  <w:footnote w:id="801">
    <w:p w14:paraId="01AC89E5" w14:textId="4CEFA7E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eastAsia="Yu Mincho Light" w:hAnsi="Arial" w:cs="Arial"/>
        </w:rPr>
        <w:t>Sharyn Shepherd, WITN0282001, para 132.</w:t>
      </w:r>
    </w:p>
  </w:footnote>
  <w:footnote w:id="802">
    <w:p w14:paraId="5332C94B" w14:textId="6E211EE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eastAsia="Yu Mincho Light" w:hAnsi="Arial" w:cs="Arial"/>
        </w:rPr>
        <w:t>Sharyn Shepherd, WITN0282001, para 143.</w:t>
      </w:r>
    </w:p>
  </w:footnote>
  <w:footnote w:id="803">
    <w:p w14:paraId="5E611771" w14:textId="6DAE867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Anne Helm, WITN0135001, para 34.</w:t>
      </w:r>
    </w:p>
  </w:footnote>
  <w:footnote w:id="804">
    <w:p w14:paraId="0249BFA2" w14:textId="2056F08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M Sumich on [GRO-B], ORT0000324_00010 (Department of Social Welfare, 20 December 1972); Letter from Dr Leeks to Marek Powierza, ORT0000324_00016 (8 March 1973).</w:t>
      </w:r>
    </w:p>
  </w:footnote>
  <w:footnote w:id="805">
    <w:p w14:paraId="62495203"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Steve Hunt to John Drake, ORT0000324_00007 (Lake Alice Hospital, 18 December 1972).</w:t>
      </w:r>
    </w:p>
  </w:footnote>
  <w:footnote w:id="806">
    <w:p w14:paraId="31DC24B8" w14:textId="4D04F32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 Sumich to Christchurch office of Department of Social Welfare, ORT0000324_00012 (Department of Social Welfare, 19 January 1973), p 1.</w:t>
      </w:r>
    </w:p>
  </w:footnote>
  <w:footnote w:id="807">
    <w:p w14:paraId="65797956" w14:textId="4D6543C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 Sumich to Christchurch office of Department of Social Welfare, ORT0000324_00012, p 1.</w:t>
      </w:r>
    </w:p>
  </w:footnote>
  <w:footnote w:id="808">
    <w:p w14:paraId="0030D7ED" w14:textId="40E692F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 Sumich to Christchurch office of Department of Social Welfare, ORT0000324_00012, p 1.</w:t>
      </w:r>
    </w:p>
  </w:footnote>
  <w:footnote w:id="809">
    <w:p w14:paraId="569F3A43" w14:textId="68A208B7" w:rsidR="008E63F9" w:rsidRPr="001A6AD8" w:rsidRDefault="008E63F9" w:rsidP="00FF746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 Sumich to Christchurch office of Department of Social Welfare, ORT0000324_00012, pp 1–2.</w:t>
      </w:r>
    </w:p>
  </w:footnote>
  <w:footnote w:id="810">
    <w:p w14:paraId="3CC976B9" w14:textId="2B354AA5" w:rsidR="008E63F9" w:rsidRPr="001A6AD8" w:rsidRDefault="008E63F9" w:rsidP="00FF746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John Hills to principal of Holdsworth School, ORT0000324_00012 (Department of Social Welfare, 25 January 1973), p 2.</w:t>
      </w:r>
    </w:p>
  </w:footnote>
  <w:footnote w:id="811">
    <w:p w14:paraId="17DC5FAA" w14:textId="39201F20" w:rsidR="008E63F9" w:rsidRPr="001A6AD8" w:rsidRDefault="008E63F9" w:rsidP="00FF746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John Hills to principal of Holdsworth School, ORT0000324_00012, p 2.</w:t>
      </w:r>
    </w:p>
  </w:footnote>
  <w:footnote w:id="812">
    <w:p w14:paraId="7C4EC908" w14:textId="44451D5C" w:rsidR="008E63F9" w:rsidRPr="001A6AD8" w:rsidRDefault="008E63F9" w:rsidP="00FF746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John Hills to principal of Holdsworth School, ORT0000324_00012, p 2.</w:t>
      </w:r>
    </w:p>
  </w:footnote>
  <w:footnote w:id="813">
    <w:p w14:paraId="40E1D58D" w14:textId="2D82E26A" w:rsidR="008E63F9" w:rsidRPr="001A6AD8" w:rsidRDefault="008E63F9" w:rsidP="00AC704E">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Marek Powierza to Christchurch office of the Department of Social Welfare, CRL0121502 (Department of Social Welfare, 26 February 1973), para 3.</w:t>
      </w:r>
    </w:p>
  </w:footnote>
  <w:footnote w:id="814">
    <w:p w14:paraId="32CA4895" w14:textId="1D79C869" w:rsidR="008E63F9" w:rsidRPr="001A6AD8" w:rsidRDefault="008E63F9" w:rsidP="00AC704E">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Marek Powierza to Christchurch office of the Department of Social Welfare, CRL0121502, para 4.</w:t>
      </w:r>
    </w:p>
  </w:footnote>
  <w:footnote w:id="815">
    <w:p w14:paraId="3019DAFB" w14:textId="640A249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Marek Powierza to Christchurch office of the Department of Social Welfare, CRL0121502, para 4.</w:t>
      </w:r>
    </w:p>
  </w:footnote>
  <w:footnote w:id="816">
    <w:p w14:paraId="6AF29085" w14:textId="742A4A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Marek Powierza to Christchurch office of the Department of Social Welfare, CRL0121502, para 4.</w:t>
      </w:r>
    </w:p>
  </w:footnote>
  <w:footnote w:id="817">
    <w:p w14:paraId="769F2723" w14:textId="15680A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Marek Powierza on [GRO-B], ORT0000324_00005 (Department of Social Welfare, 22 November 1972).</w:t>
      </w:r>
    </w:p>
  </w:footnote>
  <w:footnote w:id="818">
    <w:p w14:paraId="0C666D26" w14:textId="41433899"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Marek Powierza, ORT0002236_00068, (Department of Social Welfare, 24 January 1973), p 3.</w:t>
      </w:r>
    </w:p>
  </w:footnote>
  <w:footnote w:id="819">
    <w:p w14:paraId="5075FB95" w14:textId="77777777"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Leeks to the principal of Holdsworth School, ORT0000471_00016 (12 April 1973).</w:t>
      </w:r>
    </w:p>
  </w:footnote>
  <w:footnote w:id="820">
    <w:p w14:paraId="39701E24" w14:textId="4BEA42D5"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Marek Powierza, ORT0002236_00068, p 3.</w:t>
      </w:r>
    </w:p>
  </w:footnote>
  <w:footnote w:id="821">
    <w:p w14:paraId="5E8CB41C" w14:textId="0229DB17"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Marek Powierza, ORT0002236_00068, p 3.</w:t>
      </w:r>
    </w:p>
  </w:footnote>
  <w:footnote w:id="822">
    <w:p w14:paraId="56E68776" w14:textId="513A01E7"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John Drake to Hastings office of Department of Social Welfare, ORT0000471_00017 (2 May 1973).</w:t>
      </w:r>
    </w:p>
  </w:footnote>
  <w:footnote w:id="823">
    <w:p w14:paraId="793E2060" w14:textId="3967CFE3"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Frost, L, Medical report on a State ward or child for the time being in the care of the director-general, ORT0000471_00026 (Department of Social Welfare, 22 February 1974).</w:t>
      </w:r>
    </w:p>
  </w:footnote>
  <w:footnote w:id="824">
    <w:p w14:paraId="6E031E35" w14:textId="5E9F108E"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Affidavit of a Holdsworth teacher, CCH0001163 (Citizens Commission on Human Rights, 20 December 1977), paras 4–6.</w:t>
      </w:r>
    </w:p>
  </w:footnote>
  <w:footnote w:id="825">
    <w:p w14:paraId="54640491" w14:textId="30F19636"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social worker on [GRO-B], ORT0000329_00013 (Department of Social Welfare, 22 March 1973).</w:t>
      </w:r>
    </w:p>
  </w:footnote>
  <w:footnote w:id="826">
    <w:p w14:paraId="066E9269" w14:textId="3F1C6019"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social worker on Rangi Wickliffe, ORT0000477_00022 (Department of Social Welfare, 9 August 1973).</w:t>
      </w:r>
    </w:p>
  </w:footnote>
  <w:footnote w:id="827">
    <w:p w14:paraId="5AF368D6" w14:textId="0459A528" w:rsidR="008E63F9" w:rsidRPr="001A6AD8" w:rsidRDefault="008E63F9" w:rsidP="0088166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WITN0342001, para 32.</w:t>
      </w:r>
    </w:p>
  </w:footnote>
  <w:footnote w:id="828">
    <w:p w14:paraId="71D4FB65" w14:textId="61443DAB" w:rsidR="008E63F9" w:rsidRPr="001A6AD8" w:rsidRDefault="008E63F9" w:rsidP="00A9421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paras 7 and 17.</w:t>
      </w:r>
    </w:p>
  </w:footnote>
  <w:footnote w:id="829">
    <w:p w14:paraId="12BD47EE" w14:textId="11FEA0DE" w:rsidR="008E63F9" w:rsidRPr="001A6AD8" w:rsidRDefault="008E63F9" w:rsidP="00A9421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17.</w:t>
      </w:r>
    </w:p>
  </w:footnote>
  <w:footnote w:id="830">
    <w:p w14:paraId="027D4138" w14:textId="706E0CA8" w:rsidR="008E63F9" w:rsidRPr="001A6AD8" w:rsidRDefault="008E63F9" w:rsidP="00A9421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22.</w:t>
      </w:r>
    </w:p>
  </w:footnote>
  <w:footnote w:id="831">
    <w:p w14:paraId="24FCBB1B" w14:textId="1BDFD4C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Tyrone Marks, WITN0293035, para 28.</w:t>
      </w:r>
    </w:p>
  </w:footnote>
  <w:footnote w:id="832">
    <w:p w14:paraId="4BA8755B" w14:textId="74F3A51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paras 23, 34.</w:t>
      </w:r>
    </w:p>
  </w:footnote>
  <w:footnote w:id="833">
    <w:p w14:paraId="3F7A205F" w14:textId="5757860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25.</w:t>
      </w:r>
    </w:p>
  </w:footnote>
  <w:footnote w:id="834">
    <w:p w14:paraId="01EA41A2" w14:textId="18639CE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25.</w:t>
      </w:r>
    </w:p>
  </w:footnote>
  <w:footnote w:id="835">
    <w:p w14:paraId="12E4A844" w14:textId="680E837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25.</w:t>
      </w:r>
    </w:p>
  </w:footnote>
  <w:footnote w:id="836">
    <w:p w14:paraId="6917E5F6" w14:textId="5DEFD11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34.</w:t>
      </w:r>
    </w:p>
  </w:footnote>
  <w:footnote w:id="837">
    <w:p w14:paraId="0056FFF7" w14:textId="7A58C217"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John Watson, WITN0028001, para 37.</w:t>
      </w:r>
    </w:p>
  </w:footnote>
  <w:footnote w:id="838">
    <w:p w14:paraId="6ADBC683" w14:textId="003B500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Jim Methven to director-general of the Department of Social Welfare, CRL0097985 (Department of Health, 18 May 1976), p 1.</w:t>
      </w:r>
    </w:p>
  </w:footnote>
  <w:footnote w:id="839">
    <w:p w14:paraId="0C5B7FFC" w14:textId="40EEA08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Tyrone Marks, WITN0293035, para 23; Witness statement of Rangi Wickliffe, WITN0306001, para 56; Witness statement of Mr EK, WITN0448001 (Royal Commission of Inquiry into Abuse in Care, 2 August 2021), para 5.10.</w:t>
      </w:r>
    </w:p>
  </w:footnote>
  <w:footnote w:id="840">
    <w:p w14:paraId="2D49ABB5" w14:textId="24B3640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WITN0306001, paras 57–61.</w:t>
      </w:r>
    </w:p>
  </w:footnote>
  <w:footnote w:id="841">
    <w:p w14:paraId="7E4D0B54" w14:textId="1110E2D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WITN0306001, para 62.</w:t>
      </w:r>
    </w:p>
  </w:footnote>
  <w:footnote w:id="842">
    <w:p w14:paraId="6CB887C7" w14:textId="36AFF46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WITN0306001, paras 67–68; Witness statement of Mr EK, WITN0448001, para 5.10.</w:t>
      </w:r>
    </w:p>
  </w:footnote>
  <w:footnote w:id="843">
    <w:p w14:paraId="7E3DDDA4" w14:textId="39E7D3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EK, WITN0448001, para 5.10.</w:t>
      </w:r>
    </w:p>
  </w:footnote>
  <w:footnote w:id="844">
    <w:p w14:paraId="266CE2A0" w14:textId="72459C2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Jill Winsor, WITN0353001 (Royal Commission of Inquiry into Abuse in Care, 25 September 2021), paras 54–55; Witness statement of Brian Hollis, WITN0229001, paras 44–46.</w:t>
      </w:r>
    </w:p>
  </w:footnote>
  <w:footnote w:id="845">
    <w:p w14:paraId="3A3EEC51" w14:textId="77BE6D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Alan David Cruise-Johnston, WITN0234001 (Royal Commission of Inquiry into Abuse in Care, 20 May 2021), para 27.</w:t>
      </w:r>
    </w:p>
  </w:footnote>
  <w:footnote w:id="846">
    <w:p w14:paraId="1AFCB140" w14:textId="6E64455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Alan David Cruise-Johnston, WITN0234001, para 29.</w:t>
      </w:r>
    </w:p>
  </w:footnote>
  <w:footnote w:id="847">
    <w:p w14:paraId="6B28A536" w14:textId="17C4EA0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Alan David Cruise-Johnston, WITN0234001, para 28.</w:t>
      </w:r>
    </w:p>
  </w:footnote>
  <w:footnote w:id="848">
    <w:p w14:paraId="0C5CF1E6" w14:textId="14751D1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Dal Janes, WITN0379001 (Royal Commission of Inquiry into Abuse in Care, 30 August 2021), para 28.</w:t>
      </w:r>
    </w:p>
  </w:footnote>
  <w:footnote w:id="849">
    <w:p w14:paraId="64B8AF56" w14:textId="7852FD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Dal Janes, WITN0379001, para 28.</w:t>
      </w:r>
    </w:p>
  </w:footnote>
  <w:footnote w:id="850">
    <w:p w14:paraId="1C2B6B95" w14:textId="22C3259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Dal Janes, WITN0379001, para 29.</w:t>
      </w:r>
    </w:p>
  </w:footnote>
  <w:footnote w:id="851">
    <w:p w14:paraId="56973959" w14:textId="03B8697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Anthony Edward Sutherland, WITN0029001 (Royal Commission of Inquiry into Abuse in Care, 20 October 2020), para 19.</w:t>
      </w:r>
    </w:p>
  </w:footnote>
  <w:footnote w:id="852">
    <w:p w14:paraId="02800279" w14:textId="338585C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Anthony Edward Sutherland, WITN0029001, para 18.</w:t>
      </w:r>
    </w:p>
  </w:footnote>
  <w:footnote w:id="853">
    <w:p w14:paraId="03EB8818" w14:textId="26B87A5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Anthony Edward Sutherland, WITN0029001, para 18.</w:t>
      </w:r>
    </w:p>
  </w:footnote>
  <w:footnote w:id="854">
    <w:p w14:paraId="7DD0B3AB" w14:textId="0E39D25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Anthony Edward Sutherland, WITN0029001, para 18.</w:t>
      </w:r>
    </w:p>
  </w:footnote>
  <w:footnote w:id="855">
    <w:p w14:paraId="1D85ECAB" w14:textId="03E49B47" w:rsidR="008E63F9" w:rsidRPr="001A6AD8" w:rsidRDefault="008E63F9" w:rsidP="00234CF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 teacher, WITN0361001 (Royal Commission of Inquiry into Abuse in Care, 15 March 2021), para 21.</w:t>
      </w:r>
    </w:p>
  </w:footnote>
  <w:footnote w:id="856">
    <w:p w14:paraId="35D52CD2" w14:textId="2F267009" w:rsidR="008E63F9" w:rsidRPr="001A6AD8" w:rsidRDefault="008E63F9" w:rsidP="00234CF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 teacher, WITN0361001, paras 21 and 22.</w:t>
      </w:r>
    </w:p>
  </w:footnote>
  <w:footnote w:id="857">
    <w:p w14:paraId="4E253FD1" w14:textId="70A4DA9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 teacher, WITN0361001, para 32.</w:t>
      </w:r>
    </w:p>
  </w:footnote>
  <w:footnote w:id="858">
    <w:p w14:paraId="24F5B54B" w14:textId="7F61C99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 teacher, WITN0242001 (Royal Commission of Inquiry into Abuse in Care, 9 February 2021), para 19.</w:t>
      </w:r>
    </w:p>
  </w:footnote>
  <w:footnote w:id="859">
    <w:p w14:paraId="4A96B376" w14:textId="1D3248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eastAsia="Yu Mincho Light" w:hAnsi="Arial" w:cs="Arial"/>
        </w:rPr>
        <w:t>Witness statement of a teacher, WITN0242001, paras 16 and 19.</w:t>
      </w:r>
    </w:p>
  </w:footnote>
  <w:footnote w:id="860">
    <w:p w14:paraId="7C425B9C" w14:textId="2D2126F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 teacher, WITN0242001, para 24.</w:t>
      </w:r>
    </w:p>
  </w:footnote>
  <w:footnote w:id="861">
    <w:p w14:paraId="18C16D2E" w14:textId="6BE18B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Anna Natusch, WITN0215001, para 90.</w:t>
      </w:r>
    </w:p>
  </w:footnote>
  <w:footnote w:id="862">
    <w:p w14:paraId="4F864651" w14:textId="4273FFB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Anna Natusch, WITN0215001, para 91.</w:t>
      </w:r>
    </w:p>
  </w:footnote>
  <w:footnote w:id="863">
    <w:p w14:paraId="6D446BA3" w14:textId="08B34F9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Anna Natusch, WITN0215001, para 97.</w:t>
      </w:r>
    </w:p>
  </w:footnote>
  <w:footnote w:id="864">
    <w:p w14:paraId="74E240BA" w14:textId="6200A2E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Anna Natusch, WITN0215001</w:t>
      </w:r>
      <w:r w:rsidRPr="001A6AD8">
        <w:rPr>
          <w:rFonts w:ascii="Arial" w:hAnsi="Arial" w:cs="Arial"/>
        </w:rPr>
        <w:t>, para 49.</w:t>
      </w:r>
    </w:p>
  </w:footnote>
  <w:footnote w:id="865">
    <w:p w14:paraId="26DA0ACB" w14:textId="0B9B99E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Inspectors of Schools, Report on Lake Alice Hospital school, MOE0000591 (Department of Education, 25 February 1977), p 2.</w:t>
      </w:r>
    </w:p>
  </w:footnote>
  <w:footnote w:id="866">
    <w:p w14:paraId="15DCE4E4" w14:textId="26068E4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school report card for CM, ORT0000530_00026 (22 August 1975). </w:t>
      </w:r>
    </w:p>
  </w:footnote>
  <w:footnote w:id="867">
    <w:p w14:paraId="5645BBD2" w14:textId="569AEB7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Craig William Collier, WITN0674001, para 14.</w:t>
      </w:r>
    </w:p>
  </w:footnote>
  <w:footnote w:id="868">
    <w:p w14:paraId="4C433B95" w14:textId="023ECBF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Jackson to Rod Sinclair, MOE0000617 (Department of Education, 15 December 1976).</w:t>
      </w:r>
    </w:p>
  </w:footnote>
  <w:footnote w:id="869">
    <w:p w14:paraId="4A51AA3B" w14:textId="380D01F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Iain Tennant to David Page, MOE0000585_00001, pp 2–3.</w:t>
      </w:r>
    </w:p>
  </w:footnote>
  <w:footnote w:id="870">
    <w:p w14:paraId="2B1A2C12" w14:textId="039DA80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Tony Davies to various Ministry of Education employees, MOE0000631 (Ministry of Education, 30 March 1999); Craig Jackson interview with Mike Wesley-Smith, MSC0007742 (Royal Commission of Inquiry into Abuse in Care, 2019), p 3.</w:t>
      </w:r>
    </w:p>
  </w:footnote>
  <w:footnote w:id="871">
    <w:p w14:paraId="68913AD1" w14:textId="6610249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Tony Davies to various Ministry of Education employees, MOE0000631; Craig Jackson interview with Mike Wesley-Smith, MSC0007742, pp 7–8.</w:t>
      </w:r>
    </w:p>
  </w:footnote>
  <w:footnote w:id="872">
    <w:p w14:paraId="39E88190" w14:textId="1458648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Tony Davies to various Ministry of Education employees, MOE0000631.</w:t>
      </w:r>
    </w:p>
  </w:footnote>
  <w:footnote w:id="873">
    <w:p w14:paraId="1352257B" w14:textId="1E14BD2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Jackson to Rod Sinclair, MOE0000617.</w:t>
      </w:r>
    </w:p>
  </w:footnote>
  <w:footnote w:id="874">
    <w:p w14:paraId="5174A90A" w14:textId="1F44B2E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Jackson to Rod Sinclair, MOE0000617.</w:t>
      </w:r>
    </w:p>
  </w:footnote>
  <w:footnote w:id="875">
    <w:p w14:paraId="0385B7CF" w14:textId="2CBC34E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Brent Evitt interview with Don Brown, GCA0000114 (Grant Cameron Associates, 9 October 1998), p 1.</w:t>
      </w:r>
    </w:p>
  </w:footnote>
  <w:footnote w:id="876">
    <w:p w14:paraId="3BE92524" w14:textId="2990C74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Brent Evitt interview with Don Brown, GCA0000114, p 1.</w:t>
      </w:r>
    </w:p>
  </w:footnote>
  <w:footnote w:id="877">
    <w:p w14:paraId="7A429E9B" w14:textId="3239A37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Brent Evitt interview with Don Brown, GCA0000114, p 1.</w:t>
      </w:r>
    </w:p>
  </w:footnote>
  <w:footnote w:id="878">
    <w:p w14:paraId="68CB99EA" w14:textId="684100A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Brent Evitt interview with Don Brown, GCA0000114, p 2.</w:t>
      </w:r>
    </w:p>
  </w:footnote>
  <w:footnote w:id="879">
    <w:p w14:paraId="65DC9EB7" w14:textId="4EB66F0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Don Brown, WHB0004126 (Lake Alice Hospital, 11 November 1974), p 1.</w:t>
      </w:r>
    </w:p>
  </w:footnote>
  <w:footnote w:id="880">
    <w:p w14:paraId="5BC1C438" w14:textId="20C3844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Don Brown, WHB0004126, p 1.</w:t>
      </w:r>
    </w:p>
  </w:footnote>
  <w:footnote w:id="881">
    <w:p w14:paraId="33918E35" w14:textId="07B7523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Don Brown, WHB0004126, p 2.</w:t>
      </w:r>
    </w:p>
  </w:footnote>
  <w:footnote w:id="882">
    <w:p w14:paraId="78E428ED" w14:textId="1ED901F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Don Brown, WHB0004126, p 2.</w:t>
      </w:r>
    </w:p>
  </w:footnote>
  <w:footnote w:id="883">
    <w:p w14:paraId="72095660" w14:textId="062C096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Don Brown, WHB0004126, p 3.</w:t>
      </w:r>
    </w:p>
  </w:footnote>
  <w:footnote w:id="884">
    <w:p w14:paraId="6B4399E2"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Jennifer Pomeroy to various, CRL0024161 (15 June 2007).</w:t>
      </w:r>
    </w:p>
  </w:footnote>
  <w:footnote w:id="885">
    <w:p w14:paraId="1B735A6E" w14:textId="6270F37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Don Brown, WHB0004126, p 3.</w:t>
      </w:r>
    </w:p>
  </w:footnote>
  <w:footnote w:id="886">
    <w:p w14:paraId="297E374A" w14:textId="21D5563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Citizens Commission on Human Rights, What is the Citizens Commission on Human Rights (CCHR)? (no date), </w:t>
      </w:r>
      <w:hyperlink r:id="rId13" w:history="1">
        <w:r w:rsidRPr="001A6AD8">
          <w:rPr>
            <w:rStyle w:val="Hyperlink"/>
            <w:rFonts w:ascii="Arial" w:hAnsi="Arial" w:cs="Arial"/>
          </w:rPr>
          <w:t>http://www.cchr.org/about-us/what-is-cchr.html</w:t>
        </w:r>
      </w:hyperlink>
      <w:r w:rsidRPr="001A6AD8">
        <w:rPr>
          <w:rFonts w:ascii="Arial" w:hAnsi="Arial" w:cs="Arial"/>
        </w:rPr>
        <w:t xml:space="preserve"> (accessed 17 July 2022).</w:t>
      </w:r>
    </w:p>
  </w:footnote>
  <w:footnote w:id="887">
    <w:p w14:paraId="6A1BD2B2" w14:textId="4C2F2B6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“Dumping ground for unwanted </w:t>
      </w:r>
      <w:r w:rsidRPr="001A6AD8" w:rsidDel="0091620B">
        <w:rPr>
          <w:rFonts w:ascii="Arial" w:hAnsi="Arial" w:cs="Arial"/>
        </w:rPr>
        <w:t>children</w:t>
      </w:r>
      <w:r w:rsidRPr="001A6AD8">
        <w:rPr>
          <w:rFonts w:ascii="Arial" w:hAnsi="Arial" w:cs="Arial"/>
        </w:rPr>
        <w:t>, Scientologists say”, p 1.</w:t>
      </w:r>
    </w:p>
  </w:footnote>
  <w:footnote w:id="888">
    <w:p w14:paraId="486ED513" w14:textId="489FDF1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“Dumping ground for unwanted </w:t>
      </w:r>
      <w:r w:rsidRPr="001A6AD8" w:rsidDel="0091620B">
        <w:rPr>
          <w:rFonts w:ascii="Arial" w:hAnsi="Arial" w:cs="Arial"/>
        </w:rPr>
        <w:t>children</w:t>
      </w:r>
      <w:r w:rsidRPr="001A6AD8">
        <w:rPr>
          <w:rFonts w:ascii="Arial" w:hAnsi="Arial" w:cs="Arial"/>
        </w:rPr>
        <w:t>, Scientologists say”, p 2.</w:t>
      </w:r>
    </w:p>
  </w:footnote>
  <w:footnote w:id="889">
    <w:p w14:paraId="5EF10EA5" w14:textId="383E275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“Dumping ground for unwanted </w:t>
      </w:r>
      <w:r w:rsidRPr="001A6AD8" w:rsidDel="0091620B">
        <w:rPr>
          <w:rFonts w:ascii="Arial" w:hAnsi="Arial" w:cs="Arial"/>
        </w:rPr>
        <w:t>children</w:t>
      </w:r>
      <w:r w:rsidRPr="001A6AD8">
        <w:rPr>
          <w:rFonts w:ascii="Arial" w:hAnsi="Arial" w:cs="Arial"/>
        </w:rPr>
        <w:t>, Scientologists say”, p 2.</w:t>
      </w:r>
    </w:p>
  </w:footnote>
  <w:footnote w:id="890">
    <w:p w14:paraId="60CBBA7D" w14:textId="6CDC317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Dr Oliver Sutherland and Dr Ross Galbreath from the Lake Alice child and adolescent unit inquiry hearing, TRN0000364 (Royal Commission of Inquiry into Abuse in Care, 14 June 2021), p 49.</w:t>
      </w:r>
    </w:p>
  </w:footnote>
  <w:footnote w:id="891">
    <w:p w14:paraId="02BE327E" w14:textId="123EE7A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Oliver Sutherland, WITN0136001 (Royal Commission of Inquiry into Abuse in Care, 11 March 2021), paras 9–10.</w:t>
      </w:r>
    </w:p>
  </w:footnote>
  <w:footnote w:id="892">
    <w:p w14:paraId="55A3C086" w14:textId="71BAE12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Oliver Sutherland, WITN0136001, paras 14–16.</w:t>
      </w:r>
    </w:p>
  </w:footnote>
  <w:footnote w:id="893">
    <w:p w14:paraId="061DA9BB" w14:textId="70202CA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G, Report on the complaint of Mr and Mrs [GRO-B] in connection with their son, Mr CD, against the Department of Health and the Department of Social Welfare, CRL0099908 (Office of the Ombudsman, 5 April 1977), paras 13–23.</w:t>
      </w:r>
    </w:p>
  </w:footnote>
  <w:footnote w:id="894">
    <w:p w14:paraId="3B051545" w14:textId="1D5F13F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23.</w:t>
      </w:r>
    </w:p>
  </w:footnote>
  <w:footnote w:id="895">
    <w:p w14:paraId="4D0DC398" w14:textId="638E7F4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23.</w:t>
      </w:r>
    </w:p>
  </w:footnote>
  <w:footnote w:id="896">
    <w:p w14:paraId="24157BA8" w14:textId="22A0750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 xml:space="preserve">Powles, Report on the complaint of Mr and Mrs [GRO-B] in connection with their son, paras 23–26. </w:t>
      </w:r>
    </w:p>
  </w:footnote>
  <w:footnote w:id="897">
    <w:p w14:paraId="6735A2E9" w14:textId="00B6DBD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24.</w:t>
      </w:r>
    </w:p>
  </w:footnote>
  <w:footnote w:id="898">
    <w:p w14:paraId="0FB7BE68" w14:textId="021BE3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27.</w:t>
      </w:r>
    </w:p>
  </w:footnote>
  <w:footnote w:id="899">
    <w:p w14:paraId="171055A1" w14:textId="02EBDCE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 xml:space="preserve">Powles, Report on the complaint of Mr and Mrs [GRO-B] in connection with their son, para 30. </w:t>
      </w:r>
    </w:p>
  </w:footnote>
  <w:footnote w:id="900">
    <w:p w14:paraId="68B1BDA7" w14:textId="242BA44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paras 23–26.</w:t>
      </w:r>
    </w:p>
  </w:footnote>
  <w:footnote w:id="901">
    <w:p w14:paraId="05C5AA68" w14:textId="394A293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 xml:space="preserve">Powles, Report on the complaint of Mr and Mrs [GRO-B] in connection with their son, para 31. </w:t>
      </w:r>
    </w:p>
  </w:footnote>
  <w:footnote w:id="902">
    <w:p w14:paraId="0B26F921" w14:textId="6D1CBCC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61.</w:t>
      </w:r>
    </w:p>
  </w:footnote>
  <w:footnote w:id="903">
    <w:p w14:paraId="713013F1" w14:textId="02834A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61.</w:t>
      </w:r>
    </w:p>
  </w:footnote>
  <w:footnote w:id="904">
    <w:p w14:paraId="5C7A0427" w14:textId="01D2D3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32.</w:t>
      </w:r>
    </w:p>
  </w:footnote>
  <w:footnote w:id="905">
    <w:p w14:paraId="4FFE32E5" w14:textId="100DE33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34.</w:t>
      </w:r>
    </w:p>
  </w:footnote>
  <w:footnote w:id="906">
    <w:p w14:paraId="65F35627" w14:textId="7FD1AA8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34.</w:t>
      </w:r>
    </w:p>
  </w:footnote>
  <w:footnote w:id="907">
    <w:p w14:paraId="433D03A3" w14:textId="29871C0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34.</w:t>
      </w:r>
    </w:p>
  </w:footnote>
  <w:footnote w:id="908">
    <w:p w14:paraId="16C16C85" w14:textId="3F4B286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34.</w:t>
      </w:r>
    </w:p>
  </w:footnote>
  <w:footnote w:id="909">
    <w:p w14:paraId="156CD7CD" w14:textId="415A254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35.</w:t>
      </w:r>
    </w:p>
  </w:footnote>
  <w:footnote w:id="910">
    <w:p w14:paraId="0B9F90C4" w14:textId="3A53F1A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xml:space="preserve">, para 44. </w:t>
      </w:r>
    </w:p>
  </w:footnote>
  <w:footnote w:id="911">
    <w:p w14:paraId="03817903" w14:textId="416B432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41.</w:t>
      </w:r>
    </w:p>
  </w:footnote>
  <w:footnote w:id="912">
    <w:p w14:paraId="190C1859" w14:textId="4AFB153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42.</w:t>
      </w:r>
    </w:p>
  </w:footnote>
  <w:footnote w:id="913">
    <w:p w14:paraId="000EC0EA" w14:textId="1D68C8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42.</w:t>
      </w:r>
    </w:p>
  </w:footnote>
  <w:footnote w:id="914">
    <w:p w14:paraId="510B756C" w14:textId="57D621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42.</w:t>
      </w:r>
    </w:p>
  </w:footnote>
  <w:footnote w:id="915">
    <w:p w14:paraId="3FA494B7" w14:textId="4CC584D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42.</w:t>
      </w:r>
    </w:p>
  </w:footnote>
  <w:footnote w:id="916">
    <w:p w14:paraId="27EA07D9" w14:textId="5085EC9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42.</w:t>
      </w:r>
    </w:p>
  </w:footnote>
  <w:footnote w:id="917">
    <w:p w14:paraId="583BE1BA" w14:textId="3CD3524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xml:space="preserve">, para 45. </w:t>
      </w:r>
    </w:p>
  </w:footnote>
  <w:footnote w:id="918">
    <w:p w14:paraId="0C4F8ADE" w14:textId="120912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46.</w:t>
      </w:r>
    </w:p>
  </w:footnote>
  <w:footnote w:id="919">
    <w:p w14:paraId="628F2882" w14:textId="012484C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46.</w:t>
      </w:r>
    </w:p>
  </w:footnote>
  <w:footnote w:id="920">
    <w:p w14:paraId="2911F678" w14:textId="71072C8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47.</w:t>
      </w:r>
    </w:p>
  </w:footnote>
  <w:footnote w:id="921">
    <w:p w14:paraId="31291B02" w14:textId="3B44D7A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47.</w:t>
      </w:r>
    </w:p>
  </w:footnote>
  <w:footnote w:id="922">
    <w:p w14:paraId="10FDE529" w14:textId="5B12943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47.</w:t>
      </w:r>
    </w:p>
  </w:footnote>
  <w:footnote w:id="923">
    <w:p w14:paraId="774D09AB" w14:textId="72CCB45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48.</w:t>
      </w:r>
    </w:p>
  </w:footnote>
  <w:footnote w:id="924">
    <w:p w14:paraId="6178D2AA" w14:textId="322EFD1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48.</w:t>
      </w:r>
    </w:p>
  </w:footnote>
  <w:footnote w:id="925">
    <w:p w14:paraId="7336B32C" w14:textId="4FB1327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48.</w:t>
      </w:r>
    </w:p>
  </w:footnote>
  <w:footnote w:id="926">
    <w:p w14:paraId="1484A303" w14:textId="5BE95BB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49. </w:t>
      </w:r>
    </w:p>
  </w:footnote>
  <w:footnote w:id="927">
    <w:p w14:paraId="3F6E5FAA" w14:textId="49F642E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w:t>
      </w:r>
      <w:r w:rsidRPr="001A6AD8">
        <w:rPr>
          <w:rFonts w:ascii="Arial" w:eastAsia="SimSun" w:hAnsi="Arial" w:cs="Arial"/>
        </w:rPr>
        <w:t xml:space="preserve"> paras 49–50.</w:t>
      </w:r>
    </w:p>
  </w:footnote>
  <w:footnote w:id="928">
    <w:p w14:paraId="0858D1BB" w14:textId="077265B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54.</w:t>
      </w:r>
    </w:p>
  </w:footnote>
  <w:footnote w:id="929">
    <w:p w14:paraId="5272A5A9" w14:textId="4AB54C1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54. </w:t>
      </w:r>
    </w:p>
  </w:footnote>
  <w:footnote w:id="930">
    <w:p w14:paraId="134A1D1D" w14:textId="52B2176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w:t>
      </w:r>
      <w:r w:rsidRPr="001A6AD8">
        <w:rPr>
          <w:rFonts w:ascii="Arial" w:eastAsia="SimSun" w:hAnsi="Arial" w:cs="Arial"/>
        </w:rPr>
        <w:t xml:space="preserve"> paras 53-54.</w:t>
      </w:r>
    </w:p>
  </w:footnote>
  <w:footnote w:id="931">
    <w:p w14:paraId="1D4B9769" w14:textId="6FAA758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82.</w:t>
      </w:r>
    </w:p>
  </w:footnote>
  <w:footnote w:id="932">
    <w:p w14:paraId="77FC619F" w14:textId="796BB4F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He wrote that the ECT treatments, especially the unmodified ones, “fell below what I would regard as a minimum standard of desirability within the context of ‘exceptional circumstances’”: </w:t>
      </w:r>
      <w:r w:rsidRPr="001A6AD8">
        <w:rPr>
          <w:rFonts w:ascii="Arial" w:eastAsia="SimSun" w:hAnsi="Arial" w:cs="Arial"/>
        </w:rPr>
        <w:t>Powles, Report on the complaint of Mr and Mrs [GRO-B] in connection with their son</w:t>
      </w:r>
      <w:r w:rsidRPr="001A6AD8">
        <w:rPr>
          <w:rFonts w:ascii="Arial" w:hAnsi="Arial" w:cs="Arial"/>
        </w:rPr>
        <w:t>, para 77.</w:t>
      </w:r>
    </w:p>
  </w:footnote>
  <w:footnote w:id="933">
    <w:p w14:paraId="2839FFBB" w14:textId="1A8C378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 para 80.</w:t>
      </w:r>
    </w:p>
  </w:footnote>
  <w:footnote w:id="934">
    <w:p w14:paraId="54148339" w14:textId="103B0FB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w:t>
      </w:r>
      <w:r w:rsidRPr="001A6AD8">
        <w:rPr>
          <w:rFonts w:ascii="Arial" w:eastAsia="SimSun" w:hAnsi="Arial" w:cs="Arial"/>
        </w:rPr>
        <w:t xml:space="preserve"> para 81. </w:t>
      </w:r>
    </w:p>
  </w:footnote>
  <w:footnote w:id="935">
    <w:p w14:paraId="31FAF6D4" w14:textId="44D7630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xml:space="preserve">, para 81. </w:t>
      </w:r>
    </w:p>
  </w:footnote>
  <w:footnote w:id="936">
    <w:p w14:paraId="03DBE3AF" w14:textId="15FF0B8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61.</w:t>
      </w:r>
    </w:p>
  </w:footnote>
  <w:footnote w:id="937">
    <w:p w14:paraId="25BA5AB0" w14:textId="746A7A9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para 81.</w:t>
      </w:r>
    </w:p>
  </w:footnote>
  <w:footnote w:id="938">
    <w:p w14:paraId="7935C88F" w14:textId="33EE857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Powles, Report on the complaint of Mr and Mrs [GRO-B] in connection with their son</w:t>
      </w:r>
      <w:r w:rsidRPr="001A6AD8">
        <w:rPr>
          <w:rFonts w:ascii="Arial" w:hAnsi="Arial" w:cs="Arial"/>
        </w:rPr>
        <w:t xml:space="preserve">, para 83. </w:t>
      </w:r>
    </w:p>
  </w:footnote>
  <w:footnote w:id="939">
    <w:p w14:paraId="1F5BFFC0" w14:textId="7CE2810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Lyn Fry, WITN0146001 (Royal Commission of Inquiry into Abuse in Care, 18 December 2020), para 21.</w:t>
      </w:r>
    </w:p>
  </w:footnote>
  <w:footnote w:id="940">
    <w:p w14:paraId="276F2E83" w14:textId="425BB12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Lyn Fry, WITN0146001, para 28.</w:t>
      </w:r>
    </w:p>
  </w:footnote>
  <w:footnote w:id="941">
    <w:p w14:paraId="6F580F2F" w14:textId="52A7443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Lyn Fry, WITN0146001, paras 40–42.</w:t>
      </w:r>
    </w:p>
  </w:footnote>
  <w:footnote w:id="942">
    <w:p w14:paraId="204B75BD" w14:textId="44CB2FA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Trickett, P, “Boy’s shock treatment raises protest”, ACD0007766, New Zealand Herald (15 December 1976).</w:t>
      </w:r>
    </w:p>
  </w:footnote>
  <w:footnote w:id="943">
    <w:p w14:paraId="09F08A49" w14:textId="657A83F1"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Staff reporter, “Shock therapy case inquiry”, ACD0006055_00050, New Zealand Herald (22 December 1976).</w:t>
      </w:r>
    </w:p>
  </w:footnote>
  <w:footnote w:id="944">
    <w:p w14:paraId="6BF5D5F4" w14:textId="421CCDAB"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Memorandum to Minister of social welfare, ORT0000656_00060, ORT0000656_00061 (Department of Social Welfare, 16 December 1976).</w:t>
      </w:r>
    </w:p>
  </w:footnote>
  <w:footnote w:id="945">
    <w:p w14:paraId="511DDDC3" w14:textId="06980BC0"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Memorandum to Minister of social welfare, ORT0000656_00067 (Department of Social Welfare,17 December 1976), p 1.</w:t>
      </w:r>
    </w:p>
  </w:footnote>
  <w:footnote w:id="946">
    <w:p w14:paraId="01D15FE1" w14:textId="2D2563D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Staff reporter, “Shock therapy case inquiry”, ACD0006055_00050.</w:t>
      </w:r>
    </w:p>
  </w:footnote>
  <w:footnote w:id="947">
    <w:p w14:paraId="5857ECA4" w14:textId="46BA45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John Werry to Minister of social welfare Bert Walker, ORT0000656_00078 (30 November 1976).</w:t>
      </w:r>
    </w:p>
  </w:footnote>
  <w:footnote w:id="948">
    <w:p w14:paraId="401E285F" w14:textId="59AB480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Minister of social welfare to Dr John Werry, ORT0000656_00079 (31 January 1977).</w:t>
      </w:r>
    </w:p>
  </w:footnote>
  <w:footnote w:id="949">
    <w:p w14:paraId="5FFF985B" w14:textId="2CABEED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Minister of social welfare to Dr John Werry, ORT0000656_00079.</w:t>
      </w:r>
    </w:p>
  </w:footnote>
  <w:footnote w:id="950">
    <w:p w14:paraId="6B84BEB6" w14:textId="10C8F9BA"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Letter from Minister of social welfare to Dr John Werry, ORT0000656_00079.</w:t>
      </w:r>
    </w:p>
  </w:footnote>
  <w:footnote w:id="951">
    <w:p w14:paraId="5E953C49" w14:textId="7F620EE3"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Dr John Werry, WITN0381001, para 15. Dr Werry was critical of Dr Leeks’ conduct for many decades, as is clear from his 1995 report on Ms Leoni McInroe. </w:t>
      </w:r>
    </w:p>
  </w:footnote>
  <w:footnote w:id="952">
    <w:p w14:paraId="4619A22C" w14:textId="408908F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pp 2–3.</w:t>
      </w:r>
    </w:p>
  </w:footnote>
  <w:footnote w:id="953">
    <w:p w14:paraId="2EBA5E87" w14:textId="7898830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w:t>
      </w:r>
    </w:p>
  </w:footnote>
  <w:footnote w:id="954">
    <w:p w14:paraId="4604E2E1" w14:textId="2920678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21. </w:t>
      </w:r>
    </w:p>
  </w:footnote>
  <w:footnote w:id="955">
    <w:p w14:paraId="4480BE4F" w14:textId="7C84D30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21.</w:t>
      </w:r>
    </w:p>
  </w:footnote>
  <w:footnote w:id="956">
    <w:p w14:paraId="1A11BE1C" w14:textId="2DCF4A9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23. </w:t>
      </w:r>
    </w:p>
  </w:footnote>
  <w:footnote w:id="957">
    <w:p w14:paraId="35B6F0BE" w14:textId="5F6E071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pp 15–16.</w:t>
      </w:r>
    </w:p>
  </w:footnote>
  <w:footnote w:id="958">
    <w:p w14:paraId="463E882F" w14:textId="4F37512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w:t>
      </w:r>
      <w:r w:rsidRPr="001A6AD8" w:rsidDel="005844A2">
        <w:rPr>
          <w:rFonts w:ascii="Arial" w:hAnsi="Arial" w:cs="Arial"/>
        </w:rPr>
        <w:t xml:space="preserve"> </w:t>
      </w:r>
      <w:r w:rsidRPr="001A6AD8">
        <w:rPr>
          <w:rFonts w:ascii="Arial" w:hAnsi="Arial" w:cs="Arial"/>
        </w:rPr>
        <w:t xml:space="preserve">p 19. </w:t>
      </w:r>
    </w:p>
  </w:footnote>
  <w:footnote w:id="959">
    <w:p w14:paraId="67FB40C6" w14:textId="2014CE5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36. </w:t>
      </w:r>
    </w:p>
  </w:footnote>
  <w:footnote w:id="960">
    <w:p w14:paraId="2CF0D3A2" w14:textId="388991C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36. </w:t>
      </w:r>
    </w:p>
  </w:footnote>
  <w:footnote w:id="961">
    <w:p w14:paraId="2DF3B050" w14:textId="5F57C25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pp 26–31. </w:t>
      </w:r>
    </w:p>
  </w:footnote>
  <w:footnote w:id="962">
    <w:p w14:paraId="78BFCB52" w14:textId="34017C9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22. </w:t>
      </w:r>
    </w:p>
  </w:footnote>
  <w:footnote w:id="963">
    <w:p w14:paraId="70E7F5F5" w14:textId="4C33DB9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23. </w:t>
      </w:r>
    </w:p>
  </w:footnote>
  <w:footnote w:id="964">
    <w:p w14:paraId="0DD3AADF" w14:textId="16F43F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23. </w:t>
      </w:r>
    </w:p>
  </w:footnote>
  <w:footnote w:id="965">
    <w:p w14:paraId="0C4EF206" w14:textId="49944E0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23. </w:t>
      </w:r>
    </w:p>
  </w:footnote>
  <w:footnote w:id="966">
    <w:p w14:paraId="4BA78ED2" w14:textId="3C46EEE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24.</w:t>
      </w:r>
    </w:p>
  </w:footnote>
  <w:footnote w:id="967">
    <w:p w14:paraId="761EE26E" w14:textId="716BE2B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24.</w:t>
      </w:r>
    </w:p>
  </w:footnote>
  <w:footnote w:id="968">
    <w:p w14:paraId="19E1957E" w14:textId="3E5B983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25.</w:t>
      </w:r>
    </w:p>
  </w:footnote>
  <w:footnote w:id="969">
    <w:p w14:paraId="7E30BC3D" w14:textId="12DE947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25.</w:t>
      </w:r>
    </w:p>
  </w:footnote>
  <w:footnote w:id="970">
    <w:p w14:paraId="0E2337F9" w14:textId="7FF176DB"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Letter from Dr Alan Frazer to M Howe, ORT0000460_00023, p 2.</w:t>
      </w:r>
    </w:p>
  </w:footnote>
  <w:footnote w:id="971">
    <w:p w14:paraId="1061FC88" w14:textId="6D69BE8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RL Marshall to Invercargill office of the Department of Social Welfare, ORT0000441_00039 (Department of Social Welfare, 20 January 1977), p 1.</w:t>
      </w:r>
    </w:p>
  </w:footnote>
  <w:footnote w:id="972">
    <w:p w14:paraId="1A219AD1" w14:textId="0CBEE40A"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Nursing notes of Bryon Nicol, CRL0123851.</w:t>
      </w:r>
    </w:p>
  </w:footnote>
  <w:footnote w:id="973">
    <w:p w14:paraId="45A68F97" w14:textId="63ED1B8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“Health department cleared – director”, NZP0009548_00047, The Evening Post (20 May 1977).</w:t>
      </w:r>
    </w:p>
  </w:footnote>
  <w:footnote w:id="974">
    <w:p w14:paraId="21DF7052" w14:textId="085B2E1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inquiry leaves doubts”, ACD0006055_00080, New Zealand Herald (21 May 1977).</w:t>
      </w:r>
    </w:p>
  </w:footnote>
  <w:footnote w:id="975">
    <w:p w14:paraId="13E4B2D0" w14:textId="3FEC7F4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“Shock treatment used as punishment, says labour member”, NZP0009548_00018, Parliamentary Reporter (1977).</w:t>
      </w:r>
    </w:p>
  </w:footnote>
  <w:footnote w:id="976">
    <w:p w14:paraId="47AC91CE" w14:textId="3C672B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“ECT shock not used for punishing – psychiatrist”; “Commission on ECT use not needed, Government decides”, NZP0009540, Dunedin Evening Star (28 May 1977), p 17.</w:t>
      </w:r>
    </w:p>
  </w:footnote>
  <w:footnote w:id="977">
    <w:p w14:paraId="4262672C" w14:textId="5EEC0A6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“Commission on ECT use not needed”, p 17.</w:t>
      </w:r>
    </w:p>
  </w:footnote>
  <w:footnote w:id="978">
    <w:p w14:paraId="541CECEF" w14:textId="6406ECA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“Commission on ECT use not needed”, p 17.</w:t>
      </w:r>
    </w:p>
  </w:footnote>
  <w:footnote w:id="979">
    <w:p w14:paraId="74BA6084" w14:textId="02C5380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Selwyn Leeks to Dr John Pearce, WHB0012326 (27 May 1977). </w:t>
      </w:r>
    </w:p>
  </w:footnote>
  <w:footnote w:id="980">
    <w:p w14:paraId="2D15A409" w14:textId="015909C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“Child psychiatrist in defence of ECT”, ACD0006055_00106, The Dominion (12 July 1977).</w:t>
      </w:r>
    </w:p>
  </w:footnote>
  <w:footnote w:id="981">
    <w:p w14:paraId="3242BF51" w14:textId="5809259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“Child psychiatrist in defence of ECT”.</w:t>
      </w:r>
    </w:p>
  </w:footnote>
  <w:footnote w:id="982">
    <w:p w14:paraId="45B25C4B" w14:textId="71F4CAA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“Child psychiatrist in defence of ECT”.</w:t>
      </w:r>
    </w:p>
  </w:footnote>
  <w:footnote w:id="983">
    <w:p w14:paraId="668B893A" w14:textId="2E48033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Job sheet of Detective Sergeant Rob Butler, discussion with Dr Stanley Mirams, NZP0000768 (6 July 1977), p 3.</w:t>
      </w:r>
    </w:p>
  </w:footnote>
  <w:footnote w:id="984">
    <w:p w14:paraId="121C6A10" w14:textId="57105C7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“Changes at Lake Alice”, NZP0000792, Wanganui Herald (13 July 1977), p 1.</w:t>
      </w:r>
    </w:p>
  </w:footnote>
  <w:footnote w:id="985">
    <w:p w14:paraId="671DA22E" w14:textId="2AC8E15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by D. G. Berry (social worker) regarding boy at Lake Alice, ORT0000528_00040 (26 July 1977), p 1; Letter from Dr Selwyn Leeks to Whanganui director of Department of Social Welfare, ORT0000528_00038 (23 August 1977).</w:t>
      </w:r>
    </w:p>
  </w:footnote>
  <w:footnote w:id="986">
    <w:p w14:paraId="76E3ABA7" w14:textId="0DA24AC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Nursing notes, WHB0007411 (31 August 1977), p 2.</w:t>
      </w:r>
    </w:p>
  </w:footnote>
  <w:footnote w:id="987">
    <w:p w14:paraId="173D29EB" w14:textId="4D48F27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Transcript of interview of Dr Selwyn Leeks by Ian Sinclair, CCH0028605, p 4.</w:t>
      </w:r>
    </w:p>
  </w:footnote>
  <w:footnote w:id="988">
    <w:p w14:paraId="207DE6C7" w14:textId="2534AC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Roigard, P, Record of interview: Priscilla Hellena Leeks, CRL0040509_</w:t>
      </w:r>
      <w:r w:rsidRPr="001A6AD8">
        <w:rPr>
          <w:rFonts w:ascii="Arial" w:hAnsi="Arial" w:cs="Arial"/>
          <w:shd w:val="clear" w:color="auto" w:fill="FFFFFF"/>
        </w:rPr>
        <w:softHyphen/>
        <w:t>00021 (Investigation Bureau Ltd, 7 December 2000), p 3.</w:t>
      </w:r>
    </w:p>
  </w:footnote>
  <w:footnote w:id="989">
    <w:p w14:paraId="190B21EF" w14:textId="202FFA9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Leeks, Curriculum vitae, p 3.</w:t>
      </w:r>
    </w:p>
  </w:footnote>
  <w:footnote w:id="990">
    <w:p w14:paraId="5B2185CB" w14:textId="2F228497" w:rsidR="008E63F9" w:rsidRPr="001A6AD8" w:rsidRDefault="008E63F9" w:rsidP="002015A9">
      <w:pPr>
        <w:pStyle w:val="FootnoteText"/>
        <w:rPr>
          <w:rFonts w:ascii="Arial" w:hAnsi="Arial" w:cs="Arial"/>
        </w:rPr>
      </w:pPr>
      <w:r w:rsidRPr="001A6AD8">
        <w:rPr>
          <w:rStyle w:val="FootnoteReference"/>
          <w:rFonts w:ascii="Arial" w:hAnsi="Arial" w:cs="Arial"/>
        </w:rPr>
        <w:footnoteRef/>
      </w:r>
      <w:bookmarkStart w:id="1743" w:name="_Hlk114650953"/>
      <w:r w:rsidRPr="001A6AD8">
        <w:rPr>
          <w:rStyle w:val="FootnoteReference"/>
          <w:rFonts w:ascii="Arial" w:hAnsi="Arial" w:cs="Arial"/>
          <w:vertAlign w:val="baseline"/>
        </w:rPr>
        <w:t xml:space="preserve"> </w:t>
      </w:r>
      <w:r w:rsidRPr="001A6AD8">
        <w:rPr>
          <w:rFonts w:ascii="Arial" w:hAnsi="Arial" w:cs="Arial"/>
          <w:shd w:val="clear" w:color="auto" w:fill="FFFFFF"/>
        </w:rPr>
        <w:t xml:space="preserve">First witness statement of Grant Cameron, </w:t>
      </w:r>
      <w:r w:rsidRPr="001A6AD8">
        <w:rPr>
          <w:rFonts w:ascii="Arial" w:hAnsi="Arial" w:cs="Arial"/>
        </w:rPr>
        <w:t>WITN0638001</w:t>
      </w:r>
      <w:r w:rsidRPr="001A6AD8">
        <w:rPr>
          <w:rFonts w:ascii="Arial" w:hAnsi="Arial" w:cs="Arial"/>
          <w:shd w:val="clear" w:color="auto" w:fill="FFFFFF"/>
        </w:rPr>
        <w:t xml:space="preserve"> (Royal Commission of Inquiry into Abuse in Care, 1 June 2021), para 340.</w:t>
      </w:r>
      <w:bookmarkEnd w:id="1743"/>
    </w:p>
  </w:footnote>
  <w:footnote w:id="991">
    <w:p w14:paraId="3016B0E3"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Notice of formal hearing, APH0000013 (Medical Practitioners Board of Victoria, 26 June 2006).</w:t>
      </w:r>
    </w:p>
  </w:footnote>
  <w:footnote w:id="992">
    <w:p w14:paraId="718CBCC5" w14:textId="35DD6CB6" w:rsidR="008E63F9" w:rsidRPr="001A6AD8" w:rsidRDefault="008E63F9" w:rsidP="00B120CB">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Stoney, I, Letter from the Medical Practitioners Board of Victoria to Grant Cameron Associates, GCA0000104 (Medical Practitioners Board of Victoria, 20 July 2006).</w:t>
      </w:r>
    </w:p>
  </w:footnote>
  <w:footnote w:id="993">
    <w:p w14:paraId="0750DA2A" w14:textId="394DFA17" w:rsidR="008E63F9" w:rsidRPr="001A6AD8" w:rsidRDefault="008E63F9">
      <w:pPr>
        <w:pStyle w:val="FootnoteText"/>
      </w:pPr>
      <w:r w:rsidRPr="001A6AD8">
        <w:rPr>
          <w:rStyle w:val="FootnoteReference"/>
          <w:rFonts w:ascii="Arial" w:hAnsi="Arial" w:cs="Arial"/>
        </w:rPr>
        <w:footnoteRef/>
      </w:r>
      <w:r w:rsidRPr="001A6AD8">
        <w:rPr>
          <w:rFonts w:ascii="Arial" w:hAnsi="Arial" w:cs="Arial"/>
        </w:rPr>
        <w:t xml:space="preserve"> Dr Sara Lucas, neuropsychological assessment of Dr Leeks, April 2021, cited in Minute 18 – Natural Justice, Dr Leeks (Royal Commission of Inquiry into Abuse in Care, 9 November 2021), p 3 - 4.</w:t>
      </w:r>
    </w:p>
  </w:footnote>
  <w:footnote w:id="994">
    <w:p w14:paraId="0D5951BA" w14:textId="36CB2137" w:rsidR="008E63F9" w:rsidRPr="001A6AD8" w:rsidRDefault="008E63F9" w:rsidP="005B3F27">
      <w:pPr>
        <w:pStyle w:val="FootnoteText"/>
        <w:spacing w:line="264" w:lineRule="auto"/>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Bryon Nicol, </w:t>
      </w:r>
      <w:bookmarkStart w:id="1791" w:name="_Hlk117868998"/>
      <w:r w:rsidRPr="001A6AD8">
        <w:rPr>
          <w:rFonts w:ascii="Arial" w:hAnsi="Arial" w:cs="Arial"/>
        </w:rPr>
        <w:t>WITN0350001</w:t>
      </w:r>
      <w:bookmarkEnd w:id="1791"/>
      <w:r w:rsidRPr="001A6AD8">
        <w:rPr>
          <w:rFonts w:ascii="Arial" w:eastAsia="Yu Mincho Light" w:hAnsi="Arial" w:cs="Arial"/>
        </w:rPr>
        <w:t>, para 23</w:t>
      </w:r>
      <w:r w:rsidRPr="001A6AD8">
        <w:rPr>
          <w:rFonts w:ascii="Arial" w:hAnsi="Arial" w:cs="Arial"/>
        </w:rPr>
        <w:t>.</w:t>
      </w:r>
    </w:p>
  </w:footnote>
  <w:footnote w:id="995">
    <w:p w14:paraId="36A11746" w14:textId="75DDFDD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Alan Hendricks, WITN0316001, para 48. </w:t>
      </w:r>
    </w:p>
  </w:footnote>
  <w:footnote w:id="996">
    <w:p w14:paraId="5D06B5F0" w14:textId="7DFFF77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Marty Brandt, WITN0336001, para 2.</w:t>
      </w:r>
    </w:p>
  </w:footnote>
  <w:footnote w:id="997">
    <w:p w14:paraId="789B8EDB" w14:textId="62F9D64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Leota Scanlon, WITN0355001, para 77.</w:t>
      </w:r>
    </w:p>
  </w:footnote>
  <w:footnote w:id="998">
    <w:p w14:paraId="62C4268B" w14:textId="18037E1B" w:rsidR="008E63F9" w:rsidRPr="001A6AD8" w:rsidRDefault="008E63F9">
      <w:pPr>
        <w:pStyle w:val="FootnoteText"/>
      </w:pPr>
      <w:r w:rsidRPr="001A6AD8">
        <w:rPr>
          <w:rStyle w:val="FootnoteReference"/>
        </w:rPr>
        <w:footnoteRef/>
      </w:r>
      <w:r w:rsidRPr="001A6AD8">
        <w:t xml:space="preserve"> </w:t>
      </w:r>
      <w:r w:rsidRPr="001A6AD8">
        <w:rPr>
          <w:rStyle w:val="FootnoteTextChar"/>
          <w:rFonts w:eastAsia="Symbol" w:cs="Arial"/>
        </w:rPr>
        <w:t xml:space="preserve">Royal Commission of Inquiry into Abuse in Care, </w:t>
      </w:r>
      <w:r w:rsidRPr="001A6AD8">
        <w:rPr>
          <w:rFonts w:ascii="Arial" w:hAnsi="Arial" w:cs="Arial"/>
        </w:rPr>
        <w:t>He Purapura Ora, he Māra Tipu: From Redress to Puretumu Torowhanui (vol 1, 2021) pp 90-132.</w:t>
      </w:r>
    </w:p>
  </w:footnote>
  <w:footnote w:id="999">
    <w:p w14:paraId="5A0036F3" w14:textId="5F2D0D2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Royal Commission of Inquiry into Abuse in Care,</w:t>
      </w:r>
      <w:r w:rsidRPr="001A6AD8">
        <w:rPr>
          <w:rFonts w:ascii="Arial" w:hAnsi="Arial" w:cs="Arial"/>
        </w:rPr>
        <w:t xml:space="preserve"> He Purapura Ora, he Māra Tipu (vol 1), p 51. </w:t>
      </w:r>
    </w:p>
  </w:footnote>
  <w:footnote w:id="1000">
    <w:p w14:paraId="1B903126" w14:textId="77A687C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31. </w:t>
      </w:r>
    </w:p>
  </w:footnote>
  <w:footnote w:id="1001">
    <w:p w14:paraId="298D4C97" w14:textId="44E4DE7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Durie, M, “A Māori perspective of health”, Social Science &amp; Medicine 20, no 5 (1985), pp 483</w:t>
      </w:r>
      <w:r w:rsidRPr="001A6AD8">
        <w:rPr>
          <w:rFonts w:ascii="Arial" w:hAnsi="Arial" w:cs="Arial"/>
        </w:rPr>
        <w:noBreakHyphen/>
        <w:t xml:space="preserve">485, p 483. </w:t>
      </w:r>
    </w:p>
  </w:footnote>
  <w:footnote w:id="1002">
    <w:p w14:paraId="2CC014F9" w14:textId="0456993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Health Navigator New Zealand, Te whare tapa whā and wellbeing (2021), </w:t>
      </w:r>
      <w:hyperlink r:id="rId14" w:history="1">
        <w:r w:rsidRPr="001A6AD8">
          <w:rPr>
            <w:rStyle w:val="Hyperlink"/>
            <w:rFonts w:ascii="Arial" w:hAnsi="Arial" w:cs="Arial"/>
          </w:rPr>
          <w:t>www.healthnavigator.org.nz/healthy-living/t/te-whare-tapa-wh%C4%81-and-wellbeing</w:t>
        </w:r>
      </w:hyperlink>
      <w:r w:rsidRPr="001A6AD8">
        <w:rPr>
          <w:rFonts w:ascii="Arial" w:hAnsi="Arial" w:cs="Arial"/>
        </w:rPr>
        <w:t>.</w:t>
      </w:r>
    </w:p>
  </w:footnote>
  <w:footnote w:id="1003">
    <w:p w14:paraId="5FF15F4F" w14:textId="4AF098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Royal Commission of Inquiry into Abuse in Care</w:t>
      </w:r>
      <w:r w:rsidRPr="001A6AD8">
        <w:rPr>
          <w:rFonts w:ascii="Arial" w:hAnsi="Arial" w:cs="Arial"/>
        </w:rPr>
        <w:t>, He Purapura Ora, he Māra Tipu (vol 1), p 60.</w:t>
      </w:r>
    </w:p>
  </w:footnote>
  <w:footnote w:id="1004">
    <w:p w14:paraId="49E24525" w14:textId="3D7E34B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w:t>
      </w:r>
      <w:r w:rsidRPr="001A6AD8">
        <w:rPr>
          <w:rStyle w:val="FootnoteTextChar"/>
          <w:rFonts w:eastAsia="Symbol" w:cs="Arial"/>
        </w:rPr>
        <w:t>of Inquiry into Abuse in Care</w:t>
      </w:r>
      <w:r w:rsidRPr="001A6AD8">
        <w:rPr>
          <w:rFonts w:ascii="Arial" w:hAnsi="Arial" w:cs="Arial"/>
        </w:rPr>
        <w:t>, He Purapura Ora, he Māra Tipu (vol 1), p 64.</w:t>
      </w:r>
    </w:p>
  </w:footnote>
  <w:footnote w:id="1005">
    <w:p w14:paraId="0883886B" w14:textId="572D335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Leota Dr Lisi Kalisi Petaia, WITN0659001 (Royal Commission of Inquiry into Abuse in Care, 12 July 2021), para 50, citing Pulotu-Endemann K, Fonofale Model of Health (2001). </w:t>
      </w:r>
    </w:p>
  </w:footnote>
  <w:footnote w:id="1006">
    <w:p w14:paraId="5B7B7F3A" w14:textId="0696520A" w:rsidR="008E63F9" w:rsidRPr="001A6AD8" w:rsidRDefault="008E63F9" w:rsidP="00A3681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Convention on the Rights of Persons with Disabilities, article 25; Universal Declaration of Human Rights, article 25(1).</w:t>
      </w:r>
    </w:p>
  </w:footnote>
  <w:footnote w:id="1007">
    <w:p w14:paraId="69BF2CB5" w14:textId="57B8A2F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Declaration on the Rights of Disabled Persons (adopted 9 December 1975, United Nations General Assembly resolution 344); United Nations Convention on the Rights of Persons with Disabilities, article 23(4).</w:t>
      </w:r>
    </w:p>
  </w:footnote>
  <w:footnote w:id="1008">
    <w:p w14:paraId="5FA69EEB" w14:textId="186915D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Office for Disability Issues, New Zealand Disability Strategy 2016–2026 (Ministry of Social Development, 2016), outcome 8; Declaration on the Rights of Disabled Persons; Donald Beasley Institute, My experiences, my rights: A monitoring report on disabled people’s experiences of health and wellbeing in Aotearoa New Zealand (Monitoring Long Report, New Zealand Disabled People’s Organisations Coalition, 2022).</w:t>
      </w:r>
    </w:p>
  </w:footnote>
  <w:footnote w:id="1009">
    <w:p w14:paraId="3D9E0480" w14:textId="7D9AAE6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Paterson, et al, He ara oranga, p 9.</w:t>
      </w:r>
    </w:p>
  </w:footnote>
  <w:footnote w:id="1010">
    <w:p w14:paraId="3B73987A" w14:textId="3783A61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Special Rapporteur, Report of the special rapporteur on the right of everyone to the enjoyment of the highest attainable standard of physical and mental health (A/HRC/44/48, United Nations General Assembly, 2020).</w:t>
      </w:r>
    </w:p>
  </w:footnote>
  <w:footnote w:id="1011">
    <w:p w14:paraId="0C11D392" w14:textId="325440A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Mary O’Hagan from the contextual hearing, WITN1243001 (Royal Commission of Inquiry into Abuse in Care, 14 October 2019), para 8. </w:t>
      </w:r>
    </w:p>
  </w:footnote>
  <w:footnote w:id="1012">
    <w:p w14:paraId="5CAD64CC" w14:textId="6F0B84C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Paterson, et al, He ara oranga, p 9.</w:t>
      </w:r>
    </w:p>
  </w:footnote>
  <w:footnote w:id="1013">
    <w:p w14:paraId="39151A88" w14:textId="61C85064"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Stanley, The road to hell; Sutherland, O, Justice and race: Campaigns against racism and abuse in Aotearoa New Zealand (Steele Roberts, 2020). </w:t>
      </w:r>
    </w:p>
  </w:footnote>
  <w:footnote w:id="1014">
    <w:p w14:paraId="151B8389" w14:textId="2C5DFA71" w:rsidR="008E63F9" w:rsidRPr="001A6AD8" w:rsidRDefault="008E63F9" w:rsidP="001E02DF">
      <w:pPr>
        <w:pStyle w:val="FootnoteText"/>
        <w:ind w:left="720" w:hanging="720"/>
        <w:rPr>
          <w:rFonts w:ascii="Arial" w:hAnsi="Arial" w:cs="Arial"/>
        </w:rPr>
      </w:pPr>
      <w:r w:rsidRPr="001A6AD8">
        <w:rPr>
          <w:rStyle w:val="FootnoteReference"/>
          <w:rFonts w:ascii="Arial" w:hAnsi="Arial" w:cs="Arial"/>
        </w:rPr>
        <w:footnoteRef/>
      </w:r>
      <w:r w:rsidRPr="001A6AD8">
        <w:rPr>
          <w:rFonts w:ascii="Arial" w:hAnsi="Arial" w:cs="Arial"/>
        </w:rPr>
        <w:t xml:space="preserve"> Durie, M, Whaiora: Māori health development (Auckland: Oxford University Press, 1994) in</w:t>
      </w:r>
    </w:p>
    <w:p w14:paraId="3A572EBB" w14:textId="45FBF48D" w:rsidR="008E63F9" w:rsidRPr="001A6AD8" w:rsidRDefault="008E63F9" w:rsidP="00074653">
      <w:pPr>
        <w:pStyle w:val="FootnoteText"/>
        <w:ind w:left="720" w:hanging="720"/>
        <w:rPr>
          <w:rFonts w:ascii="Arial" w:hAnsi="Arial" w:cs="Arial"/>
        </w:rPr>
      </w:pPr>
      <w:r w:rsidRPr="001A6AD8">
        <w:rPr>
          <w:rFonts w:ascii="Arial" w:hAnsi="Arial" w:cs="Arial"/>
        </w:rPr>
        <w:t xml:space="preserve">Thorp, K, Looking at Dance through Te Whare Tapa Wha Model (University of Cape Town, 2011), </w:t>
      </w:r>
    </w:p>
    <w:p w14:paraId="1EB5BB04" w14:textId="44D1A942" w:rsidR="008E63F9" w:rsidRPr="001A6AD8" w:rsidRDefault="008E63F9" w:rsidP="00074653">
      <w:pPr>
        <w:pStyle w:val="FootnoteText"/>
        <w:ind w:left="720" w:hanging="720"/>
        <w:rPr>
          <w:rFonts w:ascii="Arial" w:hAnsi="Arial" w:cs="Arial"/>
        </w:rPr>
      </w:pPr>
      <w:r w:rsidRPr="001A6AD8">
        <w:rPr>
          <w:rFonts w:ascii="Arial" w:hAnsi="Arial" w:cs="Arial"/>
        </w:rPr>
        <w:t>ch 2, pp 20-33.</w:t>
      </w:r>
    </w:p>
  </w:footnote>
  <w:footnote w:id="1015">
    <w:p w14:paraId="1C239891" w14:textId="701B1B6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Durie, Whaiora: Māori health development. </w:t>
      </w:r>
    </w:p>
  </w:footnote>
  <w:footnote w:id="1016">
    <w:p w14:paraId="5A83CB0A" w14:textId="07A4A6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Durie, Whaiora: Māori health development. </w:t>
      </w:r>
    </w:p>
  </w:footnote>
  <w:footnote w:id="1017">
    <w:p w14:paraId="726AB3F5" w14:textId="0843C3F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Pulotu-Endermann, FK, Fono fale model of health (September 2001), </w:t>
      </w:r>
      <w:hyperlink r:id="rId15" w:history="1">
        <w:r w:rsidRPr="001A6AD8">
          <w:rPr>
            <w:rStyle w:val="Hyperlink"/>
            <w:rFonts w:ascii="Arial" w:hAnsi="Arial" w:cs="Arial"/>
          </w:rPr>
          <w:t>https://d3n8a8pro7vhmx.cloudfront.net/actionpoint/pages/437/attachments/original/1534408956/Fonofalemodelexplanation.pdf?1534408956</w:t>
        </w:r>
      </w:hyperlink>
      <w:r w:rsidRPr="001A6AD8">
        <w:rPr>
          <w:rFonts w:ascii="Arial" w:hAnsi="Arial" w:cs="Arial"/>
        </w:rPr>
        <w:t xml:space="preserve"> (accessed 29 August 2022). </w:t>
      </w:r>
    </w:p>
  </w:footnote>
  <w:footnote w:id="1018">
    <w:p w14:paraId="0ADE16DC" w14:textId="6E9827F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Debbie Dickson, WITN0322001, para 37.</w:t>
      </w:r>
    </w:p>
  </w:footnote>
  <w:footnote w:id="1019">
    <w:p w14:paraId="1F48C1EF" w14:textId="333C8AA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Mr CC, WITN3023002, paras 70–74. </w:t>
      </w:r>
    </w:p>
  </w:footnote>
  <w:footnote w:id="1020">
    <w:p w14:paraId="4F52134C" w14:textId="458E86B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Hake</w:t>
      </w:r>
      <w:r w:rsidRPr="001A6AD8" w:rsidDel="00F1335B">
        <w:rPr>
          <w:rFonts w:ascii="Arial" w:hAnsi="Arial" w:cs="Arial"/>
        </w:rPr>
        <w:t xml:space="preserve"> </w:t>
      </w:r>
      <w:r w:rsidRPr="001A6AD8">
        <w:rPr>
          <w:rFonts w:ascii="Arial" w:hAnsi="Arial" w:cs="Arial"/>
        </w:rPr>
        <w:t xml:space="preserve">Halo, WITN0363001, para 77. </w:t>
      </w:r>
    </w:p>
  </w:footnote>
  <w:footnote w:id="1021">
    <w:p w14:paraId="228B24E0" w14:textId="07CCE3D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Walton Mathieson-Ngatai, WITN0441001, para 91.</w:t>
      </w:r>
    </w:p>
  </w:footnote>
  <w:footnote w:id="1022">
    <w:p w14:paraId="0286A81B" w14:textId="04011DF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inherit" w:hAnsi="Arial" w:cs="Arial"/>
          <w:lang w:eastAsia="ja-JP"/>
        </w:rPr>
        <w:t>Waitangi Tribunal, Hauora: Report on stage one of the Health Services and Outcomes Kaupapa Inquiry (Wai 2575, Legislation Direct, 2019), p 35.</w:t>
      </w:r>
    </w:p>
  </w:footnote>
  <w:footnote w:id="1023">
    <w:p w14:paraId="02EBCF15" w14:textId="4AB39E8E" w:rsidR="008E63F9" w:rsidRPr="001A6AD8" w:rsidRDefault="008E63F9" w:rsidP="006E0E4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46.</w:t>
      </w:r>
    </w:p>
  </w:footnote>
  <w:footnote w:id="1024">
    <w:p w14:paraId="2B73FFBF" w14:textId="67D68F8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62.</w:t>
      </w:r>
    </w:p>
  </w:footnote>
  <w:footnote w:id="1025">
    <w:p w14:paraId="1C2705D2" w14:textId="2D4CA4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47.</w:t>
      </w:r>
    </w:p>
  </w:footnote>
  <w:footnote w:id="1026">
    <w:p w14:paraId="20170768" w14:textId="6AFFA8C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Ngata, RS, Understanding matakite: A kaupapa Māori study on the impact of matakite/intuitive experiences on wellbeing (PhD thesis, Massey University, 2014), </w:t>
      </w:r>
      <w:hyperlink r:id="rId16" w:history="1">
        <w:r w:rsidRPr="001A6AD8">
          <w:rPr>
            <w:rStyle w:val="Hyperlink"/>
            <w:rFonts w:ascii="Arial" w:hAnsi="Arial" w:cs="Arial"/>
          </w:rPr>
          <w:t>https://mro.massey.ac.nz/bitstream/handle/10179/8299/02_whole.pdf?sequence=2&amp;isAllowed=y</w:t>
        </w:r>
      </w:hyperlink>
      <w:r w:rsidRPr="001A6AD8">
        <w:rPr>
          <w:rFonts w:ascii="Arial" w:hAnsi="Arial" w:cs="Arial"/>
        </w:rPr>
        <w:t>&gt; (accessed 29 August 2022), p 180.</w:t>
      </w:r>
    </w:p>
  </w:footnote>
  <w:footnote w:id="1027">
    <w:p w14:paraId="2E83EA83" w14:textId="6CFA9C8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Ngata, Understanding matakite, p 180. </w:t>
      </w:r>
    </w:p>
  </w:footnote>
  <w:footnote w:id="1028">
    <w:p w14:paraId="15C8733E" w14:textId="18BC0C2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47.</w:t>
      </w:r>
    </w:p>
  </w:footnote>
  <w:footnote w:id="1029">
    <w:p w14:paraId="45F9C839" w14:textId="4EBCA47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47. </w:t>
      </w:r>
    </w:p>
  </w:footnote>
  <w:footnote w:id="1030">
    <w:p w14:paraId="1A82FD1D" w14:textId="35FE2985" w:rsidR="008E63F9" w:rsidRPr="001A6AD8" w:rsidRDefault="008E63F9" w:rsidP="007840B4">
      <w:pPr>
        <w:pStyle w:val="FootnoteText"/>
        <w:tabs>
          <w:tab w:val="left" w:pos="2410"/>
        </w:tabs>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48.</w:t>
      </w:r>
    </w:p>
  </w:footnote>
  <w:footnote w:id="1031">
    <w:p w14:paraId="51E9AA73" w14:textId="728BA74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59.</w:t>
      </w:r>
    </w:p>
  </w:footnote>
  <w:footnote w:id="1032">
    <w:p w14:paraId="2E35032C" w14:textId="729E734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59.</w:t>
      </w:r>
    </w:p>
  </w:footnote>
  <w:footnote w:id="1033">
    <w:p w14:paraId="5E09196B" w14:textId="43B9C5C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52.</w:t>
      </w:r>
    </w:p>
  </w:footnote>
  <w:footnote w:id="1034">
    <w:p w14:paraId="42C78D52" w14:textId="48E66D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52.</w:t>
      </w:r>
    </w:p>
  </w:footnote>
  <w:footnote w:id="1035">
    <w:p w14:paraId="47E82F8B" w14:textId="6A2BB5A2" w:rsidR="008E63F9" w:rsidRPr="001A6AD8" w:rsidRDefault="008E63F9" w:rsidP="0044263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Executive functioning has three parts: working memory (being able to keep and use information over a short period), inhibitory control (filtering thoughts and impulses), and cognitive or mental flexibility (adjusting to changed demands, priorities or perspectives). These skills help people achieve academic or career success, support social interactions and help in everyday activities: Diamond, A</w:t>
      </w:r>
      <w:r w:rsidRPr="001A6AD8">
        <w:rPr>
          <w:rFonts w:ascii="Arial" w:hAnsi="Arial" w:cs="Arial"/>
          <w:shd w:val="clear" w:color="auto" w:fill="FFFFFF"/>
        </w:rPr>
        <w:t xml:space="preserve">, </w:t>
      </w:r>
      <w:r w:rsidRPr="001A6AD8">
        <w:rPr>
          <w:rFonts w:ascii="Arial" w:hAnsi="Arial" w:cs="Arial"/>
        </w:rPr>
        <w:t>“Executive functions”, Annual review of psychology</w:t>
      </w:r>
      <w:r w:rsidRPr="001A6AD8" w:rsidDel="001457C6">
        <w:rPr>
          <w:rFonts w:ascii="Arial" w:hAnsi="Arial" w:cs="Arial"/>
          <w:shd w:val="clear" w:color="auto" w:fill="FFFFFF"/>
        </w:rPr>
        <w:t xml:space="preserve"> </w:t>
      </w:r>
      <w:r w:rsidRPr="001A6AD8">
        <w:rPr>
          <w:rFonts w:ascii="Arial" w:hAnsi="Arial" w:cs="Arial"/>
        </w:rPr>
        <w:t>64 (2013), pp 135–168</w:t>
      </w:r>
      <w:r w:rsidRPr="001A6AD8">
        <w:rPr>
          <w:rFonts w:ascii="Arial" w:hAnsi="Arial" w:cs="Arial"/>
          <w:shd w:val="clear" w:color="auto" w:fill="FFFFFF"/>
        </w:rPr>
        <w:t>. doi: 10.1146/annurev-psych-113011-143750. Epub 2012 Sep 27. PMID: 23020641; PMCID: PMC4084861.</w:t>
      </w:r>
    </w:p>
  </w:footnote>
  <w:footnote w:id="1036">
    <w:p w14:paraId="3174BE6A" w14:textId="7C01CB2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World Health Organization, Mental health: Strengthening our response (17 June 2022). </w:t>
      </w:r>
      <w:hyperlink r:id="rId17" w:history="1">
        <w:r w:rsidRPr="001A6AD8">
          <w:rPr>
            <w:rStyle w:val="Hyperlink"/>
            <w:rFonts w:ascii="Arial" w:hAnsi="Arial" w:cs="Arial"/>
          </w:rPr>
          <w:t>www.who.int/news-room/fact-sheets/detail/mental-health-strengthening-our-response</w:t>
        </w:r>
      </w:hyperlink>
      <w:r w:rsidRPr="001A6AD8">
        <w:rPr>
          <w:rFonts w:ascii="Arial" w:hAnsi="Arial" w:cs="Arial"/>
          <w:color w:val="000000" w:themeColor="text1"/>
        </w:rPr>
        <w:t xml:space="preserve"> (accessed 12 Sept</w:t>
      </w:r>
      <w:r w:rsidRPr="001A6AD8">
        <w:rPr>
          <w:rFonts w:ascii="Arial" w:hAnsi="Arial" w:cs="Arial"/>
        </w:rPr>
        <w:t xml:space="preserve">ember 2022). </w:t>
      </w:r>
    </w:p>
  </w:footnote>
  <w:footnote w:id="1037">
    <w:p w14:paraId="66B9B6F5" w14:textId="388D737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Social and environmental factors include individuals’ access to adequate housing, education and employment, the quality of their relationships, and their sense of meaning and purpose.</w:t>
      </w:r>
    </w:p>
  </w:footnote>
  <w:footnote w:id="1038">
    <w:p w14:paraId="7DACB5A8" w14:textId="6E745BF2" w:rsidR="008E63F9" w:rsidRPr="001A6AD8" w:rsidRDefault="008E63F9" w:rsidP="006C7C22">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Witness statement of Ms LL, WITN0349001, para 48.</w:t>
      </w:r>
    </w:p>
  </w:footnote>
  <w:footnote w:id="1039">
    <w:p w14:paraId="61F7756F" w14:textId="09E30B87"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AA, WITN0219001, para 54.</w:t>
      </w:r>
    </w:p>
  </w:footnote>
  <w:footnote w:id="1040">
    <w:p w14:paraId="65C1FA5F" w14:textId="20286333" w:rsidR="008E63F9" w:rsidRPr="001A6AD8" w:rsidRDefault="008E63F9" w:rsidP="00F779F7">
      <w:pPr>
        <w:pStyle w:val="FootnoteText"/>
        <w:rPr>
          <w:rFonts w:ascii="Arial" w:hAnsi="Arial" w:cs="Arial"/>
        </w:rPr>
      </w:pPr>
      <w:r w:rsidRPr="001A6AD8">
        <w:rPr>
          <w:rFonts w:ascii="Arial" w:hAnsi="Arial" w:cs="Arial"/>
          <w:vertAlign w:val="superscript"/>
        </w:rPr>
        <w:footnoteRef/>
      </w:r>
      <w:r w:rsidRPr="001A6AD8">
        <w:rPr>
          <w:rFonts w:ascii="Arial" w:hAnsi="Arial" w:cs="Arial"/>
        </w:rPr>
        <w:t>Witness statement of Alan Hendricks, WITN0316001, para 49.</w:t>
      </w:r>
    </w:p>
  </w:footnote>
  <w:footnote w:id="1041">
    <w:p w14:paraId="5DAEF097" w14:textId="7A02F3C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Steve Watt, WITN0035001, para 128.</w:t>
      </w:r>
    </w:p>
  </w:footnote>
  <w:footnote w:id="1042">
    <w:p w14:paraId="1B50C825" w14:textId="5480C29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 17.</w:t>
      </w:r>
    </w:p>
  </w:footnote>
  <w:footnote w:id="1043">
    <w:p w14:paraId="051AED84" w14:textId="5B191B5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Donald Ku, WITN0324001, para 59.</w:t>
      </w:r>
    </w:p>
  </w:footnote>
  <w:footnote w:id="1044">
    <w:p w14:paraId="75168BA9" w14:textId="41ABD950" w:rsidR="008E63F9" w:rsidRPr="001A6AD8" w:rsidRDefault="008E63F9" w:rsidP="00F779F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Robert Shannon, WITN0447001, paras </w:t>
      </w:r>
      <w:r w:rsidRPr="001A6AD8">
        <w:rPr>
          <w:rFonts w:ascii="Arial" w:hAnsi="Arial" w:cs="Arial"/>
          <w:shd w:val="clear" w:color="auto" w:fill="FFFFFF"/>
        </w:rPr>
        <w:t xml:space="preserve">4.2.11, </w:t>
      </w:r>
      <w:r w:rsidRPr="001A6AD8">
        <w:rPr>
          <w:rFonts w:ascii="Arial" w:hAnsi="Arial" w:cs="Arial"/>
        </w:rPr>
        <w:t>5.1.3.</w:t>
      </w:r>
    </w:p>
  </w:footnote>
  <w:footnote w:id="1045">
    <w:p w14:paraId="7CF8C0C3" w14:textId="7E8A8812" w:rsidR="008E63F9" w:rsidRPr="001A6AD8" w:rsidRDefault="008E63F9" w:rsidP="00F779F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AA, WITN0219001, para 54.</w:t>
      </w:r>
    </w:p>
  </w:footnote>
  <w:footnote w:id="1046">
    <w:p w14:paraId="6E07E81B" w14:textId="6B202B9B" w:rsidR="008E63F9" w:rsidRPr="001A6AD8" w:rsidRDefault="008E63F9" w:rsidP="00F779F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Tyrone Marks, WITN0293035, para 46; Witness Statement of Andrew Jane, WITN0319001, para 34.</w:t>
      </w:r>
    </w:p>
  </w:footnote>
  <w:footnote w:id="1047">
    <w:p w14:paraId="406049F9" w14:textId="27EA343F" w:rsidR="008E63F9" w:rsidRPr="001A6AD8" w:rsidRDefault="008E63F9" w:rsidP="00F779F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Bryon Nicol, WITN0350001, para 41.</w:t>
      </w:r>
    </w:p>
  </w:footnote>
  <w:footnote w:id="1048">
    <w:p w14:paraId="49029A2B" w14:textId="081F789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 39.</w:t>
      </w:r>
    </w:p>
  </w:footnote>
  <w:footnote w:id="1049">
    <w:p w14:paraId="03E12CC1" w14:textId="277A71A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 para 18.</w:t>
      </w:r>
    </w:p>
  </w:footnote>
  <w:footnote w:id="1050">
    <w:p w14:paraId="707EA660" w14:textId="05427B7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Pete Rose, WITN0281001, para 36.</w:t>
      </w:r>
    </w:p>
  </w:footnote>
  <w:footnote w:id="1051">
    <w:p w14:paraId="45C1AEE8" w14:textId="09754A0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RC-02062-C0N2, CRM0010731 (Royal Commission of Inquiry into Abuse in Care, 2020), p 55.</w:t>
      </w:r>
    </w:p>
  </w:footnote>
  <w:footnote w:id="1052">
    <w:p w14:paraId="325FC1D7" w14:textId="6094298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Alan Hendricks, WITN0316001, para 46.</w:t>
      </w:r>
    </w:p>
  </w:footnote>
  <w:footnote w:id="1053">
    <w:p w14:paraId="1E9C1A7E" w14:textId="056DD80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Witness statement of Bryon Nicol, </w:t>
      </w:r>
      <w:r w:rsidRPr="001A6AD8">
        <w:rPr>
          <w:rFonts w:ascii="Arial" w:hAnsi="Arial" w:cs="Arial"/>
        </w:rPr>
        <w:t>WITN0350001</w:t>
      </w:r>
      <w:r w:rsidRPr="001A6AD8">
        <w:rPr>
          <w:rFonts w:ascii="Arial" w:eastAsia="Yu Mincho Light" w:hAnsi="Arial" w:cs="Arial"/>
        </w:rPr>
        <w:t>, para 54.</w:t>
      </w:r>
    </w:p>
  </w:footnote>
  <w:footnote w:id="1054">
    <w:p w14:paraId="65B10EE4" w14:textId="4D41B82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CRM0005057, RC-02436-M8B0 (Royal Commission of Inquiry into Abuse in Care, 19 January 2021), Part 2, p 5.</w:t>
      </w:r>
    </w:p>
  </w:footnote>
  <w:footnote w:id="1055">
    <w:p w14:paraId="549526BB" w14:textId="4FD11F6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Andrew Jane, WITN0319001, para 36.</w:t>
      </w:r>
    </w:p>
  </w:footnote>
  <w:footnote w:id="1056">
    <w:p w14:paraId="78FBAEF8" w14:textId="79FF347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Leota Scanlon, WITN0355001, para 71.</w:t>
      </w:r>
    </w:p>
  </w:footnote>
  <w:footnote w:id="1057">
    <w:p w14:paraId="6A745488" w14:textId="10DC8A39"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Antony de Malmanche, WITN0310001, para 97; Witness statement of Susan Kenny,  WITN0378001 (Royal Commission of Inquiry into Abuse in Care, 15 July 2021), para 155.</w:t>
      </w:r>
    </w:p>
  </w:footnote>
  <w:footnote w:id="1058">
    <w:p w14:paraId="0BDBC9BD" w14:textId="60F2ED6E" w:rsidR="008E63F9" w:rsidRPr="001A6AD8" w:rsidRDefault="008E63F9" w:rsidP="0090165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Bryon Nicol, WITN0350001, para 43; Witness Statement of Leota Scanlon, WITN0355001, para 75.</w:t>
      </w:r>
    </w:p>
  </w:footnote>
  <w:footnote w:id="1059">
    <w:p w14:paraId="09D71375" w14:textId="15E4199F" w:rsidR="008E63F9" w:rsidRPr="001A6AD8" w:rsidRDefault="008E63F9" w:rsidP="0090165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Steve Watt, WITN0035001, para 133; Witness statement of Pete Rose, WITN0281001, para 56.</w:t>
      </w:r>
    </w:p>
  </w:footnote>
  <w:footnote w:id="1060">
    <w:p w14:paraId="7B52B125" w14:textId="4B090571" w:rsidR="008E63F9" w:rsidRPr="001A6AD8" w:rsidRDefault="008E63F9" w:rsidP="0090165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pp 37–38.</w:t>
      </w:r>
    </w:p>
  </w:footnote>
  <w:footnote w:id="1061">
    <w:p w14:paraId="7AE88B97" w14:textId="3422AA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w:t>
      </w:r>
      <w:r w:rsidRPr="001A6AD8" w:rsidDel="00541904">
        <w:rPr>
          <w:rFonts w:ascii="Arial" w:hAnsi="Arial" w:cs="Arial"/>
        </w:rPr>
        <w:t xml:space="preserve"> </w:t>
      </w:r>
      <w:r w:rsidRPr="001A6AD8">
        <w:rPr>
          <w:rFonts w:ascii="Arial" w:hAnsi="Arial" w:cs="Arial"/>
        </w:rPr>
        <w:t>pp 37–38.</w:t>
      </w:r>
    </w:p>
  </w:footnote>
  <w:footnote w:id="1062">
    <w:p w14:paraId="70ECD9B0" w14:textId="30E9354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w:t>
      </w:r>
      <w:r w:rsidRPr="001A6AD8" w:rsidDel="00541904">
        <w:rPr>
          <w:rFonts w:ascii="Arial" w:hAnsi="Arial" w:cs="Arial"/>
        </w:rPr>
        <w:t xml:space="preserve"> </w:t>
      </w:r>
      <w:r w:rsidRPr="001A6AD8">
        <w:rPr>
          <w:rFonts w:ascii="Arial" w:hAnsi="Arial" w:cs="Arial"/>
        </w:rPr>
        <w:t>pp 37–38.</w:t>
      </w:r>
    </w:p>
  </w:footnote>
  <w:footnote w:id="1063">
    <w:p w14:paraId="5CB22E87" w14:textId="7DAEE10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38. </w:t>
      </w:r>
    </w:p>
  </w:footnote>
  <w:footnote w:id="1064">
    <w:p w14:paraId="75D5AB04" w14:textId="38FCA94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38. </w:t>
      </w:r>
    </w:p>
  </w:footnote>
  <w:footnote w:id="1065">
    <w:p w14:paraId="1B122109" w14:textId="47C3FB97" w:rsidR="008E63F9" w:rsidRPr="001A6AD8" w:rsidRDefault="008E63F9" w:rsidP="002015A9">
      <w:pPr>
        <w:pStyle w:val="FootnoteText"/>
        <w:jc w:val="both"/>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60.</w:t>
      </w:r>
    </w:p>
  </w:footnote>
  <w:footnote w:id="1066">
    <w:p w14:paraId="218A0C38" w14:textId="0F3B9902" w:rsidR="008E63F9" w:rsidRPr="001A6AD8" w:rsidRDefault="008E63F9" w:rsidP="002015A9">
      <w:pPr>
        <w:pStyle w:val="FootnoteText"/>
        <w:jc w:val="both"/>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Malcolm Richards, WITN0335001, para 58.</w:t>
      </w:r>
    </w:p>
  </w:footnote>
  <w:footnote w:id="1067">
    <w:p w14:paraId="480391CA" w14:textId="3C03E78A" w:rsidR="008E63F9" w:rsidRPr="001A6AD8" w:rsidRDefault="008E63F9" w:rsidP="002015A9">
      <w:pPr>
        <w:pStyle w:val="FootnoteText"/>
        <w:jc w:val="both"/>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80.</w:t>
      </w:r>
    </w:p>
  </w:footnote>
  <w:footnote w:id="1068">
    <w:p w14:paraId="4BFCDD3B" w14:textId="3A61A5E0" w:rsidR="008E63F9" w:rsidRPr="001A6AD8" w:rsidRDefault="008E63F9" w:rsidP="002015A9">
      <w:pPr>
        <w:pStyle w:val="FootnoteText"/>
        <w:jc w:val="both"/>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Robyn Dandy, WITN0343001, para 36.</w:t>
      </w:r>
    </w:p>
  </w:footnote>
  <w:footnote w:id="1069">
    <w:p w14:paraId="3EBFFB06" w14:textId="4830709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[GRO-A], WITN0733001 (Royal Commission of Inquiry into Abuse in Care, 10 March 2021), para 7.</w:t>
      </w:r>
    </w:p>
  </w:footnote>
  <w:footnote w:id="1070">
    <w:p w14:paraId="02B95FAE" w14:textId="7BEA0E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 para 21.</w:t>
      </w:r>
    </w:p>
  </w:footnote>
  <w:footnote w:id="1071">
    <w:p w14:paraId="3F6D2847" w14:textId="6E68C01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Charles Symes, TRN0000371, p 622.</w:t>
      </w:r>
    </w:p>
  </w:footnote>
  <w:footnote w:id="1072">
    <w:p w14:paraId="1C9835C2" w14:textId="6FE2272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42.</w:t>
      </w:r>
    </w:p>
  </w:footnote>
  <w:footnote w:id="1073">
    <w:p w14:paraId="2C0A5CEB" w14:textId="4AF3617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Antony de Malmanche, WITN0310001, para 72.</w:t>
      </w:r>
    </w:p>
  </w:footnote>
  <w:footnote w:id="1074">
    <w:p w14:paraId="76B59802" w14:textId="55F4B40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Amy-Sheree Weterman, WITN0318001, para 22.</w:t>
      </w:r>
    </w:p>
  </w:footnote>
  <w:footnote w:id="1075">
    <w:p w14:paraId="098E50C6" w14:textId="5205EE5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paras 43–48.</w:t>
      </w:r>
    </w:p>
  </w:footnote>
  <w:footnote w:id="1076">
    <w:p w14:paraId="4AB35F93" w14:textId="48958FB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42.</w:t>
      </w:r>
    </w:p>
  </w:footnote>
  <w:footnote w:id="1077">
    <w:p w14:paraId="1B94B5C1" w14:textId="4BBBBB9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Kevin Banks to Grant Cameron Associates, WITN0332005, para 239.</w:t>
      </w:r>
    </w:p>
  </w:footnote>
  <w:footnote w:id="1078">
    <w:p w14:paraId="2401E9AD" w14:textId="55E21C62"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Statement of Hake Halo to </w:t>
      </w:r>
      <w:r w:rsidRPr="001A6AD8">
        <w:rPr>
          <w:rFonts w:ascii="Arial" w:hAnsi="Arial" w:cs="Arial"/>
        </w:rPr>
        <w:t>Grant Cameron Associates</w:t>
      </w:r>
      <w:r w:rsidRPr="001A6AD8">
        <w:rPr>
          <w:rFonts w:ascii="Arial" w:eastAsia="Yu Mincho Light" w:hAnsi="Arial" w:cs="Arial"/>
        </w:rPr>
        <w:t xml:space="preserve">, </w:t>
      </w:r>
      <w:r w:rsidRPr="001A6AD8">
        <w:rPr>
          <w:rFonts w:ascii="Arial" w:hAnsi="Arial" w:cs="Arial"/>
        </w:rPr>
        <w:t>EXT0016380</w:t>
      </w:r>
      <w:r w:rsidRPr="001A6AD8">
        <w:rPr>
          <w:rFonts w:ascii="Arial" w:eastAsia="Yu Mincho Light" w:hAnsi="Arial" w:cs="Arial"/>
        </w:rPr>
        <w:t xml:space="preserve"> (</w:t>
      </w:r>
      <w:r w:rsidRPr="001A6AD8">
        <w:rPr>
          <w:rFonts w:ascii="Arial" w:hAnsi="Arial" w:cs="Arial"/>
        </w:rPr>
        <w:t xml:space="preserve">Grant Cameron Associates, </w:t>
      </w:r>
      <w:r w:rsidRPr="001A6AD8">
        <w:rPr>
          <w:rFonts w:ascii="Arial" w:eastAsia="Yu Mincho Light" w:hAnsi="Arial" w:cs="Arial"/>
        </w:rPr>
        <w:t>14 March 2002), paras 74–77.</w:t>
      </w:r>
    </w:p>
  </w:footnote>
  <w:footnote w:id="1079">
    <w:p w14:paraId="44C2D344" w14:textId="3D5A63C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 para 15.</w:t>
      </w:r>
    </w:p>
  </w:footnote>
  <w:footnote w:id="1080">
    <w:p w14:paraId="0957C9BB" w14:textId="686F43D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Bryon Nicol, WITN0350001, para 53.</w:t>
      </w:r>
    </w:p>
  </w:footnote>
  <w:footnote w:id="1081">
    <w:p w14:paraId="16531904" w14:textId="584F5E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Bryon Nicol, WITN0350001, para 53.</w:t>
      </w:r>
    </w:p>
  </w:footnote>
  <w:footnote w:id="1082">
    <w:p w14:paraId="0CF36827" w14:textId="06B86B3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Charles Symes, WITN0320001, para 15.</w:t>
      </w:r>
    </w:p>
  </w:footnote>
  <w:footnote w:id="1083">
    <w:p w14:paraId="70EF4E65" w14:textId="330BB6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Leota Scanlon, WITN0355001, para 78.</w:t>
      </w:r>
    </w:p>
  </w:footnote>
  <w:footnote w:id="1084">
    <w:p w14:paraId="0AB3EDEC" w14:textId="52D94A1A" w:rsidR="008E63F9" w:rsidRPr="001A6AD8" w:rsidRDefault="008E63F9" w:rsidP="001F2C68">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Paul Zentveld, WITN0341001, para 113.</w:t>
      </w:r>
    </w:p>
  </w:footnote>
  <w:footnote w:id="1085">
    <w:p w14:paraId="279F7BAB" w14:textId="1CE0A6E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Paul Zentveld, WITN0341001, para 115.</w:t>
      </w:r>
    </w:p>
  </w:footnote>
  <w:footnote w:id="1086">
    <w:p w14:paraId="50AB5849" w14:textId="12B85B04" w:rsidR="008E63F9" w:rsidRPr="001A6AD8" w:rsidRDefault="008E63F9" w:rsidP="009819DE">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RC-02510-B4P4, CRM0009296 (Royal Commission of Inquiry into Abuse in Care, 26 January 2021), pp 6 and 22.</w:t>
      </w:r>
    </w:p>
  </w:footnote>
  <w:footnote w:id="1087">
    <w:p w14:paraId="5866CC8C" w14:textId="458873D5" w:rsidR="008E63F9" w:rsidRPr="001A6AD8" w:rsidRDefault="008E63F9" w:rsidP="009819DE">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RC-02510-B4P4, CRM0009296, p 22.</w:t>
      </w:r>
    </w:p>
  </w:footnote>
  <w:footnote w:id="1088">
    <w:p w14:paraId="2C581614" w14:textId="62AF899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Marty Brandt, WITN0336005, paras 25 and 39. </w:t>
      </w:r>
    </w:p>
  </w:footnote>
  <w:footnote w:id="1089">
    <w:p w14:paraId="4A53D7A1" w14:textId="7B8AE0C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WITN0332001, para 82.</w:t>
      </w:r>
    </w:p>
  </w:footnote>
  <w:footnote w:id="1090">
    <w:p w14:paraId="4AAE474A" w14:textId="1D467E2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Amy-Sheree Weterman, WITN0318001, para 13.</w:t>
      </w:r>
    </w:p>
  </w:footnote>
  <w:footnote w:id="1091">
    <w:p w14:paraId="3B359118" w14:textId="2A10FA5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Amy-Sheree Weterman, WITN0318001, para 13.</w:t>
      </w:r>
    </w:p>
  </w:footnote>
  <w:footnote w:id="1092">
    <w:p w14:paraId="5C46EC3C" w14:textId="4946AA1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Amy-Sheree Weterman, WITN0318001, para 13.</w:t>
      </w:r>
    </w:p>
  </w:footnote>
  <w:footnote w:id="1093">
    <w:p w14:paraId="1F89454F" w14:textId="564DB2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Amy-Sheree Weterman, WITN0318001, para 13.</w:t>
      </w:r>
    </w:p>
  </w:footnote>
  <w:footnote w:id="1094">
    <w:p w14:paraId="52AAF80B" w14:textId="12F4F44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Amy-Sheree Weterman, WITN0318001, para 13.</w:t>
      </w:r>
    </w:p>
  </w:footnote>
  <w:footnote w:id="1095">
    <w:p w14:paraId="351E6E92" w14:textId="6907247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Andrew Jane, WITN0319001, para 34.</w:t>
      </w:r>
    </w:p>
  </w:footnote>
  <w:footnote w:id="1096">
    <w:p w14:paraId="6B849FDE" w14:textId="61CE3A1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CRM0010731, p 59.</w:t>
      </w:r>
    </w:p>
  </w:footnote>
  <w:footnote w:id="1097">
    <w:p w14:paraId="59F5F6C4" w14:textId="2E57AB3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Alan Hendricks, WITN0316001</w:t>
      </w:r>
      <w:r w:rsidRPr="001A6AD8">
        <w:rPr>
          <w:rFonts w:ascii="Arial" w:hAnsi="Arial" w:cs="Arial"/>
        </w:rPr>
        <w:t xml:space="preserve">, </w:t>
      </w:r>
      <w:r w:rsidRPr="001A6AD8">
        <w:rPr>
          <w:rFonts w:ascii="Arial" w:eastAsia="Yu Mincho Light" w:hAnsi="Arial" w:cs="Arial"/>
        </w:rPr>
        <w:t>para 50.</w:t>
      </w:r>
    </w:p>
  </w:footnote>
  <w:footnote w:id="1098">
    <w:p w14:paraId="02BF39D7" w14:textId="1FC1975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Sherron Sunnex, CRM0010223, p 7. </w:t>
      </w:r>
    </w:p>
  </w:footnote>
  <w:footnote w:id="1099">
    <w:p w14:paraId="0FBBCD97" w14:textId="4E0D978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Waitangi Tribunal, He pāharakeke, he rito whakakīkīnga whāruarua, p 185, citing Tauri J, “Explaining recent innovations in New Zealand’s criminal justice system: Empowering Māori or biculturalising the state?”, Australian &amp; New Zealand journal of criminology 32, no 2 (1999).</w:t>
      </w:r>
    </w:p>
  </w:footnote>
  <w:footnote w:id="1100">
    <w:p w14:paraId="7D1AAE84" w14:textId="61A3375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 57.</w:t>
      </w:r>
    </w:p>
  </w:footnote>
  <w:footnote w:id="1101">
    <w:p w14:paraId="307D1BF2" w14:textId="60D73D44"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hAnsi="Arial" w:cs="Arial"/>
          <w:shd w:val="clear" w:color="auto" w:fill="FFFFFF"/>
        </w:rPr>
        <w:t>Survivor</w:t>
      </w:r>
      <w:r w:rsidRPr="001A6AD8">
        <w:rPr>
          <w:rFonts w:ascii="Arial" w:hAnsi="Arial" w:cs="Arial"/>
        </w:rPr>
        <w:t>, WITN0327001 (Royal Commission of Inquiry into Abuse in Care, 11 July 2021), para 91.</w:t>
      </w:r>
    </w:p>
  </w:footnote>
  <w:footnote w:id="1102">
    <w:p w14:paraId="166866E2" w14:textId="10AC8B6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Andrew Jane, WITN0319001, para 34.</w:t>
      </w:r>
    </w:p>
  </w:footnote>
  <w:footnote w:id="1103">
    <w:p w14:paraId="68C0056D" w14:textId="79025F1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Survivor, WITN0325001, para 86.</w:t>
      </w:r>
    </w:p>
  </w:footnote>
  <w:footnote w:id="1104">
    <w:p w14:paraId="24228254" w14:textId="77777777" w:rsidR="008E63F9" w:rsidRPr="001A6AD8" w:rsidRDefault="008E63F9" w:rsidP="000B5C6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41. </w:t>
      </w:r>
    </w:p>
  </w:footnote>
  <w:footnote w:id="1105">
    <w:p w14:paraId="5AEE83C4" w14:textId="77777777" w:rsidR="008E63F9" w:rsidRPr="001A6AD8" w:rsidRDefault="008E63F9" w:rsidP="000B5C6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41. </w:t>
      </w:r>
    </w:p>
  </w:footnote>
  <w:footnote w:id="1106">
    <w:p w14:paraId="0B41D956" w14:textId="77777777" w:rsidR="008E63F9" w:rsidRPr="001A6AD8" w:rsidRDefault="008E63F9" w:rsidP="000B5C6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42. </w:t>
      </w:r>
    </w:p>
  </w:footnote>
  <w:footnote w:id="1107">
    <w:p w14:paraId="783B77A1" w14:textId="77777777" w:rsidR="008E63F9" w:rsidRPr="001A6AD8" w:rsidRDefault="008E63F9" w:rsidP="000B5C6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43. </w:t>
      </w:r>
    </w:p>
  </w:footnote>
  <w:footnote w:id="1108">
    <w:p w14:paraId="7CFF0CDB" w14:textId="0933A8B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43. </w:t>
      </w:r>
    </w:p>
  </w:footnote>
  <w:footnote w:id="1109">
    <w:p w14:paraId="03A5EDC1" w14:textId="2CB65E7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paras 94–95.</w:t>
      </w:r>
    </w:p>
  </w:footnote>
  <w:footnote w:id="1110">
    <w:p w14:paraId="0F9EA99B" w14:textId="64C3E93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Bryon Nicol, WITN0350001, paras 58–59.</w:t>
      </w:r>
    </w:p>
  </w:footnote>
  <w:footnote w:id="1111">
    <w:p w14:paraId="54DD6464" w14:textId="0B5086D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CRM0004055, pp 19–20.</w:t>
      </w:r>
    </w:p>
  </w:footnote>
  <w:footnote w:id="1112">
    <w:p w14:paraId="4C613C4D" w14:textId="138A678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George Siebelink, WITN0328001 (Royal Commission of Inquiry into Abuse in Care, 9 March 2021), para 56.</w:t>
      </w:r>
    </w:p>
  </w:footnote>
  <w:footnote w:id="1113">
    <w:p w14:paraId="495325FF" w14:textId="4495F63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 xml:space="preserve">Witness statement of Donald Ku, </w:t>
      </w:r>
      <w:r w:rsidRPr="001A6AD8">
        <w:rPr>
          <w:rFonts w:ascii="Arial" w:hAnsi="Arial" w:cs="Arial"/>
        </w:rPr>
        <w:t>WITN0324001</w:t>
      </w:r>
      <w:r w:rsidRPr="001A6AD8">
        <w:rPr>
          <w:rStyle w:val="FootnoteTextChar"/>
          <w:rFonts w:eastAsia="Symbol" w:cs="Arial"/>
        </w:rPr>
        <w:t>, paras 51, 55.</w:t>
      </w:r>
    </w:p>
  </w:footnote>
  <w:footnote w:id="1114">
    <w:p w14:paraId="15E5812E" w14:textId="47BF9DE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 xml:space="preserve">Witness statement of Donald Ku, </w:t>
      </w:r>
      <w:r w:rsidRPr="001A6AD8">
        <w:rPr>
          <w:rFonts w:ascii="Arial" w:hAnsi="Arial" w:cs="Arial"/>
        </w:rPr>
        <w:t xml:space="preserve">WITN0324001, </w:t>
      </w:r>
      <w:r w:rsidRPr="001A6AD8">
        <w:rPr>
          <w:rStyle w:val="FootnoteTextChar"/>
          <w:rFonts w:eastAsia="Symbol" w:cs="Arial"/>
        </w:rPr>
        <w:t>para 55.</w:t>
      </w:r>
    </w:p>
  </w:footnote>
  <w:footnote w:id="1115">
    <w:p w14:paraId="20997783" w14:textId="2A92AE9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Debbie Dickson, WITN0322001, para 30.</w:t>
      </w:r>
    </w:p>
  </w:footnote>
  <w:footnote w:id="1116">
    <w:p w14:paraId="3A8AA01A" w14:textId="33E4FEF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Alan Hendricks, WITN0316001, para 51.</w:t>
      </w:r>
    </w:p>
  </w:footnote>
  <w:footnote w:id="1117">
    <w:p w14:paraId="51AF918A" w14:textId="76E8D13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Amy-Sheree Weterman, WITN0318001, para 37. </w:t>
      </w:r>
    </w:p>
  </w:footnote>
  <w:footnote w:id="1118">
    <w:p w14:paraId="732CD22B" w14:textId="00573DC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George Siebelink, WITN0328001, para 46. </w:t>
      </w:r>
    </w:p>
  </w:footnote>
  <w:footnote w:id="1119">
    <w:p w14:paraId="0D051C4E" w14:textId="5DD34B5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 xml:space="preserve">Royal Commission of Inquiry into Abuse in Care, </w:t>
      </w:r>
      <w:r w:rsidRPr="001A6AD8">
        <w:rPr>
          <w:rFonts w:ascii="Arial" w:hAnsi="Arial" w:cs="Arial"/>
        </w:rPr>
        <w:t>He Purapura Ora, he Māra Tipu (vol 1), p 30.</w:t>
      </w:r>
    </w:p>
  </w:footnote>
  <w:footnote w:id="1120">
    <w:p w14:paraId="0D9852FB" w14:textId="5561366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Elder, H, Tuku iho, he tapu te upoko. From our ancestors, the head is sacred. Indigenous theory building and therapeutic framework development for Māori </w:t>
      </w:r>
      <w:r w:rsidRPr="001A6AD8" w:rsidDel="0091620B">
        <w:rPr>
          <w:rFonts w:ascii="Arial" w:hAnsi="Arial" w:cs="Arial"/>
        </w:rPr>
        <w:t>children</w:t>
      </w:r>
      <w:r w:rsidRPr="001A6AD8">
        <w:rPr>
          <w:rFonts w:ascii="Arial" w:hAnsi="Arial" w:cs="Arial"/>
        </w:rPr>
        <w:t xml:space="preserve"> and adolescents with traumatic brain injury (Massey University, 2012). </w:t>
      </w:r>
    </w:p>
  </w:footnote>
  <w:footnote w:id="1121">
    <w:p w14:paraId="5881AC69" w14:textId="526C63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rPr>
        <w:t>Witness statement of Donald Ku, WITN0324001, paras 40, 42.</w:t>
      </w:r>
    </w:p>
  </w:footnote>
  <w:footnote w:id="1122">
    <w:p w14:paraId="01C0289E" w14:textId="78FB254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CRM0014986, p 57.</w:t>
      </w:r>
    </w:p>
  </w:footnote>
  <w:footnote w:id="1123">
    <w:p w14:paraId="43E2DB2A" w14:textId="04B0B44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private session with [GRO-B], CRM0014986, p 5.</w:t>
      </w:r>
    </w:p>
  </w:footnote>
  <w:footnote w:id="1124">
    <w:p w14:paraId="70FEA2B7" w14:textId="08A602E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Walton Mathieson-Ngatai, WITN0441001, para 88.</w:t>
      </w:r>
    </w:p>
  </w:footnote>
  <w:footnote w:id="1125">
    <w:p w14:paraId="73B529C2" w14:textId="116F321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Leota Dr Lisi Kalisi Petaia for Tulou Our Pacific Voices hearing TRN0000404, (Royal Commission of Inquiry into Abuse in Care, 26 July 2021), p 394. </w:t>
      </w:r>
    </w:p>
  </w:footnote>
  <w:footnote w:id="1126">
    <w:p w14:paraId="080FEB3F" w14:textId="27FF0A0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Leota Scanlon, </w:t>
      </w:r>
      <w:r w:rsidRPr="001A6AD8">
        <w:rPr>
          <w:rFonts w:ascii="Arial" w:eastAsia="Yu Mincho Light" w:hAnsi="Arial" w:cs="Arial"/>
        </w:rPr>
        <w:t>WITN0355001</w:t>
      </w:r>
      <w:r w:rsidRPr="001A6AD8">
        <w:rPr>
          <w:rFonts w:ascii="Arial" w:hAnsi="Arial" w:cs="Arial"/>
        </w:rPr>
        <w:t>, para 81.</w:t>
      </w:r>
    </w:p>
  </w:footnote>
  <w:footnote w:id="1127">
    <w:p w14:paraId="65C0756C" w14:textId="3AED0520" w:rsidR="008E63F9" w:rsidRPr="001A6AD8" w:rsidRDefault="008E63F9" w:rsidP="002015A9">
      <w:pPr>
        <w:pStyle w:val="FootnoteText1"/>
        <w:spacing w:after="60"/>
        <w:rPr>
          <w:rFonts w:ascii="Arial" w:hAnsi="Arial" w:cs="Arial"/>
        </w:rPr>
      </w:pPr>
      <w:r w:rsidRPr="001A6AD8">
        <w:rPr>
          <w:rFonts w:ascii="Arial" w:eastAsia="Yu Mincho Light" w:hAnsi="Arial" w:cs="Arial"/>
          <w:vertAlign w:val="superscript"/>
        </w:rPr>
        <w:footnoteRef/>
      </w:r>
      <w:r w:rsidRPr="001A6AD8">
        <w:rPr>
          <w:rFonts w:ascii="Arial" w:eastAsia="Yu Mincho Light" w:hAnsi="Arial" w:cs="Arial"/>
        </w:rPr>
        <w:t xml:space="preserve"> </w:t>
      </w:r>
      <w:r w:rsidRPr="001A6AD8">
        <w:rPr>
          <w:rFonts w:ascii="Arial" w:eastAsia="Cambria Math" w:hAnsi="Arial" w:cs="Arial"/>
        </w:rPr>
        <w:t xml:space="preserve">Medical Council of New Zealand, A resouce booklet prepared for the Medical Council of New Zealand by Mauri Ora Associates- Best health outcomes for Pacific peoples: Practice implications MCO0000023 (May 2010), p 11. </w:t>
      </w:r>
    </w:p>
  </w:footnote>
  <w:footnote w:id="1128">
    <w:p w14:paraId="2365B084" w14:textId="05518D3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for Leota Dr Lisi Kalisi Petaia, WITN0659001, para 117.</w:t>
      </w:r>
    </w:p>
  </w:footnote>
  <w:footnote w:id="1129">
    <w:p w14:paraId="0F316A3C" w14:textId="5A0EAAD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for Leota Dr Lisi Kalisi Petaia, WITN0659001, para 35.</w:t>
      </w:r>
    </w:p>
  </w:footnote>
  <w:footnote w:id="1130">
    <w:p w14:paraId="75C52EB3" w14:textId="001EA8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Leota Scanlon, WITN0355001, para 55.</w:t>
      </w:r>
    </w:p>
  </w:footnote>
  <w:footnote w:id="1131">
    <w:p w14:paraId="289D7DFE" w14:textId="4F25BAF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Leota Dr Lisi Kalisi Petaia, WITN0659001, paras 54 and 68.</w:t>
      </w:r>
    </w:p>
  </w:footnote>
  <w:footnote w:id="1132">
    <w:p w14:paraId="3CF74194" w14:textId="229F4C3C" w:rsidR="008E63F9" w:rsidRPr="001A6AD8" w:rsidRDefault="008E63F9" w:rsidP="002015A9">
      <w:pPr>
        <w:pStyle w:val="FootnoteText1"/>
        <w:spacing w:after="60"/>
        <w:rPr>
          <w:rFonts w:ascii="Arial" w:hAnsi="Arial" w:cs="Arial"/>
        </w:rPr>
      </w:pPr>
      <w:r w:rsidRPr="001A6AD8">
        <w:rPr>
          <w:rStyle w:val="FootnoteReference"/>
          <w:rFonts w:ascii="Arial" w:hAnsi="Arial" w:cs="Arial"/>
        </w:rPr>
        <w:footnoteRef/>
      </w:r>
      <w:r w:rsidRPr="001A6AD8">
        <w:rPr>
          <w:rFonts w:ascii="Arial" w:hAnsi="Arial" w:cs="Arial"/>
        </w:rPr>
        <w:t xml:space="preserve"> Annandale, M, and Instone, A, Sei tapu, o le ala o le ola (draft evaluation report of the national certificate in mental health prepared for the Mental Health Support Workers Advisory Group, 2004). </w:t>
      </w:r>
    </w:p>
  </w:footnote>
  <w:footnote w:id="1133">
    <w:p w14:paraId="749BAF77" w14:textId="24A2164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Hake</w:t>
      </w:r>
      <w:r w:rsidRPr="001A6AD8" w:rsidDel="00543ADF">
        <w:rPr>
          <w:rFonts w:ascii="Arial" w:hAnsi="Arial" w:cs="Arial"/>
        </w:rPr>
        <w:t xml:space="preserve"> </w:t>
      </w:r>
      <w:r w:rsidRPr="001A6AD8">
        <w:rPr>
          <w:rFonts w:ascii="Arial" w:hAnsi="Arial" w:cs="Arial"/>
        </w:rPr>
        <w:t>Halo,</w:t>
      </w:r>
      <w:r w:rsidRPr="001A6AD8">
        <w:rPr>
          <w:rFonts w:ascii="Arial" w:hAnsi="Arial" w:cs="Arial"/>
          <w:color w:val="3D454E"/>
          <w:spacing w:val="8"/>
        </w:rPr>
        <w:t xml:space="preserve"> </w:t>
      </w:r>
      <w:r w:rsidRPr="001A6AD8">
        <w:rPr>
          <w:rFonts w:ascii="Arial" w:hAnsi="Arial" w:cs="Arial"/>
        </w:rPr>
        <w:t>WITN0363001, paras 4–5, 62, 76–77 and 100.</w:t>
      </w:r>
    </w:p>
  </w:footnote>
  <w:footnote w:id="1134">
    <w:p w14:paraId="65C5CFDE" w14:textId="2D4A6E4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For example, </w:t>
      </w:r>
      <w:r w:rsidRPr="001A6AD8">
        <w:rPr>
          <w:rFonts w:ascii="Arial" w:eastAsia="Yu Mincho Light" w:hAnsi="Arial" w:cs="Arial"/>
        </w:rPr>
        <w:t>Witness statement of Mr JJ, WITN0329001, para 37.</w:t>
      </w:r>
    </w:p>
  </w:footnote>
  <w:footnote w:id="1135">
    <w:p w14:paraId="70C4608C" w14:textId="587633A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JJ, WITN0329001, para 54.</w:t>
      </w:r>
    </w:p>
  </w:footnote>
  <w:footnote w:id="1136">
    <w:p w14:paraId="38B8C017" w14:textId="3190AF2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hAnsi="Arial" w:cs="Arial"/>
        </w:rPr>
        <w:t xml:space="preserve">Transcript of evidence of Tyrone Marks, </w:t>
      </w:r>
      <w:r w:rsidRPr="001A6AD8">
        <w:rPr>
          <w:rFonts w:ascii="Arial" w:eastAsia="Yu Mincho Light" w:hAnsi="Arial" w:cs="Arial"/>
        </w:rPr>
        <w:t>TRN0000388, p 105.</w:t>
      </w:r>
    </w:p>
  </w:footnote>
  <w:footnote w:id="1137">
    <w:p w14:paraId="22ADF51E" w14:textId="15D636E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AA, WITN0219002, para 31.</w:t>
      </w:r>
    </w:p>
  </w:footnote>
  <w:footnote w:id="1138">
    <w:p w14:paraId="06A153AC" w14:textId="02915C7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Survivor, WITN0325001, paras 87 and 88.</w:t>
      </w:r>
    </w:p>
  </w:footnote>
  <w:footnote w:id="1139">
    <w:p w14:paraId="7613A3CE" w14:textId="7E15F9B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Pete Rose, WITN0281001, para 73.</w:t>
      </w:r>
    </w:p>
  </w:footnote>
  <w:footnote w:id="1140">
    <w:p w14:paraId="6A800A1F" w14:textId="65E5312A"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 47.</w:t>
      </w:r>
    </w:p>
  </w:footnote>
  <w:footnote w:id="1141">
    <w:p w14:paraId="4D1143DE" w14:textId="7CCFC1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Andrew Jane, WITN0319001, para 30.</w:t>
      </w:r>
    </w:p>
  </w:footnote>
  <w:footnote w:id="1142">
    <w:p w14:paraId="2A65781D" w14:textId="3826374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Andrew Jane, WITN0319001, paras 30 and 31. </w:t>
      </w:r>
    </w:p>
  </w:footnote>
  <w:footnote w:id="1143">
    <w:p w14:paraId="11BDA98F" w14:textId="64DF8C1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Malcolm Richards, WITN0335001, para 47.</w:t>
      </w:r>
    </w:p>
  </w:footnote>
  <w:footnote w:id="1144">
    <w:p w14:paraId="341E8F31" w14:textId="309D0D7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Malcolm Richards, WITN0335001, para 48.</w:t>
      </w:r>
    </w:p>
  </w:footnote>
  <w:footnote w:id="1145">
    <w:p w14:paraId="13682624" w14:textId="1F8781C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eastAsia="Yu Mincho Light" w:hAnsi="Arial" w:cs="Arial"/>
        </w:rPr>
        <w:t>Witness statement of Mr JJ, WITN0329001, para 48.</w:t>
      </w:r>
    </w:p>
  </w:footnote>
  <w:footnote w:id="1146">
    <w:p w14:paraId="1D8BF6AA" w14:textId="6B526A3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Leoni McInroe, WITN0096002, para 94.</w:t>
      </w:r>
    </w:p>
  </w:footnote>
  <w:footnote w:id="1147">
    <w:p w14:paraId="68E89A7F" w14:textId="6A8C2FA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Baidawi &amp; Sheehan, 2019; Stanley, 2016a, 2016c; Lowenstein, 2018. </w:t>
      </w:r>
    </w:p>
  </w:footnote>
  <w:footnote w:id="1148">
    <w:p w14:paraId="3E7BF34C" w14:textId="6D3E4C1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Blakemore et al, 2017; Soares et al, 2019. </w:t>
      </w:r>
    </w:p>
  </w:footnote>
  <w:footnote w:id="1149">
    <w:p w14:paraId="3431796F" w14:textId="00DBA58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Fred Rawiri, WITN0326001, paras 29–30.</w:t>
      </w:r>
    </w:p>
  </w:footnote>
  <w:footnote w:id="1150">
    <w:p w14:paraId="690C7475" w14:textId="6716306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Fred Rawiri, WITN0326001, para 39.</w:t>
      </w:r>
    </w:p>
  </w:footnote>
  <w:footnote w:id="1151">
    <w:p w14:paraId="1DDCA43E" w14:textId="7E01FE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Care to custody incarceration rates (2022), p 12.</w:t>
      </w:r>
    </w:p>
  </w:footnote>
  <w:footnote w:id="1152">
    <w:p w14:paraId="728D6B80" w14:textId="3DF4664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Care to custody incarceration rates, p 9. </w:t>
      </w:r>
    </w:p>
  </w:footnote>
  <w:footnote w:id="1153">
    <w:p w14:paraId="34959C0A" w14:textId="6404129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Care to custody incarceration rates, p 4.</w:t>
      </w:r>
    </w:p>
  </w:footnote>
  <w:footnote w:id="1154">
    <w:p w14:paraId="6A900A57" w14:textId="646D105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Rangi Wickliffe, WITN0342001, paras 58 and 65.</w:t>
      </w:r>
    </w:p>
  </w:footnote>
  <w:footnote w:id="1155">
    <w:p w14:paraId="778C6A9A" w14:textId="010347E8"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Royal Commission of Inquiry into Abuse in Care, He Purapura Ora, he Māra Tipu (vol 1), p 57.</w:t>
      </w:r>
    </w:p>
  </w:footnote>
  <w:footnote w:id="1156">
    <w:p w14:paraId="6BDD89F8" w14:textId="13DFEA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Law Commission, Māori custom and values in New Zealand law (study paper 9, 2001), p 32, citing Williams, HW, Dictionary of the Māori Language (7th edition, Legislation Direct, 1971), p 172.</w:t>
      </w:r>
    </w:p>
  </w:footnote>
  <w:footnote w:id="1157">
    <w:p w14:paraId="60E292B3" w14:textId="390E2E13"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“Mana”, </w:t>
      </w:r>
      <w:r w:rsidRPr="001A6AD8">
        <w:rPr>
          <w:rStyle w:val="Hyperlink"/>
          <w:rFonts w:ascii="Arial" w:eastAsia="Yu Mincho Light" w:hAnsi="Arial" w:cs="Arial"/>
          <w:u w:val="none"/>
        </w:rPr>
        <w:t xml:space="preserve">Te aka Māori dictionary (no date), </w:t>
      </w:r>
      <w:hyperlink r:id="rId18" w:history="1">
        <w:r w:rsidRPr="001A6AD8">
          <w:rPr>
            <w:rStyle w:val="Hyperlink"/>
            <w:rFonts w:ascii="Arial" w:eastAsia="Yu Mincho Light" w:hAnsi="Arial" w:cs="Arial"/>
          </w:rPr>
          <w:t>https://maoridictionary.co.nz/search?idiom=&amp;phrase=&amp;proverb=&amp;loan=&amp;histLoanWords=&amp;keywords=Mana</w:t>
        </w:r>
      </w:hyperlink>
      <w:r w:rsidRPr="001A6AD8">
        <w:rPr>
          <w:rStyle w:val="Hyperlink"/>
          <w:rFonts w:ascii="Arial" w:eastAsia="Yu Mincho Light" w:hAnsi="Arial" w:cs="Arial"/>
          <w:u w:val="none"/>
        </w:rPr>
        <w:t xml:space="preserve"> (accessed 12 September 2022). </w:t>
      </w:r>
    </w:p>
  </w:footnote>
  <w:footnote w:id="1158">
    <w:p w14:paraId="5E479CBB" w14:textId="4E9E08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Law Commission, Māori custom and values in New Zealand law, p 33, citing Marsden, M, Te mana o te hiku o te ika (Wai 45: doc A7, 1986).</w:t>
      </w:r>
    </w:p>
  </w:footnote>
  <w:footnote w:id="1159">
    <w:p w14:paraId="6A92E63D" w14:textId="27D6EA9B"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t>
      </w:r>
      <w:r w:rsidRPr="001A6AD8">
        <w:rPr>
          <w:rFonts w:ascii="Arial" w:eastAsia="Yu Mincho Light" w:hAnsi="Arial" w:cs="Arial"/>
        </w:rPr>
        <w:t>Meads, H M, Tikanga Māori: Living by Māori values (Huia Publishers, 2003), p 29.</w:t>
      </w:r>
    </w:p>
  </w:footnote>
  <w:footnote w:id="1160">
    <w:p w14:paraId="20979811" w14:textId="5B8C89DE"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Waitangi Tribunal, Report of the Waitangi Tribunal on the Manukau Claim (Government Printing Office, 1985), p 67; Waitangi Tribunal, Report of the Waitangi Tribunal on the Orakei Claim (Brooker &amp; Friend, 1987), p 186.</w:t>
      </w:r>
    </w:p>
  </w:footnote>
  <w:footnote w:id="1161">
    <w:p w14:paraId="6F22C77F" w14:textId="53C1DDA1"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Leoni McInroe, WITN0096002, para 5.</w:t>
      </w:r>
    </w:p>
  </w:footnote>
  <w:footnote w:id="1162">
    <w:p w14:paraId="244C579D" w14:textId="75530D19" w:rsidR="008E63F9" w:rsidRPr="001A6AD8" w:rsidRDefault="008E63F9" w:rsidP="00C81677">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w:t>
      </w:r>
      <w:r w:rsidRPr="001A6AD8">
        <w:rPr>
          <w:rFonts w:ascii="Arial" w:hAnsi="Arial" w:cs="Arial"/>
          <w:shd w:val="clear" w:color="auto" w:fill="FFFFFF"/>
        </w:rPr>
        <w:t>Peter Henaghan</w:t>
      </w:r>
      <w:r w:rsidRPr="001A6AD8">
        <w:rPr>
          <w:rFonts w:ascii="Arial" w:hAnsi="Arial" w:cs="Arial"/>
        </w:rPr>
        <w:t>, WITN0340001, (Royal Commission of Inquiry into Abuse in Care, 9 March 2021), 2021, para 48.</w:t>
      </w:r>
    </w:p>
  </w:footnote>
  <w:footnote w:id="1163">
    <w:p w14:paraId="1FC9DAE8" w14:textId="6FE8983F"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t>
      </w:r>
      <w:r w:rsidRPr="001A6AD8">
        <w:rPr>
          <w:rFonts w:ascii="Arial" w:eastAsia="Yu Mincho Light" w:hAnsi="Arial" w:cs="Arial"/>
        </w:rPr>
        <w:t>Witness statement of Alan Hendricks, WITN0316001, para 49.</w:t>
      </w:r>
    </w:p>
  </w:footnote>
  <w:footnote w:id="1164">
    <w:p w14:paraId="1BC74124" w14:textId="083A236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40.</w:t>
      </w:r>
    </w:p>
  </w:footnote>
  <w:footnote w:id="1165">
    <w:p w14:paraId="284DE30B" w14:textId="396C3C5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40. </w:t>
      </w:r>
    </w:p>
  </w:footnote>
  <w:footnote w:id="1166">
    <w:p w14:paraId="680C13C2" w14:textId="0852E7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40.</w:t>
      </w:r>
    </w:p>
  </w:footnote>
  <w:footnote w:id="1167">
    <w:p w14:paraId="2D79AFDC" w14:textId="3BD8316B"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Kevin Banks, WITN0332001, para 50.</w:t>
      </w:r>
    </w:p>
  </w:footnote>
  <w:footnote w:id="1168">
    <w:p w14:paraId="305C4DC2" w14:textId="6FECB913"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Tyrone Marks, WITN0293035, para 42.</w:t>
      </w:r>
    </w:p>
  </w:footnote>
  <w:footnote w:id="1169">
    <w:p w14:paraId="601FE637" w14:textId="072F4420"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Sarah (Sunny) Webster, WITN0346001, paras 151–153.</w:t>
      </w:r>
    </w:p>
  </w:footnote>
  <w:footnote w:id="1170">
    <w:p w14:paraId="303B509D" w14:textId="47D06EEC"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Peterson, et al, He ara oranga, p 62.</w:t>
      </w:r>
    </w:p>
  </w:footnote>
  <w:footnote w:id="1171">
    <w:p w14:paraId="42CFA48C" w14:textId="63AC3215"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Debbie Dickson, WITN0322001, para 22.</w:t>
      </w:r>
    </w:p>
  </w:footnote>
  <w:footnote w:id="1172">
    <w:p w14:paraId="32E85D29" w14:textId="7F2B405B"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Debbie Dickson, WITN0322001, para 22.</w:t>
      </w:r>
    </w:p>
  </w:footnote>
  <w:footnote w:id="1173">
    <w:p w14:paraId="174AC09E" w14:textId="5971A654"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Robyn Dandy, WITN0343001, para 40.</w:t>
      </w:r>
    </w:p>
  </w:footnote>
  <w:footnote w:id="1174">
    <w:p w14:paraId="02534412" w14:textId="65DC1F65"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JJ, WITN0329001, para 50.</w:t>
      </w:r>
    </w:p>
  </w:footnote>
  <w:footnote w:id="1175">
    <w:p w14:paraId="51D655C1" w14:textId="3ACF860B" w:rsidR="008E63F9" w:rsidRPr="001A6AD8" w:rsidRDefault="008E63F9" w:rsidP="00323FF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JJ, WITN0329001, para 50.</w:t>
      </w:r>
    </w:p>
  </w:footnote>
  <w:footnote w:id="1176">
    <w:p w14:paraId="04D14735" w14:textId="71409266" w:rsidR="008E63F9" w:rsidRPr="001A6AD8" w:rsidRDefault="008E63F9" w:rsidP="00323FF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JJ, WITN0329001, para 50.</w:t>
      </w:r>
    </w:p>
  </w:footnote>
  <w:footnote w:id="1177">
    <w:p w14:paraId="29CC3542" w14:textId="28600E63"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t>
      </w:r>
      <w:r w:rsidRPr="001A6AD8">
        <w:rPr>
          <w:rFonts w:ascii="Arial" w:eastAsia="Yu Mincho Light" w:hAnsi="Arial" w:cs="Arial"/>
        </w:rPr>
        <w:t>Witness statement of Mr JJ, WITN0329001, para 51.</w:t>
      </w:r>
    </w:p>
  </w:footnote>
  <w:footnote w:id="1178">
    <w:p w14:paraId="77EACAF3" w14:textId="1DEC140D"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(vols 1 and 2).</w:t>
      </w:r>
    </w:p>
  </w:footnote>
  <w:footnote w:id="1179">
    <w:p w14:paraId="5F32968D" w14:textId="6579A1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Donald Beasley Institute, Tell me about you, p 130. </w:t>
      </w:r>
    </w:p>
  </w:footnote>
  <w:footnote w:id="1180">
    <w:p w14:paraId="32C67DB5" w14:textId="42F0232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Philip Knipe from the State redress inquiry hearing, TRN0000016 (Royal Commission of Inquiry into Abuse in Care, 19 October 2020), p 34. </w:t>
      </w:r>
    </w:p>
  </w:footnote>
  <w:footnote w:id="1181">
    <w:p w14:paraId="440C4590" w14:textId="348E67A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 xml:space="preserve">Royal Commission of Inquiry into Abuse in Care, </w:t>
      </w:r>
      <w:r w:rsidRPr="001A6AD8">
        <w:rPr>
          <w:rFonts w:ascii="Arial" w:hAnsi="Arial" w:cs="Arial"/>
        </w:rPr>
        <w:t>He Purapura Ora, he Māra Tipu, (vol 1).</w:t>
      </w:r>
    </w:p>
  </w:footnote>
  <w:footnote w:id="1182">
    <w:p w14:paraId="25D58C44" w14:textId="0DD01CA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Waitangi Tribunal, He pāharakeke, he rito whakakīkīnga whāruarua. </w:t>
      </w:r>
    </w:p>
  </w:footnote>
  <w:footnote w:id="1183">
    <w:p w14:paraId="2C90905D" w14:textId="6B09806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Waitangi Tribunal, Ko Aotearoa tēnei, p 602.</w:t>
      </w:r>
    </w:p>
  </w:footnote>
  <w:footnote w:id="1184">
    <w:p w14:paraId="508B2EB0" w14:textId="4FDD37B6"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Gassin, Māori mental health, p 10. </w:t>
      </w:r>
    </w:p>
  </w:footnote>
  <w:footnote w:id="1185">
    <w:p w14:paraId="59A762DC" w14:textId="108B49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During our institutional response hearing, the Ministry of Health acknowledged that during the 1950s to 1970s </w:t>
      </w:r>
      <w:r w:rsidRPr="001A6AD8" w:rsidDel="0091620B">
        <w:rPr>
          <w:rFonts w:ascii="Arial" w:hAnsi="Arial" w:cs="Arial"/>
        </w:rPr>
        <w:t>children</w:t>
      </w:r>
      <w:r w:rsidRPr="001A6AD8">
        <w:rPr>
          <w:rFonts w:ascii="Arial" w:hAnsi="Arial" w:cs="Arial"/>
        </w:rPr>
        <w:t xml:space="preserve"> were placed in psychiatric hospitals for “reasons that would not be acceptable today”. See Brief of evidence of Dr Diana Sarfati on behalf of the Ministry of Health for institutional response hearing, (Royal Commission of Inquiry into Abuse in Care, 17 August 2022), para 2.8.9. </w:t>
      </w:r>
    </w:p>
  </w:footnote>
  <w:footnote w:id="1186">
    <w:p w14:paraId="5D3C29B3" w14:textId="16E8AC1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rPr>
        <w:t>Dalley, Family matters, pp 178–181.</w:t>
      </w:r>
    </w:p>
  </w:footnote>
  <w:footnote w:id="1187">
    <w:p w14:paraId="68189097" w14:textId="165EFC6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Bryon Nicol, </w:t>
      </w:r>
      <w:r w:rsidRPr="001A6AD8">
        <w:rPr>
          <w:rFonts w:ascii="Arial" w:eastAsia="Yu Mincho Light" w:hAnsi="Arial" w:cs="Arial"/>
        </w:rPr>
        <w:t>WITN0350001</w:t>
      </w:r>
      <w:r w:rsidRPr="001A6AD8">
        <w:rPr>
          <w:rFonts w:ascii="Arial" w:hAnsi="Arial" w:cs="Arial"/>
        </w:rPr>
        <w:t>, para 5.</w:t>
      </w:r>
    </w:p>
  </w:footnote>
  <w:footnote w:id="1188">
    <w:p w14:paraId="44B1D10A" w14:textId="3B608AA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32. </w:t>
      </w:r>
    </w:p>
  </w:footnote>
  <w:footnote w:id="1189">
    <w:p w14:paraId="74AD43FF" w14:textId="01B41CB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32. </w:t>
      </w:r>
    </w:p>
  </w:footnote>
  <w:footnote w:id="1190">
    <w:p w14:paraId="7B539644" w14:textId="3C7F5B2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Hollis, WITN0229001, para 62.</w:t>
      </w:r>
    </w:p>
  </w:footnote>
  <w:footnote w:id="1191">
    <w:p w14:paraId="50B8A40A" w14:textId="5599B7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Style w:val="FootnoteTextChar"/>
          <w:rFonts w:eastAsia="Symbol" w:cs="Arial"/>
        </w:rPr>
        <w:t>Walton</w:t>
      </w:r>
      <w:r w:rsidRPr="001A6AD8">
        <w:rPr>
          <w:rFonts w:ascii="Arial" w:hAnsi="Arial" w:cs="Arial"/>
        </w:rPr>
        <w:t xml:space="preserve"> Mathieson-Ngatai</w:t>
      </w:r>
      <w:r w:rsidRPr="001A6AD8">
        <w:rPr>
          <w:rStyle w:val="FootnoteTextChar"/>
          <w:rFonts w:eastAsia="Symbol" w:cs="Arial"/>
        </w:rPr>
        <w:t>, WITN0441001, para 30.</w:t>
      </w:r>
    </w:p>
  </w:footnote>
  <w:footnote w:id="1192">
    <w:p w14:paraId="5679FEDB" w14:textId="65B9CB3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Brian Hollis to the director regarding Mr JJ, WITN0329007 (5 June 1973), p 2.</w:t>
      </w:r>
    </w:p>
  </w:footnote>
  <w:footnote w:id="1193">
    <w:p w14:paraId="0A50D170" w14:textId="742CADAC"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The Dominion, ”Psychiatrist Stands by Shock Decision”, 12 July 1977, cited in Operation Lake Alice, NZP0000314 (29 June 2001), pp 6 and 7.</w:t>
      </w:r>
    </w:p>
  </w:footnote>
  <w:footnote w:id="1194">
    <w:p w14:paraId="52FFC03A" w14:textId="491EC3E3" w:rsidR="008E63F9" w:rsidRPr="001A6AD8" w:rsidRDefault="008E63F9" w:rsidP="002015A9">
      <w:pPr>
        <w:pStyle w:val="FootnoteText"/>
        <w:rPr>
          <w:rFonts w:ascii="Arial" w:eastAsia="SimSun"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SimSun" w:hAnsi="Arial" w:cs="Arial"/>
        </w:rPr>
        <w:t xml:space="preserve">Brief of evidence </w:t>
      </w:r>
      <w:r w:rsidRPr="001A6AD8">
        <w:rPr>
          <w:rFonts w:ascii="Arial" w:hAnsi="Arial" w:cs="Arial"/>
        </w:rPr>
        <w:t xml:space="preserve">of </w:t>
      </w:r>
      <w:r w:rsidRPr="001A6AD8">
        <w:rPr>
          <w:rFonts w:ascii="Arial" w:eastAsia="SimSun" w:hAnsi="Arial" w:cs="Arial"/>
        </w:rPr>
        <w:t>Dr Diana Sarfati</w:t>
      </w:r>
      <w:r w:rsidRPr="001A6AD8">
        <w:rPr>
          <w:rFonts w:ascii="Arial" w:hAnsi="Arial" w:cs="Arial"/>
        </w:rPr>
        <w:t xml:space="preserve"> on behalf of the Ministry of Health,</w:t>
      </w:r>
      <w:r w:rsidRPr="001A6AD8">
        <w:rPr>
          <w:rFonts w:ascii="Arial" w:eastAsia="SimSun" w:hAnsi="Arial" w:cs="Arial"/>
        </w:rPr>
        <w:t xml:space="preserve"> </w:t>
      </w:r>
      <w:r w:rsidRPr="001A6AD8">
        <w:rPr>
          <w:rFonts w:ascii="Arial" w:hAnsi="Arial" w:cs="Arial"/>
        </w:rPr>
        <w:t>WITN2004001 (8 August 2022),</w:t>
      </w:r>
      <w:r w:rsidRPr="001A6AD8">
        <w:rPr>
          <w:rFonts w:ascii="Arial" w:eastAsia="SimSun" w:hAnsi="Arial" w:cs="Arial"/>
        </w:rPr>
        <w:t xml:space="preserve"> para 2.8.5. </w:t>
      </w:r>
    </w:p>
  </w:footnote>
  <w:footnote w:id="1195">
    <w:p w14:paraId="2D63A41B" w14:textId="272AD0DE" w:rsidR="008E63F9" w:rsidRPr="001A6AD8" w:rsidRDefault="008E63F9" w:rsidP="002015A9">
      <w:pPr>
        <w:pStyle w:val="FootnoteText"/>
        <w:rPr>
          <w:rFonts w:ascii="Arial" w:eastAsia="SimSun" w:hAnsi="Arial" w:cs="Arial"/>
        </w:rPr>
      </w:pPr>
      <w:r w:rsidRPr="001A6AD8">
        <w:rPr>
          <w:rStyle w:val="FootnoteReference"/>
          <w:rFonts w:ascii="Arial" w:hAnsi="Arial" w:cs="Arial"/>
        </w:rPr>
        <w:footnoteRef/>
      </w:r>
      <w:r w:rsidRPr="001A6AD8">
        <w:rPr>
          <w:rFonts w:ascii="Arial" w:eastAsia="SimSun" w:hAnsi="Arial" w:cs="Arial"/>
        </w:rPr>
        <w:t xml:space="preserve"> </w:t>
      </w:r>
      <w:r w:rsidRPr="001A6AD8">
        <w:rPr>
          <w:rFonts w:ascii="Arial" w:hAnsi="Arial" w:cs="Arial"/>
        </w:rPr>
        <w:t>Brief of Evidence of Dr Diana Sarfati, WITN2004001,</w:t>
      </w:r>
      <w:r w:rsidRPr="001A6AD8">
        <w:rPr>
          <w:rFonts w:ascii="Arial" w:eastAsia="SimSun" w:hAnsi="Arial" w:cs="Arial"/>
        </w:rPr>
        <w:t xml:space="preserve"> para 2.8.8.</w:t>
      </w:r>
    </w:p>
  </w:footnote>
  <w:footnote w:id="1196">
    <w:p w14:paraId="67705016" w14:textId="6FDDCE7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Mary O’Hagan from the contextual hearing, CRM0007340 (Royal Commission of Inquiry into Abuse in Care, 14 October 2019), p 5. </w:t>
      </w:r>
    </w:p>
  </w:footnote>
  <w:footnote w:id="1197">
    <w:p w14:paraId="7845F502" w14:textId="4990E0E3" w:rsidR="008E63F9" w:rsidRPr="001A6AD8" w:rsidRDefault="008E63F9" w:rsidP="002015A9">
      <w:pPr>
        <w:pStyle w:val="FootnoteText"/>
        <w:rPr>
          <w:rFonts w:ascii="Arial" w:eastAsia="Cambria Math" w:hAnsi="Arial" w:cs="Arial"/>
        </w:rPr>
      </w:pPr>
      <w:r w:rsidRPr="001A6AD8">
        <w:rPr>
          <w:rFonts w:ascii="Arial" w:hAnsi="Arial" w:cs="Arial"/>
          <w:vertAlign w:val="superscript"/>
        </w:rPr>
        <w:footnoteRef/>
      </w:r>
      <w:r w:rsidRPr="001A6AD8">
        <w:rPr>
          <w:rFonts w:ascii="Arial" w:hAnsi="Arial" w:cs="Arial"/>
        </w:rPr>
        <w:t xml:space="preserve"> United Nations Special Rapporteur, Report of the special rapporteur on the right of everyone to the enjoyment of the highest attainable standard of physical and mental health</w:t>
      </w:r>
      <w:r w:rsidRPr="001A6AD8">
        <w:rPr>
          <w:rFonts w:ascii="Arial" w:eastAsia="Cambria Math" w:hAnsi="Arial" w:cs="Arial"/>
        </w:rPr>
        <w:t>, paras 27 and 29.</w:t>
      </w:r>
    </w:p>
  </w:footnote>
  <w:footnote w:id="1198">
    <w:p w14:paraId="4D83E0DD" w14:textId="6D28024A" w:rsidR="008E63F9" w:rsidRPr="001A6AD8" w:rsidRDefault="008E63F9" w:rsidP="002015A9">
      <w:pPr>
        <w:pStyle w:val="FootnoteText"/>
        <w:rPr>
          <w:rFonts w:ascii="Arial" w:eastAsia="SimSun" w:hAnsi="Arial" w:cs="Arial"/>
        </w:rPr>
      </w:pPr>
      <w:r w:rsidRPr="001A6AD8">
        <w:rPr>
          <w:rFonts w:ascii="Arial" w:hAnsi="Arial" w:cs="Arial"/>
          <w:vertAlign w:val="superscript"/>
        </w:rPr>
        <w:footnoteRef/>
      </w:r>
      <w:r w:rsidRPr="001A6AD8">
        <w:rPr>
          <w:rFonts w:ascii="Arial" w:hAnsi="Arial" w:cs="Arial"/>
        </w:rPr>
        <w:t xml:space="preserve"> Brief of evidence of Dr Diana Sarfati, WITN2004001, para </w:t>
      </w:r>
      <w:r w:rsidRPr="001A6AD8">
        <w:rPr>
          <w:rFonts w:ascii="Arial" w:eastAsia="SimSun" w:hAnsi="Arial" w:cs="Arial"/>
        </w:rPr>
        <w:t>2.8.9.</w:t>
      </w:r>
    </w:p>
  </w:footnote>
  <w:footnote w:id="1199">
    <w:p w14:paraId="4A3E4C39" w14:textId="1A781433" w:rsidR="008E63F9" w:rsidRPr="001A6AD8" w:rsidRDefault="008E63F9" w:rsidP="002015A9">
      <w:pPr>
        <w:pStyle w:val="FootnoteText"/>
        <w:rPr>
          <w:rFonts w:ascii="Arial" w:eastAsia="SimSun" w:hAnsi="Arial" w:cs="Arial"/>
        </w:rPr>
      </w:pPr>
      <w:r w:rsidRPr="001A6AD8">
        <w:rPr>
          <w:rStyle w:val="FootnoteReference"/>
          <w:rFonts w:ascii="Arial" w:hAnsi="Arial" w:cs="Arial"/>
        </w:rPr>
        <w:footnoteRef/>
      </w:r>
      <w:r w:rsidRPr="001A6AD8">
        <w:rPr>
          <w:rFonts w:ascii="Arial" w:hAnsi="Arial" w:cs="Arial"/>
        </w:rPr>
        <w:t xml:space="preserve"> Donald Beasley Institute, Tell Me About You, p 190. </w:t>
      </w:r>
    </w:p>
  </w:footnote>
  <w:footnote w:id="1200">
    <w:p w14:paraId="6DFA8D57" w14:textId="55AE98A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“Like being hit on the head with a sledgehammer”, The Herald (20 December 1976). </w:t>
      </w:r>
    </w:p>
  </w:footnote>
  <w:footnote w:id="1201">
    <w:p w14:paraId="78B6AD2D" w14:textId="73FABBF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Te Rūnanga o Ngā Wairiki Ngāti Apa, A report on the impacts of the Lake Alice psychiatric hospital, p 46. </w:t>
      </w:r>
    </w:p>
  </w:footnote>
  <w:footnote w:id="1202">
    <w:p w14:paraId="131E862B" w14:textId="7EFA583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Dr Moana Jackson from the contextual hearing, TRN0000425 (Royal Commission of Inquiry into Abuse in Care, 23 June 2021), p 231.</w:t>
      </w:r>
    </w:p>
  </w:footnote>
  <w:footnote w:id="1203">
    <w:p w14:paraId="748B33E8" w14:textId="0338D3F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Savage, C, Moyle, P, Kus-Harbord, L, et al, Hāhā-uri, hāhā-tea: Māori involvement in State care 1950–1999 (prepared by Ihi Research for Crown Secretariat to the Royal Commission of Inquiry into Abuse in Care, 2021), p 181.</w:t>
      </w:r>
    </w:p>
  </w:footnote>
  <w:footnote w:id="1204">
    <w:p w14:paraId="63DFF8AC" w14:textId="6516D20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Savage, et al, Hāhā-uri, hāhā-tea, p 138.</w:t>
      </w:r>
    </w:p>
  </w:footnote>
  <w:footnote w:id="1205">
    <w:p w14:paraId="150DEBFA" w14:textId="2D9A916E" w:rsidR="008E63F9" w:rsidRPr="001A6AD8" w:rsidRDefault="008E63F9" w:rsidP="002015A9">
      <w:pPr>
        <w:pStyle w:val="FootnoteText"/>
        <w:rPr>
          <w:rFonts w:ascii="Arial" w:eastAsia="SimSun" w:hAnsi="Arial" w:cs="Arial"/>
        </w:rPr>
      </w:pPr>
      <w:r w:rsidRPr="001A6AD8">
        <w:rPr>
          <w:rStyle w:val="FootnoteReference"/>
          <w:rFonts w:ascii="Arial" w:hAnsi="Arial" w:cs="Arial"/>
        </w:rPr>
        <w:footnoteRef/>
      </w:r>
      <w:r w:rsidRPr="001A6AD8">
        <w:rPr>
          <w:rFonts w:ascii="Arial" w:hAnsi="Arial" w:cs="Arial"/>
        </w:rPr>
        <w:t xml:space="preserve"> Brief of evidence of Dr Diana Sarfati, WITN2004001, para 4. </w:t>
      </w:r>
    </w:p>
  </w:footnote>
  <w:footnote w:id="1206">
    <w:p w14:paraId="7A6E671B" w14:textId="4CE10BAB"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Submission by Dr Sydney Pugmire to Parliament on the Crimes Amendment Bill (concerning homosexual law reform), WHB0018991 (2 December 1974), p 2.</w:t>
      </w:r>
    </w:p>
  </w:footnote>
  <w:footnote w:id="1207">
    <w:p w14:paraId="05A6ED42" w14:textId="46BBD3FA"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 Teacher! Send that teenager to the doctor! MOE0000611 (no date), p 5.</w:t>
      </w:r>
    </w:p>
  </w:footnote>
  <w:footnote w:id="1208">
    <w:p w14:paraId="260A98CD" w14:textId="177E29B2" w:rsidR="008E63F9" w:rsidRPr="001A6AD8" w:rsidRDefault="008E63F9" w:rsidP="008652FA">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Teacher! Send that teenager to the doctor! p 5.</w:t>
      </w:r>
    </w:p>
  </w:footnote>
  <w:footnote w:id="1209">
    <w:p w14:paraId="78766600" w14:textId="6CE6B38E" w:rsidR="008E63F9" w:rsidRPr="001A6AD8" w:rsidRDefault="008E63F9" w:rsidP="00C81677">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Submission by Dr Sydney Pugmire to Parliament on the Crimes Amendment Bill, WHB0018991.</w:t>
      </w:r>
    </w:p>
  </w:footnote>
  <w:footnote w:id="1210">
    <w:p w14:paraId="7133FD1E" w14:textId="17F472B5"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eastAsia="Yu Mincho Light" w:hAnsi="Arial" w:cs="Arial"/>
        </w:rPr>
        <w:t xml:space="preserve"> Submission by Dr Sydney Pugmire to Parliament on the Crimes Amendment Bill, WHB0018991, p 2.</w:t>
      </w:r>
    </w:p>
  </w:footnote>
  <w:footnote w:id="1211">
    <w:p w14:paraId="1BB8D242" w14:textId="49ED8F4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Independent Inquiry into Child Sexual Abuse, Child sexual abuse in healthcare settings (2020), p 15.</w:t>
      </w:r>
    </w:p>
  </w:footnote>
  <w:footnote w:id="1212">
    <w:p w14:paraId="52D6258A" w14:textId="00853F28"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42.</w:t>
      </w:r>
    </w:p>
  </w:footnote>
  <w:footnote w:id="1213">
    <w:p w14:paraId="2ABE6BFC" w14:textId="12D490BD"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19.</w:t>
      </w:r>
    </w:p>
  </w:footnote>
  <w:footnote w:id="1214">
    <w:p w14:paraId="7CBD14BC" w14:textId="7FC166C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15.</w:t>
      </w:r>
    </w:p>
  </w:footnote>
  <w:footnote w:id="1215">
    <w:p w14:paraId="0AAD46A0" w14:textId="410AD9B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15.</w:t>
      </w:r>
    </w:p>
  </w:footnote>
  <w:footnote w:id="1216">
    <w:p w14:paraId="0192CA2C" w14:textId="584ECD65" w:rsidR="008E63F9" w:rsidRPr="001A6AD8" w:rsidRDefault="008E63F9" w:rsidP="002015A9">
      <w:pPr>
        <w:pStyle w:val="FootnoteText"/>
        <w:rPr>
          <w:rFonts w:ascii="Arial" w:eastAsiaTheme="minorEastAsia" w:hAnsi="Arial" w:cs="Arial"/>
          <w:lang w:eastAsia="ja-JP"/>
        </w:rPr>
      </w:pPr>
      <w:r w:rsidRPr="001A6AD8">
        <w:rPr>
          <w:rStyle w:val="FootnoteReference"/>
          <w:rFonts w:ascii="Arial" w:eastAsiaTheme="majorEastAsia" w:hAnsi="Arial" w:cs="Arial"/>
        </w:rPr>
        <w:footnoteRef/>
      </w:r>
      <w:r w:rsidRPr="001A6AD8">
        <w:rPr>
          <w:rFonts w:ascii="Arial" w:hAnsi="Arial" w:cs="Arial"/>
        </w:rPr>
        <w:t xml:space="preserve"> The Mental Health Act 1969, the Guardianship Act 1968 and legislation governing the role of the Department of Social Welfare as guardian of a young person. </w:t>
      </w:r>
    </w:p>
  </w:footnote>
  <w:footnote w:id="1217">
    <w:p w14:paraId="6241DF2C" w14:textId="36735C6E" w:rsidR="008E63F9" w:rsidRPr="001A6AD8" w:rsidRDefault="008E63F9" w:rsidP="002015A9">
      <w:pPr>
        <w:pStyle w:val="FootnoteText"/>
        <w:rPr>
          <w:rFonts w:ascii="Arial" w:eastAsiaTheme="minorEastAsia" w:hAnsi="Arial" w:cs="Arial"/>
        </w:rPr>
      </w:pPr>
      <w:r w:rsidRPr="001A6AD8">
        <w:rPr>
          <w:rStyle w:val="FootnoteReference"/>
          <w:rFonts w:ascii="Arial" w:eastAsiaTheme="majorEastAsia" w:hAnsi="Arial" w:cs="Arial"/>
        </w:rPr>
        <w:footnoteRef/>
      </w:r>
      <w:r w:rsidRPr="001A6AD8">
        <w:rPr>
          <w:rFonts w:ascii="Arial" w:hAnsi="Arial" w:cs="Arial"/>
        </w:rPr>
        <w:t xml:space="preserve"> Originally, </w:t>
      </w:r>
      <w:r w:rsidRPr="001A6AD8" w:rsidDel="0091620B">
        <w:rPr>
          <w:rFonts w:ascii="Arial" w:hAnsi="Arial" w:cs="Arial"/>
        </w:rPr>
        <w:t>children</w:t>
      </w:r>
      <w:r w:rsidRPr="001A6AD8">
        <w:rPr>
          <w:rFonts w:ascii="Arial" w:hAnsi="Arial" w:cs="Arial"/>
        </w:rPr>
        <w:t xml:space="preserve"> were placed under the guardianship of the superintendent of the child welfare branch of the Department of Education. The Department of Social Welfare Act 1971 established the Department of Social Welfare and role of director-general. We looked at the position of director-general under both the Child Welfare Act 1925 and </w:t>
      </w:r>
      <w:r w:rsidRPr="001A6AD8" w:rsidDel="0091620B">
        <w:rPr>
          <w:rFonts w:ascii="Arial" w:hAnsi="Arial" w:cs="Arial"/>
        </w:rPr>
        <w:t>Children</w:t>
      </w:r>
      <w:r w:rsidRPr="001A6AD8">
        <w:rPr>
          <w:rFonts w:ascii="Arial" w:hAnsi="Arial" w:cs="Arial"/>
        </w:rPr>
        <w:t xml:space="preserve"> and Young Persons Act 1974. </w:t>
      </w:r>
    </w:p>
  </w:footnote>
  <w:footnote w:id="1218">
    <w:p w14:paraId="141B93EC" w14:textId="443319CA" w:rsidR="008E63F9" w:rsidRPr="001A6AD8" w:rsidRDefault="008E63F9" w:rsidP="00C81677">
      <w:pPr>
        <w:pStyle w:val="FootnoteText"/>
        <w:rPr>
          <w:rFonts w:ascii="Arial" w:eastAsia="Wingdings"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w:t>
      </w:r>
      <w:r w:rsidRPr="001A6AD8">
        <w:rPr>
          <w:rFonts w:ascii="Arial" w:eastAsia="Wingdings" w:hAnsi="Arial" w:cs="Arial"/>
        </w:rPr>
        <w:t xml:space="preserve">The ombudsman considered the circumstances of an adolescent who had been admitted to Lake Alice three times through three different processes. The ombudsman found “serious legal procedural irregularities” with each admission. During the patient’s final admission, he was under the guardianship of the director-general. </w:t>
      </w:r>
      <w:r w:rsidRPr="001A6AD8">
        <w:rPr>
          <w:rFonts w:ascii="Arial" w:hAnsi="Arial" w:cs="Arial"/>
        </w:rPr>
        <w:t xml:space="preserve">The ombudsman observed (p 31): “Parliament’s primary purpose in enacting the </w:t>
      </w:r>
      <w:r w:rsidRPr="001A6AD8" w:rsidDel="0091620B">
        <w:rPr>
          <w:rFonts w:ascii="Arial" w:hAnsi="Arial" w:cs="Arial"/>
        </w:rPr>
        <w:t>Children</w:t>
      </w:r>
      <w:r w:rsidRPr="001A6AD8">
        <w:rPr>
          <w:rFonts w:ascii="Arial" w:hAnsi="Arial" w:cs="Arial"/>
        </w:rPr>
        <w:t xml:space="preserve"> and Young Persons legislation was to keep </w:t>
      </w:r>
      <w:r w:rsidRPr="001A6AD8" w:rsidDel="0091620B">
        <w:rPr>
          <w:rFonts w:ascii="Arial" w:hAnsi="Arial" w:cs="Arial"/>
        </w:rPr>
        <w:t>children</w:t>
      </w:r>
      <w:r w:rsidRPr="001A6AD8">
        <w:rPr>
          <w:rFonts w:ascii="Arial" w:hAnsi="Arial" w:cs="Arial"/>
        </w:rPr>
        <w:t xml:space="preserve"> and young persons under notice outside of the courtroom where possible and therefore, diversion from penal and mental institutions in the majority of cases.”</w:t>
      </w:r>
    </w:p>
  </w:footnote>
  <w:footnote w:id="1219">
    <w:p w14:paraId="01067EA8" w14:textId="20769BDA"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w:t>
      </w:r>
      <w:r w:rsidRPr="001A6AD8">
        <w:rPr>
          <w:rFonts w:ascii="Arial" w:hAnsi="Arial" w:cs="Arial"/>
          <w:bdr w:val="none" w:sz="0" w:space="0" w:color="auto" w:frame="1"/>
        </w:rPr>
        <w:t>, p 30</w:t>
      </w:r>
      <w:r w:rsidRPr="001A6AD8">
        <w:rPr>
          <w:rFonts w:ascii="Arial" w:hAnsi="Arial" w:cs="Arial"/>
        </w:rPr>
        <w:t>.</w:t>
      </w:r>
    </w:p>
  </w:footnote>
  <w:footnote w:id="1220">
    <w:p w14:paraId="0AD92DE3" w14:textId="3F5F617E"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[GRO-B] in connection with their son, para 61(a)-(b).</w:t>
      </w:r>
    </w:p>
  </w:footnote>
  <w:footnote w:id="1221">
    <w:p w14:paraId="3DDACB83" w14:textId="26543B3D" w:rsidR="008E63F9" w:rsidRPr="001A6AD8" w:rsidRDefault="008E63F9" w:rsidP="0025549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Director-General of Social Welfare, Report to the Minister of Social Welfare regarding </w:t>
      </w:r>
      <w:r w:rsidRPr="001A6AD8" w:rsidDel="0091620B">
        <w:rPr>
          <w:rFonts w:ascii="Arial" w:hAnsi="Arial" w:cs="Arial"/>
        </w:rPr>
        <w:t>children</w:t>
      </w:r>
      <w:r w:rsidRPr="001A6AD8">
        <w:rPr>
          <w:rFonts w:ascii="Arial" w:hAnsi="Arial" w:cs="Arial"/>
        </w:rPr>
        <w:t xml:space="preserve"> and young person requiring psychiatric treatment, MOH0000745_00038 (12 September 1977), para 4. </w:t>
      </w:r>
    </w:p>
  </w:footnote>
  <w:footnote w:id="1222">
    <w:p w14:paraId="737A2E8B" w14:textId="65388B6E" w:rsidR="008E63F9" w:rsidRPr="001A6AD8" w:rsidRDefault="008E63F9" w:rsidP="00F73532">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Director-General of Social Welfare, Report to the Minister of Social Welfare, para 5. </w:t>
      </w:r>
    </w:p>
  </w:footnote>
  <w:footnote w:id="1223">
    <w:p w14:paraId="19D663B3" w14:textId="4074E01B" w:rsidR="008E63F9" w:rsidRPr="001A6AD8" w:rsidRDefault="008E63F9" w:rsidP="00C3564B">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Director-General of Social Welfare, Report to the Minister of Social Welfare, para 5. </w:t>
      </w:r>
    </w:p>
  </w:footnote>
  <w:footnote w:id="1224">
    <w:p w14:paraId="21F186A8" w14:textId="3A4B4A81"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K, Closing submissions for the Crown concerning the Lake Alice child and adolescent unit MSC0007606 (Crown response to the Royal Commission of Inquiry into Abuse in Care, 23 July 2021), paras 2.53-2.54 and 2.59.</w:t>
      </w:r>
    </w:p>
  </w:footnote>
  <w:footnote w:id="1225">
    <w:p w14:paraId="79DFA5AD" w14:textId="3056CAD5" w:rsidR="008E63F9" w:rsidRPr="001A6AD8" w:rsidRDefault="008E63F9" w:rsidP="006C7907">
      <w:pPr>
        <w:pStyle w:val="FootnoteText"/>
        <w:rPr>
          <w:rFonts w:ascii="Arial" w:eastAsia="Wingdings" w:hAnsi="Arial" w:cs="Arial"/>
        </w:rPr>
      </w:pPr>
      <w:r w:rsidRPr="001A6AD8">
        <w:rPr>
          <w:rStyle w:val="FootnoteReference"/>
          <w:rFonts w:ascii="Arial" w:eastAsiaTheme="majorEastAsia" w:hAnsi="Arial" w:cs="Arial"/>
        </w:rPr>
        <w:footnoteRef/>
      </w:r>
      <w:r w:rsidRPr="001A6AD8">
        <w:rPr>
          <w:rFonts w:ascii="Arial" w:hAnsi="Arial" w:cs="Arial"/>
        </w:rPr>
        <w:t xml:space="preserve"> Guardianship Act 1968, section 3. </w:t>
      </w:r>
      <w:r w:rsidRPr="001A6AD8">
        <w:rPr>
          <w:rFonts w:ascii="Arial" w:eastAsia="Wingdings" w:hAnsi="Arial" w:cs="Arial"/>
        </w:rPr>
        <w:t>Custody is further defined as “the right to possession and care” of their child.</w:t>
      </w:r>
    </w:p>
  </w:footnote>
  <w:footnote w:id="1226">
    <w:p w14:paraId="098AAABD" w14:textId="087162AA" w:rsidR="008E63F9" w:rsidRPr="001A6AD8" w:rsidRDefault="008E63F9" w:rsidP="002015A9">
      <w:pPr>
        <w:pStyle w:val="FootnoteText"/>
        <w:rPr>
          <w:rFonts w:ascii="Arial" w:eastAsia="Yu Mincho Light" w:hAnsi="Arial" w:cs="Arial"/>
        </w:rPr>
      </w:pPr>
      <w:r w:rsidRPr="001A6AD8">
        <w:rPr>
          <w:rStyle w:val="FootnoteReference"/>
          <w:rFonts w:ascii="Arial" w:eastAsiaTheme="majorEastAsia" w:hAnsi="Arial" w:cs="Arial"/>
        </w:rPr>
        <w:footnoteRef/>
      </w:r>
      <w:r w:rsidRPr="001A6AD8">
        <w:rPr>
          <w:rFonts w:ascii="Arial" w:hAnsi="Arial" w:cs="Arial"/>
        </w:rPr>
        <w:t xml:space="preserve"> </w:t>
      </w:r>
      <w:r w:rsidRPr="001A6AD8">
        <w:rPr>
          <w:rFonts w:ascii="Arial" w:eastAsia="Yu Mincho Light" w:hAnsi="Arial" w:cs="Arial"/>
        </w:rPr>
        <w:t>When a child was under control of the superintendent or director-general under an agreement with their parents: section</w:t>
      </w:r>
      <w:r w:rsidRPr="001A6AD8" w:rsidDel="006A761E">
        <w:rPr>
          <w:rFonts w:ascii="Arial" w:eastAsia="Yu Mincho Light" w:hAnsi="Arial" w:cs="Arial"/>
        </w:rPr>
        <w:t xml:space="preserve"> </w:t>
      </w:r>
      <w:r w:rsidRPr="001A6AD8">
        <w:rPr>
          <w:rFonts w:ascii="Arial" w:eastAsia="Yu Mincho Light" w:hAnsi="Arial" w:cs="Arial"/>
        </w:rPr>
        <w:t xml:space="preserve">12(2) of the </w:t>
      </w:r>
      <w:r w:rsidRPr="001A6AD8">
        <w:rPr>
          <w:rFonts w:ascii="Arial" w:hAnsi="Arial" w:cs="Arial"/>
        </w:rPr>
        <w:t>Child Welfare Act 1925</w:t>
      </w:r>
      <w:r w:rsidRPr="001A6AD8">
        <w:rPr>
          <w:rFonts w:ascii="Arial" w:eastAsia="Yu Mincho Light" w:hAnsi="Arial" w:cs="Arial"/>
        </w:rPr>
        <w:t xml:space="preserve"> and section</w:t>
      </w:r>
      <w:r w:rsidRPr="001A6AD8" w:rsidDel="006A761E">
        <w:rPr>
          <w:rFonts w:ascii="Arial" w:eastAsia="Yu Mincho Light" w:hAnsi="Arial" w:cs="Arial"/>
        </w:rPr>
        <w:t xml:space="preserve"> </w:t>
      </w:r>
      <w:r w:rsidRPr="001A6AD8">
        <w:rPr>
          <w:rFonts w:ascii="Arial" w:eastAsia="Yu Mincho Light" w:hAnsi="Arial" w:cs="Arial"/>
        </w:rPr>
        <w:t xml:space="preserve">11(3) of the </w:t>
      </w:r>
      <w:r w:rsidRPr="001A6AD8" w:rsidDel="0091620B">
        <w:rPr>
          <w:rFonts w:ascii="Arial" w:hAnsi="Arial" w:cs="Arial"/>
        </w:rPr>
        <w:t>Children</w:t>
      </w:r>
      <w:r w:rsidRPr="001A6AD8">
        <w:rPr>
          <w:rFonts w:ascii="Arial" w:hAnsi="Arial" w:cs="Arial"/>
        </w:rPr>
        <w:t xml:space="preserve"> and Young Persons Act 1974</w:t>
      </w:r>
      <w:r w:rsidRPr="001A6AD8">
        <w:rPr>
          <w:rFonts w:ascii="Arial" w:eastAsia="Yu Mincho Light" w:hAnsi="Arial" w:cs="Arial"/>
        </w:rPr>
        <w:t>.</w:t>
      </w:r>
    </w:p>
  </w:footnote>
  <w:footnote w:id="1227">
    <w:p w14:paraId="27C4D121" w14:textId="0CC7CCCC"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Feint, K, Closing submissions for the Crown, MSC0007606, para 1.3</w:t>
      </w:r>
      <w:r w:rsidRPr="001A6AD8">
        <w:rPr>
          <w:rFonts w:ascii="Arial" w:eastAsia="Wingdings" w:hAnsi="Arial" w:cs="Arial"/>
        </w:rPr>
        <w:t>.</w:t>
      </w:r>
    </w:p>
  </w:footnote>
  <w:footnote w:id="1228">
    <w:p w14:paraId="4497A8DE" w14:textId="0CE731C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Education, Child Welfare Division, Social Workers’ Manual 1970, ORT0000777 (1970), p 273. </w:t>
      </w:r>
    </w:p>
  </w:footnote>
  <w:footnote w:id="1229">
    <w:p w14:paraId="09362A3D" w14:textId="225BF56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hAnsi="Arial" w:cs="Arial"/>
        </w:rPr>
        <w:t xml:space="preserve">Department of Education, Child Welfare Division, Social Workers’ Manual 1970, ORT0000777 (1970), p 273. </w:t>
      </w:r>
    </w:p>
  </w:footnote>
  <w:footnote w:id="1230">
    <w:p w14:paraId="1E4DB4E8" w14:textId="08E69634"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Education, Child Welfare Division, Social Workers’ Manual 1970, ORT0000777 (1970), p 273.</w:t>
      </w:r>
    </w:p>
  </w:footnote>
  <w:footnote w:id="1231">
    <w:p w14:paraId="7CBAF721" w14:textId="2906214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Dawson, J, Opinion concerning the law governing admission, detention and treatment of young people at the Lake Alice Child and Adolescent Unit, 1972-1978, MSC0007863 (Prepared for the Royal Commission of Inquiry into Abuse in Care, March 2022), pp 12–13.</w:t>
      </w:r>
    </w:p>
  </w:footnote>
  <w:footnote w:id="1232">
    <w:p w14:paraId="2BA7A82C" w14:textId="4CA7468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15(1).</w:t>
      </w:r>
    </w:p>
  </w:footnote>
  <w:footnote w:id="1233">
    <w:p w14:paraId="59EB6B23" w14:textId="42AB5DC3"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Mental Health Act 1969, section 15(1).</w:t>
      </w:r>
    </w:p>
  </w:footnote>
  <w:footnote w:id="1234">
    <w:p w14:paraId="26A4C283" w14:textId="57D7A0D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Education, Child Welfare Division, Social Workers’ Manual 1970, ORT0000777 (1970), pp 350-363 , p 353.</w:t>
      </w:r>
    </w:p>
  </w:footnote>
  <w:footnote w:id="1235">
    <w:p w14:paraId="19C6EBC4" w14:textId="547A548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Education, Child Welfare Division, Social Workers’ Manual 1970, ORT0000777 (1970), pp 350-363 , p 353.</w:t>
      </w:r>
    </w:p>
  </w:footnote>
  <w:footnote w:id="1236">
    <w:p w14:paraId="27D41A59" w14:textId="48ECD782"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Letter from Dr Stanley Mirams to Dr Sydney Pugmire, WHB0019044 (16 December 1976).</w:t>
      </w:r>
    </w:p>
  </w:footnote>
  <w:footnote w:id="1237">
    <w:p w14:paraId="0F038C98" w14:textId="16AD6047"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Letter from Dr Stanley Mirams to Dr Sydney Pugmire, CRL0097626 (15 June 1977).</w:t>
      </w:r>
    </w:p>
  </w:footnote>
  <w:footnote w:id="1238">
    <w:p w14:paraId="163568E8" w14:textId="01A303C4"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Mitchell, Report of the Commission of Inquiry into the Case of a Niuean Boy, para 3.4. </w:t>
      </w:r>
    </w:p>
  </w:footnote>
  <w:footnote w:id="1239">
    <w:p w14:paraId="1A063CEA" w14:textId="016F79D0" w:rsidR="008E63F9" w:rsidRPr="001A6AD8" w:rsidRDefault="008E63F9" w:rsidP="002015A9">
      <w:pPr>
        <w:pStyle w:val="FootnoteText"/>
        <w:rPr>
          <w:rFonts w:ascii="Arial" w:eastAsia="Wingdings" w:hAnsi="Arial" w:cs="Arial"/>
        </w:rPr>
      </w:pPr>
      <w:r w:rsidRPr="001A6AD8">
        <w:rPr>
          <w:rStyle w:val="FootnoteReference"/>
          <w:rFonts w:ascii="Arial" w:eastAsiaTheme="majorEastAsia" w:hAnsi="Arial" w:cs="Arial"/>
        </w:rPr>
        <w:footnoteRef/>
      </w:r>
      <w:r w:rsidRPr="001A6AD8">
        <w:rPr>
          <w:rFonts w:ascii="Arial" w:hAnsi="Arial" w:cs="Arial"/>
        </w:rPr>
        <w:t xml:space="preserve"> </w:t>
      </w:r>
      <w:r w:rsidRPr="001A6AD8">
        <w:rPr>
          <w:rFonts w:ascii="Arial" w:eastAsia="Wingdings" w:hAnsi="Arial" w:cs="Arial"/>
        </w:rPr>
        <w:t xml:space="preserve">Leeks, S, Submission to inquiry on Hake Halo, </w:t>
      </w:r>
      <w:r w:rsidRPr="001A6AD8">
        <w:rPr>
          <w:rStyle w:val="Hyperlink"/>
          <w:rFonts w:ascii="Arial" w:eastAsia="Wingdings" w:hAnsi="Arial" w:cs="Arial"/>
          <w:u w:val="none"/>
        </w:rPr>
        <w:t xml:space="preserve">CRL0101391 </w:t>
      </w:r>
      <w:r w:rsidRPr="001A6AD8">
        <w:rPr>
          <w:rFonts w:ascii="Arial" w:eastAsia="Wingdings" w:hAnsi="Arial" w:cs="Arial"/>
        </w:rPr>
        <w:t>(16 February 1977)</w:t>
      </w:r>
      <w:r w:rsidRPr="001A6AD8">
        <w:rPr>
          <w:rFonts w:ascii="Arial" w:eastAsia="Yu Mincho Light" w:hAnsi="Arial" w:cs="Arial"/>
        </w:rPr>
        <w:t xml:space="preserve">, </w:t>
      </w:r>
      <w:r w:rsidRPr="001A6AD8">
        <w:rPr>
          <w:rFonts w:ascii="Arial" w:eastAsia="Wingdings" w:hAnsi="Arial" w:cs="Arial"/>
        </w:rPr>
        <w:t>p 4.</w:t>
      </w:r>
    </w:p>
  </w:footnote>
  <w:footnote w:id="1240">
    <w:p w14:paraId="7C5B8C0F" w14:textId="2CA0D709"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Thompson, S, Letter from Dr SH Thompson to Dr Selwyn Leeks, ORT0000616 (17 April 1972).</w:t>
      </w:r>
    </w:p>
  </w:footnote>
  <w:footnote w:id="1241">
    <w:p w14:paraId="5F191E59" w14:textId="638B95CD"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Letter from Dr Selwyn Leeks to Dr SH Thompson, ORT0000616_00128 (14 April 1972).</w:t>
      </w:r>
    </w:p>
  </w:footnote>
  <w:footnote w:id="1242">
    <w:p w14:paraId="61AE22C2" w14:textId="4C0C326D"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Permission for electrical treatment form, WHB0007235 (6 May 1972).</w:t>
      </w:r>
    </w:p>
  </w:footnote>
  <w:footnote w:id="1243">
    <w:p w14:paraId="707851ED" w14:textId="7F2662DE" w:rsidR="008E63F9" w:rsidRPr="001A6AD8" w:rsidRDefault="008E63F9" w:rsidP="002015A9">
      <w:pPr>
        <w:pStyle w:val="FootnoteText"/>
        <w:rPr>
          <w:rFonts w:ascii="Arial" w:eastAsia="Wingdings" w:hAnsi="Arial" w:cs="Arial"/>
        </w:rPr>
      </w:pPr>
      <w:r w:rsidRPr="001A6AD8">
        <w:rPr>
          <w:rStyle w:val="FootnoteReference"/>
          <w:rFonts w:ascii="Arial" w:eastAsiaTheme="majorEastAsia" w:hAnsi="Arial" w:cs="Arial"/>
        </w:rPr>
        <w:footnoteRef/>
      </w:r>
      <w:r w:rsidRPr="001A6AD8">
        <w:rPr>
          <w:rFonts w:ascii="Arial" w:hAnsi="Arial" w:cs="Arial"/>
        </w:rPr>
        <w:t xml:space="preserve"> Letter from SL Pugmire (medical superintendent) to SWF Mirams (director-general, Department of Health), Consent to treatment, CRL0044425_00081 (22 December 1976), p 1.</w:t>
      </w:r>
    </w:p>
  </w:footnote>
  <w:footnote w:id="1244">
    <w:p w14:paraId="52EBEF0D" w14:textId="49B16432"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Barker, R, Memorandum, ORT0000655_00064 (Department of Health, 25 May 1977).</w:t>
      </w:r>
    </w:p>
  </w:footnote>
  <w:footnote w:id="1245">
    <w:p w14:paraId="403EAC99" w14:textId="2E7BEBC3"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Mitchell, Report of the Commission of Inquiry into the Case of a Niuean Boy, </w:t>
      </w:r>
      <w:r w:rsidRPr="001A6AD8">
        <w:rPr>
          <w:rFonts w:ascii="Arial" w:eastAsia="Wingdings" w:hAnsi="Arial" w:cs="Arial"/>
        </w:rPr>
        <w:t>para 4.2.</w:t>
      </w:r>
    </w:p>
  </w:footnote>
  <w:footnote w:id="1246">
    <w:p w14:paraId="3F70527B" w14:textId="380B4751" w:rsidR="008E63F9" w:rsidRPr="001A6AD8" w:rsidRDefault="008E63F9" w:rsidP="002015A9">
      <w:pPr>
        <w:pStyle w:val="FootnoteText"/>
        <w:rPr>
          <w:rFonts w:ascii="Arial" w:eastAsia="Yu Mincho Light" w:hAnsi="Arial" w:cs="Arial"/>
        </w:rPr>
      </w:pPr>
      <w:r w:rsidRPr="001A6AD8">
        <w:rPr>
          <w:rStyle w:val="FootnoteReference"/>
          <w:rFonts w:ascii="Arial" w:eastAsiaTheme="majorEastAsia" w:hAnsi="Arial" w:cs="Arial"/>
        </w:rPr>
        <w:footnoteRef/>
      </w:r>
      <w:r w:rsidRPr="001A6AD8">
        <w:rPr>
          <w:rFonts w:ascii="Arial" w:hAnsi="Arial" w:cs="Arial"/>
        </w:rPr>
        <w:t xml:space="preserve"> Barker, Memorandum, ORT0000655_00064.</w:t>
      </w:r>
    </w:p>
  </w:footnote>
  <w:footnote w:id="1247">
    <w:p w14:paraId="53191DE9" w14:textId="1AB07002"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Alan David Cruise-Johnston, WITN0234001, para 25.</w:t>
      </w:r>
    </w:p>
  </w:footnote>
  <w:footnote w:id="1248">
    <w:p w14:paraId="059D5CB3" w14:textId="4E6DF0F7" w:rsidR="008E63F9" w:rsidRPr="001A6AD8" w:rsidRDefault="008E63F9" w:rsidP="002015A9">
      <w:pPr>
        <w:pStyle w:val="FootnoteText"/>
        <w:rPr>
          <w:rFonts w:ascii="Arial" w:eastAsia="Yu Mincho Light" w:hAnsi="Arial" w:cs="Arial"/>
        </w:rPr>
      </w:pPr>
      <w:r w:rsidRPr="001A6AD8">
        <w:rPr>
          <w:rStyle w:val="FootnoteReference"/>
          <w:rFonts w:ascii="Arial" w:eastAsiaTheme="majorEastAsia" w:hAnsi="Arial" w:cs="Arial"/>
        </w:rPr>
        <w:footnoteRef/>
      </w:r>
      <w:r w:rsidRPr="001A6AD8">
        <w:rPr>
          <w:rFonts w:ascii="Arial" w:hAnsi="Arial" w:cs="Arial"/>
        </w:rPr>
        <w:t xml:space="preserve"> </w:t>
      </w:r>
      <w:r w:rsidRPr="001A6AD8">
        <w:rPr>
          <w:rFonts w:ascii="Arial" w:eastAsia="Yu Mincho Light" w:hAnsi="Arial" w:cs="Arial"/>
        </w:rPr>
        <w:t>Pugmire, S, To: Patient’s Affairs, WHB0016123 (Lake Alice Hospital, 28 June 1977).</w:t>
      </w:r>
    </w:p>
  </w:footnote>
  <w:footnote w:id="1249">
    <w:p w14:paraId="00F9E578" w14:textId="6AC219B5"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Letter from Dr Sydney Pugmire to Dr Stanley Mirams, CRL0044425_00042 (23 June 1977), p 1.</w:t>
      </w:r>
    </w:p>
  </w:footnote>
  <w:footnote w:id="1250">
    <w:p w14:paraId="0DE4E70B" w14:textId="0F79664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Education, Child Welfare Division, Social Workers’ Manual 1970, ORT0000777 (1970), p 281.</w:t>
      </w:r>
    </w:p>
  </w:footnote>
  <w:footnote w:id="1251">
    <w:p w14:paraId="21803830" w14:textId="1E13E87F" w:rsidR="008E63F9" w:rsidRPr="001A6AD8" w:rsidRDefault="008E63F9" w:rsidP="00002D0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[GRO-A] in connection with their son, para 79.</w:t>
      </w:r>
    </w:p>
  </w:footnote>
  <w:footnote w:id="1252">
    <w:p w14:paraId="4EF84857" w14:textId="4FB776C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Powles, Report on the complaint of Mr and Mrs [GRO-A] in connection with their son, p 25.</w:t>
      </w:r>
    </w:p>
  </w:footnote>
  <w:footnote w:id="1253">
    <w:p w14:paraId="25FC0AF6" w14:textId="18F543D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director-general of health, CRL0097457 (22 June 1977), p 1. </w:t>
      </w:r>
    </w:p>
  </w:footnote>
  <w:footnote w:id="1254">
    <w:p w14:paraId="513D36F7" w14:textId="6B187CE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Mrs Nicol, CRL0097467 (17 June 1977). </w:t>
      </w:r>
    </w:p>
  </w:footnote>
  <w:footnote w:id="1255">
    <w:p w14:paraId="79DFBEC3" w14:textId="2980707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Donald Beasley Institute, Tell me about you, p 23.</w:t>
      </w:r>
    </w:p>
  </w:footnote>
  <w:footnote w:id="1256">
    <w:p w14:paraId="198F7653" w14:textId="6B5A565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Brief of evidence of Dr John Adrian Crawshaw on behalf of the Ministry of Health for institutional response hearing, WITN0757002 (Royal Commission of Inquiry into Abuse in Care, 8 August 2022), para 2.5. </w:t>
      </w:r>
    </w:p>
  </w:footnote>
  <w:footnote w:id="1257">
    <w:p w14:paraId="6CF83DD2" w14:textId="5C2F2D6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Philip Knipe, TRN0000016, pp 34, 67.</w:t>
      </w:r>
    </w:p>
  </w:footnote>
  <w:footnote w:id="1258">
    <w:p w14:paraId="42A6F129" w14:textId="513F8D9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Dr Brigit Mirfin-Veitch from the contextual hearing, TRN0000419 (Royal Commission of Inquiry into Abuse in Care, 1 November 2019), p 19. </w:t>
      </w:r>
    </w:p>
  </w:footnote>
  <w:footnote w:id="1259">
    <w:p w14:paraId="562AEF89" w14:textId="6F93C67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Donald Beasley Institute, Tell me about you, p 124.</w:t>
      </w:r>
    </w:p>
  </w:footnote>
  <w:footnote w:id="1260">
    <w:p w14:paraId="5E2C2477" w14:textId="283C6A5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Allan Mawdsley, WITN0131001, para 17.</w:t>
      </w:r>
    </w:p>
  </w:footnote>
  <w:footnote w:id="1261">
    <w:p w14:paraId="691A87C2" w14:textId="2F9883F3" w:rsidR="008E63F9" w:rsidRPr="001A6AD8" w:rsidRDefault="008E63F9" w:rsidP="00C81677">
      <w:pPr>
        <w:pStyle w:val="FootnoteText"/>
        <w:rPr>
          <w:rFonts w:ascii="Arial" w:eastAsia="Wingdings" w:hAnsi="Arial" w:cs="Arial"/>
        </w:rPr>
      </w:pPr>
      <w:r w:rsidRPr="001A6AD8">
        <w:rPr>
          <w:rStyle w:val="FootnoteReference"/>
          <w:rFonts w:ascii="Arial" w:hAnsi="Arial" w:cs="Arial"/>
        </w:rPr>
        <w:footnoteRef/>
      </w:r>
      <w:r w:rsidRPr="001A6AD8">
        <w:rPr>
          <w:rFonts w:ascii="Arial" w:hAnsi="Arial" w:cs="Arial"/>
        </w:rPr>
        <w:t xml:space="preserve"> Witness statement of Kevin John McKenna, WITN00197001 (Royal Commission of Inquiry into Abuse in Care, 2021), para 19.</w:t>
      </w:r>
    </w:p>
  </w:footnote>
  <w:footnote w:id="1262">
    <w:p w14:paraId="4FD0FB9A" w14:textId="506B214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Hollis, WITN0229001, para 58.</w:t>
      </w:r>
    </w:p>
  </w:footnote>
  <w:footnote w:id="1263">
    <w:p w14:paraId="0C4BCA8C" w14:textId="3025F5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Prebble, Ordinary men and uncommon women</w:t>
      </w:r>
      <w:r w:rsidRPr="001A6AD8">
        <w:rPr>
          <w:rFonts w:ascii="Arial" w:hAnsi="Arial" w:cs="Arial"/>
        </w:rPr>
        <w:t>, p 193.</w:t>
      </w:r>
    </w:p>
  </w:footnote>
  <w:footnote w:id="1264">
    <w:p w14:paraId="52A60BB0" w14:textId="1C0A356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Prebble, Ordinary men and uncommon women</w:t>
      </w:r>
      <w:r w:rsidRPr="001A6AD8">
        <w:rPr>
          <w:rFonts w:ascii="Arial" w:hAnsi="Arial" w:cs="Arial"/>
        </w:rPr>
        <w:t>, p 242.</w:t>
      </w:r>
    </w:p>
  </w:footnote>
  <w:footnote w:id="1265">
    <w:p w14:paraId="60787432" w14:textId="01777BF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Anna Natusch, WITN0215001, para 7.</w:t>
      </w:r>
    </w:p>
  </w:footnote>
  <w:footnote w:id="1266">
    <w:p w14:paraId="1FF9DEE1" w14:textId="7F9B0AE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Anna Natusch, WITN0215001, para 10.</w:t>
      </w:r>
    </w:p>
  </w:footnote>
  <w:footnote w:id="1267">
    <w:p w14:paraId="4BA03443" w14:textId="26F71B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Annual Report 1975, MOH0000724_00009 (Lake Alice Hospital, date) p 3-4.</w:t>
      </w:r>
    </w:p>
  </w:footnote>
  <w:footnote w:id="1268">
    <w:p w14:paraId="780A6FE0" w14:textId="181B2E3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Hospital-Statement of Need, WHB0015943 (undated), p 2-3.</w:t>
      </w:r>
    </w:p>
  </w:footnote>
  <w:footnote w:id="1269">
    <w:p w14:paraId="45C1381E" w14:textId="399DD9F5"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Hospital-Statement of Need, WHB0015943, p 3.  </w:t>
      </w:r>
    </w:p>
  </w:footnote>
  <w:footnote w:id="1270">
    <w:p w14:paraId="073AFEAB" w14:textId="08B9C9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ajorEastAsia" w:hAnsi="Arial" w:cs="Arial"/>
        </w:rPr>
        <w:t>First witness statement of Craig McDonald, WITN0160001 (Royal Commission of Inquiry into Abuse in Care, 11 December 2020), para 30.</w:t>
      </w:r>
    </w:p>
  </w:footnote>
  <w:footnote w:id="1271">
    <w:p w14:paraId="4732B65F" w14:textId="494087E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Palmer, D, </w:t>
      </w:r>
      <w:r w:rsidRPr="001A6AD8">
        <w:rPr>
          <w:rStyle w:val="Hyperlink"/>
          <w:rFonts w:ascii="Arial" w:hAnsi="Arial" w:cs="Arial"/>
          <w:u w:val="none"/>
        </w:rPr>
        <w:t>The role of organisational culture in child sexual abuse in institutional contexts</w:t>
      </w:r>
      <w:r w:rsidRPr="001A6AD8">
        <w:rPr>
          <w:rFonts w:ascii="Arial" w:hAnsi="Arial" w:cs="Arial"/>
        </w:rPr>
        <w:t xml:space="preserve"> (Royal Commission into Institutional Responses to Child Sexual Abuse, 2016); Wardhaugh, P, &amp; Wilding, P, “Towards an explanation of the corruption of care”, Critical social policy 13, no 37 (July 1993), pp 4–31; Royal Commission into Institutional Responses to Child Sexual Abuse, Final report: Nature and cause (vol 2, 2017). </w:t>
      </w:r>
    </w:p>
  </w:footnote>
  <w:footnote w:id="1272">
    <w:p w14:paraId="1C529C20" w14:textId="0202759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Prebble, Ordinary men and uncommon women, p199.</w:t>
      </w:r>
    </w:p>
  </w:footnote>
  <w:footnote w:id="1273">
    <w:p w14:paraId="3BE7C96C" w14:textId="1049FE5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Health, Ethics and rules of conduct for staff, WHB0006293 (1972), General Regulations, section 3.</w:t>
      </w:r>
    </w:p>
  </w:footnote>
  <w:footnote w:id="1274">
    <w:p w14:paraId="462718A3" w14:textId="6F3481D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S, Internal Lake Alice staff circular, WHB0016077 (Lake Alice Hospital, 31 May 1976).</w:t>
      </w:r>
    </w:p>
  </w:footnote>
  <w:footnote w:id="1275">
    <w:p w14:paraId="64E90E56" w14:textId="721E4F5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Internal Lake Alice staff circular, WHB0016077.</w:t>
      </w:r>
    </w:p>
  </w:footnote>
  <w:footnote w:id="1276">
    <w:p w14:paraId="2EEFD88B" w14:textId="59AC3E3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John Corkran, WITN0392001, paras 48 and 69.</w:t>
      </w:r>
    </w:p>
  </w:footnote>
  <w:footnote w:id="1277">
    <w:p w14:paraId="42532390" w14:textId="62CA46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John Corkran, WITN0392001, paras 48 and 69.</w:t>
      </w:r>
    </w:p>
  </w:footnote>
  <w:footnote w:id="1278">
    <w:p w14:paraId="0A8827B4" w14:textId="7434AFF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John Corkran, WITN0392001, paras 67 and 69.</w:t>
      </w:r>
    </w:p>
  </w:footnote>
  <w:footnote w:id="1279">
    <w:p w14:paraId="3E9A93C7" w14:textId="70A1833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section 2.1.6 Complaints of boys referred to Holdworth School – Mr Powierza’s response to complaint by Mr EG. </w:t>
      </w:r>
    </w:p>
  </w:footnote>
  <w:footnote w:id="1280">
    <w:p w14:paraId="637A2F62" w14:textId="6694E40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Herbert Hiddlestone (director-general of health) to Dr Pugmire, Staffing of psychiatric facilities and services, WHB0015557 (5 March 1974), p 3.</w:t>
      </w:r>
    </w:p>
  </w:footnote>
  <w:footnote w:id="1281">
    <w:p w14:paraId="6A3C6967" w14:textId="7E40F7C8" w:rsidR="008E63F9" w:rsidRPr="001A6AD8" w:rsidRDefault="008E63F9" w:rsidP="00523D32">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Pugmire, S, Annual report Lake Alice Hospital 1977, MOH0000724_00003</w:t>
      </w:r>
      <w:bookmarkStart w:id="2402" w:name="_Hlk117805642"/>
      <w:r w:rsidRPr="001A6AD8">
        <w:rPr>
          <w:rFonts w:ascii="Arial" w:hAnsi="Arial" w:cs="Arial"/>
        </w:rPr>
        <w:t xml:space="preserve"> (Lake Alice Hospital, 1978), p 1; Pugmire, S, Annual report Lake Alice Hospital 1976, MOH0000724_00005 (Lake Alice Hospital, 1977), p 1;</w:t>
      </w:r>
      <w:bookmarkEnd w:id="2402"/>
      <w:r w:rsidRPr="001A6AD8">
        <w:rPr>
          <w:rFonts w:ascii="Arial" w:hAnsi="Arial" w:cs="Arial"/>
        </w:rPr>
        <w:t xml:space="preserve"> Pugmire, S, Annual report Lake Alice Hospital 1975, MOH0000724_00009 (Lake Alice Hospital, 1976), p 2; Pugmire, S, Annual report Lake Alice Hospital 1974, MOH0000724_00016 (Lake Alice Hospital, 1975), p 2; Pugmire, S, Annual report Lake Alice Hospital 1973, MOH0000724_00019 (Lake Alice Hospital, 1974), p 2; Pugmire, S, Annual report Lake Alice Hospital 1972, MOH0000724_00024 (Lake Alice Hospital, 1973), p 2; Pugmire, S, Annual report Lake Alice Hospital 1971, WHB0004621 (Lake Alice Hospital, 1972).</w:t>
      </w:r>
    </w:p>
  </w:footnote>
  <w:footnote w:id="1282">
    <w:p w14:paraId="07312613" w14:textId="4CBD505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Annual report Lake Alice Hospital 1972, p 1.</w:t>
      </w:r>
    </w:p>
  </w:footnote>
  <w:footnote w:id="1283">
    <w:p w14:paraId="0964FF87" w14:textId="255A7F5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Prebble, Ordinary men and uncommon women, (p 199): “The term ‘dirty work’ was first used by Everett Hughes in 1951 and further developed in 1958 to refer to occupations … considered … physically, socially, or morally degrading or disgusting. These occupations are not intrinsically ‘dirty’ but carry the social construction of ‘dirtiness’.”</w:t>
      </w:r>
    </w:p>
  </w:footnote>
  <w:footnote w:id="1284">
    <w:p w14:paraId="02AB9B1D" w14:textId="2A103DF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para 44.</w:t>
      </w:r>
    </w:p>
  </w:footnote>
  <w:footnote w:id="1285">
    <w:p w14:paraId="0C6A5C70" w14:textId="5891A0A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para 12.</w:t>
      </w:r>
    </w:p>
  </w:footnote>
  <w:footnote w:id="1286">
    <w:p w14:paraId="5E9656A6" w14:textId="79DEC7A3" w:rsidR="008E63F9" w:rsidRPr="001A6AD8" w:rsidRDefault="008E63F9" w:rsidP="00831E41">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w:t>
      </w:r>
    </w:p>
  </w:footnote>
  <w:footnote w:id="1287">
    <w:p w14:paraId="3C132BC2" w14:textId="1BFD5D9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Pugmire, Annual report Lake Alice Hospital 1971, WHB0004613, p 2.</w:t>
      </w:r>
    </w:p>
  </w:footnote>
  <w:footnote w:id="1288">
    <w:p w14:paraId="7236C0F1" w14:textId="0C70AC1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John Corkran, WITN0392001, para 11.</w:t>
      </w:r>
    </w:p>
  </w:footnote>
  <w:footnote w:id="1289">
    <w:p w14:paraId="3E25D224" w14:textId="0388A154"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Witness statement of Charles McCarthy, WITN0314001</w:t>
      </w:r>
      <w:r w:rsidRPr="001A6AD8">
        <w:rPr>
          <w:rFonts w:ascii="Arial" w:eastAsia="Yu Mincho Light" w:hAnsi="Arial" w:cs="Arial"/>
        </w:rPr>
        <w:t xml:space="preserve">, </w:t>
      </w:r>
      <w:r w:rsidRPr="001A6AD8">
        <w:rPr>
          <w:rFonts w:ascii="Arial" w:hAnsi="Arial" w:cs="Arial"/>
        </w:rPr>
        <w:t>paras 13–14.</w:t>
      </w:r>
    </w:p>
  </w:footnote>
  <w:footnote w:id="1290">
    <w:p w14:paraId="4BFB8F10" w14:textId="7A66F868"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Witness statement of Charles McCarthy, WITN0314001, paras 11–12.</w:t>
      </w:r>
    </w:p>
  </w:footnote>
  <w:footnote w:id="1291">
    <w:p w14:paraId="0BE19855" w14:textId="35E1B1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rPr>
        <w:t>Witness statement of Donald Ku, WITN0324001, paras 40 and 42.</w:t>
      </w:r>
    </w:p>
  </w:footnote>
  <w:footnote w:id="1292">
    <w:p w14:paraId="58C30CD2" w14:textId="01F51CA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Department of Health, Report of the Department of Health for the year ended 31 March 1973, MOH0000240 (A. R. Shearer, 1973), p 87.</w:t>
      </w:r>
    </w:p>
  </w:footnote>
  <w:footnote w:id="1293">
    <w:p w14:paraId="4DCFB3F9" w14:textId="6A1F3D8E"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Pugmire, S, Internal Lake Alice staff circular, </w:t>
      </w:r>
      <w:hyperlink r:id="rId19" w:history="1">
        <w:r w:rsidRPr="001A6AD8">
          <w:rPr>
            <w:rStyle w:val="Hyperlink"/>
            <w:rFonts w:ascii="Arial" w:eastAsia="Yu Mincho Light" w:hAnsi="Arial" w:cs="Arial"/>
            <w:u w:val="none"/>
          </w:rPr>
          <w:t>CRL0097873</w:t>
        </w:r>
      </w:hyperlink>
      <w:r w:rsidRPr="001A6AD8">
        <w:rPr>
          <w:rFonts w:ascii="Arial" w:eastAsia="Yu Mincho Light" w:hAnsi="Arial" w:cs="Arial"/>
        </w:rPr>
        <w:t xml:space="preserve"> (Lake Alice Hospital, 31 May 1976), p 2.</w:t>
      </w:r>
    </w:p>
  </w:footnote>
  <w:footnote w:id="1294">
    <w:p w14:paraId="34382F93" w14:textId="3CF282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Submission to inquiry on Hake Halo, </w:t>
      </w:r>
      <w:hyperlink r:id="rId20" w:history="1">
        <w:r w:rsidRPr="001A6AD8">
          <w:rPr>
            <w:rStyle w:val="Hyperlink"/>
            <w:rFonts w:ascii="Arial" w:eastAsiaTheme="majorEastAsia" w:hAnsi="Arial" w:cs="Arial"/>
            <w:u w:val="none"/>
          </w:rPr>
          <w:t>CRL0101391</w:t>
        </w:r>
      </w:hyperlink>
      <w:r w:rsidRPr="001A6AD8">
        <w:rPr>
          <w:rFonts w:ascii="Arial" w:hAnsi="Arial" w:cs="Arial"/>
        </w:rPr>
        <w:t>.</w:t>
      </w:r>
    </w:p>
  </w:footnote>
  <w:footnote w:id="1295">
    <w:p w14:paraId="6A85E541" w14:textId="51ADF990"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Pugmire, Internal Lake Alice staff circular, </w:t>
      </w:r>
      <w:hyperlink r:id="rId21" w:history="1">
        <w:r w:rsidRPr="001A6AD8">
          <w:rPr>
            <w:rStyle w:val="Hyperlink"/>
            <w:rFonts w:ascii="Arial" w:eastAsia="Yu Mincho Light" w:hAnsi="Arial" w:cs="Arial"/>
            <w:u w:val="none"/>
          </w:rPr>
          <w:t>CRL0097873</w:t>
        </w:r>
      </w:hyperlink>
      <w:r w:rsidRPr="001A6AD8">
        <w:rPr>
          <w:rFonts w:ascii="Arial" w:eastAsia="Yu Mincho Light" w:hAnsi="Arial" w:cs="Arial"/>
        </w:rPr>
        <w:t>, p 2.</w:t>
      </w:r>
    </w:p>
  </w:footnote>
  <w:footnote w:id="1296">
    <w:p w14:paraId="3516C842" w14:textId="2D3D34B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Leeks, Submission to inquiry on Hake Halo, </w:t>
      </w:r>
      <w:hyperlink r:id="rId22" w:history="1">
        <w:r w:rsidRPr="001A6AD8">
          <w:rPr>
            <w:rStyle w:val="Hyperlink"/>
            <w:rFonts w:ascii="Arial" w:eastAsiaTheme="majorEastAsia" w:hAnsi="Arial" w:cs="Arial"/>
            <w:u w:val="none"/>
          </w:rPr>
          <w:t>CRL0101391</w:t>
        </w:r>
      </w:hyperlink>
      <w:r w:rsidRPr="001A6AD8">
        <w:rPr>
          <w:rFonts w:ascii="Arial" w:hAnsi="Arial" w:cs="Arial"/>
        </w:rPr>
        <w:t xml:space="preserve">, p 1; Letter from Dr Sydney Pugmire to Dr Selwyn Leeks, CRL0097856 (3 March 1977), p 5; </w:t>
      </w:r>
      <w:r w:rsidRPr="001A6AD8">
        <w:rPr>
          <w:rFonts w:ascii="Arial" w:eastAsia="Yu Mincho Light" w:hAnsi="Arial" w:cs="Arial"/>
        </w:rPr>
        <w:t xml:space="preserve">Pugmire, Internal Lake Alice staff circular, </w:t>
      </w:r>
      <w:hyperlink r:id="rId23">
        <w:r w:rsidRPr="001A6AD8">
          <w:rPr>
            <w:rStyle w:val="Hyperlink"/>
            <w:rFonts w:ascii="Arial" w:eastAsia="Yu Mincho Light" w:hAnsi="Arial" w:cs="Arial"/>
            <w:u w:val="none"/>
          </w:rPr>
          <w:t>CRL0097873</w:t>
        </w:r>
      </w:hyperlink>
      <w:r w:rsidRPr="001A6AD8">
        <w:rPr>
          <w:rFonts w:ascii="Arial" w:eastAsia="Yu Mincho Light" w:hAnsi="Arial" w:cs="Arial"/>
        </w:rPr>
        <w:t>, p 1.</w:t>
      </w:r>
    </w:p>
  </w:footnote>
  <w:footnote w:id="1297">
    <w:p w14:paraId="460D6584" w14:textId="7F80648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Letter from Dr Sydney Pugmire to Dr Stanley Mirams, WHB0019043 (21 June 1976).</w:t>
      </w:r>
    </w:p>
  </w:footnote>
  <w:footnote w:id="1298">
    <w:p w14:paraId="0AFC551E" w14:textId="2D093A0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Letter from Dr Stanley Mirams to Dr Sydney Pugmire, WHB0006332 (6 July 1976).</w:t>
      </w:r>
    </w:p>
  </w:footnote>
  <w:footnote w:id="1299">
    <w:p w14:paraId="0D5A236A" w14:textId="23E23AB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Letter from Dr Stanley Mirams to Dr Sydney Pugmire,</w:t>
      </w:r>
      <w:r w:rsidRPr="001A6AD8">
        <w:rPr>
          <w:rStyle w:val="eop"/>
          <w:rFonts w:ascii="Arial" w:hAnsi="Arial" w:cs="Arial"/>
          <w:shd w:val="clear" w:color="auto" w:fill="FFFFFF"/>
        </w:rPr>
        <w:t xml:space="preserve"> </w:t>
      </w:r>
      <w:r w:rsidRPr="001A6AD8">
        <w:rPr>
          <w:rFonts w:ascii="Arial" w:hAnsi="Arial" w:cs="Arial"/>
          <w:shd w:val="clear" w:color="auto" w:fill="FFFFFF"/>
        </w:rPr>
        <w:t>WHB0006332.</w:t>
      </w:r>
    </w:p>
  </w:footnote>
  <w:footnote w:id="1300">
    <w:p w14:paraId="560D3FDF" w14:textId="3F60B7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Letter from Dr Sydney Pugmire to Dr Selwyn Leeks, WHB0006330 (15 July 1976).</w:t>
      </w:r>
    </w:p>
  </w:footnote>
  <w:footnote w:id="1301">
    <w:p w14:paraId="555827DA" w14:textId="368DEE4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Letter from Dr Sydney Pugmire to Dr Selwyn Leeks, WHB0006330.</w:t>
      </w:r>
    </w:p>
  </w:footnote>
  <w:footnote w:id="1302">
    <w:p w14:paraId="743A0A56" w14:textId="633106C6" w:rsidR="008E63F9" w:rsidRPr="001A6AD8" w:rsidRDefault="008E63F9" w:rsidP="00104CF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Trickett, P, “Like being hit on the head with a sledgehammer”, ACD0006055_00062, New Zealand Herald (20 December 1976).</w:t>
      </w:r>
    </w:p>
  </w:footnote>
  <w:footnote w:id="1303">
    <w:p w14:paraId="6B1DC909" w14:textId="424AE4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Trickett, “Like being hit on the head with a sledgehammer”.</w:t>
      </w:r>
    </w:p>
  </w:footnote>
  <w:footnote w:id="1304">
    <w:p w14:paraId="70B652DB" w14:textId="7C61D84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29.</w:t>
      </w:r>
    </w:p>
  </w:footnote>
  <w:footnote w:id="1305">
    <w:p w14:paraId="0D68F1E7" w14:textId="696D4434"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Department of Health</w:t>
      </w:r>
      <w:r w:rsidRPr="001A6AD8">
        <w:rPr>
          <w:rFonts w:ascii="Arial" w:hAnsi="Arial" w:cs="Arial"/>
        </w:rPr>
        <w:t xml:space="preserve">, Letter from director of mental health at Department of Health, Dr Mirams, to medical superintendents of psychiatric hospitals, CRL0099870 (19 July 1977). </w:t>
      </w:r>
    </w:p>
  </w:footnote>
  <w:footnote w:id="1306">
    <w:p w14:paraId="0E14EC69" w14:textId="0F285A0F"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Letter from Minister of Health to Citizens Commission on Human Rights, </w:t>
      </w:r>
      <w:r w:rsidRPr="001A6AD8">
        <w:rPr>
          <w:rFonts w:ascii="Arial" w:hAnsi="Arial" w:cs="Arial"/>
        </w:rPr>
        <w:t>CRL0097707</w:t>
      </w:r>
      <w:r w:rsidRPr="001A6AD8">
        <w:rPr>
          <w:rFonts w:ascii="Arial" w:eastAsia="Yu Mincho Light" w:hAnsi="Arial" w:cs="Arial"/>
        </w:rPr>
        <w:t xml:space="preserve"> (21 February 1977)</w:t>
      </w:r>
      <w:r w:rsidRPr="001A6AD8">
        <w:rPr>
          <w:rFonts w:ascii="Arial" w:hAnsi="Arial" w:cs="Arial"/>
        </w:rPr>
        <w:t xml:space="preserve">. </w:t>
      </w:r>
    </w:p>
  </w:footnote>
  <w:footnote w:id="1307">
    <w:p w14:paraId="53BE222E" w14:textId="030607A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Grant Cameron, WITN0638001, para 15.</w:t>
      </w:r>
    </w:p>
  </w:footnote>
  <w:footnote w:id="1308">
    <w:p w14:paraId="403214BB" w14:textId="217BFB80" w:rsidR="008E63F9" w:rsidRPr="001A6AD8" w:rsidRDefault="008E63F9" w:rsidP="00C81677">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 pg 1, 3.</w:t>
      </w:r>
    </w:p>
  </w:footnote>
  <w:footnote w:id="1309">
    <w:p w14:paraId="39BE6575" w14:textId="2C6C2223"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 pg 4.</w:t>
      </w:r>
    </w:p>
  </w:footnote>
  <w:footnote w:id="1310">
    <w:p w14:paraId="2BB053BD" w14:textId="4B665AE0" w:rsidR="008E63F9" w:rsidRPr="001A6AD8" w:rsidRDefault="008E63F9" w:rsidP="0071720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 pg 4.</w:t>
      </w:r>
    </w:p>
  </w:footnote>
  <w:footnote w:id="1311">
    <w:p w14:paraId="5C52117D" w14:textId="54EC240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of Thomas Henricus van Arendonk made to J Butterworth of the Investigation Bureau, CRL0040509_00006 (14 May 2001), p 2.</w:t>
      </w:r>
    </w:p>
  </w:footnote>
  <w:footnote w:id="1312">
    <w:p w14:paraId="5375D428" w14:textId="6F88EA8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This is discussed further, later in this chapter in the section about the Commission of Inquiry into the Case of a Niuean Boy, at pg 203 – 209.</w:t>
      </w:r>
    </w:p>
  </w:footnote>
  <w:footnote w:id="1313">
    <w:p w14:paraId="7FD0CC28" w14:textId="0B12DAE8" w:rsidR="008E63F9" w:rsidRPr="001A6AD8" w:rsidRDefault="008E63F9" w:rsidP="0050609D">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Denis Hesseltine, WITN0409001, para 88.</w:t>
      </w:r>
    </w:p>
  </w:footnote>
  <w:footnote w:id="1314">
    <w:p w14:paraId="263AE750" w14:textId="33E91CC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Stabb, WITN0398001, para 40.</w:t>
      </w:r>
    </w:p>
  </w:footnote>
  <w:footnote w:id="1315">
    <w:p w14:paraId="6DD574D0" w14:textId="07292AC7"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 xml:space="preserve">Witness statement of Brian Stabb, </w:t>
      </w:r>
      <w:bookmarkStart w:id="2441" w:name="_Hlk117868879"/>
      <w:r w:rsidRPr="001A6AD8">
        <w:rPr>
          <w:rFonts w:ascii="Arial" w:hAnsi="Arial" w:cs="Arial"/>
        </w:rPr>
        <w:t>WITN0398001</w:t>
      </w:r>
      <w:bookmarkEnd w:id="2441"/>
      <w:r w:rsidRPr="001A6AD8">
        <w:rPr>
          <w:rFonts w:ascii="Arial" w:hAnsi="Arial" w:cs="Arial"/>
        </w:rPr>
        <w:t>, para 40.</w:t>
      </w:r>
    </w:p>
  </w:footnote>
  <w:footnote w:id="1316">
    <w:p w14:paraId="3CC8B637" w14:textId="0F32193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Correspondence between Malcolm Burgess (detective superintendent) and Dr </w:t>
      </w:r>
      <w:bookmarkStart w:id="2442" w:name="_Hlk119040445"/>
      <w:r w:rsidRPr="001A6AD8">
        <w:rPr>
          <w:rFonts w:ascii="Arial" w:hAnsi="Arial" w:cs="Arial"/>
        </w:rPr>
        <w:t xml:space="preserve">Garry Walter </w:t>
      </w:r>
      <w:bookmarkEnd w:id="2442"/>
      <w:r w:rsidRPr="001A6AD8">
        <w:rPr>
          <w:rFonts w:ascii="Arial" w:hAnsi="Arial" w:cs="Arial"/>
        </w:rPr>
        <w:t>about ECT, Ectonus therapy and aversion therapy, NZP0000003 (20 January 2009), para 14.</w:t>
      </w:r>
    </w:p>
  </w:footnote>
  <w:footnote w:id="1317">
    <w:p w14:paraId="7B0320C3" w14:textId="78BB10E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Correspondence between Malcolm Burgess (detective superintendent) and Dr Garry Walter, NZP0000003, para 13. </w:t>
      </w:r>
    </w:p>
  </w:footnote>
  <w:footnote w:id="1318">
    <w:p w14:paraId="420CCF4D" w14:textId="39E9A55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51(a). </w:t>
      </w:r>
    </w:p>
  </w:footnote>
  <w:footnote w:id="1319">
    <w:p w14:paraId="6C3A86ED" w14:textId="1BF3ABF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JJ, WITN0329001, para </w:t>
      </w:r>
      <w:r w:rsidRPr="001A6AD8">
        <w:rPr>
          <w:rFonts w:ascii="Arial" w:hAnsi="Arial" w:cs="Arial"/>
        </w:rPr>
        <w:t>33.</w:t>
      </w:r>
    </w:p>
  </w:footnote>
  <w:footnote w:id="1320">
    <w:p w14:paraId="1C5735D3" w14:textId="244C71A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Witness statement of Mr JJ, WITN0329001,</w:t>
      </w:r>
      <w:r w:rsidRPr="001A6AD8">
        <w:rPr>
          <w:rFonts w:ascii="Arial" w:hAnsi="Arial" w:cs="Arial"/>
        </w:rPr>
        <w:t xml:space="preserve"> para 41.</w:t>
      </w:r>
    </w:p>
  </w:footnote>
  <w:footnote w:id="1321">
    <w:p w14:paraId="0B67773F" w14:textId="7A1BBCCE" w:rsidR="008E63F9" w:rsidRPr="001A6AD8" w:rsidRDefault="008E63F9" w:rsidP="002015A9">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Paul Zentveld quoted in Citizens Commission on Human Rights submission to United Nations Committee against Torture, CRL0008297_00005 (10 July 2017).</w:t>
      </w:r>
    </w:p>
  </w:footnote>
  <w:footnote w:id="1322">
    <w:p w14:paraId="1B566E20" w14:textId="5195E8FC" w:rsidR="008E63F9" w:rsidRPr="001A6AD8" w:rsidRDefault="008E63F9" w:rsidP="002015A9">
      <w:pPr>
        <w:pStyle w:val="FootnoteText"/>
        <w:rPr>
          <w:rFonts w:ascii="Arial"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Transcript of evidence of Paul Zentveld</w:t>
      </w:r>
      <w:r w:rsidRPr="001A6AD8">
        <w:rPr>
          <w:rFonts w:ascii="Arial" w:eastAsia="Wingdings" w:hAnsi="Arial" w:cs="Arial"/>
        </w:rPr>
        <w:t>, TRN0000395, p </w:t>
      </w:r>
      <w:r w:rsidRPr="001A6AD8">
        <w:rPr>
          <w:rFonts w:ascii="Arial" w:eastAsia="Yu Mincho Light" w:hAnsi="Arial" w:cs="Arial"/>
        </w:rPr>
        <w:t>740.</w:t>
      </w:r>
    </w:p>
  </w:footnote>
  <w:footnote w:id="1323">
    <w:p w14:paraId="725DFDD1" w14:textId="6A9C7E9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Second witness statement of Brian Stabb, WITN0398002 (Royal Commission of Inquiry into Abuse in Care, 2021), paras 10–13.</w:t>
      </w:r>
    </w:p>
  </w:footnote>
  <w:footnote w:id="1324">
    <w:p w14:paraId="41A10B4C" w14:textId="53ADAC3D"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Transcript of evidence of Brian Stabb, TRN0000392</w:t>
      </w:r>
      <w:r w:rsidRPr="001A6AD8">
        <w:rPr>
          <w:rFonts w:ascii="Arial" w:eastAsia="Yu Mincho Light" w:hAnsi="Arial" w:cs="Arial"/>
        </w:rPr>
        <w:t>, p 424.</w:t>
      </w:r>
    </w:p>
  </w:footnote>
  <w:footnote w:id="1325">
    <w:p w14:paraId="5A3B4716" w14:textId="1C02247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Second witness statement of Brian Stabb, WITN0398002, para 9.</w:t>
      </w:r>
    </w:p>
  </w:footnote>
  <w:footnote w:id="1326">
    <w:p w14:paraId="33912094" w14:textId="260D575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Evidence of Oliver Sutherland and transcript from the Lake Alice child and adolescent unit inquiry hearing, TRN0000387 (Royal Commission of Inquiry into Abuse in Care, 14 June 2021), p 48.</w:t>
      </w:r>
    </w:p>
  </w:footnote>
  <w:footnote w:id="1327">
    <w:p w14:paraId="7F2BB99E" w14:textId="7384D64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Hollis, WITN0229001, para 69.</w:t>
      </w:r>
    </w:p>
  </w:footnote>
  <w:footnote w:id="1328">
    <w:p w14:paraId="1A634511" w14:textId="53602BB8"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Brian Hollis, WITN0229001, para 52.</w:t>
      </w:r>
    </w:p>
  </w:footnote>
  <w:footnote w:id="1329">
    <w:p w14:paraId="173FCD6C" w14:textId="0998B13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Brian Hollis, WITN0229001, para 52.</w:t>
      </w:r>
    </w:p>
  </w:footnote>
  <w:footnote w:id="1330">
    <w:p w14:paraId="4590E754" w14:textId="747738F6"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Brian Hollis, WITN0229001, para 52.</w:t>
      </w:r>
    </w:p>
  </w:footnote>
  <w:footnote w:id="1331">
    <w:p w14:paraId="1746F132" w14:textId="4720FF1A"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Brian Hollis, WITN0229001, para 65.</w:t>
      </w:r>
    </w:p>
  </w:footnote>
  <w:footnote w:id="1332">
    <w:p w14:paraId="46EC5D19" w14:textId="77777777"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Brian Hollis, WITN0229001, para 66.</w:t>
      </w:r>
    </w:p>
  </w:footnote>
  <w:footnote w:id="1333">
    <w:p w14:paraId="7B094A18" w14:textId="71301BD0"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Ms EE, WITN0230001, paras 35–36.</w:t>
      </w:r>
    </w:p>
  </w:footnote>
  <w:footnote w:id="1334">
    <w:p w14:paraId="506D5B44" w14:textId="0DDA9B6D"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Ms EE, WITN0230001, paras 50–51.</w:t>
      </w:r>
    </w:p>
  </w:footnote>
  <w:footnote w:id="1335">
    <w:p w14:paraId="4A8A64C2" w14:textId="2129EE9B"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Ms EE, WITN0230001, para 60.</w:t>
      </w:r>
    </w:p>
  </w:footnote>
  <w:footnote w:id="1336">
    <w:p w14:paraId="0B2D4F5D" w14:textId="3A889511"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Ms EE, WITN0230001, para 52.</w:t>
      </w:r>
    </w:p>
  </w:footnote>
  <w:footnote w:id="1337">
    <w:p w14:paraId="1760A6C3" w14:textId="3D19B5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Defectives Act 1911.</w:t>
      </w:r>
    </w:p>
  </w:footnote>
  <w:footnote w:id="1338">
    <w:p w14:paraId="71EA54EA" w14:textId="1D4281D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sections 5 and 56–65.</w:t>
      </w:r>
    </w:p>
  </w:footnote>
  <w:footnote w:id="1339">
    <w:p w14:paraId="3E67E7B7" w14:textId="5E020D16" w:rsidR="008E63F9" w:rsidRPr="001A6AD8" w:rsidRDefault="008E63F9" w:rsidP="00C81677">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Department of Health, Review of the Mental Health Act 1969: Discussion papers (1984), pp 90–91, </w:t>
      </w:r>
      <w:hyperlink r:id="rId24" w:history="1">
        <w:r w:rsidRPr="001A6AD8">
          <w:rPr>
            <w:rStyle w:val="Hyperlink"/>
            <w:rFonts w:ascii="Arial" w:eastAsia="Yu Mincho Light" w:hAnsi="Arial" w:cs="Arial"/>
          </w:rPr>
          <w:t>www.moh.govt.nz/notebook/nbbooks.nsf/0/23E0DEF68DF843CE4C2565D70018AA3F/$file/review-of-the-mental-health-act-1969.pdf</w:t>
        </w:r>
      </w:hyperlink>
      <w:r w:rsidRPr="001A6AD8">
        <w:rPr>
          <w:rFonts w:ascii="Arial" w:eastAsia="Yu Mincho Light" w:hAnsi="Arial" w:cs="Arial"/>
        </w:rPr>
        <w:t>.</w:t>
      </w:r>
    </w:p>
  </w:footnote>
  <w:footnote w:id="1340">
    <w:p w14:paraId="36DDFABC" w14:textId="0FBCE2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sections 57(3) and 58(1).</w:t>
      </w:r>
    </w:p>
  </w:footnote>
  <w:footnote w:id="1341">
    <w:p w14:paraId="7CE8BF08" w14:textId="3EE1C268" w:rsidR="008E63F9" w:rsidRPr="001A6AD8" w:rsidRDefault="008E63F9" w:rsidP="00C81677">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Department of Health, Review of the Mental Health Act 1969, p 89. </w:t>
      </w:r>
    </w:p>
  </w:footnote>
  <w:footnote w:id="1342">
    <w:p w14:paraId="07F593B7" w14:textId="75E170C4" w:rsidR="008E63F9" w:rsidRPr="001A6AD8" w:rsidRDefault="008E63F9" w:rsidP="00C81677">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Dawson, J, “‘Fundamental rights’ and the mentally disabled”, Otago Law Review 6, no 2 (1986), pp 292–305.</w:t>
      </w:r>
    </w:p>
  </w:footnote>
  <w:footnote w:id="1343">
    <w:p w14:paraId="7330860E" w14:textId="64B0192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56(1).</w:t>
      </w:r>
    </w:p>
  </w:footnote>
  <w:footnote w:id="1344">
    <w:p w14:paraId="2793B83B" w14:textId="52C189B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56(4).</w:t>
      </w:r>
    </w:p>
  </w:footnote>
  <w:footnote w:id="1345">
    <w:p w14:paraId="690F6DB2" w14:textId="0765ECE3" w:rsidR="008E63F9" w:rsidRPr="001A6AD8" w:rsidRDefault="008E63F9" w:rsidP="00C81677">
      <w:pPr>
        <w:pStyle w:val="FootnoteText"/>
        <w:rPr>
          <w:rFonts w:ascii="Arial" w:eastAsia="inheri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w:t>
      </w:r>
      <w:r w:rsidRPr="001A6AD8">
        <w:rPr>
          <w:rFonts w:ascii="Arial" w:hAnsi="Arial" w:cs="Arial"/>
        </w:rPr>
        <w:t>Mental Health</w:t>
      </w:r>
      <w:r w:rsidRPr="001A6AD8">
        <w:rPr>
          <w:rFonts w:ascii="Arial" w:eastAsia="Yu Mincho Light" w:hAnsi="Arial" w:cs="Arial"/>
        </w:rPr>
        <w:t xml:space="preserve"> Act</w:t>
      </w:r>
      <w:r w:rsidRPr="001A6AD8">
        <w:rPr>
          <w:rFonts w:ascii="Arial" w:hAnsi="Arial" w:cs="Arial"/>
        </w:rPr>
        <w:t xml:space="preserve"> 1969</w:t>
      </w:r>
      <w:r w:rsidRPr="001A6AD8">
        <w:rPr>
          <w:rFonts w:ascii="Arial" w:eastAsia="Yu Mincho Light" w:hAnsi="Arial" w:cs="Arial"/>
        </w:rPr>
        <w:t>, section 57(2).</w:t>
      </w:r>
    </w:p>
  </w:footnote>
  <w:footnote w:id="1346">
    <w:p w14:paraId="0FF043B2" w14:textId="6C3D68C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56(4).</w:t>
      </w:r>
    </w:p>
  </w:footnote>
  <w:footnote w:id="1347">
    <w:p w14:paraId="0F61CB13" w14:textId="0AE9697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Act 1969, section 57(1).</w:t>
      </w:r>
    </w:p>
  </w:footnote>
  <w:footnote w:id="1348">
    <w:p w14:paraId="35B84F5A" w14:textId="601864C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w:t>
      </w:r>
      <w:r w:rsidRPr="001A6AD8">
        <w:rPr>
          <w:rFonts w:ascii="Arial" w:eastAsia="Yu Mincho Light" w:hAnsi="Arial" w:cs="Arial"/>
        </w:rPr>
        <w:t>Act</w:t>
      </w:r>
      <w:r w:rsidRPr="001A6AD8">
        <w:rPr>
          <w:rFonts w:ascii="Arial" w:hAnsi="Arial" w:cs="Arial"/>
        </w:rPr>
        <w:t xml:space="preserve"> 1969</w:t>
      </w:r>
      <w:r w:rsidRPr="001A6AD8">
        <w:rPr>
          <w:rFonts w:ascii="Arial" w:eastAsia="Yu Mincho Light" w:hAnsi="Arial" w:cs="Arial"/>
        </w:rPr>
        <w:t>, section 57(3).</w:t>
      </w:r>
    </w:p>
  </w:footnote>
  <w:footnote w:id="1349">
    <w:p w14:paraId="7AC8F30D" w14:textId="22DEBA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Mental Health </w:t>
      </w:r>
      <w:r w:rsidRPr="001A6AD8">
        <w:rPr>
          <w:rFonts w:ascii="Arial" w:eastAsia="Yu Mincho Light" w:hAnsi="Arial" w:cs="Arial"/>
        </w:rPr>
        <w:t>Act</w:t>
      </w:r>
      <w:r w:rsidRPr="001A6AD8">
        <w:rPr>
          <w:rFonts w:ascii="Arial" w:hAnsi="Arial" w:cs="Arial"/>
        </w:rPr>
        <w:t xml:space="preserve"> 1969</w:t>
      </w:r>
      <w:r w:rsidRPr="001A6AD8">
        <w:rPr>
          <w:rFonts w:ascii="Arial" w:eastAsia="Yu Mincho Light" w:hAnsi="Arial" w:cs="Arial"/>
        </w:rPr>
        <w:t xml:space="preserve">, </w:t>
      </w:r>
      <w:r w:rsidRPr="001A6AD8">
        <w:rPr>
          <w:rFonts w:ascii="Arial" w:hAnsi="Arial" w:cs="Arial"/>
        </w:rPr>
        <w:t>section 60.</w:t>
      </w:r>
    </w:p>
  </w:footnote>
  <w:footnote w:id="1350">
    <w:p w14:paraId="7910B97E" w14:textId="6AA669BA"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Review of the Mental Health Act 1969, discussion papers prepared by the Mental Health Review Working Party, Department of Health Wellington, December 1984, p 93.</w:t>
      </w:r>
    </w:p>
  </w:footnote>
  <w:footnote w:id="1351">
    <w:p w14:paraId="35F1C4F8" w14:textId="2F14C81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Taggart, M, Report to the Ministry of Health on the offices of the director of mental health, district inspector &amp; director of area mental health services, (Ministry of Health, 1997), para 14.4, </w:t>
      </w:r>
      <w:hyperlink r:id="rId25" w:history="1">
        <w:r w:rsidRPr="001A6AD8">
          <w:rPr>
            <w:rStyle w:val="Hyperlink"/>
            <w:rFonts w:ascii="Arial" w:hAnsi="Arial" w:cs="Arial"/>
          </w:rPr>
          <w:t>www.moh.govt.nz/notebook/nbbooks.nsf/0/A745E6D317F21ED4CC256C38007FEE87/$file/report%20to%20ministry%20of%20health.pdf</w:t>
        </w:r>
      </w:hyperlink>
    </w:p>
  </w:footnote>
  <w:footnote w:id="1352">
    <w:p w14:paraId="396A1764" w14:textId="51A878F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Taggart, Report to the Ministry of Health, para 19.5.</w:t>
      </w:r>
    </w:p>
  </w:footnote>
  <w:footnote w:id="1353">
    <w:p w14:paraId="36103630" w14:textId="05680D0D" w:rsidR="008E63F9" w:rsidRPr="001A6AD8" w:rsidRDefault="008E63F9" w:rsidP="00C81677">
      <w:pPr>
        <w:pStyle w:val="FootnoteText"/>
        <w:rPr>
          <w:rFonts w:ascii="Arial" w:eastAsia="Yu Mincho Light" w:hAnsi="Arial" w:cs="Arial"/>
        </w:rPr>
      </w:pPr>
      <w:r w:rsidRPr="001A6AD8">
        <w:rPr>
          <w:rStyle w:val="FootnoteReference"/>
          <w:rFonts w:ascii="Arial" w:eastAsia="Yu Mincho Light" w:hAnsi="Arial" w:cs="Arial"/>
        </w:rPr>
        <w:footnoteRef/>
      </w:r>
      <w:r w:rsidRPr="001A6AD8">
        <w:rPr>
          <w:rFonts w:ascii="Arial" w:eastAsia="Yu Mincho Light" w:hAnsi="Arial" w:cs="Arial"/>
        </w:rPr>
        <w:t xml:space="preserve"> Department of Health, Review of the Mental Health Act 1969, p 95.</w:t>
      </w:r>
    </w:p>
  </w:footnote>
  <w:footnote w:id="1354">
    <w:p w14:paraId="26FBA7A1" w14:textId="6244824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Stanley Mirams, WHB0031590 (17 October 1977).</w:t>
      </w:r>
    </w:p>
  </w:footnote>
  <w:footnote w:id="1355">
    <w:p w14:paraId="1F5A9D50" w14:textId="2C2DEB5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Stanley Mirams, WHB0031590 p 1. </w:t>
      </w:r>
    </w:p>
  </w:footnote>
  <w:footnote w:id="1356">
    <w:p w14:paraId="7251C706" w14:textId="2BBE918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[GRO-B] to ‘The Editor’ of The Truth paper, WHB0015162 (no date), pp 11–12.</w:t>
      </w:r>
    </w:p>
  </w:footnote>
  <w:footnote w:id="1357">
    <w:p w14:paraId="464D1D87" w14:textId="748BC84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[GRO-B] to ‘The Editor’, WHB0015162. </w:t>
      </w:r>
    </w:p>
  </w:footnote>
  <w:footnote w:id="1358">
    <w:p w14:paraId="177290B3" w14:textId="318F375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Note from Dr Sydney Pugmire, CCH0002758 (25 August 1975) p 3.</w:t>
      </w:r>
    </w:p>
  </w:footnote>
  <w:footnote w:id="1359">
    <w:p w14:paraId="2125CF89" w14:textId="5E49EB1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Note from Dr Sydney Pugmire, CCH0002758 (9 September 1975) p 8.</w:t>
      </w:r>
    </w:p>
  </w:footnote>
  <w:footnote w:id="1360">
    <w:p w14:paraId="42979090" w14:textId="27749C9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Sydney Pugmire to Dr Stanley Mirams, WHB0019007 (17 October 1975).</w:t>
      </w:r>
    </w:p>
  </w:footnote>
  <w:footnote w:id="1361">
    <w:p w14:paraId="4B91BD54" w14:textId="230CDC4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Dr Sydney Pugmire, WHB0015139 (2 October 1975) p 1-2.</w:t>
      </w:r>
    </w:p>
  </w:footnote>
  <w:footnote w:id="1362">
    <w:p w14:paraId="31191143" w14:textId="0329113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Dr Sydney Pugmire, WHB0015139 p 1.</w:t>
      </w:r>
    </w:p>
  </w:footnote>
  <w:footnote w:id="1363">
    <w:p w14:paraId="29B817B3" w14:textId="0450090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Official Visitor SG Laurenson to Dr Sydney Pugmire, WHB0015137 (27 October 1975).</w:t>
      </w:r>
    </w:p>
  </w:footnote>
  <w:footnote w:id="1364">
    <w:p w14:paraId="1139670F" w14:textId="568EE406" w:rsidR="008E63F9" w:rsidRPr="001A6AD8" w:rsidRDefault="008E63F9" w:rsidP="00FC1F7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Powles, G, Report on the complaint of Mr and Mrs [GRO-B] in connection with their son, Mr CD, against the Department of Health and the Department of Social Welfare, CRL0099908 (Office of the Ombudsman, 5 April 1977).</w:t>
      </w:r>
    </w:p>
  </w:footnote>
  <w:footnote w:id="1365">
    <w:p w14:paraId="4586B0A0" w14:textId="3EEAE263" w:rsidR="008E63F9" w:rsidRPr="001A6AD8" w:rsidRDefault="008E63F9" w:rsidP="00FC1F7F">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Mitchell, Report of the Commission of Inquiry into the Case of a Niuean Boy.</w:t>
      </w:r>
    </w:p>
  </w:footnote>
  <w:footnote w:id="1366">
    <w:p w14:paraId="112A3A32" w14:textId="222A9096"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Ombudsman Act 1975</w:t>
      </w:r>
    </w:p>
  </w:footnote>
  <w:footnote w:id="1367">
    <w:p w14:paraId="5C918CB1" w14:textId="294A0A9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 3.</w:t>
      </w:r>
    </w:p>
  </w:footnote>
  <w:footnote w:id="1368">
    <w:p w14:paraId="56CF36F8" w14:textId="18857B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Dr Sydney Pugmire, WHB0019046 (28 January 1977).</w:t>
      </w:r>
    </w:p>
  </w:footnote>
  <w:footnote w:id="1369">
    <w:p w14:paraId="38FB5D7F" w14:textId="4F09127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Hon PJ Keane, WITN1153001 (Royal Commission of Inquiry into Abuse in Care, 11 April 2021), p 6. </w:t>
      </w:r>
    </w:p>
  </w:footnote>
  <w:footnote w:id="1370">
    <w:p w14:paraId="19C419F8" w14:textId="6A2D4A79"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 xml:space="preserve">Powles, Report on the complaint of Mr and Mrs [GRO-B] in connection with their son, paras 10–11. </w:t>
      </w:r>
    </w:p>
  </w:footnote>
  <w:footnote w:id="1371">
    <w:p w14:paraId="26DF12B0" w14:textId="638A8D4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Selwyn Leeks to Dr Sydney Pugmire, CRL0099274 (22 December 1976).</w:t>
      </w:r>
    </w:p>
  </w:footnote>
  <w:footnote w:id="1372">
    <w:p w14:paraId="4E405317" w14:textId="668EE2E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Rod Barker to ombudsman, MOH0000744_00111 (Ministry of Health, 7 February 1977).</w:t>
      </w:r>
    </w:p>
  </w:footnote>
  <w:footnote w:id="1373">
    <w:p w14:paraId="3258781A" w14:textId="12A323F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 xml:space="preserve">Letter from Dr Rod Barker to ombudsman, MOH0000744_00111. </w:t>
      </w:r>
    </w:p>
  </w:footnote>
  <w:footnote w:id="1374">
    <w:p w14:paraId="0EF7B116" w14:textId="17A86E9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Rod Barker to ombudsman, MOH0000744_00111.</w:t>
      </w:r>
    </w:p>
  </w:footnote>
  <w:footnote w:id="1375">
    <w:p w14:paraId="239CEA4E" w14:textId="590F48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bookmarkStart w:id="2597" w:name="_Hlk117160431"/>
      <w:r w:rsidRPr="001A6AD8">
        <w:rPr>
          <w:rFonts w:ascii="Arial" w:eastAsiaTheme="minorEastAsia" w:hAnsi="Arial" w:cs="Arial"/>
          <w:shd w:val="clear" w:color="auto" w:fill="FFFFFF"/>
        </w:rPr>
        <w:t xml:space="preserve">Powles, </w:t>
      </w:r>
      <w:bookmarkStart w:id="2598" w:name="_Hlk117160696"/>
      <w:r w:rsidRPr="001A6AD8">
        <w:rPr>
          <w:rFonts w:ascii="Arial" w:eastAsiaTheme="minorEastAsia" w:hAnsi="Arial" w:cs="Arial"/>
          <w:shd w:val="clear" w:color="auto" w:fill="FFFFFF"/>
        </w:rPr>
        <w:t>Report on the complaint of Mr and Mrs [GRO-B] in connection with their son</w:t>
      </w:r>
      <w:bookmarkEnd w:id="2598"/>
      <w:r w:rsidRPr="001A6AD8">
        <w:rPr>
          <w:rFonts w:ascii="Arial" w:eastAsiaTheme="minorEastAsia" w:hAnsi="Arial" w:cs="Arial"/>
          <w:shd w:val="clear" w:color="auto" w:fill="FFFFFF"/>
        </w:rPr>
        <w:t>, p 4 para 11.</w:t>
      </w:r>
    </w:p>
    <w:bookmarkEnd w:id="2597"/>
  </w:footnote>
  <w:footnote w:id="1376">
    <w:p w14:paraId="011F40DF" w14:textId="49BDC4B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Powles, Report on the complaint of Mr and Mrs [GRO-B] in connection with their son, p 4 para 11.</w:t>
      </w:r>
    </w:p>
  </w:footnote>
  <w:footnote w:id="1377">
    <w:p w14:paraId="7572F712" w14:textId="75B0017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Powles, Report on the complaint of Mr and Mrs [GRO-B] in connection with their son, paras 10 and 11.</w:t>
      </w:r>
    </w:p>
  </w:footnote>
  <w:footnote w:id="1378">
    <w:p w14:paraId="6EC56106" w14:textId="4852F99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 xml:space="preserve">Letter from Dr Sydney Pugmire to Dr Stanley Mirams, WHB0011680. </w:t>
      </w:r>
    </w:p>
  </w:footnote>
  <w:footnote w:id="1379">
    <w:p w14:paraId="492CAB50" w14:textId="58AC8D0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w:t>
      </w:r>
    </w:p>
  </w:footnote>
  <w:footnote w:id="1380">
    <w:p w14:paraId="369C326D" w14:textId="6EAB989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w:t>
      </w:r>
    </w:p>
  </w:footnote>
  <w:footnote w:id="1381">
    <w:p w14:paraId="1BF8CCE1" w14:textId="480AB3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w:t>
      </w:r>
    </w:p>
  </w:footnote>
  <w:footnote w:id="1382">
    <w:p w14:paraId="137B9583" w14:textId="5D82CDE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w:t>
      </w:r>
    </w:p>
  </w:footnote>
  <w:footnote w:id="1383">
    <w:p w14:paraId="0920336B" w14:textId="7E22509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w:t>
      </w:r>
    </w:p>
  </w:footnote>
  <w:footnote w:id="1384">
    <w:p w14:paraId="58F47E0E" w14:textId="057A8EB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Stanley Mirams, WHB0011680.</w:t>
      </w:r>
    </w:p>
  </w:footnote>
  <w:footnote w:id="1385">
    <w:p w14:paraId="56544EB7" w14:textId="49C2D96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 xml:space="preserve">Letter from Dr Sydney Pugmire to Dr Selwyn Leeks, WHB0020426 (3 March 1977). </w:t>
      </w:r>
    </w:p>
  </w:footnote>
  <w:footnote w:id="1386">
    <w:p w14:paraId="01BE2040" w14:textId="2FA6E62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Dr Sydney Pugmire to Dr Selwyn Leeks, WHB0020426.</w:t>
      </w:r>
    </w:p>
  </w:footnote>
  <w:footnote w:id="1387">
    <w:p w14:paraId="196EED52" w14:textId="7EBA3C7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Powles, Report on the complaint of Mr and Mrs [GRO-B] in connection with their son, para 7.</w:t>
      </w:r>
    </w:p>
  </w:footnote>
  <w:footnote w:id="1388">
    <w:p w14:paraId="4F93313D" w14:textId="520514C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Powles, Report on the complaint of Mr and Mrs [GRO-B] in connection with their son, para 7.</w:t>
      </w:r>
    </w:p>
  </w:footnote>
  <w:footnote w:id="1389">
    <w:p w14:paraId="5CD4D1D1" w14:textId="7076F9D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Powles, Report on the complaint of Mr and Mrs [GRO-B] in connection with their son, paras 7 and 8; State Services Commission, Notice SSC 20/1/0//84, PBS0000398 (13 April 1977), p 136.</w:t>
      </w:r>
    </w:p>
  </w:footnote>
  <w:footnote w:id="1390">
    <w:p w14:paraId="250CE5BA" w14:textId="1F5AAB4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Michael Doolan to director-general of social welfare, ORT0005548_00002 (Department of Social Welfare, 8 February 1977), para 2.</w:t>
      </w:r>
    </w:p>
  </w:footnote>
  <w:footnote w:id="1391">
    <w:p w14:paraId="482E4D40" w14:textId="4629CFF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Letter from Michael Doolan to director-general of social welfare, ORT0005548_00002.</w:t>
      </w:r>
    </w:p>
  </w:footnote>
  <w:footnote w:id="1392">
    <w:p w14:paraId="5195A7BB" w14:textId="66398EB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shd w:val="clear" w:color="auto" w:fill="FFFFFF"/>
        </w:rPr>
        <w:t>Letter from Michael Doolan to director-general of social welfare, ORT0005548_00002, para 7.</w:t>
      </w:r>
    </w:p>
  </w:footnote>
  <w:footnote w:id="1393">
    <w:p w14:paraId="1696D938" w14:textId="23B5438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bdr w:val="none" w:sz="0" w:space="0" w:color="auto" w:frame="1"/>
        </w:rPr>
        <w:t>Response of William Mitchell to Royal Commission of Inquiry into Abuse in Care, WITN1002001 (10 December 2021).</w:t>
      </w:r>
    </w:p>
  </w:footnote>
  <w:footnote w:id="1394">
    <w:p w14:paraId="49CC8C5C" w14:textId="1C15626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w:t>
      </w:r>
      <w:r w:rsidRPr="001A6AD8">
        <w:rPr>
          <w:rFonts w:ascii="Arial" w:eastAsiaTheme="minorEastAsia" w:hAnsi="Arial" w:cs="Arial"/>
          <w:bdr w:val="none" w:sz="0" w:space="0" w:color="auto" w:frame="1"/>
        </w:rPr>
        <w:t xml:space="preserve">etter from Craig Jackson to Rod Sinclair, MOE0000617; Letter from Rod Sinclair to Craig Jackson, MOE0000618 (Department of Education, 17 December 1976). </w:t>
      </w:r>
    </w:p>
  </w:footnote>
  <w:footnote w:id="1395">
    <w:p w14:paraId="5D6049D5" w14:textId="2DF373BE"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Oliver Sutherland and Ross Galbreath from the Lake Alice child and adolescent unit inquiry hearing, TRN0000387 (Royal Commission of Inquiry into Abuse in Care, 14 June 2021), p 58, lines 9–15; Witness statement of Dr Oliver Sutherland, WITN0136001, para 37.</w:t>
      </w:r>
    </w:p>
  </w:footnote>
  <w:footnote w:id="1396">
    <w:p w14:paraId="6D5E431D" w14:textId="6231DDF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Oliver Sutherland, WITN0136001, para 37.</w:t>
      </w:r>
    </w:p>
  </w:footnote>
  <w:footnote w:id="1397">
    <w:p w14:paraId="2804CB7A" w14:textId="08ED4A6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Oliver Sutherland and Ross Galbreath, TRN0000387, p 58, lines 15–25; Witness statement of Dr Oliver Sutherland, WITN0136001, para 37.</w:t>
      </w:r>
    </w:p>
  </w:footnote>
  <w:footnote w:id="1398">
    <w:p w14:paraId="479C198F" w14:textId="12ED452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Oliver Sutherland, WITN0136001, para 38.</w:t>
      </w:r>
    </w:p>
  </w:footnote>
  <w:footnote w:id="1399">
    <w:p w14:paraId="133C5982" w14:textId="3A2204C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“Shock equipment taken from unit”, ACD0006055_00092, New Zealand Herald (14 May 1977), single unnumbered page.</w:t>
      </w:r>
    </w:p>
  </w:footnote>
  <w:footnote w:id="1400">
    <w:p w14:paraId="39B6F0E1" w14:textId="171EC52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“Shock equipment taken from unit”, ACD0006055_00092, single unnumbered page.</w:t>
      </w:r>
    </w:p>
  </w:footnote>
  <w:footnote w:id="1401">
    <w:p w14:paraId="2CDA9163" w14:textId="4F6049E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Oliver Sutherland, WITN0136001, para 40; Letter from Dr Stanley Mirams to commissioner of NZ Police, NZP0000794 (14 June 1977).</w:t>
      </w:r>
    </w:p>
  </w:footnote>
  <w:footnote w:id="1402">
    <w:p w14:paraId="38189BD8" w14:textId="1DE7485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“Commission on ECT use not needed, Government decides”, NZP0009540, Dunedin Evening Star (28 May 1977), p 17.</w:t>
      </w:r>
    </w:p>
  </w:footnote>
  <w:footnote w:id="1403">
    <w:p w14:paraId="231F7507" w14:textId="27C334D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“Commission on ECT use not needed”, p 17.</w:t>
      </w:r>
    </w:p>
  </w:footnote>
  <w:footnote w:id="1404">
    <w:p w14:paraId="4E51B971" w14:textId="06A35CA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notes of Gordon Vial, NZP0000782, (2 June 1977).</w:t>
      </w:r>
    </w:p>
  </w:footnote>
  <w:footnote w:id="1405">
    <w:p w14:paraId="7F075646" w14:textId="718C1DB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notes of Gordon Vial, NZP0000782, pp 1–2.</w:t>
      </w:r>
    </w:p>
  </w:footnote>
  <w:footnote w:id="1406">
    <w:p w14:paraId="593A99FF" w14:textId="4425DCB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of Gordon Vial NZP0000779, NZP0000782, pp 2–5.</w:t>
      </w:r>
    </w:p>
  </w:footnote>
  <w:footnote w:id="1407">
    <w:p w14:paraId="2A3E6B75" w14:textId="4C31A59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of Gordon Vial, NZP0000779, NZP0000782, pp 3–6.</w:t>
      </w:r>
    </w:p>
  </w:footnote>
  <w:footnote w:id="1408">
    <w:p w14:paraId="08D952EE" w14:textId="1D6BE41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of Gordon Vial on conversation with Mr EB, NZP0000782 (20 June 1977), pp 8–9.</w:t>
      </w:r>
    </w:p>
  </w:footnote>
  <w:footnote w:id="1409">
    <w:p w14:paraId="144F2F95" w14:textId="70F8F07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notes of Gordon Vial on conversation with Mr EB, NZP0000782, pp 8–9.</w:t>
      </w:r>
    </w:p>
  </w:footnote>
  <w:footnote w:id="1410">
    <w:p w14:paraId="59D0E099" w14:textId="22ECE11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Mirams, S, Allegation of misuse of ECT and ECT equipment at Lake Alice Hospital, NZP0000795 (19 May 1977).</w:t>
      </w:r>
    </w:p>
  </w:footnote>
  <w:footnote w:id="1411">
    <w:p w14:paraId="69907BBF" w14:textId="06749F3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Thompson, K, Allegations of ill-treatment of patients in the adolescent unit at Lake Alice Hospital, NZP0000797 (New Zealand Police, 15 June 1977), p 2.</w:t>
      </w:r>
    </w:p>
  </w:footnote>
  <w:footnote w:id="1412">
    <w:p w14:paraId="337B19D5" w14:textId="5AF6D74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Thompson, Allegations of ill-treatment of patients, p 3.</w:t>
      </w:r>
    </w:p>
  </w:footnote>
  <w:footnote w:id="1413">
    <w:p w14:paraId="773FD7F3" w14:textId="6BCCE86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Thompson, Allegations of ill-treatment of patients, p 1–2.</w:t>
      </w:r>
    </w:p>
  </w:footnote>
  <w:footnote w:id="1414">
    <w:p w14:paraId="2FDEFB31" w14:textId="2EFDDB78"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eastAsia="Yu Mincho Light" w:hAnsi="Arial" w:cs="Arial"/>
        </w:rPr>
        <w:t xml:space="preserve"> Notes of comments by Dr Selwyn Leeks, visiting child psychiatrist, Lake Alice Hospital, NZP0000774 (29 June 1977).</w:t>
      </w:r>
    </w:p>
  </w:footnote>
  <w:footnote w:id="1415">
    <w:p w14:paraId="18575CBF" w14:textId="32A34CB8"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eastAsia="Yu Mincho Light" w:hAnsi="Arial" w:cs="Arial"/>
        </w:rPr>
        <w:t xml:space="preserve"> </w:t>
      </w:r>
      <w:r w:rsidRPr="001A6AD8">
        <w:rPr>
          <w:rFonts w:ascii="Arial" w:hAnsi="Arial" w:cs="Arial"/>
        </w:rPr>
        <w:t>Leeks, Patients receiving ECT and aversion therapy at Lake Alice from the inception through to 1974, NZP0046957</w:t>
      </w:r>
      <w:r w:rsidRPr="001A6AD8">
        <w:rPr>
          <w:rFonts w:ascii="Arial" w:eastAsia="Yu Mincho Light" w:hAnsi="Arial" w:cs="Arial"/>
        </w:rPr>
        <w:t>.</w:t>
      </w:r>
    </w:p>
  </w:footnote>
  <w:footnote w:id="1416">
    <w:p w14:paraId="6A8DCBF9" w14:textId="2019AD3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4.</w:t>
      </w:r>
    </w:p>
  </w:footnote>
  <w:footnote w:id="1417">
    <w:p w14:paraId="5CD6FF53" w14:textId="1415F1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5.</w:t>
      </w:r>
    </w:p>
  </w:footnote>
  <w:footnote w:id="1418">
    <w:p w14:paraId="3F0DF443" w14:textId="28CBF37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 5., pp 4–5.</w:t>
      </w:r>
    </w:p>
  </w:footnote>
  <w:footnote w:id="1419">
    <w:p w14:paraId="47CE21C6" w14:textId="058CED1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Notes of comments made by Dr Selwyn Leeks, NZP0000774, pp 5 and 7.</w:t>
      </w:r>
    </w:p>
  </w:footnote>
  <w:footnote w:id="1420">
    <w:p w14:paraId="632E2361" w14:textId="2BEF447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Switch messages from Detective Senior Sergeant Butler to Detective Inspector Mitten, NZP0001419 (New Zealand Police, 6 July 1977), p 4.</w:t>
      </w:r>
    </w:p>
  </w:footnote>
  <w:footnote w:id="1421">
    <w:p w14:paraId="4A757F96" w14:textId="16BE3D9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R, Job sheet, NZP0000764 (New Zealand Police, 11 July 1977), p 1.</w:t>
      </w:r>
    </w:p>
  </w:footnote>
  <w:footnote w:id="1422">
    <w:p w14:paraId="18AC7CA7" w14:textId="1B4D2B8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Job sheet, NZP0000764, p 1.</w:t>
      </w:r>
    </w:p>
  </w:footnote>
  <w:footnote w:id="1423">
    <w:p w14:paraId="2C36E05F" w14:textId="7A8B04C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Job sheet, NZP0000764, p 2. </w:t>
      </w:r>
    </w:p>
  </w:footnote>
  <w:footnote w:id="1424">
    <w:p w14:paraId="3D41EFD9" w14:textId="1F1105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R, Job sheet, NZP0000766 (New Zealand Police, 29 July 1977), p 2; Butler, R, Job sheet, NZP0000767 (New Zealand Police, 13 July 1977).</w:t>
      </w:r>
    </w:p>
  </w:footnote>
  <w:footnote w:id="1425">
    <w:p w14:paraId="259B20E4" w14:textId="531AA3B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Job sheet, NZP0000766, p 2. </w:t>
      </w:r>
    </w:p>
  </w:footnote>
  <w:footnote w:id="1426">
    <w:p w14:paraId="4B498220" w14:textId="353B164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Job sheet, NZP0000766, p 2. </w:t>
      </w:r>
    </w:p>
  </w:footnote>
  <w:footnote w:id="1427">
    <w:p w14:paraId="5E11E169" w14:textId="69E834D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Job sheet, NZP0000766. Mr Hunt gives a similar account: Hunt, S, Job sheet, NZP0000767 (New Zealand Police, 13 July 1977). </w:t>
      </w:r>
    </w:p>
  </w:footnote>
  <w:footnote w:id="1428">
    <w:p w14:paraId="6F01668A" w14:textId="56AE09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Job sheet, NZP0000766, p 2. </w:t>
      </w:r>
    </w:p>
  </w:footnote>
  <w:footnote w:id="1429">
    <w:p w14:paraId="23C79D77" w14:textId="0884C40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eastAsia="Yu Mincho Light" w:hAnsi="Arial" w:cs="Arial"/>
        </w:rPr>
        <w:t xml:space="preserve"> Butler, R, Investigation report, NZP0000762 (New Zealand Police, 10 August 1977), p 4.</w:t>
      </w:r>
    </w:p>
  </w:footnote>
  <w:footnote w:id="1430">
    <w:p w14:paraId="3BF0B646" w14:textId="510C9A8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 xml:space="preserve">Butler, Investigation report, </w:t>
      </w:r>
      <w:r w:rsidRPr="001A6AD8">
        <w:rPr>
          <w:rFonts w:ascii="Arial" w:hAnsi="Arial" w:cs="Arial"/>
        </w:rPr>
        <w:t>p 5.</w:t>
      </w:r>
    </w:p>
  </w:footnote>
  <w:footnote w:id="1431">
    <w:p w14:paraId="1C8D5F51" w14:textId="4956FC3B"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Yu Mincho Light" w:hAnsi="Arial" w:cs="Arial"/>
        </w:rPr>
        <w:t>Butler, Investigation report, p</w:t>
      </w:r>
      <w:r w:rsidRPr="001A6AD8">
        <w:rPr>
          <w:rFonts w:ascii="Arial" w:hAnsi="Arial" w:cs="Arial"/>
        </w:rPr>
        <w:t> </w:t>
      </w:r>
      <w:r w:rsidRPr="001A6AD8">
        <w:rPr>
          <w:rFonts w:ascii="Arial" w:eastAsia="Yu Mincho Light" w:hAnsi="Arial" w:cs="Arial"/>
        </w:rPr>
        <w:t>5.</w:t>
      </w:r>
    </w:p>
  </w:footnote>
  <w:footnote w:id="1432">
    <w:p w14:paraId="768E6FA1" w14:textId="79910F6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R, Lake Alice Hospital, Marton: Allegations of ill treatment of patients in adolescent unit by administration of electro convulsive therapy and/or electric aversion therapy, NZP0000762 (New Zealand Police, 10 August 1977), p 6.</w:t>
      </w:r>
    </w:p>
  </w:footnote>
  <w:footnote w:id="1433">
    <w:p w14:paraId="515D5F16" w14:textId="4D07E28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Lake Alice Hospital, Marton: Allegations of ill treatment, p 7.</w:t>
      </w:r>
    </w:p>
  </w:footnote>
  <w:footnote w:id="1434">
    <w:p w14:paraId="0615A28B" w14:textId="4289B98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Butler, Lake Alice Hospital, Marton: Allegations of ill treatment, p 15.</w:t>
      </w:r>
    </w:p>
  </w:footnote>
  <w:footnote w:id="1435">
    <w:p w14:paraId="07094FEB" w14:textId="737856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bookmarkStart w:id="2641" w:name="_Hlk117808243"/>
      <w:r w:rsidRPr="001A6AD8">
        <w:rPr>
          <w:rFonts w:ascii="Arial" w:hAnsi="Arial" w:cs="Arial"/>
        </w:rPr>
        <w:t xml:space="preserve">Trendle, N, Lake Alice Hospital: Allegations of ill-treatment </w:t>
      </w:r>
      <w:bookmarkEnd w:id="2641"/>
      <w:r w:rsidRPr="001A6AD8">
        <w:rPr>
          <w:rFonts w:ascii="Arial" w:hAnsi="Arial" w:cs="Arial"/>
        </w:rPr>
        <w:t>by staff, NZP0000804 (New Zealand Police, 12 September 1977), pp 1–2.</w:t>
      </w:r>
    </w:p>
  </w:footnote>
  <w:footnote w:id="1436">
    <w:p w14:paraId="0B4B9E4D" w14:textId="6A9BBBA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Trendle, Lake Alice Hospital: Allegations of ill-treatment by staff, p 2.</w:t>
      </w:r>
    </w:p>
  </w:footnote>
  <w:footnote w:id="1437">
    <w:p w14:paraId="6F049EBA" w14:textId="737BBED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Trendle, Lake Alice Hospital: Allegations of ill-treatment by staff, p 2.</w:t>
      </w:r>
    </w:p>
  </w:footnote>
  <w:footnote w:id="1438">
    <w:p w14:paraId="1F4A2C99" w14:textId="2460B3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Trendle, Lake Alice Hospital: Allegations of ill-treatment by staff, p 5. </w:t>
      </w:r>
    </w:p>
  </w:footnote>
  <w:footnote w:id="1439">
    <w:p w14:paraId="6A1E5BC7" w14:textId="4FF780D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Walton, B, Lake Alice Hospital: Allegations of ill-treatment by staff, NZP0000783, (New Zealand Police, 14 September 1977), p 1.</w:t>
      </w:r>
    </w:p>
  </w:footnote>
  <w:footnote w:id="1440">
    <w:p w14:paraId="29B3D3DC" w14:textId="0C74E5D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D, Report on Lake Alice Hospital enquiry.</w:t>
      </w:r>
    </w:p>
  </w:footnote>
  <w:footnote w:id="1441">
    <w:p w14:paraId="6CFA67F1" w14:textId="1C57C89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bookmarkStart w:id="2642" w:name="_Hlk117808306"/>
      <w:r w:rsidRPr="001A6AD8">
        <w:rPr>
          <w:rFonts w:ascii="Arial" w:hAnsi="Arial" w:cs="Arial"/>
        </w:rPr>
        <w:t>McLachlan, Report on Lake Alice Hospital enquiry</w:t>
      </w:r>
      <w:bookmarkEnd w:id="2642"/>
      <w:r w:rsidRPr="001A6AD8">
        <w:rPr>
          <w:rFonts w:ascii="Arial" w:hAnsi="Arial" w:cs="Arial"/>
        </w:rPr>
        <w:t xml:space="preserve">, p 8. </w:t>
      </w:r>
    </w:p>
  </w:footnote>
  <w:footnote w:id="1442">
    <w:p w14:paraId="5D726E60" w14:textId="6EB628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3.</w:t>
      </w:r>
    </w:p>
  </w:footnote>
  <w:footnote w:id="1443">
    <w:p w14:paraId="0A015363" w14:textId="5D2BA8E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3.</w:t>
      </w:r>
    </w:p>
  </w:footnote>
  <w:footnote w:id="1444">
    <w:p w14:paraId="415EAF83" w14:textId="6EFC987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4.</w:t>
      </w:r>
    </w:p>
  </w:footnote>
  <w:footnote w:id="1445">
    <w:p w14:paraId="2CF34319" w14:textId="115BA47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5. </w:t>
      </w:r>
    </w:p>
  </w:footnote>
  <w:footnote w:id="1446">
    <w:p w14:paraId="40A916B6" w14:textId="03C0DFB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5. </w:t>
      </w:r>
    </w:p>
  </w:footnote>
  <w:footnote w:id="1447">
    <w:p w14:paraId="769FC9A7" w14:textId="195346B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6. </w:t>
      </w:r>
    </w:p>
  </w:footnote>
  <w:footnote w:id="1448">
    <w:p w14:paraId="6B0803DA" w14:textId="2C8D2B0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6.</w:t>
      </w:r>
    </w:p>
  </w:footnote>
  <w:footnote w:id="1449">
    <w:p w14:paraId="2D88A986" w14:textId="3EB87D7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pp 5–6.</w:t>
      </w:r>
    </w:p>
  </w:footnote>
  <w:footnote w:id="1450">
    <w:p w14:paraId="6EDC3FBC" w14:textId="6615E29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 crime at Lake Alice, but …”, CRL0044156_00075, The Auckland Star (28 January 1978).</w:t>
      </w:r>
    </w:p>
  </w:footnote>
  <w:footnote w:id="1451">
    <w:p w14:paraId="4F6CBABB" w14:textId="373C3EE0" w:rsidR="008E63F9" w:rsidRPr="001A6AD8" w:rsidRDefault="008E63F9" w:rsidP="002015A9">
      <w:pPr>
        <w:pStyle w:val="FootnoteText"/>
        <w:rPr>
          <w:rFonts w:ascii="Arial" w:eastAsia="Yu Mincho Light" w:hAnsi="Arial" w:cs="Arial"/>
        </w:rPr>
      </w:pPr>
      <w:r w:rsidRPr="001A6AD8">
        <w:rPr>
          <w:rFonts w:ascii="Arial" w:eastAsia="Yu Mincho Light" w:hAnsi="Arial" w:cs="Arial"/>
          <w:vertAlign w:val="superscript"/>
        </w:rPr>
        <w:footnoteRef/>
      </w:r>
      <w:r w:rsidRPr="001A6AD8">
        <w:rPr>
          <w:rFonts w:ascii="Arial" w:eastAsia="Yu Mincho Light" w:hAnsi="Arial" w:cs="Arial"/>
        </w:rPr>
        <w:t xml:space="preserve"> Switch messages from Detective Senior Sergeant Butler to Detective Inspector Mitten, NZP0001419, p 4.</w:t>
      </w:r>
    </w:p>
  </w:footnote>
  <w:footnote w:id="1452">
    <w:p w14:paraId="4E0AEC3B" w14:textId="57134FC6"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Butler, Lake Alice Hospital, Marton: Allegations of ill-treatment, p 5; Trendle, Lake Alice Hospital: Allegations of ill-treatment by staff, p 1; McLachlan, Report on Lake Alice Hospital enquiry, p 3.</w:t>
      </w:r>
    </w:p>
  </w:footnote>
  <w:footnote w:id="1453">
    <w:p w14:paraId="14156D80" w14:textId="096F0D94"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Letter from Dr Stanley Mirams to Dr Selwyn Leeks, NZP0000786 (Department of Health, 16 May 1977), pp 2–3; Letter from Dr Selwyn Leeks to Dr Stanley Mirams, NZP0000786 (Palmerston North Hospital, 17 May 1977), p 1. </w:t>
      </w:r>
    </w:p>
  </w:footnote>
  <w:footnote w:id="1454">
    <w:p w14:paraId="151687B7" w14:textId="00AEBD50"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Butler, Lake Alice Hospital, Marton: Allegations of ill-treatment, p 7.</w:t>
      </w:r>
    </w:p>
  </w:footnote>
  <w:footnote w:id="1455">
    <w:p w14:paraId="1C614482" w14:textId="28D0D21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5.</w:t>
      </w:r>
    </w:p>
  </w:footnote>
  <w:footnote w:id="1456">
    <w:p w14:paraId="3F782F7E" w14:textId="6E19AB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McLachlan, Report on Lake Alice Hospital enquiry, p 4.</w:t>
      </w:r>
    </w:p>
  </w:footnote>
  <w:footnote w:id="1457">
    <w:p w14:paraId="1FF3C0A0" w14:textId="3B37369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eastAsia="Cambria Math" w:hAnsi="Arial" w:cs="Arial"/>
        </w:rPr>
        <w:t>Survivor</w:t>
      </w:r>
      <w:r w:rsidRPr="001A6AD8">
        <w:rPr>
          <w:rFonts w:ascii="Arial" w:hAnsi="Arial" w:cs="Arial"/>
        </w:rPr>
        <w:t>, WITN0805001 (Royal Commission of Inquiry into Abuse in Care, 9 August 2021);</w:t>
      </w:r>
      <w:r w:rsidRPr="001A6AD8">
        <w:rPr>
          <w:rFonts w:ascii="Arial" w:eastAsia="Cambria Math" w:hAnsi="Arial" w:cs="Arial"/>
        </w:rPr>
        <w:t xml:space="preserve"> </w:t>
      </w:r>
      <w:r w:rsidRPr="001A6AD8">
        <w:rPr>
          <w:rFonts w:ascii="Arial" w:hAnsi="Arial" w:cs="Arial"/>
        </w:rPr>
        <w:t>Witness statement of</w:t>
      </w:r>
      <w:r w:rsidRPr="001A6AD8">
        <w:rPr>
          <w:rFonts w:ascii="Arial" w:eastAsia="Cambria Math" w:hAnsi="Arial" w:cs="Arial"/>
        </w:rPr>
        <w:t xml:space="preserve"> Anne Hall, </w:t>
      </w:r>
      <w:r w:rsidRPr="001A6AD8">
        <w:rPr>
          <w:rFonts w:ascii="Arial" w:hAnsi="Arial" w:cs="Arial"/>
        </w:rPr>
        <w:t>WITN080001 (Royal Commission of Inquiry into Abuse in Care, 9 August 2021).</w:t>
      </w:r>
    </w:p>
  </w:footnote>
  <w:footnote w:id="1458">
    <w:p w14:paraId="435E3BFD" w14:textId="02FAEF1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Mike Ferriss, WITN0502003 (Royal Commission of Inquiry into Abuse in Care, 30 June 2022), para 22.</w:t>
      </w:r>
    </w:p>
  </w:footnote>
  <w:footnote w:id="1459">
    <w:p w14:paraId="00C2CB3F" w14:textId="0B30896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David Dunbar, WITN0276002 (Royal Commission of Inquiry into Abuse in Care, 22 April 2021), para 11.</w:t>
      </w:r>
    </w:p>
  </w:footnote>
  <w:footnote w:id="1460">
    <w:p w14:paraId="4BFBD487" w14:textId="61E5940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3; Witness statement of David Dunbar, WITN0276002, para 13.</w:t>
      </w:r>
    </w:p>
  </w:footnote>
  <w:footnote w:id="1461">
    <w:p w14:paraId="6E9F5B24" w14:textId="24E726F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Associate Professor John Allan,</w:t>
      </w:r>
      <w:r w:rsidRPr="001A6AD8">
        <w:rPr>
          <w:rFonts w:ascii="Arial" w:hAnsi="Arial" w:cs="Arial"/>
          <w:bdr w:val="none" w:sz="0" w:space="0" w:color="auto" w:frame="1"/>
          <w:shd w:val="clear" w:color="auto" w:fill="FFFFFF"/>
        </w:rPr>
        <w:t xml:space="preserve"> WITN0210039</w:t>
      </w:r>
      <w:r w:rsidRPr="001A6AD8">
        <w:rPr>
          <w:rStyle w:val="xnormaltextrun"/>
          <w:rFonts w:ascii="Arial" w:hAnsi="Arial" w:cs="Arial"/>
          <w:bdr w:val="none" w:sz="0" w:space="0" w:color="auto" w:frame="1"/>
          <w:shd w:val="clear" w:color="auto" w:fill="FFFFFF"/>
        </w:rPr>
        <w:t xml:space="preserve"> </w:t>
      </w:r>
      <w:r w:rsidRPr="001A6AD8">
        <w:rPr>
          <w:rFonts w:ascii="Arial" w:hAnsi="Arial" w:cs="Arial"/>
        </w:rPr>
        <w:t xml:space="preserve">(Royal Commission of Inquiry into Abuse in Care, 3 May 2021), </w:t>
      </w:r>
      <w:r w:rsidRPr="001A6AD8">
        <w:rPr>
          <w:rStyle w:val="xnormaltextrun"/>
          <w:rFonts w:ascii="Arial" w:hAnsi="Arial" w:cs="Arial"/>
          <w:bdr w:val="none" w:sz="0" w:space="0" w:color="auto" w:frame="1"/>
          <w:shd w:val="clear" w:color="auto" w:fill="FFFFFF"/>
        </w:rPr>
        <w:t>para 1.</w:t>
      </w:r>
    </w:p>
  </w:footnote>
  <w:footnote w:id="1462">
    <w:p w14:paraId="6C029B32" w14:textId="0396E96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Associate Professor John Allan,</w:t>
      </w:r>
      <w:r w:rsidRPr="001A6AD8">
        <w:rPr>
          <w:rFonts w:ascii="Arial" w:hAnsi="Arial" w:cs="Arial"/>
          <w:bdr w:val="none" w:sz="0" w:space="0" w:color="auto" w:frame="1"/>
          <w:shd w:val="clear" w:color="auto" w:fill="FFFFFF"/>
        </w:rPr>
        <w:t xml:space="preserve"> WITN0210039, </w:t>
      </w:r>
      <w:r w:rsidRPr="001A6AD8">
        <w:rPr>
          <w:rStyle w:val="xnormaltextrun"/>
          <w:rFonts w:ascii="Arial" w:hAnsi="Arial" w:cs="Arial"/>
          <w:bdr w:val="none" w:sz="0" w:space="0" w:color="auto" w:frame="1"/>
          <w:shd w:val="clear" w:color="auto" w:fill="FFFFFF"/>
        </w:rPr>
        <w:t>para 3.</w:t>
      </w:r>
    </w:p>
  </w:footnote>
  <w:footnote w:id="1463">
    <w:p w14:paraId="5212187B" w14:textId="4F842CD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40.</w:t>
      </w:r>
    </w:p>
  </w:footnote>
  <w:footnote w:id="1464">
    <w:p w14:paraId="1B420ED6" w14:textId="1CBA197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43.</w:t>
      </w:r>
    </w:p>
  </w:footnote>
  <w:footnote w:id="1465">
    <w:p w14:paraId="503FEDA6" w14:textId="2A6EC0E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43.</w:t>
      </w:r>
    </w:p>
  </w:footnote>
  <w:footnote w:id="1466">
    <w:p w14:paraId="3F8CE534" w14:textId="75EAD78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11.</w:t>
      </w:r>
    </w:p>
  </w:footnote>
  <w:footnote w:id="1467">
    <w:p w14:paraId="1B41C4F3" w14:textId="4D5C053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sections 43, 55 and 56.</w:t>
      </w:r>
    </w:p>
  </w:footnote>
  <w:footnote w:id="1468">
    <w:p w14:paraId="452D5593" w14:textId="5E4072B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56.</w:t>
      </w:r>
    </w:p>
  </w:footnote>
  <w:footnote w:id="1469">
    <w:p w14:paraId="7738C430" w14:textId="697E5DC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58.</w:t>
      </w:r>
    </w:p>
  </w:footnote>
  <w:footnote w:id="1470">
    <w:p w14:paraId="57CB52D5" w14:textId="2FE0801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1968, section 58.</w:t>
      </w:r>
    </w:p>
  </w:footnote>
  <w:footnote w:id="1471">
    <w:p w14:paraId="2E3596B6" w14:textId="6E64512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Sydney Pugmire to Dr Stanley Mirams, CRL0044320_00022 (Lake Alice Hospital, 30 May 1977).</w:t>
      </w:r>
    </w:p>
  </w:footnote>
  <w:footnote w:id="1472">
    <w:p w14:paraId="58E39C15" w14:textId="77C9E360"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Stanley Mirams to Ethical Committee of New Zealand Medical Association, MCO0000004_00083 (Department of Health, 22 June 1977), p 2; Dr Stanley Mirams, notes of interview with Kevin Banks, MCO0000004_00084 (Department of Health, 16 June 1977). </w:t>
      </w:r>
    </w:p>
  </w:footnote>
  <w:footnote w:id="1473">
    <w:p w14:paraId="2EE7B4E9" w14:textId="1611029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Dr Stanley Mirams, notes of interview with Kevin Banks, MCO0000004_00084. </w:t>
      </w:r>
    </w:p>
  </w:footnote>
  <w:footnote w:id="1474">
    <w:p w14:paraId="0A141BF9" w14:textId="32AF715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Ethical Committee, MCO0000004_00083.</w:t>
      </w:r>
    </w:p>
  </w:footnote>
  <w:footnote w:id="1475">
    <w:p w14:paraId="4081E451" w14:textId="5C69AF1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Ethical Committee, MCO0000004_00083.</w:t>
      </w:r>
    </w:p>
  </w:footnote>
  <w:footnote w:id="1476">
    <w:p w14:paraId="5220CE7E" w14:textId="241E833E"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Dr Stanley Mirams, notes of interview with Kevin Banks, MCO0000004_00084. </w:t>
      </w:r>
    </w:p>
  </w:footnote>
  <w:footnote w:id="1477">
    <w:p w14:paraId="4F9E9429" w14:textId="58E7EA73"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Dr Stanley Mirams, notes of interview with Kevin Banks, MCO0000004_00084. </w:t>
      </w:r>
    </w:p>
  </w:footnote>
  <w:footnote w:id="1478">
    <w:p w14:paraId="20BCD9F7" w14:textId="0B5E93A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ethical committee, MCO0000004_00083.</w:t>
      </w:r>
    </w:p>
  </w:footnote>
  <w:footnote w:id="1479">
    <w:p w14:paraId="082C8F60" w14:textId="0C7C054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Ethical Committee, MCO0000004_00083.</w:t>
      </w:r>
    </w:p>
  </w:footnote>
  <w:footnote w:id="1480">
    <w:p w14:paraId="596E3B9D" w14:textId="721588B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Stanley Mirams to Ethical Committee, MCO0000004_00083.</w:t>
      </w:r>
    </w:p>
  </w:footnote>
  <w:footnote w:id="1481">
    <w:p w14:paraId="69329B81" w14:textId="3F2BE6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Dr Stanley Mirams, notes of interview with Kevin Banks, MCO0000004_00084. </w:t>
      </w:r>
    </w:p>
  </w:footnote>
  <w:footnote w:id="1482">
    <w:p w14:paraId="7962F22B" w14:textId="48BD945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of New Zealand Medical Association, MCO0000004_00081 (Palmerston North Hospital, 22 July 1977).</w:t>
      </w:r>
    </w:p>
  </w:footnote>
  <w:footnote w:id="1483">
    <w:p w14:paraId="63F155D4" w14:textId="12738E4A"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w:t>
      </w:r>
    </w:p>
  </w:footnote>
  <w:footnote w:id="1484">
    <w:p w14:paraId="3C7689BF" w14:textId="3A87ACDE"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pp 1–2.</w:t>
      </w:r>
    </w:p>
  </w:footnote>
  <w:footnote w:id="1485">
    <w:p w14:paraId="2A8F3529" w14:textId="01FFA11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 2.</w:t>
      </w:r>
    </w:p>
  </w:footnote>
  <w:footnote w:id="1486">
    <w:p w14:paraId="52F73864" w14:textId="7777777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Bill Pryor to Dr Selwyn Leeks, MCO0000004_00080 (New Zealand Medical Association, 26 August 1977). </w:t>
      </w:r>
    </w:p>
  </w:footnote>
  <w:footnote w:id="1487">
    <w:p w14:paraId="713B2DA4" w14:textId="390A886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w:t>
      </w:r>
    </w:p>
  </w:footnote>
  <w:footnote w:id="1488">
    <w:p w14:paraId="0652DA34" w14:textId="641F90E3"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pp 1–2.</w:t>
      </w:r>
    </w:p>
  </w:footnote>
  <w:footnote w:id="1489">
    <w:p w14:paraId="3389A67A" w14:textId="2A063A8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 2.</w:t>
      </w:r>
    </w:p>
  </w:footnote>
  <w:footnote w:id="1490">
    <w:p w14:paraId="42C468E4" w14:textId="6DF2C82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pp 1–2.</w:t>
      </w:r>
    </w:p>
  </w:footnote>
  <w:footnote w:id="1491">
    <w:p w14:paraId="6AF11E20" w14:textId="3013CEA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 2.</w:t>
      </w:r>
    </w:p>
  </w:footnote>
  <w:footnote w:id="1492">
    <w:p w14:paraId="7BC7C2AB" w14:textId="15F6AFD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pp 1–2. </w:t>
      </w:r>
    </w:p>
  </w:footnote>
  <w:footnote w:id="1493">
    <w:p w14:paraId="398410BC" w14:textId="33C4427D"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pp 1–2. </w:t>
      </w:r>
    </w:p>
  </w:footnote>
  <w:footnote w:id="1494">
    <w:p w14:paraId="1A82C475" w14:textId="0B37938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Ethical Committee, MCO0000004_00081, pp 1–2. </w:t>
      </w:r>
    </w:p>
  </w:footnote>
  <w:footnote w:id="1495">
    <w:p w14:paraId="25B76CE9" w14:textId="6E23348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Caudwell to secretary of New Zealand Medical Council, WITN0275011 (New Zealand Medical Association, 19 September 1977). The association also enclosed copies of correspondence related to another complaint that Dr Leeks was involved in that was being investigated by the Disciplinary Committee.</w:t>
      </w:r>
    </w:p>
  </w:footnote>
  <w:footnote w:id="1496">
    <w:p w14:paraId="6DBBF7E2" w14:textId="77777777"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Humphrey Gowland to Dr Selwyn Leeks, WITN0275013 (New Zealand Medical Council, 3 November 1977).</w:t>
      </w:r>
    </w:p>
  </w:footnote>
  <w:footnote w:id="1497">
    <w:p w14:paraId="2C54DB9A" w14:textId="57A3D9E4"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Dr Humphrey Gowland to Dr Selwyn Leeks, WITN0275013.</w:t>
      </w:r>
    </w:p>
  </w:footnote>
  <w:footnote w:id="1498">
    <w:p w14:paraId="5F219841" w14:textId="43EAE38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Notice under section 56(2)(a) of the Medical Practitioners Act 1956, WITN0275014 (New Zealand Medical Council, 3 November 1977).</w:t>
      </w:r>
    </w:p>
  </w:footnote>
  <w:footnote w:id="1499">
    <w:p w14:paraId="26DAD8E5" w14:textId="7777777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Penal Cases Committee of New Zealand Medical Council, NZP0000109_00013 (Palmerston North Hospital, 7 November 1977).</w:t>
      </w:r>
    </w:p>
  </w:footnote>
  <w:footnote w:id="1500">
    <w:p w14:paraId="51D4D53F" w14:textId="25D04CB4"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Penal Cases Committee, NZP0000109_00013.</w:t>
      </w:r>
    </w:p>
  </w:footnote>
  <w:footnote w:id="1501">
    <w:p w14:paraId="34BF9685" w14:textId="431B6EB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Penal Cases Committee, NZP0000109_00013.</w:t>
      </w:r>
    </w:p>
  </w:footnote>
  <w:footnote w:id="1502">
    <w:p w14:paraId="6816BDE5" w14:textId="6709ED1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Penal Cases Committee, NZP0000109_00013.</w:t>
      </w:r>
    </w:p>
  </w:footnote>
  <w:footnote w:id="1503">
    <w:p w14:paraId="0A487A93" w14:textId="6F274E5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Penal Cases Committee, NZP0000109_00013.</w:t>
      </w:r>
    </w:p>
  </w:footnote>
  <w:footnote w:id="1504">
    <w:p w14:paraId="185BF8AB" w14:textId="3DBF6E4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Penal Cases Committee, NZP0000109_00013.</w:t>
      </w:r>
    </w:p>
  </w:footnote>
  <w:footnote w:id="1505">
    <w:p w14:paraId="34FE312D" w14:textId="42E7AB99"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Professor John Roberts to New Zealand Medical Council, CRL0008279_00011 (Wellington Hospital Board, 18 November 1977), p 2.</w:t>
      </w:r>
    </w:p>
  </w:footnote>
  <w:footnote w:id="1506">
    <w:p w14:paraId="16B1626B" w14:textId="73F693E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Professor John Roberts to New Zealand Medical Council, CRL0008279_00011, p 2.</w:t>
      </w:r>
    </w:p>
  </w:footnote>
  <w:footnote w:id="1507">
    <w:p w14:paraId="2E1958E5" w14:textId="5595C7C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Professor John Roberts to New Zealand Medical Council, CRL0008279_00011, pp 2–3.</w:t>
      </w:r>
    </w:p>
  </w:footnote>
  <w:footnote w:id="1508">
    <w:p w14:paraId="14E1F52A" w14:textId="6E1E3804"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Professor John Roberts to New Zealand Medical Council, CRL0008279_00011, pp 2–3.</w:t>
      </w:r>
    </w:p>
  </w:footnote>
  <w:footnote w:id="1509">
    <w:p w14:paraId="27E84120" w14:textId="1857F50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Professor John Roberts to New Zealand Medical Council, CRL0008279_00011, p 3.</w:t>
      </w:r>
    </w:p>
  </w:footnote>
  <w:footnote w:id="1510">
    <w:p w14:paraId="1D74219C" w14:textId="015FE5E3"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Professor John Roberts to New Zealand Medical Council, CRL0008279_00011, p 3.</w:t>
      </w:r>
    </w:p>
  </w:footnote>
  <w:footnote w:id="1511">
    <w:p w14:paraId="0A2BCF4A" w14:textId="359A9AA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Tania Turfrey (registrar of the Medical Council) to Medical Council, CCH0012816, (17 July 2006), pg 3.</w:t>
      </w:r>
    </w:p>
  </w:footnote>
  <w:footnote w:id="1512">
    <w:p w14:paraId="25BE36E8" w14:textId="2291848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Dr Selwyn Leeks to New Zealand Medical Council, MCO0000004_00153 (Palmerston North Hospital, 15 December 1977). </w:t>
      </w:r>
    </w:p>
  </w:footnote>
  <w:footnote w:id="1513">
    <w:p w14:paraId="3DDFBC05" w14:textId="3B28D141"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Aleyna Hall and David Dunbar from the Lake Alice child and adolescent unit inquiry, TRN0000394 (</w:t>
      </w:r>
      <w:r w:rsidRPr="001A6AD8">
        <w:rPr>
          <w:rFonts w:ascii="Arial" w:hAnsi="Arial" w:cs="Arial"/>
          <w:lang w:eastAsia="en-NZ"/>
        </w:rPr>
        <w:t>Royal Commission of Inquiry into Abuse in Care,</w:t>
      </w:r>
      <w:r w:rsidRPr="001A6AD8">
        <w:rPr>
          <w:rFonts w:ascii="Arial" w:hAnsi="Arial" w:cs="Arial"/>
        </w:rPr>
        <w:t xml:space="preserve"> 23 June 2021), p 630.</w:t>
      </w:r>
    </w:p>
  </w:footnote>
  <w:footnote w:id="1514">
    <w:p w14:paraId="40372350" w14:textId="44B4010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chair of Australian and New Zealand College of Psychiatrists to the Minister of social welfare, ORT0000656_00075 (22 December 1976). </w:t>
      </w:r>
    </w:p>
  </w:footnote>
  <w:footnote w:id="1515">
    <w:p w14:paraId="4F28E255" w14:textId="11CC89C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chair of Australian and New Zealand College of Psychiatrists, ORT0000656_00075.</w:t>
      </w:r>
    </w:p>
  </w:footnote>
  <w:footnote w:id="1516">
    <w:p w14:paraId="226F0070" w14:textId="77D0E5EC" w:rsidR="008E63F9" w:rsidRPr="001A6AD8" w:rsidRDefault="008E63F9" w:rsidP="002015A9">
      <w:pPr>
        <w:pStyle w:val="FootnoteText"/>
        <w:rPr>
          <w:rFonts w:ascii="Arial" w:eastAsia="Yu Mincho Light" w:hAnsi="Arial" w:cs="Arial"/>
        </w:rPr>
      </w:pPr>
      <w:r w:rsidRPr="001A6AD8">
        <w:rPr>
          <w:rStyle w:val="FootnoteReference"/>
          <w:rFonts w:ascii="Arial" w:eastAsiaTheme="minorEastAsia" w:hAnsi="Arial" w:cs="Arial"/>
        </w:rPr>
        <w:footnoteRef/>
      </w:r>
      <w:r w:rsidRPr="001A6AD8">
        <w:rPr>
          <w:rFonts w:ascii="Arial" w:eastAsia="Yu Mincho Light" w:hAnsi="Arial" w:cs="Arial"/>
        </w:rPr>
        <w:t xml:space="preserve"> Report to general council meeting, RCP0000012 (New Zealand branch of Australian and New Zealand College of Psychiatrists, 14 February 1977), p 4.</w:t>
      </w:r>
    </w:p>
  </w:footnote>
  <w:footnote w:id="1517">
    <w:p w14:paraId="17708741" w14:textId="78C3BB1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t>
      </w:r>
      <w:r w:rsidRPr="001A6AD8">
        <w:rPr>
          <w:rFonts w:ascii="Arial" w:eastAsia="Yu Mincho Light" w:hAnsi="Arial" w:cs="Arial"/>
        </w:rPr>
        <w:t>Report to general council meeting, RCP0000012</w:t>
      </w:r>
      <w:r w:rsidRPr="001A6AD8">
        <w:rPr>
          <w:rFonts w:ascii="Arial" w:hAnsi="Arial" w:cs="Arial"/>
        </w:rPr>
        <w:t>, p 4.</w:t>
      </w:r>
    </w:p>
  </w:footnote>
  <w:footnote w:id="1518">
    <w:p w14:paraId="05950CDB" w14:textId="590260F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para 2.1. </w:t>
      </w:r>
    </w:p>
  </w:footnote>
  <w:footnote w:id="1519">
    <w:p w14:paraId="5717E087" w14:textId="46731A6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Mitchell, Report of the Commission of Inquiry into the Case of a Niuean Boy, para 2.1. </w:t>
      </w:r>
    </w:p>
  </w:footnote>
  <w:footnote w:id="1520">
    <w:p w14:paraId="7EDC43AA" w14:textId="030022B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Dr John Werry, WITN0381001, paras 14–15.</w:t>
      </w:r>
    </w:p>
  </w:footnote>
  <w:footnote w:id="1521">
    <w:p w14:paraId="479939E5" w14:textId="2B84368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eastAsia="Yu Mincho Light" w:hAnsi="Arial" w:cs="Arial"/>
        </w:rPr>
        <w:t xml:space="preserve"> Witness statement of Dr John Werry, </w:t>
      </w:r>
      <w:r w:rsidRPr="001A6AD8">
        <w:rPr>
          <w:rFonts w:ascii="Arial" w:hAnsi="Arial" w:cs="Arial"/>
        </w:rPr>
        <w:t>WITN0381001</w:t>
      </w:r>
      <w:r w:rsidRPr="001A6AD8">
        <w:rPr>
          <w:rFonts w:ascii="Arial" w:eastAsia="Yu Mincho Light" w:hAnsi="Arial" w:cs="Arial"/>
        </w:rPr>
        <w:t>, paras 16–17.</w:t>
      </w:r>
    </w:p>
  </w:footnote>
  <w:footnote w:id="1522">
    <w:p w14:paraId="2468C6A5" w14:textId="00A6B9E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eastAsia="Yu Mincho Light" w:hAnsi="Arial" w:cs="Arial"/>
        </w:rPr>
        <w:t xml:space="preserve"> Witness statement of Dr John Werry, </w:t>
      </w:r>
      <w:r w:rsidRPr="001A6AD8">
        <w:rPr>
          <w:rFonts w:ascii="Arial" w:hAnsi="Arial" w:cs="Arial"/>
        </w:rPr>
        <w:t>WITN0381001</w:t>
      </w:r>
      <w:r w:rsidRPr="001A6AD8">
        <w:rPr>
          <w:rFonts w:ascii="Arial" w:eastAsia="Yu Mincho Light" w:hAnsi="Arial" w:cs="Arial"/>
        </w:rPr>
        <w:t>, paras 16–17.</w:t>
      </w:r>
    </w:p>
  </w:footnote>
  <w:footnote w:id="1523">
    <w:p w14:paraId="37CB0171" w14:textId="4AB4AEBB"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eastAsia="Yu Mincho Light" w:hAnsi="Arial" w:cs="Arial"/>
        </w:rPr>
        <w:t xml:space="preserve"> Witness statement of Dr John Werry, </w:t>
      </w:r>
      <w:r w:rsidRPr="001A6AD8">
        <w:rPr>
          <w:rFonts w:ascii="Arial" w:hAnsi="Arial" w:cs="Arial"/>
        </w:rPr>
        <w:t>WITN0381001</w:t>
      </w:r>
      <w:r w:rsidRPr="001A6AD8">
        <w:rPr>
          <w:rFonts w:ascii="Arial" w:eastAsia="Yu Mincho Light" w:hAnsi="Arial" w:cs="Arial"/>
        </w:rPr>
        <w:t>, paras 16–17.</w:t>
      </w:r>
    </w:p>
  </w:footnote>
  <w:footnote w:id="1524">
    <w:p w14:paraId="3193A815" w14:textId="680A132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t>
      </w:r>
      <w:r w:rsidRPr="001A6AD8">
        <w:rPr>
          <w:rFonts w:ascii="Arial" w:eastAsia="Yu Mincho Light" w:hAnsi="Arial" w:cs="Arial"/>
        </w:rPr>
        <w:t xml:space="preserve">Witness statement of Dr John Werry, </w:t>
      </w:r>
      <w:r w:rsidRPr="001A6AD8">
        <w:rPr>
          <w:rFonts w:ascii="Arial" w:hAnsi="Arial" w:cs="Arial"/>
        </w:rPr>
        <w:t>WITN0381001</w:t>
      </w:r>
      <w:r w:rsidRPr="001A6AD8">
        <w:rPr>
          <w:rFonts w:ascii="Arial" w:eastAsia="Yu Mincho Light" w:hAnsi="Arial" w:cs="Arial"/>
        </w:rPr>
        <w:t>, paras 45–46.</w:t>
      </w:r>
    </w:p>
  </w:footnote>
  <w:footnote w:id="1525">
    <w:p w14:paraId="210ED1D5" w14:textId="5552242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Report to general council meeting, RCP0000075 (New Zealand branch of Australian and New Zealand College of Psychiatrists, 7 August 1977), </w:t>
      </w:r>
      <w:r w:rsidRPr="001A6AD8">
        <w:rPr>
          <w:rFonts w:ascii="Arial" w:eastAsia="Yu Mincho Light" w:hAnsi="Arial" w:cs="Arial"/>
        </w:rPr>
        <w:t>p</w:t>
      </w:r>
      <w:r w:rsidRPr="001A6AD8">
        <w:rPr>
          <w:rFonts w:ascii="Arial" w:hAnsi="Arial" w:cs="Arial"/>
        </w:rPr>
        <w:t> </w:t>
      </w:r>
      <w:r w:rsidRPr="001A6AD8">
        <w:rPr>
          <w:rFonts w:ascii="Arial" w:eastAsia="Yu Mincho Light" w:hAnsi="Arial" w:cs="Arial"/>
        </w:rPr>
        <w:t>4.</w:t>
      </w:r>
    </w:p>
  </w:footnote>
  <w:footnote w:id="1526">
    <w:p w14:paraId="12F05808" w14:textId="0266BA94"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Report to general council meeting, RCP0000075, (7 August 1977), </w:t>
      </w:r>
      <w:r w:rsidRPr="001A6AD8">
        <w:rPr>
          <w:rFonts w:ascii="Arial" w:eastAsia="Yu Mincho Light" w:hAnsi="Arial" w:cs="Arial"/>
        </w:rPr>
        <w:t>p</w:t>
      </w:r>
      <w:r w:rsidRPr="001A6AD8">
        <w:rPr>
          <w:rFonts w:ascii="Arial" w:hAnsi="Arial" w:cs="Arial"/>
        </w:rPr>
        <w:t> </w:t>
      </w:r>
      <w:r w:rsidRPr="001A6AD8">
        <w:rPr>
          <w:rFonts w:ascii="Arial" w:eastAsia="Yu Mincho Light" w:hAnsi="Arial" w:cs="Arial"/>
        </w:rPr>
        <w:t xml:space="preserve">4. </w:t>
      </w:r>
    </w:p>
  </w:footnote>
  <w:footnote w:id="1527">
    <w:p w14:paraId="278D01CF" w14:textId="6D01F18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Report to general council meeting, RCP0000075, (7 August 1977) </w:t>
      </w:r>
      <w:r w:rsidRPr="001A6AD8">
        <w:rPr>
          <w:rFonts w:ascii="Arial" w:eastAsia="Yu Mincho Light" w:hAnsi="Arial" w:cs="Arial"/>
        </w:rPr>
        <w:t>p</w:t>
      </w:r>
      <w:r w:rsidRPr="001A6AD8">
        <w:rPr>
          <w:rFonts w:ascii="Arial" w:hAnsi="Arial" w:cs="Arial"/>
        </w:rPr>
        <w:t> </w:t>
      </w:r>
      <w:r w:rsidRPr="001A6AD8">
        <w:rPr>
          <w:rFonts w:ascii="Arial" w:eastAsia="Yu Mincho Light" w:hAnsi="Arial" w:cs="Arial"/>
        </w:rPr>
        <w:t xml:space="preserve">4. </w:t>
      </w:r>
    </w:p>
  </w:footnote>
  <w:footnote w:id="1528">
    <w:p w14:paraId="08A4072C" w14:textId="0499CF14"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Report to general council meeting, RCP0000075 (New Zealand branch of Australian and New Zealand College of Psychiatrists, October 1977), </w:t>
      </w:r>
      <w:r w:rsidRPr="001A6AD8">
        <w:rPr>
          <w:rFonts w:ascii="Arial" w:eastAsia="Yu Mincho Light" w:hAnsi="Arial" w:cs="Arial"/>
        </w:rPr>
        <w:t>p</w:t>
      </w:r>
      <w:r w:rsidRPr="001A6AD8">
        <w:rPr>
          <w:rFonts w:ascii="Arial" w:hAnsi="Arial" w:cs="Arial"/>
        </w:rPr>
        <w:t> </w:t>
      </w:r>
      <w:r w:rsidRPr="001A6AD8">
        <w:rPr>
          <w:rFonts w:ascii="Arial" w:eastAsia="Yu Mincho Light" w:hAnsi="Arial" w:cs="Arial"/>
        </w:rPr>
        <w:t>4.</w:t>
      </w:r>
    </w:p>
  </w:footnote>
  <w:footnote w:id="1529">
    <w:p w14:paraId="2598FEE7" w14:textId="4755979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Report to general council meeting, RCP0000075 (7 August1977), </w:t>
      </w:r>
      <w:r w:rsidRPr="001A6AD8">
        <w:rPr>
          <w:rFonts w:ascii="Arial" w:eastAsia="Yu Mincho Light" w:hAnsi="Arial" w:cs="Arial"/>
        </w:rPr>
        <w:t>p</w:t>
      </w:r>
      <w:r w:rsidRPr="001A6AD8">
        <w:rPr>
          <w:rFonts w:ascii="Arial" w:hAnsi="Arial" w:cs="Arial"/>
        </w:rPr>
        <w:t> </w:t>
      </w:r>
      <w:r w:rsidRPr="001A6AD8">
        <w:rPr>
          <w:rFonts w:ascii="Arial" w:eastAsia="Yu Mincho Light" w:hAnsi="Arial" w:cs="Arial"/>
        </w:rPr>
        <w:t xml:space="preserve">4. </w:t>
      </w:r>
    </w:p>
  </w:footnote>
  <w:footnote w:id="1530">
    <w:p w14:paraId="1BE0EC18" w14:textId="5CF2ABDA"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Royal Commission of Inquiry into Abuse in Care, He Purapura Ora, he Māra Tipu (vol 1), pp 4–15.</w:t>
      </w:r>
    </w:p>
  </w:footnote>
  <w:footnote w:id="1531">
    <w:p w14:paraId="21A302DD" w14:textId="3983E46E"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First witness statement of Grant Cameron, WITN0638001, para 33.</w:t>
      </w:r>
    </w:p>
  </w:footnote>
  <w:footnote w:id="1532">
    <w:p w14:paraId="508F74AC" w14:textId="737E8D34" w:rsidR="008E63F9" w:rsidRPr="001A6AD8" w:rsidRDefault="008E63F9" w:rsidP="002712B5">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t>
      </w:r>
      <w:r w:rsidRPr="001A6AD8">
        <w:rPr>
          <w:rFonts w:ascii="Arial" w:hAnsi="Arial" w:cs="Arial"/>
          <w:shd w:val="clear" w:color="auto" w:fill="FFFFFF"/>
        </w:rPr>
        <w:t>First witness statement of Grant Cameron, WITN0638001, para 137</w:t>
      </w:r>
      <w:r w:rsidRPr="001A6AD8">
        <w:rPr>
          <w:rFonts w:ascii="Arial" w:hAnsi="Arial" w:cs="Arial"/>
        </w:rPr>
        <w:t>.</w:t>
      </w:r>
    </w:p>
  </w:footnote>
  <w:footnote w:id="1533">
    <w:p w14:paraId="610A6E87" w14:textId="53A0E7A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t>
      </w:r>
      <w:r w:rsidRPr="001A6AD8">
        <w:rPr>
          <w:rFonts w:ascii="Arial" w:hAnsi="Arial" w:cs="Arial"/>
          <w:shd w:val="clear" w:color="auto" w:fill="FFFFFF"/>
        </w:rPr>
        <w:t>First witness statement of Grant Cameron, WITN0638001, para 138</w:t>
      </w:r>
      <w:r w:rsidRPr="001A6AD8">
        <w:rPr>
          <w:rFonts w:ascii="Arial" w:hAnsi="Arial" w:cs="Arial"/>
        </w:rPr>
        <w:t>.</w:t>
      </w:r>
    </w:p>
  </w:footnote>
  <w:footnote w:id="1534">
    <w:p w14:paraId="5E0125CA" w14:textId="59186DA1"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Transcript of evidence of Dr Janice Wilson, TRN0000370, p 556. </w:t>
      </w:r>
    </w:p>
  </w:footnote>
  <w:footnote w:id="1535">
    <w:p w14:paraId="6D13A8B9" w14:textId="32EC33EA"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Dr Janice Wilson, WITN0529001 (Royal Commission of Inquiry into Abuse in Care, 30 April 2021), para 20.</w:t>
      </w:r>
    </w:p>
  </w:footnote>
  <w:footnote w:id="1536">
    <w:p w14:paraId="263CA217" w14:textId="31041530"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Transcript of evidence of Dr Janice Wilson, TRN0000370, pp 556–557. </w:t>
      </w:r>
    </w:p>
  </w:footnote>
  <w:footnote w:id="1537">
    <w:p w14:paraId="15180757" w14:textId="5BD781BD"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Transcript of evidence of Dr Janice Wilson, TRN0000370, p 558.</w:t>
      </w:r>
    </w:p>
  </w:footnote>
  <w:footnote w:id="1538">
    <w:p w14:paraId="55DE5711" w14:textId="5298055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John Werry to ACC, CRL0044153_00028 (25 April 1995), pp 8–9; Opinion of Dr Peter McGeorge, CRL0044155_00101 (15 September 1993), p 7.</w:t>
      </w:r>
    </w:p>
  </w:footnote>
  <w:footnote w:id="1539">
    <w:p w14:paraId="4DBF056F" w14:textId="5437CA6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Royal Commission of Inquiry into Abuse in Care, He Purapura Ora, he Māra Tipu (vol 2), pp 4–15.</w:t>
      </w:r>
    </w:p>
  </w:footnote>
  <w:footnote w:id="1540">
    <w:p w14:paraId="3440607F" w14:textId="5192E96E" w:rsidR="008E63F9" w:rsidRPr="001A6AD8" w:rsidRDefault="008E63F9" w:rsidP="00C81677">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Opinion of Dr Susan Perry on Mr DW, CRL0044150_00082 (1997, provided to Crown Law on 17 June 1998), p 6.</w:t>
      </w:r>
    </w:p>
  </w:footnote>
  <w:footnote w:id="1541">
    <w:p w14:paraId="24C2B491" w14:textId="2C0E16C5" w:rsidR="008E63F9" w:rsidRPr="001A6AD8" w:rsidRDefault="008E63F9" w:rsidP="00346E82">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Proposal titled “Government responses to allegations of mistreatment made by former patients of Lake Alice Hospital” by Minister of Health Hon Bill English to Office of the Minister of Health and Cabinet Committee, CRL0044428_00207, p 4.</w:t>
      </w:r>
    </w:p>
  </w:footnote>
  <w:footnote w:id="1542">
    <w:p w14:paraId="7FA3873B" w14:textId="2A94D43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Rebecca Ellis, Crown Law, to David Clarke, Ministry of Health, CRL0044150_00026 (4 February 1999).</w:t>
      </w:r>
    </w:p>
  </w:footnote>
  <w:footnote w:id="1543">
    <w:p w14:paraId="3F87DD64" w14:textId="7DF738B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Rebecca Ellis, Crown Law, to David Clarke, Ministry of Health, CRL0044150_00026, para 7.</w:t>
      </w:r>
    </w:p>
  </w:footnote>
  <w:footnote w:id="1544">
    <w:p w14:paraId="5A452203" w14:textId="1D0D2BF3"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Rebecca Ellis, Crown Law, to David Clarke, Ministry of Health, CRL0044150_00026, para 40.</w:t>
      </w:r>
    </w:p>
  </w:footnote>
  <w:footnote w:id="1545">
    <w:p w14:paraId="4752851F" w14:textId="2B9AC321" w:rsidR="008E63F9" w:rsidRPr="001A6AD8" w:rsidRDefault="008E63F9" w:rsidP="00C81677">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Notes of meeting, office of Minister of Health, </w:t>
      </w:r>
      <w:r w:rsidRPr="001A6AD8">
        <w:rPr>
          <w:rFonts w:ascii="Arial" w:hAnsi="Arial" w:cs="Arial"/>
          <w:spacing w:val="8"/>
        </w:rPr>
        <w:t>CRL0044428_00026 (</w:t>
      </w:r>
      <w:r w:rsidRPr="001A6AD8">
        <w:rPr>
          <w:rFonts w:ascii="Arial" w:hAnsi="Arial" w:cs="Arial"/>
        </w:rPr>
        <w:t xml:space="preserve">23 February 1999), </w:t>
      </w:r>
      <w:r w:rsidRPr="001A6AD8">
        <w:rPr>
          <w:rFonts w:ascii="Arial" w:hAnsi="Arial" w:cs="Arial"/>
          <w:spacing w:val="8"/>
        </w:rPr>
        <w:t>p 2.</w:t>
      </w:r>
    </w:p>
  </w:footnote>
  <w:footnote w:id="1546">
    <w:p w14:paraId="43C9CB4E" w14:textId="58664383"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Wyatt Creech, WITN0835001 (Royal Commission of Inquiry into Abuse in Care, 30 August 2021), paras 6–7.</w:t>
      </w:r>
    </w:p>
  </w:footnote>
  <w:footnote w:id="1547">
    <w:p w14:paraId="2F894F65" w14:textId="4757710E" w:rsidR="008E63F9" w:rsidRPr="001A6AD8" w:rsidRDefault="008E63F9" w:rsidP="003C0A94">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Wyatt Creech, WITN0835001, paras 6–7.</w:t>
      </w:r>
    </w:p>
  </w:footnote>
  <w:footnote w:id="1548">
    <w:p w14:paraId="578856F9" w14:textId="5CC19374"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Ministry of Health, Health report, CRL0044430_00114 (30 March 2000), p 2.</w:t>
      </w:r>
    </w:p>
  </w:footnote>
  <w:footnote w:id="1549">
    <w:p w14:paraId="247D74BC" w14:textId="778E21C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Health report, CRL0044430_00114, pp 7–8.</w:t>
      </w:r>
    </w:p>
  </w:footnote>
  <w:footnote w:id="1550">
    <w:p w14:paraId="7BF427CF" w14:textId="21E092C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 1), p 133.</w:t>
      </w:r>
    </w:p>
  </w:footnote>
  <w:footnote w:id="1551">
    <w:p w14:paraId="209F4511" w14:textId="77777777" w:rsidR="008E63F9" w:rsidRPr="001A6AD8" w:rsidRDefault="008E63F9" w:rsidP="00B92DC3">
      <w:pPr>
        <w:pStyle w:val="FootnoteText"/>
        <w:rPr>
          <w:rFonts w:ascii="Arial" w:hAnsi="Arial" w:cs="Arial"/>
          <w:lang w:val="mi-NZ"/>
        </w:rPr>
      </w:pPr>
      <w:r w:rsidRPr="001A6AD8">
        <w:rPr>
          <w:rStyle w:val="FootnoteReference"/>
          <w:rFonts w:ascii="Arial" w:eastAsiaTheme="majorEastAsia" w:hAnsi="Arial" w:cs="Arial"/>
        </w:rPr>
        <w:footnoteRef/>
      </w:r>
      <w:r w:rsidRPr="001A6AD8">
        <w:rPr>
          <w:rFonts w:ascii="Arial" w:hAnsi="Arial" w:cs="Arial"/>
        </w:rPr>
        <w:t xml:space="preserve"> Letter from Grant Cameron to Helen Clark, 18 September 2000, </w:t>
      </w:r>
      <w:r w:rsidRPr="001A6AD8">
        <w:rPr>
          <w:rFonts w:ascii="Arial" w:hAnsi="Arial" w:cs="Arial"/>
          <w:lang w:val="mi-NZ"/>
        </w:rPr>
        <w:t xml:space="preserve">CRL0044413_00006 p2. </w:t>
      </w:r>
    </w:p>
  </w:footnote>
  <w:footnote w:id="1552">
    <w:p w14:paraId="5BA6DF72" w14:textId="3C00B3C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Opinion of Dr Jeremy Skipworth on a survivor, CRL0100036 (3 March 2001); Opinion of Associate Professor Brinded on Leoni McInroe, CRL0044455_00026 (5 June 2001); Opinion of Dr Jeremy Skipworth on a survivor, CRL0044170_00008 (5 March 2001); Opinion of Dr Jeremy Skipworth on a survivor, CRL0044172_00023 (5 March 2001); Opinion of Dr Jeremy Skipworth on a survivor, CRL0044175_00025 (5 March 2001); Opinion of Dr Jeremy Skipworth on a survivor, CRL0100034 (5 March 2001); Opinion of Dr Jeremy Skipworth on a survivor, CRL0044179_00091 (5 March 2001); Opinion of Dr Jeremy Skipworth on Tyrone Marks, CRL0044193_00017 (5 March 2001); Opinion of Dr Jeremy Skipworth on a survivor, CRL0100031 (5 March 2001); Opinion of Dr Jeremy Skipworth on a survivor, CRL0100032 (5 March 2001); Opinion of Associate Professor Brinded on a survivor, CRL0044249_00009 (26 February 2001); Opinion of Dr Rees Tapsell on a survivor, CRL0100027 (19 February 2001).</w:t>
      </w:r>
    </w:p>
  </w:footnote>
  <w:footnote w:id="1553">
    <w:p w14:paraId="51CB4FFA" w14:textId="31E6F803"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Solicitor-General Terence Arnold to Prime Minister Helen Clark, Minister of Health Annette King and Minister of Finance Michael Cullen, CRL0040530_00027 (15 May 2001), p 2.</w:t>
      </w:r>
    </w:p>
  </w:footnote>
  <w:footnote w:id="1554">
    <w:p w14:paraId="6CAAD5CF" w14:textId="4CDAC937" w:rsidR="008E63F9" w:rsidRPr="001A6AD8" w:rsidRDefault="008E63F9" w:rsidP="00D84850">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Grant Cameron, transcript of the Lake Alice child and adolescent unit inquiry hearing, TRN0000392 (Royal Commission of Inquiry into Abuse in Care, 21 June 2021), p 477. </w:t>
      </w:r>
    </w:p>
  </w:footnote>
  <w:footnote w:id="1555">
    <w:p w14:paraId="3D07CCBE" w14:textId="234674AA" w:rsidR="008E63F9" w:rsidRPr="001A6AD8" w:rsidRDefault="008E63F9" w:rsidP="000C5A61">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Transcript of Grant Cameron, TRN0000392, p 477.</w:t>
      </w:r>
    </w:p>
  </w:footnote>
  <w:footnote w:id="1556">
    <w:p w14:paraId="37B15706" w14:textId="74B4E19A"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Transcript of Grant Cameron, TRN0000392, p 498.</w:t>
      </w:r>
    </w:p>
  </w:footnote>
  <w:footnote w:id="1557">
    <w:p w14:paraId="7E7F83F3" w14:textId="704DC03E"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Transcript of Grant Cameron, TRN0000392, pp 499–502.</w:t>
      </w:r>
    </w:p>
  </w:footnote>
  <w:footnote w:id="1558">
    <w:p w14:paraId="7CF5F603" w14:textId="4878175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Memorandum from Hamish Hancock, Crown Law, to Solicitor-General Terence Arnold, Proposed Lake Alice: Points of principle, CRL0044434_00028 (14 May 2001).</w:t>
      </w:r>
    </w:p>
  </w:footnote>
  <w:footnote w:id="1559">
    <w:p w14:paraId="367C321A" w14:textId="6D55103B"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Solicitor-General Terence Arnold to Grant Cameron Associates, CRL0044415_00056 (4 July 2001).</w:t>
      </w:r>
    </w:p>
  </w:footnote>
  <w:footnote w:id="1560">
    <w:p w14:paraId="559ACFA8" w14:textId="5D453C1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Gallen, Report on the Lake Alice incidents, CRL0044437_00035.</w:t>
      </w:r>
    </w:p>
  </w:footnote>
  <w:footnote w:id="1561">
    <w:p w14:paraId="58781FA2" w14:textId="34C3E6D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Gallen, Report on the Lake Alice incidents, CRL0044437_00035, pp 1–2; Letter from Sir Rodney Gallen to the solicitor-general, CRL0044445_00084, (14 September 2001) p 1.</w:t>
      </w:r>
    </w:p>
  </w:footnote>
  <w:footnote w:id="1562">
    <w:p w14:paraId="13626AF6" w14:textId="4B38D2AE"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Email from Dr Anthony Duncan to various people, CRL0044437_00063 (27 September 2001), p 1.</w:t>
      </w:r>
    </w:p>
  </w:footnote>
  <w:footnote w:id="1563">
    <w:p w14:paraId="41AE226E" w14:textId="5DF73241"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Email from Dr Anthony Duncan to various people, CRL0044437_00063, p 1.</w:t>
      </w:r>
    </w:p>
  </w:footnote>
  <w:footnote w:id="1564">
    <w:p w14:paraId="506B9F3D" w14:textId="3B0878C4"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Ministry of Health, Health report, CRL0044437 (28 September 2001), p 5.</w:t>
      </w:r>
    </w:p>
  </w:footnote>
  <w:footnote w:id="1565">
    <w:p w14:paraId="4BC8D9BA" w14:textId="6F4FC7AB"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Media release by Prime Minister Helen Clark, Settlement for former Lake Alice patients, CRL0044438_00148 (7 October 2001). </w:t>
      </w:r>
    </w:p>
  </w:footnote>
  <w:footnote w:id="1566">
    <w:p w14:paraId="735583FE" w14:textId="3184366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w:t>
      </w:r>
      <w:r w:rsidRPr="001A6AD8">
        <w:rPr>
          <w:rFonts w:ascii="Arial" w:eastAsia="Cambria Math" w:hAnsi="Arial" w:cs="Arial"/>
          <w:szCs w:val="22"/>
          <w:lang w:val="en-AU"/>
        </w:rPr>
        <w:t xml:space="preserve">Solicitor-General </w:t>
      </w:r>
      <w:r w:rsidRPr="001A6AD8">
        <w:rPr>
          <w:rFonts w:ascii="Arial" w:hAnsi="Arial" w:cs="Arial"/>
        </w:rPr>
        <w:t>Una Jagose, WITN0104004 (Royal Commission of Inquiry into Abuse in Care, 6 April 2021), paras 18.22–18.23.</w:t>
      </w:r>
    </w:p>
  </w:footnote>
  <w:footnote w:id="1567">
    <w:p w14:paraId="32B595CB" w14:textId="691157F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w:t>
      </w:r>
      <w:r w:rsidRPr="001A6AD8">
        <w:rPr>
          <w:rFonts w:ascii="Arial" w:eastAsia="Cambria Math" w:hAnsi="Arial" w:cs="Arial"/>
          <w:szCs w:val="22"/>
          <w:lang w:val="en-AU"/>
        </w:rPr>
        <w:t xml:space="preserve">Solicitor-General </w:t>
      </w:r>
      <w:r w:rsidRPr="001A6AD8">
        <w:rPr>
          <w:rFonts w:ascii="Arial" w:hAnsi="Arial" w:cs="Arial"/>
        </w:rPr>
        <w:t>Una Jagose, WITN0104004, para 6.53.</w:t>
      </w:r>
    </w:p>
  </w:footnote>
  <w:footnote w:id="1568">
    <w:p w14:paraId="7B406396" w14:textId="2B4B97A7"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w:t>
      </w:r>
      <w:r w:rsidRPr="001A6AD8">
        <w:rPr>
          <w:rFonts w:ascii="Arial" w:eastAsia="Cambria Math" w:hAnsi="Arial" w:cs="Arial"/>
          <w:szCs w:val="22"/>
          <w:lang w:val="en-AU"/>
        </w:rPr>
        <w:t xml:space="preserve">Solicitor-General </w:t>
      </w:r>
      <w:r w:rsidRPr="001A6AD8">
        <w:rPr>
          <w:rFonts w:ascii="Arial" w:hAnsi="Arial" w:cs="Arial"/>
        </w:rPr>
        <w:t>Una Jagose, WITN0104004, paras 6.51–6.55.</w:t>
      </w:r>
    </w:p>
  </w:footnote>
  <w:footnote w:id="1569">
    <w:p w14:paraId="67EB2110" w14:textId="0E05A9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eastAsia="Cambria Math" w:hAnsi="Arial" w:cs="Arial"/>
          <w:szCs w:val="22"/>
          <w:lang w:val="en-AU"/>
        </w:rPr>
        <w:t xml:space="preserve">Solicitor-General </w:t>
      </w:r>
      <w:r w:rsidRPr="001A6AD8">
        <w:rPr>
          <w:rFonts w:ascii="Arial" w:hAnsi="Arial" w:cs="Arial"/>
        </w:rPr>
        <w:t>Una Jagose, WITN0104004, paras 6.51–6.55.</w:t>
      </w:r>
    </w:p>
  </w:footnote>
  <w:footnote w:id="1570">
    <w:p w14:paraId="70395F56" w14:textId="605C3F2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t>
      </w:r>
      <w:r w:rsidRPr="001A6AD8" w:rsidDel="0091620B">
        <w:rPr>
          <w:rFonts w:ascii="Arial" w:hAnsi="Arial" w:cs="Arial"/>
        </w:rPr>
        <w:t>Children</w:t>
      </w:r>
      <w:r w:rsidRPr="001A6AD8">
        <w:rPr>
          <w:rFonts w:ascii="Arial" w:hAnsi="Arial" w:cs="Arial"/>
        </w:rPr>
        <w:t xml:space="preserve"> lived in terror”, CRL0044439_00184, The Evening Post, (13 October 2001),  “Tell us our kids are safe – McClay”, CRL0044439_00185, </w:t>
      </w:r>
      <w:r w:rsidRPr="001A6AD8">
        <w:rPr>
          <w:rFonts w:ascii="Arial" w:hAnsi="Arial" w:cs="Arial"/>
          <w:u w:val="single"/>
        </w:rPr>
        <w:t>The Evening Post (</w:t>
      </w:r>
      <w:r w:rsidRPr="001A6AD8">
        <w:rPr>
          <w:rFonts w:ascii="Arial" w:hAnsi="Arial" w:cs="Arial"/>
        </w:rPr>
        <w:t>13 October 2001).</w:t>
      </w:r>
    </w:p>
  </w:footnote>
  <w:footnote w:id="1571">
    <w:p w14:paraId="640B4B2B" w14:textId="4D60DDC1"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Gallen, Report on the Lake Alice incidents, CRL0044437_00035, p 1.</w:t>
      </w:r>
    </w:p>
  </w:footnote>
  <w:footnote w:id="1572">
    <w:p w14:paraId="204FA43D" w14:textId="5D1F2F7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File note of Grant Liddell’s call with Denis Hesseltine, CRL0044435 (16 July 2001), p 115.</w:t>
      </w:r>
    </w:p>
  </w:footnote>
  <w:footnote w:id="1573">
    <w:p w14:paraId="69CA2108" w14:textId="0FB85CFD"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First witness statement of Grant Cameron, WITN0638001, para 283.</w:t>
      </w:r>
    </w:p>
  </w:footnote>
  <w:footnote w:id="1574">
    <w:p w14:paraId="49A09F96" w14:textId="408BD33A"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Gallen, Report on the Lake Alice incidents, CRL0044437_00035, p 1, para 2.</w:t>
      </w:r>
    </w:p>
  </w:footnote>
  <w:footnote w:id="1575">
    <w:p w14:paraId="3829ABE9" w14:textId="3D58322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Gallen, Report on the Lake Alice incidents, CRL0044437_00035, paras 8 and 17.</w:t>
      </w:r>
    </w:p>
  </w:footnote>
  <w:footnote w:id="1576">
    <w:p w14:paraId="31B4E5A8" w14:textId="42254515"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First witness statement of Justice David Collins QC, WITN0557001 (Royal Commission of Inquiry into Abuse in Care, 12 May 2021), para 49.</w:t>
      </w:r>
    </w:p>
  </w:footnote>
  <w:footnote w:id="1577">
    <w:p w14:paraId="03DB39F9" w14:textId="5D3D01B0"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Second witness statement of Justice David Collins QC, WITN0557002 (Royal Commission of Inquiry into Abuse in Care, August 2021), para 9.</w:t>
      </w:r>
    </w:p>
  </w:footnote>
  <w:footnote w:id="1578">
    <w:p w14:paraId="0C4BB411" w14:textId="6482666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Second witness statement of Justice David Collins QC, WITN0557002, para 10.</w:t>
      </w:r>
    </w:p>
  </w:footnote>
  <w:footnote w:id="1579">
    <w:p w14:paraId="4F47A2E7" w14:textId="67DD9C7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 1), p 134.</w:t>
      </w:r>
    </w:p>
  </w:footnote>
  <w:footnote w:id="1580">
    <w:p w14:paraId="0A4150A3" w14:textId="1531D2CD"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First witness statement of Justice David Collins QC, WITN0557001, para 17.</w:t>
      </w:r>
    </w:p>
  </w:footnote>
  <w:footnote w:id="1581">
    <w:p w14:paraId="06BF3318" w14:textId="342AAED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 1), p 139.</w:t>
      </w:r>
    </w:p>
  </w:footnote>
  <w:footnote w:id="1582">
    <w:p w14:paraId="7017C3D5" w14:textId="73FFD8D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 xml:space="preserve">Una Jagose, TRN0000397 (Royal Commission of Inquiry into Abuse in Care, 28 June 2001), p 868, lines 1–9. </w:t>
      </w:r>
    </w:p>
  </w:footnote>
  <w:footnote w:id="1583">
    <w:p w14:paraId="5AC0B159" w14:textId="16B01A2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Unsigned agreement to resolve grievance of former patient of Lake Alice hospital child and adolescent unit between the Crown and applicant: CRL0044444_00018.</w:t>
      </w:r>
    </w:p>
  </w:footnote>
  <w:footnote w:id="1584">
    <w:p w14:paraId="2D607D9F" w14:textId="41688E5F"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Brief of evidence by Sir Rodney Gallen, MSC0007692, Oakley Moran, Scolicitors, Wellington, (28 November 2005), para 16.</w:t>
      </w:r>
    </w:p>
  </w:footnote>
  <w:footnote w:id="1585">
    <w:p w14:paraId="69C011E1" w14:textId="62D6D636"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Paul Zentveld, WITN0341001, para 117.</w:t>
      </w:r>
    </w:p>
  </w:footnote>
  <w:footnote w:id="1586">
    <w:p w14:paraId="087ACBC5" w14:textId="2052A3F8"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Letter from Ministry of Health to Paul Zentveld, CRL0047306 (23 August 2002), p 1.</w:t>
      </w:r>
    </w:p>
  </w:footnote>
  <w:footnote w:id="1587">
    <w:p w14:paraId="69E7EEAD" w14:textId="67D89519"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Statement of claim by Paul Zentveld, MSC0007610 (Grant Cameron Associates, 14 November 2002).</w:t>
      </w:r>
    </w:p>
  </w:footnote>
  <w:footnote w:id="1588">
    <w:p w14:paraId="01BC3FD6" w14:textId="5888E623"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Judgment of Judge TJ Broadmore, Zentveld v Attorney-General DC Wellington CIV-2003-085-528, CRL0008296 (11 September 2006), para 117.</w:t>
      </w:r>
    </w:p>
  </w:footnote>
  <w:footnote w:id="1589">
    <w:p w14:paraId="2DE9B82E" w14:textId="6AF096EE"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Zentveld v Attorney-General, para 128.</w:t>
      </w:r>
    </w:p>
  </w:footnote>
  <w:footnote w:id="1590">
    <w:p w14:paraId="2C6E9618" w14:textId="321BD1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Zentveld v Attorney-General, paras 101–102.</w:t>
      </w:r>
    </w:p>
  </w:footnote>
  <w:footnote w:id="1591">
    <w:p w14:paraId="7A4B8278" w14:textId="1178E8ED" w:rsidR="008E63F9" w:rsidRPr="001A6AD8" w:rsidRDefault="008E63F9" w:rsidP="00C81677">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w:t>
      </w:r>
      <w:r w:rsidRPr="001A6AD8">
        <w:rPr>
          <w:rFonts w:ascii="Arial" w:eastAsia="Cambria Math" w:hAnsi="Arial" w:cs="Arial"/>
          <w:szCs w:val="22"/>
          <w:lang w:val="en-AU"/>
        </w:rPr>
        <w:t xml:space="preserve">Solicitor-General </w:t>
      </w:r>
      <w:r w:rsidRPr="001A6AD8">
        <w:rPr>
          <w:rFonts w:ascii="Arial" w:hAnsi="Arial" w:cs="Arial"/>
        </w:rPr>
        <w:t xml:space="preserve">Una Jagose, </w:t>
      </w:r>
      <w:bookmarkStart w:id="2966" w:name="_Hlk119049411"/>
      <w:r w:rsidRPr="001A6AD8">
        <w:rPr>
          <w:rFonts w:ascii="Arial" w:hAnsi="Arial" w:cs="Arial"/>
        </w:rPr>
        <w:t>WITN0104004</w:t>
      </w:r>
      <w:bookmarkEnd w:id="2966"/>
      <w:r w:rsidRPr="001A6AD8">
        <w:rPr>
          <w:rFonts w:ascii="Arial" w:hAnsi="Arial" w:cs="Arial"/>
        </w:rPr>
        <w:t xml:space="preserve">, para 6.48. </w:t>
      </w:r>
    </w:p>
  </w:footnote>
  <w:footnote w:id="1592">
    <w:p w14:paraId="4F427841" w14:textId="3621066C"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 xml:space="preserve">Una Jagose, TRN0000397, p 868. </w:t>
      </w:r>
    </w:p>
  </w:footnote>
  <w:footnote w:id="1593">
    <w:p w14:paraId="4CA8FC94" w14:textId="6323270E" w:rsidR="008E63F9" w:rsidRPr="001A6AD8" w:rsidRDefault="008E63F9" w:rsidP="002015A9">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Statement of Phil Knipe, CRN0000052 (27 January 2020), para 4.14.</w:t>
      </w:r>
    </w:p>
  </w:footnote>
  <w:footnote w:id="1594">
    <w:p w14:paraId="57146BFC" w14:textId="518707D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 1), p 142 and (vol 2), p 15.</w:t>
      </w:r>
    </w:p>
  </w:footnote>
  <w:footnote w:id="1595">
    <w:p w14:paraId="64695BA0" w14:textId="3A7B31D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 1), pp 228</w:t>
      </w:r>
      <w:r w:rsidRPr="001A6AD8">
        <w:rPr>
          <w:rFonts w:ascii="Arial" w:hAnsi="Arial" w:cs="Arial"/>
        </w:rPr>
        <w:noBreakHyphen/>
        <w:t>235.</w:t>
      </w:r>
    </w:p>
  </w:footnote>
  <w:footnote w:id="1596">
    <w:p w14:paraId="2801A56F" w14:textId="3A726C1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 1), p 133 and (vol 2), p 15.</w:t>
      </w:r>
    </w:p>
  </w:footnote>
  <w:footnote w:id="1597">
    <w:p w14:paraId="63EADAE1" w14:textId="3CCF86D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Commission of Inquiry into Abuse in Care, He Purapura Ora, he Māra Tipu (vol 1), pp 136</w:t>
      </w:r>
      <w:r w:rsidRPr="001A6AD8">
        <w:rPr>
          <w:rFonts w:ascii="Arial" w:hAnsi="Arial" w:cs="Arial"/>
        </w:rPr>
        <w:noBreakHyphen/>
        <w:t>139.</w:t>
      </w:r>
    </w:p>
  </w:footnote>
  <w:footnote w:id="1598">
    <w:p w14:paraId="1713AEE9" w14:textId="53B17F1C"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Zendvelt v Attorney-General DC Wellington CIV-2003-485-528, 11 September 2006, paras 115 and 120.</w:t>
      </w:r>
    </w:p>
  </w:footnote>
  <w:footnote w:id="1599">
    <w:p w14:paraId="0DA1E116" w14:textId="446D7688"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Notice of application of first and second defendants to strike out plaintiff’s claim, McInroe v Leeks &amp; Attorney-General, CRL0044153_00018 (1 June 1995).</w:t>
      </w:r>
    </w:p>
  </w:footnote>
  <w:footnote w:id="1600">
    <w:p w14:paraId="3BBA5448" w14:textId="5C00BBF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also Royal Commission of Inquiry into Abuse in Care, He Purapura Ora, he Māra Tipu (vol 2), p 7.</w:t>
      </w:r>
    </w:p>
  </w:footnote>
  <w:footnote w:id="1601">
    <w:p w14:paraId="23971B21" w14:textId="233E4B10" w:rsidR="008E63F9" w:rsidRPr="001A6AD8" w:rsidRDefault="008E63F9" w:rsidP="00D424F3">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Notice of application of first and second defendants to strike out plaintiff’s claim, McInroe v Leeks &amp; Attorney-General.</w:t>
      </w:r>
    </w:p>
  </w:footnote>
  <w:footnote w:id="1602">
    <w:p w14:paraId="4B3A7B6C" w14:textId="1BCD44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Notice of application of first and second defendants to strike out plaintiff’s claim, McInroe v Leeks &amp; Attorney-General; Royal Commission of Inquiry into Abuse in Care, He Purapura Ora, he Māra Tipu (vol 2), p 7.</w:t>
      </w:r>
    </w:p>
  </w:footnote>
  <w:footnote w:id="1603">
    <w:p w14:paraId="59B0A510" w14:textId="7BC569B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Grant Cameron, WITN0638001, paras 60–61.</w:t>
      </w:r>
    </w:p>
  </w:footnote>
  <w:footnote w:id="1604">
    <w:p w14:paraId="6DCB6494" w14:textId="33348A5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hAnsi="Arial" w:cs="Arial"/>
        </w:rPr>
        <w:t>First witness statement of Grant Cameron, WITN0638001</w:t>
      </w:r>
      <w:r w:rsidRPr="001A6AD8">
        <w:rPr>
          <w:rStyle w:val="FootnoteReference"/>
          <w:rFonts w:ascii="Arial" w:hAnsi="Arial" w:cs="Arial"/>
          <w:vertAlign w:val="baseline"/>
        </w:rPr>
        <w:t>, para 56.</w:t>
      </w:r>
    </w:p>
  </w:footnote>
  <w:footnote w:id="1605">
    <w:p w14:paraId="4127C3F0" w14:textId="17C7E9CA" w:rsidR="008E63F9" w:rsidRPr="001A6AD8" w:rsidRDefault="008E63F9" w:rsidP="0019501C">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Grant Cameron, WITN0638001</w:t>
      </w:r>
      <w:r w:rsidRPr="001A6AD8">
        <w:rPr>
          <w:rStyle w:val="FootnoteReference"/>
          <w:rFonts w:ascii="Arial" w:hAnsi="Arial" w:cs="Arial"/>
          <w:vertAlign w:val="baseline"/>
        </w:rPr>
        <w:t>, para 69.</w:t>
      </w:r>
    </w:p>
  </w:footnote>
  <w:footnote w:id="1606">
    <w:p w14:paraId="34F004B8" w14:textId="41EE45E4" w:rsidR="008E63F9" w:rsidRPr="001A6AD8" w:rsidRDefault="008E63F9" w:rsidP="00137644">
      <w:pPr>
        <w:pStyle w:val="FootnoteText"/>
        <w:rPr>
          <w:rFonts w:ascii="Arial" w:hAnsi="Arial" w:cs="Arial"/>
        </w:rPr>
      </w:pPr>
      <w:r w:rsidRPr="001A6AD8">
        <w:rPr>
          <w:rStyle w:val="FootnoteReference"/>
          <w:rFonts w:ascii="Arial" w:eastAsiaTheme="minorEastAsia" w:hAnsi="Arial" w:cs="Arial"/>
        </w:rPr>
        <w:footnoteRef/>
      </w:r>
      <w:r w:rsidRPr="001A6AD8">
        <w:rPr>
          <w:rFonts w:ascii="Arial" w:hAnsi="Arial" w:cs="Arial"/>
        </w:rPr>
        <w:t xml:space="preserve"> Witness statement of Mr AA, WITN0219001, para 43; Witness statement of Antony de Malmanche, WITN0310001, paras 115–116.</w:t>
      </w:r>
    </w:p>
  </w:footnote>
  <w:footnote w:id="1607">
    <w:p w14:paraId="49F35A1F" w14:textId="2B1A9E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Kevin Banks, </w:t>
      </w:r>
      <w:bookmarkStart w:id="3012" w:name="_Hlk117870835"/>
      <w:r w:rsidRPr="001A6AD8">
        <w:rPr>
          <w:rFonts w:ascii="Arial" w:hAnsi="Arial" w:cs="Arial"/>
        </w:rPr>
        <w:t>WITN0332001</w:t>
      </w:r>
      <w:bookmarkEnd w:id="3012"/>
      <w:r w:rsidRPr="001A6AD8">
        <w:rPr>
          <w:rFonts w:ascii="Arial" w:hAnsi="Arial" w:cs="Arial"/>
        </w:rPr>
        <w:t xml:space="preserve">, para 75; Witness statement of Bryon Nicol, </w:t>
      </w:r>
      <w:r w:rsidRPr="001A6AD8">
        <w:rPr>
          <w:rFonts w:ascii="Arial" w:eastAsia="Yu Mincho Light" w:hAnsi="Arial" w:cs="Arial"/>
        </w:rPr>
        <w:t>WITN0350001</w:t>
      </w:r>
      <w:r w:rsidRPr="001A6AD8">
        <w:rPr>
          <w:rFonts w:ascii="Arial" w:hAnsi="Arial" w:cs="Arial"/>
        </w:rPr>
        <w:t xml:space="preserve">, para 48; Witness statement of Malcolm Richards, </w:t>
      </w:r>
      <w:r w:rsidRPr="001A6AD8">
        <w:rPr>
          <w:rFonts w:ascii="Arial" w:eastAsiaTheme="minorEastAsia" w:hAnsi="Arial" w:cs="Arial"/>
          <w:shd w:val="clear" w:color="auto" w:fill="FFFFFF"/>
        </w:rPr>
        <w:t>WITN0335001</w:t>
      </w:r>
      <w:r w:rsidRPr="001A6AD8">
        <w:rPr>
          <w:rFonts w:ascii="Arial" w:hAnsi="Arial" w:cs="Arial"/>
        </w:rPr>
        <w:t>, para 66.</w:t>
      </w:r>
    </w:p>
  </w:footnote>
  <w:footnote w:id="1608">
    <w:p w14:paraId="17D5287D" w14:textId="3990F7E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&amp; Maltby, </w:t>
      </w:r>
      <w:r w:rsidRPr="001A6AD8">
        <w:rPr>
          <w:rFonts w:ascii="Arial" w:eastAsia="Wingdings" w:hAnsi="Arial" w:cs="Arial"/>
        </w:rPr>
        <w:t>Closing submissions for the Crown, MSC0007606</w:t>
      </w:r>
      <w:r w:rsidRPr="001A6AD8">
        <w:rPr>
          <w:rFonts w:ascii="Arial" w:hAnsi="Arial" w:cs="Arial"/>
        </w:rPr>
        <w:t xml:space="preserve">, para 7.6(e). </w:t>
      </w:r>
    </w:p>
  </w:footnote>
  <w:footnote w:id="1609">
    <w:p w14:paraId="1C0AFCD3" w14:textId="52ADA76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hAnsi="Arial" w:cs="Arial"/>
        </w:rPr>
        <w:t>See Royal Commission of Inquiry into Abuse in Care, He Purapura Ora, he Māra Tipu (vol 1), p 281, recommendation 18.</w:t>
      </w:r>
    </w:p>
  </w:footnote>
  <w:footnote w:id="1610">
    <w:p w14:paraId="624032E9" w14:textId="16ABC95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Sir Rodney Gallen to the solicitor-general, CRL0044437 (14 September 2001), p 202.</w:t>
      </w:r>
    </w:p>
  </w:footnote>
  <w:footnote w:id="1611">
    <w:p w14:paraId="53EDFAC5" w14:textId="3CFF607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Grant Liddell, Crown Law, to Grant Cameron, CRL0044189_00123 (26 November 2001), para 7.</w:t>
      </w:r>
    </w:p>
  </w:footnote>
  <w:footnote w:id="1612">
    <w:p w14:paraId="27B9A207" w14:textId="5EAA905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Second witness statement of Grant Cameron, WITN0638008, 2021, para 75.</w:t>
      </w:r>
    </w:p>
  </w:footnote>
  <w:footnote w:id="1613">
    <w:p w14:paraId="1789A376" w14:textId="29FB661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Justice David Collins QC, WITN0557001, para 47(b).</w:t>
      </w:r>
    </w:p>
  </w:footnote>
  <w:footnote w:id="1614">
    <w:p w14:paraId="6C42E745" w14:textId="3866CAA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Royal Commission of Inquiry into Abuse in Care, He Purapura Ora, he Māra Tipu (vol 1), p 291, recommendation 25, and p 325, recommendation 66.</w:t>
      </w:r>
    </w:p>
  </w:footnote>
  <w:footnote w:id="1615">
    <w:p w14:paraId="1650B332" w14:textId="30D777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Sharyn Collis, WITN0344001, para 67.</w:t>
      </w:r>
    </w:p>
  </w:footnote>
  <w:footnote w:id="1616">
    <w:p w14:paraId="30F74A06" w14:textId="08F0F2B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Malcolm Richards, WITN0335001, para 64.</w:t>
      </w:r>
    </w:p>
  </w:footnote>
  <w:footnote w:id="1617">
    <w:p w14:paraId="19DF9F40" w14:textId="1F38B1CA"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hAnsi="Arial" w:cs="Arial"/>
          <w:shd w:val="clear" w:color="auto" w:fill="FFFFFF"/>
        </w:rPr>
        <w:t>Peter Henaghan</w:t>
      </w:r>
      <w:r w:rsidRPr="001A6AD8">
        <w:rPr>
          <w:rFonts w:ascii="Arial" w:hAnsi="Arial" w:cs="Arial"/>
        </w:rPr>
        <w:t>, WITN0340001, para 43.</w:t>
      </w:r>
    </w:p>
  </w:footnote>
  <w:footnote w:id="1618">
    <w:p w14:paraId="32ED1046" w14:textId="6D1F42A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Donald Ku, WITN0324001, para 54.</w:t>
      </w:r>
    </w:p>
  </w:footnote>
  <w:footnote w:id="1619">
    <w:p w14:paraId="4B9625D8" w14:textId="1B95697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Mr JJ, WITN0329001, para 57.</w:t>
      </w:r>
    </w:p>
  </w:footnote>
  <w:footnote w:id="1620">
    <w:p w14:paraId="5A36B632" w14:textId="022A2A5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&amp; Maltby, </w:t>
      </w:r>
      <w:r w:rsidRPr="001A6AD8">
        <w:rPr>
          <w:rFonts w:ascii="Arial" w:eastAsia="Wingdings" w:hAnsi="Arial" w:cs="Arial"/>
        </w:rPr>
        <w:t>Closing submissions for the Crown, MSC0007606</w:t>
      </w:r>
      <w:r w:rsidRPr="001A6AD8">
        <w:rPr>
          <w:rFonts w:ascii="Arial" w:hAnsi="Arial" w:cs="Arial"/>
        </w:rPr>
        <w:t>, para 5.5(a) and (b).</w:t>
      </w:r>
    </w:p>
  </w:footnote>
  <w:footnote w:id="1621">
    <w:p w14:paraId="45289C21" w14:textId="4B0D25A1" w:rsidR="008E63F9" w:rsidRPr="001A6AD8" w:rsidRDefault="008E63F9" w:rsidP="00444D4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Memorandum to Cabinet Policy Committee, Psychiatric hospitals claims: Proposal for alternative dispute resolution process, CRL0008331_00030 (2004), para 48.3. Author unclear.</w:t>
      </w:r>
    </w:p>
  </w:footnote>
  <w:footnote w:id="1622">
    <w:p w14:paraId="7286E49B" w14:textId="132B1F6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Social Development historic claims team assessment, MSD0005396, p 4.</w:t>
      </w:r>
    </w:p>
  </w:footnote>
  <w:footnote w:id="1623">
    <w:p w14:paraId="3BFCF4D0" w14:textId="4060FAC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Law to Sonja Cooper, MSD0009140 (19 December 2013), para 39.</w:t>
      </w:r>
    </w:p>
  </w:footnote>
  <w:footnote w:id="1624">
    <w:p w14:paraId="7248959E" w14:textId="681E7B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Law to Sonja Cooper, MSD0004077 (3 November 2017), para 31.</w:t>
      </w:r>
    </w:p>
  </w:footnote>
  <w:footnote w:id="1625">
    <w:p w14:paraId="65A0C83B" w14:textId="19BDB01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w:t>
      </w:r>
      <w:r w:rsidRPr="001A6AD8">
        <w:rPr>
          <w:rFonts w:ascii="Arial" w:eastAsia="Cambria Math" w:hAnsi="Arial" w:cs="Arial"/>
          <w:szCs w:val="22"/>
          <w:lang w:val="en-AU"/>
        </w:rPr>
        <w:t xml:space="preserve">Solicitor-General </w:t>
      </w:r>
      <w:r w:rsidRPr="001A6AD8">
        <w:rPr>
          <w:rFonts w:ascii="Arial" w:hAnsi="Arial" w:cs="Arial"/>
        </w:rPr>
        <w:t>Una Jagose, WITN0104004, para 19.1.</w:t>
      </w:r>
    </w:p>
  </w:footnote>
  <w:footnote w:id="1626">
    <w:p w14:paraId="59781A87" w14:textId="01DF062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Law to Sonja Cooper, CRL0229732 (25 September 2013), para 21.</w:t>
      </w:r>
    </w:p>
  </w:footnote>
  <w:footnote w:id="1627">
    <w:p w14:paraId="6F9E9E08" w14:textId="2D7E155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Social Development claims assessment of Survivor, MSD0008127 (30 September 2014), paras 252-253.</w:t>
      </w:r>
    </w:p>
  </w:footnote>
  <w:footnote w:id="1628">
    <w:p w14:paraId="332195D0" w14:textId="23F3BAF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Social Development claims assessment of Survivor, MSD0003407 (16 October 2019), pp 15 and 18.</w:t>
      </w:r>
    </w:p>
  </w:footnote>
  <w:footnote w:id="1629">
    <w:p w14:paraId="2A7D1E9C" w14:textId="77CAE55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Law to Sonja Cooper, CRL0163278 (24 April 2013), para 30.</w:t>
      </w:r>
    </w:p>
  </w:footnote>
  <w:footnote w:id="1630">
    <w:p w14:paraId="1D0C1C8B" w14:textId="3DCCAB9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Social Development interview with Don Brown, MSD0011726 (6 October 2008), p 11.</w:t>
      </w:r>
    </w:p>
  </w:footnote>
  <w:footnote w:id="1631">
    <w:p w14:paraId="2BCB8D06" w14:textId="34E8EF71" w:rsidR="008E63F9" w:rsidRPr="001A6AD8" w:rsidRDefault="008E63F9" w:rsidP="0042582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Health report, MOH0000425 (17 July 1997), pp 4, 5.</w:t>
      </w:r>
    </w:p>
  </w:footnote>
  <w:footnote w:id="1632">
    <w:p w14:paraId="01150433" w14:textId="2512CC6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survivor to Medical Practitioners Disciplinary Committee, WITN0514013 (30 April 1991). </w:t>
      </w:r>
    </w:p>
  </w:footnote>
  <w:footnote w:id="1633">
    <w:p w14:paraId="1E4ED72B" w14:textId="5414001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Gabriel Fraser, WITN0277001 (Royal Commission of Inquiry into Abuse in Care, 25 February 2021), para 8.</w:t>
      </w:r>
    </w:p>
  </w:footnote>
  <w:footnote w:id="1634">
    <w:p w14:paraId="0854683F" w14:textId="7E9925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bookmarkStart w:id="3081" w:name="_Hlk117811148"/>
      <w:r w:rsidRPr="001A6AD8">
        <w:rPr>
          <w:rFonts w:ascii="Arial" w:hAnsi="Arial" w:cs="Arial"/>
        </w:rPr>
        <w:t>Letter from survivor to Medical Practitioners Disciplinary Committee, WITN0514013</w:t>
      </w:r>
      <w:bookmarkEnd w:id="3081"/>
      <w:r w:rsidRPr="001A6AD8">
        <w:rPr>
          <w:rFonts w:ascii="Arial" w:hAnsi="Arial" w:cs="Arial"/>
        </w:rPr>
        <w:t xml:space="preserve">. </w:t>
      </w:r>
    </w:p>
  </w:footnote>
  <w:footnote w:id="1635">
    <w:p w14:paraId="292FDCEE" w14:textId="543193A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survivor to Medical Practitioners Disciplinary Committee, WITN0514013.</w:t>
      </w:r>
    </w:p>
  </w:footnote>
  <w:footnote w:id="1636">
    <w:p w14:paraId="2C3B581A" w14:textId="0CF9C6C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survivor to Medical Practitioners Disciplinary Committee, WITN0514013.</w:t>
      </w:r>
    </w:p>
  </w:footnote>
  <w:footnote w:id="1637">
    <w:p w14:paraId="7BAF956A" w14:textId="654BB61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survivor to Medical Practitioners Disciplinary Committee, WITN0514013.</w:t>
      </w:r>
    </w:p>
  </w:footnote>
  <w:footnote w:id="1638">
    <w:p w14:paraId="1A03F7A6"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Medical Practitioners Disciplinary Committee to Lake Alice Hospital, WITN0514015 (New Zealand Medical Association, 17 June 1991).</w:t>
      </w:r>
    </w:p>
  </w:footnote>
  <w:footnote w:id="1639">
    <w:p w14:paraId="254063C3" w14:textId="5148A9E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Gabriel Fraser, WITN0277001, para 34.</w:t>
      </w:r>
    </w:p>
  </w:footnote>
  <w:footnote w:id="1640">
    <w:p w14:paraId="323FFC1E" w14:textId="68EFC05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Gabriel Fraser, WITN0277001, para 35.</w:t>
      </w:r>
    </w:p>
  </w:footnote>
  <w:footnote w:id="1641">
    <w:p w14:paraId="5BB7E14A" w14:textId="5ED3664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Gabriel Fraser, WITN0277001, paras 39–42.</w:t>
      </w:r>
    </w:p>
  </w:footnote>
  <w:footnote w:id="1642">
    <w:p w14:paraId="384ABE48" w14:textId="6F07BC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a survivor to Medical Council of New Zealand, WITN0275017 (29 January 1999).</w:t>
      </w:r>
    </w:p>
  </w:footnote>
  <w:footnote w:id="1643">
    <w:p w14:paraId="2672A74D" w14:textId="17D1AB3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of New Zealand, WITN0275018 (Medical Council of New Zealand, 21 January 2000), para 3.</w:t>
      </w:r>
    </w:p>
  </w:footnote>
  <w:footnote w:id="1644">
    <w:p w14:paraId="1788F1F8" w14:textId="3D83A0C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Aleyna Hall, WITN0275002 (Royal Commission of Inquiry into Abuse in Care, 22 April 2021), para 16.</w:t>
      </w:r>
    </w:p>
  </w:footnote>
  <w:footnote w:id="1645">
    <w:p w14:paraId="7BB76505" w14:textId="16DC82F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Medical Practitioners Act 1995, section 88.</w:t>
      </w:r>
    </w:p>
  </w:footnote>
  <w:footnote w:id="1646">
    <w:p w14:paraId="71C794B1" w14:textId="3730471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5.</w:t>
      </w:r>
    </w:p>
  </w:footnote>
  <w:footnote w:id="1647">
    <w:p w14:paraId="7B0A04AE" w14:textId="5E85FE94" w:rsidR="008E63F9" w:rsidRPr="001A6AD8" w:rsidRDefault="008E63F9" w:rsidP="005932E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7.</w:t>
      </w:r>
    </w:p>
  </w:footnote>
  <w:footnote w:id="1648">
    <w:p w14:paraId="2F514FD2" w14:textId="06702D91" w:rsidR="008E63F9" w:rsidRPr="001A6AD8" w:rsidRDefault="008E63F9" w:rsidP="005932E5">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7.</w:t>
      </w:r>
    </w:p>
  </w:footnote>
  <w:footnote w:id="1649">
    <w:p w14:paraId="09CB07BB" w14:textId="0671269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8.</w:t>
      </w:r>
    </w:p>
  </w:footnote>
  <w:footnote w:id="1650">
    <w:p w14:paraId="59B2C190" w14:textId="6824212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8.</w:t>
      </w:r>
    </w:p>
  </w:footnote>
  <w:footnote w:id="1651">
    <w:p w14:paraId="39B887DB" w14:textId="4D17B7D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9.</w:t>
      </w:r>
    </w:p>
  </w:footnote>
  <w:footnote w:id="1652">
    <w:p w14:paraId="4F9F2980" w14:textId="21F3BC0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9.</w:t>
      </w:r>
    </w:p>
  </w:footnote>
  <w:footnote w:id="1653">
    <w:p w14:paraId="6A78D1C8" w14:textId="1E81DA2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9.</w:t>
      </w:r>
    </w:p>
  </w:footnote>
  <w:footnote w:id="1654">
    <w:p w14:paraId="0E9CCA5E" w14:textId="769AA9B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Complaints Assessment Committee to president of Medical Council, WITN0275018, para 13.</w:t>
      </w:r>
    </w:p>
  </w:footnote>
  <w:footnote w:id="1655">
    <w:p w14:paraId="0774664F" w14:textId="266D97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Tania Turfrey to Grant Liddell, MCO0000004_00011 (27 July 2001).</w:t>
      </w:r>
    </w:p>
  </w:footnote>
  <w:footnote w:id="1656">
    <w:p w14:paraId="1785A285" w14:textId="55473D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Grant Liddell to Tania Turfrey, CRL0044439</w:t>
      </w:r>
      <w:r w:rsidRPr="001A6AD8">
        <w:rPr>
          <w:rFonts w:ascii="Arial" w:hAnsi="Arial" w:cs="Arial"/>
          <w:lang w:eastAsia="en-NZ"/>
        </w:rPr>
        <w:t>_00012 (</w:t>
      </w:r>
      <w:r w:rsidRPr="001A6AD8">
        <w:rPr>
          <w:rFonts w:ascii="Arial" w:hAnsi="Arial" w:cs="Arial"/>
        </w:rPr>
        <w:t>30 October 2001).</w:t>
      </w:r>
    </w:p>
  </w:footnote>
  <w:footnote w:id="1657">
    <w:p w14:paraId="7CB8762B" w14:textId="7978782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Medical Council of New Zealand to Medical Practitioners Board of Victoria, APH0000012 (9 November 2001).</w:t>
      </w:r>
    </w:p>
  </w:footnote>
  <w:footnote w:id="1658">
    <w:p w14:paraId="42037892" w14:textId="013F44A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also section 55 of the Medical Practitioners Act 1968 and section 83 of the Medical Practitioners Act 1995.</w:t>
      </w:r>
    </w:p>
  </w:footnote>
  <w:footnote w:id="1659">
    <w:p w14:paraId="0622476A" w14:textId="63C02CF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Wayne Miles, WITN0385001 (Royal Commission of Inquiry into Abuse in Care, 3 March 2021), p 2.</w:t>
      </w:r>
    </w:p>
  </w:footnote>
  <w:footnote w:id="1660">
    <w:p w14:paraId="6C1A6CF8" w14:textId="7EB7012A" w:rsidR="008E63F9" w:rsidRPr="001A6AD8" w:rsidRDefault="008E63F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Associate Professor John Allan, </w:t>
      </w:r>
      <w:r w:rsidRPr="001A6AD8">
        <w:rPr>
          <w:rFonts w:ascii="Arial" w:hAnsi="Arial" w:cs="Arial"/>
          <w:bdr w:val="none" w:sz="0" w:space="0" w:color="auto" w:frame="1"/>
          <w:shd w:val="clear" w:color="auto" w:fill="FFFFFF"/>
        </w:rPr>
        <w:t>WITN0210039</w:t>
      </w:r>
      <w:r w:rsidRPr="001A6AD8">
        <w:rPr>
          <w:rFonts w:ascii="Arial" w:hAnsi="Arial" w:cs="Arial"/>
        </w:rPr>
        <w:t xml:space="preserve">, </w:t>
      </w:r>
      <w:r w:rsidRPr="001A6AD8">
        <w:rPr>
          <w:rStyle w:val="xnormaltextrun"/>
          <w:rFonts w:ascii="Arial" w:hAnsi="Arial" w:cs="Arial"/>
          <w:bdr w:val="none" w:sz="0" w:space="0" w:color="auto" w:frame="1"/>
          <w:shd w:val="clear" w:color="auto" w:fill="FFFFFF"/>
        </w:rPr>
        <w:t>para 8.</w:t>
      </w:r>
    </w:p>
  </w:footnote>
  <w:footnote w:id="1661">
    <w:p w14:paraId="4CD36087" w14:textId="27FFD969" w:rsidR="008E63F9" w:rsidRPr="001A6AD8" w:rsidRDefault="008E63F9" w:rsidP="00192388">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Associate Professor John Allan, </w:t>
      </w:r>
      <w:r w:rsidRPr="001A6AD8">
        <w:rPr>
          <w:rFonts w:ascii="Arial" w:hAnsi="Arial" w:cs="Arial"/>
          <w:bdr w:val="none" w:sz="0" w:space="0" w:color="auto" w:frame="1"/>
          <w:shd w:val="clear" w:color="auto" w:fill="FFFFFF"/>
        </w:rPr>
        <w:t xml:space="preserve">WITN0210039, </w:t>
      </w:r>
      <w:r w:rsidRPr="001A6AD8">
        <w:rPr>
          <w:rStyle w:val="xnormaltextrun"/>
          <w:rFonts w:ascii="Arial" w:hAnsi="Arial" w:cs="Arial"/>
          <w:bdr w:val="none" w:sz="0" w:space="0" w:color="auto" w:frame="1"/>
          <w:shd w:val="clear" w:color="auto" w:fill="FFFFFF"/>
        </w:rPr>
        <w:t>para 8.</w:t>
      </w:r>
    </w:p>
  </w:footnote>
  <w:footnote w:id="1662">
    <w:p w14:paraId="00B076A6" w14:textId="21DBBF3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Associate Professor John Allan, </w:t>
      </w:r>
      <w:r w:rsidRPr="001A6AD8">
        <w:rPr>
          <w:rFonts w:ascii="Arial" w:hAnsi="Arial" w:cs="Arial"/>
          <w:bdr w:val="none" w:sz="0" w:space="0" w:color="auto" w:frame="1"/>
          <w:shd w:val="clear" w:color="auto" w:fill="FFFFFF"/>
        </w:rPr>
        <w:t xml:space="preserve">WITN0210039, </w:t>
      </w:r>
      <w:r w:rsidRPr="001A6AD8">
        <w:rPr>
          <w:rStyle w:val="xnormaltextrun"/>
          <w:rFonts w:ascii="Arial" w:hAnsi="Arial" w:cs="Arial"/>
          <w:bdr w:val="none" w:sz="0" w:space="0" w:color="auto" w:frame="1"/>
          <w:shd w:val="clear" w:color="auto" w:fill="FFFFFF"/>
        </w:rPr>
        <w:t>paras 15–20.</w:t>
      </w:r>
    </w:p>
  </w:footnote>
  <w:footnote w:id="1663">
    <w:p w14:paraId="4151C218" w14:textId="59212D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Associate Professor John Allan, </w:t>
      </w:r>
      <w:r w:rsidRPr="001A6AD8">
        <w:rPr>
          <w:rFonts w:ascii="Arial" w:hAnsi="Arial" w:cs="Arial"/>
          <w:bdr w:val="none" w:sz="0" w:space="0" w:color="auto" w:frame="1"/>
          <w:shd w:val="clear" w:color="auto" w:fill="FFFFFF"/>
        </w:rPr>
        <w:t xml:space="preserve">WITN0210039, </w:t>
      </w:r>
      <w:r w:rsidRPr="001A6AD8">
        <w:rPr>
          <w:rStyle w:val="xnormaltextrun"/>
          <w:rFonts w:ascii="Arial" w:hAnsi="Arial" w:cs="Arial"/>
          <w:bdr w:val="none" w:sz="0" w:space="0" w:color="auto" w:frame="1"/>
          <w:shd w:val="clear" w:color="auto" w:fill="FFFFFF"/>
        </w:rPr>
        <w:t>paras 9–16.</w:t>
      </w:r>
    </w:p>
  </w:footnote>
  <w:footnote w:id="1664">
    <w:p w14:paraId="660670D7" w14:textId="68E8711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Wayne Miles, WITN0385001, p 3.</w:t>
      </w:r>
    </w:p>
  </w:footnote>
  <w:footnote w:id="1665">
    <w:p w14:paraId="2023D188" w14:textId="38474CF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Dr Wayne Miles, WITN0385001, p 4.</w:t>
      </w:r>
    </w:p>
  </w:footnote>
  <w:footnote w:id="1666">
    <w:p w14:paraId="44929A33" w14:textId="5ACBC1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Patterson to Minister of Health, RCP0000028 (16 October 2001).</w:t>
      </w:r>
    </w:p>
  </w:footnote>
  <w:footnote w:id="1667">
    <w:p w14:paraId="6F5A6D59" w14:textId="28C6E6AE" w:rsidR="008E63F9" w:rsidRPr="001A6AD8" w:rsidRDefault="008E63F9" w:rsidP="00A32858">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Patterson to Minister of Health, RCP0000028. See also Witness statement of Associate Professor John Allan, </w:t>
      </w:r>
      <w:r w:rsidRPr="001A6AD8">
        <w:rPr>
          <w:rFonts w:ascii="Arial" w:hAnsi="Arial" w:cs="Arial"/>
          <w:bdr w:val="none" w:sz="0" w:space="0" w:color="auto" w:frame="1"/>
          <w:shd w:val="clear" w:color="auto" w:fill="FFFFFF"/>
        </w:rPr>
        <w:t>WITN0210039</w:t>
      </w:r>
      <w:r w:rsidRPr="001A6AD8">
        <w:rPr>
          <w:rFonts w:ascii="Arial" w:hAnsi="Arial" w:cs="Arial"/>
        </w:rPr>
        <w:t xml:space="preserve">, </w:t>
      </w:r>
      <w:r w:rsidRPr="001A6AD8">
        <w:rPr>
          <w:rStyle w:val="xnormaltextrun"/>
          <w:rFonts w:ascii="Arial" w:hAnsi="Arial" w:cs="Arial"/>
          <w:bdr w:val="none" w:sz="0" w:space="0" w:color="auto" w:frame="1"/>
          <w:shd w:val="clear" w:color="auto" w:fill="FFFFFF"/>
        </w:rPr>
        <w:t>para 9.</w:t>
      </w:r>
    </w:p>
  </w:footnote>
  <w:footnote w:id="1668">
    <w:p w14:paraId="78A95ACB" w14:textId="4B828EA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Patterson to the Minister of Health, RCP0000028 (16 October 2001).</w:t>
      </w:r>
    </w:p>
  </w:footnote>
  <w:footnote w:id="1669">
    <w:p w14:paraId="0E647221" w14:textId="36D7404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Patterson to the Minister of Health, RCP0000028.</w:t>
      </w:r>
    </w:p>
  </w:footnote>
  <w:footnote w:id="1670">
    <w:p w14:paraId="04065E63" w14:textId="61245C7B" w:rsidR="008E63F9" w:rsidRPr="001A6AD8" w:rsidRDefault="008E63F9" w:rsidP="005937F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Patterson to the Minister of Health, RCP0000028.</w:t>
      </w:r>
    </w:p>
  </w:footnote>
  <w:footnote w:id="1671">
    <w:p w14:paraId="405C6A65" w14:textId="4B2BC9BD" w:rsidR="008E63F9" w:rsidRPr="001A6AD8" w:rsidRDefault="008E63F9" w:rsidP="005937F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Patterson to the Minister of Health, RCP0000028.</w:t>
      </w:r>
    </w:p>
  </w:footnote>
  <w:footnote w:id="1672">
    <w:p w14:paraId="5DE25FF2" w14:textId="7564228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Linda Jacobs to Grant Liddell, MOH0000435 (16 October 2001), p 1.</w:t>
      </w:r>
    </w:p>
  </w:footnote>
  <w:footnote w:id="1673">
    <w:p w14:paraId="2D389CDB" w14:textId="119708A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Chris Chapman to Grant Liddell, CRL0044439_00127 (17 October 2001).</w:t>
      </w:r>
    </w:p>
  </w:footnote>
  <w:footnote w:id="1674">
    <w:p w14:paraId="160A168E" w14:textId="6A34ADE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Grant Adam to Craig Patterson, CRL0044439_00019 (24 October 2001).</w:t>
      </w:r>
    </w:p>
  </w:footnote>
  <w:footnote w:id="1675">
    <w:p w14:paraId="6FE64BB5" w14:textId="0201A8E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Grant Adam to Craig Patterson, CRL0044439_00019.</w:t>
      </w:r>
    </w:p>
  </w:footnote>
  <w:footnote w:id="1676">
    <w:p w14:paraId="47CC1294" w14:textId="14B9822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Grant Adam to Craig Patterson, CRL0044439_00019.</w:t>
      </w:r>
    </w:p>
  </w:footnote>
  <w:footnote w:id="1677">
    <w:p w14:paraId="488B80C7" w14:textId="27105CB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Craig Patterson to Medical Council of New Zealand, RCP0000029 (17 October 2001).</w:t>
      </w:r>
    </w:p>
  </w:footnote>
  <w:footnote w:id="1678">
    <w:p w14:paraId="2AD82910" w14:textId="4DF05499" w:rsidR="008E63F9" w:rsidRPr="001A6AD8" w:rsidRDefault="008E63F9" w:rsidP="00D5481C">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Media release: </w:t>
      </w:r>
      <w:r w:rsidRPr="001A6AD8">
        <w:rPr>
          <w:rFonts w:ascii="Arial" w:hAnsi="Arial" w:cs="Arial"/>
          <w:shd w:val="clear" w:color="auto" w:fill="FFFFFF"/>
        </w:rPr>
        <w:t>Medical practitioners board must act now to ensure children’s safety</w:t>
      </w:r>
      <w:r w:rsidRPr="001A6AD8">
        <w:rPr>
          <w:rFonts w:ascii="Arial" w:hAnsi="Arial" w:cs="Arial"/>
        </w:rPr>
        <w:t>, Craig Patterson, executive director, Royal Australian and New Zealand College of Psychiatrists, CRL0044439_00152 (</w:t>
      </w:r>
      <w:r w:rsidRPr="001A6AD8">
        <w:rPr>
          <w:rFonts w:ascii="Arial" w:hAnsi="Arial" w:cs="Arial"/>
          <w:shd w:val="clear" w:color="auto" w:fill="FFFFFF"/>
        </w:rPr>
        <w:t>15 October 2001).</w:t>
      </w:r>
    </w:p>
  </w:footnote>
  <w:footnote w:id="1679">
    <w:p w14:paraId="73F3E47E" w14:textId="24A8C48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Royal Australian and College of Psychiatrists, Press release: Psychiatrists call on Lake Alice victims to take further action, RCP0000048 (5 December 2001). </w:t>
      </w:r>
    </w:p>
  </w:footnote>
  <w:footnote w:id="1680">
    <w:p w14:paraId="333BBB3B" w14:textId="2B22FBFC" w:rsidR="008E63F9" w:rsidRPr="001A6AD8" w:rsidRDefault="008E63F9" w:rsidP="00A97316">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Associate Professor John Allan,</w:t>
      </w:r>
      <w:r w:rsidRPr="001A6AD8">
        <w:rPr>
          <w:rFonts w:ascii="Arial" w:hAnsi="Arial" w:cs="Arial"/>
          <w:bdr w:val="none" w:sz="0" w:space="0" w:color="auto" w:frame="1"/>
          <w:shd w:val="clear" w:color="auto" w:fill="FFFFFF"/>
        </w:rPr>
        <w:t xml:space="preserve"> WITN0210039</w:t>
      </w:r>
      <w:r w:rsidRPr="001A6AD8">
        <w:rPr>
          <w:rFonts w:ascii="Arial" w:hAnsi="Arial" w:cs="Arial"/>
        </w:rPr>
        <w:t xml:space="preserve">, </w:t>
      </w:r>
      <w:r w:rsidRPr="001A6AD8">
        <w:rPr>
          <w:rStyle w:val="xnormaltextrun"/>
          <w:rFonts w:ascii="Arial" w:hAnsi="Arial" w:cs="Arial"/>
          <w:bdr w:val="none" w:sz="0" w:space="0" w:color="auto" w:frame="1"/>
          <w:shd w:val="clear" w:color="auto" w:fill="FFFFFF"/>
        </w:rPr>
        <w:t>para 12.</w:t>
      </w:r>
    </w:p>
  </w:footnote>
  <w:footnote w:id="1681">
    <w:p w14:paraId="6F9B011A" w14:textId="01FED43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Decision on application for review by Leoni McInroe, CRL0044153_00068 p 1.</w:t>
      </w:r>
    </w:p>
  </w:footnote>
  <w:footnote w:id="1682">
    <w:p w14:paraId="692CD91F" w14:textId="281FBE16" w:rsidR="008E63F9" w:rsidRPr="001A6AD8" w:rsidRDefault="008E63F9" w:rsidP="002015A9">
      <w:pPr>
        <w:pStyle w:val="FootnoteText"/>
        <w:rPr>
          <w:rFonts w:ascii="Arial" w:eastAsia="Yu Mincho Light" w:hAnsi="Arial" w:cs="Arial"/>
        </w:rPr>
      </w:pPr>
      <w:r w:rsidRPr="001A6AD8">
        <w:rPr>
          <w:rFonts w:ascii="Arial" w:eastAsia="Yu Mincho Light" w:hAnsi="Arial" w:cs="Arial"/>
          <w:vertAlign w:val="superscript"/>
        </w:rPr>
        <w:footnoteRef/>
      </w:r>
      <w:r w:rsidRPr="001A6AD8">
        <w:rPr>
          <w:rFonts w:ascii="Arial" w:eastAsia="Yu Mincho Light" w:hAnsi="Arial" w:cs="Arial"/>
        </w:rPr>
        <w:t xml:space="preserve"> </w:t>
      </w:r>
      <w:r w:rsidRPr="001A6AD8">
        <w:rPr>
          <w:rFonts w:ascii="Arial" w:hAnsi="Arial" w:cs="Arial"/>
        </w:rPr>
        <w:t>Decision on application for review by Leoni McInroe, CRL0044153_00068, p 51.</w:t>
      </w:r>
    </w:p>
  </w:footnote>
  <w:footnote w:id="1683">
    <w:p w14:paraId="78925EBD" w14:textId="0F06A11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As stipulated in the Accident Rehabilitation and Compensation Insurance Act 1992, section 5(10).</w:t>
      </w:r>
    </w:p>
  </w:footnote>
  <w:footnote w:id="1684">
    <w:p w14:paraId="0876E38E" w14:textId="192D35B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of Ian Carter, CRL0044149 (29 September 1995), p 230.</w:t>
      </w:r>
    </w:p>
  </w:footnote>
  <w:footnote w:id="1685">
    <w:p w14:paraId="07675181" w14:textId="1A334FB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Medical Council of New Zealand to Mike Wesley-Smith, inquiry secretariat, MSC0007858 (6 July 2021).</w:t>
      </w:r>
    </w:p>
  </w:footnote>
  <w:footnote w:id="1686">
    <w:p w14:paraId="21AE836D" w14:textId="623A4D5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Michael Mercier, WITN0810001, (Royal Commission of Inquiry into Abuse in Care, 12 August 2021), p 2.</w:t>
      </w:r>
    </w:p>
  </w:footnote>
  <w:footnote w:id="1687">
    <w:p w14:paraId="5C014909" w14:textId="2FA49E2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Accident Rehabilitation and Compensation Insurance Act 1992, section 90(3). </w:t>
      </w:r>
    </w:p>
  </w:footnote>
  <w:footnote w:id="1688">
    <w:p w14:paraId="385BB3C3" w14:textId="600E461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Grant Cameron, WITN0638001, para 325.</w:t>
      </w:r>
    </w:p>
  </w:footnote>
  <w:footnote w:id="1689">
    <w:p w14:paraId="310C2359" w14:textId="70C6F46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Grant Cameron, WITN0638001, para 327; Letter from Minter Ellison to Medical Practitioners Board of Victoria, APH0000002 (Minter Ellison, 27 June 2003), pp 2–3.</w:t>
      </w:r>
    </w:p>
  </w:footnote>
  <w:footnote w:id="1690">
    <w:p w14:paraId="39B4C933" w14:textId="3815EB3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Grant Cameron, WITN0638001, para 332.</w:t>
      </w:r>
    </w:p>
  </w:footnote>
  <w:footnote w:id="1691">
    <w:p w14:paraId="67978862" w14:textId="46CB089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Medical Practitioners Board of Victoria to Minter Ellison, APH0000006 (Medical Practitioners Board of Victoria, 25 June 2002); First witness statement of Grant Cameron, WITN0638001, para 340.</w:t>
      </w:r>
    </w:p>
  </w:footnote>
  <w:footnote w:id="1692">
    <w:p w14:paraId="3B581628" w14:textId="5DDA4B1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First witness statement of Grant Cameron, WITN0638001, paras 344–351.</w:t>
      </w:r>
    </w:p>
  </w:footnote>
  <w:footnote w:id="1693">
    <w:p w14:paraId="3D56CE5A"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Notice of formal hearing, APH0000013 (Medical Practitioners Board of Victoria, 26 June 2006).</w:t>
      </w:r>
    </w:p>
  </w:footnote>
  <w:footnote w:id="1694">
    <w:p w14:paraId="46373A05"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Undertaking and agreement by Dr Selwyn Leeks, APH0000036 (Tress Cox &amp; Maddox, 17 July 2006).</w:t>
      </w:r>
    </w:p>
  </w:footnote>
  <w:footnote w:id="1695">
    <w:p w14:paraId="4FB9BE29"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Medical Practitioners Board of Victoria to Grant Cameron Associates, GCA0000104 (Medical Practitioners Board of Victoria, 20 July 2006).</w:t>
      </w:r>
    </w:p>
  </w:footnote>
  <w:footnote w:id="1696">
    <w:p w14:paraId="7B6E4B53" w14:textId="2912348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Children’s Commissioner Roger McClay to Minister of Health Annette King, CRL0044442 (17 October 2001), p 284.</w:t>
      </w:r>
    </w:p>
  </w:footnote>
  <w:footnote w:id="1697">
    <w:p w14:paraId="514C9727" w14:textId="3A7521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Minister of Health Annette King to Children’s Commissioner Roger McClay, CRL0044442 (15 November 2001), pp 280–283.</w:t>
      </w:r>
    </w:p>
  </w:footnote>
  <w:footnote w:id="1698">
    <w:p w14:paraId="30300A40" w14:textId="3A9FFAF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hAnsi="Arial" w:cs="Arial"/>
        </w:rPr>
        <w:t>File note of meeting between Children’s Commissioner Roger McClay and Crown officials, CRL0044442_00137 (28 January 2002).</w:t>
      </w:r>
    </w:p>
  </w:footnote>
  <w:footnote w:id="1699">
    <w:p w14:paraId="01BB624C" w14:textId="266AAE1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File note of meeting between Children’s Commissioner Roger McClay and Crown officials, CRL0044442_00137. </w:t>
      </w:r>
    </w:p>
  </w:footnote>
  <w:footnote w:id="1700">
    <w:p w14:paraId="3E060A8D" w14:textId="65A68213"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File note of meeting between Children’s Commissioner Roger McClay and Crown officials, CRL0044442_00137.</w:t>
      </w:r>
    </w:p>
  </w:footnote>
  <w:footnote w:id="1701">
    <w:p w14:paraId="139FE628" w14:textId="3FD8F030" w:rsidR="008E63F9" w:rsidRPr="001A6AD8" w:rsidRDefault="008E63F9" w:rsidP="002015A9">
      <w:pPr>
        <w:pStyle w:val="FootnoteText"/>
        <w:rPr>
          <w:rFonts w:ascii="Arial" w:hAnsi="Arial" w:cs="Arial"/>
        </w:rPr>
      </w:pPr>
      <w:r w:rsidRPr="001A6AD8">
        <w:rPr>
          <w:rFonts w:ascii="Arial" w:hAnsi="Arial" w:cs="Arial"/>
          <w:vertAlign w:val="superscript"/>
        </w:rPr>
        <w:footnoteRef/>
      </w:r>
      <w:r w:rsidRPr="001A6AD8">
        <w:rPr>
          <w:rFonts w:ascii="Arial" w:hAnsi="Arial" w:cs="Arial"/>
        </w:rPr>
        <w:t xml:space="preserve"> File note of meeting between Children’s Commissioner Roger McClay and Crown officials, CRL0044442_00137, p 2. </w:t>
      </w:r>
    </w:p>
  </w:footnote>
  <w:footnote w:id="1702">
    <w:p w14:paraId="34D0C5FA" w14:textId="008340C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from the Office of the Children’s Commissioner, EXT0019206 (Royal Commission of Inquiry into Abuse in Care, 16 December 2021), p 9.</w:t>
      </w:r>
    </w:p>
  </w:footnote>
  <w:footnote w:id="1703">
    <w:p w14:paraId="35D448FA" w14:textId="1EC34D29"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Health and Disability Commissioner complaint file, HDC0000004_00011, (27 July 1999) pg 6</w:t>
      </w:r>
    </w:p>
  </w:footnote>
  <w:footnote w:id="1704">
    <w:p w14:paraId="2C00797C" w14:textId="59B05777" w:rsidR="008E63F9" w:rsidRPr="001A6AD8" w:rsidRDefault="008E63F9" w:rsidP="00C81677">
      <w:pPr>
        <w:pStyle w:val="FootnoteText"/>
        <w:rPr>
          <w:rFonts w:ascii="Arial" w:hAnsi="Arial" w:cs="Arial"/>
          <w:shd w:val="clear" w:color="auto" w:fill="FFFFFF"/>
        </w:rPr>
      </w:pPr>
      <w:r w:rsidRPr="001A6AD8">
        <w:rPr>
          <w:rStyle w:val="FootnoteReference"/>
          <w:rFonts w:ascii="Arial" w:eastAsiaTheme="minorEastAsia" w:hAnsi="Arial" w:cs="Arial"/>
        </w:rPr>
        <w:footnoteRef/>
      </w:r>
      <w:r w:rsidRPr="001A6AD8">
        <w:rPr>
          <w:rFonts w:ascii="Arial" w:hAnsi="Arial" w:cs="Arial"/>
        </w:rPr>
        <w:t xml:space="preserve"> Health and Disability Commissioner Amendment Act 2003. </w:t>
      </w:r>
      <w:r w:rsidRPr="001A6AD8">
        <w:rPr>
          <w:rFonts w:ascii="Arial" w:eastAsiaTheme="minorEastAsia" w:hAnsi="Arial" w:cs="Arial"/>
        </w:rPr>
        <w:t xml:space="preserve">Under section 31 of the </w:t>
      </w:r>
      <w:r w:rsidRPr="001A6AD8">
        <w:rPr>
          <w:rFonts w:ascii="Arial" w:hAnsi="Arial" w:cs="Arial"/>
        </w:rPr>
        <w:t>Health and Disability</w:t>
      </w:r>
      <w:r w:rsidRPr="001A6AD8">
        <w:rPr>
          <w:rFonts w:ascii="Arial" w:eastAsiaTheme="minorEastAsia" w:hAnsi="Arial" w:cs="Arial"/>
        </w:rPr>
        <w:t xml:space="preserve"> </w:t>
      </w:r>
      <w:r w:rsidRPr="001A6AD8">
        <w:rPr>
          <w:rFonts w:ascii="Arial" w:eastAsiaTheme="minorEastAsia" w:hAnsi="Arial" w:cs="Arial"/>
          <w:shd w:val="clear" w:color="auto" w:fill="FFFFFF"/>
        </w:rPr>
        <w:t xml:space="preserve">Commissioner Act 1994, such complaints could be investigated if it was alleged or appeared the action affected a health consumer and was, at the time it was made, a ground for bringing disciplinary proceedings against the health practitioner under a former health registration enactment, but was not referred to the body that, under that enactment, had jurisdiction to consider it. </w:t>
      </w:r>
    </w:p>
  </w:footnote>
  <w:footnote w:id="1705">
    <w:p w14:paraId="19102425" w14:textId="0AB5A57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eastAsiaTheme="minorEastAsia" w:hAnsi="Arial" w:cs="Arial"/>
        </w:rPr>
        <w:t>The time that had elapsed between the subject-matter of the complaint and the date when the complaint was made is a relevant factor for the commissioner to consider when deciding whether to take no action on a complaint: Health and Disability Commissioner Act 1994, section 38.</w:t>
      </w:r>
    </w:p>
  </w:footnote>
  <w:footnote w:id="1706">
    <w:p w14:paraId="4B659B5D" w14:textId="189404A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the Health and Disability Commissioner to Kevin Banks, HDC0000004_00050 (6 December 2005). </w:t>
      </w:r>
    </w:p>
  </w:footnote>
  <w:footnote w:id="1707">
    <w:p w14:paraId="14061122" w14:textId="0FE77057"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Kevin Banks to the Health and Disability Commissioner, </w:t>
      </w:r>
      <w:r w:rsidRPr="001A6AD8">
        <w:rPr>
          <w:rFonts w:ascii="Arial" w:hAnsi="Arial" w:cs="Arial"/>
          <w:shd w:val="clear" w:color="auto" w:fill="FFFFFF"/>
        </w:rPr>
        <w:t>HDC0000004_00053</w:t>
      </w:r>
      <w:r w:rsidRPr="001A6AD8">
        <w:rPr>
          <w:rFonts w:ascii="Arial" w:hAnsi="Arial" w:cs="Arial"/>
        </w:rPr>
        <w:t>, (although no date appears on Mr Banks’ letter of complaint, the letter from the Health and Disability Commissioner of 6 December 2005 acknowledges receipt of Mr Banks’ letter of 26 November 2005).</w:t>
      </w:r>
    </w:p>
  </w:footnote>
  <w:footnote w:id="1708">
    <w:p w14:paraId="0D9BC995" w14:textId="2B7E06ED" w:rsidR="008E63F9" w:rsidRPr="001A6AD8" w:rsidRDefault="008E63F9" w:rsidP="002015A9">
      <w:pPr>
        <w:pStyle w:val="FootnoteText"/>
        <w:rPr>
          <w:rFonts w:ascii="Arial" w:hAnsi="Arial" w:cs="Arial"/>
          <w:shd w:val="clear" w:color="auto" w:fill="FFFFFF"/>
        </w:rPr>
      </w:pPr>
      <w:r w:rsidRPr="001A6AD8">
        <w:rPr>
          <w:rStyle w:val="FootnoteReference"/>
          <w:rFonts w:ascii="Arial" w:hAnsi="Arial" w:cs="Arial"/>
        </w:rPr>
        <w:footnoteRef/>
      </w:r>
      <w:r w:rsidRPr="001A6AD8">
        <w:rPr>
          <w:rFonts w:ascii="Arial" w:hAnsi="Arial" w:cs="Arial"/>
        </w:rPr>
        <w:t xml:space="preserve"> Letter from the Health and Disability Commissioner to Kevin Banks, </w:t>
      </w:r>
      <w:r w:rsidRPr="001A6AD8">
        <w:rPr>
          <w:rFonts w:ascii="Arial" w:hAnsi="Arial" w:cs="Arial"/>
          <w:shd w:val="clear" w:color="auto" w:fill="FFFFFF"/>
        </w:rPr>
        <w:t>HDC0000004_00048 (</w:t>
      </w:r>
      <w:r w:rsidRPr="001A6AD8">
        <w:rPr>
          <w:rFonts w:ascii="Arial" w:hAnsi="Arial" w:cs="Arial"/>
        </w:rPr>
        <w:t>21 December 2005).</w:t>
      </w:r>
      <w:r w:rsidRPr="001A6AD8">
        <w:rPr>
          <w:rStyle w:val="eop"/>
          <w:rFonts w:ascii="Arial" w:hAnsi="Arial" w:cs="Arial"/>
          <w:shd w:val="clear" w:color="auto" w:fill="FFFFFF"/>
        </w:rPr>
        <w:t xml:space="preserve"> </w:t>
      </w:r>
    </w:p>
  </w:footnote>
  <w:footnote w:id="1709">
    <w:p w14:paraId="2C91008B" w14:textId="1CDC8C0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Health report, CRL0044462_00051 (15 August 1997).</w:t>
      </w:r>
    </w:p>
  </w:footnote>
  <w:footnote w:id="1710">
    <w:p w14:paraId="51CE9CCD" w14:textId="53F427B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Health report, CRL0044430_00132 (20 January 2000). </w:t>
      </w:r>
    </w:p>
  </w:footnote>
  <w:footnote w:id="1711">
    <w:p w14:paraId="7E62492C" w14:textId="4410F55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Health report, CRL0044462_00051 (15 August 1997); Ministry of Health, Health report, CRL0044462_00040 (15 October 1997); Ministry of Health, Health report, MOH0000416 (29 September 1997). </w:t>
      </w:r>
    </w:p>
  </w:footnote>
  <w:footnote w:id="1712">
    <w:p w14:paraId="1B9E21FC" w14:textId="0ABF4E3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cover sheet of Health report, CRL0044462_00040 (15 October 1997).</w:t>
      </w:r>
    </w:p>
  </w:footnote>
  <w:footnote w:id="1713">
    <w:p w14:paraId="5135E855" w14:textId="6828DC9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Grant Cameron to Dr Janice Wilson (Director of Mental Health, Ministry of Health), CRL0044463_00255 (27 February 1998).</w:t>
      </w:r>
    </w:p>
  </w:footnote>
  <w:footnote w:id="1714">
    <w:p w14:paraId="08F34070" w14:textId="00C2E6B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The office of the Health and Disability Commissioner did not introduce a conflict of interest policy until 2007: Response to Notice to Produce no 1, HDC0000004_00042 (Office of the Health and Disability Commissioner, undated).</w:t>
      </w:r>
    </w:p>
  </w:footnote>
  <w:footnote w:id="1715">
    <w:p w14:paraId="2D7012BB" w14:textId="1BC55A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shd w:val="clear" w:color="auto" w:fill="FFFFFF"/>
        </w:rPr>
        <w:t xml:space="preserve">First witness statement of Grant Cameron, </w:t>
      </w:r>
      <w:r w:rsidRPr="001A6AD8">
        <w:rPr>
          <w:rFonts w:ascii="Arial" w:hAnsi="Arial" w:cs="Arial"/>
        </w:rPr>
        <w:t>WITN0638001</w:t>
      </w:r>
      <w:r w:rsidRPr="001A6AD8">
        <w:rPr>
          <w:rFonts w:ascii="Arial" w:hAnsi="Arial" w:cs="Arial"/>
          <w:shd w:val="clear" w:color="auto" w:fill="FFFFFF"/>
        </w:rPr>
        <w:t>, para 368.</w:t>
      </w:r>
    </w:p>
  </w:footnote>
  <w:footnote w:id="1716">
    <w:p w14:paraId="6ABB9956" w14:textId="02F1041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Graham Emery to Deputy Commissioner Steve Long, NZP0000065 (25 March 2003).</w:t>
      </w:r>
    </w:p>
  </w:footnote>
  <w:footnote w:id="1717">
    <w:p w14:paraId="1B181D3F" w14:textId="2F85E9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Graham Emery to Deputy Commissioner Steve Long, NZP0000065.</w:t>
      </w:r>
    </w:p>
  </w:footnote>
  <w:footnote w:id="1718">
    <w:p w14:paraId="4C3BFDC8" w14:textId="358DADC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Graham Emery to Deputy Commissioner Steve Long, NZP0000065.</w:t>
      </w:r>
    </w:p>
  </w:footnote>
  <w:footnote w:id="1719">
    <w:p w14:paraId="0608B379" w14:textId="1291335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Lawrence Reid, WITN0482001 (Royal Commission of Inquiry into Abuse in Care, 22 April 2021), para 7 [amended version 26 August 2021]</w:t>
      </w:r>
    </w:p>
  </w:footnote>
  <w:footnote w:id="1720">
    <w:p w14:paraId="049CAF82" w14:textId="4DA1B30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Lawrence Reid, WITN0482001, para 10 [amended version 26 August 2021]</w:t>
      </w:r>
    </w:p>
  </w:footnote>
  <w:footnote w:id="1721">
    <w:p w14:paraId="741A8536" w14:textId="0A8D0F7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Lawrence Reid, WITN0482001, para 7 [amended version 26 August 2021]</w:t>
      </w:r>
    </w:p>
  </w:footnote>
  <w:footnote w:id="1722">
    <w:p w14:paraId="64637C46" w14:textId="7616A3D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Memorandum from Nicola Crutchley to Lou Lamprati, CRL0250486 (26 June 2003), p 1.</w:t>
      </w:r>
    </w:p>
  </w:footnote>
  <w:footnote w:id="1723">
    <w:p w14:paraId="05695B0B" w14:textId="26D5028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Larry Reid to Paul Zentveld, NZP0000291 (draft, no date), p 1. </w:t>
      </w:r>
    </w:p>
  </w:footnote>
  <w:footnote w:id="1724">
    <w:p w14:paraId="35D667F3" w14:textId="52396BC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w:t>
      </w:r>
      <w:r w:rsidRPr="001A6AD8">
        <w:rPr>
          <w:rFonts w:ascii="Arial" w:eastAsia="Yu Mincho Light" w:hAnsi="Arial" w:cs="Arial"/>
        </w:rPr>
        <w:t xml:space="preserve">Decision adopted by committee </w:t>
      </w:r>
      <w:r w:rsidRPr="001A6AD8">
        <w:rPr>
          <w:rFonts w:ascii="Arial" w:hAnsi="Arial" w:cs="Arial"/>
        </w:rPr>
        <w:t xml:space="preserve">under article 22 of the convention concerning communication no 852/2017,(23 January 2020), para 9.8. </w:t>
      </w:r>
    </w:p>
  </w:footnote>
  <w:footnote w:id="1725">
    <w:p w14:paraId="7D5E9C88" w14:textId="34C604C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from Nicola Crutchley to New Zealand Police, NZP0000017 (15 April 2004), para 26.</w:t>
      </w:r>
    </w:p>
  </w:footnote>
  <w:footnote w:id="1726">
    <w:p w14:paraId="2384E671" w14:textId="74DE2AF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read by Detective Superintendent Tom Fitzgerald, NZP0041717 (Royal Commission of Inquiry into Abuse in Care, 2021), p 1.</w:t>
      </w:r>
    </w:p>
  </w:footnote>
  <w:footnote w:id="1727">
    <w:p w14:paraId="139300D8" w14:textId="0880782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Jim Taare, WITN0640001 (Royal Commission of Inquiry into Abuse in Care, 2 June 2021), para 35.</w:t>
      </w:r>
    </w:p>
  </w:footnote>
  <w:footnote w:id="1728">
    <w:p w14:paraId="107E62B8" w14:textId="4A4CB85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read by Detective Superintendent Tom Fitzgerald, NZP0041717, p 1.</w:t>
      </w:r>
    </w:p>
  </w:footnote>
  <w:footnote w:id="1729">
    <w:p w14:paraId="22474D0E" w14:textId="73A047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read by Detective Superintendent Tom Fitzgerald, NZP0041717, p 1.</w:t>
      </w:r>
    </w:p>
  </w:footnote>
  <w:footnote w:id="1730">
    <w:p w14:paraId="46661683" w14:textId="7C4895C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read by Detective Superintendent Tom Fitzgerald, NZP0041717, p 1.</w:t>
      </w:r>
    </w:p>
  </w:footnote>
  <w:footnote w:id="1731">
    <w:p w14:paraId="5B9DE3FD" w14:textId="07A5F72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Reid, L, Weekly report, NZP0000004 (New Zealand Police, 18 March 2005).</w:t>
      </w:r>
    </w:p>
  </w:footnote>
  <w:footnote w:id="1732">
    <w:p w14:paraId="53405520" w14:textId="6E24A2F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Reid, NZP0000004. Mr Reid expressed the same view in a letter to director-general of Health Karen Poutasi, NZP0001467 (18 February 2005) and a letter to Detective Superintendent Rod Drew, NZP0000064 (18 January 2006).</w:t>
      </w:r>
    </w:p>
  </w:footnote>
  <w:footnote w:id="1733">
    <w:p w14:paraId="02AF3CD7" w14:textId="0E16676F"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Reid, L (detective superintendent), police schedule of Lake Alice complaints as part of Operation Lake Alice, NZP0000031, undated, p 1.</w:t>
      </w:r>
    </w:p>
  </w:footnote>
  <w:footnote w:id="1734">
    <w:p w14:paraId="660E7BE6" w14:textId="6227CB1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read by Detective Superintendent Tom Fitzgerald, NZP0041717, pp 1–2. NZ Police referred to taking some investigative steps, including seeking an opinion in relation to Hake Halo's complaint, making enquiries to establish whether staff members were alive, interviewing Mr Halo and Ms Natusch, preparing a schedule of alleged offending and suspects, correspondence with the Citizens Coalition of Human Rights New Zealand, the director-general of Health, the Confidential Listening and Assistance Service, and discussions with the Health and Disability Commissioner.</w:t>
      </w:r>
    </w:p>
  </w:footnote>
  <w:footnote w:id="1735">
    <w:p w14:paraId="54B40723" w14:textId="72340FE1" w:rsidR="008E63F9" w:rsidRPr="001A6AD8" w:rsidRDefault="008E63F9" w:rsidP="00C81677">
      <w:pPr>
        <w:pStyle w:val="FootnoteText"/>
        <w:rPr>
          <w:rFonts w:ascii="Arial" w:eastAsia="Yu Mincho Light" w:hAnsi="Arial" w:cs="Arial"/>
        </w:rPr>
      </w:pPr>
      <w:r w:rsidRPr="001A6AD8">
        <w:rPr>
          <w:rStyle w:val="FootnoteReference"/>
          <w:rFonts w:ascii="Arial" w:hAnsi="Arial" w:cs="Arial"/>
        </w:rPr>
        <w:footnoteRef/>
      </w:r>
      <w:r w:rsidRPr="001A6AD8">
        <w:rPr>
          <w:rFonts w:ascii="Arial" w:hAnsi="Arial" w:cs="Arial"/>
        </w:rPr>
        <w:t xml:space="preserve"> Email from Larry Reid to Steve Winter, NZP0041555_00006 (2 February 2005).</w:t>
      </w:r>
    </w:p>
  </w:footnote>
  <w:footnote w:id="1736">
    <w:p w14:paraId="1982A8BA" w14:textId="339FA43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Reid, L, Weekly report, NZP0000004.</w:t>
      </w:r>
    </w:p>
  </w:footnote>
  <w:footnote w:id="1737">
    <w:p w14:paraId="3A69F949" w14:textId="1E586B2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Lawrence Reid, WITN0482001, para 23. </w:t>
      </w:r>
    </w:p>
  </w:footnote>
  <w:footnote w:id="1738">
    <w:p w14:paraId="3F1CFB5D" w14:textId="1272F239"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Style w:val="FootnoteTextChar"/>
          <w:rFonts w:eastAsia="Symbol" w:cs="Arial"/>
        </w:rPr>
        <w:t xml:space="preserve">Email from Detective Superintendent Malcolm Burgess to David at ‘dbcollins law’, </w:t>
      </w:r>
      <w:r w:rsidRPr="001A6AD8">
        <w:rPr>
          <w:rFonts w:ascii="Arial" w:hAnsi="Arial" w:cs="Arial"/>
        </w:rPr>
        <w:t>NZP0000929, 21/06/2006.</w:t>
      </w:r>
    </w:p>
  </w:footnote>
  <w:footnote w:id="1739">
    <w:p w14:paraId="55E40416" w14:textId="601C0E9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New Zealand Police, Investigation Plan – Lake Alice Inquiry, NZP0000050, 20/06/06.</w:t>
      </w:r>
    </w:p>
  </w:footnote>
  <w:footnote w:id="1740">
    <w:p w14:paraId="277DB003" w14:textId="04F4A93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eastAsia="Yu Mincho Light" w:hAnsi="Arial" w:cs="Arial"/>
        </w:rPr>
        <w:t xml:space="preserve"> Letter from Malcom Burgess to Assistant Commissioner Peter Marshall, NZP0000316 (22 June 2006).</w:t>
      </w:r>
    </w:p>
  </w:footnote>
  <w:footnote w:id="1741">
    <w:p w14:paraId="7C14FA0B" w14:textId="71997A0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from the Lake Alice Child and Adolescent Unit hearing, TRN0000395 (Royal Commission of Inquiry into Abuse in Care, 2021), pg 756</w:t>
      </w:r>
    </w:p>
  </w:footnote>
  <w:footnote w:id="1742">
    <w:p w14:paraId="1BD62BC6" w14:textId="2E91D3DB"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hAnsi="Arial" w:cs="Arial"/>
        </w:rPr>
        <w:t>Memorandum from Nick Perry, national manager: crime, to Assistant Commissioner: crime and operations, Lake Alice: Historic allegations, NZP0000317_00001 (12 July 2006), p 1. The decision to</w:t>
      </w:r>
      <w:r w:rsidRPr="001A6AD8">
        <w:rPr>
          <w:rFonts w:ascii="Arial" w:eastAsia="Yu Mincho Light" w:hAnsi="Arial" w:cs="Arial"/>
        </w:rPr>
        <w:t xml:space="preserve"> focus on only Dr Leeks and the misuse of ECT was also a complete reversal of the scope adopted by Mr Reid, which was to focus on allegations of physical and sexual offending.</w:t>
      </w:r>
    </w:p>
  </w:footnote>
  <w:footnote w:id="1743">
    <w:p w14:paraId="025A05C1" w14:textId="6D6DC67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Style w:val="FootnoteReference"/>
          <w:rFonts w:ascii="Arial" w:hAnsi="Arial" w:cs="Arial"/>
          <w:vertAlign w:val="baseline"/>
        </w:rPr>
        <w:t xml:space="preserve"> </w:t>
      </w:r>
      <w:r w:rsidRPr="001A6AD8">
        <w:rPr>
          <w:rFonts w:ascii="Arial" w:eastAsia="Yu Mincho Light" w:hAnsi="Arial" w:cs="Arial"/>
        </w:rPr>
        <w:t>Email from Malcolm Burgess to David Collins, NZP0000929 (21 June 2006).</w:t>
      </w:r>
    </w:p>
  </w:footnote>
  <w:footnote w:id="1744">
    <w:p w14:paraId="529B60C7" w14:textId="456DDA54"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eastAsia="Yu Mincho Light" w:hAnsi="Arial" w:cs="Arial"/>
        </w:rPr>
        <w:t xml:space="preserve"> </w:t>
      </w:r>
      <w:r w:rsidRPr="001A6AD8">
        <w:rPr>
          <w:rFonts w:ascii="Arial" w:hAnsi="Arial" w:cs="Arial"/>
        </w:rPr>
        <w:t>Memorandum from Nick Perry, national manager: crime to Assistant Commissioner: crime and operations, NZP0000317_00001, p 1.</w:t>
      </w:r>
    </w:p>
  </w:footnote>
  <w:footnote w:id="1745">
    <w:p w14:paraId="2DDC9DD2" w14:textId="0C58B2F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 756.</w:t>
      </w:r>
    </w:p>
  </w:footnote>
  <w:footnote w:id="1746">
    <w:p w14:paraId="039F3E82" w14:textId="41D5FE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Thomas Fitzgerald from the Lake Alice Child and Adolescent Unit hearing, TRN0000395 (Royal Commission of Inquiry into Abuse in Care, 2021), pp 745–746.</w:t>
      </w:r>
    </w:p>
  </w:footnote>
  <w:footnote w:id="1747">
    <w:p w14:paraId="0F2DC411" w14:textId="4983EAE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Thomas Fitzgerald, TRN0000395, pp 824–825.</w:t>
      </w:r>
    </w:p>
  </w:footnote>
  <w:footnote w:id="1748">
    <w:p w14:paraId="3175C781" w14:textId="135DF9D2"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read by Detective Superintendent Tom Fitzgerald, NZP0041717, p 1.</w:t>
      </w:r>
    </w:p>
  </w:footnote>
  <w:footnote w:id="1749">
    <w:p w14:paraId="4F42C700" w14:textId="1745A7E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Statement read by Detective Superintendent Tom Fitzgerald, NZP0041717.</w:t>
      </w:r>
    </w:p>
  </w:footnote>
  <w:footnote w:id="1750">
    <w:p w14:paraId="69C7748C" w14:textId="6646649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New Zealand Police, Adult sexual assault investigation policy, NZP0026569 (effective from 1 August 2003), p 8.</w:t>
      </w:r>
    </w:p>
  </w:footnote>
  <w:footnote w:id="1751">
    <w:p w14:paraId="23CF1DCA" w14:textId="64D72D0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 753.</w:t>
      </w:r>
    </w:p>
  </w:footnote>
  <w:footnote w:id="1752">
    <w:p w14:paraId="5BB69CAE" w14:textId="2DE75D9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pp 753–754.</w:t>
      </w:r>
    </w:p>
  </w:footnote>
  <w:footnote w:id="1753">
    <w:p w14:paraId="07A5B84C" w14:textId="1FFDD02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 760.</w:t>
      </w:r>
    </w:p>
  </w:footnote>
  <w:footnote w:id="1754">
    <w:p w14:paraId="2B3DCD7D" w14:textId="720C8E9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Report by Dave Pizzini, NZP0001265 (16 November 2008).</w:t>
      </w:r>
    </w:p>
  </w:footnote>
  <w:footnote w:id="1755">
    <w:p w14:paraId="06BD4A91" w14:textId="67275CC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pp 780–781.</w:t>
      </w:r>
    </w:p>
  </w:footnote>
  <w:footnote w:id="1756">
    <w:p w14:paraId="7D01058E" w14:textId="4E82C50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Malcolm Burgess, WITN0437001 (Royal Commission of Inquiry into Abuse in Care, 6 April 2021), para 6.16. </w:t>
      </w:r>
    </w:p>
  </w:footnote>
  <w:footnote w:id="1757">
    <w:p w14:paraId="2B3F0DED" w14:textId="6C1E4A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 761.</w:t>
      </w:r>
    </w:p>
  </w:footnote>
  <w:footnote w:id="1758">
    <w:p w14:paraId="2D0601F5" w14:textId="6112856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 761.</w:t>
      </w:r>
    </w:p>
  </w:footnote>
  <w:footnote w:id="1759">
    <w:p w14:paraId="5A85EB12" w14:textId="52F5631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Malcolm Burgess to Rod Drew, NZP0000061 (22 March 2007), p 3. </w:t>
      </w:r>
    </w:p>
  </w:footnote>
  <w:footnote w:id="1760">
    <w:p w14:paraId="5E97EDED" w14:textId="2AE773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Report of Malcolm Burgess, NZP0000308 (14 September 2009), p 1.</w:t>
      </w:r>
    </w:p>
  </w:footnote>
  <w:footnote w:id="1761">
    <w:p w14:paraId="058F7584" w14:textId="47BAE43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Job sheet of interview of Terry Conlan, NZP0000341 (17 August 2006), p 2.</w:t>
      </w:r>
    </w:p>
  </w:footnote>
  <w:footnote w:id="1762">
    <w:p w14:paraId="6B9C0950" w14:textId="537FB38D" w:rsidR="008E63F9" w:rsidRPr="001A6AD8" w:rsidRDefault="008E63F9" w:rsidP="002015A9">
      <w:pPr>
        <w:pStyle w:val="FootnoteText"/>
        <w:rPr>
          <w:rFonts w:ascii="Arial" w:eastAsia="Yu Mincho Light" w:hAnsi="Arial" w:cs="Arial"/>
        </w:rPr>
      </w:pPr>
      <w:r w:rsidRPr="001A6AD8">
        <w:rPr>
          <w:rStyle w:val="FootnoteReference"/>
          <w:rFonts w:ascii="Arial" w:hAnsi="Arial" w:cs="Arial"/>
        </w:rPr>
        <w:footnoteRef/>
      </w:r>
      <w:r w:rsidRPr="001A6AD8">
        <w:rPr>
          <w:rFonts w:ascii="Arial" w:eastAsia="Yu Mincho Light" w:hAnsi="Arial" w:cs="Arial"/>
        </w:rPr>
        <w:t xml:space="preserve"> </w:t>
      </w:r>
      <w:r w:rsidRPr="001A6AD8">
        <w:rPr>
          <w:rFonts w:ascii="Arial" w:hAnsi="Arial" w:cs="Arial"/>
        </w:rPr>
        <w:t xml:space="preserve">Report of Malcolm Burgess, NZP0000308, p 4. </w:t>
      </w:r>
    </w:p>
  </w:footnote>
  <w:footnote w:id="1763">
    <w:p w14:paraId="5C1E4363" w14:textId="5AB037E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Lake Alice Child and Adolescent Unit Inquiry Hearing Transcript of Proceedings, TRN0000396, (Royal Commission of Inquiry into Abuse in Care, 25 June 2021) p 786.</w:t>
      </w:r>
    </w:p>
  </w:footnote>
  <w:footnote w:id="1764">
    <w:p w14:paraId="370A23DF" w14:textId="3FB2CEB4"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Ian McArthur, </w:t>
      </w:r>
      <w:r w:rsidRPr="001A6AD8">
        <w:rPr>
          <w:rFonts w:ascii="Arial" w:hAnsi="Arial" w:cs="Arial"/>
          <w:shd w:val="clear" w:color="auto" w:fill="FFFFFF"/>
        </w:rPr>
        <w:t>WITN0443001 (Royal</w:t>
      </w:r>
      <w:r w:rsidRPr="001A6AD8">
        <w:rPr>
          <w:rFonts w:ascii="Arial" w:hAnsi="Arial" w:cs="Arial"/>
        </w:rPr>
        <w:t xml:space="preserve"> Commission of Inquiry into Abuse in Care, 21 April 2021).</w:t>
      </w:r>
    </w:p>
  </w:footnote>
  <w:footnote w:id="1765">
    <w:p w14:paraId="1B0EE9F2" w14:textId="391EEA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Confirmed in Mr McArthur’s covering letter to Mr Burgess enclosing his opinion, NZP0000019 (14 December 2009), p 2; Witness statement of Pip Hall, WITN0542001 (Royal Commission of Inquiry into Abuse in Care, 20 April 2021), paras 3 and 9–10.</w:t>
      </w:r>
    </w:p>
  </w:footnote>
  <w:footnote w:id="1766">
    <w:p w14:paraId="36370328" w14:textId="621353D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Ian McArthur, NZP0000853 (1 December 2009), p 5.</w:t>
      </w:r>
    </w:p>
  </w:footnote>
  <w:footnote w:id="1767">
    <w:p w14:paraId="7780D84A" w14:textId="1A838F2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Ian McArthur, NZP0000853, p 9.</w:t>
      </w:r>
    </w:p>
  </w:footnote>
  <w:footnote w:id="1768">
    <w:p w14:paraId="17DC84E7" w14:textId="4417E9A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Ian McArthur, NZP0000853, p 10.</w:t>
      </w:r>
    </w:p>
  </w:footnote>
  <w:footnote w:id="1769">
    <w:p w14:paraId="202B54D0" w14:textId="77777777" w:rsidR="008E63F9" w:rsidRPr="001A6AD8" w:rsidRDefault="008E63F9" w:rsidP="00627E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Ian McArthur, NZP0000853, p 13.</w:t>
      </w:r>
    </w:p>
  </w:footnote>
  <w:footnote w:id="1770">
    <w:p w14:paraId="2E3661BF" w14:textId="0941FE6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Feint &amp; Maltby, </w:t>
      </w:r>
      <w:r w:rsidRPr="001A6AD8">
        <w:rPr>
          <w:rFonts w:ascii="Arial" w:eastAsia="Wingdings" w:hAnsi="Arial" w:cs="Arial"/>
        </w:rPr>
        <w:t>Closing submissions for the Crown, MSC0007606</w:t>
      </w:r>
      <w:r w:rsidRPr="001A6AD8">
        <w:rPr>
          <w:rFonts w:ascii="Arial" w:hAnsi="Arial" w:cs="Arial"/>
        </w:rPr>
        <w:t>, para 6.3(d)</w:t>
      </w:r>
    </w:p>
  </w:footnote>
  <w:footnote w:id="1771">
    <w:p w14:paraId="7750AA62" w14:textId="27A164A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Witness statement of Pip Hall, WITN0542001, para 7.</w:t>
      </w:r>
    </w:p>
  </w:footnote>
  <w:footnote w:id="1772">
    <w:p w14:paraId="6CA5752C" w14:textId="7BB0962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Pip Hall, NZP0000019 (9 December 2009), para 7.</w:t>
      </w:r>
    </w:p>
  </w:footnote>
  <w:footnote w:id="1773">
    <w:p w14:paraId="228D17B1" w14:textId="0FC0157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Pip Hall, NZP0000019 (9 December 2009), para 7.</w:t>
      </w:r>
    </w:p>
  </w:footnote>
  <w:footnote w:id="1774">
    <w:p w14:paraId="19D29AC6" w14:textId="22E3123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Pip Hall, NZP0000019 (9 December 2009), para 13(b) and (e).</w:t>
      </w:r>
    </w:p>
  </w:footnote>
  <w:footnote w:id="1775">
    <w:p w14:paraId="1B688C0F" w14:textId="687837B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Ian McArthur, NZP0000853, p 13; Legal opinion of Pip Hall, NZP0000019 (9 December 2009), pp 6 and 8. </w:t>
      </w:r>
    </w:p>
  </w:footnote>
  <w:footnote w:id="1776">
    <w:p w14:paraId="0E8D2596" w14:textId="37B4D1F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Stuff, Lake Alice abuse group to take case to UN, CCH0002160 (30 March 2010), p 7. </w:t>
      </w:r>
    </w:p>
  </w:footnote>
  <w:footnote w:id="1777">
    <w:p w14:paraId="16597275" w14:textId="015A27A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Una Jagose, TRN0000397, pp 895–899.</w:t>
      </w:r>
    </w:p>
  </w:footnote>
  <w:footnote w:id="1778">
    <w:p w14:paraId="25BF23AF" w14:textId="44651EA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Notes of comments made by Dr Selwyn Leeks to Rob Butler, NZP0000774 (27 June 1977), p 7.</w:t>
      </w:r>
    </w:p>
  </w:footnote>
  <w:footnote w:id="1779">
    <w:p w14:paraId="30C8BDC0" w14:textId="333BDA55" w:rsidR="008E63F9" w:rsidRPr="001A6AD8" w:rsidRDefault="008E63F9" w:rsidP="002015A9">
      <w:pPr>
        <w:pStyle w:val="FootnoteText"/>
        <w:rPr>
          <w:rFonts w:ascii="Arial" w:hAnsi="Arial" w:cs="Arial"/>
          <w:color w:val="000000" w:themeColor="text1"/>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color w:val="000000" w:themeColor="text1"/>
        </w:rPr>
        <w:t>Report by Detective Senior Sergeant Rob Butler regarding allegations of ill treatment of patients in Lake Alice Adolescent Unit, NZP0000762 (19 August 1977), p 14.</w:t>
      </w:r>
    </w:p>
  </w:footnote>
  <w:footnote w:id="1780">
    <w:p w14:paraId="20244C0A" w14:textId="7071AF9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Legal opinion of Neville Trendle, NZP0000804 (12 September 1977), p 1.</w:t>
      </w:r>
    </w:p>
  </w:footnote>
  <w:footnote w:id="1781">
    <w:p w14:paraId="2B85D494" w14:textId="54691ED2" w:rsidR="008E63F9" w:rsidRPr="001A6AD8" w:rsidRDefault="008E63F9" w:rsidP="002015A9">
      <w:pPr>
        <w:pStyle w:val="FootnoteText"/>
        <w:rPr>
          <w:rFonts w:ascii="Arial" w:hAnsi="Arial" w:cs="Arial"/>
          <w:color w:val="000000" w:themeColor="text1"/>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color w:val="000000" w:themeColor="text1"/>
        </w:rPr>
        <w:t>Notes of comments made by Dr Selwyn Leeks to Rob Butler, NZP0000774 (27 June 1977), p 7.</w:t>
      </w:r>
    </w:p>
  </w:footnote>
  <w:footnote w:id="1782">
    <w:p w14:paraId="48390D67" w14:textId="651D877A" w:rsidR="008E63F9" w:rsidRPr="001A6AD8" w:rsidRDefault="008E63F9" w:rsidP="002015A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Report by Rob Butler, NZP0000762 (19 August 1977), p 8..</w:t>
      </w:r>
    </w:p>
  </w:footnote>
  <w:footnote w:id="1783">
    <w:p w14:paraId="4FC407E0" w14:textId="40D70574" w:rsidR="008E63F9" w:rsidRPr="001A6AD8" w:rsidRDefault="008E63F9" w:rsidP="002015A9">
      <w:pPr>
        <w:pStyle w:val="FootnoteText"/>
        <w:rPr>
          <w:rFonts w:ascii="Arial" w:hAnsi="Arial" w:cs="Arial"/>
          <w:color w:val="C00000"/>
          <w:sz w:val="22"/>
          <w:szCs w:val="22"/>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Report by Rob Butler, NZP0000762 (19 August 1977), p 5.</w:t>
      </w:r>
    </w:p>
  </w:footnote>
  <w:footnote w:id="1784">
    <w:p w14:paraId="2E6F05F3" w14:textId="5627EC11" w:rsidR="008E63F9" w:rsidRPr="001A6AD8" w:rsidRDefault="008E63F9" w:rsidP="002015A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Letter from Robert Butler to Wanganui District Commander Brian Dean, NZP0001459 (3 February 1978), p 1.</w:t>
      </w:r>
    </w:p>
  </w:footnote>
  <w:footnote w:id="1785">
    <w:p w14:paraId="7444127E" w14:textId="4A319FEC" w:rsidR="008E63F9" w:rsidRPr="001A6AD8" w:rsidRDefault="008E63F9" w:rsidP="002015A9">
      <w:pPr>
        <w:pStyle w:val="FootnoteText"/>
        <w:rPr>
          <w:rFonts w:ascii="Arial" w:hAnsi="Arial" w:cs="Arial"/>
          <w:color w:val="000000" w:themeColor="text1"/>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Weekly report of Detective Superintendent Larry Reid, NZP0000004 (18 March 2005).</w:t>
      </w:r>
    </w:p>
  </w:footnote>
  <w:footnote w:id="1786">
    <w:p w14:paraId="26A1CD55" w14:textId="5F7C6C23" w:rsidR="008E63F9" w:rsidRPr="001A6AD8" w:rsidRDefault="008E63F9" w:rsidP="002015A9">
      <w:pPr>
        <w:pStyle w:val="FootnoteText"/>
        <w:rPr>
          <w:rFonts w:ascii="Arial" w:hAnsi="Arial" w:cs="Arial"/>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Memorandum from Nick Perry to Assistant Commissioner: Crime and Operations, New Zealand Police, NZP0000317_00001 (12 July 2006), p 1.</w:t>
      </w:r>
    </w:p>
  </w:footnote>
  <w:footnote w:id="1787">
    <w:p w14:paraId="284EFE09" w14:textId="003EA04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Malcolm Burgess, TRN0000395, pp 758–759.</w:t>
      </w:r>
    </w:p>
  </w:footnote>
  <w:footnote w:id="1788">
    <w:p w14:paraId="79747609" w14:textId="6540D134" w:rsidR="008E63F9" w:rsidRPr="001A6AD8" w:rsidRDefault="008E63F9" w:rsidP="00F06E2D">
      <w:pPr>
        <w:pStyle w:val="FootnoteText"/>
        <w:spacing w:line="264" w:lineRule="auto"/>
        <w:rPr>
          <w:rFonts w:ascii="Arial" w:eastAsia="Yu Mincho Light" w:hAnsi="Arial" w:cs="Arial"/>
        </w:rPr>
      </w:pPr>
      <w:r w:rsidRPr="001A6AD8">
        <w:rPr>
          <w:rFonts w:ascii="Arial" w:eastAsia="Yu Mincho Light" w:hAnsi="Arial" w:cs="Arial"/>
          <w:vertAlign w:val="superscript"/>
        </w:rPr>
        <w:footnoteRef/>
      </w:r>
      <w:r w:rsidRPr="001A6AD8">
        <w:rPr>
          <w:rFonts w:ascii="Arial" w:eastAsia="Yu Mincho Light" w:hAnsi="Arial" w:cs="Arial"/>
        </w:rPr>
        <w:t xml:space="preserve"> Legal opinion of Pip </w:t>
      </w:r>
      <w:r w:rsidRPr="001A6AD8">
        <w:rPr>
          <w:rFonts w:ascii="Arial" w:hAnsi="Arial" w:cs="Arial"/>
        </w:rPr>
        <w:t xml:space="preserve">Hall, NZP0000019, (9 December 2009) para 13(e). </w:t>
      </w:r>
    </w:p>
  </w:footnote>
  <w:footnote w:id="1789">
    <w:p w14:paraId="7CB44E21" w14:textId="14C6553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Report by Doug Brew to district manager, criminal investigations, NZP0000388 (27 January 2014), pp 8–10.</w:t>
      </w:r>
    </w:p>
  </w:footnote>
  <w:footnote w:id="1790">
    <w:p w14:paraId="03E11E26" w14:textId="25A5F4B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Report by Doug Brew to district manager, criminal investigations, NZP0000388, p 10.</w:t>
      </w:r>
    </w:p>
  </w:footnote>
  <w:footnote w:id="1791">
    <w:p w14:paraId="6E4E5A6A" w14:textId="6AA98EF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Malcolm Burgess to Superintendent Russell Gibson, district commander, Central District, NZP0000388 (6 March 2014), p 5.</w:t>
      </w:r>
    </w:p>
  </w:footnote>
  <w:footnote w:id="1792">
    <w:p w14:paraId="0110EC33" w14:textId="05DF1B1D" w:rsidR="008E63F9" w:rsidRPr="001A6AD8" w:rsidRDefault="008E63F9" w:rsidP="0006091B">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Detective Senior Sergeant Anthony Tebbutt to Malcolm Richards, NZP0001057 (29 November 2018).</w:t>
      </w:r>
    </w:p>
  </w:footnote>
  <w:footnote w:id="1793">
    <w:p w14:paraId="2E461441" w14:textId="5B1FD88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Detective Senior Sergeant Anthony Tebbutt to Malcolm Richards, NZP0001057 (29 November 2018).</w:t>
      </w:r>
    </w:p>
  </w:footnote>
  <w:footnote w:id="1794">
    <w:p w14:paraId="2F143CF7" w14:textId="25B212D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Detective Senior Sergeant Anthony Tebbutt to Malcolm Richards, NZP0001057 (11 and 12 February 2019).</w:t>
      </w:r>
    </w:p>
  </w:footnote>
  <w:footnote w:id="1795">
    <w:p w14:paraId="3673AD04" w14:textId="3B8983F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Interview report prepared by Detective L Foley, NZP0000407 (15 March 2019), p 3.</w:t>
      </w:r>
    </w:p>
  </w:footnote>
  <w:footnote w:id="1796">
    <w:p w14:paraId="0EC151C4" w14:textId="647DBE8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Professor Garry Walter to Detective Senior Sergeant Tebbutt, NZP0001493 (27 September 2019), p 1.</w:t>
      </w:r>
    </w:p>
  </w:footnote>
  <w:footnote w:id="1797">
    <w:p w14:paraId="296A817B" w14:textId="7A8BACAF"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Crimes Act 1961, section 195.</w:t>
      </w:r>
    </w:p>
  </w:footnote>
  <w:footnote w:id="1798">
    <w:p w14:paraId="75F604C7" w14:textId="2BA7EDD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The fact a case arising out of this investigation is still before the courts means we cannot comment in any detail on how NZ Police conducted its investigation. We may do so in subsequent reports. </w:t>
      </w:r>
    </w:p>
  </w:footnote>
  <w:footnote w:id="1799">
    <w:p w14:paraId="7A222FDD" w14:textId="6BD8E30F"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Witness statement of Thomas Fitzgerald, NZP0047674 (28 March 2022), para 2.3.</w:t>
      </w:r>
    </w:p>
  </w:footnote>
  <w:footnote w:id="1800">
    <w:p w14:paraId="0C932EF2" w14:textId="645CA7A0"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List of survivors/complainants whom NZ Police contacted or attempted to contact, NZP0047656, undated.</w:t>
      </w:r>
    </w:p>
  </w:footnote>
  <w:footnote w:id="1801">
    <w:p w14:paraId="057C9E8F" w14:textId="78290DCC" w:rsidR="008E63F9" w:rsidRPr="001A6AD8" w:rsidRDefault="008E63F9" w:rsidP="002015A9">
      <w:pPr>
        <w:pStyle w:val="FootnoteText"/>
        <w:rPr>
          <w:rFonts w:ascii="Arial" w:hAnsi="Arial" w:cs="Arial"/>
        </w:rPr>
      </w:pPr>
      <w:r w:rsidRPr="001A6AD8">
        <w:rPr>
          <w:rStyle w:val="FootnoteReference"/>
          <w:rFonts w:ascii="Arial" w:eastAsiaTheme="majorEastAsia" w:hAnsi="Arial" w:cs="Arial"/>
        </w:rPr>
        <w:footnoteRef/>
      </w:r>
      <w:r w:rsidRPr="001A6AD8">
        <w:rPr>
          <w:rFonts w:ascii="Arial" w:hAnsi="Arial" w:cs="Arial"/>
        </w:rPr>
        <w:t xml:space="preserve"> Police instructions manual: Child protection – mass allegation investigation, NZP0042656 (New Zealand Police, 25 November 2021), pp 7–8.</w:t>
      </w:r>
    </w:p>
  </w:footnote>
  <w:footnote w:id="1802">
    <w:p w14:paraId="7ACE4DB9" w14:textId="1149D0F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Decision adopted by committee under article 22 of the convention concerning communication no 852/2017, para 8.3.</w:t>
      </w:r>
    </w:p>
  </w:footnote>
  <w:footnote w:id="1803">
    <w:p w14:paraId="5788BB40" w14:textId="57E1D93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See, for example, the 1950 European Convention on Human Rights and 1969 American Convention on Human Rights.</w:t>
      </w:r>
    </w:p>
  </w:footnote>
  <w:footnote w:id="1804">
    <w:p w14:paraId="338468A2" w14:textId="6183C24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JMR Mansfield to secretary of foreign affairs, Wellington, MOJ0001306_00056 (15 October 1974). </w:t>
      </w:r>
    </w:p>
  </w:footnote>
  <w:footnote w:id="1805">
    <w:p w14:paraId="79AED548" w14:textId="77777777" w:rsidR="008E63F9" w:rsidRPr="001A6AD8" w:rsidRDefault="008E63F9" w:rsidP="00C81677">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General Assembly Resolution 3452(XXX) of 9 December 1975. </w:t>
      </w:r>
    </w:p>
  </w:footnote>
  <w:footnote w:id="1806">
    <w:p w14:paraId="0A96F4F8" w14:textId="71810E9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Secretary of Foreign Affairs Adrienne Jackson to Secretary for Justice, MOJ0001312_00015 (28 April 1978).</w:t>
      </w:r>
    </w:p>
  </w:footnote>
  <w:footnote w:id="1807">
    <w:p w14:paraId="5C407C53" w14:textId="567AF92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and Cruel Inhuman or Degrading Treatment or Punishment, Questionnaire on the Declaration on the Protection of All Persons from Being Subjected to Torture and Other Cruel, Inhuman or Degrading Treatment or Punishment, MOJ0001312_00017 (8 December 1977). </w:t>
      </w:r>
    </w:p>
  </w:footnote>
  <w:footnote w:id="1808">
    <w:p w14:paraId="30EE58C4" w14:textId="6413A65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secretary for justice to secretary of foreign affairs, MOJ0001312_00011 (12 September 1978).</w:t>
      </w:r>
    </w:p>
  </w:footnote>
  <w:footnote w:id="1809">
    <w:p w14:paraId="17EC0387" w14:textId="392332F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response unit chief advisor, Sandra Moore, to Erin James, inquiry secretariat, in response to Nowak–Steimann opinion, CRN0000649 (2 May 2022).</w:t>
      </w:r>
    </w:p>
  </w:footnote>
  <w:footnote w:id="1810">
    <w:p w14:paraId="5450134E" w14:textId="13BA5D3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response unit chief advisor, CRN0000649 (2 May 2022). </w:t>
      </w:r>
    </w:p>
  </w:footnote>
  <w:footnote w:id="1811">
    <w:p w14:paraId="1F017932" w14:textId="7F83C2B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response unit chief advisor, CRN0000649 (2 May 2022).</w:t>
      </w:r>
    </w:p>
  </w:footnote>
  <w:footnote w:id="1812">
    <w:p w14:paraId="16932F2F" w14:textId="1E8CAA3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response unit chief advisor, CRN0000649 (2 May 2022).</w:t>
      </w:r>
    </w:p>
  </w:footnote>
  <w:footnote w:id="1813">
    <w:p w14:paraId="42D01E29" w14:textId="1119083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The committee came into being after the United Nations General Assembly adopted the text of the Convention against Torture and Other Cruel, Inhuman or Degrading Treatment or Punishment in 1984: UN Doc A/Res/57/199 (adopted 10 December 1984, entered into force 26 June 1987).</w:t>
      </w:r>
    </w:p>
  </w:footnote>
  <w:footnote w:id="1814">
    <w:p w14:paraId="4521E542" w14:textId="075B404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When New Zealand ratified the convention on 10 December 1989 it also recognised the competence of the committee to “receive and consider communications from or on behalf of individuals subject to its jurisdiction who claim to be victims of a violation by a State Party of the provisions of the Convention”: article 22(1).</w:t>
      </w:r>
    </w:p>
  </w:footnote>
  <w:footnote w:id="1815">
    <w:p w14:paraId="4064F110" w14:textId="6D759DC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Heather Ward to Grant Adam, CRL0044435_00025 (26 July 2001).</w:t>
      </w:r>
    </w:p>
  </w:footnote>
  <w:footnote w:id="1816">
    <w:p w14:paraId="7B80D5B7" w14:textId="5432346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Grant Adam to Christine Lloyd and Grant Liddell, CRL0044435_00025 (27 July 2001).</w:t>
      </w:r>
    </w:p>
  </w:footnote>
  <w:footnote w:id="1817">
    <w:p w14:paraId="1893C4B2" w14:textId="2511494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Grant Liddell to various people, CRL0044435_00019 (27 July 2001).</w:t>
      </w:r>
    </w:p>
  </w:footnote>
  <w:footnote w:id="1818">
    <w:p w14:paraId="77ED93D6" w14:textId="23351E4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Heather Ward to Grant Adam, CRL0044441_00036 (4 December 2001).</w:t>
      </w:r>
    </w:p>
  </w:footnote>
  <w:footnote w:id="1819">
    <w:p w14:paraId="704D7B44" w14:textId="1D63F4B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Grant Adam to Heather Ward, CRL0044441_00036 (5 December 2001).</w:t>
      </w:r>
    </w:p>
  </w:footnote>
  <w:footnote w:id="1820">
    <w:p w14:paraId="6D95A663" w14:textId="1EB07E3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Grant Adam to Heather Ward, CRL0044441_00036. (5 December 2001).</w:t>
      </w:r>
    </w:p>
  </w:footnote>
  <w:footnote w:id="1821">
    <w:p w14:paraId="060DBF50" w14:textId="15C1121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Wendy Edgar to various people, CRL0044447_00266 (13 February 2004).</w:t>
      </w:r>
    </w:p>
  </w:footnote>
  <w:footnote w:id="1822">
    <w:p w14:paraId="58711243" w14:textId="2AE0CD7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Wendy Edgar to various people, CRL0044447_00265 (27 February 2004).</w:t>
      </w:r>
    </w:p>
  </w:footnote>
  <w:footnote w:id="1823">
    <w:p w14:paraId="04D68902" w14:textId="0D36E31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Draft briefing paper for Don Mathieson, CRL0044447_00264 (no date), p 1.</w:t>
      </w:r>
    </w:p>
  </w:footnote>
  <w:footnote w:id="1824">
    <w:p w14:paraId="3552BE16" w14:textId="0DB1A35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Email from Ben Keith to Rachael Schmidt, CRL0044447_00270 (14 April 2004).</w:t>
      </w:r>
    </w:p>
  </w:footnote>
  <w:footnote w:id="1825">
    <w:p w14:paraId="425319D9" w14:textId="72D357B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Briefing paper for Don Mathieson, CRL0044447_00261 (no date).</w:t>
      </w:r>
    </w:p>
  </w:footnote>
  <w:footnote w:id="1826">
    <w:p w14:paraId="09137B18" w14:textId="6C8EA8A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and Other Cruel, Inhuman or Degrading Treatment and Punishment, Summary record of first part of committee’s meeting, MFA0000067 (12 May 2004). author?</w:t>
      </w:r>
    </w:p>
  </w:footnote>
  <w:footnote w:id="1827">
    <w:p w14:paraId="4B65F25A" w14:textId="7E14709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Summary record of first part of committee’s meeting, MFA0000076 (4 May 2009), p 6.</w:t>
      </w:r>
    </w:p>
  </w:footnote>
  <w:footnote w:id="1828">
    <w:p w14:paraId="210F4E19" w14:textId="173F20F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Ministry of Health Chief Legal Advisor Mr Philip Knipe told the inquiry’s redress hearing in October 2020 that Lake Alice survivors continued to come forward after the cut-off date for the second-round settlement of 1 July 2002. The ministry has maintained a separate process for new claims, although it makes no effort to publicise the claims process and no reference is made to it on its website. Even so, it has continued to receive on average about one new claim a year: Transcript of hearing, TRN0000016 (19 October 2020), pp 15 and 53–56.</w:t>
      </w:r>
    </w:p>
  </w:footnote>
  <w:footnote w:id="1829">
    <w:p w14:paraId="6333E208" w14:textId="6BE06E2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Follow-up responses by New Zealand to the concluding observations of the Committee against Torture, MFA0000078 (19 May 2010), pp 10–11.</w:t>
      </w:r>
    </w:p>
  </w:footnote>
  <w:footnote w:id="1830">
    <w:p w14:paraId="58733BA6" w14:textId="4DE034FB"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Green, S, Allegations of torture and/or cruel, inhuman or degrading treatment or punishment, WITN0502002 (Citizens Commission on Human Rights, 13 May 2010), pp 6–14.</w:t>
      </w:r>
    </w:p>
  </w:footnote>
  <w:footnote w:id="1831">
    <w:p w14:paraId="57C43AFA" w14:textId="5AF342E1"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Follow-up letter from Felice Gaer to New Zealand regarding fifth periodic report, MFA0000079 (7 May 2012).</w:t>
      </w:r>
    </w:p>
  </w:footnote>
  <w:footnote w:id="1832">
    <w:p w14:paraId="1E176356" w14:textId="4AEAE3F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New Zealand’s Sixth periodic report to the United Nation’s Committee against Torture and Other Cruel, Inhuman or Degrading Treatment or Punishment, 2013, MOJ0000023 (20 December 2013), p 40.</w:t>
      </w:r>
    </w:p>
  </w:footnote>
  <w:footnote w:id="1833">
    <w:p w14:paraId="024A9DE8" w14:textId="46B4540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and Other Cruel, Inhuman or Degrading Treatment or Punishment, Concluding observations on sixth periodic report, MFA0000084 (United Nations Committee against Torture, 2 June 2015), p 5. </w:t>
      </w:r>
    </w:p>
  </w:footnote>
  <w:footnote w:id="1834">
    <w:p w14:paraId="03988196" w14:textId="3E7D623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Information received from New Zealand in follow-up to concluding observations, MFA0000085 (3 June 2016), p 6.</w:t>
      </w:r>
    </w:p>
  </w:footnote>
  <w:footnote w:id="1835">
    <w:p w14:paraId="6BC18A76" w14:textId="4B3106E8"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Attorney-General Christopher Finlayson to Sonja Cooper, CRL0151648, pp 2–3.</w:t>
      </w:r>
    </w:p>
  </w:footnote>
  <w:footnote w:id="1836">
    <w:p w14:paraId="7AE9D03E" w14:textId="66B7F766"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lang w:eastAsia="en-NZ"/>
        </w:rPr>
        <w:t xml:space="preserve">Transcript of evidence of </w:t>
      </w:r>
      <w:r w:rsidRPr="001A6AD8">
        <w:rPr>
          <w:rFonts w:ascii="Arial" w:eastAsia="Cambria Math" w:hAnsi="Arial" w:cs="Arial"/>
          <w:szCs w:val="22"/>
          <w:lang w:val="en-AU"/>
        </w:rPr>
        <w:t xml:space="preserve">Solicitor-General </w:t>
      </w:r>
      <w:r w:rsidRPr="001A6AD8">
        <w:rPr>
          <w:rFonts w:ascii="Arial" w:hAnsi="Arial" w:cs="Arial"/>
          <w:lang w:eastAsia="en-NZ"/>
        </w:rPr>
        <w:t>Una Jagose, TRN0000022 (Royal Commission of Inquiry into Abuse in Care, 2020), pp 962–963.</w:t>
      </w:r>
    </w:p>
  </w:footnote>
  <w:footnote w:id="1837">
    <w:p w14:paraId="76E6D2A1" w14:textId="65D182B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 xml:space="preserve">Una Jagose, TRN0000397, p 853. </w:t>
      </w:r>
    </w:p>
  </w:footnote>
  <w:footnote w:id="1838">
    <w:p w14:paraId="102B714A" w14:textId="3119198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Una Jagose, TRN0000397, p 853.</w:t>
      </w:r>
    </w:p>
  </w:footnote>
  <w:footnote w:id="1839">
    <w:p w14:paraId="6DA5CEAA" w14:textId="3F5CAA4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Una Jagose, TRN0000397, p 853.</w:t>
      </w:r>
    </w:p>
  </w:footnote>
  <w:footnote w:id="1840">
    <w:p w14:paraId="0CF64519" w14:textId="5016D9BD"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Transcript of evidence of </w:t>
      </w:r>
      <w:r w:rsidRPr="001A6AD8">
        <w:rPr>
          <w:rFonts w:ascii="Arial" w:eastAsia="Cambria Math" w:hAnsi="Arial" w:cs="Arial"/>
          <w:szCs w:val="22"/>
          <w:lang w:val="en-AU"/>
        </w:rPr>
        <w:t xml:space="preserve">Solicitor-General </w:t>
      </w:r>
      <w:r w:rsidRPr="001A6AD8">
        <w:rPr>
          <w:rFonts w:ascii="Arial" w:hAnsi="Arial" w:cs="Arial"/>
        </w:rPr>
        <w:t>Una Jagose, TRN0000397, pp 853–854.</w:t>
      </w:r>
    </w:p>
  </w:footnote>
  <w:footnote w:id="1841">
    <w:p w14:paraId="6DC58E65" w14:textId="58051372" w:rsidR="008E63F9" w:rsidRPr="001A6AD8" w:rsidRDefault="008E63F9">
      <w:pPr>
        <w:pStyle w:val="FootnoteText"/>
        <w:rPr>
          <w:lang w:val="en-AU"/>
        </w:rPr>
      </w:pPr>
      <w:r w:rsidRPr="001A6AD8">
        <w:rPr>
          <w:rStyle w:val="FootnoteReference"/>
        </w:rPr>
        <w:footnoteRef/>
      </w:r>
      <w:r w:rsidRPr="001A6AD8">
        <w:t xml:space="preserve"> </w:t>
      </w:r>
      <w:r w:rsidRPr="001A6AD8">
        <w:rPr>
          <w:rFonts w:ascii="Arial" w:hAnsi="Arial" w:cs="Arial"/>
          <w:color w:val="000000" w:themeColor="text1"/>
        </w:rPr>
        <w:t>Memorandum from Una Jagose, Lisa Hansen, Austin Powell and Fiona Guy-Kidd to Karen Clark and John Pike, Deputy Solicitors-General dated 10 April 2006, CRL0008335_00020</w:t>
      </w:r>
    </w:p>
  </w:footnote>
  <w:footnote w:id="1842">
    <w:p w14:paraId="5EC594F1" w14:textId="4D430B55"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w:t>
      </w:r>
      <w:r w:rsidRPr="001A6AD8">
        <w:rPr>
          <w:rFonts w:ascii="Arial" w:hAnsi="Arial" w:cs="Arial"/>
          <w:color w:val="242424"/>
          <w:shd w:val="clear" w:color="auto" w:fill="FFFFFF"/>
        </w:rPr>
        <w:t>Memorandum dated 10 April 2006, CRL0008335_00020 at paras 115-116</w:t>
      </w:r>
    </w:p>
  </w:footnote>
  <w:footnote w:id="1843">
    <w:p w14:paraId="5CEFB89E" w14:textId="3467D730" w:rsidR="008E63F9" w:rsidRPr="001A6AD8" w:rsidRDefault="008E63F9" w:rsidP="002015A9">
      <w:pPr>
        <w:pStyle w:val="FootnoteText"/>
        <w:rPr>
          <w:rFonts w:ascii="Arial" w:hAnsi="Arial" w:cs="Arial"/>
        </w:rPr>
      </w:pPr>
      <w:r w:rsidRPr="001A6AD8">
        <w:rPr>
          <w:rStyle w:val="FootnoteReference"/>
          <w:rFonts w:ascii="Arial" w:hAnsi="Arial" w:cs="Arial"/>
          <w:color w:val="000000" w:themeColor="text1"/>
        </w:rPr>
        <w:footnoteRef/>
      </w:r>
      <w:r w:rsidRPr="001A6AD8">
        <w:rPr>
          <w:rFonts w:ascii="Arial" w:hAnsi="Arial" w:cs="Arial"/>
          <w:color w:val="000000" w:themeColor="text1"/>
        </w:rPr>
        <w:t xml:space="preserve"> </w:t>
      </w:r>
      <w:r w:rsidRPr="001A6AD8">
        <w:rPr>
          <w:rFonts w:ascii="Arial" w:hAnsi="Arial" w:cs="Arial"/>
          <w:color w:val="000000" w:themeColor="text1"/>
          <w:lang w:val="en-US"/>
        </w:rPr>
        <w:t xml:space="preserve">Memorandum from John Pike to Una Jagose dated 29 May 2006, </w:t>
      </w:r>
      <w:r w:rsidRPr="001A6AD8">
        <w:rPr>
          <w:rFonts w:ascii="Arial" w:hAnsi="Arial" w:cs="Arial"/>
          <w:color w:val="000000" w:themeColor="text1"/>
        </w:rPr>
        <w:t>CRL0016502, p 1.</w:t>
      </w:r>
    </w:p>
  </w:footnote>
  <w:footnote w:id="1844">
    <w:p w14:paraId="14FCE642" w14:textId="384A197C"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In ratifying the convention on 10 December 1989, New Zealand recognised the committee’s competence to “receive and consider communications from or on behalf of individuals subject to its jurisdiction who claim to be victims” of torture and similar treatment: Convention against Torture &amp; Other Cruel, Inhuman or Degrading Treatment or Punishment, article 22(1).</w:t>
      </w:r>
    </w:p>
  </w:footnote>
  <w:footnote w:id="1845">
    <w:p w14:paraId="451A254D" w14:textId="1209388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Boyd, V, Complaint to the United Nations Committee against Torture regarding Paul Zentveld, WITN0341044 (Citizens Commission on Human Rights, 10 July 2017), p 7.</w:t>
      </w:r>
    </w:p>
  </w:footnote>
  <w:footnote w:id="1846">
    <w:p w14:paraId="1715E513" w14:textId="77777777"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document A/Res/57/199. The convention was adopted on 10 December 1984 and came into force on 26 June 1987. It was ratified in New Zealand by the Crimes of Torture Act 1989.</w:t>
      </w:r>
    </w:p>
  </w:footnote>
  <w:footnote w:id="1847">
    <w:p w14:paraId="3E01C52C" w14:textId="5B920733"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Convention against Torture &amp; Other Cruel, Inhuman or Degrading Treatment or Punishment, article 12. </w:t>
      </w:r>
    </w:p>
  </w:footnote>
  <w:footnote w:id="1848">
    <w:p w14:paraId="64F5F675" w14:textId="6B5DBDF2"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Convention against Torture &amp; Other Cruel, Inhuman or Degrading Treatment or Punishment, articles 13 and 14.</w:t>
      </w:r>
    </w:p>
  </w:footnote>
  <w:footnote w:id="1849">
    <w:p w14:paraId="4AFCDFAA" w14:textId="7DE8B74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Decision adopted by committee under article 22 of the convention concerning communication no 852/2017.</w:t>
      </w:r>
    </w:p>
  </w:footnote>
  <w:footnote w:id="1850">
    <w:p w14:paraId="621D4B95" w14:textId="7A6C334A"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Decision adopted by the committee under article 22 of the convention, concerning communication no 934/2019 (16 June 2022).</w:t>
      </w:r>
    </w:p>
  </w:footnote>
  <w:footnote w:id="1851">
    <w:p w14:paraId="00DA5133" w14:textId="4F21FF0F"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Submission to United Nations Committee against Torture regarding Paul Zentveld’s complaint, WITN0341044 (New Zealand Permanent Mission to United Nations Office in Geneva, 18 May 2018), paras 7–11.</w:t>
      </w:r>
    </w:p>
  </w:footnote>
  <w:footnote w:id="1852">
    <w:p w14:paraId="5269B412" w14:textId="7DE6654E"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Decision adopted by committee under article 22 of the convention concerning communication no 852/2017.</w:t>
      </w:r>
    </w:p>
  </w:footnote>
  <w:footnote w:id="1853">
    <w:p w14:paraId="3C2DE644" w14:textId="18DB4CA9"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Decision adopted by committee under article 22 of the convention concerning communication no 852/2017, para 9.4.</w:t>
      </w:r>
    </w:p>
  </w:footnote>
  <w:footnote w:id="1854">
    <w:p w14:paraId="6DA7F8AA" w14:textId="638E6260"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United Nations Committee against Torture, Decision adopted by the Committee against Torture under article 22 of the convention, concerning communication no 934/2019, para 8.10.</w:t>
      </w:r>
    </w:p>
  </w:footnote>
  <w:footnote w:id="1855">
    <w:p w14:paraId="3DA8B365" w14:textId="56BE3454" w:rsidR="008E63F9" w:rsidRPr="001A6AD8" w:rsidRDefault="008E63F9" w:rsidP="002015A9">
      <w:pPr>
        <w:pStyle w:val="FootnoteText"/>
        <w:rPr>
          <w:rFonts w:ascii="Arial" w:hAnsi="Arial" w:cs="Arial"/>
        </w:rPr>
      </w:pPr>
      <w:r w:rsidRPr="001A6AD8">
        <w:rPr>
          <w:rStyle w:val="FootnoteReference"/>
          <w:rFonts w:ascii="Arial" w:hAnsi="Arial" w:cs="Arial"/>
        </w:rPr>
        <w:footnoteRef/>
      </w:r>
      <w:r w:rsidRPr="001A6AD8">
        <w:rPr>
          <w:rFonts w:ascii="Arial" w:hAnsi="Arial" w:cs="Arial"/>
        </w:rPr>
        <w:t xml:space="preserve"> Letter from Crown Response Unit chief advisor, Sandra Moore, to Erin James, inquiry secretariat, in response to Nowak–Steimann opinion, CRN0000649 (28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8E63F9" w14:paraId="57C7DA92" w14:textId="77777777" w:rsidTr="09770FA7">
      <w:tc>
        <w:tcPr>
          <w:tcW w:w="3020" w:type="dxa"/>
        </w:tcPr>
        <w:p w14:paraId="0BE66231" w14:textId="31FE76DC" w:rsidR="008E63F9" w:rsidRDefault="008E63F9" w:rsidP="09770FA7">
          <w:pPr>
            <w:pStyle w:val="Header"/>
            <w:ind w:left="-115"/>
          </w:pPr>
        </w:p>
      </w:tc>
      <w:tc>
        <w:tcPr>
          <w:tcW w:w="3020" w:type="dxa"/>
        </w:tcPr>
        <w:p w14:paraId="6FCBF488" w14:textId="405D2D65" w:rsidR="008E63F9" w:rsidRDefault="008E63F9" w:rsidP="09770FA7">
          <w:pPr>
            <w:pStyle w:val="Header"/>
            <w:jc w:val="center"/>
          </w:pPr>
        </w:p>
      </w:tc>
      <w:tc>
        <w:tcPr>
          <w:tcW w:w="3020" w:type="dxa"/>
        </w:tcPr>
        <w:p w14:paraId="63CE0F38" w14:textId="36D58DD5" w:rsidR="008E63F9" w:rsidRDefault="008E63F9" w:rsidP="09770FA7">
          <w:pPr>
            <w:pStyle w:val="Header"/>
            <w:ind w:right="-115"/>
            <w:jc w:val="right"/>
          </w:pPr>
        </w:p>
      </w:tc>
    </w:tr>
  </w:tbl>
  <w:p w14:paraId="6617F3EF" w14:textId="5FA7BED2" w:rsidR="008E63F9" w:rsidRDefault="008E6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inherit" w:hAnsi="inherit"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inherit" w:hAnsi="inherit"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inherit" w:hAnsi="inherit"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inherit" w:hAnsi="inherit" w:hint="default"/>
      </w:rPr>
    </w:lvl>
  </w:abstractNum>
  <w:abstractNum w:abstractNumId="6" w15:restartNumberingAfterBreak="0">
    <w:nsid w:val="01FF534A"/>
    <w:multiLevelType w:val="hybridMultilevel"/>
    <w:tmpl w:val="F3CC8F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Yu Mincho Light" w:hAnsi="Yu Mincho Light" w:hint="default"/>
        <w:caps w:val="0"/>
        <w:strike w:val="0"/>
        <w:dstrike w:val="0"/>
        <w:vanish w:val="0"/>
        <w:sz w:val="22"/>
        <w:vertAlign w:val="baseline"/>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4F44138"/>
    <w:multiLevelType w:val="hybridMultilevel"/>
    <w:tmpl w:val="98D4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4443AE"/>
    <w:multiLevelType w:val="hybridMultilevel"/>
    <w:tmpl w:val="7E32CE10"/>
    <w:lvl w:ilvl="0" w:tplc="5E0C7998">
      <w:start w:val="2"/>
      <w:numFmt w:val="bullet"/>
      <w:lvlText w:val="-"/>
      <w:lvlJc w:val="left"/>
      <w:pPr>
        <w:ind w:left="1800" w:hanging="360"/>
      </w:pPr>
      <w:rPr>
        <w:rFonts w:ascii="Yu Mincho Light" w:eastAsiaTheme="minorHAnsi" w:hAnsi="Yu Mincho Light" w:cs="Yu Mincho Ligh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DA950B6"/>
    <w:multiLevelType w:val="multilevel"/>
    <w:tmpl w:val="25941CA6"/>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5A09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DF4870"/>
    <w:multiLevelType w:val="multilevel"/>
    <w:tmpl w:val="E83A8BA2"/>
    <w:styleLink w:val="1111111"/>
    <w:lvl w:ilvl="0">
      <w:start w:val="1"/>
      <w:numFmt w:val="decimal"/>
      <w:pStyle w:val="List123"/>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3" w15:restartNumberingAfterBreak="0">
    <w:nsid w:val="1241045A"/>
    <w:multiLevelType w:val="hybridMultilevel"/>
    <w:tmpl w:val="4532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B7D27"/>
    <w:multiLevelType w:val="hybridMultilevel"/>
    <w:tmpl w:val="22F6BD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984256C"/>
    <w:multiLevelType w:val="multilevel"/>
    <w:tmpl w:val="0430E66C"/>
    <w:lvl w:ilvl="0">
      <w:start w:val="1"/>
      <w:numFmt w:val="decimal"/>
      <w:pStyle w:val="BodyTextIndentLevel3"/>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Yu Mincho Light" w:hAnsi="Yu Mincho Light" w:cs="Gill Sans MT" w:hint="default"/>
        <w:b/>
        <w:i/>
        <w:caps w:val="0"/>
        <w:strike w:val="0"/>
        <w:dstrike w:val="0"/>
        <w:vanish w:val="0"/>
        <w:color w:val="44546A"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6" w15:restartNumberingAfterBreak="0">
    <w:nsid w:val="1CAC2CBB"/>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1D487C60"/>
    <w:multiLevelType w:val="hybridMultilevel"/>
    <w:tmpl w:val="A54E09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0323B4"/>
    <w:multiLevelType w:val="multilevel"/>
    <w:tmpl w:val="95D69914"/>
    <w:lvl w:ilvl="0">
      <w:start w:val="1"/>
      <w:numFmt w:val="decimal"/>
      <w:lvlText w:val="%1."/>
      <w:lvlJc w:val="left"/>
      <w:pPr>
        <w:ind w:left="360" w:hanging="360"/>
      </w:pPr>
      <w:rPr>
        <w:rFonts w:hint="default"/>
        <w:b w:val="0"/>
        <w:i w:val="0"/>
        <w:color w:val="auto"/>
        <w:vertAlign w:val="baselin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lvlText w:val="%2)"/>
      <w:lvlJc w:val="left"/>
      <w:pPr>
        <w:ind w:left="924" w:hanging="357"/>
      </w:pPr>
      <w:rPr>
        <w:rFonts w:hint="default"/>
      </w:rPr>
    </w:lvl>
    <w:lvl w:ilvl="2">
      <w:start w:val="1"/>
      <w:numFmt w:val="lowerRoman"/>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2E442D"/>
    <w:multiLevelType w:val="multilevel"/>
    <w:tmpl w:val="12A0F65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Gill Sans MT" w:hAnsi="Gill Sans MT" w:hint="default"/>
      </w:rPr>
    </w:lvl>
    <w:lvl w:ilvl="3">
      <w:start w:val="1"/>
      <w:numFmt w:val="bullet"/>
      <w:lvlText w:val="o"/>
      <w:lvlJc w:val="left"/>
      <w:pPr>
        <w:ind w:left="1640"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46587B"/>
    <w:multiLevelType w:val="hybridMultilevel"/>
    <w:tmpl w:val="65A0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6467E"/>
    <w:multiLevelType w:val="hybridMultilevel"/>
    <w:tmpl w:val="B92C6CA4"/>
    <w:styleLink w:val="111111"/>
    <w:lvl w:ilvl="0" w:tplc="14090001">
      <w:start w:val="1"/>
      <w:numFmt w:val="bullet"/>
      <w:lvlText w:val=""/>
      <w:lvlJc w:val="left"/>
      <w:pPr>
        <w:ind w:left="720" w:hanging="360"/>
      </w:pPr>
      <w:rPr>
        <w:rFonts w:ascii="inherit" w:hAnsi="inherit" w:hint="default"/>
      </w:rPr>
    </w:lvl>
    <w:lvl w:ilvl="1" w:tplc="14090003" w:tentative="1">
      <w:start w:val="1"/>
      <w:numFmt w:val="bullet"/>
      <w:lvlText w:val="o"/>
      <w:lvlJc w:val="left"/>
      <w:pPr>
        <w:ind w:left="1440" w:hanging="360"/>
      </w:pPr>
      <w:rPr>
        <w:rFonts w:ascii="Gill Sans MT" w:hAnsi="Gill Sans MT" w:cs="Gill Sans MT" w:hint="default"/>
      </w:rPr>
    </w:lvl>
    <w:lvl w:ilvl="2" w:tplc="14090005" w:tentative="1">
      <w:start w:val="1"/>
      <w:numFmt w:val="bullet"/>
      <w:lvlText w:val=""/>
      <w:lvlJc w:val="left"/>
      <w:pPr>
        <w:ind w:left="2160" w:hanging="360"/>
      </w:pPr>
      <w:rPr>
        <w:rFonts w:ascii="Book Antiqua" w:hAnsi="Book Antiqua" w:hint="default"/>
      </w:rPr>
    </w:lvl>
    <w:lvl w:ilvl="3" w:tplc="14090001" w:tentative="1">
      <w:start w:val="1"/>
      <w:numFmt w:val="bullet"/>
      <w:lvlText w:val=""/>
      <w:lvlJc w:val="left"/>
      <w:pPr>
        <w:ind w:left="2880" w:hanging="360"/>
      </w:pPr>
      <w:rPr>
        <w:rFonts w:ascii="inherit" w:hAnsi="inherit" w:hint="default"/>
      </w:rPr>
    </w:lvl>
    <w:lvl w:ilvl="4" w:tplc="14090003" w:tentative="1">
      <w:start w:val="1"/>
      <w:numFmt w:val="bullet"/>
      <w:lvlText w:val="o"/>
      <w:lvlJc w:val="left"/>
      <w:pPr>
        <w:ind w:left="3600" w:hanging="360"/>
      </w:pPr>
      <w:rPr>
        <w:rFonts w:ascii="Gill Sans MT" w:hAnsi="Gill Sans MT" w:cs="Gill Sans MT" w:hint="default"/>
      </w:rPr>
    </w:lvl>
    <w:lvl w:ilvl="5" w:tplc="14090005" w:tentative="1">
      <w:start w:val="1"/>
      <w:numFmt w:val="bullet"/>
      <w:lvlText w:val=""/>
      <w:lvlJc w:val="left"/>
      <w:pPr>
        <w:ind w:left="4320" w:hanging="360"/>
      </w:pPr>
      <w:rPr>
        <w:rFonts w:ascii="Book Antiqua" w:hAnsi="Book Antiqua" w:hint="default"/>
      </w:rPr>
    </w:lvl>
    <w:lvl w:ilvl="6" w:tplc="14090001" w:tentative="1">
      <w:start w:val="1"/>
      <w:numFmt w:val="bullet"/>
      <w:lvlText w:val=""/>
      <w:lvlJc w:val="left"/>
      <w:pPr>
        <w:ind w:left="5040" w:hanging="360"/>
      </w:pPr>
      <w:rPr>
        <w:rFonts w:ascii="inherit" w:hAnsi="inherit" w:hint="default"/>
      </w:rPr>
    </w:lvl>
    <w:lvl w:ilvl="7" w:tplc="14090003" w:tentative="1">
      <w:start w:val="1"/>
      <w:numFmt w:val="bullet"/>
      <w:lvlText w:val="o"/>
      <w:lvlJc w:val="left"/>
      <w:pPr>
        <w:ind w:left="5760" w:hanging="360"/>
      </w:pPr>
      <w:rPr>
        <w:rFonts w:ascii="Gill Sans MT" w:hAnsi="Gill Sans MT" w:cs="Gill Sans MT" w:hint="default"/>
      </w:rPr>
    </w:lvl>
    <w:lvl w:ilvl="8" w:tplc="14090005" w:tentative="1">
      <w:start w:val="1"/>
      <w:numFmt w:val="bullet"/>
      <w:lvlText w:val=""/>
      <w:lvlJc w:val="left"/>
      <w:pPr>
        <w:ind w:left="6480" w:hanging="360"/>
      </w:pPr>
      <w:rPr>
        <w:rFonts w:ascii="Book Antiqua" w:hAnsi="Book Antiqua" w:hint="default"/>
      </w:rPr>
    </w:lvl>
  </w:abstractNum>
  <w:abstractNum w:abstractNumId="24"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lvlText w:val="(%2)"/>
      <w:lvlJc w:val="left"/>
      <w:pPr>
        <w:ind w:left="567" w:hanging="567"/>
      </w:pPr>
      <w:rPr>
        <w:rFonts w:hint="default"/>
      </w:rPr>
    </w:lvl>
    <w:lvl w:ilvl="2">
      <w:start w:val="1"/>
      <w:numFmt w:val="lowerLetter"/>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8D47783"/>
    <w:multiLevelType w:val="hybridMultilevel"/>
    <w:tmpl w:val="4FA6FF52"/>
    <w:styleLink w:val="ArticleSection1"/>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6" w15:restartNumberingAfterBreak="0">
    <w:nsid w:val="5E6B746E"/>
    <w:multiLevelType w:val="hybridMultilevel"/>
    <w:tmpl w:val="E720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4156A"/>
    <w:multiLevelType w:val="hybridMultilevel"/>
    <w:tmpl w:val="95404CEA"/>
    <w:lvl w:ilvl="0" w:tplc="5E0C7998">
      <w:start w:val="2"/>
      <w:numFmt w:val="bullet"/>
      <w:lvlText w:val="-"/>
      <w:lvlJc w:val="left"/>
      <w:pPr>
        <w:ind w:left="1440" w:hanging="360"/>
      </w:pPr>
      <w:rPr>
        <w:rFonts w:ascii="Yu Mincho Light" w:eastAsiaTheme="minorHAnsi" w:hAnsi="Yu Mincho Light" w:cs="Yu Mincho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971C01"/>
    <w:multiLevelType w:val="hybridMultilevel"/>
    <w:tmpl w:val="F94EBA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532733"/>
    <w:multiLevelType w:val="multilevel"/>
    <w:tmpl w:val="D400BCB2"/>
    <w:lvl w:ilvl="0">
      <w:start w:val="1"/>
      <w:numFmt w:val="bullet"/>
      <w:pStyle w:val="Tablebullet"/>
      <w:lvlText w:val=""/>
      <w:lvlJc w:val="left"/>
      <w:pPr>
        <w:ind w:left="357" w:hanging="357"/>
      </w:pPr>
      <w:rPr>
        <w:rFonts w:ascii="inherit" w:hAnsi="inherit" w:hint="default"/>
        <w:sz w:val="18"/>
      </w:rPr>
    </w:lvl>
    <w:lvl w:ilvl="1">
      <w:start w:val="1"/>
      <w:numFmt w:val="bullet"/>
      <w:lvlText w:val="○"/>
      <w:lvlJc w:val="left"/>
      <w:pPr>
        <w:ind w:left="714" w:hanging="357"/>
      </w:pPr>
      <w:rPr>
        <w:rFonts w:ascii="Gill Sans MT" w:hAnsi="Gill Sans MT" w:hint="default"/>
        <w:b w:val="0"/>
        <w:i w:val="0"/>
        <w:caps w:val="0"/>
        <w:strike w:val="0"/>
        <w:dstrike w:val="0"/>
        <w:vanish w:val="0"/>
        <w:sz w:val="16"/>
        <w:vertAlign w:val="baseline"/>
      </w:rPr>
    </w:lvl>
    <w:lvl w:ilvl="2">
      <w:start w:val="1"/>
      <w:numFmt w:val="bullet"/>
      <w:lvlRestart w:val="0"/>
      <w:lvlText w:val="-"/>
      <w:lvlJc w:val="left"/>
      <w:pPr>
        <w:tabs>
          <w:tab w:val="num" w:pos="1106"/>
        </w:tabs>
        <w:ind w:left="1071" w:firstLine="210"/>
      </w:pPr>
      <w:rPr>
        <w:rFonts w:ascii="Cambria Math" w:hAnsi="Cambria Math"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0" w15:restartNumberingAfterBreak="0">
    <w:nsid w:val="67FC7F1B"/>
    <w:multiLevelType w:val="hybridMultilevel"/>
    <w:tmpl w:val="6B96CFD4"/>
    <w:lvl w:ilvl="0" w:tplc="14090001">
      <w:start w:val="1"/>
      <w:numFmt w:val="bullet"/>
      <w:pStyle w:val="Bulletlis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Gill Sans MT" w:hAnsi="Gill Sans MT" w:cs="Gill Sans MT" w:hint="default"/>
      </w:rPr>
    </w:lvl>
    <w:lvl w:ilvl="2" w:tplc="14090005" w:tentative="1">
      <w:start w:val="1"/>
      <w:numFmt w:val="bullet"/>
      <w:lvlText w:val=""/>
      <w:lvlJc w:val="left"/>
      <w:pPr>
        <w:ind w:left="2520" w:hanging="360"/>
      </w:pPr>
      <w:rPr>
        <w:rFonts w:ascii="Book Antiqua" w:hAnsi="Book Antiqua" w:hint="default"/>
      </w:rPr>
    </w:lvl>
    <w:lvl w:ilvl="3" w:tplc="14090001" w:tentative="1">
      <w:start w:val="1"/>
      <w:numFmt w:val="bullet"/>
      <w:lvlText w:val=""/>
      <w:lvlJc w:val="left"/>
      <w:pPr>
        <w:ind w:left="3240" w:hanging="360"/>
      </w:pPr>
      <w:rPr>
        <w:rFonts w:ascii="inherit" w:hAnsi="inherit" w:hint="default"/>
      </w:rPr>
    </w:lvl>
    <w:lvl w:ilvl="4" w:tplc="14090003" w:tentative="1">
      <w:start w:val="1"/>
      <w:numFmt w:val="bullet"/>
      <w:lvlText w:val="o"/>
      <w:lvlJc w:val="left"/>
      <w:pPr>
        <w:ind w:left="3960" w:hanging="360"/>
      </w:pPr>
      <w:rPr>
        <w:rFonts w:ascii="Gill Sans MT" w:hAnsi="Gill Sans MT" w:cs="Gill Sans MT" w:hint="default"/>
      </w:rPr>
    </w:lvl>
    <w:lvl w:ilvl="5" w:tplc="14090005" w:tentative="1">
      <w:start w:val="1"/>
      <w:numFmt w:val="bullet"/>
      <w:lvlText w:val=""/>
      <w:lvlJc w:val="left"/>
      <w:pPr>
        <w:ind w:left="4680" w:hanging="360"/>
      </w:pPr>
      <w:rPr>
        <w:rFonts w:ascii="Book Antiqua" w:hAnsi="Book Antiqua" w:hint="default"/>
      </w:rPr>
    </w:lvl>
    <w:lvl w:ilvl="6" w:tplc="14090001" w:tentative="1">
      <w:start w:val="1"/>
      <w:numFmt w:val="bullet"/>
      <w:lvlText w:val=""/>
      <w:lvlJc w:val="left"/>
      <w:pPr>
        <w:ind w:left="5400" w:hanging="360"/>
      </w:pPr>
      <w:rPr>
        <w:rFonts w:ascii="inherit" w:hAnsi="inherit" w:hint="default"/>
      </w:rPr>
    </w:lvl>
    <w:lvl w:ilvl="7" w:tplc="14090003" w:tentative="1">
      <w:start w:val="1"/>
      <w:numFmt w:val="bullet"/>
      <w:lvlText w:val="o"/>
      <w:lvlJc w:val="left"/>
      <w:pPr>
        <w:ind w:left="6120" w:hanging="360"/>
      </w:pPr>
      <w:rPr>
        <w:rFonts w:ascii="Gill Sans MT" w:hAnsi="Gill Sans MT" w:cs="Gill Sans MT" w:hint="default"/>
      </w:rPr>
    </w:lvl>
    <w:lvl w:ilvl="8" w:tplc="14090005" w:tentative="1">
      <w:start w:val="1"/>
      <w:numFmt w:val="bullet"/>
      <w:lvlText w:val=""/>
      <w:lvlJc w:val="left"/>
      <w:pPr>
        <w:ind w:left="6840" w:hanging="360"/>
      </w:pPr>
      <w:rPr>
        <w:rFonts w:ascii="Book Antiqua" w:hAnsi="Book Antiqua" w:hint="default"/>
      </w:rPr>
    </w:lvl>
  </w:abstractNum>
  <w:abstractNum w:abstractNumId="31" w15:restartNumberingAfterBreak="0">
    <w:nsid w:val="6A921EF4"/>
    <w:multiLevelType w:val="hybridMultilevel"/>
    <w:tmpl w:val="9C0E657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Gill Sans MT" w:hAnsi="Gill Sans MT" w:cs="Gill Sans MT" w:hint="default"/>
      </w:rPr>
    </w:lvl>
    <w:lvl w:ilvl="2" w:tplc="14090005" w:tentative="1">
      <w:start w:val="1"/>
      <w:numFmt w:val="bullet"/>
      <w:lvlText w:val=""/>
      <w:lvlJc w:val="left"/>
      <w:pPr>
        <w:ind w:left="3294" w:hanging="360"/>
      </w:pPr>
      <w:rPr>
        <w:rFonts w:ascii="Book Antiqua" w:hAnsi="Book Antiqua" w:hint="default"/>
      </w:rPr>
    </w:lvl>
    <w:lvl w:ilvl="3" w:tplc="14090001" w:tentative="1">
      <w:start w:val="1"/>
      <w:numFmt w:val="bullet"/>
      <w:lvlText w:val=""/>
      <w:lvlJc w:val="left"/>
      <w:pPr>
        <w:ind w:left="4014" w:hanging="360"/>
      </w:pPr>
      <w:rPr>
        <w:rFonts w:ascii="inherit" w:hAnsi="inherit" w:hint="default"/>
      </w:rPr>
    </w:lvl>
    <w:lvl w:ilvl="4" w:tplc="14090003" w:tentative="1">
      <w:start w:val="1"/>
      <w:numFmt w:val="bullet"/>
      <w:lvlText w:val="o"/>
      <w:lvlJc w:val="left"/>
      <w:pPr>
        <w:ind w:left="4734" w:hanging="360"/>
      </w:pPr>
      <w:rPr>
        <w:rFonts w:ascii="Gill Sans MT" w:hAnsi="Gill Sans MT" w:cs="Gill Sans MT" w:hint="default"/>
      </w:rPr>
    </w:lvl>
    <w:lvl w:ilvl="5" w:tplc="14090005" w:tentative="1">
      <w:start w:val="1"/>
      <w:numFmt w:val="bullet"/>
      <w:lvlText w:val=""/>
      <w:lvlJc w:val="left"/>
      <w:pPr>
        <w:ind w:left="5454" w:hanging="360"/>
      </w:pPr>
      <w:rPr>
        <w:rFonts w:ascii="Book Antiqua" w:hAnsi="Book Antiqua" w:hint="default"/>
      </w:rPr>
    </w:lvl>
    <w:lvl w:ilvl="6" w:tplc="14090001" w:tentative="1">
      <w:start w:val="1"/>
      <w:numFmt w:val="bullet"/>
      <w:lvlText w:val=""/>
      <w:lvlJc w:val="left"/>
      <w:pPr>
        <w:ind w:left="6174" w:hanging="360"/>
      </w:pPr>
      <w:rPr>
        <w:rFonts w:ascii="inherit" w:hAnsi="inherit" w:hint="default"/>
      </w:rPr>
    </w:lvl>
    <w:lvl w:ilvl="7" w:tplc="14090003" w:tentative="1">
      <w:start w:val="1"/>
      <w:numFmt w:val="bullet"/>
      <w:lvlText w:val="o"/>
      <w:lvlJc w:val="left"/>
      <w:pPr>
        <w:ind w:left="6894" w:hanging="360"/>
      </w:pPr>
      <w:rPr>
        <w:rFonts w:ascii="Gill Sans MT" w:hAnsi="Gill Sans MT" w:cs="Gill Sans MT" w:hint="default"/>
      </w:rPr>
    </w:lvl>
    <w:lvl w:ilvl="8" w:tplc="14090005" w:tentative="1">
      <w:start w:val="1"/>
      <w:numFmt w:val="bullet"/>
      <w:lvlText w:val=""/>
      <w:lvlJc w:val="left"/>
      <w:pPr>
        <w:ind w:left="7614" w:hanging="360"/>
      </w:pPr>
      <w:rPr>
        <w:rFonts w:ascii="Book Antiqua" w:hAnsi="Book Antiqua" w:hint="default"/>
      </w:rPr>
    </w:lvl>
  </w:abstractNum>
  <w:abstractNum w:abstractNumId="32" w15:restartNumberingAfterBreak="0">
    <w:nsid w:val="6B6D7C56"/>
    <w:multiLevelType w:val="multilevel"/>
    <w:tmpl w:val="A28C3D7A"/>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B12A88"/>
    <w:multiLevelType w:val="hybridMultilevel"/>
    <w:tmpl w:val="D70C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075AA"/>
    <w:multiLevelType w:val="multilevel"/>
    <w:tmpl w:val="960E29B0"/>
    <w:lvl w:ilvl="0">
      <w:start w:val="1"/>
      <w:numFmt w:val="decimal"/>
      <w:pStyle w:val="ListParagraph"/>
      <w:lvlText w:val="%1."/>
      <w:lvlJc w:val="left"/>
      <w:pPr>
        <w:ind w:left="502" w:hanging="360"/>
      </w:pPr>
      <w:rPr>
        <w:rFonts w:ascii="Arial" w:hAnsi="Arial" w:cs="Arial" w:hint="default"/>
        <w:b w:val="0"/>
        <w:i w:val="0"/>
        <w:color w:val="auto"/>
        <w:vertAlign w:val="baselin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D4F4A59"/>
    <w:multiLevelType w:val="hybridMultilevel"/>
    <w:tmpl w:val="0FE4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63800"/>
    <w:multiLevelType w:val="multilevel"/>
    <w:tmpl w:val="1409001F"/>
    <w:styleLink w:val="ArticleSection"/>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8" w15:restartNumberingAfterBreak="0">
    <w:nsid w:val="6E504A02"/>
    <w:multiLevelType w:val="hybridMultilevel"/>
    <w:tmpl w:val="E3F4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487E34"/>
    <w:multiLevelType w:val="hybridMultilevel"/>
    <w:tmpl w:val="B2C6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7D79D4"/>
    <w:multiLevelType w:val="multilevel"/>
    <w:tmpl w:val="C750BAA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9A19F9"/>
    <w:multiLevelType w:val="multilevel"/>
    <w:tmpl w:val="C750BAA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36162A"/>
    <w:multiLevelType w:val="hybridMultilevel"/>
    <w:tmpl w:val="211A5294"/>
    <w:lvl w:ilvl="0" w:tplc="5F800872">
      <w:start w:val="1"/>
      <w:numFmt w:val="lowerLetter"/>
      <w:pStyle w:val="AlphaListParagraph"/>
      <w:lvlText w:val="(%1)"/>
      <w:lvlJc w:val="left"/>
      <w:pPr>
        <w:ind w:left="1080" w:hanging="360"/>
      </w:pPr>
      <w:rPr>
        <w:rFonts w:ascii="Cambria Math" w:eastAsia="Symbol" w:hAnsi="Cambria Math" w:cs="Symbol"/>
      </w:rPr>
    </w:lvl>
    <w:lvl w:ilvl="1" w:tplc="14090003" w:tentative="1">
      <w:start w:val="1"/>
      <w:numFmt w:val="bullet"/>
      <w:lvlText w:val="o"/>
      <w:lvlJc w:val="left"/>
      <w:pPr>
        <w:ind w:left="1800" w:hanging="360"/>
      </w:pPr>
      <w:rPr>
        <w:rFonts w:ascii="Gill Sans MT" w:hAnsi="Gill Sans MT" w:cs="Gill Sans MT" w:hint="default"/>
      </w:rPr>
    </w:lvl>
    <w:lvl w:ilvl="2" w:tplc="14090005" w:tentative="1">
      <w:start w:val="1"/>
      <w:numFmt w:val="bullet"/>
      <w:lvlText w:val=""/>
      <w:lvlJc w:val="left"/>
      <w:pPr>
        <w:ind w:left="2520" w:hanging="360"/>
      </w:pPr>
      <w:rPr>
        <w:rFonts w:ascii="Book Antiqua" w:hAnsi="Book Antiqua" w:hint="default"/>
      </w:rPr>
    </w:lvl>
    <w:lvl w:ilvl="3" w:tplc="14090001" w:tentative="1">
      <w:start w:val="1"/>
      <w:numFmt w:val="bullet"/>
      <w:lvlText w:val=""/>
      <w:lvlJc w:val="left"/>
      <w:pPr>
        <w:ind w:left="3240" w:hanging="360"/>
      </w:pPr>
      <w:rPr>
        <w:rFonts w:ascii="inherit" w:hAnsi="inherit" w:hint="default"/>
      </w:rPr>
    </w:lvl>
    <w:lvl w:ilvl="4" w:tplc="14090003" w:tentative="1">
      <w:start w:val="1"/>
      <w:numFmt w:val="bullet"/>
      <w:lvlText w:val="o"/>
      <w:lvlJc w:val="left"/>
      <w:pPr>
        <w:ind w:left="3960" w:hanging="360"/>
      </w:pPr>
      <w:rPr>
        <w:rFonts w:ascii="Gill Sans MT" w:hAnsi="Gill Sans MT" w:cs="Gill Sans MT" w:hint="default"/>
      </w:rPr>
    </w:lvl>
    <w:lvl w:ilvl="5" w:tplc="14090005" w:tentative="1">
      <w:start w:val="1"/>
      <w:numFmt w:val="bullet"/>
      <w:lvlText w:val=""/>
      <w:lvlJc w:val="left"/>
      <w:pPr>
        <w:ind w:left="4680" w:hanging="360"/>
      </w:pPr>
      <w:rPr>
        <w:rFonts w:ascii="Book Antiqua" w:hAnsi="Book Antiqua" w:hint="default"/>
      </w:rPr>
    </w:lvl>
    <w:lvl w:ilvl="6" w:tplc="14090001" w:tentative="1">
      <w:start w:val="1"/>
      <w:numFmt w:val="bullet"/>
      <w:lvlText w:val=""/>
      <w:lvlJc w:val="left"/>
      <w:pPr>
        <w:ind w:left="5400" w:hanging="360"/>
      </w:pPr>
      <w:rPr>
        <w:rFonts w:ascii="inherit" w:hAnsi="inherit" w:hint="default"/>
      </w:rPr>
    </w:lvl>
    <w:lvl w:ilvl="7" w:tplc="14090003" w:tentative="1">
      <w:start w:val="1"/>
      <w:numFmt w:val="bullet"/>
      <w:lvlText w:val="o"/>
      <w:lvlJc w:val="left"/>
      <w:pPr>
        <w:ind w:left="6120" w:hanging="360"/>
      </w:pPr>
      <w:rPr>
        <w:rFonts w:ascii="Gill Sans MT" w:hAnsi="Gill Sans MT" w:cs="Gill Sans MT" w:hint="default"/>
      </w:rPr>
    </w:lvl>
    <w:lvl w:ilvl="8" w:tplc="14090005" w:tentative="1">
      <w:start w:val="1"/>
      <w:numFmt w:val="bullet"/>
      <w:lvlText w:val=""/>
      <w:lvlJc w:val="left"/>
      <w:pPr>
        <w:ind w:left="6840" w:hanging="360"/>
      </w:pPr>
      <w:rPr>
        <w:rFonts w:ascii="Book Antiqua" w:hAnsi="Book Antiqua" w:hint="default"/>
      </w:rPr>
    </w:lvl>
  </w:abstractNum>
  <w:abstractNum w:abstractNumId="43"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4" w15:restartNumberingAfterBreak="0">
    <w:nsid w:val="76D64DCB"/>
    <w:multiLevelType w:val="hybridMultilevel"/>
    <w:tmpl w:val="51F246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A0F5E22"/>
    <w:multiLevelType w:val="hybridMultilevel"/>
    <w:tmpl w:val="16DC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2FC"/>
    <w:multiLevelType w:val="hybridMultilevel"/>
    <w:tmpl w:val="11E86550"/>
    <w:styleLink w:val="1ai"/>
    <w:lvl w:ilvl="0" w:tplc="14090001">
      <w:start w:val="1"/>
      <w:numFmt w:val="bullet"/>
      <w:lvlText w:val=""/>
      <w:lvlJc w:val="left"/>
      <w:pPr>
        <w:ind w:left="720" w:hanging="360"/>
      </w:pPr>
      <w:rPr>
        <w:rFonts w:ascii="inherit" w:hAnsi="inherit" w:hint="default"/>
      </w:rPr>
    </w:lvl>
    <w:lvl w:ilvl="1" w:tplc="14090003" w:tentative="1">
      <w:start w:val="1"/>
      <w:numFmt w:val="bullet"/>
      <w:lvlText w:val="o"/>
      <w:lvlJc w:val="left"/>
      <w:pPr>
        <w:ind w:left="1440" w:hanging="360"/>
      </w:pPr>
      <w:rPr>
        <w:rFonts w:ascii="Gill Sans MT" w:hAnsi="Gill Sans MT" w:cs="Gill Sans MT" w:hint="default"/>
      </w:rPr>
    </w:lvl>
    <w:lvl w:ilvl="2" w:tplc="14090005" w:tentative="1">
      <w:start w:val="1"/>
      <w:numFmt w:val="bullet"/>
      <w:lvlText w:val=""/>
      <w:lvlJc w:val="left"/>
      <w:pPr>
        <w:ind w:left="2160" w:hanging="360"/>
      </w:pPr>
      <w:rPr>
        <w:rFonts w:ascii="Book Antiqua" w:hAnsi="Book Antiqua" w:hint="default"/>
      </w:rPr>
    </w:lvl>
    <w:lvl w:ilvl="3" w:tplc="14090001" w:tentative="1">
      <w:start w:val="1"/>
      <w:numFmt w:val="bullet"/>
      <w:lvlText w:val=""/>
      <w:lvlJc w:val="left"/>
      <w:pPr>
        <w:ind w:left="2880" w:hanging="360"/>
      </w:pPr>
      <w:rPr>
        <w:rFonts w:ascii="inherit" w:hAnsi="inherit" w:hint="default"/>
      </w:rPr>
    </w:lvl>
    <w:lvl w:ilvl="4" w:tplc="14090003" w:tentative="1">
      <w:start w:val="1"/>
      <w:numFmt w:val="bullet"/>
      <w:lvlText w:val="o"/>
      <w:lvlJc w:val="left"/>
      <w:pPr>
        <w:ind w:left="3600" w:hanging="360"/>
      </w:pPr>
      <w:rPr>
        <w:rFonts w:ascii="Gill Sans MT" w:hAnsi="Gill Sans MT" w:cs="Gill Sans MT" w:hint="default"/>
      </w:rPr>
    </w:lvl>
    <w:lvl w:ilvl="5" w:tplc="14090005" w:tentative="1">
      <w:start w:val="1"/>
      <w:numFmt w:val="bullet"/>
      <w:lvlText w:val=""/>
      <w:lvlJc w:val="left"/>
      <w:pPr>
        <w:ind w:left="4320" w:hanging="360"/>
      </w:pPr>
      <w:rPr>
        <w:rFonts w:ascii="Book Antiqua" w:hAnsi="Book Antiqua" w:hint="default"/>
      </w:rPr>
    </w:lvl>
    <w:lvl w:ilvl="6" w:tplc="14090001" w:tentative="1">
      <w:start w:val="1"/>
      <w:numFmt w:val="bullet"/>
      <w:lvlText w:val=""/>
      <w:lvlJc w:val="left"/>
      <w:pPr>
        <w:ind w:left="5040" w:hanging="360"/>
      </w:pPr>
      <w:rPr>
        <w:rFonts w:ascii="inherit" w:hAnsi="inherit" w:hint="default"/>
      </w:rPr>
    </w:lvl>
    <w:lvl w:ilvl="7" w:tplc="14090003" w:tentative="1">
      <w:start w:val="1"/>
      <w:numFmt w:val="bullet"/>
      <w:lvlText w:val="o"/>
      <w:lvlJc w:val="left"/>
      <w:pPr>
        <w:ind w:left="5760" w:hanging="360"/>
      </w:pPr>
      <w:rPr>
        <w:rFonts w:ascii="Gill Sans MT" w:hAnsi="Gill Sans MT" w:cs="Gill Sans MT" w:hint="default"/>
      </w:rPr>
    </w:lvl>
    <w:lvl w:ilvl="8" w:tplc="14090005" w:tentative="1">
      <w:start w:val="1"/>
      <w:numFmt w:val="bullet"/>
      <w:lvlText w:val=""/>
      <w:lvlJc w:val="left"/>
      <w:pPr>
        <w:ind w:left="6480" w:hanging="360"/>
      </w:pPr>
      <w:rPr>
        <w:rFonts w:ascii="Book Antiqua" w:hAnsi="Book Antiqua" w:hint="default"/>
      </w:rPr>
    </w:lvl>
  </w:abstractNum>
  <w:abstractNum w:abstractNumId="47" w15:restartNumberingAfterBreak="0">
    <w:nsid w:val="7D6E44E8"/>
    <w:multiLevelType w:val="multilevel"/>
    <w:tmpl w:val="C750BAAA"/>
    <w:lvl w:ilvl="0">
      <w:start w:val="1"/>
      <w:numFmt w:val="bullet"/>
      <w:lvlText w:val=""/>
      <w:lvlJc w:val="left"/>
      <w:pPr>
        <w:ind w:left="2160" w:hanging="360"/>
      </w:pPr>
      <w:rPr>
        <w:rFonts w:ascii="Symbol" w:hAnsi="Symbol"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8" w15:restartNumberingAfterBreak="0">
    <w:nsid w:val="7DBA09D7"/>
    <w:multiLevelType w:val="hybridMultilevel"/>
    <w:tmpl w:val="3088296E"/>
    <w:styleLink w:val="1ai1"/>
    <w:lvl w:ilvl="0" w:tplc="14090001">
      <w:start w:val="1"/>
      <w:numFmt w:val="bullet"/>
      <w:lvlText w:val=""/>
      <w:lvlJc w:val="left"/>
      <w:pPr>
        <w:ind w:left="720" w:hanging="360"/>
      </w:pPr>
      <w:rPr>
        <w:rFonts w:ascii="inherit" w:hAnsi="inherit" w:hint="default"/>
      </w:rPr>
    </w:lvl>
    <w:lvl w:ilvl="1" w:tplc="14090003" w:tentative="1">
      <w:start w:val="1"/>
      <w:numFmt w:val="bullet"/>
      <w:lvlText w:val="o"/>
      <w:lvlJc w:val="left"/>
      <w:pPr>
        <w:ind w:left="1440" w:hanging="360"/>
      </w:pPr>
      <w:rPr>
        <w:rFonts w:ascii="Gill Sans MT" w:hAnsi="Gill Sans MT" w:cs="Gill Sans MT" w:hint="default"/>
      </w:rPr>
    </w:lvl>
    <w:lvl w:ilvl="2" w:tplc="14090005" w:tentative="1">
      <w:start w:val="1"/>
      <w:numFmt w:val="bullet"/>
      <w:lvlText w:val=""/>
      <w:lvlJc w:val="left"/>
      <w:pPr>
        <w:ind w:left="2160" w:hanging="360"/>
      </w:pPr>
      <w:rPr>
        <w:rFonts w:ascii="Book Antiqua" w:hAnsi="Book Antiqua" w:hint="default"/>
      </w:rPr>
    </w:lvl>
    <w:lvl w:ilvl="3" w:tplc="14090001" w:tentative="1">
      <w:start w:val="1"/>
      <w:numFmt w:val="bullet"/>
      <w:lvlText w:val=""/>
      <w:lvlJc w:val="left"/>
      <w:pPr>
        <w:ind w:left="2880" w:hanging="360"/>
      </w:pPr>
      <w:rPr>
        <w:rFonts w:ascii="inherit" w:hAnsi="inherit" w:hint="default"/>
      </w:rPr>
    </w:lvl>
    <w:lvl w:ilvl="4" w:tplc="14090003" w:tentative="1">
      <w:start w:val="1"/>
      <w:numFmt w:val="bullet"/>
      <w:lvlText w:val="o"/>
      <w:lvlJc w:val="left"/>
      <w:pPr>
        <w:ind w:left="3600" w:hanging="360"/>
      </w:pPr>
      <w:rPr>
        <w:rFonts w:ascii="Gill Sans MT" w:hAnsi="Gill Sans MT" w:cs="Gill Sans MT" w:hint="default"/>
      </w:rPr>
    </w:lvl>
    <w:lvl w:ilvl="5" w:tplc="14090005" w:tentative="1">
      <w:start w:val="1"/>
      <w:numFmt w:val="bullet"/>
      <w:lvlText w:val=""/>
      <w:lvlJc w:val="left"/>
      <w:pPr>
        <w:ind w:left="4320" w:hanging="360"/>
      </w:pPr>
      <w:rPr>
        <w:rFonts w:ascii="Book Antiqua" w:hAnsi="Book Antiqua" w:hint="default"/>
      </w:rPr>
    </w:lvl>
    <w:lvl w:ilvl="6" w:tplc="14090001" w:tentative="1">
      <w:start w:val="1"/>
      <w:numFmt w:val="bullet"/>
      <w:lvlText w:val=""/>
      <w:lvlJc w:val="left"/>
      <w:pPr>
        <w:ind w:left="5040" w:hanging="360"/>
      </w:pPr>
      <w:rPr>
        <w:rFonts w:ascii="inherit" w:hAnsi="inherit" w:hint="default"/>
      </w:rPr>
    </w:lvl>
    <w:lvl w:ilvl="7" w:tplc="14090003" w:tentative="1">
      <w:start w:val="1"/>
      <w:numFmt w:val="bullet"/>
      <w:lvlText w:val="o"/>
      <w:lvlJc w:val="left"/>
      <w:pPr>
        <w:ind w:left="5760" w:hanging="360"/>
      </w:pPr>
      <w:rPr>
        <w:rFonts w:ascii="Gill Sans MT" w:hAnsi="Gill Sans MT" w:cs="Gill Sans MT" w:hint="default"/>
      </w:rPr>
    </w:lvl>
    <w:lvl w:ilvl="8" w:tplc="14090005" w:tentative="1">
      <w:start w:val="1"/>
      <w:numFmt w:val="bullet"/>
      <w:lvlText w:val=""/>
      <w:lvlJc w:val="left"/>
      <w:pPr>
        <w:ind w:left="6480" w:hanging="360"/>
      </w:pPr>
      <w:rPr>
        <w:rFonts w:ascii="Book Antiqua" w:hAnsi="Book Antiqua" w:hint="default"/>
      </w:rPr>
    </w:lvl>
  </w:abstractNum>
  <w:num w:numId="1" w16cid:durableId="1945846195">
    <w:abstractNumId w:val="12"/>
  </w:num>
  <w:num w:numId="2" w16cid:durableId="449054040">
    <w:abstractNumId w:val="48"/>
  </w:num>
  <w:num w:numId="3" w16cid:durableId="364211343">
    <w:abstractNumId w:val="25"/>
  </w:num>
  <w:num w:numId="4" w16cid:durableId="1667174362">
    <w:abstractNumId w:val="36"/>
  </w:num>
  <w:num w:numId="5" w16cid:durableId="2124180591">
    <w:abstractNumId w:val="15"/>
  </w:num>
  <w:num w:numId="6" w16cid:durableId="1855611092">
    <w:abstractNumId w:val="37"/>
  </w:num>
  <w:num w:numId="7" w16cid:durableId="1399132953">
    <w:abstractNumId w:val="23"/>
  </w:num>
  <w:num w:numId="8" w16cid:durableId="1129471110">
    <w:abstractNumId w:val="5"/>
  </w:num>
  <w:num w:numId="9" w16cid:durableId="822939326">
    <w:abstractNumId w:val="4"/>
  </w:num>
  <w:num w:numId="10" w16cid:durableId="2069452094">
    <w:abstractNumId w:val="3"/>
  </w:num>
  <w:num w:numId="11" w16cid:durableId="512108534">
    <w:abstractNumId w:val="2"/>
  </w:num>
  <w:num w:numId="12" w16cid:durableId="1914700614">
    <w:abstractNumId w:val="1"/>
  </w:num>
  <w:num w:numId="13" w16cid:durableId="701052565">
    <w:abstractNumId w:val="0"/>
  </w:num>
  <w:num w:numId="14" w16cid:durableId="757874198">
    <w:abstractNumId w:val="29"/>
  </w:num>
  <w:num w:numId="15" w16cid:durableId="199784458">
    <w:abstractNumId w:val="7"/>
  </w:num>
  <w:num w:numId="16" w16cid:durableId="1101148212">
    <w:abstractNumId w:val="19"/>
  </w:num>
  <w:num w:numId="17" w16cid:durableId="1772234845">
    <w:abstractNumId w:val="43"/>
  </w:num>
  <w:num w:numId="18" w16cid:durableId="305208912">
    <w:abstractNumId w:val="24"/>
  </w:num>
  <w:num w:numId="19" w16cid:durableId="955452256">
    <w:abstractNumId w:val="20"/>
  </w:num>
  <w:num w:numId="20" w16cid:durableId="396131021">
    <w:abstractNumId w:val="11"/>
  </w:num>
  <w:num w:numId="21" w16cid:durableId="1083993136">
    <w:abstractNumId w:val="21"/>
  </w:num>
  <w:num w:numId="22" w16cid:durableId="480318510">
    <w:abstractNumId w:val="46"/>
  </w:num>
  <w:num w:numId="23" w16cid:durableId="1128009952">
    <w:abstractNumId w:val="16"/>
  </w:num>
  <w:num w:numId="24" w16cid:durableId="1705448543">
    <w:abstractNumId w:val="18"/>
  </w:num>
  <w:num w:numId="25" w16cid:durableId="404498406">
    <w:abstractNumId w:val="42"/>
  </w:num>
  <w:num w:numId="26" w16cid:durableId="124086690">
    <w:abstractNumId w:val="30"/>
  </w:num>
  <w:num w:numId="27" w16cid:durableId="660279820">
    <w:abstractNumId w:val="34"/>
  </w:num>
  <w:num w:numId="28" w16cid:durableId="178394239">
    <w:abstractNumId w:val="31"/>
  </w:num>
  <w:num w:numId="29" w16cid:durableId="477452916">
    <w:abstractNumId w:val="34"/>
  </w:num>
  <w:num w:numId="30" w16cid:durableId="2022927991">
    <w:abstractNumId w:val="17"/>
  </w:num>
  <w:num w:numId="31" w16cid:durableId="19279911">
    <w:abstractNumId w:val="47"/>
  </w:num>
  <w:num w:numId="32" w16cid:durableId="264653617">
    <w:abstractNumId w:val="40"/>
  </w:num>
  <w:num w:numId="33" w16cid:durableId="876507273">
    <w:abstractNumId w:val="41"/>
  </w:num>
  <w:num w:numId="34" w16cid:durableId="263920788">
    <w:abstractNumId w:val="27"/>
  </w:num>
  <w:num w:numId="35" w16cid:durableId="627442832">
    <w:abstractNumId w:val="13"/>
  </w:num>
  <w:num w:numId="36" w16cid:durableId="1557741011">
    <w:abstractNumId w:val="33"/>
  </w:num>
  <w:num w:numId="37" w16cid:durableId="280653878">
    <w:abstractNumId w:val="26"/>
  </w:num>
  <w:num w:numId="38" w16cid:durableId="865362704">
    <w:abstractNumId w:val="22"/>
  </w:num>
  <w:num w:numId="39" w16cid:durableId="1730305611">
    <w:abstractNumId w:val="35"/>
  </w:num>
  <w:num w:numId="40" w16cid:durableId="123737673">
    <w:abstractNumId w:val="45"/>
  </w:num>
  <w:num w:numId="41" w16cid:durableId="846748591">
    <w:abstractNumId w:val="28"/>
  </w:num>
  <w:num w:numId="42" w16cid:durableId="243338516">
    <w:abstractNumId w:val="32"/>
  </w:num>
  <w:num w:numId="43" w16cid:durableId="700202964">
    <w:abstractNumId w:val="44"/>
  </w:num>
  <w:num w:numId="44" w16cid:durableId="1936669367">
    <w:abstractNumId w:val="9"/>
  </w:num>
  <w:num w:numId="45" w16cid:durableId="587734444">
    <w:abstractNumId w:val="38"/>
  </w:num>
  <w:num w:numId="46" w16cid:durableId="1656647628">
    <w:abstractNumId w:val="6"/>
  </w:num>
  <w:num w:numId="47" w16cid:durableId="1605263333">
    <w:abstractNumId w:val="8"/>
  </w:num>
  <w:num w:numId="48" w16cid:durableId="1128207480">
    <w:abstractNumId w:val="14"/>
  </w:num>
  <w:num w:numId="49" w16cid:durableId="1154905953">
    <w:abstractNumId w:val="39"/>
  </w:num>
  <w:num w:numId="50" w16cid:durableId="1498571920">
    <w:abstractNumId w:val="10"/>
  </w:num>
  <w:num w:numId="51" w16cid:durableId="2636603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085098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936863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437153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83821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696937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68296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201839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702530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00336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128752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336174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224486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951900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825601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880685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753267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669183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359525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751908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555024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484844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040434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762094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571694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1277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106397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132267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254468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012378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977551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515266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457977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687198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70757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removePersonalInformation/>
  <w:removeDateAndTime/>
  <w:hideSpellingErrors/>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9C0"/>
    <w:rsid w:val="00000165"/>
    <w:rsid w:val="00000200"/>
    <w:rsid w:val="00000226"/>
    <w:rsid w:val="00000261"/>
    <w:rsid w:val="0000028A"/>
    <w:rsid w:val="00000291"/>
    <w:rsid w:val="000002A5"/>
    <w:rsid w:val="000002EE"/>
    <w:rsid w:val="00000314"/>
    <w:rsid w:val="00000321"/>
    <w:rsid w:val="00000354"/>
    <w:rsid w:val="0000036B"/>
    <w:rsid w:val="00000388"/>
    <w:rsid w:val="000003EB"/>
    <w:rsid w:val="0000042B"/>
    <w:rsid w:val="0000045C"/>
    <w:rsid w:val="000004BC"/>
    <w:rsid w:val="000004FB"/>
    <w:rsid w:val="0000050E"/>
    <w:rsid w:val="00000519"/>
    <w:rsid w:val="0000059B"/>
    <w:rsid w:val="0000062E"/>
    <w:rsid w:val="0000063C"/>
    <w:rsid w:val="00000667"/>
    <w:rsid w:val="000006B3"/>
    <w:rsid w:val="000006F6"/>
    <w:rsid w:val="00000753"/>
    <w:rsid w:val="000007A3"/>
    <w:rsid w:val="00000862"/>
    <w:rsid w:val="0000089C"/>
    <w:rsid w:val="00000A55"/>
    <w:rsid w:val="00000A8C"/>
    <w:rsid w:val="00000ABD"/>
    <w:rsid w:val="00000AEF"/>
    <w:rsid w:val="00000B82"/>
    <w:rsid w:val="00000B93"/>
    <w:rsid w:val="00000BA6"/>
    <w:rsid w:val="00000C9A"/>
    <w:rsid w:val="00000CAE"/>
    <w:rsid w:val="00000D3D"/>
    <w:rsid w:val="00000D74"/>
    <w:rsid w:val="00000DF3"/>
    <w:rsid w:val="00000E2B"/>
    <w:rsid w:val="00000F05"/>
    <w:rsid w:val="00000F0D"/>
    <w:rsid w:val="00000F47"/>
    <w:rsid w:val="0000102C"/>
    <w:rsid w:val="0000108A"/>
    <w:rsid w:val="00001091"/>
    <w:rsid w:val="0000128C"/>
    <w:rsid w:val="000012A5"/>
    <w:rsid w:val="0000133A"/>
    <w:rsid w:val="000014A4"/>
    <w:rsid w:val="000014E3"/>
    <w:rsid w:val="000015CC"/>
    <w:rsid w:val="0000161C"/>
    <w:rsid w:val="000016C4"/>
    <w:rsid w:val="000016F8"/>
    <w:rsid w:val="000017F7"/>
    <w:rsid w:val="00001809"/>
    <w:rsid w:val="00001865"/>
    <w:rsid w:val="00001893"/>
    <w:rsid w:val="0000198D"/>
    <w:rsid w:val="0000199F"/>
    <w:rsid w:val="00001A14"/>
    <w:rsid w:val="00001AB4"/>
    <w:rsid w:val="00001BD1"/>
    <w:rsid w:val="00001C2E"/>
    <w:rsid w:val="00001C8D"/>
    <w:rsid w:val="00001C95"/>
    <w:rsid w:val="00001CA2"/>
    <w:rsid w:val="00001CCF"/>
    <w:rsid w:val="00001D5E"/>
    <w:rsid w:val="00001D7E"/>
    <w:rsid w:val="000020CC"/>
    <w:rsid w:val="000020F2"/>
    <w:rsid w:val="000021FB"/>
    <w:rsid w:val="0000226C"/>
    <w:rsid w:val="000022F7"/>
    <w:rsid w:val="000023B7"/>
    <w:rsid w:val="000023E8"/>
    <w:rsid w:val="00002491"/>
    <w:rsid w:val="00002586"/>
    <w:rsid w:val="0000259D"/>
    <w:rsid w:val="000025A6"/>
    <w:rsid w:val="000025ED"/>
    <w:rsid w:val="000026EE"/>
    <w:rsid w:val="0000272D"/>
    <w:rsid w:val="0000282E"/>
    <w:rsid w:val="000028B4"/>
    <w:rsid w:val="000028C6"/>
    <w:rsid w:val="00002985"/>
    <w:rsid w:val="000029E3"/>
    <w:rsid w:val="00002A38"/>
    <w:rsid w:val="00002A9E"/>
    <w:rsid w:val="00002B03"/>
    <w:rsid w:val="00002B5F"/>
    <w:rsid w:val="00002C11"/>
    <w:rsid w:val="00002C41"/>
    <w:rsid w:val="00002CD5"/>
    <w:rsid w:val="00002CFF"/>
    <w:rsid w:val="00002D07"/>
    <w:rsid w:val="00002D23"/>
    <w:rsid w:val="00002D5B"/>
    <w:rsid w:val="00002DAE"/>
    <w:rsid w:val="00002EF5"/>
    <w:rsid w:val="00002F29"/>
    <w:rsid w:val="00002F3C"/>
    <w:rsid w:val="00002F4E"/>
    <w:rsid w:val="00002F5D"/>
    <w:rsid w:val="0000309C"/>
    <w:rsid w:val="000030DD"/>
    <w:rsid w:val="00003164"/>
    <w:rsid w:val="00003199"/>
    <w:rsid w:val="0000325A"/>
    <w:rsid w:val="00003351"/>
    <w:rsid w:val="00003407"/>
    <w:rsid w:val="0000340D"/>
    <w:rsid w:val="0000343E"/>
    <w:rsid w:val="00003494"/>
    <w:rsid w:val="00003521"/>
    <w:rsid w:val="0000358A"/>
    <w:rsid w:val="000036DC"/>
    <w:rsid w:val="00003712"/>
    <w:rsid w:val="0000375B"/>
    <w:rsid w:val="0000377E"/>
    <w:rsid w:val="000037E4"/>
    <w:rsid w:val="0000388F"/>
    <w:rsid w:val="00003A54"/>
    <w:rsid w:val="00003A60"/>
    <w:rsid w:val="00003A78"/>
    <w:rsid w:val="00003AF4"/>
    <w:rsid w:val="00003B0C"/>
    <w:rsid w:val="00003B35"/>
    <w:rsid w:val="00003B6F"/>
    <w:rsid w:val="00003C06"/>
    <w:rsid w:val="00003C33"/>
    <w:rsid w:val="00003C36"/>
    <w:rsid w:val="00003CBF"/>
    <w:rsid w:val="00003CE6"/>
    <w:rsid w:val="00003CE8"/>
    <w:rsid w:val="00003CEC"/>
    <w:rsid w:val="00003D89"/>
    <w:rsid w:val="00003E06"/>
    <w:rsid w:val="00003E4C"/>
    <w:rsid w:val="00003EE2"/>
    <w:rsid w:val="00003EF9"/>
    <w:rsid w:val="00003F65"/>
    <w:rsid w:val="00004007"/>
    <w:rsid w:val="00004041"/>
    <w:rsid w:val="000041B1"/>
    <w:rsid w:val="000041ED"/>
    <w:rsid w:val="000042D5"/>
    <w:rsid w:val="00004318"/>
    <w:rsid w:val="00004328"/>
    <w:rsid w:val="00004379"/>
    <w:rsid w:val="00004389"/>
    <w:rsid w:val="000043A1"/>
    <w:rsid w:val="000043C9"/>
    <w:rsid w:val="00004413"/>
    <w:rsid w:val="00004421"/>
    <w:rsid w:val="00004450"/>
    <w:rsid w:val="000044FC"/>
    <w:rsid w:val="000045E7"/>
    <w:rsid w:val="000045F0"/>
    <w:rsid w:val="0000476D"/>
    <w:rsid w:val="00004777"/>
    <w:rsid w:val="00004809"/>
    <w:rsid w:val="00004829"/>
    <w:rsid w:val="00004853"/>
    <w:rsid w:val="0000485D"/>
    <w:rsid w:val="0000497D"/>
    <w:rsid w:val="000049BB"/>
    <w:rsid w:val="00004A7B"/>
    <w:rsid w:val="00004BE5"/>
    <w:rsid w:val="00004CAE"/>
    <w:rsid w:val="00004D25"/>
    <w:rsid w:val="00004D34"/>
    <w:rsid w:val="00004D4A"/>
    <w:rsid w:val="00004DAA"/>
    <w:rsid w:val="00004EDE"/>
    <w:rsid w:val="00004F2F"/>
    <w:rsid w:val="00004F80"/>
    <w:rsid w:val="00004FAD"/>
    <w:rsid w:val="00004FC2"/>
    <w:rsid w:val="00004FCE"/>
    <w:rsid w:val="00004FFF"/>
    <w:rsid w:val="00005001"/>
    <w:rsid w:val="00005055"/>
    <w:rsid w:val="000050F5"/>
    <w:rsid w:val="00005102"/>
    <w:rsid w:val="00005119"/>
    <w:rsid w:val="0000527A"/>
    <w:rsid w:val="000053BA"/>
    <w:rsid w:val="0000548E"/>
    <w:rsid w:val="00005593"/>
    <w:rsid w:val="000055D2"/>
    <w:rsid w:val="0000567A"/>
    <w:rsid w:val="0000574C"/>
    <w:rsid w:val="000058E3"/>
    <w:rsid w:val="000058FD"/>
    <w:rsid w:val="00005904"/>
    <w:rsid w:val="000059D4"/>
    <w:rsid w:val="00005A00"/>
    <w:rsid w:val="00005A0F"/>
    <w:rsid w:val="00005A4B"/>
    <w:rsid w:val="00005A8D"/>
    <w:rsid w:val="00005AE0"/>
    <w:rsid w:val="00005B9B"/>
    <w:rsid w:val="00005BC3"/>
    <w:rsid w:val="00005C1B"/>
    <w:rsid w:val="00005C8F"/>
    <w:rsid w:val="00005DCD"/>
    <w:rsid w:val="00005DD3"/>
    <w:rsid w:val="00005EE8"/>
    <w:rsid w:val="00005F22"/>
    <w:rsid w:val="00005F25"/>
    <w:rsid w:val="00006039"/>
    <w:rsid w:val="00006052"/>
    <w:rsid w:val="0000606F"/>
    <w:rsid w:val="000060B7"/>
    <w:rsid w:val="0000618C"/>
    <w:rsid w:val="000061A8"/>
    <w:rsid w:val="000061FD"/>
    <w:rsid w:val="000062D1"/>
    <w:rsid w:val="00006395"/>
    <w:rsid w:val="00006478"/>
    <w:rsid w:val="000064F4"/>
    <w:rsid w:val="0000650A"/>
    <w:rsid w:val="00006554"/>
    <w:rsid w:val="00006631"/>
    <w:rsid w:val="00006680"/>
    <w:rsid w:val="000066D5"/>
    <w:rsid w:val="000066F6"/>
    <w:rsid w:val="00006842"/>
    <w:rsid w:val="00006855"/>
    <w:rsid w:val="000068D5"/>
    <w:rsid w:val="000068DB"/>
    <w:rsid w:val="00006935"/>
    <w:rsid w:val="00006988"/>
    <w:rsid w:val="00006A08"/>
    <w:rsid w:val="00006A39"/>
    <w:rsid w:val="00006AA4"/>
    <w:rsid w:val="00006AD4"/>
    <w:rsid w:val="00006AEC"/>
    <w:rsid w:val="00006AFF"/>
    <w:rsid w:val="00006B4A"/>
    <w:rsid w:val="00006B7A"/>
    <w:rsid w:val="00006C03"/>
    <w:rsid w:val="00006C73"/>
    <w:rsid w:val="00006C96"/>
    <w:rsid w:val="00006C97"/>
    <w:rsid w:val="00006D79"/>
    <w:rsid w:val="00006DC5"/>
    <w:rsid w:val="00006E89"/>
    <w:rsid w:val="00006ED2"/>
    <w:rsid w:val="00006F16"/>
    <w:rsid w:val="00006F79"/>
    <w:rsid w:val="00006FB8"/>
    <w:rsid w:val="00006FC4"/>
    <w:rsid w:val="00006FF4"/>
    <w:rsid w:val="0000705F"/>
    <w:rsid w:val="000070F3"/>
    <w:rsid w:val="0000711F"/>
    <w:rsid w:val="00007167"/>
    <w:rsid w:val="00007194"/>
    <w:rsid w:val="0000728D"/>
    <w:rsid w:val="00007316"/>
    <w:rsid w:val="00007326"/>
    <w:rsid w:val="0000732B"/>
    <w:rsid w:val="0000735F"/>
    <w:rsid w:val="000073E2"/>
    <w:rsid w:val="000073EB"/>
    <w:rsid w:val="000074AF"/>
    <w:rsid w:val="000074B5"/>
    <w:rsid w:val="00007533"/>
    <w:rsid w:val="00007556"/>
    <w:rsid w:val="000075CB"/>
    <w:rsid w:val="000075F9"/>
    <w:rsid w:val="0000760A"/>
    <w:rsid w:val="00007646"/>
    <w:rsid w:val="00007698"/>
    <w:rsid w:val="000076D8"/>
    <w:rsid w:val="000076EC"/>
    <w:rsid w:val="0000773D"/>
    <w:rsid w:val="00007772"/>
    <w:rsid w:val="0000778F"/>
    <w:rsid w:val="000077B4"/>
    <w:rsid w:val="0000782D"/>
    <w:rsid w:val="0000785E"/>
    <w:rsid w:val="00007924"/>
    <w:rsid w:val="00007966"/>
    <w:rsid w:val="000079B0"/>
    <w:rsid w:val="00007A25"/>
    <w:rsid w:val="00007A70"/>
    <w:rsid w:val="00007BAD"/>
    <w:rsid w:val="00007C3F"/>
    <w:rsid w:val="00007C75"/>
    <w:rsid w:val="00007C78"/>
    <w:rsid w:val="00007CDC"/>
    <w:rsid w:val="00007D7B"/>
    <w:rsid w:val="00007E6F"/>
    <w:rsid w:val="00007E84"/>
    <w:rsid w:val="00007F65"/>
    <w:rsid w:val="00007FCE"/>
    <w:rsid w:val="00007FCF"/>
    <w:rsid w:val="000100AC"/>
    <w:rsid w:val="000101F6"/>
    <w:rsid w:val="000102EC"/>
    <w:rsid w:val="000102FF"/>
    <w:rsid w:val="0001034F"/>
    <w:rsid w:val="0001043A"/>
    <w:rsid w:val="00010476"/>
    <w:rsid w:val="000106B3"/>
    <w:rsid w:val="000106D8"/>
    <w:rsid w:val="000106F1"/>
    <w:rsid w:val="0001070D"/>
    <w:rsid w:val="00010742"/>
    <w:rsid w:val="000107B6"/>
    <w:rsid w:val="000107DA"/>
    <w:rsid w:val="00010878"/>
    <w:rsid w:val="00010879"/>
    <w:rsid w:val="00010898"/>
    <w:rsid w:val="000108AB"/>
    <w:rsid w:val="000108BB"/>
    <w:rsid w:val="00010910"/>
    <w:rsid w:val="00010947"/>
    <w:rsid w:val="00010959"/>
    <w:rsid w:val="000109E2"/>
    <w:rsid w:val="000109E8"/>
    <w:rsid w:val="00010A14"/>
    <w:rsid w:val="00010A34"/>
    <w:rsid w:val="00010A63"/>
    <w:rsid w:val="00010B09"/>
    <w:rsid w:val="00010B35"/>
    <w:rsid w:val="00010BDD"/>
    <w:rsid w:val="00010C33"/>
    <w:rsid w:val="00010C47"/>
    <w:rsid w:val="00010D23"/>
    <w:rsid w:val="00010D3D"/>
    <w:rsid w:val="00010D6E"/>
    <w:rsid w:val="00010DA9"/>
    <w:rsid w:val="00010DFF"/>
    <w:rsid w:val="00010E6B"/>
    <w:rsid w:val="00010F22"/>
    <w:rsid w:val="00010F5F"/>
    <w:rsid w:val="00010F9C"/>
    <w:rsid w:val="00011065"/>
    <w:rsid w:val="00011099"/>
    <w:rsid w:val="000110D8"/>
    <w:rsid w:val="000110EE"/>
    <w:rsid w:val="0001116E"/>
    <w:rsid w:val="0001117A"/>
    <w:rsid w:val="000111AD"/>
    <w:rsid w:val="000112C8"/>
    <w:rsid w:val="000112F0"/>
    <w:rsid w:val="0001131B"/>
    <w:rsid w:val="00011333"/>
    <w:rsid w:val="0001146C"/>
    <w:rsid w:val="00011535"/>
    <w:rsid w:val="000115E8"/>
    <w:rsid w:val="0001162E"/>
    <w:rsid w:val="000116E5"/>
    <w:rsid w:val="0001173D"/>
    <w:rsid w:val="000117A2"/>
    <w:rsid w:val="000117B6"/>
    <w:rsid w:val="000117F1"/>
    <w:rsid w:val="000118C1"/>
    <w:rsid w:val="0001194C"/>
    <w:rsid w:val="00011950"/>
    <w:rsid w:val="0001196D"/>
    <w:rsid w:val="000119A4"/>
    <w:rsid w:val="00011AFF"/>
    <w:rsid w:val="00011B4E"/>
    <w:rsid w:val="00011B51"/>
    <w:rsid w:val="00011CB3"/>
    <w:rsid w:val="00011CDA"/>
    <w:rsid w:val="00011D56"/>
    <w:rsid w:val="00011EBC"/>
    <w:rsid w:val="00011EEE"/>
    <w:rsid w:val="00011EF7"/>
    <w:rsid w:val="00012049"/>
    <w:rsid w:val="00012146"/>
    <w:rsid w:val="00012151"/>
    <w:rsid w:val="000121C1"/>
    <w:rsid w:val="00012210"/>
    <w:rsid w:val="000122A4"/>
    <w:rsid w:val="000122B1"/>
    <w:rsid w:val="00012387"/>
    <w:rsid w:val="0001239F"/>
    <w:rsid w:val="0001241A"/>
    <w:rsid w:val="0001241E"/>
    <w:rsid w:val="000124D5"/>
    <w:rsid w:val="00012536"/>
    <w:rsid w:val="00012552"/>
    <w:rsid w:val="0001261A"/>
    <w:rsid w:val="00012688"/>
    <w:rsid w:val="00012689"/>
    <w:rsid w:val="00012768"/>
    <w:rsid w:val="000127E4"/>
    <w:rsid w:val="0001285C"/>
    <w:rsid w:val="00012869"/>
    <w:rsid w:val="000128D5"/>
    <w:rsid w:val="00012917"/>
    <w:rsid w:val="00012978"/>
    <w:rsid w:val="0001299F"/>
    <w:rsid w:val="000129BE"/>
    <w:rsid w:val="000129F0"/>
    <w:rsid w:val="00012A44"/>
    <w:rsid w:val="00012A72"/>
    <w:rsid w:val="00012BB7"/>
    <w:rsid w:val="00012C16"/>
    <w:rsid w:val="00012C1F"/>
    <w:rsid w:val="00012C44"/>
    <w:rsid w:val="00012D53"/>
    <w:rsid w:val="00012E3D"/>
    <w:rsid w:val="00012E4D"/>
    <w:rsid w:val="00012F94"/>
    <w:rsid w:val="00013044"/>
    <w:rsid w:val="00013056"/>
    <w:rsid w:val="0001307A"/>
    <w:rsid w:val="000130B5"/>
    <w:rsid w:val="00013172"/>
    <w:rsid w:val="000131ED"/>
    <w:rsid w:val="000132E0"/>
    <w:rsid w:val="0001337E"/>
    <w:rsid w:val="000133EA"/>
    <w:rsid w:val="000133F7"/>
    <w:rsid w:val="00013472"/>
    <w:rsid w:val="00013484"/>
    <w:rsid w:val="000134D8"/>
    <w:rsid w:val="0001351D"/>
    <w:rsid w:val="000135BA"/>
    <w:rsid w:val="000135BB"/>
    <w:rsid w:val="0001369D"/>
    <w:rsid w:val="000136D7"/>
    <w:rsid w:val="000136F9"/>
    <w:rsid w:val="00013738"/>
    <w:rsid w:val="000137D0"/>
    <w:rsid w:val="000137E7"/>
    <w:rsid w:val="000137FD"/>
    <w:rsid w:val="00013830"/>
    <w:rsid w:val="00013927"/>
    <w:rsid w:val="00013955"/>
    <w:rsid w:val="00013984"/>
    <w:rsid w:val="00013B54"/>
    <w:rsid w:val="00013BF3"/>
    <w:rsid w:val="00013C22"/>
    <w:rsid w:val="00013C2E"/>
    <w:rsid w:val="00013CEB"/>
    <w:rsid w:val="00013D02"/>
    <w:rsid w:val="00013D83"/>
    <w:rsid w:val="00013DA3"/>
    <w:rsid w:val="00013DD9"/>
    <w:rsid w:val="00013DF6"/>
    <w:rsid w:val="00013E55"/>
    <w:rsid w:val="00013E5A"/>
    <w:rsid w:val="00013E6D"/>
    <w:rsid w:val="00013F51"/>
    <w:rsid w:val="00013F68"/>
    <w:rsid w:val="00013F7F"/>
    <w:rsid w:val="00013F9E"/>
    <w:rsid w:val="00013FBC"/>
    <w:rsid w:val="00014034"/>
    <w:rsid w:val="000140EC"/>
    <w:rsid w:val="00014193"/>
    <w:rsid w:val="000142B4"/>
    <w:rsid w:val="00014341"/>
    <w:rsid w:val="00014372"/>
    <w:rsid w:val="00014396"/>
    <w:rsid w:val="0001440A"/>
    <w:rsid w:val="00014420"/>
    <w:rsid w:val="0001451C"/>
    <w:rsid w:val="00014637"/>
    <w:rsid w:val="00014695"/>
    <w:rsid w:val="000147B6"/>
    <w:rsid w:val="000147F2"/>
    <w:rsid w:val="00014804"/>
    <w:rsid w:val="00014813"/>
    <w:rsid w:val="000148AB"/>
    <w:rsid w:val="000148D3"/>
    <w:rsid w:val="000148F5"/>
    <w:rsid w:val="000149CF"/>
    <w:rsid w:val="000149FE"/>
    <w:rsid w:val="00014A29"/>
    <w:rsid w:val="00014AB6"/>
    <w:rsid w:val="00014B15"/>
    <w:rsid w:val="00014B27"/>
    <w:rsid w:val="00014B31"/>
    <w:rsid w:val="00014BC0"/>
    <w:rsid w:val="00014C5F"/>
    <w:rsid w:val="00014CDC"/>
    <w:rsid w:val="00014CEE"/>
    <w:rsid w:val="00014D30"/>
    <w:rsid w:val="00014D65"/>
    <w:rsid w:val="00014D9F"/>
    <w:rsid w:val="00014DD9"/>
    <w:rsid w:val="00014DE5"/>
    <w:rsid w:val="00014E01"/>
    <w:rsid w:val="00014EF8"/>
    <w:rsid w:val="00014F09"/>
    <w:rsid w:val="00014F2F"/>
    <w:rsid w:val="000150FF"/>
    <w:rsid w:val="0001516D"/>
    <w:rsid w:val="000151B0"/>
    <w:rsid w:val="000151B2"/>
    <w:rsid w:val="0001524B"/>
    <w:rsid w:val="000152C1"/>
    <w:rsid w:val="000153A1"/>
    <w:rsid w:val="000153A7"/>
    <w:rsid w:val="00015406"/>
    <w:rsid w:val="0001558A"/>
    <w:rsid w:val="00015628"/>
    <w:rsid w:val="000156D5"/>
    <w:rsid w:val="00015706"/>
    <w:rsid w:val="00015852"/>
    <w:rsid w:val="00015910"/>
    <w:rsid w:val="00015932"/>
    <w:rsid w:val="0001594A"/>
    <w:rsid w:val="00015982"/>
    <w:rsid w:val="00015987"/>
    <w:rsid w:val="000159F0"/>
    <w:rsid w:val="00015A7B"/>
    <w:rsid w:val="00015A7D"/>
    <w:rsid w:val="00015AE2"/>
    <w:rsid w:val="00015B51"/>
    <w:rsid w:val="00015D5E"/>
    <w:rsid w:val="00015DCB"/>
    <w:rsid w:val="00015F2B"/>
    <w:rsid w:val="00015F93"/>
    <w:rsid w:val="00015FAF"/>
    <w:rsid w:val="00016056"/>
    <w:rsid w:val="00016070"/>
    <w:rsid w:val="000160E3"/>
    <w:rsid w:val="00016118"/>
    <w:rsid w:val="00016139"/>
    <w:rsid w:val="00016211"/>
    <w:rsid w:val="00016286"/>
    <w:rsid w:val="000162A1"/>
    <w:rsid w:val="000162E6"/>
    <w:rsid w:val="000163E9"/>
    <w:rsid w:val="00016404"/>
    <w:rsid w:val="00016428"/>
    <w:rsid w:val="0001642D"/>
    <w:rsid w:val="00016537"/>
    <w:rsid w:val="00016559"/>
    <w:rsid w:val="0001666F"/>
    <w:rsid w:val="000166D6"/>
    <w:rsid w:val="0001670F"/>
    <w:rsid w:val="00016727"/>
    <w:rsid w:val="00016863"/>
    <w:rsid w:val="000168C5"/>
    <w:rsid w:val="000168F7"/>
    <w:rsid w:val="00016A1E"/>
    <w:rsid w:val="00016A32"/>
    <w:rsid w:val="00016C0D"/>
    <w:rsid w:val="00016C4F"/>
    <w:rsid w:val="00016CA1"/>
    <w:rsid w:val="00016E68"/>
    <w:rsid w:val="00016EAE"/>
    <w:rsid w:val="00016EED"/>
    <w:rsid w:val="00016F74"/>
    <w:rsid w:val="0001701D"/>
    <w:rsid w:val="00017047"/>
    <w:rsid w:val="000170D5"/>
    <w:rsid w:val="000170FD"/>
    <w:rsid w:val="000171E5"/>
    <w:rsid w:val="000172A5"/>
    <w:rsid w:val="000172F4"/>
    <w:rsid w:val="000173F1"/>
    <w:rsid w:val="00017806"/>
    <w:rsid w:val="000178C0"/>
    <w:rsid w:val="0001791C"/>
    <w:rsid w:val="0001792B"/>
    <w:rsid w:val="000179E6"/>
    <w:rsid w:val="00017A13"/>
    <w:rsid w:val="00017B60"/>
    <w:rsid w:val="00017BEF"/>
    <w:rsid w:val="00017BFD"/>
    <w:rsid w:val="00017C91"/>
    <w:rsid w:val="00017C9D"/>
    <w:rsid w:val="00017CC6"/>
    <w:rsid w:val="00017D4E"/>
    <w:rsid w:val="00017DC3"/>
    <w:rsid w:val="00017E32"/>
    <w:rsid w:val="00017E35"/>
    <w:rsid w:val="00017EF8"/>
    <w:rsid w:val="00017F69"/>
    <w:rsid w:val="000190B5"/>
    <w:rsid w:val="00020015"/>
    <w:rsid w:val="000200D9"/>
    <w:rsid w:val="0002010E"/>
    <w:rsid w:val="0002011B"/>
    <w:rsid w:val="0002015D"/>
    <w:rsid w:val="00020270"/>
    <w:rsid w:val="0002029B"/>
    <w:rsid w:val="000202DC"/>
    <w:rsid w:val="00020335"/>
    <w:rsid w:val="000204E7"/>
    <w:rsid w:val="0002052D"/>
    <w:rsid w:val="00020548"/>
    <w:rsid w:val="00020576"/>
    <w:rsid w:val="000205A2"/>
    <w:rsid w:val="00020603"/>
    <w:rsid w:val="00020663"/>
    <w:rsid w:val="0002068F"/>
    <w:rsid w:val="00020718"/>
    <w:rsid w:val="00020818"/>
    <w:rsid w:val="00020878"/>
    <w:rsid w:val="00020942"/>
    <w:rsid w:val="00020947"/>
    <w:rsid w:val="00020978"/>
    <w:rsid w:val="000209CE"/>
    <w:rsid w:val="00020A54"/>
    <w:rsid w:val="00020A79"/>
    <w:rsid w:val="00020B07"/>
    <w:rsid w:val="00020BF4"/>
    <w:rsid w:val="00020C26"/>
    <w:rsid w:val="00020CB5"/>
    <w:rsid w:val="00020DF6"/>
    <w:rsid w:val="00020E7D"/>
    <w:rsid w:val="00020EAA"/>
    <w:rsid w:val="00020F6D"/>
    <w:rsid w:val="00020F84"/>
    <w:rsid w:val="0002104F"/>
    <w:rsid w:val="000210D0"/>
    <w:rsid w:val="00021103"/>
    <w:rsid w:val="000211A8"/>
    <w:rsid w:val="000211AD"/>
    <w:rsid w:val="000212D8"/>
    <w:rsid w:val="00021351"/>
    <w:rsid w:val="0002137E"/>
    <w:rsid w:val="0002139A"/>
    <w:rsid w:val="000213D0"/>
    <w:rsid w:val="0002141F"/>
    <w:rsid w:val="0002149F"/>
    <w:rsid w:val="000214BF"/>
    <w:rsid w:val="000214F0"/>
    <w:rsid w:val="00021526"/>
    <w:rsid w:val="00021639"/>
    <w:rsid w:val="00021647"/>
    <w:rsid w:val="00021695"/>
    <w:rsid w:val="000216FC"/>
    <w:rsid w:val="0002175E"/>
    <w:rsid w:val="00021785"/>
    <w:rsid w:val="000217BE"/>
    <w:rsid w:val="000217DF"/>
    <w:rsid w:val="000217E4"/>
    <w:rsid w:val="000217E6"/>
    <w:rsid w:val="000217F2"/>
    <w:rsid w:val="0002180C"/>
    <w:rsid w:val="000218FB"/>
    <w:rsid w:val="000219A5"/>
    <w:rsid w:val="000219CF"/>
    <w:rsid w:val="000219EE"/>
    <w:rsid w:val="00021CED"/>
    <w:rsid w:val="00021CFC"/>
    <w:rsid w:val="00021CFF"/>
    <w:rsid w:val="00021D6F"/>
    <w:rsid w:val="00021DC2"/>
    <w:rsid w:val="00021DE1"/>
    <w:rsid w:val="00021F0E"/>
    <w:rsid w:val="00021F27"/>
    <w:rsid w:val="00021FB7"/>
    <w:rsid w:val="000220BA"/>
    <w:rsid w:val="000220F4"/>
    <w:rsid w:val="00022123"/>
    <w:rsid w:val="000221E7"/>
    <w:rsid w:val="00022325"/>
    <w:rsid w:val="00022384"/>
    <w:rsid w:val="000223E2"/>
    <w:rsid w:val="000225A7"/>
    <w:rsid w:val="0002263D"/>
    <w:rsid w:val="000226A7"/>
    <w:rsid w:val="000226B7"/>
    <w:rsid w:val="00022755"/>
    <w:rsid w:val="00022858"/>
    <w:rsid w:val="0002285F"/>
    <w:rsid w:val="00022921"/>
    <w:rsid w:val="00022A1B"/>
    <w:rsid w:val="00022A8B"/>
    <w:rsid w:val="00022A8E"/>
    <w:rsid w:val="00022AC4"/>
    <w:rsid w:val="00022CB2"/>
    <w:rsid w:val="00022EB1"/>
    <w:rsid w:val="00022F16"/>
    <w:rsid w:val="00022F61"/>
    <w:rsid w:val="00022FDB"/>
    <w:rsid w:val="0002319F"/>
    <w:rsid w:val="000231A5"/>
    <w:rsid w:val="00023265"/>
    <w:rsid w:val="000232CC"/>
    <w:rsid w:val="0002330C"/>
    <w:rsid w:val="0002342D"/>
    <w:rsid w:val="00023569"/>
    <w:rsid w:val="00023597"/>
    <w:rsid w:val="00023679"/>
    <w:rsid w:val="0002367D"/>
    <w:rsid w:val="00023807"/>
    <w:rsid w:val="000238A7"/>
    <w:rsid w:val="0002395E"/>
    <w:rsid w:val="000239C6"/>
    <w:rsid w:val="00023A64"/>
    <w:rsid w:val="00023A81"/>
    <w:rsid w:val="00023B33"/>
    <w:rsid w:val="00023B93"/>
    <w:rsid w:val="00023C0A"/>
    <w:rsid w:val="00023CC2"/>
    <w:rsid w:val="00023D21"/>
    <w:rsid w:val="00023D41"/>
    <w:rsid w:val="00023D9B"/>
    <w:rsid w:val="00023D9C"/>
    <w:rsid w:val="00023F09"/>
    <w:rsid w:val="00023F3D"/>
    <w:rsid w:val="00023F45"/>
    <w:rsid w:val="00023F91"/>
    <w:rsid w:val="00024022"/>
    <w:rsid w:val="000240FB"/>
    <w:rsid w:val="000241BA"/>
    <w:rsid w:val="0002422B"/>
    <w:rsid w:val="00024355"/>
    <w:rsid w:val="000243D0"/>
    <w:rsid w:val="000243DE"/>
    <w:rsid w:val="00024415"/>
    <w:rsid w:val="000244AA"/>
    <w:rsid w:val="000244B0"/>
    <w:rsid w:val="00024519"/>
    <w:rsid w:val="0002456C"/>
    <w:rsid w:val="00024621"/>
    <w:rsid w:val="00024637"/>
    <w:rsid w:val="00024686"/>
    <w:rsid w:val="000246D0"/>
    <w:rsid w:val="00024920"/>
    <w:rsid w:val="00024985"/>
    <w:rsid w:val="00024993"/>
    <w:rsid w:val="00024A6C"/>
    <w:rsid w:val="00024A83"/>
    <w:rsid w:val="00024A87"/>
    <w:rsid w:val="00024A99"/>
    <w:rsid w:val="00024B26"/>
    <w:rsid w:val="00024B2F"/>
    <w:rsid w:val="00024B5E"/>
    <w:rsid w:val="00024B8E"/>
    <w:rsid w:val="00024BDF"/>
    <w:rsid w:val="00024CB5"/>
    <w:rsid w:val="00024CB7"/>
    <w:rsid w:val="00024CE5"/>
    <w:rsid w:val="00024D9C"/>
    <w:rsid w:val="00024DFE"/>
    <w:rsid w:val="00024E45"/>
    <w:rsid w:val="00024F09"/>
    <w:rsid w:val="00024FAF"/>
    <w:rsid w:val="0002506D"/>
    <w:rsid w:val="0002507B"/>
    <w:rsid w:val="000250B7"/>
    <w:rsid w:val="000250FD"/>
    <w:rsid w:val="0002513F"/>
    <w:rsid w:val="0002515C"/>
    <w:rsid w:val="000252F0"/>
    <w:rsid w:val="0002542C"/>
    <w:rsid w:val="000254C8"/>
    <w:rsid w:val="00025528"/>
    <w:rsid w:val="00025533"/>
    <w:rsid w:val="00025538"/>
    <w:rsid w:val="00025550"/>
    <w:rsid w:val="000255CD"/>
    <w:rsid w:val="00025783"/>
    <w:rsid w:val="000257A2"/>
    <w:rsid w:val="000257C9"/>
    <w:rsid w:val="000257D2"/>
    <w:rsid w:val="0002586A"/>
    <w:rsid w:val="0002588A"/>
    <w:rsid w:val="000258BA"/>
    <w:rsid w:val="0002597E"/>
    <w:rsid w:val="000259CB"/>
    <w:rsid w:val="000259D8"/>
    <w:rsid w:val="00025A71"/>
    <w:rsid w:val="00025B2E"/>
    <w:rsid w:val="00025BB3"/>
    <w:rsid w:val="00025BB5"/>
    <w:rsid w:val="00025C15"/>
    <w:rsid w:val="00025C26"/>
    <w:rsid w:val="00025CB2"/>
    <w:rsid w:val="00025CF6"/>
    <w:rsid w:val="00025D68"/>
    <w:rsid w:val="00025DDA"/>
    <w:rsid w:val="00025E15"/>
    <w:rsid w:val="00025EFA"/>
    <w:rsid w:val="00025F03"/>
    <w:rsid w:val="000260C3"/>
    <w:rsid w:val="000260D5"/>
    <w:rsid w:val="000260E4"/>
    <w:rsid w:val="000260ED"/>
    <w:rsid w:val="000261FA"/>
    <w:rsid w:val="0002623C"/>
    <w:rsid w:val="00026299"/>
    <w:rsid w:val="000262CE"/>
    <w:rsid w:val="000262E4"/>
    <w:rsid w:val="0002631F"/>
    <w:rsid w:val="0002634E"/>
    <w:rsid w:val="0002637D"/>
    <w:rsid w:val="000263E9"/>
    <w:rsid w:val="0002642E"/>
    <w:rsid w:val="0002649C"/>
    <w:rsid w:val="00026543"/>
    <w:rsid w:val="000265AE"/>
    <w:rsid w:val="000265D9"/>
    <w:rsid w:val="000267BC"/>
    <w:rsid w:val="00026937"/>
    <w:rsid w:val="0002697E"/>
    <w:rsid w:val="000269EB"/>
    <w:rsid w:val="00026A04"/>
    <w:rsid w:val="00026BA6"/>
    <w:rsid w:val="00026C0D"/>
    <w:rsid w:val="00026DDD"/>
    <w:rsid w:val="00026E0B"/>
    <w:rsid w:val="0002704A"/>
    <w:rsid w:val="000270BC"/>
    <w:rsid w:val="000270CA"/>
    <w:rsid w:val="0002720B"/>
    <w:rsid w:val="0002722D"/>
    <w:rsid w:val="00027239"/>
    <w:rsid w:val="00027306"/>
    <w:rsid w:val="0002732D"/>
    <w:rsid w:val="0002734E"/>
    <w:rsid w:val="00027353"/>
    <w:rsid w:val="000273F5"/>
    <w:rsid w:val="000273FB"/>
    <w:rsid w:val="00027421"/>
    <w:rsid w:val="00027442"/>
    <w:rsid w:val="000274AD"/>
    <w:rsid w:val="000274E7"/>
    <w:rsid w:val="0002751E"/>
    <w:rsid w:val="00027531"/>
    <w:rsid w:val="00027540"/>
    <w:rsid w:val="0002757E"/>
    <w:rsid w:val="000275E7"/>
    <w:rsid w:val="000275EE"/>
    <w:rsid w:val="00027602"/>
    <w:rsid w:val="0002769D"/>
    <w:rsid w:val="0002776E"/>
    <w:rsid w:val="00027780"/>
    <w:rsid w:val="000277ED"/>
    <w:rsid w:val="000278FF"/>
    <w:rsid w:val="0002798B"/>
    <w:rsid w:val="000279A7"/>
    <w:rsid w:val="00027A4A"/>
    <w:rsid w:val="00027B86"/>
    <w:rsid w:val="00027B88"/>
    <w:rsid w:val="00027B8B"/>
    <w:rsid w:val="00027BC3"/>
    <w:rsid w:val="00027BF2"/>
    <w:rsid w:val="00027C4C"/>
    <w:rsid w:val="00027C5C"/>
    <w:rsid w:val="00027C6C"/>
    <w:rsid w:val="00027CDD"/>
    <w:rsid w:val="00027D0A"/>
    <w:rsid w:val="00027DB1"/>
    <w:rsid w:val="00027DB6"/>
    <w:rsid w:val="00027E4F"/>
    <w:rsid w:val="00027EB6"/>
    <w:rsid w:val="00027ED5"/>
    <w:rsid w:val="00027F52"/>
    <w:rsid w:val="0003000E"/>
    <w:rsid w:val="000300AA"/>
    <w:rsid w:val="000300FE"/>
    <w:rsid w:val="0003011D"/>
    <w:rsid w:val="000301E1"/>
    <w:rsid w:val="000302A5"/>
    <w:rsid w:val="000302E8"/>
    <w:rsid w:val="000302F4"/>
    <w:rsid w:val="00030370"/>
    <w:rsid w:val="000304A6"/>
    <w:rsid w:val="000304A9"/>
    <w:rsid w:val="000304C0"/>
    <w:rsid w:val="000304FF"/>
    <w:rsid w:val="00030584"/>
    <w:rsid w:val="000306EA"/>
    <w:rsid w:val="000306F0"/>
    <w:rsid w:val="000306FE"/>
    <w:rsid w:val="00030753"/>
    <w:rsid w:val="0003078C"/>
    <w:rsid w:val="00030801"/>
    <w:rsid w:val="0003080E"/>
    <w:rsid w:val="0003085A"/>
    <w:rsid w:val="0003087F"/>
    <w:rsid w:val="000308C3"/>
    <w:rsid w:val="000308EA"/>
    <w:rsid w:val="00030948"/>
    <w:rsid w:val="000309BF"/>
    <w:rsid w:val="00030C89"/>
    <w:rsid w:val="00030DF5"/>
    <w:rsid w:val="00030E55"/>
    <w:rsid w:val="00030F69"/>
    <w:rsid w:val="00030F94"/>
    <w:rsid w:val="00030FF4"/>
    <w:rsid w:val="0003101D"/>
    <w:rsid w:val="0003122F"/>
    <w:rsid w:val="0003125D"/>
    <w:rsid w:val="000312A7"/>
    <w:rsid w:val="0003136C"/>
    <w:rsid w:val="0003139F"/>
    <w:rsid w:val="000313B8"/>
    <w:rsid w:val="000313CF"/>
    <w:rsid w:val="0003146D"/>
    <w:rsid w:val="000314B4"/>
    <w:rsid w:val="00031509"/>
    <w:rsid w:val="0003152C"/>
    <w:rsid w:val="0003157E"/>
    <w:rsid w:val="00031751"/>
    <w:rsid w:val="00031869"/>
    <w:rsid w:val="00031978"/>
    <w:rsid w:val="000319A0"/>
    <w:rsid w:val="00031A1E"/>
    <w:rsid w:val="00031A3D"/>
    <w:rsid w:val="00031AB8"/>
    <w:rsid w:val="00031B98"/>
    <w:rsid w:val="00031C27"/>
    <w:rsid w:val="00031E2F"/>
    <w:rsid w:val="00031E8D"/>
    <w:rsid w:val="00031EFE"/>
    <w:rsid w:val="00031F69"/>
    <w:rsid w:val="00031FD5"/>
    <w:rsid w:val="00031FF9"/>
    <w:rsid w:val="0003203E"/>
    <w:rsid w:val="00032052"/>
    <w:rsid w:val="0003205B"/>
    <w:rsid w:val="000320AF"/>
    <w:rsid w:val="000320E1"/>
    <w:rsid w:val="000321B3"/>
    <w:rsid w:val="00032201"/>
    <w:rsid w:val="00032368"/>
    <w:rsid w:val="000324F7"/>
    <w:rsid w:val="000325A8"/>
    <w:rsid w:val="00032637"/>
    <w:rsid w:val="000327B6"/>
    <w:rsid w:val="000328B0"/>
    <w:rsid w:val="00032924"/>
    <w:rsid w:val="000329F6"/>
    <w:rsid w:val="00032AF2"/>
    <w:rsid w:val="00032BE3"/>
    <w:rsid w:val="00032CD6"/>
    <w:rsid w:val="00032D8B"/>
    <w:rsid w:val="00032E73"/>
    <w:rsid w:val="00032E81"/>
    <w:rsid w:val="00032ED0"/>
    <w:rsid w:val="00032F05"/>
    <w:rsid w:val="00032F0F"/>
    <w:rsid w:val="00032F34"/>
    <w:rsid w:val="00032FEF"/>
    <w:rsid w:val="00033000"/>
    <w:rsid w:val="00033140"/>
    <w:rsid w:val="00033197"/>
    <w:rsid w:val="000331AA"/>
    <w:rsid w:val="0003337C"/>
    <w:rsid w:val="0003344A"/>
    <w:rsid w:val="000335A2"/>
    <w:rsid w:val="00033621"/>
    <w:rsid w:val="00033650"/>
    <w:rsid w:val="000336B5"/>
    <w:rsid w:val="00033770"/>
    <w:rsid w:val="000337D5"/>
    <w:rsid w:val="00033811"/>
    <w:rsid w:val="0003386E"/>
    <w:rsid w:val="000338E0"/>
    <w:rsid w:val="00033997"/>
    <w:rsid w:val="00033A24"/>
    <w:rsid w:val="00033B8A"/>
    <w:rsid w:val="00033B9A"/>
    <w:rsid w:val="00033BC1"/>
    <w:rsid w:val="00033C4B"/>
    <w:rsid w:val="00033C92"/>
    <w:rsid w:val="00033D2D"/>
    <w:rsid w:val="00033D5B"/>
    <w:rsid w:val="00033E11"/>
    <w:rsid w:val="00033EC0"/>
    <w:rsid w:val="00033ED2"/>
    <w:rsid w:val="00033F76"/>
    <w:rsid w:val="00033FC1"/>
    <w:rsid w:val="00034037"/>
    <w:rsid w:val="0003405F"/>
    <w:rsid w:val="00034090"/>
    <w:rsid w:val="000340C9"/>
    <w:rsid w:val="000340F7"/>
    <w:rsid w:val="00034112"/>
    <w:rsid w:val="00034140"/>
    <w:rsid w:val="000341AD"/>
    <w:rsid w:val="0003421D"/>
    <w:rsid w:val="0003428D"/>
    <w:rsid w:val="0003428E"/>
    <w:rsid w:val="000342E8"/>
    <w:rsid w:val="000343FA"/>
    <w:rsid w:val="000343FD"/>
    <w:rsid w:val="000343FF"/>
    <w:rsid w:val="0003448F"/>
    <w:rsid w:val="00034595"/>
    <w:rsid w:val="00034599"/>
    <w:rsid w:val="000345AE"/>
    <w:rsid w:val="000345EC"/>
    <w:rsid w:val="00034644"/>
    <w:rsid w:val="000348A5"/>
    <w:rsid w:val="00034980"/>
    <w:rsid w:val="000349B4"/>
    <w:rsid w:val="000349F8"/>
    <w:rsid w:val="000349FE"/>
    <w:rsid w:val="00034A34"/>
    <w:rsid w:val="00034A74"/>
    <w:rsid w:val="00034B8D"/>
    <w:rsid w:val="00034C5D"/>
    <w:rsid w:val="00034D48"/>
    <w:rsid w:val="00034E29"/>
    <w:rsid w:val="00034ED6"/>
    <w:rsid w:val="00034EE2"/>
    <w:rsid w:val="0003507D"/>
    <w:rsid w:val="000350CB"/>
    <w:rsid w:val="0003520C"/>
    <w:rsid w:val="00035238"/>
    <w:rsid w:val="000353CF"/>
    <w:rsid w:val="0003543F"/>
    <w:rsid w:val="000355B5"/>
    <w:rsid w:val="000356D2"/>
    <w:rsid w:val="0003572A"/>
    <w:rsid w:val="000357CC"/>
    <w:rsid w:val="000357CF"/>
    <w:rsid w:val="00035A29"/>
    <w:rsid w:val="00035AA3"/>
    <w:rsid w:val="00035BB5"/>
    <w:rsid w:val="00035C32"/>
    <w:rsid w:val="00035C52"/>
    <w:rsid w:val="00035C72"/>
    <w:rsid w:val="00035DB3"/>
    <w:rsid w:val="00035EB5"/>
    <w:rsid w:val="00035EF3"/>
    <w:rsid w:val="00035F60"/>
    <w:rsid w:val="00035FCC"/>
    <w:rsid w:val="00035FD0"/>
    <w:rsid w:val="00035FF0"/>
    <w:rsid w:val="00036010"/>
    <w:rsid w:val="000360B3"/>
    <w:rsid w:val="00036324"/>
    <w:rsid w:val="00036328"/>
    <w:rsid w:val="00036367"/>
    <w:rsid w:val="00036387"/>
    <w:rsid w:val="000364A2"/>
    <w:rsid w:val="000364B0"/>
    <w:rsid w:val="000364E0"/>
    <w:rsid w:val="00036522"/>
    <w:rsid w:val="00036548"/>
    <w:rsid w:val="00036598"/>
    <w:rsid w:val="000365FE"/>
    <w:rsid w:val="00036611"/>
    <w:rsid w:val="00036640"/>
    <w:rsid w:val="000367C2"/>
    <w:rsid w:val="00036849"/>
    <w:rsid w:val="00036917"/>
    <w:rsid w:val="000369F6"/>
    <w:rsid w:val="00036A6B"/>
    <w:rsid w:val="00036B51"/>
    <w:rsid w:val="00036B67"/>
    <w:rsid w:val="00036BD1"/>
    <w:rsid w:val="00036C45"/>
    <w:rsid w:val="00036C6A"/>
    <w:rsid w:val="00036D35"/>
    <w:rsid w:val="00036DB9"/>
    <w:rsid w:val="00036ECB"/>
    <w:rsid w:val="00036EF1"/>
    <w:rsid w:val="00036F06"/>
    <w:rsid w:val="00036F3D"/>
    <w:rsid w:val="0003701F"/>
    <w:rsid w:val="000370BF"/>
    <w:rsid w:val="000371DB"/>
    <w:rsid w:val="000371F5"/>
    <w:rsid w:val="00037269"/>
    <w:rsid w:val="00037283"/>
    <w:rsid w:val="00037342"/>
    <w:rsid w:val="0003737E"/>
    <w:rsid w:val="0003746C"/>
    <w:rsid w:val="00037481"/>
    <w:rsid w:val="0003749E"/>
    <w:rsid w:val="000374CB"/>
    <w:rsid w:val="000374F5"/>
    <w:rsid w:val="00037561"/>
    <w:rsid w:val="00037590"/>
    <w:rsid w:val="00037636"/>
    <w:rsid w:val="00037736"/>
    <w:rsid w:val="00037744"/>
    <w:rsid w:val="000377F6"/>
    <w:rsid w:val="000379B9"/>
    <w:rsid w:val="00037A9E"/>
    <w:rsid w:val="00037AA6"/>
    <w:rsid w:val="00037C32"/>
    <w:rsid w:val="00037CB1"/>
    <w:rsid w:val="00037DD1"/>
    <w:rsid w:val="00037F47"/>
    <w:rsid w:val="00037FFC"/>
    <w:rsid w:val="0003E18E"/>
    <w:rsid w:val="0004006E"/>
    <w:rsid w:val="000400B4"/>
    <w:rsid w:val="00040140"/>
    <w:rsid w:val="0004019E"/>
    <w:rsid w:val="000401DA"/>
    <w:rsid w:val="00040200"/>
    <w:rsid w:val="00040259"/>
    <w:rsid w:val="0004030F"/>
    <w:rsid w:val="0004032E"/>
    <w:rsid w:val="00040347"/>
    <w:rsid w:val="00040424"/>
    <w:rsid w:val="00040426"/>
    <w:rsid w:val="000404B4"/>
    <w:rsid w:val="00040511"/>
    <w:rsid w:val="00040544"/>
    <w:rsid w:val="00040607"/>
    <w:rsid w:val="00040634"/>
    <w:rsid w:val="00040693"/>
    <w:rsid w:val="000406D9"/>
    <w:rsid w:val="000407B1"/>
    <w:rsid w:val="000409E7"/>
    <w:rsid w:val="00040A35"/>
    <w:rsid w:val="00040A56"/>
    <w:rsid w:val="00040A60"/>
    <w:rsid w:val="00040AD2"/>
    <w:rsid w:val="00040B00"/>
    <w:rsid w:val="00040B6E"/>
    <w:rsid w:val="00040B81"/>
    <w:rsid w:val="00040BCB"/>
    <w:rsid w:val="00040D33"/>
    <w:rsid w:val="00040DBA"/>
    <w:rsid w:val="00040E02"/>
    <w:rsid w:val="00040EF3"/>
    <w:rsid w:val="00040F28"/>
    <w:rsid w:val="00040F6D"/>
    <w:rsid w:val="00040F7B"/>
    <w:rsid w:val="00040F99"/>
    <w:rsid w:val="00040FE5"/>
    <w:rsid w:val="00040FE9"/>
    <w:rsid w:val="00041034"/>
    <w:rsid w:val="000410F7"/>
    <w:rsid w:val="00041214"/>
    <w:rsid w:val="0004124D"/>
    <w:rsid w:val="00041274"/>
    <w:rsid w:val="000412B7"/>
    <w:rsid w:val="00041344"/>
    <w:rsid w:val="000413E7"/>
    <w:rsid w:val="000413FA"/>
    <w:rsid w:val="000414F4"/>
    <w:rsid w:val="00041650"/>
    <w:rsid w:val="00041690"/>
    <w:rsid w:val="000416BB"/>
    <w:rsid w:val="0004174E"/>
    <w:rsid w:val="000417A5"/>
    <w:rsid w:val="000417B8"/>
    <w:rsid w:val="0004183D"/>
    <w:rsid w:val="00041842"/>
    <w:rsid w:val="00041872"/>
    <w:rsid w:val="000418EA"/>
    <w:rsid w:val="00041993"/>
    <w:rsid w:val="000419B8"/>
    <w:rsid w:val="000419D7"/>
    <w:rsid w:val="00041A59"/>
    <w:rsid w:val="00041A5D"/>
    <w:rsid w:val="00041A87"/>
    <w:rsid w:val="00041A8C"/>
    <w:rsid w:val="00041B68"/>
    <w:rsid w:val="00041B7E"/>
    <w:rsid w:val="00041C60"/>
    <w:rsid w:val="00041C6C"/>
    <w:rsid w:val="00041CB1"/>
    <w:rsid w:val="00041D2D"/>
    <w:rsid w:val="00041D90"/>
    <w:rsid w:val="00041E27"/>
    <w:rsid w:val="00042021"/>
    <w:rsid w:val="0004207A"/>
    <w:rsid w:val="000420DA"/>
    <w:rsid w:val="0004211A"/>
    <w:rsid w:val="0004211F"/>
    <w:rsid w:val="00042191"/>
    <w:rsid w:val="000421DD"/>
    <w:rsid w:val="00042227"/>
    <w:rsid w:val="00042247"/>
    <w:rsid w:val="00042286"/>
    <w:rsid w:val="0004228C"/>
    <w:rsid w:val="000422CD"/>
    <w:rsid w:val="00042315"/>
    <w:rsid w:val="0004233B"/>
    <w:rsid w:val="000423DF"/>
    <w:rsid w:val="00042422"/>
    <w:rsid w:val="00042481"/>
    <w:rsid w:val="00042584"/>
    <w:rsid w:val="00042588"/>
    <w:rsid w:val="0004261C"/>
    <w:rsid w:val="0004265C"/>
    <w:rsid w:val="0004271A"/>
    <w:rsid w:val="00042770"/>
    <w:rsid w:val="00042859"/>
    <w:rsid w:val="00042864"/>
    <w:rsid w:val="00042872"/>
    <w:rsid w:val="00042890"/>
    <w:rsid w:val="0004298B"/>
    <w:rsid w:val="00042A18"/>
    <w:rsid w:val="00042A3E"/>
    <w:rsid w:val="00042AE2"/>
    <w:rsid w:val="00042BB9"/>
    <w:rsid w:val="00042C15"/>
    <w:rsid w:val="00042C87"/>
    <w:rsid w:val="00042CB9"/>
    <w:rsid w:val="00042E54"/>
    <w:rsid w:val="00042ECD"/>
    <w:rsid w:val="00042F5E"/>
    <w:rsid w:val="00042F9C"/>
    <w:rsid w:val="00042FD0"/>
    <w:rsid w:val="00042FFC"/>
    <w:rsid w:val="0004304C"/>
    <w:rsid w:val="00043069"/>
    <w:rsid w:val="0004311A"/>
    <w:rsid w:val="0004325A"/>
    <w:rsid w:val="00043279"/>
    <w:rsid w:val="0004330D"/>
    <w:rsid w:val="00043385"/>
    <w:rsid w:val="0004338B"/>
    <w:rsid w:val="000435B0"/>
    <w:rsid w:val="00043647"/>
    <w:rsid w:val="000436AD"/>
    <w:rsid w:val="000438D4"/>
    <w:rsid w:val="00043908"/>
    <w:rsid w:val="00043AD6"/>
    <w:rsid w:val="00043B0D"/>
    <w:rsid w:val="00043BB3"/>
    <w:rsid w:val="00043BF8"/>
    <w:rsid w:val="00043CF6"/>
    <w:rsid w:val="00043D28"/>
    <w:rsid w:val="00043DD0"/>
    <w:rsid w:val="00043E38"/>
    <w:rsid w:val="00043EC3"/>
    <w:rsid w:val="00043F1C"/>
    <w:rsid w:val="00043F2C"/>
    <w:rsid w:val="00044012"/>
    <w:rsid w:val="000440A8"/>
    <w:rsid w:val="000440C6"/>
    <w:rsid w:val="0004410D"/>
    <w:rsid w:val="00044122"/>
    <w:rsid w:val="0004415A"/>
    <w:rsid w:val="00044182"/>
    <w:rsid w:val="000441D7"/>
    <w:rsid w:val="0004428A"/>
    <w:rsid w:val="0004429D"/>
    <w:rsid w:val="00044335"/>
    <w:rsid w:val="0004433B"/>
    <w:rsid w:val="0004435D"/>
    <w:rsid w:val="00044371"/>
    <w:rsid w:val="000443BD"/>
    <w:rsid w:val="000443C7"/>
    <w:rsid w:val="00044432"/>
    <w:rsid w:val="0004445C"/>
    <w:rsid w:val="000444AA"/>
    <w:rsid w:val="00044699"/>
    <w:rsid w:val="0004469B"/>
    <w:rsid w:val="000446F2"/>
    <w:rsid w:val="00044710"/>
    <w:rsid w:val="00044722"/>
    <w:rsid w:val="00044733"/>
    <w:rsid w:val="000447CA"/>
    <w:rsid w:val="000447F4"/>
    <w:rsid w:val="00044808"/>
    <w:rsid w:val="00044842"/>
    <w:rsid w:val="0004489B"/>
    <w:rsid w:val="00044948"/>
    <w:rsid w:val="0004494F"/>
    <w:rsid w:val="00044988"/>
    <w:rsid w:val="000449A1"/>
    <w:rsid w:val="00044A80"/>
    <w:rsid w:val="00044AD9"/>
    <w:rsid w:val="00044B21"/>
    <w:rsid w:val="00044C40"/>
    <w:rsid w:val="00044D90"/>
    <w:rsid w:val="00044DBD"/>
    <w:rsid w:val="00044DEF"/>
    <w:rsid w:val="00044E3E"/>
    <w:rsid w:val="00044FA3"/>
    <w:rsid w:val="00044FA8"/>
    <w:rsid w:val="00045037"/>
    <w:rsid w:val="000450E2"/>
    <w:rsid w:val="00045106"/>
    <w:rsid w:val="00045155"/>
    <w:rsid w:val="0004519B"/>
    <w:rsid w:val="000452B6"/>
    <w:rsid w:val="000453C2"/>
    <w:rsid w:val="00045418"/>
    <w:rsid w:val="0004541C"/>
    <w:rsid w:val="0004542F"/>
    <w:rsid w:val="000454FD"/>
    <w:rsid w:val="0004565B"/>
    <w:rsid w:val="0004569C"/>
    <w:rsid w:val="00045719"/>
    <w:rsid w:val="00045734"/>
    <w:rsid w:val="00045741"/>
    <w:rsid w:val="0004580A"/>
    <w:rsid w:val="00045862"/>
    <w:rsid w:val="0004586B"/>
    <w:rsid w:val="00045880"/>
    <w:rsid w:val="000459CA"/>
    <w:rsid w:val="00045AA7"/>
    <w:rsid w:val="00045ADF"/>
    <w:rsid w:val="00045B0A"/>
    <w:rsid w:val="00045BAB"/>
    <w:rsid w:val="00045BF5"/>
    <w:rsid w:val="00045C8A"/>
    <w:rsid w:val="00045CE0"/>
    <w:rsid w:val="00045D06"/>
    <w:rsid w:val="00045D57"/>
    <w:rsid w:val="00045D60"/>
    <w:rsid w:val="00045DC9"/>
    <w:rsid w:val="00045DE1"/>
    <w:rsid w:val="00045DFC"/>
    <w:rsid w:val="00045F39"/>
    <w:rsid w:val="00045F8A"/>
    <w:rsid w:val="00046008"/>
    <w:rsid w:val="000460B0"/>
    <w:rsid w:val="000460B2"/>
    <w:rsid w:val="00046180"/>
    <w:rsid w:val="000461CB"/>
    <w:rsid w:val="0004636C"/>
    <w:rsid w:val="000463BA"/>
    <w:rsid w:val="000463EC"/>
    <w:rsid w:val="00046449"/>
    <w:rsid w:val="0004650D"/>
    <w:rsid w:val="0004652A"/>
    <w:rsid w:val="0004656D"/>
    <w:rsid w:val="00046592"/>
    <w:rsid w:val="00046618"/>
    <w:rsid w:val="0004678F"/>
    <w:rsid w:val="0004679C"/>
    <w:rsid w:val="00046925"/>
    <w:rsid w:val="00046936"/>
    <w:rsid w:val="00046976"/>
    <w:rsid w:val="00046981"/>
    <w:rsid w:val="00046A24"/>
    <w:rsid w:val="00046A72"/>
    <w:rsid w:val="00046B86"/>
    <w:rsid w:val="00046C00"/>
    <w:rsid w:val="00046C26"/>
    <w:rsid w:val="00046C82"/>
    <w:rsid w:val="00046CCE"/>
    <w:rsid w:val="00046CFA"/>
    <w:rsid w:val="00046F6D"/>
    <w:rsid w:val="0004702F"/>
    <w:rsid w:val="0004709F"/>
    <w:rsid w:val="00047164"/>
    <w:rsid w:val="00047168"/>
    <w:rsid w:val="00047248"/>
    <w:rsid w:val="00047279"/>
    <w:rsid w:val="000472AF"/>
    <w:rsid w:val="000472C7"/>
    <w:rsid w:val="000472DC"/>
    <w:rsid w:val="000472F9"/>
    <w:rsid w:val="0004733B"/>
    <w:rsid w:val="000473C5"/>
    <w:rsid w:val="00047456"/>
    <w:rsid w:val="00047494"/>
    <w:rsid w:val="0004755C"/>
    <w:rsid w:val="00047581"/>
    <w:rsid w:val="00047695"/>
    <w:rsid w:val="000476C9"/>
    <w:rsid w:val="00047701"/>
    <w:rsid w:val="0004775D"/>
    <w:rsid w:val="000477D9"/>
    <w:rsid w:val="000477E5"/>
    <w:rsid w:val="000478A6"/>
    <w:rsid w:val="000478CB"/>
    <w:rsid w:val="00047978"/>
    <w:rsid w:val="00047995"/>
    <w:rsid w:val="00047A24"/>
    <w:rsid w:val="00047B8D"/>
    <w:rsid w:val="00047BF7"/>
    <w:rsid w:val="00047C22"/>
    <w:rsid w:val="00047C65"/>
    <w:rsid w:val="00047CD5"/>
    <w:rsid w:val="00047D6C"/>
    <w:rsid w:val="00047EFB"/>
    <w:rsid w:val="00047F0E"/>
    <w:rsid w:val="0004B9A9"/>
    <w:rsid w:val="00050009"/>
    <w:rsid w:val="0005001D"/>
    <w:rsid w:val="000501CE"/>
    <w:rsid w:val="000501D8"/>
    <w:rsid w:val="000502D1"/>
    <w:rsid w:val="000502FD"/>
    <w:rsid w:val="00050359"/>
    <w:rsid w:val="00050390"/>
    <w:rsid w:val="000503A7"/>
    <w:rsid w:val="0005040C"/>
    <w:rsid w:val="00050416"/>
    <w:rsid w:val="00050474"/>
    <w:rsid w:val="00050484"/>
    <w:rsid w:val="00050490"/>
    <w:rsid w:val="000504B2"/>
    <w:rsid w:val="000504D2"/>
    <w:rsid w:val="0005053C"/>
    <w:rsid w:val="00050564"/>
    <w:rsid w:val="0005061A"/>
    <w:rsid w:val="000506DF"/>
    <w:rsid w:val="0005072A"/>
    <w:rsid w:val="000507A2"/>
    <w:rsid w:val="00050A44"/>
    <w:rsid w:val="00050B16"/>
    <w:rsid w:val="00050B25"/>
    <w:rsid w:val="00050B92"/>
    <w:rsid w:val="00050BAB"/>
    <w:rsid w:val="00050C52"/>
    <w:rsid w:val="00050DCB"/>
    <w:rsid w:val="00050EA4"/>
    <w:rsid w:val="00050F0B"/>
    <w:rsid w:val="00050F36"/>
    <w:rsid w:val="00050FA2"/>
    <w:rsid w:val="00051018"/>
    <w:rsid w:val="00051031"/>
    <w:rsid w:val="000510F5"/>
    <w:rsid w:val="000511C8"/>
    <w:rsid w:val="000512BD"/>
    <w:rsid w:val="000512C7"/>
    <w:rsid w:val="0005134A"/>
    <w:rsid w:val="0005143A"/>
    <w:rsid w:val="0005144F"/>
    <w:rsid w:val="000514EB"/>
    <w:rsid w:val="00051719"/>
    <w:rsid w:val="00051790"/>
    <w:rsid w:val="00051811"/>
    <w:rsid w:val="000518D7"/>
    <w:rsid w:val="000518E8"/>
    <w:rsid w:val="0005194C"/>
    <w:rsid w:val="00051959"/>
    <w:rsid w:val="00051968"/>
    <w:rsid w:val="00051AC7"/>
    <w:rsid w:val="00051B4B"/>
    <w:rsid w:val="00051B7C"/>
    <w:rsid w:val="00051C3C"/>
    <w:rsid w:val="00051D1F"/>
    <w:rsid w:val="00051D74"/>
    <w:rsid w:val="00051D87"/>
    <w:rsid w:val="00051D8B"/>
    <w:rsid w:val="00051F0A"/>
    <w:rsid w:val="00051F4B"/>
    <w:rsid w:val="0005202C"/>
    <w:rsid w:val="000520D7"/>
    <w:rsid w:val="00052242"/>
    <w:rsid w:val="0005225A"/>
    <w:rsid w:val="000522AA"/>
    <w:rsid w:val="00052337"/>
    <w:rsid w:val="000523C3"/>
    <w:rsid w:val="00052414"/>
    <w:rsid w:val="000524A7"/>
    <w:rsid w:val="000524C3"/>
    <w:rsid w:val="000524DC"/>
    <w:rsid w:val="000524FB"/>
    <w:rsid w:val="0005251B"/>
    <w:rsid w:val="00052593"/>
    <w:rsid w:val="00052605"/>
    <w:rsid w:val="0005286D"/>
    <w:rsid w:val="000528B6"/>
    <w:rsid w:val="00052915"/>
    <w:rsid w:val="00052932"/>
    <w:rsid w:val="000529C3"/>
    <w:rsid w:val="00052A3A"/>
    <w:rsid w:val="00052A7A"/>
    <w:rsid w:val="00052A7D"/>
    <w:rsid w:val="00052AC5"/>
    <w:rsid w:val="00052AED"/>
    <w:rsid w:val="00052AF0"/>
    <w:rsid w:val="00052AF8"/>
    <w:rsid w:val="00052B0F"/>
    <w:rsid w:val="00052BED"/>
    <w:rsid w:val="00052C85"/>
    <w:rsid w:val="00052CA7"/>
    <w:rsid w:val="00052D9B"/>
    <w:rsid w:val="00052D9C"/>
    <w:rsid w:val="00052D9F"/>
    <w:rsid w:val="00052E75"/>
    <w:rsid w:val="00052E84"/>
    <w:rsid w:val="00052E85"/>
    <w:rsid w:val="0005300E"/>
    <w:rsid w:val="00053193"/>
    <w:rsid w:val="0005320C"/>
    <w:rsid w:val="00053223"/>
    <w:rsid w:val="000532A5"/>
    <w:rsid w:val="0005334A"/>
    <w:rsid w:val="000533E3"/>
    <w:rsid w:val="0005346D"/>
    <w:rsid w:val="00053476"/>
    <w:rsid w:val="0005349A"/>
    <w:rsid w:val="0005360C"/>
    <w:rsid w:val="00053655"/>
    <w:rsid w:val="00053660"/>
    <w:rsid w:val="00053665"/>
    <w:rsid w:val="000536DA"/>
    <w:rsid w:val="00053838"/>
    <w:rsid w:val="00053860"/>
    <w:rsid w:val="000538B0"/>
    <w:rsid w:val="000538F8"/>
    <w:rsid w:val="00053919"/>
    <w:rsid w:val="0005399D"/>
    <w:rsid w:val="000539C6"/>
    <w:rsid w:val="00053A67"/>
    <w:rsid w:val="00053A6E"/>
    <w:rsid w:val="00053B11"/>
    <w:rsid w:val="00053B9F"/>
    <w:rsid w:val="00053BA2"/>
    <w:rsid w:val="00053BFA"/>
    <w:rsid w:val="00053CD1"/>
    <w:rsid w:val="00053D26"/>
    <w:rsid w:val="00053D38"/>
    <w:rsid w:val="00053D93"/>
    <w:rsid w:val="00053DA5"/>
    <w:rsid w:val="00053F29"/>
    <w:rsid w:val="00053F3F"/>
    <w:rsid w:val="00053FDB"/>
    <w:rsid w:val="00054002"/>
    <w:rsid w:val="00054034"/>
    <w:rsid w:val="00054039"/>
    <w:rsid w:val="00054048"/>
    <w:rsid w:val="000540AF"/>
    <w:rsid w:val="00054125"/>
    <w:rsid w:val="00054193"/>
    <w:rsid w:val="00054222"/>
    <w:rsid w:val="000542F3"/>
    <w:rsid w:val="00054388"/>
    <w:rsid w:val="000543E6"/>
    <w:rsid w:val="0005443C"/>
    <w:rsid w:val="00054489"/>
    <w:rsid w:val="0005452A"/>
    <w:rsid w:val="00054581"/>
    <w:rsid w:val="000546F2"/>
    <w:rsid w:val="00054718"/>
    <w:rsid w:val="00054881"/>
    <w:rsid w:val="0005488D"/>
    <w:rsid w:val="0005494E"/>
    <w:rsid w:val="00054A68"/>
    <w:rsid w:val="00054AF4"/>
    <w:rsid w:val="00054C4C"/>
    <w:rsid w:val="00054C84"/>
    <w:rsid w:val="00054CBD"/>
    <w:rsid w:val="00054F38"/>
    <w:rsid w:val="00054FA1"/>
    <w:rsid w:val="000550DB"/>
    <w:rsid w:val="00055172"/>
    <w:rsid w:val="000551FE"/>
    <w:rsid w:val="00055226"/>
    <w:rsid w:val="0005526E"/>
    <w:rsid w:val="00055322"/>
    <w:rsid w:val="00055497"/>
    <w:rsid w:val="00055525"/>
    <w:rsid w:val="00055579"/>
    <w:rsid w:val="0005557E"/>
    <w:rsid w:val="0005561B"/>
    <w:rsid w:val="00055666"/>
    <w:rsid w:val="0005579C"/>
    <w:rsid w:val="000557B0"/>
    <w:rsid w:val="000557EB"/>
    <w:rsid w:val="00055844"/>
    <w:rsid w:val="000558E2"/>
    <w:rsid w:val="00055927"/>
    <w:rsid w:val="00055941"/>
    <w:rsid w:val="0005595B"/>
    <w:rsid w:val="00055A05"/>
    <w:rsid w:val="00055A21"/>
    <w:rsid w:val="00055A72"/>
    <w:rsid w:val="00055AB5"/>
    <w:rsid w:val="00055B1A"/>
    <w:rsid w:val="00055B1E"/>
    <w:rsid w:val="00055B78"/>
    <w:rsid w:val="00055B80"/>
    <w:rsid w:val="00055B95"/>
    <w:rsid w:val="00055BC9"/>
    <w:rsid w:val="00055BE9"/>
    <w:rsid w:val="00055CAB"/>
    <w:rsid w:val="00055CE9"/>
    <w:rsid w:val="00055D3F"/>
    <w:rsid w:val="00055D6E"/>
    <w:rsid w:val="00055DC5"/>
    <w:rsid w:val="00055DDB"/>
    <w:rsid w:val="00055EA9"/>
    <w:rsid w:val="00055ECE"/>
    <w:rsid w:val="00055EDF"/>
    <w:rsid w:val="00055F0C"/>
    <w:rsid w:val="0005601A"/>
    <w:rsid w:val="00056128"/>
    <w:rsid w:val="00056191"/>
    <w:rsid w:val="0005622A"/>
    <w:rsid w:val="00056235"/>
    <w:rsid w:val="00056319"/>
    <w:rsid w:val="00056355"/>
    <w:rsid w:val="00056364"/>
    <w:rsid w:val="0005636F"/>
    <w:rsid w:val="0005639E"/>
    <w:rsid w:val="0005642B"/>
    <w:rsid w:val="00056451"/>
    <w:rsid w:val="000564A4"/>
    <w:rsid w:val="000564BD"/>
    <w:rsid w:val="000565C2"/>
    <w:rsid w:val="000566FD"/>
    <w:rsid w:val="00056701"/>
    <w:rsid w:val="0005670B"/>
    <w:rsid w:val="00056741"/>
    <w:rsid w:val="0005674A"/>
    <w:rsid w:val="0005677D"/>
    <w:rsid w:val="00056845"/>
    <w:rsid w:val="0005685F"/>
    <w:rsid w:val="000568AB"/>
    <w:rsid w:val="00056914"/>
    <w:rsid w:val="00056A25"/>
    <w:rsid w:val="00056AEB"/>
    <w:rsid w:val="00056AEC"/>
    <w:rsid w:val="00056B29"/>
    <w:rsid w:val="00056B4A"/>
    <w:rsid w:val="00056BA3"/>
    <w:rsid w:val="00056C5F"/>
    <w:rsid w:val="00056C9A"/>
    <w:rsid w:val="00056DF6"/>
    <w:rsid w:val="00056E2A"/>
    <w:rsid w:val="00056E33"/>
    <w:rsid w:val="00056EC1"/>
    <w:rsid w:val="00056F72"/>
    <w:rsid w:val="00056FC5"/>
    <w:rsid w:val="0005711C"/>
    <w:rsid w:val="0005714A"/>
    <w:rsid w:val="000571B7"/>
    <w:rsid w:val="000571E9"/>
    <w:rsid w:val="0005727E"/>
    <w:rsid w:val="000572A3"/>
    <w:rsid w:val="000572D2"/>
    <w:rsid w:val="000572EB"/>
    <w:rsid w:val="0005733B"/>
    <w:rsid w:val="00057377"/>
    <w:rsid w:val="000573F6"/>
    <w:rsid w:val="00057430"/>
    <w:rsid w:val="00057446"/>
    <w:rsid w:val="000574A1"/>
    <w:rsid w:val="00057600"/>
    <w:rsid w:val="00057743"/>
    <w:rsid w:val="000577ED"/>
    <w:rsid w:val="00057813"/>
    <w:rsid w:val="00057867"/>
    <w:rsid w:val="000578E8"/>
    <w:rsid w:val="000579F9"/>
    <w:rsid w:val="00057A36"/>
    <w:rsid w:val="00057A70"/>
    <w:rsid w:val="00057A99"/>
    <w:rsid w:val="00057B0C"/>
    <w:rsid w:val="00057B0F"/>
    <w:rsid w:val="00057B98"/>
    <w:rsid w:val="00057BC7"/>
    <w:rsid w:val="00057D02"/>
    <w:rsid w:val="00057DAC"/>
    <w:rsid w:val="00057DBA"/>
    <w:rsid w:val="00057DF0"/>
    <w:rsid w:val="00057E55"/>
    <w:rsid w:val="00057E8B"/>
    <w:rsid w:val="00057EC5"/>
    <w:rsid w:val="00057EE8"/>
    <w:rsid w:val="00057F7B"/>
    <w:rsid w:val="00060073"/>
    <w:rsid w:val="0006015D"/>
    <w:rsid w:val="000601FD"/>
    <w:rsid w:val="0006021F"/>
    <w:rsid w:val="00060256"/>
    <w:rsid w:val="00060334"/>
    <w:rsid w:val="00060365"/>
    <w:rsid w:val="000604B0"/>
    <w:rsid w:val="00060517"/>
    <w:rsid w:val="000605B2"/>
    <w:rsid w:val="00060608"/>
    <w:rsid w:val="0006067C"/>
    <w:rsid w:val="000606EB"/>
    <w:rsid w:val="0006079E"/>
    <w:rsid w:val="00060851"/>
    <w:rsid w:val="000608F8"/>
    <w:rsid w:val="0006091B"/>
    <w:rsid w:val="00060946"/>
    <w:rsid w:val="00060992"/>
    <w:rsid w:val="00060A46"/>
    <w:rsid w:val="00060A92"/>
    <w:rsid w:val="00060B3F"/>
    <w:rsid w:val="00060B49"/>
    <w:rsid w:val="00060C34"/>
    <w:rsid w:val="00060CD7"/>
    <w:rsid w:val="00060E61"/>
    <w:rsid w:val="00060E8E"/>
    <w:rsid w:val="00060F1C"/>
    <w:rsid w:val="00060FC7"/>
    <w:rsid w:val="00060FCB"/>
    <w:rsid w:val="000610BB"/>
    <w:rsid w:val="00061135"/>
    <w:rsid w:val="0006124C"/>
    <w:rsid w:val="00061263"/>
    <w:rsid w:val="00061265"/>
    <w:rsid w:val="00061358"/>
    <w:rsid w:val="000613F0"/>
    <w:rsid w:val="00061494"/>
    <w:rsid w:val="0006149D"/>
    <w:rsid w:val="00061611"/>
    <w:rsid w:val="00061768"/>
    <w:rsid w:val="0006176F"/>
    <w:rsid w:val="000617FE"/>
    <w:rsid w:val="0006184F"/>
    <w:rsid w:val="0006185E"/>
    <w:rsid w:val="00061874"/>
    <w:rsid w:val="00061925"/>
    <w:rsid w:val="00061992"/>
    <w:rsid w:val="000619C3"/>
    <w:rsid w:val="00061A42"/>
    <w:rsid w:val="00061AA9"/>
    <w:rsid w:val="00061AC9"/>
    <w:rsid w:val="00061BB4"/>
    <w:rsid w:val="00061C00"/>
    <w:rsid w:val="00061C83"/>
    <w:rsid w:val="00061D9A"/>
    <w:rsid w:val="00061E05"/>
    <w:rsid w:val="00061E5B"/>
    <w:rsid w:val="00061EF4"/>
    <w:rsid w:val="00061F91"/>
    <w:rsid w:val="00061FEE"/>
    <w:rsid w:val="000621A4"/>
    <w:rsid w:val="000621EF"/>
    <w:rsid w:val="00062255"/>
    <w:rsid w:val="000622EE"/>
    <w:rsid w:val="00062393"/>
    <w:rsid w:val="000623B9"/>
    <w:rsid w:val="000624A0"/>
    <w:rsid w:val="00062561"/>
    <w:rsid w:val="00062574"/>
    <w:rsid w:val="000625AF"/>
    <w:rsid w:val="00062655"/>
    <w:rsid w:val="000626F7"/>
    <w:rsid w:val="0006272D"/>
    <w:rsid w:val="00062806"/>
    <w:rsid w:val="0006283B"/>
    <w:rsid w:val="00062898"/>
    <w:rsid w:val="000628F7"/>
    <w:rsid w:val="00062950"/>
    <w:rsid w:val="00062959"/>
    <w:rsid w:val="0006298C"/>
    <w:rsid w:val="00062A91"/>
    <w:rsid w:val="00062AB3"/>
    <w:rsid w:val="00062AD0"/>
    <w:rsid w:val="00062D48"/>
    <w:rsid w:val="00062DDC"/>
    <w:rsid w:val="00062E89"/>
    <w:rsid w:val="00062E8E"/>
    <w:rsid w:val="00062F97"/>
    <w:rsid w:val="00063052"/>
    <w:rsid w:val="000631B7"/>
    <w:rsid w:val="000631D5"/>
    <w:rsid w:val="000631F3"/>
    <w:rsid w:val="0006322B"/>
    <w:rsid w:val="0006323C"/>
    <w:rsid w:val="0006333A"/>
    <w:rsid w:val="000633E7"/>
    <w:rsid w:val="00063413"/>
    <w:rsid w:val="00063422"/>
    <w:rsid w:val="00063465"/>
    <w:rsid w:val="000635A6"/>
    <w:rsid w:val="00063658"/>
    <w:rsid w:val="00063668"/>
    <w:rsid w:val="00063708"/>
    <w:rsid w:val="00063729"/>
    <w:rsid w:val="00063734"/>
    <w:rsid w:val="00063769"/>
    <w:rsid w:val="0006378B"/>
    <w:rsid w:val="000637DF"/>
    <w:rsid w:val="000637FD"/>
    <w:rsid w:val="0006381F"/>
    <w:rsid w:val="0006383C"/>
    <w:rsid w:val="0006388E"/>
    <w:rsid w:val="000638DD"/>
    <w:rsid w:val="000638F3"/>
    <w:rsid w:val="00063905"/>
    <w:rsid w:val="00063994"/>
    <w:rsid w:val="000639D6"/>
    <w:rsid w:val="00063A38"/>
    <w:rsid w:val="00063A8A"/>
    <w:rsid w:val="00063B0D"/>
    <w:rsid w:val="00063BD0"/>
    <w:rsid w:val="00063BFE"/>
    <w:rsid w:val="00063CB0"/>
    <w:rsid w:val="00063D47"/>
    <w:rsid w:val="00063D51"/>
    <w:rsid w:val="00063E0A"/>
    <w:rsid w:val="00063EF8"/>
    <w:rsid w:val="00063F22"/>
    <w:rsid w:val="00063FCE"/>
    <w:rsid w:val="00064045"/>
    <w:rsid w:val="0006404E"/>
    <w:rsid w:val="000640C2"/>
    <w:rsid w:val="00064162"/>
    <w:rsid w:val="00064197"/>
    <w:rsid w:val="000641A5"/>
    <w:rsid w:val="0006426B"/>
    <w:rsid w:val="0006427F"/>
    <w:rsid w:val="00064295"/>
    <w:rsid w:val="00064371"/>
    <w:rsid w:val="00064459"/>
    <w:rsid w:val="0006450E"/>
    <w:rsid w:val="00064518"/>
    <w:rsid w:val="0006456B"/>
    <w:rsid w:val="0006460E"/>
    <w:rsid w:val="000646C4"/>
    <w:rsid w:val="0006474E"/>
    <w:rsid w:val="000647CA"/>
    <w:rsid w:val="000647E9"/>
    <w:rsid w:val="0006483E"/>
    <w:rsid w:val="000648FC"/>
    <w:rsid w:val="00064918"/>
    <w:rsid w:val="00064928"/>
    <w:rsid w:val="00064A30"/>
    <w:rsid w:val="00064BB5"/>
    <w:rsid w:val="00064BEA"/>
    <w:rsid w:val="00064BEE"/>
    <w:rsid w:val="00064C75"/>
    <w:rsid w:val="00064CF4"/>
    <w:rsid w:val="00064D30"/>
    <w:rsid w:val="00064D58"/>
    <w:rsid w:val="00064D99"/>
    <w:rsid w:val="00064DA0"/>
    <w:rsid w:val="00064DFC"/>
    <w:rsid w:val="00064E30"/>
    <w:rsid w:val="00064EAA"/>
    <w:rsid w:val="00064F27"/>
    <w:rsid w:val="00065047"/>
    <w:rsid w:val="00065060"/>
    <w:rsid w:val="00065094"/>
    <w:rsid w:val="0006512E"/>
    <w:rsid w:val="000651D9"/>
    <w:rsid w:val="00065359"/>
    <w:rsid w:val="0006542C"/>
    <w:rsid w:val="00065437"/>
    <w:rsid w:val="00065439"/>
    <w:rsid w:val="000654A4"/>
    <w:rsid w:val="0006557C"/>
    <w:rsid w:val="000655FA"/>
    <w:rsid w:val="00065698"/>
    <w:rsid w:val="000656A3"/>
    <w:rsid w:val="000656B0"/>
    <w:rsid w:val="000656F9"/>
    <w:rsid w:val="00065729"/>
    <w:rsid w:val="0006572A"/>
    <w:rsid w:val="00065740"/>
    <w:rsid w:val="00065779"/>
    <w:rsid w:val="0006582D"/>
    <w:rsid w:val="000658DF"/>
    <w:rsid w:val="0006595E"/>
    <w:rsid w:val="0006599D"/>
    <w:rsid w:val="00065A2B"/>
    <w:rsid w:val="00065AFB"/>
    <w:rsid w:val="00065BA3"/>
    <w:rsid w:val="00065C95"/>
    <w:rsid w:val="00065D5E"/>
    <w:rsid w:val="00065D60"/>
    <w:rsid w:val="00065D93"/>
    <w:rsid w:val="00065DBA"/>
    <w:rsid w:val="00065DCD"/>
    <w:rsid w:val="00065DE9"/>
    <w:rsid w:val="00065E2D"/>
    <w:rsid w:val="00065E91"/>
    <w:rsid w:val="00065EE9"/>
    <w:rsid w:val="00065F43"/>
    <w:rsid w:val="00065F81"/>
    <w:rsid w:val="0006602D"/>
    <w:rsid w:val="0006604A"/>
    <w:rsid w:val="00066056"/>
    <w:rsid w:val="00066108"/>
    <w:rsid w:val="0006623A"/>
    <w:rsid w:val="00066273"/>
    <w:rsid w:val="000662F8"/>
    <w:rsid w:val="00066410"/>
    <w:rsid w:val="00066471"/>
    <w:rsid w:val="00066650"/>
    <w:rsid w:val="00066750"/>
    <w:rsid w:val="00066754"/>
    <w:rsid w:val="0006675B"/>
    <w:rsid w:val="0006684B"/>
    <w:rsid w:val="0006690E"/>
    <w:rsid w:val="00066924"/>
    <w:rsid w:val="00066963"/>
    <w:rsid w:val="0006698C"/>
    <w:rsid w:val="00066998"/>
    <w:rsid w:val="000669CF"/>
    <w:rsid w:val="00066C0F"/>
    <w:rsid w:val="00066C49"/>
    <w:rsid w:val="00066CC5"/>
    <w:rsid w:val="0006706D"/>
    <w:rsid w:val="00067107"/>
    <w:rsid w:val="00067165"/>
    <w:rsid w:val="0006716C"/>
    <w:rsid w:val="0006717F"/>
    <w:rsid w:val="000671A6"/>
    <w:rsid w:val="000671E0"/>
    <w:rsid w:val="0006721E"/>
    <w:rsid w:val="0006723B"/>
    <w:rsid w:val="0006724E"/>
    <w:rsid w:val="00067262"/>
    <w:rsid w:val="00067279"/>
    <w:rsid w:val="000672B0"/>
    <w:rsid w:val="0006733B"/>
    <w:rsid w:val="000673EA"/>
    <w:rsid w:val="0006741A"/>
    <w:rsid w:val="0006753C"/>
    <w:rsid w:val="000675DB"/>
    <w:rsid w:val="000675EA"/>
    <w:rsid w:val="0006760F"/>
    <w:rsid w:val="000676DA"/>
    <w:rsid w:val="00067838"/>
    <w:rsid w:val="0006785C"/>
    <w:rsid w:val="0006789A"/>
    <w:rsid w:val="0006798D"/>
    <w:rsid w:val="000679C7"/>
    <w:rsid w:val="000679DA"/>
    <w:rsid w:val="00067A38"/>
    <w:rsid w:val="00067B85"/>
    <w:rsid w:val="00067BA1"/>
    <w:rsid w:val="00067C75"/>
    <w:rsid w:val="00067CB8"/>
    <w:rsid w:val="00067DAC"/>
    <w:rsid w:val="00067DE0"/>
    <w:rsid w:val="00067E20"/>
    <w:rsid w:val="00067F33"/>
    <w:rsid w:val="00067FB2"/>
    <w:rsid w:val="00067FBB"/>
    <w:rsid w:val="0007004A"/>
    <w:rsid w:val="00070050"/>
    <w:rsid w:val="0007005A"/>
    <w:rsid w:val="000701EC"/>
    <w:rsid w:val="000701F6"/>
    <w:rsid w:val="00070200"/>
    <w:rsid w:val="00070290"/>
    <w:rsid w:val="000702BB"/>
    <w:rsid w:val="00070305"/>
    <w:rsid w:val="00070322"/>
    <w:rsid w:val="00070379"/>
    <w:rsid w:val="000703A6"/>
    <w:rsid w:val="000703E5"/>
    <w:rsid w:val="000703E6"/>
    <w:rsid w:val="000704BD"/>
    <w:rsid w:val="000705FE"/>
    <w:rsid w:val="0007067C"/>
    <w:rsid w:val="000706D3"/>
    <w:rsid w:val="0007073D"/>
    <w:rsid w:val="000707DD"/>
    <w:rsid w:val="00070888"/>
    <w:rsid w:val="00070889"/>
    <w:rsid w:val="000708B6"/>
    <w:rsid w:val="000708E2"/>
    <w:rsid w:val="000708F8"/>
    <w:rsid w:val="00070910"/>
    <w:rsid w:val="00070913"/>
    <w:rsid w:val="000709C3"/>
    <w:rsid w:val="000709E6"/>
    <w:rsid w:val="00070AD5"/>
    <w:rsid w:val="00070B0F"/>
    <w:rsid w:val="00070B8D"/>
    <w:rsid w:val="00070C62"/>
    <w:rsid w:val="00070D66"/>
    <w:rsid w:val="00070DC0"/>
    <w:rsid w:val="00070E0D"/>
    <w:rsid w:val="00070E12"/>
    <w:rsid w:val="00070E7F"/>
    <w:rsid w:val="00070F0A"/>
    <w:rsid w:val="00070F2E"/>
    <w:rsid w:val="00070F86"/>
    <w:rsid w:val="00071113"/>
    <w:rsid w:val="00071114"/>
    <w:rsid w:val="000711B7"/>
    <w:rsid w:val="00071223"/>
    <w:rsid w:val="000712A7"/>
    <w:rsid w:val="000712C6"/>
    <w:rsid w:val="0007131C"/>
    <w:rsid w:val="000713C7"/>
    <w:rsid w:val="000713E3"/>
    <w:rsid w:val="000714DA"/>
    <w:rsid w:val="000714F1"/>
    <w:rsid w:val="000716E9"/>
    <w:rsid w:val="0007174A"/>
    <w:rsid w:val="000717C8"/>
    <w:rsid w:val="0007180A"/>
    <w:rsid w:val="000718A8"/>
    <w:rsid w:val="000718D6"/>
    <w:rsid w:val="000718F1"/>
    <w:rsid w:val="0007191A"/>
    <w:rsid w:val="00071929"/>
    <w:rsid w:val="0007196A"/>
    <w:rsid w:val="00071982"/>
    <w:rsid w:val="00071A99"/>
    <w:rsid w:val="00071B46"/>
    <w:rsid w:val="00071B6F"/>
    <w:rsid w:val="00071BB8"/>
    <w:rsid w:val="00071BEC"/>
    <w:rsid w:val="00071C39"/>
    <w:rsid w:val="00071C71"/>
    <w:rsid w:val="00071CFF"/>
    <w:rsid w:val="00071D02"/>
    <w:rsid w:val="00071D8F"/>
    <w:rsid w:val="00071DAA"/>
    <w:rsid w:val="00071EF4"/>
    <w:rsid w:val="00071F1F"/>
    <w:rsid w:val="00071FCB"/>
    <w:rsid w:val="0007200F"/>
    <w:rsid w:val="00072070"/>
    <w:rsid w:val="000721B3"/>
    <w:rsid w:val="00072231"/>
    <w:rsid w:val="00072242"/>
    <w:rsid w:val="000722CA"/>
    <w:rsid w:val="000724BE"/>
    <w:rsid w:val="000724F6"/>
    <w:rsid w:val="00072517"/>
    <w:rsid w:val="00072583"/>
    <w:rsid w:val="000725BB"/>
    <w:rsid w:val="00072733"/>
    <w:rsid w:val="0007273C"/>
    <w:rsid w:val="0007274E"/>
    <w:rsid w:val="0007278E"/>
    <w:rsid w:val="000727E9"/>
    <w:rsid w:val="000727F2"/>
    <w:rsid w:val="00072804"/>
    <w:rsid w:val="00072848"/>
    <w:rsid w:val="0007291C"/>
    <w:rsid w:val="00072991"/>
    <w:rsid w:val="000729E9"/>
    <w:rsid w:val="00072B7A"/>
    <w:rsid w:val="00072BE6"/>
    <w:rsid w:val="00072C14"/>
    <w:rsid w:val="00072CC3"/>
    <w:rsid w:val="00072D3A"/>
    <w:rsid w:val="00072DA2"/>
    <w:rsid w:val="00072DF6"/>
    <w:rsid w:val="00072E12"/>
    <w:rsid w:val="00072E4A"/>
    <w:rsid w:val="00072F57"/>
    <w:rsid w:val="00072F5F"/>
    <w:rsid w:val="00072F89"/>
    <w:rsid w:val="00072F97"/>
    <w:rsid w:val="00072FA2"/>
    <w:rsid w:val="0007303B"/>
    <w:rsid w:val="00073053"/>
    <w:rsid w:val="000730A4"/>
    <w:rsid w:val="00073168"/>
    <w:rsid w:val="00073191"/>
    <w:rsid w:val="000731A0"/>
    <w:rsid w:val="000731C3"/>
    <w:rsid w:val="00073275"/>
    <w:rsid w:val="000732B2"/>
    <w:rsid w:val="0007332E"/>
    <w:rsid w:val="00073452"/>
    <w:rsid w:val="000734D0"/>
    <w:rsid w:val="00073506"/>
    <w:rsid w:val="0007351A"/>
    <w:rsid w:val="000736C5"/>
    <w:rsid w:val="000737B6"/>
    <w:rsid w:val="000737C6"/>
    <w:rsid w:val="0007381C"/>
    <w:rsid w:val="00073839"/>
    <w:rsid w:val="000738F8"/>
    <w:rsid w:val="00073947"/>
    <w:rsid w:val="00073996"/>
    <w:rsid w:val="000739D7"/>
    <w:rsid w:val="00073A21"/>
    <w:rsid w:val="00073B5C"/>
    <w:rsid w:val="00073B96"/>
    <w:rsid w:val="00073BE3"/>
    <w:rsid w:val="00073CFB"/>
    <w:rsid w:val="00073DD0"/>
    <w:rsid w:val="00073DDE"/>
    <w:rsid w:val="00073EC0"/>
    <w:rsid w:val="00073F44"/>
    <w:rsid w:val="00073F61"/>
    <w:rsid w:val="0007403A"/>
    <w:rsid w:val="00074107"/>
    <w:rsid w:val="000741A8"/>
    <w:rsid w:val="000741B8"/>
    <w:rsid w:val="00074234"/>
    <w:rsid w:val="000742A6"/>
    <w:rsid w:val="000743FC"/>
    <w:rsid w:val="00074483"/>
    <w:rsid w:val="0007451A"/>
    <w:rsid w:val="00074564"/>
    <w:rsid w:val="00074653"/>
    <w:rsid w:val="00074668"/>
    <w:rsid w:val="00074730"/>
    <w:rsid w:val="00074776"/>
    <w:rsid w:val="00074787"/>
    <w:rsid w:val="00074797"/>
    <w:rsid w:val="000747B7"/>
    <w:rsid w:val="000748B5"/>
    <w:rsid w:val="000749BF"/>
    <w:rsid w:val="00074A07"/>
    <w:rsid w:val="00074B1B"/>
    <w:rsid w:val="00074B71"/>
    <w:rsid w:val="00074B9B"/>
    <w:rsid w:val="00074BDD"/>
    <w:rsid w:val="00074C53"/>
    <w:rsid w:val="00074D4B"/>
    <w:rsid w:val="00074D8D"/>
    <w:rsid w:val="00074DC5"/>
    <w:rsid w:val="00074E6C"/>
    <w:rsid w:val="00074EAE"/>
    <w:rsid w:val="00074FF7"/>
    <w:rsid w:val="0007513C"/>
    <w:rsid w:val="0007518F"/>
    <w:rsid w:val="00075222"/>
    <w:rsid w:val="0007522B"/>
    <w:rsid w:val="00075258"/>
    <w:rsid w:val="000752B6"/>
    <w:rsid w:val="000752D2"/>
    <w:rsid w:val="000754C9"/>
    <w:rsid w:val="000754EC"/>
    <w:rsid w:val="0007558F"/>
    <w:rsid w:val="000755EE"/>
    <w:rsid w:val="00075666"/>
    <w:rsid w:val="000756B2"/>
    <w:rsid w:val="000756BB"/>
    <w:rsid w:val="00075766"/>
    <w:rsid w:val="0007578D"/>
    <w:rsid w:val="00075828"/>
    <w:rsid w:val="00075837"/>
    <w:rsid w:val="0007586F"/>
    <w:rsid w:val="0007596E"/>
    <w:rsid w:val="000759F2"/>
    <w:rsid w:val="00075ADF"/>
    <w:rsid w:val="00075B56"/>
    <w:rsid w:val="00075B6C"/>
    <w:rsid w:val="00075C0D"/>
    <w:rsid w:val="00075C67"/>
    <w:rsid w:val="00075C8B"/>
    <w:rsid w:val="00075CF7"/>
    <w:rsid w:val="00075D75"/>
    <w:rsid w:val="00075DAC"/>
    <w:rsid w:val="00075E1F"/>
    <w:rsid w:val="00075E26"/>
    <w:rsid w:val="00075EEF"/>
    <w:rsid w:val="00075F77"/>
    <w:rsid w:val="00075F7B"/>
    <w:rsid w:val="00076131"/>
    <w:rsid w:val="0007618E"/>
    <w:rsid w:val="00076243"/>
    <w:rsid w:val="00076258"/>
    <w:rsid w:val="00076310"/>
    <w:rsid w:val="00076420"/>
    <w:rsid w:val="00076497"/>
    <w:rsid w:val="000764AB"/>
    <w:rsid w:val="000764B2"/>
    <w:rsid w:val="000764B8"/>
    <w:rsid w:val="00076523"/>
    <w:rsid w:val="00076588"/>
    <w:rsid w:val="000765E9"/>
    <w:rsid w:val="0007663B"/>
    <w:rsid w:val="0007666A"/>
    <w:rsid w:val="0007676C"/>
    <w:rsid w:val="00076824"/>
    <w:rsid w:val="0007682E"/>
    <w:rsid w:val="000768DE"/>
    <w:rsid w:val="000768FA"/>
    <w:rsid w:val="0007695A"/>
    <w:rsid w:val="0007695D"/>
    <w:rsid w:val="000769A4"/>
    <w:rsid w:val="000769C6"/>
    <w:rsid w:val="00076A13"/>
    <w:rsid w:val="00076B59"/>
    <w:rsid w:val="00076BB1"/>
    <w:rsid w:val="00076BCC"/>
    <w:rsid w:val="00076BE7"/>
    <w:rsid w:val="00076BFD"/>
    <w:rsid w:val="00076C14"/>
    <w:rsid w:val="00076C19"/>
    <w:rsid w:val="00076C92"/>
    <w:rsid w:val="00076CF7"/>
    <w:rsid w:val="00076CFA"/>
    <w:rsid w:val="00076DCE"/>
    <w:rsid w:val="00076DD0"/>
    <w:rsid w:val="00076DF9"/>
    <w:rsid w:val="00076F04"/>
    <w:rsid w:val="00076F1E"/>
    <w:rsid w:val="00076F8C"/>
    <w:rsid w:val="00076FD2"/>
    <w:rsid w:val="000771A8"/>
    <w:rsid w:val="000771C6"/>
    <w:rsid w:val="000771CF"/>
    <w:rsid w:val="00077268"/>
    <w:rsid w:val="000772C4"/>
    <w:rsid w:val="0007733B"/>
    <w:rsid w:val="00077440"/>
    <w:rsid w:val="000774B1"/>
    <w:rsid w:val="000774EA"/>
    <w:rsid w:val="0007752D"/>
    <w:rsid w:val="0007763D"/>
    <w:rsid w:val="000776AA"/>
    <w:rsid w:val="000776D3"/>
    <w:rsid w:val="00077747"/>
    <w:rsid w:val="00077781"/>
    <w:rsid w:val="000777BC"/>
    <w:rsid w:val="000777DE"/>
    <w:rsid w:val="000777FD"/>
    <w:rsid w:val="0007789C"/>
    <w:rsid w:val="000778A4"/>
    <w:rsid w:val="00077A0D"/>
    <w:rsid w:val="00077A7C"/>
    <w:rsid w:val="00077AAA"/>
    <w:rsid w:val="00077B34"/>
    <w:rsid w:val="00077BB7"/>
    <w:rsid w:val="00077CA7"/>
    <w:rsid w:val="00077CE9"/>
    <w:rsid w:val="00077D0E"/>
    <w:rsid w:val="00077D25"/>
    <w:rsid w:val="00077D55"/>
    <w:rsid w:val="00077D68"/>
    <w:rsid w:val="00077D92"/>
    <w:rsid w:val="00077E57"/>
    <w:rsid w:val="00077EC6"/>
    <w:rsid w:val="0008003F"/>
    <w:rsid w:val="00080056"/>
    <w:rsid w:val="000800D8"/>
    <w:rsid w:val="000800E7"/>
    <w:rsid w:val="00080179"/>
    <w:rsid w:val="0008022A"/>
    <w:rsid w:val="0008025B"/>
    <w:rsid w:val="00080303"/>
    <w:rsid w:val="00080480"/>
    <w:rsid w:val="0008054B"/>
    <w:rsid w:val="00080609"/>
    <w:rsid w:val="00080617"/>
    <w:rsid w:val="00080753"/>
    <w:rsid w:val="0008089A"/>
    <w:rsid w:val="00080938"/>
    <w:rsid w:val="0008093D"/>
    <w:rsid w:val="0008099B"/>
    <w:rsid w:val="00080A09"/>
    <w:rsid w:val="00080A76"/>
    <w:rsid w:val="00080AAC"/>
    <w:rsid w:val="00080B47"/>
    <w:rsid w:val="00080B80"/>
    <w:rsid w:val="00080BBE"/>
    <w:rsid w:val="00080C54"/>
    <w:rsid w:val="00080CF0"/>
    <w:rsid w:val="00080D0D"/>
    <w:rsid w:val="00080E1E"/>
    <w:rsid w:val="00080E72"/>
    <w:rsid w:val="00080E8C"/>
    <w:rsid w:val="00080EF5"/>
    <w:rsid w:val="00080F64"/>
    <w:rsid w:val="0008100E"/>
    <w:rsid w:val="00081040"/>
    <w:rsid w:val="00081115"/>
    <w:rsid w:val="000811A0"/>
    <w:rsid w:val="000811AC"/>
    <w:rsid w:val="00081221"/>
    <w:rsid w:val="00081234"/>
    <w:rsid w:val="0008124A"/>
    <w:rsid w:val="0008129E"/>
    <w:rsid w:val="0008141F"/>
    <w:rsid w:val="00081428"/>
    <w:rsid w:val="00081483"/>
    <w:rsid w:val="000814BA"/>
    <w:rsid w:val="000814DC"/>
    <w:rsid w:val="0008150A"/>
    <w:rsid w:val="0008155B"/>
    <w:rsid w:val="000815FD"/>
    <w:rsid w:val="00081601"/>
    <w:rsid w:val="000817A7"/>
    <w:rsid w:val="000818DC"/>
    <w:rsid w:val="00081915"/>
    <w:rsid w:val="0008195D"/>
    <w:rsid w:val="000819CA"/>
    <w:rsid w:val="00081A93"/>
    <w:rsid w:val="00081AB9"/>
    <w:rsid w:val="00081ACC"/>
    <w:rsid w:val="00081B38"/>
    <w:rsid w:val="00081C5A"/>
    <w:rsid w:val="00081D0B"/>
    <w:rsid w:val="00081D92"/>
    <w:rsid w:val="00081DA5"/>
    <w:rsid w:val="00081DF4"/>
    <w:rsid w:val="00081E0A"/>
    <w:rsid w:val="00081E33"/>
    <w:rsid w:val="00081EAD"/>
    <w:rsid w:val="00081FAE"/>
    <w:rsid w:val="0008207D"/>
    <w:rsid w:val="00082089"/>
    <w:rsid w:val="0008211F"/>
    <w:rsid w:val="00082168"/>
    <w:rsid w:val="00082235"/>
    <w:rsid w:val="0008233A"/>
    <w:rsid w:val="0008234F"/>
    <w:rsid w:val="000823DC"/>
    <w:rsid w:val="00082598"/>
    <w:rsid w:val="00082665"/>
    <w:rsid w:val="00082758"/>
    <w:rsid w:val="000827E0"/>
    <w:rsid w:val="0008282A"/>
    <w:rsid w:val="00082893"/>
    <w:rsid w:val="000828D3"/>
    <w:rsid w:val="000828E5"/>
    <w:rsid w:val="000829B4"/>
    <w:rsid w:val="000829B7"/>
    <w:rsid w:val="000829E8"/>
    <w:rsid w:val="00082A78"/>
    <w:rsid w:val="00082AE0"/>
    <w:rsid w:val="00082AE3"/>
    <w:rsid w:val="00082BB6"/>
    <w:rsid w:val="00082BBC"/>
    <w:rsid w:val="00082BC4"/>
    <w:rsid w:val="00082BD6"/>
    <w:rsid w:val="00082CA4"/>
    <w:rsid w:val="00082D24"/>
    <w:rsid w:val="00082D6A"/>
    <w:rsid w:val="00082D90"/>
    <w:rsid w:val="00082E3F"/>
    <w:rsid w:val="00082F15"/>
    <w:rsid w:val="00082F2F"/>
    <w:rsid w:val="00082F51"/>
    <w:rsid w:val="00082FF7"/>
    <w:rsid w:val="0008304B"/>
    <w:rsid w:val="00083169"/>
    <w:rsid w:val="0008319A"/>
    <w:rsid w:val="0008322B"/>
    <w:rsid w:val="00083236"/>
    <w:rsid w:val="0008323D"/>
    <w:rsid w:val="000832DB"/>
    <w:rsid w:val="0008333A"/>
    <w:rsid w:val="00083454"/>
    <w:rsid w:val="00083675"/>
    <w:rsid w:val="0008369B"/>
    <w:rsid w:val="00083706"/>
    <w:rsid w:val="00083770"/>
    <w:rsid w:val="00083842"/>
    <w:rsid w:val="00083926"/>
    <w:rsid w:val="00083956"/>
    <w:rsid w:val="00083A23"/>
    <w:rsid w:val="00083AB3"/>
    <w:rsid w:val="00083BC6"/>
    <w:rsid w:val="00083BC8"/>
    <w:rsid w:val="00083BD4"/>
    <w:rsid w:val="00083BDA"/>
    <w:rsid w:val="00083C67"/>
    <w:rsid w:val="00083CBE"/>
    <w:rsid w:val="00083CC9"/>
    <w:rsid w:val="00083D5F"/>
    <w:rsid w:val="00083D90"/>
    <w:rsid w:val="00083E00"/>
    <w:rsid w:val="00083E16"/>
    <w:rsid w:val="00083E74"/>
    <w:rsid w:val="00083EE5"/>
    <w:rsid w:val="00083F23"/>
    <w:rsid w:val="00083F39"/>
    <w:rsid w:val="0008400F"/>
    <w:rsid w:val="00084046"/>
    <w:rsid w:val="000840C1"/>
    <w:rsid w:val="000840EB"/>
    <w:rsid w:val="00084192"/>
    <w:rsid w:val="0008425D"/>
    <w:rsid w:val="0008428F"/>
    <w:rsid w:val="0008437D"/>
    <w:rsid w:val="000843E7"/>
    <w:rsid w:val="000843FD"/>
    <w:rsid w:val="0008441C"/>
    <w:rsid w:val="000845AF"/>
    <w:rsid w:val="000845B1"/>
    <w:rsid w:val="000846B9"/>
    <w:rsid w:val="000846DD"/>
    <w:rsid w:val="0008474D"/>
    <w:rsid w:val="000847C9"/>
    <w:rsid w:val="0008480F"/>
    <w:rsid w:val="000848A4"/>
    <w:rsid w:val="000848CD"/>
    <w:rsid w:val="0008498E"/>
    <w:rsid w:val="00084997"/>
    <w:rsid w:val="000849F1"/>
    <w:rsid w:val="00084A1A"/>
    <w:rsid w:val="00084A7F"/>
    <w:rsid w:val="00084BB0"/>
    <w:rsid w:val="00084BCC"/>
    <w:rsid w:val="00084C46"/>
    <w:rsid w:val="00084C7F"/>
    <w:rsid w:val="00084CC9"/>
    <w:rsid w:val="00084DB5"/>
    <w:rsid w:val="00084DF7"/>
    <w:rsid w:val="00084F0D"/>
    <w:rsid w:val="00084FB8"/>
    <w:rsid w:val="000850CD"/>
    <w:rsid w:val="000850EE"/>
    <w:rsid w:val="00085164"/>
    <w:rsid w:val="00085175"/>
    <w:rsid w:val="000851FC"/>
    <w:rsid w:val="00085215"/>
    <w:rsid w:val="0008525F"/>
    <w:rsid w:val="00085319"/>
    <w:rsid w:val="000853A3"/>
    <w:rsid w:val="0008552C"/>
    <w:rsid w:val="00085555"/>
    <w:rsid w:val="00085574"/>
    <w:rsid w:val="000855D1"/>
    <w:rsid w:val="000856C8"/>
    <w:rsid w:val="0008575D"/>
    <w:rsid w:val="00085780"/>
    <w:rsid w:val="000857A9"/>
    <w:rsid w:val="000857F5"/>
    <w:rsid w:val="00085882"/>
    <w:rsid w:val="000858F3"/>
    <w:rsid w:val="000858FC"/>
    <w:rsid w:val="0008590D"/>
    <w:rsid w:val="0008591C"/>
    <w:rsid w:val="00085985"/>
    <w:rsid w:val="00085A06"/>
    <w:rsid w:val="00085A71"/>
    <w:rsid w:val="00085B26"/>
    <w:rsid w:val="00085B4E"/>
    <w:rsid w:val="00085B8D"/>
    <w:rsid w:val="00085BB3"/>
    <w:rsid w:val="00085C96"/>
    <w:rsid w:val="00085C9D"/>
    <w:rsid w:val="00085D16"/>
    <w:rsid w:val="00085D63"/>
    <w:rsid w:val="00085E32"/>
    <w:rsid w:val="00085E38"/>
    <w:rsid w:val="00085ECF"/>
    <w:rsid w:val="00085EEF"/>
    <w:rsid w:val="00085EFC"/>
    <w:rsid w:val="00085F41"/>
    <w:rsid w:val="00085F64"/>
    <w:rsid w:val="0008600B"/>
    <w:rsid w:val="0008604F"/>
    <w:rsid w:val="00086078"/>
    <w:rsid w:val="000860EA"/>
    <w:rsid w:val="00086159"/>
    <w:rsid w:val="00086175"/>
    <w:rsid w:val="0008624A"/>
    <w:rsid w:val="00086258"/>
    <w:rsid w:val="000863D5"/>
    <w:rsid w:val="000864AA"/>
    <w:rsid w:val="000864CD"/>
    <w:rsid w:val="00086513"/>
    <w:rsid w:val="000867DA"/>
    <w:rsid w:val="000867F7"/>
    <w:rsid w:val="000867FA"/>
    <w:rsid w:val="00086A9A"/>
    <w:rsid w:val="00086B0D"/>
    <w:rsid w:val="00086B60"/>
    <w:rsid w:val="00086C48"/>
    <w:rsid w:val="00086CE2"/>
    <w:rsid w:val="00086D02"/>
    <w:rsid w:val="00086D29"/>
    <w:rsid w:val="00086D4C"/>
    <w:rsid w:val="00086ECD"/>
    <w:rsid w:val="000870EC"/>
    <w:rsid w:val="0008712A"/>
    <w:rsid w:val="000871A9"/>
    <w:rsid w:val="000871C0"/>
    <w:rsid w:val="0008729F"/>
    <w:rsid w:val="0008732A"/>
    <w:rsid w:val="0008733D"/>
    <w:rsid w:val="00087397"/>
    <w:rsid w:val="0008739A"/>
    <w:rsid w:val="000873D1"/>
    <w:rsid w:val="000873DD"/>
    <w:rsid w:val="0008747B"/>
    <w:rsid w:val="0008749E"/>
    <w:rsid w:val="00087532"/>
    <w:rsid w:val="000875E1"/>
    <w:rsid w:val="00087623"/>
    <w:rsid w:val="0008762C"/>
    <w:rsid w:val="0008764B"/>
    <w:rsid w:val="00087687"/>
    <w:rsid w:val="0008775D"/>
    <w:rsid w:val="0008777C"/>
    <w:rsid w:val="000877BE"/>
    <w:rsid w:val="00087833"/>
    <w:rsid w:val="00087886"/>
    <w:rsid w:val="000878DC"/>
    <w:rsid w:val="000878E4"/>
    <w:rsid w:val="0008793A"/>
    <w:rsid w:val="00087960"/>
    <w:rsid w:val="00087AC7"/>
    <w:rsid w:val="00087AEA"/>
    <w:rsid w:val="00087B3E"/>
    <w:rsid w:val="00087B41"/>
    <w:rsid w:val="00087B7F"/>
    <w:rsid w:val="00087BE6"/>
    <w:rsid w:val="00087C4E"/>
    <w:rsid w:val="00087CF0"/>
    <w:rsid w:val="00087DD2"/>
    <w:rsid w:val="00087EC7"/>
    <w:rsid w:val="00087EED"/>
    <w:rsid w:val="00087FF3"/>
    <w:rsid w:val="0008CE1C"/>
    <w:rsid w:val="00090001"/>
    <w:rsid w:val="00090075"/>
    <w:rsid w:val="0009007F"/>
    <w:rsid w:val="0009013D"/>
    <w:rsid w:val="00090169"/>
    <w:rsid w:val="00090173"/>
    <w:rsid w:val="00090203"/>
    <w:rsid w:val="0009025C"/>
    <w:rsid w:val="000902B5"/>
    <w:rsid w:val="0009030B"/>
    <w:rsid w:val="000903A5"/>
    <w:rsid w:val="0009050B"/>
    <w:rsid w:val="00090588"/>
    <w:rsid w:val="0009059A"/>
    <w:rsid w:val="000905E8"/>
    <w:rsid w:val="0009060A"/>
    <w:rsid w:val="0009064C"/>
    <w:rsid w:val="00090710"/>
    <w:rsid w:val="00090797"/>
    <w:rsid w:val="000907EE"/>
    <w:rsid w:val="0009081C"/>
    <w:rsid w:val="00090831"/>
    <w:rsid w:val="000908C4"/>
    <w:rsid w:val="000908D2"/>
    <w:rsid w:val="000908DE"/>
    <w:rsid w:val="00090A89"/>
    <w:rsid w:val="00090B30"/>
    <w:rsid w:val="00090B51"/>
    <w:rsid w:val="00090B66"/>
    <w:rsid w:val="00090CD0"/>
    <w:rsid w:val="00090D07"/>
    <w:rsid w:val="00090D71"/>
    <w:rsid w:val="00090DBE"/>
    <w:rsid w:val="00090E12"/>
    <w:rsid w:val="00090ECB"/>
    <w:rsid w:val="0009107E"/>
    <w:rsid w:val="000910BA"/>
    <w:rsid w:val="000910C7"/>
    <w:rsid w:val="000910D4"/>
    <w:rsid w:val="0009118C"/>
    <w:rsid w:val="000911AA"/>
    <w:rsid w:val="000911AB"/>
    <w:rsid w:val="0009121A"/>
    <w:rsid w:val="0009125D"/>
    <w:rsid w:val="00091263"/>
    <w:rsid w:val="0009134A"/>
    <w:rsid w:val="00091352"/>
    <w:rsid w:val="00091367"/>
    <w:rsid w:val="000913BC"/>
    <w:rsid w:val="00091494"/>
    <w:rsid w:val="00091552"/>
    <w:rsid w:val="0009161D"/>
    <w:rsid w:val="00091655"/>
    <w:rsid w:val="00091741"/>
    <w:rsid w:val="00091789"/>
    <w:rsid w:val="0009189D"/>
    <w:rsid w:val="00091904"/>
    <w:rsid w:val="0009194C"/>
    <w:rsid w:val="00091975"/>
    <w:rsid w:val="000919D1"/>
    <w:rsid w:val="00091A5E"/>
    <w:rsid w:val="00091B06"/>
    <w:rsid w:val="00091B55"/>
    <w:rsid w:val="00091BDA"/>
    <w:rsid w:val="00091D0B"/>
    <w:rsid w:val="00091E44"/>
    <w:rsid w:val="00091EF6"/>
    <w:rsid w:val="00091FFB"/>
    <w:rsid w:val="00091FFD"/>
    <w:rsid w:val="00092041"/>
    <w:rsid w:val="000920B9"/>
    <w:rsid w:val="000920C8"/>
    <w:rsid w:val="0009214D"/>
    <w:rsid w:val="000921FE"/>
    <w:rsid w:val="0009222C"/>
    <w:rsid w:val="00092241"/>
    <w:rsid w:val="00092489"/>
    <w:rsid w:val="00092496"/>
    <w:rsid w:val="000924D6"/>
    <w:rsid w:val="0009260D"/>
    <w:rsid w:val="0009262C"/>
    <w:rsid w:val="000926A3"/>
    <w:rsid w:val="00092704"/>
    <w:rsid w:val="000927BD"/>
    <w:rsid w:val="000927F7"/>
    <w:rsid w:val="0009282B"/>
    <w:rsid w:val="0009284F"/>
    <w:rsid w:val="000929D4"/>
    <w:rsid w:val="00092A93"/>
    <w:rsid w:val="00092B19"/>
    <w:rsid w:val="00092C04"/>
    <w:rsid w:val="00092C16"/>
    <w:rsid w:val="00092C2D"/>
    <w:rsid w:val="00092CB4"/>
    <w:rsid w:val="00092CF8"/>
    <w:rsid w:val="00092DB5"/>
    <w:rsid w:val="00092F00"/>
    <w:rsid w:val="0009303E"/>
    <w:rsid w:val="00093085"/>
    <w:rsid w:val="00093154"/>
    <w:rsid w:val="000931B9"/>
    <w:rsid w:val="000931E8"/>
    <w:rsid w:val="0009322C"/>
    <w:rsid w:val="0009323E"/>
    <w:rsid w:val="00093308"/>
    <w:rsid w:val="0009330C"/>
    <w:rsid w:val="000933AD"/>
    <w:rsid w:val="000933C7"/>
    <w:rsid w:val="0009340E"/>
    <w:rsid w:val="00093422"/>
    <w:rsid w:val="00093553"/>
    <w:rsid w:val="0009360E"/>
    <w:rsid w:val="00093620"/>
    <w:rsid w:val="000936DB"/>
    <w:rsid w:val="00093747"/>
    <w:rsid w:val="000937D7"/>
    <w:rsid w:val="00093854"/>
    <w:rsid w:val="000938AA"/>
    <w:rsid w:val="00093A45"/>
    <w:rsid w:val="00093BA7"/>
    <w:rsid w:val="00093BD4"/>
    <w:rsid w:val="00093C03"/>
    <w:rsid w:val="00093C3D"/>
    <w:rsid w:val="00093D71"/>
    <w:rsid w:val="00093D8C"/>
    <w:rsid w:val="00093D9F"/>
    <w:rsid w:val="00093E5B"/>
    <w:rsid w:val="00093E70"/>
    <w:rsid w:val="00093F1F"/>
    <w:rsid w:val="00093F2A"/>
    <w:rsid w:val="00093F56"/>
    <w:rsid w:val="0009402C"/>
    <w:rsid w:val="000941CC"/>
    <w:rsid w:val="00094299"/>
    <w:rsid w:val="00094321"/>
    <w:rsid w:val="0009439C"/>
    <w:rsid w:val="000943B9"/>
    <w:rsid w:val="000943C9"/>
    <w:rsid w:val="000944A7"/>
    <w:rsid w:val="000945E8"/>
    <w:rsid w:val="00094602"/>
    <w:rsid w:val="00094683"/>
    <w:rsid w:val="000946DA"/>
    <w:rsid w:val="00094702"/>
    <w:rsid w:val="00094829"/>
    <w:rsid w:val="00094862"/>
    <w:rsid w:val="000948B8"/>
    <w:rsid w:val="00094A28"/>
    <w:rsid w:val="00094B29"/>
    <w:rsid w:val="00094B37"/>
    <w:rsid w:val="00094B7D"/>
    <w:rsid w:val="00094BD5"/>
    <w:rsid w:val="00094C0E"/>
    <w:rsid w:val="00094D06"/>
    <w:rsid w:val="00094D1A"/>
    <w:rsid w:val="00094E0C"/>
    <w:rsid w:val="00094E5F"/>
    <w:rsid w:val="00094EBA"/>
    <w:rsid w:val="00094EE9"/>
    <w:rsid w:val="00094EFC"/>
    <w:rsid w:val="00094F48"/>
    <w:rsid w:val="00094F4E"/>
    <w:rsid w:val="00094F7E"/>
    <w:rsid w:val="00094F91"/>
    <w:rsid w:val="000950D9"/>
    <w:rsid w:val="0009525F"/>
    <w:rsid w:val="00095262"/>
    <w:rsid w:val="00095343"/>
    <w:rsid w:val="0009541B"/>
    <w:rsid w:val="0009545F"/>
    <w:rsid w:val="00095552"/>
    <w:rsid w:val="000955AF"/>
    <w:rsid w:val="000955E2"/>
    <w:rsid w:val="000955F1"/>
    <w:rsid w:val="0009561E"/>
    <w:rsid w:val="00095643"/>
    <w:rsid w:val="00095646"/>
    <w:rsid w:val="0009570C"/>
    <w:rsid w:val="0009573C"/>
    <w:rsid w:val="0009577E"/>
    <w:rsid w:val="00095795"/>
    <w:rsid w:val="000957B3"/>
    <w:rsid w:val="000957CC"/>
    <w:rsid w:val="0009583E"/>
    <w:rsid w:val="000958AD"/>
    <w:rsid w:val="00095914"/>
    <w:rsid w:val="00095974"/>
    <w:rsid w:val="00095978"/>
    <w:rsid w:val="00095A0C"/>
    <w:rsid w:val="00095A19"/>
    <w:rsid w:val="00095A1E"/>
    <w:rsid w:val="00095A40"/>
    <w:rsid w:val="00095B02"/>
    <w:rsid w:val="00095B0E"/>
    <w:rsid w:val="00095C0C"/>
    <w:rsid w:val="00095C5F"/>
    <w:rsid w:val="00095CBE"/>
    <w:rsid w:val="00095CEC"/>
    <w:rsid w:val="00095DCD"/>
    <w:rsid w:val="00095DEA"/>
    <w:rsid w:val="00095DF1"/>
    <w:rsid w:val="00095F35"/>
    <w:rsid w:val="00095F85"/>
    <w:rsid w:val="00095FB2"/>
    <w:rsid w:val="0009608D"/>
    <w:rsid w:val="000960B0"/>
    <w:rsid w:val="000960D1"/>
    <w:rsid w:val="00096229"/>
    <w:rsid w:val="00096256"/>
    <w:rsid w:val="00096289"/>
    <w:rsid w:val="000962DF"/>
    <w:rsid w:val="00096369"/>
    <w:rsid w:val="000963A1"/>
    <w:rsid w:val="00096443"/>
    <w:rsid w:val="0009645D"/>
    <w:rsid w:val="000964A6"/>
    <w:rsid w:val="000964B0"/>
    <w:rsid w:val="00096551"/>
    <w:rsid w:val="00096580"/>
    <w:rsid w:val="00096680"/>
    <w:rsid w:val="000966A3"/>
    <w:rsid w:val="000966F8"/>
    <w:rsid w:val="00096702"/>
    <w:rsid w:val="000967FE"/>
    <w:rsid w:val="0009681C"/>
    <w:rsid w:val="00096823"/>
    <w:rsid w:val="00096853"/>
    <w:rsid w:val="0009685F"/>
    <w:rsid w:val="00096919"/>
    <w:rsid w:val="0009692A"/>
    <w:rsid w:val="000969D8"/>
    <w:rsid w:val="00096A21"/>
    <w:rsid w:val="00096A3C"/>
    <w:rsid w:val="00096A5E"/>
    <w:rsid w:val="00096AC9"/>
    <w:rsid w:val="00096B7D"/>
    <w:rsid w:val="00096B88"/>
    <w:rsid w:val="00096BEC"/>
    <w:rsid w:val="00096C58"/>
    <w:rsid w:val="00096D28"/>
    <w:rsid w:val="00096D47"/>
    <w:rsid w:val="00096E5C"/>
    <w:rsid w:val="00096FA9"/>
    <w:rsid w:val="00096FC3"/>
    <w:rsid w:val="00096FEA"/>
    <w:rsid w:val="00097051"/>
    <w:rsid w:val="00097071"/>
    <w:rsid w:val="00097129"/>
    <w:rsid w:val="000971B4"/>
    <w:rsid w:val="000971C2"/>
    <w:rsid w:val="000971F3"/>
    <w:rsid w:val="000971F7"/>
    <w:rsid w:val="00097204"/>
    <w:rsid w:val="00097212"/>
    <w:rsid w:val="00097393"/>
    <w:rsid w:val="000973C5"/>
    <w:rsid w:val="0009744D"/>
    <w:rsid w:val="0009749E"/>
    <w:rsid w:val="000974CF"/>
    <w:rsid w:val="0009751F"/>
    <w:rsid w:val="0009756C"/>
    <w:rsid w:val="0009758F"/>
    <w:rsid w:val="00097610"/>
    <w:rsid w:val="00097632"/>
    <w:rsid w:val="000977B4"/>
    <w:rsid w:val="00097832"/>
    <w:rsid w:val="00097846"/>
    <w:rsid w:val="00097AD1"/>
    <w:rsid w:val="00097B51"/>
    <w:rsid w:val="00097B92"/>
    <w:rsid w:val="00097BC7"/>
    <w:rsid w:val="00097C46"/>
    <w:rsid w:val="00097C75"/>
    <w:rsid w:val="00097D8B"/>
    <w:rsid w:val="00097E6B"/>
    <w:rsid w:val="00097EE8"/>
    <w:rsid w:val="00097FB1"/>
    <w:rsid w:val="00097FED"/>
    <w:rsid w:val="0009E7D9"/>
    <w:rsid w:val="000A00B1"/>
    <w:rsid w:val="000A00B8"/>
    <w:rsid w:val="000A014D"/>
    <w:rsid w:val="000A01BE"/>
    <w:rsid w:val="000A0291"/>
    <w:rsid w:val="000A02BF"/>
    <w:rsid w:val="000A0334"/>
    <w:rsid w:val="000A034C"/>
    <w:rsid w:val="000A037F"/>
    <w:rsid w:val="000A057B"/>
    <w:rsid w:val="000A05CF"/>
    <w:rsid w:val="000A0617"/>
    <w:rsid w:val="000A069C"/>
    <w:rsid w:val="000A072E"/>
    <w:rsid w:val="000A07A1"/>
    <w:rsid w:val="000A0810"/>
    <w:rsid w:val="000A0869"/>
    <w:rsid w:val="000A088C"/>
    <w:rsid w:val="000A0935"/>
    <w:rsid w:val="000A0948"/>
    <w:rsid w:val="000A095C"/>
    <w:rsid w:val="000A09F2"/>
    <w:rsid w:val="000A0A89"/>
    <w:rsid w:val="000A0ACB"/>
    <w:rsid w:val="000A0BA4"/>
    <w:rsid w:val="000A0BA5"/>
    <w:rsid w:val="000A0C02"/>
    <w:rsid w:val="000A0C64"/>
    <w:rsid w:val="000A0C6D"/>
    <w:rsid w:val="000A0D63"/>
    <w:rsid w:val="000A0DE1"/>
    <w:rsid w:val="000A0DEA"/>
    <w:rsid w:val="000A0E04"/>
    <w:rsid w:val="000A0E1D"/>
    <w:rsid w:val="000A0E79"/>
    <w:rsid w:val="000A0EF2"/>
    <w:rsid w:val="000A0F3F"/>
    <w:rsid w:val="000A0F8F"/>
    <w:rsid w:val="000A102A"/>
    <w:rsid w:val="000A10E6"/>
    <w:rsid w:val="000A116C"/>
    <w:rsid w:val="000A1188"/>
    <w:rsid w:val="000A1190"/>
    <w:rsid w:val="000A1228"/>
    <w:rsid w:val="000A1289"/>
    <w:rsid w:val="000A12AD"/>
    <w:rsid w:val="000A12B0"/>
    <w:rsid w:val="000A12BA"/>
    <w:rsid w:val="000A14BF"/>
    <w:rsid w:val="000A1513"/>
    <w:rsid w:val="000A153A"/>
    <w:rsid w:val="000A15BB"/>
    <w:rsid w:val="000A179C"/>
    <w:rsid w:val="000A17B9"/>
    <w:rsid w:val="000A190B"/>
    <w:rsid w:val="000A19C0"/>
    <w:rsid w:val="000A19FA"/>
    <w:rsid w:val="000A1AF2"/>
    <w:rsid w:val="000A1B2E"/>
    <w:rsid w:val="000A1B7F"/>
    <w:rsid w:val="000A1BA0"/>
    <w:rsid w:val="000A1BD2"/>
    <w:rsid w:val="000A1C53"/>
    <w:rsid w:val="000A1D59"/>
    <w:rsid w:val="000A1D8D"/>
    <w:rsid w:val="000A1F57"/>
    <w:rsid w:val="000A1F81"/>
    <w:rsid w:val="000A2103"/>
    <w:rsid w:val="000A2174"/>
    <w:rsid w:val="000A21EE"/>
    <w:rsid w:val="000A2206"/>
    <w:rsid w:val="000A2259"/>
    <w:rsid w:val="000A22EC"/>
    <w:rsid w:val="000A2335"/>
    <w:rsid w:val="000A23A2"/>
    <w:rsid w:val="000A23B8"/>
    <w:rsid w:val="000A23DE"/>
    <w:rsid w:val="000A2417"/>
    <w:rsid w:val="000A242C"/>
    <w:rsid w:val="000A248E"/>
    <w:rsid w:val="000A24C6"/>
    <w:rsid w:val="000A24FF"/>
    <w:rsid w:val="000A262A"/>
    <w:rsid w:val="000A26A4"/>
    <w:rsid w:val="000A26CD"/>
    <w:rsid w:val="000A270E"/>
    <w:rsid w:val="000A282D"/>
    <w:rsid w:val="000A285F"/>
    <w:rsid w:val="000A2949"/>
    <w:rsid w:val="000A2972"/>
    <w:rsid w:val="000A29E1"/>
    <w:rsid w:val="000A2A13"/>
    <w:rsid w:val="000A2AFE"/>
    <w:rsid w:val="000A2B36"/>
    <w:rsid w:val="000A2CD7"/>
    <w:rsid w:val="000A2CF0"/>
    <w:rsid w:val="000A2CFF"/>
    <w:rsid w:val="000A2DCB"/>
    <w:rsid w:val="000A2DEF"/>
    <w:rsid w:val="000A2EE1"/>
    <w:rsid w:val="000A2EED"/>
    <w:rsid w:val="000A2F68"/>
    <w:rsid w:val="000A2FBF"/>
    <w:rsid w:val="000A2FD4"/>
    <w:rsid w:val="000A2FDB"/>
    <w:rsid w:val="000A3032"/>
    <w:rsid w:val="000A3039"/>
    <w:rsid w:val="000A30CB"/>
    <w:rsid w:val="000A3106"/>
    <w:rsid w:val="000A31DA"/>
    <w:rsid w:val="000A3292"/>
    <w:rsid w:val="000A32A5"/>
    <w:rsid w:val="000A33B0"/>
    <w:rsid w:val="000A33D0"/>
    <w:rsid w:val="000A33E3"/>
    <w:rsid w:val="000A3405"/>
    <w:rsid w:val="000A3506"/>
    <w:rsid w:val="000A350C"/>
    <w:rsid w:val="000A35BA"/>
    <w:rsid w:val="000A35C1"/>
    <w:rsid w:val="000A35C9"/>
    <w:rsid w:val="000A3624"/>
    <w:rsid w:val="000A364A"/>
    <w:rsid w:val="000A36B2"/>
    <w:rsid w:val="000A37B6"/>
    <w:rsid w:val="000A37B7"/>
    <w:rsid w:val="000A3831"/>
    <w:rsid w:val="000A38C4"/>
    <w:rsid w:val="000A38DD"/>
    <w:rsid w:val="000A38F2"/>
    <w:rsid w:val="000A391F"/>
    <w:rsid w:val="000A392B"/>
    <w:rsid w:val="000A3945"/>
    <w:rsid w:val="000A3949"/>
    <w:rsid w:val="000A39F6"/>
    <w:rsid w:val="000A3A9D"/>
    <w:rsid w:val="000A3B2A"/>
    <w:rsid w:val="000A3B76"/>
    <w:rsid w:val="000A3BCC"/>
    <w:rsid w:val="000A3C29"/>
    <w:rsid w:val="000A3C5A"/>
    <w:rsid w:val="000A3C77"/>
    <w:rsid w:val="000A3D4A"/>
    <w:rsid w:val="000A3E53"/>
    <w:rsid w:val="000A3EA0"/>
    <w:rsid w:val="000A3F21"/>
    <w:rsid w:val="000A3F63"/>
    <w:rsid w:val="000A3FF9"/>
    <w:rsid w:val="000A4063"/>
    <w:rsid w:val="000A40C5"/>
    <w:rsid w:val="000A422B"/>
    <w:rsid w:val="000A423A"/>
    <w:rsid w:val="000A444D"/>
    <w:rsid w:val="000A4494"/>
    <w:rsid w:val="000A4556"/>
    <w:rsid w:val="000A45E7"/>
    <w:rsid w:val="000A460D"/>
    <w:rsid w:val="000A4659"/>
    <w:rsid w:val="000A4672"/>
    <w:rsid w:val="000A4745"/>
    <w:rsid w:val="000A47BB"/>
    <w:rsid w:val="000A47D0"/>
    <w:rsid w:val="000A4854"/>
    <w:rsid w:val="000A48D7"/>
    <w:rsid w:val="000A48FF"/>
    <w:rsid w:val="000A4915"/>
    <w:rsid w:val="000A494B"/>
    <w:rsid w:val="000A4961"/>
    <w:rsid w:val="000A4978"/>
    <w:rsid w:val="000A49D8"/>
    <w:rsid w:val="000A49EA"/>
    <w:rsid w:val="000A4AAA"/>
    <w:rsid w:val="000A4AB6"/>
    <w:rsid w:val="000A4BB3"/>
    <w:rsid w:val="000A4BD5"/>
    <w:rsid w:val="000A4C05"/>
    <w:rsid w:val="000A4D62"/>
    <w:rsid w:val="000A4D65"/>
    <w:rsid w:val="000A4D69"/>
    <w:rsid w:val="000A4DB8"/>
    <w:rsid w:val="000A4DD7"/>
    <w:rsid w:val="000A4DF4"/>
    <w:rsid w:val="000A4E00"/>
    <w:rsid w:val="000A4E69"/>
    <w:rsid w:val="000A4EC4"/>
    <w:rsid w:val="000A4EF2"/>
    <w:rsid w:val="000A4F1E"/>
    <w:rsid w:val="000A504E"/>
    <w:rsid w:val="000A5179"/>
    <w:rsid w:val="000A519C"/>
    <w:rsid w:val="000A51C4"/>
    <w:rsid w:val="000A5262"/>
    <w:rsid w:val="000A5295"/>
    <w:rsid w:val="000A52B0"/>
    <w:rsid w:val="000A52B6"/>
    <w:rsid w:val="000A5337"/>
    <w:rsid w:val="000A53B8"/>
    <w:rsid w:val="000A544D"/>
    <w:rsid w:val="000A5452"/>
    <w:rsid w:val="000A54DF"/>
    <w:rsid w:val="000A5700"/>
    <w:rsid w:val="000A579B"/>
    <w:rsid w:val="000A5893"/>
    <w:rsid w:val="000A591D"/>
    <w:rsid w:val="000A5B15"/>
    <w:rsid w:val="000A5B9E"/>
    <w:rsid w:val="000A5C1E"/>
    <w:rsid w:val="000A5CA5"/>
    <w:rsid w:val="000A5DB3"/>
    <w:rsid w:val="000A5E0F"/>
    <w:rsid w:val="000A5ED3"/>
    <w:rsid w:val="000A5F49"/>
    <w:rsid w:val="000A5F6B"/>
    <w:rsid w:val="000A6047"/>
    <w:rsid w:val="000A6056"/>
    <w:rsid w:val="000A60DE"/>
    <w:rsid w:val="000A6148"/>
    <w:rsid w:val="000A614F"/>
    <w:rsid w:val="000A61E4"/>
    <w:rsid w:val="000A61FA"/>
    <w:rsid w:val="000A62FE"/>
    <w:rsid w:val="000A638B"/>
    <w:rsid w:val="000A63F5"/>
    <w:rsid w:val="000A6412"/>
    <w:rsid w:val="000A6469"/>
    <w:rsid w:val="000A6497"/>
    <w:rsid w:val="000A64DF"/>
    <w:rsid w:val="000A651E"/>
    <w:rsid w:val="000A6538"/>
    <w:rsid w:val="000A6612"/>
    <w:rsid w:val="000A6684"/>
    <w:rsid w:val="000A66A0"/>
    <w:rsid w:val="000A66B8"/>
    <w:rsid w:val="000A66E2"/>
    <w:rsid w:val="000A6713"/>
    <w:rsid w:val="000A67A6"/>
    <w:rsid w:val="000A6920"/>
    <w:rsid w:val="000A69BE"/>
    <w:rsid w:val="000A6B25"/>
    <w:rsid w:val="000A6B8A"/>
    <w:rsid w:val="000A6D24"/>
    <w:rsid w:val="000A6D58"/>
    <w:rsid w:val="000A6D75"/>
    <w:rsid w:val="000A6E23"/>
    <w:rsid w:val="000A6E34"/>
    <w:rsid w:val="000A6ECD"/>
    <w:rsid w:val="000A6F1B"/>
    <w:rsid w:val="000A7011"/>
    <w:rsid w:val="000A709F"/>
    <w:rsid w:val="000A71E2"/>
    <w:rsid w:val="000A7286"/>
    <w:rsid w:val="000A7293"/>
    <w:rsid w:val="000A72BE"/>
    <w:rsid w:val="000A730F"/>
    <w:rsid w:val="000A7317"/>
    <w:rsid w:val="000A7372"/>
    <w:rsid w:val="000A74A3"/>
    <w:rsid w:val="000A74B8"/>
    <w:rsid w:val="000A7519"/>
    <w:rsid w:val="000A7578"/>
    <w:rsid w:val="000A7592"/>
    <w:rsid w:val="000A75BC"/>
    <w:rsid w:val="000A75DC"/>
    <w:rsid w:val="000A768E"/>
    <w:rsid w:val="000A76C3"/>
    <w:rsid w:val="000A779E"/>
    <w:rsid w:val="000A781E"/>
    <w:rsid w:val="000A7826"/>
    <w:rsid w:val="000A7875"/>
    <w:rsid w:val="000A78D9"/>
    <w:rsid w:val="000A7935"/>
    <w:rsid w:val="000A7980"/>
    <w:rsid w:val="000A79A4"/>
    <w:rsid w:val="000A79EA"/>
    <w:rsid w:val="000A7AF9"/>
    <w:rsid w:val="000A7BAA"/>
    <w:rsid w:val="000A7BE2"/>
    <w:rsid w:val="000A7C23"/>
    <w:rsid w:val="000A7C28"/>
    <w:rsid w:val="000A7CAB"/>
    <w:rsid w:val="000A7D59"/>
    <w:rsid w:val="000A7D80"/>
    <w:rsid w:val="000A7DC0"/>
    <w:rsid w:val="000A7EB1"/>
    <w:rsid w:val="000A7F14"/>
    <w:rsid w:val="000B0065"/>
    <w:rsid w:val="000B0100"/>
    <w:rsid w:val="000B01FE"/>
    <w:rsid w:val="000B0381"/>
    <w:rsid w:val="000B03B4"/>
    <w:rsid w:val="000B03B9"/>
    <w:rsid w:val="000B03E9"/>
    <w:rsid w:val="000B03F4"/>
    <w:rsid w:val="000B046C"/>
    <w:rsid w:val="000B04CB"/>
    <w:rsid w:val="000B0518"/>
    <w:rsid w:val="000B0521"/>
    <w:rsid w:val="000B0555"/>
    <w:rsid w:val="000B05C3"/>
    <w:rsid w:val="000B07E5"/>
    <w:rsid w:val="000B09FB"/>
    <w:rsid w:val="000B0A24"/>
    <w:rsid w:val="000B0A70"/>
    <w:rsid w:val="000B0AA9"/>
    <w:rsid w:val="000B0AAF"/>
    <w:rsid w:val="000B0AD7"/>
    <w:rsid w:val="000B0AEF"/>
    <w:rsid w:val="000B0AF0"/>
    <w:rsid w:val="000B0BA5"/>
    <w:rsid w:val="000B0BD1"/>
    <w:rsid w:val="000B0C48"/>
    <w:rsid w:val="000B0C60"/>
    <w:rsid w:val="000B0CCB"/>
    <w:rsid w:val="000B0D69"/>
    <w:rsid w:val="000B0EB5"/>
    <w:rsid w:val="000B0EC4"/>
    <w:rsid w:val="000B0F3A"/>
    <w:rsid w:val="000B103D"/>
    <w:rsid w:val="000B10AC"/>
    <w:rsid w:val="000B10E7"/>
    <w:rsid w:val="000B110B"/>
    <w:rsid w:val="000B1178"/>
    <w:rsid w:val="000B1191"/>
    <w:rsid w:val="000B123E"/>
    <w:rsid w:val="000B12E2"/>
    <w:rsid w:val="000B12FB"/>
    <w:rsid w:val="000B1393"/>
    <w:rsid w:val="000B1406"/>
    <w:rsid w:val="000B1407"/>
    <w:rsid w:val="000B149A"/>
    <w:rsid w:val="000B14EF"/>
    <w:rsid w:val="000B155F"/>
    <w:rsid w:val="000B15BE"/>
    <w:rsid w:val="000B15EA"/>
    <w:rsid w:val="000B15EC"/>
    <w:rsid w:val="000B161C"/>
    <w:rsid w:val="000B1664"/>
    <w:rsid w:val="000B16FC"/>
    <w:rsid w:val="000B17C5"/>
    <w:rsid w:val="000B1838"/>
    <w:rsid w:val="000B189F"/>
    <w:rsid w:val="000B18F1"/>
    <w:rsid w:val="000B1925"/>
    <w:rsid w:val="000B197F"/>
    <w:rsid w:val="000B1984"/>
    <w:rsid w:val="000B1986"/>
    <w:rsid w:val="000B1AB4"/>
    <w:rsid w:val="000B1B28"/>
    <w:rsid w:val="000B1BDF"/>
    <w:rsid w:val="000B1C7C"/>
    <w:rsid w:val="000B1CDA"/>
    <w:rsid w:val="000B1D19"/>
    <w:rsid w:val="000B1D2C"/>
    <w:rsid w:val="000B1E1C"/>
    <w:rsid w:val="000B1EF2"/>
    <w:rsid w:val="000B1EFE"/>
    <w:rsid w:val="000B1F4D"/>
    <w:rsid w:val="000B1FC0"/>
    <w:rsid w:val="000B1FE7"/>
    <w:rsid w:val="000B208C"/>
    <w:rsid w:val="000B20E3"/>
    <w:rsid w:val="000B2112"/>
    <w:rsid w:val="000B2156"/>
    <w:rsid w:val="000B21E2"/>
    <w:rsid w:val="000B2272"/>
    <w:rsid w:val="000B22DA"/>
    <w:rsid w:val="000B234D"/>
    <w:rsid w:val="000B23CB"/>
    <w:rsid w:val="000B23D5"/>
    <w:rsid w:val="000B2445"/>
    <w:rsid w:val="000B24AA"/>
    <w:rsid w:val="000B25A0"/>
    <w:rsid w:val="000B25B7"/>
    <w:rsid w:val="000B25F9"/>
    <w:rsid w:val="000B2612"/>
    <w:rsid w:val="000B26F6"/>
    <w:rsid w:val="000B2704"/>
    <w:rsid w:val="000B27DE"/>
    <w:rsid w:val="000B2842"/>
    <w:rsid w:val="000B2874"/>
    <w:rsid w:val="000B2A0B"/>
    <w:rsid w:val="000B2A1B"/>
    <w:rsid w:val="000B2A95"/>
    <w:rsid w:val="000B2BA2"/>
    <w:rsid w:val="000B2C70"/>
    <w:rsid w:val="000B2CAC"/>
    <w:rsid w:val="000B2D71"/>
    <w:rsid w:val="000B2D7A"/>
    <w:rsid w:val="000B2E71"/>
    <w:rsid w:val="000B2E7A"/>
    <w:rsid w:val="000B2F3C"/>
    <w:rsid w:val="000B2F86"/>
    <w:rsid w:val="000B2FE6"/>
    <w:rsid w:val="000B3065"/>
    <w:rsid w:val="000B3091"/>
    <w:rsid w:val="000B30A3"/>
    <w:rsid w:val="000B31A7"/>
    <w:rsid w:val="000B31B6"/>
    <w:rsid w:val="000B31C2"/>
    <w:rsid w:val="000B31D6"/>
    <w:rsid w:val="000B32C6"/>
    <w:rsid w:val="000B337F"/>
    <w:rsid w:val="000B341A"/>
    <w:rsid w:val="000B3451"/>
    <w:rsid w:val="000B3456"/>
    <w:rsid w:val="000B346E"/>
    <w:rsid w:val="000B34AD"/>
    <w:rsid w:val="000B3547"/>
    <w:rsid w:val="000B3548"/>
    <w:rsid w:val="000B359A"/>
    <w:rsid w:val="000B35EC"/>
    <w:rsid w:val="000B362C"/>
    <w:rsid w:val="000B36C3"/>
    <w:rsid w:val="000B3734"/>
    <w:rsid w:val="000B376C"/>
    <w:rsid w:val="000B3898"/>
    <w:rsid w:val="000B38A0"/>
    <w:rsid w:val="000B3A0E"/>
    <w:rsid w:val="000B3A2A"/>
    <w:rsid w:val="000B3B4F"/>
    <w:rsid w:val="000B3B7D"/>
    <w:rsid w:val="000B3C81"/>
    <w:rsid w:val="000B3CC5"/>
    <w:rsid w:val="000B3D04"/>
    <w:rsid w:val="000B3DFC"/>
    <w:rsid w:val="000B3FD7"/>
    <w:rsid w:val="000B4050"/>
    <w:rsid w:val="000B40BD"/>
    <w:rsid w:val="000B40D3"/>
    <w:rsid w:val="000B411D"/>
    <w:rsid w:val="000B4261"/>
    <w:rsid w:val="000B426B"/>
    <w:rsid w:val="000B42B1"/>
    <w:rsid w:val="000B4316"/>
    <w:rsid w:val="000B4368"/>
    <w:rsid w:val="000B4371"/>
    <w:rsid w:val="000B4411"/>
    <w:rsid w:val="000B4449"/>
    <w:rsid w:val="000B44CA"/>
    <w:rsid w:val="000B44FE"/>
    <w:rsid w:val="000B45DC"/>
    <w:rsid w:val="000B4620"/>
    <w:rsid w:val="000B4767"/>
    <w:rsid w:val="000B477E"/>
    <w:rsid w:val="000B47BA"/>
    <w:rsid w:val="000B4817"/>
    <w:rsid w:val="000B48CB"/>
    <w:rsid w:val="000B49B8"/>
    <w:rsid w:val="000B4A4A"/>
    <w:rsid w:val="000B4A71"/>
    <w:rsid w:val="000B4AB0"/>
    <w:rsid w:val="000B4B03"/>
    <w:rsid w:val="000B4BD9"/>
    <w:rsid w:val="000B4C9F"/>
    <w:rsid w:val="000B4D29"/>
    <w:rsid w:val="000B4D8B"/>
    <w:rsid w:val="000B4E12"/>
    <w:rsid w:val="000B4E55"/>
    <w:rsid w:val="000B4E9D"/>
    <w:rsid w:val="000B4EC3"/>
    <w:rsid w:val="000B4F67"/>
    <w:rsid w:val="000B4F68"/>
    <w:rsid w:val="000B4FF7"/>
    <w:rsid w:val="000B4FFD"/>
    <w:rsid w:val="000B506B"/>
    <w:rsid w:val="000B50B7"/>
    <w:rsid w:val="000B5116"/>
    <w:rsid w:val="000B518D"/>
    <w:rsid w:val="000B5190"/>
    <w:rsid w:val="000B51D3"/>
    <w:rsid w:val="000B51E5"/>
    <w:rsid w:val="000B52A2"/>
    <w:rsid w:val="000B5382"/>
    <w:rsid w:val="000B53C2"/>
    <w:rsid w:val="000B5410"/>
    <w:rsid w:val="000B543B"/>
    <w:rsid w:val="000B550F"/>
    <w:rsid w:val="000B5512"/>
    <w:rsid w:val="000B552F"/>
    <w:rsid w:val="000B555D"/>
    <w:rsid w:val="000B55FB"/>
    <w:rsid w:val="000B55FF"/>
    <w:rsid w:val="000B5620"/>
    <w:rsid w:val="000B5792"/>
    <w:rsid w:val="000B5868"/>
    <w:rsid w:val="000B586C"/>
    <w:rsid w:val="000B5938"/>
    <w:rsid w:val="000B596B"/>
    <w:rsid w:val="000B59C8"/>
    <w:rsid w:val="000B5A5D"/>
    <w:rsid w:val="000B5AE4"/>
    <w:rsid w:val="000B5B8B"/>
    <w:rsid w:val="000B5C4C"/>
    <w:rsid w:val="000B5C66"/>
    <w:rsid w:val="000B5CE2"/>
    <w:rsid w:val="000B5D65"/>
    <w:rsid w:val="000B5D86"/>
    <w:rsid w:val="000B5DF6"/>
    <w:rsid w:val="000B5E36"/>
    <w:rsid w:val="000B5E77"/>
    <w:rsid w:val="000B5E7C"/>
    <w:rsid w:val="000B5EDA"/>
    <w:rsid w:val="000B5F0B"/>
    <w:rsid w:val="000B5F18"/>
    <w:rsid w:val="000B5F4E"/>
    <w:rsid w:val="000B5FAA"/>
    <w:rsid w:val="000B5FF5"/>
    <w:rsid w:val="000B6069"/>
    <w:rsid w:val="000B6094"/>
    <w:rsid w:val="000B60A9"/>
    <w:rsid w:val="000B6112"/>
    <w:rsid w:val="000B6202"/>
    <w:rsid w:val="000B6236"/>
    <w:rsid w:val="000B627C"/>
    <w:rsid w:val="000B63F9"/>
    <w:rsid w:val="000B6512"/>
    <w:rsid w:val="000B651E"/>
    <w:rsid w:val="000B65B0"/>
    <w:rsid w:val="000B6653"/>
    <w:rsid w:val="000B6668"/>
    <w:rsid w:val="000B6711"/>
    <w:rsid w:val="000B6793"/>
    <w:rsid w:val="000B679E"/>
    <w:rsid w:val="000B680D"/>
    <w:rsid w:val="000B6813"/>
    <w:rsid w:val="000B682E"/>
    <w:rsid w:val="000B698F"/>
    <w:rsid w:val="000B6A22"/>
    <w:rsid w:val="000B6A6C"/>
    <w:rsid w:val="000B6B84"/>
    <w:rsid w:val="000B6BFC"/>
    <w:rsid w:val="000B6C9E"/>
    <w:rsid w:val="000B6D39"/>
    <w:rsid w:val="000B6D86"/>
    <w:rsid w:val="000B6E0C"/>
    <w:rsid w:val="000B6E50"/>
    <w:rsid w:val="000B6EA0"/>
    <w:rsid w:val="000B6FA3"/>
    <w:rsid w:val="000B7079"/>
    <w:rsid w:val="000B70C0"/>
    <w:rsid w:val="000B714C"/>
    <w:rsid w:val="000B72C7"/>
    <w:rsid w:val="000B732C"/>
    <w:rsid w:val="000B7334"/>
    <w:rsid w:val="000B736B"/>
    <w:rsid w:val="000B7378"/>
    <w:rsid w:val="000B73BF"/>
    <w:rsid w:val="000B7490"/>
    <w:rsid w:val="000B7660"/>
    <w:rsid w:val="000B7666"/>
    <w:rsid w:val="000B76DD"/>
    <w:rsid w:val="000B76E4"/>
    <w:rsid w:val="000B77F7"/>
    <w:rsid w:val="000B78D5"/>
    <w:rsid w:val="000B78FD"/>
    <w:rsid w:val="000B7951"/>
    <w:rsid w:val="000B799A"/>
    <w:rsid w:val="000B7A58"/>
    <w:rsid w:val="000B7A5F"/>
    <w:rsid w:val="000B7BB9"/>
    <w:rsid w:val="000B7C30"/>
    <w:rsid w:val="000B7CA2"/>
    <w:rsid w:val="000B7D6C"/>
    <w:rsid w:val="000B7D70"/>
    <w:rsid w:val="000B7DA6"/>
    <w:rsid w:val="000B7F8E"/>
    <w:rsid w:val="000B7F9C"/>
    <w:rsid w:val="000BF8D7"/>
    <w:rsid w:val="000C013F"/>
    <w:rsid w:val="000C0262"/>
    <w:rsid w:val="000C0281"/>
    <w:rsid w:val="000C0359"/>
    <w:rsid w:val="000C0401"/>
    <w:rsid w:val="000C0569"/>
    <w:rsid w:val="000C0657"/>
    <w:rsid w:val="000C06C2"/>
    <w:rsid w:val="000C073C"/>
    <w:rsid w:val="000C075A"/>
    <w:rsid w:val="000C0764"/>
    <w:rsid w:val="000C07DC"/>
    <w:rsid w:val="000C0800"/>
    <w:rsid w:val="000C0906"/>
    <w:rsid w:val="000C09E4"/>
    <w:rsid w:val="000C0A05"/>
    <w:rsid w:val="000C0A72"/>
    <w:rsid w:val="000C0B20"/>
    <w:rsid w:val="000C0B4D"/>
    <w:rsid w:val="000C0C07"/>
    <w:rsid w:val="000C0C7F"/>
    <w:rsid w:val="000C0CA0"/>
    <w:rsid w:val="000C0DA6"/>
    <w:rsid w:val="000C0DD4"/>
    <w:rsid w:val="000C0F03"/>
    <w:rsid w:val="000C0FB1"/>
    <w:rsid w:val="000C0FD3"/>
    <w:rsid w:val="000C0FE8"/>
    <w:rsid w:val="000C1279"/>
    <w:rsid w:val="000C12D6"/>
    <w:rsid w:val="000C1416"/>
    <w:rsid w:val="000C1496"/>
    <w:rsid w:val="000C14D2"/>
    <w:rsid w:val="000C152F"/>
    <w:rsid w:val="000C1544"/>
    <w:rsid w:val="000C15E4"/>
    <w:rsid w:val="000C1654"/>
    <w:rsid w:val="000C16E1"/>
    <w:rsid w:val="000C172D"/>
    <w:rsid w:val="000C177F"/>
    <w:rsid w:val="000C1798"/>
    <w:rsid w:val="000C183A"/>
    <w:rsid w:val="000C183F"/>
    <w:rsid w:val="000C1903"/>
    <w:rsid w:val="000C195B"/>
    <w:rsid w:val="000C1A26"/>
    <w:rsid w:val="000C1A31"/>
    <w:rsid w:val="000C1A88"/>
    <w:rsid w:val="000C1AEB"/>
    <w:rsid w:val="000C1AEF"/>
    <w:rsid w:val="000C1B0F"/>
    <w:rsid w:val="000C1B12"/>
    <w:rsid w:val="000C1B54"/>
    <w:rsid w:val="000C1CE4"/>
    <w:rsid w:val="000C1D62"/>
    <w:rsid w:val="000C1D85"/>
    <w:rsid w:val="000C1DB3"/>
    <w:rsid w:val="000C1DC8"/>
    <w:rsid w:val="000C1FD7"/>
    <w:rsid w:val="000C208B"/>
    <w:rsid w:val="000C212E"/>
    <w:rsid w:val="000C2164"/>
    <w:rsid w:val="000C21BB"/>
    <w:rsid w:val="000C21FE"/>
    <w:rsid w:val="000C2217"/>
    <w:rsid w:val="000C222D"/>
    <w:rsid w:val="000C2266"/>
    <w:rsid w:val="000C22DD"/>
    <w:rsid w:val="000C235F"/>
    <w:rsid w:val="000C23F2"/>
    <w:rsid w:val="000C246B"/>
    <w:rsid w:val="000C255E"/>
    <w:rsid w:val="000C2621"/>
    <w:rsid w:val="000C26D4"/>
    <w:rsid w:val="000C26F3"/>
    <w:rsid w:val="000C2726"/>
    <w:rsid w:val="000C2774"/>
    <w:rsid w:val="000C2817"/>
    <w:rsid w:val="000C293D"/>
    <w:rsid w:val="000C295A"/>
    <w:rsid w:val="000C2B88"/>
    <w:rsid w:val="000C2CDE"/>
    <w:rsid w:val="000C2D29"/>
    <w:rsid w:val="000C2DAC"/>
    <w:rsid w:val="000C2E72"/>
    <w:rsid w:val="000C2E75"/>
    <w:rsid w:val="000C2E8B"/>
    <w:rsid w:val="000C2ED6"/>
    <w:rsid w:val="000C2F49"/>
    <w:rsid w:val="000C2F5D"/>
    <w:rsid w:val="000C2F92"/>
    <w:rsid w:val="000C307E"/>
    <w:rsid w:val="000C30A3"/>
    <w:rsid w:val="000C30BF"/>
    <w:rsid w:val="000C3132"/>
    <w:rsid w:val="000C313B"/>
    <w:rsid w:val="000C3166"/>
    <w:rsid w:val="000C319F"/>
    <w:rsid w:val="000C3286"/>
    <w:rsid w:val="000C333F"/>
    <w:rsid w:val="000C335A"/>
    <w:rsid w:val="000C345C"/>
    <w:rsid w:val="000C345F"/>
    <w:rsid w:val="000C35C2"/>
    <w:rsid w:val="000C36D6"/>
    <w:rsid w:val="000C371A"/>
    <w:rsid w:val="000C3759"/>
    <w:rsid w:val="000C384C"/>
    <w:rsid w:val="000C3946"/>
    <w:rsid w:val="000C39EA"/>
    <w:rsid w:val="000C3A1A"/>
    <w:rsid w:val="000C3A66"/>
    <w:rsid w:val="000C3B1C"/>
    <w:rsid w:val="000C3B91"/>
    <w:rsid w:val="000C3BFC"/>
    <w:rsid w:val="000C3D1C"/>
    <w:rsid w:val="000C3D35"/>
    <w:rsid w:val="000C3D6B"/>
    <w:rsid w:val="000C3E6F"/>
    <w:rsid w:val="000C3EB3"/>
    <w:rsid w:val="000C3F76"/>
    <w:rsid w:val="000C3F7E"/>
    <w:rsid w:val="000C3F8C"/>
    <w:rsid w:val="000C40AC"/>
    <w:rsid w:val="000C413A"/>
    <w:rsid w:val="000C41B2"/>
    <w:rsid w:val="000C41EE"/>
    <w:rsid w:val="000C41F4"/>
    <w:rsid w:val="000C4296"/>
    <w:rsid w:val="000C429C"/>
    <w:rsid w:val="000C4381"/>
    <w:rsid w:val="000C4406"/>
    <w:rsid w:val="000C4487"/>
    <w:rsid w:val="000C44D8"/>
    <w:rsid w:val="000C44F3"/>
    <w:rsid w:val="000C4501"/>
    <w:rsid w:val="000C453D"/>
    <w:rsid w:val="000C45F9"/>
    <w:rsid w:val="000C46A2"/>
    <w:rsid w:val="000C46E4"/>
    <w:rsid w:val="000C47AC"/>
    <w:rsid w:val="000C47CB"/>
    <w:rsid w:val="000C47D2"/>
    <w:rsid w:val="000C4851"/>
    <w:rsid w:val="000C48B0"/>
    <w:rsid w:val="000C4904"/>
    <w:rsid w:val="000C49F1"/>
    <w:rsid w:val="000C4A05"/>
    <w:rsid w:val="000C4A0B"/>
    <w:rsid w:val="000C4A67"/>
    <w:rsid w:val="000C4B60"/>
    <w:rsid w:val="000C4C0D"/>
    <w:rsid w:val="000C4C68"/>
    <w:rsid w:val="000C4C79"/>
    <w:rsid w:val="000C4D20"/>
    <w:rsid w:val="000C4D2C"/>
    <w:rsid w:val="000C4D4C"/>
    <w:rsid w:val="000C4D60"/>
    <w:rsid w:val="000C4E1F"/>
    <w:rsid w:val="000C4F93"/>
    <w:rsid w:val="000C4FD2"/>
    <w:rsid w:val="000C5017"/>
    <w:rsid w:val="000C5053"/>
    <w:rsid w:val="000C5109"/>
    <w:rsid w:val="000C513D"/>
    <w:rsid w:val="000C51AD"/>
    <w:rsid w:val="000C51B3"/>
    <w:rsid w:val="000C5209"/>
    <w:rsid w:val="000C522A"/>
    <w:rsid w:val="000C5251"/>
    <w:rsid w:val="000C5282"/>
    <w:rsid w:val="000C531C"/>
    <w:rsid w:val="000C5323"/>
    <w:rsid w:val="000C542F"/>
    <w:rsid w:val="000C5451"/>
    <w:rsid w:val="000C549E"/>
    <w:rsid w:val="000C5629"/>
    <w:rsid w:val="000C56A0"/>
    <w:rsid w:val="000C56EB"/>
    <w:rsid w:val="000C572A"/>
    <w:rsid w:val="000C5789"/>
    <w:rsid w:val="000C57FB"/>
    <w:rsid w:val="000C581A"/>
    <w:rsid w:val="000C587C"/>
    <w:rsid w:val="000C596A"/>
    <w:rsid w:val="000C59E6"/>
    <w:rsid w:val="000C5A61"/>
    <w:rsid w:val="000C5B0C"/>
    <w:rsid w:val="000C5B70"/>
    <w:rsid w:val="000C5B76"/>
    <w:rsid w:val="000C5CA2"/>
    <w:rsid w:val="000C5D85"/>
    <w:rsid w:val="000C5EB2"/>
    <w:rsid w:val="000C5F15"/>
    <w:rsid w:val="000C5F9A"/>
    <w:rsid w:val="000C5FC4"/>
    <w:rsid w:val="000C5FC6"/>
    <w:rsid w:val="000C60CC"/>
    <w:rsid w:val="000C6123"/>
    <w:rsid w:val="000C612C"/>
    <w:rsid w:val="000C629A"/>
    <w:rsid w:val="000C635B"/>
    <w:rsid w:val="000C641E"/>
    <w:rsid w:val="000C6447"/>
    <w:rsid w:val="000C6536"/>
    <w:rsid w:val="000C6539"/>
    <w:rsid w:val="000C6561"/>
    <w:rsid w:val="000C666A"/>
    <w:rsid w:val="000C671A"/>
    <w:rsid w:val="000C689B"/>
    <w:rsid w:val="000C694E"/>
    <w:rsid w:val="000C6959"/>
    <w:rsid w:val="000C6A06"/>
    <w:rsid w:val="000C6A07"/>
    <w:rsid w:val="000C6A40"/>
    <w:rsid w:val="000C6B53"/>
    <w:rsid w:val="000C6B5F"/>
    <w:rsid w:val="000C6BA6"/>
    <w:rsid w:val="000C6BB9"/>
    <w:rsid w:val="000C6C5C"/>
    <w:rsid w:val="000C6C88"/>
    <w:rsid w:val="000C6D5B"/>
    <w:rsid w:val="000C6E85"/>
    <w:rsid w:val="000C6ECB"/>
    <w:rsid w:val="000C6FA0"/>
    <w:rsid w:val="000C6FF8"/>
    <w:rsid w:val="000C70AE"/>
    <w:rsid w:val="000C7138"/>
    <w:rsid w:val="000C71F3"/>
    <w:rsid w:val="000C7226"/>
    <w:rsid w:val="000C726D"/>
    <w:rsid w:val="000C72E5"/>
    <w:rsid w:val="000C740B"/>
    <w:rsid w:val="000C7444"/>
    <w:rsid w:val="000C76BF"/>
    <w:rsid w:val="000C76C9"/>
    <w:rsid w:val="000C7737"/>
    <w:rsid w:val="000C7843"/>
    <w:rsid w:val="000C78C4"/>
    <w:rsid w:val="000C79B8"/>
    <w:rsid w:val="000C79DB"/>
    <w:rsid w:val="000C7A6A"/>
    <w:rsid w:val="000C7A8E"/>
    <w:rsid w:val="000C7B5A"/>
    <w:rsid w:val="000C7B63"/>
    <w:rsid w:val="000C7B8D"/>
    <w:rsid w:val="000C7C12"/>
    <w:rsid w:val="000C7CA9"/>
    <w:rsid w:val="000C7CEA"/>
    <w:rsid w:val="000C7D1D"/>
    <w:rsid w:val="000C7D21"/>
    <w:rsid w:val="000C7DCE"/>
    <w:rsid w:val="000C7DE5"/>
    <w:rsid w:val="000C7E0E"/>
    <w:rsid w:val="000C7E3C"/>
    <w:rsid w:val="000C7ED9"/>
    <w:rsid w:val="000C7EFC"/>
    <w:rsid w:val="000C7F32"/>
    <w:rsid w:val="000C7F99"/>
    <w:rsid w:val="000D0009"/>
    <w:rsid w:val="000D003C"/>
    <w:rsid w:val="000D0096"/>
    <w:rsid w:val="000D00D1"/>
    <w:rsid w:val="000D01AC"/>
    <w:rsid w:val="000D025E"/>
    <w:rsid w:val="000D02EC"/>
    <w:rsid w:val="000D03BE"/>
    <w:rsid w:val="000D03D0"/>
    <w:rsid w:val="000D047B"/>
    <w:rsid w:val="000D0528"/>
    <w:rsid w:val="000D0558"/>
    <w:rsid w:val="000D0607"/>
    <w:rsid w:val="000D077C"/>
    <w:rsid w:val="000D07E7"/>
    <w:rsid w:val="000D086D"/>
    <w:rsid w:val="000D08CE"/>
    <w:rsid w:val="000D0901"/>
    <w:rsid w:val="000D0BA2"/>
    <w:rsid w:val="000D0CE4"/>
    <w:rsid w:val="000D0D64"/>
    <w:rsid w:val="000D0D94"/>
    <w:rsid w:val="000D0DA7"/>
    <w:rsid w:val="000D0DC9"/>
    <w:rsid w:val="000D0E53"/>
    <w:rsid w:val="000D0E6A"/>
    <w:rsid w:val="000D0EAF"/>
    <w:rsid w:val="000D0F4C"/>
    <w:rsid w:val="000D0F83"/>
    <w:rsid w:val="000D0F84"/>
    <w:rsid w:val="000D1020"/>
    <w:rsid w:val="000D1073"/>
    <w:rsid w:val="000D1093"/>
    <w:rsid w:val="000D109D"/>
    <w:rsid w:val="000D1152"/>
    <w:rsid w:val="000D1157"/>
    <w:rsid w:val="000D1162"/>
    <w:rsid w:val="000D1165"/>
    <w:rsid w:val="000D11B6"/>
    <w:rsid w:val="000D12E9"/>
    <w:rsid w:val="000D130A"/>
    <w:rsid w:val="000D1358"/>
    <w:rsid w:val="000D1376"/>
    <w:rsid w:val="000D13DE"/>
    <w:rsid w:val="000D15E4"/>
    <w:rsid w:val="000D1611"/>
    <w:rsid w:val="000D16DB"/>
    <w:rsid w:val="000D1781"/>
    <w:rsid w:val="000D1926"/>
    <w:rsid w:val="000D1AF0"/>
    <w:rsid w:val="000D1B72"/>
    <w:rsid w:val="000D1C8F"/>
    <w:rsid w:val="000D1CC9"/>
    <w:rsid w:val="000D1CCC"/>
    <w:rsid w:val="000D1CD2"/>
    <w:rsid w:val="000D1D52"/>
    <w:rsid w:val="000D1DD2"/>
    <w:rsid w:val="000D1E26"/>
    <w:rsid w:val="000D1E42"/>
    <w:rsid w:val="000D1E69"/>
    <w:rsid w:val="000D1E80"/>
    <w:rsid w:val="000D1FD3"/>
    <w:rsid w:val="000D2022"/>
    <w:rsid w:val="000D2063"/>
    <w:rsid w:val="000D212D"/>
    <w:rsid w:val="000D2191"/>
    <w:rsid w:val="000D227E"/>
    <w:rsid w:val="000D22F5"/>
    <w:rsid w:val="000D2328"/>
    <w:rsid w:val="000D236F"/>
    <w:rsid w:val="000D2414"/>
    <w:rsid w:val="000D243C"/>
    <w:rsid w:val="000D246D"/>
    <w:rsid w:val="000D2585"/>
    <w:rsid w:val="000D25EA"/>
    <w:rsid w:val="000D2636"/>
    <w:rsid w:val="000D2719"/>
    <w:rsid w:val="000D271B"/>
    <w:rsid w:val="000D2758"/>
    <w:rsid w:val="000D27EA"/>
    <w:rsid w:val="000D2857"/>
    <w:rsid w:val="000D296B"/>
    <w:rsid w:val="000D2990"/>
    <w:rsid w:val="000D2ABC"/>
    <w:rsid w:val="000D2BB6"/>
    <w:rsid w:val="000D2C98"/>
    <w:rsid w:val="000D2CD7"/>
    <w:rsid w:val="000D2DA6"/>
    <w:rsid w:val="000D2E5F"/>
    <w:rsid w:val="000D2E6D"/>
    <w:rsid w:val="000D2EA8"/>
    <w:rsid w:val="000D2F06"/>
    <w:rsid w:val="000D2FBE"/>
    <w:rsid w:val="000D2FF6"/>
    <w:rsid w:val="000D2FF8"/>
    <w:rsid w:val="000D3028"/>
    <w:rsid w:val="000D308C"/>
    <w:rsid w:val="000D30A6"/>
    <w:rsid w:val="000D30AF"/>
    <w:rsid w:val="000D318E"/>
    <w:rsid w:val="000D32BA"/>
    <w:rsid w:val="000D32BC"/>
    <w:rsid w:val="000D3430"/>
    <w:rsid w:val="000D3509"/>
    <w:rsid w:val="000D357E"/>
    <w:rsid w:val="000D35CF"/>
    <w:rsid w:val="000D3698"/>
    <w:rsid w:val="000D36F7"/>
    <w:rsid w:val="000D3830"/>
    <w:rsid w:val="000D3891"/>
    <w:rsid w:val="000D3969"/>
    <w:rsid w:val="000D39C7"/>
    <w:rsid w:val="000D3A56"/>
    <w:rsid w:val="000D3A65"/>
    <w:rsid w:val="000D3A6F"/>
    <w:rsid w:val="000D3B2A"/>
    <w:rsid w:val="000D3B3F"/>
    <w:rsid w:val="000D3C98"/>
    <w:rsid w:val="000D3CD3"/>
    <w:rsid w:val="000D3D14"/>
    <w:rsid w:val="000D3D26"/>
    <w:rsid w:val="000D4004"/>
    <w:rsid w:val="000D4091"/>
    <w:rsid w:val="000D4123"/>
    <w:rsid w:val="000D41BF"/>
    <w:rsid w:val="000D41D2"/>
    <w:rsid w:val="000D4242"/>
    <w:rsid w:val="000D42F5"/>
    <w:rsid w:val="000D4345"/>
    <w:rsid w:val="000D43EB"/>
    <w:rsid w:val="000D440E"/>
    <w:rsid w:val="000D44D9"/>
    <w:rsid w:val="000D4684"/>
    <w:rsid w:val="000D46C1"/>
    <w:rsid w:val="000D47E9"/>
    <w:rsid w:val="000D4969"/>
    <w:rsid w:val="000D499F"/>
    <w:rsid w:val="000D49EF"/>
    <w:rsid w:val="000D4C40"/>
    <w:rsid w:val="000D4D0A"/>
    <w:rsid w:val="000D4D7B"/>
    <w:rsid w:val="000D4DA2"/>
    <w:rsid w:val="000D4DBC"/>
    <w:rsid w:val="000D4ED6"/>
    <w:rsid w:val="000D4F1F"/>
    <w:rsid w:val="000D4FB1"/>
    <w:rsid w:val="000D4FC8"/>
    <w:rsid w:val="000D4FE5"/>
    <w:rsid w:val="000D51DB"/>
    <w:rsid w:val="000D528C"/>
    <w:rsid w:val="000D52F7"/>
    <w:rsid w:val="000D530E"/>
    <w:rsid w:val="000D533A"/>
    <w:rsid w:val="000D536E"/>
    <w:rsid w:val="000D53C2"/>
    <w:rsid w:val="000D53CF"/>
    <w:rsid w:val="000D53D9"/>
    <w:rsid w:val="000D5485"/>
    <w:rsid w:val="000D5553"/>
    <w:rsid w:val="000D558A"/>
    <w:rsid w:val="000D55DB"/>
    <w:rsid w:val="000D55DD"/>
    <w:rsid w:val="000D560C"/>
    <w:rsid w:val="000D5635"/>
    <w:rsid w:val="000D567E"/>
    <w:rsid w:val="000D56AA"/>
    <w:rsid w:val="000D56FB"/>
    <w:rsid w:val="000D572F"/>
    <w:rsid w:val="000D5734"/>
    <w:rsid w:val="000D57EA"/>
    <w:rsid w:val="000D5867"/>
    <w:rsid w:val="000D594B"/>
    <w:rsid w:val="000D5980"/>
    <w:rsid w:val="000D59FC"/>
    <w:rsid w:val="000D5A25"/>
    <w:rsid w:val="000D5A7F"/>
    <w:rsid w:val="000D5B09"/>
    <w:rsid w:val="000D5B3E"/>
    <w:rsid w:val="000D5B4D"/>
    <w:rsid w:val="000D5B77"/>
    <w:rsid w:val="000D5B79"/>
    <w:rsid w:val="000D5B89"/>
    <w:rsid w:val="000D5BD7"/>
    <w:rsid w:val="000D5CA3"/>
    <w:rsid w:val="000D5CC0"/>
    <w:rsid w:val="000D5D36"/>
    <w:rsid w:val="000D5D4C"/>
    <w:rsid w:val="000D5DAB"/>
    <w:rsid w:val="000D5E1F"/>
    <w:rsid w:val="000D5E2A"/>
    <w:rsid w:val="000D5E43"/>
    <w:rsid w:val="000D5EBA"/>
    <w:rsid w:val="000D5EE1"/>
    <w:rsid w:val="000D5F52"/>
    <w:rsid w:val="000D5F57"/>
    <w:rsid w:val="000D5F86"/>
    <w:rsid w:val="000D5F8B"/>
    <w:rsid w:val="000D5F97"/>
    <w:rsid w:val="000D5FC5"/>
    <w:rsid w:val="000D5FDE"/>
    <w:rsid w:val="000D61AD"/>
    <w:rsid w:val="000D6257"/>
    <w:rsid w:val="000D62A8"/>
    <w:rsid w:val="000D6377"/>
    <w:rsid w:val="000D6378"/>
    <w:rsid w:val="000D63DB"/>
    <w:rsid w:val="000D63E7"/>
    <w:rsid w:val="000D6423"/>
    <w:rsid w:val="000D64B2"/>
    <w:rsid w:val="000D65C3"/>
    <w:rsid w:val="000D65DF"/>
    <w:rsid w:val="000D65EE"/>
    <w:rsid w:val="000D661D"/>
    <w:rsid w:val="000D6720"/>
    <w:rsid w:val="000D6721"/>
    <w:rsid w:val="000D6788"/>
    <w:rsid w:val="000D68AB"/>
    <w:rsid w:val="000D6977"/>
    <w:rsid w:val="000D69F6"/>
    <w:rsid w:val="000D6A1A"/>
    <w:rsid w:val="000D6A5D"/>
    <w:rsid w:val="000D6AC1"/>
    <w:rsid w:val="000D6AE0"/>
    <w:rsid w:val="000D6B1B"/>
    <w:rsid w:val="000D6B35"/>
    <w:rsid w:val="000D6B52"/>
    <w:rsid w:val="000D6E38"/>
    <w:rsid w:val="000D6EE8"/>
    <w:rsid w:val="000D6FC1"/>
    <w:rsid w:val="000D7060"/>
    <w:rsid w:val="000D7100"/>
    <w:rsid w:val="000D710D"/>
    <w:rsid w:val="000D7193"/>
    <w:rsid w:val="000D723D"/>
    <w:rsid w:val="000D727E"/>
    <w:rsid w:val="000D72C3"/>
    <w:rsid w:val="000D7369"/>
    <w:rsid w:val="000D743D"/>
    <w:rsid w:val="000D749F"/>
    <w:rsid w:val="000D75F1"/>
    <w:rsid w:val="000D75FB"/>
    <w:rsid w:val="000D7653"/>
    <w:rsid w:val="000D7679"/>
    <w:rsid w:val="000D7687"/>
    <w:rsid w:val="000D780A"/>
    <w:rsid w:val="000D7891"/>
    <w:rsid w:val="000D791E"/>
    <w:rsid w:val="000D7939"/>
    <w:rsid w:val="000D7961"/>
    <w:rsid w:val="000D7977"/>
    <w:rsid w:val="000D7A60"/>
    <w:rsid w:val="000D7BC5"/>
    <w:rsid w:val="000D7DF8"/>
    <w:rsid w:val="000D7EAC"/>
    <w:rsid w:val="000D7EB3"/>
    <w:rsid w:val="000D7F15"/>
    <w:rsid w:val="000D7F31"/>
    <w:rsid w:val="000D7F6B"/>
    <w:rsid w:val="000DA9C6"/>
    <w:rsid w:val="000E012D"/>
    <w:rsid w:val="000E018C"/>
    <w:rsid w:val="000E0248"/>
    <w:rsid w:val="000E02CA"/>
    <w:rsid w:val="000E02DE"/>
    <w:rsid w:val="000E03B7"/>
    <w:rsid w:val="000E03E1"/>
    <w:rsid w:val="000E05CA"/>
    <w:rsid w:val="000E0632"/>
    <w:rsid w:val="000E0704"/>
    <w:rsid w:val="000E07C6"/>
    <w:rsid w:val="000E07E7"/>
    <w:rsid w:val="000E0875"/>
    <w:rsid w:val="000E087A"/>
    <w:rsid w:val="000E0959"/>
    <w:rsid w:val="000E0A40"/>
    <w:rsid w:val="000E0A77"/>
    <w:rsid w:val="000E0B02"/>
    <w:rsid w:val="000E0BD9"/>
    <w:rsid w:val="000E0CA9"/>
    <w:rsid w:val="000E0CB5"/>
    <w:rsid w:val="000E0D2D"/>
    <w:rsid w:val="000E0D83"/>
    <w:rsid w:val="000E0D9E"/>
    <w:rsid w:val="000E0DB1"/>
    <w:rsid w:val="000E0E09"/>
    <w:rsid w:val="000E0E4D"/>
    <w:rsid w:val="000E0E58"/>
    <w:rsid w:val="000E0EBD"/>
    <w:rsid w:val="000E0FA5"/>
    <w:rsid w:val="000E1111"/>
    <w:rsid w:val="000E112C"/>
    <w:rsid w:val="000E1164"/>
    <w:rsid w:val="000E1166"/>
    <w:rsid w:val="000E1190"/>
    <w:rsid w:val="000E1192"/>
    <w:rsid w:val="000E11C2"/>
    <w:rsid w:val="000E1301"/>
    <w:rsid w:val="000E14F2"/>
    <w:rsid w:val="000E15D3"/>
    <w:rsid w:val="000E1602"/>
    <w:rsid w:val="000E1668"/>
    <w:rsid w:val="000E1680"/>
    <w:rsid w:val="000E16E6"/>
    <w:rsid w:val="000E185D"/>
    <w:rsid w:val="000E1938"/>
    <w:rsid w:val="000E1A2F"/>
    <w:rsid w:val="000E1B0D"/>
    <w:rsid w:val="000E1B2F"/>
    <w:rsid w:val="000E1B7D"/>
    <w:rsid w:val="000E1BCF"/>
    <w:rsid w:val="000E1C40"/>
    <w:rsid w:val="000E1D22"/>
    <w:rsid w:val="000E1D76"/>
    <w:rsid w:val="000E1E07"/>
    <w:rsid w:val="000E1F7B"/>
    <w:rsid w:val="000E1F97"/>
    <w:rsid w:val="000E1FFC"/>
    <w:rsid w:val="000E2135"/>
    <w:rsid w:val="000E2175"/>
    <w:rsid w:val="000E2178"/>
    <w:rsid w:val="000E21BB"/>
    <w:rsid w:val="000E21DA"/>
    <w:rsid w:val="000E2257"/>
    <w:rsid w:val="000E228D"/>
    <w:rsid w:val="000E2322"/>
    <w:rsid w:val="000E23D8"/>
    <w:rsid w:val="000E23F6"/>
    <w:rsid w:val="000E23FF"/>
    <w:rsid w:val="000E240E"/>
    <w:rsid w:val="000E24AE"/>
    <w:rsid w:val="000E2525"/>
    <w:rsid w:val="000E259C"/>
    <w:rsid w:val="000E2745"/>
    <w:rsid w:val="000E283D"/>
    <w:rsid w:val="000E2861"/>
    <w:rsid w:val="000E290D"/>
    <w:rsid w:val="000E2991"/>
    <w:rsid w:val="000E299F"/>
    <w:rsid w:val="000E2A91"/>
    <w:rsid w:val="000E2AF3"/>
    <w:rsid w:val="000E2B12"/>
    <w:rsid w:val="000E2B80"/>
    <w:rsid w:val="000E2C9F"/>
    <w:rsid w:val="000E2D08"/>
    <w:rsid w:val="000E2D69"/>
    <w:rsid w:val="000E2D8C"/>
    <w:rsid w:val="000E2DAD"/>
    <w:rsid w:val="000E2DDD"/>
    <w:rsid w:val="000E2EAF"/>
    <w:rsid w:val="000E2FE9"/>
    <w:rsid w:val="000E2FF7"/>
    <w:rsid w:val="000E3028"/>
    <w:rsid w:val="000E307E"/>
    <w:rsid w:val="000E30CF"/>
    <w:rsid w:val="000E30DE"/>
    <w:rsid w:val="000E3132"/>
    <w:rsid w:val="000E326D"/>
    <w:rsid w:val="000E337D"/>
    <w:rsid w:val="000E3404"/>
    <w:rsid w:val="000E35EA"/>
    <w:rsid w:val="000E35EE"/>
    <w:rsid w:val="000E362F"/>
    <w:rsid w:val="000E36AE"/>
    <w:rsid w:val="000E36D6"/>
    <w:rsid w:val="000E37A7"/>
    <w:rsid w:val="000E37E1"/>
    <w:rsid w:val="000E394B"/>
    <w:rsid w:val="000E3980"/>
    <w:rsid w:val="000E39C0"/>
    <w:rsid w:val="000E3A28"/>
    <w:rsid w:val="000E3AFA"/>
    <w:rsid w:val="000E3BA8"/>
    <w:rsid w:val="000E3C1D"/>
    <w:rsid w:val="000E3C76"/>
    <w:rsid w:val="000E3D2A"/>
    <w:rsid w:val="000E3DF8"/>
    <w:rsid w:val="000E3EF1"/>
    <w:rsid w:val="000E4121"/>
    <w:rsid w:val="000E42BD"/>
    <w:rsid w:val="000E42F6"/>
    <w:rsid w:val="000E43AB"/>
    <w:rsid w:val="000E4405"/>
    <w:rsid w:val="000E440D"/>
    <w:rsid w:val="000E446B"/>
    <w:rsid w:val="000E44F1"/>
    <w:rsid w:val="000E4523"/>
    <w:rsid w:val="000E4580"/>
    <w:rsid w:val="000E4631"/>
    <w:rsid w:val="000E4639"/>
    <w:rsid w:val="000E487D"/>
    <w:rsid w:val="000E49AC"/>
    <w:rsid w:val="000E4A0E"/>
    <w:rsid w:val="000E4A40"/>
    <w:rsid w:val="000E4A5B"/>
    <w:rsid w:val="000E4B04"/>
    <w:rsid w:val="000E4B08"/>
    <w:rsid w:val="000E4C78"/>
    <w:rsid w:val="000E4C9C"/>
    <w:rsid w:val="000E4CD2"/>
    <w:rsid w:val="000E4CE4"/>
    <w:rsid w:val="000E4D58"/>
    <w:rsid w:val="000E4DA9"/>
    <w:rsid w:val="000E4E21"/>
    <w:rsid w:val="000E4E9A"/>
    <w:rsid w:val="000E4EB1"/>
    <w:rsid w:val="000E4EDA"/>
    <w:rsid w:val="000E4F0C"/>
    <w:rsid w:val="000E4F33"/>
    <w:rsid w:val="000E5033"/>
    <w:rsid w:val="000E521F"/>
    <w:rsid w:val="000E5265"/>
    <w:rsid w:val="000E52C5"/>
    <w:rsid w:val="000E52CE"/>
    <w:rsid w:val="000E535A"/>
    <w:rsid w:val="000E5362"/>
    <w:rsid w:val="000E53A0"/>
    <w:rsid w:val="000E5405"/>
    <w:rsid w:val="000E5466"/>
    <w:rsid w:val="000E54F7"/>
    <w:rsid w:val="000E55C6"/>
    <w:rsid w:val="000E567F"/>
    <w:rsid w:val="000E569A"/>
    <w:rsid w:val="000E56E7"/>
    <w:rsid w:val="000E5811"/>
    <w:rsid w:val="000E58A1"/>
    <w:rsid w:val="000E58A9"/>
    <w:rsid w:val="000E58B6"/>
    <w:rsid w:val="000E592D"/>
    <w:rsid w:val="000E593F"/>
    <w:rsid w:val="000E5ADE"/>
    <w:rsid w:val="000E5B1F"/>
    <w:rsid w:val="000E5BC5"/>
    <w:rsid w:val="000E5C3F"/>
    <w:rsid w:val="000E5D28"/>
    <w:rsid w:val="000E5E39"/>
    <w:rsid w:val="000E5E63"/>
    <w:rsid w:val="000E5EE1"/>
    <w:rsid w:val="000E5F77"/>
    <w:rsid w:val="000E5FD0"/>
    <w:rsid w:val="000E6130"/>
    <w:rsid w:val="000E618A"/>
    <w:rsid w:val="000E6191"/>
    <w:rsid w:val="000E620F"/>
    <w:rsid w:val="000E6294"/>
    <w:rsid w:val="000E62B0"/>
    <w:rsid w:val="000E631D"/>
    <w:rsid w:val="000E634B"/>
    <w:rsid w:val="000E6370"/>
    <w:rsid w:val="000E6381"/>
    <w:rsid w:val="000E63DE"/>
    <w:rsid w:val="000E6483"/>
    <w:rsid w:val="000E64C0"/>
    <w:rsid w:val="000E652F"/>
    <w:rsid w:val="000E6593"/>
    <w:rsid w:val="000E65A7"/>
    <w:rsid w:val="000E6656"/>
    <w:rsid w:val="000E66CE"/>
    <w:rsid w:val="000E6710"/>
    <w:rsid w:val="000E675E"/>
    <w:rsid w:val="000E67F5"/>
    <w:rsid w:val="000E6887"/>
    <w:rsid w:val="000E6A50"/>
    <w:rsid w:val="000E6A87"/>
    <w:rsid w:val="000E6AB4"/>
    <w:rsid w:val="000E6B86"/>
    <w:rsid w:val="000E6BF9"/>
    <w:rsid w:val="000E6CC8"/>
    <w:rsid w:val="000E6DB6"/>
    <w:rsid w:val="000E6EDD"/>
    <w:rsid w:val="000E7022"/>
    <w:rsid w:val="000E70D8"/>
    <w:rsid w:val="000E7135"/>
    <w:rsid w:val="000E7228"/>
    <w:rsid w:val="000E7259"/>
    <w:rsid w:val="000E72A4"/>
    <w:rsid w:val="000E7427"/>
    <w:rsid w:val="000E7443"/>
    <w:rsid w:val="000E7493"/>
    <w:rsid w:val="000E755B"/>
    <w:rsid w:val="000E7629"/>
    <w:rsid w:val="000E76B0"/>
    <w:rsid w:val="000E76E9"/>
    <w:rsid w:val="000E76EF"/>
    <w:rsid w:val="000E785F"/>
    <w:rsid w:val="000E78EB"/>
    <w:rsid w:val="000E7910"/>
    <w:rsid w:val="000E7911"/>
    <w:rsid w:val="000E79D7"/>
    <w:rsid w:val="000E7A3C"/>
    <w:rsid w:val="000E7C39"/>
    <w:rsid w:val="000E7C54"/>
    <w:rsid w:val="000E7C9F"/>
    <w:rsid w:val="000E7D11"/>
    <w:rsid w:val="000E7DA5"/>
    <w:rsid w:val="000E7E57"/>
    <w:rsid w:val="000F00AD"/>
    <w:rsid w:val="000F01C7"/>
    <w:rsid w:val="000F01EC"/>
    <w:rsid w:val="000F026F"/>
    <w:rsid w:val="000F02C4"/>
    <w:rsid w:val="000F02EC"/>
    <w:rsid w:val="000F0382"/>
    <w:rsid w:val="000F0394"/>
    <w:rsid w:val="000F03A2"/>
    <w:rsid w:val="000F03D2"/>
    <w:rsid w:val="000F0426"/>
    <w:rsid w:val="000F04EB"/>
    <w:rsid w:val="000F0504"/>
    <w:rsid w:val="000F06BB"/>
    <w:rsid w:val="000F07F2"/>
    <w:rsid w:val="000F0822"/>
    <w:rsid w:val="000F0863"/>
    <w:rsid w:val="000F089B"/>
    <w:rsid w:val="000F0999"/>
    <w:rsid w:val="000F09EE"/>
    <w:rsid w:val="000F0A4E"/>
    <w:rsid w:val="000F0A51"/>
    <w:rsid w:val="000F0A79"/>
    <w:rsid w:val="000F0BB7"/>
    <w:rsid w:val="000F0C64"/>
    <w:rsid w:val="000F0CB2"/>
    <w:rsid w:val="000F0CF1"/>
    <w:rsid w:val="000F0D5E"/>
    <w:rsid w:val="000F0D6D"/>
    <w:rsid w:val="000F0D86"/>
    <w:rsid w:val="000F0E87"/>
    <w:rsid w:val="000F0E88"/>
    <w:rsid w:val="000F0EAA"/>
    <w:rsid w:val="000F0F12"/>
    <w:rsid w:val="000F0F15"/>
    <w:rsid w:val="000F0F97"/>
    <w:rsid w:val="000F0FEA"/>
    <w:rsid w:val="000F1013"/>
    <w:rsid w:val="000F1032"/>
    <w:rsid w:val="000F104F"/>
    <w:rsid w:val="000F119C"/>
    <w:rsid w:val="000F11E1"/>
    <w:rsid w:val="000F12AF"/>
    <w:rsid w:val="000F12E4"/>
    <w:rsid w:val="000F132D"/>
    <w:rsid w:val="000F1343"/>
    <w:rsid w:val="000F13A7"/>
    <w:rsid w:val="000F13E4"/>
    <w:rsid w:val="000F1454"/>
    <w:rsid w:val="000F14A1"/>
    <w:rsid w:val="000F14E1"/>
    <w:rsid w:val="000F155E"/>
    <w:rsid w:val="000F1598"/>
    <w:rsid w:val="000F165B"/>
    <w:rsid w:val="000F1697"/>
    <w:rsid w:val="000F1700"/>
    <w:rsid w:val="000F176F"/>
    <w:rsid w:val="000F17BF"/>
    <w:rsid w:val="000F1886"/>
    <w:rsid w:val="000F1888"/>
    <w:rsid w:val="000F188B"/>
    <w:rsid w:val="000F18B4"/>
    <w:rsid w:val="000F198B"/>
    <w:rsid w:val="000F19B0"/>
    <w:rsid w:val="000F19D3"/>
    <w:rsid w:val="000F1A21"/>
    <w:rsid w:val="000F1A3A"/>
    <w:rsid w:val="000F1A87"/>
    <w:rsid w:val="000F1AA9"/>
    <w:rsid w:val="000F1C63"/>
    <w:rsid w:val="000F1D6A"/>
    <w:rsid w:val="000F1E56"/>
    <w:rsid w:val="000F1E5F"/>
    <w:rsid w:val="000F1E93"/>
    <w:rsid w:val="000F1E94"/>
    <w:rsid w:val="000F1FB6"/>
    <w:rsid w:val="000F1FBA"/>
    <w:rsid w:val="000F2001"/>
    <w:rsid w:val="000F206E"/>
    <w:rsid w:val="000F20BD"/>
    <w:rsid w:val="000F20D3"/>
    <w:rsid w:val="000F211C"/>
    <w:rsid w:val="000F2162"/>
    <w:rsid w:val="000F219B"/>
    <w:rsid w:val="000F21EF"/>
    <w:rsid w:val="000F225B"/>
    <w:rsid w:val="000F22E5"/>
    <w:rsid w:val="000F2330"/>
    <w:rsid w:val="000F24CA"/>
    <w:rsid w:val="000F25D4"/>
    <w:rsid w:val="000F267D"/>
    <w:rsid w:val="000F28FA"/>
    <w:rsid w:val="000F2951"/>
    <w:rsid w:val="000F29CB"/>
    <w:rsid w:val="000F2A29"/>
    <w:rsid w:val="000F2A99"/>
    <w:rsid w:val="000F2BDF"/>
    <w:rsid w:val="000F2C23"/>
    <w:rsid w:val="000F2D57"/>
    <w:rsid w:val="000F2D75"/>
    <w:rsid w:val="000F2DE1"/>
    <w:rsid w:val="000F2F09"/>
    <w:rsid w:val="000F2F39"/>
    <w:rsid w:val="000F2F77"/>
    <w:rsid w:val="000F3040"/>
    <w:rsid w:val="000F30AF"/>
    <w:rsid w:val="000F3141"/>
    <w:rsid w:val="000F315F"/>
    <w:rsid w:val="000F323A"/>
    <w:rsid w:val="000F32E2"/>
    <w:rsid w:val="000F3349"/>
    <w:rsid w:val="000F3449"/>
    <w:rsid w:val="000F3450"/>
    <w:rsid w:val="000F3554"/>
    <w:rsid w:val="000F3559"/>
    <w:rsid w:val="000F3563"/>
    <w:rsid w:val="000F357A"/>
    <w:rsid w:val="000F35E4"/>
    <w:rsid w:val="000F3642"/>
    <w:rsid w:val="000F3652"/>
    <w:rsid w:val="000F3680"/>
    <w:rsid w:val="000F37D9"/>
    <w:rsid w:val="000F37F4"/>
    <w:rsid w:val="000F3847"/>
    <w:rsid w:val="000F39BE"/>
    <w:rsid w:val="000F3AA6"/>
    <w:rsid w:val="000F3B21"/>
    <w:rsid w:val="000F3B36"/>
    <w:rsid w:val="000F3B4D"/>
    <w:rsid w:val="000F3BB5"/>
    <w:rsid w:val="000F3C7F"/>
    <w:rsid w:val="000F3CB9"/>
    <w:rsid w:val="000F3CF6"/>
    <w:rsid w:val="000F3DA7"/>
    <w:rsid w:val="000F3DE7"/>
    <w:rsid w:val="000F3E7D"/>
    <w:rsid w:val="000F3EB1"/>
    <w:rsid w:val="000F4013"/>
    <w:rsid w:val="000F4034"/>
    <w:rsid w:val="000F40B5"/>
    <w:rsid w:val="000F411B"/>
    <w:rsid w:val="000F411C"/>
    <w:rsid w:val="000F4137"/>
    <w:rsid w:val="000F4148"/>
    <w:rsid w:val="000F419D"/>
    <w:rsid w:val="000F41EF"/>
    <w:rsid w:val="000F424A"/>
    <w:rsid w:val="000F42CC"/>
    <w:rsid w:val="000F42D8"/>
    <w:rsid w:val="000F4370"/>
    <w:rsid w:val="000F44E1"/>
    <w:rsid w:val="000F452A"/>
    <w:rsid w:val="000F4573"/>
    <w:rsid w:val="000F464F"/>
    <w:rsid w:val="000F4786"/>
    <w:rsid w:val="000F486F"/>
    <w:rsid w:val="000F48D5"/>
    <w:rsid w:val="000F48EE"/>
    <w:rsid w:val="000F491E"/>
    <w:rsid w:val="000F4946"/>
    <w:rsid w:val="000F495C"/>
    <w:rsid w:val="000F49A6"/>
    <w:rsid w:val="000F4AB3"/>
    <w:rsid w:val="000F4ADD"/>
    <w:rsid w:val="000F4C46"/>
    <w:rsid w:val="000F4DA7"/>
    <w:rsid w:val="000F4E56"/>
    <w:rsid w:val="000F4EBC"/>
    <w:rsid w:val="000F4EE2"/>
    <w:rsid w:val="000F5057"/>
    <w:rsid w:val="000F513E"/>
    <w:rsid w:val="000F51BA"/>
    <w:rsid w:val="000F51F9"/>
    <w:rsid w:val="000F52EA"/>
    <w:rsid w:val="000F5518"/>
    <w:rsid w:val="000F5526"/>
    <w:rsid w:val="000F5548"/>
    <w:rsid w:val="000F5716"/>
    <w:rsid w:val="000F5736"/>
    <w:rsid w:val="000F5750"/>
    <w:rsid w:val="000F57E6"/>
    <w:rsid w:val="000F586B"/>
    <w:rsid w:val="000F58D8"/>
    <w:rsid w:val="000F5907"/>
    <w:rsid w:val="000F5916"/>
    <w:rsid w:val="000F5920"/>
    <w:rsid w:val="000F596D"/>
    <w:rsid w:val="000F59AA"/>
    <w:rsid w:val="000F59FA"/>
    <w:rsid w:val="000F5A3B"/>
    <w:rsid w:val="000F5A8D"/>
    <w:rsid w:val="000F5B10"/>
    <w:rsid w:val="000F5B30"/>
    <w:rsid w:val="000F5B55"/>
    <w:rsid w:val="000F5B7E"/>
    <w:rsid w:val="000F5BC3"/>
    <w:rsid w:val="000F5CE3"/>
    <w:rsid w:val="000F5E4D"/>
    <w:rsid w:val="000F5EA2"/>
    <w:rsid w:val="000F5F3C"/>
    <w:rsid w:val="000F5F7A"/>
    <w:rsid w:val="000F6022"/>
    <w:rsid w:val="000F6111"/>
    <w:rsid w:val="000F61AF"/>
    <w:rsid w:val="000F6239"/>
    <w:rsid w:val="000F632E"/>
    <w:rsid w:val="000F64F3"/>
    <w:rsid w:val="000F653B"/>
    <w:rsid w:val="000F6582"/>
    <w:rsid w:val="000F6612"/>
    <w:rsid w:val="000F6631"/>
    <w:rsid w:val="000F67D2"/>
    <w:rsid w:val="000F67F4"/>
    <w:rsid w:val="000F68B6"/>
    <w:rsid w:val="000F6924"/>
    <w:rsid w:val="000F6A26"/>
    <w:rsid w:val="000F6A3B"/>
    <w:rsid w:val="000F6A6A"/>
    <w:rsid w:val="000F6A88"/>
    <w:rsid w:val="000F6ACC"/>
    <w:rsid w:val="000F6C24"/>
    <w:rsid w:val="000F6C88"/>
    <w:rsid w:val="000F6D89"/>
    <w:rsid w:val="000F6E14"/>
    <w:rsid w:val="000F6E45"/>
    <w:rsid w:val="000F6E4E"/>
    <w:rsid w:val="000F6EBC"/>
    <w:rsid w:val="000F6F72"/>
    <w:rsid w:val="000F6F9D"/>
    <w:rsid w:val="000F6FC1"/>
    <w:rsid w:val="000F703A"/>
    <w:rsid w:val="000F7132"/>
    <w:rsid w:val="000F7204"/>
    <w:rsid w:val="000F724B"/>
    <w:rsid w:val="000F731F"/>
    <w:rsid w:val="000F73AA"/>
    <w:rsid w:val="000F7677"/>
    <w:rsid w:val="000F76F2"/>
    <w:rsid w:val="000F770B"/>
    <w:rsid w:val="000F7776"/>
    <w:rsid w:val="000F77BE"/>
    <w:rsid w:val="000F7843"/>
    <w:rsid w:val="000F78AB"/>
    <w:rsid w:val="000F797F"/>
    <w:rsid w:val="000F79E6"/>
    <w:rsid w:val="000F7A30"/>
    <w:rsid w:val="000F7A9A"/>
    <w:rsid w:val="000F7AA1"/>
    <w:rsid w:val="000F7AC1"/>
    <w:rsid w:val="000F7B34"/>
    <w:rsid w:val="000F7B3E"/>
    <w:rsid w:val="000F7B86"/>
    <w:rsid w:val="000F7B93"/>
    <w:rsid w:val="000F7C2A"/>
    <w:rsid w:val="000F7D52"/>
    <w:rsid w:val="000F7D99"/>
    <w:rsid w:val="000F7E75"/>
    <w:rsid w:val="000F7F27"/>
    <w:rsid w:val="000F7F87"/>
    <w:rsid w:val="00100037"/>
    <w:rsid w:val="00100058"/>
    <w:rsid w:val="0010008B"/>
    <w:rsid w:val="001000EB"/>
    <w:rsid w:val="0010017E"/>
    <w:rsid w:val="001001A6"/>
    <w:rsid w:val="00100256"/>
    <w:rsid w:val="0010028C"/>
    <w:rsid w:val="001002D7"/>
    <w:rsid w:val="001003CE"/>
    <w:rsid w:val="0010041F"/>
    <w:rsid w:val="00100500"/>
    <w:rsid w:val="0010051C"/>
    <w:rsid w:val="00100566"/>
    <w:rsid w:val="001005A0"/>
    <w:rsid w:val="0010062E"/>
    <w:rsid w:val="00100651"/>
    <w:rsid w:val="00100656"/>
    <w:rsid w:val="0010067A"/>
    <w:rsid w:val="00100732"/>
    <w:rsid w:val="00100824"/>
    <w:rsid w:val="0010090E"/>
    <w:rsid w:val="00100945"/>
    <w:rsid w:val="0010094B"/>
    <w:rsid w:val="001009B4"/>
    <w:rsid w:val="001009B6"/>
    <w:rsid w:val="001009DE"/>
    <w:rsid w:val="00100A11"/>
    <w:rsid w:val="00100A64"/>
    <w:rsid w:val="00100A7B"/>
    <w:rsid w:val="00100AC9"/>
    <w:rsid w:val="00100B74"/>
    <w:rsid w:val="00100B79"/>
    <w:rsid w:val="00100BC7"/>
    <w:rsid w:val="00100C0D"/>
    <w:rsid w:val="00100C1D"/>
    <w:rsid w:val="00100DBA"/>
    <w:rsid w:val="00100DD6"/>
    <w:rsid w:val="00100DF8"/>
    <w:rsid w:val="00100EBE"/>
    <w:rsid w:val="00100F04"/>
    <w:rsid w:val="001010C1"/>
    <w:rsid w:val="00101133"/>
    <w:rsid w:val="00101138"/>
    <w:rsid w:val="0010118C"/>
    <w:rsid w:val="0010126F"/>
    <w:rsid w:val="0010127F"/>
    <w:rsid w:val="0010128F"/>
    <w:rsid w:val="00101364"/>
    <w:rsid w:val="0010137B"/>
    <w:rsid w:val="00101401"/>
    <w:rsid w:val="00101433"/>
    <w:rsid w:val="001014B1"/>
    <w:rsid w:val="0010153B"/>
    <w:rsid w:val="001015C7"/>
    <w:rsid w:val="00101665"/>
    <w:rsid w:val="001016C7"/>
    <w:rsid w:val="001016DE"/>
    <w:rsid w:val="001016E9"/>
    <w:rsid w:val="0010172A"/>
    <w:rsid w:val="001017FA"/>
    <w:rsid w:val="00101883"/>
    <w:rsid w:val="001018E7"/>
    <w:rsid w:val="0010191A"/>
    <w:rsid w:val="0010196D"/>
    <w:rsid w:val="00101996"/>
    <w:rsid w:val="001019E9"/>
    <w:rsid w:val="00101AED"/>
    <w:rsid w:val="00101B04"/>
    <w:rsid w:val="00101B11"/>
    <w:rsid w:val="00101B8C"/>
    <w:rsid w:val="00101BCA"/>
    <w:rsid w:val="00101D17"/>
    <w:rsid w:val="00101D1C"/>
    <w:rsid w:val="00101D2E"/>
    <w:rsid w:val="00101DB7"/>
    <w:rsid w:val="00101DC9"/>
    <w:rsid w:val="00101F5E"/>
    <w:rsid w:val="00101F94"/>
    <w:rsid w:val="00102068"/>
    <w:rsid w:val="0010206B"/>
    <w:rsid w:val="001020D8"/>
    <w:rsid w:val="001020EA"/>
    <w:rsid w:val="001022A4"/>
    <w:rsid w:val="0010234B"/>
    <w:rsid w:val="0010235B"/>
    <w:rsid w:val="00102400"/>
    <w:rsid w:val="00102497"/>
    <w:rsid w:val="00102591"/>
    <w:rsid w:val="0010265F"/>
    <w:rsid w:val="001026BA"/>
    <w:rsid w:val="001026C0"/>
    <w:rsid w:val="0010273B"/>
    <w:rsid w:val="001027D5"/>
    <w:rsid w:val="001027FF"/>
    <w:rsid w:val="00102858"/>
    <w:rsid w:val="0010286E"/>
    <w:rsid w:val="0010296D"/>
    <w:rsid w:val="001029A8"/>
    <w:rsid w:val="001029DC"/>
    <w:rsid w:val="001029DD"/>
    <w:rsid w:val="001029FA"/>
    <w:rsid w:val="00102A77"/>
    <w:rsid w:val="00102AFD"/>
    <w:rsid w:val="00102B98"/>
    <w:rsid w:val="00102BA9"/>
    <w:rsid w:val="00102C1F"/>
    <w:rsid w:val="00102D9E"/>
    <w:rsid w:val="00102DA6"/>
    <w:rsid w:val="00102DBA"/>
    <w:rsid w:val="00102E47"/>
    <w:rsid w:val="00102E6D"/>
    <w:rsid w:val="00102E79"/>
    <w:rsid w:val="00102EE6"/>
    <w:rsid w:val="00102F09"/>
    <w:rsid w:val="00102F96"/>
    <w:rsid w:val="00103013"/>
    <w:rsid w:val="00103096"/>
    <w:rsid w:val="001030C1"/>
    <w:rsid w:val="0010312A"/>
    <w:rsid w:val="00103194"/>
    <w:rsid w:val="001033DD"/>
    <w:rsid w:val="00103406"/>
    <w:rsid w:val="00103473"/>
    <w:rsid w:val="00103509"/>
    <w:rsid w:val="0010351B"/>
    <w:rsid w:val="0010358C"/>
    <w:rsid w:val="001035EF"/>
    <w:rsid w:val="001035FC"/>
    <w:rsid w:val="00103779"/>
    <w:rsid w:val="00103877"/>
    <w:rsid w:val="00103893"/>
    <w:rsid w:val="001038DE"/>
    <w:rsid w:val="001038EF"/>
    <w:rsid w:val="00103975"/>
    <w:rsid w:val="001039C5"/>
    <w:rsid w:val="001039E1"/>
    <w:rsid w:val="00103A89"/>
    <w:rsid w:val="00103AB0"/>
    <w:rsid w:val="00103AD4"/>
    <w:rsid w:val="00103BCE"/>
    <w:rsid w:val="00103BFC"/>
    <w:rsid w:val="00103CC4"/>
    <w:rsid w:val="00103CEF"/>
    <w:rsid w:val="00103CF9"/>
    <w:rsid w:val="00103D53"/>
    <w:rsid w:val="00103E23"/>
    <w:rsid w:val="00103E85"/>
    <w:rsid w:val="00103FA2"/>
    <w:rsid w:val="0010402A"/>
    <w:rsid w:val="00104145"/>
    <w:rsid w:val="001041BC"/>
    <w:rsid w:val="001041DF"/>
    <w:rsid w:val="001041F7"/>
    <w:rsid w:val="00104298"/>
    <w:rsid w:val="0010433D"/>
    <w:rsid w:val="001043AD"/>
    <w:rsid w:val="001043CD"/>
    <w:rsid w:val="00104506"/>
    <w:rsid w:val="0010456A"/>
    <w:rsid w:val="00104577"/>
    <w:rsid w:val="00104583"/>
    <w:rsid w:val="001045C8"/>
    <w:rsid w:val="0010463B"/>
    <w:rsid w:val="00104771"/>
    <w:rsid w:val="00104789"/>
    <w:rsid w:val="00104828"/>
    <w:rsid w:val="00104986"/>
    <w:rsid w:val="001049AF"/>
    <w:rsid w:val="001049FC"/>
    <w:rsid w:val="00104AA3"/>
    <w:rsid w:val="00104BB3"/>
    <w:rsid w:val="00104C43"/>
    <w:rsid w:val="00104C52"/>
    <w:rsid w:val="00104CF7"/>
    <w:rsid w:val="00104DB0"/>
    <w:rsid w:val="00104E1A"/>
    <w:rsid w:val="00104F5E"/>
    <w:rsid w:val="00105026"/>
    <w:rsid w:val="00105052"/>
    <w:rsid w:val="001050C8"/>
    <w:rsid w:val="001052F2"/>
    <w:rsid w:val="00105393"/>
    <w:rsid w:val="001053AC"/>
    <w:rsid w:val="00105459"/>
    <w:rsid w:val="00105493"/>
    <w:rsid w:val="00105540"/>
    <w:rsid w:val="00105562"/>
    <w:rsid w:val="001055D5"/>
    <w:rsid w:val="00105693"/>
    <w:rsid w:val="0010583A"/>
    <w:rsid w:val="001058C2"/>
    <w:rsid w:val="001058C4"/>
    <w:rsid w:val="00105A58"/>
    <w:rsid w:val="00105D0C"/>
    <w:rsid w:val="00105DCD"/>
    <w:rsid w:val="00105E31"/>
    <w:rsid w:val="00105E96"/>
    <w:rsid w:val="00105F62"/>
    <w:rsid w:val="00105F85"/>
    <w:rsid w:val="00105FD0"/>
    <w:rsid w:val="0010604D"/>
    <w:rsid w:val="001060E9"/>
    <w:rsid w:val="0010628A"/>
    <w:rsid w:val="001062D2"/>
    <w:rsid w:val="0010630F"/>
    <w:rsid w:val="00106353"/>
    <w:rsid w:val="00106372"/>
    <w:rsid w:val="001063D2"/>
    <w:rsid w:val="0010648B"/>
    <w:rsid w:val="001064DC"/>
    <w:rsid w:val="0010654A"/>
    <w:rsid w:val="0010657F"/>
    <w:rsid w:val="001065C7"/>
    <w:rsid w:val="001065C8"/>
    <w:rsid w:val="00106630"/>
    <w:rsid w:val="0010669D"/>
    <w:rsid w:val="001066AB"/>
    <w:rsid w:val="001066DE"/>
    <w:rsid w:val="0010678F"/>
    <w:rsid w:val="001067F5"/>
    <w:rsid w:val="001067F6"/>
    <w:rsid w:val="0010680D"/>
    <w:rsid w:val="0010688B"/>
    <w:rsid w:val="001068B1"/>
    <w:rsid w:val="0010690B"/>
    <w:rsid w:val="0010694B"/>
    <w:rsid w:val="001069C7"/>
    <w:rsid w:val="00106AC0"/>
    <w:rsid w:val="00106B1B"/>
    <w:rsid w:val="00106B2F"/>
    <w:rsid w:val="00106BE9"/>
    <w:rsid w:val="00106CA2"/>
    <w:rsid w:val="00106CCF"/>
    <w:rsid w:val="00106CFD"/>
    <w:rsid w:val="00106E0C"/>
    <w:rsid w:val="00106E25"/>
    <w:rsid w:val="00106F34"/>
    <w:rsid w:val="00106F39"/>
    <w:rsid w:val="00106F7B"/>
    <w:rsid w:val="00107011"/>
    <w:rsid w:val="00107038"/>
    <w:rsid w:val="001070CA"/>
    <w:rsid w:val="0010711C"/>
    <w:rsid w:val="00107180"/>
    <w:rsid w:val="001072D6"/>
    <w:rsid w:val="00107305"/>
    <w:rsid w:val="00107320"/>
    <w:rsid w:val="001073BB"/>
    <w:rsid w:val="001073C5"/>
    <w:rsid w:val="001073E3"/>
    <w:rsid w:val="00107402"/>
    <w:rsid w:val="00107464"/>
    <w:rsid w:val="0010746A"/>
    <w:rsid w:val="001074DA"/>
    <w:rsid w:val="00107531"/>
    <w:rsid w:val="00107607"/>
    <w:rsid w:val="00107644"/>
    <w:rsid w:val="00107715"/>
    <w:rsid w:val="0010771C"/>
    <w:rsid w:val="001078A1"/>
    <w:rsid w:val="001078B4"/>
    <w:rsid w:val="00107954"/>
    <w:rsid w:val="00107A1D"/>
    <w:rsid w:val="00107A79"/>
    <w:rsid w:val="00107B46"/>
    <w:rsid w:val="00107C87"/>
    <w:rsid w:val="00107DCE"/>
    <w:rsid w:val="00107DE5"/>
    <w:rsid w:val="00107E58"/>
    <w:rsid w:val="00107F0F"/>
    <w:rsid w:val="00107F5D"/>
    <w:rsid w:val="0010C1EF"/>
    <w:rsid w:val="00110025"/>
    <w:rsid w:val="00110258"/>
    <w:rsid w:val="0011039B"/>
    <w:rsid w:val="001103F6"/>
    <w:rsid w:val="0011041D"/>
    <w:rsid w:val="00110557"/>
    <w:rsid w:val="001105C2"/>
    <w:rsid w:val="00110612"/>
    <w:rsid w:val="00110642"/>
    <w:rsid w:val="00110682"/>
    <w:rsid w:val="001107B8"/>
    <w:rsid w:val="0011081E"/>
    <w:rsid w:val="001108D8"/>
    <w:rsid w:val="001108F5"/>
    <w:rsid w:val="00110961"/>
    <w:rsid w:val="001109DF"/>
    <w:rsid w:val="001109E1"/>
    <w:rsid w:val="00110A27"/>
    <w:rsid w:val="00110A29"/>
    <w:rsid w:val="00110A68"/>
    <w:rsid w:val="00110A9F"/>
    <w:rsid w:val="00110B34"/>
    <w:rsid w:val="00110BDA"/>
    <w:rsid w:val="00110C07"/>
    <w:rsid w:val="00110C3E"/>
    <w:rsid w:val="00110D02"/>
    <w:rsid w:val="00110D15"/>
    <w:rsid w:val="00110D21"/>
    <w:rsid w:val="00110D41"/>
    <w:rsid w:val="00110D5D"/>
    <w:rsid w:val="00110DA6"/>
    <w:rsid w:val="00110E55"/>
    <w:rsid w:val="00110EA4"/>
    <w:rsid w:val="00110ECF"/>
    <w:rsid w:val="00110F6B"/>
    <w:rsid w:val="00111059"/>
    <w:rsid w:val="0011113D"/>
    <w:rsid w:val="00111185"/>
    <w:rsid w:val="0011121C"/>
    <w:rsid w:val="0011122E"/>
    <w:rsid w:val="0011137A"/>
    <w:rsid w:val="00111484"/>
    <w:rsid w:val="00111587"/>
    <w:rsid w:val="001115B6"/>
    <w:rsid w:val="001115BE"/>
    <w:rsid w:val="001116CA"/>
    <w:rsid w:val="00111756"/>
    <w:rsid w:val="00111776"/>
    <w:rsid w:val="001117ED"/>
    <w:rsid w:val="00111A05"/>
    <w:rsid w:val="00111B33"/>
    <w:rsid w:val="00111B86"/>
    <w:rsid w:val="00111B8C"/>
    <w:rsid w:val="00111C98"/>
    <w:rsid w:val="00111D21"/>
    <w:rsid w:val="00111DA3"/>
    <w:rsid w:val="00111DAA"/>
    <w:rsid w:val="00111DB3"/>
    <w:rsid w:val="00111E1F"/>
    <w:rsid w:val="00111EA3"/>
    <w:rsid w:val="00111EFE"/>
    <w:rsid w:val="00111F66"/>
    <w:rsid w:val="00111FAC"/>
    <w:rsid w:val="00111FAE"/>
    <w:rsid w:val="0011201B"/>
    <w:rsid w:val="00112023"/>
    <w:rsid w:val="0011210A"/>
    <w:rsid w:val="0011214B"/>
    <w:rsid w:val="0011229B"/>
    <w:rsid w:val="0011236B"/>
    <w:rsid w:val="00112415"/>
    <w:rsid w:val="00112436"/>
    <w:rsid w:val="00112538"/>
    <w:rsid w:val="0011253F"/>
    <w:rsid w:val="0011264C"/>
    <w:rsid w:val="001126C2"/>
    <w:rsid w:val="001127AB"/>
    <w:rsid w:val="001127D2"/>
    <w:rsid w:val="0011283E"/>
    <w:rsid w:val="00112948"/>
    <w:rsid w:val="001129B3"/>
    <w:rsid w:val="001129F0"/>
    <w:rsid w:val="00112A07"/>
    <w:rsid w:val="00112BE1"/>
    <w:rsid w:val="00112C7C"/>
    <w:rsid w:val="00112CD9"/>
    <w:rsid w:val="00112DA0"/>
    <w:rsid w:val="00112F8E"/>
    <w:rsid w:val="00112FAE"/>
    <w:rsid w:val="00113013"/>
    <w:rsid w:val="00113116"/>
    <w:rsid w:val="0011311B"/>
    <w:rsid w:val="001131A7"/>
    <w:rsid w:val="00113284"/>
    <w:rsid w:val="00113326"/>
    <w:rsid w:val="001133EB"/>
    <w:rsid w:val="0011345F"/>
    <w:rsid w:val="001134AC"/>
    <w:rsid w:val="00113500"/>
    <w:rsid w:val="0011351E"/>
    <w:rsid w:val="0011353F"/>
    <w:rsid w:val="0011354C"/>
    <w:rsid w:val="00113590"/>
    <w:rsid w:val="001135B1"/>
    <w:rsid w:val="001136DA"/>
    <w:rsid w:val="0011379A"/>
    <w:rsid w:val="001137FF"/>
    <w:rsid w:val="00113845"/>
    <w:rsid w:val="0011389F"/>
    <w:rsid w:val="00113994"/>
    <w:rsid w:val="001139B1"/>
    <w:rsid w:val="00113B4A"/>
    <w:rsid w:val="00113B53"/>
    <w:rsid w:val="00113B70"/>
    <w:rsid w:val="00113BB2"/>
    <w:rsid w:val="00113BEF"/>
    <w:rsid w:val="00113C86"/>
    <w:rsid w:val="00113CF9"/>
    <w:rsid w:val="00113D07"/>
    <w:rsid w:val="00113D90"/>
    <w:rsid w:val="00113DC9"/>
    <w:rsid w:val="00113DF4"/>
    <w:rsid w:val="00113F73"/>
    <w:rsid w:val="00113F97"/>
    <w:rsid w:val="00113FFF"/>
    <w:rsid w:val="00114011"/>
    <w:rsid w:val="001140CE"/>
    <w:rsid w:val="00114118"/>
    <w:rsid w:val="00114158"/>
    <w:rsid w:val="001141AA"/>
    <w:rsid w:val="001141CE"/>
    <w:rsid w:val="001144DB"/>
    <w:rsid w:val="0011457F"/>
    <w:rsid w:val="001145C3"/>
    <w:rsid w:val="00114684"/>
    <w:rsid w:val="00114715"/>
    <w:rsid w:val="0011474C"/>
    <w:rsid w:val="00114769"/>
    <w:rsid w:val="00114863"/>
    <w:rsid w:val="0011487F"/>
    <w:rsid w:val="0011491E"/>
    <w:rsid w:val="001149DB"/>
    <w:rsid w:val="00114AA6"/>
    <w:rsid w:val="00114AAC"/>
    <w:rsid w:val="00114AB7"/>
    <w:rsid w:val="00114BB9"/>
    <w:rsid w:val="00114C03"/>
    <w:rsid w:val="00114CBC"/>
    <w:rsid w:val="00114D3D"/>
    <w:rsid w:val="00114E7A"/>
    <w:rsid w:val="00114F04"/>
    <w:rsid w:val="00114F8C"/>
    <w:rsid w:val="00115037"/>
    <w:rsid w:val="001150FD"/>
    <w:rsid w:val="00115135"/>
    <w:rsid w:val="00115195"/>
    <w:rsid w:val="001152C3"/>
    <w:rsid w:val="001152C7"/>
    <w:rsid w:val="001152E0"/>
    <w:rsid w:val="0011530E"/>
    <w:rsid w:val="0011534A"/>
    <w:rsid w:val="0011541D"/>
    <w:rsid w:val="00115559"/>
    <w:rsid w:val="001155A0"/>
    <w:rsid w:val="00115745"/>
    <w:rsid w:val="00115784"/>
    <w:rsid w:val="00115849"/>
    <w:rsid w:val="00115884"/>
    <w:rsid w:val="00115935"/>
    <w:rsid w:val="00115A2E"/>
    <w:rsid w:val="00115BBB"/>
    <w:rsid w:val="00115C2F"/>
    <w:rsid w:val="00115D64"/>
    <w:rsid w:val="00115D83"/>
    <w:rsid w:val="00115DBA"/>
    <w:rsid w:val="00115EB4"/>
    <w:rsid w:val="00115FB7"/>
    <w:rsid w:val="00115FD9"/>
    <w:rsid w:val="00116068"/>
    <w:rsid w:val="001160A2"/>
    <w:rsid w:val="00116125"/>
    <w:rsid w:val="001161CF"/>
    <w:rsid w:val="00116320"/>
    <w:rsid w:val="00116437"/>
    <w:rsid w:val="0011648B"/>
    <w:rsid w:val="0011648C"/>
    <w:rsid w:val="001164FE"/>
    <w:rsid w:val="00116577"/>
    <w:rsid w:val="001165C1"/>
    <w:rsid w:val="00116620"/>
    <w:rsid w:val="00116641"/>
    <w:rsid w:val="001167B4"/>
    <w:rsid w:val="0011685B"/>
    <w:rsid w:val="001168E6"/>
    <w:rsid w:val="00116A50"/>
    <w:rsid w:val="00116AFD"/>
    <w:rsid w:val="00116BF0"/>
    <w:rsid w:val="00116D8F"/>
    <w:rsid w:val="00116DB2"/>
    <w:rsid w:val="00116DFF"/>
    <w:rsid w:val="00116E52"/>
    <w:rsid w:val="00116F22"/>
    <w:rsid w:val="00116F47"/>
    <w:rsid w:val="00116F54"/>
    <w:rsid w:val="00116FA2"/>
    <w:rsid w:val="00117076"/>
    <w:rsid w:val="001170CE"/>
    <w:rsid w:val="0011715B"/>
    <w:rsid w:val="001171B4"/>
    <w:rsid w:val="001171C0"/>
    <w:rsid w:val="001171F7"/>
    <w:rsid w:val="00117203"/>
    <w:rsid w:val="00117255"/>
    <w:rsid w:val="0011730B"/>
    <w:rsid w:val="00117341"/>
    <w:rsid w:val="001173D7"/>
    <w:rsid w:val="0011745A"/>
    <w:rsid w:val="001174A0"/>
    <w:rsid w:val="001174CF"/>
    <w:rsid w:val="0011756A"/>
    <w:rsid w:val="001175E0"/>
    <w:rsid w:val="0011761C"/>
    <w:rsid w:val="0011764F"/>
    <w:rsid w:val="001176C1"/>
    <w:rsid w:val="001176F2"/>
    <w:rsid w:val="00117781"/>
    <w:rsid w:val="001177BE"/>
    <w:rsid w:val="00117831"/>
    <w:rsid w:val="001178AD"/>
    <w:rsid w:val="001178F1"/>
    <w:rsid w:val="00117958"/>
    <w:rsid w:val="00117963"/>
    <w:rsid w:val="0011798C"/>
    <w:rsid w:val="001179E8"/>
    <w:rsid w:val="001179EA"/>
    <w:rsid w:val="00117A44"/>
    <w:rsid w:val="00117A8A"/>
    <w:rsid w:val="00117B5F"/>
    <w:rsid w:val="00117BD2"/>
    <w:rsid w:val="00117C33"/>
    <w:rsid w:val="00117C41"/>
    <w:rsid w:val="00117D24"/>
    <w:rsid w:val="00117D5D"/>
    <w:rsid w:val="00117EA1"/>
    <w:rsid w:val="00117F87"/>
    <w:rsid w:val="00117F95"/>
    <w:rsid w:val="00120017"/>
    <w:rsid w:val="0012015D"/>
    <w:rsid w:val="0012020E"/>
    <w:rsid w:val="00120293"/>
    <w:rsid w:val="001202C4"/>
    <w:rsid w:val="001202D3"/>
    <w:rsid w:val="001203A7"/>
    <w:rsid w:val="001203C2"/>
    <w:rsid w:val="00120450"/>
    <w:rsid w:val="001205C6"/>
    <w:rsid w:val="00120656"/>
    <w:rsid w:val="001206AF"/>
    <w:rsid w:val="001206C8"/>
    <w:rsid w:val="001206D6"/>
    <w:rsid w:val="0012072A"/>
    <w:rsid w:val="0012074A"/>
    <w:rsid w:val="001207C3"/>
    <w:rsid w:val="00120868"/>
    <w:rsid w:val="001208B0"/>
    <w:rsid w:val="001208C5"/>
    <w:rsid w:val="001208D5"/>
    <w:rsid w:val="001208EF"/>
    <w:rsid w:val="00120913"/>
    <w:rsid w:val="0012093F"/>
    <w:rsid w:val="0012096C"/>
    <w:rsid w:val="00120978"/>
    <w:rsid w:val="00120985"/>
    <w:rsid w:val="001209E1"/>
    <w:rsid w:val="00120AA9"/>
    <w:rsid w:val="00120B94"/>
    <w:rsid w:val="00120BAA"/>
    <w:rsid w:val="00120BDA"/>
    <w:rsid w:val="00120C8E"/>
    <w:rsid w:val="00120DD2"/>
    <w:rsid w:val="00120DF7"/>
    <w:rsid w:val="00120EB6"/>
    <w:rsid w:val="00120F06"/>
    <w:rsid w:val="00120FC3"/>
    <w:rsid w:val="00121016"/>
    <w:rsid w:val="001211EB"/>
    <w:rsid w:val="00121223"/>
    <w:rsid w:val="00121363"/>
    <w:rsid w:val="0012137F"/>
    <w:rsid w:val="00121446"/>
    <w:rsid w:val="001214DA"/>
    <w:rsid w:val="00121578"/>
    <w:rsid w:val="001215D9"/>
    <w:rsid w:val="0012167C"/>
    <w:rsid w:val="001216DB"/>
    <w:rsid w:val="00121887"/>
    <w:rsid w:val="001218C2"/>
    <w:rsid w:val="0012195A"/>
    <w:rsid w:val="001219CC"/>
    <w:rsid w:val="00121A34"/>
    <w:rsid w:val="00121A52"/>
    <w:rsid w:val="00121BB4"/>
    <w:rsid w:val="00121BF5"/>
    <w:rsid w:val="00121C06"/>
    <w:rsid w:val="00121D1F"/>
    <w:rsid w:val="00121D33"/>
    <w:rsid w:val="00121D38"/>
    <w:rsid w:val="00121D82"/>
    <w:rsid w:val="00121DD2"/>
    <w:rsid w:val="0012201D"/>
    <w:rsid w:val="0012207B"/>
    <w:rsid w:val="001220B9"/>
    <w:rsid w:val="0012216F"/>
    <w:rsid w:val="001221B9"/>
    <w:rsid w:val="00122237"/>
    <w:rsid w:val="00122241"/>
    <w:rsid w:val="001222A9"/>
    <w:rsid w:val="00122494"/>
    <w:rsid w:val="00122588"/>
    <w:rsid w:val="001225B1"/>
    <w:rsid w:val="00122612"/>
    <w:rsid w:val="0012268F"/>
    <w:rsid w:val="00122801"/>
    <w:rsid w:val="0012283A"/>
    <w:rsid w:val="001228B1"/>
    <w:rsid w:val="00122A5C"/>
    <w:rsid w:val="00122AAE"/>
    <w:rsid w:val="00122AC6"/>
    <w:rsid w:val="00122AC7"/>
    <w:rsid w:val="00122B28"/>
    <w:rsid w:val="00122C7F"/>
    <w:rsid w:val="00122CF0"/>
    <w:rsid w:val="00122DD3"/>
    <w:rsid w:val="00122E43"/>
    <w:rsid w:val="00122E79"/>
    <w:rsid w:val="00122ECC"/>
    <w:rsid w:val="00122F0E"/>
    <w:rsid w:val="00122FD4"/>
    <w:rsid w:val="001230F3"/>
    <w:rsid w:val="00123125"/>
    <w:rsid w:val="00123128"/>
    <w:rsid w:val="00123181"/>
    <w:rsid w:val="0012319E"/>
    <w:rsid w:val="001231D2"/>
    <w:rsid w:val="00123223"/>
    <w:rsid w:val="001234AF"/>
    <w:rsid w:val="001234E4"/>
    <w:rsid w:val="00123526"/>
    <w:rsid w:val="00123567"/>
    <w:rsid w:val="0012358E"/>
    <w:rsid w:val="001235F4"/>
    <w:rsid w:val="001236BF"/>
    <w:rsid w:val="00123748"/>
    <w:rsid w:val="0012374C"/>
    <w:rsid w:val="0012380F"/>
    <w:rsid w:val="00123819"/>
    <w:rsid w:val="0012382C"/>
    <w:rsid w:val="001238E6"/>
    <w:rsid w:val="00123912"/>
    <w:rsid w:val="00123920"/>
    <w:rsid w:val="00123A55"/>
    <w:rsid w:val="00123B61"/>
    <w:rsid w:val="00123D04"/>
    <w:rsid w:val="00123D1D"/>
    <w:rsid w:val="00123D55"/>
    <w:rsid w:val="00123DC3"/>
    <w:rsid w:val="00123DD4"/>
    <w:rsid w:val="00123E8E"/>
    <w:rsid w:val="00123E91"/>
    <w:rsid w:val="00123EB1"/>
    <w:rsid w:val="00123F7F"/>
    <w:rsid w:val="00123FD0"/>
    <w:rsid w:val="0012404D"/>
    <w:rsid w:val="00124111"/>
    <w:rsid w:val="00124112"/>
    <w:rsid w:val="001241B2"/>
    <w:rsid w:val="001241D3"/>
    <w:rsid w:val="00124216"/>
    <w:rsid w:val="001242B6"/>
    <w:rsid w:val="001242C2"/>
    <w:rsid w:val="001242EC"/>
    <w:rsid w:val="001242F7"/>
    <w:rsid w:val="00124436"/>
    <w:rsid w:val="00124457"/>
    <w:rsid w:val="0012445C"/>
    <w:rsid w:val="001244ED"/>
    <w:rsid w:val="0012456B"/>
    <w:rsid w:val="00124623"/>
    <w:rsid w:val="0012463F"/>
    <w:rsid w:val="00124677"/>
    <w:rsid w:val="001247C9"/>
    <w:rsid w:val="0012480B"/>
    <w:rsid w:val="00124829"/>
    <w:rsid w:val="00124861"/>
    <w:rsid w:val="00124884"/>
    <w:rsid w:val="00124977"/>
    <w:rsid w:val="0012498C"/>
    <w:rsid w:val="00124A58"/>
    <w:rsid w:val="00124AAC"/>
    <w:rsid w:val="00124ABB"/>
    <w:rsid w:val="00124BA7"/>
    <w:rsid w:val="00124BFB"/>
    <w:rsid w:val="00124C22"/>
    <w:rsid w:val="00124C2B"/>
    <w:rsid w:val="00124C75"/>
    <w:rsid w:val="00124D0E"/>
    <w:rsid w:val="00124D2F"/>
    <w:rsid w:val="00124D8F"/>
    <w:rsid w:val="00124E07"/>
    <w:rsid w:val="00124E44"/>
    <w:rsid w:val="00124E88"/>
    <w:rsid w:val="00124E94"/>
    <w:rsid w:val="00124EA0"/>
    <w:rsid w:val="00124EB0"/>
    <w:rsid w:val="00124EDA"/>
    <w:rsid w:val="00124F11"/>
    <w:rsid w:val="00124FD4"/>
    <w:rsid w:val="00124FEC"/>
    <w:rsid w:val="00125058"/>
    <w:rsid w:val="0012506C"/>
    <w:rsid w:val="001250F5"/>
    <w:rsid w:val="00125264"/>
    <w:rsid w:val="0012535C"/>
    <w:rsid w:val="00125362"/>
    <w:rsid w:val="001253F5"/>
    <w:rsid w:val="00125411"/>
    <w:rsid w:val="001254C0"/>
    <w:rsid w:val="0012554B"/>
    <w:rsid w:val="00125621"/>
    <w:rsid w:val="0012562B"/>
    <w:rsid w:val="001256E3"/>
    <w:rsid w:val="0012574F"/>
    <w:rsid w:val="001257B3"/>
    <w:rsid w:val="001258FA"/>
    <w:rsid w:val="00125940"/>
    <w:rsid w:val="001259B9"/>
    <w:rsid w:val="00125A6F"/>
    <w:rsid w:val="00125A97"/>
    <w:rsid w:val="00125AC9"/>
    <w:rsid w:val="00125B91"/>
    <w:rsid w:val="00125BBA"/>
    <w:rsid w:val="00125D91"/>
    <w:rsid w:val="00125F8C"/>
    <w:rsid w:val="00125FEA"/>
    <w:rsid w:val="0012604F"/>
    <w:rsid w:val="001260CF"/>
    <w:rsid w:val="00126154"/>
    <w:rsid w:val="00126162"/>
    <w:rsid w:val="001261A5"/>
    <w:rsid w:val="001261F7"/>
    <w:rsid w:val="00126221"/>
    <w:rsid w:val="00126236"/>
    <w:rsid w:val="001262C5"/>
    <w:rsid w:val="0012646A"/>
    <w:rsid w:val="0012649E"/>
    <w:rsid w:val="0012666B"/>
    <w:rsid w:val="0012676F"/>
    <w:rsid w:val="001267E9"/>
    <w:rsid w:val="00126828"/>
    <w:rsid w:val="00126853"/>
    <w:rsid w:val="0012688F"/>
    <w:rsid w:val="0012691E"/>
    <w:rsid w:val="00126959"/>
    <w:rsid w:val="00126960"/>
    <w:rsid w:val="001269D0"/>
    <w:rsid w:val="00126AD1"/>
    <w:rsid w:val="00126B12"/>
    <w:rsid w:val="00126C79"/>
    <w:rsid w:val="00126C7C"/>
    <w:rsid w:val="00126D2E"/>
    <w:rsid w:val="00126D62"/>
    <w:rsid w:val="00126E63"/>
    <w:rsid w:val="00126F40"/>
    <w:rsid w:val="00126F7C"/>
    <w:rsid w:val="0012700B"/>
    <w:rsid w:val="0012701F"/>
    <w:rsid w:val="0012703B"/>
    <w:rsid w:val="00127046"/>
    <w:rsid w:val="001270E6"/>
    <w:rsid w:val="00127314"/>
    <w:rsid w:val="0012733C"/>
    <w:rsid w:val="001273F3"/>
    <w:rsid w:val="00127434"/>
    <w:rsid w:val="00127557"/>
    <w:rsid w:val="00127702"/>
    <w:rsid w:val="00127711"/>
    <w:rsid w:val="00127746"/>
    <w:rsid w:val="00127801"/>
    <w:rsid w:val="0012780A"/>
    <w:rsid w:val="001278DE"/>
    <w:rsid w:val="001279C8"/>
    <w:rsid w:val="00127A66"/>
    <w:rsid w:val="00127B2D"/>
    <w:rsid w:val="00127B34"/>
    <w:rsid w:val="00127B42"/>
    <w:rsid w:val="00127B4D"/>
    <w:rsid w:val="00127BCE"/>
    <w:rsid w:val="00127C03"/>
    <w:rsid w:val="00127C13"/>
    <w:rsid w:val="00127D46"/>
    <w:rsid w:val="00127D8E"/>
    <w:rsid w:val="00127DF3"/>
    <w:rsid w:val="00127E4C"/>
    <w:rsid w:val="00127EA6"/>
    <w:rsid w:val="00127F4F"/>
    <w:rsid w:val="00127F64"/>
    <w:rsid w:val="00127F75"/>
    <w:rsid w:val="00128BDA"/>
    <w:rsid w:val="00130097"/>
    <w:rsid w:val="001300A5"/>
    <w:rsid w:val="001300F6"/>
    <w:rsid w:val="00130148"/>
    <w:rsid w:val="00130170"/>
    <w:rsid w:val="001301A9"/>
    <w:rsid w:val="001301BB"/>
    <w:rsid w:val="0013025D"/>
    <w:rsid w:val="0013039E"/>
    <w:rsid w:val="001303BB"/>
    <w:rsid w:val="0013045C"/>
    <w:rsid w:val="0013058E"/>
    <w:rsid w:val="001305BF"/>
    <w:rsid w:val="0013067F"/>
    <w:rsid w:val="00130762"/>
    <w:rsid w:val="001307DC"/>
    <w:rsid w:val="00130822"/>
    <w:rsid w:val="001308F5"/>
    <w:rsid w:val="00130A7F"/>
    <w:rsid w:val="00130AC2"/>
    <w:rsid w:val="00130B8E"/>
    <w:rsid w:val="00130BB4"/>
    <w:rsid w:val="00130BBA"/>
    <w:rsid w:val="00130C19"/>
    <w:rsid w:val="00130CA3"/>
    <w:rsid w:val="00130CAB"/>
    <w:rsid w:val="00130D28"/>
    <w:rsid w:val="00130D39"/>
    <w:rsid w:val="00130DEF"/>
    <w:rsid w:val="00130DF1"/>
    <w:rsid w:val="00130E42"/>
    <w:rsid w:val="00130E96"/>
    <w:rsid w:val="00130F14"/>
    <w:rsid w:val="00130FB3"/>
    <w:rsid w:val="00131128"/>
    <w:rsid w:val="001311B5"/>
    <w:rsid w:val="001311F7"/>
    <w:rsid w:val="0013132B"/>
    <w:rsid w:val="001313DB"/>
    <w:rsid w:val="001313E0"/>
    <w:rsid w:val="001314E8"/>
    <w:rsid w:val="001314FE"/>
    <w:rsid w:val="001315D7"/>
    <w:rsid w:val="001315DD"/>
    <w:rsid w:val="00131648"/>
    <w:rsid w:val="0013166E"/>
    <w:rsid w:val="001316F6"/>
    <w:rsid w:val="00131715"/>
    <w:rsid w:val="0013172E"/>
    <w:rsid w:val="001317DF"/>
    <w:rsid w:val="00131836"/>
    <w:rsid w:val="001318C8"/>
    <w:rsid w:val="0013196F"/>
    <w:rsid w:val="00131990"/>
    <w:rsid w:val="00131997"/>
    <w:rsid w:val="00131A00"/>
    <w:rsid w:val="00131C69"/>
    <w:rsid w:val="00131CFD"/>
    <w:rsid w:val="00131D89"/>
    <w:rsid w:val="00131E3B"/>
    <w:rsid w:val="00131E58"/>
    <w:rsid w:val="00131E92"/>
    <w:rsid w:val="00131EA2"/>
    <w:rsid w:val="00131EA4"/>
    <w:rsid w:val="00131F0F"/>
    <w:rsid w:val="00131F5F"/>
    <w:rsid w:val="00132029"/>
    <w:rsid w:val="00132074"/>
    <w:rsid w:val="001320F4"/>
    <w:rsid w:val="001320F8"/>
    <w:rsid w:val="0013211A"/>
    <w:rsid w:val="001321D2"/>
    <w:rsid w:val="0013225E"/>
    <w:rsid w:val="001323D3"/>
    <w:rsid w:val="00132405"/>
    <w:rsid w:val="00132494"/>
    <w:rsid w:val="00132530"/>
    <w:rsid w:val="0013253A"/>
    <w:rsid w:val="0013265D"/>
    <w:rsid w:val="001326C1"/>
    <w:rsid w:val="00132731"/>
    <w:rsid w:val="00132790"/>
    <w:rsid w:val="001327D5"/>
    <w:rsid w:val="001327DB"/>
    <w:rsid w:val="001327EC"/>
    <w:rsid w:val="00132801"/>
    <w:rsid w:val="00132914"/>
    <w:rsid w:val="00132A34"/>
    <w:rsid w:val="00132AB4"/>
    <w:rsid w:val="00132AF8"/>
    <w:rsid w:val="00132C42"/>
    <w:rsid w:val="00132D14"/>
    <w:rsid w:val="00132D17"/>
    <w:rsid w:val="00132DE0"/>
    <w:rsid w:val="00132E68"/>
    <w:rsid w:val="00132EF4"/>
    <w:rsid w:val="00132F15"/>
    <w:rsid w:val="00132F2C"/>
    <w:rsid w:val="00132F7F"/>
    <w:rsid w:val="00132FB3"/>
    <w:rsid w:val="00132FBA"/>
    <w:rsid w:val="00133042"/>
    <w:rsid w:val="001330C1"/>
    <w:rsid w:val="00133140"/>
    <w:rsid w:val="001333AF"/>
    <w:rsid w:val="001335D5"/>
    <w:rsid w:val="00133639"/>
    <w:rsid w:val="00133672"/>
    <w:rsid w:val="001336F9"/>
    <w:rsid w:val="001336FA"/>
    <w:rsid w:val="00133765"/>
    <w:rsid w:val="001337CE"/>
    <w:rsid w:val="001337DC"/>
    <w:rsid w:val="00133804"/>
    <w:rsid w:val="0013387C"/>
    <w:rsid w:val="001338A6"/>
    <w:rsid w:val="0013396E"/>
    <w:rsid w:val="00133A07"/>
    <w:rsid w:val="00133AAB"/>
    <w:rsid w:val="00133AEF"/>
    <w:rsid w:val="00133D37"/>
    <w:rsid w:val="00133D7A"/>
    <w:rsid w:val="00133DA4"/>
    <w:rsid w:val="00133DC0"/>
    <w:rsid w:val="00133DDA"/>
    <w:rsid w:val="00133DE9"/>
    <w:rsid w:val="00133EAF"/>
    <w:rsid w:val="00134006"/>
    <w:rsid w:val="0013401E"/>
    <w:rsid w:val="00134044"/>
    <w:rsid w:val="00134072"/>
    <w:rsid w:val="001340A1"/>
    <w:rsid w:val="001340F7"/>
    <w:rsid w:val="0013413C"/>
    <w:rsid w:val="00134150"/>
    <w:rsid w:val="0013415D"/>
    <w:rsid w:val="00134188"/>
    <w:rsid w:val="001341B0"/>
    <w:rsid w:val="00134354"/>
    <w:rsid w:val="001343C7"/>
    <w:rsid w:val="00134426"/>
    <w:rsid w:val="00134449"/>
    <w:rsid w:val="00134574"/>
    <w:rsid w:val="001345C2"/>
    <w:rsid w:val="00134616"/>
    <w:rsid w:val="0013464A"/>
    <w:rsid w:val="00134650"/>
    <w:rsid w:val="00134695"/>
    <w:rsid w:val="00134768"/>
    <w:rsid w:val="0013488E"/>
    <w:rsid w:val="00134900"/>
    <w:rsid w:val="00134940"/>
    <w:rsid w:val="00134956"/>
    <w:rsid w:val="00134994"/>
    <w:rsid w:val="001349DA"/>
    <w:rsid w:val="001349F6"/>
    <w:rsid w:val="00134A8F"/>
    <w:rsid w:val="00134C7D"/>
    <w:rsid w:val="00134CA6"/>
    <w:rsid w:val="00134DB3"/>
    <w:rsid w:val="00134E46"/>
    <w:rsid w:val="00134E88"/>
    <w:rsid w:val="00134ECC"/>
    <w:rsid w:val="00134ED4"/>
    <w:rsid w:val="00134F56"/>
    <w:rsid w:val="0013505C"/>
    <w:rsid w:val="0013506C"/>
    <w:rsid w:val="001351AB"/>
    <w:rsid w:val="001351B5"/>
    <w:rsid w:val="00135249"/>
    <w:rsid w:val="001352A9"/>
    <w:rsid w:val="001352DA"/>
    <w:rsid w:val="001352DC"/>
    <w:rsid w:val="00135348"/>
    <w:rsid w:val="00135478"/>
    <w:rsid w:val="0013547B"/>
    <w:rsid w:val="001354DB"/>
    <w:rsid w:val="00135522"/>
    <w:rsid w:val="0013559E"/>
    <w:rsid w:val="00135637"/>
    <w:rsid w:val="00135762"/>
    <w:rsid w:val="0013578A"/>
    <w:rsid w:val="00135876"/>
    <w:rsid w:val="00135986"/>
    <w:rsid w:val="001359D0"/>
    <w:rsid w:val="00135A16"/>
    <w:rsid w:val="00135B61"/>
    <w:rsid w:val="00135BBD"/>
    <w:rsid w:val="00135BE8"/>
    <w:rsid w:val="00135BFF"/>
    <w:rsid w:val="00135C3E"/>
    <w:rsid w:val="00135CE5"/>
    <w:rsid w:val="00135D17"/>
    <w:rsid w:val="00135D3B"/>
    <w:rsid w:val="00135D68"/>
    <w:rsid w:val="00135ED0"/>
    <w:rsid w:val="00135FA7"/>
    <w:rsid w:val="00135FBE"/>
    <w:rsid w:val="00136101"/>
    <w:rsid w:val="0013615E"/>
    <w:rsid w:val="0013619F"/>
    <w:rsid w:val="001361E8"/>
    <w:rsid w:val="00136215"/>
    <w:rsid w:val="0013625A"/>
    <w:rsid w:val="001363A0"/>
    <w:rsid w:val="001363E6"/>
    <w:rsid w:val="001365C1"/>
    <w:rsid w:val="001365DD"/>
    <w:rsid w:val="0013660E"/>
    <w:rsid w:val="0013667B"/>
    <w:rsid w:val="00136680"/>
    <w:rsid w:val="0013675A"/>
    <w:rsid w:val="0013678B"/>
    <w:rsid w:val="00136881"/>
    <w:rsid w:val="0013688A"/>
    <w:rsid w:val="0013690F"/>
    <w:rsid w:val="001369BA"/>
    <w:rsid w:val="00136A82"/>
    <w:rsid w:val="00136ABF"/>
    <w:rsid w:val="00136B00"/>
    <w:rsid w:val="00136B03"/>
    <w:rsid w:val="00136B3A"/>
    <w:rsid w:val="00136B70"/>
    <w:rsid w:val="00136C56"/>
    <w:rsid w:val="00136C7C"/>
    <w:rsid w:val="00136CBE"/>
    <w:rsid w:val="00136CE1"/>
    <w:rsid w:val="00136DB2"/>
    <w:rsid w:val="00136E37"/>
    <w:rsid w:val="00136F44"/>
    <w:rsid w:val="00136F79"/>
    <w:rsid w:val="00136FD1"/>
    <w:rsid w:val="00137011"/>
    <w:rsid w:val="00137082"/>
    <w:rsid w:val="001370A5"/>
    <w:rsid w:val="001370FA"/>
    <w:rsid w:val="0013734B"/>
    <w:rsid w:val="00137379"/>
    <w:rsid w:val="0013739E"/>
    <w:rsid w:val="001373B6"/>
    <w:rsid w:val="001373B7"/>
    <w:rsid w:val="0013740E"/>
    <w:rsid w:val="0013741D"/>
    <w:rsid w:val="00137442"/>
    <w:rsid w:val="001374DA"/>
    <w:rsid w:val="001374DD"/>
    <w:rsid w:val="001374F3"/>
    <w:rsid w:val="00137516"/>
    <w:rsid w:val="001375D5"/>
    <w:rsid w:val="001375D7"/>
    <w:rsid w:val="001375EA"/>
    <w:rsid w:val="00137601"/>
    <w:rsid w:val="00137644"/>
    <w:rsid w:val="0013765E"/>
    <w:rsid w:val="001376D1"/>
    <w:rsid w:val="001379F7"/>
    <w:rsid w:val="00137A00"/>
    <w:rsid w:val="00137A3D"/>
    <w:rsid w:val="00137A63"/>
    <w:rsid w:val="00137A64"/>
    <w:rsid w:val="00137B02"/>
    <w:rsid w:val="00137B7A"/>
    <w:rsid w:val="00137BD6"/>
    <w:rsid w:val="00137BFD"/>
    <w:rsid w:val="00137C7B"/>
    <w:rsid w:val="00137DA9"/>
    <w:rsid w:val="00137E50"/>
    <w:rsid w:val="00137E65"/>
    <w:rsid w:val="00137FB6"/>
    <w:rsid w:val="001400A8"/>
    <w:rsid w:val="001400F4"/>
    <w:rsid w:val="00140166"/>
    <w:rsid w:val="0014020B"/>
    <w:rsid w:val="00140210"/>
    <w:rsid w:val="001402BB"/>
    <w:rsid w:val="001402F6"/>
    <w:rsid w:val="00140369"/>
    <w:rsid w:val="001403BE"/>
    <w:rsid w:val="001403CB"/>
    <w:rsid w:val="00140498"/>
    <w:rsid w:val="00140503"/>
    <w:rsid w:val="001405A3"/>
    <w:rsid w:val="001405B5"/>
    <w:rsid w:val="001406F5"/>
    <w:rsid w:val="00140761"/>
    <w:rsid w:val="001408B6"/>
    <w:rsid w:val="001408B9"/>
    <w:rsid w:val="001408DB"/>
    <w:rsid w:val="001408E0"/>
    <w:rsid w:val="00140936"/>
    <w:rsid w:val="001409B0"/>
    <w:rsid w:val="00140A07"/>
    <w:rsid w:val="00140A9D"/>
    <w:rsid w:val="00140B26"/>
    <w:rsid w:val="00140B60"/>
    <w:rsid w:val="00140C6D"/>
    <w:rsid w:val="00140CC3"/>
    <w:rsid w:val="00140D96"/>
    <w:rsid w:val="00140DAD"/>
    <w:rsid w:val="00140DB1"/>
    <w:rsid w:val="00140E1E"/>
    <w:rsid w:val="00140EC8"/>
    <w:rsid w:val="00140F2A"/>
    <w:rsid w:val="00141009"/>
    <w:rsid w:val="0014105A"/>
    <w:rsid w:val="0014108F"/>
    <w:rsid w:val="00141110"/>
    <w:rsid w:val="0014112E"/>
    <w:rsid w:val="00141162"/>
    <w:rsid w:val="00141182"/>
    <w:rsid w:val="001411AE"/>
    <w:rsid w:val="001411F2"/>
    <w:rsid w:val="001412A5"/>
    <w:rsid w:val="00141383"/>
    <w:rsid w:val="001413A3"/>
    <w:rsid w:val="001413C2"/>
    <w:rsid w:val="001414AD"/>
    <w:rsid w:val="00141521"/>
    <w:rsid w:val="0014153B"/>
    <w:rsid w:val="0014153E"/>
    <w:rsid w:val="001415AA"/>
    <w:rsid w:val="001415B2"/>
    <w:rsid w:val="0014166B"/>
    <w:rsid w:val="001416E1"/>
    <w:rsid w:val="0014171C"/>
    <w:rsid w:val="001417D4"/>
    <w:rsid w:val="001418B0"/>
    <w:rsid w:val="00141992"/>
    <w:rsid w:val="001419A4"/>
    <w:rsid w:val="001419D8"/>
    <w:rsid w:val="00141A17"/>
    <w:rsid w:val="00141A25"/>
    <w:rsid w:val="00141A34"/>
    <w:rsid w:val="00141A6D"/>
    <w:rsid w:val="00141A72"/>
    <w:rsid w:val="00141B39"/>
    <w:rsid w:val="00141BB0"/>
    <w:rsid w:val="00141C15"/>
    <w:rsid w:val="00141C84"/>
    <w:rsid w:val="00141CA0"/>
    <w:rsid w:val="00141D42"/>
    <w:rsid w:val="00141F52"/>
    <w:rsid w:val="00141FCE"/>
    <w:rsid w:val="00142022"/>
    <w:rsid w:val="00142068"/>
    <w:rsid w:val="0014207C"/>
    <w:rsid w:val="0014207E"/>
    <w:rsid w:val="00142121"/>
    <w:rsid w:val="0014214B"/>
    <w:rsid w:val="0014214F"/>
    <w:rsid w:val="001421EE"/>
    <w:rsid w:val="001421F7"/>
    <w:rsid w:val="0014224A"/>
    <w:rsid w:val="00142363"/>
    <w:rsid w:val="0014246C"/>
    <w:rsid w:val="0014249E"/>
    <w:rsid w:val="001424E6"/>
    <w:rsid w:val="00142546"/>
    <w:rsid w:val="0014266B"/>
    <w:rsid w:val="001426EA"/>
    <w:rsid w:val="0014280A"/>
    <w:rsid w:val="00142910"/>
    <w:rsid w:val="00142928"/>
    <w:rsid w:val="0014298E"/>
    <w:rsid w:val="001429C0"/>
    <w:rsid w:val="00142AAB"/>
    <w:rsid w:val="00142AC8"/>
    <w:rsid w:val="00142AFD"/>
    <w:rsid w:val="00142B0B"/>
    <w:rsid w:val="00142B27"/>
    <w:rsid w:val="00142B3C"/>
    <w:rsid w:val="00142B95"/>
    <w:rsid w:val="00142D1C"/>
    <w:rsid w:val="00142D7B"/>
    <w:rsid w:val="00142D7C"/>
    <w:rsid w:val="00142D86"/>
    <w:rsid w:val="00142DEE"/>
    <w:rsid w:val="00142F16"/>
    <w:rsid w:val="0014303E"/>
    <w:rsid w:val="001430F1"/>
    <w:rsid w:val="00143126"/>
    <w:rsid w:val="001431BD"/>
    <w:rsid w:val="001431DC"/>
    <w:rsid w:val="001432E8"/>
    <w:rsid w:val="0014330E"/>
    <w:rsid w:val="00143340"/>
    <w:rsid w:val="0014334E"/>
    <w:rsid w:val="001433A5"/>
    <w:rsid w:val="001433E8"/>
    <w:rsid w:val="001433F4"/>
    <w:rsid w:val="00143406"/>
    <w:rsid w:val="00143411"/>
    <w:rsid w:val="00143437"/>
    <w:rsid w:val="001434DC"/>
    <w:rsid w:val="0014356E"/>
    <w:rsid w:val="001435B5"/>
    <w:rsid w:val="001435B7"/>
    <w:rsid w:val="001436F3"/>
    <w:rsid w:val="0014371D"/>
    <w:rsid w:val="00143754"/>
    <w:rsid w:val="001437AE"/>
    <w:rsid w:val="001437D1"/>
    <w:rsid w:val="001437D6"/>
    <w:rsid w:val="001438B3"/>
    <w:rsid w:val="001438B8"/>
    <w:rsid w:val="00143918"/>
    <w:rsid w:val="0014396C"/>
    <w:rsid w:val="001439C4"/>
    <w:rsid w:val="00143A9D"/>
    <w:rsid w:val="00143B84"/>
    <w:rsid w:val="00143C58"/>
    <w:rsid w:val="00143C82"/>
    <w:rsid w:val="00143DC8"/>
    <w:rsid w:val="00143E04"/>
    <w:rsid w:val="00143E11"/>
    <w:rsid w:val="00143E1F"/>
    <w:rsid w:val="00143E81"/>
    <w:rsid w:val="00143E9C"/>
    <w:rsid w:val="00143F8F"/>
    <w:rsid w:val="00144050"/>
    <w:rsid w:val="001440C9"/>
    <w:rsid w:val="00144138"/>
    <w:rsid w:val="00144190"/>
    <w:rsid w:val="00144288"/>
    <w:rsid w:val="001443C2"/>
    <w:rsid w:val="001444A0"/>
    <w:rsid w:val="00144515"/>
    <w:rsid w:val="00144523"/>
    <w:rsid w:val="0014456E"/>
    <w:rsid w:val="00144681"/>
    <w:rsid w:val="00144693"/>
    <w:rsid w:val="0014477D"/>
    <w:rsid w:val="00144788"/>
    <w:rsid w:val="001447B9"/>
    <w:rsid w:val="00144829"/>
    <w:rsid w:val="0014488E"/>
    <w:rsid w:val="001448A1"/>
    <w:rsid w:val="001449B6"/>
    <w:rsid w:val="001449EA"/>
    <w:rsid w:val="00144B95"/>
    <w:rsid w:val="00144C40"/>
    <w:rsid w:val="00144CF9"/>
    <w:rsid w:val="00144D10"/>
    <w:rsid w:val="00144EFB"/>
    <w:rsid w:val="0014500C"/>
    <w:rsid w:val="0014509D"/>
    <w:rsid w:val="001450AC"/>
    <w:rsid w:val="00145183"/>
    <w:rsid w:val="001451D7"/>
    <w:rsid w:val="001451E2"/>
    <w:rsid w:val="0014530F"/>
    <w:rsid w:val="0014547A"/>
    <w:rsid w:val="0014553A"/>
    <w:rsid w:val="00145557"/>
    <w:rsid w:val="001456EB"/>
    <w:rsid w:val="001457C6"/>
    <w:rsid w:val="00145874"/>
    <w:rsid w:val="001458A6"/>
    <w:rsid w:val="001458CF"/>
    <w:rsid w:val="001459B9"/>
    <w:rsid w:val="00145A4A"/>
    <w:rsid w:val="00145A76"/>
    <w:rsid w:val="00145BD3"/>
    <w:rsid w:val="00145C14"/>
    <w:rsid w:val="00145C38"/>
    <w:rsid w:val="00145C7C"/>
    <w:rsid w:val="00145D07"/>
    <w:rsid w:val="00145D1B"/>
    <w:rsid w:val="00145DB5"/>
    <w:rsid w:val="00145E3D"/>
    <w:rsid w:val="00145F09"/>
    <w:rsid w:val="00145F2A"/>
    <w:rsid w:val="00145F65"/>
    <w:rsid w:val="0014603C"/>
    <w:rsid w:val="0014621A"/>
    <w:rsid w:val="0014622B"/>
    <w:rsid w:val="0014624F"/>
    <w:rsid w:val="0014631B"/>
    <w:rsid w:val="0014634E"/>
    <w:rsid w:val="00146415"/>
    <w:rsid w:val="00146416"/>
    <w:rsid w:val="00146430"/>
    <w:rsid w:val="00146432"/>
    <w:rsid w:val="00146461"/>
    <w:rsid w:val="0014671A"/>
    <w:rsid w:val="00146746"/>
    <w:rsid w:val="00146768"/>
    <w:rsid w:val="001467D3"/>
    <w:rsid w:val="00146817"/>
    <w:rsid w:val="00146843"/>
    <w:rsid w:val="00146851"/>
    <w:rsid w:val="001468F0"/>
    <w:rsid w:val="00146A8C"/>
    <w:rsid w:val="00146AFF"/>
    <w:rsid w:val="00146B0C"/>
    <w:rsid w:val="00146CA9"/>
    <w:rsid w:val="00146CB5"/>
    <w:rsid w:val="00146CDE"/>
    <w:rsid w:val="00146D03"/>
    <w:rsid w:val="00146D07"/>
    <w:rsid w:val="00146D10"/>
    <w:rsid w:val="00146D24"/>
    <w:rsid w:val="00146D29"/>
    <w:rsid w:val="00146E63"/>
    <w:rsid w:val="00146F21"/>
    <w:rsid w:val="00146F58"/>
    <w:rsid w:val="00147074"/>
    <w:rsid w:val="0014718C"/>
    <w:rsid w:val="0014721E"/>
    <w:rsid w:val="0014733A"/>
    <w:rsid w:val="001473C2"/>
    <w:rsid w:val="00147428"/>
    <w:rsid w:val="0014751F"/>
    <w:rsid w:val="00147537"/>
    <w:rsid w:val="00147539"/>
    <w:rsid w:val="00147555"/>
    <w:rsid w:val="00147572"/>
    <w:rsid w:val="00147686"/>
    <w:rsid w:val="0014772C"/>
    <w:rsid w:val="001477A4"/>
    <w:rsid w:val="001478B6"/>
    <w:rsid w:val="001478C2"/>
    <w:rsid w:val="001479D3"/>
    <w:rsid w:val="00147AA9"/>
    <w:rsid w:val="00147C75"/>
    <w:rsid w:val="00147CBD"/>
    <w:rsid w:val="00147CCE"/>
    <w:rsid w:val="00147CE1"/>
    <w:rsid w:val="00147E0D"/>
    <w:rsid w:val="00147F59"/>
    <w:rsid w:val="00147FC8"/>
    <w:rsid w:val="00147FD8"/>
    <w:rsid w:val="0015002E"/>
    <w:rsid w:val="00150097"/>
    <w:rsid w:val="001500E5"/>
    <w:rsid w:val="00150118"/>
    <w:rsid w:val="0015014C"/>
    <w:rsid w:val="0015015D"/>
    <w:rsid w:val="00150177"/>
    <w:rsid w:val="001502A5"/>
    <w:rsid w:val="001502AC"/>
    <w:rsid w:val="0015036F"/>
    <w:rsid w:val="00150384"/>
    <w:rsid w:val="001503C0"/>
    <w:rsid w:val="001503E0"/>
    <w:rsid w:val="0015041E"/>
    <w:rsid w:val="0015048D"/>
    <w:rsid w:val="00150492"/>
    <w:rsid w:val="001504D9"/>
    <w:rsid w:val="00150562"/>
    <w:rsid w:val="00150588"/>
    <w:rsid w:val="001505E0"/>
    <w:rsid w:val="00150650"/>
    <w:rsid w:val="00150661"/>
    <w:rsid w:val="0015067A"/>
    <w:rsid w:val="0015069E"/>
    <w:rsid w:val="0015079A"/>
    <w:rsid w:val="001507A5"/>
    <w:rsid w:val="001507D9"/>
    <w:rsid w:val="00150866"/>
    <w:rsid w:val="0015086F"/>
    <w:rsid w:val="001508F6"/>
    <w:rsid w:val="0015091C"/>
    <w:rsid w:val="0015091E"/>
    <w:rsid w:val="0015095C"/>
    <w:rsid w:val="001509A2"/>
    <w:rsid w:val="00150A0E"/>
    <w:rsid w:val="00150A67"/>
    <w:rsid w:val="00150B46"/>
    <w:rsid w:val="00150B76"/>
    <w:rsid w:val="00150C45"/>
    <w:rsid w:val="00150C63"/>
    <w:rsid w:val="00150C6E"/>
    <w:rsid w:val="00150D25"/>
    <w:rsid w:val="00150D43"/>
    <w:rsid w:val="00150D93"/>
    <w:rsid w:val="00150DA3"/>
    <w:rsid w:val="00150DA8"/>
    <w:rsid w:val="00150DD3"/>
    <w:rsid w:val="00150DF6"/>
    <w:rsid w:val="00150E62"/>
    <w:rsid w:val="00150EEE"/>
    <w:rsid w:val="00150F34"/>
    <w:rsid w:val="00151055"/>
    <w:rsid w:val="001510AF"/>
    <w:rsid w:val="0015110F"/>
    <w:rsid w:val="00151144"/>
    <w:rsid w:val="00151162"/>
    <w:rsid w:val="001511B5"/>
    <w:rsid w:val="001512E2"/>
    <w:rsid w:val="001513B0"/>
    <w:rsid w:val="00151463"/>
    <w:rsid w:val="00151467"/>
    <w:rsid w:val="00151496"/>
    <w:rsid w:val="001514AD"/>
    <w:rsid w:val="00151509"/>
    <w:rsid w:val="00151534"/>
    <w:rsid w:val="00151632"/>
    <w:rsid w:val="00151647"/>
    <w:rsid w:val="00151661"/>
    <w:rsid w:val="0015167D"/>
    <w:rsid w:val="001516C9"/>
    <w:rsid w:val="00151716"/>
    <w:rsid w:val="00151718"/>
    <w:rsid w:val="001518E8"/>
    <w:rsid w:val="00151A63"/>
    <w:rsid w:val="00151B52"/>
    <w:rsid w:val="00151B56"/>
    <w:rsid w:val="00151B69"/>
    <w:rsid w:val="00151B72"/>
    <w:rsid w:val="00151B77"/>
    <w:rsid w:val="00151D02"/>
    <w:rsid w:val="00151D1A"/>
    <w:rsid w:val="00151D47"/>
    <w:rsid w:val="00151D84"/>
    <w:rsid w:val="00151DBE"/>
    <w:rsid w:val="00151F24"/>
    <w:rsid w:val="00151F4A"/>
    <w:rsid w:val="00151F9E"/>
    <w:rsid w:val="00151FA0"/>
    <w:rsid w:val="00151FAB"/>
    <w:rsid w:val="0015208C"/>
    <w:rsid w:val="00152113"/>
    <w:rsid w:val="0015217C"/>
    <w:rsid w:val="00152195"/>
    <w:rsid w:val="00152210"/>
    <w:rsid w:val="00152214"/>
    <w:rsid w:val="0015221D"/>
    <w:rsid w:val="00152245"/>
    <w:rsid w:val="00152278"/>
    <w:rsid w:val="00152334"/>
    <w:rsid w:val="0015240E"/>
    <w:rsid w:val="0015244B"/>
    <w:rsid w:val="00152453"/>
    <w:rsid w:val="001525BE"/>
    <w:rsid w:val="00152685"/>
    <w:rsid w:val="0015269D"/>
    <w:rsid w:val="00152718"/>
    <w:rsid w:val="0015277C"/>
    <w:rsid w:val="00152799"/>
    <w:rsid w:val="001527EB"/>
    <w:rsid w:val="001527ED"/>
    <w:rsid w:val="001527FD"/>
    <w:rsid w:val="0015286D"/>
    <w:rsid w:val="00152886"/>
    <w:rsid w:val="001528FE"/>
    <w:rsid w:val="00152932"/>
    <w:rsid w:val="00152949"/>
    <w:rsid w:val="001529C5"/>
    <w:rsid w:val="00152A20"/>
    <w:rsid w:val="00152C32"/>
    <w:rsid w:val="00152CBA"/>
    <w:rsid w:val="00152D18"/>
    <w:rsid w:val="00152D55"/>
    <w:rsid w:val="00152E60"/>
    <w:rsid w:val="00152E75"/>
    <w:rsid w:val="00152E78"/>
    <w:rsid w:val="00152E86"/>
    <w:rsid w:val="00152EE7"/>
    <w:rsid w:val="00152F0A"/>
    <w:rsid w:val="00152F5C"/>
    <w:rsid w:val="00153174"/>
    <w:rsid w:val="001531D2"/>
    <w:rsid w:val="001531D9"/>
    <w:rsid w:val="001531DF"/>
    <w:rsid w:val="00153219"/>
    <w:rsid w:val="0015335A"/>
    <w:rsid w:val="001533CB"/>
    <w:rsid w:val="00153498"/>
    <w:rsid w:val="001534D3"/>
    <w:rsid w:val="001534E0"/>
    <w:rsid w:val="00153574"/>
    <w:rsid w:val="00153636"/>
    <w:rsid w:val="00153697"/>
    <w:rsid w:val="00153726"/>
    <w:rsid w:val="00153795"/>
    <w:rsid w:val="00153800"/>
    <w:rsid w:val="00153827"/>
    <w:rsid w:val="00153831"/>
    <w:rsid w:val="001538C1"/>
    <w:rsid w:val="00153918"/>
    <w:rsid w:val="00153A47"/>
    <w:rsid w:val="00153B6E"/>
    <w:rsid w:val="00153C2F"/>
    <w:rsid w:val="00153CB7"/>
    <w:rsid w:val="00153CF1"/>
    <w:rsid w:val="00153D48"/>
    <w:rsid w:val="00153D5E"/>
    <w:rsid w:val="00153DA6"/>
    <w:rsid w:val="00153E0A"/>
    <w:rsid w:val="00153E8E"/>
    <w:rsid w:val="0015402B"/>
    <w:rsid w:val="001540D8"/>
    <w:rsid w:val="0015414D"/>
    <w:rsid w:val="001541B9"/>
    <w:rsid w:val="00154217"/>
    <w:rsid w:val="001542B9"/>
    <w:rsid w:val="0015434D"/>
    <w:rsid w:val="0015435B"/>
    <w:rsid w:val="001543AF"/>
    <w:rsid w:val="001543EB"/>
    <w:rsid w:val="0015441B"/>
    <w:rsid w:val="0015446B"/>
    <w:rsid w:val="0015457C"/>
    <w:rsid w:val="00154635"/>
    <w:rsid w:val="0015465E"/>
    <w:rsid w:val="00154670"/>
    <w:rsid w:val="001546C9"/>
    <w:rsid w:val="001546FB"/>
    <w:rsid w:val="0015472C"/>
    <w:rsid w:val="001547B6"/>
    <w:rsid w:val="00154834"/>
    <w:rsid w:val="001548AC"/>
    <w:rsid w:val="001548C3"/>
    <w:rsid w:val="00154954"/>
    <w:rsid w:val="001549C3"/>
    <w:rsid w:val="001549D8"/>
    <w:rsid w:val="00154A10"/>
    <w:rsid w:val="00154A31"/>
    <w:rsid w:val="00154A63"/>
    <w:rsid w:val="00154A70"/>
    <w:rsid w:val="00154AA4"/>
    <w:rsid w:val="00154BBE"/>
    <w:rsid w:val="00154BC2"/>
    <w:rsid w:val="00154BEC"/>
    <w:rsid w:val="00154CF9"/>
    <w:rsid w:val="00154D89"/>
    <w:rsid w:val="00154E35"/>
    <w:rsid w:val="00154E50"/>
    <w:rsid w:val="00154F05"/>
    <w:rsid w:val="00155017"/>
    <w:rsid w:val="0015507A"/>
    <w:rsid w:val="001550E8"/>
    <w:rsid w:val="00155391"/>
    <w:rsid w:val="00155472"/>
    <w:rsid w:val="0015559B"/>
    <w:rsid w:val="001555F6"/>
    <w:rsid w:val="0015577D"/>
    <w:rsid w:val="00155812"/>
    <w:rsid w:val="0015587D"/>
    <w:rsid w:val="001558B9"/>
    <w:rsid w:val="001558BA"/>
    <w:rsid w:val="001558E8"/>
    <w:rsid w:val="00155975"/>
    <w:rsid w:val="0015598B"/>
    <w:rsid w:val="0015599B"/>
    <w:rsid w:val="00155A26"/>
    <w:rsid w:val="00155AC7"/>
    <w:rsid w:val="00155B76"/>
    <w:rsid w:val="00155B7E"/>
    <w:rsid w:val="00155B92"/>
    <w:rsid w:val="00155BCA"/>
    <w:rsid w:val="00155CC3"/>
    <w:rsid w:val="00155D78"/>
    <w:rsid w:val="00155DB3"/>
    <w:rsid w:val="00155DC2"/>
    <w:rsid w:val="00155DC8"/>
    <w:rsid w:val="00155DD7"/>
    <w:rsid w:val="00155E39"/>
    <w:rsid w:val="00155E47"/>
    <w:rsid w:val="00155E56"/>
    <w:rsid w:val="00155E84"/>
    <w:rsid w:val="00155EB7"/>
    <w:rsid w:val="00155EEC"/>
    <w:rsid w:val="00155F85"/>
    <w:rsid w:val="0015604E"/>
    <w:rsid w:val="001560B7"/>
    <w:rsid w:val="00156117"/>
    <w:rsid w:val="001561F6"/>
    <w:rsid w:val="0015622B"/>
    <w:rsid w:val="0015629B"/>
    <w:rsid w:val="001562A2"/>
    <w:rsid w:val="00156349"/>
    <w:rsid w:val="00156399"/>
    <w:rsid w:val="001563EC"/>
    <w:rsid w:val="001563F0"/>
    <w:rsid w:val="00156431"/>
    <w:rsid w:val="0015650A"/>
    <w:rsid w:val="00156521"/>
    <w:rsid w:val="00156554"/>
    <w:rsid w:val="00156626"/>
    <w:rsid w:val="001566E1"/>
    <w:rsid w:val="00156718"/>
    <w:rsid w:val="0015678E"/>
    <w:rsid w:val="00156804"/>
    <w:rsid w:val="001568D0"/>
    <w:rsid w:val="00156AE4"/>
    <w:rsid w:val="00156BB3"/>
    <w:rsid w:val="00156BB6"/>
    <w:rsid w:val="00156BE9"/>
    <w:rsid w:val="00156C4A"/>
    <w:rsid w:val="00156D01"/>
    <w:rsid w:val="00156D52"/>
    <w:rsid w:val="00156D9B"/>
    <w:rsid w:val="00156E13"/>
    <w:rsid w:val="00156E3D"/>
    <w:rsid w:val="00156E40"/>
    <w:rsid w:val="00156E4C"/>
    <w:rsid w:val="00156E4E"/>
    <w:rsid w:val="00156F7A"/>
    <w:rsid w:val="00156FD3"/>
    <w:rsid w:val="0015701A"/>
    <w:rsid w:val="0015710A"/>
    <w:rsid w:val="0015710C"/>
    <w:rsid w:val="001572B8"/>
    <w:rsid w:val="001572CB"/>
    <w:rsid w:val="00157309"/>
    <w:rsid w:val="00157443"/>
    <w:rsid w:val="001574BC"/>
    <w:rsid w:val="0015752F"/>
    <w:rsid w:val="00157626"/>
    <w:rsid w:val="00157638"/>
    <w:rsid w:val="00157730"/>
    <w:rsid w:val="00157758"/>
    <w:rsid w:val="0015776B"/>
    <w:rsid w:val="00157848"/>
    <w:rsid w:val="001578C9"/>
    <w:rsid w:val="001578E7"/>
    <w:rsid w:val="00157AE9"/>
    <w:rsid w:val="00157B71"/>
    <w:rsid w:val="00157B93"/>
    <w:rsid w:val="00157D00"/>
    <w:rsid w:val="00157D1C"/>
    <w:rsid w:val="00157D66"/>
    <w:rsid w:val="00157D7D"/>
    <w:rsid w:val="00157EE0"/>
    <w:rsid w:val="00157EE3"/>
    <w:rsid w:val="00157F6C"/>
    <w:rsid w:val="00157F77"/>
    <w:rsid w:val="0016007A"/>
    <w:rsid w:val="001600F6"/>
    <w:rsid w:val="001600FF"/>
    <w:rsid w:val="001601B1"/>
    <w:rsid w:val="001601C4"/>
    <w:rsid w:val="0016020B"/>
    <w:rsid w:val="0016029E"/>
    <w:rsid w:val="001602FD"/>
    <w:rsid w:val="0016037C"/>
    <w:rsid w:val="00160387"/>
    <w:rsid w:val="00160593"/>
    <w:rsid w:val="001607EA"/>
    <w:rsid w:val="0016086B"/>
    <w:rsid w:val="001608FB"/>
    <w:rsid w:val="0016091B"/>
    <w:rsid w:val="001609A3"/>
    <w:rsid w:val="00160AD3"/>
    <w:rsid w:val="00160B19"/>
    <w:rsid w:val="00160BB8"/>
    <w:rsid w:val="00160C2F"/>
    <w:rsid w:val="00160D84"/>
    <w:rsid w:val="00160E1C"/>
    <w:rsid w:val="00160F01"/>
    <w:rsid w:val="00160F9E"/>
    <w:rsid w:val="00161052"/>
    <w:rsid w:val="00161077"/>
    <w:rsid w:val="00161094"/>
    <w:rsid w:val="001610C9"/>
    <w:rsid w:val="001610E5"/>
    <w:rsid w:val="00161144"/>
    <w:rsid w:val="001611F0"/>
    <w:rsid w:val="00161238"/>
    <w:rsid w:val="00161260"/>
    <w:rsid w:val="00161305"/>
    <w:rsid w:val="00161383"/>
    <w:rsid w:val="001613A8"/>
    <w:rsid w:val="001613B0"/>
    <w:rsid w:val="001613EB"/>
    <w:rsid w:val="001613F5"/>
    <w:rsid w:val="00161467"/>
    <w:rsid w:val="00161576"/>
    <w:rsid w:val="001615EA"/>
    <w:rsid w:val="00161640"/>
    <w:rsid w:val="0016185B"/>
    <w:rsid w:val="001618B5"/>
    <w:rsid w:val="00161964"/>
    <w:rsid w:val="0016196C"/>
    <w:rsid w:val="00161AB0"/>
    <w:rsid w:val="00161B2F"/>
    <w:rsid w:val="00161B30"/>
    <w:rsid w:val="00161B41"/>
    <w:rsid w:val="00161C2B"/>
    <w:rsid w:val="00161C42"/>
    <w:rsid w:val="00161D52"/>
    <w:rsid w:val="00161DF1"/>
    <w:rsid w:val="00161EC4"/>
    <w:rsid w:val="00161EE3"/>
    <w:rsid w:val="00161F07"/>
    <w:rsid w:val="00161F8F"/>
    <w:rsid w:val="0016209F"/>
    <w:rsid w:val="001620D3"/>
    <w:rsid w:val="001620DE"/>
    <w:rsid w:val="001622FB"/>
    <w:rsid w:val="0016245F"/>
    <w:rsid w:val="0016251F"/>
    <w:rsid w:val="00162681"/>
    <w:rsid w:val="001627C5"/>
    <w:rsid w:val="001629E5"/>
    <w:rsid w:val="00162A9B"/>
    <w:rsid w:val="00162AA0"/>
    <w:rsid w:val="00162AB7"/>
    <w:rsid w:val="00162AC3"/>
    <w:rsid w:val="00162BA5"/>
    <w:rsid w:val="00162C15"/>
    <w:rsid w:val="00162C55"/>
    <w:rsid w:val="00162C75"/>
    <w:rsid w:val="00162C99"/>
    <w:rsid w:val="00162D42"/>
    <w:rsid w:val="00162DB7"/>
    <w:rsid w:val="00162E46"/>
    <w:rsid w:val="00162E57"/>
    <w:rsid w:val="001630A8"/>
    <w:rsid w:val="0016313D"/>
    <w:rsid w:val="001632D5"/>
    <w:rsid w:val="001632D8"/>
    <w:rsid w:val="001632F3"/>
    <w:rsid w:val="00163394"/>
    <w:rsid w:val="001634F6"/>
    <w:rsid w:val="001635D0"/>
    <w:rsid w:val="00163653"/>
    <w:rsid w:val="001636D7"/>
    <w:rsid w:val="001636EE"/>
    <w:rsid w:val="00163704"/>
    <w:rsid w:val="001637FD"/>
    <w:rsid w:val="0016381F"/>
    <w:rsid w:val="0016395E"/>
    <w:rsid w:val="001639FA"/>
    <w:rsid w:val="00163A42"/>
    <w:rsid w:val="00163A43"/>
    <w:rsid w:val="00163AF1"/>
    <w:rsid w:val="00163AF9"/>
    <w:rsid w:val="00163B8D"/>
    <w:rsid w:val="00163BD3"/>
    <w:rsid w:val="00163C02"/>
    <w:rsid w:val="00163C25"/>
    <w:rsid w:val="00163C2D"/>
    <w:rsid w:val="00163C8F"/>
    <w:rsid w:val="00163EAC"/>
    <w:rsid w:val="00163EC4"/>
    <w:rsid w:val="00163EEE"/>
    <w:rsid w:val="00163F52"/>
    <w:rsid w:val="00163FA1"/>
    <w:rsid w:val="00163FD0"/>
    <w:rsid w:val="00163FE6"/>
    <w:rsid w:val="001640A1"/>
    <w:rsid w:val="001640DA"/>
    <w:rsid w:val="0016413A"/>
    <w:rsid w:val="001641A5"/>
    <w:rsid w:val="0016422C"/>
    <w:rsid w:val="00164249"/>
    <w:rsid w:val="001642B6"/>
    <w:rsid w:val="00164327"/>
    <w:rsid w:val="00164496"/>
    <w:rsid w:val="001644D9"/>
    <w:rsid w:val="001644EA"/>
    <w:rsid w:val="001644F6"/>
    <w:rsid w:val="00164500"/>
    <w:rsid w:val="00164530"/>
    <w:rsid w:val="00164534"/>
    <w:rsid w:val="00164541"/>
    <w:rsid w:val="001645F9"/>
    <w:rsid w:val="0016480A"/>
    <w:rsid w:val="00164891"/>
    <w:rsid w:val="001648A1"/>
    <w:rsid w:val="00164986"/>
    <w:rsid w:val="001649E6"/>
    <w:rsid w:val="00164A5F"/>
    <w:rsid w:val="00164A85"/>
    <w:rsid w:val="00164AA3"/>
    <w:rsid w:val="00164ADB"/>
    <w:rsid w:val="00164C36"/>
    <w:rsid w:val="00164C83"/>
    <w:rsid w:val="00164E06"/>
    <w:rsid w:val="00164ECD"/>
    <w:rsid w:val="00164EEB"/>
    <w:rsid w:val="00164FCF"/>
    <w:rsid w:val="00165080"/>
    <w:rsid w:val="001650CE"/>
    <w:rsid w:val="001651B7"/>
    <w:rsid w:val="00165215"/>
    <w:rsid w:val="00165269"/>
    <w:rsid w:val="001652CF"/>
    <w:rsid w:val="001652FE"/>
    <w:rsid w:val="001653B0"/>
    <w:rsid w:val="00165423"/>
    <w:rsid w:val="00165484"/>
    <w:rsid w:val="00165511"/>
    <w:rsid w:val="0016551F"/>
    <w:rsid w:val="001655C7"/>
    <w:rsid w:val="00165956"/>
    <w:rsid w:val="001659D0"/>
    <w:rsid w:val="001659F3"/>
    <w:rsid w:val="00165B27"/>
    <w:rsid w:val="00165B73"/>
    <w:rsid w:val="00165C25"/>
    <w:rsid w:val="00165C3F"/>
    <w:rsid w:val="00165D3A"/>
    <w:rsid w:val="00165E7C"/>
    <w:rsid w:val="00165E81"/>
    <w:rsid w:val="00165EB2"/>
    <w:rsid w:val="00165F58"/>
    <w:rsid w:val="00165F60"/>
    <w:rsid w:val="00165F6A"/>
    <w:rsid w:val="00165F8F"/>
    <w:rsid w:val="00165FB9"/>
    <w:rsid w:val="0016617A"/>
    <w:rsid w:val="0016622A"/>
    <w:rsid w:val="00166257"/>
    <w:rsid w:val="00166377"/>
    <w:rsid w:val="0016646D"/>
    <w:rsid w:val="001664B2"/>
    <w:rsid w:val="001664EE"/>
    <w:rsid w:val="00166555"/>
    <w:rsid w:val="0016655C"/>
    <w:rsid w:val="0016660B"/>
    <w:rsid w:val="0016666D"/>
    <w:rsid w:val="00166712"/>
    <w:rsid w:val="00166758"/>
    <w:rsid w:val="001667AD"/>
    <w:rsid w:val="00166873"/>
    <w:rsid w:val="0016688B"/>
    <w:rsid w:val="00166898"/>
    <w:rsid w:val="001668B8"/>
    <w:rsid w:val="001668CF"/>
    <w:rsid w:val="00166910"/>
    <w:rsid w:val="0016692B"/>
    <w:rsid w:val="001669E6"/>
    <w:rsid w:val="00166A3F"/>
    <w:rsid w:val="00166ADC"/>
    <w:rsid w:val="00166AFA"/>
    <w:rsid w:val="00166B7B"/>
    <w:rsid w:val="00166BBD"/>
    <w:rsid w:val="00166BC6"/>
    <w:rsid w:val="00166C4B"/>
    <w:rsid w:val="00166D7C"/>
    <w:rsid w:val="00166DAF"/>
    <w:rsid w:val="00166E37"/>
    <w:rsid w:val="00166E71"/>
    <w:rsid w:val="00166E7A"/>
    <w:rsid w:val="00166EBC"/>
    <w:rsid w:val="00166F1C"/>
    <w:rsid w:val="00166FA9"/>
    <w:rsid w:val="00167086"/>
    <w:rsid w:val="00167109"/>
    <w:rsid w:val="00167135"/>
    <w:rsid w:val="0016717B"/>
    <w:rsid w:val="00167198"/>
    <w:rsid w:val="0016725C"/>
    <w:rsid w:val="001672DE"/>
    <w:rsid w:val="00167345"/>
    <w:rsid w:val="00167359"/>
    <w:rsid w:val="001673FB"/>
    <w:rsid w:val="001674C5"/>
    <w:rsid w:val="00167537"/>
    <w:rsid w:val="00167571"/>
    <w:rsid w:val="0016758F"/>
    <w:rsid w:val="00167768"/>
    <w:rsid w:val="00167785"/>
    <w:rsid w:val="0016778E"/>
    <w:rsid w:val="00167793"/>
    <w:rsid w:val="00167808"/>
    <w:rsid w:val="00167850"/>
    <w:rsid w:val="00167A5D"/>
    <w:rsid w:val="00167AD5"/>
    <w:rsid w:val="00167B39"/>
    <w:rsid w:val="00167BE0"/>
    <w:rsid w:val="00167C63"/>
    <w:rsid w:val="00167D0B"/>
    <w:rsid w:val="00167D7C"/>
    <w:rsid w:val="00167E0A"/>
    <w:rsid w:val="00167E13"/>
    <w:rsid w:val="00167E68"/>
    <w:rsid w:val="00167E8B"/>
    <w:rsid w:val="00167EA8"/>
    <w:rsid w:val="00167FAA"/>
    <w:rsid w:val="00167FF0"/>
    <w:rsid w:val="0016FD58"/>
    <w:rsid w:val="00170021"/>
    <w:rsid w:val="00170039"/>
    <w:rsid w:val="001700EE"/>
    <w:rsid w:val="00170135"/>
    <w:rsid w:val="0017018D"/>
    <w:rsid w:val="001701A1"/>
    <w:rsid w:val="001702BB"/>
    <w:rsid w:val="001702C0"/>
    <w:rsid w:val="00170417"/>
    <w:rsid w:val="00170480"/>
    <w:rsid w:val="001704C2"/>
    <w:rsid w:val="0017055E"/>
    <w:rsid w:val="001705CE"/>
    <w:rsid w:val="001705E9"/>
    <w:rsid w:val="00170688"/>
    <w:rsid w:val="001706C4"/>
    <w:rsid w:val="0017070A"/>
    <w:rsid w:val="00170819"/>
    <w:rsid w:val="00170888"/>
    <w:rsid w:val="0017089D"/>
    <w:rsid w:val="00170A0C"/>
    <w:rsid w:val="00170A66"/>
    <w:rsid w:val="00170A8A"/>
    <w:rsid w:val="00170A93"/>
    <w:rsid w:val="00170AC7"/>
    <w:rsid w:val="00170B06"/>
    <w:rsid w:val="00170B12"/>
    <w:rsid w:val="00170B98"/>
    <w:rsid w:val="00170BBC"/>
    <w:rsid w:val="00170BC4"/>
    <w:rsid w:val="00170C02"/>
    <w:rsid w:val="00170CE7"/>
    <w:rsid w:val="00170D15"/>
    <w:rsid w:val="00170D85"/>
    <w:rsid w:val="00170E25"/>
    <w:rsid w:val="00170E35"/>
    <w:rsid w:val="00170F22"/>
    <w:rsid w:val="00170F52"/>
    <w:rsid w:val="00171079"/>
    <w:rsid w:val="001711A8"/>
    <w:rsid w:val="001711D3"/>
    <w:rsid w:val="001712FA"/>
    <w:rsid w:val="00171372"/>
    <w:rsid w:val="001714AE"/>
    <w:rsid w:val="00171522"/>
    <w:rsid w:val="00171599"/>
    <w:rsid w:val="0017159D"/>
    <w:rsid w:val="0017163F"/>
    <w:rsid w:val="0017165C"/>
    <w:rsid w:val="0017166C"/>
    <w:rsid w:val="001716B3"/>
    <w:rsid w:val="0017185A"/>
    <w:rsid w:val="0017192E"/>
    <w:rsid w:val="00171A19"/>
    <w:rsid w:val="00171ABB"/>
    <w:rsid w:val="00171B62"/>
    <w:rsid w:val="00171C02"/>
    <w:rsid w:val="00171C59"/>
    <w:rsid w:val="00171C79"/>
    <w:rsid w:val="00171CA8"/>
    <w:rsid w:val="00171CB4"/>
    <w:rsid w:val="00171D9F"/>
    <w:rsid w:val="00171E08"/>
    <w:rsid w:val="00171E53"/>
    <w:rsid w:val="00171F41"/>
    <w:rsid w:val="00171FCE"/>
    <w:rsid w:val="00172018"/>
    <w:rsid w:val="00172049"/>
    <w:rsid w:val="00172079"/>
    <w:rsid w:val="001720A7"/>
    <w:rsid w:val="001720AE"/>
    <w:rsid w:val="00172194"/>
    <w:rsid w:val="001721B1"/>
    <w:rsid w:val="00172203"/>
    <w:rsid w:val="00172259"/>
    <w:rsid w:val="001722D3"/>
    <w:rsid w:val="0017230A"/>
    <w:rsid w:val="00172333"/>
    <w:rsid w:val="00172382"/>
    <w:rsid w:val="001723CA"/>
    <w:rsid w:val="00172415"/>
    <w:rsid w:val="0017243F"/>
    <w:rsid w:val="0017248A"/>
    <w:rsid w:val="001724A8"/>
    <w:rsid w:val="001725C3"/>
    <w:rsid w:val="00172683"/>
    <w:rsid w:val="0017268B"/>
    <w:rsid w:val="00172776"/>
    <w:rsid w:val="001727DD"/>
    <w:rsid w:val="00172897"/>
    <w:rsid w:val="001728C9"/>
    <w:rsid w:val="00172A4E"/>
    <w:rsid w:val="00172A50"/>
    <w:rsid w:val="00172AC4"/>
    <w:rsid w:val="00172AD1"/>
    <w:rsid w:val="00172B66"/>
    <w:rsid w:val="00172C1E"/>
    <w:rsid w:val="00172C24"/>
    <w:rsid w:val="00172CD5"/>
    <w:rsid w:val="00172D23"/>
    <w:rsid w:val="00172D40"/>
    <w:rsid w:val="00172DDB"/>
    <w:rsid w:val="00172E5C"/>
    <w:rsid w:val="00172EC4"/>
    <w:rsid w:val="0017303B"/>
    <w:rsid w:val="001730AB"/>
    <w:rsid w:val="0017323E"/>
    <w:rsid w:val="00173304"/>
    <w:rsid w:val="001733AB"/>
    <w:rsid w:val="00173408"/>
    <w:rsid w:val="0017340E"/>
    <w:rsid w:val="00173428"/>
    <w:rsid w:val="00173476"/>
    <w:rsid w:val="001734DE"/>
    <w:rsid w:val="00173510"/>
    <w:rsid w:val="0017351D"/>
    <w:rsid w:val="00173588"/>
    <w:rsid w:val="001735BE"/>
    <w:rsid w:val="001735F9"/>
    <w:rsid w:val="00173604"/>
    <w:rsid w:val="00173690"/>
    <w:rsid w:val="0017370C"/>
    <w:rsid w:val="0017379A"/>
    <w:rsid w:val="00173819"/>
    <w:rsid w:val="0017382D"/>
    <w:rsid w:val="00173831"/>
    <w:rsid w:val="00173839"/>
    <w:rsid w:val="00173912"/>
    <w:rsid w:val="0017391E"/>
    <w:rsid w:val="00173A1A"/>
    <w:rsid w:val="00173A62"/>
    <w:rsid w:val="00173AF4"/>
    <w:rsid w:val="00173B55"/>
    <w:rsid w:val="00173B78"/>
    <w:rsid w:val="00173BCC"/>
    <w:rsid w:val="00173BDC"/>
    <w:rsid w:val="00173BF5"/>
    <w:rsid w:val="00173CE5"/>
    <w:rsid w:val="00173DA8"/>
    <w:rsid w:val="00173E4E"/>
    <w:rsid w:val="00173EA9"/>
    <w:rsid w:val="00173ED6"/>
    <w:rsid w:val="00173EDA"/>
    <w:rsid w:val="00173EDD"/>
    <w:rsid w:val="00173F40"/>
    <w:rsid w:val="00174038"/>
    <w:rsid w:val="0017415C"/>
    <w:rsid w:val="001741E7"/>
    <w:rsid w:val="001742D1"/>
    <w:rsid w:val="001742DD"/>
    <w:rsid w:val="0017431C"/>
    <w:rsid w:val="0017448B"/>
    <w:rsid w:val="0017449D"/>
    <w:rsid w:val="001744E2"/>
    <w:rsid w:val="001744EA"/>
    <w:rsid w:val="00174531"/>
    <w:rsid w:val="001745DE"/>
    <w:rsid w:val="0017464F"/>
    <w:rsid w:val="001746E0"/>
    <w:rsid w:val="0017470B"/>
    <w:rsid w:val="00174787"/>
    <w:rsid w:val="001747AC"/>
    <w:rsid w:val="001748DC"/>
    <w:rsid w:val="0017492F"/>
    <w:rsid w:val="00174A86"/>
    <w:rsid w:val="00174AA5"/>
    <w:rsid w:val="00174AFF"/>
    <w:rsid w:val="00174B1E"/>
    <w:rsid w:val="00174BA4"/>
    <w:rsid w:val="00174BB5"/>
    <w:rsid w:val="00174BBF"/>
    <w:rsid w:val="00174C2A"/>
    <w:rsid w:val="00174CCB"/>
    <w:rsid w:val="00174D28"/>
    <w:rsid w:val="00175023"/>
    <w:rsid w:val="0017509A"/>
    <w:rsid w:val="001750AD"/>
    <w:rsid w:val="0017510C"/>
    <w:rsid w:val="0017522A"/>
    <w:rsid w:val="00175278"/>
    <w:rsid w:val="0017532B"/>
    <w:rsid w:val="0017539F"/>
    <w:rsid w:val="00175464"/>
    <w:rsid w:val="0017547B"/>
    <w:rsid w:val="0017548D"/>
    <w:rsid w:val="001754E5"/>
    <w:rsid w:val="00175519"/>
    <w:rsid w:val="0017559B"/>
    <w:rsid w:val="00175635"/>
    <w:rsid w:val="001756A5"/>
    <w:rsid w:val="001757D7"/>
    <w:rsid w:val="00175912"/>
    <w:rsid w:val="00175917"/>
    <w:rsid w:val="00175991"/>
    <w:rsid w:val="001759AB"/>
    <w:rsid w:val="001759C3"/>
    <w:rsid w:val="00175AEF"/>
    <w:rsid w:val="00175BDB"/>
    <w:rsid w:val="00175F01"/>
    <w:rsid w:val="00175F36"/>
    <w:rsid w:val="00176150"/>
    <w:rsid w:val="001761DC"/>
    <w:rsid w:val="001761EE"/>
    <w:rsid w:val="00176270"/>
    <w:rsid w:val="001762C0"/>
    <w:rsid w:val="001763F2"/>
    <w:rsid w:val="0017671A"/>
    <w:rsid w:val="001767DE"/>
    <w:rsid w:val="001768FF"/>
    <w:rsid w:val="0017694D"/>
    <w:rsid w:val="00176956"/>
    <w:rsid w:val="0017698E"/>
    <w:rsid w:val="00176A21"/>
    <w:rsid w:val="00176AB8"/>
    <w:rsid w:val="00176ADC"/>
    <w:rsid w:val="00176AF8"/>
    <w:rsid w:val="00176BDB"/>
    <w:rsid w:val="00176C27"/>
    <w:rsid w:val="00176C70"/>
    <w:rsid w:val="00176CB5"/>
    <w:rsid w:val="00176D3B"/>
    <w:rsid w:val="00176D4C"/>
    <w:rsid w:val="00176DCC"/>
    <w:rsid w:val="00176E0B"/>
    <w:rsid w:val="00176E3F"/>
    <w:rsid w:val="00176EF5"/>
    <w:rsid w:val="00176F23"/>
    <w:rsid w:val="00176F28"/>
    <w:rsid w:val="00176F63"/>
    <w:rsid w:val="00176F67"/>
    <w:rsid w:val="00176F91"/>
    <w:rsid w:val="001771A7"/>
    <w:rsid w:val="00177246"/>
    <w:rsid w:val="001772BC"/>
    <w:rsid w:val="001772FB"/>
    <w:rsid w:val="001773A4"/>
    <w:rsid w:val="00177493"/>
    <w:rsid w:val="0017754F"/>
    <w:rsid w:val="001775CD"/>
    <w:rsid w:val="001775FA"/>
    <w:rsid w:val="00177690"/>
    <w:rsid w:val="00177696"/>
    <w:rsid w:val="001776DE"/>
    <w:rsid w:val="00177820"/>
    <w:rsid w:val="00177874"/>
    <w:rsid w:val="001778B0"/>
    <w:rsid w:val="001778C5"/>
    <w:rsid w:val="00177AB9"/>
    <w:rsid w:val="00177B30"/>
    <w:rsid w:val="00177B59"/>
    <w:rsid w:val="00177BA7"/>
    <w:rsid w:val="00177C6B"/>
    <w:rsid w:val="00177D21"/>
    <w:rsid w:val="00177DA7"/>
    <w:rsid w:val="00177DAF"/>
    <w:rsid w:val="00177DB6"/>
    <w:rsid w:val="00177DC2"/>
    <w:rsid w:val="00177E08"/>
    <w:rsid w:val="00177E8B"/>
    <w:rsid w:val="00177EDB"/>
    <w:rsid w:val="00177F9D"/>
    <w:rsid w:val="0017ADCE"/>
    <w:rsid w:val="00180076"/>
    <w:rsid w:val="00180094"/>
    <w:rsid w:val="001800DB"/>
    <w:rsid w:val="0018021A"/>
    <w:rsid w:val="001802A1"/>
    <w:rsid w:val="00180324"/>
    <w:rsid w:val="00180339"/>
    <w:rsid w:val="0018034C"/>
    <w:rsid w:val="00180358"/>
    <w:rsid w:val="001803A9"/>
    <w:rsid w:val="001803FC"/>
    <w:rsid w:val="0018040E"/>
    <w:rsid w:val="0018044C"/>
    <w:rsid w:val="0018044E"/>
    <w:rsid w:val="0018045E"/>
    <w:rsid w:val="001804DF"/>
    <w:rsid w:val="001804E4"/>
    <w:rsid w:val="00180534"/>
    <w:rsid w:val="001805C3"/>
    <w:rsid w:val="001805DE"/>
    <w:rsid w:val="00180607"/>
    <w:rsid w:val="0018061E"/>
    <w:rsid w:val="0018072C"/>
    <w:rsid w:val="0018074D"/>
    <w:rsid w:val="001807CC"/>
    <w:rsid w:val="001807EF"/>
    <w:rsid w:val="00180841"/>
    <w:rsid w:val="001808BE"/>
    <w:rsid w:val="001809E3"/>
    <w:rsid w:val="001809E4"/>
    <w:rsid w:val="00180A03"/>
    <w:rsid w:val="00180A50"/>
    <w:rsid w:val="00180AEC"/>
    <w:rsid w:val="00180B46"/>
    <w:rsid w:val="00180B9C"/>
    <w:rsid w:val="00180BD8"/>
    <w:rsid w:val="00180C16"/>
    <w:rsid w:val="00180C46"/>
    <w:rsid w:val="00180C6B"/>
    <w:rsid w:val="00180CC0"/>
    <w:rsid w:val="00180CF9"/>
    <w:rsid w:val="00180D90"/>
    <w:rsid w:val="00180DFE"/>
    <w:rsid w:val="00180E9C"/>
    <w:rsid w:val="00180ED4"/>
    <w:rsid w:val="00180F86"/>
    <w:rsid w:val="00181069"/>
    <w:rsid w:val="001810D4"/>
    <w:rsid w:val="001810F0"/>
    <w:rsid w:val="0018119B"/>
    <w:rsid w:val="001811B8"/>
    <w:rsid w:val="00181216"/>
    <w:rsid w:val="00181252"/>
    <w:rsid w:val="00181273"/>
    <w:rsid w:val="001812C7"/>
    <w:rsid w:val="001812F0"/>
    <w:rsid w:val="00181325"/>
    <w:rsid w:val="00181328"/>
    <w:rsid w:val="0018139C"/>
    <w:rsid w:val="001813F3"/>
    <w:rsid w:val="00181465"/>
    <w:rsid w:val="001814F3"/>
    <w:rsid w:val="0018150B"/>
    <w:rsid w:val="00181510"/>
    <w:rsid w:val="00181533"/>
    <w:rsid w:val="001815B8"/>
    <w:rsid w:val="00181613"/>
    <w:rsid w:val="0018161B"/>
    <w:rsid w:val="001816D3"/>
    <w:rsid w:val="00181758"/>
    <w:rsid w:val="001817B3"/>
    <w:rsid w:val="00181850"/>
    <w:rsid w:val="00181854"/>
    <w:rsid w:val="001818A2"/>
    <w:rsid w:val="00181941"/>
    <w:rsid w:val="00181958"/>
    <w:rsid w:val="001819EB"/>
    <w:rsid w:val="001819F4"/>
    <w:rsid w:val="00181B01"/>
    <w:rsid w:val="00181B31"/>
    <w:rsid w:val="00181C02"/>
    <w:rsid w:val="00181C0B"/>
    <w:rsid w:val="00181C6A"/>
    <w:rsid w:val="00181C91"/>
    <w:rsid w:val="00181CC9"/>
    <w:rsid w:val="00181D20"/>
    <w:rsid w:val="00181D5E"/>
    <w:rsid w:val="00181D79"/>
    <w:rsid w:val="00181D7C"/>
    <w:rsid w:val="00181E18"/>
    <w:rsid w:val="00181E3D"/>
    <w:rsid w:val="00181E48"/>
    <w:rsid w:val="00181ED9"/>
    <w:rsid w:val="00181FA2"/>
    <w:rsid w:val="00182004"/>
    <w:rsid w:val="0018200F"/>
    <w:rsid w:val="00182059"/>
    <w:rsid w:val="001821F1"/>
    <w:rsid w:val="001821F9"/>
    <w:rsid w:val="00182295"/>
    <w:rsid w:val="00182326"/>
    <w:rsid w:val="0018235A"/>
    <w:rsid w:val="001823B2"/>
    <w:rsid w:val="00182473"/>
    <w:rsid w:val="00182484"/>
    <w:rsid w:val="001824DB"/>
    <w:rsid w:val="0018255C"/>
    <w:rsid w:val="00182607"/>
    <w:rsid w:val="0018267C"/>
    <w:rsid w:val="001826B5"/>
    <w:rsid w:val="001826D5"/>
    <w:rsid w:val="001827A1"/>
    <w:rsid w:val="001827B1"/>
    <w:rsid w:val="001827E9"/>
    <w:rsid w:val="001827EB"/>
    <w:rsid w:val="001828A3"/>
    <w:rsid w:val="0018295A"/>
    <w:rsid w:val="00182977"/>
    <w:rsid w:val="00182985"/>
    <w:rsid w:val="00182A6C"/>
    <w:rsid w:val="00182AB5"/>
    <w:rsid w:val="00182B4D"/>
    <w:rsid w:val="00182B51"/>
    <w:rsid w:val="00182B5B"/>
    <w:rsid w:val="00182B70"/>
    <w:rsid w:val="00182BF1"/>
    <w:rsid w:val="00182C6D"/>
    <w:rsid w:val="00182CD5"/>
    <w:rsid w:val="00182D4E"/>
    <w:rsid w:val="00182EDB"/>
    <w:rsid w:val="00182EF9"/>
    <w:rsid w:val="00182F00"/>
    <w:rsid w:val="0018300B"/>
    <w:rsid w:val="00183096"/>
    <w:rsid w:val="0018311B"/>
    <w:rsid w:val="00183235"/>
    <w:rsid w:val="00183240"/>
    <w:rsid w:val="0018327E"/>
    <w:rsid w:val="001832AC"/>
    <w:rsid w:val="00183307"/>
    <w:rsid w:val="0018339C"/>
    <w:rsid w:val="001833B0"/>
    <w:rsid w:val="0018340D"/>
    <w:rsid w:val="0018344C"/>
    <w:rsid w:val="001834C7"/>
    <w:rsid w:val="00183507"/>
    <w:rsid w:val="001835D4"/>
    <w:rsid w:val="0018366C"/>
    <w:rsid w:val="001837A2"/>
    <w:rsid w:val="001837CE"/>
    <w:rsid w:val="001838F6"/>
    <w:rsid w:val="00183AA2"/>
    <w:rsid w:val="00183ADB"/>
    <w:rsid w:val="00183B2C"/>
    <w:rsid w:val="00183B6C"/>
    <w:rsid w:val="00183B9B"/>
    <w:rsid w:val="00183C07"/>
    <w:rsid w:val="00183C15"/>
    <w:rsid w:val="00183C52"/>
    <w:rsid w:val="00183C6A"/>
    <w:rsid w:val="00183C97"/>
    <w:rsid w:val="00183CFC"/>
    <w:rsid w:val="00183D25"/>
    <w:rsid w:val="00183D81"/>
    <w:rsid w:val="00183E44"/>
    <w:rsid w:val="00183E5C"/>
    <w:rsid w:val="00183EA9"/>
    <w:rsid w:val="00183EBB"/>
    <w:rsid w:val="00183F1A"/>
    <w:rsid w:val="00183F4A"/>
    <w:rsid w:val="00183FAE"/>
    <w:rsid w:val="00184026"/>
    <w:rsid w:val="0018404F"/>
    <w:rsid w:val="001840F7"/>
    <w:rsid w:val="00184158"/>
    <w:rsid w:val="00184182"/>
    <w:rsid w:val="0018422A"/>
    <w:rsid w:val="00184363"/>
    <w:rsid w:val="00184448"/>
    <w:rsid w:val="0018447F"/>
    <w:rsid w:val="00184495"/>
    <w:rsid w:val="00184511"/>
    <w:rsid w:val="0018454B"/>
    <w:rsid w:val="00184584"/>
    <w:rsid w:val="00184591"/>
    <w:rsid w:val="00184647"/>
    <w:rsid w:val="001846AE"/>
    <w:rsid w:val="0018470C"/>
    <w:rsid w:val="00184727"/>
    <w:rsid w:val="0018473F"/>
    <w:rsid w:val="0018487E"/>
    <w:rsid w:val="0018488A"/>
    <w:rsid w:val="001848F3"/>
    <w:rsid w:val="00184914"/>
    <w:rsid w:val="0018494F"/>
    <w:rsid w:val="001849D4"/>
    <w:rsid w:val="00184AE5"/>
    <w:rsid w:val="00184B86"/>
    <w:rsid w:val="00184C0F"/>
    <w:rsid w:val="00184CBA"/>
    <w:rsid w:val="00184CC6"/>
    <w:rsid w:val="00184CEF"/>
    <w:rsid w:val="00184D16"/>
    <w:rsid w:val="00184D3E"/>
    <w:rsid w:val="00184D75"/>
    <w:rsid w:val="00184E10"/>
    <w:rsid w:val="00184E50"/>
    <w:rsid w:val="00184EBE"/>
    <w:rsid w:val="00184ED3"/>
    <w:rsid w:val="00184F41"/>
    <w:rsid w:val="00184F9A"/>
    <w:rsid w:val="00185072"/>
    <w:rsid w:val="0018507C"/>
    <w:rsid w:val="001850FF"/>
    <w:rsid w:val="0018513C"/>
    <w:rsid w:val="001851EE"/>
    <w:rsid w:val="00185229"/>
    <w:rsid w:val="001852CF"/>
    <w:rsid w:val="001852FF"/>
    <w:rsid w:val="001853B3"/>
    <w:rsid w:val="00185414"/>
    <w:rsid w:val="00185442"/>
    <w:rsid w:val="001854F4"/>
    <w:rsid w:val="0018557D"/>
    <w:rsid w:val="001855DC"/>
    <w:rsid w:val="001856C3"/>
    <w:rsid w:val="001856CC"/>
    <w:rsid w:val="001857B1"/>
    <w:rsid w:val="00185850"/>
    <w:rsid w:val="0018587A"/>
    <w:rsid w:val="00185926"/>
    <w:rsid w:val="001859CC"/>
    <w:rsid w:val="001859EB"/>
    <w:rsid w:val="001859EF"/>
    <w:rsid w:val="00185A68"/>
    <w:rsid w:val="00185A79"/>
    <w:rsid w:val="00185A8A"/>
    <w:rsid w:val="00185AC9"/>
    <w:rsid w:val="00185C78"/>
    <w:rsid w:val="00185CA2"/>
    <w:rsid w:val="00185D04"/>
    <w:rsid w:val="00185D3F"/>
    <w:rsid w:val="00185EA3"/>
    <w:rsid w:val="00185F04"/>
    <w:rsid w:val="00185F28"/>
    <w:rsid w:val="00185F40"/>
    <w:rsid w:val="001860D6"/>
    <w:rsid w:val="00186200"/>
    <w:rsid w:val="0018626A"/>
    <w:rsid w:val="001864D7"/>
    <w:rsid w:val="00186615"/>
    <w:rsid w:val="0018670D"/>
    <w:rsid w:val="0018681A"/>
    <w:rsid w:val="0018681F"/>
    <w:rsid w:val="001868A4"/>
    <w:rsid w:val="001868C8"/>
    <w:rsid w:val="001868F4"/>
    <w:rsid w:val="0018697D"/>
    <w:rsid w:val="00186A42"/>
    <w:rsid w:val="00186A97"/>
    <w:rsid w:val="00186AA9"/>
    <w:rsid w:val="00186AAB"/>
    <w:rsid w:val="00186B42"/>
    <w:rsid w:val="00186B65"/>
    <w:rsid w:val="00186BED"/>
    <w:rsid w:val="00186BFD"/>
    <w:rsid w:val="00186C21"/>
    <w:rsid w:val="00186CCF"/>
    <w:rsid w:val="00186CDA"/>
    <w:rsid w:val="00186CEB"/>
    <w:rsid w:val="00186CEF"/>
    <w:rsid w:val="00186DC3"/>
    <w:rsid w:val="00186E27"/>
    <w:rsid w:val="00186EE4"/>
    <w:rsid w:val="00186F6F"/>
    <w:rsid w:val="00186FB7"/>
    <w:rsid w:val="00186FBA"/>
    <w:rsid w:val="00186FE2"/>
    <w:rsid w:val="001870C1"/>
    <w:rsid w:val="001870C6"/>
    <w:rsid w:val="00187175"/>
    <w:rsid w:val="0018718C"/>
    <w:rsid w:val="0018721C"/>
    <w:rsid w:val="0018726A"/>
    <w:rsid w:val="00187272"/>
    <w:rsid w:val="001872A3"/>
    <w:rsid w:val="001872E3"/>
    <w:rsid w:val="0018734E"/>
    <w:rsid w:val="00187357"/>
    <w:rsid w:val="0018737F"/>
    <w:rsid w:val="00187401"/>
    <w:rsid w:val="00187514"/>
    <w:rsid w:val="0018759B"/>
    <w:rsid w:val="00187601"/>
    <w:rsid w:val="00187638"/>
    <w:rsid w:val="00187699"/>
    <w:rsid w:val="001876E6"/>
    <w:rsid w:val="0018772A"/>
    <w:rsid w:val="00187900"/>
    <w:rsid w:val="001879EC"/>
    <w:rsid w:val="001879FB"/>
    <w:rsid w:val="00187A09"/>
    <w:rsid w:val="00187AEC"/>
    <w:rsid w:val="00187B62"/>
    <w:rsid w:val="00187CBD"/>
    <w:rsid w:val="00187CCE"/>
    <w:rsid w:val="00187D86"/>
    <w:rsid w:val="00187EC7"/>
    <w:rsid w:val="00187F0D"/>
    <w:rsid w:val="0019006B"/>
    <w:rsid w:val="001900A7"/>
    <w:rsid w:val="001900E4"/>
    <w:rsid w:val="001900F1"/>
    <w:rsid w:val="0019010D"/>
    <w:rsid w:val="00190157"/>
    <w:rsid w:val="001901F0"/>
    <w:rsid w:val="00190200"/>
    <w:rsid w:val="0019022C"/>
    <w:rsid w:val="00190248"/>
    <w:rsid w:val="0019024C"/>
    <w:rsid w:val="001902AD"/>
    <w:rsid w:val="0019043C"/>
    <w:rsid w:val="001904CA"/>
    <w:rsid w:val="00190525"/>
    <w:rsid w:val="0019058A"/>
    <w:rsid w:val="001906D7"/>
    <w:rsid w:val="001908F1"/>
    <w:rsid w:val="001909AA"/>
    <w:rsid w:val="001909E1"/>
    <w:rsid w:val="00190BEE"/>
    <w:rsid w:val="00190C5B"/>
    <w:rsid w:val="00190CBB"/>
    <w:rsid w:val="00190D0F"/>
    <w:rsid w:val="00190D50"/>
    <w:rsid w:val="00190DCB"/>
    <w:rsid w:val="00190DCF"/>
    <w:rsid w:val="00190E57"/>
    <w:rsid w:val="00190E7E"/>
    <w:rsid w:val="00190EF9"/>
    <w:rsid w:val="00190F3C"/>
    <w:rsid w:val="00190FA0"/>
    <w:rsid w:val="00190FA2"/>
    <w:rsid w:val="00190FD1"/>
    <w:rsid w:val="0019116A"/>
    <w:rsid w:val="00191178"/>
    <w:rsid w:val="0019119D"/>
    <w:rsid w:val="00191349"/>
    <w:rsid w:val="0019135F"/>
    <w:rsid w:val="0019137F"/>
    <w:rsid w:val="00191380"/>
    <w:rsid w:val="00191426"/>
    <w:rsid w:val="0019148D"/>
    <w:rsid w:val="00191505"/>
    <w:rsid w:val="00191541"/>
    <w:rsid w:val="00191659"/>
    <w:rsid w:val="00191741"/>
    <w:rsid w:val="001917BD"/>
    <w:rsid w:val="00191813"/>
    <w:rsid w:val="00191880"/>
    <w:rsid w:val="0019189D"/>
    <w:rsid w:val="001918D7"/>
    <w:rsid w:val="00191912"/>
    <w:rsid w:val="00191927"/>
    <w:rsid w:val="001919E0"/>
    <w:rsid w:val="00191A49"/>
    <w:rsid w:val="00191A53"/>
    <w:rsid w:val="00191B6C"/>
    <w:rsid w:val="00191BAA"/>
    <w:rsid w:val="00191C12"/>
    <w:rsid w:val="00191C70"/>
    <w:rsid w:val="00191D8D"/>
    <w:rsid w:val="00191DA3"/>
    <w:rsid w:val="00191DD9"/>
    <w:rsid w:val="00191DF9"/>
    <w:rsid w:val="00191EDF"/>
    <w:rsid w:val="00191EFF"/>
    <w:rsid w:val="00191F5D"/>
    <w:rsid w:val="00192098"/>
    <w:rsid w:val="00192177"/>
    <w:rsid w:val="001921E3"/>
    <w:rsid w:val="00192205"/>
    <w:rsid w:val="00192220"/>
    <w:rsid w:val="00192262"/>
    <w:rsid w:val="00192320"/>
    <w:rsid w:val="00192331"/>
    <w:rsid w:val="00192345"/>
    <w:rsid w:val="0019234E"/>
    <w:rsid w:val="00192388"/>
    <w:rsid w:val="00192557"/>
    <w:rsid w:val="00192572"/>
    <w:rsid w:val="0019258D"/>
    <w:rsid w:val="0019260F"/>
    <w:rsid w:val="0019262F"/>
    <w:rsid w:val="0019266B"/>
    <w:rsid w:val="00192745"/>
    <w:rsid w:val="00192749"/>
    <w:rsid w:val="00192789"/>
    <w:rsid w:val="001927A8"/>
    <w:rsid w:val="00192846"/>
    <w:rsid w:val="0019284B"/>
    <w:rsid w:val="0019291C"/>
    <w:rsid w:val="0019295D"/>
    <w:rsid w:val="00192978"/>
    <w:rsid w:val="001929DE"/>
    <w:rsid w:val="00192A25"/>
    <w:rsid w:val="00192B52"/>
    <w:rsid w:val="00192B9E"/>
    <w:rsid w:val="00192BC6"/>
    <w:rsid w:val="00192C12"/>
    <w:rsid w:val="00192C28"/>
    <w:rsid w:val="00192CB9"/>
    <w:rsid w:val="00192CD2"/>
    <w:rsid w:val="00192CD6"/>
    <w:rsid w:val="00192DEC"/>
    <w:rsid w:val="00192FE8"/>
    <w:rsid w:val="0019314D"/>
    <w:rsid w:val="00193161"/>
    <w:rsid w:val="00193167"/>
    <w:rsid w:val="00193212"/>
    <w:rsid w:val="00193214"/>
    <w:rsid w:val="00193278"/>
    <w:rsid w:val="00193315"/>
    <w:rsid w:val="0019337A"/>
    <w:rsid w:val="001933C4"/>
    <w:rsid w:val="00193416"/>
    <w:rsid w:val="001934AB"/>
    <w:rsid w:val="001934AF"/>
    <w:rsid w:val="001934B4"/>
    <w:rsid w:val="001934FF"/>
    <w:rsid w:val="00193524"/>
    <w:rsid w:val="00193647"/>
    <w:rsid w:val="001936A2"/>
    <w:rsid w:val="001936FF"/>
    <w:rsid w:val="0019370B"/>
    <w:rsid w:val="00193768"/>
    <w:rsid w:val="001937E4"/>
    <w:rsid w:val="00193846"/>
    <w:rsid w:val="00193876"/>
    <w:rsid w:val="001938D2"/>
    <w:rsid w:val="001938DC"/>
    <w:rsid w:val="00193930"/>
    <w:rsid w:val="00193949"/>
    <w:rsid w:val="0019394E"/>
    <w:rsid w:val="00193979"/>
    <w:rsid w:val="00193A25"/>
    <w:rsid w:val="00193A89"/>
    <w:rsid w:val="00193AC6"/>
    <w:rsid w:val="00193AD2"/>
    <w:rsid w:val="00193B14"/>
    <w:rsid w:val="00193B24"/>
    <w:rsid w:val="00193B4E"/>
    <w:rsid w:val="00193B79"/>
    <w:rsid w:val="00193BCB"/>
    <w:rsid w:val="00193C88"/>
    <w:rsid w:val="00193DD5"/>
    <w:rsid w:val="00193E97"/>
    <w:rsid w:val="00193F08"/>
    <w:rsid w:val="00193F6E"/>
    <w:rsid w:val="00193FA6"/>
    <w:rsid w:val="0019405B"/>
    <w:rsid w:val="0019406C"/>
    <w:rsid w:val="001940EC"/>
    <w:rsid w:val="00194109"/>
    <w:rsid w:val="00194131"/>
    <w:rsid w:val="001941FC"/>
    <w:rsid w:val="00194212"/>
    <w:rsid w:val="00194336"/>
    <w:rsid w:val="00194359"/>
    <w:rsid w:val="001944D4"/>
    <w:rsid w:val="00194504"/>
    <w:rsid w:val="001945F0"/>
    <w:rsid w:val="00194644"/>
    <w:rsid w:val="0019472E"/>
    <w:rsid w:val="00194740"/>
    <w:rsid w:val="001947C2"/>
    <w:rsid w:val="001947FB"/>
    <w:rsid w:val="00194885"/>
    <w:rsid w:val="001948CD"/>
    <w:rsid w:val="0019490D"/>
    <w:rsid w:val="0019496E"/>
    <w:rsid w:val="00194A32"/>
    <w:rsid w:val="00194ADA"/>
    <w:rsid w:val="00194BA7"/>
    <w:rsid w:val="00194C67"/>
    <w:rsid w:val="00194E37"/>
    <w:rsid w:val="00194EE1"/>
    <w:rsid w:val="00194F79"/>
    <w:rsid w:val="0019501C"/>
    <w:rsid w:val="00195037"/>
    <w:rsid w:val="001950B7"/>
    <w:rsid w:val="001950D6"/>
    <w:rsid w:val="0019514E"/>
    <w:rsid w:val="001952A5"/>
    <w:rsid w:val="00195301"/>
    <w:rsid w:val="00195326"/>
    <w:rsid w:val="0019539B"/>
    <w:rsid w:val="0019545D"/>
    <w:rsid w:val="001954BB"/>
    <w:rsid w:val="0019550E"/>
    <w:rsid w:val="0019555D"/>
    <w:rsid w:val="00195700"/>
    <w:rsid w:val="0019571A"/>
    <w:rsid w:val="0019578F"/>
    <w:rsid w:val="00195812"/>
    <w:rsid w:val="0019581B"/>
    <w:rsid w:val="001958A4"/>
    <w:rsid w:val="0019590D"/>
    <w:rsid w:val="0019592D"/>
    <w:rsid w:val="0019597F"/>
    <w:rsid w:val="001959D3"/>
    <w:rsid w:val="00195A24"/>
    <w:rsid w:val="00195A63"/>
    <w:rsid w:val="00195A91"/>
    <w:rsid w:val="00195AC5"/>
    <w:rsid w:val="00195AED"/>
    <w:rsid w:val="00195B7A"/>
    <w:rsid w:val="00195B8B"/>
    <w:rsid w:val="00195BAD"/>
    <w:rsid w:val="00195BD7"/>
    <w:rsid w:val="00195C37"/>
    <w:rsid w:val="00195CB7"/>
    <w:rsid w:val="00195D52"/>
    <w:rsid w:val="00195D7E"/>
    <w:rsid w:val="00195DB6"/>
    <w:rsid w:val="00195E46"/>
    <w:rsid w:val="00195F1B"/>
    <w:rsid w:val="00195F3F"/>
    <w:rsid w:val="00195F51"/>
    <w:rsid w:val="00195F66"/>
    <w:rsid w:val="00196010"/>
    <w:rsid w:val="0019606D"/>
    <w:rsid w:val="0019619C"/>
    <w:rsid w:val="001961CB"/>
    <w:rsid w:val="001962C4"/>
    <w:rsid w:val="001962F8"/>
    <w:rsid w:val="00196351"/>
    <w:rsid w:val="00196425"/>
    <w:rsid w:val="001965B2"/>
    <w:rsid w:val="001966A1"/>
    <w:rsid w:val="00196785"/>
    <w:rsid w:val="001967F0"/>
    <w:rsid w:val="0019682F"/>
    <w:rsid w:val="001968C4"/>
    <w:rsid w:val="00196958"/>
    <w:rsid w:val="00196961"/>
    <w:rsid w:val="001969AE"/>
    <w:rsid w:val="001969F1"/>
    <w:rsid w:val="00196AAF"/>
    <w:rsid w:val="00196B78"/>
    <w:rsid w:val="00196BEF"/>
    <w:rsid w:val="00196C15"/>
    <w:rsid w:val="00196C70"/>
    <w:rsid w:val="00196C96"/>
    <w:rsid w:val="00196CDB"/>
    <w:rsid w:val="00196D24"/>
    <w:rsid w:val="00196E03"/>
    <w:rsid w:val="00196E2A"/>
    <w:rsid w:val="00196E7E"/>
    <w:rsid w:val="00196E96"/>
    <w:rsid w:val="00196EA9"/>
    <w:rsid w:val="00196F06"/>
    <w:rsid w:val="00196F3D"/>
    <w:rsid w:val="00196FA0"/>
    <w:rsid w:val="001970BA"/>
    <w:rsid w:val="001973A1"/>
    <w:rsid w:val="00197403"/>
    <w:rsid w:val="00197446"/>
    <w:rsid w:val="00197456"/>
    <w:rsid w:val="001974D3"/>
    <w:rsid w:val="001974D9"/>
    <w:rsid w:val="001974E6"/>
    <w:rsid w:val="0019761E"/>
    <w:rsid w:val="0019767C"/>
    <w:rsid w:val="00197687"/>
    <w:rsid w:val="001976DA"/>
    <w:rsid w:val="0019775E"/>
    <w:rsid w:val="001979EB"/>
    <w:rsid w:val="001979EC"/>
    <w:rsid w:val="00197A3C"/>
    <w:rsid w:val="00197A49"/>
    <w:rsid w:val="00197B0F"/>
    <w:rsid w:val="00197B75"/>
    <w:rsid w:val="00197B83"/>
    <w:rsid w:val="00197B92"/>
    <w:rsid w:val="00197BAA"/>
    <w:rsid w:val="00197BCC"/>
    <w:rsid w:val="00197BED"/>
    <w:rsid w:val="00197C02"/>
    <w:rsid w:val="00197D6D"/>
    <w:rsid w:val="00197E16"/>
    <w:rsid w:val="00197E67"/>
    <w:rsid w:val="00197F23"/>
    <w:rsid w:val="00197F5F"/>
    <w:rsid w:val="00197F6A"/>
    <w:rsid w:val="00197F6B"/>
    <w:rsid w:val="00197F76"/>
    <w:rsid w:val="001A0088"/>
    <w:rsid w:val="001A00C3"/>
    <w:rsid w:val="001A0177"/>
    <w:rsid w:val="001A01A0"/>
    <w:rsid w:val="001A02B6"/>
    <w:rsid w:val="001A02B9"/>
    <w:rsid w:val="001A03B0"/>
    <w:rsid w:val="001A03C8"/>
    <w:rsid w:val="001A0459"/>
    <w:rsid w:val="001A057C"/>
    <w:rsid w:val="001A06C6"/>
    <w:rsid w:val="001A07C8"/>
    <w:rsid w:val="001A07F0"/>
    <w:rsid w:val="001A08F2"/>
    <w:rsid w:val="001A0959"/>
    <w:rsid w:val="001A0C41"/>
    <w:rsid w:val="001A0C88"/>
    <w:rsid w:val="001A0CC9"/>
    <w:rsid w:val="001A0D05"/>
    <w:rsid w:val="001A0D07"/>
    <w:rsid w:val="001A0D26"/>
    <w:rsid w:val="001A0D5F"/>
    <w:rsid w:val="001A0EFA"/>
    <w:rsid w:val="001A0F54"/>
    <w:rsid w:val="001A0F5C"/>
    <w:rsid w:val="001A0FF3"/>
    <w:rsid w:val="001A1150"/>
    <w:rsid w:val="001A1202"/>
    <w:rsid w:val="001A1209"/>
    <w:rsid w:val="001A13BE"/>
    <w:rsid w:val="001A144B"/>
    <w:rsid w:val="001A145F"/>
    <w:rsid w:val="001A1479"/>
    <w:rsid w:val="001A14BB"/>
    <w:rsid w:val="001A1572"/>
    <w:rsid w:val="001A15BD"/>
    <w:rsid w:val="001A1605"/>
    <w:rsid w:val="001A161D"/>
    <w:rsid w:val="001A165B"/>
    <w:rsid w:val="001A16DA"/>
    <w:rsid w:val="001A172C"/>
    <w:rsid w:val="001A179D"/>
    <w:rsid w:val="001A17A1"/>
    <w:rsid w:val="001A17D7"/>
    <w:rsid w:val="001A17E0"/>
    <w:rsid w:val="001A17FF"/>
    <w:rsid w:val="001A1869"/>
    <w:rsid w:val="001A18FF"/>
    <w:rsid w:val="001A1997"/>
    <w:rsid w:val="001A19D8"/>
    <w:rsid w:val="001A1AF1"/>
    <w:rsid w:val="001A1AFA"/>
    <w:rsid w:val="001A1B29"/>
    <w:rsid w:val="001A1BFE"/>
    <w:rsid w:val="001A1C9F"/>
    <w:rsid w:val="001A1CAB"/>
    <w:rsid w:val="001A1D4A"/>
    <w:rsid w:val="001A1DCD"/>
    <w:rsid w:val="001A1E10"/>
    <w:rsid w:val="001A1E4D"/>
    <w:rsid w:val="001A1EE2"/>
    <w:rsid w:val="001A1F10"/>
    <w:rsid w:val="001A1F40"/>
    <w:rsid w:val="001A208D"/>
    <w:rsid w:val="001A20BB"/>
    <w:rsid w:val="001A2227"/>
    <w:rsid w:val="001A2455"/>
    <w:rsid w:val="001A246D"/>
    <w:rsid w:val="001A24B8"/>
    <w:rsid w:val="001A24D7"/>
    <w:rsid w:val="001A25DC"/>
    <w:rsid w:val="001A2644"/>
    <w:rsid w:val="001A270B"/>
    <w:rsid w:val="001A2821"/>
    <w:rsid w:val="001A28B9"/>
    <w:rsid w:val="001A29C7"/>
    <w:rsid w:val="001A2ABB"/>
    <w:rsid w:val="001A2C2B"/>
    <w:rsid w:val="001A2C76"/>
    <w:rsid w:val="001A2C85"/>
    <w:rsid w:val="001A2D35"/>
    <w:rsid w:val="001A2DE4"/>
    <w:rsid w:val="001A2E04"/>
    <w:rsid w:val="001A2E20"/>
    <w:rsid w:val="001A2E3E"/>
    <w:rsid w:val="001A2E6B"/>
    <w:rsid w:val="001A2ECC"/>
    <w:rsid w:val="001A2F23"/>
    <w:rsid w:val="001A2F3A"/>
    <w:rsid w:val="001A2F79"/>
    <w:rsid w:val="001A2FDA"/>
    <w:rsid w:val="001A302D"/>
    <w:rsid w:val="001A30BF"/>
    <w:rsid w:val="001A3138"/>
    <w:rsid w:val="001A3145"/>
    <w:rsid w:val="001A320E"/>
    <w:rsid w:val="001A320F"/>
    <w:rsid w:val="001A3211"/>
    <w:rsid w:val="001A3249"/>
    <w:rsid w:val="001A3295"/>
    <w:rsid w:val="001A33A0"/>
    <w:rsid w:val="001A33ED"/>
    <w:rsid w:val="001A3410"/>
    <w:rsid w:val="001A3492"/>
    <w:rsid w:val="001A3598"/>
    <w:rsid w:val="001A3639"/>
    <w:rsid w:val="001A37D0"/>
    <w:rsid w:val="001A3838"/>
    <w:rsid w:val="001A391E"/>
    <w:rsid w:val="001A3985"/>
    <w:rsid w:val="001A39D1"/>
    <w:rsid w:val="001A3A0F"/>
    <w:rsid w:val="001A3C99"/>
    <w:rsid w:val="001A3CC8"/>
    <w:rsid w:val="001A3D15"/>
    <w:rsid w:val="001A3E64"/>
    <w:rsid w:val="001A3FBD"/>
    <w:rsid w:val="001A3FC7"/>
    <w:rsid w:val="001A3FCD"/>
    <w:rsid w:val="001A4048"/>
    <w:rsid w:val="001A4063"/>
    <w:rsid w:val="001A4083"/>
    <w:rsid w:val="001A410D"/>
    <w:rsid w:val="001A4164"/>
    <w:rsid w:val="001A41C0"/>
    <w:rsid w:val="001A421F"/>
    <w:rsid w:val="001A4237"/>
    <w:rsid w:val="001A4285"/>
    <w:rsid w:val="001A42A3"/>
    <w:rsid w:val="001A4355"/>
    <w:rsid w:val="001A437E"/>
    <w:rsid w:val="001A4387"/>
    <w:rsid w:val="001A438C"/>
    <w:rsid w:val="001A4404"/>
    <w:rsid w:val="001A440C"/>
    <w:rsid w:val="001A4489"/>
    <w:rsid w:val="001A4533"/>
    <w:rsid w:val="001A454C"/>
    <w:rsid w:val="001A4566"/>
    <w:rsid w:val="001A45B1"/>
    <w:rsid w:val="001A4683"/>
    <w:rsid w:val="001A469A"/>
    <w:rsid w:val="001A46D3"/>
    <w:rsid w:val="001A470E"/>
    <w:rsid w:val="001A47A5"/>
    <w:rsid w:val="001A486E"/>
    <w:rsid w:val="001A488A"/>
    <w:rsid w:val="001A4941"/>
    <w:rsid w:val="001A4947"/>
    <w:rsid w:val="001A4A43"/>
    <w:rsid w:val="001A4ABD"/>
    <w:rsid w:val="001A4B0A"/>
    <w:rsid w:val="001A4B41"/>
    <w:rsid w:val="001A4C0E"/>
    <w:rsid w:val="001A4CAC"/>
    <w:rsid w:val="001A4D63"/>
    <w:rsid w:val="001A4D79"/>
    <w:rsid w:val="001A4ECA"/>
    <w:rsid w:val="001A4F00"/>
    <w:rsid w:val="001A5017"/>
    <w:rsid w:val="001A5099"/>
    <w:rsid w:val="001A521D"/>
    <w:rsid w:val="001A5223"/>
    <w:rsid w:val="001A52E6"/>
    <w:rsid w:val="001A53BC"/>
    <w:rsid w:val="001A53C7"/>
    <w:rsid w:val="001A5583"/>
    <w:rsid w:val="001A55C6"/>
    <w:rsid w:val="001A55FB"/>
    <w:rsid w:val="001A5702"/>
    <w:rsid w:val="001A5703"/>
    <w:rsid w:val="001A5742"/>
    <w:rsid w:val="001A5744"/>
    <w:rsid w:val="001A5745"/>
    <w:rsid w:val="001A58BA"/>
    <w:rsid w:val="001A58BE"/>
    <w:rsid w:val="001A590D"/>
    <w:rsid w:val="001A5921"/>
    <w:rsid w:val="001A5971"/>
    <w:rsid w:val="001A59D6"/>
    <w:rsid w:val="001A5AF7"/>
    <w:rsid w:val="001A5B0B"/>
    <w:rsid w:val="001A5B14"/>
    <w:rsid w:val="001A5B18"/>
    <w:rsid w:val="001A5CDE"/>
    <w:rsid w:val="001A5DBD"/>
    <w:rsid w:val="001A5DF6"/>
    <w:rsid w:val="001A5F0B"/>
    <w:rsid w:val="001A5F64"/>
    <w:rsid w:val="001A603D"/>
    <w:rsid w:val="001A606A"/>
    <w:rsid w:val="001A60A1"/>
    <w:rsid w:val="001A60FA"/>
    <w:rsid w:val="001A610F"/>
    <w:rsid w:val="001A6173"/>
    <w:rsid w:val="001A619D"/>
    <w:rsid w:val="001A61FE"/>
    <w:rsid w:val="001A632F"/>
    <w:rsid w:val="001A633F"/>
    <w:rsid w:val="001A639C"/>
    <w:rsid w:val="001A64C7"/>
    <w:rsid w:val="001A650E"/>
    <w:rsid w:val="001A653C"/>
    <w:rsid w:val="001A65EB"/>
    <w:rsid w:val="001A6693"/>
    <w:rsid w:val="001A6697"/>
    <w:rsid w:val="001A66F1"/>
    <w:rsid w:val="001A66FE"/>
    <w:rsid w:val="001A6783"/>
    <w:rsid w:val="001A6824"/>
    <w:rsid w:val="001A6994"/>
    <w:rsid w:val="001A6AD8"/>
    <w:rsid w:val="001A6B1C"/>
    <w:rsid w:val="001A6B22"/>
    <w:rsid w:val="001A6BA5"/>
    <w:rsid w:val="001A6BA6"/>
    <w:rsid w:val="001A6BD6"/>
    <w:rsid w:val="001A6C24"/>
    <w:rsid w:val="001A6C44"/>
    <w:rsid w:val="001A6C6D"/>
    <w:rsid w:val="001A6CF5"/>
    <w:rsid w:val="001A6D4C"/>
    <w:rsid w:val="001A6D69"/>
    <w:rsid w:val="001A6D88"/>
    <w:rsid w:val="001A6DC9"/>
    <w:rsid w:val="001A6DE0"/>
    <w:rsid w:val="001A6E24"/>
    <w:rsid w:val="001A6EBF"/>
    <w:rsid w:val="001A6F97"/>
    <w:rsid w:val="001A6FA9"/>
    <w:rsid w:val="001A7059"/>
    <w:rsid w:val="001A70F1"/>
    <w:rsid w:val="001A7182"/>
    <w:rsid w:val="001A7194"/>
    <w:rsid w:val="001A7207"/>
    <w:rsid w:val="001A7333"/>
    <w:rsid w:val="001A7359"/>
    <w:rsid w:val="001A73ED"/>
    <w:rsid w:val="001A7472"/>
    <w:rsid w:val="001A7478"/>
    <w:rsid w:val="001A74BE"/>
    <w:rsid w:val="001A752E"/>
    <w:rsid w:val="001A7566"/>
    <w:rsid w:val="001A75C5"/>
    <w:rsid w:val="001A7623"/>
    <w:rsid w:val="001A7631"/>
    <w:rsid w:val="001A76DD"/>
    <w:rsid w:val="001A7700"/>
    <w:rsid w:val="001A7703"/>
    <w:rsid w:val="001A7778"/>
    <w:rsid w:val="001A7841"/>
    <w:rsid w:val="001A7863"/>
    <w:rsid w:val="001A7880"/>
    <w:rsid w:val="001A789E"/>
    <w:rsid w:val="001A7925"/>
    <w:rsid w:val="001A7994"/>
    <w:rsid w:val="001A7A15"/>
    <w:rsid w:val="001A7A22"/>
    <w:rsid w:val="001A7B48"/>
    <w:rsid w:val="001A7B50"/>
    <w:rsid w:val="001A7B5C"/>
    <w:rsid w:val="001A7BA8"/>
    <w:rsid w:val="001A7BC4"/>
    <w:rsid w:val="001A7C32"/>
    <w:rsid w:val="001A7C33"/>
    <w:rsid w:val="001A7C39"/>
    <w:rsid w:val="001A7C82"/>
    <w:rsid w:val="001A7CA7"/>
    <w:rsid w:val="001A7D05"/>
    <w:rsid w:val="001A7DD0"/>
    <w:rsid w:val="001A7E52"/>
    <w:rsid w:val="001A7EB3"/>
    <w:rsid w:val="001A7F25"/>
    <w:rsid w:val="001B00CC"/>
    <w:rsid w:val="001B00D9"/>
    <w:rsid w:val="001B02C0"/>
    <w:rsid w:val="001B02CD"/>
    <w:rsid w:val="001B03F4"/>
    <w:rsid w:val="001B05E0"/>
    <w:rsid w:val="001B0609"/>
    <w:rsid w:val="001B0785"/>
    <w:rsid w:val="001B098A"/>
    <w:rsid w:val="001B09AF"/>
    <w:rsid w:val="001B09EB"/>
    <w:rsid w:val="001B0A3C"/>
    <w:rsid w:val="001B0B0D"/>
    <w:rsid w:val="001B0B5A"/>
    <w:rsid w:val="001B0BE2"/>
    <w:rsid w:val="001B0C33"/>
    <w:rsid w:val="001B0C57"/>
    <w:rsid w:val="001B0CAB"/>
    <w:rsid w:val="001B0CB5"/>
    <w:rsid w:val="001B0D8D"/>
    <w:rsid w:val="001B0DB1"/>
    <w:rsid w:val="001B0DB2"/>
    <w:rsid w:val="001B0DCF"/>
    <w:rsid w:val="001B0E1C"/>
    <w:rsid w:val="001B0F5E"/>
    <w:rsid w:val="001B0FAD"/>
    <w:rsid w:val="001B1170"/>
    <w:rsid w:val="001B1186"/>
    <w:rsid w:val="001B11D5"/>
    <w:rsid w:val="001B11EC"/>
    <w:rsid w:val="001B11F0"/>
    <w:rsid w:val="001B12E4"/>
    <w:rsid w:val="001B1345"/>
    <w:rsid w:val="001B13D6"/>
    <w:rsid w:val="001B1410"/>
    <w:rsid w:val="001B1440"/>
    <w:rsid w:val="001B15DF"/>
    <w:rsid w:val="001B15E0"/>
    <w:rsid w:val="001B15F7"/>
    <w:rsid w:val="001B15FB"/>
    <w:rsid w:val="001B169F"/>
    <w:rsid w:val="001B16F3"/>
    <w:rsid w:val="001B1751"/>
    <w:rsid w:val="001B1768"/>
    <w:rsid w:val="001B17C7"/>
    <w:rsid w:val="001B17DC"/>
    <w:rsid w:val="001B1A3D"/>
    <w:rsid w:val="001B1A9B"/>
    <w:rsid w:val="001B1B21"/>
    <w:rsid w:val="001B1C31"/>
    <w:rsid w:val="001B1D57"/>
    <w:rsid w:val="001B1D78"/>
    <w:rsid w:val="001B1E2A"/>
    <w:rsid w:val="001B1E63"/>
    <w:rsid w:val="001B1F19"/>
    <w:rsid w:val="001B1F21"/>
    <w:rsid w:val="001B20A3"/>
    <w:rsid w:val="001B2210"/>
    <w:rsid w:val="001B22F4"/>
    <w:rsid w:val="001B2334"/>
    <w:rsid w:val="001B23CF"/>
    <w:rsid w:val="001B2454"/>
    <w:rsid w:val="001B248F"/>
    <w:rsid w:val="001B2491"/>
    <w:rsid w:val="001B2512"/>
    <w:rsid w:val="001B2563"/>
    <w:rsid w:val="001B270A"/>
    <w:rsid w:val="001B27D1"/>
    <w:rsid w:val="001B2916"/>
    <w:rsid w:val="001B2962"/>
    <w:rsid w:val="001B2A46"/>
    <w:rsid w:val="001B2B76"/>
    <w:rsid w:val="001B2C5C"/>
    <w:rsid w:val="001B2CE5"/>
    <w:rsid w:val="001B2DA1"/>
    <w:rsid w:val="001B2E27"/>
    <w:rsid w:val="001B2E40"/>
    <w:rsid w:val="001B2E55"/>
    <w:rsid w:val="001B2EC1"/>
    <w:rsid w:val="001B2EC4"/>
    <w:rsid w:val="001B2EC8"/>
    <w:rsid w:val="001B2F27"/>
    <w:rsid w:val="001B2FB4"/>
    <w:rsid w:val="001B2FC4"/>
    <w:rsid w:val="001B2FF2"/>
    <w:rsid w:val="001B325D"/>
    <w:rsid w:val="001B3289"/>
    <w:rsid w:val="001B32A7"/>
    <w:rsid w:val="001B32D0"/>
    <w:rsid w:val="001B33A2"/>
    <w:rsid w:val="001B341B"/>
    <w:rsid w:val="001B3493"/>
    <w:rsid w:val="001B34E4"/>
    <w:rsid w:val="001B34FC"/>
    <w:rsid w:val="001B3500"/>
    <w:rsid w:val="001B35E6"/>
    <w:rsid w:val="001B36E0"/>
    <w:rsid w:val="001B36F3"/>
    <w:rsid w:val="001B3722"/>
    <w:rsid w:val="001B3821"/>
    <w:rsid w:val="001B382B"/>
    <w:rsid w:val="001B3854"/>
    <w:rsid w:val="001B3886"/>
    <w:rsid w:val="001B38AF"/>
    <w:rsid w:val="001B38ED"/>
    <w:rsid w:val="001B399C"/>
    <w:rsid w:val="001B3A42"/>
    <w:rsid w:val="001B3AC1"/>
    <w:rsid w:val="001B3AC6"/>
    <w:rsid w:val="001B3B22"/>
    <w:rsid w:val="001B3BF9"/>
    <w:rsid w:val="001B3C59"/>
    <w:rsid w:val="001B3CA3"/>
    <w:rsid w:val="001B3CE8"/>
    <w:rsid w:val="001B3D8B"/>
    <w:rsid w:val="001B3E5B"/>
    <w:rsid w:val="001B3F4F"/>
    <w:rsid w:val="001B3F5D"/>
    <w:rsid w:val="001B3FB2"/>
    <w:rsid w:val="001B4003"/>
    <w:rsid w:val="001B40E1"/>
    <w:rsid w:val="001B415A"/>
    <w:rsid w:val="001B416A"/>
    <w:rsid w:val="001B41F7"/>
    <w:rsid w:val="001B41FD"/>
    <w:rsid w:val="001B423E"/>
    <w:rsid w:val="001B4283"/>
    <w:rsid w:val="001B428F"/>
    <w:rsid w:val="001B42D9"/>
    <w:rsid w:val="001B4368"/>
    <w:rsid w:val="001B43DD"/>
    <w:rsid w:val="001B4566"/>
    <w:rsid w:val="001B46AA"/>
    <w:rsid w:val="001B46EE"/>
    <w:rsid w:val="001B4729"/>
    <w:rsid w:val="001B47BE"/>
    <w:rsid w:val="001B48BF"/>
    <w:rsid w:val="001B48E9"/>
    <w:rsid w:val="001B498A"/>
    <w:rsid w:val="001B498D"/>
    <w:rsid w:val="001B49DF"/>
    <w:rsid w:val="001B49F4"/>
    <w:rsid w:val="001B4A0F"/>
    <w:rsid w:val="001B4B3E"/>
    <w:rsid w:val="001B4B4E"/>
    <w:rsid w:val="001B4C7B"/>
    <w:rsid w:val="001B4C99"/>
    <w:rsid w:val="001B4CC5"/>
    <w:rsid w:val="001B4CE1"/>
    <w:rsid w:val="001B4DB0"/>
    <w:rsid w:val="001B4DB5"/>
    <w:rsid w:val="001B4E5D"/>
    <w:rsid w:val="001B4E81"/>
    <w:rsid w:val="001B4EAD"/>
    <w:rsid w:val="001B4EBA"/>
    <w:rsid w:val="001B4ED1"/>
    <w:rsid w:val="001B4F17"/>
    <w:rsid w:val="001B4F70"/>
    <w:rsid w:val="001B501F"/>
    <w:rsid w:val="001B5084"/>
    <w:rsid w:val="001B50BA"/>
    <w:rsid w:val="001B50BF"/>
    <w:rsid w:val="001B520B"/>
    <w:rsid w:val="001B52E4"/>
    <w:rsid w:val="001B5341"/>
    <w:rsid w:val="001B5410"/>
    <w:rsid w:val="001B5496"/>
    <w:rsid w:val="001B54B6"/>
    <w:rsid w:val="001B54F7"/>
    <w:rsid w:val="001B55DD"/>
    <w:rsid w:val="001B55F0"/>
    <w:rsid w:val="001B563C"/>
    <w:rsid w:val="001B5649"/>
    <w:rsid w:val="001B57F9"/>
    <w:rsid w:val="001B585A"/>
    <w:rsid w:val="001B58EF"/>
    <w:rsid w:val="001B5987"/>
    <w:rsid w:val="001B5A15"/>
    <w:rsid w:val="001B5B15"/>
    <w:rsid w:val="001B5B2D"/>
    <w:rsid w:val="001B5C00"/>
    <w:rsid w:val="001B5C57"/>
    <w:rsid w:val="001B5C85"/>
    <w:rsid w:val="001B5C87"/>
    <w:rsid w:val="001B5CFE"/>
    <w:rsid w:val="001B5D4A"/>
    <w:rsid w:val="001B5D96"/>
    <w:rsid w:val="001B5EAD"/>
    <w:rsid w:val="001B5EFF"/>
    <w:rsid w:val="001B5F1A"/>
    <w:rsid w:val="001B5F59"/>
    <w:rsid w:val="001B5F9D"/>
    <w:rsid w:val="001B5FDC"/>
    <w:rsid w:val="001B60AF"/>
    <w:rsid w:val="001B60DE"/>
    <w:rsid w:val="001B613A"/>
    <w:rsid w:val="001B61EE"/>
    <w:rsid w:val="001B627F"/>
    <w:rsid w:val="001B628E"/>
    <w:rsid w:val="001B6297"/>
    <w:rsid w:val="001B62D6"/>
    <w:rsid w:val="001B62E5"/>
    <w:rsid w:val="001B63DA"/>
    <w:rsid w:val="001B63E7"/>
    <w:rsid w:val="001B63F9"/>
    <w:rsid w:val="001B6405"/>
    <w:rsid w:val="001B6489"/>
    <w:rsid w:val="001B64A3"/>
    <w:rsid w:val="001B670C"/>
    <w:rsid w:val="001B6737"/>
    <w:rsid w:val="001B677E"/>
    <w:rsid w:val="001B678F"/>
    <w:rsid w:val="001B69A4"/>
    <w:rsid w:val="001B69D4"/>
    <w:rsid w:val="001B69DC"/>
    <w:rsid w:val="001B6A1E"/>
    <w:rsid w:val="001B6A31"/>
    <w:rsid w:val="001B6A3D"/>
    <w:rsid w:val="001B6A82"/>
    <w:rsid w:val="001B6B17"/>
    <w:rsid w:val="001B6B9D"/>
    <w:rsid w:val="001B6BFE"/>
    <w:rsid w:val="001B6E42"/>
    <w:rsid w:val="001B6EBE"/>
    <w:rsid w:val="001B6F44"/>
    <w:rsid w:val="001B6FD7"/>
    <w:rsid w:val="001B6FFC"/>
    <w:rsid w:val="001B702C"/>
    <w:rsid w:val="001B734D"/>
    <w:rsid w:val="001B74AD"/>
    <w:rsid w:val="001B74B8"/>
    <w:rsid w:val="001B74C9"/>
    <w:rsid w:val="001B74E3"/>
    <w:rsid w:val="001B75B7"/>
    <w:rsid w:val="001B75F5"/>
    <w:rsid w:val="001B7727"/>
    <w:rsid w:val="001B773E"/>
    <w:rsid w:val="001B77B5"/>
    <w:rsid w:val="001B78BF"/>
    <w:rsid w:val="001B7903"/>
    <w:rsid w:val="001B7A86"/>
    <w:rsid w:val="001B7A96"/>
    <w:rsid w:val="001B7AFF"/>
    <w:rsid w:val="001B7B13"/>
    <w:rsid w:val="001B7B3B"/>
    <w:rsid w:val="001B7B5B"/>
    <w:rsid w:val="001B7B67"/>
    <w:rsid w:val="001B7BB4"/>
    <w:rsid w:val="001B7CF7"/>
    <w:rsid w:val="001B7D51"/>
    <w:rsid w:val="001B7DCE"/>
    <w:rsid w:val="001B7E03"/>
    <w:rsid w:val="001B7EAB"/>
    <w:rsid w:val="001B7EB6"/>
    <w:rsid w:val="001B7EFE"/>
    <w:rsid w:val="001B7F26"/>
    <w:rsid w:val="001B7F99"/>
    <w:rsid w:val="001C0028"/>
    <w:rsid w:val="001C0085"/>
    <w:rsid w:val="001C013E"/>
    <w:rsid w:val="001C01DF"/>
    <w:rsid w:val="001C02C1"/>
    <w:rsid w:val="001C02D5"/>
    <w:rsid w:val="001C038B"/>
    <w:rsid w:val="001C03C4"/>
    <w:rsid w:val="001C03E5"/>
    <w:rsid w:val="001C0419"/>
    <w:rsid w:val="001C04EF"/>
    <w:rsid w:val="001C0558"/>
    <w:rsid w:val="001C0601"/>
    <w:rsid w:val="001C063F"/>
    <w:rsid w:val="001C065D"/>
    <w:rsid w:val="001C066C"/>
    <w:rsid w:val="001C06EE"/>
    <w:rsid w:val="001C07B8"/>
    <w:rsid w:val="001C07DD"/>
    <w:rsid w:val="001C0889"/>
    <w:rsid w:val="001C08E0"/>
    <w:rsid w:val="001C091D"/>
    <w:rsid w:val="001C09FB"/>
    <w:rsid w:val="001C0ABC"/>
    <w:rsid w:val="001C0AC7"/>
    <w:rsid w:val="001C0B0C"/>
    <w:rsid w:val="001C0BCB"/>
    <w:rsid w:val="001C0C83"/>
    <w:rsid w:val="001C0C9A"/>
    <w:rsid w:val="001C0D1F"/>
    <w:rsid w:val="001C0E9B"/>
    <w:rsid w:val="001C0EAE"/>
    <w:rsid w:val="001C0EEC"/>
    <w:rsid w:val="001C0F15"/>
    <w:rsid w:val="001C0FC8"/>
    <w:rsid w:val="001C1099"/>
    <w:rsid w:val="001C10B1"/>
    <w:rsid w:val="001C10FF"/>
    <w:rsid w:val="001C1197"/>
    <w:rsid w:val="001C11C2"/>
    <w:rsid w:val="001C11D5"/>
    <w:rsid w:val="001C1205"/>
    <w:rsid w:val="001C1326"/>
    <w:rsid w:val="001C132E"/>
    <w:rsid w:val="001C135D"/>
    <w:rsid w:val="001C1365"/>
    <w:rsid w:val="001C13EF"/>
    <w:rsid w:val="001C14BC"/>
    <w:rsid w:val="001C15CA"/>
    <w:rsid w:val="001C1746"/>
    <w:rsid w:val="001C1773"/>
    <w:rsid w:val="001C1775"/>
    <w:rsid w:val="001C17A8"/>
    <w:rsid w:val="001C17BF"/>
    <w:rsid w:val="001C18A7"/>
    <w:rsid w:val="001C1A80"/>
    <w:rsid w:val="001C1AB0"/>
    <w:rsid w:val="001C1C28"/>
    <w:rsid w:val="001C1C3C"/>
    <w:rsid w:val="001C1C6A"/>
    <w:rsid w:val="001C1C73"/>
    <w:rsid w:val="001C1CD0"/>
    <w:rsid w:val="001C1D72"/>
    <w:rsid w:val="001C1DB3"/>
    <w:rsid w:val="001C1DDE"/>
    <w:rsid w:val="001C1E05"/>
    <w:rsid w:val="001C1E28"/>
    <w:rsid w:val="001C1EA0"/>
    <w:rsid w:val="001C1EB4"/>
    <w:rsid w:val="001C1F80"/>
    <w:rsid w:val="001C20AC"/>
    <w:rsid w:val="001C20D5"/>
    <w:rsid w:val="001C21CE"/>
    <w:rsid w:val="001C222A"/>
    <w:rsid w:val="001C2258"/>
    <w:rsid w:val="001C225E"/>
    <w:rsid w:val="001C22AB"/>
    <w:rsid w:val="001C22CE"/>
    <w:rsid w:val="001C22DF"/>
    <w:rsid w:val="001C2440"/>
    <w:rsid w:val="001C24B3"/>
    <w:rsid w:val="001C24BE"/>
    <w:rsid w:val="001C2642"/>
    <w:rsid w:val="001C266E"/>
    <w:rsid w:val="001C26F4"/>
    <w:rsid w:val="001C27AE"/>
    <w:rsid w:val="001C285B"/>
    <w:rsid w:val="001C28A7"/>
    <w:rsid w:val="001C29B7"/>
    <w:rsid w:val="001C2B3F"/>
    <w:rsid w:val="001C2B6F"/>
    <w:rsid w:val="001C2BEB"/>
    <w:rsid w:val="001C2CC2"/>
    <w:rsid w:val="001C2D10"/>
    <w:rsid w:val="001C2D57"/>
    <w:rsid w:val="001C2E42"/>
    <w:rsid w:val="001C2EF6"/>
    <w:rsid w:val="001C2F39"/>
    <w:rsid w:val="001C2FFE"/>
    <w:rsid w:val="001C301D"/>
    <w:rsid w:val="001C303C"/>
    <w:rsid w:val="001C30B0"/>
    <w:rsid w:val="001C314E"/>
    <w:rsid w:val="001C3216"/>
    <w:rsid w:val="001C3315"/>
    <w:rsid w:val="001C3448"/>
    <w:rsid w:val="001C3571"/>
    <w:rsid w:val="001C3607"/>
    <w:rsid w:val="001C361A"/>
    <w:rsid w:val="001C363A"/>
    <w:rsid w:val="001C3684"/>
    <w:rsid w:val="001C3725"/>
    <w:rsid w:val="001C3827"/>
    <w:rsid w:val="001C384D"/>
    <w:rsid w:val="001C3891"/>
    <w:rsid w:val="001C38CF"/>
    <w:rsid w:val="001C38E5"/>
    <w:rsid w:val="001C38E8"/>
    <w:rsid w:val="001C3950"/>
    <w:rsid w:val="001C3ABC"/>
    <w:rsid w:val="001C3AFE"/>
    <w:rsid w:val="001C3B1D"/>
    <w:rsid w:val="001C3B94"/>
    <w:rsid w:val="001C3B9E"/>
    <w:rsid w:val="001C3C29"/>
    <w:rsid w:val="001C3D0A"/>
    <w:rsid w:val="001C3D35"/>
    <w:rsid w:val="001C3DA7"/>
    <w:rsid w:val="001C3EC0"/>
    <w:rsid w:val="001C3ECD"/>
    <w:rsid w:val="001C3ED3"/>
    <w:rsid w:val="001C3FC8"/>
    <w:rsid w:val="001C3FF7"/>
    <w:rsid w:val="001C4021"/>
    <w:rsid w:val="001C4055"/>
    <w:rsid w:val="001C40AF"/>
    <w:rsid w:val="001C40F4"/>
    <w:rsid w:val="001C4113"/>
    <w:rsid w:val="001C41F8"/>
    <w:rsid w:val="001C4221"/>
    <w:rsid w:val="001C427B"/>
    <w:rsid w:val="001C438A"/>
    <w:rsid w:val="001C43A6"/>
    <w:rsid w:val="001C43D0"/>
    <w:rsid w:val="001C440D"/>
    <w:rsid w:val="001C4563"/>
    <w:rsid w:val="001C46EC"/>
    <w:rsid w:val="001C47C3"/>
    <w:rsid w:val="001C48C0"/>
    <w:rsid w:val="001C491C"/>
    <w:rsid w:val="001C4976"/>
    <w:rsid w:val="001C4A03"/>
    <w:rsid w:val="001C4A36"/>
    <w:rsid w:val="001C4AAB"/>
    <w:rsid w:val="001C4B89"/>
    <w:rsid w:val="001C4C8C"/>
    <w:rsid w:val="001C4D6A"/>
    <w:rsid w:val="001C4D8D"/>
    <w:rsid w:val="001C4E06"/>
    <w:rsid w:val="001C4E47"/>
    <w:rsid w:val="001C4E7E"/>
    <w:rsid w:val="001C4EAF"/>
    <w:rsid w:val="001C4EB9"/>
    <w:rsid w:val="001C4EC6"/>
    <w:rsid w:val="001C4F06"/>
    <w:rsid w:val="001C4F09"/>
    <w:rsid w:val="001C4F51"/>
    <w:rsid w:val="001C5014"/>
    <w:rsid w:val="001C508D"/>
    <w:rsid w:val="001C50F9"/>
    <w:rsid w:val="001C5139"/>
    <w:rsid w:val="001C51AC"/>
    <w:rsid w:val="001C5269"/>
    <w:rsid w:val="001C527E"/>
    <w:rsid w:val="001C5360"/>
    <w:rsid w:val="001C54C1"/>
    <w:rsid w:val="001C563C"/>
    <w:rsid w:val="001C5649"/>
    <w:rsid w:val="001C567A"/>
    <w:rsid w:val="001C570E"/>
    <w:rsid w:val="001C5841"/>
    <w:rsid w:val="001C585E"/>
    <w:rsid w:val="001C5923"/>
    <w:rsid w:val="001C59BC"/>
    <w:rsid w:val="001C59E7"/>
    <w:rsid w:val="001C5A72"/>
    <w:rsid w:val="001C5A84"/>
    <w:rsid w:val="001C5AB6"/>
    <w:rsid w:val="001C5B61"/>
    <w:rsid w:val="001C5D36"/>
    <w:rsid w:val="001C5D6A"/>
    <w:rsid w:val="001C5DC3"/>
    <w:rsid w:val="001C5DC7"/>
    <w:rsid w:val="001C5E1C"/>
    <w:rsid w:val="001C5EA3"/>
    <w:rsid w:val="001C5EDB"/>
    <w:rsid w:val="001C5F30"/>
    <w:rsid w:val="001C5F39"/>
    <w:rsid w:val="001C5FC0"/>
    <w:rsid w:val="001C6019"/>
    <w:rsid w:val="001C614C"/>
    <w:rsid w:val="001C6259"/>
    <w:rsid w:val="001C626D"/>
    <w:rsid w:val="001C627B"/>
    <w:rsid w:val="001C6322"/>
    <w:rsid w:val="001C6382"/>
    <w:rsid w:val="001C6386"/>
    <w:rsid w:val="001C64AF"/>
    <w:rsid w:val="001C64B2"/>
    <w:rsid w:val="001C6576"/>
    <w:rsid w:val="001C6698"/>
    <w:rsid w:val="001C66E3"/>
    <w:rsid w:val="001C681B"/>
    <w:rsid w:val="001C68CD"/>
    <w:rsid w:val="001C68E6"/>
    <w:rsid w:val="001C69A3"/>
    <w:rsid w:val="001C69A5"/>
    <w:rsid w:val="001C6B0B"/>
    <w:rsid w:val="001C6C05"/>
    <w:rsid w:val="001C6C06"/>
    <w:rsid w:val="001C6CA8"/>
    <w:rsid w:val="001C6CB1"/>
    <w:rsid w:val="001C6CB6"/>
    <w:rsid w:val="001C6CC4"/>
    <w:rsid w:val="001C6CD1"/>
    <w:rsid w:val="001C6DE5"/>
    <w:rsid w:val="001C6E5E"/>
    <w:rsid w:val="001C6EBA"/>
    <w:rsid w:val="001C6ED9"/>
    <w:rsid w:val="001C6F35"/>
    <w:rsid w:val="001C6F4D"/>
    <w:rsid w:val="001C6FA6"/>
    <w:rsid w:val="001C6FA7"/>
    <w:rsid w:val="001C6FF5"/>
    <w:rsid w:val="001C703C"/>
    <w:rsid w:val="001C7198"/>
    <w:rsid w:val="001C73BF"/>
    <w:rsid w:val="001C7447"/>
    <w:rsid w:val="001C74BE"/>
    <w:rsid w:val="001C74E9"/>
    <w:rsid w:val="001C754F"/>
    <w:rsid w:val="001C7589"/>
    <w:rsid w:val="001C76F0"/>
    <w:rsid w:val="001C7756"/>
    <w:rsid w:val="001C7828"/>
    <w:rsid w:val="001C78E0"/>
    <w:rsid w:val="001C7903"/>
    <w:rsid w:val="001C7928"/>
    <w:rsid w:val="001C796D"/>
    <w:rsid w:val="001C7A0F"/>
    <w:rsid w:val="001C7A4D"/>
    <w:rsid w:val="001C7A8C"/>
    <w:rsid w:val="001C7B0D"/>
    <w:rsid w:val="001C7B32"/>
    <w:rsid w:val="001C7BED"/>
    <w:rsid w:val="001C7C56"/>
    <w:rsid w:val="001C7C97"/>
    <w:rsid w:val="001C7D43"/>
    <w:rsid w:val="001C7DA6"/>
    <w:rsid w:val="001C7E0B"/>
    <w:rsid w:val="001C7F00"/>
    <w:rsid w:val="001C7F53"/>
    <w:rsid w:val="001C7F7A"/>
    <w:rsid w:val="001C7FDB"/>
    <w:rsid w:val="001D000C"/>
    <w:rsid w:val="001D00A8"/>
    <w:rsid w:val="001D00EF"/>
    <w:rsid w:val="001D0136"/>
    <w:rsid w:val="001D01C5"/>
    <w:rsid w:val="001D02C5"/>
    <w:rsid w:val="001D02DD"/>
    <w:rsid w:val="001D02FD"/>
    <w:rsid w:val="001D0304"/>
    <w:rsid w:val="001D03A2"/>
    <w:rsid w:val="001D0494"/>
    <w:rsid w:val="001D04B5"/>
    <w:rsid w:val="001D0508"/>
    <w:rsid w:val="001D05B3"/>
    <w:rsid w:val="001D0700"/>
    <w:rsid w:val="001D0709"/>
    <w:rsid w:val="001D0741"/>
    <w:rsid w:val="001D0766"/>
    <w:rsid w:val="001D079D"/>
    <w:rsid w:val="001D07D9"/>
    <w:rsid w:val="001D0835"/>
    <w:rsid w:val="001D0901"/>
    <w:rsid w:val="001D095D"/>
    <w:rsid w:val="001D09D0"/>
    <w:rsid w:val="001D0AAE"/>
    <w:rsid w:val="001D0AB5"/>
    <w:rsid w:val="001D0B04"/>
    <w:rsid w:val="001D0B98"/>
    <w:rsid w:val="001D0C19"/>
    <w:rsid w:val="001D0CCD"/>
    <w:rsid w:val="001D0CFC"/>
    <w:rsid w:val="001D0D3F"/>
    <w:rsid w:val="001D0D7A"/>
    <w:rsid w:val="001D0D87"/>
    <w:rsid w:val="001D0F53"/>
    <w:rsid w:val="001D0FB5"/>
    <w:rsid w:val="001D0FF2"/>
    <w:rsid w:val="001D1086"/>
    <w:rsid w:val="001D110B"/>
    <w:rsid w:val="001D110C"/>
    <w:rsid w:val="001D1132"/>
    <w:rsid w:val="001D1219"/>
    <w:rsid w:val="001D124F"/>
    <w:rsid w:val="001D125F"/>
    <w:rsid w:val="001D1294"/>
    <w:rsid w:val="001D12B9"/>
    <w:rsid w:val="001D1310"/>
    <w:rsid w:val="001D1480"/>
    <w:rsid w:val="001D14B7"/>
    <w:rsid w:val="001D14F6"/>
    <w:rsid w:val="001D1581"/>
    <w:rsid w:val="001D1659"/>
    <w:rsid w:val="001D179A"/>
    <w:rsid w:val="001D17D8"/>
    <w:rsid w:val="001D17F4"/>
    <w:rsid w:val="001D1875"/>
    <w:rsid w:val="001D19BB"/>
    <w:rsid w:val="001D1A33"/>
    <w:rsid w:val="001D1AD7"/>
    <w:rsid w:val="001D1AE9"/>
    <w:rsid w:val="001D1D2B"/>
    <w:rsid w:val="001D1D86"/>
    <w:rsid w:val="001D1D9A"/>
    <w:rsid w:val="001D1E94"/>
    <w:rsid w:val="001D1F04"/>
    <w:rsid w:val="001D1FB5"/>
    <w:rsid w:val="001D20C2"/>
    <w:rsid w:val="001D217C"/>
    <w:rsid w:val="001D21B4"/>
    <w:rsid w:val="001D21FF"/>
    <w:rsid w:val="001D2220"/>
    <w:rsid w:val="001D225F"/>
    <w:rsid w:val="001D22A5"/>
    <w:rsid w:val="001D22BE"/>
    <w:rsid w:val="001D22FA"/>
    <w:rsid w:val="001D2317"/>
    <w:rsid w:val="001D2369"/>
    <w:rsid w:val="001D237C"/>
    <w:rsid w:val="001D2380"/>
    <w:rsid w:val="001D2402"/>
    <w:rsid w:val="001D242B"/>
    <w:rsid w:val="001D2471"/>
    <w:rsid w:val="001D252C"/>
    <w:rsid w:val="001D25D8"/>
    <w:rsid w:val="001D2630"/>
    <w:rsid w:val="001D26C3"/>
    <w:rsid w:val="001D2720"/>
    <w:rsid w:val="001D28E4"/>
    <w:rsid w:val="001D2970"/>
    <w:rsid w:val="001D29AA"/>
    <w:rsid w:val="001D29BD"/>
    <w:rsid w:val="001D2A0E"/>
    <w:rsid w:val="001D2A3A"/>
    <w:rsid w:val="001D2A59"/>
    <w:rsid w:val="001D2AC0"/>
    <w:rsid w:val="001D2B20"/>
    <w:rsid w:val="001D2BC2"/>
    <w:rsid w:val="001D2C62"/>
    <w:rsid w:val="001D2D09"/>
    <w:rsid w:val="001D2D37"/>
    <w:rsid w:val="001D2F08"/>
    <w:rsid w:val="001D2F53"/>
    <w:rsid w:val="001D2F6A"/>
    <w:rsid w:val="001D2FF2"/>
    <w:rsid w:val="001D3027"/>
    <w:rsid w:val="001D308D"/>
    <w:rsid w:val="001D30E7"/>
    <w:rsid w:val="001D312B"/>
    <w:rsid w:val="001D3151"/>
    <w:rsid w:val="001D3185"/>
    <w:rsid w:val="001D31AD"/>
    <w:rsid w:val="001D31BC"/>
    <w:rsid w:val="001D31FF"/>
    <w:rsid w:val="001D334C"/>
    <w:rsid w:val="001D33BC"/>
    <w:rsid w:val="001D33BF"/>
    <w:rsid w:val="001D33D5"/>
    <w:rsid w:val="001D3423"/>
    <w:rsid w:val="001D3500"/>
    <w:rsid w:val="001D3559"/>
    <w:rsid w:val="001D35EE"/>
    <w:rsid w:val="001D36A8"/>
    <w:rsid w:val="001D36DF"/>
    <w:rsid w:val="001D38D4"/>
    <w:rsid w:val="001D397F"/>
    <w:rsid w:val="001D3A90"/>
    <w:rsid w:val="001D3AD1"/>
    <w:rsid w:val="001D3B09"/>
    <w:rsid w:val="001D3B91"/>
    <w:rsid w:val="001D3C25"/>
    <w:rsid w:val="001D3C34"/>
    <w:rsid w:val="001D3E1F"/>
    <w:rsid w:val="001D3E6D"/>
    <w:rsid w:val="001D3EB7"/>
    <w:rsid w:val="001D3F20"/>
    <w:rsid w:val="001D3F36"/>
    <w:rsid w:val="001D3F43"/>
    <w:rsid w:val="001D3F84"/>
    <w:rsid w:val="001D3FB9"/>
    <w:rsid w:val="001D406A"/>
    <w:rsid w:val="001D40C4"/>
    <w:rsid w:val="001D40DC"/>
    <w:rsid w:val="001D41B9"/>
    <w:rsid w:val="001D41C7"/>
    <w:rsid w:val="001D4288"/>
    <w:rsid w:val="001D42BD"/>
    <w:rsid w:val="001D4301"/>
    <w:rsid w:val="001D4324"/>
    <w:rsid w:val="001D4334"/>
    <w:rsid w:val="001D436B"/>
    <w:rsid w:val="001D43A8"/>
    <w:rsid w:val="001D4404"/>
    <w:rsid w:val="001D449E"/>
    <w:rsid w:val="001D44B5"/>
    <w:rsid w:val="001D44F1"/>
    <w:rsid w:val="001D4640"/>
    <w:rsid w:val="001D469C"/>
    <w:rsid w:val="001D46DE"/>
    <w:rsid w:val="001D46E7"/>
    <w:rsid w:val="001D4703"/>
    <w:rsid w:val="001D47B5"/>
    <w:rsid w:val="001D4899"/>
    <w:rsid w:val="001D48AA"/>
    <w:rsid w:val="001D4929"/>
    <w:rsid w:val="001D4951"/>
    <w:rsid w:val="001D4958"/>
    <w:rsid w:val="001D4966"/>
    <w:rsid w:val="001D498B"/>
    <w:rsid w:val="001D49B1"/>
    <w:rsid w:val="001D49C3"/>
    <w:rsid w:val="001D4A47"/>
    <w:rsid w:val="001D4A4A"/>
    <w:rsid w:val="001D4ADF"/>
    <w:rsid w:val="001D4B36"/>
    <w:rsid w:val="001D4B62"/>
    <w:rsid w:val="001D4CEF"/>
    <w:rsid w:val="001D4E95"/>
    <w:rsid w:val="001D4F89"/>
    <w:rsid w:val="001D5028"/>
    <w:rsid w:val="001D50B5"/>
    <w:rsid w:val="001D50E1"/>
    <w:rsid w:val="001D512F"/>
    <w:rsid w:val="001D5165"/>
    <w:rsid w:val="001D525C"/>
    <w:rsid w:val="001D530A"/>
    <w:rsid w:val="001D531E"/>
    <w:rsid w:val="001D543F"/>
    <w:rsid w:val="001D54C6"/>
    <w:rsid w:val="001D5563"/>
    <w:rsid w:val="001D55A1"/>
    <w:rsid w:val="001D55C0"/>
    <w:rsid w:val="001D566A"/>
    <w:rsid w:val="001D5762"/>
    <w:rsid w:val="001D578D"/>
    <w:rsid w:val="001D5858"/>
    <w:rsid w:val="001D58DA"/>
    <w:rsid w:val="001D5955"/>
    <w:rsid w:val="001D599F"/>
    <w:rsid w:val="001D59B4"/>
    <w:rsid w:val="001D5A17"/>
    <w:rsid w:val="001D5AED"/>
    <w:rsid w:val="001D5B77"/>
    <w:rsid w:val="001D5C41"/>
    <w:rsid w:val="001D5CD3"/>
    <w:rsid w:val="001D5E68"/>
    <w:rsid w:val="001D5E77"/>
    <w:rsid w:val="001D5F49"/>
    <w:rsid w:val="001D5F98"/>
    <w:rsid w:val="001D600D"/>
    <w:rsid w:val="001D601C"/>
    <w:rsid w:val="001D60F6"/>
    <w:rsid w:val="001D60F7"/>
    <w:rsid w:val="001D6105"/>
    <w:rsid w:val="001D6118"/>
    <w:rsid w:val="001D6227"/>
    <w:rsid w:val="001D63A0"/>
    <w:rsid w:val="001D63A4"/>
    <w:rsid w:val="001D63B5"/>
    <w:rsid w:val="001D63E2"/>
    <w:rsid w:val="001D6405"/>
    <w:rsid w:val="001D64DA"/>
    <w:rsid w:val="001D65B4"/>
    <w:rsid w:val="001D65C5"/>
    <w:rsid w:val="001D65CA"/>
    <w:rsid w:val="001D65DC"/>
    <w:rsid w:val="001D662D"/>
    <w:rsid w:val="001D6656"/>
    <w:rsid w:val="001D6742"/>
    <w:rsid w:val="001D679D"/>
    <w:rsid w:val="001D68E9"/>
    <w:rsid w:val="001D68F6"/>
    <w:rsid w:val="001D6960"/>
    <w:rsid w:val="001D69B7"/>
    <w:rsid w:val="001D6A17"/>
    <w:rsid w:val="001D6BF3"/>
    <w:rsid w:val="001D6D01"/>
    <w:rsid w:val="001D6E14"/>
    <w:rsid w:val="001D6E62"/>
    <w:rsid w:val="001D6F64"/>
    <w:rsid w:val="001D703F"/>
    <w:rsid w:val="001D70B9"/>
    <w:rsid w:val="001D70D5"/>
    <w:rsid w:val="001D7113"/>
    <w:rsid w:val="001D7132"/>
    <w:rsid w:val="001D7187"/>
    <w:rsid w:val="001D71AF"/>
    <w:rsid w:val="001D7221"/>
    <w:rsid w:val="001D73B8"/>
    <w:rsid w:val="001D73CE"/>
    <w:rsid w:val="001D7443"/>
    <w:rsid w:val="001D746E"/>
    <w:rsid w:val="001D74AE"/>
    <w:rsid w:val="001D74D5"/>
    <w:rsid w:val="001D7567"/>
    <w:rsid w:val="001D758A"/>
    <w:rsid w:val="001D769C"/>
    <w:rsid w:val="001D7832"/>
    <w:rsid w:val="001D78F0"/>
    <w:rsid w:val="001D795D"/>
    <w:rsid w:val="001D7987"/>
    <w:rsid w:val="001D79D4"/>
    <w:rsid w:val="001D79FC"/>
    <w:rsid w:val="001D7A03"/>
    <w:rsid w:val="001D7A0F"/>
    <w:rsid w:val="001D7AA3"/>
    <w:rsid w:val="001D7B10"/>
    <w:rsid w:val="001D7B58"/>
    <w:rsid w:val="001D7BA0"/>
    <w:rsid w:val="001D7C81"/>
    <w:rsid w:val="001D7CAB"/>
    <w:rsid w:val="001D7CF8"/>
    <w:rsid w:val="001D7D93"/>
    <w:rsid w:val="001D7ED4"/>
    <w:rsid w:val="001D7FA9"/>
    <w:rsid w:val="001D983D"/>
    <w:rsid w:val="001E0026"/>
    <w:rsid w:val="001E00DD"/>
    <w:rsid w:val="001E0142"/>
    <w:rsid w:val="001E0171"/>
    <w:rsid w:val="001E025C"/>
    <w:rsid w:val="001E02B6"/>
    <w:rsid w:val="001E02D5"/>
    <w:rsid w:val="001E02DF"/>
    <w:rsid w:val="001E0308"/>
    <w:rsid w:val="001E035D"/>
    <w:rsid w:val="001E0481"/>
    <w:rsid w:val="001E04BF"/>
    <w:rsid w:val="001E053F"/>
    <w:rsid w:val="001E0558"/>
    <w:rsid w:val="001E0573"/>
    <w:rsid w:val="001E0808"/>
    <w:rsid w:val="001E0826"/>
    <w:rsid w:val="001E0881"/>
    <w:rsid w:val="001E0999"/>
    <w:rsid w:val="001E0A40"/>
    <w:rsid w:val="001E0A9C"/>
    <w:rsid w:val="001E0AEE"/>
    <w:rsid w:val="001E0B58"/>
    <w:rsid w:val="001E0BE3"/>
    <w:rsid w:val="001E0DE2"/>
    <w:rsid w:val="001E0EA0"/>
    <w:rsid w:val="001E0F8F"/>
    <w:rsid w:val="001E0FC9"/>
    <w:rsid w:val="001E0FFE"/>
    <w:rsid w:val="001E10AD"/>
    <w:rsid w:val="001E1160"/>
    <w:rsid w:val="001E121E"/>
    <w:rsid w:val="001E1221"/>
    <w:rsid w:val="001E16B0"/>
    <w:rsid w:val="001E16C3"/>
    <w:rsid w:val="001E172D"/>
    <w:rsid w:val="001E174A"/>
    <w:rsid w:val="001E17B7"/>
    <w:rsid w:val="001E1893"/>
    <w:rsid w:val="001E1896"/>
    <w:rsid w:val="001E18C2"/>
    <w:rsid w:val="001E18D5"/>
    <w:rsid w:val="001E192B"/>
    <w:rsid w:val="001E19D4"/>
    <w:rsid w:val="001E1AFD"/>
    <w:rsid w:val="001E1B04"/>
    <w:rsid w:val="001E1B84"/>
    <w:rsid w:val="001E1B90"/>
    <w:rsid w:val="001E1B9D"/>
    <w:rsid w:val="001E1C27"/>
    <w:rsid w:val="001E1C31"/>
    <w:rsid w:val="001E1C88"/>
    <w:rsid w:val="001E1C90"/>
    <w:rsid w:val="001E1D02"/>
    <w:rsid w:val="001E1E2F"/>
    <w:rsid w:val="001E1F6D"/>
    <w:rsid w:val="001E1F73"/>
    <w:rsid w:val="001E202F"/>
    <w:rsid w:val="001E2112"/>
    <w:rsid w:val="001E21F6"/>
    <w:rsid w:val="001E2292"/>
    <w:rsid w:val="001E2323"/>
    <w:rsid w:val="001E2340"/>
    <w:rsid w:val="001E236E"/>
    <w:rsid w:val="001E2384"/>
    <w:rsid w:val="001E2399"/>
    <w:rsid w:val="001E2432"/>
    <w:rsid w:val="001E2441"/>
    <w:rsid w:val="001E246E"/>
    <w:rsid w:val="001E24D9"/>
    <w:rsid w:val="001E2568"/>
    <w:rsid w:val="001E2576"/>
    <w:rsid w:val="001E2737"/>
    <w:rsid w:val="001E28FF"/>
    <w:rsid w:val="001E295E"/>
    <w:rsid w:val="001E2A41"/>
    <w:rsid w:val="001E2A6B"/>
    <w:rsid w:val="001E2AA5"/>
    <w:rsid w:val="001E2AEE"/>
    <w:rsid w:val="001E2B23"/>
    <w:rsid w:val="001E2B50"/>
    <w:rsid w:val="001E2BC0"/>
    <w:rsid w:val="001E2BC6"/>
    <w:rsid w:val="001E2BCC"/>
    <w:rsid w:val="001E2BD6"/>
    <w:rsid w:val="001E2BDF"/>
    <w:rsid w:val="001E2BF8"/>
    <w:rsid w:val="001E2C26"/>
    <w:rsid w:val="001E2C68"/>
    <w:rsid w:val="001E2CB3"/>
    <w:rsid w:val="001E2CB6"/>
    <w:rsid w:val="001E2CEA"/>
    <w:rsid w:val="001E2D6D"/>
    <w:rsid w:val="001E2EBC"/>
    <w:rsid w:val="001E2F4A"/>
    <w:rsid w:val="001E2F80"/>
    <w:rsid w:val="001E2FA3"/>
    <w:rsid w:val="001E302B"/>
    <w:rsid w:val="001E3192"/>
    <w:rsid w:val="001E31B3"/>
    <w:rsid w:val="001E329C"/>
    <w:rsid w:val="001E3332"/>
    <w:rsid w:val="001E34EF"/>
    <w:rsid w:val="001E377B"/>
    <w:rsid w:val="001E3925"/>
    <w:rsid w:val="001E3988"/>
    <w:rsid w:val="001E3A39"/>
    <w:rsid w:val="001E3AA3"/>
    <w:rsid w:val="001E3C87"/>
    <w:rsid w:val="001E3E1B"/>
    <w:rsid w:val="001E3E6B"/>
    <w:rsid w:val="001E3ED8"/>
    <w:rsid w:val="001E3FED"/>
    <w:rsid w:val="001E403A"/>
    <w:rsid w:val="001E407F"/>
    <w:rsid w:val="001E4094"/>
    <w:rsid w:val="001E4188"/>
    <w:rsid w:val="001E4220"/>
    <w:rsid w:val="001E4307"/>
    <w:rsid w:val="001E438C"/>
    <w:rsid w:val="001E43A2"/>
    <w:rsid w:val="001E4410"/>
    <w:rsid w:val="001E44A1"/>
    <w:rsid w:val="001E44AE"/>
    <w:rsid w:val="001E44D7"/>
    <w:rsid w:val="001E45BD"/>
    <w:rsid w:val="001E4634"/>
    <w:rsid w:val="001E466D"/>
    <w:rsid w:val="001E46A6"/>
    <w:rsid w:val="001E46B9"/>
    <w:rsid w:val="001E4750"/>
    <w:rsid w:val="001E47D2"/>
    <w:rsid w:val="001E4883"/>
    <w:rsid w:val="001E48D9"/>
    <w:rsid w:val="001E49E0"/>
    <w:rsid w:val="001E4A38"/>
    <w:rsid w:val="001E4AAF"/>
    <w:rsid w:val="001E4B0E"/>
    <w:rsid w:val="001E4B0F"/>
    <w:rsid w:val="001E4C87"/>
    <w:rsid w:val="001E4DAF"/>
    <w:rsid w:val="001E4DFF"/>
    <w:rsid w:val="001E4F34"/>
    <w:rsid w:val="001E4F59"/>
    <w:rsid w:val="001E4F5F"/>
    <w:rsid w:val="001E52B3"/>
    <w:rsid w:val="001E5319"/>
    <w:rsid w:val="001E5387"/>
    <w:rsid w:val="001E53F5"/>
    <w:rsid w:val="001E550F"/>
    <w:rsid w:val="001E5522"/>
    <w:rsid w:val="001E5529"/>
    <w:rsid w:val="001E5688"/>
    <w:rsid w:val="001E5719"/>
    <w:rsid w:val="001E5798"/>
    <w:rsid w:val="001E58F7"/>
    <w:rsid w:val="001E59BC"/>
    <w:rsid w:val="001E5AD6"/>
    <w:rsid w:val="001E5AFD"/>
    <w:rsid w:val="001E5B41"/>
    <w:rsid w:val="001E5C1A"/>
    <w:rsid w:val="001E5C58"/>
    <w:rsid w:val="001E5CD1"/>
    <w:rsid w:val="001E5CE7"/>
    <w:rsid w:val="001E5D16"/>
    <w:rsid w:val="001E5D27"/>
    <w:rsid w:val="001E5E19"/>
    <w:rsid w:val="001E5E2C"/>
    <w:rsid w:val="001E5E6E"/>
    <w:rsid w:val="001E5F6D"/>
    <w:rsid w:val="001E605B"/>
    <w:rsid w:val="001E6089"/>
    <w:rsid w:val="001E6091"/>
    <w:rsid w:val="001E60D1"/>
    <w:rsid w:val="001E6119"/>
    <w:rsid w:val="001E6206"/>
    <w:rsid w:val="001E6225"/>
    <w:rsid w:val="001E639A"/>
    <w:rsid w:val="001E640E"/>
    <w:rsid w:val="001E6637"/>
    <w:rsid w:val="001E668A"/>
    <w:rsid w:val="001E6693"/>
    <w:rsid w:val="001E66AD"/>
    <w:rsid w:val="001E6713"/>
    <w:rsid w:val="001E6961"/>
    <w:rsid w:val="001E6C32"/>
    <w:rsid w:val="001E6CB2"/>
    <w:rsid w:val="001E6D12"/>
    <w:rsid w:val="001E6D74"/>
    <w:rsid w:val="001E6D88"/>
    <w:rsid w:val="001E6E52"/>
    <w:rsid w:val="001E6EAE"/>
    <w:rsid w:val="001E6F39"/>
    <w:rsid w:val="001E6F3D"/>
    <w:rsid w:val="001E6F89"/>
    <w:rsid w:val="001E6FE2"/>
    <w:rsid w:val="001E7156"/>
    <w:rsid w:val="001E7168"/>
    <w:rsid w:val="001E725E"/>
    <w:rsid w:val="001E72AE"/>
    <w:rsid w:val="001E7367"/>
    <w:rsid w:val="001E738A"/>
    <w:rsid w:val="001E740E"/>
    <w:rsid w:val="001E7504"/>
    <w:rsid w:val="001E7578"/>
    <w:rsid w:val="001E7728"/>
    <w:rsid w:val="001E7754"/>
    <w:rsid w:val="001E7766"/>
    <w:rsid w:val="001E77F3"/>
    <w:rsid w:val="001E799E"/>
    <w:rsid w:val="001E79A4"/>
    <w:rsid w:val="001E79BE"/>
    <w:rsid w:val="001E7AE5"/>
    <w:rsid w:val="001E7AEE"/>
    <w:rsid w:val="001E7B77"/>
    <w:rsid w:val="001E7B79"/>
    <w:rsid w:val="001E7B91"/>
    <w:rsid w:val="001E7BAC"/>
    <w:rsid w:val="001E7CB2"/>
    <w:rsid w:val="001E7D67"/>
    <w:rsid w:val="001E7D7C"/>
    <w:rsid w:val="001E7DF2"/>
    <w:rsid w:val="001E7E00"/>
    <w:rsid w:val="001E7E67"/>
    <w:rsid w:val="001E7ED4"/>
    <w:rsid w:val="001E7F5B"/>
    <w:rsid w:val="001F0097"/>
    <w:rsid w:val="001F00EB"/>
    <w:rsid w:val="001F012B"/>
    <w:rsid w:val="001F019C"/>
    <w:rsid w:val="001F01E3"/>
    <w:rsid w:val="001F020C"/>
    <w:rsid w:val="001F0356"/>
    <w:rsid w:val="001F0365"/>
    <w:rsid w:val="001F03B1"/>
    <w:rsid w:val="001F03BD"/>
    <w:rsid w:val="001F0464"/>
    <w:rsid w:val="001F0499"/>
    <w:rsid w:val="001F054C"/>
    <w:rsid w:val="001F05D6"/>
    <w:rsid w:val="001F076E"/>
    <w:rsid w:val="001F0855"/>
    <w:rsid w:val="001F091C"/>
    <w:rsid w:val="001F097E"/>
    <w:rsid w:val="001F09ED"/>
    <w:rsid w:val="001F0ADB"/>
    <w:rsid w:val="001F0B04"/>
    <w:rsid w:val="001F0B59"/>
    <w:rsid w:val="001F0BD2"/>
    <w:rsid w:val="001F0C16"/>
    <w:rsid w:val="001F0D10"/>
    <w:rsid w:val="001F0DEC"/>
    <w:rsid w:val="001F0E84"/>
    <w:rsid w:val="001F1013"/>
    <w:rsid w:val="001F1016"/>
    <w:rsid w:val="001F1070"/>
    <w:rsid w:val="001F1076"/>
    <w:rsid w:val="001F10D8"/>
    <w:rsid w:val="001F128B"/>
    <w:rsid w:val="001F12E0"/>
    <w:rsid w:val="001F1393"/>
    <w:rsid w:val="001F15D7"/>
    <w:rsid w:val="001F1633"/>
    <w:rsid w:val="001F1657"/>
    <w:rsid w:val="001F1734"/>
    <w:rsid w:val="001F1849"/>
    <w:rsid w:val="001F189F"/>
    <w:rsid w:val="001F18D6"/>
    <w:rsid w:val="001F1960"/>
    <w:rsid w:val="001F197D"/>
    <w:rsid w:val="001F19A0"/>
    <w:rsid w:val="001F1A52"/>
    <w:rsid w:val="001F1BA4"/>
    <w:rsid w:val="001F1BC8"/>
    <w:rsid w:val="001F1BE4"/>
    <w:rsid w:val="001F1C0D"/>
    <w:rsid w:val="001F1C17"/>
    <w:rsid w:val="001F1D19"/>
    <w:rsid w:val="001F1D1F"/>
    <w:rsid w:val="001F1D30"/>
    <w:rsid w:val="001F1DBA"/>
    <w:rsid w:val="001F1DCC"/>
    <w:rsid w:val="001F1E05"/>
    <w:rsid w:val="001F1E6A"/>
    <w:rsid w:val="001F1EA0"/>
    <w:rsid w:val="001F1EAC"/>
    <w:rsid w:val="001F1F01"/>
    <w:rsid w:val="001F1F38"/>
    <w:rsid w:val="001F1F53"/>
    <w:rsid w:val="001F20FE"/>
    <w:rsid w:val="001F2211"/>
    <w:rsid w:val="001F2213"/>
    <w:rsid w:val="001F22D9"/>
    <w:rsid w:val="001F23DB"/>
    <w:rsid w:val="001F2466"/>
    <w:rsid w:val="001F24B0"/>
    <w:rsid w:val="001F2538"/>
    <w:rsid w:val="001F2556"/>
    <w:rsid w:val="001F2560"/>
    <w:rsid w:val="001F2664"/>
    <w:rsid w:val="001F26D9"/>
    <w:rsid w:val="001F27C5"/>
    <w:rsid w:val="001F280D"/>
    <w:rsid w:val="001F286E"/>
    <w:rsid w:val="001F28A4"/>
    <w:rsid w:val="001F297C"/>
    <w:rsid w:val="001F2983"/>
    <w:rsid w:val="001F2996"/>
    <w:rsid w:val="001F29BE"/>
    <w:rsid w:val="001F2B38"/>
    <w:rsid w:val="001F2B50"/>
    <w:rsid w:val="001F2BB8"/>
    <w:rsid w:val="001F2BCE"/>
    <w:rsid w:val="001F2C15"/>
    <w:rsid w:val="001F2C68"/>
    <w:rsid w:val="001F2D68"/>
    <w:rsid w:val="001F2D78"/>
    <w:rsid w:val="001F2E10"/>
    <w:rsid w:val="001F2EE7"/>
    <w:rsid w:val="001F2F0F"/>
    <w:rsid w:val="001F2F84"/>
    <w:rsid w:val="001F3021"/>
    <w:rsid w:val="001F307F"/>
    <w:rsid w:val="001F3125"/>
    <w:rsid w:val="001F312C"/>
    <w:rsid w:val="001F31AE"/>
    <w:rsid w:val="001F31DA"/>
    <w:rsid w:val="001F31E2"/>
    <w:rsid w:val="001F32CA"/>
    <w:rsid w:val="001F32F4"/>
    <w:rsid w:val="001F333F"/>
    <w:rsid w:val="001F343A"/>
    <w:rsid w:val="001F34E6"/>
    <w:rsid w:val="001F34F3"/>
    <w:rsid w:val="001F358D"/>
    <w:rsid w:val="001F35DA"/>
    <w:rsid w:val="001F35DF"/>
    <w:rsid w:val="001F362F"/>
    <w:rsid w:val="001F36F9"/>
    <w:rsid w:val="001F373A"/>
    <w:rsid w:val="001F37BF"/>
    <w:rsid w:val="001F37D4"/>
    <w:rsid w:val="001F3838"/>
    <w:rsid w:val="001F386D"/>
    <w:rsid w:val="001F3878"/>
    <w:rsid w:val="001F399D"/>
    <w:rsid w:val="001F39AB"/>
    <w:rsid w:val="001F3A95"/>
    <w:rsid w:val="001F3AA3"/>
    <w:rsid w:val="001F3AF1"/>
    <w:rsid w:val="001F3B86"/>
    <w:rsid w:val="001F3BCE"/>
    <w:rsid w:val="001F3BD3"/>
    <w:rsid w:val="001F3C32"/>
    <w:rsid w:val="001F3C4F"/>
    <w:rsid w:val="001F3C84"/>
    <w:rsid w:val="001F3CC4"/>
    <w:rsid w:val="001F3D10"/>
    <w:rsid w:val="001F3DEF"/>
    <w:rsid w:val="001F3DF3"/>
    <w:rsid w:val="001F3E06"/>
    <w:rsid w:val="001F3E2B"/>
    <w:rsid w:val="001F3E78"/>
    <w:rsid w:val="001F3F21"/>
    <w:rsid w:val="001F3F3A"/>
    <w:rsid w:val="001F402D"/>
    <w:rsid w:val="001F4092"/>
    <w:rsid w:val="001F40B3"/>
    <w:rsid w:val="001F4177"/>
    <w:rsid w:val="001F41C0"/>
    <w:rsid w:val="001F41C7"/>
    <w:rsid w:val="001F426C"/>
    <w:rsid w:val="001F4331"/>
    <w:rsid w:val="001F43EC"/>
    <w:rsid w:val="001F4422"/>
    <w:rsid w:val="001F454D"/>
    <w:rsid w:val="001F45E3"/>
    <w:rsid w:val="001F4602"/>
    <w:rsid w:val="001F470A"/>
    <w:rsid w:val="001F4802"/>
    <w:rsid w:val="001F4816"/>
    <w:rsid w:val="001F483F"/>
    <w:rsid w:val="001F4879"/>
    <w:rsid w:val="001F490A"/>
    <w:rsid w:val="001F491A"/>
    <w:rsid w:val="001F4962"/>
    <w:rsid w:val="001F497A"/>
    <w:rsid w:val="001F499C"/>
    <w:rsid w:val="001F49DD"/>
    <w:rsid w:val="001F4A38"/>
    <w:rsid w:val="001F4AA2"/>
    <w:rsid w:val="001F4C85"/>
    <w:rsid w:val="001F4DD5"/>
    <w:rsid w:val="001F4E23"/>
    <w:rsid w:val="001F4E49"/>
    <w:rsid w:val="001F4E68"/>
    <w:rsid w:val="001F4E79"/>
    <w:rsid w:val="001F4EE9"/>
    <w:rsid w:val="001F4F31"/>
    <w:rsid w:val="001F4F50"/>
    <w:rsid w:val="001F4F5F"/>
    <w:rsid w:val="001F4F95"/>
    <w:rsid w:val="001F4FE9"/>
    <w:rsid w:val="001F4FF3"/>
    <w:rsid w:val="001F4FF7"/>
    <w:rsid w:val="001F500A"/>
    <w:rsid w:val="001F509E"/>
    <w:rsid w:val="001F5104"/>
    <w:rsid w:val="001F51B1"/>
    <w:rsid w:val="001F51C0"/>
    <w:rsid w:val="001F5208"/>
    <w:rsid w:val="001F520F"/>
    <w:rsid w:val="001F5226"/>
    <w:rsid w:val="001F5268"/>
    <w:rsid w:val="001F5342"/>
    <w:rsid w:val="001F53A0"/>
    <w:rsid w:val="001F53BC"/>
    <w:rsid w:val="001F5483"/>
    <w:rsid w:val="001F55C9"/>
    <w:rsid w:val="001F564B"/>
    <w:rsid w:val="001F576C"/>
    <w:rsid w:val="001F577F"/>
    <w:rsid w:val="001F5795"/>
    <w:rsid w:val="001F579E"/>
    <w:rsid w:val="001F57E6"/>
    <w:rsid w:val="001F5836"/>
    <w:rsid w:val="001F5867"/>
    <w:rsid w:val="001F59C6"/>
    <w:rsid w:val="001F59F5"/>
    <w:rsid w:val="001F5A2C"/>
    <w:rsid w:val="001F5A35"/>
    <w:rsid w:val="001F5ACC"/>
    <w:rsid w:val="001F5AF8"/>
    <w:rsid w:val="001F5B05"/>
    <w:rsid w:val="001F5BDF"/>
    <w:rsid w:val="001F5CA5"/>
    <w:rsid w:val="001F5CAB"/>
    <w:rsid w:val="001F5D2B"/>
    <w:rsid w:val="001F5D50"/>
    <w:rsid w:val="001F5D5A"/>
    <w:rsid w:val="001F5DBA"/>
    <w:rsid w:val="001F5DC1"/>
    <w:rsid w:val="001F5E9A"/>
    <w:rsid w:val="001F5F0E"/>
    <w:rsid w:val="001F5FB7"/>
    <w:rsid w:val="001F6029"/>
    <w:rsid w:val="001F6270"/>
    <w:rsid w:val="001F627B"/>
    <w:rsid w:val="001F62D2"/>
    <w:rsid w:val="001F63A5"/>
    <w:rsid w:val="001F63A9"/>
    <w:rsid w:val="001F647B"/>
    <w:rsid w:val="001F6499"/>
    <w:rsid w:val="001F64B8"/>
    <w:rsid w:val="001F64C0"/>
    <w:rsid w:val="001F6540"/>
    <w:rsid w:val="001F6745"/>
    <w:rsid w:val="001F6828"/>
    <w:rsid w:val="001F688A"/>
    <w:rsid w:val="001F68A1"/>
    <w:rsid w:val="001F68EB"/>
    <w:rsid w:val="001F6953"/>
    <w:rsid w:val="001F69A6"/>
    <w:rsid w:val="001F69E0"/>
    <w:rsid w:val="001F6B01"/>
    <w:rsid w:val="001F6B8D"/>
    <w:rsid w:val="001F6BE2"/>
    <w:rsid w:val="001F6CA3"/>
    <w:rsid w:val="001F6D37"/>
    <w:rsid w:val="001F6D5E"/>
    <w:rsid w:val="001F6E16"/>
    <w:rsid w:val="001F6F96"/>
    <w:rsid w:val="001F7055"/>
    <w:rsid w:val="001F7123"/>
    <w:rsid w:val="001F714D"/>
    <w:rsid w:val="001F7188"/>
    <w:rsid w:val="001F720F"/>
    <w:rsid w:val="001F7289"/>
    <w:rsid w:val="001F72F3"/>
    <w:rsid w:val="001F73ED"/>
    <w:rsid w:val="001F73FD"/>
    <w:rsid w:val="001F751E"/>
    <w:rsid w:val="001F75AF"/>
    <w:rsid w:val="001F75DF"/>
    <w:rsid w:val="001F76D3"/>
    <w:rsid w:val="001F76D6"/>
    <w:rsid w:val="001F7743"/>
    <w:rsid w:val="001F775D"/>
    <w:rsid w:val="001F776A"/>
    <w:rsid w:val="001F77C9"/>
    <w:rsid w:val="001F77DE"/>
    <w:rsid w:val="001F782B"/>
    <w:rsid w:val="001F7A1F"/>
    <w:rsid w:val="001F7A3A"/>
    <w:rsid w:val="001F7A92"/>
    <w:rsid w:val="001F7BC5"/>
    <w:rsid w:val="001F7C06"/>
    <w:rsid w:val="001F7C07"/>
    <w:rsid w:val="001F7CA3"/>
    <w:rsid w:val="001F7CB1"/>
    <w:rsid w:val="001F7CC1"/>
    <w:rsid w:val="001F7D8E"/>
    <w:rsid w:val="001F7DA3"/>
    <w:rsid w:val="001F7DDD"/>
    <w:rsid w:val="001F7E26"/>
    <w:rsid w:val="001F7E94"/>
    <w:rsid w:val="001F7E97"/>
    <w:rsid w:val="001F7F15"/>
    <w:rsid w:val="001F7FC8"/>
    <w:rsid w:val="0020004C"/>
    <w:rsid w:val="002000F5"/>
    <w:rsid w:val="00200277"/>
    <w:rsid w:val="00200289"/>
    <w:rsid w:val="0020028A"/>
    <w:rsid w:val="0020028C"/>
    <w:rsid w:val="00200291"/>
    <w:rsid w:val="00200305"/>
    <w:rsid w:val="00200481"/>
    <w:rsid w:val="002004BF"/>
    <w:rsid w:val="002005DE"/>
    <w:rsid w:val="00200670"/>
    <w:rsid w:val="00200694"/>
    <w:rsid w:val="0020070A"/>
    <w:rsid w:val="00200735"/>
    <w:rsid w:val="00200747"/>
    <w:rsid w:val="00200795"/>
    <w:rsid w:val="0020084A"/>
    <w:rsid w:val="00200977"/>
    <w:rsid w:val="002009AE"/>
    <w:rsid w:val="00200A2C"/>
    <w:rsid w:val="00200ABE"/>
    <w:rsid w:val="00200BBF"/>
    <w:rsid w:val="00200BDA"/>
    <w:rsid w:val="00200C2C"/>
    <w:rsid w:val="00200C55"/>
    <w:rsid w:val="00200CBE"/>
    <w:rsid w:val="00200CDD"/>
    <w:rsid w:val="00200D6D"/>
    <w:rsid w:val="00200E04"/>
    <w:rsid w:val="00200E2D"/>
    <w:rsid w:val="00200E66"/>
    <w:rsid w:val="00200FD7"/>
    <w:rsid w:val="0020102F"/>
    <w:rsid w:val="0020105E"/>
    <w:rsid w:val="002010EC"/>
    <w:rsid w:val="002011A7"/>
    <w:rsid w:val="002011DD"/>
    <w:rsid w:val="0020125C"/>
    <w:rsid w:val="002012AD"/>
    <w:rsid w:val="002012FC"/>
    <w:rsid w:val="002012FF"/>
    <w:rsid w:val="002013C0"/>
    <w:rsid w:val="002013E3"/>
    <w:rsid w:val="0020146B"/>
    <w:rsid w:val="002014D3"/>
    <w:rsid w:val="00201503"/>
    <w:rsid w:val="00201505"/>
    <w:rsid w:val="00201578"/>
    <w:rsid w:val="002015A9"/>
    <w:rsid w:val="002015FD"/>
    <w:rsid w:val="0020168F"/>
    <w:rsid w:val="0020170A"/>
    <w:rsid w:val="00201792"/>
    <w:rsid w:val="002017B3"/>
    <w:rsid w:val="00201812"/>
    <w:rsid w:val="0020188B"/>
    <w:rsid w:val="002018E3"/>
    <w:rsid w:val="002018F5"/>
    <w:rsid w:val="0020192C"/>
    <w:rsid w:val="0020194A"/>
    <w:rsid w:val="0020197A"/>
    <w:rsid w:val="00201996"/>
    <w:rsid w:val="002019CA"/>
    <w:rsid w:val="002019E7"/>
    <w:rsid w:val="00201AAE"/>
    <w:rsid w:val="00201AC2"/>
    <w:rsid w:val="00201B31"/>
    <w:rsid w:val="00201B84"/>
    <w:rsid w:val="00201B95"/>
    <w:rsid w:val="00201BE3"/>
    <w:rsid w:val="00201C86"/>
    <w:rsid w:val="00201C90"/>
    <w:rsid w:val="00201CD8"/>
    <w:rsid w:val="00201D6B"/>
    <w:rsid w:val="00201D78"/>
    <w:rsid w:val="00201D86"/>
    <w:rsid w:val="00201DB6"/>
    <w:rsid w:val="00201F19"/>
    <w:rsid w:val="00201F26"/>
    <w:rsid w:val="00201F74"/>
    <w:rsid w:val="00202057"/>
    <w:rsid w:val="002020AF"/>
    <w:rsid w:val="002020C6"/>
    <w:rsid w:val="0020219C"/>
    <w:rsid w:val="002021EB"/>
    <w:rsid w:val="00202253"/>
    <w:rsid w:val="00202348"/>
    <w:rsid w:val="002023A0"/>
    <w:rsid w:val="002023D4"/>
    <w:rsid w:val="002023ED"/>
    <w:rsid w:val="00202603"/>
    <w:rsid w:val="00202632"/>
    <w:rsid w:val="0020265C"/>
    <w:rsid w:val="002027F9"/>
    <w:rsid w:val="002027FE"/>
    <w:rsid w:val="00202866"/>
    <w:rsid w:val="0020287E"/>
    <w:rsid w:val="002028D7"/>
    <w:rsid w:val="002029A8"/>
    <w:rsid w:val="002029AF"/>
    <w:rsid w:val="002029CE"/>
    <w:rsid w:val="00202A32"/>
    <w:rsid w:val="00202A89"/>
    <w:rsid w:val="00202B34"/>
    <w:rsid w:val="00202B4B"/>
    <w:rsid w:val="00202C74"/>
    <w:rsid w:val="00202CA2"/>
    <w:rsid w:val="00202CE7"/>
    <w:rsid w:val="00202D88"/>
    <w:rsid w:val="00202E34"/>
    <w:rsid w:val="00202E8F"/>
    <w:rsid w:val="00202FBA"/>
    <w:rsid w:val="00203033"/>
    <w:rsid w:val="0020314B"/>
    <w:rsid w:val="00203182"/>
    <w:rsid w:val="0020326F"/>
    <w:rsid w:val="002032AB"/>
    <w:rsid w:val="00203322"/>
    <w:rsid w:val="00203340"/>
    <w:rsid w:val="00203485"/>
    <w:rsid w:val="0020349B"/>
    <w:rsid w:val="002035D4"/>
    <w:rsid w:val="00203632"/>
    <w:rsid w:val="002037A7"/>
    <w:rsid w:val="00203841"/>
    <w:rsid w:val="00203847"/>
    <w:rsid w:val="0020384E"/>
    <w:rsid w:val="0020393C"/>
    <w:rsid w:val="00203976"/>
    <w:rsid w:val="002039A5"/>
    <w:rsid w:val="00203A01"/>
    <w:rsid w:val="00203A95"/>
    <w:rsid w:val="00203CA7"/>
    <w:rsid w:val="00203CE3"/>
    <w:rsid w:val="00203D5D"/>
    <w:rsid w:val="00203ECF"/>
    <w:rsid w:val="00203F2A"/>
    <w:rsid w:val="00203F92"/>
    <w:rsid w:val="00203F95"/>
    <w:rsid w:val="0020405F"/>
    <w:rsid w:val="00204099"/>
    <w:rsid w:val="002040D9"/>
    <w:rsid w:val="00204256"/>
    <w:rsid w:val="00204280"/>
    <w:rsid w:val="002042D3"/>
    <w:rsid w:val="00204388"/>
    <w:rsid w:val="002043CA"/>
    <w:rsid w:val="00204415"/>
    <w:rsid w:val="00204562"/>
    <w:rsid w:val="002045FD"/>
    <w:rsid w:val="00204717"/>
    <w:rsid w:val="00204751"/>
    <w:rsid w:val="00204762"/>
    <w:rsid w:val="002047BD"/>
    <w:rsid w:val="0020481A"/>
    <w:rsid w:val="0020488F"/>
    <w:rsid w:val="0020492B"/>
    <w:rsid w:val="00204943"/>
    <w:rsid w:val="002049A2"/>
    <w:rsid w:val="00204A19"/>
    <w:rsid w:val="00204A79"/>
    <w:rsid w:val="00204A93"/>
    <w:rsid w:val="00204B57"/>
    <w:rsid w:val="00204BCC"/>
    <w:rsid w:val="00204C1F"/>
    <w:rsid w:val="00204C28"/>
    <w:rsid w:val="00204DB4"/>
    <w:rsid w:val="00204DD7"/>
    <w:rsid w:val="00204EAA"/>
    <w:rsid w:val="00204EAF"/>
    <w:rsid w:val="00204EBE"/>
    <w:rsid w:val="00204EFE"/>
    <w:rsid w:val="0020508C"/>
    <w:rsid w:val="002050DA"/>
    <w:rsid w:val="002050DC"/>
    <w:rsid w:val="002050F1"/>
    <w:rsid w:val="00205179"/>
    <w:rsid w:val="002051A6"/>
    <w:rsid w:val="002051B2"/>
    <w:rsid w:val="00205205"/>
    <w:rsid w:val="00205228"/>
    <w:rsid w:val="00205275"/>
    <w:rsid w:val="0020528C"/>
    <w:rsid w:val="00205326"/>
    <w:rsid w:val="00205394"/>
    <w:rsid w:val="002053E2"/>
    <w:rsid w:val="0020540D"/>
    <w:rsid w:val="00205532"/>
    <w:rsid w:val="00205586"/>
    <w:rsid w:val="0020559E"/>
    <w:rsid w:val="0020568E"/>
    <w:rsid w:val="002056B5"/>
    <w:rsid w:val="002056FA"/>
    <w:rsid w:val="002057A0"/>
    <w:rsid w:val="002057EB"/>
    <w:rsid w:val="0020581A"/>
    <w:rsid w:val="00205933"/>
    <w:rsid w:val="002059FD"/>
    <w:rsid w:val="00205A34"/>
    <w:rsid w:val="00205A9D"/>
    <w:rsid w:val="00205AC5"/>
    <w:rsid w:val="00205AD5"/>
    <w:rsid w:val="00205BC7"/>
    <w:rsid w:val="00205C45"/>
    <w:rsid w:val="00205C73"/>
    <w:rsid w:val="00205C87"/>
    <w:rsid w:val="00205D5B"/>
    <w:rsid w:val="00205D74"/>
    <w:rsid w:val="00205E1A"/>
    <w:rsid w:val="00205EAB"/>
    <w:rsid w:val="0020610C"/>
    <w:rsid w:val="0020610F"/>
    <w:rsid w:val="0020617F"/>
    <w:rsid w:val="002061D3"/>
    <w:rsid w:val="002062A4"/>
    <w:rsid w:val="0020631E"/>
    <w:rsid w:val="00206521"/>
    <w:rsid w:val="00206526"/>
    <w:rsid w:val="00206565"/>
    <w:rsid w:val="00206648"/>
    <w:rsid w:val="002066AD"/>
    <w:rsid w:val="002066B7"/>
    <w:rsid w:val="00206836"/>
    <w:rsid w:val="00206922"/>
    <w:rsid w:val="00206952"/>
    <w:rsid w:val="00206953"/>
    <w:rsid w:val="00206977"/>
    <w:rsid w:val="00206996"/>
    <w:rsid w:val="002069E3"/>
    <w:rsid w:val="002069ED"/>
    <w:rsid w:val="00206A27"/>
    <w:rsid w:val="00206A31"/>
    <w:rsid w:val="00206A9D"/>
    <w:rsid w:val="00206AD4"/>
    <w:rsid w:val="00206AD8"/>
    <w:rsid w:val="00206B3D"/>
    <w:rsid w:val="00206B68"/>
    <w:rsid w:val="00206CDB"/>
    <w:rsid w:val="00206CF2"/>
    <w:rsid w:val="00206E4A"/>
    <w:rsid w:val="00206F5E"/>
    <w:rsid w:val="00206F63"/>
    <w:rsid w:val="00206F83"/>
    <w:rsid w:val="00206FC0"/>
    <w:rsid w:val="002070AE"/>
    <w:rsid w:val="002070D8"/>
    <w:rsid w:val="0020714F"/>
    <w:rsid w:val="00207194"/>
    <w:rsid w:val="002071F8"/>
    <w:rsid w:val="00207279"/>
    <w:rsid w:val="002072EF"/>
    <w:rsid w:val="00207317"/>
    <w:rsid w:val="0020737C"/>
    <w:rsid w:val="00207431"/>
    <w:rsid w:val="0020746B"/>
    <w:rsid w:val="00207489"/>
    <w:rsid w:val="0020748C"/>
    <w:rsid w:val="0020749D"/>
    <w:rsid w:val="002074B0"/>
    <w:rsid w:val="002074E6"/>
    <w:rsid w:val="0020761A"/>
    <w:rsid w:val="002076AF"/>
    <w:rsid w:val="002076CC"/>
    <w:rsid w:val="002076D1"/>
    <w:rsid w:val="002076E4"/>
    <w:rsid w:val="00207773"/>
    <w:rsid w:val="00207817"/>
    <w:rsid w:val="00207861"/>
    <w:rsid w:val="00207899"/>
    <w:rsid w:val="002078E1"/>
    <w:rsid w:val="0020794B"/>
    <w:rsid w:val="0020796B"/>
    <w:rsid w:val="00207973"/>
    <w:rsid w:val="002079DB"/>
    <w:rsid w:val="00207A9C"/>
    <w:rsid w:val="00207AC5"/>
    <w:rsid w:val="00207B78"/>
    <w:rsid w:val="00207BC9"/>
    <w:rsid w:val="00207C42"/>
    <w:rsid w:val="00207C93"/>
    <w:rsid w:val="00207CD6"/>
    <w:rsid w:val="00207DFB"/>
    <w:rsid w:val="00207E30"/>
    <w:rsid w:val="00207F64"/>
    <w:rsid w:val="00207F6F"/>
    <w:rsid w:val="00207F75"/>
    <w:rsid w:val="00207FE2"/>
    <w:rsid w:val="0021011D"/>
    <w:rsid w:val="002103AE"/>
    <w:rsid w:val="00210407"/>
    <w:rsid w:val="0021045A"/>
    <w:rsid w:val="00210470"/>
    <w:rsid w:val="00210494"/>
    <w:rsid w:val="0021052E"/>
    <w:rsid w:val="00210551"/>
    <w:rsid w:val="0021059A"/>
    <w:rsid w:val="002105FF"/>
    <w:rsid w:val="00210631"/>
    <w:rsid w:val="0021064F"/>
    <w:rsid w:val="0021065E"/>
    <w:rsid w:val="00210672"/>
    <w:rsid w:val="00210686"/>
    <w:rsid w:val="002106CB"/>
    <w:rsid w:val="002106E3"/>
    <w:rsid w:val="00210724"/>
    <w:rsid w:val="0021072B"/>
    <w:rsid w:val="00210797"/>
    <w:rsid w:val="002107BC"/>
    <w:rsid w:val="002107DB"/>
    <w:rsid w:val="0021083B"/>
    <w:rsid w:val="00210856"/>
    <w:rsid w:val="0021088B"/>
    <w:rsid w:val="00210A02"/>
    <w:rsid w:val="00210A8A"/>
    <w:rsid w:val="00210A9C"/>
    <w:rsid w:val="00210AB7"/>
    <w:rsid w:val="00210B57"/>
    <w:rsid w:val="00210C66"/>
    <w:rsid w:val="00210C74"/>
    <w:rsid w:val="00210CF2"/>
    <w:rsid w:val="00210D29"/>
    <w:rsid w:val="00210D9C"/>
    <w:rsid w:val="00210E4C"/>
    <w:rsid w:val="00210E56"/>
    <w:rsid w:val="00210E88"/>
    <w:rsid w:val="00210ED3"/>
    <w:rsid w:val="00210F62"/>
    <w:rsid w:val="00210F7E"/>
    <w:rsid w:val="00210FA0"/>
    <w:rsid w:val="0021102A"/>
    <w:rsid w:val="00211051"/>
    <w:rsid w:val="002110C8"/>
    <w:rsid w:val="0021137A"/>
    <w:rsid w:val="002114B0"/>
    <w:rsid w:val="0021153A"/>
    <w:rsid w:val="00211607"/>
    <w:rsid w:val="00211665"/>
    <w:rsid w:val="0021166B"/>
    <w:rsid w:val="00211675"/>
    <w:rsid w:val="002117CD"/>
    <w:rsid w:val="002117DE"/>
    <w:rsid w:val="00211828"/>
    <w:rsid w:val="00211874"/>
    <w:rsid w:val="0021189C"/>
    <w:rsid w:val="0021194A"/>
    <w:rsid w:val="00211A27"/>
    <w:rsid w:val="00211A5D"/>
    <w:rsid w:val="00211BD7"/>
    <w:rsid w:val="00211BD9"/>
    <w:rsid w:val="00211BE5"/>
    <w:rsid w:val="00211BE8"/>
    <w:rsid w:val="00211C2A"/>
    <w:rsid w:val="00211C32"/>
    <w:rsid w:val="00211C6F"/>
    <w:rsid w:val="00211DBA"/>
    <w:rsid w:val="00211DED"/>
    <w:rsid w:val="00211F5C"/>
    <w:rsid w:val="0021213C"/>
    <w:rsid w:val="0021217A"/>
    <w:rsid w:val="00212206"/>
    <w:rsid w:val="00212370"/>
    <w:rsid w:val="002123D4"/>
    <w:rsid w:val="00212484"/>
    <w:rsid w:val="002125D3"/>
    <w:rsid w:val="00212636"/>
    <w:rsid w:val="0021268A"/>
    <w:rsid w:val="0021268E"/>
    <w:rsid w:val="002126AD"/>
    <w:rsid w:val="002126EF"/>
    <w:rsid w:val="0021276F"/>
    <w:rsid w:val="002127E3"/>
    <w:rsid w:val="002127EE"/>
    <w:rsid w:val="002128B6"/>
    <w:rsid w:val="002129E0"/>
    <w:rsid w:val="00212A0F"/>
    <w:rsid w:val="00212AA8"/>
    <w:rsid w:val="00212AD6"/>
    <w:rsid w:val="00212B16"/>
    <w:rsid w:val="00212B75"/>
    <w:rsid w:val="00212B76"/>
    <w:rsid w:val="00212BB2"/>
    <w:rsid w:val="00212BD3"/>
    <w:rsid w:val="00212D59"/>
    <w:rsid w:val="00212E37"/>
    <w:rsid w:val="00212EDC"/>
    <w:rsid w:val="00212F5D"/>
    <w:rsid w:val="00212F82"/>
    <w:rsid w:val="00212F92"/>
    <w:rsid w:val="00212F9F"/>
    <w:rsid w:val="0021319C"/>
    <w:rsid w:val="002131ED"/>
    <w:rsid w:val="0021327D"/>
    <w:rsid w:val="002132B5"/>
    <w:rsid w:val="002133E3"/>
    <w:rsid w:val="00213469"/>
    <w:rsid w:val="0021347A"/>
    <w:rsid w:val="0021348A"/>
    <w:rsid w:val="0021348E"/>
    <w:rsid w:val="0021350E"/>
    <w:rsid w:val="00213523"/>
    <w:rsid w:val="00213530"/>
    <w:rsid w:val="00213591"/>
    <w:rsid w:val="0021365F"/>
    <w:rsid w:val="00213764"/>
    <w:rsid w:val="00213790"/>
    <w:rsid w:val="002137EE"/>
    <w:rsid w:val="00213843"/>
    <w:rsid w:val="002138F2"/>
    <w:rsid w:val="002138F5"/>
    <w:rsid w:val="00213A1C"/>
    <w:rsid w:val="00213AE9"/>
    <w:rsid w:val="00213B19"/>
    <w:rsid w:val="00213B5A"/>
    <w:rsid w:val="00213CF6"/>
    <w:rsid w:val="00213D17"/>
    <w:rsid w:val="00213D73"/>
    <w:rsid w:val="00213E0B"/>
    <w:rsid w:val="00213FAC"/>
    <w:rsid w:val="002140E5"/>
    <w:rsid w:val="002140F3"/>
    <w:rsid w:val="00214100"/>
    <w:rsid w:val="00214129"/>
    <w:rsid w:val="00214155"/>
    <w:rsid w:val="00214267"/>
    <w:rsid w:val="0021429A"/>
    <w:rsid w:val="002142FB"/>
    <w:rsid w:val="0021439B"/>
    <w:rsid w:val="002143ED"/>
    <w:rsid w:val="002143F4"/>
    <w:rsid w:val="00214487"/>
    <w:rsid w:val="00214503"/>
    <w:rsid w:val="0021463A"/>
    <w:rsid w:val="002146B5"/>
    <w:rsid w:val="00214745"/>
    <w:rsid w:val="00214768"/>
    <w:rsid w:val="00214794"/>
    <w:rsid w:val="002147B0"/>
    <w:rsid w:val="002147BA"/>
    <w:rsid w:val="002147C7"/>
    <w:rsid w:val="002147C8"/>
    <w:rsid w:val="00214804"/>
    <w:rsid w:val="00214826"/>
    <w:rsid w:val="00214959"/>
    <w:rsid w:val="002149EE"/>
    <w:rsid w:val="00214C16"/>
    <w:rsid w:val="00214C1E"/>
    <w:rsid w:val="00214C4D"/>
    <w:rsid w:val="00214C66"/>
    <w:rsid w:val="00214C79"/>
    <w:rsid w:val="00214C8D"/>
    <w:rsid w:val="00214D25"/>
    <w:rsid w:val="00214D46"/>
    <w:rsid w:val="00214D90"/>
    <w:rsid w:val="00214DBB"/>
    <w:rsid w:val="00214E0C"/>
    <w:rsid w:val="00214E15"/>
    <w:rsid w:val="00214E46"/>
    <w:rsid w:val="00214E77"/>
    <w:rsid w:val="00214EF4"/>
    <w:rsid w:val="00214F5B"/>
    <w:rsid w:val="00214F71"/>
    <w:rsid w:val="00215089"/>
    <w:rsid w:val="0021509E"/>
    <w:rsid w:val="00215244"/>
    <w:rsid w:val="0021525F"/>
    <w:rsid w:val="0021528E"/>
    <w:rsid w:val="002152BD"/>
    <w:rsid w:val="00215340"/>
    <w:rsid w:val="0021540A"/>
    <w:rsid w:val="002154AB"/>
    <w:rsid w:val="00215568"/>
    <w:rsid w:val="002155D7"/>
    <w:rsid w:val="002155DE"/>
    <w:rsid w:val="002156C7"/>
    <w:rsid w:val="00215709"/>
    <w:rsid w:val="0021578C"/>
    <w:rsid w:val="002157CA"/>
    <w:rsid w:val="002157D2"/>
    <w:rsid w:val="0021585D"/>
    <w:rsid w:val="00215893"/>
    <w:rsid w:val="002158AC"/>
    <w:rsid w:val="00215975"/>
    <w:rsid w:val="002159AF"/>
    <w:rsid w:val="002159EE"/>
    <w:rsid w:val="00215A17"/>
    <w:rsid w:val="00215AB7"/>
    <w:rsid w:val="00215AF5"/>
    <w:rsid w:val="00215CC6"/>
    <w:rsid w:val="00215CD0"/>
    <w:rsid w:val="00215CE5"/>
    <w:rsid w:val="00215CE6"/>
    <w:rsid w:val="00215CF5"/>
    <w:rsid w:val="00215D44"/>
    <w:rsid w:val="00215DE1"/>
    <w:rsid w:val="00215DFC"/>
    <w:rsid w:val="00215E24"/>
    <w:rsid w:val="00215E53"/>
    <w:rsid w:val="00215EFD"/>
    <w:rsid w:val="00215F65"/>
    <w:rsid w:val="00216041"/>
    <w:rsid w:val="00216048"/>
    <w:rsid w:val="00216092"/>
    <w:rsid w:val="0021616A"/>
    <w:rsid w:val="0021617A"/>
    <w:rsid w:val="0021619A"/>
    <w:rsid w:val="002162BF"/>
    <w:rsid w:val="00216304"/>
    <w:rsid w:val="002163C7"/>
    <w:rsid w:val="002164EF"/>
    <w:rsid w:val="00216525"/>
    <w:rsid w:val="002165A1"/>
    <w:rsid w:val="002165EC"/>
    <w:rsid w:val="00216631"/>
    <w:rsid w:val="00216685"/>
    <w:rsid w:val="0021669C"/>
    <w:rsid w:val="002166CC"/>
    <w:rsid w:val="00216771"/>
    <w:rsid w:val="00216864"/>
    <w:rsid w:val="00216916"/>
    <w:rsid w:val="00216921"/>
    <w:rsid w:val="002169C3"/>
    <w:rsid w:val="00216ADC"/>
    <w:rsid w:val="00216D88"/>
    <w:rsid w:val="00216D8A"/>
    <w:rsid w:val="00216DC9"/>
    <w:rsid w:val="00216E08"/>
    <w:rsid w:val="00216E14"/>
    <w:rsid w:val="00216F6F"/>
    <w:rsid w:val="00217045"/>
    <w:rsid w:val="0021704E"/>
    <w:rsid w:val="002170AA"/>
    <w:rsid w:val="00217296"/>
    <w:rsid w:val="002172EE"/>
    <w:rsid w:val="00217385"/>
    <w:rsid w:val="00217450"/>
    <w:rsid w:val="00217452"/>
    <w:rsid w:val="00217573"/>
    <w:rsid w:val="00217604"/>
    <w:rsid w:val="0021761B"/>
    <w:rsid w:val="00217648"/>
    <w:rsid w:val="00217652"/>
    <w:rsid w:val="002176F1"/>
    <w:rsid w:val="0021771F"/>
    <w:rsid w:val="002177D7"/>
    <w:rsid w:val="002179AE"/>
    <w:rsid w:val="002179E2"/>
    <w:rsid w:val="00217AC5"/>
    <w:rsid w:val="00217CAE"/>
    <w:rsid w:val="00217DE6"/>
    <w:rsid w:val="00217E64"/>
    <w:rsid w:val="00217E86"/>
    <w:rsid w:val="00217EF0"/>
    <w:rsid w:val="00217F1B"/>
    <w:rsid w:val="00217FC2"/>
    <w:rsid w:val="00220004"/>
    <w:rsid w:val="0022002B"/>
    <w:rsid w:val="0022008B"/>
    <w:rsid w:val="0022009C"/>
    <w:rsid w:val="002200E6"/>
    <w:rsid w:val="00220247"/>
    <w:rsid w:val="0022025B"/>
    <w:rsid w:val="002202FF"/>
    <w:rsid w:val="002203D1"/>
    <w:rsid w:val="00220436"/>
    <w:rsid w:val="00220461"/>
    <w:rsid w:val="0022046F"/>
    <w:rsid w:val="00220529"/>
    <w:rsid w:val="00220608"/>
    <w:rsid w:val="00220633"/>
    <w:rsid w:val="0022064A"/>
    <w:rsid w:val="002206D9"/>
    <w:rsid w:val="00220749"/>
    <w:rsid w:val="0022075B"/>
    <w:rsid w:val="002207A7"/>
    <w:rsid w:val="002207BB"/>
    <w:rsid w:val="002207E9"/>
    <w:rsid w:val="00220862"/>
    <w:rsid w:val="0022086C"/>
    <w:rsid w:val="002208B4"/>
    <w:rsid w:val="00220939"/>
    <w:rsid w:val="002209ED"/>
    <w:rsid w:val="00220A83"/>
    <w:rsid w:val="00220B1F"/>
    <w:rsid w:val="00220BF0"/>
    <w:rsid w:val="00220BFA"/>
    <w:rsid w:val="00220C1F"/>
    <w:rsid w:val="00220C50"/>
    <w:rsid w:val="00220C67"/>
    <w:rsid w:val="00220C81"/>
    <w:rsid w:val="00220C97"/>
    <w:rsid w:val="00220CE5"/>
    <w:rsid w:val="00220D0E"/>
    <w:rsid w:val="00220DC0"/>
    <w:rsid w:val="00220DC2"/>
    <w:rsid w:val="00220DEA"/>
    <w:rsid w:val="00220E20"/>
    <w:rsid w:val="00220EE5"/>
    <w:rsid w:val="00220F0C"/>
    <w:rsid w:val="00220FEE"/>
    <w:rsid w:val="0022104B"/>
    <w:rsid w:val="00221053"/>
    <w:rsid w:val="0022116A"/>
    <w:rsid w:val="002212B0"/>
    <w:rsid w:val="002212E8"/>
    <w:rsid w:val="002213EA"/>
    <w:rsid w:val="002213EF"/>
    <w:rsid w:val="00221426"/>
    <w:rsid w:val="002214AD"/>
    <w:rsid w:val="00221538"/>
    <w:rsid w:val="00221560"/>
    <w:rsid w:val="00221579"/>
    <w:rsid w:val="0022157B"/>
    <w:rsid w:val="00221632"/>
    <w:rsid w:val="00221634"/>
    <w:rsid w:val="002216CA"/>
    <w:rsid w:val="0022177C"/>
    <w:rsid w:val="00221808"/>
    <w:rsid w:val="00221834"/>
    <w:rsid w:val="00221864"/>
    <w:rsid w:val="0022187D"/>
    <w:rsid w:val="002218A0"/>
    <w:rsid w:val="002218EF"/>
    <w:rsid w:val="002218F0"/>
    <w:rsid w:val="0022195D"/>
    <w:rsid w:val="00221997"/>
    <w:rsid w:val="002219CB"/>
    <w:rsid w:val="00221A31"/>
    <w:rsid w:val="00221AB4"/>
    <w:rsid w:val="00221ACC"/>
    <w:rsid w:val="00221B0F"/>
    <w:rsid w:val="00221B31"/>
    <w:rsid w:val="00221B69"/>
    <w:rsid w:val="00221C0D"/>
    <w:rsid w:val="00221C44"/>
    <w:rsid w:val="00221CA2"/>
    <w:rsid w:val="00221EF6"/>
    <w:rsid w:val="00221F18"/>
    <w:rsid w:val="00221F29"/>
    <w:rsid w:val="00221FB8"/>
    <w:rsid w:val="00222114"/>
    <w:rsid w:val="00222278"/>
    <w:rsid w:val="0022246B"/>
    <w:rsid w:val="00222491"/>
    <w:rsid w:val="00222515"/>
    <w:rsid w:val="0022256E"/>
    <w:rsid w:val="0022258C"/>
    <w:rsid w:val="002225DF"/>
    <w:rsid w:val="0022264B"/>
    <w:rsid w:val="00222653"/>
    <w:rsid w:val="00222686"/>
    <w:rsid w:val="002227D4"/>
    <w:rsid w:val="002227E3"/>
    <w:rsid w:val="0022292C"/>
    <w:rsid w:val="00222963"/>
    <w:rsid w:val="002229B1"/>
    <w:rsid w:val="00222AAA"/>
    <w:rsid w:val="00222B3E"/>
    <w:rsid w:val="00222BFD"/>
    <w:rsid w:val="00222C09"/>
    <w:rsid w:val="00222C47"/>
    <w:rsid w:val="00222CAE"/>
    <w:rsid w:val="00222CC7"/>
    <w:rsid w:val="00222CEA"/>
    <w:rsid w:val="00222D29"/>
    <w:rsid w:val="00222D37"/>
    <w:rsid w:val="00222E12"/>
    <w:rsid w:val="00222EC9"/>
    <w:rsid w:val="00222EE4"/>
    <w:rsid w:val="00222F11"/>
    <w:rsid w:val="00222F39"/>
    <w:rsid w:val="00222F4A"/>
    <w:rsid w:val="0022312C"/>
    <w:rsid w:val="002231C1"/>
    <w:rsid w:val="00223210"/>
    <w:rsid w:val="002232AB"/>
    <w:rsid w:val="002232D2"/>
    <w:rsid w:val="0022337B"/>
    <w:rsid w:val="002233D1"/>
    <w:rsid w:val="002233E0"/>
    <w:rsid w:val="002234F6"/>
    <w:rsid w:val="002235FF"/>
    <w:rsid w:val="0022362D"/>
    <w:rsid w:val="002236D2"/>
    <w:rsid w:val="002237E2"/>
    <w:rsid w:val="00223815"/>
    <w:rsid w:val="002238D2"/>
    <w:rsid w:val="00223913"/>
    <w:rsid w:val="002239EE"/>
    <w:rsid w:val="00223A4B"/>
    <w:rsid w:val="00223A57"/>
    <w:rsid w:val="00223A94"/>
    <w:rsid w:val="00223AA9"/>
    <w:rsid w:val="00223AC2"/>
    <w:rsid w:val="00223C07"/>
    <w:rsid w:val="00223C50"/>
    <w:rsid w:val="00223CAA"/>
    <w:rsid w:val="00223CD0"/>
    <w:rsid w:val="00223D05"/>
    <w:rsid w:val="00223D2D"/>
    <w:rsid w:val="00223DE3"/>
    <w:rsid w:val="00223E2C"/>
    <w:rsid w:val="00223E8B"/>
    <w:rsid w:val="00223EB9"/>
    <w:rsid w:val="00223F34"/>
    <w:rsid w:val="00224110"/>
    <w:rsid w:val="002241E1"/>
    <w:rsid w:val="00224237"/>
    <w:rsid w:val="002242B0"/>
    <w:rsid w:val="0022433E"/>
    <w:rsid w:val="00224512"/>
    <w:rsid w:val="0022454A"/>
    <w:rsid w:val="0022460C"/>
    <w:rsid w:val="002246AC"/>
    <w:rsid w:val="002246EB"/>
    <w:rsid w:val="002246EF"/>
    <w:rsid w:val="002247D9"/>
    <w:rsid w:val="002249B4"/>
    <w:rsid w:val="002249D2"/>
    <w:rsid w:val="00224A44"/>
    <w:rsid w:val="00224AC0"/>
    <w:rsid w:val="00224B73"/>
    <w:rsid w:val="00224BA2"/>
    <w:rsid w:val="00224BD6"/>
    <w:rsid w:val="00224C72"/>
    <w:rsid w:val="00224D9F"/>
    <w:rsid w:val="00224DD2"/>
    <w:rsid w:val="00224DE4"/>
    <w:rsid w:val="00224DEE"/>
    <w:rsid w:val="00224DFB"/>
    <w:rsid w:val="0022500C"/>
    <w:rsid w:val="00225028"/>
    <w:rsid w:val="0022503B"/>
    <w:rsid w:val="0022516A"/>
    <w:rsid w:val="002251FA"/>
    <w:rsid w:val="0022522E"/>
    <w:rsid w:val="002252D5"/>
    <w:rsid w:val="00225353"/>
    <w:rsid w:val="00225371"/>
    <w:rsid w:val="00225372"/>
    <w:rsid w:val="0022541D"/>
    <w:rsid w:val="00225444"/>
    <w:rsid w:val="002255B2"/>
    <w:rsid w:val="002255BE"/>
    <w:rsid w:val="002255D0"/>
    <w:rsid w:val="002255E9"/>
    <w:rsid w:val="00225682"/>
    <w:rsid w:val="002256B0"/>
    <w:rsid w:val="00225746"/>
    <w:rsid w:val="0022579B"/>
    <w:rsid w:val="00225878"/>
    <w:rsid w:val="00225A4B"/>
    <w:rsid w:val="00225AB5"/>
    <w:rsid w:val="00225CB4"/>
    <w:rsid w:val="00225CDA"/>
    <w:rsid w:val="00225D1E"/>
    <w:rsid w:val="00225DE7"/>
    <w:rsid w:val="00225ED1"/>
    <w:rsid w:val="00225EDB"/>
    <w:rsid w:val="00225EEE"/>
    <w:rsid w:val="00225F0F"/>
    <w:rsid w:val="00225F72"/>
    <w:rsid w:val="002260B9"/>
    <w:rsid w:val="00226313"/>
    <w:rsid w:val="0022631D"/>
    <w:rsid w:val="002263B5"/>
    <w:rsid w:val="0022645A"/>
    <w:rsid w:val="00226468"/>
    <w:rsid w:val="002264F0"/>
    <w:rsid w:val="00226548"/>
    <w:rsid w:val="002265B3"/>
    <w:rsid w:val="00226659"/>
    <w:rsid w:val="002266B6"/>
    <w:rsid w:val="002266DE"/>
    <w:rsid w:val="00226706"/>
    <w:rsid w:val="002267C6"/>
    <w:rsid w:val="002268EE"/>
    <w:rsid w:val="00226954"/>
    <w:rsid w:val="00226A28"/>
    <w:rsid w:val="00226AA5"/>
    <w:rsid w:val="00226AE9"/>
    <w:rsid w:val="00226B63"/>
    <w:rsid w:val="00226BDD"/>
    <w:rsid w:val="00226C31"/>
    <w:rsid w:val="00226D35"/>
    <w:rsid w:val="00226D3D"/>
    <w:rsid w:val="00226E80"/>
    <w:rsid w:val="00226F36"/>
    <w:rsid w:val="00226F37"/>
    <w:rsid w:val="00226F40"/>
    <w:rsid w:val="0022705E"/>
    <w:rsid w:val="00227092"/>
    <w:rsid w:val="002270A6"/>
    <w:rsid w:val="002270B9"/>
    <w:rsid w:val="002273A8"/>
    <w:rsid w:val="002273DC"/>
    <w:rsid w:val="002274A4"/>
    <w:rsid w:val="0022753E"/>
    <w:rsid w:val="00227550"/>
    <w:rsid w:val="00227742"/>
    <w:rsid w:val="00227862"/>
    <w:rsid w:val="00227907"/>
    <w:rsid w:val="00227979"/>
    <w:rsid w:val="002279DA"/>
    <w:rsid w:val="00227A68"/>
    <w:rsid w:val="00227B6C"/>
    <w:rsid w:val="00227B83"/>
    <w:rsid w:val="00227C03"/>
    <w:rsid w:val="00227C9B"/>
    <w:rsid w:val="00227CEE"/>
    <w:rsid w:val="00227DFE"/>
    <w:rsid w:val="00227E19"/>
    <w:rsid w:val="00227E6A"/>
    <w:rsid w:val="00227F72"/>
    <w:rsid w:val="00230188"/>
    <w:rsid w:val="002302BE"/>
    <w:rsid w:val="0023037D"/>
    <w:rsid w:val="00230400"/>
    <w:rsid w:val="0023042C"/>
    <w:rsid w:val="0023047A"/>
    <w:rsid w:val="002304DD"/>
    <w:rsid w:val="0023052A"/>
    <w:rsid w:val="0023053E"/>
    <w:rsid w:val="00230579"/>
    <w:rsid w:val="002305CC"/>
    <w:rsid w:val="00230698"/>
    <w:rsid w:val="002306D5"/>
    <w:rsid w:val="00230775"/>
    <w:rsid w:val="00230863"/>
    <w:rsid w:val="00230918"/>
    <w:rsid w:val="00230928"/>
    <w:rsid w:val="0023097F"/>
    <w:rsid w:val="002309A3"/>
    <w:rsid w:val="00230ADC"/>
    <w:rsid w:val="00230B27"/>
    <w:rsid w:val="00230B2E"/>
    <w:rsid w:val="00230B62"/>
    <w:rsid w:val="00230BDD"/>
    <w:rsid w:val="00230DAB"/>
    <w:rsid w:val="00230EAA"/>
    <w:rsid w:val="00230EDB"/>
    <w:rsid w:val="00230EF0"/>
    <w:rsid w:val="00230F60"/>
    <w:rsid w:val="00230FA9"/>
    <w:rsid w:val="0023103C"/>
    <w:rsid w:val="002310D7"/>
    <w:rsid w:val="00231206"/>
    <w:rsid w:val="0023121C"/>
    <w:rsid w:val="0023122F"/>
    <w:rsid w:val="00231237"/>
    <w:rsid w:val="00231271"/>
    <w:rsid w:val="0023128B"/>
    <w:rsid w:val="0023132A"/>
    <w:rsid w:val="002313E1"/>
    <w:rsid w:val="002313E7"/>
    <w:rsid w:val="00231619"/>
    <w:rsid w:val="00231659"/>
    <w:rsid w:val="00231735"/>
    <w:rsid w:val="0023175D"/>
    <w:rsid w:val="002317D2"/>
    <w:rsid w:val="002317DA"/>
    <w:rsid w:val="00231886"/>
    <w:rsid w:val="00231974"/>
    <w:rsid w:val="002319D4"/>
    <w:rsid w:val="00231BA2"/>
    <w:rsid w:val="00231BAA"/>
    <w:rsid w:val="00231BE1"/>
    <w:rsid w:val="00231BE9"/>
    <w:rsid w:val="00231BF7"/>
    <w:rsid w:val="00231D75"/>
    <w:rsid w:val="00231D95"/>
    <w:rsid w:val="00231E41"/>
    <w:rsid w:val="00231EAE"/>
    <w:rsid w:val="00231EE3"/>
    <w:rsid w:val="00231EF4"/>
    <w:rsid w:val="00231F32"/>
    <w:rsid w:val="002320AE"/>
    <w:rsid w:val="002320FA"/>
    <w:rsid w:val="0023214F"/>
    <w:rsid w:val="002321D1"/>
    <w:rsid w:val="0023222A"/>
    <w:rsid w:val="00232244"/>
    <w:rsid w:val="002322C6"/>
    <w:rsid w:val="00232308"/>
    <w:rsid w:val="00232349"/>
    <w:rsid w:val="00232428"/>
    <w:rsid w:val="00232632"/>
    <w:rsid w:val="00232677"/>
    <w:rsid w:val="002327A6"/>
    <w:rsid w:val="0023297E"/>
    <w:rsid w:val="002329CA"/>
    <w:rsid w:val="00232B72"/>
    <w:rsid w:val="00232BE5"/>
    <w:rsid w:val="00232C21"/>
    <w:rsid w:val="00232C3D"/>
    <w:rsid w:val="00232C90"/>
    <w:rsid w:val="00232D5C"/>
    <w:rsid w:val="00232EAB"/>
    <w:rsid w:val="00232EC4"/>
    <w:rsid w:val="00232F21"/>
    <w:rsid w:val="00232F76"/>
    <w:rsid w:val="00232F9B"/>
    <w:rsid w:val="00233004"/>
    <w:rsid w:val="0023320A"/>
    <w:rsid w:val="002333A7"/>
    <w:rsid w:val="00233405"/>
    <w:rsid w:val="00233473"/>
    <w:rsid w:val="00233499"/>
    <w:rsid w:val="002334C0"/>
    <w:rsid w:val="00233644"/>
    <w:rsid w:val="002336AA"/>
    <w:rsid w:val="002336C6"/>
    <w:rsid w:val="00233742"/>
    <w:rsid w:val="002337BD"/>
    <w:rsid w:val="002337DC"/>
    <w:rsid w:val="002337DF"/>
    <w:rsid w:val="0023384A"/>
    <w:rsid w:val="0023392F"/>
    <w:rsid w:val="0023393D"/>
    <w:rsid w:val="00233968"/>
    <w:rsid w:val="00233993"/>
    <w:rsid w:val="00233AEB"/>
    <w:rsid w:val="00233B1A"/>
    <w:rsid w:val="00233BA8"/>
    <w:rsid w:val="00233C89"/>
    <w:rsid w:val="00233D08"/>
    <w:rsid w:val="00233F0F"/>
    <w:rsid w:val="00233F51"/>
    <w:rsid w:val="00234076"/>
    <w:rsid w:val="00234085"/>
    <w:rsid w:val="002341DA"/>
    <w:rsid w:val="0023420B"/>
    <w:rsid w:val="0023422E"/>
    <w:rsid w:val="00234231"/>
    <w:rsid w:val="00234299"/>
    <w:rsid w:val="002342DC"/>
    <w:rsid w:val="0023439D"/>
    <w:rsid w:val="00234477"/>
    <w:rsid w:val="00234505"/>
    <w:rsid w:val="0023469C"/>
    <w:rsid w:val="00234767"/>
    <w:rsid w:val="0023477E"/>
    <w:rsid w:val="00234854"/>
    <w:rsid w:val="002348E8"/>
    <w:rsid w:val="00234957"/>
    <w:rsid w:val="00234962"/>
    <w:rsid w:val="00234B77"/>
    <w:rsid w:val="00234BCE"/>
    <w:rsid w:val="00234C24"/>
    <w:rsid w:val="00234CF6"/>
    <w:rsid w:val="00234D45"/>
    <w:rsid w:val="00234D74"/>
    <w:rsid w:val="00234DDB"/>
    <w:rsid w:val="00234E23"/>
    <w:rsid w:val="00234E44"/>
    <w:rsid w:val="00234E66"/>
    <w:rsid w:val="00234EBC"/>
    <w:rsid w:val="00234F3B"/>
    <w:rsid w:val="00234FF5"/>
    <w:rsid w:val="00235087"/>
    <w:rsid w:val="00235091"/>
    <w:rsid w:val="002350D9"/>
    <w:rsid w:val="00235149"/>
    <w:rsid w:val="002351D4"/>
    <w:rsid w:val="002351E2"/>
    <w:rsid w:val="0023522B"/>
    <w:rsid w:val="00235254"/>
    <w:rsid w:val="00235297"/>
    <w:rsid w:val="00235339"/>
    <w:rsid w:val="0023556F"/>
    <w:rsid w:val="002355CA"/>
    <w:rsid w:val="002355F2"/>
    <w:rsid w:val="002355FA"/>
    <w:rsid w:val="00235759"/>
    <w:rsid w:val="00235789"/>
    <w:rsid w:val="0023592D"/>
    <w:rsid w:val="0023594B"/>
    <w:rsid w:val="00235A6D"/>
    <w:rsid w:val="00235A8F"/>
    <w:rsid w:val="00235C3F"/>
    <w:rsid w:val="00235CA1"/>
    <w:rsid w:val="00235CD3"/>
    <w:rsid w:val="00235D25"/>
    <w:rsid w:val="00235DB9"/>
    <w:rsid w:val="00235E8B"/>
    <w:rsid w:val="00235F5E"/>
    <w:rsid w:val="00235F6A"/>
    <w:rsid w:val="00236032"/>
    <w:rsid w:val="00236087"/>
    <w:rsid w:val="00236092"/>
    <w:rsid w:val="002360E2"/>
    <w:rsid w:val="0023617E"/>
    <w:rsid w:val="00236236"/>
    <w:rsid w:val="002362A9"/>
    <w:rsid w:val="002362D6"/>
    <w:rsid w:val="00236360"/>
    <w:rsid w:val="0023638C"/>
    <w:rsid w:val="002363AE"/>
    <w:rsid w:val="00236454"/>
    <w:rsid w:val="002365BE"/>
    <w:rsid w:val="002365E5"/>
    <w:rsid w:val="002366D7"/>
    <w:rsid w:val="002367D1"/>
    <w:rsid w:val="002367F4"/>
    <w:rsid w:val="00236810"/>
    <w:rsid w:val="002368CD"/>
    <w:rsid w:val="00236900"/>
    <w:rsid w:val="00236A4E"/>
    <w:rsid w:val="00236AB5"/>
    <w:rsid w:val="00236AD6"/>
    <w:rsid w:val="00236ADD"/>
    <w:rsid w:val="00236B49"/>
    <w:rsid w:val="00236BCD"/>
    <w:rsid w:val="00236C5A"/>
    <w:rsid w:val="00236E03"/>
    <w:rsid w:val="00236E31"/>
    <w:rsid w:val="00236F2B"/>
    <w:rsid w:val="00236FDB"/>
    <w:rsid w:val="00236FEE"/>
    <w:rsid w:val="0023703E"/>
    <w:rsid w:val="00237041"/>
    <w:rsid w:val="002370A0"/>
    <w:rsid w:val="002370A4"/>
    <w:rsid w:val="002370A7"/>
    <w:rsid w:val="002370BF"/>
    <w:rsid w:val="002371BE"/>
    <w:rsid w:val="00237282"/>
    <w:rsid w:val="0023728C"/>
    <w:rsid w:val="002372D6"/>
    <w:rsid w:val="002373D0"/>
    <w:rsid w:val="0023740E"/>
    <w:rsid w:val="0023741A"/>
    <w:rsid w:val="002374E7"/>
    <w:rsid w:val="00237519"/>
    <w:rsid w:val="00237560"/>
    <w:rsid w:val="0023761D"/>
    <w:rsid w:val="0023766A"/>
    <w:rsid w:val="002376CD"/>
    <w:rsid w:val="002376E9"/>
    <w:rsid w:val="0023774F"/>
    <w:rsid w:val="00237786"/>
    <w:rsid w:val="002377A5"/>
    <w:rsid w:val="002377F0"/>
    <w:rsid w:val="0023782C"/>
    <w:rsid w:val="002378D0"/>
    <w:rsid w:val="00237956"/>
    <w:rsid w:val="002379AE"/>
    <w:rsid w:val="002379B8"/>
    <w:rsid w:val="002379C7"/>
    <w:rsid w:val="002379E3"/>
    <w:rsid w:val="00237A00"/>
    <w:rsid w:val="00237A60"/>
    <w:rsid w:val="00237A6C"/>
    <w:rsid w:val="00237BBB"/>
    <w:rsid w:val="00237C0F"/>
    <w:rsid w:val="00237C15"/>
    <w:rsid w:val="00237CFA"/>
    <w:rsid w:val="00237D36"/>
    <w:rsid w:val="00237EC8"/>
    <w:rsid w:val="00237EEF"/>
    <w:rsid w:val="00237F96"/>
    <w:rsid w:val="00237FAE"/>
    <w:rsid w:val="00237FF5"/>
    <w:rsid w:val="00240048"/>
    <w:rsid w:val="00240052"/>
    <w:rsid w:val="00240069"/>
    <w:rsid w:val="002401E9"/>
    <w:rsid w:val="0024037A"/>
    <w:rsid w:val="0024043F"/>
    <w:rsid w:val="0024047D"/>
    <w:rsid w:val="002404F7"/>
    <w:rsid w:val="00240500"/>
    <w:rsid w:val="0024053B"/>
    <w:rsid w:val="0024058C"/>
    <w:rsid w:val="002405E7"/>
    <w:rsid w:val="002405FA"/>
    <w:rsid w:val="00240662"/>
    <w:rsid w:val="002406D6"/>
    <w:rsid w:val="002407A4"/>
    <w:rsid w:val="00240849"/>
    <w:rsid w:val="00240908"/>
    <w:rsid w:val="002409B0"/>
    <w:rsid w:val="00240A75"/>
    <w:rsid w:val="00240AA5"/>
    <w:rsid w:val="00240B6A"/>
    <w:rsid w:val="00240BCF"/>
    <w:rsid w:val="00240C3D"/>
    <w:rsid w:val="00240C48"/>
    <w:rsid w:val="00240CF5"/>
    <w:rsid w:val="00240D32"/>
    <w:rsid w:val="00240D51"/>
    <w:rsid w:val="00240DB5"/>
    <w:rsid w:val="00240E3C"/>
    <w:rsid w:val="00240E46"/>
    <w:rsid w:val="00240E7C"/>
    <w:rsid w:val="00240F22"/>
    <w:rsid w:val="00240FC5"/>
    <w:rsid w:val="0024111C"/>
    <w:rsid w:val="002411E8"/>
    <w:rsid w:val="002412B8"/>
    <w:rsid w:val="00241317"/>
    <w:rsid w:val="00241606"/>
    <w:rsid w:val="0024168D"/>
    <w:rsid w:val="0024179A"/>
    <w:rsid w:val="002417EC"/>
    <w:rsid w:val="00241856"/>
    <w:rsid w:val="00241886"/>
    <w:rsid w:val="00241899"/>
    <w:rsid w:val="00241ACA"/>
    <w:rsid w:val="00241B67"/>
    <w:rsid w:val="00241BD7"/>
    <w:rsid w:val="00241BEE"/>
    <w:rsid w:val="00241C1F"/>
    <w:rsid w:val="00241C98"/>
    <w:rsid w:val="00241CF2"/>
    <w:rsid w:val="00241D1E"/>
    <w:rsid w:val="00241EA4"/>
    <w:rsid w:val="00241EDD"/>
    <w:rsid w:val="00241F82"/>
    <w:rsid w:val="00242018"/>
    <w:rsid w:val="002420E1"/>
    <w:rsid w:val="002420F0"/>
    <w:rsid w:val="0024227D"/>
    <w:rsid w:val="0024227E"/>
    <w:rsid w:val="002422B2"/>
    <w:rsid w:val="0024236E"/>
    <w:rsid w:val="002423DF"/>
    <w:rsid w:val="00242429"/>
    <w:rsid w:val="0024249D"/>
    <w:rsid w:val="00242671"/>
    <w:rsid w:val="00242743"/>
    <w:rsid w:val="00242868"/>
    <w:rsid w:val="002428FC"/>
    <w:rsid w:val="00242AA8"/>
    <w:rsid w:val="00242B07"/>
    <w:rsid w:val="00242BCA"/>
    <w:rsid w:val="00242BFA"/>
    <w:rsid w:val="00242BFE"/>
    <w:rsid w:val="00242CEC"/>
    <w:rsid w:val="00242CF9"/>
    <w:rsid w:val="00242D0B"/>
    <w:rsid w:val="00242D38"/>
    <w:rsid w:val="00242D59"/>
    <w:rsid w:val="00242D74"/>
    <w:rsid w:val="00242D8C"/>
    <w:rsid w:val="00242E3B"/>
    <w:rsid w:val="00242E3D"/>
    <w:rsid w:val="00242E97"/>
    <w:rsid w:val="00242EBC"/>
    <w:rsid w:val="00242FDC"/>
    <w:rsid w:val="002430CF"/>
    <w:rsid w:val="0024316E"/>
    <w:rsid w:val="002431B8"/>
    <w:rsid w:val="002431EB"/>
    <w:rsid w:val="002431F0"/>
    <w:rsid w:val="0024322C"/>
    <w:rsid w:val="00243278"/>
    <w:rsid w:val="00243284"/>
    <w:rsid w:val="00243312"/>
    <w:rsid w:val="002433D6"/>
    <w:rsid w:val="00243404"/>
    <w:rsid w:val="00243436"/>
    <w:rsid w:val="0024347B"/>
    <w:rsid w:val="00243553"/>
    <w:rsid w:val="00243557"/>
    <w:rsid w:val="00243565"/>
    <w:rsid w:val="0024356B"/>
    <w:rsid w:val="00243591"/>
    <w:rsid w:val="002435C7"/>
    <w:rsid w:val="002435F8"/>
    <w:rsid w:val="0024365B"/>
    <w:rsid w:val="002436F6"/>
    <w:rsid w:val="00243765"/>
    <w:rsid w:val="00243789"/>
    <w:rsid w:val="00243833"/>
    <w:rsid w:val="0024392E"/>
    <w:rsid w:val="00243A0A"/>
    <w:rsid w:val="00243A32"/>
    <w:rsid w:val="00243A3F"/>
    <w:rsid w:val="00243AAC"/>
    <w:rsid w:val="00243AC0"/>
    <w:rsid w:val="00243C9D"/>
    <w:rsid w:val="00243D10"/>
    <w:rsid w:val="00243D58"/>
    <w:rsid w:val="00243D7A"/>
    <w:rsid w:val="00243D8D"/>
    <w:rsid w:val="00243DE1"/>
    <w:rsid w:val="00243E4F"/>
    <w:rsid w:val="00243E57"/>
    <w:rsid w:val="00243E67"/>
    <w:rsid w:val="00243E6C"/>
    <w:rsid w:val="00243F26"/>
    <w:rsid w:val="00243FAC"/>
    <w:rsid w:val="00244047"/>
    <w:rsid w:val="00244070"/>
    <w:rsid w:val="002440A5"/>
    <w:rsid w:val="002440B8"/>
    <w:rsid w:val="002441C0"/>
    <w:rsid w:val="00244201"/>
    <w:rsid w:val="0024423E"/>
    <w:rsid w:val="00244310"/>
    <w:rsid w:val="0024439B"/>
    <w:rsid w:val="00244431"/>
    <w:rsid w:val="00244470"/>
    <w:rsid w:val="00244581"/>
    <w:rsid w:val="00244596"/>
    <w:rsid w:val="00244646"/>
    <w:rsid w:val="00244717"/>
    <w:rsid w:val="0024475D"/>
    <w:rsid w:val="0024477F"/>
    <w:rsid w:val="002447D9"/>
    <w:rsid w:val="00244826"/>
    <w:rsid w:val="00244830"/>
    <w:rsid w:val="00244840"/>
    <w:rsid w:val="0024484A"/>
    <w:rsid w:val="002448A9"/>
    <w:rsid w:val="002448AA"/>
    <w:rsid w:val="002448DD"/>
    <w:rsid w:val="00244950"/>
    <w:rsid w:val="002449D2"/>
    <w:rsid w:val="002449D9"/>
    <w:rsid w:val="00244A26"/>
    <w:rsid w:val="00244ACC"/>
    <w:rsid w:val="00244BA8"/>
    <w:rsid w:val="00244C64"/>
    <w:rsid w:val="00244D55"/>
    <w:rsid w:val="00244D83"/>
    <w:rsid w:val="00244E58"/>
    <w:rsid w:val="00244EBB"/>
    <w:rsid w:val="002450AB"/>
    <w:rsid w:val="002450FF"/>
    <w:rsid w:val="00245169"/>
    <w:rsid w:val="0024516F"/>
    <w:rsid w:val="002451E4"/>
    <w:rsid w:val="0024534F"/>
    <w:rsid w:val="00245373"/>
    <w:rsid w:val="002453C6"/>
    <w:rsid w:val="002454C7"/>
    <w:rsid w:val="00245523"/>
    <w:rsid w:val="00245684"/>
    <w:rsid w:val="00245732"/>
    <w:rsid w:val="002457E3"/>
    <w:rsid w:val="00245822"/>
    <w:rsid w:val="00245854"/>
    <w:rsid w:val="002458DA"/>
    <w:rsid w:val="00245998"/>
    <w:rsid w:val="00245A3C"/>
    <w:rsid w:val="00245A58"/>
    <w:rsid w:val="00245B01"/>
    <w:rsid w:val="00245B2C"/>
    <w:rsid w:val="00245B60"/>
    <w:rsid w:val="00245B76"/>
    <w:rsid w:val="00245B90"/>
    <w:rsid w:val="00245BEC"/>
    <w:rsid w:val="00245BFA"/>
    <w:rsid w:val="00245C45"/>
    <w:rsid w:val="00245CA7"/>
    <w:rsid w:val="00245CE2"/>
    <w:rsid w:val="00245D02"/>
    <w:rsid w:val="00245D63"/>
    <w:rsid w:val="00245D79"/>
    <w:rsid w:val="00245DAC"/>
    <w:rsid w:val="00245DCC"/>
    <w:rsid w:val="00245DF9"/>
    <w:rsid w:val="00245F08"/>
    <w:rsid w:val="00245FAB"/>
    <w:rsid w:val="00246006"/>
    <w:rsid w:val="00246034"/>
    <w:rsid w:val="00246185"/>
    <w:rsid w:val="0024619B"/>
    <w:rsid w:val="00246240"/>
    <w:rsid w:val="0024625F"/>
    <w:rsid w:val="002462F9"/>
    <w:rsid w:val="00246408"/>
    <w:rsid w:val="0024670E"/>
    <w:rsid w:val="00246729"/>
    <w:rsid w:val="00246814"/>
    <w:rsid w:val="0024681D"/>
    <w:rsid w:val="0024693A"/>
    <w:rsid w:val="0024696C"/>
    <w:rsid w:val="002469CE"/>
    <w:rsid w:val="00246A0E"/>
    <w:rsid w:val="00246A84"/>
    <w:rsid w:val="00246AA7"/>
    <w:rsid w:val="00246B15"/>
    <w:rsid w:val="00246B25"/>
    <w:rsid w:val="00246B66"/>
    <w:rsid w:val="00246B6E"/>
    <w:rsid w:val="00246B8B"/>
    <w:rsid w:val="00246BC6"/>
    <w:rsid w:val="00246C01"/>
    <w:rsid w:val="00246CCA"/>
    <w:rsid w:val="00246CDF"/>
    <w:rsid w:val="00246D2A"/>
    <w:rsid w:val="00246D46"/>
    <w:rsid w:val="00246D4B"/>
    <w:rsid w:val="00246DAE"/>
    <w:rsid w:val="00246DCB"/>
    <w:rsid w:val="00246DE6"/>
    <w:rsid w:val="00246E41"/>
    <w:rsid w:val="00246FC0"/>
    <w:rsid w:val="00247099"/>
    <w:rsid w:val="0024709C"/>
    <w:rsid w:val="002470B2"/>
    <w:rsid w:val="00247115"/>
    <w:rsid w:val="002471FE"/>
    <w:rsid w:val="00247274"/>
    <w:rsid w:val="002472B8"/>
    <w:rsid w:val="0024731B"/>
    <w:rsid w:val="002473CD"/>
    <w:rsid w:val="0024747C"/>
    <w:rsid w:val="002474C8"/>
    <w:rsid w:val="002474EB"/>
    <w:rsid w:val="002475A1"/>
    <w:rsid w:val="002475AC"/>
    <w:rsid w:val="002475BE"/>
    <w:rsid w:val="00247609"/>
    <w:rsid w:val="00247663"/>
    <w:rsid w:val="002477D4"/>
    <w:rsid w:val="002477F2"/>
    <w:rsid w:val="002478C9"/>
    <w:rsid w:val="00247901"/>
    <w:rsid w:val="002479D4"/>
    <w:rsid w:val="00247BB3"/>
    <w:rsid w:val="00247BE0"/>
    <w:rsid w:val="00247C61"/>
    <w:rsid w:val="00247DC4"/>
    <w:rsid w:val="00247E1C"/>
    <w:rsid w:val="00247EA7"/>
    <w:rsid w:val="00247F3A"/>
    <w:rsid w:val="00247F77"/>
    <w:rsid w:val="00247FCD"/>
    <w:rsid w:val="00250009"/>
    <w:rsid w:val="00250011"/>
    <w:rsid w:val="002500A7"/>
    <w:rsid w:val="002500BE"/>
    <w:rsid w:val="002500F7"/>
    <w:rsid w:val="0025015A"/>
    <w:rsid w:val="00250162"/>
    <w:rsid w:val="002501BA"/>
    <w:rsid w:val="002501F2"/>
    <w:rsid w:val="0025026F"/>
    <w:rsid w:val="00250352"/>
    <w:rsid w:val="0025042F"/>
    <w:rsid w:val="002504C2"/>
    <w:rsid w:val="00250567"/>
    <w:rsid w:val="00250585"/>
    <w:rsid w:val="002505C1"/>
    <w:rsid w:val="002505DE"/>
    <w:rsid w:val="0025078B"/>
    <w:rsid w:val="002507AA"/>
    <w:rsid w:val="002507E1"/>
    <w:rsid w:val="0025083C"/>
    <w:rsid w:val="00250866"/>
    <w:rsid w:val="00250913"/>
    <w:rsid w:val="00250981"/>
    <w:rsid w:val="0025098C"/>
    <w:rsid w:val="00250A19"/>
    <w:rsid w:val="00250A2E"/>
    <w:rsid w:val="00250B2F"/>
    <w:rsid w:val="00250C1F"/>
    <w:rsid w:val="00250D2A"/>
    <w:rsid w:val="00250D31"/>
    <w:rsid w:val="00250D86"/>
    <w:rsid w:val="00250D8C"/>
    <w:rsid w:val="00250DF8"/>
    <w:rsid w:val="00250E01"/>
    <w:rsid w:val="00250F3F"/>
    <w:rsid w:val="00250F8B"/>
    <w:rsid w:val="00250FEE"/>
    <w:rsid w:val="0025102D"/>
    <w:rsid w:val="00251047"/>
    <w:rsid w:val="002511C3"/>
    <w:rsid w:val="002511F9"/>
    <w:rsid w:val="0025132C"/>
    <w:rsid w:val="00251422"/>
    <w:rsid w:val="0025145C"/>
    <w:rsid w:val="0025148B"/>
    <w:rsid w:val="002514FE"/>
    <w:rsid w:val="00251531"/>
    <w:rsid w:val="00251615"/>
    <w:rsid w:val="00251637"/>
    <w:rsid w:val="00251721"/>
    <w:rsid w:val="002517A3"/>
    <w:rsid w:val="00251842"/>
    <w:rsid w:val="002518BC"/>
    <w:rsid w:val="002518CF"/>
    <w:rsid w:val="00251928"/>
    <w:rsid w:val="00251A10"/>
    <w:rsid w:val="00251A74"/>
    <w:rsid w:val="00251B60"/>
    <w:rsid w:val="00251B63"/>
    <w:rsid w:val="00251BF2"/>
    <w:rsid w:val="00251C4F"/>
    <w:rsid w:val="00251CE8"/>
    <w:rsid w:val="00251CF1"/>
    <w:rsid w:val="00251CFB"/>
    <w:rsid w:val="00251D05"/>
    <w:rsid w:val="00251E7D"/>
    <w:rsid w:val="00251EB4"/>
    <w:rsid w:val="00251EEA"/>
    <w:rsid w:val="00251F4D"/>
    <w:rsid w:val="0025200E"/>
    <w:rsid w:val="00252098"/>
    <w:rsid w:val="0025209D"/>
    <w:rsid w:val="0025210B"/>
    <w:rsid w:val="00252124"/>
    <w:rsid w:val="0025213B"/>
    <w:rsid w:val="00252188"/>
    <w:rsid w:val="002521FF"/>
    <w:rsid w:val="002522DA"/>
    <w:rsid w:val="00252318"/>
    <w:rsid w:val="00252327"/>
    <w:rsid w:val="002523B5"/>
    <w:rsid w:val="002524D3"/>
    <w:rsid w:val="00252549"/>
    <w:rsid w:val="002525D9"/>
    <w:rsid w:val="00252620"/>
    <w:rsid w:val="0025268E"/>
    <w:rsid w:val="002526AA"/>
    <w:rsid w:val="002526C3"/>
    <w:rsid w:val="00252742"/>
    <w:rsid w:val="00252776"/>
    <w:rsid w:val="0025277F"/>
    <w:rsid w:val="0025278D"/>
    <w:rsid w:val="0025287E"/>
    <w:rsid w:val="002528E7"/>
    <w:rsid w:val="00252A79"/>
    <w:rsid w:val="00252AAA"/>
    <w:rsid w:val="00252B83"/>
    <w:rsid w:val="00252C20"/>
    <w:rsid w:val="00252C64"/>
    <w:rsid w:val="00252C6D"/>
    <w:rsid w:val="00252CFC"/>
    <w:rsid w:val="00252D1A"/>
    <w:rsid w:val="00252E2F"/>
    <w:rsid w:val="00252F01"/>
    <w:rsid w:val="00252F15"/>
    <w:rsid w:val="00252F75"/>
    <w:rsid w:val="00252FDA"/>
    <w:rsid w:val="0025301F"/>
    <w:rsid w:val="002530EA"/>
    <w:rsid w:val="002531ED"/>
    <w:rsid w:val="002532B4"/>
    <w:rsid w:val="00253384"/>
    <w:rsid w:val="00253452"/>
    <w:rsid w:val="00253494"/>
    <w:rsid w:val="00253626"/>
    <w:rsid w:val="0025364C"/>
    <w:rsid w:val="002536A0"/>
    <w:rsid w:val="002536AB"/>
    <w:rsid w:val="00253703"/>
    <w:rsid w:val="0025371E"/>
    <w:rsid w:val="002538AA"/>
    <w:rsid w:val="00253906"/>
    <w:rsid w:val="00253977"/>
    <w:rsid w:val="002539BB"/>
    <w:rsid w:val="00253A30"/>
    <w:rsid w:val="00253ABC"/>
    <w:rsid w:val="00253C8B"/>
    <w:rsid w:val="00253CDA"/>
    <w:rsid w:val="00253D47"/>
    <w:rsid w:val="00253D62"/>
    <w:rsid w:val="00253DC5"/>
    <w:rsid w:val="00253DF4"/>
    <w:rsid w:val="00253F0C"/>
    <w:rsid w:val="00253F73"/>
    <w:rsid w:val="00253FCB"/>
    <w:rsid w:val="00253FD6"/>
    <w:rsid w:val="00254024"/>
    <w:rsid w:val="00254037"/>
    <w:rsid w:val="0025408E"/>
    <w:rsid w:val="002540FF"/>
    <w:rsid w:val="002541AC"/>
    <w:rsid w:val="002541E2"/>
    <w:rsid w:val="002542CE"/>
    <w:rsid w:val="002543F7"/>
    <w:rsid w:val="00254418"/>
    <w:rsid w:val="00254433"/>
    <w:rsid w:val="002544A0"/>
    <w:rsid w:val="002544C4"/>
    <w:rsid w:val="002544E7"/>
    <w:rsid w:val="002544EF"/>
    <w:rsid w:val="002544FE"/>
    <w:rsid w:val="0025459B"/>
    <w:rsid w:val="002545C5"/>
    <w:rsid w:val="00254643"/>
    <w:rsid w:val="0025464A"/>
    <w:rsid w:val="0025466D"/>
    <w:rsid w:val="0025472F"/>
    <w:rsid w:val="00254735"/>
    <w:rsid w:val="00254744"/>
    <w:rsid w:val="00254747"/>
    <w:rsid w:val="00254775"/>
    <w:rsid w:val="002547B4"/>
    <w:rsid w:val="00254816"/>
    <w:rsid w:val="0025484D"/>
    <w:rsid w:val="0025489C"/>
    <w:rsid w:val="002548E0"/>
    <w:rsid w:val="0025491B"/>
    <w:rsid w:val="00254942"/>
    <w:rsid w:val="00254952"/>
    <w:rsid w:val="0025495C"/>
    <w:rsid w:val="00254A73"/>
    <w:rsid w:val="00254AED"/>
    <w:rsid w:val="00254BBD"/>
    <w:rsid w:val="00254BFE"/>
    <w:rsid w:val="00254D34"/>
    <w:rsid w:val="00254DEE"/>
    <w:rsid w:val="00254E21"/>
    <w:rsid w:val="00254E31"/>
    <w:rsid w:val="00254EEA"/>
    <w:rsid w:val="00254F35"/>
    <w:rsid w:val="00254F93"/>
    <w:rsid w:val="00254F9C"/>
    <w:rsid w:val="0025502E"/>
    <w:rsid w:val="00255072"/>
    <w:rsid w:val="002550E6"/>
    <w:rsid w:val="0025514D"/>
    <w:rsid w:val="002551A1"/>
    <w:rsid w:val="00255237"/>
    <w:rsid w:val="002552AB"/>
    <w:rsid w:val="0025538D"/>
    <w:rsid w:val="002553CD"/>
    <w:rsid w:val="00255492"/>
    <w:rsid w:val="00255554"/>
    <w:rsid w:val="002555CB"/>
    <w:rsid w:val="0025570E"/>
    <w:rsid w:val="00255729"/>
    <w:rsid w:val="00255750"/>
    <w:rsid w:val="00255763"/>
    <w:rsid w:val="002557C4"/>
    <w:rsid w:val="0025592C"/>
    <w:rsid w:val="002559D7"/>
    <w:rsid w:val="00255A41"/>
    <w:rsid w:val="00255A9A"/>
    <w:rsid w:val="00255B0B"/>
    <w:rsid w:val="00255B0E"/>
    <w:rsid w:val="00255B6D"/>
    <w:rsid w:val="00255B97"/>
    <w:rsid w:val="00255C4A"/>
    <w:rsid w:val="00255CAF"/>
    <w:rsid w:val="00255CED"/>
    <w:rsid w:val="00255DA1"/>
    <w:rsid w:val="00255DD7"/>
    <w:rsid w:val="00255DE3"/>
    <w:rsid w:val="00255E55"/>
    <w:rsid w:val="00255EF3"/>
    <w:rsid w:val="00255F5B"/>
    <w:rsid w:val="00255FB9"/>
    <w:rsid w:val="00255FE1"/>
    <w:rsid w:val="00256054"/>
    <w:rsid w:val="002560A9"/>
    <w:rsid w:val="002560CD"/>
    <w:rsid w:val="00256184"/>
    <w:rsid w:val="0025636F"/>
    <w:rsid w:val="00256465"/>
    <w:rsid w:val="002564B0"/>
    <w:rsid w:val="002564E2"/>
    <w:rsid w:val="00256550"/>
    <w:rsid w:val="0025657A"/>
    <w:rsid w:val="002565B1"/>
    <w:rsid w:val="00256615"/>
    <w:rsid w:val="0025664D"/>
    <w:rsid w:val="0025665A"/>
    <w:rsid w:val="0025675E"/>
    <w:rsid w:val="00256814"/>
    <w:rsid w:val="002568A7"/>
    <w:rsid w:val="00256901"/>
    <w:rsid w:val="00256945"/>
    <w:rsid w:val="0025694E"/>
    <w:rsid w:val="00256954"/>
    <w:rsid w:val="00256970"/>
    <w:rsid w:val="00256B3A"/>
    <w:rsid w:val="00256B3B"/>
    <w:rsid w:val="00256D80"/>
    <w:rsid w:val="00256E99"/>
    <w:rsid w:val="00256F11"/>
    <w:rsid w:val="00256F36"/>
    <w:rsid w:val="00256F4F"/>
    <w:rsid w:val="00256F5E"/>
    <w:rsid w:val="00256FDA"/>
    <w:rsid w:val="0025704D"/>
    <w:rsid w:val="0025708F"/>
    <w:rsid w:val="002570B0"/>
    <w:rsid w:val="00257172"/>
    <w:rsid w:val="00257198"/>
    <w:rsid w:val="00257375"/>
    <w:rsid w:val="002573D7"/>
    <w:rsid w:val="00257567"/>
    <w:rsid w:val="002575A4"/>
    <w:rsid w:val="00257606"/>
    <w:rsid w:val="00257637"/>
    <w:rsid w:val="002576C8"/>
    <w:rsid w:val="002576CC"/>
    <w:rsid w:val="00257795"/>
    <w:rsid w:val="002577FE"/>
    <w:rsid w:val="00257865"/>
    <w:rsid w:val="00257886"/>
    <w:rsid w:val="00257906"/>
    <w:rsid w:val="002579C2"/>
    <w:rsid w:val="002579EA"/>
    <w:rsid w:val="00257AB7"/>
    <w:rsid w:val="00257B37"/>
    <w:rsid w:val="00257B59"/>
    <w:rsid w:val="00257BDB"/>
    <w:rsid w:val="00257C13"/>
    <w:rsid w:val="00257C4F"/>
    <w:rsid w:val="00257CA0"/>
    <w:rsid w:val="00257D03"/>
    <w:rsid w:val="00257D26"/>
    <w:rsid w:val="00257D3E"/>
    <w:rsid w:val="00257DC5"/>
    <w:rsid w:val="00257FBD"/>
    <w:rsid w:val="00257FCE"/>
    <w:rsid w:val="00260038"/>
    <w:rsid w:val="0026010B"/>
    <w:rsid w:val="002601FC"/>
    <w:rsid w:val="002602B4"/>
    <w:rsid w:val="002602CC"/>
    <w:rsid w:val="00260303"/>
    <w:rsid w:val="0026035E"/>
    <w:rsid w:val="00260462"/>
    <w:rsid w:val="002604EE"/>
    <w:rsid w:val="00260521"/>
    <w:rsid w:val="0026059E"/>
    <w:rsid w:val="002605DC"/>
    <w:rsid w:val="0026063E"/>
    <w:rsid w:val="0026068E"/>
    <w:rsid w:val="002606C8"/>
    <w:rsid w:val="002607E3"/>
    <w:rsid w:val="00260896"/>
    <w:rsid w:val="002608F8"/>
    <w:rsid w:val="0026091B"/>
    <w:rsid w:val="002609AE"/>
    <w:rsid w:val="00260AC1"/>
    <w:rsid w:val="00260C69"/>
    <w:rsid w:val="00260DA9"/>
    <w:rsid w:val="00260E47"/>
    <w:rsid w:val="0026108B"/>
    <w:rsid w:val="00261114"/>
    <w:rsid w:val="002611C9"/>
    <w:rsid w:val="002612E5"/>
    <w:rsid w:val="002612F5"/>
    <w:rsid w:val="002612F8"/>
    <w:rsid w:val="002614CA"/>
    <w:rsid w:val="0026156B"/>
    <w:rsid w:val="002615C6"/>
    <w:rsid w:val="002616A7"/>
    <w:rsid w:val="002616F4"/>
    <w:rsid w:val="00261704"/>
    <w:rsid w:val="0026170D"/>
    <w:rsid w:val="002617D7"/>
    <w:rsid w:val="002617E6"/>
    <w:rsid w:val="002617F3"/>
    <w:rsid w:val="00261839"/>
    <w:rsid w:val="00261894"/>
    <w:rsid w:val="002618AB"/>
    <w:rsid w:val="00261976"/>
    <w:rsid w:val="00261A4B"/>
    <w:rsid w:val="00261AFE"/>
    <w:rsid w:val="00261B67"/>
    <w:rsid w:val="00261C4E"/>
    <w:rsid w:val="00261C81"/>
    <w:rsid w:val="00261D06"/>
    <w:rsid w:val="00261D1E"/>
    <w:rsid w:val="00261E81"/>
    <w:rsid w:val="00261EAF"/>
    <w:rsid w:val="00261F58"/>
    <w:rsid w:val="00261F8C"/>
    <w:rsid w:val="00261F8E"/>
    <w:rsid w:val="00261FBF"/>
    <w:rsid w:val="002620B9"/>
    <w:rsid w:val="002620F9"/>
    <w:rsid w:val="0026229E"/>
    <w:rsid w:val="00262301"/>
    <w:rsid w:val="00262377"/>
    <w:rsid w:val="00262428"/>
    <w:rsid w:val="0026251C"/>
    <w:rsid w:val="0026270D"/>
    <w:rsid w:val="00262836"/>
    <w:rsid w:val="002628D3"/>
    <w:rsid w:val="00262977"/>
    <w:rsid w:val="002629E4"/>
    <w:rsid w:val="00262A25"/>
    <w:rsid w:val="00262A30"/>
    <w:rsid w:val="00262A8B"/>
    <w:rsid w:val="00262AAA"/>
    <w:rsid w:val="00262AF6"/>
    <w:rsid w:val="00262B56"/>
    <w:rsid w:val="00262B84"/>
    <w:rsid w:val="00262BC5"/>
    <w:rsid w:val="00262C2E"/>
    <w:rsid w:val="00262C80"/>
    <w:rsid w:val="00262CF3"/>
    <w:rsid w:val="00262D45"/>
    <w:rsid w:val="00262DAA"/>
    <w:rsid w:val="00262DE5"/>
    <w:rsid w:val="00262E38"/>
    <w:rsid w:val="00262ECB"/>
    <w:rsid w:val="00262EEE"/>
    <w:rsid w:val="00262F68"/>
    <w:rsid w:val="00262F7D"/>
    <w:rsid w:val="00262FE1"/>
    <w:rsid w:val="00263075"/>
    <w:rsid w:val="0026308F"/>
    <w:rsid w:val="00263195"/>
    <w:rsid w:val="002631AE"/>
    <w:rsid w:val="00263253"/>
    <w:rsid w:val="0026327C"/>
    <w:rsid w:val="002632B3"/>
    <w:rsid w:val="002632F3"/>
    <w:rsid w:val="0026341A"/>
    <w:rsid w:val="002634BF"/>
    <w:rsid w:val="002635B3"/>
    <w:rsid w:val="00263643"/>
    <w:rsid w:val="0026368D"/>
    <w:rsid w:val="002636DE"/>
    <w:rsid w:val="0026371B"/>
    <w:rsid w:val="00263796"/>
    <w:rsid w:val="0026379C"/>
    <w:rsid w:val="0026381F"/>
    <w:rsid w:val="0026393E"/>
    <w:rsid w:val="00263971"/>
    <w:rsid w:val="00263A13"/>
    <w:rsid w:val="00263A71"/>
    <w:rsid w:val="00263A8A"/>
    <w:rsid w:val="00263BED"/>
    <w:rsid w:val="00263E1F"/>
    <w:rsid w:val="00263F32"/>
    <w:rsid w:val="00263F6D"/>
    <w:rsid w:val="00263FE8"/>
    <w:rsid w:val="00263FFA"/>
    <w:rsid w:val="00264001"/>
    <w:rsid w:val="0026403A"/>
    <w:rsid w:val="00264069"/>
    <w:rsid w:val="00264088"/>
    <w:rsid w:val="002640ED"/>
    <w:rsid w:val="0026418A"/>
    <w:rsid w:val="002641A9"/>
    <w:rsid w:val="002641EC"/>
    <w:rsid w:val="00264262"/>
    <w:rsid w:val="00264304"/>
    <w:rsid w:val="00264338"/>
    <w:rsid w:val="002643FA"/>
    <w:rsid w:val="0026451A"/>
    <w:rsid w:val="0026457A"/>
    <w:rsid w:val="002645A7"/>
    <w:rsid w:val="0026468C"/>
    <w:rsid w:val="00264723"/>
    <w:rsid w:val="002647B6"/>
    <w:rsid w:val="00264808"/>
    <w:rsid w:val="00264898"/>
    <w:rsid w:val="002648A0"/>
    <w:rsid w:val="002648A9"/>
    <w:rsid w:val="00264A7E"/>
    <w:rsid w:val="00264A9F"/>
    <w:rsid w:val="00264AC1"/>
    <w:rsid w:val="00264AF7"/>
    <w:rsid w:val="00264B4E"/>
    <w:rsid w:val="00264D2E"/>
    <w:rsid w:val="00264D31"/>
    <w:rsid w:val="00264D5B"/>
    <w:rsid w:val="00264D7C"/>
    <w:rsid w:val="00264DB9"/>
    <w:rsid w:val="00264DD1"/>
    <w:rsid w:val="00264E5A"/>
    <w:rsid w:val="00264EAB"/>
    <w:rsid w:val="00264FA1"/>
    <w:rsid w:val="00264FA3"/>
    <w:rsid w:val="00264FE9"/>
    <w:rsid w:val="00264FF8"/>
    <w:rsid w:val="00265093"/>
    <w:rsid w:val="002650CA"/>
    <w:rsid w:val="002650DD"/>
    <w:rsid w:val="002652EE"/>
    <w:rsid w:val="00265354"/>
    <w:rsid w:val="0026536A"/>
    <w:rsid w:val="002653A8"/>
    <w:rsid w:val="0026544A"/>
    <w:rsid w:val="00265565"/>
    <w:rsid w:val="00265592"/>
    <w:rsid w:val="0026559F"/>
    <w:rsid w:val="002655FC"/>
    <w:rsid w:val="00265614"/>
    <w:rsid w:val="0026562E"/>
    <w:rsid w:val="00265638"/>
    <w:rsid w:val="002657D2"/>
    <w:rsid w:val="002657FB"/>
    <w:rsid w:val="002658D1"/>
    <w:rsid w:val="0026591A"/>
    <w:rsid w:val="00265987"/>
    <w:rsid w:val="00265992"/>
    <w:rsid w:val="0026599F"/>
    <w:rsid w:val="00265BDE"/>
    <w:rsid w:val="00265BFD"/>
    <w:rsid w:val="00265C25"/>
    <w:rsid w:val="00265C6D"/>
    <w:rsid w:val="00265C96"/>
    <w:rsid w:val="00265CCD"/>
    <w:rsid w:val="00265CD3"/>
    <w:rsid w:val="00265D1A"/>
    <w:rsid w:val="00265D20"/>
    <w:rsid w:val="00265D30"/>
    <w:rsid w:val="00265DD7"/>
    <w:rsid w:val="00265DE7"/>
    <w:rsid w:val="00265E8F"/>
    <w:rsid w:val="00265F7A"/>
    <w:rsid w:val="00265FE3"/>
    <w:rsid w:val="002660BA"/>
    <w:rsid w:val="002660FA"/>
    <w:rsid w:val="002662C2"/>
    <w:rsid w:val="00266488"/>
    <w:rsid w:val="0026655E"/>
    <w:rsid w:val="002665E8"/>
    <w:rsid w:val="002665F5"/>
    <w:rsid w:val="00266672"/>
    <w:rsid w:val="00266692"/>
    <w:rsid w:val="00266721"/>
    <w:rsid w:val="002667A8"/>
    <w:rsid w:val="00266837"/>
    <w:rsid w:val="0026685C"/>
    <w:rsid w:val="002668C0"/>
    <w:rsid w:val="002668DC"/>
    <w:rsid w:val="00266968"/>
    <w:rsid w:val="00266A51"/>
    <w:rsid w:val="00266AA8"/>
    <w:rsid w:val="00266B61"/>
    <w:rsid w:val="00266B7D"/>
    <w:rsid w:val="00266C98"/>
    <w:rsid w:val="00266D30"/>
    <w:rsid w:val="00266F45"/>
    <w:rsid w:val="00266F90"/>
    <w:rsid w:val="00267058"/>
    <w:rsid w:val="0026717D"/>
    <w:rsid w:val="002672CC"/>
    <w:rsid w:val="002672D7"/>
    <w:rsid w:val="00267399"/>
    <w:rsid w:val="002673AF"/>
    <w:rsid w:val="002673DE"/>
    <w:rsid w:val="0026752A"/>
    <w:rsid w:val="00267537"/>
    <w:rsid w:val="002675FF"/>
    <w:rsid w:val="002676E8"/>
    <w:rsid w:val="0026770B"/>
    <w:rsid w:val="002678A3"/>
    <w:rsid w:val="002678C7"/>
    <w:rsid w:val="00267942"/>
    <w:rsid w:val="0026795A"/>
    <w:rsid w:val="00267975"/>
    <w:rsid w:val="00267A0D"/>
    <w:rsid w:val="00267A62"/>
    <w:rsid w:val="00267BB8"/>
    <w:rsid w:val="00267C42"/>
    <w:rsid w:val="00267CAD"/>
    <w:rsid w:val="00267CC8"/>
    <w:rsid w:val="00267CDD"/>
    <w:rsid w:val="00267D8B"/>
    <w:rsid w:val="00267FAD"/>
    <w:rsid w:val="00270195"/>
    <w:rsid w:val="002701F1"/>
    <w:rsid w:val="00270226"/>
    <w:rsid w:val="002702BE"/>
    <w:rsid w:val="00270313"/>
    <w:rsid w:val="00270358"/>
    <w:rsid w:val="00270399"/>
    <w:rsid w:val="00270449"/>
    <w:rsid w:val="0027045D"/>
    <w:rsid w:val="00270573"/>
    <w:rsid w:val="002705F0"/>
    <w:rsid w:val="0027061A"/>
    <w:rsid w:val="0027078A"/>
    <w:rsid w:val="0027080F"/>
    <w:rsid w:val="00270821"/>
    <w:rsid w:val="00270838"/>
    <w:rsid w:val="0027086F"/>
    <w:rsid w:val="00270911"/>
    <w:rsid w:val="0027094A"/>
    <w:rsid w:val="0027095D"/>
    <w:rsid w:val="0027099A"/>
    <w:rsid w:val="002709CA"/>
    <w:rsid w:val="00270A2D"/>
    <w:rsid w:val="00270AB7"/>
    <w:rsid w:val="00270B0A"/>
    <w:rsid w:val="00270B16"/>
    <w:rsid w:val="00270B48"/>
    <w:rsid w:val="00270B6B"/>
    <w:rsid w:val="00270B7B"/>
    <w:rsid w:val="00270BFB"/>
    <w:rsid w:val="00270C2C"/>
    <w:rsid w:val="00270D15"/>
    <w:rsid w:val="00270D1B"/>
    <w:rsid w:val="00270D1F"/>
    <w:rsid w:val="00270DA5"/>
    <w:rsid w:val="00270E84"/>
    <w:rsid w:val="00270FFF"/>
    <w:rsid w:val="00271026"/>
    <w:rsid w:val="0027108D"/>
    <w:rsid w:val="002711CB"/>
    <w:rsid w:val="002712B5"/>
    <w:rsid w:val="002712C1"/>
    <w:rsid w:val="0027133A"/>
    <w:rsid w:val="00271363"/>
    <w:rsid w:val="00271379"/>
    <w:rsid w:val="00271399"/>
    <w:rsid w:val="002713CB"/>
    <w:rsid w:val="00271493"/>
    <w:rsid w:val="002714A7"/>
    <w:rsid w:val="0027154F"/>
    <w:rsid w:val="00271592"/>
    <w:rsid w:val="002715BE"/>
    <w:rsid w:val="00271654"/>
    <w:rsid w:val="00271696"/>
    <w:rsid w:val="002716C2"/>
    <w:rsid w:val="002716ED"/>
    <w:rsid w:val="00271743"/>
    <w:rsid w:val="00271786"/>
    <w:rsid w:val="002717A3"/>
    <w:rsid w:val="002717CA"/>
    <w:rsid w:val="002718FA"/>
    <w:rsid w:val="00271924"/>
    <w:rsid w:val="00271982"/>
    <w:rsid w:val="0027198F"/>
    <w:rsid w:val="002719E3"/>
    <w:rsid w:val="00271A40"/>
    <w:rsid w:val="00271A4C"/>
    <w:rsid w:val="00271B24"/>
    <w:rsid w:val="00271C28"/>
    <w:rsid w:val="00271C30"/>
    <w:rsid w:val="00271C4E"/>
    <w:rsid w:val="00271C66"/>
    <w:rsid w:val="00271C77"/>
    <w:rsid w:val="00271E7A"/>
    <w:rsid w:val="002720ED"/>
    <w:rsid w:val="00272122"/>
    <w:rsid w:val="0027220B"/>
    <w:rsid w:val="0027228D"/>
    <w:rsid w:val="002722F1"/>
    <w:rsid w:val="002722F4"/>
    <w:rsid w:val="00272533"/>
    <w:rsid w:val="00272550"/>
    <w:rsid w:val="0027255B"/>
    <w:rsid w:val="002725DF"/>
    <w:rsid w:val="00272631"/>
    <w:rsid w:val="00272637"/>
    <w:rsid w:val="00272665"/>
    <w:rsid w:val="00272688"/>
    <w:rsid w:val="00272693"/>
    <w:rsid w:val="0027269D"/>
    <w:rsid w:val="002726B1"/>
    <w:rsid w:val="00272766"/>
    <w:rsid w:val="002728B1"/>
    <w:rsid w:val="002729DC"/>
    <w:rsid w:val="00272A72"/>
    <w:rsid w:val="00272B3C"/>
    <w:rsid w:val="00272B40"/>
    <w:rsid w:val="00272B91"/>
    <w:rsid w:val="00272B9C"/>
    <w:rsid w:val="00272BCB"/>
    <w:rsid w:val="00272C3A"/>
    <w:rsid w:val="00272C88"/>
    <w:rsid w:val="00272DB6"/>
    <w:rsid w:val="00272E6A"/>
    <w:rsid w:val="00272EAF"/>
    <w:rsid w:val="00272EB4"/>
    <w:rsid w:val="00272EBF"/>
    <w:rsid w:val="00272FA5"/>
    <w:rsid w:val="00272FB7"/>
    <w:rsid w:val="00273012"/>
    <w:rsid w:val="002730AE"/>
    <w:rsid w:val="002730E1"/>
    <w:rsid w:val="002730EF"/>
    <w:rsid w:val="00273195"/>
    <w:rsid w:val="00273347"/>
    <w:rsid w:val="002734EB"/>
    <w:rsid w:val="002734F1"/>
    <w:rsid w:val="00273821"/>
    <w:rsid w:val="00273841"/>
    <w:rsid w:val="00273878"/>
    <w:rsid w:val="0027399A"/>
    <w:rsid w:val="002739B4"/>
    <w:rsid w:val="002739F5"/>
    <w:rsid w:val="00273A6A"/>
    <w:rsid w:val="00273AEB"/>
    <w:rsid w:val="00273B43"/>
    <w:rsid w:val="00273BA5"/>
    <w:rsid w:val="00273BC2"/>
    <w:rsid w:val="00273C23"/>
    <w:rsid w:val="00273C39"/>
    <w:rsid w:val="00273C93"/>
    <w:rsid w:val="00273CC7"/>
    <w:rsid w:val="00273E09"/>
    <w:rsid w:val="00273E9D"/>
    <w:rsid w:val="00273ECA"/>
    <w:rsid w:val="00273F47"/>
    <w:rsid w:val="00273F4B"/>
    <w:rsid w:val="00273F52"/>
    <w:rsid w:val="0027400D"/>
    <w:rsid w:val="00274015"/>
    <w:rsid w:val="00274053"/>
    <w:rsid w:val="0027410F"/>
    <w:rsid w:val="0027412D"/>
    <w:rsid w:val="00274206"/>
    <w:rsid w:val="0027423D"/>
    <w:rsid w:val="00274302"/>
    <w:rsid w:val="00274345"/>
    <w:rsid w:val="0027447D"/>
    <w:rsid w:val="00274578"/>
    <w:rsid w:val="00274602"/>
    <w:rsid w:val="0027467C"/>
    <w:rsid w:val="00274696"/>
    <w:rsid w:val="00274801"/>
    <w:rsid w:val="00274870"/>
    <w:rsid w:val="002748F1"/>
    <w:rsid w:val="0027493B"/>
    <w:rsid w:val="00274A90"/>
    <w:rsid w:val="00274ACA"/>
    <w:rsid w:val="00274B61"/>
    <w:rsid w:val="00274B7A"/>
    <w:rsid w:val="00274C3E"/>
    <w:rsid w:val="00274C86"/>
    <w:rsid w:val="00274D16"/>
    <w:rsid w:val="00274D8E"/>
    <w:rsid w:val="00274DA8"/>
    <w:rsid w:val="00274DAD"/>
    <w:rsid w:val="00274DF5"/>
    <w:rsid w:val="00274DF8"/>
    <w:rsid w:val="00274F4E"/>
    <w:rsid w:val="00275084"/>
    <w:rsid w:val="0027511E"/>
    <w:rsid w:val="00275178"/>
    <w:rsid w:val="002751BC"/>
    <w:rsid w:val="002751EB"/>
    <w:rsid w:val="00275269"/>
    <w:rsid w:val="00275274"/>
    <w:rsid w:val="002752F7"/>
    <w:rsid w:val="0027551F"/>
    <w:rsid w:val="002755BC"/>
    <w:rsid w:val="0027560B"/>
    <w:rsid w:val="0027567A"/>
    <w:rsid w:val="0027579B"/>
    <w:rsid w:val="0027584B"/>
    <w:rsid w:val="002758C2"/>
    <w:rsid w:val="00275968"/>
    <w:rsid w:val="00275981"/>
    <w:rsid w:val="00275A69"/>
    <w:rsid w:val="00275A6E"/>
    <w:rsid w:val="00275A7C"/>
    <w:rsid w:val="00275B0A"/>
    <w:rsid w:val="00275B7D"/>
    <w:rsid w:val="00275D5F"/>
    <w:rsid w:val="00275E06"/>
    <w:rsid w:val="00275E72"/>
    <w:rsid w:val="00275EAB"/>
    <w:rsid w:val="00275EC1"/>
    <w:rsid w:val="00275ED0"/>
    <w:rsid w:val="00275F2B"/>
    <w:rsid w:val="00275FD1"/>
    <w:rsid w:val="00276041"/>
    <w:rsid w:val="00276247"/>
    <w:rsid w:val="00276261"/>
    <w:rsid w:val="002762A9"/>
    <w:rsid w:val="00276355"/>
    <w:rsid w:val="00276357"/>
    <w:rsid w:val="002763C4"/>
    <w:rsid w:val="002763CF"/>
    <w:rsid w:val="00276471"/>
    <w:rsid w:val="002764AF"/>
    <w:rsid w:val="0027654F"/>
    <w:rsid w:val="0027655F"/>
    <w:rsid w:val="002765A1"/>
    <w:rsid w:val="0027666F"/>
    <w:rsid w:val="002766CC"/>
    <w:rsid w:val="002766E4"/>
    <w:rsid w:val="0027672E"/>
    <w:rsid w:val="002767D9"/>
    <w:rsid w:val="00276953"/>
    <w:rsid w:val="00276985"/>
    <w:rsid w:val="00276AA8"/>
    <w:rsid w:val="00276CE3"/>
    <w:rsid w:val="00276D7A"/>
    <w:rsid w:val="00276DD5"/>
    <w:rsid w:val="00276E9E"/>
    <w:rsid w:val="00276EF2"/>
    <w:rsid w:val="00276FDF"/>
    <w:rsid w:val="00276FEA"/>
    <w:rsid w:val="00276FEC"/>
    <w:rsid w:val="00277001"/>
    <w:rsid w:val="0027703B"/>
    <w:rsid w:val="002770B2"/>
    <w:rsid w:val="002770BC"/>
    <w:rsid w:val="00277207"/>
    <w:rsid w:val="002772C0"/>
    <w:rsid w:val="00277341"/>
    <w:rsid w:val="0027734B"/>
    <w:rsid w:val="00277373"/>
    <w:rsid w:val="00277394"/>
    <w:rsid w:val="00277457"/>
    <w:rsid w:val="00277477"/>
    <w:rsid w:val="00277521"/>
    <w:rsid w:val="002776BB"/>
    <w:rsid w:val="002776E5"/>
    <w:rsid w:val="002777DC"/>
    <w:rsid w:val="00277822"/>
    <w:rsid w:val="00277828"/>
    <w:rsid w:val="00277902"/>
    <w:rsid w:val="0027791C"/>
    <w:rsid w:val="00277958"/>
    <w:rsid w:val="00277A52"/>
    <w:rsid w:val="00277AC7"/>
    <w:rsid w:val="00277ADE"/>
    <w:rsid w:val="00277AF7"/>
    <w:rsid w:val="00277BF4"/>
    <w:rsid w:val="00277C1C"/>
    <w:rsid w:val="00277C20"/>
    <w:rsid w:val="00277C94"/>
    <w:rsid w:val="00277D11"/>
    <w:rsid w:val="00277D1E"/>
    <w:rsid w:val="00277D28"/>
    <w:rsid w:val="00277D88"/>
    <w:rsid w:val="00277DCD"/>
    <w:rsid w:val="00277F53"/>
    <w:rsid w:val="00277FC5"/>
    <w:rsid w:val="0027C5ED"/>
    <w:rsid w:val="0027CD00"/>
    <w:rsid w:val="0027E738"/>
    <w:rsid w:val="00280080"/>
    <w:rsid w:val="002801A1"/>
    <w:rsid w:val="002801E3"/>
    <w:rsid w:val="0028020F"/>
    <w:rsid w:val="00280210"/>
    <w:rsid w:val="002802F1"/>
    <w:rsid w:val="0028030F"/>
    <w:rsid w:val="002803E6"/>
    <w:rsid w:val="00280453"/>
    <w:rsid w:val="0028048B"/>
    <w:rsid w:val="002805B4"/>
    <w:rsid w:val="002805C7"/>
    <w:rsid w:val="002805D6"/>
    <w:rsid w:val="002805F0"/>
    <w:rsid w:val="002806D5"/>
    <w:rsid w:val="002807D5"/>
    <w:rsid w:val="002807E4"/>
    <w:rsid w:val="00280967"/>
    <w:rsid w:val="00280A5F"/>
    <w:rsid w:val="00280A78"/>
    <w:rsid w:val="00280C7D"/>
    <w:rsid w:val="00280CAF"/>
    <w:rsid w:val="00280CB1"/>
    <w:rsid w:val="00280DA6"/>
    <w:rsid w:val="00280DCF"/>
    <w:rsid w:val="00280DF7"/>
    <w:rsid w:val="00280E91"/>
    <w:rsid w:val="00280EA2"/>
    <w:rsid w:val="00280ED5"/>
    <w:rsid w:val="00280F1C"/>
    <w:rsid w:val="00280F6E"/>
    <w:rsid w:val="00280FA8"/>
    <w:rsid w:val="0028108D"/>
    <w:rsid w:val="0028110D"/>
    <w:rsid w:val="00281263"/>
    <w:rsid w:val="00281287"/>
    <w:rsid w:val="00281369"/>
    <w:rsid w:val="0028138C"/>
    <w:rsid w:val="002813E1"/>
    <w:rsid w:val="00281437"/>
    <w:rsid w:val="002814F2"/>
    <w:rsid w:val="00281587"/>
    <w:rsid w:val="002816D7"/>
    <w:rsid w:val="00281760"/>
    <w:rsid w:val="00281772"/>
    <w:rsid w:val="00281791"/>
    <w:rsid w:val="00281825"/>
    <w:rsid w:val="002818B1"/>
    <w:rsid w:val="00281A54"/>
    <w:rsid w:val="00281AC6"/>
    <w:rsid w:val="00281B3A"/>
    <w:rsid w:val="00281BC5"/>
    <w:rsid w:val="00281C07"/>
    <w:rsid w:val="00281C21"/>
    <w:rsid w:val="00281C61"/>
    <w:rsid w:val="00281D6B"/>
    <w:rsid w:val="00281DCD"/>
    <w:rsid w:val="00281E28"/>
    <w:rsid w:val="00281ED4"/>
    <w:rsid w:val="00281FC5"/>
    <w:rsid w:val="00281FC8"/>
    <w:rsid w:val="00281FE1"/>
    <w:rsid w:val="00281FEA"/>
    <w:rsid w:val="00282040"/>
    <w:rsid w:val="00282066"/>
    <w:rsid w:val="00282274"/>
    <w:rsid w:val="00282308"/>
    <w:rsid w:val="002823EC"/>
    <w:rsid w:val="0028248D"/>
    <w:rsid w:val="002824BE"/>
    <w:rsid w:val="002825DD"/>
    <w:rsid w:val="0028264D"/>
    <w:rsid w:val="00282698"/>
    <w:rsid w:val="0028273F"/>
    <w:rsid w:val="00282755"/>
    <w:rsid w:val="002828E2"/>
    <w:rsid w:val="002829D2"/>
    <w:rsid w:val="002829DB"/>
    <w:rsid w:val="002829EA"/>
    <w:rsid w:val="00282CB9"/>
    <w:rsid w:val="00282CD7"/>
    <w:rsid w:val="00282D53"/>
    <w:rsid w:val="00282D6E"/>
    <w:rsid w:val="00282D9A"/>
    <w:rsid w:val="00282DC6"/>
    <w:rsid w:val="00282E38"/>
    <w:rsid w:val="00282F86"/>
    <w:rsid w:val="00282FE5"/>
    <w:rsid w:val="00283001"/>
    <w:rsid w:val="002830EF"/>
    <w:rsid w:val="002831CC"/>
    <w:rsid w:val="002831EC"/>
    <w:rsid w:val="0028326F"/>
    <w:rsid w:val="002832D3"/>
    <w:rsid w:val="002832F6"/>
    <w:rsid w:val="0028334A"/>
    <w:rsid w:val="002833A1"/>
    <w:rsid w:val="0028342A"/>
    <w:rsid w:val="00283443"/>
    <w:rsid w:val="00283514"/>
    <w:rsid w:val="002835D7"/>
    <w:rsid w:val="00283663"/>
    <w:rsid w:val="00283669"/>
    <w:rsid w:val="002836D8"/>
    <w:rsid w:val="002836FB"/>
    <w:rsid w:val="002838F7"/>
    <w:rsid w:val="00283B85"/>
    <w:rsid w:val="00283B88"/>
    <w:rsid w:val="00283BED"/>
    <w:rsid w:val="00283C10"/>
    <w:rsid w:val="00283C16"/>
    <w:rsid w:val="00283C1D"/>
    <w:rsid w:val="00283D51"/>
    <w:rsid w:val="00283D6A"/>
    <w:rsid w:val="00283E56"/>
    <w:rsid w:val="00283E86"/>
    <w:rsid w:val="00283E8F"/>
    <w:rsid w:val="00283EB4"/>
    <w:rsid w:val="00283F43"/>
    <w:rsid w:val="0028418D"/>
    <w:rsid w:val="00284221"/>
    <w:rsid w:val="0028422B"/>
    <w:rsid w:val="0028423D"/>
    <w:rsid w:val="00284257"/>
    <w:rsid w:val="002842AF"/>
    <w:rsid w:val="002843DC"/>
    <w:rsid w:val="00284453"/>
    <w:rsid w:val="002844DF"/>
    <w:rsid w:val="002844E3"/>
    <w:rsid w:val="00284591"/>
    <w:rsid w:val="00284605"/>
    <w:rsid w:val="0028470B"/>
    <w:rsid w:val="00284751"/>
    <w:rsid w:val="00284867"/>
    <w:rsid w:val="00284905"/>
    <w:rsid w:val="00284920"/>
    <w:rsid w:val="00284930"/>
    <w:rsid w:val="00284964"/>
    <w:rsid w:val="002849BA"/>
    <w:rsid w:val="00284A18"/>
    <w:rsid w:val="00284A39"/>
    <w:rsid w:val="00284AFD"/>
    <w:rsid w:val="00284B8D"/>
    <w:rsid w:val="00284C6E"/>
    <w:rsid w:val="00284DEE"/>
    <w:rsid w:val="00284E9A"/>
    <w:rsid w:val="00284EA4"/>
    <w:rsid w:val="00284EB2"/>
    <w:rsid w:val="00284ECD"/>
    <w:rsid w:val="0028505B"/>
    <w:rsid w:val="0028507C"/>
    <w:rsid w:val="00285081"/>
    <w:rsid w:val="00285114"/>
    <w:rsid w:val="00285171"/>
    <w:rsid w:val="002851E7"/>
    <w:rsid w:val="0028520D"/>
    <w:rsid w:val="0028521F"/>
    <w:rsid w:val="002852BF"/>
    <w:rsid w:val="00285327"/>
    <w:rsid w:val="0028532A"/>
    <w:rsid w:val="00285363"/>
    <w:rsid w:val="002853BB"/>
    <w:rsid w:val="0028540D"/>
    <w:rsid w:val="00285412"/>
    <w:rsid w:val="00285483"/>
    <w:rsid w:val="002854DC"/>
    <w:rsid w:val="002855E2"/>
    <w:rsid w:val="00285767"/>
    <w:rsid w:val="002857A2"/>
    <w:rsid w:val="002857B0"/>
    <w:rsid w:val="00285844"/>
    <w:rsid w:val="002858F0"/>
    <w:rsid w:val="0028596C"/>
    <w:rsid w:val="00285A1A"/>
    <w:rsid w:val="00285A2B"/>
    <w:rsid w:val="00285A98"/>
    <w:rsid w:val="00285AAB"/>
    <w:rsid w:val="00285BAE"/>
    <w:rsid w:val="00285C62"/>
    <w:rsid w:val="00285CBA"/>
    <w:rsid w:val="00285CFA"/>
    <w:rsid w:val="00285D62"/>
    <w:rsid w:val="00285E5B"/>
    <w:rsid w:val="00285E67"/>
    <w:rsid w:val="00285ECA"/>
    <w:rsid w:val="00285F4E"/>
    <w:rsid w:val="00285F54"/>
    <w:rsid w:val="0028606D"/>
    <w:rsid w:val="00286078"/>
    <w:rsid w:val="0028607D"/>
    <w:rsid w:val="002860F2"/>
    <w:rsid w:val="00286102"/>
    <w:rsid w:val="002861C0"/>
    <w:rsid w:val="00286244"/>
    <w:rsid w:val="00286261"/>
    <w:rsid w:val="00286331"/>
    <w:rsid w:val="002863DB"/>
    <w:rsid w:val="0028649C"/>
    <w:rsid w:val="002864B4"/>
    <w:rsid w:val="002864ED"/>
    <w:rsid w:val="00286514"/>
    <w:rsid w:val="0028668B"/>
    <w:rsid w:val="002866ED"/>
    <w:rsid w:val="00286744"/>
    <w:rsid w:val="002867D6"/>
    <w:rsid w:val="00286829"/>
    <w:rsid w:val="0028685D"/>
    <w:rsid w:val="002868CD"/>
    <w:rsid w:val="00286A70"/>
    <w:rsid w:val="00286AA4"/>
    <w:rsid w:val="00286AB6"/>
    <w:rsid w:val="00286B0A"/>
    <w:rsid w:val="00286B28"/>
    <w:rsid w:val="00286C19"/>
    <w:rsid w:val="00286C67"/>
    <w:rsid w:val="00286D1A"/>
    <w:rsid w:val="00286D29"/>
    <w:rsid w:val="00286D48"/>
    <w:rsid w:val="00286D4F"/>
    <w:rsid w:val="00286D77"/>
    <w:rsid w:val="00286D96"/>
    <w:rsid w:val="00286DB1"/>
    <w:rsid w:val="00286E36"/>
    <w:rsid w:val="00286E65"/>
    <w:rsid w:val="00286F10"/>
    <w:rsid w:val="00286F7C"/>
    <w:rsid w:val="00287027"/>
    <w:rsid w:val="0028702D"/>
    <w:rsid w:val="00287195"/>
    <w:rsid w:val="00287256"/>
    <w:rsid w:val="00287267"/>
    <w:rsid w:val="002872E3"/>
    <w:rsid w:val="0028733A"/>
    <w:rsid w:val="002873C2"/>
    <w:rsid w:val="002873D8"/>
    <w:rsid w:val="002873E8"/>
    <w:rsid w:val="00287430"/>
    <w:rsid w:val="00287457"/>
    <w:rsid w:val="002874F5"/>
    <w:rsid w:val="00287533"/>
    <w:rsid w:val="00287553"/>
    <w:rsid w:val="00287568"/>
    <w:rsid w:val="002875B8"/>
    <w:rsid w:val="002875FD"/>
    <w:rsid w:val="0028788D"/>
    <w:rsid w:val="002878F9"/>
    <w:rsid w:val="00287975"/>
    <w:rsid w:val="00287978"/>
    <w:rsid w:val="00287A41"/>
    <w:rsid w:val="00287A95"/>
    <w:rsid w:val="00287A9E"/>
    <w:rsid w:val="00287AFF"/>
    <w:rsid w:val="00287BCE"/>
    <w:rsid w:val="00287C37"/>
    <w:rsid w:val="00287CFE"/>
    <w:rsid w:val="00287D11"/>
    <w:rsid w:val="00287D2F"/>
    <w:rsid w:val="00287D76"/>
    <w:rsid w:val="00287E03"/>
    <w:rsid w:val="00287E64"/>
    <w:rsid w:val="00287EA0"/>
    <w:rsid w:val="00287ED6"/>
    <w:rsid w:val="00287F7F"/>
    <w:rsid w:val="00287FC4"/>
    <w:rsid w:val="00287FFA"/>
    <w:rsid w:val="0028CF63"/>
    <w:rsid w:val="00290102"/>
    <w:rsid w:val="00290187"/>
    <w:rsid w:val="00290436"/>
    <w:rsid w:val="00290461"/>
    <w:rsid w:val="0029052B"/>
    <w:rsid w:val="00290568"/>
    <w:rsid w:val="0029059C"/>
    <w:rsid w:val="00290755"/>
    <w:rsid w:val="00290767"/>
    <w:rsid w:val="00290772"/>
    <w:rsid w:val="0029077A"/>
    <w:rsid w:val="002907CE"/>
    <w:rsid w:val="00290812"/>
    <w:rsid w:val="00290815"/>
    <w:rsid w:val="00290879"/>
    <w:rsid w:val="002908E6"/>
    <w:rsid w:val="00290942"/>
    <w:rsid w:val="00290A05"/>
    <w:rsid w:val="00290A8A"/>
    <w:rsid w:val="00290B98"/>
    <w:rsid w:val="00290BF5"/>
    <w:rsid w:val="00290C26"/>
    <w:rsid w:val="00290CCB"/>
    <w:rsid w:val="00290CFC"/>
    <w:rsid w:val="00290D0D"/>
    <w:rsid w:val="00290E6B"/>
    <w:rsid w:val="00290E8F"/>
    <w:rsid w:val="00290E97"/>
    <w:rsid w:val="00290F0A"/>
    <w:rsid w:val="00290F36"/>
    <w:rsid w:val="00290F53"/>
    <w:rsid w:val="00290F98"/>
    <w:rsid w:val="00290FD2"/>
    <w:rsid w:val="00291018"/>
    <w:rsid w:val="00291196"/>
    <w:rsid w:val="002911C9"/>
    <w:rsid w:val="002911EC"/>
    <w:rsid w:val="002912D0"/>
    <w:rsid w:val="00291302"/>
    <w:rsid w:val="00291430"/>
    <w:rsid w:val="00291446"/>
    <w:rsid w:val="00291478"/>
    <w:rsid w:val="002914CE"/>
    <w:rsid w:val="002914DE"/>
    <w:rsid w:val="00291529"/>
    <w:rsid w:val="002915AF"/>
    <w:rsid w:val="002915ED"/>
    <w:rsid w:val="00291677"/>
    <w:rsid w:val="002916BE"/>
    <w:rsid w:val="002916C6"/>
    <w:rsid w:val="002916FB"/>
    <w:rsid w:val="00291867"/>
    <w:rsid w:val="00291953"/>
    <w:rsid w:val="0029196B"/>
    <w:rsid w:val="0029196F"/>
    <w:rsid w:val="002919D7"/>
    <w:rsid w:val="002919EA"/>
    <w:rsid w:val="00291B24"/>
    <w:rsid w:val="00291B25"/>
    <w:rsid w:val="00291BD3"/>
    <w:rsid w:val="00291C26"/>
    <w:rsid w:val="00291C27"/>
    <w:rsid w:val="00291DBF"/>
    <w:rsid w:val="00291E7F"/>
    <w:rsid w:val="00292069"/>
    <w:rsid w:val="00292073"/>
    <w:rsid w:val="00292281"/>
    <w:rsid w:val="002922B5"/>
    <w:rsid w:val="0029230F"/>
    <w:rsid w:val="00292335"/>
    <w:rsid w:val="002923F1"/>
    <w:rsid w:val="00292481"/>
    <w:rsid w:val="00292494"/>
    <w:rsid w:val="00292497"/>
    <w:rsid w:val="0029251C"/>
    <w:rsid w:val="0029257A"/>
    <w:rsid w:val="002925FA"/>
    <w:rsid w:val="00292672"/>
    <w:rsid w:val="002926A1"/>
    <w:rsid w:val="002926D2"/>
    <w:rsid w:val="00292732"/>
    <w:rsid w:val="0029274E"/>
    <w:rsid w:val="002927EB"/>
    <w:rsid w:val="00292921"/>
    <w:rsid w:val="00292966"/>
    <w:rsid w:val="002929AB"/>
    <w:rsid w:val="00292A1A"/>
    <w:rsid w:val="00292A94"/>
    <w:rsid w:val="00292B0F"/>
    <w:rsid w:val="00292BE0"/>
    <w:rsid w:val="00292C2A"/>
    <w:rsid w:val="00292D46"/>
    <w:rsid w:val="00292D4E"/>
    <w:rsid w:val="00292F04"/>
    <w:rsid w:val="00292F37"/>
    <w:rsid w:val="00292F65"/>
    <w:rsid w:val="00292FBE"/>
    <w:rsid w:val="00292FD5"/>
    <w:rsid w:val="0029309D"/>
    <w:rsid w:val="002930A0"/>
    <w:rsid w:val="002930E1"/>
    <w:rsid w:val="0029317D"/>
    <w:rsid w:val="002931A7"/>
    <w:rsid w:val="00293448"/>
    <w:rsid w:val="0029347C"/>
    <w:rsid w:val="00293488"/>
    <w:rsid w:val="0029352B"/>
    <w:rsid w:val="002935D2"/>
    <w:rsid w:val="0029363E"/>
    <w:rsid w:val="0029363F"/>
    <w:rsid w:val="00293795"/>
    <w:rsid w:val="0029379E"/>
    <w:rsid w:val="002937F8"/>
    <w:rsid w:val="00293827"/>
    <w:rsid w:val="0029382B"/>
    <w:rsid w:val="0029393F"/>
    <w:rsid w:val="002939D5"/>
    <w:rsid w:val="00293AB7"/>
    <w:rsid w:val="00293B46"/>
    <w:rsid w:val="00293B50"/>
    <w:rsid w:val="00293B5D"/>
    <w:rsid w:val="00293B75"/>
    <w:rsid w:val="00293B79"/>
    <w:rsid w:val="00293C32"/>
    <w:rsid w:val="00293D08"/>
    <w:rsid w:val="00293D28"/>
    <w:rsid w:val="00293DD5"/>
    <w:rsid w:val="00293E2D"/>
    <w:rsid w:val="00293E49"/>
    <w:rsid w:val="00293E72"/>
    <w:rsid w:val="00293EAC"/>
    <w:rsid w:val="00293F37"/>
    <w:rsid w:val="00293FC3"/>
    <w:rsid w:val="00294008"/>
    <w:rsid w:val="002940D0"/>
    <w:rsid w:val="0029413D"/>
    <w:rsid w:val="00294152"/>
    <w:rsid w:val="002941CA"/>
    <w:rsid w:val="002941D9"/>
    <w:rsid w:val="002943B4"/>
    <w:rsid w:val="002943F1"/>
    <w:rsid w:val="0029444A"/>
    <w:rsid w:val="0029449C"/>
    <w:rsid w:val="0029454C"/>
    <w:rsid w:val="00294588"/>
    <w:rsid w:val="002945BF"/>
    <w:rsid w:val="00294705"/>
    <w:rsid w:val="0029471C"/>
    <w:rsid w:val="0029474E"/>
    <w:rsid w:val="0029475B"/>
    <w:rsid w:val="00294785"/>
    <w:rsid w:val="00294792"/>
    <w:rsid w:val="002948D2"/>
    <w:rsid w:val="002948D8"/>
    <w:rsid w:val="00294955"/>
    <w:rsid w:val="002949FB"/>
    <w:rsid w:val="00294A1E"/>
    <w:rsid w:val="00294A31"/>
    <w:rsid w:val="00294A42"/>
    <w:rsid w:val="00294A80"/>
    <w:rsid w:val="00294B2F"/>
    <w:rsid w:val="00294B36"/>
    <w:rsid w:val="00294B56"/>
    <w:rsid w:val="00294C39"/>
    <w:rsid w:val="00294C49"/>
    <w:rsid w:val="00294C7F"/>
    <w:rsid w:val="00294CD9"/>
    <w:rsid w:val="00294CEB"/>
    <w:rsid w:val="00294D3E"/>
    <w:rsid w:val="00294E70"/>
    <w:rsid w:val="00294E9A"/>
    <w:rsid w:val="00294FD5"/>
    <w:rsid w:val="00294FDE"/>
    <w:rsid w:val="00295033"/>
    <w:rsid w:val="00295046"/>
    <w:rsid w:val="0029512E"/>
    <w:rsid w:val="002951FF"/>
    <w:rsid w:val="00295248"/>
    <w:rsid w:val="00295327"/>
    <w:rsid w:val="0029534E"/>
    <w:rsid w:val="002953E2"/>
    <w:rsid w:val="002953F0"/>
    <w:rsid w:val="00295422"/>
    <w:rsid w:val="00295463"/>
    <w:rsid w:val="0029546E"/>
    <w:rsid w:val="002954B9"/>
    <w:rsid w:val="002955A0"/>
    <w:rsid w:val="002955FC"/>
    <w:rsid w:val="00295624"/>
    <w:rsid w:val="00295639"/>
    <w:rsid w:val="0029563D"/>
    <w:rsid w:val="002956AD"/>
    <w:rsid w:val="00295732"/>
    <w:rsid w:val="002957A4"/>
    <w:rsid w:val="00295834"/>
    <w:rsid w:val="00295970"/>
    <w:rsid w:val="002959D4"/>
    <w:rsid w:val="00295CED"/>
    <w:rsid w:val="00295D0F"/>
    <w:rsid w:val="00295D78"/>
    <w:rsid w:val="00295D9D"/>
    <w:rsid w:val="00295DEA"/>
    <w:rsid w:val="00295E21"/>
    <w:rsid w:val="00295E3C"/>
    <w:rsid w:val="00295E62"/>
    <w:rsid w:val="00295EAC"/>
    <w:rsid w:val="00295EFA"/>
    <w:rsid w:val="00295F89"/>
    <w:rsid w:val="00295FCD"/>
    <w:rsid w:val="0029604F"/>
    <w:rsid w:val="0029616B"/>
    <w:rsid w:val="00296171"/>
    <w:rsid w:val="0029617B"/>
    <w:rsid w:val="00296186"/>
    <w:rsid w:val="0029619E"/>
    <w:rsid w:val="0029628B"/>
    <w:rsid w:val="00296410"/>
    <w:rsid w:val="0029649E"/>
    <w:rsid w:val="002964EA"/>
    <w:rsid w:val="0029651C"/>
    <w:rsid w:val="00296650"/>
    <w:rsid w:val="002966C5"/>
    <w:rsid w:val="00296774"/>
    <w:rsid w:val="00296859"/>
    <w:rsid w:val="002968F6"/>
    <w:rsid w:val="00296919"/>
    <w:rsid w:val="00296971"/>
    <w:rsid w:val="00296A08"/>
    <w:rsid w:val="00296A73"/>
    <w:rsid w:val="00296ACA"/>
    <w:rsid w:val="00296AEF"/>
    <w:rsid w:val="00296B04"/>
    <w:rsid w:val="00296B4A"/>
    <w:rsid w:val="00296C08"/>
    <w:rsid w:val="00296C54"/>
    <w:rsid w:val="00296CEB"/>
    <w:rsid w:val="00296D56"/>
    <w:rsid w:val="00296D8D"/>
    <w:rsid w:val="00296F24"/>
    <w:rsid w:val="00296F39"/>
    <w:rsid w:val="00297015"/>
    <w:rsid w:val="00297042"/>
    <w:rsid w:val="002970F7"/>
    <w:rsid w:val="00297178"/>
    <w:rsid w:val="00297185"/>
    <w:rsid w:val="00297189"/>
    <w:rsid w:val="002971F3"/>
    <w:rsid w:val="0029721A"/>
    <w:rsid w:val="00297293"/>
    <w:rsid w:val="002972A1"/>
    <w:rsid w:val="0029731A"/>
    <w:rsid w:val="0029735C"/>
    <w:rsid w:val="00297364"/>
    <w:rsid w:val="00297377"/>
    <w:rsid w:val="00297433"/>
    <w:rsid w:val="00297546"/>
    <w:rsid w:val="00297594"/>
    <w:rsid w:val="00297638"/>
    <w:rsid w:val="002977C7"/>
    <w:rsid w:val="002977D8"/>
    <w:rsid w:val="002977DC"/>
    <w:rsid w:val="002978CD"/>
    <w:rsid w:val="0029795A"/>
    <w:rsid w:val="00297968"/>
    <w:rsid w:val="002979ED"/>
    <w:rsid w:val="00297B8A"/>
    <w:rsid w:val="00297B96"/>
    <w:rsid w:val="00297BCF"/>
    <w:rsid w:val="00297BD3"/>
    <w:rsid w:val="00297BFA"/>
    <w:rsid w:val="00297C13"/>
    <w:rsid w:val="00297CC4"/>
    <w:rsid w:val="00297D7C"/>
    <w:rsid w:val="00297EB8"/>
    <w:rsid w:val="00297F8C"/>
    <w:rsid w:val="00297FE9"/>
    <w:rsid w:val="0029B159"/>
    <w:rsid w:val="002A006F"/>
    <w:rsid w:val="002A008F"/>
    <w:rsid w:val="002A00F3"/>
    <w:rsid w:val="002A012A"/>
    <w:rsid w:val="002A0164"/>
    <w:rsid w:val="002A0172"/>
    <w:rsid w:val="002A018F"/>
    <w:rsid w:val="002A01B3"/>
    <w:rsid w:val="002A020E"/>
    <w:rsid w:val="002A0218"/>
    <w:rsid w:val="002A025E"/>
    <w:rsid w:val="002A02A3"/>
    <w:rsid w:val="002A0345"/>
    <w:rsid w:val="002A036D"/>
    <w:rsid w:val="002A03B5"/>
    <w:rsid w:val="002A0443"/>
    <w:rsid w:val="002A04DA"/>
    <w:rsid w:val="002A05AB"/>
    <w:rsid w:val="002A05D8"/>
    <w:rsid w:val="002A0626"/>
    <w:rsid w:val="002A071C"/>
    <w:rsid w:val="002A071D"/>
    <w:rsid w:val="002A0868"/>
    <w:rsid w:val="002A08BE"/>
    <w:rsid w:val="002A09AA"/>
    <w:rsid w:val="002A0A19"/>
    <w:rsid w:val="002A0A51"/>
    <w:rsid w:val="002A0AAB"/>
    <w:rsid w:val="002A0BEB"/>
    <w:rsid w:val="002A0BED"/>
    <w:rsid w:val="002A0C3C"/>
    <w:rsid w:val="002A0CA8"/>
    <w:rsid w:val="002A0D8C"/>
    <w:rsid w:val="002A0F28"/>
    <w:rsid w:val="002A0F41"/>
    <w:rsid w:val="002A0FA1"/>
    <w:rsid w:val="002A107E"/>
    <w:rsid w:val="002A109F"/>
    <w:rsid w:val="002A1187"/>
    <w:rsid w:val="002A11A3"/>
    <w:rsid w:val="002A135E"/>
    <w:rsid w:val="002A1361"/>
    <w:rsid w:val="002A1470"/>
    <w:rsid w:val="002A14CD"/>
    <w:rsid w:val="002A14FA"/>
    <w:rsid w:val="002A152E"/>
    <w:rsid w:val="002A1604"/>
    <w:rsid w:val="002A160D"/>
    <w:rsid w:val="002A1645"/>
    <w:rsid w:val="002A1671"/>
    <w:rsid w:val="002A16B9"/>
    <w:rsid w:val="002A16D0"/>
    <w:rsid w:val="002A17D6"/>
    <w:rsid w:val="002A17EC"/>
    <w:rsid w:val="002A1948"/>
    <w:rsid w:val="002A1B41"/>
    <w:rsid w:val="002A1B4C"/>
    <w:rsid w:val="002A1BD5"/>
    <w:rsid w:val="002A1D85"/>
    <w:rsid w:val="002A1D93"/>
    <w:rsid w:val="002A1DB7"/>
    <w:rsid w:val="002A1E9F"/>
    <w:rsid w:val="002A1EB0"/>
    <w:rsid w:val="002A1EB1"/>
    <w:rsid w:val="002A1EE5"/>
    <w:rsid w:val="002A1F4B"/>
    <w:rsid w:val="002A2027"/>
    <w:rsid w:val="002A214B"/>
    <w:rsid w:val="002A2152"/>
    <w:rsid w:val="002A21FC"/>
    <w:rsid w:val="002A2249"/>
    <w:rsid w:val="002A22A1"/>
    <w:rsid w:val="002A22A5"/>
    <w:rsid w:val="002A235C"/>
    <w:rsid w:val="002A238B"/>
    <w:rsid w:val="002A2392"/>
    <w:rsid w:val="002A2459"/>
    <w:rsid w:val="002A24CD"/>
    <w:rsid w:val="002A2567"/>
    <w:rsid w:val="002A25C2"/>
    <w:rsid w:val="002A25D5"/>
    <w:rsid w:val="002A2614"/>
    <w:rsid w:val="002A2622"/>
    <w:rsid w:val="002A26E6"/>
    <w:rsid w:val="002A2849"/>
    <w:rsid w:val="002A28AE"/>
    <w:rsid w:val="002A2913"/>
    <w:rsid w:val="002A299B"/>
    <w:rsid w:val="002A29E9"/>
    <w:rsid w:val="002A2AD8"/>
    <w:rsid w:val="002A2AF4"/>
    <w:rsid w:val="002A2B78"/>
    <w:rsid w:val="002A2B7B"/>
    <w:rsid w:val="002A2CBB"/>
    <w:rsid w:val="002A2D0A"/>
    <w:rsid w:val="002A2DE9"/>
    <w:rsid w:val="002A2E19"/>
    <w:rsid w:val="002A2E59"/>
    <w:rsid w:val="002A2F07"/>
    <w:rsid w:val="002A2F46"/>
    <w:rsid w:val="002A2F6D"/>
    <w:rsid w:val="002A2FE0"/>
    <w:rsid w:val="002A2FF3"/>
    <w:rsid w:val="002A2FF6"/>
    <w:rsid w:val="002A3044"/>
    <w:rsid w:val="002A30C0"/>
    <w:rsid w:val="002A3372"/>
    <w:rsid w:val="002A339F"/>
    <w:rsid w:val="002A33B7"/>
    <w:rsid w:val="002A33C2"/>
    <w:rsid w:val="002A3401"/>
    <w:rsid w:val="002A341D"/>
    <w:rsid w:val="002A34DB"/>
    <w:rsid w:val="002A34F9"/>
    <w:rsid w:val="002A351F"/>
    <w:rsid w:val="002A353E"/>
    <w:rsid w:val="002A3807"/>
    <w:rsid w:val="002A382B"/>
    <w:rsid w:val="002A3875"/>
    <w:rsid w:val="002A38D2"/>
    <w:rsid w:val="002A3964"/>
    <w:rsid w:val="002A39D1"/>
    <w:rsid w:val="002A39DD"/>
    <w:rsid w:val="002A3A67"/>
    <w:rsid w:val="002A3ADB"/>
    <w:rsid w:val="002A3AE1"/>
    <w:rsid w:val="002A3BF9"/>
    <w:rsid w:val="002A3CEF"/>
    <w:rsid w:val="002A3D43"/>
    <w:rsid w:val="002A3DB0"/>
    <w:rsid w:val="002A3DE2"/>
    <w:rsid w:val="002A3E2F"/>
    <w:rsid w:val="002A3E52"/>
    <w:rsid w:val="002A3E62"/>
    <w:rsid w:val="002A3F17"/>
    <w:rsid w:val="002A3F35"/>
    <w:rsid w:val="002A3FEB"/>
    <w:rsid w:val="002A3FEC"/>
    <w:rsid w:val="002A400F"/>
    <w:rsid w:val="002A4014"/>
    <w:rsid w:val="002A404B"/>
    <w:rsid w:val="002A404C"/>
    <w:rsid w:val="002A4051"/>
    <w:rsid w:val="002A40FC"/>
    <w:rsid w:val="002A41AF"/>
    <w:rsid w:val="002A41BE"/>
    <w:rsid w:val="002A41DC"/>
    <w:rsid w:val="002A4207"/>
    <w:rsid w:val="002A421C"/>
    <w:rsid w:val="002A428A"/>
    <w:rsid w:val="002A4306"/>
    <w:rsid w:val="002A4315"/>
    <w:rsid w:val="002A432B"/>
    <w:rsid w:val="002A43E7"/>
    <w:rsid w:val="002A45AB"/>
    <w:rsid w:val="002A4618"/>
    <w:rsid w:val="002A4635"/>
    <w:rsid w:val="002A4729"/>
    <w:rsid w:val="002A47F0"/>
    <w:rsid w:val="002A4801"/>
    <w:rsid w:val="002A481B"/>
    <w:rsid w:val="002A4B2D"/>
    <w:rsid w:val="002A4B59"/>
    <w:rsid w:val="002A4C36"/>
    <w:rsid w:val="002A4D00"/>
    <w:rsid w:val="002A4E2E"/>
    <w:rsid w:val="002A4E62"/>
    <w:rsid w:val="002A4EAC"/>
    <w:rsid w:val="002A4ED7"/>
    <w:rsid w:val="002A4F4F"/>
    <w:rsid w:val="002A4FEA"/>
    <w:rsid w:val="002A503D"/>
    <w:rsid w:val="002A5096"/>
    <w:rsid w:val="002A51FC"/>
    <w:rsid w:val="002A526F"/>
    <w:rsid w:val="002A5282"/>
    <w:rsid w:val="002A5298"/>
    <w:rsid w:val="002A52F9"/>
    <w:rsid w:val="002A5325"/>
    <w:rsid w:val="002A539C"/>
    <w:rsid w:val="002A53D3"/>
    <w:rsid w:val="002A547D"/>
    <w:rsid w:val="002A54B1"/>
    <w:rsid w:val="002A54C9"/>
    <w:rsid w:val="002A5504"/>
    <w:rsid w:val="002A5530"/>
    <w:rsid w:val="002A5553"/>
    <w:rsid w:val="002A55B4"/>
    <w:rsid w:val="002A55FE"/>
    <w:rsid w:val="002A5632"/>
    <w:rsid w:val="002A5633"/>
    <w:rsid w:val="002A5661"/>
    <w:rsid w:val="002A56EE"/>
    <w:rsid w:val="002A574E"/>
    <w:rsid w:val="002A5792"/>
    <w:rsid w:val="002A5A2F"/>
    <w:rsid w:val="002A5A83"/>
    <w:rsid w:val="002A5A9E"/>
    <w:rsid w:val="002A5B8B"/>
    <w:rsid w:val="002A5B93"/>
    <w:rsid w:val="002A5BF2"/>
    <w:rsid w:val="002A5C3A"/>
    <w:rsid w:val="002A5D65"/>
    <w:rsid w:val="002A5DFE"/>
    <w:rsid w:val="002A5E0D"/>
    <w:rsid w:val="002A5E90"/>
    <w:rsid w:val="002A5EBF"/>
    <w:rsid w:val="002A5F6F"/>
    <w:rsid w:val="002A5FA5"/>
    <w:rsid w:val="002A608A"/>
    <w:rsid w:val="002A60BD"/>
    <w:rsid w:val="002A616B"/>
    <w:rsid w:val="002A6244"/>
    <w:rsid w:val="002A627E"/>
    <w:rsid w:val="002A6369"/>
    <w:rsid w:val="002A636C"/>
    <w:rsid w:val="002A6458"/>
    <w:rsid w:val="002A6477"/>
    <w:rsid w:val="002A6504"/>
    <w:rsid w:val="002A67C7"/>
    <w:rsid w:val="002A67DD"/>
    <w:rsid w:val="002A67F1"/>
    <w:rsid w:val="002A681E"/>
    <w:rsid w:val="002A6A3F"/>
    <w:rsid w:val="002A6AEC"/>
    <w:rsid w:val="002A6B24"/>
    <w:rsid w:val="002A6B5E"/>
    <w:rsid w:val="002A6BBE"/>
    <w:rsid w:val="002A6C08"/>
    <w:rsid w:val="002A6D04"/>
    <w:rsid w:val="002A6EA1"/>
    <w:rsid w:val="002A6F07"/>
    <w:rsid w:val="002A6F63"/>
    <w:rsid w:val="002A6FA7"/>
    <w:rsid w:val="002A700C"/>
    <w:rsid w:val="002A7016"/>
    <w:rsid w:val="002A7020"/>
    <w:rsid w:val="002A711C"/>
    <w:rsid w:val="002A713C"/>
    <w:rsid w:val="002A7140"/>
    <w:rsid w:val="002A7147"/>
    <w:rsid w:val="002A71B9"/>
    <w:rsid w:val="002A7232"/>
    <w:rsid w:val="002A7277"/>
    <w:rsid w:val="002A7318"/>
    <w:rsid w:val="002A739D"/>
    <w:rsid w:val="002A7445"/>
    <w:rsid w:val="002A7463"/>
    <w:rsid w:val="002A76B4"/>
    <w:rsid w:val="002A76FA"/>
    <w:rsid w:val="002A7744"/>
    <w:rsid w:val="002A7846"/>
    <w:rsid w:val="002A7884"/>
    <w:rsid w:val="002A78D3"/>
    <w:rsid w:val="002A78E1"/>
    <w:rsid w:val="002A7981"/>
    <w:rsid w:val="002A7994"/>
    <w:rsid w:val="002A7ACB"/>
    <w:rsid w:val="002A7B27"/>
    <w:rsid w:val="002A7B99"/>
    <w:rsid w:val="002A7C42"/>
    <w:rsid w:val="002A7D39"/>
    <w:rsid w:val="002A7D6D"/>
    <w:rsid w:val="002A7EF9"/>
    <w:rsid w:val="002A7F8E"/>
    <w:rsid w:val="002A7F9C"/>
    <w:rsid w:val="002B003F"/>
    <w:rsid w:val="002B0120"/>
    <w:rsid w:val="002B015F"/>
    <w:rsid w:val="002B01BE"/>
    <w:rsid w:val="002B0219"/>
    <w:rsid w:val="002B0264"/>
    <w:rsid w:val="002B0279"/>
    <w:rsid w:val="002B031A"/>
    <w:rsid w:val="002B03DD"/>
    <w:rsid w:val="002B041C"/>
    <w:rsid w:val="002B0488"/>
    <w:rsid w:val="002B04AC"/>
    <w:rsid w:val="002B04FA"/>
    <w:rsid w:val="002B0586"/>
    <w:rsid w:val="002B05A9"/>
    <w:rsid w:val="002B0628"/>
    <w:rsid w:val="002B066C"/>
    <w:rsid w:val="002B06B3"/>
    <w:rsid w:val="002B06B4"/>
    <w:rsid w:val="002B06FB"/>
    <w:rsid w:val="002B073E"/>
    <w:rsid w:val="002B0754"/>
    <w:rsid w:val="002B07B5"/>
    <w:rsid w:val="002B08AB"/>
    <w:rsid w:val="002B08B8"/>
    <w:rsid w:val="002B08F3"/>
    <w:rsid w:val="002B090F"/>
    <w:rsid w:val="002B0964"/>
    <w:rsid w:val="002B09E7"/>
    <w:rsid w:val="002B0AC8"/>
    <w:rsid w:val="002B0CB2"/>
    <w:rsid w:val="002B0CD6"/>
    <w:rsid w:val="002B0D6C"/>
    <w:rsid w:val="002B0E08"/>
    <w:rsid w:val="002B0EA5"/>
    <w:rsid w:val="002B0EEF"/>
    <w:rsid w:val="002B1033"/>
    <w:rsid w:val="002B1047"/>
    <w:rsid w:val="002B120F"/>
    <w:rsid w:val="002B121C"/>
    <w:rsid w:val="002B1234"/>
    <w:rsid w:val="002B1275"/>
    <w:rsid w:val="002B12CF"/>
    <w:rsid w:val="002B1310"/>
    <w:rsid w:val="002B1403"/>
    <w:rsid w:val="002B1594"/>
    <w:rsid w:val="002B15E4"/>
    <w:rsid w:val="002B1627"/>
    <w:rsid w:val="002B1726"/>
    <w:rsid w:val="002B174E"/>
    <w:rsid w:val="002B176F"/>
    <w:rsid w:val="002B1848"/>
    <w:rsid w:val="002B1988"/>
    <w:rsid w:val="002B1A82"/>
    <w:rsid w:val="002B1AE0"/>
    <w:rsid w:val="002B1BAF"/>
    <w:rsid w:val="002B1BDD"/>
    <w:rsid w:val="002B1C0F"/>
    <w:rsid w:val="002B1C35"/>
    <w:rsid w:val="002B1C39"/>
    <w:rsid w:val="002B1C47"/>
    <w:rsid w:val="002B1CD1"/>
    <w:rsid w:val="002B1CED"/>
    <w:rsid w:val="002B1CF8"/>
    <w:rsid w:val="002B1D68"/>
    <w:rsid w:val="002B1D8A"/>
    <w:rsid w:val="002B1E0D"/>
    <w:rsid w:val="002B1E36"/>
    <w:rsid w:val="002B1E5D"/>
    <w:rsid w:val="002B1EA4"/>
    <w:rsid w:val="002B1EAA"/>
    <w:rsid w:val="002B1F45"/>
    <w:rsid w:val="002B1F9E"/>
    <w:rsid w:val="002B205C"/>
    <w:rsid w:val="002B2065"/>
    <w:rsid w:val="002B2109"/>
    <w:rsid w:val="002B2198"/>
    <w:rsid w:val="002B22A6"/>
    <w:rsid w:val="002B24F8"/>
    <w:rsid w:val="002B25CB"/>
    <w:rsid w:val="002B25F7"/>
    <w:rsid w:val="002B25FD"/>
    <w:rsid w:val="002B2646"/>
    <w:rsid w:val="002B26A0"/>
    <w:rsid w:val="002B26C7"/>
    <w:rsid w:val="002B2768"/>
    <w:rsid w:val="002B278A"/>
    <w:rsid w:val="002B27E3"/>
    <w:rsid w:val="002B2928"/>
    <w:rsid w:val="002B293F"/>
    <w:rsid w:val="002B2965"/>
    <w:rsid w:val="002B29E9"/>
    <w:rsid w:val="002B2B21"/>
    <w:rsid w:val="002B2B45"/>
    <w:rsid w:val="002B2BC7"/>
    <w:rsid w:val="002B2C62"/>
    <w:rsid w:val="002B2C9A"/>
    <w:rsid w:val="002B2CE5"/>
    <w:rsid w:val="002B2D1C"/>
    <w:rsid w:val="002B2D9E"/>
    <w:rsid w:val="002B2DAF"/>
    <w:rsid w:val="002B2E6C"/>
    <w:rsid w:val="002B2E9C"/>
    <w:rsid w:val="002B2E9D"/>
    <w:rsid w:val="002B2EE8"/>
    <w:rsid w:val="002B2F87"/>
    <w:rsid w:val="002B3084"/>
    <w:rsid w:val="002B30E7"/>
    <w:rsid w:val="002B3114"/>
    <w:rsid w:val="002B312A"/>
    <w:rsid w:val="002B3146"/>
    <w:rsid w:val="002B3158"/>
    <w:rsid w:val="002B3177"/>
    <w:rsid w:val="002B3211"/>
    <w:rsid w:val="002B327E"/>
    <w:rsid w:val="002B32E9"/>
    <w:rsid w:val="002B3361"/>
    <w:rsid w:val="002B336B"/>
    <w:rsid w:val="002B33D9"/>
    <w:rsid w:val="002B346C"/>
    <w:rsid w:val="002B350D"/>
    <w:rsid w:val="002B3582"/>
    <w:rsid w:val="002B3640"/>
    <w:rsid w:val="002B36CE"/>
    <w:rsid w:val="002B36D0"/>
    <w:rsid w:val="002B3789"/>
    <w:rsid w:val="002B37BC"/>
    <w:rsid w:val="002B3A20"/>
    <w:rsid w:val="002B3A4C"/>
    <w:rsid w:val="002B3B5D"/>
    <w:rsid w:val="002B3C05"/>
    <w:rsid w:val="002B3C41"/>
    <w:rsid w:val="002B3CEC"/>
    <w:rsid w:val="002B3CFC"/>
    <w:rsid w:val="002B3D52"/>
    <w:rsid w:val="002B3DCB"/>
    <w:rsid w:val="002B3EC3"/>
    <w:rsid w:val="002B3ED9"/>
    <w:rsid w:val="002B3F4C"/>
    <w:rsid w:val="002B3FC1"/>
    <w:rsid w:val="002B3FEA"/>
    <w:rsid w:val="002B404B"/>
    <w:rsid w:val="002B40EA"/>
    <w:rsid w:val="002B4140"/>
    <w:rsid w:val="002B4185"/>
    <w:rsid w:val="002B43AD"/>
    <w:rsid w:val="002B446B"/>
    <w:rsid w:val="002B4537"/>
    <w:rsid w:val="002B459E"/>
    <w:rsid w:val="002B45E7"/>
    <w:rsid w:val="002B462B"/>
    <w:rsid w:val="002B4689"/>
    <w:rsid w:val="002B469F"/>
    <w:rsid w:val="002B46AB"/>
    <w:rsid w:val="002B46B2"/>
    <w:rsid w:val="002B46C8"/>
    <w:rsid w:val="002B47AD"/>
    <w:rsid w:val="002B47C6"/>
    <w:rsid w:val="002B4805"/>
    <w:rsid w:val="002B483A"/>
    <w:rsid w:val="002B48EF"/>
    <w:rsid w:val="002B492F"/>
    <w:rsid w:val="002B4B06"/>
    <w:rsid w:val="002B4B19"/>
    <w:rsid w:val="002B4CA7"/>
    <w:rsid w:val="002B4D0C"/>
    <w:rsid w:val="002B4D6D"/>
    <w:rsid w:val="002B4D72"/>
    <w:rsid w:val="002B4E91"/>
    <w:rsid w:val="002B4EDD"/>
    <w:rsid w:val="002B4F20"/>
    <w:rsid w:val="002B4FA3"/>
    <w:rsid w:val="002B4FDA"/>
    <w:rsid w:val="002B50F9"/>
    <w:rsid w:val="002B5157"/>
    <w:rsid w:val="002B519B"/>
    <w:rsid w:val="002B5200"/>
    <w:rsid w:val="002B52C7"/>
    <w:rsid w:val="002B531B"/>
    <w:rsid w:val="002B53A6"/>
    <w:rsid w:val="002B5425"/>
    <w:rsid w:val="002B5551"/>
    <w:rsid w:val="002B5599"/>
    <w:rsid w:val="002B55C2"/>
    <w:rsid w:val="002B55C4"/>
    <w:rsid w:val="002B56FC"/>
    <w:rsid w:val="002B5713"/>
    <w:rsid w:val="002B573C"/>
    <w:rsid w:val="002B5740"/>
    <w:rsid w:val="002B57AC"/>
    <w:rsid w:val="002B57B2"/>
    <w:rsid w:val="002B5822"/>
    <w:rsid w:val="002B583B"/>
    <w:rsid w:val="002B5860"/>
    <w:rsid w:val="002B5880"/>
    <w:rsid w:val="002B589F"/>
    <w:rsid w:val="002B5921"/>
    <w:rsid w:val="002B59BE"/>
    <w:rsid w:val="002B5A56"/>
    <w:rsid w:val="002B5AF9"/>
    <w:rsid w:val="002B5B53"/>
    <w:rsid w:val="002B5C32"/>
    <w:rsid w:val="002B5D07"/>
    <w:rsid w:val="002B5D1C"/>
    <w:rsid w:val="002B5D74"/>
    <w:rsid w:val="002B5D8B"/>
    <w:rsid w:val="002B5ECA"/>
    <w:rsid w:val="002B5F56"/>
    <w:rsid w:val="002B5F6D"/>
    <w:rsid w:val="002B6058"/>
    <w:rsid w:val="002B617A"/>
    <w:rsid w:val="002B626D"/>
    <w:rsid w:val="002B6335"/>
    <w:rsid w:val="002B6339"/>
    <w:rsid w:val="002B6394"/>
    <w:rsid w:val="002B6398"/>
    <w:rsid w:val="002B6400"/>
    <w:rsid w:val="002B6490"/>
    <w:rsid w:val="002B6528"/>
    <w:rsid w:val="002B65BF"/>
    <w:rsid w:val="002B6670"/>
    <w:rsid w:val="002B6673"/>
    <w:rsid w:val="002B678F"/>
    <w:rsid w:val="002B679E"/>
    <w:rsid w:val="002B680A"/>
    <w:rsid w:val="002B6844"/>
    <w:rsid w:val="002B685D"/>
    <w:rsid w:val="002B6922"/>
    <w:rsid w:val="002B6960"/>
    <w:rsid w:val="002B6A05"/>
    <w:rsid w:val="002B6A1C"/>
    <w:rsid w:val="002B6A42"/>
    <w:rsid w:val="002B6AE5"/>
    <w:rsid w:val="002B6AFE"/>
    <w:rsid w:val="002B6B2C"/>
    <w:rsid w:val="002B6B4C"/>
    <w:rsid w:val="002B6B9D"/>
    <w:rsid w:val="002B6C0B"/>
    <w:rsid w:val="002B6CF2"/>
    <w:rsid w:val="002B6D78"/>
    <w:rsid w:val="002B6EE0"/>
    <w:rsid w:val="002B6F84"/>
    <w:rsid w:val="002B6FA3"/>
    <w:rsid w:val="002B6FB8"/>
    <w:rsid w:val="002B6FF9"/>
    <w:rsid w:val="002B703A"/>
    <w:rsid w:val="002B70E6"/>
    <w:rsid w:val="002B7152"/>
    <w:rsid w:val="002B71D6"/>
    <w:rsid w:val="002B7201"/>
    <w:rsid w:val="002B7245"/>
    <w:rsid w:val="002B7362"/>
    <w:rsid w:val="002B73E7"/>
    <w:rsid w:val="002B74BF"/>
    <w:rsid w:val="002B7655"/>
    <w:rsid w:val="002B7859"/>
    <w:rsid w:val="002B790B"/>
    <w:rsid w:val="002B794B"/>
    <w:rsid w:val="002B79A9"/>
    <w:rsid w:val="002B79EF"/>
    <w:rsid w:val="002B7A0D"/>
    <w:rsid w:val="002B7A17"/>
    <w:rsid w:val="002B7A3C"/>
    <w:rsid w:val="002B7BF3"/>
    <w:rsid w:val="002B7C34"/>
    <w:rsid w:val="002B7C8B"/>
    <w:rsid w:val="002B7DA6"/>
    <w:rsid w:val="002B7E56"/>
    <w:rsid w:val="002B7F93"/>
    <w:rsid w:val="002BD5B4"/>
    <w:rsid w:val="002C0097"/>
    <w:rsid w:val="002C0127"/>
    <w:rsid w:val="002C0139"/>
    <w:rsid w:val="002C0161"/>
    <w:rsid w:val="002C026B"/>
    <w:rsid w:val="002C02DD"/>
    <w:rsid w:val="002C02FA"/>
    <w:rsid w:val="002C0331"/>
    <w:rsid w:val="002C033D"/>
    <w:rsid w:val="002C034A"/>
    <w:rsid w:val="002C035F"/>
    <w:rsid w:val="002C0362"/>
    <w:rsid w:val="002C036C"/>
    <w:rsid w:val="002C0400"/>
    <w:rsid w:val="002C044E"/>
    <w:rsid w:val="002C0498"/>
    <w:rsid w:val="002C04E7"/>
    <w:rsid w:val="002C052E"/>
    <w:rsid w:val="002C053C"/>
    <w:rsid w:val="002C0541"/>
    <w:rsid w:val="002C05E4"/>
    <w:rsid w:val="002C063C"/>
    <w:rsid w:val="002C0645"/>
    <w:rsid w:val="002C06B1"/>
    <w:rsid w:val="002C0707"/>
    <w:rsid w:val="002C0780"/>
    <w:rsid w:val="002C07A3"/>
    <w:rsid w:val="002C07C0"/>
    <w:rsid w:val="002C0817"/>
    <w:rsid w:val="002C0825"/>
    <w:rsid w:val="002C0898"/>
    <w:rsid w:val="002C0935"/>
    <w:rsid w:val="002C093D"/>
    <w:rsid w:val="002C095B"/>
    <w:rsid w:val="002C097C"/>
    <w:rsid w:val="002C09B3"/>
    <w:rsid w:val="002C0A25"/>
    <w:rsid w:val="002C0A52"/>
    <w:rsid w:val="002C0A96"/>
    <w:rsid w:val="002C0B93"/>
    <w:rsid w:val="002C0BE6"/>
    <w:rsid w:val="002C0CE5"/>
    <w:rsid w:val="002C0D00"/>
    <w:rsid w:val="002C0D71"/>
    <w:rsid w:val="002C0DCF"/>
    <w:rsid w:val="002C0E03"/>
    <w:rsid w:val="002C0E24"/>
    <w:rsid w:val="002C110D"/>
    <w:rsid w:val="002C110E"/>
    <w:rsid w:val="002C11E4"/>
    <w:rsid w:val="002C1277"/>
    <w:rsid w:val="002C12D0"/>
    <w:rsid w:val="002C1315"/>
    <w:rsid w:val="002C13C5"/>
    <w:rsid w:val="002C13CD"/>
    <w:rsid w:val="002C1453"/>
    <w:rsid w:val="002C14B1"/>
    <w:rsid w:val="002C15DE"/>
    <w:rsid w:val="002C169B"/>
    <w:rsid w:val="002C16FF"/>
    <w:rsid w:val="002C1706"/>
    <w:rsid w:val="002C177A"/>
    <w:rsid w:val="002C17B3"/>
    <w:rsid w:val="002C1850"/>
    <w:rsid w:val="002C1891"/>
    <w:rsid w:val="002C1898"/>
    <w:rsid w:val="002C1919"/>
    <w:rsid w:val="002C1982"/>
    <w:rsid w:val="002C1A2F"/>
    <w:rsid w:val="002C1A90"/>
    <w:rsid w:val="002C1B32"/>
    <w:rsid w:val="002C1BC6"/>
    <w:rsid w:val="002C1BCF"/>
    <w:rsid w:val="002C1E81"/>
    <w:rsid w:val="002C1F4F"/>
    <w:rsid w:val="002C1F91"/>
    <w:rsid w:val="002C1FA1"/>
    <w:rsid w:val="002C2014"/>
    <w:rsid w:val="002C202F"/>
    <w:rsid w:val="002C2161"/>
    <w:rsid w:val="002C21A7"/>
    <w:rsid w:val="002C21E1"/>
    <w:rsid w:val="002C2205"/>
    <w:rsid w:val="002C2213"/>
    <w:rsid w:val="002C231E"/>
    <w:rsid w:val="002C2352"/>
    <w:rsid w:val="002C2362"/>
    <w:rsid w:val="002C236E"/>
    <w:rsid w:val="002C23F2"/>
    <w:rsid w:val="002C24CB"/>
    <w:rsid w:val="002C2558"/>
    <w:rsid w:val="002C26AB"/>
    <w:rsid w:val="002C26DF"/>
    <w:rsid w:val="002C2A8E"/>
    <w:rsid w:val="002C2B44"/>
    <w:rsid w:val="002C2B8A"/>
    <w:rsid w:val="002C2BEA"/>
    <w:rsid w:val="002C2CF6"/>
    <w:rsid w:val="002C2D0D"/>
    <w:rsid w:val="002C2D6E"/>
    <w:rsid w:val="002C2EA3"/>
    <w:rsid w:val="002C2EF3"/>
    <w:rsid w:val="002C2F20"/>
    <w:rsid w:val="002C2FAF"/>
    <w:rsid w:val="002C2FDB"/>
    <w:rsid w:val="002C2FEB"/>
    <w:rsid w:val="002C3003"/>
    <w:rsid w:val="002C3010"/>
    <w:rsid w:val="002C304F"/>
    <w:rsid w:val="002C30EB"/>
    <w:rsid w:val="002C3102"/>
    <w:rsid w:val="002C3130"/>
    <w:rsid w:val="002C317F"/>
    <w:rsid w:val="002C32AA"/>
    <w:rsid w:val="002C32E2"/>
    <w:rsid w:val="002C3317"/>
    <w:rsid w:val="002C33DD"/>
    <w:rsid w:val="002C342E"/>
    <w:rsid w:val="002C34B1"/>
    <w:rsid w:val="002C34B4"/>
    <w:rsid w:val="002C34D0"/>
    <w:rsid w:val="002C353F"/>
    <w:rsid w:val="002C35D2"/>
    <w:rsid w:val="002C36C8"/>
    <w:rsid w:val="002C36EF"/>
    <w:rsid w:val="002C370F"/>
    <w:rsid w:val="002C3735"/>
    <w:rsid w:val="002C373A"/>
    <w:rsid w:val="002C373F"/>
    <w:rsid w:val="002C374F"/>
    <w:rsid w:val="002C379D"/>
    <w:rsid w:val="002C3817"/>
    <w:rsid w:val="002C386C"/>
    <w:rsid w:val="002C3983"/>
    <w:rsid w:val="002C3991"/>
    <w:rsid w:val="002C39F7"/>
    <w:rsid w:val="002C39FC"/>
    <w:rsid w:val="002C3A32"/>
    <w:rsid w:val="002C3A3D"/>
    <w:rsid w:val="002C3A8A"/>
    <w:rsid w:val="002C3C38"/>
    <w:rsid w:val="002C3C56"/>
    <w:rsid w:val="002C3D9F"/>
    <w:rsid w:val="002C3DF0"/>
    <w:rsid w:val="002C3E5D"/>
    <w:rsid w:val="002C3EF6"/>
    <w:rsid w:val="002C406E"/>
    <w:rsid w:val="002C40AA"/>
    <w:rsid w:val="002C40B1"/>
    <w:rsid w:val="002C40EE"/>
    <w:rsid w:val="002C418F"/>
    <w:rsid w:val="002C4218"/>
    <w:rsid w:val="002C4258"/>
    <w:rsid w:val="002C4324"/>
    <w:rsid w:val="002C4356"/>
    <w:rsid w:val="002C4376"/>
    <w:rsid w:val="002C437C"/>
    <w:rsid w:val="002C4607"/>
    <w:rsid w:val="002C463B"/>
    <w:rsid w:val="002C4686"/>
    <w:rsid w:val="002C46B2"/>
    <w:rsid w:val="002C46B3"/>
    <w:rsid w:val="002C46E9"/>
    <w:rsid w:val="002C4812"/>
    <w:rsid w:val="002C4887"/>
    <w:rsid w:val="002C488B"/>
    <w:rsid w:val="002C489D"/>
    <w:rsid w:val="002C4999"/>
    <w:rsid w:val="002C4A6B"/>
    <w:rsid w:val="002C4A93"/>
    <w:rsid w:val="002C4AA5"/>
    <w:rsid w:val="002C4C0F"/>
    <w:rsid w:val="002C4D20"/>
    <w:rsid w:val="002C4DF4"/>
    <w:rsid w:val="002C4F34"/>
    <w:rsid w:val="002C4F83"/>
    <w:rsid w:val="002C4F84"/>
    <w:rsid w:val="002C5027"/>
    <w:rsid w:val="002C502C"/>
    <w:rsid w:val="002C50CD"/>
    <w:rsid w:val="002C5134"/>
    <w:rsid w:val="002C51A8"/>
    <w:rsid w:val="002C5236"/>
    <w:rsid w:val="002C53C4"/>
    <w:rsid w:val="002C53CE"/>
    <w:rsid w:val="002C53F2"/>
    <w:rsid w:val="002C55A1"/>
    <w:rsid w:val="002C5642"/>
    <w:rsid w:val="002C564D"/>
    <w:rsid w:val="002C58A1"/>
    <w:rsid w:val="002C5957"/>
    <w:rsid w:val="002C59CD"/>
    <w:rsid w:val="002C5A17"/>
    <w:rsid w:val="002C5A2F"/>
    <w:rsid w:val="002C5A63"/>
    <w:rsid w:val="002C5AD2"/>
    <w:rsid w:val="002C5AF9"/>
    <w:rsid w:val="002C5DA0"/>
    <w:rsid w:val="002C5F25"/>
    <w:rsid w:val="002C5FA8"/>
    <w:rsid w:val="002C5FD2"/>
    <w:rsid w:val="002C603B"/>
    <w:rsid w:val="002C606B"/>
    <w:rsid w:val="002C60A0"/>
    <w:rsid w:val="002C60B8"/>
    <w:rsid w:val="002C60CF"/>
    <w:rsid w:val="002C6106"/>
    <w:rsid w:val="002C6126"/>
    <w:rsid w:val="002C6163"/>
    <w:rsid w:val="002C61B4"/>
    <w:rsid w:val="002C64B4"/>
    <w:rsid w:val="002C651E"/>
    <w:rsid w:val="002C6578"/>
    <w:rsid w:val="002C66B5"/>
    <w:rsid w:val="002C6711"/>
    <w:rsid w:val="002C673A"/>
    <w:rsid w:val="002C6792"/>
    <w:rsid w:val="002C6981"/>
    <w:rsid w:val="002C69DB"/>
    <w:rsid w:val="002C6A9A"/>
    <w:rsid w:val="002C6AE1"/>
    <w:rsid w:val="002C6BA4"/>
    <w:rsid w:val="002C6BEA"/>
    <w:rsid w:val="002C6C85"/>
    <w:rsid w:val="002C6D56"/>
    <w:rsid w:val="002C6D87"/>
    <w:rsid w:val="002C6DD7"/>
    <w:rsid w:val="002C6EEC"/>
    <w:rsid w:val="002C6F00"/>
    <w:rsid w:val="002C6F0F"/>
    <w:rsid w:val="002C6F36"/>
    <w:rsid w:val="002C6F8D"/>
    <w:rsid w:val="002C6FDF"/>
    <w:rsid w:val="002C6FF0"/>
    <w:rsid w:val="002C7024"/>
    <w:rsid w:val="002C704F"/>
    <w:rsid w:val="002C706F"/>
    <w:rsid w:val="002C7122"/>
    <w:rsid w:val="002C713E"/>
    <w:rsid w:val="002C719E"/>
    <w:rsid w:val="002C7204"/>
    <w:rsid w:val="002C7286"/>
    <w:rsid w:val="002C72E4"/>
    <w:rsid w:val="002C72F4"/>
    <w:rsid w:val="002C7502"/>
    <w:rsid w:val="002C75C5"/>
    <w:rsid w:val="002C7641"/>
    <w:rsid w:val="002C7666"/>
    <w:rsid w:val="002C76EA"/>
    <w:rsid w:val="002C7747"/>
    <w:rsid w:val="002C775E"/>
    <w:rsid w:val="002C77B8"/>
    <w:rsid w:val="002C7882"/>
    <w:rsid w:val="002C78C2"/>
    <w:rsid w:val="002C7988"/>
    <w:rsid w:val="002C79F6"/>
    <w:rsid w:val="002C7A54"/>
    <w:rsid w:val="002C7AAB"/>
    <w:rsid w:val="002C7B68"/>
    <w:rsid w:val="002C7C27"/>
    <w:rsid w:val="002C7C8E"/>
    <w:rsid w:val="002C7C95"/>
    <w:rsid w:val="002C7CAC"/>
    <w:rsid w:val="002C7D5D"/>
    <w:rsid w:val="002C7D75"/>
    <w:rsid w:val="002C7DEA"/>
    <w:rsid w:val="002C7E27"/>
    <w:rsid w:val="002C7EDD"/>
    <w:rsid w:val="002C7F1C"/>
    <w:rsid w:val="002C7F4E"/>
    <w:rsid w:val="002C7FA2"/>
    <w:rsid w:val="002C7FCB"/>
    <w:rsid w:val="002D003F"/>
    <w:rsid w:val="002D006D"/>
    <w:rsid w:val="002D00F8"/>
    <w:rsid w:val="002D0169"/>
    <w:rsid w:val="002D01B9"/>
    <w:rsid w:val="002D0204"/>
    <w:rsid w:val="002D0211"/>
    <w:rsid w:val="002D0244"/>
    <w:rsid w:val="002D0255"/>
    <w:rsid w:val="002D02AC"/>
    <w:rsid w:val="002D0373"/>
    <w:rsid w:val="002D040E"/>
    <w:rsid w:val="002D075F"/>
    <w:rsid w:val="002D07B9"/>
    <w:rsid w:val="002D07F9"/>
    <w:rsid w:val="002D0844"/>
    <w:rsid w:val="002D0853"/>
    <w:rsid w:val="002D0A50"/>
    <w:rsid w:val="002D0AB9"/>
    <w:rsid w:val="002D0AE2"/>
    <w:rsid w:val="002D0BAF"/>
    <w:rsid w:val="002D0BC6"/>
    <w:rsid w:val="002D0BEE"/>
    <w:rsid w:val="002D0C28"/>
    <w:rsid w:val="002D0C6B"/>
    <w:rsid w:val="002D0D39"/>
    <w:rsid w:val="002D0D80"/>
    <w:rsid w:val="002D0DB8"/>
    <w:rsid w:val="002D0E1D"/>
    <w:rsid w:val="002D0EC7"/>
    <w:rsid w:val="002D0FAD"/>
    <w:rsid w:val="002D1050"/>
    <w:rsid w:val="002D1079"/>
    <w:rsid w:val="002D1092"/>
    <w:rsid w:val="002D114A"/>
    <w:rsid w:val="002D1168"/>
    <w:rsid w:val="002D117F"/>
    <w:rsid w:val="002D1185"/>
    <w:rsid w:val="002D11C8"/>
    <w:rsid w:val="002D11D1"/>
    <w:rsid w:val="002D122C"/>
    <w:rsid w:val="002D1267"/>
    <w:rsid w:val="002D12F6"/>
    <w:rsid w:val="002D1424"/>
    <w:rsid w:val="002D143F"/>
    <w:rsid w:val="002D147E"/>
    <w:rsid w:val="002D14E9"/>
    <w:rsid w:val="002D1521"/>
    <w:rsid w:val="002D16B1"/>
    <w:rsid w:val="002D16BB"/>
    <w:rsid w:val="002D184C"/>
    <w:rsid w:val="002D1886"/>
    <w:rsid w:val="002D18E9"/>
    <w:rsid w:val="002D193A"/>
    <w:rsid w:val="002D197D"/>
    <w:rsid w:val="002D1A02"/>
    <w:rsid w:val="002D1A04"/>
    <w:rsid w:val="002D1A5B"/>
    <w:rsid w:val="002D1A90"/>
    <w:rsid w:val="002D1A97"/>
    <w:rsid w:val="002D1B1F"/>
    <w:rsid w:val="002D1BFB"/>
    <w:rsid w:val="002D1BFD"/>
    <w:rsid w:val="002D1C0B"/>
    <w:rsid w:val="002D1C9F"/>
    <w:rsid w:val="002D1CA3"/>
    <w:rsid w:val="002D1E6C"/>
    <w:rsid w:val="002D1EEC"/>
    <w:rsid w:val="002D1F2E"/>
    <w:rsid w:val="002D1F4D"/>
    <w:rsid w:val="002D2083"/>
    <w:rsid w:val="002D211C"/>
    <w:rsid w:val="002D21E1"/>
    <w:rsid w:val="002D2208"/>
    <w:rsid w:val="002D2325"/>
    <w:rsid w:val="002D2342"/>
    <w:rsid w:val="002D236E"/>
    <w:rsid w:val="002D23D7"/>
    <w:rsid w:val="002D24DE"/>
    <w:rsid w:val="002D24EE"/>
    <w:rsid w:val="002D24FF"/>
    <w:rsid w:val="002D2568"/>
    <w:rsid w:val="002D25AA"/>
    <w:rsid w:val="002D25E9"/>
    <w:rsid w:val="002D264B"/>
    <w:rsid w:val="002D2735"/>
    <w:rsid w:val="002D27B5"/>
    <w:rsid w:val="002D2871"/>
    <w:rsid w:val="002D29A3"/>
    <w:rsid w:val="002D29AB"/>
    <w:rsid w:val="002D2A0B"/>
    <w:rsid w:val="002D2A37"/>
    <w:rsid w:val="002D2A92"/>
    <w:rsid w:val="002D2ACB"/>
    <w:rsid w:val="002D2B55"/>
    <w:rsid w:val="002D2B5E"/>
    <w:rsid w:val="002D2B96"/>
    <w:rsid w:val="002D2BC7"/>
    <w:rsid w:val="002D2BDD"/>
    <w:rsid w:val="002D2C4A"/>
    <w:rsid w:val="002D2C84"/>
    <w:rsid w:val="002D2CBE"/>
    <w:rsid w:val="002D2CC2"/>
    <w:rsid w:val="002D2CC5"/>
    <w:rsid w:val="002D2CD8"/>
    <w:rsid w:val="002D2CF3"/>
    <w:rsid w:val="002D2CF8"/>
    <w:rsid w:val="002D2CFD"/>
    <w:rsid w:val="002D2D20"/>
    <w:rsid w:val="002D2D4D"/>
    <w:rsid w:val="002D2E2D"/>
    <w:rsid w:val="002D2E81"/>
    <w:rsid w:val="002D2F45"/>
    <w:rsid w:val="002D3012"/>
    <w:rsid w:val="002D30C4"/>
    <w:rsid w:val="002D3101"/>
    <w:rsid w:val="002D3154"/>
    <w:rsid w:val="002D3187"/>
    <w:rsid w:val="002D31D6"/>
    <w:rsid w:val="002D324E"/>
    <w:rsid w:val="002D3255"/>
    <w:rsid w:val="002D3363"/>
    <w:rsid w:val="002D33CC"/>
    <w:rsid w:val="002D3476"/>
    <w:rsid w:val="002D34F7"/>
    <w:rsid w:val="002D3566"/>
    <w:rsid w:val="002D3591"/>
    <w:rsid w:val="002D3662"/>
    <w:rsid w:val="002D3787"/>
    <w:rsid w:val="002D37C7"/>
    <w:rsid w:val="002D382A"/>
    <w:rsid w:val="002D395E"/>
    <w:rsid w:val="002D39A8"/>
    <w:rsid w:val="002D3A4A"/>
    <w:rsid w:val="002D3AE5"/>
    <w:rsid w:val="002D3AFF"/>
    <w:rsid w:val="002D3B71"/>
    <w:rsid w:val="002D3F29"/>
    <w:rsid w:val="002D3F7A"/>
    <w:rsid w:val="002D3FA0"/>
    <w:rsid w:val="002D3FF5"/>
    <w:rsid w:val="002D4128"/>
    <w:rsid w:val="002D414E"/>
    <w:rsid w:val="002D41EE"/>
    <w:rsid w:val="002D4208"/>
    <w:rsid w:val="002D42B0"/>
    <w:rsid w:val="002D42BD"/>
    <w:rsid w:val="002D42D9"/>
    <w:rsid w:val="002D42EC"/>
    <w:rsid w:val="002D4306"/>
    <w:rsid w:val="002D4310"/>
    <w:rsid w:val="002D4348"/>
    <w:rsid w:val="002D434D"/>
    <w:rsid w:val="002D43FD"/>
    <w:rsid w:val="002D445D"/>
    <w:rsid w:val="002D44A5"/>
    <w:rsid w:val="002D451C"/>
    <w:rsid w:val="002D4521"/>
    <w:rsid w:val="002D4655"/>
    <w:rsid w:val="002D46C3"/>
    <w:rsid w:val="002D4702"/>
    <w:rsid w:val="002D471B"/>
    <w:rsid w:val="002D472C"/>
    <w:rsid w:val="002D4746"/>
    <w:rsid w:val="002D4761"/>
    <w:rsid w:val="002D482B"/>
    <w:rsid w:val="002D4994"/>
    <w:rsid w:val="002D4B09"/>
    <w:rsid w:val="002D4B21"/>
    <w:rsid w:val="002D4B3A"/>
    <w:rsid w:val="002D4B66"/>
    <w:rsid w:val="002D4C17"/>
    <w:rsid w:val="002D4C6A"/>
    <w:rsid w:val="002D4D1B"/>
    <w:rsid w:val="002D4D63"/>
    <w:rsid w:val="002D4D96"/>
    <w:rsid w:val="002D4E18"/>
    <w:rsid w:val="002D4E6A"/>
    <w:rsid w:val="002D4EA5"/>
    <w:rsid w:val="002D4EB9"/>
    <w:rsid w:val="002D4F46"/>
    <w:rsid w:val="002D4F89"/>
    <w:rsid w:val="002D4FC9"/>
    <w:rsid w:val="002D4FF3"/>
    <w:rsid w:val="002D5064"/>
    <w:rsid w:val="002D5198"/>
    <w:rsid w:val="002D5290"/>
    <w:rsid w:val="002D5362"/>
    <w:rsid w:val="002D53C8"/>
    <w:rsid w:val="002D54B1"/>
    <w:rsid w:val="002D54E8"/>
    <w:rsid w:val="002D5681"/>
    <w:rsid w:val="002D56E8"/>
    <w:rsid w:val="002D57D1"/>
    <w:rsid w:val="002D57F1"/>
    <w:rsid w:val="002D580C"/>
    <w:rsid w:val="002D5820"/>
    <w:rsid w:val="002D587D"/>
    <w:rsid w:val="002D5981"/>
    <w:rsid w:val="002D59A4"/>
    <w:rsid w:val="002D59BD"/>
    <w:rsid w:val="002D5A09"/>
    <w:rsid w:val="002D5A73"/>
    <w:rsid w:val="002D5B28"/>
    <w:rsid w:val="002D5BB2"/>
    <w:rsid w:val="002D5BD9"/>
    <w:rsid w:val="002D5C09"/>
    <w:rsid w:val="002D5C83"/>
    <w:rsid w:val="002D5C8C"/>
    <w:rsid w:val="002D5CD3"/>
    <w:rsid w:val="002D5CE9"/>
    <w:rsid w:val="002D5D40"/>
    <w:rsid w:val="002D5DDF"/>
    <w:rsid w:val="002D5E7D"/>
    <w:rsid w:val="002D5EE0"/>
    <w:rsid w:val="002D5EEF"/>
    <w:rsid w:val="002D5EF2"/>
    <w:rsid w:val="002D5F75"/>
    <w:rsid w:val="002D605D"/>
    <w:rsid w:val="002D63AA"/>
    <w:rsid w:val="002D63E7"/>
    <w:rsid w:val="002D641A"/>
    <w:rsid w:val="002D6420"/>
    <w:rsid w:val="002D642E"/>
    <w:rsid w:val="002D651D"/>
    <w:rsid w:val="002D660D"/>
    <w:rsid w:val="002D66A4"/>
    <w:rsid w:val="002D6743"/>
    <w:rsid w:val="002D6816"/>
    <w:rsid w:val="002D6828"/>
    <w:rsid w:val="002D689C"/>
    <w:rsid w:val="002D68EC"/>
    <w:rsid w:val="002D6974"/>
    <w:rsid w:val="002D6999"/>
    <w:rsid w:val="002D6A5B"/>
    <w:rsid w:val="002D6B12"/>
    <w:rsid w:val="002D6B62"/>
    <w:rsid w:val="002D6CC4"/>
    <w:rsid w:val="002D6D09"/>
    <w:rsid w:val="002D6D68"/>
    <w:rsid w:val="002D6DB2"/>
    <w:rsid w:val="002D6F43"/>
    <w:rsid w:val="002D6FAD"/>
    <w:rsid w:val="002D7006"/>
    <w:rsid w:val="002D70D9"/>
    <w:rsid w:val="002D70E5"/>
    <w:rsid w:val="002D711F"/>
    <w:rsid w:val="002D7159"/>
    <w:rsid w:val="002D71A7"/>
    <w:rsid w:val="002D71D4"/>
    <w:rsid w:val="002D72E0"/>
    <w:rsid w:val="002D7306"/>
    <w:rsid w:val="002D7398"/>
    <w:rsid w:val="002D73B0"/>
    <w:rsid w:val="002D73E7"/>
    <w:rsid w:val="002D7515"/>
    <w:rsid w:val="002D7575"/>
    <w:rsid w:val="002D7577"/>
    <w:rsid w:val="002D75C9"/>
    <w:rsid w:val="002D75D5"/>
    <w:rsid w:val="002D7618"/>
    <w:rsid w:val="002D770D"/>
    <w:rsid w:val="002D7714"/>
    <w:rsid w:val="002D77D4"/>
    <w:rsid w:val="002D7837"/>
    <w:rsid w:val="002D7921"/>
    <w:rsid w:val="002D792B"/>
    <w:rsid w:val="002D7A33"/>
    <w:rsid w:val="002D7B1D"/>
    <w:rsid w:val="002D7C58"/>
    <w:rsid w:val="002D7C7B"/>
    <w:rsid w:val="002D7CF2"/>
    <w:rsid w:val="002D7D48"/>
    <w:rsid w:val="002D7D92"/>
    <w:rsid w:val="002D7DE9"/>
    <w:rsid w:val="002D7E2D"/>
    <w:rsid w:val="002D7E6C"/>
    <w:rsid w:val="002D7FD3"/>
    <w:rsid w:val="002DE659"/>
    <w:rsid w:val="002E0088"/>
    <w:rsid w:val="002E008F"/>
    <w:rsid w:val="002E0198"/>
    <w:rsid w:val="002E01D7"/>
    <w:rsid w:val="002E01ED"/>
    <w:rsid w:val="002E021A"/>
    <w:rsid w:val="002E023E"/>
    <w:rsid w:val="002E0281"/>
    <w:rsid w:val="002E037E"/>
    <w:rsid w:val="002E03C2"/>
    <w:rsid w:val="002E0514"/>
    <w:rsid w:val="002E05DB"/>
    <w:rsid w:val="002E0693"/>
    <w:rsid w:val="002E06C3"/>
    <w:rsid w:val="002E071B"/>
    <w:rsid w:val="002E071E"/>
    <w:rsid w:val="002E074F"/>
    <w:rsid w:val="002E07D1"/>
    <w:rsid w:val="002E08B7"/>
    <w:rsid w:val="002E08EB"/>
    <w:rsid w:val="002E08EF"/>
    <w:rsid w:val="002E093D"/>
    <w:rsid w:val="002E09E2"/>
    <w:rsid w:val="002E0A6F"/>
    <w:rsid w:val="002E0AF1"/>
    <w:rsid w:val="002E0AF2"/>
    <w:rsid w:val="002E0BF7"/>
    <w:rsid w:val="002E0E13"/>
    <w:rsid w:val="002E0E5E"/>
    <w:rsid w:val="002E0E72"/>
    <w:rsid w:val="002E0EF1"/>
    <w:rsid w:val="002E0F04"/>
    <w:rsid w:val="002E0F15"/>
    <w:rsid w:val="002E0F69"/>
    <w:rsid w:val="002E102C"/>
    <w:rsid w:val="002E10E0"/>
    <w:rsid w:val="002E10FB"/>
    <w:rsid w:val="002E1122"/>
    <w:rsid w:val="002E1144"/>
    <w:rsid w:val="002E11A2"/>
    <w:rsid w:val="002E122B"/>
    <w:rsid w:val="002E125F"/>
    <w:rsid w:val="002E12A0"/>
    <w:rsid w:val="002E12A1"/>
    <w:rsid w:val="002E12A2"/>
    <w:rsid w:val="002E12E1"/>
    <w:rsid w:val="002E12EF"/>
    <w:rsid w:val="002E13BA"/>
    <w:rsid w:val="002E140C"/>
    <w:rsid w:val="002E14CD"/>
    <w:rsid w:val="002E14D4"/>
    <w:rsid w:val="002E157C"/>
    <w:rsid w:val="002E15DE"/>
    <w:rsid w:val="002E161C"/>
    <w:rsid w:val="002E162E"/>
    <w:rsid w:val="002E165F"/>
    <w:rsid w:val="002E166E"/>
    <w:rsid w:val="002E16EA"/>
    <w:rsid w:val="002E17AA"/>
    <w:rsid w:val="002E17C2"/>
    <w:rsid w:val="002E17DA"/>
    <w:rsid w:val="002E189F"/>
    <w:rsid w:val="002E18BA"/>
    <w:rsid w:val="002E193D"/>
    <w:rsid w:val="002E195D"/>
    <w:rsid w:val="002E19CE"/>
    <w:rsid w:val="002E19F5"/>
    <w:rsid w:val="002E1B6E"/>
    <w:rsid w:val="002E1BF3"/>
    <w:rsid w:val="002E1C4B"/>
    <w:rsid w:val="002E1C5A"/>
    <w:rsid w:val="002E1C76"/>
    <w:rsid w:val="002E1C85"/>
    <w:rsid w:val="002E1D81"/>
    <w:rsid w:val="002E1D9F"/>
    <w:rsid w:val="002E1E06"/>
    <w:rsid w:val="002E1E3A"/>
    <w:rsid w:val="002E1E3C"/>
    <w:rsid w:val="002E1E61"/>
    <w:rsid w:val="002E1E67"/>
    <w:rsid w:val="002E1E8C"/>
    <w:rsid w:val="002E1EBA"/>
    <w:rsid w:val="002E1FD7"/>
    <w:rsid w:val="002E1FF9"/>
    <w:rsid w:val="002E2118"/>
    <w:rsid w:val="002E21EC"/>
    <w:rsid w:val="002E22BF"/>
    <w:rsid w:val="002E22F8"/>
    <w:rsid w:val="002E22FC"/>
    <w:rsid w:val="002E231A"/>
    <w:rsid w:val="002E2345"/>
    <w:rsid w:val="002E234B"/>
    <w:rsid w:val="002E23C7"/>
    <w:rsid w:val="002E23EE"/>
    <w:rsid w:val="002E2632"/>
    <w:rsid w:val="002E2650"/>
    <w:rsid w:val="002E2653"/>
    <w:rsid w:val="002E2685"/>
    <w:rsid w:val="002E26B3"/>
    <w:rsid w:val="002E27B4"/>
    <w:rsid w:val="002E2899"/>
    <w:rsid w:val="002E28CA"/>
    <w:rsid w:val="002E2958"/>
    <w:rsid w:val="002E2960"/>
    <w:rsid w:val="002E29BA"/>
    <w:rsid w:val="002E2A49"/>
    <w:rsid w:val="002E2B63"/>
    <w:rsid w:val="002E2B8C"/>
    <w:rsid w:val="002E2CDA"/>
    <w:rsid w:val="002E2E87"/>
    <w:rsid w:val="002E2F91"/>
    <w:rsid w:val="002E304C"/>
    <w:rsid w:val="002E309C"/>
    <w:rsid w:val="002E3135"/>
    <w:rsid w:val="002E3176"/>
    <w:rsid w:val="002E317A"/>
    <w:rsid w:val="002E31AB"/>
    <w:rsid w:val="002E3204"/>
    <w:rsid w:val="002E327E"/>
    <w:rsid w:val="002E3283"/>
    <w:rsid w:val="002E3286"/>
    <w:rsid w:val="002E32D4"/>
    <w:rsid w:val="002E33CE"/>
    <w:rsid w:val="002E3429"/>
    <w:rsid w:val="002E3494"/>
    <w:rsid w:val="002E349B"/>
    <w:rsid w:val="002E34CF"/>
    <w:rsid w:val="002E357F"/>
    <w:rsid w:val="002E35C5"/>
    <w:rsid w:val="002E35C8"/>
    <w:rsid w:val="002E363A"/>
    <w:rsid w:val="002E3647"/>
    <w:rsid w:val="002E365E"/>
    <w:rsid w:val="002E3662"/>
    <w:rsid w:val="002E378E"/>
    <w:rsid w:val="002E3862"/>
    <w:rsid w:val="002E389A"/>
    <w:rsid w:val="002E39B9"/>
    <w:rsid w:val="002E39C2"/>
    <w:rsid w:val="002E39E5"/>
    <w:rsid w:val="002E39FA"/>
    <w:rsid w:val="002E3B98"/>
    <w:rsid w:val="002E3D1F"/>
    <w:rsid w:val="002E3D44"/>
    <w:rsid w:val="002E3E07"/>
    <w:rsid w:val="002E401E"/>
    <w:rsid w:val="002E4034"/>
    <w:rsid w:val="002E4187"/>
    <w:rsid w:val="002E4230"/>
    <w:rsid w:val="002E4242"/>
    <w:rsid w:val="002E42E6"/>
    <w:rsid w:val="002E43CF"/>
    <w:rsid w:val="002E4513"/>
    <w:rsid w:val="002E452D"/>
    <w:rsid w:val="002E4556"/>
    <w:rsid w:val="002E45E8"/>
    <w:rsid w:val="002E467B"/>
    <w:rsid w:val="002E46F1"/>
    <w:rsid w:val="002E4838"/>
    <w:rsid w:val="002E488C"/>
    <w:rsid w:val="002E4899"/>
    <w:rsid w:val="002E48B7"/>
    <w:rsid w:val="002E4920"/>
    <w:rsid w:val="002E49A0"/>
    <w:rsid w:val="002E49C0"/>
    <w:rsid w:val="002E4A29"/>
    <w:rsid w:val="002E4ACE"/>
    <w:rsid w:val="002E4BB7"/>
    <w:rsid w:val="002E4CC5"/>
    <w:rsid w:val="002E4CF2"/>
    <w:rsid w:val="002E4D9A"/>
    <w:rsid w:val="002E4DD2"/>
    <w:rsid w:val="002E4E9A"/>
    <w:rsid w:val="002E500D"/>
    <w:rsid w:val="002E5036"/>
    <w:rsid w:val="002E50BB"/>
    <w:rsid w:val="002E5179"/>
    <w:rsid w:val="002E5182"/>
    <w:rsid w:val="002E5188"/>
    <w:rsid w:val="002E51E3"/>
    <w:rsid w:val="002E5245"/>
    <w:rsid w:val="002E527B"/>
    <w:rsid w:val="002E52A7"/>
    <w:rsid w:val="002E530C"/>
    <w:rsid w:val="002E5319"/>
    <w:rsid w:val="002E5321"/>
    <w:rsid w:val="002E5364"/>
    <w:rsid w:val="002E53AF"/>
    <w:rsid w:val="002E5433"/>
    <w:rsid w:val="002E54FF"/>
    <w:rsid w:val="002E5597"/>
    <w:rsid w:val="002E5674"/>
    <w:rsid w:val="002E56F8"/>
    <w:rsid w:val="002E571F"/>
    <w:rsid w:val="002E57D1"/>
    <w:rsid w:val="002E57E1"/>
    <w:rsid w:val="002E5871"/>
    <w:rsid w:val="002E58C5"/>
    <w:rsid w:val="002E5901"/>
    <w:rsid w:val="002E5950"/>
    <w:rsid w:val="002E59B7"/>
    <w:rsid w:val="002E5A17"/>
    <w:rsid w:val="002E5A9E"/>
    <w:rsid w:val="002E5AB0"/>
    <w:rsid w:val="002E5BAA"/>
    <w:rsid w:val="002E5E13"/>
    <w:rsid w:val="002E5E1F"/>
    <w:rsid w:val="002E5F64"/>
    <w:rsid w:val="002E5FF8"/>
    <w:rsid w:val="002E6016"/>
    <w:rsid w:val="002E60E6"/>
    <w:rsid w:val="002E6239"/>
    <w:rsid w:val="002E631F"/>
    <w:rsid w:val="002E63AC"/>
    <w:rsid w:val="002E6420"/>
    <w:rsid w:val="002E6465"/>
    <w:rsid w:val="002E64CC"/>
    <w:rsid w:val="002E64E2"/>
    <w:rsid w:val="002E65BC"/>
    <w:rsid w:val="002E6606"/>
    <w:rsid w:val="002E6692"/>
    <w:rsid w:val="002E66CA"/>
    <w:rsid w:val="002E68F8"/>
    <w:rsid w:val="002E6992"/>
    <w:rsid w:val="002E6AF3"/>
    <w:rsid w:val="002E6B43"/>
    <w:rsid w:val="002E6B54"/>
    <w:rsid w:val="002E6BD4"/>
    <w:rsid w:val="002E6D39"/>
    <w:rsid w:val="002E6D42"/>
    <w:rsid w:val="002E6DA5"/>
    <w:rsid w:val="002E6E0D"/>
    <w:rsid w:val="002E6E3A"/>
    <w:rsid w:val="002E6E45"/>
    <w:rsid w:val="002E6E46"/>
    <w:rsid w:val="002E6E80"/>
    <w:rsid w:val="002E6E9E"/>
    <w:rsid w:val="002E6EEA"/>
    <w:rsid w:val="002E6F0F"/>
    <w:rsid w:val="002E6FAB"/>
    <w:rsid w:val="002E700F"/>
    <w:rsid w:val="002E7064"/>
    <w:rsid w:val="002E711D"/>
    <w:rsid w:val="002E718A"/>
    <w:rsid w:val="002E71F3"/>
    <w:rsid w:val="002E7242"/>
    <w:rsid w:val="002E72AC"/>
    <w:rsid w:val="002E72FE"/>
    <w:rsid w:val="002E7319"/>
    <w:rsid w:val="002E73CC"/>
    <w:rsid w:val="002E73DC"/>
    <w:rsid w:val="002E7522"/>
    <w:rsid w:val="002E7571"/>
    <w:rsid w:val="002E75FE"/>
    <w:rsid w:val="002E7623"/>
    <w:rsid w:val="002E772B"/>
    <w:rsid w:val="002E7765"/>
    <w:rsid w:val="002E77F1"/>
    <w:rsid w:val="002E784B"/>
    <w:rsid w:val="002E7944"/>
    <w:rsid w:val="002E7A0C"/>
    <w:rsid w:val="002E7AE1"/>
    <w:rsid w:val="002E7B0B"/>
    <w:rsid w:val="002E7B9C"/>
    <w:rsid w:val="002E7BB6"/>
    <w:rsid w:val="002E7BFA"/>
    <w:rsid w:val="002E7C6D"/>
    <w:rsid w:val="002E7CE1"/>
    <w:rsid w:val="002E7CEB"/>
    <w:rsid w:val="002E7DC9"/>
    <w:rsid w:val="002E7DEA"/>
    <w:rsid w:val="002E7E4A"/>
    <w:rsid w:val="002E7E5E"/>
    <w:rsid w:val="002E7F03"/>
    <w:rsid w:val="002ECC1C"/>
    <w:rsid w:val="002F000E"/>
    <w:rsid w:val="002F00D5"/>
    <w:rsid w:val="002F0143"/>
    <w:rsid w:val="002F0154"/>
    <w:rsid w:val="002F01BF"/>
    <w:rsid w:val="002F0266"/>
    <w:rsid w:val="002F03C5"/>
    <w:rsid w:val="002F0485"/>
    <w:rsid w:val="002F0571"/>
    <w:rsid w:val="002F05C4"/>
    <w:rsid w:val="002F05E8"/>
    <w:rsid w:val="002F06B0"/>
    <w:rsid w:val="002F0743"/>
    <w:rsid w:val="002F076E"/>
    <w:rsid w:val="002F07D5"/>
    <w:rsid w:val="002F07DE"/>
    <w:rsid w:val="002F081B"/>
    <w:rsid w:val="002F0840"/>
    <w:rsid w:val="002F087E"/>
    <w:rsid w:val="002F088F"/>
    <w:rsid w:val="002F0931"/>
    <w:rsid w:val="002F09CB"/>
    <w:rsid w:val="002F0AB2"/>
    <w:rsid w:val="002F0B2C"/>
    <w:rsid w:val="002F0B42"/>
    <w:rsid w:val="002F0B59"/>
    <w:rsid w:val="002F0B7C"/>
    <w:rsid w:val="002F0BC7"/>
    <w:rsid w:val="002F0C7E"/>
    <w:rsid w:val="002F0CDF"/>
    <w:rsid w:val="002F0D18"/>
    <w:rsid w:val="002F0D3E"/>
    <w:rsid w:val="002F0D84"/>
    <w:rsid w:val="002F0D8D"/>
    <w:rsid w:val="002F0DF9"/>
    <w:rsid w:val="002F0FDE"/>
    <w:rsid w:val="002F102F"/>
    <w:rsid w:val="002F1082"/>
    <w:rsid w:val="002F1089"/>
    <w:rsid w:val="002F116B"/>
    <w:rsid w:val="002F1215"/>
    <w:rsid w:val="002F12C6"/>
    <w:rsid w:val="002F12D9"/>
    <w:rsid w:val="002F1459"/>
    <w:rsid w:val="002F14BF"/>
    <w:rsid w:val="002F162A"/>
    <w:rsid w:val="002F165A"/>
    <w:rsid w:val="002F1718"/>
    <w:rsid w:val="002F17FA"/>
    <w:rsid w:val="002F182A"/>
    <w:rsid w:val="002F18AF"/>
    <w:rsid w:val="002F1A3D"/>
    <w:rsid w:val="002F1C47"/>
    <w:rsid w:val="002F1CE6"/>
    <w:rsid w:val="002F1D1D"/>
    <w:rsid w:val="002F1D25"/>
    <w:rsid w:val="002F1F05"/>
    <w:rsid w:val="002F1F2B"/>
    <w:rsid w:val="002F1F2F"/>
    <w:rsid w:val="002F1F8D"/>
    <w:rsid w:val="002F1FA7"/>
    <w:rsid w:val="002F1FED"/>
    <w:rsid w:val="002F2000"/>
    <w:rsid w:val="002F2120"/>
    <w:rsid w:val="002F2220"/>
    <w:rsid w:val="002F2259"/>
    <w:rsid w:val="002F2388"/>
    <w:rsid w:val="002F238B"/>
    <w:rsid w:val="002F23B4"/>
    <w:rsid w:val="002F23E6"/>
    <w:rsid w:val="002F241C"/>
    <w:rsid w:val="002F24A6"/>
    <w:rsid w:val="002F2549"/>
    <w:rsid w:val="002F25DD"/>
    <w:rsid w:val="002F25E2"/>
    <w:rsid w:val="002F25E9"/>
    <w:rsid w:val="002F2805"/>
    <w:rsid w:val="002F29BA"/>
    <w:rsid w:val="002F2A60"/>
    <w:rsid w:val="002F2A79"/>
    <w:rsid w:val="002F2B31"/>
    <w:rsid w:val="002F2BFE"/>
    <w:rsid w:val="002F2C27"/>
    <w:rsid w:val="002F2C7E"/>
    <w:rsid w:val="002F2CED"/>
    <w:rsid w:val="002F2DC6"/>
    <w:rsid w:val="002F2E3B"/>
    <w:rsid w:val="002F2E56"/>
    <w:rsid w:val="002F2E6F"/>
    <w:rsid w:val="002F2F2E"/>
    <w:rsid w:val="002F2F61"/>
    <w:rsid w:val="002F2FD3"/>
    <w:rsid w:val="002F316D"/>
    <w:rsid w:val="002F31C1"/>
    <w:rsid w:val="002F31E4"/>
    <w:rsid w:val="002F3268"/>
    <w:rsid w:val="002F3362"/>
    <w:rsid w:val="002F33D4"/>
    <w:rsid w:val="002F340C"/>
    <w:rsid w:val="002F3412"/>
    <w:rsid w:val="002F3414"/>
    <w:rsid w:val="002F341A"/>
    <w:rsid w:val="002F34C6"/>
    <w:rsid w:val="002F350A"/>
    <w:rsid w:val="002F352E"/>
    <w:rsid w:val="002F3554"/>
    <w:rsid w:val="002F355E"/>
    <w:rsid w:val="002F35A6"/>
    <w:rsid w:val="002F367D"/>
    <w:rsid w:val="002F36CB"/>
    <w:rsid w:val="002F37E6"/>
    <w:rsid w:val="002F37EB"/>
    <w:rsid w:val="002F3901"/>
    <w:rsid w:val="002F3914"/>
    <w:rsid w:val="002F3971"/>
    <w:rsid w:val="002F3A35"/>
    <w:rsid w:val="002F3A5E"/>
    <w:rsid w:val="002F3AAA"/>
    <w:rsid w:val="002F3B0B"/>
    <w:rsid w:val="002F3B18"/>
    <w:rsid w:val="002F3B7F"/>
    <w:rsid w:val="002F3B92"/>
    <w:rsid w:val="002F3BA8"/>
    <w:rsid w:val="002F3BB3"/>
    <w:rsid w:val="002F3BB5"/>
    <w:rsid w:val="002F3BE7"/>
    <w:rsid w:val="002F3BFC"/>
    <w:rsid w:val="002F3C1A"/>
    <w:rsid w:val="002F3C97"/>
    <w:rsid w:val="002F3CF7"/>
    <w:rsid w:val="002F3D13"/>
    <w:rsid w:val="002F3D30"/>
    <w:rsid w:val="002F3D43"/>
    <w:rsid w:val="002F3DB3"/>
    <w:rsid w:val="002F3DC1"/>
    <w:rsid w:val="002F3E72"/>
    <w:rsid w:val="002F3ED7"/>
    <w:rsid w:val="002F3F89"/>
    <w:rsid w:val="002F3FFA"/>
    <w:rsid w:val="002F4060"/>
    <w:rsid w:val="002F4069"/>
    <w:rsid w:val="002F408A"/>
    <w:rsid w:val="002F408B"/>
    <w:rsid w:val="002F408E"/>
    <w:rsid w:val="002F40C8"/>
    <w:rsid w:val="002F40CE"/>
    <w:rsid w:val="002F4148"/>
    <w:rsid w:val="002F4192"/>
    <w:rsid w:val="002F4196"/>
    <w:rsid w:val="002F41A8"/>
    <w:rsid w:val="002F41EB"/>
    <w:rsid w:val="002F42F6"/>
    <w:rsid w:val="002F435A"/>
    <w:rsid w:val="002F4368"/>
    <w:rsid w:val="002F43AE"/>
    <w:rsid w:val="002F450A"/>
    <w:rsid w:val="002F45A4"/>
    <w:rsid w:val="002F4721"/>
    <w:rsid w:val="002F474C"/>
    <w:rsid w:val="002F486A"/>
    <w:rsid w:val="002F48A3"/>
    <w:rsid w:val="002F48F8"/>
    <w:rsid w:val="002F49B2"/>
    <w:rsid w:val="002F4A23"/>
    <w:rsid w:val="002F4ABD"/>
    <w:rsid w:val="002F4C3D"/>
    <w:rsid w:val="002F4CA3"/>
    <w:rsid w:val="002F4CE4"/>
    <w:rsid w:val="002F4CEE"/>
    <w:rsid w:val="002F4DAA"/>
    <w:rsid w:val="002F4F1E"/>
    <w:rsid w:val="002F4F44"/>
    <w:rsid w:val="002F4F82"/>
    <w:rsid w:val="002F4F98"/>
    <w:rsid w:val="002F4FA7"/>
    <w:rsid w:val="002F50A0"/>
    <w:rsid w:val="002F5119"/>
    <w:rsid w:val="002F511A"/>
    <w:rsid w:val="002F513A"/>
    <w:rsid w:val="002F52B2"/>
    <w:rsid w:val="002F52F2"/>
    <w:rsid w:val="002F533C"/>
    <w:rsid w:val="002F5455"/>
    <w:rsid w:val="002F546B"/>
    <w:rsid w:val="002F54F5"/>
    <w:rsid w:val="002F55D9"/>
    <w:rsid w:val="002F5775"/>
    <w:rsid w:val="002F57CD"/>
    <w:rsid w:val="002F584C"/>
    <w:rsid w:val="002F5910"/>
    <w:rsid w:val="002F5922"/>
    <w:rsid w:val="002F5AB6"/>
    <w:rsid w:val="002F5B72"/>
    <w:rsid w:val="002F5BEA"/>
    <w:rsid w:val="002F5BF9"/>
    <w:rsid w:val="002F5D20"/>
    <w:rsid w:val="002F5D3F"/>
    <w:rsid w:val="002F5DEE"/>
    <w:rsid w:val="002F5E20"/>
    <w:rsid w:val="002F5EFB"/>
    <w:rsid w:val="002F5F41"/>
    <w:rsid w:val="002F5F4A"/>
    <w:rsid w:val="002F6142"/>
    <w:rsid w:val="002F61CE"/>
    <w:rsid w:val="002F6221"/>
    <w:rsid w:val="002F62FC"/>
    <w:rsid w:val="002F6306"/>
    <w:rsid w:val="002F6348"/>
    <w:rsid w:val="002F636E"/>
    <w:rsid w:val="002F6435"/>
    <w:rsid w:val="002F6453"/>
    <w:rsid w:val="002F6525"/>
    <w:rsid w:val="002F65DA"/>
    <w:rsid w:val="002F65DD"/>
    <w:rsid w:val="002F6686"/>
    <w:rsid w:val="002F668D"/>
    <w:rsid w:val="002F669C"/>
    <w:rsid w:val="002F66C6"/>
    <w:rsid w:val="002F66D6"/>
    <w:rsid w:val="002F6891"/>
    <w:rsid w:val="002F6921"/>
    <w:rsid w:val="002F692A"/>
    <w:rsid w:val="002F699C"/>
    <w:rsid w:val="002F69E8"/>
    <w:rsid w:val="002F6A3C"/>
    <w:rsid w:val="002F6A71"/>
    <w:rsid w:val="002F6AA4"/>
    <w:rsid w:val="002F6AA9"/>
    <w:rsid w:val="002F6AC9"/>
    <w:rsid w:val="002F6B63"/>
    <w:rsid w:val="002F6C4D"/>
    <w:rsid w:val="002F6D43"/>
    <w:rsid w:val="002F6DEF"/>
    <w:rsid w:val="002F6E2E"/>
    <w:rsid w:val="002F6E42"/>
    <w:rsid w:val="002F6EE2"/>
    <w:rsid w:val="002F6F77"/>
    <w:rsid w:val="002F70C8"/>
    <w:rsid w:val="002F722E"/>
    <w:rsid w:val="002F72FF"/>
    <w:rsid w:val="002F74BE"/>
    <w:rsid w:val="002F74D6"/>
    <w:rsid w:val="002F753B"/>
    <w:rsid w:val="002F753F"/>
    <w:rsid w:val="002F75A8"/>
    <w:rsid w:val="002F75C2"/>
    <w:rsid w:val="002F7621"/>
    <w:rsid w:val="002F764A"/>
    <w:rsid w:val="002F767F"/>
    <w:rsid w:val="002F7688"/>
    <w:rsid w:val="002F76A0"/>
    <w:rsid w:val="002F76BB"/>
    <w:rsid w:val="002F76D0"/>
    <w:rsid w:val="002F76EE"/>
    <w:rsid w:val="002F7700"/>
    <w:rsid w:val="002F776E"/>
    <w:rsid w:val="002F7808"/>
    <w:rsid w:val="002F78D7"/>
    <w:rsid w:val="002F78F1"/>
    <w:rsid w:val="002F7924"/>
    <w:rsid w:val="002F7ABB"/>
    <w:rsid w:val="002F7AC7"/>
    <w:rsid w:val="002F7ACB"/>
    <w:rsid w:val="002F7AF6"/>
    <w:rsid w:val="002F7B69"/>
    <w:rsid w:val="002F7C41"/>
    <w:rsid w:val="002F7C61"/>
    <w:rsid w:val="002F7D5B"/>
    <w:rsid w:val="002F7E71"/>
    <w:rsid w:val="002F7EEB"/>
    <w:rsid w:val="002F7EF2"/>
    <w:rsid w:val="002F7F34"/>
    <w:rsid w:val="002F7FC0"/>
    <w:rsid w:val="002F7FD9"/>
    <w:rsid w:val="00300136"/>
    <w:rsid w:val="0030013C"/>
    <w:rsid w:val="0030014C"/>
    <w:rsid w:val="00300206"/>
    <w:rsid w:val="00300331"/>
    <w:rsid w:val="00300409"/>
    <w:rsid w:val="0030044C"/>
    <w:rsid w:val="0030051C"/>
    <w:rsid w:val="00300574"/>
    <w:rsid w:val="0030060F"/>
    <w:rsid w:val="003006CD"/>
    <w:rsid w:val="00300720"/>
    <w:rsid w:val="00300788"/>
    <w:rsid w:val="003007B5"/>
    <w:rsid w:val="003008B5"/>
    <w:rsid w:val="003008E5"/>
    <w:rsid w:val="003009B4"/>
    <w:rsid w:val="00300A21"/>
    <w:rsid w:val="00300A6C"/>
    <w:rsid w:val="00300A80"/>
    <w:rsid w:val="00300A99"/>
    <w:rsid w:val="00300B58"/>
    <w:rsid w:val="00300BD1"/>
    <w:rsid w:val="00300DE3"/>
    <w:rsid w:val="00300E29"/>
    <w:rsid w:val="00300EEC"/>
    <w:rsid w:val="00300F3A"/>
    <w:rsid w:val="00300FCB"/>
    <w:rsid w:val="00301153"/>
    <w:rsid w:val="0030119F"/>
    <w:rsid w:val="003011C3"/>
    <w:rsid w:val="00301262"/>
    <w:rsid w:val="003012C4"/>
    <w:rsid w:val="003012F1"/>
    <w:rsid w:val="00301319"/>
    <w:rsid w:val="003013C1"/>
    <w:rsid w:val="003013E6"/>
    <w:rsid w:val="003014DC"/>
    <w:rsid w:val="00301551"/>
    <w:rsid w:val="003016D4"/>
    <w:rsid w:val="00301713"/>
    <w:rsid w:val="0030172C"/>
    <w:rsid w:val="00301731"/>
    <w:rsid w:val="00301735"/>
    <w:rsid w:val="00301765"/>
    <w:rsid w:val="00301777"/>
    <w:rsid w:val="003017D7"/>
    <w:rsid w:val="00301811"/>
    <w:rsid w:val="00301852"/>
    <w:rsid w:val="0030187C"/>
    <w:rsid w:val="00301924"/>
    <w:rsid w:val="00301AC6"/>
    <w:rsid w:val="00301B11"/>
    <w:rsid w:val="00301BD0"/>
    <w:rsid w:val="00301C53"/>
    <w:rsid w:val="00301CB9"/>
    <w:rsid w:val="00301CFD"/>
    <w:rsid w:val="00301D14"/>
    <w:rsid w:val="00301D18"/>
    <w:rsid w:val="00301D47"/>
    <w:rsid w:val="00301D62"/>
    <w:rsid w:val="00301DBD"/>
    <w:rsid w:val="00301E33"/>
    <w:rsid w:val="00301F1E"/>
    <w:rsid w:val="003021C0"/>
    <w:rsid w:val="0030228C"/>
    <w:rsid w:val="003022E3"/>
    <w:rsid w:val="00302326"/>
    <w:rsid w:val="0030235D"/>
    <w:rsid w:val="00302362"/>
    <w:rsid w:val="00302370"/>
    <w:rsid w:val="003023AB"/>
    <w:rsid w:val="00302441"/>
    <w:rsid w:val="00302546"/>
    <w:rsid w:val="00302564"/>
    <w:rsid w:val="003025A5"/>
    <w:rsid w:val="003025B5"/>
    <w:rsid w:val="003026EB"/>
    <w:rsid w:val="00302705"/>
    <w:rsid w:val="0030272C"/>
    <w:rsid w:val="00302753"/>
    <w:rsid w:val="0030277B"/>
    <w:rsid w:val="00302886"/>
    <w:rsid w:val="003029C3"/>
    <w:rsid w:val="003029D1"/>
    <w:rsid w:val="00302AFE"/>
    <w:rsid w:val="00302B3C"/>
    <w:rsid w:val="00302BFA"/>
    <w:rsid w:val="00302CD5"/>
    <w:rsid w:val="00302D62"/>
    <w:rsid w:val="00302D86"/>
    <w:rsid w:val="00302D8D"/>
    <w:rsid w:val="00302DF8"/>
    <w:rsid w:val="00302E2F"/>
    <w:rsid w:val="00302E96"/>
    <w:rsid w:val="00302ED6"/>
    <w:rsid w:val="00302FD3"/>
    <w:rsid w:val="00302FE5"/>
    <w:rsid w:val="0030307C"/>
    <w:rsid w:val="00303145"/>
    <w:rsid w:val="00303165"/>
    <w:rsid w:val="0030320F"/>
    <w:rsid w:val="0030321E"/>
    <w:rsid w:val="003032FD"/>
    <w:rsid w:val="0030344C"/>
    <w:rsid w:val="00303474"/>
    <w:rsid w:val="003034D8"/>
    <w:rsid w:val="003034FC"/>
    <w:rsid w:val="003036BD"/>
    <w:rsid w:val="003036D8"/>
    <w:rsid w:val="0030373D"/>
    <w:rsid w:val="0030375E"/>
    <w:rsid w:val="0030376E"/>
    <w:rsid w:val="0030380B"/>
    <w:rsid w:val="00303992"/>
    <w:rsid w:val="003039BE"/>
    <w:rsid w:val="003039CA"/>
    <w:rsid w:val="00303A8A"/>
    <w:rsid w:val="00303A93"/>
    <w:rsid w:val="00303A9A"/>
    <w:rsid w:val="00303ACA"/>
    <w:rsid w:val="00303B2A"/>
    <w:rsid w:val="00303BDF"/>
    <w:rsid w:val="00303BF3"/>
    <w:rsid w:val="00303BF5"/>
    <w:rsid w:val="00303D1E"/>
    <w:rsid w:val="00303D69"/>
    <w:rsid w:val="00303D77"/>
    <w:rsid w:val="00303DDA"/>
    <w:rsid w:val="00303DF8"/>
    <w:rsid w:val="00303E15"/>
    <w:rsid w:val="00303E89"/>
    <w:rsid w:val="00303EDF"/>
    <w:rsid w:val="00303FE2"/>
    <w:rsid w:val="00304002"/>
    <w:rsid w:val="0030404B"/>
    <w:rsid w:val="0030407A"/>
    <w:rsid w:val="00304331"/>
    <w:rsid w:val="0030438F"/>
    <w:rsid w:val="003043C1"/>
    <w:rsid w:val="0030442A"/>
    <w:rsid w:val="00304505"/>
    <w:rsid w:val="00304588"/>
    <w:rsid w:val="00304648"/>
    <w:rsid w:val="0030466A"/>
    <w:rsid w:val="0030467C"/>
    <w:rsid w:val="0030469A"/>
    <w:rsid w:val="003046CB"/>
    <w:rsid w:val="00304707"/>
    <w:rsid w:val="00304733"/>
    <w:rsid w:val="0030477B"/>
    <w:rsid w:val="00304817"/>
    <w:rsid w:val="00304890"/>
    <w:rsid w:val="00304898"/>
    <w:rsid w:val="0030491F"/>
    <w:rsid w:val="0030494E"/>
    <w:rsid w:val="00304998"/>
    <w:rsid w:val="003049E8"/>
    <w:rsid w:val="00304A53"/>
    <w:rsid w:val="00304B9F"/>
    <w:rsid w:val="00304BE6"/>
    <w:rsid w:val="00304CA9"/>
    <w:rsid w:val="00304CF8"/>
    <w:rsid w:val="00304D41"/>
    <w:rsid w:val="00304D6A"/>
    <w:rsid w:val="00304DC7"/>
    <w:rsid w:val="00304E10"/>
    <w:rsid w:val="00304F05"/>
    <w:rsid w:val="00304F4C"/>
    <w:rsid w:val="00304FED"/>
    <w:rsid w:val="00304FF6"/>
    <w:rsid w:val="0030503D"/>
    <w:rsid w:val="0030506A"/>
    <w:rsid w:val="00305129"/>
    <w:rsid w:val="00305189"/>
    <w:rsid w:val="003051E8"/>
    <w:rsid w:val="003053F7"/>
    <w:rsid w:val="00305462"/>
    <w:rsid w:val="00305475"/>
    <w:rsid w:val="00305582"/>
    <w:rsid w:val="003056B2"/>
    <w:rsid w:val="0030575A"/>
    <w:rsid w:val="0030577F"/>
    <w:rsid w:val="003057AC"/>
    <w:rsid w:val="003057CF"/>
    <w:rsid w:val="00305825"/>
    <w:rsid w:val="0030583C"/>
    <w:rsid w:val="00305858"/>
    <w:rsid w:val="0030586A"/>
    <w:rsid w:val="00305A69"/>
    <w:rsid w:val="00305A92"/>
    <w:rsid w:val="00305B8E"/>
    <w:rsid w:val="00305C3A"/>
    <w:rsid w:val="00305D7C"/>
    <w:rsid w:val="00305D9C"/>
    <w:rsid w:val="00305E1E"/>
    <w:rsid w:val="00305E8A"/>
    <w:rsid w:val="00305EA7"/>
    <w:rsid w:val="00305F1B"/>
    <w:rsid w:val="00305FF7"/>
    <w:rsid w:val="0030611E"/>
    <w:rsid w:val="00306163"/>
    <w:rsid w:val="00306178"/>
    <w:rsid w:val="003061A5"/>
    <w:rsid w:val="003061DD"/>
    <w:rsid w:val="003061E1"/>
    <w:rsid w:val="003063DE"/>
    <w:rsid w:val="003064A1"/>
    <w:rsid w:val="003064AD"/>
    <w:rsid w:val="003064D3"/>
    <w:rsid w:val="003064E8"/>
    <w:rsid w:val="00306606"/>
    <w:rsid w:val="003066A3"/>
    <w:rsid w:val="003067F8"/>
    <w:rsid w:val="0030687A"/>
    <w:rsid w:val="003068B8"/>
    <w:rsid w:val="0030693F"/>
    <w:rsid w:val="003069EA"/>
    <w:rsid w:val="00306B4F"/>
    <w:rsid w:val="00306C23"/>
    <w:rsid w:val="00306CB8"/>
    <w:rsid w:val="00306CE9"/>
    <w:rsid w:val="00306D72"/>
    <w:rsid w:val="00306D84"/>
    <w:rsid w:val="00306D91"/>
    <w:rsid w:val="00306E8F"/>
    <w:rsid w:val="00306F05"/>
    <w:rsid w:val="00306F65"/>
    <w:rsid w:val="00306FDC"/>
    <w:rsid w:val="00306FF1"/>
    <w:rsid w:val="003070F3"/>
    <w:rsid w:val="00307113"/>
    <w:rsid w:val="00307116"/>
    <w:rsid w:val="0030713E"/>
    <w:rsid w:val="003072C0"/>
    <w:rsid w:val="0030732E"/>
    <w:rsid w:val="00307407"/>
    <w:rsid w:val="003074A8"/>
    <w:rsid w:val="003074D6"/>
    <w:rsid w:val="003075E9"/>
    <w:rsid w:val="00307693"/>
    <w:rsid w:val="003076C9"/>
    <w:rsid w:val="00307749"/>
    <w:rsid w:val="0030774E"/>
    <w:rsid w:val="0030779A"/>
    <w:rsid w:val="003079C6"/>
    <w:rsid w:val="00307E87"/>
    <w:rsid w:val="00307EB3"/>
    <w:rsid w:val="0031002D"/>
    <w:rsid w:val="00310063"/>
    <w:rsid w:val="00310133"/>
    <w:rsid w:val="00310181"/>
    <w:rsid w:val="00310294"/>
    <w:rsid w:val="00310346"/>
    <w:rsid w:val="003104A3"/>
    <w:rsid w:val="003104BA"/>
    <w:rsid w:val="0031054C"/>
    <w:rsid w:val="00310562"/>
    <w:rsid w:val="003106C7"/>
    <w:rsid w:val="00310796"/>
    <w:rsid w:val="003107D1"/>
    <w:rsid w:val="00310867"/>
    <w:rsid w:val="00310993"/>
    <w:rsid w:val="00310A44"/>
    <w:rsid w:val="00310A92"/>
    <w:rsid w:val="00310AA4"/>
    <w:rsid w:val="00310AEA"/>
    <w:rsid w:val="00310B1C"/>
    <w:rsid w:val="00310C2F"/>
    <w:rsid w:val="00310CC8"/>
    <w:rsid w:val="00310F1A"/>
    <w:rsid w:val="00310F57"/>
    <w:rsid w:val="00310F8E"/>
    <w:rsid w:val="00310FC2"/>
    <w:rsid w:val="00310FD1"/>
    <w:rsid w:val="0031100D"/>
    <w:rsid w:val="0031103F"/>
    <w:rsid w:val="0031109F"/>
    <w:rsid w:val="003110BA"/>
    <w:rsid w:val="003110BF"/>
    <w:rsid w:val="003110D0"/>
    <w:rsid w:val="003111A3"/>
    <w:rsid w:val="003111BE"/>
    <w:rsid w:val="00311248"/>
    <w:rsid w:val="00311287"/>
    <w:rsid w:val="003112A3"/>
    <w:rsid w:val="003112E0"/>
    <w:rsid w:val="00311335"/>
    <w:rsid w:val="00311383"/>
    <w:rsid w:val="00311436"/>
    <w:rsid w:val="00311520"/>
    <w:rsid w:val="003115B4"/>
    <w:rsid w:val="003115B6"/>
    <w:rsid w:val="00311637"/>
    <w:rsid w:val="00311639"/>
    <w:rsid w:val="003117D2"/>
    <w:rsid w:val="00311841"/>
    <w:rsid w:val="0031189F"/>
    <w:rsid w:val="003118C6"/>
    <w:rsid w:val="003119B2"/>
    <w:rsid w:val="003119FD"/>
    <w:rsid w:val="00311ADE"/>
    <w:rsid w:val="00311AE4"/>
    <w:rsid w:val="00311AF5"/>
    <w:rsid w:val="00311BB2"/>
    <w:rsid w:val="00311CC2"/>
    <w:rsid w:val="00311CC9"/>
    <w:rsid w:val="00311CF4"/>
    <w:rsid w:val="00311D66"/>
    <w:rsid w:val="00311ECC"/>
    <w:rsid w:val="00311EFA"/>
    <w:rsid w:val="00311F09"/>
    <w:rsid w:val="0031202C"/>
    <w:rsid w:val="0031209E"/>
    <w:rsid w:val="00312149"/>
    <w:rsid w:val="00312165"/>
    <w:rsid w:val="003121BA"/>
    <w:rsid w:val="003121D2"/>
    <w:rsid w:val="00312240"/>
    <w:rsid w:val="003122BB"/>
    <w:rsid w:val="003122F0"/>
    <w:rsid w:val="00312306"/>
    <w:rsid w:val="00312499"/>
    <w:rsid w:val="003124D9"/>
    <w:rsid w:val="00312501"/>
    <w:rsid w:val="0031250A"/>
    <w:rsid w:val="0031258D"/>
    <w:rsid w:val="0031266C"/>
    <w:rsid w:val="003127B6"/>
    <w:rsid w:val="0031285A"/>
    <w:rsid w:val="003128D4"/>
    <w:rsid w:val="003128E8"/>
    <w:rsid w:val="0031296C"/>
    <w:rsid w:val="003129AB"/>
    <w:rsid w:val="003129D8"/>
    <w:rsid w:val="003129F1"/>
    <w:rsid w:val="00312AAF"/>
    <w:rsid w:val="00312ADA"/>
    <w:rsid w:val="00312BB1"/>
    <w:rsid w:val="00312BE4"/>
    <w:rsid w:val="00312C39"/>
    <w:rsid w:val="00312DA3"/>
    <w:rsid w:val="00312E3E"/>
    <w:rsid w:val="00312EEE"/>
    <w:rsid w:val="00312F3B"/>
    <w:rsid w:val="00312FE9"/>
    <w:rsid w:val="003130B7"/>
    <w:rsid w:val="003131FC"/>
    <w:rsid w:val="00313269"/>
    <w:rsid w:val="0031326B"/>
    <w:rsid w:val="00313337"/>
    <w:rsid w:val="00313403"/>
    <w:rsid w:val="0031350D"/>
    <w:rsid w:val="00313590"/>
    <w:rsid w:val="003135B3"/>
    <w:rsid w:val="003135C2"/>
    <w:rsid w:val="003135E2"/>
    <w:rsid w:val="003136DB"/>
    <w:rsid w:val="0031370B"/>
    <w:rsid w:val="00313738"/>
    <w:rsid w:val="00313864"/>
    <w:rsid w:val="0031393C"/>
    <w:rsid w:val="00313952"/>
    <w:rsid w:val="00313991"/>
    <w:rsid w:val="00313B22"/>
    <w:rsid w:val="00313B49"/>
    <w:rsid w:val="00313B74"/>
    <w:rsid w:val="00313B7F"/>
    <w:rsid w:val="00313BE6"/>
    <w:rsid w:val="00313C01"/>
    <w:rsid w:val="00313C2C"/>
    <w:rsid w:val="00313C45"/>
    <w:rsid w:val="00313C83"/>
    <w:rsid w:val="00313DDA"/>
    <w:rsid w:val="00313E31"/>
    <w:rsid w:val="00313EA7"/>
    <w:rsid w:val="00313F25"/>
    <w:rsid w:val="00313F40"/>
    <w:rsid w:val="00313F9C"/>
    <w:rsid w:val="0031404F"/>
    <w:rsid w:val="003140C0"/>
    <w:rsid w:val="003141E6"/>
    <w:rsid w:val="00314279"/>
    <w:rsid w:val="003143D8"/>
    <w:rsid w:val="0031442E"/>
    <w:rsid w:val="00314464"/>
    <w:rsid w:val="003145B3"/>
    <w:rsid w:val="00314659"/>
    <w:rsid w:val="003146BB"/>
    <w:rsid w:val="00314740"/>
    <w:rsid w:val="0031475E"/>
    <w:rsid w:val="003147D4"/>
    <w:rsid w:val="003149F0"/>
    <w:rsid w:val="00314A41"/>
    <w:rsid w:val="00314AFE"/>
    <w:rsid w:val="00314B1B"/>
    <w:rsid w:val="00314C64"/>
    <w:rsid w:val="00314C7B"/>
    <w:rsid w:val="00314D17"/>
    <w:rsid w:val="00314DE6"/>
    <w:rsid w:val="00314E5C"/>
    <w:rsid w:val="00314E69"/>
    <w:rsid w:val="00314E83"/>
    <w:rsid w:val="00314E8C"/>
    <w:rsid w:val="00314EB0"/>
    <w:rsid w:val="00314F4B"/>
    <w:rsid w:val="003150A0"/>
    <w:rsid w:val="003150D2"/>
    <w:rsid w:val="00315144"/>
    <w:rsid w:val="003152E2"/>
    <w:rsid w:val="0031537E"/>
    <w:rsid w:val="0031539F"/>
    <w:rsid w:val="003154A3"/>
    <w:rsid w:val="0031550D"/>
    <w:rsid w:val="00315579"/>
    <w:rsid w:val="00315586"/>
    <w:rsid w:val="003155A0"/>
    <w:rsid w:val="003156A1"/>
    <w:rsid w:val="003156CA"/>
    <w:rsid w:val="003156EA"/>
    <w:rsid w:val="0031575D"/>
    <w:rsid w:val="003157B3"/>
    <w:rsid w:val="00315830"/>
    <w:rsid w:val="0031586D"/>
    <w:rsid w:val="0031589F"/>
    <w:rsid w:val="003158ED"/>
    <w:rsid w:val="0031593A"/>
    <w:rsid w:val="0031593E"/>
    <w:rsid w:val="003159B8"/>
    <w:rsid w:val="00315A61"/>
    <w:rsid w:val="00315A8F"/>
    <w:rsid w:val="00315AC3"/>
    <w:rsid w:val="00315BF4"/>
    <w:rsid w:val="00315BFA"/>
    <w:rsid w:val="00315C04"/>
    <w:rsid w:val="00315CBD"/>
    <w:rsid w:val="00315CCF"/>
    <w:rsid w:val="00315CE7"/>
    <w:rsid w:val="00315D0B"/>
    <w:rsid w:val="00315DD0"/>
    <w:rsid w:val="00315E2F"/>
    <w:rsid w:val="00315E7E"/>
    <w:rsid w:val="00315E81"/>
    <w:rsid w:val="00315EBB"/>
    <w:rsid w:val="00315F1C"/>
    <w:rsid w:val="00315F24"/>
    <w:rsid w:val="00315F34"/>
    <w:rsid w:val="00315F38"/>
    <w:rsid w:val="00315F93"/>
    <w:rsid w:val="0031600B"/>
    <w:rsid w:val="003160E0"/>
    <w:rsid w:val="003161AA"/>
    <w:rsid w:val="00316200"/>
    <w:rsid w:val="00316239"/>
    <w:rsid w:val="003162C4"/>
    <w:rsid w:val="003162F0"/>
    <w:rsid w:val="00316309"/>
    <w:rsid w:val="00316362"/>
    <w:rsid w:val="00316426"/>
    <w:rsid w:val="00316470"/>
    <w:rsid w:val="003164A6"/>
    <w:rsid w:val="00316533"/>
    <w:rsid w:val="003165A1"/>
    <w:rsid w:val="00316656"/>
    <w:rsid w:val="0031673E"/>
    <w:rsid w:val="003167B1"/>
    <w:rsid w:val="00316933"/>
    <w:rsid w:val="003169A1"/>
    <w:rsid w:val="00316A0B"/>
    <w:rsid w:val="00316AAF"/>
    <w:rsid w:val="00316AF1"/>
    <w:rsid w:val="00316BD1"/>
    <w:rsid w:val="00316BD8"/>
    <w:rsid w:val="00316CFF"/>
    <w:rsid w:val="00316ED3"/>
    <w:rsid w:val="00316F1C"/>
    <w:rsid w:val="0031701E"/>
    <w:rsid w:val="003170FA"/>
    <w:rsid w:val="0031719B"/>
    <w:rsid w:val="003171E6"/>
    <w:rsid w:val="0031725B"/>
    <w:rsid w:val="00317291"/>
    <w:rsid w:val="003172D0"/>
    <w:rsid w:val="00317378"/>
    <w:rsid w:val="0031749B"/>
    <w:rsid w:val="003174F0"/>
    <w:rsid w:val="00317503"/>
    <w:rsid w:val="00317515"/>
    <w:rsid w:val="00317651"/>
    <w:rsid w:val="00317743"/>
    <w:rsid w:val="003177F9"/>
    <w:rsid w:val="00317821"/>
    <w:rsid w:val="003178AC"/>
    <w:rsid w:val="003178E6"/>
    <w:rsid w:val="003178EE"/>
    <w:rsid w:val="00317959"/>
    <w:rsid w:val="003179B7"/>
    <w:rsid w:val="00317A3E"/>
    <w:rsid w:val="00317AB0"/>
    <w:rsid w:val="00317AB2"/>
    <w:rsid w:val="00317BE2"/>
    <w:rsid w:val="00317C82"/>
    <w:rsid w:val="00317CEE"/>
    <w:rsid w:val="00317D40"/>
    <w:rsid w:val="00317DA5"/>
    <w:rsid w:val="00317EBD"/>
    <w:rsid w:val="00317F10"/>
    <w:rsid w:val="00317F48"/>
    <w:rsid w:val="00317F63"/>
    <w:rsid w:val="00317FB1"/>
    <w:rsid w:val="00317FD8"/>
    <w:rsid w:val="00320174"/>
    <w:rsid w:val="003202E6"/>
    <w:rsid w:val="0032035C"/>
    <w:rsid w:val="003203B3"/>
    <w:rsid w:val="003203DA"/>
    <w:rsid w:val="0032042E"/>
    <w:rsid w:val="0032045B"/>
    <w:rsid w:val="0032048E"/>
    <w:rsid w:val="003204A5"/>
    <w:rsid w:val="003204CD"/>
    <w:rsid w:val="00320586"/>
    <w:rsid w:val="00320647"/>
    <w:rsid w:val="0032067F"/>
    <w:rsid w:val="003206D0"/>
    <w:rsid w:val="003208BD"/>
    <w:rsid w:val="00320951"/>
    <w:rsid w:val="0032097E"/>
    <w:rsid w:val="00320A1A"/>
    <w:rsid w:val="00320AC4"/>
    <w:rsid w:val="00320B2F"/>
    <w:rsid w:val="00320B30"/>
    <w:rsid w:val="00320B76"/>
    <w:rsid w:val="00320C30"/>
    <w:rsid w:val="00320E9C"/>
    <w:rsid w:val="00320EE0"/>
    <w:rsid w:val="00320F33"/>
    <w:rsid w:val="00320F3E"/>
    <w:rsid w:val="00320FD4"/>
    <w:rsid w:val="00320FD9"/>
    <w:rsid w:val="0032102A"/>
    <w:rsid w:val="00321104"/>
    <w:rsid w:val="0032121F"/>
    <w:rsid w:val="003213B5"/>
    <w:rsid w:val="003213F9"/>
    <w:rsid w:val="0032144C"/>
    <w:rsid w:val="0032147F"/>
    <w:rsid w:val="0032149D"/>
    <w:rsid w:val="0032150E"/>
    <w:rsid w:val="003215D4"/>
    <w:rsid w:val="0032164B"/>
    <w:rsid w:val="0032165D"/>
    <w:rsid w:val="00321660"/>
    <w:rsid w:val="003216CF"/>
    <w:rsid w:val="00321723"/>
    <w:rsid w:val="003217A3"/>
    <w:rsid w:val="003217FA"/>
    <w:rsid w:val="0032192A"/>
    <w:rsid w:val="00321A4E"/>
    <w:rsid w:val="00321A5B"/>
    <w:rsid w:val="00321B05"/>
    <w:rsid w:val="00321B48"/>
    <w:rsid w:val="00321C34"/>
    <w:rsid w:val="00321C56"/>
    <w:rsid w:val="00321CA3"/>
    <w:rsid w:val="00321CAA"/>
    <w:rsid w:val="00321D80"/>
    <w:rsid w:val="00321EDC"/>
    <w:rsid w:val="00321F2A"/>
    <w:rsid w:val="00321F70"/>
    <w:rsid w:val="00322192"/>
    <w:rsid w:val="0032220B"/>
    <w:rsid w:val="00322256"/>
    <w:rsid w:val="003223B8"/>
    <w:rsid w:val="00322458"/>
    <w:rsid w:val="003224D2"/>
    <w:rsid w:val="0032252B"/>
    <w:rsid w:val="003225B2"/>
    <w:rsid w:val="00322705"/>
    <w:rsid w:val="00322714"/>
    <w:rsid w:val="00322735"/>
    <w:rsid w:val="003228AC"/>
    <w:rsid w:val="003228B1"/>
    <w:rsid w:val="0032296B"/>
    <w:rsid w:val="003229C0"/>
    <w:rsid w:val="00322A4D"/>
    <w:rsid w:val="00322A76"/>
    <w:rsid w:val="00322A85"/>
    <w:rsid w:val="00322AAB"/>
    <w:rsid w:val="00322B53"/>
    <w:rsid w:val="00322B69"/>
    <w:rsid w:val="00322C21"/>
    <w:rsid w:val="00322DE2"/>
    <w:rsid w:val="00322E4C"/>
    <w:rsid w:val="00322E93"/>
    <w:rsid w:val="00322EBA"/>
    <w:rsid w:val="00322F43"/>
    <w:rsid w:val="00322F50"/>
    <w:rsid w:val="00322F8D"/>
    <w:rsid w:val="00322FE4"/>
    <w:rsid w:val="003230B4"/>
    <w:rsid w:val="0032314D"/>
    <w:rsid w:val="00323161"/>
    <w:rsid w:val="0032318D"/>
    <w:rsid w:val="003232CB"/>
    <w:rsid w:val="00323314"/>
    <w:rsid w:val="00323321"/>
    <w:rsid w:val="00323328"/>
    <w:rsid w:val="00323353"/>
    <w:rsid w:val="0032336C"/>
    <w:rsid w:val="0032339F"/>
    <w:rsid w:val="003233AA"/>
    <w:rsid w:val="00323408"/>
    <w:rsid w:val="00323511"/>
    <w:rsid w:val="003235A7"/>
    <w:rsid w:val="003235B4"/>
    <w:rsid w:val="003236ED"/>
    <w:rsid w:val="003237A7"/>
    <w:rsid w:val="0032381E"/>
    <w:rsid w:val="00323853"/>
    <w:rsid w:val="003238C3"/>
    <w:rsid w:val="00323AEB"/>
    <w:rsid w:val="00323B26"/>
    <w:rsid w:val="00323B87"/>
    <w:rsid w:val="00323BC8"/>
    <w:rsid w:val="00323CC9"/>
    <w:rsid w:val="00323DAF"/>
    <w:rsid w:val="00323E6D"/>
    <w:rsid w:val="00323E91"/>
    <w:rsid w:val="00323F44"/>
    <w:rsid w:val="00323F9C"/>
    <w:rsid w:val="00323FFF"/>
    <w:rsid w:val="003240A2"/>
    <w:rsid w:val="003240DC"/>
    <w:rsid w:val="0032435F"/>
    <w:rsid w:val="0032437F"/>
    <w:rsid w:val="00324459"/>
    <w:rsid w:val="00324482"/>
    <w:rsid w:val="003244B7"/>
    <w:rsid w:val="0032460F"/>
    <w:rsid w:val="0032461F"/>
    <w:rsid w:val="0032465E"/>
    <w:rsid w:val="0032469C"/>
    <w:rsid w:val="003247A8"/>
    <w:rsid w:val="00324851"/>
    <w:rsid w:val="00324898"/>
    <w:rsid w:val="003248B1"/>
    <w:rsid w:val="003248E4"/>
    <w:rsid w:val="00324946"/>
    <w:rsid w:val="00324984"/>
    <w:rsid w:val="00324A7C"/>
    <w:rsid w:val="00324A9A"/>
    <w:rsid w:val="00324B01"/>
    <w:rsid w:val="00324BA1"/>
    <w:rsid w:val="00324BED"/>
    <w:rsid w:val="00324DDE"/>
    <w:rsid w:val="00324E56"/>
    <w:rsid w:val="00324FAB"/>
    <w:rsid w:val="00324FF4"/>
    <w:rsid w:val="003250DC"/>
    <w:rsid w:val="00325139"/>
    <w:rsid w:val="003251DF"/>
    <w:rsid w:val="0032521E"/>
    <w:rsid w:val="00325260"/>
    <w:rsid w:val="00325380"/>
    <w:rsid w:val="0032543C"/>
    <w:rsid w:val="003255C9"/>
    <w:rsid w:val="00325616"/>
    <w:rsid w:val="00325670"/>
    <w:rsid w:val="003257D1"/>
    <w:rsid w:val="0032580C"/>
    <w:rsid w:val="0032581E"/>
    <w:rsid w:val="00325827"/>
    <w:rsid w:val="003258A6"/>
    <w:rsid w:val="003258B9"/>
    <w:rsid w:val="00325940"/>
    <w:rsid w:val="0032598E"/>
    <w:rsid w:val="00325A4A"/>
    <w:rsid w:val="00325A8A"/>
    <w:rsid w:val="00325BF2"/>
    <w:rsid w:val="00325CD1"/>
    <w:rsid w:val="00325CDD"/>
    <w:rsid w:val="00325DD3"/>
    <w:rsid w:val="00325DE3"/>
    <w:rsid w:val="00325E8E"/>
    <w:rsid w:val="00325F1F"/>
    <w:rsid w:val="00325F6D"/>
    <w:rsid w:val="00325FCB"/>
    <w:rsid w:val="003260A1"/>
    <w:rsid w:val="003260BB"/>
    <w:rsid w:val="0032625D"/>
    <w:rsid w:val="003262AF"/>
    <w:rsid w:val="003262ED"/>
    <w:rsid w:val="0032633D"/>
    <w:rsid w:val="003263FE"/>
    <w:rsid w:val="00326432"/>
    <w:rsid w:val="003264D5"/>
    <w:rsid w:val="0032651A"/>
    <w:rsid w:val="00326590"/>
    <w:rsid w:val="00326631"/>
    <w:rsid w:val="00326647"/>
    <w:rsid w:val="003266D9"/>
    <w:rsid w:val="0032674C"/>
    <w:rsid w:val="003267FD"/>
    <w:rsid w:val="003268FC"/>
    <w:rsid w:val="00326931"/>
    <w:rsid w:val="00326952"/>
    <w:rsid w:val="003269DB"/>
    <w:rsid w:val="00326A0E"/>
    <w:rsid w:val="00326A5B"/>
    <w:rsid w:val="00326A8E"/>
    <w:rsid w:val="00326BD6"/>
    <w:rsid w:val="00326BEE"/>
    <w:rsid w:val="00326CB1"/>
    <w:rsid w:val="00326D3B"/>
    <w:rsid w:val="00326D90"/>
    <w:rsid w:val="00326E46"/>
    <w:rsid w:val="00326E66"/>
    <w:rsid w:val="00326ECD"/>
    <w:rsid w:val="00326ED8"/>
    <w:rsid w:val="00326F3B"/>
    <w:rsid w:val="00326F6E"/>
    <w:rsid w:val="00326F72"/>
    <w:rsid w:val="00326FC5"/>
    <w:rsid w:val="00327033"/>
    <w:rsid w:val="00327050"/>
    <w:rsid w:val="003270F1"/>
    <w:rsid w:val="00327123"/>
    <w:rsid w:val="00327126"/>
    <w:rsid w:val="00327172"/>
    <w:rsid w:val="00327228"/>
    <w:rsid w:val="00327251"/>
    <w:rsid w:val="0032729D"/>
    <w:rsid w:val="00327315"/>
    <w:rsid w:val="0032745D"/>
    <w:rsid w:val="00327471"/>
    <w:rsid w:val="003274E6"/>
    <w:rsid w:val="0032756C"/>
    <w:rsid w:val="0032756F"/>
    <w:rsid w:val="003275B5"/>
    <w:rsid w:val="0032766A"/>
    <w:rsid w:val="003276A3"/>
    <w:rsid w:val="003276FB"/>
    <w:rsid w:val="0032776D"/>
    <w:rsid w:val="00327883"/>
    <w:rsid w:val="003278B3"/>
    <w:rsid w:val="00327909"/>
    <w:rsid w:val="0032795C"/>
    <w:rsid w:val="00327960"/>
    <w:rsid w:val="00327A4F"/>
    <w:rsid w:val="00327A5B"/>
    <w:rsid w:val="00327A71"/>
    <w:rsid w:val="00327B90"/>
    <w:rsid w:val="00327BB4"/>
    <w:rsid w:val="00327CA1"/>
    <w:rsid w:val="00327CB1"/>
    <w:rsid w:val="00327D1E"/>
    <w:rsid w:val="00327D2C"/>
    <w:rsid w:val="00327D73"/>
    <w:rsid w:val="00327D95"/>
    <w:rsid w:val="00327DFB"/>
    <w:rsid w:val="00327F7D"/>
    <w:rsid w:val="00327F97"/>
    <w:rsid w:val="0032FEA0"/>
    <w:rsid w:val="00330017"/>
    <w:rsid w:val="003300EE"/>
    <w:rsid w:val="003301CF"/>
    <w:rsid w:val="0033020D"/>
    <w:rsid w:val="00330235"/>
    <w:rsid w:val="0033024C"/>
    <w:rsid w:val="00330290"/>
    <w:rsid w:val="003302C8"/>
    <w:rsid w:val="003302F8"/>
    <w:rsid w:val="00330311"/>
    <w:rsid w:val="00330384"/>
    <w:rsid w:val="00330465"/>
    <w:rsid w:val="003304AD"/>
    <w:rsid w:val="003304D2"/>
    <w:rsid w:val="003305EF"/>
    <w:rsid w:val="00330605"/>
    <w:rsid w:val="00330671"/>
    <w:rsid w:val="0033067C"/>
    <w:rsid w:val="00330733"/>
    <w:rsid w:val="0033075D"/>
    <w:rsid w:val="00330774"/>
    <w:rsid w:val="00330789"/>
    <w:rsid w:val="003307EC"/>
    <w:rsid w:val="003308BD"/>
    <w:rsid w:val="0033097A"/>
    <w:rsid w:val="00330A1E"/>
    <w:rsid w:val="00330A3E"/>
    <w:rsid w:val="00330B85"/>
    <w:rsid w:val="00330BE0"/>
    <w:rsid w:val="00330C46"/>
    <w:rsid w:val="00330CFF"/>
    <w:rsid w:val="00330D6A"/>
    <w:rsid w:val="00330D70"/>
    <w:rsid w:val="00330E00"/>
    <w:rsid w:val="00330E18"/>
    <w:rsid w:val="00330E1C"/>
    <w:rsid w:val="00330E3D"/>
    <w:rsid w:val="00330EA3"/>
    <w:rsid w:val="00330EBF"/>
    <w:rsid w:val="00330F25"/>
    <w:rsid w:val="00331037"/>
    <w:rsid w:val="00331101"/>
    <w:rsid w:val="00331113"/>
    <w:rsid w:val="0033114E"/>
    <w:rsid w:val="00331260"/>
    <w:rsid w:val="00331284"/>
    <w:rsid w:val="003312CF"/>
    <w:rsid w:val="0033137F"/>
    <w:rsid w:val="00331384"/>
    <w:rsid w:val="0033140E"/>
    <w:rsid w:val="00331435"/>
    <w:rsid w:val="00331479"/>
    <w:rsid w:val="00331535"/>
    <w:rsid w:val="00331580"/>
    <w:rsid w:val="003315D7"/>
    <w:rsid w:val="003316D1"/>
    <w:rsid w:val="00331714"/>
    <w:rsid w:val="0033178C"/>
    <w:rsid w:val="003317DA"/>
    <w:rsid w:val="00331816"/>
    <w:rsid w:val="0033191C"/>
    <w:rsid w:val="00331934"/>
    <w:rsid w:val="0033194F"/>
    <w:rsid w:val="00331A47"/>
    <w:rsid w:val="00331A76"/>
    <w:rsid w:val="00331ABE"/>
    <w:rsid w:val="00331B37"/>
    <w:rsid w:val="00331CBD"/>
    <w:rsid w:val="00331D14"/>
    <w:rsid w:val="00331D26"/>
    <w:rsid w:val="00331D27"/>
    <w:rsid w:val="00331E27"/>
    <w:rsid w:val="00331E61"/>
    <w:rsid w:val="00331F94"/>
    <w:rsid w:val="0033207C"/>
    <w:rsid w:val="003321A6"/>
    <w:rsid w:val="003321AA"/>
    <w:rsid w:val="0033231B"/>
    <w:rsid w:val="003325D2"/>
    <w:rsid w:val="00332706"/>
    <w:rsid w:val="00332757"/>
    <w:rsid w:val="00332759"/>
    <w:rsid w:val="00332772"/>
    <w:rsid w:val="003327DE"/>
    <w:rsid w:val="003327F9"/>
    <w:rsid w:val="00332989"/>
    <w:rsid w:val="0033299A"/>
    <w:rsid w:val="00332A6D"/>
    <w:rsid w:val="00332A75"/>
    <w:rsid w:val="00332AFB"/>
    <w:rsid w:val="00332CE1"/>
    <w:rsid w:val="00332DE3"/>
    <w:rsid w:val="00332E48"/>
    <w:rsid w:val="00332E6B"/>
    <w:rsid w:val="00332EA4"/>
    <w:rsid w:val="00332FFD"/>
    <w:rsid w:val="00333009"/>
    <w:rsid w:val="0033306C"/>
    <w:rsid w:val="00333102"/>
    <w:rsid w:val="00333141"/>
    <w:rsid w:val="003331EB"/>
    <w:rsid w:val="0033325B"/>
    <w:rsid w:val="00333268"/>
    <w:rsid w:val="00333291"/>
    <w:rsid w:val="003332AA"/>
    <w:rsid w:val="003333A1"/>
    <w:rsid w:val="00333421"/>
    <w:rsid w:val="00333620"/>
    <w:rsid w:val="003336D3"/>
    <w:rsid w:val="003336D7"/>
    <w:rsid w:val="003336E4"/>
    <w:rsid w:val="00333715"/>
    <w:rsid w:val="0033373F"/>
    <w:rsid w:val="00333753"/>
    <w:rsid w:val="003338F6"/>
    <w:rsid w:val="00333902"/>
    <w:rsid w:val="0033391A"/>
    <w:rsid w:val="00333B52"/>
    <w:rsid w:val="00333B6A"/>
    <w:rsid w:val="00333B70"/>
    <w:rsid w:val="00333B91"/>
    <w:rsid w:val="00333BC7"/>
    <w:rsid w:val="00333D0D"/>
    <w:rsid w:val="00333D98"/>
    <w:rsid w:val="00333DB9"/>
    <w:rsid w:val="00333DC8"/>
    <w:rsid w:val="00333DE3"/>
    <w:rsid w:val="00333E38"/>
    <w:rsid w:val="00333F57"/>
    <w:rsid w:val="00333FAE"/>
    <w:rsid w:val="00333FE0"/>
    <w:rsid w:val="00334030"/>
    <w:rsid w:val="00334038"/>
    <w:rsid w:val="003340CA"/>
    <w:rsid w:val="00334258"/>
    <w:rsid w:val="0033425A"/>
    <w:rsid w:val="00334284"/>
    <w:rsid w:val="0033447F"/>
    <w:rsid w:val="003345A4"/>
    <w:rsid w:val="0033460B"/>
    <w:rsid w:val="003346B8"/>
    <w:rsid w:val="0033478B"/>
    <w:rsid w:val="0033478D"/>
    <w:rsid w:val="003347AA"/>
    <w:rsid w:val="003347E6"/>
    <w:rsid w:val="00334858"/>
    <w:rsid w:val="00334929"/>
    <w:rsid w:val="00334A48"/>
    <w:rsid w:val="00334A6B"/>
    <w:rsid w:val="00334AA9"/>
    <w:rsid w:val="00334AE5"/>
    <w:rsid w:val="00334B49"/>
    <w:rsid w:val="00334B81"/>
    <w:rsid w:val="00334BA2"/>
    <w:rsid w:val="00334C7A"/>
    <w:rsid w:val="00334CAC"/>
    <w:rsid w:val="00334E09"/>
    <w:rsid w:val="00334FE8"/>
    <w:rsid w:val="00335028"/>
    <w:rsid w:val="00335061"/>
    <w:rsid w:val="0033509E"/>
    <w:rsid w:val="003350DF"/>
    <w:rsid w:val="0033513B"/>
    <w:rsid w:val="00335187"/>
    <w:rsid w:val="003351E0"/>
    <w:rsid w:val="00335202"/>
    <w:rsid w:val="00335254"/>
    <w:rsid w:val="00335257"/>
    <w:rsid w:val="00335466"/>
    <w:rsid w:val="0033546C"/>
    <w:rsid w:val="00335526"/>
    <w:rsid w:val="00335531"/>
    <w:rsid w:val="00335567"/>
    <w:rsid w:val="00335608"/>
    <w:rsid w:val="0033567E"/>
    <w:rsid w:val="003356DE"/>
    <w:rsid w:val="003357BF"/>
    <w:rsid w:val="003358A2"/>
    <w:rsid w:val="003358DE"/>
    <w:rsid w:val="00335967"/>
    <w:rsid w:val="0033597C"/>
    <w:rsid w:val="00335A56"/>
    <w:rsid w:val="00335BBA"/>
    <w:rsid w:val="00335C7B"/>
    <w:rsid w:val="00335D15"/>
    <w:rsid w:val="00335E11"/>
    <w:rsid w:val="00335F49"/>
    <w:rsid w:val="00336052"/>
    <w:rsid w:val="0033608E"/>
    <w:rsid w:val="003360CD"/>
    <w:rsid w:val="003360D5"/>
    <w:rsid w:val="003361DF"/>
    <w:rsid w:val="0033620C"/>
    <w:rsid w:val="003362F7"/>
    <w:rsid w:val="003362FD"/>
    <w:rsid w:val="0033639B"/>
    <w:rsid w:val="00336476"/>
    <w:rsid w:val="00336518"/>
    <w:rsid w:val="00336520"/>
    <w:rsid w:val="00336564"/>
    <w:rsid w:val="00336591"/>
    <w:rsid w:val="00336594"/>
    <w:rsid w:val="003365BF"/>
    <w:rsid w:val="00336603"/>
    <w:rsid w:val="003366A5"/>
    <w:rsid w:val="003366F1"/>
    <w:rsid w:val="00336723"/>
    <w:rsid w:val="00336776"/>
    <w:rsid w:val="00336797"/>
    <w:rsid w:val="0033679E"/>
    <w:rsid w:val="003367C5"/>
    <w:rsid w:val="003367E5"/>
    <w:rsid w:val="003367FD"/>
    <w:rsid w:val="00336A2C"/>
    <w:rsid w:val="00336A84"/>
    <w:rsid w:val="00336B9C"/>
    <w:rsid w:val="00336BD1"/>
    <w:rsid w:val="00336D81"/>
    <w:rsid w:val="00336DE9"/>
    <w:rsid w:val="00336DFA"/>
    <w:rsid w:val="00336E58"/>
    <w:rsid w:val="00337047"/>
    <w:rsid w:val="0033706B"/>
    <w:rsid w:val="003370B4"/>
    <w:rsid w:val="003370DC"/>
    <w:rsid w:val="003371C2"/>
    <w:rsid w:val="003371DE"/>
    <w:rsid w:val="0033722D"/>
    <w:rsid w:val="00337248"/>
    <w:rsid w:val="0033725F"/>
    <w:rsid w:val="0033729A"/>
    <w:rsid w:val="0033729C"/>
    <w:rsid w:val="0033729F"/>
    <w:rsid w:val="003372A7"/>
    <w:rsid w:val="003372EA"/>
    <w:rsid w:val="00337329"/>
    <w:rsid w:val="00337379"/>
    <w:rsid w:val="003373F0"/>
    <w:rsid w:val="003374D4"/>
    <w:rsid w:val="00337655"/>
    <w:rsid w:val="0033773B"/>
    <w:rsid w:val="003377AE"/>
    <w:rsid w:val="0033780C"/>
    <w:rsid w:val="00337842"/>
    <w:rsid w:val="0033793A"/>
    <w:rsid w:val="003379EA"/>
    <w:rsid w:val="00337A42"/>
    <w:rsid w:val="00337AC3"/>
    <w:rsid w:val="00337B63"/>
    <w:rsid w:val="00337C0D"/>
    <w:rsid w:val="00337D02"/>
    <w:rsid w:val="00337D18"/>
    <w:rsid w:val="00337DF7"/>
    <w:rsid w:val="00337E35"/>
    <w:rsid w:val="00337E6D"/>
    <w:rsid w:val="00337E79"/>
    <w:rsid w:val="00337F79"/>
    <w:rsid w:val="00340019"/>
    <w:rsid w:val="00340080"/>
    <w:rsid w:val="003400B1"/>
    <w:rsid w:val="003400C5"/>
    <w:rsid w:val="0034011B"/>
    <w:rsid w:val="0034014D"/>
    <w:rsid w:val="0034016A"/>
    <w:rsid w:val="0034019A"/>
    <w:rsid w:val="00340227"/>
    <w:rsid w:val="0034024D"/>
    <w:rsid w:val="0034035B"/>
    <w:rsid w:val="003403A9"/>
    <w:rsid w:val="00340432"/>
    <w:rsid w:val="00340499"/>
    <w:rsid w:val="003404DE"/>
    <w:rsid w:val="00340536"/>
    <w:rsid w:val="003405DD"/>
    <w:rsid w:val="0034060A"/>
    <w:rsid w:val="00340654"/>
    <w:rsid w:val="0034066D"/>
    <w:rsid w:val="003406D0"/>
    <w:rsid w:val="003406D9"/>
    <w:rsid w:val="00340791"/>
    <w:rsid w:val="003407BB"/>
    <w:rsid w:val="003407D5"/>
    <w:rsid w:val="0034083C"/>
    <w:rsid w:val="00340846"/>
    <w:rsid w:val="003408E3"/>
    <w:rsid w:val="003408EE"/>
    <w:rsid w:val="00340931"/>
    <w:rsid w:val="00340977"/>
    <w:rsid w:val="00340978"/>
    <w:rsid w:val="00340A33"/>
    <w:rsid w:val="00340A7D"/>
    <w:rsid w:val="00340AB6"/>
    <w:rsid w:val="00340B1C"/>
    <w:rsid w:val="00340B1D"/>
    <w:rsid w:val="00340BA1"/>
    <w:rsid w:val="00340BD2"/>
    <w:rsid w:val="00340C7B"/>
    <w:rsid w:val="00340CC5"/>
    <w:rsid w:val="00340D7A"/>
    <w:rsid w:val="00340D7D"/>
    <w:rsid w:val="00340DD9"/>
    <w:rsid w:val="00340E28"/>
    <w:rsid w:val="00340E7E"/>
    <w:rsid w:val="00340F2A"/>
    <w:rsid w:val="00340F3A"/>
    <w:rsid w:val="00340F92"/>
    <w:rsid w:val="00341030"/>
    <w:rsid w:val="003410C2"/>
    <w:rsid w:val="00341175"/>
    <w:rsid w:val="003411AC"/>
    <w:rsid w:val="003412D3"/>
    <w:rsid w:val="003412EB"/>
    <w:rsid w:val="003412F0"/>
    <w:rsid w:val="00341357"/>
    <w:rsid w:val="00341376"/>
    <w:rsid w:val="003413F3"/>
    <w:rsid w:val="0034141E"/>
    <w:rsid w:val="00341502"/>
    <w:rsid w:val="0034159E"/>
    <w:rsid w:val="0034159F"/>
    <w:rsid w:val="0034161F"/>
    <w:rsid w:val="0034166A"/>
    <w:rsid w:val="003416ED"/>
    <w:rsid w:val="0034171B"/>
    <w:rsid w:val="0034175E"/>
    <w:rsid w:val="003417C6"/>
    <w:rsid w:val="00341873"/>
    <w:rsid w:val="0034194D"/>
    <w:rsid w:val="00341963"/>
    <w:rsid w:val="00341991"/>
    <w:rsid w:val="003419FC"/>
    <w:rsid w:val="00341A38"/>
    <w:rsid w:val="00341A53"/>
    <w:rsid w:val="00341AD1"/>
    <w:rsid w:val="00341B0B"/>
    <w:rsid w:val="00341B90"/>
    <w:rsid w:val="00341C7C"/>
    <w:rsid w:val="00341D2E"/>
    <w:rsid w:val="00341D77"/>
    <w:rsid w:val="00341D90"/>
    <w:rsid w:val="00341DCF"/>
    <w:rsid w:val="00341DD4"/>
    <w:rsid w:val="00341F01"/>
    <w:rsid w:val="00341F30"/>
    <w:rsid w:val="00341F43"/>
    <w:rsid w:val="00341FF0"/>
    <w:rsid w:val="00342016"/>
    <w:rsid w:val="003420A0"/>
    <w:rsid w:val="003420DC"/>
    <w:rsid w:val="00342108"/>
    <w:rsid w:val="0034210A"/>
    <w:rsid w:val="003422EA"/>
    <w:rsid w:val="0034230F"/>
    <w:rsid w:val="0034233F"/>
    <w:rsid w:val="00342385"/>
    <w:rsid w:val="003423A1"/>
    <w:rsid w:val="003423C8"/>
    <w:rsid w:val="003423D9"/>
    <w:rsid w:val="003423FF"/>
    <w:rsid w:val="00342502"/>
    <w:rsid w:val="00342561"/>
    <w:rsid w:val="003425F6"/>
    <w:rsid w:val="00342721"/>
    <w:rsid w:val="00342724"/>
    <w:rsid w:val="00342764"/>
    <w:rsid w:val="003427BB"/>
    <w:rsid w:val="003427DC"/>
    <w:rsid w:val="003427DF"/>
    <w:rsid w:val="0034280A"/>
    <w:rsid w:val="0034282F"/>
    <w:rsid w:val="00342843"/>
    <w:rsid w:val="003428DC"/>
    <w:rsid w:val="00342B5B"/>
    <w:rsid w:val="00342C32"/>
    <w:rsid w:val="00342C7D"/>
    <w:rsid w:val="00342CDC"/>
    <w:rsid w:val="00342D86"/>
    <w:rsid w:val="00342D9E"/>
    <w:rsid w:val="00342DBD"/>
    <w:rsid w:val="00342DC5"/>
    <w:rsid w:val="00342E26"/>
    <w:rsid w:val="00342E67"/>
    <w:rsid w:val="00342E69"/>
    <w:rsid w:val="00342E8C"/>
    <w:rsid w:val="00342E98"/>
    <w:rsid w:val="00342ED1"/>
    <w:rsid w:val="00342F1E"/>
    <w:rsid w:val="00342F4E"/>
    <w:rsid w:val="00342FA2"/>
    <w:rsid w:val="00342FD6"/>
    <w:rsid w:val="00342FF5"/>
    <w:rsid w:val="00343063"/>
    <w:rsid w:val="00343132"/>
    <w:rsid w:val="0034319C"/>
    <w:rsid w:val="0034319E"/>
    <w:rsid w:val="0034322D"/>
    <w:rsid w:val="0034324E"/>
    <w:rsid w:val="00343287"/>
    <w:rsid w:val="0034342A"/>
    <w:rsid w:val="00343457"/>
    <w:rsid w:val="003434A1"/>
    <w:rsid w:val="003434C2"/>
    <w:rsid w:val="0034355A"/>
    <w:rsid w:val="00343576"/>
    <w:rsid w:val="003435AB"/>
    <w:rsid w:val="003435B6"/>
    <w:rsid w:val="003435D5"/>
    <w:rsid w:val="003435ED"/>
    <w:rsid w:val="00343617"/>
    <w:rsid w:val="00343635"/>
    <w:rsid w:val="003436A2"/>
    <w:rsid w:val="003436E4"/>
    <w:rsid w:val="00343735"/>
    <w:rsid w:val="00343744"/>
    <w:rsid w:val="00343769"/>
    <w:rsid w:val="00343869"/>
    <w:rsid w:val="00343954"/>
    <w:rsid w:val="00343966"/>
    <w:rsid w:val="00343B38"/>
    <w:rsid w:val="00343BA9"/>
    <w:rsid w:val="00343BE3"/>
    <w:rsid w:val="00343CA1"/>
    <w:rsid w:val="00343D9B"/>
    <w:rsid w:val="00343E71"/>
    <w:rsid w:val="0034405C"/>
    <w:rsid w:val="003440A9"/>
    <w:rsid w:val="003440B8"/>
    <w:rsid w:val="00344114"/>
    <w:rsid w:val="00344137"/>
    <w:rsid w:val="003441B2"/>
    <w:rsid w:val="00344225"/>
    <w:rsid w:val="0034428A"/>
    <w:rsid w:val="0034429F"/>
    <w:rsid w:val="003442A5"/>
    <w:rsid w:val="003442A6"/>
    <w:rsid w:val="00344347"/>
    <w:rsid w:val="0034445D"/>
    <w:rsid w:val="003445CF"/>
    <w:rsid w:val="00344627"/>
    <w:rsid w:val="00344644"/>
    <w:rsid w:val="00344674"/>
    <w:rsid w:val="003446DB"/>
    <w:rsid w:val="003447A3"/>
    <w:rsid w:val="003447C7"/>
    <w:rsid w:val="00344975"/>
    <w:rsid w:val="00344A3E"/>
    <w:rsid w:val="00344B00"/>
    <w:rsid w:val="00344B05"/>
    <w:rsid w:val="00344B7E"/>
    <w:rsid w:val="00344C35"/>
    <w:rsid w:val="00344CF1"/>
    <w:rsid w:val="00344CFD"/>
    <w:rsid w:val="00344D99"/>
    <w:rsid w:val="00344E31"/>
    <w:rsid w:val="00344EBC"/>
    <w:rsid w:val="00344F27"/>
    <w:rsid w:val="00344F3B"/>
    <w:rsid w:val="003450DA"/>
    <w:rsid w:val="00345153"/>
    <w:rsid w:val="00345240"/>
    <w:rsid w:val="00345425"/>
    <w:rsid w:val="0034542C"/>
    <w:rsid w:val="0034548C"/>
    <w:rsid w:val="003455E6"/>
    <w:rsid w:val="0034565F"/>
    <w:rsid w:val="00345720"/>
    <w:rsid w:val="0034580C"/>
    <w:rsid w:val="00345995"/>
    <w:rsid w:val="003459EE"/>
    <w:rsid w:val="00345A45"/>
    <w:rsid w:val="00345A54"/>
    <w:rsid w:val="00345A79"/>
    <w:rsid w:val="00345A88"/>
    <w:rsid w:val="00345AE9"/>
    <w:rsid w:val="00345B37"/>
    <w:rsid w:val="00345B3B"/>
    <w:rsid w:val="00345B8A"/>
    <w:rsid w:val="00345BF3"/>
    <w:rsid w:val="00345C73"/>
    <w:rsid w:val="00345D43"/>
    <w:rsid w:val="00345DA2"/>
    <w:rsid w:val="00345E0B"/>
    <w:rsid w:val="00345F06"/>
    <w:rsid w:val="00345F24"/>
    <w:rsid w:val="00345F2D"/>
    <w:rsid w:val="00346057"/>
    <w:rsid w:val="00346158"/>
    <w:rsid w:val="0034618D"/>
    <w:rsid w:val="00346279"/>
    <w:rsid w:val="00346285"/>
    <w:rsid w:val="003462EC"/>
    <w:rsid w:val="003463BB"/>
    <w:rsid w:val="00346419"/>
    <w:rsid w:val="0034641F"/>
    <w:rsid w:val="003464BD"/>
    <w:rsid w:val="003464DE"/>
    <w:rsid w:val="003464EB"/>
    <w:rsid w:val="00346557"/>
    <w:rsid w:val="00346597"/>
    <w:rsid w:val="003465CB"/>
    <w:rsid w:val="00346631"/>
    <w:rsid w:val="0034667F"/>
    <w:rsid w:val="003467B7"/>
    <w:rsid w:val="00346996"/>
    <w:rsid w:val="003469DF"/>
    <w:rsid w:val="003469F3"/>
    <w:rsid w:val="00346A06"/>
    <w:rsid w:val="00346A29"/>
    <w:rsid w:val="00346AC6"/>
    <w:rsid w:val="00346ADF"/>
    <w:rsid w:val="00346C46"/>
    <w:rsid w:val="00346D55"/>
    <w:rsid w:val="00346D57"/>
    <w:rsid w:val="00346D61"/>
    <w:rsid w:val="00346D81"/>
    <w:rsid w:val="00346DA1"/>
    <w:rsid w:val="00346E82"/>
    <w:rsid w:val="00346ED9"/>
    <w:rsid w:val="00346F44"/>
    <w:rsid w:val="00346FBC"/>
    <w:rsid w:val="00347003"/>
    <w:rsid w:val="0034712F"/>
    <w:rsid w:val="00347160"/>
    <w:rsid w:val="003471AC"/>
    <w:rsid w:val="003471BA"/>
    <w:rsid w:val="00347326"/>
    <w:rsid w:val="003473D4"/>
    <w:rsid w:val="0034746A"/>
    <w:rsid w:val="00347504"/>
    <w:rsid w:val="00347567"/>
    <w:rsid w:val="00347643"/>
    <w:rsid w:val="00347683"/>
    <w:rsid w:val="00347832"/>
    <w:rsid w:val="0034788F"/>
    <w:rsid w:val="003479D7"/>
    <w:rsid w:val="003479F7"/>
    <w:rsid w:val="00347B50"/>
    <w:rsid w:val="00347B67"/>
    <w:rsid w:val="00347C34"/>
    <w:rsid w:val="00347CCA"/>
    <w:rsid w:val="00347CCE"/>
    <w:rsid w:val="00347D4A"/>
    <w:rsid w:val="00347DA1"/>
    <w:rsid w:val="00347DD5"/>
    <w:rsid w:val="00347F4C"/>
    <w:rsid w:val="00347FA9"/>
    <w:rsid w:val="00350008"/>
    <w:rsid w:val="00350251"/>
    <w:rsid w:val="0035038F"/>
    <w:rsid w:val="003503D8"/>
    <w:rsid w:val="00350417"/>
    <w:rsid w:val="003504B2"/>
    <w:rsid w:val="003504DE"/>
    <w:rsid w:val="003504E3"/>
    <w:rsid w:val="00350630"/>
    <w:rsid w:val="0035077A"/>
    <w:rsid w:val="003507B2"/>
    <w:rsid w:val="00350913"/>
    <w:rsid w:val="00350988"/>
    <w:rsid w:val="00350A0E"/>
    <w:rsid w:val="00350A6A"/>
    <w:rsid w:val="00350B9C"/>
    <w:rsid w:val="00350C9A"/>
    <w:rsid w:val="00350CDD"/>
    <w:rsid w:val="00350D5E"/>
    <w:rsid w:val="00350DD6"/>
    <w:rsid w:val="00350DDE"/>
    <w:rsid w:val="00350DEA"/>
    <w:rsid w:val="00350F74"/>
    <w:rsid w:val="00351028"/>
    <w:rsid w:val="0035111A"/>
    <w:rsid w:val="0035112E"/>
    <w:rsid w:val="00351178"/>
    <w:rsid w:val="003511BE"/>
    <w:rsid w:val="003511C4"/>
    <w:rsid w:val="0035121E"/>
    <w:rsid w:val="00351261"/>
    <w:rsid w:val="00351262"/>
    <w:rsid w:val="003512D5"/>
    <w:rsid w:val="00351454"/>
    <w:rsid w:val="003514BB"/>
    <w:rsid w:val="003514F2"/>
    <w:rsid w:val="0035158B"/>
    <w:rsid w:val="0035158C"/>
    <w:rsid w:val="003515DF"/>
    <w:rsid w:val="00351653"/>
    <w:rsid w:val="003516C6"/>
    <w:rsid w:val="003517C7"/>
    <w:rsid w:val="00351998"/>
    <w:rsid w:val="0035199B"/>
    <w:rsid w:val="003519B2"/>
    <w:rsid w:val="00351B44"/>
    <w:rsid w:val="00351B4F"/>
    <w:rsid w:val="00351C19"/>
    <w:rsid w:val="00351C9B"/>
    <w:rsid w:val="00351D83"/>
    <w:rsid w:val="00351DA1"/>
    <w:rsid w:val="003520DC"/>
    <w:rsid w:val="00352121"/>
    <w:rsid w:val="003521A6"/>
    <w:rsid w:val="003521B7"/>
    <w:rsid w:val="003521ED"/>
    <w:rsid w:val="00352206"/>
    <w:rsid w:val="00352210"/>
    <w:rsid w:val="00352225"/>
    <w:rsid w:val="003522BE"/>
    <w:rsid w:val="003522C2"/>
    <w:rsid w:val="0035232D"/>
    <w:rsid w:val="003523AD"/>
    <w:rsid w:val="003523C1"/>
    <w:rsid w:val="003523F0"/>
    <w:rsid w:val="003523FB"/>
    <w:rsid w:val="0035247D"/>
    <w:rsid w:val="0035253A"/>
    <w:rsid w:val="003525D4"/>
    <w:rsid w:val="00352680"/>
    <w:rsid w:val="0035268B"/>
    <w:rsid w:val="003526E1"/>
    <w:rsid w:val="0035271D"/>
    <w:rsid w:val="0035279B"/>
    <w:rsid w:val="003527AA"/>
    <w:rsid w:val="00352840"/>
    <w:rsid w:val="0035286D"/>
    <w:rsid w:val="00352881"/>
    <w:rsid w:val="00352894"/>
    <w:rsid w:val="00352956"/>
    <w:rsid w:val="00352979"/>
    <w:rsid w:val="003529F8"/>
    <w:rsid w:val="00352AA6"/>
    <w:rsid w:val="00352B30"/>
    <w:rsid w:val="00352B53"/>
    <w:rsid w:val="00352B62"/>
    <w:rsid w:val="00352BED"/>
    <w:rsid w:val="00352C61"/>
    <w:rsid w:val="00352CC8"/>
    <w:rsid w:val="00352CEA"/>
    <w:rsid w:val="00352ECF"/>
    <w:rsid w:val="00353066"/>
    <w:rsid w:val="00353073"/>
    <w:rsid w:val="0035312F"/>
    <w:rsid w:val="003532A6"/>
    <w:rsid w:val="003532BF"/>
    <w:rsid w:val="0035339A"/>
    <w:rsid w:val="0035344F"/>
    <w:rsid w:val="00353495"/>
    <w:rsid w:val="00353539"/>
    <w:rsid w:val="0035354D"/>
    <w:rsid w:val="00353568"/>
    <w:rsid w:val="00353717"/>
    <w:rsid w:val="00353757"/>
    <w:rsid w:val="0035378D"/>
    <w:rsid w:val="003537B9"/>
    <w:rsid w:val="00353A6B"/>
    <w:rsid w:val="00353A6C"/>
    <w:rsid w:val="00353A89"/>
    <w:rsid w:val="00353B81"/>
    <w:rsid w:val="00353B86"/>
    <w:rsid w:val="00353C64"/>
    <w:rsid w:val="00353C8F"/>
    <w:rsid w:val="00353C90"/>
    <w:rsid w:val="00353D39"/>
    <w:rsid w:val="00353D85"/>
    <w:rsid w:val="00353DEC"/>
    <w:rsid w:val="00353EA2"/>
    <w:rsid w:val="00353ED3"/>
    <w:rsid w:val="00353EE0"/>
    <w:rsid w:val="00353EE6"/>
    <w:rsid w:val="00353F14"/>
    <w:rsid w:val="00353F1A"/>
    <w:rsid w:val="00353F1E"/>
    <w:rsid w:val="00353F50"/>
    <w:rsid w:val="00353F55"/>
    <w:rsid w:val="00353FF1"/>
    <w:rsid w:val="00354028"/>
    <w:rsid w:val="003540B4"/>
    <w:rsid w:val="00354118"/>
    <w:rsid w:val="003542B4"/>
    <w:rsid w:val="003543EF"/>
    <w:rsid w:val="003543F3"/>
    <w:rsid w:val="0035443B"/>
    <w:rsid w:val="0035445A"/>
    <w:rsid w:val="003544C2"/>
    <w:rsid w:val="00354511"/>
    <w:rsid w:val="00354590"/>
    <w:rsid w:val="00354670"/>
    <w:rsid w:val="00354718"/>
    <w:rsid w:val="00354737"/>
    <w:rsid w:val="00354802"/>
    <w:rsid w:val="0035480F"/>
    <w:rsid w:val="003548FA"/>
    <w:rsid w:val="00354997"/>
    <w:rsid w:val="003549D3"/>
    <w:rsid w:val="00354A0D"/>
    <w:rsid w:val="00354A5A"/>
    <w:rsid w:val="00354A87"/>
    <w:rsid w:val="00354C71"/>
    <w:rsid w:val="00354D02"/>
    <w:rsid w:val="00354D4F"/>
    <w:rsid w:val="00354E1B"/>
    <w:rsid w:val="00354E33"/>
    <w:rsid w:val="00354E35"/>
    <w:rsid w:val="00354FE6"/>
    <w:rsid w:val="00354FF3"/>
    <w:rsid w:val="003550E5"/>
    <w:rsid w:val="00355117"/>
    <w:rsid w:val="00355192"/>
    <w:rsid w:val="00355210"/>
    <w:rsid w:val="00355271"/>
    <w:rsid w:val="00355363"/>
    <w:rsid w:val="00355386"/>
    <w:rsid w:val="00355407"/>
    <w:rsid w:val="003554C9"/>
    <w:rsid w:val="0035550D"/>
    <w:rsid w:val="0035555A"/>
    <w:rsid w:val="003555FE"/>
    <w:rsid w:val="0035561A"/>
    <w:rsid w:val="00355661"/>
    <w:rsid w:val="00355782"/>
    <w:rsid w:val="0035583D"/>
    <w:rsid w:val="0035588A"/>
    <w:rsid w:val="0035595E"/>
    <w:rsid w:val="003559EB"/>
    <w:rsid w:val="00355A50"/>
    <w:rsid w:val="00355A84"/>
    <w:rsid w:val="00355A96"/>
    <w:rsid w:val="00355AB5"/>
    <w:rsid w:val="00355BB6"/>
    <w:rsid w:val="00355BCB"/>
    <w:rsid w:val="00355BE9"/>
    <w:rsid w:val="00355DCE"/>
    <w:rsid w:val="00355DDF"/>
    <w:rsid w:val="00355E9E"/>
    <w:rsid w:val="00355EC9"/>
    <w:rsid w:val="00355EDC"/>
    <w:rsid w:val="0035605B"/>
    <w:rsid w:val="003560C9"/>
    <w:rsid w:val="0035612A"/>
    <w:rsid w:val="0035623F"/>
    <w:rsid w:val="00356339"/>
    <w:rsid w:val="00356394"/>
    <w:rsid w:val="0035643D"/>
    <w:rsid w:val="003564AC"/>
    <w:rsid w:val="003564FA"/>
    <w:rsid w:val="00356579"/>
    <w:rsid w:val="003565A1"/>
    <w:rsid w:val="00356688"/>
    <w:rsid w:val="00356769"/>
    <w:rsid w:val="00356789"/>
    <w:rsid w:val="003567BF"/>
    <w:rsid w:val="003567E3"/>
    <w:rsid w:val="003567EB"/>
    <w:rsid w:val="00356934"/>
    <w:rsid w:val="00356977"/>
    <w:rsid w:val="003569C9"/>
    <w:rsid w:val="00356A99"/>
    <w:rsid w:val="00356AD4"/>
    <w:rsid w:val="00356B78"/>
    <w:rsid w:val="00356BB6"/>
    <w:rsid w:val="00356BE6"/>
    <w:rsid w:val="00356BE9"/>
    <w:rsid w:val="00356BEE"/>
    <w:rsid w:val="00356C2C"/>
    <w:rsid w:val="00356C3C"/>
    <w:rsid w:val="00356CA7"/>
    <w:rsid w:val="00356D99"/>
    <w:rsid w:val="00356DBD"/>
    <w:rsid w:val="00356E17"/>
    <w:rsid w:val="00356F35"/>
    <w:rsid w:val="00356F75"/>
    <w:rsid w:val="00356F99"/>
    <w:rsid w:val="00356FAA"/>
    <w:rsid w:val="00356FC0"/>
    <w:rsid w:val="00356FEB"/>
    <w:rsid w:val="0035700A"/>
    <w:rsid w:val="00357193"/>
    <w:rsid w:val="003571AF"/>
    <w:rsid w:val="0035731A"/>
    <w:rsid w:val="0035731D"/>
    <w:rsid w:val="0035739B"/>
    <w:rsid w:val="003573A8"/>
    <w:rsid w:val="00357407"/>
    <w:rsid w:val="0035747E"/>
    <w:rsid w:val="00357535"/>
    <w:rsid w:val="00357566"/>
    <w:rsid w:val="0035761C"/>
    <w:rsid w:val="003578B0"/>
    <w:rsid w:val="00357A41"/>
    <w:rsid w:val="00357AF2"/>
    <w:rsid w:val="00357B47"/>
    <w:rsid w:val="00357B72"/>
    <w:rsid w:val="00357B8B"/>
    <w:rsid w:val="00357BD1"/>
    <w:rsid w:val="00357BF0"/>
    <w:rsid w:val="00357C39"/>
    <w:rsid w:val="00357D24"/>
    <w:rsid w:val="00357ECF"/>
    <w:rsid w:val="00357FA3"/>
    <w:rsid w:val="00360010"/>
    <w:rsid w:val="00360036"/>
    <w:rsid w:val="00360049"/>
    <w:rsid w:val="003600D4"/>
    <w:rsid w:val="00360103"/>
    <w:rsid w:val="0036024D"/>
    <w:rsid w:val="003602D8"/>
    <w:rsid w:val="00360306"/>
    <w:rsid w:val="0036035C"/>
    <w:rsid w:val="0036037D"/>
    <w:rsid w:val="0036042E"/>
    <w:rsid w:val="0036042F"/>
    <w:rsid w:val="0036046E"/>
    <w:rsid w:val="00360476"/>
    <w:rsid w:val="003604E0"/>
    <w:rsid w:val="003605DC"/>
    <w:rsid w:val="00360603"/>
    <w:rsid w:val="00360636"/>
    <w:rsid w:val="003606C5"/>
    <w:rsid w:val="003606EC"/>
    <w:rsid w:val="0036080B"/>
    <w:rsid w:val="003608E7"/>
    <w:rsid w:val="0036090D"/>
    <w:rsid w:val="0036093C"/>
    <w:rsid w:val="0036096F"/>
    <w:rsid w:val="00360992"/>
    <w:rsid w:val="00360A2A"/>
    <w:rsid w:val="00360B3B"/>
    <w:rsid w:val="00360B4F"/>
    <w:rsid w:val="00360B52"/>
    <w:rsid w:val="00360B6E"/>
    <w:rsid w:val="00360B8E"/>
    <w:rsid w:val="00360C73"/>
    <w:rsid w:val="00360C92"/>
    <w:rsid w:val="00360CEA"/>
    <w:rsid w:val="00360CFA"/>
    <w:rsid w:val="00360D4A"/>
    <w:rsid w:val="00360DB6"/>
    <w:rsid w:val="00360E70"/>
    <w:rsid w:val="00360EFB"/>
    <w:rsid w:val="00360F76"/>
    <w:rsid w:val="00360FA0"/>
    <w:rsid w:val="00361090"/>
    <w:rsid w:val="00361182"/>
    <w:rsid w:val="003611A8"/>
    <w:rsid w:val="003611F3"/>
    <w:rsid w:val="00361329"/>
    <w:rsid w:val="0036147F"/>
    <w:rsid w:val="0036155F"/>
    <w:rsid w:val="00361572"/>
    <w:rsid w:val="003615BB"/>
    <w:rsid w:val="00361646"/>
    <w:rsid w:val="003616B5"/>
    <w:rsid w:val="00361782"/>
    <w:rsid w:val="003617CE"/>
    <w:rsid w:val="0036183A"/>
    <w:rsid w:val="003618DD"/>
    <w:rsid w:val="00361928"/>
    <w:rsid w:val="0036192B"/>
    <w:rsid w:val="00361931"/>
    <w:rsid w:val="00361975"/>
    <w:rsid w:val="003619EB"/>
    <w:rsid w:val="00361A90"/>
    <w:rsid w:val="00361A9B"/>
    <w:rsid w:val="00361AAC"/>
    <w:rsid w:val="00361B2C"/>
    <w:rsid w:val="00361BBE"/>
    <w:rsid w:val="00361D69"/>
    <w:rsid w:val="00361DA0"/>
    <w:rsid w:val="00361EC9"/>
    <w:rsid w:val="00361FB2"/>
    <w:rsid w:val="00362061"/>
    <w:rsid w:val="003621C7"/>
    <w:rsid w:val="003622B1"/>
    <w:rsid w:val="003622E6"/>
    <w:rsid w:val="003622FD"/>
    <w:rsid w:val="0036247B"/>
    <w:rsid w:val="00362538"/>
    <w:rsid w:val="003625A8"/>
    <w:rsid w:val="003626B0"/>
    <w:rsid w:val="003626D9"/>
    <w:rsid w:val="00362724"/>
    <w:rsid w:val="00362872"/>
    <w:rsid w:val="003628C7"/>
    <w:rsid w:val="0036291E"/>
    <w:rsid w:val="00362A35"/>
    <w:rsid w:val="00362B6A"/>
    <w:rsid w:val="00362C51"/>
    <w:rsid w:val="00362C68"/>
    <w:rsid w:val="00362C87"/>
    <w:rsid w:val="00362CFF"/>
    <w:rsid w:val="00362DAC"/>
    <w:rsid w:val="00362E13"/>
    <w:rsid w:val="00362EEA"/>
    <w:rsid w:val="00362EED"/>
    <w:rsid w:val="00362F2D"/>
    <w:rsid w:val="00362F9B"/>
    <w:rsid w:val="00362F9E"/>
    <w:rsid w:val="00363032"/>
    <w:rsid w:val="00363064"/>
    <w:rsid w:val="00363091"/>
    <w:rsid w:val="003630C9"/>
    <w:rsid w:val="0036310D"/>
    <w:rsid w:val="00363153"/>
    <w:rsid w:val="0036337C"/>
    <w:rsid w:val="003633AE"/>
    <w:rsid w:val="003634D5"/>
    <w:rsid w:val="00363515"/>
    <w:rsid w:val="00363585"/>
    <w:rsid w:val="003635B5"/>
    <w:rsid w:val="003635C7"/>
    <w:rsid w:val="003635E8"/>
    <w:rsid w:val="0036363D"/>
    <w:rsid w:val="00363663"/>
    <w:rsid w:val="003636C4"/>
    <w:rsid w:val="00363811"/>
    <w:rsid w:val="003638BD"/>
    <w:rsid w:val="003638EF"/>
    <w:rsid w:val="00363931"/>
    <w:rsid w:val="00363946"/>
    <w:rsid w:val="003639D9"/>
    <w:rsid w:val="00363A29"/>
    <w:rsid w:val="00363A43"/>
    <w:rsid w:val="00363A6A"/>
    <w:rsid w:val="00363B75"/>
    <w:rsid w:val="00363BCD"/>
    <w:rsid w:val="00363BE5"/>
    <w:rsid w:val="00363BEF"/>
    <w:rsid w:val="00363CB7"/>
    <w:rsid w:val="00363CC0"/>
    <w:rsid w:val="00363CD9"/>
    <w:rsid w:val="00363D56"/>
    <w:rsid w:val="00363D70"/>
    <w:rsid w:val="00363D74"/>
    <w:rsid w:val="00363E56"/>
    <w:rsid w:val="00363E83"/>
    <w:rsid w:val="00363EA8"/>
    <w:rsid w:val="00363EB4"/>
    <w:rsid w:val="00363F20"/>
    <w:rsid w:val="00363FBE"/>
    <w:rsid w:val="00364084"/>
    <w:rsid w:val="003640C6"/>
    <w:rsid w:val="0036414E"/>
    <w:rsid w:val="0036420C"/>
    <w:rsid w:val="00364239"/>
    <w:rsid w:val="003642FB"/>
    <w:rsid w:val="00364302"/>
    <w:rsid w:val="00364353"/>
    <w:rsid w:val="003644AA"/>
    <w:rsid w:val="0036456B"/>
    <w:rsid w:val="003645A8"/>
    <w:rsid w:val="003645E0"/>
    <w:rsid w:val="003645EF"/>
    <w:rsid w:val="003645F3"/>
    <w:rsid w:val="00364603"/>
    <w:rsid w:val="00364623"/>
    <w:rsid w:val="0036478D"/>
    <w:rsid w:val="003647FB"/>
    <w:rsid w:val="0036482E"/>
    <w:rsid w:val="0036486D"/>
    <w:rsid w:val="003648D4"/>
    <w:rsid w:val="003649F0"/>
    <w:rsid w:val="00364A26"/>
    <w:rsid w:val="00364A57"/>
    <w:rsid w:val="00364A66"/>
    <w:rsid w:val="00364A9F"/>
    <w:rsid w:val="00364BB1"/>
    <w:rsid w:val="00364BE1"/>
    <w:rsid w:val="00364C38"/>
    <w:rsid w:val="00364C41"/>
    <w:rsid w:val="00364ECB"/>
    <w:rsid w:val="00364F4D"/>
    <w:rsid w:val="00364FFE"/>
    <w:rsid w:val="0036528C"/>
    <w:rsid w:val="003652E3"/>
    <w:rsid w:val="00365486"/>
    <w:rsid w:val="0036548C"/>
    <w:rsid w:val="00365721"/>
    <w:rsid w:val="0036573D"/>
    <w:rsid w:val="0036582A"/>
    <w:rsid w:val="00365877"/>
    <w:rsid w:val="003658CE"/>
    <w:rsid w:val="003659D2"/>
    <w:rsid w:val="00365A63"/>
    <w:rsid w:val="00365AC0"/>
    <w:rsid w:val="00365B0B"/>
    <w:rsid w:val="00365BBB"/>
    <w:rsid w:val="00365BD2"/>
    <w:rsid w:val="00365C25"/>
    <w:rsid w:val="00365C68"/>
    <w:rsid w:val="00365C70"/>
    <w:rsid w:val="00365D0C"/>
    <w:rsid w:val="00365D8F"/>
    <w:rsid w:val="00365DAD"/>
    <w:rsid w:val="00365DE8"/>
    <w:rsid w:val="00365DF5"/>
    <w:rsid w:val="00365DFF"/>
    <w:rsid w:val="00365E19"/>
    <w:rsid w:val="00365ED9"/>
    <w:rsid w:val="00365F68"/>
    <w:rsid w:val="00365FAD"/>
    <w:rsid w:val="00365FAF"/>
    <w:rsid w:val="00365FF8"/>
    <w:rsid w:val="00366069"/>
    <w:rsid w:val="0036612B"/>
    <w:rsid w:val="0036616B"/>
    <w:rsid w:val="00366243"/>
    <w:rsid w:val="0036625C"/>
    <w:rsid w:val="00366284"/>
    <w:rsid w:val="003662DE"/>
    <w:rsid w:val="003663A8"/>
    <w:rsid w:val="003663D5"/>
    <w:rsid w:val="0036649A"/>
    <w:rsid w:val="00366535"/>
    <w:rsid w:val="0036658A"/>
    <w:rsid w:val="003665DE"/>
    <w:rsid w:val="0036662E"/>
    <w:rsid w:val="00366684"/>
    <w:rsid w:val="0036669C"/>
    <w:rsid w:val="00366776"/>
    <w:rsid w:val="00366934"/>
    <w:rsid w:val="003669A5"/>
    <w:rsid w:val="00366A05"/>
    <w:rsid w:val="00366A31"/>
    <w:rsid w:val="00366A74"/>
    <w:rsid w:val="00366AA3"/>
    <w:rsid w:val="00366AC0"/>
    <w:rsid w:val="00366B0F"/>
    <w:rsid w:val="00366CDE"/>
    <w:rsid w:val="00366E40"/>
    <w:rsid w:val="00366F02"/>
    <w:rsid w:val="00366F03"/>
    <w:rsid w:val="00366F39"/>
    <w:rsid w:val="00366F4A"/>
    <w:rsid w:val="00366F91"/>
    <w:rsid w:val="00366FC6"/>
    <w:rsid w:val="003670A3"/>
    <w:rsid w:val="003671B3"/>
    <w:rsid w:val="003671FB"/>
    <w:rsid w:val="00367248"/>
    <w:rsid w:val="0036724D"/>
    <w:rsid w:val="00367265"/>
    <w:rsid w:val="00367268"/>
    <w:rsid w:val="00367327"/>
    <w:rsid w:val="003673DA"/>
    <w:rsid w:val="00367439"/>
    <w:rsid w:val="0036748C"/>
    <w:rsid w:val="0036748F"/>
    <w:rsid w:val="003675E3"/>
    <w:rsid w:val="0036776F"/>
    <w:rsid w:val="00367777"/>
    <w:rsid w:val="0036788F"/>
    <w:rsid w:val="00367913"/>
    <w:rsid w:val="00367978"/>
    <w:rsid w:val="00367AA7"/>
    <w:rsid w:val="00367B1F"/>
    <w:rsid w:val="00367B2D"/>
    <w:rsid w:val="00367B49"/>
    <w:rsid w:val="00367C12"/>
    <w:rsid w:val="00367C69"/>
    <w:rsid w:val="00367C6F"/>
    <w:rsid w:val="00367D61"/>
    <w:rsid w:val="00367DA1"/>
    <w:rsid w:val="00367DD5"/>
    <w:rsid w:val="00367EAD"/>
    <w:rsid w:val="00367EEB"/>
    <w:rsid w:val="00367F62"/>
    <w:rsid w:val="0036FCAC"/>
    <w:rsid w:val="0037003E"/>
    <w:rsid w:val="0037006D"/>
    <w:rsid w:val="0037010A"/>
    <w:rsid w:val="00370142"/>
    <w:rsid w:val="00370154"/>
    <w:rsid w:val="00370168"/>
    <w:rsid w:val="003702AC"/>
    <w:rsid w:val="00370398"/>
    <w:rsid w:val="003703F2"/>
    <w:rsid w:val="0037057F"/>
    <w:rsid w:val="003705CF"/>
    <w:rsid w:val="00370636"/>
    <w:rsid w:val="00370848"/>
    <w:rsid w:val="003708E2"/>
    <w:rsid w:val="0037097C"/>
    <w:rsid w:val="0037099C"/>
    <w:rsid w:val="00370A0C"/>
    <w:rsid w:val="00370A4D"/>
    <w:rsid w:val="00370AD2"/>
    <w:rsid w:val="00370B4F"/>
    <w:rsid w:val="00370C0E"/>
    <w:rsid w:val="00370CA1"/>
    <w:rsid w:val="00370D3A"/>
    <w:rsid w:val="00370D97"/>
    <w:rsid w:val="00370DC2"/>
    <w:rsid w:val="00370DDB"/>
    <w:rsid w:val="00370DFF"/>
    <w:rsid w:val="00370E35"/>
    <w:rsid w:val="00370E6B"/>
    <w:rsid w:val="00370E9F"/>
    <w:rsid w:val="003710DA"/>
    <w:rsid w:val="003711E4"/>
    <w:rsid w:val="00371315"/>
    <w:rsid w:val="0037135B"/>
    <w:rsid w:val="0037136F"/>
    <w:rsid w:val="003714B8"/>
    <w:rsid w:val="00371575"/>
    <w:rsid w:val="003716FF"/>
    <w:rsid w:val="003717F5"/>
    <w:rsid w:val="0037182C"/>
    <w:rsid w:val="00371836"/>
    <w:rsid w:val="0037189B"/>
    <w:rsid w:val="00371965"/>
    <w:rsid w:val="00371C27"/>
    <w:rsid w:val="00371C47"/>
    <w:rsid w:val="00371CA8"/>
    <w:rsid w:val="00371D80"/>
    <w:rsid w:val="00371EAB"/>
    <w:rsid w:val="00371F45"/>
    <w:rsid w:val="00371FA0"/>
    <w:rsid w:val="00372041"/>
    <w:rsid w:val="003720B4"/>
    <w:rsid w:val="003722FB"/>
    <w:rsid w:val="00372369"/>
    <w:rsid w:val="0037251F"/>
    <w:rsid w:val="0037258E"/>
    <w:rsid w:val="00372641"/>
    <w:rsid w:val="0037264D"/>
    <w:rsid w:val="00372685"/>
    <w:rsid w:val="003726C5"/>
    <w:rsid w:val="00372717"/>
    <w:rsid w:val="00372820"/>
    <w:rsid w:val="0037282B"/>
    <w:rsid w:val="003728F3"/>
    <w:rsid w:val="0037292C"/>
    <w:rsid w:val="00372955"/>
    <w:rsid w:val="0037295E"/>
    <w:rsid w:val="003729B1"/>
    <w:rsid w:val="003729BF"/>
    <w:rsid w:val="003729E9"/>
    <w:rsid w:val="00372A33"/>
    <w:rsid w:val="00372A45"/>
    <w:rsid w:val="00372B1F"/>
    <w:rsid w:val="00372B81"/>
    <w:rsid w:val="00372C27"/>
    <w:rsid w:val="00372C55"/>
    <w:rsid w:val="00372CC0"/>
    <w:rsid w:val="00372D34"/>
    <w:rsid w:val="00372D88"/>
    <w:rsid w:val="00372DB6"/>
    <w:rsid w:val="00372E15"/>
    <w:rsid w:val="00372ED7"/>
    <w:rsid w:val="00372F2B"/>
    <w:rsid w:val="003730B3"/>
    <w:rsid w:val="00373146"/>
    <w:rsid w:val="0037314B"/>
    <w:rsid w:val="003731A1"/>
    <w:rsid w:val="00373224"/>
    <w:rsid w:val="003732FD"/>
    <w:rsid w:val="003733E9"/>
    <w:rsid w:val="00373480"/>
    <w:rsid w:val="003734BE"/>
    <w:rsid w:val="003734D8"/>
    <w:rsid w:val="003734DB"/>
    <w:rsid w:val="00373500"/>
    <w:rsid w:val="003735BC"/>
    <w:rsid w:val="003735D6"/>
    <w:rsid w:val="003735D8"/>
    <w:rsid w:val="00373621"/>
    <w:rsid w:val="00373646"/>
    <w:rsid w:val="00373660"/>
    <w:rsid w:val="00373797"/>
    <w:rsid w:val="003737AC"/>
    <w:rsid w:val="003737B2"/>
    <w:rsid w:val="003737D4"/>
    <w:rsid w:val="003737F9"/>
    <w:rsid w:val="00373917"/>
    <w:rsid w:val="00373920"/>
    <w:rsid w:val="0037392C"/>
    <w:rsid w:val="00373955"/>
    <w:rsid w:val="00373960"/>
    <w:rsid w:val="00373A15"/>
    <w:rsid w:val="00373B80"/>
    <w:rsid w:val="00373BE9"/>
    <w:rsid w:val="00373C9B"/>
    <w:rsid w:val="00373CCC"/>
    <w:rsid w:val="00373CD4"/>
    <w:rsid w:val="00373D99"/>
    <w:rsid w:val="00373E11"/>
    <w:rsid w:val="00373EE9"/>
    <w:rsid w:val="00373F1C"/>
    <w:rsid w:val="00373F5B"/>
    <w:rsid w:val="00373F7B"/>
    <w:rsid w:val="00373FCA"/>
    <w:rsid w:val="00373FD6"/>
    <w:rsid w:val="00374077"/>
    <w:rsid w:val="003740BD"/>
    <w:rsid w:val="00374100"/>
    <w:rsid w:val="0037410F"/>
    <w:rsid w:val="0037411E"/>
    <w:rsid w:val="003741CA"/>
    <w:rsid w:val="003741F0"/>
    <w:rsid w:val="003742F8"/>
    <w:rsid w:val="00374320"/>
    <w:rsid w:val="0037433E"/>
    <w:rsid w:val="00374388"/>
    <w:rsid w:val="0037458F"/>
    <w:rsid w:val="0037471F"/>
    <w:rsid w:val="00374843"/>
    <w:rsid w:val="00374884"/>
    <w:rsid w:val="003748C5"/>
    <w:rsid w:val="003748EA"/>
    <w:rsid w:val="00374A2C"/>
    <w:rsid w:val="00374AF9"/>
    <w:rsid w:val="00374B07"/>
    <w:rsid w:val="00374B08"/>
    <w:rsid w:val="00374B17"/>
    <w:rsid w:val="00374B87"/>
    <w:rsid w:val="00374C12"/>
    <w:rsid w:val="00374D18"/>
    <w:rsid w:val="00374D5A"/>
    <w:rsid w:val="00374E12"/>
    <w:rsid w:val="00374E48"/>
    <w:rsid w:val="00374E95"/>
    <w:rsid w:val="00374EEA"/>
    <w:rsid w:val="00374EFE"/>
    <w:rsid w:val="00374F5C"/>
    <w:rsid w:val="00374F62"/>
    <w:rsid w:val="00374FC6"/>
    <w:rsid w:val="00375002"/>
    <w:rsid w:val="003750D0"/>
    <w:rsid w:val="00375171"/>
    <w:rsid w:val="003751B9"/>
    <w:rsid w:val="00375213"/>
    <w:rsid w:val="003752B4"/>
    <w:rsid w:val="0037531B"/>
    <w:rsid w:val="00375393"/>
    <w:rsid w:val="00375472"/>
    <w:rsid w:val="003754A3"/>
    <w:rsid w:val="003754A7"/>
    <w:rsid w:val="003754BF"/>
    <w:rsid w:val="00375582"/>
    <w:rsid w:val="003755C8"/>
    <w:rsid w:val="0037564C"/>
    <w:rsid w:val="003757F8"/>
    <w:rsid w:val="0037583C"/>
    <w:rsid w:val="0037584C"/>
    <w:rsid w:val="003758B9"/>
    <w:rsid w:val="00375912"/>
    <w:rsid w:val="0037599B"/>
    <w:rsid w:val="00375A22"/>
    <w:rsid w:val="00375A26"/>
    <w:rsid w:val="00375A84"/>
    <w:rsid w:val="00375AE6"/>
    <w:rsid w:val="00375BA9"/>
    <w:rsid w:val="00375BF3"/>
    <w:rsid w:val="00375CB9"/>
    <w:rsid w:val="00375D03"/>
    <w:rsid w:val="00375D3B"/>
    <w:rsid w:val="00375D53"/>
    <w:rsid w:val="00375DFC"/>
    <w:rsid w:val="00375E1A"/>
    <w:rsid w:val="00375E5C"/>
    <w:rsid w:val="00375EA5"/>
    <w:rsid w:val="00375ED0"/>
    <w:rsid w:val="00375F78"/>
    <w:rsid w:val="00375FCF"/>
    <w:rsid w:val="00376031"/>
    <w:rsid w:val="00376158"/>
    <w:rsid w:val="00376174"/>
    <w:rsid w:val="003761A5"/>
    <w:rsid w:val="003761BD"/>
    <w:rsid w:val="0037624F"/>
    <w:rsid w:val="003762FB"/>
    <w:rsid w:val="00376402"/>
    <w:rsid w:val="00376522"/>
    <w:rsid w:val="0037652B"/>
    <w:rsid w:val="0037659E"/>
    <w:rsid w:val="003765C0"/>
    <w:rsid w:val="003765C7"/>
    <w:rsid w:val="0037661F"/>
    <w:rsid w:val="00376665"/>
    <w:rsid w:val="003766B3"/>
    <w:rsid w:val="0037677C"/>
    <w:rsid w:val="00376806"/>
    <w:rsid w:val="0037684B"/>
    <w:rsid w:val="00376871"/>
    <w:rsid w:val="003768B2"/>
    <w:rsid w:val="003769DB"/>
    <w:rsid w:val="00376A13"/>
    <w:rsid w:val="00376A25"/>
    <w:rsid w:val="00376AB0"/>
    <w:rsid w:val="00376AE5"/>
    <w:rsid w:val="00376B17"/>
    <w:rsid w:val="00376BD3"/>
    <w:rsid w:val="00376BD9"/>
    <w:rsid w:val="00376C10"/>
    <w:rsid w:val="00376C12"/>
    <w:rsid w:val="00376CEA"/>
    <w:rsid w:val="00376D7F"/>
    <w:rsid w:val="00376DB2"/>
    <w:rsid w:val="00376E64"/>
    <w:rsid w:val="00376ED2"/>
    <w:rsid w:val="00376F0B"/>
    <w:rsid w:val="00376F3C"/>
    <w:rsid w:val="00376FBF"/>
    <w:rsid w:val="0037701B"/>
    <w:rsid w:val="0037707B"/>
    <w:rsid w:val="00377087"/>
    <w:rsid w:val="0037710B"/>
    <w:rsid w:val="00377163"/>
    <w:rsid w:val="00377262"/>
    <w:rsid w:val="003772A2"/>
    <w:rsid w:val="0037739E"/>
    <w:rsid w:val="003773C5"/>
    <w:rsid w:val="003773F0"/>
    <w:rsid w:val="00377436"/>
    <w:rsid w:val="00377488"/>
    <w:rsid w:val="003774F5"/>
    <w:rsid w:val="0037753D"/>
    <w:rsid w:val="00377565"/>
    <w:rsid w:val="00377705"/>
    <w:rsid w:val="00377710"/>
    <w:rsid w:val="003778DE"/>
    <w:rsid w:val="003779D8"/>
    <w:rsid w:val="00377BC6"/>
    <w:rsid w:val="00377C85"/>
    <w:rsid w:val="00377CCC"/>
    <w:rsid w:val="00377CFB"/>
    <w:rsid w:val="00377D7F"/>
    <w:rsid w:val="00377DC8"/>
    <w:rsid w:val="00377E03"/>
    <w:rsid w:val="00377E04"/>
    <w:rsid w:val="00377E25"/>
    <w:rsid w:val="00377EAB"/>
    <w:rsid w:val="00377EAE"/>
    <w:rsid w:val="00377F8B"/>
    <w:rsid w:val="0038000D"/>
    <w:rsid w:val="0038001C"/>
    <w:rsid w:val="00380020"/>
    <w:rsid w:val="0038005F"/>
    <w:rsid w:val="003800A7"/>
    <w:rsid w:val="00380140"/>
    <w:rsid w:val="00380171"/>
    <w:rsid w:val="003801BD"/>
    <w:rsid w:val="00380226"/>
    <w:rsid w:val="0038034E"/>
    <w:rsid w:val="003803D2"/>
    <w:rsid w:val="003803FF"/>
    <w:rsid w:val="003804FB"/>
    <w:rsid w:val="00380546"/>
    <w:rsid w:val="003805D4"/>
    <w:rsid w:val="00380626"/>
    <w:rsid w:val="00380642"/>
    <w:rsid w:val="003807CA"/>
    <w:rsid w:val="00380978"/>
    <w:rsid w:val="0038098B"/>
    <w:rsid w:val="0038099E"/>
    <w:rsid w:val="003809DB"/>
    <w:rsid w:val="003809EB"/>
    <w:rsid w:val="00380A76"/>
    <w:rsid w:val="00380A8F"/>
    <w:rsid w:val="00380AA5"/>
    <w:rsid w:val="00380BD3"/>
    <w:rsid w:val="00380BE9"/>
    <w:rsid w:val="00380C14"/>
    <w:rsid w:val="00380C3A"/>
    <w:rsid w:val="00380CA5"/>
    <w:rsid w:val="00380CFC"/>
    <w:rsid w:val="00380D02"/>
    <w:rsid w:val="00380E2D"/>
    <w:rsid w:val="00380EBB"/>
    <w:rsid w:val="00381047"/>
    <w:rsid w:val="003810A9"/>
    <w:rsid w:val="003812AA"/>
    <w:rsid w:val="003812CE"/>
    <w:rsid w:val="003812EA"/>
    <w:rsid w:val="003812F4"/>
    <w:rsid w:val="003813EF"/>
    <w:rsid w:val="00381486"/>
    <w:rsid w:val="003814CB"/>
    <w:rsid w:val="00381500"/>
    <w:rsid w:val="003818E4"/>
    <w:rsid w:val="003818FB"/>
    <w:rsid w:val="00381930"/>
    <w:rsid w:val="003819B6"/>
    <w:rsid w:val="00381A28"/>
    <w:rsid w:val="00381A9F"/>
    <w:rsid w:val="00381BE6"/>
    <w:rsid w:val="00381D88"/>
    <w:rsid w:val="00381DE0"/>
    <w:rsid w:val="00381DF7"/>
    <w:rsid w:val="00381E8C"/>
    <w:rsid w:val="00381EA4"/>
    <w:rsid w:val="00381F44"/>
    <w:rsid w:val="00381FD0"/>
    <w:rsid w:val="00381FF3"/>
    <w:rsid w:val="00382071"/>
    <w:rsid w:val="003820A2"/>
    <w:rsid w:val="003821CF"/>
    <w:rsid w:val="00382268"/>
    <w:rsid w:val="0038226F"/>
    <w:rsid w:val="00382295"/>
    <w:rsid w:val="003822E4"/>
    <w:rsid w:val="00382328"/>
    <w:rsid w:val="003823E0"/>
    <w:rsid w:val="0038242B"/>
    <w:rsid w:val="00382435"/>
    <w:rsid w:val="003824A8"/>
    <w:rsid w:val="003824B2"/>
    <w:rsid w:val="003824BA"/>
    <w:rsid w:val="0038250F"/>
    <w:rsid w:val="00382525"/>
    <w:rsid w:val="0038259D"/>
    <w:rsid w:val="003825C1"/>
    <w:rsid w:val="0038264C"/>
    <w:rsid w:val="00382781"/>
    <w:rsid w:val="003827DF"/>
    <w:rsid w:val="003829B5"/>
    <w:rsid w:val="00382A74"/>
    <w:rsid w:val="00382B7C"/>
    <w:rsid w:val="00382D37"/>
    <w:rsid w:val="00382D54"/>
    <w:rsid w:val="00382D5E"/>
    <w:rsid w:val="00382E61"/>
    <w:rsid w:val="00382FF3"/>
    <w:rsid w:val="00383027"/>
    <w:rsid w:val="00383095"/>
    <w:rsid w:val="003830B8"/>
    <w:rsid w:val="003830E0"/>
    <w:rsid w:val="003830EC"/>
    <w:rsid w:val="0038314F"/>
    <w:rsid w:val="00383259"/>
    <w:rsid w:val="0038325F"/>
    <w:rsid w:val="0038326F"/>
    <w:rsid w:val="003832A0"/>
    <w:rsid w:val="003832C8"/>
    <w:rsid w:val="003832D7"/>
    <w:rsid w:val="003832EF"/>
    <w:rsid w:val="0038335A"/>
    <w:rsid w:val="00383421"/>
    <w:rsid w:val="00383477"/>
    <w:rsid w:val="00383480"/>
    <w:rsid w:val="00383688"/>
    <w:rsid w:val="003837AF"/>
    <w:rsid w:val="00383895"/>
    <w:rsid w:val="00383970"/>
    <w:rsid w:val="00383A01"/>
    <w:rsid w:val="00383A66"/>
    <w:rsid w:val="00383B30"/>
    <w:rsid w:val="00383CCB"/>
    <w:rsid w:val="00383DA8"/>
    <w:rsid w:val="00383DBA"/>
    <w:rsid w:val="00383E82"/>
    <w:rsid w:val="00383F15"/>
    <w:rsid w:val="00383F98"/>
    <w:rsid w:val="003840C5"/>
    <w:rsid w:val="003840CA"/>
    <w:rsid w:val="0038410D"/>
    <w:rsid w:val="0038413E"/>
    <w:rsid w:val="00384142"/>
    <w:rsid w:val="00384213"/>
    <w:rsid w:val="00384224"/>
    <w:rsid w:val="0038439B"/>
    <w:rsid w:val="003843C3"/>
    <w:rsid w:val="003843ED"/>
    <w:rsid w:val="00384436"/>
    <w:rsid w:val="003844FF"/>
    <w:rsid w:val="00384512"/>
    <w:rsid w:val="00384514"/>
    <w:rsid w:val="0038458A"/>
    <w:rsid w:val="00384680"/>
    <w:rsid w:val="00384700"/>
    <w:rsid w:val="0038472C"/>
    <w:rsid w:val="00384784"/>
    <w:rsid w:val="003847B7"/>
    <w:rsid w:val="003847BE"/>
    <w:rsid w:val="003847E6"/>
    <w:rsid w:val="00384870"/>
    <w:rsid w:val="00384886"/>
    <w:rsid w:val="0038489B"/>
    <w:rsid w:val="003849CD"/>
    <w:rsid w:val="00384A43"/>
    <w:rsid w:val="00384A54"/>
    <w:rsid w:val="00384AE7"/>
    <w:rsid w:val="00384C0B"/>
    <w:rsid w:val="00384C36"/>
    <w:rsid w:val="00384CDB"/>
    <w:rsid w:val="00384D91"/>
    <w:rsid w:val="00384DA4"/>
    <w:rsid w:val="00384E53"/>
    <w:rsid w:val="00384EDB"/>
    <w:rsid w:val="00384F0D"/>
    <w:rsid w:val="00384FE0"/>
    <w:rsid w:val="0038521C"/>
    <w:rsid w:val="0038522A"/>
    <w:rsid w:val="00385251"/>
    <w:rsid w:val="00385286"/>
    <w:rsid w:val="003852BF"/>
    <w:rsid w:val="00385361"/>
    <w:rsid w:val="00385466"/>
    <w:rsid w:val="0038548C"/>
    <w:rsid w:val="00385516"/>
    <w:rsid w:val="0038554C"/>
    <w:rsid w:val="003855C9"/>
    <w:rsid w:val="00385668"/>
    <w:rsid w:val="00385675"/>
    <w:rsid w:val="0038567E"/>
    <w:rsid w:val="003856EC"/>
    <w:rsid w:val="00385789"/>
    <w:rsid w:val="003857E4"/>
    <w:rsid w:val="0038586B"/>
    <w:rsid w:val="003858CB"/>
    <w:rsid w:val="0038596E"/>
    <w:rsid w:val="00385988"/>
    <w:rsid w:val="003859A8"/>
    <w:rsid w:val="003859BB"/>
    <w:rsid w:val="00385A54"/>
    <w:rsid w:val="00385A63"/>
    <w:rsid w:val="00385A6E"/>
    <w:rsid w:val="00385B12"/>
    <w:rsid w:val="00385B1D"/>
    <w:rsid w:val="00385BA8"/>
    <w:rsid w:val="00385BB8"/>
    <w:rsid w:val="00385C34"/>
    <w:rsid w:val="00385C5A"/>
    <w:rsid w:val="00385DCE"/>
    <w:rsid w:val="00385E65"/>
    <w:rsid w:val="00385E7D"/>
    <w:rsid w:val="00385ED3"/>
    <w:rsid w:val="00385FBB"/>
    <w:rsid w:val="00386005"/>
    <w:rsid w:val="00386087"/>
    <w:rsid w:val="003860E2"/>
    <w:rsid w:val="003860F1"/>
    <w:rsid w:val="003861AB"/>
    <w:rsid w:val="003863B9"/>
    <w:rsid w:val="003864CC"/>
    <w:rsid w:val="003864DE"/>
    <w:rsid w:val="003864E0"/>
    <w:rsid w:val="00386519"/>
    <w:rsid w:val="00386549"/>
    <w:rsid w:val="003865FF"/>
    <w:rsid w:val="0038671F"/>
    <w:rsid w:val="00386766"/>
    <w:rsid w:val="00386795"/>
    <w:rsid w:val="0038685B"/>
    <w:rsid w:val="00386875"/>
    <w:rsid w:val="003868E5"/>
    <w:rsid w:val="00386A1B"/>
    <w:rsid w:val="00386B15"/>
    <w:rsid w:val="00386B9B"/>
    <w:rsid w:val="00386C1E"/>
    <w:rsid w:val="00386D69"/>
    <w:rsid w:val="00386DE6"/>
    <w:rsid w:val="00386E72"/>
    <w:rsid w:val="00386EFE"/>
    <w:rsid w:val="00386F6E"/>
    <w:rsid w:val="00386FC8"/>
    <w:rsid w:val="00387000"/>
    <w:rsid w:val="0038701B"/>
    <w:rsid w:val="00387082"/>
    <w:rsid w:val="003870AF"/>
    <w:rsid w:val="003871B2"/>
    <w:rsid w:val="003871BB"/>
    <w:rsid w:val="0038723C"/>
    <w:rsid w:val="003872BF"/>
    <w:rsid w:val="00387350"/>
    <w:rsid w:val="003875FF"/>
    <w:rsid w:val="00387667"/>
    <w:rsid w:val="00387778"/>
    <w:rsid w:val="0038777E"/>
    <w:rsid w:val="003877BD"/>
    <w:rsid w:val="003877C9"/>
    <w:rsid w:val="00387833"/>
    <w:rsid w:val="0038795C"/>
    <w:rsid w:val="00387994"/>
    <w:rsid w:val="003879BE"/>
    <w:rsid w:val="00387A41"/>
    <w:rsid w:val="00387B12"/>
    <w:rsid w:val="00387C2E"/>
    <w:rsid w:val="00387C39"/>
    <w:rsid w:val="00387C6E"/>
    <w:rsid w:val="00387CDE"/>
    <w:rsid w:val="00387DCA"/>
    <w:rsid w:val="00387E0E"/>
    <w:rsid w:val="00387E1E"/>
    <w:rsid w:val="00387E40"/>
    <w:rsid w:val="00387E41"/>
    <w:rsid w:val="00387F44"/>
    <w:rsid w:val="00387FBF"/>
    <w:rsid w:val="0038E748"/>
    <w:rsid w:val="0039009B"/>
    <w:rsid w:val="0039016A"/>
    <w:rsid w:val="003901DC"/>
    <w:rsid w:val="0039027E"/>
    <w:rsid w:val="00390349"/>
    <w:rsid w:val="00390418"/>
    <w:rsid w:val="00390516"/>
    <w:rsid w:val="003905D5"/>
    <w:rsid w:val="003906AB"/>
    <w:rsid w:val="00390739"/>
    <w:rsid w:val="00390834"/>
    <w:rsid w:val="0039086C"/>
    <w:rsid w:val="003908F9"/>
    <w:rsid w:val="00390932"/>
    <w:rsid w:val="00390980"/>
    <w:rsid w:val="003909E6"/>
    <w:rsid w:val="00390ABE"/>
    <w:rsid w:val="00390ACD"/>
    <w:rsid w:val="00390BE3"/>
    <w:rsid w:val="00390BF8"/>
    <w:rsid w:val="00390BFE"/>
    <w:rsid w:val="00390CC9"/>
    <w:rsid w:val="00390D02"/>
    <w:rsid w:val="00390D07"/>
    <w:rsid w:val="00390D83"/>
    <w:rsid w:val="00390D96"/>
    <w:rsid w:val="00390E39"/>
    <w:rsid w:val="00390EF2"/>
    <w:rsid w:val="00390FC2"/>
    <w:rsid w:val="00390FEF"/>
    <w:rsid w:val="0039110C"/>
    <w:rsid w:val="00391124"/>
    <w:rsid w:val="00391252"/>
    <w:rsid w:val="003912AA"/>
    <w:rsid w:val="00391340"/>
    <w:rsid w:val="00391480"/>
    <w:rsid w:val="0039148C"/>
    <w:rsid w:val="0039148D"/>
    <w:rsid w:val="003914E0"/>
    <w:rsid w:val="0039151B"/>
    <w:rsid w:val="003915B8"/>
    <w:rsid w:val="0039164F"/>
    <w:rsid w:val="003916F8"/>
    <w:rsid w:val="003917E9"/>
    <w:rsid w:val="00391835"/>
    <w:rsid w:val="0039183D"/>
    <w:rsid w:val="00391841"/>
    <w:rsid w:val="00391862"/>
    <w:rsid w:val="003918B3"/>
    <w:rsid w:val="00391A61"/>
    <w:rsid w:val="00391B14"/>
    <w:rsid w:val="00391BD8"/>
    <w:rsid w:val="00391BDF"/>
    <w:rsid w:val="00391BFE"/>
    <w:rsid w:val="00391C82"/>
    <w:rsid w:val="00391C8D"/>
    <w:rsid w:val="00391D2E"/>
    <w:rsid w:val="00391D9A"/>
    <w:rsid w:val="00391E1C"/>
    <w:rsid w:val="003920B0"/>
    <w:rsid w:val="003920DC"/>
    <w:rsid w:val="00392133"/>
    <w:rsid w:val="0039213C"/>
    <w:rsid w:val="00392146"/>
    <w:rsid w:val="00392165"/>
    <w:rsid w:val="003921CA"/>
    <w:rsid w:val="00392227"/>
    <w:rsid w:val="0039224A"/>
    <w:rsid w:val="0039226C"/>
    <w:rsid w:val="00392285"/>
    <w:rsid w:val="003922C1"/>
    <w:rsid w:val="00392323"/>
    <w:rsid w:val="0039239A"/>
    <w:rsid w:val="00392401"/>
    <w:rsid w:val="003924A2"/>
    <w:rsid w:val="0039250D"/>
    <w:rsid w:val="0039266B"/>
    <w:rsid w:val="0039267E"/>
    <w:rsid w:val="003926C7"/>
    <w:rsid w:val="003927A2"/>
    <w:rsid w:val="00392A55"/>
    <w:rsid w:val="00392AFC"/>
    <w:rsid w:val="00392B40"/>
    <w:rsid w:val="00392B4A"/>
    <w:rsid w:val="00392BDF"/>
    <w:rsid w:val="00392BFA"/>
    <w:rsid w:val="00392C04"/>
    <w:rsid w:val="00392C5B"/>
    <w:rsid w:val="00392C80"/>
    <w:rsid w:val="00392D7B"/>
    <w:rsid w:val="00392D8B"/>
    <w:rsid w:val="00392E3F"/>
    <w:rsid w:val="0039305D"/>
    <w:rsid w:val="0039310E"/>
    <w:rsid w:val="0039313C"/>
    <w:rsid w:val="003932A8"/>
    <w:rsid w:val="003932B3"/>
    <w:rsid w:val="003932B7"/>
    <w:rsid w:val="00393349"/>
    <w:rsid w:val="003933B3"/>
    <w:rsid w:val="003933BB"/>
    <w:rsid w:val="003934DE"/>
    <w:rsid w:val="00393546"/>
    <w:rsid w:val="00393552"/>
    <w:rsid w:val="00393565"/>
    <w:rsid w:val="0039359C"/>
    <w:rsid w:val="003935AD"/>
    <w:rsid w:val="003935B0"/>
    <w:rsid w:val="003936C2"/>
    <w:rsid w:val="00393704"/>
    <w:rsid w:val="0039376A"/>
    <w:rsid w:val="00393772"/>
    <w:rsid w:val="003937D5"/>
    <w:rsid w:val="0039380A"/>
    <w:rsid w:val="0039382C"/>
    <w:rsid w:val="00393860"/>
    <w:rsid w:val="00393936"/>
    <w:rsid w:val="00393960"/>
    <w:rsid w:val="00393A8F"/>
    <w:rsid w:val="00393B25"/>
    <w:rsid w:val="00393BDB"/>
    <w:rsid w:val="00393C7F"/>
    <w:rsid w:val="00393CD1"/>
    <w:rsid w:val="00393CD9"/>
    <w:rsid w:val="00393CE2"/>
    <w:rsid w:val="00393D76"/>
    <w:rsid w:val="00393DBD"/>
    <w:rsid w:val="00393E91"/>
    <w:rsid w:val="00393F00"/>
    <w:rsid w:val="00393F9F"/>
    <w:rsid w:val="00393FCB"/>
    <w:rsid w:val="00393FD3"/>
    <w:rsid w:val="00393FFC"/>
    <w:rsid w:val="00394016"/>
    <w:rsid w:val="00394026"/>
    <w:rsid w:val="003940D1"/>
    <w:rsid w:val="003942DD"/>
    <w:rsid w:val="00394308"/>
    <w:rsid w:val="0039439E"/>
    <w:rsid w:val="00394437"/>
    <w:rsid w:val="0039449F"/>
    <w:rsid w:val="00394599"/>
    <w:rsid w:val="003946D0"/>
    <w:rsid w:val="00394778"/>
    <w:rsid w:val="003947AE"/>
    <w:rsid w:val="00394834"/>
    <w:rsid w:val="00394846"/>
    <w:rsid w:val="003948B5"/>
    <w:rsid w:val="00394980"/>
    <w:rsid w:val="00394983"/>
    <w:rsid w:val="00394AE4"/>
    <w:rsid w:val="00394C0F"/>
    <w:rsid w:val="00394C4A"/>
    <w:rsid w:val="00394C60"/>
    <w:rsid w:val="00394CDC"/>
    <w:rsid w:val="00394D01"/>
    <w:rsid w:val="00394DDA"/>
    <w:rsid w:val="00394F9E"/>
    <w:rsid w:val="0039502C"/>
    <w:rsid w:val="00395039"/>
    <w:rsid w:val="0039503A"/>
    <w:rsid w:val="00395152"/>
    <w:rsid w:val="00395617"/>
    <w:rsid w:val="003956BC"/>
    <w:rsid w:val="003956C8"/>
    <w:rsid w:val="00395701"/>
    <w:rsid w:val="0039571E"/>
    <w:rsid w:val="00395733"/>
    <w:rsid w:val="00395835"/>
    <w:rsid w:val="0039583F"/>
    <w:rsid w:val="00395937"/>
    <w:rsid w:val="003959B1"/>
    <w:rsid w:val="003959BA"/>
    <w:rsid w:val="003959F5"/>
    <w:rsid w:val="00395A0F"/>
    <w:rsid w:val="00395A86"/>
    <w:rsid w:val="00395AA2"/>
    <w:rsid w:val="00395B08"/>
    <w:rsid w:val="00395B60"/>
    <w:rsid w:val="00395BC6"/>
    <w:rsid w:val="00395C28"/>
    <w:rsid w:val="00395C57"/>
    <w:rsid w:val="00395D1E"/>
    <w:rsid w:val="00395D60"/>
    <w:rsid w:val="00395EF6"/>
    <w:rsid w:val="00395FBA"/>
    <w:rsid w:val="003960AB"/>
    <w:rsid w:val="003960FD"/>
    <w:rsid w:val="00396215"/>
    <w:rsid w:val="0039621C"/>
    <w:rsid w:val="00396220"/>
    <w:rsid w:val="0039626B"/>
    <w:rsid w:val="00396337"/>
    <w:rsid w:val="00396390"/>
    <w:rsid w:val="003963CB"/>
    <w:rsid w:val="003963E0"/>
    <w:rsid w:val="003964B1"/>
    <w:rsid w:val="00396628"/>
    <w:rsid w:val="00396732"/>
    <w:rsid w:val="00396750"/>
    <w:rsid w:val="0039687E"/>
    <w:rsid w:val="003968F8"/>
    <w:rsid w:val="00396924"/>
    <w:rsid w:val="0039699E"/>
    <w:rsid w:val="003969B3"/>
    <w:rsid w:val="00396AD6"/>
    <w:rsid w:val="00396BB5"/>
    <w:rsid w:val="00396BD2"/>
    <w:rsid w:val="00396C85"/>
    <w:rsid w:val="00396D1B"/>
    <w:rsid w:val="00396EA5"/>
    <w:rsid w:val="00396F7B"/>
    <w:rsid w:val="00396FA9"/>
    <w:rsid w:val="00397140"/>
    <w:rsid w:val="00397383"/>
    <w:rsid w:val="003973B2"/>
    <w:rsid w:val="003974E6"/>
    <w:rsid w:val="00397503"/>
    <w:rsid w:val="003975B4"/>
    <w:rsid w:val="003976FC"/>
    <w:rsid w:val="003977D6"/>
    <w:rsid w:val="00397836"/>
    <w:rsid w:val="0039786D"/>
    <w:rsid w:val="003978AF"/>
    <w:rsid w:val="003978CE"/>
    <w:rsid w:val="0039790F"/>
    <w:rsid w:val="003979BC"/>
    <w:rsid w:val="00397AD0"/>
    <w:rsid w:val="00397B40"/>
    <w:rsid w:val="00397CA0"/>
    <w:rsid w:val="00397D43"/>
    <w:rsid w:val="00397DA5"/>
    <w:rsid w:val="00397E2F"/>
    <w:rsid w:val="00397E75"/>
    <w:rsid w:val="00397EAD"/>
    <w:rsid w:val="00397ED4"/>
    <w:rsid w:val="00397FA7"/>
    <w:rsid w:val="00397FE0"/>
    <w:rsid w:val="00399CC0"/>
    <w:rsid w:val="003A0006"/>
    <w:rsid w:val="003A00C7"/>
    <w:rsid w:val="003A00D9"/>
    <w:rsid w:val="003A0135"/>
    <w:rsid w:val="003A01B9"/>
    <w:rsid w:val="003A0343"/>
    <w:rsid w:val="003A0400"/>
    <w:rsid w:val="003A04EA"/>
    <w:rsid w:val="003A055A"/>
    <w:rsid w:val="003A0594"/>
    <w:rsid w:val="003A05C0"/>
    <w:rsid w:val="003A0610"/>
    <w:rsid w:val="003A0644"/>
    <w:rsid w:val="003A069F"/>
    <w:rsid w:val="003A0754"/>
    <w:rsid w:val="003A07CB"/>
    <w:rsid w:val="003A0852"/>
    <w:rsid w:val="003A088B"/>
    <w:rsid w:val="003A08B8"/>
    <w:rsid w:val="003A08CD"/>
    <w:rsid w:val="003A08DF"/>
    <w:rsid w:val="003A0950"/>
    <w:rsid w:val="003A0A4B"/>
    <w:rsid w:val="003A0ABD"/>
    <w:rsid w:val="003A0AFB"/>
    <w:rsid w:val="003A0B0F"/>
    <w:rsid w:val="003A0B58"/>
    <w:rsid w:val="003A0B66"/>
    <w:rsid w:val="003A0B7B"/>
    <w:rsid w:val="003A0C05"/>
    <w:rsid w:val="003A0D1B"/>
    <w:rsid w:val="003A0D78"/>
    <w:rsid w:val="003A0E44"/>
    <w:rsid w:val="003A0E63"/>
    <w:rsid w:val="003A0EAB"/>
    <w:rsid w:val="003A0EF7"/>
    <w:rsid w:val="003A0F3E"/>
    <w:rsid w:val="003A0F67"/>
    <w:rsid w:val="003A0FBA"/>
    <w:rsid w:val="003A103C"/>
    <w:rsid w:val="003A1057"/>
    <w:rsid w:val="003A1062"/>
    <w:rsid w:val="003A10C2"/>
    <w:rsid w:val="003A10C9"/>
    <w:rsid w:val="003A10D2"/>
    <w:rsid w:val="003A1106"/>
    <w:rsid w:val="003A1162"/>
    <w:rsid w:val="003A119D"/>
    <w:rsid w:val="003A128F"/>
    <w:rsid w:val="003A1297"/>
    <w:rsid w:val="003A12B2"/>
    <w:rsid w:val="003A13F3"/>
    <w:rsid w:val="003A14DB"/>
    <w:rsid w:val="003A158B"/>
    <w:rsid w:val="003A15B1"/>
    <w:rsid w:val="003A15CB"/>
    <w:rsid w:val="003A15F5"/>
    <w:rsid w:val="003A170A"/>
    <w:rsid w:val="003A179E"/>
    <w:rsid w:val="003A17CE"/>
    <w:rsid w:val="003A17E7"/>
    <w:rsid w:val="003A1835"/>
    <w:rsid w:val="003A18C5"/>
    <w:rsid w:val="003A190C"/>
    <w:rsid w:val="003A1A82"/>
    <w:rsid w:val="003A1ABD"/>
    <w:rsid w:val="003A1B8E"/>
    <w:rsid w:val="003A1C41"/>
    <w:rsid w:val="003A1C8C"/>
    <w:rsid w:val="003A1CA8"/>
    <w:rsid w:val="003A1D38"/>
    <w:rsid w:val="003A1D5F"/>
    <w:rsid w:val="003A1DC5"/>
    <w:rsid w:val="003A1DDE"/>
    <w:rsid w:val="003A1EAA"/>
    <w:rsid w:val="003A1EBE"/>
    <w:rsid w:val="003A1EC1"/>
    <w:rsid w:val="003A1FC0"/>
    <w:rsid w:val="003A2008"/>
    <w:rsid w:val="003A20C2"/>
    <w:rsid w:val="003A2106"/>
    <w:rsid w:val="003A2145"/>
    <w:rsid w:val="003A2181"/>
    <w:rsid w:val="003A2375"/>
    <w:rsid w:val="003A23A6"/>
    <w:rsid w:val="003A23D3"/>
    <w:rsid w:val="003A2496"/>
    <w:rsid w:val="003A24DD"/>
    <w:rsid w:val="003A252E"/>
    <w:rsid w:val="003A25EB"/>
    <w:rsid w:val="003A25F9"/>
    <w:rsid w:val="003A260D"/>
    <w:rsid w:val="003A264D"/>
    <w:rsid w:val="003A27D6"/>
    <w:rsid w:val="003A2841"/>
    <w:rsid w:val="003A285A"/>
    <w:rsid w:val="003A28A5"/>
    <w:rsid w:val="003A296B"/>
    <w:rsid w:val="003A29BF"/>
    <w:rsid w:val="003A29C7"/>
    <w:rsid w:val="003A2A02"/>
    <w:rsid w:val="003A2A16"/>
    <w:rsid w:val="003A2AE5"/>
    <w:rsid w:val="003A2B1E"/>
    <w:rsid w:val="003A2C71"/>
    <w:rsid w:val="003A2CAC"/>
    <w:rsid w:val="003A2CC2"/>
    <w:rsid w:val="003A2D61"/>
    <w:rsid w:val="003A2DA1"/>
    <w:rsid w:val="003A2E3D"/>
    <w:rsid w:val="003A2E75"/>
    <w:rsid w:val="003A2F1A"/>
    <w:rsid w:val="003A2F9E"/>
    <w:rsid w:val="003A3004"/>
    <w:rsid w:val="003A30B2"/>
    <w:rsid w:val="003A3145"/>
    <w:rsid w:val="003A319B"/>
    <w:rsid w:val="003A31DE"/>
    <w:rsid w:val="003A32DE"/>
    <w:rsid w:val="003A3306"/>
    <w:rsid w:val="003A3487"/>
    <w:rsid w:val="003A3561"/>
    <w:rsid w:val="003A3609"/>
    <w:rsid w:val="003A3615"/>
    <w:rsid w:val="003A3641"/>
    <w:rsid w:val="003A3681"/>
    <w:rsid w:val="003A36D3"/>
    <w:rsid w:val="003A372C"/>
    <w:rsid w:val="003A37DF"/>
    <w:rsid w:val="003A37FC"/>
    <w:rsid w:val="003A382D"/>
    <w:rsid w:val="003A383F"/>
    <w:rsid w:val="003A384C"/>
    <w:rsid w:val="003A38B8"/>
    <w:rsid w:val="003A391E"/>
    <w:rsid w:val="003A3949"/>
    <w:rsid w:val="003A397B"/>
    <w:rsid w:val="003A3987"/>
    <w:rsid w:val="003A3B26"/>
    <w:rsid w:val="003A3B49"/>
    <w:rsid w:val="003A3B74"/>
    <w:rsid w:val="003A3C5D"/>
    <w:rsid w:val="003A3C98"/>
    <w:rsid w:val="003A3C9A"/>
    <w:rsid w:val="003A3CAD"/>
    <w:rsid w:val="003A3CBF"/>
    <w:rsid w:val="003A3D1C"/>
    <w:rsid w:val="003A3D5D"/>
    <w:rsid w:val="003A3DD6"/>
    <w:rsid w:val="003A3E16"/>
    <w:rsid w:val="003A3E31"/>
    <w:rsid w:val="003A3E75"/>
    <w:rsid w:val="003A3EB8"/>
    <w:rsid w:val="003A3EF2"/>
    <w:rsid w:val="003A3F1A"/>
    <w:rsid w:val="003A3F6C"/>
    <w:rsid w:val="003A4061"/>
    <w:rsid w:val="003A40B4"/>
    <w:rsid w:val="003A41E9"/>
    <w:rsid w:val="003A425C"/>
    <w:rsid w:val="003A426D"/>
    <w:rsid w:val="003A4291"/>
    <w:rsid w:val="003A42CD"/>
    <w:rsid w:val="003A4307"/>
    <w:rsid w:val="003A43A8"/>
    <w:rsid w:val="003A4580"/>
    <w:rsid w:val="003A4614"/>
    <w:rsid w:val="003A46B3"/>
    <w:rsid w:val="003A46DD"/>
    <w:rsid w:val="003A473A"/>
    <w:rsid w:val="003A47B8"/>
    <w:rsid w:val="003A47C8"/>
    <w:rsid w:val="003A4961"/>
    <w:rsid w:val="003A4989"/>
    <w:rsid w:val="003A49B2"/>
    <w:rsid w:val="003A4A06"/>
    <w:rsid w:val="003A4A92"/>
    <w:rsid w:val="003A4B24"/>
    <w:rsid w:val="003A4B57"/>
    <w:rsid w:val="003A4C4C"/>
    <w:rsid w:val="003A4CD7"/>
    <w:rsid w:val="003A4CDB"/>
    <w:rsid w:val="003A4DB3"/>
    <w:rsid w:val="003A4F05"/>
    <w:rsid w:val="003A4F30"/>
    <w:rsid w:val="003A4F99"/>
    <w:rsid w:val="003A5120"/>
    <w:rsid w:val="003A523B"/>
    <w:rsid w:val="003A525E"/>
    <w:rsid w:val="003A52AF"/>
    <w:rsid w:val="003A532F"/>
    <w:rsid w:val="003A5412"/>
    <w:rsid w:val="003A545F"/>
    <w:rsid w:val="003A54EA"/>
    <w:rsid w:val="003A54EE"/>
    <w:rsid w:val="003A551C"/>
    <w:rsid w:val="003A5686"/>
    <w:rsid w:val="003A5689"/>
    <w:rsid w:val="003A568D"/>
    <w:rsid w:val="003A57BD"/>
    <w:rsid w:val="003A57C1"/>
    <w:rsid w:val="003A585A"/>
    <w:rsid w:val="003A585B"/>
    <w:rsid w:val="003A587D"/>
    <w:rsid w:val="003A58B5"/>
    <w:rsid w:val="003A59FC"/>
    <w:rsid w:val="003A5AC3"/>
    <w:rsid w:val="003A5ACD"/>
    <w:rsid w:val="003A5B18"/>
    <w:rsid w:val="003A5B4B"/>
    <w:rsid w:val="003A5B8C"/>
    <w:rsid w:val="003A5BFA"/>
    <w:rsid w:val="003A5CC0"/>
    <w:rsid w:val="003A5CD1"/>
    <w:rsid w:val="003A5CF0"/>
    <w:rsid w:val="003A5D8F"/>
    <w:rsid w:val="003A5DAE"/>
    <w:rsid w:val="003A5DC8"/>
    <w:rsid w:val="003A5E6A"/>
    <w:rsid w:val="003A5EA5"/>
    <w:rsid w:val="003A5EC0"/>
    <w:rsid w:val="003A5F5F"/>
    <w:rsid w:val="003A5FB9"/>
    <w:rsid w:val="003A603E"/>
    <w:rsid w:val="003A60BE"/>
    <w:rsid w:val="003A6154"/>
    <w:rsid w:val="003A61B4"/>
    <w:rsid w:val="003A61F6"/>
    <w:rsid w:val="003A6274"/>
    <w:rsid w:val="003A63A9"/>
    <w:rsid w:val="003A63CF"/>
    <w:rsid w:val="003A6417"/>
    <w:rsid w:val="003A64E2"/>
    <w:rsid w:val="003A651C"/>
    <w:rsid w:val="003A6522"/>
    <w:rsid w:val="003A6545"/>
    <w:rsid w:val="003A6583"/>
    <w:rsid w:val="003A65A6"/>
    <w:rsid w:val="003A663B"/>
    <w:rsid w:val="003A664D"/>
    <w:rsid w:val="003A6773"/>
    <w:rsid w:val="003A6781"/>
    <w:rsid w:val="003A6881"/>
    <w:rsid w:val="003A68F3"/>
    <w:rsid w:val="003A694B"/>
    <w:rsid w:val="003A69FD"/>
    <w:rsid w:val="003A6A49"/>
    <w:rsid w:val="003A6A76"/>
    <w:rsid w:val="003A6A97"/>
    <w:rsid w:val="003A6AA9"/>
    <w:rsid w:val="003A6ADD"/>
    <w:rsid w:val="003A6AFD"/>
    <w:rsid w:val="003A6B6D"/>
    <w:rsid w:val="003A6BA0"/>
    <w:rsid w:val="003A6C35"/>
    <w:rsid w:val="003A6C8C"/>
    <w:rsid w:val="003A6CE6"/>
    <w:rsid w:val="003A6D1B"/>
    <w:rsid w:val="003A6D75"/>
    <w:rsid w:val="003A6D85"/>
    <w:rsid w:val="003A6E06"/>
    <w:rsid w:val="003A6E7E"/>
    <w:rsid w:val="003A6EC7"/>
    <w:rsid w:val="003A6F10"/>
    <w:rsid w:val="003A6FD4"/>
    <w:rsid w:val="003A7005"/>
    <w:rsid w:val="003A7025"/>
    <w:rsid w:val="003A7048"/>
    <w:rsid w:val="003A70DB"/>
    <w:rsid w:val="003A7101"/>
    <w:rsid w:val="003A7142"/>
    <w:rsid w:val="003A71E6"/>
    <w:rsid w:val="003A729F"/>
    <w:rsid w:val="003A7306"/>
    <w:rsid w:val="003A7343"/>
    <w:rsid w:val="003A735F"/>
    <w:rsid w:val="003A7451"/>
    <w:rsid w:val="003A74A7"/>
    <w:rsid w:val="003A7522"/>
    <w:rsid w:val="003A752A"/>
    <w:rsid w:val="003A7586"/>
    <w:rsid w:val="003A75AE"/>
    <w:rsid w:val="003A768E"/>
    <w:rsid w:val="003A7756"/>
    <w:rsid w:val="003A77A4"/>
    <w:rsid w:val="003A77CF"/>
    <w:rsid w:val="003A77D4"/>
    <w:rsid w:val="003A77D6"/>
    <w:rsid w:val="003A796A"/>
    <w:rsid w:val="003A79C7"/>
    <w:rsid w:val="003A79E2"/>
    <w:rsid w:val="003A7A27"/>
    <w:rsid w:val="003A7AF4"/>
    <w:rsid w:val="003A7BDB"/>
    <w:rsid w:val="003A7BE3"/>
    <w:rsid w:val="003A7C46"/>
    <w:rsid w:val="003A7C78"/>
    <w:rsid w:val="003A7D10"/>
    <w:rsid w:val="003A7D99"/>
    <w:rsid w:val="003A7E8E"/>
    <w:rsid w:val="003A7F12"/>
    <w:rsid w:val="003A7F20"/>
    <w:rsid w:val="003A7FF8"/>
    <w:rsid w:val="003B0070"/>
    <w:rsid w:val="003B0110"/>
    <w:rsid w:val="003B0177"/>
    <w:rsid w:val="003B01DB"/>
    <w:rsid w:val="003B02EC"/>
    <w:rsid w:val="003B0329"/>
    <w:rsid w:val="003B034D"/>
    <w:rsid w:val="003B03EE"/>
    <w:rsid w:val="003B0454"/>
    <w:rsid w:val="003B045E"/>
    <w:rsid w:val="003B0491"/>
    <w:rsid w:val="003B04A3"/>
    <w:rsid w:val="003B04BD"/>
    <w:rsid w:val="003B04EC"/>
    <w:rsid w:val="003B0548"/>
    <w:rsid w:val="003B067A"/>
    <w:rsid w:val="003B0717"/>
    <w:rsid w:val="003B0782"/>
    <w:rsid w:val="003B07C6"/>
    <w:rsid w:val="003B07D0"/>
    <w:rsid w:val="003B07EB"/>
    <w:rsid w:val="003B080B"/>
    <w:rsid w:val="003B0A3F"/>
    <w:rsid w:val="003B0BD3"/>
    <w:rsid w:val="003B0BDD"/>
    <w:rsid w:val="003B0C31"/>
    <w:rsid w:val="003B0C5C"/>
    <w:rsid w:val="003B0C75"/>
    <w:rsid w:val="003B0CCD"/>
    <w:rsid w:val="003B0CE0"/>
    <w:rsid w:val="003B0CF8"/>
    <w:rsid w:val="003B0DE6"/>
    <w:rsid w:val="003B0DFC"/>
    <w:rsid w:val="003B0E6F"/>
    <w:rsid w:val="003B0ED8"/>
    <w:rsid w:val="003B0FFD"/>
    <w:rsid w:val="003B10F0"/>
    <w:rsid w:val="003B1121"/>
    <w:rsid w:val="003B11E1"/>
    <w:rsid w:val="003B1289"/>
    <w:rsid w:val="003B132F"/>
    <w:rsid w:val="003B13A5"/>
    <w:rsid w:val="003B13ED"/>
    <w:rsid w:val="003B1409"/>
    <w:rsid w:val="003B1508"/>
    <w:rsid w:val="003B15AC"/>
    <w:rsid w:val="003B15CE"/>
    <w:rsid w:val="003B16FB"/>
    <w:rsid w:val="003B1721"/>
    <w:rsid w:val="003B1793"/>
    <w:rsid w:val="003B17B4"/>
    <w:rsid w:val="003B17F5"/>
    <w:rsid w:val="003B181E"/>
    <w:rsid w:val="003B1922"/>
    <w:rsid w:val="003B1942"/>
    <w:rsid w:val="003B19C7"/>
    <w:rsid w:val="003B1A6F"/>
    <w:rsid w:val="003B1AD7"/>
    <w:rsid w:val="003B1B23"/>
    <w:rsid w:val="003B1B3B"/>
    <w:rsid w:val="003B1C69"/>
    <w:rsid w:val="003B1CA9"/>
    <w:rsid w:val="003B1CAD"/>
    <w:rsid w:val="003B1CC6"/>
    <w:rsid w:val="003B1CCB"/>
    <w:rsid w:val="003B1D22"/>
    <w:rsid w:val="003B1D53"/>
    <w:rsid w:val="003B1D56"/>
    <w:rsid w:val="003B1DBA"/>
    <w:rsid w:val="003B1E52"/>
    <w:rsid w:val="003B1E87"/>
    <w:rsid w:val="003B1EC6"/>
    <w:rsid w:val="003B203D"/>
    <w:rsid w:val="003B214A"/>
    <w:rsid w:val="003B21DB"/>
    <w:rsid w:val="003B2238"/>
    <w:rsid w:val="003B227E"/>
    <w:rsid w:val="003B2333"/>
    <w:rsid w:val="003B2342"/>
    <w:rsid w:val="003B244A"/>
    <w:rsid w:val="003B2547"/>
    <w:rsid w:val="003B25D9"/>
    <w:rsid w:val="003B2606"/>
    <w:rsid w:val="003B266C"/>
    <w:rsid w:val="003B2675"/>
    <w:rsid w:val="003B2693"/>
    <w:rsid w:val="003B26CC"/>
    <w:rsid w:val="003B270F"/>
    <w:rsid w:val="003B27DC"/>
    <w:rsid w:val="003B2899"/>
    <w:rsid w:val="003B28B9"/>
    <w:rsid w:val="003B28D5"/>
    <w:rsid w:val="003B2A6F"/>
    <w:rsid w:val="003B2A80"/>
    <w:rsid w:val="003B2AB3"/>
    <w:rsid w:val="003B2B04"/>
    <w:rsid w:val="003B2B7D"/>
    <w:rsid w:val="003B2B81"/>
    <w:rsid w:val="003B2C2B"/>
    <w:rsid w:val="003B2CA9"/>
    <w:rsid w:val="003B2D77"/>
    <w:rsid w:val="003B2E12"/>
    <w:rsid w:val="003B2E90"/>
    <w:rsid w:val="003B2EE7"/>
    <w:rsid w:val="003B2F37"/>
    <w:rsid w:val="003B2F3C"/>
    <w:rsid w:val="003B2F85"/>
    <w:rsid w:val="003B3027"/>
    <w:rsid w:val="003B3071"/>
    <w:rsid w:val="003B31AF"/>
    <w:rsid w:val="003B3219"/>
    <w:rsid w:val="003B321C"/>
    <w:rsid w:val="003B3222"/>
    <w:rsid w:val="003B32B1"/>
    <w:rsid w:val="003B32D2"/>
    <w:rsid w:val="003B32FE"/>
    <w:rsid w:val="003B34AB"/>
    <w:rsid w:val="003B353E"/>
    <w:rsid w:val="003B355A"/>
    <w:rsid w:val="003B355F"/>
    <w:rsid w:val="003B359B"/>
    <w:rsid w:val="003B35AB"/>
    <w:rsid w:val="003B35D8"/>
    <w:rsid w:val="003B35DA"/>
    <w:rsid w:val="003B36FE"/>
    <w:rsid w:val="003B3716"/>
    <w:rsid w:val="003B376C"/>
    <w:rsid w:val="003B3822"/>
    <w:rsid w:val="003B389F"/>
    <w:rsid w:val="003B38A0"/>
    <w:rsid w:val="003B38AC"/>
    <w:rsid w:val="003B38E8"/>
    <w:rsid w:val="003B3911"/>
    <w:rsid w:val="003B396A"/>
    <w:rsid w:val="003B3974"/>
    <w:rsid w:val="003B3AD7"/>
    <w:rsid w:val="003B3B11"/>
    <w:rsid w:val="003B3B4D"/>
    <w:rsid w:val="003B3BC0"/>
    <w:rsid w:val="003B3CAB"/>
    <w:rsid w:val="003B3CBA"/>
    <w:rsid w:val="003B3DC7"/>
    <w:rsid w:val="003B3E0B"/>
    <w:rsid w:val="003B3EB3"/>
    <w:rsid w:val="003B3EFB"/>
    <w:rsid w:val="003B3F3D"/>
    <w:rsid w:val="003B3F46"/>
    <w:rsid w:val="003B3F52"/>
    <w:rsid w:val="003B3F67"/>
    <w:rsid w:val="003B3F94"/>
    <w:rsid w:val="003B3FF0"/>
    <w:rsid w:val="003B40D8"/>
    <w:rsid w:val="003B4119"/>
    <w:rsid w:val="003B4172"/>
    <w:rsid w:val="003B431B"/>
    <w:rsid w:val="003B44D0"/>
    <w:rsid w:val="003B4545"/>
    <w:rsid w:val="003B4585"/>
    <w:rsid w:val="003B465B"/>
    <w:rsid w:val="003B4713"/>
    <w:rsid w:val="003B4786"/>
    <w:rsid w:val="003B47EB"/>
    <w:rsid w:val="003B4803"/>
    <w:rsid w:val="003B4867"/>
    <w:rsid w:val="003B4A43"/>
    <w:rsid w:val="003B4A84"/>
    <w:rsid w:val="003B4B28"/>
    <w:rsid w:val="003B4BF9"/>
    <w:rsid w:val="003B4C56"/>
    <w:rsid w:val="003B4C99"/>
    <w:rsid w:val="003B4C9B"/>
    <w:rsid w:val="003B4D5B"/>
    <w:rsid w:val="003B4D66"/>
    <w:rsid w:val="003B4DCD"/>
    <w:rsid w:val="003B4E04"/>
    <w:rsid w:val="003B4F14"/>
    <w:rsid w:val="003B4F76"/>
    <w:rsid w:val="003B5025"/>
    <w:rsid w:val="003B5043"/>
    <w:rsid w:val="003B50EC"/>
    <w:rsid w:val="003B51E4"/>
    <w:rsid w:val="003B5207"/>
    <w:rsid w:val="003B5268"/>
    <w:rsid w:val="003B5279"/>
    <w:rsid w:val="003B5290"/>
    <w:rsid w:val="003B53E2"/>
    <w:rsid w:val="003B543E"/>
    <w:rsid w:val="003B54EA"/>
    <w:rsid w:val="003B56DB"/>
    <w:rsid w:val="003B5760"/>
    <w:rsid w:val="003B57B2"/>
    <w:rsid w:val="003B5800"/>
    <w:rsid w:val="003B5867"/>
    <w:rsid w:val="003B593A"/>
    <w:rsid w:val="003B593D"/>
    <w:rsid w:val="003B598A"/>
    <w:rsid w:val="003B59F2"/>
    <w:rsid w:val="003B5A85"/>
    <w:rsid w:val="003B5AD2"/>
    <w:rsid w:val="003B5E2D"/>
    <w:rsid w:val="003B5E30"/>
    <w:rsid w:val="003B5FEA"/>
    <w:rsid w:val="003B609F"/>
    <w:rsid w:val="003B6216"/>
    <w:rsid w:val="003B62AF"/>
    <w:rsid w:val="003B62F7"/>
    <w:rsid w:val="003B6323"/>
    <w:rsid w:val="003B6344"/>
    <w:rsid w:val="003B63A3"/>
    <w:rsid w:val="003B6416"/>
    <w:rsid w:val="003B647F"/>
    <w:rsid w:val="003B64EC"/>
    <w:rsid w:val="003B6506"/>
    <w:rsid w:val="003B65A0"/>
    <w:rsid w:val="003B6662"/>
    <w:rsid w:val="003B6667"/>
    <w:rsid w:val="003B668E"/>
    <w:rsid w:val="003B66CE"/>
    <w:rsid w:val="003B6790"/>
    <w:rsid w:val="003B67FB"/>
    <w:rsid w:val="003B6824"/>
    <w:rsid w:val="003B685B"/>
    <w:rsid w:val="003B6886"/>
    <w:rsid w:val="003B696D"/>
    <w:rsid w:val="003B6AE3"/>
    <w:rsid w:val="003B6B1D"/>
    <w:rsid w:val="003B6B57"/>
    <w:rsid w:val="003B6B7F"/>
    <w:rsid w:val="003B6C5E"/>
    <w:rsid w:val="003B6CC8"/>
    <w:rsid w:val="003B6D8D"/>
    <w:rsid w:val="003B6E03"/>
    <w:rsid w:val="003B6F13"/>
    <w:rsid w:val="003B7046"/>
    <w:rsid w:val="003B70AB"/>
    <w:rsid w:val="003B70D4"/>
    <w:rsid w:val="003B71D9"/>
    <w:rsid w:val="003B73F4"/>
    <w:rsid w:val="003B742B"/>
    <w:rsid w:val="003B7465"/>
    <w:rsid w:val="003B755C"/>
    <w:rsid w:val="003B75B8"/>
    <w:rsid w:val="003B7633"/>
    <w:rsid w:val="003B765C"/>
    <w:rsid w:val="003B7707"/>
    <w:rsid w:val="003B7773"/>
    <w:rsid w:val="003B77AA"/>
    <w:rsid w:val="003B77B3"/>
    <w:rsid w:val="003B77BE"/>
    <w:rsid w:val="003B7800"/>
    <w:rsid w:val="003B788C"/>
    <w:rsid w:val="003B7A18"/>
    <w:rsid w:val="003B7A6C"/>
    <w:rsid w:val="003B7AB8"/>
    <w:rsid w:val="003B7AC3"/>
    <w:rsid w:val="003B7BF0"/>
    <w:rsid w:val="003B7C24"/>
    <w:rsid w:val="003B7C67"/>
    <w:rsid w:val="003B7CD2"/>
    <w:rsid w:val="003B7CFE"/>
    <w:rsid w:val="003B7D01"/>
    <w:rsid w:val="003B7D1A"/>
    <w:rsid w:val="003B7D20"/>
    <w:rsid w:val="003B7E0D"/>
    <w:rsid w:val="003B7EE0"/>
    <w:rsid w:val="003B7EE4"/>
    <w:rsid w:val="003C002D"/>
    <w:rsid w:val="003C020B"/>
    <w:rsid w:val="003C023C"/>
    <w:rsid w:val="003C0334"/>
    <w:rsid w:val="003C0356"/>
    <w:rsid w:val="003C046A"/>
    <w:rsid w:val="003C04FD"/>
    <w:rsid w:val="003C0658"/>
    <w:rsid w:val="003C07BC"/>
    <w:rsid w:val="003C0916"/>
    <w:rsid w:val="003C0921"/>
    <w:rsid w:val="003C0971"/>
    <w:rsid w:val="003C0A2B"/>
    <w:rsid w:val="003C0A94"/>
    <w:rsid w:val="003C0AC3"/>
    <w:rsid w:val="003C0AD8"/>
    <w:rsid w:val="003C0BCB"/>
    <w:rsid w:val="003C0BD6"/>
    <w:rsid w:val="003C0CC4"/>
    <w:rsid w:val="003C0CF9"/>
    <w:rsid w:val="003C0D65"/>
    <w:rsid w:val="003C0D90"/>
    <w:rsid w:val="003C0E00"/>
    <w:rsid w:val="003C0EE6"/>
    <w:rsid w:val="003C0F9F"/>
    <w:rsid w:val="003C0FAF"/>
    <w:rsid w:val="003C0FEA"/>
    <w:rsid w:val="003C1016"/>
    <w:rsid w:val="003C1092"/>
    <w:rsid w:val="003C10F9"/>
    <w:rsid w:val="003C11BD"/>
    <w:rsid w:val="003C120B"/>
    <w:rsid w:val="003C1215"/>
    <w:rsid w:val="003C1233"/>
    <w:rsid w:val="003C128B"/>
    <w:rsid w:val="003C12B3"/>
    <w:rsid w:val="003C12E0"/>
    <w:rsid w:val="003C140F"/>
    <w:rsid w:val="003C144B"/>
    <w:rsid w:val="003C14DC"/>
    <w:rsid w:val="003C14DE"/>
    <w:rsid w:val="003C14F1"/>
    <w:rsid w:val="003C1530"/>
    <w:rsid w:val="003C1544"/>
    <w:rsid w:val="003C15B2"/>
    <w:rsid w:val="003C166B"/>
    <w:rsid w:val="003C16C7"/>
    <w:rsid w:val="003C1703"/>
    <w:rsid w:val="003C1713"/>
    <w:rsid w:val="003C173E"/>
    <w:rsid w:val="003C17B1"/>
    <w:rsid w:val="003C17C1"/>
    <w:rsid w:val="003C194E"/>
    <w:rsid w:val="003C198E"/>
    <w:rsid w:val="003C19A2"/>
    <w:rsid w:val="003C19CE"/>
    <w:rsid w:val="003C19E5"/>
    <w:rsid w:val="003C1A12"/>
    <w:rsid w:val="003C1AFE"/>
    <w:rsid w:val="003C1B01"/>
    <w:rsid w:val="003C1B5F"/>
    <w:rsid w:val="003C1D29"/>
    <w:rsid w:val="003C1D6C"/>
    <w:rsid w:val="003C1F0A"/>
    <w:rsid w:val="003C2009"/>
    <w:rsid w:val="003C201D"/>
    <w:rsid w:val="003C20AD"/>
    <w:rsid w:val="003C21BF"/>
    <w:rsid w:val="003C21C5"/>
    <w:rsid w:val="003C229A"/>
    <w:rsid w:val="003C2320"/>
    <w:rsid w:val="003C24DD"/>
    <w:rsid w:val="003C2589"/>
    <w:rsid w:val="003C25B4"/>
    <w:rsid w:val="003C25EA"/>
    <w:rsid w:val="003C26AE"/>
    <w:rsid w:val="003C26B1"/>
    <w:rsid w:val="003C26F2"/>
    <w:rsid w:val="003C2739"/>
    <w:rsid w:val="003C276E"/>
    <w:rsid w:val="003C284A"/>
    <w:rsid w:val="003C28D1"/>
    <w:rsid w:val="003C2921"/>
    <w:rsid w:val="003C2972"/>
    <w:rsid w:val="003C299E"/>
    <w:rsid w:val="003C29D2"/>
    <w:rsid w:val="003C2A32"/>
    <w:rsid w:val="003C2AB5"/>
    <w:rsid w:val="003C2AEA"/>
    <w:rsid w:val="003C2B0D"/>
    <w:rsid w:val="003C2BC3"/>
    <w:rsid w:val="003C2BFD"/>
    <w:rsid w:val="003C2D61"/>
    <w:rsid w:val="003C2ED3"/>
    <w:rsid w:val="003C2FAA"/>
    <w:rsid w:val="003C2FCE"/>
    <w:rsid w:val="003C304B"/>
    <w:rsid w:val="003C3076"/>
    <w:rsid w:val="003C30E5"/>
    <w:rsid w:val="003C3149"/>
    <w:rsid w:val="003C31DA"/>
    <w:rsid w:val="003C3404"/>
    <w:rsid w:val="003C3436"/>
    <w:rsid w:val="003C344A"/>
    <w:rsid w:val="003C35F1"/>
    <w:rsid w:val="003C3629"/>
    <w:rsid w:val="003C36FC"/>
    <w:rsid w:val="003C36FD"/>
    <w:rsid w:val="003C3725"/>
    <w:rsid w:val="003C3763"/>
    <w:rsid w:val="003C37FE"/>
    <w:rsid w:val="003C3807"/>
    <w:rsid w:val="003C3816"/>
    <w:rsid w:val="003C3853"/>
    <w:rsid w:val="003C38F9"/>
    <w:rsid w:val="003C3922"/>
    <w:rsid w:val="003C399A"/>
    <w:rsid w:val="003C3A34"/>
    <w:rsid w:val="003C3B53"/>
    <w:rsid w:val="003C3BEB"/>
    <w:rsid w:val="003C3C06"/>
    <w:rsid w:val="003C3C6D"/>
    <w:rsid w:val="003C3D17"/>
    <w:rsid w:val="003C3DA8"/>
    <w:rsid w:val="003C3ED0"/>
    <w:rsid w:val="003C3F5D"/>
    <w:rsid w:val="003C40AD"/>
    <w:rsid w:val="003C40F4"/>
    <w:rsid w:val="003C4121"/>
    <w:rsid w:val="003C4191"/>
    <w:rsid w:val="003C4275"/>
    <w:rsid w:val="003C4279"/>
    <w:rsid w:val="003C4296"/>
    <w:rsid w:val="003C4393"/>
    <w:rsid w:val="003C43BF"/>
    <w:rsid w:val="003C4425"/>
    <w:rsid w:val="003C44F4"/>
    <w:rsid w:val="003C452A"/>
    <w:rsid w:val="003C455B"/>
    <w:rsid w:val="003C45B0"/>
    <w:rsid w:val="003C4619"/>
    <w:rsid w:val="003C4628"/>
    <w:rsid w:val="003C4648"/>
    <w:rsid w:val="003C4895"/>
    <w:rsid w:val="003C48BB"/>
    <w:rsid w:val="003C48E2"/>
    <w:rsid w:val="003C48FC"/>
    <w:rsid w:val="003C4973"/>
    <w:rsid w:val="003C4A1B"/>
    <w:rsid w:val="003C4A4A"/>
    <w:rsid w:val="003C4A6E"/>
    <w:rsid w:val="003C4A87"/>
    <w:rsid w:val="003C4AB3"/>
    <w:rsid w:val="003C4B13"/>
    <w:rsid w:val="003C4B4E"/>
    <w:rsid w:val="003C4BBB"/>
    <w:rsid w:val="003C4D22"/>
    <w:rsid w:val="003C4DB2"/>
    <w:rsid w:val="003C4DE3"/>
    <w:rsid w:val="003C4EA1"/>
    <w:rsid w:val="003C4EA2"/>
    <w:rsid w:val="003C4F9A"/>
    <w:rsid w:val="003C5037"/>
    <w:rsid w:val="003C5060"/>
    <w:rsid w:val="003C50D6"/>
    <w:rsid w:val="003C5308"/>
    <w:rsid w:val="003C5395"/>
    <w:rsid w:val="003C5533"/>
    <w:rsid w:val="003C556E"/>
    <w:rsid w:val="003C5581"/>
    <w:rsid w:val="003C55F0"/>
    <w:rsid w:val="003C5606"/>
    <w:rsid w:val="003C5695"/>
    <w:rsid w:val="003C5748"/>
    <w:rsid w:val="003C57CC"/>
    <w:rsid w:val="003C57F9"/>
    <w:rsid w:val="003C584C"/>
    <w:rsid w:val="003C585D"/>
    <w:rsid w:val="003C58BF"/>
    <w:rsid w:val="003C5906"/>
    <w:rsid w:val="003C5948"/>
    <w:rsid w:val="003C5A26"/>
    <w:rsid w:val="003C5A66"/>
    <w:rsid w:val="003C5A98"/>
    <w:rsid w:val="003C5AE7"/>
    <w:rsid w:val="003C5B5C"/>
    <w:rsid w:val="003C5B79"/>
    <w:rsid w:val="003C5C0D"/>
    <w:rsid w:val="003C5C2B"/>
    <w:rsid w:val="003C5C39"/>
    <w:rsid w:val="003C5D0E"/>
    <w:rsid w:val="003C5D1E"/>
    <w:rsid w:val="003C5D75"/>
    <w:rsid w:val="003C5E2E"/>
    <w:rsid w:val="003C5E45"/>
    <w:rsid w:val="003C5E56"/>
    <w:rsid w:val="003C5E64"/>
    <w:rsid w:val="003C5EEE"/>
    <w:rsid w:val="003C5F44"/>
    <w:rsid w:val="003C5F59"/>
    <w:rsid w:val="003C5F76"/>
    <w:rsid w:val="003C5F9F"/>
    <w:rsid w:val="003C5FCC"/>
    <w:rsid w:val="003C601F"/>
    <w:rsid w:val="003C6057"/>
    <w:rsid w:val="003C609C"/>
    <w:rsid w:val="003C6126"/>
    <w:rsid w:val="003C63E5"/>
    <w:rsid w:val="003C63F1"/>
    <w:rsid w:val="003C640B"/>
    <w:rsid w:val="003C644E"/>
    <w:rsid w:val="003C64B5"/>
    <w:rsid w:val="003C64CC"/>
    <w:rsid w:val="003C6532"/>
    <w:rsid w:val="003C654D"/>
    <w:rsid w:val="003C6563"/>
    <w:rsid w:val="003C6676"/>
    <w:rsid w:val="003C66B5"/>
    <w:rsid w:val="003C680C"/>
    <w:rsid w:val="003C696F"/>
    <w:rsid w:val="003C6987"/>
    <w:rsid w:val="003C6A3F"/>
    <w:rsid w:val="003C6A8A"/>
    <w:rsid w:val="003C6AD0"/>
    <w:rsid w:val="003C6C45"/>
    <w:rsid w:val="003C6CE3"/>
    <w:rsid w:val="003C6D10"/>
    <w:rsid w:val="003C6D2C"/>
    <w:rsid w:val="003C6D69"/>
    <w:rsid w:val="003C6D9B"/>
    <w:rsid w:val="003C6E0A"/>
    <w:rsid w:val="003C6E4E"/>
    <w:rsid w:val="003C6E6B"/>
    <w:rsid w:val="003C6E8B"/>
    <w:rsid w:val="003C6EB8"/>
    <w:rsid w:val="003C6EE1"/>
    <w:rsid w:val="003C7130"/>
    <w:rsid w:val="003C716C"/>
    <w:rsid w:val="003C7180"/>
    <w:rsid w:val="003C7202"/>
    <w:rsid w:val="003C7276"/>
    <w:rsid w:val="003C72B5"/>
    <w:rsid w:val="003C72BE"/>
    <w:rsid w:val="003C72F7"/>
    <w:rsid w:val="003C7337"/>
    <w:rsid w:val="003C740A"/>
    <w:rsid w:val="003C74D1"/>
    <w:rsid w:val="003C75C7"/>
    <w:rsid w:val="003C75F4"/>
    <w:rsid w:val="003C761F"/>
    <w:rsid w:val="003C7663"/>
    <w:rsid w:val="003C7699"/>
    <w:rsid w:val="003C76F4"/>
    <w:rsid w:val="003C76FB"/>
    <w:rsid w:val="003C7768"/>
    <w:rsid w:val="003C77BD"/>
    <w:rsid w:val="003C78F6"/>
    <w:rsid w:val="003C791B"/>
    <w:rsid w:val="003C794F"/>
    <w:rsid w:val="003C7B23"/>
    <w:rsid w:val="003C7B4A"/>
    <w:rsid w:val="003C7C04"/>
    <w:rsid w:val="003C7C41"/>
    <w:rsid w:val="003C7D13"/>
    <w:rsid w:val="003C7E5D"/>
    <w:rsid w:val="003C7E81"/>
    <w:rsid w:val="003C7F2E"/>
    <w:rsid w:val="003C7F3B"/>
    <w:rsid w:val="003D0034"/>
    <w:rsid w:val="003D006D"/>
    <w:rsid w:val="003D0099"/>
    <w:rsid w:val="003D00F2"/>
    <w:rsid w:val="003D01D1"/>
    <w:rsid w:val="003D01F7"/>
    <w:rsid w:val="003D020F"/>
    <w:rsid w:val="003D0273"/>
    <w:rsid w:val="003D02AE"/>
    <w:rsid w:val="003D02FA"/>
    <w:rsid w:val="003D03A9"/>
    <w:rsid w:val="003D059F"/>
    <w:rsid w:val="003D0695"/>
    <w:rsid w:val="003D06B7"/>
    <w:rsid w:val="003D07A8"/>
    <w:rsid w:val="003D07EB"/>
    <w:rsid w:val="003D08FD"/>
    <w:rsid w:val="003D092D"/>
    <w:rsid w:val="003D095C"/>
    <w:rsid w:val="003D09D7"/>
    <w:rsid w:val="003D09DC"/>
    <w:rsid w:val="003D0A31"/>
    <w:rsid w:val="003D0A85"/>
    <w:rsid w:val="003D0B67"/>
    <w:rsid w:val="003D0B87"/>
    <w:rsid w:val="003D0BA2"/>
    <w:rsid w:val="003D0C58"/>
    <w:rsid w:val="003D0C7C"/>
    <w:rsid w:val="003D0DB6"/>
    <w:rsid w:val="003D0E83"/>
    <w:rsid w:val="003D0F71"/>
    <w:rsid w:val="003D0F83"/>
    <w:rsid w:val="003D0FA8"/>
    <w:rsid w:val="003D108A"/>
    <w:rsid w:val="003D10D1"/>
    <w:rsid w:val="003D116C"/>
    <w:rsid w:val="003D11CC"/>
    <w:rsid w:val="003D12F2"/>
    <w:rsid w:val="003D132F"/>
    <w:rsid w:val="003D13E3"/>
    <w:rsid w:val="003D14E8"/>
    <w:rsid w:val="003D14F1"/>
    <w:rsid w:val="003D1538"/>
    <w:rsid w:val="003D1618"/>
    <w:rsid w:val="003D16D9"/>
    <w:rsid w:val="003D1706"/>
    <w:rsid w:val="003D1838"/>
    <w:rsid w:val="003D18B5"/>
    <w:rsid w:val="003D18D7"/>
    <w:rsid w:val="003D18DE"/>
    <w:rsid w:val="003D19BF"/>
    <w:rsid w:val="003D19FD"/>
    <w:rsid w:val="003D1A36"/>
    <w:rsid w:val="003D1B62"/>
    <w:rsid w:val="003D1B93"/>
    <w:rsid w:val="003D1BBE"/>
    <w:rsid w:val="003D1BFD"/>
    <w:rsid w:val="003D1D9A"/>
    <w:rsid w:val="003D1DA5"/>
    <w:rsid w:val="003D1E07"/>
    <w:rsid w:val="003D1EE0"/>
    <w:rsid w:val="003D1F14"/>
    <w:rsid w:val="003D1F63"/>
    <w:rsid w:val="003D2005"/>
    <w:rsid w:val="003D200D"/>
    <w:rsid w:val="003D204C"/>
    <w:rsid w:val="003D213F"/>
    <w:rsid w:val="003D21E1"/>
    <w:rsid w:val="003D221D"/>
    <w:rsid w:val="003D2225"/>
    <w:rsid w:val="003D2385"/>
    <w:rsid w:val="003D23C0"/>
    <w:rsid w:val="003D23DF"/>
    <w:rsid w:val="003D240D"/>
    <w:rsid w:val="003D242E"/>
    <w:rsid w:val="003D24F8"/>
    <w:rsid w:val="003D24FA"/>
    <w:rsid w:val="003D2558"/>
    <w:rsid w:val="003D256F"/>
    <w:rsid w:val="003D2575"/>
    <w:rsid w:val="003D2625"/>
    <w:rsid w:val="003D2698"/>
    <w:rsid w:val="003D276A"/>
    <w:rsid w:val="003D27DF"/>
    <w:rsid w:val="003D2854"/>
    <w:rsid w:val="003D2941"/>
    <w:rsid w:val="003D29A2"/>
    <w:rsid w:val="003D29D9"/>
    <w:rsid w:val="003D2A0F"/>
    <w:rsid w:val="003D2A1F"/>
    <w:rsid w:val="003D2A2C"/>
    <w:rsid w:val="003D2A70"/>
    <w:rsid w:val="003D2B2D"/>
    <w:rsid w:val="003D2B32"/>
    <w:rsid w:val="003D2BD1"/>
    <w:rsid w:val="003D2C92"/>
    <w:rsid w:val="003D2CAB"/>
    <w:rsid w:val="003D2CB8"/>
    <w:rsid w:val="003D2CBB"/>
    <w:rsid w:val="003D2D2A"/>
    <w:rsid w:val="003D2E01"/>
    <w:rsid w:val="003D2E2B"/>
    <w:rsid w:val="003D2E3F"/>
    <w:rsid w:val="003D2E57"/>
    <w:rsid w:val="003D2F02"/>
    <w:rsid w:val="003D2F07"/>
    <w:rsid w:val="003D2F81"/>
    <w:rsid w:val="003D2F93"/>
    <w:rsid w:val="003D3005"/>
    <w:rsid w:val="003D30AF"/>
    <w:rsid w:val="003D3105"/>
    <w:rsid w:val="003D312D"/>
    <w:rsid w:val="003D3132"/>
    <w:rsid w:val="003D314D"/>
    <w:rsid w:val="003D316C"/>
    <w:rsid w:val="003D32BE"/>
    <w:rsid w:val="003D34AF"/>
    <w:rsid w:val="003D34BB"/>
    <w:rsid w:val="003D34CC"/>
    <w:rsid w:val="003D3500"/>
    <w:rsid w:val="003D35F5"/>
    <w:rsid w:val="003D366A"/>
    <w:rsid w:val="003D36C4"/>
    <w:rsid w:val="003D3724"/>
    <w:rsid w:val="003D377C"/>
    <w:rsid w:val="003D379E"/>
    <w:rsid w:val="003D37C1"/>
    <w:rsid w:val="003D388B"/>
    <w:rsid w:val="003D38E6"/>
    <w:rsid w:val="003D3914"/>
    <w:rsid w:val="003D39F7"/>
    <w:rsid w:val="003D3A5D"/>
    <w:rsid w:val="003D3A63"/>
    <w:rsid w:val="003D3B19"/>
    <w:rsid w:val="003D3BBC"/>
    <w:rsid w:val="003D3C6C"/>
    <w:rsid w:val="003D3CD8"/>
    <w:rsid w:val="003D3D21"/>
    <w:rsid w:val="003D3D83"/>
    <w:rsid w:val="003D3DAC"/>
    <w:rsid w:val="003D3DB9"/>
    <w:rsid w:val="003D3DF4"/>
    <w:rsid w:val="003D3E27"/>
    <w:rsid w:val="003D3ED9"/>
    <w:rsid w:val="003D3F1C"/>
    <w:rsid w:val="003D400A"/>
    <w:rsid w:val="003D4053"/>
    <w:rsid w:val="003D40B9"/>
    <w:rsid w:val="003D4107"/>
    <w:rsid w:val="003D4119"/>
    <w:rsid w:val="003D4140"/>
    <w:rsid w:val="003D416B"/>
    <w:rsid w:val="003D41D5"/>
    <w:rsid w:val="003D41D9"/>
    <w:rsid w:val="003D4205"/>
    <w:rsid w:val="003D428D"/>
    <w:rsid w:val="003D42C0"/>
    <w:rsid w:val="003D42DE"/>
    <w:rsid w:val="003D4300"/>
    <w:rsid w:val="003D43AD"/>
    <w:rsid w:val="003D43E7"/>
    <w:rsid w:val="003D44AE"/>
    <w:rsid w:val="003D457B"/>
    <w:rsid w:val="003D461E"/>
    <w:rsid w:val="003D465E"/>
    <w:rsid w:val="003D474A"/>
    <w:rsid w:val="003D47F8"/>
    <w:rsid w:val="003D49F7"/>
    <w:rsid w:val="003D4AF4"/>
    <w:rsid w:val="003D4D1F"/>
    <w:rsid w:val="003D4EB5"/>
    <w:rsid w:val="003D4F2D"/>
    <w:rsid w:val="003D4FF9"/>
    <w:rsid w:val="003D503C"/>
    <w:rsid w:val="003D50DD"/>
    <w:rsid w:val="003D5148"/>
    <w:rsid w:val="003D52AB"/>
    <w:rsid w:val="003D52D2"/>
    <w:rsid w:val="003D5494"/>
    <w:rsid w:val="003D555E"/>
    <w:rsid w:val="003D55A4"/>
    <w:rsid w:val="003D5658"/>
    <w:rsid w:val="003D5696"/>
    <w:rsid w:val="003D5734"/>
    <w:rsid w:val="003D5751"/>
    <w:rsid w:val="003D5786"/>
    <w:rsid w:val="003D57E5"/>
    <w:rsid w:val="003D5807"/>
    <w:rsid w:val="003D584A"/>
    <w:rsid w:val="003D5864"/>
    <w:rsid w:val="003D5904"/>
    <w:rsid w:val="003D5929"/>
    <w:rsid w:val="003D5998"/>
    <w:rsid w:val="003D5A1E"/>
    <w:rsid w:val="003D5A3A"/>
    <w:rsid w:val="003D5B56"/>
    <w:rsid w:val="003D5BFD"/>
    <w:rsid w:val="003D5C68"/>
    <w:rsid w:val="003D5C6F"/>
    <w:rsid w:val="003D5D0F"/>
    <w:rsid w:val="003D5D98"/>
    <w:rsid w:val="003D5F93"/>
    <w:rsid w:val="003D5FB5"/>
    <w:rsid w:val="003D6020"/>
    <w:rsid w:val="003D603B"/>
    <w:rsid w:val="003D60C3"/>
    <w:rsid w:val="003D60E2"/>
    <w:rsid w:val="003D61CB"/>
    <w:rsid w:val="003D6365"/>
    <w:rsid w:val="003D6379"/>
    <w:rsid w:val="003D6420"/>
    <w:rsid w:val="003D6441"/>
    <w:rsid w:val="003D644A"/>
    <w:rsid w:val="003D64C8"/>
    <w:rsid w:val="003D64E7"/>
    <w:rsid w:val="003D654A"/>
    <w:rsid w:val="003D6680"/>
    <w:rsid w:val="003D66C1"/>
    <w:rsid w:val="003D67A5"/>
    <w:rsid w:val="003D67B7"/>
    <w:rsid w:val="003D67B8"/>
    <w:rsid w:val="003D67E6"/>
    <w:rsid w:val="003D6839"/>
    <w:rsid w:val="003D69FF"/>
    <w:rsid w:val="003D6AEA"/>
    <w:rsid w:val="003D6B33"/>
    <w:rsid w:val="003D6BB5"/>
    <w:rsid w:val="003D6BD0"/>
    <w:rsid w:val="003D6C1D"/>
    <w:rsid w:val="003D6C8F"/>
    <w:rsid w:val="003D6D74"/>
    <w:rsid w:val="003D6E0E"/>
    <w:rsid w:val="003D6F10"/>
    <w:rsid w:val="003D6F13"/>
    <w:rsid w:val="003D6F39"/>
    <w:rsid w:val="003D6F73"/>
    <w:rsid w:val="003D7018"/>
    <w:rsid w:val="003D70FF"/>
    <w:rsid w:val="003D715A"/>
    <w:rsid w:val="003D724F"/>
    <w:rsid w:val="003D7319"/>
    <w:rsid w:val="003D7364"/>
    <w:rsid w:val="003D7384"/>
    <w:rsid w:val="003D7387"/>
    <w:rsid w:val="003D73D8"/>
    <w:rsid w:val="003D744A"/>
    <w:rsid w:val="003D75BA"/>
    <w:rsid w:val="003D760A"/>
    <w:rsid w:val="003D7784"/>
    <w:rsid w:val="003D7A81"/>
    <w:rsid w:val="003D7AF5"/>
    <w:rsid w:val="003D7B25"/>
    <w:rsid w:val="003D7BA4"/>
    <w:rsid w:val="003D7C14"/>
    <w:rsid w:val="003D7C26"/>
    <w:rsid w:val="003D7DC5"/>
    <w:rsid w:val="003D7E10"/>
    <w:rsid w:val="003D7FAA"/>
    <w:rsid w:val="003D7FB6"/>
    <w:rsid w:val="003D7FCD"/>
    <w:rsid w:val="003E003E"/>
    <w:rsid w:val="003E00B3"/>
    <w:rsid w:val="003E0105"/>
    <w:rsid w:val="003E0177"/>
    <w:rsid w:val="003E01A3"/>
    <w:rsid w:val="003E01C6"/>
    <w:rsid w:val="003E02E8"/>
    <w:rsid w:val="003E02FE"/>
    <w:rsid w:val="003E0393"/>
    <w:rsid w:val="003E03A7"/>
    <w:rsid w:val="003E044B"/>
    <w:rsid w:val="003E04D3"/>
    <w:rsid w:val="003E04DA"/>
    <w:rsid w:val="003E0521"/>
    <w:rsid w:val="003E0541"/>
    <w:rsid w:val="003E055D"/>
    <w:rsid w:val="003E060A"/>
    <w:rsid w:val="003E064C"/>
    <w:rsid w:val="003E0663"/>
    <w:rsid w:val="003E06A1"/>
    <w:rsid w:val="003E0701"/>
    <w:rsid w:val="003E0757"/>
    <w:rsid w:val="003E081C"/>
    <w:rsid w:val="003E0888"/>
    <w:rsid w:val="003E08AB"/>
    <w:rsid w:val="003E08BF"/>
    <w:rsid w:val="003E08F4"/>
    <w:rsid w:val="003E0920"/>
    <w:rsid w:val="003E0989"/>
    <w:rsid w:val="003E09A4"/>
    <w:rsid w:val="003E0A30"/>
    <w:rsid w:val="003E0C07"/>
    <w:rsid w:val="003E0C5E"/>
    <w:rsid w:val="003E0C6B"/>
    <w:rsid w:val="003E0CBE"/>
    <w:rsid w:val="003E0E04"/>
    <w:rsid w:val="003E0E0F"/>
    <w:rsid w:val="003E0E31"/>
    <w:rsid w:val="003E0EDE"/>
    <w:rsid w:val="003E0EE1"/>
    <w:rsid w:val="003E0F41"/>
    <w:rsid w:val="003E108C"/>
    <w:rsid w:val="003E1117"/>
    <w:rsid w:val="003E125C"/>
    <w:rsid w:val="003E1279"/>
    <w:rsid w:val="003E1429"/>
    <w:rsid w:val="003E1486"/>
    <w:rsid w:val="003E14B2"/>
    <w:rsid w:val="003E159A"/>
    <w:rsid w:val="003E15D9"/>
    <w:rsid w:val="003E1604"/>
    <w:rsid w:val="003E166E"/>
    <w:rsid w:val="003E1775"/>
    <w:rsid w:val="003E1975"/>
    <w:rsid w:val="003E1BC8"/>
    <w:rsid w:val="003E1C3D"/>
    <w:rsid w:val="003E1C75"/>
    <w:rsid w:val="003E1D4C"/>
    <w:rsid w:val="003E1DC5"/>
    <w:rsid w:val="003E1F78"/>
    <w:rsid w:val="003E1FDD"/>
    <w:rsid w:val="003E207E"/>
    <w:rsid w:val="003E20B4"/>
    <w:rsid w:val="003E2103"/>
    <w:rsid w:val="003E2115"/>
    <w:rsid w:val="003E2172"/>
    <w:rsid w:val="003E2384"/>
    <w:rsid w:val="003E23FD"/>
    <w:rsid w:val="003E2439"/>
    <w:rsid w:val="003E243E"/>
    <w:rsid w:val="003E246B"/>
    <w:rsid w:val="003E24AD"/>
    <w:rsid w:val="003E251A"/>
    <w:rsid w:val="003E2521"/>
    <w:rsid w:val="003E2594"/>
    <w:rsid w:val="003E25BA"/>
    <w:rsid w:val="003E2738"/>
    <w:rsid w:val="003E2748"/>
    <w:rsid w:val="003E2782"/>
    <w:rsid w:val="003E27BC"/>
    <w:rsid w:val="003E28D4"/>
    <w:rsid w:val="003E2903"/>
    <w:rsid w:val="003E2904"/>
    <w:rsid w:val="003E2967"/>
    <w:rsid w:val="003E29DA"/>
    <w:rsid w:val="003E2A29"/>
    <w:rsid w:val="003E2A74"/>
    <w:rsid w:val="003E2A7E"/>
    <w:rsid w:val="003E2A94"/>
    <w:rsid w:val="003E2B52"/>
    <w:rsid w:val="003E2C11"/>
    <w:rsid w:val="003E2D8E"/>
    <w:rsid w:val="003E2E7B"/>
    <w:rsid w:val="003E2F21"/>
    <w:rsid w:val="003E2F31"/>
    <w:rsid w:val="003E2F39"/>
    <w:rsid w:val="003E2FA4"/>
    <w:rsid w:val="003E30EE"/>
    <w:rsid w:val="003E31D6"/>
    <w:rsid w:val="003E328B"/>
    <w:rsid w:val="003E3352"/>
    <w:rsid w:val="003E3373"/>
    <w:rsid w:val="003E3535"/>
    <w:rsid w:val="003E3683"/>
    <w:rsid w:val="003E3719"/>
    <w:rsid w:val="003E37B4"/>
    <w:rsid w:val="003E3847"/>
    <w:rsid w:val="003E393E"/>
    <w:rsid w:val="003E3959"/>
    <w:rsid w:val="003E39B0"/>
    <w:rsid w:val="003E39BE"/>
    <w:rsid w:val="003E3A3F"/>
    <w:rsid w:val="003E3AFC"/>
    <w:rsid w:val="003E3B35"/>
    <w:rsid w:val="003E3B78"/>
    <w:rsid w:val="003E3B9F"/>
    <w:rsid w:val="003E3BA0"/>
    <w:rsid w:val="003E3CA9"/>
    <w:rsid w:val="003E3D87"/>
    <w:rsid w:val="003E3DDE"/>
    <w:rsid w:val="003E3E07"/>
    <w:rsid w:val="003E3E27"/>
    <w:rsid w:val="003E3EB0"/>
    <w:rsid w:val="003E3F33"/>
    <w:rsid w:val="003E414D"/>
    <w:rsid w:val="003E420A"/>
    <w:rsid w:val="003E4222"/>
    <w:rsid w:val="003E428F"/>
    <w:rsid w:val="003E42F5"/>
    <w:rsid w:val="003E4349"/>
    <w:rsid w:val="003E434D"/>
    <w:rsid w:val="003E44E5"/>
    <w:rsid w:val="003E44F2"/>
    <w:rsid w:val="003E4595"/>
    <w:rsid w:val="003E459F"/>
    <w:rsid w:val="003E4676"/>
    <w:rsid w:val="003E470B"/>
    <w:rsid w:val="003E48C3"/>
    <w:rsid w:val="003E48FF"/>
    <w:rsid w:val="003E4A93"/>
    <w:rsid w:val="003E4B7A"/>
    <w:rsid w:val="003E4B81"/>
    <w:rsid w:val="003E4B91"/>
    <w:rsid w:val="003E4BDC"/>
    <w:rsid w:val="003E4C19"/>
    <w:rsid w:val="003E4C7C"/>
    <w:rsid w:val="003E4CA0"/>
    <w:rsid w:val="003E4CDF"/>
    <w:rsid w:val="003E4D10"/>
    <w:rsid w:val="003E4DFB"/>
    <w:rsid w:val="003E4E25"/>
    <w:rsid w:val="003E4EA3"/>
    <w:rsid w:val="003E4F56"/>
    <w:rsid w:val="003E4F66"/>
    <w:rsid w:val="003E505B"/>
    <w:rsid w:val="003E50AC"/>
    <w:rsid w:val="003E5113"/>
    <w:rsid w:val="003E5124"/>
    <w:rsid w:val="003E5167"/>
    <w:rsid w:val="003E51AC"/>
    <w:rsid w:val="003E5294"/>
    <w:rsid w:val="003E532B"/>
    <w:rsid w:val="003E543F"/>
    <w:rsid w:val="003E55D8"/>
    <w:rsid w:val="003E55FE"/>
    <w:rsid w:val="003E5600"/>
    <w:rsid w:val="003E5610"/>
    <w:rsid w:val="003E5700"/>
    <w:rsid w:val="003E5712"/>
    <w:rsid w:val="003E576D"/>
    <w:rsid w:val="003E57DF"/>
    <w:rsid w:val="003E57FF"/>
    <w:rsid w:val="003E583A"/>
    <w:rsid w:val="003E587E"/>
    <w:rsid w:val="003E594D"/>
    <w:rsid w:val="003E5975"/>
    <w:rsid w:val="003E59D5"/>
    <w:rsid w:val="003E59E8"/>
    <w:rsid w:val="003E5A21"/>
    <w:rsid w:val="003E5BAF"/>
    <w:rsid w:val="003E5BB1"/>
    <w:rsid w:val="003E5BBE"/>
    <w:rsid w:val="003E5C16"/>
    <w:rsid w:val="003E5C1E"/>
    <w:rsid w:val="003E5CA2"/>
    <w:rsid w:val="003E5CC8"/>
    <w:rsid w:val="003E5D52"/>
    <w:rsid w:val="003E5EA4"/>
    <w:rsid w:val="003E5FC9"/>
    <w:rsid w:val="003E6047"/>
    <w:rsid w:val="003E61E6"/>
    <w:rsid w:val="003E6268"/>
    <w:rsid w:val="003E630C"/>
    <w:rsid w:val="003E648A"/>
    <w:rsid w:val="003E64C3"/>
    <w:rsid w:val="003E6542"/>
    <w:rsid w:val="003E6550"/>
    <w:rsid w:val="003E65BC"/>
    <w:rsid w:val="003E660F"/>
    <w:rsid w:val="003E663B"/>
    <w:rsid w:val="003E669D"/>
    <w:rsid w:val="003E66FB"/>
    <w:rsid w:val="003E66FE"/>
    <w:rsid w:val="003E67C0"/>
    <w:rsid w:val="003E67EF"/>
    <w:rsid w:val="003E68ED"/>
    <w:rsid w:val="003E697B"/>
    <w:rsid w:val="003E69A4"/>
    <w:rsid w:val="003E69CE"/>
    <w:rsid w:val="003E6A75"/>
    <w:rsid w:val="003E6A7C"/>
    <w:rsid w:val="003E6AFD"/>
    <w:rsid w:val="003E6B5A"/>
    <w:rsid w:val="003E6BB0"/>
    <w:rsid w:val="003E6BD1"/>
    <w:rsid w:val="003E6CB4"/>
    <w:rsid w:val="003E6CC0"/>
    <w:rsid w:val="003E6E63"/>
    <w:rsid w:val="003E6E74"/>
    <w:rsid w:val="003E6EC7"/>
    <w:rsid w:val="003E6EF5"/>
    <w:rsid w:val="003E6F40"/>
    <w:rsid w:val="003E6FA3"/>
    <w:rsid w:val="003E6FB3"/>
    <w:rsid w:val="003E6FBF"/>
    <w:rsid w:val="003E6FDB"/>
    <w:rsid w:val="003E71AE"/>
    <w:rsid w:val="003E7203"/>
    <w:rsid w:val="003E723C"/>
    <w:rsid w:val="003E7240"/>
    <w:rsid w:val="003E72BE"/>
    <w:rsid w:val="003E73A2"/>
    <w:rsid w:val="003E73E9"/>
    <w:rsid w:val="003E7444"/>
    <w:rsid w:val="003E74E9"/>
    <w:rsid w:val="003E74FB"/>
    <w:rsid w:val="003E760B"/>
    <w:rsid w:val="003E760E"/>
    <w:rsid w:val="003E76B0"/>
    <w:rsid w:val="003E783C"/>
    <w:rsid w:val="003E7880"/>
    <w:rsid w:val="003E7912"/>
    <w:rsid w:val="003E799F"/>
    <w:rsid w:val="003E79AB"/>
    <w:rsid w:val="003E79B1"/>
    <w:rsid w:val="003E7B47"/>
    <w:rsid w:val="003E7BA9"/>
    <w:rsid w:val="003E7BCA"/>
    <w:rsid w:val="003E7BF0"/>
    <w:rsid w:val="003E7BFC"/>
    <w:rsid w:val="003E7C98"/>
    <w:rsid w:val="003E7CD1"/>
    <w:rsid w:val="003E7DA3"/>
    <w:rsid w:val="003E7EB9"/>
    <w:rsid w:val="003E7F4F"/>
    <w:rsid w:val="003F0129"/>
    <w:rsid w:val="003F018A"/>
    <w:rsid w:val="003F018D"/>
    <w:rsid w:val="003F028A"/>
    <w:rsid w:val="003F0336"/>
    <w:rsid w:val="003F04B6"/>
    <w:rsid w:val="003F0590"/>
    <w:rsid w:val="003F05A2"/>
    <w:rsid w:val="003F05A4"/>
    <w:rsid w:val="003F05CA"/>
    <w:rsid w:val="003F0873"/>
    <w:rsid w:val="003F08C3"/>
    <w:rsid w:val="003F08D4"/>
    <w:rsid w:val="003F08EF"/>
    <w:rsid w:val="003F0986"/>
    <w:rsid w:val="003F09E3"/>
    <w:rsid w:val="003F0A95"/>
    <w:rsid w:val="003F0B82"/>
    <w:rsid w:val="003F0C18"/>
    <w:rsid w:val="003F0D5E"/>
    <w:rsid w:val="003F0DAC"/>
    <w:rsid w:val="003F0DB1"/>
    <w:rsid w:val="003F0DE7"/>
    <w:rsid w:val="003F0DF9"/>
    <w:rsid w:val="003F0E5D"/>
    <w:rsid w:val="003F0E81"/>
    <w:rsid w:val="003F0F42"/>
    <w:rsid w:val="003F0F92"/>
    <w:rsid w:val="003F100B"/>
    <w:rsid w:val="003F1051"/>
    <w:rsid w:val="003F107F"/>
    <w:rsid w:val="003F109F"/>
    <w:rsid w:val="003F10A9"/>
    <w:rsid w:val="003F10B4"/>
    <w:rsid w:val="003F1118"/>
    <w:rsid w:val="003F119A"/>
    <w:rsid w:val="003F120D"/>
    <w:rsid w:val="003F1273"/>
    <w:rsid w:val="003F12E1"/>
    <w:rsid w:val="003F12F6"/>
    <w:rsid w:val="003F1305"/>
    <w:rsid w:val="003F13DA"/>
    <w:rsid w:val="003F1421"/>
    <w:rsid w:val="003F149D"/>
    <w:rsid w:val="003F14C0"/>
    <w:rsid w:val="003F1571"/>
    <w:rsid w:val="003F15D8"/>
    <w:rsid w:val="003F1692"/>
    <w:rsid w:val="003F16CF"/>
    <w:rsid w:val="003F1752"/>
    <w:rsid w:val="003F179A"/>
    <w:rsid w:val="003F17AF"/>
    <w:rsid w:val="003F17D5"/>
    <w:rsid w:val="003F18E9"/>
    <w:rsid w:val="003F19CF"/>
    <w:rsid w:val="003F19DA"/>
    <w:rsid w:val="003F19F6"/>
    <w:rsid w:val="003F1A96"/>
    <w:rsid w:val="003F1ACE"/>
    <w:rsid w:val="003F1B8F"/>
    <w:rsid w:val="003F1BF9"/>
    <w:rsid w:val="003F1C14"/>
    <w:rsid w:val="003F1D23"/>
    <w:rsid w:val="003F1D8F"/>
    <w:rsid w:val="003F1E4E"/>
    <w:rsid w:val="003F1EE4"/>
    <w:rsid w:val="003F1F30"/>
    <w:rsid w:val="003F1F3E"/>
    <w:rsid w:val="003F1F75"/>
    <w:rsid w:val="003F1FB9"/>
    <w:rsid w:val="003F1FDE"/>
    <w:rsid w:val="003F2029"/>
    <w:rsid w:val="003F2200"/>
    <w:rsid w:val="003F2252"/>
    <w:rsid w:val="003F2253"/>
    <w:rsid w:val="003F2330"/>
    <w:rsid w:val="003F23E1"/>
    <w:rsid w:val="003F2414"/>
    <w:rsid w:val="003F24CB"/>
    <w:rsid w:val="003F24DA"/>
    <w:rsid w:val="003F24E6"/>
    <w:rsid w:val="003F257D"/>
    <w:rsid w:val="003F258B"/>
    <w:rsid w:val="003F259A"/>
    <w:rsid w:val="003F2652"/>
    <w:rsid w:val="003F2688"/>
    <w:rsid w:val="003F26A6"/>
    <w:rsid w:val="003F26D5"/>
    <w:rsid w:val="003F26E6"/>
    <w:rsid w:val="003F2805"/>
    <w:rsid w:val="003F280D"/>
    <w:rsid w:val="003F2830"/>
    <w:rsid w:val="003F28B3"/>
    <w:rsid w:val="003F2996"/>
    <w:rsid w:val="003F2A8B"/>
    <w:rsid w:val="003F2AD8"/>
    <w:rsid w:val="003F2B72"/>
    <w:rsid w:val="003F2B75"/>
    <w:rsid w:val="003F2BB0"/>
    <w:rsid w:val="003F2C61"/>
    <w:rsid w:val="003F2E17"/>
    <w:rsid w:val="003F2FC8"/>
    <w:rsid w:val="003F2FD6"/>
    <w:rsid w:val="003F3030"/>
    <w:rsid w:val="003F304A"/>
    <w:rsid w:val="003F3105"/>
    <w:rsid w:val="003F319D"/>
    <w:rsid w:val="003F32AD"/>
    <w:rsid w:val="003F3373"/>
    <w:rsid w:val="003F33F1"/>
    <w:rsid w:val="003F3478"/>
    <w:rsid w:val="003F3553"/>
    <w:rsid w:val="003F35C9"/>
    <w:rsid w:val="003F3692"/>
    <w:rsid w:val="003F36C0"/>
    <w:rsid w:val="003F3705"/>
    <w:rsid w:val="003F373B"/>
    <w:rsid w:val="003F37E0"/>
    <w:rsid w:val="003F37F9"/>
    <w:rsid w:val="003F382C"/>
    <w:rsid w:val="003F3831"/>
    <w:rsid w:val="003F3857"/>
    <w:rsid w:val="003F3BBF"/>
    <w:rsid w:val="003F3CBF"/>
    <w:rsid w:val="003F3CF9"/>
    <w:rsid w:val="003F3D0D"/>
    <w:rsid w:val="003F3D64"/>
    <w:rsid w:val="003F3DF9"/>
    <w:rsid w:val="003F3E17"/>
    <w:rsid w:val="003F3F63"/>
    <w:rsid w:val="003F3F7A"/>
    <w:rsid w:val="003F3F86"/>
    <w:rsid w:val="003F3FDC"/>
    <w:rsid w:val="003F40D0"/>
    <w:rsid w:val="003F4270"/>
    <w:rsid w:val="003F4455"/>
    <w:rsid w:val="003F44E8"/>
    <w:rsid w:val="003F44FA"/>
    <w:rsid w:val="003F4515"/>
    <w:rsid w:val="003F4554"/>
    <w:rsid w:val="003F45E5"/>
    <w:rsid w:val="003F4617"/>
    <w:rsid w:val="003F4657"/>
    <w:rsid w:val="003F465A"/>
    <w:rsid w:val="003F4688"/>
    <w:rsid w:val="003F46B3"/>
    <w:rsid w:val="003F46DE"/>
    <w:rsid w:val="003F4721"/>
    <w:rsid w:val="003F4759"/>
    <w:rsid w:val="003F4786"/>
    <w:rsid w:val="003F479E"/>
    <w:rsid w:val="003F47FF"/>
    <w:rsid w:val="003F49B3"/>
    <w:rsid w:val="003F4ABE"/>
    <w:rsid w:val="003F4ADF"/>
    <w:rsid w:val="003F4B06"/>
    <w:rsid w:val="003F4B70"/>
    <w:rsid w:val="003F4BB7"/>
    <w:rsid w:val="003F4C14"/>
    <w:rsid w:val="003F4CA8"/>
    <w:rsid w:val="003F4D5D"/>
    <w:rsid w:val="003F4D8B"/>
    <w:rsid w:val="003F4E0D"/>
    <w:rsid w:val="003F4E70"/>
    <w:rsid w:val="003F4EBF"/>
    <w:rsid w:val="003F4EF6"/>
    <w:rsid w:val="003F4F4D"/>
    <w:rsid w:val="003F4F6A"/>
    <w:rsid w:val="003F4FC8"/>
    <w:rsid w:val="003F4FD6"/>
    <w:rsid w:val="003F5102"/>
    <w:rsid w:val="003F5143"/>
    <w:rsid w:val="003F52D6"/>
    <w:rsid w:val="003F5393"/>
    <w:rsid w:val="003F53AE"/>
    <w:rsid w:val="003F54FE"/>
    <w:rsid w:val="003F5557"/>
    <w:rsid w:val="003F5659"/>
    <w:rsid w:val="003F5661"/>
    <w:rsid w:val="003F5662"/>
    <w:rsid w:val="003F5665"/>
    <w:rsid w:val="003F568E"/>
    <w:rsid w:val="003F56E3"/>
    <w:rsid w:val="003F58A3"/>
    <w:rsid w:val="003F593E"/>
    <w:rsid w:val="003F5947"/>
    <w:rsid w:val="003F596D"/>
    <w:rsid w:val="003F59D9"/>
    <w:rsid w:val="003F5ABF"/>
    <w:rsid w:val="003F5B0E"/>
    <w:rsid w:val="003F5BBF"/>
    <w:rsid w:val="003F5BD4"/>
    <w:rsid w:val="003F5CE8"/>
    <w:rsid w:val="003F5D44"/>
    <w:rsid w:val="003F5D5F"/>
    <w:rsid w:val="003F5E30"/>
    <w:rsid w:val="003F5E7A"/>
    <w:rsid w:val="003F5ECB"/>
    <w:rsid w:val="003F5F00"/>
    <w:rsid w:val="003F600A"/>
    <w:rsid w:val="003F604C"/>
    <w:rsid w:val="003F621B"/>
    <w:rsid w:val="003F62E0"/>
    <w:rsid w:val="003F6343"/>
    <w:rsid w:val="003F6409"/>
    <w:rsid w:val="003F645C"/>
    <w:rsid w:val="003F64B5"/>
    <w:rsid w:val="003F651D"/>
    <w:rsid w:val="003F65D3"/>
    <w:rsid w:val="003F6693"/>
    <w:rsid w:val="003F66C3"/>
    <w:rsid w:val="003F6702"/>
    <w:rsid w:val="003F67F9"/>
    <w:rsid w:val="003F681C"/>
    <w:rsid w:val="003F68D0"/>
    <w:rsid w:val="003F6A38"/>
    <w:rsid w:val="003F6A7D"/>
    <w:rsid w:val="003F6AF8"/>
    <w:rsid w:val="003F6B6B"/>
    <w:rsid w:val="003F6B97"/>
    <w:rsid w:val="003F6C0D"/>
    <w:rsid w:val="003F6C60"/>
    <w:rsid w:val="003F6D85"/>
    <w:rsid w:val="003F6DCB"/>
    <w:rsid w:val="003F6E0A"/>
    <w:rsid w:val="003F6E45"/>
    <w:rsid w:val="003F6E81"/>
    <w:rsid w:val="003F6EA7"/>
    <w:rsid w:val="003F6F32"/>
    <w:rsid w:val="003F6F58"/>
    <w:rsid w:val="003F7044"/>
    <w:rsid w:val="003F7103"/>
    <w:rsid w:val="003F7141"/>
    <w:rsid w:val="003F71F4"/>
    <w:rsid w:val="003F720D"/>
    <w:rsid w:val="003F7214"/>
    <w:rsid w:val="003F7314"/>
    <w:rsid w:val="003F738A"/>
    <w:rsid w:val="003F73F3"/>
    <w:rsid w:val="003F74ED"/>
    <w:rsid w:val="003F759E"/>
    <w:rsid w:val="003F7686"/>
    <w:rsid w:val="003F7714"/>
    <w:rsid w:val="003F7748"/>
    <w:rsid w:val="003F7805"/>
    <w:rsid w:val="003F781B"/>
    <w:rsid w:val="003F7863"/>
    <w:rsid w:val="003F786D"/>
    <w:rsid w:val="003F78B0"/>
    <w:rsid w:val="003F78C2"/>
    <w:rsid w:val="003F7984"/>
    <w:rsid w:val="003F7993"/>
    <w:rsid w:val="003F79C7"/>
    <w:rsid w:val="003F79E9"/>
    <w:rsid w:val="003F79FD"/>
    <w:rsid w:val="003F7A13"/>
    <w:rsid w:val="003F7A31"/>
    <w:rsid w:val="003F7D6E"/>
    <w:rsid w:val="003F7D78"/>
    <w:rsid w:val="003F7ED3"/>
    <w:rsid w:val="003F7EF9"/>
    <w:rsid w:val="003F7F0A"/>
    <w:rsid w:val="003F7F0F"/>
    <w:rsid w:val="003F7F2D"/>
    <w:rsid w:val="003F7F54"/>
    <w:rsid w:val="003FB450"/>
    <w:rsid w:val="004000A7"/>
    <w:rsid w:val="004000BB"/>
    <w:rsid w:val="004000BE"/>
    <w:rsid w:val="004000D2"/>
    <w:rsid w:val="004000ED"/>
    <w:rsid w:val="0040014B"/>
    <w:rsid w:val="00400311"/>
    <w:rsid w:val="00400356"/>
    <w:rsid w:val="004003B6"/>
    <w:rsid w:val="004003D9"/>
    <w:rsid w:val="004004E1"/>
    <w:rsid w:val="004005F8"/>
    <w:rsid w:val="0040069C"/>
    <w:rsid w:val="004006AD"/>
    <w:rsid w:val="004006E0"/>
    <w:rsid w:val="004006FD"/>
    <w:rsid w:val="0040081A"/>
    <w:rsid w:val="00400838"/>
    <w:rsid w:val="00400885"/>
    <w:rsid w:val="0040089C"/>
    <w:rsid w:val="004008D9"/>
    <w:rsid w:val="004008DF"/>
    <w:rsid w:val="00400A50"/>
    <w:rsid w:val="00400B3C"/>
    <w:rsid w:val="00400BE0"/>
    <w:rsid w:val="00400CD2"/>
    <w:rsid w:val="00400CD7"/>
    <w:rsid w:val="00400D32"/>
    <w:rsid w:val="00400D4D"/>
    <w:rsid w:val="00400DF7"/>
    <w:rsid w:val="00400E9D"/>
    <w:rsid w:val="00400EF1"/>
    <w:rsid w:val="00400F03"/>
    <w:rsid w:val="00400F22"/>
    <w:rsid w:val="00400F46"/>
    <w:rsid w:val="0040106C"/>
    <w:rsid w:val="0040107E"/>
    <w:rsid w:val="004010FC"/>
    <w:rsid w:val="0040111C"/>
    <w:rsid w:val="0040113D"/>
    <w:rsid w:val="00401181"/>
    <w:rsid w:val="004012B9"/>
    <w:rsid w:val="00401410"/>
    <w:rsid w:val="0040144E"/>
    <w:rsid w:val="00401476"/>
    <w:rsid w:val="00401502"/>
    <w:rsid w:val="00401513"/>
    <w:rsid w:val="00401643"/>
    <w:rsid w:val="0040175F"/>
    <w:rsid w:val="00401857"/>
    <w:rsid w:val="0040187E"/>
    <w:rsid w:val="00401937"/>
    <w:rsid w:val="00401A8B"/>
    <w:rsid w:val="00401B1F"/>
    <w:rsid w:val="00401B64"/>
    <w:rsid w:val="00401BC5"/>
    <w:rsid w:val="00401C21"/>
    <w:rsid w:val="00401C74"/>
    <w:rsid w:val="00401D08"/>
    <w:rsid w:val="00401D18"/>
    <w:rsid w:val="00401E8C"/>
    <w:rsid w:val="00401EB9"/>
    <w:rsid w:val="00401EC9"/>
    <w:rsid w:val="00401ED1"/>
    <w:rsid w:val="00401F6E"/>
    <w:rsid w:val="00401FF7"/>
    <w:rsid w:val="0040211A"/>
    <w:rsid w:val="00402134"/>
    <w:rsid w:val="00402150"/>
    <w:rsid w:val="00402170"/>
    <w:rsid w:val="00402182"/>
    <w:rsid w:val="0040221E"/>
    <w:rsid w:val="0040223B"/>
    <w:rsid w:val="00402240"/>
    <w:rsid w:val="004022BF"/>
    <w:rsid w:val="0040237E"/>
    <w:rsid w:val="0040240B"/>
    <w:rsid w:val="00402478"/>
    <w:rsid w:val="00402497"/>
    <w:rsid w:val="004024D4"/>
    <w:rsid w:val="004025AB"/>
    <w:rsid w:val="0040260F"/>
    <w:rsid w:val="00402666"/>
    <w:rsid w:val="004026BA"/>
    <w:rsid w:val="00402728"/>
    <w:rsid w:val="0040272D"/>
    <w:rsid w:val="004028D4"/>
    <w:rsid w:val="00402923"/>
    <w:rsid w:val="00402991"/>
    <w:rsid w:val="00402A3D"/>
    <w:rsid w:val="00402AA3"/>
    <w:rsid w:val="00402AB7"/>
    <w:rsid w:val="00402B4D"/>
    <w:rsid w:val="00402B80"/>
    <w:rsid w:val="00402B9D"/>
    <w:rsid w:val="00402BB1"/>
    <w:rsid w:val="00402BCA"/>
    <w:rsid w:val="00402C20"/>
    <w:rsid w:val="00402D95"/>
    <w:rsid w:val="00402F4B"/>
    <w:rsid w:val="00402F9F"/>
    <w:rsid w:val="00402FA2"/>
    <w:rsid w:val="00402FCF"/>
    <w:rsid w:val="00402FD2"/>
    <w:rsid w:val="004030CE"/>
    <w:rsid w:val="00403136"/>
    <w:rsid w:val="004031B6"/>
    <w:rsid w:val="004031E2"/>
    <w:rsid w:val="00403258"/>
    <w:rsid w:val="00403286"/>
    <w:rsid w:val="004032C2"/>
    <w:rsid w:val="0040332A"/>
    <w:rsid w:val="0040336A"/>
    <w:rsid w:val="00403379"/>
    <w:rsid w:val="004033A6"/>
    <w:rsid w:val="00403407"/>
    <w:rsid w:val="0040343D"/>
    <w:rsid w:val="00403455"/>
    <w:rsid w:val="004034A8"/>
    <w:rsid w:val="004034CD"/>
    <w:rsid w:val="00403523"/>
    <w:rsid w:val="00403676"/>
    <w:rsid w:val="0040367F"/>
    <w:rsid w:val="004036B8"/>
    <w:rsid w:val="004036C9"/>
    <w:rsid w:val="004037E4"/>
    <w:rsid w:val="0040380E"/>
    <w:rsid w:val="0040383B"/>
    <w:rsid w:val="004038F5"/>
    <w:rsid w:val="00403ACF"/>
    <w:rsid w:val="00403C51"/>
    <w:rsid w:val="00403C75"/>
    <w:rsid w:val="00403C86"/>
    <w:rsid w:val="00403CE1"/>
    <w:rsid w:val="00403D77"/>
    <w:rsid w:val="00403E0F"/>
    <w:rsid w:val="00403E35"/>
    <w:rsid w:val="00403E4D"/>
    <w:rsid w:val="00403EFB"/>
    <w:rsid w:val="00404074"/>
    <w:rsid w:val="004040EE"/>
    <w:rsid w:val="00404123"/>
    <w:rsid w:val="004041C6"/>
    <w:rsid w:val="0040421A"/>
    <w:rsid w:val="0040424D"/>
    <w:rsid w:val="004042A3"/>
    <w:rsid w:val="0040431A"/>
    <w:rsid w:val="00404397"/>
    <w:rsid w:val="004043BF"/>
    <w:rsid w:val="00404420"/>
    <w:rsid w:val="0040448E"/>
    <w:rsid w:val="004044B9"/>
    <w:rsid w:val="004044CB"/>
    <w:rsid w:val="00404525"/>
    <w:rsid w:val="00404532"/>
    <w:rsid w:val="0040454E"/>
    <w:rsid w:val="004045C9"/>
    <w:rsid w:val="00404615"/>
    <w:rsid w:val="004046A8"/>
    <w:rsid w:val="004046ED"/>
    <w:rsid w:val="004047B4"/>
    <w:rsid w:val="0040481F"/>
    <w:rsid w:val="00404825"/>
    <w:rsid w:val="0040484D"/>
    <w:rsid w:val="004048B1"/>
    <w:rsid w:val="00404959"/>
    <w:rsid w:val="00404981"/>
    <w:rsid w:val="004049AF"/>
    <w:rsid w:val="00404AC2"/>
    <w:rsid w:val="00404D32"/>
    <w:rsid w:val="00404D87"/>
    <w:rsid w:val="00404D8E"/>
    <w:rsid w:val="00404DF9"/>
    <w:rsid w:val="00404EA7"/>
    <w:rsid w:val="00404EBC"/>
    <w:rsid w:val="00404F90"/>
    <w:rsid w:val="00405025"/>
    <w:rsid w:val="004050C6"/>
    <w:rsid w:val="004051DC"/>
    <w:rsid w:val="00405250"/>
    <w:rsid w:val="00405315"/>
    <w:rsid w:val="00405335"/>
    <w:rsid w:val="00405373"/>
    <w:rsid w:val="0040539B"/>
    <w:rsid w:val="004053C1"/>
    <w:rsid w:val="004053D2"/>
    <w:rsid w:val="0040550E"/>
    <w:rsid w:val="00405555"/>
    <w:rsid w:val="004055B6"/>
    <w:rsid w:val="00405620"/>
    <w:rsid w:val="004056A9"/>
    <w:rsid w:val="004056DF"/>
    <w:rsid w:val="00405710"/>
    <w:rsid w:val="004057BC"/>
    <w:rsid w:val="004057E1"/>
    <w:rsid w:val="004057F1"/>
    <w:rsid w:val="004058CF"/>
    <w:rsid w:val="004058D4"/>
    <w:rsid w:val="0040591A"/>
    <w:rsid w:val="00405A9A"/>
    <w:rsid w:val="00405AC1"/>
    <w:rsid w:val="00405BB2"/>
    <w:rsid w:val="00405BFC"/>
    <w:rsid w:val="00405CBC"/>
    <w:rsid w:val="00405D5B"/>
    <w:rsid w:val="00405E1C"/>
    <w:rsid w:val="00405F45"/>
    <w:rsid w:val="00405F76"/>
    <w:rsid w:val="00405FE1"/>
    <w:rsid w:val="00406098"/>
    <w:rsid w:val="004060E5"/>
    <w:rsid w:val="00406163"/>
    <w:rsid w:val="0040616B"/>
    <w:rsid w:val="004061B7"/>
    <w:rsid w:val="004061D8"/>
    <w:rsid w:val="00406267"/>
    <w:rsid w:val="00406271"/>
    <w:rsid w:val="0040629E"/>
    <w:rsid w:val="004062EF"/>
    <w:rsid w:val="0040633B"/>
    <w:rsid w:val="00406350"/>
    <w:rsid w:val="004063B9"/>
    <w:rsid w:val="004063C8"/>
    <w:rsid w:val="004063D1"/>
    <w:rsid w:val="00406431"/>
    <w:rsid w:val="0040650F"/>
    <w:rsid w:val="004065A9"/>
    <w:rsid w:val="00406677"/>
    <w:rsid w:val="00406693"/>
    <w:rsid w:val="004066AB"/>
    <w:rsid w:val="004066AF"/>
    <w:rsid w:val="004066F0"/>
    <w:rsid w:val="00406707"/>
    <w:rsid w:val="004067A1"/>
    <w:rsid w:val="0040683D"/>
    <w:rsid w:val="00406902"/>
    <w:rsid w:val="00406983"/>
    <w:rsid w:val="004069A7"/>
    <w:rsid w:val="00406A66"/>
    <w:rsid w:val="00406B16"/>
    <w:rsid w:val="00406C09"/>
    <w:rsid w:val="00406CCA"/>
    <w:rsid w:val="00406D91"/>
    <w:rsid w:val="00406E37"/>
    <w:rsid w:val="00406E7A"/>
    <w:rsid w:val="00406EED"/>
    <w:rsid w:val="00406F80"/>
    <w:rsid w:val="00406F9A"/>
    <w:rsid w:val="00406FC5"/>
    <w:rsid w:val="0040705B"/>
    <w:rsid w:val="00407079"/>
    <w:rsid w:val="00407091"/>
    <w:rsid w:val="004070FD"/>
    <w:rsid w:val="004072AB"/>
    <w:rsid w:val="004072E9"/>
    <w:rsid w:val="0040737F"/>
    <w:rsid w:val="0040739B"/>
    <w:rsid w:val="004073D2"/>
    <w:rsid w:val="0040741B"/>
    <w:rsid w:val="00407446"/>
    <w:rsid w:val="00407481"/>
    <w:rsid w:val="004074B7"/>
    <w:rsid w:val="0040767A"/>
    <w:rsid w:val="004076BD"/>
    <w:rsid w:val="004076D2"/>
    <w:rsid w:val="00407718"/>
    <w:rsid w:val="00407720"/>
    <w:rsid w:val="004077B8"/>
    <w:rsid w:val="004077F3"/>
    <w:rsid w:val="004078CB"/>
    <w:rsid w:val="0040792C"/>
    <w:rsid w:val="00407A5D"/>
    <w:rsid w:val="00407A6C"/>
    <w:rsid w:val="00407A7D"/>
    <w:rsid w:val="00407AAC"/>
    <w:rsid w:val="00407BFC"/>
    <w:rsid w:val="00407C02"/>
    <w:rsid w:val="00407CE8"/>
    <w:rsid w:val="00407CEB"/>
    <w:rsid w:val="00407CEF"/>
    <w:rsid w:val="00407D18"/>
    <w:rsid w:val="00407D96"/>
    <w:rsid w:val="00407E15"/>
    <w:rsid w:val="00407F69"/>
    <w:rsid w:val="00407FF8"/>
    <w:rsid w:val="00410021"/>
    <w:rsid w:val="0041003A"/>
    <w:rsid w:val="0041006C"/>
    <w:rsid w:val="004100CB"/>
    <w:rsid w:val="004100D1"/>
    <w:rsid w:val="00410149"/>
    <w:rsid w:val="004101A7"/>
    <w:rsid w:val="0041027B"/>
    <w:rsid w:val="0041028F"/>
    <w:rsid w:val="004102B8"/>
    <w:rsid w:val="004102DB"/>
    <w:rsid w:val="00410512"/>
    <w:rsid w:val="0041062A"/>
    <w:rsid w:val="00410722"/>
    <w:rsid w:val="00410805"/>
    <w:rsid w:val="004109B2"/>
    <w:rsid w:val="004109B3"/>
    <w:rsid w:val="004109E5"/>
    <w:rsid w:val="00410A1E"/>
    <w:rsid w:val="00410B41"/>
    <w:rsid w:val="00410B7E"/>
    <w:rsid w:val="00410BE3"/>
    <w:rsid w:val="00410C35"/>
    <w:rsid w:val="00410C40"/>
    <w:rsid w:val="00410D3C"/>
    <w:rsid w:val="00410D75"/>
    <w:rsid w:val="00410D88"/>
    <w:rsid w:val="00410DA3"/>
    <w:rsid w:val="00410DBB"/>
    <w:rsid w:val="00410DF7"/>
    <w:rsid w:val="00410E0A"/>
    <w:rsid w:val="00410E3F"/>
    <w:rsid w:val="00410F78"/>
    <w:rsid w:val="00410FD6"/>
    <w:rsid w:val="00410FE8"/>
    <w:rsid w:val="004110EC"/>
    <w:rsid w:val="00411128"/>
    <w:rsid w:val="00411179"/>
    <w:rsid w:val="0041122A"/>
    <w:rsid w:val="00411236"/>
    <w:rsid w:val="004112B4"/>
    <w:rsid w:val="004113AB"/>
    <w:rsid w:val="00411500"/>
    <w:rsid w:val="0041154C"/>
    <w:rsid w:val="00411578"/>
    <w:rsid w:val="004115AB"/>
    <w:rsid w:val="004115FA"/>
    <w:rsid w:val="00411626"/>
    <w:rsid w:val="00411657"/>
    <w:rsid w:val="00411699"/>
    <w:rsid w:val="0041178B"/>
    <w:rsid w:val="004117B1"/>
    <w:rsid w:val="004117E7"/>
    <w:rsid w:val="0041182B"/>
    <w:rsid w:val="0041185F"/>
    <w:rsid w:val="0041188B"/>
    <w:rsid w:val="00411891"/>
    <w:rsid w:val="004118F9"/>
    <w:rsid w:val="00411916"/>
    <w:rsid w:val="004119B9"/>
    <w:rsid w:val="004119FE"/>
    <w:rsid w:val="00411A0D"/>
    <w:rsid w:val="00411A14"/>
    <w:rsid w:val="00411A4F"/>
    <w:rsid w:val="00411AB7"/>
    <w:rsid w:val="00411CF0"/>
    <w:rsid w:val="00411D27"/>
    <w:rsid w:val="00411D9F"/>
    <w:rsid w:val="00411DE9"/>
    <w:rsid w:val="00411DF6"/>
    <w:rsid w:val="00411DFF"/>
    <w:rsid w:val="00411EB1"/>
    <w:rsid w:val="00411EF7"/>
    <w:rsid w:val="00411F33"/>
    <w:rsid w:val="00412015"/>
    <w:rsid w:val="004120AD"/>
    <w:rsid w:val="0041212D"/>
    <w:rsid w:val="00412289"/>
    <w:rsid w:val="004122B3"/>
    <w:rsid w:val="004122BB"/>
    <w:rsid w:val="004122BD"/>
    <w:rsid w:val="004122C4"/>
    <w:rsid w:val="004123FE"/>
    <w:rsid w:val="0041243D"/>
    <w:rsid w:val="00412480"/>
    <w:rsid w:val="0041250E"/>
    <w:rsid w:val="004125FF"/>
    <w:rsid w:val="004126AF"/>
    <w:rsid w:val="004126F3"/>
    <w:rsid w:val="00412721"/>
    <w:rsid w:val="00412826"/>
    <w:rsid w:val="004128F0"/>
    <w:rsid w:val="00412A09"/>
    <w:rsid w:val="00412A28"/>
    <w:rsid w:val="00412A6D"/>
    <w:rsid w:val="00412AC8"/>
    <w:rsid w:val="00412B2F"/>
    <w:rsid w:val="00412B82"/>
    <w:rsid w:val="00412BA3"/>
    <w:rsid w:val="00412BED"/>
    <w:rsid w:val="00412C50"/>
    <w:rsid w:val="00412C5C"/>
    <w:rsid w:val="00412CC8"/>
    <w:rsid w:val="00412D51"/>
    <w:rsid w:val="00412D5F"/>
    <w:rsid w:val="00412E08"/>
    <w:rsid w:val="00412F0D"/>
    <w:rsid w:val="00412F7B"/>
    <w:rsid w:val="00412FF7"/>
    <w:rsid w:val="00413006"/>
    <w:rsid w:val="0041307D"/>
    <w:rsid w:val="0041316F"/>
    <w:rsid w:val="004132CA"/>
    <w:rsid w:val="0041331D"/>
    <w:rsid w:val="00413360"/>
    <w:rsid w:val="00413363"/>
    <w:rsid w:val="004135D8"/>
    <w:rsid w:val="00413684"/>
    <w:rsid w:val="004136FD"/>
    <w:rsid w:val="00413738"/>
    <w:rsid w:val="004137B3"/>
    <w:rsid w:val="004137CD"/>
    <w:rsid w:val="004137ED"/>
    <w:rsid w:val="00413880"/>
    <w:rsid w:val="00413967"/>
    <w:rsid w:val="00413977"/>
    <w:rsid w:val="00413A3D"/>
    <w:rsid w:val="00413B1C"/>
    <w:rsid w:val="00413BC6"/>
    <w:rsid w:val="00413C9D"/>
    <w:rsid w:val="00413D09"/>
    <w:rsid w:val="00413DF2"/>
    <w:rsid w:val="00413E8E"/>
    <w:rsid w:val="00413EA2"/>
    <w:rsid w:val="00413EDC"/>
    <w:rsid w:val="00413F00"/>
    <w:rsid w:val="0041401E"/>
    <w:rsid w:val="00414054"/>
    <w:rsid w:val="0041405B"/>
    <w:rsid w:val="0041412C"/>
    <w:rsid w:val="0041415C"/>
    <w:rsid w:val="004141A4"/>
    <w:rsid w:val="0041425D"/>
    <w:rsid w:val="00414289"/>
    <w:rsid w:val="004142D7"/>
    <w:rsid w:val="0041430D"/>
    <w:rsid w:val="004143D9"/>
    <w:rsid w:val="0041443F"/>
    <w:rsid w:val="0041444C"/>
    <w:rsid w:val="00414538"/>
    <w:rsid w:val="00414550"/>
    <w:rsid w:val="00414553"/>
    <w:rsid w:val="0041458C"/>
    <w:rsid w:val="004145DC"/>
    <w:rsid w:val="0041471A"/>
    <w:rsid w:val="004147B3"/>
    <w:rsid w:val="00414810"/>
    <w:rsid w:val="004148CD"/>
    <w:rsid w:val="00414911"/>
    <w:rsid w:val="00414938"/>
    <w:rsid w:val="004149EA"/>
    <w:rsid w:val="00414A25"/>
    <w:rsid w:val="00414A66"/>
    <w:rsid w:val="00414AFF"/>
    <w:rsid w:val="00414B70"/>
    <w:rsid w:val="00414C3A"/>
    <w:rsid w:val="00414CF4"/>
    <w:rsid w:val="00414D75"/>
    <w:rsid w:val="00414D80"/>
    <w:rsid w:val="00414DAE"/>
    <w:rsid w:val="00414F82"/>
    <w:rsid w:val="00415052"/>
    <w:rsid w:val="00415275"/>
    <w:rsid w:val="00415353"/>
    <w:rsid w:val="00415411"/>
    <w:rsid w:val="00415549"/>
    <w:rsid w:val="004155E1"/>
    <w:rsid w:val="004155E9"/>
    <w:rsid w:val="00415666"/>
    <w:rsid w:val="00415673"/>
    <w:rsid w:val="004157A9"/>
    <w:rsid w:val="00415803"/>
    <w:rsid w:val="00415855"/>
    <w:rsid w:val="00415875"/>
    <w:rsid w:val="004158CC"/>
    <w:rsid w:val="004159D0"/>
    <w:rsid w:val="00415AAE"/>
    <w:rsid w:val="00415B16"/>
    <w:rsid w:val="00415BF9"/>
    <w:rsid w:val="00415C73"/>
    <w:rsid w:val="00415D43"/>
    <w:rsid w:val="00415E5D"/>
    <w:rsid w:val="00415E79"/>
    <w:rsid w:val="00415E92"/>
    <w:rsid w:val="00415EF3"/>
    <w:rsid w:val="00416079"/>
    <w:rsid w:val="004160D9"/>
    <w:rsid w:val="00416170"/>
    <w:rsid w:val="0041626D"/>
    <w:rsid w:val="00416279"/>
    <w:rsid w:val="00416292"/>
    <w:rsid w:val="004162A4"/>
    <w:rsid w:val="004162F9"/>
    <w:rsid w:val="004164A5"/>
    <w:rsid w:val="00416517"/>
    <w:rsid w:val="00416564"/>
    <w:rsid w:val="0041657D"/>
    <w:rsid w:val="004165EC"/>
    <w:rsid w:val="004165EF"/>
    <w:rsid w:val="0041662D"/>
    <w:rsid w:val="004166E9"/>
    <w:rsid w:val="00416703"/>
    <w:rsid w:val="00416729"/>
    <w:rsid w:val="00416769"/>
    <w:rsid w:val="0041681A"/>
    <w:rsid w:val="0041683F"/>
    <w:rsid w:val="0041688B"/>
    <w:rsid w:val="0041689A"/>
    <w:rsid w:val="0041690B"/>
    <w:rsid w:val="004169E8"/>
    <w:rsid w:val="00416A61"/>
    <w:rsid w:val="00416A6F"/>
    <w:rsid w:val="00416A98"/>
    <w:rsid w:val="00416AFC"/>
    <w:rsid w:val="00416B17"/>
    <w:rsid w:val="00416B70"/>
    <w:rsid w:val="00416BC6"/>
    <w:rsid w:val="00416C78"/>
    <w:rsid w:val="00416CB9"/>
    <w:rsid w:val="00416CD1"/>
    <w:rsid w:val="00416D09"/>
    <w:rsid w:val="00416D52"/>
    <w:rsid w:val="00416D66"/>
    <w:rsid w:val="00416D8F"/>
    <w:rsid w:val="00416E1B"/>
    <w:rsid w:val="00416F07"/>
    <w:rsid w:val="00416FBD"/>
    <w:rsid w:val="00416FFC"/>
    <w:rsid w:val="0041707B"/>
    <w:rsid w:val="00417224"/>
    <w:rsid w:val="004172A3"/>
    <w:rsid w:val="004172D6"/>
    <w:rsid w:val="004172F0"/>
    <w:rsid w:val="0041730E"/>
    <w:rsid w:val="004173B9"/>
    <w:rsid w:val="0041742A"/>
    <w:rsid w:val="00417499"/>
    <w:rsid w:val="00417555"/>
    <w:rsid w:val="00417575"/>
    <w:rsid w:val="00417582"/>
    <w:rsid w:val="004175B7"/>
    <w:rsid w:val="004175D6"/>
    <w:rsid w:val="0041766F"/>
    <w:rsid w:val="00417689"/>
    <w:rsid w:val="0041769F"/>
    <w:rsid w:val="004176A0"/>
    <w:rsid w:val="004176AF"/>
    <w:rsid w:val="00417804"/>
    <w:rsid w:val="00417892"/>
    <w:rsid w:val="004178DA"/>
    <w:rsid w:val="00417AC7"/>
    <w:rsid w:val="00417B1F"/>
    <w:rsid w:val="00417BE2"/>
    <w:rsid w:val="00417C03"/>
    <w:rsid w:val="00417C25"/>
    <w:rsid w:val="00417D72"/>
    <w:rsid w:val="00417DA7"/>
    <w:rsid w:val="00417E66"/>
    <w:rsid w:val="00417EC5"/>
    <w:rsid w:val="00417F82"/>
    <w:rsid w:val="00420044"/>
    <w:rsid w:val="00420079"/>
    <w:rsid w:val="004201F9"/>
    <w:rsid w:val="00420289"/>
    <w:rsid w:val="004202AC"/>
    <w:rsid w:val="004202F8"/>
    <w:rsid w:val="004203BF"/>
    <w:rsid w:val="0042042A"/>
    <w:rsid w:val="00420594"/>
    <w:rsid w:val="0042059F"/>
    <w:rsid w:val="004206AD"/>
    <w:rsid w:val="004206B4"/>
    <w:rsid w:val="004207D4"/>
    <w:rsid w:val="0042084C"/>
    <w:rsid w:val="004209AC"/>
    <w:rsid w:val="00420A57"/>
    <w:rsid w:val="00420AFE"/>
    <w:rsid w:val="00420B69"/>
    <w:rsid w:val="00420B73"/>
    <w:rsid w:val="00420B9C"/>
    <w:rsid w:val="00420C55"/>
    <w:rsid w:val="00420E1F"/>
    <w:rsid w:val="00420E2C"/>
    <w:rsid w:val="00420EB7"/>
    <w:rsid w:val="00420F5D"/>
    <w:rsid w:val="00421009"/>
    <w:rsid w:val="004210C4"/>
    <w:rsid w:val="004210CE"/>
    <w:rsid w:val="004210D2"/>
    <w:rsid w:val="00421101"/>
    <w:rsid w:val="0042112C"/>
    <w:rsid w:val="004212A9"/>
    <w:rsid w:val="004212C3"/>
    <w:rsid w:val="0042131D"/>
    <w:rsid w:val="0042147B"/>
    <w:rsid w:val="00421500"/>
    <w:rsid w:val="00421573"/>
    <w:rsid w:val="00421686"/>
    <w:rsid w:val="004216D9"/>
    <w:rsid w:val="0042171E"/>
    <w:rsid w:val="0042173E"/>
    <w:rsid w:val="00421751"/>
    <w:rsid w:val="00421793"/>
    <w:rsid w:val="00421972"/>
    <w:rsid w:val="00421A44"/>
    <w:rsid w:val="00421AA2"/>
    <w:rsid w:val="00421AAC"/>
    <w:rsid w:val="00421ABE"/>
    <w:rsid w:val="00421AD8"/>
    <w:rsid w:val="00421B02"/>
    <w:rsid w:val="00421C63"/>
    <w:rsid w:val="00421E7D"/>
    <w:rsid w:val="00421E98"/>
    <w:rsid w:val="00421EAB"/>
    <w:rsid w:val="00421EFC"/>
    <w:rsid w:val="00421FAD"/>
    <w:rsid w:val="004220DF"/>
    <w:rsid w:val="004221E0"/>
    <w:rsid w:val="004221F8"/>
    <w:rsid w:val="004222B1"/>
    <w:rsid w:val="004222C7"/>
    <w:rsid w:val="00422362"/>
    <w:rsid w:val="004223CA"/>
    <w:rsid w:val="00422458"/>
    <w:rsid w:val="0042247C"/>
    <w:rsid w:val="004224B0"/>
    <w:rsid w:val="004226A6"/>
    <w:rsid w:val="00422790"/>
    <w:rsid w:val="004227C4"/>
    <w:rsid w:val="00422898"/>
    <w:rsid w:val="004228B6"/>
    <w:rsid w:val="0042290D"/>
    <w:rsid w:val="0042297C"/>
    <w:rsid w:val="004229A4"/>
    <w:rsid w:val="00422AFA"/>
    <w:rsid w:val="00422BA5"/>
    <w:rsid w:val="00422BD1"/>
    <w:rsid w:val="00422C81"/>
    <w:rsid w:val="00422CA7"/>
    <w:rsid w:val="00422CDA"/>
    <w:rsid w:val="00422D6C"/>
    <w:rsid w:val="00422D88"/>
    <w:rsid w:val="00422DCE"/>
    <w:rsid w:val="00422E67"/>
    <w:rsid w:val="00422EE8"/>
    <w:rsid w:val="00422EE9"/>
    <w:rsid w:val="00422EF9"/>
    <w:rsid w:val="00422F62"/>
    <w:rsid w:val="00422F80"/>
    <w:rsid w:val="00422FC0"/>
    <w:rsid w:val="004230BB"/>
    <w:rsid w:val="0042315D"/>
    <w:rsid w:val="00423179"/>
    <w:rsid w:val="004232C6"/>
    <w:rsid w:val="0042332A"/>
    <w:rsid w:val="004233E6"/>
    <w:rsid w:val="00423413"/>
    <w:rsid w:val="00423491"/>
    <w:rsid w:val="0042352C"/>
    <w:rsid w:val="0042354A"/>
    <w:rsid w:val="00423553"/>
    <w:rsid w:val="00423622"/>
    <w:rsid w:val="00423646"/>
    <w:rsid w:val="00423698"/>
    <w:rsid w:val="004236DD"/>
    <w:rsid w:val="0042375F"/>
    <w:rsid w:val="004237A0"/>
    <w:rsid w:val="0042394B"/>
    <w:rsid w:val="00423982"/>
    <w:rsid w:val="00423A6B"/>
    <w:rsid w:val="00423ADD"/>
    <w:rsid w:val="00423AF3"/>
    <w:rsid w:val="00423B70"/>
    <w:rsid w:val="00423C29"/>
    <w:rsid w:val="00423C45"/>
    <w:rsid w:val="00423C7B"/>
    <w:rsid w:val="00423E68"/>
    <w:rsid w:val="00423EEF"/>
    <w:rsid w:val="00423F01"/>
    <w:rsid w:val="00423F31"/>
    <w:rsid w:val="00423FB8"/>
    <w:rsid w:val="004241AD"/>
    <w:rsid w:val="004241C0"/>
    <w:rsid w:val="004243C5"/>
    <w:rsid w:val="004244A1"/>
    <w:rsid w:val="004244A9"/>
    <w:rsid w:val="004244C3"/>
    <w:rsid w:val="004244F6"/>
    <w:rsid w:val="00424593"/>
    <w:rsid w:val="00424601"/>
    <w:rsid w:val="00424675"/>
    <w:rsid w:val="004246C9"/>
    <w:rsid w:val="00424799"/>
    <w:rsid w:val="00424803"/>
    <w:rsid w:val="00424862"/>
    <w:rsid w:val="004248AF"/>
    <w:rsid w:val="004248DB"/>
    <w:rsid w:val="004249CF"/>
    <w:rsid w:val="00424A07"/>
    <w:rsid w:val="00424A59"/>
    <w:rsid w:val="00424A68"/>
    <w:rsid w:val="00424A9C"/>
    <w:rsid w:val="00424ABF"/>
    <w:rsid w:val="00424B63"/>
    <w:rsid w:val="00424BE8"/>
    <w:rsid w:val="00424BF5"/>
    <w:rsid w:val="00424C8B"/>
    <w:rsid w:val="00424CF6"/>
    <w:rsid w:val="00424DAF"/>
    <w:rsid w:val="00424DF4"/>
    <w:rsid w:val="00424F7B"/>
    <w:rsid w:val="00424FE7"/>
    <w:rsid w:val="00425140"/>
    <w:rsid w:val="004251A8"/>
    <w:rsid w:val="004251F6"/>
    <w:rsid w:val="0042533D"/>
    <w:rsid w:val="0042539C"/>
    <w:rsid w:val="00425563"/>
    <w:rsid w:val="00425596"/>
    <w:rsid w:val="0042564D"/>
    <w:rsid w:val="00425668"/>
    <w:rsid w:val="00425672"/>
    <w:rsid w:val="00425678"/>
    <w:rsid w:val="00425827"/>
    <w:rsid w:val="00425829"/>
    <w:rsid w:val="0042583C"/>
    <w:rsid w:val="0042590E"/>
    <w:rsid w:val="00425913"/>
    <w:rsid w:val="00425959"/>
    <w:rsid w:val="0042596E"/>
    <w:rsid w:val="004259AF"/>
    <w:rsid w:val="00425B79"/>
    <w:rsid w:val="00425B7F"/>
    <w:rsid w:val="00425B90"/>
    <w:rsid w:val="00425CC1"/>
    <w:rsid w:val="00425D9D"/>
    <w:rsid w:val="00425E6B"/>
    <w:rsid w:val="00425EEB"/>
    <w:rsid w:val="00425EF2"/>
    <w:rsid w:val="00425F07"/>
    <w:rsid w:val="00425F12"/>
    <w:rsid w:val="00426016"/>
    <w:rsid w:val="00426098"/>
    <w:rsid w:val="00426177"/>
    <w:rsid w:val="00426280"/>
    <w:rsid w:val="0042630D"/>
    <w:rsid w:val="00426338"/>
    <w:rsid w:val="00426348"/>
    <w:rsid w:val="00426393"/>
    <w:rsid w:val="004263AB"/>
    <w:rsid w:val="004263F9"/>
    <w:rsid w:val="00426408"/>
    <w:rsid w:val="0042647D"/>
    <w:rsid w:val="004264B1"/>
    <w:rsid w:val="004264E2"/>
    <w:rsid w:val="004264EF"/>
    <w:rsid w:val="0042662B"/>
    <w:rsid w:val="00426673"/>
    <w:rsid w:val="00426694"/>
    <w:rsid w:val="0042672A"/>
    <w:rsid w:val="0042675B"/>
    <w:rsid w:val="0042676C"/>
    <w:rsid w:val="00426771"/>
    <w:rsid w:val="00426777"/>
    <w:rsid w:val="004267A5"/>
    <w:rsid w:val="00426871"/>
    <w:rsid w:val="004268AC"/>
    <w:rsid w:val="004268C1"/>
    <w:rsid w:val="0042693D"/>
    <w:rsid w:val="00426958"/>
    <w:rsid w:val="004269C3"/>
    <w:rsid w:val="00426A4F"/>
    <w:rsid w:val="00426A61"/>
    <w:rsid w:val="00426A6D"/>
    <w:rsid w:val="00426AA7"/>
    <w:rsid w:val="00426B40"/>
    <w:rsid w:val="00426B4A"/>
    <w:rsid w:val="00426BB4"/>
    <w:rsid w:val="00426C30"/>
    <w:rsid w:val="00426C33"/>
    <w:rsid w:val="00426C3F"/>
    <w:rsid w:val="00426D59"/>
    <w:rsid w:val="00426D73"/>
    <w:rsid w:val="00426E7F"/>
    <w:rsid w:val="00426F0E"/>
    <w:rsid w:val="00426F56"/>
    <w:rsid w:val="00426FE8"/>
    <w:rsid w:val="00427052"/>
    <w:rsid w:val="004270A8"/>
    <w:rsid w:val="004270C8"/>
    <w:rsid w:val="004270D6"/>
    <w:rsid w:val="0042713D"/>
    <w:rsid w:val="004272E7"/>
    <w:rsid w:val="00427329"/>
    <w:rsid w:val="00427508"/>
    <w:rsid w:val="00427536"/>
    <w:rsid w:val="004275A6"/>
    <w:rsid w:val="00427675"/>
    <w:rsid w:val="00427780"/>
    <w:rsid w:val="00427792"/>
    <w:rsid w:val="004277CA"/>
    <w:rsid w:val="00427884"/>
    <w:rsid w:val="0042792A"/>
    <w:rsid w:val="0042796E"/>
    <w:rsid w:val="004279D6"/>
    <w:rsid w:val="00427A52"/>
    <w:rsid w:val="00427A83"/>
    <w:rsid w:val="00427AB6"/>
    <w:rsid w:val="00427C27"/>
    <w:rsid w:val="00427C84"/>
    <w:rsid w:val="00427CC1"/>
    <w:rsid w:val="00427E18"/>
    <w:rsid w:val="00427FD7"/>
    <w:rsid w:val="00428516"/>
    <w:rsid w:val="00430033"/>
    <w:rsid w:val="0043012E"/>
    <w:rsid w:val="004303FB"/>
    <w:rsid w:val="00430513"/>
    <w:rsid w:val="00430526"/>
    <w:rsid w:val="00430684"/>
    <w:rsid w:val="0043069D"/>
    <w:rsid w:val="004306F1"/>
    <w:rsid w:val="00430727"/>
    <w:rsid w:val="004308A0"/>
    <w:rsid w:val="004309AD"/>
    <w:rsid w:val="004309EA"/>
    <w:rsid w:val="004309EC"/>
    <w:rsid w:val="00430A0B"/>
    <w:rsid w:val="00430A33"/>
    <w:rsid w:val="00430A34"/>
    <w:rsid w:val="00430A76"/>
    <w:rsid w:val="00430AAC"/>
    <w:rsid w:val="00430B97"/>
    <w:rsid w:val="00430BD9"/>
    <w:rsid w:val="00430C79"/>
    <w:rsid w:val="00430D4C"/>
    <w:rsid w:val="00430D89"/>
    <w:rsid w:val="00430D90"/>
    <w:rsid w:val="00430DC3"/>
    <w:rsid w:val="00430E0C"/>
    <w:rsid w:val="00430E39"/>
    <w:rsid w:val="00430E55"/>
    <w:rsid w:val="00430E8D"/>
    <w:rsid w:val="00430EA6"/>
    <w:rsid w:val="0043102A"/>
    <w:rsid w:val="00431102"/>
    <w:rsid w:val="0043118D"/>
    <w:rsid w:val="00431248"/>
    <w:rsid w:val="0043127C"/>
    <w:rsid w:val="0043128C"/>
    <w:rsid w:val="004312A8"/>
    <w:rsid w:val="004312B5"/>
    <w:rsid w:val="004313C9"/>
    <w:rsid w:val="004314EC"/>
    <w:rsid w:val="004315C9"/>
    <w:rsid w:val="0043161D"/>
    <w:rsid w:val="00431640"/>
    <w:rsid w:val="004316DD"/>
    <w:rsid w:val="00431747"/>
    <w:rsid w:val="004317AA"/>
    <w:rsid w:val="004319B6"/>
    <w:rsid w:val="00431AD4"/>
    <w:rsid w:val="00431BAC"/>
    <w:rsid w:val="00431C94"/>
    <w:rsid w:val="00431CE4"/>
    <w:rsid w:val="00431D07"/>
    <w:rsid w:val="00431E98"/>
    <w:rsid w:val="00431EE4"/>
    <w:rsid w:val="00431FA3"/>
    <w:rsid w:val="0043206A"/>
    <w:rsid w:val="0043226A"/>
    <w:rsid w:val="00432316"/>
    <w:rsid w:val="004323A2"/>
    <w:rsid w:val="004323C5"/>
    <w:rsid w:val="004324F3"/>
    <w:rsid w:val="004326EB"/>
    <w:rsid w:val="0043272D"/>
    <w:rsid w:val="004327C6"/>
    <w:rsid w:val="004327FC"/>
    <w:rsid w:val="00432806"/>
    <w:rsid w:val="004328F9"/>
    <w:rsid w:val="004329C0"/>
    <w:rsid w:val="004329FA"/>
    <w:rsid w:val="00432A10"/>
    <w:rsid w:val="00432ACC"/>
    <w:rsid w:val="00432AE1"/>
    <w:rsid w:val="00432AEF"/>
    <w:rsid w:val="00432AF6"/>
    <w:rsid w:val="00432B23"/>
    <w:rsid w:val="00432C78"/>
    <w:rsid w:val="00432D5A"/>
    <w:rsid w:val="00432DBD"/>
    <w:rsid w:val="00432DBE"/>
    <w:rsid w:val="00432E21"/>
    <w:rsid w:val="00432E22"/>
    <w:rsid w:val="00432E37"/>
    <w:rsid w:val="00432E84"/>
    <w:rsid w:val="00432EEB"/>
    <w:rsid w:val="00432F60"/>
    <w:rsid w:val="00432F76"/>
    <w:rsid w:val="00433116"/>
    <w:rsid w:val="004331B8"/>
    <w:rsid w:val="00433215"/>
    <w:rsid w:val="0043321E"/>
    <w:rsid w:val="0043324A"/>
    <w:rsid w:val="0043330A"/>
    <w:rsid w:val="00433354"/>
    <w:rsid w:val="004334E0"/>
    <w:rsid w:val="00433579"/>
    <w:rsid w:val="00433598"/>
    <w:rsid w:val="004335BD"/>
    <w:rsid w:val="004335C3"/>
    <w:rsid w:val="004335CE"/>
    <w:rsid w:val="004335D0"/>
    <w:rsid w:val="00433676"/>
    <w:rsid w:val="004336F2"/>
    <w:rsid w:val="004336FE"/>
    <w:rsid w:val="004337C8"/>
    <w:rsid w:val="00433870"/>
    <w:rsid w:val="00433973"/>
    <w:rsid w:val="00433992"/>
    <w:rsid w:val="004339FA"/>
    <w:rsid w:val="00433B11"/>
    <w:rsid w:val="00433B68"/>
    <w:rsid w:val="00433BEA"/>
    <w:rsid w:val="00433BF7"/>
    <w:rsid w:val="00433DAD"/>
    <w:rsid w:val="00433DB8"/>
    <w:rsid w:val="00433E7F"/>
    <w:rsid w:val="00433EC6"/>
    <w:rsid w:val="00433F45"/>
    <w:rsid w:val="00433F6D"/>
    <w:rsid w:val="00434011"/>
    <w:rsid w:val="0043401D"/>
    <w:rsid w:val="004341BF"/>
    <w:rsid w:val="00434238"/>
    <w:rsid w:val="00434263"/>
    <w:rsid w:val="0043426E"/>
    <w:rsid w:val="004342E1"/>
    <w:rsid w:val="00434342"/>
    <w:rsid w:val="00434430"/>
    <w:rsid w:val="004345CC"/>
    <w:rsid w:val="004345E0"/>
    <w:rsid w:val="00434718"/>
    <w:rsid w:val="00434728"/>
    <w:rsid w:val="00434781"/>
    <w:rsid w:val="004347F6"/>
    <w:rsid w:val="0043481E"/>
    <w:rsid w:val="004348CF"/>
    <w:rsid w:val="00434915"/>
    <w:rsid w:val="00434A0D"/>
    <w:rsid w:val="00434C26"/>
    <w:rsid w:val="00434C43"/>
    <w:rsid w:val="00434C4F"/>
    <w:rsid w:val="00434C67"/>
    <w:rsid w:val="00434D46"/>
    <w:rsid w:val="00434DAA"/>
    <w:rsid w:val="00434DC3"/>
    <w:rsid w:val="00434E1A"/>
    <w:rsid w:val="00434E76"/>
    <w:rsid w:val="00434EEF"/>
    <w:rsid w:val="00434F20"/>
    <w:rsid w:val="00435054"/>
    <w:rsid w:val="0043508E"/>
    <w:rsid w:val="004350DC"/>
    <w:rsid w:val="0043511E"/>
    <w:rsid w:val="00435164"/>
    <w:rsid w:val="004351E1"/>
    <w:rsid w:val="004352A2"/>
    <w:rsid w:val="004352C4"/>
    <w:rsid w:val="00435359"/>
    <w:rsid w:val="0043536B"/>
    <w:rsid w:val="0043537E"/>
    <w:rsid w:val="004353D4"/>
    <w:rsid w:val="00435458"/>
    <w:rsid w:val="004354A5"/>
    <w:rsid w:val="00435521"/>
    <w:rsid w:val="00435586"/>
    <w:rsid w:val="004355A7"/>
    <w:rsid w:val="004355F4"/>
    <w:rsid w:val="00435646"/>
    <w:rsid w:val="004356D2"/>
    <w:rsid w:val="00435740"/>
    <w:rsid w:val="00435814"/>
    <w:rsid w:val="0043588B"/>
    <w:rsid w:val="00435945"/>
    <w:rsid w:val="00435965"/>
    <w:rsid w:val="00435997"/>
    <w:rsid w:val="004359DD"/>
    <w:rsid w:val="004359E0"/>
    <w:rsid w:val="00435A3D"/>
    <w:rsid w:val="00435AC3"/>
    <w:rsid w:val="00435AD8"/>
    <w:rsid w:val="00435AF9"/>
    <w:rsid w:val="00435AFB"/>
    <w:rsid w:val="00435B01"/>
    <w:rsid w:val="00435B96"/>
    <w:rsid w:val="00435BB3"/>
    <w:rsid w:val="00435BE3"/>
    <w:rsid w:val="00435BE4"/>
    <w:rsid w:val="00435BE6"/>
    <w:rsid w:val="00435CC6"/>
    <w:rsid w:val="00435D20"/>
    <w:rsid w:val="00435D22"/>
    <w:rsid w:val="00435D27"/>
    <w:rsid w:val="00435DBB"/>
    <w:rsid w:val="00435E01"/>
    <w:rsid w:val="00435E08"/>
    <w:rsid w:val="00435E27"/>
    <w:rsid w:val="00435E5A"/>
    <w:rsid w:val="00435E89"/>
    <w:rsid w:val="00435EA0"/>
    <w:rsid w:val="00435F2B"/>
    <w:rsid w:val="00435F3D"/>
    <w:rsid w:val="00435FFD"/>
    <w:rsid w:val="0043601F"/>
    <w:rsid w:val="004360BE"/>
    <w:rsid w:val="004360DD"/>
    <w:rsid w:val="00436207"/>
    <w:rsid w:val="0043624C"/>
    <w:rsid w:val="004362B3"/>
    <w:rsid w:val="004362FB"/>
    <w:rsid w:val="00436343"/>
    <w:rsid w:val="0043638A"/>
    <w:rsid w:val="00436439"/>
    <w:rsid w:val="00436471"/>
    <w:rsid w:val="00436495"/>
    <w:rsid w:val="004365BC"/>
    <w:rsid w:val="004366B8"/>
    <w:rsid w:val="004366C3"/>
    <w:rsid w:val="004367C5"/>
    <w:rsid w:val="00436821"/>
    <w:rsid w:val="00436847"/>
    <w:rsid w:val="0043685D"/>
    <w:rsid w:val="00436874"/>
    <w:rsid w:val="004368D2"/>
    <w:rsid w:val="004368DB"/>
    <w:rsid w:val="00436934"/>
    <w:rsid w:val="0043694A"/>
    <w:rsid w:val="00436968"/>
    <w:rsid w:val="004369A2"/>
    <w:rsid w:val="004369D1"/>
    <w:rsid w:val="00436A08"/>
    <w:rsid w:val="00436A0F"/>
    <w:rsid w:val="00436B89"/>
    <w:rsid w:val="00436BF9"/>
    <w:rsid w:val="00436CD7"/>
    <w:rsid w:val="00436CFC"/>
    <w:rsid w:val="00436D8C"/>
    <w:rsid w:val="00436E12"/>
    <w:rsid w:val="00436E8E"/>
    <w:rsid w:val="00436E9A"/>
    <w:rsid w:val="00436EC9"/>
    <w:rsid w:val="00436F77"/>
    <w:rsid w:val="00436FF1"/>
    <w:rsid w:val="00437057"/>
    <w:rsid w:val="004370E2"/>
    <w:rsid w:val="004371D1"/>
    <w:rsid w:val="004371D7"/>
    <w:rsid w:val="00437205"/>
    <w:rsid w:val="0043720E"/>
    <w:rsid w:val="0043720F"/>
    <w:rsid w:val="0043727C"/>
    <w:rsid w:val="004372C0"/>
    <w:rsid w:val="004372D0"/>
    <w:rsid w:val="00437345"/>
    <w:rsid w:val="0043738A"/>
    <w:rsid w:val="0043739A"/>
    <w:rsid w:val="00437433"/>
    <w:rsid w:val="0043746A"/>
    <w:rsid w:val="0043756C"/>
    <w:rsid w:val="00437585"/>
    <w:rsid w:val="0043768D"/>
    <w:rsid w:val="004376FF"/>
    <w:rsid w:val="00437752"/>
    <w:rsid w:val="004377D1"/>
    <w:rsid w:val="0043782C"/>
    <w:rsid w:val="004379C5"/>
    <w:rsid w:val="00437A1D"/>
    <w:rsid w:val="00437B01"/>
    <w:rsid w:val="00437B72"/>
    <w:rsid w:val="00437BA5"/>
    <w:rsid w:val="00437BE7"/>
    <w:rsid w:val="00437BFC"/>
    <w:rsid w:val="00437C70"/>
    <w:rsid w:val="00437D2C"/>
    <w:rsid w:val="00437D46"/>
    <w:rsid w:val="00437E3A"/>
    <w:rsid w:val="00437EAB"/>
    <w:rsid w:val="00437F5A"/>
    <w:rsid w:val="00437F61"/>
    <w:rsid w:val="00437F6F"/>
    <w:rsid w:val="00437FE4"/>
    <w:rsid w:val="004400B2"/>
    <w:rsid w:val="004400CB"/>
    <w:rsid w:val="004400E0"/>
    <w:rsid w:val="00440100"/>
    <w:rsid w:val="00440103"/>
    <w:rsid w:val="00440131"/>
    <w:rsid w:val="004402B4"/>
    <w:rsid w:val="004402BB"/>
    <w:rsid w:val="00440410"/>
    <w:rsid w:val="00440627"/>
    <w:rsid w:val="004407B9"/>
    <w:rsid w:val="004407F7"/>
    <w:rsid w:val="00440824"/>
    <w:rsid w:val="0044082C"/>
    <w:rsid w:val="00440865"/>
    <w:rsid w:val="004408DB"/>
    <w:rsid w:val="00440B2A"/>
    <w:rsid w:val="00440B73"/>
    <w:rsid w:val="00440BCE"/>
    <w:rsid w:val="00440CAB"/>
    <w:rsid w:val="00440E44"/>
    <w:rsid w:val="00440F7F"/>
    <w:rsid w:val="00440FFA"/>
    <w:rsid w:val="00441170"/>
    <w:rsid w:val="00441191"/>
    <w:rsid w:val="0044119B"/>
    <w:rsid w:val="00441270"/>
    <w:rsid w:val="0044129A"/>
    <w:rsid w:val="0044133A"/>
    <w:rsid w:val="004413BA"/>
    <w:rsid w:val="004413E2"/>
    <w:rsid w:val="004413E4"/>
    <w:rsid w:val="004413F4"/>
    <w:rsid w:val="00441493"/>
    <w:rsid w:val="0044151A"/>
    <w:rsid w:val="0044157F"/>
    <w:rsid w:val="00441599"/>
    <w:rsid w:val="004415B6"/>
    <w:rsid w:val="004415DB"/>
    <w:rsid w:val="004415FF"/>
    <w:rsid w:val="0044166C"/>
    <w:rsid w:val="00441677"/>
    <w:rsid w:val="0044171C"/>
    <w:rsid w:val="00441750"/>
    <w:rsid w:val="004417DB"/>
    <w:rsid w:val="0044181B"/>
    <w:rsid w:val="00441823"/>
    <w:rsid w:val="0044185E"/>
    <w:rsid w:val="0044193D"/>
    <w:rsid w:val="0044198D"/>
    <w:rsid w:val="00441AA1"/>
    <w:rsid w:val="00441AFF"/>
    <w:rsid w:val="00441B13"/>
    <w:rsid w:val="00441B95"/>
    <w:rsid w:val="00441BFC"/>
    <w:rsid w:val="00441CA3"/>
    <w:rsid w:val="00441D23"/>
    <w:rsid w:val="00441D81"/>
    <w:rsid w:val="00441DD4"/>
    <w:rsid w:val="00441E48"/>
    <w:rsid w:val="00441FC3"/>
    <w:rsid w:val="00442037"/>
    <w:rsid w:val="0044209C"/>
    <w:rsid w:val="004420CD"/>
    <w:rsid w:val="004420D8"/>
    <w:rsid w:val="0044211A"/>
    <w:rsid w:val="0044224C"/>
    <w:rsid w:val="004422F6"/>
    <w:rsid w:val="004423CE"/>
    <w:rsid w:val="004423FE"/>
    <w:rsid w:val="00442429"/>
    <w:rsid w:val="0044243E"/>
    <w:rsid w:val="0044247F"/>
    <w:rsid w:val="004425A3"/>
    <w:rsid w:val="00442637"/>
    <w:rsid w:val="0044279C"/>
    <w:rsid w:val="00442824"/>
    <w:rsid w:val="00442850"/>
    <w:rsid w:val="00442861"/>
    <w:rsid w:val="0044287E"/>
    <w:rsid w:val="00442890"/>
    <w:rsid w:val="004428B0"/>
    <w:rsid w:val="004428FF"/>
    <w:rsid w:val="00442907"/>
    <w:rsid w:val="00442937"/>
    <w:rsid w:val="0044297F"/>
    <w:rsid w:val="00442AF1"/>
    <w:rsid w:val="00442B12"/>
    <w:rsid w:val="00442B1E"/>
    <w:rsid w:val="00442B96"/>
    <w:rsid w:val="00442C32"/>
    <w:rsid w:val="00442C41"/>
    <w:rsid w:val="00442C45"/>
    <w:rsid w:val="00442C92"/>
    <w:rsid w:val="00442DEE"/>
    <w:rsid w:val="00442E0B"/>
    <w:rsid w:val="00442E12"/>
    <w:rsid w:val="00442EA7"/>
    <w:rsid w:val="00442EFB"/>
    <w:rsid w:val="00442F1B"/>
    <w:rsid w:val="00442FEB"/>
    <w:rsid w:val="00443057"/>
    <w:rsid w:val="004430CD"/>
    <w:rsid w:val="004430F1"/>
    <w:rsid w:val="004431CB"/>
    <w:rsid w:val="0044320D"/>
    <w:rsid w:val="0044323B"/>
    <w:rsid w:val="004432D1"/>
    <w:rsid w:val="00443339"/>
    <w:rsid w:val="004433F0"/>
    <w:rsid w:val="00443454"/>
    <w:rsid w:val="00443487"/>
    <w:rsid w:val="00443570"/>
    <w:rsid w:val="004435B9"/>
    <w:rsid w:val="004437F3"/>
    <w:rsid w:val="0044381E"/>
    <w:rsid w:val="00443988"/>
    <w:rsid w:val="004439E8"/>
    <w:rsid w:val="00443A1F"/>
    <w:rsid w:val="00443AEF"/>
    <w:rsid w:val="00443B32"/>
    <w:rsid w:val="00443B34"/>
    <w:rsid w:val="00443D08"/>
    <w:rsid w:val="00443DC8"/>
    <w:rsid w:val="00443DF8"/>
    <w:rsid w:val="00443F29"/>
    <w:rsid w:val="00443F42"/>
    <w:rsid w:val="00443FC5"/>
    <w:rsid w:val="0044403D"/>
    <w:rsid w:val="004440EE"/>
    <w:rsid w:val="0044413F"/>
    <w:rsid w:val="00444269"/>
    <w:rsid w:val="004442AE"/>
    <w:rsid w:val="004442C8"/>
    <w:rsid w:val="00444350"/>
    <w:rsid w:val="00444396"/>
    <w:rsid w:val="004443F7"/>
    <w:rsid w:val="0044440B"/>
    <w:rsid w:val="00444468"/>
    <w:rsid w:val="0044448D"/>
    <w:rsid w:val="00444521"/>
    <w:rsid w:val="00444546"/>
    <w:rsid w:val="00444562"/>
    <w:rsid w:val="0044456C"/>
    <w:rsid w:val="0044463C"/>
    <w:rsid w:val="00444687"/>
    <w:rsid w:val="00444690"/>
    <w:rsid w:val="004446A0"/>
    <w:rsid w:val="004447FE"/>
    <w:rsid w:val="0044484A"/>
    <w:rsid w:val="0044487C"/>
    <w:rsid w:val="0044489B"/>
    <w:rsid w:val="0044498A"/>
    <w:rsid w:val="0044499F"/>
    <w:rsid w:val="004449C0"/>
    <w:rsid w:val="004449DD"/>
    <w:rsid w:val="00444ABA"/>
    <w:rsid w:val="00444AD2"/>
    <w:rsid w:val="00444AE5"/>
    <w:rsid w:val="00444B6D"/>
    <w:rsid w:val="00444CC9"/>
    <w:rsid w:val="00444D02"/>
    <w:rsid w:val="00444D46"/>
    <w:rsid w:val="00444D58"/>
    <w:rsid w:val="00444D62"/>
    <w:rsid w:val="00444DC1"/>
    <w:rsid w:val="00444E31"/>
    <w:rsid w:val="00444E3F"/>
    <w:rsid w:val="00444E83"/>
    <w:rsid w:val="00444EB4"/>
    <w:rsid w:val="004450FE"/>
    <w:rsid w:val="0044519C"/>
    <w:rsid w:val="004452E6"/>
    <w:rsid w:val="00445337"/>
    <w:rsid w:val="004453A2"/>
    <w:rsid w:val="004453DC"/>
    <w:rsid w:val="0044541C"/>
    <w:rsid w:val="00445493"/>
    <w:rsid w:val="004454BB"/>
    <w:rsid w:val="004454FF"/>
    <w:rsid w:val="00445541"/>
    <w:rsid w:val="004455A8"/>
    <w:rsid w:val="0044561B"/>
    <w:rsid w:val="0044565E"/>
    <w:rsid w:val="00445692"/>
    <w:rsid w:val="00445705"/>
    <w:rsid w:val="0044573B"/>
    <w:rsid w:val="00445752"/>
    <w:rsid w:val="004457AD"/>
    <w:rsid w:val="004457ED"/>
    <w:rsid w:val="0044582A"/>
    <w:rsid w:val="00445838"/>
    <w:rsid w:val="00445844"/>
    <w:rsid w:val="0044586F"/>
    <w:rsid w:val="00445944"/>
    <w:rsid w:val="004459E9"/>
    <w:rsid w:val="00445A3B"/>
    <w:rsid w:val="00445A4C"/>
    <w:rsid w:val="00445A92"/>
    <w:rsid w:val="00445B16"/>
    <w:rsid w:val="00445B3B"/>
    <w:rsid w:val="00445B47"/>
    <w:rsid w:val="00445B4F"/>
    <w:rsid w:val="00445B79"/>
    <w:rsid w:val="00445C2C"/>
    <w:rsid w:val="00445D89"/>
    <w:rsid w:val="00445E5E"/>
    <w:rsid w:val="00445F25"/>
    <w:rsid w:val="00445FCC"/>
    <w:rsid w:val="00446012"/>
    <w:rsid w:val="0044612D"/>
    <w:rsid w:val="004461D5"/>
    <w:rsid w:val="004461E2"/>
    <w:rsid w:val="004462B3"/>
    <w:rsid w:val="004462FF"/>
    <w:rsid w:val="0044631D"/>
    <w:rsid w:val="00446367"/>
    <w:rsid w:val="00446405"/>
    <w:rsid w:val="0044646C"/>
    <w:rsid w:val="0044652D"/>
    <w:rsid w:val="00446580"/>
    <w:rsid w:val="00446686"/>
    <w:rsid w:val="00446715"/>
    <w:rsid w:val="00446840"/>
    <w:rsid w:val="00446847"/>
    <w:rsid w:val="00446889"/>
    <w:rsid w:val="00446932"/>
    <w:rsid w:val="004469C3"/>
    <w:rsid w:val="004469E7"/>
    <w:rsid w:val="004469F5"/>
    <w:rsid w:val="004469F8"/>
    <w:rsid w:val="00446A7D"/>
    <w:rsid w:val="00446A9D"/>
    <w:rsid w:val="00446AB4"/>
    <w:rsid w:val="00446ACF"/>
    <w:rsid w:val="00446B02"/>
    <w:rsid w:val="00446B48"/>
    <w:rsid w:val="00446B7D"/>
    <w:rsid w:val="00446C91"/>
    <w:rsid w:val="00446C9C"/>
    <w:rsid w:val="00446CBD"/>
    <w:rsid w:val="00446D3F"/>
    <w:rsid w:val="00446D8B"/>
    <w:rsid w:val="00446DE2"/>
    <w:rsid w:val="00446E2C"/>
    <w:rsid w:val="00446EB6"/>
    <w:rsid w:val="00446ED8"/>
    <w:rsid w:val="00446EF9"/>
    <w:rsid w:val="00446F51"/>
    <w:rsid w:val="00446F7C"/>
    <w:rsid w:val="00446FCC"/>
    <w:rsid w:val="00446FE7"/>
    <w:rsid w:val="00447006"/>
    <w:rsid w:val="00447042"/>
    <w:rsid w:val="00447057"/>
    <w:rsid w:val="004470EB"/>
    <w:rsid w:val="0044717B"/>
    <w:rsid w:val="004471BB"/>
    <w:rsid w:val="004471D2"/>
    <w:rsid w:val="0044722A"/>
    <w:rsid w:val="00447251"/>
    <w:rsid w:val="00447290"/>
    <w:rsid w:val="00447330"/>
    <w:rsid w:val="00447387"/>
    <w:rsid w:val="004473B7"/>
    <w:rsid w:val="004473C9"/>
    <w:rsid w:val="004473E8"/>
    <w:rsid w:val="00447433"/>
    <w:rsid w:val="00447475"/>
    <w:rsid w:val="004474D9"/>
    <w:rsid w:val="004474DE"/>
    <w:rsid w:val="00447657"/>
    <w:rsid w:val="00447726"/>
    <w:rsid w:val="0044787D"/>
    <w:rsid w:val="004478BF"/>
    <w:rsid w:val="004478E0"/>
    <w:rsid w:val="00447985"/>
    <w:rsid w:val="00447994"/>
    <w:rsid w:val="00447A45"/>
    <w:rsid w:val="00447BFF"/>
    <w:rsid w:val="00447C05"/>
    <w:rsid w:val="00447DBE"/>
    <w:rsid w:val="00447DFC"/>
    <w:rsid w:val="00447E0F"/>
    <w:rsid w:val="00447E73"/>
    <w:rsid w:val="00447F15"/>
    <w:rsid w:val="00447F2D"/>
    <w:rsid w:val="00447FA9"/>
    <w:rsid w:val="0045004E"/>
    <w:rsid w:val="004500A0"/>
    <w:rsid w:val="004500F5"/>
    <w:rsid w:val="00450177"/>
    <w:rsid w:val="0045017F"/>
    <w:rsid w:val="00450291"/>
    <w:rsid w:val="00450303"/>
    <w:rsid w:val="0045033C"/>
    <w:rsid w:val="0045034F"/>
    <w:rsid w:val="004503E0"/>
    <w:rsid w:val="004503EF"/>
    <w:rsid w:val="00450493"/>
    <w:rsid w:val="004504EA"/>
    <w:rsid w:val="004504F4"/>
    <w:rsid w:val="004504F5"/>
    <w:rsid w:val="0045052A"/>
    <w:rsid w:val="00450623"/>
    <w:rsid w:val="00450654"/>
    <w:rsid w:val="00450669"/>
    <w:rsid w:val="004506CA"/>
    <w:rsid w:val="00450876"/>
    <w:rsid w:val="004508AD"/>
    <w:rsid w:val="00450916"/>
    <w:rsid w:val="004509B0"/>
    <w:rsid w:val="004509DA"/>
    <w:rsid w:val="004509F4"/>
    <w:rsid w:val="00450B11"/>
    <w:rsid w:val="00450B77"/>
    <w:rsid w:val="00450D3D"/>
    <w:rsid w:val="00450DA0"/>
    <w:rsid w:val="00450DE5"/>
    <w:rsid w:val="00450ED1"/>
    <w:rsid w:val="00450FBB"/>
    <w:rsid w:val="004511EA"/>
    <w:rsid w:val="00451212"/>
    <w:rsid w:val="00451264"/>
    <w:rsid w:val="004513CA"/>
    <w:rsid w:val="004513D2"/>
    <w:rsid w:val="004514D8"/>
    <w:rsid w:val="0045159B"/>
    <w:rsid w:val="00451618"/>
    <w:rsid w:val="00451694"/>
    <w:rsid w:val="004516EC"/>
    <w:rsid w:val="0045175D"/>
    <w:rsid w:val="00451822"/>
    <w:rsid w:val="00451865"/>
    <w:rsid w:val="004518B8"/>
    <w:rsid w:val="004518CB"/>
    <w:rsid w:val="00451980"/>
    <w:rsid w:val="0045199A"/>
    <w:rsid w:val="004519D5"/>
    <w:rsid w:val="004519F7"/>
    <w:rsid w:val="00451A77"/>
    <w:rsid w:val="00451AE2"/>
    <w:rsid w:val="00451B03"/>
    <w:rsid w:val="00451BA4"/>
    <w:rsid w:val="00451C4C"/>
    <w:rsid w:val="00451CAA"/>
    <w:rsid w:val="00451D0C"/>
    <w:rsid w:val="00451D54"/>
    <w:rsid w:val="00451D86"/>
    <w:rsid w:val="00451DC3"/>
    <w:rsid w:val="00451E04"/>
    <w:rsid w:val="00451E57"/>
    <w:rsid w:val="00451ED5"/>
    <w:rsid w:val="00451F9A"/>
    <w:rsid w:val="0045203E"/>
    <w:rsid w:val="004521EB"/>
    <w:rsid w:val="00452245"/>
    <w:rsid w:val="004522AC"/>
    <w:rsid w:val="00452383"/>
    <w:rsid w:val="0045248F"/>
    <w:rsid w:val="004524AD"/>
    <w:rsid w:val="00452573"/>
    <w:rsid w:val="00452617"/>
    <w:rsid w:val="00452652"/>
    <w:rsid w:val="0045267E"/>
    <w:rsid w:val="00452697"/>
    <w:rsid w:val="0045273E"/>
    <w:rsid w:val="004527A5"/>
    <w:rsid w:val="004527CB"/>
    <w:rsid w:val="00452800"/>
    <w:rsid w:val="004528D5"/>
    <w:rsid w:val="00452930"/>
    <w:rsid w:val="00452957"/>
    <w:rsid w:val="00452960"/>
    <w:rsid w:val="004529B3"/>
    <w:rsid w:val="00452A61"/>
    <w:rsid w:val="00452A93"/>
    <w:rsid w:val="00452AC3"/>
    <w:rsid w:val="00452B71"/>
    <w:rsid w:val="00452B8F"/>
    <w:rsid w:val="00452BC4"/>
    <w:rsid w:val="00452CB9"/>
    <w:rsid w:val="00452D72"/>
    <w:rsid w:val="00452E08"/>
    <w:rsid w:val="00452E0D"/>
    <w:rsid w:val="00452EA3"/>
    <w:rsid w:val="00452FA0"/>
    <w:rsid w:val="00453001"/>
    <w:rsid w:val="00453066"/>
    <w:rsid w:val="00453197"/>
    <w:rsid w:val="004531C5"/>
    <w:rsid w:val="004531FD"/>
    <w:rsid w:val="0045320C"/>
    <w:rsid w:val="00453276"/>
    <w:rsid w:val="00453291"/>
    <w:rsid w:val="004532E2"/>
    <w:rsid w:val="0045332F"/>
    <w:rsid w:val="0045339F"/>
    <w:rsid w:val="0045345C"/>
    <w:rsid w:val="00453464"/>
    <w:rsid w:val="004534A3"/>
    <w:rsid w:val="004534C1"/>
    <w:rsid w:val="00453509"/>
    <w:rsid w:val="0045354B"/>
    <w:rsid w:val="00453589"/>
    <w:rsid w:val="004535BE"/>
    <w:rsid w:val="004535C1"/>
    <w:rsid w:val="004536D4"/>
    <w:rsid w:val="004536EF"/>
    <w:rsid w:val="00453704"/>
    <w:rsid w:val="0045370F"/>
    <w:rsid w:val="00453780"/>
    <w:rsid w:val="00453796"/>
    <w:rsid w:val="004537C5"/>
    <w:rsid w:val="00453871"/>
    <w:rsid w:val="00453906"/>
    <w:rsid w:val="00453B3B"/>
    <w:rsid w:val="00453B88"/>
    <w:rsid w:val="00453C50"/>
    <w:rsid w:val="00453CAB"/>
    <w:rsid w:val="00453CFA"/>
    <w:rsid w:val="00453D72"/>
    <w:rsid w:val="00453D7D"/>
    <w:rsid w:val="00453DD1"/>
    <w:rsid w:val="00453E59"/>
    <w:rsid w:val="00453ECA"/>
    <w:rsid w:val="00453F2F"/>
    <w:rsid w:val="00453F3A"/>
    <w:rsid w:val="00453FA1"/>
    <w:rsid w:val="00453FC0"/>
    <w:rsid w:val="00454022"/>
    <w:rsid w:val="00454024"/>
    <w:rsid w:val="00454084"/>
    <w:rsid w:val="004540D4"/>
    <w:rsid w:val="004540EC"/>
    <w:rsid w:val="0045439F"/>
    <w:rsid w:val="004544B0"/>
    <w:rsid w:val="00454682"/>
    <w:rsid w:val="0045469C"/>
    <w:rsid w:val="004546D5"/>
    <w:rsid w:val="00454777"/>
    <w:rsid w:val="00454805"/>
    <w:rsid w:val="0045486C"/>
    <w:rsid w:val="0045498C"/>
    <w:rsid w:val="004549AE"/>
    <w:rsid w:val="00454BAE"/>
    <w:rsid w:val="00454BC8"/>
    <w:rsid w:val="00454CC2"/>
    <w:rsid w:val="00454CF3"/>
    <w:rsid w:val="00454DCE"/>
    <w:rsid w:val="00454DD5"/>
    <w:rsid w:val="00454E00"/>
    <w:rsid w:val="00454E22"/>
    <w:rsid w:val="00454EA6"/>
    <w:rsid w:val="00454EF7"/>
    <w:rsid w:val="00454F11"/>
    <w:rsid w:val="00454F37"/>
    <w:rsid w:val="00454F44"/>
    <w:rsid w:val="00454FAF"/>
    <w:rsid w:val="00454FB6"/>
    <w:rsid w:val="00455094"/>
    <w:rsid w:val="00455112"/>
    <w:rsid w:val="00455130"/>
    <w:rsid w:val="0045528A"/>
    <w:rsid w:val="004552EA"/>
    <w:rsid w:val="0045543C"/>
    <w:rsid w:val="004554E5"/>
    <w:rsid w:val="0045554E"/>
    <w:rsid w:val="004555BF"/>
    <w:rsid w:val="004555FF"/>
    <w:rsid w:val="0045561A"/>
    <w:rsid w:val="0045564C"/>
    <w:rsid w:val="004556C9"/>
    <w:rsid w:val="00455804"/>
    <w:rsid w:val="00455807"/>
    <w:rsid w:val="00455876"/>
    <w:rsid w:val="004558BE"/>
    <w:rsid w:val="004558FB"/>
    <w:rsid w:val="0045591E"/>
    <w:rsid w:val="00455987"/>
    <w:rsid w:val="00455A3F"/>
    <w:rsid w:val="00455B86"/>
    <w:rsid w:val="00455CE5"/>
    <w:rsid w:val="00455EA5"/>
    <w:rsid w:val="00455F62"/>
    <w:rsid w:val="00455F9F"/>
    <w:rsid w:val="00455FC0"/>
    <w:rsid w:val="00455FC4"/>
    <w:rsid w:val="004560B5"/>
    <w:rsid w:val="004560D6"/>
    <w:rsid w:val="00456209"/>
    <w:rsid w:val="00456217"/>
    <w:rsid w:val="004562F2"/>
    <w:rsid w:val="00456300"/>
    <w:rsid w:val="00456311"/>
    <w:rsid w:val="004563FE"/>
    <w:rsid w:val="0045640F"/>
    <w:rsid w:val="00456436"/>
    <w:rsid w:val="0045643A"/>
    <w:rsid w:val="00456445"/>
    <w:rsid w:val="0045645B"/>
    <w:rsid w:val="0045647E"/>
    <w:rsid w:val="00456623"/>
    <w:rsid w:val="00456626"/>
    <w:rsid w:val="00456628"/>
    <w:rsid w:val="00456647"/>
    <w:rsid w:val="004566E2"/>
    <w:rsid w:val="00456758"/>
    <w:rsid w:val="004567B2"/>
    <w:rsid w:val="0045684F"/>
    <w:rsid w:val="00456850"/>
    <w:rsid w:val="00456A98"/>
    <w:rsid w:val="00456AB5"/>
    <w:rsid w:val="00456AB8"/>
    <w:rsid w:val="00456ACF"/>
    <w:rsid w:val="00456B62"/>
    <w:rsid w:val="00456C28"/>
    <w:rsid w:val="00456C43"/>
    <w:rsid w:val="00456C84"/>
    <w:rsid w:val="00456C90"/>
    <w:rsid w:val="00456CFF"/>
    <w:rsid w:val="00456E4A"/>
    <w:rsid w:val="00456F98"/>
    <w:rsid w:val="00457099"/>
    <w:rsid w:val="004570EC"/>
    <w:rsid w:val="0045711D"/>
    <w:rsid w:val="004571E3"/>
    <w:rsid w:val="00457259"/>
    <w:rsid w:val="0045738E"/>
    <w:rsid w:val="00457417"/>
    <w:rsid w:val="00457450"/>
    <w:rsid w:val="0045745D"/>
    <w:rsid w:val="0045747A"/>
    <w:rsid w:val="00457505"/>
    <w:rsid w:val="004575A6"/>
    <w:rsid w:val="004575FE"/>
    <w:rsid w:val="00457659"/>
    <w:rsid w:val="00457709"/>
    <w:rsid w:val="004577B6"/>
    <w:rsid w:val="004577C2"/>
    <w:rsid w:val="004577FA"/>
    <w:rsid w:val="00457815"/>
    <w:rsid w:val="004578BA"/>
    <w:rsid w:val="004578E3"/>
    <w:rsid w:val="004578E7"/>
    <w:rsid w:val="0045790D"/>
    <w:rsid w:val="00457961"/>
    <w:rsid w:val="00457972"/>
    <w:rsid w:val="004579A0"/>
    <w:rsid w:val="00457AC2"/>
    <w:rsid w:val="00457BAB"/>
    <w:rsid w:val="00457BCB"/>
    <w:rsid w:val="00457C3B"/>
    <w:rsid w:val="00457C93"/>
    <w:rsid w:val="00457CB6"/>
    <w:rsid w:val="00457CCA"/>
    <w:rsid w:val="00457D48"/>
    <w:rsid w:val="00457E3D"/>
    <w:rsid w:val="00457ECE"/>
    <w:rsid w:val="00457F2D"/>
    <w:rsid w:val="00457F5A"/>
    <w:rsid w:val="00457F62"/>
    <w:rsid w:val="00460008"/>
    <w:rsid w:val="0046004C"/>
    <w:rsid w:val="00460061"/>
    <w:rsid w:val="004600B0"/>
    <w:rsid w:val="0046016C"/>
    <w:rsid w:val="004601C9"/>
    <w:rsid w:val="004601FE"/>
    <w:rsid w:val="00460316"/>
    <w:rsid w:val="0046037E"/>
    <w:rsid w:val="0046039E"/>
    <w:rsid w:val="004603E5"/>
    <w:rsid w:val="00460433"/>
    <w:rsid w:val="00460486"/>
    <w:rsid w:val="00460494"/>
    <w:rsid w:val="004604F2"/>
    <w:rsid w:val="004605A3"/>
    <w:rsid w:val="00460635"/>
    <w:rsid w:val="00460683"/>
    <w:rsid w:val="004606B6"/>
    <w:rsid w:val="00460765"/>
    <w:rsid w:val="00460915"/>
    <w:rsid w:val="00460951"/>
    <w:rsid w:val="00460AB3"/>
    <w:rsid w:val="00460AC9"/>
    <w:rsid w:val="00460AEC"/>
    <w:rsid w:val="00460C24"/>
    <w:rsid w:val="00460C51"/>
    <w:rsid w:val="00460C78"/>
    <w:rsid w:val="00460C96"/>
    <w:rsid w:val="00460CB6"/>
    <w:rsid w:val="00460CFD"/>
    <w:rsid w:val="00460DB5"/>
    <w:rsid w:val="00460E33"/>
    <w:rsid w:val="00460E41"/>
    <w:rsid w:val="00460EEE"/>
    <w:rsid w:val="00460F6D"/>
    <w:rsid w:val="00460FC8"/>
    <w:rsid w:val="00460FD4"/>
    <w:rsid w:val="00460FD8"/>
    <w:rsid w:val="00461033"/>
    <w:rsid w:val="004610F6"/>
    <w:rsid w:val="0046116E"/>
    <w:rsid w:val="0046119A"/>
    <w:rsid w:val="00461230"/>
    <w:rsid w:val="004612E3"/>
    <w:rsid w:val="00461337"/>
    <w:rsid w:val="0046133A"/>
    <w:rsid w:val="00461392"/>
    <w:rsid w:val="004613A6"/>
    <w:rsid w:val="004613D5"/>
    <w:rsid w:val="00461472"/>
    <w:rsid w:val="004614D1"/>
    <w:rsid w:val="004614D3"/>
    <w:rsid w:val="004614EE"/>
    <w:rsid w:val="004615CF"/>
    <w:rsid w:val="004615E0"/>
    <w:rsid w:val="00461658"/>
    <w:rsid w:val="0046168B"/>
    <w:rsid w:val="00461750"/>
    <w:rsid w:val="00461818"/>
    <w:rsid w:val="00461938"/>
    <w:rsid w:val="00461A40"/>
    <w:rsid w:val="00461ABD"/>
    <w:rsid w:val="00461ADC"/>
    <w:rsid w:val="00461C77"/>
    <w:rsid w:val="00461C7D"/>
    <w:rsid w:val="00461C82"/>
    <w:rsid w:val="00461CB3"/>
    <w:rsid w:val="00461D91"/>
    <w:rsid w:val="00461DD2"/>
    <w:rsid w:val="00461DE7"/>
    <w:rsid w:val="00461E0F"/>
    <w:rsid w:val="00461EE2"/>
    <w:rsid w:val="00461F42"/>
    <w:rsid w:val="00462028"/>
    <w:rsid w:val="0046205C"/>
    <w:rsid w:val="00462064"/>
    <w:rsid w:val="00462078"/>
    <w:rsid w:val="004620B0"/>
    <w:rsid w:val="00462107"/>
    <w:rsid w:val="00462217"/>
    <w:rsid w:val="00462290"/>
    <w:rsid w:val="0046234A"/>
    <w:rsid w:val="00462363"/>
    <w:rsid w:val="004623BA"/>
    <w:rsid w:val="0046241C"/>
    <w:rsid w:val="00462465"/>
    <w:rsid w:val="00462478"/>
    <w:rsid w:val="00462562"/>
    <w:rsid w:val="00462596"/>
    <w:rsid w:val="004626CF"/>
    <w:rsid w:val="004626DC"/>
    <w:rsid w:val="004626DD"/>
    <w:rsid w:val="004626F9"/>
    <w:rsid w:val="0046275A"/>
    <w:rsid w:val="004627FB"/>
    <w:rsid w:val="004628B8"/>
    <w:rsid w:val="004628C3"/>
    <w:rsid w:val="0046295C"/>
    <w:rsid w:val="004629E9"/>
    <w:rsid w:val="00462AD7"/>
    <w:rsid w:val="00462B66"/>
    <w:rsid w:val="00462B6E"/>
    <w:rsid w:val="00462BC3"/>
    <w:rsid w:val="00462C01"/>
    <w:rsid w:val="00462C0F"/>
    <w:rsid w:val="00462C3B"/>
    <w:rsid w:val="00462CDF"/>
    <w:rsid w:val="00462CEF"/>
    <w:rsid w:val="00462D7A"/>
    <w:rsid w:val="00462DBC"/>
    <w:rsid w:val="00462DD1"/>
    <w:rsid w:val="00462DDD"/>
    <w:rsid w:val="00462E88"/>
    <w:rsid w:val="00462F66"/>
    <w:rsid w:val="00462FA0"/>
    <w:rsid w:val="00463022"/>
    <w:rsid w:val="00463033"/>
    <w:rsid w:val="004630FF"/>
    <w:rsid w:val="0046312D"/>
    <w:rsid w:val="00463155"/>
    <w:rsid w:val="0046315E"/>
    <w:rsid w:val="004631D9"/>
    <w:rsid w:val="004631DE"/>
    <w:rsid w:val="004631F3"/>
    <w:rsid w:val="0046332E"/>
    <w:rsid w:val="00463333"/>
    <w:rsid w:val="00463349"/>
    <w:rsid w:val="004633CE"/>
    <w:rsid w:val="00463417"/>
    <w:rsid w:val="0046346D"/>
    <w:rsid w:val="00463472"/>
    <w:rsid w:val="00463513"/>
    <w:rsid w:val="00463567"/>
    <w:rsid w:val="004635F1"/>
    <w:rsid w:val="0046361F"/>
    <w:rsid w:val="0046366F"/>
    <w:rsid w:val="00463730"/>
    <w:rsid w:val="00463738"/>
    <w:rsid w:val="00463742"/>
    <w:rsid w:val="0046374F"/>
    <w:rsid w:val="00463782"/>
    <w:rsid w:val="0046379A"/>
    <w:rsid w:val="004637E6"/>
    <w:rsid w:val="004637F5"/>
    <w:rsid w:val="00463886"/>
    <w:rsid w:val="004638B4"/>
    <w:rsid w:val="0046394B"/>
    <w:rsid w:val="0046395E"/>
    <w:rsid w:val="00463999"/>
    <w:rsid w:val="004639D8"/>
    <w:rsid w:val="00463C5A"/>
    <w:rsid w:val="00463CC2"/>
    <w:rsid w:val="00463CE5"/>
    <w:rsid w:val="00463D20"/>
    <w:rsid w:val="00463D3B"/>
    <w:rsid w:val="00463E87"/>
    <w:rsid w:val="00463EF4"/>
    <w:rsid w:val="004640C1"/>
    <w:rsid w:val="00464119"/>
    <w:rsid w:val="00464172"/>
    <w:rsid w:val="004641A6"/>
    <w:rsid w:val="004642CB"/>
    <w:rsid w:val="004642EA"/>
    <w:rsid w:val="004643FF"/>
    <w:rsid w:val="00464410"/>
    <w:rsid w:val="00464449"/>
    <w:rsid w:val="0046447A"/>
    <w:rsid w:val="0046448E"/>
    <w:rsid w:val="00464494"/>
    <w:rsid w:val="004644C7"/>
    <w:rsid w:val="004644D8"/>
    <w:rsid w:val="004644FA"/>
    <w:rsid w:val="00464517"/>
    <w:rsid w:val="0046456E"/>
    <w:rsid w:val="004645FC"/>
    <w:rsid w:val="0046460E"/>
    <w:rsid w:val="00464668"/>
    <w:rsid w:val="00464688"/>
    <w:rsid w:val="004646AA"/>
    <w:rsid w:val="004646AE"/>
    <w:rsid w:val="00464784"/>
    <w:rsid w:val="0046481B"/>
    <w:rsid w:val="00464829"/>
    <w:rsid w:val="0046487A"/>
    <w:rsid w:val="004648A7"/>
    <w:rsid w:val="004649C8"/>
    <w:rsid w:val="004649D2"/>
    <w:rsid w:val="00464B63"/>
    <w:rsid w:val="00464C65"/>
    <w:rsid w:val="00464CC0"/>
    <w:rsid w:val="00464D1D"/>
    <w:rsid w:val="00464D2B"/>
    <w:rsid w:val="00464EC2"/>
    <w:rsid w:val="00464F40"/>
    <w:rsid w:val="00464F5F"/>
    <w:rsid w:val="00465027"/>
    <w:rsid w:val="00465050"/>
    <w:rsid w:val="004650D6"/>
    <w:rsid w:val="0046513A"/>
    <w:rsid w:val="004651FB"/>
    <w:rsid w:val="00465225"/>
    <w:rsid w:val="00465278"/>
    <w:rsid w:val="004654A1"/>
    <w:rsid w:val="00465535"/>
    <w:rsid w:val="00465592"/>
    <w:rsid w:val="004655AB"/>
    <w:rsid w:val="00465727"/>
    <w:rsid w:val="00465790"/>
    <w:rsid w:val="004658CC"/>
    <w:rsid w:val="00465964"/>
    <w:rsid w:val="00465A6A"/>
    <w:rsid w:val="00465AB5"/>
    <w:rsid w:val="00465B07"/>
    <w:rsid w:val="00465BFD"/>
    <w:rsid w:val="00465D72"/>
    <w:rsid w:val="00465D7C"/>
    <w:rsid w:val="00465DAD"/>
    <w:rsid w:val="00465E2E"/>
    <w:rsid w:val="00465E38"/>
    <w:rsid w:val="00465EA9"/>
    <w:rsid w:val="00465EB4"/>
    <w:rsid w:val="00465F1D"/>
    <w:rsid w:val="00465F5A"/>
    <w:rsid w:val="00465F7B"/>
    <w:rsid w:val="0046601E"/>
    <w:rsid w:val="00466063"/>
    <w:rsid w:val="00466188"/>
    <w:rsid w:val="004662BB"/>
    <w:rsid w:val="004662C1"/>
    <w:rsid w:val="00466343"/>
    <w:rsid w:val="0046637A"/>
    <w:rsid w:val="00466502"/>
    <w:rsid w:val="00466548"/>
    <w:rsid w:val="004665E1"/>
    <w:rsid w:val="004665F6"/>
    <w:rsid w:val="00466604"/>
    <w:rsid w:val="004666BD"/>
    <w:rsid w:val="004666F2"/>
    <w:rsid w:val="00466862"/>
    <w:rsid w:val="00466881"/>
    <w:rsid w:val="00466893"/>
    <w:rsid w:val="00466928"/>
    <w:rsid w:val="00466946"/>
    <w:rsid w:val="004669A1"/>
    <w:rsid w:val="00466A14"/>
    <w:rsid w:val="00466A81"/>
    <w:rsid w:val="00466AEC"/>
    <w:rsid w:val="00466BCE"/>
    <w:rsid w:val="00466BFD"/>
    <w:rsid w:val="00466D7A"/>
    <w:rsid w:val="00466DCF"/>
    <w:rsid w:val="00466DDA"/>
    <w:rsid w:val="00466ECC"/>
    <w:rsid w:val="00466EFD"/>
    <w:rsid w:val="00466F62"/>
    <w:rsid w:val="00467053"/>
    <w:rsid w:val="0046708C"/>
    <w:rsid w:val="004670D5"/>
    <w:rsid w:val="004672CE"/>
    <w:rsid w:val="004673A5"/>
    <w:rsid w:val="00467494"/>
    <w:rsid w:val="00467502"/>
    <w:rsid w:val="00467553"/>
    <w:rsid w:val="0046765A"/>
    <w:rsid w:val="00467708"/>
    <w:rsid w:val="004677CA"/>
    <w:rsid w:val="004677CC"/>
    <w:rsid w:val="00467857"/>
    <w:rsid w:val="0046788D"/>
    <w:rsid w:val="0046789C"/>
    <w:rsid w:val="004678B4"/>
    <w:rsid w:val="00467943"/>
    <w:rsid w:val="0046796F"/>
    <w:rsid w:val="004679BA"/>
    <w:rsid w:val="00467A72"/>
    <w:rsid w:val="00467A8F"/>
    <w:rsid w:val="00467AF9"/>
    <w:rsid w:val="00467B96"/>
    <w:rsid w:val="00467C31"/>
    <w:rsid w:val="00467C4F"/>
    <w:rsid w:val="00467CE2"/>
    <w:rsid w:val="00467E1E"/>
    <w:rsid w:val="00467E7D"/>
    <w:rsid w:val="00467ECF"/>
    <w:rsid w:val="00467F63"/>
    <w:rsid w:val="00467FD7"/>
    <w:rsid w:val="00470027"/>
    <w:rsid w:val="00470083"/>
    <w:rsid w:val="004700FC"/>
    <w:rsid w:val="00470225"/>
    <w:rsid w:val="00470268"/>
    <w:rsid w:val="00470300"/>
    <w:rsid w:val="004703CC"/>
    <w:rsid w:val="00470517"/>
    <w:rsid w:val="0047052A"/>
    <w:rsid w:val="00470578"/>
    <w:rsid w:val="004706C5"/>
    <w:rsid w:val="004706E1"/>
    <w:rsid w:val="00470755"/>
    <w:rsid w:val="0047083D"/>
    <w:rsid w:val="00470879"/>
    <w:rsid w:val="00470980"/>
    <w:rsid w:val="00470983"/>
    <w:rsid w:val="00470992"/>
    <w:rsid w:val="00470A14"/>
    <w:rsid w:val="00470A27"/>
    <w:rsid w:val="00470A29"/>
    <w:rsid w:val="00470AA1"/>
    <w:rsid w:val="00470B3F"/>
    <w:rsid w:val="00470BCD"/>
    <w:rsid w:val="00470BD9"/>
    <w:rsid w:val="00470CA9"/>
    <w:rsid w:val="00470CBF"/>
    <w:rsid w:val="00470D1A"/>
    <w:rsid w:val="00470E10"/>
    <w:rsid w:val="00470F1A"/>
    <w:rsid w:val="00470FB8"/>
    <w:rsid w:val="00471053"/>
    <w:rsid w:val="0047107D"/>
    <w:rsid w:val="0047108D"/>
    <w:rsid w:val="00471151"/>
    <w:rsid w:val="00471202"/>
    <w:rsid w:val="00471212"/>
    <w:rsid w:val="00471234"/>
    <w:rsid w:val="00471280"/>
    <w:rsid w:val="00471345"/>
    <w:rsid w:val="00471443"/>
    <w:rsid w:val="00471463"/>
    <w:rsid w:val="00471537"/>
    <w:rsid w:val="00471558"/>
    <w:rsid w:val="00471573"/>
    <w:rsid w:val="004716AD"/>
    <w:rsid w:val="004716F5"/>
    <w:rsid w:val="004716FF"/>
    <w:rsid w:val="00471849"/>
    <w:rsid w:val="004718CE"/>
    <w:rsid w:val="00471964"/>
    <w:rsid w:val="004719EA"/>
    <w:rsid w:val="00471A1A"/>
    <w:rsid w:val="00471A28"/>
    <w:rsid w:val="00471A7A"/>
    <w:rsid w:val="00471A87"/>
    <w:rsid w:val="00471AEA"/>
    <w:rsid w:val="00471AF2"/>
    <w:rsid w:val="00471B6F"/>
    <w:rsid w:val="00471B70"/>
    <w:rsid w:val="00471BDC"/>
    <w:rsid w:val="00471E71"/>
    <w:rsid w:val="00471E7A"/>
    <w:rsid w:val="00471ED4"/>
    <w:rsid w:val="00471EDF"/>
    <w:rsid w:val="00471EE5"/>
    <w:rsid w:val="00471EF3"/>
    <w:rsid w:val="00471F27"/>
    <w:rsid w:val="00471F56"/>
    <w:rsid w:val="00471FAE"/>
    <w:rsid w:val="004720A0"/>
    <w:rsid w:val="00472112"/>
    <w:rsid w:val="00472114"/>
    <w:rsid w:val="004721D0"/>
    <w:rsid w:val="00472249"/>
    <w:rsid w:val="0047227E"/>
    <w:rsid w:val="004722B3"/>
    <w:rsid w:val="004723B0"/>
    <w:rsid w:val="0047246A"/>
    <w:rsid w:val="004724DC"/>
    <w:rsid w:val="0047253A"/>
    <w:rsid w:val="0047253E"/>
    <w:rsid w:val="00472557"/>
    <w:rsid w:val="004725AB"/>
    <w:rsid w:val="004726AE"/>
    <w:rsid w:val="00472701"/>
    <w:rsid w:val="00472803"/>
    <w:rsid w:val="0047287F"/>
    <w:rsid w:val="0047289A"/>
    <w:rsid w:val="004728C0"/>
    <w:rsid w:val="004728CD"/>
    <w:rsid w:val="0047291A"/>
    <w:rsid w:val="00472975"/>
    <w:rsid w:val="0047297D"/>
    <w:rsid w:val="004729EC"/>
    <w:rsid w:val="00472A23"/>
    <w:rsid w:val="00472AE3"/>
    <w:rsid w:val="00472AE6"/>
    <w:rsid w:val="00472B59"/>
    <w:rsid w:val="00472B5A"/>
    <w:rsid w:val="00472B72"/>
    <w:rsid w:val="00472BCB"/>
    <w:rsid w:val="00472C29"/>
    <w:rsid w:val="00472DDF"/>
    <w:rsid w:val="00472DF0"/>
    <w:rsid w:val="00472E2E"/>
    <w:rsid w:val="00472E76"/>
    <w:rsid w:val="00472F3F"/>
    <w:rsid w:val="00472FFB"/>
    <w:rsid w:val="0047305B"/>
    <w:rsid w:val="0047306D"/>
    <w:rsid w:val="0047315B"/>
    <w:rsid w:val="00473177"/>
    <w:rsid w:val="00473243"/>
    <w:rsid w:val="0047324B"/>
    <w:rsid w:val="0047333B"/>
    <w:rsid w:val="004733E0"/>
    <w:rsid w:val="00473429"/>
    <w:rsid w:val="0047348E"/>
    <w:rsid w:val="00473492"/>
    <w:rsid w:val="0047357D"/>
    <w:rsid w:val="00473634"/>
    <w:rsid w:val="0047363F"/>
    <w:rsid w:val="00473768"/>
    <w:rsid w:val="00473805"/>
    <w:rsid w:val="00473929"/>
    <w:rsid w:val="00473AF2"/>
    <w:rsid w:val="00473B7C"/>
    <w:rsid w:val="00473BB3"/>
    <w:rsid w:val="00473C38"/>
    <w:rsid w:val="00473C72"/>
    <w:rsid w:val="00473D58"/>
    <w:rsid w:val="00473D90"/>
    <w:rsid w:val="00473E16"/>
    <w:rsid w:val="00473EEF"/>
    <w:rsid w:val="00473F86"/>
    <w:rsid w:val="00473F9E"/>
    <w:rsid w:val="00473FBF"/>
    <w:rsid w:val="00473FE2"/>
    <w:rsid w:val="00474015"/>
    <w:rsid w:val="00474057"/>
    <w:rsid w:val="0047409F"/>
    <w:rsid w:val="004741F7"/>
    <w:rsid w:val="00474274"/>
    <w:rsid w:val="004742A2"/>
    <w:rsid w:val="0047438F"/>
    <w:rsid w:val="0047439E"/>
    <w:rsid w:val="004743E6"/>
    <w:rsid w:val="004744C4"/>
    <w:rsid w:val="00474500"/>
    <w:rsid w:val="0047452C"/>
    <w:rsid w:val="0047458A"/>
    <w:rsid w:val="004745CF"/>
    <w:rsid w:val="004745F8"/>
    <w:rsid w:val="00474689"/>
    <w:rsid w:val="004746F8"/>
    <w:rsid w:val="00474777"/>
    <w:rsid w:val="004747EC"/>
    <w:rsid w:val="0047480E"/>
    <w:rsid w:val="00474883"/>
    <w:rsid w:val="004748C0"/>
    <w:rsid w:val="0047492D"/>
    <w:rsid w:val="00474968"/>
    <w:rsid w:val="004749B2"/>
    <w:rsid w:val="004749BE"/>
    <w:rsid w:val="004749D8"/>
    <w:rsid w:val="00474A7F"/>
    <w:rsid w:val="00474AAF"/>
    <w:rsid w:val="00474B2B"/>
    <w:rsid w:val="00474B7D"/>
    <w:rsid w:val="00474C4A"/>
    <w:rsid w:val="00474C4C"/>
    <w:rsid w:val="00474C8B"/>
    <w:rsid w:val="00474CC0"/>
    <w:rsid w:val="00474D16"/>
    <w:rsid w:val="00474D40"/>
    <w:rsid w:val="00474D7D"/>
    <w:rsid w:val="00474DBD"/>
    <w:rsid w:val="00474E73"/>
    <w:rsid w:val="00474F3A"/>
    <w:rsid w:val="00474F55"/>
    <w:rsid w:val="00474F85"/>
    <w:rsid w:val="00475016"/>
    <w:rsid w:val="0047511C"/>
    <w:rsid w:val="0047516F"/>
    <w:rsid w:val="00475182"/>
    <w:rsid w:val="00475235"/>
    <w:rsid w:val="004752A4"/>
    <w:rsid w:val="004752E1"/>
    <w:rsid w:val="004752E5"/>
    <w:rsid w:val="00475346"/>
    <w:rsid w:val="00475413"/>
    <w:rsid w:val="00475427"/>
    <w:rsid w:val="00475489"/>
    <w:rsid w:val="004754D6"/>
    <w:rsid w:val="004755D6"/>
    <w:rsid w:val="00475614"/>
    <w:rsid w:val="00475641"/>
    <w:rsid w:val="00475661"/>
    <w:rsid w:val="0047568B"/>
    <w:rsid w:val="0047572A"/>
    <w:rsid w:val="004758DB"/>
    <w:rsid w:val="004759E4"/>
    <w:rsid w:val="00475A97"/>
    <w:rsid w:val="00475F0E"/>
    <w:rsid w:val="00475F31"/>
    <w:rsid w:val="00475F6E"/>
    <w:rsid w:val="00475F74"/>
    <w:rsid w:val="00475FA8"/>
    <w:rsid w:val="00475FFB"/>
    <w:rsid w:val="0047606C"/>
    <w:rsid w:val="004761F5"/>
    <w:rsid w:val="00476212"/>
    <w:rsid w:val="00476233"/>
    <w:rsid w:val="0047624F"/>
    <w:rsid w:val="00476253"/>
    <w:rsid w:val="0047625D"/>
    <w:rsid w:val="00476300"/>
    <w:rsid w:val="00476412"/>
    <w:rsid w:val="004764C9"/>
    <w:rsid w:val="00476663"/>
    <w:rsid w:val="00476672"/>
    <w:rsid w:val="004766B7"/>
    <w:rsid w:val="0047673F"/>
    <w:rsid w:val="004767E2"/>
    <w:rsid w:val="004768C9"/>
    <w:rsid w:val="004768E8"/>
    <w:rsid w:val="00476993"/>
    <w:rsid w:val="0047699E"/>
    <w:rsid w:val="004769BA"/>
    <w:rsid w:val="004769FC"/>
    <w:rsid w:val="00476A2F"/>
    <w:rsid w:val="00476A8B"/>
    <w:rsid w:val="00476AA6"/>
    <w:rsid w:val="00476AC9"/>
    <w:rsid w:val="00476ACB"/>
    <w:rsid w:val="00476B42"/>
    <w:rsid w:val="00476B69"/>
    <w:rsid w:val="00476BA5"/>
    <w:rsid w:val="00476D29"/>
    <w:rsid w:val="00476D83"/>
    <w:rsid w:val="00476E22"/>
    <w:rsid w:val="00476FD6"/>
    <w:rsid w:val="00476FE5"/>
    <w:rsid w:val="00477004"/>
    <w:rsid w:val="00477026"/>
    <w:rsid w:val="00477037"/>
    <w:rsid w:val="00477051"/>
    <w:rsid w:val="004770A1"/>
    <w:rsid w:val="00477107"/>
    <w:rsid w:val="0047710D"/>
    <w:rsid w:val="00477172"/>
    <w:rsid w:val="00477177"/>
    <w:rsid w:val="00477279"/>
    <w:rsid w:val="004772EB"/>
    <w:rsid w:val="004772F9"/>
    <w:rsid w:val="00477320"/>
    <w:rsid w:val="0047737C"/>
    <w:rsid w:val="004773CC"/>
    <w:rsid w:val="00477416"/>
    <w:rsid w:val="00477424"/>
    <w:rsid w:val="00477430"/>
    <w:rsid w:val="0047746B"/>
    <w:rsid w:val="00477483"/>
    <w:rsid w:val="00477520"/>
    <w:rsid w:val="00477536"/>
    <w:rsid w:val="00477595"/>
    <w:rsid w:val="00477626"/>
    <w:rsid w:val="00477758"/>
    <w:rsid w:val="004777ED"/>
    <w:rsid w:val="0047787B"/>
    <w:rsid w:val="004778C6"/>
    <w:rsid w:val="0047798B"/>
    <w:rsid w:val="004779B1"/>
    <w:rsid w:val="00477A2E"/>
    <w:rsid w:val="00477A3A"/>
    <w:rsid w:val="00477A66"/>
    <w:rsid w:val="00477BFF"/>
    <w:rsid w:val="00477C3E"/>
    <w:rsid w:val="00477C9B"/>
    <w:rsid w:val="00477CD8"/>
    <w:rsid w:val="00477D02"/>
    <w:rsid w:val="00477DC8"/>
    <w:rsid w:val="00477E5D"/>
    <w:rsid w:val="00477EDD"/>
    <w:rsid w:val="00477EE4"/>
    <w:rsid w:val="00477F43"/>
    <w:rsid w:val="0047AEEC"/>
    <w:rsid w:val="00480009"/>
    <w:rsid w:val="004800D3"/>
    <w:rsid w:val="00480109"/>
    <w:rsid w:val="00480144"/>
    <w:rsid w:val="0048015D"/>
    <w:rsid w:val="004801B7"/>
    <w:rsid w:val="004801C0"/>
    <w:rsid w:val="004802F6"/>
    <w:rsid w:val="00480388"/>
    <w:rsid w:val="004804AE"/>
    <w:rsid w:val="0048068C"/>
    <w:rsid w:val="004806D0"/>
    <w:rsid w:val="004806DB"/>
    <w:rsid w:val="00480718"/>
    <w:rsid w:val="0048072D"/>
    <w:rsid w:val="004807FA"/>
    <w:rsid w:val="004808B7"/>
    <w:rsid w:val="00480A87"/>
    <w:rsid w:val="00480AE1"/>
    <w:rsid w:val="00480CD1"/>
    <w:rsid w:val="00480CFF"/>
    <w:rsid w:val="00480D13"/>
    <w:rsid w:val="00480D38"/>
    <w:rsid w:val="00480ED4"/>
    <w:rsid w:val="00480F06"/>
    <w:rsid w:val="00480FBA"/>
    <w:rsid w:val="0048104D"/>
    <w:rsid w:val="00481347"/>
    <w:rsid w:val="0048134B"/>
    <w:rsid w:val="004814A7"/>
    <w:rsid w:val="0048155C"/>
    <w:rsid w:val="00481585"/>
    <w:rsid w:val="0048158B"/>
    <w:rsid w:val="00481624"/>
    <w:rsid w:val="00481662"/>
    <w:rsid w:val="0048168F"/>
    <w:rsid w:val="00481740"/>
    <w:rsid w:val="00481767"/>
    <w:rsid w:val="004817A8"/>
    <w:rsid w:val="004817C8"/>
    <w:rsid w:val="0048188B"/>
    <w:rsid w:val="004818A8"/>
    <w:rsid w:val="004818C0"/>
    <w:rsid w:val="00481933"/>
    <w:rsid w:val="00481ACD"/>
    <w:rsid w:val="00481BBE"/>
    <w:rsid w:val="00481BCB"/>
    <w:rsid w:val="00481CF8"/>
    <w:rsid w:val="00481D08"/>
    <w:rsid w:val="00481DCA"/>
    <w:rsid w:val="00481E3F"/>
    <w:rsid w:val="00481E71"/>
    <w:rsid w:val="00481E95"/>
    <w:rsid w:val="00481ED8"/>
    <w:rsid w:val="00481EE8"/>
    <w:rsid w:val="00481F1C"/>
    <w:rsid w:val="00481FD8"/>
    <w:rsid w:val="00481FFF"/>
    <w:rsid w:val="00482008"/>
    <w:rsid w:val="0048202E"/>
    <w:rsid w:val="00482083"/>
    <w:rsid w:val="00482126"/>
    <w:rsid w:val="00482136"/>
    <w:rsid w:val="00482271"/>
    <w:rsid w:val="00482309"/>
    <w:rsid w:val="004823AA"/>
    <w:rsid w:val="004823E9"/>
    <w:rsid w:val="0048240D"/>
    <w:rsid w:val="004824B0"/>
    <w:rsid w:val="004824C2"/>
    <w:rsid w:val="00482545"/>
    <w:rsid w:val="0048263F"/>
    <w:rsid w:val="004826B4"/>
    <w:rsid w:val="004826EA"/>
    <w:rsid w:val="004826F2"/>
    <w:rsid w:val="00482806"/>
    <w:rsid w:val="00482845"/>
    <w:rsid w:val="00482852"/>
    <w:rsid w:val="00482979"/>
    <w:rsid w:val="00482A2D"/>
    <w:rsid w:val="00482A53"/>
    <w:rsid w:val="00482B8C"/>
    <w:rsid w:val="00482BA8"/>
    <w:rsid w:val="00482BC5"/>
    <w:rsid w:val="00482C1C"/>
    <w:rsid w:val="00482C3B"/>
    <w:rsid w:val="00482D70"/>
    <w:rsid w:val="00482D72"/>
    <w:rsid w:val="00482D9F"/>
    <w:rsid w:val="00482DAE"/>
    <w:rsid w:val="00482DFD"/>
    <w:rsid w:val="00482E26"/>
    <w:rsid w:val="00482E65"/>
    <w:rsid w:val="00482F24"/>
    <w:rsid w:val="00482F26"/>
    <w:rsid w:val="00482F6E"/>
    <w:rsid w:val="00482F90"/>
    <w:rsid w:val="00483002"/>
    <w:rsid w:val="00483093"/>
    <w:rsid w:val="004830D6"/>
    <w:rsid w:val="004830F7"/>
    <w:rsid w:val="0048311E"/>
    <w:rsid w:val="00483163"/>
    <w:rsid w:val="00483175"/>
    <w:rsid w:val="004832CD"/>
    <w:rsid w:val="0048332E"/>
    <w:rsid w:val="0048333E"/>
    <w:rsid w:val="00483344"/>
    <w:rsid w:val="00483379"/>
    <w:rsid w:val="0048342C"/>
    <w:rsid w:val="00483438"/>
    <w:rsid w:val="004834F3"/>
    <w:rsid w:val="0048350D"/>
    <w:rsid w:val="00483641"/>
    <w:rsid w:val="0048365B"/>
    <w:rsid w:val="004837D4"/>
    <w:rsid w:val="004837E9"/>
    <w:rsid w:val="00483873"/>
    <w:rsid w:val="004838D4"/>
    <w:rsid w:val="00483910"/>
    <w:rsid w:val="0048399B"/>
    <w:rsid w:val="00483A73"/>
    <w:rsid w:val="00483B3B"/>
    <w:rsid w:val="00483C7C"/>
    <w:rsid w:val="00483CDA"/>
    <w:rsid w:val="00483D2D"/>
    <w:rsid w:val="00483D48"/>
    <w:rsid w:val="00483D4A"/>
    <w:rsid w:val="00483D4F"/>
    <w:rsid w:val="00483D58"/>
    <w:rsid w:val="00483D79"/>
    <w:rsid w:val="00483DCA"/>
    <w:rsid w:val="00483F04"/>
    <w:rsid w:val="00483FE0"/>
    <w:rsid w:val="00484061"/>
    <w:rsid w:val="0048413F"/>
    <w:rsid w:val="0048417A"/>
    <w:rsid w:val="004841CB"/>
    <w:rsid w:val="00484292"/>
    <w:rsid w:val="004843EC"/>
    <w:rsid w:val="00484402"/>
    <w:rsid w:val="00484425"/>
    <w:rsid w:val="00484610"/>
    <w:rsid w:val="004846B8"/>
    <w:rsid w:val="004846D3"/>
    <w:rsid w:val="00484838"/>
    <w:rsid w:val="004848B9"/>
    <w:rsid w:val="00484959"/>
    <w:rsid w:val="00484964"/>
    <w:rsid w:val="00484A01"/>
    <w:rsid w:val="00484B15"/>
    <w:rsid w:val="00484B47"/>
    <w:rsid w:val="00484B6B"/>
    <w:rsid w:val="00484C2D"/>
    <w:rsid w:val="00484C3C"/>
    <w:rsid w:val="00484CC9"/>
    <w:rsid w:val="00484D6B"/>
    <w:rsid w:val="00484D9B"/>
    <w:rsid w:val="00484ED4"/>
    <w:rsid w:val="00484F27"/>
    <w:rsid w:val="00484F88"/>
    <w:rsid w:val="00484FC3"/>
    <w:rsid w:val="00485001"/>
    <w:rsid w:val="00485080"/>
    <w:rsid w:val="00485098"/>
    <w:rsid w:val="004850FE"/>
    <w:rsid w:val="004851EC"/>
    <w:rsid w:val="0048528F"/>
    <w:rsid w:val="004852C3"/>
    <w:rsid w:val="0048531E"/>
    <w:rsid w:val="00485328"/>
    <w:rsid w:val="00485349"/>
    <w:rsid w:val="00485373"/>
    <w:rsid w:val="0048544E"/>
    <w:rsid w:val="00485496"/>
    <w:rsid w:val="004854BA"/>
    <w:rsid w:val="004854BD"/>
    <w:rsid w:val="00485581"/>
    <w:rsid w:val="004855AA"/>
    <w:rsid w:val="00485629"/>
    <w:rsid w:val="00485640"/>
    <w:rsid w:val="0048564C"/>
    <w:rsid w:val="00485664"/>
    <w:rsid w:val="0048566E"/>
    <w:rsid w:val="0048586F"/>
    <w:rsid w:val="00485A21"/>
    <w:rsid w:val="00485B3A"/>
    <w:rsid w:val="00485B96"/>
    <w:rsid w:val="00485BB3"/>
    <w:rsid w:val="00485BEA"/>
    <w:rsid w:val="00485C13"/>
    <w:rsid w:val="00485C22"/>
    <w:rsid w:val="00485C6B"/>
    <w:rsid w:val="00485CAB"/>
    <w:rsid w:val="00485CED"/>
    <w:rsid w:val="00485D9D"/>
    <w:rsid w:val="00485D9E"/>
    <w:rsid w:val="00485E5D"/>
    <w:rsid w:val="00485EF2"/>
    <w:rsid w:val="00485F24"/>
    <w:rsid w:val="00485F4B"/>
    <w:rsid w:val="00485FCE"/>
    <w:rsid w:val="00486169"/>
    <w:rsid w:val="0048621F"/>
    <w:rsid w:val="004862E5"/>
    <w:rsid w:val="004863B3"/>
    <w:rsid w:val="004863BF"/>
    <w:rsid w:val="0048647B"/>
    <w:rsid w:val="004864D4"/>
    <w:rsid w:val="00486530"/>
    <w:rsid w:val="004865B9"/>
    <w:rsid w:val="004865DD"/>
    <w:rsid w:val="004865F3"/>
    <w:rsid w:val="0048661D"/>
    <w:rsid w:val="00486623"/>
    <w:rsid w:val="00486672"/>
    <w:rsid w:val="00486693"/>
    <w:rsid w:val="00486780"/>
    <w:rsid w:val="004867CD"/>
    <w:rsid w:val="00486817"/>
    <w:rsid w:val="00486829"/>
    <w:rsid w:val="0048692F"/>
    <w:rsid w:val="00486AAA"/>
    <w:rsid w:val="00486B72"/>
    <w:rsid w:val="00486B8A"/>
    <w:rsid w:val="00486C09"/>
    <w:rsid w:val="00486C29"/>
    <w:rsid w:val="00486CAD"/>
    <w:rsid w:val="00486CF8"/>
    <w:rsid w:val="00486D41"/>
    <w:rsid w:val="00486E22"/>
    <w:rsid w:val="00486F7A"/>
    <w:rsid w:val="00486FD0"/>
    <w:rsid w:val="00487094"/>
    <w:rsid w:val="00487096"/>
    <w:rsid w:val="00487185"/>
    <w:rsid w:val="0048719E"/>
    <w:rsid w:val="004871DB"/>
    <w:rsid w:val="004871FC"/>
    <w:rsid w:val="00487201"/>
    <w:rsid w:val="00487218"/>
    <w:rsid w:val="00487224"/>
    <w:rsid w:val="0048724A"/>
    <w:rsid w:val="004872CA"/>
    <w:rsid w:val="0048731B"/>
    <w:rsid w:val="004873B5"/>
    <w:rsid w:val="004873BD"/>
    <w:rsid w:val="0048743E"/>
    <w:rsid w:val="004874AA"/>
    <w:rsid w:val="0048756B"/>
    <w:rsid w:val="00487640"/>
    <w:rsid w:val="00487664"/>
    <w:rsid w:val="00487667"/>
    <w:rsid w:val="004876E4"/>
    <w:rsid w:val="00487817"/>
    <w:rsid w:val="00487828"/>
    <w:rsid w:val="004878B7"/>
    <w:rsid w:val="0048790A"/>
    <w:rsid w:val="00487957"/>
    <w:rsid w:val="0048796B"/>
    <w:rsid w:val="0048796C"/>
    <w:rsid w:val="004879FB"/>
    <w:rsid w:val="00487A2F"/>
    <w:rsid w:val="00487A64"/>
    <w:rsid w:val="00487AC0"/>
    <w:rsid w:val="00487ACC"/>
    <w:rsid w:val="00487B24"/>
    <w:rsid w:val="00487B6A"/>
    <w:rsid w:val="00487BDB"/>
    <w:rsid w:val="00487E56"/>
    <w:rsid w:val="00487ECC"/>
    <w:rsid w:val="00487ED0"/>
    <w:rsid w:val="004900FA"/>
    <w:rsid w:val="00490135"/>
    <w:rsid w:val="0049016C"/>
    <w:rsid w:val="0049022B"/>
    <w:rsid w:val="004902C4"/>
    <w:rsid w:val="00490330"/>
    <w:rsid w:val="00490340"/>
    <w:rsid w:val="0049037C"/>
    <w:rsid w:val="00490577"/>
    <w:rsid w:val="004905CB"/>
    <w:rsid w:val="00490645"/>
    <w:rsid w:val="00490685"/>
    <w:rsid w:val="004906A9"/>
    <w:rsid w:val="004907DF"/>
    <w:rsid w:val="00490833"/>
    <w:rsid w:val="00490841"/>
    <w:rsid w:val="0049094B"/>
    <w:rsid w:val="00490970"/>
    <w:rsid w:val="00490982"/>
    <w:rsid w:val="00490998"/>
    <w:rsid w:val="004909E1"/>
    <w:rsid w:val="004909E7"/>
    <w:rsid w:val="00490A18"/>
    <w:rsid w:val="00490A58"/>
    <w:rsid w:val="00490B28"/>
    <w:rsid w:val="00490B7B"/>
    <w:rsid w:val="00490B97"/>
    <w:rsid w:val="00490D15"/>
    <w:rsid w:val="00490D62"/>
    <w:rsid w:val="00490D86"/>
    <w:rsid w:val="00490D97"/>
    <w:rsid w:val="00490DC8"/>
    <w:rsid w:val="00490DD9"/>
    <w:rsid w:val="00490E94"/>
    <w:rsid w:val="00490F3C"/>
    <w:rsid w:val="00490F67"/>
    <w:rsid w:val="0049106C"/>
    <w:rsid w:val="0049109D"/>
    <w:rsid w:val="0049124F"/>
    <w:rsid w:val="00491341"/>
    <w:rsid w:val="00491344"/>
    <w:rsid w:val="004914BE"/>
    <w:rsid w:val="004914C2"/>
    <w:rsid w:val="004914F2"/>
    <w:rsid w:val="00491506"/>
    <w:rsid w:val="00491507"/>
    <w:rsid w:val="00491693"/>
    <w:rsid w:val="004917E8"/>
    <w:rsid w:val="00491846"/>
    <w:rsid w:val="00491854"/>
    <w:rsid w:val="00491A64"/>
    <w:rsid w:val="00491A87"/>
    <w:rsid w:val="00491ADB"/>
    <w:rsid w:val="00491BC1"/>
    <w:rsid w:val="00491D33"/>
    <w:rsid w:val="00491E2B"/>
    <w:rsid w:val="00491FF1"/>
    <w:rsid w:val="00492035"/>
    <w:rsid w:val="004920EB"/>
    <w:rsid w:val="00492175"/>
    <w:rsid w:val="004922C7"/>
    <w:rsid w:val="00492334"/>
    <w:rsid w:val="004923B2"/>
    <w:rsid w:val="00492511"/>
    <w:rsid w:val="0049258A"/>
    <w:rsid w:val="004925AD"/>
    <w:rsid w:val="0049261B"/>
    <w:rsid w:val="00492663"/>
    <w:rsid w:val="00492689"/>
    <w:rsid w:val="004926C1"/>
    <w:rsid w:val="00492718"/>
    <w:rsid w:val="0049271B"/>
    <w:rsid w:val="00492798"/>
    <w:rsid w:val="00492865"/>
    <w:rsid w:val="00492869"/>
    <w:rsid w:val="004928BB"/>
    <w:rsid w:val="00492950"/>
    <w:rsid w:val="004929E1"/>
    <w:rsid w:val="004929E3"/>
    <w:rsid w:val="00492A62"/>
    <w:rsid w:val="00492B0D"/>
    <w:rsid w:val="00492C14"/>
    <w:rsid w:val="00492C46"/>
    <w:rsid w:val="00492E06"/>
    <w:rsid w:val="00493118"/>
    <w:rsid w:val="0049313B"/>
    <w:rsid w:val="0049319F"/>
    <w:rsid w:val="0049324C"/>
    <w:rsid w:val="0049325A"/>
    <w:rsid w:val="004932BD"/>
    <w:rsid w:val="004932EC"/>
    <w:rsid w:val="004933B5"/>
    <w:rsid w:val="00493478"/>
    <w:rsid w:val="00493498"/>
    <w:rsid w:val="004934E5"/>
    <w:rsid w:val="00493539"/>
    <w:rsid w:val="00493611"/>
    <w:rsid w:val="00493653"/>
    <w:rsid w:val="00493698"/>
    <w:rsid w:val="004936BD"/>
    <w:rsid w:val="0049376D"/>
    <w:rsid w:val="00493833"/>
    <w:rsid w:val="00493891"/>
    <w:rsid w:val="00493A44"/>
    <w:rsid w:val="00493A4B"/>
    <w:rsid w:val="00493B29"/>
    <w:rsid w:val="00493B69"/>
    <w:rsid w:val="00493B80"/>
    <w:rsid w:val="00493BAD"/>
    <w:rsid w:val="00493C02"/>
    <w:rsid w:val="00493C07"/>
    <w:rsid w:val="00493D21"/>
    <w:rsid w:val="00493D34"/>
    <w:rsid w:val="00493D3A"/>
    <w:rsid w:val="00493EE8"/>
    <w:rsid w:val="00493F06"/>
    <w:rsid w:val="00493F36"/>
    <w:rsid w:val="004941A6"/>
    <w:rsid w:val="004941BA"/>
    <w:rsid w:val="00494222"/>
    <w:rsid w:val="004942DE"/>
    <w:rsid w:val="0049433A"/>
    <w:rsid w:val="00494387"/>
    <w:rsid w:val="0049438D"/>
    <w:rsid w:val="00494422"/>
    <w:rsid w:val="00494445"/>
    <w:rsid w:val="004944BD"/>
    <w:rsid w:val="0049451D"/>
    <w:rsid w:val="0049454D"/>
    <w:rsid w:val="00494641"/>
    <w:rsid w:val="0049464F"/>
    <w:rsid w:val="00494656"/>
    <w:rsid w:val="004947AA"/>
    <w:rsid w:val="00494A1A"/>
    <w:rsid w:val="00494AA0"/>
    <w:rsid w:val="00494AAA"/>
    <w:rsid w:val="00494ACB"/>
    <w:rsid w:val="00494B22"/>
    <w:rsid w:val="00494B68"/>
    <w:rsid w:val="00494C70"/>
    <w:rsid w:val="00494D7C"/>
    <w:rsid w:val="00494E80"/>
    <w:rsid w:val="00494ED6"/>
    <w:rsid w:val="00494F14"/>
    <w:rsid w:val="00494F5E"/>
    <w:rsid w:val="00495007"/>
    <w:rsid w:val="00495026"/>
    <w:rsid w:val="0049507B"/>
    <w:rsid w:val="004951E4"/>
    <w:rsid w:val="004952BF"/>
    <w:rsid w:val="004953CD"/>
    <w:rsid w:val="00495462"/>
    <w:rsid w:val="0049554D"/>
    <w:rsid w:val="0049558B"/>
    <w:rsid w:val="00495614"/>
    <w:rsid w:val="00495624"/>
    <w:rsid w:val="0049563E"/>
    <w:rsid w:val="004956F1"/>
    <w:rsid w:val="00495768"/>
    <w:rsid w:val="0049579A"/>
    <w:rsid w:val="0049579B"/>
    <w:rsid w:val="004958D7"/>
    <w:rsid w:val="0049599A"/>
    <w:rsid w:val="004959EB"/>
    <w:rsid w:val="004959ED"/>
    <w:rsid w:val="00495AF0"/>
    <w:rsid w:val="00495C00"/>
    <w:rsid w:val="00495C77"/>
    <w:rsid w:val="00495CCE"/>
    <w:rsid w:val="00495D0E"/>
    <w:rsid w:val="00495D51"/>
    <w:rsid w:val="00495E60"/>
    <w:rsid w:val="00495E96"/>
    <w:rsid w:val="00495E9B"/>
    <w:rsid w:val="00495F7B"/>
    <w:rsid w:val="00495FCC"/>
    <w:rsid w:val="004960E9"/>
    <w:rsid w:val="00496173"/>
    <w:rsid w:val="00496224"/>
    <w:rsid w:val="004962A6"/>
    <w:rsid w:val="004962E5"/>
    <w:rsid w:val="004963B4"/>
    <w:rsid w:val="00496433"/>
    <w:rsid w:val="004964AB"/>
    <w:rsid w:val="0049651E"/>
    <w:rsid w:val="0049658D"/>
    <w:rsid w:val="004965DB"/>
    <w:rsid w:val="00496692"/>
    <w:rsid w:val="0049673A"/>
    <w:rsid w:val="00496751"/>
    <w:rsid w:val="0049675C"/>
    <w:rsid w:val="0049677E"/>
    <w:rsid w:val="0049687C"/>
    <w:rsid w:val="00496979"/>
    <w:rsid w:val="004969C0"/>
    <w:rsid w:val="004969C9"/>
    <w:rsid w:val="004969F2"/>
    <w:rsid w:val="00496AFD"/>
    <w:rsid w:val="00496B4D"/>
    <w:rsid w:val="00496B8E"/>
    <w:rsid w:val="00496BB3"/>
    <w:rsid w:val="00496BFF"/>
    <w:rsid w:val="00496C55"/>
    <w:rsid w:val="00496C74"/>
    <w:rsid w:val="00496CF0"/>
    <w:rsid w:val="00496FD5"/>
    <w:rsid w:val="00496FEE"/>
    <w:rsid w:val="00497028"/>
    <w:rsid w:val="0049703E"/>
    <w:rsid w:val="0049706C"/>
    <w:rsid w:val="00497116"/>
    <w:rsid w:val="00497151"/>
    <w:rsid w:val="00497159"/>
    <w:rsid w:val="0049717B"/>
    <w:rsid w:val="0049719C"/>
    <w:rsid w:val="00497258"/>
    <w:rsid w:val="004972B3"/>
    <w:rsid w:val="004972C2"/>
    <w:rsid w:val="004972DE"/>
    <w:rsid w:val="00497404"/>
    <w:rsid w:val="00497406"/>
    <w:rsid w:val="004974A9"/>
    <w:rsid w:val="004974BE"/>
    <w:rsid w:val="0049756C"/>
    <w:rsid w:val="004975B0"/>
    <w:rsid w:val="004976A2"/>
    <w:rsid w:val="004976C3"/>
    <w:rsid w:val="004976EC"/>
    <w:rsid w:val="00497857"/>
    <w:rsid w:val="004978B2"/>
    <w:rsid w:val="0049792C"/>
    <w:rsid w:val="0049796A"/>
    <w:rsid w:val="004979E6"/>
    <w:rsid w:val="00497A1B"/>
    <w:rsid w:val="00497A87"/>
    <w:rsid w:val="00497AB5"/>
    <w:rsid w:val="00497AD7"/>
    <w:rsid w:val="00497BA9"/>
    <w:rsid w:val="00497BF0"/>
    <w:rsid w:val="00497C5C"/>
    <w:rsid w:val="00497CAE"/>
    <w:rsid w:val="00497D23"/>
    <w:rsid w:val="00497DC3"/>
    <w:rsid w:val="00497E31"/>
    <w:rsid w:val="00497E68"/>
    <w:rsid w:val="00497EFD"/>
    <w:rsid w:val="00497F5E"/>
    <w:rsid w:val="004A0033"/>
    <w:rsid w:val="004A003E"/>
    <w:rsid w:val="004A00B1"/>
    <w:rsid w:val="004A00D2"/>
    <w:rsid w:val="004A00F3"/>
    <w:rsid w:val="004A00FD"/>
    <w:rsid w:val="004A010F"/>
    <w:rsid w:val="004A016C"/>
    <w:rsid w:val="004A022B"/>
    <w:rsid w:val="004A02D5"/>
    <w:rsid w:val="004A02E7"/>
    <w:rsid w:val="004A03F9"/>
    <w:rsid w:val="004A04CF"/>
    <w:rsid w:val="004A069E"/>
    <w:rsid w:val="004A06CF"/>
    <w:rsid w:val="004A06D4"/>
    <w:rsid w:val="004A073B"/>
    <w:rsid w:val="004A075E"/>
    <w:rsid w:val="004A07CC"/>
    <w:rsid w:val="004A0809"/>
    <w:rsid w:val="004A086A"/>
    <w:rsid w:val="004A088D"/>
    <w:rsid w:val="004A0899"/>
    <w:rsid w:val="004A08D0"/>
    <w:rsid w:val="004A095D"/>
    <w:rsid w:val="004A0986"/>
    <w:rsid w:val="004A09CA"/>
    <w:rsid w:val="004A0A67"/>
    <w:rsid w:val="004A0A8C"/>
    <w:rsid w:val="004A0AA1"/>
    <w:rsid w:val="004A0B89"/>
    <w:rsid w:val="004A0C80"/>
    <w:rsid w:val="004A0C8A"/>
    <w:rsid w:val="004A0CAE"/>
    <w:rsid w:val="004A0E06"/>
    <w:rsid w:val="004A0E94"/>
    <w:rsid w:val="004A0EEC"/>
    <w:rsid w:val="004A0FFD"/>
    <w:rsid w:val="004A100E"/>
    <w:rsid w:val="004A108A"/>
    <w:rsid w:val="004A1112"/>
    <w:rsid w:val="004A111C"/>
    <w:rsid w:val="004A1174"/>
    <w:rsid w:val="004A1195"/>
    <w:rsid w:val="004A1211"/>
    <w:rsid w:val="004A124A"/>
    <w:rsid w:val="004A12B3"/>
    <w:rsid w:val="004A1312"/>
    <w:rsid w:val="004A139D"/>
    <w:rsid w:val="004A1428"/>
    <w:rsid w:val="004A1447"/>
    <w:rsid w:val="004A14BE"/>
    <w:rsid w:val="004A152C"/>
    <w:rsid w:val="004A1595"/>
    <w:rsid w:val="004A1646"/>
    <w:rsid w:val="004A166F"/>
    <w:rsid w:val="004A16DC"/>
    <w:rsid w:val="004A170C"/>
    <w:rsid w:val="004A173F"/>
    <w:rsid w:val="004A178B"/>
    <w:rsid w:val="004A17FE"/>
    <w:rsid w:val="004A189C"/>
    <w:rsid w:val="004A18C2"/>
    <w:rsid w:val="004A18DC"/>
    <w:rsid w:val="004A18E2"/>
    <w:rsid w:val="004A18EA"/>
    <w:rsid w:val="004A1A1C"/>
    <w:rsid w:val="004A1A9D"/>
    <w:rsid w:val="004A1B25"/>
    <w:rsid w:val="004A1B8D"/>
    <w:rsid w:val="004A1CAF"/>
    <w:rsid w:val="004A1DAF"/>
    <w:rsid w:val="004A1E45"/>
    <w:rsid w:val="004A1E50"/>
    <w:rsid w:val="004A1E6D"/>
    <w:rsid w:val="004A1EA7"/>
    <w:rsid w:val="004A1ECB"/>
    <w:rsid w:val="004A1F1B"/>
    <w:rsid w:val="004A1FC0"/>
    <w:rsid w:val="004A204B"/>
    <w:rsid w:val="004A215F"/>
    <w:rsid w:val="004A2201"/>
    <w:rsid w:val="004A2207"/>
    <w:rsid w:val="004A228C"/>
    <w:rsid w:val="004A238B"/>
    <w:rsid w:val="004A240F"/>
    <w:rsid w:val="004A24D7"/>
    <w:rsid w:val="004A257C"/>
    <w:rsid w:val="004A25BA"/>
    <w:rsid w:val="004A25D9"/>
    <w:rsid w:val="004A260C"/>
    <w:rsid w:val="004A2634"/>
    <w:rsid w:val="004A2667"/>
    <w:rsid w:val="004A268D"/>
    <w:rsid w:val="004A26DA"/>
    <w:rsid w:val="004A27A4"/>
    <w:rsid w:val="004A28F1"/>
    <w:rsid w:val="004A2903"/>
    <w:rsid w:val="004A291F"/>
    <w:rsid w:val="004A294A"/>
    <w:rsid w:val="004A2966"/>
    <w:rsid w:val="004A2985"/>
    <w:rsid w:val="004A2A11"/>
    <w:rsid w:val="004A2A6B"/>
    <w:rsid w:val="004A2A8B"/>
    <w:rsid w:val="004A2BB8"/>
    <w:rsid w:val="004A2C0B"/>
    <w:rsid w:val="004A2C79"/>
    <w:rsid w:val="004A2D04"/>
    <w:rsid w:val="004A2E9A"/>
    <w:rsid w:val="004A2F13"/>
    <w:rsid w:val="004A2F99"/>
    <w:rsid w:val="004A3043"/>
    <w:rsid w:val="004A309E"/>
    <w:rsid w:val="004A30EE"/>
    <w:rsid w:val="004A3101"/>
    <w:rsid w:val="004A3112"/>
    <w:rsid w:val="004A3147"/>
    <w:rsid w:val="004A31AB"/>
    <w:rsid w:val="004A3340"/>
    <w:rsid w:val="004A3351"/>
    <w:rsid w:val="004A33DA"/>
    <w:rsid w:val="004A3409"/>
    <w:rsid w:val="004A34D0"/>
    <w:rsid w:val="004A3519"/>
    <w:rsid w:val="004A3541"/>
    <w:rsid w:val="004A3576"/>
    <w:rsid w:val="004A35EE"/>
    <w:rsid w:val="004A3617"/>
    <w:rsid w:val="004A369A"/>
    <w:rsid w:val="004A369C"/>
    <w:rsid w:val="004A36F7"/>
    <w:rsid w:val="004A3747"/>
    <w:rsid w:val="004A3823"/>
    <w:rsid w:val="004A387B"/>
    <w:rsid w:val="004A3A4C"/>
    <w:rsid w:val="004A3ADB"/>
    <w:rsid w:val="004A3ADF"/>
    <w:rsid w:val="004A3C8B"/>
    <w:rsid w:val="004A3D1A"/>
    <w:rsid w:val="004A3E6D"/>
    <w:rsid w:val="004A3E83"/>
    <w:rsid w:val="004A3ED1"/>
    <w:rsid w:val="004A3EDE"/>
    <w:rsid w:val="004A3FE0"/>
    <w:rsid w:val="004A4003"/>
    <w:rsid w:val="004A40FD"/>
    <w:rsid w:val="004A4167"/>
    <w:rsid w:val="004A4212"/>
    <w:rsid w:val="004A427E"/>
    <w:rsid w:val="004A435E"/>
    <w:rsid w:val="004A435F"/>
    <w:rsid w:val="004A442E"/>
    <w:rsid w:val="004A443A"/>
    <w:rsid w:val="004A4471"/>
    <w:rsid w:val="004A4519"/>
    <w:rsid w:val="004A4605"/>
    <w:rsid w:val="004A4658"/>
    <w:rsid w:val="004A4676"/>
    <w:rsid w:val="004A46AE"/>
    <w:rsid w:val="004A46D3"/>
    <w:rsid w:val="004A476F"/>
    <w:rsid w:val="004A49B4"/>
    <w:rsid w:val="004A4A48"/>
    <w:rsid w:val="004A4A51"/>
    <w:rsid w:val="004A4A9A"/>
    <w:rsid w:val="004A4AC9"/>
    <w:rsid w:val="004A4AF6"/>
    <w:rsid w:val="004A4B19"/>
    <w:rsid w:val="004A4B2D"/>
    <w:rsid w:val="004A4B78"/>
    <w:rsid w:val="004A4B8B"/>
    <w:rsid w:val="004A4C72"/>
    <w:rsid w:val="004A4CE9"/>
    <w:rsid w:val="004A4CFB"/>
    <w:rsid w:val="004A4DAF"/>
    <w:rsid w:val="004A4DF4"/>
    <w:rsid w:val="004A4E40"/>
    <w:rsid w:val="004A4E63"/>
    <w:rsid w:val="004A4EA6"/>
    <w:rsid w:val="004A4EBA"/>
    <w:rsid w:val="004A4EEE"/>
    <w:rsid w:val="004A4F29"/>
    <w:rsid w:val="004A5032"/>
    <w:rsid w:val="004A50CF"/>
    <w:rsid w:val="004A517A"/>
    <w:rsid w:val="004A5197"/>
    <w:rsid w:val="004A51A4"/>
    <w:rsid w:val="004A5246"/>
    <w:rsid w:val="004A5255"/>
    <w:rsid w:val="004A528A"/>
    <w:rsid w:val="004A5376"/>
    <w:rsid w:val="004A53D1"/>
    <w:rsid w:val="004A5400"/>
    <w:rsid w:val="004A5432"/>
    <w:rsid w:val="004A5579"/>
    <w:rsid w:val="004A5586"/>
    <w:rsid w:val="004A5593"/>
    <w:rsid w:val="004A55B0"/>
    <w:rsid w:val="004A5643"/>
    <w:rsid w:val="004A564B"/>
    <w:rsid w:val="004A5698"/>
    <w:rsid w:val="004A57D3"/>
    <w:rsid w:val="004A586D"/>
    <w:rsid w:val="004A58C7"/>
    <w:rsid w:val="004A58D7"/>
    <w:rsid w:val="004A58EA"/>
    <w:rsid w:val="004A5928"/>
    <w:rsid w:val="004A5961"/>
    <w:rsid w:val="004A59F1"/>
    <w:rsid w:val="004A5B07"/>
    <w:rsid w:val="004A5C6B"/>
    <w:rsid w:val="004A5C92"/>
    <w:rsid w:val="004A5CB8"/>
    <w:rsid w:val="004A5CE5"/>
    <w:rsid w:val="004A5D16"/>
    <w:rsid w:val="004A5D1D"/>
    <w:rsid w:val="004A5D2A"/>
    <w:rsid w:val="004A5EA0"/>
    <w:rsid w:val="004A5ED7"/>
    <w:rsid w:val="004A62B2"/>
    <w:rsid w:val="004A6311"/>
    <w:rsid w:val="004A6336"/>
    <w:rsid w:val="004A633B"/>
    <w:rsid w:val="004A6341"/>
    <w:rsid w:val="004A6368"/>
    <w:rsid w:val="004A636C"/>
    <w:rsid w:val="004A6396"/>
    <w:rsid w:val="004A63B5"/>
    <w:rsid w:val="004A6401"/>
    <w:rsid w:val="004A648E"/>
    <w:rsid w:val="004A65B1"/>
    <w:rsid w:val="004A6669"/>
    <w:rsid w:val="004A6714"/>
    <w:rsid w:val="004A672C"/>
    <w:rsid w:val="004A679C"/>
    <w:rsid w:val="004A68A0"/>
    <w:rsid w:val="004A694A"/>
    <w:rsid w:val="004A698A"/>
    <w:rsid w:val="004A69C0"/>
    <w:rsid w:val="004A6AE9"/>
    <w:rsid w:val="004A6B00"/>
    <w:rsid w:val="004A6B61"/>
    <w:rsid w:val="004A6B64"/>
    <w:rsid w:val="004A6BE0"/>
    <w:rsid w:val="004A6C36"/>
    <w:rsid w:val="004A6C7D"/>
    <w:rsid w:val="004A6CE5"/>
    <w:rsid w:val="004A6D43"/>
    <w:rsid w:val="004A6F24"/>
    <w:rsid w:val="004A6F68"/>
    <w:rsid w:val="004A70D9"/>
    <w:rsid w:val="004A7129"/>
    <w:rsid w:val="004A7130"/>
    <w:rsid w:val="004A7159"/>
    <w:rsid w:val="004A7161"/>
    <w:rsid w:val="004A717D"/>
    <w:rsid w:val="004A71F2"/>
    <w:rsid w:val="004A722A"/>
    <w:rsid w:val="004A7235"/>
    <w:rsid w:val="004A7308"/>
    <w:rsid w:val="004A73CA"/>
    <w:rsid w:val="004A7455"/>
    <w:rsid w:val="004A74D7"/>
    <w:rsid w:val="004A7605"/>
    <w:rsid w:val="004A773F"/>
    <w:rsid w:val="004A77A7"/>
    <w:rsid w:val="004A77FC"/>
    <w:rsid w:val="004A78FD"/>
    <w:rsid w:val="004A798F"/>
    <w:rsid w:val="004A79C7"/>
    <w:rsid w:val="004A7A30"/>
    <w:rsid w:val="004A7AF0"/>
    <w:rsid w:val="004A7BC3"/>
    <w:rsid w:val="004A7C04"/>
    <w:rsid w:val="004A7C5B"/>
    <w:rsid w:val="004A7CC0"/>
    <w:rsid w:val="004A7E32"/>
    <w:rsid w:val="004A7F01"/>
    <w:rsid w:val="004A7F1C"/>
    <w:rsid w:val="004A7F5E"/>
    <w:rsid w:val="004A7FB9"/>
    <w:rsid w:val="004A7FCE"/>
    <w:rsid w:val="004AF134"/>
    <w:rsid w:val="004B0018"/>
    <w:rsid w:val="004B005B"/>
    <w:rsid w:val="004B017E"/>
    <w:rsid w:val="004B01EE"/>
    <w:rsid w:val="004B020C"/>
    <w:rsid w:val="004B02E7"/>
    <w:rsid w:val="004B0304"/>
    <w:rsid w:val="004B0416"/>
    <w:rsid w:val="004B0461"/>
    <w:rsid w:val="004B04C0"/>
    <w:rsid w:val="004B0573"/>
    <w:rsid w:val="004B069E"/>
    <w:rsid w:val="004B06BD"/>
    <w:rsid w:val="004B06D0"/>
    <w:rsid w:val="004B076F"/>
    <w:rsid w:val="004B0814"/>
    <w:rsid w:val="004B08C1"/>
    <w:rsid w:val="004B09D1"/>
    <w:rsid w:val="004B0A11"/>
    <w:rsid w:val="004B0B14"/>
    <w:rsid w:val="004B0B64"/>
    <w:rsid w:val="004B0B97"/>
    <w:rsid w:val="004B0BEC"/>
    <w:rsid w:val="004B0C32"/>
    <w:rsid w:val="004B0C4E"/>
    <w:rsid w:val="004B0C66"/>
    <w:rsid w:val="004B0CDD"/>
    <w:rsid w:val="004B0D98"/>
    <w:rsid w:val="004B0ECB"/>
    <w:rsid w:val="004B0EEB"/>
    <w:rsid w:val="004B0F6B"/>
    <w:rsid w:val="004B1132"/>
    <w:rsid w:val="004B116A"/>
    <w:rsid w:val="004B122D"/>
    <w:rsid w:val="004B124A"/>
    <w:rsid w:val="004B127F"/>
    <w:rsid w:val="004B129E"/>
    <w:rsid w:val="004B12E8"/>
    <w:rsid w:val="004B130C"/>
    <w:rsid w:val="004B1321"/>
    <w:rsid w:val="004B139B"/>
    <w:rsid w:val="004B13B9"/>
    <w:rsid w:val="004B13C3"/>
    <w:rsid w:val="004B15BA"/>
    <w:rsid w:val="004B1686"/>
    <w:rsid w:val="004B1687"/>
    <w:rsid w:val="004B1792"/>
    <w:rsid w:val="004B17B1"/>
    <w:rsid w:val="004B17BB"/>
    <w:rsid w:val="004B1805"/>
    <w:rsid w:val="004B1814"/>
    <w:rsid w:val="004B184E"/>
    <w:rsid w:val="004B1861"/>
    <w:rsid w:val="004B1865"/>
    <w:rsid w:val="004B18AB"/>
    <w:rsid w:val="004B1917"/>
    <w:rsid w:val="004B1929"/>
    <w:rsid w:val="004B193B"/>
    <w:rsid w:val="004B1997"/>
    <w:rsid w:val="004B19B3"/>
    <w:rsid w:val="004B19E2"/>
    <w:rsid w:val="004B1A10"/>
    <w:rsid w:val="004B1B2C"/>
    <w:rsid w:val="004B1BBC"/>
    <w:rsid w:val="004B1C2E"/>
    <w:rsid w:val="004B1CA0"/>
    <w:rsid w:val="004B1CBA"/>
    <w:rsid w:val="004B1D9F"/>
    <w:rsid w:val="004B1DF6"/>
    <w:rsid w:val="004B1E36"/>
    <w:rsid w:val="004B1ECC"/>
    <w:rsid w:val="004B203D"/>
    <w:rsid w:val="004B20F0"/>
    <w:rsid w:val="004B2134"/>
    <w:rsid w:val="004B2179"/>
    <w:rsid w:val="004B21B1"/>
    <w:rsid w:val="004B2301"/>
    <w:rsid w:val="004B23DD"/>
    <w:rsid w:val="004B23E7"/>
    <w:rsid w:val="004B2487"/>
    <w:rsid w:val="004B24B3"/>
    <w:rsid w:val="004B24B6"/>
    <w:rsid w:val="004B251A"/>
    <w:rsid w:val="004B25EE"/>
    <w:rsid w:val="004B2618"/>
    <w:rsid w:val="004B265F"/>
    <w:rsid w:val="004B2690"/>
    <w:rsid w:val="004B2773"/>
    <w:rsid w:val="004B27A5"/>
    <w:rsid w:val="004B282F"/>
    <w:rsid w:val="004B2830"/>
    <w:rsid w:val="004B2847"/>
    <w:rsid w:val="004B2989"/>
    <w:rsid w:val="004B2992"/>
    <w:rsid w:val="004B29DC"/>
    <w:rsid w:val="004B29FC"/>
    <w:rsid w:val="004B2A06"/>
    <w:rsid w:val="004B2A11"/>
    <w:rsid w:val="004B2B7F"/>
    <w:rsid w:val="004B2C1C"/>
    <w:rsid w:val="004B2C99"/>
    <w:rsid w:val="004B2D8F"/>
    <w:rsid w:val="004B2D9C"/>
    <w:rsid w:val="004B2DB8"/>
    <w:rsid w:val="004B2E2A"/>
    <w:rsid w:val="004B2EA4"/>
    <w:rsid w:val="004B2F28"/>
    <w:rsid w:val="004B2F54"/>
    <w:rsid w:val="004B2F60"/>
    <w:rsid w:val="004B2FE5"/>
    <w:rsid w:val="004B322D"/>
    <w:rsid w:val="004B3247"/>
    <w:rsid w:val="004B3507"/>
    <w:rsid w:val="004B3553"/>
    <w:rsid w:val="004B35E9"/>
    <w:rsid w:val="004B363A"/>
    <w:rsid w:val="004B37ED"/>
    <w:rsid w:val="004B384F"/>
    <w:rsid w:val="004B38D7"/>
    <w:rsid w:val="004B390C"/>
    <w:rsid w:val="004B3932"/>
    <w:rsid w:val="004B3A5C"/>
    <w:rsid w:val="004B3A76"/>
    <w:rsid w:val="004B3AD5"/>
    <w:rsid w:val="004B3C25"/>
    <w:rsid w:val="004B3C5F"/>
    <w:rsid w:val="004B3D65"/>
    <w:rsid w:val="004B3DCA"/>
    <w:rsid w:val="004B3E32"/>
    <w:rsid w:val="004B3E43"/>
    <w:rsid w:val="004B3ED6"/>
    <w:rsid w:val="004B3F57"/>
    <w:rsid w:val="004B3F64"/>
    <w:rsid w:val="004B3F8A"/>
    <w:rsid w:val="004B3FB2"/>
    <w:rsid w:val="004B3FB5"/>
    <w:rsid w:val="004B4176"/>
    <w:rsid w:val="004B4205"/>
    <w:rsid w:val="004B427D"/>
    <w:rsid w:val="004B42B9"/>
    <w:rsid w:val="004B433F"/>
    <w:rsid w:val="004B4504"/>
    <w:rsid w:val="004B455B"/>
    <w:rsid w:val="004B4568"/>
    <w:rsid w:val="004B45FA"/>
    <w:rsid w:val="004B46AC"/>
    <w:rsid w:val="004B47CD"/>
    <w:rsid w:val="004B4825"/>
    <w:rsid w:val="004B4829"/>
    <w:rsid w:val="004B485F"/>
    <w:rsid w:val="004B491F"/>
    <w:rsid w:val="004B4987"/>
    <w:rsid w:val="004B4B5E"/>
    <w:rsid w:val="004B4CD2"/>
    <w:rsid w:val="004B4DB4"/>
    <w:rsid w:val="004B4DDA"/>
    <w:rsid w:val="004B4E48"/>
    <w:rsid w:val="004B4E88"/>
    <w:rsid w:val="004B4EE8"/>
    <w:rsid w:val="004B4F36"/>
    <w:rsid w:val="004B503E"/>
    <w:rsid w:val="004B508B"/>
    <w:rsid w:val="004B50EA"/>
    <w:rsid w:val="004B5140"/>
    <w:rsid w:val="004B516D"/>
    <w:rsid w:val="004B5174"/>
    <w:rsid w:val="004B51E8"/>
    <w:rsid w:val="004B5247"/>
    <w:rsid w:val="004B528F"/>
    <w:rsid w:val="004B5318"/>
    <w:rsid w:val="004B532F"/>
    <w:rsid w:val="004B53A5"/>
    <w:rsid w:val="004B53F0"/>
    <w:rsid w:val="004B54DC"/>
    <w:rsid w:val="004B55A2"/>
    <w:rsid w:val="004B567A"/>
    <w:rsid w:val="004B56B0"/>
    <w:rsid w:val="004B56C6"/>
    <w:rsid w:val="004B56F7"/>
    <w:rsid w:val="004B5731"/>
    <w:rsid w:val="004B57DF"/>
    <w:rsid w:val="004B58AF"/>
    <w:rsid w:val="004B590F"/>
    <w:rsid w:val="004B5921"/>
    <w:rsid w:val="004B5957"/>
    <w:rsid w:val="004B5965"/>
    <w:rsid w:val="004B59C6"/>
    <w:rsid w:val="004B5BB3"/>
    <w:rsid w:val="004B5C20"/>
    <w:rsid w:val="004B5C84"/>
    <w:rsid w:val="004B5D65"/>
    <w:rsid w:val="004B5DA6"/>
    <w:rsid w:val="004B5DB8"/>
    <w:rsid w:val="004B5E5A"/>
    <w:rsid w:val="004B5E64"/>
    <w:rsid w:val="004B5E96"/>
    <w:rsid w:val="004B600F"/>
    <w:rsid w:val="004B6216"/>
    <w:rsid w:val="004B6260"/>
    <w:rsid w:val="004B6280"/>
    <w:rsid w:val="004B62A4"/>
    <w:rsid w:val="004B6329"/>
    <w:rsid w:val="004B6365"/>
    <w:rsid w:val="004B63D6"/>
    <w:rsid w:val="004B6455"/>
    <w:rsid w:val="004B6697"/>
    <w:rsid w:val="004B66BA"/>
    <w:rsid w:val="004B671A"/>
    <w:rsid w:val="004B6786"/>
    <w:rsid w:val="004B67A7"/>
    <w:rsid w:val="004B67DD"/>
    <w:rsid w:val="004B6902"/>
    <w:rsid w:val="004B6990"/>
    <w:rsid w:val="004B69DD"/>
    <w:rsid w:val="004B69E7"/>
    <w:rsid w:val="004B69E9"/>
    <w:rsid w:val="004B6A04"/>
    <w:rsid w:val="004B6A92"/>
    <w:rsid w:val="004B6B8E"/>
    <w:rsid w:val="004B6C72"/>
    <w:rsid w:val="004B6CF9"/>
    <w:rsid w:val="004B6D07"/>
    <w:rsid w:val="004B6D2F"/>
    <w:rsid w:val="004B6D32"/>
    <w:rsid w:val="004B6DCB"/>
    <w:rsid w:val="004B6F51"/>
    <w:rsid w:val="004B6FA8"/>
    <w:rsid w:val="004B7008"/>
    <w:rsid w:val="004B7173"/>
    <w:rsid w:val="004B7346"/>
    <w:rsid w:val="004B7395"/>
    <w:rsid w:val="004B73AC"/>
    <w:rsid w:val="004B73C4"/>
    <w:rsid w:val="004B74DC"/>
    <w:rsid w:val="004B750E"/>
    <w:rsid w:val="004B762A"/>
    <w:rsid w:val="004B7723"/>
    <w:rsid w:val="004B776B"/>
    <w:rsid w:val="004B7772"/>
    <w:rsid w:val="004B7791"/>
    <w:rsid w:val="004B77E7"/>
    <w:rsid w:val="004B7889"/>
    <w:rsid w:val="004B788D"/>
    <w:rsid w:val="004B79C6"/>
    <w:rsid w:val="004B7B58"/>
    <w:rsid w:val="004B7B5B"/>
    <w:rsid w:val="004B7C52"/>
    <w:rsid w:val="004B7C77"/>
    <w:rsid w:val="004B7C9B"/>
    <w:rsid w:val="004B7D5C"/>
    <w:rsid w:val="004B7E9A"/>
    <w:rsid w:val="004B7F6B"/>
    <w:rsid w:val="004BF2D5"/>
    <w:rsid w:val="004C008E"/>
    <w:rsid w:val="004C013A"/>
    <w:rsid w:val="004C0185"/>
    <w:rsid w:val="004C01A0"/>
    <w:rsid w:val="004C0212"/>
    <w:rsid w:val="004C02F2"/>
    <w:rsid w:val="004C03A9"/>
    <w:rsid w:val="004C03D9"/>
    <w:rsid w:val="004C0414"/>
    <w:rsid w:val="004C0506"/>
    <w:rsid w:val="004C05BE"/>
    <w:rsid w:val="004C05F4"/>
    <w:rsid w:val="004C07A0"/>
    <w:rsid w:val="004C07BE"/>
    <w:rsid w:val="004C07D0"/>
    <w:rsid w:val="004C0803"/>
    <w:rsid w:val="004C0858"/>
    <w:rsid w:val="004C0874"/>
    <w:rsid w:val="004C089B"/>
    <w:rsid w:val="004C08E4"/>
    <w:rsid w:val="004C08EA"/>
    <w:rsid w:val="004C094B"/>
    <w:rsid w:val="004C0958"/>
    <w:rsid w:val="004C096B"/>
    <w:rsid w:val="004C0978"/>
    <w:rsid w:val="004C09DD"/>
    <w:rsid w:val="004C0A27"/>
    <w:rsid w:val="004C0AAF"/>
    <w:rsid w:val="004C0B0B"/>
    <w:rsid w:val="004C0B11"/>
    <w:rsid w:val="004C0B21"/>
    <w:rsid w:val="004C0B3C"/>
    <w:rsid w:val="004C0B5D"/>
    <w:rsid w:val="004C0BD7"/>
    <w:rsid w:val="004C0D3A"/>
    <w:rsid w:val="004C0D58"/>
    <w:rsid w:val="004C0DB4"/>
    <w:rsid w:val="004C0F03"/>
    <w:rsid w:val="004C0FA2"/>
    <w:rsid w:val="004C1059"/>
    <w:rsid w:val="004C1102"/>
    <w:rsid w:val="004C111A"/>
    <w:rsid w:val="004C1138"/>
    <w:rsid w:val="004C1169"/>
    <w:rsid w:val="004C11BF"/>
    <w:rsid w:val="004C11D5"/>
    <w:rsid w:val="004C12B4"/>
    <w:rsid w:val="004C131B"/>
    <w:rsid w:val="004C133A"/>
    <w:rsid w:val="004C138E"/>
    <w:rsid w:val="004C144A"/>
    <w:rsid w:val="004C1461"/>
    <w:rsid w:val="004C14ED"/>
    <w:rsid w:val="004C15ED"/>
    <w:rsid w:val="004C16B4"/>
    <w:rsid w:val="004C1745"/>
    <w:rsid w:val="004C1760"/>
    <w:rsid w:val="004C17B2"/>
    <w:rsid w:val="004C17BC"/>
    <w:rsid w:val="004C190E"/>
    <w:rsid w:val="004C1918"/>
    <w:rsid w:val="004C1946"/>
    <w:rsid w:val="004C19E2"/>
    <w:rsid w:val="004C1A15"/>
    <w:rsid w:val="004C1A2F"/>
    <w:rsid w:val="004C1A43"/>
    <w:rsid w:val="004C1A6C"/>
    <w:rsid w:val="004C1B63"/>
    <w:rsid w:val="004C1B99"/>
    <w:rsid w:val="004C1C4C"/>
    <w:rsid w:val="004C1D19"/>
    <w:rsid w:val="004C1D49"/>
    <w:rsid w:val="004C1D4F"/>
    <w:rsid w:val="004C1EAB"/>
    <w:rsid w:val="004C1EB0"/>
    <w:rsid w:val="004C1F6D"/>
    <w:rsid w:val="004C2021"/>
    <w:rsid w:val="004C2035"/>
    <w:rsid w:val="004C2051"/>
    <w:rsid w:val="004C2070"/>
    <w:rsid w:val="004C2170"/>
    <w:rsid w:val="004C2181"/>
    <w:rsid w:val="004C2224"/>
    <w:rsid w:val="004C2285"/>
    <w:rsid w:val="004C22D7"/>
    <w:rsid w:val="004C23FE"/>
    <w:rsid w:val="004C2400"/>
    <w:rsid w:val="004C2403"/>
    <w:rsid w:val="004C2502"/>
    <w:rsid w:val="004C256A"/>
    <w:rsid w:val="004C25AC"/>
    <w:rsid w:val="004C2687"/>
    <w:rsid w:val="004C269C"/>
    <w:rsid w:val="004C26A2"/>
    <w:rsid w:val="004C26FE"/>
    <w:rsid w:val="004C27DB"/>
    <w:rsid w:val="004C2809"/>
    <w:rsid w:val="004C28DF"/>
    <w:rsid w:val="004C28E5"/>
    <w:rsid w:val="004C293F"/>
    <w:rsid w:val="004C2A7A"/>
    <w:rsid w:val="004C2B1A"/>
    <w:rsid w:val="004C2B90"/>
    <w:rsid w:val="004C2CA5"/>
    <w:rsid w:val="004C2D95"/>
    <w:rsid w:val="004C2DA9"/>
    <w:rsid w:val="004C2E14"/>
    <w:rsid w:val="004C2E4A"/>
    <w:rsid w:val="004C2E81"/>
    <w:rsid w:val="004C2F1F"/>
    <w:rsid w:val="004C301F"/>
    <w:rsid w:val="004C3023"/>
    <w:rsid w:val="004C3418"/>
    <w:rsid w:val="004C34D8"/>
    <w:rsid w:val="004C353F"/>
    <w:rsid w:val="004C358D"/>
    <w:rsid w:val="004C35AB"/>
    <w:rsid w:val="004C36D5"/>
    <w:rsid w:val="004C37FF"/>
    <w:rsid w:val="004C3804"/>
    <w:rsid w:val="004C383B"/>
    <w:rsid w:val="004C3941"/>
    <w:rsid w:val="004C3A85"/>
    <w:rsid w:val="004C3AAF"/>
    <w:rsid w:val="004C3ABE"/>
    <w:rsid w:val="004C3BE9"/>
    <w:rsid w:val="004C3BF6"/>
    <w:rsid w:val="004C3C20"/>
    <w:rsid w:val="004C3DC2"/>
    <w:rsid w:val="004C3DF3"/>
    <w:rsid w:val="004C3E76"/>
    <w:rsid w:val="004C3E91"/>
    <w:rsid w:val="004C3EC1"/>
    <w:rsid w:val="004C3F4E"/>
    <w:rsid w:val="004C3FEE"/>
    <w:rsid w:val="004C41F5"/>
    <w:rsid w:val="004C428F"/>
    <w:rsid w:val="004C434C"/>
    <w:rsid w:val="004C4370"/>
    <w:rsid w:val="004C44CA"/>
    <w:rsid w:val="004C44CD"/>
    <w:rsid w:val="004C4607"/>
    <w:rsid w:val="004C465D"/>
    <w:rsid w:val="004C46B4"/>
    <w:rsid w:val="004C46C7"/>
    <w:rsid w:val="004C46FC"/>
    <w:rsid w:val="004C4716"/>
    <w:rsid w:val="004C47F7"/>
    <w:rsid w:val="004C4825"/>
    <w:rsid w:val="004C48B2"/>
    <w:rsid w:val="004C49E1"/>
    <w:rsid w:val="004C4A0C"/>
    <w:rsid w:val="004C4A69"/>
    <w:rsid w:val="004C4AA6"/>
    <w:rsid w:val="004C4AF9"/>
    <w:rsid w:val="004C4B8F"/>
    <w:rsid w:val="004C4B9D"/>
    <w:rsid w:val="004C4BDE"/>
    <w:rsid w:val="004C4CEE"/>
    <w:rsid w:val="004C4D8C"/>
    <w:rsid w:val="004C4D9F"/>
    <w:rsid w:val="004C4E43"/>
    <w:rsid w:val="004C4E9B"/>
    <w:rsid w:val="004C4FC9"/>
    <w:rsid w:val="004C503E"/>
    <w:rsid w:val="004C50C7"/>
    <w:rsid w:val="004C5106"/>
    <w:rsid w:val="004C51E3"/>
    <w:rsid w:val="004C5265"/>
    <w:rsid w:val="004C5289"/>
    <w:rsid w:val="004C529C"/>
    <w:rsid w:val="004C5336"/>
    <w:rsid w:val="004C537E"/>
    <w:rsid w:val="004C5543"/>
    <w:rsid w:val="004C558F"/>
    <w:rsid w:val="004C5592"/>
    <w:rsid w:val="004C5594"/>
    <w:rsid w:val="004C5596"/>
    <w:rsid w:val="004C55BD"/>
    <w:rsid w:val="004C55D0"/>
    <w:rsid w:val="004C561C"/>
    <w:rsid w:val="004C56C7"/>
    <w:rsid w:val="004C575D"/>
    <w:rsid w:val="004C5774"/>
    <w:rsid w:val="004C58CF"/>
    <w:rsid w:val="004C58DE"/>
    <w:rsid w:val="004C58E9"/>
    <w:rsid w:val="004C59C1"/>
    <w:rsid w:val="004C59C5"/>
    <w:rsid w:val="004C5A01"/>
    <w:rsid w:val="004C5A9E"/>
    <w:rsid w:val="004C5B2E"/>
    <w:rsid w:val="004C5B6B"/>
    <w:rsid w:val="004C5DD4"/>
    <w:rsid w:val="004C5E17"/>
    <w:rsid w:val="004C5E92"/>
    <w:rsid w:val="004C5E9B"/>
    <w:rsid w:val="004C5F46"/>
    <w:rsid w:val="004C5F54"/>
    <w:rsid w:val="004C5FA3"/>
    <w:rsid w:val="004C5FB9"/>
    <w:rsid w:val="004C6048"/>
    <w:rsid w:val="004C6071"/>
    <w:rsid w:val="004C60B9"/>
    <w:rsid w:val="004C60E4"/>
    <w:rsid w:val="004C60EB"/>
    <w:rsid w:val="004C6167"/>
    <w:rsid w:val="004C61B7"/>
    <w:rsid w:val="004C6206"/>
    <w:rsid w:val="004C62B6"/>
    <w:rsid w:val="004C6434"/>
    <w:rsid w:val="004C6442"/>
    <w:rsid w:val="004C644C"/>
    <w:rsid w:val="004C64AB"/>
    <w:rsid w:val="004C65A0"/>
    <w:rsid w:val="004C6608"/>
    <w:rsid w:val="004C675E"/>
    <w:rsid w:val="004C67DF"/>
    <w:rsid w:val="004C67E0"/>
    <w:rsid w:val="004C683E"/>
    <w:rsid w:val="004C6862"/>
    <w:rsid w:val="004C68A2"/>
    <w:rsid w:val="004C68C5"/>
    <w:rsid w:val="004C68ED"/>
    <w:rsid w:val="004C69F0"/>
    <w:rsid w:val="004C6B0A"/>
    <w:rsid w:val="004C6B7D"/>
    <w:rsid w:val="004C6C4F"/>
    <w:rsid w:val="004C6D3A"/>
    <w:rsid w:val="004C6D50"/>
    <w:rsid w:val="004C6E5A"/>
    <w:rsid w:val="004C6EF4"/>
    <w:rsid w:val="004C6F01"/>
    <w:rsid w:val="004C6F55"/>
    <w:rsid w:val="004C70E4"/>
    <w:rsid w:val="004C7149"/>
    <w:rsid w:val="004C7171"/>
    <w:rsid w:val="004C72DD"/>
    <w:rsid w:val="004C737C"/>
    <w:rsid w:val="004C73DC"/>
    <w:rsid w:val="004C741F"/>
    <w:rsid w:val="004C744A"/>
    <w:rsid w:val="004C754F"/>
    <w:rsid w:val="004C7565"/>
    <w:rsid w:val="004C7596"/>
    <w:rsid w:val="004C75A8"/>
    <w:rsid w:val="004C767E"/>
    <w:rsid w:val="004C76B6"/>
    <w:rsid w:val="004C76D0"/>
    <w:rsid w:val="004C77BC"/>
    <w:rsid w:val="004C788B"/>
    <w:rsid w:val="004C78C8"/>
    <w:rsid w:val="004C790A"/>
    <w:rsid w:val="004C79E0"/>
    <w:rsid w:val="004C7B3C"/>
    <w:rsid w:val="004C7B58"/>
    <w:rsid w:val="004C7BF3"/>
    <w:rsid w:val="004C7C68"/>
    <w:rsid w:val="004C7D5F"/>
    <w:rsid w:val="004C7F89"/>
    <w:rsid w:val="004CEA9B"/>
    <w:rsid w:val="004D004E"/>
    <w:rsid w:val="004D00B4"/>
    <w:rsid w:val="004D016D"/>
    <w:rsid w:val="004D01C2"/>
    <w:rsid w:val="004D02AE"/>
    <w:rsid w:val="004D0302"/>
    <w:rsid w:val="004D03C7"/>
    <w:rsid w:val="004D03CC"/>
    <w:rsid w:val="004D03E5"/>
    <w:rsid w:val="004D04AF"/>
    <w:rsid w:val="004D0519"/>
    <w:rsid w:val="004D052C"/>
    <w:rsid w:val="004D06A3"/>
    <w:rsid w:val="004D06AD"/>
    <w:rsid w:val="004D0773"/>
    <w:rsid w:val="004D07C3"/>
    <w:rsid w:val="004D07FE"/>
    <w:rsid w:val="004D0913"/>
    <w:rsid w:val="004D096D"/>
    <w:rsid w:val="004D09A4"/>
    <w:rsid w:val="004D09F6"/>
    <w:rsid w:val="004D0A7F"/>
    <w:rsid w:val="004D0A89"/>
    <w:rsid w:val="004D0AF1"/>
    <w:rsid w:val="004D0B0B"/>
    <w:rsid w:val="004D0B68"/>
    <w:rsid w:val="004D0C00"/>
    <w:rsid w:val="004D0CDE"/>
    <w:rsid w:val="004D0D05"/>
    <w:rsid w:val="004D0D34"/>
    <w:rsid w:val="004D0DA3"/>
    <w:rsid w:val="004D0DE2"/>
    <w:rsid w:val="004D0E12"/>
    <w:rsid w:val="004D0E37"/>
    <w:rsid w:val="004D0F3C"/>
    <w:rsid w:val="004D0F67"/>
    <w:rsid w:val="004D0F70"/>
    <w:rsid w:val="004D10B0"/>
    <w:rsid w:val="004D11C3"/>
    <w:rsid w:val="004D11D9"/>
    <w:rsid w:val="004D130F"/>
    <w:rsid w:val="004D1352"/>
    <w:rsid w:val="004D1406"/>
    <w:rsid w:val="004D1465"/>
    <w:rsid w:val="004D1468"/>
    <w:rsid w:val="004D14D6"/>
    <w:rsid w:val="004D15A8"/>
    <w:rsid w:val="004D15F9"/>
    <w:rsid w:val="004D173A"/>
    <w:rsid w:val="004D1793"/>
    <w:rsid w:val="004D185A"/>
    <w:rsid w:val="004D1888"/>
    <w:rsid w:val="004D18F1"/>
    <w:rsid w:val="004D1961"/>
    <w:rsid w:val="004D1A32"/>
    <w:rsid w:val="004D1A3C"/>
    <w:rsid w:val="004D1A7E"/>
    <w:rsid w:val="004D1AFF"/>
    <w:rsid w:val="004D1B24"/>
    <w:rsid w:val="004D1B58"/>
    <w:rsid w:val="004D1C2A"/>
    <w:rsid w:val="004D1C3B"/>
    <w:rsid w:val="004D1C6B"/>
    <w:rsid w:val="004D1CD9"/>
    <w:rsid w:val="004D1CDA"/>
    <w:rsid w:val="004D1CE0"/>
    <w:rsid w:val="004D1D72"/>
    <w:rsid w:val="004D1D79"/>
    <w:rsid w:val="004D1D84"/>
    <w:rsid w:val="004D1DC9"/>
    <w:rsid w:val="004D1E25"/>
    <w:rsid w:val="004D1E98"/>
    <w:rsid w:val="004D1EAD"/>
    <w:rsid w:val="004D1ED1"/>
    <w:rsid w:val="004D1F02"/>
    <w:rsid w:val="004D1F31"/>
    <w:rsid w:val="004D1F47"/>
    <w:rsid w:val="004D2003"/>
    <w:rsid w:val="004D20A8"/>
    <w:rsid w:val="004D20D2"/>
    <w:rsid w:val="004D2144"/>
    <w:rsid w:val="004D214E"/>
    <w:rsid w:val="004D231A"/>
    <w:rsid w:val="004D2320"/>
    <w:rsid w:val="004D244D"/>
    <w:rsid w:val="004D2459"/>
    <w:rsid w:val="004D2529"/>
    <w:rsid w:val="004D2653"/>
    <w:rsid w:val="004D269F"/>
    <w:rsid w:val="004D27ED"/>
    <w:rsid w:val="004D2820"/>
    <w:rsid w:val="004D2840"/>
    <w:rsid w:val="004D28A8"/>
    <w:rsid w:val="004D2A4D"/>
    <w:rsid w:val="004D2A55"/>
    <w:rsid w:val="004D2A72"/>
    <w:rsid w:val="004D2B90"/>
    <w:rsid w:val="004D2BB5"/>
    <w:rsid w:val="004D2C28"/>
    <w:rsid w:val="004D2C5F"/>
    <w:rsid w:val="004D2C67"/>
    <w:rsid w:val="004D2CF6"/>
    <w:rsid w:val="004D2D0A"/>
    <w:rsid w:val="004D2DBD"/>
    <w:rsid w:val="004D2DBF"/>
    <w:rsid w:val="004D2E26"/>
    <w:rsid w:val="004D2E89"/>
    <w:rsid w:val="004D2E98"/>
    <w:rsid w:val="004D2EA7"/>
    <w:rsid w:val="004D2EAB"/>
    <w:rsid w:val="004D2EF6"/>
    <w:rsid w:val="004D2F73"/>
    <w:rsid w:val="004D2F82"/>
    <w:rsid w:val="004D2F86"/>
    <w:rsid w:val="004D3083"/>
    <w:rsid w:val="004D3097"/>
    <w:rsid w:val="004D30B2"/>
    <w:rsid w:val="004D3137"/>
    <w:rsid w:val="004D314B"/>
    <w:rsid w:val="004D3152"/>
    <w:rsid w:val="004D3193"/>
    <w:rsid w:val="004D31AF"/>
    <w:rsid w:val="004D3209"/>
    <w:rsid w:val="004D3212"/>
    <w:rsid w:val="004D328E"/>
    <w:rsid w:val="004D3309"/>
    <w:rsid w:val="004D3320"/>
    <w:rsid w:val="004D33BB"/>
    <w:rsid w:val="004D33ED"/>
    <w:rsid w:val="004D3413"/>
    <w:rsid w:val="004D3422"/>
    <w:rsid w:val="004D3424"/>
    <w:rsid w:val="004D3457"/>
    <w:rsid w:val="004D3464"/>
    <w:rsid w:val="004D3474"/>
    <w:rsid w:val="004D34EF"/>
    <w:rsid w:val="004D3620"/>
    <w:rsid w:val="004D3738"/>
    <w:rsid w:val="004D37CF"/>
    <w:rsid w:val="004D3839"/>
    <w:rsid w:val="004D38D6"/>
    <w:rsid w:val="004D3940"/>
    <w:rsid w:val="004D39AF"/>
    <w:rsid w:val="004D39C2"/>
    <w:rsid w:val="004D3A9F"/>
    <w:rsid w:val="004D3AE8"/>
    <w:rsid w:val="004D3AFC"/>
    <w:rsid w:val="004D3B41"/>
    <w:rsid w:val="004D3C28"/>
    <w:rsid w:val="004D3C31"/>
    <w:rsid w:val="004D3D3D"/>
    <w:rsid w:val="004D3EB8"/>
    <w:rsid w:val="004D3EC8"/>
    <w:rsid w:val="004D4119"/>
    <w:rsid w:val="004D4173"/>
    <w:rsid w:val="004D41D2"/>
    <w:rsid w:val="004D437D"/>
    <w:rsid w:val="004D43ED"/>
    <w:rsid w:val="004D447B"/>
    <w:rsid w:val="004D44BF"/>
    <w:rsid w:val="004D4536"/>
    <w:rsid w:val="004D45E1"/>
    <w:rsid w:val="004D4692"/>
    <w:rsid w:val="004D478B"/>
    <w:rsid w:val="004D4916"/>
    <w:rsid w:val="004D492D"/>
    <w:rsid w:val="004D49CA"/>
    <w:rsid w:val="004D4B05"/>
    <w:rsid w:val="004D4CE8"/>
    <w:rsid w:val="004D4CEA"/>
    <w:rsid w:val="004D4D4D"/>
    <w:rsid w:val="004D4DBF"/>
    <w:rsid w:val="004D4EC3"/>
    <w:rsid w:val="004D4F30"/>
    <w:rsid w:val="004D4F7C"/>
    <w:rsid w:val="004D4FAB"/>
    <w:rsid w:val="004D5040"/>
    <w:rsid w:val="004D504F"/>
    <w:rsid w:val="004D5089"/>
    <w:rsid w:val="004D513B"/>
    <w:rsid w:val="004D5154"/>
    <w:rsid w:val="004D51A9"/>
    <w:rsid w:val="004D51C5"/>
    <w:rsid w:val="004D5231"/>
    <w:rsid w:val="004D5248"/>
    <w:rsid w:val="004D53C0"/>
    <w:rsid w:val="004D5536"/>
    <w:rsid w:val="004D55C2"/>
    <w:rsid w:val="004D55F8"/>
    <w:rsid w:val="004D5620"/>
    <w:rsid w:val="004D56CC"/>
    <w:rsid w:val="004D56FF"/>
    <w:rsid w:val="004D578B"/>
    <w:rsid w:val="004D5845"/>
    <w:rsid w:val="004D58AB"/>
    <w:rsid w:val="004D5923"/>
    <w:rsid w:val="004D5A09"/>
    <w:rsid w:val="004D5A1B"/>
    <w:rsid w:val="004D5A58"/>
    <w:rsid w:val="004D5B1D"/>
    <w:rsid w:val="004D5B82"/>
    <w:rsid w:val="004D5C72"/>
    <w:rsid w:val="004D5CA6"/>
    <w:rsid w:val="004D5D2D"/>
    <w:rsid w:val="004D5D4D"/>
    <w:rsid w:val="004D5DC4"/>
    <w:rsid w:val="004D5E4C"/>
    <w:rsid w:val="004D6051"/>
    <w:rsid w:val="004D6114"/>
    <w:rsid w:val="004D620F"/>
    <w:rsid w:val="004D6288"/>
    <w:rsid w:val="004D62B0"/>
    <w:rsid w:val="004D62C1"/>
    <w:rsid w:val="004D62D5"/>
    <w:rsid w:val="004D632F"/>
    <w:rsid w:val="004D6343"/>
    <w:rsid w:val="004D639C"/>
    <w:rsid w:val="004D6441"/>
    <w:rsid w:val="004D6666"/>
    <w:rsid w:val="004D6708"/>
    <w:rsid w:val="004D67BB"/>
    <w:rsid w:val="004D6807"/>
    <w:rsid w:val="004D6812"/>
    <w:rsid w:val="004D684C"/>
    <w:rsid w:val="004D68A7"/>
    <w:rsid w:val="004D6998"/>
    <w:rsid w:val="004D69E1"/>
    <w:rsid w:val="004D6AE1"/>
    <w:rsid w:val="004D6AFF"/>
    <w:rsid w:val="004D6B23"/>
    <w:rsid w:val="004D6B26"/>
    <w:rsid w:val="004D6B4D"/>
    <w:rsid w:val="004D6C0E"/>
    <w:rsid w:val="004D6CE1"/>
    <w:rsid w:val="004D6D96"/>
    <w:rsid w:val="004D6DE1"/>
    <w:rsid w:val="004D6E1E"/>
    <w:rsid w:val="004D6ED7"/>
    <w:rsid w:val="004D6EE8"/>
    <w:rsid w:val="004D6FB2"/>
    <w:rsid w:val="004D6FD6"/>
    <w:rsid w:val="004D7001"/>
    <w:rsid w:val="004D7038"/>
    <w:rsid w:val="004D70FF"/>
    <w:rsid w:val="004D710B"/>
    <w:rsid w:val="004D715C"/>
    <w:rsid w:val="004D71BC"/>
    <w:rsid w:val="004D7349"/>
    <w:rsid w:val="004D7367"/>
    <w:rsid w:val="004D73C5"/>
    <w:rsid w:val="004D746C"/>
    <w:rsid w:val="004D74A8"/>
    <w:rsid w:val="004D74BB"/>
    <w:rsid w:val="004D74F1"/>
    <w:rsid w:val="004D7530"/>
    <w:rsid w:val="004D766E"/>
    <w:rsid w:val="004D768A"/>
    <w:rsid w:val="004D7795"/>
    <w:rsid w:val="004D77BB"/>
    <w:rsid w:val="004D77EB"/>
    <w:rsid w:val="004D7882"/>
    <w:rsid w:val="004D7974"/>
    <w:rsid w:val="004D7A38"/>
    <w:rsid w:val="004D7AF8"/>
    <w:rsid w:val="004D7B3F"/>
    <w:rsid w:val="004D7B41"/>
    <w:rsid w:val="004D7B51"/>
    <w:rsid w:val="004D7BCC"/>
    <w:rsid w:val="004D7BEA"/>
    <w:rsid w:val="004D7DA4"/>
    <w:rsid w:val="004D7DC3"/>
    <w:rsid w:val="004D7DFC"/>
    <w:rsid w:val="004D7E4B"/>
    <w:rsid w:val="004D7F7F"/>
    <w:rsid w:val="004D7F85"/>
    <w:rsid w:val="004D7FCC"/>
    <w:rsid w:val="004D7FD9"/>
    <w:rsid w:val="004E003B"/>
    <w:rsid w:val="004E00B5"/>
    <w:rsid w:val="004E00B6"/>
    <w:rsid w:val="004E00BF"/>
    <w:rsid w:val="004E01C4"/>
    <w:rsid w:val="004E0215"/>
    <w:rsid w:val="004E02E0"/>
    <w:rsid w:val="004E02EC"/>
    <w:rsid w:val="004E0320"/>
    <w:rsid w:val="004E039F"/>
    <w:rsid w:val="004E03BF"/>
    <w:rsid w:val="004E043D"/>
    <w:rsid w:val="004E045F"/>
    <w:rsid w:val="004E046C"/>
    <w:rsid w:val="004E0608"/>
    <w:rsid w:val="004E063C"/>
    <w:rsid w:val="004E063F"/>
    <w:rsid w:val="004E06DC"/>
    <w:rsid w:val="004E0776"/>
    <w:rsid w:val="004E0829"/>
    <w:rsid w:val="004E0836"/>
    <w:rsid w:val="004E0837"/>
    <w:rsid w:val="004E08AF"/>
    <w:rsid w:val="004E08FD"/>
    <w:rsid w:val="004E0C24"/>
    <w:rsid w:val="004E0C97"/>
    <w:rsid w:val="004E0CB7"/>
    <w:rsid w:val="004E0CD6"/>
    <w:rsid w:val="004E0D41"/>
    <w:rsid w:val="004E0DFF"/>
    <w:rsid w:val="004E0E8A"/>
    <w:rsid w:val="004E0F1E"/>
    <w:rsid w:val="004E0F77"/>
    <w:rsid w:val="004E0FC2"/>
    <w:rsid w:val="004E0FDE"/>
    <w:rsid w:val="004E1039"/>
    <w:rsid w:val="004E1133"/>
    <w:rsid w:val="004E1162"/>
    <w:rsid w:val="004E118C"/>
    <w:rsid w:val="004E11AA"/>
    <w:rsid w:val="004E1297"/>
    <w:rsid w:val="004E1306"/>
    <w:rsid w:val="004E131C"/>
    <w:rsid w:val="004E1320"/>
    <w:rsid w:val="004E1346"/>
    <w:rsid w:val="004E13F7"/>
    <w:rsid w:val="004E13F9"/>
    <w:rsid w:val="004E140D"/>
    <w:rsid w:val="004E150E"/>
    <w:rsid w:val="004E155D"/>
    <w:rsid w:val="004E15AE"/>
    <w:rsid w:val="004E162E"/>
    <w:rsid w:val="004E163C"/>
    <w:rsid w:val="004E1641"/>
    <w:rsid w:val="004E16D5"/>
    <w:rsid w:val="004E16DC"/>
    <w:rsid w:val="004E16F4"/>
    <w:rsid w:val="004E1757"/>
    <w:rsid w:val="004E1764"/>
    <w:rsid w:val="004E1837"/>
    <w:rsid w:val="004E188F"/>
    <w:rsid w:val="004E18A2"/>
    <w:rsid w:val="004E1A07"/>
    <w:rsid w:val="004E1A46"/>
    <w:rsid w:val="004E1AE6"/>
    <w:rsid w:val="004E1AE9"/>
    <w:rsid w:val="004E1AEA"/>
    <w:rsid w:val="004E1BD4"/>
    <w:rsid w:val="004E1BE3"/>
    <w:rsid w:val="004E1C43"/>
    <w:rsid w:val="004E1CE9"/>
    <w:rsid w:val="004E1D3A"/>
    <w:rsid w:val="004E1DB1"/>
    <w:rsid w:val="004E1DDA"/>
    <w:rsid w:val="004E1E3B"/>
    <w:rsid w:val="004E1E7D"/>
    <w:rsid w:val="004E1ECF"/>
    <w:rsid w:val="004E1EEA"/>
    <w:rsid w:val="004E1F0B"/>
    <w:rsid w:val="004E1F88"/>
    <w:rsid w:val="004E1FC0"/>
    <w:rsid w:val="004E1FC4"/>
    <w:rsid w:val="004E1FF7"/>
    <w:rsid w:val="004E2021"/>
    <w:rsid w:val="004E2031"/>
    <w:rsid w:val="004E2068"/>
    <w:rsid w:val="004E2137"/>
    <w:rsid w:val="004E21E5"/>
    <w:rsid w:val="004E220D"/>
    <w:rsid w:val="004E224E"/>
    <w:rsid w:val="004E239F"/>
    <w:rsid w:val="004E23B0"/>
    <w:rsid w:val="004E2453"/>
    <w:rsid w:val="004E2566"/>
    <w:rsid w:val="004E2609"/>
    <w:rsid w:val="004E2762"/>
    <w:rsid w:val="004E2786"/>
    <w:rsid w:val="004E278E"/>
    <w:rsid w:val="004E27B9"/>
    <w:rsid w:val="004E2800"/>
    <w:rsid w:val="004E2822"/>
    <w:rsid w:val="004E2871"/>
    <w:rsid w:val="004E2882"/>
    <w:rsid w:val="004E2894"/>
    <w:rsid w:val="004E2982"/>
    <w:rsid w:val="004E2984"/>
    <w:rsid w:val="004E2C04"/>
    <w:rsid w:val="004E2C6C"/>
    <w:rsid w:val="004E2D09"/>
    <w:rsid w:val="004E2D7F"/>
    <w:rsid w:val="004E2EB3"/>
    <w:rsid w:val="004E2ED7"/>
    <w:rsid w:val="004E2FA4"/>
    <w:rsid w:val="004E300A"/>
    <w:rsid w:val="004E309C"/>
    <w:rsid w:val="004E310E"/>
    <w:rsid w:val="004E3155"/>
    <w:rsid w:val="004E3179"/>
    <w:rsid w:val="004E319E"/>
    <w:rsid w:val="004E328F"/>
    <w:rsid w:val="004E32BF"/>
    <w:rsid w:val="004E32EE"/>
    <w:rsid w:val="004E32F4"/>
    <w:rsid w:val="004E341C"/>
    <w:rsid w:val="004E3496"/>
    <w:rsid w:val="004E34A6"/>
    <w:rsid w:val="004E352A"/>
    <w:rsid w:val="004E362E"/>
    <w:rsid w:val="004E3660"/>
    <w:rsid w:val="004E372F"/>
    <w:rsid w:val="004E3748"/>
    <w:rsid w:val="004E3859"/>
    <w:rsid w:val="004E3905"/>
    <w:rsid w:val="004E3928"/>
    <w:rsid w:val="004E3A27"/>
    <w:rsid w:val="004E3AB7"/>
    <w:rsid w:val="004E3B1E"/>
    <w:rsid w:val="004E3B54"/>
    <w:rsid w:val="004E3B90"/>
    <w:rsid w:val="004E3BDD"/>
    <w:rsid w:val="004E3D07"/>
    <w:rsid w:val="004E3D50"/>
    <w:rsid w:val="004E3D60"/>
    <w:rsid w:val="004E3DCB"/>
    <w:rsid w:val="004E3F2A"/>
    <w:rsid w:val="004E3FEB"/>
    <w:rsid w:val="004E40F1"/>
    <w:rsid w:val="004E4105"/>
    <w:rsid w:val="004E422A"/>
    <w:rsid w:val="004E425B"/>
    <w:rsid w:val="004E429F"/>
    <w:rsid w:val="004E42B5"/>
    <w:rsid w:val="004E42D2"/>
    <w:rsid w:val="004E433B"/>
    <w:rsid w:val="004E4352"/>
    <w:rsid w:val="004E4377"/>
    <w:rsid w:val="004E43E4"/>
    <w:rsid w:val="004E4473"/>
    <w:rsid w:val="004E4486"/>
    <w:rsid w:val="004E44CB"/>
    <w:rsid w:val="004E45C8"/>
    <w:rsid w:val="004E474F"/>
    <w:rsid w:val="004E4815"/>
    <w:rsid w:val="004E4970"/>
    <w:rsid w:val="004E49D4"/>
    <w:rsid w:val="004E49F5"/>
    <w:rsid w:val="004E4A87"/>
    <w:rsid w:val="004E4B8E"/>
    <w:rsid w:val="004E4C06"/>
    <w:rsid w:val="004E4C28"/>
    <w:rsid w:val="004E4C54"/>
    <w:rsid w:val="004E4CFE"/>
    <w:rsid w:val="004E4D37"/>
    <w:rsid w:val="004E4D4C"/>
    <w:rsid w:val="004E4D98"/>
    <w:rsid w:val="004E4E8A"/>
    <w:rsid w:val="004E4F0C"/>
    <w:rsid w:val="004E4F3A"/>
    <w:rsid w:val="004E4F4A"/>
    <w:rsid w:val="004E4F86"/>
    <w:rsid w:val="004E4FCD"/>
    <w:rsid w:val="004E511B"/>
    <w:rsid w:val="004E5208"/>
    <w:rsid w:val="004E5443"/>
    <w:rsid w:val="004E54CA"/>
    <w:rsid w:val="004E550B"/>
    <w:rsid w:val="004E55CC"/>
    <w:rsid w:val="004E565B"/>
    <w:rsid w:val="004E56A8"/>
    <w:rsid w:val="004E5718"/>
    <w:rsid w:val="004E576F"/>
    <w:rsid w:val="004E58C4"/>
    <w:rsid w:val="004E5953"/>
    <w:rsid w:val="004E5A82"/>
    <w:rsid w:val="004E5AB4"/>
    <w:rsid w:val="004E5CC7"/>
    <w:rsid w:val="004E5CEB"/>
    <w:rsid w:val="004E5D80"/>
    <w:rsid w:val="004E5D8D"/>
    <w:rsid w:val="004E5DEA"/>
    <w:rsid w:val="004E5DF1"/>
    <w:rsid w:val="004E5E25"/>
    <w:rsid w:val="004E5E6A"/>
    <w:rsid w:val="004E5E7F"/>
    <w:rsid w:val="004E5EA2"/>
    <w:rsid w:val="004E5F76"/>
    <w:rsid w:val="004E601C"/>
    <w:rsid w:val="004E6041"/>
    <w:rsid w:val="004E60A6"/>
    <w:rsid w:val="004E612E"/>
    <w:rsid w:val="004E614C"/>
    <w:rsid w:val="004E61F4"/>
    <w:rsid w:val="004E623C"/>
    <w:rsid w:val="004E6270"/>
    <w:rsid w:val="004E62C4"/>
    <w:rsid w:val="004E62EF"/>
    <w:rsid w:val="004E6403"/>
    <w:rsid w:val="004E6450"/>
    <w:rsid w:val="004E64EA"/>
    <w:rsid w:val="004E6509"/>
    <w:rsid w:val="004E66EB"/>
    <w:rsid w:val="004E6704"/>
    <w:rsid w:val="004E673B"/>
    <w:rsid w:val="004E673E"/>
    <w:rsid w:val="004E6772"/>
    <w:rsid w:val="004E6792"/>
    <w:rsid w:val="004E67B5"/>
    <w:rsid w:val="004E6822"/>
    <w:rsid w:val="004E68FD"/>
    <w:rsid w:val="004E6C64"/>
    <w:rsid w:val="004E6C66"/>
    <w:rsid w:val="004E6D3A"/>
    <w:rsid w:val="004E6D48"/>
    <w:rsid w:val="004E6D66"/>
    <w:rsid w:val="004E6F8A"/>
    <w:rsid w:val="004E6FE6"/>
    <w:rsid w:val="004E7037"/>
    <w:rsid w:val="004E71CF"/>
    <w:rsid w:val="004E7291"/>
    <w:rsid w:val="004E7359"/>
    <w:rsid w:val="004E73D8"/>
    <w:rsid w:val="004E73F7"/>
    <w:rsid w:val="004E7519"/>
    <w:rsid w:val="004E75A0"/>
    <w:rsid w:val="004E7634"/>
    <w:rsid w:val="004E763F"/>
    <w:rsid w:val="004E7664"/>
    <w:rsid w:val="004E7725"/>
    <w:rsid w:val="004E77F6"/>
    <w:rsid w:val="004E793A"/>
    <w:rsid w:val="004E799F"/>
    <w:rsid w:val="004E79B5"/>
    <w:rsid w:val="004E7A60"/>
    <w:rsid w:val="004E7AC4"/>
    <w:rsid w:val="004E7B02"/>
    <w:rsid w:val="004E7B61"/>
    <w:rsid w:val="004E7B66"/>
    <w:rsid w:val="004E7C42"/>
    <w:rsid w:val="004E7C63"/>
    <w:rsid w:val="004E7C7F"/>
    <w:rsid w:val="004E7CA9"/>
    <w:rsid w:val="004E7D22"/>
    <w:rsid w:val="004E7EF3"/>
    <w:rsid w:val="004E7EF4"/>
    <w:rsid w:val="004EBD4C"/>
    <w:rsid w:val="004F006F"/>
    <w:rsid w:val="004F01CF"/>
    <w:rsid w:val="004F01D6"/>
    <w:rsid w:val="004F01EC"/>
    <w:rsid w:val="004F020C"/>
    <w:rsid w:val="004F02E1"/>
    <w:rsid w:val="004F0310"/>
    <w:rsid w:val="004F03CC"/>
    <w:rsid w:val="004F0425"/>
    <w:rsid w:val="004F04C3"/>
    <w:rsid w:val="004F050A"/>
    <w:rsid w:val="004F0523"/>
    <w:rsid w:val="004F0618"/>
    <w:rsid w:val="004F06D2"/>
    <w:rsid w:val="004F0731"/>
    <w:rsid w:val="004F07C1"/>
    <w:rsid w:val="004F0847"/>
    <w:rsid w:val="004F08AF"/>
    <w:rsid w:val="004F08D9"/>
    <w:rsid w:val="004F09E0"/>
    <w:rsid w:val="004F0A81"/>
    <w:rsid w:val="004F0A91"/>
    <w:rsid w:val="004F0B06"/>
    <w:rsid w:val="004F0B59"/>
    <w:rsid w:val="004F0B89"/>
    <w:rsid w:val="004F0CB7"/>
    <w:rsid w:val="004F0D73"/>
    <w:rsid w:val="004F0D82"/>
    <w:rsid w:val="004F0DB4"/>
    <w:rsid w:val="004F0DBF"/>
    <w:rsid w:val="004F0E45"/>
    <w:rsid w:val="004F0EC0"/>
    <w:rsid w:val="004F0F05"/>
    <w:rsid w:val="004F0F22"/>
    <w:rsid w:val="004F116B"/>
    <w:rsid w:val="004F132F"/>
    <w:rsid w:val="004F1366"/>
    <w:rsid w:val="004F13C2"/>
    <w:rsid w:val="004F1403"/>
    <w:rsid w:val="004F144C"/>
    <w:rsid w:val="004F14BA"/>
    <w:rsid w:val="004F155A"/>
    <w:rsid w:val="004F156E"/>
    <w:rsid w:val="004F15DC"/>
    <w:rsid w:val="004F1628"/>
    <w:rsid w:val="004F166E"/>
    <w:rsid w:val="004F1743"/>
    <w:rsid w:val="004F1766"/>
    <w:rsid w:val="004F17D2"/>
    <w:rsid w:val="004F1831"/>
    <w:rsid w:val="004F192F"/>
    <w:rsid w:val="004F198B"/>
    <w:rsid w:val="004F1B7B"/>
    <w:rsid w:val="004F1BB6"/>
    <w:rsid w:val="004F1C67"/>
    <w:rsid w:val="004F1CA2"/>
    <w:rsid w:val="004F1D97"/>
    <w:rsid w:val="004F1E30"/>
    <w:rsid w:val="004F1E56"/>
    <w:rsid w:val="004F1E95"/>
    <w:rsid w:val="004F1F6B"/>
    <w:rsid w:val="004F2049"/>
    <w:rsid w:val="004F225F"/>
    <w:rsid w:val="004F2303"/>
    <w:rsid w:val="004F2348"/>
    <w:rsid w:val="004F243B"/>
    <w:rsid w:val="004F245B"/>
    <w:rsid w:val="004F245D"/>
    <w:rsid w:val="004F245E"/>
    <w:rsid w:val="004F24BA"/>
    <w:rsid w:val="004F2559"/>
    <w:rsid w:val="004F264E"/>
    <w:rsid w:val="004F267A"/>
    <w:rsid w:val="004F2747"/>
    <w:rsid w:val="004F2813"/>
    <w:rsid w:val="004F29AF"/>
    <w:rsid w:val="004F29C2"/>
    <w:rsid w:val="004F2A69"/>
    <w:rsid w:val="004F2A8B"/>
    <w:rsid w:val="004F2AAD"/>
    <w:rsid w:val="004F2BBF"/>
    <w:rsid w:val="004F2C3D"/>
    <w:rsid w:val="004F2C5D"/>
    <w:rsid w:val="004F2C63"/>
    <w:rsid w:val="004F2C7F"/>
    <w:rsid w:val="004F2CF2"/>
    <w:rsid w:val="004F2D84"/>
    <w:rsid w:val="004F2DBA"/>
    <w:rsid w:val="004F2DD3"/>
    <w:rsid w:val="004F2DDB"/>
    <w:rsid w:val="004F2E04"/>
    <w:rsid w:val="004F2E57"/>
    <w:rsid w:val="004F3002"/>
    <w:rsid w:val="004F3004"/>
    <w:rsid w:val="004F308B"/>
    <w:rsid w:val="004F312B"/>
    <w:rsid w:val="004F3138"/>
    <w:rsid w:val="004F31EE"/>
    <w:rsid w:val="004F3240"/>
    <w:rsid w:val="004F3270"/>
    <w:rsid w:val="004F327A"/>
    <w:rsid w:val="004F33E3"/>
    <w:rsid w:val="004F3440"/>
    <w:rsid w:val="004F3481"/>
    <w:rsid w:val="004F3590"/>
    <w:rsid w:val="004F36A7"/>
    <w:rsid w:val="004F36DE"/>
    <w:rsid w:val="004F36EC"/>
    <w:rsid w:val="004F37C7"/>
    <w:rsid w:val="004F37DF"/>
    <w:rsid w:val="004F384E"/>
    <w:rsid w:val="004F399C"/>
    <w:rsid w:val="004F39B7"/>
    <w:rsid w:val="004F3AC4"/>
    <w:rsid w:val="004F3B61"/>
    <w:rsid w:val="004F3B64"/>
    <w:rsid w:val="004F3B73"/>
    <w:rsid w:val="004F3C03"/>
    <w:rsid w:val="004F3C24"/>
    <w:rsid w:val="004F3CAE"/>
    <w:rsid w:val="004F3D8C"/>
    <w:rsid w:val="004F3DC2"/>
    <w:rsid w:val="004F3DE9"/>
    <w:rsid w:val="004F3E01"/>
    <w:rsid w:val="004F3F03"/>
    <w:rsid w:val="004F408A"/>
    <w:rsid w:val="004F413A"/>
    <w:rsid w:val="004F4140"/>
    <w:rsid w:val="004F41F8"/>
    <w:rsid w:val="004F4256"/>
    <w:rsid w:val="004F425D"/>
    <w:rsid w:val="004F4273"/>
    <w:rsid w:val="004F4454"/>
    <w:rsid w:val="004F4540"/>
    <w:rsid w:val="004F454F"/>
    <w:rsid w:val="004F45A8"/>
    <w:rsid w:val="004F45AE"/>
    <w:rsid w:val="004F45DC"/>
    <w:rsid w:val="004F4621"/>
    <w:rsid w:val="004F478F"/>
    <w:rsid w:val="004F47C0"/>
    <w:rsid w:val="004F4828"/>
    <w:rsid w:val="004F482F"/>
    <w:rsid w:val="004F4874"/>
    <w:rsid w:val="004F48BE"/>
    <w:rsid w:val="004F48C1"/>
    <w:rsid w:val="004F48F1"/>
    <w:rsid w:val="004F499F"/>
    <w:rsid w:val="004F4A67"/>
    <w:rsid w:val="004F4AC1"/>
    <w:rsid w:val="004F4B62"/>
    <w:rsid w:val="004F4BC5"/>
    <w:rsid w:val="004F4BF6"/>
    <w:rsid w:val="004F4BFA"/>
    <w:rsid w:val="004F4C26"/>
    <w:rsid w:val="004F4C79"/>
    <w:rsid w:val="004F4C9A"/>
    <w:rsid w:val="004F4CC3"/>
    <w:rsid w:val="004F4CD3"/>
    <w:rsid w:val="004F4E00"/>
    <w:rsid w:val="004F4E1E"/>
    <w:rsid w:val="004F4ECB"/>
    <w:rsid w:val="004F4F16"/>
    <w:rsid w:val="004F4F9F"/>
    <w:rsid w:val="004F501C"/>
    <w:rsid w:val="004F5033"/>
    <w:rsid w:val="004F5147"/>
    <w:rsid w:val="004F5150"/>
    <w:rsid w:val="004F51B9"/>
    <w:rsid w:val="004F51C8"/>
    <w:rsid w:val="004F522A"/>
    <w:rsid w:val="004F52F5"/>
    <w:rsid w:val="004F5360"/>
    <w:rsid w:val="004F5381"/>
    <w:rsid w:val="004F547A"/>
    <w:rsid w:val="004F548F"/>
    <w:rsid w:val="004F54F3"/>
    <w:rsid w:val="004F5565"/>
    <w:rsid w:val="004F55FE"/>
    <w:rsid w:val="004F5626"/>
    <w:rsid w:val="004F562B"/>
    <w:rsid w:val="004F5642"/>
    <w:rsid w:val="004F5665"/>
    <w:rsid w:val="004F569A"/>
    <w:rsid w:val="004F5720"/>
    <w:rsid w:val="004F5759"/>
    <w:rsid w:val="004F57C0"/>
    <w:rsid w:val="004F57E7"/>
    <w:rsid w:val="004F5807"/>
    <w:rsid w:val="004F58FE"/>
    <w:rsid w:val="004F590B"/>
    <w:rsid w:val="004F5AAF"/>
    <w:rsid w:val="004F5B0A"/>
    <w:rsid w:val="004F5BBE"/>
    <w:rsid w:val="004F5BEE"/>
    <w:rsid w:val="004F5C01"/>
    <w:rsid w:val="004F5C8E"/>
    <w:rsid w:val="004F5CAC"/>
    <w:rsid w:val="004F5CB9"/>
    <w:rsid w:val="004F5DC1"/>
    <w:rsid w:val="004F5DEB"/>
    <w:rsid w:val="004F5E21"/>
    <w:rsid w:val="004F5E50"/>
    <w:rsid w:val="004F5EED"/>
    <w:rsid w:val="004F602B"/>
    <w:rsid w:val="004F6030"/>
    <w:rsid w:val="004F6035"/>
    <w:rsid w:val="004F6243"/>
    <w:rsid w:val="004F6248"/>
    <w:rsid w:val="004F6294"/>
    <w:rsid w:val="004F643A"/>
    <w:rsid w:val="004F656F"/>
    <w:rsid w:val="004F658B"/>
    <w:rsid w:val="004F6763"/>
    <w:rsid w:val="004F6776"/>
    <w:rsid w:val="004F6797"/>
    <w:rsid w:val="004F682D"/>
    <w:rsid w:val="004F684F"/>
    <w:rsid w:val="004F6892"/>
    <w:rsid w:val="004F68B5"/>
    <w:rsid w:val="004F6976"/>
    <w:rsid w:val="004F6978"/>
    <w:rsid w:val="004F69D4"/>
    <w:rsid w:val="004F6A17"/>
    <w:rsid w:val="004F6A59"/>
    <w:rsid w:val="004F6A6C"/>
    <w:rsid w:val="004F6ADD"/>
    <w:rsid w:val="004F6B69"/>
    <w:rsid w:val="004F6C0E"/>
    <w:rsid w:val="004F6C1C"/>
    <w:rsid w:val="004F6CC2"/>
    <w:rsid w:val="004F6CD1"/>
    <w:rsid w:val="004F6CD5"/>
    <w:rsid w:val="004F6DCF"/>
    <w:rsid w:val="004F6E55"/>
    <w:rsid w:val="004F6F42"/>
    <w:rsid w:val="004F6F4F"/>
    <w:rsid w:val="004F6FA9"/>
    <w:rsid w:val="004F7016"/>
    <w:rsid w:val="004F701D"/>
    <w:rsid w:val="004F7087"/>
    <w:rsid w:val="004F70B4"/>
    <w:rsid w:val="004F70EE"/>
    <w:rsid w:val="004F7131"/>
    <w:rsid w:val="004F71CF"/>
    <w:rsid w:val="004F71EB"/>
    <w:rsid w:val="004F727B"/>
    <w:rsid w:val="004F72AA"/>
    <w:rsid w:val="004F72FD"/>
    <w:rsid w:val="004F7409"/>
    <w:rsid w:val="004F740A"/>
    <w:rsid w:val="004F7428"/>
    <w:rsid w:val="004F742E"/>
    <w:rsid w:val="004F7438"/>
    <w:rsid w:val="004F7485"/>
    <w:rsid w:val="004F74DC"/>
    <w:rsid w:val="004F7553"/>
    <w:rsid w:val="004F75A8"/>
    <w:rsid w:val="004F7609"/>
    <w:rsid w:val="004F761C"/>
    <w:rsid w:val="004F7690"/>
    <w:rsid w:val="004F76AC"/>
    <w:rsid w:val="004F76EF"/>
    <w:rsid w:val="004F7724"/>
    <w:rsid w:val="004F78F5"/>
    <w:rsid w:val="004F7921"/>
    <w:rsid w:val="004F795B"/>
    <w:rsid w:val="004F7BA3"/>
    <w:rsid w:val="004F7C2A"/>
    <w:rsid w:val="004F7C7C"/>
    <w:rsid w:val="004F7CF0"/>
    <w:rsid w:val="004F7E23"/>
    <w:rsid w:val="004F7E50"/>
    <w:rsid w:val="004F7E82"/>
    <w:rsid w:val="004F7EA1"/>
    <w:rsid w:val="004F7F16"/>
    <w:rsid w:val="004F7F76"/>
    <w:rsid w:val="00500002"/>
    <w:rsid w:val="00500013"/>
    <w:rsid w:val="005000BE"/>
    <w:rsid w:val="005000FC"/>
    <w:rsid w:val="00500101"/>
    <w:rsid w:val="00500139"/>
    <w:rsid w:val="005001AA"/>
    <w:rsid w:val="00500226"/>
    <w:rsid w:val="0050027D"/>
    <w:rsid w:val="005002B8"/>
    <w:rsid w:val="005002E1"/>
    <w:rsid w:val="0050031E"/>
    <w:rsid w:val="00500378"/>
    <w:rsid w:val="005003E3"/>
    <w:rsid w:val="005004A1"/>
    <w:rsid w:val="005004A9"/>
    <w:rsid w:val="00500502"/>
    <w:rsid w:val="0050054A"/>
    <w:rsid w:val="005005B3"/>
    <w:rsid w:val="005005FE"/>
    <w:rsid w:val="0050068B"/>
    <w:rsid w:val="005006C5"/>
    <w:rsid w:val="005006E1"/>
    <w:rsid w:val="00500701"/>
    <w:rsid w:val="00500730"/>
    <w:rsid w:val="0050074B"/>
    <w:rsid w:val="005007F4"/>
    <w:rsid w:val="00500828"/>
    <w:rsid w:val="00500879"/>
    <w:rsid w:val="00500882"/>
    <w:rsid w:val="0050096C"/>
    <w:rsid w:val="00500A08"/>
    <w:rsid w:val="00500A9E"/>
    <w:rsid w:val="00500AAE"/>
    <w:rsid w:val="00500CAE"/>
    <w:rsid w:val="00500D1F"/>
    <w:rsid w:val="00500D31"/>
    <w:rsid w:val="00500DA9"/>
    <w:rsid w:val="00500F03"/>
    <w:rsid w:val="00500F0F"/>
    <w:rsid w:val="00500F2D"/>
    <w:rsid w:val="00500F82"/>
    <w:rsid w:val="00500FB0"/>
    <w:rsid w:val="00500FF1"/>
    <w:rsid w:val="00501029"/>
    <w:rsid w:val="00501046"/>
    <w:rsid w:val="0050104F"/>
    <w:rsid w:val="00501052"/>
    <w:rsid w:val="00501123"/>
    <w:rsid w:val="0050112C"/>
    <w:rsid w:val="005011A2"/>
    <w:rsid w:val="005011A9"/>
    <w:rsid w:val="00501267"/>
    <w:rsid w:val="0050126D"/>
    <w:rsid w:val="00501289"/>
    <w:rsid w:val="00501297"/>
    <w:rsid w:val="0050129A"/>
    <w:rsid w:val="005012B0"/>
    <w:rsid w:val="005012C0"/>
    <w:rsid w:val="0050134C"/>
    <w:rsid w:val="00501387"/>
    <w:rsid w:val="00501469"/>
    <w:rsid w:val="00501483"/>
    <w:rsid w:val="00501552"/>
    <w:rsid w:val="00501642"/>
    <w:rsid w:val="0050165F"/>
    <w:rsid w:val="005016D6"/>
    <w:rsid w:val="0050170D"/>
    <w:rsid w:val="0050178B"/>
    <w:rsid w:val="0050179A"/>
    <w:rsid w:val="00501867"/>
    <w:rsid w:val="005018D0"/>
    <w:rsid w:val="0050191B"/>
    <w:rsid w:val="0050194E"/>
    <w:rsid w:val="005019A5"/>
    <w:rsid w:val="005019C8"/>
    <w:rsid w:val="005019EA"/>
    <w:rsid w:val="00501A72"/>
    <w:rsid w:val="00501AFF"/>
    <w:rsid w:val="00501B51"/>
    <w:rsid w:val="00501B7A"/>
    <w:rsid w:val="00501B83"/>
    <w:rsid w:val="00501BB9"/>
    <w:rsid w:val="00501C19"/>
    <w:rsid w:val="00501C6D"/>
    <w:rsid w:val="00501CFA"/>
    <w:rsid w:val="00501D6C"/>
    <w:rsid w:val="00501DD0"/>
    <w:rsid w:val="00501E47"/>
    <w:rsid w:val="00501EFA"/>
    <w:rsid w:val="00501FC4"/>
    <w:rsid w:val="00501FEB"/>
    <w:rsid w:val="00502074"/>
    <w:rsid w:val="005020BA"/>
    <w:rsid w:val="00502166"/>
    <w:rsid w:val="00502211"/>
    <w:rsid w:val="0050221C"/>
    <w:rsid w:val="0050234C"/>
    <w:rsid w:val="00502366"/>
    <w:rsid w:val="0050240D"/>
    <w:rsid w:val="00502457"/>
    <w:rsid w:val="00502474"/>
    <w:rsid w:val="00502480"/>
    <w:rsid w:val="0050250D"/>
    <w:rsid w:val="0050251C"/>
    <w:rsid w:val="00502668"/>
    <w:rsid w:val="005026B2"/>
    <w:rsid w:val="00502778"/>
    <w:rsid w:val="005027DA"/>
    <w:rsid w:val="005027FC"/>
    <w:rsid w:val="00502A4A"/>
    <w:rsid w:val="00502AC5"/>
    <w:rsid w:val="00502C3A"/>
    <w:rsid w:val="00502C3B"/>
    <w:rsid w:val="00502CA9"/>
    <w:rsid w:val="00502D26"/>
    <w:rsid w:val="00502E54"/>
    <w:rsid w:val="00502F02"/>
    <w:rsid w:val="00502F7C"/>
    <w:rsid w:val="00502FFC"/>
    <w:rsid w:val="00503029"/>
    <w:rsid w:val="0050308C"/>
    <w:rsid w:val="00503102"/>
    <w:rsid w:val="00503108"/>
    <w:rsid w:val="00503133"/>
    <w:rsid w:val="0050313A"/>
    <w:rsid w:val="0050317B"/>
    <w:rsid w:val="005031D9"/>
    <w:rsid w:val="0050325D"/>
    <w:rsid w:val="00503263"/>
    <w:rsid w:val="00503277"/>
    <w:rsid w:val="0050329F"/>
    <w:rsid w:val="005032BD"/>
    <w:rsid w:val="005032E7"/>
    <w:rsid w:val="0050335F"/>
    <w:rsid w:val="00503471"/>
    <w:rsid w:val="005034C7"/>
    <w:rsid w:val="005034D3"/>
    <w:rsid w:val="00503501"/>
    <w:rsid w:val="0050353D"/>
    <w:rsid w:val="00503653"/>
    <w:rsid w:val="0050367F"/>
    <w:rsid w:val="005036A2"/>
    <w:rsid w:val="005036AD"/>
    <w:rsid w:val="00503716"/>
    <w:rsid w:val="00503721"/>
    <w:rsid w:val="00503798"/>
    <w:rsid w:val="005037AA"/>
    <w:rsid w:val="005037AF"/>
    <w:rsid w:val="005037D5"/>
    <w:rsid w:val="0050383A"/>
    <w:rsid w:val="00503913"/>
    <w:rsid w:val="00503914"/>
    <w:rsid w:val="00503995"/>
    <w:rsid w:val="00503A23"/>
    <w:rsid w:val="00503AA4"/>
    <w:rsid w:val="00503AF6"/>
    <w:rsid w:val="00503B12"/>
    <w:rsid w:val="00503C1B"/>
    <w:rsid w:val="00503CCB"/>
    <w:rsid w:val="00503D05"/>
    <w:rsid w:val="00503D60"/>
    <w:rsid w:val="00503D64"/>
    <w:rsid w:val="00503D95"/>
    <w:rsid w:val="00503F27"/>
    <w:rsid w:val="00503FED"/>
    <w:rsid w:val="00504001"/>
    <w:rsid w:val="00504063"/>
    <w:rsid w:val="00504065"/>
    <w:rsid w:val="005040D4"/>
    <w:rsid w:val="00504132"/>
    <w:rsid w:val="00504278"/>
    <w:rsid w:val="0050431C"/>
    <w:rsid w:val="00504337"/>
    <w:rsid w:val="005043E1"/>
    <w:rsid w:val="005043E2"/>
    <w:rsid w:val="00504435"/>
    <w:rsid w:val="0050448E"/>
    <w:rsid w:val="0050461F"/>
    <w:rsid w:val="0050465A"/>
    <w:rsid w:val="0050476A"/>
    <w:rsid w:val="005048E9"/>
    <w:rsid w:val="00504975"/>
    <w:rsid w:val="005049D5"/>
    <w:rsid w:val="00504B3E"/>
    <w:rsid w:val="00504B9B"/>
    <w:rsid w:val="00504BDC"/>
    <w:rsid w:val="00504C22"/>
    <w:rsid w:val="00504C49"/>
    <w:rsid w:val="00504D20"/>
    <w:rsid w:val="00504E81"/>
    <w:rsid w:val="00504F02"/>
    <w:rsid w:val="00504F3C"/>
    <w:rsid w:val="0050523E"/>
    <w:rsid w:val="0050523F"/>
    <w:rsid w:val="0050528E"/>
    <w:rsid w:val="005052F0"/>
    <w:rsid w:val="005053A2"/>
    <w:rsid w:val="0050543F"/>
    <w:rsid w:val="00505440"/>
    <w:rsid w:val="005054E3"/>
    <w:rsid w:val="0050555D"/>
    <w:rsid w:val="0050557B"/>
    <w:rsid w:val="0050571C"/>
    <w:rsid w:val="0050579D"/>
    <w:rsid w:val="005057EA"/>
    <w:rsid w:val="00505890"/>
    <w:rsid w:val="00505919"/>
    <w:rsid w:val="00505A23"/>
    <w:rsid w:val="00505B09"/>
    <w:rsid w:val="00505B65"/>
    <w:rsid w:val="00505BD5"/>
    <w:rsid w:val="00505C46"/>
    <w:rsid w:val="00505C84"/>
    <w:rsid w:val="00505CE4"/>
    <w:rsid w:val="00505D23"/>
    <w:rsid w:val="00505D40"/>
    <w:rsid w:val="00505D7C"/>
    <w:rsid w:val="00505E25"/>
    <w:rsid w:val="00505F2B"/>
    <w:rsid w:val="00505F82"/>
    <w:rsid w:val="0050609D"/>
    <w:rsid w:val="005060DF"/>
    <w:rsid w:val="005061A2"/>
    <w:rsid w:val="00506226"/>
    <w:rsid w:val="0050625C"/>
    <w:rsid w:val="00506348"/>
    <w:rsid w:val="0050646B"/>
    <w:rsid w:val="00506604"/>
    <w:rsid w:val="0050675E"/>
    <w:rsid w:val="005067DB"/>
    <w:rsid w:val="005068E9"/>
    <w:rsid w:val="00506A71"/>
    <w:rsid w:val="00506AD2"/>
    <w:rsid w:val="00506ADA"/>
    <w:rsid w:val="00506B7A"/>
    <w:rsid w:val="00506C0F"/>
    <w:rsid w:val="00506C7E"/>
    <w:rsid w:val="00506C99"/>
    <w:rsid w:val="00506D0C"/>
    <w:rsid w:val="00506D3C"/>
    <w:rsid w:val="00506D77"/>
    <w:rsid w:val="00506F2F"/>
    <w:rsid w:val="00506FA0"/>
    <w:rsid w:val="005070C1"/>
    <w:rsid w:val="005070E3"/>
    <w:rsid w:val="0050714D"/>
    <w:rsid w:val="00507158"/>
    <w:rsid w:val="00507175"/>
    <w:rsid w:val="005071A4"/>
    <w:rsid w:val="005071AE"/>
    <w:rsid w:val="00507221"/>
    <w:rsid w:val="00507254"/>
    <w:rsid w:val="0050729E"/>
    <w:rsid w:val="00507313"/>
    <w:rsid w:val="0050755D"/>
    <w:rsid w:val="00507585"/>
    <w:rsid w:val="00507621"/>
    <w:rsid w:val="00507689"/>
    <w:rsid w:val="005076FB"/>
    <w:rsid w:val="00507734"/>
    <w:rsid w:val="00507778"/>
    <w:rsid w:val="00507816"/>
    <w:rsid w:val="0050781D"/>
    <w:rsid w:val="00507883"/>
    <w:rsid w:val="005078C5"/>
    <w:rsid w:val="00507970"/>
    <w:rsid w:val="005079B1"/>
    <w:rsid w:val="005079DF"/>
    <w:rsid w:val="00507A07"/>
    <w:rsid w:val="00507AAB"/>
    <w:rsid w:val="00507B28"/>
    <w:rsid w:val="00507B41"/>
    <w:rsid w:val="00507BA9"/>
    <w:rsid w:val="00507CAA"/>
    <w:rsid w:val="00507CD5"/>
    <w:rsid w:val="00507CF3"/>
    <w:rsid w:val="00507DCF"/>
    <w:rsid w:val="00507EBC"/>
    <w:rsid w:val="00507F24"/>
    <w:rsid w:val="00507F77"/>
    <w:rsid w:val="00507F79"/>
    <w:rsid w:val="00507FD7"/>
    <w:rsid w:val="00510054"/>
    <w:rsid w:val="0051005C"/>
    <w:rsid w:val="00510090"/>
    <w:rsid w:val="00510158"/>
    <w:rsid w:val="005101B9"/>
    <w:rsid w:val="00510318"/>
    <w:rsid w:val="00510335"/>
    <w:rsid w:val="00510370"/>
    <w:rsid w:val="00510381"/>
    <w:rsid w:val="005103FA"/>
    <w:rsid w:val="005104A3"/>
    <w:rsid w:val="005104D6"/>
    <w:rsid w:val="00510561"/>
    <w:rsid w:val="005105C5"/>
    <w:rsid w:val="005105CB"/>
    <w:rsid w:val="005105FD"/>
    <w:rsid w:val="005106E0"/>
    <w:rsid w:val="00510821"/>
    <w:rsid w:val="00510850"/>
    <w:rsid w:val="00510984"/>
    <w:rsid w:val="005109EB"/>
    <w:rsid w:val="00510A92"/>
    <w:rsid w:val="00510A9A"/>
    <w:rsid w:val="00510B01"/>
    <w:rsid w:val="00510B34"/>
    <w:rsid w:val="00510B39"/>
    <w:rsid w:val="00510B4F"/>
    <w:rsid w:val="00510B6C"/>
    <w:rsid w:val="00510BA3"/>
    <w:rsid w:val="00510C94"/>
    <w:rsid w:val="00510CCC"/>
    <w:rsid w:val="00510D18"/>
    <w:rsid w:val="00510D3C"/>
    <w:rsid w:val="00510E9D"/>
    <w:rsid w:val="00510F2F"/>
    <w:rsid w:val="0051103A"/>
    <w:rsid w:val="00511158"/>
    <w:rsid w:val="00511237"/>
    <w:rsid w:val="005113AA"/>
    <w:rsid w:val="005113B1"/>
    <w:rsid w:val="005113FB"/>
    <w:rsid w:val="0051142E"/>
    <w:rsid w:val="00511434"/>
    <w:rsid w:val="005115B9"/>
    <w:rsid w:val="005115EA"/>
    <w:rsid w:val="005116EC"/>
    <w:rsid w:val="005117EA"/>
    <w:rsid w:val="005117F7"/>
    <w:rsid w:val="0051181C"/>
    <w:rsid w:val="005118FC"/>
    <w:rsid w:val="00511927"/>
    <w:rsid w:val="005119AF"/>
    <w:rsid w:val="00511A29"/>
    <w:rsid w:val="00511B41"/>
    <w:rsid w:val="00511E5C"/>
    <w:rsid w:val="00511E7F"/>
    <w:rsid w:val="00511EDB"/>
    <w:rsid w:val="00511F77"/>
    <w:rsid w:val="00511FA1"/>
    <w:rsid w:val="00511FEE"/>
    <w:rsid w:val="005120FC"/>
    <w:rsid w:val="0051211E"/>
    <w:rsid w:val="00512131"/>
    <w:rsid w:val="0051222C"/>
    <w:rsid w:val="0051222D"/>
    <w:rsid w:val="0051230A"/>
    <w:rsid w:val="00512336"/>
    <w:rsid w:val="00512338"/>
    <w:rsid w:val="005123B5"/>
    <w:rsid w:val="005123CA"/>
    <w:rsid w:val="005124C2"/>
    <w:rsid w:val="00512504"/>
    <w:rsid w:val="0051250B"/>
    <w:rsid w:val="005125B6"/>
    <w:rsid w:val="005125CA"/>
    <w:rsid w:val="00512621"/>
    <w:rsid w:val="005126B6"/>
    <w:rsid w:val="0051272E"/>
    <w:rsid w:val="00512775"/>
    <w:rsid w:val="00512789"/>
    <w:rsid w:val="005127BE"/>
    <w:rsid w:val="0051283F"/>
    <w:rsid w:val="005128E5"/>
    <w:rsid w:val="00512AE6"/>
    <w:rsid w:val="00512B46"/>
    <w:rsid w:val="00512BC6"/>
    <w:rsid w:val="00512C1C"/>
    <w:rsid w:val="00512C5D"/>
    <w:rsid w:val="00512C6A"/>
    <w:rsid w:val="00512C7D"/>
    <w:rsid w:val="00512CDD"/>
    <w:rsid w:val="00512CFA"/>
    <w:rsid w:val="00512FA3"/>
    <w:rsid w:val="00512FBD"/>
    <w:rsid w:val="00513000"/>
    <w:rsid w:val="0051302B"/>
    <w:rsid w:val="00513055"/>
    <w:rsid w:val="00513094"/>
    <w:rsid w:val="005130BF"/>
    <w:rsid w:val="005131D7"/>
    <w:rsid w:val="00513263"/>
    <w:rsid w:val="00513383"/>
    <w:rsid w:val="005133ED"/>
    <w:rsid w:val="0051345B"/>
    <w:rsid w:val="0051346A"/>
    <w:rsid w:val="005134B4"/>
    <w:rsid w:val="005134F5"/>
    <w:rsid w:val="0051350C"/>
    <w:rsid w:val="00513522"/>
    <w:rsid w:val="00513563"/>
    <w:rsid w:val="0051358F"/>
    <w:rsid w:val="00513600"/>
    <w:rsid w:val="0051384F"/>
    <w:rsid w:val="005138B7"/>
    <w:rsid w:val="005138F9"/>
    <w:rsid w:val="0051392B"/>
    <w:rsid w:val="005139DD"/>
    <w:rsid w:val="00513A71"/>
    <w:rsid w:val="00513AFA"/>
    <w:rsid w:val="00513C07"/>
    <w:rsid w:val="00513C40"/>
    <w:rsid w:val="00513C42"/>
    <w:rsid w:val="00513CC9"/>
    <w:rsid w:val="00513CDB"/>
    <w:rsid w:val="00513D01"/>
    <w:rsid w:val="00513D3D"/>
    <w:rsid w:val="00513DF9"/>
    <w:rsid w:val="00513E6C"/>
    <w:rsid w:val="00513E6D"/>
    <w:rsid w:val="00513E7A"/>
    <w:rsid w:val="00513EE6"/>
    <w:rsid w:val="0051400A"/>
    <w:rsid w:val="005140E8"/>
    <w:rsid w:val="00514160"/>
    <w:rsid w:val="0051432E"/>
    <w:rsid w:val="005144A7"/>
    <w:rsid w:val="00514506"/>
    <w:rsid w:val="005147E5"/>
    <w:rsid w:val="0051480E"/>
    <w:rsid w:val="0051480F"/>
    <w:rsid w:val="00514825"/>
    <w:rsid w:val="005148AC"/>
    <w:rsid w:val="005149A4"/>
    <w:rsid w:val="00514AA0"/>
    <w:rsid w:val="00514AD2"/>
    <w:rsid w:val="00514C01"/>
    <w:rsid w:val="00514C3B"/>
    <w:rsid w:val="00514D8E"/>
    <w:rsid w:val="00514FF4"/>
    <w:rsid w:val="00515220"/>
    <w:rsid w:val="0051523E"/>
    <w:rsid w:val="0051532F"/>
    <w:rsid w:val="00515419"/>
    <w:rsid w:val="005154A2"/>
    <w:rsid w:val="0051558C"/>
    <w:rsid w:val="005155AA"/>
    <w:rsid w:val="0051561E"/>
    <w:rsid w:val="00515706"/>
    <w:rsid w:val="0051573D"/>
    <w:rsid w:val="005158E1"/>
    <w:rsid w:val="00515965"/>
    <w:rsid w:val="005159D8"/>
    <w:rsid w:val="00515A28"/>
    <w:rsid w:val="00515B20"/>
    <w:rsid w:val="00515B51"/>
    <w:rsid w:val="00515BAE"/>
    <w:rsid w:val="00515D0A"/>
    <w:rsid w:val="00515D4B"/>
    <w:rsid w:val="00515D55"/>
    <w:rsid w:val="00515D5F"/>
    <w:rsid w:val="00515DFF"/>
    <w:rsid w:val="00515E4B"/>
    <w:rsid w:val="00515F03"/>
    <w:rsid w:val="00515F4D"/>
    <w:rsid w:val="00516032"/>
    <w:rsid w:val="00516063"/>
    <w:rsid w:val="005160A3"/>
    <w:rsid w:val="0051616A"/>
    <w:rsid w:val="00516188"/>
    <w:rsid w:val="005161B1"/>
    <w:rsid w:val="00516265"/>
    <w:rsid w:val="00516363"/>
    <w:rsid w:val="005165DA"/>
    <w:rsid w:val="00516684"/>
    <w:rsid w:val="0051671E"/>
    <w:rsid w:val="005167AA"/>
    <w:rsid w:val="005167D0"/>
    <w:rsid w:val="0051685B"/>
    <w:rsid w:val="005168CD"/>
    <w:rsid w:val="00516967"/>
    <w:rsid w:val="00516A34"/>
    <w:rsid w:val="00516A96"/>
    <w:rsid w:val="00516AF5"/>
    <w:rsid w:val="00516B8A"/>
    <w:rsid w:val="00516BE2"/>
    <w:rsid w:val="00516BEE"/>
    <w:rsid w:val="00516C0A"/>
    <w:rsid w:val="00516C4D"/>
    <w:rsid w:val="00516C90"/>
    <w:rsid w:val="00516C9C"/>
    <w:rsid w:val="00516CE8"/>
    <w:rsid w:val="00516EA9"/>
    <w:rsid w:val="00516FF4"/>
    <w:rsid w:val="00517077"/>
    <w:rsid w:val="005170C4"/>
    <w:rsid w:val="005170CE"/>
    <w:rsid w:val="005170E2"/>
    <w:rsid w:val="005170FD"/>
    <w:rsid w:val="00517108"/>
    <w:rsid w:val="0051710B"/>
    <w:rsid w:val="00517110"/>
    <w:rsid w:val="00517196"/>
    <w:rsid w:val="005171CF"/>
    <w:rsid w:val="0051722C"/>
    <w:rsid w:val="00517331"/>
    <w:rsid w:val="005173B1"/>
    <w:rsid w:val="005173ED"/>
    <w:rsid w:val="0051749F"/>
    <w:rsid w:val="005175DA"/>
    <w:rsid w:val="00517644"/>
    <w:rsid w:val="00517657"/>
    <w:rsid w:val="0051768D"/>
    <w:rsid w:val="005176FA"/>
    <w:rsid w:val="0051771D"/>
    <w:rsid w:val="00517724"/>
    <w:rsid w:val="00517787"/>
    <w:rsid w:val="005177A1"/>
    <w:rsid w:val="005177A4"/>
    <w:rsid w:val="0051782F"/>
    <w:rsid w:val="00517945"/>
    <w:rsid w:val="005179C1"/>
    <w:rsid w:val="005179E5"/>
    <w:rsid w:val="00517A9C"/>
    <w:rsid w:val="00517D19"/>
    <w:rsid w:val="00517FBD"/>
    <w:rsid w:val="0051AC31"/>
    <w:rsid w:val="0051C339"/>
    <w:rsid w:val="0051C3C8"/>
    <w:rsid w:val="00520031"/>
    <w:rsid w:val="00520048"/>
    <w:rsid w:val="005200A8"/>
    <w:rsid w:val="005201BD"/>
    <w:rsid w:val="005202F3"/>
    <w:rsid w:val="00520365"/>
    <w:rsid w:val="005203F9"/>
    <w:rsid w:val="0052041C"/>
    <w:rsid w:val="0052058B"/>
    <w:rsid w:val="0052062F"/>
    <w:rsid w:val="005206D1"/>
    <w:rsid w:val="00520746"/>
    <w:rsid w:val="00520776"/>
    <w:rsid w:val="005207A3"/>
    <w:rsid w:val="005207B8"/>
    <w:rsid w:val="005207FA"/>
    <w:rsid w:val="0052080C"/>
    <w:rsid w:val="00520842"/>
    <w:rsid w:val="005208B5"/>
    <w:rsid w:val="00520952"/>
    <w:rsid w:val="00520AAF"/>
    <w:rsid w:val="00520BB8"/>
    <w:rsid w:val="00520C59"/>
    <w:rsid w:val="00520D2C"/>
    <w:rsid w:val="00520D34"/>
    <w:rsid w:val="00521000"/>
    <w:rsid w:val="005212E3"/>
    <w:rsid w:val="00521332"/>
    <w:rsid w:val="00521359"/>
    <w:rsid w:val="0052135F"/>
    <w:rsid w:val="0052142B"/>
    <w:rsid w:val="0052147B"/>
    <w:rsid w:val="0052153D"/>
    <w:rsid w:val="00521557"/>
    <w:rsid w:val="00521618"/>
    <w:rsid w:val="005216AD"/>
    <w:rsid w:val="00521745"/>
    <w:rsid w:val="005217B1"/>
    <w:rsid w:val="00521802"/>
    <w:rsid w:val="00521815"/>
    <w:rsid w:val="0052185F"/>
    <w:rsid w:val="005218C5"/>
    <w:rsid w:val="0052195A"/>
    <w:rsid w:val="00521997"/>
    <w:rsid w:val="005219A0"/>
    <w:rsid w:val="005219FF"/>
    <w:rsid w:val="00521A1F"/>
    <w:rsid w:val="00521A52"/>
    <w:rsid w:val="00521AE2"/>
    <w:rsid w:val="00521AE6"/>
    <w:rsid w:val="00521B0E"/>
    <w:rsid w:val="00521B5F"/>
    <w:rsid w:val="00521E6B"/>
    <w:rsid w:val="00521E96"/>
    <w:rsid w:val="00521EF1"/>
    <w:rsid w:val="00521F3B"/>
    <w:rsid w:val="00522092"/>
    <w:rsid w:val="005220A4"/>
    <w:rsid w:val="005220B5"/>
    <w:rsid w:val="005220C5"/>
    <w:rsid w:val="005220DB"/>
    <w:rsid w:val="00522142"/>
    <w:rsid w:val="0052216B"/>
    <w:rsid w:val="005221DA"/>
    <w:rsid w:val="005222EA"/>
    <w:rsid w:val="0052231C"/>
    <w:rsid w:val="0052245C"/>
    <w:rsid w:val="005224BF"/>
    <w:rsid w:val="005224F6"/>
    <w:rsid w:val="00522509"/>
    <w:rsid w:val="005225D9"/>
    <w:rsid w:val="00522629"/>
    <w:rsid w:val="00522630"/>
    <w:rsid w:val="0052269B"/>
    <w:rsid w:val="005226A8"/>
    <w:rsid w:val="005226C9"/>
    <w:rsid w:val="00522727"/>
    <w:rsid w:val="005227C2"/>
    <w:rsid w:val="0052283A"/>
    <w:rsid w:val="005229D4"/>
    <w:rsid w:val="00522A1C"/>
    <w:rsid w:val="00522A6E"/>
    <w:rsid w:val="00522AA9"/>
    <w:rsid w:val="00522AE9"/>
    <w:rsid w:val="00522C05"/>
    <w:rsid w:val="00522C71"/>
    <w:rsid w:val="00522CE1"/>
    <w:rsid w:val="00522DE1"/>
    <w:rsid w:val="00522E02"/>
    <w:rsid w:val="00522E19"/>
    <w:rsid w:val="00522EA6"/>
    <w:rsid w:val="00522F8F"/>
    <w:rsid w:val="00522F93"/>
    <w:rsid w:val="00522FD5"/>
    <w:rsid w:val="005230E7"/>
    <w:rsid w:val="0052312E"/>
    <w:rsid w:val="005232A2"/>
    <w:rsid w:val="005232CA"/>
    <w:rsid w:val="005233C2"/>
    <w:rsid w:val="0052346A"/>
    <w:rsid w:val="00523473"/>
    <w:rsid w:val="00523478"/>
    <w:rsid w:val="005234E8"/>
    <w:rsid w:val="005236B7"/>
    <w:rsid w:val="0052372D"/>
    <w:rsid w:val="0052374E"/>
    <w:rsid w:val="00523889"/>
    <w:rsid w:val="005238AC"/>
    <w:rsid w:val="005238EF"/>
    <w:rsid w:val="00523949"/>
    <w:rsid w:val="00523951"/>
    <w:rsid w:val="0052395A"/>
    <w:rsid w:val="00523995"/>
    <w:rsid w:val="005239C1"/>
    <w:rsid w:val="00523A5F"/>
    <w:rsid w:val="00523A8A"/>
    <w:rsid w:val="00523AC9"/>
    <w:rsid w:val="00523B1B"/>
    <w:rsid w:val="00523B70"/>
    <w:rsid w:val="00523B7D"/>
    <w:rsid w:val="00523BAB"/>
    <w:rsid w:val="00523C76"/>
    <w:rsid w:val="00523CDF"/>
    <w:rsid w:val="00523D21"/>
    <w:rsid w:val="00523D32"/>
    <w:rsid w:val="00523DD3"/>
    <w:rsid w:val="00523E12"/>
    <w:rsid w:val="00523EAC"/>
    <w:rsid w:val="00523EC1"/>
    <w:rsid w:val="00523F41"/>
    <w:rsid w:val="00523F69"/>
    <w:rsid w:val="00523FBA"/>
    <w:rsid w:val="0052405B"/>
    <w:rsid w:val="0052411D"/>
    <w:rsid w:val="0052412E"/>
    <w:rsid w:val="0052414E"/>
    <w:rsid w:val="005241C7"/>
    <w:rsid w:val="005241E5"/>
    <w:rsid w:val="005241F8"/>
    <w:rsid w:val="0052430D"/>
    <w:rsid w:val="00524386"/>
    <w:rsid w:val="005244B4"/>
    <w:rsid w:val="00524514"/>
    <w:rsid w:val="00524562"/>
    <w:rsid w:val="0052457E"/>
    <w:rsid w:val="00524633"/>
    <w:rsid w:val="0052470A"/>
    <w:rsid w:val="00524763"/>
    <w:rsid w:val="005248C8"/>
    <w:rsid w:val="0052495B"/>
    <w:rsid w:val="0052496F"/>
    <w:rsid w:val="00524971"/>
    <w:rsid w:val="005249CB"/>
    <w:rsid w:val="00524AD5"/>
    <w:rsid w:val="00524B2C"/>
    <w:rsid w:val="00524B54"/>
    <w:rsid w:val="00524BA2"/>
    <w:rsid w:val="00524BBD"/>
    <w:rsid w:val="00524CD1"/>
    <w:rsid w:val="00524D78"/>
    <w:rsid w:val="00524DC5"/>
    <w:rsid w:val="00524E87"/>
    <w:rsid w:val="00524EFE"/>
    <w:rsid w:val="00524F06"/>
    <w:rsid w:val="00524F64"/>
    <w:rsid w:val="00525008"/>
    <w:rsid w:val="00525024"/>
    <w:rsid w:val="0052503F"/>
    <w:rsid w:val="0052508C"/>
    <w:rsid w:val="0052508E"/>
    <w:rsid w:val="005250AC"/>
    <w:rsid w:val="00525142"/>
    <w:rsid w:val="0052522D"/>
    <w:rsid w:val="005252D4"/>
    <w:rsid w:val="005252E5"/>
    <w:rsid w:val="005253A6"/>
    <w:rsid w:val="005254C1"/>
    <w:rsid w:val="005254D8"/>
    <w:rsid w:val="00525593"/>
    <w:rsid w:val="005255F1"/>
    <w:rsid w:val="00525679"/>
    <w:rsid w:val="0052579E"/>
    <w:rsid w:val="005257B8"/>
    <w:rsid w:val="005257C4"/>
    <w:rsid w:val="005257F2"/>
    <w:rsid w:val="00525898"/>
    <w:rsid w:val="0052594E"/>
    <w:rsid w:val="005259DC"/>
    <w:rsid w:val="005259DD"/>
    <w:rsid w:val="00525AB8"/>
    <w:rsid w:val="00525AFB"/>
    <w:rsid w:val="00525B44"/>
    <w:rsid w:val="00525B91"/>
    <w:rsid w:val="00525B9C"/>
    <w:rsid w:val="00525C0F"/>
    <w:rsid w:val="00525C23"/>
    <w:rsid w:val="00525C6E"/>
    <w:rsid w:val="00525CC5"/>
    <w:rsid w:val="00525CD6"/>
    <w:rsid w:val="00525CF3"/>
    <w:rsid w:val="00525D02"/>
    <w:rsid w:val="00525D95"/>
    <w:rsid w:val="00525E3E"/>
    <w:rsid w:val="00525EC7"/>
    <w:rsid w:val="00525ECC"/>
    <w:rsid w:val="00525F29"/>
    <w:rsid w:val="00525FF6"/>
    <w:rsid w:val="0052600E"/>
    <w:rsid w:val="0052604C"/>
    <w:rsid w:val="005260A2"/>
    <w:rsid w:val="005260AE"/>
    <w:rsid w:val="00526177"/>
    <w:rsid w:val="00526334"/>
    <w:rsid w:val="0052636F"/>
    <w:rsid w:val="005264B8"/>
    <w:rsid w:val="005264BD"/>
    <w:rsid w:val="0052653F"/>
    <w:rsid w:val="00526557"/>
    <w:rsid w:val="00526589"/>
    <w:rsid w:val="005265BD"/>
    <w:rsid w:val="005265EF"/>
    <w:rsid w:val="00526790"/>
    <w:rsid w:val="005267B8"/>
    <w:rsid w:val="005267CB"/>
    <w:rsid w:val="00526827"/>
    <w:rsid w:val="00526965"/>
    <w:rsid w:val="0052699A"/>
    <w:rsid w:val="005269E2"/>
    <w:rsid w:val="00526AAC"/>
    <w:rsid w:val="00526AE0"/>
    <w:rsid w:val="00526B47"/>
    <w:rsid w:val="00526C42"/>
    <w:rsid w:val="00526C9E"/>
    <w:rsid w:val="00526D1E"/>
    <w:rsid w:val="00526D23"/>
    <w:rsid w:val="00526D5B"/>
    <w:rsid w:val="00526DA4"/>
    <w:rsid w:val="00526DF7"/>
    <w:rsid w:val="00526E1B"/>
    <w:rsid w:val="00526EA2"/>
    <w:rsid w:val="00526EC3"/>
    <w:rsid w:val="00527019"/>
    <w:rsid w:val="00527075"/>
    <w:rsid w:val="00527163"/>
    <w:rsid w:val="0052723E"/>
    <w:rsid w:val="00527240"/>
    <w:rsid w:val="005272B9"/>
    <w:rsid w:val="005272EF"/>
    <w:rsid w:val="005272F6"/>
    <w:rsid w:val="00527369"/>
    <w:rsid w:val="0052745C"/>
    <w:rsid w:val="005274D9"/>
    <w:rsid w:val="005274FB"/>
    <w:rsid w:val="00527666"/>
    <w:rsid w:val="005276B2"/>
    <w:rsid w:val="00527701"/>
    <w:rsid w:val="00527727"/>
    <w:rsid w:val="00527767"/>
    <w:rsid w:val="00527798"/>
    <w:rsid w:val="0052786B"/>
    <w:rsid w:val="005278E2"/>
    <w:rsid w:val="00527961"/>
    <w:rsid w:val="0052796E"/>
    <w:rsid w:val="00527973"/>
    <w:rsid w:val="005279AF"/>
    <w:rsid w:val="00527A02"/>
    <w:rsid w:val="00527A30"/>
    <w:rsid w:val="00527A56"/>
    <w:rsid w:val="00527BE7"/>
    <w:rsid w:val="00527BF6"/>
    <w:rsid w:val="00527C6C"/>
    <w:rsid w:val="00527D25"/>
    <w:rsid w:val="00527D32"/>
    <w:rsid w:val="00527DBA"/>
    <w:rsid w:val="00527DE1"/>
    <w:rsid w:val="00527E7D"/>
    <w:rsid w:val="00527F87"/>
    <w:rsid w:val="00527FEF"/>
    <w:rsid w:val="00530001"/>
    <w:rsid w:val="0053001F"/>
    <w:rsid w:val="0053002E"/>
    <w:rsid w:val="005300F3"/>
    <w:rsid w:val="00530111"/>
    <w:rsid w:val="005301E2"/>
    <w:rsid w:val="0053021D"/>
    <w:rsid w:val="00530234"/>
    <w:rsid w:val="0053026F"/>
    <w:rsid w:val="00530346"/>
    <w:rsid w:val="0053034E"/>
    <w:rsid w:val="005304AB"/>
    <w:rsid w:val="005304DB"/>
    <w:rsid w:val="0053057E"/>
    <w:rsid w:val="00530586"/>
    <w:rsid w:val="0053070E"/>
    <w:rsid w:val="00530766"/>
    <w:rsid w:val="00530876"/>
    <w:rsid w:val="0053087F"/>
    <w:rsid w:val="00530900"/>
    <w:rsid w:val="00530923"/>
    <w:rsid w:val="00530A0B"/>
    <w:rsid w:val="00530AE9"/>
    <w:rsid w:val="00530B15"/>
    <w:rsid w:val="00530B7A"/>
    <w:rsid w:val="00530D68"/>
    <w:rsid w:val="00530DC3"/>
    <w:rsid w:val="00530E7D"/>
    <w:rsid w:val="00530F87"/>
    <w:rsid w:val="00530FE9"/>
    <w:rsid w:val="00530FFD"/>
    <w:rsid w:val="00531054"/>
    <w:rsid w:val="005310C7"/>
    <w:rsid w:val="00531107"/>
    <w:rsid w:val="00531137"/>
    <w:rsid w:val="005311B1"/>
    <w:rsid w:val="00531250"/>
    <w:rsid w:val="00531388"/>
    <w:rsid w:val="00531423"/>
    <w:rsid w:val="00531498"/>
    <w:rsid w:val="00531500"/>
    <w:rsid w:val="0053154C"/>
    <w:rsid w:val="005316C8"/>
    <w:rsid w:val="00531773"/>
    <w:rsid w:val="005317AB"/>
    <w:rsid w:val="005317E9"/>
    <w:rsid w:val="005318AF"/>
    <w:rsid w:val="0053196E"/>
    <w:rsid w:val="00531A2A"/>
    <w:rsid w:val="00531B37"/>
    <w:rsid w:val="00531B56"/>
    <w:rsid w:val="00531BC0"/>
    <w:rsid w:val="00531BC2"/>
    <w:rsid w:val="00531BFF"/>
    <w:rsid w:val="00531C02"/>
    <w:rsid w:val="00531CB3"/>
    <w:rsid w:val="00531D21"/>
    <w:rsid w:val="00531DD2"/>
    <w:rsid w:val="00531EF1"/>
    <w:rsid w:val="00531F3C"/>
    <w:rsid w:val="00531F44"/>
    <w:rsid w:val="00531FCA"/>
    <w:rsid w:val="0053208A"/>
    <w:rsid w:val="005320BD"/>
    <w:rsid w:val="005320D6"/>
    <w:rsid w:val="005320DE"/>
    <w:rsid w:val="0053217E"/>
    <w:rsid w:val="0053219E"/>
    <w:rsid w:val="005321A1"/>
    <w:rsid w:val="00532290"/>
    <w:rsid w:val="00532349"/>
    <w:rsid w:val="0053237E"/>
    <w:rsid w:val="00532406"/>
    <w:rsid w:val="00532646"/>
    <w:rsid w:val="00532678"/>
    <w:rsid w:val="00532718"/>
    <w:rsid w:val="005327F1"/>
    <w:rsid w:val="00532887"/>
    <w:rsid w:val="005328CC"/>
    <w:rsid w:val="005328F2"/>
    <w:rsid w:val="00532932"/>
    <w:rsid w:val="0053294E"/>
    <w:rsid w:val="00532A26"/>
    <w:rsid w:val="00532A35"/>
    <w:rsid w:val="00532A48"/>
    <w:rsid w:val="00532A65"/>
    <w:rsid w:val="00532A8B"/>
    <w:rsid w:val="00532B50"/>
    <w:rsid w:val="00532B89"/>
    <w:rsid w:val="00532B96"/>
    <w:rsid w:val="00532BC6"/>
    <w:rsid w:val="00532C2B"/>
    <w:rsid w:val="00532C81"/>
    <w:rsid w:val="00532C84"/>
    <w:rsid w:val="00532CC9"/>
    <w:rsid w:val="00532CE8"/>
    <w:rsid w:val="00532D4B"/>
    <w:rsid w:val="00532D59"/>
    <w:rsid w:val="00532E48"/>
    <w:rsid w:val="00532E8D"/>
    <w:rsid w:val="00532F73"/>
    <w:rsid w:val="00532FE6"/>
    <w:rsid w:val="0053305A"/>
    <w:rsid w:val="005330C8"/>
    <w:rsid w:val="005331F0"/>
    <w:rsid w:val="0053324B"/>
    <w:rsid w:val="005333D4"/>
    <w:rsid w:val="005333F7"/>
    <w:rsid w:val="005334B3"/>
    <w:rsid w:val="0053351E"/>
    <w:rsid w:val="0053359D"/>
    <w:rsid w:val="005335EF"/>
    <w:rsid w:val="0053379B"/>
    <w:rsid w:val="005337BF"/>
    <w:rsid w:val="005337CA"/>
    <w:rsid w:val="005337F3"/>
    <w:rsid w:val="00533873"/>
    <w:rsid w:val="005338EC"/>
    <w:rsid w:val="00533A1F"/>
    <w:rsid w:val="00533A5F"/>
    <w:rsid w:val="00533AA1"/>
    <w:rsid w:val="00533ACA"/>
    <w:rsid w:val="00533B67"/>
    <w:rsid w:val="00533B96"/>
    <w:rsid w:val="00533BED"/>
    <w:rsid w:val="00533D10"/>
    <w:rsid w:val="00533D5F"/>
    <w:rsid w:val="00533D75"/>
    <w:rsid w:val="00533E4F"/>
    <w:rsid w:val="00533E78"/>
    <w:rsid w:val="00533EAF"/>
    <w:rsid w:val="00533F20"/>
    <w:rsid w:val="00533FCA"/>
    <w:rsid w:val="0053400C"/>
    <w:rsid w:val="0053404B"/>
    <w:rsid w:val="005340BD"/>
    <w:rsid w:val="00534131"/>
    <w:rsid w:val="005341A1"/>
    <w:rsid w:val="0053425F"/>
    <w:rsid w:val="0053426C"/>
    <w:rsid w:val="005342C1"/>
    <w:rsid w:val="0053430C"/>
    <w:rsid w:val="0053446E"/>
    <w:rsid w:val="005344E2"/>
    <w:rsid w:val="005344F2"/>
    <w:rsid w:val="00534571"/>
    <w:rsid w:val="00534648"/>
    <w:rsid w:val="00534701"/>
    <w:rsid w:val="00534708"/>
    <w:rsid w:val="0053478B"/>
    <w:rsid w:val="005347A3"/>
    <w:rsid w:val="005347CA"/>
    <w:rsid w:val="005347DB"/>
    <w:rsid w:val="0053490A"/>
    <w:rsid w:val="0053494E"/>
    <w:rsid w:val="005349AE"/>
    <w:rsid w:val="005349DF"/>
    <w:rsid w:val="00534A2D"/>
    <w:rsid w:val="00534A74"/>
    <w:rsid w:val="00534AC0"/>
    <w:rsid w:val="00534AF1"/>
    <w:rsid w:val="00534B47"/>
    <w:rsid w:val="00534B4B"/>
    <w:rsid w:val="00534BAE"/>
    <w:rsid w:val="00534DBF"/>
    <w:rsid w:val="00534DE7"/>
    <w:rsid w:val="00534E84"/>
    <w:rsid w:val="00534E94"/>
    <w:rsid w:val="00534F59"/>
    <w:rsid w:val="00534F6B"/>
    <w:rsid w:val="00534F78"/>
    <w:rsid w:val="00534FD4"/>
    <w:rsid w:val="005350B3"/>
    <w:rsid w:val="005350E9"/>
    <w:rsid w:val="00535192"/>
    <w:rsid w:val="005351C0"/>
    <w:rsid w:val="005351E6"/>
    <w:rsid w:val="00535297"/>
    <w:rsid w:val="005352BC"/>
    <w:rsid w:val="00535318"/>
    <w:rsid w:val="005353DB"/>
    <w:rsid w:val="005353F1"/>
    <w:rsid w:val="00535410"/>
    <w:rsid w:val="00535515"/>
    <w:rsid w:val="00535584"/>
    <w:rsid w:val="005355A7"/>
    <w:rsid w:val="005355B3"/>
    <w:rsid w:val="005355F4"/>
    <w:rsid w:val="00535632"/>
    <w:rsid w:val="0053568A"/>
    <w:rsid w:val="0053568B"/>
    <w:rsid w:val="005356B7"/>
    <w:rsid w:val="005356C1"/>
    <w:rsid w:val="00535772"/>
    <w:rsid w:val="005357DD"/>
    <w:rsid w:val="00535830"/>
    <w:rsid w:val="00535834"/>
    <w:rsid w:val="005358BE"/>
    <w:rsid w:val="005358F8"/>
    <w:rsid w:val="00535928"/>
    <w:rsid w:val="00535A9E"/>
    <w:rsid w:val="00535BDD"/>
    <w:rsid w:val="00535C97"/>
    <w:rsid w:val="00535C9E"/>
    <w:rsid w:val="00535F06"/>
    <w:rsid w:val="00535F0D"/>
    <w:rsid w:val="00535F41"/>
    <w:rsid w:val="00535F6F"/>
    <w:rsid w:val="00535FDA"/>
    <w:rsid w:val="00535FFC"/>
    <w:rsid w:val="005360D3"/>
    <w:rsid w:val="005360EC"/>
    <w:rsid w:val="00536105"/>
    <w:rsid w:val="00536128"/>
    <w:rsid w:val="005361F0"/>
    <w:rsid w:val="0053625C"/>
    <w:rsid w:val="00536265"/>
    <w:rsid w:val="0053628F"/>
    <w:rsid w:val="005362F4"/>
    <w:rsid w:val="0053644A"/>
    <w:rsid w:val="005364A7"/>
    <w:rsid w:val="0053655C"/>
    <w:rsid w:val="00536571"/>
    <w:rsid w:val="00536643"/>
    <w:rsid w:val="0053665F"/>
    <w:rsid w:val="005366B6"/>
    <w:rsid w:val="005366C2"/>
    <w:rsid w:val="00536726"/>
    <w:rsid w:val="00536798"/>
    <w:rsid w:val="005367D5"/>
    <w:rsid w:val="0053690F"/>
    <w:rsid w:val="00536975"/>
    <w:rsid w:val="005369F2"/>
    <w:rsid w:val="00536AC6"/>
    <w:rsid w:val="00536AD8"/>
    <w:rsid w:val="00536AE9"/>
    <w:rsid w:val="00536B20"/>
    <w:rsid w:val="00536B4A"/>
    <w:rsid w:val="00536B51"/>
    <w:rsid w:val="00536B95"/>
    <w:rsid w:val="00536BA4"/>
    <w:rsid w:val="00536CA5"/>
    <w:rsid w:val="00536D15"/>
    <w:rsid w:val="00536D7B"/>
    <w:rsid w:val="00536DEA"/>
    <w:rsid w:val="00536E1F"/>
    <w:rsid w:val="00536E31"/>
    <w:rsid w:val="00536E77"/>
    <w:rsid w:val="00536EAE"/>
    <w:rsid w:val="00536F30"/>
    <w:rsid w:val="00536F6A"/>
    <w:rsid w:val="00536F97"/>
    <w:rsid w:val="00536FD8"/>
    <w:rsid w:val="005370DA"/>
    <w:rsid w:val="00537122"/>
    <w:rsid w:val="00537173"/>
    <w:rsid w:val="005371BB"/>
    <w:rsid w:val="0053722D"/>
    <w:rsid w:val="005372B0"/>
    <w:rsid w:val="005372CF"/>
    <w:rsid w:val="00537354"/>
    <w:rsid w:val="005373C3"/>
    <w:rsid w:val="005373FD"/>
    <w:rsid w:val="00537412"/>
    <w:rsid w:val="00537583"/>
    <w:rsid w:val="005375C3"/>
    <w:rsid w:val="0053763B"/>
    <w:rsid w:val="00537641"/>
    <w:rsid w:val="00537645"/>
    <w:rsid w:val="00537678"/>
    <w:rsid w:val="005376C9"/>
    <w:rsid w:val="005376FD"/>
    <w:rsid w:val="00537751"/>
    <w:rsid w:val="00537884"/>
    <w:rsid w:val="00537908"/>
    <w:rsid w:val="00537912"/>
    <w:rsid w:val="0053792E"/>
    <w:rsid w:val="0053793A"/>
    <w:rsid w:val="0053797D"/>
    <w:rsid w:val="00537997"/>
    <w:rsid w:val="00537A0F"/>
    <w:rsid w:val="00537ADE"/>
    <w:rsid w:val="00537AE5"/>
    <w:rsid w:val="00537B4B"/>
    <w:rsid w:val="00537B5A"/>
    <w:rsid w:val="00537B5F"/>
    <w:rsid w:val="00537C03"/>
    <w:rsid w:val="00537C68"/>
    <w:rsid w:val="00537C70"/>
    <w:rsid w:val="00537CDD"/>
    <w:rsid w:val="00537D3B"/>
    <w:rsid w:val="00537D5C"/>
    <w:rsid w:val="00537D8C"/>
    <w:rsid w:val="00537DAA"/>
    <w:rsid w:val="00537DD2"/>
    <w:rsid w:val="00537E76"/>
    <w:rsid w:val="00537E9E"/>
    <w:rsid w:val="00537F8C"/>
    <w:rsid w:val="00537FD3"/>
    <w:rsid w:val="00537FDC"/>
    <w:rsid w:val="00540014"/>
    <w:rsid w:val="00540083"/>
    <w:rsid w:val="00540134"/>
    <w:rsid w:val="0054013C"/>
    <w:rsid w:val="005401D3"/>
    <w:rsid w:val="00540218"/>
    <w:rsid w:val="00540268"/>
    <w:rsid w:val="005402E9"/>
    <w:rsid w:val="005402EC"/>
    <w:rsid w:val="00540350"/>
    <w:rsid w:val="00540355"/>
    <w:rsid w:val="0054038A"/>
    <w:rsid w:val="005403E3"/>
    <w:rsid w:val="005403EE"/>
    <w:rsid w:val="0054041B"/>
    <w:rsid w:val="0054041F"/>
    <w:rsid w:val="005404C4"/>
    <w:rsid w:val="005404E4"/>
    <w:rsid w:val="00540516"/>
    <w:rsid w:val="00540542"/>
    <w:rsid w:val="0054055C"/>
    <w:rsid w:val="00540592"/>
    <w:rsid w:val="005405B5"/>
    <w:rsid w:val="005406E0"/>
    <w:rsid w:val="00540761"/>
    <w:rsid w:val="005407C4"/>
    <w:rsid w:val="005407CC"/>
    <w:rsid w:val="005407EF"/>
    <w:rsid w:val="005407F8"/>
    <w:rsid w:val="00540806"/>
    <w:rsid w:val="0054088E"/>
    <w:rsid w:val="00540952"/>
    <w:rsid w:val="00540961"/>
    <w:rsid w:val="00540980"/>
    <w:rsid w:val="00540A1D"/>
    <w:rsid w:val="00540A3E"/>
    <w:rsid w:val="00540B58"/>
    <w:rsid w:val="00540BDA"/>
    <w:rsid w:val="00540CAB"/>
    <w:rsid w:val="00540CD1"/>
    <w:rsid w:val="00540E28"/>
    <w:rsid w:val="00540E2F"/>
    <w:rsid w:val="00540E5F"/>
    <w:rsid w:val="00540F33"/>
    <w:rsid w:val="00540F67"/>
    <w:rsid w:val="00540FC2"/>
    <w:rsid w:val="00541021"/>
    <w:rsid w:val="00541032"/>
    <w:rsid w:val="00541121"/>
    <w:rsid w:val="00541168"/>
    <w:rsid w:val="005411C7"/>
    <w:rsid w:val="005412A5"/>
    <w:rsid w:val="005412DD"/>
    <w:rsid w:val="00541360"/>
    <w:rsid w:val="00541395"/>
    <w:rsid w:val="005413BF"/>
    <w:rsid w:val="005413DC"/>
    <w:rsid w:val="00541572"/>
    <w:rsid w:val="005415C7"/>
    <w:rsid w:val="0054169F"/>
    <w:rsid w:val="005416D9"/>
    <w:rsid w:val="005417CA"/>
    <w:rsid w:val="0054181F"/>
    <w:rsid w:val="0054184B"/>
    <w:rsid w:val="00541850"/>
    <w:rsid w:val="00541904"/>
    <w:rsid w:val="00541A4D"/>
    <w:rsid w:val="00541A5F"/>
    <w:rsid w:val="00541A8B"/>
    <w:rsid w:val="00541AC7"/>
    <w:rsid w:val="00541BAD"/>
    <w:rsid w:val="00541E7E"/>
    <w:rsid w:val="0054204A"/>
    <w:rsid w:val="005420E3"/>
    <w:rsid w:val="005422EA"/>
    <w:rsid w:val="00542361"/>
    <w:rsid w:val="0054246E"/>
    <w:rsid w:val="005424BF"/>
    <w:rsid w:val="005424E7"/>
    <w:rsid w:val="005425D0"/>
    <w:rsid w:val="005425F1"/>
    <w:rsid w:val="0054262D"/>
    <w:rsid w:val="0054266B"/>
    <w:rsid w:val="00542697"/>
    <w:rsid w:val="0054269A"/>
    <w:rsid w:val="0054274F"/>
    <w:rsid w:val="005427DA"/>
    <w:rsid w:val="005427E7"/>
    <w:rsid w:val="00542819"/>
    <w:rsid w:val="00542A70"/>
    <w:rsid w:val="00542A97"/>
    <w:rsid w:val="00542B96"/>
    <w:rsid w:val="00542C56"/>
    <w:rsid w:val="00542C6E"/>
    <w:rsid w:val="00542C74"/>
    <w:rsid w:val="00542C75"/>
    <w:rsid w:val="00542D92"/>
    <w:rsid w:val="00542DB2"/>
    <w:rsid w:val="00542DDE"/>
    <w:rsid w:val="00542E51"/>
    <w:rsid w:val="00542E9F"/>
    <w:rsid w:val="00542ED6"/>
    <w:rsid w:val="00543055"/>
    <w:rsid w:val="00543066"/>
    <w:rsid w:val="00543084"/>
    <w:rsid w:val="00543085"/>
    <w:rsid w:val="00543166"/>
    <w:rsid w:val="00543187"/>
    <w:rsid w:val="005431B6"/>
    <w:rsid w:val="005431D9"/>
    <w:rsid w:val="00543222"/>
    <w:rsid w:val="0054328D"/>
    <w:rsid w:val="005432C4"/>
    <w:rsid w:val="005433E3"/>
    <w:rsid w:val="0054340A"/>
    <w:rsid w:val="00543455"/>
    <w:rsid w:val="005434B2"/>
    <w:rsid w:val="005434C9"/>
    <w:rsid w:val="0054352D"/>
    <w:rsid w:val="00543597"/>
    <w:rsid w:val="00543628"/>
    <w:rsid w:val="00543668"/>
    <w:rsid w:val="0054366E"/>
    <w:rsid w:val="00543677"/>
    <w:rsid w:val="00543685"/>
    <w:rsid w:val="005436C3"/>
    <w:rsid w:val="005436C7"/>
    <w:rsid w:val="0054373D"/>
    <w:rsid w:val="0054398C"/>
    <w:rsid w:val="0054399A"/>
    <w:rsid w:val="00543A4D"/>
    <w:rsid w:val="00543A6B"/>
    <w:rsid w:val="00543ADF"/>
    <w:rsid w:val="00543AE1"/>
    <w:rsid w:val="00543B4F"/>
    <w:rsid w:val="00543C23"/>
    <w:rsid w:val="00543C49"/>
    <w:rsid w:val="00543C60"/>
    <w:rsid w:val="00543CCE"/>
    <w:rsid w:val="00543CD7"/>
    <w:rsid w:val="00543CE1"/>
    <w:rsid w:val="00543D3B"/>
    <w:rsid w:val="00543E1C"/>
    <w:rsid w:val="00543E37"/>
    <w:rsid w:val="00543F3E"/>
    <w:rsid w:val="00543F43"/>
    <w:rsid w:val="00544022"/>
    <w:rsid w:val="0054404A"/>
    <w:rsid w:val="005440EF"/>
    <w:rsid w:val="00544112"/>
    <w:rsid w:val="00544126"/>
    <w:rsid w:val="0054412D"/>
    <w:rsid w:val="0054415A"/>
    <w:rsid w:val="00544196"/>
    <w:rsid w:val="005441F9"/>
    <w:rsid w:val="00544226"/>
    <w:rsid w:val="005442AA"/>
    <w:rsid w:val="005442D7"/>
    <w:rsid w:val="00544319"/>
    <w:rsid w:val="00544388"/>
    <w:rsid w:val="005443AF"/>
    <w:rsid w:val="005443E4"/>
    <w:rsid w:val="00544510"/>
    <w:rsid w:val="00544514"/>
    <w:rsid w:val="00544538"/>
    <w:rsid w:val="00544554"/>
    <w:rsid w:val="005445A1"/>
    <w:rsid w:val="005445B7"/>
    <w:rsid w:val="0054464C"/>
    <w:rsid w:val="00544699"/>
    <w:rsid w:val="005446C7"/>
    <w:rsid w:val="00544809"/>
    <w:rsid w:val="0054482F"/>
    <w:rsid w:val="00544868"/>
    <w:rsid w:val="005448A9"/>
    <w:rsid w:val="0054495A"/>
    <w:rsid w:val="005449C0"/>
    <w:rsid w:val="005449C4"/>
    <w:rsid w:val="00544A75"/>
    <w:rsid w:val="00544B10"/>
    <w:rsid w:val="00544B13"/>
    <w:rsid w:val="00544B52"/>
    <w:rsid w:val="00544C2A"/>
    <w:rsid w:val="00544D5D"/>
    <w:rsid w:val="00544DE9"/>
    <w:rsid w:val="00544E25"/>
    <w:rsid w:val="00544E30"/>
    <w:rsid w:val="00544E9A"/>
    <w:rsid w:val="00544EC2"/>
    <w:rsid w:val="00544F60"/>
    <w:rsid w:val="00544FA0"/>
    <w:rsid w:val="00545039"/>
    <w:rsid w:val="0054511D"/>
    <w:rsid w:val="0054515B"/>
    <w:rsid w:val="00545182"/>
    <w:rsid w:val="00545298"/>
    <w:rsid w:val="0054534A"/>
    <w:rsid w:val="005453DD"/>
    <w:rsid w:val="0054547E"/>
    <w:rsid w:val="005454C9"/>
    <w:rsid w:val="00545668"/>
    <w:rsid w:val="00545682"/>
    <w:rsid w:val="00545798"/>
    <w:rsid w:val="005457BF"/>
    <w:rsid w:val="005457E7"/>
    <w:rsid w:val="005457F5"/>
    <w:rsid w:val="00545846"/>
    <w:rsid w:val="005458B3"/>
    <w:rsid w:val="005458D9"/>
    <w:rsid w:val="005458E5"/>
    <w:rsid w:val="00545948"/>
    <w:rsid w:val="005459A4"/>
    <w:rsid w:val="005459E1"/>
    <w:rsid w:val="00545AD7"/>
    <w:rsid w:val="00545B05"/>
    <w:rsid w:val="00545B91"/>
    <w:rsid w:val="00545BA3"/>
    <w:rsid w:val="00545BE1"/>
    <w:rsid w:val="00545BE9"/>
    <w:rsid w:val="00545C0F"/>
    <w:rsid w:val="00545D15"/>
    <w:rsid w:val="00545D66"/>
    <w:rsid w:val="00545DB5"/>
    <w:rsid w:val="00545E3F"/>
    <w:rsid w:val="00545EC3"/>
    <w:rsid w:val="00545EEC"/>
    <w:rsid w:val="00545F14"/>
    <w:rsid w:val="00545F1A"/>
    <w:rsid w:val="00545F38"/>
    <w:rsid w:val="00545FFB"/>
    <w:rsid w:val="00546135"/>
    <w:rsid w:val="005462EA"/>
    <w:rsid w:val="005462F5"/>
    <w:rsid w:val="0054639A"/>
    <w:rsid w:val="005463C6"/>
    <w:rsid w:val="00546424"/>
    <w:rsid w:val="005464C8"/>
    <w:rsid w:val="005464F7"/>
    <w:rsid w:val="005464FE"/>
    <w:rsid w:val="00546737"/>
    <w:rsid w:val="0054674C"/>
    <w:rsid w:val="00546759"/>
    <w:rsid w:val="00546817"/>
    <w:rsid w:val="00546837"/>
    <w:rsid w:val="005468C2"/>
    <w:rsid w:val="005468E2"/>
    <w:rsid w:val="00546A04"/>
    <w:rsid w:val="00546A96"/>
    <w:rsid w:val="00546AEF"/>
    <w:rsid w:val="00546B86"/>
    <w:rsid w:val="00546C85"/>
    <w:rsid w:val="00546CA5"/>
    <w:rsid w:val="00546CB1"/>
    <w:rsid w:val="00546CF9"/>
    <w:rsid w:val="00546D29"/>
    <w:rsid w:val="00546D8C"/>
    <w:rsid w:val="00546E1B"/>
    <w:rsid w:val="00546E6F"/>
    <w:rsid w:val="00546F48"/>
    <w:rsid w:val="00546FA6"/>
    <w:rsid w:val="00546FC0"/>
    <w:rsid w:val="005472BD"/>
    <w:rsid w:val="005472DC"/>
    <w:rsid w:val="005473C3"/>
    <w:rsid w:val="00547426"/>
    <w:rsid w:val="00547431"/>
    <w:rsid w:val="00547472"/>
    <w:rsid w:val="00547485"/>
    <w:rsid w:val="005474B9"/>
    <w:rsid w:val="005474CC"/>
    <w:rsid w:val="005474E0"/>
    <w:rsid w:val="005474EA"/>
    <w:rsid w:val="00547594"/>
    <w:rsid w:val="005475CD"/>
    <w:rsid w:val="00547633"/>
    <w:rsid w:val="00547653"/>
    <w:rsid w:val="005476E3"/>
    <w:rsid w:val="0054773B"/>
    <w:rsid w:val="005477CD"/>
    <w:rsid w:val="00547825"/>
    <w:rsid w:val="00547829"/>
    <w:rsid w:val="00547943"/>
    <w:rsid w:val="00547945"/>
    <w:rsid w:val="00547983"/>
    <w:rsid w:val="0054798F"/>
    <w:rsid w:val="00547A02"/>
    <w:rsid w:val="00547B86"/>
    <w:rsid w:val="00547CAD"/>
    <w:rsid w:val="00547CC7"/>
    <w:rsid w:val="00547D30"/>
    <w:rsid w:val="00547D80"/>
    <w:rsid w:val="00547DF2"/>
    <w:rsid w:val="00547E07"/>
    <w:rsid w:val="00547E70"/>
    <w:rsid w:val="00547F36"/>
    <w:rsid w:val="00550003"/>
    <w:rsid w:val="00550005"/>
    <w:rsid w:val="005501C3"/>
    <w:rsid w:val="005501C6"/>
    <w:rsid w:val="005501E3"/>
    <w:rsid w:val="005501F7"/>
    <w:rsid w:val="005502A8"/>
    <w:rsid w:val="005502B0"/>
    <w:rsid w:val="0055041A"/>
    <w:rsid w:val="00550467"/>
    <w:rsid w:val="00550712"/>
    <w:rsid w:val="00550741"/>
    <w:rsid w:val="005507C0"/>
    <w:rsid w:val="00550859"/>
    <w:rsid w:val="005508B1"/>
    <w:rsid w:val="0055090D"/>
    <w:rsid w:val="00550975"/>
    <w:rsid w:val="00550985"/>
    <w:rsid w:val="00550A34"/>
    <w:rsid w:val="00550A6A"/>
    <w:rsid w:val="00550B12"/>
    <w:rsid w:val="00550B28"/>
    <w:rsid w:val="00550BA0"/>
    <w:rsid w:val="00550BCC"/>
    <w:rsid w:val="00550BE1"/>
    <w:rsid w:val="00550C52"/>
    <w:rsid w:val="00550E25"/>
    <w:rsid w:val="00550E8E"/>
    <w:rsid w:val="00550F63"/>
    <w:rsid w:val="00550FB2"/>
    <w:rsid w:val="00550FFE"/>
    <w:rsid w:val="00551015"/>
    <w:rsid w:val="00551036"/>
    <w:rsid w:val="0055116A"/>
    <w:rsid w:val="005511AA"/>
    <w:rsid w:val="005511FF"/>
    <w:rsid w:val="0055122C"/>
    <w:rsid w:val="00551256"/>
    <w:rsid w:val="00551279"/>
    <w:rsid w:val="005512B1"/>
    <w:rsid w:val="00551325"/>
    <w:rsid w:val="0055132E"/>
    <w:rsid w:val="00551340"/>
    <w:rsid w:val="00551351"/>
    <w:rsid w:val="00551385"/>
    <w:rsid w:val="005513B4"/>
    <w:rsid w:val="005513C2"/>
    <w:rsid w:val="005513C5"/>
    <w:rsid w:val="005513D4"/>
    <w:rsid w:val="0055161A"/>
    <w:rsid w:val="00551715"/>
    <w:rsid w:val="00551719"/>
    <w:rsid w:val="00551725"/>
    <w:rsid w:val="00551856"/>
    <w:rsid w:val="00551984"/>
    <w:rsid w:val="00551ABC"/>
    <w:rsid w:val="00551AEE"/>
    <w:rsid w:val="00551B00"/>
    <w:rsid w:val="00551B48"/>
    <w:rsid w:val="00551B9A"/>
    <w:rsid w:val="00551C32"/>
    <w:rsid w:val="00551CE3"/>
    <w:rsid w:val="00551CE7"/>
    <w:rsid w:val="00551D9C"/>
    <w:rsid w:val="00551E41"/>
    <w:rsid w:val="00551E66"/>
    <w:rsid w:val="00551E97"/>
    <w:rsid w:val="00551E9A"/>
    <w:rsid w:val="00551F00"/>
    <w:rsid w:val="00551F9F"/>
    <w:rsid w:val="00552006"/>
    <w:rsid w:val="005520AC"/>
    <w:rsid w:val="005520B9"/>
    <w:rsid w:val="0055218C"/>
    <w:rsid w:val="005521AF"/>
    <w:rsid w:val="005521C0"/>
    <w:rsid w:val="005522B1"/>
    <w:rsid w:val="005522C0"/>
    <w:rsid w:val="0055233F"/>
    <w:rsid w:val="00552495"/>
    <w:rsid w:val="005524C5"/>
    <w:rsid w:val="005525B9"/>
    <w:rsid w:val="0055261A"/>
    <w:rsid w:val="00552640"/>
    <w:rsid w:val="00552658"/>
    <w:rsid w:val="0055266B"/>
    <w:rsid w:val="005526BD"/>
    <w:rsid w:val="00552728"/>
    <w:rsid w:val="0055274D"/>
    <w:rsid w:val="00552752"/>
    <w:rsid w:val="00552756"/>
    <w:rsid w:val="005528FE"/>
    <w:rsid w:val="00552938"/>
    <w:rsid w:val="0055296B"/>
    <w:rsid w:val="0055299E"/>
    <w:rsid w:val="00552A4E"/>
    <w:rsid w:val="00552CED"/>
    <w:rsid w:val="00552DA9"/>
    <w:rsid w:val="00552DAF"/>
    <w:rsid w:val="00552E27"/>
    <w:rsid w:val="00552E91"/>
    <w:rsid w:val="00552EB5"/>
    <w:rsid w:val="00552EBA"/>
    <w:rsid w:val="00552FB3"/>
    <w:rsid w:val="00552FE7"/>
    <w:rsid w:val="00553067"/>
    <w:rsid w:val="0055306F"/>
    <w:rsid w:val="005531EA"/>
    <w:rsid w:val="00553201"/>
    <w:rsid w:val="005532B1"/>
    <w:rsid w:val="005532BF"/>
    <w:rsid w:val="005532D2"/>
    <w:rsid w:val="00553354"/>
    <w:rsid w:val="005533B8"/>
    <w:rsid w:val="00553502"/>
    <w:rsid w:val="00553516"/>
    <w:rsid w:val="0055355D"/>
    <w:rsid w:val="005535CE"/>
    <w:rsid w:val="0055364C"/>
    <w:rsid w:val="005536B9"/>
    <w:rsid w:val="005536C2"/>
    <w:rsid w:val="00553729"/>
    <w:rsid w:val="005537B1"/>
    <w:rsid w:val="00553824"/>
    <w:rsid w:val="005538CA"/>
    <w:rsid w:val="005538FC"/>
    <w:rsid w:val="00553912"/>
    <w:rsid w:val="005539EE"/>
    <w:rsid w:val="00553ADC"/>
    <w:rsid w:val="00553C87"/>
    <w:rsid w:val="00553D21"/>
    <w:rsid w:val="00553D36"/>
    <w:rsid w:val="00553DB1"/>
    <w:rsid w:val="00553DC0"/>
    <w:rsid w:val="00553ECE"/>
    <w:rsid w:val="00553F4E"/>
    <w:rsid w:val="00553F5F"/>
    <w:rsid w:val="0055403D"/>
    <w:rsid w:val="0055405A"/>
    <w:rsid w:val="00554093"/>
    <w:rsid w:val="005540A3"/>
    <w:rsid w:val="005540A4"/>
    <w:rsid w:val="00554154"/>
    <w:rsid w:val="00554237"/>
    <w:rsid w:val="005542D1"/>
    <w:rsid w:val="00554381"/>
    <w:rsid w:val="00554399"/>
    <w:rsid w:val="005543A8"/>
    <w:rsid w:val="005543C1"/>
    <w:rsid w:val="005543CD"/>
    <w:rsid w:val="005543DC"/>
    <w:rsid w:val="005544F2"/>
    <w:rsid w:val="00554546"/>
    <w:rsid w:val="00554608"/>
    <w:rsid w:val="00554710"/>
    <w:rsid w:val="0055495B"/>
    <w:rsid w:val="00554A3B"/>
    <w:rsid w:val="00554A3E"/>
    <w:rsid w:val="00554A90"/>
    <w:rsid w:val="00554AE4"/>
    <w:rsid w:val="00554AEE"/>
    <w:rsid w:val="00554B6E"/>
    <w:rsid w:val="00554B97"/>
    <w:rsid w:val="00554BC8"/>
    <w:rsid w:val="00554D75"/>
    <w:rsid w:val="00554ECA"/>
    <w:rsid w:val="00554EDD"/>
    <w:rsid w:val="00554EFD"/>
    <w:rsid w:val="00554F47"/>
    <w:rsid w:val="00554F7E"/>
    <w:rsid w:val="0055501C"/>
    <w:rsid w:val="0055506D"/>
    <w:rsid w:val="00555167"/>
    <w:rsid w:val="005551A9"/>
    <w:rsid w:val="00555247"/>
    <w:rsid w:val="005552DC"/>
    <w:rsid w:val="00555310"/>
    <w:rsid w:val="00555331"/>
    <w:rsid w:val="0055534B"/>
    <w:rsid w:val="00555354"/>
    <w:rsid w:val="0055538C"/>
    <w:rsid w:val="00555440"/>
    <w:rsid w:val="00555544"/>
    <w:rsid w:val="005555ED"/>
    <w:rsid w:val="00555686"/>
    <w:rsid w:val="0055568F"/>
    <w:rsid w:val="005556D6"/>
    <w:rsid w:val="005557AE"/>
    <w:rsid w:val="005557B6"/>
    <w:rsid w:val="005557DF"/>
    <w:rsid w:val="00555804"/>
    <w:rsid w:val="005558AD"/>
    <w:rsid w:val="005558EB"/>
    <w:rsid w:val="00555941"/>
    <w:rsid w:val="005559CA"/>
    <w:rsid w:val="00555AD3"/>
    <w:rsid w:val="00555C98"/>
    <w:rsid w:val="00555CAA"/>
    <w:rsid w:val="00555D92"/>
    <w:rsid w:val="00555D94"/>
    <w:rsid w:val="00555DDC"/>
    <w:rsid w:val="00555E1D"/>
    <w:rsid w:val="00555E50"/>
    <w:rsid w:val="00555E8A"/>
    <w:rsid w:val="00555F10"/>
    <w:rsid w:val="00555F16"/>
    <w:rsid w:val="00555F4B"/>
    <w:rsid w:val="00555F8C"/>
    <w:rsid w:val="00555F97"/>
    <w:rsid w:val="00556033"/>
    <w:rsid w:val="00556078"/>
    <w:rsid w:val="005560D2"/>
    <w:rsid w:val="005560EA"/>
    <w:rsid w:val="00556171"/>
    <w:rsid w:val="005561FD"/>
    <w:rsid w:val="00556211"/>
    <w:rsid w:val="00556436"/>
    <w:rsid w:val="00556445"/>
    <w:rsid w:val="005564DF"/>
    <w:rsid w:val="0055651D"/>
    <w:rsid w:val="00556524"/>
    <w:rsid w:val="0055667E"/>
    <w:rsid w:val="005566DA"/>
    <w:rsid w:val="00556760"/>
    <w:rsid w:val="0055678E"/>
    <w:rsid w:val="0055679F"/>
    <w:rsid w:val="005567F9"/>
    <w:rsid w:val="00556858"/>
    <w:rsid w:val="0055685D"/>
    <w:rsid w:val="0055687D"/>
    <w:rsid w:val="0055688C"/>
    <w:rsid w:val="005568C0"/>
    <w:rsid w:val="00556923"/>
    <w:rsid w:val="00556935"/>
    <w:rsid w:val="0055693D"/>
    <w:rsid w:val="0055698B"/>
    <w:rsid w:val="005569A7"/>
    <w:rsid w:val="005569E2"/>
    <w:rsid w:val="00556AA7"/>
    <w:rsid w:val="00556AF1"/>
    <w:rsid w:val="00556B81"/>
    <w:rsid w:val="00556BE9"/>
    <w:rsid w:val="00556C25"/>
    <w:rsid w:val="00556C64"/>
    <w:rsid w:val="00556C74"/>
    <w:rsid w:val="00556CD4"/>
    <w:rsid w:val="00556E12"/>
    <w:rsid w:val="00556E61"/>
    <w:rsid w:val="00556EE8"/>
    <w:rsid w:val="00556F19"/>
    <w:rsid w:val="00556F34"/>
    <w:rsid w:val="00556FDE"/>
    <w:rsid w:val="00556FF7"/>
    <w:rsid w:val="00557102"/>
    <w:rsid w:val="005571EA"/>
    <w:rsid w:val="00557252"/>
    <w:rsid w:val="00557299"/>
    <w:rsid w:val="005572A8"/>
    <w:rsid w:val="005572E7"/>
    <w:rsid w:val="005573D3"/>
    <w:rsid w:val="00557484"/>
    <w:rsid w:val="0055748D"/>
    <w:rsid w:val="005574AF"/>
    <w:rsid w:val="005574E5"/>
    <w:rsid w:val="00557566"/>
    <w:rsid w:val="00557582"/>
    <w:rsid w:val="005575A4"/>
    <w:rsid w:val="00557622"/>
    <w:rsid w:val="005576C9"/>
    <w:rsid w:val="00557733"/>
    <w:rsid w:val="0055776B"/>
    <w:rsid w:val="00557864"/>
    <w:rsid w:val="005578EF"/>
    <w:rsid w:val="0055797D"/>
    <w:rsid w:val="005579F1"/>
    <w:rsid w:val="00557A1D"/>
    <w:rsid w:val="00557AD0"/>
    <w:rsid w:val="00557AFD"/>
    <w:rsid w:val="00557B0D"/>
    <w:rsid w:val="00557C0E"/>
    <w:rsid w:val="00557C26"/>
    <w:rsid w:val="00557C5C"/>
    <w:rsid w:val="00557C9F"/>
    <w:rsid w:val="00557D72"/>
    <w:rsid w:val="00557D80"/>
    <w:rsid w:val="00557DBA"/>
    <w:rsid w:val="00557E1B"/>
    <w:rsid w:val="00557F7F"/>
    <w:rsid w:val="00557FD8"/>
    <w:rsid w:val="00557FE5"/>
    <w:rsid w:val="005600F4"/>
    <w:rsid w:val="00560116"/>
    <w:rsid w:val="0056016E"/>
    <w:rsid w:val="005601B8"/>
    <w:rsid w:val="005601CA"/>
    <w:rsid w:val="00560383"/>
    <w:rsid w:val="005603A0"/>
    <w:rsid w:val="00560436"/>
    <w:rsid w:val="0056046B"/>
    <w:rsid w:val="005604D3"/>
    <w:rsid w:val="00560511"/>
    <w:rsid w:val="00560582"/>
    <w:rsid w:val="0056063F"/>
    <w:rsid w:val="005606AF"/>
    <w:rsid w:val="005606E8"/>
    <w:rsid w:val="00560835"/>
    <w:rsid w:val="00560904"/>
    <w:rsid w:val="00560A36"/>
    <w:rsid w:val="00560A5B"/>
    <w:rsid w:val="00560A7A"/>
    <w:rsid w:val="00560C2F"/>
    <w:rsid w:val="00560C7E"/>
    <w:rsid w:val="00560D43"/>
    <w:rsid w:val="00560E9E"/>
    <w:rsid w:val="00560ECD"/>
    <w:rsid w:val="00560FE0"/>
    <w:rsid w:val="0056101B"/>
    <w:rsid w:val="00561276"/>
    <w:rsid w:val="005612D8"/>
    <w:rsid w:val="00561359"/>
    <w:rsid w:val="0056135E"/>
    <w:rsid w:val="00561474"/>
    <w:rsid w:val="005615A5"/>
    <w:rsid w:val="005615D2"/>
    <w:rsid w:val="005615E1"/>
    <w:rsid w:val="00561629"/>
    <w:rsid w:val="0056173A"/>
    <w:rsid w:val="0056179A"/>
    <w:rsid w:val="0056182D"/>
    <w:rsid w:val="00561951"/>
    <w:rsid w:val="00561953"/>
    <w:rsid w:val="00561960"/>
    <w:rsid w:val="00561999"/>
    <w:rsid w:val="00561A11"/>
    <w:rsid w:val="00561AE6"/>
    <w:rsid w:val="00561C91"/>
    <w:rsid w:val="00561CD7"/>
    <w:rsid w:val="00561D4E"/>
    <w:rsid w:val="00561DB0"/>
    <w:rsid w:val="00561F5B"/>
    <w:rsid w:val="00561FD6"/>
    <w:rsid w:val="00562051"/>
    <w:rsid w:val="0056207E"/>
    <w:rsid w:val="00562101"/>
    <w:rsid w:val="00562142"/>
    <w:rsid w:val="00562176"/>
    <w:rsid w:val="005621FF"/>
    <w:rsid w:val="00562327"/>
    <w:rsid w:val="00562454"/>
    <w:rsid w:val="005624BA"/>
    <w:rsid w:val="005624F2"/>
    <w:rsid w:val="0056264B"/>
    <w:rsid w:val="005626E3"/>
    <w:rsid w:val="005627E7"/>
    <w:rsid w:val="0056284D"/>
    <w:rsid w:val="0056288B"/>
    <w:rsid w:val="005629EF"/>
    <w:rsid w:val="00562A2A"/>
    <w:rsid w:val="00562A6D"/>
    <w:rsid w:val="00562AC9"/>
    <w:rsid w:val="00562AF6"/>
    <w:rsid w:val="00562CAC"/>
    <w:rsid w:val="00562CFD"/>
    <w:rsid w:val="00562E5A"/>
    <w:rsid w:val="00562E74"/>
    <w:rsid w:val="00562F7C"/>
    <w:rsid w:val="0056302D"/>
    <w:rsid w:val="00563034"/>
    <w:rsid w:val="00563036"/>
    <w:rsid w:val="005630A7"/>
    <w:rsid w:val="00563126"/>
    <w:rsid w:val="0056318D"/>
    <w:rsid w:val="00563312"/>
    <w:rsid w:val="00563392"/>
    <w:rsid w:val="0056339A"/>
    <w:rsid w:val="005633FB"/>
    <w:rsid w:val="0056348F"/>
    <w:rsid w:val="005634E3"/>
    <w:rsid w:val="005634FF"/>
    <w:rsid w:val="005635FD"/>
    <w:rsid w:val="00563656"/>
    <w:rsid w:val="0056373F"/>
    <w:rsid w:val="005637E3"/>
    <w:rsid w:val="005638DE"/>
    <w:rsid w:val="00563927"/>
    <w:rsid w:val="00563A12"/>
    <w:rsid w:val="00563A26"/>
    <w:rsid w:val="00563A2A"/>
    <w:rsid w:val="00563B19"/>
    <w:rsid w:val="00563B40"/>
    <w:rsid w:val="00563BD3"/>
    <w:rsid w:val="00563C10"/>
    <w:rsid w:val="00563C4C"/>
    <w:rsid w:val="00563C64"/>
    <w:rsid w:val="00563C84"/>
    <w:rsid w:val="00563CAD"/>
    <w:rsid w:val="00563D86"/>
    <w:rsid w:val="00563DC4"/>
    <w:rsid w:val="00563DE5"/>
    <w:rsid w:val="00563E5A"/>
    <w:rsid w:val="00563F0A"/>
    <w:rsid w:val="00563F24"/>
    <w:rsid w:val="0056403F"/>
    <w:rsid w:val="0056404A"/>
    <w:rsid w:val="005640CD"/>
    <w:rsid w:val="005640ED"/>
    <w:rsid w:val="005640F6"/>
    <w:rsid w:val="00564112"/>
    <w:rsid w:val="005641D7"/>
    <w:rsid w:val="005642D5"/>
    <w:rsid w:val="005642EE"/>
    <w:rsid w:val="00564311"/>
    <w:rsid w:val="00564361"/>
    <w:rsid w:val="005643C5"/>
    <w:rsid w:val="00564472"/>
    <w:rsid w:val="0056447A"/>
    <w:rsid w:val="005644B2"/>
    <w:rsid w:val="00564541"/>
    <w:rsid w:val="0056461F"/>
    <w:rsid w:val="00564766"/>
    <w:rsid w:val="00564787"/>
    <w:rsid w:val="00564790"/>
    <w:rsid w:val="005647C0"/>
    <w:rsid w:val="00564830"/>
    <w:rsid w:val="00564875"/>
    <w:rsid w:val="00564885"/>
    <w:rsid w:val="00564889"/>
    <w:rsid w:val="005648D4"/>
    <w:rsid w:val="0056490A"/>
    <w:rsid w:val="0056495C"/>
    <w:rsid w:val="00564A6A"/>
    <w:rsid w:val="00564B01"/>
    <w:rsid w:val="00564B54"/>
    <w:rsid w:val="00564B62"/>
    <w:rsid w:val="00564B75"/>
    <w:rsid w:val="00564BCD"/>
    <w:rsid w:val="00564C2D"/>
    <w:rsid w:val="00564CB8"/>
    <w:rsid w:val="00564D04"/>
    <w:rsid w:val="00564E28"/>
    <w:rsid w:val="00564ED3"/>
    <w:rsid w:val="00564F08"/>
    <w:rsid w:val="00564F32"/>
    <w:rsid w:val="00564F3F"/>
    <w:rsid w:val="0056500E"/>
    <w:rsid w:val="005650FA"/>
    <w:rsid w:val="00565106"/>
    <w:rsid w:val="00565164"/>
    <w:rsid w:val="005651CF"/>
    <w:rsid w:val="00565281"/>
    <w:rsid w:val="00565291"/>
    <w:rsid w:val="005652C5"/>
    <w:rsid w:val="005652D5"/>
    <w:rsid w:val="005652E5"/>
    <w:rsid w:val="005652EC"/>
    <w:rsid w:val="00565335"/>
    <w:rsid w:val="005653FB"/>
    <w:rsid w:val="005654B9"/>
    <w:rsid w:val="00565558"/>
    <w:rsid w:val="005655EC"/>
    <w:rsid w:val="00565611"/>
    <w:rsid w:val="00565679"/>
    <w:rsid w:val="0056568D"/>
    <w:rsid w:val="005656AB"/>
    <w:rsid w:val="00565764"/>
    <w:rsid w:val="00565790"/>
    <w:rsid w:val="005658F2"/>
    <w:rsid w:val="005659B9"/>
    <w:rsid w:val="00565A3A"/>
    <w:rsid w:val="00565A3D"/>
    <w:rsid w:val="00565A71"/>
    <w:rsid w:val="00565A9B"/>
    <w:rsid w:val="00565A9F"/>
    <w:rsid w:val="00565ABD"/>
    <w:rsid w:val="00565B04"/>
    <w:rsid w:val="00565B25"/>
    <w:rsid w:val="00565B33"/>
    <w:rsid w:val="00565CF0"/>
    <w:rsid w:val="00565CF3"/>
    <w:rsid w:val="00565DA6"/>
    <w:rsid w:val="00565E02"/>
    <w:rsid w:val="00565E60"/>
    <w:rsid w:val="00565E68"/>
    <w:rsid w:val="00565EC0"/>
    <w:rsid w:val="00565ECA"/>
    <w:rsid w:val="00565F7D"/>
    <w:rsid w:val="00566052"/>
    <w:rsid w:val="00566100"/>
    <w:rsid w:val="00566179"/>
    <w:rsid w:val="0056620F"/>
    <w:rsid w:val="00566226"/>
    <w:rsid w:val="00566295"/>
    <w:rsid w:val="0056629F"/>
    <w:rsid w:val="00566408"/>
    <w:rsid w:val="0056667B"/>
    <w:rsid w:val="005666A5"/>
    <w:rsid w:val="005667BF"/>
    <w:rsid w:val="005667CC"/>
    <w:rsid w:val="0056688D"/>
    <w:rsid w:val="005668CD"/>
    <w:rsid w:val="00566997"/>
    <w:rsid w:val="00566A19"/>
    <w:rsid w:val="00566BBD"/>
    <w:rsid w:val="00566C67"/>
    <w:rsid w:val="00566D41"/>
    <w:rsid w:val="00566D73"/>
    <w:rsid w:val="00566D79"/>
    <w:rsid w:val="00566D9C"/>
    <w:rsid w:val="00566DD8"/>
    <w:rsid w:val="00566E18"/>
    <w:rsid w:val="00566FF3"/>
    <w:rsid w:val="0056702C"/>
    <w:rsid w:val="0056706F"/>
    <w:rsid w:val="0056708B"/>
    <w:rsid w:val="005670C9"/>
    <w:rsid w:val="005670DB"/>
    <w:rsid w:val="00567139"/>
    <w:rsid w:val="005671FC"/>
    <w:rsid w:val="005672CA"/>
    <w:rsid w:val="0056732E"/>
    <w:rsid w:val="00567339"/>
    <w:rsid w:val="0056736A"/>
    <w:rsid w:val="00567385"/>
    <w:rsid w:val="0056743D"/>
    <w:rsid w:val="0056749E"/>
    <w:rsid w:val="00567559"/>
    <w:rsid w:val="005675A0"/>
    <w:rsid w:val="005675BD"/>
    <w:rsid w:val="005675C4"/>
    <w:rsid w:val="005675F6"/>
    <w:rsid w:val="00567601"/>
    <w:rsid w:val="00567654"/>
    <w:rsid w:val="00567695"/>
    <w:rsid w:val="0056773D"/>
    <w:rsid w:val="0056773F"/>
    <w:rsid w:val="0056778F"/>
    <w:rsid w:val="0056786B"/>
    <w:rsid w:val="005678EA"/>
    <w:rsid w:val="005679A1"/>
    <w:rsid w:val="00567C04"/>
    <w:rsid w:val="00567C9A"/>
    <w:rsid w:val="00567D45"/>
    <w:rsid w:val="00567DFF"/>
    <w:rsid w:val="00567E20"/>
    <w:rsid w:val="00567EE7"/>
    <w:rsid w:val="00567F1F"/>
    <w:rsid w:val="00570002"/>
    <w:rsid w:val="00570137"/>
    <w:rsid w:val="0057017D"/>
    <w:rsid w:val="005701A2"/>
    <w:rsid w:val="00570276"/>
    <w:rsid w:val="00570343"/>
    <w:rsid w:val="00570390"/>
    <w:rsid w:val="005703CD"/>
    <w:rsid w:val="005705BD"/>
    <w:rsid w:val="00570625"/>
    <w:rsid w:val="0057063D"/>
    <w:rsid w:val="005706B1"/>
    <w:rsid w:val="005706D2"/>
    <w:rsid w:val="005706F1"/>
    <w:rsid w:val="005706F5"/>
    <w:rsid w:val="00570707"/>
    <w:rsid w:val="005707A1"/>
    <w:rsid w:val="00570837"/>
    <w:rsid w:val="005708F3"/>
    <w:rsid w:val="005709A9"/>
    <w:rsid w:val="00570A65"/>
    <w:rsid w:val="00570A75"/>
    <w:rsid w:val="00570ABB"/>
    <w:rsid w:val="00570CE9"/>
    <w:rsid w:val="00570D1B"/>
    <w:rsid w:val="00570D39"/>
    <w:rsid w:val="00570DA9"/>
    <w:rsid w:val="00570EC9"/>
    <w:rsid w:val="00570ECE"/>
    <w:rsid w:val="00570EF3"/>
    <w:rsid w:val="00570EFF"/>
    <w:rsid w:val="00570F00"/>
    <w:rsid w:val="00570F1D"/>
    <w:rsid w:val="00570FB2"/>
    <w:rsid w:val="00570FED"/>
    <w:rsid w:val="005710F9"/>
    <w:rsid w:val="00571111"/>
    <w:rsid w:val="00571228"/>
    <w:rsid w:val="0057126C"/>
    <w:rsid w:val="0057136C"/>
    <w:rsid w:val="00571376"/>
    <w:rsid w:val="00571406"/>
    <w:rsid w:val="00571413"/>
    <w:rsid w:val="00571607"/>
    <w:rsid w:val="005716CA"/>
    <w:rsid w:val="0057179A"/>
    <w:rsid w:val="005717C7"/>
    <w:rsid w:val="00571909"/>
    <w:rsid w:val="00571920"/>
    <w:rsid w:val="00571928"/>
    <w:rsid w:val="0057195E"/>
    <w:rsid w:val="00571961"/>
    <w:rsid w:val="0057197B"/>
    <w:rsid w:val="00571B21"/>
    <w:rsid w:val="00571C87"/>
    <w:rsid w:val="00571D37"/>
    <w:rsid w:val="00571D6C"/>
    <w:rsid w:val="00571EAA"/>
    <w:rsid w:val="00571EB9"/>
    <w:rsid w:val="00571F88"/>
    <w:rsid w:val="00572044"/>
    <w:rsid w:val="00572088"/>
    <w:rsid w:val="00572109"/>
    <w:rsid w:val="0057211D"/>
    <w:rsid w:val="00572202"/>
    <w:rsid w:val="00572235"/>
    <w:rsid w:val="005722CA"/>
    <w:rsid w:val="005722CE"/>
    <w:rsid w:val="00572340"/>
    <w:rsid w:val="0057235E"/>
    <w:rsid w:val="00572389"/>
    <w:rsid w:val="0057252E"/>
    <w:rsid w:val="00572549"/>
    <w:rsid w:val="005725A6"/>
    <w:rsid w:val="005725F0"/>
    <w:rsid w:val="00572643"/>
    <w:rsid w:val="0057289E"/>
    <w:rsid w:val="00572903"/>
    <w:rsid w:val="00572947"/>
    <w:rsid w:val="0057295A"/>
    <w:rsid w:val="00572978"/>
    <w:rsid w:val="00572B94"/>
    <w:rsid w:val="00572D86"/>
    <w:rsid w:val="00572DA5"/>
    <w:rsid w:val="00572DCB"/>
    <w:rsid w:val="00572E16"/>
    <w:rsid w:val="00572F81"/>
    <w:rsid w:val="00572FCB"/>
    <w:rsid w:val="00573086"/>
    <w:rsid w:val="005730D9"/>
    <w:rsid w:val="005731A5"/>
    <w:rsid w:val="005731D0"/>
    <w:rsid w:val="005731E2"/>
    <w:rsid w:val="005731EB"/>
    <w:rsid w:val="00573229"/>
    <w:rsid w:val="0057329B"/>
    <w:rsid w:val="005732F0"/>
    <w:rsid w:val="00573310"/>
    <w:rsid w:val="0057337C"/>
    <w:rsid w:val="00573402"/>
    <w:rsid w:val="00573475"/>
    <w:rsid w:val="00573499"/>
    <w:rsid w:val="005734E2"/>
    <w:rsid w:val="00573518"/>
    <w:rsid w:val="00573757"/>
    <w:rsid w:val="00573863"/>
    <w:rsid w:val="005738E1"/>
    <w:rsid w:val="00573968"/>
    <w:rsid w:val="00573980"/>
    <w:rsid w:val="00573A63"/>
    <w:rsid w:val="00573AB3"/>
    <w:rsid w:val="00573AFC"/>
    <w:rsid w:val="00573B85"/>
    <w:rsid w:val="00573BF0"/>
    <w:rsid w:val="00573C33"/>
    <w:rsid w:val="00573C99"/>
    <w:rsid w:val="00573C9A"/>
    <w:rsid w:val="00573D10"/>
    <w:rsid w:val="00573DB1"/>
    <w:rsid w:val="00573E3F"/>
    <w:rsid w:val="00573E5B"/>
    <w:rsid w:val="00573EE8"/>
    <w:rsid w:val="00573FE6"/>
    <w:rsid w:val="005740A0"/>
    <w:rsid w:val="005740A4"/>
    <w:rsid w:val="0057410B"/>
    <w:rsid w:val="00574248"/>
    <w:rsid w:val="00574286"/>
    <w:rsid w:val="005742C0"/>
    <w:rsid w:val="0057434D"/>
    <w:rsid w:val="0057448A"/>
    <w:rsid w:val="00574521"/>
    <w:rsid w:val="00574558"/>
    <w:rsid w:val="00574581"/>
    <w:rsid w:val="005745F0"/>
    <w:rsid w:val="005745F1"/>
    <w:rsid w:val="0057467E"/>
    <w:rsid w:val="005746AF"/>
    <w:rsid w:val="005746B8"/>
    <w:rsid w:val="005747A4"/>
    <w:rsid w:val="005747F8"/>
    <w:rsid w:val="00574841"/>
    <w:rsid w:val="0057484C"/>
    <w:rsid w:val="0057488A"/>
    <w:rsid w:val="00574897"/>
    <w:rsid w:val="005748D0"/>
    <w:rsid w:val="00574966"/>
    <w:rsid w:val="00574A7C"/>
    <w:rsid w:val="00574A8F"/>
    <w:rsid w:val="00574AAE"/>
    <w:rsid w:val="00574B12"/>
    <w:rsid w:val="00574B9A"/>
    <w:rsid w:val="00574BDB"/>
    <w:rsid w:val="00574C96"/>
    <w:rsid w:val="00574CFB"/>
    <w:rsid w:val="00574D78"/>
    <w:rsid w:val="00574D8E"/>
    <w:rsid w:val="00574EE8"/>
    <w:rsid w:val="00574EFC"/>
    <w:rsid w:val="00574FDB"/>
    <w:rsid w:val="00575030"/>
    <w:rsid w:val="005750B8"/>
    <w:rsid w:val="005750F6"/>
    <w:rsid w:val="0057519F"/>
    <w:rsid w:val="005751EF"/>
    <w:rsid w:val="00575279"/>
    <w:rsid w:val="005752A1"/>
    <w:rsid w:val="005752C4"/>
    <w:rsid w:val="005753AB"/>
    <w:rsid w:val="005753C1"/>
    <w:rsid w:val="005753CE"/>
    <w:rsid w:val="005753E4"/>
    <w:rsid w:val="0057565B"/>
    <w:rsid w:val="00575681"/>
    <w:rsid w:val="00575794"/>
    <w:rsid w:val="005757B1"/>
    <w:rsid w:val="005757F9"/>
    <w:rsid w:val="00575837"/>
    <w:rsid w:val="005758B4"/>
    <w:rsid w:val="005759BC"/>
    <w:rsid w:val="00575B27"/>
    <w:rsid w:val="00575C61"/>
    <w:rsid w:val="00575CE8"/>
    <w:rsid w:val="00575E69"/>
    <w:rsid w:val="00575EC7"/>
    <w:rsid w:val="00575EDD"/>
    <w:rsid w:val="00575EF2"/>
    <w:rsid w:val="00575F26"/>
    <w:rsid w:val="00575FDA"/>
    <w:rsid w:val="00576129"/>
    <w:rsid w:val="00576195"/>
    <w:rsid w:val="00576203"/>
    <w:rsid w:val="00576231"/>
    <w:rsid w:val="0057634B"/>
    <w:rsid w:val="0057637A"/>
    <w:rsid w:val="00576410"/>
    <w:rsid w:val="005764DE"/>
    <w:rsid w:val="00576614"/>
    <w:rsid w:val="005766BE"/>
    <w:rsid w:val="00576793"/>
    <w:rsid w:val="005767C8"/>
    <w:rsid w:val="00576827"/>
    <w:rsid w:val="00576840"/>
    <w:rsid w:val="005768F7"/>
    <w:rsid w:val="0057692A"/>
    <w:rsid w:val="00576948"/>
    <w:rsid w:val="0057694F"/>
    <w:rsid w:val="0057697B"/>
    <w:rsid w:val="005769BD"/>
    <w:rsid w:val="005769C3"/>
    <w:rsid w:val="005769D2"/>
    <w:rsid w:val="005769EF"/>
    <w:rsid w:val="00576A29"/>
    <w:rsid w:val="00576A55"/>
    <w:rsid w:val="00576AAF"/>
    <w:rsid w:val="00576AEA"/>
    <w:rsid w:val="00576BD8"/>
    <w:rsid w:val="00576C91"/>
    <w:rsid w:val="00576CBF"/>
    <w:rsid w:val="00576D45"/>
    <w:rsid w:val="00576E5C"/>
    <w:rsid w:val="00576ECC"/>
    <w:rsid w:val="00576F0C"/>
    <w:rsid w:val="00576F47"/>
    <w:rsid w:val="00576F70"/>
    <w:rsid w:val="0057706D"/>
    <w:rsid w:val="0057707A"/>
    <w:rsid w:val="00577081"/>
    <w:rsid w:val="00577092"/>
    <w:rsid w:val="00577119"/>
    <w:rsid w:val="005771A8"/>
    <w:rsid w:val="00577240"/>
    <w:rsid w:val="005772D8"/>
    <w:rsid w:val="005772E9"/>
    <w:rsid w:val="00577340"/>
    <w:rsid w:val="005773EA"/>
    <w:rsid w:val="0057744E"/>
    <w:rsid w:val="0057747B"/>
    <w:rsid w:val="005774E3"/>
    <w:rsid w:val="00577730"/>
    <w:rsid w:val="00577758"/>
    <w:rsid w:val="00577865"/>
    <w:rsid w:val="005778BC"/>
    <w:rsid w:val="0057793B"/>
    <w:rsid w:val="0057794C"/>
    <w:rsid w:val="00577AFD"/>
    <w:rsid w:val="00577BE0"/>
    <w:rsid w:val="00577C13"/>
    <w:rsid w:val="00577C17"/>
    <w:rsid w:val="00577EFF"/>
    <w:rsid w:val="00577F0C"/>
    <w:rsid w:val="00577FA2"/>
    <w:rsid w:val="0057DE29"/>
    <w:rsid w:val="0057DF47"/>
    <w:rsid w:val="00580039"/>
    <w:rsid w:val="00580069"/>
    <w:rsid w:val="005800E7"/>
    <w:rsid w:val="0058011D"/>
    <w:rsid w:val="0058018E"/>
    <w:rsid w:val="005801C1"/>
    <w:rsid w:val="00580248"/>
    <w:rsid w:val="005802FF"/>
    <w:rsid w:val="00580307"/>
    <w:rsid w:val="0058033A"/>
    <w:rsid w:val="005803FD"/>
    <w:rsid w:val="00580538"/>
    <w:rsid w:val="005805B5"/>
    <w:rsid w:val="005805E0"/>
    <w:rsid w:val="00580622"/>
    <w:rsid w:val="00580693"/>
    <w:rsid w:val="0058070B"/>
    <w:rsid w:val="00580733"/>
    <w:rsid w:val="00580809"/>
    <w:rsid w:val="00580827"/>
    <w:rsid w:val="00580928"/>
    <w:rsid w:val="0058099D"/>
    <w:rsid w:val="005809A3"/>
    <w:rsid w:val="00580A60"/>
    <w:rsid w:val="00580B01"/>
    <w:rsid w:val="00580B06"/>
    <w:rsid w:val="00580BB3"/>
    <w:rsid w:val="00580C8C"/>
    <w:rsid w:val="00580EA5"/>
    <w:rsid w:val="00580EE2"/>
    <w:rsid w:val="00581008"/>
    <w:rsid w:val="0058101A"/>
    <w:rsid w:val="00581063"/>
    <w:rsid w:val="005810F3"/>
    <w:rsid w:val="0058115B"/>
    <w:rsid w:val="00581164"/>
    <w:rsid w:val="0058120D"/>
    <w:rsid w:val="0058128D"/>
    <w:rsid w:val="00581362"/>
    <w:rsid w:val="00581396"/>
    <w:rsid w:val="005814EE"/>
    <w:rsid w:val="00581539"/>
    <w:rsid w:val="00581579"/>
    <w:rsid w:val="005815B7"/>
    <w:rsid w:val="005815D1"/>
    <w:rsid w:val="005816CF"/>
    <w:rsid w:val="005816F7"/>
    <w:rsid w:val="0058192F"/>
    <w:rsid w:val="00581A62"/>
    <w:rsid w:val="00581B19"/>
    <w:rsid w:val="00581B94"/>
    <w:rsid w:val="00581C54"/>
    <w:rsid w:val="00581C57"/>
    <w:rsid w:val="00581C68"/>
    <w:rsid w:val="00581D51"/>
    <w:rsid w:val="00581D59"/>
    <w:rsid w:val="00581DAB"/>
    <w:rsid w:val="00581DDF"/>
    <w:rsid w:val="00581E3F"/>
    <w:rsid w:val="00581E5A"/>
    <w:rsid w:val="00581E78"/>
    <w:rsid w:val="00581E84"/>
    <w:rsid w:val="00581F3F"/>
    <w:rsid w:val="005820CB"/>
    <w:rsid w:val="00582166"/>
    <w:rsid w:val="005821A8"/>
    <w:rsid w:val="005821EA"/>
    <w:rsid w:val="00582213"/>
    <w:rsid w:val="00582238"/>
    <w:rsid w:val="0058224F"/>
    <w:rsid w:val="00582359"/>
    <w:rsid w:val="0058236E"/>
    <w:rsid w:val="005823F3"/>
    <w:rsid w:val="005824EF"/>
    <w:rsid w:val="00582534"/>
    <w:rsid w:val="00582558"/>
    <w:rsid w:val="00582568"/>
    <w:rsid w:val="005825A6"/>
    <w:rsid w:val="005825BE"/>
    <w:rsid w:val="005825D8"/>
    <w:rsid w:val="0058266D"/>
    <w:rsid w:val="00582676"/>
    <w:rsid w:val="00582739"/>
    <w:rsid w:val="0058277F"/>
    <w:rsid w:val="0058279B"/>
    <w:rsid w:val="005828A4"/>
    <w:rsid w:val="005828C5"/>
    <w:rsid w:val="005828F7"/>
    <w:rsid w:val="0058297B"/>
    <w:rsid w:val="00582980"/>
    <w:rsid w:val="00582AF7"/>
    <w:rsid w:val="00582B72"/>
    <w:rsid w:val="00582BF4"/>
    <w:rsid w:val="00582CA5"/>
    <w:rsid w:val="00582DE8"/>
    <w:rsid w:val="00582E29"/>
    <w:rsid w:val="00582E4F"/>
    <w:rsid w:val="00582ED6"/>
    <w:rsid w:val="005830E4"/>
    <w:rsid w:val="00583184"/>
    <w:rsid w:val="00583274"/>
    <w:rsid w:val="00583287"/>
    <w:rsid w:val="00583322"/>
    <w:rsid w:val="0058334A"/>
    <w:rsid w:val="00583360"/>
    <w:rsid w:val="005833A7"/>
    <w:rsid w:val="00583432"/>
    <w:rsid w:val="005834AE"/>
    <w:rsid w:val="005834EC"/>
    <w:rsid w:val="0058354C"/>
    <w:rsid w:val="00583585"/>
    <w:rsid w:val="005835E6"/>
    <w:rsid w:val="00583604"/>
    <w:rsid w:val="0058370A"/>
    <w:rsid w:val="0058379A"/>
    <w:rsid w:val="00583869"/>
    <w:rsid w:val="005838AE"/>
    <w:rsid w:val="0058393F"/>
    <w:rsid w:val="005839A0"/>
    <w:rsid w:val="00583A06"/>
    <w:rsid w:val="00583A94"/>
    <w:rsid w:val="00583AB8"/>
    <w:rsid w:val="00583B19"/>
    <w:rsid w:val="00583B9D"/>
    <w:rsid w:val="00583B9E"/>
    <w:rsid w:val="00583C40"/>
    <w:rsid w:val="00583D8D"/>
    <w:rsid w:val="00583E0D"/>
    <w:rsid w:val="00583EE2"/>
    <w:rsid w:val="0058400E"/>
    <w:rsid w:val="00584026"/>
    <w:rsid w:val="005840CF"/>
    <w:rsid w:val="005840E5"/>
    <w:rsid w:val="00584187"/>
    <w:rsid w:val="005841A5"/>
    <w:rsid w:val="00584237"/>
    <w:rsid w:val="005842F3"/>
    <w:rsid w:val="00584344"/>
    <w:rsid w:val="00584345"/>
    <w:rsid w:val="0058437E"/>
    <w:rsid w:val="005844A2"/>
    <w:rsid w:val="00584540"/>
    <w:rsid w:val="0058454C"/>
    <w:rsid w:val="0058458D"/>
    <w:rsid w:val="005845FD"/>
    <w:rsid w:val="00584605"/>
    <w:rsid w:val="0058467B"/>
    <w:rsid w:val="005846E2"/>
    <w:rsid w:val="0058476B"/>
    <w:rsid w:val="0058476F"/>
    <w:rsid w:val="0058479C"/>
    <w:rsid w:val="005847A0"/>
    <w:rsid w:val="00584867"/>
    <w:rsid w:val="005848B8"/>
    <w:rsid w:val="00584A8C"/>
    <w:rsid w:val="00584AA3"/>
    <w:rsid w:val="00584AB7"/>
    <w:rsid w:val="00584C8E"/>
    <w:rsid w:val="00584D0C"/>
    <w:rsid w:val="00584D16"/>
    <w:rsid w:val="00584D45"/>
    <w:rsid w:val="00584D72"/>
    <w:rsid w:val="00584E51"/>
    <w:rsid w:val="00584EC5"/>
    <w:rsid w:val="00584F8A"/>
    <w:rsid w:val="00585079"/>
    <w:rsid w:val="0058507F"/>
    <w:rsid w:val="005850B0"/>
    <w:rsid w:val="005850E3"/>
    <w:rsid w:val="00585176"/>
    <w:rsid w:val="00585226"/>
    <w:rsid w:val="005852C9"/>
    <w:rsid w:val="00585321"/>
    <w:rsid w:val="0058535D"/>
    <w:rsid w:val="0058536F"/>
    <w:rsid w:val="005853E4"/>
    <w:rsid w:val="00585435"/>
    <w:rsid w:val="005854B2"/>
    <w:rsid w:val="005854BA"/>
    <w:rsid w:val="005854FB"/>
    <w:rsid w:val="005855F9"/>
    <w:rsid w:val="005856C5"/>
    <w:rsid w:val="005856E7"/>
    <w:rsid w:val="00585700"/>
    <w:rsid w:val="00585714"/>
    <w:rsid w:val="00585725"/>
    <w:rsid w:val="00585755"/>
    <w:rsid w:val="00585807"/>
    <w:rsid w:val="005858DA"/>
    <w:rsid w:val="005859A1"/>
    <w:rsid w:val="005859F2"/>
    <w:rsid w:val="00585A28"/>
    <w:rsid w:val="00585A82"/>
    <w:rsid w:val="00585B5A"/>
    <w:rsid w:val="00585C62"/>
    <w:rsid w:val="00585CBC"/>
    <w:rsid w:val="00585CEB"/>
    <w:rsid w:val="00585D86"/>
    <w:rsid w:val="00585D9A"/>
    <w:rsid w:val="00585EAE"/>
    <w:rsid w:val="00585FEC"/>
    <w:rsid w:val="0058604D"/>
    <w:rsid w:val="0058605C"/>
    <w:rsid w:val="00586080"/>
    <w:rsid w:val="0058611A"/>
    <w:rsid w:val="00586216"/>
    <w:rsid w:val="005862BE"/>
    <w:rsid w:val="00586363"/>
    <w:rsid w:val="005863CB"/>
    <w:rsid w:val="005863E4"/>
    <w:rsid w:val="0058642C"/>
    <w:rsid w:val="0058644D"/>
    <w:rsid w:val="005864F7"/>
    <w:rsid w:val="005865DA"/>
    <w:rsid w:val="005866D7"/>
    <w:rsid w:val="00586752"/>
    <w:rsid w:val="0058676A"/>
    <w:rsid w:val="0058677A"/>
    <w:rsid w:val="005867D0"/>
    <w:rsid w:val="00586803"/>
    <w:rsid w:val="00586877"/>
    <w:rsid w:val="005868A7"/>
    <w:rsid w:val="005868AC"/>
    <w:rsid w:val="005868EC"/>
    <w:rsid w:val="00586967"/>
    <w:rsid w:val="0058696C"/>
    <w:rsid w:val="0058696D"/>
    <w:rsid w:val="0058697D"/>
    <w:rsid w:val="00586A72"/>
    <w:rsid w:val="00586BD3"/>
    <w:rsid w:val="00586C9F"/>
    <w:rsid w:val="00586CE7"/>
    <w:rsid w:val="00586D40"/>
    <w:rsid w:val="00586D70"/>
    <w:rsid w:val="00586DB4"/>
    <w:rsid w:val="00586DFF"/>
    <w:rsid w:val="00586E04"/>
    <w:rsid w:val="00586E2A"/>
    <w:rsid w:val="00586E39"/>
    <w:rsid w:val="00586F66"/>
    <w:rsid w:val="00587007"/>
    <w:rsid w:val="00587025"/>
    <w:rsid w:val="00587051"/>
    <w:rsid w:val="005870B2"/>
    <w:rsid w:val="005870EE"/>
    <w:rsid w:val="005871E2"/>
    <w:rsid w:val="00587203"/>
    <w:rsid w:val="00587227"/>
    <w:rsid w:val="0058724C"/>
    <w:rsid w:val="0058728D"/>
    <w:rsid w:val="005873F5"/>
    <w:rsid w:val="0058746A"/>
    <w:rsid w:val="0058748D"/>
    <w:rsid w:val="005874EB"/>
    <w:rsid w:val="005874FC"/>
    <w:rsid w:val="00587506"/>
    <w:rsid w:val="005875A7"/>
    <w:rsid w:val="005875CC"/>
    <w:rsid w:val="00587674"/>
    <w:rsid w:val="0058776E"/>
    <w:rsid w:val="00587781"/>
    <w:rsid w:val="0058786E"/>
    <w:rsid w:val="00587882"/>
    <w:rsid w:val="005878D2"/>
    <w:rsid w:val="005878EC"/>
    <w:rsid w:val="00587A0A"/>
    <w:rsid w:val="00587A4C"/>
    <w:rsid w:val="00587ADB"/>
    <w:rsid w:val="00587BC4"/>
    <w:rsid w:val="00587BE8"/>
    <w:rsid w:val="00587C34"/>
    <w:rsid w:val="00587C92"/>
    <w:rsid w:val="00587C94"/>
    <w:rsid w:val="00587DE7"/>
    <w:rsid w:val="00587ED0"/>
    <w:rsid w:val="00587EDD"/>
    <w:rsid w:val="00587F6C"/>
    <w:rsid w:val="00587FF4"/>
    <w:rsid w:val="005900E7"/>
    <w:rsid w:val="005900EC"/>
    <w:rsid w:val="0059012F"/>
    <w:rsid w:val="005901C0"/>
    <w:rsid w:val="005901C1"/>
    <w:rsid w:val="005901E8"/>
    <w:rsid w:val="005901F5"/>
    <w:rsid w:val="0059026D"/>
    <w:rsid w:val="0059029D"/>
    <w:rsid w:val="005902EA"/>
    <w:rsid w:val="0059031E"/>
    <w:rsid w:val="00590345"/>
    <w:rsid w:val="00590389"/>
    <w:rsid w:val="005903E2"/>
    <w:rsid w:val="005904B6"/>
    <w:rsid w:val="005904D7"/>
    <w:rsid w:val="005904F0"/>
    <w:rsid w:val="005905A0"/>
    <w:rsid w:val="00590693"/>
    <w:rsid w:val="00590716"/>
    <w:rsid w:val="00590984"/>
    <w:rsid w:val="00590998"/>
    <w:rsid w:val="00590ABF"/>
    <w:rsid w:val="00590B67"/>
    <w:rsid w:val="00590C42"/>
    <w:rsid w:val="00590CD4"/>
    <w:rsid w:val="00590D21"/>
    <w:rsid w:val="00590DFC"/>
    <w:rsid w:val="00590F08"/>
    <w:rsid w:val="00591033"/>
    <w:rsid w:val="005910B0"/>
    <w:rsid w:val="00591227"/>
    <w:rsid w:val="00591235"/>
    <w:rsid w:val="005912FC"/>
    <w:rsid w:val="00591323"/>
    <w:rsid w:val="00591335"/>
    <w:rsid w:val="00591353"/>
    <w:rsid w:val="005913BF"/>
    <w:rsid w:val="00591469"/>
    <w:rsid w:val="00591473"/>
    <w:rsid w:val="005914D7"/>
    <w:rsid w:val="00591545"/>
    <w:rsid w:val="00591584"/>
    <w:rsid w:val="00591599"/>
    <w:rsid w:val="005916D3"/>
    <w:rsid w:val="00591806"/>
    <w:rsid w:val="00591887"/>
    <w:rsid w:val="005918F7"/>
    <w:rsid w:val="00591952"/>
    <w:rsid w:val="0059197E"/>
    <w:rsid w:val="005919BC"/>
    <w:rsid w:val="00591A84"/>
    <w:rsid w:val="00591B32"/>
    <w:rsid w:val="00591BD6"/>
    <w:rsid w:val="00591BFF"/>
    <w:rsid w:val="00591C55"/>
    <w:rsid w:val="00591D39"/>
    <w:rsid w:val="00591DB6"/>
    <w:rsid w:val="00591E14"/>
    <w:rsid w:val="00591EAD"/>
    <w:rsid w:val="00591EC5"/>
    <w:rsid w:val="00591FDD"/>
    <w:rsid w:val="0059206F"/>
    <w:rsid w:val="00592087"/>
    <w:rsid w:val="005920BC"/>
    <w:rsid w:val="00592111"/>
    <w:rsid w:val="00592126"/>
    <w:rsid w:val="0059223D"/>
    <w:rsid w:val="0059229A"/>
    <w:rsid w:val="00592335"/>
    <w:rsid w:val="0059246D"/>
    <w:rsid w:val="005924C1"/>
    <w:rsid w:val="005924FA"/>
    <w:rsid w:val="00592743"/>
    <w:rsid w:val="005927E0"/>
    <w:rsid w:val="00592834"/>
    <w:rsid w:val="0059289C"/>
    <w:rsid w:val="005928B1"/>
    <w:rsid w:val="005928B2"/>
    <w:rsid w:val="005928EF"/>
    <w:rsid w:val="00592913"/>
    <w:rsid w:val="00592A53"/>
    <w:rsid w:val="00592A70"/>
    <w:rsid w:val="00592AFE"/>
    <w:rsid w:val="00592B86"/>
    <w:rsid w:val="00592C19"/>
    <w:rsid w:val="00592C7B"/>
    <w:rsid w:val="00592D1B"/>
    <w:rsid w:val="00592DFC"/>
    <w:rsid w:val="00592F17"/>
    <w:rsid w:val="00592F83"/>
    <w:rsid w:val="00592FFA"/>
    <w:rsid w:val="0059300F"/>
    <w:rsid w:val="0059309E"/>
    <w:rsid w:val="00593158"/>
    <w:rsid w:val="005931F0"/>
    <w:rsid w:val="005932E5"/>
    <w:rsid w:val="005933D9"/>
    <w:rsid w:val="005933F3"/>
    <w:rsid w:val="00593431"/>
    <w:rsid w:val="005934CA"/>
    <w:rsid w:val="00593521"/>
    <w:rsid w:val="00593547"/>
    <w:rsid w:val="00593597"/>
    <w:rsid w:val="0059378A"/>
    <w:rsid w:val="005937A4"/>
    <w:rsid w:val="005937F7"/>
    <w:rsid w:val="0059383E"/>
    <w:rsid w:val="00593857"/>
    <w:rsid w:val="005938F7"/>
    <w:rsid w:val="00593A30"/>
    <w:rsid w:val="00593B96"/>
    <w:rsid w:val="00593BF7"/>
    <w:rsid w:val="00593C49"/>
    <w:rsid w:val="00593CC2"/>
    <w:rsid w:val="00593CEA"/>
    <w:rsid w:val="00593DFD"/>
    <w:rsid w:val="00593EFA"/>
    <w:rsid w:val="00593EFD"/>
    <w:rsid w:val="00594012"/>
    <w:rsid w:val="005940A3"/>
    <w:rsid w:val="005940E9"/>
    <w:rsid w:val="00594137"/>
    <w:rsid w:val="00594334"/>
    <w:rsid w:val="0059433C"/>
    <w:rsid w:val="005943C0"/>
    <w:rsid w:val="005943D9"/>
    <w:rsid w:val="005943DA"/>
    <w:rsid w:val="00594420"/>
    <w:rsid w:val="00594566"/>
    <w:rsid w:val="005945A4"/>
    <w:rsid w:val="005945D0"/>
    <w:rsid w:val="005946BC"/>
    <w:rsid w:val="00594721"/>
    <w:rsid w:val="00594810"/>
    <w:rsid w:val="0059486C"/>
    <w:rsid w:val="005948D3"/>
    <w:rsid w:val="005948E7"/>
    <w:rsid w:val="005949E3"/>
    <w:rsid w:val="00594A56"/>
    <w:rsid w:val="00594A6A"/>
    <w:rsid w:val="00594B08"/>
    <w:rsid w:val="00594B1F"/>
    <w:rsid w:val="00594B4C"/>
    <w:rsid w:val="00594BF6"/>
    <w:rsid w:val="00594C70"/>
    <w:rsid w:val="00594C8C"/>
    <w:rsid w:val="00594DE2"/>
    <w:rsid w:val="00594E17"/>
    <w:rsid w:val="00594F0B"/>
    <w:rsid w:val="00595295"/>
    <w:rsid w:val="005952DB"/>
    <w:rsid w:val="0059542F"/>
    <w:rsid w:val="00595460"/>
    <w:rsid w:val="0059547D"/>
    <w:rsid w:val="005954EB"/>
    <w:rsid w:val="00595556"/>
    <w:rsid w:val="005955A8"/>
    <w:rsid w:val="0059567D"/>
    <w:rsid w:val="00595746"/>
    <w:rsid w:val="005957F0"/>
    <w:rsid w:val="0059580D"/>
    <w:rsid w:val="00595928"/>
    <w:rsid w:val="00595A06"/>
    <w:rsid w:val="00595A37"/>
    <w:rsid w:val="00595B5D"/>
    <w:rsid w:val="00595B63"/>
    <w:rsid w:val="00595BB3"/>
    <w:rsid w:val="00595BD8"/>
    <w:rsid w:val="00595CBC"/>
    <w:rsid w:val="00595CDE"/>
    <w:rsid w:val="00595D30"/>
    <w:rsid w:val="00595E6D"/>
    <w:rsid w:val="00595EB3"/>
    <w:rsid w:val="00595EF3"/>
    <w:rsid w:val="00595FC7"/>
    <w:rsid w:val="00596054"/>
    <w:rsid w:val="00596089"/>
    <w:rsid w:val="005960DD"/>
    <w:rsid w:val="00596151"/>
    <w:rsid w:val="005961C7"/>
    <w:rsid w:val="00596213"/>
    <w:rsid w:val="00596255"/>
    <w:rsid w:val="005962C4"/>
    <w:rsid w:val="00596311"/>
    <w:rsid w:val="005964FD"/>
    <w:rsid w:val="0059666F"/>
    <w:rsid w:val="005966D8"/>
    <w:rsid w:val="0059689A"/>
    <w:rsid w:val="005968FD"/>
    <w:rsid w:val="0059691A"/>
    <w:rsid w:val="00596945"/>
    <w:rsid w:val="005969E6"/>
    <w:rsid w:val="00596A0F"/>
    <w:rsid w:val="00596A3E"/>
    <w:rsid w:val="00596B76"/>
    <w:rsid w:val="00596B87"/>
    <w:rsid w:val="00596C2A"/>
    <w:rsid w:val="00596C4D"/>
    <w:rsid w:val="00596C9F"/>
    <w:rsid w:val="00596CA7"/>
    <w:rsid w:val="00596CAB"/>
    <w:rsid w:val="00596D62"/>
    <w:rsid w:val="00596E50"/>
    <w:rsid w:val="00596E5F"/>
    <w:rsid w:val="00596E83"/>
    <w:rsid w:val="00596E87"/>
    <w:rsid w:val="00596E96"/>
    <w:rsid w:val="00596F20"/>
    <w:rsid w:val="00596F81"/>
    <w:rsid w:val="00597084"/>
    <w:rsid w:val="005970D4"/>
    <w:rsid w:val="005971BB"/>
    <w:rsid w:val="005971D9"/>
    <w:rsid w:val="00597217"/>
    <w:rsid w:val="005972A8"/>
    <w:rsid w:val="005973E9"/>
    <w:rsid w:val="0059742B"/>
    <w:rsid w:val="005975F4"/>
    <w:rsid w:val="005975FD"/>
    <w:rsid w:val="00597621"/>
    <w:rsid w:val="00597784"/>
    <w:rsid w:val="005977A0"/>
    <w:rsid w:val="005977AE"/>
    <w:rsid w:val="005977EB"/>
    <w:rsid w:val="005977EF"/>
    <w:rsid w:val="00597823"/>
    <w:rsid w:val="0059782C"/>
    <w:rsid w:val="00597885"/>
    <w:rsid w:val="005978F6"/>
    <w:rsid w:val="00597914"/>
    <w:rsid w:val="00597928"/>
    <w:rsid w:val="0059793F"/>
    <w:rsid w:val="00597947"/>
    <w:rsid w:val="00597957"/>
    <w:rsid w:val="0059797D"/>
    <w:rsid w:val="005979BC"/>
    <w:rsid w:val="005979DD"/>
    <w:rsid w:val="005979EC"/>
    <w:rsid w:val="00597A17"/>
    <w:rsid w:val="00597A3C"/>
    <w:rsid w:val="00597B9F"/>
    <w:rsid w:val="00597BF8"/>
    <w:rsid w:val="00597C06"/>
    <w:rsid w:val="00597C0E"/>
    <w:rsid w:val="00597C78"/>
    <w:rsid w:val="00597CC5"/>
    <w:rsid w:val="00597CEE"/>
    <w:rsid w:val="00597CEF"/>
    <w:rsid w:val="00597D7D"/>
    <w:rsid w:val="00597D8E"/>
    <w:rsid w:val="00597DD1"/>
    <w:rsid w:val="00597F86"/>
    <w:rsid w:val="00597F8D"/>
    <w:rsid w:val="005998BB"/>
    <w:rsid w:val="005A0097"/>
    <w:rsid w:val="005A016E"/>
    <w:rsid w:val="005A0234"/>
    <w:rsid w:val="005A024B"/>
    <w:rsid w:val="005A02B9"/>
    <w:rsid w:val="005A030E"/>
    <w:rsid w:val="005A032A"/>
    <w:rsid w:val="005A0393"/>
    <w:rsid w:val="005A03BB"/>
    <w:rsid w:val="005A041C"/>
    <w:rsid w:val="005A05E7"/>
    <w:rsid w:val="005A0687"/>
    <w:rsid w:val="005A071D"/>
    <w:rsid w:val="005A071F"/>
    <w:rsid w:val="005A0771"/>
    <w:rsid w:val="005A07AF"/>
    <w:rsid w:val="005A07E7"/>
    <w:rsid w:val="005A0901"/>
    <w:rsid w:val="005A0932"/>
    <w:rsid w:val="005A093B"/>
    <w:rsid w:val="005A09B7"/>
    <w:rsid w:val="005A09B9"/>
    <w:rsid w:val="005A09BE"/>
    <w:rsid w:val="005A09E1"/>
    <w:rsid w:val="005A0A0C"/>
    <w:rsid w:val="005A0A5D"/>
    <w:rsid w:val="005A0A9C"/>
    <w:rsid w:val="005A0B02"/>
    <w:rsid w:val="005A0BB2"/>
    <w:rsid w:val="005A0C0B"/>
    <w:rsid w:val="005A0C57"/>
    <w:rsid w:val="005A0D16"/>
    <w:rsid w:val="005A0DA9"/>
    <w:rsid w:val="005A0F19"/>
    <w:rsid w:val="005A0F49"/>
    <w:rsid w:val="005A0F8B"/>
    <w:rsid w:val="005A1015"/>
    <w:rsid w:val="005A1074"/>
    <w:rsid w:val="005A1137"/>
    <w:rsid w:val="005A120C"/>
    <w:rsid w:val="005A1229"/>
    <w:rsid w:val="005A122C"/>
    <w:rsid w:val="005A12FB"/>
    <w:rsid w:val="005A134F"/>
    <w:rsid w:val="005A137D"/>
    <w:rsid w:val="005A13FE"/>
    <w:rsid w:val="005A142A"/>
    <w:rsid w:val="005A143F"/>
    <w:rsid w:val="005A1461"/>
    <w:rsid w:val="005A1467"/>
    <w:rsid w:val="005A147B"/>
    <w:rsid w:val="005A14FA"/>
    <w:rsid w:val="005A1533"/>
    <w:rsid w:val="005A167D"/>
    <w:rsid w:val="005A1688"/>
    <w:rsid w:val="005A16B2"/>
    <w:rsid w:val="005A16D5"/>
    <w:rsid w:val="005A1702"/>
    <w:rsid w:val="005A1712"/>
    <w:rsid w:val="005A1729"/>
    <w:rsid w:val="005A17A7"/>
    <w:rsid w:val="005A1801"/>
    <w:rsid w:val="005A185A"/>
    <w:rsid w:val="005A1878"/>
    <w:rsid w:val="005A1931"/>
    <w:rsid w:val="005A1967"/>
    <w:rsid w:val="005A198A"/>
    <w:rsid w:val="005A19C8"/>
    <w:rsid w:val="005A1A5A"/>
    <w:rsid w:val="005A1C4D"/>
    <w:rsid w:val="005A1CC8"/>
    <w:rsid w:val="005A1DB3"/>
    <w:rsid w:val="005A1DC6"/>
    <w:rsid w:val="005A1E0D"/>
    <w:rsid w:val="005A1E8F"/>
    <w:rsid w:val="005A1E94"/>
    <w:rsid w:val="005A1ED6"/>
    <w:rsid w:val="005A1F23"/>
    <w:rsid w:val="005A20B4"/>
    <w:rsid w:val="005A20BC"/>
    <w:rsid w:val="005A22EB"/>
    <w:rsid w:val="005A2327"/>
    <w:rsid w:val="005A2408"/>
    <w:rsid w:val="005A2439"/>
    <w:rsid w:val="005A2455"/>
    <w:rsid w:val="005A24CC"/>
    <w:rsid w:val="005A24CE"/>
    <w:rsid w:val="005A24F5"/>
    <w:rsid w:val="005A25B0"/>
    <w:rsid w:val="005A26D9"/>
    <w:rsid w:val="005A26FC"/>
    <w:rsid w:val="005A2726"/>
    <w:rsid w:val="005A2738"/>
    <w:rsid w:val="005A27E9"/>
    <w:rsid w:val="005A2820"/>
    <w:rsid w:val="005A2852"/>
    <w:rsid w:val="005A28E9"/>
    <w:rsid w:val="005A2973"/>
    <w:rsid w:val="005A29BB"/>
    <w:rsid w:val="005A2AAC"/>
    <w:rsid w:val="005A2AC2"/>
    <w:rsid w:val="005A2B02"/>
    <w:rsid w:val="005A2B6C"/>
    <w:rsid w:val="005A2BD9"/>
    <w:rsid w:val="005A2BEB"/>
    <w:rsid w:val="005A2C1C"/>
    <w:rsid w:val="005A2C3D"/>
    <w:rsid w:val="005A2C5C"/>
    <w:rsid w:val="005A2CB2"/>
    <w:rsid w:val="005A2CCA"/>
    <w:rsid w:val="005A2D2D"/>
    <w:rsid w:val="005A2D82"/>
    <w:rsid w:val="005A2E22"/>
    <w:rsid w:val="005A2E98"/>
    <w:rsid w:val="005A2F80"/>
    <w:rsid w:val="005A2F85"/>
    <w:rsid w:val="005A2FA7"/>
    <w:rsid w:val="005A2FDB"/>
    <w:rsid w:val="005A3024"/>
    <w:rsid w:val="005A3077"/>
    <w:rsid w:val="005A30D5"/>
    <w:rsid w:val="005A3179"/>
    <w:rsid w:val="005A31D2"/>
    <w:rsid w:val="005A31E7"/>
    <w:rsid w:val="005A3389"/>
    <w:rsid w:val="005A342E"/>
    <w:rsid w:val="005A34F0"/>
    <w:rsid w:val="005A34F3"/>
    <w:rsid w:val="005A362E"/>
    <w:rsid w:val="005A36DE"/>
    <w:rsid w:val="005A3861"/>
    <w:rsid w:val="005A388A"/>
    <w:rsid w:val="005A388B"/>
    <w:rsid w:val="005A38EC"/>
    <w:rsid w:val="005A3A89"/>
    <w:rsid w:val="005A3BCA"/>
    <w:rsid w:val="005A3C25"/>
    <w:rsid w:val="005A3CFA"/>
    <w:rsid w:val="005A3D37"/>
    <w:rsid w:val="005A3DE4"/>
    <w:rsid w:val="005A3E39"/>
    <w:rsid w:val="005A3EAB"/>
    <w:rsid w:val="005A3EBE"/>
    <w:rsid w:val="005A3FCF"/>
    <w:rsid w:val="005A3FDE"/>
    <w:rsid w:val="005A3FE1"/>
    <w:rsid w:val="005A406E"/>
    <w:rsid w:val="005A4108"/>
    <w:rsid w:val="005A42CE"/>
    <w:rsid w:val="005A435A"/>
    <w:rsid w:val="005A4426"/>
    <w:rsid w:val="005A44F1"/>
    <w:rsid w:val="005A4657"/>
    <w:rsid w:val="005A46B1"/>
    <w:rsid w:val="005A46F0"/>
    <w:rsid w:val="005A46FD"/>
    <w:rsid w:val="005A4782"/>
    <w:rsid w:val="005A47B2"/>
    <w:rsid w:val="005A483B"/>
    <w:rsid w:val="005A483F"/>
    <w:rsid w:val="005A488F"/>
    <w:rsid w:val="005A48C0"/>
    <w:rsid w:val="005A496D"/>
    <w:rsid w:val="005A4AA5"/>
    <w:rsid w:val="005A4AD5"/>
    <w:rsid w:val="005A4C67"/>
    <w:rsid w:val="005A4C70"/>
    <w:rsid w:val="005A4C90"/>
    <w:rsid w:val="005A4CAC"/>
    <w:rsid w:val="005A4E12"/>
    <w:rsid w:val="005A4EB3"/>
    <w:rsid w:val="005A4F1D"/>
    <w:rsid w:val="005A4F94"/>
    <w:rsid w:val="005A508F"/>
    <w:rsid w:val="005A5093"/>
    <w:rsid w:val="005A50C0"/>
    <w:rsid w:val="005A50C4"/>
    <w:rsid w:val="005A50D0"/>
    <w:rsid w:val="005A50DF"/>
    <w:rsid w:val="005A51CD"/>
    <w:rsid w:val="005A5230"/>
    <w:rsid w:val="005A5252"/>
    <w:rsid w:val="005A5290"/>
    <w:rsid w:val="005A5339"/>
    <w:rsid w:val="005A534B"/>
    <w:rsid w:val="005A536B"/>
    <w:rsid w:val="005A53E5"/>
    <w:rsid w:val="005A541E"/>
    <w:rsid w:val="005A5449"/>
    <w:rsid w:val="005A54D7"/>
    <w:rsid w:val="005A5554"/>
    <w:rsid w:val="005A556D"/>
    <w:rsid w:val="005A5648"/>
    <w:rsid w:val="005A56C0"/>
    <w:rsid w:val="005A574A"/>
    <w:rsid w:val="005A575D"/>
    <w:rsid w:val="005A57E6"/>
    <w:rsid w:val="005A5874"/>
    <w:rsid w:val="005A589F"/>
    <w:rsid w:val="005A591D"/>
    <w:rsid w:val="005A5932"/>
    <w:rsid w:val="005A594D"/>
    <w:rsid w:val="005A5991"/>
    <w:rsid w:val="005A59EC"/>
    <w:rsid w:val="005A59ED"/>
    <w:rsid w:val="005A5AC4"/>
    <w:rsid w:val="005A5B66"/>
    <w:rsid w:val="005A5B73"/>
    <w:rsid w:val="005A5B7E"/>
    <w:rsid w:val="005A5C2A"/>
    <w:rsid w:val="005A5C4C"/>
    <w:rsid w:val="005A5C6F"/>
    <w:rsid w:val="005A5CAD"/>
    <w:rsid w:val="005A5CC4"/>
    <w:rsid w:val="005A5CE5"/>
    <w:rsid w:val="005A5CF1"/>
    <w:rsid w:val="005A5CF8"/>
    <w:rsid w:val="005A5DB9"/>
    <w:rsid w:val="005A5DC5"/>
    <w:rsid w:val="005A5EB4"/>
    <w:rsid w:val="005A5F00"/>
    <w:rsid w:val="005A5FC5"/>
    <w:rsid w:val="005A606E"/>
    <w:rsid w:val="005A6084"/>
    <w:rsid w:val="005A60AD"/>
    <w:rsid w:val="005A610B"/>
    <w:rsid w:val="005A61AD"/>
    <w:rsid w:val="005A61AE"/>
    <w:rsid w:val="005A6207"/>
    <w:rsid w:val="005A628D"/>
    <w:rsid w:val="005A6299"/>
    <w:rsid w:val="005A63A3"/>
    <w:rsid w:val="005A63BF"/>
    <w:rsid w:val="005A63C0"/>
    <w:rsid w:val="005A6447"/>
    <w:rsid w:val="005A6475"/>
    <w:rsid w:val="005A64FE"/>
    <w:rsid w:val="005A65A1"/>
    <w:rsid w:val="005A65AD"/>
    <w:rsid w:val="005A65D1"/>
    <w:rsid w:val="005A6633"/>
    <w:rsid w:val="005A66E2"/>
    <w:rsid w:val="005A67C8"/>
    <w:rsid w:val="005A68D1"/>
    <w:rsid w:val="005A69CE"/>
    <w:rsid w:val="005A6A00"/>
    <w:rsid w:val="005A6A53"/>
    <w:rsid w:val="005A6B4E"/>
    <w:rsid w:val="005A6C6D"/>
    <w:rsid w:val="005A6D05"/>
    <w:rsid w:val="005A6D3B"/>
    <w:rsid w:val="005A6DA6"/>
    <w:rsid w:val="005A6DB9"/>
    <w:rsid w:val="005A6E16"/>
    <w:rsid w:val="005A6E4A"/>
    <w:rsid w:val="005A7042"/>
    <w:rsid w:val="005A70C4"/>
    <w:rsid w:val="005A70D6"/>
    <w:rsid w:val="005A70E6"/>
    <w:rsid w:val="005A71C9"/>
    <w:rsid w:val="005A71F5"/>
    <w:rsid w:val="005A72AA"/>
    <w:rsid w:val="005A72DA"/>
    <w:rsid w:val="005A732B"/>
    <w:rsid w:val="005A734F"/>
    <w:rsid w:val="005A742E"/>
    <w:rsid w:val="005A7488"/>
    <w:rsid w:val="005A74F6"/>
    <w:rsid w:val="005A7524"/>
    <w:rsid w:val="005A755E"/>
    <w:rsid w:val="005A75DA"/>
    <w:rsid w:val="005A75DF"/>
    <w:rsid w:val="005A75F7"/>
    <w:rsid w:val="005A76CA"/>
    <w:rsid w:val="005A7746"/>
    <w:rsid w:val="005A7870"/>
    <w:rsid w:val="005A78F1"/>
    <w:rsid w:val="005A7962"/>
    <w:rsid w:val="005A7985"/>
    <w:rsid w:val="005A7A8D"/>
    <w:rsid w:val="005A7B2C"/>
    <w:rsid w:val="005A7B94"/>
    <w:rsid w:val="005A7BEA"/>
    <w:rsid w:val="005A7DC9"/>
    <w:rsid w:val="005A7E98"/>
    <w:rsid w:val="005A7E9F"/>
    <w:rsid w:val="005A94D7"/>
    <w:rsid w:val="005B0063"/>
    <w:rsid w:val="005B0065"/>
    <w:rsid w:val="005B0077"/>
    <w:rsid w:val="005B007A"/>
    <w:rsid w:val="005B01FD"/>
    <w:rsid w:val="005B0202"/>
    <w:rsid w:val="005B0271"/>
    <w:rsid w:val="005B0297"/>
    <w:rsid w:val="005B02C8"/>
    <w:rsid w:val="005B0475"/>
    <w:rsid w:val="005B049D"/>
    <w:rsid w:val="005B04B8"/>
    <w:rsid w:val="005B0552"/>
    <w:rsid w:val="005B05B5"/>
    <w:rsid w:val="005B061C"/>
    <w:rsid w:val="005B0651"/>
    <w:rsid w:val="005B0739"/>
    <w:rsid w:val="005B073B"/>
    <w:rsid w:val="005B0785"/>
    <w:rsid w:val="005B082C"/>
    <w:rsid w:val="005B0909"/>
    <w:rsid w:val="005B0956"/>
    <w:rsid w:val="005B0A20"/>
    <w:rsid w:val="005B0A2C"/>
    <w:rsid w:val="005B0A45"/>
    <w:rsid w:val="005B0B81"/>
    <w:rsid w:val="005B0BCB"/>
    <w:rsid w:val="005B0C3E"/>
    <w:rsid w:val="005B0D11"/>
    <w:rsid w:val="005B0D79"/>
    <w:rsid w:val="005B0E4F"/>
    <w:rsid w:val="005B0F2A"/>
    <w:rsid w:val="005B0F5A"/>
    <w:rsid w:val="005B0F7B"/>
    <w:rsid w:val="005B0FC7"/>
    <w:rsid w:val="005B10A6"/>
    <w:rsid w:val="005B1184"/>
    <w:rsid w:val="005B120D"/>
    <w:rsid w:val="005B13A0"/>
    <w:rsid w:val="005B144A"/>
    <w:rsid w:val="005B14DA"/>
    <w:rsid w:val="005B1513"/>
    <w:rsid w:val="005B1543"/>
    <w:rsid w:val="005B1569"/>
    <w:rsid w:val="005B1672"/>
    <w:rsid w:val="005B16B3"/>
    <w:rsid w:val="005B1707"/>
    <w:rsid w:val="005B1785"/>
    <w:rsid w:val="005B1808"/>
    <w:rsid w:val="005B182A"/>
    <w:rsid w:val="005B1863"/>
    <w:rsid w:val="005B1906"/>
    <w:rsid w:val="005B1A20"/>
    <w:rsid w:val="005B1A5F"/>
    <w:rsid w:val="005B1A9C"/>
    <w:rsid w:val="005B1AE4"/>
    <w:rsid w:val="005B1B8D"/>
    <w:rsid w:val="005B1BCF"/>
    <w:rsid w:val="005B1CC5"/>
    <w:rsid w:val="005B1D90"/>
    <w:rsid w:val="005B1E8F"/>
    <w:rsid w:val="005B20A0"/>
    <w:rsid w:val="005B20B7"/>
    <w:rsid w:val="005B215B"/>
    <w:rsid w:val="005B222B"/>
    <w:rsid w:val="005B2279"/>
    <w:rsid w:val="005B22E3"/>
    <w:rsid w:val="005B2496"/>
    <w:rsid w:val="005B2683"/>
    <w:rsid w:val="005B26DD"/>
    <w:rsid w:val="005B2713"/>
    <w:rsid w:val="005B27A6"/>
    <w:rsid w:val="005B27A9"/>
    <w:rsid w:val="005B2832"/>
    <w:rsid w:val="005B283F"/>
    <w:rsid w:val="005B29B8"/>
    <w:rsid w:val="005B29C2"/>
    <w:rsid w:val="005B2A4D"/>
    <w:rsid w:val="005B2A8D"/>
    <w:rsid w:val="005B2B14"/>
    <w:rsid w:val="005B2B36"/>
    <w:rsid w:val="005B2B47"/>
    <w:rsid w:val="005B2BBB"/>
    <w:rsid w:val="005B2BCE"/>
    <w:rsid w:val="005B2BFB"/>
    <w:rsid w:val="005B2C09"/>
    <w:rsid w:val="005B2CE6"/>
    <w:rsid w:val="005B2E02"/>
    <w:rsid w:val="005B2E0B"/>
    <w:rsid w:val="005B2E3C"/>
    <w:rsid w:val="005B2EA8"/>
    <w:rsid w:val="005B2FD8"/>
    <w:rsid w:val="005B2FF6"/>
    <w:rsid w:val="005B313D"/>
    <w:rsid w:val="005B31DC"/>
    <w:rsid w:val="005B3245"/>
    <w:rsid w:val="005B33AF"/>
    <w:rsid w:val="005B34AE"/>
    <w:rsid w:val="005B353C"/>
    <w:rsid w:val="005B3687"/>
    <w:rsid w:val="005B36AD"/>
    <w:rsid w:val="005B37DC"/>
    <w:rsid w:val="005B3807"/>
    <w:rsid w:val="005B38E4"/>
    <w:rsid w:val="005B39EA"/>
    <w:rsid w:val="005B3A7A"/>
    <w:rsid w:val="005B3C22"/>
    <w:rsid w:val="005B3C8A"/>
    <w:rsid w:val="005B3D55"/>
    <w:rsid w:val="005B3D94"/>
    <w:rsid w:val="005B3E62"/>
    <w:rsid w:val="005B3E75"/>
    <w:rsid w:val="005B3E90"/>
    <w:rsid w:val="005B3EB4"/>
    <w:rsid w:val="005B3ED8"/>
    <w:rsid w:val="005B3F22"/>
    <w:rsid w:val="005B3F27"/>
    <w:rsid w:val="005B412F"/>
    <w:rsid w:val="005B419C"/>
    <w:rsid w:val="005B41D4"/>
    <w:rsid w:val="005B4230"/>
    <w:rsid w:val="005B4265"/>
    <w:rsid w:val="005B42EE"/>
    <w:rsid w:val="005B4458"/>
    <w:rsid w:val="005B44EE"/>
    <w:rsid w:val="005B4525"/>
    <w:rsid w:val="005B4550"/>
    <w:rsid w:val="005B459C"/>
    <w:rsid w:val="005B45C9"/>
    <w:rsid w:val="005B4629"/>
    <w:rsid w:val="005B49B9"/>
    <w:rsid w:val="005B4A0D"/>
    <w:rsid w:val="005B4B18"/>
    <w:rsid w:val="005B4B7D"/>
    <w:rsid w:val="005B4C11"/>
    <w:rsid w:val="005B4C6B"/>
    <w:rsid w:val="005B4CB2"/>
    <w:rsid w:val="005B4D2F"/>
    <w:rsid w:val="005B4D75"/>
    <w:rsid w:val="005B4DC2"/>
    <w:rsid w:val="005B4EAD"/>
    <w:rsid w:val="005B4EC0"/>
    <w:rsid w:val="005B4ECA"/>
    <w:rsid w:val="005B4FFC"/>
    <w:rsid w:val="005B505E"/>
    <w:rsid w:val="005B5260"/>
    <w:rsid w:val="005B52AF"/>
    <w:rsid w:val="005B5301"/>
    <w:rsid w:val="005B531B"/>
    <w:rsid w:val="005B535D"/>
    <w:rsid w:val="005B53F6"/>
    <w:rsid w:val="005B542A"/>
    <w:rsid w:val="005B5468"/>
    <w:rsid w:val="005B5554"/>
    <w:rsid w:val="005B5557"/>
    <w:rsid w:val="005B5632"/>
    <w:rsid w:val="005B568F"/>
    <w:rsid w:val="005B56CE"/>
    <w:rsid w:val="005B572F"/>
    <w:rsid w:val="005B57AB"/>
    <w:rsid w:val="005B5825"/>
    <w:rsid w:val="005B5839"/>
    <w:rsid w:val="005B58DB"/>
    <w:rsid w:val="005B5904"/>
    <w:rsid w:val="005B592C"/>
    <w:rsid w:val="005B59C1"/>
    <w:rsid w:val="005B59EB"/>
    <w:rsid w:val="005B5AEA"/>
    <w:rsid w:val="005B5AF4"/>
    <w:rsid w:val="005B5B33"/>
    <w:rsid w:val="005B5B65"/>
    <w:rsid w:val="005B5BAF"/>
    <w:rsid w:val="005B5C1F"/>
    <w:rsid w:val="005B5C38"/>
    <w:rsid w:val="005B5C6A"/>
    <w:rsid w:val="005B5CEC"/>
    <w:rsid w:val="005B5D12"/>
    <w:rsid w:val="005B5D8E"/>
    <w:rsid w:val="005B5E3E"/>
    <w:rsid w:val="005B5E8B"/>
    <w:rsid w:val="005B600F"/>
    <w:rsid w:val="005B61BC"/>
    <w:rsid w:val="005B61E0"/>
    <w:rsid w:val="005B61E7"/>
    <w:rsid w:val="005B6225"/>
    <w:rsid w:val="005B62F4"/>
    <w:rsid w:val="005B63E4"/>
    <w:rsid w:val="005B640F"/>
    <w:rsid w:val="005B64E2"/>
    <w:rsid w:val="005B64F3"/>
    <w:rsid w:val="005B67E9"/>
    <w:rsid w:val="005B6831"/>
    <w:rsid w:val="005B6844"/>
    <w:rsid w:val="005B6931"/>
    <w:rsid w:val="005B6980"/>
    <w:rsid w:val="005B6A1E"/>
    <w:rsid w:val="005B6BA6"/>
    <w:rsid w:val="005B6C7E"/>
    <w:rsid w:val="005B6C86"/>
    <w:rsid w:val="005B6D4A"/>
    <w:rsid w:val="005B6EBB"/>
    <w:rsid w:val="005B6F16"/>
    <w:rsid w:val="005B6F89"/>
    <w:rsid w:val="005B6FA4"/>
    <w:rsid w:val="005B7059"/>
    <w:rsid w:val="005B707E"/>
    <w:rsid w:val="005B70D7"/>
    <w:rsid w:val="005B72AE"/>
    <w:rsid w:val="005B7362"/>
    <w:rsid w:val="005B7401"/>
    <w:rsid w:val="005B74A9"/>
    <w:rsid w:val="005B7551"/>
    <w:rsid w:val="005B759E"/>
    <w:rsid w:val="005B75A9"/>
    <w:rsid w:val="005B75DA"/>
    <w:rsid w:val="005B7712"/>
    <w:rsid w:val="005B777C"/>
    <w:rsid w:val="005B77DD"/>
    <w:rsid w:val="005B7821"/>
    <w:rsid w:val="005B782E"/>
    <w:rsid w:val="005B7852"/>
    <w:rsid w:val="005B7892"/>
    <w:rsid w:val="005B79CB"/>
    <w:rsid w:val="005B79CC"/>
    <w:rsid w:val="005B7AA2"/>
    <w:rsid w:val="005B7AA3"/>
    <w:rsid w:val="005B7B4B"/>
    <w:rsid w:val="005B7B96"/>
    <w:rsid w:val="005B7C19"/>
    <w:rsid w:val="005B7D79"/>
    <w:rsid w:val="005B7DAF"/>
    <w:rsid w:val="005B7DC7"/>
    <w:rsid w:val="005B7EA5"/>
    <w:rsid w:val="005B7EB0"/>
    <w:rsid w:val="005B7FC5"/>
    <w:rsid w:val="005B7FD8"/>
    <w:rsid w:val="005C0006"/>
    <w:rsid w:val="005C007D"/>
    <w:rsid w:val="005C00E8"/>
    <w:rsid w:val="005C018B"/>
    <w:rsid w:val="005C01C7"/>
    <w:rsid w:val="005C02C6"/>
    <w:rsid w:val="005C02F8"/>
    <w:rsid w:val="005C0469"/>
    <w:rsid w:val="005C0494"/>
    <w:rsid w:val="005C0648"/>
    <w:rsid w:val="005C07BE"/>
    <w:rsid w:val="005C0952"/>
    <w:rsid w:val="005C09A9"/>
    <w:rsid w:val="005C0A2C"/>
    <w:rsid w:val="005C0A50"/>
    <w:rsid w:val="005C0A94"/>
    <w:rsid w:val="005C0B37"/>
    <w:rsid w:val="005C0BAA"/>
    <w:rsid w:val="005C0C7D"/>
    <w:rsid w:val="005C0D76"/>
    <w:rsid w:val="005C0E0F"/>
    <w:rsid w:val="005C0E96"/>
    <w:rsid w:val="005C0ED2"/>
    <w:rsid w:val="005C0FBC"/>
    <w:rsid w:val="005C0FCD"/>
    <w:rsid w:val="005C1010"/>
    <w:rsid w:val="005C10B5"/>
    <w:rsid w:val="005C10FD"/>
    <w:rsid w:val="005C11D2"/>
    <w:rsid w:val="005C132B"/>
    <w:rsid w:val="005C132C"/>
    <w:rsid w:val="005C13A5"/>
    <w:rsid w:val="005C14A4"/>
    <w:rsid w:val="005C156E"/>
    <w:rsid w:val="005C165A"/>
    <w:rsid w:val="005C16DE"/>
    <w:rsid w:val="005C1736"/>
    <w:rsid w:val="005C177A"/>
    <w:rsid w:val="005C17BD"/>
    <w:rsid w:val="005C17C5"/>
    <w:rsid w:val="005C17E1"/>
    <w:rsid w:val="005C17EC"/>
    <w:rsid w:val="005C1817"/>
    <w:rsid w:val="005C1AB8"/>
    <w:rsid w:val="005C1B32"/>
    <w:rsid w:val="005C1B3A"/>
    <w:rsid w:val="005C1C4A"/>
    <w:rsid w:val="005C1CCA"/>
    <w:rsid w:val="005C1CD3"/>
    <w:rsid w:val="005C1CE5"/>
    <w:rsid w:val="005C1DDC"/>
    <w:rsid w:val="005C1DEE"/>
    <w:rsid w:val="005C1DF3"/>
    <w:rsid w:val="005C1E9B"/>
    <w:rsid w:val="005C1EDE"/>
    <w:rsid w:val="005C1FE9"/>
    <w:rsid w:val="005C201A"/>
    <w:rsid w:val="005C205E"/>
    <w:rsid w:val="005C206E"/>
    <w:rsid w:val="005C2094"/>
    <w:rsid w:val="005C20A4"/>
    <w:rsid w:val="005C20A7"/>
    <w:rsid w:val="005C21F5"/>
    <w:rsid w:val="005C22AB"/>
    <w:rsid w:val="005C22B6"/>
    <w:rsid w:val="005C22F6"/>
    <w:rsid w:val="005C22F9"/>
    <w:rsid w:val="005C22FF"/>
    <w:rsid w:val="005C2428"/>
    <w:rsid w:val="005C2470"/>
    <w:rsid w:val="005C24DD"/>
    <w:rsid w:val="005C250F"/>
    <w:rsid w:val="005C253A"/>
    <w:rsid w:val="005C25E6"/>
    <w:rsid w:val="005C2623"/>
    <w:rsid w:val="005C2633"/>
    <w:rsid w:val="005C2684"/>
    <w:rsid w:val="005C2699"/>
    <w:rsid w:val="005C284C"/>
    <w:rsid w:val="005C2884"/>
    <w:rsid w:val="005C2891"/>
    <w:rsid w:val="005C289E"/>
    <w:rsid w:val="005C28F7"/>
    <w:rsid w:val="005C2912"/>
    <w:rsid w:val="005C291D"/>
    <w:rsid w:val="005C297B"/>
    <w:rsid w:val="005C2994"/>
    <w:rsid w:val="005C29C3"/>
    <w:rsid w:val="005C2A51"/>
    <w:rsid w:val="005C2A61"/>
    <w:rsid w:val="005C2A6B"/>
    <w:rsid w:val="005C2A95"/>
    <w:rsid w:val="005C2AF1"/>
    <w:rsid w:val="005C2B49"/>
    <w:rsid w:val="005C2B82"/>
    <w:rsid w:val="005C2BCE"/>
    <w:rsid w:val="005C2C90"/>
    <w:rsid w:val="005C2CB0"/>
    <w:rsid w:val="005C2CC3"/>
    <w:rsid w:val="005C2D71"/>
    <w:rsid w:val="005C2D80"/>
    <w:rsid w:val="005C2E5F"/>
    <w:rsid w:val="005C2E83"/>
    <w:rsid w:val="005C2EB0"/>
    <w:rsid w:val="005C2EB4"/>
    <w:rsid w:val="005C2ED8"/>
    <w:rsid w:val="005C2F3C"/>
    <w:rsid w:val="005C2F97"/>
    <w:rsid w:val="005C2FE9"/>
    <w:rsid w:val="005C3052"/>
    <w:rsid w:val="005C31F7"/>
    <w:rsid w:val="005C3400"/>
    <w:rsid w:val="005C34D7"/>
    <w:rsid w:val="005C3539"/>
    <w:rsid w:val="005C354D"/>
    <w:rsid w:val="005C3605"/>
    <w:rsid w:val="005C3625"/>
    <w:rsid w:val="005C363A"/>
    <w:rsid w:val="005C36AD"/>
    <w:rsid w:val="005C36C5"/>
    <w:rsid w:val="005C37B4"/>
    <w:rsid w:val="005C3883"/>
    <w:rsid w:val="005C3932"/>
    <w:rsid w:val="005C3980"/>
    <w:rsid w:val="005C39A1"/>
    <w:rsid w:val="005C3A33"/>
    <w:rsid w:val="005C3B24"/>
    <w:rsid w:val="005C3BF4"/>
    <w:rsid w:val="005C3CAC"/>
    <w:rsid w:val="005C3E4A"/>
    <w:rsid w:val="005C3E55"/>
    <w:rsid w:val="005C3ECF"/>
    <w:rsid w:val="005C3F9D"/>
    <w:rsid w:val="005C3FC5"/>
    <w:rsid w:val="005C4089"/>
    <w:rsid w:val="005C40DB"/>
    <w:rsid w:val="005C410C"/>
    <w:rsid w:val="005C41DE"/>
    <w:rsid w:val="005C4222"/>
    <w:rsid w:val="005C42A3"/>
    <w:rsid w:val="005C4342"/>
    <w:rsid w:val="005C4356"/>
    <w:rsid w:val="005C43DB"/>
    <w:rsid w:val="005C43F1"/>
    <w:rsid w:val="005C43FE"/>
    <w:rsid w:val="005C4529"/>
    <w:rsid w:val="005C4572"/>
    <w:rsid w:val="005C4638"/>
    <w:rsid w:val="005C4697"/>
    <w:rsid w:val="005C46B4"/>
    <w:rsid w:val="005C4700"/>
    <w:rsid w:val="005C478A"/>
    <w:rsid w:val="005C47D0"/>
    <w:rsid w:val="005C4863"/>
    <w:rsid w:val="005C48B3"/>
    <w:rsid w:val="005C4901"/>
    <w:rsid w:val="005C4959"/>
    <w:rsid w:val="005C4992"/>
    <w:rsid w:val="005C499F"/>
    <w:rsid w:val="005C49A1"/>
    <w:rsid w:val="005C49AC"/>
    <w:rsid w:val="005C49E6"/>
    <w:rsid w:val="005C4ACB"/>
    <w:rsid w:val="005C4B00"/>
    <w:rsid w:val="005C4B54"/>
    <w:rsid w:val="005C4C58"/>
    <w:rsid w:val="005C4C59"/>
    <w:rsid w:val="005C4CB0"/>
    <w:rsid w:val="005C4D91"/>
    <w:rsid w:val="005C4DA4"/>
    <w:rsid w:val="005C4DEE"/>
    <w:rsid w:val="005C4E62"/>
    <w:rsid w:val="005C4E90"/>
    <w:rsid w:val="005C4FA6"/>
    <w:rsid w:val="005C4FAF"/>
    <w:rsid w:val="005C4FB2"/>
    <w:rsid w:val="005C51B5"/>
    <w:rsid w:val="005C5288"/>
    <w:rsid w:val="005C52B7"/>
    <w:rsid w:val="005C52C2"/>
    <w:rsid w:val="005C5349"/>
    <w:rsid w:val="005C53BA"/>
    <w:rsid w:val="005C53D1"/>
    <w:rsid w:val="005C5406"/>
    <w:rsid w:val="005C5442"/>
    <w:rsid w:val="005C5456"/>
    <w:rsid w:val="005C54B9"/>
    <w:rsid w:val="005C557B"/>
    <w:rsid w:val="005C55FD"/>
    <w:rsid w:val="005C5605"/>
    <w:rsid w:val="005C570B"/>
    <w:rsid w:val="005C5740"/>
    <w:rsid w:val="005C5752"/>
    <w:rsid w:val="005C57F3"/>
    <w:rsid w:val="005C5808"/>
    <w:rsid w:val="005C588E"/>
    <w:rsid w:val="005C58D6"/>
    <w:rsid w:val="005C59AB"/>
    <w:rsid w:val="005C59B3"/>
    <w:rsid w:val="005C59D4"/>
    <w:rsid w:val="005C59DB"/>
    <w:rsid w:val="005C59E3"/>
    <w:rsid w:val="005C5A46"/>
    <w:rsid w:val="005C5A91"/>
    <w:rsid w:val="005C5B85"/>
    <w:rsid w:val="005C5BD2"/>
    <w:rsid w:val="005C5C04"/>
    <w:rsid w:val="005C5CD3"/>
    <w:rsid w:val="005C5D45"/>
    <w:rsid w:val="005C5DAC"/>
    <w:rsid w:val="005C5DC0"/>
    <w:rsid w:val="005C5E04"/>
    <w:rsid w:val="005C5E8F"/>
    <w:rsid w:val="005C5F60"/>
    <w:rsid w:val="005C5F9E"/>
    <w:rsid w:val="005C5FBD"/>
    <w:rsid w:val="005C604A"/>
    <w:rsid w:val="005C6092"/>
    <w:rsid w:val="005C60CB"/>
    <w:rsid w:val="005C60D2"/>
    <w:rsid w:val="005C60D6"/>
    <w:rsid w:val="005C6114"/>
    <w:rsid w:val="005C6165"/>
    <w:rsid w:val="005C6292"/>
    <w:rsid w:val="005C6379"/>
    <w:rsid w:val="005C6389"/>
    <w:rsid w:val="005C63BE"/>
    <w:rsid w:val="005C6455"/>
    <w:rsid w:val="005C6464"/>
    <w:rsid w:val="005C64C6"/>
    <w:rsid w:val="005C653B"/>
    <w:rsid w:val="005C654C"/>
    <w:rsid w:val="005C65BE"/>
    <w:rsid w:val="005C65FE"/>
    <w:rsid w:val="005C6604"/>
    <w:rsid w:val="005C6637"/>
    <w:rsid w:val="005C664A"/>
    <w:rsid w:val="005C66A1"/>
    <w:rsid w:val="005C66B1"/>
    <w:rsid w:val="005C66E3"/>
    <w:rsid w:val="005C6723"/>
    <w:rsid w:val="005C67B5"/>
    <w:rsid w:val="005C6818"/>
    <w:rsid w:val="005C684F"/>
    <w:rsid w:val="005C68BF"/>
    <w:rsid w:val="005C69F3"/>
    <w:rsid w:val="005C6AA4"/>
    <w:rsid w:val="005C6B7F"/>
    <w:rsid w:val="005C6CBB"/>
    <w:rsid w:val="005C6D50"/>
    <w:rsid w:val="005C6DA4"/>
    <w:rsid w:val="005C6DCD"/>
    <w:rsid w:val="005C6EDD"/>
    <w:rsid w:val="005C6F20"/>
    <w:rsid w:val="005C6FCB"/>
    <w:rsid w:val="005C7070"/>
    <w:rsid w:val="005C707B"/>
    <w:rsid w:val="005C70BE"/>
    <w:rsid w:val="005C7129"/>
    <w:rsid w:val="005C7209"/>
    <w:rsid w:val="005C721A"/>
    <w:rsid w:val="005C722C"/>
    <w:rsid w:val="005C7258"/>
    <w:rsid w:val="005C7374"/>
    <w:rsid w:val="005C741B"/>
    <w:rsid w:val="005C7505"/>
    <w:rsid w:val="005C75DE"/>
    <w:rsid w:val="005C75FB"/>
    <w:rsid w:val="005C75FC"/>
    <w:rsid w:val="005C75FE"/>
    <w:rsid w:val="005C76A1"/>
    <w:rsid w:val="005C76C2"/>
    <w:rsid w:val="005C76FE"/>
    <w:rsid w:val="005C777A"/>
    <w:rsid w:val="005C7795"/>
    <w:rsid w:val="005C77A5"/>
    <w:rsid w:val="005C7881"/>
    <w:rsid w:val="005C7A20"/>
    <w:rsid w:val="005C7A64"/>
    <w:rsid w:val="005C7A7A"/>
    <w:rsid w:val="005C7C1E"/>
    <w:rsid w:val="005C7C69"/>
    <w:rsid w:val="005C7CA7"/>
    <w:rsid w:val="005C7DAE"/>
    <w:rsid w:val="005C7E04"/>
    <w:rsid w:val="005C7E1C"/>
    <w:rsid w:val="005C7E90"/>
    <w:rsid w:val="005C7E94"/>
    <w:rsid w:val="005C7E99"/>
    <w:rsid w:val="005C7F19"/>
    <w:rsid w:val="005C7F36"/>
    <w:rsid w:val="005C7FA1"/>
    <w:rsid w:val="005C7FC2"/>
    <w:rsid w:val="005D0029"/>
    <w:rsid w:val="005D0088"/>
    <w:rsid w:val="005D009A"/>
    <w:rsid w:val="005D0177"/>
    <w:rsid w:val="005D017E"/>
    <w:rsid w:val="005D01CD"/>
    <w:rsid w:val="005D0267"/>
    <w:rsid w:val="005D02EB"/>
    <w:rsid w:val="005D036F"/>
    <w:rsid w:val="005D037E"/>
    <w:rsid w:val="005D040F"/>
    <w:rsid w:val="005D0422"/>
    <w:rsid w:val="005D04D5"/>
    <w:rsid w:val="005D053C"/>
    <w:rsid w:val="005D0655"/>
    <w:rsid w:val="005D0659"/>
    <w:rsid w:val="005D0682"/>
    <w:rsid w:val="005D068E"/>
    <w:rsid w:val="005D0691"/>
    <w:rsid w:val="005D0702"/>
    <w:rsid w:val="005D072B"/>
    <w:rsid w:val="005D07C1"/>
    <w:rsid w:val="005D08A4"/>
    <w:rsid w:val="005D08AD"/>
    <w:rsid w:val="005D0AF5"/>
    <w:rsid w:val="005D0B2E"/>
    <w:rsid w:val="005D0BF8"/>
    <w:rsid w:val="005D0D29"/>
    <w:rsid w:val="005D0D6D"/>
    <w:rsid w:val="005D0E83"/>
    <w:rsid w:val="005D0E84"/>
    <w:rsid w:val="005D0F38"/>
    <w:rsid w:val="005D0FA7"/>
    <w:rsid w:val="005D100C"/>
    <w:rsid w:val="005D1166"/>
    <w:rsid w:val="005D118B"/>
    <w:rsid w:val="005D12D5"/>
    <w:rsid w:val="005D13F8"/>
    <w:rsid w:val="005D1554"/>
    <w:rsid w:val="005D15B3"/>
    <w:rsid w:val="005D15C5"/>
    <w:rsid w:val="005D1774"/>
    <w:rsid w:val="005D178A"/>
    <w:rsid w:val="005D17A9"/>
    <w:rsid w:val="005D17EB"/>
    <w:rsid w:val="005D17EC"/>
    <w:rsid w:val="005D1833"/>
    <w:rsid w:val="005D1911"/>
    <w:rsid w:val="005D1A2E"/>
    <w:rsid w:val="005D1A5D"/>
    <w:rsid w:val="005D1A80"/>
    <w:rsid w:val="005D1B3E"/>
    <w:rsid w:val="005D1DBE"/>
    <w:rsid w:val="005D1E7B"/>
    <w:rsid w:val="005D1E8A"/>
    <w:rsid w:val="005D1F42"/>
    <w:rsid w:val="005D1F82"/>
    <w:rsid w:val="005D1FC7"/>
    <w:rsid w:val="005D21C3"/>
    <w:rsid w:val="005D22EE"/>
    <w:rsid w:val="005D230D"/>
    <w:rsid w:val="005D2317"/>
    <w:rsid w:val="005D2404"/>
    <w:rsid w:val="005D241C"/>
    <w:rsid w:val="005D25DF"/>
    <w:rsid w:val="005D25FC"/>
    <w:rsid w:val="005D2639"/>
    <w:rsid w:val="005D2755"/>
    <w:rsid w:val="005D275B"/>
    <w:rsid w:val="005D286C"/>
    <w:rsid w:val="005D289B"/>
    <w:rsid w:val="005D29E1"/>
    <w:rsid w:val="005D2A2F"/>
    <w:rsid w:val="005D2A3E"/>
    <w:rsid w:val="005D2AEB"/>
    <w:rsid w:val="005D2AFA"/>
    <w:rsid w:val="005D2B18"/>
    <w:rsid w:val="005D2B71"/>
    <w:rsid w:val="005D2BAD"/>
    <w:rsid w:val="005D2CB1"/>
    <w:rsid w:val="005D2CF9"/>
    <w:rsid w:val="005D2D31"/>
    <w:rsid w:val="005D2D64"/>
    <w:rsid w:val="005D2EA4"/>
    <w:rsid w:val="005D2EA5"/>
    <w:rsid w:val="005D2F27"/>
    <w:rsid w:val="005D3008"/>
    <w:rsid w:val="005D3113"/>
    <w:rsid w:val="005D3238"/>
    <w:rsid w:val="005D3300"/>
    <w:rsid w:val="005D3426"/>
    <w:rsid w:val="005D342B"/>
    <w:rsid w:val="005D3575"/>
    <w:rsid w:val="005D35D3"/>
    <w:rsid w:val="005D3615"/>
    <w:rsid w:val="005D3633"/>
    <w:rsid w:val="005D3680"/>
    <w:rsid w:val="005D3792"/>
    <w:rsid w:val="005D37D0"/>
    <w:rsid w:val="005D37F8"/>
    <w:rsid w:val="005D3873"/>
    <w:rsid w:val="005D38D6"/>
    <w:rsid w:val="005D38D9"/>
    <w:rsid w:val="005D38FB"/>
    <w:rsid w:val="005D3AB4"/>
    <w:rsid w:val="005D3AD9"/>
    <w:rsid w:val="005D3B3E"/>
    <w:rsid w:val="005D3BCF"/>
    <w:rsid w:val="005D3CC0"/>
    <w:rsid w:val="005D3CE4"/>
    <w:rsid w:val="005D3D3B"/>
    <w:rsid w:val="005D3DC1"/>
    <w:rsid w:val="005D3DE8"/>
    <w:rsid w:val="005D3E33"/>
    <w:rsid w:val="005D3E77"/>
    <w:rsid w:val="005D3EDB"/>
    <w:rsid w:val="005D3F0B"/>
    <w:rsid w:val="005D3FCF"/>
    <w:rsid w:val="005D404B"/>
    <w:rsid w:val="005D404E"/>
    <w:rsid w:val="005D4051"/>
    <w:rsid w:val="005D40F0"/>
    <w:rsid w:val="005D41D9"/>
    <w:rsid w:val="005D432F"/>
    <w:rsid w:val="005D43C3"/>
    <w:rsid w:val="005D43D6"/>
    <w:rsid w:val="005D441F"/>
    <w:rsid w:val="005D4497"/>
    <w:rsid w:val="005D44B3"/>
    <w:rsid w:val="005D4563"/>
    <w:rsid w:val="005D4564"/>
    <w:rsid w:val="005D458D"/>
    <w:rsid w:val="005D4635"/>
    <w:rsid w:val="005D4742"/>
    <w:rsid w:val="005D47BD"/>
    <w:rsid w:val="005D4881"/>
    <w:rsid w:val="005D4977"/>
    <w:rsid w:val="005D49BF"/>
    <w:rsid w:val="005D4ABF"/>
    <w:rsid w:val="005D4C60"/>
    <w:rsid w:val="005D4C7D"/>
    <w:rsid w:val="005D4D6D"/>
    <w:rsid w:val="005D4D83"/>
    <w:rsid w:val="005D4ED7"/>
    <w:rsid w:val="005D4EF3"/>
    <w:rsid w:val="005D4F30"/>
    <w:rsid w:val="005D4FAA"/>
    <w:rsid w:val="005D5030"/>
    <w:rsid w:val="005D503E"/>
    <w:rsid w:val="005D5082"/>
    <w:rsid w:val="005D5097"/>
    <w:rsid w:val="005D50F5"/>
    <w:rsid w:val="005D5198"/>
    <w:rsid w:val="005D5206"/>
    <w:rsid w:val="005D5230"/>
    <w:rsid w:val="005D52A0"/>
    <w:rsid w:val="005D52B3"/>
    <w:rsid w:val="005D53CC"/>
    <w:rsid w:val="005D5422"/>
    <w:rsid w:val="005D5448"/>
    <w:rsid w:val="005D5451"/>
    <w:rsid w:val="005D5596"/>
    <w:rsid w:val="005D5613"/>
    <w:rsid w:val="005D5628"/>
    <w:rsid w:val="005D568A"/>
    <w:rsid w:val="005D56D9"/>
    <w:rsid w:val="005D57AE"/>
    <w:rsid w:val="005D580C"/>
    <w:rsid w:val="005D5829"/>
    <w:rsid w:val="005D5849"/>
    <w:rsid w:val="005D5850"/>
    <w:rsid w:val="005D58A1"/>
    <w:rsid w:val="005D594C"/>
    <w:rsid w:val="005D59B9"/>
    <w:rsid w:val="005D59BB"/>
    <w:rsid w:val="005D5A09"/>
    <w:rsid w:val="005D5A66"/>
    <w:rsid w:val="005D5CE2"/>
    <w:rsid w:val="005D5D00"/>
    <w:rsid w:val="005D5D5D"/>
    <w:rsid w:val="005D5D81"/>
    <w:rsid w:val="005D5D90"/>
    <w:rsid w:val="005D5E5B"/>
    <w:rsid w:val="005D5ED6"/>
    <w:rsid w:val="005D5F5D"/>
    <w:rsid w:val="005D5F78"/>
    <w:rsid w:val="005D5F7E"/>
    <w:rsid w:val="005D6001"/>
    <w:rsid w:val="005D6097"/>
    <w:rsid w:val="005D614D"/>
    <w:rsid w:val="005D61C1"/>
    <w:rsid w:val="005D61D7"/>
    <w:rsid w:val="005D6241"/>
    <w:rsid w:val="005D6329"/>
    <w:rsid w:val="005D638A"/>
    <w:rsid w:val="005D63B1"/>
    <w:rsid w:val="005D63BF"/>
    <w:rsid w:val="005D643E"/>
    <w:rsid w:val="005D6463"/>
    <w:rsid w:val="005D6516"/>
    <w:rsid w:val="005D6555"/>
    <w:rsid w:val="005D656E"/>
    <w:rsid w:val="005D6577"/>
    <w:rsid w:val="005D6583"/>
    <w:rsid w:val="005D65C3"/>
    <w:rsid w:val="005D6681"/>
    <w:rsid w:val="005D668B"/>
    <w:rsid w:val="005D6704"/>
    <w:rsid w:val="005D676B"/>
    <w:rsid w:val="005D67A3"/>
    <w:rsid w:val="005D67F6"/>
    <w:rsid w:val="005D680F"/>
    <w:rsid w:val="005D6962"/>
    <w:rsid w:val="005D6A10"/>
    <w:rsid w:val="005D6A6D"/>
    <w:rsid w:val="005D6AE4"/>
    <w:rsid w:val="005D6AEA"/>
    <w:rsid w:val="005D6B37"/>
    <w:rsid w:val="005D6B3B"/>
    <w:rsid w:val="005D6C4F"/>
    <w:rsid w:val="005D6C83"/>
    <w:rsid w:val="005D6C8C"/>
    <w:rsid w:val="005D6D43"/>
    <w:rsid w:val="005D6DFC"/>
    <w:rsid w:val="005D6E4B"/>
    <w:rsid w:val="005D6EB0"/>
    <w:rsid w:val="005D6EB8"/>
    <w:rsid w:val="005D6EFD"/>
    <w:rsid w:val="005D6F17"/>
    <w:rsid w:val="005D6F71"/>
    <w:rsid w:val="005D7084"/>
    <w:rsid w:val="005D71F4"/>
    <w:rsid w:val="005D721A"/>
    <w:rsid w:val="005D7243"/>
    <w:rsid w:val="005D7253"/>
    <w:rsid w:val="005D72F9"/>
    <w:rsid w:val="005D735D"/>
    <w:rsid w:val="005D7391"/>
    <w:rsid w:val="005D742B"/>
    <w:rsid w:val="005D74D9"/>
    <w:rsid w:val="005D7533"/>
    <w:rsid w:val="005D7564"/>
    <w:rsid w:val="005D7590"/>
    <w:rsid w:val="005D75CB"/>
    <w:rsid w:val="005D760B"/>
    <w:rsid w:val="005D7646"/>
    <w:rsid w:val="005D7669"/>
    <w:rsid w:val="005D76CB"/>
    <w:rsid w:val="005D76DA"/>
    <w:rsid w:val="005D7779"/>
    <w:rsid w:val="005D77B5"/>
    <w:rsid w:val="005D786A"/>
    <w:rsid w:val="005D789F"/>
    <w:rsid w:val="005D78A2"/>
    <w:rsid w:val="005D7919"/>
    <w:rsid w:val="005D7B6D"/>
    <w:rsid w:val="005D7B75"/>
    <w:rsid w:val="005D7C7A"/>
    <w:rsid w:val="005D7C7E"/>
    <w:rsid w:val="005D7CC4"/>
    <w:rsid w:val="005D7D03"/>
    <w:rsid w:val="005D7DBA"/>
    <w:rsid w:val="005D7E41"/>
    <w:rsid w:val="005D7E66"/>
    <w:rsid w:val="005D7EC9"/>
    <w:rsid w:val="005D7F51"/>
    <w:rsid w:val="005D7FA9"/>
    <w:rsid w:val="005D7FF0"/>
    <w:rsid w:val="005E000D"/>
    <w:rsid w:val="005E002D"/>
    <w:rsid w:val="005E0217"/>
    <w:rsid w:val="005E023D"/>
    <w:rsid w:val="005E03A1"/>
    <w:rsid w:val="005E03D2"/>
    <w:rsid w:val="005E0405"/>
    <w:rsid w:val="005E0418"/>
    <w:rsid w:val="005E0431"/>
    <w:rsid w:val="005E04E1"/>
    <w:rsid w:val="005E0523"/>
    <w:rsid w:val="005E053F"/>
    <w:rsid w:val="005E0620"/>
    <w:rsid w:val="005E0636"/>
    <w:rsid w:val="005E0749"/>
    <w:rsid w:val="005E077F"/>
    <w:rsid w:val="005E0912"/>
    <w:rsid w:val="005E0923"/>
    <w:rsid w:val="005E0A96"/>
    <w:rsid w:val="005E0AE3"/>
    <w:rsid w:val="005E0B2D"/>
    <w:rsid w:val="005E0BA9"/>
    <w:rsid w:val="005E0C56"/>
    <w:rsid w:val="005E0C78"/>
    <w:rsid w:val="005E0CC5"/>
    <w:rsid w:val="005E0DCB"/>
    <w:rsid w:val="005E0DCF"/>
    <w:rsid w:val="005E0DF6"/>
    <w:rsid w:val="005E0E23"/>
    <w:rsid w:val="005E0E40"/>
    <w:rsid w:val="005E0F04"/>
    <w:rsid w:val="005E0F22"/>
    <w:rsid w:val="005E0F31"/>
    <w:rsid w:val="005E102D"/>
    <w:rsid w:val="005E1041"/>
    <w:rsid w:val="005E1081"/>
    <w:rsid w:val="005E11C2"/>
    <w:rsid w:val="005E11F4"/>
    <w:rsid w:val="005E12A7"/>
    <w:rsid w:val="005E12FF"/>
    <w:rsid w:val="005E1329"/>
    <w:rsid w:val="005E136E"/>
    <w:rsid w:val="005E1376"/>
    <w:rsid w:val="005E13CF"/>
    <w:rsid w:val="005E1403"/>
    <w:rsid w:val="005E143B"/>
    <w:rsid w:val="005E1551"/>
    <w:rsid w:val="005E15FE"/>
    <w:rsid w:val="005E16E7"/>
    <w:rsid w:val="005E1747"/>
    <w:rsid w:val="005E18E2"/>
    <w:rsid w:val="005E190B"/>
    <w:rsid w:val="005E19A3"/>
    <w:rsid w:val="005E1AC2"/>
    <w:rsid w:val="005E1B70"/>
    <w:rsid w:val="005E1BF8"/>
    <w:rsid w:val="005E1CF5"/>
    <w:rsid w:val="005E1D08"/>
    <w:rsid w:val="005E1D65"/>
    <w:rsid w:val="005E1D93"/>
    <w:rsid w:val="005E1DF6"/>
    <w:rsid w:val="005E1E22"/>
    <w:rsid w:val="005E1E40"/>
    <w:rsid w:val="005E1E87"/>
    <w:rsid w:val="005E1F01"/>
    <w:rsid w:val="005E1F1C"/>
    <w:rsid w:val="005E1F50"/>
    <w:rsid w:val="005E2008"/>
    <w:rsid w:val="005E203D"/>
    <w:rsid w:val="005E2098"/>
    <w:rsid w:val="005E2123"/>
    <w:rsid w:val="005E214F"/>
    <w:rsid w:val="005E2158"/>
    <w:rsid w:val="005E21AB"/>
    <w:rsid w:val="005E22AF"/>
    <w:rsid w:val="005E22D5"/>
    <w:rsid w:val="005E22E2"/>
    <w:rsid w:val="005E22E6"/>
    <w:rsid w:val="005E22EF"/>
    <w:rsid w:val="005E2307"/>
    <w:rsid w:val="005E23F1"/>
    <w:rsid w:val="005E2405"/>
    <w:rsid w:val="005E2466"/>
    <w:rsid w:val="005E2480"/>
    <w:rsid w:val="005E2482"/>
    <w:rsid w:val="005E24CE"/>
    <w:rsid w:val="005E24F3"/>
    <w:rsid w:val="005E2532"/>
    <w:rsid w:val="005E2616"/>
    <w:rsid w:val="005E261A"/>
    <w:rsid w:val="005E26DB"/>
    <w:rsid w:val="005E26DE"/>
    <w:rsid w:val="005E26F1"/>
    <w:rsid w:val="005E2714"/>
    <w:rsid w:val="005E280E"/>
    <w:rsid w:val="005E2860"/>
    <w:rsid w:val="005E28CD"/>
    <w:rsid w:val="005E2905"/>
    <w:rsid w:val="005E296F"/>
    <w:rsid w:val="005E29B2"/>
    <w:rsid w:val="005E2A08"/>
    <w:rsid w:val="005E2A1B"/>
    <w:rsid w:val="005E2A42"/>
    <w:rsid w:val="005E2B1B"/>
    <w:rsid w:val="005E2B9A"/>
    <w:rsid w:val="005E2CBA"/>
    <w:rsid w:val="005E2D5B"/>
    <w:rsid w:val="005E2DCD"/>
    <w:rsid w:val="005E2DD3"/>
    <w:rsid w:val="005E2DEF"/>
    <w:rsid w:val="005E2E0B"/>
    <w:rsid w:val="005E2E13"/>
    <w:rsid w:val="005E2EE3"/>
    <w:rsid w:val="005E2F06"/>
    <w:rsid w:val="005E2F38"/>
    <w:rsid w:val="005E2F80"/>
    <w:rsid w:val="005E3071"/>
    <w:rsid w:val="005E3159"/>
    <w:rsid w:val="005E315F"/>
    <w:rsid w:val="005E31AA"/>
    <w:rsid w:val="005E31D0"/>
    <w:rsid w:val="005E31FC"/>
    <w:rsid w:val="005E3209"/>
    <w:rsid w:val="005E327F"/>
    <w:rsid w:val="005E337E"/>
    <w:rsid w:val="005E338D"/>
    <w:rsid w:val="005E33E3"/>
    <w:rsid w:val="005E376F"/>
    <w:rsid w:val="005E37D3"/>
    <w:rsid w:val="005E37EF"/>
    <w:rsid w:val="005E3828"/>
    <w:rsid w:val="005E385A"/>
    <w:rsid w:val="005E3866"/>
    <w:rsid w:val="005E38E0"/>
    <w:rsid w:val="005E3924"/>
    <w:rsid w:val="005E3945"/>
    <w:rsid w:val="005E3946"/>
    <w:rsid w:val="005E3A2D"/>
    <w:rsid w:val="005E3A66"/>
    <w:rsid w:val="005E3AC1"/>
    <w:rsid w:val="005E3B1E"/>
    <w:rsid w:val="005E3B58"/>
    <w:rsid w:val="005E3B9D"/>
    <w:rsid w:val="005E3C33"/>
    <w:rsid w:val="005E3C47"/>
    <w:rsid w:val="005E3E07"/>
    <w:rsid w:val="005E3E41"/>
    <w:rsid w:val="005E3E96"/>
    <w:rsid w:val="005E3F78"/>
    <w:rsid w:val="005E401E"/>
    <w:rsid w:val="005E40C5"/>
    <w:rsid w:val="005E4167"/>
    <w:rsid w:val="005E41F3"/>
    <w:rsid w:val="005E435A"/>
    <w:rsid w:val="005E43AE"/>
    <w:rsid w:val="005E4491"/>
    <w:rsid w:val="005E46A2"/>
    <w:rsid w:val="005E4792"/>
    <w:rsid w:val="005E479E"/>
    <w:rsid w:val="005E482A"/>
    <w:rsid w:val="005E49F6"/>
    <w:rsid w:val="005E4A1C"/>
    <w:rsid w:val="005E4A3F"/>
    <w:rsid w:val="005E4A46"/>
    <w:rsid w:val="005E4A97"/>
    <w:rsid w:val="005E4B3F"/>
    <w:rsid w:val="005E4B65"/>
    <w:rsid w:val="005E4B78"/>
    <w:rsid w:val="005E4C28"/>
    <w:rsid w:val="005E4CC4"/>
    <w:rsid w:val="005E4D99"/>
    <w:rsid w:val="005E4EC4"/>
    <w:rsid w:val="005E4F0F"/>
    <w:rsid w:val="005E4F7F"/>
    <w:rsid w:val="005E502E"/>
    <w:rsid w:val="005E5104"/>
    <w:rsid w:val="005E5109"/>
    <w:rsid w:val="005E512E"/>
    <w:rsid w:val="005E513A"/>
    <w:rsid w:val="005E517C"/>
    <w:rsid w:val="005E5218"/>
    <w:rsid w:val="005E5260"/>
    <w:rsid w:val="005E52CE"/>
    <w:rsid w:val="005E5391"/>
    <w:rsid w:val="005E53B6"/>
    <w:rsid w:val="005E541A"/>
    <w:rsid w:val="005E543F"/>
    <w:rsid w:val="005E54FC"/>
    <w:rsid w:val="005E5539"/>
    <w:rsid w:val="005E555B"/>
    <w:rsid w:val="005E557E"/>
    <w:rsid w:val="005E5591"/>
    <w:rsid w:val="005E55B8"/>
    <w:rsid w:val="005E56E8"/>
    <w:rsid w:val="005E5741"/>
    <w:rsid w:val="005E5813"/>
    <w:rsid w:val="005E5894"/>
    <w:rsid w:val="005E5936"/>
    <w:rsid w:val="005E59A8"/>
    <w:rsid w:val="005E5AF8"/>
    <w:rsid w:val="005E5B5E"/>
    <w:rsid w:val="005E5C00"/>
    <w:rsid w:val="005E5CFA"/>
    <w:rsid w:val="005E5D6B"/>
    <w:rsid w:val="005E5EBD"/>
    <w:rsid w:val="005E5FB3"/>
    <w:rsid w:val="005E5FB8"/>
    <w:rsid w:val="005E6042"/>
    <w:rsid w:val="005E60C7"/>
    <w:rsid w:val="005E60D4"/>
    <w:rsid w:val="005E619A"/>
    <w:rsid w:val="005E61F3"/>
    <w:rsid w:val="005E61FF"/>
    <w:rsid w:val="005E6297"/>
    <w:rsid w:val="005E630D"/>
    <w:rsid w:val="005E63DD"/>
    <w:rsid w:val="005E640E"/>
    <w:rsid w:val="005E6424"/>
    <w:rsid w:val="005E645E"/>
    <w:rsid w:val="005E64E5"/>
    <w:rsid w:val="005E64EB"/>
    <w:rsid w:val="005E654E"/>
    <w:rsid w:val="005E657A"/>
    <w:rsid w:val="005E6677"/>
    <w:rsid w:val="005E66F7"/>
    <w:rsid w:val="005E6830"/>
    <w:rsid w:val="005E6877"/>
    <w:rsid w:val="005E68AE"/>
    <w:rsid w:val="005E6977"/>
    <w:rsid w:val="005E69E6"/>
    <w:rsid w:val="005E6B9C"/>
    <w:rsid w:val="005E6BC3"/>
    <w:rsid w:val="005E6BFE"/>
    <w:rsid w:val="005E6C2D"/>
    <w:rsid w:val="005E6C4E"/>
    <w:rsid w:val="005E6D6B"/>
    <w:rsid w:val="005E6DC6"/>
    <w:rsid w:val="005E6E3B"/>
    <w:rsid w:val="005E6E81"/>
    <w:rsid w:val="005E6F30"/>
    <w:rsid w:val="005E6F60"/>
    <w:rsid w:val="005E6F7D"/>
    <w:rsid w:val="005E6F92"/>
    <w:rsid w:val="005E6FDA"/>
    <w:rsid w:val="005E704E"/>
    <w:rsid w:val="005E70B2"/>
    <w:rsid w:val="005E70FC"/>
    <w:rsid w:val="005E711A"/>
    <w:rsid w:val="005E717E"/>
    <w:rsid w:val="005E7249"/>
    <w:rsid w:val="005E7298"/>
    <w:rsid w:val="005E72D5"/>
    <w:rsid w:val="005E738E"/>
    <w:rsid w:val="005E7448"/>
    <w:rsid w:val="005E7508"/>
    <w:rsid w:val="005E7509"/>
    <w:rsid w:val="005E7550"/>
    <w:rsid w:val="005E7638"/>
    <w:rsid w:val="005E76FD"/>
    <w:rsid w:val="005E7742"/>
    <w:rsid w:val="005E7802"/>
    <w:rsid w:val="005E780F"/>
    <w:rsid w:val="005E784E"/>
    <w:rsid w:val="005E7854"/>
    <w:rsid w:val="005E797F"/>
    <w:rsid w:val="005E79C8"/>
    <w:rsid w:val="005E7A2D"/>
    <w:rsid w:val="005E7A67"/>
    <w:rsid w:val="005E7A75"/>
    <w:rsid w:val="005E7A8B"/>
    <w:rsid w:val="005E7B42"/>
    <w:rsid w:val="005E7B5D"/>
    <w:rsid w:val="005E7C36"/>
    <w:rsid w:val="005E7C42"/>
    <w:rsid w:val="005E7E23"/>
    <w:rsid w:val="005E7E8B"/>
    <w:rsid w:val="005E7EA9"/>
    <w:rsid w:val="005E7EF8"/>
    <w:rsid w:val="005E7F26"/>
    <w:rsid w:val="005E7F68"/>
    <w:rsid w:val="005F0015"/>
    <w:rsid w:val="005F001F"/>
    <w:rsid w:val="005F00A2"/>
    <w:rsid w:val="005F00A9"/>
    <w:rsid w:val="005F01A9"/>
    <w:rsid w:val="005F01BE"/>
    <w:rsid w:val="005F020A"/>
    <w:rsid w:val="005F021F"/>
    <w:rsid w:val="005F03EF"/>
    <w:rsid w:val="005F04CC"/>
    <w:rsid w:val="005F04F1"/>
    <w:rsid w:val="005F0578"/>
    <w:rsid w:val="005F060D"/>
    <w:rsid w:val="005F0821"/>
    <w:rsid w:val="005F0894"/>
    <w:rsid w:val="005F08F3"/>
    <w:rsid w:val="005F0917"/>
    <w:rsid w:val="005F0967"/>
    <w:rsid w:val="005F0969"/>
    <w:rsid w:val="005F0992"/>
    <w:rsid w:val="005F09F5"/>
    <w:rsid w:val="005F0A5C"/>
    <w:rsid w:val="005F0AED"/>
    <w:rsid w:val="005F0B70"/>
    <w:rsid w:val="005F0BD1"/>
    <w:rsid w:val="005F0CBF"/>
    <w:rsid w:val="005F0D78"/>
    <w:rsid w:val="005F0E24"/>
    <w:rsid w:val="005F0F07"/>
    <w:rsid w:val="005F0F2E"/>
    <w:rsid w:val="005F0F5D"/>
    <w:rsid w:val="005F0F69"/>
    <w:rsid w:val="005F0FE5"/>
    <w:rsid w:val="005F1021"/>
    <w:rsid w:val="005F1053"/>
    <w:rsid w:val="005F1125"/>
    <w:rsid w:val="005F1148"/>
    <w:rsid w:val="005F124B"/>
    <w:rsid w:val="005F1297"/>
    <w:rsid w:val="005F13AD"/>
    <w:rsid w:val="005F143F"/>
    <w:rsid w:val="005F144A"/>
    <w:rsid w:val="005F1618"/>
    <w:rsid w:val="005F16C4"/>
    <w:rsid w:val="005F16DD"/>
    <w:rsid w:val="005F1755"/>
    <w:rsid w:val="005F179F"/>
    <w:rsid w:val="005F17D0"/>
    <w:rsid w:val="005F192D"/>
    <w:rsid w:val="005F1979"/>
    <w:rsid w:val="005F19E9"/>
    <w:rsid w:val="005F1A84"/>
    <w:rsid w:val="005F1AC9"/>
    <w:rsid w:val="005F1B02"/>
    <w:rsid w:val="005F1B45"/>
    <w:rsid w:val="005F1D31"/>
    <w:rsid w:val="005F1E9F"/>
    <w:rsid w:val="005F206A"/>
    <w:rsid w:val="005F208E"/>
    <w:rsid w:val="005F2104"/>
    <w:rsid w:val="005F212E"/>
    <w:rsid w:val="005F2265"/>
    <w:rsid w:val="005F226D"/>
    <w:rsid w:val="005F2283"/>
    <w:rsid w:val="005F22A6"/>
    <w:rsid w:val="005F23BF"/>
    <w:rsid w:val="005F245E"/>
    <w:rsid w:val="005F2496"/>
    <w:rsid w:val="005F2667"/>
    <w:rsid w:val="005F2685"/>
    <w:rsid w:val="005F2704"/>
    <w:rsid w:val="005F270C"/>
    <w:rsid w:val="005F27EE"/>
    <w:rsid w:val="005F29A2"/>
    <w:rsid w:val="005F2A0E"/>
    <w:rsid w:val="005F2A78"/>
    <w:rsid w:val="005F2ACC"/>
    <w:rsid w:val="005F2B18"/>
    <w:rsid w:val="005F2B3D"/>
    <w:rsid w:val="005F2BFE"/>
    <w:rsid w:val="005F2C55"/>
    <w:rsid w:val="005F2C81"/>
    <w:rsid w:val="005F2D92"/>
    <w:rsid w:val="005F2DA7"/>
    <w:rsid w:val="005F2DDA"/>
    <w:rsid w:val="005F2DE8"/>
    <w:rsid w:val="005F2DFD"/>
    <w:rsid w:val="005F2E7B"/>
    <w:rsid w:val="005F2F5A"/>
    <w:rsid w:val="005F300D"/>
    <w:rsid w:val="005F3133"/>
    <w:rsid w:val="005F31AA"/>
    <w:rsid w:val="005F31FE"/>
    <w:rsid w:val="005F322C"/>
    <w:rsid w:val="005F32EB"/>
    <w:rsid w:val="005F32F6"/>
    <w:rsid w:val="005F33AC"/>
    <w:rsid w:val="005F3478"/>
    <w:rsid w:val="005F3586"/>
    <w:rsid w:val="005F3589"/>
    <w:rsid w:val="005F3710"/>
    <w:rsid w:val="005F372E"/>
    <w:rsid w:val="005F377E"/>
    <w:rsid w:val="005F37D0"/>
    <w:rsid w:val="005F37F3"/>
    <w:rsid w:val="005F3822"/>
    <w:rsid w:val="005F3876"/>
    <w:rsid w:val="005F3885"/>
    <w:rsid w:val="005F38EE"/>
    <w:rsid w:val="005F3900"/>
    <w:rsid w:val="005F390A"/>
    <w:rsid w:val="005F392D"/>
    <w:rsid w:val="005F39F3"/>
    <w:rsid w:val="005F3ACC"/>
    <w:rsid w:val="005F3BB1"/>
    <w:rsid w:val="005F3C7A"/>
    <w:rsid w:val="005F3CB2"/>
    <w:rsid w:val="005F3CC4"/>
    <w:rsid w:val="005F3D87"/>
    <w:rsid w:val="005F3DA1"/>
    <w:rsid w:val="005F3DA5"/>
    <w:rsid w:val="005F3E17"/>
    <w:rsid w:val="005F3E2F"/>
    <w:rsid w:val="005F3EA8"/>
    <w:rsid w:val="005F3F2E"/>
    <w:rsid w:val="005F3F87"/>
    <w:rsid w:val="005F401D"/>
    <w:rsid w:val="005F402F"/>
    <w:rsid w:val="005F4033"/>
    <w:rsid w:val="005F4071"/>
    <w:rsid w:val="005F40A4"/>
    <w:rsid w:val="005F4109"/>
    <w:rsid w:val="005F41E5"/>
    <w:rsid w:val="005F4204"/>
    <w:rsid w:val="005F42F3"/>
    <w:rsid w:val="005F4315"/>
    <w:rsid w:val="005F43EC"/>
    <w:rsid w:val="005F4488"/>
    <w:rsid w:val="005F4534"/>
    <w:rsid w:val="005F453D"/>
    <w:rsid w:val="005F456F"/>
    <w:rsid w:val="005F472B"/>
    <w:rsid w:val="005F47EF"/>
    <w:rsid w:val="005F4861"/>
    <w:rsid w:val="005F49D3"/>
    <w:rsid w:val="005F4A07"/>
    <w:rsid w:val="005F4A0A"/>
    <w:rsid w:val="005F4A83"/>
    <w:rsid w:val="005F4AE4"/>
    <w:rsid w:val="005F4B46"/>
    <w:rsid w:val="005F4B6F"/>
    <w:rsid w:val="005F4BCA"/>
    <w:rsid w:val="005F4C10"/>
    <w:rsid w:val="005F4CE1"/>
    <w:rsid w:val="005F4CF9"/>
    <w:rsid w:val="005F4D71"/>
    <w:rsid w:val="005F4D99"/>
    <w:rsid w:val="005F4DB1"/>
    <w:rsid w:val="005F4DF1"/>
    <w:rsid w:val="005F4E03"/>
    <w:rsid w:val="005F4E6D"/>
    <w:rsid w:val="005F504C"/>
    <w:rsid w:val="005F5139"/>
    <w:rsid w:val="005F51A7"/>
    <w:rsid w:val="005F5253"/>
    <w:rsid w:val="005F528F"/>
    <w:rsid w:val="005F52CA"/>
    <w:rsid w:val="005F5373"/>
    <w:rsid w:val="005F53D6"/>
    <w:rsid w:val="005F53FB"/>
    <w:rsid w:val="005F543F"/>
    <w:rsid w:val="005F5460"/>
    <w:rsid w:val="005F547D"/>
    <w:rsid w:val="005F54AC"/>
    <w:rsid w:val="005F5532"/>
    <w:rsid w:val="005F55FF"/>
    <w:rsid w:val="005F5692"/>
    <w:rsid w:val="005F56CA"/>
    <w:rsid w:val="005F56DC"/>
    <w:rsid w:val="005F570E"/>
    <w:rsid w:val="005F57F2"/>
    <w:rsid w:val="005F587E"/>
    <w:rsid w:val="005F58E3"/>
    <w:rsid w:val="005F5953"/>
    <w:rsid w:val="005F5955"/>
    <w:rsid w:val="005F5981"/>
    <w:rsid w:val="005F5A3D"/>
    <w:rsid w:val="005F5A94"/>
    <w:rsid w:val="005F5AB6"/>
    <w:rsid w:val="005F5AE0"/>
    <w:rsid w:val="005F5B13"/>
    <w:rsid w:val="005F5B48"/>
    <w:rsid w:val="005F5C0D"/>
    <w:rsid w:val="005F5CC6"/>
    <w:rsid w:val="005F5D73"/>
    <w:rsid w:val="005F5DA0"/>
    <w:rsid w:val="005F5DA8"/>
    <w:rsid w:val="005F5E01"/>
    <w:rsid w:val="005F5E36"/>
    <w:rsid w:val="005F5F0A"/>
    <w:rsid w:val="005F5FA9"/>
    <w:rsid w:val="005F5FEB"/>
    <w:rsid w:val="005F6211"/>
    <w:rsid w:val="005F6262"/>
    <w:rsid w:val="005F62AF"/>
    <w:rsid w:val="005F62D2"/>
    <w:rsid w:val="005F633F"/>
    <w:rsid w:val="005F639F"/>
    <w:rsid w:val="005F63EE"/>
    <w:rsid w:val="005F6457"/>
    <w:rsid w:val="005F64DD"/>
    <w:rsid w:val="005F6545"/>
    <w:rsid w:val="005F661B"/>
    <w:rsid w:val="005F6635"/>
    <w:rsid w:val="005F668F"/>
    <w:rsid w:val="005F6748"/>
    <w:rsid w:val="005F6789"/>
    <w:rsid w:val="005F67AB"/>
    <w:rsid w:val="005F6814"/>
    <w:rsid w:val="005F68FD"/>
    <w:rsid w:val="005F6933"/>
    <w:rsid w:val="005F693F"/>
    <w:rsid w:val="005F6A11"/>
    <w:rsid w:val="005F6A2F"/>
    <w:rsid w:val="005F6B08"/>
    <w:rsid w:val="005F6B3C"/>
    <w:rsid w:val="005F6B48"/>
    <w:rsid w:val="005F6BDB"/>
    <w:rsid w:val="005F6BDD"/>
    <w:rsid w:val="005F6C83"/>
    <w:rsid w:val="005F6CC0"/>
    <w:rsid w:val="005F6D0D"/>
    <w:rsid w:val="005F6D45"/>
    <w:rsid w:val="005F6D60"/>
    <w:rsid w:val="005F6DE5"/>
    <w:rsid w:val="005F6EDF"/>
    <w:rsid w:val="005F7026"/>
    <w:rsid w:val="005F7055"/>
    <w:rsid w:val="005F70A5"/>
    <w:rsid w:val="005F70C6"/>
    <w:rsid w:val="005F71FA"/>
    <w:rsid w:val="005F732D"/>
    <w:rsid w:val="005F7355"/>
    <w:rsid w:val="005F737D"/>
    <w:rsid w:val="005F73B0"/>
    <w:rsid w:val="005F73D6"/>
    <w:rsid w:val="005F73EF"/>
    <w:rsid w:val="005F73FE"/>
    <w:rsid w:val="005F7410"/>
    <w:rsid w:val="005F7569"/>
    <w:rsid w:val="005F75B8"/>
    <w:rsid w:val="005F7655"/>
    <w:rsid w:val="005F771C"/>
    <w:rsid w:val="005F7720"/>
    <w:rsid w:val="005F7736"/>
    <w:rsid w:val="005F773F"/>
    <w:rsid w:val="005F787A"/>
    <w:rsid w:val="005F78A8"/>
    <w:rsid w:val="005F78D7"/>
    <w:rsid w:val="005F7917"/>
    <w:rsid w:val="005F7924"/>
    <w:rsid w:val="005F79CA"/>
    <w:rsid w:val="005F7A19"/>
    <w:rsid w:val="005F7A32"/>
    <w:rsid w:val="005F7B33"/>
    <w:rsid w:val="005F7BB2"/>
    <w:rsid w:val="005F7C5A"/>
    <w:rsid w:val="005F7D1B"/>
    <w:rsid w:val="005F7D60"/>
    <w:rsid w:val="005F7E14"/>
    <w:rsid w:val="00600048"/>
    <w:rsid w:val="00600115"/>
    <w:rsid w:val="00600123"/>
    <w:rsid w:val="006001F7"/>
    <w:rsid w:val="00600222"/>
    <w:rsid w:val="006002F9"/>
    <w:rsid w:val="0060035F"/>
    <w:rsid w:val="0060043E"/>
    <w:rsid w:val="00600463"/>
    <w:rsid w:val="0060058A"/>
    <w:rsid w:val="006005BD"/>
    <w:rsid w:val="006006E9"/>
    <w:rsid w:val="00600815"/>
    <w:rsid w:val="00600831"/>
    <w:rsid w:val="0060086B"/>
    <w:rsid w:val="00600886"/>
    <w:rsid w:val="0060088B"/>
    <w:rsid w:val="00600951"/>
    <w:rsid w:val="006009DF"/>
    <w:rsid w:val="00600AC7"/>
    <w:rsid w:val="00600B1F"/>
    <w:rsid w:val="00600B9E"/>
    <w:rsid w:val="00600CA3"/>
    <w:rsid w:val="00600CD8"/>
    <w:rsid w:val="00600D6F"/>
    <w:rsid w:val="00600DF8"/>
    <w:rsid w:val="00600E16"/>
    <w:rsid w:val="00600E2A"/>
    <w:rsid w:val="00600E43"/>
    <w:rsid w:val="00600E5B"/>
    <w:rsid w:val="00600EA9"/>
    <w:rsid w:val="00600F2E"/>
    <w:rsid w:val="00600F33"/>
    <w:rsid w:val="00600F53"/>
    <w:rsid w:val="00600F77"/>
    <w:rsid w:val="00600F81"/>
    <w:rsid w:val="0060102D"/>
    <w:rsid w:val="00601198"/>
    <w:rsid w:val="006011A2"/>
    <w:rsid w:val="0060132F"/>
    <w:rsid w:val="00601547"/>
    <w:rsid w:val="006015BF"/>
    <w:rsid w:val="0060164B"/>
    <w:rsid w:val="006016D3"/>
    <w:rsid w:val="006017D5"/>
    <w:rsid w:val="00601888"/>
    <w:rsid w:val="006018B9"/>
    <w:rsid w:val="006018C3"/>
    <w:rsid w:val="00601971"/>
    <w:rsid w:val="006019B7"/>
    <w:rsid w:val="00601A25"/>
    <w:rsid w:val="00601ABB"/>
    <w:rsid w:val="00601CBF"/>
    <w:rsid w:val="00601D0D"/>
    <w:rsid w:val="00601D2B"/>
    <w:rsid w:val="00601EFF"/>
    <w:rsid w:val="00601FC3"/>
    <w:rsid w:val="00602010"/>
    <w:rsid w:val="0060204E"/>
    <w:rsid w:val="006020D8"/>
    <w:rsid w:val="0060211C"/>
    <w:rsid w:val="00602156"/>
    <w:rsid w:val="006021A6"/>
    <w:rsid w:val="006022E3"/>
    <w:rsid w:val="00602436"/>
    <w:rsid w:val="00602458"/>
    <w:rsid w:val="006024A3"/>
    <w:rsid w:val="006024B5"/>
    <w:rsid w:val="006024EE"/>
    <w:rsid w:val="006025B5"/>
    <w:rsid w:val="0060260D"/>
    <w:rsid w:val="00602641"/>
    <w:rsid w:val="00602722"/>
    <w:rsid w:val="00602751"/>
    <w:rsid w:val="0060277B"/>
    <w:rsid w:val="006028BF"/>
    <w:rsid w:val="00602935"/>
    <w:rsid w:val="00602A14"/>
    <w:rsid w:val="00602BD8"/>
    <w:rsid w:val="00602D34"/>
    <w:rsid w:val="00602E2D"/>
    <w:rsid w:val="00602E36"/>
    <w:rsid w:val="00602F09"/>
    <w:rsid w:val="00602F32"/>
    <w:rsid w:val="006030C5"/>
    <w:rsid w:val="0060310F"/>
    <w:rsid w:val="0060313E"/>
    <w:rsid w:val="0060328D"/>
    <w:rsid w:val="00603325"/>
    <w:rsid w:val="00603388"/>
    <w:rsid w:val="00603389"/>
    <w:rsid w:val="00603508"/>
    <w:rsid w:val="00603569"/>
    <w:rsid w:val="006035C1"/>
    <w:rsid w:val="006036BE"/>
    <w:rsid w:val="006036FC"/>
    <w:rsid w:val="00603748"/>
    <w:rsid w:val="006037DA"/>
    <w:rsid w:val="006037E8"/>
    <w:rsid w:val="00603803"/>
    <w:rsid w:val="0060383F"/>
    <w:rsid w:val="0060384E"/>
    <w:rsid w:val="006038A6"/>
    <w:rsid w:val="006039CF"/>
    <w:rsid w:val="006039E2"/>
    <w:rsid w:val="00603B56"/>
    <w:rsid w:val="00603BB6"/>
    <w:rsid w:val="00603CEA"/>
    <w:rsid w:val="00603D44"/>
    <w:rsid w:val="00603D4A"/>
    <w:rsid w:val="00603DF3"/>
    <w:rsid w:val="00603E20"/>
    <w:rsid w:val="00603F9D"/>
    <w:rsid w:val="00604076"/>
    <w:rsid w:val="0060407D"/>
    <w:rsid w:val="006040B6"/>
    <w:rsid w:val="006040CF"/>
    <w:rsid w:val="00604114"/>
    <w:rsid w:val="00604421"/>
    <w:rsid w:val="0060449E"/>
    <w:rsid w:val="006044BF"/>
    <w:rsid w:val="006045E3"/>
    <w:rsid w:val="00604603"/>
    <w:rsid w:val="0060460B"/>
    <w:rsid w:val="00604634"/>
    <w:rsid w:val="00604706"/>
    <w:rsid w:val="00604888"/>
    <w:rsid w:val="00604972"/>
    <w:rsid w:val="00604B0C"/>
    <w:rsid w:val="00604B78"/>
    <w:rsid w:val="00604B98"/>
    <w:rsid w:val="00604BDD"/>
    <w:rsid w:val="00604C1F"/>
    <w:rsid w:val="00604D95"/>
    <w:rsid w:val="00604DA3"/>
    <w:rsid w:val="00604DD2"/>
    <w:rsid w:val="00604DEC"/>
    <w:rsid w:val="00604F25"/>
    <w:rsid w:val="00604F7C"/>
    <w:rsid w:val="00604F7E"/>
    <w:rsid w:val="006050B7"/>
    <w:rsid w:val="00605184"/>
    <w:rsid w:val="0060518A"/>
    <w:rsid w:val="006051A0"/>
    <w:rsid w:val="00605255"/>
    <w:rsid w:val="00605361"/>
    <w:rsid w:val="0060552E"/>
    <w:rsid w:val="00605562"/>
    <w:rsid w:val="00605590"/>
    <w:rsid w:val="0060560C"/>
    <w:rsid w:val="0060572F"/>
    <w:rsid w:val="00605779"/>
    <w:rsid w:val="0060584F"/>
    <w:rsid w:val="006058E0"/>
    <w:rsid w:val="006058F6"/>
    <w:rsid w:val="00605929"/>
    <w:rsid w:val="00605B46"/>
    <w:rsid w:val="00605C37"/>
    <w:rsid w:val="00605C3F"/>
    <w:rsid w:val="00605C4E"/>
    <w:rsid w:val="00605CDE"/>
    <w:rsid w:val="00605D27"/>
    <w:rsid w:val="006060D5"/>
    <w:rsid w:val="006060EE"/>
    <w:rsid w:val="00606127"/>
    <w:rsid w:val="0060617D"/>
    <w:rsid w:val="006061D5"/>
    <w:rsid w:val="0060629B"/>
    <w:rsid w:val="00606302"/>
    <w:rsid w:val="00606378"/>
    <w:rsid w:val="0060640F"/>
    <w:rsid w:val="0060644E"/>
    <w:rsid w:val="00606469"/>
    <w:rsid w:val="006064F6"/>
    <w:rsid w:val="00606561"/>
    <w:rsid w:val="00606598"/>
    <w:rsid w:val="0060674D"/>
    <w:rsid w:val="00606769"/>
    <w:rsid w:val="00606925"/>
    <w:rsid w:val="00606947"/>
    <w:rsid w:val="0060697B"/>
    <w:rsid w:val="006069C9"/>
    <w:rsid w:val="006069CD"/>
    <w:rsid w:val="006069D4"/>
    <w:rsid w:val="006069E0"/>
    <w:rsid w:val="00606A03"/>
    <w:rsid w:val="00606AAD"/>
    <w:rsid w:val="00606ABA"/>
    <w:rsid w:val="00606B03"/>
    <w:rsid w:val="00606B84"/>
    <w:rsid w:val="00606B87"/>
    <w:rsid w:val="00606CEE"/>
    <w:rsid w:val="00606D4F"/>
    <w:rsid w:val="00606D8F"/>
    <w:rsid w:val="00606E3F"/>
    <w:rsid w:val="00606E79"/>
    <w:rsid w:val="00606EAA"/>
    <w:rsid w:val="00606EC4"/>
    <w:rsid w:val="00606F0E"/>
    <w:rsid w:val="00606F60"/>
    <w:rsid w:val="0060700F"/>
    <w:rsid w:val="006070AA"/>
    <w:rsid w:val="006070C7"/>
    <w:rsid w:val="00607166"/>
    <w:rsid w:val="0060716D"/>
    <w:rsid w:val="006071FA"/>
    <w:rsid w:val="0060722A"/>
    <w:rsid w:val="00607257"/>
    <w:rsid w:val="00607276"/>
    <w:rsid w:val="006072CB"/>
    <w:rsid w:val="006072D8"/>
    <w:rsid w:val="006073C2"/>
    <w:rsid w:val="0060743C"/>
    <w:rsid w:val="006074C7"/>
    <w:rsid w:val="0060750A"/>
    <w:rsid w:val="006075C2"/>
    <w:rsid w:val="0060766F"/>
    <w:rsid w:val="006076AB"/>
    <w:rsid w:val="00607717"/>
    <w:rsid w:val="006077B5"/>
    <w:rsid w:val="006077CF"/>
    <w:rsid w:val="006077F9"/>
    <w:rsid w:val="00607800"/>
    <w:rsid w:val="0060787C"/>
    <w:rsid w:val="006078B8"/>
    <w:rsid w:val="006078C9"/>
    <w:rsid w:val="00607901"/>
    <w:rsid w:val="006079BA"/>
    <w:rsid w:val="006079BF"/>
    <w:rsid w:val="006079D7"/>
    <w:rsid w:val="00607A02"/>
    <w:rsid w:val="00607AA9"/>
    <w:rsid w:val="00607AD3"/>
    <w:rsid w:val="00607AEC"/>
    <w:rsid w:val="00607BAE"/>
    <w:rsid w:val="00607C06"/>
    <w:rsid w:val="00607C34"/>
    <w:rsid w:val="00607C76"/>
    <w:rsid w:val="00607C7F"/>
    <w:rsid w:val="00607D3F"/>
    <w:rsid w:val="00607D70"/>
    <w:rsid w:val="00607E32"/>
    <w:rsid w:val="00607EFD"/>
    <w:rsid w:val="00607F13"/>
    <w:rsid w:val="00607F1E"/>
    <w:rsid w:val="00607F2D"/>
    <w:rsid w:val="00607FF2"/>
    <w:rsid w:val="006100F7"/>
    <w:rsid w:val="00610184"/>
    <w:rsid w:val="006101E2"/>
    <w:rsid w:val="0061027C"/>
    <w:rsid w:val="0061028E"/>
    <w:rsid w:val="00610296"/>
    <w:rsid w:val="0061033E"/>
    <w:rsid w:val="00610359"/>
    <w:rsid w:val="00610378"/>
    <w:rsid w:val="0061037C"/>
    <w:rsid w:val="006103B6"/>
    <w:rsid w:val="006103DD"/>
    <w:rsid w:val="00610455"/>
    <w:rsid w:val="006104D8"/>
    <w:rsid w:val="006104EA"/>
    <w:rsid w:val="00610526"/>
    <w:rsid w:val="0061053B"/>
    <w:rsid w:val="0061055C"/>
    <w:rsid w:val="00610575"/>
    <w:rsid w:val="00610582"/>
    <w:rsid w:val="0061059D"/>
    <w:rsid w:val="006105D8"/>
    <w:rsid w:val="00610671"/>
    <w:rsid w:val="006106E0"/>
    <w:rsid w:val="0061073A"/>
    <w:rsid w:val="00610758"/>
    <w:rsid w:val="0061096C"/>
    <w:rsid w:val="00610989"/>
    <w:rsid w:val="006109AF"/>
    <w:rsid w:val="00610A3F"/>
    <w:rsid w:val="00610ABA"/>
    <w:rsid w:val="00610AC1"/>
    <w:rsid w:val="00610BC4"/>
    <w:rsid w:val="00610C96"/>
    <w:rsid w:val="00610CDF"/>
    <w:rsid w:val="00610E68"/>
    <w:rsid w:val="00610EB6"/>
    <w:rsid w:val="00610EB8"/>
    <w:rsid w:val="00610EC7"/>
    <w:rsid w:val="00610EEB"/>
    <w:rsid w:val="00610F95"/>
    <w:rsid w:val="00610F98"/>
    <w:rsid w:val="00610FCF"/>
    <w:rsid w:val="00611012"/>
    <w:rsid w:val="00611146"/>
    <w:rsid w:val="006111BB"/>
    <w:rsid w:val="006111CC"/>
    <w:rsid w:val="00611203"/>
    <w:rsid w:val="0061122E"/>
    <w:rsid w:val="0061130B"/>
    <w:rsid w:val="0061132D"/>
    <w:rsid w:val="006113CD"/>
    <w:rsid w:val="006113EB"/>
    <w:rsid w:val="00611400"/>
    <w:rsid w:val="0061149F"/>
    <w:rsid w:val="006114D6"/>
    <w:rsid w:val="00611563"/>
    <w:rsid w:val="0061156B"/>
    <w:rsid w:val="006115FA"/>
    <w:rsid w:val="00611627"/>
    <w:rsid w:val="00611638"/>
    <w:rsid w:val="006116AC"/>
    <w:rsid w:val="0061170B"/>
    <w:rsid w:val="0061172B"/>
    <w:rsid w:val="00611796"/>
    <w:rsid w:val="006117D0"/>
    <w:rsid w:val="006117EF"/>
    <w:rsid w:val="0061186E"/>
    <w:rsid w:val="006118EA"/>
    <w:rsid w:val="006118EF"/>
    <w:rsid w:val="0061191A"/>
    <w:rsid w:val="00611923"/>
    <w:rsid w:val="006119F4"/>
    <w:rsid w:val="006119FA"/>
    <w:rsid w:val="00611ACB"/>
    <w:rsid w:val="00611ACC"/>
    <w:rsid w:val="00611B9A"/>
    <w:rsid w:val="00611BAC"/>
    <w:rsid w:val="00611C40"/>
    <w:rsid w:val="00611C4D"/>
    <w:rsid w:val="00611C62"/>
    <w:rsid w:val="00611D3E"/>
    <w:rsid w:val="00611D76"/>
    <w:rsid w:val="00611E1B"/>
    <w:rsid w:val="00611E5F"/>
    <w:rsid w:val="00611EF5"/>
    <w:rsid w:val="00611F0B"/>
    <w:rsid w:val="006120F8"/>
    <w:rsid w:val="0061213A"/>
    <w:rsid w:val="00612173"/>
    <w:rsid w:val="006121E6"/>
    <w:rsid w:val="00612259"/>
    <w:rsid w:val="006122F3"/>
    <w:rsid w:val="00612427"/>
    <w:rsid w:val="006124D5"/>
    <w:rsid w:val="006125A2"/>
    <w:rsid w:val="0061261A"/>
    <w:rsid w:val="0061262D"/>
    <w:rsid w:val="00612654"/>
    <w:rsid w:val="0061267F"/>
    <w:rsid w:val="0061274E"/>
    <w:rsid w:val="00612764"/>
    <w:rsid w:val="006127AF"/>
    <w:rsid w:val="006127B4"/>
    <w:rsid w:val="006127E3"/>
    <w:rsid w:val="00612899"/>
    <w:rsid w:val="0061290C"/>
    <w:rsid w:val="006129CC"/>
    <w:rsid w:val="006129D6"/>
    <w:rsid w:val="006129FD"/>
    <w:rsid w:val="00612A22"/>
    <w:rsid w:val="00612A4C"/>
    <w:rsid w:val="00612AE4"/>
    <w:rsid w:val="00612B8C"/>
    <w:rsid w:val="00612BB2"/>
    <w:rsid w:val="00612BF7"/>
    <w:rsid w:val="00612C0E"/>
    <w:rsid w:val="00612CAC"/>
    <w:rsid w:val="00612CE1"/>
    <w:rsid w:val="00612D49"/>
    <w:rsid w:val="00612F19"/>
    <w:rsid w:val="00612F58"/>
    <w:rsid w:val="00612F88"/>
    <w:rsid w:val="00612F95"/>
    <w:rsid w:val="00613021"/>
    <w:rsid w:val="00613158"/>
    <w:rsid w:val="00613172"/>
    <w:rsid w:val="006132A2"/>
    <w:rsid w:val="0061330E"/>
    <w:rsid w:val="00613369"/>
    <w:rsid w:val="006133C9"/>
    <w:rsid w:val="0061343B"/>
    <w:rsid w:val="00613451"/>
    <w:rsid w:val="00613471"/>
    <w:rsid w:val="00613502"/>
    <w:rsid w:val="006135DB"/>
    <w:rsid w:val="00613685"/>
    <w:rsid w:val="0061369E"/>
    <w:rsid w:val="006136B4"/>
    <w:rsid w:val="0061374F"/>
    <w:rsid w:val="00613777"/>
    <w:rsid w:val="00613816"/>
    <w:rsid w:val="0061388E"/>
    <w:rsid w:val="006138A4"/>
    <w:rsid w:val="00613922"/>
    <w:rsid w:val="00613944"/>
    <w:rsid w:val="006139C2"/>
    <w:rsid w:val="006139DD"/>
    <w:rsid w:val="00613AC7"/>
    <w:rsid w:val="00613AF0"/>
    <w:rsid w:val="00613B90"/>
    <w:rsid w:val="00613BED"/>
    <w:rsid w:val="00613C17"/>
    <w:rsid w:val="00613C32"/>
    <w:rsid w:val="00613C46"/>
    <w:rsid w:val="00613D1B"/>
    <w:rsid w:val="00613D2B"/>
    <w:rsid w:val="00613DA7"/>
    <w:rsid w:val="00613DAA"/>
    <w:rsid w:val="00613DCA"/>
    <w:rsid w:val="00613DEB"/>
    <w:rsid w:val="00613E2F"/>
    <w:rsid w:val="00613E7A"/>
    <w:rsid w:val="00613F22"/>
    <w:rsid w:val="00613F98"/>
    <w:rsid w:val="00614157"/>
    <w:rsid w:val="00614162"/>
    <w:rsid w:val="006141D4"/>
    <w:rsid w:val="00614204"/>
    <w:rsid w:val="00614263"/>
    <w:rsid w:val="006142AF"/>
    <w:rsid w:val="00614387"/>
    <w:rsid w:val="006143F3"/>
    <w:rsid w:val="00614408"/>
    <w:rsid w:val="0061442F"/>
    <w:rsid w:val="0061445A"/>
    <w:rsid w:val="006144C1"/>
    <w:rsid w:val="006144F4"/>
    <w:rsid w:val="00614540"/>
    <w:rsid w:val="006146AF"/>
    <w:rsid w:val="006146B0"/>
    <w:rsid w:val="006146DA"/>
    <w:rsid w:val="006146DC"/>
    <w:rsid w:val="00614740"/>
    <w:rsid w:val="0061478F"/>
    <w:rsid w:val="0061482D"/>
    <w:rsid w:val="00614872"/>
    <w:rsid w:val="0061495E"/>
    <w:rsid w:val="00614A72"/>
    <w:rsid w:val="00614B59"/>
    <w:rsid w:val="00614C3D"/>
    <w:rsid w:val="00614C7A"/>
    <w:rsid w:val="00614D68"/>
    <w:rsid w:val="00614D98"/>
    <w:rsid w:val="00614DD8"/>
    <w:rsid w:val="00614E54"/>
    <w:rsid w:val="00614E62"/>
    <w:rsid w:val="00614F8F"/>
    <w:rsid w:val="006150FF"/>
    <w:rsid w:val="00615127"/>
    <w:rsid w:val="0061519D"/>
    <w:rsid w:val="0061526B"/>
    <w:rsid w:val="00615288"/>
    <w:rsid w:val="0061528B"/>
    <w:rsid w:val="006152B7"/>
    <w:rsid w:val="006152B8"/>
    <w:rsid w:val="00615307"/>
    <w:rsid w:val="00615376"/>
    <w:rsid w:val="0061548F"/>
    <w:rsid w:val="006154ED"/>
    <w:rsid w:val="00615527"/>
    <w:rsid w:val="0061566C"/>
    <w:rsid w:val="00615745"/>
    <w:rsid w:val="006157E8"/>
    <w:rsid w:val="00615829"/>
    <w:rsid w:val="006159EF"/>
    <w:rsid w:val="00615AD3"/>
    <w:rsid w:val="00615BA8"/>
    <w:rsid w:val="00615BC6"/>
    <w:rsid w:val="00615C78"/>
    <w:rsid w:val="00615CB5"/>
    <w:rsid w:val="00615CFD"/>
    <w:rsid w:val="00615D1D"/>
    <w:rsid w:val="00615D3F"/>
    <w:rsid w:val="00615D80"/>
    <w:rsid w:val="00615D8E"/>
    <w:rsid w:val="00615D8F"/>
    <w:rsid w:val="00615DDB"/>
    <w:rsid w:val="00615E5D"/>
    <w:rsid w:val="00615F84"/>
    <w:rsid w:val="0061622A"/>
    <w:rsid w:val="006162AF"/>
    <w:rsid w:val="006162CE"/>
    <w:rsid w:val="006162E0"/>
    <w:rsid w:val="006162FD"/>
    <w:rsid w:val="0061634B"/>
    <w:rsid w:val="0061640A"/>
    <w:rsid w:val="0061643B"/>
    <w:rsid w:val="00616473"/>
    <w:rsid w:val="0061647A"/>
    <w:rsid w:val="006164DB"/>
    <w:rsid w:val="00616556"/>
    <w:rsid w:val="00616557"/>
    <w:rsid w:val="00616563"/>
    <w:rsid w:val="00616894"/>
    <w:rsid w:val="00616966"/>
    <w:rsid w:val="0061696F"/>
    <w:rsid w:val="00616B25"/>
    <w:rsid w:val="00616B3E"/>
    <w:rsid w:val="00616B86"/>
    <w:rsid w:val="00616DA3"/>
    <w:rsid w:val="00616E17"/>
    <w:rsid w:val="00616F31"/>
    <w:rsid w:val="00616F87"/>
    <w:rsid w:val="00616FDC"/>
    <w:rsid w:val="0061701D"/>
    <w:rsid w:val="0061704E"/>
    <w:rsid w:val="00617068"/>
    <w:rsid w:val="006170DB"/>
    <w:rsid w:val="00617102"/>
    <w:rsid w:val="00617214"/>
    <w:rsid w:val="0061721D"/>
    <w:rsid w:val="0061724F"/>
    <w:rsid w:val="006172D1"/>
    <w:rsid w:val="0061734A"/>
    <w:rsid w:val="00617370"/>
    <w:rsid w:val="006174BC"/>
    <w:rsid w:val="006174EE"/>
    <w:rsid w:val="00617500"/>
    <w:rsid w:val="0061756A"/>
    <w:rsid w:val="006175D3"/>
    <w:rsid w:val="0061763A"/>
    <w:rsid w:val="006176BC"/>
    <w:rsid w:val="00617734"/>
    <w:rsid w:val="00617743"/>
    <w:rsid w:val="006177AF"/>
    <w:rsid w:val="006177D4"/>
    <w:rsid w:val="006177E5"/>
    <w:rsid w:val="00617936"/>
    <w:rsid w:val="00617A8D"/>
    <w:rsid w:val="00617B43"/>
    <w:rsid w:val="00617CAF"/>
    <w:rsid w:val="00617D37"/>
    <w:rsid w:val="00617D7B"/>
    <w:rsid w:val="00617D81"/>
    <w:rsid w:val="00617D9D"/>
    <w:rsid w:val="00617E02"/>
    <w:rsid w:val="00617E95"/>
    <w:rsid w:val="00617F2D"/>
    <w:rsid w:val="00617F4D"/>
    <w:rsid w:val="00617FAA"/>
    <w:rsid w:val="0062004B"/>
    <w:rsid w:val="0062007D"/>
    <w:rsid w:val="006200D0"/>
    <w:rsid w:val="006200E7"/>
    <w:rsid w:val="006200F3"/>
    <w:rsid w:val="006201CC"/>
    <w:rsid w:val="006201D1"/>
    <w:rsid w:val="00620346"/>
    <w:rsid w:val="00620474"/>
    <w:rsid w:val="00620507"/>
    <w:rsid w:val="00620584"/>
    <w:rsid w:val="00620597"/>
    <w:rsid w:val="006205A3"/>
    <w:rsid w:val="006205E1"/>
    <w:rsid w:val="006206DD"/>
    <w:rsid w:val="006207C2"/>
    <w:rsid w:val="006209CA"/>
    <w:rsid w:val="00620AA4"/>
    <w:rsid w:val="00620ADA"/>
    <w:rsid w:val="00620B71"/>
    <w:rsid w:val="00620C79"/>
    <w:rsid w:val="00620C7C"/>
    <w:rsid w:val="00620CFB"/>
    <w:rsid w:val="00620D10"/>
    <w:rsid w:val="00620D88"/>
    <w:rsid w:val="00620DC5"/>
    <w:rsid w:val="00620DCA"/>
    <w:rsid w:val="00620E05"/>
    <w:rsid w:val="00620EB7"/>
    <w:rsid w:val="00620EB8"/>
    <w:rsid w:val="00620FA4"/>
    <w:rsid w:val="0062100C"/>
    <w:rsid w:val="0062105A"/>
    <w:rsid w:val="0062109B"/>
    <w:rsid w:val="00621107"/>
    <w:rsid w:val="0062110C"/>
    <w:rsid w:val="0062115D"/>
    <w:rsid w:val="006211A5"/>
    <w:rsid w:val="006211E1"/>
    <w:rsid w:val="0062129D"/>
    <w:rsid w:val="006212A5"/>
    <w:rsid w:val="006212F9"/>
    <w:rsid w:val="006213F0"/>
    <w:rsid w:val="00621485"/>
    <w:rsid w:val="00621488"/>
    <w:rsid w:val="0062161F"/>
    <w:rsid w:val="00621748"/>
    <w:rsid w:val="00621786"/>
    <w:rsid w:val="006217D8"/>
    <w:rsid w:val="0062184D"/>
    <w:rsid w:val="0062187A"/>
    <w:rsid w:val="006218CD"/>
    <w:rsid w:val="00621994"/>
    <w:rsid w:val="00621AC6"/>
    <w:rsid w:val="00621B90"/>
    <w:rsid w:val="00621DAB"/>
    <w:rsid w:val="00621EF9"/>
    <w:rsid w:val="00622061"/>
    <w:rsid w:val="006220E2"/>
    <w:rsid w:val="006220F8"/>
    <w:rsid w:val="0062217F"/>
    <w:rsid w:val="006221B2"/>
    <w:rsid w:val="006221C2"/>
    <w:rsid w:val="0062226F"/>
    <w:rsid w:val="00622283"/>
    <w:rsid w:val="00622285"/>
    <w:rsid w:val="006222C4"/>
    <w:rsid w:val="00622309"/>
    <w:rsid w:val="006224E2"/>
    <w:rsid w:val="0062255F"/>
    <w:rsid w:val="00622573"/>
    <w:rsid w:val="006225C7"/>
    <w:rsid w:val="006225FF"/>
    <w:rsid w:val="00622652"/>
    <w:rsid w:val="00622670"/>
    <w:rsid w:val="006226CB"/>
    <w:rsid w:val="00622715"/>
    <w:rsid w:val="0062279E"/>
    <w:rsid w:val="00622821"/>
    <w:rsid w:val="0062286E"/>
    <w:rsid w:val="00622968"/>
    <w:rsid w:val="00622A79"/>
    <w:rsid w:val="00622AA5"/>
    <w:rsid w:val="00622B88"/>
    <w:rsid w:val="00622BD5"/>
    <w:rsid w:val="00622C1D"/>
    <w:rsid w:val="00622C9C"/>
    <w:rsid w:val="00622CC0"/>
    <w:rsid w:val="00622CE0"/>
    <w:rsid w:val="00622D6B"/>
    <w:rsid w:val="00622DD7"/>
    <w:rsid w:val="00622EB0"/>
    <w:rsid w:val="00622F07"/>
    <w:rsid w:val="00623035"/>
    <w:rsid w:val="0062304C"/>
    <w:rsid w:val="00623058"/>
    <w:rsid w:val="00623195"/>
    <w:rsid w:val="0062319F"/>
    <w:rsid w:val="00623214"/>
    <w:rsid w:val="00623215"/>
    <w:rsid w:val="0062321E"/>
    <w:rsid w:val="0062322C"/>
    <w:rsid w:val="00623285"/>
    <w:rsid w:val="00623301"/>
    <w:rsid w:val="006233D9"/>
    <w:rsid w:val="006234D0"/>
    <w:rsid w:val="006234FA"/>
    <w:rsid w:val="00623552"/>
    <w:rsid w:val="0062358A"/>
    <w:rsid w:val="006235A4"/>
    <w:rsid w:val="006235AE"/>
    <w:rsid w:val="006235F5"/>
    <w:rsid w:val="006235FC"/>
    <w:rsid w:val="00623613"/>
    <w:rsid w:val="00623661"/>
    <w:rsid w:val="006236C1"/>
    <w:rsid w:val="006236DF"/>
    <w:rsid w:val="00623719"/>
    <w:rsid w:val="006238B9"/>
    <w:rsid w:val="0062396F"/>
    <w:rsid w:val="00623AC2"/>
    <w:rsid w:val="00623B2C"/>
    <w:rsid w:val="00623B70"/>
    <w:rsid w:val="00623C46"/>
    <w:rsid w:val="00623CA5"/>
    <w:rsid w:val="00623CE1"/>
    <w:rsid w:val="00623D95"/>
    <w:rsid w:val="00623DD5"/>
    <w:rsid w:val="00623DEB"/>
    <w:rsid w:val="00623E3C"/>
    <w:rsid w:val="00623F83"/>
    <w:rsid w:val="00623FCC"/>
    <w:rsid w:val="00624187"/>
    <w:rsid w:val="006241C5"/>
    <w:rsid w:val="006241E2"/>
    <w:rsid w:val="006241FB"/>
    <w:rsid w:val="0062422D"/>
    <w:rsid w:val="006242E5"/>
    <w:rsid w:val="00624329"/>
    <w:rsid w:val="006243D0"/>
    <w:rsid w:val="006243FE"/>
    <w:rsid w:val="006243FF"/>
    <w:rsid w:val="00624426"/>
    <w:rsid w:val="00624449"/>
    <w:rsid w:val="0062446D"/>
    <w:rsid w:val="0062449D"/>
    <w:rsid w:val="006244D2"/>
    <w:rsid w:val="006244F1"/>
    <w:rsid w:val="006245CC"/>
    <w:rsid w:val="00624606"/>
    <w:rsid w:val="00624630"/>
    <w:rsid w:val="00624676"/>
    <w:rsid w:val="00624740"/>
    <w:rsid w:val="0062479C"/>
    <w:rsid w:val="006247F2"/>
    <w:rsid w:val="00624801"/>
    <w:rsid w:val="00624856"/>
    <w:rsid w:val="00624935"/>
    <w:rsid w:val="00624987"/>
    <w:rsid w:val="00624AA6"/>
    <w:rsid w:val="00624CA3"/>
    <w:rsid w:val="00624CB9"/>
    <w:rsid w:val="00624D1A"/>
    <w:rsid w:val="00624D4F"/>
    <w:rsid w:val="00624D76"/>
    <w:rsid w:val="00624E29"/>
    <w:rsid w:val="00624E42"/>
    <w:rsid w:val="00624EBC"/>
    <w:rsid w:val="00624EBD"/>
    <w:rsid w:val="00624EC5"/>
    <w:rsid w:val="00624F2D"/>
    <w:rsid w:val="00624F7B"/>
    <w:rsid w:val="00624F7E"/>
    <w:rsid w:val="00624FD4"/>
    <w:rsid w:val="00624FE6"/>
    <w:rsid w:val="00625033"/>
    <w:rsid w:val="00625054"/>
    <w:rsid w:val="0062509A"/>
    <w:rsid w:val="006250B5"/>
    <w:rsid w:val="0062514F"/>
    <w:rsid w:val="00625242"/>
    <w:rsid w:val="006252BA"/>
    <w:rsid w:val="006252D2"/>
    <w:rsid w:val="006252EC"/>
    <w:rsid w:val="00625310"/>
    <w:rsid w:val="006253D5"/>
    <w:rsid w:val="00625486"/>
    <w:rsid w:val="00625491"/>
    <w:rsid w:val="00625529"/>
    <w:rsid w:val="00625598"/>
    <w:rsid w:val="006256D0"/>
    <w:rsid w:val="00625831"/>
    <w:rsid w:val="00625862"/>
    <w:rsid w:val="006258A1"/>
    <w:rsid w:val="006258BC"/>
    <w:rsid w:val="00625933"/>
    <w:rsid w:val="00625944"/>
    <w:rsid w:val="00625962"/>
    <w:rsid w:val="006259E2"/>
    <w:rsid w:val="00625A11"/>
    <w:rsid w:val="00625A38"/>
    <w:rsid w:val="00625AE9"/>
    <w:rsid w:val="00625BD0"/>
    <w:rsid w:val="00625C94"/>
    <w:rsid w:val="00625CBA"/>
    <w:rsid w:val="00625D05"/>
    <w:rsid w:val="00625E47"/>
    <w:rsid w:val="00625F80"/>
    <w:rsid w:val="00625FC5"/>
    <w:rsid w:val="0062605D"/>
    <w:rsid w:val="00626090"/>
    <w:rsid w:val="006260AB"/>
    <w:rsid w:val="006260BE"/>
    <w:rsid w:val="006261DF"/>
    <w:rsid w:val="006262C8"/>
    <w:rsid w:val="0062632C"/>
    <w:rsid w:val="006263E0"/>
    <w:rsid w:val="006263F7"/>
    <w:rsid w:val="0062645C"/>
    <w:rsid w:val="0062652F"/>
    <w:rsid w:val="00626640"/>
    <w:rsid w:val="00626652"/>
    <w:rsid w:val="006266B6"/>
    <w:rsid w:val="00626710"/>
    <w:rsid w:val="00626724"/>
    <w:rsid w:val="0062674A"/>
    <w:rsid w:val="006268E1"/>
    <w:rsid w:val="006269E7"/>
    <w:rsid w:val="00626A6A"/>
    <w:rsid w:val="00626AF4"/>
    <w:rsid w:val="00626B27"/>
    <w:rsid w:val="00626CFA"/>
    <w:rsid w:val="00626DAF"/>
    <w:rsid w:val="00626EE6"/>
    <w:rsid w:val="00626F43"/>
    <w:rsid w:val="00626F5F"/>
    <w:rsid w:val="00626FB3"/>
    <w:rsid w:val="00626FE6"/>
    <w:rsid w:val="00627017"/>
    <w:rsid w:val="00627018"/>
    <w:rsid w:val="0062704F"/>
    <w:rsid w:val="006270AB"/>
    <w:rsid w:val="006270B1"/>
    <w:rsid w:val="006270BC"/>
    <w:rsid w:val="00627103"/>
    <w:rsid w:val="0062719B"/>
    <w:rsid w:val="00627261"/>
    <w:rsid w:val="006272F5"/>
    <w:rsid w:val="0062730F"/>
    <w:rsid w:val="006273A6"/>
    <w:rsid w:val="00627525"/>
    <w:rsid w:val="00627581"/>
    <w:rsid w:val="006275F7"/>
    <w:rsid w:val="0062762E"/>
    <w:rsid w:val="00627647"/>
    <w:rsid w:val="006276CF"/>
    <w:rsid w:val="0062772F"/>
    <w:rsid w:val="00627761"/>
    <w:rsid w:val="00627920"/>
    <w:rsid w:val="00627949"/>
    <w:rsid w:val="00627969"/>
    <w:rsid w:val="00627A18"/>
    <w:rsid w:val="00627A59"/>
    <w:rsid w:val="00627A69"/>
    <w:rsid w:val="00627A8B"/>
    <w:rsid w:val="00627B33"/>
    <w:rsid w:val="00627BE5"/>
    <w:rsid w:val="00627BED"/>
    <w:rsid w:val="00627C02"/>
    <w:rsid w:val="00627C44"/>
    <w:rsid w:val="00627C85"/>
    <w:rsid w:val="00627CA3"/>
    <w:rsid w:val="00627CD3"/>
    <w:rsid w:val="00627CEC"/>
    <w:rsid w:val="00627DAB"/>
    <w:rsid w:val="00627DEC"/>
    <w:rsid w:val="00627E5E"/>
    <w:rsid w:val="00627E77"/>
    <w:rsid w:val="00627EE0"/>
    <w:rsid w:val="00627FBA"/>
    <w:rsid w:val="0063010B"/>
    <w:rsid w:val="00630219"/>
    <w:rsid w:val="00630258"/>
    <w:rsid w:val="006302B7"/>
    <w:rsid w:val="00630389"/>
    <w:rsid w:val="00630394"/>
    <w:rsid w:val="006303CC"/>
    <w:rsid w:val="00630460"/>
    <w:rsid w:val="0063058F"/>
    <w:rsid w:val="006305A0"/>
    <w:rsid w:val="00630657"/>
    <w:rsid w:val="00630664"/>
    <w:rsid w:val="0063074F"/>
    <w:rsid w:val="00630798"/>
    <w:rsid w:val="0063087A"/>
    <w:rsid w:val="006308A2"/>
    <w:rsid w:val="006308D8"/>
    <w:rsid w:val="006308FC"/>
    <w:rsid w:val="00630925"/>
    <w:rsid w:val="0063092C"/>
    <w:rsid w:val="006309A0"/>
    <w:rsid w:val="006309AD"/>
    <w:rsid w:val="006309F1"/>
    <w:rsid w:val="00630A11"/>
    <w:rsid w:val="00630B9D"/>
    <w:rsid w:val="00630C27"/>
    <w:rsid w:val="00630C46"/>
    <w:rsid w:val="00630C61"/>
    <w:rsid w:val="00630C76"/>
    <w:rsid w:val="00630CE3"/>
    <w:rsid w:val="00630D09"/>
    <w:rsid w:val="00630D0F"/>
    <w:rsid w:val="00630E80"/>
    <w:rsid w:val="00630EF8"/>
    <w:rsid w:val="00630F13"/>
    <w:rsid w:val="00631093"/>
    <w:rsid w:val="006310FB"/>
    <w:rsid w:val="00631313"/>
    <w:rsid w:val="00631451"/>
    <w:rsid w:val="0063166E"/>
    <w:rsid w:val="00631824"/>
    <w:rsid w:val="006318C6"/>
    <w:rsid w:val="006318F6"/>
    <w:rsid w:val="006319A4"/>
    <w:rsid w:val="006319E7"/>
    <w:rsid w:val="006319FA"/>
    <w:rsid w:val="00631A01"/>
    <w:rsid w:val="00631AA4"/>
    <w:rsid w:val="00631AB4"/>
    <w:rsid w:val="00631ABB"/>
    <w:rsid w:val="00631B47"/>
    <w:rsid w:val="00631C04"/>
    <w:rsid w:val="00631CBA"/>
    <w:rsid w:val="00631D5F"/>
    <w:rsid w:val="00631D6C"/>
    <w:rsid w:val="00631DA7"/>
    <w:rsid w:val="00631DA9"/>
    <w:rsid w:val="00631DBB"/>
    <w:rsid w:val="00631DD3"/>
    <w:rsid w:val="00631E81"/>
    <w:rsid w:val="00631F91"/>
    <w:rsid w:val="00631FC6"/>
    <w:rsid w:val="00631FE5"/>
    <w:rsid w:val="00632040"/>
    <w:rsid w:val="00632068"/>
    <w:rsid w:val="00632073"/>
    <w:rsid w:val="00632215"/>
    <w:rsid w:val="00632239"/>
    <w:rsid w:val="00632240"/>
    <w:rsid w:val="00632259"/>
    <w:rsid w:val="00632276"/>
    <w:rsid w:val="0063234B"/>
    <w:rsid w:val="00632364"/>
    <w:rsid w:val="00632442"/>
    <w:rsid w:val="0063250D"/>
    <w:rsid w:val="006325DB"/>
    <w:rsid w:val="006325F8"/>
    <w:rsid w:val="0063266B"/>
    <w:rsid w:val="0063268A"/>
    <w:rsid w:val="006326A6"/>
    <w:rsid w:val="006327A8"/>
    <w:rsid w:val="00632823"/>
    <w:rsid w:val="00632879"/>
    <w:rsid w:val="0063292B"/>
    <w:rsid w:val="00632935"/>
    <w:rsid w:val="0063294F"/>
    <w:rsid w:val="00632993"/>
    <w:rsid w:val="006329BC"/>
    <w:rsid w:val="006329FD"/>
    <w:rsid w:val="00632A3F"/>
    <w:rsid w:val="00632A73"/>
    <w:rsid w:val="00632A76"/>
    <w:rsid w:val="00632B10"/>
    <w:rsid w:val="00632B2B"/>
    <w:rsid w:val="00632B32"/>
    <w:rsid w:val="00632BFC"/>
    <w:rsid w:val="00632C14"/>
    <w:rsid w:val="00632CB9"/>
    <w:rsid w:val="00632CEC"/>
    <w:rsid w:val="00632DB8"/>
    <w:rsid w:val="00632E5C"/>
    <w:rsid w:val="00632F93"/>
    <w:rsid w:val="00633058"/>
    <w:rsid w:val="00633135"/>
    <w:rsid w:val="0063314F"/>
    <w:rsid w:val="00633151"/>
    <w:rsid w:val="0063320C"/>
    <w:rsid w:val="006332BF"/>
    <w:rsid w:val="0063332D"/>
    <w:rsid w:val="006333EF"/>
    <w:rsid w:val="00633460"/>
    <w:rsid w:val="0063346B"/>
    <w:rsid w:val="00633535"/>
    <w:rsid w:val="00633579"/>
    <w:rsid w:val="006335BC"/>
    <w:rsid w:val="00633695"/>
    <w:rsid w:val="006336BD"/>
    <w:rsid w:val="006336D4"/>
    <w:rsid w:val="00633827"/>
    <w:rsid w:val="006338BF"/>
    <w:rsid w:val="00633909"/>
    <w:rsid w:val="00633935"/>
    <w:rsid w:val="00633A2F"/>
    <w:rsid w:val="00633A94"/>
    <w:rsid w:val="00633AB5"/>
    <w:rsid w:val="00633AC8"/>
    <w:rsid w:val="00633AD6"/>
    <w:rsid w:val="00633C37"/>
    <w:rsid w:val="00633C6C"/>
    <w:rsid w:val="00633D32"/>
    <w:rsid w:val="00633D42"/>
    <w:rsid w:val="00633DDA"/>
    <w:rsid w:val="00633E3F"/>
    <w:rsid w:val="00633E63"/>
    <w:rsid w:val="00633E89"/>
    <w:rsid w:val="00633EC3"/>
    <w:rsid w:val="00633F34"/>
    <w:rsid w:val="00633FE7"/>
    <w:rsid w:val="006340E2"/>
    <w:rsid w:val="00634185"/>
    <w:rsid w:val="0063422A"/>
    <w:rsid w:val="00634289"/>
    <w:rsid w:val="006342B0"/>
    <w:rsid w:val="006342C2"/>
    <w:rsid w:val="00634376"/>
    <w:rsid w:val="006343B2"/>
    <w:rsid w:val="006343CB"/>
    <w:rsid w:val="006343F9"/>
    <w:rsid w:val="00634486"/>
    <w:rsid w:val="00634576"/>
    <w:rsid w:val="0063466A"/>
    <w:rsid w:val="0063471F"/>
    <w:rsid w:val="00634750"/>
    <w:rsid w:val="006348EB"/>
    <w:rsid w:val="006348F0"/>
    <w:rsid w:val="0063499C"/>
    <w:rsid w:val="00634AAA"/>
    <w:rsid w:val="00634B07"/>
    <w:rsid w:val="00634B25"/>
    <w:rsid w:val="00634B28"/>
    <w:rsid w:val="00634B5A"/>
    <w:rsid w:val="00634B76"/>
    <w:rsid w:val="00634BBE"/>
    <w:rsid w:val="00634BCA"/>
    <w:rsid w:val="00634CB0"/>
    <w:rsid w:val="00634CE8"/>
    <w:rsid w:val="00634D2A"/>
    <w:rsid w:val="00634DF4"/>
    <w:rsid w:val="00634EA7"/>
    <w:rsid w:val="00634FE4"/>
    <w:rsid w:val="00635133"/>
    <w:rsid w:val="0063519A"/>
    <w:rsid w:val="006351E0"/>
    <w:rsid w:val="006352CE"/>
    <w:rsid w:val="00635492"/>
    <w:rsid w:val="00635554"/>
    <w:rsid w:val="006355C0"/>
    <w:rsid w:val="006355DC"/>
    <w:rsid w:val="006355F2"/>
    <w:rsid w:val="00635723"/>
    <w:rsid w:val="00635729"/>
    <w:rsid w:val="0063583C"/>
    <w:rsid w:val="006358D4"/>
    <w:rsid w:val="00635927"/>
    <w:rsid w:val="00635A6A"/>
    <w:rsid w:val="00635AEB"/>
    <w:rsid w:val="00635B12"/>
    <w:rsid w:val="00635CC4"/>
    <w:rsid w:val="00635D10"/>
    <w:rsid w:val="00635E90"/>
    <w:rsid w:val="00635ECC"/>
    <w:rsid w:val="00635F47"/>
    <w:rsid w:val="00635F54"/>
    <w:rsid w:val="0063604E"/>
    <w:rsid w:val="006360DB"/>
    <w:rsid w:val="006360F4"/>
    <w:rsid w:val="006361C6"/>
    <w:rsid w:val="006361F7"/>
    <w:rsid w:val="0063624F"/>
    <w:rsid w:val="0063632B"/>
    <w:rsid w:val="006363BA"/>
    <w:rsid w:val="00636410"/>
    <w:rsid w:val="00636510"/>
    <w:rsid w:val="00636596"/>
    <w:rsid w:val="006365EE"/>
    <w:rsid w:val="006365F0"/>
    <w:rsid w:val="0063668A"/>
    <w:rsid w:val="0063684B"/>
    <w:rsid w:val="00636858"/>
    <w:rsid w:val="00636970"/>
    <w:rsid w:val="006369C9"/>
    <w:rsid w:val="006369D5"/>
    <w:rsid w:val="00636A1D"/>
    <w:rsid w:val="00636B58"/>
    <w:rsid w:val="00636BC3"/>
    <w:rsid w:val="00636BEF"/>
    <w:rsid w:val="00636C3B"/>
    <w:rsid w:val="00636C4F"/>
    <w:rsid w:val="00636C89"/>
    <w:rsid w:val="00636D2B"/>
    <w:rsid w:val="00636D56"/>
    <w:rsid w:val="00636EEB"/>
    <w:rsid w:val="00636FF4"/>
    <w:rsid w:val="00637053"/>
    <w:rsid w:val="006370B9"/>
    <w:rsid w:val="006370BE"/>
    <w:rsid w:val="006370C3"/>
    <w:rsid w:val="00637217"/>
    <w:rsid w:val="00637298"/>
    <w:rsid w:val="006372D6"/>
    <w:rsid w:val="00637445"/>
    <w:rsid w:val="006374F6"/>
    <w:rsid w:val="0063752F"/>
    <w:rsid w:val="006376D0"/>
    <w:rsid w:val="006376DA"/>
    <w:rsid w:val="00637748"/>
    <w:rsid w:val="006377BA"/>
    <w:rsid w:val="00637849"/>
    <w:rsid w:val="0063796B"/>
    <w:rsid w:val="00637A02"/>
    <w:rsid w:val="00637A4E"/>
    <w:rsid w:val="00637AAA"/>
    <w:rsid w:val="00637B0C"/>
    <w:rsid w:val="00637B27"/>
    <w:rsid w:val="00637B4D"/>
    <w:rsid w:val="00637B74"/>
    <w:rsid w:val="00637C00"/>
    <w:rsid w:val="00637CAD"/>
    <w:rsid w:val="00637D60"/>
    <w:rsid w:val="00637DFF"/>
    <w:rsid w:val="00637FD6"/>
    <w:rsid w:val="0063BAFC"/>
    <w:rsid w:val="00640054"/>
    <w:rsid w:val="0064008E"/>
    <w:rsid w:val="00640095"/>
    <w:rsid w:val="00640100"/>
    <w:rsid w:val="00640106"/>
    <w:rsid w:val="00640132"/>
    <w:rsid w:val="00640185"/>
    <w:rsid w:val="006401AC"/>
    <w:rsid w:val="006401DE"/>
    <w:rsid w:val="0064022A"/>
    <w:rsid w:val="0064023A"/>
    <w:rsid w:val="00640257"/>
    <w:rsid w:val="00640293"/>
    <w:rsid w:val="0064042A"/>
    <w:rsid w:val="006404F8"/>
    <w:rsid w:val="00640500"/>
    <w:rsid w:val="00640534"/>
    <w:rsid w:val="0064054B"/>
    <w:rsid w:val="006405CE"/>
    <w:rsid w:val="00640654"/>
    <w:rsid w:val="00640796"/>
    <w:rsid w:val="0064082B"/>
    <w:rsid w:val="00640841"/>
    <w:rsid w:val="00640847"/>
    <w:rsid w:val="0064087E"/>
    <w:rsid w:val="00640917"/>
    <w:rsid w:val="006409D5"/>
    <w:rsid w:val="006409F0"/>
    <w:rsid w:val="00640A1B"/>
    <w:rsid w:val="00640A27"/>
    <w:rsid w:val="00640A70"/>
    <w:rsid w:val="00640BE1"/>
    <w:rsid w:val="00640C03"/>
    <w:rsid w:val="00640C73"/>
    <w:rsid w:val="00640CD5"/>
    <w:rsid w:val="00640D25"/>
    <w:rsid w:val="00640D5F"/>
    <w:rsid w:val="00640DC7"/>
    <w:rsid w:val="00640E1E"/>
    <w:rsid w:val="00640F46"/>
    <w:rsid w:val="00640FA9"/>
    <w:rsid w:val="00641114"/>
    <w:rsid w:val="006411B6"/>
    <w:rsid w:val="00641218"/>
    <w:rsid w:val="00641240"/>
    <w:rsid w:val="00641277"/>
    <w:rsid w:val="006412F3"/>
    <w:rsid w:val="00641563"/>
    <w:rsid w:val="00641683"/>
    <w:rsid w:val="006416A1"/>
    <w:rsid w:val="0064178B"/>
    <w:rsid w:val="006417F7"/>
    <w:rsid w:val="006417FD"/>
    <w:rsid w:val="006418F0"/>
    <w:rsid w:val="00641904"/>
    <w:rsid w:val="0064192D"/>
    <w:rsid w:val="00641999"/>
    <w:rsid w:val="006419F4"/>
    <w:rsid w:val="00641AD1"/>
    <w:rsid w:val="00641B62"/>
    <w:rsid w:val="00641B8F"/>
    <w:rsid w:val="00641C21"/>
    <w:rsid w:val="00641C2E"/>
    <w:rsid w:val="00641CDF"/>
    <w:rsid w:val="00641CF8"/>
    <w:rsid w:val="00641D28"/>
    <w:rsid w:val="00641D55"/>
    <w:rsid w:val="00641E22"/>
    <w:rsid w:val="00641E69"/>
    <w:rsid w:val="00641E81"/>
    <w:rsid w:val="00641F4A"/>
    <w:rsid w:val="0064200F"/>
    <w:rsid w:val="00642038"/>
    <w:rsid w:val="00642125"/>
    <w:rsid w:val="00642127"/>
    <w:rsid w:val="00642131"/>
    <w:rsid w:val="006421E9"/>
    <w:rsid w:val="00642221"/>
    <w:rsid w:val="00642227"/>
    <w:rsid w:val="00642268"/>
    <w:rsid w:val="00642332"/>
    <w:rsid w:val="00642352"/>
    <w:rsid w:val="006423DC"/>
    <w:rsid w:val="00642455"/>
    <w:rsid w:val="00642487"/>
    <w:rsid w:val="0064249A"/>
    <w:rsid w:val="006424B6"/>
    <w:rsid w:val="006424EC"/>
    <w:rsid w:val="006424EF"/>
    <w:rsid w:val="006424FA"/>
    <w:rsid w:val="00642525"/>
    <w:rsid w:val="0064255B"/>
    <w:rsid w:val="00642629"/>
    <w:rsid w:val="0064267C"/>
    <w:rsid w:val="006426F7"/>
    <w:rsid w:val="00642775"/>
    <w:rsid w:val="006427E2"/>
    <w:rsid w:val="006428A5"/>
    <w:rsid w:val="006428B4"/>
    <w:rsid w:val="006428C1"/>
    <w:rsid w:val="006428D3"/>
    <w:rsid w:val="006428F3"/>
    <w:rsid w:val="0064296E"/>
    <w:rsid w:val="006429CB"/>
    <w:rsid w:val="006429DE"/>
    <w:rsid w:val="006429E6"/>
    <w:rsid w:val="00642ACB"/>
    <w:rsid w:val="00642BD8"/>
    <w:rsid w:val="00642C65"/>
    <w:rsid w:val="00642CE3"/>
    <w:rsid w:val="00642D0F"/>
    <w:rsid w:val="00642D26"/>
    <w:rsid w:val="00642D3B"/>
    <w:rsid w:val="00642D5B"/>
    <w:rsid w:val="00642DA3"/>
    <w:rsid w:val="00642DA8"/>
    <w:rsid w:val="00642E9F"/>
    <w:rsid w:val="00642F08"/>
    <w:rsid w:val="00642F09"/>
    <w:rsid w:val="00642FEE"/>
    <w:rsid w:val="006430A2"/>
    <w:rsid w:val="006430DC"/>
    <w:rsid w:val="00643121"/>
    <w:rsid w:val="006431BD"/>
    <w:rsid w:val="006431D0"/>
    <w:rsid w:val="006431F8"/>
    <w:rsid w:val="00643228"/>
    <w:rsid w:val="0064324D"/>
    <w:rsid w:val="00643273"/>
    <w:rsid w:val="0064329D"/>
    <w:rsid w:val="00643311"/>
    <w:rsid w:val="0064332A"/>
    <w:rsid w:val="00643410"/>
    <w:rsid w:val="00643499"/>
    <w:rsid w:val="00643598"/>
    <w:rsid w:val="006435B4"/>
    <w:rsid w:val="0064369A"/>
    <w:rsid w:val="00643750"/>
    <w:rsid w:val="006437F3"/>
    <w:rsid w:val="00643959"/>
    <w:rsid w:val="00643975"/>
    <w:rsid w:val="00643A5C"/>
    <w:rsid w:val="00643A88"/>
    <w:rsid w:val="00643A94"/>
    <w:rsid w:val="00643AA8"/>
    <w:rsid w:val="00643B77"/>
    <w:rsid w:val="00643C68"/>
    <w:rsid w:val="00643D03"/>
    <w:rsid w:val="00643D44"/>
    <w:rsid w:val="00643E23"/>
    <w:rsid w:val="00643E53"/>
    <w:rsid w:val="00643E5E"/>
    <w:rsid w:val="00643EFB"/>
    <w:rsid w:val="006440B3"/>
    <w:rsid w:val="006441D9"/>
    <w:rsid w:val="0064423C"/>
    <w:rsid w:val="006442AD"/>
    <w:rsid w:val="006442E5"/>
    <w:rsid w:val="00644376"/>
    <w:rsid w:val="006443F4"/>
    <w:rsid w:val="006443FE"/>
    <w:rsid w:val="0064452B"/>
    <w:rsid w:val="00644584"/>
    <w:rsid w:val="00644595"/>
    <w:rsid w:val="00644630"/>
    <w:rsid w:val="0064465B"/>
    <w:rsid w:val="0064466D"/>
    <w:rsid w:val="00644675"/>
    <w:rsid w:val="006446A5"/>
    <w:rsid w:val="006446DC"/>
    <w:rsid w:val="006446EA"/>
    <w:rsid w:val="00644718"/>
    <w:rsid w:val="0064474A"/>
    <w:rsid w:val="0064476B"/>
    <w:rsid w:val="006448EA"/>
    <w:rsid w:val="0064491B"/>
    <w:rsid w:val="0064493E"/>
    <w:rsid w:val="00644966"/>
    <w:rsid w:val="006449C0"/>
    <w:rsid w:val="006449D4"/>
    <w:rsid w:val="00644A18"/>
    <w:rsid w:val="00644AB0"/>
    <w:rsid w:val="00644B47"/>
    <w:rsid w:val="00644C69"/>
    <w:rsid w:val="00644CAB"/>
    <w:rsid w:val="00644E34"/>
    <w:rsid w:val="00644EB2"/>
    <w:rsid w:val="00644FAA"/>
    <w:rsid w:val="00645019"/>
    <w:rsid w:val="0064511E"/>
    <w:rsid w:val="0064526B"/>
    <w:rsid w:val="006452F4"/>
    <w:rsid w:val="006453E2"/>
    <w:rsid w:val="00645494"/>
    <w:rsid w:val="00645546"/>
    <w:rsid w:val="006455A2"/>
    <w:rsid w:val="006455AC"/>
    <w:rsid w:val="00645616"/>
    <w:rsid w:val="006456B8"/>
    <w:rsid w:val="00645737"/>
    <w:rsid w:val="0064585D"/>
    <w:rsid w:val="006458EA"/>
    <w:rsid w:val="006459A9"/>
    <w:rsid w:val="00645A6F"/>
    <w:rsid w:val="00645B13"/>
    <w:rsid w:val="00645B27"/>
    <w:rsid w:val="00645B67"/>
    <w:rsid w:val="00645BCF"/>
    <w:rsid w:val="00645BF6"/>
    <w:rsid w:val="00645C98"/>
    <w:rsid w:val="00645C9E"/>
    <w:rsid w:val="00645CA3"/>
    <w:rsid w:val="00645D66"/>
    <w:rsid w:val="00645D6A"/>
    <w:rsid w:val="00645DA6"/>
    <w:rsid w:val="00645DC7"/>
    <w:rsid w:val="00645E1A"/>
    <w:rsid w:val="00645E3F"/>
    <w:rsid w:val="00645E6C"/>
    <w:rsid w:val="00645F39"/>
    <w:rsid w:val="00645FD0"/>
    <w:rsid w:val="00646080"/>
    <w:rsid w:val="006460CA"/>
    <w:rsid w:val="006461BD"/>
    <w:rsid w:val="0064627A"/>
    <w:rsid w:val="006462B4"/>
    <w:rsid w:val="0064638D"/>
    <w:rsid w:val="006463A1"/>
    <w:rsid w:val="0064642D"/>
    <w:rsid w:val="006464BE"/>
    <w:rsid w:val="006464FC"/>
    <w:rsid w:val="00646568"/>
    <w:rsid w:val="00646687"/>
    <w:rsid w:val="006466DA"/>
    <w:rsid w:val="006466EB"/>
    <w:rsid w:val="00646775"/>
    <w:rsid w:val="0064679C"/>
    <w:rsid w:val="006467B0"/>
    <w:rsid w:val="00646823"/>
    <w:rsid w:val="00646855"/>
    <w:rsid w:val="00646874"/>
    <w:rsid w:val="00646987"/>
    <w:rsid w:val="00646A7F"/>
    <w:rsid w:val="00646B1B"/>
    <w:rsid w:val="00646B21"/>
    <w:rsid w:val="00646CCB"/>
    <w:rsid w:val="00646D20"/>
    <w:rsid w:val="00646E1D"/>
    <w:rsid w:val="00646E40"/>
    <w:rsid w:val="00646E4A"/>
    <w:rsid w:val="00646F88"/>
    <w:rsid w:val="00646FD3"/>
    <w:rsid w:val="00647070"/>
    <w:rsid w:val="006470BA"/>
    <w:rsid w:val="00647192"/>
    <w:rsid w:val="006471D0"/>
    <w:rsid w:val="006474A6"/>
    <w:rsid w:val="006475C4"/>
    <w:rsid w:val="0064765C"/>
    <w:rsid w:val="00647677"/>
    <w:rsid w:val="00647678"/>
    <w:rsid w:val="0064769F"/>
    <w:rsid w:val="0064771A"/>
    <w:rsid w:val="00647892"/>
    <w:rsid w:val="006478D0"/>
    <w:rsid w:val="006478EB"/>
    <w:rsid w:val="00647A6D"/>
    <w:rsid w:val="00647AE0"/>
    <w:rsid w:val="00647AF5"/>
    <w:rsid w:val="00647B2A"/>
    <w:rsid w:val="00647BDF"/>
    <w:rsid w:val="00647C13"/>
    <w:rsid w:val="00647C45"/>
    <w:rsid w:val="00647CAE"/>
    <w:rsid w:val="00647D10"/>
    <w:rsid w:val="00647D56"/>
    <w:rsid w:val="00647D6C"/>
    <w:rsid w:val="00647DD9"/>
    <w:rsid w:val="00647E60"/>
    <w:rsid w:val="0064C2FF"/>
    <w:rsid w:val="0065007F"/>
    <w:rsid w:val="0065008D"/>
    <w:rsid w:val="006500D4"/>
    <w:rsid w:val="006501D4"/>
    <w:rsid w:val="00650207"/>
    <w:rsid w:val="006502C7"/>
    <w:rsid w:val="006502CD"/>
    <w:rsid w:val="0065031C"/>
    <w:rsid w:val="0065032D"/>
    <w:rsid w:val="00650365"/>
    <w:rsid w:val="00650372"/>
    <w:rsid w:val="00650420"/>
    <w:rsid w:val="0065059E"/>
    <w:rsid w:val="0065069B"/>
    <w:rsid w:val="00650773"/>
    <w:rsid w:val="0065077A"/>
    <w:rsid w:val="006507A3"/>
    <w:rsid w:val="0065080B"/>
    <w:rsid w:val="00650918"/>
    <w:rsid w:val="00650942"/>
    <w:rsid w:val="006509B6"/>
    <w:rsid w:val="00650ABF"/>
    <w:rsid w:val="00650B29"/>
    <w:rsid w:val="00650B77"/>
    <w:rsid w:val="00650BCA"/>
    <w:rsid w:val="00650BD6"/>
    <w:rsid w:val="00650C35"/>
    <w:rsid w:val="00650C3D"/>
    <w:rsid w:val="00650C95"/>
    <w:rsid w:val="00650CF8"/>
    <w:rsid w:val="00650D0C"/>
    <w:rsid w:val="00650D4E"/>
    <w:rsid w:val="00650D98"/>
    <w:rsid w:val="00650DA2"/>
    <w:rsid w:val="00650E36"/>
    <w:rsid w:val="00650E79"/>
    <w:rsid w:val="00650EE8"/>
    <w:rsid w:val="006510BE"/>
    <w:rsid w:val="006510FE"/>
    <w:rsid w:val="00651141"/>
    <w:rsid w:val="00651160"/>
    <w:rsid w:val="00651161"/>
    <w:rsid w:val="006511D0"/>
    <w:rsid w:val="006511E0"/>
    <w:rsid w:val="0065122D"/>
    <w:rsid w:val="0065123F"/>
    <w:rsid w:val="0065127C"/>
    <w:rsid w:val="00651428"/>
    <w:rsid w:val="006514F2"/>
    <w:rsid w:val="006515E8"/>
    <w:rsid w:val="006515F6"/>
    <w:rsid w:val="006516CE"/>
    <w:rsid w:val="00651702"/>
    <w:rsid w:val="0065170F"/>
    <w:rsid w:val="00651731"/>
    <w:rsid w:val="00651864"/>
    <w:rsid w:val="00651904"/>
    <w:rsid w:val="00651947"/>
    <w:rsid w:val="0065198C"/>
    <w:rsid w:val="00651A55"/>
    <w:rsid w:val="00651A7B"/>
    <w:rsid w:val="00651A9C"/>
    <w:rsid w:val="00651A9E"/>
    <w:rsid w:val="00651AAB"/>
    <w:rsid w:val="00651ABF"/>
    <w:rsid w:val="00651BD9"/>
    <w:rsid w:val="00651BE1"/>
    <w:rsid w:val="00651C0D"/>
    <w:rsid w:val="00651C80"/>
    <w:rsid w:val="00651CAC"/>
    <w:rsid w:val="00651CE2"/>
    <w:rsid w:val="00651CF3"/>
    <w:rsid w:val="00651D38"/>
    <w:rsid w:val="00651D74"/>
    <w:rsid w:val="00651E38"/>
    <w:rsid w:val="00651F13"/>
    <w:rsid w:val="00651F8A"/>
    <w:rsid w:val="00652018"/>
    <w:rsid w:val="006520AD"/>
    <w:rsid w:val="0065213C"/>
    <w:rsid w:val="0065222B"/>
    <w:rsid w:val="0065223F"/>
    <w:rsid w:val="00652254"/>
    <w:rsid w:val="006522D3"/>
    <w:rsid w:val="0065233D"/>
    <w:rsid w:val="006523C5"/>
    <w:rsid w:val="006524CF"/>
    <w:rsid w:val="006524D1"/>
    <w:rsid w:val="006525A6"/>
    <w:rsid w:val="006525A8"/>
    <w:rsid w:val="00652636"/>
    <w:rsid w:val="006526FF"/>
    <w:rsid w:val="00652A02"/>
    <w:rsid w:val="00652A64"/>
    <w:rsid w:val="00652A7B"/>
    <w:rsid w:val="00652B16"/>
    <w:rsid w:val="00652B1F"/>
    <w:rsid w:val="00652C06"/>
    <w:rsid w:val="00652C37"/>
    <w:rsid w:val="00652C53"/>
    <w:rsid w:val="00652C7C"/>
    <w:rsid w:val="00652C86"/>
    <w:rsid w:val="00652CEF"/>
    <w:rsid w:val="00652D03"/>
    <w:rsid w:val="00652D85"/>
    <w:rsid w:val="00652E62"/>
    <w:rsid w:val="00652EB1"/>
    <w:rsid w:val="00652EC5"/>
    <w:rsid w:val="006530F1"/>
    <w:rsid w:val="006531E3"/>
    <w:rsid w:val="0065324C"/>
    <w:rsid w:val="00653267"/>
    <w:rsid w:val="0065334A"/>
    <w:rsid w:val="006533C4"/>
    <w:rsid w:val="006534D9"/>
    <w:rsid w:val="00653591"/>
    <w:rsid w:val="006535A7"/>
    <w:rsid w:val="006535DD"/>
    <w:rsid w:val="00653607"/>
    <w:rsid w:val="00653671"/>
    <w:rsid w:val="006536E1"/>
    <w:rsid w:val="006536F9"/>
    <w:rsid w:val="0065384F"/>
    <w:rsid w:val="00653851"/>
    <w:rsid w:val="00653879"/>
    <w:rsid w:val="0065389F"/>
    <w:rsid w:val="006538EB"/>
    <w:rsid w:val="0065396B"/>
    <w:rsid w:val="00653978"/>
    <w:rsid w:val="006539B1"/>
    <w:rsid w:val="006539DD"/>
    <w:rsid w:val="00653A35"/>
    <w:rsid w:val="00653ABC"/>
    <w:rsid w:val="00653B1A"/>
    <w:rsid w:val="00653C3F"/>
    <w:rsid w:val="00653D64"/>
    <w:rsid w:val="00653E08"/>
    <w:rsid w:val="00653E2F"/>
    <w:rsid w:val="00653FA2"/>
    <w:rsid w:val="00653FEA"/>
    <w:rsid w:val="006540F2"/>
    <w:rsid w:val="00654202"/>
    <w:rsid w:val="00654213"/>
    <w:rsid w:val="006543D5"/>
    <w:rsid w:val="006543E4"/>
    <w:rsid w:val="006544A3"/>
    <w:rsid w:val="0065451A"/>
    <w:rsid w:val="0065462C"/>
    <w:rsid w:val="00654675"/>
    <w:rsid w:val="006546F5"/>
    <w:rsid w:val="0065477A"/>
    <w:rsid w:val="006547D8"/>
    <w:rsid w:val="006547EE"/>
    <w:rsid w:val="006547FC"/>
    <w:rsid w:val="0065485A"/>
    <w:rsid w:val="0065487D"/>
    <w:rsid w:val="006548EF"/>
    <w:rsid w:val="006549CD"/>
    <w:rsid w:val="00654A63"/>
    <w:rsid w:val="00654AB2"/>
    <w:rsid w:val="00654B55"/>
    <w:rsid w:val="00654B80"/>
    <w:rsid w:val="00654BEB"/>
    <w:rsid w:val="00654C08"/>
    <w:rsid w:val="00654C2B"/>
    <w:rsid w:val="00654C51"/>
    <w:rsid w:val="00654D18"/>
    <w:rsid w:val="00654D2D"/>
    <w:rsid w:val="00654D85"/>
    <w:rsid w:val="00654EA7"/>
    <w:rsid w:val="00654F1D"/>
    <w:rsid w:val="00654F31"/>
    <w:rsid w:val="0065500C"/>
    <w:rsid w:val="00655071"/>
    <w:rsid w:val="006550E6"/>
    <w:rsid w:val="0065511B"/>
    <w:rsid w:val="00655121"/>
    <w:rsid w:val="00655149"/>
    <w:rsid w:val="00655195"/>
    <w:rsid w:val="006551BA"/>
    <w:rsid w:val="00655223"/>
    <w:rsid w:val="006552C2"/>
    <w:rsid w:val="0065533D"/>
    <w:rsid w:val="006554B6"/>
    <w:rsid w:val="00655590"/>
    <w:rsid w:val="00655618"/>
    <w:rsid w:val="00655642"/>
    <w:rsid w:val="00655901"/>
    <w:rsid w:val="00655945"/>
    <w:rsid w:val="006559ED"/>
    <w:rsid w:val="00655AD0"/>
    <w:rsid w:val="00655ADB"/>
    <w:rsid w:val="00655BBB"/>
    <w:rsid w:val="00655BFA"/>
    <w:rsid w:val="00655C69"/>
    <w:rsid w:val="00655E70"/>
    <w:rsid w:val="00655E8A"/>
    <w:rsid w:val="00655EF3"/>
    <w:rsid w:val="00655F75"/>
    <w:rsid w:val="00655FBC"/>
    <w:rsid w:val="0065605B"/>
    <w:rsid w:val="006560B8"/>
    <w:rsid w:val="006560F7"/>
    <w:rsid w:val="0065622B"/>
    <w:rsid w:val="006562A4"/>
    <w:rsid w:val="00656342"/>
    <w:rsid w:val="00656426"/>
    <w:rsid w:val="0065642B"/>
    <w:rsid w:val="006564EC"/>
    <w:rsid w:val="0065652D"/>
    <w:rsid w:val="006565C0"/>
    <w:rsid w:val="00656684"/>
    <w:rsid w:val="00656695"/>
    <w:rsid w:val="006566D5"/>
    <w:rsid w:val="0065680B"/>
    <w:rsid w:val="0065694C"/>
    <w:rsid w:val="00656992"/>
    <w:rsid w:val="006569FD"/>
    <w:rsid w:val="00656AD8"/>
    <w:rsid w:val="00656BC3"/>
    <w:rsid w:val="00656C14"/>
    <w:rsid w:val="00656C36"/>
    <w:rsid w:val="00656D0A"/>
    <w:rsid w:val="00656E0B"/>
    <w:rsid w:val="00656E2F"/>
    <w:rsid w:val="00656EB9"/>
    <w:rsid w:val="00656F17"/>
    <w:rsid w:val="00656F41"/>
    <w:rsid w:val="00656F88"/>
    <w:rsid w:val="00657071"/>
    <w:rsid w:val="00657074"/>
    <w:rsid w:val="0065709A"/>
    <w:rsid w:val="00657119"/>
    <w:rsid w:val="00657142"/>
    <w:rsid w:val="0065719F"/>
    <w:rsid w:val="006571C3"/>
    <w:rsid w:val="006571F4"/>
    <w:rsid w:val="006572EC"/>
    <w:rsid w:val="00657478"/>
    <w:rsid w:val="0065748F"/>
    <w:rsid w:val="006575D8"/>
    <w:rsid w:val="00657643"/>
    <w:rsid w:val="00657741"/>
    <w:rsid w:val="0065775B"/>
    <w:rsid w:val="0065776F"/>
    <w:rsid w:val="006577EB"/>
    <w:rsid w:val="0065784A"/>
    <w:rsid w:val="00657890"/>
    <w:rsid w:val="006579A2"/>
    <w:rsid w:val="00657A0A"/>
    <w:rsid w:val="00657A3D"/>
    <w:rsid w:val="00657A47"/>
    <w:rsid w:val="00657B4B"/>
    <w:rsid w:val="00657C5C"/>
    <w:rsid w:val="00657CF4"/>
    <w:rsid w:val="00657D27"/>
    <w:rsid w:val="00657E34"/>
    <w:rsid w:val="00657EE9"/>
    <w:rsid w:val="00657F09"/>
    <w:rsid w:val="00657F18"/>
    <w:rsid w:val="00657F23"/>
    <w:rsid w:val="006600B2"/>
    <w:rsid w:val="00660177"/>
    <w:rsid w:val="00660229"/>
    <w:rsid w:val="0066028C"/>
    <w:rsid w:val="006603FF"/>
    <w:rsid w:val="0066042D"/>
    <w:rsid w:val="0066046B"/>
    <w:rsid w:val="00660568"/>
    <w:rsid w:val="00660599"/>
    <w:rsid w:val="006605DA"/>
    <w:rsid w:val="0066065F"/>
    <w:rsid w:val="00660711"/>
    <w:rsid w:val="00660742"/>
    <w:rsid w:val="006607AA"/>
    <w:rsid w:val="006608A3"/>
    <w:rsid w:val="006609AF"/>
    <w:rsid w:val="006609CD"/>
    <w:rsid w:val="006609D6"/>
    <w:rsid w:val="006609DC"/>
    <w:rsid w:val="00660A2D"/>
    <w:rsid w:val="00660B54"/>
    <w:rsid w:val="00660B81"/>
    <w:rsid w:val="00660C09"/>
    <w:rsid w:val="00660C9D"/>
    <w:rsid w:val="00660CB7"/>
    <w:rsid w:val="00660CC0"/>
    <w:rsid w:val="00660D07"/>
    <w:rsid w:val="00660D9F"/>
    <w:rsid w:val="00660E31"/>
    <w:rsid w:val="00660E64"/>
    <w:rsid w:val="00660EB3"/>
    <w:rsid w:val="00660F11"/>
    <w:rsid w:val="00660F22"/>
    <w:rsid w:val="00660F43"/>
    <w:rsid w:val="00661007"/>
    <w:rsid w:val="00661032"/>
    <w:rsid w:val="00661086"/>
    <w:rsid w:val="00661136"/>
    <w:rsid w:val="00661146"/>
    <w:rsid w:val="006611A7"/>
    <w:rsid w:val="006611CF"/>
    <w:rsid w:val="006612D6"/>
    <w:rsid w:val="006612F6"/>
    <w:rsid w:val="006612FB"/>
    <w:rsid w:val="00661475"/>
    <w:rsid w:val="00661592"/>
    <w:rsid w:val="006615F3"/>
    <w:rsid w:val="00661638"/>
    <w:rsid w:val="00661732"/>
    <w:rsid w:val="00661755"/>
    <w:rsid w:val="00661762"/>
    <w:rsid w:val="0066177C"/>
    <w:rsid w:val="00661876"/>
    <w:rsid w:val="006618C3"/>
    <w:rsid w:val="00661A0F"/>
    <w:rsid w:val="00661A4A"/>
    <w:rsid w:val="00661AC4"/>
    <w:rsid w:val="00661B15"/>
    <w:rsid w:val="00661CBC"/>
    <w:rsid w:val="00661D00"/>
    <w:rsid w:val="00661DC4"/>
    <w:rsid w:val="00661E34"/>
    <w:rsid w:val="00661ED2"/>
    <w:rsid w:val="00661F23"/>
    <w:rsid w:val="00661F37"/>
    <w:rsid w:val="00661F7D"/>
    <w:rsid w:val="00661F97"/>
    <w:rsid w:val="00662003"/>
    <w:rsid w:val="00662048"/>
    <w:rsid w:val="0066210B"/>
    <w:rsid w:val="00662264"/>
    <w:rsid w:val="006622AE"/>
    <w:rsid w:val="006622EF"/>
    <w:rsid w:val="00662302"/>
    <w:rsid w:val="006623AF"/>
    <w:rsid w:val="006624EC"/>
    <w:rsid w:val="00662603"/>
    <w:rsid w:val="0066263F"/>
    <w:rsid w:val="0066268C"/>
    <w:rsid w:val="00662751"/>
    <w:rsid w:val="006627C0"/>
    <w:rsid w:val="006628B1"/>
    <w:rsid w:val="006628F3"/>
    <w:rsid w:val="0066292B"/>
    <w:rsid w:val="006629C1"/>
    <w:rsid w:val="00662A89"/>
    <w:rsid w:val="00662B5F"/>
    <w:rsid w:val="00662B95"/>
    <w:rsid w:val="00662DC9"/>
    <w:rsid w:val="00662E83"/>
    <w:rsid w:val="00662E8E"/>
    <w:rsid w:val="00662F5B"/>
    <w:rsid w:val="00662F5C"/>
    <w:rsid w:val="00662F74"/>
    <w:rsid w:val="00662F9F"/>
    <w:rsid w:val="0066300C"/>
    <w:rsid w:val="0066311D"/>
    <w:rsid w:val="0066316A"/>
    <w:rsid w:val="006631A5"/>
    <w:rsid w:val="006631F8"/>
    <w:rsid w:val="00663251"/>
    <w:rsid w:val="00663275"/>
    <w:rsid w:val="00663290"/>
    <w:rsid w:val="006632C4"/>
    <w:rsid w:val="006632ED"/>
    <w:rsid w:val="00663409"/>
    <w:rsid w:val="006634B2"/>
    <w:rsid w:val="006634B3"/>
    <w:rsid w:val="00663525"/>
    <w:rsid w:val="00663628"/>
    <w:rsid w:val="0066366E"/>
    <w:rsid w:val="006636D3"/>
    <w:rsid w:val="006636FC"/>
    <w:rsid w:val="006637A4"/>
    <w:rsid w:val="00663813"/>
    <w:rsid w:val="0066393D"/>
    <w:rsid w:val="00663957"/>
    <w:rsid w:val="0066398F"/>
    <w:rsid w:val="006639A5"/>
    <w:rsid w:val="00663A9C"/>
    <w:rsid w:val="00663B94"/>
    <w:rsid w:val="00663C85"/>
    <w:rsid w:val="00663E31"/>
    <w:rsid w:val="00663F00"/>
    <w:rsid w:val="00663FB6"/>
    <w:rsid w:val="00664030"/>
    <w:rsid w:val="00664049"/>
    <w:rsid w:val="00664084"/>
    <w:rsid w:val="0066423C"/>
    <w:rsid w:val="006642EB"/>
    <w:rsid w:val="00664316"/>
    <w:rsid w:val="00664324"/>
    <w:rsid w:val="00664362"/>
    <w:rsid w:val="006643AA"/>
    <w:rsid w:val="006643B1"/>
    <w:rsid w:val="006644ED"/>
    <w:rsid w:val="0066457F"/>
    <w:rsid w:val="006645F7"/>
    <w:rsid w:val="0066461B"/>
    <w:rsid w:val="00664649"/>
    <w:rsid w:val="00664710"/>
    <w:rsid w:val="0066479E"/>
    <w:rsid w:val="006648C6"/>
    <w:rsid w:val="006648DC"/>
    <w:rsid w:val="006649C0"/>
    <w:rsid w:val="006649E1"/>
    <w:rsid w:val="00664A40"/>
    <w:rsid w:val="00664BA7"/>
    <w:rsid w:val="00664C50"/>
    <w:rsid w:val="00664CCF"/>
    <w:rsid w:val="00664D4F"/>
    <w:rsid w:val="0066504E"/>
    <w:rsid w:val="00665097"/>
    <w:rsid w:val="00665123"/>
    <w:rsid w:val="00665142"/>
    <w:rsid w:val="0066517F"/>
    <w:rsid w:val="0066519C"/>
    <w:rsid w:val="0066528B"/>
    <w:rsid w:val="006652F8"/>
    <w:rsid w:val="0066530C"/>
    <w:rsid w:val="00665366"/>
    <w:rsid w:val="006653FC"/>
    <w:rsid w:val="00665406"/>
    <w:rsid w:val="0066541C"/>
    <w:rsid w:val="0066545E"/>
    <w:rsid w:val="00665515"/>
    <w:rsid w:val="0066554C"/>
    <w:rsid w:val="006656A1"/>
    <w:rsid w:val="00665820"/>
    <w:rsid w:val="0066599D"/>
    <w:rsid w:val="00665A26"/>
    <w:rsid w:val="00665B16"/>
    <w:rsid w:val="00665B1B"/>
    <w:rsid w:val="00665B77"/>
    <w:rsid w:val="00665BAE"/>
    <w:rsid w:val="00665BCC"/>
    <w:rsid w:val="00665CC8"/>
    <w:rsid w:val="00665D2C"/>
    <w:rsid w:val="00665D36"/>
    <w:rsid w:val="00665D5B"/>
    <w:rsid w:val="00665E41"/>
    <w:rsid w:val="00665E64"/>
    <w:rsid w:val="00665F39"/>
    <w:rsid w:val="00665F3D"/>
    <w:rsid w:val="00665F89"/>
    <w:rsid w:val="00665FBA"/>
    <w:rsid w:val="00666016"/>
    <w:rsid w:val="006661AB"/>
    <w:rsid w:val="006661FE"/>
    <w:rsid w:val="0066624D"/>
    <w:rsid w:val="006662A0"/>
    <w:rsid w:val="006662F7"/>
    <w:rsid w:val="00666375"/>
    <w:rsid w:val="006663C0"/>
    <w:rsid w:val="006663C5"/>
    <w:rsid w:val="006663F5"/>
    <w:rsid w:val="0066642C"/>
    <w:rsid w:val="00666460"/>
    <w:rsid w:val="00666461"/>
    <w:rsid w:val="0066646A"/>
    <w:rsid w:val="006664AF"/>
    <w:rsid w:val="006664F1"/>
    <w:rsid w:val="00666530"/>
    <w:rsid w:val="0066657C"/>
    <w:rsid w:val="006666AE"/>
    <w:rsid w:val="006667DA"/>
    <w:rsid w:val="006668EE"/>
    <w:rsid w:val="00666A5D"/>
    <w:rsid w:val="00666A65"/>
    <w:rsid w:val="00666A76"/>
    <w:rsid w:val="00666B3B"/>
    <w:rsid w:val="00666B8A"/>
    <w:rsid w:val="00666C1F"/>
    <w:rsid w:val="00666C75"/>
    <w:rsid w:val="00666DD3"/>
    <w:rsid w:val="00666E61"/>
    <w:rsid w:val="00666EA6"/>
    <w:rsid w:val="00666F44"/>
    <w:rsid w:val="00666F58"/>
    <w:rsid w:val="006670B7"/>
    <w:rsid w:val="00667148"/>
    <w:rsid w:val="0066719D"/>
    <w:rsid w:val="006671B9"/>
    <w:rsid w:val="006671C3"/>
    <w:rsid w:val="00667288"/>
    <w:rsid w:val="0066729B"/>
    <w:rsid w:val="00667331"/>
    <w:rsid w:val="006673D4"/>
    <w:rsid w:val="00667411"/>
    <w:rsid w:val="00667496"/>
    <w:rsid w:val="006674ED"/>
    <w:rsid w:val="006675C3"/>
    <w:rsid w:val="00667761"/>
    <w:rsid w:val="00667852"/>
    <w:rsid w:val="00667870"/>
    <w:rsid w:val="00667885"/>
    <w:rsid w:val="00667888"/>
    <w:rsid w:val="006678B6"/>
    <w:rsid w:val="006678E3"/>
    <w:rsid w:val="00667924"/>
    <w:rsid w:val="006679F2"/>
    <w:rsid w:val="00667B46"/>
    <w:rsid w:val="00667DFD"/>
    <w:rsid w:val="00667E1F"/>
    <w:rsid w:val="00667EC8"/>
    <w:rsid w:val="00667F35"/>
    <w:rsid w:val="00667FAF"/>
    <w:rsid w:val="0066F82B"/>
    <w:rsid w:val="0067006E"/>
    <w:rsid w:val="00670076"/>
    <w:rsid w:val="006700AB"/>
    <w:rsid w:val="006700B0"/>
    <w:rsid w:val="0067018A"/>
    <w:rsid w:val="00670292"/>
    <w:rsid w:val="006702E4"/>
    <w:rsid w:val="0067048D"/>
    <w:rsid w:val="006704E5"/>
    <w:rsid w:val="0067051F"/>
    <w:rsid w:val="006705D0"/>
    <w:rsid w:val="006705F2"/>
    <w:rsid w:val="00670604"/>
    <w:rsid w:val="0067072F"/>
    <w:rsid w:val="0067081C"/>
    <w:rsid w:val="00670841"/>
    <w:rsid w:val="0067085D"/>
    <w:rsid w:val="00670897"/>
    <w:rsid w:val="00670945"/>
    <w:rsid w:val="006709A7"/>
    <w:rsid w:val="00670A56"/>
    <w:rsid w:val="00670AB1"/>
    <w:rsid w:val="00670AF6"/>
    <w:rsid w:val="00670B03"/>
    <w:rsid w:val="00670B3C"/>
    <w:rsid w:val="00670B4E"/>
    <w:rsid w:val="00670C53"/>
    <w:rsid w:val="00670D3A"/>
    <w:rsid w:val="00670D5C"/>
    <w:rsid w:val="00670D6B"/>
    <w:rsid w:val="00670D81"/>
    <w:rsid w:val="00670DAC"/>
    <w:rsid w:val="00670DC7"/>
    <w:rsid w:val="00670E80"/>
    <w:rsid w:val="00670EE9"/>
    <w:rsid w:val="0067106E"/>
    <w:rsid w:val="00671113"/>
    <w:rsid w:val="00671138"/>
    <w:rsid w:val="0067113E"/>
    <w:rsid w:val="00671217"/>
    <w:rsid w:val="0067139D"/>
    <w:rsid w:val="006713BC"/>
    <w:rsid w:val="006713CE"/>
    <w:rsid w:val="00671486"/>
    <w:rsid w:val="0067148F"/>
    <w:rsid w:val="00671493"/>
    <w:rsid w:val="006714D9"/>
    <w:rsid w:val="006714F3"/>
    <w:rsid w:val="00671501"/>
    <w:rsid w:val="0067169D"/>
    <w:rsid w:val="0067170C"/>
    <w:rsid w:val="0067174E"/>
    <w:rsid w:val="00671788"/>
    <w:rsid w:val="006717B8"/>
    <w:rsid w:val="0067180D"/>
    <w:rsid w:val="00671978"/>
    <w:rsid w:val="006719D4"/>
    <w:rsid w:val="00671A05"/>
    <w:rsid w:val="00671A3C"/>
    <w:rsid w:val="00671A71"/>
    <w:rsid w:val="00671B31"/>
    <w:rsid w:val="00671B3F"/>
    <w:rsid w:val="00671B53"/>
    <w:rsid w:val="00671B65"/>
    <w:rsid w:val="00671BC7"/>
    <w:rsid w:val="00671BC9"/>
    <w:rsid w:val="00671C47"/>
    <w:rsid w:val="00671C84"/>
    <w:rsid w:val="00671D73"/>
    <w:rsid w:val="00671D99"/>
    <w:rsid w:val="00671EE3"/>
    <w:rsid w:val="00671F04"/>
    <w:rsid w:val="00671F0C"/>
    <w:rsid w:val="00671F2C"/>
    <w:rsid w:val="00672107"/>
    <w:rsid w:val="0067220A"/>
    <w:rsid w:val="006722E4"/>
    <w:rsid w:val="0067230D"/>
    <w:rsid w:val="0067231D"/>
    <w:rsid w:val="00672472"/>
    <w:rsid w:val="006724CB"/>
    <w:rsid w:val="0067251D"/>
    <w:rsid w:val="006725CC"/>
    <w:rsid w:val="006725D9"/>
    <w:rsid w:val="006726E5"/>
    <w:rsid w:val="006726F0"/>
    <w:rsid w:val="00672751"/>
    <w:rsid w:val="00672854"/>
    <w:rsid w:val="00672950"/>
    <w:rsid w:val="00672A1D"/>
    <w:rsid w:val="00672AC3"/>
    <w:rsid w:val="00672B0F"/>
    <w:rsid w:val="00672B56"/>
    <w:rsid w:val="00672B8F"/>
    <w:rsid w:val="00672BBE"/>
    <w:rsid w:val="00672BFC"/>
    <w:rsid w:val="00672C68"/>
    <w:rsid w:val="00672CB9"/>
    <w:rsid w:val="00672D01"/>
    <w:rsid w:val="00672D1B"/>
    <w:rsid w:val="00672D48"/>
    <w:rsid w:val="00672EC5"/>
    <w:rsid w:val="00672F15"/>
    <w:rsid w:val="00672F40"/>
    <w:rsid w:val="00673011"/>
    <w:rsid w:val="00673021"/>
    <w:rsid w:val="00673023"/>
    <w:rsid w:val="006730D8"/>
    <w:rsid w:val="006730FE"/>
    <w:rsid w:val="00673109"/>
    <w:rsid w:val="00673202"/>
    <w:rsid w:val="0067320D"/>
    <w:rsid w:val="00673236"/>
    <w:rsid w:val="0067332A"/>
    <w:rsid w:val="0067333E"/>
    <w:rsid w:val="00673484"/>
    <w:rsid w:val="0067378F"/>
    <w:rsid w:val="006737B6"/>
    <w:rsid w:val="0067381D"/>
    <w:rsid w:val="006738D2"/>
    <w:rsid w:val="0067398D"/>
    <w:rsid w:val="006739B4"/>
    <w:rsid w:val="006739EB"/>
    <w:rsid w:val="00673A5B"/>
    <w:rsid w:val="00673AC4"/>
    <w:rsid w:val="00673BD9"/>
    <w:rsid w:val="00673D3A"/>
    <w:rsid w:val="00673D64"/>
    <w:rsid w:val="00673F02"/>
    <w:rsid w:val="00673F81"/>
    <w:rsid w:val="006740E0"/>
    <w:rsid w:val="00674104"/>
    <w:rsid w:val="00674146"/>
    <w:rsid w:val="00674149"/>
    <w:rsid w:val="00674159"/>
    <w:rsid w:val="0067415B"/>
    <w:rsid w:val="0067428E"/>
    <w:rsid w:val="00674313"/>
    <w:rsid w:val="0067431A"/>
    <w:rsid w:val="00674382"/>
    <w:rsid w:val="00674411"/>
    <w:rsid w:val="006744BF"/>
    <w:rsid w:val="006744D9"/>
    <w:rsid w:val="00674692"/>
    <w:rsid w:val="006746A2"/>
    <w:rsid w:val="0067473A"/>
    <w:rsid w:val="0067473B"/>
    <w:rsid w:val="00674840"/>
    <w:rsid w:val="006748C0"/>
    <w:rsid w:val="006748E7"/>
    <w:rsid w:val="0067499F"/>
    <w:rsid w:val="00674A62"/>
    <w:rsid w:val="00674A7B"/>
    <w:rsid w:val="00674AF1"/>
    <w:rsid w:val="00674C4C"/>
    <w:rsid w:val="00674C83"/>
    <w:rsid w:val="00674D82"/>
    <w:rsid w:val="00674DA9"/>
    <w:rsid w:val="00674DC1"/>
    <w:rsid w:val="00674E07"/>
    <w:rsid w:val="00674EE4"/>
    <w:rsid w:val="00674F7A"/>
    <w:rsid w:val="00675001"/>
    <w:rsid w:val="00675021"/>
    <w:rsid w:val="006750A7"/>
    <w:rsid w:val="00675130"/>
    <w:rsid w:val="0067524E"/>
    <w:rsid w:val="006752A3"/>
    <w:rsid w:val="006752B1"/>
    <w:rsid w:val="006752E6"/>
    <w:rsid w:val="0067533E"/>
    <w:rsid w:val="00675391"/>
    <w:rsid w:val="006753AC"/>
    <w:rsid w:val="006754F3"/>
    <w:rsid w:val="00675679"/>
    <w:rsid w:val="006756DD"/>
    <w:rsid w:val="00675725"/>
    <w:rsid w:val="0067576E"/>
    <w:rsid w:val="00675898"/>
    <w:rsid w:val="006758B7"/>
    <w:rsid w:val="00675AC7"/>
    <w:rsid w:val="00675ADC"/>
    <w:rsid w:val="00675C02"/>
    <w:rsid w:val="00675C0A"/>
    <w:rsid w:val="00675C65"/>
    <w:rsid w:val="00675C7B"/>
    <w:rsid w:val="00675CF6"/>
    <w:rsid w:val="00675D53"/>
    <w:rsid w:val="00675D65"/>
    <w:rsid w:val="00675DA6"/>
    <w:rsid w:val="00675EAC"/>
    <w:rsid w:val="00675FA7"/>
    <w:rsid w:val="00675FBA"/>
    <w:rsid w:val="00676076"/>
    <w:rsid w:val="00676132"/>
    <w:rsid w:val="006761C7"/>
    <w:rsid w:val="00676283"/>
    <w:rsid w:val="006762F0"/>
    <w:rsid w:val="006762F9"/>
    <w:rsid w:val="0067630D"/>
    <w:rsid w:val="00676335"/>
    <w:rsid w:val="006763AB"/>
    <w:rsid w:val="006763B9"/>
    <w:rsid w:val="006763EA"/>
    <w:rsid w:val="0067640D"/>
    <w:rsid w:val="0067641E"/>
    <w:rsid w:val="0067651A"/>
    <w:rsid w:val="006765CD"/>
    <w:rsid w:val="0067662F"/>
    <w:rsid w:val="00676644"/>
    <w:rsid w:val="00676649"/>
    <w:rsid w:val="0067664D"/>
    <w:rsid w:val="00676680"/>
    <w:rsid w:val="006766A4"/>
    <w:rsid w:val="00676707"/>
    <w:rsid w:val="00676789"/>
    <w:rsid w:val="006767A2"/>
    <w:rsid w:val="00676810"/>
    <w:rsid w:val="00676873"/>
    <w:rsid w:val="00676915"/>
    <w:rsid w:val="0067696E"/>
    <w:rsid w:val="00676A06"/>
    <w:rsid w:val="00676A0E"/>
    <w:rsid w:val="00676B0C"/>
    <w:rsid w:val="00676B77"/>
    <w:rsid w:val="00676B8E"/>
    <w:rsid w:val="00676BF7"/>
    <w:rsid w:val="00676BFF"/>
    <w:rsid w:val="00676CCB"/>
    <w:rsid w:val="00676CDB"/>
    <w:rsid w:val="00676FED"/>
    <w:rsid w:val="006770CA"/>
    <w:rsid w:val="00677164"/>
    <w:rsid w:val="006773E2"/>
    <w:rsid w:val="00677419"/>
    <w:rsid w:val="00677435"/>
    <w:rsid w:val="0067750B"/>
    <w:rsid w:val="0067757A"/>
    <w:rsid w:val="006775D0"/>
    <w:rsid w:val="0067760F"/>
    <w:rsid w:val="00677619"/>
    <w:rsid w:val="0067763E"/>
    <w:rsid w:val="006776B5"/>
    <w:rsid w:val="006776EC"/>
    <w:rsid w:val="00677735"/>
    <w:rsid w:val="0067775B"/>
    <w:rsid w:val="00677761"/>
    <w:rsid w:val="006777ED"/>
    <w:rsid w:val="0067786C"/>
    <w:rsid w:val="0067789D"/>
    <w:rsid w:val="006778C6"/>
    <w:rsid w:val="00677978"/>
    <w:rsid w:val="006779D5"/>
    <w:rsid w:val="00677A0D"/>
    <w:rsid w:val="00677A38"/>
    <w:rsid w:val="00677B0D"/>
    <w:rsid w:val="00677B52"/>
    <w:rsid w:val="00677BF6"/>
    <w:rsid w:val="00677C4B"/>
    <w:rsid w:val="00677C63"/>
    <w:rsid w:val="00677C96"/>
    <w:rsid w:val="00677CD6"/>
    <w:rsid w:val="00677D34"/>
    <w:rsid w:val="00677D43"/>
    <w:rsid w:val="00677D5A"/>
    <w:rsid w:val="00677DFE"/>
    <w:rsid w:val="00677E7A"/>
    <w:rsid w:val="00677E92"/>
    <w:rsid w:val="00677EA1"/>
    <w:rsid w:val="00677EF7"/>
    <w:rsid w:val="00677F6B"/>
    <w:rsid w:val="00677FDC"/>
    <w:rsid w:val="0067F2BA"/>
    <w:rsid w:val="00680301"/>
    <w:rsid w:val="00680339"/>
    <w:rsid w:val="00680367"/>
    <w:rsid w:val="00680418"/>
    <w:rsid w:val="00680479"/>
    <w:rsid w:val="0068047E"/>
    <w:rsid w:val="0068048E"/>
    <w:rsid w:val="006804A8"/>
    <w:rsid w:val="006804B0"/>
    <w:rsid w:val="006804E6"/>
    <w:rsid w:val="0068064A"/>
    <w:rsid w:val="0068069A"/>
    <w:rsid w:val="006806F7"/>
    <w:rsid w:val="00680852"/>
    <w:rsid w:val="006809CE"/>
    <w:rsid w:val="006809FA"/>
    <w:rsid w:val="00680A06"/>
    <w:rsid w:val="00680A2D"/>
    <w:rsid w:val="00680A46"/>
    <w:rsid w:val="00680A47"/>
    <w:rsid w:val="00680AD8"/>
    <w:rsid w:val="00680B06"/>
    <w:rsid w:val="00680B2B"/>
    <w:rsid w:val="00680BAC"/>
    <w:rsid w:val="00680BC5"/>
    <w:rsid w:val="00680CBA"/>
    <w:rsid w:val="00680CEF"/>
    <w:rsid w:val="00680D44"/>
    <w:rsid w:val="00680D71"/>
    <w:rsid w:val="00680DF8"/>
    <w:rsid w:val="00680E66"/>
    <w:rsid w:val="00680EA3"/>
    <w:rsid w:val="00680EBD"/>
    <w:rsid w:val="00680F2A"/>
    <w:rsid w:val="00680F41"/>
    <w:rsid w:val="00680F69"/>
    <w:rsid w:val="0068107D"/>
    <w:rsid w:val="006810AD"/>
    <w:rsid w:val="0068115B"/>
    <w:rsid w:val="0068115F"/>
    <w:rsid w:val="0068116A"/>
    <w:rsid w:val="0068127F"/>
    <w:rsid w:val="006812E5"/>
    <w:rsid w:val="00681374"/>
    <w:rsid w:val="0068149E"/>
    <w:rsid w:val="006814E9"/>
    <w:rsid w:val="006814FC"/>
    <w:rsid w:val="0068151D"/>
    <w:rsid w:val="00681540"/>
    <w:rsid w:val="00681614"/>
    <w:rsid w:val="0068161C"/>
    <w:rsid w:val="00681627"/>
    <w:rsid w:val="00681714"/>
    <w:rsid w:val="00681751"/>
    <w:rsid w:val="00681755"/>
    <w:rsid w:val="0068178C"/>
    <w:rsid w:val="006817A9"/>
    <w:rsid w:val="006817FA"/>
    <w:rsid w:val="00681899"/>
    <w:rsid w:val="006818A1"/>
    <w:rsid w:val="006818F7"/>
    <w:rsid w:val="00681922"/>
    <w:rsid w:val="00681970"/>
    <w:rsid w:val="00681972"/>
    <w:rsid w:val="006819EB"/>
    <w:rsid w:val="00681A0E"/>
    <w:rsid w:val="00681A57"/>
    <w:rsid w:val="00681AA7"/>
    <w:rsid w:val="00681ABB"/>
    <w:rsid w:val="00681AC6"/>
    <w:rsid w:val="00681B80"/>
    <w:rsid w:val="00681BAE"/>
    <w:rsid w:val="00681C0A"/>
    <w:rsid w:val="00681C1C"/>
    <w:rsid w:val="00681C96"/>
    <w:rsid w:val="00681DF3"/>
    <w:rsid w:val="00681E2D"/>
    <w:rsid w:val="00681E9E"/>
    <w:rsid w:val="00681ECD"/>
    <w:rsid w:val="00681F07"/>
    <w:rsid w:val="00681F0D"/>
    <w:rsid w:val="00681FB9"/>
    <w:rsid w:val="0068213F"/>
    <w:rsid w:val="00682180"/>
    <w:rsid w:val="006821AC"/>
    <w:rsid w:val="00682246"/>
    <w:rsid w:val="0068231D"/>
    <w:rsid w:val="00682368"/>
    <w:rsid w:val="0068254C"/>
    <w:rsid w:val="0068258B"/>
    <w:rsid w:val="006825F5"/>
    <w:rsid w:val="0068262A"/>
    <w:rsid w:val="00682691"/>
    <w:rsid w:val="006827CA"/>
    <w:rsid w:val="006827EF"/>
    <w:rsid w:val="00682834"/>
    <w:rsid w:val="00682858"/>
    <w:rsid w:val="006828AB"/>
    <w:rsid w:val="00682992"/>
    <w:rsid w:val="006829E0"/>
    <w:rsid w:val="006829E4"/>
    <w:rsid w:val="00682A37"/>
    <w:rsid w:val="00682A83"/>
    <w:rsid w:val="00682B09"/>
    <w:rsid w:val="00682CB0"/>
    <w:rsid w:val="00682CB4"/>
    <w:rsid w:val="00682D05"/>
    <w:rsid w:val="00682D70"/>
    <w:rsid w:val="00682D98"/>
    <w:rsid w:val="00682E69"/>
    <w:rsid w:val="00682F02"/>
    <w:rsid w:val="00682FDA"/>
    <w:rsid w:val="006830C7"/>
    <w:rsid w:val="0068321C"/>
    <w:rsid w:val="0068327C"/>
    <w:rsid w:val="00683375"/>
    <w:rsid w:val="00683378"/>
    <w:rsid w:val="0068340F"/>
    <w:rsid w:val="0068343D"/>
    <w:rsid w:val="00683456"/>
    <w:rsid w:val="006835AA"/>
    <w:rsid w:val="00683637"/>
    <w:rsid w:val="0068379D"/>
    <w:rsid w:val="00683848"/>
    <w:rsid w:val="00683947"/>
    <w:rsid w:val="006839CB"/>
    <w:rsid w:val="00683A7B"/>
    <w:rsid w:val="00683B8E"/>
    <w:rsid w:val="00683B9A"/>
    <w:rsid w:val="00683C17"/>
    <w:rsid w:val="00683CAF"/>
    <w:rsid w:val="00683D53"/>
    <w:rsid w:val="00683DF9"/>
    <w:rsid w:val="00683DFB"/>
    <w:rsid w:val="00683FEB"/>
    <w:rsid w:val="0068408C"/>
    <w:rsid w:val="006840AA"/>
    <w:rsid w:val="0068412F"/>
    <w:rsid w:val="00684163"/>
    <w:rsid w:val="00684166"/>
    <w:rsid w:val="00684234"/>
    <w:rsid w:val="0068426A"/>
    <w:rsid w:val="00684324"/>
    <w:rsid w:val="00684328"/>
    <w:rsid w:val="00684368"/>
    <w:rsid w:val="00684402"/>
    <w:rsid w:val="0068459F"/>
    <w:rsid w:val="00684668"/>
    <w:rsid w:val="00684675"/>
    <w:rsid w:val="006846F2"/>
    <w:rsid w:val="00684783"/>
    <w:rsid w:val="0068481C"/>
    <w:rsid w:val="00684832"/>
    <w:rsid w:val="00684878"/>
    <w:rsid w:val="00684A57"/>
    <w:rsid w:val="00684D36"/>
    <w:rsid w:val="00684E71"/>
    <w:rsid w:val="00684E7F"/>
    <w:rsid w:val="00684EBD"/>
    <w:rsid w:val="00684ECF"/>
    <w:rsid w:val="00684EEA"/>
    <w:rsid w:val="00684EFA"/>
    <w:rsid w:val="00684F2E"/>
    <w:rsid w:val="0068501E"/>
    <w:rsid w:val="006850C7"/>
    <w:rsid w:val="00685175"/>
    <w:rsid w:val="006852E5"/>
    <w:rsid w:val="006853BF"/>
    <w:rsid w:val="006853CF"/>
    <w:rsid w:val="006855AB"/>
    <w:rsid w:val="006855B4"/>
    <w:rsid w:val="00685656"/>
    <w:rsid w:val="00685676"/>
    <w:rsid w:val="0068571F"/>
    <w:rsid w:val="00685769"/>
    <w:rsid w:val="0068576C"/>
    <w:rsid w:val="00685776"/>
    <w:rsid w:val="006857EB"/>
    <w:rsid w:val="00685851"/>
    <w:rsid w:val="006859B3"/>
    <w:rsid w:val="00685A16"/>
    <w:rsid w:val="00685A45"/>
    <w:rsid w:val="00685B57"/>
    <w:rsid w:val="00685B5C"/>
    <w:rsid w:val="00685B66"/>
    <w:rsid w:val="00685C16"/>
    <w:rsid w:val="00685C70"/>
    <w:rsid w:val="00685D00"/>
    <w:rsid w:val="00685D6B"/>
    <w:rsid w:val="00685E62"/>
    <w:rsid w:val="00685E83"/>
    <w:rsid w:val="00685E96"/>
    <w:rsid w:val="00685F71"/>
    <w:rsid w:val="00685FAC"/>
    <w:rsid w:val="00685FC8"/>
    <w:rsid w:val="0068602B"/>
    <w:rsid w:val="00686095"/>
    <w:rsid w:val="006860A8"/>
    <w:rsid w:val="006860AA"/>
    <w:rsid w:val="006860E4"/>
    <w:rsid w:val="00686163"/>
    <w:rsid w:val="006862B7"/>
    <w:rsid w:val="0068644F"/>
    <w:rsid w:val="00686486"/>
    <w:rsid w:val="00686501"/>
    <w:rsid w:val="0068669E"/>
    <w:rsid w:val="006866B4"/>
    <w:rsid w:val="0068675E"/>
    <w:rsid w:val="00686768"/>
    <w:rsid w:val="00686770"/>
    <w:rsid w:val="006867A6"/>
    <w:rsid w:val="006867E8"/>
    <w:rsid w:val="0068684B"/>
    <w:rsid w:val="0068684C"/>
    <w:rsid w:val="00686AFC"/>
    <w:rsid w:val="00686B9E"/>
    <w:rsid w:val="00686C29"/>
    <w:rsid w:val="00686C4F"/>
    <w:rsid w:val="00686C97"/>
    <w:rsid w:val="00686CCF"/>
    <w:rsid w:val="00686D38"/>
    <w:rsid w:val="00686D60"/>
    <w:rsid w:val="00686DAC"/>
    <w:rsid w:val="00686EB7"/>
    <w:rsid w:val="00686FFE"/>
    <w:rsid w:val="006870C2"/>
    <w:rsid w:val="006870CC"/>
    <w:rsid w:val="00687151"/>
    <w:rsid w:val="006871C9"/>
    <w:rsid w:val="006871E4"/>
    <w:rsid w:val="00687277"/>
    <w:rsid w:val="00687302"/>
    <w:rsid w:val="00687366"/>
    <w:rsid w:val="00687434"/>
    <w:rsid w:val="00687437"/>
    <w:rsid w:val="006874D3"/>
    <w:rsid w:val="006874EA"/>
    <w:rsid w:val="00687586"/>
    <w:rsid w:val="0068758B"/>
    <w:rsid w:val="00687631"/>
    <w:rsid w:val="00687656"/>
    <w:rsid w:val="0068768A"/>
    <w:rsid w:val="006876C4"/>
    <w:rsid w:val="006877AC"/>
    <w:rsid w:val="00687816"/>
    <w:rsid w:val="00687856"/>
    <w:rsid w:val="006878C7"/>
    <w:rsid w:val="00687995"/>
    <w:rsid w:val="00687A0A"/>
    <w:rsid w:val="00687A7A"/>
    <w:rsid w:val="00687A8A"/>
    <w:rsid w:val="00687A8D"/>
    <w:rsid w:val="00687B2A"/>
    <w:rsid w:val="00687B45"/>
    <w:rsid w:val="00687B58"/>
    <w:rsid w:val="00687BA9"/>
    <w:rsid w:val="00687BAE"/>
    <w:rsid w:val="00687BBE"/>
    <w:rsid w:val="00687C1B"/>
    <w:rsid w:val="00687CB6"/>
    <w:rsid w:val="00687D40"/>
    <w:rsid w:val="00687D43"/>
    <w:rsid w:val="00687D45"/>
    <w:rsid w:val="00687E11"/>
    <w:rsid w:val="00687E22"/>
    <w:rsid w:val="00687F18"/>
    <w:rsid w:val="00687F3B"/>
    <w:rsid w:val="00687F7A"/>
    <w:rsid w:val="00690016"/>
    <w:rsid w:val="0069004B"/>
    <w:rsid w:val="0069005F"/>
    <w:rsid w:val="00690078"/>
    <w:rsid w:val="006900CF"/>
    <w:rsid w:val="0069010F"/>
    <w:rsid w:val="0069011D"/>
    <w:rsid w:val="00690154"/>
    <w:rsid w:val="0069015D"/>
    <w:rsid w:val="006901D8"/>
    <w:rsid w:val="0069024C"/>
    <w:rsid w:val="00690293"/>
    <w:rsid w:val="006902CA"/>
    <w:rsid w:val="00690342"/>
    <w:rsid w:val="00690348"/>
    <w:rsid w:val="00690355"/>
    <w:rsid w:val="0069042A"/>
    <w:rsid w:val="00690432"/>
    <w:rsid w:val="00690471"/>
    <w:rsid w:val="00690504"/>
    <w:rsid w:val="0069056E"/>
    <w:rsid w:val="0069061C"/>
    <w:rsid w:val="00690630"/>
    <w:rsid w:val="006906A8"/>
    <w:rsid w:val="006906B5"/>
    <w:rsid w:val="006906B9"/>
    <w:rsid w:val="00690722"/>
    <w:rsid w:val="00690823"/>
    <w:rsid w:val="00690889"/>
    <w:rsid w:val="00690917"/>
    <w:rsid w:val="00690921"/>
    <w:rsid w:val="006909F5"/>
    <w:rsid w:val="00690A40"/>
    <w:rsid w:val="00690A84"/>
    <w:rsid w:val="00690B07"/>
    <w:rsid w:val="00690BDC"/>
    <w:rsid w:val="00690C88"/>
    <w:rsid w:val="00690D28"/>
    <w:rsid w:val="00690E1F"/>
    <w:rsid w:val="00690E3F"/>
    <w:rsid w:val="00690EEB"/>
    <w:rsid w:val="00690FB0"/>
    <w:rsid w:val="0069100E"/>
    <w:rsid w:val="006910CE"/>
    <w:rsid w:val="006912FA"/>
    <w:rsid w:val="0069130B"/>
    <w:rsid w:val="0069130C"/>
    <w:rsid w:val="006913C0"/>
    <w:rsid w:val="006914E3"/>
    <w:rsid w:val="00691505"/>
    <w:rsid w:val="0069165D"/>
    <w:rsid w:val="006916E5"/>
    <w:rsid w:val="006916FB"/>
    <w:rsid w:val="00691829"/>
    <w:rsid w:val="00691876"/>
    <w:rsid w:val="00691895"/>
    <w:rsid w:val="006918B8"/>
    <w:rsid w:val="006918C8"/>
    <w:rsid w:val="0069190C"/>
    <w:rsid w:val="00691919"/>
    <w:rsid w:val="00691B59"/>
    <w:rsid w:val="00691BD8"/>
    <w:rsid w:val="00691C59"/>
    <w:rsid w:val="00691CA9"/>
    <w:rsid w:val="00691CEB"/>
    <w:rsid w:val="00691D0E"/>
    <w:rsid w:val="00691D69"/>
    <w:rsid w:val="00691EB4"/>
    <w:rsid w:val="00691F57"/>
    <w:rsid w:val="00691FCC"/>
    <w:rsid w:val="00692209"/>
    <w:rsid w:val="006922C2"/>
    <w:rsid w:val="006922FA"/>
    <w:rsid w:val="00692381"/>
    <w:rsid w:val="00692434"/>
    <w:rsid w:val="0069245C"/>
    <w:rsid w:val="006924BB"/>
    <w:rsid w:val="00692515"/>
    <w:rsid w:val="0069256B"/>
    <w:rsid w:val="006925A8"/>
    <w:rsid w:val="006925E8"/>
    <w:rsid w:val="0069260D"/>
    <w:rsid w:val="00692618"/>
    <w:rsid w:val="00692658"/>
    <w:rsid w:val="00692702"/>
    <w:rsid w:val="0069270C"/>
    <w:rsid w:val="00692721"/>
    <w:rsid w:val="0069282D"/>
    <w:rsid w:val="00692865"/>
    <w:rsid w:val="006928DF"/>
    <w:rsid w:val="00692911"/>
    <w:rsid w:val="00692943"/>
    <w:rsid w:val="0069299D"/>
    <w:rsid w:val="006929D8"/>
    <w:rsid w:val="006929EC"/>
    <w:rsid w:val="00692A37"/>
    <w:rsid w:val="00692AC8"/>
    <w:rsid w:val="00692AF4"/>
    <w:rsid w:val="00692CA3"/>
    <w:rsid w:val="00692EF4"/>
    <w:rsid w:val="00692EF8"/>
    <w:rsid w:val="00692F2A"/>
    <w:rsid w:val="00692F35"/>
    <w:rsid w:val="00692F9F"/>
    <w:rsid w:val="006930F1"/>
    <w:rsid w:val="0069313F"/>
    <w:rsid w:val="006931A4"/>
    <w:rsid w:val="00693223"/>
    <w:rsid w:val="00693236"/>
    <w:rsid w:val="00693238"/>
    <w:rsid w:val="006932C3"/>
    <w:rsid w:val="006933BE"/>
    <w:rsid w:val="00693407"/>
    <w:rsid w:val="0069345A"/>
    <w:rsid w:val="006934F2"/>
    <w:rsid w:val="0069353B"/>
    <w:rsid w:val="0069354A"/>
    <w:rsid w:val="00693589"/>
    <w:rsid w:val="0069367A"/>
    <w:rsid w:val="006936D1"/>
    <w:rsid w:val="0069377F"/>
    <w:rsid w:val="00693898"/>
    <w:rsid w:val="006938A2"/>
    <w:rsid w:val="0069390A"/>
    <w:rsid w:val="00693936"/>
    <w:rsid w:val="006939A7"/>
    <w:rsid w:val="00693B0E"/>
    <w:rsid w:val="00693C37"/>
    <w:rsid w:val="00693CCA"/>
    <w:rsid w:val="00693D00"/>
    <w:rsid w:val="00693D6C"/>
    <w:rsid w:val="00693DAD"/>
    <w:rsid w:val="00693DE8"/>
    <w:rsid w:val="00693E03"/>
    <w:rsid w:val="00693E47"/>
    <w:rsid w:val="00693F46"/>
    <w:rsid w:val="00693F91"/>
    <w:rsid w:val="00693FB4"/>
    <w:rsid w:val="00693FBA"/>
    <w:rsid w:val="00694085"/>
    <w:rsid w:val="00694134"/>
    <w:rsid w:val="00694228"/>
    <w:rsid w:val="0069427C"/>
    <w:rsid w:val="006942D5"/>
    <w:rsid w:val="006942FE"/>
    <w:rsid w:val="00694349"/>
    <w:rsid w:val="006943D0"/>
    <w:rsid w:val="0069446D"/>
    <w:rsid w:val="00694536"/>
    <w:rsid w:val="00694814"/>
    <w:rsid w:val="00694817"/>
    <w:rsid w:val="00694834"/>
    <w:rsid w:val="00694875"/>
    <w:rsid w:val="00694912"/>
    <w:rsid w:val="0069493B"/>
    <w:rsid w:val="0069495E"/>
    <w:rsid w:val="00694A92"/>
    <w:rsid w:val="00694B17"/>
    <w:rsid w:val="00694B1D"/>
    <w:rsid w:val="00694B8C"/>
    <w:rsid w:val="00694C3A"/>
    <w:rsid w:val="00694C66"/>
    <w:rsid w:val="00694D71"/>
    <w:rsid w:val="00694D7E"/>
    <w:rsid w:val="00694D81"/>
    <w:rsid w:val="00694E31"/>
    <w:rsid w:val="0069504C"/>
    <w:rsid w:val="00695082"/>
    <w:rsid w:val="006950F8"/>
    <w:rsid w:val="006951EC"/>
    <w:rsid w:val="0069538A"/>
    <w:rsid w:val="006953DA"/>
    <w:rsid w:val="006953F9"/>
    <w:rsid w:val="006954DB"/>
    <w:rsid w:val="0069550B"/>
    <w:rsid w:val="00695581"/>
    <w:rsid w:val="0069558A"/>
    <w:rsid w:val="006956A3"/>
    <w:rsid w:val="00695796"/>
    <w:rsid w:val="006957BC"/>
    <w:rsid w:val="00695916"/>
    <w:rsid w:val="00695941"/>
    <w:rsid w:val="00695AA1"/>
    <w:rsid w:val="00695B66"/>
    <w:rsid w:val="00695B90"/>
    <w:rsid w:val="00695BA6"/>
    <w:rsid w:val="00695BFB"/>
    <w:rsid w:val="00695D5E"/>
    <w:rsid w:val="00695D96"/>
    <w:rsid w:val="00695E67"/>
    <w:rsid w:val="00695EB1"/>
    <w:rsid w:val="00695EDD"/>
    <w:rsid w:val="00695F68"/>
    <w:rsid w:val="00695FE4"/>
    <w:rsid w:val="00696021"/>
    <w:rsid w:val="00696067"/>
    <w:rsid w:val="0069609F"/>
    <w:rsid w:val="00696178"/>
    <w:rsid w:val="006961DD"/>
    <w:rsid w:val="00696222"/>
    <w:rsid w:val="006962AE"/>
    <w:rsid w:val="00696343"/>
    <w:rsid w:val="0069644B"/>
    <w:rsid w:val="0069649F"/>
    <w:rsid w:val="0069655B"/>
    <w:rsid w:val="00696644"/>
    <w:rsid w:val="00696794"/>
    <w:rsid w:val="006967FC"/>
    <w:rsid w:val="006968C3"/>
    <w:rsid w:val="006968F3"/>
    <w:rsid w:val="006968FE"/>
    <w:rsid w:val="00696A00"/>
    <w:rsid w:val="00696A4F"/>
    <w:rsid w:val="00696AB2"/>
    <w:rsid w:val="00696D4D"/>
    <w:rsid w:val="00696D65"/>
    <w:rsid w:val="00696D87"/>
    <w:rsid w:val="00696D96"/>
    <w:rsid w:val="00696DA6"/>
    <w:rsid w:val="00696DE1"/>
    <w:rsid w:val="00696E0C"/>
    <w:rsid w:val="00696E25"/>
    <w:rsid w:val="00696E66"/>
    <w:rsid w:val="00696EBB"/>
    <w:rsid w:val="00696ED4"/>
    <w:rsid w:val="00696EE5"/>
    <w:rsid w:val="00696F47"/>
    <w:rsid w:val="00696FE6"/>
    <w:rsid w:val="0069701A"/>
    <w:rsid w:val="0069715D"/>
    <w:rsid w:val="00697174"/>
    <w:rsid w:val="0069720D"/>
    <w:rsid w:val="00697292"/>
    <w:rsid w:val="006972A1"/>
    <w:rsid w:val="006972EF"/>
    <w:rsid w:val="0069732C"/>
    <w:rsid w:val="00697389"/>
    <w:rsid w:val="00697405"/>
    <w:rsid w:val="00697430"/>
    <w:rsid w:val="0069749C"/>
    <w:rsid w:val="0069749E"/>
    <w:rsid w:val="00697590"/>
    <w:rsid w:val="00697618"/>
    <w:rsid w:val="00697690"/>
    <w:rsid w:val="00697715"/>
    <w:rsid w:val="0069780F"/>
    <w:rsid w:val="0069782B"/>
    <w:rsid w:val="00697886"/>
    <w:rsid w:val="006978BC"/>
    <w:rsid w:val="00697953"/>
    <w:rsid w:val="00697AA2"/>
    <w:rsid w:val="00697AC5"/>
    <w:rsid w:val="00697B55"/>
    <w:rsid w:val="00697C24"/>
    <w:rsid w:val="00697CDB"/>
    <w:rsid w:val="00697D59"/>
    <w:rsid w:val="00697E3E"/>
    <w:rsid w:val="00697E8A"/>
    <w:rsid w:val="00697EC8"/>
    <w:rsid w:val="00697FA2"/>
    <w:rsid w:val="006A0112"/>
    <w:rsid w:val="006A017C"/>
    <w:rsid w:val="006A0320"/>
    <w:rsid w:val="006A0424"/>
    <w:rsid w:val="006A0426"/>
    <w:rsid w:val="006A0428"/>
    <w:rsid w:val="006A044C"/>
    <w:rsid w:val="006A056F"/>
    <w:rsid w:val="006A05B7"/>
    <w:rsid w:val="006A061E"/>
    <w:rsid w:val="006A0652"/>
    <w:rsid w:val="006A0786"/>
    <w:rsid w:val="006A0820"/>
    <w:rsid w:val="006A092E"/>
    <w:rsid w:val="006A096C"/>
    <w:rsid w:val="006A0A55"/>
    <w:rsid w:val="006A0B10"/>
    <w:rsid w:val="006A0BE3"/>
    <w:rsid w:val="006A0BE4"/>
    <w:rsid w:val="006A0D13"/>
    <w:rsid w:val="006A0D30"/>
    <w:rsid w:val="006A0D45"/>
    <w:rsid w:val="006A0D87"/>
    <w:rsid w:val="006A0E9E"/>
    <w:rsid w:val="006A0F06"/>
    <w:rsid w:val="006A0F2B"/>
    <w:rsid w:val="006A0F48"/>
    <w:rsid w:val="006A1012"/>
    <w:rsid w:val="006A1029"/>
    <w:rsid w:val="006A1032"/>
    <w:rsid w:val="006A11A3"/>
    <w:rsid w:val="006A124A"/>
    <w:rsid w:val="006A1253"/>
    <w:rsid w:val="006A1262"/>
    <w:rsid w:val="006A14AF"/>
    <w:rsid w:val="006A153D"/>
    <w:rsid w:val="006A1635"/>
    <w:rsid w:val="006A1663"/>
    <w:rsid w:val="006A1664"/>
    <w:rsid w:val="006A1683"/>
    <w:rsid w:val="006A16EA"/>
    <w:rsid w:val="006A176C"/>
    <w:rsid w:val="006A17A9"/>
    <w:rsid w:val="006A17CE"/>
    <w:rsid w:val="006A1856"/>
    <w:rsid w:val="006A18BD"/>
    <w:rsid w:val="006A1926"/>
    <w:rsid w:val="006A1A69"/>
    <w:rsid w:val="006A1B95"/>
    <w:rsid w:val="006A1BA3"/>
    <w:rsid w:val="006A1BB1"/>
    <w:rsid w:val="006A1C28"/>
    <w:rsid w:val="006A1CAF"/>
    <w:rsid w:val="006A1D16"/>
    <w:rsid w:val="006A1E2D"/>
    <w:rsid w:val="006A1E65"/>
    <w:rsid w:val="006A1F54"/>
    <w:rsid w:val="006A1FAA"/>
    <w:rsid w:val="006A206E"/>
    <w:rsid w:val="006A207A"/>
    <w:rsid w:val="006A2085"/>
    <w:rsid w:val="006A2139"/>
    <w:rsid w:val="006A2188"/>
    <w:rsid w:val="006A221E"/>
    <w:rsid w:val="006A2224"/>
    <w:rsid w:val="006A22B1"/>
    <w:rsid w:val="006A22CD"/>
    <w:rsid w:val="006A2338"/>
    <w:rsid w:val="006A23A7"/>
    <w:rsid w:val="006A23D0"/>
    <w:rsid w:val="006A259B"/>
    <w:rsid w:val="006A25AA"/>
    <w:rsid w:val="006A25DE"/>
    <w:rsid w:val="006A263D"/>
    <w:rsid w:val="006A2641"/>
    <w:rsid w:val="006A26B0"/>
    <w:rsid w:val="006A26DF"/>
    <w:rsid w:val="006A27BE"/>
    <w:rsid w:val="006A2825"/>
    <w:rsid w:val="006A2947"/>
    <w:rsid w:val="006A295C"/>
    <w:rsid w:val="006A299C"/>
    <w:rsid w:val="006A2B06"/>
    <w:rsid w:val="006A2B28"/>
    <w:rsid w:val="006A2BC0"/>
    <w:rsid w:val="006A2BD8"/>
    <w:rsid w:val="006A2C5D"/>
    <w:rsid w:val="006A2DA8"/>
    <w:rsid w:val="006A2DB2"/>
    <w:rsid w:val="006A2DD7"/>
    <w:rsid w:val="006A2E5B"/>
    <w:rsid w:val="006A2EA1"/>
    <w:rsid w:val="006A2EE1"/>
    <w:rsid w:val="006A2F2F"/>
    <w:rsid w:val="006A2F43"/>
    <w:rsid w:val="006A3017"/>
    <w:rsid w:val="006A3038"/>
    <w:rsid w:val="006A303B"/>
    <w:rsid w:val="006A307E"/>
    <w:rsid w:val="006A30A6"/>
    <w:rsid w:val="006A320C"/>
    <w:rsid w:val="006A32A9"/>
    <w:rsid w:val="006A32C9"/>
    <w:rsid w:val="006A336F"/>
    <w:rsid w:val="006A33B6"/>
    <w:rsid w:val="006A34A9"/>
    <w:rsid w:val="006A35C8"/>
    <w:rsid w:val="006A3604"/>
    <w:rsid w:val="006A36F4"/>
    <w:rsid w:val="006A374F"/>
    <w:rsid w:val="006A3788"/>
    <w:rsid w:val="006A37E0"/>
    <w:rsid w:val="006A38CA"/>
    <w:rsid w:val="006A395A"/>
    <w:rsid w:val="006A3973"/>
    <w:rsid w:val="006A39B3"/>
    <w:rsid w:val="006A39FF"/>
    <w:rsid w:val="006A3A0D"/>
    <w:rsid w:val="006A3A18"/>
    <w:rsid w:val="006A3B42"/>
    <w:rsid w:val="006A3BCC"/>
    <w:rsid w:val="006A3C48"/>
    <w:rsid w:val="006A3C4E"/>
    <w:rsid w:val="006A3C7A"/>
    <w:rsid w:val="006A3C81"/>
    <w:rsid w:val="006A3C83"/>
    <w:rsid w:val="006A3CAB"/>
    <w:rsid w:val="006A3D3B"/>
    <w:rsid w:val="006A3D8F"/>
    <w:rsid w:val="006A3E23"/>
    <w:rsid w:val="006A3E98"/>
    <w:rsid w:val="006A3F00"/>
    <w:rsid w:val="006A3F63"/>
    <w:rsid w:val="006A3FC1"/>
    <w:rsid w:val="006A400E"/>
    <w:rsid w:val="006A4049"/>
    <w:rsid w:val="006A406F"/>
    <w:rsid w:val="006A411D"/>
    <w:rsid w:val="006A41B6"/>
    <w:rsid w:val="006A41E8"/>
    <w:rsid w:val="006A422E"/>
    <w:rsid w:val="006A4371"/>
    <w:rsid w:val="006A44EB"/>
    <w:rsid w:val="006A4523"/>
    <w:rsid w:val="006A45B5"/>
    <w:rsid w:val="006A45FC"/>
    <w:rsid w:val="006A466D"/>
    <w:rsid w:val="006A469F"/>
    <w:rsid w:val="006A4745"/>
    <w:rsid w:val="006A476B"/>
    <w:rsid w:val="006A47BE"/>
    <w:rsid w:val="006A4881"/>
    <w:rsid w:val="006A48F1"/>
    <w:rsid w:val="006A49B8"/>
    <w:rsid w:val="006A49FE"/>
    <w:rsid w:val="006A4A21"/>
    <w:rsid w:val="006A4A3F"/>
    <w:rsid w:val="006A4A59"/>
    <w:rsid w:val="006A4A9A"/>
    <w:rsid w:val="006A4AA0"/>
    <w:rsid w:val="006A4ABF"/>
    <w:rsid w:val="006A4AD8"/>
    <w:rsid w:val="006A4B59"/>
    <w:rsid w:val="006A4D18"/>
    <w:rsid w:val="006A4DEF"/>
    <w:rsid w:val="006A4EA7"/>
    <w:rsid w:val="006A4FE9"/>
    <w:rsid w:val="006A500C"/>
    <w:rsid w:val="006A516A"/>
    <w:rsid w:val="006A5349"/>
    <w:rsid w:val="006A53B0"/>
    <w:rsid w:val="006A53B5"/>
    <w:rsid w:val="006A53F9"/>
    <w:rsid w:val="006A540A"/>
    <w:rsid w:val="006A541D"/>
    <w:rsid w:val="006A5430"/>
    <w:rsid w:val="006A54C8"/>
    <w:rsid w:val="006A5783"/>
    <w:rsid w:val="006A57D2"/>
    <w:rsid w:val="006A57DD"/>
    <w:rsid w:val="006A57FB"/>
    <w:rsid w:val="006A58C9"/>
    <w:rsid w:val="006A5914"/>
    <w:rsid w:val="006A59E7"/>
    <w:rsid w:val="006A5A1E"/>
    <w:rsid w:val="006A5A78"/>
    <w:rsid w:val="006A5AB6"/>
    <w:rsid w:val="006A5B07"/>
    <w:rsid w:val="006A5B41"/>
    <w:rsid w:val="006A5C6A"/>
    <w:rsid w:val="006A5CA6"/>
    <w:rsid w:val="006A5E51"/>
    <w:rsid w:val="006A5E5E"/>
    <w:rsid w:val="006A5E9C"/>
    <w:rsid w:val="006A5EB8"/>
    <w:rsid w:val="006A5EE9"/>
    <w:rsid w:val="006A5EFC"/>
    <w:rsid w:val="006A5FE8"/>
    <w:rsid w:val="006A6025"/>
    <w:rsid w:val="006A627D"/>
    <w:rsid w:val="006A62D4"/>
    <w:rsid w:val="006A63CF"/>
    <w:rsid w:val="006A6406"/>
    <w:rsid w:val="006A6423"/>
    <w:rsid w:val="006A648B"/>
    <w:rsid w:val="006A6498"/>
    <w:rsid w:val="006A64BE"/>
    <w:rsid w:val="006A6552"/>
    <w:rsid w:val="006A658D"/>
    <w:rsid w:val="006A6667"/>
    <w:rsid w:val="006A67EC"/>
    <w:rsid w:val="006A6829"/>
    <w:rsid w:val="006A69B7"/>
    <w:rsid w:val="006A6B8D"/>
    <w:rsid w:val="006A6B9C"/>
    <w:rsid w:val="006A6BFC"/>
    <w:rsid w:val="006A6C9A"/>
    <w:rsid w:val="006A6CCA"/>
    <w:rsid w:val="006A6E74"/>
    <w:rsid w:val="006A6F34"/>
    <w:rsid w:val="006A6F38"/>
    <w:rsid w:val="006A6F58"/>
    <w:rsid w:val="006A6F5F"/>
    <w:rsid w:val="006A6FB4"/>
    <w:rsid w:val="006A709E"/>
    <w:rsid w:val="006A71C5"/>
    <w:rsid w:val="006A71F6"/>
    <w:rsid w:val="006A721B"/>
    <w:rsid w:val="006A725A"/>
    <w:rsid w:val="006A733B"/>
    <w:rsid w:val="006A73B2"/>
    <w:rsid w:val="006A73C6"/>
    <w:rsid w:val="006A73EF"/>
    <w:rsid w:val="006A7495"/>
    <w:rsid w:val="006A749E"/>
    <w:rsid w:val="006A7593"/>
    <w:rsid w:val="006A761E"/>
    <w:rsid w:val="006A7628"/>
    <w:rsid w:val="006A76EE"/>
    <w:rsid w:val="006A7859"/>
    <w:rsid w:val="006A7899"/>
    <w:rsid w:val="006A7994"/>
    <w:rsid w:val="006A79AC"/>
    <w:rsid w:val="006A7A44"/>
    <w:rsid w:val="006A7AA3"/>
    <w:rsid w:val="006A7B20"/>
    <w:rsid w:val="006A7B55"/>
    <w:rsid w:val="006A7B81"/>
    <w:rsid w:val="006A7C9E"/>
    <w:rsid w:val="006A7CA6"/>
    <w:rsid w:val="006A7CAD"/>
    <w:rsid w:val="006A7DE0"/>
    <w:rsid w:val="006A7DFA"/>
    <w:rsid w:val="006A7F21"/>
    <w:rsid w:val="006A7F32"/>
    <w:rsid w:val="006A7F72"/>
    <w:rsid w:val="006A7FA1"/>
    <w:rsid w:val="006ABBC4"/>
    <w:rsid w:val="006B008F"/>
    <w:rsid w:val="006B00D9"/>
    <w:rsid w:val="006B0147"/>
    <w:rsid w:val="006B0163"/>
    <w:rsid w:val="006B0242"/>
    <w:rsid w:val="006B02C7"/>
    <w:rsid w:val="006B03DA"/>
    <w:rsid w:val="006B040F"/>
    <w:rsid w:val="006B0437"/>
    <w:rsid w:val="006B0543"/>
    <w:rsid w:val="006B06C5"/>
    <w:rsid w:val="006B07A7"/>
    <w:rsid w:val="006B0857"/>
    <w:rsid w:val="006B0915"/>
    <w:rsid w:val="006B0946"/>
    <w:rsid w:val="006B09AC"/>
    <w:rsid w:val="006B09FF"/>
    <w:rsid w:val="006B0A13"/>
    <w:rsid w:val="006B0A64"/>
    <w:rsid w:val="006B0AA0"/>
    <w:rsid w:val="006B0B4C"/>
    <w:rsid w:val="006B0C06"/>
    <w:rsid w:val="006B0D7C"/>
    <w:rsid w:val="006B0D94"/>
    <w:rsid w:val="006B0E5B"/>
    <w:rsid w:val="006B0FB7"/>
    <w:rsid w:val="006B0FF4"/>
    <w:rsid w:val="006B0FF8"/>
    <w:rsid w:val="006B1142"/>
    <w:rsid w:val="006B1217"/>
    <w:rsid w:val="006B1258"/>
    <w:rsid w:val="006B1259"/>
    <w:rsid w:val="006B126F"/>
    <w:rsid w:val="006B12A5"/>
    <w:rsid w:val="006B1388"/>
    <w:rsid w:val="006B1443"/>
    <w:rsid w:val="006B14F1"/>
    <w:rsid w:val="006B164F"/>
    <w:rsid w:val="006B16F5"/>
    <w:rsid w:val="006B1720"/>
    <w:rsid w:val="006B1730"/>
    <w:rsid w:val="006B179C"/>
    <w:rsid w:val="006B184D"/>
    <w:rsid w:val="006B1930"/>
    <w:rsid w:val="006B19C3"/>
    <w:rsid w:val="006B19F0"/>
    <w:rsid w:val="006B1A0B"/>
    <w:rsid w:val="006B1A69"/>
    <w:rsid w:val="006B1ADD"/>
    <w:rsid w:val="006B1B2D"/>
    <w:rsid w:val="006B1C73"/>
    <w:rsid w:val="006B1CF4"/>
    <w:rsid w:val="006B1D6F"/>
    <w:rsid w:val="006B1E21"/>
    <w:rsid w:val="006B1E79"/>
    <w:rsid w:val="006B1EE5"/>
    <w:rsid w:val="006B1EEF"/>
    <w:rsid w:val="006B1EF7"/>
    <w:rsid w:val="006B1FBD"/>
    <w:rsid w:val="006B2005"/>
    <w:rsid w:val="006B203F"/>
    <w:rsid w:val="006B2163"/>
    <w:rsid w:val="006B220E"/>
    <w:rsid w:val="006B229F"/>
    <w:rsid w:val="006B22BC"/>
    <w:rsid w:val="006B22F4"/>
    <w:rsid w:val="006B2336"/>
    <w:rsid w:val="006B233A"/>
    <w:rsid w:val="006B23C4"/>
    <w:rsid w:val="006B23D0"/>
    <w:rsid w:val="006B23D2"/>
    <w:rsid w:val="006B23D3"/>
    <w:rsid w:val="006B245E"/>
    <w:rsid w:val="006B2509"/>
    <w:rsid w:val="006B250A"/>
    <w:rsid w:val="006B25F2"/>
    <w:rsid w:val="006B261F"/>
    <w:rsid w:val="006B2702"/>
    <w:rsid w:val="006B2717"/>
    <w:rsid w:val="006B271F"/>
    <w:rsid w:val="006B276B"/>
    <w:rsid w:val="006B278D"/>
    <w:rsid w:val="006B2801"/>
    <w:rsid w:val="006B282F"/>
    <w:rsid w:val="006B2831"/>
    <w:rsid w:val="006B289E"/>
    <w:rsid w:val="006B28EE"/>
    <w:rsid w:val="006B2964"/>
    <w:rsid w:val="006B2977"/>
    <w:rsid w:val="006B2994"/>
    <w:rsid w:val="006B29F6"/>
    <w:rsid w:val="006B2A0C"/>
    <w:rsid w:val="006B2A43"/>
    <w:rsid w:val="006B2A90"/>
    <w:rsid w:val="006B2B3C"/>
    <w:rsid w:val="006B2B51"/>
    <w:rsid w:val="006B2BA7"/>
    <w:rsid w:val="006B2BDF"/>
    <w:rsid w:val="006B2C1C"/>
    <w:rsid w:val="006B2C68"/>
    <w:rsid w:val="006B2CA9"/>
    <w:rsid w:val="006B2CEF"/>
    <w:rsid w:val="006B2D54"/>
    <w:rsid w:val="006B2D5A"/>
    <w:rsid w:val="006B2E6C"/>
    <w:rsid w:val="006B2EB3"/>
    <w:rsid w:val="006B30C9"/>
    <w:rsid w:val="006B3198"/>
    <w:rsid w:val="006B31FA"/>
    <w:rsid w:val="006B3216"/>
    <w:rsid w:val="006B3237"/>
    <w:rsid w:val="006B32F8"/>
    <w:rsid w:val="006B33CB"/>
    <w:rsid w:val="006B33DA"/>
    <w:rsid w:val="006B33F8"/>
    <w:rsid w:val="006B3419"/>
    <w:rsid w:val="006B3427"/>
    <w:rsid w:val="006B3466"/>
    <w:rsid w:val="006B347A"/>
    <w:rsid w:val="006B34B6"/>
    <w:rsid w:val="006B34C2"/>
    <w:rsid w:val="006B3510"/>
    <w:rsid w:val="006B353E"/>
    <w:rsid w:val="006B3597"/>
    <w:rsid w:val="006B36D0"/>
    <w:rsid w:val="006B3717"/>
    <w:rsid w:val="006B371E"/>
    <w:rsid w:val="006B3745"/>
    <w:rsid w:val="006B38CF"/>
    <w:rsid w:val="006B391E"/>
    <w:rsid w:val="006B39A9"/>
    <w:rsid w:val="006B39F7"/>
    <w:rsid w:val="006B3A53"/>
    <w:rsid w:val="006B3A55"/>
    <w:rsid w:val="006B3C0B"/>
    <w:rsid w:val="006B3C12"/>
    <w:rsid w:val="006B3C3C"/>
    <w:rsid w:val="006B3C48"/>
    <w:rsid w:val="006B3C6A"/>
    <w:rsid w:val="006B3C7F"/>
    <w:rsid w:val="006B3D02"/>
    <w:rsid w:val="006B3D21"/>
    <w:rsid w:val="006B3D41"/>
    <w:rsid w:val="006B3E03"/>
    <w:rsid w:val="006B3E3D"/>
    <w:rsid w:val="006B3E49"/>
    <w:rsid w:val="006B3E90"/>
    <w:rsid w:val="006B3F0E"/>
    <w:rsid w:val="006B3F69"/>
    <w:rsid w:val="006B3F7C"/>
    <w:rsid w:val="006B3FA4"/>
    <w:rsid w:val="006B3FA7"/>
    <w:rsid w:val="006B4011"/>
    <w:rsid w:val="006B40FC"/>
    <w:rsid w:val="006B4144"/>
    <w:rsid w:val="006B415D"/>
    <w:rsid w:val="006B4259"/>
    <w:rsid w:val="006B425E"/>
    <w:rsid w:val="006B4354"/>
    <w:rsid w:val="006B435C"/>
    <w:rsid w:val="006B437D"/>
    <w:rsid w:val="006B439D"/>
    <w:rsid w:val="006B43F9"/>
    <w:rsid w:val="006B44A9"/>
    <w:rsid w:val="006B44D2"/>
    <w:rsid w:val="006B452A"/>
    <w:rsid w:val="006B4615"/>
    <w:rsid w:val="006B46D2"/>
    <w:rsid w:val="006B4712"/>
    <w:rsid w:val="006B48E3"/>
    <w:rsid w:val="006B4913"/>
    <w:rsid w:val="006B4940"/>
    <w:rsid w:val="006B4973"/>
    <w:rsid w:val="006B4AF9"/>
    <w:rsid w:val="006B4AFE"/>
    <w:rsid w:val="006B4B25"/>
    <w:rsid w:val="006B4B3D"/>
    <w:rsid w:val="006B4C14"/>
    <w:rsid w:val="006B4C82"/>
    <w:rsid w:val="006B4CAB"/>
    <w:rsid w:val="006B4DEE"/>
    <w:rsid w:val="006B4E5A"/>
    <w:rsid w:val="006B4E9E"/>
    <w:rsid w:val="006B4ED2"/>
    <w:rsid w:val="006B4F10"/>
    <w:rsid w:val="006B4F11"/>
    <w:rsid w:val="006B4FB2"/>
    <w:rsid w:val="006B526F"/>
    <w:rsid w:val="006B52EC"/>
    <w:rsid w:val="006B5311"/>
    <w:rsid w:val="006B537F"/>
    <w:rsid w:val="006B53F4"/>
    <w:rsid w:val="006B54E3"/>
    <w:rsid w:val="006B55B2"/>
    <w:rsid w:val="006B55F4"/>
    <w:rsid w:val="006B5636"/>
    <w:rsid w:val="006B5647"/>
    <w:rsid w:val="006B565A"/>
    <w:rsid w:val="006B56A5"/>
    <w:rsid w:val="006B56E2"/>
    <w:rsid w:val="006B57A9"/>
    <w:rsid w:val="006B57DF"/>
    <w:rsid w:val="006B5908"/>
    <w:rsid w:val="006B59A7"/>
    <w:rsid w:val="006B5A63"/>
    <w:rsid w:val="006B5AF8"/>
    <w:rsid w:val="006B5AFE"/>
    <w:rsid w:val="006B5C1D"/>
    <w:rsid w:val="006B5CD5"/>
    <w:rsid w:val="006B5DD3"/>
    <w:rsid w:val="006B5E05"/>
    <w:rsid w:val="006B5E46"/>
    <w:rsid w:val="006B5EA6"/>
    <w:rsid w:val="006B60E1"/>
    <w:rsid w:val="006B6106"/>
    <w:rsid w:val="006B613E"/>
    <w:rsid w:val="006B6204"/>
    <w:rsid w:val="006B6379"/>
    <w:rsid w:val="006B64C2"/>
    <w:rsid w:val="006B64CD"/>
    <w:rsid w:val="006B64FB"/>
    <w:rsid w:val="006B6528"/>
    <w:rsid w:val="006B663F"/>
    <w:rsid w:val="006B66CF"/>
    <w:rsid w:val="006B677E"/>
    <w:rsid w:val="006B67DC"/>
    <w:rsid w:val="006B6888"/>
    <w:rsid w:val="006B69A4"/>
    <w:rsid w:val="006B6A3B"/>
    <w:rsid w:val="006B6A44"/>
    <w:rsid w:val="006B6C18"/>
    <w:rsid w:val="006B6CD2"/>
    <w:rsid w:val="006B6DDE"/>
    <w:rsid w:val="006B6DE2"/>
    <w:rsid w:val="006B6E1A"/>
    <w:rsid w:val="006B7063"/>
    <w:rsid w:val="006B7094"/>
    <w:rsid w:val="006B7096"/>
    <w:rsid w:val="006B7123"/>
    <w:rsid w:val="006B7124"/>
    <w:rsid w:val="006B73D5"/>
    <w:rsid w:val="006B7407"/>
    <w:rsid w:val="006B74A7"/>
    <w:rsid w:val="006B74D4"/>
    <w:rsid w:val="006B74F8"/>
    <w:rsid w:val="006B7552"/>
    <w:rsid w:val="006B758E"/>
    <w:rsid w:val="006B768F"/>
    <w:rsid w:val="006B76AF"/>
    <w:rsid w:val="006B76B5"/>
    <w:rsid w:val="006B76DD"/>
    <w:rsid w:val="006B7771"/>
    <w:rsid w:val="006B7772"/>
    <w:rsid w:val="006B777D"/>
    <w:rsid w:val="006B77B9"/>
    <w:rsid w:val="006B77C8"/>
    <w:rsid w:val="006B77E5"/>
    <w:rsid w:val="006B77F2"/>
    <w:rsid w:val="006B78A4"/>
    <w:rsid w:val="006B78EE"/>
    <w:rsid w:val="006B7908"/>
    <w:rsid w:val="006B7957"/>
    <w:rsid w:val="006B7960"/>
    <w:rsid w:val="006B799F"/>
    <w:rsid w:val="006B79A8"/>
    <w:rsid w:val="006B7A3B"/>
    <w:rsid w:val="006B7A9F"/>
    <w:rsid w:val="006B7AAD"/>
    <w:rsid w:val="006B7B16"/>
    <w:rsid w:val="006B7B5F"/>
    <w:rsid w:val="006B7B6E"/>
    <w:rsid w:val="006B7C15"/>
    <w:rsid w:val="006B7C7D"/>
    <w:rsid w:val="006B7CA7"/>
    <w:rsid w:val="006B7CD4"/>
    <w:rsid w:val="006B7D93"/>
    <w:rsid w:val="006B7DDA"/>
    <w:rsid w:val="006B7DFA"/>
    <w:rsid w:val="006B7E55"/>
    <w:rsid w:val="006B7E9D"/>
    <w:rsid w:val="006B7FA9"/>
    <w:rsid w:val="006B7FF6"/>
    <w:rsid w:val="006BBAAB"/>
    <w:rsid w:val="006C00AD"/>
    <w:rsid w:val="006C00FB"/>
    <w:rsid w:val="006C017C"/>
    <w:rsid w:val="006C01B9"/>
    <w:rsid w:val="006C021F"/>
    <w:rsid w:val="006C0224"/>
    <w:rsid w:val="006C0261"/>
    <w:rsid w:val="006C0263"/>
    <w:rsid w:val="006C0384"/>
    <w:rsid w:val="006C0461"/>
    <w:rsid w:val="006C0511"/>
    <w:rsid w:val="006C052B"/>
    <w:rsid w:val="006C0534"/>
    <w:rsid w:val="006C05C0"/>
    <w:rsid w:val="006C063F"/>
    <w:rsid w:val="006C0653"/>
    <w:rsid w:val="006C0898"/>
    <w:rsid w:val="006C08A7"/>
    <w:rsid w:val="006C09C2"/>
    <w:rsid w:val="006C09E8"/>
    <w:rsid w:val="006C09FB"/>
    <w:rsid w:val="006C0A67"/>
    <w:rsid w:val="006C0A86"/>
    <w:rsid w:val="006C0AF4"/>
    <w:rsid w:val="006C0B8E"/>
    <w:rsid w:val="006C0BF2"/>
    <w:rsid w:val="006C0C0C"/>
    <w:rsid w:val="006C0C25"/>
    <w:rsid w:val="006C0C4C"/>
    <w:rsid w:val="006C0C58"/>
    <w:rsid w:val="006C0C65"/>
    <w:rsid w:val="006C0DFA"/>
    <w:rsid w:val="006C0E84"/>
    <w:rsid w:val="006C0E92"/>
    <w:rsid w:val="006C0F0C"/>
    <w:rsid w:val="006C1009"/>
    <w:rsid w:val="006C1040"/>
    <w:rsid w:val="006C107E"/>
    <w:rsid w:val="006C1091"/>
    <w:rsid w:val="006C1107"/>
    <w:rsid w:val="006C1156"/>
    <w:rsid w:val="006C12F2"/>
    <w:rsid w:val="006C1362"/>
    <w:rsid w:val="006C1372"/>
    <w:rsid w:val="006C13F8"/>
    <w:rsid w:val="006C1473"/>
    <w:rsid w:val="006C150C"/>
    <w:rsid w:val="006C1530"/>
    <w:rsid w:val="006C155B"/>
    <w:rsid w:val="006C156D"/>
    <w:rsid w:val="006C1636"/>
    <w:rsid w:val="006C16D8"/>
    <w:rsid w:val="006C1714"/>
    <w:rsid w:val="006C1726"/>
    <w:rsid w:val="006C179F"/>
    <w:rsid w:val="006C17A3"/>
    <w:rsid w:val="006C17AE"/>
    <w:rsid w:val="006C17C8"/>
    <w:rsid w:val="006C17D1"/>
    <w:rsid w:val="006C1855"/>
    <w:rsid w:val="006C1866"/>
    <w:rsid w:val="006C1916"/>
    <w:rsid w:val="006C1C00"/>
    <w:rsid w:val="006C1C6F"/>
    <w:rsid w:val="006C1D6B"/>
    <w:rsid w:val="006C1D86"/>
    <w:rsid w:val="006C1DEE"/>
    <w:rsid w:val="006C1DF7"/>
    <w:rsid w:val="006C1E70"/>
    <w:rsid w:val="006C1EC2"/>
    <w:rsid w:val="006C1F18"/>
    <w:rsid w:val="006C1F57"/>
    <w:rsid w:val="006C1F67"/>
    <w:rsid w:val="006C2013"/>
    <w:rsid w:val="006C2028"/>
    <w:rsid w:val="006C207B"/>
    <w:rsid w:val="006C21A4"/>
    <w:rsid w:val="006C2293"/>
    <w:rsid w:val="006C2307"/>
    <w:rsid w:val="006C232C"/>
    <w:rsid w:val="006C238B"/>
    <w:rsid w:val="006C23A2"/>
    <w:rsid w:val="006C23B8"/>
    <w:rsid w:val="006C2452"/>
    <w:rsid w:val="006C24B8"/>
    <w:rsid w:val="006C25A2"/>
    <w:rsid w:val="006C25F9"/>
    <w:rsid w:val="006C261D"/>
    <w:rsid w:val="006C26AD"/>
    <w:rsid w:val="006C26D0"/>
    <w:rsid w:val="006C2702"/>
    <w:rsid w:val="006C2780"/>
    <w:rsid w:val="006C27EE"/>
    <w:rsid w:val="006C2802"/>
    <w:rsid w:val="006C2816"/>
    <w:rsid w:val="006C2866"/>
    <w:rsid w:val="006C291C"/>
    <w:rsid w:val="006C2970"/>
    <w:rsid w:val="006C2993"/>
    <w:rsid w:val="006C29A7"/>
    <w:rsid w:val="006C2ACB"/>
    <w:rsid w:val="006C2AF8"/>
    <w:rsid w:val="006C2B04"/>
    <w:rsid w:val="006C2B30"/>
    <w:rsid w:val="006C2B74"/>
    <w:rsid w:val="006C2BBC"/>
    <w:rsid w:val="006C2BDB"/>
    <w:rsid w:val="006C2C74"/>
    <w:rsid w:val="006C2D11"/>
    <w:rsid w:val="006C2D4D"/>
    <w:rsid w:val="006C2E5A"/>
    <w:rsid w:val="006C2EA8"/>
    <w:rsid w:val="006C2ED5"/>
    <w:rsid w:val="006C2EE0"/>
    <w:rsid w:val="006C2F2D"/>
    <w:rsid w:val="006C3151"/>
    <w:rsid w:val="006C31AE"/>
    <w:rsid w:val="006C32AB"/>
    <w:rsid w:val="006C3363"/>
    <w:rsid w:val="006C33F9"/>
    <w:rsid w:val="006C34E4"/>
    <w:rsid w:val="006C35D7"/>
    <w:rsid w:val="006C3648"/>
    <w:rsid w:val="006C36C3"/>
    <w:rsid w:val="006C3722"/>
    <w:rsid w:val="006C374D"/>
    <w:rsid w:val="006C3802"/>
    <w:rsid w:val="006C3883"/>
    <w:rsid w:val="006C38A2"/>
    <w:rsid w:val="006C38EF"/>
    <w:rsid w:val="006C394F"/>
    <w:rsid w:val="006C395E"/>
    <w:rsid w:val="006C3A0A"/>
    <w:rsid w:val="006C3A40"/>
    <w:rsid w:val="006C3A72"/>
    <w:rsid w:val="006C3AE5"/>
    <w:rsid w:val="006C3B79"/>
    <w:rsid w:val="006C3C3F"/>
    <w:rsid w:val="006C3D2E"/>
    <w:rsid w:val="006C3D43"/>
    <w:rsid w:val="006C3D96"/>
    <w:rsid w:val="006C3DF3"/>
    <w:rsid w:val="006C3E15"/>
    <w:rsid w:val="006C3E32"/>
    <w:rsid w:val="006C3E62"/>
    <w:rsid w:val="006C3ED9"/>
    <w:rsid w:val="006C3EF2"/>
    <w:rsid w:val="006C3FCE"/>
    <w:rsid w:val="006C4041"/>
    <w:rsid w:val="006C4101"/>
    <w:rsid w:val="006C41B0"/>
    <w:rsid w:val="006C41D8"/>
    <w:rsid w:val="006C427A"/>
    <w:rsid w:val="006C4300"/>
    <w:rsid w:val="006C431D"/>
    <w:rsid w:val="006C4358"/>
    <w:rsid w:val="006C44E7"/>
    <w:rsid w:val="006C45E6"/>
    <w:rsid w:val="006C461C"/>
    <w:rsid w:val="006C4750"/>
    <w:rsid w:val="006C475A"/>
    <w:rsid w:val="006C4821"/>
    <w:rsid w:val="006C4AB6"/>
    <w:rsid w:val="006C4B62"/>
    <w:rsid w:val="006C4CFB"/>
    <w:rsid w:val="006C4D57"/>
    <w:rsid w:val="006C4DCB"/>
    <w:rsid w:val="006C4DF1"/>
    <w:rsid w:val="006C4E4D"/>
    <w:rsid w:val="006C4F03"/>
    <w:rsid w:val="006C4F08"/>
    <w:rsid w:val="006C4F99"/>
    <w:rsid w:val="006C50CC"/>
    <w:rsid w:val="006C513D"/>
    <w:rsid w:val="006C515F"/>
    <w:rsid w:val="006C5177"/>
    <w:rsid w:val="006C5264"/>
    <w:rsid w:val="006C526A"/>
    <w:rsid w:val="006C5271"/>
    <w:rsid w:val="006C5276"/>
    <w:rsid w:val="006C52C0"/>
    <w:rsid w:val="006C5343"/>
    <w:rsid w:val="006C5351"/>
    <w:rsid w:val="006C5395"/>
    <w:rsid w:val="006C540C"/>
    <w:rsid w:val="006C54DA"/>
    <w:rsid w:val="006C54F8"/>
    <w:rsid w:val="006C558A"/>
    <w:rsid w:val="006C5599"/>
    <w:rsid w:val="006C5645"/>
    <w:rsid w:val="006C5658"/>
    <w:rsid w:val="006C56E1"/>
    <w:rsid w:val="006C57E2"/>
    <w:rsid w:val="006C5A04"/>
    <w:rsid w:val="006C5B0E"/>
    <w:rsid w:val="006C5C07"/>
    <w:rsid w:val="006C5CB5"/>
    <w:rsid w:val="006C5D2C"/>
    <w:rsid w:val="006C5D3C"/>
    <w:rsid w:val="006C5E08"/>
    <w:rsid w:val="006C5F47"/>
    <w:rsid w:val="006C5FA0"/>
    <w:rsid w:val="006C5FB8"/>
    <w:rsid w:val="006C5FC4"/>
    <w:rsid w:val="006C6102"/>
    <w:rsid w:val="006C6135"/>
    <w:rsid w:val="006C61B4"/>
    <w:rsid w:val="006C6278"/>
    <w:rsid w:val="006C627E"/>
    <w:rsid w:val="006C6295"/>
    <w:rsid w:val="006C62A9"/>
    <w:rsid w:val="006C62B6"/>
    <w:rsid w:val="006C62BE"/>
    <w:rsid w:val="006C6337"/>
    <w:rsid w:val="006C6343"/>
    <w:rsid w:val="006C6499"/>
    <w:rsid w:val="006C6539"/>
    <w:rsid w:val="006C6572"/>
    <w:rsid w:val="006C65D3"/>
    <w:rsid w:val="006C663B"/>
    <w:rsid w:val="006C6688"/>
    <w:rsid w:val="006C6731"/>
    <w:rsid w:val="006C684C"/>
    <w:rsid w:val="006C684F"/>
    <w:rsid w:val="006C6889"/>
    <w:rsid w:val="006C6931"/>
    <w:rsid w:val="006C6943"/>
    <w:rsid w:val="006C6996"/>
    <w:rsid w:val="006C6A0F"/>
    <w:rsid w:val="006C6A1F"/>
    <w:rsid w:val="006C6A41"/>
    <w:rsid w:val="006C6A8C"/>
    <w:rsid w:val="006C6B15"/>
    <w:rsid w:val="006C6C13"/>
    <w:rsid w:val="006C6CAE"/>
    <w:rsid w:val="006C6E58"/>
    <w:rsid w:val="006C6EBC"/>
    <w:rsid w:val="006C6EBF"/>
    <w:rsid w:val="006C700A"/>
    <w:rsid w:val="006C71CF"/>
    <w:rsid w:val="006C7240"/>
    <w:rsid w:val="006C731C"/>
    <w:rsid w:val="006C73D5"/>
    <w:rsid w:val="006C7463"/>
    <w:rsid w:val="006C7523"/>
    <w:rsid w:val="006C7569"/>
    <w:rsid w:val="006C7602"/>
    <w:rsid w:val="006C7736"/>
    <w:rsid w:val="006C788B"/>
    <w:rsid w:val="006C7907"/>
    <w:rsid w:val="006C7947"/>
    <w:rsid w:val="006C798B"/>
    <w:rsid w:val="006C7996"/>
    <w:rsid w:val="006C7998"/>
    <w:rsid w:val="006C7A22"/>
    <w:rsid w:val="006C7A2E"/>
    <w:rsid w:val="006C7ACA"/>
    <w:rsid w:val="006C7AE7"/>
    <w:rsid w:val="006C7B3E"/>
    <w:rsid w:val="006C7BF6"/>
    <w:rsid w:val="006C7BFB"/>
    <w:rsid w:val="006C7C22"/>
    <w:rsid w:val="006C7C84"/>
    <w:rsid w:val="006C7DD2"/>
    <w:rsid w:val="006C7E3B"/>
    <w:rsid w:val="006C7E78"/>
    <w:rsid w:val="006C7E92"/>
    <w:rsid w:val="006C7EA2"/>
    <w:rsid w:val="006C7F09"/>
    <w:rsid w:val="006D002F"/>
    <w:rsid w:val="006D0063"/>
    <w:rsid w:val="006D0078"/>
    <w:rsid w:val="006D007E"/>
    <w:rsid w:val="006D00D9"/>
    <w:rsid w:val="006D00F1"/>
    <w:rsid w:val="006D024E"/>
    <w:rsid w:val="006D028F"/>
    <w:rsid w:val="006D036B"/>
    <w:rsid w:val="006D03A6"/>
    <w:rsid w:val="006D03DE"/>
    <w:rsid w:val="006D0410"/>
    <w:rsid w:val="006D056E"/>
    <w:rsid w:val="006D061B"/>
    <w:rsid w:val="006D065B"/>
    <w:rsid w:val="006D0697"/>
    <w:rsid w:val="006D06C6"/>
    <w:rsid w:val="006D071D"/>
    <w:rsid w:val="006D0751"/>
    <w:rsid w:val="006D0759"/>
    <w:rsid w:val="006D0879"/>
    <w:rsid w:val="006D0919"/>
    <w:rsid w:val="006D0985"/>
    <w:rsid w:val="006D09AF"/>
    <w:rsid w:val="006D09BC"/>
    <w:rsid w:val="006D09D5"/>
    <w:rsid w:val="006D0BEB"/>
    <w:rsid w:val="006D0CA3"/>
    <w:rsid w:val="006D0E85"/>
    <w:rsid w:val="006D0E8E"/>
    <w:rsid w:val="006D0E91"/>
    <w:rsid w:val="006D0F4D"/>
    <w:rsid w:val="006D10E8"/>
    <w:rsid w:val="006D10FC"/>
    <w:rsid w:val="006D1164"/>
    <w:rsid w:val="006D1251"/>
    <w:rsid w:val="006D12BD"/>
    <w:rsid w:val="006D1385"/>
    <w:rsid w:val="006D1392"/>
    <w:rsid w:val="006D13FE"/>
    <w:rsid w:val="006D1681"/>
    <w:rsid w:val="006D169C"/>
    <w:rsid w:val="006D169D"/>
    <w:rsid w:val="006D1879"/>
    <w:rsid w:val="006D18C8"/>
    <w:rsid w:val="006D19AC"/>
    <w:rsid w:val="006D19CF"/>
    <w:rsid w:val="006D19FD"/>
    <w:rsid w:val="006D1A12"/>
    <w:rsid w:val="006D1AB7"/>
    <w:rsid w:val="006D1ACE"/>
    <w:rsid w:val="006D1ADF"/>
    <w:rsid w:val="006D1B9C"/>
    <w:rsid w:val="006D1C06"/>
    <w:rsid w:val="006D1CE7"/>
    <w:rsid w:val="006D1D56"/>
    <w:rsid w:val="006D1D5B"/>
    <w:rsid w:val="006D1DE8"/>
    <w:rsid w:val="006D1EE0"/>
    <w:rsid w:val="006D1F1B"/>
    <w:rsid w:val="006D1F25"/>
    <w:rsid w:val="006D1F40"/>
    <w:rsid w:val="006D1F4D"/>
    <w:rsid w:val="006D1F57"/>
    <w:rsid w:val="006D1F68"/>
    <w:rsid w:val="006D20A0"/>
    <w:rsid w:val="006D20EC"/>
    <w:rsid w:val="006D2168"/>
    <w:rsid w:val="006D220C"/>
    <w:rsid w:val="006D2472"/>
    <w:rsid w:val="006D247A"/>
    <w:rsid w:val="006D2486"/>
    <w:rsid w:val="006D274E"/>
    <w:rsid w:val="006D28EB"/>
    <w:rsid w:val="006D2917"/>
    <w:rsid w:val="006D29A2"/>
    <w:rsid w:val="006D2AE9"/>
    <w:rsid w:val="006D2AFC"/>
    <w:rsid w:val="006D2B08"/>
    <w:rsid w:val="006D2C3F"/>
    <w:rsid w:val="006D2E36"/>
    <w:rsid w:val="006D2E47"/>
    <w:rsid w:val="006D2EE0"/>
    <w:rsid w:val="006D2EFA"/>
    <w:rsid w:val="006D2FFC"/>
    <w:rsid w:val="006D30F6"/>
    <w:rsid w:val="006D3246"/>
    <w:rsid w:val="006D3261"/>
    <w:rsid w:val="006D32AC"/>
    <w:rsid w:val="006D32CE"/>
    <w:rsid w:val="006D3307"/>
    <w:rsid w:val="006D335A"/>
    <w:rsid w:val="006D33CE"/>
    <w:rsid w:val="006D33E2"/>
    <w:rsid w:val="006D343C"/>
    <w:rsid w:val="006D34B5"/>
    <w:rsid w:val="006D35CE"/>
    <w:rsid w:val="006D36BD"/>
    <w:rsid w:val="006D3704"/>
    <w:rsid w:val="006D3730"/>
    <w:rsid w:val="006D3734"/>
    <w:rsid w:val="006D373D"/>
    <w:rsid w:val="006D37B5"/>
    <w:rsid w:val="006D38EB"/>
    <w:rsid w:val="006D3901"/>
    <w:rsid w:val="006D3A3A"/>
    <w:rsid w:val="006D3A54"/>
    <w:rsid w:val="006D3A5F"/>
    <w:rsid w:val="006D3B27"/>
    <w:rsid w:val="006D3C8A"/>
    <w:rsid w:val="006D3D24"/>
    <w:rsid w:val="006D3D37"/>
    <w:rsid w:val="006D3D42"/>
    <w:rsid w:val="006D3D4B"/>
    <w:rsid w:val="006D3DBF"/>
    <w:rsid w:val="006D3E69"/>
    <w:rsid w:val="006D4105"/>
    <w:rsid w:val="006D4110"/>
    <w:rsid w:val="006D4114"/>
    <w:rsid w:val="006D4240"/>
    <w:rsid w:val="006D43A0"/>
    <w:rsid w:val="006D43F2"/>
    <w:rsid w:val="006D449D"/>
    <w:rsid w:val="006D44DF"/>
    <w:rsid w:val="006D44E4"/>
    <w:rsid w:val="006D45A9"/>
    <w:rsid w:val="006D460A"/>
    <w:rsid w:val="006D4698"/>
    <w:rsid w:val="006D479B"/>
    <w:rsid w:val="006D47BD"/>
    <w:rsid w:val="006D47E8"/>
    <w:rsid w:val="006D48C7"/>
    <w:rsid w:val="006D48D1"/>
    <w:rsid w:val="006D48FA"/>
    <w:rsid w:val="006D4902"/>
    <w:rsid w:val="006D4930"/>
    <w:rsid w:val="006D49DD"/>
    <w:rsid w:val="006D4A15"/>
    <w:rsid w:val="006D4A36"/>
    <w:rsid w:val="006D4A6B"/>
    <w:rsid w:val="006D4B13"/>
    <w:rsid w:val="006D4B48"/>
    <w:rsid w:val="006D4B6F"/>
    <w:rsid w:val="006D4B7A"/>
    <w:rsid w:val="006D4BF3"/>
    <w:rsid w:val="006D4C1F"/>
    <w:rsid w:val="006D4C47"/>
    <w:rsid w:val="006D4CC8"/>
    <w:rsid w:val="006D4CEF"/>
    <w:rsid w:val="006D4D55"/>
    <w:rsid w:val="006D4D99"/>
    <w:rsid w:val="006D4E39"/>
    <w:rsid w:val="006D4EDA"/>
    <w:rsid w:val="006D4FD6"/>
    <w:rsid w:val="006D504E"/>
    <w:rsid w:val="006D50F1"/>
    <w:rsid w:val="006D5100"/>
    <w:rsid w:val="006D51A9"/>
    <w:rsid w:val="006D5312"/>
    <w:rsid w:val="006D5329"/>
    <w:rsid w:val="006D5362"/>
    <w:rsid w:val="006D5372"/>
    <w:rsid w:val="006D53CF"/>
    <w:rsid w:val="006D5423"/>
    <w:rsid w:val="006D5458"/>
    <w:rsid w:val="006D558D"/>
    <w:rsid w:val="006D55C6"/>
    <w:rsid w:val="006D5977"/>
    <w:rsid w:val="006D59BE"/>
    <w:rsid w:val="006D5AA9"/>
    <w:rsid w:val="006D5B5C"/>
    <w:rsid w:val="006D5B75"/>
    <w:rsid w:val="006D5B8A"/>
    <w:rsid w:val="006D5BC3"/>
    <w:rsid w:val="006D5D2D"/>
    <w:rsid w:val="006D5D5C"/>
    <w:rsid w:val="006D5D9B"/>
    <w:rsid w:val="006D5DCF"/>
    <w:rsid w:val="006D5DEF"/>
    <w:rsid w:val="006D5E0E"/>
    <w:rsid w:val="006D5E47"/>
    <w:rsid w:val="006D5F20"/>
    <w:rsid w:val="006D5FE3"/>
    <w:rsid w:val="006D6093"/>
    <w:rsid w:val="006D60D8"/>
    <w:rsid w:val="006D60E6"/>
    <w:rsid w:val="006D614D"/>
    <w:rsid w:val="006D619B"/>
    <w:rsid w:val="006D61A7"/>
    <w:rsid w:val="006D62C6"/>
    <w:rsid w:val="006D62C7"/>
    <w:rsid w:val="006D6366"/>
    <w:rsid w:val="006D6505"/>
    <w:rsid w:val="006D6521"/>
    <w:rsid w:val="006D655D"/>
    <w:rsid w:val="006D6582"/>
    <w:rsid w:val="006D65A5"/>
    <w:rsid w:val="006D662A"/>
    <w:rsid w:val="006D665A"/>
    <w:rsid w:val="006D673D"/>
    <w:rsid w:val="006D6748"/>
    <w:rsid w:val="006D6829"/>
    <w:rsid w:val="006D6954"/>
    <w:rsid w:val="006D69CC"/>
    <w:rsid w:val="006D69DF"/>
    <w:rsid w:val="006D6A36"/>
    <w:rsid w:val="006D6A94"/>
    <w:rsid w:val="006D6ABE"/>
    <w:rsid w:val="006D6AE8"/>
    <w:rsid w:val="006D6B58"/>
    <w:rsid w:val="006D6BDC"/>
    <w:rsid w:val="006D6C1D"/>
    <w:rsid w:val="006D6CC2"/>
    <w:rsid w:val="006D6D1F"/>
    <w:rsid w:val="006D6D78"/>
    <w:rsid w:val="006D6DAF"/>
    <w:rsid w:val="006D6E57"/>
    <w:rsid w:val="006D6F5F"/>
    <w:rsid w:val="006D6FFE"/>
    <w:rsid w:val="006D7048"/>
    <w:rsid w:val="006D70CC"/>
    <w:rsid w:val="006D7197"/>
    <w:rsid w:val="006D7311"/>
    <w:rsid w:val="006D7395"/>
    <w:rsid w:val="006D73A1"/>
    <w:rsid w:val="006D73A4"/>
    <w:rsid w:val="006D73E5"/>
    <w:rsid w:val="006D7499"/>
    <w:rsid w:val="006D750B"/>
    <w:rsid w:val="006D7546"/>
    <w:rsid w:val="006D7554"/>
    <w:rsid w:val="006D772A"/>
    <w:rsid w:val="006D7775"/>
    <w:rsid w:val="006D77B3"/>
    <w:rsid w:val="006D781F"/>
    <w:rsid w:val="006D78AC"/>
    <w:rsid w:val="006D79A3"/>
    <w:rsid w:val="006D7A03"/>
    <w:rsid w:val="006D7A37"/>
    <w:rsid w:val="006D7AFE"/>
    <w:rsid w:val="006D7B22"/>
    <w:rsid w:val="006D7B87"/>
    <w:rsid w:val="006D7C39"/>
    <w:rsid w:val="006D7C43"/>
    <w:rsid w:val="006D7D36"/>
    <w:rsid w:val="006D7E26"/>
    <w:rsid w:val="006D7F45"/>
    <w:rsid w:val="006E0052"/>
    <w:rsid w:val="006E0098"/>
    <w:rsid w:val="006E00FD"/>
    <w:rsid w:val="006E03A1"/>
    <w:rsid w:val="006E03C0"/>
    <w:rsid w:val="006E0495"/>
    <w:rsid w:val="006E0511"/>
    <w:rsid w:val="006E0557"/>
    <w:rsid w:val="006E05A1"/>
    <w:rsid w:val="006E05B8"/>
    <w:rsid w:val="006E068B"/>
    <w:rsid w:val="006E06C5"/>
    <w:rsid w:val="006E06E4"/>
    <w:rsid w:val="006E08A7"/>
    <w:rsid w:val="006E0951"/>
    <w:rsid w:val="006E0A17"/>
    <w:rsid w:val="006E0A8E"/>
    <w:rsid w:val="006E0D06"/>
    <w:rsid w:val="006E0D39"/>
    <w:rsid w:val="006E0D64"/>
    <w:rsid w:val="006E0D65"/>
    <w:rsid w:val="006E0D85"/>
    <w:rsid w:val="006E0DDB"/>
    <w:rsid w:val="006E0E42"/>
    <w:rsid w:val="006E0E97"/>
    <w:rsid w:val="006E0FD2"/>
    <w:rsid w:val="006E0FDA"/>
    <w:rsid w:val="006E0FE1"/>
    <w:rsid w:val="006E1035"/>
    <w:rsid w:val="006E1041"/>
    <w:rsid w:val="006E1064"/>
    <w:rsid w:val="006E1075"/>
    <w:rsid w:val="006E1096"/>
    <w:rsid w:val="006E12D9"/>
    <w:rsid w:val="006E130E"/>
    <w:rsid w:val="006E1311"/>
    <w:rsid w:val="006E1314"/>
    <w:rsid w:val="006E14B2"/>
    <w:rsid w:val="006E14F9"/>
    <w:rsid w:val="006E16A1"/>
    <w:rsid w:val="006E16C7"/>
    <w:rsid w:val="006E174C"/>
    <w:rsid w:val="006E1827"/>
    <w:rsid w:val="006E1A4B"/>
    <w:rsid w:val="006E1A72"/>
    <w:rsid w:val="006E1AE8"/>
    <w:rsid w:val="006E1B36"/>
    <w:rsid w:val="006E1B47"/>
    <w:rsid w:val="006E1B4F"/>
    <w:rsid w:val="006E1B97"/>
    <w:rsid w:val="006E1B9A"/>
    <w:rsid w:val="006E1BE5"/>
    <w:rsid w:val="006E1CAF"/>
    <w:rsid w:val="006E1CF7"/>
    <w:rsid w:val="006E1E41"/>
    <w:rsid w:val="006E1E64"/>
    <w:rsid w:val="006E1F7B"/>
    <w:rsid w:val="006E2046"/>
    <w:rsid w:val="006E2081"/>
    <w:rsid w:val="006E20B6"/>
    <w:rsid w:val="006E21C5"/>
    <w:rsid w:val="006E21DD"/>
    <w:rsid w:val="006E21F9"/>
    <w:rsid w:val="006E2213"/>
    <w:rsid w:val="006E2289"/>
    <w:rsid w:val="006E230B"/>
    <w:rsid w:val="006E234B"/>
    <w:rsid w:val="006E23F6"/>
    <w:rsid w:val="006E2402"/>
    <w:rsid w:val="006E2460"/>
    <w:rsid w:val="006E24FC"/>
    <w:rsid w:val="006E25CD"/>
    <w:rsid w:val="006E2695"/>
    <w:rsid w:val="006E2699"/>
    <w:rsid w:val="006E27B0"/>
    <w:rsid w:val="006E281F"/>
    <w:rsid w:val="006E29FE"/>
    <w:rsid w:val="006E2A88"/>
    <w:rsid w:val="006E2B3C"/>
    <w:rsid w:val="006E2B46"/>
    <w:rsid w:val="006E2CAE"/>
    <w:rsid w:val="006E2CED"/>
    <w:rsid w:val="006E2D2F"/>
    <w:rsid w:val="006E2DE4"/>
    <w:rsid w:val="006E2E32"/>
    <w:rsid w:val="006E2E6E"/>
    <w:rsid w:val="006E2E8F"/>
    <w:rsid w:val="006E2F12"/>
    <w:rsid w:val="006E2FEA"/>
    <w:rsid w:val="006E3136"/>
    <w:rsid w:val="006E316E"/>
    <w:rsid w:val="006E31BA"/>
    <w:rsid w:val="006E3259"/>
    <w:rsid w:val="006E32DA"/>
    <w:rsid w:val="006E331F"/>
    <w:rsid w:val="006E3359"/>
    <w:rsid w:val="006E3399"/>
    <w:rsid w:val="006E33DB"/>
    <w:rsid w:val="006E33F0"/>
    <w:rsid w:val="006E33FA"/>
    <w:rsid w:val="006E3428"/>
    <w:rsid w:val="006E34AC"/>
    <w:rsid w:val="006E3529"/>
    <w:rsid w:val="006E3688"/>
    <w:rsid w:val="006E36EA"/>
    <w:rsid w:val="006E370F"/>
    <w:rsid w:val="006E371A"/>
    <w:rsid w:val="006E372D"/>
    <w:rsid w:val="006E37FD"/>
    <w:rsid w:val="006E381B"/>
    <w:rsid w:val="006E38AE"/>
    <w:rsid w:val="006E38CA"/>
    <w:rsid w:val="006E38FC"/>
    <w:rsid w:val="006E3973"/>
    <w:rsid w:val="006E39DB"/>
    <w:rsid w:val="006E3A4A"/>
    <w:rsid w:val="006E3AAE"/>
    <w:rsid w:val="006E3AC5"/>
    <w:rsid w:val="006E3B02"/>
    <w:rsid w:val="006E3B51"/>
    <w:rsid w:val="006E3B58"/>
    <w:rsid w:val="006E3C1B"/>
    <w:rsid w:val="006E3C76"/>
    <w:rsid w:val="006E3DBA"/>
    <w:rsid w:val="006E3FC4"/>
    <w:rsid w:val="006E404E"/>
    <w:rsid w:val="006E4166"/>
    <w:rsid w:val="006E4174"/>
    <w:rsid w:val="006E41B4"/>
    <w:rsid w:val="006E41CA"/>
    <w:rsid w:val="006E433E"/>
    <w:rsid w:val="006E4347"/>
    <w:rsid w:val="006E4360"/>
    <w:rsid w:val="006E4481"/>
    <w:rsid w:val="006E44DA"/>
    <w:rsid w:val="006E4512"/>
    <w:rsid w:val="006E4585"/>
    <w:rsid w:val="006E4632"/>
    <w:rsid w:val="006E4668"/>
    <w:rsid w:val="006E46E6"/>
    <w:rsid w:val="006E46E8"/>
    <w:rsid w:val="006E4712"/>
    <w:rsid w:val="006E480E"/>
    <w:rsid w:val="006E48BA"/>
    <w:rsid w:val="006E4961"/>
    <w:rsid w:val="006E4984"/>
    <w:rsid w:val="006E4A52"/>
    <w:rsid w:val="006E4A8D"/>
    <w:rsid w:val="006E4ACB"/>
    <w:rsid w:val="006E4B0E"/>
    <w:rsid w:val="006E4B41"/>
    <w:rsid w:val="006E4C68"/>
    <w:rsid w:val="006E4D00"/>
    <w:rsid w:val="006E4D38"/>
    <w:rsid w:val="006E4E7B"/>
    <w:rsid w:val="006E4E8E"/>
    <w:rsid w:val="006E4F42"/>
    <w:rsid w:val="006E4FAC"/>
    <w:rsid w:val="006E4FF1"/>
    <w:rsid w:val="006E5072"/>
    <w:rsid w:val="006E50A8"/>
    <w:rsid w:val="006E50BD"/>
    <w:rsid w:val="006E51F6"/>
    <w:rsid w:val="006E535B"/>
    <w:rsid w:val="006E5395"/>
    <w:rsid w:val="006E539F"/>
    <w:rsid w:val="006E53B7"/>
    <w:rsid w:val="006E5445"/>
    <w:rsid w:val="006E5446"/>
    <w:rsid w:val="006E5451"/>
    <w:rsid w:val="006E545C"/>
    <w:rsid w:val="006E5477"/>
    <w:rsid w:val="006E548D"/>
    <w:rsid w:val="006E54B6"/>
    <w:rsid w:val="006E5582"/>
    <w:rsid w:val="006E55EC"/>
    <w:rsid w:val="006E5626"/>
    <w:rsid w:val="006E5782"/>
    <w:rsid w:val="006E5795"/>
    <w:rsid w:val="006E57A9"/>
    <w:rsid w:val="006E5844"/>
    <w:rsid w:val="006E589E"/>
    <w:rsid w:val="006E58A6"/>
    <w:rsid w:val="006E5A11"/>
    <w:rsid w:val="006E5A47"/>
    <w:rsid w:val="006E5BCE"/>
    <w:rsid w:val="006E5BDC"/>
    <w:rsid w:val="006E5C11"/>
    <w:rsid w:val="006E5DEF"/>
    <w:rsid w:val="006E5ED4"/>
    <w:rsid w:val="006E6012"/>
    <w:rsid w:val="006E60B8"/>
    <w:rsid w:val="006E6129"/>
    <w:rsid w:val="006E6144"/>
    <w:rsid w:val="006E61C6"/>
    <w:rsid w:val="006E6248"/>
    <w:rsid w:val="006E6285"/>
    <w:rsid w:val="006E6456"/>
    <w:rsid w:val="006E652B"/>
    <w:rsid w:val="006E658C"/>
    <w:rsid w:val="006E6626"/>
    <w:rsid w:val="006E6781"/>
    <w:rsid w:val="006E6819"/>
    <w:rsid w:val="006E68EC"/>
    <w:rsid w:val="006E6A2C"/>
    <w:rsid w:val="006E6ACC"/>
    <w:rsid w:val="006E6B1D"/>
    <w:rsid w:val="006E6C04"/>
    <w:rsid w:val="006E6C1C"/>
    <w:rsid w:val="006E6D23"/>
    <w:rsid w:val="006E6D55"/>
    <w:rsid w:val="006E6D8D"/>
    <w:rsid w:val="006E6F3F"/>
    <w:rsid w:val="006E6F9D"/>
    <w:rsid w:val="006E6FEC"/>
    <w:rsid w:val="006E7011"/>
    <w:rsid w:val="006E7043"/>
    <w:rsid w:val="006E7125"/>
    <w:rsid w:val="006E7131"/>
    <w:rsid w:val="006E718E"/>
    <w:rsid w:val="006E728B"/>
    <w:rsid w:val="006E733C"/>
    <w:rsid w:val="006E7396"/>
    <w:rsid w:val="006E750B"/>
    <w:rsid w:val="006E751E"/>
    <w:rsid w:val="006E75F8"/>
    <w:rsid w:val="006E77AE"/>
    <w:rsid w:val="006E783B"/>
    <w:rsid w:val="006E786C"/>
    <w:rsid w:val="006E788A"/>
    <w:rsid w:val="006E78D8"/>
    <w:rsid w:val="006E790B"/>
    <w:rsid w:val="006E7982"/>
    <w:rsid w:val="006E798F"/>
    <w:rsid w:val="006E7B3B"/>
    <w:rsid w:val="006E7B4E"/>
    <w:rsid w:val="006E7BA9"/>
    <w:rsid w:val="006E7C50"/>
    <w:rsid w:val="006E7CB7"/>
    <w:rsid w:val="006E7CC3"/>
    <w:rsid w:val="006E7D00"/>
    <w:rsid w:val="006E7D0F"/>
    <w:rsid w:val="006E7D4C"/>
    <w:rsid w:val="006E7E0A"/>
    <w:rsid w:val="006E7EA5"/>
    <w:rsid w:val="006E7ED8"/>
    <w:rsid w:val="006E7F5B"/>
    <w:rsid w:val="006E7F73"/>
    <w:rsid w:val="006E7FF9"/>
    <w:rsid w:val="006F008E"/>
    <w:rsid w:val="006F010A"/>
    <w:rsid w:val="006F010E"/>
    <w:rsid w:val="006F0145"/>
    <w:rsid w:val="006F01CF"/>
    <w:rsid w:val="006F041B"/>
    <w:rsid w:val="006F045B"/>
    <w:rsid w:val="006F04BD"/>
    <w:rsid w:val="006F0536"/>
    <w:rsid w:val="006F05A6"/>
    <w:rsid w:val="006F0626"/>
    <w:rsid w:val="006F06D9"/>
    <w:rsid w:val="006F06F8"/>
    <w:rsid w:val="006F06F9"/>
    <w:rsid w:val="006F0739"/>
    <w:rsid w:val="006F0797"/>
    <w:rsid w:val="006F07BB"/>
    <w:rsid w:val="006F0895"/>
    <w:rsid w:val="006F0897"/>
    <w:rsid w:val="006F08A1"/>
    <w:rsid w:val="006F0944"/>
    <w:rsid w:val="006F0A24"/>
    <w:rsid w:val="006F0A45"/>
    <w:rsid w:val="006F0B0E"/>
    <w:rsid w:val="006F0BBF"/>
    <w:rsid w:val="006F0BC4"/>
    <w:rsid w:val="006F0BEC"/>
    <w:rsid w:val="006F0BF8"/>
    <w:rsid w:val="006F0E9D"/>
    <w:rsid w:val="006F0F03"/>
    <w:rsid w:val="006F0FE7"/>
    <w:rsid w:val="006F0FF4"/>
    <w:rsid w:val="006F10F6"/>
    <w:rsid w:val="006F1101"/>
    <w:rsid w:val="006F1131"/>
    <w:rsid w:val="006F124D"/>
    <w:rsid w:val="006F129D"/>
    <w:rsid w:val="006F12EF"/>
    <w:rsid w:val="006F1345"/>
    <w:rsid w:val="006F135F"/>
    <w:rsid w:val="006F13B2"/>
    <w:rsid w:val="006F14B4"/>
    <w:rsid w:val="006F1734"/>
    <w:rsid w:val="006F176C"/>
    <w:rsid w:val="006F17A6"/>
    <w:rsid w:val="006F184B"/>
    <w:rsid w:val="006F1895"/>
    <w:rsid w:val="006F1896"/>
    <w:rsid w:val="006F18F0"/>
    <w:rsid w:val="006F1934"/>
    <w:rsid w:val="006F19AD"/>
    <w:rsid w:val="006F1A27"/>
    <w:rsid w:val="006F1A36"/>
    <w:rsid w:val="006F1AD5"/>
    <w:rsid w:val="006F1AE8"/>
    <w:rsid w:val="006F1B8B"/>
    <w:rsid w:val="006F1C1F"/>
    <w:rsid w:val="006F1C67"/>
    <w:rsid w:val="006F1C91"/>
    <w:rsid w:val="006F1CBB"/>
    <w:rsid w:val="006F1D11"/>
    <w:rsid w:val="006F1D81"/>
    <w:rsid w:val="006F1E63"/>
    <w:rsid w:val="006F1E6D"/>
    <w:rsid w:val="006F1E9F"/>
    <w:rsid w:val="006F1F07"/>
    <w:rsid w:val="006F1F12"/>
    <w:rsid w:val="006F2025"/>
    <w:rsid w:val="006F21C2"/>
    <w:rsid w:val="006F2281"/>
    <w:rsid w:val="006F22C9"/>
    <w:rsid w:val="006F23A7"/>
    <w:rsid w:val="006F23AD"/>
    <w:rsid w:val="006F240F"/>
    <w:rsid w:val="006F2452"/>
    <w:rsid w:val="006F248C"/>
    <w:rsid w:val="006F24A2"/>
    <w:rsid w:val="006F24B0"/>
    <w:rsid w:val="006F24F8"/>
    <w:rsid w:val="006F264A"/>
    <w:rsid w:val="006F264F"/>
    <w:rsid w:val="006F27FF"/>
    <w:rsid w:val="006F284C"/>
    <w:rsid w:val="006F28DD"/>
    <w:rsid w:val="006F2914"/>
    <w:rsid w:val="006F2A59"/>
    <w:rsid w:val="006F2A78"/>
    <w:rsid w:val="006F2B10"/>
    <w:rsid w:val="006F2C22"/>
    <w:rsid w:val="006F2CB3"/>
    <w:rsid w:val="006F2EF7"/>
    <w:rsid w:val="006F2F22"/>
    <w:rsid w:val="006F2F3A"/>
    <w:rsid w:val="006F2F87"/>
    <w:rsid w:val="006F3055"/>
    <w:rsid w:val="006F30C3"/>
    <w:rsid w:val="006F31C3"/>
    <w:rsid w:val="006F31C8"/>
    <w:rsid w:val="006F3200"/>
    <w:rsid w:val="006F3313"/>
    <w:rsid w:val="006F3337"/>
    <w:rsid w:val="006F335A"/>
    <w:rsid w:val="006F339D"/>
    <w:rsid w:val="006F3538"/>
    <w:rsid w:val="006F3571"/>
    <w:rsid w:val="006F3624"/>
    <w:rsid w:val="006F3630"/>
    <w:rsid w:val="006F366A"/>
    <w:rsid w:val="006F36E1"/>
    <w:rsid w:val="006F37A6"/>
    <w:rsid w:val="006F37F7"/>
    <w:rsid w:val="006F3824"/>
    <w:rsid w:val="006F38D3"/>
    <w:rsid w:val="006F397E"/>
    <w:rsid w:val="006F39AD"/>
    <w:rsid w:val="006F39DC"/>
    <w:rsid w:val="006F3A5B"/>
    <w:rsid w:val="006F3A7D"/>
    <w:rsid w:val="006F3AFC"/>
    <w:rsid w:val="006F3B19"/>
    <w:rsid w:val="006F3B64"/>
    <w:rsid w:val="006F3CBD"/>
    <w:rsid w:val="006F3CDB"/>
    <w:rsid w:val="006F3D3A"/>
    <w:rsid w:val="006F3D5F"/>
    <w:rsid w:val="006F3DE0"/>
    <w:rsid w:val="006F3EAC"/>
    <w:rsid w:val="006F4026"/>
    <w:rsid w:val="006F403E"/>
    <w:rsid w:val="006F40FA"/>
    <w:rsid w:val="006F417E"/>
    <w:rsid w:val="006F4264"/>
    <w:rsid w:val="006F4299"/>
    <w:rsid w:val="006F42F8"/>
    <w:rsid w:val="006F43F7"/>
    <w:rsid w:val="006F44B4"/>
    <w:rsid w:val="006F44C9"/>
    <w:rsid w:val="006F44DF"/>
    <w:rsid w:val="006F4591"/>
    <w:rsid w:val="006F46D2"/>
    <w:rsid w:val="006F46D5"/>
    <w:rsid w:val="006F4806"/>
    <w:rsid w:val="006F4865"/>
    <w:rsid w:val="006F48A2"/>
    <w:rsid w:val="006F48A4"/>
    <w:rsid w:val="006F48D4"/>
    <w:rsid w:val="006F48DA"/>
    <w:rsid w:val="006F495A"/>
    <w:rsid w:val="006F498A"/>
    <w:rsid w:val="006F4A89"/>
    <w:rsid w:val="006F4B16"/>
    <w:rsid w:val="006F4B6F"/>
    <w:rsid w:val="006F4B8F"/>
    <w:rsid w:val="006F4C68"/>
    <w:rsid w:val="006F4D31"/>
    <w:rsid w:val="006F4D97"/>
    <w:rsid w:val="006F4F0E"/>
    <w:rsid w:val="006F4F6D"/>
    <w:rsid w:val="006F4FF8"/>
    <w:rsid w:val="006F507F"/>
    <w:rsid w:val="006F509E"/>
    <w:rsid w:val="006F513C"/>
    <w:rsid w:val="006F51D3"/>
    <w:rsid w:val="006F5249"/>
    <w:rsid w:val="006F5283"/>
    <w:rsid w:val="006F528A"/>
    <w:rsid w:val="006F52F7"/>
    <w:rsid w:val="006F537B"/>
    <w:rsid w:val="006F5482"/>
    <w:rsid w:val="006F54A4"/>
    <w:rsid w:val="006F54AD"/>
    <w:rsid w:val="006F54AE"/>
    <w:rsid w:val="006F54BE"/>
    <w:rsid w:val="006F5653"/>
    <w:rsid w:val="006F5670"/>
    <w:rsid w:val="006F56CA"/>
    <w:rsid w:val="006F5769"/>
    <w:rsid w:val="006F57E1"/>
    <w:rsid w:val="006F584B"/>
    <w:rsid w:val="006F5850"/>
    <w:rsid w:val="006F5862"/>
    <w:rsid w:val="006F58DC"/>
    <w:rsid w:val="006F58E8"/>
    <w:rsid w:val="006F5957"/>
    <w:rsid w:val="006F5976"/>
    <w:rsid w:val="006F59C2"/>
    <w:rsid w:val="006F5A30"/>
    <w:rsid w:val="006F5A43"/>
    <w:rsid w:val="006F5AA2"/>
    <w:rsid w:val="006F5AE1"/>
    <w:rsid w:val="006F5B15"/>
    <w:rsid w:val="006F5C14"/>
    <w:rsid w:val="006F5C21"/>
    <w:rsid w:val="006F5D3D"/>
    <w:rsid w:val="006F5F14"/>
    <w:rsid w:val="006F5FB0"/>
    <w:rsid w:val="006F5FBE"/>
    <w:rsid w:val="006F5FDF"/>
    <w:rsid w:val="006F5FF3"/>
    <w:rsid w:val="006F6011"/>
    <w:rsid w:val="006F6044"/>
    <w:rsid w:val="006F605C"/>
    <w:rsid w:val="006F6113"/>
    <w:rsid w:val="006F611E"/>
    <w:rsid w:val="006F6141"/>
    <w:rsid w:val="006F619E"/>
    <w:rsid w:val="006F61B2"/>
    <w:rsid w:val="006F6206"/>
    <w:rsid w:val="006F627D"/>
    <w:rsid w:val="006F644C"/>
    <w:rsid w:val="006F64C4"/>
    <w:rsid w:val="006F6506"/>
    <w:rsid w:val="006F651E"/>
    <w:rsid w:val="006F662F"/>
    <w:rsid w:val="006F6697"/>
    <w:rsid w:val="006F66A3"/>
    <w:rsid w:val="006F66BA"/>
    <w:rsid w:val="006F6717"/>
    <w:rsid w:val="006F67B4"/>
    <w:rsid w:val="006F67C1"/>
    <w:rsid w:val="006F67CD"/>
    <w:rsid w:val="006F68EE"/>
    <w:rsid w:val="006F692F"/>
    <w:rsid w:val="006F69AA"/>
    <w:rsid w:val="006F69B9"/>
    <w:rsid w:val="006F69F9"/>
    <w:rsid w:val="006F6A9B"/>
    <w:rsid w:val="006F6B2C"/>
    <w:rsid w:val="006F6B3A"/>
    <w:rsid w:val="006F6B97"/>
    <w:rsid w:val="006F6BEB"/>
    <w:rsid w:val="006F6C3F"/>
    <w:rsid w:val="006F6C60"/>
    <w:rsid w:val="006F6D3B"/>
    <w:rsid w:val="006F6D83"/>
    <w:rsid w:val="006F6DAC"/>
    <w:rsid w:val="006F6DEA"/>
    <w:rsid w:val="006F6E7F"/>
    <w:rsid w:val="006F6EC5"/>
    <w:rsid w:val="006F6F0F"/>
    <w:rsid w:val="006F6F5F"/>
    <w:rsid w:val="006F6FA2"/>
    <w:rsid w:val="006F6FC4"/>
    <w:rsid w:val="006F710B"/>
    <w:rsid w:val="006F7150"/>
    <w:rsid w:val="006F71B2"/>
    <w:rsid w:val="006F7253"/>
    <w:rsid w:val="006F72AB"/>
    <w:rsid w:val="006F72BC"/>
    <w:rsid w:val="006F72FD"/>
    <w:rsid w:val="006F733A"/>
    <w:rsid w:val="006F7598"/>
    <w:rsid w:val="006F75A2"/>
    <w:rsid w:val="006F76A9"/>
    <w:rsid w:val="006F7700"/>
    <w:rsid w:val="006F77A3"/>
    <w:rsid w:val="006F77E6"/>
    <w:rsid w:val="006F7833"/>
    <w:rsid w:val="006F7881"/>
    <w:rsid w:val="006F7901"/>
    <w:rsid w:val="006F790D"/>
    <w:rsid w:val="006F7940"/>
    <w:rsid w:val="006F7977"/>
    <w:rsid w:val="006F79D8"/>
    <w:rsid w:val="006F7A5C"/>
    <w:rsid w:val="006F7A95"/>
    <w:rsid w:val="006F7AFB"/>
    <w:rsid w:val="006F7B64"/>
    <w:rsid w:val="006F7B6B"/>
    <w:rsid w:val="006F7B85"/>
    <w:rsid w:val="006F7D41"/>
    <w:rsid w:val="006F7D5C"/>
    <w:rsid w:val="006F7D99"/>
    <w:rsid w:val="006F7DE5"/>
    <w:rsid w:val="006F7E19"/>
    <w:rsid w:val="006F7E44"/>
    <w:rsid w:val="006F7E46"/>
    <w:rsid w:val="006F7E4D"/>
    <w:rsid w:val="006F7F1A"/>
    <w:rsid w:val="006F7FB9"/>
    <w:rsid w:val="00700066"/>
    <w:rsid w:val="00700152"/>
    <w:rsid w:val="0070018B"/>
    <w:rsid w:val="0070018C"/>
    <w:rsid w:val="0070030B"/>
    <w:rsid w:val="0070033C"/>
    <w:rsid w:val="007003A0"/>
    <w:rsid w:val="007003A8"/>
    <w:rsid w:val="00700419"/>
    <w:rsid w:val="0070049D"/>
    <w:rsid w:val="0070056C"/>
    <w:rsid w:val="007005DF"/>
    <w:rsid w:val="007005F3"/>
    <w:rsid w:val="007006A9"/>
    <w:rsid w:val="007006D5"/>
    <w:rsid w:val="0070075D"/>
    <w:rsid w:val="0070079C"/>
    <w:rsid w:val="00700817"/>
    <w:rsid w:val="0070085B"/>
    <w:rsid w:val="0070085D"/>
    <w:rsid w:val="0070090A"/>
    <w:rsid w:val="0070092A"/>
    <w:rsid w:val="007009C2"/>
    <w:rsid w:val="007009DD"/>
    <w:rsid w:val="00700AF8"/>
    <w:rsid w:val="00700C4D"/>
    <w:rsid w:val="00700C5E"/>
    <w:rsid w:val="00700CC7"/>
    <w:rsid w:val="00700D20"/>
    <w:rsid w:val="00700D97"/>
    <w:rsid w:val="00700E6A"/>
    <w:rsid w:val="00700F2E"/>
    <w:rsid w:val="00700F61"/>
    <w:rsid w:val="00700F7A"/>
    <w:rsid w:val="00700FA7"/>
    <w:rsid w:val="0070113E"/>
    <w:rsid w:val="0070117E"/>
    <w:rsid w:val="0070118F"/>
    <w:rsid w:val="0070121E"/>
    <w:rsid w:val="00701237"/>
    <w:rsid w:val="00701285"/>
    <w:rsid w:val="007012BD"/>
    <w:rsid w:val="007012F3"/>
    <w:rsid w:val="0070130E"/>
    <w:rsid w:val="00701382"/>
    <w:rsid w:val="00701393"/>
    <w:rsid w:val="007013D9"/>
    <w:rsid w:val="00701497"/>
    <w:rsid w:val="00701498"/>
    <w:rsid w:val="0070161B"/>
    <w:rsid w:val="00701629"/>
    <w:rsid w:val="00701680"/>
    <w:rsid w:val="007016A4"/>
    <w:rsid w:val="0070172B"/>
    <w:rsid w:val="007017F4"/>
    <w:rsid w:val="00701816"/>
    <w:rsid w:val="007018D7"/>
    <w:rsid w:val="0070190E"/>
    <w:rsid w:val="0070191D"/>
    <w:rsid w:val="00701921"/>
    <w:rsid w:val="0070196C"/>
    <w:rsid w:val="0070197D"/>
    <w:rsid w:val="007019BE"/>
    <w:rsid w:val="00701A37"/>
    <w:rsid w:val="00701A8F"/>
    <w:rsid w:val="00701A9D"/>
    <w:rsid w:val="00701C73"/>
    <w:rsid w:val="00701C84"/>
    <w:rsid w:val="00701D0A"/>
    <w:rsid w:val="00701D7D"/>
    <w:rsid w:val="00701DE6"/>
    <w:rsid w:val="00701E27"/>
    <w:rsid w:val="00701F2A"/>
    <w:rsid w:val="00701F51"/>
    <w:rsid w:val="00701FC9"/>
    <w:rsid w:val="00702046"/>
    <w:rsid w:val="00702092"/>
    <w:rsid w:val="00702107"/>
    <w:rsid w:val="007021DC"/>
    <w:rsid w:val="007021E2"/>
    <w:rsid w:val="007022EC"/>
    <w:rsid w:val="00702318"/>
    <w:rsid w:val="007024CA"/>
    <w:rsid w:val="007025B4"/>
    <w:rsid w:val="007025BE"/>
    <w:rsid w:val="007025D1"/>
    <w:rsid w:val="00702612"/>
    <w:rsid w:val="0070278F"/>
    <w:rsid w:val="00702834"/>
    <w:rsid w:val="0070287E"/>
    <w:rsid w:val="00702ADF"/>
    <w:rsid w:val="00702B1B"/>
    <w:rsid w:val="00702C5A"/>
    <w:rsid w:val="00702CFD"/>
    <w:rsid w:val="00702D0A"/>
    <w:rsid w:val="00702D20"/>
    <w:rsid w:val="00702D3F"/>
    <w:rsid w:val="00702D50"/>
    <w:rsid w:val="00702DA8"/>
    <w:rsid w:val="00702EE0"/>
    <w:rsid w:val="00702F5E"/>
    <w:rsid w:val="00702FB4"/>
    <w:rsid w:val="00702FD5"/>
    <w:rsid w:val="00702FFB"/>
    <w:rsid w:val="00703065"/>
    <w:rsid w:val="0070308D"/>
    <w:rsid w:val="007030EC"/>
    <w:rsid w:val="00703172"/>
    <w:rsid w:val="007031AC"/>
    <w:rsid w:val="00703200"/>
    <w:rsid w:val="007032AB"/>
    <w:rsid w:val="007032BE"/>
    <w:rsid w:val="007032FA"/>
    <w:rsid w:val="00703346"/>
    <w:rsid w:val="007033FC"/>
    <w:rsid w:val="00703420"/>
    <w:rsid w:val="0070346A"/>
    <w:rsid w:val="0070349B"/>
    <w:rsid w:val="007035BA"/>
    <w:rsid w:val="007036E3"/>
    <w:rsid w:val="00703738"/>
    <w:rsid w:val="00703861"/>
    <w:rsid w:val="007038DA"/>
    <w:rsid w:val="007038E2"/>
    <w:rsid w:val="00703931"/>
    <w:rsid w:val="0070394A"/>
    <w:rsid w:val="00703973"/>
    <w:rsid w:val="0070398A"/>
    <w:rsid w:val="00703AD9"/>
    <w:rsid w:val="00703B9F"/>
    <w:rsid w:val="00703BFD"/>
    <w:rsid w:val="00703C3B"/>
    <w:rsid w:val="00703D5B"/>
    <w:rsid w:val="00703D77"/>
    <w:rsid w:val="00703DCB"/>
    <w:rsid w:val="00703E2C"/>
    <w:rsid w:val="00704018"/>
    <w:rsid w:val="0070402A"/>
    <w:rsid w:val="00704078"/>
    <w:rsid w:val="0070407E"/>
    <w:rsid w:val="007040E2"/>
    <w:rsid w:val="0070416C"/>
    <w:rsid w:val="007041C8"/>
    <w:rsid w:val="007041E2"/>
    <w:rsid w:val="007041FD"/>
    <w:rsid w:val="00704200"/>
    <w:rsid w:val="0070428A"/>
    <w:rsid w:val="007042C1"/>
    <w:rsid w:val="0070432C"/>
    <w:rsid w:val="0070442D"/>
    <w:rsid w:val="0070442E"/>
    <w:rsid w:val="007044EA"/>
    <w:rsid w:val="007044FF"/>
    <w:rsid w:val="00704513"/>
    <w:rsid w:val="00704516"/>
    <w:rsid w:val="0070452B"/>
    <w:rsid w:val="007045AA"/>
    <w:rsid w:val="007045CE"/>
    <w:rsid w:val="007045DB"/>
    <w:rsid w:val="00704608"/>
    <w:rsid w:val="0070469A"/>
    <w:rsid w:val="00704759"/>
    <w:rsid w:val="00704777"/>
    <w:rsid w:val="00704809"/>
    <w:rsid w:val="00704908"/>
    <w:rsid w:val="00704933"/>
    <w:rsid w:val="007049A6"/>
    <w:rsid w:val="007049BE"/>
    <w:rsid w:val="007049C4"/>
    <w:rsid w:val="007049C9"/>
    <w:rsid w:val="007049D9"/>
    <w:rsid w:val="00704A0A"/>
    <w:rsid w:val="00704A23"/>
    <w:rsid w:val="00704B05"/>
    <w:rsid w:val="00704B64"/>
    <w:rsid w:val="00704B96"/>
    <w:rsid w:val="00704C3B"/>
    <w:rsid w:val="00704C7E"/>
    <w:rsid w:val="00704D3A"/>
    <w:rsid w:val="00704D96"/>
    <w:rsid w:val="00704DAE"/>
    <w:rsid w:val="00704DF6"/>
    <w:rsid w:val="00704F00"/>
    <w:rsid w:val="00704FCA"/>
    <w:rsid w:val="00705033"/>
    <w:rsid w:val="00705084"/>
    <w:rsid w:val="007050FB"/>
    <w:rsid w:val="0070514B"/>
    <w:rsid w:val="007051A2"/>
    <w:rsid w:val="00705231"/>
    <w:rsid w:val="00705234"/>
    <w:rsid w:val="0070532F"/>
    <w:rsid w:val="0070537E"/>
    <w:rsid w:val="00705382"/>
    <w:rsid w:val="0070538B"/>
    <w:rsid w:val="00705418"/>
    <w:rsid w:val="0070542B"/>
    <w:rsid w:val="0070542E"/>
    <w:rsid w:val="00705580"/>
    <w:rsid w:val="007055D5"/>
    <w:rsid w:val="00705681"/>
    <w:rsid w:val="00705794"/>
    <w:rsid w:val="00705811"/>
    <w:rsid w:val="0070586D"/>
    <w:rsid w:val="00705883"/>
    <w:rsid w:val="00705AEB"/>
    <w:rsid w:val="00705B2D"/>
    <w:rsid w:val="00705B83"/>
    <w:rsid w:val="00705BA3"/>
    <w:rsid w:val="00705C2C"/>
    <w:rsid w:val="00705CA0"/>
    <w:rsid w:val="00705D01"/>
    <w:rsid w:val="00705D77"/>
    <w:rsid w:val="00705DAC"/>
    <w:rsid w:val="00705DF6"/>
    <w:rsid w:val="00705F39"/>
    <w:rsid w:val="00705FA6"/>
    <w:rsid w:val="00706031"/>
    <w:rsid w:val="0070609A"/>
    <w:rsid w:val="00706117"/>
    <w:rsid w:val="0070618B"/>
    <w:rsid w:val="0070633D"/>
    <w:rsid w:val="007063B6"/>
    <w:rsid w:val="007064A9"/>
    <w:rsid w:val="007064C5"/>
    <w:rsid w:val="007064E5"/>
    <w:rsid w:val="00706552"/>
    <w:rsid w:val="00706576"/>
    <w:rsid w:val="007065FE"/>
    <w:rsid w:val="00706612"/>
    <w:rsid w:val="0070662E"/>
    <w:rsid w:val="0070668A"/>
    <w:rsid w:val="00706779"/>
    <w:rsid w:val="007067C4"/>
    <w:rsid w:val="007068C7"/>
    <w:rsid w:val="00706A10"/>
    <w:rsid w:val="00706A59"/>
    <w:rsid w:val="00706ABE"/>
    <w:rsid w:val="00706B9F"/>
    <w:rsid w:val="00706BED"/>
    <w:rsid w:val="00706C10"/>
    <w:rsid w:val="00706C25"/>
    <w:rsid w:val="00706C8A"/>
    <w:rsid w:val="00706E11"/>
    <w:rsid w:val="00706FC6"/>
    <w:rsid w:val="00707031"/>
    <w:rsid w:val="0070708B"/>
    <w:rsid w:val="00707135"/>
    <w:rsid w:val="00707165"/>
    <w:rsid w:val="00707177"/>
    <w:rsid w:val="007071DE"/>
    <w:rsid w:val="007071FE"/>
    <w:rsid w:val="00707238"/>
    <w:rsid w:val="00707275"/>
    <w:rsid w:val="00707313"/>
    <w:rsid w:val="00707405"/>
    <w:rsid w:val="00707427"/>
    <w:rsid w:val="00707453"/>
    <w:rsid w:val="0070760B"/>
    <w:rsid w:val="0070777D"/>
    <w:rsid w:val="007077D2"/>
    <w:rsid w:val="00707899"/>
    <w:rsid w:val="0070794D"/>
    <w:rsid w:val="00707A59"/>
    <w:rsid w:val="00707A83"/>
    <w:rsid w:val="00707A9A"/>
    <w:rsid w:val="00707AE3"/>
    <w:rsid w:val="00707AEC"/>
    <w:rsid w:val="00707B3A"/>
    <w:rsid w:val="00707B93"/>
    <w:rsid w:val="00707B9B"/>
    <w:rsid w:val="00707C2D"/>
    <w:rsid w:val="00707C72"/>
    <w:rsid w:val="00707D43"/>
    <w:rsid w:val="00707D62"/>
    <w:rsid w:val="00707E04"/>
    <w:rsid w:val="00707EC2"/>
    <w:rsid w:val="00707F42"/>
    <w:rsid w:val="00707F60"/>
    <w:rsid w:val="00707FDA"/>
    <w:rsid w:val="00707FF3"/>
    <w:rsid w:val="00707FFC"/>
    <w:rsid w:val="00710071"/>
    <w:rsid w:val="00710083"/>
    <w:rsid w:val="007100D5"/>
    <w:rsid w:val="007101B4"/>
    <w:rsid w:val="007101B9"/>
    <w:rsid w:val="0071027D"/>
    <w:rsid w:val="00710285"/>
    <w:rsid w:val="0071029E"/>
    <w:rsid w:val="007102CC"/>
    <w:rsid w:val="007104BA"/>
    <w:rsid w:val="007104CD"/>
    <w:rsid w:val="007104FF"/>
    <w:rsid w:val="0071058E"/>
    <w:rsid w:val="007105F8"/>
    <w:rsid w:val="00710619"/>
    <w:rsid w:val="00710642"/>
    <w:rsid w:val="00710645"/>
    <w:rsid w:val="0071078E"/>
    <w:rsid w:val="0071096B"/>
    <w:rsid w:val="00710A19"/>
    <w:rsid w:val="00710A6C"/>
    <w:rsid w:val="00710B2D"/>
    <w:rsid w:val="00710B9E"/>
    <w:rsid w:val="00710B9F"/>
    <w:rsid w:val="00710BBC"/>
    <w:rsid w:val="00710C40"/>
    <w:rsid w:val="00710C5A"/>
    <w:rsid w:val="00710DF2"/>
    <w:rsid w:val="00710ED0"/>
    <w:rsid w:val="00710F4E"/>
    <w:rsid w:val="00710FF2"/>
    <w:rsid w:val="00711000"/>
    <w:rsid w:val="00711091"/>
    <w:rsid w:val="00711184"/>
    <w:rsid w:val="00711198"/>
    <w:rsid w:val="007111BA"/>
    <w:rsid w:val="0071123A"/>
    <w:rsid w:val="0071135B"/>
    <w:rsid w:val="00711382"/>
    <w:rsid w:val="00711409"/>
    <w:rsid w:val="0071146A"/>
    <w:rsid w:val="0071148F"/>
    <w:rsid w:val="007114B2"/>
    <w:rsid w:val="00711513"/>
    <w:rsid w:val="0071153E"/>
    <w:rsid w:val="007115C2"/>
    <w:rsid w:val="007115D8"/>
    <w:rsid w:val="00711602"/>
    <w:rsid w:val="007116F9"/>
    <w:rsid w:val="007116FD"/>
    <w:rsid w:val="0071171D"/>
    <w:rsid w:val="0071177B"/>
    <w:rsid w:val="007117E9"/>
    <w:rsid w:val="0071180E"/>
    <w:rsid w:val="0071182F"/>
    <w:rsid w:val="007118EA"/>
    <w:rsid w:val="0071197A"/>
    <w:rsid w:val="007119E5"/>
    <w:rsid w:val="007119E8"/>
    <w:rsid w:val="00711A09"/>
    <w:rsid w:val="00711AB8"/>
    <w:rsid w:val="00711BB7"/>
    <w:rsid w:val="00711BC2"/>
    <w:rsid w:val="00711BEE"/>
    <w:rsid w:val="00711D52"/>
    <w:rsid w:val="00711E80"/>
    <w:rsid w:val="00711EBE"/>
    <w:rsid w:val="00711ED6"/>
    <w:rsid w:val="0071201A"/>
    <w:rsid w:val="00712054"/>
    <w:rsid w:val="007120E1"/>
    <w:rsid w:val="007120FD"/>
    <w:rsid w:val="007121FA"/>
    <w:rsid w:val="00712236"/>
    <w:rsid w:val="00712259"/>
    <w:rsid w:val="00712283"/>
    <w:rsid w:val="0071229B"/>
    <w:rsid w:val="00712314"/>
    <w:rsid w:val="0071232D"/>
    <w:rsid w:val="0071241E"/>
    <w:rsid w:val="007124A9"/>
    <w:rsid w:val="0071250B"/>
    <w:rsid w:val="00712702"/>
    <w:rsid w:val="0071273F"/>
    <w:rsid w:val="00712819"/>
    <w:rsid w:val="00712834"/>
    <w:rsid w:val="007128EF"/>
    <w:rsid w:val="0071290F"/>
    <w:rsid w:val="00712910"/>
    <w:rsid w:val="00712960"/>
    <w:rsid w:val="007129E8"/>
    <w:rsid w:val="00712A16"/>
    <w:rsid w:val="00712AE2"/>
    <w:rsid w:val="00712B02"/>
    <w:rsid w:val="00712BF0"/>
    <w:rsid w:val="00712CF9"/>
    <w:rsid w:val="00712D0D"/>
    <w:rsid w:val="00712D5D"/>
    <w:rsid w:val="00712D99"/>
    <w:rsid w:val="00712DA4"/>
    <w:rsid w:val="00712E6E"/>
    <w:rsid w:val="00712EA5"/>
    <w:rsid w:val="00712EAB"/>
    <w:rsid w:val="00713143"/>
    <w:rsid w:val="00713273"/>
    <w:rsid w:val="00713381"/>
    <w:rsid w:val="007135B4"/>
    <w:rsid w:val="007135D8"/>
    <w:rsid w:val="00713636"/>
    <w:rsid w:val="007137D7"/>
    <w:rsid w:val="0071388A"/>
    <w:rsid w:val="00713A48"/>
    <w:rsid w:val="00713AF9"/>
    <w:rsid w:val="00713C15"/>
    <w:rsid w:val="00713CEB"/>
    <w:rsid w:val="00713D42"/>
    <w:rsid w:val="00713D6E"/>
    <w:rsid w:val="00713DF4"/>
    <w:rsid w:val="00713DF5"/>
    <w:rsid w:val="00713E1E"/>
    <w:rsid w:val="00713E26"/>
    <w:rsid w:val="00713E55"/>
    <w:rsid w:val="00713E5D"/>
    <w:rsid w:val="00713F9B"/>
    <w:rsid w:val="00713FFD"/>
    <w:rsid w:val="00714035"/>
    <w:rsid w:val="007140D0"/>
    <w:rsid w:val="00714173"/>
    <w:rsid w:val="00714254"/>
    <w:rsid w:val="007142BB"/>
    <w:rsid w:val="007142C2"/>
    <w:rsid w:val="007142E3"/>
    <w:rsid w:val="0071439D"/>
    <w:rsid w:val="007143C8"/>
    <w:rsid w:val="00714435"/>
    <w:rsid w:val="007144A3"/>
    <w:rsid w:val="007144B3"/>
    <w:rsid w:val="00714511"/>
    <w:rsid w:val="0071453D"/>
    <w:rsid w:val="00714568"/>
    <w:rsid w:val="00714657"/>
    <w:rsid w:val="007146B0"/>
    <w:rsid w:val="00714776"/>
    <w:rsid w:val="007147E2"/>
    <w:rsid w:val="00714933"/>
    <w:rsid w:val="00714935"/>
    <w:rsid w:val="00714969"/>
    <w:rsid w:val="00714A24"/>
    <w:rsid w:val="00714ABD"/>
    <w:rsid w:val="00714ABE"/>
    <w:rsid w:val="00714BBD"/>
    <w:rsid w:val="00714BD0"/>
    <w:rsid w:val="00714C1B"/>
    <w:rsid w:val="00714C5D"/>
    <w:rsid w:val="00714CD8"/>
    <w:rsid w:val="00714D3E"/>
    <w:rsid w:val="00714D68"/>
    <w:rsid w:val="00714E8F"/>
    <w:rsid w:val="00714ED8"/>
    <w:rsid w:val="00714F00"/>
    <w:rsid w:val="00714F22"/>
    <w:rsid w:val="00714FDD"/>
    <w:rsid w:val="0071500D"/>
    <w:rsid w:val="00715079"/>
    <w:rsid w:val="0071519C"/>
    <w:rsid w:val="007151B1"/>
    <w:rsid w:val="00715280"/>
    <w:rsid w:val="007152C8"/>
    <w:rsid w:val="007153C4"/>
    <w:rsid w:val="007153FB"/>
    <w:rsid w:val="00715408"/>
    <w:rsid w:val="0071543C"/>
    <w:rsid w:val="00715478"/>
    <w:rsid w:val="00715537"/>
    <w:rsid w:val="00715562"/>
    <w:rsid w:val="00715588"/>
    <w:rsid w:val="0071560B"/>
    <w:rsid w:val="0071560C"/>
    <w:rsid w:val="00715615"/>
    <w:rsid w:val="0071565B"/>
    <w:rsid w:val="007157BB"/>
    <w:rsid w:val="007157D4"/>
    <w:rsid w:val="00715847"/>
    <w:rsid w:val="007158B4"/>
    <w:rsid w:val="007159FC"/>
    <w:rsid w:val="00715BA3"/>
    <w:rsid w:val="00715BCF"/>
    <w:rsid w:val="00715BD9"/>
    <w:rsid w:val="00715BE3"/>
    <w:rsid w:val="00715C5F"/>
    <w:rsid w:val="00715CDF"/>
    <w:rsid w:val="00715CF3"/>
    <w:rsid w:val="00715D51"/>
    <w:rsid w:val="00715D89"/>
    <w:rsid w:val="00715E29"/>
    <w:rsid w:val="00715FB0"/>
    <w:rsid w:val="0071603D"/>
    <w:rsid w:val="007160ED"/>
    <w:rsid w:val="0071619D"/>
    <w:rsid w:val="0071619F"/>
    <w:rsid w:val="00716232"/>
    <w:rsid w:val="00716284"/>
    <w:rsid w:val="00716310"/>
    <w:rsid w:val="00716430"/>
    <w:rsid w:val="00716550"/>
    <w:rsid w:val="0071657E"/>
    <w:rsid w:val="00716581"/>
    <w:rsid w:val="00716594"/>
    <w:rsid w:val="0071664F"/>
    <w:rsid w:val="00716802"/>
    <w:rsid w:val="007169B1"/>
    <w:rsid w:val="00716AD6"/>
    <w:rsid w:val="00716B8E"/>
    <w:rsid w:val="00716C5F"/>
    <w:rsid w:val="00716CE6"/>
    <w:rsid w:val="00716DF0"/>
    <w:rsid w:val="00716E47"/>
    <w:rsid w:val="00716E95"/>
    <w:rsid w:val="00716EB0"/>
    <w:rsid w:val="00716F5E"/>
    <w:rsid w:val="00716F6F"/>
    <w:rsid w:val="0071700F"/>
    <w:rsid w:val="0071703F"/>
    <w:rsid w:val="00717190"/>
    <w:rsid w:val="00717203"/>
    <w:rsid w:val="00717315"/>
    <w:rsid w:val="007173BE"/>
    <w:rsid w:val="00717407"/>
    <w:rsid w:val="0071741C"/>
    <w:rsid w:val="00717453"/>
    <w:rsid w:val="007175B7"/>
    <w:rsid w:val="007175F9"/>
    <w:rsid w:val="007175FC"/>
    <w:rsid w:val="0071762B"/>
    <w:rsid w:val="007176E0"/>
    <w:rsid w:val="00717801"/>
    <w:rsid w:val="00717811"/>
    <w:rsid w:val="00717988"/>
    <w:rsid w:val="00717A39"/>
    <w:rsid w:val="00717ACC"/>
    <w:rsid w:val="00717ACF"/>
    <w:rsid w:val="00717B4E"/>
    <w:rsid w:val="00717B71"/>
    <w:rsid w:val="00717B7B"/>
    <w:rsid w:val="00717C68"/>
    <w:rsid w:val="00717CFA"/>
    <w:rsid w:val="00717D83"/>
    <w:rsid w:val="00717DC1"/>
    <w:rsid w:val="00717DEE"/>
    <w:rsid w:val="00717E45"/>
    <w:rsid w:val="00717E88"/>
    <w:rsid w:val="00717EF2"/>
    <w:rsid w:val="00717EFD"/>
    <w:rsid w:val="00717F32"/>
    <w:rsid w:val="00717FFE"/>
    <w:rsid w:val="007200A3"/>
    <w:rsid w:val="007200A5"/>
    <w:rsid w:val="007200B9"/>
    <w:rsid w:val="007200C3"/>
    <w:rsid w:val="00720136"/>
    <w:rsid w:val="00720326"/>
    <w:rsid w:val="007203A6"/>
    <w:rsid w:val="0072056F"/>
    <w:rsid w:val="00720603"/>
    <w:rsid w:val="0072061E"/>
    <w:rsid w:val="0072065E"/>
    <w:rsid w:val="00720831"/>
    <w:rsid w:val="007208CE"/>
    <w:rsid w:val="007208CF"/>
    <w:rsid w:val="00720911"/>
    <w:rsid w:val="00720950"/>
    <w:rsid w:val="00720AFA"/>
    <w:rsid w:val="00720B80"/>
    <w:rsid w:val="00720BD7"/>
    <w:rsid w:val="00720C0A"/>
    <w:rsid w:val="00720C32"/>
    <w:rsid w:val="00720D91"/>
    <w:rsid w:val="00720E11"/>
    <w:rsid w:val="00720EE3"/>
    <w:rsid w:val="00720EEB"/>
    <w:rsid w:val="00720F38"/>
    <w:rsid w:val="00720F3F"/>
    <w:rsid w:val="00720F75"/>
    <w:rsid w:val="00720F77"/>
    <w:rsid w:val="00720F8E"/>
    <w:rsid w:val="00720F99"/>
    <w:rsid w:val="00720FCB"/>
    <w:rsid w:val="00720FF4"/>
    <w:rsid w:val="00721057"/>
    <w:rsid w:val="0072108E"/>
    <w:rsid w:val="0072118C"/>
    <w:rsid w:val="0072130A"/>
    <w:rsid w:val="00721374"/>
    <w:rsid w:val="0072142F"/>
    <w:rsid w:val="007214BA"/>
    <w:rsid w:val="007215E2"/>
    <w:rsid w:val="0072160B"/>
    <w:rsid w:val="00721662"/>
    <w:rsid w:val="0072173A"/>
    <w:rsid w:val="00721754"/>
    <w:rsid w:val="00721820"/>
    <w:rsid w:val="00721889"/>
    <w:rsid w:val="007218B5"/>
    <w:rsid w:val="007218E2"/>
    <w:rsid w:val="00721966"/>
    <w:rsid w:val="007219AA"/>
    <w:rsid w:val="00721A40"/>
    <w:rsid w:val="00721A56"/>
    <w:rsid w:val="00721A8A"/>
    <w:rsid w:val="00721ADC"/>
    <w:rsid w:val="00721B10"/>
    <w:rsid w:val="00721BB3"/>
    <w:rsid w:val="00721CF0"/>
    <w:rsid w:val="00721CF6"/>
    <w:rsid w:val="00721DD9"/>
    <w:rsid w:val="00721F08"/>
    <w:rsid w:val="00721F3C"/>
    <w:rsid w:val="007220E5"/>
    <w:rsid w:val="007220ED"/>
    <w:rsid w:val="0072210A"/>
    <w:rsid w:val="007221FE"/>
    <w:rsid w:val="0072221B"/>
    <w:rsid w:val="00722343"/>
    <w:rsid w:val="00722390"/>
    <w:rsid w:val="007223F0"/>
    <w:rsid w:val="007223FC"/>
    <w:rsid w:val="00722461"/>
    <w:rsid w:val="00722495"/>
    <w:rsid w:val="00722499"/>
    <w:rsid w:val="007224E9"/>
    <w:rsid w:val="0072254B"/>
    <w:rsid w:val="0072261A"/>
    <w:rsid w:val="007226C8"/>
    <w:rsid w:val="0072272B"/>
    <w:rsid w:val="00722805"/>
    <w:rsid w:val="0072288C"/>
    <w:rsid w:val="007228CE"/>
    <w:rsid w:val="0072297C"/>
    <w:rsid w:val="007229E9"/>
    <w:rsid w:val="007229FE"/>
    <w:rsid w:val="00722B0F"/>
    <w:rsid w:val="00722B5D"/>
    <w:rsid w:val="00722B5E"/>
    <w:rsid w:val="00722B72"/>
    <w:rsid w:val="00722B90"/>
    <w:rsid w:val="00722BC6"/>
    <w:rsid w:val="00722C55"/>
    <w:rsid w:val="00722DFB"/>
    <w:rsid w:val="00722F7C"/>
    <w:rsid w:val="00723005"/>
    <w:rsid w:val="007230C8"/>
    <w:rsid w:val="0072310F"/>
    <w:rsid w:val="00723200"/>
    <w:rsid w:val="00723273"/>
    <w:rsid w:val="007232A3"/>
    <w:rsid w:val="007232D5"/>
    <w:rsid w:val="00723316"/>
    <w:rsid w:val="00723331"/>
    <w:rsid w:val="0072333D"/>
    <w:rsid w:val="0072336D"/>
    <w:rsid w:val="00723467"/>
    <w:rsid w:val="007235B5"/>
    <w:rsid w:val="00723646"/>
    <w:rsid w:val="00723717"/>
    <w:rsid w:val="007239BD"/>
    <w:rsid w:val="007239D2"/>
    <w:rsid w:val="00723A0E"/>
    <w:rsid w:val="00723A6D"/>
    <w:rsid w:val="00723A77"/>
    <w:rsid w:val="00723A7D"/>
    <w:rsid w:val="00723A9A"/>
    <w:rsid w:val="00723A9B"/>
    <w:rsid w:val="00723AC7"/>
    <w:rsid w:val="00723ADB"/>
    <w:rsid w:val="00723B30"/>
    <w:rsid w:val="00723B3B"/>
    <w:rsid w:val="00723C8E"/>
    <w:rsid w:val="00723DB2"/>
    <w:rsid w:val="00723EA6"/>
    <w:rsid w:val="00723F68"/>
    <w:rsid w:val="0072409B"/>
    <w:rsid w:val="007240A2"/>
    <w:rsid w:val="007240AD"/>
    <w:rsid w:val="007240BC"/>
    <w:rsid w:val="00724137"/>
    <w:rsid w:val="0072421C"/>
    <w:rsid w:val="00724268"/>
    <w:rsid w:val="00724297"/>
    <w:rsid w:val="007242E1"/>
    <w:rsid w:val="00724332"/>
    <w:rsid w:val="00724360"/>
    <w:rsid w:val="007243DB"/>
    <w:rsid w:val="007243DE"/>
    <w:rsid w:val="00724441"/>
    <w:rsid w:val="0072447F"/>
    <w:rsid w:val="007244CA"/>
    <w:rsid w:val="0072450B"/>
    <w:rsid w:val="0072451C"/>
    <w:rsid w:val="007245C4"/>
    <w:rsid w:val="00724639"/>
    <w:rsid w:val="00724653"/>
    <w:rsid w:val="007246CF"/>
    <w:rsid w:val="00724876"/>
    <w:rsid w:val="0072491B"/>
    <w:rsid w:val="00724A3C"/>
    <w:rsid w:val="00724A88"/>
    <w:rsid w:val="00724AFB"/>
    <w:rsid w:val="00724B38"/>
    <w:rsid w:val="00724C92"/>
    <w:rsid w:val="00724D45"/>
    <w:rsid w:val="00724F78"/>
    <w:rsid w:val="00724F87"/>
    <w:rsid w:val="00724F8B"/>
    <w:rsid w:val="00724FC5"/>
    <w:rsid w:val="0072512B"/>
    <w:rsid w:val="007251BE"/>
    <w:rsid w:val="0072527D"/>
    <w:rsid w:val="007252F9"/>
    <w:rsid w:val="0072539F"/>
    <w:rsid w:val="007253DC"/>
    <w:rsid w:val="007253FD"/>
    <w:rsid w:val="00725424"/>
    <w:rsid w:val="00725453"/>
    <w:rsid w:val="00725465"/>
    <w:rsid w:val="00725565"/>
    <w:rsid w:val="007255D3"/>
    <w:rsid w:val="0072569E"/>
    <w:rsid w:val="007256AF"/>
    <w:rsid w:val="00725738"/>
    <w:rsid w:val="00725765"/>
    <w:rsid w:val="0072583F"/>
    <w:rsid w:val="00725858"/>
    <w:rsid w:val="0072596D"/>
    <w:rsid w:val="00725C78"/>
    <w:rsid w:val="00725D13"/>
    <w:rsid w:val="00725DBE"/>
    <w:rsid w:val="00725F07"/>
    <w:rsid w:val="00725F3D"/>
    <w:rsid w:val="00725F49"/>
    <w:rsid w:val="0072600C"/>
    <w:rsid w:val="00726028"/>
    <w:rsid w:val="0072602D"/>
    <w:rsid w:val="00726089"/>
    <w:rsid w:val="007260E5"/>
    <w:rsid w:val="00726188"/>
    <w:rsid w:val="007261AB"/>
    <w:rsid w:val="007261C4"/>
    <w:rsid w:val="007262C3"/>
    <w:rsid w:val="0072634B"/>
    <w:rsid w:val="00726399"/>
    <w:rsid w:val="007265A9"/>
    <w:rsid w:val="007265D5"/>
    <w:rsid w:val="007265E9"/>
    <w:rsid w:val="00726726"/>
    <w:rsid w:val="00726789"/>
    <w:rsid w:val="007267BF"/>
    <w:rsid w:val="00726906"/>
    <w:rsid w:val="00726926"/>
    <w:rsid w:val="007269CE"/>
    <w:rsid w:val="007269F4"/>
    <w:rsid w:val="00726A37"/>
    <w:rsid w:val="00726A38"/>
    <w:rsid w:val="00726C66"/>
    <w:rsid w:val="00726C85"/>
    <w:rsid w:val="00726CCD"/>
    <w:rsid w:val="00726DE5"/>
    <w:rsid w:val="00726E16"/>
    <w:rsid w:val="00726EE6"/>
    <w:rsid w:val="00726F34"/>
    <w:rsid w:val="00726F83"/>
    <w:rsid w:val="00727002"/>
    <w:rsid w:val="007270AB"/>
    <w:rsid w:val="007271B9"/>
    <w:rsid w:val="00727291"/>
    <w:rsid w:val="007272D0"/>
    <w:rsid w:val="007273B1"/>
    <w:rsid w:val="007273C5"/>
    <w:rsid w:val="00727492"/>
    <w:rsid w:val="00727508"/>
    <w:rsid w:val="00727532"/>
    <w:rsid w:val="00727537"/>
    <w:rsid w:val="00727568"/>
    <w:rsid w:val="0072756E"/>
    <w:rsid w:val="00727598"/>
    <w:rsid w:val="007275F0"/>
    <w:rsid w:val="00727610"/>
    <w:rsid w:val="0072769A"/>
    <w:rsid w:val="00727746"/>
    <w:rsid w:val="007278F8"/>
    <w:rsid w:val="0072792D"/>
    <w:rsid w:val="00727997"/>
    <w:rsid w:val="0072799E"/>
    <w:rsid w:val="00727A0A"/>
    <w:rsid w:val="00727AEE"/>
    <w:rsid w:val="00727B3E"/>
    <w:rsid w:val="00727B58"/>
    <w:rsid w:val="00727BCD"/>
    <w:rsid w:val="00727BE0"/>
    <w:rsid w:val="00727C21"/>
    <w:rsid w:val="00727C32"/>
    <w:rsid w:val="00727C48"/>
    <w:rsid w:val="00727C67"/>
    <w:rsid w:val="00727D2D"/>
    <w:rsid w:val="00727D4A"/>
    <w:rsid w:val="00727D5F"/>
    <w:rsid w:val="00727D94"/>
    <w:rsid w:val="0072E6EF"/>
    <w:rsid w:val="00730022"/>
    <w:rsid w:val="00730038"/>
    <w:rsid w:val="00730062"/>
    <w:rsid w:val="00730067"/>
    <w:rsid w:val="00730088"/>
    <w:rsid w:val="007300B6"/>
    <w:rsid w:val="00730227"/>
    <w:rsid w:val="0073035F"/>
    <w:rsid w:val="00730465"/>
    <w:rsid w:val="007304B4"/>
    <w:rsid w:val="007304D0"/>
    <w:rsid w:val="007304F7"/>
    <w:rsid w:val="007305A9"/>
    <w:rsid w:val="007305D6"/>
    <w:rsid w:val="00730684"/>
    <w:rsid w:val="00730724"/>
    <w:rsid w:val="0073072F"/>
    <w:rsid w:val="00730854"/>
    <w:rsid w:val="00730874"/>
    <w:rsid w:val="007308AA"/>
    <w:rsid w:val="007308E1"/>
    <w:rsid w:val="00730957"/>
    <w:rsid w:val="00730A15"/>
    <w:rsid w:val="00730A53"/>
    <w:rsid w:val="00730B73"/>
    <w:rsid w:val="00730BF9"/>
    <w:rsid w:val="00730C46"/>
    <w:rsid w:val="00730C65"/>
    <w:rsid w:val="00730E3B"/>
    <w:rsid w:val="00730E66"/>
    <w:rsid w:val="00730E77"/>
    <w:rsid w:val="00730E9A"/>
    <w:rsid w:val="00730EBF"/>
    <w:rsid w:val="00730F28"/>
    <w:rsid w:val="00730F60"/>
    <w:rsid w:val="00730F9E"/>
    <w:rsid w:val="007312DD"/>
    <w:rsid w:val="00731302"/>
    <w:rsid w:val="00731412"/>
    <w:rsid w:val="00731420"/>
    <w:rsid w:val="0073143A"/>
    <w:rsid w:val="007315DD"/>
    <w:rsid w:val="007315F9"/>
    <w:rsid w:val="00731604"/>
    <w:rsid w:val="00731648"/>
    <w:rsid w:val="0073169F"/>
    <w:rsid w:val="00731773"/>
    <w:rsid w:val="00731B17"/>
    <w:rsid w:val="00731BC9"/>
    <w:rsid w:val="00731C53"/>
    <w:rsid w:val="00731CA4"/>
    <w:rsid w:val="00731D94"/>
    <w:rsid w:val="00731E45"/>
    <w:rsid w:val="00731EDC"/>
    <w:rsid w:val="00731FC3"/>
    <w:rsid w:val="00731FCF"/>
    <w:rsid w:val="007320A5"/>
    <w:rsid w:val="007320EE"/>
    <w:rsid w:val="0073220E"/>
    <w:rsid w:val="007322B2"/>
    <w:rsid w:val="007322BC"/>
    <w:rsid w:val="00732386"/>
    <w:rsid w:val="00732450"/>
    <w:rsid w:val="00732500"/>
    <w:rsid w:val="00732508"/>
    <w:rsid w:val="00732516"/>
    <w:rsid w:val="007325E3"/>
    <w:rsid w:val="0073280C"/>
    <w:rsid w:val="00732821"/>
    <w:rsid w:val="00732956"/>
    <w:rsid w:val="00732966"/>
    <w:rsid w:val="007329F2"/>
    <w:rsid w:val="00732A10"/>
    <w:rsid w:val="00732A5E"/>
    <w:rsid w:val="00732A68"/>
    <w:rsid w:val="00732A71"/>
    <w:rsid w:val="00732AC7"/>
    <w:rsid w:val="00732B4B"/>
    <w:rsid w:val="00732BC9"/>
    <w:rsid w:val="00732CC3"/>
    <w:rsid w:val="00732D45"/>
    <w:rsid w:val="00732DB2"/>
    <w:rsid w:val="00732DFC"/>
    <w:rsid w:val="00732E57"/>
    <w:rsid w:val="00732E77"/>
    <w:rsid w:val="00732EFC"/>
    <w:rsid w:val="00732F89"/>
    <w:rsid w:val="00732FB1"/>
    <w:rsid w:val="007330F0"/>
    <w:rsid w:val="00733124"/>
    <w:rsid w:val="00733175"/>
    <w:rsid w:val="007333CE"/>
    <w:rsid w:val="00733439"/>
    <w:rsid w:val="007334EC"/>
    <w:rsid w:val="0073355C"/>
    <w:rsid w:val="00733587"/>
    <w:rsid w:val="0073362D"/>
    <w:rsid w:val="0073365A"/>
    <w:rsid w:val="00733731"/>
    <w:rsid w:val="007338A1"/>
    <w:rsid w:val="007338F4"/>
    <w:rsid w:val="007338FD"/>
    <w:rsid w:val="00733911"/>
    <w:rsid w:val="00733A3E"/>
    <w:rsid w:val="00733A45"/>
    <w:rsid w:val="00733B01"/>
    <w:rsid w:val="00733B17"/>
    <w:rsid w:val="00733B19"/>
    <w:rsid w:val="00733BD0"/>
    <w:rsid w:val="00733C2F"/>
    <w:rsid w:val="00733C4C"/>
    <w:rsid w:val="00733E39"/>
    <w:rsid w:val="00733E67"/>
    <w:rsid w:val="00733F2E"/>
    <w:rsid w:val="00733F3D"/>
    <w:rsid w:val="0073406B"/>
    <w:rsid w:val="007340AF"/>
    <w:rsid w:val="007340FD"/>
    <w:rsid w:val="007341BA"/>
    <w:rsid w:val="00734231"/>
    <w:rsid w:val="007342B1"/>
    <w:rsid w:val="007342BD"/>
    <w:rsid w:val="00734386"/>
    <w:rsid w:val="00734393"/>
    <w:rsid w:val="007343C0"/>
    <w:rsid w:val="0073443B"/>
    <w:rsid w:val="00734451"/>
    <w:rsid w:val="007344B9"/>
    <w:rsid w:val="00734562"/>
    <w:rsid w:val="00734580"/>
    <w:rsid w:val="00734592"/>
    <w:rsid w:val="007345BD"/>
    <w:rsid w:val="0073461C"/>
    <w:rsid w:val="0073465A"/>
    <w:rsid w:val="0073465B"/>
    <w:rsid w:val="0073469E"/>
    <w:rsid w:val="007346FD"/>
    <w:rsid w:val="007346FE"/>
    <w:rsid w:val="0073471A"/>
    <w:rsid w:val="007347BC"/>
    <w:rsid w:val="00734802"/>
    <w:rsid w:val="00734898"/>
    <w:rsid w:val="007348D0"/>
    <w:rsid w:val="00734929"/>
    <w:rsid w:val="00734991"/>
    <w:rsid w:val="00734B38"/>
    <w:rsid w:val="00734B53"/>
    <w:rsid w:val="00734BB2"/>
    <w:rsid w:val="00734BFE"/>
    <w:rsid w:val="00734C3F"/>
    <w:rsid w:val="00734C54"/>
    <w:rsid w:val="00734CCB"/>
    <w:rsid w:val="00734CF2"/>
    <w:rsid w:val="00734D11"/>
    <w:rsid w:val="00734E99"/>
    <w:rsid w:val="00734ECF"/>
    <w:rsid w:val="00734ED3"/>
    <w:rsid w:val="00734F01"/>
    <w:rsid w:val="00734F29"/>
    <w:rsid w:val="00734F4C"/>
    <w:rsid w:val="00734F71"/>
    <w:rsid w:val="00734FD8"/>
    <w:rsid w:val="007350A4"/>
    <w:rsid w:val="007350F3"/>
    <w:rsid w:val="00735141"/>
    <w:rsid w:val="00735157"/>
    <w:rsid w:val="00735169"/>
    <w:rsid w:val="007351BF"/>
    <w:rsid w:val="00735208"/>
    <w:rsid w:val="007352AF"/>
    <w:rsid w:val="00735323"/>
    <w:rsid w:val="00735326"/>
    <w:rsid w:val="00735385"/>
    <w:rsid w:val="007353D5"/>
    <w:rsid w:val="007354C3"/>
    <w:rsid w:val="007354E2"/>
    <w:rsid w:val="007355B7"/>
    <w:rsid w:val="007357C0"/>
    <w:rsid w:val="007357D1"/>
    <w:rsid w:val="00735898"/>
    <w:rsid w:val="00735A08"/>
    <w:rsid w:val="00735A42"/>
    <w:rsid w:val="00735A75"/>
    <w:rsid w:val="00735ACC"/>
    <w:rsid w:val="00735B13"/>
    <w:rsid w:val="00735BA3"/>
    <w:rsid w:val="00735C5B"/>
    <w:rsid w:val="00735D28"/>
    <w:rsid w:val="00735D39"/>
    <w:rsid w:val="00735E12"/>
    <w:rsid w:val="00735E80"/>
    <w:rsid w:val="00735F43"/>
    <w:rsid w:val="00735F9B"/>
    <w:rsid w:val="00735FF1"/>
    <w:rsid w:val="00735FFD"/>
    <w:rsid w:val="0073601A"/>
    <w:rsid w:val="00736093"/>
    <w:rsid w:val="00736222"/>
    <w:rsid w:val="0073630F"/>
    <w:rsid w:val="007363EA"/>
    <w:rsid w:val="0073644F"/>
    <w:rsid w:val="00736475"/>
    <w:rsid w:val="00736493"/>
    <w:rsid w:val="007364A7"/>
    <w:rsid w:val="00736514"/>
    <w:rsid w:val="00736561"/>
    <w:rsid w:val="00736568"/>
    <w:rsid w:val="007365C7"/>
    <w:rsid w:val="007365CA"/>
    <w:rsid w:val="00736619"/>
    <w:rsid w:val="00736668"/>
    <w:rsid w:val="0073666E"/>
    <w:rsid w:val="007366EE"/>
    <w:rsid w:val="00736712"/>
    <w:rsid w:val="007367B2"/>
    <w:rsid w:val="007368D2"/>
    <w:rsid w:val="00736917"/>
    <w:rsid w:val="00736952"/>
    <w:rsid w:val="00736962"/>
    <w:rsid w:val="007369EC"/>
    <w:rsid w:val="007369F6"/>
    <w:rsid w:val="00736A3E"/>
    <w:rsid w:val="00736A40"/>
    <w:rsid w:val="00736B19"/>
    <w:rsid w:val="00736B59"/>
    <w:rsid w:val="00736E95"/>
    <w:rsid w:val="00736ECA"/>
    <w:rsid w:val="00736EE1"/>
    <w:rsid w:val="00736FB7"/>
    <w:rsid w:val="00736FBC"/>
    <w:rsid w:val="00737064"/>
    <w:rsid w:val="00737086"/>
    <w:rsid w:val="00737199"/>
    <w:rsid w:val="007371E1"/>
    <w:rsid w:val="00737263"/>
    <w:rsid w:val="0073726E"/>
    <w:rsid w:val="00737270"/>
    <w:rsid w:val="007373FF"/>
    <w:rsid w:val="00737555"/>
    <w:rsid w:val="007375B4"/>
    <w:rsid w:val="007375E8"/>
    <w:rsid w:val="00737716"/>
    <w:rsid w:val="00737814"/>
    <w:rsid w:val="00737820"/>
    <w:rsid w:val="00737822"/>
    <w:rsid w:val="0073788C"/>
    <w:rsid w:val="0073790A"/>
    <w:rsid w:val="00737B71"/>
    <w:rsid w:val="00737BAC"/>
    <w:rsid w:val="00737C7A"/>
    <w:rsid w:val="00737CBE"/>
    <w:rsid w:val="00737D3A"/>
    <w:rsid w:val="00737D63"/>
    <w:rsid w:val="00737E5D"/>
    <w:rsid w:val="00737EC2"/>
    <w:rsid w:val="00737EF2"/>
    <w:rsid w:val="00737FE8"/>
    <w:rsid w:val="0073FA16"/>
    <w:rsid w:val="007400C2"/>
    <w:rsid w:val="007400E4"/>
    <w:rsid w:val="00740147"/>
    <w:rsid w:val="00740176"/>
    <w:rsid w:val="00740193"/>
    <w:rsid w:val="0074025B"/>
    <w:rsid w:val="00740326"/>
    <w:rsid w:val="0074035D"/>
    <w:rsid w:val="007403FC"/>
    <w:rsid w:val="007404AE"/>
    <w:rsid w:val="007404C0"/>
    <w:rsid w:val="00740519"/>
    <w:rsid w:val="0074064C"/>
    <w:rsid w:val="007406D0"/>
    <w:rsid w:val="00740704"/>
    <w:rsid w:val="00740835"/>
    <w:rsid w:val="007409AD"/>
    <w:rsid w:val="007409D4"/>
    <w:rsid w:val="00740A25"/>
    <w:rsid w:val="00740A6D"/>
    <w:rsid w:val="00740AE3"/>
    <w:rsid w:val="00740B69"/>
    <w:rsid w:val="00740BDD"/>
    <w:rsid w:val="00740BEC"/>
    <w:rsid w:val="00740D0C"/>
    <w:rsid w:val="00740EF6"/>
    <w:rsid w:val="00740EF9"/>
    <w:rsid w:val="00740F1D"/>
    <w:rsid w:val="00740F7D"/>
    <w:rsid w:val="0074111D"/>
    <w:rsid w:val="007411DE"/>
    <w:rsid w:val="007412CE"/>
    <w:rsid w:val="0074133A"/>
    <w:rsid w:val="00741352"/>
    <w:rsid w:val="0074149A"/>
    <w:rsid w:val="00741521"/>
    <w:rsid w:val="00741589"/>
    <w:rsid w:val="0074173B"/>
    <w:rsid w:val="00741820"/>
    <w:rsid w:val="00741887"/>
    <w:rsid w:val="007418CC"/>
    <w:rsid w:val="00741A5C"/>
    <w:rsid w:val="00741B1B"/>
    <w:rsid w:val="00741CE6"/>
    <w:rsid w:val="00741D7B"/>
    <w:rsid w:val="00741DB3"/>
    <w:rsid w:val="00741E43"/>
    <w:rsid w:val="00741E4B"/>
    <w:rsid w:val="00741F15"/>
    <w:rsid w:val="00741F64"/>
    <w:rsid w:val="00741FCA"/>
    <w:rsid w:val="00741FD5"/>
    <w:rsid w:val="00742005"/>
    <w:rsid w:val="00742082"/>
    <w:rsid w:val="00742126"/>
    <w:rsid w:val="0074216F"/>
    <w:rsid w:val="00742193"/>
    <w:rsid w:val="00742224"/>
    <w:rsid w:val="0074224C"/>
    <w:rsid w:val="0074232F"/>
    <w:rsid w:val="00742343"/>
    <w:rsid w:val="00742374"/>
    <w:rsid w:val="007423BE"/>
    <w:rsid w:val="007424C6"/>
    <w:rsid w:val="007425AD"/>
    <w:rsid w:val="0074260A"/>
    <w:rsid w:val="0074268C"/>
    <w:rsid w:val="007426C0"/>
    <w:rsid w:val="0074270E"/>
    <w:rsid w:val="00742858"/>
    <w:rsid w:val="0074285B"/>
    <w:rsid w:val="007428B3"/>
    <w:rsid w:val="0074299E"/>
    <w:rsid w:val="007429A5"/>
    <w:rsid w:val="007429B7"/>
    <w:rsid w:val="007429EC"/>
    <w:rsid w:val="00742B30"/>
    <w:rsid w:val="00742B5F"/>
    <w:rsid w:val="00742B83"/>
    <w:rsid w:val="00742C10"/>
    <w:rsid w:val="00742C8A"/>
    <w:rsid w:val="00742D7E"/>
    <w:rsid w:val="00742DBF"/>
    <w:rsid w:val="00742EB7"/>
    <w:rsid w:val="00742EEF"/>
    <w:rsid w:val="00742F6C"/>
    <w:rsid w:val="00742FED"/>
    <w:rsid w:val="0074301E"/>
    <w:rsid w:val="007430B6"/>
    <w:rsid w:val="007430E4"/>
    <w:rsid w:val="0074313D"/>
    <w:rsid w:val="0074324D"/>
    <w:rsid w:val="007433DC"/>
    <w:rsid w:val="0074342F"/>
    <w:rsid w:val="0074347D"/>
    <w:rsid w:val="00743533"/>
    <w:rsid w:val="00743570"/>
    <w:rsid w:val="007435CF"/>
    <w:rsid w:val="007435DD"/>
    <w:rsid w:val="0074361D"/>
    <w:rsid w:val="00743655"/>
    <w:rsid w:val="0074369A"/>
    <w:rsid w:val="007436A2"/>
    <w:rsid w:val="007436BF"/>
    <w:rsid w:val="007436D5"/>
    <w:rsid w:val="00743745"/>
    <w:rsid w:val="0074375F"/>
    <w:rsid w:val="00743775"/>
    <w:rsid w:val="00743790"/>
    <w:rsid w:val="00743822"/>
    <w:rsid w:val="007438C3"/>
    <w:rsid w:val="007438D0"/>
    <w:rsid w:val="00743996"/>
    <w:rsid w:val="007439E0"/>
    <w:rsid w:val="00743A43"/>
    <w:rsid w:val="00743B75"/>
    <w:rsid w:val="00743C35"/>
    <w:rsid w:val="00743C8E"/>
    <w:rsid w:val="00743D58"/>
    <w:rsid w:val="00743EAB"/>
    <w:rsid w:val="00743ECA"/>
    <w:rsid w:val="00743EF9"/>
    <w:rsid w:val="00743F3A"/>
    <w:rsid w:val="00743FD0"/>
    <w:rsid w:val="00744036"/>
    <w:rsid w:val="00744045"/>
    <w:rsid w:val="00744185"/>
    <w:rsid w:val="007441DB"/>
    <w:rsid w:val="00744213"/>
    <w:rsid w:val="0074429B"/>
    <w:rsid w:val="007442E9"/>
    <w:rsid w:val="0074430D"/>
    <w:rsid w:val="00744333"/>
    <w:rsid w:val="0074434D"/>
    <w:rsid w:val="007443A1"/>
    <w:rsid w:val="00744426"/>
    <w:rsid w:val="007444F5"/>
    <w:rsid w:val="00744569"/>
    <w:rsid w:val="0074456D"/>
    <w:rsid w:val="0074456F"/>
    <w:rsid w:val="007445FB"/>
    <w:rsid w:val="00744665"/>
    <w:rsid w:val="00744689"/>
    <w:rsid w:val="0074468D"/>
    <w:rsid w:val="00744851"/>
    <w:rsid w:val="007448B3"/>
    <w:rsid w:val="0074497E"/>
    <w:rsid w:val="007449B9"/>
    <w:rsid w:val="00744A09"/>
    <w:rsid w:val="00744A0D"/>
    <w:rsid w:val="00744A17"/>
    <w:rsid w:val="00744BE6"/>
    <w:rsid w:val="00744BEE"/>
    <w:rsid w:val="00744C75"/>
    <w:rsid w:val="00744D95"/>
    <w:rsid w:val="00744F38"/>
    <w:rsid w:val="00744F5E"/>
    <w:rsid w:val="007451B3"/>
    <w:rsid w:val="00745342"/>
    <w:rsid w:val="0074536C"/>
    <w:rsid w:val="007453A9"/>
    <w:rsid w:val="007453FE"/>
    <w:rsid w:val="00745443"/>
    <w:rsid w:val="00745453"/>
    <w:rsid w:val="007454BD"/>
    <w:rsid w:val="0074556C"/>
    <w:rsid w:val="007455B3"/>
    <w:rsid w:val="007455D2"/>
    <w:rsid w:val="0074565E"/>
    <w:rsid w:val="007456A6"/>
    <w:rsid w:val="007457CE"/>
    <w:rsid w:val="007458E7"/>
    <w:rsid w:val="0074593E"/>
    <w:rsid w:val="007459A1"/>
    <w:rsid w:val="007459CA"/>
    <w:rsid w:val="00745A03"/>
    <w:rsid w:val="00745A07"/>
    <w:rsid w:val="00745A4D"/>
    <w:rsid w:val="00745B27"/>
    <w:rsid w:val="00745BCC"/>
    <w:rsid w:val="00745D3F"/>
    <w:rsid w:val="00745D5E"/>
    <w:rsid w:val="00745DBB"/>
    <w:rsid w:val="00745E5F"/>
    <w:rsid w:val="00745E67"/>
    <w:rsid w:val="00745EE9"/>
    <w:rsid w:val="00745FB9"/>
    <w:rsid w:val="0074601B"/>
    <w:rsid w:val="007460B8"/>
    <w:rsid w:val="007460C0"/>
    <w:rsid w:val="0074631A"/>
    <w:rsid w:val="007463A0"/>
    <w:rsid w:val="00746416"/>
    <w:rsid w:val="00746470"/>
    <w:rsid w:val="0074647B"/>
    <w:rsid w:val="00746500"/>
    <w:rsid w:val="007466A1"/>
    <w:rsid w:val="007466AC"/>
    <w:rsid w:val="007466AE"/>
    <w:rsid w:val="00746708"/>
    <w:rsid w:val="00746735"/>
    <w:rsid w:val="007467EA"/>
    <w:rsid w:val="0074682A"/>
    <w:rsid w:val="00746932"/>
    <w:rsid w:val="00746A2C"/>
    <w:rsid w:val="00746AD8"/>
    <w:rsid w:val="00746AE1"/>
    <w:rsid w:val="00746B62"/>
    <w:rsid w:val="00746BE7"/>
    <w:rsid w:val="00746C02"/>
    <w:rsid w:val="00746C4A"/>
    <w:rsid w:val="00746CE2"/>
    <w:rsid w:val="00746D25"/>
    <w:rsid w:val="00746D64"/>
    <w:rsid w:val="00746E05"/>
    <w:rsid w:val="00746EA7"/>
    <w:rsid w:val="00746FA8"/>
    <w:rsid w:val="00746FB5"/>
    <w:rsid w:val="00746FBD"/>
    <w:rsid w:val="00747003"/>
    <w:rsid w:val="007470BE"/>
    <w:rsid w:val="007470D2"/>
    <w:rsid w:val="00747163"/>
    <w:rsid w:val="00747196"/>
    <w:rsid w:val="007471EA"/>
    <w:rsid w:val="0074723E"/>
    <w:rsid w:val="00747396"/>
    <w:rsid w:val="00747402"/>
    <w:rsid w:val="00747405"/>
    <w:rsid w:val="0074743F"/>
    <w:rsid w:val="00747490"/>
    <w:rsid w:val="007474C9"/>
    <w:rsid w:val="00747510"/>
    <w:rsid w:val="007475CD"/>
    <w:rsid w:val="0074761F"/>
    <w:rsid w:val="00747782"/>
    <w:rsid w:val="007477A9"/>
    <w:rsid w:val="0074782F"/>
    <w:rsid w:val="007479D8"/>
    <w:rsid w:val="00747ACF"/>
    <w:rsid w:val="00747AD2"/>
    <w:rsid w:val="00747B2E"/>
    <w:rsid w:val="00747B7F"/>
    <w:rsid w:val="00747C38"/>
    <w:rsid w:val="00747C4A"/>
    <w:rsid w:val="00747D53"/>
    <w:rsid w:val="00747D54"/>
    <w:rsid w:val="00747D9A"/>
    <w:rsid w:val="00747DAD"/>
    <w:rsid w:val="00747E88"/>
    <w:rsid w:val="00747ED2"/>
    <w:rsid w:val="00747ED4"/>
    <w:rsid w:val="00747F13"/>
    <w:rsid w:val="00749608"/>
    <w:rsid w:val="0075005E"/>
    <w:rsid w:val="0075009B"/>
    <w:rsid w:val="00750120"/>
    <w:rsid w:val="0075020E"/>
    <w:rsid w:val="00750327"/>
    <w:rsid w:val="00750351"/>
    <w:rsid w:val="00750428"/>
    <w:rsid w:val="0075047B"/>
    <w:rsid w:val="007504EA"/>
    <w:rsid w:val="007505D9"/>
    <w:rsid w:val="00750605"/>
    <w:rsid w:val="0075069A"/>
    <w:rsid w:val="00750769"/>
    <w:rsid w:val="0075079F"/>
    <w:rsid w:val="007509D4"/>
    <w:rsid w:val="00750CDB"/>
    <w:rsid w:val="00750CF7"/>
    <w:rsid w:val="00750DB6"/>
    <w:rsid w:val="00750E38"/>
    <w:rsid w:val="00750E5E"/>
    <w:rsid w:val="00750E6C"/>
    <w:rsid w:val="00750F9A"/>
    <w:rsid w:val="00751031"/>
    <w:rsid w:val="0075118B"/>
    <w:rsid w:val="0075132E"/>
    <w:rsid w:val="007514B7"/>
    <w:rsid w:val="007514BF"/>
    <w:rsid w:val="00751533"/>
    <w:rsid w:val="007515FF"/>
    <w:rsid w:val="0075165C"/>
    <w:rsid w:val="00751694"/>
    <w:rsid w:val="007516CD"/>
    <w:rsid w:val="007516D8"/>
    <w:rsid w:val="0075180A"/>
    <w:rsid w:val="00751819"/>
    <w:rsid w:val="007519D5"/>
    <w:rsid w:val="00751A49"/>
    <w:rsid w:val="00751A9C"/>
    <w:rsid w:val="00751A9F"/>
    <w:rsid w:val="00751AD6"/>
    <w:rsid w:val="00751AE0"/>
    <w:rsid w:val="00751C0F"/>
    <w:rsid w:val="00751C67"/>
    <w:rsid w:val="00751CFB"/>
    <w:rsid w:val="00751E11"/>
    <w:rsid w:val="00751E6E"/>
    <w:rsid w:val="00751EFB"/>
    <w:rsid w:val="00751F21"/>
    <w:rsid w:val="00751F52"/>
    <w:rsid w:val="00752024"/>
    <w:rsid w:val="00752063"/>
    <w:rsid w:val="00752071"/>
    <w:rsid w:val="007520F2"/>
    <w:rsid w:val="00752221"/>
    <w:rsid w:val="007522FC"/>
    <w:rsid w:val="00752428"/>
    <w:rsid w:val="007524E0"/>
    <w:rsid w:val="00752533"/>
    <w:rsid w:val="0075253A"/>
    <w:rsid w:val="007525D0"/>
    <w:rsid w:val="007525D5"/>
    <w:rsid w:val="007525E3"/>
    <w:rsid w:val="00752692"/>
    <w:rsid w:val="00752695"/>
    <w:rsid w:val="007526FF"/>
    <w:rsid w:val="0075273C"/>
    <w:rsid w:val="007527F9"/>
    <w:rsid w:val="00752976"/>
    <w:rsid w:val="007529D2"/>
    <w:rsid w:val="00752C5D"/>
    <w:rsid w:val="00752C63"/>
    <w:rsid w:val="00752C86"/>
    <w:rsid w:val="00752D27"/>
    <w:rsid w:val="00752DE5"/>
    <w:rsid w:val="00752E8C"/>
    <w:rsid w:val="00752F25"/>
    <w:rsid w:val="00752F4D"/>
    <w:rsid w:val="00752F63"/>
    <w:rsid w:val="00752F94"/>
    <w:rsid w:val="0075305E"/>
    <w:rsid w:val="00753078"/>
    <w:rsid w:val="0075309B"/>
    <w:rsid w:val="007530E2"/>
    <w:rsid w:val="0075318F"/>
    <w:rsid w:val="007531FB"/>
    <w:rsid w:val="0075324D"/>
    <w:rsid w:val="007532F6"/>
    <w:rsid w:val="00753315"/>
    <w:rsid w:val="00753324"/>
    <w:rsid w:val="00753332"/>
    <w:rsid w:val="007533C2"/>
    <w:rsid w:val="00753430"/>
    <w:rsid w:val="0075349D"/>
    <w:rsid w:val="0075351D"/>
    <w:rsid w:val="0075357A"/>
    <w:rsid w:val="007535D3"/>
    <w:rsid w:val="007535E6"/>
    <w:rsid w:val="007536BD"/>
    <w:rsid w:val="00753785"/>
    <w:rsid w:val="007537BF"/>
    <w:rsid w:val="007537FB"/>
    <w:rsid w:val="00753919"/>
    <w:rsid w:val="00753948"/>
    <w:rsid w:val="00753A34"/>
    <w:rsid w:val="00753B6D"/>
    <w:rsid w:val="00753B86"/>
    <w:rsid w:val="00753BE3"/>
    <w:rsid w:val="00753C29"/>
    <w:rsid w:val="00753C8B"/>
    <w:rsid w:val="00753D34"/>
    <w:rsid w:val="00753D49"/>
    <w:rsid w:val="00753D8F"/>
    <w:rsid w:val="00753DC5"/>
    <w:rsid w:val="00753E3F"/>
    <w:rsid w:val="00753E55"/>
    <w:rsid w:val="00753ECD"/>
    <w:rsid w:val="00753ED4"/>
    <w:rsid w:val="00753F7B"/>
    <w:rsid w:val="00753FC3"/>
    <w:rsid w:val="0075409E"/>
    <w:rsid w:val="007540AE"/>
    <w:rsid w:val="007540DD"/>
    <w:rsid w:val="00754148"/>
    <w:rsid w:val="00754176"/>
    <w:rsid w:val="0075417D"/>
    <w:rsid w:val="0075427C"/>
    <w:rsid w:val="007542AE"/>
    <w:rsid w:val="00754346"/>
    <w:rsid w:val="00754359"/>
    <w:rsid w:val="007543E2"/>
    <w:rsid w:val="00754430"/>
    <w:rsid w:val="007545AB"/>
    <w:rsid w:val="007545B1"/>
    <w:rsid w:val="007545CE"/>
    <w:rsid w:val="00754644"/>
    <w:rsid w:val="007546BE"/>
    <w:rsid w:val="00754725"/>
    <w:rsid w:val="00754825"/>
    <w:rsid w:val="00754920"/>
    <w:rsid w:val="00754933"/>
    <w:rsid w:val="0075494E"/>
    <w:rsid w:val="007549BD"/>
    <w:rsid w:val="00754A10"/>
    <w:rsid w:val="00754A51"/>
    <w:rsid w:val="00754A89"/>
    <w:rsid w:val="00754AB0"/>
    <w:rsid w:val="00754AB4"/>
    <w:rsid w:val="00754BE7"/>
    <w:rsid w:val="00754C40"/>
    <w:rsid w:val="00754C63"/>
    <w:rsid w:val="00754CE7"/>
    <w:rsid w:val="00754CF7"/>
    <w:rsid w:val="00754D23"/>
    <w:rsid w:val="00754D46"/>
    <w:rsid w:val="00754D5C"/>
    <w:rsid w:val="00754DC2"/>
    <w:rsid w:val="007550D1"/>
    <w:rsid w:val="0075513C"/>
    <w:rsid w:val="0075522A"/>
    <w:rsid w:val="0075522D"/>
    <w:rsid w:val="007553D2"/>
    <w:rsid w:val="00755466"/>
    <w:rsid w:val="00755514"/>
    <w:rsid w:val="007555CC"/>
    <w:rsid w:val="0075562A"/>
    <w:rsid w:val="0075563F"/>
    <w:rsid w:val="00755689"/>
    <w:rsid w:val="007556AB"/>
    <w:rsid w:val="007556AC"/>
    <w:rsid w:val="00755700"/>
    <w:rsid w:val="007557DA"/>
    <w:rsid w:val="0075585B"/>
    <w:rsid w:val="007558AE"/>
    <w:rsid w:val="007559A5"/>
    <w:rsid w:val="007559DF"/>
    <w:rsid w:val="007559F7"/>
    <w:rsid w:val="00755A78"/>
    <w:rsid w:val="00755BC5"/>
    <w:rsid w:val="00755C63"/>
    <w:rsid w:val="00755DF6"/>
    <w:rsid w:val="00755E0F"/>
    <w:rsid w:val="00755E4F"/>
    <w:rsid w:val="00755E65"/>
    <w:rsid w:val="00755E6C"/>
    <w:rsid w:val="00755EFB"/>
    <w:rsid w:val="00756180"/>
    <w:rsid w:val="007561A9"/>
    <w:rsid w:val="007561CD"/>
    <w:rsid w:val="00756242"/>
    <w:rsid w:val="0075624D"/>
    <w:rsid w:val="0075630A"/>
    <w:rsid w:val="00756343"/>
    <w:rsid w:val="00756346"/>
    <w:rsid w:val="00756400"/>
    <w:rsid w:val="00756456"/>
    <w:rsid w:val="0075652C"/>
    <w:rsid w:val="00756608"/>
    <w:rsid w:val="00756624"/>
    <w:rsid w:val="00756669"/>
    <w:rsid w:val="007566CD"/>
    <w:rsid w:val="00756806"/>
    <w:rsid w:val="00756817"/>
    <w:rsid w:val="00756889"/>
    <w:rsid w:val="0075698D"/>
    <w:rsid w:val="00756A03"/>
    <w:rsid w:val="00756A55"/>
    <w:rsid w:val="00756AA5"/>
    <w:rsid w:val="00756AF3"/>
    <w:rsid w:val="00756CD4"/>
    <w:rsid w:val="00756D82"/>
    <w:rsid w:val="00756DA5"/>
    <w:rsid w:val="00756E55"/>
    <w:rsid w:val="00756EC0"/>
    <w:rsid w:val="00756EC4"/>
    <w:rsid w:val="00756F84"/>
    <w:rsid w:val="00756FDB"/>
    <w:rsid w:val="00757081"/>
    <w:rsid w:val="007570A0"/>
    <w:rsid w:val="0075711D"/>
    <w:rsid w:val="0075711F"/>
    <w:rsid w:val="00757122"/>
    <w:rsid w:val="00757448"/>
    <w:rsid w:val="007574C6"/>
    <w:rsid w:val="007574C8"/>
    <w:rsid w:val="00757519"/>
    <w:rsid w:val="0075753B"/>
    <w:rsid w:val="00757557"/>
    <w:rsid w:val="0075756A"/>
    <w:rsid w:val="0075762A"/>
    <w:rsid w:val="0075773C"/>
    <w:rsid w:val="007578C2"/>
    <w:rsid w:val="007578EF"/>
    <w:rsid w:val="00757918"/>
    <w:rsid w:val="007579F2"/>
    <w:rsid w:val="00757A40"/>
    <w:rsid w:val="00757A74"/>
    <w:rsid w:val="00757BE1"/>
    <w:rsid w:val="00757BFD"/>
    <w:rsid w:val="00757CCC"/>
    <w:rsid w:val="00757CCF"/>
    <w:rsid w:val="00757D2B"/>
    <w:rsid w:val="00757D39"/>
    <w:rsid w:val="00757DA2"/>
    <w:rsid w:val="00757DB7"/>
    <w:rsid w:val="00757E87"/>
    <w:rsid w:val="00757EF5"/>
    <w:rsid w:val="007600E5"/>
    <w:rsid w:val="007601DE"/>
    <w:rsid w:val="00760251"/>
    <w:rsid w:val="0076026A"/>
    <w:rsid w:val="0076053C"/>
    <w:rsid w:val="0076055E"/>
    <w:rsid w:val="007605F7"/>
    <w:rsid w:val="00760685"/>
    <w:rsid w:val="007606A9"/>
    <w:rsid w:val="007606B7"/>
    <w:rsid w:val="007606D1"/>
    <w:rsid w:val="00760724"/>
    <w:rsid w:val="007608F5"/>
    <w:rsid w:val="007609B1"/>
    <w:rsid w:val="007609F0"/>
    <w:rsid w:val="00760A23"/>
    <w:rsid w:val="00760A24"/>
    <w:rsid w:val="00760B06"/>
    <w:rsid w:val="00760B47"/>
    <w:rsid w:val="00760C42"/>
    <w:rsid w:val="00760C5A"/>
    <w:rsid w:val="00760C7A"/>
    <w:rsid w:val="00760CD6"/>
    <w:rsid w:val="00760D07"/>
    <w:rsid w:val="00760D4F"/>
    <w:rsid w:val="00760D58"/>
    <w:rsid w:val="00760DA7"/>
    <w:rsid w:val="00760DDD"/>
    <w:rsid w:val="00760DE8"/>
    <w:rsid w:val="00760E44"/>
    <w:rsid w:val="00760EAC"/>
    <w:rsid w:val="00760FBA"/>
    <w:rsid w:val="00760FF5"/>
    <w:rsid w:val="0076103C"/>
    <w:rsid w:val="00761143"/>
    <w:rsid w:val="007611F7"/>
    <w:rsid w:val="00761203"/>
    <w:rsid w:val="00761236"/>
    <w:rsid w:val="00761271"/>
    <w:rsid w:val="00761301"/>
    <w:rsid w:val="00761320"/>
    <w:rsid w:val="00761374"/>
    <w:rsid w:val="00761387"/>
    <w:rsid w:val="007613BA"/>
    <w:rsid w:val="00761414"/>
    <w:rsid w:val="0076145A"/>
    <w:rsid w:val="007615BE"/>
    <w:rsid w:val="007615ED"/>
    <w:rsid w:val="0076167B"/>
    <w:rsid w:val="0076170D"/>
    <w:rsid w:val="00761711"/>
    <w:rsid w:val="007617B9"/>
    <w:rsid w:val="007618A4"/>
    <w:rsid w:val="007618C2"/>
    <w:rsid w:val="00761939"/>
    <w:rsid w:val="00761A1F"/>
    <w:rsid w:val="00761A88"/>
    <w:rsid w:val="00761AEC"/>
    <w:rsid w:val="00761B22"/>
    <w:rsid w:val="00761B90"/>
    <w:rsid w:val="00761BDE"/>
    <w:rsid w:val="00761D5A"/>
    <w:rsid w:val="00761D63"/>
    <w:rsid w:val="00761E12"/>
    <w:rsid w:val="00761F24"/>
    <w:rsid w:val="00761F32"/>
    <w:rsid w:val="00761F83"/>
    <w:rsid w:val="00761F9F"/>
    <w:rsid w:val="00762033"/>
    <w:rsid w:val="00762044"/>
    <w:rsid w:val="0076208C"/>
    <w:rsid w:val="0076219A"/>
    <w:rsid w:val="00762278"/>
    <w:rsid w:val="007622B1"/>
    <w:rsid w:val="007622F8"/>
    <w:rsid w:val="0076233A"/>
    <w:rsid w:val="00762347"/>
    <w:rsid w:val="0076236D"/>
    <w:rsid w:val="00762380"/>
    <w:rsid w:val="00762386"/>
    <w:rsid w:val="007623BE"/>
    <w:rsid w:val="0076248B"/>
    <w:rsid w:val="007624B9"/>
    <w:rsid w:val="007625DA"/>
    <w:rsid w:val="00762743"/>
    <w:rsid w:val="00762818"/>
    <w:rsid w:val="00762847"/>
    <w:rsid w:val="0076286E"/>
    <w:rsid w:val="0076287D"/>
    <w:rsid w:val="00762954"/>
    <w:rsid w:val="00762991"/>
    <w:rsid w:val="007629C4"/>
    <w:rsid w:val="007629D2"/>
    <w:rsid w:val="007629EE"/>
    <w:rsid w:val="007629FE"/>
    <w:rsid w:val="00762AB2"/>
    <w:rsid w:val="00762B5C"/>
    <w:rsid w:val="00762BC1"/>
    <w:rsid w:val="00762BC5"/>
    <w:rsid w:val="00762C1F"/>
    <w:rsid w:val="00762C80"/>
    <w:rsid w:val="00762C8B"/>
    <w:rsid w:val="00762CEA"/>
    <w:rsid w:val="00762D25"/>
    <w:rsid w:val="00762D9B"/>
    <w:rsid w:val="00762E42"/>
    <w:rsid w:val="00762E4D"/>
    <w:rsid w:val="00762E89"/>
    <w:rsid w:val="0076301B"/>
    <w:rsid w:val="007631F0"/>
    <w:rsid w:val="00763233"/>
    <w:rsid w:val="00763278"/>
    <w:rsid w:val="0076331A"/>
    <w:rsid w:val="0076344C"/>
    <w:rsid w:val="00763634"/>
    <w:rsid w:val="00763654"/>
    <w:rsid w:val="00763690"/>
    <w:rsid w:val="0076377B"/>
    <w:rsid w:val="007637BD"/>
    <w:rsid w:val="007637F0"/>
    <w:rsid w:val="00763837"/>
    <w:rsid w:val="00763877"/>
    <w:rsid w:val="0076387B"/>
    <w:rsid w:val="0076387E"/>
    <w:rsid w:val="0076397F"/>
    <w:rsid w:val="00763A32"/>
    <w:rsid w:val="00763A35"/>
    <w:rsid w:val="00763A6E"/>
    <w:rsid w:val="00763AAF"/>
    <w:rsid w:val="00763B25"/>
    <w:rsid w:val="00763B88"/>
    <w:rsid w:val="00763C1A"/>
    <w:rsid w:val="00763C7C"/>
    <w:rsid w:val="00763C9E"/>
    <w:rsid w:val="00763D43"/>
    <w:rsid w:val="00763D45"/>
    <w:rsid w:val="00763D63"/>
    <w:rsid w:val="00763D6B"/>
    <w:rsid w:val="00763E0E"/>
    <w:rsid w:val="00763ECA"/>
    <w:rsid w:val="00763EE6"/>
    <w:rsid w:val="00763F1E"/>
    <w:rsid w:val="00763FD0"/>
    <w:rsid w:val="00764042"/>
    <w:rsid w:val="00764046"/>
    <w:rsid w:val="007640E5"/>
    <w:rsid w:val="007641AE"/>
    <w:rsid w:val="007641B8"/>
    <w:rsid w:val="007641CF"/>
    <w:rsid w:val="007641E4"/>
    <w:rsid w:val="0076439B"/>
    <w:rsid w:val="007643E7"/>
    <w:rsid w:val="00764731"/>
    <w:rsid w:val="007647E0"/>
    <w:rsid w:val="00764815"/>
    <w:rsid w:val="0076481A"/>
    <w:rsid w:val="00764896"/>
    <w:rsid w:val="007648D0"/>
    <w:rsid w:val="00764917"/>
    <w:rsid w:val="00764919"/>
    <w:rsid w:val="00764957"/>
    <w:rsid w:val="0076498B"/>
    <w:rsid w:val="007649A3"/>
    <w:rsid w:val="007649B5"/>
    <w:rsid w:val="007649B6"/>
    <w:rsid w:val="007649F3"/>
    <w:rsid w:val="007649F6"/>
    <w:rsid w:val="00764A36"/>
    <w:rsid w:val="00764C1A"/>
    <w:rsid w:val="00764CD0"/>
    <w:rsid w:val="00764D49"/>
    <w:rsid w:val="00764E3D"/>
    <w:rsid w:val="00764F02"/>
    <w:rsid w:val="00764FD1"/>
    <w:rsid w:val="007650E2"/>
    <w:rsid w:val="0076514F"/>
    <w:rsid w:val="007652AD"/>
    <w:rsid w:val="00765367"/>
    <w:rsid w:val="0076538A"/>
    <w:rsid w:val="00765410"/>
    <w:rsid w:val="00765467"/>
    <w:rsid w:val="00765494"/>
    <w:rsid w:val="0076554C"/>
    <w:rsid w:val="007655F1"/>
    <w:rsid w:val="00765671"/>
    <w:rsid w:val="00765686"/>
    <w:rsid w:val="00765802"/>
    <w:rsid w:val="0076581E"/>
    <w:rsid w:val="0076594A"/>
    <w:rsid w:val="0076596D"/>
    <w:rsid w:val="007659D5"/>
    <w:rsid w:val="00765ACC"/>
    <w:rsid w:val="00765CE1"/>
    <w:rsid w:val="00765D54"/>
    <w:rsid w:val="00765E89"/>
    <w:rsid w:val="00765F34"/>
    <w:rsid w:val="00766000"/>
    <w:rsid w:val="0076600D"/>
    <w:rsid w:val="00766060"/>
    <w:rsid w:val="00766077"/>
    <w:rsid w:val="00766147"/>
    <w:rsid w:val="007661BB"/>
    <w:rsid w:val="00766210"/>
    <w:rsid w:val="0076625C"/>
    <w:rsid w:val="00766278"/>
    <w:rsid w:val="007662EA"/>
    <w:rsid w:val="00766387"/>
    <w:rsid w:val="00766457"/>
    <w:rsid w:val="0076646A"/>
    <w:rsid w:val="00766496"/>
    <w:rsid w:val="00766518"/>
    <w:rsid w:val="0076654B"/>
    <w:rsid w:val="007665A3"/>
    <w:rsid w:val="0076669D"/>
    <w:rsid w:val="00766744"/>
    <w:rsid w:val="00766758"/>
    <w:rsid w:val="007667D3"/>
    <w:rsid w:val="0076686F"/>
    <w:rsid w:val="007668A5"/>
    <w:rsid w:val="00766956"/>
    <w:rsid w:val="007669A0"/>
    <w:rsid w:val="00766A4E"/>
    <w:rsid w:val="00766A8F"/>
    <w:rsid w:val="00766AA7"/>
    <w:rsid w:val="00766C50"/>
    <w:rsid w:val="00766CC2"/>
    <w:rsid w:val="00766CE2"/>
    <w:rsid w:val="00766D0B"/>
    <w:rsid w:val="00766D8F"/>
    <w:rsid w:val="00766F1D"/>
    <w:rsid w:val="00766F4D"/>
    <w:rsid w:val="00766F8C"/>
    <w:rsid w:val="00767078"/>
    <w:rsid w:val="00767097"/>
    <w:rsid w:val="00767207"/>
    <w:rsid w:val="0076722E"/>
    <w:rsid w:val="0076733F"/>
    <w:rsid w:val="0076738D"/>
    <w:rsid w:val="00767486"/>
    <w:rsid w:val="0076749F"/>
    <w:rsid w:val="007674F0"/>
    <w:rsid w:val="00767532"/>
    <w:rsid w:val="00767625"/>
    <w:rsid w:val="0076769B"/>
    <w:rsid w:val="007676E9"/>
    <w:rsid w:val="00767735"/>
    <w:rsid w:val="0076778F"/>
    <w:rsid w:val="00767928"/>
    <w:rsid w:val="00767B80"/>
    <w:rsid w:val="00767D70"/>
    <w:rsid w:val="00767D9E"/>
    <w:rsid w:val="00767DA4"/>
    <w:rsid w:val="00767DCB"/>
    <w:rsid w:val="00767E86"/>
    <w:rsid w:val="00767EA4"/>
    <w:rsid w:val="00767EF7"/>
    <w:rsid w:val="00767F1D"/>
    <w:rsid w:val="00767F3E"/>
    <w:rsid w:val="00770013"/>
    <w:rsid w:val="00770093"/>
    <w:rsid w:val="007700EC"/>
    <w:rsid w:val="007701D5"/>
    <w:rsid w:val="007702A7"/>
    <w:rsid w:val="00770382"/>
    <w:rsid w:val="0077038F"/>
    <w:rsid w:val="00770444"/>
    <w:rsid w:val="00770465"/>
    <w:rsid w:val="007705BB"/>
    <w:rsid w:val="0077066E"/>
    <w:rsid w:val="0077076D"/>
    <w:rsid w:val="00770775"/>
    <w:rsid w:val="007707E5"/>
    <w:rsid w:val="00770824"/>
    <w:rsid w:val="0077087C"/>
    <w:rsid w:val="0077089F"/>
    <w:rsid w:val="007708CA"/>
    <w:rsid w:val="007708DC"/>
    <w:rsid w:val="00770967"/>
    <w:rsid w:val="00770979"/>
    <w:rsid w:val="00770A15"/>
    <w:rsid w:val="00770BF5"/>
    <w:rsid w:val="00770C3A"/>
    <w:rsid w:val="00770C69"/>
    <w:rsid w:val="00770D2A"/>
    <w:rsid w:val="00770DD7"/>
    <w:rsid w:val="00770EF1"/>
    <w:rsid w:val="00770F29"/>
    <w:rsid w:val="00770F2C"/>
    <w:rsid w:val="00770F46"/>
    <w:rsid w:val="00770F83"/>
    <w:rsid w:val="00771010"/>
    <w:rsid w:val="0077102C"/>
    <w:rsid w:val="007710CD"/>
    <w:rsid w:val="0077111D"/>
    <w:rsid w:val="0077115B"/>
    <w:rsid w:val="00771171"/>
    <w:rsid w:val="007711AB"/>
    <w:rsid w:val="00771279"/>
    <w:rsid w:val="0077127D"/>
    <w:rsid w:val="007712C2"/>
    <w:rsid w:val="007712E4"/>
    <w:rsid w:val="00771364"/>
    <w:rsid w:val="00771637"/>
    <w:rsid w:val="0077165D"/>
    <w:rsid w:val="00771731"/>
    <w:rsid w:val="00771753"/>
    <w:rsid w:val="00771775"/>
    <w:rsid w:val="00771781"/>
    <w:rsid w:val="007717C8"/>
    <w:rsid w:val="007717E2"/>
    <w:rsid w:val="0077180D"/>
    <w:rsid w:val="00771842"/>
    <w:rsid w:val="00771845"/>
    <w:rsid w:val="007719DC"/>
    <w:rsid w:val="00771A3F"/>
    <w:rsid w:val="00771A4B"/>
    <w:rsid w:val="00771AFE"/>
    <w:rsid w:val="00771B41"/>
    <w:rsid w:val="00771B60"/>
    <w:rsid w:val="00771C4B"/>
    <w:rsid w:val="00771CB3"/>
    <w:rsid w:val="00771CC8"/>
    <w:rsid w:val="00771CD2"/>
    <w:rsid w:val="00771D96"/>
    <w:rsid w:val="00771E1E"/>
    <w:rsid w:val="00771E34"/>
    <w:rsid w:val="00771E5B"/>
    <w:rsid w:val="00771E95"/>
    <w:rsid w:val="00771F49"/>
    <w:rsid w:val="007720F8"/>
    <w:rsid w:val="007721BE"/>
    <w:rsid w:val="007721CC"/>
    <w:rsid w:val="007721DD"/>
    <w:rsid w:val="0077222C"/>
    <w:rsid w:val="00772268"/>
    <w:rsid w:val="00772289"/>
    <w:rsid w:val="00772294"/>
    <w:rsid w:val="007722E0"/>
    <w:rsid w:val="007722F2"/>
    <w:rsid w:val="00772440"/>
    <w:rsid w:val="007724CA"/>
    <w:rsid w:val="007724CB"/>
    <w:rsid w:val="007725CD"/>
    <w:rsid w:val="00772677"/>
    <w:rsid w:val="00772686"/>
    <w:rsid w:val="0077268F"/>
    <w:rsid w:val="007726F7"/>
    <w:rsid w:val="007727BC"/>
    <w:rsid w:val="007727D8"/>
    <w:rsid w:val="00772833"/>
    <w:rsid w:val="00772846"/>
    <w:rsid w:val="00772865"/>
    <w:rsid w:val="007728A1"/>
    <w:rsid w:val="007728EA"/>
    <w:rsid w:val="007729A2"/>
    <w:rsid w:val="00772A0D"/>
    <w:rsid w:val="00772A1E"/>
    <w:rsid w:val="00772A37"/>
    <w:rsid w:val="00772B3C"/>
    <w:rsid w:val="00772B40"/>
    <w:rsid w:val="00772BC3"/>
    <w:rsid w:val="00772BDF"/>
    <w:rsid w:val="00772CB4"/>
    <w:rsid w:val="00772DDE"/>
    <w:rsid w:val="00772FC9"/>
    <w:rsid w:val="0077306E"/>
    <w:rsid w:val="007730AD"/>
    <w:rsid w:val="007730DD"/>
    <w:rsid w:val="007731DC"/>
    <w:rsid w:val="007731FB"/>
    <w:rsid w:val="00773210"/>
    <w:rsid w:val="0077323E"/>
    <w:rsid w:val="007732CD"/>
    <w:rsid w:val="007732FC"/>
    <w:rsid w:val="00773327"/>
    <w:rsid w:val="00773365"/>
    <w:rsid w:val="00773413"/>
    <w:rsid w:val="00773462"/>
    <w:rsid w:val="00773521"/>
    <w:rsid w:val="00773530"/>
    <w:rsid w:val="00773572"/>
    <w:rsid w:val="0077359D"/>
    <w:rsid w:val="007735AE"/>
    <w:rsid w:val="007735EB"/>
    <w:rsid w:val="0077362F"/>
    <w:rsid w:val="00773724"/>
    <w:rsid w:val="00773733"/>
    <w:rsid w:val="0077375B"/>
    <w:rsid w:val="00773790"/>
    <w:rsid w:val="00773797"/>
    <w:rsid w:val="00773799"/>
    <w:rsid w:val="007738EB"/>
    <w:rsid w:val="00773928"/>
    <w:rsid w:val="0077393A"/>
    <w:rsid w:val="00773958"/>
    <w:rsid w:val="0077396A"/>
    <w:rsid w:val="007739C6"/>
    <w:rsid w:val="00773B36"/>
    <w:rsid w:val="00773BA5"/>
    <w:rsid w:val="00773C68"/>
    <w:rsid w:val="00773CD0"/>
    <w:rsid w:val="00773D8C"/>
    <w:rsid w:val="00773DCB"/>
    <w:rsid w:val="00773E14"/>
    <w:rsid w:val="00773E5B"/>
    <w:rsid w:val="00773EC9"/>
    <w:rsid w:val="00773FC3"/>
    <w:rsid w:val="00773FCF"/>
    <w:rsid w:val="00774037"/>
    <w:rsid w:val="007740C0"/>
    <w:rsid w:val="0077410A"/>
    <w:rsid w:val="00774122"/>
    <w:rsid w:val="0077413F"/>
    <w:rsid w:val="00774156"/>
    <w:rsid w:val="007741A3"/>
    <w:rsid w:val="007741BD"/>
    <w:rsid w:val="00774202"/>
    <w:rsid w:val="007742F9"/>
    <w:rsid w:val="007743CC"/>
    <w:rsid w:val="00774405"/>
    <w:rsid w:val="007744AB"/>
    <w:rsid w:val="0077454A"/>
    <w:rsid w:val="007746ED"/>
    <w:rsid w:val="007748C5"/>
    <w:rsid w:val="0077493A"/>
    <w:rsid w:val="00774A04"/>
    <w:rsid w:val="00774A53"/>
    <w:rsid w:val="00774BAB"/>
    <w:rsid w:val="00774BF7"/>
    <w:rsid w:val="00774C2F"/>
    <w:rsid w:val="00774CDF"/>
    <w:rsid w:val="00774D2F"/>
    <w:rsid w:val="00774D61"/>
    <w:rsid w:val="00774F81"/>
    <w:rsid w:val="00774FDB"/>
    <w:rsid w:val="00774FE0"/>
    <w:rsid w:val="007750C2"/>
    <w:rsid w:val="0077511B"/>
    <w:rsid w:val="007751F0"/>
    <w:rsid w:val="007751F2"/>
    <w:rsid w:val="0077520F"/>
    <w:rsid w:val="0077522F"/>
    <w:rsid w:val="00775234"/>
    <w:rsid w:val="007752F6"/>
    <w:rsid w:val="0077550A"/>
    <w:rsid w:val="0077553C"/>
    <w:rsid w:val="00775570"/>
    <w:rsid w:val="0077561E"/>
    <w:rsid w:val="00775621"/>
    <w:rsid w:val="00775625"/>
    <w:rsid w:val="007757BA"/>
    <w:rsid w:val="007759C0"/>
    <w:rsid w:val="00775A08"/>
    <w:rsid w:val="00775A2B"/>
    <w:rsid w:val="00775AA2"/>
    <w:rsid w:val="00775AAC"/>
    <w:rsid w:val="00775AAD"/>
    <w:rsid w:val="00775B71"/>
    <w:rsid w:val="00775BE2"/>
    <w:rsid w:val="00775C5E"/>
    <w:rsid w:val="00775C6D"/>
    <w:rsid w:val="00775CA0"/>
    <w:rsid w:val="00775D25"/>
    <w:rsid w:val="00775D6C"/>
    <w:rsid w:val="00775F1E"/>
    <w:rsid w:val="00775F80"/>
    <w:rsid w:val="00775F8A"/>
    <w:rsid w:val="00775FEA"/>
    <w:rsid w:val="00776025"/>
    <w:rsid w:val="007760EA"/>
    <w:rsid w:val="007760ED"/>
    <w:rsid w:val="007760FF"/>
    <w:rsid w:val="00776100"/>
    <w:rsid w:val="0077611B"/>
    <w:rsid w:val="007761E1"/>
    <w:rsid w:val="0077627F"/>
    <w:rsid w:val="007762AB"/>
    <w:rsid w:val="00776303"/>
    <w:rsid w:val="0077631B"/>
    <w:rsid w:val="00776461"/>
    <w:rsid w:val="007764AB"/>
    <w:rsid w:val="00776525"/>
    <w:rsid w:val="00776543"/>
    <w:rsid w:val="00776557"/>
    <w:rsid w:val="007765D7"/>
    <w:rsid w:val="007766D4"/>
    <w:rsid w:val="007767A7"/>
    <w:rsid w:val="007767CE"/>
    <w:rsid w:val="00776884"/>
    <w:rsid w:val="00776893"/>
    <w:rsid w:val="0077693E"/>
    <w:rsid w:val="00776943"/>
    <w:rsid w:val="0077699C"/>
    <w:rsid w:val="007769ED"/>
    <w:rsid w:val="00776A4A"/>
    <w:rsid w:val="00776AAA"/>
    <w:rsid w:val="00776AB7"/>
    <w:rsid w:val="00776B04"/>
    <w:rsid w:val="00776B12"/>
    <w:rsid w:val="00776B19"/>
    <w:rsid w:val="00776BA5"/>
    <w:rsid w:val="00776BC0"/>
    <w:rsid w:val="00776BEF"/>
    <w:rsid w:val="00776C00"/>
    <w:rsid w:val="00776C04"/>
    <w:rsid w:val="00776C54"/>
    <w:rsid w:val="00776D0F"/>
    <w:rsid w:val="00776D1D"/>
    <w:rsid w:val="00776D9D"/>
    <w:rsid w:val="00776D9F"/>
    <w:rsid w:val="00776DA3"/>
    <w:rsid w:val="00776E00"/>
    <w:rsid w:val="00776E2E"/>
    <w:rsid w:val="00776E49"/>
    <w:rsid w:val="00776F2F"/>
    <w:rsid w:val="00776FDD"/>
    <w:rsid w:val="0077704B"/>
    <w:rsid w:val="007770F3"/>
    <w:rsid w:val="00777103"/>
    <w:rsid w:val="007771CA"/>
    <w:rsid w:val="007772BC"/>
    <w:rsid w:val="007772C0"/>
    <w:rsid w:val="0077732B"/>
    <w:rsid w:val="00777378"/>
    <w:rsid w:val="0077745A"/>
    <w:rsid w:val="00777517"/>
    <w:rsid w:val="0077751F"/>
    <w:rsid w:val="00777538"/>
    <w:rsid w:val="0077755C"/>
    <w:rsid w:val="0077759C"/>
    <w:rsid w:val="00777668"/>
    <w:rsid w:val="007776F9"/>
    <w:rsid w:val="00777706"/>
    <w:rsid w:val="007777C7"/>
    <w:rsid w:val="00777801"/>
    <w:rsid w:val="007778AD"/>
    <w:rsid w:val="007778ED"/>
    <w:rsid w:val="00777915"/>
    <w:rsid w:val="00777929"/>
    <w:rsid w:val="0077797D"/>
    <w:rsid w:val="00777A6A"/>
    <w:rsid w:val="00777AC7"/>
    <w:rsid w:val="00777AD4"/>
    <w:rsid w:val="00777AF5"/>
    <w:rsid w:val="00777B61"/>
    <w:rsid w:val="00777C40"/>
    <w:rsid w:val="00777C5E"/>
    <w:rsid w:val="00777D35"/>
    <w:rsid w:val="00777D37"/>
    <w:rsid w:val="00777D7C"/>
    <w:rsid w:val="00777E65"/>
    <w:rsid w:val="00777ED5"/>
    <w:rsid w:val="00777F44"/>
    <w:rsid w:val="00777F98"/>
    <w:rsid w:val="00780008"/>
    <w:rsid w:val="00780009"/>
    <w:rsid w:val="00780088"/>
    <w:rsid w:val="007800F0"/>
    <w:rsid w:val="00780110"/>
    <w:rsid w:val="00780125"/>
    <w:rsid w:val="0078015F"/>
    <w:rsid w:val="007801A3"/>
    <w:rsid w:val="00780207"/>
    <w:rsid w:val="00780212"/>
    <w:rsid w:val="00780291"/>
    <w:rsid w:val="007802A7"/>
    <w:rsid w:val="007802E9"/>
    <w:rsid w:val="007802FB"/>
    <w:rsid w:val="007803C9"/>
    <w:rsid w:val="007803CE"/>
    <w:rsid w:val="0078043C"/>
    <w:rsid w:val="007804C0"/>
    <w:rsid w:val="007804C4"/>
    <w:rsid w:val="00780595"/>
    <w:rsid w:val="007805C6"/>
    <w:rsid w:val="00780611"/>
    <w:rsid w:val="007806B3"/>
    <w:rsid w:val="00780700"/>
    <w:rsid w:val="007807C6"/>
    <w:rsid w:val="007807CF"/>
    <w:rsid w:val="0078096D"/>
    <w:rsid w:val="007809CB"/>
    <w:rsid w:val="00780A8E"/>
    <w:rsid w:val="00780B4D"/>
    <w:rsid w:val="00780B88"/>
    <w:rsid w:val="00780BC4"/>
    <w:rsid w:val="00780D87"/>
    <w:rsid w:val="00780DFC"/>
    <w:rsid w:val="00780E53"/>
    <w:rsid w:val="00780F23"/>
    <w:rsid w:val="00780F27"/>
    <w:rsid w:val="00780F2E"/>
    <w:rsid w:val="00780F79"/>
    <w:rsid w:val="00780FE2"/>
    <w:rsid w:val="00781128"/>
    <w:rsid w:val="00781178"/>
    <w:rsid w:val="00781204"/>
    <w:rsid w:val="0078137D"/>
    <w:rsid w:val="007813F5"/>
    <w:rsid w:val="00781455"/>
    <w:rsid w:val="00781458"/>
    <w:rsid w:val="0078148A"/>
    <w:rsid w:val="007814EA"/>
    <w:rsid w:val="0078151D"/>
    <w:rsid w:val="00781593"/>
    <w:rsid w:val="0078159A"/>
    <w:rsid w:val="007815DB"/>
    <w:rsid w:val="007817A0"/>
    <w:rsid w:val="007817C7"/>
    <w:rsid w:val="007817D9"/>
    <w:rsid w:val="007817FC"/>
    <w:rsid w:val="0078185F"/>
    <w:rsid w:val="00781944"/>
    <w:rsid w:val="00781A12"/>
    <w:rsid w:val="00781A29"/>
    <w:rsid w:val="00781B55"/>
    <w:rsid w:val="00781C3B"/>
    <w:rsid w:val="00781CA8"/>
    <w:rsid w:val="00781CD2"/>
    <w:rsid w:val="00781D1E"/>
    <w:rsid w:val="00781DC5"/>
    <w:rsid w:val="00781DF4"/>
    <w:rsid w:val="00781DF9"/>
    <w:rsid w:val="00781FC7"/>
    <w:rsid w:val="00782061"/>
    <w:rsid w:val="0078208B"/>
    <w:rsid w:val="007820C5"/>
    <w:rsid w:val="0078217C"/>
    <w:rsid w:val="007821A3"/>
    <w:rsid w:val="007822E3"/>
    <w:rsid w:val="00782353"/>
    <w:rsid w:val="0078250E"/>
    <w:rsid w:val="0078253E"/>
    <w:rsid w:val="0078258F"/>
    <w:rsid w:val="007825E7"/>
    <w:rsid w:val="007826EA"/>
    <w:rsid w:val="00782742"/>
    <w:rsid w:val="00782755"/>
    <w:rsid w:val="00782821"/>
    <w:rsid w:val="00782829"/>
    <w:rsid w:val="00782894"/>
    <w:rsid w:val="00782A46"/>
    <w:rsid w:val="00782A9A"/>
    <w:rsid w:val="00782AD5"/>
    <w:rsid w:val="00782B70"/>
    <w:rsid w:val="00782CD8"/>
    <w:rsid w:val="00782CF2"/>
    <w:rsid w:val="00782D11"/>
    <w:rsid w:val="00782D4F"/>
    <w:rsid w:val="00782E2A"/>
    <w:rsid w:val="00782E67"/>
    <w:rsid w:val="00782EB7"/>
    <w:rsid w:val="00782EBA"/>
    <w:rsid w:val="00782EDC"/>
    <w:rsid w:val="00782F49"/>
    <w:rsid w:val="00782FA7"/>
    <w:rsid w:val="00782FE4"/>
    <w:rsid w:val="00783085"/>
    <w:rsid w:val="00783194"/>
    <w:rsid w:val="007831BC"/>
    <w:rsid w:val="007831DD"/>
    <w:rsid w:val="007831FA"/>
    <w:rsid w:val="00783230"/>
    <w:rsid w:val="00783258"/>
    <w:rsid w:val="00783266"/>
    <w:rsid w:val="00783267"/>
    <w:rsid w:val="00783273"/>
    <w:rsid w:val="00783318"/>
    <w:rsid w:val="0078343A"/>
    <w:rsid w:val="00783484"/>
    <w:rsid w:val="0078349E"/>
    <w:rsid w:val="0078356C"/>
    <w:rsid w:val="0078356D"/>
    <w:rsid w:val="0078357F"/>
    <w:rsid w:val="007835C2"/>
    <w:rsid w:val="0078366A"/>
    <w:rsid w:val="00783692"/>
    <w:rsid w:val="00783806"/>
    <w:rsid w:val="00783859"/>
    <w:rsid w:val="0078386C"/>
    <w:rsid w:val="0078388B"/>
    <w:rsid w:val="00783920"/>
    <w:rsid w:val="00783950"/>
    <w:rsid w:val="0078399A"/>
    <w:rsid w:val="00783A37"/>
    <w:rsid w:val="00783A5F"/>
    <w:rsid w:val="00783AF4"/>
    <w:rsid w:val="00783AF5"/>
    <w:rsid w:val="00783B40"/>
    <w:rsid w:val="00783C33"/>
    <w:rsid w:val="00783CA9"/>
    <w:rsid w:val="00783D05"/>
    <w:rsid w:val="00783D18"/>
    <w:rsid w:val="00783DC9"/>
    <w:rsid w:val="00783E41"/>
    <w:rsid w:val="00783E5D"/>
    <w:rsid w:val="00783EA4"/>
    <w:rsid w:val="00783F29"/>
    <w:rsid w:val="00783F3A"/>
    <w:rsid w:val="00783F3E"/>
    <w:rsid w:val="00784012"/>
    <w:rsid w:val="00784065"/>
    <w:rsid w:val="007840AC"/>
    <w:rsid w:val="007840B1"/>
    <w:rsid w:val="007840B4"/>
    <w:rsid w:val="00784233"/>
    <w:rsid w:val="007842E5"/>
    <w:rsid w:val="00784370"/>
    <w:rsid w:val="00784530"/>
    <w:rsid w:val="00784677"/>
    <w:rsid w:val="007847A6"/>
    <w:rsid w:val="007847EB"/>
    <w:rsid w:val="00784814"/>
    <w:rsid w:val="00784872"/>
    <w:rsid w:val="007849ED"/>
    <w:rsid w:val="00784B4A"/>
    <w:rsid w:val="00784B7E"/>
    <w:rsid w:val="00784B8B"/>
    <w:rsid w:val="00784B92"/>
    <w:rsid w:val="00784CAA"/>
    <w:rsid w:val="00784CCC"/>
    <w:rsid w:val="00784CFB"/>
    <w:rsid w:val="00784D2F"/>
    <w:rsid w:val="00784D51"/>
    <w:rsid w:val="00784D79"/>
    <w:rsid w:val="00784F0C"/>
    <w:rsid w:val="00784F66"/>
    <w:rsid w:val="00784FF7"/>
    <w:rsid w:val="00785086"/>
    <w:rsid w:val="0078511B"/>
    <w:rsid w:val="00785168"/>
    <w:rsid w:val="0078520F"/>
    <w:rsid w:val="00785232"/>
    <w:rsid w:val="007852F4"/>
    <w:rsid w:val="00785331"/>
    <w:rsid w:val="00785388"/>
    <w:rsid w:val="00785413"/>
    <w:rsid w:val="0078547F"/>
    <w:rsid w:val="0078554D"/>
    <w:rsid w:val="0078556E"/>
    <w:rsid w:val="007855A5"/>
    <w:rsid w:val="007855B1"/>
    <w:rsid w:val="0078562B"/>
    <w:rsid w:val="00785630"/>
    <w:rsid w:val="0078578D"/>
    <w:rsid w:val="007857F9"/>
    <w:rsid w:val="0078588D"/>
    <w:rsid w:val="007858DD"/>
    <w:rsid w:val="007859C8"/>
    <w:rsid w:val="00785A13"/>
    <w:rsid w:val="00785A2B"/>
    <w:rsid w:val="00785B2D"/>
    <w:rsid w:val="00785B65"/>
    <w:rsid w:val="00785B9D"/>
    <w:rsid w:val="00785BC8"/>
    <w:rsid w:val="00785C8B"/>
    <w:rsid w:val="00785C95"/>
    <w:rsid w:val="00785D63"/>
    <w:rsid w:val="00785D87"/>
    <w:rsid w:val="00785DF8"/>
    <w:rsid w:val="00785E2A"/>
    <w:rsid w:val="00785EB8"/>
    <w:rsid w:val="00785F8D"/>
    <w:rsid w:val="00785FA1"/>
    <w:rsid w:val="00785FCE"/>
    <w:rsid w:val="00785FEE"/>
    <w:rsid w:val="007860D5"/>
    <w:rsid w:val="0078611E"/>
    <w:rsid w:val="0078616A"/>
    <w:rsid w:val="00786221"/>
    <w:rsid w:val="007863AE"/>
    <w:rsid w:val="007863C5"/>
    <w:rsid w:val="00786402"/>
    <w:rsid w:val="007864FF"/>
    <w:rsid w:val="00786509"/>
    <w:rsid w:val="00786580"/>
    <w:rsid w:val="007865EE"/>
    <w:rsid w:val="00786667"/>
    <w:rsid w:val="00786675"/>
    <w:rsid w:val="007866E8"/>
    <w:rsid w:val="007866F7"/>
    <w:rsid w:val="00786706"/>
    <w:rsid w:val="00786964"/>
    <w:rsid w:val="00786B43"/>
    <w:rsid w:val="00786B52"/>
    <w:rsid w:val="00786BC7"/>
    <w:rsid w:val="00786C22"/>
    <w:rsid w:val="00786C34"/>
    <w:rsid w:val="00786C55"/>
    <w:rsid w:val="00786C65"/>
    <w:rsid w:val="00786CBF"/>
    <w:rsid w:val="00786CC1"/>
    <w:rsid w:val="00786CCC"/>
    <w:rsid w:val="00786D3C"/>
    <w:rsid w:val="00786D66"/>
    <w:rsid w:val="00786D9A"/>
    <w:rsid w:val="00786E15"/>
    <w:rsid w:val="00786E98"/>
    <w:rsid w:val="00786EA8"/>
    <w:rsid w:val="00786EE3"/>
    <w:rsid w:val="0078702C"/>
    <w:rsid w:val="007870A0"/>
    <w:rsid w:val="007870F6"/>
    <w:rsid w:val="00787180"/>
    <w:rsid w:val="007872B2"/>
    <w:rsid w:val="007872BB"/>
    <w:rsid w:val="0078733D"/>
    <w:rsid w:val="00787371"/>
    <w:rsid w:val="007873B7"/>
    <w:rsid w:val="00787452"/>
    <w:rsid w:val="0078750E"/>
    <w:rsid w:val="0078752B"/>
    <w:rsid w:val="0078753B"/>
    <w:rsid w:val="0078753C"/>
    <w:rsid w:val="007875C7"/>
    <w:rsid w:val="007876B9"/>
    <w:rsid w:val="00787722"/>
    <w:rsid w:val="00787731"/>
    <w:rsid w:val="007877DE"/>
    <w:rsid w:val="0078785E"/>
    <w:rsid w:val="0078790C"/>
    <w:rsid w:val="0078791F"/>
    <w:rsid w:val="00787933"/>
    <w:rsid w:val="007879E8"/>
    <w:rsid w:val="00787A1F"/>
    <w:rsid w:val="00787AF7"/>
    <w:rsid w:val="00787BA8"/>
    <w:rsid w:val="00787D43"/>
    <w:rsid w:val="00787D68"/>
    <w:rsid w:val="00787ECA"/>
    <w:rsid w:val="00787EFD"/>
    <w:rsid w:val="00790047"/>
    <w:rsid w:val="00790096"/>
    <w:rsid w:val="007901B1"/>
    <w:rsid w:val="007901E7"/>
    <w:rsid w:val="0079026D"/>
    <w:rsid w:val="0079028A"/>
    <w:rsid w:val="00790298"/>
    <w:rsid w:val="007902AB"/>
    <w:rsid w:val="0079035C"/>
    <w:rsid w:val="00790397"/>
    <w:rsid w:val="00790412"/>
    <w:rsid w:val="007904A3"/>
    <w:rsid w:val="007904BC"/>
    <w:rsid w:val="007904CA"/>
    <w:rsid w:val="00790507"/>
    <w:rsid w:val="00790572"/>
    <w:rsid w:val="00790603"/>
    <w:rsid w:val="00790650"/>
    <w:rsid w:val="00790652"/>
    <w:rsid w:val="007906FA"/>
    <w:rsid w:val="00790735"/>
    <w:rsid w:val="00790834"/>
    <w:rsid w:val="00790846"/>
    <w:rsid w:val="00790884"/>
    <w:rsid w:val="007908F4"/>
    <w:rsid w:val="00790A83"/>
    <w:rsid w:val="00790ACE"/>
    <w:rsid w:val="00790B39"/>
    <w:rsid w:val="00790BC0"/>
    <w:rsid w:val="00790C0D"/>
    <w:rsid w:val="00790C60"/>
    <w:rsid w:val="00790CCD"/>
    <w:rsid w:val="00790CE7"/>
    <w:rsid w:val="00790CEA"/>
    <w:rsid w:val="00790DDD"/>
    <w:rsid w:val="00790E38"/>
    <w:rsid w:val="00790E8E"/>
    <w:rsid w:val="00790E9B"/>
    <w:rsid w:val="00790FCE"/>
    <w:rsid w:val="0079102B"/>
    <w:rsid w:val="007910F0"/>
    <w:rsid w:val="0079110C"/>
    <w:rsid w:val="00791187"/>
    <w:rsid w:val="007911BB"/>
    <w:rsid w:val="007911D2"/>
    <w:rsid w:val="007911E4"/>
    <w:rsid w:val="0079133D"/>
    <w:rsid w:val="0079143A"/>
    <w:rsid w:val="00791499"/>
    <w:rsid w:val="00791521"/>
    <w:rsid w:val="00791674"/>
    <w:rsid w:val="00791684"/>
    <w:rsid w:val="0079171C"/>
    <w:rsid w:val="00791720"/>
    <w:rsid w:val="00791754"/>
    <w:rsid w:val="0079177E"/>
    <w:rsid w:val="0079192B"/>
    <w:rsid w:val="00791AF1"/>
    <w:rsid w:val="00791B34"/>
    <w:rsid w:val="00791B45"/>
    <w:rsid w:val="00791C3C"/>
    <w:rsid w:val="00791C5D"/>
    <w:rsid w:val="00791D1E"/>
    <w:rsid w:val="00791D39"/>
    <w:rsid w:val="00791DA5"/>
    <w:rsid w:val="00791E03"/>
    <w:rsid w:val="00791E44"/>
    <w:rsid w:val="00791EEA"/>
    <w:rsid w:val="00791F60"/>
    <w:rsid w:val="00791F78"/>
    <w:rsid w:val="007920AF"/>
    <w:rsid w:val="007920D4"/>
    <w:rsid w:val="007920DD"/>
    <w:rsid w:val="00792138"/>
    <w:rsid w:val="0079213F"/>
    <w:rsid w:val="00792168"/>
    <w:rsid w:val="00792179"/>
    <w:rsid w:val="0079226F"/>
    <w:rsid w:val="0079229C"/>
    <w:rsid w:val="007922F0"/>
    <w:rsid w:val="007923B5"/>
    <w:rsid w:val="007923D4"/>
    <w:rsid w:val="007925D6"/>
    <w:rsid w:val="007925F8"/>
    <w:rsid w:val="00792617"/>
    <w:rsid w:val="00792625"/>
    <w:rsid w:val="00792662"/>
    <w:rsid w:val="00792727"/>
    <w:rsid w:val="00792783"/>
    <w:rsid w:val="007927BD"/>
    <w:rsid w:val="00792852"/>
    <w:rsid w:val="00792884"/>
    <w:rsid w:val="007928C5"/>
    <w:rsid w:val="00792932"/>
    <w:rsid w:val="0079293F"/>
    <w:rsid w:val="007929DE"/>
    <w:rsid w:val="00792A07"/>
    <w:rsid w:val="00792A48"/>
    <w:rsid w:val="00792BDC"/>
    <w:rsid w:val="00792C5B"/>
    <w:rsid w:val="00792C90"/>
    <w:rsid w:val="00792CBD"/>
    <w:rsid w:val="00792D5B"/>
    <w:rsid w:val="00792DAC"/>
    <w:rsid w:val="00792DBE"/>
    <w:rsid w:val="00792E1C"/>
    <w:rsid w:val="00792E45"/>
    <w:rsid w:val="00792F1C"/>
    <w:rsid w:val="00792FAD"/>
    <w:rsid w:val="00792FFB"/>
    <w:rsid w:val="00792FFF"/>
    <w:rsid w:val="0079304C"/>
    <w:rsid w:val="0079312A"/>
    <w:rsid w:val="0079313A"/>
    <w:rsid w:val="0079314E"/>
    <w:rsid w:val="00793185"/>
    <w:rsid w:val="007932EC"/>
    <w:rsid w:val="0079341C"/>
    <w:rsid w:val="00793470"/>
    <w:rsid w:val="00793674"/>
    <w:rsid w:val="00793738"/>
    <w:rsid w:val="00793743"/>
    <w:rsid w:val="0079377D"/>
    <w:rsid w:val="007937E7"/>
    <w:rsid w:val="00793813"/>
    <w:rsid w:val="00793820"/>
    <w:rsid w:val="00793831"/>
    <w:rsid w:val="00793848"/>
    <w:rsid w:val="00793986"/>
    <w:rsid w:val="007939A4"/>
    <w:rsid w:val="00793A2C"/>
    <w:rsid w:val="00793A46"/>
    <w:rsid w:val="00793A6F"/>
    <w:rsid w:val="00793AA1"/>
    <w:rsid w:val="00793AA8"/>
    <w:rsid w:val="00793B15"/>
    <w:rsid w:val="00793D1B"/>
    <w:rsid w:val="00793D3F"/>
    <w:rsid w:val="00793DAE"/>
    <w:rsid w:val="00793DE7"/>
    <w:rsid w:val="00793E48"/>
    <w:rsid w:val="00793F1D"/>
    <w:rsid w:val="00793F98"/>
    <w:rsid w:val="00793FB3"/>
    <w:rsid w:val="00793FBC"/>
    <w:rsid w:val="0079409E"/>
    <w:rsid w:val="007940E1"/>
    <w:rsid w:val="00794123"/>
    <w:rsid w:val="00794144"/>
    <w:rsid w:val="00794280"/>
    <w:rsid w:val="0079428B"/>
    <w:rsid w:val="007942BB"/>
    <w:rsid w:val="0079430F"/>
    <w:rsid w:val="00794428"/>
    <w:rsid w:val="0079443A"/>
    <w:rsid w:val="00794464"/>
    <w:rsid w:val="00794499"/>
    <w:rsid w:val="007945D8"/>
    <w:rsid w:val="00794611"/>
    <w:rsid w:val="007947B6"/>
    <w:rsid w:val="00794950"/>
    <w:rsid w:val="007949A3"/>
    <w:rsid w:val="00794A4A"/>
    <w:rsid w:val="00794A8D"/>
    <w:rsid w:val="00794AA8"/>
    <w:rsid w:val="00794B14"/>
    <w:rsid w:val="00794B26"/>
    <w:rsid w:val="00794C05"/>
    <w:rsid w:val="00794C4C"/>
    <w:rsid w:val="00794D45"/>
    <w:rsid w:val="00794E06"/>
    <w:rsid w:val="00794E27"/>
    <w:rsid w:val="00794E62"/>
    <w:rsid w:val="00794EA2"/>
    <w:rsid w:val="00794EC5"/>
    <w:rsid w:val="00794EFF"/>
    <w:rsid w:val="00794F12"/>
    <w:rsid w:val="00794FD2"/>
    <w:rsid w:val="00795017"/>
    <w:rsid w:val="0079504B"/>
    <w:rsid w:val="00795096"/>
    <w:rsid w:val="007950B9"/>
    <w:rsid w:val="007951E1"/>
    <w:rsid w:val="007951F8"/>
    <w:rsid w:val="00795215"/>
    <w:rsid w:val="007953CF"/>
    <w:rsid w:val="00795435"/>
    <w:rsid w:val="00795463"/>
    <w:rsid w:val="0079547F"/>
    <w:rsid w:val="00795523"/>
    <w:rsid w:val="00795528"/>
    <w:rsid w:val="00795585"/>
    <w:rsid w:val="00795710"/>
    <w:rsid w:val="0079571C"/>
    <w:rsid w:val="007957EB"/>
    <w:rsid w:val="00795855"/>
    <w:rsid w:val="00795873"/>
    <w:rsid w:val="0079587A"/>
    <w:rsid w:val="007958A0"/>
    <w:rsid w:val="00795A26"/>
    <w:rsid w:val="00795A93"/>
    <w:rsid w:val="00795B35"/>
    <w:rsid w:val="00795C3E"/>
    <w:rsid w:val="00795C69"/>
    <w:rsid w:val="00795D18"/>
    <w:rsid w:val="00795DFE"/>
    <w:rsid w:val="00795EA7"/>
    <w:rsid w:val="00795F50"/>
    <w:rsid w:val="007960CD"/>
    <w:rsid w:val="0079617D"/>
    <w:rsid w:val="0079629D"/>
    <w:rsid w:val="007962AB"/>
    <w:rsid w:val="007962CF"/>
    <w:rsid w:val="007962E2"/>
    <w:rsid w:val="0079637F"/>
    <w:rsid w:val="00796380"/>
    <w:rsid w:val="007963A7"/>
    <w:rsid w:val="00796487"/>
    <w:rsid w:val="007964B5"/>
    <w:rsid w:val="0079650C"/>
    <w:rsid w:val="00796522"/>
    <w:rsid w:val="00796526"/>
    <w:rsid w:val="00796544"/>
    <w:rsid w:val="00796574"/>
    <w:rsid w:val="007965E7"/>
    <w:rsid w:val="0079668D"/>
    <w:rsid w:val="0079671D"/>
    <w:rsid w:val="0079696B"/>
    <w:rsid w:val="00796999"/>
    <w:rsid w:val="007969A6"/>
    <w:rsid w:val="007969FE"/>
    <w:rsid w:val="00796A85"/>
    <w:rsid w:val="00796AEB"/>
    <w:rsid w:val="00796B42"/>
    <w:rsid w:val="00796BB1"/>
    <w:rsid w:val="00796C60"/>
    <w:rsid w:val="00796D77"/>
    <w:rsid w:val="00796DBF"/>
    <w:rsid w:val="00796E52"/>
    <w:rsid w:val="00796E72"/>
    <w:rsid w:val="00797009"/>
    <w:rsid w:val="00797018"/>
    <w:rsid w:val="00797073"/>
    <w:rsid w:val="007970ED"/>
    <w:rsid w:val="007971A3"/>
    <w:rsid w:val="0079730A"/>
    <w:rsid w:val="007973D7"/>
    <w:rsid w:val="007973F7"/>
    <w:rsid w:val="007974CF"/>
    <w:rsid w:val="0079761E"/>
    <w:rsid w:val="00797679"/>
    <w:rsid w:val="007976B1"/>
    <w:rsid w:val="007976B9"/>
    <w:rsid w:val="00797782"/>
    <w:rsid w:val="007977E9"/>
    <w:rsid w:val="0079786B"/>
    <w:rsid w:val="00797879"/>
    <w:rsid w:val="00797A18"/>
    <w:rsid w:val="00797A54"/>
    <w:rsid w:val="00797A92"/>
    <w:rsid w:val="00797ACD"/>
    <w:rsid w:val="00797B0C"/>
    <w:rsid w:val="00797B2C"/>
    <w:rsid w:val="00797BEA"/>
    <w:rsid w:val="00797C5A"/>
    <w:rsid w:val="00797D37"/>
    <w:rsid w:val="00797D4E"/>
    <w:rsid w:val="00797DA4"/>
    <w:rsid w:val="00797E25"/>
    <w:rsid w:val="00797EB7"/>
    <w:rsid w:val="00797EBB"/>
    <w:rsid w:val="00797FE6"/>
    <w:rsid w:val="0079EE86"/>
    <w:rsid w:val="007A005C"/>
    <w:rsid w:val="007A006D"/>
    <w:rsid w:val="007A008F"/>
    <w:rsid w:val="007A00A1"/>
    <w:rsid w:val="007A00FE"/>
    <w:rsid w:val="007A011F"/>
    <w:rsid w:val="007A0229"/>
    <w:rsid w:val="007A0279"/>
    <w:rsid w:val="007A035F"/>
    <w:rsid w:val="007A03ED"/>
    <w:rsid w:val="007A0488"/>
    <w:rsid w:val="007A04FC"/>
    <w:rsid w:val="007A0522"/>
    <w:rsid w:val="007A057E"/>
    <w:rsid w:val="007A05B8"/>
    <w:rsid w:val="007A0648"/>
    <w:rsid w:val="007A06C8"/>
    <w:rsid w:val="007A06DA"/>
    <w:rsid w:val="007A0793"/>
    <w:rsid w:val="007A07F5"/>
    <w:rsid w:val="007A0818"/>
    <w:rsid w:val="007A09E3"/>
    <w:rsid w:val="007A09F9"/>
    <w:rsid w:val="007A0A39"/>
    <w:rsid w:val="007A0A42"/>
    <w:rsid w:val="007A0A5A"/>
    <w:rsid w:val="007A0A61"/>
    <w:rsid w:val="007A0A86"/>
    <w:rsid w:val="007A0B33"/>
    <w:rsid w:val="007A0BBD"/>
    <w:rsid w:val="007A0C35"/>
    <w:rsid w:val="007A0C49"/>
    <w:rsid w:val="007A0C9F"/>
    <w:rsid w:val="007A0D9E"/>
    <w:rsid w:val="007A0DFD"/>
    <w:rsid w:val="007A0E62"/>
    <w:rsid w:val="007A0E9A"/>
    <w:rsid w:val="007A10D9"/>
    <w:rsid w:val="007A1100"/>
    <w:rsid w:val="007A110F"/>
    <w:rsid w:val="007A117D"/>
    <w:rsid w:val="007A1184"/>
    <w:rsid w:val="007A121B"/>
    <w:rsid w:val="007A1222"/>
    <w:rsid w:val="007A1349"/>
    <w:rsid w:val="007A1429"/>
    <w:rsid w:val="007A156C"/>
    <w:rsid w:val="007A16AC"/>
    <w:rsid w:val="007A17AE"/>
    <w:rsid w:val="007A1829"/>
    <w:rsid w:val="007A1860"/>
    <w:rsid w:val="007A18AF"/>
    <w:rsid w:val="007A18D4"/>
    <w:rsid w:val="007A18DD"/>
    <w:rsid w:val="007A1948"/>
    <w:rsid w:val="007A19E4"/>
    <w:rsid w:val="007A1A3C"/>
    <w:rsid w:val="007A1A9E"/>
    <w:rsid w:val="007A1AD4"/>
    <w:rsid w:val="007A1AF8"/>
    <w:rsid w:val="007A1BFE"/>
    <w:rsid w:val="007A1C1E"/>
    <w:rsid w:val="007A1C93"/>
    <w:rsid w:val="007A1CA5"/>
    <w:rsid w:val="007A1D12"/>
    <w:rsid w:val="007A1DC4"/>
    <w:rsid w:val="007A1E91"/>
    <w:rsid w:val="007A1EB2"/>
    <w:rsid w:val="007A2098"/>
    <w:rsid w:val="007A20E9"/>
    <w:rsid w:val="007A2133"/>
    <w:rsid w:val="007A21B5"/>
    <w:rsid w:val="007A2299"/>
    <w:rsid w:val="007A22A0"/>
    <w:rsid w:val="007A22BD"/>
    <w:rsid w:val="007A2377"/>
    <w:rsid w:val="007A2495"/>
    <w:rsid w:val="007A24A9"/>
    <w:rsid w:val="007A2539"/>
    <w:rsid w:val="007A25E6"/>
    <w:rsid w:val="007A27AF"/>
    <w:rsid w:val="007A2829"/>
    <w:rsid w:val="007A2843"/>
    <w:rsid w:val="007A285F"/>
    <w:rsid w:val="007A2875"/>
    <w:rsid w:val="007A2882"/>
    <w:rsid w:val="007A28AD"/>
    <w:rsid w:val="007A2AB5"/>
    <w:rsid w:val="007A2ACA"/>
    <w:rsid w:val="007A2B17"/>
    <w:rsid w:val="007A2B68"/>
    <w:rsid w:val="007A2B81"/>
    <w:rsid w:val="007A2D48"/>
    <w:rsid w:val="007A2D9E"/>
    <w:rsid w:val="007A2E41"/>
    <w:rsid w:val="007A3068"/>
    <w:rsid w:val="007A31C9"/>
    <w:rsid w:val="007A3257"/>
    <w:rsid w:val="007A3349"/>
    <w:rsid w:val="007A34B6"/>
    <w:rsid w:val="007A34F7"/>
    <w:rsid w:val="007A35A4"/>
    <w:rsid w:val="007A35DB"/>
    <w:rsid w:val="007A361C"/>
    <w:rsid w:val="007A3673"/>
    <w:rsid w:val="007A381A"/>
    <w:rsid w:val="007A3846"/>
    <w:rsid w:val="007A3859"/>
    <w:rsid w:val="007A3977"/>
    <w:rsid w:val="007A39E8"/>
    <w:rsid w:val="007A3A03"/>
    <w:rsid w:val="007A3AA3"/>
    <w:rsid w:val="007A3AF5"/>
    <w:rsid w:val="007A3B10"/>
    <w:rsid w:val="007A3BB9"/>
    <w:rsid w:val="007A3C99"/>
    <w:rsid w:val="007A3CA6"/>
    <w:rsid w:val="007A3DB5"/>
    <w:rsid w:val="007A3EDC"/>
    <w:rsid w:val="007A3F21"/>
    <w:rsid w:val="007A3F78"/>
    <w:rsid w:val="007A3FCD"/>
    <w:rsid w:val="007A3FD7"/>
    <w:rsid w:val="007A3FD8"/>
    <w:rsid w:val="007A3FE2"/>
    <w:rsid w:val="007A4022"/>
    <w:rsid w:val="007A4097"/>
    <w:rsid w:val="007A41DA"/>
    <w:rsid w:val="007A4214"/>
    <w:rsid w:val="007A4216"/>
    <w:rsid w:val="007A421D"/>
    <w:rsid w:val="007A4314"/>
    <w:rsid w:val="007A4346"/>
    <w:rsid w:val="007A4354"/>
    <w:rsid w:val="007A43C7"/>
    <w:rsid w:val="007A4400"/>
    <w:rsid w:val="007A4405"/>
    <w:rsid w:val="007A4419"/>
    <w:rsid w:val="007A4469"/>
    <w:rsid w:val="007A450B"/>
    <w:rsid w:val="007A4533"/>
    <w:rsid w:val="007A4563"/>
    <w:rsid w:val="007A45B4"/>
    <w:rsid w:val="007A4604"/>
    <w:rsid w:val="007A46B4"/>
    <w:rsid w:val="007A4729"/>
    <w:rsid w:val="007A4760"/>
    <w:rsid w:val="007A47CF"/>
    <w:rsid w:val="007A47DF"/>
    <w:rsid w:val="007A47FC"/>
    <w:rsid w:val="007A48EF"/>
    <w:rsid w:val="007A49A7"/>
    <w:rsid w:val="007A49D9"/>
    <w:rsid w:val="007A49F2"/>
    <w:rsid w:val="007A4A16"/>
    <w:rsid w:val="007A4A6A"/>
    <w:rsid w:val="007A4AAA"/>
    <w:rsid w:val="007A4DC4"/>
    <w:rsid w:val="007A4E24"/>
    <w:rsid w:val="007A4E49"/>
    <w:rsid w:val="007A4EB3"/>
    <w:rsid w:val="007A4EF4"/>
    <w:rsid w:val="007A4F34"/>
    <w:rsid w:val="007A5006"/>
    <w:rsid w:val="007A5015"/>
    <w:rsid w:val="007A5045"/>
    <w:rsid w:val="007A5130"/>
    <w:rsid w:val="007A5163"/>
    <w:rsid w:val="007A5172"/>
    <w:rsid w:val="007A520E"/>
    <w:rsid w:val="007A52F1"/>
    <w:rsid w:val="007A535A"/>
    <w:rsid w:val="007A53F0"/>
    <w:rsid w:val="007A54E7"/>
    <w:rsid w:val="007A56BE"/>
    <w:rsid w:val="007A56CA"/>
    <w:rsid w:val="007A56FD"/>
    <w:rsid w:val="007A57B3"/>
    <w:rsid w:val="007A5820"/>
    <w:rsid w:val="007A591E"/>
    <w:rsid w:val="007A599D"/>
    <w:rsid w:val="007A59C9"/>
    <w:rsid w:val="007A5A5A"/>
    <w:rsid w:val="007A5A9D"/>
    <w:rsid w:val="007A5ADE"/>
    <w:rsid w:val="007A5B62"/>
    <w:rsid w:val="007A5B89"/>
    <w:rsid w:val="007A5BAC"/>
    <w:rsid w:val="007A5C2E"/>
    <w:rsid w:val="007A5D35"/>
    <w:rsid w:val="007A5D4B"/>
    <w:rsid w:val="007A5D4F"/>
    <w:rsid w:val="007A5DEA"/>
    <w:rsid w:val="007A5E02"/>
    <w:rsid w:val="007A5E28"/>
    <w:rsid w:val="007A5E33"/>
    <w:rsid w:val="007A5E94"/>
    <w:rsid w:val="007A5EB2"/>
    <w:rsid w:val="007A5F3C"/>
    <w:rsid w:val="007A5F46"/>
    <w:rsid w:val="007A5F48"/>
    <w:rsid w:val="007A5F73"/>
    <w:rsid w:val="007A5F8E"/>
    <w:rsid w:val="007A60EA"/>
    <w:rsid w:val="007A6112"/>
    <w:rsid w:val="007A615C"/>
    <w:rsid w:val="007A61D7"/>
    <w:rsid w:val="007A6211"/>
    <w:rsid w:val="007A624E"/>
    <w:rsid w:val="007A6334"/>
    <w:rsid w:val="007A6335"/>
    <w:rsid w:val="007A6369"/>
    <w:rsid w:val="007A6489"/>
    <w:rsid w:val="007A64F0"/>
    <w:rsid w:val="007A6562"/>
    <w:rsid w:val="007A657F"/>
    <w:rsid w:val="007A665A"/>
    <w:rsid w:val="007A66A2"/>
    <w:rsid w:val="007A6722"/>
    <w:rsid w:val="007A67CB"/>
    <w:rsid w:val="007A67CC"/>
    <w:rsid w:val="007A67D6"/>
    <w:rsid w:val="007A687D"/>
    <w:rsid w:val="007A689E"/>
    <w:rsid w:val="007A68F4"/>
    <w:rsid w:val="007A691A"/>
    <w:rsid w:val="007A695B"/>
    <w:rsid w:val="007A6961"/>
    <w:rsid w:val="007A699E"/>
    <w:rsid w:val="007A69BC"/>
    <w:rsid w:val="007A6AC9"/>
    <w:rsid w:val="007A6B34"/>
    <w:rsid w:val="007A6B49"/>
    <w:rsid w:val="007A6BE7"/>
    <w:rsid w:val="007A6C41"/>
    <w:rsid w:val="007A6CC4"/>
    <w:rsid w:val="007A6CE6"/>
    <w:rsid w:val="007A6D72"/>
    <w:rsid w:val="007A6D94"/>
    <w:rsid w:val="007A6D9B"/>
    <w:rsid w:val="007A6DAC"/>
    <w:rsid w:val="007A6DAD"/>
    <w:rsid w:val="007A6EA0"/>
    <w:rsid w:val="007A6EDE"/>
    <w:rsid w:val="007A6F11"/>
    <w:rsid w:val="007A6F40"/>
    <w:rsid w:val="007A7044"/>
    <w:rsid w:val="007A704F"/>
    <w:rsid w:val="007A7123"/>
    <w:rsid w:val="007A71B1"/>
    <w:rsid w:val="007A72D0"/>
    <w:rsid w:val="007A72FF"/>
    <w:rsid w:val="007A73EB"/>
    <w:rsid w:val="007A73F4"/>
    <w:rsid w:val="007A7406"/>
    <w:rsid w:val="007A749C"/>
    <w:rsid w:val="007A753F"/>
    <w:rsid w:val="007A755A"/>
    <w:rsid w:val="007A7611"/>
    <w:rsid w:val="007A7687"/>
    <w:rsid w:val="007A7695"/>
    <w:rsid w:val="007A76E8"/>
    <w:rsid w:val="007A77B5"/>
    <w:rsid w:val="007A7846"/>
    <w:rsid w:val="007A790D"/>
    <w:rsid w:val="007A79B1"/>
    <w:rsid w:val="007A79B4"/>
    <w:rsid w:val="007A79FE"/>
    <w:rsid w:val="007A7A86"/>
    <w:rsid w:val="007A7AE7"/>
    <w:rsid w:val="007A7B44"/>
    <w:rsid w:val="007A7B5D"/>
    <w:rsid w:val="007A7B6D"/>
    <w:rsid w:val="007A7B93"/>
    <w:rsid w:val="007A7BF2"/>
    <w:rsid w:val="007A7C0E"/>
    <w:rsid w:val="007A7C81"/>
    <w:rsid w:val="007A7CA1"/>
    <w:rsid w:val="007A7D8B"/>
    <w:rsid w:val="007A7DBC"/>
    <w:rsid w:val="007A7DBF"/>
    <w:rsid w:val="007A7DC1"/>
    <w:rsid w:val="007A7DD1"/>
    <w:rsid w:val="007A7E5D"/>
    <w:rsid w:val="007A7E6C"/>
    <w:rsid w:val="007A7E87"/>
    <w:rsid w:val="007A7F1A"/>
    <w:rsid w:val="007A7F1C"/>
    <w:rsid w:val="007A988A"/>
    <w:rsid w:val="007B0065"/>
    <w:rsid w:val="007B0089"/>
    <w:rsid w:val="007B0192"/>
    <w:rsid w:val="007B019D"/>
    <w:rsid w:val="007B025B"/>
    <w:rsid w:val="007B027B"/>
    <w:rsid w:val="007B03DC"/>
    <w:rsid w:val="007B0404"/>
    <w:rsid w:val="007B0412"/>
    <w:rsid w:val="007B047A"/>
    <w:rsid w:val="007B04B8"/>
    <w:rsid w:val="007B04C0"/>
    <w:rsid w:val="007B0537"/>
    <w:rsid w:val="007B0572"/>
    <w:rsid w:val="007B079E"/>
    <w:rsid w:val="007B08C8"/>
    <w:rsid w:val="007B09C2"/>
    <w:rsid w:val="007B09FB"/>
    <w:rsid w:val="007B0AC6"/>
    <w:rsid w:val="007B0AD6"/>
    <w:rsid w:val="007B0AE5"/>
    <w:rsid w:val="007B0B29"/>
    <w:rsid w:val="007B0BCD"/>
    <w:rsid w:val="007B0BE3"/>
    <w:rsid w:val="007B0C11"/>
    <w:rsid w:val="007B0C33"/>
    <w:rsid w:val="007B0EBF"/>
    <w:rsid w:val="007B0EF8"/>
    <w:rsid w:val="007B1088"/>
    <w:rsid w:val="007B111A"/>
    <w:rsid w:val="007B1175"/>
    <w:rsid w:val="007B1265"/>
    <w:rsid w:val="007B126F"/>
    <w:rsid w:val="007B1272"/>
    <w:rsid w:val="007B1309"/>
    <w:rsid w:val="007B13D7"/>
    <w:rsid w:val="007B13E2"/>
    <w:rsid w:val="007B1431"/>
    <w:rsid w:val="007B1470"/>
    <w:rsid w:val="007B151C"/>
    <w:rsid w:val="007B161A"/>
    <w:rsid w:val="007B18AB"/>
    <w:rsid w:val="007B1A92"/>
    <w:rsid w:val="007B1B37"/>
    <w:rsid w:val="007B1BDB"/>
    <w:rsid w:val="007B1BEC"/>
    <w:rsid w:val="007B1CBD"/>
    <w:rsid w:val="007B1CE1"/>
    <w:rsid w:val="007B1E67"/>
    <w:rsid w:val="007B1EF7"/>
    <w:rsid w:val="007B1F65"/>
    <w:rsid w:val="007B1F6F"/>
    <w:rsid w:val="007B2082"/>
    <w:rsid w:val="007B2134"/>
    <w:rsid w:val="007B221D"/>
    <w:rsid w:val="007B2220"/>
    <w:rsid w:val="007B22E4"/>
    <w:rsid w:val="007B232E"/>
    <w:rsid w:val="007B2344"/>
    <w:rsid w:val="007B2365"/>
    <w:rsid w:val="007B23B0"/>
    <w:rsid w:val="007B243E"/>
    <w:rsid w:val="007B24C7"/>
    <w:rsid w:val="007B2521"/>
    <w:rsid w:val="007B255C"/>
    <w:rsid w:val="007B2588"/>
    <w:rsid w:val="007B26B0"/>
    <w:rsid w:val="007B275D"/>
    <w:rsid w:val="007B27D0"/>
    <w:rsid w:val="007B2817"/>
    <w:rsid w:val="007B292D"/>
    <w:rsid w:val="007B295B"/>
    <w:rsid w:val="007B2A95"/>
    <w:rsid w:val="007B2AB8"/>
    <w:rsid w:val="007B2B46"/>
    <w:rsid w:val="007B2BB6"/>
    <w:rsid w:val="007B2BC3"/>
    <w:rsid w:val="007B2BD3"/>
    <w:rsid w:val="007B2C7A"/>
    <w:rsid w:val="007B2C85"/>
    <w:rsid w:val="007B2CB9"/>
    <w:rsid w:val="007B2DA8"/>
    <w:rsid w:val="007B2DC1"/>
    <w:rsid w:val="007B2E19"/>
    <w:rsid w:val="007B2E95"/>
    <w:rsid w:val="007B2EFF"/>
    <w:rsid w:val="007B3049"/>
    <w:rsid w:val="007B306D"/>
    <w:rsid w:val="007B3091"/>
    <w:rsid w:val="007B30E4"/>
    <w:rsid w:val="007B313A"/>
    <w:rsid w:val="007B31A4"/>
    <w:rsid w:val="007B31CB"/>
    <w:rsid w:val="007B3200"/>
    <w:rsid w:val="007B325F"/>
    <w:rsid w:val="007B327B"/>
    <w:rsid w:val="007B32F5"/>
    <w:rsid w:val="007B33B0"/>
    <w:rsid w:val="007B341E"/>
    <w:rsid w:val="007B36AC"/>
    <w:rsid w:val="007B3776"/>
    <w:rsid w:val="007B3792"/>
    <w:rsid w:val="007B37BC"/>
    <w:rsid w:val="007B37FE"/>
    <w:rsid w:val="007B3818"/>
    <w:rsid w:val="007B38B6"/>
    <w:rsid w:val="007B3935"/>
    <w:rsid w:val="007B39E7"/>
    <w:rsid w:val="007B3A8B"/>
    <w:rsid w:val="007B3AB5"/>
    <w:rsid w:val="007B3B10"/>
    <w:rsid w:val="007B3C07"/>
    <w:rsid w:val="007B3C1F"/>
    <w:rsid w:val="007B3C29"/>
    <w:rsid w:val="007B3C68"/>
    <w:rsid w:val="007B3C81"/>
    <w:rsid w:val="007B3D5E"/>
    <w:rsid w:val="007B3D83"/>
    <w:rsid w:val="007B3DA2"/>
    <w:rsid w:val="007B3DED"/>
    <w:rsid w:val="007B3F29"/>
    <w:rsid w:val="007B3F30"/>
    <w:rsid w:val="007B3F89"/>
    <w:rsid w:val="007B406E"/>
    <w:rsid w:val="007B4130"/>
    <w:rsid w:val="007B4177"/>
    <w:rsid w:val="007B4182"/>
    <w:rsid w:val="007B41FC"/>
    <w:rsid w:val="007B4275"/>
    <w:rsid w:val="007B4303"/>
    <w:rsid w:val="007B43D1"/>
    <w:rsid w:val="007B4408"/>
    <w:rsid w:val="007B4486"/>
    <w:rsid w:val="007B44C7"/>
    <w:rsid w:val="007B4520"/>
    <w:rsid w:val="007B45CF"/>
    <w:rsid w:val="007B4611"/>
    <w:rsid w:val="007B464A"/>
    <w:rsid w:val="007B4660"/>
    <w:rsid w:val="007B467A"/>
    <w:rsid w:val="007B4695"/>
    <w:rsid w:val="007B4697"/>
    <w:rsid w:val="007B46C9"/>
    <w:rsid w:val="007B4702"/>
    <w:rsid w:val="007B4722"/>
    <w:rsid w:val="007B480F"/>
    <w:rsid w:val="007B4831"/>
    <w:rsid w:val="007B4845"/>
    <w:rsid w:val="007B4BB0"/>
    <w:rsid w:val="007B4C12"/>
    <w:rsid w:val="007B4C3B"/>
    <w:rsid w:val="007B4C88"/>
    <w:rsid w:val="007B4CD0"/>
    <w:rsid w:val="007B4D95"/>
    <w:rsid w:val="007B4E76"/>
    <w:rsid w:val="007B4EB4"/>
    <w:rsid w:val="007B510A"/>
    <w:rsid w:val="007B51A5"/>
    <w:rsid w:val="007B524E"/>
    <w:rsid w:val="007B5282"/>
    <w:rsid w:val="007B5290"/>
    <w:rsid w:val="007B52AA"/>
    <w:rsid w:val="007B52EE"/>
    <w:rsid w:val="007B534C"/>
    <w:rsid w:val="007B5393"/>
    <w:rsid w:val="007B53D5"/>
    <w:rsid w:val="007B548B"/>
    <w:rsid w:val="007B54EF"/>
    <w:rsid w:val="007B5705"/>
    <w:rsid w:val="007B579E"/>
    <w:rsid w:val="007B5893"/>
    <w:rsid w:val="007B58C3"/>
    <w:rsid w:val="007B59CF"/>
    <w:rsid w:val="007B5B07"/>
    <w:rsid w:val="007B5B1F"/>
    <w:rsid w:val="007B5CB1"/>
    <w:rsid w:val="007B5CCA"/>
    <w:rsid w:val="007B5CCF"/>
    <w:rsid w:val="007B602A"/>
    <w:rsid w:val="007B6051"/>
    <w:rsid w:val="007B608B"/>
    <w:rsid w:val="007B60ED"/>
    <w:rsid w:val="007B616F"/>
    <w:rsid w:val="007B61B6"/>
    <w:rsid w:val="007B623A"/>
    <w:rsid w:val="007B6317"/>
    <w:rsid w:val="007B6340"/>
    <w:rsid w:val="007B63F6"/>
    <w:rsid w:val="007B6446"/>
    <w:rsid w:val="007B6469"/>
    <w:rsid w:val="007B647A"/>
    <w:rsid w:val="007B64DE"/>
    <w:rsid w:val="007B655D"/>
    <w:rsid w:val="007B65B0"/>
    <w:rsid w:val="007B65CF"/>
    <w:rsid w:val="007B660F"/>
    <w:rsid w:val="007B669D"/>
    <w:rsid w:val="007B67C3"/>
    <w:rsid w:val="007B6810"/>
    <w:rsid w:val="007B6886"/>
    <w:rsid w:val="007B69FF"/>
    <w:rsid w:val="007B6A40"/>
    <w:rsid w:val="007B6A53"/>
    <w:rsid w:val="007B6AA3"/>
    <w:rsid w:val="007B6B10"/>
    <w:rsid w:val="007B6BA7"/>
    <w:rsid w:val="007B6BAA"/>
    <w:rsid w:val="007B6C51"/>
    <w:rsid w:val="007B6CA1"/>
    <w:rsid w:val="007B6CAC"/>
    <w:rsid w:val="007B6CB7"/>
    <w:rsid w:val="007B6CBE"/>
    <w:rsid w:val="007B6D55"/>
    <w:rsid w:val="007B6DB8"/>
    <w:rsid w:val="007B6DDC"/>
    <w:rsid w:val="007B6DEC"/>
    <w:rsid w:val="007B6E59"/>
    <w:rsid w:val="007B6F27"/>
    <w:rsid w:val="007B6F7A"/>
    <w:rsid w:val="007B6F7E"/>
    <w:rsid w:val="007B713F"/>
    <w:rsid w:val="007B7222"/>
    <w:rsid w:val="007B7292"/>
    <w:rsid w:val="007B73B6"/>
    <w:rsid w:val="007B73D1"/>
    <w:rsid w:val="007B73DF"/>
    <w:rsid w:val="007B7421"/>
    <w:rsid w:val="007B7587"/>
    <w:rsid w:val="007B7608"/>
    <w:rsid w:val="007B7615"/>
    <w:rsid w:val="007B7778"/>
    <w:rsid w:val="007B777F"/>
    <w:rsid w:val="007B786D"/>
    <w:rsid w:val="007B78A9"/>
    <w:rsid w:val="007B78D8"/>
    <w:rsid w:val="007B7954"/>
    <w:rsid w:val="007B7A3C"/>
    <w:rsid w:val="007B7A52"/>
    <w:rsid w:val="007B7A70"/>
    <w:rsid w:val="007B7A85"/>
    <w:rsid w:val="007B7A9C"/>
    <w:rsid w:val="007B7AD6"/>
    <w:rsid w:val="007B7B2C"/>
    <w:rsid w:val="007B7BDF"/>
    <w:rsid w:val="007B7C27"/>
    <w:rsid w:val="007B7CF9"/>
    <w:rsid w:val="007B7CFF"/>
    <w:rsid w:val="007B7D93"/>
    <w:rsid w:val="007B7E2C"/>
    <w:rsid w:val="007B7E40"/>
    <w:rsid w:val="007B7EDB"/>
    <w:rsid w:val="007B7FEE"/>
    <w:rsid w:val="007C0010"/>
    <w:rsid w:val="007C0027"/>
    <w:rsid w:val="007C008A"/>
    <w:rsid w:val="007C011C"/>
    <w:rsid w:val="007C0194"/>
    <w:rsid w:val="007C023E"/>
    <w:rsid w:val="007C02C1"/>
    <w:rsid w:val="007C0562"/>
    <w:rsid w:val="007C0570"/>
    <w:rsid w:val="007C05D7"/>
    <w:rsid w:val="007C05DC"/>
    <w:rsid w:val="007C05E3"/>
    <w:rsid w:val="007C05FF"/>
    <w:rsid w:val="007C0679"/>
    <w:rsid w:val="007C068F"/>
    <w:rsid w:val="007C06C9"/>
    <w:rsid w:val="007C06D1"/>
    <w:rsid w:val="007C0784"/>
    <w:rsid w:val="007C0793"/>
    <w:rsid w:val="007C07FE"/>
    <w:rsid w:val="007C0812"/>
    <w:rsid w:val="007C09A0"/>
    <w:rsid w:val="007C09D7"/>
    <w:rsid w:val="007C0AEA"/>
    <w:rsid w:val="007C0AF7"/>
    <w:rsid w:val="007C0B18"/>
    <w:rsid w:val="007C0B44"/>
    <w:rsid w:val="007C0B9D"/>
    <w:rsid w:val="007C0C98"/>
    <w:rsid w:val="007C0DAE"/>
    <w:rsid w:val="007C0E34"/>
    <w:rsid w:val="007C0E5D"/>
    <w:rsid w:val="007C0F4D"/>
    <w:rsid w:val="007C0F66"/>
    <w:rsid w:val="007C0F6A"/>
    <w:rsid w:val="007C0FAA"/>
    <w:rsid w:val="007C1068"/>
    <w:rsid w:val="007C1093"/>
    <w:rsid w:val="007C10F0"/>
    <w:rsid w:val="007C110E"/>
    <w:rsid w:val="007C1250"/>
    <w:rsid w:val="007C1265"/>
    <w:rsid w:val="007C128B"/>
    <w:rsid w:val="007C1304"/>
    <w:rsid w:val="007C1312"/>
    <w:rsid w:val="007C138D"/>
    <w:rsid w:val="007C13B0"/>
    <w:rsid w:val="007C13D3"/>
    <w:rsid w:val="007C1510"/>
    <w:rsid w:val="007C1523"/>
    <w:rsid w:val="007C1551"/>
    <w:rsid w:val="007C15EC"/>
    <w:rsid w:val="007C15F6"/>
    <w:rsid w:val="007C16E3"/>
    <w:rsid w:val="007C1718"/>
    <w:rsid w:val="007C17D0"/>
    <w:rsid w:val="007C1878"/>
    <w:rsid w:val="007C1881"/>
    <w:rsid w:val="007C188E"/>
    <w:rsid w:val="007C18C2"/>
    <w:rsid w:val="007C18FB"/>
    <w:rsid w:val="007C19B9"/>
    <w:rsid w:val="007C1A71"/>
    <w:rsid w:val="007C1B36"/>
    <w:rsid w:val="007C1C45"/>
    <w:rsid w:val="007C1C4D"/>
    <w:rsid w:val="007C1CD7"/>
    <w:rsid w:val="007C1E8A"/>
    <w:rsid w:val="007C1E9F"/>
    <w:rsid w:val="007C1F00"/>
    <w:rsid w:val="007C1F44"/>
    <w:rsid w:val="007C1FF8"/>
    <w:rsid w:val="007C205F"/>
    <w:rsid w:val="007C20B3"/>
    <w:rsid w:val="007C2101"/>
    <w:rsid w:val="007C2177"/>
    <w:rsid w:val="007C219D"/>
    <w:rsid w:val="007C229A"/>
    <w:rsid w:val="007C230D"/>
    <w:rsid w:val="007C23C3"/>
    <w:rsid w:val="007C24DE"/>
    <w:rsid w:val="007C255E"/>
    <w:rsid w:val="007C2562"/>
    <w:rsid w:val="007C26D7"/>
    <w:rsid w:val="007C26DA"/>
    <w:rsid w:val="007C274A"/>
    <w:rsid w:val="007C2786"/>
    <w:rsid w:val="007C27A6"/>
    <w:rsid w:val="007C2828"/>
    <w:rsid w:val="007C28DA"/>
    <w:rsid w:val="007C294A"/>
    <w:rsid w:val="007C2A2A"/>
    <w:rsid w:val="007C2AA5"/>
    <w:rsid w:val="007C2B4E"/>
    <w:rsid w:val="007C2C0C"/>
    <w:rsid w:val="007C2D0E"/>
    <w:rsid w:val="007C2D35"/>
    <w:rsid w:val="007C2D64"/>
    <w:rsid w:val="007C2D89"/>
    <w:rsid w:val="007C2E14"/>
    <w:rsid w:val="007C2EF4"/>
    <w:rsid w:val="007C2F05"/>
    <w:rsid w:val="007C2F10"/>
    <w:rsid w:val="007C2F19"/>
    <w:rsid w:val="007C2F3A"/>
    <w:rsid w:val="007C2F89"/>
    <w:rsid w:val="007C2FA4"/>
    <w:rsid w:val="007C3061"/>
    <w:rsid w:val="007C307B"/>
    <w:rsid w:val="007C30B2"/>
    <w:rsid w:val="007C3136"/>
    <w:rsid w:val="007C323E"/>
    <w:rsid w:val="007C33A4"/>
    <w:rsid w:val="007C33AC"/>
    <w:rsid w:val="007C33C9"/>
    <w:rsid w:val="007C342E"/>
    <w:rsid w:val="007C3476"/>
    <w:rsid w:val="007C34B2"/>
    <w:rsid w:val="007C34C7"/>
    <w:rsid w:val="007C35C5"/>
    <w:rsid w:val="007C3621"/>
    <w:rsid w:val="007C363D"/>
    <w:rsid w:val="007C3688"/>
    <w:rsid w:val="007C37BA"/>
    <w:rsid w:val="007C381A"/>
    <w:rsid w:val="007C393A"/>
    <w:rsid w:val="007C3986"/>
    <w:rsid w:val="007C3A20"/>
    <w:rsid w:val="007C3A5E"/>
    <w:rsid w:val="007C3A77"/>
    <w:rsid w:val="007C3A7B"/>
    <w:rsid w:val="007C3B92"/>
    <w:rsid w:val="007C3BAB"/>
    <w:rsid w:val="007C3C59"/>
    <w:rsid w:val="007C3CDD"/>
    <w:rsid w:val="007C3D16"/>
    <w:rsid w:val="007C3DA4"/>
    <w:rsid w:val="007C3DB1"/>
    <w:rsid w:val="007C3E45"/>
    <w:rsid w:val="007C3EA3"/>
    <w:rsid w:val="007C3F6E"/>
    <w:rsid w:val="007C3FC4"/>
    <w:rsid w:val="007C401A"/>
    <w:rsid w:val="007C418A"/>
    <w:rsid w:val="007C41B9"/>
    <w:rsid w:val="007C4253"/>
    <w:rsid w:val="007C4266"/>
    <w:rsid w:val="007C42BB"/>
    <w:rsid w:val="007C42C7"/>
    <w:rsid w:val="007C435C"/>
    <w:rsid w:val="007C43ED"/>
    <w:rsid w:val="007C44AF"/>
    <w:rsid w:val="007C45F2"/>
    <w:rsid w:val="007C46FB"/>
    <w:rsid w:val="007C4751"/>
    <w:rsid w:val="007C47D3"/>
    <w:rsid w:val="007C4859"/>
    <w:rsid w:val="007C48E9"/>
    <w:rsid w:val="007C48FD"/>
    <w:rsid w:val="007C4911"/>
    <w:rsid w:val="007C4936"/>
    <w:rsid w:val="007C4996"/>
    <w:rsid w:val="007C4A43"/>
    <w:rsid w:val="007C4A6B"/>
    <w:rsid w:val="007C4AA4"/>
    <w:rsid w:val="007C4AAD"/>
    <w:rsid w:val="007C4AB2"/>
    <w:rsid w:val="007C4B5B"/>
    <w:rsid w:val="007C4B81"/>
    <w:rsid w:val="007C4BC3"/>
    <w:rsid w:val="007C4C51"/>
    <w:rsid w:val="007C4C9B"/>
    <w:rsid w:val="007C4E2B"/>
    <w:rsid w:val="007C4E66"/>
    <w:rsid w:val="007C4E6C"/>
    <w:rsid w:val="007C4F1C"/>
    <w:rsid w:val="007C4F72"/>
    <w:rsid w:val="007C5011"/>
    <w:rsid w:val="007C5127"/>
    <w:rsid w:val="007C51DD"/>
    <w:rsid w:val="007C51E6"/>
    <w:rsid w:val="007C51EB"/>
    <w:rsid w:val="007C526B"/>
    <w:rsid w:val="007C528F"/>
    <w:rsid w:val="007C5342"/>
    <w:rsid w:val="007C534F"/>
    <w:rsid w:val="007C560C"/>
    <w:rsid w:val="007C5675"/>
    <w:rsid w:val="007C57A4"/>
    <w:rsid w:val="007C5836"/>
    <w:rsid w:val="007C584C"/>
    <w:rsid w:val="007C599A"/>
    <w:rsid w:val="007C5A11"/>
    <w:rsid w:val="007C5AC7"/>
    <w:rsid w:val="007C5B4C"/>
    <w:rsid w:val="007C5B73"/>
    <w:rsid w:val="007C5B75"/>
    <w:rsid w:val="007C5B9E"/>
    <w:rsid w:val="007C5BDD"/>
    <w:rsid w:val="007C5BEA"/>
    <w:rsid w:val="007C5C0E"/>
    <w:rsid w:val="007C5D0D"/>
    <w:rsid w:val="007C5D3B"/>
    <w:rsid w:val="007C5E22"/>
    <w:rsid w:val="007C5E4B"/>
    <w:rsid w:val="007C5EB7"/>
    <w:rsid w:val="007C5F78"/>
    <w:rsid w:val="007C606C"/>
    <w:rsid w:val="007C60B6"/>
    <w:rsid w:val="007C6102"/>
    <w:rsid w:val="007C6199"/>
    <w:rsid w:val="007C6243"/>
    <w:rsid w:val="007C641B"/>
    <w:rsid w:val="007C6489"/>
    <w:rsid w:val="007C64B9"/>
    <w:rsid w:val="007C64E9"/>
    <w:rsid w:val="007C66C5"/>
    <w:rsid w:val="007C6723"/>
    <w:rsid w:val="007C681F"/>
    <w:rsid w:val="007C6969"/>
    <w:rsid w:val="007C697A"/>
    <w:rsid w:val="007C69E7"/>
    <w:rsid w:val="007C6B47"/>
    <w:rsid w:val="007C6B4E"/>
    <w:rsid w:val="007C6B6C"/>
    <w:rsid w:val="007C6C11"/>
    <w:rsid w:val="007C6C1E"/>
    <w:rsid w:val="007C6C6E"/>
    <w:rsid w:val="007C6CE4"/>
    <w:rsid w:val="007C6DDF"/>
    <w:rsid w:val="007C6E52"/>
    <w:rsid w:val="007C6F83"/>
    <w:rsid w:val="007C6FF6"/>
    <w:rsid w:val="007C7016"/>
    <w:rsid w:val="007C70AB"/>
    <w:rsid w:val="007C715B"/>
    <w:rsid w:val="007C7185"/>
    <w:rsid w:val="007C7292"/>
    <w:rsid w:val="007C72B3"/>
    <w:rsid w:val="007C738D"/>
    <w:rsid w:val="007C739D"/>
    <w:rsid w:val="007C739E"/>
    <w:rsid w:val="007C74A1"/>
    <w:rsid w:val="007C74FE"/>
    <w:rsid w:val="007C7635"/>
    <w:rsid w:val="007C7638"/>
    <w:rsid w:val="007C76E3"/>
    <w:rsid w:val="007C7803"/>
    <w:rsid w:val="007C780E"/>
    <w:rsid w:val="007C789F"/>
    <w:rsid w:val="007C7922"/>
    <w:rsid w:val="007C7949"/>
    <w:rsid w:val="007C798B"/>
    <w:rsid w:val="007C7A1E"/>
    <w:rsid w:val="007C7AF7"/>
    <w:rsid w:val="007C7AF9"/>
    <w:rsid w:val="007C7B4B"/>
    <w:rsid w:val="007C7B60"/>
    <w:rsid w:val="007C7BD6"/>
    <w:rsid w:val="007C7C08"/>
    <w:rsid w:val="007C7C23"/>
    <w:rsid w:val="007C7C31"/>
    <w:rsid w:val="007C7C9D"/>
    <w:rsid w:val="007C7EDE"/>
    <w:rsid w:val="007C7F1A"/>
    <w:rsid w:val="007CC6FE"/>
    <w:rsid w:val="007D0187"/>
    <w:rsid w:val="007D0248"/>
    <w:rsid w:val="007D0249"/>
    <w:rsid w:val="007D03CD"/>
    <w:rsid w:val="007D0456"/>
    <w:rsid w:val="007D050A"/>
    <w:rsid w:val="007D0532"/>
    <w:rsid w:val="007D0616"/>
    <w:rsid w:val="007D0637"/>
    <w:rsid w:val="007D065B"/>
    <w:rsid w:val="007D06DB"/>
    <w:rsid w:val="007D06FA"/>
    <w:rsid w:val="007D076D"/>
    <w:rsid w:val="007D07A9"/>
    <w:rsid w:val="007D0804"/>
    <w:rsid w:val="007D0816"/>
    <w:rsid w:val="007D0849"/>
    <w:rsid w:val="007D08E5"/>
    <w:rsid w:val="007D08EE"/>
    <w:rsid w:val="007D0932"/>
    <w:rsid w:val="007D0A0D"/>
    <w:rsid w:val="007D0A35"/>
    <w:rsid w:val="007D0A8E"/>
    <w:rsid w:val="007D0ABA"/>
    <w:rsid w:val="007D0BD2"/>
    <w:rsid w:val="007D0C0A"/>
    <w:rsid w:val="007D0C0D"/>
    <w:rsid w:val="007D0F58"/>
    <w:rsid w:val="007D1090"/>
    <w:rsid w:val="007D1155"/>
    <w:rsid w:val="007D128D"/>
    <w:rsid w:val="007D12F1"/>
    <w:rsid w:val="007D1334"/>
    <w:rsid w:val="007D14F4"/>
    <w:rsid w:val="007D1523"/>
    <w:rsid w:val="007D154E"/>
    <w:rsid w:val="007D15CD"/>
    <w:rsid w:val="007D1617"/>
    <w:rsid w:val="007D1670"/>
    <w:rsid w:val="007D173F"/>
    <w:rsid w:val="007D178D"/>
    <w:rsid w:val="007D185E"/>
    <w:rsid w:val="007D190A"/>
    <w:rsid w:val="007D1989"/>
    <w:rsid w:val="007D1A43"/>
    <w:rsid w:val="007D1B00"/>
    <w:rsid w:val="007D1B3C"/>
    <w:rsid w:val="007D1B7D"/>
    <w:rsid w:val="007D1D13"/>
    <w:rsid w:val="007D1D20"/>
    <w:rsid w:val="007D1DA3"/>
    <w:rsid w:val="007D1DC5"/>
    <w:rsid w:val="007D1F16"/>
    <w:rsid w:val="007D1F3C"/>
    <w:rsid w:val="007D1FF5"/>
    <w:rsid w:val="007D1FFF"/>
    <w:rsid w:val="007D2124"/>
    <w:rsid w:val="007D2161"/>
    <w:rsid w:val="007D21DE"/>
    <w:rsid w:val="007D21E8"/>
    <w:rsid w:val="007D21FE"/>
    <w:rsid w:val="007D22F5"/>
    <w:rsid w:val="007D2321"/>
    <w:rsid w:val="007D2330"/>
    <w:rsid w:val="007D2392"/>
    <w:rsid w:val="007D23D8"/>
    <w:rsid w:val="007D24B1"/>
    <w:rsid w:val="007D2501"/>
    <w:rsid w:val="007D25FB"/>
    <w:rsid w:val="007D261C"/>
    <w:rsid w:val="007D2641"/>
    <w:rsid w:val="007D2660"/>
    <w:rsid w:val="007D26C3"/>
    <w:rsid w:val="007D26EC"/>
    <w:rsid w:val="007D2883"/>
    <w:rsid w:val="007D29AB"/>
    <w:rsid w:val="007D29FE"/>
    <w:rsid w:val="007D2A94"/>
    <w:rsid w:val="007D2BCE"/>
    <w:rsid w:val="007D2C07"/>
    <w:rsid w:val="007D2C42"/>
    <w:rsid w:val="007D2C88"/>
    <w:rsid w:val="007D2D1A"/>
    <w:rsid w:val="007D2F14"/>
    <w:rsid w:val="007D2FD2"/>
    <w:rsid w:val="007D303D"/>
    <w:rsid w:val="007D3102"/>
    <w:rsid w:val="007D316B"/>
    <w:rsid w:val="007D31C9"/>
    <w:rsid w:val="007D31E3"/>
    <w:rsid w:val="007D32B4"/>
    <w:rsid w:val="007D32F6"/>
    <w:rsid w:val="007D33C3"/>
    <w:rsid w:val="007D347C"/>
    <w:rsid w:val="007D359B"/>
    <w:rsid w:val="007D3627"/>
    <w:rsid w:val="007D3687"/>
    <w:rsid w:val="007D3724"/>
    <w:rsid w:val="007D3739"/>
    <w:rsid w:val="007D3755"/>
    <w:rsid w:val="007D3877"/>
    <w:rsid w:val="007D38CA"/>
    <w:rsid w:val="007D39A1"/>
    <w:rsid w:val="007D3A8E"/>
    <w:rsid w:val="007D3AF5"/>
    <w:rsid w:val="007D3AFE"/>
    <w:rsid w:val="007D3B15"/>
    <w:rsid w:val="007D3B5D"/>
    <w:rsid w:val="007D3B86"/>
    <w:rsid w:val="007D3C46"/>
    <w:rsid w:val="007D3C5C"/>
    <w:rsid w:val="007D3CF3"/>
    <w:rsid w:val="007D3D08"/>
    <w:rsid w:val="007D3D9A"/>
    <w:rsid w:val="007D3DEC"/>
    <w:rsid w:val="007D3E45"/>
    <w:rsid w:val="007D3F7F"/>
    <w:rsid w:val="007D4128"/>
    <w:rsid w:val="007D4135"/>
    <w:rsid w:val="007D42CC"/>
    <w:rsid w:val="007D42F5"/>
    <w:rsid w:val="007D42FA"/>
    <w:rsid w:val="007D431D"/>
    <w:rsid w:val="007D439C"/>
    <w:rsid w:val="007D4405"/>
    <w:rsid w:val="007D444D"/>
    <w:rsid w:val="007D455A"/>
    <w:rsid w:val="007D459D"/>
    <w:rsid w:val="007D45E3"/>
    <w:rsid w:val="007D465C"/>
    <w:rsid w:val="007D4676"/>
    <w:rsid w:val="007D4693"/>
    <w:rsid w:val="007D49C6"/>
    <w:rsid w:val="007D49DE"/>
    <w:rsid w:val="007D4A01"/>
    <w:rsid w:val="007D4ACF"/>
    <w:rsid w:val="007D4AD7"/>
    <w:rsid w:val="007D4BA2"/>
    <w:rsid w:val="007D4BFE"/>
    <w:rsid w:val="007D4F2C"/>
    <w:rsid w:val="007D50A7"/>
    <w:rsid w:val="007D50A8"/>
    <w:rsid w:val="007D50DA"/>
    <w:rsid w:val="007D50E3"/>
    <w:rsid w:val="007D512E"/>
    <w:rsid w:val="007D521A"/>
    <w:rsid w:val="007D5266"/>
    <w:rsid w:val="007D5335"/>
    <w:rsid w:val="007D535D"/>
    <w:rsid w:val="007D53C2"/>
    <w:rsid w:val="007D53D8"/>
    <w:rsid w:val="007D541A"/>
    <w:rsid w:val="007D546D"/>
    <w:rsid w:val="007D55D8"/>
    <w:rsid w:val="007D570D"/>
    <w:rsid w:val="007D5722"/>
    <w:rsid w:val="007D57B9"/>
    <w:rsid w:val="007D57E7"/>
    <w:rsid w:val="007D5882"/>
    <w:rsid w:val="007D58C1"/>
    <w:rsid w:val="007D58EF"/>
    <w:rsid w:val="007D59B8"/>
    <w:rsid w:val="007D5A0A"/>
    <w:rsid w:val="007D5A1D"/>
    <w:rsid w:val="007D5A7E"/>
    <w:rsid w:val="007D5AB3"/>
    <w:rsid w:val="007D5B4D"/>
    <w:rsid w:val="007D5C81"/>
    <w:rsid w:val="007D5CCC"/>
    <w:rsid w:val="007D5CE1"/>
    <w:rsid w:val="007D5D06"/>
    <w:rsid w:val="007D5DC7"/>
    <w:rsid w:val="007D5E58"/>
    <w:rsid w:val="007D5FC4"/>
    <w:rsid w:val="007D6014"/>
    <w:rsid w:val="007D604B"/>
    <w:rsid w:val="007D60FF"/>
    <w:rsid w:val="007D6182"/>
    <w:rsid w:val="007D6263"/>
    <w:rsid w:val="007D62AA"/>
    <w:rsid w:val="007D62ED"/>
    <w:rsid w:val="007D6411"/>
    <w:rsid w:val="007D6443"/>
    <w:rsid w:val="007D66C2"/>
    <w:rsid w:val="007D66E0"/>
    <w:rsid w:val="007D66E4"/>
    <w:rsid w:val="007D6783"/>
    <w:rsid w:val="007D67E4"/>
    <w:rsid w:val="007D684B"/>
    <w:rsid w:val="007D694D"/>
    <w:rsid w:val="007D6A34"/>
    <w:rsid w:val="007D6A3B"/>
    <w:rsid w:val="007D6A75"/>
    <w:rsid w:val="007D6A8C"/>
    <w:rsid w:val="007D6AFB"/>
    <w:rsid w:val="007D6B19"/>
    <w:rsid w:val="007D6B3E"/>
    <w:rsid w:val="007D6BEB"/>
    <w:rsid w:val="007D6CF4"/>
    <w:rsid w:val="007D6CFC"/>
    <w:rsid w:val="007D6D4E"/>
    <w:rsid w:val="007D6DBE"/>
    <w:rsid w:val="007D6DDB"/>
    <w:rsid w:val="007D6DED"/>
    <w:rsid w:val="007D6E74"/>
    <w:rsid w:val="007D6EB7"/>
    <w:rsid w:val="007D6F66"/>
    <w:rsid w:val="007D6FE8"/>
    <w:rsid w:val="007D7018"/>
    <w:rsid w:val="007D706E"/>
    <w:rsid w:val="007D7091"/>
    <w:rsid w:val="007D71E9"/>
    <w:rsid w:val="007D7330"/>
    <w:rsid w:val="007D73D3"/>
    <w:rsid w:val="007D74AE"/>
    <w:rsid w:val="007D74C1"/>
    <w:rsid w:val="007D74F8"/>
    <w:rsid w:val="007D761B"/>
    <w:rsid w:val="007D7624"/>
    <w:rsid w:val="007D7700"/>
    <w:rsid w:val="007D771A"/>
    <w:rsid w:val="007D771C"/>
    <w:rsid w:val="007D77C7"/>
    <w:rsid w:val="007D789D"/>
    <w:rsid w:val="007D78C7"/>
    <w:rsid w:val="007D78F4"/>
    <w:rsid w:val="007D7A12"/>
    <w:rsid w:val="007D7A25"/>
    <w:rsid w:val="007D7B83"/>
    <w:rsid w:val="007D7BE1"/>
    <w:rsid w:val="007D7C1F"/>
    <w:rsid w:val="007D7C2C"/>
    <w:rsid w:val="007D7CCB"/>
    <w:rsid w:val="007D7D45"/>
    <w:rsid w:val="007D7D84"/>
    <w:rsid w:val="007D7DA4"/>
    <w:rsid w:val="007D7DB6"/>
    <w:rsid w:val="007D7DE0"/>
    <w:rsid w:val="007D7F64"/>
    <w:rsid w:val="007D7FB1"/>
    <w:rsid w:val="007DB8D9"/>
    <w:rsid w:val="007E0064"/>
    <w:rsid w:val="007E0095"/>
    <w:rsid w:val="007E0149"/>
    <w:rsid w:val="007E019B"/>
    <w:rsid w:val="007E0588"/>
    <w:rsid w:val="007E061B"/>
    <w:rsid w:val="007E0651"/>
    <w:rsid w:val="007E07B4"/>
    <w:rsid w:val="007E07D3"/>
    <w:rsid w:val="007E0A7E"/>
    <w:rsid w:val="007E0A8A"/>
    <w:rsid w:val="007E0ACD"/>
    <w:rsid w:val="007E0B80"/>
    <w:rsid w:val="007E0BFE"/>
    <w:rsid w:val="007E0C3C"/>
    <w:rsid w:val="007E0C71"/>
    <w:rsid w:val="007E0C73"/>
    <w:rsid w:val="007E0DD9"/>
    <w:rsid w:val="007E0E02"/>
    <w:rsid w:val="007E0EC9"/>
    <w:rsid w:val="007E0EDC"/>
    <w:rsid w:val="007E0EE5"/>
    <w:rsid w:val="007E0F12"/>
    <w:rsid w:val="007E0F3F"/>
    <w:rsid w:val="007E11D3"/>
    <w:rsid w:val="007E122E"/>
    <w:rsid w:val="007E12E5"/>
    <w:rsid w:val="007E13A5"/>
    <w:rsid w:val="007E1412"/>
    <w:rsid w:val="007E152E"/>
    <w:rsid w:val="007E15A8"/>
    <w:rsid w:val="007E1646"/>
    <w:rsid w:val="007E1698"/>
    <w:rsid w:val="007E176D"/>
    <w:rsid w:val="007E17CE"/>
    <w:rsid w:val="007E185A"/>
    <w:rsid w:val="007E187B"/>
    <w:rsid w:val="007E1954"/>
    <w:rsid w:val="007E1A3C"/>
    <w:rsid w:val="007E1AB5"/>
    <w:rsid w:val="007E1BE5"/>
    <w:rsid w:val="007E1C36"/>
    <w:rsid w:val="007E1C58"/>
    <w:rsid w:val="007E1D18"/>
    <w:rsid w:val="007E1D79"/>
    <w:rsid w:val="007E1DB4"/>
    <w:rsid w:val="007E1E0F"/>
    <w:rsid w:val="007E1E2C"/>
    <w:rsid w:val="007E1F21"/>
    <w:rsid w:val="007E1F36"/>
    <w:rsid w:val="007E210E"/>
    <w:rsid w:val="007E2110"/>
    <w:rsid w:val="007E2259"/>
    <w:rsid w:val="007E227D"/>
    <w:rsid w:val="007E22D3"/>
    <w:rsid w:val="007E2334"/>
    <w:rsid w:val="007E2388"/>
    <w:rsid w:val="007E23FD"/>
    <w:rsid w:val="007E245B"/>
    <w:rsid w:val="007E24C2"/>
    <w:rsid w:val="007E24CC"/>
    <w:rsid w:val="007E25B6"/>
    <w:rsid w:val="007E2651"/>
    <w:rsid w:val="007E2696"/>
    <w:rsid w:val="007E26E5"/>
    <w:rsid w:val="007E279B"/>
    <w:rsid w:val="007E286D"/>
    <w:rsid w:val="007E28D0"/>
    <w:rsid w:val="007E28E1"/>
    <w:rsid w:val="007E2932"/>
    <w:rsid w:val="007E2939"/>
    <w:rsid w:val="007E2A5F"/>
    <w:rsid w:val="007E2BF5"/>
    <w:rsid w:val="007E2D54"/>
    <w:rsid w:val="007E2DA4"/>
    <w:rsid w:val="007E2DDB"/>
    <w:rsid w:val="007E2DF6"/>
    <w:rsid w:val="007E2E0D"/>
    <w:rsid w:val="007E2EA7"/>
    <w:rsid w:val="007E3020"/>
    <w:rsid w:val="007E30AD"/>
    <w:rsid w:val="007E30FD"/>
    <w:rsid w:val="007E31A6"/>
    <w:rsid w:val="007E31B3"/>
    <w:rsid w:val="007E31F9"/>
    <w:rsid w:val="007E3486"/>
    <w:rsid w:val="007E34C6"/>
    <w:rsid w:val="007E3520"/>
    <w:rsid w:val="007E3572"/>
    <w:rsid w:val="007E3651"/>
    <w:rsid w:val="007E3755"/>
    <w:rsid w:val="007E388E"/>
    <w:rsid w:val="007E38A9"/>
    <w:rsid w:val="007E38D6"/>
    <w:rsid w:val="007E38F7"/>
    <w:rsid w:val="007E3906"/>
    <w:rsid w:val="007E392A"/>
    <w:rsid w:val="007E396F"/>
    <w:rsid w:val="007E3A07"/>
    <w:rsid w:val="007E3B18"/>
    <w:rsid w:val="007E3B40"/>
    <w:rsid w:val="007E3B47"/>
    <w:rsid w:val="007E3BA6"/>
    <w:rsid w:val="007E3BD5"/>
    <w:rsid w:val="007E3D0B"/>
    <w:rsid w:val="007E3D30"/>
    <w:rsid w:val="007E3D8A"/>
    <w:rsid w:val="007E3E1F"/>
    <w:rsid w:val="007E3EF6"/>
    <w:rsid w:val="007E3F1B"/>
    <w:rsid w:val="007E3F77"/>
    <w:rsid w:val="007E3FAD"/>
    <w:rsid w:val="007E40B2"/>
    <w:rsid w:val="007E414A"/>
    <w:rsid w:val="007E41A0"/>
    <w:rsid w:val="007E42AA"/>
    <w:rsid w:val="007E42E5"/>
    <w:rsid w:val="007E42F5"/>
    <w:rsid w:val="007E4354"/>
    <w:rsid w:val="007E43C5"/>
    <w:rsid w:val="007E44CC"/>
    <w:rsid w:val="007E44E5"/>
    <w:rsid w:val="007E45E7"/>
    <w:rsid w:val="007E462A"/>
    <w:rsid w:val="007E462F"/>
    <w:rsid w:val="007E46BC"/>
    <w:rsid w:val="007E4899"/>
    <w:rsid w:val="007E48EF"/>
    <w:rsid w:val="007E48FF"/>
    <w:rsid w:val="007E494A"/>
    <w:rsid w:val="007E49C5"/>
    <w:rsid w:val="007E4A21"/>
    <w:rsid w:val="007E4A40"/>
    <w:rsid w:val="007E4A97"/>
    <w:rsid w:val="007E4B50"/>
    <w:rsid w:val="007E4B85"/>
    <w:rsid w:val="007E4CA6"/>
    <w:rsid w:val="007E4CD8"/>
    <w:rsid w:val="007E4E19"/>
    <w:rsid w:val="007E4E3E"/>
    <w:rsid w:val="007E4E7D"/>
    <w:rsid w:val="007E4F0B"/>
    <w:rsid w:val="007E4F1D"/>
    <w:rsid w:val="007E4F7D"/>
    <w:rsid w:val="007E5060"/>
    <w:rsid w:val="007E50C2"/>
    <w:rsid w:val="007E5193"/>
    <w:rsid w:val="007E52BA"/>
    <w:rsid w:val="007E52C4"/>
    <w:rsid w:val="007E530D"/>
    <w:rsid w:val="007E538F"/>
    <w:rsid w:val="007E53C0"/>
    <w:rsid w:val="007E5401"/>
    <w:rsid w:val="007E5441"/>
    <w:rsid w:val="007E54EE"/>
    <w:rsid w:val="007E5576"/>
    <w:rsid w:val="007E55B7"/>
    <w:rsid w:val="007E565C"/>
    <w:rsid w:val="007E56D8"/>
    <w:rsid w:val="007E56F6"/>
    <w:rsid w:val="007E571D"/>
    <w:rsid w:val="007E5756"/>
    <w:rsid w:val="007E577C"/>
    <w:rsid w:val="007E57EB"/>
    <w:rsid w:val="007E57FE"/>
    <w:rsid w:val="007E586D"/>
    <w:rsid w:val="007E5881"/>
    <w:rsid w:val="007E5933"/>
    <w:rsid w:val="007E596B"/>
    <w:rsid w:val="007E5A11"/>
    <w:rsid w:val="007E5A23"/>
    <w:rsid w:val="007E5A74"/>
    <w:rsid w:val="007E5A94"/>
    <w:rsid w:val="007E5B7B"/>
    <w:rsid w:val="007E5C3A"/>
    <w:rsid w:val="007E5CB6"/>
    <w:rsid w:val="007E5DA8"/>
    <w:rsid w:val="007E5DFA"/>
    <w:rsid w:val="007E5E06"/>
    <w:rsid w:val="007E5E74"/>
    <w:rsid w:val="007E5EF6"/>
    <w:rsid w:val="007E5EF9"/>
    <w:rsid w:val="007E5F08"/>
    <w:rsid w:val="007E5F11"/>
    <w:rsid w:val="007E5F8E"/>
    <w:rsid w:val="007E5FF8"/>
    <w:rsid w:val="007E6138"/>
    <w:rsid w:val="007E616E"/>
    <w:rsid w:val="007E6241"/>
    <w:rsid w:val="007E62A2"/>
    <w:rsid w:val="007E62C4"/>
    <w:rsid w:val="007E6390"/>
    <w:rsid w:val="007E63AF"/>
    <w:rsid w:val="007E6433"/>
    <w:rsid w:val="007E64B0"/>
    <w:rsid w:val="007E65D4"/>
    <w:rsid w:val="007E6698"/>
    <w:rsid w:val="007E66F8"/>
    <w:rsid w:val="007E6759"/>
    <w:rsid w:val="007E677C"/>
    <w:rsid w:val="007E67B5"/>
    <w:rsid w:val="007E684F"/>
    <w:rsid w:val="007E68A9"/>
    <w:rsid w:val="007E68F7"/>
    <w:rsid w:val="007E69E3"/>
    <w:rsid w:val="007E69F2"/>
    <w:rsid w:val="007E6A2E"/>
    <w:rsid w:val="007E6A62"/>
    <w:rsid w:val="007E6B01"/>
    <w:rsid w:val="007E6C4E"/>
    <w:rsid w:val="007E6CB3"/>
    <w:rsid w:val="007E6CC8"/>
    <w:rsid w:val="007E6D14"/>
    <w:rsid w:val="007E6E3C"/>
    <w:rsid w:val="007E6F51"/>
    <w:rsid w:val="007E6FA4"/>
    <w:rsid w:val="007E7006"/>
    <w:rsid w:val="007E7033"/>
    <w:rsid w:val="007E709B"/>
    <w:rsid w:val="007E70F3"/>
    <w:rsid w:val="007E7147"/>
    <w:rsid w:val="007E7180"/>
    <w:rsid w:val="007E724E"/>
    <w:rsid w:val="007E72FB"/>
    <w:rsid w:val="007E734D"/>
    <w:rsid w:val="007E73B3"/>
    <w:rsid w:val="007E7409"/>
    <w:rsid w:val="007E7435"/>
    <w:rsid w:val="007E74BA"/>
    <w:rsid w:val="007E74F8"/>
    <w:rsid w:val="007E7501"/>
    <w:rsid w:val="007E76A7"/>
    <w:rsid w:val="007E76B0"/>
    <w:rsid w:val="007E774B"/>
    <w:rsid w:val="007E77FB"/>
    <w:rsid w:val="007E7848"/>
    <w:rsid w:val="007E7869"/>
    <w:rsid w:val="007E78A8"/>
    <w:rsid w:val="007E7925"/>
    <w:rsid w:val="007E7997"/>
    <w:rsid w:val="007E79DF"/>
    <w:rsid w:val="007E7A0A"/>
    <w:rsid w:val="007E7B00"/>
    <w:rsid w:val="007E7B0D"/>
    <w:rsid w:val="007E7B31"/>
    <w:rsid w:val="007E7B43"/>
    <w:rsid w:val="007E7C0F"/>
    <w:rsid w:val="007E7C85"/>
    <w:rsid w:val="007E7CD4"/>
    <w:rsid w:val="007E7E7C"/>
    <w:rsid w:val="007E7EA7"/>
    <w:rsid w:val="007E7FDA"/>
    <w:rsid w:val="007F00E8"/>
    <w:rsid w:val="007F01E7"/>
    <w:rsid w:val="007F0205"/>
    <w:rsid w:val="007F037A"/>
    <w:rsid w:val="007F03E8"/>
    <w:rsid w:val="007F044A"/>
    <w:rsid w:val="007F0485"/>
    <w:rsid w:val="007F04CB"/>
    <w:rsid w:val="007F059A"/>
    <w:rsid w:val="007F05AE"/>
    <w:rsid w:val="007F05C1"/>
    <w:rsid w:val="007F05EB"/>
    <w:rsid w:val="007F0628"/>
    <w:rsid w:val="007F07E5"/>
    <w:rsid w:val="007F0895"/>
    <w:rsid w:val="007F08A3"/>
    <w:rsid w:val="007F0A63"/>
    <w:rsid w:val="007F0B44"/>
    <w:rsid w:val="007F0C58"/>
    <w:rsid w:val="007F0CDA"/>
    <w:rsid w:val="007F0D1B"/>
    <w:rsid w:val="007F0D6E"/>
    <w:rsid w:val="007F0DA5"/>
    <w:rsid w:val="007F0E23"/>
    <w:rsid w:val="007F0F37"/>
    <w:rsid w:val="007F0F41"/>
    <w:rsid w:val="007F0F7B"/>
    <w:rsid w:val="007F0F91"/>
    <w:rsid w:val="007F0FA8"/>
    <w:rsid w:val="007F0FFF"/>
    <w:rsid w:val="007F105A"/>
    <w:rsid w:val="007F1080"/>
    <w:rsid w:val="007F1088"/>
    <w:rsid w:val="007F10F4"/>
    <w:rsid w:val="007F11CA"/>
    <w:rsid w:val="007F11D0"/>
    <w:rsid w:val="007F11EE"/>
    <w:rsid w:val="007F11F3"/>
    <w:rsid w:val="007F1202"/>
    <w:rsid w:val="007F1273"/>
    <w:rsid w:val="007F12FE"/>
    <w:rsid w:val="007F131B"/>
    <w:rsid w:val="007F138B"/>
    <w:rsid w:val="007F144A"/>
    <w:rsid w:val="007F14CE"/>
    <w:rsid w:val="007F16DF"/>
    <w:rsid w:val="007F1738"/>
    <w:rsid w:val="007F1771"/>
    <w:rsid w:val="007F17D1"/>
    <w:rsid w:val="007F1858"/>
    <w:rsid w:val="007F1968"/>
    <w:rsid w:val="007F19D0"/>
    <w:rsid w:val="007F19FA"/>
    <w:rsid w:val="007F1A36"/>
    <w:rsid w:val="007F1B29"/>
    <w:rsid w:val="007F1BDB"/>
    <w:rsid w:val="007F1CED"/>
    <w:rsid w:val="007F1DAE"/>
    <w:rsid w:val="007F1EAB"/>
    <w:rsid w:val="007F1F40"/>
    <w:rsid w:val="007F1F94"/>
    <w:rsid w:val="007F206F"/>
    <w:rsid w:val="007F207A"/>
    <w:rsid w:val="007F20EB"/>
    <w:rsid w:val="007F218F"/>
    <w:rsid w:val="007F2199"/>
    <w:rsid w:val="007F2202"/>
    <w:rsid w:val="007F2203"/>
    <w:rsid w:val="007F2237"/>
    <w:rsid w:val="007F224D"/>
    <w:rsid w:val="007F22D5"/>
    <w:rsid w:val="007F22F5"/>
    <w:rsid w:val="007F2352"/>
    <w:rsid w:val="007F2366"/>
    <w:rsid w:val="007F237D"/>
    <w:rsid w:val="007F23FD"/>
    <w:rsid w:val="007F2424"/>
    <w:rsid w:val="007F2464"/>
    <w:rsid w:val="007F24B7"/>
    <w:rsid w:val="007F24C3"/>
    <w:rsid w:val="007F2615"/>
    <w:rsid w:val="007F26C5"/>
    <w:rsid w:val="007F2728"/>
    <w:rsid w:val="007F27FF"/>
    <w:rsid w:val="007F28DA"/>
    <w:rsid w:val="007F28EE"/>
    <w:rsid w:val="007F2915"/>
    <w:rsid w:val="007F2936"/>
    <w:rsid w:val="007F2995"/>
    <w:rsid w:val="007F29F9"/>
    <w:rsid w:val="007F2A1E"/>
    <w:rsid w:val="007F2A25"/>
    <w:rsid w:val="007F2A49"/>
    <w:rsid w:val="007F2A6F"/>
    <w:rsid w:val="007F2AC9"/>
    <w:rsid w:val="007F2DF0"/>
    <w:rsid w:val="007F2EE1"/>
    <w:rsid w:val="007F3148"/>
    <w:rsid w:val="007F322A"/>
    <w:rsid w:val="007F331D"/>
    <w:rsid w:val="007F338D"/>
    <w:rsid w:val="007F35C6"/>
    <w:rsid w:val="007F369A"/>
    <w:rsid w:val="007F36F0"/>
    <w:rsid w:val="007F37A0"/>
    <w:rsid w:val="007F37E3"/>
    <w:rsid w:val="007F37E7"/>
    <w:rsid w:val="007F37FB"/>
    <w:rsid w:val="007F3850"/>
    <w:rsid w:val="007F3882"/>
    <w:rsid w:val="007F38CB"/>
    <w:rsid w:val="007F3902"/>
    <w:rsid w:val="007F3976"/>
    <w:rsid w:val="007F3999"/>
    <w:rsid w:val="007F39DB"/>
    <w:rsid w:val="007F3A05"/>
    <w:rsid w:val="007F3A2D"/>
    <w:rsid w:val="007F3AAD"/>
    <w:rsid w:val="007F3AF7"/>
    <w:rsid w:val="007F3B39"/>
    <w:rsid w:val="007F3C54"/>
    <w:rsid w:val="007F3C8E"/>
    <w:rsid w:val="007F3CB0"/>
    <w:rsid w:val="007F3CF6"/>
    <w:rsid w:val="007F3DB7"/>
    <w:rsid w:val="007F3EC9"/>
    <w:rsid w:val="007F3F41"/>
    <w:rsid w:val="007F3FAF"/>
    <w:rsid w:val="007F400F"/>
    <w:rsid w:val="007F4038"/>
    <w:rsid w:val="007F40FD"/>
    <w:rsid w:val="007F4189"/>
    <w:rsid w:val="007F4200"/>
    <w:rsid w:val="007F420F"/>
    <w:rsid w:val="007F4267"/>
    <w:rsid w:val="007F4280"/>
    <w:rsid w:val="007F42C2"/>
    <w:rsid w:val="007F4367"/>
    <w:rsid w:val="007F4374"/>
    <w:rsid w:val="007F4376"/>
    <w:rsid w:val="007F43D3"/>
    <w:rsid w:val="007F43E3"/>
    <w:rsid w:val="007F45C5"/>
    <w:rsid w:val="007F45E7"/>
    <w:rsid w:val="007F472F"/>
    <w:rsid w:val="007F4756"/>
    <w:rsid w:val="007F47AD"/>
    <w:rsid w:val="007F48A2"/>
    <w:rsid w:val="007F48F4"/>
    <w:rsid w:val="007F49C1"/>
    <w:rsid w:val="007F4DCB"/>
    <w:rsid w:val="007F4DDC"/>
    <w:rsid w:val="007F4DE0"/>
    <w:rsid w:val="007F4E15"/>
    <w:rsid w:val="007F4FAF"/>
    <w:rsid w:val="007F50EA"/>
    <w:rsid w:val="007F511A"/>
    <w:rsid w:val="007F51C7"/>
    <w:rsid w:val="007F51E7"/>
    <w:rsid w:val="007F51F4"/>
    <w:rsid w:val="007F528F"/>
    <w:rsid w:val="007F5353"/>
    <w:rsid w:val="007F545A"/>
    <w:rsid w:val="007F54BD"/>
    <w:rsid w:val="007F557B"/>
    <w:rsid w:val="007F559D"/>
    <w:rsid w:val="007F574D"/>
    <w:rsid w:val="007F577E"/>
    <w:rsid w:val="007F5969"/>
    <w:rsid w:val="007F5984"/>
    <w:rsid w:val="007F59B0"/>
    <w:rsid w:val="007F59C8"/>
    <w:rsid w:val="007F5A33"/>
    <w:rsid w:val="007F5A7D"/>
    <w:rsid w:val="007F5AAC"/>
    <w:rsid w:val="007F5B97"/>
    <w:rsid w:val="007F5BEF"/>
    <w:rsid w:val="007F5E8A"/>
    <w:rsid w:val="007F5E95"/>
    <w:rsid w:val="007F5ED2"/>
    <w:rsid w:val="007F5F15"/>
    <w:rsid w:val="007F600A"/>
    <w:rsid w:val="007F6182"/>
    <w:rsid w:val="007F61C0"/>
    <w:rsid w:val="007F6207"/>
    <w:rsid w:val="007F622F"/>
    <w:rsid w:val="007F6269"/>
    <w:rsid w:val="007F6292"/>
    <w:rsid w:val="007F6344"/>
    <w:rsid w:val="007F6413"/>
    <w:rsid w:val="007F6560"/>
    <w:rsid w:val="007F66C8"/>
    <w:rsid w:val="007F682C"/>
    <w:rsid w:val="007F683B"/>
    <w:rsid w:val="007F6881"/>
    <w:rsid w:val="007F68F3"/>
    <w:rsid w:val="007F692E"/>
    <w:rsid w:val="007F6978"/>
    <w:rsid w:val="007F6A28"/>
    <w:rsid w:val="007F6AE3"/>
    <w:rsid w:val="007F6BAE"/>
    <w:rsid w:val="007F6BE4"/>
    <w:rsid w:val="007F6C01"/>
    <w:rsid w:val="007F6C28"/>
    <w:rsid w:val="007F6C6C"/>
    <w:rsid w:val="007F6C84"/>
    <w:rsid w:val="007F6CAD"/>
    <w:rsid w:val="007F6CDC"/>
    <w:rsid w:val="007F6DA0"/>
    <w:rsid w:val="007F6DA7"/>
    <w:rsid w:val="007F6DB1"/>
    <w:rsid w:val="007F6F22"/>
    <w:rsid w:val="007F6F79"/>
    <w:rsid w:val="007F705F"/>
    <w:rsid w:val="007F70CE"/>
    <w:rsid w:val="007F71C8"/>
    <w:rsid w:val="007F7214"/>
    <w:rsid w:val="007F7263"/>
    <w:rsid w:val="007F7363"/>
    <w:rsid w:val="007F749C"/>
    <w:rsid w:val="007F7504"/>
    <w:rsid w:val="007F754B"/>
    <w:rsid w:val="007F75B5"/>
    <w:rsid w:val="007F767F"/>
    <w:rsid w:val="007F7688"/>
    <w:rsid w:val="007F76FE"/>
    <w:rsid w:val="007F773A"/>
    <w:rsid w:val="007F7973"/>
    <w:rsid w:val="007F7A1D"/>
    <w:rsid w:val="007F7B2A"/>
    <w:rsid w:val="007F7BAC"/>
    <w:rsid w:val="007F7C3D"/>
    <w:rsid w:val="007F7D16"/>
    <w:rsid w:val="007F7E0A"/>
    <w:rsid w:val="007F7E0C"/>
    <w:rsid w:val="007F7E3F"/>
    <w:rsid w:val="007F7E98"/>
    <w:rsid w:val="007F7EA8"/>
    <w:rsid w:val="007F7EC5"/>
    <w:rsid w:val="007F7F53"/>
    <w:rsid w:val="007F7FE9"/>
    <w:rsid w:val="007FADF2"/>
    <w:rsid w:val="008000BE"/>
    <w:rsid w:val="008000C2"/>
    <w:rsid w:val="00800155"/>
    <w:rsid w:val="00800177"/>
    <w:rsid w:val="00800178"/>
    <w:rsid w:val="00800190"/>
    <w:rsid w:val="008002D6"/>
    <w:rsid w:val="0080030E"/>
    <w:rsid w:val="008003B9"/>
    <w:rsid w:val="00800446"/>
    <w:rsid w:val="008004AF"/>
    <w:rsid w:val="008004D1"/>
    <w:rsid w:val="00800527"/>
    <w:rsid w:val="0080059D"/>
    <w:rsid w:val="008005B6"/>
    <w:rsid w:val="00800693"/>
    <w:rsid w:val="008006AA"/>
    <w:rsid w:val="008006C8"/>
    <w:rsid w:val="00800755"/>
    <w:rsid w:val="0080082C"/>
    <w:rsid w:val="00800950"/>
    <w:rsid w:val="00800A3D"/>
    <w:rsid w:val="00800A90"/>
    <w:rsid w:val="00800AA3"/>
    <w:rsid w:val="00800C67"/>
    <w:rsid w:val="00800C7E"/>
    <w:rsid w:val="00800CFE"/>
    <w:rsid w:val="00800DC7"/>
    <w:rsid w:val="00800DF8"/>
    <w:rsid w:val="00800E58"/>
    <w:rsid w:val="00800F90"/>
    <w:rsid w:val="00801009"/>
    <w:rsid w:val="00801030"/>
    <w:rsid w:val="008010AF"/>
    <w:rsid w:val="008010D5"/>
    <w:rsid w:val="008011AB"/>
    <w:rsid w:val="008011E5"/>
    <w:rsid w:val="0080120B"/>
    <w:rsid w:val="0080121F"/>
    <w:rsid w:val="00801299"/>
    <w:rsid w:val="008013BA"/>
    <w:rsid w:val="008013F7"/>
    <w:rsid w:val="00801468"/>
    <w:rsid w:val="00801483"/>
    <w:rsid w:val="00801617"/>
    <w:rsid w:val="0080164C"/>
    <w:rsid w:val="008016A5"/>
    <w:rsid w:val="008016F2"/>
    <w:rsid w:val="00801794"/>
    <w:rsid w:val="00801799"/>
    <w:rsid w:val="008017D9"/>
    <w:rsid w:val="00801844"/>
    <w:rsid w:val="00801854"/>
    <w:rsid w:val="00801859"/>
    <w:rsid w:val="0080187C"/>
    <w:rsid w:val="0080187D"/>
    <w:rsid w:val="00801881"/>
    <w:rsid w:val="00801897"/>
    <w:rsid w:val="0080192B"/>
    <w:rsid w:val="0080195E"/>
    <w:rsid w:val="00801A00"/>
    <w:rsid w:val="00801AE9"/>
    <w:rsid w:val="00801B01"/>
    <w:rsid w:val="00801C2E"/>
    <w:rsid w:val="00801D7D"/>
    <w:rsid w:val="00801DFE"/>
    <w:rsid w:val="00801E4F"/>
    <w:rsid w:val="00801EC2"/>
    <w:rsid w:val="00801FDA"/>
    <w:rsid w:val="00801FFE"/>
    <w:rsid w:val="008020A4"/>
    <w:rsid w:val="008020B9"/>
    <w:rsid w:val="008020D5"/>
    <w:rsid w:val="0080212C"/>
    <w:rsid w:val="008021C7"/>
    <w:rsid w:val="008021E1"/>
    <w:rsid w:val="00802227"/>
    <w:rsid w:val="00802303"/>
    <w:rsid w:val="00802319"/>
    <w:rsid w:val="008023ED"/>
    <w:rsid w:val="0080245A"/>
    <w:rsid w:val="0080260C"/>
    <w:rsid w:val="0080265E"/>
    <w:rsid w:val="00802878"/>
    <w:rsid w:val="008028D8"/>
    <w:rsid w:val="00802A53"/>
    <w:rsid w:val="00802A6E"/>
    <w:rsid w:val="00802AAD"/>
    <w:rsid w:val="00802B85"/>
    <w:rsid w:val="00802C11"/>
    <w:rsid w:val="00802C43"/>
    <w:rsid w:val="00802D4B"/>
    <w:rsid w:val="00802DE3"/>
    <w:rsid w:val="00802E59"/>
    <w:rsid w:val="00802EB9"/>
    <w:rsid w:val="00802EE0"/>
    <w:rsid w:val="00802F53"/>
    <w:rsid w:val="00802FA3"/>
    <w:rsid w:val="00802FBC"/>
    <w:rsid w:val="00802FD5"/>
    <w:rsid w:val="0080309B"/>
    <w:rsid w:val="008030A0"/>
    <w:rsid w:val="008030BC"/>
    <w:rsid w:val="008030C2"/>
    <w:rsid w:val="0080316E"/>
    <w:rsid w:val="008031FC"/>
    <w:rsid w:val="008032C7"/>
    <w:rsid w:val="00803335"/>
    <w:rsid w:val="0080339C"/>
    <w:rsid w:val="00803433"/>
    <w:rsid w:val="0080348E"/>
    <w:rsid w:val="0080351E"/>
    <w:rsid w:val="0080358D"/>
    <w:rsid w:val="00803697"/>
    <w:rsid w:val="008036A1"/>
    <w:rsid w:val="008036D0"/>
    <w:rsid w:val="008037B1"/>
    <w:rsid w:val="008038D8"/>
    <w:rsid w:val="008038E6"/>
    <w:rsid w:val="008039BD"/>
    <w:rsid w:val="008039D4"/>
    <w:rsid w:val="00803A76"/>
    <w:rsid w:val="00803B2E"/>
    <w:rsid w:val="00803BBC"/>
    <w:rsid w:val="00803BF5"/>
    <w:rsid w:val="00803C3C"/>
    <w:rsid w:val="00803C46"/>
    <w:rsid w:val="00803D78"/>
    <w:rsid w:val="00803E17"/>
    <w:rsid w:val="00803E4B"/>
    <w:rsid w:val="00803EF5"/>
    <w:rsid w:val="00803F0A"/>
    <w:rsid w:val="00803F26"/>
    <w:rsid w:val="00804006"/>
    <w:rsid w:val="00804050"/>
    <w:rsid w:val="00804109"/>
    <w:rsid w:val="00804212"/>
    <w:rsid w:val="00804233"/>
    <w:rsid w:val="008042B1"/>
    <w:rsid w:val="00804382"/>
    <w:rsid w:val="00804517"/>
    <w:rsid w:val="00804557"/>
    <w:rsid w:val="00804589"/>
    <w:rsid w:val="008045E6"/>
    <w:rsid w:val="008045F8"/>
    <w:rsid w:val="008046AF"/>
    <w:rsid w:val="00804703"/>
    <w:rsid w:val="0080473F"/>
    <w:rsid w:val="00804752"/>
    <w:rsid w:val="00804852"/>
    <w:rsid w:val="008048C6"/>
    <w:rsid w:val="00804958"/>
    <w:rsid w:val="00804A58"/>
    <w:rsid w:val="00804B03"/>
    <w:rsid w:val="00804BDB"/>
    <w:rsid w:val="00804D06"/>
    <w:rsid w:val="00804D71"/>
    <w:rsid w:val="00804E86"/>
    <w:rsid w:val="00804ECC"/>
    <w:rsid w:val="00804F20"/>
    <w:rsid w:val="00804F2D"/>
    <w:rsid w:val="00804FA3"/>
    <w:rsid w:val="00804FE7"/>
    <w:rsid w:val="0080500C"/>
    <w:rsid w:val="00805142"/>
    <w:rsid w:val="008051D7"/>
    <w:rsid w:val="0080520B"/>
    <w:rsid w:val="00805234"/>
    <w:rsid w:val="00805283"/>
    <w:rsid w:val="008052E6"/>
    <w:rsid w:val="00805338"/>
    <w:rsid w:val="008053D5"/>
    <w:rsid w:val="00805491"/>
    <w:rsid w:val="008054FD"/>
    <w:rsid w:val="00805527"/>
    <w:rsid w:val="008055F1"/>
    <w:rsid w:val="00805662"/>
    <w:rsid w:val="00805699"/>
    <w:rsid w:val="008056F6"/>
    <w:rsid w:val="0080572D"/>
    <w:rsid w:val="008057F9"/>
    <w:rsid w:val="00805860"/>
    <w:rsid w:val="00805868"/>
    <w:rsid w:val="00805922"/>
    <w:rsid w:val="0080594C"/>
    <w:rsid w:val="00805A59"/>
    <w:rsid w:val="00805B5A"/>
    <w:rsid w:val="00805B8A"/>
    <w:rsid w:val="00805B8F"/>
    <w:rsid w:val="00805CB9"/>
    <w:rsid w:val="00805E47"/>
    <w:rsid w:val="00805E8A"/>
    <w:rsid w:val="00805EB3"/>
    <w:rsid w:val="00805F13"/>
    <w:rsid w:val="00806195"/>
    <w:rsid w:val="008061E5"/>
    <w:rsid w:val="00806296"/>
    <w:rsid w:val="00806305"/>
    <w:rsid w:val="00806334"/>
    <w:rsid w:val="0080639C"/>
    <w:rsid w:val="008063A4"/>
    <w:rsid w:val="0080643C"/>
    <w:rsid w:val="00806464"/>
    <w:rsid w:val="008064A2"/>
    <w:rsid w:val="008064CA"/>
    <w:rsid w:val="008065AF"/>
    <w:rsid w:val="00806650"/>
    <w:rsid w:val="008068D4"/>
    <w:rsid w:val="00806923"/>
    <w:rsid w:val="0080697B"/>
    <w:rsid w:val="00806991"/>
    <w:rsid w:val="00806A45"/>
    <w:rsid w:val="00806A47"/>
    <w:rsid w:val="00806AAA"/>
    <w:rsid w:val="00806B7D"/>
    <w:rsid w:val="00806B8A"/>
    <w:rsid w:val="00806B8B"/>
    <w:rsid w:val="00806C15"/>
    <w:rsid w:val="00806CB1"/>
    <w:rsid w:val="00806CC1"/>
    <w:rsid w:val="00806D72"/>
    <w:rsid w:val="00806D7A"/>
    <w:rsid w:val="00806DA1"/>
    <w:rsid w:val="00806DC7"/>
    <w:rsid w:val="00806DFB"/>
    <w:rsid w:val="00806F08"/>
    <w:rsid w:val="00806FC0"/>
    <w:rsid w:val="00807059"/>
    <w:rsid w:val="00807087"/>
    <w:rsid w:val="0080710D"/>
    <w:rsid w:val="00807257"/>
    <w:rsid w:val="008072F3"/>
    <w:rsid w:val="0080731F"/>
    <w:rsid w:val="00807391"/>
    <w:rsid w:val="00807392"/>
    <w:rsid w:val="008073DE"/>
    <w:rsid w:val="008073EA"/>
    <w:rsid w:val="00807402"/>
    <w:rsid w:val="00807443"/>
    <w:rsid w:val="00807498"/>
    <w:rsid w:val="008074F3"/>
    <w:rsid w:val="00807542"/>
    <w:rsid w:val="0080766E"/>
    <w:rsid w:val="008076F3"/>
    <w:rsid w:val="008076F7"/>
    <w:rsid w:val="008076FC"/>
    <w:rsid w:val="00807721"/>
    <w:rsid w:val="00807809"/>
    <w:rsid w:val="00807820"/>
    <w:rsid w:val="00807961"/>
    <w:rsid w:val="00807963"/>
    <w:rsid w:val="00807A68"/>
    <w:rsid w:val="00807AB7"/>
    <w:rsid w:val="00807AE3"/>
    <w:rsid w:val="00807B07"/>
    <w:rsid w:val="00807B2D"/>
    <w:rsid w:val="00807C1B"/>
    <w:rsid w:val="00807C89"/>
    <w:rsid w:val="00807D0C"/>
    <w:rsid w:val="00807EAE"/>
    <w:rsid w:val="00807ED2"/>
    <w:rsid w:val="00807EDC"/>
    <w:rsid w:val="00810005"/>
    <w:rsid w:val="008100A4"/>
    <w:rsid w:val="00810195"/>
    <w:rsid w:val="0081024E"/>
    <w:rsid w:val="00810263"/>
    <w:rsid w:val="008102AC"/>
    <w:rsid w:val="00810323"/>
    <w:rsid w:val="00810341"/>
    <w:rsid w:val="008103B7"/>
    <w:rsid w:val="0081044F"/>
    <w:rsid w:val="00810670"/>
    <w:rsid w:val="00810755"/>
    <w:rsid w:val="00810770"/>
    <w:rsid w:val="00810842"/>
    <w:rsid w:val="008108EA"/>
    <w:rsid w:val="0081095E"/>
    <w:rsid w:val="00810981"/>
    <w:rsid w:val="008109AE"/>
    <w:rsid w:val="008109D8"/>
    <w:rsid w:val="00810B3C"/>
    <w:rsid w:val="00810B79"/>
    <w:rsid w:val="00810BE9"/>
    <w:rsid w:val="00810C82"/>
    <w:rsid w:val="00810D34"/>
    <w:rsid w:val="00810D59"/>
    <w:rsid w:val="00810EF3"/>
    <w:rsid w:val="00810F4F"/>
    <w:rsid w:val="00810F56"/>
    <w:rsid w:val="008110C1"/>
    <w:rsid w:val="00811134"/>
    <w:rsid w:val="0081115B"/>
    <w:rsid w:val="00811170"/>
    <w:rsid w:val="008111CF"/>
    <w:rsid w:val="008111FC"/>
    <w:rsid w:val="0081125E"/>
    <w:rsid w:val="00811311"/>
    <w:rsid w:val="00811347"/>
    <w:rsid w:val="0081139D"/>
    <w:rsid w:val="00811438"/>
    <w:rsid w:val="00811457"/>
    <w:rsid w:val="0081149B"/>
    <w:rsid w:val="00811526"/>
    <w:rsid w:val="008115A9"/>
    <w:rsid w:val="008115B8"/>
    <w:rsid w:val="0081165D"/>
    <w:rsid w:val="00811668"/>
    <w:rsid w:val="008116A6"/>
    <w:rsid w:val="0081176D"/>
    <w:rsid w:val="008117EC"/>
    <w:rsid w:val="00811833"/>
    <w:rsid w:val="0081187C"/>
    <w:rsid w:val="008118B1"/>
    <w:rsid w:val="008118DE"/>
    <w:rsid w:val="00811A03"/>
    <w:rsid w:val="00811A90"/>
    <w:rsid w:val="00811AC2"/>
    <w:rsid w:val="00811AE0"/>
    <w:rsid w:val="00811B46"/>
    <w:rsid w:val="00811C4C"/>
    <w:rsid w:val="00811C75"/>
    <w:rsid w:val="00811C96"/>
    <w:rsid w:val="00811CF9"/>
    <w:rsid w:val="00811D53"/>
    <w:rsid w:val="00811D7B"/>
    <w:rsid w:val="00811DA2"/>
    <w:rsid w:val="00811E6B"/>
    <w:rsid w:val="00812040"/>
    <w:rsid w:val="00812072"/>
    <w:rsid w:val="00812074"/>
    <w:rsid w:val="0081224C"/>
    <w:rsid w:val="00812283"/>
    <w:rsid w:val="00812295"/>
    <w:rsid w:val="00812309"/>
    <w:rsid w:val="00812324"/>
    <w:rsid w:val="008124E9"/>
    <w:rsid w:val="008124F5"/>
    <w:rsid w:val="00812503"/>
    <w:rsid w:val="00812523"/>
    <w:rsid w:val="0081254E"/>
    <w:rsid w:val="00812596"/>
    <w:rsid w:val="008125C8"/>
    <w:rsid w:val="0081261E"/>
    <w:rsid w:val="00812679"/>
    <w:rsid w:val="0081269D"/>
    <w:rsid w:val="008126FA"/>
    <w:rsid w:val="008127C6"/>
    <w:rsid w:val="00812838"/>
    <w:rsid w:val="00812963"/>
    <w:rsid w:val="0081299D"/>
    <w:rsid w:val="008129CB"/>
    <w:rsid w:val="00812A80"/>
    <w:rsid w:val="00812A92"/>
    <w:rsid w:val="00812ACC"/>
    <w:rsid w:val="00812B25"/>
    <w:rsid w:val="00812B5E"/>
    <w:rsid w:val="00812B6B"/>
    <w:rsid w:val="00812C18"/>
    <w:rsid w:val="00812C7D"/>
    <w:rsid w:val="00812CCA"/>
    <w:rsid w:val="00812D84"/>
    <w:rsid w:val="00812E2B"/>
    <w:rsid w:val="00812F20"/>
    <w:rsid w:val="00812FA0"/>
    <w:rsid w:val="00812FC4"/>
    <w:rsid w:val="00813088"/>
    <w:rsid w:val="008130D7"/>
    <w:rsid w:val="008130F0"/>
    <w:rsid w:val="008131A9"/>
    <w:rsid w:val="008131C1"/>
    <w:rsid w:val="00813203"/>
    <w:rsid w:val="0081320C"/>
    <w:rsid w:val="008132E1"/>
    <w:rsid w:val="00813312"/>
    <w:rsid w:val="0081335D"/>
    <w:rsid w:val="008133A1"/>
    <w:rsid w:val="00813427"/>
    <w:rsid w:val="0081349F"/>
    <w:rsid w:val="00813585"/>
    <w:rsid w:val="0081359F"/>
    <w:rsid w:val="00813659"/>
    <w:rsid w:val="00813678"/>
    <w:rsid w:val="008137A0"/>
    <w:rsid w:val="008137F6"/>
    <w:rsid w:val="008138F8"/>
    <w:rsid w:val="0081399C"/>
    <w:rsid w:val="008139AD"/>
    <w:rsid w:val="00813A21"/>
    <w:rsid w:val="00813A65"/>
    <w:rsid w:val="00813A96"/>
    <w:rsid w:val="00813B04"/>
    <w:rsid w:val="00813BC6"/>
    <w:rsid w:val="00813BCC"/>
    <w:rsid w:val="00813BD2"/>
    <w:rsid w:val="00813BDA"/>
    <w:rsid w:val="00813BDD"/>
    <w:rsid w:val="00813C43"/>
    <w:rsid w:val="00813C68"/>
    <w:rsid w:val="00813E1E"/>
    <w:rsid w:val="00813EA3"/>
    <w:rsid w:val="00813EAB"/>
    <w:rsid w:val="00813F4C"/>
    <w:rsid w:val="00813FA1"/>
    <w:rsid w:val="00814063"/>
    <w:rsid w:val="008140F7"/>
    <w:rsid w:val="0081412F"/>
    <w:rsid w:val="008141FF"/>
    <w:rsid w:val="0081427E"/>
    <w:rsid w:val="008142AC"/>
    <w:rsid w:val="008142FE"/>
    <w:rsid w:val="00814303"/>
    <w:rsid w:val="0081438E"/>
    <w:rsid w:val="008143B2"/>
    <w:rsid w:val="008143E7"/>
    <w:rsid w:val="00814433"/>
    <w:rsid w:val="00814456"/>
    <w:rsid w:val="0081457D"/>
    <w:rsid w:val="008145A0"/>
    <w:rsid w:val="008145B8"/>
    <w:rsid w:val="0081461D"/>
    <w:rsid w:val="00814703"/>
    <w:rsid w:val="00814711"/>
    <w:rsid w:val="0081474C"/>
    <w:rsid w:val="00814793"/>
    <w:rsid w:val="0081481B"/>
    <w:rsid w:val="0081482C"/>
    <w:rsid w:val="0081492A"/>
    <w:rsid w:val="00814AC8"/>
    <w:rsid w:val="00814AE4"/>
    <w:rsid w:val="00814CB4"/>
    <w:rsid w:val="00814CCF"/>
    <w:rsid w:val="00814D34"/>
    <w:rsid w:val="00814D81"/>
    <w:rsid w:val="00814D8B"/>
    <w:rsid w:val="00814DA5"/>
    <w:rsid w:val="00814DE9"/>
    <w:rsid w:val="00814E4D"/>
    <w:rsid w:val="00814EE6"/>
    <w:rsid w:val="00814F0F"/>
    <w:rsid w:val="00814F7C"/>
    <w:rsid w:val="00814FFB"/>
    <w:rsid w:val="0081500B"/>
    <w:rsid w:val="0081517D"/>
    <w:rsid w:val="008151E4"/>
    <w:rsid w:val="008151F1"/>
    <w:rsid w:val="00815215"/>
    <w:rsid w:val="00815218"/>
    <w:rsid w:val="0081525B"/>
    <w:rsid w:val="008152B5"/>
    <w:rsid w:val="008152DE"/>
    <w:rsid w:val="0081531E"/>
    <w:rsid w:val="0081547F"/>
    <w:rsid w:val="00815490"/>
    <w:rsid w:val="0081549B"/>
    <w:rsid w:val="00815613"/>
    <w:rsid w:val="0081565B"/>
    <w:rsid w:val="00815663"/>
    <w:rsid w:val="008156CD"/>
    <w:rsid w:val="00815843"/>
    <w:rsid w:val="0081587B"/>
    <w:rsid w:val="008158B8"/>
    <w:rsid w:val="008158EE"/>
    <w:rsid w:val="00815952"/>
    <w:rsid w:val="008159AD"/>
    <w:rsid w:val="00815A85"/>
    <w:rsid w:val="00815B52"/>
    <w:rsid w:val="00815C81"/>
    <w:rsid w:val="00815D5F"/>
    <w:rsid w:val="00815DE5"/>
    <w:rsid w:val="00815E47"/>
    <w:rsid w:val="00815F23"/>
    <w:rsid w:val="00815F40"/>
    <w:rsid w:val="00815F8E"/>
    <w:rsid w:val="00815FA4"/>
    <w:rsid w:val="0081614F"/>
    <w:rsid w:val="008161F5"/>
    <w:rsid w:val="0081636C"/>
    <w:rsid w:val="008163AF"/>
    <w:rsid w:val="00816414"/>
    <w:rsid w:val="00816466"/>
    <w:rsid w:val="008164AB"/>
    <w:rsid w:val="0081650B"/>
    <w:rsid w:val="008165C5"/>
    <w:rsid w:val="008165E3"/>
    <w:rsid w:val="008165F9"/>
    <w:rsid w:val="008166AA"/>
    <w:rsid w:val="00816846"/>
    <w:rsid w:val="0081685B"/>
    <w:rsid w:val="0081687D"/>
    <w:rsid w:val="00816A96"/>
    <w:rsid w:val="00816B27"/>
    <w:rsid w:val="00816C12"/>
    <w:rsid w:val="00816C15"/>
    <w:rsid w:val="00816D7E"/>
    <w:rsid w:val="00816E04"/>
    <w:rsid w:val="00816E79"/>
    <w:rsid w:val="00816EDE"/>
    <w:rsid w:val="00816F37"/>
    <w:rsid w:val="00816FC5"/>
    <w:rsid w:val="008170DF"/>
    <w:rsid w:val="0081716F"/>
    <w:rsid w:val="00817221"/>
    <w:rsid w:val="0081728B"/>
    <w:rsid w:val="00817305"/>
    <w:rsid w:val="00817345"/>
    <w:rsid w:val="008173A9"/>
    <w:rsid w:val="008174D1"/>
    <w:rsid w:val="00817588"/>
    <w:rsid w:val="00817593"/>
    <w:rsid w:val="008176E3"/>
    <w:rsid w:val="008176EA"/>
    <w:rsid w:val="008176FF"/>
    <w:rsid w:val="00817782"/>
    <w:rsid w:val="00817786"/>
    <w:rsid w:val="008177EE"/>
    <w:rsid w:val="0081780C"/>
    <w:rsid w:val="00817A6D"/>
    <w:rsid w:val="00817B32"/>
    <w:rsid w:val="00817B53"/>
    <w:rsid w:val="00817B74"/>
    <w:rsid w:val="00817BA6"/>
    <w:rsid w:val="00817BDE"/>
    <w:rsid w:val="00817C5D"/>
    <w:rsid w:val="00817C6F"/>
    <w:rsid w:val="00817CD7"/>
    <w:rsid w:val="00817CE0"/>
    <w:rsid w:val="00817D25"/>
    <w:rsid w:val="00817EB8"/>
    <w:rsid w:val="00817EE4"/>
    <w:rsid w:val="00817F1B"/>
    <w:rsid w:val="00817F2D"/>
    <w:rsid w:val="0082005A"/>
    <w:rsid w:val="0082011F"/>
    <w:rsid w:val="008201B4"/>
    <w:rsid w:val="00820210"/>
    <w:rsid w:val="008202B5"/>
    <w:rsid w:val="008202E3"/>
    <w:rsid w:val="00820439"/>
    <w:rsid w:val="0082049B"/>
    <w:rsid w:val="00820638"/>
    <w:rsid w:val="008206B3"/>
    <w:rsid w:val="0082072D"/>
    <w:rsid w:val="0082073A"/>
    <w:rsid w:val="0082075E"/>
    <w:rsid w:val="008207F4"/>
    <w:rsid w:val="00820875"/>
    <w:rsid w:val="008208FC"/>
    <w:rsid w:val="00820906"/>
    <w:rsid w:val="0082097A"/>
    <w:rsid w:val="008209F3"/>
    <w:rsid w:val="00820A6B"/>
    <w:rsid w:val="00820AE3"/>
    <w:rsid w:val="00820BE4"/>
    <w:rsid w:val="00820C89"/>
    <w:rsid w:val="00820DFC"/>
    <w:rsid w:val="00820EA6"/>
    <w:rsid w:val="00820F4A"/>
    <w:rsid w:val="0082100E"/>
    <w:rsid w:val="00821017"/>
    <w:rsid w:val="00821020"/>
    <w:rsid w:val="00821148"/>
    <w:rsid w:val="008211BE"/>
    <w:rsid w:val="00821298"/>
    <w:rsid w:val="0082129E"/>
    <w:rsid w:val="008212CA"/>
    <w:rsid w:val="008213CF"/>
    <w:rsid w:val="0082144C"/>
    <w:rsid w:val="00821536"/>
    <w:rsid w:val="0082161F"/>
    <w:rsid w:val="00821696"/>
    <w:rsid w:val="008216AD"/>
    <w:rsid w:val="008216E0"/>
    <w:rsid w:val="00821787"/>
    <w:rsid w:val="0082178D"/>
    <w:rsid w:val="00821A0A"/>
    <w:rsid w:val="00821A75"/>
    <w:rsid w:val="00821B76"/>
    <w:rsid w:val="00821BDF"/>
    <w:rsid w:val="00821EB2"/>
    <w:rsid w:val="00821F7B"/>
    <w:rsid w:val="00821FB9"/>
    <w:rsid w:val="0082203A"/>
    <w:rsid w:val="00822102"/>
    <w:rsid w:val="0082219B"/>
    <w:rsid w:val="008221F2"/>
    <w:rsid w:val="00822268"/>
    <w:rsid w:val="008222AA"/>
    <w:rsid w:val="008222B0"/>
    <w:rsid w:val="008223AF"/>
    <w:rsid w:val="00822474"/>
    <w:rsid w:val="00822497"/>
    <w:rsid w:val="00822685"/>
    <w:rsid w:val="00822699"/>
    <w:rsid w:val="008226DA"/>
    <w:rsid w:val="008226E1"/>
    <w:rsid w:val="00822729"/>
    <w:rsid w:val="00822753"/>
    <w:rsid w:val="00822789"/>
    <w:rsid w:val="00822911"/>
    <w:rsid w:val="00822912"/>
    <w:rsid w:val="00822962"/>
    <w:rsid w:val="008229BE"/>
    <w:rsid w:val="00822A10"/>
    <w:rsid w:val="00822A8B"/>
    <w:rsid w:val="00822B57"/>
    <w:rsid w:val="00822B7F"/>
    <w:rsid w:val="00822BED"/>
    <w:rsid w:val="00822C1C"/>
    <w:rsid w:val="00822D65"/>
    <w:rsid w:val="00822D76"/>
    <w:rsid w:val="00822DBE"/>
    <w:rsid w:val="00822DC7"/>
    <w:rsid w:val="00822E8D"/>
    <w:rsid w:val="00822E91"/>
    <w:rsid w:val="00822EE2"/>
    <w:rsid w:val="00822EE9"/>
    <w:rsid w:val="00822F76"/>
    <w:rsid w:val="00822FF4"/>
    <w:rsid w:val="00823187"/>
    <w:rsid w:val="008231F3"/>
    <w:rsid w:val="00823359"/>
    <w:rsid w:val="008233C7"/>
    <w:rsid w:val="0082346F"/>
    <w:rsid w:val="008234A9"/>
    <w:rsid w:val="0082353C"/>
    <w:rsid w:val="008235E0"/>
    <w:rsid w:val="0082360F"/>
    <w:rsid w:val="00823628"/>
    <w:rsid w:val="008236F3"/>
    <w:rsid w:val="00823720"/>
    <w:rsid w:val="008237B5"/>
    <w:rsid w:val="00823846"/>
    <w:rsid w:val="0082396B"/>
    <w:rsid w:val="008239E9"/>
    <w:rsid w:val="008239F3"/>
    <w:rsid w:val="00823A2E"/>
    <w:rsid w:val="00823A6D"/>
    <w:rsid w:val="00823A7D"/>
    <w:rsid w:val="00823AF1"/>
    <w:rsid w:val="00823B5F"/>
    <w:rsid w:val="00823BE6"/>
    <w:rsid w:val="00823C32"/>
    <w:rsid w:val="00823DF5"/>
    <w:rsid w:val="00823E11"/>
    <w:rsid w:val="00823E7B"/>
    <w:rsid w:val="00823EB6"/>
    <w:rsid w:val="00823F29"/>
    <w:rsid w:val="00823FDF"/>
    <w:rsid w:val="00823FF2"/>
    <w:rsid w:val="008240CA"/>
    <w:rsid w:val="008240D2"/>
    <w:rsid w:val="008240DA"/>
    <w:rsid w:val="008240DD"/>
    <w:rsid w:val="00824181"/>
    <w:rsid w:val="00824235"/>
    <w:rsid w:val="008242C0"/>
    <w:rsid w:val="00824339"/>
    <w:rsid w:val="008243A5"/>
    <w:rsid w:val="008243CE"/>
    <w:rsid w:val="008244A4"/>
    <w:rsid w:val="008244D5"/>
    <w:rsid w:val="00824525"/>
    <w:rsid w:val="00824599"/>
    <w:rsid w:val="008245F3"/>
    <w:rsid w:val="0082461A"/>
    <w:rsid w:val="0082467C"/>
    <w:rsid w:val="00824683"/>
    <w:rsid w:val="00824725"/>
    <w:rsid w:val="00824874"/>
    <w:rsid w:val="008248B9"/>
    <w:rsid w:val="008249D0"/>
    <w:rsid w:val="008249E9"/>
    <w:rsid w:val="008249F7"/>
    <w:rsid w:val="00824A7D"/>
    <w:rsid w:val="00824ABC"/>
    <w:rsid w:val="00824BB0"/>
    <w:rsid w:val="00824BCB"/>
    <w:rsid w:val="00824C13"/>
    <w:rsid w:val="00824C20"/>
    <w:rsid w:val="00824C30"/>
    <w:rsid w:val="00824C68"/>
    <w:rsid w:val="00824C82"/>
    <w:rsid w:val="00824C87"/>
    <w:rsid w:val="00824C9B"/>
    <w:rsid w:val="00824CCA"/>
    <w:rsid w:val="00824D90"/>
    <w:rsid w:val="00824D9B"/>
    <w:rsid w:val="00824DA6"/>
    <w:rsid w:val="00824DC4"/>
    <w:rsid w:val="00824E16"/>
    <w:rsid w:val="00824ED8"/>
    <w:rsid w:val="00824F52"/>
    <w:rsid w:val="00824F6F"/>
    <w:rsid w:val="00824FA2"/>
    <w:rsid w:val="008250A9"/>
    <w:rsid w:val="00825298"/>
    <w:rsid w:val="00825308"/>
    <w:rsid w:val="008253B1"/>
    <w:rsid w:val="008253BF"/>
    <w:rsid w:val="008254F3"/>
    <w:rsid w:val="00825542"/>
    <w:rsid w:val="0082555A"/>
    <w:rsid w:val="0082559C"/>
    <w:rsid w:val="008255D9"/>
    <w:rsid w:val="0082568F"/>
    <w:rsid w:val="008256CC"/>
    <w:rsid w:val="008256D4"/>
    <w:rsid w:val="008257A6"/>
    <w:rsid w:val="008257AB"/>
    <w:rsid w:val="008257B3"/>
    <w:rsid w:val="008257C7"/>
    <w:rsid w:val="008257EC"/>
    <w:rsid w:val="00825852"/>
    <w:rsid w:val="0082596C"/>
    <w:rsid w:val="00825998"/>
    <w:rsid w:val="008259DB"/>
    <w:rsid w:val="00825A50"/>
    <w:rsid w:val="00825A55"/>
    <w:rsid w:val="00825ACF"/>
    <w:rsid w:val="00825B31"/>
    <w:rsid w:val="00825B58"/>
    <w:rsid w:val="00825BC3"/>
    <w:rsid w:val="00825D19"/>
    <w:rsid w:val="00825D99"/>
    <w:rsid w:val="00825E38"/>
    <w:rsid w:val="00825ED6"/>
    <w:rsid w:val="00825EF5"/>
    <w:rsid w:val="00825FCC"/>
    <w:rsid w:val="00826006"/>
    <w:rsid w:val="0082603A"/>
    <w:rsid w:val="0082609B"/>
    <w:rsid w:val="008260F3"/>
    <w:rsid w:val="00826297"/>
    <w:rsid w:val="008262D8"/>
    <w:rsid w:val="008263AD"/>
    <w:rsid w:val="008263BC"/>
    <w:rsid w:val="00826454"/>
    <w:rsid w:val="008264BD"/>
    <w:rsid w:val="008264EC"/>
    <w:rsid w:val="008266FE"/>
    <w:rsid w:val="0082671E"/>
    <w:rsid w:val="008267D2"/>
    <w:rsid w:val="00826856"/>
    <w:rsid w:val="008268E4"/>
    <w:rsid w:val="0082694D"/>
    <w:rsid w:val="0082696A"/>
    <w:rsid w:val="00826A9F"/>
    <w:rsid w:val="00826AC7"/>
    <w:rsid w:val="00826B1C"/>
    <w:rsid w:val="00826D29"/>
    <w:rsid w:val="00826D51"/>
    <w:rsid w:val="00826E1D"/>
    <w:rsid w:val="00826E75"/>
    <w:rsid w:val="00826E86"/>
    <w:rsid w:val="00826F3C"/>
    <w:rsid w:val="0082702A"/>
    <w:rsid w:val="00827118"/>
    <w:rsid w:val="00827147"/>
    <w:rsid w:val="0082718E"/>
    <w:rsid w:val="008271A4"/>
    <w:rsid w:val="00827235"/>
    <w:rsid w:val="00827295"/>
    <w:rsid w:val="0082729B"/>
    <w:rsid w:val="008272EA"/>
    <w:rsid w:val="008273F8"/>
    <w:rsid w:val="0082740A"/>
    <w:rsid w:val="008274B7"/>
    <w:rsid w:val="008274C8"/>
    <w:rsid w:val="0082754A"/>
    <w:rsid w:val="0082758D"/>
    <w:rsid w:val="00827645"/>
    <w:rsid w:val="00827657"/>
    <w:rsid w:val="00827678"/>
    <w:rsid w:val="008276A6"/>
    <w:rsid w:val="008276E8"/>
    <w:rsid w:val="0082780F"/>
    <w:rsid w:val="00827878"/>
    <w:rsid w:val="00827890"/>
    <w:rsid w:val="008278B9"/>
    <w:rsid w:val="0082792E"/>
    <w:rsid w:val="00827939"/>
    <w:rsid w:val="008279E7"/>
    <w:rsid w:val="00827A27"/>
    <w:rsid w:val="00827B16"/>
    <w:rsid w:val="00827B66"/>
    <w:rsid w:val="00827B79"/>
    <w:rsid w:val="00827B8D"/>
    <w:rsid w:val="00827C16"/>
    <w:rsid w:val="00827D81"/>
    <w:rsid w:val="00827DF0"/>
    <w:rsid w:val="00827DF1"/>
    <w:rsid w:val="00827E25"/>
    <w:rsid w:val="00827E76"/>
    <w:rsid w:val="00827EB4"/>
    <w:rsid w:val="00827F88"/>
    <w:rsid w:val="00827FB4"/>
    <w:rsid w:val="0082DC15"/>
    <w:rsid w:val="0083004C"/>
    <w:rsid w:val="00830091"/>
    <w:rsid w:val="008300D5"/>
    <w:rsid w:val="008301FE"/>
    <w:rsid w:val="0083027E"/>
    <w:rsid w:val="008302A2"/>
    <w:rsid w:val="008302CB"/>
    <w:rsid w:val="008302FD"/>
    <w:rsid w:val="00830421"/>
    <w:rsid w:val="008304AD"/>
    <w:rsid w:val="00830596"/>
    <w:rsid w:val="00830616"/>
    <w:rsid w:val="00830699"/>
    <w:rsid w:val="00830816"/>
    <w:rsid w:val="00830821"/>
    <w:rsid w:val="00830967"/>
    <w:rsid w:val="008309AA"/>
    <w:rsid w:val="00830A28"/>
    <w:rsid w:val="00830AC4"/>
    <w:rsid w:val="00830AF6"/>
    <w:rsid w:val="00830BB8"/>
    <w:rsid w:val="00830BD7"/>
    <w:rsid w:val="00830C3F"/>
    <w:rsid w:val="00830C86"/>
    <w:rsid w:val="00830CD0"/>
    <w:rsid w:val="00830CDD"/>
    <w:rsid w:val="00830CE7"/>
    <w:rsid w:val="00830FBC"/>
    <w:rsid w:val="00831006"/>
    <w:rsid w:val="0083107B"/>
    <w:rsid w:val="0083109A"/>
    <w:rsid w:val="008310C0"/>
    <w:rsid w:val="008310FA"/>
    <w:rsid w:val="00831179"/>
    <w:rsid w:val="0083117E"/>
    <w:rsid w:val="008311CD"/>
    <w:rsid w:val="008311E1"/>
    <w:rsid w:val="00831296"/>
    <w:rsid w:val="008312A5"/>
    <w:rsid w:val="00831492"/>
    <w:rsid w:val="00831498"/>
    <w:rsid w:val="00831638"/>
    <w:rsid w:val="0083170A"/>
    <w:rsid w:val="0083176E"/>
    <w:rsid w:val="008317AB"/>
    <w:rsid w:val="008317EF"/>
    <w:rsid w:val="008318A1"/>
    <w:rsid w:val="008318CB"/>
    <w:rsid w:val="008318CF"/>
    <w:rsid w:val="0083195E"/>
    <w:rsid w:val="0083199C"/>
    <w:rsid w:val="00831A49"/>
    <w:rsid w:val="00831B1F"/>
    <w:rsid w:val="00831CE4"/>
    <w:rsid w:val="00831D31"/>
    <w:rsid w:val="00831DDF"/>
    <w:rsid w:val="00831DEB"/>
    <w:rsid w:val="00831E41"/>
    <w:rsid w:val="00831E64"/>
    <w:rsid w:val="00831EB0"/>
    <w:rsid w:val="00831F58"/>
    <w:rsid w:val="00832037"/>
    <w:rsid w:val="0083206F"/>
    <w:rsid w:val="00832154"/>
    <w:rsid w:val="008321A4"/>
    <w:rsid w:val="00832209"/>
    <w:rsid w:val="0083221F"/>
    <w:rsid w:val="008322F6"/>
    <w:rsid w:val="0083246B"/>
    <w:rsid w:val="0083248E"/>
    <w:rsid w:val="0083257B"/>
    <w:rsid w:val="008325A4"/>
    <w:rsid w:val="0083260C"/>
    <w:rsid w:val="00832614"/>
    <w:rsid w:val="00832676"/>
    <w:rsid w:val="00832720"/>
    <w:rsid w:val="008327C6"/>
    <w:rsid w:val="00832840"/>
    <w:rsid w:val="0083285D"/>
    <w:rsid w:val="0083297B"/>
    <w:rsid w:val="008329B5"/>
    <w:rsid w:val="00832B91"/>
    <w:rsid w:val="00832C74"/>
    <w:rsid w:val="00832CC3"/>
    <w:rsid w:val="00832DE1"/>
    <w:rsid w:val="00832E17"/>
    <w:rsid w:val="00832F52"/>
    <w:rsid w:val="00832F71"/>
    <w:rsid w:val="00832F9F"/>
    <w:rsid w:val="0083300C"/>
    <w:rsid w:val="00833027"/>
    <w:rsid w:val="008330D8"/>
    <w:rsid w:val="008330E8"/>
    <w:rsid w:val="008330FB"/>
    <w:rsid w:val="008333A1"/>
    <w:rsid w:val="00833408"/>
    <w:rsid w:val="00833482"/>
    <w:rsid w:val="008334BA"/>
    <w:rsid w:val="008334BC"/>
    <w:rsid w:val="0083355E"/>
    <w:rsid w:val="00833597"/>
    <w:rsid w:val="008335EA"/>
    <w:rsid w:val="0083361F"/>
    <w:rsid w:val="00833632"/>
    <w:rsid w:val="00833689"/>
    <w:rsid w:val="00833790"/>
    <w:rsid w:val="00833906"/>
    <w:rsid w:val="0083391F"/>
    <w:rsid w:val="00833924"/>
    <w:rsid w:val="008339B6"/>
    <w:rsid w:val="008339F3"/>
    <w:rsid w:val="00833A09"/>
    <w:rsid w:val="00833AC1"/>
    <w:rsid w:val="00833AD7"/>
    <w:rsid w:val="00833ADC"/>
    <w:rsid w:val="00833B42"/>
    <w:rsid w:val="00833BE0"/>
    <w:rsid w:val="00833C0E"/>
    <w:rsid w:val="00833C85"/>
    <w:rsid w:val="00833D78"/>
    <w:rsid w:val="00833E02"/>
    <w:rsid w:val="00833E29"/>
    <w:rsid w:val="00833EC6"/>
    <w:rsid w:val="00833EDC"/>
    <w:rsid w:val="00833F87"/>
    <w:rsid w:val="00833FC7"/>
    <w:rsid w:val="00834042"/>
    <w:rsid w:val="00834090"/>
    <w:rsid w:val="00834104"/>
    <w:rsid w:val="008341F7"/>
    <w:rsid w:val="008342CF"/>
    <w:rsid w:val="008342D2"/>
    <w:rsid w:val="0083435E"/>
    <w:rsid w:val="008343AB"/>
    <w:rsid w:val="008343CA"/>
    <w:rsid w:val="008343F0"/>
    <w:rsid w:val="00834457"/>
    <w:rsid w:val="0083453C"/>
    <w:rsid w:val="008345C1"/>
    <w:rsid w:val="008345E8"/>
    <w:rsid w:val="0083479F"/>
    <w:rsid w:val="0083488B"/>
    <w:rsid w:val="0083488F"/>
    <w:rsid w:val="008348EF"/>
    <w:rsid w:val="008348FC"/>
    <w:rsid w:val="0083490F"/>
    <w:rsid w:val="00834A15"/>
    <w:rsid w:val="00834A8B"/>
    <w:rsid w:val="00834A94"/>
    <w:rsid w:val="00834AC7"/>
    <w:rsid w:val="00834AE9"/>
    <w:rsid w:val="00834B3D"/>
    <w:rsid w:val="00834B93"/>
    <w:rsid w:val="00834BB7"/>
    <w:rsid w:val="00834BB8"/>
    <w:rsid w:val="00834BBA"/>
    <w:rsid w:val="00834BC4"/>
    <w:rsid w:val="00834C5B"/>
    <w:rsid w:val="00834C8F"/>
    <w:rsid w:val="00834CF7"/>
    <w:rsid w:val="00834D89"/>
    <w:rsid w:val="00834E59"/>
    <w:rsid w:val="00834F01"/>
    <w:rsid w:val="00834F89"/>
    <w:rsid w:val="008350AF"/>
    <w:rsid w:val="008350C6"/>
    <w:rsid w:val="008350D1"/>
    <w:rsid w:val="00835107"/>
    <w:rsid w:val="00835197"/>
    <w:rsid w:val="0083526D"/>
    <w:rsid w:val="008352E0"/>
    <w:rsid w:val="00835329"/>
    <w:rsid w:val="0083534D"/>
    <w:rsid w:val="008353BF"/>
    <w:rsid w:val="008353CF"/>
    <w:rsid w:val="008353D2"/>
    <w:rsid w:val="008353F4"/>
    <w:rsid w:val="008353F8"/>
    <w:rsid w:val="00835510"/>
    <w:rsid w:val="00835657"/>
    <w:rsid w:val="00835674"/>
    <w:rsid w:val="008356B5"/>
    <w:rsid w:val="00835743"/>
    <w:rsid w:val="00835983"/>
    <w:rsid w:val="008359D4"/>
    <w:rsid w:val="00835AD1"/>
    <w:rsid w:val="00835B67"/>
    <w:rsid w:val="00835C59"/>
    <w:rsid w:val="00835CFF"/>
    <w:rsid w:val="00835DEE"/>
    <w:rsid w:val="00835E7A"/>
    <w:rsid w:val="00835EDB"/>
    <w:rsid w:val="00835FE0"/>
    <w:rsid w:val="0083601F"/>
    <w:rsid w:val="0083603E"/>
    <w:rsid w:val="008361B3"/>
    <w:rsid w:val="00836230"/>
    <w:rsid w:val="00836269"/>
    <w:rsid w:val="00836382"/>
    <w:rsid w:val="00836511"/>
    <w:rsid w:val="00836515"/>
    <w:rsid w:val="0083654B"/>
    <w:rsid w:val="008366DC"/>
    <w:rsid w:val="0083675D"/>
    <w:rsid w:val="008368D2"/>
    <w:rsid w:val="0083694C"/>
    <w:rsid w:val="0083694D"/>
    <w:rsid w:val="008369B0"/>
    <w:rsid w:val="008369F6"/>
    <w:rsid w:val="00836A0A"/>
    <w:rsid w:val="00836A77"/>
    <w:rsid w:val="00836B79"/>
    <w:rsid w:val="00836CDF"/>
    <w:rsid w:val="00836CE9"/>
    <w:rsid w:val="00836D52"/>
    <w:rsid w:val="00836DAD"/>
    <w:rsid w:val="00836E98"/>
    <w:rsid w:val="00836F8A"/>
    <w:rsid w:val="00836FCA"/>
    <w:rsid w:val="00837083"/>
    <w:rsid w:val="008370BF"/>
    <w:rsid w:val="00837190"/>
    <w:rsid w:val="00837191"/>
    <w:rsid w:val="008372CC"/>
    <w:rsid w:val="008372CE"/>
    <w:rsid w:val="008373C1"/>
    <w:rsid w:val="008373D2"/>
    <w:rsid w:val="0083743E"/>
    <w:rsid w:val="00837443"/>
    <w:rsid w:val="0083748F"/>
    <w:rsid w:val="00837497"/>
    <w:rsid w:val="008375CC"/>
    <w:rsid w:val="008376CA"/>
    <w:rsid w:val="008376E7"/>
    <w:rsid w:val="0083775F"/>
    <w:rsid w:val="008378EA"/>
    <w:rsid w:val="00837A82"/>
    <w:rsid w:val="00837A95"/>
    <w:rsid w:val="00837B1B"/>
    <w:rsid w:val="00837B4C"/>
    <w:rsid w:val="00837B82"/>
    <w:rsid w:val="00837BA3"/>
    <w:rsid w:val="00837C34"/>
    <w:rsid w:val="00837CAF"/>
    <w:rsid w:val="00837CBC"/>
    <w:rsid w:val="00837D88"/>
    <w:rsid w:val="00837DE4"/>
    <w:rsid w:val="00837E88"/>
    <w:rsid w:val="00837F1E"/>
    <w:rsid w:val="00837F59"/>
    <w:rsid w:val="00837F5C"/>
    <w:rsid w:val="00837F69"/>
    <w:rsid w:val="00837FEA"/>
    <w:rsid w:val="0084002D"/>
    <w:rsid w:val="008400A3"/>
    <w:rsid w:val="008400F8"/>
    <w:rsid w:val="00840177"/>
    <w:rsid w:val="00840193"/>
    <w:rsid w:val="008401AD"/>
    <w:rsid w:val="00840377"/>
    <w:rsid w:val="008403BA"/>
    <w:rsid w:val="00840429"/>
    <w:rsid w:val="008404BF"/>
    <w:rsid w:val="008405AA"/>
    <w:rsid w:val="008405EE"/>
    <w:rsid w:val="00840610"/>
    <w:rsid w:val="00840627"/>
    <w:rsid w:val="00840653"/>
    <w:rsid w:val="00840724"/>
    <w:rsid w:val="00840760"/>
    <w:rsid w:val="0084080B"/>
    <w:rsid w:val="00840952"/>
    <w:rsid w:val="008409A6"/>
    <w:rsid w:val="008409E7"/>
    <w:rsid w:val="00840B8F"/>
    <w:rsid w:val="00840BF1"/>
    <w:rsid w:val="00840D1E"/>
    <w:rsid w:val="00840D4B"/>
    <w:rsid w:val="00840D57"/>
    <w:rsid w:val="00840D58"/>
    <w:rsid w:val="00840E69"/>
    <w:rsid w:val="00840E79"/>
    <w:rsid w:val="00840E9B"/>
    <w:rsid w:val="00840F2C"/>
    <w:rsid w:val="008410CF"/>
    <w:rsid w:val="0084120E"/>
    <w:rsid w:val="00841221"/>
    <w:rsid w:val="0084126E"/>
    <w:rsid w:val="00841292"/>
    <w:rsid w:val="008412A1"/>
    <w:rsid w:val="0084133E"/>
    <w:rsid w:val="00841486"/>
    <w:rsid w:val="008414A0"/>
    <w:rsid w:val="008414F1"/>
    <w:rsid w:val="00841538"/>
    <w:rsid w:val="008415C6"/>
    <w:rsid w:val="008415FB"/>
    <w:rsid w:val="0084161E"/>
    <w:rsid w:val="008416BD"/>
    <w:rsid w:val="00841722"/>
    <w:rsid w:val="00841762"/>
    <w:rsid w:val="00841774"/>
    <w:rsid w:val="00841879"/>
    <w:rsid w:val="00841893"/>
    <w:rsid w:val="008418C3"/>
    <w:rsid w:val="00841A39"/>
    <w:rsid w:val="00841A3C"/>
    <w:rsid w:val="00841B31"/>
    <w:rsid w:val="00841B36"/>
    <w:rsid w:val="00841C8C"/>
    <w:rsid w:val="00841C91"/>
    <w:rsid w:val="00841D01"/>
    <w:rsid w:val="00841D2B"/>
    <w:rsid w:val="00841D33"/>
    <w:rsid w:val="00841DDA"/>
    <w:rsid w:val="00841DE0"/>
    <w:rsid w:val="00841E8D"/>
    <w:rsid w:val="0084206E"/>
    <w:rsid w:val="008420CD"/>
    <w:rsid w:val="00842211"/>
    <w:rsid w:val="008422EA"/>
    <w:rsid w:val="008422F6"/>
    <w:rsid w:val="0084236A"/>
    <w:rsid w:val="00842397"/>
    <w:rsid w:val="008423F9"/>
    <w:rsid w:val="00842440"/>
    <w:rsid w:val="00842452"/>
    <w:rsid w:val="00842560"/>
    <w:rsid w:val="008425A6"/>
    <w:rsid w:val="008425C0"/>
    <w:rsid w:val="008426FC"/>
    <w:rsid w:val="00842721"/>
    <w:rsid w:val="00842768"/>
    <w:rsid w:val="0084277B"/>
    <w:rsid w:val="00842790"/>
    <w:rsid w:val="00842927"/>
    <w:rsid w:val="00842AF4"/>
    <w:rsid w:val="00842B36"/>
    <w:rsid w:val="00842B4F"/>
    <w:rsid w:val="00842BBF"/>
    <w:rsid w:val="00842C2E"/>
    <w:rsid w:val="00842C5A"/>
    <w:rsid w:val="00842CF1"/>
    <w:rsid w:val="00842DE4"/>
    <w:rsid w:val="0084317D"/>
    <w:rsid w:val="008431A1"/>
    <w:rsid w:val="008431EF"/>
    <w:rsid w:val="00843225"/>
    <w:rsid w:val="008432E4"/>
    <w:rsid w:val="00843319"/>
    <w:rsid w:val="0084338E"/>
    <w:rsid w:val="008433C5"/>
    <w:rsid w:val="008433FD"/>
    <w:rsid w:val="0084341A"/>
    <w:rsid w:val="00843468"/>
    <w:rsid w:val="00843542"/>
    <w:rsid w:val="008435EA"/>
    <w:rsid w:val="00843618"/>
    <w:rsid w:val="00843761"/>
    <w:rsid w:val="00843774"/>
    <w:rsid w:val="00843788"/>
    <w:rsid w:val="00843909"/>
    <w:rsid w:val="00843A23"/>
    <w:rsid w:val="00843B58"/>
    <w:rsid w:val="00843C64"/>
    <w:rsid w:val="00843D01"/>
    <w:rsid w:val="00843D90"/>
    <w:rsid w:val="00843E06"/>
    <w:rsid w:val="00843F6F"/>
    <w:rsid w:val="00843FB4"/>
    <w:rsid w:val="00843FF0"/>
    <w:rsid w:val="0084404C"/>
    <w:rsid w:val="0084411F"/>
    <w:rsid w:val="00844129"/>
    <w:rsid w:val="0084412A"/>
    <w:rsid w:val="00844139"/>
    <w:rsid w:val="00844258"/>
    <w:rsid w:val="008442E6"/>
    <w:rsid w:val="00844421"/>
    <w:rsid w:val="00844456"/>
    <w:rsid w:val="0084448A"/>
    <w:rsid w:val="008445BF"/>
    <w:rsid w:val="0084462E"/>
    <w:rsid w:val="00844680"/>
    <w:rsid w:val="008446BF"/>
    <w:rsid w:val="008446DD"/>
    <w:rsid w:val="00844813"/>
    <w:rsid w:val="008449B5"/>
    <w:rsid w:val="008449E5"/>
    <w:rsid w:val="00844A65"/>
    <w:rsid w:val="00844AE2"/>
    <w:rsid w:val="00844AFC"/>
    <w:rsid w:val="00844BD4"/>
    <w:rsid w:val="00844C0B"/>
    <w:rsid w:val="00844D95"/>
    <w:rsid w:val="00844DB5"/>
    <w:rsid w:val="00844EA6"/>
    <w:rsid w:val="00844EC7"/>
    <w:rsid w:val="00845046"/>
    <w:rsid w:val="00845150"/>
    <w:rsid w:val="00845227"/>
    <w:rsid w:val="00845235"/>
    <w:rsid w:val="008452A6"/>
    <w:rsid w:val="008452B3"/>
    <w:rsid w:val="00845307"/>
    <w:rsid w:val="00845320"/>
    <w:rsid w:val="0084535E"/>
    <w:rsid w:val="00845407"/>
    <w:rsid w:val="00845481"/>
    <w:rsid w:val="00845563"/>
    <w:rsid w:val="008455CB"/>
    <w:rsid w:val="008455ED"/>
    <w:rsid w:val="00845676"/>
    <w:rsid w:val="00845836"/>
    <w:rsid w:val="0084587E"/>
    <w:rsid w:val="008458C1"/>
    <w:rsid w:val="008458F1"/>
    <w:rsid w:val="008458F2"/>
    <w:rsid w:val="00845936"/>
    <w:rsid w:val="00845951"/>
    <w:rsid w:val="00845A2A"/>
    <w:rsid w:val="00845AE5"/>
    <w:rsid w:val="00845AF6"/>
    <w:rsid w:val="00845BE5"/>
    <w:rsid w:val="00845C0F"/>
    <w:rsid w:val="00845C89"/>
    <w:rsid w:val="00845D34"/>
    <w:rsid w:val="00845D86"/>
    <w:rsid w:val="00845DD6"/>
    <w:rsid w:val="00845E04"/>
    <w:rsid w:val="00845E60"/>
    <w:rsid w:val="00845F2E"/>
    <w:rsid w:val="00846014"/>
    <w:rsid w:val="00846016"/>
    <w:rsid w:val="0084602C"/>
    <w:rsid w:val="008460CD"/>
    <w:rsid w:val="008460F2"/>
    <w:rsid w:val="0084615E"/>
    <w:rsid w:val="008461E9"/>
    <w:rsid w:val="00846269"/>
    <w:rsid w:val="00846308"/>
    <w:rsid w:val="00846364"/>
    <w:rsid w:val="00846446"/>
    <w:rsid w:val="00846465"/>
    <w:rsid w:val="008464AB"/>
    <w:rsid w:val="00846506"/>
    <w:rsid w:val="0084653D"/>
    <w:rsid w:val="008465B9"/>
    <w:rsid w:val="008465E2"/>
    <w:rsid w:val="0084664B"/>
    <w:rsid w:val="00846676"/>
    <w:rsid w:val="008466C7"/>
    <w:rsid w:val="008466CA"/>
    <w:rsid w:val="00846821"/>
    <w:rsid w:val="008468B2"/>
    <w:rsid w:val="00846926"/>
    <w:rsid w:val="00846AEB"/>
    <w:rsid w:val="00846BB2"/>
    <w:rsid w:val="00846D8B"/>
    <w:rsid w:val="00846F03"/>
    <w:rsid w:val="00846FFD"/>
    <w:rsid w:val="00847030"/>
    <w:rsid w:val="0084703C"/>
    <w:rsid w:val="0084713D"/>
    <w:rsid w:val="00847203"/>
    <w:rsid w:val="00847221"/>
    <w:rsid w:val="008472F6"/>
    <w:rsid w:val="00847357"/>
    <w:rsid w:val="00847416"/>
    <w:rsid w:val="0084743F"/>
    <w:rsid w:val="00847590"/>
    <w:rsid w:val="008475CF"/>
    <w:rsid w:val="00847618"/>
    <w:rsid w:val="0084766C"/>
    <w:rsid w:val="008476AA"/>
    <w:rsid w:val="008476C2"/>
    <w:rsid w:val="00847725"/>
    <w:rsid w:val="00847736"/>
    <w:rsid w:val="00847846"/>
    <w:rsid w:val="008478F0"/>
    <w:rsid w:val="00847A0A"/>
    <w:rsid w:val="00847A71"/>
    <w:rsid w:val="00847AB0"/>
    <w:rsid w:val="00847ABA"/>
    <w:rsid w:val="00847ABD"/>
    <w:rsid w:val="00847AEF"/>
    <w:rsid w:val="00847B23"/>
    <w:rsid w:val="00847B50"/>
    <w:rsid w:val="00847B8E"/>
    <w:rsid w:val="00847BBA"/>
    <w:rsid w:val="00847BF2"/>
    <w:rsid w:val="00847C5C"/>
    <w:rsid w:val="00847C99"/>
    <w:rsid w:val="00847CA9"/>
    <w:rsid w:val="00847CE7"/>
    <w:rsid w:val="00847DB7"/>
    <w:rsid w:val="00847DD9"/>
    <w:rsid w:val="00847E23"/>
    <w:rsid w:val="00847E38"/>
    <w:rsid w:val="00847F01"/>
    <w:rsid w:val="00847F10"/>
    <w:rsid w:val="00847F3F"/>
    <w:rsid w:val="00850056"/>
    <w:rsid w:val="00850130"/>
    <w:rsid w:val="00850187"/>
    <w:rsid w:val="008501CC"/>
    <w:rsid w:val="00850208"/>
    <w:rsid w:val="0085021B"/>
    <w:rsid w:val="0085022C"/>
    <w:rsid w:val="0085025A"/>
    <w:rsid w:val="00850287"/>
    <w:rsid w:val="008502C2"/>
    <w:rsid w:val="008503A3"/>
    <w:rsid w:val="008503CF"/>
    <w:rsid w:val="0085040A"/>
    <w:rsid w:val="0085051B"/>
    <w:rsid w:val="00850675"/>
    <w:rsid w:val="0085069D"/>
    <w:rsid w:val="008506E8"/>
    <w:rsid w:val="00850709"/>
    <w:rsid w:val="008507BB"/>
    <w:rsid w:val="00850981"/>
    <w:rsid w:val="0085099F"/>
    <w:rsid w:val="00850A14"/>
    <w:rsid w:val="00850A42"/>
    <w:rsid w:val="00850A95"/>
    <w:rsid w:val="00850AE5"/>
    <w:rsid w:val="00850AFB"/>
    <w:rsid w:val="00850B0D"/>
    <w:rsid w:val="00850B8E"/>
    <w:rsid w:val="00850BC4"/>
    <w:rsid w:val="00850BEA"/>
    <w:rsid w:val="00850C83"/>
    <w:rsid w:val="00850CB5"/>
    <w:rsid w:val="00850DD5"/>
    <w:rsid w:val="00850E3E"/>
    <w:rsid w:val="00850F70"/>
    <w:rsid w:val="00850F8A"/>
    <w:rsid w:val="00850FA7"/>
    <w:rsid w:val="0085102A"/>
    <w:rsid w:val="008510E5"/>
    <w:rsid w:val="00851138"/>
    <w:rsid w:val="008511BB"/>
    <w:rsid w:val="008511F0"/>
    <w:rsid w:val="0085120B"/>
    <w:rsid w:val="00851224"/>
    <w:rsid w:val="00851237"/>
    <w:rsid w:val="00851256"/>
    <w:rsid w:val="00851284"/>
    <w:rsid w:val="008512FF"/>
    <w:rsid w:val="00851309"/>
    <w:rsid w:val="00851378"/>
    <w:rsid w:val="0085142F"/>
    <w:rsid w:val="00851437"/>
    <w:rsid w:val="0085151D"/>
    <w:rsid w:val="008515A6"/>
    <w:rsid w:val="008515DD"/>
    <w:rsid w:val="0085169D"/>
    <w:rsid w:val="008516C3"/>
    <w:rsid w:val="00851706"/>
    <w:rsid w:val="00851790"/>
    <w:rsid w:val="008517E0"/>
    <w:rsid w:val="0085182A"/>
    <w:rsid w:val="00851845"/>
    <w:rsid w:val="008518FA"/>
    <w:rsid w:val="0085198C"/>
    <w:rsid w:val="00851996"/>
    <w:rsid w:val="00851A79"/>
    <w:rsid w:val="00851A7B"/>
    <w:rsid w:val="00851AD1"/>
    <w:rsid w:val="00851AD4"/>
    <w:rsid w:val="00851B3B"/>
    <w:rsid w:val="00851B96"/>
    <w:rsid w:val="00851BC1"/>
    <w:rsid w:val="00851C56"/>
    <w:rsid w:val="00851C81"/>
    <w:rsid w:val="00851CB3"/>
    <w:rsid w:val="00851D02"/>
    <w:rsid w:val="00851D05"/>
    <w:rsid w:val="00851D6C"/>
    <w:rsid w:val="00851ECB"/>
    <w:rsid w:val="00851EF4"/>
    <w:rsid w:val="00851FEE"/>
    <w:rsid w:val="008520E2"/>
    <w:rsid w:val="008521EC"/>
    <w:rsid w:val="00852212"/>
    <w:rsid w:val="00852265"/>
    <w:rsid w:val="00852318"/>
    <w:rsid w:val="008524AB"/>
    <w:rsid w:val="008524D4"/>
    <w:rsid w:val="00852508"/>
    <w:rsid w:val="0085255A"/>
    <w:rsid w:val="008526F5"/>
    <w:rsid w:val="00852806"/>
    <w:rsid w:val="0085284B"/>
    <w:rsid w:val="008528A9"/>
    <w:rsid w:val="00852988"/>
    <w:rsid w:val="008529CB"/>
    <w:rsid w:val="008529F3"/>
    <w:rsid w:val="00852A05"/>
    <w:rsid w:val="00852B47"/>
    <w:rsid w:val="00852B9A"/>
    <w:rsid w:val="00852BE6"/>
    <w:rsid w:val="00852C13"/>
    <w:rsid w:val="00852C62"/>
    <w:rsid w:val="00852D97"/>
    <w:rsid w:val="00852EC5"/>
    <w:rsid w:val="00852EF2"/>
    <w:rsid w:val="00852FC0"/>
    <w:rsid w:val="00852FC8"/>
    <w:rsid w:val="0085309A"/>
    <w:rsid w:val="00853164"/>
    <w:rsid w:val="008533A5"/>
    <w:rsid w:val="0085340A"/>
    <w:rsid w:val="0085344F"/>
    <w:rsid w:val="0085346E"/>
    <w:rsid w:val="008534B0"/>
    <w:rsid w:val="00853553"/>
    <w:rsid w:val="0085367C"/>
    <w:rsid w:val="0085367E"/>
    <w:rsid w:val="008536D9"/>
    <w:rsid w:val="008536E8"/>
    <w:rsid w:val="008537CE"/>
    <w:rsid w:val="00853811"/>
    <w:rsid w:val="0085391B"/>
    <w:rsid w:val="0085391D"/>
    <w:rsid w:val="00853932"/>
    <w:rsid w:val="008539BC"/>
    <w:rsid w:val="00853A1A"/>
    <w:rsid w:val="00853AEE"/>
    <w:rsid w:val="00853CA8"/>
    <w:rsid w:val="00853CBB"/>
    <w:rsid w:val="00853DAC"/>
    <w:rsid w:val="00853ED3"/>
    <w:rsid w:val="00853F27"/>
    <w:rsid w:val="00853F28"/>
    <w:rsid w:val="00853FF1"/>
    <w:rsid w:val="008540E6"/>
    <w:rsid w:val="00854104"/>
    <w:rsid w:val="00854105"/>
    <w:rsid w:val="00854198"/>
    <w:rsid w:val="008541BE"/>
    <w:rsid w:val="00854233"/>
    <w:rsid w:val="008542DB"/>
    <w:rsid w:val="00854352"/>
    <w:rsid w:val="0085436F"/>
    <w:rsid w:val="008543F5"/>
    <w:rsid w:val="008544DE"/>
    <w:rsid w:val="00854599"/>
    <w:rsid w:val="008545B4"/>
    <w:rsid w:val="0085463E"/>
    <w:rsid w:val="008546EF"/>
    <w:rsid w:val="00854792"/>
    <w:rsid w:val="008547BE"/>
    <w:rsid w:val="00854816"/>
    <w:rsid w:val="00854821"/>
    <w:rsid w:val="0085496F"/>
    <w:rsid w:val="0085499C"/>
    <w:rsid w:val="00854A43"/>
    <w:rsid w:val="00854A59"/>
    <w:rsid w:val="00854A6A"/>
    <w:rsid w:val="00854ABC"/>
    <w:rsid w:val="00854ABD"/>
    <w:rsid w:val="00854B4D"/>
    <w:rsid w:val="00854B5E"/>
    <w:rsid w:val="00854C08"/>
    <w:rsid w:val="00854CA9"/>
    <w:rsid w:val="00854D5F"/>
    <w:rsid w:val="00854D94"/>
    <w:rsid w:val="00854D95"/>
    <w:rsid w:val="00854DA2"/>
    <w:rsid w:val="00854E05"/>
    <w:rsid w:val="00854E84"/>
    <w:rsid w:val="00854E89"/>
    <w:rsid w:val="00854E98"/>
    <w:rsid w:val="00854F59"/>
    <w:rsid w:val="00854F79"/>
    <w:rsid w:val="00854F8B"/>
    <w:rsid w:val="00854FD2"/>
    <w:rsid w:val="00854FF4"/>
    <w:rsid w:val="008550C1"/>
    <w:rsid w:val="008551D1"/>
    <w:rsid w:val="008551E8"/>
    <w:rsid w:val="00855215"/>
    <w:rsid w:val="0085526B"/>
    <w:rsid w:val="008552F2"/>
    <w:rsid w:val="0085530D"/>
    <w:rsid w:val="00855387"/>
    <w:rsid w:val="008554D2"/>
    <w:rsid w:val="0085553B"/>
    <w:rsid w:val="00855554"/>
    <w:rsid w:val="0085557E"/>
    <w:rsid w:val="008555C7"/>
    <w:rsid w:val="00855657"/>
    <w:rsid w:val="0085583E"/>
    <w:rsid w:val="00855855"/>
    <w:rsid w:val="008558B6"/>
    <w:rsid w:val="008558B8"/>
    <w:rsid w:val="008558C9"/>
    <w:rsid w:val="008558F0"/>
    <w:rsid w:val="00855A58"/>
    <w:rsid w:val="00855A7F"/>
    <w:rsid w:val="00855A9D"/>
    <w:rsid w:val="00855AEA"/>
    <w:rsid w:val="00855AFD"/>
    <w:rsid w:val="00855B39"/>
    <w:rsid w:val="00855BC3"/>
    <w:rsid w:val="00855C31"/>
    <w:rsid w:val="00855D8C"/>
    <w:rsid w:val="00855DE8"/>
    <w:rsid w:val="00855E69"/>
    <w:rsid w:val="00855E7B"/>
    <w:rsid w:val="00855F61"/>
    <w:rsid w:val="00856175"/>
    <w:rsid w:val="0085626B"/>
    <w:rsid w:val="008562D4"/>
    <w:rsid w:val="008563AC"/>
    <w:rsid w:val="0085645A"/>
    <w:rsid w:val="00856529"/>
    <w:rsid w:val="0085652B"/>
    <w:rsid w:val="0085663E"/>
    <w:rsid w:val="00856674"/>
    <w:rsid w:val="0085670F"/>
    <w:rsid w:val="0085676F"/>
    <w:rsid w:val="00856803"/>
    <w:rsid w:val="00856824"/>
    <w:rsid w:val="00856873"/>
    <w:rsid w:val="00856877"/>
    <w:rsid w:val="00856924"/>
    <w:rsid w:val="0085694B"/>
    <w:rsid w:val="00856995"/>
    <w:rsid w:val="00856A4A"/>
    <w:rsid w:val="00856A6A"/>
    <w:rsid w:val="00856B8D"/>
    <w:rsid w:val="00856BDC"/>
    <w:rsid w:val="00856C31"/>
    <w:rsid w:val="00856C85"/>
    <w:rsid w:val="00856CD0"/>
    <w:rsid w:val="00856D0C"/>
    <w:rsid w:val="00856E39"/>
    <w:rsid w:val="00856E82"/>
    <w:rsid w:val="00856F3E"/>
    <w:rsid w:val="0085701F"/>
    <w:rsid w:val="008570F7"/>
    <w:rsid w:val="00857113"/>
    <w:rsid w:val="0085725B"/>
    <w:rsid w:val="0085728D"/>
    <w:rsid w:val="008572BD"/>
    <w:rsid w:val="00857335"/>
    <w:rsid w:val="0085737A"/>
    <w:rsid w:val="00857469"/>
    <w:rsid w:val="008574AD"/>
    <w:rsid w:val="00857589"/>
    <w:rsid w:val="008575C7"/>
    <w:rsid w:val="00857605"/>
    <w:rsid w:val="00857670"/>
    <w:rsid w:val="008576E2"/>
    <w:rsid w:val="00857716"/>
    <w:rsid w:val="00857731"/>
    <w:rsid w:val="0085779D"/>
    <w:rsid w:val="008577F0"/>
    <w:rsid w:val="00857947"/>
    <w:rsid w:val="00857A59"/>
    <w:rsid w:val="00857A7A"/>
    <w:rsid w:val="00857AB1"/>
    <w:rsid w:val="00857AEE"/>
    <w:rsid w:val="00857B11"/>
    <w:rsid w:val="00857B30"/>
    <w:rsid w:val="00857BD5"/>
    <w:rsid w:val="00857BFA"/>
    <w:rsid w:val="00857C88"/>
    <w:rsid w:val="00857C9A"/>
    <w:rsid w:val="00857CEA"/>
    <w:rsid w:val="00857DE5"/>
    <w:rsid w:val="00857E5B"/>
    <w:rsid w:val="00857EBD"/>
    <w:rsid w:val="00857F3D"/>
    <w:rsid w:val="00857FA3"/>
    <w:rsid w:val="00860084"/>
    <w:rsid w:val="0086035F"/>
    <w:rsid w:val="00860360"/>
    <w:rsid w:val="0086045F"/>
    <w:rsid w:val="00860473"/>
    <w:rsid w:val="0086047C"/>
    <w:rsid w:val="008604BD"/>
    <w:rsid w:val="00860565"/>
    <w:rsid w:val="008605A8"/>
    <w:rsid w:val="008606AA"/>
    <w:rsid w:val="008606B0"/>
    <w:rsid w:val="00860759"/>
    <w:rsid w:val="00860768"/>
    <w:rsid w:val="008607AC"/>
    <w:rsid w:val="008609B2"/>
    <w:rsid w:val="008609C7"/>
    <w:rsid w:val="008609D4"/>
    <w:rsid w:val="00860B0E"/>
    <w:rsid w:val="00860B6E"/>
    <w:rsid w:val="00860C6C"/>
    <w:rsid w:val="00860CF4"/>
    <w:rsid w:val="00860D3A"/>
    <w:rsid w:val="00860D54"/>
    <w:rsid w:val="00860DDC"/>
    <w:rsid w:val="00860E57"/>
    <w:rsid w:val="00860FF2"/>
    <w:rsid w:val="00861071"/>
    <w:rsid w:val="0086114D"/>
    <w:rsid w:val="008611FB"/>
    <w:rsid w:val="00861203"/>
    <w:rsid w:val="008613F7"/>
    <w:rsid w:val="0086148F"/>
    <w:rsid w:val="008614B6"/>
    <w:rsid w:val="008614C8"/>
    <w:rsid w:val="008614D5"/>
    <w:rsid w:val="00861562"/>
    <w:rsid w:val="008615B1"/>
    <w:rsid w:val="0086166A"/>
    <w:rsid w:val="008616C3"/>
    <w:rsid w:val="00861730"/>
    <w:rsid w:val="00861740"/>
    <w:rsid w:val="00861754"/>
    <w:rsid w:val="0086177D"/>
    <w:rsid w:val="008617C7"/>
    <w:rsid w:val="008618AA"/>
    <w:rsid w:val="0086192B"/>
    <w:rsid w:val="00861949"/>
    <w:rsid w:val="008619C1"/>
    <w:rsid w:val="00861AAA"/>
    <w:rsid w:val="00861CD9"/>
    <w:rsid w:val="00861DE0"/>
    <w:rsid w:val="00861E1F"/>
    <w:rsid w:val="00861F37"/>
    <w:rsid w:val="00861F54"/>
    <w:rsid w:val="00861F6E"/>
    <w:rsid w:val="008620DD"/>
    <w:rsid w:val="00862135"/>
    <w:rsid w:val="008621BF"/>
    <w:rsid w:val="008621C6"/>
    <w:rsid w:val="008621E2"/>
    <w:rsid w:val="008622A3"/>
    <w:rsid w:val="00862302"/>
    <w:rsid w:val="008623A4"/>
    <w:rsid w:val="008623A8"/>
    <w:rsid w:val="008624DB"/>
    <w:rsid w:val="0086263C"/>
    <w:rsid w:val="008626D5"/>
    <w:rsid w:val="00862823"/>
    <w:rsid w:val="00862839"/>
    <w:rsid w:val="00862C76"/>
    <w:rsid w:val="00862C86"/>
    <w:rsid w:val="00862CFC"/>
    <w:rsid w:val="00862D1A"/>
    <w:rsid w:val="00862E0A"/>
    <w:rsid w:val="00862E54"/>
    <w:rsid w:val="00862EEC"/>
    <w:rsid w:val="00862EF9"/>
    <w:rsid w:val="008630BB"/>
    <w:rsid w:val="008630F0"/>
    <w:rsid w:val="0086315F"/>
    <w:rsid w:val="00863160"/>
    <w:rsid w:val="00863250"/>
    <w:rsid w:val="008633CA"/>
    <w:rsid w:val="008634F7"/>
    <w:rsid w:val="0086354A"/>
    <w:rsid w:val="00863629"/>
    <w:rsid w:val="00863636"/>
    <w:rsid w:val="00863680"/>
    <w:rsid w:val="008636F3"/>
    <w:rsid w:val="00863712"/>
    <w:rsid w:val="008637D3"/>
    <w:rsid w:val="0086381D"/>
    <w:rsid w:val="008638F7"/>
    <w:rsid w:val="008639C2"/>
    <w:rsid w:val="00863A52"/>
    <w:rsid w:val="00863AA6"/>
    <w:rsid w:val="00863ACA"/>
    <w:rsid w:val="00863B8F"/>
    <w:rsid w:val="00863BC3"/>
    <w:rsid w:val="00863C29"/>
    <w:rsid w:val="00863F08"/>
    <w:rsid w:val="00863F8A"/>
    <w:rsid w:val="00863FCC"/>
    <w:rsid w:val="00864031"/>
    <w:rsid w:val="0086404A"/>
    <w:rsid w:val="00864169"/>
    <w:rsid w:val="008641F6"/>
    <w:rsid w:val="008641F8"/>
    <w:rsid w:val="00864278"/>
    <w:rsid w:val="008642D7"/>
    <w:rsid w:val="00864387"/>
    <w:rsid w:val="008643FA"/>
    <w:rsid w:val="00864454"/>
    <w:rsid w:val="008644BB"/>
    <w:rsid w:val="00864513"/>
    <w:rsid w:val="008645A3"/>
    <w:rsid w:val="008645C8"/>
    <w:rsid w:val="008646E1"/>
    <w:rsid w:val="00864718"/>
    <w:rsid w:val="00864783"/>
    <w:rsid w:val="00864890"/>
    <w:rsid w:val="008648EE"/>
    <w:rsid w:val="0086494E"/>
    <w:rsid w:val="008649A3"/>
    <w:rsid w:val="008649F5"/>
    <w:rsid w:val="00864ABE"/>
    <w:rsid w:val="00864B95"/>
    <w:rsid w:val="00864C1C"/>
    <w:rsid w:val="00864C7F"/>
    <w:rsid w:val="00864C86"/>
    <w:rsid w:val="00864D92"/>
    <w:rsid w:val="00864DA9"/>
    <w:rsid w:val="00864DAE"/>
    <w:rsid w:val="00864DCA"/>
    <w:rsid w:val="00864DD4"/>
    <w:rsid w:val="00864DEC"/>
    <w:rsid w:val="00864E44"/>
    <w:rsid w:val="00865056"/>
    <w:rsid w:val="0086506B"/>
    <w:rsid w:val="00865104"/>
    <w:rsid w:val="00865193"/>
    <w:rsid w:val="008651CF"/>
    <w:rsid w:val="0086521E"/>
    <w:rsid w:val="008652FA"/>
    <w:rsid w:val="00865347"/>
    <w:rsid w:val="00865401"/>
    <w:rsid w:val="00865463"/>
    <w:rsid w:val="00865508"/>
    <w:rsid w:val="00865787"/>
    <w:rsid w:val="00865795"/>
    <w:rsid w:val="0086579E"/>
    <w:rsid w:val="008657EC"/>
    <w:rsid w:val="0086587B"/>
    <w:rsid w:val="00865927"/>
    <w:rsid w:val="00865973"/>
    <w:rsid w:val="008659BF"/>
    <w:rsid w:val="00865A40"/>
    <w:rsid w:val="00865A57"/>
    <w:rsid w:val="00865AB9"/>
    <w:rsid w:val="00865AD5"/>
    <w:rsid w:val="00865B27"/>
    <w:rsid w:val="00865B63"/>
    <w:rsid w:val="00865C33"/>
    <w:rsid w:val="00865C3E"/>
    <w:rsid w:val="00865CD2"/>
    <w:rsid w:val="00865D01"/>
    <w:rsid w:val="00865D76"/>
    <w:rsid w:val="00865D89"/>
    <w:rsid w:val="00865E57"/>
    <w:rsid w:val="00865E66"/>
    <w:rsid w:val="008660F0"/>
    <w:rsid w:val="00866330"/>
    <w:rsid w:val="00866349"/>
    <w:rsid w:val="008663A8"/>
    <w:rsid w:val="008665FB"/>
    <w:rsid w:val="0086669E"/>
    <w:rsid w:val="00866736"/>
    <w:rsid w:val="0086675C"/>
    <w:rsid w:val="00866779"/>
    <w:rsid w:val="008668EC"/>
    <w:rsid w:val="008669EF"/>
    <w:rsid w:val="00866A06"/>
    <w:rsid w:val="00866B05"/>
    <w:rsid w:val="00866B97"/>
    <w:rsid w:val="00866DBA"/>
    <w:rsid w:val="00866E1A"/>
    <w:rsid w:val="00866F05"/>
    <w:rsid w:val="00866F71"/>
    <w:rsid w:val="008670E3"/>
    <w:rsid w:val="0086711D"/>
    <w:rsid w:val="00867143"/>
    <w:rsid w:val="0086724B"/>
    <w:rsid w:val="008672CA"/>
    <w:rsid w:val="00867311"/>
    <w:rsid w:val="00867576"/>
    <w:rsid w:val="008675BB"/>
    <w:rsid w:val="0086761D"/>
    <w:rsid w:val="00867688"/>
    <w:rsid w:val="0086771B"/>
    <w:rsid w:val="00867722"/>
    <w:rsid w:val="008677EE"/>
    <w:rsid w:val="00867803"/>
    <w:rsid w:val="00867841"/>
    <w:rsid w:val="0086786A"/>
    <w:rsid w:val="008678A2"/>
    <w:rsid w:val="00867970"/>
    <w:rsid w:val="00867B47"/>
    <w:rsid w:val="00867BAC"/>
    <w:rsid w:val="00867C59"/>
    <w:rsid w:val="00867DBA"/>
    <w:rsid w:val="00867E5A"/>
    <w:rsid w:val="00867E68"/>
    <w:rsid w:val="00867F2C"/>
    <w:rsid w:val="00867F42"/>
    <w:rsid w:val="00867F5B"/>
    <w:rsid w:val="0087000D"/>
    <w:rsid w:val="00870181"/>
    <w:rsid w:val="008701C4"/>
    <w:rsid w:val="0087020B"/>
    <w:rsid w:val="0087030B"/>
    <w:rsid w:val="0087030D"/>
    <w:rsid w:val="0087031A"/>
    <w:rsid w:val="0087032C"/>
    <w:rsid w:val="008703CB"/>
    <w:rsid w:val="00870407"/>
    <w:rsid w:val="00870535"/>
    <w:rsid w:val="00870621"/>
    <w:rsid w:val="00870696"/>
    <w:rsid w:val="008706E4"/>
    <w:rsid w:val="00870746"/>
    <w:rsid w:val="0087078A"/>
    <w:rsid w:val="0087089B"/>
    <w:rsid w:val="0087093D"/>
    <w:rsid w:val="00870996"/>
    <w:rsid w:val="008709DA"/>
    <w:rsid w:val="008709F1"/>
    <w:rsid w:val="00870A2A"/>
    <w:rsid w:val="00870A73"/>
    <w:rsid w:val="00870A76"/>
    <w:rsid w:val="00870AEA"/>
    <w:rsid w:val="00870B64"/>
    <w:rsid w:val="00870B80"/>
    <w:rsid w:val="00870C72"/>
    <w:rsid w:val="00870C90"/>
    <w:rsid w:val="00870CF3"/>
    <w:rsid w:val="00870D6B"/>
    <w:rsid w:val="00870DBB"/>
    <w:rsid w:val="00870E24"/>
    <w:rsid w:val="00870E8A"/>
    <w:rsid w:val="00870EFE"/>
    <w:rsid w:val="00870F47"/>
    <w:rsid w:val="00871162"/>
    <w:rsid w:val="00871304"/>
    <w:rsid w:val="008713DD"/>
    <w:rsid w:val="008713E7"/>
    <w:rsid w:val="0087145E"/>
    <w:rsid w:val="00871479"/>
    <w:rsid w:val="00871490"/>
    <w:rsid w:val="008714B5"/>
    <w:rsid w:val="008714C6"/>
    <w:rsid w:val="008714CE"/>
    <w:rsid w:val="008714E7"/>
    <w:rsid w:val="00871504"/>
    <w:rsid w:val="00871511"/>
    <w:rsid w:val="00871585"/>
    <w:rsid w:val="0087158D"/>
    <w:rsid w:val="008715FA"/>
    <w:rsid w:val="00871722"/>
    <w:rsid w:val="008717DF"/>
    <w:rsid w:val="008717E9"/>
    <w:rsid w:val="008718C4"/>
    <w:rsid w:val="008718ED"/>
    <w:rsid w:val="0087198D"/>
    <w:rsid w:val="00871999"/>
    <w:rsid w:val="0087199E"/>
    <w:rsid w:val="00871BA4"/>
    <w:rsid w:val="00871BD7"/>
    <w:rsid w:val="00871C29"/>
    <w:rsid w:val="00871C45"/>
    <w:rsid w:val="00871C76"/>
    <w:rsid w:val="00871C9D"/>
    <w:rsid w:val="00871D1C"/>
    <w:rsid w:val="00871D89"/>
    <w:rsid w:val="00871E33"/>
    <w:rsid w:val="00871E43"/>
    <w:rsid w:val="00871E57"/>
    <w:rsid w:val="00871EA9"/>
    <w:rsid w:val="00871EAB"/>
    <w:rsid w:val="00871EC8"/>
    <w:rsid w:val="00871EE2"/>
    <w:rsid w:val="00871F25"/>
    <w:rsid w:val="00871F65"/>
    <w:rsid w:val="00871F6D"/>
    <w:rsid w:val="00871FDD"/>
    <w:rsid w:val="00872120"/>
    <w:rsid w:val="00872174"/>
    <w:rsid w:val="00872262"/>
    <w:rsid w:val="008722DA"/>
    <w:rsid w:val="00872490"/>
    <w:rsid w:val="00872492"/>
    <w:rsid w:val="0087249B"/>
    <w:rsid w:val="00872528"/>
    <w:rsid w:val="008726F8"/>
    <w:rsid w:val="0087273E"/>
    <w:rsid w:val="00872792"/>
    <w:rsid w:val="00872804"/>
    <w:rsid w:val="0087287B"/>
    <w:rsid w:val="00872996"/>
    <w:rsid w:val="008729E0"/>
    <w:rsid w:val="00872A71"/>
    <w:rsid w:val="00872AAA"/>
    <w:rsid w:val="00872AD5"/>
    <w:rsid w:val="00872AEE"/>
    <w:rsid w:val="00872B09"/>
    <w:rsid w:val="00872B27"/>
    <w:rsid w:val="00872B55"/>
    <w:rsid w:val="00872C31"/>
    <w:rsid w:val="00872C41"/>
    <w:rsid w:val="00872D9D"/>
    <w:rsid w:val="00872EFE"/>
    <w:rsid w:val="00872F19"/>
    <w:rsid w:val="00872F9A"/>
    <w:rsid w:val="00872FE8"/>
    <w:rsid w:val="00873013"/>
    <w:rsid w:val="00873155"/>
    <w:rsid w:val="008731CF"/>
    <w:rsid w:val="00873248"/>
    <w:rsid w:val="008732E9"/>
    <w:rsid w:val="008733D8"/>
    <w:rsid w:val="00873441"/>
    <w:rsid w:val="008734BE"/>
    <w:rsid w:val="008735D4"/>
    <w:rsid w:val="00873797"/>
    <w:rsid w:val="00873857"/>
    <w:rsid w:val="00873874"/>
    <w:rsid w:val="008738F2"/>
    <w:rsid w:val="00873965"/>
    <w:rsid w:val="008739F0"/>
    <w:rsid w:val="00873A9F"/>
    <w:rsid w:val="00873AB8"/>
    <w:rsid w:val="00873AD5"/>
    <w:rsid w:val="00873B8F"/>
    <w:rsid w:val="00873BA5"/>
    <w:rsid w:val="00873C1C"/>
    <w:rsid w:val="00873C6D"/>
    <w:rsid w:val="00873C92"/>
    <w:rsid w:val="00873CAA"/>
    <w:rsid w:val="00873CD4"/>
    <w:rsid w:val="00873CE8"/>
    <w:rsid w:val="00873D61"/>
    <w:rsid w:val="00873D75"/>
    <w:rsid w:val="00873DFF"/>
    <w:rsid w:val="00873E5F"/>
    <w:rsid w:val="00873E94"/>
    <w:rsid w:val="00873F83"/>
    <w:rsid w:val="00873FD9"/>
    <w:rsid w:val="008740B2"/>
    <w:rsid w:val="008740ED"/>
    <w:rsid w:val="0087410D"/>
    <w:rsid w:val="00874143"/>
    <w:rsid w:val="00874177"/>
    <w:rsid w:val="008742F2"/>
    <w:rsid w:val="00874364"/>
    <w:rsid w:val="0087442A"/>
    <w:rsid w:val="00874489"/>
    <w:rsid w:val="008744ED"/>
    <w:rsid w:val="0087457C"/>
    <w:rsid w:val="0087460C"/>
    <w:rsid w:val="00874661"/>
    <w:rsid w:val="0087466C"/>
    <w:rsid w:val="00874687"/>
    <w:rsid w:val="008746BD"/>
    <w:rsid w:val="0087477A"/>
    <w:rsid w:val="008747DE"/>
    <w:rsid w:val="0087489C"/>
    <w:rsid w:val="008748A1"/>
    <w:rsid w:val="00874940"/>
    <w:rsid w:val="00874A81"/>
    <w:rsid w:val="00874A9A"/>
    <w:rsid w:val="00874BD4"/>
    <w:rsid w:val="00874CCE"/>
    <w:rsid w:val="00874CDC"/>
    <w:rsid w:val="00874D6F"/>
    <w:rsid w:val="00874EE0"/>
    <w:rsid w:val="00874EE6"/>
    <w:rsid w:val="00874F65"/>
    <w:rsid w:val="00874F96"/>
    <w:rsid w:val="00874F9E"/>
    <w:rsid w:val="00874FC7"/>
    <w:rsid w:val="00875030"/>
    <w:rsid w:val="0087503E"/>
    <w:rsid w:val="0087507D"/>
    <w:rsid w:val="008750A4"/>
    <w:rsid w:val="008750BF"/>
    <w:rsid w:val="0087511E"/>
    <w:rsid w:val="008751FD"/>
    <w:rsid w:val="00875296"/>
    <w:rsid w:val="008752E2"/>
    <w:rsid w:val="0087530F"/>
    <w:rsid w:val="00875360"/>
    <w:rsid w:val="00875599"/>
    <w:rsid w:val="0087559F"/>
    <w:rsid w:val="008755D3"/>
    <w:rsid w:val="00875733"/>
    <w:rsid w:val="00875770"/>
    <w:rsid w:val="008757DE"/>
    <w:rsid w:val="008759B8"/>
    <w:rsid w:val="008759ED"/>
    <w:rsid w:val="008759F2"/>
    <w:rsid w:val="00875B2C"/>
    <w:rsid w:val="00875B5D"/>
    <w:rsid w:val="00875C1A"/>
    <w:rsid w:val="00875CB9"/>
    <w:rsid w:val="00875CBF"/>
    <w:rsid w:val="00875CD8"/>
    <w:rsid w:val="00875D76"/>
    <w:rsid w:val="00875E5F"/>
    <w:rsid w:val="00875FFB"/>
    <w:rsid w:val="00876009"/>
    <w:rsid w:val="00876041"/>
    <w:rsid w:val="00876125"/>
    <w:rsid w:val="00876141"/>
    <w:rsid w:val="008761FA"/>
    <w:rsid w:val="00876279"/>
    <w:rsid w:val="008762CA"/>
    <w:rsid w:val="0087637B"/>
    <w:rsid w:val="0087637D"/>
    <w:rsid w:val="00876394"/>
    <w:rsid w:val="00876477"/>
    <w:rsid w:val="00876594"/>
    <w:rsid w:val="008765C2"/>
    <w:rsid w:val="0087660C"/>
    <w:rsid w:val="00876636"/>
    <w:rsid w:val="008766E5"/>
    <w:rsid w:val="00876735"/>
    <w:rsid w:val="008767B9"/>
    <w:rsid w:val="008768FB"/>
    <w:rsid w:val="008769B8"/>
    <w:rsid w:val="008769F4"/>
    <w:rsid w:val="00876B6B"/>
    <w:rsid w:val="00876B7E"/>
    <w:rsid w:val="00876DA0"/>
    <w:rsid w:val="00876DAD"/>
    <w:rsid w:val="00876DD8"/>
    <w:rsid w:val="00876E32"/>
    <w:rsid w:val="00876E66"/>
    <w:rsid w:val="00876E76"/>
    <w:rsid w:val="00876E78"/>
    <w:rsid w:val="00876ECE"/>
    <w:rsid w:val="00876EF7"/>
    <w:rsid w:val="00877011"/>
    <w:rsid w:val="00877013"/>
    <w:rsid w:val="0087701D"/>
    <w:rsid w:val="00877167"/>
    <w:rsid w:val="008771AC"/>
    <w:rsid w:val="008771D6"/>
    <w:rsid w:val="008772DA"/>
    <w:rsid w:val="008772FD"/>
    <w:rsid w:val="0087732E"/>
    <w:rsid w:val="00877331"/>
    <w:rsid w:val="008773C0"/>
    <w:rsid w:val="008773C8"/>
    <w:rsid w:val="00877416"/>
    <w:rsid w:val="008775B5"/>
    <w:rsid w:val="008775DF"/>
    <w:rsid w:val="00877607"/>
    <w:rsid w:val="00877636"/>
    <w:rsid w:val="00877780"/>
    <w:rsid w:val="00877791"/>
    <w:rsid w:val="008777F1"/>
    <w:rsid w:val="0087781D"/>
    <w:rsid w:val="008779BD"/>
    <w:rsid w:val="00877A55"/>
    <w:rsid w:val="00877B30"/>
    <w:rsid w:val="00877B82"/>
    <w:rsid w:val="00877BB3"/>
    <w:rsid w:val="00877BC3"/>
    <w:rsid w:val="00877BE6"/>
    <w:rsid w:val="00877C98"/>
    <w:rsid w:val="00877C9E"/>
    <w:rsid w:val="00877CDE"/>
    <w:rsid w:val="00877D39"/>
    <w:rsid w:val="00877D56"/>
    <w:rsid w:val="00877DA3"/>
    <w:rsid w:val="00877DEB"/>
    <w:rsid w:val="00877FEE"/>
    <w:rsid w:val="00880093"/>
    <w:rsid w:val="0088011B"/>
    <w:rsid w:val="0088017D"/>
    <w:rsid w:val="00880247"/>
    <w:rsid w:val="008802F3"/>
    <w:rsid w:val="00880343"/>
    <w:rsid w:val="0088034E"/>
    <w:rsid w:val="00880398"/>
    <w:rsid w:val="00880547"/>
    <w:rsid w:val="008805B4"/>
    <w:rsid w:val="00880610"/>
    <w:rsid w:val="008806B7"/>
    <w:rsid w:val="008806F8"/>
    <w:rsid w:val="00880763"/>
    <w:rsid w:val="00880885"/>
    <w:rsid w:val="008808C6"/>
    <w:rsid w:val="008808D7"/>
    <w:rsid w:val="008809C8"/>
    <w:rsid w:val="00880C2D"/>
    <w:rsid w:val="00880C60"/>
    <w:rsid w:val="00880C75"/>
    <w:rsid w:val="00880CFD"/>
    <w:rsid w:val="00880EAD"/>
    <w:rsid w:val="00880F04"/>
    <w:rsid w:val="00880F59"/>
    <w:rsid w:val="00881048"/>
    <w:rsid w:val="00881078"/>
    <w:rsid w:val="0088116D"/>
    <w:rsid w:val="0088144B"/>
    <w:rsid w:val="00881512"/>
    <w:rsid w:val="00881535"/>
    <w:rsid w:val="00881549"/>
    <w:rsid w:val="0088154B"/>
    <w:rsid w:val="0088158F"/>
    <w:rsid w:val="008815CE"/>
    <w:rsid w:val="00881618"/>
    <w:rsid w:val="00881639"/>
    <w:rsid w:val="00881662"/>
    <w:rsid w:val="00881692"/>
    <w:rsid w:val="0088169E"/>
    <w:rsid w:val="008816CE"/>
    <w:rsid w:val="00881763"/>
    <w:rsid w:val="00881771"/>
    <w:rsid w:val="008817C7"/>
    <w:rsid w:val="00881895"/>
    <w:rsid w:val="00881944"/>
    <w:rsid w:val="008819E3"/>
    <w:rsid w:val="00881A36"/>
    <w:rsid w:val="00881A4B"/>
    <w:rsid w:val="00881A86"/>
    <w:rsid w:val="00881A87"/>
    <w:rsid w:val="00881AC5"/>
    <w:rsid w:val="00881C06"/>
    <w:rsid w:val="00881C16"/>
    <w:rsid w:val="00881C53"/>
    <w:rsid w:val="00881C7B"/>
    <w:rsid w:val="00881D01"/>
    <w:rsid w:val="00881D33"/>
    <w:rsid w:val="00881E22"/>
    <w:rsid w:val="00881EE1"/>
    <w:rsid w:val="00881F17"/>
    <w:rsid w:val="00881F43"/>
    <w:rsid w:val="00881FF6"/>
    <w:rsid w:val="008820BA"/>
    <w:rsid w:val="00882126"/>
    <w:rsid w:val="00882211"/>
    <w:rsid w:val="0088225D"/>
    <w:rsid w:val="008822A7"/>
    <w:rsid w:val="008822AB"/>
    <w:rsid w:val="008822C1"/>
    <w:rsid w:val="008822DB"/>
    <w:rsid w:val="008823CD"/>
    <w:rsid w:val="008824AE"/>
    <w:rsid w:val="00882570"/>
    <w:rsid w:val="008825CE"/>
    <w:rsid w:val="008825E7"/>
    <w:rsid w:val="00882641"/>
    <w:rsid w:val="00882695"/>
    <w:rsid w:val="008826D8"/>
    <w:rsid w:val="00882726"/>
    <w:rsid w:val="0088276B"/>
    <w:rsid w:val="0088278E"/>
    <w:rsid w:val="008827D2"/>
    <w:rsid w:val="008827E8"/>
    <w:rsid w:val="00882869"/>
    <w:rsid w:val="008828D0"/>
    <w:rsid w:val="008828F3"/>
    <w:rsid w:val="00882B25"/>
    <w:rsid w:val="00882B2F"/>
    <w:rsid w:val="00882C05"/>
    <w:rsid w:val="00882C12"/>
    <w:rsid w:val="00882C3C"/>
    <w:rsid w:val="00882D3D"/>
    <w:rsid w:val="00882D5F"/>
    <w:rsid w:val="00882D71"/>
    <w:rsid w:val="00882E6E"/>
    <w:rsid w:val="00882F50"/>
    <w:rsid w:val="00882FD9"/>
    <w:rsid w:val="008830D0"/>
    <w:rsid w:val="00883198"/>
    <w:rsid w:val="008831AA"/>
    <w:rsid w:val="008831D0"/>
    <w:rsid w:val="00883207"/>
    <w:rsid w:val="00883266"/>
    <w:rsid w:val="00883323"/>
    <w:rsid w:val="008833BE"/>
    <w:rsid w:val="008833DA"/>
    <w:rsid w:val="0088346D"/>
    <w:rsid w:val="00883486"/>
    <w:rsid w:val="008834AE"/>
    <w:rsid w:val="008834CA"/>
    <w:rsid w:val="00883518"/>
    <w:rsid w:val="008835A9"/>
    <w:rsid w:val="008835C7"/>
    <w:rsid w:val="00883602"/>
    <w:rsid w:val="00883622"/>
    <w:rsid w:val="00883665"/>
    <w:rsid w:val="0088372D"/>
    <w:rsid w:val="008837E8"/>
    <w:rsid w:val="00883850"/>
    <w:rsid w:val="008838EF"/>
    <w:rsid w:val="00883993"/>
    <w:rsid w:val="008839F1"/>
    <w:rsid w:val="00883A97"/>
    <w:rsid w:val="00883AA5"/>
    <w:rsid w:val="00883AAB"/>
    <w:rsid w:val="00883AAF"/>
    <w:rsid w:val="00883BB8"/>
    <w:rsid w:val="00883BC9"/>
    <w:rsid w:val="00883CC8"/>
    <w:rsid w:val="00883CCF"/>
    <w:rsid w:val="00883DD5"/>
    <w:rsid w:val="00883E4A"/>
    <w:rsid w:val="00883E7F"/>
    <w:rsid w:val="00883EAB"/>
    <w:rsid w:val="00883F78"/>
    <w:rsid w:val="00883FD0"/>
    <w:rsid w:val="0088403F"/>
    <w:rsid w:val="00884071"/>
    <w:rsid w:val="008840C5"/>
    <w:rsid w:val="008840D5"/>
    <w:rsid w:val="008840F6"/>
    <w:rsid w:val="00884234"/>
    <w:rsid w:val="00884293"/>
    <w:rsid w:val="008843E2"/>
    <w:rsid w:val="00884412"/>
    <w:rsid w:val="008844E1"/>
    <w:rsid w:val="00884515"/>
    <w:rsid w:val="0088453D"/>
    <w:rsid w:val="00884577"/>
    <w:rsid w:val="008846C5"/>
    <w:rsid w:val="00884747"/>
    <w:rsid w:val="0088475D"/>
    <w:rsid w:val="00884763"/>
    <w:rsid w:val="008847C0"/>
    <w:rsid w:val="008847ED"/>
    <w:rsid w:val="0088486E"/>
    <w:rsid w:val="0088492B"/>
    <w:rsid w:val="0088493C"/>
    <w:rsid w:val="00884B99"/>
    <w:rsid w:val="00884BCE"/>
    <w:rsid w:val="00884BEC"/>
    <w:rsid w:val="00884C1D"/>
    <w:rsid w:val="00884D6D"/>
    <w:rsid w:val="00884DB7"/>
    <w:rsid w:val="00884DE4"/>
    <w:rsid w:val="00884DE8"/>
    <w:rsid w:val="00884E46"/>
    <w:rsid w:val="00884EA1"/>
    <w:rsid w:val="00884FD6"/>
    <w:rsid w:val="00885100"/>
    <w:rsid w:val="00885134"/>
    <w:rsid w:val="00885377"/>
    <w:rsid w:val="0088541E"/>
    <w:rsid w:val="008854C5"/>
    <w:rsid w:val="008854FD"/>
    <w:rsid w:val="00885508"/>
    <w:rsid w:val="00885533"/>
    <w:rsid w:val="00885595"/>
    <w:rsid w:val="008855C0"/>
    <w:rsid w:val="008855E7"/>
    <w:rsid w:val="0088574B"/>
    <w:rsid w:val="0088579A"/>
    <w:rsid w:val="008857EC"/>
    <w:rsid w:val="008858F5"/>
    <w:rsid w:val="00885909"/>
    <w:rsid w:val="00885A1A"/>
    <w:rsid w:val="00885B2C"/>
    <w:rsid w:val="00885B61"/>
    <w:rsid w:val="00885B7D"/>
    <w:rsid w:val="00885B95"/>
    <w:rsid w:val="00885CC4"/>
    <w:rsid w:val="00885D84"/>
    <w:rsid w:val="00885E86"/>
    <w:rsid w:val="00885EF4"/>
    <w:rsid w:val="00885FC1"/>
    <w:rsid w:val="00886077"/>
    <w:rsid w:val="00886127"/>
    <w:rsid w:val="00886266"/>
    <w:rsid w:val="00886570"/>
    <w:rsid w:val="0088663B"/>
    <w:rsid w:val="00886705"/>
    <w:rsid w:val="008867EE"/>
    <w:rsid w:val="008868EB"/>
    <w:rsid w:val="008869A8"/>
    <w:rsid w:val="008869D0"/>
    <w:rsid w:val="00886ABE"/>
    <w:rsid w:val="00886B84"/>
    <w:rsid w:val="00886B9F"/>
    <w:rsid w:val="00886C0E"/>
    <w:rsid w:val="00886D04"/>
    <w:rsid w:val="00886D74"/>
    <w:rsid w:val="00886DA5"/>
    <w:rsid w:val="00886E69"/>
    <w:rsid w:val="00886EAF"/>
    <w:rsid w:val="00886ED2"/>
    <w:rsid w:val="00886F1C"/>
    <w:rsid w:val="00886F9C"/>
    <w:rsid w:val="00886FD7"/>
    <w:rsid w:val="00887123"/>
    <w:rsid w:val="00887148"/>
    <w:rsid w:val="00887181"/>
    <w:rsid w:val="0088722E"/>
    <w:rsid w:val="00887348"/>
    <w:rsid w:val="008874B0"/>
    <w:rsid w:val="008875F2"/>
    <w:rsid w:val="0088773F"/>
    <w:rsid w:val="00887755"/>
    <w:rsid w:val="00887782"/>
    <w:rsid w:val="008877BA"/>
    <w:rsid w:val="008877E7"/>
    <w:rsid w:val="008877F6"/>
    <w:rsid w:val="00887807"/>
    <w:rsid w:val="00887909"/>
    <w:rsid w:val="00887954"/>
    <w:rsid w:val="008879F4"/>
    <w:rsid w:val="008879F7"/>
    <w:rsid w:val="00887A58"/>
    <w:rsid w:val="00887B1B"/>
    <w:rsid w:val="00887C37"/>
    <w:rsid w:val="00887C48"/>
    <w:rsid w:val="00887DB6"/>
    <w:rsid w:val="00887E67"/>
    <w:rsid w:val="00887F41"/>
    <w:rsid w:val="0088B843"/>
    <w:rsid w:val="0088CFEC"/>
    <w:rsid w:val="008900EC"/>
    <w:rsid w:val="00890197"/>
    <w:rsid w:val="0089024A"/>
    <w:rsid w:val="008903BD"/>
    <w:rsid w:val="0089043E"/>
    <w:rsid w:val="00890460"/>
    <w:rsid w:val="00890474"/>
    <w:rsid w:val="008904B9"/>
    <w:rsid w:val="00890512"/>
    <w:rsid w:val="0089051C"/>
    <w:rsid w:val="0089073C"/>
    <w:rsid w:val="008907DB"/>
    <w:rsid w:val="00890938"/>
    <w:rsid w:val="00890965"/>
    <w:rsid w:val="00890AA4"/>
    <w:rsid w:val="00890AD4"/>
    <w:rsid w:val="00890B6D"/>
    <w:rsid w:val="00890B97"/>
    <w:rsid w:val="00890BC4"/>
    <w:rsid w:val="00890C1C"/>
    <w:rsid w:val="00890D89"/>
    <w:rsid w:val="00890DC4"/>
    <w:rsid w:val="00890E3E"/>
    <w:rsid w:val="00890E4A"/>
    <w:rsid w:val="00890E93"/>
    <w:rsid w:val="00890E94"/>
    <w:rsid w:val="00890F97"/>
    <w:rsid w:val="00891008"/>
    <w:rsid w:val="00891035"/>
    <w:rsid w:val="00891090"/>
    <w:rsid w:val="008910DA"/>
    <w:rsid w:val="008910E0"/>
    <w:rsid w:val="008911A7"/>
    <w:rsid w:val="0089120F"/>
    <w:rsid w:val="008912F7"/>
    <w:rsid w:val="00891323"/>
    <w:rsid w:val="008914FE"/>
    <w:rsid w:val="00891585"/>
    <w:rsid w:val="008915D0"/>
    <w:rsid w:val="00891613"/>
    <w:rsid w:val="00891619"/>
    <w:rsid w:val="00891642"/>
    <w:rsid w:val="00891709"/>
    <w:rsid w:val="00891813"/>
    <w:rsid w:val="00891838"/>
    <w:rsid w:val="008919D3"/>
    <w:rsid w:val="00891A97"/>
    <w:rsid w:val="00891AFF"/>
    <w:rsid w:val="00891B44"/>
    <w:rsid w:val="00891B47"/>
    <w:rsid w:val="00891B82"/>
    <w:rsid w:val="00891D30"/>
    <w:rsid w:val="00891E34"/>
    <w:rsid w:val="00891EF2"/>
    <w:rsid w:val="00891F8B"/>
    <w:rsid w:val="0089205D"/>
    <w:rsid w:val="008920EB"/>
    <w:rsid w:val="00892192"/>
    <w:rsid w:val="0089231B"/>
    <w:rsid w:val="008923E1"/>
    <w:rsid w:val="008923E4"/>
    <w:rsid w:val="0089248C"/>
    <w:rsid w:val="0089248E"/>
    <w:rsid w:val="00892632"/>
    <w:rsid w:val="00892651"/>
    <w:rsid w:val="0089265F"/>
    <w:rsid w:val="00892665"/>
    <w:rsid w:val="008926B8"/>
    <w:rsid w:val="00892757"/>
    <w:rsid w:val="00892885"/>
    <w:rsid w:val="0089291E"/>
    <w:rsid w:val="00892927"/>
    <w:rsid w:val="00892973"/>
    <w:rsid w:val="00892995"/>
    <w:rsid w:val="008929B6"/>
    <w:rsid w:val="008929FF"/>
    <w:rsid w:val="00892B37"/>
    <w:rsid w:val="00892C13"/>
    <w:rsid w:val="00892D1F"/>
    <w:rsid w:val="00892DDF"/>
    <w:rsid w:val="00892E41"/>
    <w:rsid w:val="00892E8D"/>
    <w:rsid w:val="00892E92"/>
    <w:rsid w:val="00892ED0"/>
    <w:rsid w:val="00892F8C"/>
    <w:rsid w:val="00892FDF"/>
    <w:rsid w:val="00893207"/>
    <w:rsid w:val="0089321A"/>
    <w:rsid w:val="0089321D"/>
    <w:rsid w:val="00893293"/>
    <w:rsid w:val="008932D1"/>
    <w:rsid w:val="008933E3"/>
    <w:rsid w:val="00893490"/>
    <w:rsid w:val="0089349A"/>
    <w:rsid w:val="00893500"/>
    <w:rsid w:val="0089350E"/>
    <w:rsid w:val="00893590"/>
    <w:rsid w:val="008936B9"/>
    <w:rsid w:val="00893725"/>
    <w:rsid w:val="00893755"/>
    <w:rsid w:val="00893786"/>
    <w:rsid w:val="008937D4"/>
    <w:rsid w:val="008937FC"/>
    <w:rsid w:val="00893982"/>
    <w:rsid w:val="008939B3"/>
    <w:rsid w:val="00893A2F"/>
    <w:rsid w:val="00893A44"/>
    <w:rsid w:val="00893C60"/>
    <w:rsid w:val="00893D1B"/>
    <w:rsid w:val="00893D2F"/>
    <w:rsid w:val="00893D59"/>
    <w:rsid w:val="00893E6D"/>
    <w:rsid w:val="00893EC6"/>
    <w:rsid w:val="00893F18"/>
    <w:rsid w:val="00893F34"/>
    <w:rsid w:val="00893F73"/>
    <w:rsid w:val="00894059"/>
    <w:rsid w:val="0089407C"/>
    <w:rsid w:val="008940BE"/>
    <w:rsid w:val="008940C5"/>
    <w:rsid w:val="008940EC"/>
    <w:rsid w:val="0089419A"/>
    <w:rsid w:val="008941D9"/>
    <w:rsid w:val="0089429D"/>
    <w:rsid w:val="0089434D"/>
    <w:rsid w:val="0089438B"/>
    <w:rsid w:val="0089440F"/>
    <w:rsid w:val="0089445A"/>
    <w:rsid w:val="00894476"/>
    <w:rsid w:val="0089461F"/>
    <w:rsid w:val="0089462B"/>
    <w:rsid w:val="008946BE"/>
    <w:rsid w:val="008946C0"/>
    <w:rsid w:val="00894744"/>
    <w:rsid w:val="008947F3"/>
    <w:rsid w:val="00894849"/>
    <w:rsid w:val="0089484B"/>
    <w:rsid w:val="00894862"/>
    <w:rsid w:val="00894867"/>
    <w:rsid w:val="00894878"/>
    <w:rsid w:val="008948B8"/>
    <w:rsid w:val="008948C2"/>
    <w:rsid w:val="008948EB"/>
    <w:rsid w:val="00894910"/>
    <w:rsid w:val="008949CD"/>
    <w:rsid w:val="008949E0"/>
    <w:rsid w:val="008949FB"/>
    <w:rsid w:val="00894A17"/>
    <w:rsid w:val="00894ACB"/>
    <w:rsid w:val="00894AD5"/>
    <w:rsid w:val="00894B6D"/>
    <w:rsid w:val="00894BEE"/>
    <w:rsid w:val="00894C10"/>
    <w:rsid w:val="00894C6A"/>
    <w:rsid w:val="00894DD6"/>
    <w:rsid w:val="00894FCC"/>
    <w:rsid w:val="00894FEF"/>
    <w:rsid w:val="00895030"/>
    <w:rsid w:val="00895075"/>
    <w:rsid w:val="008950B5"/>
    <w:rsid w:val="008950E9"/>
    <w:rsid w:val="00895159"/>
    <w:rsid w:val="00895176"/>
    <w:rsid w:val="008951CA"/>
    <w:rsid w:val="008951E1"/>
    <w:rsid w:val="00895257"/>
    <w:rsid w:val="00895285"/>
    <w:rsid w:val="008952AF"/>
    <w:rsid w:val="00895407"/>
    <w:rsid w:val="008954C6"/>
    <w:rsid w:val="0089554D"/>
    <w:rsid w:val="00895678"/>
    <w:rsid w:val="008956EC"/>
    <w:rsid w:val="00895748"/>
    <w:rsid w:val="00895A22"/>
    <w:rsid w:val="00895A5D"/>
    <w:rsid w:val="00895A76"/>
    <w:rsid w:val="00895AF2"/>
    <w:rsid w:val="00895AF5"/>
    <w:rsid w:val="00895B2C"/>
    <w:rsid w:val="00895B57"/>
    <w:rsid w:val="00895B68"/>
    <w:rsid w:val="00895B71"/>
    <w:rsid w:val="00895BA0"/>
    <w:rsid w:val="00895C56"/>
    <w:rsid w:val="00895CB7"/>
    <w:rsid w:val="00895CE0"/>
    <w:rsid w:val="00895DCE"/>
    <w:rsid w:val="00895E58"/>
    <w:rsid w:val="00895E86"/>
    <w:rsid w:val="00895E96"/>
    <w:rsid w:val="00895F47"/>
    <w:rsid w:val="00895F48"/>
    <w:rsid w:val="00896004"/>
    <w:rsid w:val="008960A9"/>
    <w:rsid w:val="0089615F"/>
    <w:rsid w:val="0089619F"/>
    <w:rsid w:val="0089620A"/>
    <w:rsid w:val="0089622B"/>
    <w:rsid w:val="00896255"/>
    <w:rsid w:val="008962EA"/>
    <w:rsid w:val="00896354"/>
    <w:rsid w:val="008963B6"/>
    <w:rsid w:val="008963FA"/>
    <w:rsid w:val="0089655F"/>
    <w:rsid w:val="0089657F"/>
    <w:rsid w:val="008965A2"/>
    <w:rsid w:val="008966A8"/>
    <w:rsid w:val="008966DD"/>
    <w:rsid w:val="00896705"/>
    <w:rsid w:val="0089673A"/>
    <w:rsid w:val="00896758"/>
    <w:rsid w:val="00896785"/>
    <w:rsid w:val="008967E5"/>
    <w:rsid w:val="008967ED"/>
    <w:rsid w:val="0089681B"/>
    <w:rsid w:val="008968D4"/>
    <w:rsid w:val="00896A00"/>
    <w:rsid w:val="00896B29"/>
    <w:rsid w:val="00896BE8"/>
    <w:rsid w:val="00896C25"/>
    <w:rsid w:val="00896C87"/>
    <w:rsid w:val="00896C98"/>
    <w:rsid w:val="00896D6F"/>
    <w:rsid w:val="00896DA5"/>
    <w:rsid w:val="00896E06"/>
    <w:rsid w:val="00896E7F"/>
    <w:rsid w:val="00896E9B"/>
    <w:rsid w:val="00896EF4"/>
    <w:rsid w:val="00896FBA"/>
    <w:rsid w:val="00897071"/>
    <w:rsid w:val="00897078"/>
    <w:rsid w:val="0089707C"/>
    <w:rsid w:val="008970BA"/>
    <w:rsid w:val="0089718E"/>
    <w:rsid w:val="008971D1"/>
    <w:rsid w:val="008971FC"/>
    <w:rsid w:val="00897287"/>
    <w:rsid w:val="008972FC"/>
    <w:rsid w:val="00897310"/>
    <w:rsid w:val="0089733D"/>
    <w:rsid w:val="00897355"/>
    <w:rsid w:val="008973C1"/>
    <w:rsid w:val="00897559"/>
    <w:rsid w:val="008975EC"/>
    <w:rsid w:val="0089778F"/>
    <w:rsid w:val="008977C0"/>
    <w:rsid w:val="008977EA"/>
    <w:rsid w:val="00897821"/>
    <w:rsid w:val="00897899"/>
    <w:rsid w:val="008979B5"/>
    <w:rsid w:val="008979DE"/>
    <w:rsid w:val="00897A16"/>
    <w:rsid w:val="00897A4C"/>
    <w:rsid w:val="00897AC4"/>
    <w:rsid w:val="00897B06"/>
    <w:rsid w:val="00897B37"/>
    <w:rsid w:val="00897C0E"/>
    <w:rsid w:val="00897C0F"/>
    <w:rsid w:val="00897C3D"/>
    <w:rsid w:val="00897D59"/>
    <w:rsid w:val="00897DEA"/>
    <w:rsid w:val="00897E95"/>
    <w:rsid w:val="0089949A"/>
    <w:rsid w:val="0089CA10"/>
    <w:rsid w:val="008A00A7"/>
    <w:rsid w:val="008A0284"/>
    <w:rsid w:val="008A02E6"/>
    <w:rsid w:val="008A035B"/>
    <w:rsid w:val="008A03CE"/>
    <w:rsid w:val="008A0413"/>
    <w:rsid w:val="008A041B"/>
    <w:rsid w:val="008A05CE"/>
    <w:rsid w:val="008A0629"/>
    <w:rsid w:val="008A06A1"/>
    <w:rsid w:val="008A075A"/>
    <w:rsid w:val="008A0791"/>
    <w:rsid w:val="008A07A8"/>
    <w:rsid w:val="008A08DB"/>
    <w:rsid w:val="008A08F8"/>
    <w:rsid w:val="008A08FD"/>
    <w:rsid w:val="008A0937"/>
    <w:rsid w:val="008A0999"/>
    <w:rsid w:val="008A0A3D"/>
    <w:rsid w:val="008A0A84"/>
    <w:rsid w:val="008A0B3B"/>
    <w:rsid w:val="008A0B81"/>
    <w:rsid w:val="008A0C1E"/>
    <w:rsid w:val="008A0C29"/>
    <w:rsid w:val="008A0CA3"/>
    <w:rsid w:val="008A0CD9"/>
    <w:rsid w:val="008A0D00"/>
    <w:rsid w:val="008A0D2D"/>
    <w:rsid w:val="008A0DB0"/>
    <w:rsid w:val="008A0DD2"/>
    <w:rsid w:val="008A0F15"/>
    <w:rsid w:val="008A0F90"/>
    <w:rsid w:val="008A0FF6"/>
    <w:rsid w:val="008A1001"/>
    <w:rsid w:val="008A1019"/>
    <w:rsid w:val="008A1133"/>
    <w:rsid w:val="008A1137"/>
    <w:rsid w:val="008A11B8"/>
    <w:rsid w:val="008A11CF"/>
    <w:rsid w:val="008A12E2"/>
    <w:rsid w:val="008A13A2"/>
    <w:rsid w:val="008A1407"/>
    <w:rsid w:val="008A1503"/>
    <w:rsid w:val="008A1508"/>
    <w:rsid w:val="008A1537"/>
    <w:rsid w:val="008A15B7"/>
    <w:rsid w:val="008A161D"/>
    <w:rsid w:val="008A1669"/>
    <w:rsid w:val="008A17C9"/>
    <w:rsid w:val="008A19DF"/>
    <w:rsid w:val="008A1BEB"/>
    <w:rsid w:val="008A1C5D"/>
    <w:rsid w:val="008A1D1F"/>
    <w:rsid w:val="008A1E0E"/>
    <w:rsid w:val="008A1E2B"/>
    <w:rsid w:val="008A1EAC"/>
    <w:rsid w:val="008A1ED0"/>
    <w:rsid w:val="008A1EDD"/>
    <w:rsid w:val="008A1F43"/>
    <w:rsid w:val="008A1FC2"/>
    <w:rsid w:val="008A1FD3"/>
    <w:rsid w:val="008A2019"/>
    <w:rsid w:val="008A2075"/>
    <w:rsid w:val="008A2324"/>
    <w:rsid w:val="008A23C2"/>
    <w:rsid w:val="008A264F"/>
    <w:rsid w:val="008A279F"/>
    <w:rsid w:val="008A27F2"/>
    <w:rsid w:val="008A2833"/>
    <w:rsid w:val="008A2882"/>
    <w:rsid w:val="008A28E0"/>
    <w:rsid w:val="008A29B6"/>
    <w:rsid w:val="008A29BA"/>
    <w:rsid w:val="008A29C4"/>
    <w:rsid w:val="008A29C5"/>
    <w:rsid w:val="008A2A14"/>
    <w:rsid w:val="008A2A41"/>
    <w:rsid w:val="008A2A47"/>
    <w:rsid w:val="008A2A92"/>
    <w:rsid w:val="008A2AE1"/>
    <w:rsid w:val="008A2AFD"/>
    <w:rsid w:val="008A2B43"/>
    <w:rsid w:val="008A2C92"/>
    <w:rsid w:val="008A2E25"/>
    <w:rsid w:val="008A2FBC"/>
    <w:rsid w:val="008A2FFB"/>
    <w:rsid w:val="008A3064"/>
    <w:rsid w:val="008A3280"/>
    <w:rsid w:val="008A32CC"/>
    <w:rsid w:val="008A330B"/>
    <w:rsid w:val="008A33E2"/>
    <w:rsid w:val="008A3419"/>
    <w:rsid w:val="008A357C"/>
    <w:rsid w:val="008A35B2"/>
    <w:rsid w:val="008A36CC"/>
    <w:rsid w:val="008A3716"/>
    <w:rsid w:val="008A3791"/>
    <w:rsid w:val="008A37B9"/>
    <w:rsid w:val="008A37F1"/>
    <w:rsid w:val="008A37F8"/>
    <w:rsid w:val="008A3858"/>
    <w:rsid w:val="008A38B3"/>
    <w:rsid w:val="008A38D9"/>
    <w:rsid w:val="008A39F0"/>
    <w:rsid w:val="008A3A91"/>
    <w:rsid w:val="008A3C9D"/>
    <w:rsid w:val="008A3CB0"/>
    <w:rsid w:val="008A3CF3"/>
    <w:rsid w:val="008A3D84"/>
    <w:rsid w:val="008A3FA3"/>
    <w:rsid w:val="008A3FF5"/>
    <w:rsid w:val="008A4030"/>
    <w:rsid w:val="008A404E"/>
    <w:rsid w:val="008A4065"/>
    <w:rsid w:val="008A40F3"/>
    <w:rsid w:val="008A428B"/>
    <w:rsid w:val="008A42B3"/>
    <w:rsid w:val="008A42EE"/>
    <w:rsid w:val="008A4301"/>
    <w:rsid w:val="008A435D"/>
    <w:rsid w:val="008A43E5"/>
    <w:rsid w:val="008A4491"/>
    <w:rsid w:val="008A44FD"/>
    <w:rsid w:val="008A4673"/>
    <w:rsid w:val="008A4687"/>
    <w:rsid w:val="008A4703"/>
    <w:rsid w:val="008A472E"/>
    <w:rsid w:val="008A47D2"/>
    <w:rsid w:val="008A47E1"/>
    <w:rsid w:val="008A4824"/>
    <w:rsid w:val="008A488F"/>
    <w:rsid w:val="008A48B0"/>
    <w:rsid w:val="008A497F"/>
    <w:rsid w:val="008A4B1F"/>
    <w:rsid w:val="008A4CB9"/>
    <w:rsid w:val="008A4CD5"/>
    <w:rsid w:val="008A4D0E"/>
    <w:rsid w:val="008A4E55"/>
    <w:rsid w:val="008A4EA3"/>
    <w:rsid w:val="008A4EB5"/>
    <w:rsid w:val="008A4F94"/>
    <w:rsid w:val="008A4FB0"/>
    <w:rsid w:val="008A5027"/>
    <w:rsid w:val="008A5096"/>
    <w:rsid w:val="008A50FC"/>
    <w:rsid w:val="008A510A"/>
    <w:rsid w:val="008A5117"/>
    <w:rsid w:val="008A5172"/>
    <w:rsid w:val="008A51FB"/>
    <w:rsid w:val="008A5255"/>
    <w:rsid w:val="008A526F"/>
    <w:rsid w:val="008A529F"/>
    <w:rsid w:val="008A52CC"/>
    <w:rsid w:val="008A52E2"/>
    <w:rsid w:val="008A5304"/>
    <w:rsid w:val="008A53A3"/>
    <w:rsid w:val="008A53A9"/>
    <w:rsid w:val="008A53E1"/>
    <w:rsid w:val="008A545F"/>
    <w:rsid w:val="008A54F6"/>
    <w:rsid w:val="008A5540"/>
    <w:rsid w:val="008A5556"/>
    <w:rsid w:val="008A5559"/>
    <w:rsid w:val="008A56A0"/>
    <w:rsid w:val="008A5749"/>
    <w:rsid w:val="008A594A"/>
    <w:rsid w:val="008A596E"/>
    <w:rsid w:val="008A59EF"/>
    <w:rsid w:val="008A5ACA"/>
    <w:rsid w:val="008A5C12"/>
    <w:rsid w:val="008A5C46"/>
    <w:rsid w:val="008A5C9D"/>
    <w:rsid w:val="008A5CF0"/>
    <w:rsid w:val="008A5D18"/>
    <w:rsid w:val="008A5DB5"/>
    <w:rsid w:val="008A5E1A"/>
    <w:rsid w:val="008A5E5D"/>
    <w:rsid w:val="008A5EBD"/>
    <w:rsid w:val="008A5EC8"/>
    <w:rsid w:val="008A5F33"/>
    <w:rsid w:val="008A5F98"/>
    <w:rsid w:val="008A5FF6"/>
    <w:rsid w:val="008A6063"/>
    <w:rsid w:val="008A610F"/>
    <w:rsid w:val="008A627E"/>
    <w:rsid w:val="008A6294"/>
    <w:rsid w:val="008A62BF"/>
    <w:rsid w:val="008A62CD"/>
    <w:rsid w:val="008A632F"/>
    <w:rsid w:val="008A6332"/>
    <w:rsid w:val="008A639F"/>
    <w:rsid w:val="008A6505"/>
    <w:rsid w:val="008A6636"/>
    <w:rsid w:val="008A663A"/>
    <w:rsid w:val="008A66DC"/>
    <w:rsid w:val="008A6713"/>
    <w:rsid w:val="008A6AA2"/>
    <w:rsid w:val="008A6B4D"/>
    <w:rsid w:val="008A6B62"/>
    <w:rsid w:val="008A6CA9"/>
    <w:rsid w:val="008A6D8F"/>
    <w:rsid w:val="008A6D96"/>
    <w:rsid w:val="008A6E60"/>
    <w:rsid w:val="008A6EE1"/>
    <w:rsid w:val="008A6F03"/>
    <w:rsid w:val="008A6FF2"/>
    <w:rsid w:val="008A6FFF"/>
    <w:rsid w:val="008A7148"/>
    <w:rsid w:val="008A7238"/>
    <w:rsid w:val="008A7253"/>
    <w:rsid w:val="008A72ED"/>
    <w:rsid w:val="008A7320"/>
    <w:rsid w:val="008A73B6"/>
    <w:rsid w:val="008A73C9"/>
    <w:rsid w:val="008A7559"/>
    <w:rsid w:val="008A7658"/>
    <w:rsid w:val="008A76CD"/>
    <w:rsid w:val="008A775E"/>
    <w:rsid w:val="008A77A9"/>
    <w:rsid w:val="008A77AD"/>
    <w:rsid w:val="008A77B2"/>
    <w:rsid w:val="008A77B7"/>
    <w:rsid w:val="008A796D"/>
    <w:rsid w:val="008A7AC4"/>
    <w:rsid w:val="008A7CAB"/>
    <w:rsid w:val="008A7DD8"/>
    <w:rsid w:val="008A7E0B"/>
    <w:rsid w:val="008A7E11"/>
    <w:rsid w:val="008A7E15"/>
    <w:rsid w:val="008A7F27"/>
    <w:rsid w:val="008A7F91"/>
    <w:rsid w:val="008B0009"/>
    <w:rsid w:val="008B0110"/>
    <w:rsid w:val="008B01F7"/>
    <w:rsid w:val="008B0236"/>
    <w:rsid w:val="008B0345"/>
    <w:rsid w:val="008B03EF"/>
    <w:rsid w:val="008B042C"/>
    <w:rsid w:val="008B047F"/>
    <w:rsid w:val="008B04A8"/>
    <w:rsid w:val="008B050A"/>
    <w:rsid w:val="008B062C"/>
    <w:rsid w:val="008B066B"/>
    <w:rsid w:val="008B0681"/>
    <w:rsid w:val="008B06B8"/>
    <w:rsid w:val="008B06D7"/>
    <w:rsid w:val="008B06E3"/>
    <w:rsid w:val="008B06F2"/>
    <w:rsid w:val="008B0794"/>
    <w:rsid w:val="008B07B7"/>
    <w:rsid w:val="008B07C4"/>
    <w:rsid w:val="008B07D7"/>
    <w:rsid w:val="008B09D0"/>
    <w:rsid w:val="008B0A9F"/>
    <w:rsid w:val="008B0B2F"/>
    <w:rsid w:val="008B0B7F"/>
    <w:rsid w:val="008B0B81"/>
    <w:rsid w:val="008B0BCF"/>
    <w:rsid w:val="008B0C22"/>
    <w:rsid w:val="008B0C2F"/>
    <w:rsid w:val="008B0C6E"/>
    <w:rsid w:val="008B0C7B"/>
    <w:rsid w:val="008B0CB1"/>
    <w:rsid w:val="008B0D24"/>
    <w:rsid w:val="008B0D40"/>
    <w:rsid w:val="008B0D4B"/>
    <w:rsid w:val="008B0D87"/>
    <w:rsid w:val="008B0DBE"/>
    <w:rsid w:val="008B0DC5"/>
    <w:rsid w:val="008B0DCC"/>
    <w:rsid w:val="008B0E33"/>
    <w:rsid w:val="008B0EFE"/>
    <w:rsid w:val="008B0F31"/>
    <w:rsid w:val="008B0FB0"/>
    <w:rsid w:val="008B0FB5"/>
    <w:rsid w:val="008B115B"/>
    <w:rsid w:val="008B11C6"/>
    <w:rsid w:val="008B11DC"/>
    <w:rsid w:val="008B122A"/>
    <w:rsid w:val="008B1466"/>
    <w:rsid w:val="008B14A8"/>
    <w:rsid w:val="008B14BF"/>
    <w:rsid w:val="008B14D3"/>
    <w:rsid w:val="008B1583"/>
    <w:rsid w:val="008B1723"/>
    <w:rsid w:val="008B176D"/>
    <w:rsid w:val="008B1772"/>
    <w:rsid w:val="008B1895"/>
    <w:rsid w:val="008B18C4"/>
    <w:rsid w:val="008B1927"/>
    <w:rsid w:val="008B1955"/>
    <w:rsid w:val="008B195D"/>
    <w:rsid w:val="008B19CD"/>
    <w:rsid w:val="008B19D8"/>
    <w:rsid w:val="008B1A26"/>
    <w:rsid w:val="008B1A29"/>
    <w:rsid w:val="008B1A3B"/>
    <w:rsid w:val="008B1A3F"/>
    <w:rsid w:val="008B1B6C"/>
    <w:rsid w:val="008B1BF5"/>
    <w:rsid w:val="008B1D72"/>
    <w:rsid w:val="008B1DC9"/>
    <w:rsid w:val="008B1EBF"/>
    <w:rsid w:val="008B1FEC"/>
    <w:rsid w:val="008B202F"/>
    <w:rsid w:val="008B2050"/>
    <w:rsid w:val="008B2192"/>
    <w:rsid w:val="008B2259"/>
    <w:rsid w:val="008B22C7"/>
    <w:rsid w:val="008B22C9"/>
    <w:rsid w:val="008B22D5"/>
    <w:rsid w:val="008B23BC"/>
    <w:rsid w:val="008B2523"/>
    <w:rsid w:val="008B2631"/>
    <w:rsid w:val="008B2635"/>
    <w:rsid w:val="008B2688"/>
    <w:rsid w:val="008B272E"/>
    <w:rsid w:val="008B2780"/>
    <w:rsid w:val="008B2785"/>
    <w:rsid w:val="008B298C"/>
    <w:rsid w:val="008B2A25"/>
    <w:rsid w:val="008B2AB8"/>
    <w:rsid w:val="008B2CA7"/>
    <w:rsid w:val="008B2CB2"/>
    <w:rsid w:val="008B2CF6"/>
    <w:rsid w:val="008B2D76"/>
    <w:rsid w:val="008B2D95"/>
    <w:rsid w:val="008B2DA2"/>
    <w:rsid w:val="008B2DA5"/>
    <w:rsid w:val="008B2DA9"/>
    <w:rsid w:val="008B2F99"/>
    <w:rsid w:val="008B30E5"/>
    <w:rsid w:val="008B30F6"/>
    <w:rsid w:val="008B33F7"/>
    <w:rsid w:val="008B34F0"/>
    <w:rsid w:val="008B3583"/>
    <w:rsid w:val="008B35FA"/>
    <w:rsid w:val="008B3670"/>
    <w:rsid w:val="008B36D8"/>
    <w:rsid w:val="008B36EE"/>
    <w:rsid w:val="008B3731"/>
    <w:rsid w:val="008B3775"/>
    <w:rsid w:val="008B3785"/>
    <w:rsid w:val="008B386B"/>
    <w:rsid w:val="008B38ED"/>
    <w:rsid w:val="008B38FB"/>
    <w:rsid w:val="008B390A"/>
    <w:rsid w:val="008B3945"/>
    <w:rsid w:val="008B3985"/>
    <w:rsid w:val="008B3AB4"/>
    <w:rsid w:val="008B3B23"/>
    <w:rsid w:val="008B3C3F"/>
    <w:rsid w:val="008B3C94"/>
    <w:rsid w:val="008B3CD4"/>
    <w:rsid w:val="008B3D1A"/>
    <w:rsid w:val="008B3D6F"/>
    <w:rsid w:val="008B3D73"/>
    <w:rsid w:val="008B3DA4"/>
    <w:rsid w:val="008B3DE5"/>
    <w:rsid w:val="008B3DEB"/>
    <w:rsid w:val="008B3E56"/>
    <w:rsid w:val="008B3ED9"/>
    <w:rsid w:val="008B3F63"/>
    <w:rsid w:val="008B400F"/>
    <w:rsid w:val="008B4024"/>
    <w:rsid w:val="008B4085"/>
    <w:rsid w:val="008B40A0"/>
    <w:rsid w:val="008B40B6"/>
    <w:rsid w:val="008B41E0"/>
    <w:rsid w:val="008B4207"/>
    <w:rsid w:val="008B4224"/>
    <w:rsid w:val="008B4271"/>
    <w:rsid w:val="008B433A"/>
    <w:rsid w:val="008B451D"/>
    <w:rsid w:val="008B456D"/>
    <w:rsid w:val="008B4585"/>
    <w:rsid w:val="008B4719"/>
    <w:rsid w:val="008B4752"/>
    <w:rsid w:val="008B4774"/>
    <w:rsid w:val="008B47E8"/>
    <w:rsid w:val="008B482D"/>
    <w:rsid w:val="008B489F"/>
    <w:rsid w:val="008B493D"/>
    <w:rsid w:val="008B496D"/>
    <w:rsid w:val="008B4ADC"/>
    <w:rsid w:val="008B4AED"/>
    <w:rsid w:val="008B4CBE"/>
    <w:rsid w:val="008B4DE1"/>
    <w:rsid w:val="008B4F97"/>
    <w:rsid w:val="008B50AD"/>
    <w:rsid w:val="008B50D7"/>
    <w:rsid w:val="008B50DC"/>
    <w:rsid w:val="008B5163"/>
    <w:rsid w:val="008B518C"/>
    <w:rsid w:val="008B5196"/>
    <w:rsid w:val="008B519D"/>
    <w:rsid w:val="008B51EF"/>
    <w:rsid w:val="008B528B"/>
    <w:rsid w:val="008B52A8"/>
    <w:rsid w:val="008B52E3"/>
    <w:rsid w:val="008B536B"/>
    <w:rsid w:val="008B564B"/>
    <w:rsid w:val="008B56C1"/>
    <w:rsid w:val="008B5756"/>
    <w:rsid w:val="008B57AB"/>
    <w:rsid w:val="008B5839"/>
    <w:rsid w:val="008B583E"/>
    <w:rsid w:val="008B58DB"/>
    <w:rsid w:val="008B5946"/>
    <w:rsid w:val="008B5955"/>
    <w:rsid w:val="008B59D4"/>
    <w:rsid w:val="008B5A40"/>
    <w:rsid w:val="008B5A51"/>
    <w:rsid w:val="008B5BF3"/>
    <w:rsid w:val="008B5C4C"/>
    <w:rsid w:val="008B5CB3"/>
    <w:rsid w:val="008B5CF2"/>
    <w:rsid w:val="008B5D6A"/>
    <w:rsid w:val="008B5EB8"/>
    <w:rsid w:val="008B5ED8"/>
    <w:rsid w:val="008B5F15"/>
    <w:rsid w:val="008B5F21"/>
    <w:rsid w:val="008B60FD"/>
    <w:rsid w:val="008B6142"/>
    <w:rsid w:val="008B6155"/>
    <w:rsid w:val="008B63F0"/>
    <w:rsid w:val="008B644C"/>
    <w:rsid w:val="008B64AF"/>
    <w:rsid w:val="008B656D"/>
    <w:rsid w:val="008B6597"/>
    <w:rsid w:val="008B659B"/>
    <w:rsid w:val="008B65E8"/>
    <w:rsid w:val="008B66C7"/>
    <w:rsid w:val="008B66F7"/>
    <w:rsid w:val="008B6713"/>
    <w:rsid w:val="008B6738"/>
    <w:rsid w:val="008B6747"/>
    <w:rsid w:val="008B6780"/>
    <w:rsid w:val="008B67F9"/>
    <w:rsid w:val="008B6847"/>
    <w:rsid w:val="008B6856"/>
    <w:rsid w:val="008B6873"/>
    <w:rsid w:val="008B69A6"/>
    <w:rsid w:val="008B69D1"/>
    <w:rsid w:val="008B69E0"/>
    <w:rsid w:val="008B6AA4"/>
    <w:rsid w:val="008B6C53"/>
    <w:rsid w:val="008B6C75"/>
    <w:rsid w:val="008B6D22"/>
    <w:rsid w:val="008B6D78"/>
    <w:rsid w:val="008B6D9B"/>
    <w:rsid w:val="008B6DE5"/>
    <w:rsid w:val="008B6EB8"/>
    <w:rsid w:val="008B6EE3"/>
    <w:rsid w:val="008B6F96"/>
    <w:rsid w:val="008B7008"/>
    <w:rsid w:val="008B704A"/>
    <w:rsid w:val="008B707B"/>
    <w:rsid w:val="008B7086"/>
    <w:rsid w:val="008B70B3"/>
    <w:rsid w:val="008B70BE"/>
    <w:rsid w:val="008B7154"/>
    <w:rsid w:val="008B719B"/>
    <w:rsid w:val="008B726B"/>
    <w:rsid w:val="008B737A"/>
    <w:rsid w:val="008B737F"/>
    <w:rsid w:val="008B7395"/>
    <w:rsid w:val="008B7419"/>
    <w:rsid w:val="008B76C2"/>
    <w:rsid w:val="008B775F"/>
    <w:rsid w:val="008B7791"/>
    <w:rsid w:val="008B7795"/>
    <w:rsid w:val="008B7852"/>
    <w:rsid w:val="008B78B6"/>
    <w:rsid w:val="008B7934"/>
    <w:rsid w:val="008B7956"/>
    <w:rsid w:val="008B7A3F"/>
    <w:rsid w:val="008B7B4B"/>
    <w:rsid w:val="008B7C01"/>
    <w:rsid w:val="008B7C0F"/>
    <w:rsid w:val="008B7C45"/>
    <w:rsid w:val="008B7C62"/>
    <w:rsid w:val="008B7C7B"/>
    <w:rsid w:val="008B7DEB"/>
    <w:rsid w:val="008B7E64"/>
    <w:rsid w:val="008B7EEB"/>
    <w:rsid w:val="008B7F0A"/>
    <w:rsid w:val="008B7F3B"/>
    <w:rsid w:val="008B7F5C"/>
    <w:rsid w:val="008B7F8E"/>
    <w:rsid w:val="008B7FB6"/>
    <w:rsid w:val="008C004F"/>
    <w:rsid w:val="008C0065"/>
    <w:rsid w:val="008C0135"/>
    <w:rsid w:val="008C0252"/>
    <w:rsid w:val="008C0287"/>
    <w:rsid w:val="008C0350"/>
    <w:rsid w:val="008C03BE"/>
    <w:rsid w:val="008C03F4"/>
    <w:rsid w:val="008C0525"/>
    <w:rsid w:val="008C063D"/>
    <w:rsid w:val="008C063E"/>
    <w:rsid w:val="008C0682"/>
    <w:rsid w:val="008C0683"/>
    <w:rsid w:val="008C07B8"/>
    <w:rsid w:val="008C07BC"/>
    <w:rsid w:val="008C08CA"/>
    <w:rsid w:val="008C08CB"/>
    <w:rsid w:val="008C08D3"/>
    <w:rsid w:val="008C0904"/>
    <w:rsid w:val="008C0907"/>
    <w:rsid w:val="008C096F"/>
    <w:rsid w:val="008C09C9"/>
    <w:rsid w:val="008C09EB"/>
    <w:rsid w:val="008C0B29"/>
    <w:rsid w:val="008C0BBE"/>
    <w:rsid w:val="008C0DB4"/>
    <w:rsid w:val="008C0F2C"/>
    <w:rsid w:val="008C0FBC"/>
    <w:rsid w:val="008C103D"/>
    <w:rsid w:val="008C1058"/>
    <w:rsid w:val="008C10C5"/>
    <w:rsid w:val="008C1100"/>
    <w:rsid w:val="008C11EC"/>
    <w:rsid w:val="008C11F4"/>
    <w:rsid w:val="008C1224"/>
    <w:rsid w:val="008C1239"/>
    <w:rsid w:val="008C12A7"/>
    <w:rsid w:val="008C12C8"/>
    <w:rsid w:val="008C12D9"/>
    <w:rsid w:val="008C1344"/>
    <w:rsid w:val="008C134E"/>
    <w:rsid w:val="008C13AF"/>
    <w:rsid w:val="008C13CD"/>
    <w:rsid w:val="008C13F0"/>
    <w:rsid w:val="008C142A"/>
    <w:rsid w:val="008C14D9"/>
    <w:rsid w:val="008C150A"/>
    <w:rsid w:val="008C152D"/>
    <w:rsid w:val="008C1537"/>
    <w:rsid w:val="008C15C6"/>
    <w:rsid w:val="008C16DD"/>
    <w:rsid w:val="008C16F4"/>
    <w:rsid w:val="008C1714"/>
    <w:rsid w:val="008C1790"/>
    <w:rsid w:val="008C17BE"/>
    <w:rsid w:val="008C1821"/>
    <w:rsid w:val="008C1841"/>
    <w:rsid w:val="008C18B4"/>
    <w:rsid w:val="008C18E2"/>
    <w:rsid w:val="008C1AF9"/>
    <w:rsid w:val="008C1B57"/>
    <w:rsid w:val="008C1B81"/>
    <w:rsid w:val="008C1BE3"/>
    <w:rsid w:val="008C1D02"/>
    <w:rsid w:val="008C1D54"/>
    <w:rsid w:val="008C1DBD"/>
    <w:rsid w:val="008C1DD6"/>
    <w:rsid w:val="008C1E36"/>
    <w:rsid w:val="008C1E55"/>
    <w:rsid w:val="008C1EF7"/>
    <w:rsid w:val="008C1F81"/>
    <w:rsid w:val="008C1F92"/>
    <w:rsid w:val="008C2039"/>
    <w:rsid w:val="008C2144"/>
    <w:rsid w:val="008C2188"/>
    <w:rsid w:val="008C2229"/>
    <w:rsid w:val="008C2255"/>
    <w:rsid w:val="008C22DD"/>
    <w:rsid w:val="008C2343"/>
    <w:rsid w:val="008C2390"/>
    <w:rsid w:val="008C239C"/>
    <w:rsid w:val="008C241B"/>
    <w:rsid w:val="008C24C8"/>
    <w:rsid w:val="008C24DC"/>
    <w:rsid w:val="008C25E0"/>
    <w:rsid w:val="008C268E"/>
    <w:rsid w:val="008C2690"/>
    <w:rsid w:val="008C27DE"/>
    <w:rsid w:val="008C27FF"/>
    <w:rsid w:val="008C280A"/>
    <w:rsid w:val="008C28D9"/>
    <w:rsid w:val="008C2956"/>
    <w:rsid w:val="008C29FE"/>
    <w:rsid w:val="008C2A02"/>
    <w:rsid w:val="008C2AA6"/>
    <w:rsid w:val="008C2AD0"/>
    <w:rsid w:val="008C2C60"/>
    <w:rsid w:val="008C2C68"/>
    <w:rsid w:val="008C2CC0"/>
    <w:rsid w:val="008C2D83"/>
    <w:rsid w:val="008C2E4E"/>
    <w:rsid w:val="008C2EAC"/>
    <w:rsid w:val="008C2EDD"/>
    <w:rsid w:val="008C2EFA"/>
    <w:rsid w:val="008C2F07"/>
    <w:rsid w:val="008C2FD1"/>
    <w:rsid w:val="008C2FF0"/>
    <w:rsid w:val="008C3049"/>
    <w:rsid w:val="008C30F8"/>
    <w:rsid w:val="008C3102"/>
    <w:rsid w:val="008C3130"/>
    <w:rsid w:val="008C32B0"/>
    <w:rsid w:val="008C336C"/>
    <w:rsid w:val="008C34D4"/>
    <w:rsid w:val="008C34EE"/>
    <w:rsid w:val="008C34FF"/>
    <w:rsid w:val="008C352B"/>
    <w:rsid w:val="008C3563"/>
    <w:rsid w:val="008C35F7"/>
    <w:rsid w:val="008C3862"/>
    <w:rsid w:val="008C3893"/>
    <w:rsid w:val="008C3906"/>
    <w:rsid w:val="008C3A09"/>
    <w:rsid w:val="008C3A29"/>
    <w:rsid w:val="008C3A3D"/>
    <w:rsid w:val="008C3A94"/>
    <w:rsid w:val="008C3BC6"/>
    <w:rsid w:val="008C3BE1"/>
    <w:rsid w:val="008C3C15"/>
    <w:rsid w:val="008C3CC0"/>
    <w:rsid w:val="008C3D09"/>
    <w:rsid w:val="008C3D5C"/>
    <w:rsid w:val="008C3DA7"/>
    <w:rsid w:val="008C3E33"/>
    <w:rsid w:val="008C3E59"/>
    <w:rsid w:val="008C3EED"/>
    <w:rsid w:val="008C3EF0"/>
    <w:rsid w:val="008C3F08"/>
    <w:rsid w:val="008C3F29"/>
    <w:rsid w:val="008C3FE5"/>
    <w:rsid w:val="008C4059"/>
    <w:rsid w:val="008C4086"/>
    <w:rsid w:val="008C4183"/>
    <w:rsid w:val="008C4192"/>
    <w:rsid w:val="008C41C5"/>
    <w:rsid w:val="008C4230"/>
    <w:rsid w:val="008C42A4"/>
    <w:rsid w:val="008C431B"/>
    <w:rsid w:val="008C4534"/>
    <w:rsid w:val="008C45EE"/>
    <w:rsid w:val="008C469B"/>
    <w:rsid w:val="008C46A3"/>
    <w:rsid w:val="008C473B"/>
    <w:rsid w:val="008C47B8"/>
    <w:rsid w:val="008C47EE"/>
    <w:rsid w:val="008C4852"/>
    <w:rsid w:val="008C48E4"/>
    <w:rsid w:val="008C495C"/>
    <w:rsid w:val="008C4A04"/>
    <w:rsid w:val="008C4A11"/>
    <w:rsid w:val="008C4AF4"/>
    <w:rsid w:val="008C4DBC"/>
    <w:rsid w:val="008C4E1A"/>
    <w:rsid w:val="008C4E5F"/>
    <w:rsid w:val="008C4E8D"/>
    <w:rsid w:val="008C4EB3"/>
    <w:rsid w:val="008C4FC2"/>
    <w:rsid w:val="008C4FCD"/>
    <w:rsid w:val="008C4FD1"/>
    <w:rsid w:val="008C519D"/>
    <w:rsid w:val="008C51E9"/>
    <w:rsid w:val="008C5238"/>
    <w:rsid w:val="008C5318"/>
    <w:rsid w:val="008C5408"/>
    <w:rsid w:val="008C54A9"/>
    <w:rsid w:val="008C54C7"/>
    <w:rsid w:val="008C55E9"/>
    <w:rsid w:val="008C5626"/>
    <w:rsid w:val="008C56D8"/>
    <w:rsid w:val="008C57A5"/>
    <w:rsid w:val="008C57D8"/>
    <w:rsid w:val="008C5832"/>
    <w:rsid w:val="008C5835"/>
    <w:rsid w:val="008C5870"/>
    <w:rsid w:val="008C59CD"/>
    <w:rsid w:val="008C5C3E"/>
    <w:rsid w:val="008C5D0D"/>
    <w:rsid w:val="008C5DC0"/>
    <w:rsid w:val="008C5ED8"/>
    <w:rsid w:val="008C5F8E"/>
    <w:rsid w:val="008C5FB9"/>
    <w:rsid w:val="008C6095"/>
    <w:rsid w:val="008C60A5"/>
    <w:rsid w:val="008C60DE"/>
    <w:rsid w:val="008C6121"/>
    <w:rsid w:val="008C61B2"/>
    <w:rsid w:val="008C61E2"/>
    <w:rsid w:val="008C620D"/>
    <w:rsid w:val="008C6298"/>
    <w:rsid w:val="008C6312"/>
    <w:rsid w:val="008C6389"/>
    <w:rsid w:val="008C6394"/>
    <w:rsid w:val="008C63DB"/>
    <w:rsid w:val="008C6481"/>
    <w:rsid w:val="008C6562"/>
    <w:rsid w:val="008C65B5"/>
    <w:rsid w:val="008C65D4"/>
    <w:rsid w:val="008C65D9"/>
    <w:rsid w:val="008C65E8"/>
    <w:rsid w:val="008C6639"/>
    <w:rsid w:val="008C66AF"/>
    <w:rsid w:val="008C67B2"/>
    <w:rsid w:val="008C67C3"/>
    <w:rsid w:val="008C6827"/>
    <w:rsid w:val="008C684B"/>
    <w:rsid w:val="008C6965"/>
    <w:rsid w:val="008C6989"/>
    <w:rsid w:val="008C6994"/>
    <w:rsid w:val="008C69B3"/>
    <w:rsid w:val="008C6A69"/>
    <w:rsid w:val="008C6AE3"/>
    <w:rsid w:val="008C6B9B"/>
    <w:rsid w:val="008C6C32"/>
    <w:rsid w:val="008C6C4B"/>
    <w:rsid w:val="008C6DC0"/>
    <w:rsid w:val="008C6DD0"/>
    <w:rsid w:val="008C6E2B"/>
    <w:rsid w:val="008C6EE9"/>
    <w:rsid w:val="008C6F14"/>
    <w:rsid w:val="008C6F17"/>
    <w:rsid w:val="008C6FDF"/>
    <w:rsid w:val="008C70C0"/>
    <w:rsid w:val="008C716B"/>
    <w:rsid w:val="008C71F1"/>
    <w:rsid w:val="008C71F9"/>
    <w:rsid w:val="008C7247"/>
    <w:rsid w:val="008C72D2"/>
    <w:rsid w:val="008C735A"/>
    <w:rsid w:val="008C73B3"/>
    <w:rsid w:val="008C7483"/>
    <w:rsid w:val="008C7494"/>
    <w:rsid w:val="008C74F3"/>
    <w:rsid w:val="008C7587"/>
    <w:rsid w:val="008C7604"/>
    <w:rsid w:val="008C7615"/>
    <w:rsid w:val="008C76E2"/>
    <w:rsid w:val="008C7881"/>
    <w:rsid w:val="008C78EC"/>
    <w:rsid w:val="008C78FF"/>
    <w:rsid w:val="008C7980"/>
    <w:rsid w:val="008C79EF"/>
    <w:rsid w:val="008C79FB"/>
    <w:rsid w:val="008C7AB8"/>
    <w:rsid w:val="008C7BB4"/>
    <w:rsid w:val="008C7BDF"/>
    <w:rsid w:val="008C7C1D"/>
    <w:rsid w:val="008C7C2D"/>
    <w:rsid w:val="008C7D0E"/>
    <w:rsid w:val="008C7D23"/>
    <w:rsid w:val="008C7D38"/>
    <w:rsid w:val="008C7DA8"/>
    <w:rsid w:val="008C7DB5"/>
    <w:rsid w:val="008C7DB9"/>
    <w:rsid w:val="008C7E59"/>
    <w:rsid w:val="008C7EAA"/>
    <w:rsid w:val="008C7F31"/>
    <w:rsid w:val="008C7F71"/>
    <w:rsid w:val="008D009A"/>
    <w:rsid w:val="008D0223"/>
    <w:rsid w:val="008D0335"/>
    <w:rsid w:val="008D039F"/>
    <w:rsid w:val="008D03AC"/>
    <w:rsid w:val="008D03C4"/>
    <w:rsid w:val="008D03E6"/>
    <w:rsid w:val="008D0404"/>
    <w:rsid w:val="008D040E"/>
    <w:rsid w:val="008D041A"/>
    <w:rsid w:val="008D0438"/>
    <w:rsid w:val="008D0482"/>
    <w:rsid w:val="008D0604"/>
    <w:rsid w:val="008D0670"/>
    <w:rsid w:val="008D0697"/>
    <w:rsid w:val="008D073E"/>
    <w:rsid w:val="008D074F"/>
    <w:rsid w:val="008D08B1"/>
    <w:rsid w:val="008D08C3"/>
    <w:rsid w:val="008D0910"/>
    <w:rsid w:val="008D0A0D"/>
    <w:rsid w:val="008D0A31"/>
    <w:rsid w:val="008D0A72"/>
    <w:rsid w:val="008D0A74"/>
    <w:rsid w:val="008D0BAF"/>
    <w:rsid w:val="008D0C5A"/>
    <w:rsid w:val="008D0C7D"/>
    <w:rsid w:val="008D0CEB"/>
    <w:rsid w:val="008D0D71"/>
    <w:rsid w:val="008D0DD1"/>
    <w:rsid w:val="008D0E85"/>
    <w:rsid w:val="008D0ECE"/>
    <w:rsid w:val="008D0ED6"/>
    <w:rsid w:val="008D0EEE"/>
    <w:rsid w:val="008D1085"/>
    <w:rsid w:val="008D10B9"/>
    <w:rsid w:val="008D10D1"/>
    <w:rsid w:val="008D1153"/>
    <w:rsid w:val="008D11BB"/>
    <w:rsid w:val="008D12AA"/>
    <w:rsid w:val="008D12D6"/>
    <w:rsid w:val="008D131D"/>
    <w:rsid w:val="008D134E"/>
    <w:rsid w:val="008D135F"/>
    <w:rsid w:val="008D13C0"/>
    <w:rsid w:val="008D13EB"/>
    <w:rsid w:val="008D1437"/>
    <w:rsid w:val="008D14C4"/>
    <w:rsid w:val="008D1504"/>
    <w:rsid w:val="008D1558"/>
    <w:rsid w:val="008D1574"/>
    <w:rsid w:val="008D1575"/>
    <w:rsid w:val="008D15DA"/>
    <w:rsid w:val="008D15F9"/>
    <w:rsid w:val="008D160F"/>
    <w:rsid w:val="008D1615"/>
    <w:rsid w:val="008D1681"/>
    <w:rsid w:val="008D1695"/>
    <w:rsid w:val="008D1785"/>
    <w:rsid w:val="008D1898"/>
    <w:rsid w:val="008D1906"/>
    <w:rsid w:val="008D194F"/>
    <w:rsid w:val="008D1971"/>
    <w:rsid w:val="008D1A1C"/>
    <w:rsid w:val="008D1A62"/>
    <w:rsid w:val="008D1B36"/>
    <w:rsid w:val="008D1B90"/>
    <w:rsid w:val="008D1BCC"/>
    <w:rsid w:val="008D1DE1"/>
    <w:rsid w:val="008D1E33"/>
    <w:rsid w:val="008D1F7D"/>
    <w:rsid w:val="008D20CD"/>
    <w:rsid w:val="008D2103"/>
    <w:rsid w:val="008D212A"/>
    <w:rsid w:val="008D21F6"/>
    <w:rsid w:val="008D2208"/>
    <w:rsid w:val="008D22AF"/>
    <w:rsid w:val="008D2302"/>
    <w:rsid w:val="008D2343"/>
    <w:rsid w:val="008D238F"/>
    <w:rsid w:val="008D23FB"/>
    <w:rsid w:val="008D2464"/>
    <w:rsid w:val="008D256F"/>
    <w:rsid w:val="008D25C7"/>
    <w:rsid w:val="008D2716"/>
    <w:rsid w:val="008D276D"/>
    <w:rsid w:val="008D28F8"/>
    <w:rsid w:val="008D2941"/>
    <w:rsid w:val="008D29B6"/>
    <w:rsid w:val="008D2B73"/>
    <w:rsid w:val="008D2BA5"/>
    <w:rsid w:val="008D2C13"/>
    <w:rsid w:val="008D2C29"/>
    <w:rsid w:val="008D2CB5"/>
    <w:rsid w:val="008D2CFB"/>
    <w:rsid w:val="008D2D81"/>
    <w:rsid w:val="008D2D82"/>
    <w:rsid w:val="008D2E1A"/>
    <w:rsid w:val="008D2EA7"/>
    <w:rsid w:val="008D2EAE"/>
    <w:rsid w:val="008D2F03"/>
    <w:rsid w:val="008D2F96"/>
    <w:rsid w:val="008D323B"/>
    <w:rsid w:val="008D3279"/>
    <w:rsid w:val="008D3280"/>
    <w:rsid w:val="008D3331"/>
    <w:rsid w:val="008D3360"/>
    <w:rsid w:val="008D33C2"/>
    <w:rsid w:val="008D33C7"/>
    <w:rsid w:val="008D343D"/>
    <w:rsid w:val="008D34AE"/>
    <w:rsid w:val="008D35D9"/>
    <w:rsid w:val="008D35FC"/>
    <w:rsid w:val="008D367E"/>
    <w:rsid w:val="008D36A6"/>
    <w:rsid w:val="008D36D0"/>
    <w:rsid w:val="008D36F8"/>
    <w:rsid w:val="008D372C"/>
    <w:rsid w:val="008D3745"/>
    <w:rsid w:val="008D375A"/>
    <w:rsid w:val="008D37AE"/>
    <w:rsid w:val="008D37F8"/>
    <w:rsid w:val="008D382E"/>
    <w:rsid w:val="008D38A7"/>
    <w:rsid w:val="008D38C0"/>
    <w:rsid w:val="008D38ED"/>
    <w:rsid w:val="008D39F0"/>
    <w:rsid w:val="008D3A35"/>
    <w:rsid w:val="008D3AFB"/>
    <w:rsid w:val="008D3B81"/>
    <w:rsid w:val="008D3B84"/>
    <w:rsid w:val="008D3BFD"/>
    <w:rsid w:val="008D3C12"/>
    <w:rsid w:val="008D3C83"/>
    <w:rsid w:val="008D3CC2"/>
    <w:rsid w:val="008D3D01"/>
    <w:rsid w:val="008D3D08"/>
    <w:rsid w:val="008D3E51"/>
    <w:rsid w:val="008D3E5C"/>
    <w:rsid w:val="008D3E7B"/>
    <w:rsid w:val="008D3E92"/>
    <w:rsid w:val="008D3EAC"/>
    <w:rsid w:val="008D3F5B"/>
    <w:rsid w:val="008D3F99"/>
    <w:rsid w:val="008D3FD8"/>
    <w:rsid w:val="008D4002"/>
    <w:rsid w:val="008D402B"/>
    <w:rsid w:val="008D41B4"/>
    <w:rsid w:val="008D41F5"/>
    <w:rsid w:val="008D4264"/>
    <w:rsid w:val="008D4341"/>
    <w:rsid w:val="008D435F"/>
    <w:rsid w:val="008D4367"/>
    <w:rsid w:val="008D43F6"/>
    <w:rsid w:val="008D441A"/>
    <w:rsid w:val="008D445C"/>
    <w:rsid w:val="008D44CA"/>
    <w:rsid w:val="008D46C1"/>
    <w:rsid w:val="008D4742"/>
    <w:rsid w:val="008D4745"/>
    <w:rsid w:val="008D4759"/>
    <w:rsid w:val="008D4768"/>
    <w:rsid w:val="008D47C5"/>
    <w:rsid w:val="008D4851"/>
    <w:rsid w:val="008D4875"/>
    <w:rsid w:val="008D49B3"/>
    <w:rsid w:val="008D49F2"/>
    <w:rsid w:val="008D49F6"/>
    <w:rsid w:val="008D4A64"/>
    <w:rsid w:val="008D4AA3"/>
    <w:rsid w:val="008D4AB3"/>
    <w:rsid w:val="008D4B31"/>
    <w:rsid w:val="008D4B98"/>
    <w:rsid w:val="008D4BE0"/>
    <w:rsid w:val="008D4C5B"/>
    <w:rsid w:val="008D4D04"/>
    <w:rsid w:val="008D4E23"/>
    <w:rsid w:val="008D4F9B"/>
    <w:rsid w:val="008D4FAB"/>
    <w:rsid w:val="008D4FB9"/>
    <w:rsid w:val="008D500B"/>
    <w:rsid w:val="008D5070"/>
    <w:rsid w:val="008D508C"/>
    <w:rsid w:val="008D50C8"/>
    <w:rsid w:val="008D50D9"/>
    <w:rsid w:val="008D5120"/>
    <w:rsid w:val="008D5171"/>
    <w:rsid w:val="008D51D9"/>
    <w:rsid w:val="008D52C2"/>
    <w:rsid w:val="008D52DF"/>
    <w:rsid w:val="008D530A"/>
    <w:rsid w:val="008D5345"/>
    <w:rsid w:val="008D53D2"/>
    <w:rsid w:val="008D53DD"/>
    <w:rsid w:val="008D53DE"/>
    <w:rsid w:val="008D5449"/>
    <w:rsid w:val="008D54FF"/>
    <w:rsid w:val="008D554D"/>
    <w:rsid w:val="008D555D"/>
    <w:rsid w:val="008D5571"/>
    <w:rsid w:val="008D56A8"/>
    <w:rsid w:val="008D573E"/>
    <w:rsid w:val="008D5783"/>
    <w:rsid w:val="008D5824"/>
    <w:rsid w:val="008D5843"/>
    <w:rsid w:val="008D58BF"/>
    <w:rsid w:val="008D5A5C"/>
    <w:rsid w:val="008D5ACD"/>
    <w:rsid w:val="008D5B66"/>
    <w:rsid w:val="008D5B7E"/>
    <w:rsid w:val="008D5BC8"/>
    <w:rsid w:val="008D5C4B"/>
    <w:rsid w:val="008D5D0B"/>
    <w:rsid w:val="008D5D52"/>
    <w:rsid w:val="008D5D69"/>
    <w:rsid w:val="008D5DCB"/>
    <w:rsid w:val="008D5DD5"/>
    <w:rsid w:val="008D5EA8"/>
    <w:rsid w:val="008D5F73"/>
    <w:rsid w:val="008D5FAB"/>
    <w:rsid w:val="008D6007"/>
    <w:rsid w:val="008D6182"/>
    <w:rsid w:val="008D61DB"/>
    <w:rsid w:val="008D62BE"/>
    <w:rsid w:val="008D62D5"/>
    <w:rsid w:val="008D6308"/>
    <w:rsid w:val="008D6343"/>
    <w:rsid w:val="008D634A"/>
    <w:rsid w:val="008D6375"/>
    <w:rsid w:val="008D63B5"/>
    <w:rsid w:val="008D6418"/>
    <w:rsid w:val="008D641B"/>
    <w:rsid w:val="008D6421"/>
    <w:rsid w:val="008D6476"/>
    <w:rsid w:val="008D648E"/>
    <w:rsid w:val="008D64B2"/>
    <w:rsid w:val="008D6523"/>
    <w:rsid w:val="008D653B"/>
    <w:rsid w:val="008D654B"/>
    <w:rsid w:val="008D6550"/>
    <w:rsid w:val="008D655F"/>
    <w:rsid w:val="008D65A5"/>
    <w:rsid w:val="008D6677"/>
    <w:rsid w:val="008D669E"/>
    <w:rsid w:val="008D6748"/>
    <w:rsid w:val="008D6752"/>
    <w:rsid w:val="008D6759"/>
    <w:rsid w:val="008D6774"/>
    <w:rsid w:val="008D67B3"/>
    <w:rsid w:val="008D67E1"/>
    <w:rsid w:val="008D689D"/>
    <w:rsid w:val="008D6905"/>
    <w:rsid w:val="008D69C5"/>
    <w:rsid w:val="008D6A80"/>
    <w:rsid w:val="008D6C4B"/>
    <w:rsid w:val="008D6D13"/>
    <w:rsid w:val="008D6D90"/>
    <w:rsid w:val="008D6EA8"/>
    <w:rsid w:val="008D6F9C"/>
    <w:rsid w:val="008D6FB1"/>
    <w:rsid w:val="008D6FD1"/>
    <w:rsid w:val="008D7058"/>
    <w:rsid w:val="008D7105"/>
    <w:rsid w:val="008D711D"/>
    <w:rsid w:val="008D7133"/>
    <w:rsid w:val="008D7187"/>
    <w:rsid w:val="008D7196"/>
    <w:rsid w:val="008D71B8"/>
    <w:rsid w:val="008D71B9"/>
    <w:rsid w:val="008D71FE"/>
    <w:rsid w:val="008D726E"/>
    <w:rsid w:val="008D72B3"/>
    <w:rsid w:val="008D72DE"/>
    <w:rsid w:val="008D742A"/>
    <w:rsid w:val="008D745C"/>
    <w:rsid w:val="008D752D"/>
    <w:rsid w:val="008D7631"/>
    <w:rsid w:val="008D77F0"/>
    <w:rsid w:val="008D77FF"/>
    <w:rsid w:val="008D784D"/>
    <w:rsid w:val="008D7891"/>
    <w:rsid w:val="008D796A"/>
    <w:rsid w:val="008D79A5"/>
    <w:rsid w:val="008D7A5F"/>
    <w:rsid w:val="008D7A79"/>
    <w:rsid w:val="008D7AA7"/>
    <w:rsid w:val="008D7ACC"/>
    <w:rsid w:val="008D7BA4"/>
    <w:rsid w:val="008D7BB7"/>
    <w:rsid w:val="008D7C0E"/>
    <w:rsid w:val="008D7C8B"/>
    <w:rsid w:val="008D7D63"/>
    <w:rsid w:val="008D7DA4"/>
    <w:rsid w:val="008D7DC9"/>
    <w:rsid w:val="008D7DE7"/>
    <w:rsid w:val="008D7EE6"/>
    <w:rsid w:val="008D7F5D"/>
    <w:rsid w:val="008D7F97"/>
    <w:rsid w:val="008D7F9B"/>
    <w:rsid w:val="008E002B"/>
    <w:rsid w:val="008E0065"/>
    <w:rsid w:val="008E00E1"/>
    <w:rsid w:val="008E0205"/>
    <w:rsid w:val="008E0220"/>
    <w:rsid w:val="008E032F"/>
    <w:rsid w:val="008E0377"/>
    <w:rsid w:val="008E0397"/>
    <w:rsid w:val="008E042C"/>
    <w:rsid w:val="008E0495"/>
    <w:rsid w:val="008E049C"/>
    <w:rsid w:val="008E04A7"/>
    <w:rsid w:val="008E04F9"/>
    <w:rsid w:val="008E053A"/>
    <w:rsid w:val="008E0638"/>
    <w:rsid w:val="008E07D3"/>
    <w:rsid w:val="008E07F4"/>
    <w:rsid w:val="008E08F4"/>
    <w:rsid w:val="008E0970"/>
    <w:rsid w:val="008E0AC4"/>
    <w:rsid w:val="008E0B02"/>
    <w:rsid w:val="008E0B3D"/>
    <w:rsid w:val="008E0B78"/>
    <w:rsid w:val="008E0CDC"/>
    <w:rsid w:val="008E0CE3"/>
    <w:rsid w:val="008E0D86"/>
    <w:rsid w:val="008E0DD4"/>
    <w:rsid w:val="008E0EBF"/>
    <w:rsid w:val="008E0F5D"/>
    <w:rsid w:val="008E0FFE"/>
    <w:rsid w:val="008E1035"/>
    <w:rsid w:val="008E1093"/>
    <w:rsid w:val="008E118F"/>
    <w:rsid w:val="008E122E"/>
    <w:rsid w:val="008E1308"/>
    <w:rsid w:val="008E154A"/>
    <w:rsid w:val="008E1559"/>
    <w:rsid w:val="008E1563"/>
    <w:rsid w:val="008E1678"/>
    <w:rsid w:val="008E18A9"/>
    <w:rsid w:val="008E1976"/>
    <w:rsid w:val="008E19FB"/>
    <w:rsid w:val="008E1A59"/>
    <w:rsid w:val="008E1ACF"/>
    <w:rsid w:val="008E1B68"/>
    <w:rsid w:val="008E1B85"/>
    <w:rsid w:val="008E1BAC"/>
    <w:rsid w:val="008E1BEB"/>
    <w:rsid w:val="008E1C59"/>
    <w:rsid w:val="008E1CE3"/>
    <w:rsid w:val="008E1D17"/>
    <w:rsid w:val="008E1D43"/>
    <w:rsid w:val="008E1DC2"/>
    <w:rsid w:val="008E1E16"/>
    <w:rsid w:val="008E1E2F"/>
    <w:rsid w:val="008E1EF1"/>
    <w:rsid w:val="008E1F33"/>
    <w:rsid w:val="008E1F39"/>
    <w:rsid w:val="008E1F4E"/>
    <w:rsid w:val="008E1FAB"/>
    <w:rsid w:val="008E1FEB"/>
    <w:rsid w:val="008E20BA"/>
    <w:rsid w:val="008E20FF"/>
    <w:rsid w:val="008E21B6"/>
    <w:rsid w:val="008E21E3"/>
    <w:rsid w:val="008E2220"/>
    <w:rsid w:val="008E2299"/>
    <w:rsid w:val="008E22E0"/>
    <w:rsid w:val="008E2334"/>
    <w:rsid w:val="008E2403"/>
    <w:rsid w:val="008E2486"/>
    <w:rsid w:val="008E24CF"/>
    <w:rsid w:val="008E24EB"/>
    <w:rsid w:val="008E25BB"/>
    <w:rsid w:val="008E2600"/>
    <w:rsid w:val="008E262B"/>
    <w:rsid w:val="008E2674"/>
    <w:rsid w:val="008E2776"/>
    <w:rsid w:val="008E2780"/>
    <w:rsid w:val="008E27EA"/>
    <w:rsid w:val="008E27FC"/>
    <w:rsid w:val="008E2837"/>
    <w:rsid w:val="008E2882"/>
    <w:rsid w:val="008E29AA"/>
    <w:rsid w:val="008E2A27"/>
    <w:rsid w:val="008E2AB6"/>
    <w:rsid w:val="008E2AC7"/>
    <w:rsid w:val="008E2CD9"/>
    <w:rsid w:val="008E2D75"/>
    <w:rsid w:val="008E2D90"/>
    <w:rsid w:val="008E2DEC"/>
    <w:rsid w:val="008E2EBB"/>
    <w:rsid w:val="008E2F3A"/>
    <w:rsid w:val="008E2F78"/>
    <w:rsid w:val="008E2F97"/>
    <w:rsid w:val="008E2FD1"/>
    <w:rsid w:val="008E2FD6"/>
    <w:rsid w:val="008E2FF3"/>
    <w:rsid w:val="008E3063"/>
    <w:rsid w:val="008E3082"/>
    <w:rsid w:val="008E3095"/>
    <w:rsid w:val="008E3107"/>
    <w:rsid w:val="008E310A"/>
    <w:rsid w:val="008E3119"/>
    <w:rsid w:val="008E329E"/>
    <w:rsid w:val="008E3354"/>
    <w:rsid w:val="008E3379"/>
    <w:rsid w:val="008E349F"/>
    <w:rsid w:val="008E34D0"/>
    <w:rsid w:val="008E35C0"/>
    <w:rsid w:val="008E3640"/>
    <w:rsid w:val="008E366F"/>
    <w:rsid w:val="008E372A"/>
    <w:rsid w:val="008E37BB"/>
    <w:rsid w:val="008E384D"/>
    <w:rsid w:val="008E389A"/>
    <w:rsid w:val="008E38A7"/>
    <w:rsid w:val="008E3AC9"/>
    <w:rsid w:val="008E3ACB"/>
    <w:rsid w:val="008E3B6E"/>
    <w:rsid w:val="008E3C5F"/>
    <w:rsid w:val="008E3CD4"/>
    <w:rsid w:val="008E3D9B"/>
    <w:rsid w:val="008E3DDC"/>
    <w:rsid w:val="008E3ECC"/>
    <w:rsid w:val="008E3F6D"/>
    <w:rsid w:val="008E3FBC"/>
    <w:rsid w:val="008E4023"/>
    <w:rsid w:val="008E40B0"/>
    <w:rsid w:val="008E40B6"/>
    <w:rsid w:val="008E4105"/>
    <w:rsid w:val="008E4159"/>
    <w:rsid w:val="008E418F"/>
    <w:rsid w:val="008E425C"/>
    <w:rsid w:val="008E42A7"/>
    <w:rsid w:val="008E42DB"/>
    <w:rsid w:val="008E42E9"/>
    <w:rsid w:val="008E4305"/>
    <w:rsid w:val="008E4328"/>
    <w:rsid w:val="008E4332"/>
    <w:rsid w:val="008E43D5"/>
    <w:rsid w:val="008E443D"/>
    <w:rsid w:val="008E44D1"/>
    <w:rsid w:val="008E4520"/>
    <w:rsid w:val="008E45F5"/>
    <w:rsid w:val="008E464C"/>
    <w:rsid w:val="008E46A7"/>
    <w:rsid w:val="008E46D7"/>
    <w:rsid w:val="008E4814"/>
    <w:rsid w:val="008E48A6"/>
    <w:rsid w:val="008E48B0"/>
    <w:rsid w:val="008E48C3"/>
    <w:rsid w:val="008E48D2"/>
    <w:rsid w:val="008E493C"/>
    <w:rsid w:val="008E4A62"/>
    <w:rsid w:val="008E4A8D"/>
    <w:rsid w:val="008E4AA6"/>
    <w:rsid w:val="008E4B29"/>
    <w:rsid w:val="008E4B56"/>
    <w:rsid w:val="008E4D06"/>
    <w:rsid w:val="008E4DDF"/>
    <w:rsid w:val="008E4DED"/>
    <w:rsid w:val="008E4EC7"/>
    <w:rsid w:val="008E4EF2"/>
    <w:rsid w:val="008E4F15"/>
    <w:rsid w:val="008E4F98"/>
    <w:rsid w:val="008E5001"/>
    <w:rsid w:val="008E50C2"/>
    <w:rsid w:val="008E50DE"/>
    <w:rsid w:val="008E5108"/>
    <w:rsid w:val="008E5133"/>
    <w:rsid w:val="008E5190"/>
    <w:rsid w:val="008E51B9"/>
    <w:rsid w:val="008E5231"/>
    <w:rsid w:val="008E5273"/>
    <w:rsid w:val="008E52AE"/>
    <w:rsid w:val="008E5373"/>
    <w:rsid w:val="008E539C"/>
    <w:rsid w:val="008E53BD"/>
    <w:rsid w:val="008E53FD"/>
    <w:rsid w:val="008E545C"/>
    <w:rsid w:val="008E55B2"/>
    <w:rsid w:val="008E55E8"/>
    <w:rsid w:val="008E5650"/>
    <w:rsid w:val="008E5659"/>
    <w:rsid w:val="008E570F"/>
    <w:rsid w:val="008E576E"/>
    <w:rsid w:val="008E5797"/>
    <w:rsid w:val="008E57CB"/>
    <w:rsid w:val="008E588A"/>
    <w:rsid w:val="008E58DC"/>
    <w:rsid w:val="008E58E9"/>
    <w:rsid w:val="008E59CD"/>
    <w:rsid w:val="008E5A1D"/>
    <w:rsid w:val="008E5A3B"/>
    <w:rsid w:val="008E5B61"/>
    <w:rsid w:val="008E5BC4"/>
    <w:rsid w:val="008E5BD0"/>
    <w:rsid w:val="008E5BED"/>
    <w:rsid w:val="008E5C00"/>
    <w:rsid w:val="008E5C0F"/>
    <w:rsid w:val="008E5C24"/>
    <w:rsid w:val="008E5C48"/>
    <w:rsid w:val="008E5C90"/>
    <w:rsid w:val="008E5CE0"/>
    <w:rsid w:val="008E5DCA"/>
    <w:rsid w:val="008E5E5C"/>
    <w:rsid w:val="008E5EDE"/>
    <w:rsid w:val="008E5F06"/>
    <w:rsid w:val="008E5F31"/>
    <w:rsid w:val="008E60EB"/>
    <w:rsid w:val="008E6102"/>
    <w:rsid w:val="008E6153"/>
    <w:rsid w:val="008E6293"/>
    <w:rsid w:val="008E63EB"/>
    <w:rsid w:val="008E63F9"/>
    <w:rsid w:val="008E65E2"/>
    <w:rsid w:val="008E6757"/>
    <w:rsid w:val="008E6777"/>
    <w:rsid w:val="008E678E"/>
    <w:rsid w:val="008E67AB"/>
    <w:rsid w:val="008E67C7"/>
    <w:rsid w:val="008E6830"/>
    <w:rsid w:val="008E68A0"/>
    <w:rsid w:val="008E6906"/>
    <w:rsid w:val="008E692E"/>
    <w:rsid w:val="008E6A43"/>
    <w:rsid w:val="008E6A4D"/>
    <w:rsid w:val="008E6BA6"/>
    <w:rsid w:val="008E6BAA"/>
    <w:rsid w:val="008E6C27"/>
    <w:rsid w:val="008E6C39"/>
    <w:rsid w:val="008E6C4F"/>
    <w:rsid w:val="008E6C6D"/>
    <w:rsid w:val="008E6D0B"/>
    <w:rsid w:val="008E6DF8"/>
    <w:rsid w:val="008E6E0F"/>
    <w:rsid w:val="008E6E3B"/>
    <w:rsid w:val="008E6FC8"/>
    <w:rsid w:val="008E7088"/>
    <w:rsid w:val="008E70B3"/>
    <w:rsid w:val="008E70BF"/>
    <w:rsid w:val="008E7167"/>
    <w:rsid w:val="008E7176"/>
    <w:rsid w:val="008E7186"/>
    <w:rsid w:val="008E720A"/>
    <w:rsid w:val="008E7254"/>
    <w:rsid w:val="008E7334"/>
    <w:rsid w:val="008E7444"/>
    <w:rsid w:val="008E748C"/>
    <w:rsid w:val="008E74AA"/>
    <w:rsid w:val="008E74C4"/>
    <w:rsid w:val="008E74E4"/>
    <w:rsid w:val="008E7637"/>
    <w:rsid w:val="008E76A2"/>
    <w:rsid w:val="008E76C2"/>
    <w:rsid w:val="008E76EF"/>
    <w:rsid w:val="008E7728"/>
    <w:rsid w:val="008E7819"/>
    <w:rsid w:val="008E7858"/>
    <w:rsid w:val="008E799C"/>
    <w:rsid w:val="008E7BD4"/>
    <w:rsid w:val="008E7BE0"/>
    <w:rsid w:val="008E7C0D"/>
    <w:rsid w:val="008E7C85"/>
    <w:rsid w:val="008E7D6C"/>
    <w:rsid w:val="008E7DCC"/>
    <w:rsid w:val="008E7DD6"/>
    <w:rsid w:val="008E7E18"/>
    <w:rsid w:val="008E7E80"/>
    <w:rsid w:val="008E7E9C"/>
    <w:rsid w:val="008F0001"/>
    <w:rsid w:val="008F00DF"/>
    <w:rsid w:val="008F01A9"/>
    <w:rsid w:val="008F0233"/>
    <w:rsid w:val="008F0294"/>
    <w:rsid w:val="008F02F9"/>
    <w:rsid w:val="008F0320"/>
    <w:rsid w:val="008F04B4"/>
    <w:rsid w:val="008F04F6"/>
    <w:rsid w:val="008F052D"/>
    <w:rsid w:val="008F0555"/>
    <w:rsid w:val="008F0585"/>
    <w:rsid w:val="008F05E7"/>
    <w:rsid w:val="008F06EA"/>
    <w:rsid w:val="008F0792"/>
    <w:rsid w:val="008F07E3"/>
    <w:rsid w:val="008F07FE"/>
    <w:rsid w:val="008F091F"/>
    <w:rsid w:val="008F092D"/>
    <w:rsid w:val="008F09C8"/>
    <w:rsid w:val="008F0A3D"/>
    <w:rsid w:val="008F0AF2"/>
    <w:rsid w:val="008F0B0F"/>
    <w:rsid w:val="008F0CBA"/>
    <w:rsid w:val="008F0D35"/>
    <w:rsid w:val="008F0D5A"/>
    <w:rsid w:val="008F0E03"/>
    <w:rsid w:val="008F0E47"/>
    <w:rsid w:val="008F0E8F"/>
    <w:rsid w:val="008F0F08"/>
    <w:rsid w:val="008F0F0D"/>
    <w:rsid w:val="008F10C4"/>
    <w:rsid w:val="008F10EC"/>
    <w:rsid w:val="008F1179"/>
    <w:rsid w:val="008F11C3"/>
    <w:rsid w:val="008F11C4"/>
    <w:rsid w:val="008F11D7"/>
    <w:rsid w:val="008F123F"/>
    <w:rsid w:val="008F1248"/>
    <w:rsid w:val="008F12E2"/>
    <w:rsid w:val="008F137D"/>
    <w:rsid w:val="008F1382"/>
    <w:rsid w:val="008F14B4"/>
    <w:rsid w:val="008F14B7"/>
    <w:rsid w:val="008F14F0"/>
    <w:rsid w:val="008F14F3"/>
    <w:rsid w:val="008F15BE"/>
    <w:rsid w:val="008F1737"/>
    <w:rsid w:val="008F1803"/>
    <w:rsid w:val="008F183E"/>
    <w:rsid w:val="008F18D6"/>
    <w:rsid w:val="008F18DE"/>
    <w:rsid w:val="008F1964"/>
    <w:rsid w:val="008F1A18"/>
    <w:rsid w:val="008F1A25"/>
    <w:rsid w:val="008F1ADB"/>
    <w:rsid w:val="008F1AE3"/>
    <w:rsid w:val="008F1AE4"/>
    <w:rsid w:val="008F1AFD"/>
    <w:rsid w:val="008F1B1A"/>
    <w:rsid w:val="008F1B46"/>
    <w:rsid w:val="008F1BF4"/>
    <w:rsid w:val="008F1C12"/>
    <w:rsid w:val="008F1C5D"/>
    <w:rsid w:val="008F1CAE"/>
    <w:rsid w:val="008F1CB3"/>
    <w:rsid w:val="008F1CC8"/>
    <w:rsid w:val="008F1D5C"/>
    <w:rsid w:val="008F1D74"/>
    <w:rsid w:val="008F1D81"/>
    <w:rsid w:val="008F1D94"/>
    <w:rsid w:val="008F1DEF"/>
    <w:rsid w:val="008F1E54"/>
    <w:rsid w:val="008F1E7F"/>
    <w:rsid w:val="008F1EEB"/>
    <w:rsid w:val="008F1F99"/>
    <w:rsid w:val="008F1FDB"/>
    <w:rsid w:val="008F1FE4"/>
    <w:rsid w:val="008F201F"/>
    <w:rsid w:val="008F2137"/>
    <w:rsid w:val="008F2173"/>
    <w:rsid w:val="008F2177"/>
    <w:rsid w:val="008F2322"/>
    <w:rsid w:val="008F2417"/>
    <w:rsid w:val="008F2451"/>
    <w:rsid w:val="008F24EE"/>
    <w:rsid w:val="008F2511"/>
    <w:rsid w:val="008F260F"/>
    <w:rsid w:val="008F2656"/>
    <w:rsid w:val="008F2724"/>
    <w:rsid w:val="008F281C"/>
    <w:rsid w:val="008F285D"/>
    <w:rsid w:val="008F28B5"/>
    <w:rsid w:val="008F2984"/>
    <w:rsid w:val="008F2A43"/>
    <w:rsid w:val="008F2AFB"/>
    <w:rsid w:val="008F2B11"/>
    <w:rsid w:val="008F2B52"/>
    <w:rsid w:val="008F2B7D"/>
    <w:rsid w:val="008F2BEA"/>
    <w:rsid w:val="008F2CE2"/>
    <w:rsid w:val="008F2CE7"/>
    <w:rsid w:val="008F2CF4"/>
    <w:rsid w:val="008F2D56"/>
    <w:rsid w:val="008F2F62"/>
    <w:rsid w:val="008F2FE7"/>
    <w:rsid w:val="008F307F"/>
    <w:rsid w:val="008F308E"/>
    <w:rsid w:val="008F30A6"/>
    <w:rsid w:val="008F3140"/>
    <w:rsid w:val="008F31F2"/>
    <w:rsid w:val="008F3262"/>
    <w:rsid w:val="008F3318"/>
    <w:rsid w:val="008F33D0"/>
    <w:rsid w:val="008F346A"/>
    <w:rsid w:val="008F34B3"/>
    <w:rsid w:val="008F3532"/>
    <w:rsid w:val="008F3806"/>
    <w:rsid w:val="008F381B"/>
    <w:rsid w:val="008F38B6"/>
    <w:rsid w:val="008F3904"/>
    <w:rsid w:val="008F393E"/>
    <w:rsid w:val="008F3958"/>
    <w:rsid w:val="008F39F5"/>
    <w:rsid w:val="008F3A26"/>
    <w:rsid w:val="008F3A39"/>
    <w:rsid w:val="008F3B89"/>
    <w:rsid w:val="008F3BE0"/>
    <w:rsid w:val="008F3BF1"/>
    <w:rsid w:val="008F3D9F"/>
    <w:rsid w:val="008F3DA0"/>
    <w:rsid w:val="008F3DEF"/>
    <w:rsid w:val="008F402A"/>
    <w:rsid w:val="008F40A1"/>
    <w:rsid w:val="008F40B7"/>
    <w:rsid w:val="008F4138"/>
    <w:rsid w:val="008F4217"/>
    <w:rsid w:val="008F4225"/>
    <w:rsid w:val="008F439D"/>
    <w:rsid w:val="008F43A2"/>
    <w:rsid w:val="008F43C5"/>
    <w:rsid w:val="008F441F"/>
    <w:rsid w:val="008F451D"/>
    <w:rsid w:val="008F4550"/>
    <w:rsid w:val="008F4561"/>
    <w:rsid w:val="008F45B5"/>
    <w:rsid w:val="008F4639"/>
    <w:rsid w:val="008F4644"/>
    <w:rsid w:val="008F469B"/>
    <w:rsid w:val="008F46BF"/>
    <w:rsid w:val="008F46D0"/>
    <w:rsid w:val="008F4740"/>
    <w:rsid w:val="008F4764"/>
    <w:rsid w:val="008F4A0B"/>
    <w:rsid w:val="008F4A9D"/>
    <w:rsid w:val="008F4B79"/>
    <w:rsid w:val="008F4C4B"/>
    <w:rsid w:val="008F4CE2"/>
    <w:rsid w:val="008F4DD0"/>
    <w:rsid w:val="008F4E2C"/>
    <w:rsid w:val="008F4EC5"/>
    <w:rsid w:val="008F4ECB"/>
    <w:rsid w:val="008F4EE6"/>
    <w:rsid w:val="008F4FC1"/>
    <w:rsid w:val="008F509D"/>
    <w:rsid w:val="008F50A8"/>
    <w:rsid w:val="008F51BC"/>
    <w:rsid w:val="008F52B5"/>
    <w:rsid w:val="008F52D7"/>
    <w:rsid w:val="008F53A7"/>
    <w:rsid w:val="008F5410"/>
    <w:rsid w:val="008F5457"/>
    <w:rsid w:val="008F54AF"/>
    <w:rsid w:val="008F54D1"/>
    <w:rsid w:val="008F5532"/>
    <w:rsid w:val="008F5633"/>
    <w:rsid w:val="008F56C1"/>
    <w:rsid w:val="008F5733"/>
    <w:rsid w:val="008F5833"/>
    <w:rsid w:val="008F589F"/>
    <w:rsid w:val="008F58A4"/>
    <w:rsid w:val="008F58C5"/>
    <w:rsid w:val="008F592C"/>
    <w:rsid w:val="008F5958"/>
    <w:rsid w:val="008F59C2"/>
    <w:rsid w:val="008F5AA1"/>
    <w:rsid w:val="008F5CC3"/>
    <w:rsid w:val="008F5D23"/>
    <w:rsid w:val="008F5DC9"/>
    <w:rsid w:val="008F61E7"/>
    <w:rsid w:val="008F6221"/>
    <w:rsid w:val="008F6225"/>
    <w:rsid w:val="008F633E"/>
    <w:rsid w:val="008F6484"/>
    <w:rsid w:val="008F6590"/>
    <w:rsid w:val="008F65A5"/>
    <w:rsid w:val="008F65D9"/>
    <w:rsid w:val="008F663E"/>
    <w:rsid w:val="008F66A8"/>
    <w:rsid w:val="008F66FB"/>
    <w:rsid w:val="008F677B"/>
    <w:rsid w:val="008F67F4"/>
    <w:rsid w:val="008F6806"/>
    <w:rsid w:val="008F6814"/>
    <w:rsid w:val="008F6845"/>
    <w:rsid w:val="008F68ED"/>
    <w:rsid w:val="008F69AB"/>
    <w:rsid w:val="008F69AC"/>
    <w:rsid w:val="008F69BD"/>
    <w:rsid w:val="008F69EB"/>
    <w:rsid w:val="008F6A9D"/>
    <w:rsid w:val="008F6AF2"/>
    <w:rsid w:val="008F6B36"/>
    <w:rsid w:val="008F6B50"/>
    <w:rsid w:val="008F6BB6"/>
    <w:rsid w:val="008F6C2A"/>
    <w:rsid w:val="008F6C5C"/>
    <w:rsid w:val="008F6CB0"/>
    <w:rsid w:val="008F6CCB"/>
    <w:rsid w:val="008F6E31"/>
    <w:rsid w:val="008F6E3F"/>
    <w:rsid w:val="008F6E5A"/>
    <w:rsid w:val="008F6E5B"/>
    <w:rsid w:val="008F6EEB"/>
    <w:rsid w:val="008F6F42"/>
    <w:rsid w:val="008F6F62"/>
    <w:rsid w:val="008F7073"/>
    <w:rsid w:val="008F70A5"/>
    <w:rsid w:val="008F723D"/>
    <w:rsid w:val="008F7254"/>
    <w:rsid w:val="008F728E"/>
    <w:rsid w:val="008F72F5"/>
    <w:rsid w:val="008F73B6"/>
    <w:rsid w:val="008F74C9"/>
    <w:rsid w:val="008F7582"/>
    <w:rsid w:val="008F7627"/>
    <w:rsid w:val="008F7707"/>
    <w:rsid w:val="008F7790"/>
    <w:rsid w:val="008F781C"/>
    <w:rsid w:val="008F7851"/>
    <w:rsid w:val="008F7926"/>
    <w:rsid w:val="008F7A08"/>
    <w:rsid w:val="008F7A4E"/>
    <w:rsid w:val="008F7A89"/>
    <w:rsid w:val="008F7A96"/>
    <w:rsid w:val="008F7ABA"/>
    <w:rsid w:val="008F7B6F"/>
    <w:rsid w:val="008F7B84"/>
    <w:rsid w:val="008F7BE0"/>
    <w:rsid w:val="008F7C55"/>
    <w:rsid w:val="008F7D1C"/>
    <w:rsid w:val="008F7D30"/>
    <w:rsid w:val="008F7D50"/>
    <w:rsid w:val="008F7E55"/>
    <w:rsid w:val="008F7E63"/>
    <w:rsid w:val="008F7F11"/>
    <w:rsid w:val="008F7F99"/>
    <w:rsid w:val="008F7FEF"/>
    <w:rsid w:val="0090004C"/>
    <w:rsid w:val="009000A7"/>
    <w:rsid w:val="009000CE"/>
    <w:rsid w:val="00900186"/>
    <w:rsid w:val="00900230"/>
    <w:rsid w:val="0090032A"/>
    <w:rsid w:val="00900355"/>
    <w:rsid w:val="009004DC"/>
    <w:rsid w:val="009004DE"/>
    <w:rsid w:val="009004E0"/>
    <w:rsid w:val="0090057C"/>
    <w:rsid w:val="009005CC"/>
    <w:rsid w:val="00900693"/>
    <w:rsid w:val="009006A3"/>
    <w:rsid w:val="00900779"/>
    <w:rsid w:val="00900780"/>
    <w:rsid w:val="00900781"/>
    <w:rsid w:val="00900788"/>
    <w:rsid w:val="00900852"/>
    <w:rsid w:val="009008E2"/>
    <w:rsid w:val="009009FF"/>
    <w:rsid w:val="00900B20"/>
    <w:rsid w:val="00900B66"/>
    <w:rsid w:val="00900BC6"/>
    <w:rsid w:val="00900BC8"/>
    <w:rsid w:val="00900C85"/>
    <w:rsid w:val="00900D12"/>
    <w:rsid w:val="00900D58"/>
    <w:rsid w:val="00900E34"/>
    <w:rsid w:val="00900E66"/>
    <w:rsid w:val="00900ED1"/>
    <w:rsid w:val="00900FB9"/>
    <w:rsid w:val="00900FE4"/>
    <w:rsid w:val="0090106E"/>
    <w:rsid w:val="009010DE"/>
    <w:rsid w:val="009010FF"/>
    <w:rsid w:val="0090125B"/>
    <w:rsid w:val="0090130A"/>
    <w:rsid w:val="00901323"/>
    <w:rsid w:val="00901361"/>
    <w:rsid w:val="009014C0"/>
    <w:rsid w:val="00901659"/>
    <w:rsid w:val="0090165F"/>
    <w:rsid w:val="009016ED"/>
    <w:rsid w:val="00901700"/>
    <w:rsid w:val="00901710"/>
    <w:rsid w:val="00901767"/>
    <w:rsid w:val="00901784"/>
    <w:rsid w:val="00901793"/>
    <w:rsid w:val="009017A1"/>
    <w:rsid w:val="009017DF"/>
    <w:rsid w:val="00901824"/>
    <w:rsid w:val="00901868"/>
    <w:rsid w:val="0090187C"/>
    <w:rsid w:val="00901927"/>
    <w:rsid w:val="0090194A"/>
    <w:rsid w:val="00901963"/>
    <w:rsid w:val="00901967"/>
    <w:rsid w:val="009019B1"/>
    <w:rsid w:val="009019E3"/>
    <w:rsid w:val="00901A8A"/>
    <w:rsid w:val="00901AA3"/>
    <w:rsid w:val="00901AC3"/>
    <w:rsid w:val="00901B79"/>
    <w:rsid w:val="00901BB3"/>
    <w:rsid w:val="00901BC8"/>
    <w:rsid w:val="00901BFB"/>
    <w:rsid w:val="00901C06"/>
    <w:rsid w:val="00901DD2"/>
    <w:rsid w:val="00901E1E"/>
    <w:rsid w:val="00901E50"/>
    <w:rsid w:val="00901E54"/>
    <w:rsid w:val="00901E6E"/>
    <w:rsid w:val="00901F4C"/>
    <w:rsid w:val="00901FC7"/>
    <w:rsid w:val="009020D7"/>
    <w:rsid w:val="0090211B"/>
    <w:rsid w:val="00902173"/>
    <w:rsid w:val="00902370"/>
    <w:rsid w:val="009023FC"/>
    <w:rsid w:val="00902433"/>
    <w:rsid w:val="009024E8"/>
    <w:rsid w:val="00902549"/>
    <w:rsid w:val="0090258D"/>
    <w:rsid w:val="009025D6"/>
    <w:rsid w:val="0090262C"/>
    <w:rsid w:val="009026EC"/>
    <w:rsid w:val="00902763"/>
    <w:rsid w:val="009028BF"/>
    <w:rsid w:val="009028D7"/>
    <w:rsid w:val="0090293B"/>
    <w:rsid w:val="00902A3A"/>
    <w:rsid w:val="00902B17"/>
    <w:rsid w:val="00902B2C"/>
    <w:rsid w:val="00902C56"/>
    <w:rsid w:val="00902CD9"/>
    <w:rsid w:val="00902D7F"/>
    <w:rsid w:val="00902DA6"/>
    <w:rsid w:val="00902E17"/>
    <w:rsid w:val="00902F40"/>
    <w:rsid w:val="00902FE4"/>
    <w:rsid w:val="0090306C"/>
    <w:rsid w:val="00903102"/>
    <w:rsid w:val="0090312E"/>
    <w:rsid w:val="0090313C"/>
    <w:rsid w:val="00903194"/>
    <w:rsid w:val="009031FB"/>
    <w:rsid w:val="00903299"/>
    <w:rsid w:val="00903305"/>
    <w:rsid w:val="00903329"/>
    <w:rsid w:val="009033E9"/>
    <w:rsid w:val="009034B6"/>
    <w:rsid w:val="009034F8"/>
    <w:rsid w:val="00903529"/>
    <w:rsid w:val="0090367E"/>
    <w:rsid w:val="0090369E"/>
    <w:rsid w:val="009036A6"/>
    <w:rsid w:val="009036C5"/>
    <w:rsid w:val="00903728"/>
    <w:rsid w:val="009038A4"/>
    <w:rsid w:val="00903948"/>
    <w:rsid w:val="00903974"/>
    <w:rsid w:val="00903981"/>
    <w:rsid w:val="0090398E"/>
    <w:rsid w:val="009039A3"/>
    <w:rsid w:val="00903A06"/>
    <w:rsid w:val="00903A92"/>
    <w:rsid w:val="00903AC7"/>
    <w:rsid w:val="00903AD8"/>
    <w:rsid w:val="00903B41"/>
    <w:rsid w:val="00903B44"/>
    <w:rsid w:val="00903B9E"/>
    <w:rsid w:val="00903BAA"/>
    <w:rsid w:val="00903C5B"/>
    <w:rsid w:val="00903C62"/>
    <w:rsid w:val="00903C8A"/>
    <w:rsid w:val="00903CC7"/>
    <w:rsid w:val="00903D36"/>
    <w:rsid w:val="00903E9A"/>
    <w:rsid w:val="00903F69"/>
    <w:rsid w:val="00903F9D"/>
    <w:rsid w:val="00903FD4"/>
    <w:rsid w:val="009040E8"/>
    <w:rsid w:val="0090417C"/>
    <w:rsid w:val="009042CC"/>
    <w:rsid w:val="009042DB"/>
    <w:rsid w:val="00904327"/>
    <w:rsid w:val="009043BB"/>
    <w:rsid w:val="009043BF"/>
    <w:rsid w:val="00904414"/>
    <w:rsid w:val="0090442D"/>
    <w:rsid w:val="0090443D"/>
    <w:rsid w:val="009044AF"/>
    <w:rsid w:val="009044D7"/>
    <w:rsid w:val="009045A1"/>
    <w:rsid w:val="00904601"/>
    <w:rsid w:val="00904685"/>
    <w:rsid w:val="00904758"/>
    <w:rsid w:val="0090476E"/>
    <w:rsid w:val="0090477A"/>
    <w:rsid w:val="009047CC"/>
    <w:rsid w:val="0090483A"/>
    <w:rsid w:val="00904891"/>
    <w:rsid w:val="0090497B"/>
    <w:rsid w:val="009049E1"/>
    <w:rsid w:val="00904B21"/>
    <w:rsid w:val="00904B23"/>
    <w:rsid w:val="00904C54"/>
    <w:rsid w:val="00904C97"/>
    <w:rsid w:val="00904D34"/>
    <w:rsid w:val="00904E71"/>
    <w:rsid w:val="00904EE3"/>
    <w:rsid w:val="00904F34"/>
    <w:rsid w:val="009050A1"/>
    <w:rsid w:val="009050D4"/>
    <w:rsid w:val="009050F3"/>
    <w:rsid w:val="0090519F"/>
    <w:rsid w:val="009051E1"/>
    <w:rsid w:val="0090522E"/>
    <w:rsid w:val="0090529E"/>
    <w:rsid w:val="0090530B"/>
    <w:rsid w:val="00905386"/>
    <w:rsid w:val="009053DA"/>
    <w:rsid w:val="0090541A"/>
    <w:rsid w:val="00905484"/>
    <w:rsid w:val="009054FD"/>
    <w:rsid w:val="00905606"/>
    <w:rsid w:val="00905708"/>
    <w:rsid w:val="0090577D"/>
    <w:rsid w:val="009057CF"/>
    <w:rsid w:val="009057E5"/>
    <w:rsid w:val="0090593C"/>
    <w:rsid w:val="00905A0C"/>
    <w:rsid w:val="00905ACE"/>
    <w:rsid w:val="00905B7E"/>
    <w:rsid w:val="00905C48"/>
    <w:rsid w:val="00905C4A"/>
    <w:rsid w:val="00905D0D"/>
    <w:rsid w:val="00905D59"/>
    <w:rsid w:val="00905E05"/>
    <w:rsid w:val="00905EE4"/>
    <w:rsid w:val="00905EED"/>
    <w:rsid w:val="0090606B"/>
    <w:rsid w:val="009060BB"/>
    <w:rsid w:val="00906313"/>
    <w:rsid w:val="009063ED"/>
    <w:rsid w:val="009063F3"/>
    <w:rsid w:val="00906415"/>
    <w:rsid w:val="00906421"/>
    <w:rsid w:val="00906444"/>
    <w:rsid w:val="0090646B"/>
    <w:rsid w:val="009064DB"/>
    <w:rsid w:val="0090654E"/>
    <w:rsid w:val="009065A3"/>
    <w:rsid w:val="00906705"/>
    <w:rsid w:val="0090676B"/>
    <w:rsid w:val="0090678F"/>
    <w:rsid w:val="0090679B"/>
    <w:rsid w:val="00906829"/>
    <w:rsid w:val="00906838"/>
    <w:rsid w:val="0090692A"/>
    <w:rsid w:val="00906A0A"/>
    <w:rsid w:val="00906A0F"/>
    <w:rsid w:val="00906A11"/>
    <w:rsid w:val="00906A88"/>
    <w:rsid w:val="00906A94"/>
    <w:rsid w:val="00906B2C"/>
    <w:rsid w:val="00906B75"/>
    <w:rsid w:val="00906C31"/>
    <w:rsid w:val="00906CF0"/>
    <w:rsid w:val="00906EEA"/>
    <w:rsid w:val="00906FB9"/>
    <w:rsid w:val="00907056"/>
    <w:rsid w:val="00907103"/>
    <w:rsid w:val="00907172"/>
    <w:rsid w:val="009071C7"/>
    <w:rsid w:val="0090726D"/>
    <w:rsid w:val="009072A4"/>
    <w:rsid w:val="009072C6"/>
    <w:rsid w:val="00907352"/>
    <w:rsid w:val="009073C0"/>
    <w:rsid w:val="00907406"/>
    <w:rsid w:val="00907484"/>
    <w:rsid w:val="0090749F"/>
    <w:rsid w:val="009074E3"/>
    <w:rsid w:val="0090758F"/>
    <w:rsid w:val="00907672"/>
    <w:rsid w:val="0090767D"/>
    <w:rsid w:val="009076D9"/>
    <w:rsid w:val="00907834"/>
    <w:rsid w:val="0090792A"/>
    <w:rsid w:val="009079B0"/>
    <w:rsid w:val="009079BB"/>
    <w:rsid w:val="009079DA"/>
    <w:rsid w:val="00907AEF"/>
    <w:rsid w:val="00907AF5"/>
    <w:rsid w:val="00907B38"/>
    <w:rsid w:val="00907BBF"/>
    <w:rsid w:val="00907D16"/>
    <w:rsid w:val="00907E64"/>
    <w:rsid w:val="00907EDF"/>
    <w:rsid w:val="00907F58"/>
    <w:rsid w:val="0091019B"/>
    <w:rsid w:val="009102B3"/>
    <w:rsid w:val="00910421"/>
    <w:rsid w:val="009104B6"/>
    <w:rsid w:val="009104D8"/>
    <w:rsid w:val="0091056F"/>
    <w:rsid w:val="00910615"/>
    <w:rsid w:val="0091062D"/>
    <w:rsid w:val="00910687"/>
    <w:rsid w:val="009107D9"/>
    <w:rsid w:val="00910894"/>
    <w:rsid w:val="00910998"/>
    <w:rsid w:val="00910AC7"/>
    <w:rsid w:val="00910B19"/>
    <w:rsid w:val="00910B65"/>
    <w:rsid w:val="00910BE0"/>
    <w:rsid w:val="00910C47"/>
    <w:rsid w:val="00910C4A"/>
    <w:rsid w:val="00910DAD"/>
    <w:rsid w:val="00910DC9"/>
    <w:rsid w:val="00910DDE"/>
    <w:rsid w:val="00910E46"/>
    <w:rsid w:val="00910EDF"/>
    <w:rsid w:val="00910EE2"/>
    <w:rsid w:val="00910F4B"/>
    <w:rsid w:val="00910FE3"/>
    <w:rsid w:val="0091103C"/>
    <w:rsid w:val="00911049"/>
    <w:rsid w:val="00911090"/>
    <w:rsid w:val="009110AB"/>
    <w:rsid w:val="00911166"/>
    <w:rsid w:val="009111B5"/>
    <w:rsid w:val="009111C6"/>
    <w:rsid w:val="00911281"/>
    <w:rsid w:val="00911397"/>
    <w:rsid w:val="0091170C"/>
    <w:rsid w:val="00911745"/>
    <w:rsid w:val="009117B6"/>
    <w:rsid w:val="00911819"/>
    <w:rsid w:val="009118AD"/>
    <w:rsid w:val="0091192A"/>
    <w:rsid w:val="0091199A"/>
    <w:rsid w:val="00911A13"/>
    <w:rsid w:val="00911AEF"/>
    <w:rsid w:val="00911B80"/>
    <w:rsid w:val="00911B96"/>
    <w:rsid w:val="00911C2F"/>
    <w:rsid w:val="00911C33"/>
    <w:rsid w:val="00911C4D"/>
    <w:rsid w:val="00911D0F"/>
    <w:rsid w:val="00911D4A"/>
    <w:rsid w:val="00911D55"/>
    <w:rsid w:val="00911DB6"/>
    <w:rsid w:val="00911DD7"/>
    <w:rsid w:val="00911E0C"/>
    <w:rsid w:val="00911EB4"/>
    <w:rsid w:val="00911F5D"/>
    <w:rsid w:val="00912067"/>
    <w:rsid w:val="0091206F"/>
    <w:rsid w:val="009120AC"/>
    <w:rsid w:val="009120AD"/>
    <w:rsid w:val="00912110"/>
    <w:rsid w:val="0091220A"/>
    <w:rsid w:val="00912213"/>
    <w:rsid w:val="009122A4"/>
    <w:rsid w:val="009122A6"/>
    <w:rsid w:val="0091231A"/>
    <w:rsid w:val="009123AD"/>
    <w:rsid w:val="009123B1"/>
    <w:rsid w:val="0091240C"/>
    <w:rsid w:val="00912435"/>
    <w:rsid w:val="009125AB"/>
    <w:rsid w:val="00912751"/>
    <w:rsid w:val="009127D6"/>
    <w:rsid w:val="0091283D"/>
    <w:rsid w:val="009129F1"/>
    <w:rsid w:val="00912A17"/>
    <w:rsid w:val="00912A79"/>
    <w:rsid w:val="00912ABA"/>
    <w:rsid w:val="00912B2F"/>
    <w:rsid w:val="00912C13"/>
    <w:rsid w:val="00912CA9"/>
    <w:rsid w:val="00912CDF"/>
    <w:rsid w:val="00912DD7"/>
    <w:rsid w:val="00912DE1"/>
    <w:rsid w:val="00912E1E"/>
    <w:rsid w:val="00912EDE"/>
    <w:rsid w:val="00912FBC"/>
    <w:rsid w:val="00913019"/>
    <w:rsid w:val="00913021"/>
    <w:rsid w:val="0091312B"/>
    <w:rsid w:val="0091319C"/>
    <w:rsid w:val="009131B1"/>
    <w:rsid w:val="00913311"/>
    <w:rsid w:val="0091334F"/>
    <w:rsid w:val="00913367"/>
    <w:rsid w:val="0091338B"/>
    <w:rsid w:val="009133BE"/>
    <w:rsid w:val="00913473"/>
    <w:rsid w:val="0091350F"/>
    <w:rsid w:val="00913551"/>
    <w:rsid w:val="00913594"/>
    <w:rsid w:val="009135C6"/>
    <w:rsid w:val="00913630"/>
    <w:rsid w:val="0091369C"/>
    <w:rsid w:val="009136F6"/>
    <w:rsid w:val="0091374E"/>
    <w:rsid w:val="00913766"/>
    <w:rsid w:val="009137CD"/>
    <w:rsid w:val="0091381B"/>
    <w:rsid w:val="0091382D"/>
    <w:rsid w:val="00913846"/>
    <w:rsid w:val="0091388B"/>
    <w:rsid w:val="009138ED"/>
    <w:rsid w:val="0091392F"/>
    <w:rsid w:val="00913972"/>
    <w:rsid w:val="0091398E"/>
    <w:rsid w:val="00913AD7"/>
    <w:rsid w:val="00913B0F"/>
    <w:rsid w:val="00913BDA"/>
    <w:rsid w:val="00913C2D"/>
    <w:rsid w:val="00913C38"/>
    <w:rsid w:val="00913CB4"/>
    <w:rsid w:val="00913E29"/>
    <w:rsid w:val="00913E47"/>
    <w:rsid w:val="00913E49"/>
    <w:rsid w:val="00913E9B"/>
    <w:rsid w:val="00913F0E"/>
    <w:rsid w:val="00913F31"/>
    <w:rsid w:val="00913FAF"/>
    <w:rsid w:val="0091404F"/>
    <w:rsid w:val="00914212"/>
    <w:rsid w:val="0091429C"/>
    <w:rsid w:val="009142FA"/>
    <w:rsid w:val="009142FD"/>
    <w:rsid w:val="009143EC"/>
    <w:rsid w:val="00914466"/>
    <w:rsid w:val="009144B5"/>
    <w:rsid w:val="009144DB"/>
    <w:rsid w:val="0091454D"/>
    <w:rsid w:val="0091455D"/>
    <w:rsid w:val="00914587"/>
    <w:rsid w:val="00914629"/>
    <w:rsid w:val="00914636"/>
    <w:rsid w:val="00914692"/>
    <w:rsid w:val="00914729"/>
    <w:rsid w:val="00914735"/>
    <w:rsid w:val="0091485A"/>
    <w:rsid w:val="00914876"/>
    <w:rsid w:val="009148B5"/>
    <w:rsid w:val="009148B6"/>
    <w:rsid w:val="00914969"/>
    <w:rsid w:val="00914986"/>
    <w:rsid w:val="009149A4"/>
    <w:rsid w:val="00914A58"/>
    <w:rsid w:val="00914AA3"/>
    <w:rsid w:val="00914C16"/>
    <w:rsid w:val="00914C41"/>
    <w:rsid w:val="00914C56"/>
    <w:rsid w:val="00914C8E"/>
    <w:rsid w:val="00914D55"/>
    <w:rsid w:val="00915012"/>
    <w:rsid w:val="009150F9"/>
    <w:rsid w:val="009151A6"/>
    <w:rsid w:val="00915219"/>
    <w:rsid w:val="009152D3"/>
    <w:rsid w:val="009153A5"/>
    <w:rsid w:val="009153B3"/>
    <w:rsid w:val="009154D6"/>
    <w:rsid w:val="00915578"/>
    <w:rsid w:val="00915585"/>
    <w:rsid w:val="009155F4"/>
    <w:rsid w:val="00915604"/>
    <w:rsid w:val="00915698"/>
    <w:rsid w:val="009156EE"/>
    <w:rsid w:val="0091573C"/>
    <w:rsid w:val="0091574F"/>
    <w:rsid w:val="00915757"/>
    <w:rsid w:val="0091582E"/>
    <w:rsid w:val="0091588F"/>
    <w:rsid w:val="00915938"/>
    <w:rsid w:val="00915A40"/>
    <w:rsid w:val="00915AFF"/>
    <w:rsid w:val="00915B0B"/>
    <w:rsid w:val="00915B25"/>
    <w:rsid w:val="00915BEB"/>
    <w:rsid w:val="00915DB1"/>
    <w:rsid w:val="00915DF9"/>
    <w:rsid w:val="00915E47"/>
    <w:rsid w:val="00915EA6"/>
    <w:rsid w:val="00915EAD"/>
    <w:rsid w:val="00915F49"/>
    <w:rsid w:val="00915F88"/>
    <w:rsid w:val="00915FAA"/>
    <w:rsid w:val="00915FC0"/>
    <w:rsid w:val="009160A2"/>
    <w:rsid w:val="0091620B"/>
    <w:rsid w:val="009162D5"/>
    <w:rsid w:val="009163DF"/>
    <w:rsid w:val="009164FF"/>
    <w:rsid w:val="009165DB"/>
    <w:rsid w:val="0091668D"/>
    <w:rsid w:val="0091669A"/>
    <w:rsid w:val="009167A9"/>
    <w:rsid w:val="00916830"/>
    <w:rsid w:val="00916843"/>
    <w:rsid w:val="0091685B"/>
    <w:rsid w:val="0091689A"/>
    <w:rsid w:val="00916910"/>
    <w:rsid w:val="00916946"/>
    <w:rsid w:val="009169C2"/>
    <w:rsid w:val="00916A03"/>
    <w:rsid w:val="00916AE0"/>
    <w:rsid w:val="00916B2F"/>
    <w:rsid w:val="00916BB8"/>
    <w:rsid w:val="00916BC4"/>
    <w:rsid w:val="00916C05"/>
    <w:rsid w:val="00916C4A"/>
    <w:rsid w:val="00916DA1"/>
    <w:rsid w:val="00916E10"/>
    <w:rsid w:val="00916E28"/>
    <w:rsid w:val="00916E57"/>
    <w:rsid w:val="00916EA7"/>
    <w:rsid w:val="00916F8F"/>
    <w:rsid w:val="00916FDA"/>
    <w:rsid w:val="00917090"/>
    <w:rsid w:val="00917120"/>
    <w:rsid w:val="0091736C"/>
    <w:rsid w:val="00917449"/>
    <w:rsid w:val="0091750A"/>
    <w:rsid w:val="00917511"/>
    <w:rsid w:val="0091756F"/>
    <w:rsid w:val="00917655"/>
    <w:rsid w:val="00917703"/>
    <w:rsid w:val="00917847"/>
    <w:rsid w:val="00917A7A"/>
    <w:rsid w:val="00917A99"/>
    <w:rsid w:val="00917B0E"/>
    <w:rsid w:val="00917B47"/>
    <w:rsid w:val="00917BBE"/>
    <w:rsid w:val="00917BF2"/>
    <w:rsid w:val="00917C38"/>
    <w:rsid w:val="00917D58"/>
    <w:rsid w:val="00917E16"/>
    <w:rsid w:val="00917E6A"/>
    <w:rsid w:val="0091C4EE"/>
    <w:rsid w:val="00920162"/>
    <w:rsid w:val="009201F6"/>
    <w:rsid w:val="00920261"/>
    <w:rsid w:val="009202B5"/>
    <w:rsid w:val="0092035B"/>
    <w:rsid w:val="0092038D"/>
    <w:rsid w:val="00920400"/>
    <w:rsid w:val="0092042D"/>
    <w:rsid w:val="00920485"/>
    <w:rsid w:val="0092049F"/>
    <w:rsid w:val="009204D2"/>
    <w:rsid w:val="00920619"/>
    <w:rsid w:val="00920637"/>
    <w:rsid w:val="00920726"/>
    <w:rsid w:val="009207CB"/>
    <w:rsid w:val="00920846"/>
    <w:rsid w:val="00920850"/>
    <w:rsid w:val="009208A4"/>
    <w:rsid w:val="009208B5"/>
    <w:rsid w:val="0092093D"/>
    <w:rsid w:val="00920AC4"/>
    <w:rsid w:val="00920B0A"/>
    <w:rsid w:val="00920B55"/>
    <w:rsid w:val="00920C1D"/>
    <w:rsid w:val="00920C30"/>
    <w:rsid w:val="00920CC2"/>
    <w:rsid w:val="00920D21"/>
    <w:rsid w:val="00920D8C"/>
    <w:rsid w:val="00920E63"/>
    <w:rsid w:val="00920E98"/>
    <w:rsid w:val="00920EA6"/>
    <w:rsid w:val="00920F87"/>
    <w:rsid w:val="0092101E"/>
    <w:rsid w:val="00921025"/>
    <w:rsid w:val="0092105E"/>
    <w:rsid w:val="0092106C"/>
    <w:rsid w:val="009210FE"/>
    <w:rsid w:val="00921155"/>
    <w:rsid w:val="00921260"/>
    <w:rsid w:val="009212A4"/>
    <w:rsid w:val="00921358"/>
    <w:rsid w:val="00921477"/>
    <w:rsid w:val="0092150C"/>
    <w:rsid w:val="0092160C"/>
    <w:rsid w:val="009216D2"/>
    <w:rsid w:val="009217FC"/>
    <w:rsid w:val="0092188D"/>
    <w:rsid w:val="0092189F"/>
    <w:rsid w:val="00921989"/>
    <w:rsid w:val="009219BD"/>
    <w:rsid w:val="00921A35"/>
    <w:rsid w:val="00921A7A"/>
    <w:rsid w:val="00921B59"/>
    <w:rsid w:val="00921BE5"/>
    <w:rsid w:val="00921BE9"/>
    <w:rsid w:val="00921C6C"/>
    <w:rsid w:val="00921C6F"/>
    <w:rsid w:val="00921CC7"/>
    <w:rsid w:val="00921CDF"/>
    <w:rsid w:val="00921DC3"/>
    <w:rsid w:val="00921EB9"/>
    <w:rsid w:val="00921EDE"/>
    <w:rsid w:val="00921EEE"/>
    <w:rsid w:val="00921FDF"/>
    <w:rsid w:val="00921FF9"/>
    <w:rsid w:val="009220BD"/>
    <w:rsid w:val="009220E4"/>
    <w:rsid w:val="00922114"/>
    <w:rsid w:val="0092223A"/>
    <w:rsid w:val="00922249"/>
    <w:rsid w:val="00922253"/>
    <w:rsid w:val="009222BA"/>
    <w:rsid w:val="009222C3"/>
    <w:rsid w:val="009222CF"/>
    <w:rsid w:val="009222F6"/>
    <w:rsid w:val="0092230E"/>
    <w:rsid w:val="0092243F"/>
    <w:rsid w:val="009224EF"/>
    <w:rsid w:val="00922514"/>
    <w:rsid w:val="0092253C"/>
    <w:rsid w:val="00922550"/>
    <w:rsid w:val="0092255E"/>
    <w:rsid w:val="0092259C"/>
    <w:rsid w:val="0092261A"/>
    <w:rsid w:val="00922651"/>
    <w:rsid w:val="00922666"/>
    <w:rsid w:val="00922731"/>
    <w:rsid w:val="00922737"/>
    <w:rsid w:val="0092274D"/>
    <w:rsid w:val="009227E0"/>
    <w:rsid w:val="00922895"/>
    <w:rsid w:val="009229EA"/>
    <w:rsid w:val="009229F4"/>
    <w:rsid w:val="00922A1B"/>
    <w:rsid w:val="00922A25"/>
    <w:rsid w:val="00922A2A"/>
    <w:rsid w:val="00922A3D"/>
    <w:rsid w:val="00922A57"/>
    <w:rsid w:val="00922A7C"/>
    <w:rsid w:val="00922B11"/>
    <w:rsid w:val="00922B9D"/>
    <w:rsid w:val="00922C2C"/>
    <w:rsid w:val="00922CE3"/>
    <w:rsid w:val="00922D60"/>
    <w:rsid w:val="00922D61"/>
    <w:rsid w:val="00922E67"/>
    <w:rsid w:val="00922EA4"/>
    <w:rsid w:val="00922EB8"/>
    <w:rsid w:val="00922FA8"/>
    <w:rsid w:val="00922FEE"/>
    <w:rsid w:val="00923062"/>
    <w:rsid w:val="0092309E"/>
    <w:rsid w:val="009230AD"/>
    <w:rsid w:val="009230C3"/>
    <w:rsid w:val="00923128"/>
    <w:rsid w:val="00923146"/>
    <w:rsid w:val="009233C8"/>
    <w:rsid w:val="0092343D"/>
    <w:rsid w:val="0092349C"/>
    <w:rsid w:val="009234D0"/>
    <w:rsid w:val="0092353D"/>
    <w:rsid w:val="00923788"/>
    <w:rsid w:val="009237C9"/>
    <w:rsid w:val="0092380F"/>
    <w:rsid w:val="00923839"/>
    <w:rsid w:val="0092385A"/>
    <w:rsid w:val="009238DD"/>
    <w:rsid w:val="009239E8"/>
    <w:rsid w:val="00923A43"/>
    <w:rsid w:val="00923A5C"/>
    <w:rsid w:val="00923AF6"/>
    <w:rsid w:val="00923B4A"/>
    <w:rsid w:val="00923BAA"/>
    <w:rsid w:val="00923C14"/>
    <w:rsid w:val="00923C2B"/>
    <w:rsid w:val="00923C5D"/>
    <w:rsid w:val="00923CA7"/>
    <w:rsid w:val="00923E01"/>
    <w:rsid w:val="00923E58"/>
    <w:rsid w:val="00923EDA"/>
    <w:rsid w:val="00923F1D"/>
    <w:rsid w:val="00923F3C"/>
    <w:rsid w:val="00923F56"/>
    <w:rsid w:val="00923F9F"/>
    <w:rsid w:val="00924144"/>
    <w:rsid w:val="00924152"/>
    <w:rsid w:val="009241D1"/>
    <w:rsid w:val="009241F2"/>
    <w:rsid w:val="0092423C"/>
    <w:rsid w:val="009242A3"/>
    <w:rsid w:val="009243B0"/>
    <w:rsid w:val="009243CB"/>
    <w:rsid w:val="00924482"/>
    <w:rsid w:val="009244C4"/>
    <w:rsid w:val="00924544"/>
    <w:rsid w:val="009245AA"/>
    <w:rsid w:val="009245B7"/>
    <w:rsid w:val="0092462F"/>
    <w:rsid w:val="0092466D"/>
    <w:rsid w:val="0092467E"/>
    <w:rsid w:val="009246C7"/>
    <w:rsid w:val="00924708"/>
    <w:rsid w:val="00924727"/>
    <w:rsid w:val="00924731"/>
    <w:rsid w:val="00924AAA"/>
    <w:rsid w:val="00924D86"/>
    <w:rsid w:val="00924DD0"/>
    <w:rsid w:val="00924E64"/>
    <w:rsid w:val="00924EA9"/>
    <w:rsid w:val="00924FB2"/>
    <w:rsid w:val="00924FC3"/>
    <w:rsid w:val="00924FCF"/>
    <w:rsid w:val="00925008"/>
    <w:rsid w:val="0092500D"/>
    <w:rsid w:val="00925027"/>
    <w:rsid w:val="0092502A"/>
    <w:rsid w:val="0092516A"/>
    <w:rsid w:val="009251FD"/>
    <w:rsid w:val="00925215"/>
    <w:rsid w:val="00925230"/>
    <w:rsid w:val="009252C4"/>
    <w:rsid w:val="009252D4"/>
    <w:rsid w:val="0092541F"/>
    <w:rsid w:val="0092567F"/>
    <w:rsid w:val="00925732"/>
    <w:rsid w:val="0092577B"/>
    <w:rsid w:val="009257AD"/>
    <w:rsid w:val="009257DB"/>
    <w:rsid w:val="009257F4"/>
    <w:rsid w:val="009257FA"/>
    <w:rsid w:val="00925800"/>
    <w:rsid w:val="009258D9"/>
    <w:rsid w:val="009258E8"/>
    <w:rsid w:val="0092591B"/>
    <w:rsid w:val="0092593D"/>
    <w:rsid w:val="0092598C"/>
    <w:rsid w:val="009259A5"/>
    <w:rsid w:val="00925A98"/>
    <w:rsid w:val="00925B49"/>
    <w:rsid w:val="00925BA5"/>
    <w:rsid w:val="00925BD8"/>
    <w:rsid w:val="00925C5E"/>
    <w:rsid w:val="00925CEA"/>
    <w:rsid w:val="00925D4F"/>
    <w:rsid w:val="00925E25"/>
    <w:rsid w:val="00925E41"/>
    <w:rsid w:val="00925E94"/>
    <w:rsid w:val="00925EC1"/>
    <w:rsid w:val="00925F24"/>
    <w:rsid w:val="00925F85"/>
    <w:rsid w:val="00925F8D"/>
    <w:rsid w:val="00925F93"/>
    <w:rsid w:val="009260C5"/>
    <w:rsid w:val="00926200"/>
    <w:rsid w:val="00926390"/>
    <w:rsid w:val="00926431"/>
    <w:rsid w:val="00926463"/>
    <w:rsid w:val="009264D7"/>
    <w:rsid w:val="00926500"/>
    <w:rsid w:val="00926516"/>
    <w:rsid w:val="00926548"/>
    <w:rsid w:val="009265DD"/>
    <w:rsid w:val="00926687"/>
    <w:rsid w:val="0092669E"/>
    <w:rsid w:val="009267DC"/>
    <w:rsid w:val="00926881"/>
    <w:rsid w:val="009268A7"/>
    <w:rsid w:val="0092697F"/>
    <w:rsid w:val="00926A36"/>
    <w:rsid w:val="00926A3C"/>
    <w:rsid w:val="00926AEA"/>
    <w:rsid w:val="00926B16"/>
    <w:rsid w:val="00926B79"/>
    <w:rsid w:val="00926B9B"/>
    <w:rsid w:val="00926BA3"/>
    <w:rsid w:val="00926CB4"/>
    <w:rsid w:val="00926D1B"/>
    <w:rsid w:val="00926D34"/>
    <w:rsid w:val="00926E7C"/>
    <w:rsid w:val="00926F29"/>
    <w:rsid w:val="00926F35"/>
    <w:rsid w:val="00926FAE"/>
    <w:rsid w:val="00926FC0"/>
    <w:rsid w:val="00926FC1"/>
    <w:rsid w:val="00926FCF"/>
    <w:rsid w:val="00926FE8"/>
    <w:rsid w:val="0092700A"/>
    <w:rsid w:val="00927015"/>
    <w:rsid w:val="009270C7"/>
    <w:rsid w:val="00927448"/>
    <w:rsid w:val="009274A5"/>
    <w:rsid w:val="009274B9"/>
    <w:rsid w:val="00927565"/>
    <w:rsid w:val="00927625"/>
    <w:rsid w:val="009276B8"/>
    <w:rsid w:val="009276CF"/>
    <w:rsid w:val="009276D0"/>
    <w:rsid w:val="00927729"/>
    <w:rsid w:val="00927740"/>
    <w:rsid w:val="009277C5"/>
    <w:rsid w:val="009278A7"/>
    <w:rsid w:val="009278D1"/>
    <w:rsid w:val="009278F0"/>
    <w:rsid w:val="00927B39"/>
    <w:rsid w:val="00927B46"/>
    <w:rsid w:val="00927B83"/>
    <w:rsid w:val="00927B93"/>
    <w:rsid w:val="00927C4F"/>
    <w:rsid w:val="00927D21"/>
    <w:rsid w:val="00927D56"/>
    <w:rsid w:val="00927E34"/>
    <w:rsid w:val="00927EE7"/>
    <w:rsid w:val="00927F3F"/>
    <w:rsid w:val="00927FBB"/>
    <w:rsid w:val="00927FD0"/>
    <w:rsid w:val="00927FD6"/>
    <w:rsid w:val="009300C5"/>
    <w:rsid w:val="009300D2"/>
    <w:rsid w:val="009300E0"/>
    <w:rsid w:val="009303BC"/>
    <w:rsid w:val="009303C1"/>
    <w:rsid w:val="009303D6"/>
    <w:rsid w:val="009304EA"/>
    <w:rsid w:val="00930562"/>
    <w:rsid w:val="00930722"/>
    <w:rsid w:val="009307E5"/>
    <w:rsid w:val="0093092B"/>
    <w:rsid w:val="0093092F"/>
    <w:rsid w:val="00930994"/>
    <w:rsid w:val="009309D3"/>
    <w:rsid w:val="00930AB8"/>
    <w:rsid w:val="00930AF5"/>
    <w:rsid w:val="00930AFA"/>
    <w:rsid w:val="00930B0A"/>
    <w:rsid w:val="00930B26"/>
    <w:rsid w:val="00930B3C"/>
    <w:rsid w:val="00930B91"/>
    <w:rsid w:val="00930BC5"/>
    <w:rsid w:val="00930BE0"/>
    <w:rsid w:val="00930C5E"/>
    <w:rsid w:val="00930CD1"/>
    <w:rsid w:val="00930D04"/>
    <w:rsid w:val="00930D21"/>
    <w:rsid w:val="00930DF6"/>
    <w:rsid w:val="00930E65"/>
    <w:rsid w:val="00930E9D"/>
    <w:rsid w:val="00930F65"/>
    <w:rsid w:val="00930F9E"/>
    <w:rsid w:val="00930FD3"/>
    <w:rsid w:val="009310B9"/>
    <w:rsid w:val="009311A7"/>
    <w:rsid w:val="009311CA"/>
    <w:rsid w:val="00931228"/>
    <w:rsid w:val="0093123B"/>
    <w:rsid w:val="009312AB"/>
    <w:rsid w:val="009312F1"/>
    <w:rsid w:val="009312F3"/>
    <w:rsid w:val="00931303"/>
    <w:rsid w:val="00931321"/>
    <w:rsid w:val="0093132A"/>
    <w:rsid w:val="00931417"/>
    <w:rsid w:val="0093143D"/>
    <w:rsid w:val="0093145F"/>
    <w:rsid w:val="009314F4"/>
    <w:rsid w:val="00931500"/>
    <w:rsid w:val="009316E5"/>
    <w:rsid w:val="0093174A"/>
    <w:rsid w:val="0093174C"/>
    <w:rsid w:val="0093177E"/>
    <w:rsid w:val="009319A0"/>
    <w:rsid w:val="00931AB2"/>
    <w:rsid w:val="00931AB9"/>
    <w:rsid w:val="00931B1B"/>
    <w:rsid w:val="00931BBC"/>
    <w:rsid w:val="00931BC2"/>
    <w:rsid w:val="00931BF8"/>
    <w:rsid w:val="00931CF7"/>
    <w:rsid w:val="00931D3D"/>
    <w:rsid w:val="00931D77"/>
    <w:rsid w:val="00931D93"/>
    <w:rsid w:val="00931E1B"/>
    <w:rsid w:val="00931E44"/>
    <w:rsid w:val="00931E5B"/>
    <w:rsid w:val="00931E89"/>
    <w:rsid w:val="00931EB7"/>
    <w:rsid w:val="00931EC9"/>
    <w:rsid w:val="00931F2D"/>
    <w:rsid w:val="00931F50"/>
    <w:rsid w:val="00931FB5"/>
    <w:rsid w:val="00932039"/>
    <w:rsid w:val="0093209E"/>
    <w:rsid w:val="00932188"/>
    <w:rsid w:val="00932195"/>
    <w:rsid w:val="009321F1"/>
    <w:rsid w:val="00932249"/>
    <w:rsid w:val="00932465"/>
    <w:rsid w:val="0093246B"/>
    <w:rsid w:val="0093247B"/>
    <w:rsid w:val="0093259E"/>
    <w:rsid w:val="00932634"/>
    <w:rsid w:val="009326E3"/>
    <w:rsid w:val="009327FD"/>
    <w:rsid w:val="00932884"/>
    <w:rsid w:val="009328AD"/>
    <w:rsid w:val="0093293C"/>
    <w:rsid w:val="00932A18"/>
    <w:rsid w:val="00932A4A"/>
    <w:rsid w:val="00932A4D"/>
    <w:rsid w:val="00932A5E"/>
    <w:rsid w:val="00932AF6"/>
    <w:rsid w:val="00932B39"/>
    <w:rsid w:val="00932BD6"/>
    <w:rsid w:val="00932C2D"/>
    <w:rsid w:val="00932C51"/>
    <w:rsid w:val="00932C85"/>
    <w:rsid w:val="00932CA1"/>
    <w:rsid w:val="00932CF9"/>
    <w:rsid w:val="00932D71"/>
    <w:rsid w:val="00932E1C"/>
    <w:rsid w:val="00932E1E"/>
    <w:rsid w:val="00932E5B"/>
    <w:rsid w:val="00932E88"/>
    <w:rsid w:val="00932F08"/>
    <w:rsid w:val="00932F4D"/>
    <w:rsid w:val="00932F79"/>
    <w:rsid w:val="00932FE1"/>
    <w:rsid w:val="00933057"/>
    <w:rsid w:val="009330B7"/>
    <w:rsid w:val="009330C6"/>
    <w:rsid w:val="00933135"/>
    <w:rsid w:val="00933146"/>
    <w:rsid w:val="00933185"/>
    <w:rsid w:val="00933373"/>
    <w:rsid w:val="009333E6"/>
    <w:rsid w:val="00933454"/>
    <w:rsid w:val="00933515"/>
    <w:rsid w:val="009335DC"/>
    <w:rsid w:val="00933632"/>
    <w:rsid w:val="009336FF"/>
    <w:rsid w:val="00933777"/>
    <w:rsid w:val="00933778"/>
    <w:rsid w:val="009337F7"/>
    <w:rsid w:val="00933AA4"/>
    <w:rsid w:val="00933B0D"/>
    <w:rsid w:val="00933B9E"/>
    <w:rsid w:val="00933CD0"/>
    <w:rsid w:val="00933DB1"/>
    <w:rsid w:val="00933DC5"/>
    <w:rsid w:val="00933DF3"/>
    <w:rsid w:val="00933EA7"/>
    <w:rsid w:val="00933FD7"/>
    <w:rsid w:val="0093403C"/>
    <w:rsid w:val="0093404A"/>
    <w:rsid w:val="0093407D"/>
    <w:rsid w:val="0093417E"/>
    <w:rsid w:val="0093419C"/>
    <w:rsid w:val="009341F4"/>
    <w:rsid w:val="0093420A"/>
    <w:rsid w:val="0093425D"/>
    <w:rsid w:val="009342A4"/>
    <w:rsid w:val="009342FE"/>
    <w:rsid w:val="00934442"/>
    <w:rsid w:val="009344EA"/>
    <w:rsid w:val="00934517"/>
    <w:rsid w:val="00934566"/>
    <w:rsid w:val="009345BE"/>
    <w:rsid w:val="00934685"/>
    <w:rsid w:val="009346D8"/>
    <w:rsid w:val="009346EE"/>
    <w:rsid w:val="00934845"/>
    <w:rsid w:val="00934863"/>
    <w:rsid w:val="009348AC"/>
    <w:rsid w:val="009348DA"/>
    <w:rsid w:val="00934A63"/>
    <w:rsid w:val="00934A81"/>
    <w:rsid w:val="00934B3B"/>
    <w:rsid w:val="00934B5A"/>
    <w:rsid w:val="00934D97"/>
    <w:rsid w:val="00934E10"/>
    <w:rsid w:val="00934E48"/>
    <w:rsid w:val="00934EA1"/>
    <w:rsid w:val="00934F27"/>
    <w:rsid w:val="00934F7D"/>
    <w:rsid w:val="0093500C"/>
    <w:rsid w:val="00935057"/>
    <w:rsid w:val="00935070"/>
    <w:rsid w:val="009350D7"/>
    <w:rsid w:val="009351BA"/>
    <w:rsid w:val="009351E9"/>
    <w:rsid w:val="009351FA"/>
    <w:rsid w:val="00935334"/>
    <w:rsid w:val="0093547F"/>
    <w:rsid w:val="009354BD"/>
    <w:rsid w:val="0093550B"/>
    <w:rsid w:val="00935553"/>
    <w:rsid w:val="009355BB"/>
    <w:rsid w:val="00935639"/>
    <w:rsid w:val="00935764"/>
    <w:rsid w:val="009357B5"/>
    <w:rsid w:val="00935819"/>
    <w:rsid w:val="00935877"/>
    <w:rsid w:val="0093588D"/>
    <w:rsid w:val="009358BB"/>
    <w:rsid w:val="009358E3"/>
    <w:rsid w:val="00935979"/>
    <w:rsid w:val="00935A5F"/>
    <w:rsid w:val="00935AA8"/>
    <w:rsid w:val="00935B9E"/>
    <w:rsid w:val="00935C67"/>
    <w:rsid w:val="00935C6E"/>
    <w:rsid w:val="00935D0F"/>
    <w:rsid w:val="00935D21"/>
    <w:rsid w:val="00935D23"/>
    <w:rsid w:val="00935D59"/>
    <w:rsid w:val="00935D76"/>
    <w:rsid w:val="00935DA1"/>
    <w:rsid w:val="00935F08"/>
    <w:rsid w:val="00935F57"/>
    <w:rsid w:val="00935F73"/>
    <w:rsid w:val="009361CE"/>
    <w:rsid w:val="00936227"/>
    <w:rsid w:val="00936296"/>
    <w:rsid w:val="009362E2"/>
    <w:rsid w:val="00936553"/>
    <w:rsid w:val="00936749"/>
    <w:rsid w:val="009367A5"/>
    <w:rsid w:val="0093687B"/>
    <w:rsid w:val="0093687F"/>
    <w:rsid w:val="009368DB"/>
    <w:rsid w:val="009368E5"/>
    <w:rsid w:val="00936987"/>
    <w:rsid w:val="00936B6B"/>
    <w:rsid w:val="00936B85"/>
    <w:rsid w:val="00936B89"/>
    <w:rsid w:val="00936BB6"/>
    <w:rsid w:val="00936C1E"/>
    <w:rsid w:val="00936C20"/>
    <w:rsid w:val="00936D01"/>
    <w:rsid w:val="00936D13"/>
    <w:rsid w:val="00936D83"/>
    <w:rsid w:val="00936DD2"/>
    <w:rsid w:val="00936DE4"/>
    <w:rsid w:val="00936E58"/>
    <w:rsid w:val="00936F49"/>
    <w:rsid w:val="00937046"/>
    <w:rsid w:val="00937067"/>
    <w:rsid w:val="009370E9"/>
    <w:rsid w:val="00937149"/>
    <w:rsid w:val="0093719E"/>
    <w:rsid w:val="009373B1"/>
    <w:rsid w:val="009373EB"/>
    <w:rsid w:val="00937474"/>
    <w:rsid w:val="00937543"/>
    <w:rsid w:val="009375AD"/>
    <w:rsid w:val="009375E4"/>
    <w:rsid w:val="00937623"/>
    <w:rsid w:val="009376DC"/>
    <w:rsid w:val="00937783"/>
    <w:rsid w:val="00937A62"/>
    <w:rsid w:val="00937B18"/>
    <w:rsid w:val="00937B2D"/>
    <w:rsid w:val="00937B45"/>
    <w:rsid w:val="00937B7E"/>
    <w:rsid w:val="00937C66"/>
    <w:rsid w:val="00937E08"/>
    <w:rsid w:val="00937E3D"/>
    <w:rsid w:val="00937E7F"/>
    <w:rsid w:val="00937EA4"/>
    <w:rsid w:val="00937FA3"/>
    <w:rsid w:val="009400E3"/>
    <w:rsid w:val="0094010B"/>
    <w:rsid w:val="009401D5"/>
    <w:rsid w:val="009402F9"/>
    <w:rsid w:val="00940308"/>
    <w:rsid w:val="0094033A"/>
    <w:rsid w:val="009403BF"/>
    <w:rsid w:val="009403D0"/>
    <w:rsid w:val="009403D7"/>
    <w:rsid w:val="00940449"/>
    <w:rsid w:val="009404C6"/>
    <w:rsid w:val="00940734"/>
    <w:rsid w:val="00940756"/>
    <w:rsid w:val="009407C2"/>
    <w:rsid w:val="009407EC"/>
    <w:rsid w:val="009408A9"/>
    <w:rsid w:val="009408B2"/>
    <w:rsid w:val="009408BB"/>
    <w:rsid w:val="009408EE"/>
    <w:rsid w:val="009409A3"/>
    <w:rsid w:val="00940A3E"/>
    <w:rsid w:val="00940C0F"/>
    <w:rsid w:val="00940C5F"/>
    <w:rsid w:val="00940CBA"/>
    <w:rsid w:val="00940CD6"/>
    <w:rsid w:val="00940D3E"/>
    <w:rsid w:val="00940D4D"/>
    <w:rsid w:val="00940EEB"/>
    <w:rsid w:val="00941038"/>
    <w:rsid w:val="0094108B"/>
    <w:rsid w:val="009410D5"/>
    <w:rsid w:val="0094113B"/>
    <w:rsid w:val="00941157"/>
    <w:rsid w:val="009411F2"/>
    <w:rsid w:val="00941408"/>
    <w:rsid w:val="009414A1"/>
    <w:rsid w:val="009414DE"/>
    <w:rsid w:val="0094151B"/>
    <w:rsid w:val="0094152F"/>
    <w:rsid w:val="00941683"/>
    <w:rsid w:val="009416A1"/>
    <w:rsid w:val="009416FA"/>
    <w:rsid w:val="00941751"/>
    <w:rsid w:val="0094176C"/>
    <w:rsid w:val="009417E3"/>
    <w:rsid w:val="00941831"/>
    <w:rsid w:val="00941B53"/>
    <w:rsid w:val="00941B9E"/>
    <w:rsid w:val="00941D5F"/>
    <w:rsid w:val="00941D82"/>
    <w:rsid w:val="00941DD0"/>
    <w:rsid w:val="00941DE6"/>
    <w:rsid w:val="00941EAA"/>
    <w:rsid w:val="00941EAB"/>
    <w:rsid w:val="00941F47"/>
    <w:rsid w:val="0094206E"/>
    <w:rsid w:val="009421EE"/>
    <w:rsid w:val="00942236"/>
    <w:rsid w:val="00942349"/>
    <w:rsid w:val="009423D0"/>
    <w:rsid w:val="00942455"/>
    <w:rsid w:val="0094251E"/>
    <w:rsid w:val="0094256C"/>
    <w:rsid w:val="0094257E"/>
    <w:rsid w:val="009426AF"/>
    <w:rsid w:val="0094272C"/>
    <w:rsid w:val="0094277D"/>
    <w:rsid w:val="009427C0"/>
    <w:rsid w:val="009427D9"/>
    <w:rsid w:val="00942882"/>
    <w:rsid w:val="009428DB"/>
    <w:rsid w:val="009428E6"/>
    <w:rsid w:val="00942951"/>
    <w:rsid w:val="00942B88"/>
    <w:rsid w:val="00942BB7"/>
    <w:rsid w:val="00942C6F"/>
    <w:rsid w:val="00942CCC"/>
    <w:rsid w:val="00942D05"/>
    <w:rsid w:val="00942DB3"/>
    <w:rsid w:val="00942E71"/>
    <w:rsid w:val="00942EA2"/>
    <w:rsid w:val="00942EE4"/>
    <w:rsid w:val="00942F90"/>
    <w:rsid w:val="00942FE6"/>
    <w:rsid w:val="00943052"/>
    <w:rsid w:val="009430B3"/>
    <w:rsid w:val="00943113"/>
    <w:rsid w:val="00943129"/>
    <w:rsid w:val="0094316F"/>
    <w:rsid w:val="009431F2"/>
    <w:rsid w:val="0094321F"/>
    <w:rsid w:val="00943281"/>
    <w:rsid w:val="00943369"/>
    <w:rsid w:val="009433AA"/>
    <w:rsid w:val="00943440"/>
    <w:rsid w:val="00943548"/>
    <w:rsid w:val="0094359B"/>
    <w:rsid w:val="0094363D"/>
    <w:rsid w:val="0094372A"/>
    <w:rsid w:val="009437A8"/>
    <w:rsid w:val="0094383A"/>
    <w:rsid w:val="00943909"/>
    <w:rsid w:val="0094391A"/>
    <w:rsid w:val="00943997"/>
    <w:rsid w:val="00943A2F"/>
    <w:rsid w:val="00943ACB"/>
    <w:rsid w:val="00943ADF"/>
    <w:rsid w:val="00943B13"/>
    <w:rsid w:val="00943B14"/>
    <w:rsid w:val="00943B3D"/>
    <w:rsid w:val="00943BBB"/>
    <w:rsid w:val="00943C28"/>
    <w:rsid w:val="00943D0D"/>
    <w:rsid w:val="00943DE7"/>
    <w:rsid w:val="00943EE4"/>
    <w:rsid w:val="00943F39"/>
    <w:rsid w:val="00943F91"/>
    <w:rsid w:val="009440EE"/>
    <w:rsid w:val="009441C3"/>
    <w:rsid w:val="009441FC"/>
    <w:rsid w:val="00944221"/>
    <w:rsid w:val="0094423E"/>
    <w:rsid w:val="009443A5"/>
    <w:rsid w:val="00944495"/>
    <w:rsid w:val="009444FF"/>
    <w:rsid w:val="009445B4"/>
    <w:rsid w:val="00944653"/>
    <w:rsid w:val="00944681"/>
    <w:rsid w:val="00944736"/>
    <w:rsid w:val="00944827"/>
    <w:rsid w:val="009448B5"/>
    <w:rsid w:val="009448C8"/>
    <w:rsid w:val="0094492A"/>
    <w:rsid w:val="00944973"/>
    <w:rsid w:val="009449D8"/>
    <w:rsid w:val="00944A1D"/>
    <w:rsid w:val="00944A7D"/>
    <w:rsid w:val="00944A7F"/>
    <w:rsid w:val="00944AE0"/>
    <w:rsid w:val="00944BC4"/>
    <w:rsid w:val="00944CE1"/>
    <w:rsid w:val="00944D24"/>
    <w:rsid w:val="00944DAE"/>
    <w:rsid w:val="00944DDB"/>
    <w:rsid w:val="00944E13"/>
    <w:rsid w:val="00944F01"/>
    <w:rsid w:val="00944F11"/>
    <w:rsid w:val="00944F4C"/>
    <w:rsid w:val="00944FBE"/>
    <w:rsid w:val="00945121"/>
    <w:rsid w:val="0094518D"/>
    <w:rsid w:val="009451B5"/>
    <w:rsid w:val="00945205"/>
    <w:rsid w:val="009453EC"/>
    <w:rsid w:val="00945556"/>
    <w:rsid w:val="009455A0"/>
    <w:rsid w:val="009455B5"/>
    <w:rsid w:val="009455EE"/>
    <w:rsid w:val="0094567F"/>
    <w:rsid w:val="00945711"/>
    <w:rsid w:val="009457B8"/>
    <w:rsid w:val="009457F3"/>
    <w:rsid w:val="00945847"/>
    <w:rsid w:val="00945908"/>
    <w:rsid w:val="0094598B"/>
    <w:rsid w:val="00945AA0"/>
    <w:rsid w:val="00945B47"/>
    <w:rsid w:val="00945C18"/>
    <w:rsid w:val="00945C6B"/>
    <w:rsid w:val="00945C8F"/>
    <w:rsid w:val="00945CE3"/>
    <w:rsid w:val="00945D19"/>
    <w:rsid w:val="00945D29"/>
    <w:rsid w:val="00945D3D"/>
    <w:rsid w:val="00945DB0"/>
    <w:rsid w:val="00945DCD"/>
    <w:rsid w:val="00945E12"/>
    <w:rsid w:val="00945E24"/>
    <w:rsid w:val="00945EBF"/>
    <w:rsid w:val="00945F10"/>
    <w:rsid w:val="0094604F"/>
    <w:rsid w:val="0094606C"/>
    <w:rsid w:val="00946336"/>
    <w:rsid w:val="0094658A"/>
    <w:rsid w:val="0094659E"/>
    <w:rsid w:val="009465B6"/>
    <w:rsid w:val="0094677D"/>
    <w:rsid w:val="00946792"/>
    <w:rsid w:val="00946874"/>
    <w:rsid w:val="0094687A"/>
    <w:rsid w:val="009468A2"/>
    <w:rsid w:val="00946A9C"/>
    <w:rsid w:val="00946B20"/>
    <w:rsid w:val="00946B80"/>
    <w:rsid w:val="00946BAE"/>
    <w:rsid w:val="00946D09"/>
    <w:rsid w:val="00946D39"/>
    <w:rsid w:val="00946D4E"/>
    <w:rsid w:val="00946D52"/>
    <w:rsid w:val="00946D7F"/>
    <w:rsid w:val="00946E6E"/>
    <w:rsid w:val="00946EBE"/>
    <w:rsid w:val="00946EE2"/>
    <w:rsid w:val="00946EE8"/>
    <w:rsid w:val="00946EFC"/>
    <w:rsid w:val="00946F0B"/>
    <w:rsid w:val="00946F58"/>
    <w:rsid w:val="00946F78"/>
    <w:rsid w:val="00946FC9"/>
    <w:rsid w:val="00946FF4"/>
    <w:rsid w:val="00947034"/>
    <w:rsid w:val="00947096"/>
    <w:rsid w:val="009470D1"/>
    <w:rsid w:val="0094717D"/>
    <w:rsid w:val="009471DC"/>
    <w:rsid w:val="00947254"/>
    <w:rsid w:val="00947291"/>
    <w:rsid w:val="009472C2"/>
    <w:rsid w:val="009472FB"/>
    <w:rsid w:val="009472FF"/>
    <w:rsid w:val="0094733C"/>
    <w:rsid w:val="009473AB"/>
    <w:rsid w:val="009473BA"/>
    <w:rsid w:val="00947496"/>
    <w:rsid w:val="009474AE"/>
    <w:rsid w:val="0094750D"/>
    <w:rsid w:val="00947548"/>
    <w:rsid w:val="009475E8"/>
    <w:rsid w:val="00947657"/>
    <w:rsid w:val="009476D5"/>
    <w:rsid w:val="009476E2"/>
    <w:rsid w:val="00947706"/>
    <w:rsid w:val="0094776A"/>
    <w:rsid w:val="0094778B"/>
    <w:rsid w:val="009477DE"/>
    <w:rsid w:val="00947833"/>
    <w:rsid w:val="0094786D"/>
    <w:rsid w:val="00947881"/>
    <w:rsid w:val="009478A3"/>
    <w:rsid w:val="0094795D"/>
    <w:rsid w:val="009479E6"/>
    <w:rsid w:val="00947A09"/>
    <w:rsid w:val="00947AF6"/>
    <w:rsid w:val="00947B72"/>
    <w:rsid w:val="00947BFA"/>
    <w:rsid w:val="00947C3A"/>
    <w:rsid w:val="00947C88"/>
    <w:rsid w:val="00947CE1"/>
    <w:rsid w:val="00947D4F"/>
    <w:rsid w:val="00947DFB"/>
    <w:rsid w:val="00947E0E"/>
    <w:rsid w:val="00947E2C"/>
    <w:rsid w:val="00947E37"/>
    <w:rsid w:val="00947E87"/>
    <w:rsid w:val="00947F68"/>
    <w:rsid w:val="00947FFB"/>
    <w:rsid w:val="0095000E"/>
    <w:rsid w:val="00950011"/>
    <w:rsid w:val="009500A0"/>
    <w:rsid w:val="009501E9"/>
    <w:rsid w:val="00950225"/>
    <w:rsid w:val="00950241"/>
    <w:rsid w:val="00950255"/>
    <w:rsid w:val="00950296"/>
    <w:rsid w:val="009502ED"/>
    <w:rsid w:val="009503EA"/>
    <w:rsid w:val="00950489"/>
    <w:rsid w:val="0095051F"/>
    <w:rsid w:val="00950542"/>
    <w:rsid w:val="009505E7"/>
    <w:rsid w:val="0095061E"/>
    <w:rsid w:val="0095063F"/>
    <w:rsid w:val="00950661"/>
    <w:rsid w:val="00950668"/>
    <w:rsid w:val="009506C3"/>
    <w:rsid w:val="0095073C"/>
    <w:rsid w:val="009508F6"/>
    <w:rsid w:val="00950A03"/>
    <w:rsid w:val="00950A0A"/>
    <w:rsid w:val="00950A13"/>
    <w:rsid w:val="00950ACD"/>
    <w:rsid w:val="00950C0B"/>
    <w:rsid w:val="00950C89"/>
    <w:rsid w:val="00950CDC"/>
    <w:rsid w:val="00950DD7"/>
    <w:rsid w:val="00950E31"/>
    <w:rsid w:val="00950E8A"/>
    <w:rsid w:val="00950E97"/>
    <w:rsid w:val="00950F69"/>
    <w:rsid w:val="00950F86"/>
    <w:rsid w:val="00951097"/>
    <w:rsid w:val="009510A3"/>
    <w:rsid w:val="009510D9"/>
    <w:rsid w:val="009511B3"/>
    <w:rsid w:val="00951249"/>
    <w:rsid w:val="00951265"/>
    <w:rsid w:val="00951277"/>
    <w:rsid w:val="00951358"/>
    <w:rsid w:val="009513CA"/>
    <w:rsid w:val="009513E3"/>
    <w:rsid w:val="00951514"/>
    <w:rsid w:val="0095157C"/>
    <w:rsid w:val="0095165D"/>
    <w:rsid w:val="009516D8"/>
    <w:rsid w:val="0095172E"/>
    <w:rsid w:val="00951763"/>
    <w:rsid w:val="009517A4"/>
    <w:rsid w:val="009517E2"/>
    <w:rsid w:val="009517F5"/>
    <w:rsid w:val="0095181B"/>
    <w:rsid w:val="00951829"/>
    <w:rsid w:val="0095182B"/>
    <w:rsid w:val="00951919"/>
    <w:rsid w:val="00951985"/>
    <w:rsid w:val="0095199B"/>
    <w:rsid w:val="009519B5"/>
    <w:rsid w:val="009519CE"/>
    <w:rsid w:val="009519E3"/>
    <w:rsid w:val="009519EE"/>
    <w:rsid w:val="00951AA9"/>
    <w:rsid w:val="00951B16"/>
    <w:rsid w:val="00951B62"/>
    <w:rsid w:val="00951B71"/>
    <w:rsid w:val="00951B80"/>
    <w:rsid w:val="00951D22"/>
    <w:rsid w:val="00951D9A"/>
    <w:rsid w:val="00951DC8"/>
    <w:rsid w:val="00951DF9"/>
    <w:rsid w:val="00951EAC"/>
    <w:rsid w:val="00951EF5"/>
    <w:rsid w:val="00952021"/>
    <w:rsid w:val="0095208C"/>
    <w:rsid w:val="009520AB"/>
    <w:rsid w:val="00952108"/>
    <w:rsid w:val="00952193"/>
    <w:rsid w:val="0095219D"/>
    <w:rsid w:val="00952203"/>
    <w:rsid w:val="0095226E"/>
    <w:rsid w:val="009522A4"/>
    <w:rsid w:val="00952321"/>
    <w:rsid w:val="0095247B"/>
    <w:rsid w:val="009524CD"/>
    <w:rsid w:val="009524D5"/>
    <w:rsid w:val="00952591"/>
    <w:rsid w:val="009526C5"/>
    <w:rsid w:val="009526D4"/>
    <w:rsid w:val="009527CB"/>
    <w:rsid w:val="00952815"/>
    <w:rsid w:val="00952A45"/>
    <w:rsid w:val="00952A47"/>
    <w:rsid w:val="00952AF4"/>
    <w:rsid w:val="00952AF6"/>
    <w:rsid w:val="00952B36"/>
    <w:rsid w:val="00952B4B"/>
    <w:rsid w:val="00952B5E"/>
    <w:rsid w:val="00952BC4"/>
    <w:rsid w:val="00952BFF"/>
    <w:rsid w:val="00952C68"/>
    <w:rsid w:val="00952C7E"/>
    <w:rsid w:val="00952C94"/>
    <w:rsid w:val="00952CE9"/>
    <w:rsid w:val="00952CF9"/>
    <w:rsid w:val="00952D04"/>
    <w:rsid w:val="00952D63"/>
    <w:rsid w:val="00952DD0"/>
    <w:rsid w:val="00952F30"/>
    <w:rsid w:val="00952FA8"/>
    <w:rsid w:val="00952FD1"/>
    <w:rsid w:val="00952FEA"/>
    <w:rsid w:val="00953106"/>
    <w:rsid w:val="00953119"/>
    <w:rsid w:val="00953181"/>
    <w:rsid w:val="00953234"/>
    <w:rsid w:val="0095331D"/>
    <w:rsid w:val="00953379"/>
    <w:rsid w:val="00953479"/>
    <w:rsid w:val="009534A0"/>
    <w:rsid w:val="009534A3"/>
    <w:rsid w:val="009534C7"/>
    <w:rsid w:val="009536B5"/>
    <w:rsid w:val="00953765"/>
    <w:rsid w:val="009537B8"/>
    <w:rsid w:val="009537BA"/>
    <w:rsid w:val="009537CB"/>
    <w:rsid w:val="009537FC"/>
    <w:rsid w:val="00953914"/>
    <w:rsid w:val="00953A63"/>
    <w:rsid w:val="00953AB9"/>
    <w:rsid w:val="00953B04"/>
    <w:rsid w:val="00953B61"/>
    <w:rsid w:val="00953B72"/>
    <w:rsid w:val="00953BA2"/>
    <w:rsid w:val="00953BA6"/>
    <w:rsid w:val="00953BDE"/>
    <w:rsid w:val="00953C5E"/>
    <w:rsid w:val="00953CE4"/>
    <w:rsid w:val="00953CF4"/>
    <w:rsid w:val="00953D19"/>
    <w:rsid w:val="00953D8B"/>
    <w:rsid w:val="00953DC7"/>
    <w:rsid w:val="00953E87"/>
    <w:rsid w:val="00953E89"/>
    <w:rsid w:val="00953EC4"/>
    <w:rsid w:val="00953EC5"/>
    <w:rsid w:val="00953F1E"/>
    <w:rsid w:val="00953FF5"/>
    <w:rsid w:val="0095401A"/>
    <w:rsid w:val="00954048"/>
    <w:rsid w:val="009540E3"/>
    <w:rsid w:val="0095413E"/>
    <w:rsid w:val="00954234"/>
    <w:rsid w:val="00954325"/>
    <w:rsid w:val="0095436D"/>
    <w:rsid w:val="0095437B"/>
    <w:rsid w:val="00954426"/>
    <w:rsid w:val="009544C2"/>
    <w:rsid w:val="009544F7"/>
    <w:rsid w:val="00954651"/>
    <w:rsid w:val="009546B7"/>
    <w:rsid w:val="009546B8"/>
    <w:rsid w:val="0095475F"/>
    <w:rsid w:val="00954798"/>
    <w:rsid w:val="00954955"/>
    <w:rsid w:val="00954982"/>
    <w:rsid w:val="009549DD"/>
    <w:rsid w:val="00954B34"/>
    <w:rsid w:val="00954B3F"/>
    <w:rsid w:val="00954B78"/>
    <w:rsid w:val="00954EE9"/>
    <w:rsid w:val="00954F64"/>
    <w:rsid w:val="00954FFA"/>
    <w:rsid w:val="00955057"/>
    <w:rsid w:val="009550C2"/>
    <w:rsid w:val="00955248"/>
    <w:rsid w:val="009552A6"/>
    <w:rsid w:val="009552AB"/>
    <w:rsid w:val="0095538C"/>
    <w:rsid w:val="00955435"/>
    <w:rsid w:val="0095548D"/>
    <w:rsid w:val="0095549F"/>
    <w:rsid w:val="0095558A"/>
    <w:rsid w:val="0095559C"/>
    <w:rsid w:val="009555AD"/>
    <w:rsid w:val="009555E0"/>
    <w:rsid w:val="00955658"/>
    <w:rsid w:val="0095565D"/>
    <w:rsid w:val="00955709"/>
    <w:rsid w:val="00955753"/>
    <w:rsid w:val="009557C9"/>
    <w:rsid w:val="00955837"/>
    <w:rsid w:val="0095586E"/>
    <w:rsid w:val="0095589F"/>
    <w:rsid w:val="0095594A"/>
    <w:rsid w:val="0095594C"/>
    <w:rsid w:val="00955969"/>
    <w:rsid w:val="0095596B"/>
    <w:rsid w:val="00955992"/>
    <w:rsid w:val="009559A0"/>
    <w:rsid w:val="00955AB2"/>
    <w:rsid w:val="00955B0B"/>
    <w:rsid w:val="00955B34"/>
    <w:rsid w:val="00955B67"/>
    <w:rsid w:val="00955C01"/>
    <w:rsid w:val="00955C78"/>
    <w:rsid w:val="00955D44"/>
    <w:rsid w:val="00955D78"/>
    <w:rsid w:val="00955DBD"/>
    <w:rsid w:val="00955FA5"/>
    <w:rsid w:val="00955FAB"/>
    <w:rsid w:val="00955FC9"/>
    <w:rsid w:val="00955FD5"/>
    <w:rsid w:val="00956008"/>
    <w:rsid w:val="00956092"/>
    <w:rsid w:val="009560B4"/>
    <w:rsid w:val="00956128"/>
    <w:rsid w:val="009561B8"/>
    <w:rsid w:val="009561F4"/>
    <w:rsid w:val="009561FE"/>
    <w:rsid w:val="00956210"/>
    <w:rsid w:val="00956259"/>
    <w:rsid w:val="00956272"/>
    <w:rsid w:val="00956287"/>
    <w:rsid w:val="00956372"/>
    <w:rsid w:val="00956380"/>
    <w:rsid w:val="0095640D"/>
    <w:rsid w:val="00956412"/>
    <w:rsid w:val="00956429"/>
    <w:rsid w:val="00956478"/>
    <w:rsid w:val="0095656F"/>
    <w:rsid w:val="00956720"/>
    <w:rsid w:val="00956737"/>
    <w:rsid w:val="0095673E"/>
    <w:rsid w:val="009568A6"/>
    <w:rsid w:val="009568AB"/>
    <w:rsid w:val="009568C2"/>
    <w:rsid w:val="009568FA"/>
    <w:rsid w:val="009569E0"/>
    <w:rsid w:val="009569E4"/>
    <w:rsid w:val="009569F6"/>
    <w:rsid w:val="00956A02"/>
    <w:rsid w:val="00956AB8"/>
    <w:rsid w:val="00956BCD"/>
    <w:rsid w:val="00956C22"/>
    <w:rsid w:val="00956C36"/>
    <w:rsid w:val="00956C82"/>
    <w:rsid w:val="00956E1D"/>
    <w:rsid w:val="00956E72"/>
    <w:rsid w:val="00956EAD"/>
    <w:rsid w:val="00956F1C"/>
    <w:rsid w:val="00956FD6"/>
    <w:rsid w:val="00956FE0"/>
    <w:rsid w:val="0095701E"/>
    <w:rsid w:val="00957102"/>
    <w:rsid w:val="009571D7"/>
    <w:rsid w:val="009571F3"/>
    <w:rsid w:val="0095726B"/>
    <w:rsid w:val="009572B3"/>
    <w:rsid w:val="00957309"/>
    <w:rsid w:val="009573DE"/>
    <w:rsid w:val="009573F4"/>
    <w:rsid w:val="009574C2"/>
    <w:rsid w:val="009574E3"/>
    <w:rsid w:val="0095766D"/>
    <w:rsid w:val="00957734"/>
    <w:rsid w:val="00957774"/>
    <w:rsid w:val="00957778"/>
    <w:rsid w:val="009577C8"/>
    <w:rsid w:val="009577CE"/>
    <w:rsid w:val="009577D4"/>
    <w:rsid w:val="009577EE"/>
    <w:rsid w:val="009578C8"/>
    <w:rsid w:val="009578DA"/>
    <w:rsid w:val="00957946"/>
    <w:rsid w:val="009579BE"/>
    <w:rsid w:val="009579C8"/>
    <w:rsid w:val="00957B1C"/>
    <w:rsid w:val="00957B1E"/>
    <w:rsid w:val="00957C10"/>
    <w:rsid w:val="00957C69"/>
    <w:rsid w:val="00957C92"/>
    <w:rsid w:val="00957DCA"/>
    <w:rsid w:val="00957DD5"/>
    <w:rsid w:val="00957DDC"/>
    <w:rsid w:val="00957EBE"/>
    <w:rsid w:val="00957EC4"/>
    <w:rsid w:val="00957ECA"/>
    <w:rsid w:val="00957ECC"/>
    <w:rsid w:val="00957F1B"/>
    <w:rsid w:val="00957F47"/>
    <w:rsid w:val="00957FD1"/>
    <w:rsid w:val="009600E8"/>
    <w:rsid w:val="00960163"/>
    <w:rsid w:val="0096016E"/>
    <w:rsid w:val="009601D6"/>
    <w:rsid w:val="009601D9"/>
    <w:rsid w:val="0096021E"/>
    <w:rsid w:val="0096025E"/>
    <w:rsid w:val="00960330"/>
    <w:rsid w:val="009604B1"/>
    <w:rsid w:val="009604B4"/>
    <w:rsid w:val="0096050E"/>
    <w:rsid w:val="0096052C"/>
    <w:rsid w:val="00960580"/>
    <w:rsid w:val="0096060F"/>
    <w:rsid w:val="0096061C"/>
    <w:rsid w:val="00960697"/>
    <w:rsid w:val="009607A6"/>
    <w:rsid w:val="00960850"/>
    <w:rsid w:val="00960861"/>
    <w:rsid w:val="0096089E"/>
    <w:rsid w:val="009608CE"/>
    <w:rsid w:val="009608E0"/>
    <w:rsid w:val="00960948"/>
    <w:rsid w:val="00960968"/>
    <w:rsid w:val="009609A3"/>
    <w:rsid w:val="009609E7"/>
    <w:rsid w:val="00960AC7"/>
    <w:rsid w:val="00960B2F"/>
    <w:rsid w:val="00960BF4"/>
    <w:rsid w:val="00960C53"/>
    <w:rsid w:val="00960CD6"/>
    <w:rsid w:val="00960CF2"/>
    <w:rsid w:val="00960D5F"/>
    <w:rsid w:val="00960DCA"/>
    <w:rsid w:val="00960E86"/>
    <w:rsid w:val="0096103D"/>
    <w:rsid w:val="00961051"/>
    <w:rsid w:val="00961195"/>
    <w:rsid w:val="009611B8"/>
    <w:rsid w:val="00961338"/>
    <w:rsid w:val="00961383"/>
    <w:rsid w:val="009613BC"/>
    <w:rsid w:val="009613CF"/>
    <w:rsid w:val="0096148B"/>
    <w:rsid w:val="009614CE"/>
    <w:rsid w:val="009614DA"/>
    <w:rsid w:val="00961517"/>
    <w:rsid w:val="009615A2"/>
    <w:rsid w:val="009615F0"/>
    <w:rsid w:val="00961647"/>
    <w:rsid w:val="00961805"/>
    <w:rsid w:val="0096183C"/>
    <w:rsid w:val="009618EC"/>
    <w:rsid w:val="00961949"/>
    <w:rsid w:val="00961981"/>
    <w:rsid w:val="009619B4"/>
    <w:rsid w:val="009619BE"/>
    <w:rsid w:val="009619FC"/>
    <w:rsid w:val="00961A3C"/>
    <w:rsid w:val="00961BD9"/>
    <w:rsid w:val="00961C3A"/>
    <w:rsid w:val="00961C54"/>
    <w:rsid w:val="00961C75"/>
    <w:rsid w:val="00961D5D"/>
    <w:rsid w:val="00961D75"/>
    <w:rsid w:val="00961F4F"/>
    <w:rsid w:val="0096200C"/>
    <w:rsid w:val="00962016"/>
    <w:rsid w:val="00962097"/>
    <w:rsid w:val="009620AF"/>
    <w:rsid w:val="00962120"/>
    <w:rsid w:val="00962320"/>
    <w:rsid w:val="0096233A"/>
    <w:rsid w:val="0096234A"/>
    <w:rsid w:val="0096236C"/>
    <w:rsid w:val="0096248E"/>
    <w:rsid w:val="00962557"/>
    <w:rsid w:val="009625D3"/>
    <w:rsid w:val="009626C6"/>
    <w:rsid w:val="009627E0"/>
    <w:rsid w:val="009627EE"/>
    <w:rsid w:val="009627F9"/>
    <w:rsid w:val="00962816"/>
    <w:rsid w:val="00962881"/>
    <w:rsid w:val="0096290B"/>
    <w:rsid w:val="00962942"/>
    <w:rsid w:val="0096296B"/>
    <w:rsid w:val="00962AAA"/>
    <w:rsid w:val="00962B0B"/>
    <w:rsid w:val="00962B28"/>
    <w:rsid w:val="00962B50"/>
    <w:rsid w:val="00962B70"/>
    <w:rsid w:val="00962B77"/>
    <w:rsid w:val="00962B9F"/>
    <w:rsid w:val="00962BB8"/>
    <w:rsid w:val="00962BDE"/>
    <w:rsid w:val="00962D40"/>
    <w:rsid w:val="00962DBE"/>
    <w:rsid w:val="00962E33"/>
    <w:rsid w:val="00962E40"/>
    <w:rsid w:val="00962E4C"/>
    <w:rsid w:val="00962F3B"/>
    <w:rsid w:val="00962F67"/>
    <w:rsid w:val="00962FCE"/>
    <w:rsid w:val="00962FF8"/>
    <w:rsid w:val="0096300A"/>
    <w:rsid w:val="00963053"/>
    <w:rsid w:val="0096308C"/>
    <w:rsid w:val="009630B4"/>
    <w:rsid w:val="009631E7"/>
    <w:rsid w:val="0096321C"/>
    <w:rsid w:val="0096322E"/>
    <w:rsid w:val="0096325E"/>
    <w:rsid w:val="00963264"/>
    <w:rsid w:val="00963268"/>
    <w:rsid w:val="009632D3"/>
    <w:rsid w:val="0096337F"/>
    <w:rsid w:val="009633EB"/>
    <w:rsid w:val="009633EE"/>
    <w:rsid w:val="00963450"/>
    <w:rsid w:val="0096349E"/>
    <w:rsid w:val="009634AE"/>
    <w:rsid w:val="0096352E"/>
    <w:rsid w:val="00963623"/>
    <w:rsid w:val="009636DD"/>
    <w:rsid w:val="00963728"/>
    <w:rsid w:val="00963750"/>
    <w:rsid w:val="0096394D"/>
    <w:rsid w:val="009639A9"/>
    <w:rsid w:val="00963A4E"/>
    <w:rsid w:val="00963B7F"/>
    <w:rsid w:val="00963E0E"/>
    <w:rsid w:val="00963EA0"/>
    <w:rsid w:val="00963ED3"/>
    <w:rsid w:val="00963F33"/>
    <w:rsid w:val="00963F38"/>
    <w:rsid w:val="00964013"/>
    <w:rsid w:val="009640DB"/>
    <w:rsid w:val="00964138"/>
    <w:rsid w:val="009641FA"/>
    <w:rsid w:val="00964275"/>
    <w:rsid w:val="009642C9"/>
    <w:rsid w:val="009642EC"/>
    <w:rsid w:val="009643F5"/>
    <w:rsid w:val="00964494"/>
    <w:rsid w:val="0096449A"/>
    <w:rsid w:val="009644A2"/>
    <w:rsid w:val="00964501"/>
    <w:rsid w:val="0096454A"/>
    <w:rsid w:val="00964650"/>
    <w:rsid w:val="00964729"/>
    <w:rsid w:val="00964734"/>
    <w:rsid w:val="0096476E"/>
    <w:rsid w:val="00964835"/>
    <w:rsid w:val="009648A8"/>
    <w:rsid w:val="009648F5"/>
    <w:rsid w:val="0096490C"/>
    <w:rsid w:val="0096497E"/>
    <w:rsid w:val="00964A14"/>
    <w:rsid w:val="00964B2C"/>
    <w:rsid w:val="00964B47"/>
    <w:rsid w:val="00964C0A"/>
    <w:rsid w:val="00964C36"/>
    <w:rsid w:val="00964C7F"/>
    <w:rsid w:val="00964EB3"/>
    <w:rsid w:val="00964F2D"/>
    <w:rsid w:val="0096508A"/>
    <w:rsid w:val="00965168"/>
    <w:rsid w:val="009651CC"/>
    <w:rsid w:val="009651D8"/>
    <w:rsid w:val="009651EB"/>
    <w:rsid w:val="009652A6"/>
    <w:rsid w:val="009652DC"/>
    <w:rsid w:val="0096530A"/>
    <w:rsid w:val="00965362"/>
    <w:rsid w:val="00965372"/>
    <w:rsid w:val="009653F8"/>
    <w:rsid w:val="009655BB"/>
    <w:rsid w:val="009656C4"/>
    <w:rsid w:val="00965700"/>
    <w:rsid w:val="00965741"/>
    <w:rsid w:val="0096584E"/>
    <w:rsid w:val="0096586C"/>
    <w:rsid w:val="0096590E"/>
    <w:rsid w:val="009659FC"/>
    <w:rsid w:val="00965AD1"/>
    <w:rsid w:val="00965AFF"/>
    <w:rsid w:val="00965B26"/>
    <w:rsid w:val="00965B66"/>
    <w:rsid w:val="00965BC4"/>
    <w:rsid w:val="00965BE6"/>
    <w:rsid w:val="00965CDF"/>
    <w:rsid w:val="00965CE8"/>
    <w:rsid w:val="00965D3B"/>
    <w:rsid w:val="00965D5E"/>
    <w:rsid w:val="00965DD9"/>
    <w:rsid w:val="00965E09"/>
    <w:rsid w:val="00965E96"/>
    <w:rsid w:val="00965ED0"/>
    <w:rsid w:val="00965F63"/>
    <w:rsid w:val="00965F7A"/>
    <w:rsid w:val="00965FE0"/>
    <w:rsid w:val="00966002"/>
    <w:rsid w:val="0096602C"/>
    <w:rsid w:val="009660D6"/>
    <w:rsid w:val="009660EF"/>
    <w:rsid w:val="0096627F"/>
    <w:rsid w:val="00966398"/>
    <w:rsid w:val="009663F6"/>
    <w:rsid w:val="00966503"/>
    <w:rsid w:val="0096656D"/>
    <w:rsid w:val="009665D8"/>
    <w:rsid w:val="00966622"/>
    <w:rsid w:val="009666B4"/>
    <w:rsid w:val="009666DA"/>
    <w:rsid w:val="009666DE"/>
    <w:rsid w:val="00966710"/>
    <w:rsid w:val="009667B6"/>
    <w:rsid w:val="0096690D"/>
    <w:rsid w:val="00966AAF"/>
    <w:rsid w:val="00966ABD"/>
    <w:rsid w:val="00966B01"/>
    <w:rsid w:val="00966B21"/>
    <w:rsid w:val="00966B75"/>
    <w:rsid w:val="00966BD1"/>
    <w:rsid w:val="00966BF0"/>
    <w:rsid w:val="00966C48"/>
    <w:rsid w:val="00966CE7"/>
    <w:rsid w:val="00966D39"/>
    <w:rsid w:val="00966D3F"/>
    <w:rsid w:val="00966DE5"/>
    <w:rsid w:val="00966EFE"/>
    <w:rsid w:val="00966F1D"/>
    <w:rsid w:val="00967036"/>
    <w:rsid w:val="0096714E"/>
    <w:rsid w:val="0096715F"/>
    <w:rsid w:val="0096720C"/>
    <w:rsid w:val="0096720D"/>
    <w:rsid w:val="009673A7"/>
    <w:rsid w:val="00967410"/>
    <w:rsid w:val="009674B6"/>
    <w:rsid w:val="00967505"/>
    <w:rsid w:val="00967513"/>
    <w:rsid w:val="00967539"/>
    <w:rsid w:val="009675CB"/>
    <w:rsid w:val="0096761B"/>
    <w:rsid w:val="009677B8"/>
    <w:rsid w:val="009678BD"/>
    <w:rsid w:val="009678F6"/>
    <w:rsid w:val="00967985"/>
    <w:rsid w:val="009679D1"/>
    <w:rsid w:val="00967A31"/>
    <w:rsid w:val="00967A62"/>
    <w:rsid w:val="00967B93"/>
    <w:rsid w:val="00967C69"/>
    <w:rsid w:val="00967D3C"/>
    <w:rsid w:val="00967D57"/>
    <w:rsid w:val="00967D85"/>
    <w:rsid w:val="00967E19"/>
    <w:rsid w:val="00967E3D"/>
    <w:rsid w:val="00967EAE"/>
    <w:rsid w:val="00967F25"/>
    <w:rsid w:val="00967F44"/>
    <w:rsid w:val="00967F65"/>
    <w:rsid w:val="0096BCC7"/>
    <w:rsid w:val="00970032"/>
    <w:rsid w:val="00970037"/>
    <w:rsid w:val="00970257"/>
    <w:rsid w:val="00970289"/>
    <w:rsid w:val="00970342"/>
    <w:rsid w:val="00970366"/>
    <w:rsid w:val="009703D4"/>
    <w:rsid w:val="00970576"/>
    <w:rsid w:val="00970593"/>
    <w:rsid w:val="009705A3"/>
    <w:rsid w:val="0097060B"/>
    <w:rsid w:val="0097069C"/>
    <w:rsid w:val="00970745"/>
    <w:rsid w:val="0097078B"/>
    <w:rsid w:val="0097082B"/>
    <w:rsid w:val="00970843"/>
    <w:rsid w:val="009708F5"/>
    <w:rsid w:val="009708FB"/>
    <w:rsid w:val="00970966"/>
    <w:rsid w:val="00970A1F"/>
    <w:rsid w:val="00970AA5"/>
    <w:rsid w:val="00970B0B"/>
    <w:rsid w:val="00970B18"/>
    <w:rsid w:val="00970B54"/>
    <w:rsid w:val="00970C4D"/>
    <w:rsid w:val="00970CC8"/>
    <w:rsid w:val="00970D62"/>
    <w:rsid w:val="00970E04"/>
    <w:rsid w:val="00970E49"/>
    <w:rsid w:val="00970E92"/>
    <w:rsid w:val="00970EDF"/>
    <w:rsid w:val="00970F60"/>
    <w:rsid w:val="00970F6C"/>
    <w:rsid w:val="00970FD6"/>
    <w:rsid w:val="00970FE4"/>
    <w:rsid w:val="0097109C"/>
    <w:rsid w:val="009710BF"/>
    <w:rsid w:val="009710ED"/>
    <w:rsid w:val="009710F7"/>
    <w:rsid w:val="00971105"/>
    <w:rsid w:val="00971315"/>
    <w:rsid w:val="00971378"/>
    <w:rsid w:val="0097139F"/>
    <w:rsid w:val="009713CE"/>
    <w:rsid w:val="009714A3"/>
    <w:rsid w:val="009714DF"/>
    <w:rsid w:val="009714E3"/>
    <w:rsid w:val="0097150C"/>
    <w:rsid w:val="0097158F"/>
    <w:rsid w:val="009715A6"/>
    <w:rsid w:val="009715F9"/>
    <w:rsid w:val="0097162C"/>
    <w:rsid w:val="00971646"/>
    <w:rsid w:val="00971772"/>
    <w:rsid w:val="00971785"/>
    <w:rsid w:val="00971797"/>
    <w:rsid w:val="009717B0"/>
    <w:rsid w:val="009718FB"/>
    <w:rsid w:val="00971951"/>
    <w:rsid w:val="009719A8"/>
    <w:rsid w:val="00971AA7"/>
    <w:rsid w:val="00971AD3"/>
    <w:rsid w:val="00971B95"/>
    <w:rsid w:val="00971BCA"/>
    <w:rsid w:val="00971C59"/>
    <w:rsid w:val="00971C86"/>
    <w:rsid w:val="00971CD2"/>
    <w:rsid w:val="00971D18"/>
    <w:rsid w:val="00971DD3"/>
    <w:rsid w:val="00971E3C"/>
    <w:rsid w:val="00971EA7"/>
    <w:rsid w:val="00971F3A"/>
    <w:rsid w:val="00971F4F"/>
    <w:rsid w:val="00971F6F"/>
    <w:rsid w:val="00972036"/>
    <w:rsid w:val="009720B5"/>
    <w:rsid w:val="009720E4"/>
    <w:rsid w:val="009721C9"/>
    <w:rsid w:val="00972505"/>
    <w:rsid w:val="0097254B"/>
    <w:rsid w:val="00972551"/>
    <w:rsid w:val="009725DA"/>
    <w:rsid w:val="009726FD"/>
    <w:rsid w:val="00972787"/>
    <w:rsid w:val="00972798"/>
    <w:rsid w:val="009728A8"/>
    <w:rsid w:val="0097295D"/>
    <w:rsid w:val="009729BA"/>
    <w:rsid w:val="00972A39"/>
    <w:rsid w:val="00972A5C"/>
    <w:rsid w:val="00972C40"/>
    <w:rsid w:val="00972CBD"/>
    <w:rsid w:val="00972CE2"/>
    <w:rsid w:val="00972D58"/>
    <w:rsid w:val="00972E8A"/>
    <w:rsid w:val="00972F38"/>
    <w:rsid w:val="00972FE3"/>
    <w:rsid w:val="00973157"/>
    <w:rsid w:val="00973282"/>
    <w:rsid w:val="009732C9"/>
    <w:rsid w:val="009733C9"/>
    <w:rsid w:val="009733F3"/>
    <w:rsid w:val="009734BF"/>
    <w:rsid w:val="00973556"/>
    <w:rsid w:val="00973594"/>
    <w:rsid w:val="009737D2"/>
    <w:rsid w:val="009738CB"/>
    <w:rsid w:val="009738DA"/>
    <w:rsid w:val="009738FF"/>
    <w:rsid w:val="0097396B"/>
    <w:rsid w:val="009739A1"/>
    <w:rsid w:val="009739BD"/>
    <w:rsid w:val="009739E2"/>
    <w:rsid w:val="00973A16"/>
    <w:rsid w:val="00973B3F"/>
    <w:rsid w:val="00973B69"/>
    <w:rsid w:val="00973C09"/>
    <w:rsid w:val="00973CCB"/>
    <w:rsid w:val="00973CEB"/>
    <w:rsid w:val="00973D37"/>
    <w:rsid w:val="00973D4F"/>
    <w:rsid w:val="00973D6B"/>
    <w:rsid w:val="00973D6C"/>
    <w:rsid w:val="00973DD7"/>
    <w:rsid w:val="00973E27"/>
    <w:rsid w:val="00973E37"/>
    <w:rsid w:val="00973E65"/>
    <w:rsid w:val="00973E6D"/>
    <w:rsid w:val="00973E96"/>
    <w:rsid w:val="00973EFE"/>
    <w:rsid w:val="00973F06"/>
    <w:rsid w:val="00973F14"/>
    <w:rsid w:val="00973F4E"/>
    <w:rsid w:val="00973F97"/>
    <w:rsid w:val="0097400B"/>
    <w:rsid w:val="00974014"/>
    <w:rsid w:val="0097404A"/>
    <w:rsid w:val="0097406C"/>
    <w:rsid w:val="00974163"/>
    <w:rsid w:val="00974251"/>
    <w:rsid w:val="009742A3"/>
    <w:rsid w:val="009742BE"/>
    <w:rsid w:val="00974375"/>
    <w:rsid w:val="009743A2"/>
    <w:rsid w:val="0097448E"/>
    <w:rsid w:val="009745E8"/>
    <w:rsid w:val="00974735"/>
    <w:rsid w:val="009747E7"/>
    <w:rsid w:val="00974802"/>
    <w:rsid w:val="009748AF"/>
    <w:rsid w:val="0097491F"/>
    <w:rsid w:val="00974986"/>
    <w:rsid w:val="00974A08"/>
    <w:rsid w:val="00974B0F"/>
    <w:rsid w:val="00974B86"/>
    <w:rsid w:val="00974B9C"/>
    <w:rsid w:val="00974BDB"/>
    <w:rsid w:val="00974BFB"/>
    <w:rsid w:val="00974CB8"/>
    <w:rsid w:val="00974CE9"/>
    <w:rsid w:val="00974D9D"/>
    <w:rsid w:val="00974D9F"/>
    <w:rsid w:val="00974E27"/>
    <w:rsid w:val="00974E94"/>
    <w:rsid w:val="00974EB5"/>
    <w:rsid w:val="00974ED5"/>
    <w:rsid w:val="00974ED7"/>
    <w:rsid w:val="00974EDC"/>
    <w:rsid w:val="00974F05"/>
    <w:rsid w:val="00974F46"/>
    <w:rsid w:val="00974FA0"/>
    <w:rsid w:val="00974FA7"/>
    <w:rsid w:val="00974FFB"/>
    <w:rsid w:val="009750A2"/>
    <w:rsid w:val="009750F9"/>
    <w:rsid w:val="00975153"/>
    <w:rsid w:val="009751A9"/>
    <w:rsid w:val="009751B9"/>
    <w:rsid w:val="0097529C"/>
    <w:rsid w:val="00975334"/>
    <w:rsid w:val="00975392"/>
    <w:rsid w:val="009753C2"/>
    <w:rsid w:val="009753C4"/>
    <w:rsid w:val="009753DC"/>
    <w:rsid w:val="00975415"/>
    <w:rsid w:val="00975508"/>
    <w:rsid w:val="0097552F"/>
    <w:rsid w:val="00975565"/>
    <w:rsid w:val="0097559F"/>
    <w:rsid w:val="009757A1"/>
    <w:rsid w:val="009757AC"/>
    <w:rsid w:val="009757EE"/>
    <w:rsid w:val="009759B2"/>
    <w:rsid w:val="00975AE1"/>
    <w:rsid w:val="00975B25"/>
    <w:rsid w:val="00975B7B"/>
    <w:rsid w:val="00975B85"/>
    <w:rsid w:val="00975C00"/>
    <w:rsid w:val="00975C79"/>
    <w:rsid w:val="00975D2E"/>
    <w:rsid w:val="00975DC8"/>
    <w:rsid w:val="00975E3F"/>
    <w:rsid w:val="00975E5F"/>
    <w:rsid w:val="00975ED6"/>
    <w:rsid w:val="00975EDA"/>
    <w:rsid w:val="00975F0C"/>
    <w:rsid w:val="00975F25"/>
    <w:rsid w:val="0097603F"/>
    <w:rsid w:val="00976069"/>
    <w:rsid w:val="00976082"/>
    <w:rsid w:val="0097608D"/>
    <w:rsid w:val="009760A5"/>
    <w:rsid w:val="00976123"/>
    <w:rsid w:val="00976127"/>
    <w:rsid w:val="00976143"/>
    <w:rsid w:val="00976202"/>
    <w:rsid w:val="00976224"/>
    <w:rsid w:val="00976298"/>
    <w:rsid w:val="009762E1"/>
    <w:rsid w:val="00976308"/>
    <w:rsid w:val="00976446"/>
    <w:rsid w:val="00976460"/>
    <w:rsid w:val="009765D7"/>
    <w:rsid w:val="0097661A"/>
    <w:rsid w:val="00976656"/>
    <w:rsid w:val="00976734"/>
    <w:rsid w:val="00976827"/>
    <w:rsid w:val="0097696D"/>
    <w:rsid w:val="00976A74"/>
    <w:rsid w:val="00976A9D"/>
    <w:rsid w:val="00976AAB"/>
    <w:rsid w:val="00976B5D"/>
    <w:rsid w:val="00976B69"/>
    <w:rsid w:val="00976BA1"/>
    <w:rsid w:val="00976C15"/>
    <w:rsid w:val="00976C19"/>
    <w:rsid w:val="00976C80"/>
    <w:rsid w:val="00976D0A"/>
    <w:rsid w:val="00976DC5"/>
    <w:rsid w:val="00976F72"/>
    <w:rsid w:val="00976F95"/>
    <w:rsid w:val="00976FDC"/>
    <w:rsid w:val="00977182"/>
    <w:rsid w:val="009772C9"/>
    <w:rsid w:val="00977322"/>
    <w:rsid w:val="00977364"/>
    <w:rsid w:val="009774F6"/>
    <w:rsid w:val="00977516"/>
    <w:rsid w:val="00977520"/>
    <w:rsid w:val="00977573"/>
    <w:rsid w:val="009775E2"/>
    <w:rsid w:val="0097769B"/>
    <w:rsid w:val="009777CA"/>
    <w:rsid w:val="009777E0"/>
    <w:rsid w:val="009777E9"/>
    <w:rsid w:val="00977831"/>
    <w:rsid w:val="009779BC"/>
    <w:rsid w:val="00977A3B"/>
    <w:rsid w:val="00977C33"/>
    <w:rsid w:val="00977D7C"/>
    <w:rsid w:val="00977ECB"/>
    <w:rsid w:val="00977F5F"/>
    <w:rsid w:val="00980005"/>
    <w:rsid w:val="0098004C"/>
    <w:rsid w:val="00980180"/>
    <w:rsid w:val="00980221"/>
    <w:rsid w:val="00980240"/>
    <w:rsid w:val="00980252"/>
    <w:rsid w:val="009802EC"/>
    <w:rsid w:val="00980351"/>
    <w:rsid w:val="0098039D"/>
    <w:rsid w:val="009803D3"/>
    <w:rsid w:val="00980597"/>
    <w:rsid w:val="009805DD"/>
    <w:rsid w:val="00980644"/>
    <w:rsid w:val="00980652"/>
    <w:rsid w:val="00980701"/>
    <w:rsid w:val="00980742"/>
    <w:rsid w:val="0098077D"/>
    <w:rsid w:val="0098080B"/>
    <w:rsid w:val="00980815"/>
    <w:rsid w:val="009808E7"/>
    <w:rsid w:val="009809AB"/>
    <w:rsid w:val="00980A05"/>
    <w:rsid w:val="00980A2C"/>
    <w:rsid w:val="00980ACC"/>
    <w:rsid w:val="00980B43"/>
    <w:rsid w:val="00980C9C"/>
    <w:rsid w:val="00980DBD"/>
    <w:rsid w:val="00980E44"/>
    <w:rsid w:val="00980E90"/>
    <w:rsid w:val="00980FB7"/>
    <w:rsid w:val="009810C9"/>
    <w:rsid w:val="0098112F"/>
    <w:rsid w:val="009811B0"/>
    <w:rsid w:val="00981216"/>
    <w:rsid w:val="00981271"/>
    <w:rsid w:val="0098127F"/>
    <w:rsid w:val="0098149F"/>
    <w:rsid w:val="00981532"/>
    <w:rsid w:val="00981549"/>
    <w:rsid w:val="0098154F"/>
    <w:rsid w:val="009815A5"/>
    <w:rsid w:val="009816CA"/>
    <w:rsid w:val="009817BF"/>
    <w:rsid w:val="00981895"/>
    <w:rsid w:val="009819DE"/>
    <w:rsid w:val="00981A17"/>
    <w:rsid w:val="00981A35"/>
    <w:rsid w:val="00981BC8"/>
    <w:rsid w:val="00981C30"/>
    <w:rsid w:val="00981C46"/>
    <w:rsid w:val="00981DCB"/>
    <w:rsid w:val="00981DFF"/>
    <w:rsid w:val="00981E48"/>
    <w:rsid w:val="00981E69"/>
    <w:rsid w:val="00981E90"/>
    <w:rsid w:val="00981E91"/>
    <w:rsid w:val="00981EDF"/>
    <w:rsid w:val="00981EFC"/>
    <w:rsid w:val="00981FA0"/>
    <w:rsid w:val="00982026"/>
    <w:rsid w:val="009820F4"/>
    <w:rsid w:val="009820F8"/>
    <w:rsid w:val="00982127"/>
    <w:rsid w:val="009821F3"/>
    <w:rsid w:val="0098222D"/>
    <w:rsid w:val="009822C6"/>
    <w:rsid w:val="0098230B"/>
    <w:rsid w:val="0098237E"/>
    <w:rsid w:val="009824BD"/>
    <w:rsid w:val="00982662"/>
    <w:rsid w:val="009826AE"/>
    <w:rsid w:val="0098270A"/>
    <w:rsid w:val="0098273A"/>
    <w:rsid w:val="00982769"/>
    <w:rsid w:val="009827EE"/>
    <w:rsid w:val="00982815"/>
    <w:rsid w:val="00982897"/>
    <w:rsid w:val="00982931"/>
    <w:rsid w:val="00982AF1"/>
    <w:rsid w:val="00982B1A"/>
    <w:rsid w:val="00982C39"/>
    <w:rsid w:val="00982D44"/>
    <w:rsid w:val="00982F22"/>
    <w:rsid w:val="00982F25"/>
    <w:rsid w:val="00982F48"/>
    <w:rsid w:val="00982FEA"/>
    <w:rsid w:val="00982FF2"/>
    <w:rsid w:val="00983047"/>
    <w:rsid w:val="009830E8"/>
    <w:rsid w:val="009830F4"/>
    <w:rsid w:val="00983111"/>
    <w:rsid w:val="00983118"/>
    <w:rsid w:val="00983186"/>
    <w:rsid w:val="00983270"/>
    <w:rsid w:val="0098332E"/>
    <w:rsid w:val="00983459"/>
    <w:rsid w:val="00983497"/>
    <w:rsid w:val="009834F4"/>
    <w:rsid w:val="009835C7"/>
    <w:rsid w:val="009835E8"/>
    <w:rsid w:val="00983659"/>
    <w:rsid w:val="0098367F"/>
    <w:rsid w:val="00983929"/>
    <w:rsid w:val="00983A8F"/>
    <w:rsid w:val="00983B31"/>
    <w:rsid w:val="00983B88"/>
    <w:rsid w:val="00983BA3"/>
    <w:rsid w:val="00983BBE"/>
    <w:rsid w:val="00983C14"/>
    <w:rsid w:val="00983D50"/>
    <w:rsid w:val="00983D73"/>
    <w:rsid w:val="00983D95"/>
    <w:rsid w:val="00983D9B"/>
    <w:rsid w:val="00983DE2"/>
    <w:rsid w:val="00983E46"/>
    <w:rsid w:val="00983F22"/>
    <w:rsid w:val="00983F4E"/>
    <w:rsid w:val="00984013"/>
    <w:rsid w:val="009840BB"/>
    <w:rsid w:val="00984167"/>
    <w:rsid w:val="009842E3"/>
    <w:rsid w:val="0098434F"/>
    <w:rsid w:val="0098451F"/>
    <w:rsid w:val="0098454F"/>
    <w:rsid w:val="0098456A"/>
    <w:rsid w:val="00984584"/>
    <w:rsid w:val="009845A2"/>
    <w:rsid w:val="009845ED"/>
    <w:rsid w:val="0098467C"/>
    <w:rsid w:val="009846AD"/>
    <w:rsid w:val="009846D9"/>
    <w:rsid w:val="0098471E"/>
    <w:rsid w:val="009848BE"/>
    <w:rsid w:val="00984A7E"/>
    <w:rsid w:val="00984AED"/>
    <w:rsid w:val="00984B41"/>
    <w:rsid w:val="00984B57"/>
    <w:rsid w:val="00984BC4"/>
    <w:rsid w:val="00984C0F"/>
    <w:rsid w:val="00984C85"/>
    <w:rsid w:val="00984C9D"/>
    <w:rsid w:val="00984CAB"/>
    <w:rsid w:val="00984D37"/>
    <w:rsid w:val="00984D59"/>
    <w:rsid w:val="00984DCE"/>
    <w:rsid w:val="00984DDC"/>
    <w:rsid w:val="00984E3B"/>
    <w:rsid w:val="00984E91"/>
    <w:rsid w:val="00984ED3"/>
    <w:rsid w:val="00984FC6"/>
    <w:rsid w:val="00984FEB"/>
    <w:rsid w:val="00985005"/>
    <w:rsid w:val="00985027"/>
    <w:rsid w:val="0098503F"/>
    <w:rsid w:val="00985046"/>
    <w:rsid w:val="009850DB"/>
    <w:rsid w:val="00985125"/>
    <w:rsid w:val="00985191"/>
    <w:rsid w:val="009851F0"/>
    <w:rsid w:val="00985230"/>
    <w:rsid w:val="00985232"/>
    <w:rsid w:val="0098543F"/>
    <w:rsid w:val="009854F6"/>
    <w:rsid w:val="00985545"/>
    <w:rsid w:val="00985665"/>
    <w:rsid w:val="0098566C"/>
    <w:rsid w:val="009856B3"/>
    <w:rsid w:val="00985710"/>
    <w:rsid w:val="009857EF"/>
    <w:rsid w:val="0098580C"/>
    <w:rsid w:val="00985832"/>
    <w:rsid w:val="00985891"/>
    <w:rsid w:val="0098590B"/>
    <w:rsid w:val="00985987"/>
    <w:rsid w:val="00985A5E"/>
    <w:rsid w:val="00985A76"/>
    <w:rsid w:val="00985B0B"/>
    <w:rsid w:val="00985B62"/>
    <w:rsid w:val="00985B91"/>
    <w:rsid w:val="00985BA6"/>
    <w:rsid w:val="00985BDE"/>
    <w:rsid w:val="00985C4B"/>
    <w:rsid w:val="00985C75"/>
    <w:rsid w:val="00985D5E"/>
    <w:rsid w:val="00985D98"/>
    <w:rsid w:val="00985DB5"/>
    <w:rsid w:val="00985DBB"/>
    <w:rsid w:val="00985EF4"/>
    <w:rsid w:val="00986063"/>
    <w:rsid w:val="009860D5"/>
    <w:rsid w:val="009861E2"/>
    <w:rsid w:val="009861F4"/>
    <w:rsid w:val="009861F5"/>
    <w:rsid w:val="0098623C"/>
    <w:rsid w:val="009862B0"/>
    <w:rsid w:val="009862FC"/>
    <w:rsid w:val="0098635E"/>
    <w:rsid w:val="00986388"/>
    <w:rsid w:val="00986391"/>
    <w:rsid w:val="00986395"/>
    <w:rsid w:val="009863A6"/>
    <w:rsid w:val="009864BD"/>
    <w:rsid w:val="009864DB"/>
    <w:rsid w:val="0098651F"/>
    <w:rsid w:val="009865A5"/>
    <w:rsid w:val="009865D5"/>
    <w:rsid w:val="00986749"/>
    <w:rsid w:val="0098676C"/>
    <w:rsid w:val="0098679C"/>
    <w:rsid w:val="00986855"/>
    <w:rsid w:val="00986874"/>
    <w:rsid w:val="0098694B"/>
    <w:rsid w:val="0098694C"/>
    <w:rsid w:val="009869DB"/>
    <w:rsid w:val="009869E9"/>
    <w:rsid w:val="00986A3A"/>
    <w:rsid w:val="00986C2E"/>
    <w:rsid w:val="00986D76"/>
    <w:rsid w:val="00986DFD"/>
    <w:rsid w:val="00986E5E"/>
    <w:rsid w:val="00986E89"/>
    <w:rsid w:val="00987020"/>
    <w:rsid w:val="00987141"/>
    <w:rsid w:val="009871C3"/>
    <w:rsid w:val="009871D8"/>
    <w:rsid w:val="0098721F"/>
    <w:rsid w:val="00987277"/>
    <w:rsid w:val="009872AB"/>
    <w:rsid w:val="00987437"/>
    <w:rsid w:val="009874A8"/>
    <w:rsid w:val="009874E7"/>
    <w:rsid w:val="00987558"/>
    <w:rsid w:val="0098758E"/>
    <w:rsid w:val="0098760B"/>
    <w:rsid w:val="00987619"/>
    <w:rsid w:val="0098767C"/>
    <w:rsid w:val="00987682"/>
    <w:rsid w:val="009876B3"/>
    <w:rsid w:val="009876D8"/>
    <w:rsid w:val="009876F0"/>
    <w:rsid w:val="00987735"/>
    <w:rsid w:val="00987759"/>
    <w:rsid w:val="009877B8"/>
    <w:rsid w:val="00987805"/>
    <w:rsid w:val="00987851"/>
    <w:rsid w:val="0098785A"/>
    <w:rsid w:val="00987868"/>
    <w:rsid w:val="00987872"/>
    <w:rsid w:val="009878B1"/>
    <w:rsid w:val="0098790C"/>
    <w:rsid w:val="009879E0"/>
    <w:rsid w:val="009879EC"/>
    <w:rsid w:val="00987A10"/>
    <w:rsid w:val="00987A2F"/>
    <w:rsid w:val="00987A7A"/>
    <w:rsid w:val="00987ADD"/>
    <w:rsid w:val="00987AEA"/>
    <w:rsid w:val="00987C0D"/>
    <w:rsid w:val="00987C29"/>
    <w:rsid w:val="00987C31"/>
    <w:rsid w:val="00987D2C"/>
    <w:rsid w:val="00987D59"/>
    <w:rsid w:val="00987DBA"/>
    <w:rsid w:val="00987E55"/>
    <w:rsid w:val="00990077"/>
    <w:rsid w:val="009900EC"/>
    <w:rsid w:val="009902FD"/>
    <w:rsid w:val="00990371"/>
    <w:rsid w:val="00990392"/>
    <w:rsid w:val="009903E0"/>
    <w:rsid w:val="00990486"/>
    <w:rsid w:val="009904C1"/>
    <w:rsid w:val="00990531"/>
    <w:rsid w:val="009905AD"/>
    <w:rsid w:val="009905B8"/>
    <w:rsid w:val="00990793"/>
    <w:rsid w:val="0099082F"/>
    <w:rsid w:val="009908CC"/>
    <w:rsid w:val="00990936"/>
    <w:rsid w:val="00990948"/>
    <w:rsid w:val="009909AD"/>
    <w:rsid w:val="009909B6"/>
    <w:rsid w:val="00990A8E"/>
    <w:rsid w:val="00990A9A"/>
    <w:rsid w:val="00990B8B"/>
    <w:rsid w:val="00990C8E"/>
    <w:rsid w:val="00990D82"/>
    <w:rsid w:val="00990D9C"/>
    <w:rsid w:val="00990DCB"/>
    <w:rsid w:val="00990EA2"/>
    <w:rsid w:val="00990F2E"/>
    <w:rsid w:val="00990F93"/>
    <w:rsid w:val="00990F9A"/>
    <w:rsid w:val="00991014"/>
    <w:rsid w:val="00991019"/>
    <w:rsid w:val="00991082"/>
    <w:rsid w:val="009911D4"/>
    <w:rsid w:val="009911FC"/>
    <w:rsid w:val="0099121B"/>
    <w:rsid w:val="00991253"/>
    <w:rsid w:val="00991254"/>
    <w:rsid w:val="009912C5"/>
    <w:rsid w:val="009912CF"/>
    <w:rsid w:val="00991317"/>
    <w:rsid w:val="009913D6"/>
    <w:rsid w:val="0099143B"/>
    <w:rsid w:val="00991443"/>
    <w:rsid w:val="0099148C"/>
    <w:rsid w:val="009914D2"/>
    <w:rsid w:val="009914F9"/>
    <w:rsid w:val="0099151F"/>
    <w:rsid w:val="00991534"/>
    <w:rsid w:val="009915CD"/>
    <w:rsid w:val="009915F0"/>
    <w:rsid w:val="00991665"/>
    <w:rsid w:val="00991690"/>
    <w:rsid w:val="009916A9"/>
    <w:rsid w:val="00991802"/>
    <w:rsid w:val="009918A7"/>
    <w:rsid w:val="00991975"/>
    <w:rsid w:val="00991A21"/>
    <w:rsid w:val="00991A3F"/>
    <w:rsid w:val="00991B14"/>
    <w:rsid w:val="00991B58"/>
    <w:rsid w:val="00991B59"/>
    <w:rsid w:val="00991C8C"/>
    <w:rsid w:val="00991D14"/>
    <w:rsid w:val="00991D8F"/>
    <w:rsid w:val="00991DFD"/>
    <w:rsid w:val="00991E04"/>
    <w:rsid w:val="00991E19"/>
    <w:rsid w:val="00991E36"/>
    <w:rsid w:val="00991E3C"/>
    <w:rsid w:val="00991F67"/>
    <w:rsid w:val="00991FB3"/>
    <w:rsid w:val="00991FE8"/>
    <w:rsid w:val="00992143"/>
    <w:rsid w:val="00992330"/>
    <w:rsid w:val="009923E1"/>
    <w:rsid w:val="0099247B"/>
    <w:rsid w:val="009924A4"/>
    <w:rsid w:val="00992527"/>
    <w:rsid w:val="009925D9"/>
    <w:rsid w:val="009926FA"/>
    <w:rsid w:val="0099270A"/>
    <w:rsid w:val="00992814"/>
    <w:rsid w:val="00992890"/>
    <w:rsid w:val="009928D3"/>
    <w:rsid w:val="00992949"/>
    <w:rsid w:val="0099295F"/>
    <w:rsid w:val="009929C1"/>
    <w:rsid w:val="00992A0F"/>
    <w:rsid w:val="00992B19"/>
    <w:rsid w:val="00992B1A"/>
    <w:rsid w:val="00992BED"/>
    <w:rsid w:val="00992C6B"/>
    <w:rsid w:val="00992CBC"/>
    <w:rsid w:val="00992CC0"/>
    <w:rsid w:val="00992CCE"/>
    <w:rsid w:val="00992E2D"/>
    <w:rsid w:val="00992E51"/>
    <w:rsid w:val="00992F88"/>
    <w:rsid w:val="00993075"/>
    <w:rsid w:val="009930B5"/>
    <w:rsid w:val="009930FA"/>
    <w:rsid w:val="00993172"/>
    <w:rsid w:val="009931BD"/>
    <w:rsid w:val="0099321E"/>
    <w:rsid w:val="00993257"/>
    <w:rsid w:val="00993265"/>
    <w:rsid w:val="00993289"/>
    <w:rsid w:val="00993324"/>
    <w:rsid w:val="0099333F"/>
    <w:rsid w:val="00993349"/>
    <w:rsid w:val="009933DA"/>
    <w:rsid w:val="00993471"/>
    <w:rsid w:val="00993487"/>
    <w:rsid w:val="00993551"/>
    <w:rsid w:val="0099359B"/>
    <w:rsid w:val="009935CA"/>
    <w:rsid w:val="009935FE"/>
    <w:rsid w:val="00993791"/>
    <w:rsid w:val="00993793"/>
    <w:rsid w:val="00993798"/>
    <w:rsid w:val="009937BF"/>
    <w:rsid w:val="0099381A"/>
    <w:rsid w:val="009939AC"/>
    <w:rsid w:val="009939B8"/>
    <w:rsid w:val="009939C5"/>
    <w:rsid w:val="00993A80"/>
    <w:rsid w:val="00993AD9"/>
    <w:rsid w:val="00993B2D"/>
    <w:rsid w:val="00993B55"/>
    <w:rsid w:val="00993CE9"/>
    <w:rsid w:val="00993CFF"/>
    <w:rsid w:val="00993D74"/>
    <w:rsid w:val="00993DF8"/>
    <w:rsid w:val="00993DF9"/>
    <w:rsid w:val="00993E48"/>
    <w:rsid w:val="00993E55"/>
    <w:rsid w:val="00993E7E"/>
    <w:rsid w:val="00993E88"/>
    <w:rsid w:val="00993ECE"/>
    <w:rsid w:val="00993FCC"/>
    <w:rsid w:val="00993FF4"/>
    <w:rsid w:val="009940D4"/>
    <w:rsid w:val="0099425E"/>
    <w:rsid w:val="00994287"/>
    <w:rsid w:val="00994323"/>
    <w:rsid w:val="0099449A"/>
    <w:rsid w:val="00994528"/>
    <w:rsid w:val="009945AE"/>
    <w:rsid w:val="00994628"/>
    <w:rsid w:val="00994644"/>
    <w:rsid w:val="00994734"/>
    <w:rsid w:val="0099477E"/>
    <w:rsid w:val="009947D9"/>
    <w:rsid w:val="009948AA"/>
    <w:rsid w:val="00994952"/>
    <w:rsid w:val="00994A1E"/>
    <w:rsid w:val="00994A38"/>
    <w:rsid w:val="00994AC2"/>
    <w:rsid w:val="00994B22"/>
    <w:rsid w:val="00994B28"/>
    <w:rsid w:val="00994B37"/>
    <w:rsid w:val="00994BA2"/>
    <w:rsid w:val="00994C04"/>
    <w:rsid w:val="00994C26"/>
    <w:rsid w:val="00994C2B"/>
    <w:rsid w:val="00994C8C"/>
    <w:rsid w:val="00994DC4"/>
    <w:rsid w:val="00994E07"/>
    <w:rsid w:val="00994E10"/>
    <w:rsid w:val="00994ED0"/>
    <w:rsid w:val="00994EF6"/>
    <w:rsid w:val="00994F02"/>
    <w:rsid w:val="00994F80"/>
    <w:rsid w:val="00994FDC"/>
    <w:rsid w:val="0099500B"/>
    <w:rsid w:val="0099503F"/>
    <w:rsid w:val="009950C8"/>
    <w:rsid w:val="009950C9"/>
    <w:rsid w:val="00995135"/>
    <w:rsid w:val="009951B1"/>
    <w:rsid w:val="009951B5"/>
    <w:rsid w:val="00995231"/>
    <w:rsid w:val="0099528F"/>
    <w:rsid w:val="009952F4"/>
    <w:rsid w:val="00995303"/>
    <w:rsid w:val="0099543C"/>
    <w:rsid w:val="00995476"/>
    <w:rsid w:val="009954A2"/>
    <w:rsid w:val="00995534"/>
    <w:rsid w:val="00995569"/>
    <w:rsid w:val="009957ED"/>
    <w:rsid w:val="0099591F"/>
    <w:rsid w:val="00995943"/>
    <w:rsid w:val="00995985"/>
    <w:rsid w:val="009959B9"/>
    <w:rsid w:val="00995A2B"/>
    <w:rsid w:val="00995B06"/>
    <w:rsid w:val="00995B1E"/>
    <w:rsid w:val="00995C6D"/>
    <w:rsid w:val="00995C74"/>
    <w:rsid w:val="00995D08"/>
    <w:rsid w:val="00995D42"/>
    <w:rsid w:val="00995E46"/>
    <w:rsid w:val="00995E50"/>
    <w:rsid w:val="00995E5D"/>
    <w:rsid w:val="00995ECF"/>
    <w:rsid w:val="00995EDD"/>
    <w:rsid w:val="00995F31"/>
    <w:rsid w:val="00995FB5"/>
    <w:rsid w:val="00996050"/>
    <w:rsid w:val="0099605D"/>
    <w:rsid w:val="00996077"/>
    <w:rsid w:val="00996094"/>
    <w:rsid w:val="009960C4"/>
    <w:rsid w:val="009960ED"/>
    <w:rsid w:val="00996215"/>
    <w:rsid w:val="00996238"/>
    <w:rsid w:val="009962B6"/>
    <w:rsid w:val="009962C4"/>
    <w:rsid w:val="00996341"/>
    <w:rsid w:val="009963A1"/>
    <w:rsid w:val="00996444"/>
    <w:rsid w:val="00996457"/>
    <w:rsid w:val="00996475"/>
    <w:rsid w:val="009964B1"/>
    <w:rsid w:val="009964BF"/>
    <w:rsid w:val="00996566"/>
    <w:rsid w:val="0099663E"/>
    <w:rsid w:val="0099663F"/>
    <w:rsid w:val="00996669"/>
    <w:rsid w:val="009966E8"/>
    <w:rsid w:val="009967B5"/>
    <w:rsid w:val="009967E1"/>
    <w:rsid w:val="00996814"/>
    <w:rsid w:val="00996933"/>
    <w:rsid w:val="00996938"/>
    <w:rsid w:val="00996940"/>
    <w:rsid w:val="009969F3"/>
    <w:rsid w:val="00996A15"/>
    <w:rsid w:val="00996AE0"/>
    <w:rsid w:val="00996B8D"/>
    <w:rsid w:val="00996C83"/>
    <w:rsid w:val="00996DC8"/>
    <w:rsid w:val="00996DCF"/>
    <w:rsid w:val="00996FB9"/>
    <w:rsid w:val="0099702A"/>
    <w:rsid w:val="0099710F"/>
    <w:rsid w:val="0099712C"/>
    <w:rsid w:val="00997151"/>
    <w:rsid w:val="009971EB"/>
    <w:rsid w:val="00997208"/>
    <w:rsid w:val="0099728A"/>
    <w:rsid w:val="009972A3"/>
    <w:rsid w:val="009972FA"/>
    <w:rsid w:val="00997303"/>
    <w:rsid w:val="0099738E"/>
    <w:rsid w:val="009973DD"/>
    <w:rsid w:val="0099742E"/>
    <w:rsid w:val="0099746C"/>
    <w:rsid w:val="009974A6"/>
    <w:rsid w:val="009974D5"/>
    <w:rsid w:val="0099751C"/>
    <w:rsid w:val="009975A5"/>
    <w:rsid w:val="009975B2"/>
    <w:rsid w:val="009975B4"/>
    <w:rsid w:val="009975D3"/>
    <w:rsid w:val="009975DC"/>
    <w:rsid w:val="0099773F"/>
    <w:rsid w:val="009979DD"/>
    <w:rsid w:val="00997ACA"/>
    <w:rsid w:val="00997AF5"/>
    <w:rsid w:val="00997B51"/>
    <w:rsid w:val="00997BBF"/>
    <w:rsid w:val="00997C08"/>
    <w:rsid w:val="00997CAE"/>
    <w:rsid w:val="00997D38"/>
    <w:rsid w:val="00997E10"/>
    <w:rsid w:val="00997E84"/>
    <w:rsid w:val="009A0060"/>
    <w:rsid w:val="009A00BE"/>
    <w:rsid w:val="009A0124"/>
    <w:rsid w:val="009A021D"/>
    <w:rsid w:val="009A026D"/>
    <w:rsid w:val="009A0310"/>
    <w:rsid w:val="009A0335"/>
    <w:rsid w:val="009A0339"/>
    <w:rsid w:val="009A0355"/>
    <w:rsid w:val="009A0376"/>
    <w:rsid w:val="009A03A1"/>
    <w:rsid w:val="009A03F5"/>
    <w:rsid w:val="009A0416"/>
    <w:rsid w:val="009A04D0"/>
    <w:rsid w:val="009A0503"/>
    <w:rsid w:val="009A050A"/>
    <w:rsid w:val="009A050F"/>
    <w:rsid w:val="009A0545"/>
    <w:rsid w:val="009A056E"/>
    <w:rsid w:val="009A05C3"/>
    <w:rsid w:val="009A0694"/>
    <w:rsid w:val="009A0697"/>
    <w:rsid w:val="009A0723"/>
    <w:rsid w:val="009A0757"/>
    <w:rsid w:val="009A07C4"/>
    <w:rsid w:val="009A09F6"/>
    <w:rsid w:val="009A0A0C"/>
    <w:rsid w:val="009A0A93"/>
    <w:rsid w:val="009A0ADD"/>
    <w:rsid w:val="009A0B36"/>
    <w:rsid w:val="009A0B7A"/>
    <w:rsid w:val="009A0C13"/>
    <w:rsid w:val="009A0C2B"/>
    <w:rsid w:val="009A0D0B"/>
    <w:rsid w:val="009A0D21"/>
    <w:rsid w:val="009A0D4D"/>
    <w:rsid w:val="009A0DAE"/>
    <w:rsid w:val="009A0DF5"/>
    <w:rsid w:val="009A0EE3"/>
    <w:rsid w:val="009A0FAF"/>
    <w:rsid w:val="009A11F1"/>
    <w:rsid w:val="009A1228"/>
    <w:rsid w:val="009A12A2"/>
    <w:rsid w:val="009A12A9"/>
    <w:rsid w:val="009A12D2"/>
    <w:rsid w:val="009A12FC"/>
    <w:rsid w:val="009A131A"/>
    <w:rsid w:val="009A1357"/>
    <w:rsid w:val="009A138A"/>
    <w:rsid w:val="009A13B7"/>
    <w:rsid w:val="009A1431"/>
    <w:rsid w:val="009A1491"/>
    <w:rsid w:val="009A14DA"/>
    <w:rsid w:val="009A14F2"/>
    <w:rsid w:val="009A1500"/>
    <w:rsid w:val="009A1506"/>
    <w:rsid w:val="009A151D"/>
    <w:rsid w:val="009A1547"/>
    <w:rsid w:val="009A1577"/>
    <w:rsid w:val="009A1598"/>
    <w:rsid w:val="009A16AA"/>
    <w:rsid w:val="009A16BB"/>
    <w:rsid w:val="009A170B"/>
    <w:rsid w:val="009A17F7"/>
    <w:rsid w:val="009A18D9"/>
    <w:rsid w:val="009A19AC"/>
    <w:rsid w:val="009A1A6E"/>
    <w:rsid w:val="009A1AF5"/>
    <w:rsid w:val="009A1B61"/>
    <w:rsid w:val="009A1B80"/>
    <w:rsid w:val="009A1BDD"/>
    <w:rsid w:val="009A1BDF"/>
    <w:rsid w:val="009A1BE9"/>
    <w:rsid w:val="009A1C41"/>
    <w:rsid w:val="009A1C89"/>
    <w:rsid w:val="009A1CFD"/>
    <w:rsid w:val="009A1D03"/>
    <w:rsid w:val="009A1D96"/>
    <w:rsid w:val="009A1DA6"/>
    <w:rsid w:val="009A1DDC"/>
    <w:rsid w:val="009A1EB3"/>
    <w:rsid w:val="009A1EB5"/>
    <w:rsid w:val="009A1EE4"/>
    <w:rsid w:val="009A20F6"/>
    <w:rsid w:val="009A21C9"/>
    <w:rsid w:val="009A21E3"/>
    <w:rsid w:val="009A21F7"/>
    <w:rsid w:val="009A239A"/>
    <w:rsid w:val="009A2404"/>
    <w:rsid w:val="009A2441"/>
    <w:rsid w:val="009A2517"/>
    <w:rsid w:val="009A2524"/>
    <w:rsid w:val="009A2535"/>
    <w:rsid w:val="009A25D6"/>
    <w:rsid w:val="009A2693"/>
    <w:rsid w:val="009A2835"/>
    <w:rsid w:val="009A285F"/>
    <w:rsid w:val="009A28B8"/>
    <w:rsid w:val="009A296A"/>
    <w:rsid w:val="009A298A"/>
    <w:rsid w:val="009A29E3"/>
    <w:rsid w:val="009A2A25"/>
    <w:rsid w:val="009A2A50"/>
    <w:rsid w:val="009A2A72"/>
    <w:rsid w:val="009A2B62"/>
    <w:rsid w:val="009A2BCA"/>
    <w:rsid w:val="009A2C41"/>
    <w:rsid w:val="009A2C88"/>
    <w:rsid w:val="009A2CFA"/>
    <w:rsid w:val="009A2D0E"/>
    <w:rsid w:val="009A2D5D"/>
    <w:rsid w:val="009A2D9D"/>
    <w:rsid w:val="009A2E22"/>
    <w:rsid w:val="009A2E4F"/>
    <w:rsid w:val="009A2ECE"/>
    <w:rsid w:val="009A2ED3"/>
    <w:rsid w:val="009A2F32"/>
    <w:rsid w:val="009A306F"/>
    <w:rsid w:val="009A309A"/>
    <w:rsid w:val="009A31A0"/>
    <w:rsid w:val="009A3337"/>
    <w:rsid w:val="009A333D"/>
    <w:rsid w:val="009A3389"/>
    <w:rsid w:val="009A33CF"/>
    <w:rsid w:val="009A33EE"/>
    <w:rsid w:val="009A341E"/>
    <w:rsid w:val="009A3483"/>
    <w:rsid w:val="009A35C9"/>
    <w:rsid w:val="009A35E2"/>
    <w:rsid w:val="009A364D"/>
    <w:rsid w:val="009A3690"/>
    <w:rsid w:val="009A37E1"/>
    <w:rsid w:val="009A3862"/>
    <w:rsid w:val="009A3ABE"/>
    <w:rsid w:val="009A3AE5"/>
    <w:rsid w:val="009A3B1F"/>
    <w:rsid w:val="009A3B90"/>
    <w:rsid w:val="009A3BC9"/>
    <w:rsid w:val="009A3CBD"/>
    <w:rsid w:val="009A3D88"/>
    <w:rsid w:val="009A3F0F"/>
    <w:rsid w:val="009A3F8B"/>
    <w:rsid w:val="009A3FC8"/>
    <w:rsid w:val="009A40B8"/>
    <w:rsid w:val="009A4237"/>
    <w:rsid w:val="009A423B"/>
    <w:rsid w:val="009A425A"/>
    <w:rsid w:val="009A426C"/>
    <w:rsid w:val="009A4279"/>
    <w:rsid w:val="009A430A"/>
    <w:rsid w:val="009A432D"/>
    <w:rsid w:val="009A433E"/>
    <w:rsid w:val="009A4375"/>
    <w:rsid w:val="009A43C3"/>
    <w:rsid w:val="009A4470"/>
    <w:rsid w:val="009A451B"/>
    <w:rsid w:val="009A454B"/>
    <w:rsid w:val="009A45F2"/>
    <w:rsid w:val="009A4666"/>
    <w:rsid w:val="009A4672"/>
    <w:rsid w:val="009A46A8"/>
    <w:rsid w:val="009A46C5"/>
    <w:rsid w:val="009A46ED"/>
    <w:rsid w:val="009A4710"/>
    <w:rsid w:val="009A477E"/>
    <w:rsid w:val="009A47F7"/>
    <w:rsid w:val="009A47F9"/>
    <w:rsid w:val="009A47FC"/>
    <w:rsid w:val="009A4846"/>
    <w:rsid w:val="009A48EE"/>
    <w:rsid w:val="009A49EF"/>
    <w:rsid w:val="009A49F5"/>
    <w:rsid w:val="009A4A74"/>
    <w:rsid w:val="009A4ADF"/>
    <w:rsid w:val="009A4AEC"/>
    <w:rsid w:val="009A4C84"/>
    <w:rsid w:val="009A4C9A"/>
    <w:rsid w:val="009A4CEC"/>
    <w:rsid w:val="009A4DA8"/>
    <w:rsid w:val="009A4DDD"/>
    <w:rsid w:val="009A4EB0"/>
    <w:rsid w:val="009A4EF6"/>
    <w:rsid w:val="009A4F73"/>
    <w:rsid w:val="009A4FFB"/>
    <w:rsid w:val="009A503F"/>
    <w:rsid w:val="009A5052"/>
    <w:rsid w:val="009A512F"/>
    <w:rsid w:val="009A51EC"/>
    <w:rsid w:val="009A5207"/>
    <w:rsid w:val="009A52BF"/>
    <w:rsid w:val="009A5316"/>
    <w:rsid w:val="009A5389"/>
    <w:rsid w:val="009A538E"/>
    <w:rsid w:val="009A5453"/>
    <w:rsid w:val="009A55A8"/>
    <w:rsid w:val="009A55B5"/>
    <w:rsid w:val="009A56DC"/>
    <w:rsid w:val="009A57A8"/>
    <w:rsid w:val="009A589E"/>
    <w:rsid w:val="009A58F8"/>
    <w:rsid w:val="009A59A2"/>
    <w:rsid w:val="009A59B0"/>
    <w:rsid w:val="009A5A34"/>
    <w:rsid w:val="009A5D32"/>
    <w:rsid w:val="009A5E01"/>
    <w:rsid w:val="009A5E06"/>
    <w:rsid w:val="009A5F20"/>
    <w:rsid w:val="009A5F9D"/>
    <w:rsid w:val="009A6016"/>
    <w:rsid w:val="009A6050"/>
    <w:rsid w:val="009A6063"/>
    <w:rsid w:val="009A60AE"/>
    <w:rsid w:val="009A6154"/>
    <w:rsid w:val="009A61C6"/>
    <w:rsid w:val="009A61EE"/>
    <w:rsid w:val="009A62FB"/>
    <w:rsid w:val="009A6484"/>
    <w:rsid w:val="009A6488"/>
    <w:rsid w:val="009A64A7"/>
    <w:rsid w:val="009A650E"/>
    <w:rsid w:val="009A6523"/>
    <w:rsid w:val="009A664F"/>
    <w:rsid w:val="009A666D"/>
    <w:rsid w:val="009A66E1"/>
    <w:rsid w:val="009A6728"/>
    <w:rsid w:val="009A675C"/>
    <w:rsid w:val="009A6763"/>
    <w:rsid w:val="009A6A8A"/>
    <w:rsid w:val="009A6B84"/>
    <w:rsid w:val="009A6BAD"/>
    <w:rsid w:val="009A6BD4"/>
    <w:rsid w:val="009A6BFE"/>
    <w:rsid w:val="009A6C0B"/>
    <w:rsid w:val="009A6C10"/>
    <w:rsid w:val="009A6CDA"/>
    <w:rsid w:val="009A6D22"/>
    <w:rsid w:val="009A6DB2"/>
    <w:rsid w:val="009A6E30"/>
    <w:rsid w:val="009A6EF4"/>
    <w:rsid w:val="009A6F22"/>
    <w:rsid w:val="009A6F37"/>
    <w:rsid w:val="009A6F43"/>
    <w:rsid w:val="009A6FC2"/>
    <w:rsid w:val="009A709F"/>
    <w:rsid w:val="009A7101"/>
    <w:rsid w:val="009A723C"/>
    <w:rsid w:val="009A72D9"/>
    <w:rsid w:val="009A7302"/>
    <w:rsid w:val="009A7373"/>
    <w:rsid w:val="009A744E"/>
    <w:rsid w:val="009A74C8"/>
    <w:rsid w:val="009A7529"/>
    <w:rsid w:val="009A75BA"/>
    <w:rsid w:val="009A768B"/>
    <w:rsid w:val="009A76E9"/>
    <w:rsid w:val="009A77D4"/>
    <w:rsid w:val="009A7826"/>
    <w:rsid w:val="009A7895"/>
    <w:rsid w:val="009A78BC"/>
    <w:rsid w:val="009A796C"/>
    <w:rsid w:val="009A798F"/>
    <w:rsid w:val="009A79D7"/>
    <w:rsid w:val="009A7A2B"/>
    <w:rsid w:val="009A7AF3"/>
    <w:rsid w:val="009A7B99"/>
    <w:rsid w:val="009A7C12"/>
    <w:rsid w:val="009A7C66"/>
    <w:rsid w:val="009A7CA6"/>
    <w:rsid w:val="009A7CF7"/>
    <w:rsid w:val="009A7DA0"/>
    <w:rsid w:val="009A7E18"/>
    <w:rsid w:val="009A7F0E"/>
    <w:rsid w:val="009A7F10"/>
    <w:rsid w:val="009ADBF6"/>
    <w:rsid w:val="009B0000"/>
    <w:rsid w:val="009B00F0"/>
    <w:rsid w:val="009B0222"/>
    <w:rsid w:val="009B0224"/>
    <w:rsid w:val="009B038D"/>
    <w:rsid w:val="009B0434"/>
    <w:rsid w:val="009B0589"/>
    <w:rsid w:val="009B05A6"/>
    <w:rsid w:val="009B0608"/>
    <w:rsid w:val="009B0662"/>
    <w:rsid w:val="009B066F"/>
    <w:rsid w:val="009B072C"/>
    <w:rsid w:val="009B08EA"/>
    <w:rsid w:val="009B08F1"/>
    <w:rsid w:val="009B0921"/>
    <w:rsid w:val="009B0934"/>
    <w:rsid w:val="009B0949"/>
    <w:rsid w:val="009B0955"/>
    <w:rsid w:val="009B0A27"/>
    <w:rsid w:val="009B0A68"/>
    <w:rsid w:val="009B0B6A"/>
    <w:rsid w:val="009B0B74"/>
    <w:rsid w:val="009B0C41"/>
    <w:rsid w:val="009B0D60"/>
    <w:rsid w:val="009B0D69"/>
    <w:rsid w:val="009B0DEB"/>
    <w:rsid w:val="009B0E2A"/>
    <w:rsid w:val="009B0EBB"/>
    <w:rsid w:val="009B0F67"/>
    <w:rsid w:val="009B109E"/>
    <w:rsid w:val="009B10BD"/>
    <w:rsid w:val="009B10EC"/>
    <w:rsid w:val="009B115F"/>
    <w:rsid w:val="009B1243"/>
    <w:rsid w:val="009B129D"/>
    <w:rsid w:val="009B150D"/>
    <w:rsid w:val="009B151B"/>
    <w:rsid w:val="009B1634"/>
    <w:rsid w:val="009B16FC"/>
    <w:rsid w:val="009B17F1"/>
    <w:rsid w:val="009B1858"/>
    <w:rsid w:val="009B1867"/>
    <w:rsid w:val="009B1883"/>
    <w:rsid w:val="009B18C3"/>
    <w:rsid w:val="009B18D0"/>
    <w:rsid w:val="009B1921"/>
    <w:rsid w:val="009B19AD"/>
    <w:rsid w:val="009B1A05"/>
    <w:rsid w:val="009B1B13"/>
    <w:rsid w:val="009B1B3B"/>
    <w:rsid w:val="009B1C09"/>
    <w:rsid w:val="009B1C25"/>
    <w:rsid w:val="009B1CA7"/>
    <w:rsid w:val="009B1CD4"/>
    <w:rsid w:val="009B1D30"/>
    <w:rsid w:val="009B1DA8"/>
    <w:rsid w:val="009B1EA3"/>
    <w:rsid w:val="009B1EB1"/>
    <w:rsid w:val="009B1F68"/>
    <w:rsid w:val="009B1FFA"/>
    <w:rsid w:val="009B213E"/>
    <w:rsid w:val="009B21D8"/>
    <w:rsid w:val="009B2283"/>
    <w:rsid w:val="009B229B"/>
    <w:rsid w:val="009B22C4"/>
    <w:rsid w:val="009B22CE"/>
    <w:rsid w:val="009B22F4"/>
    <w:rsid w:val="009B2342"/>
    <w:rsid w:val="009B243D"/>
    <w:rsid w:val="009B247A"/>
    <w:rsid w:val="009B25D7"/>
    <w:rsid w:val="009B263C"/>
    <w:rsid w:val="009B266A"/>
    <w:rsid w:val="009B267A"/>
    <w:rsid w:val="009B26B3"/>
    <w:rsid w:val="009B274F"/>
    <w:rsid w:val="009B27B4"/>
    <w:rsid w:val="009B27BC"/>
    <w:rsid w:val="009B28FA"/>
    <w:rsid w:val="009B2987"/>
    <w:rsid w:val="009B2A2D"/>
    <w:rsid w:val="009B2A48"/>
    <w:rsid w:val="009B2A58"/>
    <w:rsid w:val="009B2A97"/>
    <w:rsid w:val="009B2B41"/>
    <w:rsid w:val="009B2BFC"/>
    <w:rsid w:val="009B2C63"/>
    <w:rsid w:val="009B2D5B"/>
    <w:rsid w:val="009B2DA0"/>
    <w:rsid w:val="009B2DFD"/>
    <w:rsid w:val="009B2E73"/>
    <w:rsid w:val="009B2EF1"/>
    <w:rsid w:val="009B2F02"/>
    <w:rsid w:val="009B30E0"/>
    <w:rsid w:val="009B3227"/>
    <w:rsid w:val="009B326A"/>
    <w:rsid w:val="009B331B"/>
    <w:rsid w:val="009B335C"/>
    <w:rsid w:val="009B3367"/>
    <w:rsid w:val="009B336B"/>
    <w:rsid w:val="009B339C"/>
    <w:rsid w:val="009B34E7"/>
    <w:rsid w:val="009B355B"/>
    <w:rsid w:val="009B35FA"/>
    <w:rsid w:val="009B36D3"/>
    <w:rsid w:val="009B377D"/>
    <w:rsid w:val="009B3849"/>
    <w:rsid w:val="009B38B9"/>
    <w:rsid w:val="009B390B"/>
    <w:rsid w:val="009B3928"/>
    <w:rsid w:val="009B3975"/>
    <w:rsid w:val="009B3A54"/>
    <w:rsid w:val="009B3A99"/>
    <w:rsid w:val="009B3AF4"/>
    <w:rsid w:val="009B3B25"/>
    <w:rsid w:val="009B3BDB"/>
    <w:rsid w:val="009B3BE1"/>
    <w:rsid w:val="009B3C0A"/>
    <w:rsid w:val="009B3DA0"/>
    <w:rsid w:val="009B3E48"/>
    <w:rsid w:val="009B3FBF"/>
    <w:rsid w:val="009B3FDC"/>
    <w:rsid w:val="009B4120"/>
    <w:rsid w:val="009B418E"/>
    <w:rsid w:val="009B4251"/>
    <w:rsid w:val="009B4267"/>
    <w:rsid w:val="009B42A6"/>
    <w:rsid w:val="009B42CB"/>
    <w:rsid w:val="009B4301"/>
    <w:rsid w:val="009B44AE"/>
    <w:rsid w:val="009B44F7"/>
    <w:rsid w:val="009B4565"/>
    <w:rsid w:val="009B45BD"/>
    <w:rsid w:val="009B45D8"/>
    <w:rsid w:val="009B46BA"/>
    <w:rsid w:val="009B46EA"/>
    <w:rsid w:val="009B4709"/>
    <w:rsid w:val="009B4754"/>
    <w:rsid w:val="009B4838"/>
    <w:rsid w:val="009B4843"/>
    <w:rsid w:val="009B48C2"/>
    <w:rsid w:val="009B48D8"/>
    <w:rsid w:val="009B4956"/>
    <w:rsid w:val="009B49B4"/>
    <w:rsid w:val="009B49D3"/>
    <w:rsid w:val="009B4A1D"/>
    <w:rsid w:val="009B4A9A"/>
    <w:rsid w:val="009B4AC7"/>
    <w:rsid w:val="009B4BC9"/>
    <w:rsid w:val="009B4D60"/>
    <w:rsid w:val="009B4D97"/>
    <w:rsid w:val="009B4E63"/>
    <w:rsid w:val="009B4F00"/>
    <w:rsid w:val="009B4F18"/>
    <w:rsid w:val="009B4F40"/>
    <w:rsid w:val="009B4F8B"/>
    <w:rsid w:val="009B4FFE"/>
    <w:rsid w:val="009B5038"/>
    <w:rsid w:val="009B509F"/>
    <w:rsid w:val="009B52E6"/>
    <w:rsid w:val="009B5480"/>
    <w:rsid w:val="009B54EF"/>
    <w:rsid w:val="009B553C"/>
    <w:rsid w:val="009B5550"/>
    <w:rsid w:val="009B5610"/>
    <w:rsid w:val="009B5632"/>
    <w:rsid w:val="009B5658"/>
    <w:rsid w:val="009B56AD"/>
    <w:rsid w:val="009B56EF"/>
    <w:rsid w:val="009B57AB"/>
    <w:rsid w:val="009B584D"/>
    <w:rsid w:val="009B593A"/>
    <w:rsid w:val="009B59B1"/>
    <w:rsid w:val="009B5A02"/>
    <w:rsid w:val="009B5A9B"/>
    <w:rsid w:val="009B5B28"/>
    <w:rsid w:val="009B5BAB"/>
    <w:rsid w:val="009B5C50"/>
    <w:rsid w:val="009B5CCE"/>
    <w:rsid w:val="009B5D02"/>
    <w:rsid w:val="009B5D2E"/>
    <w:rsid w:val="009B5D52"/>
    <w:rsid w:val="009B5D84"/>
    <w:rsid w:val="009B5DD6"/>
    <w:rsid w:val="009B5E3D"/>
    <w:rsid w:val="009B5FB9"/>
    <w:rsid w:val="009B5FE7"/>
    <w:rsid w:val="009B5FF9"/>
    <w:rsid w:val="009B603C"/>
    <w:rsid w:val="009B60E8"/>
    <w:rsid w:val="009B6120"/>
    <w:rsid w:val="009B618F"/>
    <w:rsid w:val="009B61A4"/>
    <w:rsid w:val="009B629E"/>
    <w:rsid w:val="009B6349"/>
    <w:rsid w:val="009B635B"/>
    <w:rsid w:val="009B63F9"/>
    <w:rsid w:val="009B64CF"/>
    <w:rsid w:val="009B651B"/>
    <w:rsid w:val="009B6528"/>
    <w:rsid w:val="009B65E1"/>
    <w:rsid w:val="009B65F4"/>
    <w:rsid w:val="009B6617"/>
    <w:rsid w:val="009B6708"/>
    <w:rsid w:val="009B676D"/>
    <w:rsid w:val="009B67FF"/>
    <w:rsid w:val="009B6805"/>
    <w:rsid w:val="009B6839"/>
    <w:rsid w:val="009B683F"/>
    <w:rsid w:val="009B6840"/>
    <w:rsid w:val="009B684A"/>
    <w:rsid w:val="009B6971"/>
    <w:rsid w:val="009B6A4E"/>
    <w:rsid w:val="009B6B11"/>
    <w:rsid w:val="009B6B3E"/>
    <w:rsid w:val="009B6B54"/>
    <w:rsid w:val="009B6BA5"/>
    <w:rsid w:val="009B6BFF"/>
    <w:rsid w:val="009B6C47"/>
    <w:rsid w:val="009B6C96"/>
    <w:rsid w:val="009B6CE1"/>
    <w:rsid w:val="009B6D3B"/>
    <w:rsid w:val="009B6EA6"/>
    <w:rsid w:val="009B701F"/>
    <w:rsid w:val="009B708C"/>
    <w:rsid w:val="009B7095"/>
    <w:rsid w:val="009B71ED"/>
    <w:rsid w:val="009B7250"/>
    <w:rsid w:val="009B72A7"/>
    <w:rsid w:val="009B72C5"/>
    <w:rsid w:val="009B7461"/>
    <w:rsid w:val="009B74C5"/>
    <w:rsid w:val="009B7657"/>
    <w:rsid w:val="009B76EE"/>
    <w:rsid w:val="009B78D0"/>
    <w:rsid w:val="009B78D3"/>
    <w:rsid w:val="009B7A81"/>
    <w:rsid w:val="009B7A8E"/>
    <w:rsid w:val="009B7AB7"/>
    <w:rsid w:val="009B7B4F"/>
    <w:rsid w:val="009B7B6B"/>
    <w:rsid w:val="009B7BD5"/>
    <w:rsid w:val="009B7C4C"/>
    <w:rsid w:val="009B7C4E"/>
    <w:rsid w:val="009B7DE9"/>
    <w:rsid w:val="009B7DED"/>
    <w:rsid w:val="009B7E50"/>
    <w:rsid w:val="009B7E65"/>
    <w:rsid w:val="009B7EE7"/>
    <w:rsid w:val="009B7FAE"/>
    <w:rsid w:val="009C0071"/>
    <w:rsid w:val="009C010D"/>
    <w:rsid w:val="009C0251"/>
    <w:rsid w:val="009C029A"/>
    <w:rsid w:val="009C0309"/>
    <w:rsid w:val="009C0327"/>
    <w:rsid w:val="009C033E"/>
    <w:rsid w:val="009C04A1"/>
    <w:rsid w:val="009C0545"/>
    <w:rsid w:val="009C0601"/>
    <w:rsid w:val="009C0609"/>
    <w:rsid w:val="009C0694"/>
    <w:rsid w:val="009C06F5"/>
    <w:rsid w:val="009C079E"/>
    <w:rsid w:val="009C0803"/>
    <w:rsid w:val="009C0883"/>
    <w:rsid w:val="009C08B4"/>
    <w:rsid w:val="009C0905"/>
    <w:rsid w:val="009C094B"/>
    <w:rsid w:val="009C0978"/>
    <w:rsid w:val="009C0984"/>
    <w:rsid w:val="009C0A22"/>
    <w:rsid w:val="009C0A7E"/>
    <w:rsid w:val="009C0A88"/>
    <w:rsid w:val="009C0AE2"/>
    <w:rsid w:val="009C0B78"/>
    <w:rsid w:val="009C0B8D"/>
    <w:rsid w:val="009C0BA9"/>
    <w:rsid w:val="009C0BC3"/>
    <w:rsid w:val="009C0BFA"/>
    <w:rsid w:val="009C0C1B"/>
    <w:rsid w:val="009C0C52"/>
    <w:rsid w:val="009C0C6A"/>
    <w:rsid w:val="009C0D88"/>
    <w:rsid w:val="009C0EAD"/>
    <w:rsid w:val="009C0ED8"/>
    <w:rsid w:val="009C0ED9"/>
    <w:rsid w:val="009C0EDF"/>
    <w:rsid w:val="009C0FE2"/>
    <w:rsid w:val="009C10E2"/>
    <w:rsid w:val="009C113A"/>
    <w:rsid w:val="009C1140"/>
    <w:rsid w:val="009C11D9"/>
    <w:rsid w:val="009C129F"/>
    <w:rsid w:val="009C12F2"/>
    <w:rsid w:val="009C13A8"/>
    <w:rsid w:val="009C13FA"/>
    <w:rsid w:val="009C1464"/>
    <w:rsid w:val="009C14D9"/>
    <w:rsid w:val="009C1620"/>
    <w:rsid w:val="009C168C"/>
    <w:rsid w:val="009C16BB"/>
    <w:rsid w:val="009C1703"/>
    <w:rsid w:val="009C177A"/>
    <w:rsid w:val="009C17D4"/>
    <w:rsid w:val="009C17F4"/>
    <w:rsid w:val="009C17F9"/>
    <w:rsid w:val="009C17FA"/>
    <w:rsid w:val="009C1899"/>
    <w:rsid w:val="009C18B9"/>
    <w:rsid w:val="009C197E"/>
    <w:rsid w:val="009C1A23"/>
    <w:rsid w:val="009C1A6A"/>
    <w:rsid w:val="009C1AF2"/>
    <w:rsid w:val="009C1B26"/>
    <w:rsid w:val="009C1B42"/>
    <w:rsid w:val="009C1B74"/>
    <w:rsid w:val="009C1B8D"/>
    <w:rsid w:val="009C1BAB"/>
    <w:rsid w:val="009C1BC6"/>
    <w:rsid w:val="009C1BD7"/>
    <w:rsid w:val="009C1C89"/>
    <w:rsid w:val="009C1C8C"/>
    <w:rsid w:val="009C1CD6"/>
    <w:rsid w:val="009C1E40"/>
    <w:rsid w:val="009C1E8E"/>
    <w:rsid w:val="009C1ECF"/>
    <w:rsid w:val="009C1F7D"/>
    <w:rsid w:val="009C1F86"/>
    <w:rsid w:val="009C210E"/>
    <w:rsid w:val="009C212E"/>
    <w:rsid w:val="009C2136"/>
    <w:rsid w:val="009C21DC"/>
    <w:rsid w:val="009C2212"/>
    <w:rsid w:val="009C228A"/>
    <w:rsid w:val="009C22ED"/>
    <w:rsid w:val="009C23B1"/>
    <w:rsid w:val="009C23C7"/>
    <w:rsid w:val="009C242F"/>
    <w:rsid w:val="009C25A5"/>
    <w:rsid w:val="009C25F0"/>
    <w:rsid w:val="009C25F1"/>
    <w:rsid w:val="009C2619"/>
    <w:rsid w:val="009C261B"/>
    <w:rsid w:val="009C268E"/>
    <w:rsid w:val="009C271B"/>
    <w:rsid w:val="009C277A"/>
    <w:rsid w:val="009C28B8"/>
    <w:rsid w:val="009C2906"/>
    <w:rsid w:val="009C29E7"/>
    <w:rsid w:val="009C2AA9"/>
    <w:rsid w:val="009C2ADB"/>
    <w:rsid w:val="009C2B2D"/>
    <w:rsid w:val="009C2B5E"/>
    <w:rsid w:val="009C2CE0"/>
    <w:rsid w:val="009C2D4F"/>
    <w:rsid w:val="009C2E5B"/>
    <w:rsid w:val="009C2EF4"/>
    <w:rsid w:val="009C2F0E"/>
    <w:rsid w:val="009C2F89"/>
    <w:rsid w:val="009C302A"/>
    <w:rsid w:val="009C30E7"/>
    <w:rsid w:val="009C311F"/>
    <w:rsid w:val="009C3221"/>
    <w:rsid w:val="009C32BD"/>
    <w:rsid w:val="009C32EB"/>
    <w:rsid w:val="009C334A"/>
    <w:rsid w:val="009C339E"/>
    <w:rsid w:val="009C33CC"/>
    <w:rsid w:val="009C3443"/>
    <w:rsid w:val="009C34DF"/>
    <w:rsid w:val="009C34F4"/>
    <w:rsid w:val="009C34FD"/>
    <w:rsid w:val="009C354E"/>
    <w:rsid w:val="009C36BC"/>
    <w:rsid w:val="009C3842"/>
    <w:rsid w:val="009C384A"/>
    <w:rsid w:val="009C3955"/>
    <w:rsid w:val="009C39F8"/>
    <w:rsid w:val="009C3AD4"/>
    <w:rsid w:val="009C3AFF"/>
    <w:rsid w:val="009C3B3A"/>
    <w:rsid w:val="009C3BA9"/>
    <w:rsid w:val="009C3BED"/>
    <w:rsid w:val="009C3C4F"/>
    <w:rsid w:val="009C3C52"/>
    <w:rsid w:val="009C3CB8"/>
    <w:rsid w:val="009C3CCE"/>
    <w:rsid w:val="009C3D09"/>
    <w:rsid w:val="009C3D0D"/>
    <w:rsid w:val="009C3D11"/>
    <w:rsid w:val="009C3D82"/>
    <w:rsid w:val="009C3E42"/>
    <w:rsid w:val="009C3F58"/>
    <w:rsid w:val="009C3FB8"/>
    <w:rsid w:val="009C3FF2"/>
    <w:rsid w:val="009C409B"/>
    <w:rsid w:val="009C4143"/>
    <w:rsid w:val="009C422F"/>
    <w:rsid w:val="009C424E"/>
    <w:rsid w:val="009C428A"/>
    <w:rsid w:val="009C44E0"/>
    <w:rsid w:val="009C4587"/>
    <w:rsid w:val="009C459E"/>
    <w:rsid w:val="009C46B1"/>
    <w:rsid w:val="009C4707"/>
    <w:rsid w:val="009C477B"/>
    <w:rsid w:val="009C493A"/>
    <w:rsid w:val="009C494E"/>
    <w:rsid w:val="009C4954"/>
    <w:rsid w:val="009C4982"/>
    <w:rsid w:val="009C4BFF"/>
    <w:rsid w:val="009C4D24"/>
    <w:rsid w:val="009C4D2F"/>
    <w:rsid w:val="009C4DFB"/>
    <w:rsid w:val="009C4F98"/>
    <w:rsid w:val="009C5069"/>
    <w:rsid w:val="009C50FA"/>
    <w:rsid w:val="009C511C"/>
    <w:rsid w:val="009C5133"/>
    <w:rsid w:val="009C5151"/>
    <w:rsid w:val="009C51C1"/>
    <w:rsid w:val="009C52C0"/>
    <w:rsid w:val="009C531D"/>
    <w:rsid w:val="009C546A"/>
    <w:rsid w:val="009C54B7"/>
    <w:rsid w:val="009C54EF"/>
    <w:rsid w:val="009C553D"/>
    <w:rsid w:val="009C554D"/>
    <w:rsid w:val="009C556F"/>
    <w:rsid w:val="009C56D4"/>
    <w:rsid w:val="009C578F"/>
    <w:rsid w:val="009C57CE"/>
    <w:rsid w:val="009C5821"/>
    <w:rsid w:val="009C582E"/>
    <w:rsid w:val="009C588D"/>
    <w:rsid w:val="009C58A2"/>
    <w:rsid w:val="009C58DD"/>
    <w:rsid w:val="009C58FF"/>
    <w:rsid w:val="009C592A"/>
    <w:rsid w:val="009C594C"/>
    <w:rsid w:val="009C59AC"/>
    <w:rsid w:val="009C59F5"/>
    <w:rsid w:val="009C59F6"/>
    <w:rsid w:val="009C5A24"/>
    <w:rsid w:val="009C5ADD"/>
    <w:rsid w:val="009C5B31"/>
    <w:rsid w:val="009C5B69"/>
    <w:rsid w:val="009C5D22"/>
    <w:rsid w:val="009C5DD4"/>
    <w:rsid w:val="009C5EAE"/>
    <w:rsid w:val="009C5EFA"/>
    <w:rsid w:val="009C5FB7"/>
    <w:rsid w:val="009C6002"/>
    <w:rsid w:val="009C6048"/>
    <w:rsid w:val="009C60CD"/>
    <w:rsid w:val="009C6111"/>
    <w:rsid w:val="009C61CB"/>
    <w:rsid w:val="009C62D4"/>
    <w:rsid w:val="009C635B"/>
    <w:rsid w:val="009C65AB"/>
    <w:rsid w:val="009C66E1"/>
    <w:rsid w:val="009C66E5"/>
    <w:rsid w:val="009C66EC"/>
    <w:rsid w:val="009C6865"/>
    <w:rsid w:val="009C69BC"/>
    <w:rsid w:val="009C69E2"/>
    <w:rsid w:val="009C6C62"/>
    <w:rsid w:val="009C6D1A"/>
    <w:rsid w:val="009C6EEB"/>
    <w:rsid w:val="009C6EF3"/>
    <w:rsid w:val="009C6F0E"/>
    <w:rsid w:val="009C6F3B"/>
    <w:rsid w:val="009C6F40"/>
    <w:rsid w:val="009C6F63"/>
    <w:rsid w:val="009C7128"/>
    <w:rsid w:val="009C71AF"/>
    <w:rsid w:val="009C71C6"/>
    <w:rsid w:val="009C71F0"/>
    <w:rsid w:val="009C7254"/>
    <w:rsid w:val="009C729D"/>
    <w:rsid w:val="009C72E9"/>
    <w:rsid w:val="009C739E"/>
    <w:rsid w:val="009C760D"/>
    <w:rsid w:val="009C7637"/>
    <w:rsid w:val="009C766D"/>
    <w:rsid w:val="009C7751"/>
    <w:rsid w:val="009C7796"/>
    <w:rsid w:val="009C77C1"/>
    <w:rsid w:val="009C77EC"/>
    <w:rsid w:val="009C7823"/>
    <w:rsid w:val="009C7919"/>
    <w:rsid w:val="009C7924"/>
    <w:rsid w:val="009C7939"/>
    <w:rsid w:val="009C798E"/>
    <w:rsid w:val="009C7A56"/>
    <w:rsid w:val="009C7ADF"/>
    <w:rsid w:val="009C7AF5"/>
    <w:rsid w:val="009C7AF6"/>
    <w:rsid w:val="009C7B9B"/>
    <w:rsid w:val="009C7BAA"/>
    <w:rsid w:val="009C7E2F"/>
    <w:rsid w:val="009C7E5A"/>
    <w:rsid w:val="009C7EAE"/>
    <w:rsid w:val="009C7EC3"/>
    <w:rsid w:val="009C7EF7"/>
    <w:rsid w:val="009C7F01"/>
    <w:rsid w:val="009C7F8C"/>
    <w:rsid w:val="009D0020"/>
    <w:rsid w:val="009D0045"/>
    <w:rsid w:val="009D0080"/>
    <w:rsid w:val="009D00BC"/>
    <w:rsid w:val="009D00E8"/>
    <w:rsid w:val="009D01F0"/>
    <w:rsid w:val="009D020B"/>
    <w:rsid w:val="009D02C3"/>
    <w:rsid w:val="009D043D"/>
    <w:rsid w:val="009D04AB"/>
    <w:rsid w:val="009D04CC"/>
    <w:rsid w:val="009D055D"/>
    <w:rsid w:val="009D05B9"/>
    <w:rsid w:val="009D05C1"/>
    <w:rsid w:val="009D05E8"/>
    <w:rsid w:val="009D061E"/>
    <w:rsid w:val="009D063D"/>
    <w:rsid w:val="009D075E"/>
    <w:rsid w:val="009D07BC"/>
    <w:rsid w:val="009D07E2"/>
    <w:rsid w:val="009D07E7"/>
    <w:rsid w:val="009D0834"/>
    <w:rsid w:val="009D0965"/>
    <w:rsid w:val="009D0977"/>
    <w:rsid w:val="009D0A90"/>
    <w:rsid w:val="009D0B1E"/>
    <w:rsid w:val="009D0B3D"/>
    <w:rsid w:val="009D0BD0"/>
    <w:rsid w:val="009D0C24"/>
    <w:rsid w:val="009D0CEC"/>
    <w:rsid w:val="009D0CF6"/>
    <w:rsid w:val="009D0EFB"/>
    <w:rsid w:val="009D0F6F"/>
    <w:rsid w:val="009D0FCA"/>
    <w:rsid w:val="009D101D"/>
    <w:rsid w:val="009D102A"/>
    <w:rsid w:val="009D10A2"/>
    <w:rsid w:val="009D10A7"/>
    <w:rsid w:val="009D113C"/>
    <w:rsid w:val="009D1181"/>
    <w:rsid w:val="009D134D"/>
    <w:rsid w:val="009D14AF"/>
    <w:rsid w:val="009D14E5"/>
    <w:rsid w:val="009D1524"/>
    <w:rsid w:val="009D15E0"/>
    <w:rsid w:val="009D1655"/>
    <w:rsid w:val="009D165E"/>
    <w:rsid w:val="009D1667"/>
    <w:rsid w:val="009D1731"/>
    <w:rsid w:val="009D17B1"/>
    <w:rsid w:val="009D180A"/>
    <w:rsid w:val="009D1815"/>
    <w:rsid w:val="009D18A4"/>
    <w:rsid w:val="009D18AB"/>
    <w:rsid w:val="009D18FF"/>
    <w:rsid w:val="009D1903"/>
    <w:rsid w:val="009D1938"/>
    <w:rsid w:val="009D19A4"/>
    <w:rsid w:val="009D1A44"/>
    <w:rsid w:val="009D1A93"/>
    <w:rsid w:val="009D1B56"/>
    <w:rsid w:val="009D1BA2"/>
    <w:rsid w:val="009D1C9C"/>
    <w:rsid w:val="009D1CA9"/>
    <w:rsid w:val="009D1D19"/>
    <w:rsid w:val="009D1D52"/>
    <w:rsid w:val="009D1D9B"/>
    <w:rsid w:val="009D1E7C"/>
    <w:rsid w:val="009D1F5F"/>
    <w:rsid w:val="009D2039"/>
    <w:rsid w:val="009D216A"/>
    <w:rsid w:val="009D216C"/>
    <w:rsid w:val="009D2192"/>
    <w:rsid w:val="009D21F0"/>
    <w:rsid w:val="009D2236"/>
    <w:rsid w:val="009D22A9"/>
    <w:rsid w:val="009D22FB"/>
    <w:rsid w:val="009D2329"/>
    <w:rsid w:val="009D2377"/>
    <w:rsid w:val="009D2392"/>
    <w:rsid w:val="009D23AD"/>
    <w:rsid w:val="009D243F"/>
    <w:rsid w:val="009D2456"/>
    <w:rsid w:val="009D248F"/>
    <w:rsid w:val="009D24BE"/>
    <w:rsid w:val="009D24E2"/>
    <w:rsid w:val="009D250E"/>
    <w:rsid w:val="009D25ED"/>
    <w:rsid w:val="009D2607"/>
    <w:rsid w:val="009D2612"/>
    <w:rsid w:val="009D2632"/>
    <w:rsid w:val="009D2667"/>
    <w:rsid w:val="009D26A3"/>
    <w:rsid w:val="009D26E5"/>
    <w:rsid w:val="009D26E7"/>
    <w:rsid w:val="009D26FD"/>
    <w:rsid w:val="009D272F"/>
    <w:rsid w:val="009D2777"/>
    <w:rsid w:val="009D278D"/>
    <w:rsid w:val="009D2794"/>
    <w:rsid w:val="009D2849"/>
    <w:rsid w:val="009D287A"/>
    <w:rsid w:val="009D28C3"/>
    <w:rsid w:val="009D29AF"/>
    <w:rsid w:val="009D2AD1"/>
    <w:rsid w:val="009D2C40"/>
    <w:rsid w:val="009D2C59"/>
    <w:rsid w:val="009D2DD0"/>
    <w:rsid w:val="009D2EC7"/>
    <w:rsid w:val="009D2EF0"/>
    <w:rsid w:val="009D2F52"/>
    <w:rsid w:val="009D3006"/>
    <w:rsid w:val="009D306C"/>
    <w:rsid w:val="009D310F"/>
    <w:rsid w:val="009D3219"/>
    <w:rsid w:val="009D32A8"/>
    <w:rsid w:val="009D3347"/>
    <w:rsid w:val="009D3377"/>
    <w:rsid w:val="009D3379"/>
    <w:rsid w:val="009D3418"/>
    <w:rsid w:val="009D34C1"/>
    <w:rsid w:val="009D34D0"/>
    <w:rsid w:val="009D350C"/>
    <w:rsid w:val="009D3550"/>
    <w:rsid w:val="009D35E9"/>
    <w:rsid w:val="009D35FD"/>
    <w:rsid w:val="009D3619"/>
    <w:rsid w:val="009D36BA"/>
    <w:rsid w:val="009D3748"/>
    <w:rsid w:val="009D3781"/>
    <w:rsid w:val="009D37A8"/>
    <w:rsid w:val="009D3812"/>
    <w:rsid w:val="009D388D"/>
    <w:rsid w:val="009D39AC"/>
    <w:rsid w:val="009D3A54"/>
    <w:rsid w:val="009D3AA8"/>
    <w:rsid w:val="009D3AC6"/>
    <w:rsid w:val="009D3B14"/>
    <w:rsid w:val="009D3B37"/>
    <w:rsid w:val="009D3BE9"/>
    <w:rsid w:val="009D3C3A"/>
    <w:rsid w:val="009D3C41"/>
    <w:rsid w:val="009D3D9B"/>
    <w:rsid w:val="009D3DC2"/>
    <w:rsid w:val="009D3E4C"/>
    <w:rsid w:val="009D3E91"/>
    <w:rsid w:val="009D3EDA"/>
    <w:rsid w:val="009D3EE8"/>
    <w:rsid w:val="009D3EF1"/>
    <w:rsid w:val="009D3FC7"/>
    <w:rsid w:val="009D4168"/>
    <w:rsid w:val="009D41BF"/>
    <w:rsid w:val="009D41F0"/>
    <w:rsid w:val="009D420C"/>
    <w:rsid w:val="009D4345"/>
    <w:rsid w:val="009D435E"/>
    <w:rsid w:val="009D43D5"/>
    <w:rsid w:val="009D44A3"/>
    <w:rsid w:val="009D44B8"/>
    <w:rsid w:val="009D44CE"/>
    <w:rsid w:val="009D44ED"/>
    <w:rsid w:val="009D4578"/>
    <w:rsid w:val="009D45D3"/>
    <w:rsid w:val="009D470A"/>
    <w:rsid w:val="009D47F1"/>
    <w:rsid w:val="009D4811"/>
    <w:rsid w:val="009D4874"/>
    <w:rsid w:val="009D487E"/>
    <w:rsid w:val="009D48D0"/>
    <w:rsid w:val="009D4912"/>
    <w:rsid w:val="009D4962"/>
    <w:rsid w:val="009D4A08"/>
    <w:rsid w:val="009D4B27"/>
    <w:rsid w:val="009D4B3A"/>
    <w:rsid w:val="009D4C22"/>
    <w:rsid w:val="009D4CA2"/>
    <w:rsid w:val="009D4CB5"/>
    <w:rsid w:val="009D4DCB"/>
    <w:rsid w:val="009D4E9D"/>
    <w:rsid w:val="009D4EF6"/>
    <w:rsid w:val="009D4F0F"/>
    <w:rsid w:val="009D505A"/>
    <w:rsid w:val="009D5121"/>
    <w:rsid w:val="009D5123"/>
    <w:rsid w:val="009D5188"/>
    <w:rsid w:val="009D5229"/>
    <w:rsid w:val="009D53C5"/>
    <w:rsid w:val="009D5428"/>
    <w:rsid w:val="009D5434"/>
    <w:rsid w:val="009D5495"/>
    <w:rsid w:val="009D55E5"/>
    <w:rsid w:val="009D568E"/>
    <w:rsid w:val="009D57F5"/>
    <w:rsid w:val="009D57F9"/>
    <w:rsid w:val="009D5841"/>
    <w:rsid w:val="009D5874"/>
    <w:rsid w:val="009D58E9"/>
    <w:rsid w:val="009D59C7"/>
    <w:rsid w:val="009D59FB"/>
    <w:rsid w:val="009D5ACC"/>
    <w:rsid w:val="009D5C74"/>
    <w:rsid w:val="009D5D65"/>
    <w:rsid w:val="009D5DD4"/>
    <w:rsid w:val="009D5E7E"/>
    <w:rsid w:val="009D60D2"/>
    <w:rsid w:val="009D6119"/>
    <w:rsid w:val="009D6146"/>
    <w:rsid w:val="009D61C1"/>
    <w:rsid w:val="009D6382"/>
    <w:rsid w:val="009D641D"/>
    <w:rsid w:val="009D6427"/>
    <w:rsid w:val="009D6448"/>
    <w:rsid w:val="009D644B"/>
    <w:rsid w:val="009D64E4"/>
    <w:rsid w:val="009D65A5"/>
    <w:rsid w:val="009D65C8"/>
    <w:rsid w:val="009D65FC"/>
    <w:rsid w:val="009D668F"/>
    <w:rsid w:val="009D66B1"/>
    <w:rsid w:val="009D66B7"/>
    <w:rsid w:val="009D671E"/>
    <w:rsid w:val="009D6822"/>
    <w:rsid w:val="009D6898"/>
    <w:rsid w:val="009D69C4"/>
    <w:rsid w:val="009D69FC"/>
    <w:rsid w:val="009D6AB2"/>
    <w:rsid w:val="009D6AE7"/>
    <w:rsid w:val="009D6B2B"/>
    <w:rsid w:val="009D6B74"/>
    <w:rsid w:val="009D6BBF"/>
    <w:rsid w:val="009D6C6D"/>
    <w:rsid w:val="009D6C7E"/>
    <w:rsid w:val="009D6CA3"/>
    <w:rsid w:val="009D6CE0"/>
    <w:rsid w:val="009D6D41"/>
    <w:rsid w:val="009D6DBB"/>
    <w:rsid w:val="009D6E11"/>
    <w:rsid w:val="009D6F2B"/>
    <w:rsid w:val="009D6F48"/>
    <w:rsid w:val="009D6F95"/>
    <w:rsid w:val="009D6F99"/>
    <w:rsid w:val="009D6FAF"/>
    <w:rsid w:val="009D6FB0"/>
    <w:rsid w:val="009D70FF"/>
    <w:rsid w:val="009D7126"/>
    <w:rsid w:val="009D7183"/>
    <w:rsid w:val="009D71F7"/>
    <w:rsid w:val="009D71FF"/>
    <w:rsid w:val="009D7258"/>
    <w:rsid w:val="009D737B"/>
    <w:rsid w:val="009D739B"/>
    <w:rsid w:val="009D73DB"/>
    <w:rsid w:val="009D73F8"/>
    <w:rsid w:val="009D7402"/>
    <w:rsid w:val="009D744F"/>
    <w:rsid w:val="009D74C5"/>
    <w:rsid w:val="009D7500"/>
    <w:rsid w:val="009D757C"/>
    <w:rsid w:val="009D75D5"/>
    <w:rsid w:val="009D772A"/>
    <w:rsid w:val="009D77A6"/>
    <w:rsid w:val="009D77D1"/>
    <w:rsid w:val="009D78AE"/>
    <w:rsid w:val="009D78CA"/>
    <w:rsid w:val="009D7905"/>
    <w:rsid w:val="009D7906"/>
    <w:rsid w:val="009D790C"/>
    <w:rsid w:val="009D7934"/>
    <w:rsid w:val="009D79E3"/>
    <w:rsid w:val="009D7A61"/>
    <w:rsid w:val="009D7ABA"/>
    <w:rsid w:val="009D7AC2"/>
    <w:rsid w:val="009D7BD3"/>
    <w:rsid w:val="009D7BE4"/>
    <w:rsid w:val="009D7C0F"/>
    <w:rsid w:val="009D7D2B"/>
    <w:rsid w:val="009D7EBD"/>
    <w:rsid w:val="009D7ECB"/>
    <w:rsid w:val="009D7FCF"/>
    <w:rsid w:val="009E000F"/>
    <w:rsid w:val="009E0026"/>
    <w:rsid w:val="009E0080"/>
    <w:rsid w:val="009E0139"/>
    <w:rsid w:val="009E0213"/>
    <w:rsid w:val="009E021C"/>
    <w:rsid w:val="009E025A"/>
    <w:rsid w:val="009E030F"/>
    <w:rsid w:val="009E0333"/>
    <w:rsid w:val="009E034C"/>
    <w:rsid w:val="009E0368"/>
    <w:rsid w:val="009E044E"/>
    <w:rsid w:val="009E0506"/>
    <w:rsid w:val="009E054B"/>
    <w:rsid w:val="009E0552"/>
    <w:rsid w:val="009E056C"/>
    <w:rsid w:val="009E057E"/>
    <w:rsid w:val="009E05A5"/>
    <w:rsid w:val="009E05CD"/>
    <w:rsid w:val="009E0718"/>
    <w:rsid w:val="009E071D"/>
    <w:rsid w:val="009E0778"/>
    <w:rsid w:val="009E078F"/>
    <w:rsid w:val="009E0804"/>
    <w:rsid w:val="009E083D"/>
    <w:rsid w:val="009E08C6"/>
    <w:rsid w:val="009E08D3"/>
    <w:rsid w:val="009E08FF"/>
    <w:rsid w:val="009E0992"/>
    <w:rsid w:val="009E09B2"/>
    <w:rsid w:val="009E09F0"/>
    <w:rsid w:val="009E0A9E"/>
    <w:rsid w:val="009E0AC7"/>
    <w:rsid w:val="009E0B16"/>
    <w:rsid w:val="009E0BAE"/>
    <w:rsid w:val="009E0BB8"/>
    <w:rsid w:val="009E0BCF"/>
    <w:rsid w:val="009E0D36"/>
    <w:rsid w:val="009E0D67"/>
    <w:rsid w:val="009E0ED3"/>
    <w:rsid w:val="009E0F56"/>
    <w:rsid w:val="009E0F5F"/>
    <w:rsid w:val="009E0FED"/>
    <w:rsid w:val="009E106A"/>
    <w:rsid w:val="009E109D"/>
    <w:rsid w:val="009E110A"/>
    <w:rsid w:val="009E112F"/>
    <w:rsid w:val="009E1146"/>
    <w:rsid w:val="009E1204"/>
    <w:rsid w:val="009E120C"/>
    <w:rsid w:val="009E12BB"/>
    <w:rsid w:val="009E1308"/>
    <w:rsid w:val="009E1397"/>
    <w:rsid w:val="009E13DA"/>
    <w:rsid w:val="009E1474"/>
    <w:rsid w:val="009E1510"/>
    <w:rsid w:val="009E1897"/>
    <w:rsid w:val="009E18AE"/>
    <w:rsid w:val="009E1A31"/>
    <w:rsid w:val="009E1A58"/>
    <w:rsid w:val="009E1A94"/>
    <w:rsid w:val="009E1B6C"/>
    <w:rsid w:val="009E1BC5"/>
    <w:rsid w:val="009E1C34"/>
    <w:rsid w:val="009E1C3C"/>
    <w:rsid w:val="009E1C58"/>
    <w:rsid w:val="009E1C62"/>
    <w:rsid w:val="009E1CCC"/>
    <w:rsid w:val="009E1D85"/>
    <w:rsid w:val="009E1E39"/>
    <w:rsid w:val="009E1E3C"/>
    <w:rsid w:val="009E1EE7"/>
    <w:rsid w:val="009E1F12"/>
    <w:rsid w:val="009E1F21"/>
    <w:rsid w:val="009E1FC2"/>
    <w:rsid w:val="009E20AB"/>
    <w:rsid w:val="009E2147"/>
    <w:rsid w:val="009E2208"/>
    <w:rsid w:val="009E2217"/>
    <w:rsid w:val="009E2218"/>
    <w:rsid w:val="009E2277"/>
    <w:rsid w:val="009E22FF"/>
    <w:rsid w:val="009E2459"/>
    <w:rsid w:val="009E245E"/>
    <w:rsid w:val="009E2466"/>
    <w:rsid w:val="009E248F"/>
    <w:rsid w:val="009E2516"/>
    <w:rsid w:val="009E2527"/>
    <w:rsid w:val="009E252B"/>
    <w:rsid w:val="009E252C"/>
    <w:rsid w:val="009E26BE"/>
    <w:rsid w:val="009E26C1"/>
    <w:rsid w:val="009E276C"/>
    <w:rsid w:val="009E285D"/>
    <w:rsid w:val="009E28D7"/>
    <w:rsid w:val="009E2992"/>
    <w:rsid w:val="009E2A3D"/>
    <w:rsid w:val="009E2B28"/>
    <w:rsid w:val="009E2BF5"/>
    <w:rsid w:val="009E2CEB"/>
    <w:rsid w:val="009E2D1A"/>
    <w:rsid w:val="009E2D59"/>
    <w:rsid w:val="009E2DBB"/>
    <w:rsid w:val="009E2DD3"/>
    <w:rsid w:val="009E2E10"/>
    <w:rsid w:val="009E2E3C"/>
    <w:rsid w:val="009E2E53"/>
    <w:rsid w:val="009E2F60"/>
    <w:rsid w:val="009E2FD3"/>
    <w:rsid w:val="009E2FE7"/>
    <w:rsid w:val="009E3047"/>
    <w:rsid w:val="009E30A0"/>
    <w:rsid w:val="009E313D"/>
    <w:rsid w:val="009E3195"/>
    <w:rsid w:val="009E31E4"/>
    <w:rsid w:val="009E32A5"/>
    <w:rsid w:val="009E332E"/>
    <w:rsid w:val="009E3352"/>
    <w:rsid w:val="009E3384"/>
    <w:rsid w:val="009E33A0"/>
    <w:rsid w:val="009E3415"/>
    <w:rsid w:val="009E3478"/>
    <w:rsid w:val="009E34E9"/>
    <w:rsid w:val="009E353A"/>
    <w:rsid w:val="009E3675"/>
    <w:rsid w:val="009E36F5"/>
    <w:rsid w:val="009E3828"/>
    <w:rsid w:val="009E3888"/>
    <w:rsid w:val="009E39B0"/>
    <w:rsid w:val="009E39D3"/>
    <w:rsid w:val="009E3A14"/>
    <w:rsid w:val="009E3A64"/>
    <w:rsid w:val="009E3A89"/>
    <w:rsid w:val="009E3B6C"/>
    <w:rsid w:val="009E3C72"/>
    <w:rsid w:val="009E3D8E"/>
    <w:rsid w:val="009E3F14"/>
    <w:rsid w:val="009E3F3C"/>
    <w:rsid w:val="009E3F54"/>
    <w:rsid w:val="009E3F90"/>
    <w:rsid w:val="009E3FB4"/>
    <w:rsid w:val="009E4025"/>
    <w:rsid w:val="009E4197"/>
    <w:rsid w:val="009E41C6"/>
    <w:rsid w:val="009E41CE"/>
    <w:rsid w:val="009E41E1"/>
    <w:rsid w:val="009E423C"/>
    <w:rsid w:val="009E424D"/>
    <w:rsid w:val="009E4274"/>
    <w:rsid w:val="009E4344"/>
    <w:rsid w:val="009E436C"/>
    <w:rsid w:val="009E4405"/>
    <w:rsid w:val="009E44A0"/>
    <w:rsid w:val="009E44BD"/>
    <w:rsid w:val="009E4585"/>
    <w:rsid w:val="009E4607"/>
    <w:rsid w:val="009E4608"/>
    <w:rsid w:val="009E462C"/>
    <w:rsid w:val="009E46B7"/>
    <w:rsid w:val="009E47CB"/>
    <w:rsid w:val="009E4805"/>
    <w:rsid w:val="009E481D"/>
    <w:rsid w:val="009E485F"/>
    <w:rsid w:val="009E4889"/>
    <w:rsid w:val="009E48DC"/>
    <w:rsid w:val="009E48E1"/>
    <w:rsid w:val="009E4939"/>
    <w:rsid w:val="009E494D"/>
    <w:rsid w:val="009E49A2"/>
    <w:rsid w:val="009E4A05"/>
    <w:rsid w:val="009E4A45"/>
    <w:rsid w:val="009E4A87"/>
    <w:rsid w:val="009E4B7E"/>
    <w:rsid w:val="009E4BA8"/>
    <w:rsid w:val="009E4C0E"/>
    <w:rsid w:val="009E4C15"/>
    <w:rsid w:val="009E4C87"/>
    <w:rsid w:val="009E4D70"/>
    <w:rsid w:val="009E4DDE"/>
    <w:rsid w:val="009E4DE7"/>
    <w:rsid w:val="009E4E74"/>
    <w:rsid w:val="009E4F0F"/>
    <w:rsid w:val="009E4F50"/>
    <w:rsid w:val="009E506E"/>
    <w:rsid w:val="009E50FB"/>
    <w:rsid w:val="009E5179"/>
    <w:rsid w:val="009E519D"/>
    <w:rsid w:val="009E51A4"/>
    <w:rsid w:val="009E51D1"/>
    <w:rsid w:val="009E522C"/>
    <w:rsid w:val="009E527F"/>
    <w:rsid w:val="009E53DD"/>
    <w:rsid w:val="009E53E1"/>
    <w:rsid w:val="009E5445"/>
    <w:rsid w:val="009E5481"/>
    <w:rsid w:val="009E54BC"/>
    <w:rsid w:val="009E5519"/>
    <w:rsid w:val="009E5565"/>
    <w:rsid w:val="009E5590"/>
    <w:rsid w:val="009E5666"/>
    <w:rsid w:val="009E567E"/>
    <w:rsid w:val="009E5699"/>
    <w:rsid w:val="009E5758"/>
    <w:rsid w:val="009E577C"/>
    <w:rsid w:val="009E5893"/>
    <w:rsid w:val="009E590C"/>
    <w:rsid w:val="009E595C"/>
    <w:rsid w:val="009E5989"/>
    <w:rsid w:val="009E5A0F"/>
    <w:rsid w:val="009E5A31"/>
    <w:rsid w:val="009E5B12"/>
    <w:rsid w:val="009E5B13"/>
    <w:rsid w:val="009E5B9D"/>
    <w:rsid w:val="009E5EF7"/>
    <w:rsid w:val="009E5F36"/>
    <w:rsid w:val="009E5F60"/>
    <w:rsid w:val="009E6005"/>
    <w:rsid w:val="009E6061"/>
    <w:rsid w:val="009E60BA"/>
    <w:rsid w:val="009E6141"/>
    <w:rsid w:val="009E6182"/>
    <w:rsid w:val="009E6188"/>
    <w:rsid w:val="009E61DC"/>
    <w:rsid w:val="009E6297"/>
    <w:rsid w:val="009E62D0"/>
    <w:rsid w:val="009E6304"/>
    <w:rsid w:val="009E63E1"/>
    <w:rsid w:val="009E63EE"/>
    <w:rsid w:val="009E63F8"/>
    <w:rsid w:val="009E6472"/>
    <w:rsid w:val="009E648B"/>
    <w:rsid w:val="009E6608"/>
    <w:rsid w:val="009E661E"/>
    <w:rsid w:val="009E665B"/>
    <w:rsid w:val="009E6674"/>
    <w:rsid w:val="009E6697"/>
    <w:rsid w:val="009E66CF"/>
    <w:rsid w:val="009E6799"/>
    <w:rsid w:val="009E6880"/>
    <w:rsid w:val="009E688A"/>
    <w:rsid w:val="009E68A4"/>
    <w:rsid w:val="009E6B64"/>
    <w:rsid w:val="009E6BBF"/>
    <w:rsid w:val="009E6E6D"/>
    <w:rsid w:val="009E6ECF"/>
    <w:rsid w:val="009E6F4F"/>
    <w:rsid w:val="009E70B3"/>
    <w:rsid w:val="009E70DA"/>
    <w:rsid w:val="009E7194"/>
    <w:rsid w:val="009E71E4"/>
    <w:rsid w:val="009E72E7"/>
    <w:rsid w:val="009E732C"/>
    <w:rsid w:val="009E7371"/>
    <w:rsid w:val="009E7414"/>
    <w:rsid w:val="009E742B"/>
    <w:rsid w:val="009E77BA"/>
    <w:rsid w:val="009E78A2"/>
    <w:rsid w:val="009E7909"/>
    <w:rsid w:val="009E793C"/>
    <w:rsid w:val="009E795C"/>
    <w:rsid w:val="009E7964"/>
    <w:rsid w:val="009E7A3B"/>
    <w:rsid w:val="009E7A6A"/>
    <w:rsid w:val="009E7A89"/>
    <w:rsid w:val="009E7BA9"/>
    <w:rsid w:val="009E7C32"/>
    <w:rsid w:val="009E7C4B"/>
    <w:rsid w:val="009E7CC1"/>
    <w:rsid w:val="009E7D1A"/>
    <w:rsid w:val="009E7D3D"/>
    <w:rsid w:val="009E7D4E"/>
    <w:rsid w:val="009E7DAB"/>
    <w:rsid w:val="009E7E62"/>
    <w:rsid w:val="009E7ED0"/>
    <w:rsid w:val="009E7EF4"/>
    <w:rsid w:val="009E7F44"/>
    <w:rsid w:val="009E7FA1"/>
    <w:rsid w:val="009F0038"/>
    <w:rsid w:val="009F0077"/>
    <w:rsid w:val="009F0132"/>
    <w:rsid w:val="009F0182"/>
    <w:rsid w:val="009F018E"/>
    <w:rsid w:val="009F0230"/>
    <w:rsid w:val="009F02A9"/>
    <w:rsid w:val="009F02D3"/>
    <w:rsid w:val="009F031C"/>
    <w:rsid w:val="009F03CC"/>
    <w:rsid w:val="009F03EB"/>
    <w:rsid w:val="009F03F1"/>
    <w:rsid w:val="009F03F5"/>
    <w:rsid w:val="009F05A6"/>
    <w:rsid w:val="009F05EA"/>
    <w:rsid w:val="009F07A7"/>
    <w:rsid w:val="009F07F2"/>
    <w:rsid w:val="009F088C"/>
    <w:rsid w:val="009F0894"/>
    <w:rsid w:val="009F0A36"/>
    <w:rsid w:val="009F0CB6"/>
    <w:rsid w:val="009F0D70"/>
    <w:rsid w:val="009F0DA4"/>
    <w:rsid w:val="009F0E58"/>
    <w:rsid w:val="009F0EBA"/>
    <w:rsid w:val="009F0F52"/>
    <w:rsid w:val="009F0F6C"/>
    <w:rsid w:val="009F0F71"/>
    <w:rsid w:val="009F1002"/>
    <w:rsid w:val="009F105E"/>
    <w:rsid w:val="009F10B1"/>
    <w:rsid w:val="009F10D8"/>
    <w:rsid w:val="009F1140"/>
    <w:rsid w:val="009F1194"/>
    <w:rsid w:val="009F126F"/>
    <w:rsid w:val="009F12BF"/>
    <w:rsid w:val="009F1333"/>
    <w:rsid w:val="009F1359"/>
    <w:rsid w:val="009F135C"/>
    <w:rsid w:val="009F1377"/>
    <w:rsid w:val="009F138B"/>
    <w:rsid w:val="009F13DB"/>
    <w:rsid w:val="009F1447"/>
    <w:rsid w:val="009F144B"/>
    <w:rsid w:val="009F1456"/>
    <w:rsid w:val="009F151B"/>
    <w:rsid w:val="009F1528"/>
    <w:rsid w:val="009F157F"/>
    <w:rsid w:val="009F15EA"/>
    <w:rsid w:val="009F162A"/>
    <w:rsid w:val="009F1631"/>
    <w:rsid w:val="009F1633"/>
    <w:rsid w:val="009F16A3"/>
    <w:rsid w:val="009F1726"/>
    <w:rsid w:val="009F1776"/>
    <w:rsid w:val="009F18FA"/>
    <w:rsid w:val="009F18FB"/>
    <w:rsid w:val="009F1985"/>
    <w:rsid w:val="009F19B7"/>
    <w:rsid w:val="009F1AC6"/>
    <w:rsid w:val="009F1C02"/>
    <w:rsid w:val="009F1DAC"/>
    <w:rsid w:val="009F1DC8"/>
    <w:rsid w:val="009F1EE3"/>
    <w:rsid w:val="009F1F04"/>
    <w:rsid w:val="009F1F2F"/>
    <w:rsid w:val="009F1F7A"/>
    <w:rsid w:val="009F1FEE"/>
    <w:rsid w:val="009F2013"/>
    <w:rsid w:val="009F2029"/>
    <w:rsid w:val="009F202B"/>
    <w:rsid w:val="009F207F"/>
    <w:rsid w:val="009F20AE"/>
    <w:rsid w:val="009F2101"/>
    <w:rsid w:val="009F2166"/>
    <w:rsid w:val="009F22DC"/>
    <w:rsid w:val="009F2374"/>
    <w:rsid w:val="009F23DD"/>
    <w:rsid w:val="009F241F"/>
    <w:rsid w:val="009F24D4"/>
    <w:rsid w:val="009F2519"/>
    <w:rsid w:val="009F2575"/>
    <w:rsid w:val="009F264E"/>
    <w:rsid w:val="009F272E"/>
    <w:rsid w:val="009F28C0"/>
    <w:rsid w:val="009F298D"/>
    <w:rsid w:val="009F29A4"/>
    <w:rsid w:val="009F2A33"/>
    <w:rsid w:val="009F2A86"/>
    <w:rsid w:val="009F2B94"/>
    <w:rsid w:val="009F2BC7"/>
    <w:rsid w:val="009F2C25"/>
    <w:rsid w:val="009F2EA0"/>
    <w:rsid w:val="009F2EC2"/>
    <w:rsid w:val="009F2EC4"/>
    <w:rsid w:val="009F2F40"/>
    <w:rsid w:val="009F2FAB"/>
    <w:rsid w:val="009F303C"/>
    <w:rsid w:val="009F3072"/>
    <w:rsid w:val="009F30F9"/>
    <w:rsid w:val="009F3163"/>
    <w:rsid w:val="009F3180"/>
    <w:rsid w:val="009F3247"/>
    <w:rsid w:val="009F3278"/>
    <w:rsid w:val="009F338A"/>
    <w:rsid w:val="009F3477"/>
    <w:rsid w:val="009F3483"/>
    <w:rsid w:val="009F34D6"/>
    <w:rsid w:val="009F34F2"/>
    <w:rsid w:val="009F353E"/>
    <w:rsid w:val="009F35D2"/>
    <w:rsid w:val="009F3653"/>
    <w:rsid w:val="009F36DD"/>
    <w:rsid w:val="009F3797"/>
    <w:rsid w:val="009F3800"/>
    <w:rsid w:val="009F3883"/>
    <w:rsid w:val="009F39CD"/>
    <w:rsid w:val="009F39EE"/>
    <w:rsid w:val="009F3A5D"/>
    <w:rsid w:val="009F3BB3"/>
    <w:rsid w:val="009F3BDA"/>
    <w:rsid w:val="009F3C7F"/>
    <w:rsid w:val="009F3D06"/>
    <w:rsid w:val="009F3D61"/>
    <w:rsid w:val="009F3DAD"/>
    <w:rsid w:val="009F3DDD"/>
    <w:rsid w:val="009F3E86"/>
    <w:rsid w:val="009F3E9E"/>
    <w:rsid w:val="009F3F70"/>
    <w:rsid w:val="009F3FF3"/>
    <w:rsid w:val="009F4022"/>
    <w:rsid w:val="009F4080"/>
    <w:rsid w:val="009F414A"/>
    <w:rsid w:val="009F4165"/>
    <w:rsid w:val="009F4177"/>
    <w:rsid w:val="009F41FE"/>
    <w:rsid w:val="009F4293"/>
    <w:rsid w:val="009F42BB"/>
    <w:rsid w:val="009F4368"/>
    <w:rsid w:val="009F4386"/>
    <w:rsid w:val="009F43BD"/>
    <w:rsid w:val="009F43E0"/>
    <w:rsid w:val="009F444A"/>
    <w:rsid w:val="009F44B7"/>
    <w:rsid w:val="009F466F"/>
    <w:rsid w:val="009F4698"/>
    <w:rsid w:val="009F46E4"/>
    <w:rsid w:val="009F4743"/>
    <w:rsid w:val="009F4768"/>
    <w:rsid w:val="009F4797"/>
    <w:rsid w:val="009F47CB"/>
    <w:rsid w:val="009F4827"/>
    <w:rsid w:val="009F4837"/>
    <w:rsid w:val="009F4929"/>
    <w:rsid w:val="009F4975"/>
    <w:rsid w:val="009F4A52"/>
    <w:rsid w:val="009F4AC4"/>
    <w:rsid w:val="009F4AD6"/>
    <w:rsid w:val="009F4B47"/>
    <w:rsid w:val="009F4C1C"/>
    <w:rsid w:val="009F4C2B"/>
    <w:rsid w:val="009F4C3B"/>
    <w:rsid w:val="009F4C43"/>
    <w:rsid w:val="009F4CC1"/>
    <w:rsid w:val="009F4E18"/>
    <w:rsid w:val="009F4E76"/>
    <w:rsid w:val="009F4ED0"/>
    <w:rsid w:val="009F4FA0"/>
    <w:rsid w:val="009F4FE6"/>
    <w:rsid w:val="009F5083"/>
    <w:rsid w:val="009F5092"/>
    <w:rsid w:val="009F50DD"/>
    <w:rsid w:val="009F50E4"/>
    <w:rsid w:val="009F5113"/>
    <w:rsid w:val="009F5155"/>
    <w:rsid w:val="009F518E"/>
    <w:rsid w:val="009F5226"/>
    <w:rsid w:val="009F524F"/>
    <w:rsid w:val="009F5299"/>
    <w:rsid w:val="009F5323"/>
    <w:rsid w:val="009F53E5"/>
    <w:rsid w:val="009F5460"/>
    <w:rsid w:val="009F54E0"/>
    <w:rsid w:val="009F54EB"/>
    <w:rsid w:val="009F56C9"/>
    <w:rsid w:val="009F573D"/>
    <w:rsid w:val="009F585B"/>
    <w:rsid w:val="009F598B"/>
    <w:rsid w:val="009F59AF"/>
    <w:rsid w:val="009F59DD"/>
    <w:rsid w:val="009F5A1E"/>
    <w:rsid w:val="009F5A8D"/>
    <w:rsid w:val="009F5A93"/>
    <w:rsid w:val="009F5B03"/>
    <w:rsid w:val="009F5BA1"/>
    <w:rsid w:val="009F5C42"/>
    <w:rsid w:val="009F5CE5"/>
    <w:rsid w:val="009F5D1A"/>
    <w:rsid w:val="009F5DA1"/>
    <w:rsid w:val="009F5EA6"/>
    <w:rsid w:val="009F5F33"/>
    <w:rsid w:val="009F5F39"/>
    <w:rsid w:val="009F5F7F"/>
    <w:rsid w:val="009F5FB9"/>
    <w:rsid w:val="009F5FE7"/>
    <w:rsid w:val="009F600F"/>
    <w:rsid w:val="009F601D"/>
    <w:rsid w:val="009F6149"/>
    <w:rsid w:val="009F615A"/>
    <w:rsid w:val="009F616C"/>
    <w:rsid w:val="009F62C9"/>
    <w:rsid w:val="009F62ED"/>
    <w:rsid w:val="009F63AD"/>
    <w:rsid w:val="009F63C6"/>
    <w:rsid w:val="009F63D4"/>
    <w:rsid w:val="009F63DE"/>
    <w:rsid w:val="009F6412"/>
    <w:rsid w:val="009F6449"/>
    <w:rsid w:val="009F65F1"/>
    <w:rsid w:val="009F6693"/>
    <w:rsid w:val="009F66D3"/>
    <w:rsid w:val="009F6758"/>
    <w:rsid w:val="009F686D"/>
    <w:rsid w:val="009F689F"/>
    <w:rsid w:val="009F6931"/>
    <w:rsid w:val="009F6A71"/>
    <w:rsid w:val="009F6ADB"/>
    <w:rsid w:val="009F6C52"/>
    <w:rsid w:val="009F6D60"/>
    <w:rsid w:val="009F6E58"/>
    <w:rsid w:val="009F6E59"/>
    <w:rsid w:val="009F6E91"/>
    <w:rsid w:val="009F6EAD"/>
    <w:rsid w:val="009F6EB4"/>
    <w:rsid w:val="009F6F84"/>
    <w:rsid w:val="009F6FB7"/>
    <w:rsid w:val="009F7021"/>
    <w:rsid w:val="009F70EF"/>
    <w:rsid w:val="009F711D"/>
    <w:rsid w:val="009F712E"/>
    <w:rsid w:val="009F718C"/>
    <w:rsid w:val="009F725D"/>
    <w:rsid w:val="009F725F"/>
    <w:rsid w:val="009F7293"/>
    <w:rsid w:val="009F74BA"/>
    <w:rsid w:val="009F75B1"/>
    <w:rsid w:val="009F7683"/>
    <w:rsid w:val="009F77F4"/>
    <w:rsid w:val="009F7820"/>
    <w:rsid w:val="009F782F"/>
    <w:rsid w:val="009F784F"/>
    <w:rsid w:val="009F78C8"/>
    <w:rsid w:val="009F78E7"/>
    <w:rsid w:val="009F7A0D"/>
    <w:rsid w:val="009F7A42"/>
    <w:rsid w:val="009F7A5F"/>
    <w:rsid w:val="009F7B92"/>
    <w:rsid w:val="009F7BDD"/>
    <w:rsid w:val="009F7CB5"/>
    <w:rsid w:val="009F7E91"/>
    <w:rsid w:val="009F7EC1"/>
    <w:rsid w:val="009F7EC5"/>
    <w:rsid w:val="009F7EC9"/>
    <w:rsid w:val="009F7F4A"/>
    <w:rsid w:val="009F7FC7"/>
    <w:rsid w:val="00A00047"/>
    <w:rsid w:val="00A000C9"/>
    <w:rsid w:val="00A000D7"/>
    <w:rsid w:val="00A000F3"/>
    <w:rsid w:val="00A00104"/>
    <w:rsid w:val="00A001E5"/>
    <w:rsid w:val="00A0025B"/>
    <w:rsid w:val="00A002E0"/>
    <w:rsid w:val="00A002E1"/>
    <w:rsid w:val="00A003E2"/>
    <w:rsid w:val="00A00418"/>
    <w:rsid w:val="00A00422"/>
    <w:rsid w:val="00A00431"/>
    <w:rsid w:val="00A005A1"/>
    <w:rsid w:val="00A0064E"/>
    <w:rsid w:val="00A00747"/>
    <w:rsid w:val="00A007B8"/>
    <w:rsid w:val="00A007E0"/>
    <w:rsid w:val="00A00AC2"/>
    <w:rsid w:val="00A00E08"/>
    <w:rsid w:val="00A00E41"/>
    <w:rsid w:val="00A00E79"/>
    <w:rsid w:val="00A00E8D"/>
    <w:rsid w:val="00A00EDD"/>
    <w:rsid w:val="00A00F46"/>
    <w:rsid w:val="00A00FAC"/>
    <w:rsid w:val="00A00FF7"/>
    <w:rsid w:val="00A0105E"/>
    <w:rsid w:val="00A0109F"/>
    <w:rsid w:val="00A010E8"/>
    <w:rsid w:val="00A0112E"/>
    <w:rsid w:val="00A01172"/>
    <w:rsid w:val="00A011AB"/>
    <w:rsid w:val="00A011DD"/>
    <w:rsid w:val="00A011ED"/>
    <w:rsid w:val="00A011FE"/>
    <w:rsid w:val="00A01214"/>
    <w:rsid w:val="00A0124A"/>
    <w:rsid w:val="00A0127E"/>
    <w:rsid w:val="00A012BB"/>
    <w:rsid w:val="00A013EA"/>
    <w:rsid w:val="00A014BA"/>
    <w:rsid w:val="00A014DE"/>
    <w:rsid w:val="00A01602"/>
    <w:rsid w:val="00A01621"/>
    <w:rsid w:val="00A0162B"/>
    <w:rsid w:val="00A016F6"/>
    <w:rsid w:val="00A0173C"/>
    <w:rsid w:val="00A01764"/>
    <w:rsid w:val="00A01768"/>
    <w:rsid w:val="00A0179C"/>
    <w:rsid w:val="00A017C7"/>
    <w:rsid w:val="00A0186F"/>
    <w:rsid w:val="00A018B5"/>
    <w:rsid w:val="00A018D5"/>
    <w:rsid w:val="00A01910"/>
    <w:rsid w:val="00A01BBA"/>
    <w:rsid w:val="00A01C03"/>
    <w:rsid w:val="00A01C0A"/>
    <w:rsid w:val="00A01C35"/>
    <w:rsid w:val="00A01CAA"/>
    <w:rsid w:val="00A01CC8"/>
    <w:rsid w:val="00A01CF4"/>
    <w:rsid w:val="00A01CF9"/>
    <w:rsid w:val="00A01DAC"/>
    <w:rsid w:val="00A01DB9"/>
    <w:rsid w:val="00A01EB4"/>
    <w:rsid w:val="00A01ED1"/>
    <w:rsid w:val="00A01F0F"/>
    <w:rsid w:val="00A01F39"/>
    <w:rsid w:val="00A01F49"/>
    <w:rsid w:val="00A01F4B"/>
    <w:rsid w:val="00A01F97"/>
    <w:rsid w:val="00A01FB7"/>
    <w:rsid w:val="00A01FD2"/>
    <w:rsid w:val="00A020B6"/>
    <w:rsid w:val="00A02179"/>
    <w:rsid w:val="00A02186"/>
    <w:rsid w:val="00A021C8"/>
    <w:rsid w:val="00A02202"/>
    <w:rsid w:val="00A0222B"/>
    <w:rsid w:val="00A0227B"/>
    <w:rsid w:val="00A0232D"/>
    <w:rsid w:val="00A0236A"/>
    <w:rsid w:val="00A023C1"/>
    <w:rsid w:val="00A024CD"/>
    <w:rsid w:val="00A024EF"/>
    <w:rsid w:val="00A024F4"/>
    <w:rsid w:val="00A02505"/>
    <w:rsid w:val="00A025FF"/>
    <w:rsid w:val="00A02602"/>
    <w:rsid w:val="00A02697"/>
    <w:rsid w:val="00A027BE"/>
    <w:rsid w:val="00A02836"/>
    <w:rsid w:val="00A0286A"/>
    <w:rsid w:val="00A02894"/>
    <w:rsid w:val="00A0294B"/>
    <w:rsid w:val="00A029BF"/>
    <w:rsid w:val="00A029CE"/>
    <w:rsid w:val="00A02A05"/>
    <w:rsid w:val="00A02A2E"/>
    <w:rsid w:val="00A02AA0"/>
    <w:rsid w:val="00A02C21"/>
    <w:rsid w:val="00A02DA3"/>
    <w:rsid w:val="00A02DDE"/>
    <w:rsid w:val="00A02E15"/>
    <w:rsid w:val="00A02E3E"/>
    <w:rsid w:val="00A02EC3"/>
    <w:rsid w:val="00A02F74"/>
    <w:rsid w:val="00A02F9F"/>
    <w:rsid w:val="00A030A2"/>
    <w:rsid w:val="00A030D3"/>
    <w:rsid w:val="00A030D7"/>
    <w:rsid w:val="00A03184"/>
    <w:rsid w:val="00A031E6"/>
    <w:rsid w:val="00A03455"/>
    <w:rsid w:val="00A03474"/>
    <w:rsid w:val="00A03484"/>
    <w:rsid w:val="00A034A6"/>
    <w:rsid w:val="00A034E7"/>
    <w:rsid w:val="00A035A8"/>
    <w:rsid w:val="00A036B4"/>
    <w:rsid w:val="00A0378D"/>
    <w:rsid w:val="00A037CE"/>
    <w:rsid w:val="00A038FA"/>
    <w:rsid w:val="00A0390D"/>
    <w:rsid w:val="00A03A3F"/>
    <w:rsid w:val="00A03A90"/>
    <w:rsid w:val="00A03AAA"/>
    <w:rsid w:val="00A03B3E"/>
    <w:rsid w:val="00A03B87"/>
    <w:rsid w:val="00A03B95"/>
    <w:rsid w:val="00A03C02"/>
    <w:rsid w:val="00A03C18"/>
    <w:rsid w:val="00A03C31"/>
    <w:rsid w:val="00A03CFD"/>
    <w:rsid w:val="00A03D17"/>
    <w:rsid w:val="00A03D74"/>
    <w:rsid w:val="00A03DB1"/>
    <w:rsid w:val="00A03DD7"/>
    <w:rsid w:val="00A03E92"/>
    <w:rsid w:val="00A03EC9"/>
    <w:rsid w:val="00A03EF5"/>
    <w:rsid w:val="00A03F6E"/>
    <w:rsid w:val="00A03F7C"/>
    <w:rsid w:val="00A03F80"/>
    <w:rsid w:val="00A03F91"/>
    <w:rsid w:val="00A03FEF"/>
    <w:rsid w:val="00A0430A"/>
    <w:rsid w:val="00A043A5"/>
    <w:rsid w:val="00A043B2"/>
    <w:rsid w:val="00A0445F"/>
    <w:rsid w:val="00A0447F"/>
    <w:rsid w:val="00A044F7"/>
    <w:rsid w:val="00A04558"/>
    <w:rsid w:val="00A0457A"/>
    <w:rsid w:val="00A04602"/>
    <w:rsid w:val="00A046ED"/>
    <w:rsid w:val="00A0476F"/>
    <w:rsid w:val="00A047AC"/>
    <w:rsid w:val="00A047FD"/>
    <w:rsid w:val="00A04929"/>
    <w:rsid w:val="00A04976"/>
    <w:rsid w:val="00A0498F"/>
    <w:rsid w:val="00A049C5"/>
    <w:rsid w:val="00A04A01"/>
    <w:rsid w:val="00A04A86"/>
    <w:rsid w:val="00A04AB9"/>
    <w:rsid w:val="00A04B3E"/>
    <w:rsid w:val="00A04B6B"/>
    <w:rsid w:val="00A04B9F"/>
    <w:rsid w:val="00A04D6E"/>
    <w:rsid w:val="00A04D76"/>
    <w:rsid w:val="00A04E42"/>
    <w:rsid w:val="00A04E7E"/>
    <w:rsid w:val="00A04F8E"/>
    <w:rsid w:val="00A04FFF"/>
    <w:rsid w:val="00A05080"/>
    <w:rsid w:val="00A05176"/>
    <w:rsid w:val="00A051BE"/>
    <w:rsid w:val="00A05252"/>
    <w:rsid w:val="00A0530C"/>
    <w:rsid w:val="00A05346"/>
    <w:rsid w:val="00A053D6"/>
    <w:rsid w:val="00A0541F"/>
    <w:rsid w:val="00A05454"/>
    <w:rsid w:val="00A0556A"/>
    <w:rsid w:val="00A0560D"/>
    <w:rsid w:val="00A0578C"/>
    <w:rsid w:val="00A05863"/>
    <w:rsid w:val="00A0587B"/>
    <w:rsid w:val="00A058D1"/>
    <w:rsid w:val="00A058E0"/>
    <w:rsid w:val="00A059DD"/>
    <w:rsid w:val="00A059F6"/>
    <w:rsid w:val="00A05A06"/>
    <w:rsid w:val="00A05A37"/>
    <w:rsid w:val="00A05C25"/>
    <w:rsid w:val="00A05C38"/>
    <w:rsid w:val="00A05CC2"/>
    <w:rsid w:val="00A05CE8"/>
    <w:rsid w:val="00A05CF6"/>
    <w:rsid w:val="00A05D51"/>
    <w:rsid w:val="00A05EBD"/>
    <w:rsid w:val="00A05EDA"/>
    <w:rsid w:val="00A05EDF"/>
    <w:rsid w:val="00A05F1C"/>
    <w:rsid w:val="00A05F56"/>
    <w:rsid w:val="00A05F77"/>
    <w:rsid w:val="00A0602F"/>
    <w:rsid w:val="00A060E4"/>
    <w:rsid w:val="00A06257"/>
    <w:rsid w:val="00A062C1"/>
    <w:rsid w:val="00A0632E"/>
    <w:rsid w:val="00A06438"/>
    <w:rsid w:val="00A06470"/>
    <w:rsid w:val="00A0656E"/>
    <w:rsid w:val="00A065CE"/>
    <w:rsid w:val="00A065EE"/>
    <w:rsid w:val="00A06619"/>
    <w:rsid w:val="00A0665A"/>
    <w:rsid w:val="00A06695"/>
    <w:rsid w:val="00A06700"/>
    <w:rsid w:val="00A06793"/>
    <w:rsid w:val="00A067CB"/>
    <w:rsid w:val="00A06800"/>
    <w:rsid w:val="00A06818"/>
    <w:rsid w:val="00A0692B"/>
    <w:rsid w:val="00A06994"/>
    <w:rsid w:val="00A06A71"/>
    <w:rsid w:val="00A06C2C"/>
    <w:rsid w:val="00A06C2F"/>
    <w:rsid w:val="00A06C35"/>
    <w:rsid w:val="00A06CDD"/>
    <w:rsid w:val="00A06D2D"/>
    <w:rsid w:val="00A06DA0"/>
    <w:rsid w:val="00A06E66"/>
    <w:rsid w:val="00A06E96"/>
    <w:rsid w:val="00A06F32"/>
    <w:rsid w:val="00A07023"/>
    <w:rsid w:val="00A0707F"/>
    <w:rsid w:val="00A0709A"/>
    <w:rsid w:val="00A071FF"/>
    <w:rsid w:val="00A07433"/>
    <w:rsid w:val="00A07488"/>
    <w:rsid w:val="00A074CA"/>
    <w:rsid w:val="00A07745"/>
    <w:rsid w:val="00A0778D"/>
    <w:rsid w:val="00A077B5"/>
    <w:rsid w:val="00A077CB"/>
    <w:rsid w:val="00A07820"/>
    <w:rsid w:val="00A078DB"/>
    <w:rsid w:val="00A07987"/>
    <w:rsid w:val="00A079BE"/>
    <w:rsid w:val="00A07ACA"/>
    <w:rsid w:val="00A07AE6"/>
    <w:rsid w:val="00A07AF0"/>
    <w:rsid w:val="00A07B0D"/>
    <w:rsid w:val="00A07C50"/>
    <w:rsid w:val="00A07CAE"/>
    <w:rsid w:val="00A07D20"/>
    <w:rsid w:val="00A07E58"/>
    <w:rsid w:val="00A07EB0"/>
    <w:rsid w:val="00A07F23"/>
    <w:rsid w:val="00A07F62"/>
    <w:rsid w:val="00A10039"/>
    <w:rsid w:val="00A10078"/>
    <w:rsid w:val="00A100F3"/>
    <w:rsid w:val="00A10156"/>
    <w:rsid w:val="00A101C0"/>
    <w:rsid w:val="00A101FD"/>
    <w:rsid w:val="00A10373"/>
    <w:rsid w:val="00A103A0"/>
    <w:rsid w:val="00A10416"/>
    <w:rsid w:val="00A10427"/>
    <w:rsid w:val="00A10431"/>
    <w:rsid w:val="00A10435"/>
    <w:rsid w:val="00A104D4"/>
    <w:rsid w:val="00A104DA"/>
    <w:rsid w:val="00A104F9"/>
    <w:rsid w:val="00A1052F"/>
    <w:rsid w:val="00A1055E"/>
    <w:rsid w:val="00A105B2"/>
    <w:rsid w:val="00A105C4"/>
    <w:rsid w:val="00A10794"/>
    <w:rsid w:val="00A108F3"/>
    <w:rsid w:val="00A10A2B"/>
    <w:rsid w:val="00A10AEA"/>
    <w:rsid w:val="00A10B40"/>
    <w:rsid w:val="00A10B7F"/>
    <w:rsid w:val="00A10CB7"/>
    <w:rsid w:val="00A10DA6"/>
    <w:rsid w:val="00A10DE0"/>
    <w:rsid w:val="00A10FFC"/>
    <w:rsid w:val="00A110C9"/>
    <w:rsid w:val="00A11111"/>
    <w:rsid w:val="00A11121"/>
    <w:rsid w:val="00A111C9"/>
    <w:rsid w:val="00A111F4"/>
    <w:rsid w:val="00A112CC"/>
    <w:rsid w:val="00A1141D"/>
    <w:rsid w:val="00A1143A"/>
    <w:rsid w:val="00A11495"/>
    <w:rsid w:val="00A114CB"/>
    <w:rsid w:val="00A114E1"/>
    <w:rsid w:val="00A11507"/>
    <w:rsid w:val="00A11598"/>
    <w:rsid w:val="00A1159C"/>
    <w:rsid w:val="00A115AF"/>
    <w:rsid w:val="00A115F4"/>
    <w:rsid w:val="00A116B1"/>
    <w:rsid w:val="00A116E6"/>
    <w:rsid w:val="00A117B7"/>
    <w:rsid w:val="00A118E7"/>
    <w:rsid w:val="00A1192D"/>
    <w:rsid w:val="00A1195D"/>
    <w:rsid w:val="00A119CF"/>
    <w:rsid w:val="00A11A2C"/>
    <w:rsid w:val="00A11AF6"/>
    <w:rsid w:val="00A11B1E"/>
    <w:rsid w:val="00A11BA4"/>
    <w:rsid w:val="00A11BE9"/>
    <w:rsid w:val="00A11BEC"/>
    <w:rsid w:val="00A11C6A"/>
    <w:rsid w:val="00A11C6B"/>
    <w:rsid w:val="00A11C8B"/>
    <w:rsid w:val="00A11CF0"/>
    <w:rsid w:val="00A11D65"/>
    <w:rsid w:val="00A11DF1"/>
    <w:rsid w:val="00A11E27"/>
    <w:rsid w:val="00A11FAB"/>
    <w:rsid w:val="00A120AA"/>
    <w:rsid w:val="00A120C2"/>
    <w:rsid w:val="00A1210A"/>
    <w:rsid w:val="00A12183"/>
    <w:rsid w:val="00A1218D"/>
    <w:rsid w:val="00A12205"/>
    <w:rsid w:val="00A12246"/>
    <w:rsid w:val="00A122CA"/>
    <w:rsid w:val="00A1235B"/>
    <w:rsid w:val="00A12379"/>
    <w:rsid w:val="00A1237D"/>
    <w:rsid w:val="00A123A8"/>
    <w:rsid w:val="00A124C0"/>
    <w:rsid w:val="00A12548"/>
    <w:rsid w:val="00A126CC"/>
    <w:rsid w:val="00A12769"/>
    <w:rsid w:val="00A1281A"/>
    <w:rsid w:val="00A12855"/>
    <w:rsid w:val="00A12883"/>
    <w:rsid w:val="00A128BF"/>
    <w:rsid w:val="00A12A3F"/>
    <w:rsid w:val="00A12A4D"/>
    <w:rsid w:val="00A12A7B"/>
    <w:rsid w:val="00A12AAA"/>
    <w:rsid w:val="00A12B47"/>
    <w:rsid w:val="00A12B96"/>
    <w:rsid w:val="00A12BEC"/>
    <w:rsid w:val="00A12BFE"/>
    <w:rsid w:val="00A12C35"/>
    <w:rsid w:val="00A12CD7"/>
    <w:rsid w:val="00A12CE9"/>
    <w:rsid w:val="00A12DE9"/>
    <w:rsid w:val="00A12E7A"/>
    <w:rsid w:val="00A12ECB"/>
    <w:rsid w:val="00A12F6F"/>
    <w:rsid w:val="00A12FEC"/>
    <w:rsid w:val="00A1300F"/>
    <w:rsid w:val="00A13056"/>
    <w:rsid w:val="00A1306C"/>
    <w:rsid w:val="00A13086"/>
    <w:rsid w:val="00A130D4"/>
    <w:rsid w:val="00A13273"/>
    <w:rsid w:val="00A132F8"/>
    <w:rsid w:val="00A1339C"/>
    <w:rsid w:val="00A133E8"/>
    <w:rsid w:val="00A1344E"/>
    <w:rsid w:val="00A13564"/>
    <w:rsid w:val="00A13568"/>
    <w:rsid w:val="00A1357F"/>
    <w:rsid w:val="00A13598"/>
    <w:rsid w:val="00A135C3"/>
    <w:rsid w:val="00A13652"/>
    <w:rsid w:val="00A1368A"/>
    <w:rsid w:val="00A136B4"/>
    <w:rsid w:val="00A136EA"/>
    <w:rsid w:val="00A13924"/>
    <w:rsid w:val="00A1396E"/>
    <w:rsid w:val="00A13986"/>
    <w:rsid w:val="00A13994"/>
    <w:rsid w:val="00A139C9"/>
    <w:rsid w:val="00A13A3E"/>
    <w:rsid w:val="00A13B42"/>
    <w:rsid w:val="00A13B74"/>
    <w:rsid w:val="00A13B8B"/>
    <w:rsid w:val="00A13BC0"/>
    <w:rsid w:val="00A13BE8"/>
    <w:rsid w:val="00A13C09"/>
    <w:rsid w:val="00A13C23"/>
    <w:rsid w:val="00A13C3F"/>
    <w:rsid w:val="00A13D28"/>
    <w:rsid w:val="00A13E9E"/>
    <w:rsid w:val="00A13F38"/>
    <w:rsid w:val="00A13FBF"/>
    <w:rsid w:val="00A14105"/>
    <w:rsid w:val="00A14147"/>
    <w:rsid w:val="00A1428C"/>
    <w:rsid w:val="00A142AB"/>
    <w:rsid w:val="00A1433F"/>
    <w:rsid w:val="00A1437D"/>
    <w:rsid w:val="00A143ED"/>
    <w:rsid w:val="00A14428"/>
    <w:rsid w:val="00A1450B"/>
    <w:rsid w:val="00A1458F"/>
    <w:rsid w:val="00A147C3"/>
    <w:rsid w:val="00A148F1"/>
    <w:rsid w:val="00A14915"/>
    <w:rsid w:val="00A14919"/>
    <w:rsid w:val="00A1499A"/>
    <w:rsid w:val="00A149ED"/>
    <w:rsid w:val="00A14A3C"/>
    <w:rsid w:val="00A14A43"/>
    <w:rsid w:val="00A14AE7"/>
    <w:rsid w:val="00A14B06"/>
    <w:rsid w:val="00A14B85"/>
    <w:rsid w:val="00A14BC0"/>
    <w:rsid w:val="00A14C09"/>
    <w:rsid w:val="00A14CF9"/>
    <w:rsid w:val="00A14DDF"/>
    <w:rsid w:val="00A14E05"/>
    <w:rsid w:val="00A14E18"/>
    <w:rsid w:val="00A14E24"/>
    <w:rsid w:val="00A14E32"/>
    <w:rsid w:val="00A14E6F"/>
    <w:rsid w:val="00A14F4F"/>
    <w:rsid w:val="00A1505E"/>
    <w:rsid w:val="00A150CF"/>
    <w:rsid w:val="00A1510D"/>
    <w:rsid w:val="00A15119"/>
    <w:rsid w:val="00A15285"/>
    <w:rsid w:val="00A152A3"/>
    <w:rsid w:val="00A152E2"/>
    <w:rsid w:val="00A15335"/>
    <w:rsid w:val="00A15358"/>
    <w:rsid w:val="00A155FC"/>
    <w:rsid w:val="00A1564A"/>
    <w:rsid w:val="00A15671"/>
    <w:rsid w:val="00A157B1"/>
    <w:rsid w:val="00A157BC"/>
    <w:rsid w:val="00A15926"/>
    <w:rsid w:val="00A159B7"/>
    <w:rsid w:val="00A159D0"/>
    <w:rsid w:val="00A15A4A"/>
    <w:rsid w:val="00A15A69"/>
    <w:rsid w:val="00A15AC8"/>
    <w:rsid w:val="00A15AF8"/>
    <w:rsid w:val="00A15C49"/>
    <w:rsid w:val="00A15CB6"/>
    <w:rsid w:val="00A15CC1"/>
    <w:rsid w:val="00A15CC7"/>
    <w:rsid w:val="00A15CF9"/>
    <w:rsid w:val="00A15D99"/>
    <w:rsid w:val="00A15EC5"/>
    <w:rsid w:val="00A15ECD"/>
    <w:rsid w:val="00A15EEA"/>
    <w:rsid w:val="00A15F9E"/>
    <w:rsid w:val="00A15FCF"/>
    <w:rsid w:val="00A161FE"/>
    <w:rsid w:val="00A16224"/>
    <w:rsid w:val="00A16246"/>
    <w:rsid w:val="00A16269"/>
    <w:rsid w:val="00A162F7"/>
    <w:rsid w:val="00A163AC"/>
    <w:rsid w:val="00A164B6"/>
    <w:rsid w:val="00A164CB"/>
    <w:rsid w:val="00A16517"/>
    <w:rsid w:val="00A16589"/>
    <w:rsid w:val="00A165A0"/>
    <w:rsid w:val="00A165C3"/>
    <w:rsid w:val="00A166E7"/>
    <w:rsid w:val="00A16812"/>
    <w:rsid w:val="00A168B5"/>
    <w:rsid w:val="00A16900"/>
    <w:rsid w:val="00A16A2D"/>
    <w:rsid w:val="00A16B89"/>
    <w:rsid w:val="00A16C13"/>
    <w:rsid w:val="00A16C34"/>
    <w:rsid w:val="00A16CF7"/>
    <w:rsid w:val="00A16D36"/>
    <w:rsid w:val="00A16D7D"/>
    <w:rsid w:val="00A16E05"/>
    <w:rsid w:val="00A16EA8"/>
    <w:rsid w:val="00A16EB8"/>
    <w:rsid w:val="00A16F26"/>
    <w:rsid w:val="00A16F56"/>
    <w:rsid w:val="00A16FBF"/>
    <w:rsid w:val="00A170BD"/>
    <w:rsid w:val="00A170E7"/>
    <w:rsid w:val="00A17186"/>
    <w:rsid w:val="00A17384"/>
    <w:rsid w:val="00A173C5"/>
    <w:rsid w:val="00A1740D"/>
    <w:rsid w:val="00A17495"/>
    <w:rsid w:val="00A17496"/>
    <w:rsid w:val="00A174D2"/>
    <w:rsid w:val="00A17526"/>
    <w:rsid w:val="00A1757C"/>
    <w:rsid w:val="00A1760D"/>
    <w:rsid w:val="00A176F7"/>
    <w:rsid w:val="00A1778A"/>
    <w:rsid w:val="00A17791"/>
    <w:rsid w:val="00A1781C"/>
    <w:rsid w:val="00A17854"/>
    <w:rsid w:val="00A178C8"/>
    <w:rsid w:val="00A178CE"/>
    <w:rsid w:val="00A17BDD"/>
    <w:rsid w:val="00A17C66"/>
    <w:rsid w:val="00A17CA5"/>
    <w:rsid w:val="00A17CDA"/>
    <w:rsid w:val="00A17DC1"/>
    <w:rsid w:val="00A17DF2"/>
    <w:rsid w:val="00A17E22"/>
    <w:rsid w:val="00A17E9A"/>
    <w:rsid w:val="00A17ED1"/>
    <w:rsid w:val="00A17F70"/>
    <w:rsid w:val="00A17FCB"/>
    <w:rsid w:val="00A17FD4"/>
    <w:rsid w:val="00A20077"/>
    <w:rsid w:val="00A200AF"/>
    <w:rsid w:val="00A201CA"/>
    <w:rsid w:val="00A20202"/>
    <w:rsid w:val="00A2025F"/>
    <w:rsid w:val="00A2032E"/>
    <w:rsid w:val="00A20442"/>
    <w:rsid w:val="00A20464"/>
    <w:rsid w:val="00A20633"/>
    <w:rsid w:val="00A2064A"/>
    <w:rsid w:val="00A2072E"/>
    <w:rsid w:val="00A20770"/>
    <w:rsid w:val="00A207C7"/>
    <w:rsid w:val="00A20853"/>
    <w:rsid w:val="00A208F2"/>
    <w:rsid w:val="00A20934"/>
    <w:rsid w:val="00A20965"/>
    <w:rsid w:val="00A20990"/>
    <w:rsid w:val="00A209F0"/>
    <w:rsid w:val="00A20AAB"/>
    <w:rsid w:val="00A20AC5"/>
    <w:rsid w:val="00A20C45"/>
    <w:rsid w:val="00A20D3C"/>
    <w:rsid w:val="00A20D73"/>
    <w:rsid w:val="00A20E01"/>
    <w:rsid w:val="00A20E55"/>
    <w:rsid w:val="00A20F00"/>
    <w:rsid w:val="00A210A4"/>
    <w:rsid w:val="00A2114A"/>
    <w:rsid w:val="00A2124E"/>
    <w:rsid w:val="00A2130C"/>
    <w:rsid w:val="00A21419"/>
    <w:rsid w:val="00A2146F"/>
    <w:rsid w:val="00A2148A"/>
    <w:rsid w:val="00A214A5"/>
    <w:rsid w:val="00A2150F"/>
    <w:rsid w:val="00A2156C"/>
    <w:rsid w:val="00A21572"/>
    <w:rsid w:val="00A215A2"/>
    <w:rsid w:val="00A21620"/>
    <w:rsid w:val="00A217FC"/>
    <w:rsid w:val="00A21883"/>
    <w:rsid w:val="00A218A6"/>
    <w:rsid w:val="00A218D1"/>
    <w:rsid w:val="00A21940"/>
    <w:rsid w:val="00A21AF8"/>
    <w:rsid w:val="00A21B0E"/>
    <w:rsid w:val="00A21B15"/>
    <w:rsid w:val="00A21B6F"/>
    <w:rsid w:val="00A21C23"/>
    <w:rsid w:val="00A21C9B"/>
    <w:rsid w:val="00A21CC6"/>
    <w:rsid w:val="00A21D42"/>
    <w:rsid w:val="00A21D52"/>
    <w:rsid w:val="00A21D66"/>
    <w:rsid w:val="00A21DAC"/>
    <w:rsid w:val="00A21DFD"/>
    <w:rsid w:val="00A21DFF"/>
    <w:rsid w:val="00A21E3F"/>
    <w:rsid w:val="00A21EDB"/>
    <w:rsid w:val="00A21F34"/>
    <w:rsid w:val="00A21FC9"/>
    <w:rsid w:val="00A2215F"/>
    <w:rsid w:val="00A22228"/>
    <w:rsid w:val="00A22309"/>
    <w:rsid w:val="00A2232C"/>
    <w:rsid w:val="00A223DD"/>
    <w:rsid w:val="00A22458"/>
    <w:rsid w:val="00A2260F"/>
    <w:rsid w:val="00A22832"/>
    <w:rsid w:val="00A2297F"/>
    <w:rsid w:val="00A22984"/>
    <w:rsid w:val="00A22A62"/>
    <w:rsid w:val="00A22B8D"/>
    <w:rsid w:val="00A22BD0"/>
    <w:rsid w:val="00A22BD4"/>
    <w:rsid w:val="00A22C54"/>
    <w:rsid w:val="00A22D8B"/>
    <w:rsid w:val="00A22DC0"/>
    <w:rsid w:val="00A22DDD"/>
    <w:rsid w:val="00A22E44"/>
    <w:rsid w:val="00A22ECF"/>
    <w:rsid w:val="00A22F01"/>
    <w:rsid w:val="00A23125"/>
    <w:rsid w:val="00A2313F"/>
    <w:rsid w:val="00A23176"/>
    <w:rsid w:val="00A231B0"/>
    <w:rsid w:val="00A231B8"/>
    <w:rsid w:val="00A23267"/>
    <w:rsid w:val="00A232D0"/>
    <w:rsid w:val="00A23346"/>
    <w:rsid w:val="00A233EC"/>
    <w:rsid w:val="00A23550"/>
    <w:rsid w:val="00A235EF"/>
    <w:rsid w:val="00A236A7"/>
    <w:rsid w:val="00A236E3"/>
    <w:rsid w:val="00A2377E"/>
    <w:rsid w:val="00A238A9"/>
    <w:rsid w:val="00A238F6"/>
    <w:rsid w:val="00A2391A"/>
    <w:rsid w:val="00A23964"/>
    <w:rsid w:val="00A239D3"/>
    <w:rsid w:val="00A23A98"/>
    <w:rsid w:val="00A23ADD"/>
    <w:rsid w:val="00A23B67"/>
    <w:rsid w:val="00A23C49"/>
    <w:rsid w:val="00A23C8B"/>
    <w:rsid w:val="00A23CE9"/>
    <w:rsid w:val="00A23D1E"/>
    <w:rsid w:val="00A23D2F"/>
    <w:rsid w:val="00A23D63"/>
    <w:rsid w:val="00A23D7C"/>
    <w:rsid w:val="00A23E6B"/>
    <w:rsid w:val="00A23EF4"/>
    <w:rsid w:val="00A23F3D"/>
    <w:rsid w:val="00A23F5F"/>
    <w:rsid w:val="00A23F71"/>
    <w:rsid w:val="00A23FA2"/>
    <w:rsid w:val="00A23FEF"/>
    <w:rsid w:val="00A24022"/>
    <w:rsid w:val="00A240DF"/>
    <w:rsid w:val="00A24109"/>
    <w:rsid w:val="00A24164"/>
    <w:rsid w:val="00A241BB"/>
    <w:rsid w:val="00A241C2"/>
    <w:rsid w:val="00A24201"/>
    <w:rsid w:val="00A24270"/>
    <w:rsid w:val="00A24293"/>
    <w:rsid w:val="00A242D7"/>
    <w:rsid w:val="00A242E9"/>
    <w:rsid w:val="00A2432E"/>
    <w:rsid w:val="00A24394"/>
    <w:rsid w:val="00A24399"/>
    <w:rsid w:val="00A24406"/>
    <w:rsid w:val="00A24549"/>
    <w:rsid w:val="00A245A9"/>
    <w:rsid w:val="00A246BF"/>
    <w:rsid w:val="00A246EE"/>
    <w:rsid w:val="00A24707"/>
    <w:rsid w:val="00A24771"/>
    <w:rsid w:val="00A247CC"/>
    <w:rsid w:val="00A2494F"/>
    <w:rsid w:val="00A24AF4"/>
    <w:rsid w:val="00A24CB2"/>
    <w:rsid w:val="00A24CE3"/>
    <w:rsid w:val="00A24D0A"/>
    <w:rsid w:val="00A24DA7"/>
    <w:rsid w:val="00A24DE6"/>
    <w:rsid w:val="00A24E26"/>
    <w:rsid w:val="00A24E64"/>
    <w:rsid w:val="00A24E79"/>
    <w:rsid w:val="00A24EB0"/>
    <w:rsid w:val="00A24ECC"/>
    <w:rsid w:val="00A24F10"/>
    <w:rsid w:val="00A24F67"/>
    <w:rsid w:val="00A24FB5"/>
    <w:rsid w:val="00A2524D"/>
    <w:rsid w:val="00A2534C"/>
    <w:rsid w:val="00A255A0"/>
    <w:rsid w:val="00A25601"/>
    <w:rsid w:val="00A2561B"/>
    <w:rsid w:val="00A25693"/>
    <w:rsid w:val="00A256C4"/>
    <w:rsid w:val="00A2573B"/>
    <w:rsid w:val="00A25761"/>
    <w:rsid w:val="00A257D6"/>
    <w:rsid w:val="00A257E3"/>
    <w:rsid w:val="00A2580B"/>
    <w:rsid w:val="00A2585D"/>
    <w:rsid w:val="00A2589B"/>
    <w:rsid w:val="00A258A4"/>
    <w:rsid w:val="00A258D0"/>
    <w:rsid w:val="00A258D4"/>
    <w:rsid w:val="00A259B2"/>
    <w:rsid w:val="00A259B6"/>
    <w:rsid w:val="00A259CE"/>
    <w:rsid w:val="00A25AAC"/>
    <w:rsid w:val="00A25B6E"/>
    <w:rsid w:val="00A25B77"/>
    <w:rsid w:val="00A25BE2"/>
    <w:rsid w:val="00A25C64"/>
    <w:rsid w:val="00A25DBA"/>
    <w:rsid w:val="00A25E46"/>
    <w:rsid w:val="00A25E7C"/>
    <w:rsid w:val="00A25EC4"/>
    <w:rsid w:val="00A25F45"/>
    <w:rsid w:val="00A26027"/>
    <w:rsid w:val="00A26122"/>
    <w:rsid w:val="00A26171"/>
    <w:rsid w:val="00A26172"/>
    <w:rsid w:val="00A2626B"/>
    <w:rsid w:val="00A2627D"/>
    <w:rsid w:val="00A2629D"/>
    <w:rsid w:val="00A262C1"/>
    <w:rsid w:val="00A2638D"/>
    <w:rsid w:val="00A26391"/>
    <w:rsid w:val="00A2639A"/>
    <w:rsid w:val="00A263B9"/>
    <w:rsid w:val="00A263D7"/>
    <w:rsid w:val="00A26527"/>
    <w:rsid w:val="00A26694"/>
    <w:rsid w:val="00A266A3"/>
    <w:rsid w:val="00A266EE"/>
    <w:rsid w:val="00A26768"/>
    <w:rsid w:val="00A267D3"/>
    <w:rsid w:val="00A26887"/>
    <w:rsid w:val="00A268AF"/>
    <w:rsid w:val="00A2691A"/>
    <w:rsid w:val="00A269F0"/>
    <w:rsid w:val="00A26AD6"/>
    <w:rsid w:val="00A26ADD"/>
    <w:rsid w:val="00A26B0A"/>
    <w:rsid w:val="00A26B12"/>
    <w:rsid w:val="00A26B5B"/>
    <w:rsid w:val="00A26B64"/>
    <w:rsid w:val="00A26B70"/>
    <w:rsid w:val="00A26B75"/>
    <w:rsid w:val="00A26C57"/>
    <w:rsid w:val="00A26CC4"/>
    <w:rsid w:val="00A26D4D"/>
    <w:rsid w:val="00A26DE8"/>
    <w:rsid w:val="00A26DF2"/>
    <w:rsid w:val="00A26EF9"/>
    <w:rsid w:val="00A26F01"/>
    <w:rsid w:val="00A26FF7"/>
    <w:rsid w:val="00A27105"/>
    <w:rsid w:val="00A2710F"/>
    <w:rsid w:val="00A27115"/>
    <w:rsid w:val="00A2719D"/>
    <w:rsid w:val="00A2724A"/>
    <w:rsid w:val="00A27279"/>
    <w:rsid w:val="00A2728D"/>
    <w:rsid w:val="00A272B9"/>
    <w:rsid w:val="00A27304"/>
    <w:rsid w:val="00A27483"/>
    <w:rsid w:val="00A2773C"/>
    <w:rsid w:val="00A27794"/>
    <w:rsid w:val="00A278DF"/>
    <w:rsid w:val="00A279FD"/>
    <w:rsid w:val="00A27A06"/>
    <w:rsid w:val="00A27A46"/>
    <w:rsid w:val="00A27B20"/>
    <w:rsid w:val="00A27BDB"/>
    <w:rsid w:val="00A27C74"/>
    <w:rsid w:val="00A27CD2"/>
    <w:rsid w:val="00A27DC6"/>
    <w:rsid w:val="00A27DE7"/>
    <w:rsid w:val="00A27EF3"/>
    <w:rsid w:val="00A27EFA"/>
    <w:rsid w:val="00A27F18"/>
    <w:rsid w:val="00A27F3A"/>
    <w:rsid w:val="00A27F7E"/>
    <w:rsid w:val="00A27F8E"/>
    <w:rsid w:val="00A30042"/>
    <w:rsid w:val="00A300A0"/>
    <w:rsid w:val="00A30185"/>
    <w:rsid w:val="00A30297"/>
    <w:rsid w:val="00A3030F"/>
    <w:rsid w:val="00A30354"/>
    <w:rsid w:val="00A30367"/>
    <w:rsid w:val="00A303F8"/>
    <w:rsid w:val="00A3043A"/>
    <w:rsid w:val="00A3044F"/>
    <w:rsid w:val="00A304EF"/>
    <w:rsid w:val="00A304F8"/>
    <w:rsid w:val="00A3058C"/>
    <w:rsid w:val="00A305B4"/>
    <w:rsid w:val="00A30670"/>
    <w:rsid w:val="00A30685"/>
    <w:rsid w:val="00A30696"/>
    <w:rsid w:val="00A306F7"/>
    <w:rsid w:val="00A306FC"/>
    <w:rsid w:val="00A307E7"/>
    <w:rsid w:val="00A30826"/>
    <w:rsid w:val="00A308C8"/>
    <w:rsid w:val="00A308D0"/>
    <w:rsid w:val="00A309A1"/>
    <w:rsid w:val="00A30B22"/>
    <w:rsid w:val="00A30B50"/>
    <w:rsid w:val="00A30BBE"/>
    <w:rsid w:val="00A30BF7"/>
    <w:rsid w:val="00A30C0B"/>
    <w:rsid w:val="00A30CBB"/>
    <w:rsid w:val="00A30DCD"/>
    <w:rsid w:val="00A30ED8"/>
    <w:rsid w:val="00A30EFD"/>
    <w:rsid w:val="00A30F1A"/>
    <w:rsid w:val="00A30F6E"/>
    <w:rsid w:val="00A31014"/>
    <w:rsid w:val="00A31042"/>
    <w:rsid w:val="00A3107B"/>
    <w:rsid w:val="00A310CF"/>
    <w:rsid w:val="00A310D9"/>
    <w:rsid w:val="00A3110F"/>
    <w:rsid w:val="00A31174"/>
    <w:rsid w:val="00A3117F"/>
    <w:rsid w:val="00A31253"/>
    <w:rsid w:val="00A312AE"/>
    <w:rsid w:val="00A312FD"/>
    <w:rsid w:val="00A31330"/>
    <w:rsid w:val="00A314D1"/>
    <w:rsid w:val="00A314F0"/>
    <w:rsid w:val="00A314F1"/>
    <w:rsid w:val="00A31603"/>
    <w:rsid w:val="00A3163D"/>
    <w:rsid w:val="00A31662"/>
    <w:rsid w:val="00A31712"/>
    <w:rsid w:val="00A317C0"/>
    <w:rsid w:val="00A317FD"/>
    <w:rsid w:val="00A31900"/>
    <w:rsid w:val="00A31970"/>
    <w:rsid w:val="00A319E4"/>
    <w:rsid w:val="00A31AA5"/>
    <w:rsid w:val="00A31B75"/>
    <w:rsid w:val="00A31B77"/>
    <w:rsid w:val="00A31C34"/>
    <w:rsid w:val="00A31D35"/>
    <w:rsid w:val="00A31E26"/>
    <w:rsid w:val="00A31E32"/>
    <w:rsid w:val="00A31E9F"/>
    <w:rsid w:val="00A31EA1"/>
    <w:rsid w:val="00A31F4C"/>
    <w:rsid w:val="00A31F83"/>
    <w:rsid w:val="00A320BF"/>
    <w:rsid w:val="00A320C9"/>
    <w:rsid w:val="00A32108"/>
    <w:rsid w:val="00A32219"/>
    <w:rsid w:val="00A32220"/>
    <w:rsid w:val="00A3228D"/>
    <w:rsid w:val="00A32317"/>
    <w:rsid w:val="00A323B0"/>
    <w:rsid w:val="00A32402"/>
    <w:rsid w:val="00A3241D"/>
    <w:rsid w:val="00A32425"/>
    <w:rsid w:val="00A32495"/>
    <w:rsid w:val="00A3252F"/>
    <w:rsid w:val="00A32752"/>
    <w:rsid w:val="00A32790"/>
    <w:rsid w:val="00A32850"/>
    <w:rsid w:val="00A32858"/>
    <w:rsid w:val="00A32889"/>
    <w:rsid w:val="00A3289F"/>
    <w:rsid w:val="00A328A3"/>
    <w:rsid w:val="00A328FC"/>
    <w:rsid w:val="00A329B0"/>
    <w:rsid w:val="00A329B5"/>
    <w:rsid w:val="00A32A80"/>
    <w:rsid w:val="00A32B76"/>
    <w:rsid w:val="00A32C54"/>
    <w:rsid w:val="00A32D35"/>
    <w:rsid w:val="00A32DE2"/>
    <w:rsid w:val="00A32DFB"/>
    <w:rsid w:val="00A32E51"/>
    <w:rsid w:val="00A32E8C"/>
    <w:rsid w:val="00A32EFB"/>
    <w:rsid w:val="00A32F2B"/>
    <w:rsid w:val="00A32F5A"/>
    <w:rsid w:val="00A32F89"/>
    <w:rsid w:val="00A32FF1"/>
    <w:rsid w:val="00A330AB"/>
    <w:rsid w:val="00A330AC"/>
    <w:rsid w:val="00A331D0"/>
    <w:rsid w:val="00A331D7"/>
    <w:rsid w:val="00A331E2"/>
    <w:rsid w:val="00A332B5"/>
    <w:rsid w:val="00A33354"/>
    <w:rsid w:val="00A333B2"/>
    <w:rsid w:val="00A33473"/>
    <w:rsid w:val="00A33493"/>
    <w:rsid w:val="00A334BD"/>
    <w:rsid w:val="00A33529"/>
    <w:rsid w:val="00A33594"/>
    <w:rsid w:val="00A33670"/>
    <w:rsid w:val="00A336A5"/>
    <w:rsid w:val="00A336D2"/>
    <w:rsid w:val="00A33726"/>
    <w:rsid w:val="00A33769"/>
    <w:rsid w:val="00A3380E"/>
    <w:rsid w:val="00A33814"/>
    <w:rsid w:val="00A33844"/>
    <w:rsid w:val="00A33861"/>
    <w:rsid w:val="00A338DD"/>
    <w:rsid w:val="00A339E6"/>
    <w:rsid w:val="00A33A48"/>
    <w:rsid w:val="00A33AF5"/>
    <w:rsid w:val="00A33B07"/>
    <w:rsid w:val="00A33CCD"/>
    <w:rsid w:val="00A33DF2"/>
    <w:rsid w:val="00A33E23"/>
    <w:rsid w:val="00A33E28"/>
    <w:rsid w:val="00A33F65"/>
    <w:rsid w:val="00A33FC0"/>
    <w:rsid w:val="00A34019"/>
    <w:rsid w:val="00A340AF"/>
    <w:rsid w:val="00A3420E"/>
    <w:rsid w:val="00A3422F"/>
    <w:rsid w:val="00A342DC"/>
    <w:rsid w:val="00A34300"/>
    <w:rsid w:val="00A3430A"/>
    <w:rsid w:val="00A343B9"/>
    <w:rsid w:val="00A343EC"/>
    <w:rsid w:val="00A344F0"/>
    <w:rsid w:val="00A344F3"/>
    <w:rsid w:val="00A3456F"/>
    <w:rsid w:val="00A345D3"/>
    <w:rsid w:val="00A34738"/>
    <w:rsid w:val="00A347E8"/>
    <w:rsid w:val="00A34851"/>
    <w:rsid w:val="00A34908"/>
    <w:rsid w:val="00A34942"/>
    <w:rsid w:val="00A349B5"/>
    <w:rsid w:val="00A349C2"/>
    <w:rsid w:val="00A34A66"/>
    <w:rsid w:val="00A34BB5"/>
    <w:rsid w:val="00A34BB7"/>
    <w:rsid w:val="00A34D03"/>
    <w:rsid w:val="00A34D4F"/>
    <w:rsid w:val="00A34D5F"/>
    <w:rsid w:val="00A34DFB"/>
    <w:rsid w:val="00A34E55"/>
    <w:rsid w:val="00A34F03"/>
    <w:rsid w:val="00A34F78"/>
    <w:rsid w:val="00A35059"/>
    <w:rsid w:val="00A350CE"/>
    <w:rsid w:val="00A350F0"/>
    <w:rsid w:val="00A35239"/>
    <w:rsid w:val="00A352FE"/>
    <w:rsid w:val="00A3536B"/>
    <w:rsid w:val="00A35412"/>
    <w:rsid w:val="00A3547E"/>
    <w:rsid w:val="00A3549A"/>
    <w:rsid w:val="00A3549F"/>
    <w:rsid w:val="00A354EE"/>
    <w:rsid w:val="00A35593"/>
    <w:rsid w:val="00A35611"/>
    <w:rsid w:val="00A356AE"/>
    <w:rsid w:val="00A35773"/>
    <w:rsid w:val="00A3583E"/>
    <w:rsid w:val="00A359FD"/>
    <w:rsid w:val="00A35A4B"/>
    <w:rsid w:val="00A35A8B"/>
    <w:rsid w:val="00A35B34"/>
    <w:rsid w:val="00A35B36"/>
    <w:rsid w:val="00A35D10"/>
    <w:rsid w:val="00A35D46"/>
    <w:rsid w:val="00A35D4B"/>
    <w:rsid w:val="00A35DF7"/>
    <w:rsid w:val="00A35E89"/>
    <w:rsid w:val="00A35EE9"/>
    <w:rsid w:val="00A35F55"/>
    <w:rsid w:val="00A35F9C"/>
    <w:rsid w:val="00A36063"/>
    <w:rsid w:val="00A360A1"/>
    <w:rsid w:val="00A3610C"/>
    <w:rsid w:val="00A36161"/>
    <w:rsid w:val="00A36169"/>
    <w:rsid w:val="00A361F6"/>
    <w:rsid w:val="00A3623A"/>
    <w:rsid w:val="00A36271"/>
    <w:rsid w:val="00A36308"/>
    <w:rsid w:val="00A3643A"/>
    <w:rsid w:val="00A3664A"/>
    <w:rsid w:val="00A3668F"/>
    <w:rsid w:val="00A366E9"/>
    <w:rsid w:val="00A36724"/>
    <w:rsid w:val="00A36736"/>
    <w:rsid w:val="00A367A1"/>
    <w:rsid w:val="00A36817"/>
    <w:rsid w:val="00A36872"/>
    <w:rsid w:val="00A368B7"/>
    <w:rsid w:val="00A369EA"/>
    <w:rsid w:val="00A36B8A"/>
    <w:rsid w:val="00A36B97"/>
    <w:rsid w:val="00A36C1C"/>
    <w:rsid w:val="00A36C72"/>
    <w:rsid w:val="00A36C8E"/>
    <w:rsid w:val="00A36CAE"/>
    <w:rsid w:val="00A36D18"/>
    <w:rsid w:val="00A36D4A"/>
    <w:rsid w:val="00A36E29"/>
    <w:rsid w:val="00A36E54"/>
    <w:rsid w:val="00A36FDF"/>
    <w:rsid w:val="00A36FE4"/>
    <w:rsid w:val="00A3702A"/>
    <w:rsid w:val="00A370ED"/>
    <w:rsid w:val="00A37170"/>
    <w:rsid w:val="00A37226"/>
    <w:rsid w:val="00A37272"/>
    <w:rsid w:val="00A37369"/>
    <w:rsid w:val="00A373C8"/>
    <w:rsid w:val="00A37413"/>
    <w:rsid w:val="00A37449"/>
    <w:rsid w:val="00A3745B"/>
    <w:rsid w:val="00A3748F"/>
    <w:rsid w:val="00A374B3"/>
    <w:rsid w:val="00A37508"/>
    <w:rsid w:val="00A3755A"/>
    <w:rsid w:val="00A375B6"/>
    <w:rsid w:val="00A3766D"/>
    <w:rsid w:val="00A3767C"/>
    <w:rsid w:val="00A37685"/>
    <w:rsid w:val="00A376F4"/>
    <w:rsid w:val="00A3775F"/>
    <w:rsid w:val="00A3778A"/>
    <w:rsid w:val="00A37794"/>
    <w:rsid w:val="00A37910"/>
    <w:rsid w:val="00A379B0"/>
    <w:rsid w:val="00A37A96"/>
    <w:rsid w:val="00A37AAF"/>
    <w:rsid w:val="00A37AFE"/>
    <w:rsid w:val="00A37B0A"/>
    <w:rsid w:val="00A37BDD"/>
    <w:rsid w:val="00A37C80"/>
    <w:rsid w:val="00A37C82"/>
    <w:rsid w:val="00A37E65"/>
    <w:rsid w:val="00A37E8E"/>
    <w:rsid w:val="00A37EFB"/>
    <w:rsid w:val="00A37F42"/>
    <w:rsid w:val="00A37FB3"/>
    <w:rsid w:val="00A39252"/>
    <w:rsid w:val="00A400E9"/>
    <w:rsid w:val="00A401C4"/>
    <w:rsid w:val="00A40341"/>
    <w:rsid w:val="00A4035D"/>
    <w:rsid w:val="00A40419"/>
    <w:rsid w:val="00A404F2"/>
    <w:rsid w:val="00A405B0"/>
    <w:rsid w:val="00A4065F"/>
    <w:rsid w:val="00A4068A"/>
    <w:rsid w:val="00A40694"/>
    <w:rsid w:val="00A406CB"/>
    <w:rsid w:val="00A40736"/>
    <w:rsid w:val="00A40756"/>
    <w:rsid w:val="00A40798"/>
    <w:rsid w:val="00A407C9"/>
    <w:rsid w:val="00A407E9"/>
    <w:rsid w:val="00A40977"/>
    <w:rsid w:val="00A40AF5"/>
    <w:rsid w:val="00A40B23"/>
    <w:rsid w:val="00A40B40"/>
    <w:rsid w:val="00A40C0F"/>
    <w:rsid w:val="00A40C44"/>
    <w:rsid w:val="00A40D56"/>
    <w:rsid w:val="00A40DBF"/>
    <w:rsid w:val="00A40DFB"/>
    <w:rsid w:val="00A40E3C"/>
    <w:rsid w:val="00A40FC2"/>
    <w:rsid w:val="00A4101A"/>
    <w:rsid w:val="00A4102D"/>
    <w:rsid w:val="00A4109B"/>
    <w:rsid w:val="00A410BE"/>
    <w:rsid w:val="00A41128"/>
    <w:rsid w:val="00A41350"/>
    <w:rsid w:val="00A413B0"/>
    <w:rsid w:val="00A41406"/>
    <w:rsid w:val="00A414AB"/>
    <w:rsid w:val="00A414B8"/>
    <w:rsid w:val="00A414E6"/>
    <w:rsid w:val="00A414F9"/>
    <w:rsid w:val="00A41589"/>
    <w:rsid w:val="00A41677"/>
    <w:rsid w:val="00A41693"/>
    <w:rsid w:val="00A4175E"/>
    <w:rsid w:val="00A41790"/>
    <w:rsid w:val="00A417F3"/>
    <w:rsid w:val="00A41805"/>
    <w:rsid w:val="00A4181B"/>
    <w:rsid w:val="00A41887"/>
    <w:rsid w:val="00A418F2"/>
    <w:rsid w:val="00A41952"/>
    <w:rsid w:val="00A41979"/>
    <w:rsid w:val="00A4198C"/>
    <w:rsid w:val="00A41A03"/>
    <w:rsid w:val="00A41A76"/>
    <w:rsid w:val="00A41B63"/>
    <w:rsid w:val="00A41BD5"/>
    <w:rsid w:val="00A41C20"/>
    <w:rsid w:val="00A41C6D"/>
    <w:rsid w:val="00A41E52"/>
    <w:rsid w:val="00A41E60"/>
    <w:rsid w:val="00A41E66"/>
    <w:rsid w:val="00A41E70"/>
    <w:rsid w:val="00A41E7D"/>
    <w:rsid w:val="00A41EE9"/>
    <w:rsid w:val="00A41FD8"/>
    <w:rsid w:val="00A4200B"/>
    <w:rsid w:val="00A420B1"/>
    <w:rsid w:val="00A42111"/>
    <w:rsid w:val="00A421B3"/>
    <w:rsid w:val="00A421FB"/>
    <w:rsid w:val="00A42275"/>
    <w:rsid w:val="00A4232F"/>
    <w:rsid w:val="00A423D3"/>
    <w:rsid w:val="00A423EF"/>
    <w:rsid w:val="00A42508"/>
    <w:rsid w:val="00A425CB"/>
    <w:rsid w:val="00A425DD"/>
    <w:rsid w:val="00A42617"/>
    <w:rsid w:val="00A4273C"/>
    <w:rsid w:val="00A4274C"/>
    <w:rsid w:val="00A427E4"/>
    <w:rsid w:val="00A4290A"/>
    <w:rsid w:val="00A42912"/>
    <w:rsid w:val="00A42926"/>
    <w:rsid w:val="00A429A4"/>
    <w:rsid w:val="00A42A45"/>
    <w:rsid w:val="00A42ACF"/>
    <w:rsid w:val="00A42AE0"/>
    <w:rsid w:val="00A42B3C"/>
    <w:rsid w:val="00A42B8C"/>
    <w:rsid w:val="00A42BBF"/>
    <w:rsid w:val="00A42C8E"/>
    <w:rsid w:val="00A42D01"/>
    <w:rsid w:val="00A42D1A"/>
    <w:rsid w:val="00A42D21"/>
    <w:rsid w:val="00A42D38"/>
    <w:rsid w:val="00A42D8F"/>
    <w:rsid w:val="00A42E31"/>
    <w:rsid w:val="00A42F40"/>
    <w:rsid w:val="00A42F91"/>
    <w:rsid w:val="00A42FCA"/>
    <w:rsid w:val="00A43021"/>
    <w:rsid w:val="00A43048"/>
    <w:rsid w:val="00A4305E"/>
    <w:rsid w:val="00A43178"/>
    <w:rsid w:val="00A4318C"/>
    <w:rsid w:val="00A431AA"/>
    <w:rsid w:val="00A431CF"/>
    <w:rsid w:val="00A432A7"/>
    <w:rsid w:val="00A432AF"/>
    <w:rsid w:val="00A432CE"/>
    <w:rsid w:val="00A4333B"/>
    <w:rsid w:val="00A43369"/>
    <w:rsid w:val="00A43394"/>
    <w:rsid w:val="00A433A2"/>
    <w:rsid w:val="00A433DB"/>
    <w:rsid w:val="00A433FA"/>
    <w:rsid w:val="00A434E1"/>
    <w:rsid w:val="00A4354E"/>
    <w:rsid w:val="00A4360E"/>
    <w:rsid w:val="00A43644"/>
    <w:rsid w:val="00A4371A"/>
    <w:rsid w:val="00A437E0"/>
    <w:rsid w:val="00A43811"/>
    <w:rsid w:val="00A43840"/>
    <w:rsid w:val="00A43847"/>
    <w:rsid w:val="00A43910"/>
    <w:rsid w:val="00A439A3"/>
    <w:rsid w:val="00A43A04"/>
    <w:rsid w:val="00A43AA2"/>
    <w:rsid w:val="00A43AE5"/>
    <w:rsid w:val="00A43AF1"/>
    <w:rsid w:val="00A43C1F"/>
    <w:rsid w:val="00A43C2C"/>
    <w:rsid w:val="00A43C56"/>
    <w:rsid w:val="00A43C80"/>
    <w:rsid w:val="00A43D1A"/>
    <w:rsid w:val="00A43E06"/>
    <w:rsid w:val="00A43E15"/>
    <w:rsid w:val="00A43EDE"/>
    <w:rsid w:val="00A43F9E"/>
    <w:rsid w:val="00A43FA0"/>
    <w:rsid w:val="00A43FB0"/>
    <w:rsid w:val="00A43FB7"/>
    <w:rsid w:val="00A43FC8"/>
    <w:rsid w:val="00A44027"/>
    <w:rsid w:val="00A440AA"/>
    <w:rsid w:val="00A440D3"/>
    <w:rsid w:val="00A4418F"/>
    <w:rsid w:val="00A441C8"/>
    <w:rsid w:val="00A44255"/>
    <w:rsid w:val="00A442F5"/>
    <w:rsid w:val="00A44368"/>
    <w:rsid w:val="00A443EA"/>
    <w:rsid w:val="00A44421"/>
    <w:rsid w:val="00A444A3"/>
    <w:rsid w:val="00A444B4"/>
    <w:rsid w:val="00A44552"/>
    <w:rsid w:val="00A445F4"/>
    <w:rsid w:val="00A4468C"/>
    <w:rsid w:val="00A447DC"/>
    <w:rsid w:val="00A44800"/>
    <w:rsid w:val="00A44804"/>
    <w:rsid w:val="00A4480B"/>
    <w:rsid w:val="00A44865"/>
    <w:rsid w:val="00A448AD"/>
    <w:rsid w:val="00A44935"/>
    <w:rsid w:val="00A44956"/>
    <w:rsid w:val="00A44986"/>
    <w:rsid w:val="00A44A0E"/>
    <w:rsid w:val="00A44A70"/>
    <w:rsid w:val="00A44B4A"/>
    <w:rsid w:val="00A44C7F"/>
    <w:rsid w:val="00A44CA1"/>
    <w:rsid w:val="00A44CDA"/>
    <w:rsid w:val="00A44D2F"/>
    <w:rsid w:val="00A44D4A"/>
    <w:rsid w:val="00A44E67"/>
    <w:rsid w:val="00A44E74"/>
    <w:rsid w:val="00A44EB8"/>
    <w:rsid w:val="00A44F4F"/>
    <w:rsid w:val="00A44FFB"/>
    <w:rsid w:val="00A45004"/>
    <w:rsid w:val="00A450C2"/>
    <w:rsid w:val="00A450CD"/>
    <w:rsid w:val="00A450EE"/>
    <w:rsid w:val="00A45184"/>
    <w:rsid w:val="00A45197"/>
    <w:rsid w:val="00A45254"/>
    <w:rsid w:val="00A45259"/>
    <w:rsid w:val="00A452DD"/>
    <w:rsid w:val="00A45408"/>
    <w:rsid w:val="00A45619"/>
    <w:rsid w:val="00A45666"/>
    <w:rsid w:val="00A45825"/>
    <w:rsid w:val="00A4590B"/>
    <w:rsid w:val="00A45935"/>
    <w:rsid w:val="00A459E6"/>
    <w:rsid w:val="00A459EA"/>
    <w:rsid w:val="00A459ED"/>
    <w:rsid w:val="00A45A63"/>
    <w:rsid w:val="00A45AC1"/>
    <w:rsid w:val="00A45B56"/>
    <w:rsid w:val="00A45B71"/>
    <w:rsid w:val="00A45BED"/>
    <w:rsid w:val="00A45D66"/>
    <w:rsid w:val="00A45DC1"/>
    <w:rsid w:val="00A45DED"/>
    <w:rsid w:val="00A45E2E"/>
    <w:rsid w:val="00A45E40"/>
    <w:rsid w:val="00A45E76"/>
    <w:rsid w:val="00A45EAC"/>
    <w:rsid w:val="00A45F78"/>
    <w:rsid w:val="00A45FBA"/>
    <w:rsid w:val="00A4605A"/>
    <w:rsid w:val="00A460A0"/>
    <w:rsid w:val="00A460B2"/>
    <w:rsid w:val="00A46139"/>
    <w:rsid w:val="00A46179"/>
    <w:rsid w:val="00A46185"/>
    <w:rsid w:val="00A461E4"/>
    <w:rsid w:val="00A4627D"/>
    <w:rsid w:val="00A462A0"/>
    <w:rsid w:val="00A462AE"/>
    <w:rsid w:val="00A4639F"/>
    <w:rsid w:val="00A463B9"/>
    <w:rsid w:val="00A46514"/>
    <w:rsid w:val="00A4656B"/>
    <w:rsid w:val="00A4656C"/>
    <w:rsid w:val="00A4672B"/>
    <w:rsid w:val="00A46838"/>
    <w:rsid w:val="00A4690B"/>
    <w:rsid w:val="00A46972"/>
    <w:rsid w:val="00A469C8"/>
    <w:rsid w:val="00A469F3"/>
    <w:rsid w:val="00A46AB5"/>
    <w:rsid w:val="00A46AD5"/>
    <w:rsid w:val="00A46AD8"/>
    <w:rsid w:val="00A46C10"/>
    <w:rsid w:val="00A46CDA"/>
    <w:rsid w:val="00A46D09"/>
    <w:rsid w:val="00A46DB3"/>
    <w:rsid w:val="00A46E6D"/>
    <w:rsid w:val="00A46F5E"/>
    <w:rsid w:val="00A46F7B"/>
    <w:rsid w:val="00A47007"/>
    <w:rsid w:val="00A47017"/>
    <w:rsid w:val="00A470D5"/>
    <w:rsid w:val="00A47195"/>
    <w:rsid w:val="00A4729D"/>
    <w:rsid w:val="00A472AE"/>
    <w:rsid w:val="00A472C1"/>
    <w:rsid w:val="00A47384"/>
    <w:rsid w:val="00A473E5"/>
    <w:rsid w:val="00A47656"/>
    <w:rsid w:val="00A476D1"/>
    <w:rsid w:val="00A47734"/>
    <w:rsid w:val="00A4779E"/>
    <w:rsid w:val="00A47880"/>
    <w:rsid w:val="00A47882"/>
    <w:rsid w:val="00A478D7"/>
    <w:rsid w:val="00A47936"/>
    <w:rsid w:val="00A47A09"/>
    <w:rsid w:val="00A47A3A"/>
    <w:rsid w:val="00A47AD1"/>
    <w:rsid w:val="00A47C25"/>
    <w:rsid w:val="00A47C87"/>
    <w:rsid w:val="00A47CD4"/>
    <w:rsid w:val="00A47CD5"/>
    <w:rsid w:val="00A47D67"/>
    <w:rsid w:val="00A47DD5"/>
    <w:rsid w:val="00A47E2E"/>
    <w:rsid w:val="00A47EA8"/>
    <w:rsid w:val="00A47FA0"/>
    <w:rsid w:val="00A47FDE"/>
    <w:rsid w:val="00A5007F"/>
    <w:rsid w:val="00A50101"/>
    <w:rsid w:val="00A50157"/>
    <w:rsid w:val="00A5017B"/>
    <w:rsid w:val="00A50182"/>
    <w:rsid w:val="00A5018E"/>
    <w:rsid w:val="00A50214"/>
    <w:rsid w:val="00A50260"/>
    <w:rsid w:val="00A50282"/>
    <w:rsid w:val="00A5029F"/>
    <w:rsid w:val="00A502A8"/>
    <w:rsid w:val="00A502B3"/>
    <w:rsid w:val="00A502DC"/>
    <w:rsid w:val="00A50324"/>
    <w:rsid w:val="00A5032A"/>
    <w:rsid w:val="00A504DC"/>
    <w:rsid w:val="00A5054E"/>
    <w:rsid w:val="00A5071B"/>
    <w:rsid w:val="00A5074D"/>
    <w:rsid w:val="00A507B5"/>
    <w:rsid w:val="00A507E5"/>
    <w:rsid w:val="00A50A17"/>
    <w:rsid w:val="00A50B47"/>
    <w:rsid w:val="00A50C62"/>
    <w:rsid w:val="00A50CD6"/>
    <w:rsid w:val="00A50CE3"/>
    <w:rsid w:val="00A50CF4"/>
    <w:rsid w:val="00A50E0D"/>
    <w:rsid w:val="00A50E4D"/>
    <w:rsid w:val="00A50ECF"/>
    <w:rsid w:val="00A50EF2"/>
    <w:rsid w:val="00A50F64"/>
    <w:rsid w:val="00A50FE8"/>
    <w:rsid w:val="00A5100B"/>
    <w:rsid w:val="00A5109A"/>
    <w:rsid w:val="00A51169"/>
    <w:rsid w:val="00A5116A"/>
    <w:rsid w:val="00A5122C"/>
    <w:rsid w:val="00A51274"/>
    <w:rsid w:val="00A51283"/>
    <w:rsid w:val="00A512E1"/>
    <w:rsid w:val="00A51390"/>
    <w:rsid w:val="00A513DC"/>
    <w:rsid w:val="00A51411"/>
    <w:rsid w:val="00A51444"/>
    <w:rsid w:val="00A514A7"/>
    <w:rsid w:val="00A514C5"/>
    <w:rsid w:val="00A51527"/>
    <w:rsid w:val="00A5154F"/>
    <w:rsid w:val="00A51594"/>
    <w:rsid w:val="00A515A0"/>
    <w:rsid w:val="00A516AA"/>
    <w:rsid w:val="00A516D9"/>
    <w:rsid w:val="00A516EA"/>
    <w:rsid w:val="00A51762"/>
    <w:rsid w:val="00A51780"/>
    <w:rsid w:val="00A5178D"/>
    <w:rsid w:val="00A517FE"/>
    <w:rsid w:val="00A518DC"/>
    <w:rsid w:val="00A51A55"/>
    <w:rsid w:val="00A51A94"/>
    <w:rsid w:val="00A51AA1"/>
    <w:rsid w:val="00A51B0D"/>
    <w:rsid w:val="00A51BD0"/>
    <w:rsid w:val="00A51BD6"/>
    <w:rsid w:val="00A51C25"/>
    <w:rsid w:val="00A51C2A"/>
    <w:rsid w:val="00A51C43"/>
    <w:rsid w:val="00A51C61"/>
    <w:rsid w:val="00A51D35"/>
    <w:rsid w:val="00A51D85"/>
    <w:rsid w:val="00A51D8A"/>
    <w:rsid w:val="00A51DC9"/>
    <w:rsid w:val="00A51E56"/>
    <w:rsid w:val="00A51E90"/>
    <w:rsid w:val="00A51E9D"/>
    <w:rsid w:val="00A51ED0"/>
    <w:rsid w:val="00A51ED1"/>
    <w:rsid w:val="00A51F30"/>
    <w:rsid w:val="00A51F6A"/>
    <w:rsid w:val="00A52030"/>
    <w:rsid w:val="00A520DE"/>
    <w:rsid w:val="00A52217"/>
    <w:rsid w:val="00A5226E"/>
    <w:rsid w:val="00A522A9"/>
    <w:rsid w:val="00A523C7"/>
    <w:rsid w:val="00A52413"/>
    <w:rsid w:val="00A524A8"/>
    <w:rsid w:val="00A524EF"/>
    <w:rsid w:val="00A524F8"/>
    <w:rsid w:val="00A52525"/>
    <w:rsid w:val="00A52535"/>
    <w:rsid w:val="00A52537"/>
    <w:rsid w:val="00A52563"/>
    <w:rsid w:val="00A52598"/>
    <w:rsid w:val="00A5260A"/>
    <w:rsid w:val="00A526DA"/>
    <w:rsid w:val="00A5270C"/>
    <w:rsid w:val="00A5274A"/>
    <w:rsid w:val="00A52787"/>
    <w:rsid w:val="00A527C2"/>
    <w:rsid w:val="00A5283F"/>
    <w:rsid w:val="00A528E9"/>
    <w:rsid w:val="00A52922"/>
    <w:rsid w:val="00A52ACD"/>
    <w:rsid w:val="00A52B72"/>
    <w:rsid w:val="00A52B81"/>
    <w:rsid w:val="00A52C40"/>
    <w:rsid w:val="00A52C79"/>
    <w:rsid w:val="00A52CAD"/>
    <w:rsid w:val="00A52CCA"/>
    <w:rsid w:val="00A52D68"/>
    <w:rsid w:val="00A52E06"/>
    <w:rsid w:val="00A52ED8"/>
    <w:rsid w:val="00A52F0F"/>
    <w:rsid w:val="00A52FD5"/>
    <w:rsid w:val="00A52FF3"/>
    <w:rsid w:val="00A53055"/>
    <w:rsid w:val="00A530C1"/>
    <w:rsid w:val="00A530C3"/>
    <w:rsid w:val="00A532EC"/>
    <w:rsid w:val="00A53316"/>
    <w:rsid w:val="00A5332F"/>
    <w:rsid w:val="00A53332"/>
    <w:rsid w:val="00A533C7"/>
    <w:rsid w:val="00A5352D"/>
    <w:rsid w:val="00A5362B"/>
    <w:rsid w:val="00A5379B"/>
    <w:rsid w:val="00A537B3"/>
    <w:rsid w:val="00A53883"/>
    <w:rsid w:val="00A538E5"/>
    <w:rsid w:val="00A53982"/>
    <w:rsid w:val="00A53985"/>
    <w:rsid w:val="00A53A2F"/>
    <w:rsid w:val="00A53A40"/>
    <w:rsid w:val="00A53A63"/>
    <w:rsid w:val="00A53A87"/>
    <w:rsid w:val="00A53A95"/>
    <w:rsid w:val="00A53ABE"/>
    <w:rsid w:val="00A53AC7"/>
    <w:rsid w:val="00A53B26"/>
    <w:rsid w:val="00A53B86"/>
    <w:rsid w:val="00A53BE9"/>
    <w:rsid w:val="00A53C92"/>
    <w:rsid w:val="00A53CE1"/>
    <w:rsid w:val="00A53D06"/>
    <w:rsid w:val="00A53E00"/>
    <w:rsid w:val="00A53E13"/>
    <w:rsid w:val="00A53E51"/>
    <w:rsid w:val="00A53E8F"/>
    <w:rsid w:val="00A53FA3"/>
    <w:rsid w:val="00A54073"/>
    <w:rsid w:val="00A5411C"/>
    <w:rsid w:val="00A541D2"/>
    <w:rsid w:val="00A5423C"/>
    <w:rsid w:val="00A54399"/>
    <w:rsid w:val="00A543C1"/>
    <w:rsid w:val="00A5448B"/>
    <w:rsid w:val="00A544E9"/>
    <w:rsid w:val="00A54545"/>
    <w:rsid w:val="00A54607"/>
    <w:rsid w:val="00A54618"/>
    <w:rsid w:val="00A54816"/>
    <w:rsid w:val="00A548D9"/>
    <w:rsid w:val="00A54933"/>
    <w:rsid w:val="00A54971"/>
    <w:rsid w:val="00A54A67"/>
    <w:rsid w:val="00A54ADB"/>
    <w:rsid w:val="00A54B2A"/>
    <w:rsid w:val="00A54BB5"/>
    <w:rsid w:val="00A54C40"/>
    <w:rsid w:val="00A54C4A"/>
    <w:rsid w:val="00A54CCF"/>
    <w:rsid w:val="00A54D05"/>
    <w:rsid w:val="00A54DCF"/>
    <w:rsid w:val="00A54E1A"/>
    <w:rsid w:val="00A54E4B"/>
    <w:rsid w:val="00A54ECB"/>
    <w:rsid w:val="00A54ED1"/>
    <w:rsid w:val="00A54FA8"/>
    <w:rsid w:val="00A55020"/>
    <w:rsid w:val="00A5503C"/>
    <w:rsid w:val="00A55108"/>
    <w:rsid w:val="00A55157"/>
    <w:rsid w:val="00A552DD"/>
    <w:rsid w:val="00A55306"/>
    <w:rsid w:val="00A55426"/>
    <w:rsid w:val="00A55479"/>
    <w:rsid w:val="00A55512"/>
    <w:rsid w:val="00A5553B"/>
    <w:rsid w:val="00A55570"/>
    <w:rsid w:val="00A5559C"/>
    <w:rsid w:val="00A5559D"/>
    <w:rsid w:val="00A555D2"/>
    <w:rsid w:val="00A5578C"/>
    <w:rsid w:val="00A557D2"/>
    <w:rsid w:val="00A558D0"/>
    <w:rsid w:val="00A5593D"/>
    <w:rsid w:val="00A55A00"/>
    <w:rsid w:val="00A55A34"/>
    <w:rsid w:val="00A55A8B"/>
    <w:rsid w:val="00A55AE2"/>
    <w:rsid w:val="00A55AF3"/>
    <w:rsid w:val="00A55BA3"/>
    <w:rsid w:val="00A55BC2"/>
    <w:rsid w:val="00A55CBD"/>
    <w:rsid w:val="00A55D41"/>
    <w:rsid w:val="00A55E62"/>
    <w:rsid w:val="00A55E6C"/>
    <w:rsid w:val="00A55ED5"/>
    <w:rsid w:val="00A55EDB"/>
    <w:rsid w:val="00A55FE7"/>
    <w:rsid w:val="00A55FEF"/>
    <w:rsid w:val="00A55FF8"/>
    <w:rsid w:val="00A5601B"/>
    <w:rsid w:val="00A560C1"/>
    <w:rsid w:val="00A56175"/>
    <w:rsid w:val="00A561B4"/>
    <w:rsid w:val="00A562F9"/>
    <w:rsid w:val="00A5635E"/>
    <w:rsid w:val="00A56362"/>
    <w:rsid w:val="00A563FF"/>
    <w:rsid w:val="00A5642A"/>
    <w:rsid w:val="00A56522"/>
    <w:rsid w:val="00A56552"/>
    <w:rsid w:val="00A56576"/>
    <w:rsid w:val="00A565CF"/>
    <w:rsid w:val="00A5662F"/>
    <w:rsid w:val="00A5666D"/>
    <w:rsid w:val="00A566D9"/>
    <w:rsid w:val="00A567FB"/>
    <w:rsid w:val="00A56810"/>
    <w:rsid w:val="00A56897"/>
    <w:rsid w:val="00A56925"/>
    <w:rsid w:val="00A569D7"/>
    <w:rsid w:val="00A56A78"/>
    <w:rsid w:val="00A56B9D"/>
    <w:rsid w:val="00A56C25"/>
    <w:rsid w:val="00A56C57"/>
    <w:rsid w:val="00A56C98"/>
    <w:rsid w:val="00A56CCE"/>
    <w:rsid w:val="00A56D58"/>
    <w:rsid w:val="00A56E5B"/>
    <w:rsid w:val="00A56F27"/>
    <w:rsid w:val="00A56F38"/>
    <w:rsid w:val="00A56F6D"/>
    <w:rsid w:val="00A56F91"/>
    <w:rsid w:val="00A56F9F"/>
    <w:rsid w:val="00A5700D"/>
    <w:rsid w:val="00A57010"/>
    <w:rsid w:val="00A57031"/>
    <w:rsid w:val="00A57092"/>
    <w:rsid w:val="00A57108"/>
    <w:rsid w:val="00A5711A"/>
    <w:rsid w:val="00A5713D"/>
    <w:rsid w:val="00A5717F"/>
    <w:rsid w:val="00A5718B"/>
    <w:rsid w:val="00A57198"/>
    <w:rsid w:val="00A57260"/>
    <w:rsid w:val="00A57298"/>
    <w:rsid w:val="00A5731B"/>
    <w:rsid w:val="00A57361"/>
    <w:rsid w:val="00A573A7"/>
    <w:rsid w:val="00A5740F"/>
    <w:rsid w:val="00A57447"/>
    <w:rsid w:val="00A5744C"/>
    <w:rsid w:val="00A5747F"/>
    <w:rsid w:val="00A57489"/>
    <w:rsid w:val="00A574A1"/>
    <w:rsid w:val="00A574FF"/>
    <w:rsid w:val="00A57572"/>
    <w:rsid w:val="00A57614"/>
    <w:rsid w:val="00A577D7"/>
    <w:rsid w:val="00A577E5"/>
    <w:rsid w:val="00A5781A"/>
    <w:rsid w:val="00A578C0"/>
    <w:rsid w:val="00A57934"/>
    <w:rsid w:val="00A579AD"/>
    <w:rsid w:val="00A57A0E"/>
    <w:rsid w:val="00A57AF0"/>
    <w:rsid w:val="00A57B9D"/>
    <w:rsid w:val="00A57C11"/>
    <w:rsid w:val="00A57C4F"/>
    <w:rsid w:val="00A57C5C"/>
    <w:rsid w:val="00A57C8D"/>
    <w:rsid w:val="00A57CC9"/>
    <w:rsid w:val="00A57E31"/>
    <w:rsid w:val="00A57E58"/>
    <w:rsid w:val="00A57EA9"/>
    <w:rsid w:val="00A57FAC"/>
    <w:rsid w:val="00A60016"/>
    <w:rsid w:val="00A60040"/>
    <w:rsid w:val="00A60073"/>
    <w:rsid w:val="00A60089"/>
    <w:rsid w:val="00A6008D"/>
    <w:rsid w:val="00A60127"/>
    <w:rsid w:val="00A60136"/>
    <w:rsid w:val="00A6014F"/>
    <w:rsid w:val="00A60201"/>
    <w:rsid w:val="00A602F0"/>
    <w:rsid w:val="00A60316"/>
    <w:rsid w:val="00A6034B"/>
    <w:rsid w:val="00A603CF"/>
    <w:rsid w:val="00A604A7"/>
    <w:rsid w:val="00A604B4"/>
    <w:rsid w:val="00A6050B"/>
    <w:rsid w:val="00A60545"/>
    <w:rsid w:val="00A605AA"/>
    <w:rsid w:val="00A60686"/>
    <w:rsid w:val="00A6069D"/>
    <w:rsid w:val="00A606A8"/>
    <w:rsid w:val="00A6075C"/>
    <w:rsid w:val="00A608E0"/>
    <w:rsid w:val="00A608E2"/>
    <w:rsid w:val="00A608F9"/>
    <w:rsid w:val="00A60909"/>
    <w:rsid w:val="00A60952"/>
    <w:rsid w:val="00A609B6"/>
    <w:rsid w:val="00A60ACB"/>
    <w:rsid w:val="00A60B8A"/>
    <w:rsid w:val="00A60CAB"/>
    <w:rsid w:val="00A60CE9"/>
    <w:rsid w:val="00A60D44"/>
    <w:rsid w:val="00A60D69"/>
    <w:rsid w:val="00A60D7C"/>
    <w:rsid w:val="00A60E0A"/>
    <w:rsid w:val="00A60EB7"/>
    <w:rsid w:val="00A60F38"/>
    <w:rsid w:val="00A60F5F"/>
    <w:rsid w:val="00A60F87"/>
    <w:rsid w:val="00A61095"/>
    <w:rsid w:val="00A6120B"/>
    <w:rsid w:val="00A6124B"/>
    <w:rsid w:val="00A61290"/>
    <w:rsid w:val="00A612BD"/>
    <w:rsid w:val="00A613FE"/>
    <w:rsid w:val="00A614E8"/>
    <w:rsid w:val="00A61512"/>
    <w:rsid w:val="00A61547"/>
    <w:rsid w:val="00A615BE"/>
    <w:rsid w:val="00A615EF"/>
    <w:rsid w:val="00A61627"/>
    <w:rsid w:val="00A616E4"/>
    <w:rsid w:val="00A61841"/>
    <w:rsid w:val="00A61889"/>
    <w:rsid w:val="00A618B7"/>
    <w:rsid w:val="00A6192A"/>
    <w:rsid w:val="00A61982"/>
    <w:rsid w:val="00A61A1E"/>
    <w:rsid w:val="00A61AD4"/>
    <w:rsid w:val="00A61C0F"/>
    <w:rsid w:val="00A61C44"/>
    <w:rsid w:val="00A61CFA"/>
    <w:rsid w:val="00A61D0B"/>
    <w:rsid w:val="00A61D0C"/>
    <w:rsid w:val="00A61D1B"/>
    <w:rsid w:val="00A61D7B"/>
    <w:rsid w:val="00A61E80"/>
    <w:rsid w:val="00A61EC1"/>
    <w:rsid w:val="00A61F40"/>
    <w:rsid w:val="00A61F49"/>
    <w:rsid w:val="00A61F5C"/>
    <w:rsid w:val="00A61FC1"/>
    <w:rsid w:val="00A61FE2"/>
    <w:rsid w:val="00A62147"/>
    <w:rsid w:val="00A62179"/>
    <w:rsid w:val="00A62203"/>
    <w:rsid w:val="00A622F5"/>
    <w:rsid w:val="00A6232A"/>
    <w:rsid w:val="00A62399"/>
    <w:rsid w:val="00A623C2"/>
    <w:rsid w:val="00A626C7"/>
    <w:rsid w:val="00A6273C"/>
    <w:rsid w:val="00A627F4"/>
    <w:rsid w:val="00A627FF"/>
    <w:rsid w:val="00A62808"/>
    <w:rsid w:val="00A628B7"/>
    <w:rsid w:val="00A628C0"/>
    <w:rsid w:val="00A628CF"/>
    <w:rsid w:val="00A62926"/>
    <w:rsid w:val="00A6296B"/>
    <w:rsid w:val="00A62AAA"/>
    <w:rsid w:val="00A62AEF"/>
    <w:rsid w:val="00A62B52"/>
    <w:rsid w:val="00A62B80"/>
    <w:rsid w:val="00A62C18"/>
    <w:rsid w:val="00A62CA5"/>
    <w:rsid w:val="00A62CDA"/>
    <w:rsid w:val="00A62DB1"/>
    <w:rsid w:val="00A62E47"/>
    <w:rsid w:val="00A62E90"/>
    <w:rsid w:val="00A62FA9"/>
    <w:rsid w:val="00A62FCF"/>
    <w:rsid w:val="00A63038"/>
    <w:rsid w:val="00A630C4"/>
    <w:rsid w:val="00A630E6"/>
    <w:rsid w:val="00A630F6"/>
    <w:rsid w:val="00A6312A"/>
    <w:rsid w:val="00A6325E"/>
    <w:rsid w:val="00A6328C"/>
    <w:rsid w:val="00A6337D"/>
    <w:rsid w:val="00A633B1"/>
    <w:rsid w:val="00A633C0"/>
    <w:rsid w:val="00A633CC"/>
    <w:rsid w:val="00A633DF"/>
    <w:rsid w:val="00A63460"/>
    <w:rsid w:val="00A634F8"/>
    <w:rsid w:val="00A63630"/>
    <w:rsid w:val="00A6365B"/>
    <w:rsid w:val="00A63749"/>
    <w:rsid w:val="00A63774"/>
    <w:rsid w:val="00A63852"/>
    <w:rsid w:val="00A638C6"/>
    <w:rsid w:val="00A638DE"/>
    <w:rsid w:val="00A639B8"/>
    <w:rsid w:val="00A63A13"/>
    <w:rsid w:val="00A63BB1"/>
    <w:rsid w:val="00A63C1C"/>
    <w:rsid w:val="00A63CFD"/>
    <w:rsid w:val="00A63D3E"/>
    <w:rsid w:val="00A63D93"/>
    <w:rsid w:val="00A63DA7"/>
    <w:rsid w:val="00A63E1B"/>
    <w:rsid w:val="00A63E94"/>
    <w:rsid w:val="00A63F9E"/>
    <w:rsid w:val="00A640FB"/>
    <w:rsid w:val="00A64104"/>
    <w:rsid w:val="00A6410F"/>
    <w:rsid w:val="00A641D7"/>
    <w:rsid w:val="00A641F0"/>
    <w:rsid w:val="00A6420A"/>
    <w:rsid w:val="00A64360"/>
    <w:rsid w:val="00A64374"/>
    <w:rsid w:val="00A6438B"/>
    <w:rsid w:val="00A643ED"/>
    <w:rsid w:val="00A64412"/>
    <w:rsid w:val="00A64433"/>
    <w:rsid w:val="00A64449"/>
    <w:rsid w:val="00A64468"/>
    <w:rsid w:val="00A64486"/>
    <w:rsid w:val="00A64517"/>
    <w:rsid w:val="00A64535"/>
    <w:rsid w:val="00A64550"/>
    <w:rsid w:val="00A64591"/>
    <w:rsid w:val="00A6461C"/>
    <w:rsid w:val="00A64633"/>
    <w:rsid w:val="00A6471F"/>
    <w:rsid w:val="00A64736"/>
    <w:rsid w:val="00A647A0"/>
    <w:rsid w:val="00A64898"/>
    <w:rsid w:val="00A64921"/>
    <w:rsid w:val="00A649BB"/>
    <w:rsid w:val="00A649DE"/>
    <w:rsid w:val="00A649E5"/>
    <w:rsid w:val="00A64AED"/>
    <w:rsid w:val="00A64BA9"/>
    <w:rsid w:val="00A64BDC"/>
    <w:rsid w:val="00A64C0E"/>
    <w:rsid w:val="00A64C34"/>
    <w:rsid w:val="00A64C46"/>
    <w:rsid w:val="00A64D10"/>
    <w:rsid w:val="00A64DB1"/>
    <w:rsid w:val="00A64DD7"/>
    <w:rsid w:val="00A64E8C"/>
    <w:rsid w:val="00A64F2B"/>
    <w:rsid w:val="00A64FDA"/>
    <w:rsid w:val="00A65031"/>
    <w:rsid w:val="00A65083"/>
    <w:rsid w:val="00A6508E"/>
    <w:rsid w:val="00A650B4"/>
    <w:rsid w:val="00A65150"/>
    <w:rsid w:val="00A6516E"/>
    <w:rsid w:val="00A651C9"/>
    <w:rsid w:val="00A65225"/>
    <w:rsid w:val="00A6523D"/>
    <w:rsid w:val="00A65295"/>
    <w:rsid w:val="00A653D1"/>
    <w:rsid w:val="00A6544E"/>
    <w:rsid w:val="00A654CB"/>
    <w:rsid w:val="00A656A3"/>
    <w:rsid w:val="00A65735"/>
    <w:rsid w:val="00A6577E"/>
    <w:rsid w:val="00A6579E"/>
    <w:rsid w:val="00A657AC"/>
    <w:rsid w:val="00A65839"/>
    <w:rsid w:val="00A658E3"/>
    <w:rsid w:val="00A658EB"/>
    <w:rsid w:val="00A6597C"/>
    <w:rsid w:val="00A65992"/>
    <w:rsid w:val="00A659C1"/>
    <w:rsid w:val="00A65BB8"/>
    <w:rsid w:val="00A65C12"/>
    <w:rsid w:val="00A65C80"/>
    <w:rsid w:val="00A65C87"/>
    <w:rsid w:val="00A65D4E"/>
    <w:rsid w:val="00A65D52"/>
    <w:rsid w:val="00A65D6C"/>
    <w:rsid w:val="00A65DB0"/>
    <w:rsid w:val="00A65DDD"/>
    <w:rsid w:val="00A65EBB"/>
    <w:rsid w:val="00A65F34"/>
    <w:rsid w:val="00A66007"/>
    <w:rsid w:val="00A6601F"/>
    <w:rsid w:val="00A66037"/>
    <w:rsid w:val="00A66050"/>
    <w:rsid w:val="00A66095"/>
    <w:rsid w:val="00A6611B"/>
    <w:rsid w:val="00A661BD"/>
    <w:rsid w:val="00A661F6"/>
    <w:rsid w:val="00A66253"/>
    <w:rsid w:val="00A662EB"/>
    <w:rsid w:val="00A6633A"/>
    <w:rsid w:val="00A6641B"/>
    <w:rsid w:val="00A66431"/>
    <w:rsid w:val="00A664CA"/>
    <w:rsid w:val="00A664D4"/>
    <w:rsid w:val="00A664DA"/>
    <w:rsid w:val="00A664E0"/>
    <w:rsid w:val="00A66512"/>
    <w:rsid w:val="00A6660B"/>
    <w:rsid w:val="00A6660C"/>
    <w:rsid w:val="00A6667C"/>
    <w:rsid w:val="00A66693"/>
    <w:rsid w:val="00A666B5"/>
    <w:rsid w:val="00A666BF"/>
    <w:rsid w:val="00A66795"/>
    <w:rsid w:val="00A667F5"/>
    <w:rsid w:val="00A6686E"/>
    <w:rsid w:val="00A668A7"/>
    <w:rsid w:val="00A66921"/>
    <w:rsid w:val="00A66A34"/>
    <w:rsid w:val="00A66A4B"/>
    <w:rsid w:val="00A66B33"/>
    <w:rsid w:val="00A66C52"/>
    <w:rsid w:val="00A66C65"/>
    <w:rsid w:val="00A66C87"/>
    <w:rsid w:val="00A66C88"/>
    <w:rsid w:val="00A66CA1"/>
    <w:rsid w:val="00A66D22"/>
    <w:rsid w:val="00A66E71"/>
    <w:rsid w:val="00A66F01"/>
    <w:rsid w:val="00A66F07"/>
    <w:rsid w:val="00A66FD0"/>
    <w:rsid w:val="00A66FDE"/>
    <w:rsid w:val="00A67069"/>
    <w:rsid w:val="00A67142"/>
    <w:rsid w:val="00A67256"/>
    <w:rsid w:val="00A672A8"/>
    <w:rsid w:val="00A672CD"/>
    <w:rsid w:val="00A672D5"/>
    <w:rsid w:val="00A67371"/>
    <w:rsid w:val="00A673C8"/>
    <w:rsid w:val="00A67443"/>
    <w:rsid w:val="00A67626"/>
    <w:rsid w:val="00A6763C"/>
    <w:rsid w:val="00A67661"/>
    <w:rsid w:val="00A676C6"/>
    <w:rsid w:val="00A676E9"/>
    <w:rsid w:val="00A67762"/>
    <w:rsid w:val="00A6777D"/>
    <w:rsid w:val="00A677FF"/>
    <w:rsid w:val="00A67836"/>
    <w:rsid w:val="00A67848"/>
    <w:rsid w:val="00A67857"/>
    <w:rsid w:val="00A67896"/>
    <w:rsid w:val="00A678F4"/>
    <w:rsid w:val="00A679AB"/>
    <w:rsid w:val="00A679E1"/>
    <w:rsid w:val="00A67A57"/>
    <w:rsid w:val="00A67AF4"/>
    <w:rsid w:val="00A67B62"/>
    <w:rsid w:val="00A67BC5"/>
    <w:rsid w:val="00A67C08"/>
    <w:rsid w:val="00A67CCF"/>
    <w:rsid w:val="00A67D40"/>
    <w:rsid w:val="00A67DCE"/>
    <w:rsid w:val="00A67E24"/>
    <w:rsid w:val="00A67EE9"/>
    <w:rsid w:val="00A67FB4"/>
    <w:rsid w:val="00A70022"/>
    <w:rsid w:val="00A70048"/>
    <w:rsid w:val="00A70326"/>
    <w:rsid w:val="00A70398"/>
    <w:rsid w:val="00A7039F"/>
    <w:rsid w:val="00A703A4"/>
    <w:rsid w:val="00A7042A"/>
    <w:rsid w:val="00A70534"/>
    <w:rsid w:val="00A70552"/>
    <w:rsid w:val="00A705E8"/>
    <w:rsid w:val="00A706B0"/>
    <w:rsid w:val="00A706E7"/>
    <w:rsid w:val="00A706EA"/>
    <w:rsid w:val="00A707A1"/>
    <w:rsid w:val="00A707E0"/>
    <w:rsid w:val="00A70829"/>
    <w:rsid w:val="00A70886"/>
    <w:rsid w:val="00A708A4"/>
    <w:rsid w:val="00A7093B"/>
    <w:rsid w:val="00A70968"/>
    <w:rsid w:val="00A70978"/>
    <w:rsid w:val="00A70985"/>
    <w:rsid w:val="00A7099E"/>
    <w:rsid w:val="00A70A51"/>
    <w:rsid w:val="00A70A62"/>
    <w:rsid w:val="00A70A99"/>
    <w:rsid w:val="00A70D21"/>
    <w:rsid w:val="00A70DBF"/>
    <w:rsid w:val="00A70EBF"/>
    <w:rsid w:val="00A70EC0"/>
    <w:rsid w:val="00A70F3C"/>
    <w:rsid w:val="00A70F54"/>
    <w:rsid w:val="00A70FA6"/>
    <w:rsid w:val="00A7105F"/>
    <w:rsid w:val="00A7107C"/>
    <w:rsid w:val="00A710A8"/>
    <w:rsid w:val="00A710E1"/>
    <w:rsid w:val="00A7116B"/>
    <w:rsid w:val="00A711C1"/>
    <w:rsid w:val="00A71239"/>
    <w:rsid w:val="00A71246"/>
    <w:rsid w:val="00A7127D"/>
    <w:rsid w:val="00A712A1"/>
    <w:rsid w:val="00A712ED"/>
    <w:rsid w:val="00A712FC"/>
    <w:rsid w:val="00A71404"/>
    <w:rsid w:val="00A71437"/>
    <w:rsid w:val="00A714A7"/>
    <w:rsid w:val="00A714EB"/>
    <w:rsid w:val="00A7156D"/>
    <w:rsid w:val="00A715ED"/>
    <w:rsid w:val="00A71609"/>
    <w:rsid w:val="00A71656"/>
    <w:rsid w:val="00A71828"/>
    <w:rsid w:val="00A7186A"/>
    <w:rsid w:val="00A71874"/>
    <w:rsid w:val="00A71895"/>
    <w:rsid w:val="00A7189B"/>
    <w:rsid w:val="00A71903"/>
    <w:rsid w:val="00A71937"/>
    <w:rsid w:val="00A71991"/>
    <w:rsid w:val="00A71A32"/>
    <w:rsid w:val="00A71A4A"/>
    <w:rsid w:val="00A71A80"/>
    <w:rsid w:val="00A71AD2"/>
    <w:rsid w:val="00A71BC1"/>
    <w:rsid w:val="00A71BDA"/>
    <w:rsid w:val="00A71CA3"/>
    <w:rsid w:val="00A71CCA"/>
    <w:rsid w:val="00A71DC5"/>
    <w:rsid w:val="00A71FAA"/>
    <w:rsid w:val="00A71FBF"/>
    <w:rsid w:val="00A72098"/>
    <w:rsid w:val="00A720D9"/>
    <w:rsid w:val="00A722B7"/>
    <w:rsid w:val="00A722FA"/>
    <w:rsid w:val="00A72312"/>
    <w:rsid w:val="00A72313"/>
    <w:rsid w:val="00A72399"/>
    <w:rsid w:val="00A723FA"/>
    <w:rsid w:val="00A72441"/>
    <w:rsid w:val="00A7244D"/>
    <w:rsid w:val="00A724CE"/>
    <w:rsid w:val="00A7269F"/>
    <w:rsid w:val="00A72717"/>
    <w:rsid w:val="00A72AF2"/>
    <w:rsid w:val="00A72B6D"/>
    <w:rsid w:val="00A72BBA"/>
    <w:rsid w:val="00A72BC8"/>
    <w:rsid w:val="00A72BFD"/>
    <w:rsid w:val="00A72C90"/>
    <w:rsid w:val="00A72D73"/>
    <w:rsid w:val="00A72DBA"/>
    <w:rsid w:val="00A72E77"/>
    <w:rsid w:val="00A72F50"/>
    <w:rsid w:val="00A72FB8"/>
    <w:rsid w:val="00A72FF4"/>
    <w:rsid w:val="00A72FFA"/>
    <w:rsid w:val="00A73212"/>
    <w:rsid w:val="00A7322F"/>
    <w:rsid w:val="00A73234"/>
    <w:rsid w:val="00A7334D"/>
    <w:rsid w:val="00A73352"/>
    <w:rsid w:val="00A73398"/>
    <w:rsid w:val="00A73460"/>
    <w:rsid w:val="00A734BB"/>
    <w:rsid w:val="00A734C1"/>
    <w:rsid w:val="00A734D3"/>
    <w:rsid w:val="00A73597"/>
    <w:rsid w:val="00A735CB"/>
    <w:rsid w:val="00A735E8"/>
    <w:rsid w:val="00A73677"/>
    <w:rsid w:val="00A7368B"/>
    <w:rsid w:val="00A7372D"/>
    <w:rsid w:val="00A7378A"/>
    <w:rsid w:val="00A737DC"/>
    <w:rsid w:val="00A73892"/>
    <w:rsid w:val="00A73982"/>
    <w:rsid w:val="00A739EF"/>
    <w:rsid w:val="00A73A6D"/>
    <w:rsid w:val="00A73AA3"/>
    <w:rsid w:val="00A73B91"/>
    <w:rsid w:val="00A73B9F"/>
    <w:rsid w:val="00A73BAB"/>
    <w:rsid w:val="00A73C13"/>
    <w:rsid w:val="00A73F37"/>
    <w:rsid w:val="00A73FE5"/>
    <w:rsid w:val="00A74020"/>
    <w:rsid w:val="00A74037"/>
    <w:rsid w:val="00A74136"/>
    <w:rsid w:val="00A741BC"/>
    <w:rsid w:val="00A741F6"/>
    <w:rsid w:val="00A74230"/>
    <w:rsid w:val="00A74269"/>
    <w:rsid w:val="00A74279"/>
    <w:rsid w:val="00A742B4"/>
    <w:rsid w:val="00A742C1"/>
    <w:rsid w:val="00A74326"/>
    <w:rsid w:val="00A74337"/>
    <w:rsid w:val="00A7433E"/>
    <w:rsid w:val="00A7434A"/>
    <w:rsid w:val="00A7446C"/>
    <w:rsid w:val="00A744BB"/>
    <w:rsid w:val="00A745B2"/>
    <w:rsid w:val="00A745BF"/>
    <w:rsid w:val="00A7468E"/>
    <w:rsid w:val="00A74736"/>
    <w:rsid w:val="00A747F8"/>
    <w:rsid w:val="00A7486B"/>
    <w:rsid w:val="00A7491A"/>
    <w:rsid w:val="00A74966"/>
    <w:rsid w:val="00A74A3A"/>
    <w:rsid w:val="00A74A75"/>
    <w:rsid w:val="00A74AAE"/>
    <w:rsid w:val="00A74B60"/>
    <w:rsid w:val="00A74D42"/>
    <w:rsid w:val="00A74DE4"/>
    <w:rsid w:val="00A74E8E"/>
    <w:rsid w:val="00A74F55"/>
    <w:rsid w:val="00A75029"/>
    <w:rsid w:val="00A75104"/>
    <w:rsid w:val="00A751F8"/>
    <w:rsid w:val="00A7523A"/>
    <w:rsid w:val="00A7524B"/>
    <w:rsid w:val="00A7537C"/>
    <w:rsid w:val="00A75381"/>
    <w:rsid w:val="00A75382"/>
    <w:rsid w:val="00A7544D"/>
    <w:rsid w:val="00A754C6"/>
    <w:rsid w:val="00A75553"/>
    <w:rsid w:val="00A7559B"/>
    <w:rsid w:val="00A75671"/>
    <w:rsid w:val="00A75689"/>
    <w:rsid w:val="00A756B6"/>
    <w:rsid w:val="00A756DF"/>
    <w:rsid w:val="00A757BD"/>
    <w:rsid w:val="00A757D2"/>
    <w:rsid w:val="00A7590C"/>
    <w:rsid w:val="00A7594B"/>
    <w:rsid w:val="00A759B3"/>
    <w:rsid w:val="00A75A11"/>
    <w:rsid w:val="00A75A50"/>
    <w:rsid w:val="00A75A52"/>
    <w:rsid w:val="00A75A7A"/>
    <w:rsid w:val="00A75AAC"/>
    <w:rsid w:val="00A75AC3"/>
    <w:rsid w:val="00A75B06"/>
    <w:rsid w:val="00A75B21"/>
    <w:rsid w:val="00A75B39"/>
    <w:rsid w:val="00A75B50"/>
    <w:rsid w:val="00A75CF7"/>
    <w:rsid w:val="00A75D5D"/>
    <w:rsid w:val="00A75D6C"/>
    <w:rsid w:val="00A75DB4"/>
    <w:rsid w:val="00A75E52"/>
    <w:rsid w:val="00A75EA7"/>
    <w:rsid w:val="00A75EFB"/>
    <w:rsid w:val="00A76093"/>
    <w:rsid w:val="00A760BE"/>
    <w:rsid w:val="00A760F3"/>
    <w:rsid w:val="00A761C6"/>
    <w:rsid w:val="00A761D8"/>
    <w:rsid w:val="00A7621B"/>
    <w:rsid w:val="00A76296"/>
    <w:rsid w:val="00A762A3"/>
    <w:rsid w:val="00A762AF"/>
    <w:rsid w:val="00A762E0"/>
    <w:rsid w:val="00A76303"/>
    <w:rsid w:val="00A76376"/>
    <w:rsid w:val="00A763D2"/>
    <w:rsid w:val="00A764C3"/>
    <w:rsid w:val="00A7651C"/>
    <w:rsid w:val="00A76570"/>
    <w:rsid w:val="00A7670F"/>
    <w:rsid w:val="00A7672A"/>
    <w:rsid w:val="00A76805"/>
    <w:rsid w:val="00A76826"/>
    <w:rsid w:val="00A76885"/>
    <w:rsid w:val="00A76965"/>
    <w:rsid w:val="00A76A12"/>
    <w:rsid w:val="00A76AA5"/>
    <w:rsid w:val="00A76C92"/>
    <w:rsid w:val="00A76CD7"/>
    <w:rsid w:val="00A76D4F"/>
    <w:rsid w:val="00A76E5A"/>
    <w:rsid w:val="00A76F79"/>
    <w:rsid w:val="00A76FF3"/>
    <w:rsid w:val="00A77025"/>
    <w:rsid w:val="00A7706A"/>
    <w:rsid w:val="00A77328"/>
    <w:rsid w:val="00A77434"/>
    <w:rsid w:val="00A77460"/>
    <w:rsid w:val="00A7760E"/>
    <w:rsid w:val="00A77786"/>
    <w:rsid w:val="00A777AE"/>
    <w:rsid w:val="00A7788A"/>
    <w:rsid w:val="00A77958"/>
    <w:rsid w:val="00A7796A"/>
    <w:rsid w:val="00A7796D"/>
    <w:rsid w:val="00A77ACF"/>
    <w:rsid w:val="00A77B25"/>
    <w:rsid w:val="00A77C89"/>
    <w:rsid w:val="00A77DD0"/>
    <w:rsid w:val="00A77DEA"/>
    <w:rsid w:val="00A77DF5"/>
    <w:rsid w:val="00A77F61"/>
    <w:rsid w:val="00A77F9F"/>
    <w:rsid w:val="00A77FCA"/>
    <w:rsid w:val="00A80075"/>
    <w:rsid w:val="00A800E8"/>
    <w:rsid w:val="00A801C6"/>
    <w:rsid w:val="00A80232"/>
    <w:rsid w:val="00A802B3"/>
    <w:rsid w:val="00A80337"/>
    <w:rsid w:val="00A80415"/>
    <w:rsid w:val="00A80533"/>
    <w:rsid w:val="00A80543"/>
    <w:rsid w:val="00A8057C"/>
    <w:rsid w:val="00A8057E"/>
    <w:rsid w:val="00A805CF"/>
    <w:rsid w:val="00A80649"/>
    <w:rsid w:val="00A8073D"/>
    <w:rsid w:val="00A80A61"/>
    <w:rsid w:val="00A80AC5"/>
    <w:rsid w:val="00A80B3C"/>
    <w:rsid w:val="00A80B4E"/>
    <w:rsid w:val="00A80BB7"/>
    <w:rsid w:val="00A80C13"/>
    <w:rsid w:val="00A80C61"/>
    <w:rsid w:val="00A80CE7"/>
    <w:rsid w:val="00A80D0C"/>
    <w:rsid w:val="00A80D0E"/>
    <w:rsid w:val="00A80D76"/>
    <w:rsid w:val="00A80DB9"/>
    <w:rsid w:val="00A80DE2"/>
    <w:rsid w:val="00A80E20"/>
    <w:rsid w:val="00A80E3F"/>
    <w:rsid w:val="00A81179"/>
    <w:rsid w:val="00A8119A"/>
    <w:rsid w:val="00A81374"/>
    <w:rsid w:val="00A81401"/>
    <w:rsid w:val="00A81557"/>
    <w:rsid w:val="00A81575"/>
    <w:rsid w:val="00A815B7"/>
    <w:rsid w:val="00A815D9"/>
    <w:rsid w:val="00A81661"/>
    <w:rsid w:val="00A81693"/>
    <w:rsid w:val="00A816A9"/>
    <w:rsid w:val="00A816BE"/>
    <w:rsid w:val="00A8170C"/>
    <w:rsid w:val="00A81750"/>
    <w:rsid w:val="00A817AC"/>
    <w:rsid w:val="00A817C0"/>
    <w:rsid w:val="00A81961"/>
    <w:rsid w:val="00A819EB"/>
    <w:rsid w:val="00A81A38"/>
    <w:rsid w:val="00A81A9B"/>
    <w:rsid w:val="00A81B3F"/>
    <w:rsid w:val="00A81B4D"/>
    <w:rsid w:val="00A81C73"/>
    <w:rsid w:val="00A81E6A"/>
    <w:rsid w:val="00A81F4E"/>
    <w:rsid w:val="00A81FA1"/>
    <w:rsid w:val="00A82050"/>
    <w:rsid w:val="00A82090"/>
    <w:rsid w:val="00A8209F"/>
    <w:rsid w:val="00A820A8"/>
    <w:rsid w:val="00A82197"/>
    <w:rsid w:val="00A821F5"/>
    <w:rsid w:val="00A8225A"/>
    <w:rsid w:val="00A823DA"/>
    <w:rsid w:val="00A82549"/>
    <w:rsid w:val="00A8257C"/>
    <w:rsid w:val="00A825A1"/>
    <w:rsid w:val="00A825E6"/>
    <w:rsid w:val="00A82611"/>
    <w:rsid w:val="00A82661"/>
    <w:rsid w:val="00A82795"/>
    <w:rsid w:val="00A827E3"/>
    <w:rsid w:val="00A8297C"/>
    <w:rsid w:val="00A82B4A"/>
    <w:rsid w:val="00A82BB1"/>
    <w:rsid w:val="00A82BF7"/>
    <w:rsid w:val="00A82C1F"/>
    <w:rsid w:val="00A82C67"/>
    <w:rsid w:val="00A82D05"/>
    <w:rsid w:val="00A82EEE"/>
    <w:rsid w:val="00A82EFE"/>
    <w:rsid w:val="00A82FFB"/>
    <w:rsid w:val="00A83000"/>
    <w:rsid w:val="00A830C3"/>
    <w:rsid w:val="00A830EA"/>
    <w:rsid w:val="00A83114"/>
    <w:rsid w:val="00A83138"/>
    <w:rsid w:val="00A831AD"/>
    <w:rsid w:val="00A83230"/>
    <w:rsid w:val="00A832CC"/>
    <w:rsid w:val="00A8349D"/>
    <w:rsid w:val="00A834FE"/>
    <w:rsid w:val="00A83587"/>
    <w:rsid w:val="00A835A8"/>
    <w:rsid w:val="00A835BB"/>
    <w:rsid w:val="00A8360F"/>
    <w:rsid w:val="00A83636"/>
    <w:rsid w:val="00A836CE"/>
    <w:rsid w:val="00A83871"/>
    <w:rsid w:val="00A83B20"/>
    <w:rsid w:val="00A83B30"/>
    <w:rsid w:val="00A83B7F"/>
    <w:rsid w:val="00A83E32"/>
    <w:rsid w:val="00A83E40"/>
    <w:rsid w:val="00A83E44"/>
    <w:rsid w:val="00A83E46"/>
    <w:rsid w:val="00A83EA0"/>
    <w:rsid w:val="00A83EFF"/>
    <w:rsid w:val="00A83FD7"/>
    <w:rsid w:val="00A84160"/>
    <w:rsid w:val="00A841E8"/>
    <w:rsid w:val="00A84271"/>
    <w:rsid w:val="00A8438D"/>
    <w:rsid w:val="00A8449B"/>
    <w:rsid w:val="00A84515"/>
    <w:rsid w:val="00A8454C"/>
    <w:rsid w:val="00A84564"/>
    <w:rsid w:val="00A84581"/>
    <w:rsid w:val="00A845A8"/>
    <w:rsid w:val="00A84645"/>
    <w:rsid w:val="00A84691"/>
    <w:rsid w:val="00A846F3"/>
    <w:rsid w:val="00A8471F"/>
    <w:rsid w:val="00A8498A"/>
    <w:rsid w:val="00A849B6"/>
    <w:rsid w:val="00A849CA"/>
    <w:rsid w:val="00A84A2E"/>
    <w:rsid w:val="00A84A4C"/>
    <w:rsid w:val="00A84AB2"/>
    <w:rsid w:val="00A84B9A"/>
    <w:rsid w:val="00A84D96"/>
    <w:rsid w:val="00A84DA3"/>
    <w:rsid w:val="00A84E50"/>
    <w:rsid w:val="00A84E79"/>
    <w:rsid w:val="00A84F44"/>
    <w:rsid w:val="00A84F78"/>
    <w:rsid w:val="00A85076"/>
    <w:rsid w:val="00A850D8"/>
    <w:rsid w:val="00A85191"/>
    <w:rsid w:val="00A8519A"/>
    <w:rsid w:val="00A85281"/>
    <w:rsid w:val="00A852F7"/>
    <w:rsid w:val="00A85309"/>
    <w:rsid w:val="00A8532B"/>
    <w:rsid w:val="00A85347"/>
    <w:rsid w:val="00A8537B"/>
    <w:rsid w:val="00A85401"/>
    <w:rsid w:val="00A85439"/>
    <w:rsid w:val="00A85477"/>
    <w:rsid w:val="00A855C1"/>
    <w:rsid w:val="00A85650"/>
    <w:rsid w:val="00A85686"/>
    <w:rsid w:val="00A856C2"/>
    <w:rsid w:val="00A856CA"/>
    <w:rsid w:val="00A85852"/>
    <w:rsid w:val="00A8585E"/>
    <w:rsid w:val="00A85A58"/>
    <w:rsid w:val="00A85A94"/>
    <w:rsid w:val="00A85ACB"/>
    <w:rsid w:val="00A85B8A"/>
    <w:rsid w:val="00A85BFD"/>
    <w:rsid w:val="00A85C08"/>
    <w:rsid w:val="00A85C9D"/>
    <w:rsid w:val="00A85CC7"/>
    <w:rsid w:val="00A85D0E"/>
    <w:rsid w:val="00A85DA1"/>
    <w:rsid w:val="00A85DA5"/>
    <w:rsid w:val="00A85E88"/>
    <w:rsid w:val="00A85ED5"/>
    <w:rsid w:val="00A85F4A"/>
    <w:rsid w:val="00A85F4C"/>
    <w:rsid w:val="00A85FB7"/>
    <w:rsid w:val="00A86151"/>
    <w:rsid w:val="00A86172"/>
    <w:rsid w:val="00A86174"/>
    <w:rsid w:val="00A86192"/>
    <w:rsid w:val="00A86265"/>
    <w:rsid w:val="00A8628B"/>
    <w:rsid w:val="00A86293"/>
    <w:rsid w:val="00A862C8"/>
    <w:rsid w:val="00A862D3"/>
    <w:rsid w:val="00A86376"/>
    <w:rsid w:val="00A8638C"/>
    <w:rsid w:val="00A8639A"/>
    <w:rsid w:val="00A8647B"/>
    <w:rsid w:val="00A864C9"/>
    <w:rsid w:val="00A8653A"/>
    <w:rsid w:val="00A86541"/>
    <w:rsid w:val="00A8657E"/>
    <w:rsid w:val="00A86586"/>
    <w:rsid w:val="00A865A2"/>
    <w:rsid w:val="00A865F7"/>
    <w:rsid w:val="00A865FA"/>
    <w:rsid w:val="00A86681"/>
    <w:rsid w:val="00A86729"/>
    <w:rsid w:val="00A86779"/>
    <w:rsid w:val="00A867A9"/>
    <w:rsid w:val="00A8696B"/>
    <w:rsid w:val="00A869C6"/>
    <w:rsid w:val="00A86A86"/>
    <w:rsid w:val="00A86AE2"/>
    <w:rsid w:val="00A86B18"/>
    <w:rsid w:val="00A86B7A"/>
    <w:rsid w:val="00A86B89"/>
    <w:rsid w:val="00A86BD2"/>
    <w:rsid w:val="00A86BFF"/>
    <w:rsid w:val="00A86C45"/>
    <w:rsid w:val="00A86C79"/>
    <w:rsid w:val="00A86CE1"/>
    <w:rsid w:val="00A86CEA"/>
    <w:rsid w:val="00A86D4B"/>
    <w:rsid w:val="00A86D9E"/>
    <w:rsid w:val="00A86DA9"/>
    <w:rsid w:val="00A870D3"/>
    <w:rsid w:val="00A87135"/>
    <w:rsid w:val="00A8716D"/>
    <w:rsid w:val="00A871A2"/>
    <w:rsid w:val="00A87247"/>
    <w:rsid w:val="00A8754F"/>
    <w:rsid w:val="00A8755B"/>
    <w:rsid w:val="00A87694"/>
    <w:rsid w:val="00A876EA"/>
    <w:rsid w:val="00A876ED"/>
    <w:rsid w:val="00A8776E"/>
    <w:rsid w:val="00A8790A"/>
    <w:rsid w:val="00A8790F"/>
    <w:rsid w:val="00A879A8"/>
    <w:rsid w:val="00A879B8"/>
    <w:rsid w:val="00A87A26"/>
    <w:rsid w:val="00A87A5A"/>
    <w:rsid w:val="00A87B01"/>
    <w:rsid w:val="00A87B23"/>
    <w:rsid w:val="00A87C22"/>
    <w:rsid w:val="00A87CAB"/>
    <w:rsid w:val="00A87D08"/>
    <w:rsid w:val="00A87D40"/>
    <w:rsid w:val="00A87E9E"/>
    <w:rsid w:val="00A87EC5"/>
    <w:rsid w:val="00A87F42"/>
    <w:rsid w:val="00A87F62"/>
    <w:rsid w:val="00A87FD7"/>
    <w:rsid w:val="00A9005A"/>
    <w:rsid w:val="00A90085"/>
    <w:rsid w:val="00A900B5"/>
    <w:rsid w:val="00A900F8"/>
    <w:rsid w:val="00A901A9"/>
    <w:rsid w:val="00A90217"/>
    <w:rsid w:val="00A9023D"/>
    <w:rsid w:val="00A9025D"/>
    <w:rsid w:val="00A9030C"/>
    <w:rsid w:val="00A9038E"/>
    <w:rsid w:val="00A9043B"/>
    <w:rsid w:val="00A90472"/>
    <w:rsid w:val="00A904BA"/>
    <w:rsid w:val="00A9050A"/>
    <w:rsid w:val="00A9053F"/>
    <w:rsid w:val="00A9054E"/>
    <w:rsid w:val="00A9062C"/>
    <w:rsid w:val="00A9067D"/>
    <w:rsid w:val="00A906ED"/>
    <w:rsid w:val="00A90760"/>
    <w:rsid w:val="00A9076F"/>
    <w:rsid w:val="00A907AB"/>
    <w:rsid w:val="00A90816"/>
    <w:rsid w:val="00A90837"/>
    <w:rsid w:val="00A9085F"/>
    <w:rsid w:val="00A90887"/>
    <w:rsid w:val="00A908F2"/>
    <w:rsid w:val="00A90930"/>
    <w:rsid w:val="00A90960"/>
    <w:rsid w:val="00A9098D"/>
    <w:rsid w:val="00A909C5"/>
    <w:rsid w:val="00A90AEC"/>
    <w:rsid w:val="00A90AFC"/>
    <w:rsid w:val="00A90B25"/>
    <w:rsid w:val="00A90C13"/>
    <w:rsid w:val="00A90C7F"/>
    <w:rsid w:val="00A90D40"/>
    <w:rsid w:val="00A90D7C"/>
    <w:rsid w:val="00A90E4B"/>
    <w:rsid w:val="00A90F02"/>
    <w:rsid w:val="00A90F1E"/>
    <w:rsid w:val="00A90F34"/>
    <w:rsid w:val="00A90F6C"/>
    <w:rsid w:val="00A90F73"/>
    <w:rsid w:val="00A910AB"/>
    <w:rsid w:val="00A910F5"/>
    <w:rsid w:val="00A91112"/>
    <w:rsid w:val="00A91127"/>
    <w:rsid w:val="00A91131"/>
    <w:rsid w:val="00A91239"/>
    <w:rsid w:val="00A9126C"/>
    <w:rsid w:val="00A912F4"/>
    <w:rsid w:val="00A91395"/>
    <w:rsid w:val="00A9139C"/>
    <w:rsid w:val="00A913F9"/>
    <w:rsid w:val="00A914DB"/>
    <w:rsid w:val="00A91574"/>
    <w:rsid w:val="00A91705"/>
    <w:rsid w:val="00A91777"/>
    <w:rsid w:val="00A91856"/>
    <w:rsid w:val="00A918B1"/>
    <w:rsid w:val="00A918B2"/>
    <w:rsid w:val="00A91A50"/>
    <w:rsid w:val="00A91AEB"/>
    <w:rsid w:val="00A91B01"/>
    <w:rsid w:val="00A91B2E"/>
    <w:rsid w:val="00A91DFA"/>
    <w:rsid w:val="00A920C3"/>
    <w:rsid w:val="00A92107"/>
    <w:rsid w:val="00A9213F"/>
    <w:rsid w:val="00A9214F"/>
    <w:rsid w:val="00A921EE"/>
    <w:rsid w:val="00A9225A"/>
    <w:rsid w:val="00A9244E"/>
    <w:rsid w:val="00A92476"/>
    <w:rsid w:val="00A924D9"/>
    <w:rsid w:val="00A92588"/>
    <w:rsid w:val="00A925DB"/>
    <w:rsid w:val="00A92697"/>
    <w:rsid w:val="00A92727"/>
    <w:rsid w:val="00A92845"/>
    <w:rsid w:val="00A92863"/>
    <w:rsid w:val="00A928B9"/>
    <w:rsid w:val="00A92963"/>
    <w:rsid w:val="00A92A91"/>
    <w:rsid w:val="00A92AAE"/>
    <w:rsid w:val="00A92B0B"/>
    <w:rsid w:val="00A92BF7"/>
    <w:rsid w:val="00A92BFC"/>
    <w:rsid w:val="00A92CE9"/>
    <w:rsid w:val="00A92D23"/>
    <w:rsid w:val="00A92D80"/>
    <w:rsid w:val="00A92E2F"/>
    <w:rsid w:val="00A92EB0"/>
    <w:rsid w:val="00A92F33"/>
    <w:rsid w:val="00A92FC9"/>
    <w:rsid w:val="00A9304A"/>
    <w:rsid w:val="00A93201"/>
    <w:rsid w:val="00A9320D"/>
    <w:rsid w:val="00A9324D"/>
    <w:rsid w:val="00A93252"/>
    <w:rsid w:val="00A9326A"/>
    <w:rsid w:val="00A93308"/>
    <w:rsid w:val="00A93339"/>
    <w:rsid w:val="00A93405"/>
    <w:rsid w:val="00A93514"/>
    <w:rsid w:val="00A9351E"/>
    <w:rsid w:val="00A935E8"/>
    <w:rsid w:val="00A935FF"/>
    <w:rsid w:val="00A9363D"/>
    <w:rsid w:val="00A93663"/>
    <w:rsid w:val="00A936D5"/>
    <w:rsid w:val="00A93722"/>
    <w:rsid w:val="00A937B9"/>
    <w:rsid w:val="00A937D9"/>
    <w:rsid w:val="00A93871"/>
    <w:rsid w:val="00A938F5"/>
    <w:rsid w:val="00A93958"/>
    <w:rsid w:val="00A93A6E"/>
    <w:rsid w:val="00A93AA4"/>
    <w:rsid w:val="00A93BD9"/>
    <w:rsid w:val="00A93BEA"/>
    <w:rsid w:val="00A93CF8"/>
    <w:rsid w:val="00A93F1B"/>
    <w:rsid w:val="00A940D8"/>
    <w:rsid w:val="00A941B1"/>
    <w:rsid w:val="00A941B8"/>
    <w:rsid w:val="00A9421F"/>
    <w:rsid w:val="00A942A7"/>
    <w:rsid w:val="00A943A4"/>
    <w:rsid w:val="00A945B4"/>
    <w:rsid w:val="00A9469E"/>
    <w:rsid w:val="00A946A7"/>
    <w:rsid w:val="00A9470E"/>
    <w:rsid w:val="00A94759"/>
    <w:rsid w:val="00A94814"/>
    <w:rsid w:val="00A94836"/>
    <w:rsid w:val="00A948C6"/>
    <w:rsid w:val="00A948D5"/>
    <w:rsid w:val="00A9495D"/>
    <w:rsid w:val="00A94B00"/>
    <w:rsid w:val="00A94B3D"/>
    <w:rsid w:val="00A94BD6"/>
    <w:rsid w:val="00A94C20"/>
    <w:rsid w:val="00A94CCE"/>
    <w:rsid w:val="00A94D20"/>
    <w:rsid w:val="00A94DA5"/>
    <w:rsid w:val="00A94E48"/>
    <w:rsid w:val="00A94E90"/>
    <w:rsid w:val="00A94E91"/>
    <w:rsid w:val="00A94F10"/>
    <w:rsid w:val="00A94FE1"/>
    <w:rsid w:val="00A95004"/>
    <w:rsid w:val="00A950A3"/>
    <w:rsid w:val="00A950B4"/>
    <w:rsid w:val="00A95176"/>
    <w:rsid w:val="00A95189"/>
    <w:rsid w:val="00A9518D"/>
    <w:rsid w:val="00A9532C"/>
    <w:rsid w:val="00A95429"/>
    <w:rsid w:val="00A954D1"/>
    <w:rsid w:val="00A95678"/>
    <w:rsid w:val="00A956C1"/>
    <w:rsid w:val="00A95701"/>
    <w:rsid w:val="00A957BD"/>
    <w:rsid w:val="00A957D2"/>
    <w:rsid w:val="00A95859"/>
    <w:rsid w:val="00A95904"/>
    <w:rsid w:val="00A95914"/>
    <w:rsid w:val="00A959A8"/>
    <w:rsid w:val="00A959C7"/>
    <w:rsid w:val="00A959DE"/>
    <w:rsid w:val="00A95A1C"/>
    <w:rsid w:val="00A95A7F"/>
    <w:rsid w:val="00A95B5A"/>
    <w:rsid w:val="00A95B8F"/>
    <w:rsid w:val="00A95BBA"/>
    <w:rsid w:val="00A95C04"/>
    <w:rsid w:val="00A95C1B"/>
    <w:rsid w:val="00A95CBE"/>
    <w:rsid w:val="00A95DCA"/>
    <w:rsid w:val="00A95EF8"/>
    <w:rsid w:val="00A95F77"/>
    <w:rsid w:val="00A95F89"/>
    <w:rsid w:val="00A9609A"/>
    <w:rsid w:val="00A960A2"/>
    <w:rsid w:val="00A960D3"/>
    <w:rsid w:val="00A96139"/>
    <w:rsid w:val="00A9613A"/>
    <w:rsid w:val="00A962C0"/>
    <w:rsid w:val="00A96320"/>
    <w:rsid w:val="00A963E5"/>
    <w:rsid w:val="00A9648A"/>
    <w:rsid w:val="00A964F7"/>
    <w:rsid w:val="00A9653A"/>
    <w:rsid w:val="00A96555"/>
    <w:rsid w:val="00A96664"/>
    <w:rsid w:val="00A966B0"/>
    <w:rsid w:val="00A966FD"/>
    <w:rsid w:val="00A9679C"/>
    <w:rsid w:val="00A9680F"/>
    <w:rsid w:val="00A96870"/>
    <w:rsid w:val="00A968DA"/>
    <w:rsid w:val="00A96905"/>
    <w:rsid w:val="00A96936"/>
    <w:rsid w:val="00A96967"/>
    <w:rsid w:val="00A969A6"/>
    <w:rsid w:val="00A969C0"/>
    <w:rsid w:val="00A969E7"/>
    <w:rsid w:val="00A96B7F"/>
    <w:rsid w:val="00A96B86"/>
    <w:rsid w:val="00A96B87"/>
    <w:rsid w:val="00A96BC0"/>
    <w:rsid w:val="00A96C53"/>
    <w:rsid w:val="00A96C7D"/>
    <w:rsid w:val="00A96CA3"/>
    <w:rsid w:val="00A96CA7"/>
    <w:rsid w:val="00A96D01"/>
    <w:rsid w:val="00A96E3B"/>
    <w:rsid w:val="00A96E9A"/>
    <w:rsid w:val="00A96EB4"/>
    <w:rsid w:val="00A96ECC"/>
    <w:rsid w:val="00A96F43"/>
    <w:rsid w:val="00A96F6B"/>
    <w:rsid w:val="00A96FA5"/>
    <w:rsid w:val="00A9700C"/>
    <w:rsid w:val="00A97097"/>
    <w:rsid w:val="00A970C0"/>
    <w:rsid w:val="00A970FB"/>
    <w:rsid w:val="00A971DF"/>
    <w:rsid w:val="00A971F7"/>
    <w:rsid w:val="00A97232"/>
    <w:rsid w:val="00A97316"/>
    <w:rsid w:val="00A9735F"/>
    <w:rsid w:val="00A973A7"/>
    <w:rsid w:val="00A973E5"/>
    <w:rsid w:val="00A974B9"/>
    <w:rsid w:val="00A974C5"/>
    <w:rsid w:val="00A974F9"/>
    <w:rsid w:val="00A9755F"/>
    <w:rsid w:val="00A97577"/>
    <w:rsid w:val="00A975D0"/>
    <w:rsid w:val="00A9768A"/>
    <w:rsid w:val="00A97694"/>
    <w:rsid w:val="00A976AC"/>
    <w:rsid w:val="00A97705"/>
    <w:rsid w:val="00A97889"/>
    <w:rsid w:val="00A978D5"/>
    <w:rsid w:val="00A97984"/>
    <w:rsid w:val="00A979B3"/>
    <w:rsid w:val="00A97A9C"/>
    <w:rsid w:val="00A97B35"/>
    <w:rsid w:val="00A97BDD"/>
    <w:rsid w:val="00A97C5F"/>
    <w:rsid w:val="00A97D0E"/>
    <w:rsid w:val="00A97D54"/>
    <w:rsid w:val="00A97D75"/>
    <w:rsid w:val="00A97E21"/>
    <w:rsid w:val="00A97E3C"/>
    <w:rsid w:val="00A97E4E"/>
    <w:rsid w:val="00AA006A"/>
    <w:rsid w:val="00AA00CD"/>
    <w:rsid w:val="00AA00D0"/>
    <w:rsid w:val="00AA00EE"/>
    <w:rsid w:val="00AA01C7"/>
    <w:rsid w:val="00AA0205"/>
    <w:rsid w:val="00AA02FE"/>
    <w:rsid w:val="00AA0342"/>
    <w:rsid w:val="00AA0360"/>
    <w:rsid w:val="00AA03B2"/>
    <w:rsid w:val="00AA047F"/>
    <w:rsid w:val="00AA048E"/>
    <w:rsid w:val="00AA04E7"/>
    <w:rsid w:val="00AA04EA"/>
    <w:rsid w:val="00AA058D"/>
    <w:rsid w:val="00AA05A3"/>
    <w:rsid w:val="00AA06D7"/>
    <w:rsid w:val="00AA0702"/>
    <w:rsid w:val="00AA0736"/>
    <w:rsid w:val="00AA07A2"/>
    <w:rsid w:val="00AA091F"/>
    <w:rsid w:val="00AA0B30"/>
    <w:rsid w:val="00AA0C04"/>
    <w:rsid w:val="00AA0C19"/>
    <w:rsid w:val="00AA0D1D"/>
    <w:rsid w:val="00AA0D20"/>
    <w:rsid w:val="00AA0D29"/>
    <w:rsid w:val="00AA0D54"/>
    <w:rsid w:val="00AA0D81"/>
    <w:rsid w:val="00AA0E87"/>
    <w:rsid w:val="00AA100B"/>
    <w:rsid w:val="00AA10BB"/>
    <w:rsid w:val="00AA10C6"/>
    <w:rsid w:val="00AA10D1"/>
    <w:rsid w:val="00AA1290"/>
    <w:rsid w:val="00AA1300"/>
    <w:rsid w:val="00AA1338"/>
    <w:rsid w:val="00AA1389"/>
    <w:rsid w:val="00AA14AE"/>
    <w:rsid w:val="00AA14FE"/>
    <w:rsid w:val="00AA15F7"/>
    <w:rsid w:val="00AA15FA"/>
    <w:rsid w:val="00AA1657"/>
    <w:rsid w:val="00AA1661"/>
    <w:rsid w:val="00AA1693"/>
    <w:rsid w:val="00AA16B6"/>
    <w:rsid w:val="00AA16D8"/>
    <w:rsid w:val="00AA1713"/>
    <w:rsid w:val="00AA1741"/>
    <w:rsid w:val="00AA17D4"/>
    <w:rsid w:val="00AA1937"/>
    <w:rsid w:val="00AA19D1"/>
    <w:rsid w:val="00AA19D8"/>
    <w:rsid w:val="00AA19EF"/>
    <w:rsid w:val="00AA1A25"/>
    <w:rsid w:val="00AA1A59"/>
    <w:rsid w:val="00AA1A7E"/>
    <w:rsid w:val="00AA1ACA"/>
    <w:rsid w:val="00AA1B4C"/>
    <w:rsid w:val="00AA1C32"/>
    <w:rsid w:val="00AA1C7F"/>
    <w:rsid w:val="00AA1CD9"/>
    <w:rsid w:val="00AA1D1C"/>
    <w:rsid w:val="00AA1D36"/>
    <w:rsid w:val="00AA1DFF"/>
    <w:rsid w:val="00AA1F28"/>
    <w:rsid w:val="00AA1F77"/>
    <w:rsid w:val="00AA1FFE"/>
    <w:rsid w:val="00AA2076"/>
    <w:rsid w:val="00AA20D9"/>
    <w:rsid w:val="00AA237D"/>
    <w:rsid w:val="00AA23D6"/>
    <w:rsid w:val="00AA23F6"/>
    <w:rsid w:val="00AA24BD"/>
    <w:rsid w:val="00AA24ED"/>
    <w:rsid w:val="00AA253E"/>
    <w:rsid w:val="00AA2570"/>
    <w:rsid w:val="00AA26A4"/>
    <w:rsid w:val="00AA28D0"/>
    <w:rsid w:val="00AA2919"/>
    <w:rsid w:val="00AA2925"/>
    <w:rsid w:val="00AA297B"/>
    <w:rsid w:val="00AA29A9"/>
    <w:rsid w:val="00AA2B36"/>
    <w:rsid w:val="00AA2BDD"/>
    <w:rsid w:val="00AA2C51"/>
    <w:rsid w:val="00AA2CDC"/>
    <w:rsid w:val="00AA2CDF"/>
    <w:rsid w:val="00AA2CF4"/>
    <w:rsid w:val="00AA2DA3"/>
    <w:rsid w:val="00AA2F6B"/>
    <w:rsid w:val="00AA2FFC"/>
    <w:rsid w:val="00AA301B"/>
    <w:rsid w:val="00AA305B"/>
    <w:rsid w:val="00AA3098"/>
    <w:rsid w:val="00AA30EB"/>
    <w:rsid w:val="00AA3228"/>
    <w:rsid w:val="00AA3268"/>
    <w:rsid w:val="00AA32DB"/>
    <w:rsid w:val="00AA3390"/>
    <w:rsid w:val="00AA33E7"/>
    <w:rsid w:val="00AA33EF"/>
    <w:rsid w:val="00AA33F5"/>
    <w:rsid w:val="00AA3493"/>
    <w:rsid w:val="00AA34B4"/>
    <w:rsid w:val="00AA36CE"/>
    <w:rsid w:val="00AA3735"/>
    <w:rsid w:val="00AA377D"/>
    <w:rsid w:val="00AA389C"/>
    <w:rsid w:val="00AA39C8"/>
    <w:rsid w:val="00AA3A9B"/>
    <w:rsid w:val="00AA3ACE"/>
    <w:rsid w:val="00AA3B32"/>
    <w:rsid w:val="00AA3BA1"/>
    <w:rsid w:val="00AA3BC7"/>
    <w:rsid w:val="00AA3C1F"/>
    <w:rsid w:val="00AA3CB0"/>
    <w:rsid w:val="00AA3D20"/>
    <w:rsid w:val="00AA3D47"/>
    <w:rsid w:val="00AA3D8D"/>
    <w:rsid w:val="00AA3DEF"/>
    <w:rsid w:val="00AA3E08"/>
    <w:rsid w:val="00AA3E91"/>
    <w:rsid w:val="00AA3F32"/>
    <w:rsid w:val="00AA3FBD"/>
    <w:rsid w:val="00AA3FE9"/>
    <w:rsid w:val="00AA402F"/>
    <w:rsid w:val="00AA40F0"/>
    <w:rsid w:val="00AA41D2"/>
    <w:rsid w:val="00AA41E7"/>
    <w:rsid w:val="00AA424B"/>
    <w:rsid w:val="00AA42D0"/>
    <w:rsid w:val="00AA4309"/>
    <w:rsid w:val="00AA4334"/>
    <w:rsid w:val="00AA436E"/>
    <w:rsid w:val="00AA441E"/>
    <w:rsid w:val="00AA44C6"/>
    <w:rsid w:val="00AA44D7"/>
    <w:rsid w:val="00AA4619"/>
    <w:rsid w:val="00AA467B"/>
    <w:rsid w:val="00AA4688"/>
    <w:rsid w:val="00AA4897"/>
    <w:rsid w:val="00AA498C"/>
    <w:rsid w:val="00AA4AD5"/>
    <w:rsid w:val="00AA4AEE"/>
    <w:rsid w:val="00AA4B31"/>
    <w:rsid w:val="00AA4BBF"/>
    <w:rsid w:val="00AA4C14"/>
    <w:rsid w:val="00AA4CBF"/>
    <w:rsid w:val="00AA4D87"/>
    <w:rsid w:val="00AA4E67"/>
    <w:rsid w:val="00AA4E7E"/>
    <w:rsid w:val="00AA4F80"/>
    <w:rsid w:val="00AA500B"/>
    <w:rsid w:val="00AA500D"/>
    <w:rsid w:val="00AA502D"/>
    <w:rsid w:val="00AA51A7"/>
    <w:rsid w:val="00AA51E5"/>
    <w:rsid w:val="00AA52FB"/>
    <w:rsid w:val="00AA5386"/>
    <w:rsid w:val="00AA5390"/>
    <w:rsid w:val="00AA53BF"/>
    <w:rsid w:val="00AA5462"/>
    <w:rsid w:val="00AA5527"/>
    <w:rsid w:val="00AA5568"/>
    <w:rsid w:val="00AA5575"/>
    <w:rsid w:val="00AA558D"/>
    <w:rsid w:val="00AA559A"/>
    <w:rsid w:val="00AA55B1"/>
    <w:rsid w:val="00AA560B"/>
    <w:rsid w:val="00AA568B"/>
    <w:rsid w:val="00AA5691"/>
    <w:rsid w:val="00AA56CF"/>
    <w:rsid w:val="00AA5706"/>
    <w:rsid w:val="00AA577D"/>
    <w:rsid w:val="00AA579A"/>
    <w:rsid w:val="00AA57D3"/>
    <w:rsid w:val="00AA57E0"/>
    <w:rsid w:val="00AA57E1"/>
    <w:rsid w:val="00AA5891"/>
    <w:rsid w:val="00AA58D3"/>
    <w:rsid w:val="00AA590E"/>
    <w:rsid w:val="00AA5914"/>
    <w:rsid w:val="00AA5943"/>
    <w:rsid w:val="00AA5990"/>
    <w:rsid w:val="00AA599B"/>
    <w:rsid w:val="00AA59C7"/>
    <w:rsid w:val="00AA5A8C"/>
    <w:rsid w:val="00AA5A9C"/>
    <w:rsid w:val="00AA5B6B"/>
    <w:rsid w:val="00AA5C16"/>
    <w:rsid w:val="00AA5E63"/>
    <w:rsid w:val="00AA5FEE"/>
    <w:rsid w:val="00AA600A"/>
    <w:rsid w:val="00AA60B7"/>
    <w:rsid w:val="00AA60BD"/>
    <w:rsid w:val="00AA60EC"/>
    <w:rsid w:val="00AA60F4"/>
    <w:rsid w:val="00AA6287"/>
    <w:rsid w:val="00AA62C9"/>
    <w:rsid w:val="00AA62D2"/>
    <w:rsid w:val="00AA62F5"/>
    <w:rsid w:val="00AA6329"/>
    <w:rsid w:val="00AA6398"/>
    <w:rsid w:val="00AA63C4"/>
    <w:rsid w:val="00AA6407"/>
    <w:rsid w:val="00AA6545"/>
    <w:rsid w:val="00AA66E9"/>
    <w:rsid w:val="00AA67D3"/>
    <w:rsid w:val="00AA6860"/>
    <w:rsid w:val="00AA69E0"/>
    <w:rsid w:val="00AA6A00"/>
    <w:rsid w:val="00AA6A23"/>
    <w:rsid w:val="00AA6A57"/>
    <w:rsid w:val="00AA6B05"/>
    <w:rsid w:val="00AA6BB0"/>
    <w:rsid w:val="00AA6BF0"/>
    <w:rsid w:val="00AA6C45"/>
    <w:rsid w:val="00AA6C48"/>
    <w:rsid w:val="00AA6C56"/>
    <w:rsid w:val="00AA6C78"/>
    <w:rsid w:val="00AA6D33"/>
    <w:rsid w:val="00AA6DF4"/>
    <w:rsid w:val="00AA6E66"/>
    <w:rsid w:val="00AA6EC0"/>
    <w:rsid w:val="00AA6F98"/>
    <w:rsid w:val="00AA70E7"/>
    <w:rsid w:val="00AA711E"/>
    <w:rsid w:val="00AA724B"/>
    <w:rsid w:val="00AA7376"/>
    <w:rsid w:val="00AA73A6"/>
    <w:rsid w:val="00AA73BE"/>
    <w:rsid w:val="00AA74F0"/>
    <w:rsid w:val="00AA74FD"/>
    <w:rsid w:val="00AA7522"/>
    <w:rsid w:val="00AA753B"/>
    <w:rsid w:val="00AA761A"/>
    <w:rsid w:val="00AA76E2"/>
    <w:rsid w:val="00AA7798"/>
    <w:rsid w:val="00AA78D7"/>
    <w:rsid w:val="00AA78F9"/>
    <w:rsid w:val="00AA7920"/>
    <w:rsid w:val="00AA79AE"/>
    <w:rsid w:val="00AA79BD"/>
    <w:rsid w:val="00AA7A46"/>
    <w:rsid w:val="00AA7AA5"/>
    <w:rsid w:val="00AA7B5B"/>
    <w:rsid w:val="00AA7C15"/>
    <w:rsid w:val="00AA7C45"/>
    <w:rsid w:val="00AA7C6D"/>
    <w:rsid w:val="00AA7D36"/>
    <w:rsid w:val="00AA7E15"/>
    <w:rsid w:val="00AA7E44"/>
    <w:rsid w:val="00AA7F5D"/>
    <w:rsid w:val="00AA7F97"/>
    <w:rsid w:val="00AB0010"/>
    <w:rsid w:val="00AB0103"/>
    <w:rsid w:val="00AB0123"/>
    <w:rsid w:val="00AB0132"/>
    <w:rsid w:val="00AB017F"/>
    <w:rsid w:val="00AB01CA"/>
    <w:rsid w:val="00AB0281"/>
    <w:rsid w:val="00AB028E"/>
    <w:rsid w:val="00AB02F1"/>
    <w:rsid w:val="00AB0321"/>
    <w:rsid w:val="00AB033D"/>
    <w:rsid w:val="00AB0479"/>
    <w:rsid w:val="00AB04B2"/>
    <w:rsid w:val="00AB04DE"/>
    <w:rsid w:val="00AB050A"/>
    <w:rsid w:val="00AB053C"/>
    <w:rsid w:val="00AB05F7"/>
    <w:rsid w:val="00AB0684"/>
    <w:rsid w:val="00AB06A2"/>
    <w:rsid w:val="00AB06B0"/>
    <w:rsid w:val="00AB06DD"/>
    <w:rsid w:val="00AB072E"/>
    <w:rsid w:val="00AB0748"/>
    <w:rsid w:val="00AB0880"/>
    <w:rsid w:val="00AB0889"/>
    <w:rsid w:val="00AB08DD"/>
    <w:rsid w:val="00AB094C"/>
    <w:rsid w:val="00AB0A0B"/>
    <w:rsid w:val="00AB0A1B"/>
    <w:rsid w:val="00AB0A77"/>
    <w:rsid w:val="00AB0AD8"/>
    <w:rsid w:val="00AB0B68"/>
    <w:rsid w:val="00AB0B99"/>
    <w:rsid w:val="00AB0BBC"/>
    <w:rsid w:val="00AB0C94"/>
    <w:rsid w:val="00AB0CA0"/>
    <w:rsid w:val="00AB0D01"/>
    <w:rsid w:val="00AB0DD3"/>
    <w:rsid w:val="00AB0DF3"/>
    <w:rsid w:val="00AB0E73"/>
    <w:rsid w:val="00AB0F06"/>
    <w:rsid w:val="00AB0FC2"/>
    <w:rsid w:val="00AB108F"/>
    <w:rsid w:val="00AB10AD"/>
    <w:rsid w:val="00AB10F7"/>
    <w:rsid w:val="00AB122C"/>
    <w:rsid w:val="00AB1288"/>
    <w:rsid w:val="00AB1298"/>
    <w:rsid w:val="00AB136C"/>
    <w:rsid w:val="00AB1404"/>
    <w:rsid w:val="00AB1460"/>
    <w:rsid w:val="00AB14C1"/>
    <w:rsid w:val="00AB14D6"/>
    <w:rsid w:val="00AB14EE"/>
    <w:rsid w:val="00AB1523"/>
    <w:rsid w:val="00AB153C"/>
    <w:rsid w:val="00AB15F9"/>
    <w:rsid w:val="00AB1607"/>
    <w:rsid w:val="00AB1617"/>
    <w:rsid w:val="00AB167C"/>
    <w:rsid w:val="00AB16B1"/>
    <w:rsid w:val="00AB16F9"/>
    <w:rsid w:val="00AB1714"/>
    <w:rsid w:val="00AB1740"/>
    <w:rsid w:val="00AB1856"/>
    <w:rsid w:val="00AB19D4"/>
    <w:rsid w:val="00AB1A01"/>
    <w:rsid w:val="00AB1A76"/>
    <w:rsid w:val="00AB1B59"/>
    <w:rsid w:val="00AB1BA6"/>
    <w:rsid w:val="00AB1BD9"/>
    <w:rsid w:val="00AB1CAF"/>
    <w:rsid w:val="00AB1DA6"/>
    <w:rsid w:val="00AB1DAD"/>
    <w:rsid w:val="00AB1E50"/>
    <w:rsid w:val="00AB1F54"/>
    <w:rsid w:val="00AB2037"/>
    <w:rsid w:val="00AB204E"/>
    <w:rsid w:val="00AB20B4"/>
    <w:rsid w:val="00AB2191"/>
    <w:rsid w:val="00AB22FC"/>
    <w:rsid w:val="00AB231A"/>
    <w:rsid w:val="00AB23F5"/>
    <w:rsid w:val="00AB247C"/>
    <w:rsid w:val="00AB2498"/>
    <w:rsid w:val="00AB24CE"/>
    <w:rsid w:val="00AB2542"/>
    <w:rsid w:val="00AB265E"/>
    <w:rsid w:val="00AB2702"/>
    <w:rsid w:val="00AB2714"/>
    <w:rsid w:val="00AB2757"/>
    <w:rsid w:val="00AB2774"/>
    <w:rsid w:val="00AB27C4"/>
    <w:rsid w:val="00AB27D2"/>
    <w:rsid w:val="00AB2804"/>
    <w:rsid w:val="00AB2842"/>
    <w:rsid w:val="00AB2845"/>
    <w:rsid w:val="00AB287F"/>
    <w:rsid w:val="00AB28C9"/>
    <w:rsid w:val="00AB28D2"/>
    <w:rsid w:val="00AB28E0"/>
    <w:rsid w:val="00AB2915"/>
    <w:rsid w:val="00AB29CA"/>
    <w:rsid w:val="00AB29CC"/>
    <w:rsid w:val="00AB2B6E"/>
    <w:rsid w:val="00AB2BC0"/>
    <w:rsid w:val="00AB2BCE"/>
    <w:rsid w:val="00AB2BD7"/>
    <w:rsid w:val="00AB2D3D"/>
    <w:rsid w:val="00AB2D3F"/>
    <w:rsid w:val="00AB2DA8"/>
    <w:rsid w:val="00AB2E19"/>
    <w:rsid w:val="00AB2EAB"/>
    <w:rsid w:val="00AB2FA5"/>
    <w:rsid w:val="00AB2FB3"/>
    <w:rsid w:val="00AB30FB"/>
    <w:rsid w:val="00AB3141"/>
    <w:rsid w:val="00AB31CE"/>
    <w:rsid w:val="00AB31F2"/>
    <w:rsid w:val="00AB323E"/>
    <w:rsid w:val="00AB3242"/>
    <w:rsid w:val="00AB3275"/>
    <w:rsid w:val="00AB3366"/>
    <w:rsid w:val="00AB33F0"/>
    <w:rsid w:val="00AB3476"/>
    <w:rsid w:val="00AB34AC"/>
    <w:rsid w:val="00AB34CA"/>
    <w:rsid w:val="00AB34FF"/>
    <w:rsid w:val="00AB3521"/>
    <w:rsid w:val="00AB3588"/>
    <w:rsid w:val="00AB35BD"/>
    <w:rsid w:val="00AB35D9"/>
    <w:rsid w:val="00AB3754"/>
    <w:rsid w:val="00AB37A0"/>
    <w:rsid w:val="00AB3832"/>
    <w:rsid w:val="00AB383C"/>
    <w:rsid w:val="00AB38B6"/>
    <w:rsid w:val="00AB3905"/>
    <w:rsid w:val="00AB3AF9"/>
    <w:rsid w:val="00AB3B0C"/>
    <w:rsid w:val="00AB3B7E"/>
    <w:rsid w:val="00AB3C43"/>
    <w:rsid w:val="00AB3D1A"/>
    <w:rsid w:val="00AB3D8D"/>
    <w:rsid w:val="00AB3DE6"/>
    <w:rsid w:val="00AB3E34"/>
    <w:rsid w:val="00AB3F61"/>
    <w:rsid w:val="00AB3F82"/>
    <w:rsid w:val="00AB3FA5"/>
    <w:rsid w:val="00AB40E0"/>
    <w:rsid w:val="00AB40E8"/>
    <w:rsid w:val="00AB4147"/>
    <w:rsid w:val="00AB41B6"/>
    <w:rsid w:val="00AB4212"/>
    <w:rsid w:val="00AB4282"/>
    <w:rsid w:val="00AB42C2"/>
    <w:rsid w:val="00AB42EE"/>
    <w:rsid w:val="00AB4335"/>
    <w:rsid w:val="00AB43D9"/>
    <w:rsid w:val="00AB447E"/>
    <w:rsid w:val="00AB44B0"/>
    <w:rsid w:val="00AB44DD"/>
    <w:rsid w:val="00AB451B"/>
    <w:rsid w:val="00AB4568"/>
    <w:rsid w:val="00AB45AD"/>
    <w:rsid w:val="00AB45F7"/>
    <w:rsid w:val="00AB461C"/>
    <w:rsid w:val="00AB479D"/>
    <w:rsid w:val="00AB48E1"/>
    <w:rsid w:val="00AB4939"/>
    <w:rsid w:val="00AB4B4E"/>
    <w:rsid w:val="00AB4BE1"/>
    <w:rsid w:val="00AB4BEA"/>
    <w:rsid w:val="00AB4C1D"/>
    <w:rsid w:val="00AB4E4E"/>
    <w:rsid w:val="00AB4E5A"/>
    <w:rsid w:val="00AB4E65"/>
    <w:rsid w:val="00AB4EA7"/>
    <w:rsid w:val="00AB4EE5"/>
    <w:rsid w:val="00AB4FB9"/>
    <w:rsid w:val="00AB4FBC"/>
    <w:rsid w:val="00AB5066"/>
    <w:rsid w:val="00AB507F"/>
    <w:rsid w:val="00AB5099"/>
    <w:rsid w:val="00AB51C6"/>
    <w:rsid w:val="00AB5218"/>
    <w:rsid w:val="00AB532F"/>
    <w:rsid w:val="00AB536A"/>
    <w:rsid w:val="00AB53C6"/>
    <w:rsid w:val="00AB5434"/>
    <w:rsid w:val="00AB547B"/>
    <w:rsid w:val="00AB5496"/>
    <w:rsid w:val="00AB54A0"/>
    <w:rsid w:val="00AB5533"/>
    <w:rsid w:val="00AB55DA"/>
    <w:rsid w:val="00AB5652"/>
    <w:rsid w:val="00AB5659"/>
    <w:rsid w:val="00AB5674"/>
    <w:rsid w:val="00AB575B"/>
    <w:rsid w:val="00AB57ED"/>
    <w:rsid w:val="00AB583E"/>
    <w:rsid w:val="00AB5913"/>
    <w:rsid w:val="00AB593F"/>
    <w:rsid w:val="00AB599B"/>
    <w:rsid w:val="00AB59A4"/>
    <w:rsid w:val="00AB5A43"/>
    <w:rsid w:val="00AB5AA2"/>
    <w:rsid w:val="00AB5D0B"/>
    <w:rsid w:val="00AB5DCE"/>
    <w:rsid w:val="00AB5DD8"/>
    <w:rsid w:val="00AB5E09"/>
    <w:rsid w:val="00AB5E9D"/>
    <w:rsid w:val="00AB5F78"/>
    <w:rsid w:val="00AB611B"/>
    <w:rsid w:val="00AB61B4"/>
    <w:rsid w:val="00AB61C1"/>
    <w:rsid w:val="00AB625F"/>
    <w:rsid w:val="00AB62EB"/>
    <w:rsid w:val="00AB63BF"/>
    <w:rsid w:val="00AB6451"/>
    <w:rsid w:val="00AB647F"/>
    <w:rsid w:val="00AB6480"/>
    <w:rsid w:val="00AB64DB"/>
    <w:rsid w:val="00AB65A4"/>
    <w:rsid w:val="00AB65B0"/>
    <w:rsid w:val="00AB65F6"/>
    <w:rsid w:val="00AB66DC"/>
    <w:rsid w:val="00AB66F0"/>
    <w:rsid w:val="00AB678F"/>
    <w:rsid w:val="00AB67FF"/>
    <w:rsid w:val="00AB6852"/>
    <w:rsid w:val="00AB692C"/>
    <w:rsid w:val="00AB69F8"/>
    <w:rsid w:val="00AB6A58"/>
    <w:rsid w:val="00AB6B0B"/>
    <w:rsid w:val="00AB6C70"/>
    <w:rsid w:val="00AB6CB2"/>
    <w:rsid w:val="00AB6CDC"/>
    <w:rsid w:val="00AB6DCF"/>
    <w:rsid w:val="00AB6ECD"/>
    <w:rsid w:val="00AB6F8D"/>
    <w:rsid w:val="00AB7019"/>
    <w:rsid w:val="00AB708E"/>
    <w:rsid w:val="00AB709E"/>
    <w:rsid w:val="00AB710C"/>
    <w:rsid w:val="00AB7113"/>
    <w:rsid w:val="00AB7163"/>
    <w:rsid w:val="00AB7164"/>
    <w:rsid w:val="00AB719B"/>
    <w:rsid w:val="00AB71D7"/>
    <w:rsid w:val="00AB71DB"/>
    <w:rsid w:val="00AB722C"/>
    <w:rsid w:val="00AB7297"/>
    <w:rsid w:val="00AB729F"/>
    <w:rsid w:val="00AB72F1"/>
    <w:rsid w:val="00AB731E"/>
    <w:rsid w:val="00AB738E"/>
    <w:rsid w:val="00AB73A3"/>
    <w:rsid w:val="00AB7407"/>
    <w:rsid w:val="00AB7466"/>
    <w:rsid w:val="00AB746E"/>
    <w:rsid w:val="00AB74AD"/>
    <w:rsid w:val="00AB750B"/>
    <w:rsid w:val="00AB7568"/>
    <w:rsid w:val="00AB75DF"/>
    <w:rsid w:val="00AB75E4"/>
    <w:rsid w:val="00AB76BA"/>
    <w:rsid w:val="00AB76FD"/>
    <w:rsid w:val="00AB770C"/>
    <w:rsid w:val="00AB7764"/>
    <w:rsid w:val="00AB777E"/>
    <w:rsid w:val="00AB78A0"/>
    <w:rsid w:val="00AB79B5"/>
    <w:rsid w:val="00AB7B7A"/>
    <w:rsid w:val="00AB7CB9"/>
    <w:rsid w:val="00AB7D6C"/>
    <w:rsid w:val="00AB7D92"/>
    <w:rsid w:val="00AB7DE3"/>
    <w:rsid w:val="00AB7E75"/>
    <w:rsid w:val="00AB7EA1"/>
    <w:rsid w:val="00AC004D"/>
    <w:rsid w:val="00AC00A7"/>
    <w:rsid w:val="00AC0112"/>
    <w:rsid w:val="00AC01FC"/>
    <w:rsid w:val="00AC026E"/>
    <w:rsid w:val="00AC02CF"/>
    <w:rsid w:val="00AC0497"/>
    <w:rsid w:val="00AC04CA"/>
    <w:rsid w:val="00AC04EB"/>
    <w:rsid w:val="00AC04F0"/>
    <w:rsid w:val="00AC04FB"/>
    <w:rsid w:val="00AC0572"/>
    <w:rsid w:val="00AC059E"/>
    <w:rsid w:val="00AC072E"/>
    <w:rsid w:val="00AC0748"/>
    <w:rsid w:val="00AC076D"/>
    <w:rsid w:val="00AC0907"/>
    <w:rsid w:val="00AC093A"/>
    <w:rsid w:val="00AC094B"/>
    <w:rsid w:val="00AC097B"/>
    <w:rsid w:val="00AC09A1"/>
    <w:rsid w:val="00AC0A34"/>
    <w:rsid w:val="00AC0A35"/>
    <w:rsid w:val="00AC0A65"/>
    <w:rsid w:val="00AC0B66"/>
    <w:rsid w:val="00AC0B89"/>
    <w:rsid w:val="00AC0C54"/>
    <w:rsid w:val="00AC0CA7"/>
    <w:rsid w:val="00AC0CBB"/>
    <w:rsid w:val="00AC0E42"/>
    <w:rsid w:val="00AC0E6A"/>
    <w:rsid w:val="00AC0F28"/>
    <w:rsid w:val="00AC0F43"/>
    <w:rsid w:val="00AC0F59"/>
    <w:rsid w:val="00AC10BB"/>
    <w:rsid w:val="00AC11FC"/>
    <w:rsid w:val="00AC12C1"/>
    <w:rsid w:val="00AC136B"/>
    <w:rsid w:val="00AC138B"/>
    <w:rsid w:val="00AC13F3"/>
    <w:rsid w:val="00AC1409"/>
    <w:rsid w:val="00AC14FD"/>
    <w:rsid w:val="00AC157C"/>
    <w:rsid w:val="00AC1618"/>
    <w:rsid w:val="00AC169E"/>
    <w:rsid w:val="00AC1768"/>
    <w:rsid w:val="00AC1774"/>
    <w:rsid w:val="00AC18F1"/>
    <w:rsid w:val="00AC1961"/>
    <w:rsid w:val="00AC196A"/>
    <w:rsid w:val="00AC1A85"/>
    <w:rsid w:val="00AC1A90"/>
    <w:rsid w:val="00AC1A97"/>
    <w:rsid w:val="00AC1B11"/>
    <w:rsid w:val="00AC1B14"/>
    <w:rsid w:val="00AC1C91"/>
    <w:rsid w:val="00AC1D02"/>
    <w:rsid w:val="00AC1D5F"/>
    <w:rsid w:val="00AC1D70"/>
    <w:rsid w:val="00AC1DD2"/>
    <w:rsid w:val="00AC1E33"/>
    <w:rsid w:val="00AC1E8A"/>
    <w:rsid w:val="00AC1EA6"/>
    <w:rsid w:val="00AC1ECE"/>
    <w:rsid w:val="00AC2024"/>
    <w:rsid w:val="00AC2036"/>
    <w:rsid w:val="00AC20DD"/>
    <w:rsid w:val="00AC219B"/>
    <w:rsid w:val="00AC21CB"/>
    <w:rsid w:val="00AC21EC"/>
    <w:rsid w:val="00AC224D"/>
    <w:rsid w:val="00AC2326"/>
    <w:rsid w:val="00AC235A"/>
    <w:rsid w:val="00AC2456"/>
    <w:rsid w:val="00AC247F"/>
    <w:rsid w:val="00AC249F"/>
    <w:rsid w:val="00AC2512"/>
    <w:rsid w:val="00AC253D"/>
    <w:rsid w:val="00AC257D"/>
    <w:rsid w:val="00AC25B9"/>
    <w:rsid w:val="00AC2602"/>
    <w:rsid w:val="00AC2683"/>
    <w:rsid w:val="00AC271B"/>
    <w:rsid w:val="00AC2729"/>
    <w:rsid w:val="00AC277F"/>
    <w:rsid w:val="00AC27B8"/>
    <w:rsid w:val="00AC27CD"/>
    <w:rsid w:val="00AC2803"/>
    <w:rsid w:val="00AC288C"/>
    <w:rsid w:val="00AC28B5"/>
    <w:rsid w:val="00AC2908"/>
    <w:rsid w:val="00AC292E"/>
    <w:rsid w:val="00AC293B"/>
    <w:rsid w:val="00AC2987"/>
    <w:rsid w:val="00AC29C8"/>
    <w:rsid w:val="00AC29FC"/>
    <w:rsid w:val="00AC2A9C"/>
    <w:rsid w:val="00AC2AE0"/>
    <w:rsid w:val="00AC2B25"/>
    <w:rsid w:val="00AC2B47"/>
    <w:rsid w:val="00AC2C0F"/>
    <w:rsid w:val="00AC2CAB"/>
    <w:rsid w:val="00AC2D09"/>
    <w:rsid w:val="00AC2D0A"/>
    <w:rsid w:val="00AC2D24"/>
    <w:rsid w:val="00AC2D60"/>
    <w:rsid w:val="00AC2DB9"/>
    <w:rsid w:val="00AC2F5B"/>
    <w:rsid w:val="00AC2F81"/>
    <w:rsid w:val="00AC300C"/>
    <w:rsid w:val="00AC30BA"/>
    <w:rsid w:val="00AC30F4"/>
    <w:rsid w:val="00AC3124"/>
    <w:rsid w:val="00AC31E0"/>
    <w:rsid w:val="00AC31E8"/>
    <w:rsid w:val="00AC3211"/>
    <w:rsid w:val="00AC327B"/>
    <w:rsid w:val="00AC33BE"/>
    <w:rsid w:val="00AC346A"/>
    <w:rsid w:val="00AC363A"/>
    <w:rsid w:val="00AC3729"/>
    <w:rsid w:val="00AC3754"/>
    <w:rsid w:val="00AC3760"/>
    <w:rsid w:val="00AC37AE"/>
    <w:rsid w:val="00AC3930"/>
    <w:rsid w:val="00AC39C6"/>
    <w:rsid w:val="00AC3A2E"/>
    <w:rsid w:val="00AC3A48"/>
    <w:rsid w:val="00AC3B09"/>
    <w:rsid w:val="00AC3BE6"/>
    <w:rsid w:val="00AC3C08"/>
    <w:rsid w:val="00AC3C11"/>
    <w:rsid w:val="00AC3C61"/>
    <w:rsid w:val="00AC3C64"/>
    <w:rsid w:val="00AC3C92"/>
    <w:rsid w:val="00AC3D03"/>
    <w:rsid w:val="00AC3D95"/>
    <w:rsid w:val="00AC3DA8"/>
    <w:rsid w:val="00AC3DB4"/>
    <w:rsid w:val="00AC3DB5"/>
    <w:rsid w:val="00AC3E87"/>
    <w:rsid w:val="00AC3EA4"/>
    <w:rsid w:val="00AC3EC4"/>
    <w:rsid w:val="00AC3FB2"/>
    <w:rsid w:val="00AC4033"/>
    <w:rsid w:val="00AC4146"/>
    <w:rsid w:val="00AC4210"/>
    <w:rsid w:val="00AC425B"/>
    <w:rsid w:val="00AC431F"/>
    <w:rsid w:val="00AC43AE"/>
    <w:rsid w:val="00AC43F4"/>
    <w:rsid w:val="00AC43FF"/>
    <w:rsid w:val="00AC4465"/>
    <w:rsid w:val="00AC44E7"/>
    <w:rsid w:val="00AC4553"/>
    <w:rsid w:val="00AC4596"/>
    <w:rsid w:val="00AC4598"/>
    <w:rsid w:val="00AC4708"/>
    <w:rsid w:val="00AC47D8"/>
    <w:rsid w:val="00AC482F"/>
    <w:rsid w:val="00AC4861"/>
    <w:rsid w:val="00AC48F2"/>
    <w:rsid w:val="00AC4A11"/>
    <w:rsid w:val="00AC4A79"/>
    <w:rsid w:val="00AC4AE9"/>
    <w:rsid w:val="00AC4B17"/>
    <w:rsid w:val="00AC4B29"/>
    <w:rsid w:val="00AC4B8A"/>
    <w:rsid w:val="00AC4C0F"/>
    <w:rsid w:val="00AC4C8D"/>
    <w:rsid w:val="00AC4CE4"/>
    <w:rsid w:val="00AC4CFE"/>
    <w:rsid w:val="00AC4D3E"/>
    <w:rsid w:val="00AC4D4B"/>
    <w:rsid w:val="00AC4D54"/>
    <w:rsid w:val="00AC4E3B"/>
    <w:rsid w:val="00AC4EC8"/>
    <w:rsid w:val="00AC4F1C"/>
    <w:rsid w:val="00AC4F4B"/>
    <w:rsid w:val="00AC4F61"/>
    <w:rsid w:val="00AC4FAC"/>
    <w:rsid w:val="00AC50A1"/>
    <w:rsid w:val="00AC50EA"/>
    <w:rsid w:val="00AC50F9"/>
    <w:rsid w:val="00AC51B1"/>
    <w:rsid w:val="00AC52EC"/>
    <w:rsid w:val="00AC5311"/>
    <w:rsid w:val="00AC5355"/>
    <w:rsid w:val="00AC5362"/>
    <w:rsid w:val="00AC538C"/>
    <w:rsid w:val="00AC5453"/>
    <w:rsid w:val="00AC545E"/>
    <w:rsid w:val="00AC54F9"/>
    <w:rsid w:val="00AC550F"/>
    <w:rsid w:val="00AC551F"/>
    <w:rsid w:val="00AC5568"/>
    <w:rsid w:val="00AC56FF"/>
    <w:rsid w:val="00AC5745"/>
    <w:rsid w:val="00AC57A7"/>
    <w:rsid w:val="00AC5855"/>
    <w:rsid w:val="00AC587B"/>
    <w:rsid w:val="00AC5929"/>
    <w:rsid w:val="00AC5987"/>
    <w:rsid w:val="00AC59FC"/>
    <w:rsid w:val="00AC5A7A"/>
    <w:rsid w:val="00AC5AF3"/>
    <w:rsid w:val="00AC5B0D"/>
    <w:rsid w:val="00AC5B29"/>
    <w:rsid w:val="00AC5D58"/>
    <w:rsid w:val="00AC5D92"/>
    <w:rsid w:val="00AC5E4C"/>
    <w:rsid w:val="00AC5E8C"/>
    <w:rsid w:val="00AC5E9E"/>
    <w:rsid w:val="00AC5EBE"/>
    <w:rsid w:val="00AC5ED3"/>
    <w:rsid w:val="00AC5F13"/>
    <w:rsid w:val="00AC5FE4"/>
    <w:rsid w:val="00AC602E"/>
    <w:rsid w:val="00AC603D"/>
    <w:rsid w:val="00AC60C3"/>
    <w:rsid w:val="00AC6171"/>
    <w:rsid w:val="00AC61BD"/>
    <w:rsid w:val="00AC61FC"/>
    <w:rsid w:val="00AC6269"/>
    <w:rsid w:val="00AC630A"/>
    <w:rsid w:val="00AC636C"/>
    <w:rsid w:val="00AC6381"/>
    <w:rsid w:val="00AC63B7"/>
    <w:rsid w:val="00AC6466"/>
    <w:rsid w:val="00AC64B3"/>
    <w:rsid w:val="00AC654C"/>
    <w:rsid w:val="00AC6598"/>
    <w:rsid w:val="00AC65C0"/>
    <w:rsid w:val="00AC65CA"/>
    <w:rsid w:val="00AC66D9"/>
    <w:rsid w:val="00AC66F5"/>
    <w:rsid w:val="00AC6769"/>
    <w:rsid w:val="00AC679E"/>
    <w:rsid w:val="00AC67C4"/>
    <w:rsid w:val="00AC6803"/>
    <w:rsid w:val="00AC6817"/>
    <w:rsid w:val="00AC6891"/>
    <w:rsid w:val="00AC68A3"/>
    <w:rsid w:val="00AC6AD7"/>
    <w:rsid w:val="00AC6B26"/>
    <w:rsid w:val="00AC6B4E"/>
    <w:rsid w:val="00AC6B5F"/>
    <w:rsid w:val="00AC6C4C"/>
    <w:rsid w:val="00AC6D32"/>
    <w:rsid w:val="00AC6DB3"/>
    <w:rsid w:val="00AC6DD6"/>
    <w:rsid w:val="00AC6E02"/>
    <w:rsid w:val="00AC6E1D"/>
    <w:rsid w:val="00AC6E30"/>
    <w:rsid w:val="00AC6EE3"/>
    <w:rsid w:val="00AC6F15"/>
    <w:rsid w:val="00AC6FA5"/>
    <w:rsid w:val="00AC6FC7"/>
    <w:rsid w:val="00AC6FF3"/>
    <w:rsid w:val="00AC704E"/>
    <w:rsid w:val="00AC70EC"/>
    <w:rsid w:val="00AC7136"/>
    <w:rsid w:val="00AC7257"/>
    <w:rsid w:val="00AC7327"/>
    <w:rsid w:val="00AC753E"/>
    <w:rsid w:val="00AC75E5"/>
    <w:rsid w:val="00AC7623"/>
    <w:rsid w:val="00AC77AC"/>
    <w:rsid w:val="00AC77E4"/>
    <w:rsid w:val="00AC7801"/>
    <w:rsid w:val="00AC7872"/>
    <w:rsid w:val="00AC7887"/>
    <w:rsid w:val="00AC7928"/>
    <w:rsid w:val="00AC792B"/>
    <w:rsid w:val="00AC79A3"/>
    <w:rsid w:val="00AC79CF"/>
    <w:rsid w:val="00AC79E2"/>
    <w:rsid w:val="00AC79EE"/>
    <w:rsid w:val="00AC7A47"/>
    <w:rsid w:val="00AC7B61"/>
    <w:rsid w:val="00AC7B93"/>
    <w:rsid w:val="00AC7B96"/>
    <w:rsid w:val="00AC7C11"/>
    <w:rsid w:val="00AC7D1A"/>
    <w:rsid w:val="00AC7D2D"/>
    <w:rsid w:val="00AC7D6D"/>
    <w:rsid w:val="00AC7D88"/>
    <w:rsid w:val="00AC7DB1"/>
    <w:rsid w:val="00AC7DBD"/>
    <w:rsid w:val="00AC7E2C"/>
    <w:rsid w:val="00AC7F64"/>
    <w:rsid w:val="00AC7F70"/>
    <w:rsid w:val="00AC7FF3"/>
    <w:rsid w:val="00AD0006"/>
    <w:rsid w:val="00AD002B"/>
    <w:rsid w:val="00AD007F"/>
    <w:rsid w:val="00AD016A"/>
    <w:rsid w:val="00AD018D"/>
    <w:rsid w:val="00AD0197"/>
    <w:rsid w:val="00AD02DF"/>
    <w:rsid w:val="00AD0416"/>
    <w:rsid w:val="00AD04B3"/>
    <w:rsid w:val="00AD04EC"/>
    <w:rsid w:val="00AD04EF"/>
    <w:rsid w:val="00AD067D"/>
    <w:rsid w:val="00AD069F"/>
    <w:rsid w:val="00AD06CA"/>
    <w:rsid w:val="00AD06FC"/>
    <w:rsid w:val="00AD073B"/>
    <w:rsid w:val="00AD08BA"/>
    <w:rsid w:val="00AD09C9"/>
    <w:rsid w:val="00AD0A56"/>
    <w:rsid w:val="00AD0B3C"/>
    <w:rsid w:val="00AD0B9E"/>
    <w:rsid w:val="00AD0C23"/>
    <w:rsid w:val="00AD0D11"/>
    <w:rsid w:val="00AD0D1D"/>
    <w:rsid w:val="00AD0E4C"/>
    <w:rsid w:val="00AD0F3E"/>
    <w:rsid w:val="00AD0FE2"/>
    <w:rsid w:val="00AD0FF0"/>
    <w:rsid w:val="00AD1189"/>
    <w:rsid w:val="00AD118F"/>
    <w:rsid w:val="00AD1201"/>
    <w:rsid w:val="00AD1239"/>
    <w:rsid w:val="00AD12CC"/>
    <w:rsid w:val="00AD12D9"/>
    <w:rsid w:val="00AD1360"/>
    <w:rsid w:val="00AD13D1"/>
    <w:rsid w:val="00AD13E6"/>
    <w:rsid w:val="00AD141F"/>
    <w:rsid w:val="00AD1458"/>
    <w:rsid w:val="00AD14A0"/>
    <w:rsid w:val="00AD14D6"/>
    <w:rsid w:val="00AD14DC"/>
    <w:rsid w:val="00AD14EC"/>
    <w:rsid w:val="00AD14F4"/>
    <w:rsid w:val="00AD1585"/>
    <w:rsid w:val="00AD15D5"/>
    <w:rsid w:val="00AD165F"/>
    <w:rsid w:val="00AD16CA"/>
    <w:rsid w:val="00AD175D"/>
    <w:rsid w:val="00AD17FC"/>
    <w:rsid w:val="00AD1909"/>
    <w:rsid w:val="00AD19A6"/>
    <w:rsid w:val="00AD19BE"/>
    <w:rsid w:val="00AD19C4"/>
    <w:rsid w:val="00AD1C67"/>
    <w:rsid w:val="00AD1CD1"/>
    <w:rsid w:val="00AD1CD3"/>
    <w:rsid w:val="00AD1D65"/>
    <w:rsid w:val="00AD1E27"/>
    <w:rsid w:val="00AD1EA3"/>
    <w:rsid w:val="00AD1F06"/>
    <w:rsid w:val="00AD1F3D"/>
    <w:rsid w:val="00AD1F96"/>
    <w:rsid w:val="00AD204E"/>
    <w:rsid w:val="00AD20CA"/>
    <w:rsid w:val="00AD20D5"/>
    <w:rsid w:val="00AD2107"/>
    <w:rsid w:val="00AD214A"/>
    <w:rsid w:val="00AD21F3"/>
    <w:rsid w:val="00AD2258"/>
    <w:rsid w:val="00AD22FF"/>
    <w:rsid w:val="00AD247A"/>
    <w:rsid w:val="00AD24A1"/>
    <w:rsid w:val="00AD24CC"/>
    <w:rsid w:val="00AD24E6"/>
    <w:rsid w:val="00AD251A"/>
    <w:rsid w:val="00AD255E"/>
    <w:rsid w:val="00AD2648"/>
    <w:rsid w:val="00AD2766"/>
    <w:rsid w:val="00AD277B"/>
    <w:rsid w:val="00AD2838"/>
    <w:rsid w:val="00AD2875"/>
    <w:rsid w:val="00AD28BF"/>
    <w:rsid w:val="00AD2A98"/>
    <w:rsid w:val="00AD2AE6"/>
    <w:rsid w:val="00AD2B11"/>
    <w:rsid w:val="00AD2B5E"/>
    <w:rsid w:val="00AD2B72"/>
    <w:rsid w:val="00AD2B7E"/>
    <w:rsid w:val="00AD2BD8"/>
    <w:rsid w:val="00AD2C1F"/>
    <w:rsid w:val="00AD2C58"/>
    <w:rsid w:val="00AD2CB5"/>
    <w:rsid w:val="00AD2E46"/>
    <w:rsid w:val="00AD2F39"/>
    <w:rsid w:val="00AD2F3F"/>
    <w:rsid w:val="00AD2F71"/>
    <w:rsid w:val="00AD2F72"/>
    <w:rsid w:val="00AD2F86"/>
    <w:rsid w:val="00AD302C"/>
    <w:rsid w:val="00AD3053"/>
    <w:rsid w:val="00AD305D"/>
    <w:rsid w:val="00AD3088"/>
    <w:rsid w:val="00AD30C7"/>
    <w:rsid w:val="00AD32C5"/>
    <w:rsid w:val="00AD32DD"/>
    <w:rsid w:val="00AD32F8"/>
    <w:rsid w:val="00AD3375"/>
    <w:rsid w:val="00AD345C"/>
    <w:rsid w:val="00AD34BD"/>
    <w:rsid w:val="00AD3504"/>
    <w:rsid w:val="00AD35C2"/>
    <w:rsid w:val="00AD35D6"/>
    <w:rsid w:val="00AD3622"/>
    <w:rsid w:val="00AD373E"/>
    <w:rsid w:val="00AD376E"/>
    <w:rsid w:val="00AD382E"/>
    <w:rsid w:val="00AD3839"/>
    <w:rsid w:val="00AD3849"/>
    <w:rsid w:val="00AD3927"/>
    <w:rsid w:val="00AD394E"/>
    <w:rsid w:val="00AD39D4"/>
    <w:rsid w:val="00AD3A2B"/>
    <w:rsid w:val="00AD3AEF"/>
    <w:rsid w:val="00AD3BA7"/>
    <w:rsid w:val="00AD3C2C"/>
    <w:rsid w:val="00AD3CDE"/>
    <w:rsid w:val="00AD3D7F"/>
    <w:rsid w:val="00AD3DDE"/>
    <w:rsid w:val="00AD3E68"/>
    <w:rsid w:val="00AD3F2A"/>
    <w:rsid w:val="00AD3F52"/>
    <w:rsid w:val="00AD4084"/>
    <w:rsid w:val="00AD4199"/>
    <w:rsid w:val="00AD41BE"/>
    <w:rsid w:val="00AD41E4"/>
    <w:rsid w:val="00AD4218"/>
    <w:rsid w:val="00AD4240"/>
    <w:rsid w:val="00AD4271"/>
    <w:rsid w:val="00AD4291"/>
    <w:rsid w:val="00AD42B7"/>
    <w:rsid w:val="00AD44D7"/>
    <w:rsid w:val="00AD44D8"/>
    <w:rsid w:val="00AD4516"/>
    <w:rsid w:val="00AD454C"/>
    <w:rsid w:val="00AD4554"/>
    <w:rsid w:val="00AD45A9"/>
    <w:rsid w:val="00AD460A"/>
    <w:rsid w:val="00AD4685"/>
    <w:rsid w:val="00AD46EF"/>
    <w:rsid w:val="00AD472A"/>
    <w:rsid w:val="00AD4750"/>
    <w:rsid w:val="00AD476F"/>
    <w:rsid w:val="00AD4776"/>
    <w:rsid w:val="00AD4A0A"/>
    <w:rsid w:val="00AD4B1B"/>
    <w:rsid w:val="00AD4B7C"/>
    <w:rsid w:val="00AD4BE0"/>
    <w:rsid w:val="00AD4C61"/>
    <w:rsid w:val="00AD4C9D"/>
    <w:rsid w:val="00AD4CEB"/>
    <w:rsid w:val="00AD4FE3"/>
    <w:rsid w:val="00AD500F"/>
    <w:rsid w:val="00AD509A"/>
    <w:rsid w:val="00AD5147"/>
    <w:rsid w:val="00AD51A3"/>
    <w:rsid w:val="00AD5289"/>
    <w:rsid w:val="00AD529B"/>
    <w:rsid w:val="00AD52B8"/>
    <w:rsid w:val="00AD533E"/>
    <w:rsid w:val="00AD5344"/>
    <w:rsid w:val="00AD5396"/>
    <w:rsid w:val="00AD53F0"/>
    <w:rsid w:val="00AD53F7"/>
    <w:rsid w:val="00AD5420"/>
    <w:rsid w:val="00AD544B"/>
    <w:rsid w:val="00AD5471"/>
    <w:rsid w:val="00AD54BC"/>
    <w:rsid w:val="00AD54F9"/>
    <w:rsid w:val="00AD550D"/>
    <w:rsid w:val="00AD5541"/>
    <w:rsid w:val="00AD554A"/>
    <w:rsid w:val="00AD554B"/>
    <w:rsid w:val="00AD5559"/>
    <w:rsid w:val="00AD557C"/>
    <w:rsid w:val="00AD55B7"/>
    <w:rsid w:val="00AD55E9"/>
    <w:rsid w:val="00AD5717"/>
    <w:rsid w:val="00AD5747"/>
    <w:rsid w:val="00AD576F"/>
    <w:rsid w:val="00AD5806"/>
    <w:rsid w:val="00AD5835"/>
    <w:rsid w:val="00AD583B"/>
    <w:rsid w:val="00AD5882"/>
    <w:rsid w:val="00AD590E"/>
    <w:rsid w:val="00AD5986"/>
    <w:rsid w:val="00AD5B9E"/>
    <w:rsid w:val="00AD5C1F"/>
    <w:rsid w:val="00AD5C91"/>
    <w:rsid w:val="00AD5D07"/>
    <w:rsid w:val="00AD5D0E"/>
    <w:rsid w:val="00AD5D48"/>
    <w:rsid w:val="00AD5DBD"/>
    <w:rsid w:val="00AD5E93"/>
    <w:rsid w:val="00AD5EE7"/>
    <w:rsid w:val="00AD5FAD"/>
    <w:rsid w:val="00AD5FFA"/>
    <w:rsid w:val="00AD6066"/>
    <w:rsid w:val="00AD60C0"/>
    <w:rsid w:val="00AD60DC"/>
    <w:rsid w:val="00AD617F"/>
    <w:rsid w:val="00AD618F"/>
    <w:rsid w:val="00AD61BA"/>
    <w:rsid w:val="00AD64CE"/>
    <w:rsid w:val="00AD6555"/>
    <w:rsid w:val="00AD65D0"/>
    <w:rsid w:val="00AD664F"/>
    <w:rsid w:val="00AD6778"/>
    <w:rsid w:val="00AD6799"/>
    <w:rsid w:val="00AD67E9"/>
    <w:rsid w:val="00AD67FA"/>
    <w:rsid w:val="00AD6897"/>
    <w:rsid w:val="00AD6918"/>
    <w:rsid w:val="00AD691A"/>
    <w:rsid w:val="00AD6A50"/>
    <w:rsid w:val="00AD6ABE"/>
    <w:rsid w:val="00AD6B85"/>
    <w:rsid w:val="00AD6B90"/>
    <w:rsid w:val="00AD6B92"/>
    <w:rsid w:val="00AD6C37"/>
    <w:rsid w:val="00AD6C43"/>
    <w:rsid w:val="00AD6CFF"/>
    <w:rsid w:val="00AD6D45"/>
    <w:rsid w:val="00AD704F"/>
    <w:rsid w:val="00AD706A"/>
    <w:rsid w:val="00AD706C"/>
    <w:rsid w:val="00AD7092"/>
    <w:rsid w:val="00AD709C"/>
    <w:rsid w:val="00AD70A8"/>
    <w:rsid w:val="00AD716D"/>
    <w:rsid w:val="00AD7201"/>
    <w:rsid w:val="00AD7303"/>
    <w:rsid w:val="00AD7360"/>
    <w:rsid w:val="00AD7376"/>
    <w:rsid w:val="00AD7478"/>
    <w:rsid w:val="00AD74AC"/>
    <w:rsid w:val="00AD757A"/>
    <w:rsid w:val="00AD758A"/>
    <w:rsid w:val="00AD7632"/>
    <w:rsid w:val="00AD76CB"/>
    <w:rsid w:val="00AD76CE"/>
    <w:rsid w:val="00AD7793"/>
    <w:rsid w:val="00AD77B6"/>
    <w:rsid w:val="00AD78B7"/>
    <w:rsid w:val="00AD78B8"/>
    <w:rsid w:val="00AD797A"/>
    <w:rsid w:val="00AD79DF"/>
    <w:rsid w:val="00AD79FF"/>
    <w:rsid w:val="00AD7A1E"/>
    <w:rsid w:val="00AD7A6E"/>
    <w:rsid w:val="00AD7A98"/>
    <w:rsid w:val="00AD7AA0"/>
    <w:rsid w:val="00AD7AC2"/>
    <w:rsid w:val="00AD7BB9"/>
    <w:rsid w:val="00AD7BC7"/>
    <w:rsid w:val="00AD7C20"/>
    <w:rsid w:val="00AD7C5B"/>
    <w:rsid w:val="00AD7C79"/>
    <w:rsid w:val="00AD7CD9"/>
    <w:rsid w:val="00AD7DCD"/>
    <w:rsid w:val="00AD7E06"/>
    <w:rsid w:val="00AD7E67"/>
    <w:rsid w:val="00AD7F1D"/>
    <w:rsid w:val="00AD7FCC"/>
    <w:rsid w:val="00AD7FFB"/>
    <w:rsid w:val="00AE0004"/>
    <w:rsid w:val="00AE0072"/>
    <w:rsid w:val="00AE0106"/>
    <w:rsid w:val="00AE01C5"/>
    <w:rsid w:val="00AE01EF"/>
    <w:rsid w:val="00AE024D"/>
    <w:rsid w:val="00AE0324"/>
    <w:rsid w:val="00AE0398"/>
    <w:rsid w:val="00AE03F9"/>
    <w:rsid w:val="00AE0445"/>
    <w:rsid w:val="00AE04A3"/>
    <w:rsid w:val="00AE0534"/>
    <w:rsid w:val="00AE053D"/>
    <w:rsid w:val="00AE0581"/>
    <w:rsid w:val="00AE05B3"/>
    <w:rsid w:val="00AE05C5"/>
    <w:rsid w:val="00AE05E9"/>
    <w:rsid w:val="00AE0635"/>
    <w:rsid w:val="00AE065E"/>
    <w:rsid w:val="00AE0799"/>
    <w:rsid w:val="00AE08BC"/>
    <w:rsid w:val="00AE0929"/>
    <w:rsid w:val="00AE0970"/>
    <w:rsid w:val="00AE09D1"/>
    <w:rsid w:val="00AE0A10"/>
    <w:rsid w:val="00AE0A62"/>
    <w:rsid w:val="00AE0A93"/>
    <w:rsid w:val="00AE0ADE"/>
    <w:rsid w:val="00AE0B92"/>
    <w:rsid w:val="00AE0BDA"/>
    <w:rsid w:val="00AE0BE6"/>
    <w:rsid w:val="00AE0C3C"/>
    <w:rsid w:val="00AE0CC3"/>
    <w:rsid w:val="00AE0DFE"/>
    <w:rsid w:val="00AE0E14"/>
    <w:rsid w:val="00AE0E23"/>
    <w:rsid w:val="00AE0E47"/>
    <w:rsid w:val="00AE0EEB"/>
    <w:rsid w:val="00AE0F85"/>
    <w:rsid w:val="00AE0F9C"/>
    <w:rsid w:val="00AE1075"/>
    <w:rsid w:val="00AE1128"/>
    <w:rsid w:val="00AE114A"/>
    <w:rsid w:val="00AE11C9"/>
    <w:rsid w:val="00AE1213"/>
    <w:rsid w:val="00AE1332"/>
    <w:rsid w:val="00AE136D"/>
    <w:rsid w:val="00AE1380"/>
    <w:rsid w:val="00AE1391"/>
    <w:rsid w:val="00AE13A2"/>
    <w:rsid w:val="00AE1422"/>
    <w:rsid w:val="00AE14AB"/>
    <w:rsid w:val="00AE14DE"/>
    <w:rsid w:val="00AE14F9"/>
    <w:rsid w:val="00AE15CA"/>
    <w:rsid w:val="00AE15CD"/>
    <w:rsid w:val="00AE16A9"/>
    <w:rsid w:val="00AE1715"/>
    <w:rsid w:val="00AE179E"/>
    <w:rsid w:val="00AE17C6"/>
    <w:rsid w:val="00AE1803"/>
    <w:rsid w:val="00AE1876"/>
    <w:rsid w:val="00AE1898"/>
    <w:rsid w:val="00AE190B"/>
    <w:rsid w:val="00AE191A"/>
    <w:rsid w:val="00AE199D"/>
    <w:rsid w:val="00AE1A85"/>
    <w:rsid w:val="00AE1ACA"/>
    <w:rsid w:val="00AE1AE2"/>
    <w:rsid w:val="00AE1AFB"/>
    <w:rsid w:val="00AE1D40"/>
    <w:rsid w:val="00AE1DC0"/>
    <w:rsid w:val="00AE1DC7"/>
    <w:rsid w:val="00AE1DEF"/>
    <w:rsid w:val="00AE1E34"/>
    <w:rsid w:val="00AE1E41"/>
    <w:rsid w:val="00AE1E47"/>
    <w:rsid w:val="00AE1E9A"/>
    <w:rsid w:val="00AE1F0D"/>
    <w:rsid w:val="00AE1F6B"/>
    <w:rsid w:val="00AE1F70"/>
    <w:rsid w:val="00AE207E"/>
    <w:rsid w:val="00AE20A3"/>
    <w:rsid w:val="00AE20B7"/>
    <w:rsid w:val="00AE2134"/>
    <w:rsid w:val="00AE2168"/>
    <w:rsid w:val="00AE2169"/>
    <w:rsid w:val="00AE217E"/>
    <w:rsid w:val="00AE21A5"/>
    <w:rsid w:val="00AE225B"/>
    <w:rsid w:val="00AE2263"/>
    <w:rsid w:val="00AE22BB"/>
    <w:rsid w:val="00AE23C7"/>
    <w:rsid w:val="00AE23F9"/>
    <w:rsid w:val="00AE2428"/>
    <w:rsid w:val="00AE24B5"/>
    <w:rsid w:val="00AE24B6"/>
    <w:rsid w:val="00AE253B"/>
    <w:rsid w:val="00AE25E0"/>
    <w:rsid w:val="00AE2652"/>
    <w:rsid w:val="00AE2673"/>
    <w:rsid w:val="00AE2695"/>
    <w:rsid w:val="00AE281A"/>
    <w:rsid w:val="00AE2873"/>
    <w:rsid w:val="00AE2909"/>
    <w:rsid w:val="00AE29A8"/>
    <w:rsid w:val="00AE2A1E"/>
    <w:rsid w:val="00AE2A92"/>
    <w:rsid w:val="00AE2AAB"/>
    <w:rsid w:val="00AE2C7C"/>
    <w:rsid w:val="00AE2D76"/>
    <w:rsid w:val="00AE2E71"/>
    <w:rsid w:val="00AE2F68"/>
    <w:rsid w:val="00AE30DF"/>
    <w:rsid w:val="00AE3176"/>
    <w:rsid w:val="00AE31D1"/>
    <w:rsid w:val="00AE32C2"/>
    <w:rsid w:val="00AE3331"/>
    <w:rsid w:val="00AE3387"/>
    <w:rsid w:val="00AE3497"/>
    <w:rsid w:val="00AE349B"/>
    <w:rsid w:val="00AE34A5"/>
    <w:rsid w:val="00AE3565"/>
    <w:rsid w:val="00AE3602"/>
    <w:rsid w:val="00AE3615"/>
    <w:rsid w:val="00AE3677"/>
    <w:rsid w:val="00AE3686"/>
    <w:rsid w:val="00AE368B"/>
    <w:rsid w:val="00AE37B3"/>
    <w:rsid w:val="00AE37D8"/>
    <w:rsid w:val="00AE3801"/>
    <w:rsid w:val="00AE392C"/>
    <w:rsid w:val="00AE39B7"/>
    <w:rsid w:val="00AE39D7"/>
    <w:rsid w:val="00AE3A68"/>
    <w:rsid w:val="00AE3AC5"/>
    <w:rsid w:val="00AE3B4E"/>
    <w:rsid w:val="00AE3CD8"/>
    <w:rsid w:val="00AE3D29"/>
    <w:rsid w:val="00AE3D3D"/>
    <w:rsid w:val="00AE3D53"/>
    <w:rsid w:val="00AE3D7E"/>
    <w:rsid w:val="00AE3E1C"/>
    <w:rsid w:val="00AE3E85"/>
    <w:rsid w:val="00AE3E88"/>
    <w:rsid w:val="00AE3EC4"/>
    <w:rsid w:val="00AE3EE6"/>
    <w:rsid w:val="00AE3F1F"/>
    <w:rsid w:val="00AE3F26"/>
    <w:rsid w:val="00AE3F99"/>
    <w:rsid w:val="00AE3FE2"/>
    <w:rsid w:val="00AE4139"/>
    <w:rsid w:val="00AE4145"/>
    <w:rsid w:val="00AE415B"/>
    <w:rsid w:val="00AE4176"/>
    <w:rsid w:val="00AE41A4"/>
    <w:rsid w:val="00AE41C2"/>
    <w:rsid w:val="00AE41F1"/>
    <w:rsid w:val="00AE4228"/>
    <w:rsid w:val="00AE425A"/>
    <w:rsid w:val="00AE42D3"/>
    <w:rsid w:val="00AE42FD"/>
    <w:rsid w:val="00AE4406"/>
    <w:rsid w:val="00AE4422"/>
    <w:rsid w:val="00AE4462"/>
    <w:rsid w:val="00AE4536"/>
    <w:rsid w:val="00AE45B4"/>
    <w:rsid w:val="00AE4613"/>
    <w:rsid w:val="00AE464B"/>
    <w:rsid w:val="00AE465B"/>
    <w:rsid w:val="00AE4690"/>
    <w:rsid w:val="00AE46AB"/>
    <w:rsid w:val="00AE470B"/>
    <w:rsid w:val="00AE4764"/>
    <w:rsid w:val="00AE476B"/>
    <w:rsid w:val="00AE4774"/>
    <w:rsid w:val="00AE47DA"/>
    <w:rsid w:val="00AE47EB"/>
    <w:rsid w:val="00AE4857"/>
    <w:rsid w:val="00AE491A"/>
    <w:rsid w:val="00AE496E"/>
    <w:rsid w:val="00AE49B3"/>
    <w:rsid w:val="00AE49F7"/>
    <w:rsid w:val="00AE4A79"/>
    <w:rsid w:val="00AE4AE1"/>
    <w:rsid w:val="00AE4CAA"/>
    <w:rsid w:val="00AE4CED"/>
    <w:rsid w:val="00AE4D40"/>
    <w:rsid w:val="00AE4D73"/>
    <w:rsid w:val="00AE4DB4"/>
    <w:rsid w:val="00AE4DB9"/>
    <w:rsid w:val="00AE4DE4"/>
    <w:rsid w:val="00AE4EE4"/>
    <w:rsid w:val="00AE4F57"/>
    <w:rsid w:val="00AE4F5A"/>
    <w:rsid w:val="00AE4F67"/>
    <w:rsid w:val="00AE4F99"/>
    <w:rsid w:val="00AE500E"/>
    <w:rsid w:val="00AE5144"/>
    <w:rsid w:val="00AE5225"/>
    <w:rsid w:val="00AE5234"/>
    <w:rsid w:val="00AE52C5"/>
    <w:rsid w:val="00AE5359"/>
    <w:rsid w:val="00AE53A0"/>
    <w:rsid w:val="00AE53AC"/>
    <w:rsid w:val="00AE5415"/>
    <w:rsid w:val="00AE5493"/>
    <w:rsid w:val="00AE55FA"/>
    <w:rsid w:val="00AE5609"/>
    <w:rsid w:val="00AE5621"/>
    <w:rsid w:val="00AE5730"/>
    <w:rsid w:val="00AE5768"/>
    <w:rsid w:val="00AE57D9"/>
    <w:rsid w:val="00AE5811"/>
    <w:rsid w:val="00AE581C"/>
    <w:rsid w:val="00AE592A"/>
    <w:rsid w:val="00AE595B"/>
    <w:rsid w:val="00AE596B"/>
    <w:rsid w:val="00AE59C5"/>
    <w:rsid w:val="00AE5AB4"/>
    <w:rsid w:val="00AE5AB6"/>
    <w:rsid w:val="00AE5B95"/>
    <w:rsid w:val="00AE5BD7"/>
    <w:rsid w:val="00AE5C8E"/>
    <w:rsid w:val="00AE5D24"/>
    <w:rsid w:val="00AE5D69"/>
    <w:rsid w:val="00AE5D9B"/>
    <w:rsid w:val="00AE5DF2"/>
    <w:rsid w:val="00AE5EC9"/>
    <w:rsid w:val="00AE5F31"/>
    <w:rsid w:val="00AE5F6D"/>
    <w:rsid w:val="00AE5FF7"/>
    <w:rsid w:val="00AE6014"/>
    <w:rsid w:val="00AE6096"/>
    <w:rsid w:val="00AE61CD"/>
    <w:rsid w:val="00AE6208"/>
    <w:rsid w:val="00AE6260"/>
    <w:rsid w:val="00AE6459"/>
    <w:rsid w:val="00AE647B"/>
    <w:rsid w:val="00AE64A6"/>
    <w:rsid w:val="00AE6536"/>
    <w:rsid w:val="00AE663A"/>
    <w:rsid w:val="00AE66C5"/>
    <w:rsid w:val="00AE676F"/>
    <w:rsid w:val="00AE6799"/>
    <w:rsid w:val="00AE686D"/>
    <w:rsid w:val="00AE68A0"/>
    <w:rsid w:val="00AE6964"/>
    <w:rsid w:val="00AE6A84"/>
    <w:rsid w:val="00AE6CCE"/>
    <w:rsid w:val="00AE6D08"/>
    <w:rsid w:val="00AE6D19"/>
    <w:rsid w:val="00AE6E1B"/>
    <w:rsid w:val="00AE6E6C"/>
    <w:rsid w:val="00AE6E80"/>
    <w:rsid w:val="00AE6E90"/>
    <w:rsid w:val="00AE6EC0"/>
    <w:rsid w:val="00AE6EEE"/>
    <w:rsid w:val="00AE716F"/>
    <w:rsid w:val="00AE71E2"/>
    <w:rsid w:val="00AE7204"/>
    <w:rsid w:val="00AE72A5"/>
    <w:rsid w:val="00AE72E2"/>
    <w:rsid w:val="00AE731B"/>
    <w:rsid w:val="00AE73A7"/>
    <w:rsid w:val="00AE745C"/>
    <w:rsid w:val="00AE74A1"/>
    <w:rsid w:val="00AE74A4"/>
    <w:rsid w:val="00AE758C"/>
    <w:rsid w:val="00AE79BB"/>
    <w:rsid w:val="00AE7A39"/>
    <w:rsid w:val="00AE7B17"/>
    <w:rsid w:val="00AE7B54"/>
    <w:rsid w:val="00AE7B8A"/>
    <w:rsid w:val="00AE7C1B"/>
    <w:rsid w:val="00AE7C7E"/>
    <w:rsid w:val="00AE7E31"/>
    <w:rsid w:val="00AE7EC2"/>
    <w:rsid w:val="00AF0056"/>
    <w:rsid w:val="00AF00C1"/>
    <w:rsid w:val="00AF01F3"/>
    <w:rsid w:val="00AF0228"/>
    <w:rsid w:val="00AF023A"/>
    <w:rsid w:val="00AF0566"/>
    <w:rsid w:val="00AF0569"/>
    <w:rsid w:val="00AF068C"/>
    <w:rsid w:val="00AF06AE"/>
    <w:rsid w:val="00AF075D"/>
    <w:rsid w:val="00AF078F"/>
    <w:rsid w:val="00AF07E1"/>
    <w:rsid w:val="00AF07E5"/>
    <w:rsid w:val="00AF084E"/>
    <w:rsid w:val="00AF0863"/>
    <w:rsid w:val="00AF0865"/>
    <w:rsid w:val="00AF08BC"/>
    <w:rsid w:val="00AF08D5"/>
    <w:rsid w:val="00AF08FF"/>
    <w:rsid w:val="00AF0921"/>
    <w:rsid w:val="00AF09EF"/>
    <w:rsid w:val="00AF0A54"/>
    <w:rsid w:val="00AF0ADE"/>
    <w:rsid w:val="00AF0AF7"/>
    <w:rsid w:val="00AF0C41"/>
    <w:rsid w:val="00AF0CC0"/>
    <w:rsid w:val="00AF0CD8"/>
    <w:rsid w:val="00AF0DB3"/>
    <w:rsid w:val="00AF0E17"/>
    <w:rsid w:val="00AF0F39"/>
    <w:rsid w:val="00AF0FFE"/>
    <w:rsid w:val="00AF1059"/>
    <w:rsid w:val="00AF10A0"/>
    <w:rsid w:val="00AF10BA"/>
    <w:rsid w:val="00AF10D8"/>
    <w:rsid w:val="00AF11A1"/>
    <w:rsid w:val="00AF12E9"/>
    <w:rsid w:val="00AF12FB"/>
    <w:rsid w:val="00AF1368"/>
    <w:rsid w:val="00AF13AD"/>
    <w:rsid w:val="00AF13BE"/>
    <w:rsid w:val="00AF146D"/>
    <w:rsid w:val="00AF14A3"/>
    <w:rsid w:val="00AF159E"/>
    <w:rsid w:val="00AF1634"/>
    <w:rsid w:val="00AF1786"/>
    <w:rsid w:val="00AF17AC"/>
    <w:rsid w:val="00AF17D3"/>
    <w:rsid w:val="00AF18DF"/>
    <w:rsid w:val="00AF19DE"/>
    <w:rsid w:val="00AF19EB"/>
    <w:rsid w:val="00AF1A0C"/>
    <w:rsid w:val="00AF1B2A"/>
    <w:rsid w:val="00AF1B63"/>
    <w:rsid w:val="00AF1B8A"/>
    <w:rsid w:val="00AF1BD2"/>
    <w:rsid w:val="00AF1D05"/>
    <w:rsid w:val="00AF1D17"/>
    <w:rsid w:val="00AF1DC7"/>
    <w:rsid w:val="00AF1E03"/>
    <w:rsid w:val="00AF1EF0"/>
    <w:rsid w:val="00AF1F0D"/>
    <w:rsid w:val="00AF1FBA"/>
    <w:rsid w:val="00AF206F"/>
    <w:rsid w:val="00AF208F"/>
    <w:rsid w:val="00AF213E"/>
    <w:rsid w:val="00AF2161"/>
    <w:rsid w:val="00AF21C1"/>
    <w:rsid w:val="00AF2223"/>
    <w:rsid w:val="00AF222A"/>
    <w:rsid w:val="00AF22E3"/>
    <w:rsid w:val="00AF2392"/>
    <w:rsid w:val="00AF245C"/>
    <w:rsid w:val="00AF246A"/>
    <w:rsid w:val="00AF249D"/>
    <w:rsid w:val="00AF24F4"/>
    <w:rsid w:val="00AF24F8"/>
    <w:rsid w:val="00AF2524"/>
    <w:rsid w:val="00AF2654"/>
    <w:rsid w:val="00AF267B"/>
    <w:rsid w:val="00AF26B8"/>
    <w:rsid w:val="00AF26BC"/>
    <w:rsid w:val="00AF2713"/>
    <w:rsid w:val="00AF2727"/>
    <w:rsid w:val="00AF2865"/>
    <w:rsid w:val="00AF299D"/>
    <w:rsid w:val="00AF29C5"/>
    <w:rsid w:val="00AF29F9"/>
    <w:rsid w:val="00AF2A23"/>
    <w:rsid w:val="00AF2A55"/>
    <w:rsid w:val="00AF2A73"/>
    <w:rsid w:val="00AF2B50"/>
    <w:rsid w:val="00AF2B54"/>
    <w:rsid w:val="00AF2B74"/>
    <w:rsid w:val="00AF2C44"/>
    <w:rsid w:val="00AF2C66"/>
    <w:rsid w:val="00AF2CB0"/>
    <w:rsid w:val="00AF2CB4"/>
    <w:rsid w:val="00AF2D1B"/>
    <w:rsid w:val="00AF2D60"/>
    <w:rsid w:val="00AF2E20"/>
    <w:rsid w:val="00AF2E75"/>
    <w:rsid w:val="00AF2F00"/>
    <w:rsid w:val="00AF2F5E"/>
    <w:rsid w:val="00AF2FC2"/>
    <w:rsid w:val="00AF30AB"/>
    <w:rsid w:val="00AF30FD"/>
    <w:rsid w:val="00AF3180"/>
    <w:rsid w:val="00AF3307"/>
    <w:rsid w:val="00AF3313"/>
    <w:rsid w:val="00AF3367"/>
    <w:rsid w:val="00AF33D4"/>
    <w:rsid w:val="00AF34A3"/>
    <w:rsid w:val="00AF34D8"/>
    <w:rsid w:val="00AF34E7"/>
    <w:rsid w:val="00AF34E8"/>
    <w:rsid w:val="00AF3514"/>
    <w:rsid w:val="00AF36B2"/>
    <w:rsid w:val="00AF36E0"/>
    <w:rsid w:val="00AF373A"/>
    <w:rsid w:val="00AF3749"/>
    <w:rsid w:val="00AF37C6"/>
    <w:rsid w:val="00AF37FC"/>
    <w:rsid w:val="00AF380F"/>
    <w:rsid w:val="00AF3883"/>
    <w:rsid w:val="00AF38A2"/>
    <w:rsid w:val="00AF39E6"/>
    <w:rsid w:val="00AF39F0"/>
    <w:rsid w:val="00AF3A7E"/>
    <w:rsid w:val="00AF3BA7"/>
    <w:rsid w:val="00AF3C4A"/>
    <w:rsid w:val="00AF3C79"/>
    <w:rsid w:val="00AF3CCB"/>
    <w:rsid w:val="00AF3CF4"/>
    <w:rsid w:val="00AF3D60"/>
    <w:rsid w:val="00AF3D73"/>
    <w:rsid w:val="00AF3DB5"/>
    <w:rsid w:val="00AF3E16"/>
    <w:rsid w:val="00AF3E96"/>
    <w:rsid w:val="00AF3EAF"/>
    <w:rsid w:val="00AF416A"/>
    <w:rsid w:val="00AF41A5"/>
    <w:rsid w:val="00AF422F"/>
    <w:rsid w:val="00AF4251"/>
    <w:rsid w:val="00AF44C0"/>
    <w:rsid w:val="00AF4523"/>
    <w:rsid w:val="00AF4593"/>
    <w:rsid w:val="00AF45BC"/>
    <w:rsid w:val="00AF45C1"/>
    <w:rsid w:val="00AF45D1"/>
    <w:rsid w:val="00AF4603"/>
    <w:rsid w:val="00AF46C6"/>
    <w:rsid w:val="00AF4796"/>
    <w:rsid w:val="00AF4A6D"/>
    <w:rsid w:val="00AF4C03"/>
    <w:rsid w:val="00AF4C16"/>
    <w:rsid w:val="00AF4C76"/>
    <w:rsid w:val="00AF4C99"/>
    <w:rsid w:val="00AF4D64"/>
    <w:rsid w:val="00AF4D93"/>
    <w:rsid w:val="00AF4DCE"/>
    <w:rsid w:val="00AF4DE9"/>
    <w:rsid w:val="00AF4EA1"/>
    <w:rsid w:val="00AF4F83"/>
    <w:rsid w:val="00AF5045"/>
    <w:rsid w:val="00AF5076"/>
    <w:rsid w:val="00AF515C"/>
    <w:rsid w:val="00AF5242"/>
    <w:rsid w:val="00AF526D"/>
    <w:rsid w:val="00AF52DE"/>
    <w:rsid w:val="00AF5311"/>
    <w:rsid w:val="00AF53DD"/>
    <w:rsid w:val="00AF53F3"/>
    <w:rsid w:val="00AF547F"/>
    <w:rsid w:val="00AF54A4"/>
    <w:rsid w:val="00AF5595"/>
    <w:rsid w:val="00AF55B1"/>
    <w:rsid w:val="00AF55DE"/>
    <w:rsid w:val="00AF56A7"/>
    <w:rsid w:val="00AF56BB"/>
    <w:rsid w:val="00AF56C8"/>
    <w:rsid w:val="00AF57B2"/>
    <w:rsid w:val="00AF5924"/>
    <w:rsid w:val="00AF5A9F"/>
    <w:rsid w:val="00AF5AB1"/>
    <w:rsid w:val="00AF5ACA"/>
    <w:rsid w:val="00AF5BFF"/>
    <w:rsid w:val="00AF5C7D"/>
    <w:rsid w:val="00AF5D0A"/>
    <w:rsid w:val="00AF5D73"/>
    <w:rsid w:val="00AF5DC6"/>
    <w:rsid w:val="00AF5E21"/>
    <w:rsid w:val="00AF6017"/>
    <w:rsid w:val="00AF6106"/>
    <w:rsid w:val="00AF6162"/>
    <w:rsid w:val="00AF61B6"/>
    <w:rsid w:val="00AF61D3"/>
    <w:rsid w:val="00AF61D6"/>
    <w:rsid w:val="00AF61E4"/>
    <w:rsid w:val="00AF62B6"/>
    <w:rsid w:val="00AF6332"/>
    <w:rsid w:val="00AF634A"/>
    <w:rsid w:val="00AF654D"/>
    <w:rsid w:val="00AF65D9"/>
    <w:rsid w:val="00AF65FD"/>
    <w:rsid w:val="00AF6700"/>
    <w:rsid w:val="00AF68A5"/>
    <w:rsid w:val="00AF68E6"/>
    <w:rsid w:val="00AF6A06"/>
    <w:rsid w:val="00AF6B95"/>
    <w:rsid w:val="00AF6CD6"/>
    <w:rsid w:val="00AF6D05"/>
    <w:rsid w:val="00AF6E68"/>
    <w:rsid w:val="00AF6ED3"/>
    <w:rsid w:val="00AF6F5D"/>
    <w:rsid w:val="00AF6F66"/>
    <w:rsid w:val="00AF7120"/>
    <w:rsid w:val="00AF7161"/>
    <w:rsid w:val="00AF71E7"/>
    <w:rsid w:val="00AF720A"/>
    <w:rsid w:val="00AF7307"/>
    <w:rsid w:val="00AF7351"/>
    <w:rsid w:val="00AF7368"/>
    <w:rsid w:val="00AF737E"/>
    <w:rsid w:val="00AF73B2"/>
    <w:rsid w:val="00AF7445"/>
    <w:rsid w:val="00AF7469"/>
    <w:rsid w:val="00AF748B"/>
    <w:rsid w:val="00AF75B0"/>
    <w:rsid w:val="00AF760A"/>
    <w:rsid w:val="00AF7664"/>
    <w:rsid w:val="00AF76BD"/>
    <w:rsid w:val="00AF7823"/>
    <w:rsid w:val="00AF78EA"/>
    <w:rsid w:val="00AF7918"/>
    <w:rsid w:val="00AF793B"/>
    <w:rsid w:val="00AF79CD"/>
    <w:rsid w:val="00AF7A1D"/>
    <w:rsid w:val="00AF7A38"/>
    <w:rsid w:val="00AF7A56"/>
    <w:rsid w:val="00AF7B60"/>
    <w:rsid w:val="00AF7B7C"/>
    <w:rsid w:val="00AF7BA9"/>
    <w:rsid w:val="00AF7C1D"/>
    <w:rsid w:val="00AF7CD0"/>
    <w:rsid w:val="00AF7DA8"/>
    <w:rsid w:val="00AF7E81"/>
    <w:rsid w:val="00AF7E8D"/>
    <w:rsid w:val="00AF7EA1"/>
    <w:rsid w:val="00AF7EC0"/>
    <w:rsid w:val="00AF7ED2"/>
    <w:rsid w:val="00AF7EE1"/>
    <w:rsid w:val="00AFD322"/>
    <w:rsid w:val="00B00057"/>
    <w:rsid w:val="00B00095"/>
    <w:rsid w:val="00B000A1"/>
    <w:rsid w:val="00B000C9"/>
    <w:rsid w:val="00B000DA"/>
    <w:rsid w:val="00B00136"/>
    <w:rsid w:val="00B00313"/>
    <w:rsid w:val="00B0038E"/>
    <w:rsid w:val="00B00425"/>
    <w:rsid w:val="00B0043F"/>
    <w:rsid w:val="00B0047B"/>
    <w:rsid w:val="00B00483"/>
    <w:rsid w:val="00B00502"/>
    <w:rsid w:val="00B005BA"/>
    <w:rsid w:val="00B00638"/>
    <w:rsid w:val="00B007F1"/>
    <w:rsid w:val="00B008BC"/>
    <w:rsid w:val="00B00A68"/>
    <w:rsid w:val="00B00BF7"/>
    <w:rsid w:val="00B00C60"/>
    <w:rsid w:val="00B00D4C"/>
    <w:rsid w:val="00B00D80"/>
    <w:rsid w:val="00B00D84"/>
    <w:rsid w:val="00B00DC7"/>
    <w:rsid w:val="00B00DCB"/>
    <w:rsid w:val="00B00E40"/>
    <w:rsid w:val="00B00ECD"/>
    <w:rsid w:val="00B01080"/>
    <w:rsid w:val="00B010DF"/>
    <w:rsid w:val="00B0110C"/>
    <w:rsid w:val="00B01189"/>
    <w:rsid w:val="00B01238"/>
    <w:rsid w:val="00B01248"/>
    <w:rsid w:val="00B01448"/>
    <w:rsid w:val="00B014B2"/>
    <w:rsid w:val="00B014FF"/>
    <w:rsid w:val="00B01504"/>
    <w:rsid w:val="00B01540"/>
    <w:rsid w:val="00B015C6"/>
    <w:rsid w:val="00B015DD"/>
    <w:rsid w:val="00B01631"/>
    <w:rsid w:val="00B0166E"/>
    <w:rsid w:val="00B016A7"/>
    <w:rsid w:val="00B016BC"/>
    <w:rsid w:val="00B016BD"/>
    <w:rsid w:val="00B016C8"/>
    <w:rsid w:val="00B016E6"/>
    <w:rsid w:val="00B01882"/>
    <w:rsid w:val="00B018EC"/>
    <w:rsid w:val="00B019E9"/>
    <w:rsid w:val="00B01A7D"/>
    <w:rsid w:val="00B01AA2"/>
    <w:rsid w:val="00B01C3D"/>
    <w:rsid w:val="00B01C8A"/>
    <w:rsid w:val="00B01C94"/>
    <w:rsid w:val="00B01D06"/>
    <w:rsid w:val="00B01D19"/>
    <w:rsid w:val="00B01D1A"/>
    <w:rsid w:val="00B01E41"/>
    <w:rsid w:val="00B01EE2"/>
    <w:rsid w:val="00B01FC1"/>
    <w:rsid w:val="00B01FE9"/>
    <w:rsid w:val="00B01FEA"/>
    <w:rsid w:val="00B02030"/>
    <w:rsid w:val="00B02051"/>
    <w:rsid w:val="00B02109"/>
    <w:rsid w:val="00B02210"/>
    <w:rsid w:val="00B02236"/>
    <w:rsid w:val="00B02238"/>
    <w:rsid w:val="00B02360"/>
    <w:rsid w:val="00B023BE"/>
    <w:rsid w:val="00B02664"/>
    <w:rsid w:val="00B02675"/>
    <w:rsid w:val="00B0270E"/>
    <w:rsid w:val="00B028A3"/>
    <w:rsid w:val="00B029BB"/>
    <w:rsid w:val="00B02A2D"/>
    <w:rsid w:val="00B02AFE"/>
    <w:rsid w:val="00B02B3B"/>
    <w:rsid w:val="00B02CB9"/>
    <w:rsid w:val="00B02D9D"/>
    <w:rsid w:val="00B02DC8"/>
    <w:rsid w:val="00B02E56"/>
    <w:rsid w:val="00B02E6A"/>
    <w:rsid w:val="00B02E6B"/>
    <w:rsid w:val="00B02E96"/>
    <w:rsid w:val="00B02F43"/>
    <w:rsid w:val="00B02F71"/>
    <w:rsid w:val="00B02F73"/>
    <w:rsid w:val="00B03138"/>
    <w:rsid w:val="00B03189"/>
    <w:rsid w:val="00B0319F"/>
    <w:rsid w:val="00B031C3"/>
    <w:rsid w:val="00B031DD"/>
    <w:rsid w:val="00B03283"/>
    <w:rsid w:val="00B032E1"/>
    <w:rsid w:val="00B0330E"/>
    <w:rsid w:val="00B033C8"/>
    <w:rsid w:val="00B03425"/>
    <w:rsid w:val="00B034D0"/>
    <w:rsid w:val="00B034F4"/>
    <w:rsid w:val="00B03637"/>
    <w:rsid w:val="00B036EE"/>
    <w:rsid w:val="00B0371B"/>
    <w:rsid w:val="00B03730"/>
    <w:rsid w:val="00B038D5"/>
    <w:rsid w:val="00B0395D"/>
    <w:rsid w:val="00B039F1"/>
    <w:rsid w:val="00B039FA"/>
    <w:rsid w:val="00B03A12"/>
    <w:rsid w:val="00B03AD5"/>
    <w:rsid w:val="00B03B77"/>
    <w:rsid w:val="00B03C98"/>
    <w:rsid w:val="00B03D30"/>
    <w:rsid w:val="00B03DAA"/>
    <w:rsid w:val="00B03DD5"/>
    <w:rsid w:val="00B03DD7"/>
    <w:rsid w:val="00B03EB9"/>
    <w:rsid w:val="00B03ED3"/>
    <w:rsid w:val="00B03FA2"/>
    <w:rsid w:val="00B03FAA"/>
    <w:rsid w:val="00B03FF8"/>
    <w:rsid w:val="00B04004"/>
    <w:rsid w:val="00B04053"/>
    <w:rsid w:val="00B04197"/>
    <w:rsid w:val="00B041A4"/>
    <w:rsid w:val="00B04216"/>
    <w:rsid w:val="00B0423D"/>
    <w:rsid w:val="00B04304"/>
    <w:rsid w:val="00B04495"/>
    <w:rsid w:val="00B044B0"/>
    <w:rsid w:val="00B044E1"/>
    <w:rsid w:val="00B04569"/>
    <w:rsid w:val="00B04621"/>
    <w:rsid w:val="00B0477F"/>
    <w:rsid w:val="00B04790"/>
    <w:rsid w:val="00B047CD"/>
    <w:rsid w:val="00B04805"/>
    <w:rsid w:val="00B0482B"/>
    <w:rsid w:val="00B0489C"/>
    <w:rsid w:val="00B048BA"/>
    <w:rsid w:val="00B04938"/>
    <w:rsid w:val="00B049BD"/>
    <w:rsid w:val="00B04A57"/>
    <w:rsid w:val="00B04AEE"/>
    <w:rsid w:val="00B04AF3"/>
    <w:rsid w:val="00B04B17"/>
    <w:rsid w:val="00B04BBD"/>
    <w:rsid w:val="00B04BD6"/>
    <w:rsid w:val="00B04CB9"/>
    <w:rsid w:val="00B04D50"/>
    <w:rsid w:val="00B04DAE"/>
    <w:rsid w:val="00B04EDF"/>
    <w:rsid w:val="00B04F04"/>
    <w:rsid w:val="00B04FF9"/>
    <w:rsid w:val="00B0507E"/>
    <w:rsid w:val="00B050CF"/>
    <w:rsid w:val="00B051BE"/>
    <w:rsid w:val="00B05391"/>
    <w:rsid w:val="00B05402"/>
    <w:rsid w:val="00B05424"/>
    <w:rsid w:val="00B054A4"/>
    <w:rsid w:val="00B054E0"/>
    <w:rsid w:val="00B05501"/>
    <w:rsid w:val="00B055A5"/>
    <w:rsid w:val="00B055E3"/>
    <w:rsid w:val="00B05601"/>
    <w:rsid w:val="00B056A6"/>
    <w:rsid w:val="00B0573B"/>
    <w:rsid w:val="00B057DC"/>
    <w:rsid w:val="00B057E8"/>
    <w:rsid w:val="00B05AA1"/>
    <w:rsid w:val="00B05ADE"/>
    <w:rsid w:val="00B05B8B"/>
    <w:rsid w:val="00B05B91"/>
    <w:rsid w:val="00B05BA1"/>
    <w:rsid w:val="00B05BE7"/>
    <w:rsid w:val="00B05C2A"/>
    <w:rsid w:val="00B05C6E"/>
    <w:rsid w:val="00B05C75"/>
    <w:rsid w:val="00B05CA6"/>
    <w:rsid w:val="00B05CAA"/>
    <w:rsid w:val="00B05D97"/>
    <w:rsid w:val="00B05E0D"/>
    <w:rsid w:val="00B05E2A"/>
    <w:rsid w:val="00B05E40"/>
    <w:rsid w:val="00B05E8E"/>
    <w:rsid w:val="00B05EBF"/>
    <w:rsid w:val="00B05F2D"/>
    <w:rsid w:val="00B05FCC"/>
    <w:rsid w:val="00B0610D"/>
    <w:rsid w:val="00B06125"/>
    <w:rsid w:val="00B06146"/>
    <w:rsid w:val="00B063E4"/>
    <w:rsid w:val="00B06422"/>
    <w:rsid w:val="00B0647D"/>
    <w:rsid w:val="00B065DD"/>
    <w:rsid w:val="00B065E6"/>
    <w:rsid w:val="00B06689"/>
    <w:rsid w:val="00B0668F"/>
    <w:rsid w:val="00B066B2"/>
    <w:rsid w:val="00B066DD"/>
    <w:rsid w:val="00B066F7"/>
    <w:rsid w:val="00B067F7"/>
    <w:rsid w:val="00B06834"/>
    <w:rsid w:val="00B068D0"/>
    <w:rsid w:val="00B06951"/>
    <w:rsid w:val="00B06AE3"/>
    <w:rsid w:val="00B06B0B"/>
    <w:rsid w:val="00B06B3A"/>
    <w:rsid w:val="00B06B69"/>
    <w:rsid w:val="00B06C6B"/>
    <w:rsid w:val="00B06D46"/>
    <w:rsid w:val="00B06D62"/>
    <w:rsid w:val="00B06E24"/>
    <w:rsid w:val="00B06EAA"/>
    <w:rsid w:val="00B07120"/>
    <w:rsid w:val="00B07152"/>
    <w:rsid w:val="00B071E1"/>
    <w:rsid w:val="00B07253"/>
    <w:rsid w:val="00B072E6"/>
    <w:rsid w:val="00B07388"/>
    <w:rsid w:val="00B073DC"/>
    <w:rsid w:val="00B075D8"/>
    <w:rsid w:val="00B076C4"/>
    <w:rsid w:val="00B076DE"/>
    <w:rsid w:val="00B076F2"/>
    <w:rsid w:val="00B077BB"/>
    <w:rsid w:val="00B0786C"/>
    <w:rsid w:val="00B07A06"/>
    <w:rsid w:val="00B07AD0"/>
    <w:rsid w:val="00B07B9D"/>
    <w:rsid w:val="00B07C02"/>
    <w:rsid w:val="00B07CC1"/>
    <w:rsid w:val="00B07CE5"/>
    <w:rsid w:val="00B07CE8"/>
    <w:rsid w:val="00B07D21"/>
    <w:rsid w:val="00B07D73"/>
    <w:rsid w:val="00B07E8A"/>
    <w:rsid w:val="00B07EFF"/>
    <w:rsid w:val="00B07F7C"/>
    <w:rsid w:val="00B07F98"/>
    <w:rsid w:val="00B10141"/>
    <w:rsid w:val="00B101E5"/>
    <w:rsid w:val="00B101F4"/>
    <w:rsid w:val="00B10289"/>
    <w:rsid w:val="00B102F7"/>
    <w:rsid w:val="00B10347"/>
    <w:rsid w:val="00B1036A"/>
    <w:rsid w:val="00B10385"/>
    <w:rsid w:val="00B103D1"/>
    <w:rsid w:val="00B103FE"/>
    <w:rsid w:val="00B1045F"/>
    <w:rsid w:val="00B1048F"/>
    <w:rsid w:val="00B104F6"/>
    <w:rsid w:val="00B10567"/>
    <w:rsid w:val="00B105DD"/>
    <w:rsid w:val="00B106F5"/>
    <w:rsid w:val="00B10801"/>
    <w:rsid w:val="00B10896"/>
    <w:rsid w:val="00B10906"/>
    <w:rsid w:val="00B10913"/>
    <w:rsid w:val="00B1092E"/>
    <w:rsid w:val="00B1097E"/>
    <w:rsid w:val="00B10987"/>
    <w:rsid w:val="00B10A37"/>
    <w:rsid w:val="00B10B54"/>
    <w:rsid w:val="00B10BEE"/>
    <w:rsid w:val="00B10C75"/>
    <w:rsid w:val="00B10DDF"/>
    <w:rsid w:val="00B10E01"/>
    <w:rsid w:val="00B10E35"/>
    <w:rsid w:val="00B10E71"/>
    <w:rsid w:val="00B10E84"/>
    <w:rsid w:val="00B10EDE"/>
    <w:rsid w:val="00B10F31"/>
    <w:rsid w:val="00B10F7A"/>
    <w:rsid w:val="00B10FAA"/>
    <w:rsid w:val="00B1109B"/>
    <w:rsid w:val="00B110B2"/>
    <w:rsid w:val="00B110B5"/>
    <w:rsid w:val="00B11142"/>
    <w:rsid w:val="00B111C2"/>
    <w:rsid w:val="00B11337"/>
    <w:rsid w:val="00B11408"/>
    <w:rsid w:val="00B11489"/>
    <w:rsid w:val="00B11619"/>
    <w:rsid w:val="00B11645"/>
    <w:rsid w:val="00B1165D"/>
    <w:rsid w:val="00B11686"/>
    <w:rsid w:val="00B11691"/>
    <w:rsid w:val="00B116EF"/>
    <w:rsid w:val="00B11778"/>
    <w:rsid w:val="00B1183C"/>
    <w:rsid w:val="00B11870"/>
    <w:rsid w:val="00B11886"/>
    <w:rsid w:val="00B11A01"/>
    <w:rsid w:val="00B11A48"/>
    <w:rsid w:val="00B11B16"/>
    <w:rsid w:val="00B11B5B"/>
    <w:rsid w:val="00B11CBC"/>
    <w:rsid w:val="00B11CC5"/>
    <w:rsid w:val="00B11D37"/>
    <w:rsid w:val="00B11D86"/>
    <w:rsid w:val="00B11DE1"/>
    <w:rsid w:val="00B11E5D"/>
    <w:rsid w:val="00B11F7F"/>
    <w:rsid w:val="00B12008"/>
    <w:rsid w:val="00B120CB"/>
    <w:rsid w:val="00B120E4"/>
    <w:rsid w:val="00B12141"/>
    <w:rsid w:val="00B12193"/>
    <w:rsid w:val="00B12210"/>
    <w:rsid w:val="00B12247"/>
    <w:rsid w:val="00B1224D"/>
    <w:rsid w:val="00B12320"/>
    <w:rsid w:val="00B1238B"/>
    <w:rsid w:val="00B123A0"/>
    <w:rsid w:val="00B12404"/>
    <w:rsid w:val="00B12446"/>
    <w:rsid w:val="00B1244F"/>
    <w:rsid w:val="00B124B8"/>
    <w:rsid w:val="00B124C7"/>
    <w:rsid w:val="00B1253B"/>
    <w:rsid w:val="00B12573"/>
    <w:rsid w:val="00B125CA"/>
    <w:rsid w:val="00B127B2"/>
    <w:rsid w:val="00B12819"/>
    <w:rsid w:val="00B128E7"/>
    <w:rsid w:val="00B1299D"/>
    <w:rsid w:val="00B129B3"/>
    <w:rsid w:val="00B129F1"/>
    <w:rsid w:val="00B12A0C"/>
    <w:rsid w:val="00B12AC3"/>
    <w:rsid w:val="00B12BDD"/>
    <w:rsid w:val="00B12C9B"/>
    <w:rsid w:val="00B12CAC"/>
    <w:rsid w:val="00B12D15"/>
    <w:rsid w:val="00B12D47"/>
    <w:rsid w:val="00B12E11"/>
    <w:rsid w:val="00B12E64"/>
    <w:rsid w:val="00B12EBF"/>
    <w:rsid w:val="00B12EE1"/>
    <w:rsid w:val="00B12F48"/>
    <w:rsid w:val="00B12F83"/>
    <w:rsid w:val="00B1312B"/>
    <w:rsid w:val="00B13140"/>
    <w:rsid w:val="00B1314F"/>
    <w:rsid w:val="00B13159"/>
    <w:rsid w:val="00B1322D"/>
    <w:rsid w:val="00B1327C"/>
    <w:rsid w:val="00B13357"/>
    <w:rsid w:val="00B1340C"/>
    <w:rsid w:val="00B1349F"/>
    <w:rsid w:val="00B134CD"/>
    <w:rsid w:val="00B1357E"/>
    <w:rsid w:val="00B135D1"/>
    <w:rsid w:val="00B13698"/>
    <w:rsid w:val="00B136D2"/>
    <w:rsid w:val="00B136D4"/>
    <w:rsid w:val="00B1376A"/>
    <w:rsid w:val="00B137CA"/>
    <w:rsid w:val="00B137D1"/>
    <w:rsid w:val="00B13859"/>
    <w:rsid w:val="00B13863"/>
    <w:rsid w:val="00B1399F"/>
    <w:rsid w:val="00B139C1"/>
    <w:rsid w:val="00B139FD"/>
    <w:rsid w:val="00B13A27"/>
    <w:rsid w:val="00B13B5E"/>
    <w:rsid w:val="00B13C05"/>
    <w:rsid w:val="00B13E5E"/>
    <w:rsid w:val="00B13E6B"/>
    <w:rsid w:val="00B13F07"/>
    <w:rsid w:val="00B13FAE"/>
    <w:rsid w:val="00B140EE"/>
    <w:rsid w:val="00B14175"/>
    <w:rsid w:val="00B14202"/>
    <w:rsid w:val="00B14394"/>
    <w:rsid w:val="00B1445A"/>
    <w:rsid w:val="00B145CA"/>
    <w:rsid w:val="00B14690"/>
    <w:rsid w:val="00B146CA"/>
    <w:rsid w:val="00B1474D"/>
    <w:rsid w:val="00B14812"/>
    <w:rsid w:val="00B14860"/>
    <w:rsid w:val="00B14879"/>
    <w:rsid w:val="00B148B0"/>
    <w:rsid w:val="00B148BA"/>
    <w:rsid w:val="00B14A68"/>
    <w:rsid w:val="00B14AAD"/>
    <w:rsid w:val="00B14E0E"/>
    <w:rsid w:val="00B14EC3"/>
    <w:rsid w:val="00B14F8E"/>
    <w:rsid w:val="00B15020"/>
    <w:rsid w:val="00B150F3"/>
    <w:rsid w:val="00B15161"/>
    <w:rsid w:val="00B152EC"/>
    <w:rsid w:val="00B15309"/>
    <w:rsid w:val="00B15320"/>
    <w:rsid w:val="00B15378"/>
    <w:rsid w:val="00B15381"/>
    <w:rsid w:val="00B15490"/>
    <w:rsid w:val="00B15528"/>
    <w:rsid w:val="00B15557"/>
    <w:rsid w:val="00B1562E"/>
    <w:rsid w:val="00B156A1"/>
    <w:rsid w:val="00B15760"/>
    <w:rsid w:val="00B157E9"/>
    <w:rsid w:val="00B1582D"/>
    <w:rsid w:val="00B158FD"/>
    <w:rsid w:val="00B15923"/>
    <w:rsid w:val="00B15A69"/>
    <w:rsid w:val="00B15AD6"/>
    <w:rsid w:val="00B15B33"/>
    <w:rsid w:val="00B15B45"/>
    <w:rsid w:val="00B15B9E"/>
    <w:rsid w:val="00B15C64"/>
    <w:rsid w:val="00B15C6B"/>
    <w:rsid w:val="00B15C9C"/>
    <w:rsid w:val="00B15CBC"/>
    <w:rsid w:val="00B15CD4"/>
    <w:rsid w:val="00B15CDC"/>
    <w:rsid w:val="00B15D5B"/>
    <w:rsid w:val="00B15E5F"/>
    <w:rsid w:val="00B15E97"/>
    <w:rsid w:val="00B15F3F"/>
    <w:rsid w:val="00B15F82"/>
    <w:rsid w:val="00B1618F"/>
    <w:rsid w:val="00B162C1"/>
    <w:rsid w:val="00B162D2"/>
    <w:rsid w:val="00B1634A"/>
    <w:rsid w:val="00B16565"/>
    <w:rsid w:val="00B16570"/>
    <w:rsid w:val="00B165BD"/>
    <w:rsid w:val="00B16608"/>
    <w:rsid w:val="00B16611"/>
    <w:rsid w:val="00B1662C"/>
    <w:rsid w:val="00B16639"/>
    <w:rsid w:val="00B166A7"/>
    <w:rsid w:val="00B1678D"/>
    <w:rsid w:val="00B1678E"/>
    <w:rsid w:val="00B167B3"/>
    <w:rsid w:val="00B167C4"/>
    <w:rsid w:val="00B1680D"/>
    <w:rsid w:val="00B16845"/>
    <w:rsid w:val="00B16847"/>
    <w:rsid w:val="00B16902"/>
    <w:rsid w:val="00B169BC"/>
    <w:rsid w:val="00B169EA"/>
    <w:rsid w:val="00B16A21"/>
    <w:rsid w:val="00B16A68"/>
    <w:rsid w:val="00B16ACA"/>
    <w:rsid w:val="00B16B8C"/>
    <w:rsid w:val="00B16B94"/>
    <w:rsid w:val="00B16BBB"/>
    <w:rsid w:val="00B16C0A"/>
    <w:rsid w:val="00B16C6B"/>
    <w:rsid w:val="00B16CA0"/>
    <w:rsid w:val="00B16CDB"/>
    <w:rsid w:val="00B16D9E"/>
    <w:rsid w:val="00B16E16"/>
    <w:rsid w:val="00B16E82"/>
    <w:rsid w:val="00B16EA0"/>
    <w:rsid w:val="00B16EFA"/>
    <w:rsid w:val="00B16F4F"/>
    <w:rsid w:val="00B170E5"/>
    <w:rsid w:val="00B170ED"/>
    <w:rsid w:val="00B170FF"/>
    <w:rsid w:val="00B171DD"/>
    <w:rsid w:val="00B1722E"/>
    <w:rsid w:val="00B1728D"/>
    <w:rsid w:val="00B172F8"/>
    <w:rsid w:val="00B1737B"/>
    <w:rsid w:val="00B173CC"/>
    <w:rsid w:val="00B173E5"/>
    <w:rsid w:val="00B176DE"/>
    <w:rsid w:val="00B177BC"/>
    <w:rsid w:val="00B17814"/>
    <w:rsid w:val="00B17835"/>
    <w:rsid w:val="00B17873"/>
    <w:rsid w:val="00B17969"/>
    <w:rsid w:val="00B179B4"/>
    <w:rsid w:val="00B179BC"/>
    <w:rsid w:val="00B179BD"/>
    <w:rsid w:val="00B179CA"/>
    <w:rsid w:val="00B17A1C"/>
    <w:rsid w:val="00B17AE0"/>
    <w:rsid w:val="00B17BD0"/>
    <w:rsid w:val="00B17C45"/>
    <w:rsid w:val="00B17CB5"/>
    <w:rsid w:val="00B17D23"/>
    <w:rsid w:val="00B17D60"/>
    <w:rsid w:val="00B20054"/>
    <w:rsid w:val="00B20111"/>
    <w:rsid w:val="00B2015C"/>
    <w:rsid w:val="00B20299"/>
    <w:rsid w:val="00B202CE"/>
    <w:rsid w:val="00B202EF"/>
    <w:rsid w:val="00B20300"/>
    <w:rsid w:val="00B20356"/>
    <w:rsid w:val="00B2035A"/>
    <w:rsid w:val="00B203BD"/>
    <w:rsid w:val="00B20446"/>
    <w:rsid w:val="00B20451"/>
    <w:rsid w:val="00B20545"/>
    <w:rsid w:val="00B20563"/>
    <w:rsid w:val="00B205B0"/>
    <w:rsid w:val="00B2062B"/>
    <w:rsid w:val="00B20676"/>
    <w:rsid w:val="00B206C0"/>
    <w:rsid w:val="00B207A4"/>
    <w:rsid w:val="00B2082F"/>
    <w:rsid w:val="00B20867"/>
    <w:rsid w:val="00B20875"/>
    <w:rsid w:val="00B20958"/>
    <w:rsid w:val="00B209EF"/>
    <w:rsid w:val="00B20A58"/>
    <w:rsid w:val="00B20AB0"/>
    <w:rsid w:val="00B20BC2"/>
    <w:rsid w:val="00B20E38"/>
    <w:rsid w:val="00B20E83"/>
    <w:rsid w:val="00B20EA2"/>
    <w:rsid w:val="00B20ED4"/>
    <w:rsid w:val="00B20EE8"/>
    <w:rsid w:val="00B20EF4"/>
    <w:rsid w:val="00B20F98"/>
    <w:rsid w:val="00B20FCA"/>
    <w:rsid w:val="00B20FF4"/>
    <w:rsid w:val="00B21101"/>
    <w:rsid w:val="00B2121A"/>
    <w:rsid w:val="00B21221"/>
    <w:rsid w:val="00B21288"/>
    <w:rsid w:val="00B21423"/>
    <w:rsid w:val="00B21456"/>
    <w:rsid w:val="00B21477"/>
    <w:rsid w:val="00B214DE"/>
    <w:rsid w:val="00B2155B"/>
    <w:rsid w:val="00B2157E"/>
    <w:rsid w:val="00B215C6"/>
    <w:rsid w:val="00B215F6"/>
    <w:rsid w:val="00B2163D"/>
    <w:rsid w:val="00B21777"/>
    <w:rsid w:val="00B21784"/>
    <w:rsid w:val="00B217E5"/>
    <w:rsid w:val="00B217E6"/>
    <w:rsid w:val="00B2182C"/>
    <w:rsid w:val="00B21851"/>
    <w:rsid w:val="00B21975"/>
    <w:rsid w:val="00B219E1"/>
    <w:rsid w:val="00B21A32"/>
    <w:rsid w:val="00B21B85"/>
    <w:rsid w:val="00B21BE1"/>
    <w:rsid w:val="00B21C39"/>
    <w:rsid w:val="00B21D36"/>
    <w:rsid w:val="00B21DD8"/>
    <w:rsid w:val="00B21E86"/>
    <w:rsid w:val="00B21EDB"/>
    <w:rsid w:val="00B21FBE"/>
    <w:rsid w:val="00B2201E"/>
    <w:rsid w:val="00B2202F"/>
    <w:rsid w:val="00B22099"/>
    <w:rsid w:val="00B2211E"/>
    <w:rsid w:val="00B2223A"/>
    <w:rsid w:val="00B22257"/>
    <w:rsid w:val="00B22259"/>
    <w:rsid w:val="00B2225D"/>
    <w:rsid w:val="00B222FB"/>
    <w:rsid w:val="00B224A5"/>
    <w:rsid w:val="00B2254A"/>
    <w:rsid w:val="00B22595"/>
    <w:rsid w:val="00B225AB"/>
    <w:rsid w:val="00B225DB"/>
    <w:rsid w:val="00B226F1"/>
    <w:rsid w:val="00B22719"/>
    <w:rsid w:val="00B227D2"/>
    <w:rsid w:val="00B227E9"/>
    <w:rsid w:val="00B2284F"/>
    <w:rsid w:val="00B22889"/>
    <w:rsid w:val="00B228B2"/>
    <w:rsid w:val="00B22989"/>
    <w:rsid w:val="00B229A2"/>
    <w:rsid w:val="00B229BF"/>
    <w:rsid w:val="00B229DF"/>
    <w:rsid w:val="00B22A04"/>
    <w:rsid w:val="00B22A29"/>
    <w:rsid w:val="00B22AD6"/>
    <w:rsid w:val="00B22B32"/>
    <w:rsid w:val="00B22B33"/>
    <w:rsid w:val="00B22B3C"/>
    <w:rsid w:val="00B22B79"/>
    <w:rsid w:val="00B22BDA"/>
    <w:rsid w:val="00B22C05"/>
    <w:rsid w:val="00B22E3C"/>
    <w:rsid w:val="00B22F26"/>
    <w:rsid w:val="00B22F59"/>
    <w:rsid w:val="00B22FBE"/>
    <w:rsid w:val="00B23194"/>
    <w:rsid w:val="00B2331D"/>
    <w:rsid w:val="00B234F6"/>
    <w:rsid w:val="00B23560"/>
    <w:rsid w:val="00B2358E"/>
    <w:rsid w:val="00B235BE"/>
    <w:rsid w:val="00B23631"/>
    <w:rsid w:val="00B23669"/>
    <w:rsid w:val="00B23672"/>
    <w:rsid w:val="00B236A5"/>
    <w:rsid w:val="00B236B9"/>
    <w:rsid w:val="00B237F2"/>
    <w:rsid w:val="00B238AF"/>
    <w:rsid w:val="00B238F1"/>
    <w:rsid w:val="00B23927"/>
    <w:rsid w:val="00B2393C"/>
    <w:rsid w:val="00B23944"/>
    <w:rsid w:val="00B23945"/>
    <w:rsid w:val="00B23A8B"/>
    <w:rsid w:val="00B23AA6"/>
    <w:rsid w:val="00B23AB2"/>
    <w:rsid w:val="00B23ADA"/>
    <w:rsid w:val="00B23B3D"/>
    <w:rsid w:val="00B23BBA"/>
    <w:rsid w:val="00B23C64"/>
    <w:rsid w:val="00B23CBA"/>
    <w:rsid w:val="00B23D47"/>
    <w:rsid w:val="00B23DE3"/>
    <w:rsid w:val="00B23E47"/>
    <w:rsid w:val="00B23E65"/>
    <w:rsid w:val="00B23ED3"/>
    <w:rsid w:val="00B23ED7"/>
    <w:rsid w:val="00B23F30"/>
    <w:rsid w:val="00B24019"/>
    <w:rsid w:val="00B24180"/>
    <w:rsid w:val="00B24213"/>
    <w:rsid w:val="00B24417"/>
    <w:rsid w:val="00B2443F"/>
    <w:rsid w:val="00B2449B"/>
    <w:rsid w:val="00B244A8"/>
    <w:rsid w:val="00B244C6"/>
    <w:rsid w:val="00B2454B"/>
    <w:rsid w:val="00B245AC"/>
    <w:rsid w:val="00B245B6"/>
    <w:rsid w:val="00B24603"/>
    <w:rsid w:val="00B246D5"/>
    <w:rsid w:val="00B246E6"/>
    <w:rsid w:val="00B246EA"/>
    <w:rsid w:val="00B2470D"/>
    <w:rsid w:val="00B2474B"/>
    <w:rsid w:val="00B24781"/>
    <w:rsid w:val="00B247EB"/>
    <w:rsid w:val="00B2480C"/>
    <w:rsid w:val="00B24871"/>
    <w:rsid w:val="00B24A94"/>
    <w:rsid w:val="00B24ADA"/>
    <w:rsid w:val="00B24ADD"/>
    <w:rsid w:val="00B24C11"/>
    <w:rsid w:val="00B24E8B"/>
    <w:rsid w:val="00B24EA3"/>
    <w:rsid w:val="00B24EB8"/>
    <w:rsid w:val="00B25003"/>
    <w:rsid w:val="00B25006"/>
    <w:rsid w:val="00B25312"/>
    <w:rsid w:val="00B2532E"/>
    <w:rsid w:val="00B25340"/>
    <w:rsid w:val="00B2536B"/>
    <w:rsid w:val="00B2537D"/>
    <w:rsid w:val="00B253C9"/>
    <w:rsid w:val="00B25416"/>
    <w:rsid w:val="00B25444"/>
    <w:rsid w:val="00B25453"/>
    <w:rsid w:val="00B25461"/>
    <w:rsid w:val="00B254C9"/>
    <w:rsid w:val="00B2555F"/>
    <w:rsid w:val="00B255C7"/>
    <w:rsid w:val="00B25686"/>
    <w:rsid w:val="00B256A9"/>
    <w:rsid w:val="00B25731"/>
    <w:rsid w:val="00B25746"/>
    <w:rsid w:val="00B25759"/>
    <w:rsid w:val="00B257A0"/>
    <w:rsid w:val="00B2596F"/>
    <w:rsid w:val="00B259F7"/>
    <w:rsid w:val="00B25AD3"/>
    <w:rsid w:val="00B25B7A"/>
    <w:rsid w:val="00B25B7C"/>
    <w:rsid w:val="00B25C0D"/>
    <w:rsid w:val="00B25C61"/>
    <w:rsid w:val="00B25CC3"/>
    <w:rsid w:val="00B25D06"/>
    <w:rsid w:val="00B25D30"/>
    <w:rsid w:val="00B25D59"/>
    <w:rsid w:val="00B25E0B"/>
    <w:rsid w:val="00B25F8F"/>
    <w:rsid w:val="00B25F9B"/>
    <w:rsid w:val="00B25FAE"/>
    <w:rsid w:val="00B25FBC"/>
    <w:rsid w:val="00B26050"/>
    <w:rsid w:val="00B26140"/>
    <w:rsid w:val="00B261A7"/>
    <w:rsid w:val="00B26269"/>
    <w:rsid w:val="00B2628E"/>
    <w:rsid w:val="00B2634B"/>
    <w:rsid w:val="00B26384"/>
    <w:rsid w:val="00B263AE"/>
    <w:rsid w:val="00B263C8"/>
    <w:rsid w:val="00B26501"/>
    <w:rsid w:val="00B265C4"/>
    <w:rsid w:val="00B26629"/>
    <w:rsid w:val="00B266FE"/>
    <w:rsid w:val="00B267AB"/>
    <w:rsid w:val="00B267BB"/>
    <w:rsid w:val="00B267BE"/>
    <w:rsid w:val="00B267DC"/>
    <w:rsid w:val="00B267FB"/>
    <w:rsid w:val="00B2681D"/>
    <w:rsid w:val="00B26886"/>
    <w:rsid w:val="00B26888"/>
    <w:rsid w:val="00B269A7"/>
    <w:rsid w:val="00B269AA"/>
    <w:rsid w:val="00B26A87"/>
    <w:rsid w:val="00B26BA9"/>
    <w:rsid w:val="00B26BC3"/>
    <w:rsid w:val="00B26C42"/>
    <w:rsid w:val="00B26C6C"/>
    <w:rsid w:val="00B26D0B"/>
    <w:rsid w:val="00B26E5E"/>
    <w:rsid w:val="00B26E88"/>
    <w:rsid w:val="00B26F47"/>
    <w:rsid w:val="00B26F8B"/>
    <w:rsid w:val="00B270DC"/>
    <w:rsid w:val="00B27200"/>
    <w:rsid w:val="00B273B5"/>
    <w:rsid w:val="00B273C9"/>
    <w:rsid w:val="00B273ED"/>
    <w:rsid w:val="00B2744E"/>
    <w:rsid w:val="00B27459"/>
    <w:rsid w:val="00B27551"/>
    <w:rsid w:val="00B275BA"/>
    <w:rsid w:val="00B276F8"/>
    <w:rsid w:val="00B27761"/>
    <w:rsid w:val="00B27A1A"/>
    <w:rsid w:val="00B27A44"/>
    <w:rsid w:val="00B27A70"/>
    <w:rsid w:val="00B27B52"/>
    <w:rsid w:val="00B27B9B"/>
    <w:rsid w:val="00B27BE4"/>
    <w:rsid w:val="00B27C51"/>
    <w:rsid w:val="00B27C58"/>
    <w:rsid w:val="00B27C63"/>
    <w:rsid w:val="00B27C74"/>
    <w:rsid w:val="00B27D6D"/>
    <w:rsid w:val="00B27E55"/>
    <w:rsid w:val="00B27F4E"/>
    <w:rsid w:val="00B27F8A"/>
    <w:rsid w:val="00B2C3A4"/>
    <w:rsid w:val="00B30168"/>
    <w:rsid w:val="00B301D2"/>
    <w:rsid w:val="00B301F4"/>
    <w:rsid w:val="00B30252"/>
    <w:rsid w:val="00B3033A"/>
    <w:rsid w:val="00B3033E"/>
    <w:rsid w:val="00B30344"/>
    <w:rsid w:val="00B3034F"/>
    <w:rsid w:val="00B304B7"/>
    <w:rsid w:val="00B305AE"/>
    <w:rsid w:val="00B305C3"/>
    <w:rsid w:val="00B30646"/>
    <w:rsid w:val="00B3068B"/>
    <w:rsid w:val="00B30734"/>
    <w:rsid w:val="00B307E5"/>
    <w:rsid w:val="00B30801"/>
    <w:rsid w:val="00B3085A"/>
    <w:rsid w:val="00B3086C"/>
    <w:rsid w:val="00B3087B"/>
    <w:rsid w:val="00B308B6"/>
    <w:rsid w:val="00B309BB"/>
    <w:rsid w:val="00B30A9E"/>
    <w:rsid w:val="00B30AAF"/>
    <w:rsid w:val="00B30AF4"/>
    <w:rsid w:val="00B30AFF"/>
    <w:rsid w:val="00B30BF9"/>
    <w:rsid w:val="00B30BFA"/>
    <w:rsid w:val="00B30C0E"/>
    <w:rsid w:val="00B30C68"/>
    <w:rsid w:val="00B30C69"/>
    <w:rsid w:val="00B30D25"/>
    <w:rsid w:val="00B30D3E"/>
    <w:rsid w:val="00B30D69"/>
    <w:rsid w:val="00B30D86"/>
    <w:rsid w:val="00B30E01"/>
    <w:rsid w:val="00B30E60"/>
    <w:rsid w:val="00B30E64"/>
    <w:rsid w:val="00B30F36"/>
    <w:rsid w:val="00B30FE3"/>
    <w:rsid w:val="00B31097"/>
    <w:rsid w:val="00B310DD"/>
    <w:rsid w:val="00B3111A"/>
    <w:rsid w:val="00B3115B"/>
    <w:rsid w:val="00B31167"/>
    <w:rsid w:val="00B311DF"/>
    <w:rsid w:val="00B311F6"/>
    <w:rsid w:val="00B31215"/>
    <w:rsid w:val="00B31254"/>
    <w:rsid w:val="00B31282"/>
    <w:rsid w:val="00B3129D"/>
    <w:rsid w:val="00B314ED"/>
    <w:rsid w:val="00B315B6"/>
    <w:rsid w:val="00B315F5"/>
    <w:rsid w:val="00B31664"/>
    <w:rsid w:val="00B316CA"/>
    <w:rsid w:val="00B31703"/>
    <w:rsid w:val="00B31744"/>
    <w:rsid w:val="00B31795"/>
    <w:rsid w:val="00B318EA"/>
    <w:rsid w:val="00B31915"/>
    <w:rsid w:val="00B319C1"/>
    <w:rsid w:val="00B319FB"/>
    <w:rsid w:val="00B31B85"/>
    <w:rsid w:val="00B31BD7"/>
    <w:rsid w:val="00B31BDE"/>
    <w:rsid w:val="00B31C1C"/>
    <w:rsid w:val="00B31CD3"/>
    <w:rsid w:val="00B31D03"/>
    <w:rsid w:val="00B31D0A"/>
    <w:rsid w:val="00B31D45"/>
    <w:rsid w:val="00B31D99"/>
    <w:rsid w:val="00B31E09"/>
    <w:rsid w:val="00B31E9D"/>
    <w:rsid w:val="00B3208F"/>
    <w:rsid w:val="00B32214"/>
    <w:rsid w:val="00B3223B"/>
    <w:rsid w:val="00B32373"/>
    <w:rsid w:val="00B324AA"/>
    <w:rsid w:val="00B3252D"/>
    <w:rsid w:val="00B32560"/>
    <w:rsid w:val="00B32642"/>
    <w:rsid w:val="00B326E8"/>
    <w:rsid w:val="00B326EC"/>
    <w:rsid w:val="00B3276F"/>
    <w:rsid w:val="00B32805"/>
    <w:rsid w:val="00B32837"/>
    <w:rsid w:val="00B32878"/>
    <w:rsid w:val="00B3290B"/>
    <w:rsid w:val="00B32971"/>
    <w:rsid w:val="00B32AA5"/>
    <w:rsid w:val="00B32AB8"/>
    <w:rsid w:val="00B32B14"/>
    <w:rsid w:val="00B32B7D"/>
    <w:rsid w:val="00B32B87"/>
    <w:rsid w:val="00B32BAE"/>
    <w:rsid w:val="00B32BD9"/>
    <w:rsid w:val="00B32BEF"/>
    <w:rsid w:val="00B32C00"/>
    <w:rsid w:val="00B32C3D"/>
    <w:rsid w:val="00B32D03"/>
    <w:rsid w:val="00B32D23"/>
    <w:rsid w:val="00B32D2A"/>
    <w:rsid w:val="00B32D9F"/>
    <w:rsid w:val="00B32DA1"/>
    <w:rsid w:val="00B32DFE"/>
    <w:rsid w:val="00B32E1F"/>
    <w:rsid w:val="00B32EBB"/>
    <w:rsid w:val="00B32EF4"/>
    <w:rsid w:val="00B32F06"/>
    <w:rsid w:val="00B32FE3"/>
    <w:rsid w:val="00B330FA"/>
    <w:rsid w:val="00B33174"/>
    <w:rsid w:val="00B3318C"/>
    <w:rsid w:val="00B331F9"/>
    <w:rsid w:val="00B3328F"/>
    <w:rsid w:val="00B3337A"/>
    <w:rsid w:val="00B33412"/>
    <w:rsid w:val="00B336D7"/>
    <w:rsid w:val="00B3370A"/>
    <w:rsid w:val="00B3370C"/>
    <w:rsid w:val="00B33815"/>
    <w:rsid w:val="00B338D5"/>
    <w:rsid w:val="00B339B6"/>
    <w:rsid w:val="00B339E7"/>
    <w:rsid w:val="00B33A42"/>
    <w:rsid w:val="00B33A46"/>
    <w:rsid w:val="00B33A67"/>
    <w:rsid w:val="00B33AB6"/>
    <w:rsid w:val="00B33B04"/>
    <w:rsid w:val="00B33B56"/>
    <w:rsid w:val="00B33BA3"/>
    <w:rsid w:val="00B33C11"/>
    <w:rsid w:val="00B33CFF"/>
    <w:rsid w:val="00B33D05"/>
    <w:rsid w:val="00B33D48"/>
    <w:rsid w:val="00B33D92"/>
    <w:rsid w:val="00B33DC1"/>
    <w:rsid w:val="00B33E31"/>
    <w:rsid w:val="00B33EAE"/>
    <w:rsid w:val="00B33EDF"/>
    <w:rsid w:val="00B33FCB"/>
    <w:rsid w:val="00B33FDC"/>
    <w:rsid w:val="00B33FE9"/>
    <w:rsid w:val="00B34004"/>
    <w:rsid w:val="00B34009"/>
    <w:rsid w:val="00B3416F"/>
    <w:rsid w:val="00B34171"/>
    <w:rsid w:val="00B341B0"/>
    <w:rsid w:val="00B341B4"/>
    <w:rsid w:val="00B341BD"/>
    <w:rsid w:val="00B342D9"/>
    <w:rsid w:val="00B342FE"/>
    <w:rsid w:val="00B343AB"/>
    <w:rsid w:val="00B343B2"/>
    <w:rsid w:val="00B343F4"/>
    <w:rsid w:val="00B3449D"/>
    <w:rsid w:val="00B34507"/>
    <w:rsid w:val="00B3459F"/>
    <w:rsid w:val="00B346BB"/>
    <w:rsid w:val="00B34835"/>
    <w:rsid w:val="00B34880"/>
    <w:rsid w:val="00B348F4"/>
    <w:rsid w:val="00B34938"/>
    <w:rsid w:val="00B34987"/>
    <w:rsid w:val="00B349F1"/>
    <w:rsid w:val="00B34A5E"/>
    <w:rsid w:val="00B34BB8"/>
    <w:rsid w:val="00B34BC9"/>
    <w:rsid w:val="00B34BE6"/>
    <w:rsid w:val="00B34C53"/>
    <w:rsid w:val="00B34DF2"/>
    <w:rsid w:val="00B34E8F"/>
    <w:rsid w:val="00B34F10"/>
    <w:rsid w:val="00B34F49"/>
    <w:rsid w:val="00B3516A"/>
    <w:rsid w:val="00B3517D"/>
    <w:rsid w:val="00B35244"/>
    <w:rsid w:val="00B35265"/>
    <w:rsid w:val="00B3532B"/>
    <w:rsid w:val="00B353AF"/>
    <w:rsid w:val="00B353C5"/>
    <w:rsid w:val="00B35440"/>
    <w:rsid w:val="00B354A3"/>
    <w:rsid w:val="00B354A6"/>
    <w:rsid w:val="00B354E7"/>
    <w:rsid w:val="00B3555A"/>
    <w:rsid w:val="00B356BD"/>
    <w:rsid w:val="00B356E9"/>
    <w:rsid w:val="00B35786"/>
    <w:rsid w:val="00B357EE"/>
    <w:rsid w:val="00B35820"/>
    <w:rsid w:val="00B35856"/>
    <w:rsid w:val="00B3586C"/>
    <w:rsid w:val="00B35870"/>
    <w:rsid w:val="00B35960"/>
    <w:rsid w:val="00B3598A"/>
    <w:rsid w:val="00B35999"/>
    <w:rsid w:val="00B359EC"/>
    <w:rsid w:val="00B35A01"/>
    <w:rsid w:val="00B35A41"/>
    <w:rsid w:val="00B35AB6"/>
    <w:rsid w:val="00B35ABE"/>
    <w:rsid w:val="00B35B7D"/>
    <w:rsid w:val="00B35B94"/>
    <w:rsid w:val="00B35E34"/>
    <w:rsid w:val="00B35E84"/>
    <w:rsid w:val="00B35EB7"/>
    <w:rsid w:val="00B35EED"/>
    <w:rsid w:val="00B35EF0"/>
    <w:rsid w:val="00B35F9C"/>
    <w:rsid w:val="00B35FDA"/>
    <w:rsid w:val="00B35FF0"/>
    <w:rsid w:val="00B36024"/>
    <w:rsid w:val="00B360F1"/>
    <w:rsid w:val="00B360F7"/>
    <w:rsid w:val="00B36157"/>
    <w:rsid w:val="00B3618C"/>
    <w:rsid w:val="00B362B5"/>
    <w:rsid w:val="00B362E3"/>
    <w:rsid w:val="00B3631E"/>
    <w:rsid w:val="00B36366"/>
    <w:rsid w:val="00B36479"/>
    <w:rsid w:val="00B365C4"/>
    <w:rsid w:val="00B3660D"/>
    <w:rsid w:val="00B36618"/>
    <w:rsid w:val="00B3664F"/>
    <w:rsid w:val="00B366E7"/>
    <w:rsid w:val="00B3671F"/>
    <w:rsid w:val="00B36781"/>
    <w:rsid w:val="00B367A8"/>
    <w:rsid w:val="00B368E9"/>
    <w:rsid w:val="00B369A9"/>
    <w:rsid w:val="00B36A8F"/>
    <w:rsid w:val="00B36C04"/>
    <w:rsid w:val="00B36C27"/>
    <w:rsid w:val="00B36CF1"/>
    <w:rsid w:val="00B36D20"/>
    <w:rsid w:val="00B36E9C"/>
    <w:rsid w:val="00B36EA2"/>
    <w:rsid w:val="00B36F5E"/>
    <w:rsid w:val="00B36F70"/>
    <w:rsid w:val="00B370E8"/>
    <w:rsid w:val="00B37124"/>
    <w:rsid w:val="00B3718C"/>
    <w:rsid w:val="00B37257"/>
    <w:rsid w:val="00B37339"/>
    <w:rsid w:val="00B373A6"/>
    <w:rsid w:val="00B373C5"/>
    <w:rsid w:val="00B37691"/>
    <w:rsid w:val="00B376E4"/>
    <w:rsid w:val="00B3774E"/>
    <w:rsid w:val="00B37871"/>
    <w:rsid w:val="00B37959"/>
    <w:rsid w:val="00B37BA1"/>
    <w:rsid w:val="00B37BD5"/>
    <w:rsid w:val="00B37BE8"/>
    <w:rsid w:val="00B37C41"/>
    <w:rsid w:val="00B37C5E"/>
    <w:rsid w:val="00B37C97"/>
    <w:rsid w:val="00B37CBF"/>
    <w:rsid w:val="00B37CC4"/>
    <w:rsid w:val="00B37E5C"/>
    <w:rsid w:val="00B37EF2"/>
    <w:rsid w:val="00B37EF3"/>
    <w:rsid w:val="00B37F16"/>
    <w:rsid w:val="00B37F5A"/>
    <w:rsid w:val="00B40005"/>
    <w:rsid w:val="00B40094"/>
    <w:rsid w:val="00B40162"/>
    <w:rsid w:val="00B40182"/>
    <w:rsid w:val="00B40224"/>
    <w:rsid w:val="00B40271"/>
    <w:rsid w:val="00B402C0"/>
    <w:rsid w:val="00B402C3"/>
    <w:rsid w:val="00B404D6"/>
    <w:rsid w:val="00B40536"/>
    <w:rsid w:val="00B4064C"/>
    <w:rsid w:val="00B40683"/>
    <w:rsid w:val="00B40783"/>
    <w:rsid w:val="00B407AD"/>
    <w:rsid w:val="00B40811"/>
    <w:rsid w:val="00B4085E"/>
    <w:rsid w:val="00B4092A"/>
    <w:rsid w:val="00B40934"/>
    <w:rsid w:val="00B40A17"/>
    <w:rsid w:val="00B40B0F"/>
    <w:rsid w:val="00B40B90"/>
    <w:rsid w:val="00B40BDF"/>
    <w:rsid w:val="00B40C1D"/>
    <w:rsid w:val="00B40CB9"/>
    <w:rsid w:val="00B40CEC"/>
    <w:rsid w:val="00B40CFC"/>
    <w:rsid w:val="00B40DC3"/>
    <w:rsid w:val="00B40EC5"/>
    <w:rsid w:val="00B40EFC"/>
    <w:rsid w:val="00B40F6A"/>
    <w:rsid w:val="00B41003"/>
    <w:rsid w:val="00B4105C"/>
    <w:rsid w:val="00B41084"/>
    <w:rsid w:val="00B4108A"/>
    <w:rsid w:val="00B411FB"/>
    <w:rsid w:val="00B41285"/>
    <w:rsid w:val="00B412A6"/>
    <w:rsid w:val="00B412A7"/>
    <w:rsid w:val="00B412D3"/>
    <w:rsid w:val="00B412DA"/>
    <w:rsid w:val="00B41324"/>
    <w:rsid w:val="00B41399"/>
    <w:rsid w:val="00B41447"/>
    <w:rsid w:val="00B41510"/>
    <w:rsid w:val="00B41518"/>
    <w:rsid w:val="00B4152E"/>
    <w:rsid w:val="00B4158C"/>
    <w:rsid w:val="00B415D4"/>
    <w:rsid w:val="00B41604"/>
    <w:rsid w:val="00B41615"/>
    <w:rsid w:val="00B4161A"/>
    <w:rsid w:val="00B4188F"/>
    <w:rsid w:val="00B41897"/>
    <w:rsid w:val="00B418E2"/>
    <w:rsid w:val="00B41C83"/>
    <w:rsid w:val="00B41C94"/>
    <w:rsid w:val="00B41CD0"/>
    <w:rsid w:val="00B41D44"/>
    <w:rsid w:val="00B41D55"/>
    <w:rsid w:val="00B41D5D"/>
    <w:rsid w:val="00B41EA3"/>
    <w:rsid w:val="00B41F13"/>
    <w:rsid w:val="00B41F73"/>
    <w:rsid w:val="00B41FEC"/>
    <w:rsid w:val="00B42054"/>
    <w:rsid w:val="00B42123"/>
    <w:rsid w:val="00B421A6"/>
    <w:rsid w:val="00B42240"/>
    <w:rsid w:val="00B42250"/>
    <w:rsid w:val="00B42377"/>
    <w:rsid w:val="00B42395"/>
    <w:rsid w:val="00B423A4"/>
    <w:rsid w:val="00B42431"/>
    <w:rsid w:val="00B42436"/>
    <w:rsid w:val="00B424ED"/>
    <w:rsid w:val="00B42583"/>
    <w:rsid w:val="00B42598"/>
    <w:rsid w:val="00B42599"/>
    <w:rsid w:val="00B425ED"/>
    <w:rsid w:val="00B425F4"/>
    <w:rsid w:val="00B4269B"/>
    <w:rsid w:val="00B426A2"/>
    <w:rsid w:val="00B427EF"/>
    <w:rsid w:val="00B42889"/>
    <w:rsid w:val="00B42A0E"/>
    <w:rsid w:val="00B42ADA"/>
    <w:rsid w:val="00B42AFF"/>
    <w:rsid w:val="00B42B37"/>
    <w:rsid w:val="00B42B49"/>
    <w:rsid w:val="00B42B72"/>
    <w:rsid w:val="00B42BB4"/>
    <w:rsid w:val="00B42BD1"/>
    <w:rsid w:val="00B42D5D"/>
    <w:rsid w:val="00B42DA2"/>
    <w:rsid w:val="00B42DD8"/>
    <w:rsid w:val="00B42E1B"/>
    <w:rsid w:val="00B42EDC"/>
    <w:rsid w:val="00B42F23"/>
    <w:rsid w:val="00B42F3B"/>
    <w:rsid w:val="00B43019"/>
    <w:rsid w:val="00B4303C"/>
    <w:rsid w:val="00B43113"/>
    <w:rsid w:val="00B431C1"/>
    <w:rsid w:val="00B43222"/>
    <w:rsid w:val="00B4323E"/>
    <w:rsid w:val="00B4327A"/>
    <w:rsid w:val="00B4337B"/>
    <w:rsid w:val="00B4349D"/>
    <w:rsid w:val="00B43520"/>
    <w:rsid w:val="00B43640"/>
    <w:rsid w:val="00B4368F"/>
    <w:rsid w:val="00B43696"/>
    <w:rsid w:val="00B43713"/>
    <w:rsid w:val="00B4375F"/>
    <w:rsid w:val="00B437E3"/>
    <w:rsid w:val="00B4387F"/>
    <w:rsid w:val="00B43910"/>
    <w:rsid w:val="00B4393B"/>
    <w:rsid w:val="00B43A28"/>
    <w:rsid w:val="00B43BCB"/>
    <w:rsid w:val="00B43C34"/>
    <w:rsid w:val="00B43CD6"/>
    <w:rsid w:val="00B43D11"/>
    <w:rsid w:val="00B43D37"/>
    <w:rsid w:val="00B43DF2"/>
    <w:rsid w:val="00B43E24"/>
    <w:rsid w:val="00B43E5C"/>
    <w:rsid w:val="00B43E87"/>
    <w:rsid w:val="00B43FA4"/>
    <w:rsid w:val="00B4403D"/>
    <w:rsid w:val="00B440AC"/>
    <w:rsid w:val="00B44128"/>
    <w:rsid w:val="00B441CF"/>
    <w:rsid w:val="00B441E6"/>
    <w:rsid w:val="00B4426A"/>
    <w:rsid w:val="00B44311"/>
    <w:rsid w:val="00B44321"/>
    <w:rsid w:val="00B44390"/>
    <w:rsid w:val="00B443BC"/>
    <w:rsid w:val="00B4443C"/>
    <w:rsid w:val="00B444C7"/>
    <w:rsid w:val="00B444D8"/>
    <w:rsid w:val="00B444F1"/>
    <w:rsid w:val="00B4451F"/>
    <w:rsid w:val="00B4456E"/>
    <w:rsid w:val="00B4457F"/>
    <w:rsid w:val="00B44581"/>
    <w:rsid w:val="00B445CF"/>
    <w:rsid w:val="00B445D8"/>
    <w:rsid w:val="00B44626"/>
    <w:rsid w:val="00B44714"/>
    <w:rsid w:val="00B4474B"/>
    <w:rsid w:val="00B448B8"/>
    <w:rsid w:val="00B4499D"/>
    <w:rsid w:val="00B449AC"/>
    <w:rsid w:val="00B44A98"/>
    <w:rsid w:val="00B44B80"/>
    <w:rsid w:val="00B44D83"/>
    <w:rsid w:val="00B44E0E"/>
    <w:rsid w:val="00B44E31"/>
    <w:rsid w:val="00B44E9F"/>
    <w:rsid w:val="00B44F74"/>
    <w:rsid w:val="00B45128"/>
    <w:rsid w:val="00B451E1"/>
    <w:rsid w:val="00B45236"/>
    <w:rsid w:val="00B452F1"/>
    <w:rsid w:val="00B4532C"/>
    <w:rsid w:val="00B4539A"/>
    <w:rsid w:val="00B453D7"/>
    <w:rsid w:val="00B454E3"/>
    <w:rsid w:val="00B4550B"/>
    <w:rsid w:val="00B45623"/>
    <w:rsid w:val="00B4562E"/>
    <w:rsid w:val="00B4573A"/>
    <w:rsid w:val="00B45771"/>
    <w:rsid w:val="00B457A7"/>
    <w:rsid w:val="00B457A8"/>
    <w:rsid w:val="00B457EC"/>
    <w:rsid w:val="00B45874"/>
    <w:rsid w:val="00B45915"/>
    <w:rsid w:val="00B45A03"/>
    <w:rsid w:val="00B45AA0"/>
    <w:rsid w:val="00B45B03"/>
    <w:rsid w:val="00B45B35"/>
    <w:rsid w:val="00B45DC6"/>
    <w:rsid w:val="00B45DC7"/>
    <w:rsid w:val="00B45E59"/>
    <w:rsid w:val="00B45E5A"/>
    <w:rsid w:val="00B45F52"/>
    <w:rsid w:val="00B46021"/>
    <w:rsid w:val="00B4603C"/>
    <w:rsid w:val="00B4603E"/>
    <w:rsid w:val="00B4606D"/>
    <w:rsid w:val="00B4613A"/>
    <w:rsid w:val="00B46191"/>
    <w:rsid w:val="00B46254"/>
    <w:rsid w:val="00B463F5"/>
    <w:rsid w:val="00B463F8"/>
    <w:rsid w:val="00B4644A"/>
    <w:rsid w:val="00B464AF"/>
    <w:rsid w:val="00B464EC"/>
    <w:rsid w:val="00B465E1"/>
    <w:rsid w:val="00B46693"/>
    <w:rsid w:val="00B466D5"/>
    <w:rsid w:val="00B466EB"/>
    <w:rsid w:val="00B46763"/>
    <w:rsid w:val="00B467DD"/>
    <w:rsid w:val="00B46838"/>
    <w:rsid w:val="00B468D4"/>
    <w:rsid w:val="00B468E3"/>
    <w:rsid w:val="00B468EC"/>
    <w:rsid w:val="00B4690C"/>
    <w:rsid w:val="00B469BF"/>
    <w:rsid w:val="00B46AA4"/>
    <w:rsid w:val="00B46B0E"/>
    <w:rsid w:val="00B46C50"/>
    <w:rsid w:val="00B46C76"/>
    <w:rsid w:val="00B46CBC"/>
    <w:rsid w:val="00B46CFE"/>
    <w:rsid w:val="00B46DD7"/>
    <w:rsid w:val="00B46E27"/>
    <w:rsid w:val="00B46EA4"/>
    <w:rsid w:val="00B46EBB"/>
    <w:rsid w:val="00B46F41"/>
    <w:rsid w:val="00B47016"/>
    <w:rsid w:val="00B47189"/>
    <w:rsid w:val="00B47213"/>
    <w:rsid w:val="00B4733E"/>
    <w:rsid w:val="00B47372"/>
    <w:rsid w:val="00B4744F"/>
    <w:rsid w:val="00B474A1"/>
    <w:rsid w:val="00B476D1"/>
    <w:rsid w:val="00B47730"/>
    <w:rsid w:val="00B4777D"/>
    <w:rsid w:val="00B477C3"/>
    <w:rsid w:val="00B477E6"/>
    <w:rsid w:val="00B47825"/>
    <w:rsid w:val="00B47844"/>
    <w:rsid w:val="00B4788F"/>
    <w:rsid w:val="00B4792F"/>
    <w:rsid w:val="00B47942"/>
    <w:rsid w:val="00B4795E"/>
    <w:rsid w:val="00B47963"/>
    <w:rsid w:val="00B479F7"/>
    <w:rsid w:val="00B47A5F"/>
    <w:rsid w:val="00B47B3B"/>
    <w:rsid w:val="00B47C6E"/>
    <w:rsid w:val="00B47CE3"/>
    <w:rsid w:val="00B47D81"/>
    <w:rsid w:val="00B47E3C"/>
    <w:rsid w:val="00B47E98"/>
    <w:rsid w:val="00B47F88"/>
    <w:rsid w:val="00B47FD2"/>
    <w:rsid w:val="00B5000D"/>
    <w:rsid w:val="00B50059"/>
    <w:rsid w:val="00B50067"/>
    <w:rsid w:val="00B500BD"/>
    <w:rsid w:val="00B50128"/>
    <w:rsid w:val="00B50144"/>
    <w:rsid w:val="00B5019A"/>
    <w:rsid w:val="00B501FD"/>
    <w:rsid w:val="00B50346"/>
    <w:rsid w:val="00B5035C"/>
    <w:rsid w:val="00B503B0"/>
    <w:rsid w:val="00B5041E"/>
    <w:rsid w:val="00B50454"/>
    <w:rsid w:val="00B5052A"/>
    <w:rsid w:val="00B5063A"/>
    <w:rsid w:val="00B50675"/>
    <w:rsid w:val="00B506A9"/>
    <w:rsid w:val="00B50743"/>
    <w:rsid w:val="00B507DA"/>
    <w:rsid w:val="00B50859"/>
    <w:rsid w:val="00B50B50"/>
    <w:rsid w:val="00B50D19"/>
    <w:rsid w:val="00B50DBD"/>
    <w:rsid w:val="00B50EBF"/>
    <w:rsid w:val="00B50F7C"/>
    <w:rsid w:val="00B50F87"/>
    <w:rsid w:val="00B51019"/>
    <w:rsid w:val="00B510E9"/>
    <w:rsid w:val="00B51338"/>
    <w:rsid w:val="00B51363"/>
    <w:rsid w:val="00B51371"/>
    <w:rsid w:val="00B51400"/>
    <w:rsid w:val="00B51466"/>
    <w:rsid w:val="00B514A5"/>
    <w:rsid w:val="00B515A9"/>
    <w:rsid w:val="00B51600"/>
    <w:rsid w:val="00B51655"/>
    <w:rsid w:val="00B516B6"/>
    <w:rsid w:val="00B516ED"/>
    <w:rsid w:val="00B516FC"/>
    <w:rsid w:val="00B51745"/>
    <w:rsid w:val="00B518F4"/>
    <w:rsid w:val="00B5192B"/>
    <w:rsid w:val="00B51B6F"/>
    <w:rsid w:val="00B51D0B"/>
    <w:rsid w:val="00B51F40"/>
    <w:rsid w:val="00B51F4B"/>
    <w:rsid w:val="00B51F7D"/>
    <w:rsid w:val="00B51F8B"/>
    <w:rsid w:val="00B5201D"/>
    <w:rsid w:val="00B520C8"/>
    <w:rsid w:val="00B52121"/>
    <w:rsid w:val="00B521FA"/>
    <w:rsid w:val="00B52223"/>
    <w:rsid w:val="00B523C1"/>
    <w:rsid w:val="00B523FD"/>
    <w:rsid w:val="00B5273C"/>
    <w:rsid w:val="00B5276E"/>
    <w:rsid w:val="00B52784"/>
    <w:rsid w:val="00B527D8"/>
    <w:rsid w:val="00B52830"/>
    <w:rsid w:val="00B52866"/>
    <w:rsid w:val="00B52876"/>
    <w:rsid w:val="00B528F7"/>
    <w:rsid w:val="00B52907"/>
    <w:rsid w:val="00B52C5F"/>
    <w:rsid w:val="00B52D30"/>
    <w:rsid w:val="00B52D35"/>
    <w:rsid w:val="00B52DC6"/>
    <w:rsid w:val="00B52E77"/>
    <w:rsid w:val="00B52EAC"/>
    <w:rsid w:val="00B531D4"/>
    <w:rsid w:val="00B53206"/>
    <w:rsid w:val="00B5320D"/>
    <w:rsid w:val="00B53247"/>
    <w:rsid w:val="00B53312"/>
    <w:rsid w:val="00B53399"/>
    <w:rsid w:val="00B533E5"/>
    <w:rsid w:val="00B53419"/>
    <w:rsid w:val="00B53478"/>
    <w:rsid w:val="00B5347B"/>
    <w:rsid w:val="00B53504"/>
    <w:rsid w:val="00B535BE"/>
    <w:rsid w:val="00B535F7"/>
    <w:rsid w:val="00B5368D"/>
    <w:rsid w:val="00B53743"/>
    <w:rsid w:val="00B5374F"/>
    <w:rsid w:val="00B53753"/>
    <w:rsid w:val="00B53855"/>
    <w:rsid w:val="00B538D9"/>
    <w:rsid w:val="00B539BE"/>
    <w:rsid w:val="00B53C25"/>
    <w:rsid w:val="00B53C78"/>
    <w:rsid w:val="00B53CA5"/>
    <w:rsid w:val="00B53CE1"/>
    <w:rsid w:val="00B53D93"/>
    <w:rsid w:val="00B53E8F"/>
    <w:rsid w:val="00B53EB9"/>
    <w:rsid w:val="00B53EFF"/>
    <w:rsid w:val="00B53F39"/>
    <w:rsid w:val="00B54037"/>
    <w:rsid w:val="00B5405B"/>
    <w:rsid w:val="00B540AA"/>
    <w:rsid w:val="00B5410C"/>
    <w:rsid w:val="00B541D8"/>
    <w:rsid w:val="00B542F9"/>
    <w:rsid w:val="00B54306"/>
    <w:rsid w:val="00B54356"/>
    <w:rsid w:val="00B54405"/>
    <w:rsid w:val="00B54423"/>
    <w:rsid w:val="00B5448A"/>
    <w:rsid w:val="00B544B2"/>
    <w:rsid w:val="00B545C3"/>
    <w:rsid w:val="00B5466F"/>
    <w:rsid w:val="00B54817"/>
    <w:rsid w:val="00B548ED"/>
    <w:rsid w:val="00B548FE"/>
    <w:rsid w:val="00B548FF"/>
    <w:rsid w:val="00B54AFE"/>
    <w:rsid w:val="00B54B38"/>
    <w:rsid w:val="00B54B6F"/>
    <w:rsid w:val="00B54BA4"/>
    <w:rsid w:val="00B54C24"/>
    <w:rsid w:val="00B54C5A"/>
    <w:rsid w:val="00B54CEE"/>
    <w:rsid w:val="00B54D06"/>
    <w:rsid w:val="00B54D48"/>
    <w:rsid w:val="00B54E45"/>
    <w:rsid w:val="00B54E89"/>
    <w:rsid w:val="00B54EC5"/>
    <w:rsid w:val="00B54FCD"/>
    <w:rsid w:val="00B5501F"/>
    <w:rsid w:val="00B5503D"/>
    <w:rsid w:val="00B5509A"/>
    <w:rsid w:val="00B55149"/>
    <w:rsid w:val="00B5514D"/>
    <w:rsid w:val="00B55162"/>
    <w:rsid w:val="00B55210"/>
    <w:rsid w:val="00B55285"/>
    <w:rsid w:val="00B553CB"/>
    <w:rsid w:val="00B553E0"/>
    <w:rsid w:val="00B55408"/>
    <w:rsid w:val="00B5552D"/>
    <w:rsid w:val="00B55711"/>
    <w:rsid w:val="00B5575C"/>
    <w:rsid w:val="00B5576E"/>
    <w:rsid w:val="00B557BD"/>
    <w:rsid w:val="00B557F2"/>
    <w:rsid w:val="00B55844"/>
    <w:rsid w:val="00B558AF"/>
    <w:rsid w:val="00B558CA"/>
    <w:rsid w:val="00B55978"/>
    <w:rsid w:val="00B55A9C"/>
    <w:rsid w:val="00B55A9D"/>
    <w:rsid w:val="00B55BA9"/>
    <w:rsid w:val="00B55BB0"/>
    <w:rsid w:val="00B55BBA"/>
    <w:rsid w:val="00B55BF5"/>
    <w:rsid w:val="00B55BFF"/>
    <w:rsid w:val="00B55C11"/>
    <w:rsid w:val="00B55C96"/>
    <w:rsid w:val="00B55CC5"/>
    <w:rsid w:val="00B55CF1"/>
    <w:rsid w:val="00B55CF3"/>
    <w:rsid w:val="00B55D26"/>
    <w:rsid w:val="00B55DE4"/>
    <w:rsid w:val="00B55E94"/>
    <w:rsid w:val="00B55FA9"/>
    <w:rsid w:val="00B55FAB"/>
    <w:rsid w:val="00B55FEA"/>
    <w:rsid w:val="00B560F9"/>
    <w:rsid w:val="00B560FE"/>
    <w:rsid w:val="00B5611D"/>
    <w:rsid w:val="00B56123"/>
    <w:rsid w:val="00B56188"/>
    <w:rsid w:val="00B562DD"/>
    <w:rsid w:val="00B56385"/>
    <w:rsid w:val="00B56388"/>
    <w:rsid w:val="00B5644A"/>
    <w:rsid w:val="00B56455"/>
    <w:rsid w:val="00B56484"/>
    <w:rsid w:val="00B564A5"/>
    <w:rsid w:val="00B564B6"/>
    <w:rsid w:val="00B56571"/>
    <w:rsid w:val="00B566EC"/>
    <w:rsid w:val="00B5671D"/>
    <w:rsid w:val="00B56743"/>
    <w:rsid w:val="00B56836"/>
    <w:rsid w:val="00B56877"/>
    <w:rsid w:val="00B569F6"/>
    <w:rsid w:val="00B56A12"/>
    <w:rsid w:val="00B56A7F"/>
    <w:rsid w:val="00B56BA6"/>
    <w:rsid w:val="00B56CDF"/>
    <w:rsid w:val="00B56D42"/>
    <w:rsid w:val="00B56D77"/>
    <w:rsid w:val="00B56E26"/>
    <w:rsid w:val="00B56EA3"/>
    <w:rsid w:val="00B56ECB"/>
    <w:rsid w:val="00B56EE7"/>
    <w:rsid w:val="00B56F67"/>
    <w:rsid w:val="00B56FA4"/>
    <w:rsid w:val="00B56FF4"/>
    <w:rsid w:val="00B57155"/>
    <w:rsid w:val="00B57190"/>
    <w:rsid w:val="00B571D8"/>
    <w:rsid w:val="00B57261"/>
    <w:rsid w:val="00B572B0"/>
    <w:rsid w:val="00B57321"/>
    <w:rsid w:val="00B5737B"/>
    <w:rsid w:val="00B57394"/>
    <w:rsid w:val="00B574C2"/>
    <w:rsid w:val="00B5757D"/>
    <w:rsid w:val="00B575A4"/>
    <w:rsid w:val="00B57610"/>
    <w:rsid w:val="00B576C0"/>
    <w:rsid w:val="00B576D9"/>
    <w:rsid w:val="00B57759"/>
    <w:rsid w:val="00B57786"/>
    <w:rsid w:val="00B577A2"/>
    <w:rsid w:val="00B577AC"/>
    <w:rsid w:val="00B57869"/>
    <w:rsid w:val="00B5786C"/>
    <w:rsid w:val="00B578F5"/>
    <w:rsid w:val="00B5790B"/>
    <w:rsid w:val="00B57952"/>
    <w:rsid w:val="00B57A9A"/>
    <w:rsid w:val="00B57AF2"/>
    <w:rsid w:val="00B57B7F"/>
    <w:rsid w:val="00B57B93"/>
    <w:rsid w:val="00B57BB7"/>
    <w:rsid w:val="00B57C6E"/>
    <w:rsid w:val="00B57C94"/>
    <w:rsid w:val="00B57DAB"/>
    <w:rsid w:val="00B57DDE"/>
    <w:rsid w:val="00B57DEB"/>
    <w:rsid w:val="00B57DEC"/>
    <w:rsid w:val="00B57E5F"/>
    <w:rsid w:val="00B57EB1"/>
    <w:rsid w:val="00B57EC8"/>
    <w:rsid w:val="00B57F6E"/>
    <w:rsid w:val="00B57FE2"/>
    <w:rsid w:val="00B57FED"/>
    <w:rsid w:val="00B5DEA6"/>
    <w:rsid w:val="00B6010D"/>
    <w:rsid w:val="00B603B9"/>
    <w:rsid w:val="00B603E9"/>
    <w:rsid w:val="00B6042F"/>
    <w:rsid w:val="00B6046A"/>
    <w:rsid w:val="00B604A5"/>
    <w:rsid w:val="00B604BF"/>
    <w:rsid w:val="00B60506"/>
    <w:rsid w:val="00B60526"/>
    <w:rsid w:val="00B605A5"/>
    <w:rsid w:val="00B60601"/>
    <w:rsid w:val="00B60656"/>
    <w:rsid w:val="00B60731"/>
    <w:rsid w:val="00B607BC"/>
    <w:rsid w:val="00B607FC"/>
    <w:rsid w:val="00B60852"/>
    <w:rsid w:val="00B60860"/>
    <w:rsid w:val="00B6095A"/>
    <w:rsid w:val="00B60980"/>
    <w:rsid w:val="00B60A2D"/>
    <w:rsid w:val="00B60B1D"/>
    <w:rsid w:val="00B60B96"/>
    <w:rsid w:val="00B60BC4"/>
    <w:rsid w:val="00B60D11"/>
    <w:rsid w:val="00B60D61"/>
    <w:rsid w:val="00B60E7F"/>
    <w:rsid w:val="00B60F48"/>
    <w:rsid w:val="00B60F62"/>
    <w:rsid w:val="00B60F66"/>
    <w:rsid w:val="00B60F71"/>
    <w:rsid w:val="00B61168"/>
    <w:rsid w:val="00B611D7"/>
    <w:rsid w:val="00B61284"/>
    <w:rsid w:val="00B61298"/>
    <w:rsid w:val="00B612E7"/>
    <w:rsid w:val="00B613F8"/>
    <w:rsid w:val="00B6149D"/>
    <w:rsid w:val="00B614DB"/>
    <w:rsid w:val="00B615C7"/>
    <w:rsid w:val="00B61615"/>
    <w:rsid w:val="00B61670"/>
    <w:rsid w:val="00B6171E"/>
    <w:rsid w:val="00B617FC"/>
    <w:rsid w:val="00B6184B"/>
    <w:rsid w:val="00B61865"/>
    <w:rsid w:val="00B61893"/>
    <w:rsid w:val="00B618CB"/>
    <w:rsid w:val="00B6190B"/>
    <w:rsid w:val="00B61936"/>
    <w:rsid w:val="00B619A5"/>
    <w:rsid w:val="00B61A6E"/>
    <w:rsid w:val="00B61ABA"/>
    <w:rsid w:val="00B61ABF"/>
    <w:rsid w:val="00B61AFD"/>
    <w:rsid w:val="00B61BB6"/>
    <w:rsid w:val="00B61C2E"/>
    <w:rsid w:val="00B61D1A"/>
    <w:rsid w:val="00B61D3B"/>
    <w:rsid w:val="00B61D85"/>
    <w:rsid w:val="00B61E12"/>
    <w:rsid w:val="00B61F25"/>
    <w:rsid w:val="00B61F95"/>
    <w:rsid w:val="00B620E2"/>
    <w:rsid w:val="00B62115"/>
    <w:rsid w:val="00B62238"/>
    <w:rsid w:val="00B6226C"/>
    <w:rsid w:val="00B62318"/>
    <w:rsid w:val="00B62327"/>
    <w:rsid w:val="00B624C6"/>
    <w:rsid w:val="00B62656"/>
    <w:rsid w:val="00B6269E"/>
    <w:rsid w:val="00B62730"/>
    <w:rsid w:val="00B6288F"/>
    <w:rsid w:val="00B628C4"/>
    <w:rsid w:val="00B628E2"/>
    <w:rsid w:val="00B628F3"/>
    <w:rsid w:val="00B62962"/>
    <w:rsid w:val="00B629E4"/>
    <w:rsid w:val="00B62A09"/>
    <w:rsid w:val="00B62B69"/>
    <w:rsid w:val="00B62C29"/>
    <w:rsid w:val="00B62CB1"/>
    <w:rsid w:val="00B62CE6"/>
    <w:rsid w:val="00B62D56"/>
    <w:rsid w:val="00B62D90"/>
    <w:rsid w:val="00B62E15"/>
    <w:rsid w:val="00B62E95"/>
    <w:rsid w:val="00B62EBC"/>
    <w:rsid w:val="00B62ED8"/>
    <w:rsid w:val="00B62F38"/>
    <w:rsid w:val="00B62FDD"/>
    <w:rsid w:val="00B630C8"/>
    <w:rsid w:val="00B63162"/>
    <w:rsid w:val="00B631F1"/>
    <w:rsid w:val="00B63224"/>
    <w:rsid w:val="00B6326C"/>
    <w:rsid w:val="00B632CD"/>
    <w:rsid w:val="00B633F1"/>
    <w:rsid w:val="00B6349B"/>
    <w:rsid w:val="00B6349E"/>
    <w:rsid w:val="00B63503"/>
    <w:rsid w:val="00B63519"/>
    <w:rsid w:val="00B63538"/>
    <w:rsid w:val="00B6357A"/>
    <w:rsid w:val="00B63589"/>
    <w:rsid w:val="00B635A1"/>
    <w:rsid w:val="00B63629"/>
    <w:rsid w:val="00B636D8"/>
    <w:rsid w:val="00B6373B"/>
    <w:rsid w:val="00B63852"/>
    <w:rsid w:val="00B6385E"/>
    <w:rsid w:val="00B63877"/>
    <w:rsid w:val="00B638B0"/>
    <w:rsid w:val="00B638E2"/>
    <w:rsid w:val="00B639BF"/>
    <w:rsid w:val="00B63A2D"/>
    <w:rsid w:val="00B63A8F"/>
    <w:rsid w:val="00B63B03"/>
    <w:rsid w:val="00B63B23"/>
    <w:rsid w:val="00B63B44"/>
    <w:rsid w:val="00B63C84"/>
    <w:rsid w:val="00B63CCE"/>
    <w:rsid w:val="00B63CD0"/>
    <w:rsid w:val="00B63D6A"/>
    <w:rsid w:val="00B63DCA"/>
    <w:rsid w:val="00B63DEF"/>
    <w:rsid w:val="00B63EBC"/>
    <w:rsid w:val="00B63F1F"/>
    <w:rsid w:val="00B63FBA"/>
    <w:rsid w:val="00B64068"/>
    <w:rsid w:val="00B640B6"/>
    <w:rsid w:val="00B64149"/>
    <w:rsid w:val="00B641D7"/>
    <w:rsid w:val="00B6426D"/>
    <w:rsid w:val="00B6428D"/>
    <w:rsid w:val="00B64637"/>
    <w:rsid w:val="00B647AC"/>
    <w:rsid w:val="00B648C8"/>
    <w:rsid w:val="00B648EB"/>
    <w:rsid w:val="00B6491C"/>
    <w:rsid w:val="00B649BE"/>
    <w:rsid w:val="00B649DA"/>
    <w:rsid w:val="00B649E0"/>
    <w:rsid w:val="00B64A7B"/>
    <w:rsid w:val="00B64A7D"/>
    <w:rsid w:val="00B64AC3"/>
    <w:rsid w:val="00B64AD1"/>
    <w:rsid w:val="00B64B9B"/>
    <w:rsid w:val="00B64BBA"/>
    <w:rsid w:val="00B64BE0"/>
    <w:rsid w:val="00B64D13"/>
    <w:rsid w:val="00B64D73"/>
    <w:rsid w:val="00B64DEC"/>
    <w:rsid w:val="00B64EBB"/>
    <w:rsid w:val="00B64EE4"/>
    <w:rsid w:val="00B64FA1"/>
    <w:rsid w:val="00B64FDF"/>
    <w:rsid w:val="00B650A2"/>
    <w:rsid w:val="00B650DC"/>
    <w:rsid w:val="00B6515E"/>
    <w:rsid w:val="00B65236"/>
    <w:rsid w:val="00B652E7"/>
    <w:rsid w:val="00B6530C"/>
    <w:rsid w:val="00B654E8"/>
    <w:rsid w:val="00B65583"/>
    <w:rsid w:val="00B65656"/>
    <w:rsid w:val="00B656DA"/>
    <w:rsid w:val="00B65729"/>
    <w:rsid w:val="00B65751"/>
    <w:rsid w:val="00B65826"/>
    <w:rsid w:val="00B65A2D"/>
    <w:rsid w:val="00B65A66"/>
    <w:rsid w:val="00B65B77"/>
    <w:rsid w:val="00B65B7D"/>
    <w:rsid w:val="00B65B81"/>
    <w:rsid w:val="00B65C9E"/>
    <w:rsid w:val="00B65CA2"/>
    <w:rsid w:val="00B65D20"/>
    <w:rsid w:val="00B65D73"/>
    <w:rsid w:val="00B65DFD"/>
    <w:rsid w:val="00B65E45"/>
    <w:rsid w:val="00B65E46"/>
    <w:rsid w:val="00B65E57"/>
    <w:rsid w:val="00B65E89"/>
    <w:rsid w:val="00B65F31"/>
    <w:rsid w:val="00B65F42"/>
    <w:rsid w:val="00B65F8A"/>
    <w:rsid w:val="00B65FC4"/>
    <w:rsid w:val="00B660AF"/>
    <w:rsid w:val="00B66112"/>
    <w:rsid w:val="00B66218"/>
    <w:rsid w:val="00B66293"/>
    <w:rsid w:val="00B662A5"/>
    <w:rsid w:val="00B664DA"/>
    <w:rsid w:val="00B664F5"/>
    <w:rsid w:val="00B66583"/>
    <w:rsid w:val="00B6661F"/>
    <w:rsid w:val="00B66630"/>
    <w:rsid w:val="00B666B1"/>
    <w:rsid w:val="00B666DA"/>
    <w:rsid w:val="00B6680B"/>
    <w:rsid w:val="00B668D2"/>
    <w:rsid w:val="00B66938"/>
    <w:rsid w:val="00B66A01"/>
    <w:rsid w:val="00B66A8B"/>
    <w:rsid w:val="00B66A96"/>
    <w:rsid w:val="00B66A9A"/>
    <w:rsid w:val="00B66B23"/>
    <w:rsid w:val="00B66B66"/>
    <w:rsid w:val="00B66B73"/>
    <w:rsid w:val="00B66BB0"/>
    <w:rsid w:val="00B66BD2"/>
    <w:rsid w:val="00B66CA1"/>
    <w:rsid w:val="00B66CA7"/>
    <w:rsid w:val="00B66CB1"/>
    <w:rsid w:val="00B66CDB"/>
    <w:rsid w:val="00B66E47"/>
    <w:rsid w:val="00B66E5D"/>
    <w:rsid w:val="00B66EA7"/>
    <w:rsid w:val="00B66EDB"/>
    <w:rsid w:val="00B66F57"/>
    <w:rsid w:val="00B67054"/>
    <w:rsid w:val="00B670E6"/>
    <w:rsid w:val="00B670FB"/>
    <w:rsid w:val="00B67169"/>
    <w:rsid w:val="00B671E0"/>
    <w:rsid w:val="00B672A4"/>
    <w:rsid w:val="00B67327"/>
    <w:rsid w:val="00B67358"/>
    <w:rsid w:val="00B673E3"/>
    <w:rsid w:val="00B6746C"/>
    <w:rsid w:val="00B674AE"/>
    <w:rsid w:val="00B67556"/>
    <w:rsid w:val="00B67588"/>
    <w:rsid w:val="00B675AE"/>
    <w:rsid w:val="00B6774E"/>
    <w:rsid w:val="00B6777C"/>
    <w:rsid w:val="00B6781E"/>
    <w:rsid w:val="00B67961"/>
    <w:rsid w:val="00B679BC"/>
    <w:rsid w:val="00B67A10"/>
    <w:rsid w:val="00B67A66"/>
    <w:rsid w:val="00B67AF5"/>
    <w:rsid w:val="00B67B5C"/>
    <w:rsid w:val="00B67BDD"/>
    <w:rsid w:val="00B67D2E"/>
    <w:rsid w:val="00B67E35"/>
    <w:rsid w:val="00B67E95"/>
    <w:rsid w:val="00B67F52"/>
    <w:rsid w:val="00B67F62"/>
    <w:rsid w:val="00B701A4"/>
    <w:rsid w:val="00B701F1"/>
    <w:rsid w:val="00B702E4"/>
    <w:rsid w:val="00B70347"/>
    <w:rsid w:val="00B70474"/>
    <w:rsid w:val="00B704BA"/>
    <w:rsid w:val="00B705B5"/>
    <w:rsid w:val="00B705F8"/>
    <w:rsid w:val="00B70609"/>
    <w:rsid w:val="00B70666"/>
    <w:rsid w:val="00B7066F"/>
    <w:rsid w:val="00B706A7"/>
    <w:rsid w:val="00B706B5"/>
    <w:rsid w:val="00B70702"/>
    <w:rsid w:val="00B70761"/>
    <w:rsid w:val="00B707AC"/>
    <w:rsid w:val="00B707F9"/>
    <w:rsid w:val="00B70801"/>
    <w:rsid w:val="00B70821"/>
    <w:rsid w:val="00B70A6A"/>
    <w:rsid w:val="00B70AEA"/>
    <w:rsid w:val="00B70B29"/>
    <w:rsid w:val="00B70C39"/>
    <w:rsid w:val="00B70C4F"/>
    <w:rsid w:val="00B70CAA"/>
    <w:rsid w:val="00B70CE5"/>
    <w:rsid w:val="00B70E03"/>
    <w:rsid w:val="00B70E3F"/>
    <w:rsid w:val="00B71243"/>
    <w:rsid w:val="00B7125F"/>
    <w:rsid w:val="00B71296"/>
    <w:rsid w:val="00B7129B"/>
    <w:rsid w:val="00B712F0"/>
    <w:rsid w:val="00B71330"/>
    <w:rsid w:val="00B714BB"/>
    <w:rsid w:val="00B714BC"/>
    <w:rsid w:val="00B7151B"/>
    <w:rsid w:val="00B715F3"/>
    <w:rsid w:val="00B7164E"/>
    <w:rsid w:val="00B716BB"/>
    <w:rsid w:val="00B716E4"/>
    <w:rsid w:val="00B717FC"/>
    <w:rsid w:val="00B71816"/>
    <w:rsid w:val="00B71A26"/>
    <w:rsid w:val="00B71A4B"/>
    <w:rsid w:val="00B71A4F"/>
    <w:rsid w:val="00B71AA7"/>
    <w:rsid w:val="00B71AE6"/>
    <w:rsid w:val="00B71B22"/>
    <w:rsid w:val="00B71B5D"/>
    <w:rsid w:val="00B71D9B"/>
    <w:rsid w:val="00B71DFE"/>
    <w:rsid w:val="00B71E34"/>
    <w:rsid w:val="00B71EE1"/>
    <w:rsid w:val="00B71FE8"/>
    <w:rsid w:val="00B720B2"/>
    <w:rsid w:val="00B720DF"/>
    <w:rsid w:val="00B7214E"/>
    <w:rsid w:val="00B72192"/>
    <w:rsid w:val="00B721BB"/>
    <w:rsid w:val="00B7226C"/>
    <w:rsid w:val="00B72298"/>
    <w:rsid w:val="00B72360"/>
    <w:rsid w:val="00B723DC"/>
    <w:rsid w:val="00B723E0"/>
    <w:rsid w:val="00B72496"/>
    <w:rsid w:val="00B724A8"/>
    <w:rsid w:val="00B72501"/>
    <w:rsid w:val="00B72687"/>
    <w:rsid w:val="00B726D9"/>
    <w:rsid w:val="00B72734"/>
    <w:rsid w:val="00B72781"/>
    <w:rsid w:val="00B727D1"/>
    <w:rsid w:val="00B727EF"/>
    <w:rsid w:val="00B72867"/>
    <w:rsid w:val="00B72886"/>
    <w:rsid w:val="00B728D9"/>
    <w:rsid w:val="00B72912"/>
    <w:rsid w:val="00B72928"/>
    <w:rsid w:val="00B7292F"/>
    <w:rsid w:val="00B72AE7"/>
    <w:rsid w:val="00B72AFE"/>
    <w:rsid w:val="00B72B23"/>
    <w:rsid w:val="00B72D12"/>
    <w:rsid w:val="00B72D15"/>
    <w:rsid w:val="00B72D25"/>
    <w:rsid w:val="00B72D59"/>
    <w:rsid w:val="00B72DFC"/>
    <w:rsid w:val="00B72F48"/>
    <w:rsid w:val="00B72F91"/>
    <w:rsid w:val="00B72FC1"/>
    <w:rsid w:val="00B7300E"/>
    <w:rsid w:val="00B73083"/>
    <w:rsid w:val="00B73092"/>
    <w:rsid w:val="00B730EA"/>
    <w:rsid w:val="00B731F3"/>
    <w:rsid w:val="00B73247"/>
    <w:rsid w:val="00B73385"/>
    <w:rsid w:val="00B73411"/>
    <w:rsid w:val="00B73417"/>
    <w:rsid w:val="00B73432"/>
    <w:rsid w:val="00B73479"/>
    <w:rsid w:val="00B734E5"/>
    <w:rsid w:val="00B7366D"/>
    <w:rsid w:val="00B736E1"/>
    <w:rsid w:val="00B73705"/>
    <w:rsid w:val="00B73838"/>
    <w:rsid w:val="00B73964"/>
    <w:rsid w:val="00B739DA"/>
    <w:rsid w:val="00B73A5E"/>
    <w:rsid w:val="00B73A84"/>
    <w:rsid w:val="00B73AC6"/>
    <w:rsid w:val="00B73B34"/>
    <w:rsid w:val="00B73B43"/>
    <w:rsid w:val="00B73BF3"/>
    <w:rsid w:val="00B73C62"/>
    <w:rsid w:val="00B73CBE"/>
    <w:rsid w:val="00B73CC8"/>
    <w:rsid w:val="00B73D6D"/>
    <w:rsid w:val="00B73DAE"/>
    <w:rsid w:val="00B73F03"/>
    <w:rsid w:val="00B73F0B"/>
    <w:rsid w:val="00B73F3F"/>
    <w:rsid w:val="00B73FDB"/>
    <w:rsid w:val="00B74004"/>
    <w:rsid w:val="00B741AA"/>
    <w:rsid w:val="00B741B4"/>
    <w:rsid w:val="00B741E0"/>
    <w:rsid w:val="00B7437C"/>
    <w:rsid w:val="00B743C9"/>
    <w:rsid w:val="00B744CF"/>
    <w:rsid w:val="00B744D8"/>
    <w:rsid w:val="00B745B2"/>
    <w:rsid w:val="00B74612"/>
    <w:rsid w:val="00B746CC"/>
    <w:rsid w:val="00B74719"/>
    <w:rsid w:val="00B747CF"/>
    <w:rsid w:val="00B7486D"/>
    <w:rsid w:val="00B74877"/>
    <w:rsid w:val="00B74880"/>
    <w:rsid w:val="00B748C9"/>
    <w:rsid w:val="00B748E0"/>
    <w:rsid w:val="00B74951"/>
    <w:rsid w:val="00B74A67"/>
    <w:rsid w:val="00B74AEA"/>
    <w:rsid w:val="00B74AEC"/>
    <w:rsid w:val="00B74D66"/>
    <w:rsid w:val="00B74DB0"/>
    <w:rsid w:val="00B74E43"/>
    <w:rsid w:val="00B74E4B"/>
    <w:rsid w:val="00B74E65"/>
    <w:rsid w:val="00B74EC5"/>
    <w:rsid w:val="00B74ED9"/>
    <w:rsid w:val="00B74FDB"/>
    <w:rsid w:val="00B74FDC"/>
    <w:rsid w:val="00B75032"/>
    <w:rsid w:val="00B75140"/>
    <w:rsid w:val="00B75345"/>
    <w:rsid w:val="00B75346"/>
    <w:rsid w:val="00B75348"/>
    <w:rsid w:val="00B7534C"/>
    <w:rsid w:val="00B75368"/>
    <w:rsid w:val="00B75389"/>
    <w:rsid w:val="00B75422"/>
    <w:rsid w:val="00B75433"/>
    <w:rsid w:val="00B7547A"/>
    <w:rsid w:val="00B75574"/>
    <w:rsid w:val="00B755B2"/>
    <w:rsid w:val="00B755F3"/>
    <w:rsid w:val="00B7563B"/>
    <w:rsid w:val="00B75689"/>
    <w:rsid w:val="00B757F4"/>
    <w:rsid w:val="00B75854"/>
    <w:rsid w:val="00B75896"/>
    <w:rsid w:val="00B758A2"/>
    <w:rsid w:val="00B758BC"/>
    <w:rsid w:val="00B75A15"/>
    <w:rsid w:val="00B75A40"/>
    <w:rsid w:val="00B75A85"/>
    <w:rsid w:val="00B75AA1"/>
    <w:rsid w:val="00B75AE0"/>
    <w:rsid w:val="00B75AE7"/>
    <w:rsid w:val="00B75B41"/>
    <w:rsid w:val="00B75B9D"/>
    <w:rsid w:val="00B75D71"/>
    <w:rsid w:val="00B75DBE"/>
    <w:rsid w:val="00B75E4C"/>
    <w:rsid w:val="00B75EAA"/>
    <w:rsid w:val="00B75ED5"/>
    <w:rsid w:val="00B76001"/>
    <w:rsid w:val="00B76050"/>
    <w:rsid w:val="00B760FC"/>
    <w:rsid w:val="00B7610A"/>
    <w:rsid w:val="00B76147"/>
    <w:rsid w:val="00B76186"/>
    <w:rsid w:val="00B76244"/>
    <w:rsid w:val="00B76297"/>
    <w:rsid w:val="00B76303"/>
    <w:rsid w:val="00B763FF"/>
    <w:rsid w:val="00B7645E"/>
    <w:rsid w:val="00B764F0"/>
    <w:rsid w:val="00B764F5"/>
    <w:rsid w:val="00B76504"/>
    <w:rsid w:val="00B76582"/>
    <w:rsid w:val="00B765B4"/>
    <w:rsid w:val="00B766A4"/>
    <w:rsid w:val="00B766B1"/>
    <w:rsid w:val="00B7675E"/>
    <w:rsid w:val="00B7676F"/>
    <w:rsid w:val="00B767EE"/>
    <w:rsid w:val="00B76849"/>
    <w:rsid w:val="00B76856"/>
    <w:rsid w:val="00B76868"/>
    <w:rsid w:val="00B7689A"/>
    <w:rsid w:val="00B768F6"/>
    <w:rsid w:val="00B7699F"/>
    <w:rsid w:val="00B769B3"/>
    <w:rsid w:val="00B76AAC"/>
    <w:rsid w:val="00B76B7E"/>
    <w:rsid w:val="00B76BC7"/>
    <w:rsid w:val="00B76C12"/>
    <w:rsid w:val="00B76C4E"/>
    <w:rsid w:val="00B76C5C"/>
    <w:rsid w:val="00B76E55"/>
    <w:rsid w:val="00B76F5E"/>
    <w:rsid w:val="00B76F97"/>
    <w:rsid w:val="00B76FF1"/>
    <w:rsid w:val="00B77025"/>
    <w:rsid w:val="00B77105"/>
    <w:rsid w:val="00B77137"/>
    <w:rsid w:val="00B77160"/>
    <w:rsid w:val="00B77278"/>
    <w:rsid w:val="00B772D6"/>
    <w:rsid w:val="00B773B0"/>
    <w:rsid w:val="00B7746C"/>
    <w:rsid w:val="00B7749D"/>
    <w:rsid w:val="00B774CD"/>
    <w:rsid w:val="00B774D4"/>
    <w:rsid w:val="00B77551"/>
    <w:rsid w:val="00B7756F"/>
    <w:rsid w:val="00B77601"/>
    <w:rsid w:val="00B77686"/>
    <w:rsid w:val="00B776EB"/>
    <w:rsid w:val="00B7779F"/>
    <w:rsid w:val="00B777B2"/>
    <w:rsid w:val="00B777E6"/>
    <w:rsid w:val="00B77824"/>
    <w:rsid w:val="00B778A8"/>
    <w:rsid w:val="00B7794F"/>
    <w:rsid w:val="00B77A81"/>
    <w:rsid w:val="00B77AF4"/>
    <w:rsid w:val="00B77B10"/>
    <w:rsid w:val="00B77B33"/>
    <w:rsid w:val="00B77B3E"/>
    <w:rsid w:val="00B77B51"/>
    <w:rsid w:val="00B77B78"/>
    <w:rsid w:val="00B77C83"/>
    <w:rsid w:val="00B77C9B"/>
    <w:rsid w:val="00B77CF5"/>
    <w:rsid w:val="00B77E3C"/>
    <w:rsid w:val="00B77E4A"/>
    <w:rsid w:val="00B77E50"/>
    <w:rsid w:val="00B77E9D"/>
    <w:rsid w:val="00B77F42"/>
    <w:rsid w:val="00B77FDA"/>
    <w:rsid w:val="00B7F0D6"/>
    <w:rsid w:val="00B8001B"/>
    <w:rsid w:val="00B80053"/>
    <w:rsid w:val="00B800EA"/>
    <w:rsid w:val="00B80128"/>
    <w:rsid w:val="00B80134"/>
    <w:rsid w:val="00B80137"/>
    <w:rsid w:val="00B80182"/>
    <w:rsid w:val="00B80186"/>
    <w:rsid w:val="00B8024B"/>
    <w:rsid w:val="00B80326"/>
    <w:rsid w:val="00B8032A"/>
    <w:rsid w:val="00B80358"/>
    <w:rsid w:val="00B803D2"/>
    <w:rsid w:val="00B80437"/>
    <w:rsid w:val="00B804E0"/>
    <w:rsid w:val="00B8058C"/>
    <w:rsid w:val="00B805F0"/>
    <w:rsid w:val="00B8061D"/>
    <w:rsid w:val="00B8062B"/>
    <w:rsid w:val="00B80632"/>
    <w:rsid w:val="00B8067E"/>
    <w:rsid w:val="00B806F5"/>
    <w:rsid w:val="00B80797"/>
    <w:rsid w:val="00B8084B"/>
    <w:rsid w:val="00B8086F"/>
    <w:rsid w:val="00B80871"/>
    <w:rsid w:val="00B808EC"/>
    <w:rsid w:val="00B80955"/>
    <w:rsid w:val="00B80A5E"/>
    <w:rsid w:val="00B80AE7"/>
    <w:rsid w:val="00B80AFF"/>
    <w:rsid w:val="00B80B0D"/>
    <w:rsid w:val="00B80B97"/>
    <w:rsid w:val="00B80BEE"/>
    <w:rsid w:val="00B80C18"/>
    <w:rsid w:val="00B80C80"/>
    <w:rsid w:val="00B80D07"/>
    <w:rsid w:val="00B80D79"/>
    <w:rsid w:val="00B80D7D"/>
    <w:rsid w:val="00B80DB8"/>
    <w:rsid w:val="00B80EF1"/>
    <w:rsid w:val="00B80F1F"/>
    <w:rsid w:val="00B81022"/>
    <w:rsid w:val="00B81197"/>
    <w:rsid w:val="00B811D0"/>
    <w:rsid w:val="00B81228"/>
    <w:rsid w:val="00B81229"/>
    <w:rsid w:val="00B8126F"/>
    <w:rsid w:val="00B812E5"/>
    <w:rsid w:val="00B81311"/>
    <w:rsid w:val="00B8136C"/>
    <w:rsid w:val="00B813E2"/>
    <w:rsid w:val="00B8144A"/>
    <w:rsid w:val="00B814E7"/>
    <w:rsid w:val="00B814EF"/>
    <w:rsid w:val="00B81530"/>
    <w:rsid w:val="00B81536"/>
    <w:rsid w:val="00B8161B"/>
    <w:rsid w:val="00B816F4"/>
    <w:rsid w:val="00B81795"/>
    <w:rsid w:val="00B81807"/>
    <w:rsid w:val="00B8185B"/>
    <w:rsid w:val="00B81870"/>
    <w:rsid w:val="00B818A2"/>
    <w:rsid w:val="00B818F9"/>
    <w:rsid w:val="00B81925"/>
    <w:rsid w:val="00B81959"/>
    <w:rsid w:val="00B819E4"/>
    <w:rsid w:val="00B81A4A"/>
    <w:rsid w:val="00B81A65"/>
    <w:rsid w:val="00B81BC6"/>
    <w:rsid w:val="00B81BF0"/>
    <w:rsid w:val="00B81CE2"/>
    <w:rsid w:val="00B81E39"/>
    <w:rsid w:val="00B81E40"/>
    <w:rsid w:val="00B81EAD"/>
    <w:rsid w:val="00B81EF6"/>
    <w:rsid w:val="00B81F35"/>
    <w:rsid w:val="00B82034"/>
    <w:rsid w:val="00B82105"/>
    <w:rsid w:val="00B82141"/>
    <w:rsid w:val="00B821B6"/>
    <w:rsid w:val="00B821B8"/>
    <w:rsid w:val="00B821F7"/>
    <w:rsid w:val="00B8223B"/>
    <w:rsid w:val="00B82250"/>
    <w:rsid w:val="00B82257"/>
    <w:rsid w:val="00B82318"/>
    <w:rsid w:val="00B8239E"/>
    <w:rsid w:val="00B823C5"/>
    <w:rsid w:val="00B82466"/>
    <w:rsid w:val="00B82489"/>
    <w:rsid w:val="00B82559"/>
    <w:rsid w:val="00B82604"/>
    <w:rsid w:val="00B8261A"/>
    <w:rsid w:val="00B82725"/>
    <w:rsid w:val="00B82756"/>
    <w:rsid w:val="00B827AD"/>
    <w:rsid w:val="00B827CA"/>
    <w:rsid w:val="00B827CB"/>
    <w:rsid w:val="00B827E6"/>
    <w:rsid w:val="00B82820"/>
    <w:rsid w:val="00B82829"/>
    <w:rsid w:val="00B82894"/>
    <w:rsid w:val="00B828AD"/>
    <w:rsid w:val="00B82A18"/>
    <w:rsid w:val="00B82B58"/>
    <w:rsid w:val="00B82B5C"/>
    <w:rsid w:val="00B82B9F"/>
    <w:rsid w:val="00B82BC5"/>
    <w:rsid w:val="00B82BD7"/>
    <w:rsid w:val="00B82C03"/>
    <w:rsid w:val="00B82C23"/>
    <w:rsid w:val="00B82C5D"/>
    <w:rsid w:val="00B82C94"/>
    <w:rsid w:val="00B82D41"/>
    <w:rsid w:val="00B82E5C"/>
    <w:rsid w:val="00B82E7D"/>
    <w:rsid w:val="00B82E97"/>
    <w:rsid w:val="00B830B5"/>
    <w:rsid w:val="00B83114"/>
    <w:rsid w:val="00B831BF"/>
    <w:rsid w:val="00B831CB"/>
    <w:rsid w:val="00B8324E"/>
    <w:rsid w:val="00B83283"/>
    <w:rsid w:val="00B8329C"/>
    <w:rsid w:val="00B832CC"/>
    <w:rsid w:val="00B832FE"/>
    <w:rsid w:val="00B8336B"/>
    <w:rsid w:val="00B8341E"/>
    <w:rsid w:val="00B834AD"/>
    <w:rsid w:val="00B83550"/>
    <w:rsid w:val="00B8361F"/>
    <w:rsid w:val="00B83642"/>
    <w:rsid w:val="00B8365E"/>
    <w:rsid w:val="00B83685"/>
    <w:rsid w:val="00B836EF"/>
    <w:rsid w:val="00B8371B"/>
    <w:rsid w:val="00B83794"/>
    <w:rsid w:val="00B837C8"/>
    <w:rsid w:val="00B83819"/>
    <w:rsid w:val="00B83933"/>
    <w:rsid w:val="00B83AB3"/>
    <w:rsid w:val="00B83AD9"/>
    <w:rsid w:val="00B83B6E"/>
    <w:rsid w:val="00B83C7C"/>
    <w:rsid w:val="00B83C8D"/>
    <w:rsid w:val="00B83CE9"/>
    <w:rsid w:val="00B83D0A"/>
    <w:rsid w:val="00B83D0F"/>
    <w:rsid w:val="00B83D7F"/>
    <w:rsid w:val="00B83DAC"/>
    <w:rsid w:val="00B83E9F"/>
    <w:rsid w:val="00B83F2E"/>
    <w:rsid w:val="00B83FCE"/>
    <w:rsid w:val="00B84002"/>
    <w:rsid w:val="00B84043"/>
    <w:rsid w:val="00B84056"/>
    <w:rsid w:val="00B840F5"/>
    <w:rsid w:val="00B8415B"/>
    <w:rsid w:val="00B84202"/>
    <w:rsid w:val="00B84285"/>
    <w:rsid w:val="00B84339"/>
    <w:rsid w:val="00B8435D"/>
    <w:rsid w:val="00B84382"/>
    <w:rsid w:val="00B8441F"/>
    <w:rsid w:val="00B844FF"/>
    <w:rsid w:val="00B84541"/>
    <w:rsid w:val="00B84550"/>
    <w:rsid w:val="00B84562"/>
    <w:rsid w:val="00B84605"/>
    <w:rsid w:val="00B84609"/>
    <w:rsid w:val="00B84724"/>
    <w:rsid w:val="00B847D0"/>
    <w:rsid w:val="00B8483C"/>
    <w:rsid w:val="00B84883"/>
    <w:rsid w:val="00B84928"/>
    <w:rsid w:val="00B8495B"/>
    <w:rsid w:val="00B84988"/>
    <w:rsid w:val="00B84A93"/>
    <w:rsid w:val="00B84AB8"/>
    <w:rsid w:val="00B84AF9"/>
    <w:rsid w:val="00B84BAE"/>
    <w:rsid w:val="00B84BB5"/>
    <w:rsid w:val="00B84C3D"/>
    <w:rsid w:val="00B84C55"/>
    <w:rsid w:val="00B84C5C"/>
    <w:rsid w:val="00B84D51"/>
    <w:rsid w:val="00B84DF7"/>
    <w:rsid w:val="00B84E1C"/>
    <w:rsid w:val="00B84E70"/>
    <w:rsid w:val="00B84E95"/>
    <w:rsid w:val="00B85062"/>
    <w:rsid w:val="00B85064"/>
    <w:rsid w:val="00B850F7"/>
    <w:rsid w:val="00B85332"/>
    <w:rsid w:val="00B8537D"/>
    <w:rsid w:val="00B8538C"/>
    <w:rsid w:val="00B853AD"/>
    <w:rsid w:val="00B85425"/>
    <w:rsid w:val="00B85448"/>
    <w:rsid w:val="00B854D2"/>
    <w:rsid w:val="00B854F1"/>
    <w:rsid w:val="00B855A7"/>
    <w:rsid w:val="00B857C4"/>
    <w:rsid w:val="00B85819"/>
    <w:rsid w:val="00B8581F"/>
    <w:rsid w:val="00B85857"/>
    <w:rsid w:val="00B85875"/>
    <w:rsid w:val="00B85970"/>
    <w:rsid w:val="00B859BC"/>
    <w:rsid w:val="00B85A63"/>
    <w:rsid w:val="00B85AC2"/>
    <w:rsid w:val="00B85CA2"/>
    <w:rsid w:val="00B85CD9"/>
    <w:rsid w:val="00B85D32"/>
    <w:rsid w:val="00B85D93"/>
    <w:rsid w:val="00B85E93"/>
    <w:rsid w:val="00B85FD8"/>
    <w:rsid w:val="00B85FFD"/>
    <w:rsid w:val="00B86062"/>
    <w:rsid w:val="00B860C0"/>
    <w:rsid w:val="00B860E8"/>
    <w:rsid w:val="00B860F7"/>
    <w:rsid w:val="00B86112"/>
    <w:rsid w:val="00B8617A"/>
    <w:rsid w:val="00B861BB"/>
    <w:rsid w:val="00B862E4"/>
    <w:rsid w:val="00B862F2"/>
    <w:rsid w:val="00B86302"/>
    <w:rsid w:val="00B86435"/>
    <w:rsid w:val="00B864FA"/>
    <w:rsid w:val="00B86573"/>
    <w:rsid w:val="00B865C7"/>
    <w:rsid w:val="00B865CA"/>
    <w:rsid w:val="00B865D0"/>
    <w:rsid w:val="00B8675B"/>
    <w:rsid w:val="00B867BA"/>
    <w:rsid w:val="00B867BE"/>
    <w:rsid w:val="00B86859"/>
    <w:rsid w:val="00B86927"/>
    <w:rsid w:val="00B86AA0"/>
    <w:rsid w:val="00B86AD7"/>
    <w:rsid w:val="00B86BE9"/>
    <w:rsid w:val="00B86CB7"/>
    <w:rsid w:val="00B86CCA"/>
    <w:rsid w:val="00B86CF7"/>
    <w:rsid w:val="00B86D07"/>
    <w:rsid w:val="00B86D29"/>
    <w:rsid w:val="00B86D54"/>
    <w:rsid w:val="00B86DB3"/>
    <w:rsid w:val="00B86DF8"/>
    <w:rsid w:val="00B86EB2"/>
    <w:rsid w:val="00B86F48"/>
    <w:rsid w:val="00B86FB3"/>
    <w:rsid w:val="00B86FF3"/>
    <w:rsid w:val="00B87021"/>
    <w:rsid w:val="00B87048"/>
    <w:rsid w:val="00B8707D"/>
    <w:rsid w:val="00B87179"/>
    <w:rsid w:val="00B87269"/>
    <w:rsid w:val="00B8729D"/>
    <w:rsid w:val="00B87343"/>
    <w:rsid w:val="00B8736A"/>
    <w:rsid w:val="00B873D6"/>
    <w:rsid w:val="00B874A4"/>
    <w:rsid w:val="00B8760B"/>
    <w:rsid w:val="00B8768D"/>
    <w:rsid w:val="00B8768E"/>
    <w:rsid w:val="00B87695"/>
    <w:rsid w:val="00B876AC"/>
    <w:rsid w:val="00B8782D"/>
    <w:rsid w:val="00B878C5"/>
    <w:rsid w:val="00B8799D"/>
    <w:rsid w:val="00B879CB"/>
    <w:rsid w:val="00B87B06"/>
    <w:rsid w:val="00B87B41"/>
    <w:rsid w:val="00B87B46"/>
    <w:rsid w:val="00B87C09"/>
    <w:rsid w:val="00B87C97"/>
    <w:rsid w:val="00B87CC0"/>
    <w:rsid w:val="00B87D0C"/>
    <w:rsid w:val="00B87D74"/>
    <w:rsid w:val="00B87D7E"/>
    <w:rsid w:val="00B87DB3"/>
    <w:rsid w:val="00B87DEB"/>
    <w:rsid w:val="00B87E25"/>
    <w:rsid w:val="00B87E50"/>
    <w:rsid w:val="00B901B6"/>
    <w:rsid w:val="00B90234"/>
    <w:rsid w:val="00B90396"/>
    <w:rsid w:val="00B903CD"/>
    <w:rsid w:val="00B9040D"/>
    <w:rsid w:val="00B90441"/>
    <w:rsid w:val="00B90560"/>
    <w:rsid w:val="00B906B8"/>
    <w:rsid w:val="00B906FF"/>
    <w:rsid w:val="00B9077D"/>
    <w:rsid w:val="00B90793"/>
    <w:rsid w:val="00B90941"/>
    <w:rsid w:val="00B90959"/>
    <w:rsid w:val="00B909CB"/>
    <w:rsid w:val="00B90A12"/>
    <w:rsid w:val="00B90A20"/>
    <w:rsid w:val="00B90AA1"/>
    <w:rsid w:val="00B90AC9"/>
    <w:rsid w:val="00B90BBE"/>
    <w:rsid w:val="00B90BF6"/>
    <w:rsid w:val="00B90BF7"/>
    <w:rsid w:val="00B90C25"/>
    <w:rsid w:val="00B90EF5"/>
    <w:rsid w:val="00B90F6E"/>
    <w:rsid w:val="00B90FEC"/>
    <w:rsid w:val="00B910DD"/>
    <w:rsid w:val="00B910E0"/>
    <w:rsid w:val="00B910FD"/>
    <w:rsid w:val="00B911E5"/>
    <w:rsid w:val="00B9125C"/>
    <w:rsid w:val="00B91265"/>
    <w:rsid w:val="00B912D0"/>
    <w:rsid w:val="00B91492"/>
    <w:rsid w:val="00B914D5"/>
    <w:rsid w:val="00B91572"/>
    <w:rsid w:val="00B91627"/>
    <w:rsid w:val="00B916F1"/>
    <w:rsid w:val="00B91711"/>
    <w:rsid w:val="00B91746"/>
    <w:rsid w:val="00B917AB"/>
    <w:rsid w:val="00B9187B"/>
    <w:rsid w:val="00B91921"/>
    <w:rsid w:val="00B91939"/>
    <w:rsid w:val="00B919A4"/>
    <w:rsid w:val="00B91A73"/>
    <w:rsid w:val="00B91AED"/>
    <w:rsid w:val="00B91B15"/>
    <w:rsid w:val="00B91B99"/>
    <w:rsid w:val="00B91D39"/>
    <w:rsid w:val="00B91D57"/>
    <w:rsid w:val="00B91DA8"/>
    <w:rsid w:val="00B91DE0"/>
    <w:rsid w:val="00B91E30"/>
    <w:rsid w:val="00B91EA3"/>
    <w:rsid w:val="00B91EB2"/>
    <w:rsid w:val="00B91F00"/>
    <w:rsid w:val="00B91F5B"/>
    <w:rsid w:val="00B91F5F"/>
    <w:rsid w:val="00B91F91"/>
    <w:rsid w:val="00B91FB4"/>
    <w:rsid w:val="00B9200B"/>
    <w:rsid w:val="00B92082"/>
    <w:rsid w:val="00B920A1"/>
    <w:rsid w:val="00B92210"/>
    <w:rsid w:val="00B92211"/>
    <w:rsid w:val="00B922AE"/>
    <w:rsid w:val="00B9237B"/>
    <w:rsid w:val="00B923BD"/>
    <w:rsid w:val="00B9243E"/>
    <w:rsid w:val="00B9247D"/>
    <w:rsid w:val="00B92488"/>
    <w:rsid w:val="00B92526"/>
    <w:rsid w:val="00B9257B"/>
    <w:rsid w:val="00B92598"/>
    <w:rsid w:val="00B925A0"/>
    <w:rsid w:val="00B925B9"/>
    <w:rsid w:val="00B925D1"/>
    <w:rsid w:val="00B9264D"/>
    <w:rsid w:val="00B926E6"/>
    <w:rsid w:val="00B9270C"/>
    <w:rsid w:val="00B92714"/>
    <w:rsid w:val="00B927C2"/>
    <w:rsid w:val="00B9286A"/>
    <w:rsid w:val="00B928F0"/>
    <w:rsid w:val="00B929AF"/>
    <w:rsid w:val="00B92A0C"/>
    <w:rsid w:val="00B92A30"/>
    <w:rsid w:val="00B92A37"/>
    <w:rsid w:val="00B92B38"/>
    <w:rsid w:val="00B92B46"/>
    <w:rsid w:val="00B92C52"/>
    <w:rsid w:val="00B92DC3"/>
    <w:rsid w:val="00B92E1E"/>
    <w:rsid w:val="00B92E6B"/>
    <w:rsid w:val="00B92EC7"/>
    <w:rsid w:val="00B92F62"/>
    <w:rsid w:val="00B9305E"/>
    <w:rsid w:val="00B93350"/>
    <w:rsid w:val="00B933CA"/>
    <w:rsid w:val="00B934D4"/>
    <w:rsid w:val="00B93554"/>
    <w:rsid w:val="00B93737"/>
    <w:rsid w:val="00B938FD"/>
    <w:rsid w:val="00B93904"/>
    <w:rsid w:val="00B9391A"/>
    <w:rsid w:val="00B93926"/>
    <w:rsid w:val="00B93942"/>
    <w:rsid w:val="00B93ACE"/>
    <w:rsid w:val="00B93BB1"/>
    <w:rsid w:val="00B93BF0"/>
    <w:rsid w:val="00B93C01"/>
    <w:rsid w:val="00B93C55"/>
    <w:rsid w:val="00B93D64"/>
    <w:rsid w:val="00B93DB3"/>
    <w:rsid w:val="00B93E12"/>
    <w:rsid w:val="00B93E8A"/>
    <w:rsid w:val="00B93EE3"/>
    <w:rsid w:val="00B93F22"/>
    <w:rsid w:val="00B93F4D"/>
    <w:rsid w:val="00B94002"/>
    <w:rsid w:val="00B94020"/>
    <w:rsid w:val="00B94049"/>
    <w:rsid w:val="00B9407D"/>
    <w:rsid w:val="00B94096"/>
    <w:rsid w:val="00B940D8"/>
    <w:rsid w:val="00B94115"/>
    <w:rsid w:val="00B941D6"/>
    <w:rsid w:val="00B941F3"/>
    <w:rsid w:val="00B941FE"/>
    <w:rsid w:val="00B942DB"/>
    <w:rsid w:val="00B94359"/>
    <w:rsid w:val="00B94385"/>
    <w:rsid w:val="00B94389"/>
    <w:rsid w:val="00B944E0"/>
    <w:rsid w:val="00B94534"/>
    <w:rsid w:val="00B94578"/>
    <w:rsid w:val="00B9457C"/>
    <w:rsid w:val="00B9461A"/>
    <w:rsid w:val="00B9465E"/>
    <w:rsid w:val="00B94684"/>
    <w:rsid w:val="00B946BC"/>
    <w:rsid w:val="00B946F8"/>
    <w:rsid w:val="00B9472A"/>
    <w:rsid w:val="00B94739"/>
    <w:rsid w:val="00B948D5"/>
    <w:rsid w:val="00B94911"/>
    <w:rsid w:val="00B94A5A"/>
    <w:rsid w:val="00B94AC7"/>
    <w:rsid w:val="00B94B02"/>
    <w:rsid w:val="00B94C37"/>
    <w:rsid w:val="00B94C55"/>
    <w:rsid w:val="00B94C6C"/>
    <w:rsid w:val="00B94CA5"/>
    <w:rsid w:val="00B94D53"/>
    <w:rsid w:val="00B94D99"/>
    <w:rsid w:val="00B94E32"/>
    <w:rsid w:val="00B94E90"/>
    <w:rsid w:val="00B94EB1"/>
    <w:rsid w:val="00B94FE3"/>
    <w:rsid w:val="00B950D0"/>
    <w:rsid w:val="00B95162"/>
    <w:rsid w:val="00B9519A"/>
    <w:rsid w:val="00B951AC"/>
    <w:rsid w:val="00B9525F"/>
    <w:rsid w:val="00B95268"/>
    <w:rsid w:val="00B952C1"/>
    <w:rsid w:val="00B95311"/>
    <w:rsid w:val="00B9534D"/>
    <w:rsid w:val="00B9536C"/>
    <w:rsid w:val="00B95462"/>
    <w:rsid w:val="00B95488"/>
    <w:rsid w:val="00B95542"/>
    <w:rsid w:val="00B955A4"/>
    <w:rsid w:val="00B955A9"/>
    <w:rsid w:val="00B955D3"/>
    <w:rsid w:val="00B95612"/>
    <w:rsid w:val="00B9563E"/>
    <w:rsid w:val="00B9564E"/>
    <w:rsid w:val="00B95665"/>
    <w:rsid w:val="00B95672"/>
    <w:rsid w:val="00B956A1"/>
    <w:rsid w:val="00B95702"/>
    <w:rsid w:val="00B9570E"/>
    <w:rsid w:val="00B958F0"/>
    <w:rsid w:val="00B95918"/>
    <w:rsid w:val="00B95935"/>
    <w:rsid w:val="00B95ABA"/>
    <w:rsid w:val="00B95B0B"/>
    <w:rsid w:val="00B95B71"/>
    <w:rsid w:val="00B95B7F"/>
    <w:rsid w:val="00B95C29"/>
    <w:rsid w:val="00B95C66"/>
    <w:rsid w:val="00B95C8E"/>
    <w:rsid w:val="00B95CEA"/>
    <w:rsid w:val="00B95D86"/>
    <w:rsid w:val="00B95DA8"/>
    <w:rsid w:val="00B95E38"/>
    <w:rsid w:val="00B95E3C"/>
    <w:rsid w:val="00B95E4B"/>
    <w:rsid w:val="00B95E6D"/>
    <w:rsid w:val="00B95FCA"/>
    <w:rsid w:val="00B96039"/>
    <w:rsid w:val="00B96081"/>
    <w:rsid w:val="00B960F9"/>
    <w:rsid w:val="00B9610F"/>
    <w:rsid w:val="00B961E4"/>
    <w:rsid w:val="00B962AC"/>
    <w:rsid w:val="00B962B1"/>
    <w:rsid w:val="00B962E2"/>
    <w:rsid w:val="00B962EC"/>
    <w:rsid w:val="00B96318"/>
    <w:rsid w:val="00B96386"/>
    <w:rsid w:val="00B96438"/>
    <w:rsid w:val="00B96450"/>
    <w:rsid w:val="00B965CA"/>
    <w:rsid w:val="00B9666C"/>
    <w:rsid w:val="00B96709"/>
    <w:rsid w:val="00B96799"/>
    <w:rsid w:val="00B967DC"/>
    <w:rsid w:val="00B967E1"/>
    <w:rsid w:val="00B96877"/>
    <w:rsid w:val="00B96944"/>
    <w:rsid w:val="00B969FF"/>
    <w:rsid w:val="00B96A02"/>
    <w:rsid w:val="00B96AEF"/>
    <w:rsid w:val="00B96C77"/>
    <w:rsid w:val="00B96CC3"/>
    <w:rsid w:val="00B96D5C"/>
    <w:rsid w:val="00B96D8D"/>
    <w:rsid w:val="00B96E1A"/>
    <w:rsid w:val="00B96E43"/>
    <w:rsid w:val="00B96F71"/>
    <w:rsid w:val="00B96FE0"/>
    <w:rsid w:val="00B9713B"/>
    <w:rsid w:val="00B97146"/>
    <w:rsid w:val="00B971F6"/>
    <w:rsid w:val="00B97296"/>
    <w:rsid w:val="00B972B7"/>
    <w:rsid w:val="00B97315"/>
    <w:rsid w:val="00B9739A"/>
    <w:rsid w:val="00B97460"/>
    <w:rsid w:val="00B974D4"/>
    <w:rsid w:val="00B9763F"/>
    <w:rsid w:val="00B9767E"/>
    <w:rsid w:val="00B976ED"/>
    <w:rsid w:val="00B976EE"/>
    <w:rsid w:val="00B9770B"/>
    <w:rsid w:val="00B9773C"/>
    <w:rsid w:val="00B97838"/>
    <w:rsid w:val="00B9785F"/>
    <w:rsid w:val="00B97912"/>
    <w:rsid w:val="00B97A39"/>
    <w:rsid w:val="00B97A9F"/>
    <w:rsid w:val="00B97AF2"/>
    <w:rsid w:val="00B97B23"/>
    <w:rsid w:val="00B97B35"/>
    <w:rsid w:val="00B97B49"/>
    <w:rsid w:val="00B97B50"/>
    <w:rsid w:val="00B97BB8"/>
    <w:rsid w:val="00B97BE4"/>
    <w:rsid w:val="00B97C70"/>
    <w:rsid w:val="00B97C9B"/>
    <w:rsid w:val="00B97D45"/>
    <w:rsid w:val="00B97DE5"/>
    <w:rsid w:val="00B97E23"/>
    <w:rsid w:val="00B97EB2"/>
    <w:rsid w:val="00B97EBA"/>
    <w:rsid w:val="00B97F5A"/>
    <w:rsid w:val="00B97F6F"/>
    <w:rsid w:val="00BA001B"/>
    <w:rsid w:val="00BA005F"/>
    <w:rsid w:val="00BA009C"/>
    <w:rsid w:val="00BA00B8"/>
    <w:rsid w:val="00BA0131"/>
    <w:rsid w:val="00BA017E"/>
    <w:rsid w:val="00BA021C"/>
    <w:rsid w:val="00BA0271"/>
    <w:rsid w:val="00BA0373"/>
    <w:rsid w:val="00BA03D8"/>
    <w:rsid w:val="00BA0428"/>
    <w:rsid w:val="00BA0495"/>
    <w:rsid w:val="00BA04A2"/>
    <w:rsid w:val="00BA04BF"/>
    <w:rsid w:val="00BA05F3"/>
    <w:rsid w:val="00BA065E"/>
    <w:rsid w:val="00BA0726"/>
    <w:rsid w:val="00BA0760"/>
    <w:rsid w:val="00BA084C"/>
    <w:rsid w:val="00BA0884"/>
    <w:rsid w:val="00BA0919"/>
    <w:rsid w:val="00BA095E"/>
    <w:rsid w:val="00BA09BB"/>
    <w:rsid w:val="00BA09C7"/>
    <w:rsid w:val="00BA09E8"/>
    <w:rsid w:val="00BA0A93"/>
    <w:rsid w:val="00BA0AF5"/>
    <w:rsid w:val="00BA0C1F"/>
    <w:rsid w:val="00BA0C22"/>
    <w:rsid w:val="00BA0C55"/>
    <w:rsid w:val="00BA0D04"/>
    <w:rsid w:val="00BA0DF3"/>
    <w:rsid w:val="00BA0E57"/>
    <w:rsid w:val="00BA0FB7"/>
    <w:rsid w:val="00BA1026"/>
    <w:rsid w:val="00BA1034"/>
    <w:rsid w:val="00BA1038"/>
    <w:rsid w:val="00BA10DC"/>
    <w:rsid w:val="00BA1145"/>
    <w:rsid w:val="00BA1188"/>
    <w:rsid w:val="00BA11AA"/>
    <w:rsid w:val="00BA11AB"/>
    <w:rsid w:val="00BA1209"/>
    <w:rsid w:val="00BA122A"/>
    <w:rsid w:val="00BA142F"/>
    <w:rsid w:val="00BA143C"/>
    <w:rsid w:val="00BA1444"/>
    <w:rsid w:val="00BA1453"/>
    <w:rsid w:val="00BA14D2"/>
    <w:rsid w:val="00BA152A"/>
    <w:rsid w:val="00BA1545"/>
    <w:rsid w:val="00BA1595"/>
    <w:rsid w:val="00BA163C"/>
    <w:rsid w:val="00BA1641"/>
    <w:rsid w:val="00BA1661"/>
    <w:rsid w:val="00BA16DE"/>
    <w:rsid w:val="00BA17AA"/>
    <w:rsid w:val="00BA196B"/>
    <w:rsid w:val="00BA197E"/>
    <w:rsid w:val="00BA19DF"/>
    <w:rsid w:val="00BA19F1"/>
    <w:rsid w:val="00BA1AB6"/>
    <w:rsid w:val="00BA1ABB"/>
    <w:rsid w:val="00BA1C12"/>
    <w:rsid w:val="00BA1C24"/>
    <w:rsid w:val="00BA1C30"/>
    <w:rsid w:val="00BA1C79"/>
    <w:rsid w:val="00BA1C8E"/>
    <w:rsid w:val="00BA1D17"/>
    <w:rsid w:val="00BA1E66"/>
    <w:rsid w:val="00BA1EDD"/>
    <w:rsid w:val="00BA1FDA"/>
    <w:rsid w:val="00BA2012"/>
    <w:rsid w:val="00BA2090"/>
    <w:rsid w:val="00BA20AA"/>
    <w:rsid w:val="00BA20CB"/>
    <w:rsid w:val="00BA20F4"/>
    <w:rsid w:val="00BA2181"/>
    <w:rsid w:val="00BA21B7"/>
    <w:rsid w:val="00BA224E"/>
    <w:rsid w:val="00BA225A"/>
    <w:rsid w:val="00BA2332"/>
    <w:rsid w:val="00BA23C8"/>
    <w:rsid w:val="00BA23E6"/>
    <w:rsid w:val="00BA2494"/>
    <w:rsid w:val="00BA2595"/>
    <w:rsid w:val="00BA2624"/>
    <w:rsid w:val="00BA2664"/>
    <w:rsid w:val="00BA278E"/>
    <w:rsid w:val="00BA27AC"/>
    <w:rsid w:val="00BA27CE"/>
    <w:rsid w:val="00BA27D3"/>
    <w:rsid w:val="00BA284A"/>
    <w:rsid w:val="00BA28BF"/>
    <w:rsid w:val="00BA290D"/>
    <w:rsid w:val="00BA2914"/>
    <w:rsid w:val="00BA2A4F"/>
    <w:rsid w:val="00BA2B43"/>
    <w:rsid w:val="00BA2BA1"/>
    <w:rsid w:val="00BA2BAB"/>
    <w:rsid w:val="00BA2BBE"/>
    <w:rsid w:val="00BA2C07"/>
    <w:rsid w:val="00BA2C25"/>
    <w:rsid w:val="00BA2C78"/>
    <w:rsid w:val="00BA2CE7"/>
    <w:rsid w:val="00BA2D67"/>
    <w:rsid w:val="00BA2DE5"/>
    <w:rsid w:val="00BA2ED0"/>
    <w:rsid w:val="00BA2F26"/>
    <w:rsid w:val="00BA2F4F"/>
    <w:rsid w:val="00BA3017"/>
    <w:rsid w:val="00BA3018"/>
    <w:rsid w:val="00BA3040"/>
    <w:rsid w:val="00BA31FE"/>
    <w:rsid w:val="00BA3351"/>
    <w:rsid w:val="00BA3364"/>
    <w:rsid w:val="00BA3394"/>
    <w:rsid w:val="00BA33FF"/>
    <w:rsid w:val="00BA347A"/>
    <w:rsid w:val="00BA3564"/>
    <w:rsid w:val="00BA3605"/>
    <w:rsid w:val="00BA3614"/>
    <w:rsid w:val="00BA3678"/>
    <w:rsid w:val="00BA36B8"/>
    <w:rsid w:val="00BA36D2"/>
    <w:rsid w:val="00BA3728"/>
    <w:rsid w:val="00BA376D"/>
    <w:rsid w:val="00BA38C4"/>
    <w:rsid w:val="00BA393A"/>
    <w:rsid w:val="00BA3958"/>
    <w:rsid w:val="00BA396E"/>
    <w:rsid w:val="00BA3984"/>
    <w:rsid w:val="00BA398B"/>
    <w:rsid w:val="00BA39A1"/>
    <w:rsid w:val="00BA39C6"/>
    <w:rsid w:val="00BA39E5"/>
    <w:rsid w:val="00BA3A2A"/>
    <w:rsid w:val="00BA3A3B"/>
    <w:rsid w:val="00BA3A85"/>
    <w:rsid w:val="00BA3B40"/>
    <w:rsid w:val="00BA3B73"/>
    <w:rsid w:val="00BA3C4A"/>
    <w:rsid w:val="00BA3C62"/>
    <w:rsid w:val="00BA3E15"/>
    <w:rsid w:val="00BA3EDB"/>
    <w:rsid w:val="00BA3FC7"/>
    <w:rsid w:val="00BA4056"/>
    <w:rsid w:val="00BA40B5"/>
    <w:rsid w:val="00BA40D8"/>
    <w:rsid w:val="00BA40E3"/>
    <w:rsid w:val="00BA40F6"/>
    <w:rsid w:val="00BA40F8"/>
    <w:rsid w:val="00BA4143"/>
    <w:rsid w:val="00BA41AC"/>
    <w:rsid w:val="00BA41AE"/>
    <w:rsid w:val="00BA432D"/>
    <w:rsid w:val="00BA43EC"/>
    <w:rsid w:val="00BA4421"/>
    <w:rsid w:val="00BA44A9"/>
    <w:rsid w:val="00BA4580"/>
    <w:rsid w:val="00BA45A1"/>
    <w:rsid w:val="00BA45FB"/>
    <w:rsid w:val="00BA460D"/>
    <w:rsid w:val="00BA4688"/>
    <w:rsid w:val="00BA468E"/>
    <w:rsid w:val="00BA470E"/>
    <w:rsid w:val="00BA473C"/>
    <w:rsid w:val="00BA47A0"/>
    <w:rsid w:val="00BA4902"/>
    <w:rsid w:val="00BA4908"/>
    <w:rsid w:val="00BA4939"/>
    <w:rsid w:val="00BA4960"/>
    <w:rsid w:val="00BA4992"/>
    <w:rsid w:val="00BA4A2F"/>
    <w:rsid w:val="00BA4A7A"/>
    <w:rsid w:val="00BA4B3A"/>
    <w:rsid w:val="00BA4B55"/>
    <w:rsid w:val="00BA4BEE"/>
    <w:rsid w:val="00BA4C25"/>
    <w:rsid w:val="00BA4C50"/>
    <w:rsid w:val="00BA4C87"/>
    <w:rsid w:val="00BA4C8C"/>
    <w:rsid w:val="00BA4CFE"/>
    <w:rsid w:val="00BA4D08"/>
    <w:rsid w:val="00BA4DBD"/>
    <w:rsid w:val="00BA4DC8"/>
    <w:rsid w:val="00BA4E41"/>
    <w:rsid w:val="00BA4EB7"/>
    <w:rsid w:val="00BA4FF7"/>
    <w:rsid w:val="00BA51BA"/>
    <w:rsid w:val="00BA535A"/>
    <w:rsid w:val="00BA53F2"/>
    <w:rsid w:val="00BA5427"/>
    <w:rsid w:val="00BA542E"/>
    <w:rsid w:val="00BA54F9"/>
    <w:rsid w:val="00BA5535"/>
    <w:rsid w:val="00BA572B"/>
    <w:rsid w:val="00BA58B2"/>
    <w:rsid w:val="00BA58C2"/>
    <w:rsid w:val="00BA5901"/>
    <w:rsid w:val="00BA598C"/>
    <w:rsid w:val="00BA59A3"/>
    <w:rsid w:val="00BA5AB6"/>
    <w:rsid w:val="00BA5AED"/>
    <w:rsid w:val="00BA5B35"/>
    <w:rsid w:val="00BA5B3E"/>
    <w:rsid w:val="00BA5B65"/>
    <w:rsid w:val="00BA5B75"/>
    <w:rsid w:val="00BA5BE1"/>
    <w:rsid w:val="00BA5C09"/>
    <w:rsid w:val="00BA5C87"/>
    <w:rsid w:val="00BA5CCF"/>
    <w:rsid w:val="00BA5D31"/>
    <w:rsid w:val="00BA5D44"/>
    <w:rsid w:val="00BA5E87"/>
    <w:rsid w:val="00BA5E8E"/>
    <w:rsid w:val="00BA5EED"/>
    <w:rsid w:val="00BA5F49"/>
    <w:rsid w:val="00BA5F4D"/>
    <w:rsid w:val="00BA5F52"/>
    <w:rsid w:val="00BA605E"/>
    <w:rsid w:val="00BA60A6"/>
    <w:rsid w:val="00BA61BF"/>
    <w:rsid w:val="00BA61CE"/>
    <w:rsid w:val="00BA61E6"/>
    <w:rsid w:val="00BA6365"/>
    <w:rsid w:val="00BA6366"/>
    <w:rsid w:val="00BA636A"/>
    <w:rsid w:val="00BA638F"/>
    <w:rsid w:val="00BA639D"/>
    <w:rsid w:val="00BA63A1"/>
    <w:rsid w:val="00BA63B6"/>
    <w:rsid w:val="00BA63E7"/>
    <w:rsid w:val="00BA63FA"/>
    <w:rsid w:val="00BA64ED"/>
    <w:rsid w:val="00BA6532"/>
    <w:rsid w:val="00BA6540"/>
    <w:rsid w:val="00BA65DF"/>
    <w:rsid w:val="00BA65E5"/>
    <w:rsid w:val="00BA666C"/>
    <w:rsid w:val="00BA6699"/>
    <w:rsid w:val="00BA66E6"/>
    <w:rsid w:val="00BA66E8"/>
    <w:rsid w:val="00BA6743"/>
    <w:rsid w:val="00BA67B8"/>
    <w:rsid w:val="00BA67FC"/>
    <w:rsid w:val="00BA6802"/>
    <w:rsid w:val="00BA693E"/>
    <w:rsid w:val="00BA6A66"/>
    <w:rsid w:val="00BA6A80"/>
    <w:rsid w:val="00BA6AAE"/>
    <w:rsid w:val="00BA6B26"/>
    <w:rsid w:val="00BA6B4D"/>
    <w:rsid w:val="00BA6BA8"/>
    <w:rsid w:val="00BA6C05"/>
    <w:rsid w:val="00BA6C49"/>
    <w:rsid w:val="00BA6C9C"/>
    <w:rsid w:val="00BA6CD7"/>
    <w:rsid w:val="00BA6D58"/>
    <w:rsid w:val="00BA6D9B"/>
    <w:rsid w:val="00BA6DAD"/>
    <w:rsid w:val="00BA6E55"/>
    <w:rsid w:val="00BA6F63"/>
    <w:rsid w:val="00BA6FC0"/>
    <w:rsid w:val="00BA70F3"/>
    <w:rsid w:val="00BA71DF"/>
    <w:rsid w:val="00BA7208"/>
    <w:rsid w:val="00BA7303"/>
    <w:rsid w:val="00BA73EC"/>
    <w:rsid w:val="00BA73F2"/>
    <w:rsid w:val="00BA745C"/>
    <w:rsid w:val="00BA749F"/>
    <w:rsid w:val="00BA750B"/>
    <w:rsid w:val="00BA75BB"/>
    <w:rsid w:val="00BA7620"/>
    <w:rsid w:val="00BA7665"/>
    <w:rsid w:val="00BA767C"/>
    <w:rsid w:val="00BA7745"/>
    <w:rsid w:val="00BA7747"/>
    <w:rsid w:val="00BA7768"/>
    <w:rsid w:val="00BA7783"/>
    <w:rsid w:val="00BA7785"/>
    <w:rsid w:val="00BA77A7"/>
    <w:rsid w:val="00BA77F9"/>
    <w:rsid w:val="00BA79AE"/>
    <w:rsid w:val="00BA79C2"/>
    <w:rsid w:val="00BA79EC"/>
    <w:rsid w:val="00BA79F8"/>
    <w:rsid w:val="00BA7B20"/>
    <w:rsid w:val="00BA7B49"/>
    <w:rsid w:val="00BA7B5C"/>
    <w:rsid w:val="00BA7BAD"/>
    <w:rsid w:val="00BA7CD6"/>
    <w:rsid w:val="00BA7D01"/>
    <w:rsid w:val="00BA7DEC"/>
    <w:rsid w:val="00BA7F1D"/>
    <w:rsid w:val="00BA7F7F"/>
    <w:rsid w:val="00BA7F9C"/>
    <w:rsid w:val="00BA7F9D"/>
    <w:rsid w:val="00BA7FD4"/>
    <w:rsid w:val="00BB0074"/>
    <w:rsid w:val="00BB021C"/>
    <w:rsid w:val="00BB028E"/>
    <w:rsid w:val="00BB0337"/>
    <w:rsid w:val="00BB0389"/>
    <w:rsid w:val="00BB03D3"/>
    <w:rsid w:val="00BB0404"/>
    <w:rsid w:val="00BB04F8"/>
    <w:rsid w:val="00BB058D"/>
    <w:rsid w:val="00BB0652"/>
    <w:rsid w:val="00BB065F"/>
    <w:rsid w:val="00BB0662"/>
    <w:rsid w:val="00BB06ED"/>
    <w:rsid w:val="00BB07B7"/>
    <w:rsid w:val="00BB07C0"/>
    <w:rsid w:val="00BB07D9"/>
    <w:rsid w:val="00BB07F1"/>
    <w:rsid w:val="00BB09C0"/>
    <w:rsid w:val="00BB09FC"/>
    <w:rsid w:val="00BB0AA6"/>
    <w:rsid w:val="00BB0B3C"/>
    <w:rsid w:val="00BB0B5C"/>
    <w:rsid w:val="00BB0B8E"/>
    <w:rsid w:val="00BB0C05"/>
    <w:rsid w:val="00BB0C14"/>
    <w:rsid w:val="00BB0C2C"/>
    <w:rsid w:val="00BB0C5E"/>
    <w:rsid w:val="00BB0CE3"/>
    <w:rsid w:val="00BB0DA1"/>
    <w:rsid w:val="00BB0DC8"/>
    <w:rsid w:val="00BB0DE1"/>
    <w:rsid w:val="00BB0ED5"/>
    <w:rsid w:val="00BB0FA8"/>
    <w:rsid w:val="00BB1081"/>
    <w:rsid w:val="00BB1102"/>
    <w:rsid w:val="00BB1142"/>
    <w:rsid w:val="00BB1144"/>
    <w:rsid w:val="00BB1283"/>
    <w:rsid w:val="00BB1299"/>
    <w:rsid w:val="00BB1311"/>
    <w:rsid w:val="00BB146D"/>
    <w:rsid w:val="00BB14B7"/>
    <w:rsid w:val="00BB1512"/>
    <w:rsid w:val="00BB16B6"/>
    <w:rsid w:val="00BB175E"/>
    <w:rsid w:val="00BB1772"/>
    <w:rsid w:val="00BB17DB"/>
    <w:rsid w:val="00BB17DC"/>
    <w:rsid w:val="00BB1803"/>
    <w:rsid w:val="00BB181F"/>
    <w:rsid w:val="00BB1828"/>
    <w:rsid w:val="00BB1832"/>
    <w:rsid w:val="00BB1849"/>
    <w:rsid w:val="00BB197E"/>
    <w:rsid w:val="00BB199E"/>
    <w:rsid w:val="00BB1A47"/>
    <w:rsid w:val="00BB1A68"/>
    <w:rsid w:val="00BB1AFC"/>
    <w:rsid w:val="00BB1B7A"/>
    <w:rsid w:val="00BB1C51"/>
    <w:rsid w:val="00BB1D66"/>
    <w:rsid w:val="00BB1D7C"/>
    <w:rsid w:val="00BB1E2C"/>
    <w:rsid w:val="00BB1E34"/>
    <w:rsid w:val="00BB1E3D"/>
    <w:rsid w:val="00BB1ECC"/>
    <w:rsid w:val="00BB1FA0"/>
    <w:rsid w:val="00BB20AF"/>
    <w:rsid w:val="00BB20B7"/>
    <w:rsid w:val="00BB2173"/>
    <w:rsid w:val="00BB22AC"/>
    <w:rsid w:val="00BB22F6"/>
    <w:rsid w:val="00BB2363"/>
    <w:rsid w:val="00BB255C"/>
    <w:rsid w:val="00BB2570"/>
    <w:rsid w:val="00BB25EB"/>
    <w:rsid w:val="00BB269E"/>
    <w:rsid w:val="00BB26C4"/>
    <w:rsid w:val="00BB2720"/>
    <w:rsid w:val="00BB272B"/>
    <w:rsid w:val="00BB2749"/>
    <w:rsid w:val="00BB277E"/>
    <w:rsid w:val="00BB27E4"/>
    <w:rsid w:val="00BB2882"/>
    <w:rsid w:val="00BB2889"/>
    <w:rsid w:val="00BB28B8"/>
    <w:rsid w:val="00BB28EC"/>
    <w:rsid w:val="00BB292C"/>
    <w:rsid w:val="00BB294D"/>
    <w:rsid w:val="00BB2992"/>
    <w:rsid w:val="00BB2A64"/>
    <w:rsid w:val="00BB2A66"/>
    <w:rsid w:val="00BB2A74"/>
    <w:rsid w:val="00BB2AD3"/>
    <w:rsid w:val="00BB2B26"/>
    <w:rsid w:val="00BB2B8A"/>
    <w:rsid w:val="00BB2BD1"/>
    <w:rsid w:val="00BB2C08"/>
    <w:rsid w:val="00BB2CC9"/>
    <w:rsid w:val="00BB2D14"/>
    <w:rsid w:val="00BB2DD7"/>
    <w:rsid w:val="00BB2E26"/>
    <w:rsid w:val="00BB2EDE"/>
    <w:rsid w:val="00BB2F6A"/>
    <w:rsid w:val="00BB3063"/>
    <w:rsid w:val="00BB30A1"/>
    <w:rsid w:val="00BB3188"/>
    <w:rsid w:val="00BB3205"/>
    <w:rsid w:val="00BB322D"/>
    <w:rsid w:val="00BB32E6"/>
    <w:rsid w:val="00BB32EC"/>
    <w:rsid w:val="00BB32F0"/>
    <w:rsid w:val="00BB331E"/>
    <w:rsid w:val="00BB33AB"/>
    <w:rsid w:val="00BB3419"/>
    <w:rsid w:val="00BB347C"/>
    <w:rsid w:val="00BB34A0"/>
    <w:rsid w:val="00BB34C3"/>
    <w:rsid w:val="00BB351A"/>
    <w:rsid w:val="00BB3551"/>
    <w:rsid w:val="00BB36CA"/>
    <w:rsid w:val="00BB3848"/>
    <w:rsid w:val="00BB394A"/>
    <w:rsid w:val="00BB3A23"/>
    <w:rsid w:val="00BB3A7B"/>
    <w:rsid w:val="00BB3AA7"/>
    <w:rsid w:val="00BB3ADE"/>
    <w:rsid w:val="00BB3AE3"/>
    <w:rsid w:val="00BB3B1A"/>
    <w:rsid w:val="00BB3B51"/>
    <w:rsid w:val="00BB3B6C"/>
    <w:rsid w:val="00BB3BBA"/>
    <w:rsid w:val="00BB3C8A"/>
    <w:rsid w:val="00BB3CAB"/>
    <w:rsid w:val="00BB3D4E"/>
    <w:rsid w:val="00BB3D92"/>
    <w:rsid w:val="00BB3DF5"/>
    <w:rsid w:val="00BB3E43"/>
    <w:rsid w:val="00BB3E55"/>
    <w:rsid w:val="00BB3EAF"/>
    <w:rsid w:val="00BB3EF0"/>
    <w:rsid w:val="00BB3F23"/>
    <w:rsid w:val="00BB3F83"/>
    <w:rsid w:val="00BB3FBF"/>
    <w:rsid w:val="00BB3FC9"/>
    <w:rsid w:val="00BB406C"/>
    <w:rsid w:val="00BB40A4"/>
    <w:rsid w:val="00BB40CB"/>
    <w:rsid w:val="00BB4198"/>
    <w:rsid w:val="00BB41CF"/>
    <w:rsid w:val="00BB41D6"/>
    <w:rsid w:val="00BB42B1"/>
    <w:rsid w:val="00BB42C2"/>
    <w:rsid w:val="00BB4349"/>
    <w:rsid w:val="00BB4356"/>
    <w:rsid w:val="00BB4374"/>
    <w:rsid w:val="00BB453C"/>
    <w:rsid w:val="00BB4556"/>
    <w:rsid w:val="00BB4605"/>
    <w:rsid w:val="00BB46C8"/>
    <w:rsid w:val="00BB47B8"/>
    <w:rsid w:val="00BB484A"/>
    <w:rsid w:val="00BB4923"/>
    <w:rsid w:val="00BB49A6"/>
    <w:rsid w:val="00BB49E7"/>
    <w:rsid w:val="00BB4B4F"/>
    <w:rsid w:val="00BB4B9F"/>
    <w:rsid w:val="00BB4BB6"/>
    <w:rsid w:val="00BB4BDC"/>
    <w:rsid w:val="00BB4BDF"/>
    <w:rsid w:val="00BB4C25"/>
    <w:rsid w:val="00BB4D1A"/>
    <w:rsid w:val="00BB4D7C"/>
    <w:rsid w:val="00BB4E3C"/>
    <w:rsid w:val="00BB4E4C"/>
    <w:rsid w:val="00BB4E96"/>
    <w:rsid w:val="00BB4ED9"/>
    <w:rsid w:val="00BB4F88"/>
    <w:rsid w:val="00BB5051"/>
    <w:rsid w:val="00BB5093"/>
    <w:rsid w:val="00BB50A0"/>
    <w:rsid w:val="00BB50E6"/>
    <w:rsid w:val="00BB516A"/>
    <w:rsid w:val="00BB53B5"/>
    <w:rsid w:val="00BB53EE"/>
    <w:rsid w:val="00BB53F5"/>
    <w:rsid w:val="00BB5456"/>
    <w:rsid w:val="00BB5457"/>
    <w:rsid w:val="00BB578C"/>
    <w:rsid w:val="00BB5853"/>
    <w:rsid w:val="00BB58B6"/>
    <w:rsid w:val="00BB5919"/>
    <w:rsid w:val="00BB591F"/>
    <w:rsid w:val="00BB59F3"/>
    <w:rsid w:val="00BB59FB"/>
    <w:rsid w:val="00BB5A6C"/>
    <w:rsid w:val="00BB5A75"/>
    <w:rsid w:val="00BB5A7B"/>
    <w:rsid w:val="00BB5B0A"/>
    <w:rsid w:val="00BB5B46"/>
    <w:rsid w:val="00BB5B8C"/>
    <w:rsid w:val="00BB5BBC"/>
    <w:rsid w:val="00BB5CB4"/>
    <w:rsid w:val="00BB5DC3"/>
    <w:rsid w:val="00BB5E3B"/>
    <w:rsid w:val="00BB5E69"/>
    <w:rsid w:val="00BB5F2F"/>
    <w:rsid w:val="00BB618B"/>
    <w:rsid w:val="00BB61B4"/>
    <w:rsid w:val="00BB61BD"/>
    <w:rsid w:val="00BB62E4"/>
    <w:rsid w:val="00BB6331"/>
    <w:rsid w:val="00BB634D"/>
    <w:rsid w:val="00BB634E"/>
    <w:rsid w:val="00BB6383"/>
    <w:rsid w:val="00BB63E1"/>
    <w:rsid w:val="00BB63F4"/>
    <w:rsid w:val="00BB63FA"/>
    <w:rsid w:val="00BB6407"/>
    <w:rsid w:val="00BB6467"/>
    <w:rsid w:val="00BB654A"/>
    <w:rsid w:val="00BB66E8"/>
    <w:rsid w:val="00BB6805"/>
    <w:rsid w:val="00BB6847"/>
    <w:rsid w:val="00BB68DF"/>
    <w:rsid w:val="00BB68F9"/>
    <w:rsid w:val="00BB6916"/>
    <w:rsid w:val="00BB694A"/>
    <w:rsid w:val="00BB69F1"/>
    <w:rsid w:val="00BB69FC"/>
    <w:rsid w:val="00BB6A92"/>
    <w:rsid w:val="00BB6AC5"/>
    <w:rsid w:val="00BB6B54"/>
    <w:rsid w:val="00BB6B80"/>
    <w:rsid w:val="00BB6BA7"/>
    <w:rsid w:val="00BB6BF4"/>
    <w:rsid w:val="00BB6C5B"/>
    <w:rsid w:val="00BB6ED4"/>
    <w:rsid w:val="00BB6EEF"/>
    <w:rsid w:val="00BB6FF7"/>
    <w:rsid w:val="00BB7011"/>
    <w:rsid w:val="00BB7025"/>
    <w:rsid w:val="00BB7160"/>
    <w:rsid w:val="00BB7207"/>
    <w:rsid w:val="00BB727A"/>
    <w:rsid w:val="00BB736B"/>
    <w:rsid w:val="00BB7386"/>
    <w:rsid w:val="00BB7526"/>
    <w:rsid w:val="00BB7548"/>
    <w:rsid w:val="00BB757C"/>
    <w:rsid w:val="00BB75E6"/>
    <w:rsid w:val="00BB7715"/>
    <w:rsid w:val="00BB7751"/>
    <w:rsid w:val="00BB787D"/>
    <w:rsid w:val="00BB78B9"/>
    <w:rsid w:val="00BB7941"/>
    <w:rsid w:val="00BB79E5"/>
    <w:rsid w:val="00BB7A13"/>
    <w:rsid w:val="00BB7A22"/>
    <w:rsid w:val="00BB7A5D"/>
    <w:rsid w:val="00BB7B1A"/>
    <w:rsid w:val="00BB7B47"/>
    <w:rsid w:val="00BB7B5E"/>
    <w:rsid w:val="00BB7BB5"/>
    <w:rsid w:val="00BB7BCC"/>
    <w:rsid w:val="00BB7BDE"/>
    <w:rsid w:val="00BB7C7C"/>
    <w:rsid w:val="00BB7C9F"/>
    <w:rsid w:val="00BB7D2E"/>
    <w:rsid w:val="00BB7D51"/>
    <w:rsid w:val="00BB7DF8"/>
    <w:rsid w:val="00BB7ECC"/>
    <w:rsid w:val="00BB7F1F"/>
    <w:rsid w:val="00BB7FA7"/>
    <w:rsid w:val="00BC013A"/>
    <w:rsid w:val="00BC015D"/>
    <w:rsid w:val="00BC01BD"/>
    <w:rsid w:val="00BC01D2"/>
    <w:rsid w:val="00BC021D"/>
    <w:rsid w:val="00BC0270"/>
    <w:rsid w:val="00BC0288"/>
    <w:rsid w:val="00BC02C5"/>
    <w:rsid w:val="00BC0672"/>
    <w:rsid w:val="00BC079D"/>
    <w:rsid w:val="00BC086C"/>
    <w:rsid w:val="00BC08E0"/>
    <w:rsid w:val="00BC08F0"/>
    <w:rsid w:val="00BC0910"/>
    <w:rsid w:val="00BC0988"/>
    <w:rsid w:val="00BC09AA"/>
    <w:rsid w:val="00BC09C7"/>
    <w:rsid w:val="00BC0A6B"/>
    <w:rsid w:val="00BC0B60"/>
    <w:rsid w:val="00BC0B94"/>
    <w:rsid w:val="00BC0BA5"/>
    <w:rsid w:val="00BC0BE3"/>
    <w:rsid w:val="00BC0C9D"/>
    <w:rsid w:val="00BC0CF0"/>
    <w:rsid w:val="00BC0D46"/>
    <w:rsid w:val="00BC0D94"/>
    <w:rsid w:val="00BC0E50"/>
    <w:rsid w:val="00BC0E52"/>
    <w:rsid w:val="00BC0E6A"/>
    <w:rsid w:val="00BC0F97"/>
    <w:rsid w:val="00BC0FA0"/>
    <w:rsid w:val="00BC0FB2"/>
    <w:rsid w:val="00BC0FEF"/>
    <w:rsid w:val="00BC1009"/>
    <w:rsid w:val="00BC108B"/>
    <w:rsid w:val="00BC117D"/>
    <w:rsid w:val="00BC11C7"/>
    <w:rsid w:val="00BC1225"/>
    <w:rsid w:val="00BC1366"/>
    <w:rsid w:val="00BC139A"/>
    <w:rsid w:val="00BC145B"/>
    <w:rsid w:val="00BC1506"/>
    <w:rsid w:val="00BC1553"/>
    <w:rsid w:val="00BC1619"/>
    <w:rsid w:val="00BC1622"/>
    <w:rsid w:val="00BC1630"/>
    <w:rsid w:val="00BC1642"/>
    <w:rsid w:val="00BC1658"/>
    <w:rsid w:val="00BC1699"/>
    <w:rsid w:val="00BC1743"/>
    <w:rsid w:val="00BC17B4"/>
    <w:rsid w:val="00BC17F1"/>
    <w:rsid w:val="00BC18B6"/>
    <w:rsid w:val="00BC18BA"/>
    <w:rsid w:val="00BC18BE"/>
    <w:rsid w:val="00BC199B"/>
    <w:rsid w:val="00BC19AC"/>
    <w:rsid w:val="00BC19FB"/>
    <w:rsid w:val="00BC1A0D"/>
    <w:rsid w:val="00BC1A2A"/>
    <w:rsid w:val="00BC1B17"/>
    <w:rsid w:val="00BC1C8B"/>
    <w:rsid w:val="00BC1D03"/>
    <w:rsid w:val="00BC1D44"/>
    <w:rsid w:val="00BC1DE6"/>
    <w:rsid w:val="00BC1E1C"/>
    <w:rsid w:val="00BC1E7F"/>
    <w:rsid w:val="00BC1E95"/>
    <w:rsid w:val="00BC1ED3"/>
    <w:rsid w:val="00BC1F9B"/>
    <w:rsid w:val="00BC204B"/>
    <w:rsid w:val="00BC2088"/>
    <w:rsid w:val="00BC20D7"/>
    <w:rsid w:val="00BC2118"/>
    <w:rsid w:val="00BC212A"/>
    <w:rsid w:val="00BC214E"/>
    <w:rsid w:val="00BC2198"/>
    <w:rsid w:val="00BC2267"/>
    <w:rsid w:val="00BC2271"/>
    <w:rsid w:val="00BC2284"/>
    <w:rsid w:val="00BC22B7"/>
    <w:rsid w:val="00BC22F8"/>
    <w:rsid w:val="00BC2309"/>
    <w:rsid w:val="00BC233B"/>
    <w:rsid w:val="00BC2399"/>
    <w:rsid w:val="00BC242F"/>
    <w:rsid w:val="00BC24B0"/>
    <w:rsid w:val="00BC258C"/>
    <w:rsid w:val="00BC26C5"/>
    <w:rsid w:val="00BC2716"/>
    <w:rsid w:val="00BC27BA"/>
    <w:rsid w:val="00BC2886"/>
    <w:rsid w:val="00BC28E8"/>
    <w:rsid w:val="00BC28F4"/>
    <w:rsid w:val="00BC2ABE"/>
    <w:rsid w:val="00BC2B48"/>
    <w:rsid w:val="00BC2B4D"/>
    <w:rsid w:val="00BC2D44"/>
    <w:rsid w:val="00BC2D81"/>
    <w:rsid w:val="00BC2DBD"/>
    <w:rsid w:val="00BC2E20"/>
    <w:rsid w:val="00BC2EDE"/>
    <w:rsid w:val="00BC2F09"/>
    <w:rsid w:val="00BC2F33"/>
    <w:rsid w:val="00BC2F81"/>
    <w:rsid w:val="00BC2FB2"/>
    <w:rsid w:val="00BC2FB5"/>
    <w:rsid w:val="00BC2FD3"/>
    <w:rsid w:val="00BC30A6"/>
    <w:rsid w:val="00BC3133"/>
    <w:rsid w:val="00BC326D"/>
    <w:rsid w:val="00BC332E"/>
    <w:rsid w:val="00BC335A"/>
    <w:rsid w:val="00BC3371"/>
    <w:rsid w:val="00BC33E6"/>
    <w:rsid w:val="00BC3441"/>
    <w:rsid w:val="00BC3444"/>
    <w:rsid w:val="00BC34EB"/>
    <w:rsid w:val="00BC356B"/>
    <w:rsid w:val="00BC35A8"/>
    <w:rsid w:val="00BC35AF"/>
    <w:rsid w:val="00BC35BB"/>
    <w:rsid w:val="00BC369F"/>
    <w:rsid w:val="00BC36BB"/>
    <w:rsid w:val="00BC3756"/>
    <w:rsid w:val="00BC3774"/>
    <w:rsid w:val="00BC37E3"/>
    <w:rsid w:val="00BC37FB"/>
    <w:rsid w:val="00BC3853"/>
    <w:rsid w:val="00BC3898"/>
    <w:rsid w:val="00BC3946"/>
    <w:rsid w:val="00BC3967"/>
    <w:rsid w:val="00BC39C8"/>
    <w:rsid w:val="00BC3A15"/>
    <w:rsid w:val="00BC3A1E"/>
    <w:rsid w:val="00BC3A37"/>
    <w:rsid w:val="00BC3AC5"/>
    <w:rsid w:val="00BC3B06"/>
    <w:rsid w:val="00BC3B6A"/>
    <w:rsid w:val="00BC3B86"/>
    <w:rsid w:val="00BC3BC6"/>
    <w:rsid w:val="00BC3D0D"/>
    <w:rsid w:val="00BC3E02"/>
    <w:rsid w:val="00BC3E41"/>
    <w:rsid w:val="00BC3F2A"/>
    <w:rsid w:val="00BC3FEC"/>
    <w:rsid w:val="00BC405E"/>
    <w:rsid w:val="00BC40F9"/>
    <w:rsid w:val="00BC4163"/>
    <w:rsid w:val="00BC4302"/>
    <w:rsid w:val="00BC4305"/>
    <w:rsid w:val="00BC43EC"/>
    <w:rsid w:val="00BC4414"/>
    <w:rsid w:val="00BC441B"/>
    <w:rsid w:val="00BC4473"/>
    <w:rsid w:val="00BC447B"/>
    <w:rsid w:val="00BC44AD"/>
    <w:rsid w:val="00BC4504"/>
    <w:rsid w:val="00BC45A5"/>
    <w:rsid w:val="00BC46C2"/>
    <w:rsid w:val="00BC46D2"/>
    <w:rsid w:val="00BC46D6"/>
    <w:rsid w:val="00BC473D"/>
    <w:rsid w:val="00BC488C"/>
    <w:rsid w:val="00BC4919"/>
    <w:rsid w:val="00BC4968"/>
    <w:rsid w:val="00BC4976"/>
    <w:rsid w:val="00BC49FB"/>
    <w:rsid w:val="00BC4AF9"/>
    <w:rsid w:val="00BC4C69"/>
    <w:rsid w:val="00BC4C86"/>
    <w:rsid w:val="00BC4D25"/>
    <w:rsid w:val="00BC4EE2"/>
    <w:rsid w:val="00BC4F91"/>
    <w:rsid w:val="00BC4FCA"/>
    <w:rsid w:val="00BC4FFD"/>
    <w:rsid w:val="00BC50AF"/>
    <w:rsid w:val="00BC5132"/>
    <w:rsid w:val="00BC5178"/>
    <w:rsid w:val="00BC52E8"/>
    <w:rsid w:val="00BC52FF"/>
    <w:rsid w:val="00BC53A5"/>
    <w:rsid w:val="00BC53E7"/>
    <w:rsid w:val="00BC545B"/>
    <w:rsid w:val="00BC549B"/>
    <w:rsid w:val="00BC5524"/>
    <w:rsid w:val="00BC5540"/>
    <w:rsid w:val="00BC5556"/>
    <w:rsid w:val="00BC556C"/>
    <w:rsid w:val="00BC55C3"/>
    <w:rsid w:val="00BC5612"/>
    <w:rsid w:val="00BC56AF"/>
    <w:rsid w:val="00BC56BF"/>
    <w:rsid w:val="00BC5809"/>
    <w:rsid w:val="00BC5837"/>
    <w:rsid w:val="00BC58AC"/>
    <w:rsid w:val="00BC592B"/>
    <w:rsid w:val="00BC594D"/>
    <w:rsid w:val="00BC5967"/>
    <w:rsid w:val="00BC5B54"/>
    <w:rsid w:val="00BC5BA9"/>
    <w:rsid w:val="00BC5BBD"/>
    <w:rsid w:val="00BC5E7A"/>
    <w:rsid w:val="00BC5ED9"/>
    <w:rsid w:val="00BC5F94"/>
    <w:rsid w:val="00BC5FA1"/>
    <w:rsid w:val="00BC5FC2"/>
    <w:rsid w:val="00BC6034"/>
    <w:rsid w:val="00BC6057"/>
    <w:rsid w:val="00BC6131"/>
    <w:rsid w:val="00BC6147"/>
    <w:rsid w:val="00BC61CC"/>
    <w:rsid w:val="00BC61E4"/>
    <w:rsid w:val="00BC628E"/>
    <w:rsid w:val="00BC6307"/>
    <w:rsid w:val="00BC634E"/>
    <w:rsid w:val="00BC640D"/>
    <w:rsid w:val="00BC64B3"/>
    <w:rsid w:val="00BC64BA"/>
    <w:rsid w:val="00BC64E0"/>
    <w:rsid w:val="00BC650A"/>
    <w:rsid w:val="00BC6569"/>
    <w:rsid w:val="00BC65E7"/>
    <w:rsid w:val="00BC65F0"/>
    <w:rsid w:val="00BC65F4"/>
    <w:rsid w:val="00BC6601"/>
    <w:rsid w:val="00BC66FA"/>
    <w:rsid w:val="00BC67D3"/>
    <w:rsid w:val="00BC6B3E"/>
    <w:rsid w:val="00BC6BEB"/>
    <w:rsid w:val="00BC6CA4"/>
    <w:rsid w:val="00BC6CD9"/>
    <w:rsid w:val="00BC6D0B"/>
    <w:rsid w:val="00BC6D0E"/>
    <w:rsid w:val="00BC6D1B"/>
    <w:rsid w:val="00BC6D50"/>
    <w:rsid w:val="00BC6D57"/>
    <w:rsid w:val="00BC6D97"/>
    <w:rsid w:val="00BC6DA0"/>
    <w:rsid w:val="00BC6DEA"/>
    <w:rsid w:val="00BC6E08"/>
    <w:rsid w:val="00BC6EFC"/>
    <w:rsid w:val="00BC6F37"/>
    <w:rsid w:val="00BC6FD1"/>
    <w:rsid w:val="00BC6FE6"/>
    <w:rsid w:val="00BC7023"/>
    <w:rsid w:val="00BC7074"/>
    <w:rsid w:val="00BC70D5"/>
    <w:rsid w:val="00BC710E"/>
    <w:rsid w:val="00BC7112"/>
    <w:rsid w:val="00BC71DE"/>
    <w:rsid w:val="00BC7247"/>
    <w:rsid w:val="00BC7248"/>
    <w:rsid w:val="00BC72DC"/>
    <w:rsid w:val="00BC7345"/>
    <w:rsid w:val="00BC73E1"/>
    <w:rsid w:val="00BC7421"/>
    <w:rsid w:val="00BC7465"/>
    <w:rsid w:val="00BC74F3"/>
    <w:rsid w:val="00BC7630"/>
    <w:rsid w:val="00BC76F7"/>
    <w:rsid w:val="00BC77DA"/>
    <w:rsid w:val="00BC77E0"/>
    <w:rsid w:val="00BC79EA"/>
    <w:rsid w:val="00BC7A32"/>
    <w:rsid w:val="00BC7A69"/>
    <w:rsid w:val="00BC7ADB"/>
    <w:rsid w:val="00BC7B14"/>
    <w:rsid w:val="00BC7B49"/>
    <w:rsid w:val="00BC7B7A"/>
    <w:rsid w:val="00BC7B86"/>
    <w:rsid w:val="00BC7C57"/>
    <w:rsid w:val="00BC7CAD"/>
    <w:rsid w:val="00BC7CCC"/>
    <w:rsid w:val="00BC7CE2"/>
    <w:rsid w:val="00BC7D31"/>
    <w:rsid w:val="00BC7DA1"/>
    <w:rsid w:val="00BC7E1D"/>
    <w:rsid w:val="00BC7E4D"/>
    <w:rsid w:val="00BC7E69"/>
    <w:rsid w:val="00BC7EA4"/>
    <w:rsid w:val="00BC7F52"/>
    <w:rsid w:val="00BD0072"/>
    <w:rsid w:val="00BD0077"/>
    <w:rsid w:val="00BD00FA"/>
    <w:rsid w:val="00BD01A3"/>
    <w:rsid w:val="00BD01A5"/>
    <w:rsid w:val="00BD0235"/>
    <w:rsid w:val="00BD0325"/>
    <w:rsid w:val="00BD03DC"/>
    <w:rsid w:val="00BD04C1"/>
    <w:rsid w:val="00BD0655"/>
    <w:rsid w:val="00BD06CA"/>
    <w:rsid w:val="00BD07C5"/>
    <w:rsid w:val="00BD08F6"/>
    <w:rsid w:val="00BD0967"/>
    <w:rsid w:val="00BD09A1"/>
    <w:rsid w:val="00BD0A5D"/>
    <w:rsid w:val="00BD0BDE"/>
    <w:rsid w:val="00BD0C47"/>
    <w:rsid w:val="00BD0E6C"/>
    <w:rsid w:val="00BD0EB4"/>
    <w:rsid w:val="00BD0F74"/>
    <w:rsid w:val="00BD0FE2"/>
    <w:rsid w:val="00BD10DC"/>
    <w:rsid w:val="00BD12A9"/>
    <w:rsid w:val="00BD1349"/>
    <w:rsid w:val="00BD13F9"/>
    <w:rsid w:val="00BD143F"/>
    <w:rsid w:val="00BD1595"/>
    <w:rsid w:val="00BD1631"/>
    <w:rsid w:val="00BD1632"/>
    <w:rsid w:val="00BD163C"/>
    <w:rsid w:val="00BD16AE"/>
    <w:rsid w:val="00BD1788"/>
    <w:rsid w:val="00BD1812"/>
    <w:rsid w:val="00BD1826"/>
    <w:rsid w:val="00BD1841"/>
    <w:rsid w:val="00BD1981"/>
    <w:rsid w:val="00BD1991"/>
    <w:rsid w:val="00BD19D4"/>
    <w:rsid w:val="00BD1A18"/>
    <w:rsid w:val="00BD1A21"/>
    <w:rsid w:val="00BD1A42"/>
    <w:rsid w:val="00BD1AF8"/>
    <w:rsid w:val="00BD1BB4"/>
    <w:rsid w:val="00BD1BF3"/>
    <w:rsid w:val="00BD1BFF"/>
    <w:rsid w:val="00BD1C28"/>
    <w:rsid w:val="00BD1CBF"/>
    <w:rsid w:val="00BD1D8B"/>
    <w:rsid w:val="00BD1D94"/>
    <w:rsid w:val="00BD1DAB"/>
    <w:rsid w:val="00BD1F4F"/>
    <w:rsid w:val="00BD1F84"/>
    <w:rsid w:val="00BD20F6"/>
    <w:rsid w:val="00BD2139"/>
    <w:rsid w:val="00BD21DB"/>
    <w:rsid w:val="00BD2227"/>
    <w:rsid w:val="00BD222D"/>
    <w:rsid w:val="00BD2239"/>
    <w:rsid w:val="00BD2377"/>
    <w:rsid w:val="00BD240B"/>
    <w:rsid w:val="00BD2455"/>
    <w:rsid w:val="00BD2630"/>
    <w:rsid w:val="00BD2643"/>
    <w:rsid w:val="00BD26DE"/>
    <w:rsid w:val="00BD26FA"/>
    <w:rsid w:val="00BD2716"/>
    <w:rsid w:val="00BD27E0"/>
    <w:rsid w:val="00BD2883"/>
    <w:rsid w:val="00BD28A9"/>
    <w:rsid w:val="00BD290A"/>
    <w:rsid w:val="00BD2933"/>
    <w:rsid w:val="00BD2992"/>
    <w:rsid w:val="00BD29C1"/>
    <w:rsid w:val="00BD29F5"/>
    <w:rsid w:val="00BD29FA"/>
    <w:rsid w:val="00BD2A01"/>
    <w:rsid w:val="00BD2C1F"/>
    <w:rsid w:val="00BD2DD6"/>
    <w:rsid w:val="00BD301C"/>
    <w:rsid w:val="00BD30D6"/>
    <w:rsid w:val="00BD314D"/>
    <w:rsid w:val="00BD31CA"/>
    <w:rsid w:val="00BD31EC"/>
    <w:rsid w:val="00BD31F1"/>
    <w:rsid w:val="00BD3256"/>
    <w:rsid w:val="00BD3286"/>
    <w:rsid w:val="00BD328C"/>
    <w:rsid w:val="00BD32A1"/>
    <w:rsid w:val="00BD32D0"/>
    <w:rsid w:val="00BD32E9"/>
    <w:rsid w:val="00BD3340"/>
    <w:rsid w:val="00BD3387"/>
    <w:rsid w:val="00BD33C1"/>
    <w:rsid w:val="00BD34B9"/>
    <w:rsid w:val="00BD3620"/>
    <w:rsid w:val="00BD3668"/>
    <w:rsid w:val="00BD366A"/>
    <w:rsid w:val="00BD3681"/>
    <w:rsid w:val="00BD36AE"/>
    <w:rsid w:val="00BD3700"/>
    <w:rsid w:val="00BD3734"/>
    <w:rsid w:val="00BD386B"/>
    <w:rsid w:val="00BD3926"/>
    <w:rsid w:val="00BD395B"/>
    <w:rsid w:val="00BD399F"/>
    <w:rsid w:val="00BD39A2"/>
    <w:rsid w:val="00BD39B6"/>
    <w:rsid w:val="00BD39FC"/>
    <w:rsid w:val="00BD3A43"/>
    <w:rsid w:val="00BD3A54"/>
    <w:rsid w:val="00BD3ADD"/>
    <w:rsid w:val="00BD3C71"/>
    <w:rsid w:val="00BD3CBD"/>
    <w:rsid w:val="00BD3D5B"/>
    <w:rsid w:val="00BD3DEB"/>
    <w:rsid w:val="00BD3E0F"/>
    <w:rsid w:val="00BD3E84"/>
    <w:rsid w:val="00BD3E94"/>
    <w:rsid w:val="00BD3ED3"/>
    <w:rsid w:val="00BD3F28"/>
    <w:rsid w:val="00BD3FD0"/>
    <w:rsid w:val="00BD3FD7"/>
    <w:rsid w:val="00BD401E"/>
    <w:rsid w:val="00BD415C"/>
    <w:rsid w:val="00BD41FD"/>
    <w:rsid w:val="00BD4205"/>
    <w:rsid w:val="00BD43CD"/>
    <w:rsid w:val="00BD43DA"/>
    <w:rsid w:val="00BD43E0"/>
    <w:rsid w:val="00BD43E8"/>
    <w:rsid w:val="00BD4403"/>
    <w:rsid w:val="00BD4492"/>
    <w:rsid w:val="00BD44DE"/>
    <w:rsid w:val="00BD4525"/>
    <w:rsid w:val="00BD4564"/>
    <w:rsid w:val="00BD45BE"/>
    <w:rsid w:val="00BD45E8"/>
    <w:rsid w:val="00BD4607"/>
    <w:rsid w:val="00BD4744"/>
    <w:rsid w:val="00BD47E8"/>
    <w:rsid w:val="00BD47FC"/>
    <w:rsid w:val="00BD492B"/>
    <w:rsid w:val="00BD498F"/>
    <w:rsid w:val="00BD4AFB"/>
    <w:rsid w:val="00BD4B6A"/>
    <w:rsid w:val="00BD4B7F"/>
    <w:rsid w:val="00BD4BFC"/>
    <w:rsid w:val="00BD4C33"/>
    <w:rsid w:val="00BD4CE7"/>
    <w:rsid w:val="00BD4D0B"/>
    <w:rsid w:val="00BD4D67"/>
    <w:rsid w:val="00BD5004"/>
    <w:rsid w:val="00BD508C"/>
    <w:rsid w:val="00BD51BF"/>
    <w:rsid w:val="00BD51EB"/>
    <w:rsid w:val="00BD5224"/>
    <w:rsid w:val="00BD52F6"/>
    <w:rsid w:val="00BD5499"/>
    <w:rsid w:val="00BD54B0"/>
    <w:rsid w:val="00BD54C4"/>
    <w:rsid w:val="00BD54D8"/>
    <w:rsid w:val="00BD554B"/>
    <w:rsid w:val="00BD554E"/>
    <w:rsid w:val="00BD55BD"/>
    <w:rsid w:val="00BD562B"/>
    <w:rsid w:val="00BD5651"/>
    <w:rsid w:val="00BD565B"/>
    <w:rsid w:val="00BD56ED"/>
    <w:rsid w:val="00BD56FB"/>
    <w:rsid w:val="00BD5725"/>
    <w:rsid w:val="00BD583B"/>
    <w:rsid w:val="00BD5876"/>
    <w:rsid w:val="00BD58D3"/>
    <w:rsid w:val="00BD58F7"/>
    <w:rsid w:val="00BD5A5E"/>
    <w:rsid w:val="00BD5B19"/>
    <w:rsid w:val="00BD5BAA"/>
    <w:rsid w:val="00BD5BD2"/>
    <w:rsid w:val="00BD5CA6"/>
    <w:rsid w:val="00BD5DB1"/>
    <w:rsid w:val="00BD5E15"/>
    <w:rsid w:val="00BD5E4F"/>
    <w:rsid w:val="00BD5F0B"/>
    <w:rsid w:val="00BD5F8F"/>
    <w:rsid w:val="00BD5FE3"/>
    <w:rsid w:val="00BD5FE7"/>
    <w:rsid w:val="00BD6060"/>
    <w:rsid w:val="00BD6135"/>
    <w:rsid w:val="00BD6211"/>
    <w:rsid w:val="00BD6237"/>
    <w:rsid w:val="00BD62BB"/>
    <w:rsid w:val="00BD62C3"/>
    <w:rsid w:val="00BD6341"/>
    <w:rsid w:val="00BD63CB"/>
    <w:rsid w:val="00BD63E7"/>
    <w:rsid w:val="00BD6444"/>
    <w:rsid w:val="00BD6446"/>
    <w:rsid w:val="00BD662E"/>
    <w:rsid w:val="00BD67EF"/>
    <w:rsid w:val="00BD688E"/>
    <w:rsid w:val="00BD6925"/>
    <w:rsid w:val="00BD6977"/>
    <w:rsid w:val="00BD698A"/>
    <w:rsid w:val="00BD69FE"/>
    <w:rsid w:val="00BD6A56"/>
    <w:rsid w:val="00BD6ABC"/>
    <w:rsid w:val="00BD6AF4"/>
    <w:rsid w:val="00BD6B38"/>
    <w:rsid w:val="00BD6BAD"/>
    <w:rsid w:val="00BD6C00"/>
    <w:rsid w:val="00BD6C05"/>
    <w:rsid w:val="00BD6C1B"/>
    <w:rsid w:val="00BD6C2E"/>
    <w:rsid w:val="00BD6D17"/>
    <w:rsid w:val="00BD6DE4"/>
    <w:rsid w:val="00BD6E05"/>
    <w:rsid w:val="00BD6E1D"/>
    <w:rsid w:val="00BD6E59"/>
    <w:rsid w:val="00BD6E65"/>
    <w:rsid w:val="00BD6EC9"/>
    <w:rsid w:val="00BD6EE8"/>
    <w:rsid w:val="00BD6EF7"/>
    <w:rsid w:val="00BD70D1"/>
    <w:rsid w:val="00BD70D2"/>
    <w:rsid w:val="00BD716B"/>
    <w:rsid w:val="00BD71D7"/>
    <w:rsid w:val="00BD726A"/>
    <w:rsid w:val="00BD7372"/>
    <w:rsid w:val="00BD73BB"/>
    <w:rsid w:val="00BD7404"/>
    <w:rsid w:val="00BD745B"/>
    <w:rsid w:val="00BD748A"/>
    <w:rsid w:val="00BD74BE"/>
    <w:rsid w:val="00BD74EF"/>
    <w:rsid w:val="00BD7617"/>
    <w:rsid w:val="00BD770B"/>
    <w:rsid w:val="00BD778F"/>
    <w:rsid w:val="00BD7848"/>
    <w:rsid w:val="00BD788C"/>
    <w:rsid w:val="00BD789C"/>
    <w:rsid w:val="00BD7992"/>
    <w:rsid w:val="00BD7A1C"/>
    <w:rsid w:val="00BD7A23"/>
    <w:rsid w:val="00BD7B82"/>
    <w:rsid w:val="00BD7BA6"/>
    <w:rsid w:val="00BD7C07"/>
    <w:rsid w:val="00BD7C59"/>
    <w:rsid w:val="00BD7C7F"/>
    <w:rsid w:val="00BD7DE5"/>
    <w:rsid w:val="00BD7E87"/>
    <w:rsid w:val="00BD7F91"/>
    <w:rsid w:val="00BD7FBF"/>
    <w:rsid w:val="00BE0074"/>
    <w:rsid w:val="00BE01C7"/>
    <w:rsid w:val="00BE023F"/>
    <w:rsid w:val="00BE025E"/>
    <w:rsid w:val="00BE039E"/>
    <w:rsid w:val="00BE03EC"/>
    <w:rsid w:val="00BE049D"/>
    <w:rsid w:val="00BE0503"/>
    <w:rsid w:val="00BE053C"/>
    <w:rsid w:val="00BE0565"/>
    <w:rsid w:val="00BE0616"/>
    <w:rsid w:val="00BE0697"/>
    <w:rsid w:val="00BE0698"/>
    <w:rsid w:val="00BE069C"/>
    <w:rsid w:val="00BE072D"/>
    <w:rsid w:val="00BE07B2"/>
    <w:rsid w:val="00BE085F"/>
    <w:rsid w:val="00BE0875"/>
    <w:rsid w:val="00BE08D1"/>
    <w:rsid w:val="00BE0959"/>
    <w:rsid w:val="00BE09BD"/>
    <w:rsid w:val="00BE0A60"/>
    <w:rsid w:val="00BE0AFB"/>
    <w:rsid w:val="00BE0B6D"/>
    <w:rsid w:val="00BE0C08"/>
    <w:rsid w:val="00BE0C1D"/>
    <w:rsid w:val="00BE0CB9"/>
    <w:rsid w:val="00BE0D30"/>
    <w:rsid w:val="00BE0DB4"/>
    <w:rsid w:val="00BE0DC2"/>
    <w:rsid w:val="00BE0DF3"/>
    <w:rsid w:val="00BE0E1B"/>
    <w:rsid w:val="00BE0E47"/>
    <w:rsid w:val="00BE0F0C"/>
    <w:rsid w:val="00BE0FBC"/>
    <w:rsid w:val="00BE1082"/>
    <w:rsid w:val="00BE1106"/>
    <w:rsid w:val="00BE11A7"/>
    <w:rsid w:val="00BE1243"/>
    <w:rsid w:val="00BE129A"/>
    <w:rsid w:val="00BE1318"/>
    <w:rsid w:val="00BE13CD"/>
    <w:rsid w:val="00BE13E7"/>
    <w:rsid w:val="00BE13EA"/>
    <w:rsid w:val="00BE1476"/>
    <w:rsid w:val="00BE14D3"/>
    <w:rsid w:val="00BE150A"/>
    <w:rsid w:val="00BE151B"/>
    <w:rsid w:val="00BE1543"/>
    <w:rsid w:val="00BE15B1"/>
    <w:rsid w:val="00BE15E1"/>
    <w:rsid w:val="00BE1663"/>
    <w:rsid w:val="00BE18C7"/>
    <w:rsid w:val="00BE198A"/>
    <w:rsid w:val="00BE1A19"/>
    <w:rsid w:val="00BE1A58"/>
    <w:rsid w:val="00BE1A81"/>
    <w:rsid w:val="00BE1AA4"/>
    <w:rsid w:val="00BE1CBD"/>
    <w:rsid w:val="00BE1D6A"/>
    <w:rsid w:val="00BE1D6D"/>
    <w:rsid w:val="00BE1D7C"/>
    <w:rsid w:val="00BE1E14"/>
    <w:rsid w:val="00BE1EAA"/>
    <w:rsid w:val="00BE1EB5"/>
    <w:rsid w:val="00BE1F0C"/>
    <w:rsid w:val="00BE1F34"/>
    <w:rsid w:val="00BE1FAD"/>
    <w:rsid w:val="00BE2121"/>
    <w:rsid w:val="00BE222B"/>
    <w:rsid w:val="00BE2250"/>
    <w:rsid w:val="00BE225C"/>
    <w:rsid w:val="00BE22B2"/>
    <w:rsid w:val="00BE22C3"/>
    <w:rsid w:val="00BE22E1"/>
    <w:rsid w:val="00BE2336"/>
    <w:rsid w:val="00BE233F"/>
    <w:rsid w:val="00BE2358"/>
    <w:rsid w:val="00BE23BB"/>
    <w:rsid w:val="00BE2409"/>
    <w:rsid w:val="00BE2447"/>
    <w:rsid w:val="00BE2498"/>
    <w:rsid w:val="00BE24E3"/>
    <w:rsid w:val="00BE2530"/>
    <w:rsid w:val="00BE258E"/>
    <w:rsid w:val="00BE2636"/>
    <w:rsid w:val="00BE275C"/>
    <w:rsid w:val="00BE29A0"/>
    <w:rsid w:val="00BE2A9D"/>
    <w:rsid w:val="00BE2AF3"/>
    <w:rsid w:val="00BE2B88"/>
    <w:rsid w:val="00BE2BB8"/>
    <w:rsid w:val="00BE2C52"/>
    <w:rsid w:val="00BE2D22"/>
    <w:rsid w:val="00BE2D28"/>
    <w:rsid w:val="00BE2E73"/>
    <w:rsid w:val="00BE2F2D"/>
    <w:rsid w:val="00BE2F4B"/>
    <w:rsid w:val="00BE2F5D"/>
    <w:rsid w:val="00BE2F7E"/>
    <w:rsid w:val="00BE2F9C"/>
    <w:rsid w:val="00BE2FC1"/>
    <w:rsid w:val="00BE2FD4"/>
    <w:rsid w:val="00BE2FE1"/>
    <w:rsid w:val="00BE3070"/>
    <w:rsid w:val="00BE30D9"/>
    <w:rsid w:val="00BE30DD"/>
    <w:rsid w:val="00BE31DF"/>
    <w:rsid w:val="00BE325E"/>
    <w:rsid w:val="00BE32A3"/>
    <w:rsid w:val="00BE32E8"/>
    <w:rsid w:val="00BE33AF"/>
    <w:rsid w:val="00BE33D0"/>
    <w:rsid w:val="00BE33D9"/>
    <w:rsid w:val="00BE3426"/>
    <w:rsid w:val="00BE3447"/>
    <w:rsid w:val="00BE3482"/>
    <w:rsid w:val="00BE36DF"/>
    <w:rsid w:val="00BE3739"/>
    <w:rsid w:val="00BE3775"/>
    <w:rsid w:val="00BE38D6"/>
    <w:rsid w:val="00BE38FA"/>
    <w:rsid w:val="00BE3957"/>
    <w:rsid w:val="00BE3976"/>
    <w:rsid w:val="00BE3A33"/>
    <w:rsid w:val="00BE3A55"/>
    <w:rsid w:val="00BE3AF0"/>
    <w:rsid w:val="00BE3B56"/>
    <w:rsid w:val="00BE3B9D"/>
    <w:rsid w:val="00BE3BC0"/>
    <w:rsid w:val="00BE3E87"/>
    <w:rsid w:val="00BE3EC6"/>
    <w:rsid w:val="00BE3F07"/>
    <w:rsid w:val="00BE3F2B"/>
    <w:rsid w:val="00BE4006"/>
    <w:rsid w:val="00BE4056"/>
    <w:rsid w:val="00BE4090"/>
    <w:rsid w:val="00BE412E"/>
    <w:rsid w:val="00BE4337"/>
    <w:rsid w:val="00BE4475"/>
    <w:rsid w:val="00BE4577"/>
    <w:rsid w:val="00BE46DE"/>
    <w:rsid w:val="00BE4714"/>
    <w:rsid w:val="00BE47A3"/>
    <w:rsid w:val="00BE47A4"/>
    <w:rsid w:val="00BE4986"/>
    <w:rsid w:val="00BE49AC"/>
    <w:rsid w:val="00BE49E0"/>
    <w:rsid w:val="00BE49E9"/>
    <w:rsid w:val="00BE4A03"/>
    <w:rsid w:val="00BE4CA2"/>
    <w:rsid w:val="00BE4CF7"/>
    <w:rsid w:val="00BE4E97"/>
    <w:rsid w:val="00BE4F0C"/>
    <w:rsid w:val="00BE4FA0"/>
    <w:rsid w:val="00BE4FD7"/>
    <w:rsid w:val="00BE5031"/>
    <w:rsid w:val="00BE508E"/>
    <w:rsid w:val="00BE51D5"/>
    <w:rsid w:val="00BE5202"/>
    <w:rsid w:val="00BE5255"/>
    <w:rsid w:val="00BE5279"/>
    <w:rsid w:val="00BE528A"/>
    <w:rsid w:val="00BE5305"/>
    <w:rsid w:val="00BE54D3"/>
    <w:rsid w:val="00BE582E"/>
    <w:rsid w:val="00BE592C"/>
    <w:rsid w:val="00BE59B8"/>
    <w:rsid w:val="00BE5AA3"/>
    <w:rsid w:val="00BE5B21"/>
    <w:rsid w:val="00BE5B53"/>
    <w:rsid w:val="00BE5C2C"/>
    <w:rsid w:val="00BE5CCD"/>
    <w:rsid w:val="00BE5E90"/>
    <w:rsid w:val="00BE5F24"/>
    <w:rsid w:val="00BE5FFF"/>
    <w:rsid w:val="00BE605D"/>
    <w:rsid w:val="00BE613F"/>
    <w:rsid w:val="00BE6180"/>
    <w:rsid w:val="00BE61F6"/>
    <w:rsid w:val="00BE6201"/>
    <w:rsid w:val="00BE62D4"/>
    <w:rsid w:val="00BE6477"/>
    <w:rsid w:val="00BE64A1"/>
    <w:rsid w:val="00BE6501"/>
    <w:rsid w:val="00BE6641"/>
    <w:rsid w:val="00BE66EF"/>
    <w:rsid w:val="00BE674C"/>
    <w:rsid w:val="00BE6753"/>
    <w:rsid w:val="00BE6829"/>
    <w:rsid w:val="00BE6843"/>
    <w:rsid w:val="00BE68C9"/>
    <w:rsid w:val="00BE6919"/>
    <w:rsid w:val="00BE6946"/>
    <w:rsid w:val="00BE6982"/>
    <w:rsid w:val="00BE6995"/>
    <w:rsid w:val="00BE69F4"/>
    <w:rsid w:val="00BE6A0C"/>
    <w:rsid w:val="00BE6A6F"/>
    <w:rsid w:val="00BE6B5C"/>
    <w:rsid w:val="00BE6B60"/>
    <w:rsid w:val="00BE6B69"/>
    <w:rsid w:val="00BE6B8F"/>
    <w:rsid w:val="00BE6BED"/>
    <w:rsid w:val="00BE6C33"/>
    <w:rsid w:val="00BE6C5D"/>
    <w:rsid w:val="00BE6C78"/>
    <w:rsid w:val="00BE6CA5"/>
    <w:rsid w:val="00BE6CF1"/>
    <w:rsid w:val="00BE6D12"/>
    <w:rsid w:val="00BE6D58"/>
    <w:rsid w:val="00BE6DCE"/>
    <w:rsid w:val="00BE6E38"/>
    <w:rsid w:val="00BE6E82"/>
    <w:rsid w:val="00BE6E9D"/>
    <w:rsid w:val="00BE6F9D"/>
    <w:rsid w:val="00BE703A"/>
    <w:rsid w:val="00BE705A"/>
    <w:rsid w:val="00BE7063"/>
    <w:rsid w:val="00BE70F1"/>
    <w:rsid w:val="00BE7189"/>
    <w:rsid w:val="00BE719D"/>
    <w:rsid w:val="00BE71AF"/>
    <w:rsid w:val="00BE71EB"/>
    <w:rsid w:val="00BE7228"/>
    <w:rsid w:val="00BE7313"/>
    <w:rsid w:val="00BE737A"/>
    <w:rsid w:val="00BE74D3"/>
    <w:rsid w:val="00BE7594"/>
    <w:rsid w:val="00BE760F"/>
    <w:rsid w:val="00BE76F7"/>
    <w:rsid w:val="00BE773E"/>
    <w:rsid w:val="00BE7788"/>
    <w:rsid w:val="00BE77BD"/>
    <w:rsid w:val="00BE789F"/>
    <w:rsid w:val="00BE78B8"/>
    <w:rsid w:val="00BE7A2A"/>
    <w:rsid w:val="00BE7A3F"/>
    <w:rsid w:val="00BE7A4B"/>
    <w:rsid w:val="00BE7AC7"/>
    <w:rsid w:val="00BE7BC3"/>
    <w:rsid w:val="00BE7C17"/>
    <w:rsid w:val="00BE7C93"/>
    <w:rsid w:val="00BE7D88"/>
    <w:rsid w:val="00BE7E4D"/>
    <w:rsid w:val="00BE7F3A"/>
    <w:rsid w:val="00BE7F79"/>
    <w:rsid w:val="00BE7FD1"/>
    <w:rsid w:val="00BE9008"/>
    <w:rsid w:val="00BF0042"/>
    <w:rsid w:val="00BF00BC"/>
    <w:rsid w:val="00BF0199"/>
    <w:rsid w:val="00BF01CE"/>
    <w:rsid w:val="00BF0304"/>
    <w:rsid w:val="00BF035E"/>
    <w:rsid w:val="00BF03E9"/>
    <w:rsid w:val="00BF046E"/>
    <w:rsid w:val="00BF0483"/>
    <w:rsid w:val="00BF05C1"/>
    <w:rsid w:val="00BF0641"/>
    <w:rsid w:val="00BF065B"/>
    <w:rsid w:val="00BF06C5"/>
    <w:rsid w:val="00BF08DB"/>
    <w:rsid w:val="00BF0981"/>
    <w:rsid w:val="00BF09E9"/>
    <w:rsid w:val="00BF09F7"/>
    <w:rsid w:val="00BF0A0D"/>
    <w:rsid w:val="00BF0B10"/>
    <w:rsid w:val="00BF0D65"/>
    <w:rsid w:val="00BF0DA0"/>
    <w:rsid w:val="00BF0EBE"/>
    <w:rsid w:val="00BF0ED4"/>
    <w:rsid w:val="00BF0F1F"/>
    <w:rsid w:val="00BF0F31"/>
    <w:rsid w:val="00BF0F32"/>
    <w:rsid w:val="00BF0F8A"/>
    <w:rsid w:val="00BF10CB"/>
    <w:rsid w:val="00BF1160"/>
    <w:rsid w:val="00BF1162"/>
    <w:rsid w:val="00BF1197"/>
    <w:rsid w:val="00BF11FA"/>
    <w:rsid w:val="00BF121B"/>
    <w:rsid w:val="00BF1232"/>
    <w:rsid w:val="00BF12EE"/>
    <w:rsid w:val="00BF1337"/>
    <w:rsid w:val="00BF1346"/>
    <w:rsid w:val="00BF13AA"/>
    <w:rsid w:val="00BF143F"/>
    <w:rsid w:val="00BF1469"/>
    <w:rsid w:val="00BF1472"/>
    <w:rsid w:val="00BF147A"/>
    <w:rsid w:val="00BF14A2"/>
    <w:rsid w:val="00BF15AA"/>
    <w:rsid w:val="00BF15D5"/>
    <w:rsid w:val="00BF163D"/>
    <w:rsid w:val="00BF16BB"/>
    <w:rsid w:val="00BF1711"/>
    <w:rsid w:val="00BF1821"/>
    <w:rsid w:val="00BF18B2"/>
    <w:rsid w:val="00BF18E5"/>
    <w:rsid w:val="00BF1932"/>
    <w:rsid w:val="00BF19B0"/>
    <w:rsid w:val="00BF1AA7"/>
    <w:rsid w:val="00BF1B8B"/>
    <w:rsid w:val="00BF1CEB"/>
    <w:rsid w:val="00BF1D59"/>
    <w:rsid w:val="00BF1DCD"/>
    <w:rsid w:val="00BF1E0D"/>
    <w:rsid w:val="00BF1EA8"/>
    <w:rsid w:val="00BF20DC"/>
    <w:rsid w:val="00BF2122"/>
    <w:rsid w:val="00BF2232"/>
    <w:rsid w:val="00BF22B4"/>
    <w:rsid w:val="00BF23B6"/>
    <w:rsid w:val="00BF23E3"/>
    <w:rsid w:val="00BF2446"/>
    <w:rsid w:val="00BF2482"/>
    <w:rsid w:val="00BF2570"/>
    <w:rsid w:val="00BF25B4"/>
    <w:rsid w:val="00BF2667"/>
    <w:rsid w:val="00BF2693"/>
    <w:rsid w:val="00BF26C9"/>
    <w:rsid w:val="00BF26F7"/>
    <w:rsid w:val="00BF27B3"/>
    <w:rsid w:val="00BF2828"/>
    <w:rsid w:val="00BF2854"/>
    <w:rsid w:val="00BF28FC"/>
    <w:rsid w:val="00BF293D"/>
    <w:rsid w:val="00BF29A5"/>
    <w:rsid w:val="00BF2ADB"/>
    <w:rsid w:val="00BF2C07"/>
    <w:rsid w:val="00BF2CA8"/>
    <w:rsid w:val="00BF2CC1"/>
    <w:rsid w:val="00BF2CE9"/>
    <w:rsid w:val="00BF2D6D"/>
    <w:rsid w:val="00BF2E14"/>
    <w:rsid w:val="00BF2EFD"/>
    <w:rsid w:val="00BF2F58"/>
    <w:rsid w:val="00BF2FA6"/>
    <w:rsid w:val="00BF301D"/>
    <w:rsid w:val="00BF3054"/>
    <w:rsid w:val="00BF30A6"/>
    <w:rsid w:val="00BF32AC"/>
    <w:rsid w:val="00BF32C2"/>
    <w:rsid w:val="00BF3427"/>
    <w:rsid w:val="00BF34C6"/>
    <w:rsid w:val="00BF34C9"/>
    <w:rsid w:val="00BF34CF"/>
    <w:rsid w:val="00BF34F9"/>
    <w:rsid w:val="00BF354F"/>
    <w:rsid w:val="00BF3586"/>
    <w:rsid w:val="00BF3588"/>
    <w:rsid w:val="00BF35F3"/>
    <w:rsid w:val="00BF3684"/>
    <w:rsid w:val="00BF3747"/>
    <w:rsid w:val="00BF376A"/>
    <w:rsid w:val="00BF37F3"/>
    <w:rsid w:val="00BF37F8"/>
    <w:rsid w:val="00BF3892"/>
    <w:rsid w:val="00BF38DC"/>
    <w:rsid w:val="00BF39C8"/>
    <w:rsid w:val="00BF3A73"/>
    <w:rsid w:val="00BF3B29"/>
    <w:rsid w:val="00BF3BB1"/>
    <w:rsid w:val="00BF3C04"/>
    <w:rsid w:val="00BF3D4D"/>
    <w:rsid w:val="00BF3D6C"/>
    <w:rsid w:val="00BF3E36"/>
    <w:rsid w:val="00BF3E3C"/>
    <w:rsid w:val="00BF3ED9"/>
    <w:rsid w:val="00BF3F9E"/>
    <w:rsid w:val="00BF403A"/>
    <w:rsid w:val="00BF406A"/>
    <w:rsid w:val="00BF4077"/>
    <w:rsid w:val="00BF40A4"/>
    <w:rsid w:val="00BF4111"/>
    <w:rsid w:val="00BF418A"/>
    <w:rsid w:val="00BF4198"/>
    <w:rsid w:val="00BF41B5"/>
    <w:rsid w:val="00BF41C5"/>
    <w:rsid w:val="00BF426E"/>
    <w:rsid w:val="00BF427F"/>
    <w:rsid w:val="00BF42DB"/>
    <w:rsid w:val="00BF431D"/>
    <w:rsid w:val="00BF4344"/>
    <w:rsid w:val="00BF43A9"/>
    <w:rsid w:val="00BF43C6"/>
    <w:rsid w:val="00BF4459"/>
    <w:rsid w:val="00BF44AD"/>
    <w:rsid w:val="00BF45B1"/>
    <w:rsid w:val="00BF45BF"/>
    <w:rsid w:val="00BF4658"/>
    <w:rsid w:val="00BF4708"/>
    <w:rsid w:val="00BF4798"/>
    <w:rsid w:val="00BF47B2"/>
    <w:rsid w:val="00BF4805"/>
    <w:rsid w:val="00BF485A"/>
    <w:rsid w:val="00BF4926"/>
    <w:rsid w:val="00BF492A"/>
    <w:rsid w:val="00BF496C"/>
    <w:rsid w:val="00BF4992"/>
    <w:rsid w:val="00BF4A01"/>
    <w:rsid w:val="00BF4A90"/>
    <w:rsid w:val="00BF4AE8"/>
    <w:rsid w:val="00BF4AFA"/>
    <w:rsid w:val="00BF4B64"/>
    <w:rsid w:val="00BF4C75"/>
    <w:rsid w:val="00BF4D49"/>
    <w:rsid w:val="00BF4E3F"/>
    <w:rsid w:val="00BF4EA6"/>
    <w:rsid w:val="00BF4EE9"/>
    <w:rsid w:val="00BF4F83"/>
    <w:rsid w:val="00BF4FBC"/>
    <w:rsid w:val="00BF4FDC"/>
    <w:rsid w:val="00BF509E"/>
    <w:rsid w:val="00BF50BD"/>
    <w:rsid w:val="00BF52D1"/>
    <w:rsid w:val="00BF533D"/>
    <w:rsid w:val="00BF534B"/>
    <w:rsid w:val="00BF5484"/>
    <w:rsid w:val="00BF54CA"/>
    <w:rsid w:val="00BF55BC"/>
    <w:rsid w:val="00BF55DC"/>
    <w:rsid w:val="00BF56BC"/>
    <w:rsid w:val="00BF5743"/>
    <w:rsid w:val="00BF595E"/>
    <w:rsid w:val="00BF5979"/>
    <w:rsid w:val="00BF59CE"/>
    <w:rsid w:val="00BF59D5"/>
    <w:rsid w:val="00BF5A52"/>
    <w:rsid w:val="00BF5B7B"/>
    <w:rsid w:val="00BF5C4B"/>
    <w:rsid w:val="00BF5C68"/>
    <w:rsid w:val="00BF5D17"/>
    <w:rsid w:val="00BF5DE5"/>
    <w:rsid w:val="00BF5F17"/>
    <w:rsid w:val="00BF5F9F"/>
    <w:rsid w:val="00BF5FF9"/>
    <w:rsid w:val="00BF603E"/>
    <w:rsid w:val="00BF6076"/>
    <w:rsid w:val="00BF60A3"/>
    <w:rsid w:val="00BF60C3"/>
    <w:rsid w:val="00BF6167"/>
    <w:rsid w:val="00BF627E"/>
    <w:rsid w:val="00BF62A0"/>
    <w:rsid w:val="00BF62CD"/>
    <w:rsid w:val="00BF62EB"/>
    <w:rsid w:val="00BF632D"/>
    <w:rsid w:val="00BF6503"/>
    <w:rsid w:val="00BF6666"/>
    <w:rsid w:val="00BF66EE"/>
    <w:rsid w:val="00BF6708"/>
    <w:rsid w:val="00BF6780"/>
    <w:rsid w:val="00BF67C1"/>
    <w:rsid w:val="00BF67CC"/>
    <w:rsid w:val="00BF6818"/>
    <w:rsid w:val="00BF682A"/>
    <w:rsid w:val="00BF685C"/>
    <w:rsid w:val="00BF6919"/>
    <w:rsid w:val="00BF69B6"/>
    <w:rsid w:val="00BF6A02"/>
    <w:rsid w:val="00BF6A0E"/>
    <w:rsid w:val="00BF6A4E"/>
    <w:rsid w:val="00BF6AA4"/>
    <w:rsid w:val="00BF6ACF"/>
    <w:rsid w:val="00BF6B20"/>
    <w:rsid w:val="00BF6B40"/>
    <w:rsid w:val="00BF6B46"/>
    <w:rsid w:val="00BF6BED"/>
    <w:rsid w:val="00BF6C21"/>
    <w:rsid w:val="00BF6CDA"/>
    <w:rsid w:val="00BF6CF8"/>
    <w:rsid w:val="00BF6DC5"/>
    <w:rsid w:val="00BF6E25"/>
    <w:rsid w:val="00BF6E46"/>
    <w:rsid w:val="00BF6EBA"/>
    <w:rsid w:val="00BF6F44"/>
    <w:rsid w:val="00BF6F78"/>
    <w:rsid w:val="00BF7000"/>
    <w:rsid w:val="00BF7005"/>
    <w:rsid w:val="00BF7034"/>
    <w:rsid w:val="00BF71BE"/>
    <w:rsid w:val="00BF727D"/>
    <w:rsid w:val="00BF72A8"/>
    <w:rsid w:val="00BF7360"/>
    <w:rsid w:val="00BF7364"/>
    <w:rsid w:val="00BF73EE"/>
    <w:rsid w:val="00BF751A"/>
    <w:rsid w:val="00BF7524"/>
    <w:rsid w:val="00BF7539"/>
    <w:rsid w:val="00BF75BB"/>
    <w:rsid w:val="00BF75C8"/>
    <w:rsid w:val="00BF767A"/>
    <w:rsid w:val="00BF76A5"/>
    <w:rsid w:val="00BF76C4"/>
    <w:rsid w:val="00BF7793"/>
    <w:rsid w:val="00BF77AC"/>
    <w:rsid w:val="00BF780A"/>
    <w:rsid w:val="00BF78AC"/>
    <w:rsid w:val="00BF78BC"/>
    <w:rsid w:val="00BF798F"/>
    <w:rsid w:val="00BF7B5C"/>
    <w:rsid w:val="00BF7B68"/>
    <w:rsid w:val="00BF7BF4"/>
    <w:rsid w:val="00BF7C1F"/>
    <w:rsid w:val="00BF7C2E"/>
    <w:rsid w:val="00BF7CC3"/>
    <w:rsid w:val="00BF7D41"/>
    <w:rsid w:val="00BF7DDE"/>
    <w:rsid w:val="00BF7E47"/>
    <w:rsid w:val="00BF7EB3"/>
    <w:rsid w:val="00BF7EF2"/>
    <w:rsid w:val="00BF7F05"/>
    <w:rsid w:val="00C0010F"/>
    <w:rsid w:val="00C00192"/>
    <w:rsid w:val="00C001DE"/>
    <w:rsid w:val="00C001E9"/>
    <w:rsid w:val="00C002C9"/>
    <w:rsid w:val="00C00366"/>
    <w:rsid w:val="00C003AA"/>
    <w:rsid w:val="00C00423"/>
    <w:rsid w:val="00C00441"/>
    <w:rsid w:val="00C00481"/>
    <w:rsid w:val="00C00488"/>
    <w:rsid w:val="00C004FF"/>
    <w:rsid w:val="00C005C3"/>
    <w:rsid w:val="00C005D3"/>
    <w:rsid w:val="00C00621"/>
    <w:rsid w:val="00C00818"/>
    <w:rsid w:val="00C0088D"/>
    <w:rsid w:val="00C008CA"/>
    <w:rsid w:val="00C00991"/>
    <w:rsid w:val="00C0099C"/>
    <w:rsid w:val="00C009CD"/>
    <w:rsid w:val="00C00C7C"/>
    <w:rsid w:val="00C00C93"/>
    <w:rsid w:val="00C00C9E"/>
    <w:rsid w:val="00C00D02"/>
    <w:rsid w:val="00C00D43"/>
    <w:rsid w:val="00C00DA0"/>
    <w:rsid w:val="00C00E45"/>
    <w:rsid w:val="00C00E8F"/>
    <w:rsid w:val="00C00EAE"/>
    <w:rsid w:val="00C00EFF"/>
    <w:rsid w:val="00C00F42"/>
    <w:rsid w:val="00C00FCC"/>
    <w:rsid w:val="00C0106C"/>
    <w:rsid w:val="00C010CB"/>
    <w:rsid w:val="00C011DD"/>
    <w:rsid w:val="00C01269"/>
    <w:rsid w:val="00C012A9"/>
    <w:rsid w:val="00C0140B"/>
    <w:rsid w:val="00C014FC"/>
    <w:rsid w:val="00C01526"/>
    <w:rsid w:val="00C01572"/>
    <w:rsid w:val="00C01614"/>
    <w:rsid w:val="00C016C3"/>
    <w:rsid w:val="00C016DE"/>
    <w:rsid w:val="00C01712"/>
    <w:rsid w:val="00C01718"/>
    <w:rsid w:val="00C01852"/>
    <w:rsid w:val="00C01937"/>
    <w:rsid w:val="00C019BD"/>
    <w:rsid w:val="00C019EC"/>
    <w:rsid w:val="00C01A2B"/>
    <w:rsid w:val="00C01AB7"/>
    <w:rsid w:val="00C01AC3"/>
    <w:rsid w:val="00C01AFD"/>
    <w:rsid w:val="00C01BCD"/>
    <w:rsid w:val="00C01BF1"/>
    <w:rsid w:val="00C01CAE"/>
    <w:rsid w:val="00C01CC8"/>
    <w:rsid w:val="00C01CFC"/>
    <w:rsid w:val="00C01D2F"/>
    <w:rsid w:val="00C01D63"/>
    <w:rsid w:val="00C01D6B"/>
    <w:rsid w:val="00C01EC0"/>
    <w:rsid w:val="00C01EC9"/>
    <w:rsid w:val="00C01F4C"/>
    <w:rsid w:val="00C01F5C"/>
    <w:rsid w:val="00C01F63"/>
    <w:rsid w:val="00C01FAE"/>
    <w:rsid w:val="00C01FDB"/>
    <w:rsid w:val="00C0201E"/>
    <w:rsid w:val="00C0204B"/>
    <w:rsid w:val="00C0216E"/>
    <w:rsid w:val="00C021F1"/>
    <w:rsid w:val="00C02228"/>
    <w:rsid w:val="00C02327"/>
    <w:rsid w:val="00C02340"/>
    <w:rsid w:val="00C023F6"/>
    <w:rsid w:val="00C02459"/>
    <w:rsid w:val="00C0254F"/>
    <w:rsid w:val="00C02658"/>
    <w:rsid w:val="00C026C2"/>
    <w:rsid w:val="00C0273D"/>
    <w:rsid w:val="00C02836"/>
    <w:rsid w:val="00C028EE"/>
    <w:rsid w:val="00C02934"/>
    <w:rsid w:val="00C02A1E"/>
    <w:rsid w:val="00C02A78"/>
    <w:rsid w:val="00C02B1A"/>
    <w:rsid w:val="00C02B20"/>
    <w:rsid w:val="00C02B32"/>
    <w:rsid w:val="00C02B59"/>
    <w:rsid w:val="00C02BB7"/>
    <w:rsid w:val="00C02BCF"/>
    <w:rsid w:val="00C02BE2"/>
    <w:rsid w:val="00C02C74"/>
    <w:rsid w:val="00C02C95"/>
    <w:rsid w:val="00C02CA4"/>
    <w:rsid w:val="00C02CB6"/>
    <w:rsid w:val="00C02CC4"/>
    <w:rsid w:val="00C02CE4"/>
    <w:rsid w:val="00C02D26"/>
    <w:rsid w:val="00C02D80"/>
    <w:rsid w:val="00C02D91"/>
    <w:rsid w:val="00C02E24"/>
    <w:rsid w:val="00C02E47"/>
    <w:rsid w:val="00C02E9F"/>
    <w:rsid w:val="00C02F19"/>
    <w:rsid w:val="00C02F25"/>
    <w:rsid w:val="00C02F37"/>
    <w:rsid w:val="00C02F6C"/>
    <w:rsid w:val="00C02FCE"/>
    <w:rsid w:val="00C03039"/>
    <w:rsid w:val="00C03050"/>
    <w:rsid w:val="00C03097"/>
    <w:rsid w:val="00C030EE"/>
    <w:rsid w:val="00C030F7"/>
    <w:rsid w:val="00C03130"/>
    <w:rsid w:val="00C0316E"/>
    <w:rsid w:val="00C03195"/>
    <w:rsid w:val="00C031F7"/>
    <w:rsid w:val="00C0320A"/>
    <w:rsid w:val="00C03288"/>
    <w:rsid w:val="00C032BF"/>
    <w:rsid w:val="00C033F1"/>
    <w:rsid w:val="00C0350D"/>
    <w:rsid w:val="00C036A2"/>
    <w:rsid w:val="00C03773"/>
    <w:rsid w:val="00C038EB"/>
    <w:rsid w:val="00C03911"/>
    <w:rsid w:val="00C039DF"/>
    <w:rsid w:val="00C03A11"/>
    <w:rsid w:val="00C03A7D"/>
    <w:rsid w:val="00C03B04"/>
    <w:rsid w:val="00C03B31"/>
    <w:rsid w:val="00C03C19"/>
    <w:rsid w:val="00C03CCC"/>
    <w:rsid w:val="00C03DA1"/>
    <w:rsid w:val="00C03DD7"/>
    <w:rsid w:val="00C03EAE"/>
    <w:rsid w:val="00C03F15"/>
    <w:rsid w:val="00C03F48"/>
    <w:rsid w:val="00C03F9B"/>
    <w:rsid w:val="00C040D3"/>
    <w:rsid w:val="00C04112"/>
    <w:rsid w:val="00C0417E"/>
    <w:rsid w:val="00C0418E"/>
    <w:rsid w:val="00C041DB"/>
    <w:rsid w:val="00C0442A"/>
    <w:rsid w:val="00C044F8"/>
    <w:rsid w:val="00C0464F"/>
    <w:rsid w:val="00C04665"/>
    <w:rsid w:val="00C04694"/>
    <w:rsid w:val="00C046CE"/>
    <w:rsid w:val="00C046E7"/>
    <w:rsid w:val="00C047B9"/>
    <w:rsid w:val="00C0481E"/>
    <w:rsid w:val="00C04886"/>
    <w:rsid w:val="00C048C0"/>
    <w:rsid w:val="00C048C6"/>
    <w:rsid w:val="00C04A33"/>
    <w:rsid w:val="00C04B32"/>
    <w:rsid w:val="00C04C6D"/>
    <w:rsid w:val="00C04F48"/>
    <w:rsid w:val="00C04F83"/>
    <w:rsid w:val="00C04FC2"/>
    <w:rsid w:val="00C05005"/>
    <w:rsid w:val="00C05055"/>
    <w:rsid w:val="00C050CE"/>
    <w:rsid w:val="00C050F4"/>
    <w:rsid w:val="00C050FA"/>
    <w:rsid w:val="00C051F0"/>
    <w:rsid w:val="00C0525A"/>
    <w:rsid w:val="00C0526C"/>
    <w:rsid w:val="00C05371"/>
    <w:rsid w:val="00C053C5"/>
    <w:rsid w:val="00C0547F"/>
    <w:rsid w:val="00C05507"/>
    <w:rsid w:val="00C0551E"/>
    <w:rsid w:val="00C05551"/>
    <w:rsid w:val="00C0563F"/>
    <w:rsid w:val="00C05679"/>
    <w:rsid w:val="00C056CC"/>
    <w:rsid w:val="00C056EF"/>
    <w:rsid w:val="00C05719"/>
    <w:rsid w:val="00C05803"/>
    <w:rsid w:val="00C05815"/>
    <w:rsid w:val="00C05816"/>
    <w:rsid w:val="00C05834"/>
    <w:rsid w:val="00C05A03"/>
    <w:rsid w:val="00C05BED"/>
    <w:rsid w:val="00C05C42"/>
    <w:rsid w:val="00C05CB4"/>
    <w:rsid w:val="00C05D13"/>
    <w:rsid w:val="00C05D6D"/>
    <w:rsid w:val="00C05DBD"/>
    <w:rsid w:val="00C05DE1"/>
    <w:rsid w:val="00C05E23"/>
    <w:rsid w:val="00C05E6F"/>
    <w:rsid w:val="00C05EA2"/>
    <w:rsid w:val="00C05F46"/>
    <w:rsid w:val="00C05F89"/>
    <w:rsid w:val="00C05FE5"/>
    <w:rsid w:val="00C0600D"/>
    <w:rsid w:val="00C06297"/>
    <w:rsid w:val="00C0629B"/>
    <w:rsid w:val="00C06374"/>
    <w:rsid w:val="00C06431"/>
    <w:rsid w:val="00C0659E"/>
    <w:rsid w:val="00C0664A"/>
    <w:rsid w:val="00C066EC"/>
    <w:rsid w:val="00C06823"/>
    <w:rsid w:val="00C06842"/>
    <w:rsid w:val="00C0689C"/>
    <w:rsid w:val="00C068B6"/>
    <w:rsid w:val="00C069E8"/>
    <w:rsid w:val="00C06A06"/>
    <w:rsid w:val="00C06AC1"/>
    <w:rsid w:val="00C06AEF"/>
    <w:rsid w:val="00C06B66"/>
    <w:rsid w:val="00C06BA9"/>
    <w:rsid w:val="00C06BAA"/>
    <w:rsid w:val="00C06BF2"/>
    <w:rsid w:val="00C06BFD"/>
    <w:rsid w:val="00C06C5D"/>
    <w:rsid w:val="00C06CA7"/>
    <w:rsid w:val="00C06D84"/>
    <w:rsid w:val="00C06E1A"/>
    <w:rsid w:val="00C06E94"/>
    <w:rsid w:val="00C06FAD"/>
    <w:rsid w:val="00C06FEF"/>
    <w:rsid w:val="00C07139"/>
    <w:rsid w:val="00C0713D"/>
    <w:rsid w:val="00C071A6"/>
    <w:rsid w:val="00C07211"/>
    <w:rsid w:val="00C07269"/>
    <w:rsid w:val="00C07280"/>
    <w:rsid w:val="00C0737C"/>
    <w:rsid w:val="00C073B0"/>
    <w:rsid w:val="00C073B8"/>
    <w:rsid w:val="00C073BD"/>
    <w:rsid w:val="00C073F9"/>
    <w:rsid w:val="00C0740E"/>
    <w:rsid w:val="00C0746E"/>
    <w:rsid w:val="00C0751B"/>
    <w:rsid w:val="00C07532"/>
    <w:rsid w:val="00C0763E"/>
    <w:rsid w:val="00C07697"/>
    <w:rsid w:val="00C07709"/>
    <w:rsid w:val="00C0770D"/>
    <w:rsid w:val="00C0774E"/>
    <w:rsid w:val="00C07872"/>
    <w:rsid w:val="00C07899"/>
    <w:rsid w:val="00C078E3"/>
    <w:rsid w:val="00C07AAC"/>
    <w:rsid w:val="00C07AF0"/>
    <w:rsid w:val="00C07B37"/>
    <w:rsid w:val="00C07B4F"/>
    <w:rsid w:val="00C07B6B"/>
    <w:rsid w:val="00C07BD8"/>
    <w:rsid w:val="00C07C67"/>
    <w:rsid w:val="00C07CBE"/>
    <w:rsid w:val="00C07CCE"/>
    <w:rsid w:val="00C07CFA"/>
    <w:rsid w:val="00C07D11"/>
    <w:rsid w:val="00C07D8A"/>
    <w:rsid w:val="00C07DAA"/>
    <w:rsid w:val="00C07DD7"/>
    <w:rsid w:val="00C07DF6"/>
    <w:rsid w:val="00C07FBD"/>
    <w:rsid w:val="00C07FD5"/>
    <w:rsid w:val="00C100A4"/>
    <w:rsid w:val="00C10100"/>
    <w:rsid w:val="00C10157"/>
    <w:rsid w:val="00C1022D"/>
    <w:rsid w:val="00C10284"/>
    <w:rsid w:val="00C10297"/>
    <w:rsid w:val="00C102E6"/>
    <w:rsid w:val="00C103B9"/>
    <w:rsid w:val="00C103C1"/>
    <w:rsid w:val="00C103CD"/>
    <w:rsid w:val="00C103F0"/>
    <w:rsid w:val="00C10494"/>
    <w:rsid w:val="00C105CE"/>
    <w:rsid w:val="00C1069B"/>
    <w:rsid w:val="00C1079F"/>
    <w:rsid w:val="00C10871"/>
    <w:rsid w:val="00C10890"/>
    <w:rsid w:val="00C108E2"/>
    <w:rsid w:val="00C10964"/>
    <w:rsid w:val="00C10B08"/>
    <w:rsid w:val="00C10B37"/>
    <w:rsid w:val="00C10B65"/>
    <w:rsid w:val="00C10BE4"/>
    <w:rsid w:val="00C10C92"/>
    <w:rsid w:val="00C10CCC"/>
    <w:rsid w:val="00C10CF4"/>
    <w:rsid w:val="00C10D18"/>
    <w:rsid w:val="00C10D21"/>
    <w:rsid w:val="00C10D47"/>
    <w:rsid w:val="00C10E25"/>
    <w:rsid w:val="00C10E28"/>
    <w:rsid w:val="00C10F46"/>
    <w:rsid w:val="00C10F50"/>
    <w:rsid w:val="00C11026"/>
    <w:rsid w:val="00C11175"/>
    <w:rsid w:val="00C111F1"/>
    <w:rsid w:val="00C1127D"/>
    <w:rsid w:val="00C112DE"/>
    <w:rsid w:val="00C1134D"/>
    <w:rsid w:val="00C11361"/>
    <w:rsid w:val="00C11364"/>
    <w:rsid w:val="00C11394"/>
    <w:rsid w:val="00C113D7"/>
    <w:rsid w:val="00C1142A"/>
    <w:rsid w:val="00C11437"/>
    <w:rsid w:val="00C1144D"/>
    <w:rsid w:val="00C114A9"/>
    <w:rsid w:val="00C114AC"/>
    <w:rsid w:val="00C11536"/>
    <w:rsid w:val="00C1156A"/>
    <w:rsid w:val="00C115FA"/>
    <w:rsid w:val="00C1161E"/>
    <w:rsid w:val="00C1163F"/>
    <w:rsid w:val="00C1166A"/>
    <w:rsid w:val="00C118B6"/>
    <w:rsid w:val="00C118C8"/>
    <w:rsid w:val="00C118EC"/>
    <w:rsid w:val="00C119BB"/>
    <w:rsid w:val="00C119C3"/>
    <w:rsid w:val="00C11A7D"/>
    <w:rsid w:val="00C11AC4"/>
    <w:rsid w:val="00C11ADD"/>
    <w:rsid w:val="00C11B52"/>
    <w:rsid w:val="00C11B90"/>
    <w:rsid w:val="00C11CB5"/>
    <w:rsid w:val="00C11CD7"/>
    <w:rsid w:val="00C11D00"/>
    <w:rsid w:val="00C11D14"/>
    <w:rsid w:val="00C11D21"/>
    <w:rsid w:val="00C11D75"/>
    <w:rsid w:val="00C11FAB"/>
    <w:rsid w:val="00C12249"/>
    <w:rsid w:val="00C122C0"/>
    <w:rsid w:val="00C1248D"/>
    <w:rsid w:val="00C12494"/>
    <w:rsid w:val="00C1256B"/>
    <w:rsid w:val="00C1256E"/>
    <w:rsid w:val="00C12596"/>
    <w:rsid w:val="00C126A2"/>
    <w:rsid w:val="00C126AF"/>
    <w:rsid w:val="00C126C5"/>
    <w:rsid w:val="00C126EA"/>
    <w:rsid w:val="00C1284E"/>
    <w:rsid w:val="00C12869"/>
    <w:rsid w:val="00C1288B"/>
    <w:rsid w:val="00C1288C"/>
    <w:rsid w:val="00C12961"/>
    <w:rsid w:val="00C12A33"/>
    <w:rsid w:val="00C12B6A"/>
    <w:rsid w:val="00C12BA7"/>
    <w:rsid w:val="00C12D21"/>
    <w:rsid w:val="00C12DA6"/>
    <w:rsid w:val="00C12DFC"/>
    <w:rsid w:val="00C12E05"/>
    <w:rsid w:val="00C12EBC"/>
    <w:rsid w:val="00C12F96"/>
    <w:rsid w:val="00C13022"/>
    <w:rsid w:val="00C13103"/>
    <w:rsid w:val="00C1310F"/>
    <w:rsid w:val="00C1311A"/>
    <w:rsid w:val="00C1316F"/>
    <w:rsid w:val="00C131BA"/>
    <w:rsid w:val="00C131BD"/>
    <w:rsid w:val="00C13328"/>
    <w:rsid w:val="00C133EA"/>
    <w:rsid w:val="00C133FD"/>
    <w:rsid w:val="00C1345F"/>
    <w:rsid w:val="00C13498"/>
    <w:rsid w:val="00C134E1"/>
    <w:rsid w:val="00C13622"/>
    <w:rsid w:val="00C1362E"/>
    <w:rsid w:val="00C136B7"/>
    <w:rsid w:val="00C1376A"/>
    <w:rsid w:val="00C1377D"/>
    <w:rsid w:val="00C137F1"/>
    <w:rsid w:val="00C13870"/>
    <w:rsid w:val="00C138C4"/>
    <w:rsid w:val="00C13AF0"/>
    <w:rsid w:val="00C13B02"/>
    <w:rsid w:val="00C13B15"/>
    <w:rsid w:val="00C13C41"/>
    <w:rsid w:val="00C13C8B"/>
    <w:rsid w:val="00C13D41"/>
    <w:rsid w:val="00C13DAD"/>
    <w:rsid w:val="00C1400A"/>
    <w:rsid w:val="00C1400D"/>
    <w:rsid w:val="00C14075"/>
    <w:rsid w:val="00C14187"/>
    <w:rsid w:val="00C1421A"/>
    <w:rsid w:val="00C1424E"/>
    <w:rsid w:val="00C14262"/>
    <w:rsid w:val="00C142B7"/>
    <w:rsid w:val="00C14360"/>
    <w:rsid w:val="00C14441"/>
    <w:rsid w:val="00C14516"/>
    <w:rsid w:val="00C1454A"/>
    <w:rsid w:val="00C145F8"/>
    <w:rsid w:val="00C14615"/>
    <w:rsid w:val="00C14696"/>
    <w:rsid w:val="00C146B6"/>
    <w:rsid w:val="00C146BA"/>
    <w:rsid w:val="00C14765"/>
    <w:rsid w:val="00C147AF"/>
    <w:rsid w:val="00C14906"/>
    <w:rsid w:val="00C14AD1"/>
    <w:rsid w:val="00C14B50"/>
    <w:rsid w:val="00C14B65"/>
    <w:rsid w:val="00C14C84"/>
    <w:rsid w:val="00C14C8A"/>
    <w:rsid w:val="00C14DE3"/>
    <w:rsid w:val="00C14E27"/>
    <w:rsid w:val="00C14E35"/>
    <w:rsid w:val="00C15051"/>
    <w:rsid w:val="00C15060"/>
    <w:rsid w:val="00C15071"/>
    <w:rsid w:val="00C150BA"/>
    <w:rsid w:val="00C1523B"/>
    <w:rsid w:val="00C15265"/>
    <w:rsid w:val="00C152B1"/>
    <w:rsid w:val="00C152CD"/>
    <w:rsid w:val="00C152DB"/>
    <w:rsid w:val="00C15388"/>
    <w:rsid w:val="00C15449"/>
    <w:rsid w:val="00C15490"/>
    <w:rsid w:val="00C154A8"/>
    <w:rsid w:val="00C154C3"/>
    <w:rsid w:val="00C15571"/>
    <w:rsid w:val="00C1568D"/>
    <w:rsid w:val="00C15765"/>
    <w:rsid w:val="00C157CC"/>
    <w:rsid w:val="00C15843"/>
    <w:rsid w:val="00C159ED"/>
    <w:rsid w:val="00C159F7"/>
    <w:rsid w:val="00C15A13"/>
    <w:rsid w:val="00C15A3C"/>
    <w:rsid w:val="00C15A4E"/>
    <w:rsid w:val="00C15A94"/>
    <w:rsid w:val="00C15B1E"/>
    <w:rsid w:val="00C15B5C"/>
    <w:rsid w:val="00C15CB5"/>
    <w:rsid w:val="00C15CCF"/>
    <w:rsid w:val="00C15D04"/>
    <w:rsid w:val="00C15ED4"/>
    <w:rsid w:val="00C15F41"/>
    <w:rsid w:val="00C15F79"/>
    <w:rsid w:val="00C1609E"/>
    <w:rsid w:val="00C160E3"/>
    <w:rsid w:val="00C160F7"/>
    <w:rsid w:val="00C161BC"/>
    <w:rsid w:val="00C161DF"/>
    <w:rsid w:val="00C163C5"/>
    <w:rsid w:val="00C163D3"/>
    <w:rsid w:val="00C164D3"/>
    <w:rsid w:val="00C16523"/>
    <w:rsid w:val="00C1652D"/>
    <w:rsid w:val="00C1655F"/>
    <w:rsid w:val="00C1656F"/>
    <w:rsid w:val="00C165E8"/>
    <w:rsid w:val="00C16643"/>
    <w:rsid w:val="00C1667C"/>
    <w:rsid w:val="00C166AC"/>
    <w:rsid w:val="00C166E6"/>
    <w:rsid w:val="00C16854"/>
    <w:rsid w:val="00C1687C"/>
    <w:rsid w:val="00C1688A"/>
    <w:rsid w:val="00C16890"/>
    <w:rsid w:val="00C16921"/>
    <w:rsid w:val="00C1693B"/>
    <w:rsid w:val="00C1698E"/>
    <w:rsid w:val="00C169CA"/>
    <w:rsid w:val="00C16A21"/>
    <w:rsid w:val="00C16A68"/>
    <w:rsid w:val="00C16AD8"/>
    <w:rsid w:val="00C16B39"/>
    <w:rsid w:val="00C16C3F"/>
    <w:rsid w:val="00C16CAB"/>
    <w:rsid w:val="00C16DC3"/>
    <w:rsid w:val="00C16E04"/>
    <w:rsid w:val="00C16E80"/>
    <w:rsid w:val="00C16E94"/>
    <w:rsid w:val="00C16E9C"/>
    <w:rsid w:val="00C16EC9"/>
    <w:rsid w:val="00C16FA6"/>
    <w:rsid w:val="00C17099"/>
    <w:rsid w:val="00C17174"/>
    <w:rsid w:val="00C172DA"/>
    <w:rsid w:val="00C17335"/>
    <w:rsid w:val="00C1733F"/>
    <w:rsid w:val="00C17357"/>
    <w:rsid w:val="00C173A0"/>
    <w:rsid w:val="00C173C9"/>
    <w:rsid w:val="00C1748B"/>
    <w:rsid w:val="00C174E5"/>
    <w:rsid w:val="00C17524"/>
    <w:rsid w:val="00C17593"/>
    <w:rsid w:val="00C175D2"/>
    <w:rsid w:val="00C17612"/>
    <w:rsid w:val="00C176E1"/>
    <w:rsid w:val="00C176FD"/>
    <w:rsid w:val="00C1776E"/>
    <w:rsid w:val="00C1779D"/>
    <w:rsid w:val="00C17895"/>
    <w:rsid w:val="00C17907"/>
    <w:rsid w:val="00C179E7"/>
    <w:rsid w:val="00C17A16"/>
    <w:rsid w:val="00C17A4F"/>
    <w:rsid w:val="00C17B1F"/>
    <w:rsid w:val="00C17B2C"/>
    <w:rsid w:val="00C17BB9"/>
    <w:rsid w:val="00C17C1C"/>
    <w:rsid w:val="00C17C61"/>
    <w:rsid w:val="00C17D87"/>
    <w:rsid w:val="00C17DD3"/>
    <w:rsid w:val="00C17E27"/>
    <w:rsid w:val="00C17EA8"/>
    <w:rsid w:val="00C17EDB"/>
    <w:rsid w:val="00C17F0E"/>
    <w:rsid w:val="00C20037"/>
    <w:rsid w:val="00C2006C"/>
    <w:rsid w:val="00C20077"/>
    <w:rsid w:val="00C20125"/>
    <w:rsid w:val="00C20148"/>
    <w:rsid w:val="00C20195"/>
    <w:rsid w:val="00C201E6"/>
    <w:rsid w:val="00C20260"/>
    <w:rsid w:val="00C20302"/>
    <w:rsid w:val="00C20373"/>
    <w:rsid w:val="00C20411"/>
    <w:rsid w:val="00C20532"/>
    <w:rsid w:val="00C2055E"/>
    <w:rsid w:val="00C205AB"/>
    <w:rsid w:val="00C206D8"/>
    <w:rsid w:val="00C20798"/>
    <w:rsid w:val="00C207E1"/>
    <w:rsid w:val="00C20890"/>
    <w:rsid w:val="00C20903"/>
    <w:rsid w:val="00C20973"/>
    <w:rsid w:val="00C209BE"/>
    <w:rsid w:val="00C20A6F"/>
    <w:rsid w:val="00C20C4F"/>
    <w:rsid w:val="00C20CF4"/>
    <w:rsid w:val="00C20D7B"/>
    <w:rsid w:val="00C20F65"/>
    <w:rsid w:val="00C210B2"/>
    <w:rsid w:val="00C211B3"/>
    <w:rsid w:val="00C21233"/>
    <w:rsid w:val="00C21266"/>
    <w:rsid w:val="00C212A8"/>
    <w:rsid w:val="00C21422"/>
    <w:rsid w:val="00C2145C"/>
    <w:rsid w:val="00C21529"/>
    <w:rsid w:val="00C21571"/>
    <w:rsid w:val="00C2164A"/>
    <w:rsid w:val="00C21663"/>
    <w:rsid w:val="00C216BB"/>
    <w:rsid w:val="00C216D9"/>
    <w:rsid w:val="00C21711"/>
    <w:rsid w:val="00C21713"/>
    <w:rsid w:val="00C21724"/>
    <w:rsid w:val="00C2180A"/>
    <w:rsid w:val="00C2189D"/>
    <w:rsid w:val="00C218FB"/>
    <w:rsid w:val="00C21917"/>
    <w:rsid w:val="00C2198B"/>
    <w:rsid w:val="00C21A2A"/>
    <w:rsid w:val="00C21A6F"/>
    <w:rsid w:val="00C21A8F"/>
    <w:rsid w:val="00C21AE3"/>
    <w:rsid w:val="00C21B77"/>
    <w:rsid w:val="00C21C0F"/>
    <w:rsid w:val="00C21CC9"/>
    <w:rsid w:val="00C21CD4"/>
    <w:rsid w:val="00C21D32"/>
    <w:rsid w:val="00C21D35"/>
    <w:rsid w:val="00C21DA7"/>
    <w:rsid w:val="00C21DFE"/>
    <w:rsid w:val="00C21E0C"/>
    <w:rsid w:val="00C21F0F"/>
    <w:rsid w:val="00C21F29"/>
    <w:rsid w:val="00C21F43"/>
    <w:rsid w:val="00C21FD4"/>
    <w:rsid w:val="00C21FFA"/>
    <w:rsid w:val="00C220A4"/>
    <w:rsid w:val="00C2218B"/>
    <w:rsid w:val="00C221B5"/>
    <w:rsid w:val="00C221FD"/>
    <w:rsid w:val="00C22200"/>
    <w:rsid w:val="00C22278"/>
    <w:rsid w:val="00C2232C"/>
    <w:rsid w:val="00C22332"/>
    <w:rsid w:val="00C2256D"/>
    <w:rsid w:val="00C225D4"/>
    <w:rsid w:val="00C2262F"/>
    <w:rsid w:val="00C226F0"/>
    <w:rsid w:val="00C226FB"/>
    <w:rsid w:val="00C22764"/>
    <w:rsid w:val="00C227A4"/>
    <w:rsid w:val="00C227CC"/>
    <w:rsid w:val="00C227EF"/>
    <w:rsid w:val="00C22843"/>
    <w:rsid w:val="00C228A3"/>
    <w:rsid w:val="00C228EA"/>
    <w:rsid w:val="00C22C26"/>
    <w:rsid w:val="00C22C6E"/>
    <w:rsid w:val="00C22C85"/>
    <w:rsid w:val="00C22D04"/>
    <w:rsid w:val="00C22D21"/>
    <w:rsid w:val="00C22D78"/>
    <w:rsid w:val="00C22D83"/>
    <w:rsid w:val="00C22DBB"/>
    <w:rsid w:val="00C22DEB"/>
    <w:rsid w:val="00C22DEE"/>
    <w:rsid w:val="00C22E2C"/>
    <w:rsid w:val="00C22FAF"/>
    <w:rsid w:val="00C231DF"/>
    <w:rsid w:val="00C23300"/>
    <w:rsid w:val="00C23379"/>
    <w:rsid w:val="00C23392"/>
    <w:rsid w:val="00C233F3"/>
    <w:rsid w:val="00C23414"/>
    <w:rsid w:val="00C2344F"/>
    <w:rsid w:val="00C23593"/>
    <w:rsid w:val="00C235DF"/>
    <w:rsid w:val="00C2365B"/>
    <w:rsid w:val="00C23753"/>
    <w:rsid w:val="00C237B2"/>
    <w:rsid w:val="00C23871"/>
    <w:rsid w:val="00C238AD"/>
    <w:rsid w:val="00C2395A"/>
    <w:rsid w:val="00C23BD4"/>
    <w:rsid w:val="00C23C1A"/>
    <w:rsid w:val="00C23CC9"/>
    <w:rsid w:val="00C23D35"/>
    <w:rsid w:val="00C23D64"/>
    <w:rsid w:val="00C23E08"/>
    <w:rsid w:val="00C23E2A"/>
    <w:rsid w:val="00C23E2E"/>
    <w:rsid w:val="00C23EBC"/>
    <w:rsid w:val="00C23F2B"/>
    <w:rsid w:val="00C23FE5"/>
    <w:rsid w:val="00C2405A"/>
    <w:rsid w:val="00C24081"/>
    <w:rsid w:val="00C240A2"/>
    <w:rsid w:val="00C240D7"/>
    <w:rsid w:val="00C2414B"/>
    <w:rsid w:val="00C241DF"/>
    <w:rsid w:val="00C241EC"/>
    <w:rsid w:val="00C24237"/>
    <w:rsid w:val="00C242D0"/>
    <w:rsid w:val="00C24395"/>
    <w:rsid w:val="00C243E1"/>
    <w:rsid w:val="00C24423"/>
    <w:rsid w:val="00C24583"/>
    <w:rsid w:val="00C245AC"/>
    <w:rsid w:val="00C245B9"/>
    <w:rsid w:val="00C245BF"/>
    <w:rsid w:val="00C245DD"/>
    <w:rsid w:val="00C24645"/>
    <w:rsid w:val="00C2465B"/>
    <w:rsid w:val="00C247A1"/>
    <w:rsid w:val="00C247DD"/>
    <w:rsid w:val="00C24848"/>
    <w:rsid w:val="00C248E5"/>
    <w:rsid w:val="00C2495D"/>
    <w:rsid w:val="00C24979"/>
    <w:rsid w:val="00C249DF"/>
    <w:rsid w:val="00C24A5C"/>
    <w:rsid w:val="00C24B68"/>
    <w:rsid w:val="00C24B9A"/>
    <w:rsid w:val="00C24BCC"/>
    <w:rsid w:val="00C24C13"/>
    <w:rsid w:val="00C24C15"/>
    <w:rsid w:val="00C24C44"/>
    <w:rsid w:val="00C24CAE"/>
    <w:rsid w:val="00C24D82"/>
    <w:rsid w:val="00C24ED1"/>
    <w:rsid w:val="00C25139"/>
    <w:rsid w:val="00C252A2"/>
    <w:rsid w:val="00C252CD"/>
    <w:rsid w:val="00C25324"/>
    <w:rsid w:val="00C253BE"/>
    <w:rsid w:val="00C253C9"/>
    <w:rsid w:val="00C253EB"/>
    <w:rsid w:val="00C2554F"/>
    <w:rsid w:val="00C25560"/>
    <w:rsid w:val="00C25643"/>
    <w:rsid w:val="00C25667"/>
    <w:rsid w:val="00C25786"/>
    <w:rsid w:val="00C25879"/>
    <w:rsid w:val="00C25922"/>
    <w:rsid w:val="00C25A2F"/>
    <w:rsid w:val="00C25B6C"/>
    <w:rsid w:val="00C25BBF"/>
    <w:rsid w:val="00C25BCA"/>
    <w:rsid w:val="00C25BF5"/>
    <w:rsid w:val="00C25C67"/>
    <w:rsid w:val="00C25C9E"/>
    <w:rsid w:val="00C25D28"/>
    <w:rsid w:val="00C25D69"/>
    <w:rsid w:val="00C25DDA"/>
    <w:rsid w:val="00C25E27"/>
    <w:rsid w:val="00C25E65"/>
    <w:rsid w:val="00C25F1B"/>
    <w:rsid w:val="00C25F25"/>
    <w:rsid w:val="00C25FB2"/>
    <w:rsid w:val="00C2603A"/>
    <w:rsid w:val="00C260B9"/>
    <w:rsid w:val="00C26148"/>
    <w:rsid w:val="00C2614A"/>
    <w:rsid w:val="00C261A8"/>
    <w:rsid w:val="00C262C0"/>
    <w:rsid w:val="00C26389"/>
    <w:rsid w:val="00C26393"/>
    <w:rsid w:val="00C263BA"/>
    <w:rsid w:val="00C263EE"/>
    <w:rsid w:val="00C263F9"/>
    <w:rsid w:val="00C26426"/>
    <w:rsid w:val="00C26431"/>
    <w:rsid w:val="00C26473"/>
    <w:rsid w:val="00C26478"/>
    <w:rsid w:val="00C2648D"/>
    <w:rsid w:val="00C264D3"/>
    <w:rsid w:val="00C26598"/>
    <w:rsid w:val="00C265D6"/>
    <w:rsid w:val="00C265EB"/>
    <w:rsid w:val="00C2662D"/>
    <w:rsid w:val="00C266AD"/>
    <w:rsid w:val="00C26762"/>
    <w:rsid w:val="00C26767"/>
    <w:rsid w:val="00C26792"/>
    <w:rsid w:val="00C2682F"/>
    <w:rsid w:val="00C268C3"/>
    <w:rsid w:val="00C26926"/>
    <w:rsid w:val="00C26992"/>
    <w:rsid w:val="00C26AF3"/>
    <w:rsid w:val="00C26BB4"/>
    <w:rsid w:val="00C26BB5"/>
    <w:rsid w:val="00C26BC1"/>
    <w:rsid w:val="00C26BE7"/>
    <w:rsid w:val="00C26C3D"/>
    <w:rsid w:val="00C26CFE"/>
    <w:rsid w:val="00C26D65"/>
    <w:rsid w:val="00C26DE3"/>
    <w:rsid w:val="00C26E2C"/>
    <w:rsid w:val="00C26E38"/>
    <w:rsid w:val="00C26E83"/>
    <w:rsid w:val="00C26EB7"/>
    <w:rsid w:val="00C26FE8"/>
    <w:rsid w:val="00C27005"/>
    <w:rsid w:val="00C2705B"/>
    <w:rsid w:val="00C270AD"/>
    <w:rsid w:val="00C27117"/>
    <w:rsid w:val="00C27199"/>
    <w:rsid w:val="00C27296"/>
    <w:rsid w:val="00C27387"/>
    <w:rsid w:val="00C274C0"/>
    <w:rsid w:val="00C274DD"/>
    <w:rsid w:val="00C2752F"/>
    <w:rsid w:val="00C2754C"/>
    <w:rsid w:val="00C275D0"/>
    <w:rsid w:val="00C27605"/>
    <w:rsid w:val="00C27616"/>
    <w:rsid w:val="00C27636"/>
    <w:rsid w:val="00C2767A"/>
    <w:rsid w:val="00C2768B"/>
    <w:rsid w:val="00C276B7"/>
    <w:rsid w:val="00C27725"/>
    <w:rsid w:val="00C277EE"/>
    <w:rsid w:val="00C2780F"/>
    <w:rsid w:val="00C27859"/>
    <w:rsid w:val="00C278B5"/>
    <w:rsid w:val="00C2794A"/>
    <w:rsid w:val="00C279D0"/>
    <w:rsid w:val="00C27A27"/>
    <w:rsid w:val="00C27A3D"/>
    <w:rsid w:val="00C27A3E"/>
    <w:rsid w:val="00C27B8E"/>
    <w:rsid w:val="00C27B9D"/>
    <w:rsid w:val="00C27BD8"/>
    <w:rsid w:val="00C27C00"/>
    <w:rsid w:val="00C27C5F"/>
    <w:rsid w:val="00C27CBE"/>
    <w:rsid w:val="00C27CE2"/>
    <w:rsid w:val="00C27D64"/>
    <w:rsid w:val="00C27D8E"/>
    <w:rsid w:val="00C27DA9"/>
    <w:rsid w:val="00C27E79"/>
    <w:rsid w:val="00C27FAE"/>
    <w:rsid w:val="00C27FC4"/>
    <w:rsid w:val="00C27FC5"/>
    <w:rsid w:val="00C27FD4"/>
    <w:rsid w:val="00C2A592"/>
    <w:rsid w:val="00C3003A"/>
    <w:rsid w:val="00C300FD"/>
    <w:rsid w:val="00C30127"/>
    <w:rsid w:val="00C3016B"/>
    <w:rsid w:val="00C301CE"/>
    <w:rsid w:val="00C3022E"/>
    <w:rsid w:val="00C30353"/>
    <w:rsid w:val="00C303FA"/>
    <w:rsid w:val="00C30424"/>
    <w:rsid w:val="00C304A6"/>
    <w:rsid w:val="00C304B6"/>
    <w:rsid w:val="00C304CC"/>
    <w:rsid w:val="00C304E9"/>
    <w:rsid w:val="00C3052B"/>
    <w:rsid w:val="00C3053B"/>
    <w:rsid w:val="00C30551"/>
    <w:rsid w:val="00C305BD"/>
    <w:rsid w:val="00C3060C"/>
    <w:rsid w:val="00C3060D"/>
    <w:rsid w:val="00C30628"/>
    <w:rsid w:val="00C306D0"/>
    <w:rsid w:val="00C30700"/>
    <w:rsid w:val="00C30807"/>
    <w:rsid w:val="00C308E5"/>
    <w:rsid w:val="00C30B31"/>
    <w:rsid w:val="00C30C21"/>
    <w:rsid w:val="00C30C3F"/>
    <w:rsid w:val="00C30C8E"/>
    <w:rsid w:val="00C30CF0"/>
    <w:rsid w:val="00C30D03"/>
    <w:rsid w:val="00C30D4A"/>
    <w:rsid w:val="00C30EA9"/>
    <w:rsid w:val="00C30F27"/>
    <w:rsid w:val="00C3101F"/>
    <w:rsid w:val="00C31035"/>
    <w:rsid w:val="00C3108C"/>
    <w:rsid w:val="00C310D8"/>
    <w:rsid w:val="00C3116E"/>
    <w:rsid w:val="00C31185"/>
    <w:rsid w:val="00C311EF"/>
    <w:rsid w:val="00C3122B"/>
    <w:rsid w:val="00C31269"/>
    <w:rsid w:val="00C3149E"/>
    <w:rsid w:val="00C3154F"/>
    <w:rsid w:val="00C3155A"/>
    <w:rsid w:val="00C3159A"/>
    <w:rsid w:val="00C3172A"/>
    <w:rsid w:val="00C31755"/>
    <w:rsid w:val="00C31801"/>
    <w:rsid w:val="00C318CC"/>
    <w:rsid w:val="00C31937"/>
    <w:rsid w:val="00C3196A"/>
    <w:rsid w:val="00C319A0"/>
    <w:rsid w:val="00C319FD"/>
    <w:rsid w:val="00C31AED"/>
    <w:rsid w:val="00C31AF2"/>
    <w:rsid w:val="00C31B2A"/>
    <w:rsid w:val="00C31B32"/>
    <w:rsid w:val="00C31BE4"/>
    <w:rsid w:val="00C31C42"/>
    <w:rsid w:val="00C31C5A"/>
    <w:rsid w:val="00C31CDE"/>
    <w:rsid w:val="00C31D42"/>
    <w:rsid w:val="00C31DEF"/>
    <w:rsid w:val="00C31DF5"/>
    <w:rsid w:val="00C31E95"/>
    <w:rsid w:val="00C31EDA"/>
    <w:rsid w:val="00C31FB2"/>
    <w:rsid w:val="00C32120"/>
    <w:rsid w:val="00C32126"/>
    <w:rsid w:val="00C321A7"/>
    <w:rsid w:val="00C321E2"/>
    <w:rsid w:val="00C322B5"/>
    <w:rsid w:val="00C322C9"/>
    <w:rsid w:val="00C32302"/>
    <w:rsid w:val="00C32367"/>
    <w:rsid w:val="00C32370"/>
    <w:rsid w:val="00C32406"/>
    <w:rsid w:val="00C3249D"/>
    <w:rsid w:val="00C32555"/>
    <w:rsid w:val="00C326B9"/>
    <w:rsid w:val="00C326E3"/>
    <w:rsid w:val="00C32739"/>
    <w:rsid w:val="00C3276B"/>
    <w:rsid w:val="00C32820"/>
    <w:rsid w:val="00C328FB"/>
    <w:rsid w:val="00C32995"/>
    <w:rsid w:val="00C329C6"/>
    <w:rsid w:val="00C32AAA"/>
    <w:rsid w:val="00C32AFE"/>
    <w:rsid w:val="00C32C13"/>
    <w:rsid w:val="00C32C5C"/>
    <w:rsid w:val="00C32DC6"/>
    <w:rsid w:val="00C32DCE"/>
    <w:rsid w:val="00C32DE3"/>
    <w:rsid w:val="00C32DF9"/>
    <w:rsid w:val="00C32E14"/>
    <w:rsid w:val="00C32E2A"/>
    <w:rsid w:val="00C32F22"/>
    <w:rsid w:val="00C32F8B"/>
    <w:rsid w:val="00C32FA7"/>
    <w:rsid w:val="00C32FE8"/>
    <w:rsid w:val="00C33124"/>
    <w:rsid w:val="00C33169"/>
    <w:rsid w:val="00C3316D"/>
    <w:rsid w:val="00C3321D"/>
    <w:rsid w:val="00C33237"/>
    <w:rsid w:val="00C332E6"/>
    <w:rsid w:val="00C33360"/>
    <w:rsid w:val="00C33388"/>
    <w:rsid w:val="00C3339C"/>
    <w:rsid w:val="00C333BB"/>
    <w:rsid w:val="00C333D8"/>
    <w:rsid w:val="00C334FA"/>
    <w:rsid w:val="00C335DE"/>
    <w:rsid w:val="00C33731"/>
    <w:rsid w:val="00C33777"/>
    <w:rsid w:val="00C3377F"/>
    <w:rsid w:val="00C3379E"/>
    <w:rsid w:val="00C337A5"/>
    <w:rsid w:val="00C33859"/>
    <w:rsid w:val="00C33973"/>
    <w:rsid w:val="00C33A01"/>
    <w:rsid w:val="00C33A1A"/>
    <w:rsid w:val="00C33A74"/>
    <w:rsid w:val="00C33A9B"/>
    <w:rsid w:val="00C33B45"/>
    <w:rsid w:val="00C33B74"/>
    <w:rsid w:val="00C33D4B"/>
    <w:rsid w:val="00C33E6E"/>
    <w:rsid w:val="00C33F9F"/>
    <w:rsid w:val="00C33FA3"/>
    <w:rsid w:val="00C3406A"/>
    <w:rsid w:val="00C34078"/>
    <w:rsid w:val="00C34086"/>
    <w:rsid w:val="00C340DB"/>
    <w:rsid w:val="00C34191"/>
    <w:rsid w:val="00C341B2"/>
    <w:rsid w:val="00C34202"/>
    <w:rsid w:val="00C34334"/>
    <w:rsid w:val="00C34397"/>
    <w:rsid w:val="00C343CE"/>
    <w:rsid w:val="00C344EB"/>
    <w:rsid w:val="00C34518"/>
    <w:rsid w:val="00C3452F"/>
    <w:rsid w:val="00C34563"/>
    <w:rsid w:val="00C3458F"/>
    <w:rsid w:val="00C34651"/>
    <w:rsid w:val="00C34665"/>
    <w:rsid w:val="00C34736"/>
    <w:rsid w:val="00C3477A"/>
    <w:rsid w:val="00C348A5"/>
    <w:rsid w:val="00C34910"/>
    <w:rsid w:val="00C3491D"/>
    <w:rsid w:val="00C34935"/>
    <w:rsid w:val="00C34B08"/>
    <w:rsid w:val="00C34B1A"/>
    <w:rsid w:val="00C34B7B"/>
    <w:rsid w:val="00C34BB9"/>
    <w:rsid w:val="00C34BD6"/>
    <w:rsid w:val="00C34C51"/>
    <w:rsid w:val="00C34C7D"/>
    <w:rsid w:val="00C34C90"/>
    <w:rsid w:val="00C34CE7"/>
    <w:rsid w:val="00C34D6E"/>
    <w:rsid w:val="00C34DA1"/>
    <w:rsid w:val="00C34E70"/>
    <w:rsid w:val="00C34E8F"/>
    <w:rsid w:val="00C34ED0"/>
    <w:rsid w:val="00C34F3A"/>
    <w:rsid w:val="00C34FDA"/>
    <w:rsid w:val="00C3504C"/>
    <w:rsid w:val="00C350B1"/>
    <w:rsid w:val="00C350EE"/>
    <w:rsid w:val="00C351D7"/>
    <w:rsid w:val="00C351EF"/>
    <w:rsid w:val="00C35267"/>
    <w:rsid w:val="00C352C2"/>
    <w:rsid w:val="00C3532B"/>
    <w:rsid w:val="00C3538D"/>
    <w:rsid w:val="00C3544C"/>
    <w:rsid w:val="00C354AF"/>
    <w:rsid w:val="00C354D3"/>
    <w:rsid w:val="00C355EA"/>
    <w:rsid w:val="00C355F5"/>
    <w:rsid w:val="00C3563B"/>
    <w:rsid w:val="00C3564B"/>
    <w:rsid w:val="00C3577F"/>
    <w:rsid w:val="00C357A4"/>
    <w:rsid w:val="00C358DB"/>
    <w:rsid w:val="00C3595B"/>
    <w:rsid w:val="00C35A32"/>
    <w:rsid w:val="00C35AB6"/>
    <w:rsid w:val="00C35BD3"/>
    <w:rsid w:val="00C35C18"/>
    <w:rsid w:val="00C35D2D"/>
    <w:rsid w:val="00C35DEE"/>
    <w:rsid w:val="00C35DFA"/>
    <w:rsid w:val="00C35F16"/>
    <w:rsid w:val="00C35FBB"/>
    <w:rsid w:val="00C3611E"/>
    <w:rsid w:val="00C3621A"/>
    <w:rsid w:val="00C3629E"/>
    <w:rsid w:val="00C363B2"/>
    <w:rsid w:val="00C36437"/>
    <w:rsid w:val="00C364CB"/>
    <w:rsid w:val="00C364EB"/>
    <w:rsid w:val="00C3655E"/>
    <w:rsid w:val="00C365F7"/>
    <w:rsid w:val="00C36635"/>
    <w:rsid w:val="00C36696"/>
    <w:rsid w:val="00C366AA"/>
    <w:rsid w:val="00C366E4"/>
    <w:rsid w:val="00C36719"/>
    <w:rsid w:val="00C3671F"/>
    <w:rsid w:val="00C367D9"/>
    <w:rsid w:val="00C36804"/>
    <w:rsid w:val="00C36853"/>
    <w:rsid w:val="00C3686C"/>
    <w:rsid w:val="00C3693C"/>
    <w:rsid w:val="00C369B2"/>
    <w:rsid w:val="00C36A4C"/>
    <w:rsid w:val="00C36A89"/>
    <w:rsid w:val="00C36AB6"/>
    <w:rsid w:val="00C36B5D"/>
    <w:rsid w:val="00C36B96"/>
    <w:rsid w:val="00C36BB4"/>
    <w:rsid w:val="00C36BB8"/>
    <w:rsid w:val="00C36BE2"/>
    <w:rsid w:val="00C36C0B"/>
    <w:rsid w:val="00C36C29"/>
    <w:rsid w:val="00C36C2E"/>
    <w:rsid w:val="00C36D65"/>
    <w:rsid w:val="00C36DCA"/>
    <w:rsid w:val="00C36DD5"/>
    <w:rsid w:val="00C36E92"/>
    <w:rsid w:val="00C36F63"/>
    <w:rsid w:val="00C37015"/>
    <w:rsid w:val="00C3718C"/>
    <w:rsid w:val="00C371A0"/>
    <w:rsid w:val="00C37225"/>
    <w:rsid w:val="00C37242"/>
    <w:rsid w:val="00C3725A"/>
    <w:rsid w:val="00C3726A"/>
    <w:rsid w:val="00C37398"/>
    <w:rsid w:val="00C3740C"/>
    <w:rsid w:val="00C374B1"/>
    <w:rsid w:val="00C3758F"/>
    <w:rsid w:val="00C37605"/>
    <w:rsid w:val="00C37675"/>
    <w:rsid w:val="00C376C5"/>
    <w:rsid w:val="00C3778F"/>
    <w:rsid w:val="00C377C3"/>
    <w:rsid w:val="00C37805"/>
    <w:rsid w:val="00C37826"/>
    <w:rsid w:val="00C37886"/>
    <w:rsid w:val="00C378D3"/>
    <w:rsid w:val="00C37985"/>
    <w:rsid w:val="00C37A16"/>
    <w:rsid w:val="00C37AB0"/>
    <w:rsid w:val="00C37ABA"/>
    <w:rsid w:val="00C37AC8"/>
    <w:rsid w:val="00C37ACE"/>
    <w:rsid w:val="00C37B91"/>
    <w:rsid w:val="00C37B94"/>
    <w:rsid w:val="00C37C1D"/>
    <w:rsid w:val="00C37C5D"/>
    <w:rsid w:val="00C37CDB"/>
    <w:rsid w:val="00C37D17"/>
    <w:rsid w:val="00C37D9C"/>
    <w:rsid w:val="00C37DD1"/>
    <w:rsid w:val="00C37E84"/>
    <w:rsid w:val="00C37EB5"/>
    <w:rsid w:val="00C37EC5"/>
    <w:rsid w:val="00C37F15"/>
    <w:rsid w:val="00C37FCF"/>
    <w:rsid w:val="00C37FFE"/>
    <w:rsid w:val="00C40018"/>
    <w:rsid w:val="00C4003D"/>
    <w:rsid w:val="00C4014D"/>
    <w:rsid w:val="00C401D8"/>
    <w:rsid w:val="00C40240"/>
    <w:rsid w:val="00C403BD"/>
    <w:rsid w:val="00C403F6"/>
    <w:rsid w:val="00C40425"/>
    <w:rsid w:val="00C4047C"/>
    <w:rsid w:val="00C4063A"/>
    <w:rsid w:val="00C4074A"/>
    <w:rsid w:val="00C40750"/>
    <w:rsid w:val="00C40862"/>
    <w:rsid w:val="00C4090F"/>
    <w:rsid w:val="00C40934"/>
    <w:rsid w:val="00C40974"/>
    <w:rsid w:val="00C40994"/>
    <w:rsid w:val="00C4099D"/>
    <w:rsid w:val="00C40B1C"/>
    <w:rsid w:val="00C40B9F"/>
    <w:rsid w:val="00C40C83"/>
    <w:rsid w:val="00C40D91"/>
    <w:rsid w:val="00C40DA9"/>
    <w:rsid w:val="00C40E89"/>
    <w:rsid w:val="00C41006"/>
    <w:rsid w:val="00C4107D"/>
    <w:rsid w:val="00C410AD"/>
    <w:rsid w:val="00C410B6"/>
    <w:rsid w:val="00C410BE"/>
    <w:rsid w:val="00C4124A"/>
    <w:rsid w:val="00C41377"/>
    <w:rsid w:val="00C41390"/>
    <w:rsid w:val="00C413B8"/>
    <w:rsid w:val="00C414DD"/>
    <w:rsid w:val="00C41507"/>
    <w:rsid w:val="00C41539"/>
    <w:rsid w:val="00C415AB"/>
    <w:rsid w:val="00C4169D"/>
    <w:rsid w:val="00C418C8"/>
    <w:rsid w:val="00C418DC"/>
    <w:rsid w:val="00C4190D"/>
    <w:rsid w:val="00C4198A"/>
    <w:rsid w:val="00C41A38"/>
    <w:rsid w:val="00C41AA3"/>
    <w:rsid w:val="00C41AC5"/>
    <w:rsid w:val="00C41ACB"/>
    <w:rsid w:val="00C41B48"/>
    <w:rsid w:val="00C41B50"/>
    <w:rsid w:val="00C41BDA"/>
    <w:rsid w:val="00C41C90"/>
    <w:rsid w:val="00C41D3B"/>
    <w:rsid w:val="00C41D93"/>
    <w:rsid w:val="00C41DA0"/>
    <w:rsid w:val="00C41EB4"/>
    <w:rsid w:val="00C41EBE"/>
    <w:rsid w:val="00C41F04"/>
    <w:rsid w:val="00C41F86"/>
    <w:rsid w:val="00C41FA2"/>
    <w:rsid w:val="00C41FF8"/>
    <w:rsid w:val="00C4200B"/>
    <w:rsid w:val="00C42101"/>
    <w:rsid w:val="00C421DB"/>
    <w:rsid w:val="00C4234B"/>
    <w:rsid w:val="00C423DF"/>
    <w:rsid w:val="00C424AB"/>
    <w:rsid w:val="00C4253B"/>
    <w:rsid w:val="00C4255A"/>
    <w:rsid w:val="00C4258F"/>
    <w:rsid w:val="00C4261D"/>
    <w:rsid w:val="00C42684"/>
    <w:rsid w:val="00C4282F"/>
    <w:rsid w:val="00C42929"/>
    <w:rsid w:val="00C429B5"/>
    <w:rsid w:val="00C429DB"/>
    <w:rsid w:val="00C429ED"/>
    <w:rsid w:val="00C42A56"/>
    <w:rsid w:val="00C42B3C"/>
    <w:rsid w:val="00C42B3F"/>
    <w:rsid w:val="00C42BA3"/>
    <w:rsid w:val="00C42CE2"/>
    <w:rsid w:val="00C42D02"/>
    <w:rsid w:val="00C42DB8"/>
    <w:rsid w:val="00C42F15"/>
    <w:rsid w:val="00C42F3B"/>
    <w:rsid w:val="00C42F76"/>
    <w:rsid w:val="00C42FDF"/>
    <w:rsid w:val="00C430C3"/>
    <w:rsid w:val="00C430E8"/>
    <w:rsid w:val="00C430FC"/>
    <w:rsid w:val="00C430FE"/>
    <w:rsid w:val="00C4315C"/>
    <w:rsid w:val="00C4323B"/>
    <w:rsid w:val="00C4323D"/>
    <w:rsid w:val="00C43284"/>
    <w:rsid w:val="00C432BB"/>
    <w:rsid w:val="00C432CA"/>
    <w:rsid w:val="00C4339C"/>
    <w:rsid w:val="00C434AB"/>
    <w:rsid w:val="00C4362F"/>
    <w:rsid w:val="00C436E5"/>
    <w:rsid w:val="00C43813"/>
    <w:rsid w:val="00C4387D"/>
    <w:rsid w:val="00C438C9"/>
    <w:rsid w:val="00C43969"/>
    <w:rsid w:val="00C4398A"/>
    <w:rsid w:val="00C439CF"/>
    <w:rsid w:val="00C439E4"/>
    <w:rsid w:val="00C439EB"/>
    <w:rsid w:val="00C43A2E"/>
    <w:rsid w:val="00C43A49"/>
    <w:rsid w:val="00C43A8A"/>
    <w:rsid w:val="00C43AA4"/>
    <w:rsid w:val="00C43B53"/>
    <w:rsid w:val="00C43C58"/>
    <w:rsid w:val="00C43D05"/>
    <w:rsid w:val="00C43D41"/>
    <w:rsid w:val="00C43E33"/>
    <w:rsid w:val="00C43F6C"/>
    <w:rsid w:val="00C44087"/>
    <w:rsid w:val="00C440CC"/>
    <w:rsid w:val="00C440EC"/>
    <w:rsid w:val="00C44119"/>
    <w:rsid w:val="00C44127"/>
    <w:rsid w:val="00C44246"/>
    <w:rsid w:val="00C442D2"/>
    <w:rsid w:val="00C4432C"/>
    <w:rsid w:val="00C443DB"/>
    <w:rsid w:val="00C44474"/>
    <w:rsid w:val="00C44548"/>
    <w:rsid w:val="00C44577"/>
    <w:rsid w:val="00C4457F"/>
    <w:rsid w:val="00C445BB"/>
    <w:rsid w:val="00C4462D"/>
    <w:rsid w:val="00C446A3"/>
    <w:rsid w:val="00C446C5"/>
    <w:rsid w:val="00C446FA"/>
    <w:rsid w:val="00C447F8"/>
    <w:rsid w:val="00C448AE"/>
    <w:rsid w:val="00C44A3D"/>
    <w:rsid w:val="00C44A47"/>
    <w:rsid w:val="00C44A9B"/>
    <w:rsid w:val="00C44BE2"/>
    <w:rsid w:val="00C44BFC"/>
    <w:rsid w:val="00C44C19"/>
    <w:rsid w:val="00C44D07"/>
    <w:rsid w:val="00C44DC8"/>
    <w:rsid w:val="00C44E63"/>
    <w:rsid w:val="00C4500A"/>
    <w:rsid w:val="00C4508E"/>
    <w:rsid w:val="00C450E3"/>
    <w:rsid w:val="00C450F4"/>
    <w:rsid w:val="00C45235"/>
    <w:rsid w:val="00C4525C"/>
    <w:rsid w:val="00C45315"/>
    <w:rsid w:val="00C4540A"/>
    <w:rsid w:val="00C4542E"/>
    <w:rsid w:val="00C45549"/>
    <w:rsid w:val="00C45568"/>
    <w:rsid w:val="00C4572C"/>
    <w:rsid w:val="00C457E2"/>
    <w:rsid w:val="00C45860"/>
    <w:rsid w:val="00C4589A"/>
    <w:rsid w:val="00C45BD6"/>
    <w:rsid w:val="00C45C16"/>
    <w:rsid w:val="00C45D32"/>
    <w:rsid w:val="00C45D34"/>
    <w:rsid w:val="00C45D98"/>
    <w:rsid w:val="00C45DB7"/>
    <w:rsid w:val="00C45EF6"/>
    <w:rsid w:val="00C45F13"/>
    <w:rsid w:val="00C45F4B"/>
    <w:rsid w:val="00C45F80"/>
    <w:rsid w:val="00C45FB8"/>
    <w:rsid w:val="00C4604E"/>
    <w:rsid w:val="00C46257"/>
    <w:rsid w:val="00C46268"/>
    <w:rsid w:val="00C462B2"/>
    <w:rsid w:val="00C462C3"/>
    <w:rsid w:val="00C46346"/>
    <w:rsid w:val="00C463C1"/>
    <w:rsid w:val="00C463D7"/>
    <w:rsid w:val="00C463F1"/>
    <w:rsid w:val="00C46473"/>
    <w:rsid w:val="00C4647E"/>
    <w:rsid w:val="00C464AF"/>
    <w:rsid w:val="00C464FA"/>
    <w:rsid w:val="00C465A2"/>
    <w:rsid w:val="00C4662F"/>
    <w:rsid w:val="00C4669E"/>
    <w:rsid w:val="00C466A5"/>
    <w:rsid w:val="00C4673E"/>
    <w:rsid w:val="00C46820"/>
    <w:rsid w:val="00C46895"/>
    <w:rsid w:val="00C468A3"/>
    <w:rsid w:val="00C4691D"/>
    <w:rsid w:val="00C469AC"/>
    <w:rsid w:val="00C469BE"/>
    <w:rsid w:val="00C46A03"/>
    <w:rsid w:val="00C46AD6"/>
    <w:rsid w:val="00C46B33"/>
    <w:rsid w:val="00C46C87"/>
    <w:rsid w:val="00C46CA9"/>
    <w:rsid w:val="00C46CE9"/>
    <w:rsid w:val="00C46D97"/>
    <w:rsid w:val="00C46EB5"/>
    <w:rsid w:val="00C46EC6"/>
    <w:rsid w:val="00C47023"/>
    <w:rsid w:val="00C470C7"/>
    <w:rsid w:val="00C470DF"/>
    <w:rsid w:val="00C4711F"/>
    <w:rsid w:val="00C471DC"/>
    <w:rsid w:val="00C472DF"/>
    <w:rsid w:val="00C472E2"/>
    <w:rsid w:val="00C4730F"/>
    <w:rsid w:val="00C47372"/>
    <w:rsid w:val="00C4737B"/>
    <w:rsid w:val="00C473C1"/>
    <w:rsid w:val="00C47407"/>
    <w:rsid w:val="00C47578"/>
    <w:rsid w:val="00C4767E"/>
    <w:rsid w:val="00C476C5"/>
    <w:rsid w:val="00C476D0"/>
    <w:rsid w:val="00C47705"/>
    <w:rsid w:val="00C477A5"/>
    <w:rsid w:val="00C477A7"/>
    <w:rsid w:val="00C478C6"/>
    <w:rsid w:val="00C4792F"/>
    <w:rsid w:val="00C4793E"/>
    <w:rsid w:val="00C47980"/>
    <w:rsid w:val="00C479EC"/>
    <w:rsid w:val="00C47A0F"/>
    <w:rsid w:val="00C47A4E"/>
    <w:rsid w:val="00C47A5E"/>
    <w:rsid w:val="00C47A63"/>
    <w:rsid w:val="00C47B23"/>
    <w:rsid w:val="00C47BBC"/>
    <w:rsid w:val="00C47C25"/>
    <w:rsid w:val="00C47C82"/>
    <w:rsid w:val="00C47C86"/>
    <w:rsid w:val="00C47CF4"/>
    <w:rsid w:val="00C47D28"/>
    <w:rsid w:val="00C47D4B"/>
    <w:rsid w:val="00C47D7B"/>
    <w:rsid w:val="00C47D9B"/>
    <w:rsid w:val="00C47DB6"/>
    <w:rsid w:val="00C47EF3"/>
    <w:rsid w:val="00C47F68"/>
    <w:rsid w:val="00C47F6F"/>
    <w:rsid w:val="00C47FBF"/>
    <w:rsid w:val="00C47FD8"/>
    <w:rsid w:val="00C47FE4"/>
    <w:rsid w:val="00C50026"/>
    <w:rsid w:val="00C500D9"/>
    <w:rsid w:val="00C50114"/>
    <w:rsid w:val="00C5014C"/>
    <w:rsid w:val="00C50156"/>
    <w:rsid w:val="00C50206"/>
    <w:rsid w:val="00C502B1"/>
    <w:rsid w:val="00C502D2"/>
    <w:rsid w:val="00C50598"/>
    <w:rsid w:val="00C50663"/>
    <w:rsid w:val="00C5066A"/>
    <w:rsid w:val="00C5072F"/>
    <w:rsid w:val="00C507B5"/>
    <w:rsid w:val="00C508E7"/>
    <w:rsid w:val="00C508F1"/>
    <w:rsid w:val="00C50929"/>
    <w:rsid w:val="00C5094D"/>
    <w:rsid w:val="00C509E1"/>
    <w:rsid w:val="00C50A04"/>
    <w:rsid w:val="00C50A65"/>
    <w:rsid w:val="00C50AB0"/>
    <w:rsid w:val="00C50B20"/>
    <w:rsid w:val="00C50C73"/>
    <w:rsid w:val="00C50C74"/>
    <w:rsid w:val="00C50CF2"/>
    <w:rsid w:val="00C51021"/>
    <w:rsid w:val="00C510CC"/>
    <w:rsid w:val="00C5114E"/>
    <w:rsid w:val="00C51159"/>
    <w:rsid w:val="00C512E1"/>
    <w:rsid w:val="00C513C0"/>
    <w:rsid w:val="00C513CC"/>
    <w:rsid w:val="00C515CB"/>
    <w:rsid w:val="00C51657"/>
    <w:rsid w:val="00C51689"/>
    <w:rsid w:val="00C51799"/>
    <w:rsid w:val="00C517BA"/>
    <w:rsid w:val="00C5199C"/>
    <w:rsid w:val="00C51A5D"/>
    <w:rsid w:val="00C51B7E"/>
    <w:rsid w:val="00C51BDD"/>
    <w:rsid w:val="00C51C50"/>
    <w:rsid w:val="00C51C57"/>
    <w:rsid w:val="00C51EA3"/>
    <w:rsid w:val="00C51ED1"/>
    <w:rsid w:val="00C51F3D"/>
    <w:rsid w:val="00C51F77"/>
    <w:rsid w:val="00C52080"/>
    <w:rsid w:val="00C520CA"/>
    <w:rsid w:val="00C5215C"/>
    <w:rsid w:val="00C521EB"/>
    <w:rsid w:val="00C521F3"/>
    <w:rsid w:val="00C52238"/>
    <w:rsid w:val="00C522B1"/>
    <w:rsid w:val="00C522E3"/>
    <w:rsid w:val="00C52344"/>
    <w:rsid w:val="00C5236F"/>
    <w:rsid w:val="00C5239C"/>
    <w:rsid w:val="00C5239D"/>
    <w:rsid w:val="00C523DE"/>
    <w:rsid w:val="00C5256C"/>
    <w:rsid w:val="00C525A2"/>
    <w:rsid w:val="00C525CD"/>
    <w:rsid w:val="00C52631"/>
    <w:rsid w:val="00C5266A"/>
    <w:rsid w:val="00C526E3"/>
    <w:rsid w:val="00C526E9"/>
    <w:rsid w:val="00C527D8"/>
    <w:rsid w:val="00C5288A"/>
    <w:rsid w:val="00C528F3"/>
    <w:rsid w:val="00C5293B"/>
    <w:rsid w:val="00C5296E"/>
    <w:rsid w:val="00C529A4"/>
    <w:rsid w:val="00C529EC"/>
    <w:rsid w:val="00C52A07"/>
    <w:rsid w:val="00C52AB9"/>
    <w:rsid w:val="00C52B01"/>
    <w:rsid w:val="00C52B05"/>
    <w:rsid w:val="00C52B1E"/>
    <w:rsid w:val="00C52C3D"/>
    <w:rsid w:val="00C52D16"/>
    <w:rsid w:val="00C52D8F"/>
    <w:rsid w:val="00C52E05"/>
    <w:rsid w:val="00C52E3D"/>
    <w:rsid w:val="00C52E46"/>
    <w:rsid w:val="00C52E49"/>
    <w:rsid w:val="00C53022"/>
    <w:rsid w:val="00C53051"/>
    <w:rsid w:val="00C530ED"/>
    <w:rsid w:val="00C53101"/>
    <w:rsid w:val="00C53143"/>
    <w:rsid w:val="00C531DB"/>
    <w:rsid w:val="00C53359"/>
    <w:rsid w:val="00C53482"/>
    <w:rsid w:val="00C5349F"/>
    <w:rsid w:val="00C53635"/>
    <w:rsid w:val="00C537A9"/>
    <w:rsid w:val="00C53831"/>
    <w:rsid w:val="00C53858"/>
    <w:rsid w:val="00C5389C"/>
    <w:rsid w:val="00C538BB"/>
    <w:rsid w:val="00C5393E"/>
    <w:rsid w:val="00C53985"/>
    <w:rsid w:val="00C539C4"/>
    <w:rsid w:val="00C53A47"/>
    <w:rsid w:val="00C53C4A"/>
    <w:rsid w:val="00C53C82"/>
    <w:rsid w:val="00C53CAD"/>
    <w:rsid w:val="00C53D3E"/>
    <w:rsid w:val="00C53DEA"/>
    <w:rsid w:val="00C53DEB"/>
    <w:rsid w:val="00C53EB6"/>
    <w:rsid w:val="00C53F33"/>
    <w:rsid w:val="00C53F93"/>
    <w:rsid w:val="00C53F96"/>
    <w:rsid w:val="00C53FC5"/>
    <w:rsid w:val="00C53FDC"/>
    <w:rsid w:val="00C5407F"/>
    <w:rsid w:val="00C5413F"/>
    <w:rsid w:val="00C54186"/>
    <w:rsid w:val="00C543BA"/>
    <w:rsid w:val="00C54411"/>
    <w:rsid w:val="00C544E2"/>
    <w:rsid w:val="00C544F1"/>
    <w:rsid w:val="00C545EF"/>
    <w:rsid w:val="00C5461D"/>
    <w:rsid w:val="00C54675"/>
    <w:rsid w:val="00C547B8"/>
    <w:rsid w:val="00C547DD"/>
    <w:rsid w:val="00C5481D"/>
    <w:rsid w:val="00C54888"/>
    <w:rsid w:val="00C54928"/>
    <w:rsid w:val="00C5494C"/>
    <w:rsid w:val="00C549AD"/>
    <w:rsid w:val="00C54A32"/>
    <w:rsid w:val="00C54A58"/>
    <w:rsid w:val="00C54A6A"/>
    <w:rsid w:val="00C54A92"/>
    <w:rsid w:val="00C54AFF"/>
    <w:rsid w:val="00C54C0A"/>
    <w:rsid w:val="00C54D1D"/>
    <w:rsid w:val="00C54D51"/>
    <w:rsid w:val="00C54D83"/>
    <w:rsid w:val="00C54DEA"/>
    <w:rsid w:val="00C54E1F"/>
    <w:rsid w:val="00C54EB2"/>
    <w:rsid w:val="00C54F35"/>
    <w:rsid w:val="00C54F41"/>
    <w:rsid w:val="00C54FB4"/>
    <w:rsid w:val="00C5504A"/>
    <w:rsid w:val="00C550A9"/>
    <w:rsid w:val="00C550F4"/>
    <w:rsid w:val="00C55229"/>
    <w:rsid w:val="00C552AE"/>
    <w:rsid w:val="00C55356"/>
    <w:rsid w:val="00C553B8"/>
    <w:rsid w:val="00C553C7"/>
    <w:rsid w:val="00C553E6"/>
    <w:rsid w:val="00C55426"/>
    <w:rsid w:val="00C55477"/>
    <w:rsid w:val="00C554E6"/>
    <w:rsid w:val="00C55533"/>
    <w:rsid w:val="00C55555"/>
    <w:rsid w:val="00C5556F"/>
    <w:rsid w:val="00C5558E"/>
    <w:rsid w:val="00C5560B"/>
    <w:rsid w:val="00C5573B"/>
    <w:rsid w:val="00C557F8"/>
    <w:rsid w:val="00C5589D"/>
    <w:rsid w:val="00C558A8"/>
    <w:rsid w:val="00C558AC"/>
    <w:rsid w:val="00C558CD"/>
    <w:rsid w:val="00C558D7"/>
    <w:rsid w:val="00C559C0"/>
    <w:rsid w:val="00C55ABA"/>
    <w:rsid w:val="00C55ADB"/>
    <w:rsid w:val="00C55BA6"/>
    <w:rsid w:val="00C55BB4"/>
    <w:rsid w:val="00C55C16"/>
    <w:rsid w:val="00C55CE5"/>
    <w:rsid w:val="00C55D22"/>
    <w:rsid w:val="00C55D65"/>
    <w:rsid w:val="00C55D90"/>
    <w:rsid w:val="00C55D9D"/>
    <w:rsid w:val="00C55E94"/>
    <w:rsid w:val="00C55EE7"/>
    <w:rsid w:val="00C55EE9"/>
    <w:rsid w:val="00C55F1B"/>
    <w:rsid w:val="00C55F4D"/>
    <w:rsid w:val="00C55F9F"/>
    <w:rsid w:val="00C55FBB"/>
    <w:rsid w:val="00C56065"/>
    <w:rsid w:val="00C560A1"/>
    <w:rsid w:val="00C560B1"/>
    <w:rsid w:val="00C562DC"/>
    <w:rsid w:val="00C56343"/>
    <w:rsid w:val="00C5635B"/>
    <w:rsid w:val="00C56377"/>
    <w:rsid w:val="00C5637B"/>
    <w:rsid w:val="00C563A1"/>
    <w:rsid w:val="00C563D9"/>
    <w:rsid w:val="00C56499"/>
    <w:rsid w:val="00C564BD"/>
    <w:rsid w:val="00C564DA"/>
    <w:rsid w:val="00C564E8"/>
    <w:rsid w:val="00C564F3"/>
    <w:rsid w:val="00C5656E"/>
    <w:rsid w:val="00C56752"/>
    <w:rsid w:val="00C56766"/>
    <w:rsid w:val="00C567B0"/>
    <w:rsid w:val="00C56809"/>
    <w:rsid w:val="00C56850"/>
    <w:rsid w:val="00C56977"/>
    <w:rsid w:val="00C569F3"/>
    <w:rsid w:val="00C569F4"/>
    <w:rsid w:val="00C56A06"/>
    <w:rsid w:val="00C56A96"/>
    <w:rsid w:val="00C56C2E"/>
    <w:rsid w:val="00C56D16"/>
    <w:rsid w:val="00C56D59"/>
    <w:rsid w:val="00C56D67"/>
    <w:rsid w:val="00C56EA8"/>
    <w:rsid w:val="00C56F9F"/>
    <w:rsid w:val="00C5700F"/>
    <w:rsid w:val="00C57058"/>
    <w:rsid w:val="00C57090"/>
    <w:rsid w:val="00C5709E"/>
    <w:rsid w:val="00C5712D"/>
    <w:rsid w:val="00C5718A"/>
    <w:rsid w:val="00C571A1"/>
    <w:rsid w:val="00C57224"/>
    <w:rsid w:val="00C572C8"/>
    <w:rsid w:val="00C572D1"/>
    <w:rsid w:val="00C572EA"/>
    <w:rsid w:val="00C572FD"/>
    <w:rsid w:val="00C57420"/>
    <w:rsid w:val="00C574B0"/>
    <w:rsid w:val="00C574B3"/>
    <w:rsid w:val="00C57629"/>
    <w:rsid w:val="00C576A8"/>
    <w:rsid w:val="00C576C6"/>
    <w:rsid w:val="00C576F5"/>
    <w:rsid w:val="00C57708"/>
    <w:rsid w:val="00C57861"/>
    <w:rsid w:val="00C5798C"/>
    <w:rsid w:val="00C579A0"/>
    <w:rsid w:val="00C579B8"/>
    <w:rsid w:val="00C57A94"/>
    <w:rsid w:val="00C57AE8"/>
    <w:rsid w:val="00C57B7C"/>
    <w:rsid w:val="00C57BF7"/>
    <w:rsid w:val="00C57BFD"/>
    <w:rsid w:val="00C57C6E"/>
    <w:rsid w:val="00C57CC3"/>
    <w:rsid w:val="00C57CE3"/>
    <w:rsid w:val="00C57D66"/>
    <w:rsid w:val="00C57E1F"/>
    <w:rsid w:val="00C57E71"/>
    <w:rsid w:val="00C57EA2"/>
    <w:rsid w:val="00C57EE3"/>
    <w:rsid w:val="00C57F81"/>
    <w:rsid w:val="00C57FC0"/>
    <w:rsid w:val="00C57FF1"/>
    <w:rsid w:val="00C5CFCA"/>
    <w:rsid w:val="00C60095"/>
    <w:rsid w:val="00C600AD"/>
    <w:rsid w:val="00C600E1"/>
    <w:rsid w:val="00C600E2"/>
    <w:rsid w:val="00C6027A"/>
    <w:rsid w:val="00C6040A"/>
    <w:rsid w:val="00C60420"/>
    <w:rsid w:val="00C60525"/>
    <w:rsid w:val="00C6066A"/>
    <w:rsid w:val="00C606E4"/>
    <w:rsid w:val="00C60710"/>
    <w:rsid w:val="00C6075B"/>
    <w:rsid w:val="00C608E6"/>
    <w:rsid w:val="00C6092A"/>
    <w:rsid w:val="00C60998"/>
    <w:rsid w:val="00C60AC6"/>
    <w:rsid w:val="00C60ADA"/>
    <w:rsid w:val="00C60B4C"/>
    <w:rsid w:val="00C60C25"/>
    <w:rsid w:val="00C60C42"/>
    <w:rsid w:val="00C60C96"/>
    <w:rsid w:val="00C60EBB"/>
    <w:rsid w:val="00C60F07"/>
    <w:rsid w:val="00C60F1E"/>
    <w:rsid w:val="00C61030"/>
    <w:rsid w:val="00C61063"/>
    <w:rsid w:val="00C6126F"/>
    <w:rsid w:val="00C612C1"/>
    <w:rsid w:val="00C6131D"/>
    <w:rsid w:val="00C6136C"/>
    <w:rsid w:val="00C61431"/>
    <w:rsid w:val="00C61633"/>
    <w:rsid w:val="00C6166B"/>
    <w:rsid w:val="00C616C5"/>
    <w:rsid w:val="00C616C6"/>
    <w:rsid w:val="00C61790"/>
    <w:rsid w:val="00C618B5"/>
    <w:rsid w:val="00C618BD"/>
    <w:rsid w:val="00C618C2"/>
    <w:rsid w:val="00C618E6"/>
    <w:rsid w:val="00C61924"/>
    <w:rsid w:val="00C619D7"/>
    <w:rsid w:val="00C61A1E"/>
    <w:rsid w:val="00C61AD2"/>
    <w:rsid w:val="00C61B15"/>
    <w:rsid w:val="00C61BE6"/>
    <w:rsid w:val="00C61CA9"/>
    <w:rsid w:val="00C61DB3"/>
    <w:rsid w:val="00C61E0D"/>
    <w:rsid w:val="00C61E39"/>
    <w:rsid w:val="00C61E65"/>
    <w:rsid w:val="00C61E8B"/>
    <w:rsid w:val="00C61EBE"/>
    <w:rsid w:val="00C61F3A"/>
    <w:rsid w:val="00C61FEA"/>
    <w:rsid w:val="00C620B7"/>
    <w:rsid w:val="00C620CB"/>
    <w:rsid w:val="00C62129"/>
    <w:rsid w:val="00C621DC"/>
    <w:rsid w:val="00C621FD"/>
    <w:rsid w:val="00C62205"/>
    <w:rsid w:val="00C6224A"/>
    <w:rsid w:val="00C62269"/>
    <w:rsid w:val="00C6235D"/>
    <w:rsid w:val="00C62447"/>
    <w:rsid w:val="00C6246B"/>
    <w:rsid w:val="00C62489"/>
    <w:rsid w:val="00C62490"/>
    <w:rsid w:val="00C62495"/>
    <w:rsid w:val="00C624C0"/>
    <w:rsid w:val="00C6258F"/>
    <w:rsid w:val="00C62591"/>
    <w:rsid w:val="00C62671"/>
    <w:rsid w:val="00C62676"/>
    <w:rsid w:val="00C626F7"/>
    <w:rsid w:val="00C626FD"/>
    <w:rsid w:val="00C62721"/>
    <w:rsid w:val="00C62829"/>
    <w:rsid w:val="00C628B1"/>
    <w:rsid w:val="00C628DA"/>
    <w:rsid w:val="00C628DC"/>
    <w:rsid w:val="00C6294A"/>
    <w:rsid w:val="00C6295C"/>
    <w:rsid w:val="00C629B1"/>
    <w:rsid w:val="00C629B7"/>
    <w:rsid w:val="00C62A85"/>
    <w:rsid w:val="00C62AA3"/>
    <w:rsid w:val="00C62BD9"/>
    <w:rsid w:val="00C62C3E"/>
    <w:rsid w:val="00C62C77"/>
    <w:rsid w:val="00C62E7A"/>
    <w:rsid w:val="00C62F0C"/>
    <w:rsid w:val="00C62F2B"/>
    <w:rsid w:val="00C63029"/>
    <w:rsid w:val="00C6307E"/>
    <w:rsid w:val="00C63088"/>
    <w:rsid w:val="00C6309B"/>
    <w:rsid w:val="00C6313C"/>
    <w:rsid w:val="00C63318"/>
    <w:rsid w:val="00C63342"/>
    <w:rsid w:val="00C63365"/>
    <w:rsid w:val="00C633A2"/>
    <w:rsid w:val="00C6341A"/>
    <w:rsid w:val="00C63497"/>
    <w:rsid w:val="00C634B6"/>
    <w:rsid w:val="00C634EC"/>
    <w:rsid w:val="00C6351C"/>
    <w:rsid w:val="00C63589"/>
    <w:rsid w:val="00C63678"/>
    <w:rsid w:val="00C63866"/>
    <w:rsid w:val="00C6386E"/>
    <w:rsid w:val="00C63910"/>
    <w:rsid w:val="00C63970"/>
    <w:rsid w:val="00C63993"/>
    <w:rsid w:val="00C639B7"/>
    <w:rsid w:val="00C63B73"/>
    <w:rsid w:val="00C63CF3"/>
    <w:rsid w:val="00C63CF9"/>
    <w:rsid w:val="00C63FDF"/>
    <w:rsid w:val="00C63FEC"/>
    <w:rsid w:val="00C63FF3"/>
    <w:rsid w:val="00C6413C"/>
    <w:rsid w:val="00C642C5"/>
    <w:rsid w:val="00C64373"/>
    <w:rsid w:val="00C643D5"/>
    <w:rsid w:val="00C6443E"/>
    <w:rsid w:val="00C6447C"/>
    <w:rsid w:val="00C64547"/>
    <w:rsid w:val="00C6473A"/>
    <w:rsid w:val="00C64782"/>
    <w:rsid w:val="00C647A1"/>
    <w:rsid w:val="00C647D0"/>
    <w:rsid w:val="00C64853"/>
    <w:rsid w:val="00C6485A"/>
    <w:rsid w:val="00C648B3"/>
    <w:rsid w:val="00C648CD"/>
    <w:rsid w:val="00C64974"/>
    <w:rsid w:val="00C649BF"/>
    <w:rsid w:val="00C649F4"/>
    <w:rsid w:val="00C64A4A"/>
    <w:rsid w:val="00C64AFE"/>
    <w:rsid w:val="00C64B07"/>
    <w:rsid w:val="00C64B9F"/>
    <w:rsid w:val="00C64BA6"/>
    <w:rsid w:val="00C64C68"/>
    <w:rsid w:val="00C64C6C"/>
    <w:rsid w:val="00C64C79"/>
    <w:rsid w:val="00C64CB8"/>
    <w:rsid w:val="00C64D1E"/>
    <w:rsid w:val="00C64E26"/>
    <w:rsid w:val="00C64E57"/>
    <w:rsid w:val="00C64E67"/>
    <w:rsid w:val="00C64EAF"/>
    <w:rsid w:val="00C64EF0"/>
    <w:rsid w:val="00C64F58"/>
    <w:rsid w:val="00C64F61"/>
    <w:rsid w:val="00C64F85"/>
    <w:rsid w:val="00C65057"/>
    <w:rsid w:val="00C65065"/>
    <w:rsid w:val="00C650A2"/>
    <w:rsid w:val="00C650EE"/>
    <w:rsid w:val="00C65133"/>
    <w:rsid w:val="00C6515F"/>
    <w:rsid w:val="00C651C4"/>
    <w:rsid w:val="00C651CB"/>
    <w:rsid w:val="00C651D9"/>
    <w:rsid w:val="00C651EC"/>
    <w:rsid w:val="00C651F6"/>
    <w:rsid w:val="00C65208"/>
    <w:rsid w:val="00C65254"/>
    <w:rsid w:val="00C6525C"/>
    <w:rsid w:val="00C65447"/>
    <w:rsid w:val="00C655B7"/>
    <w:rsid w:val="00C655BC"/>
    <w:rsid w:val="00C655CF"/>
    <w:rsid w:val="00C655FE"/>
    <w:rsid w:val="00C656A0"/>
    <w:rsid w:val="00C65761"/>
    <w:rsid w:val="00C65893"/>
    <w:rsid w:val="00C658BB"/>
    <w:rsid w:val="00C659A3"/>
    <w:rsid w:val="00C65A95"/>
    <w:rsid w:val="00C65B49"/>
    <w:rsid w:val="00C65B57"/>
    <w:rsid w:val="00C65BA8"/>
    <w:rsid w:val="00C65C68"/>
    <w:rsid w:val="00C65CD4"/>
    <w:rsid w:val="00C65CE1"/>
    <w:rsid w:val="00C65D04"/>
    <w:rsid w:val="00C65D88"/>
    <w:rsid w:val="00C65DDD"/>
    <w:rsid w:val="00C65DFE"/>
    <w:rsid w:val="00C65E38"/>
    <w:rsid w:val="00C65E42"/>
    <w:rsid w:val="00C65E58"/>
    <w:rsid w:val="00C65E65"/>
    <w:rsid w:val="00C65E7C"/>
    <w:rsid w:val="00C65E7D"/>
    <w:rsid w:val="00C65F04"/>
    <w:rsid w:val="00C65FDB"/>
    <w:rsid w:val="00C65FFF"/>
    <w:rsid w:val="00C6600F"/>
    <w:rsid w:val="00C6612B"/>
    <w:rsid w:val="00C66195"/>
    <w:rsid w:val="00C6621B"/>
    <w:rsid w:val="00C662B2"/>
    <w:rsid w:val="00C662BD"/>
    <w:rsid w:val="00C662FA"/>
    <w:rsid w:val="00C663FB"/>
    <w:rsid w:val="00C6640A"/>
    <w:rsid w:val="00C66483"/>
    <w:rsid w:val="00C664D4"/>
    <w:rsid w:val="00C66563"/>
    <w:rsid w:val="00C66647"/>
    <w:rsid w:val="00C6664F"/>
    <w:rsid w:val="00C6665F"/>
    <w:rsid w:val="00C66688"/>
    <w:rsid w:val="00C666AE"/>
    <w:rsid w:val="00C666BC"/>
    <w:rsid w:val="00C666BD"/>
    <w:rsid w:val="00C667A7"/>
    <w:rsid w:val="00C66822"/>
    <w:rsid w:val="00C66896"/>
    <w:rsid w:val="00C66A10"/>
    <w:rsid w:val="00C66A44"/>
    <w:rsid w:val="00C66AE5"/>
    <w:rsid w:val="00C66C2D"/>
    <w:rsid w:val="00C66C3B"/>
    <w:rsid w:val="00C66C48"/>
    <w:rsid w:val="00C66C52"/>
    <w:rsid w:val="00C66C76"/>
    <w:rsid w:val="00C66C88"/>
    <w:rsid w:val="00C66C99"/>
    <w:rsid w:val="00C66C9B"/>
    <w:rsid w:val="00C66CAD"/>
    <w:rsid w:val="00C66CD7"/>
    <w:rsid w:val="00C66D2E"/>
    <w:rsid w:val="00C66D62"/>
    <w:rsid w:val="00C66DB6"/>
    <w:rsid w:val="00C66E43"/>
    <w:rsid w:val="00C66EE9"/>
    <w:rsid w:val="00C66F00"/>
    <w:rsid w:val="00C66F99"/>
    <w:rsid w:val="00C66FB2"/>
    <w:rsid w:val="00C66FDA"/>
    <w:rsid w:val="00C66FFC"/>
    <w:rsid w:val="00C6703A"/>
    <w:rsid w:val="00C670E6"/>
    <w:rsid w:val="00C67173"/>
    <w:rsid w:val="00C67199"/>
    <w:rsid w:val="00C671FB"/>
    <w:rsid w:val="00C672EA"/>
    <w:rsid w:val="00C67318"/>
    <w:rsid w:val="00C673A3"/>
    <w:rsid w:val="00C67472"/>
    <w:rsid w:val="00C6751C"/>
    <w:rsid w:val="00C6756A"/>
    <w:rsid w:val="00C67659"/>
    <w:rsid w:val="00C67687"/>
    <w:rsid w:val="00C676CD"/>
    <w:rsid w:val="00C676DB"/>
    <w:rsid w:val="00C676FE"/>
    <w:rsid w:val="00C67869"/>
    <w:rsid w:val="00C678EA"/>
    <w:rsid w:val="00C678F1"/>
    <w:rsid w:val="00C6790C"/>
    <w:rsid w:val="00C679DC"/>
    <w:rsid w:val="00C67A04"/>
    <w:rsid w:val="00C67A62"/>
    <w:rsid w:val="00C67BED"/>
    <w:rsid w:val="00C67C37"/>
    <w:rsid w:val="00C67CB9"/>
    <w:rsid w:val="00C67D5F"/>
    <w:rsid w:val="00C67D78"/>
    <w:rsid w:val="00C67D92"/>
    <w:rsid w:val="00C67EA1"/>
    <w:rsid w:val="00C67EC2"/>
    <w:rsid w:val="00C67EE6"/>
    <w:rsid w:val="00C67F20"/>
    <w:rsid w:val="00C67F79"/>
    <w:rsid w:val="00C7004E"/>
    <w:rsid w:val="00C70050"/>
    <w:rsid w:val="00C7008E"/>
    <w:rsid w:val="00C700F9"/>
    <w:rsid w:val="00C701E0"/>
    <w:rsid w:val="00C70213"/>
    <w:rsid w:val="00C70277"/>
    <w:rsid w:val="00C702E4"/>
    <w:rsid w:val="00C70362"/>
    <w:rsid w:val="00C703CE"/>
    <w:rsid w:val="00C703E8"/>
    <w:rsid w:val="00C70475"/>
    <w:rsid w:val="00C70480"/>
    <w:rsid w:val="00C704E6"/>
    <w:rsid w:val="00C70520"/>
    <w:rsid w:val="00C70571"/>
    <w:rsid w:val="00C70672"/>
    <w:rsid w:val="00C7069C"/>
    <w:rsid w:val="00C707F3"/>
    <w:rsid w:val="00C7084C"/>
    <w:rsid w:val="00C7090C"/>
    <w:rsid w:val="00C70928"/>
    <w:rsid w:val="00C70981"/>
    <w:rsid w:val="00C70992"/>
    <w:rsid w:val="00C709B0"/>
    <w:rsid w:val="00C709C2"/>
    <w:rsid w:val="00C709F9"/>
    <w:rsid w:val="00C70A63"/>
    <w:rsid w:val="00C70BCB"/>
    <w:rsid w:val="00C70BD9"/>
    <w:rsid w:val="00C70BFD"/>
    <w:rsid w:val="00C70C00"/>
    <w:rsid w:val="00C70D0A"/>
    <w:rsid w:val="00C70DAD"/>
    <w:rsid w:val="00C70DC5"/>
    <w:rsid w:val="00C70DE2"/>
    <w:rsid w:val="00C70DF2"/>
    <w:rsid w:val="00C70DF9"/>
    <w:rsid w:val="00C70F33"/>
    <w:rsid w:val="00C70F46"/>
    <w:rsid w:val="00C70F52"/>
    <w:rsid w:val="00C70FDD"/>
    <w:rsid w:val="00C71087"/>
    <w:rsid w:val="00C71091"/>
    <w:rsid w:val="00C710B9"/>
    <w:rsid w:val="00C7115C"/>
    <w:rsid w:val="00C71346"/>
    <w:rsid w:val="00C71367"/>
    <w:rsid w:val="00C713B2"/>
    <w:rsid w:val="00C71431"/>
    <w:rsid w:val="00C714F5"/>
    <w:rsid w:val="00C71592"/>
    <w:rsid w:val="00C715E3"/>
    <w:rsid w:val="00C715E9"/>
    <w:rsid w:val="00C71678"/>
    <w:rsid w:val="00C7170E"/>
    <w:rsid w:val="00C71738"/>
    <w:rsid w:val="00C7185C"/>
    <w:rsid w:val="00C71883"/>
    <w:rsid w:val="00C718B5"/>
    <w:rsid w:val="00C718CF"/>
    <w:rsid w:val="00C7192C"/>
    <w:rsid w:val="00C71AFE"/>
    <w:rsid w:val="00C71BAB"/>
    <w:rsid w:val="00C71BF5"/>
    <w:rsid w:val="00C71D3E"/>
    <w:rsid w:val="00C71DCA"/>
    <w:rsid w:val="00C71E52"/>
    <w:rsid w:val="00C7202B"/>
    <w:rsid w:val="00C7208F"/>
    <w:rsid w:val="00C72105"/>
    <w:rsid w:val="00C72124"/>
    <w:rsid w:val="00C722B2"/>
    <w:rsid w:val="00C722C3"/>
    <w:rsid w:val="00C722D2"/>
    <w:rsid w:val="00C72342"/>
    <w:rsid w:val="00C7243F"/>
    <w:rsid w:val="00C72460"/>
    <w:rsid w:val="00C72491"/>
    <w:rsid w:val="00C724CF"/>
    <w:rsid w:val="00C724F0"/>
    <w:rsid w:val="00C726CF"/>
    <w:rsid w:val="00C72746"/>
    <w:rsid w:val="00C72845"/>
    <w:rsid w:val="00C72853"/>
    <w:rsid w:val="00C728F4"/>
    <w:rsid w:val="00C729E4"/>
    <w:rsid w:val="00C72BFD"/>
    <w:rsid w:val="00C72C75"/>
    <w:rsid w:val="00C72C80"/>
    <w:rsid w:val="00C72DBF"/>
    <w:rsid w:val="00C72E05"/>
    <w:rsid w:val="00C72EB6"/>
    <w:rsid w:val="00C72F54"/>
    <w:rsid w:val="00C72F68"/>
    <w:rsid w:val="00C72FCC"/>
    <w:rsid w:val="00C730EB"/>
    <w:rsid w:val="00C730F2"/>
    <w:rsid w:val="00C731CE"/>
    <w:rsid w:val="00C7320F"/>
    <w:rsid w:val="00C73227"/>
    <w:rsid w:val="00C73234"/>
    <w:rsid w:val="00C73274"/>
    <w:rsid w:val="00C732E6"/>
    <w:rsid w:val="00C73357"/>
    <w:rsid w:val="00C73371"/>
    <w:rsid w:val="00C7338C"/>
    <w:rsid w:val="00C73406"/>
    <w:rsid w:val="00C7344B"/>
    <w:rsid w:val="00C734FF"/>
    <w:rsid w:val="00C73536"/>
    <w:rsid w:val="00C73632"/>
    <w:rsid w:val="00C736A2"/>
    <w:rsid w:val="00C7373E"/>
    <w:rsid w:val="00C737D1"/>
    <w:rsid w:val="00C73877"/>
    <w:rsid w:val="00C7388D"/>
    <w:rsid w:val="00C738DF"/>
    <w:rsid w:val="00C738EC"/>
    <w:rsid w:val="00C73935"/>
    <w:rsid w:val="00C73A49"/>
    <w:rsid w:val="00C73AB1"/>
    <w:rsid w:val="00C73AD0"/>
    <w:rsid w:val="00C73B47"/>
    <w:rsid w:val="00C73B6D"/>
    <w:rsid w:val="00C73BF6"/>
    <w:rsid w:val="00C73C08"/>
    <w:rsid w:val="00C73CDF"/>
    <w:rsid w:val="00C73DE4"/>
    <w:rsid w:val="00C73E20"/>
    <w:rsid w:val="00C73EFE"/>
    <w:rsid w:val="00C73F52"/>
    <w:rsid w:val="00C74035"/>
    <w:rsid w:val="00C74084"/>
    <w:rsid w:val="00C7422C"/>
    <w:rsid w:val="00C742C2"/>
    <w:rsid w:val="00C7432D"/>
    <w:rsid w:val="00C7446E"/>
    <w:rsid w:val="00C74498"/>
    <w:rsid w:val="00C74576"/>
    <w:rsid w:val="00C745AC"/>
    <w:rsid w:val="00C745DA"/>
    <w:rsid w:val="00C74822"/>
    <w:rsid w:val="00C7483D"/>
    <w:rsid w:val="00C7487D"/>
    <w:rsid w:val="00C74948"/>
    <w:rsid w:val="00C74A1D"/>
    <w:rsid w:val="00C74AE2"/>
    <w:rsid w:val="00C74AE6"/>
    <w:rsid w:val="00C74B41"/>
    <w:rsid w:val="00C74B52"/>
    <w:rsid w:val="00C74BA0"/>
    <w:rsid w:val="00C74BBF"/>
    <w:rsid w:val="00C74BC9"/>
    <w:rsid w:val="00C74C7D"/>
    <w:rsid w:val="00C74CCB"/>
    <w:rsid w:val="00C74E9B"/>
    <w:rsid w:val="00C74F1D"/>
    <w:rsid w:val="00C74F1F"/>
    <w:rsid w:val="00C7502E"/>
    <w:rsid w:val="00C75147"/>
    <w:rsid w:val="00C75195"/>
    <w:rsid w:val="00C751D5"/>
    <w:rsid w:val="00C751EE"/>
    <w:rsid w:val="00C75258"/>
    <w:rsid w:val="00C7528C"/>
    <w:rsid w:val="00C753A5"/>
    <w:rsid w:val="00C75446"/>
    <w:rsid w:val="00C754FD"/>
    <w:rsid w:val="00C7555A"/>
    <w:rsid w:val="00C75594"/>
    <w:rsid w:val="00C755B6"/>
    <w:rsid w:val="00C7560C"/>
    <w:rsid w:val="00C7566A"/>
    <w:rsid w:val="00C75700"/>
    <w:rsid w:val="00C7572B"/>
    <w:rsid w:val="00C75757"/>
    <w:rsid w:val="00C7583B"/>
    <w:rsid w:val="00C7583E"/>
    <w:rsid w:val="00C7593A"/>
    <w:rsid w:val="00C759B0"/>
    <w:rsid w:val="00C759D6"/>
    <w:rsid w:val="00C75A2D"/>
    <w:rsid w:val="00C75A32"/>
    <w:rsid w:val="00C75A56"/>
    <w:rsid w:val="00C75B3B"/>
    <w:rsid w:val="00C75BB5"/>
    <w:rsid w:val="00C75C7D"/>
    <w:rsid w:val="00C75D2E"/>
    <w:rsid w:val="00C75EC5"/>
    <w:rsid w:val="00C75EDB"/>
    <w:rsid w:val="00C75F6B"/>
    <w:rsid w:val="00C75FA3"/>
    <w:rsid w:val="00C76036"/>
    <w:rsid w:val="00C76086"/>
    <w:rsid w:val="00C7614F"/>
    <w:rsid w:val="00C76272"/>
    <w:rsid w:val="00C762A1"/>
    <w:rsid w:val="00C762C5"/>
    <w:rsid w:val="00C76329"/>
    <w:rsid w:val="00C76340"/>
    <w:rsid w:val="00C76400"/>
    <w:rsid w:val="00C76463"/>
    <w:rsid w:val="00C76477"/>
    <w:rsid w:val="00C764AA"/>
    <w:rsid w:val="00C7654D"/>
    <w:rsid w:val="00C7656B"/>
    <w:rsid w:val="00C765BE"/>
    <w:rsid w:val="00C766E4"/>
    <w:rsid w:val="00C76714"/>
    <w:rsid w:val="00C767E5"/>
    <w:rsid w:val="00C76865"/>
    <w:rsid w:val="00C7688E"/>
    <w:rsid w:val="00C768AE"/>
    <w:rsid w:val="00C7695D"/>
    <w:rsid w:val="00C76A1D"/>
    <w:rsid w:val="00C76BCF"/>
    <w:rsid w:val="00C76C61"/>
    <w:rsid w:val="00C76CAC"/>
    <w:rsid w:val="00C76CBD"/>
    <w:rsid w:val="00C76CD4"/>
    <w:rsid w:val="00C76CDB"/>
    <w:rsid w:val="00C76CEA"/>
    <w:rsid w:val="00C76E2E"/>
    <w:rsid w:val="00C76E6E"/>
    <w:rsid w:val="00C76E9C"/>
    <w:rsid w:val="00C7701D"/>
    <w:rsid w:val="00C7702E"/>
    <w:rsid w:val="00C77051"/>
    <w:rsid w:val="00C771AE"/>
    <w:rsid w:val="00C77293"/>
    <w:rsid w:val="00C77370"/>
    <w:rsid w:val="00C773C1"/>
    <w:rsid w:val="00C773E1"/>
    <w:rsid w:val="00C774FD"/>
    <w:rsid w:val="00C7750C"/>
    <w:rsid w:val="00C77684"/>
    <w:rsid w:val="00C777A8"/>
    <w:rsid w:val="00C7781E"/>
    <w:rsid w:val="00C7785F"/>
    <w:rsid w:val="00C7789D"/>
    <w:rsid w:val="00C77921"/>
    <w:rsid w:val="00C77974"/>
    <w:rsid w:val="00C779D1"/>
    <w:rsid w:val="00C77AC6"/>
    <w:rsid w:val="00C77B43"/>
    <w:rsid w:val="00C77CEC"/>
    <w:rsid w:val="00C77CFD"/>
    <w:rsid w:val="00C77DBE"/>
    <w:rsid w:val="00C77DD2"/>
    <w:rsid w:val="00C77E31"/>
    <w:rsid w:val="00C77F07"/>
    <w:rsid w:val="00C77F69"/>
    <w:rsid w:val="00C77FC2"/>
    <w:rsid w:val="00C77FE4"/>
    <w:rsid w:val="00C77FF5"/>
    <w:rsid w:val="00C80089"/>
    <w:rsid w:val="00C80092"/>
    <w:rsid w:val="00C80156"/>
    <w:rsid w:val="00C80181"/>
    <w:rsid w:val="00C801B4"/>
    <w:rsid w:val="00C802F0"/>
    <w:rsid w:val="00C8038E"/>
    <w:rsid w:val="00C803BD"/>
    <w:rsid w:val="00C80460"/>
    <w:rsid w:val="00C80498"/>
    <w:rsid w:val="00C8049A"/>
    <w:rsid w:val="00C80500"/>
    <w:rsid w:val="00C8052A"/>
    <w:rsid w:val="00C80590"/>
    <w:rsid w:val="00C80593"/>
    <w:rsid w:val="00C805A1"/>
    <w:rsid w:val="00C805F0"/>
    <w:rsid w:val="00C807D6"/>
    <w:rsid w:val="00C807E8"/>
    <w:rsid w:val="00C80800"/>
    <w:rsid w:val="00C80829"/>
    <w:rsid w:val="00C80856"/>
    <w:rsid w:val="00C8086C"/>
    <w:rsid w:val="00C80890"/>
    <w:rsid w:val="00C808C8"/>
    <w:rsid w:val="00C808FA"/>
    <w:rsid w:val="00C8099A"/>
    <w:rsid w:val="00C80A16"/>
    <w:rsid w:val="00C80A47"/>
    <w:rsid w:val="00C80A7B"/>
    <w:rsid w:val="00C80A85"/>
    <w:rsid w:val="00C80A94"/>
    <w:rsid w:val="00C80ADF"/>
    <w:rsid w:val="00C80B2D"/>
    <w:rsid w:val="00C80BED"/>
    <w:rsid w:val="00C80CC1"/>
    <w:rsid w:val="00C80CCA"/>
    <w:rsid w:val="00C80EF2"/>
    <w:rsid w:val="00C80FCF"/>
    <w:rsid w:val="00C810E5"/>
    <w:rsid w:val="00C8110A"/>
    <w:rsid w:val="00C8110E"/>
    <w:rsid w:val="00C811CC"/>
    <w:rsid w:val="00C81206"/>
    <w:rsid w:val="00C8130F"/>
    <w:rsid w:val="00C81375"/>
    <w:rsid w:val="00C813A9"/>
    <w:rsid w:val="00C8140E"/>
    <w:rsid w:val="00C8143E"/>
    <w:rsid w:val="00C81499"/>
    <w:rsid w:val="00C81596"/>
    <w:rsid w:val="00C81677"/>
    <w:rsid w:val="00C8176D"/>
    <w:rsid w:val="00C81787"/>
    <w:rsid w:val="00C817FE"/>
    <w:rsid w:val="00C818CE"/>
    <w:rsid w:val="00C8192F"/>
    <w:rsid w:val="00C81947"/>
    <w:rsid w:val="00C819A2"/>
    <w:rsid w:val="00C819CE"/>
    <w:rsid w:val="00C81A14"/>
    <w:rsid w:val="00C81A24"/>
    <w:rsid w:val="00C81A79"/>
    <w:rsid w:val="00C81A86"/>
    <w:rsid w:val="00C81AF5"/>
    <w:rsid w:val="00C81B1E"/>
    <w:rsid w:val="00C81BE1"/>
    <w:rsid w:val="00C81C0D"/>
    <w:rsid w:val="00C81CA3"/>
    <w:rsid w:val="00C81CB1"/>
    <w:rsid w:val="00C81CC6"/>
    <w:rsid w:val="00C81E11"/>
    <w:rsid w:val="00C81E5D"/>
    <w:rsid w:val="00C81E79"/>
    <w:rsid w:val="00C81EB9"/>
    <w:rsid w:val="00C81EF6"/>
    <w:rsid w:val="00C81F16"/>
    <w:rsid w:val="00C81FB6"/>
    <w:rsid w:val="00C81FDF"/>
    <w:rsid w:val="00C8203E"/>
    <w:rsid w:val="00C82126"/>
    <w:rsid w:val="00C82182"/>
    <w:rsid w:val="00C821F7"/>
    <w:rsid w:val="00C821FD"/>
    <w:rsid w:val="00C8223B"/>
    <w:rsid w:val="00C8228A"/>
    <w:rsid w:val="00C822C9"/>
    <w:rsid w:val="00C82308"/>
    <w:rsid w:val="00C823BC"/>
    <w:rsid w:val="00C824A9"/>
    <w:rsid w:val="00C8252D"/>
    <w:rsid w:val="00C8259B"/>
    <w:rsid w:val="00C8266B"/>
    <w:rsid w:val="00C826E3"/>
    <w:rsid w:val="00C826E7"/>
    <w:rsid w:val="00C826FE"/>
    <w:rsid w:val="00C82744"/>
    <w:rsid w:val="00C82827"/>
    <w:rsid w:val="00C828EF"/>
    <w:rsid w:val="00C8290B"/>
    <w:rsid w:val="00C82975"/>
    <w:rsid w:val="00C82A9E"/>
    <w:rsid w:val="00C82AA7"/>
    <w:rsid w:val="00C82B46"/>
    <w:rsid w:val="00C82BEB"/>
    <w:rsid w:val="00C82BFF"/>
    <w:rsid w:val="00C82C52"/>
    <w:rsid w:val="00C82C6A"/>
    <w:rsid w:val="00C82C6D"/>
    <w:rsid w:val="00C82CAE"/>
    <w:rsid w:val="00C82E5A"/>
    <w:rsid w:val="00C82E6C"/>
    <w:rsid w:val="00C82EC1"/>
    <w:rsid w:val="00C82EED"/>
    <w:rsid w:val="00C82EFB"/>
    <w:rsid w:val="00C82F23"/>
    <w:rsid w:val="00C82FB3"/>
    <w:rsid w:val="00C831B5"/>
    <w:rsid w:val="00C832A6"/>
    <w:rsid w:val="00C8330C"/>
    <w:rsid w:val="00C83310"/>
    <w:rsid w:val="00C8331B"/>
    <w:rsid w:val="00C8344D"/>
    <w:rsid w:val="00C834C3"/>
    <w:rsid w:val="00C8352B"/>
    <w:rsid w:val="00C8356A"/>
    <w:rsid w:val="00C83690"/>
    <w:rsid w:val="00C837BC"/>
    <w:rsid w:val="00C838B0"/>
    <w:rsid w:val="00C83A73"/>
    <w:rsid w:val="00C83ACC"/>
    <w:rsid w:val="00C83B6C"/>
    <w:rsid w:val="00C83B86"/>
    <w:rsid w:val="00C83B87"/>
    <w:rsid w:val="00C83B8A"/>
    <w:rsid w:val="00C83BE0"/>
    <w:rsid w:val="00C83C7A"/>
    <w:rsid w:val="00C83CC7"/>
    <w:rsid w:val="00C83D16"/>
    <w:rsid w:val="00C83E0C"/>
    <w:rsid w:val="00C83E3B"/>
    <w:rsid w:val="00C83E65"/>
    <w:rsid w:val="00C83EB3"/>
    <w:rsid w:val="00C83EBC"/>
    <w:rsid w:val="00C83F49"/>
    <w:rsid w:val="00C83F94"/>
    <w:rsid w:val="00C840E1"/>
    <w:rsid w:val="00C840F7"/>
    <w:rsid w:val="00C84114"/>
    <w:rsid w:val="00C84196"/>
    <w:rsid w:val="00C842B0"/>
    <w:rsid w:val="00C844BB"/>
    <w:rsid w:val="00C844C9"/>
    <w:rsid w:val="00C844CA"/>
    <w:rsid w:val="00C844DB"/>
    <w:rsid w:val="00C845D1"/>
    <w:rsid w:val="00C845F1"/>
    <w:rsid w:val="00C8465E"/>
    <w:rsid w:val="00C846D1"/>
    <w:rsid w:val="00C846E4"/>
    <w:rsid w:val="00C846F8"/>
    <w:rsid w:val="00C84AD3"/>
    <w:rsid w:val="00C84AE4"/>
    <w:rsid w:val="00C84B49"/>
    <w:rsid w:val="00C84D61"/>
    <w:rsid w:val="00C84D68"/>
    <w:rsid w:val="00C84DF5"/>
    <w:rsid w:val="00C84DF7"/>
    <w:rsid w:val="00C85053"/>
    <w:rsid w:val="00C85108"/>
    <w:rsid w:val="00C85224"/>
    <w:rsid w:val="00C852C4"/>
    <w:rsid w:val="00C852E5"/>
    <w:rsid w:val="00C8530F"/>
    <w:rsid w:val="00C85418"/>
    <w:rsid w:val="00C854F0"/>
    <w:rsid w:val="00C854F8"/>
    <w:rsid w:val="00C8550D"/>
    <w:rsid w:val="00C855DB"/>
    <w:rsid w:val="00C85780"/>
    <w:rsid w:val="00C85838"/>
    <w:rsid w:val="00C858CD"/>
    <w:rsid w:val="00C859DE"/>
    <w:rsid w:val="00C85AF4"/>
    <w:rsid w:val="00C85BD6"/>
    <w:rsid w:val="00C85C56"/>
    <w:rsid w:val="00C85C64"/>
    <w:rsid w:val="00C85D24"/>
    <w:rsid w:val="00C85D32"/>
    <w:rsid w:val="00C85DA8"/>
    <w:rsid w:val="00C85DE3"/>
    <w:rsid w:val="00C85E81"/>
    <w:rsid w:val="00C85F6D"/>
    <w:rsid w:val="00C85F6E"/>
    <w:rsid w:val="00C86013"/>
    <w:rsid w:val="00C8603C"/>
    <w:rsid w:val="00C86124"/>
    <w:rsid w:val="00C86239"/>
    <w:rsid w:val="00C862DE"/>
    <w:rsid w:val="00C863D5"/>
    <w:rsid w:val="00C86434"/>
    <w:rsid w:val="00C8649E"/>
    <w:rsid w:val="00C864AB"/>
    <w:rsid w:val="00C86506"/>
    <w:rsid w:val="00C8656F"/>
    <w:rsid w:val="00C865BE"/>
    <w:rsid w:val="00C865C4"/>
    <w:rsid w:val="00C8665D"/>
    <w:rsid w:val="00C866C5"/>
    <w:rsid w:val="00C8682B"/>
    <w:rsid w:val="00C86895"/>
    <w:rsid w:val="00C868D2"/>
    <w:rsid w:val="00C86903"/>
    <w:rsid w:val="00C86998"/>
    <w:rsid w:val="00C86A04"/>
    <w:rsid w:val="00C86C5B"/>
    <w:rsid w:val="00C86CA3"/>
    <w:rsid w:val="00C86D23"/>
    <w:rsid w:val="00C86DA5"/>
    <w:rsid w:val="00C86E15"/>
    <w:rsid w:val="00C86E49"/>
    <w:rsid w:val="00C86E83"/>
    <w:rsid w:val="00C86F32"/>
    <w:rsid w:val="00C87059"/>
    <w:rsid w:val="00C8708D"/>
    <w:rsid w:val="00C8711A"/>
    <w:rsid w:val="00C8718D"/>
    <w:rsid w:val="00C871FD"/>
    <w:rsid w:val="00C873FD"/>
    <w:rsid w:val="00C87458"/>
    <w:rsid w:val="00C8751B"/>
    <w:rsid w:val="00C8774B"/>
    <w:rsid w:val="00C877C4"/>
    <w:rsid w:val="00C877F8"/>
    <w:rsid w:val="00C878E3"/>
    <w:rsid w:val="00C878EB"/>
    <w:rsid w:val="00C87969"/>
    <w:rsid w:val="00C87991"/>
    <w:rsid w:val="00C87BBA"/>
    <w:rsid w:val="00C87C13"/>
    <w:rsid w:val="00C87C73"/>
    <w:rsid w:val="00C87DA7"/>
    <w:rsid w:val="00C87DDD"/>
    <w:rsid w:val="00C87DEE"/>
    <w:rsid w:val="00C87E04"/>
    <w:rsid w:val="00C87E67"/>
    <w:rsid w:val="00C87FC6"/>
    <w:rsid w:val="00C90064"/>
    <w:rsid w:val="00C90097"/>
    <w:rsid w:val="00C900EB"/>
    <w:rsid w:val="00C90118"/>
    <w:rsid w:val="00C901D7"/>
    <w:rsid w:val="00C90203"/>
    <w:rsid w:val="00C902B4"/>
    <w:rsid w:val="00C902FA"/>
    <w:rsid w:val="00C9031F"/>
    <w:rsid w:val="00C9037E"/>
    <w:rsid w:val="00C903AB"/>
    <w:rsid w:val="00C904D6"/>
    <w:rsid w:val="00C90534"/>
    <w:rsid w:val="00C90572"/>
    <w:rsid w:val="00C9064F"/>
    <w:rsid w:val="00C90668"/>
    <w:rsid w:val="00C906E3"/>
    <w:rsid w:val="00C907F9"/>
    <w:rsid w:val="00C90838"/>
    <w:rsid w:val="00C909A3"/>
    <w:rsid w:val="00C90B44"/>
    <w:rsid w:val="00C90B79"/>
    <w:rsid w:val="00C90B7C"/>
    <w:rsid w:val="00C90B93"/>
    <w:rsid w:val="00C90C08"/>
    <w:rsid w:val="00C90C80"/>
    <w:rsid w:val="00C90C8D"/>
    <w:rsid w:val="00C90D49"/>
    <w:rsid w:val="00C90D7B"/>
    <w:rsid w:val="00C90DF4"/>
    <w:rsid w:val="00C90E25"/>
    <w:rsid w:val="00C90EEC"/>
    <w:rsid w:val="00C90F0D"/>
    <w:rsid w:val="00C90F5E"/>
    <w:rsid w:val="00C90F6C"/>
    <w:rsid w:val="00C90FB8"/>
    <w:rsid w:val="00C90FC1"/>
    <w:rsid w:val="00C91035"/>
    <w:rsid w:val="00C91058"/>
    <w:rsid w:val="00C9113F"/>
    <w:rsid w:val="00C91196"/>
    <w:rsid w:val="00C911F4"/>
    <w:rsid w:val="00C911FE"/>
    <w:rsid w:val="00C9123C"/>
    <w:rsid w:val="00C91279"/>
    <w:rsid w:val="00C912A0"/>
    <w:rsid w:val="00C912B1"/>
    <w:rsid w:val="00C912FA"/>
    <w:rsid w:val="00C91383"/>
    <w:rsid w:val="00C91573"/>
    <w:rsid w:val="00C9162B"/>
    <w:rsid w:val="00C9166A"/>
    <w:rsid w:val="00C916D1"/>
    <w:rsid w:val="00C9176F"/>
    <w:rsid w:val="00C91817"/>
    <w:rsid w:val="00C91847"/>
    <w:rsid w:val="00C918A8"/>
    <w:rsid w:val="00C9192A"/>
    <w:rsid w:val="00C91A1C"/>
    <w:rsid w:val="00C91B3D"/>
    <w:rsid w:val="00C91B60"/>
    <w:rsid w:val="00C91B94"/>
    <w:rsid w:val="00C91C5A"/>
    <w:rsid w:val="00C91D0F"/>
    <w:rsid w:val="00C91D5D"/>
    <w:rsid w:val="00C91DD2"/>
    <w:rsid w:val="00C91E41"/>
    <w:rsid w:val="00C91E8B"/>
    <w:rsid w:val="00C91EAB"/>
    <w:rsid w:val="00C91EAC"/>
    <w:rsid w:val="00C91EB3"/>
    <w:rsid w:val="00C91F0D"/>
    <w:rsid w:val="00C91F82"/>
    <w:rsid w:val="00C91FE6"/>
    <w:rsid w:val="00C9202D"/>
    <w:rsid w:val="00C921DF"/>
    <w:rsid w:val="00C92258"/>
    <w:rsid w:val="00C9235F"/>
    <w:rsid w:val="00C923DE"/>
    <w:rsid w:val="00C923FE"/>
    <w:rsid w:val="00C92464"/>
    <w:rsid w:val="00C92484"/>
    <w:rsid w:val="00C924EB"/>
    <w:rsid w:val="00C92540"/>
    <w:rsid w:val="00C925BA"/>
    <w:rsid w:val="00C925BD"/>
    <w:rsid w:val="00C92620"/>
    <w:rsid w:val="00C92733"/>
    <w:rsid w:val="00C92734"/>
    <w:rsid w:val="00C92767"/>
    <w:rsid w:val="00C92810"/>
    <w:rsid w:val="00C9282B"/>
    <w:rsid w:val="00C92861"/>
    <w:rsid w:val="00C929EF"/>
    <w:rsid w:val="00C929F7"/>
    <w:rsid w:val="00C92A06"/>
    <w:rsid w:val="00C92A22"/>
    <w:rsid w:val="00C92B8C"/>
    <w:rsid w:val="00C92CAC"/>
    <w:rsid w:val="00C92D14"/>
    <w:rsid w:val="00C92DCC"/>
    <w:rsid w:val="00C92E24"/>
    <w:rsid w:val="00C92E2C"/>
    <w:rsid w:val="00C92FAB"/>
    <w:rsid w:val="00C92FB3"/>
    <w:rsid w:val="00C931C3"/>
    <w:rsid w:val="00C931C6"/>
    <w:rsid w:val="00C93272"/>
    <w:rsid w:val="00C932A8"/>
    <w:rsid w:val="00C9336F"/>
    <w:rsid w:val="00C933BC"/>
    <w:rsid w:val="00C933D9"/>
    <w:rsid w:val="00C93411"/>
    <w:rsid w:val="00C93443"/>
    <w:rsid w:val="00C93462"/>
    <w:rsid w:val="00C93467"/>
    <w:rsid w:val="00C9348B"/>
    <w:rsid w:val="00C93491"/>
    <w:rsid w:val="00C934A8"/>
    <w:rsid w:val="00C934D3"/>
    <w:rsid w:val="00C93517"/>
    <w:rsid w:val="00C93563"/>
    <w:rsid w:val="00C93619"/>
    <w:rsid w:val="00C93649"/>
    <w:rsid w:val="00C936B2"/>
    <w:rsid w:val="00C938DB"/>
    <w:rsid w:val="00C9393F"/>
    <w:rsid w:val="00C9394F"/>
    <w:rsid w:val="00C93966"/>
    <w:rsid w:val="00C93999"/>
    <w:rsid w:val="00C939F2"/>
    <w:rsid w:val="00C93A19"/>
    <w:rsid w:val="00C93A99"/>
    <w:rsid w:val="00C93B65"/>
    <w:rsid w:val="00C93B76"/>
    <w:rsid w:val="00C93D24"/>
    <w:rsid w:val="00C93DCE"/>
    <w:rsid w:val="00C93E32"/>
    <w:rsid w:val="00C93E4F"/>
    <w:rsid w:val="00C93F1F"/>
    <w:rsid w:val="00C93FC2"/>
    <w:rsid w:val="00C93FC7"/>
    <w:rsid w:val="00C94176"/>
    <w:rsid w:val="00C942A6"/>
    <w:rsid w:val="00C94450"/>
    <w:rsid w:val="00C94461"/>
    <w:rsid w:val="00C9451F"/>
    <w:rsid w:val="00C94554"/>
    <w:rsid w:val="00C94562"/>
    <w:rsid w:val="00C94589"/>
    <w:rsid w:val="00C9463F"/>
    <w:rsid w:val="00C94665"/>
    <w:rsid w:val="00C946D7"/>
    <w:rsid w:val="00C9475C"/>
    <w:rsid w:val="00C947B9"/>
    <w:rsid w:val="00C947DA"/>
    <w:rsid w:val="00C947EA"/>
    <w:rsid w:val="00C94807"/>
    <w:rsid w:val="00C948CC"/>
    <w:rsid w:val="00C948D1"/>
    <w:rsid w:val="00C948D6"/>
    <w:rsid w:val="00C948E6"/>
    <w:rsid w:val="00C948FE"/>
    <w:rsid w:val="00C9497E"/>
    <w:rsid w:val="00C94998"/>
    <w:rsid w:val="00C949B2"/>
    <w:rsid w:val="00C94A24"/>
    <w:rsid w:val="00C94A2F"/>
    <w:rsid w:val="00C94A66"/>
    <w:rsid w:val="00C94AA4"/>
    <w:rsid w:val="00C94B2A"/>
    <w:rsid w:val="00C94BAD"/>
    <w:rsid w:val="00C94BFB"/>
    <w:rsid w:val="00C94BFD"/>
    <w:rsid w:val="00C94C93"/>
    <w:rsid w:val="00C94DBD"/>
    <w:rsid w:val="00C94E99"/>
    <w:rsid w:val="00C94EA6"/>
    <w:rsid w:val="00C94FE3"/>
    <w:rsid w:val="00C94FFD"/>
    <w:rsid w:val="00C9506E"/>
    <w:rsid w:val="00C9509E"/>
    <w:rsid w:val="00C950A9"/>
    <w:rsid w:val="00C951C5"/>
    <w:rsid w:val="00C95281"/>
    <w:rsid w:val="00C9536D"/>
    <w:rsid w:val="00C953C1"/>
    <w:rsid w:val="00C953ED"/>
    <w:rsid w:val="00C9541F"/>
    <w:rsid w:val="00C95431"/>
    <w:rsid w:val="00C954AD"/>
    <w:rsid w:val="00C954CD"/>
    <w:rsid w:val="00C9558E"/>
    <w:rsid w:val="00C955F6"/>
    <w:rsid w:val="00C9578A"/>
    <w:rsid w:val="00C957A8"/>
    <w:rsid w:val="00C957E3"/>
    <w:rsid w:val="00C95808"/>
    <w:rsid w:val="00C958B6"/>
    <w:rsid w:val="00C958FF"/>
    <w:rsid w:val="00C9598E"/>
    <w:rsid w:val="00C959C2"/>
    <w:rsid w:val="00C959CA"/>
    <w:rsid w:val="00C95A23"/>
    <w:rsid w:val="00C95ADE"/>
    <w:rsid w:val="00C95BBE"/>
    <w:rsid w:val="00C95C60"/>
    <w:rsid w:val="00C95C9C"/>
    <w:rsid w:val="00C95CF2"/>
    <w:rsid w:val="00C95D44"/>
    <w:rsid w:val="00C95DC4"/>
    <w:rsid w:val="00C95EB9"/>
    <w:rsid w:val="00C95EBC"/>
    <w:rsid w:val="00C95FE0"/>
    <w:rsid w:val="00C96123"/>
    <w:rsid w:val="00C96129"/>
    <w:rsid w:val="00C961C4"/>
    <w:rsid w:val="00C961E4"/>
    <w:rsid w:val="00C961FE"/>
    <w:rsid w:val="00C962FC"/>
    <w:rsid w:val="00C96358"/>
    <w:rsid w:val="00C96388"/>
    <w:rsid w:val="00C963C0"/>
    <w:rsid w:val="00C96423"/>
    <w:rsid w:val="00C9669D"/>
    <w:rsid w:val="00C966C6"/>
    <w:rsid w:val="00C96728"/>
    <w:rsid w:val="00C9675D"/>
    <w:rsid w:val="00C967F4"/>
    <w:rsid w:val="00C9680C"/>
    <w:rsid w:val="00C96892"/>
    <w:rsid w:val="00C968B1"/>
    <w:rsid w:val="00C968D8"/>
    <w:rsid w:val="00C968EE"/>
    <w:rsid w:val="00C96924"/>
    <w:rsid w:val="00C96A82"/>
    <w:rsid w:val="00C96AE1"/>
    <w:rsid w:val="00C96B3A"/>
    <w:rsid w:val="00C96B3B"/>
    <w:rsid w:val="00C96C0D"/>
    <w:rsid w:val="00C96C25"/>
    <w:rsid w:val="00C96C9E"/>
    <w:rsid w:val="00C96CCF"/>
    <w:rsid w:val="00C96D00"/>
    <w:rsid w:val="00C96E20"/>
    <w:rsid w:val="00C96E21"/>
    <w:rsid w:val="00C96E42"/>
    <w:rsid w:val="00C96E67"/>
    <w:rsid w:val="00C96EB2"/>
    <w:rsid w:val="00C96FC0"/>
    <w:rsid w:val="00C9702B"/>
    <w:rsid w:val="00C97076"/>
    <w:rsid w:val="00C971B1"/>
    <w:rsid w:val="00C971D4"/>
    <w:rsid w:val="00C9729A"/>
    <w:rsid w:val="00C973FD"/>
    <w:rsid w:val="00C97429"/>
    <w:rsid w:val="00C97442"/>
    <w:rsid w:val="00C97466"/>
    <w:rsid w:val="00C97498"/>
    <w:rsid w:val="00C974BE"/>
    <w:rsid w:val="00C97550"/>
    <w:rsid w:val="00C97775"/>
    <w:rsid w:val="00C977E0"/>
    <w:rsid w:val="00C9787E"/>
    <w:rsid w:val="00C978AD"/>
    <w:rsid w:val="00C978E6"/>
    <w:rsid w:val="00C978F8"/>
    <w:rsid w:val="00C979A5"/>
    <w:rsid w:val="00C97A8B"/>
    <w:rsid w:val="00C97ADC"/>
    <w:rsid w:val="00C97AFC"/>
    <w:rsid w:val="00C97B84"/>
    <w:rsid w:val="00C97BA3"/>
    <w:rsid w:val="00C97BB2"/>
    <w:rsid w:val="00C97BBC"/>
    <w:rsid w:val="00C97C58"/>
    <w:rsid w:val="00C97D55"/>
    <w:rsid w:val="00C97E0A"/>
    <w:rsid w:val="00C97E16"/>
    <w:rsid w:val="00C97E8C"/>
    <w:rsid w:val="00C97ECE"/>
    <w:rsid w:val="00C97F12"/>
    <w:rsid w:val="00C97F30"/>
    <w:rsid w:val="00C97FCA"/>
    <w:rsid w:val="00C97FD9"/>
    <w:rsid w:val="00C9908B"/>
    <w:rsid w:val="00C99B3C"/>
    <w:rsid w:val="00CA0019"/>
    <w:rsid w:val="00CA0120"/>
    <w:rsid w:val="00CA01B4"/>
    <w:rsid w:val="00CA029A"/>
    <w:rsid w:val="00CA03A5"/>
    <w:rsid w:val="00CA03EB"/>
    <w:rsid w:val="00CA0405"/>
    <w:rsid w:val="00CA051A"/>
    <w:rsid w:val="00CA059B"/>
    <w:rsid w:val="00CA05B3"/>
    <w:rsid w:val="00CA05CB"/>
    <w:rsid w:val="00CA0610"/>
    <w:rsid w:val="00CA06BA"/>
    <w:rsid w:val="00CA0910"/>
    <w:rsid w:val="00CA096D"/>
    <w:rsid w:val="00CA0A81"/>
    <w:rsid w:val="00CA0AD8"/>
    <w:rsid w:val="00CA0AFD"/>
    <w:rsid w:val="00CA0C1F"/>
    <w:rsid w:val="00CA0CC5"/>
    <w:rsid w:val="00CA0CE4"/>
    <w:rsid w:val="00CA0D48"/>
    <w:rsid w:val="00CA0DD9"/>
    <w:rsid w:val="00CA0DED"/>
    <w:rsid w:val="00CA0E4E"/>
    <w:rsid w:val="00CA0ED0"/>
    <w:rsid w:val="00CA0FD6"/>
    <w:rsid w:val="00CA1035"/>
    <w:rsid w:val="00CA115F"/>
    <w:rsid w:val="00CA12FB"/>
    <w:rsid w:val="00CA1307"/>
    <w:rsid w:val="00CA1372"/>
    <w:rsid w:val="00CA14AF"/>
    <w:rsid w:val="00CA14B7"/>
    <w:rsid w:val="00CA15C0"/>
    <w:rsid w:val="00CA15CC"/>
    <w:rsid w:val="00CA1627"/>
    <w:rsid w:val="00CA1732"/>
    <w:rsid w:val="00CA17FF"/>
    <w:rsid w:val="00CA1934"/>
    <w:rsid w:val="00CA198A"/>
    <w:rsid w:val="00CA1A79"/>
    <w:rsid w:val="00CA1AB2"/>
    <w:rsid w:val="00CA1B60"/>
    <w:rsid w:val="00CA1BBF"/>
    <w:rsid w:val="00CA1C77"/>
    <w:rsid w:val="00CA1E28"/>
    <w:rsid w:val="00CA1F79"/>
    <w:rsid w:val="00CA1F7C"/>
    <w:rsid w:val="00CA202E"/>
    <w:rsid w:val="00CA208C"/>
    <w:rsid w:val="00CA21C2"/>
    <w:rsid w:val="00CA228D"/>
    <w:rsid w:val="00CA2294"/>
    <w:rsid w:val="00CA22AE"/>
    <w:rsid w:val="00CA235E"/>
    <w:rsid w:val="00CA23B6"/>
    <w:rsid w:val="00CA256D"/>
    <w:rsid w:val="00CA25F9"/>
    <w:rsid w:val="00CA25FB"/>
    <w:rsid w:val="00CA2769"/>
    <w:rsid w:val="00CA28DC"/>
    <w:rsid w:val="00CA28DF"/>
    <w:rsid w:val="00CA28E5"/>
    <w:rsid w:val="00CA29B0"/>
    <w:rsid w:val="00CA29E9"/>
    <w:rsid w:val="00CA29F4"/>
    <w:rsid w:val="00CA2AD7"/>
    <w:rsid w:val="00CA2B69"/>
    <w:rsid w:val="00CA2BCE"/>
    <w:rsid w:val="00CA2C14"/>
    <w:rsid w:val="00CA2CD2"/>
    <w:rsid w:val="00CA2CFA"/>
    <w:rsid w:val="00CA2D2F"/>
    <w:rsid w:val="00CA2DFC"/>
    <w:rsid w:val="00CA2E0B"/>
    <w:rsid w:val="00CA2EBC"/>
    <w:rsid w:val="00CA2F70"/>
    <w:rsid w:val="00CA2FAE"/>
    <w:rsid w:val="00CA2FD4"/>
    <w:rsid w:val="00CA3000"/>
    <w:rsid w:val="00CA3049"/>
    <w:rsid w:val="00CA30B4"/>
    <w:rsid w:val="00CA30CE"/>
    <w:rsid w:val="00CA312E"/>
    <w:rsid w:val="00CA322E"/>
    <w:rsid w:val="00CA32AA"/>
    <w:rsid w:val="00CA32D8"/>
    <w:rsid w:val="00CA32F4"/>
    <w:rsid w:val="00CA330C"/>
    <w:rsid w:val="00CA334C"/>
    <w:rsid w:val="00CA3498"/>
    <w:rsid w:val="00CA3499"/>
    <w:rsid w:val="00CA34C7"/>
    <w:rsid w:val="00CA3563"/>
    <w:rsid w:val="00CA374D"/>
    <w:rsid w:val="00CA37B4"/>
    <w:rsid w:val="00CA37B8"/>
    <w:rsid w:val="00CA3817"/>
    <w:rsid w:val="00CA382B"/>
    <w:rsid w:val="00CA38C6"/>
    <w:rsid w:val="00CA38FD"/>
    <w:rsid w:val="00CA3922"/>
    <w:rsid w:val="00CA393A"/>
    <w:rsid w:val="00CA3A11"/>
    <w:rsid w:val="00CA3A1B"/>
    <w:rsid w:val="00CA3A7B"/>
    <w:rsid w:val="00CA3AF1"/>
    <w:rsid w:val="00CA3B3E"/>
    <w:rsid w:val="00CA3B57"/>
    <w:rsid w:val="00CA3B9A"/>
    <w:rsid w:val="00CA3BFE"/>
    <w:rsid w:val="00CA3E64"/>
    <w:rsid w:val="00CA3FA5"/>
    <w:rsid w:val="00CA3FE1"/>
    <w:rsid w:val="00CA414B"/>
    <w:rsid w:val="00CA416B"/>
    <w:rsid w:val="00CA4298"/>
    <w:rsid w:val="00CA42F4"/>
    <w:rsid w:val="00CA4426"/>
    <w:rsid w:val="00CA4462"/>
    <w:rsid w:val="00CA45CA"/>
    <w:rsid w:val="00CA4676"/>
    <w:rsid w:val="00CA46A5"/>
    <w:rsid w:val="00CA46BA"/>
    <w:rsid w:val="00CA46CB"/>
    <w:rsid w:val="00CA46E2"/>
    <w:rsid w:val="00CA47AB"/>
    <w:rsid w:val="00CA47AC"/>
    <w:rsid w:val="00CA47E5"/>
    <w:rsid w:val="00CA4858"/>
    <w:rsid w:val="00CA485D"/>
    <w:rsid w:val="00CA48A1"/>
    <w:rsid w:val="00CA48E7"/>
    <w:rsid w:val="00CA49FB"/>
    <w:rsid w:val="00CA4AB9"/>
    <w:rsid w:val="00CA4AC6"/>
    <w:rsid w:val="00CA4ADE"/>
    <w:rsid w:val="00CA4AF3"/>
    <w:rsid w:val="00CA4BF7"/>
    <w:rsid w:val="00CA4D87"/>
    <w:rsid w:val="00CA4E40"/>
    <w:rsid w:val="00CA4F19"/>
    <w:rsid w:val="00CA4F5C"/>
    <w:rsid w:val="00CA513A"/>
    <w:rsid w:val="00CA5226"/>
    <w:rsid w:val="00CA525F"/>
    <w:rsid w:val="00CA5276"/>
    <w:rsid w:val="00CA52E3"/>
    <w:rsid w:val="00CA52ED"/>
    <w:rsid w:val="00CA52F2"/>
    <w:rsid w:val="00CA5321"/>
    <w:rsid w:val="00CA53D8"/>
    <w:rsid w:val="00CA557A"/>
    <w:rsid w:val="00CA5640"/>
    <w:rsid w:val="00CA567B"/>
    <w:rsid w:val="00CA56F5"/>
    <w:rsid w:val="00CA5752"/>
    <w:rsid w:val="00CA5773"/>
    <w:rsid w:val="00CA579A"/>
    <w:rsid w:val="00CA57CD"/>
    <w:rsid w:val="00CA5849"/>
    <w:rsid w:val="00CA58D5"/>
    <w:rsid w:val="00CA58D7"/>
    <w:rsid w:val="00CA5974"/>
    <w:rsid w:val="00CA59AC"/>
    <w:rsid w:val="00CA59CE"/>
    <w:rsid w:val="00CA5A46"/>
    <w:rsid w:val="00CA5A5F"/>
    <w:rsid w:val="00CA5A88"/>
    <w:rsid w:val="00CA5BA2"/>
    <w:rsid w:val="00CA5C39"/>
    <w:rsid w:val="00CA5C78"/>
    <w:rsid w:val="00CA5CE1"/>
    <w:rsid w:val="00CA5CE8"/>
    <w:rsid w:val="00CA5E4C"/>
    <w:rsid w:val="00CA5E5F"/>
    <w:rsid w:val="00CA5EBF"/>
    <w:rsid w:val="00CA5F74"/>
    <w:rsid w:val="00CA600B"/>
    <w:rsid w:val="00CA6052"/>
    <w:rsid w:val="00CA610F"/>
    <w:rsid w:val="00CA6234"/>
    <w:rsid w:val="00CA6264"/>
    <w:rsid w:val="00CA62BF"/>
    <w:rsid w:val="00CA6416"/>
    <w:rsid w:val="00CA6581"/>
    <w:rsid w:val="00CA6586"/>
    <w:rsid w:val="00CA65AB"/>
    <w:rsid w:val="00CA65D7"/>
    <w:rsid w:val="00CA6731"/>
    <w:rsid w:val="00CA67A3"/>
    <w:rsid w:val="00CA67DC"/>
    <w:rsid w:val="00CA67FD"/>
    <w:rsid w:val="00CA69EB"/>
    <w:rsid w:val="00CA6A8D"/>
    <w:rsid w:val="00CA6A8F"/>
    <w:rsid w:val="00CA6B79"/>
    <w:rsid w:val="00CA6BA4"/>
    <w:rsid w:val="00CA6BAB"/>
    <w:rsid w:val="00CA6C16"/>
    <w:rsid w:val="00CA6CB6"/>
    <w:rsid w:val="00CA6E5D"/>
    <w:rsid w:val="00CA6E96"/>
    <w:rsid w:val="00CA6FE4"/>
    <w:rsid w:val="00CA70E5"/>
    <w:rsid w:val="00CA70F3"/>
    <w:rsid w:val="00CA7209"/>
    <w:rsid w:val="00CA72A1"/>
    <w:rsid w:val="00CA72E9"/>
    <w:rsid w:val="00CA732B"/>
    <w:rsid w:val="00CA7341"/>
    <w:rsid w:val="00CA7430"/>
    <w:rsid w:val="00CA750E"/>
    <w:rsid w:val="00CA76CC"/>
    <w:rsid w:val="00CA76E0"/>
    <w:rsid w:val="00CA7750"/>
    <w:rsid w:val="00CA7880"/>
    <w:rsid w:val="00CA7910"/>
    <w:rsid w:val="00CA79BA"/>
    <w:rsid w:val="00CA7AB5"/>
    <w:rsid w:val="00CA7BEC"/>
    <w:rsid w:val="00CA7C5D"/>
    <w:rsid w:val="00CA7CA4"/>
    <w:rsid w:val="00CA7D11"/>
    <w:rsid w:val="00CA7E15"/>
    <w:rsid w:val="00CA7E61"/>
    <w:rsid w:val="00CA7E7A"/>
    <w:rsid w:val="00CA7E7E"/>
    <w:rsid w:val="00CABDE3"/>
    <w:rsid w:val="00CAC898"/>
    <w:rsid w:val="00CB005A"/>
    <w:rsid w:val="00CB0114"/>
    <w:rsid w:val="00CB0144"/>
    <w:rsid w:val="00CB014D"/>
    <w:rsid w:val="00CB0264"/>
    <w:rsid w:val="00CB02A6"/>
    <w:rsid w:val="00CB02AB"/>
    <w:rsid w:val="00CB0356"/>
    <w:rsid w:val="00CB0381"/>
    <w:rsid w:val="00CB04EB"/>
    <w:rsid w:val="00CB04FD"/>
    <w:rsid w:val="00CB05B4"/>
    <w:rsid w:val="00CB0648"/>
    <w:rsid w:val="00CB0688"/>
    <w:rsid w:val="00CB069B"/>
    <w:rsid w:val="00CB069E"/>
    <w:rsid w:val="00CB07BD"/>
    <w:rsid w:val="00CB0894"/>
    <w:rsid w:val="00CB08B1"/>
    <w:rsid w:val="00CB08B7"/>
    <w:rsid w:val="00CB08EF"/>
    <w:rsid w:val="00CB09AA"/>
    <w:rsid w:val="00CB09FC"/>
    <w:rsid w:val="00CB0ABF"/>
    <w:rsid w:val="00CB0AE9"/>
    <w:rsid w:val="00CB0B4D"/>
    <w:rsid w:val="00CB0BD8"/>
    <w:rsid w:val="00CB0C06"/>
    <w:rsid w:val="00CB0C52"/>
    <w:rsid w:val="00CB0C5C"/>
    <w:rsid w:val="00CB0C6C"/>
    <w:rsid w:val="00CB0CDC"/>
    <w:rsid w:val="00CB0D32"/>
    <w:rsid w:val="00CB0FC0"/>
    <w:rsid w:val="00CB106C"/>
    <w:rsid w:val="00CB10FE"/>
    <w:rsid w:val="00CB1189"/>
    <w:rsid w:val="00CB122A"/>
    <w:rsid w:val="00CB12AF"/>
    <w:rsid w:val="00CB132D"/>
    <w:rsid w:val="00CB133C"/>
    <w:rsid w:val="00CB134A"/>
    <w:rsid w:val="00CB1386"/>
    <w:rsid w:val="00CB13CF"/>
    <w:rsid w:val="00CB1490"/>
    <w:rsid w:val="00CB14B6"/>
    <w:rsid w:val="00CB154A"/>
    <w:rsid w:val="00CB154E"/>
    <w:rsid w:val="00CB15EA"/>
    <w:rsid w:val="00CB1651"/>
    <w:rsid w:val="00CB1835"/>
    <w:rsid w:val="00CB18AE"/>
    <w:rsid w:val="00CB1905"/>
    <w:rsid w:val="00CB1917"/>
    <w:rsid w:val="00CB1925"/>
    <w:rsid w:val="00CB1928"/>
    <w:rsid w:val="00CB1A05"/>
    <w:rsid w:val="00CB1AEE"/>
    <w:rsid w:val="00CB1CE0"/>
    <w:rsid w:val="00CB1E09"/>
    <w:rsid w:val="00CB1E9C"/>
    <w:rsid w:val="00CB1F11"/>
    <w:rsid w:val="00CB1F45"/>
    <w:rsid w:val="00CB208B"/>
    <w:rsid w:val="00CB20D8"/>
    <w:rsid w:val="00CB20F6"/>
    <w:rsid w:val="00CB21AC"/>
    <w:rsid w:val="00CB2238"/>
    <w:rsid w:val="00CB233C"/>
    <w:rsid w:val="00CB2368"/>
    <w:rsid w:val="00CB23BA"/>
    <w:rsid w:val="00CB2404"/>
    <w:rsid w:val="00CB2446"/>
    <w:rsid w:val="00CB25B9"/>
    <w:rsid w:val="00CB25BA"/>
    <w:rsid w:val="00CB25D4"/>
    <w:rsid w:val="00CB2659"/>
    <w:rsid w:val="00CB271F"/>
    <w:rsid w:val="00CB273E"/>
    <w:rsid w:val="00CB2744"/>
    <w:rsid w:val="00CB2799"/>
    <w:rsid w:val="00CB27C5"/>
    <w:rsid w:val="00CB288B"/>
    <w:rsid w:val="00CB28D6"/>
    <w:rsid w:val="00CB28EC"/>
    <w:rsid w:val="00CB2973"/>
    <w:rsid w:val="00CB2992"/>
    <w:rsid w:val="00CB2A3F"/>
    <w:rsid w:val="00CB2A81"/>
    <w:rsid w:val="00CB2B82"/>
    <w:rsid w:val="00CB2BB1"/>
    <w:rsid w:val="00CB2CD9"/>
    <w:rsid w:val="00CB2CED"/>
    <w:rsid w:val="00CB2CFD"/>
    <w:rsid w:val="00CB2DD6"/>
    <w:rsid w:val="00CB2EDA"/>
    <w:rsid w:val="00CB2F13"/>
    <w:rsid w:val="00CB305F"/>
    <w:rsid w:val="00CB30DB"/>
    <w:rsid w:val="00CB3290"/>
    <w:rsid w:val="00CB32A5"/>
    <w:rsid w:val="00CB3309"/>
    <w:rsid w:val="00CB3318"/>
    <w:rsid w:val="00CB3345"/>
    <w:rsid w:val="00CB340D"/>
    <w:rsid w:val="00CB34A8"/>
    <w:rsid w:val="00CB34D7"/>
    <w:rsid w:val="00CB3562"/>
    <w:rsid w:val="00CB35DF"/>
    <w:rsid w:val="00CB361E"/>
    <w:rsid w:val="00CB36D1"/>
    <w:rsid w:val="00CB382B"/>
    <w:rsid w:val="00CB3871"/>
    <w:rsid w:val="00CB38B1"/>
    <w:rsid w:val="00CB38F9"/>
    <w:rsid w:val="00CB3A3C"/>
    <w:rsid w:val="00CB3AC4"/>
    <w:rsid w:val="00CB3ADB"/>
    <w:rsid w:val="00CB3B13"/>
    <w:rsid w:val="00CB3B28"/>
    <w:rsid w:val="00CB3C13"/>
    <w:rsid w:val="00CB3C1F"/>
    <w:rsid w:val="00CB3C24"/>
    <w:rsid w:val="00CB3C85"/>
    <w:rsid w:val="00CB3CBA"/>
    <w:rsid w:val="00CB3D38"/>
    <w:rsid w:val="00CB3DB3"/>
    <w:rsid w:val="00CB3E6E"/>
    <w:rsid w:val="00CB3F26"/>
    <w:rsid w:val="00CB4111"/>
    <w:rsid w:val="00CB41B1"/>
    <w:rsid w:val="00CB42A1"/>
    <w:rsid w:val="00CB4316"/>
    <w:rsid w:val="00CB4345"/>
    <w:rsid w:val="00CB4356"/>
    <w:rsid w:val="00CB440B"/>
    <w:rsid w:val="00CB44A2"/>
    <w:rsid w:val="00CB44B1"/>
    <w:rsid w:val="00CB44B4"/>
    <w:rsid w:val="00CB44F5"/>
    <w:rsid w:val="00CB44FB"/>
    <w:rsid w:val="00CB451B"/>
    <w:rsid w:val="00CB4576"/>
    <w:rsid w:val="00CB4586"/>
    <w:rsid w:val="00CB461D"/>
    <w:rsid w:val="00CB4668"/>
    <w:rsid w:val="00CB46CA"/>
    <w:rsid w:val="00CB46EC"/>
    <w:rsid w:val="00CB47D3"/>
    <w:rsid w:val="00CB47FC"/>
    <w:rsid w:val="00CB481F"/>
    <w:rsid w:val="00CB484F"/>
    <w:rsid w:val="00CB48E5"/>
    <w:rsid w:val="00CB49AE"/>
    <w:rsid w:val="00CB49B5"/>
    <w:rsid w:val="00CB49C9"/>
    <w:rsid w:val="00CB4A83"/>
    <w:rsid w:val="00CB4B86"/>
    <w:rsid w:val="00CB4C7F"/>
    <w:rsid w:val="00CB4CC9"/>
    <w:rsid w:val="00CB4D11"/>
    <w:rsid w:val="00CB4D8F"/>
    <w:rsid w:val="00CB4FB3"/>
    <w:rsid w:val="00CB5005"/>
    <w:rsid w:val="00CB5053"/>
    <w:rsid w:val="00CB50AC"/>
    <w:rsid w:val="00CB5101"/>
    <w:rsid w:val="00CB5111"/>
    <w:rsid w:val="00CB517A"/>
    <w:rsid w:val="00CB5185"/>
    <w:rsid w:val="00CB51C8"/>
    <w:rsid w:val="00CB51DC"/>
    <w:rsid w:val="00CB5201"/>
    <w:rsid w:val="00CB523E"/>
    <w:rsid w:val="00CB5243"/>
    <w:rsid w:val="00CB524D"/>
    <w:rsid w:val="00CB5279"/>
    <w:rsid w:val="00CB528B"/>
    <w:rsid w:val="00CB534B"/>
    <w:rsid w:val="00CB5435"/>
    <w:rsid w:val="00CB55A5"/>
    <w:rsid w:val="00CB55DB"/>
    <w:rsid w:val="00CB5654"/>
    <w:rsid w:val="00CB5674"/>
    <w:rsid w:val="00CB56F1"/>
    <w:rsid w:val="00CB572A"/>
    <w:rsid w:val="00CB5737"/>
    <w:rsid w:val="00CB5773"/>
    <w:rsid w:val="00CB5785"/>
    <w:rsid w:val="00CB57A6"/>
    <w:rsid w:val="00CB57AB"/>
    <w:rsid w:val="00CB57B1"/>
    <w:rsid w:val="00CB5894"/>
    <w:rsid w:val="00CB58DA"/>
    <w:rsid w:val="00CB5935"/>
    <w:rsid w:val="00CB59A5"/>
    <w:rsid w:val="00CB59A6"/>
    <w:rsid w:val="00CB5A75"/>
    <w:rsid w:val="00CB5A79"/>
    <w:rsid w:val="00CB5B3F"/>
    <w:rsid w:val="00CB5C63"/>
    <w:rsid w:val="00CB5CD9"/>
    <w:rsid w:val="00CB5D56"/>
    <w:rsid w:val="00CB5DAC"/>
    <w:rsid w:val="00CB5E28"/>
    <w:rsid w:val="00CB5E55"/>
    <w:rsid w:val="00CB5EA3"/>
    <w:rsid w:val="00CB5EF0"/>
    <w:rsid w:val="00CB6015"/>
    <w:rsid w:val="00CB601E"/>
    <w:rsid w:val="00CB60A6"/>
    <w:rsid w:val="00CB6178"/>
    <w:rsid w:val="00CB61D4"/>
    <w:rsid w:val="00CB61FF"/>
    <w:rsid w:val="00CB626D"/>
    <w:rsid w:val="00CB62B7"/>
    <w:rsid w:val="00CB6398"/>
    <w:rsid w:val="00CB6503"/>
    <w:rsid w:val="00CB6538"/>
    <w:rsid w:val="00CB6582"/>
    <w:rsid w:val="00CB65B2"/>
    <w:rsid w:val="00CB66EB"/>
    <w:rsid w:val="00CB6748"/>
    <w:rsid w:val="00CB67C0"/>
    <w:rsid w:val="00CB6811"/>
    <w:rsid w:val="00CB682B"/>
    <w:rsid w:val="00CB6884"/>
    <w:rsid w:val="00CB6918"/>
    <w:rsid w:val="00CB6B66"/>
    <w:rsid w:val="00CB6B75"/>
    <w:rsid w:val="00CB6B7E"/>
    <w:rsid w:val="00CB6BD8"/>
    <w:rsid w:val="00CB6CF2"/>
    <w:rsid w:val="00CB6D30"/>
    <w:rsid w:val="00CB6D47"/>
    <w:rsid w:val="00CB6D94"/>
    <w:rsid w:val="00CB6E45"/>
    <w:rsid w:val="00CB6EF4"/>
    <w:rsid w:val="00CB701E"/>
    <w:rsid w:val="00CB7058"/>
    <w:rsid w:val="00CB710D"/>
    <w:rsid w:val="00CB7143"/>
    <w:rsid w:val="00CB7275"/>
    <w:rsid w:val="00CB72BB"/>
    <w:rsid w:val="00CB7359"/>
    <w:rsid w:val="00CB735E"/>
    <w:rsid w:val="00CB73E7"/>
    <w:rsid w:val="00CB743B"/>
    <w:rsid w:val="00CB74C5"/>
    <w:rsid w:val="00CB760E"/>
    <w:rsid w:val="00CB766B"/>
    <w:rsid w:val="00CB768D"/>
    <w:rsid w:val="00CB76A6"/>
    <w:rsid w:val="00CB76D5"/>
    <w:rsid w:val="00CB7705"/>
    <w:rsid w:val="00CB7750"/>
    <w:rsid w:val="00CB7781"/>
    <w:rsid w:val="00CB77C4"/>
    <w:rsid w:val="00CB7840"/>
    <w:rsid w:val="00CB78D0"/>
    <w:rsid w:val="00CB7997"/>
    <w:rsid w:val="00CB79C0"/>
    <w:rsid w:val="00CB7A4F"/>
    <w:rsid w:val="00CB7B99"/>
    <w:rsid w:val="00CB7BB9"/>
    <w:rsid w:val="00CB7C8E"/>
    <w:rsid w:val="00CB7E31"/>
    <w:rsid w:val="00CB7E92"/>
    <w:rsid w:val="00CB7EC0"/>
    <w:rsid w:val="00CB7F33"/>
    <w:rsid w:val="00CB7FA6"/>
    <w:rsid w:val="00CC005F"/>
    <w:rsid w:val="00CC00B9"/>
    <w:rsid w:val="00CC00BD"/>
    <w:rsid w:val="00CC00C9"/>
    <w:rsid w:val="00CC00D2"/>
    <w:rsid w:val="00CC010D"/>
    <w:rsid w:val="00CC0115"/>
    <w:rsid w:val="00CC0172"/>
    <w:rsid w:val="00CC01EE"/>
    <w:rsid w:val="00CC0218"/>
    <w:rsid w:val="00CC023B"/>
    <w:rsid w:val="00CC0338"/>
    <w:rsid w:val="00CC03EA"/>
    <w:rsid w:val="00CC03FE"/>
    <w:rsid w:val="00CC046F"/>
    <w:rsid w:val="00CC049D"/>
    <w:rsid w:val="00CC0520"/>
    <w:rsid w:val="00CC0522"/>
    <w:rsid w:val="00CC05FC"/>
    <w:rsid w:val="00CC06B1"/>
    <w:rsid w:val="00CC07BE"/>
    <w:rsid w:val="00CC07CB"/>
    <w:rsid w:val="00CC086F"/>
    <w:rsid w:val="00CC0ABC"/>
    <w:rsid w:val="00CC0AF9"/>
    <w:rsid w:val="00CC0BB3"/>
    <w:rsid w:val="00CC0C20"/>
    <w:rsid w:val="00CC0C56"/>
    <w:rsid w:val="00CC0CD9"/>
    <w:rsid w:val="00CC0E77"/>
    <w:rsid w:val="00CC0F95"/>
    <w:rsid w:val="00CC0F9F"/>
    <w:rsid w:val="00CC1007"/>
    <w:rsid w:val="00CC103F"/>
    <w:rsid w:val="00CC10EB"/>
    <w:rsid w:val="00CC1293"/>
    <w:rsid w:val="00CC12AB"/>
    <w:rsid w:val="00CC12E6"/>
    <w:rsid w:val="00CC1300"/>
    <w:rsid w:val="00CC134F"/>
    <w:rsid w:val="00CC13BA"/>
    <w:rsid w:val="00CC13EF"/>
    <w:rsid w:val="00CC1449"/>
    <w:rsid w:val="00CC1745"/>
    <w:rsid w:val="00CC174E"/>
    <w:rsid w:val="00CC177F"/>
    <w:rsid w:val="00CC17AB"/>
    <w:rsid w:val="00CC17F5"/>
    <w:rsid w:val="00CC18A7"/>
    <w:rsid w:val="00CC1910"/>
    <w:rsid w:val="00CC1922"/>
    <w:rsid w:val="00CC196E"/>
    <w:rsid w:val="00CC1A68"/>
    <w:rsid w:val="00CC1A97"/>
    <w:rsid w:val="00CC1AED"/>
    <w:rsid w:val="00CC1AF6"/>
    <w:rsid w:val="00CC1B26"/>
    <w:rsid w:val="00CC1B40"/>
    <w:rsid w:val="00CC1BF7"/>
    <w:rsid w:val="00CC1C4A"/>
    <w:rsid w:val="00CC1D55"/>
    <w:rsid w:val="00CC1DA3"/>
    <w:rsid w:val="00CC1E2B"/>
    <w:rsid w:val="00CC1E93"/>
    <w:rsid w:val="00CC1F93"/>
    <w:rsid w:val="00CC1FE6"/>
    <w:rsid w:val="00CC2130"/>
    <w:rsid w:val="00CC214C"/>
    <w:rsid w:val="00CC227D"/>
    <w:rsid w:val="00CC22D5"/>
    <w:rsid w:val="00CC22E6"/>
    <w:rsid w:val="00CC233B"/>
    <w:rsid w:val="00CC23D3"/>
    <w:rsid w:val="00CC248B"/>
    <w:rsid w:val="00CC24D0"/>
    <w:rsid w:val="00CC25ED"/>
    <w:rsid w:val="00CC261D"/>
    <w:rsid w:val="00CC2776"/>
    <w:rsid w:val="00CC27DA"/>
    <w:rsid w:val="00CC280B"/>
    <w:rsid w:val="00CC286D"/>
    <w:rsid w:val="00CC28D0"/>
    <w:rsid w:val="00CC28F8"/>
    <w:rsid w:val="00CC2974"/>
    <w:rsid w:val="00CC2999"/>
    <w:rsid w:val="00CC2A31"/>
    <w:rsid w:val="00CC2C31"/>
    <w:rsid w:val="00CC2C6C"/>
    <w:rsid w:val="00CC2CC5"/>
    <w:rsid w:val="00CC2CE8"/>
    <w:rsid w:val="00CC2E06"/>
    <w:rsid w:val="00CC2E64"/>
    <w:rsid w:val="00CC2F54"/>
    <w:rsid w:val="00CC2FC1"/>
    <w:rsid w:val="00CC305E"/>
    <w:rsid w:val="00CC3069"/>
    <w:rsid w:val="00CC306A"/>
    <w:rsid w:val="00CC30D3"/>
    <w:rsid w:val="00CC30D8"/>
    <w:rsid w:val="00CC30F1"/>
    <w:rsid w:val="00CC3113"/>
    <w:rsid w:val="00CC3203"/>
    <w:rsid w:val="00CC3242"/>
    <w:rsid w:val="00CC327F"/>
    <w:rsid w:val="00CC34AB"/>
    <w:rsid w:val="00CC35AC"/>
    <w:rsid w:val="00CC3648"/>
    <w:rsid w:val="00CC364F"/>
    <w:rsid w:val="00CC36C8"/>
    <w:rsid w:val="00CC3735"/>
    <w:rsid w:val="00CC37A2"/>
    <w:rsid w:val="00CC384E"/>
    <w:rsid w:val="00CC385E"/>
    <w:rsid w:val="00CC3865"/>
    <w:rsid w:val="00CC387D"/>
    <w:rsid w:val="00CC3896"/>
    <w:rsid w:val="00CC3963"/>
    <w:rsid w:val="00CC39A9"/>
    <w:rsid w:val="00CC3A2F"/>
    <w:rsid w:val="00CC3B45"/>
    <w:rsid w:val="00CC3C2D"/>
    <w:rsid w:val="00CC3D0C"/>
    <w:rsid w:val="00CC3D8B"/>
    <w:rsid w:val="00CC3D91"/>
    <w:rsid w:val="00CC3E22"/>
    <w:rsid w:val="00CC3E56"/>
    <w:rsid w:val="00CC3E84"/>
    <w:rsid w:val="00CC3E95"/>
    <w:rsid w:val="00CC3E9A"/>
    <w:rsid w:val="00CC3EC4"/>
    <w:rsid w:val="00CC3FBA"/>
    <w:rsid w:val="00CC3FCF"/>
    <w:rsid w:val="00CC4000"/>
    <w:rsid w:val="00CC40B0"/>
    <w:rsid w:val="00CC415B"/>
    <w:rsid w:val="00CC415D"/>
    <w:rsid w:val="00CC422F"/>
    <w:rsid w:val="00CC423E"/>
    <w:rsid w:val="00CC42B4"/>
    <w:rsid w:val="00CC431C"/>
    <w:rsid w:val="00CC432C"/>
    <w:rsid w:val="00CC4377"/>
    <w:rsid w:val="00CC4450"/>
    <w:rsid w:val="00CC445D"/>
    <w:rsid w:val="00CC4557"/>
    <w:rsid w:val="00CC45E6"/>
    <w:rsid w:val="00CC45E8"/>
    <w:rsid w:val="00CC46BE"/>
    <w:rsid w:val="00CC4760"/>
    <w:rsid w:val="00CC47B2"/>
    <w:rsid w:val="00CC47BA"/>
    <w:rsid w:val="00CC4823"/>
    <w:rsid w:val="00CC48DB"/>
    <w:rsid w:val="00CC4937"/>
    <w:rsid w:val="00CC496B"/>
    <w:rsid w:val="00CC49F2"/>
    <w:rsid w:val="00CC4ABB"/>
    <w:rsid w:val="00CC4BBC"/>
    <w:rsid w:val="00CC4BDE"/>
    <w:rsid w:val="00CC4D3C"/>
    <w:rsid w:val="00CC4D61"/>
    <w:rsid w:val="00CC4ED1"/>
    <w:rsid w:val="00CC509B"/>
    <w:rsid w:val="00CC50AE"/>
    <w:rsid w:val="00CC50B7"/>
    <w:rsid w:val="00CC5116"/>
    <w:rsid w:val="00CC519F"/>
    <w:rsid w:val="00CC51D7"/>
    <w:rsid w:val="00CC52B1"/>
    <w:rsid w:val="00CC5366"/>
    <w:rsid w:val="00CC53F6"/>
    <w:rsid w:val="00CC53FA"/>
    <w:rsid w:val="00CC54A1"/>
    <w:rsid w:val="00CC54F9"/>
    <w:rsid w:val="00CC556E"/>
    <w:rsid w:val="00CC558F"/>
    <w:rsid w:val="00CC55C9"/>
    <w:rsid w:val="00CC564B"/>
    <w:rsid w:val="00CC5766"/>
    <w:rsid w:val="00CC57EB"/>
    <w:rsid w:val="00CC57F8"/>
    <w:rsid w:val="00CC583E"/>
    <w:rsid w:val="00CC5914"/>
    <w:rsid w:val="00CC5A25"/>
    <w:rsid w:val="00CC5A39"/>
    <w:rsid w:val="00CC5B6B"/>
    <w:rsid w:val="00CC5B74"/>
    <w:rsid w:val="00CC5BA0"/>
    <w:rsid w:val="00CC5BDC"/>
    <w:rsid w:val="00CC5BFB"/>
    <w:rsid w:val="00CC5C32"/>
    <w:rsid w:val="00CC5C5F"/>
    <w:rsid w:val="00CC5DC2"/>
    <w:rsid w:val="00CC5DF0"/>
    <w:rsid w:val="00CC5EE0"/>
    <w:rsid w:val="00CC5F14"/>
    <w:rsid w:val="00CC5F51"/>
    <w:rsid w:val="00CC5F8A"/>
    <w:rsid w:val="00CC5FE3"/>
    <w:rsid w:val="00CC5FF0"/>
    <w:rsid w:val="00CC606C"/>
    <w:rsid w:val="00CC6110"/>
    <w:rsid w:val="00CC6187"/>
    <w:rsid w:val="00CC61B2"/>
    <w:rsid w:val="00CC61D7"/>
    <w:rsid w:val="00CC628F"/>
    <w:rsid w:val="00CC6392"/>
    <w:rsid w:val="00CC63A0"/>
    <w:rsid w:val="00CC63BB"/>
    <w:rsid w:val="00CC63C2"/>
    <w:rsid w:val="00CC63FB"/>
    <w:rsid w:val="00CC6486"/>
    <w:rsid w:val="00CC6510"/>
    <w:rsid w:val="00CC65D9"/>
    <w:rsid w:val="00CC660C"/>
    <w:rsid w:val="00CC6655"/>
    <w:rsid w:val="00CC6732"/>
    <w:rsid w:val="00CC67B7"/>
    <w:rsid w:val="00CC6807"/>
    <w:rsid w:val="00CC6856"/>
    <w:rsid w:val="00CC68AC"/>
    <w:rsid w:val="00CC69BC"/>
    <w:rsid w:val="00CC6A96"/>
    <w:rsid w:val="00CC6AC5"/>
    <w:rsid w:val="00CC6AE7"/>
    <w:rsid w:val="00CC6B04"/>
    <w:rsid w:val="00CC6B4F"/>
    <w:rsid w:val="00CC6CDD"/>
    <w:rsid w:val="00CC6D49"/>
    <w:rsid w:val="00CC6EB3"/>
    <w:rsid w:val="00CC6EB9"/>
    <w:rsid w:val="00CC6EBD"/>
    <w:rsid w:val="00CC6FC0"/>
    <w:rsid w:val="00CC7009"/>
    <w:rsid w:val="00CC706A"/>
    <w:rsid w:val="00CC70DE"/>
    <w:rsid w:val="00CC717C"/>
    <w:rsid w:val="00CC72E3"/>
    <w:rsid w:val="00CC7310"/>
    <w:rsid w:val="00CC7440"/>
    <w:rsid w:val="00CC7486"/>
    <w:rsid w:val="00CC7572"/>
    <w:rsid w:val="00CC75CA"/>
    <w:rsid w:val="00CC75FC"/>
    <w:rsid w:val="00CC7611"/>
    <w:rsid w:val="00CC7626"/>
    <w:rsid w:val="00CC7664"/>
    <w:rsid w:val="00CC771D"/>
    <w:rsid w:val="00CC7776"/>
    <w:rsid w:val="00CC7814"/>
    <w:rsid w:val="00CC79F2"/>
    <w:rsid w:val="00CC7B05"/>
    <w:rsid w:val="00CC7CA0"/>
    <w:rsid w:val="00CC7CDB"/>
    <w:rsid w:val="00CC7D1A"/>
    <w:rsid w:val="00CC7D3E"/>
    <w:rsid w:val="00CC7DA3"/>
    <w:rsid w:val="00CC7DBD"/>
    <w:rsid w:val="00CC7E1A"/>
    <w:rsid w:val="00CC7E22"/>
    <w:rsid w:val="00CC7EFE"/>
    <w:rsid w:val="00CC7F09"/>
    <w:rsid w:val="00CC7F36"/>
    <w:rsid w:val="00CC7F45"/>
    <w:rsid w:val="00CC7F51"/>
    <w:rsid w:val="00CC7F66"/>
    <w:rsid w:val="00CC7FFE"/>
    <w:rsid w:val="00CCB112"/>
    <w:rsid w:val="00CD0036"/>
    <w:rsid w:val="00CD0070"/>
    <w:rsid w:val="00CD00A6"/>
    <w:rsid w:val="00CD010F"/>
    <w:rsid w:val="00CD0206"/>
    <w:rsid w:val="00CD0220"/>
    <w:rsid w:val="00CD0243"/>
    <w:rsid w:val="00CD0276"/>
    <w:rsid w:val="00CD039A"/>
    <w:rsid w:val="00CD040A"/>
    <w:rsid w:val="00CD0426"/>
    <w:rsid w:val="00CD045F"/>
    <w:rsid w:val="00CD05C9"/>
    <w:rsid w:val="00CD0648"/>
    <w:rsid w:val="00CD07A7"/>
    <w:rsid w:val="00CD07FB"/>
    <w:rsid w:val="00CD0977"/>
    <w:rsid w:val="00CD0B39"/>
    <w:rsid w:val="00CD0B48"/>
    <w:rsid w:val="00CD0B5D"/>
    <w:rsid w:val="00CD0BE5"/>
    <w:rsid w:val="00CD0CD4"/>
    <w:rsid w:val="00CD0CDB"/>
    <w:rsid w:val="00CD0D52"/>
    <w:rsid w:val="00CD0DDE"/>
    <w:rsid w:val="00CD0E05"/>
    <w:rsid w:val="00CD0E0F"/>
    <w:rsid w:val="00CD0E7B"/>
    <w:rsid w:val="00CD0EAB"/>
    <w:rsid w:val="00CD0EE0"/>
    <w:rsid w:val="00CD0F8A"/>
    <w:rsid w:val="00CD0FA6"/>
    <w:rsid w:val="00CD0FA8"/>
    <w:rsid w:val="00CD0FD7"/>
    <w:rsid w:val="00CD1019"/>
    <w:rsid w:val="00CD10F2"/>
    <w:rsid w:val="00CD117C"/>
    <w:rsid w:val="00CD1262"/>
    <w:rsid w:val="00CD130A"/>
    <w:rsid w:val="00CD135B"/>
    <w:rsid w:val="00CD13D0"/>
    <w:rsid w:val="00CD13D6"/>
    <w:rsid w:val="00CD1551"/>
    <w:rsid w:val="00CD1675"/>
    <w:rsid w:val="00CD16DE"/>
    <w:rsid w:val="00CD16F1"/>
    <w:rsid w:val="00CD16F6"/>
    <w:rsid w:val="00CD1746"/>
    <w:rsid w:val="00CD1759"/>
    <w:rsid w:val="00CD1760"/>
    <w:rsid w:val="00CD190D"/>
    <w:rsid w:val="00CD19A2"/>
    <w:rsid w:val="00CD19E9"/>
    <w:rsid w:val="00CD1A02"/>
    <w:rsid w:val="00CD1A34"/>
    <w:rsid w:val="00CD1A65"/>
    <w:rsid w:val="00CD1A89"/>
    <w:rsid w:val="00CD1AB8"/>
    <w:rsid w:val="00CD1AF0"/>
    <w:rsid w:val="00CD1B33"/>
    <w:rsid w:val="00CD1B75"/>
    <w:rsid w:val="00CD1B9E"/>
    <w:rsid w:val="00CD1C27"/>
    <w:rsid w:val="00CD1D7E"/>
    <w:rsid w:val="00CD1E8C"/>
    <w:rsid w:val="00CD1EEA"/>
    <w:rsid w:val="00CD1F38"/>
    <w:rsid w:val="00CD2072"/>
    <w:rsid w:val="00CD21AF"/>
    <w:rsid w:val="00CD21CB"/>
    <w:rsid w:val="00CD22B9"/>
    <w:rsid w:val="00CD241D"/>
    <w:rsid w:val="00CD24A2"/>
    <w:rsid w:val="00CD24AC"/>
    <w:rsid w:val="00CD2547"/>
    <w:rsid w:val="00CD254A"/>
    <w:rsid w:val="00CD25B9"/>
    <w:rsid w:val="00CD2620"/>
    <w:rsid w:val="00CD2734"/>
    <w:rsid w:val="00CD2851"/>
    <w:rsid w:val="00CD2860"/>
    <w:rsid w:val="00CD293A"/>
    <w:rsid w:val="00CD2994"/>
    <w:rsid w:val="00CD2A05"/>
    <w:rsid w:val="00CD2A38"/>
    <w:rsid w:val="00CD2B08"/>
    <w:rsid w:val="00CD2B54"/>
    <w:rsid w:val="00CD2CEC"/>
    <w:rsid w:val="00CD2CFF"/>
    <w:rsid w:val="00CD2E64"/>
    <w:rsid w:val="00CD2EB3"/>
    <w:rsid w:val="00CD2EC6"/>
    <w:rsid w:val="00CD2EE1"/>
    <w:rsid w:val="00CD2F06"/>
    <w:rsid w:val="00CD2F0E"/>
    <w:rsid w:val="00CD2F11"/>
    <w:rsid w:val="00CD301F"/>
    <w:rsid w:val="00CD3091"/>
    <w:rsid w:val="00CD31AA"/>
    <w:rsid w:val="00CD31AC"/>
    <w:rsid w:val="00CD3242"/>
    <w:rsid w:val="00CD32A6"/>
    <w:rsid w:val="00CD3419"/>
    <w:rsid w:val="00CD34C5"/>
    <w:rsid w:val="00CD3512"/>
    <w:rsid w:val="00CD36DC"/>
    <w:rsid w:val="00CD37BF"/>
    <w:rsid w:val="00CD3A1D"/>
    <w:rsid w:val="00CD3A5F"/>
    <w:rsid w:val="00CD3AF5"/>
    <w:rsid w:val="00CD3BB1"/>
    <w:rsid w:val="00CD3C3A"/>
    <w:rsid w:val="00CD3CB7"/>
    <w:rsid w:val="00CD3D71"/>
    <w:rsid w:val="00CD3D9D"/>
    <w:rsid w:val="00CD3DED"/>
    <w:rsid w:val="00CD3F06"/>
    <w:rsid w:val="00CD4068"/>
    <w:rsid w:val="00CD408A"/>
    <w:rsid w:val="00CD419B"/>
    <w:rsid w:val="00CD4205"/>
    <w:rsid w:val="00CD420E"/>
    <w:rsid w:val="00CD4269"/>
    <w:rsid w:val="00CD42AB"/>
    <w:rsid w:val="00CD43E4"/>
    <w:rsid w:val="00CD43FD"/>
    <w:rsid w:val="00CD4402"/>
    <w:rsid w:val="00CD445C"/>
    <w:rsid w:val="00CD4480"/>
    <w:rsid w:val="00CD450F"/>
    <w:rsid w:val="00CD4548"/>
    <w:rsid w:val="00CD4586"/>
    <w:rsid w:val="00CD4727"/>
    <w:rsid w:val="00CD4829"/>
    <w:rsid w:val="00CD48BF"/>
    <w:rsid w:val="00CD49AB"/>
    <w:rsid w:val="00CD4A3F"/>
    <w:rsid w:val="00CD4A82"/>
    <w:rsid w:val="00CD4C0B"/>
    <w:rsid w:val="00CD4C2D"/>
    <w:rsid w:val="00CD4D78"/>
    <w:rsid w:val="00CD4DCD"/>
    <w:rsid w:val="00CD4EAF"/>
    <w:rsid w:val="00CD52C0"/>
    <w:rsid w:val="00CD5389"/>
    <w:rsid w:val="00CD56D7"/>
    <w:rsid w:val="00CD570F"/>
    <w:rsid w:val="00CD5799"/>
    <w:rsid w:val="00CD5860"/>
    <w:rsid w:val="00CD590B"/>
    <w:rsid w:val="00CD5A1A"/>
    <w:rsid w:val="00CD5A98"/>
    <w:rsid w:val="00CD5AA4"/>
    <w:rsid w:val="00CD5C03"/>
    <w:rsid w:val="00CD5E03"/>
    <w:rsid w:val="00CD5EC7"/>
    <w:rsid w:val="00CD5EF3"/>
    <w:rsid w:val="00CD5F15"/>
    <w:rsid w:val="00CD5F7B"/>
    <w:rsid w:val="00CD6040"/>
    <w:rsid w:val="00CD6045"/>
    <w:rsid w:val="00CD60C3"/>
    <w:rsid w:val="00CD6141"/>
    <w:rsid w:val="00CD6176"/>
    <w:rsid w:val="00CD61E1"/>
    <w:rsid w:val="00CD6209"/>
    <w:rsid w:val="00CD6346"/>
    <w:rsid w:val="00CD6471"/>
    <w:rsid w:val="00CD6486"/>
    <w:rsid w:val="00CD64F0"/>
    <w:rsid w:val="00CD668B"/>
    <w:rsid w:val="00CD66C3"/>
    <w:rsid w:val="00CD6713"/>
    <w:rsid w:val="00CD6755"/>
    <w:rsid w:val="00CD6763"/>
    <w:rsid w:val="00CD67DA"/>
    <w:rsid w:val="00CD683E"/>
    <w:rsid w:val="00CD6898"/>
    <w:rsid w:val="00CD69B0"/>
    <w:rsid w:val="00CD6A21"/>
    <w:rsid w:val="00CD6BC9"/>
    <w:rsid w:val="00CD6CC3"/>
    <w:rsid w:val="00CD6D47"/>
    <w:rsid w:val="00CD6DDA"/>
    <w:rsid w:val="00CD6E39"/>
    <w:rsid w:val="00CD6E4F"/>
    <w:rsid w:val="00CD6EE0"/>
    <w:rsid w:val="00CD6EE9"/>
    <w:rsid w:val="00CD6FCA"/>
    <w:rsid w:val="00CD7016"/>
    <w:rsid w:val="00CD7049"/>
    <w:rsid w:val="00CD7147"/>
    <w:rsid w:val="00CD7155"/>
    <w:rsid w:val="00CD715F"/>
    <w:rsid w:val="00CD734B"/>
    <w:rsid w:val="00CD743B"/>
    <w:rsid w:val="00CD74FF"/>
    <w:rsid w:val="00CD75C1"/>
    <w:rsid w:val="00CD75CC"/>
    <w:rsid w:val="00CD7662"/>
    <w:rsid w:val="00CD7766"/>
    <w:rsid w:val="00CD77E3"/>
    <w:rsid w:val="00CD78A7"/>
    <w:rsid w:val="00CD795E"/>
    <w:rsid w:val="00CD7982"/>
    <w:rsid w:val="00CD79B9"/>
    <w:rsid w:val="00CD7A05"/>
    <w:rsid w:val="00CD7ACA"/>
    <w:rsid w:val="00CD7C13"/>
    <w:rsid w:val="00CD7C24"/>
    <w:rsid w:val="00CD7D47"/>
    <w:rsid w:val="00CD7DC1"/>
    <w:rsid w:val="00CD7FB0"/>
    <w:rsid w:val="00CD7FF9"/>
    <w:rsid w:val="00CE025A"/>
    <w:rsid w:val="00CE0476"/>
    <w:rsid w:val="00CE051D"/>
    <w:rsid w:val="00CE0541"/>
    <w:rsid w:val="00CE055F"/>
    <w:rsid w:val="00CE0565"/>
    <w:rsid w:val="00CE05BA"/>
    <w:rsid w:val="00CE05BC"/>
    <w:rsid w:val="00CE061E"/>
    <w:rsid w:val="00CE0765"/>
    <w:rsid w:val="00CE07CE"/>
    <w:rsid w:val="00CE07E4"/>
    <w:rsid w:val="00CE08ED"/>
    <w:rsid w:val="00CE08EE"/>
    <w:rsid w:val="00CE0A40"/>
    <w:rsid w:val="00CE0A83"/>
    <w:rsid w:val="00CE0B05"/>
    <w:rsid w:val="00CE0C96"/>
    <w:rsid w:val="00CE0CD5"/>
    <w:rsid w:val="00CE0DC5"/>
    <w:rsid w:val="00CE0E18"/>
    <w:rsid w:val="00CE0F35"/>
    <w:rsid w:val="00CE100D"/>
    <w:rsid w:val="00CE1014"/>
    <w:rsid w:val="00CE108E"/>
    <w:rsid w:val="00CE10C5"/>
    <w:rsid w:val="00CE10E1"/>
    <w:rsid w:val="00CE1153"/>
    <w:rsid w:val="00CE1204"/>
    <w:rsid w:val="00CE1223"/>
    <w:rsid w:val="00CE1285"/>
    <w:rsid w:val="00CE12D6"/>
    <w:rsid w:val="00CE133B"/>
    <w:rsid w:val="00CE1369"/>
    <w:rsid w:val="00CE13E0"/>
    <w:rsid w:val="00CE1420"/>
    <w:rsid w:val="00CE14A5"/>
    <w:rsid w:val="00CE14C0"/>
    <w:rsid w:val="00CE15E6"/>
    <w:rsid w:val="00CE16AE"/>
    <w:rsid w:val="00CE16C5"/>
    <w:rsid w:val="00CE173D"/>
    <w:rsid w:val="00CE178A"/>
    <w:rsid w:val="00CE17B2"/>
    <w:rsid w:val="00CE187B"/>
    <w:rsid w:val="00CE1882"/>
    <w:rsid w:val="00CE1996"/>
    <w:rsid w:val="00CE1C5F"/>
    <w:rsid w:val="00CE1DE0"/>
    <w:rsid w:val="00CE1DEE"/>
    <w:rsid w:val="00CE1E47"/>
    <w:rsid w:val="00CE1ED5"/>
    <w:rsid w:val="00CE1F88"/>
    <w:rsid w:val="00CE1FEE"/>
    <w:rsid w:val="00CE200F"/>
    <w:rsid w:val="00CE2167"/>
    <w:rsid w:val="00CE21E9"/>
    <w:rsid w:val="00CE2232"/>
    <w:rsid w:val="00CE2280"/>
    <w:rsid w:val="00CE22F8"/>
    <w:rsid w:val="00CE236E"/>
    <w:rsid w:val="00CE2633"/>
    <w:rsid w:val="00CE265B"/>
    <w:rsid w:val="00CE2671"/>
    <w:rsid w:val="00CE27C2"/>
    <w:rsid w:val="00CE286E"/>
    <w:rsid w:val="00CE2889"/>
    <w:rsid w:val="00CE2953"/>
    <w:rsid w:val="00CE29E9"/>
    <w:rsid w:val="00CE2A23"/>
    <w:rsid w:val="00CE2A67"/>
    <w:rsid w:val="00CE2A83"/>
    <w:rsid w:val="00CE2AB2"/>
    <w:rsid w:val="00CE2B46"/>
    <w:rsid w:val="00CE2BA4"/>
    <w:rsid w:val="00CE2BFC"/>
    <w:rsid w:val="00CE2C09"/>
    <w:rsid w:val="00CE2C33"/>
    <w:rsid w:val="00CE2C65"/>
    <w:rsid w:val="00CE2CBC"/>
    <w:rsid w:val="00CE2DA1"/>
    <w:rsid w:val="00CE2E10"/>
    <w:rsid w:val="00CE2E48"/>
    <w:rsid w:val="00CE2E75"/>
    <w:rsid w:val="00CE2EDE"/>
    <w:rsid w:val="00CE301F"/>
    <w:rsid w:val="00CE3062"/>
    <w:rsid w:val="00CE3076"/>
    <w:rsid w:val="00CE30F9"/>
    <w:rsid w:val="00CE3159"/>
    <w:rsid w:val="00CE318C"/>
    <w:rsid w:val="00CE31CC"/>
    <w:rsid w:val="00CE3272"/>
    <w:rsid w:val="00CE32BD"/>
    <w:rsid w:val="00CE3324"/>
    <w:rsid w:val="00CE33B9"/>
    <w:rsid w:val="00CE33EC"/>
    <w:rsid w:val="00CE340C"/>
    <w:rsid w:val="00CE34B7"/>
    <w:rsid w:val="00CE34CC"/>
    <w:rsid w:val="00CE358A"/>
    <w:rsid w:val="00CE3814"/>
    <w:rsid w:val="00CE381E"/>
    <w:rsid w:val="00CE3924"/>
    <w:rsid w:val="00CE39AE"/>
    <w:rsid w:val="00CE3AF2"/>
    <w:rsid w:val="00CE3B09"/>
    <w:rsid w:val="00CE3B47"/>
    <w:rsid w:val="00CE3B5D"/>
    <w:rsid w:val="00CE3C69"/>
    <w:rsid w:val="00CE3CC4"/>
    <w:rsid w:val="00CE3E60"/>
    <w:rsid w:val="00CE3ED3"/>
    <w:rsid w:val="00CE3F95"/>
    <w:rsid w:val="00CE4083"/>
    <w:rsid w:val="00CE4085"/>
    <w:rsid w:val="00CE40A4"/>
    <w:rsid w:val="00CE4398"/>
    <w:rsid w:val="00CE43F3"/>
    <w:rsid w:val="00CE4567"/>
    <w:rsid w:val="00CE4581"/>
    <w:rsid w:val="00CE458C"/>
    <w:rsid w:val="00CE4621"/>
    <w:rsid w:val="00CE4661"/>
    <w:rsid w:val="00CE46E5"/>
    <w:rsid w:val="00CE46F0"/>
    <w:rsid w:val="00CE47A8"/>
    <w:rsid w:val="00CE4811"/>
    <w:rsid w:val="00CE4830"/>
    <w:rsid w:val="00CE490E"/>
    <w:rsid w:val="00CE492C"/>
    <w:rsid w:val="00CE4A12"/>
    <w:rsid w:val="00CE4A8D"/>
    <w:rsid w:val="00CE4AB5"/>
    <w:rsid w:val="00CE4AFD"/>
    <w:rsid w:val="00CE4B09"/>
    <w:rsid w:val="00CE4C36"/>
    <w:rsid w:val="00CE4C59"/>
    <w:rsid w:val="00CE4CE1"/>
    <w:rsid w:val="00CE4DC4"/>
    <w:rsid w:val="00CE4E32"/>
    <w:rsid w:val="00CE4EA4"/>
    <w:rsid w:val="00CE4EAF"/>
    <w:rsid w:val="00CE4EF0"/>
    <w:rsid w:val="00CE4EF5"/>
    <w:rsid w:val="00CE503E"/>
    <w:rsid w:val="00CE518C"/>
    <w:rsid w:val="00CE518D"/>
    <w:rsid w:val="00CE527D"/>
    <w:rsid w:val="00CE52B3"/>
    <w:rsid w:val="00CE5366"/>
    <w:rsid w:val="00CE539E"/>
    <w:rsid w:val="00CE546F"/>
    <w:rsid w:val="00CE5509"/>
    <w:rsid w:val="00CE55AA"/>
    <w:rsid w:val="00CE55BA"/>
    <w:rsid w:val="00CE55F7"/>
    <w:rsid w:val="00CE5713"/>
    <w:rsid w:val="00CE57C5"/>
    <w:rsid w:val="00CE5859"/>
    <w:rsid w:val="00CE585E"/>
    <w:rsid w:val="00CE58A5"/>
    <w:rsid w:val="00CE58BD"/>
    <w:rsid w:val="00CE5944"/>
    <w:rsid w:val="00CE59A6"/>
    <w:rsid w:val="00CE5A7E"/>
    <w:rsid w:val="00CE5A8A"/>
    <w:rsid w:val="00CE5BBF"/>
    <w:rsid w:val="00CE5C34"/>
    <w:rsid w:val="00CE5D7D"/>
    <w:rsid w:val="00CE5D82"/>
    <w:rsid w:val="00CE5E33"/>
    <w:rsid w:val="00CE5FA3"/>
    <w:rsid w:val="00CE6008"/>
    <w:rsid w:val="00CE6014"/>
    <w:rsid w:val="00CE6082"/>
    <w:rsid w:val="00CE60BD"/>
    <w:rsid w:val="00CE6176"/>
    <w:rsid w:val="00CE6276"/>
    <w:rsid w:val="00CE62D1"/>
    <w:rsid w:val="00CE62EB"/>
    <w:rsid w:val="00CE632E"/>
    <w:rsid w:val="00CE6378"/>
    <w:rsid w:val="00CE63BF"/>
    <w:rsid w:val="00CE64BB"/>
    <w:rsid w:val="00CE64E8"/>
    <w:rsid w:val="00CE6521"/>
    <w:rsid w:val="00CE6547"/>
    <w:rsid w:val="00CE65C0"/>
    <w:rsid w:val="00CE66F5"/>
    <w:rsid w:val="00CE6726"/>
    <w:rsid w:val="00CE67AE"/>
    <w:rsid w:val="00CE67EC"/>
    <w:rsid w:val="00CE67ED"/>
    <w:rsid w:val="00CE684E"/>
    <w:rsid w:val="00CE6880"/>
    <w:rsid w:val="00CE68CE"/>
    <w:rsid w:val="00CE6970"/>
    <w:rsid w:val="00CE69A2"/>
    <w:rsid w:val="00CE69C4"/>
    <w:rsid w:val="00CE6AD7"/>
    <w:rsid w:val="00CE6AED"/>
    <w:rsid w:val="00CE6B7E"/>
    <w:rsid w:val="00CE6C23"/>
    <w:rsid w:val="00CE6C51"/>
    <w:rsid w:val="00CE6D70"/>
    <w:rsid w:val="00CE6DD7"/>
    <w:rsid w:val="00CE6E55"/>
    <w:rsid w:val="00CE6E80"/>
    <w:rsid w:val="00CE6EDF"/>
    <w:rsid w:val="00CE6FE7"/>
    <w:rsid w:val="00CE70CB"/>
    <w:rsid w:val="00CE70F4"/>
    <w:rsid w:val="00CE70F5"/>
    <w:rsid w:val="00CE715F"/>
    <w:rsid w:val="00CE716D"/>
    <w:rsid w:val="00CE7178"/>
    <w:rsid w:val="00CE728B"/>
    <w:rsid w:val="00CE737B"/>
    <w:rsid w:val="00CE7386"/>
    <w:rsid w:val="00CE74B8"/>
    <w:rsid w:val="00CE7563"/>
    <w:rsid w:val="00CE75A7"/>
    <w:rsid w:val="00CE75BA"/>
    <w:rsid w:val="00CE75F2"/>
    <w:rsid w:val="00CE7647"/>
    <w:rsid w:val="00CE76CC"/>
    <w:rsid w:val="00CE7763"/>
    <w:rsid w:val="00CE77B8"/>
    <w:rsid w:val="00CE78D1"/>
    <w:rsid w:val="00CE792C"/>
    <w:rsid w:val="00CE7A7C"/>
    <w:rsid w:val="00CE7A98"/>
    <w:rsid w:val="00CE7C8E"/>
    <w:rsid w:val="00CE7D4E"/>
    <w:rsid w:val="00CE7E93"/>
    <w:rsid w:val="00CE7E94"/>
    <w:rsid w:val="00CE7F18"/>
    <w:rsid w:val="00CE7FD8"/>
    <w:rsid w:val="00CF0006"/>
    <w:rsid w:val="00CF009F"/>
    <w:rsid w:val="00CF016C"/>
    <w:rsid w:val="00CF0172"/>
    <w:rsid w:val="00CF024D"/>
    <w:rsid w:val="00CF0380"/>
    <w:rsid w:val="00CF03DF"/>
    <w:rsid w:val="00CF0457"/>
    <w:rsid w:val="00CF04CD"/>
    <w:rsid w:val="00CF0528"/>
    <w:rsid w:val="00CF054F"/>
    <w:rsid w:val="00CF060B"/>
    <w:rsid w:val="00CF061A"/>
    <w:rsid w:val="00CF0739"/>
    <w:rsid w:val="00CF079F"/>
    <w:rsid w:val="00CF07DA"/>
    <w:rsid w:val="00CF07E8"/>
    <w:rsid w:val="00CF081A"/>
    <w:rsid w:val="00CF088A"/>
    <w:rsid w:val="00CF088C"/>
    <w:rsid w:val="00CF08A4"/>
    <w:rsid w:val="00CF0922"/>
    <w:rsid w:val="00CF0A8E"/>
    <w:rsid w:val="00CF0ADB"/>
    <w:rsid w:val="00CF0BA6"/>
    <w:rsid w:val="00CF0BAA"/>
    <w:rsid w:val="00CF0BF9"/>
    <w:rsid w:val="00CF0C66"/>
    <w:rsid w:val="00CF0DC4"/>
    <w:rsid w:val="00CF0E32"/>
    <w:rsid w:val="00CF0E3B"/>
    <w:rsid w:val="00CF0EB4"/>
    <w:rsid w:val="00CF0EB7"/>
    <w:rsid w:val="00CF11FF"/>
    <w:rsid w:val="00CF12FE"/>
    <w:rsid w:val="00CF1303"/>
    <w:rsid w:val="00CF1379"/>
    <w:rsid w:val="00CF141A"/>
    <w:rsid w:val="00CF14FF"/>
    <w:rsid w:val="00CF1519"/>
    <w:rsid w:val="00CF1531"/>
    <w:rsid w:val="00CF1597"/>
    <w:rsid w:val="00CF168A"/>
    <w:rsid w:val="00CF172B"/>
    <w:rsid w:val="00CF174E"/>
    <w:rsid w:val="00CF17AF"/>
    <w:rsid w:val="00CF17CA"/>
    <w:rsid w:val="00CF17D5"/>
    <w:rsid w:val="00CF17DF"/>
    <w:rsid w:val="00CF185B"/>
    <w:rsid w:val="00CF18F4"/>
    <w:rsid w:val="00CF19BF"/>
    <w:rsid w:val="00CF19CE"/>
    <w:rsid w:val="00CF1A30"/>
    <w:rsid w:val="00CF1AB5"/>
    <w:rsid w:val="00CF1ADA"/>
    <w:rsid w:val="00CF1B01"/>
    <w:rsid w:val="00CF1B55"/>
    <w:rsid w:val="00CF1BB3"/>
    <w:rsid w:val="00CF1BFE"/>
    <w:rsid w:val="00CF1D21"/>
    <w:rsid w:val="00CF1D36"/>
    <w:rsid w:val="00CF1DC3"/>
    <w:rsid w:val="00CF1DC7"/>
    <w:rsid w:val="00CF1DCE"/>
    <w:rsid w:val="00CF1DD0"/>
    <w:rsid w:val="00CF1DEC"/>
    <w:rsid w:val="00CF1E75"/>
    <w:rsid w:val="00CF1F3C"/>
    <w:rsid w:val="00CF1F3D"/>
    <w:rsid w:val="00CF1F5B"/>
    <w:rsid w:val="00CF205C"/>
    <w:rsid w:val="00CF2068"/>
    <w:rsid w:val="00CF212D"/>
    <w:rsid w:val="00CF2139"/>
    <w:rsid w:val="00CF215D"/>
    <w:rsid w:val="00CF21A0"/>
    <w:rsid w:val="00CF22F5"/>
    <w:rsid w:val="00CF2455"/>
    <w:rsid w:val="00CF2729"/>
    <w:rsid w:val="00CF279F"/>
    <w:rsid w:val="00CF27A8"/>
    <w:rsid w:val="00CF2917"/>
    <w:rsid w:val="00CF2920"/>
    <w:rsid w:val="00CF297D"/>
    <w:rsid w:val="00CF29A4"/>
    <w:rsid w:val="00CF2A5D"/>
    <w:rsid w:val="00CF2B31"/>
    <w:rsid w:val="00CF2B85"/>
    <w:rsid w:val="00CF2B8A"/>
    <w:rsid w:val="00CF2BA0"/>
    <w:rsid w:val="00CF2DC1"/>
    <w:rsid w:val="00CF2F49"/>
    <w:rsid w:val="00CF318B"/>
    <w:rsid w:val="00CF3296"/>
    <w:rsid w:val="00CF32B6"/>
    <w:rsid w:val="00CF330A"/>
    <w:rsid w:val="00CF3325"/>
    <w:rsid w:val="00CF3362"/>
    <w:rsid w:val="00CF33E0"/>
    <w:rsid w:val="00CF3409"/>
    <w:rsid w:val="00CF3655"/>
    <w:rsid w:val="00CF36A2"/>
    <w:rsid w:val="00CF37C9"/>
    <w:rsid w:val="00CF3840"/>
    <w:rsid w:val="00CF387A"/>
    <w:rsid w:val="00CF38B9"/>
    <w:rsid w:val="00CF3937"/>
    <w:rsid w:val="00CF39D4"/>
    <w:rsid w:val="00CF3A75"/>
    <w:rsid w:val="00CF3B1C"/>
    <w:rsid w:val="00CF3C14"/>
    <w:rsid w:val="00CF3C86"/>
    <w:rsid w:val="00CF3C8E"/>
    <w:rsid w:val="00CF3DE2"/>
    <w:rsid w:val="00CF3DF0"/>
    <w:rsid w:val="00CF3DFD"/>
    <w:rsid w:val="00CF3E23"/>
    <w:rsid w:val="00CF3EF5"/>
    <w:rsid w:val="00CF3F6F"/>
    <w:rsid w:val="00CF401C"/>
    <w:rsid w:val="00CF405E"/>
    <w:rsid w:val="00CF40AE"/>
    <w:rsid w:val="00CF40C5"/>
    <w:rsid w:val="00CF40D4"/>
    <w:rsid w:val="00CF412A"/>
    <w:rsid w:val="00CF41A7"/>
    <w:rsid w:val="00CF41AD"/>
    <w:rsid w:val="00CF4248"/>
    <w:rsid w:val="00CF427C"/>
    <w:rsid w:val="00CF42A1"/>
    <w:rsid w:val="00CF430F"/>
    <w:rsid w:val="00CF4477"/>
    <w:rsid w:val="00CF44DF"/>
    <w:rsid w:val="00CF44EC"/>
    <w:rsid w:val="00CF4558"/>
    <w:rsid w:val="00CF45B1"/>
    <w:rsid w:val="00CF46C6"/>
    <w:rsid w:val="00CF4739"/>
    <w:rsid w:val="00CF47A1"/>
    <w:rsid w:val="00CF487E"/>
    <w:rsid w:val="00CF4898"/>
    <w:rsid w:val="00CF4923"/>
    <w:rsid w:val="00CF4930"/>
    <w:rsid w:val="00CF4991"/>
    <w:rsid w:val="00CF4994"/>
    <w:rsid w:val="00CF49AE"/>
    <w:rsid w:val="00CF49B4"/>
    <w:rsid w:val="00CF4A2D"/>
    <w:rsid w:val="00CF4A2E"/>
    <w:rsid w:val="00CF4AF0"/>
    <w:rsid w:val="00CF4B5E"/>
    <w:rsid w:val="00CF4C16"/>
    <w:rsid w:val="00CF4C41"/>
    <w:rsid w:val="00CF4D4E"/>
    <w:rsid w:val="00CF4E4E"/>
    <w:rsid w:val="00CF4F61"/>
    <w:rsid w:val="00CF5082"/>
    <w:rsid w:val="00CF50BF"/>
    <w:rsid w:val="00CF50EF"/>
    <w:rsid w:val="00CF5226"/>
    <w:rsid w:val="00CF5287"/>
    <w:rsid w:val="00CF529C"/>
    <w:rsid w:val="00CF52DA"/>
    <w:rsid w:val="00CF5322"/>
    <w:rsid w:val="00CF5335"/>
    <w:rsid w:val="00CF53FD"/>
    <w:rsid w:val="00CF5428"/>
    <w:rsid w:val="00CF5463"/>
    <w:rsid w:val="00CF5502"/>
    <w:rsid w:val="00CF5504"/>
    <w:rsid w:val="00CF5519"/>
    <w:rsid w:val="00CF554A"/>
    <w:rsid w:val="00CF556F"/>
    <w:rsid w:val="00CF560F"/>
    <w:rsid w:val="00CF5610"/>
    <w:rsid w:val="00CF5656"/>
    <w:rsid w:val="00CF5694"/>
    <w:rsid w:val="00CF56F6"/>
    <w:rsid w:val="00CF57E0"/>
    <w:rsid w:val="00CF57EF"/>
    <w:rsid w:val="00CF58A1"/>
    <w:rsid w:val="00CF592B"/>
    <w:rsid w:val="00CF593B"/>
    <w:rsid w:val="00CF59D1"/>
    <w:rsid w:val="00CF59F6"/>
    <w:rsid w:val="00CF5A26"/>
    <w:rsid w:val="00CF5B39"/>
    <w:rsid w:val="00CF5B40"/>
    <w:rsid w:val="00CF5BAD"/>
    <w:rsid w:val="00CF5CDC"/>
    <w:rsid w:val="00CF5CE3"/>
    <w:rsid w:val="00CF5CE8"/>
    <w:rsid w:val="00CF5D2D"/>
    <w:rsid w:val="00CF5D6A"/>
    <w:rsid w:val="00CF5DA3"/>
    <w:rsid w:val="00CF5E0F"/>
    <w:rsid w:val="00CF5E35"/>
    <w:rsid w:val="00CF6002"/>
    <w:rsid w:val="00CF607B"/>
    <w:rsid w:val="00CF610C"/>
    <w:rsid w:val="00CF611E"/>
    <w:rsid w:val="00CF61D2"/>
    <w:rsid w:val="00CF61D6"/>
    <w:rsid w:val="00CF6233"/>
    <w:rsid w:val="00CF6256"/>
    <w:rsid w:val="00CF62F7"/>
    <w:rsid w:val="00CF632E"/>
    <w:rsid w:val="00CF633A"/>
    <w:rsid w:val="00CF6353"/>
    <w:rsid w:val="00CF63A3"/>
    <w:rsid w:val="00CF64D0"/>
    <w:rsid w:val="00CF64DC"/>
    <w:rsid w:val="00CF661E"/>
    <w:rsid w:val="00CF6634"/>
    <w:rsid w:val="00CF6682"/>
    <w:rsid w:val="00CF669E"/>
    <w:rsid w:val="00CF6868"/>
    <w:rsid w:val="00CF68B5"/>
    <w:rsid w:val="00CF68EA"/>
    <w:rsid w:val="00CF69E2"/>
    <w:rsid w:val="00CF6A54"/>
    <w:rsid w:val="00CF6A60"/>
    <w:rsid w:val="00CF6A6D"/>
    <w:rsid w:val="00CF6A7E"/>
    <w:rsid w:val="00CF6AD8"/>
    <w:rsid w:val="00CF6B1B"/>
    <w:rsid w:val="00CF6C2F"/>
    <w:rsid w:val="00CF6C34"/>
    <w:rsid w:val="00CF6D7A"/>
    <w:rsid w:val="00CF6D9E"/>
    <w:rsid w:val="00CF6F21"/>
    <w:rsid w:val="00CF71C7"/>
    <w:rsid w:val="00CF71F4"/>
    <w:rsid w:val="00CF7231"/>
    <w:rsid w:val="00CF72C9"/>
    <w:rsid w:val="00CF72DC"/>
    <w:rsid w:val="00CF7340"/>
    <w:rsid w:val="00CF73F0"/>
    <w:rsid w:val="00CF7410"/>
    <w:rsid w:val="00CF74D9"/>
    <w:rsid w:val="00CF75B6"/>
    <w:rsid w:val="00CF75FB"/>
    <w:rsid w:val="00CF77ED"/>
    <w:rsid w:val="00CF77EF"/>
    <w:rsid w:val="00CF788E"/>
    <w:rsid w:val="00CF788F"/>
    <w:rsid w:val="00CF7895"/>
    <w:rsid w:val="00CF79AB"/>
    <w:rsid w:val="00CF79D7"/>
    <w:rsid w:val="00CF7A2D"/>
    <w:rsid w:val="00CF7AFB"/>
    <w:rsid w:val="00CF7B20"/>
    <w:rsid w:val="00CF7B72"/>
    <w:rsid w:val="00CF7BD8"/>
    <w:rsid w:val="00CF7CBB"/>
    <w:rsid w:val="00CF7D4C"/>
    <w:rsid w:val="00CF7D82"/>
    <w:rsid w:val="00CF7D8E"/>
    <w:rsid w:val="00CF7DCB"/>
    <w:rsid w:val="00CF7FC7"/>
    <w:rsid w:val="00D0005E"/>
    <w:rsid w:val="00D00180"/>
    <w:rsid w:val="00D00205"/>
    <w:rsid w:val="00D002EB"/>
    <w:rsid w:val="00D00360"/>
    <w:rsid w:val="00D00526"/>
    <w:rsid w:val="00D005CA"/>
    <w:rsid w:val="00D00677"/>
    <w:rsid w:val="00D006C4"/>
    <w:rsid w:val="00D006DF"/>
    <w:rsid w:val="00D00856"/>
    <w:rsid w:val="00D00934"/>
    <w:rsid w:val="00D00982"/>
    <w:rsid w:val="00D00986"/>
    <w:rsid w:val="00D00A63"/>
    <w:rsid w:val="00D00A78"/>
    <w:rsid w:val="00D00B55"/>
    <w:rsid w:val="00D00B7E"/>
    <w:rsid w:val="00D00C0A"/>
    <w:rsid w:val="00D00C83"/>
    <w:rsid w:val="00D00D32"/>
    <w:rsid w:val="00D00E7B"/>
    <w:rsid w:val="00D00E9B"/>
    <w:rsid w:val="00D00EBB"/>
    <w:rsid w:val="00D00FBB"/>
    <w:rsid w:val="00D00FBF"/>
    <w:rsid w:val="00D01001"/>
    <w:rsid w:val="00D01040"/>
    <w:rsid w:val="00D010D7"/>
    <w:rsid w:val="00D010F4"/>
    <w:rsid w:val="00D011D4"/>
    <w:rsid w:val="00D01217"/>
    <w:rsid w:val="00D0123C"/>
    <w:rsid w:val="00D01243"/>
    <w:rsid w:val="00D01280"/>
    <w:rsid w:val="00D01281"/>
    <w:rsid w:val="00D01385"/>
    <w:rsid w:val="00D01421"/>
    <w:rsid w:val="00D0148B"/>
    <w:rsid w:val="00D0155C"/>
    <w:rsid w:val="00D0156B"/>
    <w:rsid w:val="00D01622"/>
    <w:rsid w:val="00D01646"/>
    <w:rsid w:val="00D016A6"/>
    <w:rsid w:val="00D017C3"/>
    <w:rsid w:val="00D01851"/>
    <w:rsid w:val="00D018D4"/>
    <w:rsid w:val="00D018DC"/>
    <w:rsid w:val="00D01B81"/>
    <w:rsid w:val="00D01BC3"/>
    <w:rsid w:val="00D01C86"/>
    <w:rsid w:val="00D01DF2"/>
    <w:rsid w:val="00D01E9C"/>
    <w:rsid w:val="00D01F17"/>
    <w:rsid w:val="00D01F2F"/>
    <w:rsid w:val="00D01F57"/>
    <w:rsid w:val="00D01F9D"/>
    <w:rsid w:val="00D02017"/>
    <w:rsid w:val="00D02111"/>
    <w:rsid w:val="00D0213E"/>
    <w:rsid w:val="00D02195"/>
    <w:rsid w:val="00D021FC"/>
    <w:rsid w:val="00D0226B"/>
    <w:rsid w:val="00D022E8"/>
    <w:rsid w:val="00D02418"/>
    <w:rsid w:val="00D02422"/>
    <w:rsid w:val="00D024FF"/>
    <w:rsid w:val="00D02538"/>
    <w:rsid w:val="00D02542"/>
    <w:rsid w:val="00D025B0"/>
    <w:rsid w:val="00D0264B"/>
    <w:rsid w:val="00D02688"/>
    <w:rsid w:val="00D026AA"/>
    <w:rsid w:val="00D0271E"/>
    <w:rsid w:val="00D02744"/>
    <w:rsid w:val="00D027EA"/>
    <w:rsid w:val="00D02815"/>
    <w:rsid w:val="00D0288E"/>
    <w:rsid w:val="00D028C7"/>
    <w:rsid w:val="00D02976"/>
    <w:rsid w:val="00D02B0D"/>
    <w:rsid w:val="00D02B13"/>
    <w:rsid w:val="00D02C1E"/>
    <w:rsid w:val="00D02DB5"/>
    <w:rsid w:val="00D02DFF"/>
    <w:rsid w:val="00D02E2B"/>
    <w:rsid w:val="00D02F22"/>
    <w:rsid w:val="00D02FF7"/>
    <w:rsid w:val="00D030AD"/>
    <w:rsid w:val="00D030F0"/>
    <w:rsid w:val="00D030F6"/>
    <w:rsid w:val="00D0316A"/>
    <w:rsid w:val="00D03304"/>
    <w:rsid w:val="00D03365"/>
    <w:rsid w:val="00D03399"/>
    <w:rsid w:val="00D033DF"/>
    <w:rsid w:val="00D03411"/>
    <w:rsid w:val="00D03437"/>
    <w:rsid w:val="00D03487"/>
    <w:rsid w:val="00D0352E"/>
    <w:rsid w:val="00D0355F"/>
    <w:rsid w:val="00D03577"/>
    <w:rsid w:val="00D035F9"/>
    <w:rsid w:val="00D03688"/>
    <w:rsid w:val="00D036D4"/>
    <w:rsid w:val="00D0370E"/>
    <w:rsid w:val="00D03760"/>
    <w:rsid w:val="00D03816"/>
    <w:rsid w:val="00D03881"/>
    <w:rsid w:val="00D038CD"/>
    <w:rsid w:val="00D039E6"/>
    <w:rsid w:val="00D03A63"/>
    <w:rsid w:val="00D03B43"/>
    <w:rsid w:val="00D03BF2"/>
    <w:rsid w:val="00D03CEE"/>
    <w:rsid w:val="00D03D69"/>
    <w:rsid w:val="00D03EA2"/>
    <w:rsid w:val="00D03F2B"/>
    <w:rsid w:val="00D03F64"/>
    <w:rsid w:val="00D03F8E"/>
    <w:rsid w:val="00D0402C"/>
    <w:rsid w:val="00D0402F"/>
    <w:rsid w:val="00D0407D"/>
    <w:rsid w:val="00D040AA"/>
    <w:rsid w:val="00D04132"/>
    <w:rsid w:val="00D041CA"/>
    <w:rsid w:val="00D04217"/>
    <w:rsid w:val="00D0425D"/>
    <w:rsid w:val="00D0436C"/>
    <w:rsid w:val="00D04386"/>
    <w:rsid w:val="00D0438C"/>
    <w:rsid w:val="00D04400"/>
    <w:rsid w:val="00D0441D"/>
    <w:rsid w:val="00D047F9"/>
    <w:rsid w:val="00D048EA"/>
    <w:rsid w:val="00D0499E"/>
    <w:rsid w:val="00D04AC1"/>
    <w:rsid w:val="00D04AC7"/>
    <w:rsid w:val="00D04B2E"/>
    <w:rsid w:val="00D04B66"/>
    <w:rsid w:val="00D04B70"/>
    <w:rsid w:val="00D04BE5"/>
    <w:rsid w:val="00D04CD8"/>
    <w:rsid w:val="00D04D3A"/>
    <w:rsid w:val="00D04D46"/>
    <w:rsid w:val="00D04D54"/>
    <w:rsid w:val="00D04DCC"/>
    <w:rsid w:val="00D04DD1"/>
    <w:rsid w:val="00D04E0B"/>
    <w:rsid w:val="00D04E28"/>
    <w:rsid w:val="00D04E87"/>
    <w:rsid w:val="00D04E9E"/>
    <w:rsid w:val="00D0503A"/>
    <w:rsid w:val="00D0508C"/>
    <w:rsid w:val="00D05094"/>
    <w:rsid w:val="00D05132"/>
    <w:rsid w:val="00D0518E"/>
    <w:rsid w:val="00D0518F"/>
    <w:rsid w:val="00D05206"/>
    <w:rsid w:val="00D0525B"/>
    <w:rsid w:val="00D052A1"/>
    <w:rsid w:val="00D053A0"/>
    <w:rsid w:val="00D053A4"/>
    <w:rsid w:val="00D054B6"/>
    <w:rsid w:val="00D054DE"/>
    <w:rsid w:val="00D054E6"/>
    <w:rsid w:val="00D054F0"/>
    <w:rsid w:val="00D0555A"/>
    <w:rsid w:val="00D05592"/>
    <w:rsid w:val="00D05611"/>
    <w:rsid w:val="00D05638"/>
    <w:rsid w:val="00D05647"/>
    <w:rsid w:val="00D05649"/>
    <w:rsid w:val="00D05671"/>
    <w:rsid w:val="00D056B3"/>
    <w:rsid w:val="00D056BE"/>
    <w:rsid w:val="00D05754"/>
    <w:rsid w:val="00D057EC"/>
    <w:rsid w:val="00D057F5"/>
    <w:rsid w:val="00D0587C"/>
    <w:rsid w:val="00D05899"/>
    <w:rsid w:val="00D058E1"/>
    <w:rsid w:val="00D0593C"/>
    <w:rsid w:val="00D059D3"/>
    <w:rsid w:val="00D059ED"/>
    <w:rsid w:val="00D05A37"/>
    <w:rsid w:val="00D05A40"/>
    <w:rsid w:val="00D05AB9"/>
    <w:rsid w:val="00D05BB1"/>
    <w:rsid w:val="00D05C17"/>
    <w:rsid w:val="00D05C29"/>
    <w:rsid w:val="00D05C4A"/>
    <w:rsid w:val="00D05CD9"/>
    <w:rsid w:val="00D05D1F"/>
    <w:rsid w:val="00D05D7A"/>
    <w:rsid w:val="00D05DBB"/>
    <w:rsid w:val="00D05DD7"/>
    <w:rsid w:val="00D05E4C"/>
    <w:rsid w:val="00D05E88"/>
    <w:rsid w:val="00D05EAD"/>
    <w:rsid w:val="00D05EF2"/>
    <w:rsid w:val="00D05F82"/>
    <w:rsid w:val="00D060A8"/>
    <w:rsid w:val="00D060F6"/>
    <w:rsid w:val="00D0612B"/>
    <w:rsid w:val="00D06163"/>
    <w:rsid w:val="00D061C0"/>
    <w:rsid w:val="00D0621F"/>
    <w:rsid w:val="00D06393"/>
    <w:rsid w:val="00D063A1"/>
    <w:rsid w:val="00D063AA"/>
    <w:rsid w:val="00D063BC"/>
    <w:rsid w:val="00D06485"/>
    <w:rsid w:val="00D0653D"/>
    <w:rsid w:val="00D06859"/>
    <w:rsid w:val="00D06932"/>
    <w:rsid w:val="00D069AB"/>
    <w:rsid w:val="00D069AC"/>
    <w:rsid w:val="00D06A43"/>
    <w:rsid w:val="00D06A73"/>
    <w:rsid w:val="00D06B5A"/>
    <w:rsid w:val="00D06B5C"/>
    <w:rsid w:val="00D06BE4"/>
    <w:rsid w:val="00D06C2E"/>
    <w:rsid w:val="00D06C36"/>
    <w:rsid w:val="00D06CAB"/>
    <w:rsid w:val="00D06D16"/>
    <w:rsid w:val="00D06D50"/>
    <w:rsid w:val="00D06DAD"/>
    <w:rsid w:val="00D06EA2"/>
    <w:rsid w:val="00D06F41"/>
    <w:rsid w:val="00D06FD5"/>
    <w:rsid w:val="00D07040"/>
    <w:rsid w:val="00D07090"/>
    <w:rsid w:val="00D07187"/>
    <w:rsid w:val="00D0718F"/>
    <w:rsid w:val="00D07270"/>
    <w:rsid w:val="00D072CF"/>
    <w:rsid w:val="00D07347"/>
    <w:rsid w:val="00D07485"/>
    <w:rsid w:val="00D07493"/>
    <w:rsid w:val="00D0752A"/>
    <w:rsid w:val="00D07670"/>
    <w:rsid w:val="00D0777E"/>
    <w:rsid w:val="00D07805"/>
    <w:rsid w:val="00D07807"/>
    <w:rsid w:val="00D0795F"/>
    <w:rsid w:val="00D07967"/>
    <w:rsid w:val="00D07974"/>
    <w:rsid w:val="00D07AD3"/>
    <w:rsid w:val="00D07ADD"/>
    <w:rsid w:val="00D07D0E"/>
    <w:rsid w:val="00D07D5F"/>
    <w:rsid w:val="00D07DA6"/>
    <w:rsid w:val="00D07DAF"/>
    <w:rsid w:val="00D07E20"/>
    <w:rsid w:val="00D07E52"/>
    <w:rsid w:val="00D07ECA"/>
    <w:rsid w:val="00D10022"/>
    <w:rsid w:val="00D10032"/>
    <w:rsid w:val="00D100A4"/>
    <w:rsid w:val="00D10222"/>
    <w:rsid w:val="00D10299"/>
    <w:rsid w:val="00D10329"/>
    <w:rsid w:val="00D1039A"/>
    <w:rsid w:val="00D10455"/>
    <w:rsid w:val="00D10473"/>
    <w:rsid w:val="00D104A4"/>
    <w:rsid w:val="00D104FC"/>
    <w:rsid w:val="00D10522"/>
    <w:rsid w:val="00D1052A"/>
    <w:rsid w:val="00D10545"/>
    <w:rsid w:val="00D10560"/>
    <w:rsid w:val="00D105AF"/>
    <w:rsid w:val="00D1060C"/>
    <w:rsid w:val="00D1069B"/>
    <w:rsid w:val="00D10710"/>
    <w:rsid w:val="00D107A1"/>
    <w:rsid w:val="00D10863"/>
    <w:rsid w:val="00D10912"/>
    <w:rsid w:val="00D10947"/>
    <w:rsid w:val="00D10A14"/>
    <w:rsid w:val="00D10A9D"/>
    <w:rsid w:val="00D10AEF"/>
    <w:rsid w:val="00D10B37"/>
    <w:rsid w:val="00D10BCB"/>
    <w:rsid w:val="00D10D02"/>
    <w:rsid w:val="00D110CE"/>
    <w:rsid w:val="00D11135"/>
    <w:rsid w:val="00D11150"/>
    <w:rsid w:val="00D11154"/>
    <w:rsid w:val="00D111EA"/>
    <w:rsid w:val="00D112D7"/>
    <w:rsid w:val="00D11319"/>
    <w:rsid w:val="00D11386"/>
    <w:rsid w:val="00D113B7"/>
    <w:rsid w:val="00D1148F"/>
    <w:rsid w:val="00D1153E"/>
    <w:rsid w:val="00D115A1"/>
    <w:rsid w:val="00D115F2"/>
    <w:rsid w:val="00D1174A"/>
    <w:rsid w:val="00D1183A"/>
    <w:rsid w:val="00D11843"/>
    <w:rsid w:val="00D11885"/>
    <w:rsid w:val="00D11907"/>
    <w:rsid w:val="00D1193B"/>
    <w:rsid w:val="00D1194E"/>
    <w:rsid w:val="00D1197D"/>
    <w:rsid w:val="00D11A10"/>
    <w:rsid w:val="00D11B14"/>
    <w:rsid w:val="00D11B35"/>
    <w:rsid w:val="00D11CA0"/>
    <w:rsid w:val="00D11D3E"/>
    <w:rsid w:val="00D11D71"/>
    <w:rsid w:val="00D11DBA"/>
    <w:rsid w:val="00D11E8D"/>
    <w:rsid w:val="00D11F40"/>
    <w:rsid w:val="00D11FF8"/>
    <w:rsid w:val="00D12017"/>
    <w:rsid w:val="00D12051"/>
    <w:rsid w:val="00D1225A"/>
    <w:rsid w:val="00D122AE"/>
    <w:rsid w:val="00D12338"/>
    <w:rsid w:val="00D12409"/>
    <w:rsid w:val="00D12659"/>
    <w:rsid w:val="00D126AA"/>
    <w:rsid w:val="00D126AE"/>
    <w:rsid w:val="00D126E8"/>
    <w:rsid w:val="00D12725"/>
    <w:rsid w:val="00D12726"/>
    <w:rsid w:val="00D1280F"/>
    <w:rsid w:val="00D1284B"/>
    <w:rsid w:val="00D12925"/>
    <w:rsid w:val="00D12932"/>
    <w:rsid w:val="00D12957"/>
    <w:rsid w:val="00D1297B"/>
    <w:rsid w:val="00D129BF"/>
    <w:rsid w:val="00D12A46"/>
    <w:rsid w:val="00D12AD3"/>
    <w:rsid w:val="00D12AF4"/>
    <w:rsid w:val="00D12B78"/>
    <w:rsid w:val="00D12B96"/>
    <w:rsid w:val="00D12C48"/>
    <w:rsid w:val="00D12C56"/>
    <w:rsid w:val="00D12C59"/>
    <w:rsid w:val="00D12D23"/>
    <w:rsid w:val="00D12F61"/>
    <w:rsid w:val="00D12F77"/>
    <w:rsid w:val="00D12FBD"/>
    <w:rsid w:val="00D130D0"/>
    <w:rsid w:val="00D1311C"/>
    <w:rsid w:val="00D13179"/>
    <w:rsid w:val="00D131F7"/>
    <w:rsid w:val="00D133C2"/>
    <w:rsid w:val="00D133CD"/>
    <w:rsid w:val="00D13471"/>
    <w:rsid w:val="00D1348E"/>
    <w:rsid w:val="00D1349A"/>
    <w:rsid w:val="00D13507"/>
    <w:rsid w:val="00D1356D"/>
    <w:rsid w:val="00D135DB"/>
    <w:rsid w:val="00D135E9"/>
    <w:rsid w:val="00D13602"/>
    <w:rsid w:val="00D1363F"/>
    <w:rsid w:val="00D1366F"/>
    <w:rsid w:val="00D136A6"/>
    <w:rsid w:val="00D1373C"/>
    <w:rsid w:val="00D1379C"/>
    <w:rsid w:val="00D137B8"/>
    <w:rsid w:val="00D137BD"/>
    <w:rsid w:val="00D13814"/>
    <w:rsid w:val="00D1384F"/>
    <w:rsid w:val="00D138BB"/>
    <w:rsid w:val="00D138DF"/>
    <w:rsid w:val="00D13919"/>
    <w:rsid w:val="00D13949"/>
    <w:rsid w:val="00D13973"/>
    <w:rsid w:val="00D139C2"/>
    <w:rsid w:val="00D13A2A"/>
    <w:rsid w:val="00D13ADF"/>
    <w:rsid w:val="00D13AEA"/>
    <w:rsid w:val="00D13AEB"/>
    <w:rsid w:val="00D13B1A"/>
    <w:rsid w:val="00D13B96"/>
    <w:rsid w:val="00D13BC7"/>
    <w:rsid w:val="00D13BE5"/>
    <w:rsid w:val="00D13CE6"/>
    <w:rsid w:val="00D13D22"/>
    <w:rsid w:val="00D13F26"/>
    <w:rsid w:val="00D13F90"/>
    <w:rsid w:val="00D13F97"/>
    <w:rsid w:val="00D1402C"/>
    <w:rsid w:val="00D1403E"/>
    <w:rsid w:val="00D140DA"/>
    <w:rsid w:val="00D141FE"/>
    <w:rsid w:val="00D142B7"/>
    <w:rsid w:val="00D142C9"/>
    <w:rsid w:val="00D142F1"/>
    <w:rsid w:val="00D143DB"/>
    <w:rsid w:val="00D14414"/>
    <w:rsid w:val="00D1441E"/>
    <w:rsid w:val="00D14466"/>
    <w:rsid w:val="00D1450C"/>
    <w:rsid w:val="00D14578"/>
    <w:rsid w:val="00D14765"/>
    <w:rsid w:val="00D14766"/>
    <w:rsid w:val="00D147F0"/>
    <w:rsid w:val="00D148A4"/>
    <w:rsid w:val="00D14902"/>
    <w:rsid w:val="00D14BF3"/>
    <w:rsid w:val="00D14C7F"/>
    <w:rsid w:val="00D14CA0"/>
    <w:rsid w:val="00D14CCB"/>
    <w:rsid w:val="00D14DD9"/>
    <w:rsid w:val="00D14E24"/>
    <w:rsid w:val="00D14EAE"/>
    <w:rsid w:val="00D14F0E"/>
    <w:rsid w:val="00D14F35"/>
    <w:rsid w:val="00D14F68"/>
    <w:rsid w:val="00D14FA9"/>
    <w:rsid w:val="00D14FF2"/>
    <w:rsid w:val="00D15180"/>
    <w:rsid w:val="00D151BC"/>
    <w:rsid w:val="00D1521B"/>
    <w:rsid w:val="00D1527B"/>
    <w:rsid w:val="00D15297"/>
    <w:rsid w:val="00D152E1"/>
    <w:rsid w:val="00D152ED"/>
    <w:rsid w:val="00D1532B"/>
    <w:rsid w:val="00D15568"/>
    <w:rsid w:val="00D15680"/>
    <w:rsid w:val="00D15686"/>
    <w:rsid w:val="00D15725"/>
    <w:rsid w:val="00D15747"/>
    <w:rsid w:val="00D1579D"/>
    <w:rsid w:val="00D157DF"/>
    <w:rsid w:val="00D15820"/>
    <w:rsid w:val="00D158A1"/>
    <w:rsid w:val="00D159E8"/>
    <w:rsid w:val="00D15AA2"/>
    <w:rsid w:val="00D15AEA"/>
    <w:rsid w:val="00D15B4C"/>
    <w:rsid w:val="00D15BE9"/>
    <w:rsid w:val="00D15CE3"/>
    <w:rsid w:val="00D15D5E"/>
    <w:rsid w:val="00D15D62"/>
    <w:rsid w:val="00D15DDB"/>
    <w:rsid w:val="00D15DF1"/>
    <w:rsid w:val="00D15DF2"/>
    <w:rsid w:val="00D15E16"/>
    <w:rsid w:val="00D15EC5"/>
    <w:rsid w:val="00D15F53"/>
    <w:rsid w:val="00D1607C"/>
    <w:rsid w:val="00D16183"/>
    <w:rsid w:val="00D162F3"/>
    <w:rsid w:val="00D1631C"/>
    <w:rsid w:val="00D1649E"/>
    <w:rsid w:val="00D164A2"/>
    <w:rsid w:val="00D164AD"/>
    <w:rsid w:val="00D16509"/>
    <w:rsid w:val="00D1654A"/>
    <w:rsid w:val="00D165A8"/>
    <w:rsid w:val="00D165C2"/>
    <w:rsid w:val="00D16686"/>
    <w:rsid w:val="00D166C8"/>
    <w:rsid w:val="00D16764"/>
    <w:rsid w:val="00D167BC"/>
    <w:rsid w:val="00D16810"/>
    <w:rsid w:val="00D16851"/>
    <w:rsid w:val="00D16892"/>
    <w:rsid w:val="00D16904"/>
    <w:rsid w:val="00D16AE0"/>
    <w:rsid w:val="00D16BEC"/>
    <w:rsid w:val="00D16C68"/>
    <w:rsid w:val="00D16E36"/>
    <w:rsid w:val="00D16F48"/>
    <w:rsid w:val="00D1707F"/>
    <w:rsid w:val="00D171AD"/>
    <w:rsid w:val="00D17233"/>
    <w:rsid w:val="00D17314"/>
    <w:rsid w:val="00D173C1"/>
    <w:rsid w:val="00D173FC"/>
    <w:rsid w:val="00D1748C"/>
    <w:rsid w:val="00D174A5"/>
    <w:rsid w:val="00D174C6"/>
    <w:rsid w:val="00D174FA"/>
    <w:rsid w:val="00D17542"/>
    <w:rsid w:val="00D1755E"/>
    <w:rsid w:val="00D1757E"/>
    <w:rsid w:val="00D17640"/>
    <w:rsid w:val="00D176A9"/>
    <w:rsid w:val="00D176F2"/>
    <w:rsid w:val="00D17738"/>
    <w:rsid w:val="00D178FF"/>
    <w:rsid w:val="00D179CE"/>
    <w:rsid w:val="00D17A84"/>
    <w:rsid w:val="00D17AA1"/>
    <w:rsid w:val="00D17AAB"/>
    <w:rsid w:val="00D17AEF"/>
    <w:rsid w:val="00D17B00"/>
    <w:rsid w:val="00D17B21"/>
    <w:rsid w:val="00D17B7A"/>
    <w:rsid w:val="00D17B9C"/>
    <w:rsid w:val="00D17C9A"/>
    <w:rsid w:val="00D17CC8"/>
    <w:rsid w:val="00D17CCE"/>
    <w:rsid w:val="00D17CE3"/>
    <w:rsid w:val="00D17D41"/>
    <w:rsid w:val="00D17E5D"/>
    <w:rsid w:val="00D17E70"/>
    <w:rsid w:val="00D17EAC"/>
    <w:rsid w:val="00D17F65"/>
    <w:rsid w:val="00D17F70"/>
    <w:rsid w:val="00D1FED3"/>
    <w:rsid w:val="00D2000E"/>
    <w:rsid w:val="00D2001A"/>
    <w:rsid w:val="00D200AB"/>
    <w:rsid w:val="00D200B9"/>
    <w:rsid w:val="00D200EA"/>
    <w:rsid w:val="00D20164"/>
    <w:rsid w:val="00D2017F"/>
    <w:rsid w:val="00D201BD"/>
    <w:rsid w:val="00D20242"/>
    <w:rsid w:val="00D2036F"/>
    <w:rsid w:val="00D20429"/>
    <w:rsid w:val="00D20467"/>
    <w:rsid w:val="00D2051C"/>
    <w:rsid w:val="00D20545"/>
    <w:rsid w:val="00D2059C"/>
    <w:rsid w:val="00D20680"/>
    <w:rsid w:val="00D206AF"/>
    <w:rsid w:val="00D2075E"/>
    <w:rsid w:val="00D2080A"/>
    <w:rsid w:val="00D20936"/>
    <w:rsid w:val="00D2094B"/>
    <w:rsid w:val="00D209A7"/>
    <w:rsid w:val="00D209D2"/>
    <w:rsid w:val="00D20A05"/>
    <w:rsid w:val="00D20A8F"/>
    <w:rsid w:val="00D20B32"/>
    <w:rsid w:val="00D20B3A"/>
    <w:rsid w:val="00D20B89"/>
    <w:rsid w:val="00D20BA9"/>
    <w:rsid w:val="00D20CB4"/>
    <w:rsid w:val="00D20D40"/>
    <w:rsid w:val="00D20D83"/>
    <w:rsid w:val="00D20D95"/>
    <w:rsid w:val="00D20E0A"/>
    <w:rsid w:val="00D20F58"/>
    <w:rsid w:val="00D20F6A"/>
    <w:rsid w:val="00D20F87"/>
    <w:rsid w:val="00D20FB4"/>
    <w:rsid w:val="00D21144"/>
    <w:rsid w:val="00D21155"/>
    <w:rsid w:val="00D21181"/>
    <w:rsid w:val="00D212AB"/>
    <w:rsid w:val="00D212EB"/>
    <w:rsid w:val="00D213A9"/>
    <w:rsid w:val="00D213C4"/>
    <w:rsid w:val="00D213DC"/>
    <w:rsid w:val="00D2145F"/>
    <w:rsid w:val="00D21628"/>
    <w:rsid w:val="00D2166E"/>
    <w:rsid w:val="00D216E5"/>
    <w:rsid w:val="00D216F5"/>
    <w:rsid w:val="00D21732"/>
    <w:rsid w:val="00D217B8"/>
    <w:rsid w:val="00D2180B"/>
    <w:rsid w:val="00D218D9"/>
    <w:rsid w:val="00D219A8"/>
    <w:rsid w:val="00D21A3D"/>
    <w:rsid w:val="00D21AED"/>
    <w:rsid w:val="00D21B03"/>
    <w:rsid w:val="00D21B55"/>
    <w:rsid w:val="00D21B5D"/>
    <w:rsid w:val="00D21BB3"/>
    <w:rsid w:val="00D21C37"/>
    <w:rsid w:val="00D21C40"/>
    <w:rsid w:val="00D21CAB"/>
    <w:rsid w:val="00D21D37"/>
    <w:rsid w:val="00D21D4C"/>
    <w:rsid w:val="00D21DED"/>
    <w:rsid w:val="00D21E90"/>
    <w:rsid w:val="00D21F85"/>
    <w:rsid w:val="00D22081"/>
    <w:rsid w:val="00D22154"/>
    <w:rsid w:val="00D22182"/>
    <w:rsid w:val="00D2230D"/>
    <w:rsid w:val="00D22399"/>
    <w:rsid w:val="00D223BE"/>
    <w:rsid w:val="00D223F0"/>
    <w:rsid w:val="00D223F5"/>
    <w:rsid w:val="00D2240A"/>
    <w:rsid w:val="00D2247E"/>
    <w:rsid w:val="00D224C7"/>
    <w:rsid w:val="00D2254A"/>
    <w:rsid w:val="00D2259F"/>
    <w:rsid w:val="00D2269E"/>
    <w:rsid w:val="00D226F0"/>
    <w:rsid w:val="00D226F7"/>
    <w:rsid w:val="00D2270D"/>
    <w:rsid w:val="00D227AC"/>
    <w:rsid w:val="00D227E1"/>
    <w:rsid w:val="00D22870"/>
    <w:rsid w:val="00D228D7"/>
    <w:rsid w:val="00D228FA"/>
    <w:rsid w:val="00D2299A"/>
    <w:rsid w:val="00D229D5"/>
    <w:rsid w:val="00D229D8"/>
    <w:rsid w:val="00D22A61"/>
    <w:rsid w:val="00D22AA6"/>
    <w:rsid w:val="00D22AF3"/>
    <w:rsid w:val="00D22B83"/>
    <w:rsid w:val="00D22BA8"/>
    <w:rsid w:val="00D22BB3"/>
    <w:rsid w:val="00D22BD3"/>
    <w:rsid w:val="00D22BE9"/>
    <w:rsid w:val="00D22C64"/>
    <w:rsid w:val="00D22CEA"/>
    <w:rsid w:val="00D22D53"/>
    <w:rsid w:val="00D22D6C"/>
    <w:rsid w:val="00D22DD9"/>
    <w:rsid w:val="00D22E33"/>
    <w:rsid w:val="00D22F69"/>
    <w:rsid w:val="00D22FA0"/>
    <w:rsid w:val="00D22FC1"/>
    <w:rsid w:val="00D23002"/>
    <w:rsid w:val="00D23043"/>
    <w:rsid w:val="00D23070"/>
    <w:rsid w:val="00D23076"/>
    <w:rsid w:val="00D2307C"/>
    <w:rsid w:val="00D230A9"/>
    <w:rsid w:val="00D230CB"/>
    <w:rsid w:val="00D23186"/>
    <w:rsid w:val="00D23187"/>
    <w:rsid w:val="00D231AF"/>
    <w:rsid w:val="00D231F1"/>
    <w:rsid w:val="00D2324A"/>
    <w:rsid w:val="00D232F5"/>
    <w:rsid w:val="00D2338A"/>
    <w:rsid w:val="00D234AE"/>
    <w:rsid w:val="00D234BF"/>
    <w:rsid w:val="00D2352E"/>
    <w:rsid w:val="00D235C8"/>
    <w:rsid w:val="00D236A8"/>
    <w:rsid w:val="00D2375E"/>
    <w:rsid w:val="00D237B8"/>
    <w:rsid w:val="00D23813"/>
    <w:rsid w:val="00D238AC"/>
    <w:rsid w:val="00D238B2"/>
    <w:rsid w:val="00D23905"/>
    <w:rsid w:val="00D23918"/>
    <w:rsid w:val="00D239B3"/>
    <w:rsid w:val="00D239CB"/>
    <w:rsid w:val="00D23A8E"/>
    <w:rsid w:val="00D23AD3"/>
    <w:rsid w:val="00D23B27"/>
    <w:rsid w:val="00D23B41"/>
    <w:rsid w:val="00D23B4E"/>
    <w:rsid w:val="00D23C55"/>
    <w:rsid w:val="00D23E11"/>
    <w:rsid w:val="00D23E34"/>
    <w:rsid w:val="00D23EAE"/>
    <w:rsid w:val="00D23EE3"/>
    <w:rsid w:val="00D23F2A"/>
    <w:rsid w:val="00D24051"/>
    <w:rsid w:val="00D240C3"/>
    <w:rsid w:val="00D240ED"/>
    <w:rsid w:val="00D24115"/>
    <w:rsid w:val="00D241B3"/>
    <w:rsid w:val="00D241D7"/>
    <w:rsid w:val="00D242D9"/>
    <w:rsid w:val="00D24304"/>
    <w:rsid w:val="00D24324"/>
    <w:rsid w:val="00D24355"/>
    <w:rsid w:val="00D24402"/>
    <w:rsid w:val="00D2440E"/>
    <w:rsid w:val="00D24442"/>
    <w:rsid w:val="00D24488"/>
    <w:rsid w:val="00D24498"/>
    <w:rsid w:val="00D245AF"/>
    <w:rsid w:val="00D24645"/>
    <w:rsid w:val="00D24677"/>
    <w:rsid w:val="00D2469D"/>
    <w:rsid w:val="00D2471A"/>
    <w:rsid w:val="00D247E3"/>
    <w:rsid w:val="00D247FB"/>
    <w:rsid w:val="00D24873"/>
    <w:rsid w:val="00D24892"/>
    <w:rsid w:val="00D248CC"/>
    <w:rsid w:val="00D248EE"/>
    <w:rsid w:val="00D24912"/>
    <w:rsid w:val="00D2496A"/>
    <w:rsid w:val="00D24AFA"/>
    <w:rsid w:val="00D24B1C"/>
    <w:rsid w:val="00D24B92"/>
    <w:rsid w:val="00D24BED"/>
    <w:rsid w:val="00D24BF2"/>
    <w:rsid w:val="00D24C08"/>
    <w:rsid w:val="00D24C24"/>
    <w:rsid w:val="00D24C66"/>
    <w:rsid w:val="00D24C92"/>
    <w:rsid w:val="00D24C96"/>
    <w:rsid w:val="00D24CFD"/>
    <w:rsid w:val="00D24D5A"/>
    <w:rsid w:val="00D24DD3"/>
    <w:rsid w:val="00D24DEF"/>
    <w:rsid w:val="00D24E72"/>
    <w:rsid w:val="00D24EE7"/>
    <w:rsid w:val="00D24EF1"/>
    <w:rsid w:val="00D24F49"/>
    <w:rsid w:val="00D2502C"/>
    <w:rsid w:val="00D250CD"/>
    <w:rsid w:val="00D2519A"/>
    <w:rsid w:val="00D251C7"/>
    <w:rsid w:val="00D251CC"/>
    <w:rsid w:val="00D252A5"/>
    <w:rsid w:val="00D2536F"/>
    <w:rsid w:val="00D2542C"/>
    <w:rsid w:val="00D254C3"/>
    <w:rsid w:val="00D2552C"/>
    <w:rsid w:val="00D2556B"/>
    <w:rsid w:val="00D25647"/>
    <w:rsid w:val="00D256A1"/>
    <w:rsid w:val="00D2571B"/>
    <w:rsid w:val="00D257CD"/>
    <w:rsid w:val="00D2588A"/>
    <w:rsid w:val="00D25909"/>
    <w:rsid w:val="00D2596B"/>
    <w:rsid w:val="00D25A3E"/>
    <w:rsid w:val="00D25A65"/>
    <w:rsid w:val="00D25A6D"/>
    <w:rsid w:val="00D25AD8"/>
    <w:rsid w:val="00D25B00"/>
    <w:rsid w:val="00D25B1E"/>
    <w:rsid w:val="00D25B8F"/>
    <w:rsid w:val="00D25C2A"/>
    <w:rsid w:val="00D25C3B"/>
    <w:rsid w:val="00D25CA9"/>
    <w:rsid w:val="00D25D14"/>
    <w:rsid w:val="00D25D47"/>
    <w:rsid w:val="00D25E68"/>
    <w:rsid w:val="00D25E78"/>
    <w:rsid w:val="00D25F12"/>
    <w:rsid w:val="00D25F80"/>
    <w:rsid w:val="00D25FC6"/>
    <w:rsid w:val="00D26005"/>
    <w:rsid w:val="00D260DA"/>
    <w:rsid w:val="00D26133"/>
    <w:rsid w:val="00D2627D"/>
    <w:rsid w:val="00D2631F"/>
    <w:rsid w:val="00D26410"/>
    <w:rsid w:val="00D26420"/>
    <w:rsid w:val="00D2644A"/>
    <w:rsid w:val="00D2650E"/>
    <w:rsid w:val="00D2656F"/>
    <w:rsid w:val="00D2657B"/>
    <w:rsid w:val="00D2658A"/>
    <w:rsid w:val="00D265E7"/>
    <w:rsid w:val="00D26803"/>
    <w:rsid w:val="00D2682C"/>
    <w:rsid w:val="00D268E1"/>
    <w:rsid w:val="00D2698A"/>
    <w:rsid w:val="00D26A7A"/>
    <w:rsid w:val="00D26B24"/>
    <w:rsid w:val="00D26BA8"/>
    <w:rsid w:val="00D26BEC"/>
    <w:rsid w:val="00D26D01"/>
    <w:rsid w:val="00D26D16"/>
    <w:rsid w:val="00D26EBC"/>
    <w:rsid w:val="00D27006"/>
    <w:rsid w:val="00D2705E"/>
    <w:rsid w:val="00D27080"/>
    <w:rsid w:val="00D27120"/>
    <w:rsid w:val="00D27143"/>
    <w:rsid w:val="00D2714A"/>
    <w:rsid w:val="00D27175"/>
    <w:rsid w:val="00D271F6"/>
    <w:rsid w:val="00D2723E"/>
    <w:rsid w:val="00D272A0"/>
    <w:rsid w:val="00D273A6"/>
    <w:rsid w:val="00D273D6"/>
    <w:rsid w:val="00D2752E"/>
    <w:rsid w:val="00D2758C"/>
    <w:rsid w:val="00D275A2"/>
    <w:rsid w:val="00D27640"/>
    <w:rsid w:val="00D27684"/>
    <w:rsid w:val="00D2770A"/>
    <w:rsid w:val="00D278CF"/>
    <w:rsid w:val="00D278EF"/>
    <w:rsid w:val="00D279A9"/>
    <w:rsid w:val="00D279D8"/>
    <w:rsid w:val="00D27A1A"/>
    <w:rsid w:val="00D27A1E"/>
    <w:rsid w:val="00D27AFE"/>
    <w:rsid w:val="00D27B0C"/>
    <w:rsid w:val="00D27B48"/>
    <w:rsid w:val="00D27B83"/>
    <w:rsid w:val="00D27BD5"/>
    <w:rsid w:val="00D27C67"/>
    <w:rsid w:val="00D27E32"/>
    <w:rsid w:val="00D27EA2"/>
    <w:rsid w:val="00D27EB1"/>
    <w:rsid w:val="00D27F02"/>
    <w:rsid w:val="00D27F52"/>
    <w:rsid w:val="00D27F89"/>
    <w:rsid w:val="00D302A7"/>
    <w:rsid w:val="00D302B0"/>
    <w:rsid w:val="00D3031A"/>
    <w:rsid w:val="00D30328"/>
    <w:rsid w:val="00D3035A"/>
    <w:rsid w:val="00D3044C"/>
    <w:rsid w:val="00D30454"/>
    <w:rsid w:val="00D30462"/>
    <w:rsid w:val="00D305B4"/>
    <w:rsid w:val="00D305D2"/>
    <w:rsid w:val="00D306ED"/>
    <w:rsid w:val="00D306F5"/>
    <w:rsid w:val="00D307E9"/>
    <w:rsid w:val="00D3081E"/>
    <w:rsid w:val="00D308E2"/>
    <w:rsid w:val="00D30921"/>
    <w:rsid w:val="00D309C7"/>
    <w:rsid w:val="00D30B45"/>
    <w:rsid w:val="00D30B9C"/>
    <w:rsid w:val="00D30BA9"/>
    <w:rsid w:val="00D30BDA"/>
    <w:rsid w:val="00D30C8F"/>
    <w:rsid w:val="00D30D22"/>
    <w:rsid w:val="00D30DED"/>
    <w:rsid w:val="00D30E9F"/>
    <w:rsid w:val="00D30EE0"/>
    <w:rsid w:val="00D30F4B"/>
    <w:rsid w:val="00D3117C"/>
    <w:rsid w:val="00D31186"/>
    <w:rsid w:val="00D31215"/>
    <w:rsid w:val="00D31227"/>
    <w:rsid w:val="00D312F8"/>
    <w:rsid w:val="00D31307"/>
    <w:rsid w:val="00D31374"/>
    <w:rsid w:val="00D3143C"/>
    <w:rsid w:val="00D3143D"/>
    <w:rsid w:val="00D314D6"/>
    <w:rsid w:val="00D315B9"/>
    <w:rsid w:val="00D31611"/>
    <w:rsid w:val="00D316AF"/>
    <w:rsid w:val="00D3176F"/>
    <w:rsid w:val="00D31793"/>
    <w:rsid w:val="00D3179F"/>
    <w:rsid w:val="00D317D9"/>
    <w:rsid w:val="00D31804"/>
    <w:rsid w:val="00D31812"/>
    <w:rsid w:val="00D31925"/>
    <w:rsid w:val="00D31A31"/>
    <w:rsid w:val="00D31B10"/>
    <w:rsid w:val="00D31BB6"/>
    <w:rsid w:val="00D31BB8"/>
    <w:rsid w:val="00D31BF8"/>
    <w:rsid w:val="00D31C86"/>
    <w:rsid w:val="00D31DF2"/>
    <w:rsid w:val="00D31E65"/>
    <w:rsid w:val="00D31E6A"/>
    <w:rsid w:val="00D31EA5"/>
    <w:rsid w:val="00D31F6A"/>
    <w:rsid w:val="00D32036"/>
    <w:rsid w:val="00D320AD"/>
    <w:rsid w:val="00D320E2"/>
    <w:rsid w:val="00D32150"/>
    <w:rsid w:val="00D32163"/>
    <w:rsid w:val="00D32352"/>
    <w:rsid w:val="00D323BA"/>
    <w:rsid w:val="00D323D2"/>
    <w:rsid w:val="00D32456"/>
    <w:rsid w:val="00D3246C"/>
    <w:rsid w:val="00D3252A"/>
    <w:rsid w:val="00D32533"/>
    <w:rsid w:val="00D3257B"/>
    <w:rsid w:val="00D32611"/>
    <w:rsid w:val="00D3270D"/>
    <w:rsid w:val="00D32762"/>
    <w:rsid w:val="00D32817"/>
    <w:rsid w:val="00D32908"/>
    <w:rsid w:val="00D32974"/>
    <w:rsid w:val="00D329E5"/>
    <w:rsid w:val="00D32ABC"/>
    <w:rsid w:val="00D32B2D"/>
    <w:rsid w:val="00D32B36"/>
    <w:rsid w:val="00D32B59"/>
    <w:rsid w:val="00D32B76"/>
    <w:rsid w:val="00D32BB4"/>
    <w:rsid w:val="00D32C35"/>
    <w:rsid w:val="00D32C7D"/>
    <w:rsid w:val="00D32DD7"/>
    <w:rsid w:val="00D32E87"/>
    <w:rsid w:val="00D32EB0"/>
    <w:rsid w:val="00D32EE3"/>
    <w:rsid w:val="00D32F01"/>
    <w:rsid w:val="00D33103"/>
    <w:rsid w:val="00D3318D"/>
    <w:rsid w:val="00D33211"/>
    <w:rsid w:val="00D3328F"/>
    <w:rsid w:val="00D332B1"/>
    <w:rsid w:val="00D33400"/>
    <w:rsid w:val="00D33487"/>
    <w:rsid w:val="00D33529"/>
    <w:rsid w:val="00D3355C"/>
    <w:rsid w:val="00D3357C"/>
    <w:rsid w:val="00D335D2"/>
    <w:rsid w:val="00D33620"/>
    <w:rsid w:val="00D33677"/>
    <w:rsid w:val="00D336FC"/>
    <w:rsid w:val="00D3378B"/>
    <w:rsid w:val="00D33867"/>
    <w:rsid w:val="00D33915"/>
    <w:rsid w:val="00D33995"/>
    <w:rsid w:val="00D339FD"/>
    <w:rsid w:val="00D33AAF"/>
    <w:rsid w:val="00D33CA7"/>
    <w:rsid w:val="00D33DEB"/>
    <w:rsid w:val="00D33EB7"/>
    <w:rsid w:val="00D33EF7"/>
    <w:rsid w:val="00D33F56"/>
    <w:rsid w:val="00D33FA5"/>
    <w:rsid w:val="00D33FFD"/>
    <w:rsid w:val="00D341EE"/>
    <w:rsid w:val="00D34354"/>
    <w:rsid w:val="00D34410"/>
    <w:rsid w:val="00D344AE"/>
    <w:rsid w:val="00D3467E"/>
    <w:rsid w:val="00D34748"/>
    <w:rsid w:val="00D34755"/>
    <w:rsid w:val="00D34785"/>
    <w:rsid w:val="00D34843"/>
    <w:rsid w:val="00D34850"/>
    <w:rsid w:val="00D348B0"/>
    <w:rsid w:val="00D34918"/>
    <w:rsid w:val="00D34923"/>
    <w:rsid w:val="00D3495C"/>
    <w:rsid w:val="00D34973"/>
    <w:rsid w:val="00D3497D"/>
    <w:rsid w:val="00D34A03"/>
    <w:rsid w:val="00D34A33"/>
    <w:rsid w:val="00D34A3A"/>
    <w:rsid w:val="00D34AAC"/>
    <w:rsid w:val="00D34AD6"/>
    <w:rsid w:val="00D34C03"/>
    <w:rsid w:val="00D34C05"/>
    <w:rsid w:val="00D34C36"/>
    <w:rsid w:val="00D34C60"/>
    <w:rsid w:val="00D34C77"/>
    <w:rsid w:val="00D34D8D"/>
    <w:rsid w:val="00D34EB6"/>
    <w:rsid w:val="00D34F5D"/>
    <w:rsid w:val="00D34FE6"/>
    <w:rsid w:val="00D35067"/>
    <w:rsid w:val="00D35068"/>
    <w:rsid w:val="00D35089"/>
    <w:rsid w:val="00D3516C"/>
    <w:rsid w:val="00D35178"/>
    <w:rsid w:val="00D351F8"/>
    <w:rsid w:val="00D35302"/>
    <w:rsid w:val="00D353CD"/>
    <w:rsid w:val="00D3544A"/>
    <w:rsid w:val="00D354CD"/>
    <w:rsid w:val="00D354FF"/>
    <w:rsid w:val="00D3551F"/>
    <w:rsid w:val="00D35681"/>
    <w:rsid w:val="00D356C7"/>
    <w:rsid w:val="00D356F7"/>
    <w:rsid w:val="00D356FB"/>
    <w:rsid w:val="00D35762"/>
    <w:rsid w:val="00D357C4"/>
    <w:rsid w:val="00D35813"/>
    <w:rsid w:val="00D35949"/>
    <w:rsid w:val="00D3597F"/>
    <w:rsid w:val="00D35AD8"/>
    <w:rsid w:val="00D35ADB"/>
    <w:rsid w:val="00D35B43"/>
    <w:rsid w:val="00D35C35"/>
    <w:rsid w:val="00D35C69"/>
    <w:rsid w:val="00D35CAE"/>
    <w:rsid w:val="00D35D19"/>
    <w:rsid w:val="00D35D62"/>
    <w:rsid w:val="00D35E58"/>
    <w:rsid w:val="00D35F69"/>
    <w:rsid w:val="00D35FAA"/>
    <w:rsid w:val="00D36026"/>
    <w:rsid w:val="00D3602E"/>
    <w:rsid w:val="00D36132"/>
    <w:rsid w:val="00D36190"/>
    <w:rsid w:val="00D362FC"/>
    <w:rsid w:val="00D36342"/>
    <w:rsid w:val="00D36356"/>
    <w:rsid w:val="00D3638B"/>
    <w:rsid w:val="00D363B5"/>
    <w:rsid w:val="00D3641F"/>
    <w:rsid w:val="00D36470"/>
    <w:rsid w:val="00D36480"/>
    <w:rsid w:val="00D364EA"/>
    <w:rsid w:val="00D364FA"/>
    <w:rsid w:val="00D36552"/>
    <w:rsid w:val="00D3659B"/>
    <w:rsid w:val="00D3660E"/>
    <w:rsid w:val="00D36641"/>
    <w:rsid w:val="00D3666A"/>
    <w:rsid w:val="00D3671A"/>
    <w:rsid w:val="00D3687D"/>
    <w:rsid w:val="00D368A4"/>
    <w:rsid w:val="00D368F9"/>
    <w:rsid w:val="00D36902"/>
    <w:rsid w:val="00D3690C"/>
    <w:rsid w:val="00D36A81"/>
    <w:rsid w:val="00D36E8D"/>
    <w:rsid w:val="00D36F2B"/>
    <w:rsid w:val="00D36F92"/>
    <w:rsid w:val="00D370A5"/>
    <w:rsid w:val="00D37141"/>
    <w:rsid w:val="00D371E5"/>
    <w:rsid w:val="00D371F8"/>
    <w:rsid w:val="00D373D3"/>
    <w:rsid w:val="00D37470"/>
    <w:rsid w:val="00D37487"/>
    <w:rsid w:val="00D374CB"/>
    <w:rsid w:val="00D3754C"/>
    <w:rsid w:val="00D37562"/>
    <w:rsid w:val="00D37569"/>
    <w:rsid w:val="00D37742"/>
    <w:rsid w:val="00D3776E"/>
    <w:rsid w:val="00D378CA"/>
    <w:rsid w:val="00D37AA6"/>
    <w:rsid w:val="00D37BA9"/>
    <w:rsid w:val="00D37CAF"/>
    <w:rsid w:val="00D37CBB"/>
    <w:rsid w:val="00D37CD8"/>
    <w:rsid w:val="00D37CF2"/>
    <w:rsid w:val="00D37DDD"/>
    <w:rsid w:val="00D37E14"/>
    <w:rsid w:val="00D37E66"/>
    <w:rsid w:val="00D37E9C"/>
    <w:rsid w:val="00D37F61"/>
    <w:rsid w:val="00D40016"/>
    <w:rsid w:val="00D4006D"/>
    <w:rsid w:val="00D4009C"/>
    <w:rsid w:val="00D40100"/>
    <w:rsid w:val="00D40119"/>
    <w:rsid w:val="00D40127"/>
    <w:rsid w:val="00D4016B"/>
    <w:rsid w:val="00D4020F"/>
    <w:rsid w:val="00D402F1"/>
    <w:rsid w:val="00D40300"/>
    <w:rsid w:val="00D4041E"/>
    <w:rsid w:val="00D4043A"/>
    <w:rsid w:val="00D4047E"/>
    <w:rsid w:val="00D40548"/>
    <w:rsid w:val="00D40698"/>
    <w:rsid w:val="00D40715"/>
    <w:rsid w:val="00D40721"/>
    <w:rsid w:val="00D40728"/>
    <w:rsid w:val="00D4081F"/>
    <w:rsid w:val="00D40A1F"/>
    <w:rsid w:val="00D40AC7"/>
    <w:rsid w:val="00D40AF8"/>
    <w:rsid w:val="00D40B43"/>
    <w:rsid w:val="00D40B52"/>
    <w:rsid w:val="00D40B64"/>
    <w:rsid w:val="00D40C0D"/>
    <w:rsid w:val="00D40C3F"/>
    <w:rsid w:val="00D40DCE"/>
    <w:rsid w:val="00D40F9F"/>
    <w:rsid w:val="00D41020"/>
    <w:rsid w:val="00D4102D"/>
    <w:rsid w:val="00D410B2"/>
    <w:rsid w:val="00D410CC"/>
    <w:rsid w:val="00D410F9"/>
    <w:rsid w:val="00D4111C"/>
    <w:rsid w:val="00D4114D"/>
    <w:rsid w:val="00D4119C"/>
    <w:rsid w:val="00D41384"/>
    <w:rsid w:val="00D41451"/>
    <w:rsid w:val="00D41524"/>
    <w:rsid w:val="00D416CA"/>
    <w:rsid w:val="00D41851"/>
    <w:rsid w:val="00D41A40"/>
    <w:rsid w:val="00D41A87"/>
    <w:rsid w:val="00D41ADB"/>
    <w:rsid w:val="00D41B73"/>
    <w:rsid w:val="00D41CA7"/>
    <w:rsid w:val="00D41CBC"/>
    <w:rsid w:val="00D41CCF"/>
    <w:rsid w:val="00D41D12"/>
    <w:rsid w:val="00D41DC8"/>
    <w:rsid w:val="00D41E22"/>
    <w:rsid w:val="00D41E9B"/>
    <w:rsid w:val="00D41EA6"/>
    <w:rsid w:val="00D41F1F"/>
    <w:rsid w:val="00D41F32"/>
    <w:rsid w:val="00D41F5C"/>
    <w:rsid w:val="00D41F80"/>
    <w:rsid w:val="00D41FEC"/>
    <w:rsid w:val="00D42015"/>
    <w:rsid w:val="00D42053"/>
    <w:rsid w:val="00D420B6"/>
    <w:rsid w:val="00D420EF"/>
    <w:rsid w:val="00D420FC"/>
    <w:rsid w:val="00D42102"/>
    <w:rsid w:val="00D42254"/>
    <w:rsid w:val="00D422B1"/>
    <w:rsid w:val="00D422D6"/>
    <w:rsid w:val="00D422EE"/>
    <w:rsid w:val="00D42326"/>
    <w:rsid w:val="00D42364"/>
    <w:rsid w:val="00D423C4"/>
    <w:rsid w:val="00D424F3"/>
    <w:rsid w:val="00D426BD"/>
    <w:rsid w:val="00D426CE"/>
    <w:rsid w:val="00D426F6"/>
    <w:rsid w:val="00D4291C"/>
    <w:rsid w:val="00D4295F"/>
    <w:rsid w:val="00D4296C"/>
    <w:rsid w:val="00D429BA"/>
    <w:rsid w:val="00D429E7"/>
    <w:rsid w:val="00D429FD"/>
    <w:rsid w:val="00D42A01"/>
    <w:rsid w:val="00D42BF4"/>
    <w:rsid w:val="00D42BFE"/>
    <w:rsid w:val="00D42D1A"/>
    <w:rsid w:val="00D42DC3"/>
    <w:rsid w:val="00D42F3D"/>
    <w:rsid w:val="00D42FE0"/>
    <w:rsid w:val="00D43061"/>
    <w:rsid w:val="00D43071"/>
    <w:rsid w:val="00D430D5"/>
    <w:rsid w:val="00D430F9"/>
    <w:rsid w:val="00D430FE"/>
    <w:rsid w:val="00D4311E"/>
    <w:rsid w:val="00D43142"/>
    <w:rsid w:val="00D43147"/>
    <w:rsid w:val="00D43151"/>
    <w:rsid w:val="00D43232"/>
    <w:rsid w:val="00D432AE"/>
    <w:rsid w:val="00D43303"/>
    <w:rsid w:val="00D433E7"/>
    <w:rsid w:val="00D43467"/>
    <w:rsid w:val="00D4346C"/>
    <w:rsid w:val="00D434A1"/>
    <w:rsid w:val="00D434CE"/>
    <w:rsid w:val="00D434D2"/>
    <w:rsid w:val="00D4353B"/>
    <w:rsid w:val="00D4354B"/>
    <w:rsid w:val="00D43588"/>
    <w:rsid w:val="00D43601"/>
    <w:rsid w:val="00D43728"/>
    <w:rsid w:val="00D437A0"/>
    <w:rsid w:val="00D438DF"/>
    <w:rsid w:val="00D438E0"/>
    <w:rsid w:val="00D43AEF"/>
    <w:rsid w:val="00D43B1F"/>
    <w:rsid w:val="00D43B24"/>
    <w:rsid w:val="00D43B66"/>
    <w:rsid w:val="00D43C58"/>
    <w:rsid w:val="00D43CDA"/>
    <w:rsid w:val="00D43D3E"/>
    <w:rsid w:val="00D43D3F"/>
    <w:rsid w:val="00D43D4D"/>
    <w:rsid w:val="00D43F09"/>
    <w:rsid w:val="00D43F1E"/>
    <w:rsid w:val="00D43F75"/>
    <w:rsid w:val="00D43FE6"/>
    <w:rsid w:val="00D440AF"/>
    <w:rsid w:val="00D440EC"/>
    <w:rsid w:val="00D4416C"/>
    <w:rsid w:val="00D44250"/>
    <w:rsid w:val="00D442D2"/>
    <w:rsid w:val="00D442DC"/>
    <w:rsid w:val="00D442F4"/>
    <w:rsid w:val="00D44406"/>
    <w:rsid w:val="00D4441E"/>
    <w:rsid w:val="00D44428"/>
    <w:rsid w:val="00D44608"/>
    <w:rsid w:val="00D44677"/>
    <w:rsid w:val="00D44687"/>
    <w:rsid w:val="00D446A6"/>
    <w:rsid w:val="00D446D6"/>
    <w:rsid w:val="00D447B0"/>
    <w:rsid w:val="00D44887"/>
    <w:rsid w:val="00D44943"/>
    <w:rsid w:val="00D44C2A"/>
    <w:rsid w:val="00D44C4C"/>
    <w:rsid w:val="00D44C56"/>
    <w:rsid w:val="00D44D01"/>
    <w:rsid w:val="00D44DA2"/>
    <w:rsid w:val="00D44DF3"/>
    <w:rsid w:val="00D44E25"/>
    <w:rsid w:val="00D44F67"/>
    <w:rsid w:val="00D44FBF"/>
    <w:rsid w:val="00D45019"/>
    <w:rsid w:val="00D450BB"/>
    <w:rsid w:val="00D45100"/>
    <w:rsid w:val="00D4516E"/>
    <w:rsid w:val="00D45193"/>
    <w:rsid w:val="00D45221"/>
    <w:rsid w:val="00D452E6"/>
    <w:rsid w:val="00D4545A"/>
    <w:rsid w:val="00D454AD"/>
    <w:rsid w:val="00D454B9"/>
    <w:rsid w:val="00D454C4"/>
    <w:rsid w:val="00D455C8"/>
    <w:rsid w:val="00D455D2"/>
    <w:rsid w:val="00D45603"/>
    <w:rsid w:val="00D45605"/>
    <w:rsid w:val="00D45662"/>
    <w:rsid w:val="00D45679"/>
    <w:rsid w:val="00D456BD"/>
    <w:rsid w:val="00D456D3"/>
    <w:rsid w:val="00D45705"/>
    <w:rsid w:val="00D45710"/>
    <w:rsid w:val="00D4571E"/>
    <w:rsid w:val="00D45903"/>
    <w:rsid w:val="00D459B3"/>
    <w:rsid w:val="00D459BF"/>
    <w:rsid w:val="00D459E4"/>
    <w:rsid w:val="00D459EF"/>
    <w:rsid w:val="00D45A3F"/>
    <w:rsid w:val="00D45B08"/>
    <w:rsid w:val="00D45B12"/>
    <w:rsid w:val="00D45C7D"/>
    <w:rsid w:val="00D45C8B"/>
    <w:rsid w:val="00D45D56"/>
    <w:rsid w:val="00D45DB9"/>
    <w:rsid w:val="00D45DBC"/>
    <w:rsid w:val="00D45DDD"/>
    <w:rsid w:val="00D45DE6"/>
    <w:rsid w:val="00D45E4A"/>
    <w:rsid w:val="00D45ECB"/>
    <w:rsid w:val="00D46003"/>
    <w:rsid w:val="00D46087"/>
    <w:rsid w:val="00D460EA"/>
    <w:rsid w:val="00D4610A"/>
    <w:rsid w:val="00D46158"/>
    <w:rsid w:val="00D46263"/>
    <w:rsid w:val="00D46315"/>
    <w:rsid w:val="00D46317"/>
    <w:rsid w:val="00D4631D"/>
    <w:rsid w:val="00D4638B"/>
    <w:rsid w:val="00D46419"/>
    <w:rsid w:val="00D46421"/>
    <w:rsid w:val="00D46437"/>
    <w:rsid w:val="00D46440"/>
    <w:rsid w:val="00D46490"/>
    <w:rsid w:val="00D4649F"/>
    <w:rsid w:val="00D46520"/>
    <w:rsid w:val="00D46592"/>
    <w:rsid w:val="00D46699"/>
    <w:rsid w:val="00D466C5"/>
    <w:rsid w:val="00D466E0"/>
    <w:rsid w:val="00D46894"/>
    <w:rsid w:val="00D469D3"/>
    <w:rsid w:val="00D46A4E"/>
    <w:rsid w:val="00D46B2F"/>
    <w:rsid w:val="00D46B46"/>
    <w:rsid w:val="00D46B60"/>
    <w:rsid w:val="00D46BA6"/>
    <w:rsid w:val="00D46BBC"/>
    <w:rsid w:val="00D46C08"/>
    <w:rsid w:val="00D46C90"/>
    <w:rsid w:val="00D46C96"/>
    <w:rsid w:val="00D46D45"/>
    <w:rsid w:val="00D46DE9"/>
    <w:rsid w:val="00D46E4F"/>
    <w:rsid w:val="00D46E7D"/>
    <w:rsid w:val="00D46E97"/>
    <w:rsid w:val="00D46EB8"/>
    <w:rsid w:val="00D46FD9"/>
    <w:rsid w:val="00D4702C"/>
    <w:rsid w:val="00D472CE"/>
    <w:rsid w:val="00D47335"/>
    <w:rsid w:val="00D4734F"/>
    <w:rsid w:val="00D473E2"/>
    <w:rsid w:val="00D474C1"/>
    <w:rsid w:val="00D474E2"/>
    <w:rsid w:val="00D47536"/>
    <w:rsid w:val="00D47593"/>
    <w:rsid w:val="00D475A8"/>
    <w:rsid w:val="00D47617"/>
    <w:rsid w:val="00D47627"/>
    <w:rsid w:val="00D47629"/>
    <w:rsid w:val="00D4769F"/>
    <w:rsid w:val="00D47729"/>
    <w:rsid w:val="00D47771"/>
    <w:rsid w:val="00D4791B"/>
    <w:rsid w:val="00D47923"/>
    <w:rsid w:val="00D47927"/>
    <w:rsid w:val="00D4793F"/>
    <w:rsid w:val="00D47A46"/>
    <w:rsid w:val="00D47A49"/>
    <w:rsid w:val="00D47AC5"/>
    <w:rsid w:val="00D47AE1"/>
    <w:rsid w:val="00D47B16"/>
    <w:rsid w:val="00D47B8F"/>
    <w:rsid w:val="00D47BC5"/>
    <w:rsid w:val="00D47D13"/>
    <w:rsid w:val="00D47D81"/>
    <w:rsid w:val="00D47E46"/>
    <w:rsid w:val="00D47EA7"/>
    <w:rsid w:val="00D47F80"/>
    <w:rsid w:val="00D47FFD"/>
    <w:rsid w:val="00D50027"/>
    <w:rsid w:val="00D5007F"/>
    <w:rsid w:val="00D5008A"/>
    <w:rsid w:val="00D500D6"/>
    <w:rsid w:val="00D50110"/>
    <w:rsid w:val="00D50121"/>
    <w:rsid w:val="00D5013C"/>
    <w:rsid w:val="00D5013F"/>
    <w:rsid w:val="00D5019B"/>
    <w:rsid w:val="00D501C9"/>
    <w:rsid w:val="00D501FC"/>
    <w:rsid w:val="00D5024F"/>
    <w:rsid w:val="00D50264"/>
    <w:rsid w:val="00D50290"/>
    <w:rsid w:val="00D50293"/>
    <w:rsid w:val="00D50421"/>
    <w:rsid w:val="00D5059E"/>
    <w:rsid w:val="00D505A9"/>
    <w:rsid w:val="00D505D7"/>
    <w:rsid w:val="00D506A1"/>
    <w:rsid w:val="00D506A5"/>
    <w:rsid w:val="00D507FB"/>
    <w:rsid w:val="00D50845"/>
    <w:rsid w:val="00D50866"/>
    <w:rsid w:val="00D5086E"/>
    <w:rsid w:val="00D5091D"/>
    <w:rsid w:val="00D5094C"/>
    <w:rsid w:val="00D5099D"/>
    <w:rsid w:val="00D50A1E"/>
    <w:rsid w:val="00D50AA0"/>
    <w:rsid w:val="00D50C72"/>
    <w:rsid w:val="00D50CCC"/>
    <w:rsid w:val="00D50D01"/>
    <w:rsid w:val="00D50DA9"/>
    <w:rsid w:val="00D50DD1"/>
    <w:rsid w:val="00D50DDE"/>
    <w:rsid w:val="00D50DEB"/>
    <w:rsid w:val="00D50E3C"/>
    <w:rsid w:val="00D50E64"/>
    <w:rsid w:val="00D50E91"/>
    <w:rsid w:val="00D50EF6"/>
    <w:rsid w:val="00D50F0B"/>
    <w:rsid w:val="00D50F44"/>
    <w:rsid w:val="00D50F89"/>
    <w:rsid w:val="00D50FFE"/>
    <w:rsid w:val="00D510BA"/>
    <w:rsid w:val="00D51149"/>
    <w:rsid w:val="00D512C0"/>
    <w:rsid w:val="00D5134B"/>
    <w:rsid w:val="00D513A8"/>
    <w:rsid w:val="00D514B4"/>
    <w:rsid w:val="00D51529"/>
    <w:rsid w:val="00D51603"/>
    <w:rsid w:val="00D517F4"/>
    <w:rsid w:val="00D518D4"/>
    <w:rsid w:val="00D518EF"/>
    <w:rsid w:val="00D518F3"/>
    <w:rsid w:val="00D51923"/>
    <w:rsid w:val="00D519DC"/>
    <w:rsid w:val="00D51A40"/>
    <w:rsid w:val="00D51A6C"/>
    <w:rsid w:val="00D51B9F"/>
    <w:rsid w:val="00D51C6E"/>
    <w:rsid w:val="00D51C96"/>
    <w:rsid w:val="00D51CD1"/>
    <w:rsid w:val="00D51CEB"/>
    <w:rsid w:val="00D51D2C"/>
    <w:rsid w:val="00D51DC2"/>
    <w:rsid w:val="00D51E05"/>
    <w:rsid w:val="00D51E6A"/>
    <w:rsid w:val="00D51EC4"/>
    <w:rsid w:val="00D51EF1"/>
    <w:rsid w:val="00D51F22"/>
    <w:rsid w:val="00D51F74"/>
    <w:rsid w:val="00D51F7D"/>
    <w:rsid w:val="00D5204A"/>
    <w:rsid w:val="00D520C2"/>
    <w:rsid w:val="00D520D3"/>
    <w:rsid w:val="00D52392"/>
    <w:rsid w:val="00D5244F"/>
    <w:rsid w:val="00D5245F"/>
    <w:rsid w:val="00D5247A"/>
    <w:rsid w:val="00D5252B"/>
    <w:rsid w:val="00D525E1"/>
    <w:rsid w:val="00D5274A"/>
    <w:rsid w:val="00D52752"/>
    <w:rsid w:val="00D527F2"/>
    <w:rsid w:val="00D5283C"/>
    <w:rsid w:val="00D528C5"/>
    <w:rsid w:val="00D528F9"/>
    <w:rsid w:val="00D52A99"/>
    <w:rsid w:val="00D52AA6"/>
    <w:rsid w:val="00D52C36"/>
    <w:rsid w:val="00D52C5C"/>
    <w:rsid w:val="00D52D59"/>
    <w:rsid w:val="00D52DD7"/>
    <w:rsid w:val="00D52DEC"/>
    <w:rsid w:val="00D52DF3"/>
    <w:rsid w:val="00D52E1F"/>
    <w:rsid w:val="00D52F46"/>
    <w:rsid w:val="00D52F5C"/>
    <w:rsid w:val="00D52F98"/>
    <w:rsid w:val="00D52FF5"/>
    <w:rsid w:val="00D53125"/>
    <w:rsid w:val="00D5316A"/>
    <w:rsid w:val="00D531C0"/>
    <w:rsid w:val="00D53231"/>
    <w:rsid w:val="00D5327E"/>
    <w:rsid w:val="00D5332A"/>
    <w:rsid w:val="00D5338B"/>
    <w:rsid w:val="00D533FB"/>
    <w:rsid w:val="00D53404"/>
    <w:rsid w:val="00D5348E"/>
    <w:rsid w:val="00D5364F"/>
    <w:rsid w:val="00D53803"/>
    <w:rsid w:val="00D53829"/>
    <w:rsid w:val="00D538E2"/>
    <w:rsid w:val="00D53987"/>
    <w:rsid w:val="00D539F1"/>
    <w:rsid w:val="00D53A43"/>
    <w:rsid w:val="00D53A61"/>
    <w:rsid w:val="00D53BB9"/>
    <w:rsid w:val="00D53BF2"/>
    <w:rsid w:val="00D53BF8"/>
    <w:rsid w:val="00D53C18"/>
    <w:rsid w:val="00D53CA9"/>
    <w:rsid w:val="00D53D09"/>
    <w:rsid w:val="00D53E24"/>
    <w:rsid w:val="00D53EA3"/>
    <w:rsid w:val="00D53EEF"/>
    <w:rsid w:val="00D53F8A"/>
    <w:rsid w:val="00D540AB"/>
    <w:rsid w:val="00D54201"/>
    <w:rsid w:val="00D54255"/>
    <w:rsid w:val="00D54272"/>
    <w:rsid w:val="00D54364"/>
    <w:rsid w:val="00D544FD"/>
    <w:rsid w:val="00D54510"/>
    <w:rsid w:val="00D5459B"/>
    <w:rsid w:val="00D5462B"/>
    <w:rsid w:val="00D546B9"/>
    <w:rsid w:val="00D5470C"/>
    <w:rsid w:val="00D5481B"/>
    <w:rsid w:val="00D5481C"/>
    <w:rsid w:val="00D54858"/>
    <w:rsid w:val="00D549A5"/>
    <w:rsid w:val="00D549E0"/>
    <w:rsid w:val="00D54A11"/>
    <w:rsid w:val="00D54B5B"/>
    <w:rsid w:val="00D54DF5"/>
    <w:rsid w:val="00D54DF7"/>
    <w:rsid w:val="00D54E5E"/>
    <w:rsid w:val="00D54E92"/>
    <w:rsid w:val="00D54EAD"/>
    <w:rsid w:val="00D54EC1"/>
    <w:rsid w:val="00D54F0F"/>
    <w:rsid w:val="00D54F64"/>
    <w:rsid w:val="00D54F77"/>
    <w:rsid w:val="00D55028"/>
    <w:rsid w:val="00D55036"/>
    <w:rsid w:val="00D55135"/>
    <w:rsid w:val="00D551F7"/>
    <w:rsid w:val="00D551FA"/>
    <w:rsid w:val="00D55237"/>
    <w:rsid w:val="00D552A6"/>
    <w:rsid w:val="00D552CC"/>
    <w:rsid w:val="00D552F4"/>
    <w:rsid w:val="00D55347"/>
    <w:rsid w:val="00D553EA"/>
    <w:rsid w:val="00D5542F"/>
    <w:rsid w:val="00D5546A"/>
    <w:rsid w:val="00D55477"/>
    <w:rsid w:val="00D554B3"/>
    <w:rsid w:val="00D55568"/>
    <w:rsid w:val="00D5562D"/>
    <w:rsid w:val="00D5578F"/>
    <w:rsid w:val="00D557B2"/>
    <w:rsid w:val="00D55829"/>
    <w:rsid w:val="00D5598E"/>
    <w:rsid w:val="00D559B6"/>
    <w:rsid w:val="00D559E6"/>
    <w:rsid w:val="00D55A96"/>
    <w:rsid w:val="00D55B1B"/>
    <w:rsid w:val="00D55B21"/>
    <w:rsid w:val="00D55B27"/>
    <w:rsid w:val="00D55B67"/>
    <w:rsid w:val="00D55B82"/>
    <w:rsid w:val="00D55B9B"/>
    <w:rsid w:val="00D55C6B"/>
    <w:rsid w:val="00D55CD8"/>
    <w:rsid w:val="00D55D73"/>
    <w:rsid w:val="00D55D8F"/>
    <w:rsid w:val="00D55D98"/>
    <w:rsid w:val="00D55D9E"/>
    <w:rsid w:val="00D55E3D"/>
    <w:rsid w:val="00D55E48"/>
    <w:rsid w:val="00D55EAC"/>
    <w:rsid w:val="00D55ED9"/>
    <w:rsid w:val="00D55FF6"/>
    <w:rsid w:val="00D560BB"/>
    <w:rsid w:val="00D56133"/>
    <w:rsid w:val="00D56139"/>
    <w:rsid w:val="00D5615D"/>
    <w:rsid w:val="00D5623E"/>
    <w:rsid w:val="00D56254"/>
    <w:rsid w:val="00D5634C"/>
    <w:rsid w:val="00D56419"/>
    <w:rsid w:val="00D56456"/>
    <w:rsid w:val="00D564B4"/>
    <w:rsid w:val="00D564D1"/>
    <w:rsid w:val="00D56515"/>
    <w:rsid w:val="00D56520"/>
    <w:rsid w:val="00D56563"/>
    <w:rsid w:val="00D56587"/>
    <w:rsid w:val="00D5668D"/>
    <w:rsid w:val="00D5676A"/>
    <w:rsid w:val="00D56784"/>
    <w:rsid w:val="00D5681C"/>
    <w:rsid w:val="00D568E8"/>
    <w:rsid w:val="00D56937"/>
    <w:rsid w:val="00D5695E"/>
    <w:rsid w:val="00D56AD1"/>
    <w:rsid w:val="00D56AE4"/>
    <w:rsid w:val="00D56AFC"/>
    <w:rsid w:val="00D56B07"/>
    <w:rsid w:val="00D56BD3"/>
    <w:rsid w:val="00D56C08"/>
    <w:rsid w:val="00D56C16"/>
    <w:rsid w:val="00D56C27"/>
    <w:rsid w:val="00D56C4F"/>
    <w:rsid w:val="00D56C8B"/>
    <w:rsid w:val="00D56C95"/>
    <w:rsid w:val="00D56CD2"/>
    <w:rsid w:val="00D56CD8"/>
    <w:rsid w:val="00D56D4D"/>
    <w:rsid w:val="00D56D59"/>
    <w:rsid w:val="00D56D67"/>
    <w:rsid w:val="00D56D9C"/>
    <w:rsid w:val="00D56DD7"/>
    <w:rsid w:val="00D56E3A"/>
    <w:rsid w:val="00D56E67"/>
    <w:rsid w:val="00D56E6E"/>
    <w:rsid w:val="00D56E71"/>
    <w:rsid w:val="00D56F05"/>
    <w:rsid w:val="00D5705B"/>
    <w:rsid w:val="00D57165"/>
    <w:rsid w:val="00D571C7"/>
    <w:rsid w:val="00D57248"/>
    <w:rsid w:val="00D572B0"/>
    <w:rsid w:val="00D572EB"/>
    <w:rsid w:val="00D572F6"/>
    <w:rsid w:val="00D5735F"/>
    <w:rsid w:val="00D573DD"/>
    <w:rsid w:val="00D5743F"/>
    <w:rsid w:val="00D574A6"/>
    <w:rsid w:val="00D574D2"/>
    <w:rsid w:val="00D5753F"/>
    <w:rsid w:val="00D57639"/>
    <w:rsid w:val="00D57725"/>
    <w:rsid w:val="00D5772F"/>
    <w:rsid w:val="00D577FB"/>
    <w:rsid w:val="00D57807"/>
    <w:rsid w:val="00D5795A"/>
    <w:rsid w:val="00D57A74"/>
    <w:rsid w:val="00D57B6A"/>
    <w:rsid w:val="00D57BCE"/>
    <w:rsid w:val="00D57C92"/>
    <w:rsid w:val="00D57C94"/>
    <w:rsid w:val="00D57CDD"/>
    <w:rsid w:val="00D57D00"/>
    <w:rsid w:val="00D57E50"/>
    <w:rsid w:val="00D57E69"/>
    <w:rsid w:val="00D57E80"/>
    <w:rsid w:val="00D5E197"/>
    <w:rsid w:val="00D60084"/>
    <w:rsid w:val="00D60103"/>
    <w:rsid w:val="00D60208"/>
    <w:rsid w:val="00D602B2"/>
    <w:rsid w:val="00D602CC"/>
    <w:rsid w:val="00D6033C"/>
    <w:rsid w:val="00D603AF"/>
    <w:rsid w:val="00D603F0"/>
    <w:rsid w:val="00D6041E"/>
    <w:rsid w:val="00D6046B"/>
    <w:rsid w:val="00D604AC"/>
    <w:rsid w:val="00D604EB"/>
    <w:rsid w:val="00D604EC"/>
    <w:rsid w:val="00D60516"/>
    <w:rsid w:val="00D60522"/>
    <w:rsid w:val="00D6057E"/>
    <w:rsid w:val="00D6058B"/>
    <w:rsid w:val="00D605F2"/>
    <w:rsid w:val="00D6063E"/>
    <w:rsid w:val="00D6066C"/>
    <w:rsid w:val="00D606A2"/>
    <w:rsid w:val="00D606DB"/>
    <w:rsid w:val="00D607E9"/>
    <w:rsid w:val="00D6088B"/>
    <w:rsid w:val="00D60B9B"/>
    <w:rsid w:val="00D60BCD"/>
    <w:rsid w:val="00D60BD2"/>
    <w:rsid w:val="00D60BE5"/>
    <w:rsid w:val="00D60C29"/>
    <w:rsid w:val="00D60D3B"/>
    <w:rsid w:val="00D60D44"/>
    <w:rsid w:val="00D60DE1"/>
    <w:rsid w:val="00D60E17"/>
    <w:rsid w:val="00D60E57"/>
    <w:rsid w:val="00D60E75"/>
    <w:rsid w:val="00D60F73"/>
    <w:rsid w:val="00D60FFC"/>
    <w:rsid w:val="00D61054"/>
    <w:rsid w:val="00D61060"/>
    <w:rsid w:val="00D61133"/>
    <w:rsid w:val="00D61141"/>
    <w:rsid w:val="00D611A8"/>
    <w:rsid w:val="00D611DE"/>
    <w:rsid w:val="00D611EF"/>
    <w:rsid w:val="00D61207"/>
    <w:rsid w:val="00D61261"/>
    <w:rsid w:val="00D612E1"/>
    <w:rsid w:val="00D61312"/>
    <w:rsid w:val="00D613F3"/>
    <w:rsid w:val="00D614C3"/>
    <w:rsid w:val="00D6151A"/>
    <w:rsid w:val="00D6159B"/>
    <w:rsid w:val="00D615A6"/>
    <w:rsid w:val="00D615E9"/>
    <w:rsid w:val="00D615EE"/>
    <w:rsid w:val="00D615F1"/>
    <w:rsid w:val="00D61601"/>
    <w:rsid w:val="00D61726"/>
    <w:rsid w:val="00D6175B"/>
    <w:rsid w:val="00D61848"/>
    <w:rsid w:val="00D6185E"/>
    <w:rsid w:val="00D619E5"/>
    <w:rsid w:val="00D61AE3"/>
    <w:rsid w:val="00D61BB9"/>
    <w:rsid w:val="00D61BCA"/>
    <w:rsid w:val="00D61C7F"/>
    <w:rsid w:val="00D61E0F"/>
    <w:rsid w:val="00D61E35"/>
    <w:rsid w:val="00D61E83"/>
    <w:rsid w:val="00D61E92"/>
    <w:rsid w:val="00D62004"/>
    <w:rsid w:val="00D62044"/>
    <w:rsid w:val="00D620C5"/>
    <w:rsid w:val="00D620C6"/>
    <w:rsid w:val="00D621C9"/>
    <w:rsid w:val="00D62239"/>
    <w:rsid w:val="00D6225F"/>
    <w:rsid w:val="00D62264"/>
    <w:rsid w:val="00D622F0"/>
    <w:rsid w:val="00D6233C"/>
    <w:rsid w:val="00D62349"/>
    <w:rsid w:val="00D623B7"/>
    <w:rsid w:val="00D623D3"/>
    <w:rsid w:val="00D623EA"/>
    <w:rsid w:val="00D62435"/>
    <w:rsid w:val="00D62509"/>
    <w:rsid w:val="00D62512"/>
    <w:rsid w:val="00D625DE"/>
    <w:rsid w:val="00D62608"/>
    <w:rsid w:val="00D62734"/>
    <w:rsid w:val="00D62807"/>
    <w:rsid w:val="00D6292B"/>
    <w:rsid w:val="00D62946"/>
    <w:rsid w:val="00D62997"/>
    <w:rsid w:val="00D629D7"/>
    <w:rsid w:val="00D62A6E"/>
    <w:rsid w:val="00D62AB9"/>
    <w:rsid w:val="00D62B1A"/>
    <w:rsid w:val="00D62B29"/>
    <w:rsid w:val="00D62BAB"/>
    <w:rsid w:val="00D62BB3"/>
    <w:rsid w:val="00D62C1A"/>
    <w:rsid w:val="00D62C36"/>
    <w:rsid w:val="00D62CFD"/>
    <w:rsid w:val="00D62D27"/>
    <w:rsid w:val="00D62D57"/>
    <w:rsid w:val="00D62F22"/>
    <w:rsid w:val="00D62FF2"/>
    <w:rsid w:val="00D63014"/>
    <w:rsid w:val="00D63075"/>
    <w:rsid w:val="00D630BC"/>
    <w:rsid w:val="00D63197"/>
    <w:rsid w:val="00D631AE"/>
    <w:rsid w:val="00D631C3"/>
    <w:rsid w:val="00D631E0"/>
    <w:rsid w:val="00D6323E"/>
    <w:rsid w:val="00D6330F"/>
    <w:rsid w:val="00D6335D"/>
    <w:rsid w:val="00D6345B"/>
    <w:rsid w:val="00D634E8"/>
    <w:rsid w:val="00D6351A"/>
    <w:rsid w:val="00D63693"/>
    <w:rsid w:val="00D63758"/>
    <w:rsid w:val="00D63779"/>
    <w:rsid w:val="00D6377D"/>
    <w:rsid w:val="00D637AB"/>
    <w:rsid w:val="00D63825"/>
    <w:rsid w:val="00D63887"/>
    <w:rsid w:val="00D63A0B"/>
    <w:rsid w:val="00D63A4D"/>
    <w:rsid w:val="00D63A53"/>
    <w:rsid w:val="00D63A5A"/>
    <w:rsid w:val="00D63B04"/>
    <w:rsid w:val="00D63B34"/>
    <w:rsid w:val="00D63B59"/>
    <w:rsid w:val="00D63B9C"/>
    <w:rsid w:val="00D63B9F"/>
    <w:rsid w:val="00D63BEA"/>
    <w:rsid w:val="00D63C4D"/>
    <w:rsid w:val="00D63C81"/>
    <w:rsid w:val="00D63C92"/>
    <w:rsid w:val="00D63DFC"/>
    <w:rsid w:val="00D63E1C"/>
    <w:rsid w:val="00D63E23"/>
    <w:rsid w:val="00D63E44"/>
    <w:rsid w:val="00D63E7D"/>
    <w:rsid w:val="00D63E93"/>
    <w:rsid w:val="00D63ECF"/>
    <w:rsid w:val="00D63FB0"/>
    <w:rsid w:val="00D63FFD"/>
    <w:rsid w:val="00D6406A"/>
    <w:rsid w:val="00D64109"/>
    <w:rsid w:val="00D6411E"/>
    <w:rsid w:val="00D6414F"/>
    <w:rsid w:val="00D6415B"/>
    <w:rsid w:val="00D64167"/>
    <w:rsid w:val="00D641FA"/>
    <w:rsid w:val="00D642E8"/>
    <w:rsid w:val="00D6433A"/>
    <w:rsid w:val="00D6438B"/>
    <w:rsid w:val="00D64422"/>
    <w:rsid w:val="00D64467"/>
    <w:rsid w:val="00D64487"/>
    <w:rsid w:val="00D644E7"/>
    <w:rsid w:val="00D645D5"/>
    <w:rsid w:val="00D645E8"/>
    <w:rsid w:val="00D64648"/>
    <w:rsid w:val="00D64662"/>
    <w:rsid w:val="00D64703"/>
    <w:rsid w:val="00D648A0"/>
    <w:rsid w:val="00D648CE"/>
    <w:rsid w:val="00D6496C"/>
    <w:rsid w:val="00D6497F"/>
    <w:rsid w:val="00D64994"/>
    <w:rsid w:val="00D649FB"/>
    <w:rsid w:val="00D64A85"/>
    <w:rsid w:val="00D64B46"/>
    <w:rsid w:val="00D64C31"/>
    <w:rsid w:val="00D64C71"/>
    <w:rsid w:val="00D64C91"/>
    <w:rsid w:val="00D64CE7"/>
    <w:rsid w:val="00D64D6F"/>
    <w:rsid w:val="00D64D7B"/>
    <w:rsid w:val="00D64E27"/>
    <w:rsid w:val="00D64E4F"/>
    <w:rsid w:val="00D64EB9"/>
    <w:rsid w:val="00D64F15"/>
    <w:rsid w:val="00D64F33"/>
    <w:rsid w:val="00D64FEE"/>
    <w:rsid w:val="00D65021"/>
    <w:rsid w:val="00D65041"/>
    <w:rsid w:val="00D65056"/>
    <w:rsid w:val="00D65061"/>
    <w:rsid w:val="00D65128"/>
    <w:rsid w:val="00D6512B"/>
    <w:rsid w:val="00D65140"/>
    <w:rsid w:val="00D65191"/>
    <w:rsid w:val="00D651E7"/>
    <w:rsid w:val="00D651EA"/>
    <w:rsid w:val="00D65310"/>
    <w:rsid w:val="00D65456"/>
    <w:rsid w:val="00D6548C"/>
    <w:rsid w:val="00D65496"/>
    <w:rsid w:val="00D654FD"/>
    <w:rsid w:val="00D6560F"/>
    <w:rsid w:val="00D6563C"/>
    <w:rsid w:val="00D65657"/>
    <w:rsid w:val="00D65672"/>
    <w:rsid w:val="00D6567B"/>
    <w:rsid w:val="00D65726"/>
    <w:rsid w:val="00D657BE"/>
    <w:rsid w:val="00D65800"/>
    <w:rsid w:val="00D65871"/>
    <w:rsid w:val="00D658AC"/>
    <w:rsid w:val="00D658D7"/>
    <w:rsid w:val="00D65910"/>
    <w:rsid w:val="00D65935"/>
    <w:rsid w:val="00D65936"/>
    <w:rsid w:val="00D659D9"/>
    <w:rsid w:val="00D65A0F"/>
    <w:rsid w:val="00D65A3F"/>
    <w:rsid w:val="00D65A52"/>
    <w:rsid w:val="00D65B69"/>
    <w:rsid w:val="00D65B77"/>
    <w:rsid w:val="00D65BA9"/>
    <w:rsid w:val="00D65C42"/>
    <w:rsid w:val="00D65C91"/>
    <w:rsid w:val="00D65CF0"/>
    <w:rsid w:val="00D65D28"/>
    <w:rsid w:val="00D65D9E"/>
    <w:rsid w:val="00D65DAD"/>
    <w:rsid w:val="00D65DE6"/>
    <w:rsid w:val="00D66070"/>
    <w:rsid w:val="00D660D5"/>
    <w:rsid w:val="00D660D6"/>
    <w:rsid w:val="00D66151"/>
    <w:rsid w:val="00D661B7"/>
    <w:rsid w:val="00D662AB"/>
    <w:rsid w:val="00D662FD"/>
    <w:rsid w:val="00D6633B"/>
    <w:rsid w:val="00D6635D"/>
    <w:rsid w:val="00D66367"/>
    <w:rsid w:val="00D6644A"/>
    <w:rsid w:val="00D6646E"/>
    <w:rsid w:val="00D66478"/>
    <w:rsid w:val="00D66537"/>
    <w:rsid w:val="00D665F6"/>
    <w:rsid w:val="00D66684"/>
    <w:rsid w:val="00D666CB"/>
    <w:rsid w:val="00D66781"/>
    <w:rsid w:val="00D6691C"/>
    <w:rsid w:val="00D66A39"/>
    <w:rsid w:val="00D66B7B"/>
    <w:rsid w:val="00D66C75"/>
    <w:rsid w:val="00D66CBE"/>
    <w:rsid w:val="00D66CD0"/>
    <w:rsid w:val="00D66D1A"/>
    <w:rsid w:val="00D66D77"/>
    <w:rsid w:val="00D66DAD"/>
    <w:rsid w:val="00D66DE8"/>
    <w:rsid w:val="00D66DFC"/>
    <w:rsid w:val="00D66E0F"/>
    <w:rsid w:val="00D66E15"/>
    <w:rsid w:val="00D66E7C"/>
    <w:rsid w:val="00D66E88"/>
    <w:rsid w:val="00D66F4A"/>
    <w:rsid w:val="00D67036"/>
    <w:rsid w:val="00D671C8"/>
    <w:rsid w:val="00D67234"/>
    <w:rsid w:val="00D672C4"/>
    <w:rsid w:val="00D673BC"/>
    <w:rsid w:val="00D6745B"/>
    <w:rsid w:val="00D674D9"/>
    <w:rsid w:val="00D67534"/>
    <w:rsid w:val="00D675C5"/>
    <w:rsid w:val="00D6763E"/>
    <w:rsid w:val="00D676A2"/>
    <w:rsid w:val="00D676BB"/>
    <w:rsid w:val="00D67833"/>
    <w:rsid w:val="00D67858"/>
    <w:rsid w:val="00D67B5D"/>
    <w:rsid w:val="00D67C74"/>
    <w:rsid w:val="00D67CE4"/>
    <w:rsid w:val="00D67D6F"/>
    <w:rsid w:val="00D67F02"/>
    <w:rsid w:val="00D67F0A"/>
    <w:rsid w:val="00D67FA3"/>
    <w:rsid w:val="00D67FDB"/>
    <w:rsid w:val="00D700E3"/>
    <w:rsid w:val="00D70144"/>
    <w:rsid w:val="00D701C5"/>
    <w:rsid w:val="00D70309"/>
    <w:rsid w:val="00D7033C"/>
    <w:rsid w:val="00D703FE"/>
    <w:rsid w:val="00D7048D"/>
    <w:rsid w:val="00D704B2"/>
    <w:rsid w:val="00D704D3"/>
    <w:rsid w:val="00D70513"/>
    <w:rsid w:val="00D705D8"/>
    <w:rsid w:val="00D705F5"/>
    <w:rsid w:val="00D7060E"/>
    <w:rsid w:val="00D706E3"/>
    <w:rsid w:val="00D707E0"/>
    <w:rsid w:val="00D7082E"/>
    <w:rsid w:val="00D70949"/>
    <w:rsid w:val="00D7094C"/>
    <w:rsid w:val="00D7097F"/>
    <w:rsid w:val="00D70A4B"/>
    <w:rsid w:val="00D70AAF"/>
    <w:rsid w:val="00D70C16"/>
    <w:rsid w:val="00D70CD4"/>
    <w:rsid w:val="00D70EB8"/>
    <w:rsid w:val="00D70EC6"/>
    <w:rsid w:val="00D70EFF"/>
    <w:rsid w:val="00D70F6F"/>
    <w:rsid w:val="00D70FB2"/>
    <w:rsid w:val="00D71043"/>
    <w:rsid w:val="00D710F1"/>
    <w:rsid w:val="00D71121"/>
    <w:rsid w:val="00D7112A"/>
    <w:rsid w:val="00D711F8"/>
    <w:rsid w:val="00D7142F"/>
    <w:rsid w:val="00D714CF"/>
    <w:rsid w:val="00D71558"/>
    <w:rsid w:val="00D715CD"/>
    <w:rsid w:val="00D71614"/>
    <w:rsid w:val="00D71659"/>
    <w:rsid w:val="00D716FB"/>
    <w:rsid w:val="00D7172D"/>
    <w:rsid w:val="00D71855"/>
    <w:rsid w:val="00D7188C"/>
    <w:rsid w:val="00D71953"/>
    <w:rsid w:val="00D71A24"/>
    <w:rsid w:val="00D71A56"/>
    <w:rsid w:val="00D71AB2"/>
    <w:rsid w:val="00D71B4E"/>
    <w:rsid w:val="00D71C24"/>
    <w:rsid w:val="00D71DAE"/>
    <w:rsid w:val="00D71DAF"/>
    <w:rsid w:val="00D71DD2"/>
    <w:rsid w:val="00D71F13"/>
    <w:rsid w:val="00D71F19"/>
    <w:rsid w:val="00D72081"/>
    <w:rsid w:val="00D720BF"/>
    <w:rsid w:val="00D721B7"/>
    <w:rsid w:val="00D721E7"/>
    <w:rsid w:val="00D72266"/>
    <w:rsid w:val="00D722BC"/>
    <w:rsid w:val="00D72341"/>
    <w:rsid w:val="00D72353"/>
    <w:rsid w:val="00D7239A"/>
    <w:rsid w:val="00D723B2"/>
    <w:rsid w:val="00D725D5"/>
    <w:rsid w:val="00D72624"/>
    <w:rsid w:val="00D727E8"/>
    <w:rsid w:val="00D72803"/>
    <w:rsid w:val="00D7284F"/>
    <w:rsid w:val="00D728FD"/>
    <w:rsid w:val="00D7291F"/>
    <w:rsid w:val="00D72970"/>
    <w:rsid w:val="00D7299C"/>
    <w:rsid w:val="00D729F0"/>
    <w:rsid w:val="00D72A3B"/>
    <w:rsid w:val="00D72A50"/>
    <w:rsid w:val="00D72AAF"/>
    <w:rsid w:val="00D72AF3"/>
    <w:rsid w:val="00D72B83"/>
    <w:rsid w:val="00D72BA3"/>
    <w:rsid w:val="00D72BAB"/>
    <w:rsid w:val="00D72C52"/>
    <w:rsid w:val="00D72C60"/>
    <w:rsid w:val="00D72C6A"/>
    <w:rsid w:val="00D72C6D"/>
    <w:rsid w:val="00D72C9C"/>
    <w:rsid w:val="00D72CFC"/>
    <w:rsid w:val="00D72D72"/>
    <w:rsid w:val="00D72DB1"/>
    <w:rsid w:val="00D72DD2"/>
    <w:rsid w:val="00D72E1C"/>
    <w:rsid w:val="00D72E2D"/>
    <w:rsid w:val="00D72EB9"/>
    <w:rsid w:val="00D72F67"/>
    <w:rsid w:val="00D72F78"/>
    <w:rsid w:val="00D72FAE"/>
    <w:rsid w:val="00D72FB1"/>
    <w:rsid w:val="00D72FBD"/>
    <w:rsid w:val="00D730C3"/>
    <w:rsid w:val="00D730CF"/>
    <w:rsid w:val="00D730E7"/>
    <w:rsid w:val="00D731F8"/>
    <w:rsid w:val="00D73212"/>
    <w:rsid w:val="00D7335A"/>
    <w:rsid w:val="00D73380"/>
    <w:rsid w:val="00D733D7"/>
    <w:rsid w:val="00D733F6"/>
    <w:rsid w:val="00D7340D"/>
    <w:rsid w:val="00D734FA"/>
    <w:rsid w:val="00D736E5"/>
    <w:rsid w:val="00D737D1"/>
    <w:rsid w:val="00D7380D"/>
    <w:rsid w:val="00D73824"/>
    <w:rsid w:val="00D73843"/>
    <w:rsid w:val="00D7386C"/>
    <w:rsid w:val="00D73873"/>
    <w:rsid w:val="00D7394B"/>
    <w:rsid w:val="00D73994"/>
    <w:rsid w:val="00D7399F"/>
    <w:rsid w:val="00D739A0"/>
    <w:rsid w:val="00D739EA"/>
    <w:rsid w:val="00D73A12"/>
    <w:rsid w:val="00D73A4F"/>
    <w:rsid w:val="00D73A8B"/>
    <w:rsid w:val="00D73B6F"/>
    <w:rsid w:val="00D73BE3"/>
    <w:rsid w:val="00D73C59"/>
    <w:rsid w:val="00D73C76"/>
    <w:rsid w:val="00D73C80"/>
    <w:rsid w:val="00D73CB2"/>
    <w:rsid w:val="00D73CD8"/>
    <w:rsid w:val="00D73E8A"/>
    <w:rsid w:val="00D73ED7"/>
    <w:rsid w:val="00D73F50"/>
    <w:rsid w:val="00D74044"/>
    <w:rsid w:val="00D74058"/>
    <w:rsid w:val="00D74074"/>
    <w:rsid w:val="00D740A8"/>
    <w:rsid w:val="00D740F4"/>
    <w:rsid w:val="00D740FD"/>
    <w:rsid w:val="00D7412B"/>
    <w:rsid w:val="00D7418F"/>
    <w:rsid w:val="00D74235"/>
    <w:rsid w:val="00D742AF"/>
    <w:rsid w:val="00D742FB"/>
    <w:rsid w:val="00D7438E"/>
    <w:rsid w:val="00D743A8"/>
    <w:rsid w:val="00D743B4"/>
    <w:rsid w:val="00D74403"/>
    <w:rsid w:val="00D7482E"/>
    <w:rsid w:val="00D74873"/>
    <w:rsid w:val="00D748FF"/>
    <w:rsid w:val="00D7492C"/>
    <w:rsid w:val="00D7492D"/>
    <w:rsid w:val="00D74A11"/>
    <w:rsid w:val="00D74A13"/>
    <w:rsid w:val="00D74AE2"/>
    <w:rsid w:val="00D74B0E"/>
    <w:rsid w:val="00D74B21"/>
    <w:rsid w:val="00D74BA1"/>
    <w:rsid w:val="00D74BBF"/>
    <w:rsid w:val="00D74BCD"/>
    <w:rsid w:val="00D74C51"/>
    <w:rsid w:val="00D74CB8"/>
    <w:rsid w:val="00D74D3C"/>
    <w:rsid w:val="00D74DE4"/>
    <w:rsid w:val="00D74E0A"/>
    <w:rsid w:val="00D74E14"/>
    <w:rsid w:val="00D74E4E"/>
    <w:rsid w:val="00D74E78"/>
    <w:rsid w:val="00D74E96"/>
    <w:rsid w:val="00D74EE5"/>
    <w:rsid w:val="00D74FA9"/>
    <w:rsid w:val="00D74FD4"/>
    <w:rsid w:val="00D74FDD"/>
    <w:rsid w:val="00D74FEB"/>
    <w:rsid w:val="00D750E3"/>
    <w:rsid w:val="00D7512E"/>
    <w:rsid w:val="00D751A3"/>
    <w:rsid w:val="00D752CC"/>
    <w:rsid w:val="00D75346"/>
    <w:rsid w:val="00D753B2"/>
    <w:rsid w:val="00D753CC"/>
    <w:rsid w:val="00D75435"/>
    <w:rsid w:val="00D7562E"/>
    <w:rsid w:val="00D7573B"/>
    <w:rsid w:val="00D757BD"/>
    <w:rsid w:val="00D758A0"/>
    <w:rsid w:val="00D75972"/>
    <w:rsid w:val="00D7598D"/>
    <w:rsid w:val="00D759D9"/>
    <w:rsid w:val="00D759DE"/>
    <w:rsid w:val="00D759EB"/>
    <w:rsid w:val="00D75A76"/>
    <w:rsid w:val="00D75A90"/>
    <w:rsid w:val="00D75B39"/>
    <w:rsid w:val="00D75B97"/>
    <w:rsid w:val="00D75BED"/>
    <w:rsid w:val="00D75CE2"/>
    <w:rsid w:val="00D75D46"/>
    <w:rsid w:val="00D75E15"/>
    <w:rsid w:val="00D75E8E"/>
    <w:rsid w:val="00D75EB9"/>
    <w:rsid w:val="00D75F82"/>
    <w:rsid w:val="00D75FBA"/>
    <w:rsid w:val="00D76167"/>
    <w:rsid w:val="00D7624F"/>
    <w:rsid w:val="00D76268"/>
    <w:rsid w:val="00D762FE"/>
    <w:rsid w:val="00D763B9"/>
    <w:rsid w:val="00D764E4"/>
    <w:rsid w:val="00D76526"/>
    <w:rsid w:val="00D76610"/>
    <w:rsid w:val="00D766E5"/>
    <w:rsid w:val="00D767C4"/>
    <w:rsid w:val="00D76925"/>
    <w:rsid w:val="00D769F0"/>
    <w:rsid w:val="00D76A9B"/>
    <w:rsid w:val="00D76B13"/>
    <w:rsid w:val="00D76B39"/>
    <w:rsid w:val="00D76B5A"/>
    <w:rsid w:val="00D76C8D"/>
    <w:rsid w:val="00D76CBB"/>
    <w:rsid w:val="00D76CC1"/>
    <w:rsid w:val="00D76D74"/>
    <w:rsid w:val="00D76DC4"/>
    <w:rsid w:val="00D76E95"/>
    <w:rsid w:val="00D76F1C"/>
    <w:rsid w:val="00D76F45"/>
    <w:rsid w:val="00D76F68"/>
    <w:rsid w:val="00D76FA0"/>
    <w:rsid w:val="00D77005"/>
    <w:rsid w:val="00D770EB"/>
    <w:rsid w:val="00D77102"/>
    <w:rsid w:val="00D77184"/>
    <w:rsid w:val="00D7718D"/>
    <w:rsid w:val="00D771B4"/>
    <w:rsid w:val="00D771D4"/>
    <w:rsid w:val="00D774DB"/>
    <w:rsid w:val="00D774DE"/>
    <w:rsid w:val="00D774E3"/>
    <w:rsid w:val="00D7765D"/>
    <w:rsid w:val="00D77686"/>
    <w:rsid w:val="00D7777C"/>
    <w:rsid w:val="00D77873"/>
    <w:rsid w:val="00D778C4"/>
    <w:rsid w:val="00D7799B"/>
    <w:rsid w:val="00D779CE"/>
    <w:rsid w:val="00D77A37"/>
    <w:rsid w:val="00D77A6F"/>
    <w:rsid w:val="00D77B54"/>
    <w:rsid w:val="00D77B57"/>
    <w:rsid w:val="00D77B71"/>
    <w:rsid w:val="00D77BE6"/>
    <w:rsid w:val="00D77C2C"/>
    <w:rsid w:val="00D77E14"/>
    <w:rsid w:val="00D77E29"/>
    <w:rsid w:val="00D77E37"/>
    <w:rsid w:val="00D77FEC"/>
    <w:rsid w:val="00D80002"/>
    <w:rsid w:val="00D80071"/>
    <w:rsid w:val="00D80159"/>
    <w:rsid w:val="00D801CB"/>
    <w:rsid w:val="00D801D5"/>
    <w:rsid w:val="00D801E5"/>
    <w:rsid w:val="00D80254"/>
    <w:rsid w:val="00D80279"/>
    <w:rsid w:val="00D8029C"/>
    <w:rsid w:val="00D80408"/>
    <w:rsid w:val="00D804A0"/>
    <w:rsid w:val="00D804D1"/>
    <w:rsid w:val="00D805B5"/>
    <w:rsid w:val="00D8062D"/>
    <w:rsid w:val="00D80687"/>
    <w:rsid w:val="00D806CC"/>
    <w:rsid w:val="00D8070F"/>
    <w:rsid w:val="00D80713"/>
    <w:rsid w:val="00D8079B"/>
    <w:rsid w:val="00D807A8"/>
    <w:rsid w:val="00D80841"/>
    <w:rsid w:val="00D80853"/>
    <w:rsid w:val="00D80856"/>
    <w:rsid w:val="00D80921"/>
    <w:rsid w:val="00D80993"/>
    <w:rsid w:val="00D809CB"/>
    <w:rsid w:val="00D80A42"/>
    <w:rsid w:val="00D80A64"/>
    <w:rsid w:val="00D80B34"/>
    <w:rsid w:val="00D80B66"/>
    <w:rsid w:val="00D80B8C"/>
    <w:rsid w:val="00D80BD6"/>
    <w:rsid w:val="00D80BE9"/>
    <w:rsid w:val="00D80C00"/>
    <w:rsid w:val="00D80CC2"/>
    <w:rsid w:val="00D80CCA"/>
    <w:rsid w:val="00D80D06"/>
    <w:rsid w:val="00D80D23"/>
    <w:rsid w:val="00D80D2E"/>
    <w:rsid w:val="00D80D51"/>
    <w:rsid w:val="00D80DB0"/>
    <w:rsid w:val="00D80E25"/>
    <w:rsid w:val="00D80E77"/>
    <w:rsid w:val="00D80ECF"/>
    <w:rsid w:val="00D80FB7"/>
    <w:rsid w:val="00D81051"/>
    <w:rsid w:val="00D81107"/>
    <w:rsid w:val="00D8110B"/>
    <w:rsid w:val="00D81172"/>
    <w:rsid w:val="00D811D1"/>
    <w:rsid w:val="00D8122E"/>
    <w:rsid w:val="00D81236"/>
    <w:rsid w:val="00D812CC"/>
    <w:rsid w:val="00D8131B"/>
    <w:rsid w:val="00D8135C"/>
    <w:rsid w:val="00D813F2"/>
    <w:rsid w:val="00D81476"/>
    <w:rsid w:val="00D814CE"/>
    <w:rsid w:val="00D81509"/>
    <w:rsid w:val="00D815D8"/>
    <w:rsid w:val="00D81741"/>
    <w:rsid w:val="00D8175C"/>
    <w:rsid w:val="00D8178B"/>
    <w:rsid w:val="00D81790"/>
    <w:rsid w:val="00D81845"/>
    <w:rsid w:val="00D8185F"/>
    <w:rsid w:val="00D81877"/>
    <w:rsid w:val="00D81A51"/>
    <w:rsid w:val="00D81A7D"/>
    <w:rsid w:val="00D81BA6"/>
    <w:rsid w:val="00D81C0F"/>
    <w:rsid w:val="00D81C14"/>
    <w:rsid w:val="00D81C6D"/>
    <w:rsid w:val="00D81D15"/>
    <w:rsid w:val="00D81DA0"/>
    <w:rsid w:val="00D81F20"/>
    <w:rsid w:val="00D81FAF"/>
    <w:rsid w:val="00D82034"/>
    <w:rsid w:val="00D82048"/>
    <w:rsid w:val="00D8206E"/>
    <w:rsid w:val="00D820CF"/>
    <w:rsid w:val="00D82172"/>
    <w:rsid w:val="00D821F7"/>
    <w:rsid w:val="00D82223"/>
    <w:rsid w:val="00D8226F"/>
    <w:rsid w:val="00D822A3"/>
    <w:rsid w:val="00D823FD"/>
    <w:rsid w:val="00D825EC"/>
    <w:rsid w:val="00D82602"/>
    <w:rsid w:val="00D8273C"/>
    <w:rsid w:val="00D827B2"/>
    <w:rsid w:val="00D827D7"/>
    <w:rsid w:val="00D827D9"/>
    <w:rsid w:val="00D827E8"/>
    <w:rsid w:val="00D827F6"/>
    <w:rsid w:val="00D827F9"/>
    <w:rsid w:val="00D82894"/>
    <w:rsid w:val="00D829BF"/>
    <w:rsid w:val="00D82B7F"/>
    <w:rsid w:val="00D82C15"/>
    <w:rsid w:val="00D82C5C"/>
    <w:rsid w:val="00D82D13"/>
    <w:rsid w:val="00D82D15"/>
    <w:rsid w:val="00D82D66"/>
    <w:rsid w:val="00D82D8B"/>
    <w:rsid w:val="00D82DF6"/>
    <w:rsid w:val="00D82F4F"/>
    <w:rsid w:val="00D82F50"/>
    <w:rsid w:val="00D83177"/>
    <w:rsid w:val="00D8329C"/>
    <w:rsid w:val="00D833F9"/>
    <w:rsid w:val="00D83609"/>
    <w:rsid w:val="00D83702"/>
    <w:rsid w:val="00D83755"/>
    <w:rsid w:val="00D83862"/>
    <w:rsid w:val="00D838A3"/>
    <w:rsid w:val="00D838CA"/>
    <w:rsid w:val="00D8394D"/>
    <w:rsid w:val="00D8395F"/>
    <w:rsid w:val="00D83A83"/>
    <w:rsid w:val="00D83AD9"/>
    <w:rsid w:val="00D83B45"/>
    <w:rsid w:val="00D83C5A"/>
    <w:rsid w:val="00D83CBA"/>
    <w:rsid w:val="00D83CFA"/>
    <w:rsid w:val="00D83D63"/>
    <w:rsid w:val="00D83DBF"/>
    <w:rsid w:val="00D83DC8"/>
    <w:rsid w:val="00D84009"/>
    <w:rsid w:val="00D840AA"/>
    <w:rsid w:val="00D8427D"/>
    <w:rsid w:val="00D8429E"/>
    <w:rsid w:val="00D842ED"/>
    <w:rsid w:val="00D84390"/>
    <w:rsid w:val="00D8440E"/>
    <w:rsid w:val="00D8443F"/>
    <w:rsid w:val="00D844A0"/>
    <w:rsid w:val="00D844D2"/>
    <w:rsid w:val="00D84509"/>
    <w:rsid w:val="00D8469D"/>
    <w:rsid w:val="00D846E5"/>
    <w:rsid w:val="00D846ED"/>
    <w:rsid w:val="00D846F3"/>
    <w:rsid w:val="00D846F6"/>
    <w:rsid w:val="00D84705"/>
    <w:rsid w:val="00D84735"/>
    <w:rsid w:val="00D847B6"/>
    <w:rsid w:val="00D847CB"/>
    <w:rsid w:val="00D84850"/>
    <w:rsid w:val="00D848A7"/>
    <w:rsid w:val="00D84972"/>
    <w:rsid w:val="00D849A7"/>
    <w:rsid w:val="00D849F2"/>
    <w:rsid w:val="00D849F9"/>
    <w:rsid w:val="00D84B00"/>
    <w:rsid w:val="00D84B58"/>
    <w:rsid w:val="00D84C13"/>
    <w:rsid w:val="00D84CCB"/>
    <w:rsid w:val="00D84D5C"/>
    <w:rsid w:val="00D84DAE"/>
    <w:rsid w:val="00D84E5C"/>
    <w:rsid w:val="00D84F22"/>
    <w:rsid w:val="00D84F61"/>
    <w:rsid w:val="00D84F6F"/>
    <w:rsid w:val="00D84FA1"/>
    <w:rsid w:val="00D84FF2"/>
    <w:rsid w:val="00D85029"/>
    <w:rsid w:val="00D85097"/>
    <w:rsid w:val="00D850B4"/>
    <w:rsid w:val="00D850FA"/>
    <w:rsid w:val="00D8528F"/>
    <w:rsid w:val="00D8533A"/>
    <w:rsid w:val="00D85465"/>
    <w:rsid w:val="00D855D0"/>
    <w:rsid w:val="00D85649"/>
    <w:rsid w:val="00D8566C"/>
    <w:rsid w:val="00D8569E"/>
    <w:rsid w:val="00D856C4"/>
    <w:rsid w:val="00D857B2"/>
    <w:rsid w:val="00D8580A"/>
    <w:rsid w:val="00D85866"/>
    <w:rsid w:val="00D858B1"/>
    <w:rsid w:val="00D858C9"/>
    <w:rsid w:val="00D85960"/>
    <w:rsid w:val="00D85AAD"/>
    <w:rsid w:val="00D85B5E"/>
    <w:rsid w:val="00D85BCB"/>
    <w:rsid w:val="00D85CB6"/>
    <w:rsid w:val="00D85CC0"/>
    <w:rsid w:val="00D85CDD"/>
    <w:rsid w:val="00D85CE9"/>
    <w:rsid w:val="00D85D5E"/>
    <w:rsid w:val="00D85D65"/>
    <w:rsid w:val="00D85D71"/>
    <w:rsid w:val="00D85D76"/>
    <w:rsid w:val="00D85EAA"/>
    <w:rsid w:val="00D85F0A"/>
    <w:rsid w:val="00D85F9A"/>
    <w:rsid w:val="00D85FBF"/>
    <w:rsid w:val="00D86037"/>
    <w:rsid w:val="00D86137"/>
    <w:rsid w:val="00D8615D"/>
    <w:rsid w:val="00D86195"/>
    <w:rsid w:val="00D861D8"/>
    <w:rsid w:val="00D86258"/>
    <w:rsid w:val="00D8630B"/>
    <w:rsid w:val="00D86326"/>
    <w:rsid w:val="00D86350"/>
    <w:rsid w:val="00D86406"/>
    <w:rsid w:val="00D864C9"/>
    <w:rsid w:val="00D865F7"/>
    <w:rsid w:val="00D8663D"/>
    <w:rsid w:val="00D8666C"/>
    <w:rsid w:val="00D86704"/>
    <w:rsid w:val="00D86740"/>
    <w:rsid w:val="00D86799"/>
    <w:rsid w:val="00D867A1"/>
    <w:rsid w:val="00D8683E"/>
    <w:rsid w:val="00D8686D"/>
    <w:rsid w:val="00D86870"/>
    <w:rsid w:val="00D8688C"/>
    <w:rsid w:val="00D86968"/>
    <w:rsid w:val="00D869C3"/>
    <w:rsid w:val="00D86A1C"/>
    <w:rsid w:val="00D86A4E"/>
    <w:rsid w:val="00D86A77"/>
    <w:rsid w:val="00D86AD5"/>
    <w:rsid w:val="00D86B9C"/>
    <w:rsid w:val="00D86C04"/>
    <w:rsid w:val="00D86C4C"/>
    <w:rsid w:val="00D86D91"/>
    <w:rsid w:val="00D86DAF"/>
    <w:rsid w:val="00D86DD2"/>
    <w:rsid w:val="00D86DD6"/>
    <w:rsid w:val="00D86EBB"/>
    <w:rsid w:val="00D8708F"/>
    <w:rsid w:val="00D8710E"/>
    <w:rsid w:val="00D87126"/>
    <w:rsid w:val="00D8712D"/>
    <w:rsid w:val="00D87302"/>
    <w:rsid w:val="00D87489"/>
    <w:rsid w:val="00D874BD"/>
    <w:rsid w:val="00D87531"/>
    <w:rsid w:val="00D87608"/>
    <w:rsid w:val="00D87700"/>
    <w:rsid w:val="00D8770C"/>
    <w:rsid w:val="00D87730"/>
    <w:rsid w:val="00D87759"/>
    <w:rsid w:val="00D877A6"/>
    <w:rsid w:val="00D87840"/>
    <w:rsid w:val="00D87927"/>
    <w:rsid w:val="00D879B0"/>
    <w:rsid w:val="00D87AAC"/>
    <w:rsid w:val="00D87B21"/>
    <w:rsid w:val="00D87B8F"/>
    <w:rsid w:val="00D87C53"/>
    <w:rsid w:val="00D87CBA"/>
    <w:rsid w:val="00D87D01"/>
    <w:rsid w:val="00D87D5D"/>
    <w:rsid w:val="00D87DE9"/>
    <w:rsid w:val="00D87DFB"/>
    <w:rsid w:val="00D87EAD"/>
    <w:rsid w:val="00D87FBC"/>
    <w:rsid w:val="00D87FBE"/>
    <w:rsid w:val="00D8C4B4"/>
    <w:rsid w:val="00D90003"/>
    <w:rsid w:val="00D9010A"/>
    <w:rsid w:val="00D90185"/>
    <w:rsid w:val="00D90196"/>
    <w:rsid w:val="00D90286"/>
    <w:rsid w:val="00D90305"/>
    <w:rsid w:val="00D904CF"/>
    <w:rsid w:val="00D904F6"/>
    <w:rsid w:val="00D90523"/>
    <w:rsid w:val="00D90588"/>
    <w:rsid w:val="00D905AC"/>
    <w:rsid w:val="00D905B8"/>
    <w:rsid w:val="00D905F7"/>
    <w:rsid w:val="00D90671"/>
    <w:rsid w:val="00D906D0"/>
    <w:rsid w:val="00D9074B"/>
    <w:rsid w:val="00D9075A"/>
    <w:rsid w:val="00D907AC"/>
    <w:rsid w:val="00D907D4"/>
    <w:rsid w:val="00D9085F"/>
    <w:rsid w:val="00D9086D"/>
    <w:rsid w:val="00D908D8"/>
    <w:rsid w:val="00D90910"/>
    <w:rsid w:val="00D909DA"/>
    <w:rsid w:val="00D90A7D"/>
    <w:rsid w:val="00D90AF8"/>
    <w:rsid w:val="00D90BAC"/>
    <w:rsid w:val="00D90BB8"/>
    <w:rsid w:val="00D90C93"/>
    <w:rsid w:val="00D90CB2"/>
    <w:rsid w:val="00D90CE4"/>
    <w:rsid w:val="00D90D71"/>
    <w:rsid w:val="00D90DB7"/>
    <w:rsid w:val="00D90E12"/>
    <w:rsid w:val="00D90EE4"/>
    <w:rsid w:val="00D90F6D"/>
    <w:rsid w:val="00D9101A"/>
    <w:rsid w:val="00D910B4"/>
    <w:rsid w:val="00D910C8"/>
    <w:rsid w:val="00D9119E"/>
    <w:rsid w:val="00D911DE"/>
    <w:rsid w:val="00D911EC"/>
    <w:rsid w:val="00D913B5"/>
    <w:rsid w:val="00D91428"/>
    <w:rsid w:val="00D9148C"/>
    <w:rsid w:val="00D914DB"/>
    <w:rsid w:val="00D9160C"/>
    <w:rsid w:val="00D91623"/>
    <w:rsid w:val="00D916B0"/>
    <w:rsid w:val="00D91730"/>
    <w:rsid w:val="00D917F9"/>
    <w:rsid w:val="00D9185A"/>
    <w:rsid w:val="00D918AB"/>
    <w:rsid w:val="00D919F6"/>
    <w:rsid w:val="00D91A8B"/>
    <w:rsid w:val="00D91AC6"/>
    <w:rsid w:val="00D91BE8"/>
    <w:rsid w:val="00D91CFE"/>
    <w:rsid w:val="00D91D27"/>
    <w:rsid w:val="00D91DBF"/>
    <w:rsid w:val="00D91E9F"/>
    <w:rsid w:val="00D91FBA"/>
    <w:rsid w:val="00D920A3"/>
    <w:rsid w:val="00D921C9"/>
    <w:rsid w:val="00D92396"/>
    <w:rsid w:val="00D923B0"/>
    <w:rsid w:val="00D923F3"/>
    <w:rsid w:val="00D92473"/>
    <w:rsid w:val="00D92520"/>
    <w:rsid w:val="00D92538"/>
    <w:rsid w:val="00D92587"/>
    <w:rsid w:val="00D925AA"/>
    <w:rsid w:val="00D9273E"/>
    <w:rsid w:val="00D9275C"/>
    <w:rsid w:val="00D92777"/>
    <w:rsid w:val="00D927E2"/>
    <w:rsid w:val="00D927FE"/>
    <w:rsid w:val="00D92805"/>
    <w:rsid w:val="00D92823"/>
    <w:rsid w:val="00D9297E"/>
    <w:rsid w:val="00D92993"/>
    <w:rsid w:val="00D92A07"/>
    <w:rsid w:val="00D92AE9"/>
    <w:rsid w:val="00D92B3E"/>
    <w:rsid w:val="00D92B8F"/>
    <w:rsid w:val="00D92BA4"/>
    <w:rsid w:val="00D92BB6"/>
    <w:rsid w:val="00D92BE4"/>
    <w:rsid w:val="00D92C5B"/>
    <w:rsid w:val="00D92C75"/>
    <w:rsid w:val="00D92CA1"/>
    <w:rsid w:val="00D92CDB"/>
    <w:rsid w:val="00D92DBD"/>
    <w:rsid w:val="00D92EDC"/>
    <w:rsid w:val="00D92F25"/>
    <w:rsid w:val="00D92F7E"/>
    <w:rsid w:val="00D93038"/>
    <w:rsid w:val="00D93064"/>
    <w:rsid w:val="00D9308C"/>
    <w:rsid w:val="00D93129"/>
    <w:rsid w:val="00D931D6"/>
    <w:rsid w:val="00D93237"/>
    <w:rsid w:val="00D93250"/>
    <w:rsid w:val="00D9332B"/>
    <w:rsid w:val="00D93343"/>
    <w:rsid w:val="00D933A8"/>
    <w:rsid w:val="00D93538"/>
    <w:rsid w:val="00D93560"/>
    <w:rsid w:val="00D935D1"/>
    <w:rsid w:val="00D93622"/>
    <w:rsid w:val="00D93628"/>
    <w:rsid w:val="00D93664"/>
    <w:rsid w:val="00D93783"/>
    <w:rsid w:val="00D937A1"/>
    <w:rsid w:val="00D937E9"/>
    <w:rsid w:val="00D93806"/>
    <w:rsid w:val="00D93858"/>
    <w:rsid w:val="00D9389E"/>
    <w:rsid w:val="00D938C6"/>
    <w:rsid w:val="00D939AB"/>
    <w:rsid w:val="00D939EE"/>
    <w:rsid w:val="00D93A53"/>
    <w:rsid w:val="00D93AD1"/>
    <w:rsid w:val="00D93AE1"/>
    <w:rsid w:val="00D93B1C"/>
    <w:rsid w:val="00D93B7C"/>
    <w:rsid w:val="00D93CA5"/>
    <w:rsid w:val="00D93CD7"/>
    <w:rsid w:val="00D93D03"/>
    <w:rsid w:val="00D93D30"/>
    <w:rsid w:val="00D93DA5"/>
    <w:rsid w:val="00D93E6C"/>
    <w:rsid w:val="00D93E8D"/>
    <w:rsid w:val="00D93F09"/>
    <w:rsid w:val="00D93F89"/>
    <w:rsid w:val="00D93F9D"/>
    <w:rsid w:val="00D9400B"/>
    <w:rsid w:val="00D941BE"/>
    <w:rsid w:val="00D942AD"/>
    <w:rsid w:val="00D942E4"/>
    <w:rsid w:val="00D9438C"/>
    <w:rsid w:val="00D943B4"/>
    <w:rsid w:val="00D943CA"/>
    <w:rsid w:val="00D94424"/>
    <w:rsid w:val="00D94477"/>
    <w:rsid w:val="00D944C3"/>
    <w:rsid w:val="00D94677"/>
    <w:rsid w:val="00D946CB"/>
    <w:rsid w:val="00D94763"/>
    <w:rsid w:val="00D94785"/>
    <w:rsid w:val="00D9488B"/>
    <w:rsid w:val="00D948C0"/>
    <w:rsid w:val="00D94913"/>
    <w:rsid w:val="00D9499E"/>
    <w:rsid w:val="00D949C8"/>
    <w:rsid w:val="00D94AAD"/>
    <w:rsid w:val="00D94ADA"/>
    <w:rsid w:val="00D94B7E"/>
    <w:rsid w:val="00D94B85"/>
    <w:rsid w:val="00D94C2A"/>
    <w:rsid w:val="00D94C7D"/>
    <w:rsid w:val="00D94CB5"/>
    <w:rsid w:val="00D94CB8"/>
    <w:rsid w:val="00D94D08"/>
    <w:rsid w:val="00D94D41"/>
    <w:rsid w:val="00D94DC1"/>
    <w:rsid w:val="00D94F1E"/>
    <w:rsid w:val="00D94FD0"/>
    <w:rsid w:val="00D95023"/>
    <w:rsid w:val="00D951A9"/>
    <w:rsid w:val="00D951B9"/>
    <w:rsid w:val="00D951CE"/>
    <w:rsid w:val="00D951F0"/>
    <w:rsid w:val="00D9523C"/>
    <w:rsid w:val="00D95282"/>
    <w:rsid w:val="00D952BA"/>
    <w:rsid w:val="00D95314"/>
    <w:rsid w:val="00D9555B"/>
    <w:rsid w:val="00D95611"/>
    <w:rsid w:val="00D95656"/>
    <w:rsid w:val="00D95818"/>
    <w:rsid w:val="00D9585C"/>
    <w:rsid w:val="00D958BD"/>
    <w:rsid w:val="00D95907"/>
    <w:rsid w:val="00D9593F"/>
    <w:rsid w:val="00D959D3"/>
    <w:rsid w:val="00D95AB4"/>
    <w:rsid w:val="00D95B34"/>
    <w:rsid w:val="00D95B5D"/>
    <w:rsid w:val="00D95B5F"/>
    <w:rsid w:val="00D95C49"/>
    <w:rsid w:val="00D95C70"/>
    <w:rsid w:val="00D95CD2"/>
    <w:rsid w:val="00D95D44"/>
    <w:rsid w:val="00D95D60"/>
    <w:rsid w:val="00D95D72"/>
    <w:rsid w:val="00D95D7E"/>
    <w:rsid w:val="00D95E93"/>
    <w:rsid w:val="00D95EBF"/>
    <w:rsid w:val="00D95F2D"/>
    <w:rsid w:val="00D95F58"/>
    <w:rsid w:val="00D95F88"/>
    <w:rsid w:val="00D96098"/>
    <w:rsid w:val="00D960B8"/>
    <w:rsid w:val="00D9611D"/>
    <w:rsid w:val="00D9611E"/>
    <w:rsid w:val="00D9613C"/>
    <w:rsid w:val="00D9621B"/>
    <w:rsid w:val="00D96239"/>
    <w:rsid w:val="00D962C9"/>
    <w:rsid w:val="00D963EC"/>
    <w:rsid w:val="00D96407"/>
    <w:rsid w:val="00D9660C"/>
    <w:rsid w:val="00D9663E"/>
    <w:rsid w:val="00D966B9"/>
    <w:rsid w:val="00D967A7"/>
    <w:rsid w:val="00D969B2"/>
    <w:rsid w:val="00D96A82"/>
    <w:rsid w:val="00D96AE4"/>
    <w:rsid w:val="00D96AE5"/>
    <w:rsid w:val="00D96B3F"/>
    <w:rsid w:val="00D96BCD"/>
    <w:rsid w:val="00D96C3B"/>
    <w:rsid w:val="00D96D49"/>
    <w:rsid w:val="00D96E7E"/>
    <w:rsid w:val="00D96E97"/>
    <w:rsid w:val="00D97048"/>
    <w:rsid w:val="00D97049"/>
    <w:rsid w:val="00D97131"/>
    <w:rsid w:val="00D971F9"/>
    <w:rsid w:val="00D97218"/>
    <w:rsid w:val="00D9738D"/>
    <w:rsid w:val="00D973AB"/>
    <w:rsid w:val="00D973DE"/>
    <w:rsid w:val="00D9747D"/>
    <w:rsid w:val="00D9747F"/>
    <w:rsid w:val="00D974CF"/>
    <w:rsid w:val="00D974DB"/>
    <w:rsid w:val="00D97528"/>
    <w:rsid w:val="00D97550"/>
    <w:rsid w:val="00D975B2"/>
    <w:rsid w:val="00D976DB"/>
    <w:rsid w:val="00D977C2"/>
    <w:rsid w:val="00D9786A"/>
    <w:rsid w:val="00D978A1"/>
    <w:rsid w:val="00D97972"/>
    <w:rsid w:val="00D979FA"/>
    <w:rsid w:val="00D97AB1"/>
    <w:rsid w:val="00D97ACC"/>
    <w:rsid w:val="00D97B9E"/>
    <w:rsid w:val="00D97BAB"/>
    <w:rsid w:val="00D97CE6"/>
    <w:rsid w:val="00D97D28"/>
    <w:rsid w:val="00D97D52"/>
    <w:rsid w:val="00D97DDF"/>
    <w:rsid w:val="00D97E03"/>
    <w:rsid w:val="00D97E38"/>
    <w:rsid w:val="00D97EC7"/>
    <w:rsid w:val="00D97F71"/>
    <w:rsid w:val="00D97FB9"/>
    <w:rsid w:val="00DA00CE"/>
    <w:rsid w:val="00DA00D9"/>
    <w:rsid w:val="00DA0224"/>
    <w:rsid w:val="00DA026D"/>
    <w:rsid w:val="00DA02DC"/>
    <w:rsid w:val="00DA048D"/>
    <w:rsid w:val="00DA04FD"/>
    <w:rsid w:val="00DA0550"/>
    <w:rsid w:val="00DA0622"/>
    <w:rsid w:val="00DA0656"/>
    <w:rsid w:val="00DA0796"/>
    <w:rsid w:val="00DA0A5A"/>
    <w:rsid w:val="00DA0AF1"/>
    <w:rsid w:val="00DA0B49"/>
    <w:rsid w:val="00DA0B88"/>
    <w:rsid w:val="00DA0C8E"/>
    <w:rsid w:val="00DA0D32"/>
    <w:rsid w:val="00DA0E00"/>
    <w:rsid w:val="00DA0E27"/>
    <w:rsid w:val="00DA0E85"/>
    <w:rsid w:val="00DA0E96"/>
    <w:rsid w:val="00DA0FC8"/>
    <w:rsid w:val="00DA0FD8"/>
    <w:rsid w:val="00DA1194"/>
    <w:rsid w:val="00DA120D"/>
    <w:rsid w:val="00DA1258"/>
    <w:rsid w:val="00DA1340"/>
    <w:rsid w:val="00DA1349"/>
    <w:rsid w:val="00DA1368"/>
    <w:rsid w:val="00DA13D7"/>
    <w:rsid w:val="00DA1457"/>
    <w:rsid w:val="00DA1506"/>
    <w:rsid w:val="00DA1517"/>
    <w:rsid w:val="00DA1518"/>
    <w:rsid w:val="00DA1522"/>
    <w:rsid w:val="00DA15FA"/>
    <w:rsid w:val="00DA160D"/>
    <w:rsid w:val="00DA163F"/>
    <w:rsid w:val="00DA166C"/>
    <w:rsid w:val="00DA16CB"/>
    <w:rsid w:val="00DA1765"/>
    <w:rsid w:val="00DA18B4"/>
    <w:rsid w:val="00DA18D5"/>
    <w:rsid w:val="00DA1961"/>
    <w:rsid w:val="00DA1AEC"/>
    <w:rsid w:val="00DA1B05"/>
    <w:rsid w:val="00DA1B33"/>
    <w:rsid w:val="00DA1BC6"/>
    <w:rsid w:val="00DA1D47"/>
    <w:rsid w:val="00DA1DA4"/>
    <w:rsid w:val="00DA1ED7"/>
    <w:rsid w:val="00DA20AE"/>
    <w:rsid w:val="00DA20BB"/>
    <w:rsid w:val="00DA2125"/>
    <w:rsid w:val="00DA2141"/>
    <w:rsid w:val="00DA2148"/>
    <w:rsid w:val="00DA21D1"/>
    <w:rsid w:val="00DA21F0"/>
    <w:rsid w:val="00DA223F"/>
    <w:rsid w:val="00DA2240"/>
    <w:rsid w:val="00DA2252"/>
    <w:rsid w:val="00DA236D"/>
    <w:rsid w:val="00DA2536"/>
    <w:rsid w:val="00DA25CF"/>
    <w:rsid w:val="00DA2738"/>
    <w:rsid w:val="00DA2759"/>
    <w:rsid w:val="00DA277A"/>
    <w:rsid w:val="00DA2780"/>
    <w:rsid w:val="00DA27C6"/>
    <w:rsid w:val="00DA2803"/>
    <w:rsid w:val="00DA2831"/>
    <w:rsid w:val="00DA28AC"/>
    <w:rsid w:val="00DA2A3E"/>
    <w:rsid w:val="00DA2A4B"/>
    <w:rsid w:val="00DA2A69"/>
    <w:rsid w:val="00DA2B3D"/>
    <w:rsid w:val="00DA2C24"/>
    <w:rsid w:val="00DA2CBE"/>
    <w:rsid w:val="00DA2D71"/>
    <w:rsid w:val="00DA2E10"/>
    <w:rsid w:val="00DA2E26"/>
    <w:rsid w:val="00DA2EB3"/>
    <w:rsid w:val="00DA30D5"/>
    <w:rsid w:val="00DA30DA"/>
    <w:rsid w:val="00DA30FC"/>
    <w:rsid w:val="00DA3162"/>
    <w:rsid w:val="00DA3273"/>
    <w:rsid w:val="00DA3300"/>
    <w:rsid w:val="00DA3329"/>
    <w:rsid w:val="00DA3431"/>
    <w:rsid w:val="00DA3548"/>
    <w:rsid w:val="00DA355B"/>
    <w:rsid w:val="00DA35C2"/>
    <w:rsid w:val="00DA35E1"/>
    <w:rsid w:val="00DA3635"/>
    <w:rsid w:val="00DA3685"/>
    <w:rsid w:val="00DA3706"/>
    <w:rsid w:val="00DA3814"/>
    <w:rsid w:val="00DA391F"/>
    <w:rsid w:val="00DA3984"/>
    <w:rsid w:val="00DA3A0B"/>
    <w:rsid w:val="00DA3A11"/>
    <w:rsid w:val="00DA3A30"/>
    <w:rsid w:val="00DA3A98"/>
    <w:rsid w:val="00DA3AB9"/>
    <w:rsid w:val="00DA3B25"/>
    <w:rsid w:val="00DA3BB2"/>
    <w:rsid w:val="00DA3C7B"/>
    <w:rsid w:val="00DA3CBF"/>
    <w:rsid w:val="00DA3D0A"/>
    <w:rsid w:val="00DA3DA2"/>
    <w:rsid w:val="00DA3DCB"/>
    <w:rsid w:val="00DA3F12"/>
    <w:rsid w:val="00DA3F16"/>
    <w:rsid w:val="00DA401C"/>
    <w:rsid w:val="00DA40B0"/>
    <w:rsid w:val="00DA40C8"/>
    <w:rsid w:val="00DA4148"/>
    <w:rsid w:val="00DA415E"/>
    <w:rsid w:val="00DA416A"/>
    <w:rsid w:val="00DA4188"/>
    <w:rsid w:val="00DA41B6"/>
    <w:rsid w:val="00DA41E8"/>
    <w:rsid w:val="00DA42E1"/>
    <w:rsid w:val="00DA430C"/>
    <w:rsid w:val="00DA432B"/>
    <w:rsid w:val="00DA4332"/>
    <w:rsid w:val="00DA43DA"/>
    <w:rsid w:val="00DA4492"/>
    <w:rsid w:val="00DA4602"/>
    <w:rsid w:val="00DA486E"/>
    <w:rsid w:val="00DA48B6"/>
    <w:rsid w:val="00DA490F"/>
    <w:rsid w:val="00DA4937"/>
    <w:rsid w:val="00DA494F"/>
    <w:rsid w:val="00DA498C"/>
    <w:rsid w:val="00DA49F7"/>
    <w:rsid w:val="00DA4A8A"/>
    <w:rsid w:val="00DA4A8E"/>
    <w:rsid w:val="00DA4CD5"/>
    <w:rsid w:val="00DA4CE3"/>
    <w:rsid w:val="00DA4D1C"/>
    <w:rsid w:val="00DA4D47"/>
    <w:rsid w:val="00DA4E80"/>
    <w:rsid w:val="00DA4EDA"/>
    <w:rsid w:val="00DA4FBF"/>
    <w:rsid w:val="00DA4FD1"/>
    <w:rsid w:val="00DA4FD8"/>
    <w:rsid w:val="00DA5020"/>
    <w:rsid w:val="00DA5113"/>
    <w:rsid w:val="00DA5131"/>
    <w:rsid w:val="00DA514C"/>
    <w:rsid w:val="00DA518E"/>
    <w:rsid w:val="00DA53F5"/>
    <w:rsid w:val="00DA5446"/>
    <w:rsid w:val="00DA54F2"/>
    <w:rsid w:val="00DA54F4"/>
    <w:rsid w:val="00DA565E"/>
    <w:rsid w:val="00DA5720"/>
    <w:rsid w:val="00DA5725"/>
    <w:rsid w:val="00DA57B7"/>
    <w:rsid w:val="00DA57C2"/>
    <w:rsid w:val="00DA5954"/>
    <w:rsid w:val="00DA5986"/>
    <w:rsid w:val="00DA5A0A"/>
    <w:rsid w:val="00DA5A4D"/>
    <w:rsid w:val="00DA5ABB"/>
    <w:rsid w:val="00DA5B4E"/>
    <w:rsid w:val="00DA5B6F"/>
    <w:rsid w:val="00DA5C2F"/>
    <w:rsid w:val="00DA5C33"/>
    <w:rsid w:val="00DA5C55"/>
    <w:rsid w:val="00DA5C81"/>
    <w:rsid w:val="00DA5CDF"/>
    <w:rsid w:val="00DA5CF0"/>
    <w:rsid w:val="00DA5D61"/>
    <w:rsid w:val="00DA5D9A"/>
    <w:rsid w:val="00DA5E69"/>
    <w:rsid w:val="00DA5E84"/>
    <w:rsid w:val="00DA5F26"/>
    <w:rsid w:val="00DA5FC5"/>
    <w:rsid w:val="00DA5FD4"/>
    <w:rsid w:val="00DA6047"/>
    <w:rsid w:val="00DA6050"/>
    <w:rsid w:val="00DA6158"/>
    <w:rsid w:val="00DA618C"/>
    <w:rsid w:val="00DA61EB"/>
    <w:rsid w:val="00DA622A"/>
    <w:rsid w:val="00DA62D0"/>
    <w:rsid w:val="00DA62E5"/>
    <w:rsid w:val="00DA630E"/>
    <w:rsid w:val="00DA6390"/>
    <w:rsid w:val="00DA63A4"/>
    <w:rsid w:val="00DA6410"/>
    <w:rsid w:val="00DA64DC"/>
    <w:rsid w:val="00DA654D"/>
    <w:rsid w:val="00DA6570"/>
    <w:rsid w:val="00DA6590"/>
    <w:rsid w:val="00DA6641"/>
    <w:rsid w:val="00DA66A6"/>
    <w:rsid w:val="00DA6773"/>
    <w:rsid w:val="00DA6799"/>
    <w:rsid w:val="00DA67EB"/>
    <w:rsid w:val="00DA68F9"/>
    <w:rsid w:val="00DA6943"/>
    <w:rsid w:val="00DA6A49"/>
    <w:rsid w:val="00DA6A8D"/>
    <w:rsid w:val="00DA6A95"/>
    <w:rsid w:val="00DA6B42"/>
    <w:rsid w:val="00DA6B95"/>
    <w:rsid w:val="00DA6BEB"/>
    <w:rsid w:val="00DA6C23"/>
    <w:rsid w:val="00DA6C68"/>
    <w:rsid w:val="00DA6D24"/>
    <w:rsid w:val="00DA6DAB"/>
    <w:rsid w:val="00DA6F88"/>
    <w:rsid w:val="00DA7084"/>
    <w:rsid w:val="00DA70E0"/>
    <w:rsid w:val="00DA70F7"/>
    <w:rsid w:val="00DA7156"/>
    <w:rsid w:val="00DA72E5"/>
    <w:rsid w:val="00DA730A"/>
    <w:rsid w:val="00DA73BF"/>
    <w:rsid w:val="00DA74BC"/>
    <w:rsid w:val="00DA75BF"/>
    <w:rsid w:val="00DA75DD"/>
    <w:rsid w:val="00DA760A"/>
    <w:rsid w:val="00DA77E4"/>
    <w:rsid w:val="00DA789B"/>
    <w:rsid w:val="00DA78D6"/>
    <w:rsid w:val="00DA7B43"/>
    <w:rsid w:val="00DA7B56"/>
    <w:rsid w:val="00DA7BAA"/>
    <w:rsid w:val="00DA7BC4"/>
    <w:rsid w:val="00DA7C58"/>
    <w:rsid w:val="00DA7C7E"/>
    <w:rsid w:val="00DA7D5E"/>
    <w:rsid w:val="00DB0086"/>
    <w:rsid w:val="00DB00A8"/>
    <w:rsid w:val="00DB00F5"/>
    <w:rsid w:val="00DB0141"/>
    <w:rsid w:val="00DB0189"/>
    <w:rsid w:val="00DB02A8"/>
    <w:rsid w:val="00DB0390"/>
    <w:rsid w:val="00DB03B6"/>
    <w:rsid w:val="00DB03BD"/>
    <w:rsid w:val="00DB042C"/>
    <w:rsid w:val="00DB0434"/>
    <w:rsid w:val="00DB046F"/>
    <w:rsid w:val="00DB04EF"/>
    <w:rsid w:val="00DB0570"/>
    <w:rsid w:val="00DB05EE"/>
    <w:rsid w:val="00DB060E"/>
    <w:rsid w:val="00DB067C"/>
    <w:rsid w:val="00DB0708"/>
    <w:rsid w:val="00DB072D"/>
    <w:rsid w:val="00DB076A"/>
    <w:rsid w:val="00DB07C6"/>
    <w:rsid w:val="00DB087C"/>
    <w:rsid w:val="00DB0929"/>
    <w:rsid w:val="00DB0A8F"/>
    <w:rsid w:val="00DB0B9E"/>
    <w:rsid w:val="00DB0BD0"/>
    <w:rsid w:val="00DB0C29"/>
    <w:rsid w:val="00DB0C3C"/>
    <w:rsid w:val="00DB0C51"/>
    <w:rsid w:val="00DB0C75"/>
    <w:rsid w:val="00DB0CF5"/>
    <w:rsid w:val="00DB0D14"/>
    <w:rsid w:val="00DB0D5A"/>
    <w:rsid w:val="00DB0DD3"/>
    <w:rsid w:val="00DB0E9A"/>
    <w:rsid w:val="00DB0EBD"/>
    <w:rsid w:val="00DB0FE7"/>
    <w:rsid w:val="00DB0FF2"/>
    <w:rsid w:val="00DB10D6"/>
    <w:rsid w:val="00DB1140"/>
    <w:rsid w:val="00DB1162"/>
    <w:rsid w:val="00DB1217"/>
    <w:rsid w:val="00DB12DA"/>
    <w:rsid w:val="00DB1318"/>
    <w:rsid w:val="00DB1320"/>
    <w:rsid w:val="00DB135C"/>
    <w:rsid w:val="00DB138C"/>
    <w:rsid w:val="00DB13F8"/>
    <w:rsid w:val="00DB141D"/>
    <w:rsid w:val="00DB143E"/>
    <w:rsid w:val="00DB14C1"/>
    <w:rsid w:val="00DB15E0"/>
    <w:rsid w:val="00DB163B"/>
    <w:rsid w:val="00DB166B"/>
    <w:rsid w:val="00DB1693"/>
    <w:rsid w:val="00DB171D"/>
    <w:rsid w:val="00DB1763"/>
    <w:rsid w:val="00DB179A"/>
    <w:rsid w:val="00DB179F"/>
    <w:rsid w:val="00DB1803"/>
    <w:rsid w:val="00DB18F7"/>
    <w:rsid w:val="00DB193D"/>
    <w:rsid w:val="00DB1970"/>
    <w:rsid w:val="00DB19D3"/>
    <w:rsid w:val="00DB1BA3"/>
    <w:rsid w:val="00DB1C9F"/>
    <w:rsid w:val="00DB1CA2"/>
    <w:rsid w:val="00DB1FF1"/>
    <w:rsid w:val="00DB21B1"/>
    <w:rsid w:val="00DB2240"/>
    <w:rsid w:val="00DB244D"/>
    <w:rsid w:val="00DB26BE"/>
    <w:rsid w:val="00DB28C7"/>
    <w:rsid w:val="00DB290E"/>
    <w:rsid w:val="00DB29FF"/>
    <w:rsid w:val="00DB2A08"/>
    <w:rsid w:val="00DB2A3B"/>
    <w:rsid w:val="00DB2B83"/>
    <w:rsid w:val="00DB2C75"/>
    <w:rsid w:val="00DB2CE3"/>
    <w:rsid w:val="00DB2DEA"/>
    <w:rsid w:val="00DB2E0F"/>
    <w:rsid w:val="00DB2E31"/>
    <w:rsid w:val="00DB2E48"/>
    <w:rsid w:val="00DB2E98"/>
    <w:rsid w:val="00DB2F64"/>
    <w:rsid w:val="00DB2F83"/>
    <w:rsid w:val="00DB2F88"/>
    <w:rsid w:val="00DB3008"/>
    <w:rsid w:val="00DB30FA"/>
    <w:rsid w:val="00DB31BA"/>
    <w:rsid w:val="00DB31F4"/>
    <w:rsid w:val="00DB325D"/>
    <w:rsid w:val="00DB331D"/>
    <w:rsid w:val="00DB331E"/>
    <w:rsid w:val="00DB33E3"/>
    <w:rsid w:val="00DB33F5"/>
    <w:rsid w:val="00DB3415"/>
    <w:rsid w:val="00DB34B1"/>
    <w:rsid w:val="00DB355E"/>
    <w:rsid w:val="00DB3609"/>
    <w:rsid w:val="00DB369E"/>
    <w:rsid w:val="00DB36CA"/>
    <w:rsid w:val="00DB3757"/>
    <w:rsid w:val="00DB378F"/>
    <w:rsid w:val="00DB380A"/>
    <w:rsid w:val="00DB383B"/>
    <w:rsid w:val="00DB39DB"/>
    <w:rsid w:val="00DB3A19"/>
    <w:rsid w:val="00DB3A44"/>
    <w:rsid w:val="00DB3A48"/>
    <w:rsid w:val="00DB3BD5"/>
    <w:rsid w:val="00DB3C6E"/>
    <w:rsid w:val="00DB3D4D"/>
    <w:rsid w:val="00DB3D52"/>
    <w:rsid w:val="00DB3D76"/>
    <w:rsid w:val="00DB3D94"/>
    <w:rsid w:val="00DB3E33"/>
    <w:rsid w:val="00DB3EE3"/>
    <w:rsid w:val="00DB3F94"/>
    <w:rsid w:val="00DB3FBD"/>
    <w:rsid w:val="00DB3FD1"/>
    <w:rsid w:val="00DB4081"/>
    <w:rsid w:val="00DB40C7"/>
    <w:rsid w:val="00DB41D3"/>
    <w:rsid w:val="00DB4257"/>
    <w:rsid w:val="00DB4259"/>
    <w:rsid w:val="00DB4288"/>
    <w:rsid w:val="00DB430A"/>
    <w:rsid w:val="00DB43BE"/>
    <w:rsid w:val="00DB43E7"/>
    <w:rsid w:val="00DB4401"/>
    <w:rsid w:val="00DB4446"/>
    <w:rsid w:val="00DB44DD"/>
    <w:rsid w:val="00DB44E9"/>
    <w:rsid w:val="00DB453A"/>
    <w:rsid w:val="00DB456A"/>
    <w:rsid w:val="00DB45B4"/>
    <w:rsid w:val="00DB4613"/>
    <w:rsid w:val="00DB472D"/>
    <w:rsid w:val="00DB4740"/>
    <w:rsid w:val="00DB4761"/>
    <w:rsid w:val="00DB4771"/>
    <w:rsid w:val="00DB4883"/>
    <w:rsid w:val="00DB4898"/>
    <w:rsid w:val="00DB4A40"/>
    <w:rsid w:val="00DB4A62"/>
    <w:rsid w:val="00DB4B5D"/>
    <w:rsid w:val="00DB4B6D"/>
    <w:rsid w:val="00DB4BF6"/>
    <w:rsid w:val="00DB4C9E"/>
    <w:rsid w:val="00DB4CA6"/>
    <w:rsid w:val="00DB4DA7"/>
    <w:rsid w:val="00DB4DBF"/>
    <w:rsid w:val="00DB4DCA"/>
    <w:rsid w:val="00DB4DF9"/>
    <w:rsid w:val="00DB4F61"/>
    <w:rsid w:val="00DB4F6C"/>
    <w:rsid w:val="00DB4FB0"/>
    <w:rsid w:val="00DB500E"/>
    <w:rsid w:val="00DB5098"/>
    <w:rsid w:val="00DB50C3"/>
    <w:rsid w:val="00DB512A"/>
    <w:rsid w:val="00DB5130"/>
    <w:rsid w:val="00DB5167"/>
    <w:rsid w:val="00DB51AD"/>
    <w:rsid w:val="00DB5271"/>
    <w:rsid w:val="00DB5298"/>
    <w:rsid w:val="00DB532F"/>
    <w:rsid w:val="00DB535A"/>
    <w:rsid w:val="00DB5371"/>
    <w:rsid w:val="00DB53BB"/>
    <w:rsid w:val="00DB5470"/>
    <w:rsid w:val="00DB5476"/>
    <w:rsid w:val="00DB54C7"/>
    <w:rsid w:val="00DB557E"/>
    <w:rsid w:val="00DB55CB"/>
    <w:rsid w:val="00DB55EE"/>
    <w:rsid w:val="00DB567B"/>
    <w:rsid w:val="00DB56C5"/>
    <w:rsid w:val="00DB575B"/>
    <w:rsid w:val="00DB581E"/>
    <w:rsid w:val="00DB588E"/>
    <w:rsid w:val="00DB58D1"/>
    <w:rsid w:val="00DB591F"/>
    <w:rsid w:val="00DB595E"/>
    <w:rsid w:val="00DB5A16"/>
    <w:rsid w:val="00DB5A7A"/>
    <w:rsid w:val="00DB5B25"/>
    <w:rsid w:val="00DB5B70"/>
    <w:rsid w:val="00DB5B86"/>
    <w:rsid w:val="00DB5C1C"/>
    <w:rsid w:val="00DB5C84"/>
    <w:rsid w:val="00DB5CAC"/>
    <w:rsid w:val="00DB5F7C"/>
    <w:rsid w:val="00DB6073"/>
    <w:rsid w:val="00DB6085"/>
    <w:rsid w:val="00DB60CB"/>
    <w:rsid w:val="00DB612F"/>
    <w:rsid w:val="00DB6241"/>
    <w:rsid w:val="00DB628F"/>
    <w:rsid w:val="00DB62A0"/>
    <w:rsid w:val="00DB62FD"/>
    <w:rsid w:val="00DB63C1"/>
    <w:rsid w:val="00DB63DF"/>
    <w:rsid w:val="00DB6400"/>
    <w:rsid w:val="00DB64AA"/>
    <w:rsid w:val="00DB659D"/>
    <w:rsid w:val="00DB65F7"/>
    <w:rsid w:val="00DB6777"/>
    <w:rsid w:val="00DB67B8"/>
    <w:rsid w:val="00DB6882"/>
    <w:rsid w:val="00DB689F"/>
    <w:rsid w:val="00DB68A7"/>
    <w:rsid w:val="00DB68BB"/>
    <w:rsid w:val="00DB6939"/>
    <w:rsid w:val="00DB696C"/>
    <w:rsid w:val="00DB698D"/>
    <w:rsid w:val="00DB6997"/>
    <w:rsid w:val="00DB6A46"/>
    <w:rsid w:val="00DB6A5A"/>
    <w:rsid w:val="00DB6B57"/>
    <w:rsid w:val="00DB6B69"/>
    <w:rsid w:val="00DB6CB0"/>
    <w:rsid w:val="00DB6E05"/>
    <w:rsid w:val="00DB6F4F"/>
    <w:rsid w:val="00DB6F87"/>
    <w:rsid w:val="00DB6FD1"/>
    <w:rsid w:val="00DB7011"/>
    <w:rsid w:val="00DB7020"/>
    <w:rsid w:val="00DB702C"/>
    <w:rsid w:val="00DB7077"/>
    <w:rsid w:val="00DB70EE"/>
    <w:rsid w:val="00DB715D"/>
    <w:rsid w:val="00DB72AC"/>
    <w:rsid w:val="00DB72EA"/>
    <w:rsid w:val="00DB72EB"/>
    <w:rsid w:val="00DB7308"/>
    <w:rsid w:val="00DB7372"/>
    <w:rsid w:val="00DB73AC"/>
    <w:rsid w:val="00DB747C"/>
    <w:rsid w:val="00DB74CB"/>
    <w:rsid w:val="00DB75C3"/>
    <w:rsid w:val="00DB76C7"/>
    <w:rsid w:val="00DB770E"/>
    <w:rsid w:val="00DB7743"/>
    <w:rsid w:val="00DB7762"/>
    <w:rsid w:val="00DB783F"/>
    <w:rsid w:val="00DB78C4"/>
    <w:rsid w:val="00DB7917"/>
    <w:rsid w:val="00DB796F"/>
    <w:rsid w:val="00DB799C"/>
    <w:rsid w:val="00DB79D1"/>
    <w:rsid w:val="00DB7A71"/>
    <w:rsid w:val="00DB7BC3"/>
    <w:rsid w:val="00DB7BF5"/>
    <w:rsid w:val="00DB7C34"/>
    <w:rsid w:val="00DB7C70"/>
    <w:rsid w:val="00DB7CA0"/>
    <w:rsid w:val="00DB7CA5"/>
    <w:rsid w:val="00DB7CDE"/>
    <w:rsid w:val="00DB7D0F"/>
    <w:rsid w:val="00DB7D4D"/>
    <w:rsid w:val="00DB7D76"/>
    <w:rsid w:val="00DB7DC1"/>
    <w:rsid w:val="00DB7ED8"/>
    <w:rsid w:val="00DB7F7B"/>
    <w:rsid w:val="00DC0018"/>
    <w:rsid w:val="00DC006D"/>
    <w:rsid w:val="00DC011D"/>
    <w:rsid w:val="00DC0127"/>
    <w:rsid w:val="00DC0161"/>
    <w:rsid w:val="00DC016E"/>
    <w:rsid w:val="00DC0260"/>
    <w:rsid w:val="00DC02D9"/>
    <w:rsid w:val="00DC03A0"/>
    <w:rsid w:val="00DC0411"/>
    <w:rsid w:val="00DC0451"/>
    <w:rsid w:val="00DC0469"/>
    <w:rsid w:val="00DC048D"/>
    <w:rsid w:val="00DC049E"/>
    <w:rsid w:val="00DC0517"/>
    <w:rsid w:val="00DC053A"/>
    <w:rsid w:val="00DC0600"/>
    <w:rsid w:val="00DC06A9"/>
    <w:rsid w:val="00DC06F3"/>
    <w:rsid w:val="00DC084D"/>
    <w:rsid w:val="00DC085D"/>
    <w:rsid w:val="00DC0884"/>
    <w:rsid w:val="00DC090C"/>
    <w:rsid w:val="00DC097F"/>
    <w:rsid w:val="00DC0A17"/>
    <w:rsid w:val="00DC0A85"/>
    <w:rsid w:val="00DC0AC1"/>
    <w:rsid w:val="00DC0AED"/>
    <w:rsid w:val="00DC0AF8"/>
    <w:rsid w:val="00DC0B2D"/>
    <w:rsid w:val="00DC0B9C"/>
    <w:rsid w:val="00DC0C3C"/>
    <w:rsid w:val="00DC0CAF"/>
    <w:rsid w:val="00DC0CD2"/>
    <w:rsid w:val="00DC0D19"/>
    <w:rsid w:val="00DC0DB6"/>
    <w:rsid w:val="00DC0EDE"/>
    <w:rsid w:val="00DC0EF0"/>
    <w:rsid w:val="00DC0FFE"/>
    <w:rsid w:val="00DC104D"/>
    <w:rsid w:val="00DC10D6"/>
    <w:rsid w:val="00DC1162"/>
    <w:rsid w:val="00DC116A"/>
    <w:rsid w:val="00DC1209"/>
    <w:rsid w:val="00DC12BA"/>
    <w:rsid w:val="00DC136F"/>
    <w:rsid w:val="00DC13F5"/>
    <w:rsid w:val="00DC14AA"/>
    <w:rsid w:val="00DC14E2"/>
    <w:rsid w:val="00DC14E4"/>
    <w:rsid w:val="00DC14F1"/>
    <w:rsid w:val="00DC1516"/>
    <w:rsid w:val="00DC1559"/>
    <w:rsid w:val="00DC15F1"/>
    <w:rsid w:val="00DC1604"/>
    <w:rsid w:val="00DC167C"/>
    <w:rsid w:val="00DC16A0"/>
    <w:rsid w:val="00DC16C8"/>
    <w:rsid w:val="00DC174C"/>
    <w:rsid w:val="00DC17BC"/>
    <w:rsid w:val="00DC17D4"/>
    <w:rsid w:val="00DC18F0"/>
    <w:rsid w:val="00DC1988"/>
    <w:rsid w:val="00DC19E9"/>
    <w:rsid w:val="00DC1A49"/>
    <w:rsid w:val="00DC1A74"/>
    <w:rsid w:val="00DC1AA2"/>
    <w:rsid w:val="00DC1AD5"/>
    <w:rsid w:val="00DC1B3B"/>
    <w:rsid w:val="00DC1B4D"/>
    <w:rsid w:val="00DC1BBB"/>
    <w:rsid w:val="00DC1CE2"/>
    <w:rsid w:val="00DC1E48"/>
    <w:rsid w:val="00DC1E73"/>
    <w:rsid w:val="00DC1E79"/>
    <w:rsid w:val="00DC1EAE"/>
    <w:rsid w:val="00DC1EC7"/>
    <w:rsid w:val="00DC1EE4"/>
    <w:rsid w:val="00DC1F5A"/>
    <w:rsid w:val="00DC1F91"/>
    <w:rsid w:val="00DC1FA0"/>
    <w:rsid w:val="00DC207D"/>
    <w:rsid w:val="00DC2088"/>
    <w:rsid w:val="00DC20A4"/>
    <w:rsid w:val="00DC216D"/>
    <w:rsid w:val="00DC21D2"/>
    <w:rsid w:val="00DC2207"/>
    <w:rsid w:val="00DC2226"/>
    <w:rsid w:val="00DC2296"/>
    <w:rsid w:val="00DC22C1"/>
    <w:rsid w:val="00DC22C2"/>
    <w:rsid w:val="00DC2341"/>
    <w:rsid w:val="00DC23A0"/>
    <w:rsid w:val="00DC23F9"/>
    <w:rsid w:val="00DC2424"/>
    <w:rsid w:val="00DC24CF"/>
    <w:rsid w:val="00DC2526"/>
    <w:rsid w:val="00DC2565"/>
    <w:rsid w:val="00DC25EC"/>
    <w:rsid w:val="00DC27CE"/>
    <w:rsid w:val="00DC27DE"/>
    <w:rsid w:val="00DC2805"/>
    <w:rsid w:val="00DC28EA"/>
    <w:rsid w:val="00DC2B26"/>
    <w:rsid w:val="00DC2B49"/>
    <w:rsid w:val="00DC2B6F"/>
    <w:rsid w:val="00DC2CAA"/>
    <w:rsid w:val="00DC2D07"/>
    <w:rsid w:val="00DC2D46"/>
    <w:rsid w:val="00DC2D79"/>
    <w:rsid w:val="00DC2D7E"/>
    <w:rsid w:val="00DC2E08"/>
    <w:rsid w:val="00DC2E34"/>
    <w:rsid w:val="00DC2ECB"/>
    <w:rsid w:val="00DC2F63"/>
    <w:rsid w:val="00DC2FA5"/>
    <w:rsid w:val="00DC312A"/>
    <w:rsid w:val="00DC31D8"/>
    <w:rsid w:val="00DC3255"/>
    <w:rsid w:val="00DC3280"/>
    <w:rsid w:val="00DC32E2"/>
    <w:rsid w:val="00DC343D"/>
    <w:rsid w:val="00DC3511"/>
    <w:rsid w:val="00DC365E"/>
    <w:rsid w:val="00DC37CD"/>
    <w:rsid w:val="00DC37CE"/>
    <w:rsid w:val="00DC37E8"/>
    <w:rsid w:val="00DC38EA"/>
    <w:rsid w:val="00DC3B89"/>
    <w:rsid w:val="00DC3B97"/>
    <w:rsid w:val="00DC3BDA"/>
    <w:rsid w:val="00DC3D9B"/>
    <w:rsid w:val="00DC3E51"/>
    <w:rsid w:val="00DC3E52"/>
    <w:rsid w:val="00DC3F49"/>
    <w:rsid w:val="00DC3F9F"/>
    <w:rsid w:val="00DC3FAF"/>
    <w:rsid w:val="00DC4003"/>
    <w:rsid w:val="00DC413B"/>
    <w:rsid w:val="00DC426D"/>
    <w:rsid w:val="00DC4339"/>
    <w:rsid w:val="00DC43D4"/>
    <w:rsid w:val="00DC4484"/>
    <w:rsid w:val="00DC450D"/>
    <w:rsid w:val="00DC4563"/>
    <w:rsid w:val="00DC45D7"/>
    <w:rsid w:val="00DC45E6"/>
    <w:rsid w:val="00DC45F8"/>
    <w:rsid w:val="00DC45F9"/>
    <w:rsid w:val="00DC460D"/>
    <w:rsid w:val="00DC4659"/>
    <w:rsid w:val="00DC4687"/>
    <w:rsid w:val="00DC478D"/>
    <w:rsid w:val="00DC4794"/>
    <w:rsid w:val="00DC47FE"/>
    <w:rsid w:val="00DC48BB"/>
    <w:rsid w:val="00DC48C0"/>
    <w:rsid w:val="00DC4A12"/>
    <w:rsid w:val="00DC4AFB"/>
    <w:rsid w:val="00DC4B23"/>
    <w:rsid w:val="00DC4B54"/>
    <w:rsid w:val="00DC4B57"/>
    <w:rsid w:val="00DC4B83"/>
    <w:rsid w:val="00DC4C63"/>
    <w:rsid w:val="00DC4D54"/>
    <w:rsid w:val="00DC4DB0"/>
    <w:rsid w:val="00DC4DBA"/>
    <w:rsid w:val="00DC4EE7"/>
    <w:rsid w:val="00DC506E"/>
    <w:rsid w:val="00DC514C"/>
    <w:rsid w:val="00DC51AD"/>
    <w:rsid w:val="00DC521E"/>
    <w:rsid w:val="00DC5307"/>
    <w:rsid w:val="00DC53E9"/>
    <w:rsid w:val="00DC544D"/>
    <w:rsid w:val="00DC5542"/>
    <w:rsid w:val="00DC5564"/>
    <w:rsid w:val="00DC559F"/>
    <w:rsid w:val="00DC5678"/>
    <w:rsid w:val="00DC56D5"/>
    <w:rsid w:val="00DC572A"/>
    <w:rsid w:val="00DC572B"/>
    <w:rsid w:val="00DC5782"/>
    <w:rsid w:val="00DC590B"/>
    <w:rsid w:val="00DC591C"/>
    <w:rsid w:val="00DC59DE"/>
    <w:rsid w:val="00DC5A96"/>
    <w:rsid w:val="00DC5AB4"/>
    <w:rsid w:val="00DC5BEA"/>
    <w:rsid w:val="00DC5E5B"/>
    <w:rsid w:val="00DC5EA1"/>
    <w:rsid w:val="00DC5F84"/>
    <w:rsid w:val="00DC5FA6"/>
    <w:rsid w:val="00DC5FEA"/>
    <w:rsid w:val="00DC60D8"/>
    <w:rsid w:val="00DC6111"/>
    <w:rsid w:val="00DC6272"/>
    <w:rsid w:val="00DC62D6"/>
    <w:rsid w:val="00DC632F"/>
    <w:rsid w:val="00DC6397"/>
    <w:rsid w:val="00DC639F"/>
    <w:rsid w:val="00DC6439"/>
    <w:rsid w:val="00DC6627"/>
    <w:rsid w:val="00DC6689"/>
    <w:rsid w:val="00DC669D"/>
    <w:rsid w:val="00DC674A"/>
    <w:rsid w:val="00DC6762"/>
    <w:rsid w:val="00DC6785"/>
    <w:rsid w:val="00DC6786"/>
    <w:rsid w:val="00DC67B0"/>
    <w:rsid w:val="00DC6825"/>
    <w:rsid w:val="00DC68CA"/>
    <w:rsid w:val="00DC68EE"/>
    <w:rsid w:val="00DC6997"/>
    <w:rsid w:val="00DC69CD"/>
    <w:rsid w:val="00DC6A0B"/>
    <w:rsid w:val="00DC6A10"/>
    <w:rsid w:val="00DC6A18"/>
    <w:rsid w:val="00DC6A3C"/>
    <w:rsid w:val="00DC6B2E"/>
    <w:rsid w:val="00DC6B75"/>
    <w:rsid w:val="00DC6C66"/>
    <w:rsid w:val="00DC6D11"/>
    <w:rsid w:val="00DC6D3A"/>
    <w:rsid w:val="00DC6DA5"/>
    <w:rsid w:val="00DC6E02"/>
    <w:rsid w:val="00DC6E71"/>
    <w:rsid w:val="00DC6F1D"/>
    <w:rsid w:val="00DC6F81"/>
    <w:rsid w:val="00DC6F9A"/>
    <w:rsid w:val="00DC702D"/>
    <w:rsid w:val="00DC70EB"/>
    <w:rsid w:val="00DC711C"/>
    <w:rsid w:val="00DC7134"/>
    <w:rsid w:val="00DC726D"/>
    <w:rsid w:val="00DC726F"/>
    <w:rsid w:val="00DC72C2"/>
    <w:rsid w:val="00DC7352"/>
    <w:rsid w:val="00DC737C"/>
    <w:rsid w:val="00DC73C0"/>
    <w:rsid w:val="00DC7531"/>
    <w:rsid w:val="00DC759E"/>
    <w:rsid w:val="00DC75FE"/>
    <w:rsid w:val="00DC763D"/>
    <w:rsid w:val="00DC7731"/>
    <w:rsid w:val="00DC778E"/>
    <w:rsid w:val="00DC77B5"/>
    <w:rsid w:val="00DC7847"/>
    <w:rsid w:val="00DC7885"/>
    <w:rsid w:val="00DC79DC"/>
    <w:rsid w:val="00DC7A6B"/>
    <w:rsid w:val="00DC7A86"/>
    <w:rsid w:val="00DC7B5C"/>
    <w:rsid w:val="00DC7BDB"/>
    <w:rsid w:val="00DC7CD5"/>
    <w:rsid w:val="00DC7D9D"/>
    <w:rsid w:val="00DC7E83"/>
    <w:rsid w:val="00DC7EA1"/>
    <w:rsid w:val="00DC7EF0"/>
    <w:rsid w:val="00DC7EF3"/>
    <w:rsid w:val="00DC7F7C"/>
    <w:rsid w:val="00DC7FA4"/>
    <w:rsid w:val="00DD006B"/>
    <w:rsid w:val="00DD010E"/>
    <w:rsid w:val="00DD016C"/>
    <w:rsid w:val="00DD01A6"/>
    <w:rsid w:val="00DD0214"/>
    <w:rsid w:val="00DD022B"/>
    <w:rsid w:val="00DD02F0"/>
    <w:rsid w:val="00DD03CC"/>
    <w:rsid w:val="00DD0414"/>
    <w:rsid w:val="00DD04DC"/>
    <w:rsid w:val="00DD0533"/>
    <w:rsid w:val="00DD057C"/>
    <w:rsid w:val="00DD058D"/>
    <w:rsid w:val="00DD062B"/>
    <w:rsid w:val="00DD06AC"/>
    <w:rsid w:val="00DD06CF"/>
    <w:rsid w:val="00DD0786"/>
    <w:rsid w:val="00DD078E"/>
    <w:rsid w:val="00DD0863"/>
    <w:rsid w:val="00DD0891"/>
    <w:rsid w:val="00DD0947"/>
    <w:rsid w:val="00DD0990"/>
    <w:rsid w:val="00DD0B73"/>
    <w:rsid w:val="00DD0BCF"/>
    <w:rsid w:val="00DD0C3B"/>
    <w:rsid w:val="00DD0CEE"/>
    <w:rsid w:val="00DD0D10"/>
    <w:rsid w:val="00DD0D89"/>
    <w:rsid w:val="00DD0DD7"/>
    <w:rsid w:val="00DD0EE1"/>
    <w:rsid w:val="00DD0EF1"/>
    <w:rsid w:val="00DD0F65"/>
    <w:rsid w:val="00DD0FA6"/>
    <w:rsid w:val="00DD0FD4"/>
    <w:rsid w:val="00DD1006"/>
    <w:rsid w:val="00DD1105"/>
    <w:rsid w:val="00DD1194"/>
    <w:rsid w:val="00DD11EC"/>
    <w:rsid w:val="00DD11FB"/>
    <w:rsid w:val="00DD12FA"/>
    <w:rsid w:val="00DD1415"/>
    <w:rsid w:val="00DD1427"/>
    <w:rsid w:val="00DD14B6"/>
    <w:rsid w:val="00DD14E1"/>
    <w:rsid w:val="00DD14EB"/>
    <w:rsid w:val="00DD1521"/>
    <w:rsid w:val="00DD156C"/>
    <w:rsid w:val="00DD15A8"/>
    <w:rsid w:val="00DD1623"/>
    <w:rsid w:val="00DD163A"/>
    <w:rsid w:val="00DD164C"/>
    <w:rsid w:val="00DD1713"/>
    <w:rsid w:val="00DD17F4"/>
    <w:rsid w:val="00DD1809"/>
    <w:rsid w:val="00DD1828"/>
    <w:rsid w:val="00DD1A63"/>
    <w:rsid w:val="00DD1A71"/>
    <w:rsid w:val="00DD1BE7"/>
    <w:rsid w:val="00DD1C14"/>
    <w:rsid w:val="00DD1C40"/>
    <w:rsid w:val="00DD1DD4"/>
    <w:rsid w:val="00DD1E8D"/>
    <w:rsid w:val="00DD1F04"/>
    <w:rsid w:val="00DD1FB3"/>
    <w:rsid w:val="00DD1FD5"/>
    <w:rsid w:val="00DD1FFE"/>
    <w:rsid w:val="00DD20C1"/>
    <w:rsid w:val="00DD2112"/>
    <w:rsid w:val="00DD222E"/>
    <w:rsid w:val="00DD224B"/>
    <w:rsid w:val="00DD2281"/>
    <w:rsid w:val="00DD2291"/>
    <w:rsid w:val="00DD2307"/>
    <w:rsid w:val="00DD231B"/>
    <w:rsid w:val="00DD240E"/>
    <w:rsid w:val="00DD24A1"/>
    <w:rsid w:val="00DD24B6"/>
    <w:rsid w:val="00DD2523"/>
    <w:rsid w:val="00DD2557"/>
    <w:rsid w:val="00DD2573"/>
    <w:rsid w:val="00DD2583"/>
    <w:rsid w:val="00DD2637"/>
    <w:rsid w:val="00DD265B"/>
    <w:rsid w:val="00DD26DD"/>
    <w:rsid w:val="00DD275C"/>
    <w:rsid w:val="00DD27BC"/>
    <w:rsid w:val="00DD27EA"/>
    <w:rsid w:val="00DD2810"/>
    <w:rsid w:val="00DD283E"/>
    <w:rsid w:val="00DD290C"/>
    <w:rsid w:val="00DD2943"/>
    <w:rsid w:val="00DD29A2"/>
    <w:rsid w:val="00DD2B07"/>
    <w:rsid w:val="00DD2BBA"/>
    <w:rsid w:val="00DD2BD2"/>
    <w:rsid w:val="00DD2C77"/>
    <w:rsid w:val="00DD2CD0"/>
    <w:rsid w:val="00DD2CEA"/>
    <w:rsid w:val="00DD2DFA"/>
    <w:rsid w:val="00DD2EB2"/>
    <w:rsid w:val="00DD2ED8"/>
    <w:rsid w:val="00DD2F3E"/>
    <w:rsid w:val="00DD2F4F"/>
    <w:rsid w:val="00DD3016"/>
    <w:rsid w:val="00DD3028"/>
    <w:rsid w:val="00DD307D"/>
    <w:rsid w:val="00DD3135"/>
    <w:rsid w:val="00DD313E"/>
    <w:rsid w:val="00DD31BB"/>
    <w:rsid w:val="00DD32C1"/>
    <w:rsid w:val="00DD32CA"/>
    <w:rsid w:val="00DD335A"/>
    <w:rsid w:val="00DD3364"/>
    <w:rsid w:val="00DD33B8"/>
    <w:rsid w:val="00DD33BF"/>
    <w:rsid w:val="00DD344B"/>
    <w:rsid w:val="00DD357C"/>
    <w:rsid w:val="00DD365E"/>
    <w:rsid w:val="00DD369F"/>
    <w:rsid w:val="00DD36E8"/>
    <w:rsid w:val="00DD3708"/>
    <w:rsid w:val="00DD3854"/>
    <w:rsid w:val="00DD38CF"/>
    <w:rsid w:val="00DD39B9"/>
    <w:rsid w:val="00DD3B32"/>
    <w:rsid w:val="00DD3B71"/>
    <w:rsid w:val="00DD3B81"/>
    <w:rsid w:val="00DD3BD0"/>
    <w:rsid w:val="00DD3BD6"/>
    <w:rsid w:val="00DD3C26"/>
    <w:rsid w:val="00DD3C35"/>
    <w:rsid w:val="00DD3CD3"/>
    <w:rsid w:val="00DD3CD9"/>
    <w:rsid w:val="00DD3D17"/>
    <w:rsid w:val="00DD3D86"/>
    <w:rsid w:val="00DD3D8A"/>
    <w:rsid w:val="00DD3DFF"/>
    <w:rsid w:val="00DD3E3A"/>
    <w:rsid w:val="00DD3E9D"/>
    <w:rsid w:val="00DD3F18"/>
    <w:rsid w:val="00DD3F1A"/>
    <w:rsid w:val="00DD3FE2"/>
    <w:rsid w:val="00DD406C"/>
    <w:rsid w:val="00DD406E"/>
    <w:rsid w:val="00DD408D"/>
    <w:rsid w:val="00DD40C6"/>
    <w:rsid w:val="00DD4124"/>
    <w:rsid w:val="00DD4172"/>
    <w:rsid w:val="00DD41CC"/>
    <w:rsid w:val="00DD421C"/>
    <w:rsid w:val="00DD426F"/>
    <w:rsid w:val="00DD4294"/>
    <w:rsid w:val="00DD438E"/>
    <w:rsid w:val="00DD43B2"/>
    <w:rsid w:val="00DD441D"/>
    <w:rsid w:val="00DD4429"/>
    <w:rsid w:val="00DD442C"/>
    <w:rsid w:val="00DD44A1"/>
    <w:rsid w:val="00DD4558"/>
    <w:rsid w:val="00DD459A"/>
    <w:rsid w:val="00DD460D"/>
    <w:rsid w:val="00DD4722"/>
    <w:rsid w:val="00DD4799"/>
    <w:rsid w:val="00DD4819"/>
    <w:rsid w:val="00DD4865"/>
    <w:rsid w:val="00DD4888"/>
    <w:rsid w:val="00DD4987"/>
    <w:rsid w:val="00DD4A35"/>
    <w:rsid w:val="00DD4ADD"/>
    <w:rsid w:val="00DD4B7F"/>
    <w:rsid w:val="00DD4B9C"/>
    <w:rsid w:val="00DD4BBD"/>
    <w:rsid w:val="00DD4BEE"/>
    <w:rsid w:val="00DD4C07"/>
    <w:rsid w:val="00DD4C83"/>
    <w:rsid w:val="00DD4CD6"/>
    <w:rsid w:val="00DD4D3A"/>
    <w:rsid w:val="00DD4D93"/>
    <w:rsid w:val="00DD4E41"/>
    <w:rsid w:val="00DD4FC2"/>
    <w:rsid w:val="00DD4FC5"/>
    <w:rsid w:val="00DD4FFD"/>
    <w:rsid w:val="00DD5065"/>
    <w:rsid w:val="00DD50D1"/>
    <w:rsid w:val="00DD513D"/>
    <w:rsid w:val="00DD520F"/>
    <w:rsid w:val="00DD5219"/>
    <w:rsid w:val="00DD5240"/>
    <w:rsid w:val="00DD52C1"/>
    <w:rsid w:val="00DD52EA"/>
    <w:rsid w:val="00DD5402"/>
    <w:rsid w:val="00DD546A"/>
    <w:rsid w:val="00DD5480"/>
    <w:rsid w:val="00DD557F"/>
    <w:rsid w:val="00DD559B"/>
    <w:rsid w:val="00DD55AA"/>
    <w:rsid w:val="00DD561A"/>
    <w:rsid w:val="00DD5660"/>
    <w:rsid w:val="00DD567D"/>
    <w:rsid w:val="00DD5784"/>
    <w:rsid w:val="00DD579B"/>
    <w:rsid w:val="00DD57AF"/>
    <w:rsid w:val="00DD583D"/>
    <w:rsid w:val="00DD5843"/>
    <w:rsid w:val="00DD58EC"/>
    <w:rsid w:val="00DD5958"/>
    <w:rsid w:val="00DD5A58"/>
    <w:rsid w:val="00DD5AD8"/>
    <w:rsid w:val="00DD5BDA"/>
    <w:rsid w:val="00DD5C48"/>
    <w:rsid w:val="00DD5C7C"/>
    <w:rsid w:val="00DD5CD6"/>
    <w:rsid w:val="00DD5D57"/>
    <w:rsid w:val="00DD5D93"/>
    <w:rsid w:val="00DD5E24"/>
    <w:rsid w:val="00DD5FBA"/>
    <w:rsid w:val="00DD5FE7"/>
    <w:rsid w:val="00DD6056"/>
    <w:rsid w:val="00DD616E"/>
    <w:rsid w:val="00DD6333"/>
    <w:rsid w:val="00DD63B7"/>
    <w:rsid w:val="00DD64A6"/>
    <w:rsid w:val="00DD64D3"/>
    <w:rsid w:val="00DD64DB"/>
    <w:rsid w:val="00DD64F5"/>
    <w:rsid w:val="00DD6505"/>
    <w:rsid w:val="00DD65B8"/>
    <w:rsid w:val="00DD660E"/>
    <w:rsid w:val="00DD6675"/>
    <w:rsid w:val="00DD66A9"/>
    <w:rsid w:val="00DD68E7"/>
    <w:rsid w:val="00DD6952"/>
    <w:rsid w:val="00DD6969"/>
    <w:rsid w:val="00DD6A12"/>
    <w:rsid w:val="00DD6AC9"/>
    <w:rsid w:val="00DD6AF4"/>
    <w:rsid w:val="00DD6B37"/>
    <w:rsid w:val="00DD6B47"/>
    <w:rsid w:val="00DD6C17"/>
    <w:rsid w:val="00DD6C1B"/>
    <w:rsid w:val="00DD6C1C"/>
    <w:rsid w:val="00DD6C4B"/>
    <w:rsid w:val="00DD6C70"/>
    <w:rsid w:val="00DD6EA1"/>
    <w:rsid w:val="00DD6FE0"/>
    <w:rsid w:val="00DD708E"/>
    <w:rsid w:val="00DD70A1"/>
    <w:rsid w:val="00DD70B1"/>
    <w:rsid w:val="00DD70F2"/>
    <w:rsid w:val="00DD7159"/>
    <w:rsid w:val="00DD7202"/>
    <w:rsid w:val="00DD7300"/>
    <w:rsid w:val="00DD730A"/>
    <w:rsid w:val="00DD7457"/>
    <w:rsid w:val="00DD7461"/>
    <w:rsid w:val="00DD74A1"/>
    <w:rsid w:val="00DD74DD"/>
    <w:rsid w:val="00DD7528"/>
    <w:rsid w:val="00DD755B"/>
    <w:rsid w:val="00DD758E"/>
    <w:rsid w:val="00DD75B8"/>
    <w:rsid w:val="00DD75DA"/>
    <w:rsid w:val="00DD77E6"/>
    <w:rsid w:val="00DD7800"/>
    <w:rsid w:val="00DD78CD"/>
    <w:rsid w:val="00DD799F"/>
    <w:rsid w:val="00DD79F5"/>
    <w:rsid w:val="00DD7A49"/>
    <w:rsid w:val="00DD7AAC"/>
    <w:rsid w:val="00DD7B95"/>
    <w:rsid w:val="00DD7BE4"/>
    <w:rsid w:val="00DD7CC9"/>
    <w:rsid w:val="00DD7D91"/>
    <w:rsid w:val="00DD7FF8"/>
    <w:rsid w:val="00DE0045"/>
    <w:rsid w:val="00DE0072"/>
    <w:rsid w:val="00DE0314"/>
    <w:rsid w:val="00DE03A8"/>
    <w:rsid w:val="00DE03D1"/>
    <w:rsid w:val="00DE0400"/>
    <w:rsid w:val="00DE04ED"/>
    <w:rsid w:val="00DE0535"/>
    <w:rsid w:val="00DE0536"/>
    <w:rsid w:val="00DE05FE"/>
    <w:rsid w:val="00DE0608"/>
    <w:rsid w:val="00DE0623"/>
    <w:rsid w:val="00DE0676"/>
    <w:rsid w:val="00DE0740"/>
    <w:rsid w:val="00DE0753"/>
    <w:rsid w:val="00DE07E0"/>
    <w:rsid w:val="00DE085F"/>
    <w:rsid w:val="00DE0875"/>
    <w:rsid w:val="00DE08C2"/>
    <w:rsid w:val="00DE0911"/>
    <w:rsid w:val="00DE0939"/>
    <w:rsid w:val="00DE093E"/>
    <w:rsid w:val="00DE09CC"/>
    <w:rsid w:val="00DE0A54"/>
    <w:rsid w:val="00DE0A60"/>
    <w:rsid w:val="00DE0B07"/>
    <w:rsid w:val="00DE0BA1"/>
    <w:rsid w:val="00DE0C26"/>
    <w:rsid w:val="00DE0CB7"/>
    <w:rsid w:val="00DE0CC4"/>
    <w:rsid w:val="00DE0CD1"/>
    <w:rsid w:val="00DE0CF1"/>
    <w:rsid w:val="00DE0D7E"/>
    <w:rsid w:val="00DE0D7F"/>
    <w:rsid w:val="00DE0E0E"/>
    <w:rsid w:val="00DE0ECB"/>
    <w:rsid w:val="00DE0EE6"/>
    <w:rsid w:val="00DE0EE9"/>
    <w:rsid w:val="00DE0EF9"/>
    <w:rsid w:val="00DE0F23"/>
    <w:rsid w:val="00DE0F73"/>
    <w:rsid w:val="00DE0FFE"/>
    <w:rsid w:val="00DE112C"/>
    <w:rsid w:val="00DE1138"/>
    <w:rsid w:val="00DE1194"/>
    <w:rsid w:val="00DE11BF"/>
    <w:rsid w:val="00DE12AB"/>
    <w:rsid w:val="00DE141B"/>
    <w:rsid w:val="00DE146E"/>
    <w:rsid w:val="00DE1475"/>
    <w:rsid w:val="00DE148B"/>
    <w:rsid w:val="00DE14AF"/>
    <w:rsid w:val="00DE14D0"/>
    <w:rsid w:val="00DE14F1"/>
    <w:rsid w:val="00DE1539"/>
    <w:rsid w:val="00DE1706"/>
    <w:rsid w:val="00DE1720"/>
    <w:rsid w:val="00DE1737"/>
    <w:rsid w:val="00DE17EF"/>
    <w:rsid w:val="00DE1ABF"/>
    <w:rsid w:val="00DE1B08"/>
    <w:rsid w:val="00DE1BAF"/>
    <w:rsid w:val="00DE1BC9"/>
    <w:rsid w:val="00DE1BD5"/>
    <w:rsid w:val="00DE1C0F"/>
    <w:rsid w:val="00DE1D78"/>
    <w:rsid w:val="00DE1DC3"/>
    <w:rsid w:val="00DE1E61"/>
    <w:rsid w:val="00DE1F42"/>
    <w:rsid w:val="00DE1F78"/>
    <w:rsid w:val="00DE1FE4"/>
    <w:rsid w:val="00DE2087"/>
    <w:rsid w:val="00DE20A4"/>
    <w:rsid w:val="00DE20B0"/>
    <w:rsid w:val="00DE20EB"/>
    <w:rsid w:val="00DE20FF"/>
    <w:rsid w:val="00DE2136"/>
    <w:rsid w:val="00DE2173"/>
    <w:rsid w:val="00DE21B9"/>
    <w:rsid w:val="00DE224A"/>
    <w:rsid w:val="00DE2270"/>
    <w:rsid w:val="00DE2347"/>
    <w:rsid w:val="00DE235B"/>
    <w:rsid w:val="00DE241F"/>
    <w:rsid w:val="00DE26E3"/>
    <w:rsid w:val="00DE27BC"/>
    <w:rsid w:val="00DE28B6"/>
    <w:rsid w:val="00DE28F9"/>
    <w:rsid w:val="00DE2963"/>
    <w:rsid w:val="00DE2A13"/>
    <w:rsid w:val="00DE2A18"/>
    <w:rsid w:val="00DE2A2C"/>
    <w:rsid w:val="00DE2A9F"/>
    <w:rsid w:val="00DE2AE8"/>
    <w:rsid w:val="00DE2B0F"/>
    <w:rsid w:val="00DE2B5D"/>
    <w:rsid w:val="00DE2B6F"/>
    <w:rsid w:val="00DE2BDE"/>
    <w:rsid w:val="00DE2BE1"/>
    <w:rsid w:val="00DE2C1E"/>
    <w:rsid w:val="00DE2C22"/>
    <w:rsid w:val="00DE2C4E"/>
    <w:rsid w:val="00DE2C70"/>
    <w:rsid w:val="00DE2D11"/>
    <w:rsid w:val="00DE2D1F"/>
    <w:rsid w:val="00DE2D8A"/>
    <w:rsid w:val="00DE2DD8"/>
    <w:rsid w:val="00DE2E19"/>
    <w:rsid w:val="00DE2EB9"/>
    <w:rsid w:val="00DE2EC8"/>
    <w:rsid w:val="00DE2EF9"/>
    <w:rsid w:val="00DE2F52"/>
    <w:rsid w:val="00DE2FA9"/>
    <w:rsid w:val="00DE2FE0"/>
    <w:rsid w:val="00DE305C"/>
    <w:rsid w:val="00DE3060"/>
    <w:rsid w:val="00DE326E"/>
    <w:rsid w:val="00DE32CC"/>
    <w:rsid w:val="00DE336C"/>
    <w:rsid w:val="00DE3384"/>
    <w:rsid w:val="00DE33E5"/>
    <w:rsid w:val="00DE343D"/>
    <w:rsid w:val="00DE34CD"/>
    <w:rsid w:val="00DE34D4"/>
    <w:rsid w:val="00DE34E5"/>
    <w:rsid w:val="00DE3542"/>
    <w:rsid w:val="00DE3562"/>
    <w:rsid w:val="00DE3601"/>
    <w:rsid w:val="00DE36A4"/>
    <w:rsid w:val="00DE370B"/>
    <w:rsid w:val="00DE3755"/>
    <w:rsid w:val="00DE3791"/>
    <w:rsid w:val="00DE3796"/>
    <w:rsid w:val="00DE37A4"/>
    <w:rsid w:val="00DE3898"/>
    <w:rsid w:val="00DE3978"/>
    <w:rsid w:val="00DE39B2"/>
    <w:rsid w:val="00DE3A13"/>
    <w:rsid w:val="00DE3A26"/>
    <w:rsid w:val="00DE3A53"/>
    <w:rsid w:val="00DE3A6B"/>
    <w:rsid w:val="00DE3ABF"/>
    <w:rsid w:val="00DE3B44"/>
    <w:rsid w:val="00DE3B7A"/>
    <w:rsid w:val="00DE3C21"/>
    <w:rsid w:val="00DE3C40"/>
    <w:rsid w:val="00DE3C57"/>
    <w:rsid w:val="00DE3D7A"/>
    <w:rsid w:val="00DE3D8D"/>
    <w:rsid w:val="00DE3E07"/>
    <w:rsid w:val="00DE3E83"/>
    <w:rsid w:val="00DE3EAA"/>
    <w:rsid w:val="00DE3EB2"/>
    <w:rsid w:val="00DE3F0A"/>
    <w:rsid w:val="00DE4067"/>
    <w:rsid w:val="00DE407E"/>
    <w:rsid w:val="00DE4082"/>
    <w:rsid w:val="00DE40A3"/>
    <w:rsid w:val="00DE4164"/>
    <w:rsid w:val="00DE41BC"/>
    <w:rsid w:val="00DE41F5"/>
    <w:rsid w:val="00DE4297"/>
    <w:rsid w:val="00DE4313"/>
    <w:rsid w:val="00DE458B"/>
    <w:rsid w:val="00DE4631"/>
    <w:rsid w:val="00DE46F3"/>
    <w:rsid w:val="00DE49FA"/>
    <w:rsid w:val="00DE4A2D"/>
    <w:rsid w:val="00DE4A75"/>
    <w:rsid w:val="00DE4AD7"/>
    <w:rsid w:val="00DE4B00"/>
    <w:rsid w:val="00DE4B0F"/>
    <w:rsid w:val="00DE4B69"/>
    <w:rsid w:val="00DE4C7F"/>
    <w:rsid w:val="00DE4D47"/>
    <w:rsid w:val="00DE4DF1"/>
    <w:rsid w:val="00DE4DFB"/>
    <w:rsid w:val="00DE4E5C"/>
    <w:rsid w:val="00DE4F6B"/>
    <w:rsid w:val="00DE5076"/>
    <w:rsid w:val="00DE50C1"/>
    <w:rsid w:val="00DE50C2"/>
    <w:rsid w:val="00DE50E9"/>
    <w:rsid w:val="00DE5173"/>
    <w:rsid w:val="00DE5192"/>
    <w:rsid w:val="00DE51BE"/>
    <w:rsid w:val="00DE51F8"/>
    <w:rsid w:val="00DE5206"/>
    <w:rsid w:val="00DE5226"/>
    <w:rsid w:val="00DE523B"/>
    <w:rsid w:val="00DE5298"/>
    <w:rsid w:val="00DE52E1"/>
    <w:rsid w:val="00DE5359"/>
    <w:rsid w:val="00DE537B"/>
    <w:rsid w:val="00DE539C"/>
    <w:rsid w:val="00DE53F0"/>
    <w:rsid w:val="00DE548E"/>
    <w:rsid w:val="00DE54D1"/>
    <w:rsid w:val="00DE558C"/>
    <w:rsid w:val="00DE55A1"/>
    <w:rsid w:val="00DE5613"/>
    <w:rsid w:val="00DE573D"/>
    <w:rsid w:val="00DE57F5"/>
    <w:rsid w:val="00DE586A"/>
    <w:rsid w:val="00DE589C"/>
    <w:rsid w:val="00DE5B95"/>
    <w:rsid w:val="00DE5BA1"/>
    <w:rsid w:val="00DE5C0C"/>
    <w:rsid w:val="00DE5C23"/>
    <w:rsid w:val="00DE5C52"/>
    <w:rsid w:val="00DE5D00"/>
    <w:rsid w:val="00DE5D0E"/>
    <w:rsid w:val="00DE5D1B"/>
    <w:rsid w:val="00DE5D6A"/>
    <w:rsid w:val="00DE5E63"/>
    <w:rsid w:val="00DE5E82"/>
    <w:rsid w:val="00DE5EA2"/>
    <w:rsid w:val="00DE5EE7"/>
    <w:rsid w:val="00DE5F49"/>
    <w:rsid w:val="00DE5F83"/>
    <w:rsid w:val="00DE5FA8"/>
    <w:rsid w:val="00DE5FD0"/>
    <w:rsid w:val="00DE5FD4"/>
    <w:rsid w:val="00DE5FF2"/>
    <w:rsid w:val="00DE5FF3"/>
    <w:rsid w:val="00DE609D"/>
    <w:rsid w:val="00DE60C7"/>
    <w:rsid w:val="00DE6143"/>
    <w:rsid w:val="00DE61A3"/>
    <w:rsid w:val="00DE61CD"/>
    <w:rsid w:val="00DE623A"/>
    <w:rsid w:val="00DE6272"/>
    <w:rsid w:val="00DE6294"/>
    <w:rsid w:val="00DE6297"/>
    <w:rsid w:val="00DE6373"/>
    <w:rsid w:val="00DE639F"/>
    <w:rsid w:val="00DE63A4"/>
    <w:rsid w:val="00DE63FD"/>
    <w:rsid w:val="00DE6432"/>
    <w:rsid w:val="00DE64FE"/>
    <w:rsid w:val="00DE6509"/>
    <w:rsid w:val="00DE6600"/>
    <w:rsid w:val="00DE662F"/>
    <w:rsid w:val="00DE664D"/>
    <w:rsid w:val="00DE6660"/>
    <w:rsid w:val="00DE66D6"/>
    <w:rsid w:val="00DE66F4"/>
    <w:rsid w:val="00DE670C"/>
    <w:rsid w:val="00DE677D"/>
    <w:rsid w:val="00DE683C"/>
    <w:rsid w:val="00DE68E6"/>
    <w:rsid w:val="00DE690D"/>
    <w:rsid w:val="00DE6998"/>
    <w:rsid w:val="00DE69A8"/>
    <w:rsid w:val="00DE6A27"/>
    <w:rsid w:val="00DE6AAA"/>
    <w:rsid w:val="00DE6BDF"/>
    <w:rsid w:val="00DE6D25"/>
    <w:rsid w:val="00DE6E30"/>
    <w:rsid w:val="00DE6E31"/>
    <w:rsid w:val="00DE701E"/>
    <w:rsid w:val="00DE7024"/>
    <w:rsid w:val="00DE7123"/>
    <w:rsid w:val="00DE7149"/>
    <w:rsid w:val="00DE7155"/>
    <w:rsid w:val="00DE71F6"/>
    <w:rsid w:val="00DE72A9"/>
    <w:rsid w:val="00DE7309"/>
    <w:rsid w:val="00DE7342"/>
    <w:rsid w:val="00DE74AB"/>
    <w:rsid w:val="00DE74E7"/>
    <w:rsid w:val="00DE77E4"/>
    <w:rsid w:val="00DE77F9"/>
    <w:rsid w:val="00DE78A1"/>
    <w:rsid w:val="00DE78AC"/>
    <w:rsid w:val="00DE798D"/>
    <w:rsid w:val="00DE7990"/>
    <w:rsid w:val="00DE7998"/>
    <w:rsid w:val="00DE79EA"/>
    <w:rsid w:val="00DE7A1C"/>
    <w:rsid w:val="00DE7A6C"/>
    <w:rsid w:val="00DE7B2B"/>
    <w:rsid w:val="00DE7B88"/>
    <w:rsid w:val="00DE7BB5"/>
    <w:rsid w:val="00DE7BB7"/>
    <w:rsid w:val="00DE7C79"/>
    <w:rsid w:val="00DE7D6C"/>
    <w:rsid w:val="00DE7DB0"/>
    <w:rsid w:val="00DE7DDF"/>
    <w:rsid w:val="00DE7EB3"/>
    <w:rsid w:val="00DEDDEC"/>
    <w:rsid w:val="00DF008B"/>
    <w:rsid w:val="00DF0117"/>
    <w:rsid w:val="00DF0144"/>
    <w:rsid w:val="00DF023A"/>
    <w:rsid w:val="00DF02BE"/>
    <w:rsid w:val="00DF0319"/>
    <w:rsid w:val="00DF053D"/>
    <w:rsid w:val="00DF05C2"/>
    <w:rsid w:val="00DF067C"/>
    <w:rsid w:val="00DF068D"/>
    <w:rsid w:val="00DF0703"/>
    <w:rsid w:val="00DF0722"/>
    <w:rsid w:val="00DF07FC"/>
    <w:rsid w:val="00DF087A"/>
    <w:rsid w:val="00DF0987"/>
    <w:rsid w:val="00DF09B5"/>
    <w:rsid w:val="00DF0A0A"/>
    <w:rsid w:val="00DF0A0D"/>
    <w:rsid w:val="00DF0A80"/>
    <w:rsid w:val="00DF0AF8"/>
    <w:rsid w:val="00DF0B9D"/>
    <w:rsid w:val="00DF0CB7"/>
    <w:rsid w:val="00DF0CB9"/>
    <w:rsid w:val="00DF0DE3"/>
    <w:rsid w:val="00DF0E22"/>
    <w:rsid w:val="00DF0E5E"/>
    <w:rsid w:val="00DF0FE9"/>
    <w:rsid w:val="00DF104E"/>
    <w:rsid w:val="00DF10C7"/>
    <w:rsid w:val="00DF11FA"/>
    <w:rsid w:val="00DF1266"/>
    <w:rsid w:val="00DF1273"/>
    <w:rsid w:val="00DF1285"/>
    <w:rsid w:val="00DF12D9"/>
    <w:rsid w:val="00DF1312"/>
    <w:rsid w:val="00DF139C"/>
    <w:rsid w:val="00DF142A"/>
    <w:rsid w:val="00DF14A0"/>
    <w:rsid w:val="00DF1514"/>
    <w:rsid w:val="00DF1532"/>
    <w:rsid w:val="00DF15E2"/>
    <w:rsid w:val="00DF164D"/>
    <w:rsid w:val="00DF1723"/>
    <w:rsid w:val="00DF1791"/>
    <w:rsid w:val="00DF17B6"/>
    <w:rsid w:val="00DF1886"/>
    <w:rsid w:val="00DF18CF"/>
    <w:rsid w:val="00DF198E"/>
    <w:rsid w:val="00DF19FB"/>
    <w:rsid w:val="00DF1A44"/>
    <w:rsid w:val="00DF1AAA"/>
    <w:rsid w:val="00DF1B51"/>
    <w:rsid w:val="00DF1B70"/>
    <w:rsid w:val="00DF1B7E"/>
    <w:rsid w:val="00DF1DB6"/>
    <w:rsid w:val="00DF1DC7"/>
    <w:rsid w:val="00DF1DE0"/>
    <w:rsid w:val="00DF1E7F"/>
    <w:rsid w:val="00DF1EA5"/>
    <w:rsid w:val="00DF1ECB"/>
    <w:rsid w:val="00DF1EDF"/>
    <w:rsid w:val="00DF201C"/>
    <w:rsid w:val="00DF206B"/>
    <w:rsid w:val="00DF2087"/>
    <w:rsid w:val="00DF21AD"/>
    <w:rsid w:val="00DF2241"/>
    <w:rsid w:val="00DF2297"/>
    <w:rsid w:val="00DF22D7"/>
    <w:rsid w:val="00DF232D"/>
    <w:rsid w:val="00DF2334"/>
    <w:rsid w:val="00DF23A0"/>
    <w:rsid w:val="00DF2579"/>
    <w:rsid w:val="00DF25CE"/>
    <w:rsid w:val="00DF25CF"/>
    <w:rsid w:val="00DF25E9"/>
    <w:rsid w:val="00DF262A"/>
    <w:rsid w:val="00DF26A8"/>
    <w:rsid w:val="00DF2792"/>
    <w:rsid w:val="00DF27E0"/>
    <w:rsid w:val="00DF27FD"/>
    <w:rsid w:val="00DF281D"/>
    <w:rsid w:val="00DF2864"/>
    <w:rsid w:val="00DF28A7"/>
    <w:rsid w:val="00DF2924"/>
    <w:rsid w:val="00DF2989"/>
    <w:rsid w:val="00DF29F3"/>
    <w:rsid w:val="00DF2AA1"/>
    <w:rsid w:val="00DF2B51"/>
    <w:rsid w:val="00DF2B5D"/>
    <w:rsid w:val="00DF2BC6"/>
    <w:rsid w:val="00DF2C81"/>
    <w:rsid w:val="00DF2CE5"/>
    <w:rsid w:val="00DF2D90"/>
    <w:rsid w:val="00DF2DF2"/>
    <w:rsid w:val="00DF2E46"/>
    <w:rsid w:val="00DF2F0C"/>
    <w:rsid w:val="00DF2FC5"/>
    <w:rsid w:val="00DF2FD6"/>
    <w:rsid w:val="00DF2FF3"/>
    <w:rsid w:val="00DF3081"/>
    <w:rsid w:val="00DF30CF"/>
    <w:rsid w:val="00DF327D"/>
    <w:rsid w:val="00DF32C9"/>
    <w:rsid w:val="00DF32D4"/>
    <w:rsid w:val="00DF3306"/>
    <w:rsid w:val="00DF3349"/>
    <w:rsid w:val="00DF3366"/>
    <w:rsid w:val="00DF3449"/>
    <w:rsid w:val="00DF345E"/>
    <w:rsid w:val="00DF3475"/>
    <w:rsid w:val="00DF34D1"/>
    <w:rsid w:val="00DF34E0"/>
    <w:rsid w:val="00DF3502"/>
    <w:rsid w:val="00DF3578"/>
    <w:rsid w:val="00DF36A4"/>
    <w:rsid w:val="00DF36C4"/>
    <w:rsid w:val="00DF3739"/>
    <w:rsid w:val="00DF3782"/>
    <w:rsid w:val="00DF3878"/>
    <w:rsid w:val="00DF38A1"/>
    <w:rsid w:val="00DF38E3"/>
    <w:rsid w:val="00DF390B"/>
    <w:rsid w:val="00DF3915"/>
    <w:rsid w:val="00DF39A3"/>
    <w:rsid w:val="00DF3A04"/>
    <w:rsid w:val="00DF3A7D"/>
    <w:rsid w:val="00DF3A95"/>
    <w:rsid w:val="00DF3AFD"/>
    <w:rsid w:val="00DF3B05"/>
    <w:rsid w:val="00DF3BAE"/>
    <w:rsid w:val="00DF3C8B"/>
    <w:rsid w:val="00DF3DFD"/>
    <w:rsid w:val="00DF3E80"/>
    <w:rsid w:val="00DF3FF0"/>
    <w:rsid w:val="00DF4023"/>
    <w:rsid w:val="00DF40C1"/>
    <w:rsid w:val="00DF4116"/>
    <w:rsid w:val="00DF41B2"/>
    <w:rsid w:val="00DF41D9"/>
    <w:rsid w:val="00DF4231"/>
    <w:rsid w:val="00DF42F6"/>
    <w:rsid w:val="00DF43B9"/>
    <w:rsid w:val="00DF4419"/>
    <w:rsid w:val="00DF448C"/>
    <w:rsid w:val="00DF454B"/>
    <w:rsid w:val="00DF460E"/>
    <w:rsid w:val="00DF463A"/>
    <w:rsid w:val="00DF469D"/>
    <w:rsid w:val="00DF46E2"/>
    <w:rsid w:val="00DF4703"/>
    <w:rsid w:val="00DF4723"/>
    <w:rsid w:val="00DF4733"/>
    <w:rsid w:val="00DF4735"/>
    <w:rsid w:val="00DF477C"/>
    <w:rsid w:val="00DF47E0"/>
    <w:rsid w:val="00DF47E9"/>
    <w:rsid w:val="00DF47FD"/>
    <w:rsid w:val="00DF4812"/>
    <w:rsid w:val="00DF4813"/>
    <w:rsid w:val="00DF4984"/>
    <w:rsid w:val="00DF4994"/>
    <w:rsid w:val="00DF4A02"/>
    <w:rsid w:val="00DF4ADF"/>
    <w:rsid w:val="00DF4AEB"/>
    <w:rsid w:val="00DF4B8D"/>
    <w:rsid w:val="00DF4BF8"/>
    <w:rsid w:val="00DF4D5B"/>
    <w:rsid w:val="00DF4D98"/>
    <w:rsid w:val="00DF4D9B"/>
    <w:rsid w:val="00DF4E5C"/>
    <w:rsid w:val="00DF4EDA"/>
    <w:rsid w:val="00DF4F68"/>
    <w:rsid w:val="00DF4F74"/>
    <w:rsid w:val="00DF4F91"/>
    <w:rsid w:val="00DF5057"/>
    <w:rsid w:val="00DF5061"/>
    <w:rsid w:val="00DF5297"/>
    <w:rsid w:val="00DF5303"/>
    <w:rsid w:val="00DF530D"/>
    <w:rsid w:val="00DF53DC"/>
    <w:rsid w:val="00DF54B3"/>
    <w:rsid w:val="00DF5513"/>
    <w:rsid w:val="00DF555E"/>
    <w:rsid w:val="00DF5841"/>
    <w:rsid w:val="00DF5886"/>
    <w:rsid w:val="00DF589E"/>
    <w:rsid w:val="00DF5A90"/>
    <w:rsid w:val="00DF5A92"/>
    <w:rsid w:val="00DF5AE3"/>
    <w:rsid w:val="00DF5AF3"/>
    <w:rsid w:val="00DF5B05"/>
    <w:rsid w:val="00DF5B6D"/>
    <w:rsid w:val="00DF5BFB"/>
    <w:rsid w:val="00DF5C01"/>
    <w:rsid w:val="00DF5C31"/>
    <w:rsid w:val="00DF5C72"/>
    <w:rsid w:val="00DF5CEC"/>
    <w:rsid w:val="00DF5D4E"/>
    <w:rsid w:val="00DF5E0C"/>
    <w:rsid w:val="00DF5EF9"/>
    <w:rsid w:val="00DF5FDA"/>
    <w:rsid w:val="00DF6054"/>
    <w:rsid w:val="00DF60DE"/>
    <w:rsid w:val="00DF610A"/>
    <w:rsid w:val="00DF613A"/>
    <w:rsid w:val="00DF6145"/>
    <w:rsid w:val="00DF6162"/>
    <w:rsid w:val="00DF619E"/>
    <w:rsid w:val="00DF61B6"/>
    <w:rsid w:val="00DF61C5"/>
    <w:rsid w:val="00DF62BF"/>
    <w:rsid w:val="00DF630A"/>
    <w:rsid w:val="00DF634D"/>
    <w:rsid w:val="00DF6444"/>
    <w:rsid w:val="00DF64E5"/>
    <w:rsid w:val="00DF655F"/>
    <w:rsid w:val="00DF6573"/>
    <w:rsid w:val="00DF65CD"/>
    <w:rsid w:val="00DF65E5"/>
    <w:rsid w:val="00DF668A"/>
    <w:rsid w:val="00DF668B"/>
    <w:rsid w:val="00DF66CE"/>
    <w:rsid w:val="00DF6803"/>
    <w:rsid w:val="00DF68BC"/>
    <w:rsid w:val="00DF69FE"/>
    <w:rsid w:val="00DF6ABA"/>
    <w:rsid w:val="00DF6ABD"/>
    <w:rsid w:val="00DF6AFB"/>
    <w:rsid w:val="00DF6B11"/>
    <w:rsid w:val="00DF6C6C"/>
    <w:rsid w:val="00DF6CBE"/>
    <w:rsid w:val="00DF6DCD"/>
    <w:rsid w:val="00DF6DE5"/>
    <w:rsid w:val="00DF6F2A"/>
    <w:rsid w:val="00DF6F6F"/>
    <w:rsid w:val="00DF6FE5"/>
    <w:rsid w:val="00DF7059"/>
    <w:rsid w:val="00DF707D"/>
    <w:rsid w:val="00DF7090"/>
    <w:rsid w:val="00DF7107"/>
    <w:rsid w:val="00DF716F"/>
    <w:rsid w:val="00DF71C1"/>
    <w:rsid w:val="00DF741A"/>
    <w:rsid w:val="00DF748D"/>
    <w:rsid w:val="00DF74D5"/>
    <w:rsid w:val="00DF750A"/>
    <w:rsid w:val="00DF7679"/>
    <w:rsid w:val="00DF778E"/>
    <w:rsid w:val="00DF77B6"/>
    <w:rsid w:val="00DF77C8"/>
    <w:rsid w:val="00DF7872"/>
    <w:rsid w:val="00DF799D"/>
    <w:rsid w:val="00DF79A1"/>
    <w:rsid w:val="00DF7A1D"/>
    <w:rsid w:val="00DF7A68"/>
    <w:rsid w:val="00DF7AB5"/>
    <w:rsid w:val="00DF7AC4"/>
    <w:rsid w:val="00DF7BD1"/>
    <w:rsid w:val="00DF7BD7"/>
    <w:rsid w:val="00DF7C89"/>
    <w:rsid w:val="00DF7CCB"/>
    <w:rsid w:val="00DF7CE2"/>
    <w:rsid w:val="00DF7D61"/>
    <w:rsid w:val="00DF7DBD"/>
    <w:rsid w:val="00DF7E50"/>
    <w:rsid w:val="00DF7E69"/>
    <w:rsid w:val="00DF7F21"/>
    <w:rsid w:val="00DF7FA0"/>
    <w:rsid w:val="00DF7FE4"/>
    <w:rsid w:val="00DFAAA5"/>
    <w:rsid w:val="00E00067"/>
    <w:rsid w:val="00E00075"/>
    <w:rsid w:val="00E0008F"/>
    <w:rsid w:val="00E00107"/>
    <w:rsid w:val="00E0017C"/>
    <w:rsid w:val="00E001F1"/>
    <w:rsid w:val="00E00205"/>
    <w:rsid w:val="00E0035F"/>
    <w:rsid w:val="00E0052A"/>
    <w:rsid w:val="00E00546"/>
    <w:rsid w:val="00E0056B"/>
    <w:rsid w:val="00E005CF"/>
    <w:rsid w:val="00E006B2"/>
    <w:rsid w:val="00E00703"/>
    <w:rsid w:val="00E0075E"/>
    <w:rsid w:val="00E00805"/>
    <w:rsid w:val="00E00839"/>
    <w:rsid w:val="00E00879"/>
    <w:rsid w:val="00E00886"/>
    <w:rsid w:val="00E0089B"/>
    <w:rsid w:val="00E0097A"/>
    <w:rsid w:val="00E00996"/>
    <w:rsid w:val="00E009D5"/>
    <w:rsid w:val="00E00A6B"/>
    <w:rsid w:val="00E00A8A"/>
    <w:rsid w:val="00E00B91"/>
    <w:rsid w:val="00E00BA0"/>
    <w:rsid w:val="00E00BC4"/>
    <w:rsid w:val="00E00C9C"/>
    <w:rsid w:val="00E00D3E"/>
    <w:rsid w:val="00E00D74"/>
    <w:rsid w:val="00E00DE3"/>
    <w:rsid w:val="00E00E53"/>
    <w:rsid w:val="00E00E62"/>
    <w:rsid w:val="00E00E83"/>
    <w:rsid w:val="00E01000"/>
    <w:rsid w:val="00E0104B"/>
    <w:rsid w:val="00E0108A"/>
    <w:rsid w:val="00E010E9"/>
    <w:rsid w:val="00E01157"/>
    <w:rsid w:val="00E01179"/>
    <w:rsid w:val="00E0119B"/>
    <w:rsid w:val="00E011E6"/>
    <w:rsid w:val="00E01205"/>
    <w:rsid w:val="00E012CD"/>
    <w:rsid w:val="00E012D5"/>
    <w:rsid w:val="00E0133A"/>
    <w:rsid w:val="00E01375"/>
    <w:rsid w:val="00E013C7"/>
    <w:rsid w:val="00E013F4"/>
    <w:rsid w:val="00E0141D"/>
    <w:rsid w:val="00E0142B"/>
    <w:rsid w:val="00E0159D"/>
    <w:rsid w:val="00E015D4"/>
    <w:rsid w:val="00E01611"/>
    <w:rsid w:val="00E01719"/>
    <w:rsid w:val="00E0186E"/>
    <w:rsid w:val="00E01948"/>
    <w:rsid w:val="00E0196C"/>
    <w:rsid w:val="00E019C4"/>
    <w:rsid w:val="00E01A58"/>
    <w:rsid w:val="00E01BFF"/>
    <w:rsid w:val="00E01C14"/>
    <w:rsid w:val="00E01D77"/>
    <w:rsid w:val="00E01DCA"/>
    <w:rsid w:val="00E01E70"/>
    <w:rsid w:val="00E01F52"/>
    <w:rsid w:val="00E01F7D"/>
    <w:rsid w:val="00E02038"/>
    <w:rsid w:val="00E020B8"/>
    <w:rsid w:val="00E0214C"/>
    <w:rsid w:val="00E021F8"/>
    <w:rsid w:val="00E022D4"/>
    <w:rsid w:val="00E0233A"/>
    <w:rsid w:val="00E023A5"/>
    <w:rsid w:val="00E02491"/>
    <w:rsid w:val="00E0249C"/>
    <w:rsid w:val="00E024C4"/>
    <w:rsid w:val="00E0251D"/>
    <w:rsid w:val="00E02551"/>
    <w:rsid w:val="00E02575"/>
    <w:rsid w:val="00E0258B"/>
    <w:rsid w:val="00E0258F"/>
    <w:rsid w:val="00E025F2"/>
    <w:rsid w:val="00E026B1"/>
    <w:rsid w:val="00E026E9"/>
    <w:rsid w:val="00E02752"/>
    <w:rsid w:val="00E02793"/>
    <w:rsid w:val="00E02874"/>
    <w:rsid w:val="00E028D0"/>
    <w:rsid w:val="00E02A13"/>
    <w:rsid w:val="00E02A1A"/>
    <w:rsid w:val="00E02B59"/>
    <w:rsid w:val="00E02B5B"/>
    <w:rsid w:val="00E02CAA"/>
    <w:rsid w:val="00E02CC5"/>
    <w:rsid w:val="00E02CDE"/>
    <w:rsid w:val="00E02D36"/>
    <w:rsid w:val="00E02D81"/>
    <w:rsid w:val="00E02DB8"/>
    <w:rsid w:val="00E02DD8"/>
    <w:rsid w:val="00E02E5A"/>
    <w:rsid w:val="00E02E78"/>
    <w:rsid w:val="00E02EB3"/>
    <w:rsid w:val="00E02F9D"/>
    <w:rsid w:val="00E03063"/>
    <w:rsid w:val="00E031EB"/>
    <w:rsid w:val="00E031F4"/>
    <w:rsid w:val="00E0348B"/>
    <w:rsid w:val="00E034AC"/>
    <w:rsid w:val="00E0357D"/>
    <w:rsid w:val="00E0365D"/>
    <w:rsid w:val="00E03683"/>
    <w:rsid w:val="00E036AC"/>
    <w:rsid w:val="00E03741"/>
    <w:rsid w:val="00E037DA"/>
    <w:rsid w:val="00E0390B"/>
    <w:rsid w:val="00E03967"/>
    <w:rsid w:val="00E03979"/>
    <w:rsid w:val="00E03A27"/>
    <w:rsid w:val="00E03A52"/>
    <w:rsid w:val="00E03AD8"/>
    <w:rsid w:val="00E03B59"/>
    <w:rsid w:val="00E03B9D"/>
    <w:rsid w:val="00E03D47"/>
    <w:rsid w:val="00E03EFC"/>
    <w:rsid w:val="00E03F07"/>
    <w:rsid w:val="00E03F1A"/>
    <w:rsid w:val="00E03FF2"/>
    <w:rsid w:val="00E04074"/>
    <w:rsid w:val="00E04253"/>
    <w:rsid w:val="00E042A6"/>
    <w:rsid w:val="00E042EC"/>
    <w:rsid w:val="00E043E8"/>
    <w:rsid w:val="00E04559"/>
    <w:rsid w:val="00E04616"/>
    <w:rsid w:val="00E0465C"/>
    <w:rsid w:val="00E046B4"/>
    <w:rsid w:val="00E0475B"/>
    <w:rsid w:val="00E04761"/>
    <w:rsid w:val="00E04814"/>
    <w:rsid w:val="00E04954"/>
    <w:rsid w:val="00E04BE2"/>
    <w:rsid w:val="00E04C74"/>
    <w:rsid w:val="00E04CF7"/>
    <w:rsid w:val="00E04D18"/>
    <w:rsid w:val="00E04D5D"/>
    <w:rsid w:val="00E04DB2"/>
    <w:rsid w:val="00E04DDA"/>
    <w:rsid w:val="00E04E98"/>
    <w:rsid w:val="00E04E9D"/>
    <w:rsid w:val="00E04F16"/>
    <w:rsid w:val="00E04F3D"/>
    <w:rsid w:val="00E04F3F"/>
    <w:rsid w:val="00E0502D"/>
    <w:rsid w:val="00E050C6"/>
    <w:rsid w:val="00E050CC"/>
    <w:rsid w:val="00E050F3"/>
    <w:rsid w:val="00E05159"/>
    <w:rsid w:val="00E05188"/>
    <w:rsid w:val="00E051D5"/>
    <w:rsid w:val="00E05284"/>
    <w:rsid w:val="00E0529C"/>
    <w:rsid w:val="00E052C9"/>
    <w:rsid w:val="00E05349"/>
    <w:rsid w:val="00E053B2"/>
    <w:rsid w:val="00E053BE"/>
    <w:rsid w:val="00E053DB"/>
    <w:rsid w:val="00E0549E"/>
    <w:rsid w:val="00E054D3"/>
    <w:rsid w:val="00E054F8"/>
    <w:rsid w:val="00E056B5"/>
    <w:rsid w:val="00E056EB"/>
    <w:rsid w:val="00E05748"/>
    <w:rsid w:val="00E057F8"/>
    <w:rsid w:val="00E05921"/>
    <w:rsid w:val="00E05936"/>
    <w:rsid w:val="00E059B4"/>
    <w:rsid w:val="00E05A65"/>
    <w:rsid w:val="00E05A84"/>
    <w:rsid w:val="00E05ACD"/>
    <w:rsid w:val="00E05B76"/>
    <w:rsid w:val="00E05C62"/>
    <w:rsid w:val="00E05C6D"/>
    <w:rsid w:val="00E05C71"/>
    <w:rsid w:val="00E05CC9"/>
    <w:rsid w:val="00E05CF6"/>
    <w:rsid w:val="00E05D0B"/>
    <w:rsid w:val="00E05D91"/>
    <w:rsid w:val="00E05D9B"/>
    <w:rsid w:val="00E05DD5"/>
    <w:rsid w:val="00E05EF2"/>
    <w:rsid w:val="00E05F83"/>
    <w:rsid w:val="00E05FD4"/>
    <w:rsid w:val="00E060A6"/>
    <w:rsid w:val="00E06241"/>
    <w:rsid w:val="00E06278"/>
    <w:rsid w:val="00E06330"/>
    <w:rsid w:val="00E063A6"/>
    <w:rsid w:val="00E063AB"/>
    <w:rsid w:val="00E064FB"/>
    <w:rsid w:val="00E0651E"/>
    <w:rsid w:val="00E06554"/>
    <w:rsid w:val="00E066AE"/>
    <w:rsid w:val="00E066BF"/>
    <w:rsid w:val="00E06829"/>
    <w:rsid w:val="00E06833"/>
    <w:rsid w:val="00E06873"/>
    <w:rsid w:val="00E068AC"/>
    <w:rsid w:val="00E068C1"/>
    <w:rsid w:val="00E068F8"/>
    <w:rsid w:val="00E069EB"/>
    <w:rsid w:val="00E06A49"/>
    <w:rsid w:val="00E06AA5"/>
    <w:rsid w:val="00E06B8E"/>
    <w:rsid w:val="00E06BB3"/>
    <w:rsid w:val="00E06C66"/>
    <w:rsid w:val="00E06CE4"/>
    <w:rsid w:val="00E06D3C"/>
    <w:rsid w:val="00E06D6C"/>
    <w:rsid w:val="00E06DE7"/>
    <w:rsid w:val="00E06E64"/>
    <w:rsid w:val="00E06F22"/>
    <w:rsid w:val="00E06F7D"/>
    <w:rsid w:val="00E070B2"/>
    <w:rsid w:val="00E0714C"/>
    <w:rsid w:val="00E07184"/>
    <w:rsid w:val="00E071AC"/>
    <w:rsid w:val="00E07224"/>
    <w:rsid w:val="00E0728C"/>
    <w:rsid w:val="00E07367"/>
    <w:rsid w:val="00E074EA"/>
    <w:rsid w:val="00E07557"/>
    <w:rsid w:val="00E0755C"/>
    <w:rsid w:val="00E07584"/>
    <w:rsid w:val="00E075D5"/>
    <w:rsid w:val="00E07676"/>
    <w:rsid w:val="00E076AA"/>
    <w:rsid w:val="00E07715"/>
    <w:rsid w:val="00E07763"/>
    <w:rsid w:val="00E0785D"/>
    <w:rsid w:val="00E078C7"/>
    <w:rsid w:val="00E079DB"/>
    <w:rsid w:val="00E07A0A"/>
    <w:rsid w:val="00E07A91"/>
    <w:rsid w:val="00E07AFA"/>
    <w:rsid w:val="00E07AFF"/>
    <w:rsid w:val="00E07B21"/>
    <w:rsid w:val="00E07BDE"/>
    <w:rsid w:val="00E07BF3"/>
    <w:rsid w:val="00E07C58"/>
    <w:rsid w:val="00E07EFE"/>
    <w:rsid w:val="00E07F28"/>
    <w:rsid w:val="00E07FA8"/>
    <w:rsid w:val="00E1009B"/>
    <w:rsid w:val="00E100AF"/>
    <w:rsid w:val="00E100F1"/>
    <w:rsid w:val="00E10110"/>
    <w:rsid w:val="00E10118"/>
    <w:rsid w:val="00E1014A"/>
    <w:rsid w:val="00E10202"/>
    <w:rsid w:val="00E1020B"/>
    <w:rsid w:val="00E1037D"/>
    <w:rsid w:val="00E103C7"/>
    <w:rsid w:val="00E10422"/>
    <w:rsid w:val="00E10493"/>
    <w:rsid w:val="00E1060B"/>
    <w:rsid w:val="00E106FD"/>
    <w:rsid w:val="00E10749"/>
    <w:rsid w:val="00E1074C"/>
    <w:rsid w:val="00E107F9"/>
    <w:rsid w:val="00E1080B"/>
    <w:rsid w:val="00E108ED"/>
    <w:rsid w:val="00E10906"/>
    <w:rsid w:val="00E10945"/>
    <w:rsid w:val="00E10A19"/>
    <w:rsid w:val="00E10A26"/>
    <w:rsid w:val="00E10A46"/>
    <w:rsid w:val="00E10A4B"/>
    <w:rsid w:val="00E10A70"/>
    <w:rsid w:val="00E10AC2"/>
    <w:rsid w:val="00E10B21"/>
    <w:rsid w:val="00E10B99"/>
    <w:rsid w:val="00E10E38"/>
    <w:rsid w:val="00E10E40"/>
    <w:rsid w:val="00E10E56"/>
    <w:rsid w:val="00E10EA9"/>
    <w:rsid w:val="00E10F24"/>
    <w:rsid w:val="00E10F98"/>
    <w:rsid w:val="00E10FDD"/>
    <w:rsid w:val="00E11005"/>
    <w:rsid w:val="00E111FF"/>
    <w:rsid w:val="00E1126E"/>
    <w:rsid w:val="00E1136A"/>
    <w:rsid w:val="00E113FD"/>
    <w:rsid w:val="00E11457"/>
    <w:rsid w:val="00E1145A"/>
    <w:rsid w:val="00E11499"/>
    <w:rsid w:val="00E11557"/>
    <w:rsid w:val="00E116CE"/>
    <w:rsid w:val="00E1176A"/>
    <w:rsid w:val="00E1180D"/>
    <w:rsid w:val="00E11846"/>
    <w:rsid w:val="00E118AB"/>
    <w:rsid w:val="00E118EA"/>
    <w:rsid w:val="00E119C8"/>
    <w:rsid w:val="00E11A3C"/>
    <w:rsid w:val="00E11B47"/>
    <w:rsid w:val="00E11BBA"/>
    <w:rsid w:val="00E11BD3"/>
    <w:rsid w:val="00E11C13"/>
    <w:rsid w:val="00E11C2D"/>
    <w:rsid w:val="00E11C4E"/>
    <w:rsid w:val="00E11CFF"/>
    <w:rsid w:val="00E11D4C"/>
    <w:rsid w:val="00E11D5E"/>
    <w:rsid w:val="00E11D6F"/>
    <w:rsid w:val="00E11D88"/>
    <w:rsid w:val="00E11DAC"/>
    <w:rsid w:val="00E11DEB"/>
    <w:rsid w:val="00E11E12"/>
    <w:rsid w:val="00E11F2F"/>
    <w:rsid w:val="00E11FA0"/>
    <w:rsid w:val="00E1200A"/>
    <w:rsid w:val="00E12137"/>
    <w:rsid w:val="00E12250"/>
    <w:rsid w:val="00E122A6"/>
    <w:rsid w:val="00E122C4"/>
    <w:rsid w:val="00E122FF"/>
    <w:rsid w:val="00E12317"/>
    <w:rsid w:val="00E1231B"/>
    <w:rsid w:val="00E123B8"/>
    <w:rsid w:val="00E1242A"/>
    <w:rsid w:val="00E12498"/>
    <w:rsid w:val="00E12503"/>
    <w:rsid w:val="00E1251A"/>
    <w:rsid w:val="00E12541"/>
    <w:rsid w:val="00E1259A"/>
    <w:rsid w:val="00E1260C"/>
    <w:rsid w:val="00E126B5"/>
    <w:rsid w:val="00E12707"/>
    <w:rsid w:val="00E1277E"/>
    <w:rsid w:val="00E12837"/>
    <w:rsid w:val="00E129B6"/>
    <w:rsid w:val="00E129EE"/>
    <w:rsid w:val="00E12B7C"/>
    <w:rsid w:val="00E12BB7"/>
    <w:rsid w:val="00E12CED"/>
    <w:rsid w:val="00E12D63"/>
    <w:rsid w:val="00E12D75"/>
    <w:rsid w:val="00E12D8F"/>
    <w:rsid w:val="00E12DF2"/>
    <w:rsid w:val="00E12E48"/>
    <w:rsid w:val="00E12EEB"/>
    <w:rsid w:val="00E12F79"/>
    <w:rsid w:val="00E13019"/>
    <w:rsid w:val="00E1307C"/>
    <w:rsid w:val="00E1307D"/>
    <w:rsid w:val="00E1308C"/>
    <w:rsid w:val="00E130E9"/>
    <w:rsid w:val="00E131D7"/>
    <w:rsid w:val="00E13229"/>
    <w:rsid w:val="00E13267"/>
    <w:rsid w:val="00E132ED"/>
    <w:rsid w:val="00E13320"/>
    <w:rsid w:val="00E1340F"/>
    <w:rsid w:val="00E13414"/>
    <w:rsid w:val="00E1342D"/>
    <w:rsid w:val="00E13478"/>
    <w:rsid w:val="00E13507"/>
    <w:rsid w:val="00E13756"/>
    <w:rsid w:val="00E13884"/>
    <w:rsid w:val="00E13930"/>
    <w:rsid w:val="00E13A10"/>
    <w:rsid w:val="00E13AB8"/>
    <w:rsid w:val="00E13AD4"/>
    <w:rsid w:val="00E13D1B"/>
    <w:rsid w:val="00E13DB1"/>
    <w:rsid w:val="00E13DD3"/>
    <w:rsid w:val="00E13E78"/>
    <w:rsid w:val="00E13E7D"/>
    <w:rsid w:val="00E13E93"/>
    <w:rsid w:val="00E13E9F"/>
    <w:rsid w:val="00E13EDA"/>
    <w:rsid w:val="00E13F57"/>
    <w:rsid w:val="00E1401A"/>
    <w:rsid w:val="00E14036"/>
    <w:rsid w:val="00E1404D"/>
    <w:rsid w:val="00E14054"/>
    <w:rsid w:val="00E1407B"/>
    <w:rsid w:val="00E140E2"/>
    <w:rsid w:val="00E14108"/>
    <w:rsid w:val="00E141D8"/>
    <w:rsid w:val="00E141DB"/>
    <w:rsid w:val="00E14257"/>
    <w:rsid w:val="00E1425F"/>
    <w:rsid w:val="00E14293"/>
    <w:rsid w:val="00E1429E"/>
    <w:rsid w:val="00E14300"/>
    <w:rsid w:val="00E14323"/>
    <w:rsid w:val="00E14346"/>
    <w:rsid w:val="00E143A7"/>
    <w:rsid w:val="00E143B4"/>
    <w:rsid w:val="00E143E4"/>
    <w:rsid w:val="00E14400"/>
    <w:rsid w:val="00E14438"/>
    <w:rsid w:val="00E1444A"/>
    <w:rsid w:val="00E144EF"/>
    <w:rsid w:val="00E14624"/>
    <w:rsid w:val="00E14633"/>
    <w:rsid w:val="00E1472E"/>
    <w:rsid w:val="00E1475C"/>
    <w:rsid w:val="00E147C7"/>
    <w:rsid w:val="00E1481C"/>
    <w:rsid w:val="00E1489B"/>
    <w:rsid w:val="00E148C2"/>
    <w:rsid w:val="00E1493D"/>
    <w:rsid w:val="00E14A0B"/>
    <w:rsid w:val="00E14B41"/>
    <w:rsid w:val="00E14B5D"/>
    <w:rsid w:val="00E14C17"/>
    <w:rsid w:val="00E14D05"/>
    <w:rsid w:val="00E14D31"/>
    <w:rsid w:val="00E14EF5"/>
    <w:rsid w:val="00E14F9C"/>
    <w:rsid w:val="00E15310"/>
    <w:rsid w:val="00E1539E"/>
    <w:rsid w:val="00E153A2"/>
    <w:rsid w:val="00E153D7"/>
    <w:rsid w:val="00E15449"/>
    <w:rsid w:val="00E15458"/>
    <w:rsid w:val="00E154D5"/>
    <w:rsid w:val="00E15582"/>
    <w:rsid w:val="00E155B7"/>
    <w:rsid w:val="00E155CA"/>
    <w:rsid w:val="00E15690"/>
    <w:rsid w:val="00E156B6"/>
    <w:rsid w:val="00E1576C"/>
    <w:rsid w:val="00E15775"/>
    <w:rsid w:val="00E15784"/>
    <w:rsid w:val="00E157C2"/>
    <w:rsid w:val="00E1580D"/>
    <w:rsid w:val="00E158B8"/>
    <w:rsid w:val="00E158BC"/>
    <w:rsid w:val="00E158E8"/>
    <w:rsid w:val="00E15925"/>
    <w:rsid w:val="00E15972"/>
    <w:rsid w:val="00E159A5"/>
    <w:rsid w:val="00E15A2B"/>
    <w:rsid w:val="00E15A7D"/>
    <w:rsid w:val="00E15A9C"/>
    <w:rsid w:val="00E15B83"/>
    <w:rsid w:val="00E15D80"/>
    <w:rsid w:val="00E15DA3"/>
    <w:rsid w:val="00E15DE9"/>
    <w:rsid w:val="00E15E7B"/>
    <w:rsid w:val="00E15E99"/>
    <w:rsid w:val="00E15EF8"/>
    <w:rsid w:val="00E15F1D"/>
    <w:rsid w:val="00E15F40"/>
    <w:rsid w:val="00E15F49"/>
    <w:rsid w:val="00E15F9F"/>
    <w:rsid w:val="00E1604C"/>
    <w:rsid w:val="00E160EA"/>
    <w:rsid w:val="00E16193"/>
    <w:rsid w:val="00E161A8"/>
    <w:rsid w:val="00E162BC"/>
    <w:rsid w:val="00E162CC"/>
    <w:rsid w:val="00E16312"/>
    <w:rsid w:val="00E16336"/>
    <w:rsid w:val="00E16389"/>
    <w:rsid w:val="00E163BD"/>
    <w:rsid w:val="00E163C2"/>
    <w:rsid w:val="00E163D9"/>
    <w:rsid w:val="00E163F8"/>
    <w:rsid w:val="00E16466"/>
    <w:rsid w:val="00E164E2"/>
    <w:rsid w:val="00E164E5"/>
    <w:rsid w:val="00E16574"/>
    <w:rsid w:val="00E165C1"/>
    <w:rsid w:val="00E165E5"/>
    <w:rsid w:val="00E1669B"/>
    <w:rsid w:val="00E166CB"/>
    <w:rsid w:val="00E166D7"/>
    <w:rsid w:val="00E1673A"/>
    <w:rsid w:val="00E1676D"/>
    <w:rsid w:val="00E167B2"/>
    <w:rsid w:val="00E16821"/>
    <w:rsid w:val="00E1687D"/>
    <w:rsid w:val="00E16891"/>
    <w:rsid w:val="00E16949"/>
    <w:rsid w:val="00E169CA"/>
    <w:rsid w:val="00E16A44"/>
    <w:rsid w:val="00E16B31"/>
    <w:rsid w:val="00E16B3B"/>
    <w:rsid w:val="00E16BEE"/>
    <w:rsid w:val="00E16E0C"/>
    <w:rsid w:val="00E16E60"/>
    <w:rsid w:val="00E16E9C"/>
    <w:rsid w:val="00E16EB1"/>
    <w:rsid w:val="00E16F42"/>
    <w:rsid w:val="00E16F44"/>
    <w:rsid w:val="00E17158"/>
    <w:rsid w:val="00E1719C"/>
    <w:rsid w:val="00E172E9"/>
    <w:rsid w:val="00E1730F"/>
    <w:rsid w:val="00E17367"/>
    <w:rsid w:val="00E173E4"/>
    <w:rsid w:val="00E17457"/>
    <w:rsid w:val="00E1747A"/>
    <w:rsid w:val="00E175D6"/>
    <w:rsid w:val="00E17657"/>
    <w:rsid w:val="00E176BF"/>
    <w:rsid w:val="00E176FC"/>
    <w:rsid w:val="00E17709"/>
    <w:rsid w:val="00E17750"/>
    <w:rsid w:val="00E17764"/>
    <w:rsid w:val="00E177EF"/>
    <w:rsid w:val="00E17B0C"/>
    <w:rsid w:val="00E17B24"/>
    <w:rsid w:val="00E17B3A"/>
    <w:rsid w:val="00E17B8C"/>
    <w:rsid w:val="00E17BAC"/>
    <w:rsid w:val="00E17CEB"/>
    <w:rsid w:val="00E17D4C"/>
    <w:rsid w:val="00E17DBE"/>
    <w:rsid w:val="00E17DF0"/>
    <w:rsid w:val="00E17E74"/>
    <w:rsid w:val="00E17E94"/>
    <w:rsid w:val="00E17E97"/>
    <w:rsid w:val="00E17EB6"/>
    <w:rsid w:val="00E17ECC"/>
    <w:rsid w:val="00E17EDA"/>
    <w:rsid w:val="00E17F17"/>
    <w:rsid w:val="00E200CB"/>
    <w:rsid w:val="00E2015C"/>
    <w:rsid w:val="00E20338"/>
    <w:rsid w:val="00E2039B"/>
    <w:rsid w:val="00E20431"/>
    <w:rsid w:val="00E2051D"/>
    <w:rsid w:val="00E205A7"/>
    <w:rsid w:val="00E206E0"/>
    <w:rsid w:val="00E2072C"/>
    <w:rsid w:val="00E20843"/>
    <w:rsid w:val="00E20861"/>
    <w:rsid w:val="00E20863"/>
    <w:rsid w:val="00E20868"/>
    <w:rsid w:val="00E20952"/>
    <w:rsid w:val="00E209EA"/>
    <w:rsid w:val="00E20A10"/>
    <w:rsid w:val="00E20A42"/>
    <w:rsid w:val="00E20B3E"/>
    <w:rsid w:val="00E20BB6"/>
    <w:rsid w:val="00E20C15"/>
    <w:rsid w:val="00E20C7A"/>
    <w:rsid w:val="00E20CEC"/>
    <w:rsid w:val="00E20D54"/>
    <w:rsid w:val="00E20E60"/>
    <w:rsid w:val="00E20E88"/>
    <w:rsid w:val="00E20F9D"/>
    <w:rsid w:val="00E210E5"/>
    <w:rsid w:val="00E2110C"/>
    <w:rsid w:val="00E21204"/>
    <w:rsid w:val="00E21209"/>
    <w:rsid w:val="00E212D0"/>
    <w:rsid w:val="00E21302"/>
    <w:rsid w:val="00E21386"/>
    <w:rsid w:val="00E213DE"/>
    <w:rsid w:val="00E2140B"/>
    <w:rsid w:val="00E21576"/>
    <w:rsid w:val="00E215BB"/>
    <w:rsid w:val="00E215FD"/>
    <w:rsid w:val="00E21662"/>
    <w:rsid w:val="00E216EB"/>
    <w:rsid w:val="00E21743"/>
    <w:rsid w:val="00E219CC"/>
    <w:rsid w:val="00E21A13"/>
    <w:rsid w:val="00E21A24"/>
    <w:rsid w:val="00E21A6A"/>
    <w:rsid w:val="00E21ACE"/>
    <w:rsid w:val="00E21B54"/>
    <w:rsid w:val="00E21B99"/>
    <w:rsid w:val="00E21B9B"/>
    <w:rsid w:val="00E21CAF"/>
    <w:rsid w:val="00E21D6A"/>
    <w:rsid w:val="00E21DC7"/>
    <w:rsid w:val="00E21E14"/>
    <w:rsid w:val="00E21E5A"/>
    <w:rsid w:val="00E21EA5"/>
    <w:rsid w:val="00E21EC6"/>
    <w:rsid w:val="00E21ED2"/>
    <w:rsid w:val="00E21F0F"/>
    <w:rsid w:val="00E21FD1"/>
    <w:rsid w:val="00E220C5"/>
    <w:rsid w:val="00E220D5"/>
    <w:rsid w:val="00E22102"/>
    <w:rsid w:val="00E22163"/>
    <w:rsid w:val="00E22193"/>
    <w:rsid w:val="00E2219E"/>
    <w:rsid w:val="00E221A7"/>
    <w:rsid w:val="00E222EC"/>
    <w:rsid w:val="00E22313"/>
    <w:rsid w:val="00E223FE"/>
    <w:rsid w:val="00E22419"/>
    <w:rsid w:val="00E22462"/>
    <w:rsid w:val="00E224A2"/>
    <w:rsid w:val="00E22596"/>
    <w:rsid w:val="00E22743"/>
    <w:rsid w:val="00E227B4"/>
    <w:rsid w:val="00E22996"/>
    <w:rsid w:val="00E229BA"/>
    <w:rsid w:val="00E22A08"/>
    <w:rsid w:val="00E22A41"/>
    <w:rsid w:val="00E22B62"/>
    <w:rsid w:val="00E22C3A"/>
    <w:rsid w:val="00E22C3B"/>
    <w:rsid w:val="00E22C58"/>
    <w:rsid w:val="00E22CDA"/>
    <w:rsid w:val="00E22D5B"/>
    <w:rsid w:val="00E22DCD"/>
    <w:rsid w:val="00E22E5B"/>
    <w:rsid w:val="00E22E5F"/>
    <w:rsid w:val="00E22E7E"/>
    <w:rsid w:val="00E22ECE"/>
    <w:rsid w:val="00E22F61"/>
    <w:rsid w:val="00E230D7"/>
    <w:rsid w:val="00E2316B"/>
    <w:rsid w:val="00E23196"/>
    <w:rsid w:val="00E23217"/>
    <w:rsid w:val="00E23299"/>
    <w:rsid w:val="00E2334D"/>
    <w:rsid w:val="00E23496"/>
    <w:rsid w:val="00E23535"/>
    <w:rsid w:val="00E235AC"/>
    <w:rsid w:val="00E235B5"/>
    <w:rsid w:val="00E235BB"/>
    <w:rsid w:val="00E23607"/>
    <w:rsid w:val="00E236CF"/>
    <w:rsid w:val="00E23737"/>
    <w:rsid w:val="00E23778"/>
    <w:rsid w:val="00E237EB"/>
    <w:rsid w:val="00E2381E"/>
    <w:rsid w:val="00E23835"/>
    <w:rsid w:val="00E2388E"/>
    <w:rsid w:val="00E238CB"/>
    <w:rsid w:val="00E23921"/>
    <w:rsid w:val="00E23923"/>
    <w:rsid w:val="00E239BB"/>
    <w:rsid w:val="00E23A0D"/>
    <w:rsid w:val="00E23AF9"/>
    <w:rsid w:val="00E23B5E"/>
    <w:rsid w:val="00E23B7D"/>
    <w:rsid w:val="00E23CD0"/>
    <w:rsid w:val="00E23E18"/>
    <w:rsid w:val="00E23EB3"/>
    <w:rsid w:val="00E23F7D"/>
    <w:rsid w:val="00E241B9"/>
    <w:rsid w:val="00E2425E"/>
    <w:rsid w:val="00E24299"/>
    <w:rsid w:val="00E2439B"/>
    <w:rsid w:val="00E243E4"/>
    <w:rsid w:val="00E243E7"/>
    <w:rsid w:val="00E24402"/>
    <w:rsid w:val="00E2440B"/>
    <w:rsid w:val="00E2441E"/>
    <w:rsid w:val="00E24469"/>
    <w:rsid w:val="00E244A4"/>
    <w:rsid w:val="00E24503"/>
    <w:rsid w:val="00E24589"/>
    <w:rsid w:val="00E245A1"/>
    <w:rsid w:val="00E2465B"/>
    <w:rsid w:val="00E24660"/>
    <w:rsid w:val="00E246AF"/>
    <w:rsid w:val="00E24724"/>
    <w:rsid w:val="00E24776"/>
    <w:rsid w:val="00E2477B"/>
    <w:rsid w:val="00E247AA"/>
    <w:rsid w:val="00E24844"/>
    <w:rsid w:val="00E24846"/>
    <w:rsid w:val="00E2485B"/>
    <w:rsid w:val="00E24879"/>
    <w:rsid w:val="00E24884"/>
    <w:rsid w:val="00E248BF"/>
    <w:rsid w:val="00E24910"/>
    <w:rsid w:val="00E24A8D"/>
    <w:rsid w:val="00E24A95"/>
    <w:rsid w:val="00E24B39"/>
    <w:rsid w:val="00E24B87"/>
    <w:rsid w:val="00E24C13"/>
    <w:rsid w:val="00E24CF8"/>
    <w:rsid w:val="00E24EF0"/>
    <w:rsid w:val="00E25188"/>
    <w:rsid w:val="00E25196"/>
    <w:rsid w:val="00E251E2"/>
    <w:rsid w:val="00E2532D"/>
    <w:rsid w:val="00E25345"/>
    <w:rsid w:val="00E2535D"/>
    <w:rsid w:val="00E253B3"/>
    <w:rsid w:val="00E25513"/>
    <w:rsid w:val="00E2553F"/>
    <w:rsid w:val="00E25579"/>
    <w:rsid w:val="00E255D5"/>
    <w:rsid w:val="00E255F7"/>
    <w:rsid w:val="00E25671"/>
    <w:rsid w:val="00E256DF"/>
    <w:rsid w:val="00E2579C"/>
    <w:rsid w:val="00E257A4"/>
    <w:rsid w:val="00E257B8"/>
    <w:rsid w:val="00E25862"/>
    <w:rsid w:val="00E25965"/>
    <w:rsid w:val="00E25990"/>
    <w:rsid w:val="00E25A1B"/>
    <w:rsid w:val="00E25B03"/>
    <w:rsid w:val="00E25B43"/>
    <w:rsid w:val="00E25C20"/>
    <w:rsid w:val="00E25C44"/>
    <w:rsid w:val="00E25C69"/>
    <w:rsid w:val="00E25C92"/>
    <w:rsid w:val="00E25DAC"/>
    <w:rsid w:val="00E25E01"/>
    <w:rsid w:val="00E25F72"/>
    <w:rsid w:val="00E26014"/>
    <w:rsid w:val="00E2603B"/>
    <w:rsid w:val="00E2607D"/>
    <w:rsid w:val="00E261C4"/>
    <w:rsid w:val="00E261E4"/>
    <w:rsid w:val="00E26238"/>
    <w:rsid w:val="00E2648B"/>
    <w:rsid w:val="00E2651D"/>
    <w:rsid w:val="00E26560"/>
    <w:rsid w:val="00E265BF"/>
    <w:rsid w:val="00E265F6"/>
    <w:rsid w:val="00E2663B"/>
    <w:rsid w:val="00E266C4"/>
    <w:rsid w:val="00E2682C"/>
    <w:rsid w:val="00E2683C"/>
    <w:rsid w:val="00E26981"/>
    <w:rsid w:val="00E269A0"/>
    <w:rsid w:val="00E269ED"/>
    <w:rsid w:val="00E26A5F"/>
    <w:rsid w:val="00E26AD8"/>
    <w:rsid w:val="00E26AFA"/>
    <w:rsid w:val="00E26B2F"/>
    <w:rsid w:val="00E26B7C"/>
    <w:rsid w:val="00E26BC0"/>
    <w:rsid w:val="00E26C2A"/>
    <w:rsid w:val="00E26C7D"/>
    <w:rsid w:val="00E26C94"/>
    <w:rsid w:val="00E26CD2"/>
    <w:rsid w:val="00E26CF1"/>
    <w:rsid w:val="00E26D18"/>
    <w:rsid w:val="00E26D19"/>
    <w:rsid w:val="00E26D24"/>
    <w:rsid w:val="00E26D7C"/>
    <w:rsid w:val="00E26DC3"/>
    <w:rsid w:val="00E26E6C"/>
    <w:rsid w:val="00E26E84"/>
    <w:rsid w:val="00E26EA2"/>
    <w:rsid w:val="00E26EA9"/>
    <w:rsid w:val="00E26ECE"/>
    <w:rsid w:val="00E26F49"/>
    <w:rsid w:val="00E26F72"/>
    <w:rsid w:val="00E26F91"/>
    <w:rsid w:val="00E27013"/>
    <w:rsid w:val="00E2702D"/>
    <w:rsid w:val="00E2707A"/>
    <w:rsid w:val="00E2716E"/>
    <w:rsid w:val="00E271E2"/>
    <w:rsid w:val="00E27262"/>
    <w:rsid w:val="00E27265"/>
    <w:rsid w:val="00E2732B"/>
    <w:rsid w:val="00E2737A"/>
    <w:rsid w:val="00E27596"/>
    <w:rsid w:val="00E275A2"/>
    <w:rsid w:val="00E275F7"/>
    <w:rsid w:val="00E27619"/>
    <w:rsid w:val="00E2768D"/>
    <w:rsid w:val="00E276D2"/>
    <w:rsid w:val="00E2773F"/>
    <w:rsid w:val="00E2777B"/>
    <w:rsid w:val="00E2784F"/>
    <w:rsid w:val="00E278B2"/>
    <w:rsid w:val="00E278FC"/>
    <w:rsid w:val="00E27925"/>
    <w:rsid w:val="00E2792C"/>
    <w:rsid w:val="00E27989"/>
    <w:rsid w:val="00E27A00"/>
    <w:rsid w:val="00E27B27"/>
    <w:rsid w:val="00E27B81"/>
    <w:rsid w:val="00E27BB7"/>
    <w:rsid w:val="00E27BF4"/>
    <w:rsid w:val="00E27D31"/>
    <w:rsid w:val="00E27D5B"/>
    <w:rsid w:val="00E27E06"/>
    <w:rsid w:val="00E27ED2"/>
    <w:rsid w:val="00E27EF4"/>
    <w:rsid w:val="00E30014"/>
    <w:rsid w:val="00E30267"/>
    <w:rsid w:val="00E3026A"/>
    <w:rsid w:val="00E30299"/>
    <w:rsid w:val="00E302B0"/>
    <w:rsid w:val="00E30320"/>
    <w:rsid w:val="00E30405"/>
    <w:rsid w:val="00E30483"/>
    <w:rsid w:val="00E30498"/>
    <w:rsid w:val="00E30550"/>
    <w:rsid w:val="00E30552"/>
    <w:rsid w:val="00E305FE"/>
    <w:rsid w:val="00E30618"/>
    <w:rsid w:val="00E306A2"/>
    <w:rsid w:val="00E30753"/>
    <w:rsid w:val="00E308D2"/>
    <w:rsid w:val="00E30906"/>
    <w:rsid w:val="00E30990"/>
    <w:rsid w:val="00E309F4"/>
    <w:rsid w:val="00E30B5B"/>
    <w:rsid w:val="00E30C92"/>
    <w:rsid w:val="00E30DBA"/>
    <w:rsid w:val="00E30DC5"/>
    <w:rsid w:val="00E30DCF"/>
    <w:rsid w:val="00E30DD5"/>
    <w:rsid w:val="00E30E9F"/>
    <w:rsid w:val="00E30FD8"/>
    <w:rsid w:val="00E30FEB"/>
    <w:rsid w:val="00E31010"/>
    <w:rsid w:val="00E31180"/>
    <w:rsid w:val="00E311B0"/>
    <w:rsid w:val="00E3120A"/>
    <w:rsid w:val="00E312A5"/>
    <w:rsid w:val="00E312D4"/>
    <w:rsid w:val="00E313A3"/>
    <w:rsid w:val="00E313F5"/>
    <w:rsid w:val="00E313FD"/>
    <w:rsid w:val="00E31493"/>
    <w:rsid w:val="00E314D3"/>
    <w:rsid w:val="00E3153D"/>
    <w:rsid w:val="00E3158D"/>
    <w:rsid w:val="00E316C0"/>
    <w:rsid w:val="00E31750"/>
    <w:rsid w:val="00E3177E"/>
    <w:rsid w:val="00E31832"/>
    <w:rsid w:val="00E3183E"/>
    <w:rsid w:val="00E31869"/>
    <w:rsid w:val="00E318BE"/>
    <w:rsid w:val="00E319D7"/>
    <w:rsid w:val="00E31A7E"/>
    <w:rsid w:val="00E31AF1"/>
    <w:rsid w:val="00E31B03"/>
    <w:rsid w:val="00E31BC7"/>
    <w:rsid w:val="00E31BD6"/>
    <w:rsid w:val="00E31CDB"/>
    <w:rsid w:val="00E31D1E"/>
    <w:rsid w:val="00E31D1F"/>
    <w:rsid w:val="00E31D40"/>
    <w:rsid w:val="00E31D5E"/>
    <w:rsid w:val="00E31D92"/>
    <w:rsid w:val="00E31D93"/>
    <w:rsid w:val="00E31D9A"/>
    <w:rsid w:val="00E31DE9"/>
    <w:rsid w:val="00E31E98"/>
    <w:rsid w:val="00E31ECD"/>
    <w:rsid w:val="00E31EF2"/>
    <w:rsid w:val="00E31F23"/>
    <w:rsid w:val="00E31F73"/>
    <w:rsid w:val="00E31FE8"/>
    <w:rsid w:val="00E32087"/>
    <w:rsid w:val="00E32124"/>
    <w:rsid w:val="00E321FB"/>
    <w:rsid w:val="00E3228C"/>
    <w:rsid w:val="00E322C8"/>
    <w:rsid w:val="00E322F9"/>
    <w:rsid w:val="00E323AA"/>
    <w:rsid w:val="00E323C5"/>
    <w:rsid w:val="00E323D5"/>
    <w:rsid w:val="00E32408"/>
    <w:rsid w:val="00E32456"/>
    <w:rsid w:val="00E3247A"/>
    <w:rsid w:val="00E324CA"/>
    <w:rsid w:val="00E32511"/>
    <w:rsid w:val="00E325BC"/>
    <w:rsid w:val="00E32610"/>
    <w:rsid w:val="00E32686"/>
    <w:rsid w:val="00E327D1"/>
    <w:rsid w:val="00E327F6"/>
    <w:rsid w:val="00E3285C"/>
    <w:rsid w:val="00E328BB"/>
    <w:rsid w:val="00E32962"/>
    <w:rsid w:val="00E32969"/>
    <w:rsid w:val="00E32A1D"/>
    <w:rsid w:val="00E32A1F"/>
    <w:rsid w:val="00E32AE0"/>
    <w:rsid w:val="00E32B0E"/>
    <w:rsid w:val="00E32B92"/>
    <w:rsid w:val="00E32BA9"/>
    <w:rsid w:val="00E32BBF"/>
    <w:rsid w:val="00E32C1D"/>
    <w:rsid w:val="00E32C56"/>
    <w:rsid w:val="00E32CF5"/>
    <w:rsid w:val="00E32D64"/>
    <w:rsid w:val="00E32D73"/>
    <w:rsid w:val="00E32DD0"/>
    <w:rsid w:val="00E32E92"/>
    <w:rsid w:val="00E32E95"/>
    <w:rsid w:val="00E32F1B"/>
    <w:rsid w:val="00E32F42"/>
    <w:rsid w:val="00E32F64"/>
    <w:rsid w:val="00E32FA7"/>
    <w:rsid w:val="00E33057"/>
    <w:rsid w:val="00E330A5"/>
    <w:rsid w:val="00E331DD"/>
    <w:rsid w:val="00E332E7"/>
    <w:rsid w:val="00E33397"/>
    <w:rsid w:val="00E33428"/>
    <w:rsid w:val="00E33445"/>
    <w:rsid w:val="00E33492"/>
    <w:rsid w:val="00E334B0"/>
    <w:rsid w:val="00E33636"/>
    <w:rsid w:val="00E33731"/>
    <w:rsid w:val="00E337EC"/>
    <w:rsid w:val="00E3380D"/>
    <w:rsid w:val="00E33822"/>
    <w:rsid w:val="00E33824"/>
    <w:rsid w:val="00E33914"/>
    <w:rsid w:val="00E3395E"/>
    <w:rsid w:val="00E3398F"/>
    <w:rsid w:val="00E339A9"/>
    <w:rsid w:val="00E339ED"/>
    <w:rsid w:val="00E33A04"/>
    <w:rsid w:val="00E33A2F"/>
    <w:rsid w:val="00E33BAD"/>
    <w:rsid w:val="00E33C86"/>
    <w:rsid w:val="00E33D63"/>
    <w:rsid w:val="00E33E04"/>
    <w:rsid w:val="00E33E25"/>
    <w:rsid w:val="00E33E3C"/>
    <w:rsid w:val="00E33EBC"/>
    <w:rsid w:val="00E33ED4"/>
    <w:rsid w:val="00E33EF1"/>
    <w:rsid w:val="00E34033"/>
    <w:rsid w:val="00E340DF"/>
    <w:rsid w:val="00E34176"/>
    <w:rsid w:val="00E341C3"/>
    <w:rsid w:val="00E341DD"/>
    <w:rsid w:val="00E3423B"/>
    <w:rsid w:val="00E343CE"/>
    <w:rsid w:val="00E343F3"/>
    <w:rsid w:val="00E344AD"/>
    <w:rsid w:val="00E3452D"/>
    <w:rsid w:val="00E345D3"/>
    <w:rsid w:val="00E346B0"/>
    <w:rsid w:val="00E34795"/>
    <w:rsid w:val="00E348CA"/>
    <w:rsid w:val="00E349FB"/>
    <w:rsid w:val="00E34A30"/>
    <w:rsid w:val="00E34AFA"/>
    <w:rsid w:val="00E34B03"/>
    <w:rsid w:val="00E34B9D"/>
    <w:rsid w:val="00E34CE6"/>
    <w:rsid w:val="00E34DE6"/>
    <w:rsid w:val="00E34F48"/>
    <w:rsid w:val="00E34FEB"/>
    <w:rsid w:val="00E35053"/>
    <w:rsid w:val="00E3505F"/>
    <w:rsid w:val="00E3512C"/>
    <w:rsid w:val="00E351C3"/>
    <w:rsid w:val="00E35338"/>
    <w:rsid w:val="00E35348"/>
    <w:rsid w:val="00E35448"/>
    <w:rsid w:val="00E3544B"/>
    <w:rsid w:val="00E35459"/>
    <w:rsid w:val="00E354EA"/>
    <w:rsid w:val="00E354FE"/>
    <w:rsid w:val="00E354FF"/>
    <w:rsid w:val="00E35571"/>
    <w:rsid w:val="00E3558E"/>
    <w:rsid w:val="00E355EF"/>
    <w:rsid w:val="00E35627"/>
    <w:rsid w:val="00E35682"/>
    <w:rsid w:val="00E35764"/>
    <w:rsid w:val="00E35821"/>
    <w:rsid w:val="00E358BE"/>
    <w:rsid w:val="00E3593E"/>
    <w:rsid w:val="00E359F9"/>
    <w:rsid w:val="00E35A2F"/>
    <w:rsid w:val="00E35B1B"/>
    <w:rsid w:val="00E35B23"/>
    <w:rsid w:val="00E35B26"/>
    <w:rsid w:val="00E35BB4"/>
    <w:rsid w:val="00E35CB2"/>
    <w:rsid w:val="00E35CBC"/>
    <w:rsid w:val="00E35DB6"/>
    <w:rsid w:val="00E35DCC"/>
    <w:rsid w:val="00E35DF1"/>
    <w:rsid w:val="00E35EDF"/>
    <w:rsid w:val="00E35FCF"/>
    <w:rsid w:val="00E36051"/>
    <w:rsid w:val="00E360EC"/>
    <w:rsid w:val="00E3613A"/>
    <w:rsid w:val="00E36182"/>
    <w:rsid w:val="00E3619A"/>
    <w:rsid w:val="00E361BB"/>
    <w:rsid w:val="00E3623D"/>
    <w:rsid w:val="00E36278"/>
    <w:rsid w:val="00E36279"/>
    <w:rsid w:val="00E3629D"/>
    <w:rsid w:val="00E362AD"/>
    <w:rsid w:val="00E36300"/>
    <w:rsid w:val="00E36347"/>
    <w:rsid w:val="00E36364"/>
    <w:rsid w:val="00E36449"/>
    <w:rsid w:val="00E36456"/>
    <w:rsid w:val="00E3650B"/>
    <w:rsid w:val="00E36560"/>
    <w:rsid w:val="00E365B2"/>
    <w:rsid w:val="00E368DB"/>
    <w:rsid w:val="00E3690E"/>
    <w:rsid w:val="00E3691A"/>
    <w:rsid w:val="00E369BD"/>
    <w:rsid w:val="00E369D5"/>
    <w:rsid w:val="00E36A14"/>
    <w:rsid w:val="00E36AA3"/>
    <w:rsid w:val="00E36AE1"/>
    <w:rsid w:val="00E36B01"/>
    <w:rsid w:val="00E36B46"/>
    <w:rsid w:val="00E36B94"/>
    <w:rsid w:val="00E36BD8"/>
    <w:rsid w:val="00E36BED"/>
    <w:rsid w:val="00E36C4E"/>
    <w:rsid w:val="00E36D6E"/>
    <w:rsid w:val="00E36DB4"/>
    <w:rsid w:val="00E36DBA"/>
    <w:rsid w:val="00E36DFE"/>
    <w:rsid w:val="00E36E10"/>
    <w:rsid w:val="00E36EBB"/>
    <w:rsid w:val="00E36F1D"/>
    <w:rsid w:val="00E36F4B"/>
    <w:rsid w:val="00E36F62"/>
    <w:rsid w:val="00E36FD4"/>
    <w:rsid w:val="00E37013"/>
    <w:rsid w:val="00E37126"/>
    <w:rsid w:val="00E37222"/>
    <w:rsid w:val="00E37527"/>
    <w:rsid w:val="00E37532"/>
    <w:rsid w:val="00E37540"/>
    <w:rsid w:val="00E3761B"/>
    <w:rsid w:val="00E37663"/>
    <w:rsid w:val="00E377B5"/>
    <w:rsid w:val="00E377B8"/>
    <w:rsid w:val="00E377BE"/>
    <w:rsid w:val="00E377D0"/>
    <w:rsid w:val="00E377DD"/>
    <w:rsid w:val="00E3782B"/>
    <w:rsid w:val="00E37857"/>
    <w:rsid w:val="00E378C1"/>
    <w:rsid w:val="00E378E5"/>
    <w:rsid w:val="00E37997"/>
    <w:rsid w:val="00E379E4"/>
    <w:rsid w:val="00E37A34"/>
    <w:rsid w:val="00E37A4E"/>
    <w:rsid w:val="00E37A74"/>
    <w:rsid w:val="00E37AD0"/>
    <w:rsid w:val="00E37B0F"/>
    <w:rsid w:val="00E37B73"/>
    <w:rsid w:val="00E37C38"/>
    <w:rsid w:val="00E37C8A"/>
    <w:rsid w:val="00E37DEF"/>
    <w:rsid w:val="00E37E0B"/>
    <w:rsid w:val="00E37E1C"/>
    <w:rsid w:val="00E37E5B"/>
    <w:rsid w:val="00E37E79"/>
    <w:rsid w:val="00E37E80"/>
    <w:rsid w:val="00E37ECD"/>
    <w:rsid w:val="00E37EF5"/>
    <w:rsid w:val="00E37F74"/>
    <w:rsid w:val="00E37FB1"/>
    <w:rsid w:val="00E3A86E"/>
    <w:rsid w:val="00E40114"/>
    <w:rsid w:val="00E40138"/>
    <w:rsid w:val="00E40139"/>
    <w:rsid w:val="00E40153"/>
    <w:rsid w:val="00E401FD"/>
    <w:rsid w:val="00E40212"/>
    <w:rsid w:val="00E40236"/>
    <w:rsid w:val="00E40343"/>
    <w:rsid w:val="00E4036C"/>
    <w:rsid w:val="00E403AF"/>
    <w:rsid w:val="00E403DC"/>
    <w:rsid w:val="00E40432"/>
    <w:rsid w:val="00E40447"/>
    <w:rsid w:val="00E40492"/>
    <w:rsid w:val="00E404E7"/>
    <w:rsid w:val="00E4051C"/>
    <w:rsid w:val="00E4058C"/>
    <w:rsid w:val="00E40619"/>
    <w:rsid w:val="00E4066F"/>
    <w:rsid w:val="00E4068B"/>
    <w:rsid w:val="00E40695"/>
    <w:rsid w:val="00E406C3"/>
    <w:rsid w:val="00E406DD"/>
    <w:rsid w:val="00E4072A"/>
    <w:rsid w:val="00E4074D"/>
    <w:rsid w:val="00E408A8"/>
    <w:rsid w:val="00E408E7"/>
    <w:rsid w:val="00E40970"/>
    <w:rsid w:val="00E40A08"/>
    <w:rsid w:val="00E40A53"/>
    <w:rsid w:val="00E40AD9"/>
    <w:rsid w:val="00E40B68"/>
    <w:rsid w:val="00E40B69"/>
    <w:rsid w:val="00E40B6C"/>
    <w:rsid w:val="00E40C35"/>
    <w:rsid w:val="00E40CBE"/>
    <w:rsid w:val="00E40CE6"/>
    <w:rsid w:val="00E40E08"/>
    <w:rsid w:val="00E40E45"/>
    <w:rsid w:val="00E40F29"/>
    <w:rsid w:val="00E40FEC"/>
    <w:rsid w:val="00E41017"/>
    <w:rsid w:val="00E41073"/>
    <w:rsid w:val="00E410AC"/>
    <w:rsid w:val="00E410DB"/>
    <w:rsid w:val="00E411F8"/>
    <w:rsid w:val="00E412B9"/>
    <w:rsid w:val="00E4131E"/>
    <w:rsid w:val="00E41362"/>
    <w:rsid w:val="00E4137D"/>
    <w:rsid w:val="00E41392"/>
    <w:rsid w:val="00E414A3"/>
    <w:rsid w:val="00E4153A"/>
    <w:rsid w:val="00E41574"/>
    <w:rsid w:val="00E41627"/>
    <w:rsid w:val="00E41628"/>
    <w:rsid w:val="00E416A2"/>
    <w:rsid w:val="00E416C8"/>
    <w:rsid w:val="00E416EC"/>
    <w:rsid w:val="00E416F7"/>
    <w:rsid w:val="00E4174B"/>
    <w:rsid w:val="00E417B0"/>
    <w:rsid w:val="00E417B6"/>
    <w:rsid w:val="00E417C0"/>
    <w:rsid w:val="00E4184A"/>
    <w:rsid w:val="00E4187A"/>
    <w:rsid w:val="00E418C2"/>
    <w:rsid w:val="00E41933"/>
    <w:rsid w:val="00E4194E"/>
    <w:rsid w:val="00E4194F"/>
    <w:rsid w:val="00E41993"/>
    <w:rsid w:val="00E41AA9"/>
    <w:rsid w:val="00E41AAE"/>
    <w:rsid w:val="00E41B14"/>
    <w:rsid w:val="00E41BA5"/>
    <w:rsid w:val="00E41BF5"/>
    <w:rsid w:val="00E41D18"/>
    <w:rsid w:val="00E41D5E"/>
    <w:rsid w:val="00E41D6C"/>
    <w:rsid w:val="00E41D9A"/>
    <w:rsid w:val="00E41EBB"/>
    <w:rsid w:val="00E41EEC"/>
    <w:rsid w:val="00E41F57"/>
    <w:rsid w:val="00E41F8C"/>
    <w:rsid w:val="00E4209E"/>
    <w:rsid w:val="00E421AC"/>
    <w:rsid w:val="00E421E2"/>
    <w:rsid w:val="00E421EE"/>
    <w:rsid w:val="00E4226B"/>
    <w:rsid w:val="00E4229D"/>
    <w:rsid w:val="00E4256E"/>
    <w:rsid w:val="00E42681"/>
    <w:rsid w:val="00E426C9"/>
    <w:rsid w:val="00E427B0"/>
    <w:rsid w:val="00E42858"/>
    <w:rsid w:val="00E428A7"/>
    <w:rsid w:val="00E4294B"/>
    <w:rsid w:val="00E429EB"/>
    <w:rsid w:val="00E42A67"/>
    <w:rsid w:val="00E42ACC"/>
    <w:rsid w:val="00E42B6E"/>
    <w:rsid w:val="00E42BFC"/>
    <w:rsid w:val="00E42C0C"/>
    <w:rsid w:val="00E42C2E"/>
    <w:rsid w:val="00E42C97"/>
    <w:rsid w:val="00E42D26"/>
    <w:rsid w:val="00E42D39"/>
    <w:rsid w:val="00E42DF2"/>
    <w:rsid w:val="00E42DF4"/>
    <w:rsid w:val="00E42E82"/>
    <w:rsid w:val="00E42E8D"/>
    <w:rsid w:val="00E42ED4"/>
    <w:rsid w:val="00E42F2F"/>
    <w:rsid w:val="00E42F88"/>
    <w:rsid w:val="00E42FB3"/>
    <w:rsid w:val="00E42FC4"/>
    <w:rsid w:val="00E43040"/>
    <w:rsid w:val="00E4305C"/>
    <w:rsid w:val="00E43084"/>
    <w:rsid w:val="00E430B4"/>
    <w:rsid w:val="00E4312C"/>
    <w:rsid w:val="00E43263"/>
    <w:rsid w:val="00E4328F"/>
    <w:rsid w:val="00E432C9"/>
    <w:rsid w:val="00E43368"/>
    <w:rsid w:val="00E433CE"/>
    <w:rsid w:val="00E433F5"/>
    <w:rsid w:val="00E43417"/>
    <w:rsid w:val="00E43472"/>
    <w:rsid w:val="00E434A7"/>
    <w:rsid w:val="00E434D1"/>
    <w:rsid w:val="00E4351E"/>
    <w:rsid w:val="00E4352A"/>
    <w:rsid w:val="00E4352F"/>
    <w:rsid w:val="00E43538"/>
    <w:rsid w:val="00E4356A"/>
    <w:rsid w:val="00E4365B"/>
    <w:rsid w:val="00E436D9"/>
    <w:rsid w:val="00E4373A"/>
    <w:rsid w:val="00E43777"/>
    <w:rsid w:val="00E4378C"/>
    <w:rsid w:val="00E438A9"/>
    <w:rsid w:val="00E438D9"/>
    <w:rsid w:val="00E43978"/>
    <w:rsid w:val="00E43A36"/>
    <w:rsid w:val="00E43AB7"/>
    <w:rsid w:val="00E43B8C"/>
    <w:rsid w:val="00E43BD5"/>
    <w:rsid w:val="00E43C4F"/>
    <w:rsid w:val="00E43CAA"/>
    <w:rsid w:val="00E43DD1"/>
    <w:rsid w:val="00E43E5B"/>
    <w:rsid w:val="00E43EF2"/>
    <w:rsid w:val="00E43F11"/>
    <w:rsid w:val="00E43F66"/>
    <w:rsid w:val="00E43F8B"/>
    <w:rsid w:val="00E4401C"/>
    <w:rsid w:val="00E440E8"/>
    <w:rsid w:val="00E4416F"/>
    <w:rsid w:val="00E441E1"/>
    <w:rsid w:val="00E4432C"/>
    <w:rsid w:val="00E443A5"/>
    <w:rsid w:val="00E44400"/>
    <w:rsid w:val="00E44423"/>
    <w:rsid w:val="00E444A7"/>
    <w:rsid w:val="00E444B7"/>
    <w:rsid w:val="00E444C6"/>
    <w:rsid w:val="00E44585"/>
    <w:rsid w:val="00E44600"/>
    <w:rsid w:val="00E44670"/>
    <w:rsid w:val="00E44721"/>
    <w:rsid w:val="00E447EA"/>
    <w:rsid w:val="00E44819"/>
    <w:rsid w:val="00E448B4"/>
    <w:rsid w:val="00E448F4"/>
    <w:rsid w:val="00E4494E"/>
    <w:rsid w:val="00E44951"/>
    <w:rsid w:val="00E449B6"/>
    <w:rsid w:val="00E44A6F"/>
    <w:rsid w:val="00E44AF6"/>
    <w:rsid w:val="00E44B30"/>
    <w:rsid w:val="00E44B51"/>
    <w:rsid w:val="00E44B72"/>
    <w:rsid w:val="00E44BB9"/>
    <w:rsid w:val="00E44CB1"/>
    <w:rsid w:val="00E44CB6"/>
    <w:rsid w:val="00E44CEA"/>
    <w:rsid w:val="00E44D34"/>
    <w:rsid w:val="00E44E52"/>
    <w:rsid w:val="00E44E61"/>
    <w:rsid w:val="00E44EB1"/>
    <w:rsid w:val="00E44EE9"/>
    <w:rsid w:val="00E44F73"/>
    <w:rsid w:val="00E44FD9"/>
    <w:rsid w:val="00E450F6"/>
    <w:rsid w:val="00E4520E"/>
    <w:rsid w:val="00E4522B"/>
    <w:rsid w:val="00E45296"/>
    <w:rsid w:val="00E452B5"/>
    <w:rsid w:val="00E45408"/>
    <w:rsid w:val="00E45427"/>
    <w:rsid w:val="00E4545D"/>
    <w:rsid w:val="00E454E4"/>
    <w:rsid w:val="00E45565"/>
    <w:rsid w:val="00E455A1"/>
    <w:rsid w:val="00E455B5"/>
    <w:rsid w:val="00E45679"/>
    <w:rsid w:val="00E456B8"/>
    <w:rsid w:val="00E456C7"/>
    <w:rsid w:val="00E456E5"/>
    <w:rsid w:val="00E457E5"/>
    <w:rsid w:val="00E4581D"/>
    <w:rsid w:val="00E45852"/>
    <w:rsid w:val="00E45867"/>
    <w:rsid w:val="00E4589D"/>
    <w:rsid w:val="00E45947"/>
    <w:rsid w:val="00E45AC5"/>
    <w:rsid w:val="00E45AD8"/>
    <w:rsid w:val="00E45B63"/>
    <w:rsid w:val="00E45BE0"/>
    <w:rsid w:val="00E45C2B"/>
    <w:rsid w:val="00E45C44"/>
    <w:rsid w:val="00E45E4C"/>
    <w:rsid w:val="00E45F57"/>
    <w:rsid w:val="00E45FBC"/>
    <w:rsid w:val="00E4602C"/>
    <w:rsid w:val="00E460EC"/>
    <w:rsid w:val="00E4613C"/>
    <w:rsid w:val="00E461E8"/>
    <w:rsid w:val="00E4622A"/>
    <w:rsid w:val="00E4622B"/>
    <w:rsid w:val="00E4624E"/>
    <w:rsid w:val="00E46299"/>
    <w:rsid w:val="00E462A7"/>
    <w:rsid w:val="00E462FC"/>
    <w:rsid w:val="00E46327"/>
    <w:rsid w:val="00E46355"/>
    <w:rsid w:val="00E4636C"/>
    <w:rsid w:val="00E46385"/>
    <w:rsid w:val="00E463FF"/>
    <w:rsid w:val="00E464D2"/>
    <w:rsid w:val="00E464DE"/>
    <w:rsid w:val="00E46550"/>
    <w:rsid w:val="00E46569"/>
    <w:rsid w:val="00E46584"/>
    <w:rsid w:val="00E4660F"/>
    <w:rsid w:val="00E46672"/>
    <w:rsid w:val="00E4670A"/>
    <w:rsid w:val="00E467F8"/>
    <w:rsid w:val="00E468A6"/>
    <w:rsid w:val="00E468D8"/>
    <w:rsid w:val="00E468ED"/>
    <w:rsid w:val="00E4692B"/>
    <w:rsid w:val="00E4693A"/>
    <w:rsid w:val="00E46A18"/>
    <w:rsid w:val="00E46A55"/>
    <w:rsid w:val="00E46AA3"/>
    <w:rsid w:val="00E46AD5"/>
    <w:rsid w:val="00E46AE1"/>
    <w:rsid w:val="00E46AFD"/>
    <w:rsid w:val="00E46B03"/>
    <w:rsid w:val="00E46B61"/>
    <w:rsid w:val="00E46BCE"/>
    <w:rsid w:val="00E46C20"/>
    <w:rsid w:val="00E46C4B"/>
    <w:rsid w:val="00E46D51"/>
    <w:rsid w:val="00E46E2A"/>
    <w:rsid w:val="00E46E52"/>
    <w:rsid w:val="00E46EE4"/>
    <w:rsid w:val="00E4707C"/>
    <w:rsid w:val="00E47097"/>
    <w:rsid w:val="00E470E0"/>
    <w:rsid w:val="00E47101"/>
    <w:rsid w:val="00E47235"/>
    <w:rsid w:val="00E47279"/>
    <w:rsid w:val="00E472A0"/>
    <w:rsid w:val="00E4733D"/>
    <w:rsid w:val="00E47378"/>
    <w:rsid w:val="00E47394"/>
    <w:rsid w:val="00E4739C"/>
    <w:rsid w:val="00E47401"/>
    <w:rsid w:val="00E47523"/>
    <w:rsid w:val="00E475E3"/>
    <w:rsid w:val="00E47601"/>
    <w:rsid w:val="00E47711"/>
    <w:rsid w:val="00E47723"/>
    <w:rsid w:val="00E4772C"/>
    <w:rsid w:val="00E47814"/>
    <w:rsid w:val="00E4781B"/>
    <w:rsid w:val="00E478B5"/>
    <w:rsid w:val="00E478D6"/>
    <w:rsid w:val="00E479F9"/>
    <w:rsid w:val="00E47B2A"/>
    <w:rsid w:val="00E47C28"/>
    <w:rsid w:val="00E47E06"/>
    <w:rsid w:val="00E47EEB"/>
    <w:rsid w:val="00E47F34"/>
    <w:rsid w:val="00E5007A"/>
    <w:rsid w:val="00E500C5"/>
    <w:rsid w:val="00E500F9"/>
    <w:rsid w:val="00E5016E"/>
    <w:rsid w:val="00E501C5"/>
    <w:rsid w:val="00E50259"/>
    <w:rsid w:val="00E503A3"/>
    <w:rsid w:val="00E50468"/>
    <w:rsid w:val="00E504DA"/>
    <w:rsid w:val="00E50504"/>
    <w:rsid w:val="00E505DB"/>
    <w:rsid w:val="00E5067D"/>
    <w:rsid w:val="00E50688"/>
    <w:rsid w:val="00E50719"/>
    <w:rsid w:val="00E5075A"/>
    <w:rsid w:val="00E50845"/>
    <w:rsid w:val="00E508DE"/>
    <w:rsid w:val="00E50A5C"/>
    <w:rsid w:val="00E50A63"/>
    <w:rsid w:val="00E50AEC"/>
    <w:rsid w:val="00E50AF1"/>
    <w:rsid w:val="00E50B18"/>
    <w:rsid w:val="00E50BF2"/>
    <w:rsid w:val="00E50CB8"/>
    <w:rsid w:val="00E50CFC"/>
    <w:rsid w:val="00E50DE2"/>
    <w:rsid w:val="00E50F05"/>
    <w:rsid w:val="00E50FE5"/>
    <w:rsid w:val="00E5107F"/>
    <w:rsid w:val="00E5108E"/>
    <w:rsid w:val="00E510AF"/>
    <w:rsid w:val="00E511BB"/>
    <w:rsid w:val="00E511D2"/>
    <w:rsid w:val="00E51300"/>
    <w:rsid w:val="00E5135E"/>
    <w:rsid w:val="00E513C0"/>
    <w:rsid w:val="00E51410"/>
    <w:rsid w:val="00E51470"/>
    <w:rsid w:val="00E514BB"/>
    <w:rsid w:val="00E514EA"/>
    <w:rsid w:val="00E51533"/>
    <w:rsid w:val="00E515BC"/>
    <w:rsid w:val="00E51650"/>
    <w:rsid w:val="00E51696"/>
    <w:rsid w:val="00E516F4"/>
    <w:rsid w:val="00E5177E"/>
    <w:rsid w:val="00E517DF"/>
    <w:rsid w:val="00E51809"/>
    <w:rsid w:val="00E51876"/>
    <w:rsid w:val="00E51896"/>
    <w:rsid w:val="00E518D5"/>
    <w:rsid w:val="00E518E8"/>
    <w:rsid w:val="00E518EA"/>
    <w:rsid w:val="00E51963"/>
    <w:rsid w:val="00E51A47"/>
    <w:rsid w:val="00E51B12"/>
    <w:rsid w:val="00E51BCC"/>
    <w:rsid w:val="00E51C51"/>
    <w:rsid w:val="00E51C61"/>
    <w:rsid w:val="00E51C92"/>
    <w:rsid w:val="00E51C9D"/>
    <w:rsid w:val="00E51CC4"/>
    <w:rsid w:val="00E51D03"/>
    <w:rsid w:val="00E51DA7"/>
    <w:rsid w:val="00E51E74"/>
    <w:rsid w:val="00E51EDA"/>
    <w:rsid w:val="00E51F03"/>
    <w:rsid w:val="00E51F78"/>
    <w:rsid w:val="00E52116"/>
    <w:rsid w:val="00E521C3"/>
    <w:rsid w:val="00E5227D"/>
    <w:rsid w:val="00E5229D"/>
    <w:rsid w:val="00E522A8"/>
    <w:rsid w:val="00E52446"/>
    <w:rsid w:val="00E52450"/>
    <w:rsid w:val="00E5245E"/>
    <w:rsid w:val="00E52515"/>
    <w:rsid w:val="00E5270D"/>
    <w:rsid w:val="00E527D0"/>
    <w:rsid w:val="00E52812"/>
    <w:rsid w:val="00E5283C"/>
    <w:rsid w:val="00E52874"/>
    <w:rsid w:val="00E5287A"/>
    <w:rsid w:val="00E52883"/>
    <w:rsid w:val="00E528AD"/>
    <w:rsid w:val="00E528D2"/>
    <w:rsid w:val="00E528DB"/>
    <w:rsid w:val="00E52943"/>
    <w:rsid w:val="00E52988"/>
    <w:rsid w:val="00E52991"/>
    <w:rsid w:val="00E5299D"/>
    <w:rsid w:val="00E529FF"/>
    <w:rsid w:val="00E52A94"/>
    <w:rsid w:val="00E52AC7"/>
    <w:rsid w:val="00E52B19"/>
    <w:rsid w:val="00E52B37"/>
    <w:rsid w:val="00E52B53"/>
    <w:rsid w:val="00E52BD3"/>
    <w:rsid w:val="00E52C9B"/>
    <w:rsid w:val="00E52D72"/>
    <w:rsid w:val="00E52E39"/>
    <w:rsid w:val="00E52EB8"/>
    <w:rsid w:val="00E52EC3"/>
    <w:rsid w:val="00E52ED5"/>
    <w:rsid w:val="00E52EED"/>
    <w:rsid w:val="00E52F3B"/>
    <w:rsid w:val="00E52F4E"/>
    <w:rsid w:val="00E52F7D"/>
    <w:rsid w:val="00E530E9"/>
    <w:rsid w:val="00E531A1"/>
    <w:rsid w:val="00E53261"/>
    <w:rsid w:val="00E532B2"/>
    <w:rsid w:val="00E532EB"/>
    <w:rsid w:val="00E532F3"/>
    <w:rsid w:val="00E5330A"/>
    <w:rsid w:val="00E5330E"/>
    <w:rsid w:val="00E5333C"/>
    <w:rsid w:val="00E533A9"/>
    <w:rsid w:val="00E53464"/>
    <w:rsid w:val="00E53480"/>
    <w:rsid w:val="00E5351E"/>
    <w:rsid w:val="00E53520"/>
    <w:rsid w:val="00E535CF"/>
    <w:rsid w:val="00E535E9"/>
    <w:rsid w:val="00E5360D"/>
    <w:rsid w:val="00E53665"/>
    <w:rsid w:val="00E537AF"/>
    <w:rsid w:val="00E537E5"/>
    <w:rsid w:val="00E53842"/>
    <w:rsid w:val="00E53846"/>
    <w:rsid w:val="00E53883"/>
    <w:rsid w:val="00E53892"/>
    <w:rsid w:val="00E538DE"/>
    <w:rsid w:val="00E538F0"/>
    <w:rsid w:val="00E53971"/>
    <w:rsid w:val="00E539FC"/>
    <w:rsid w:val="00E53A2A"/>
    <w:rsid w:val="00E53A63"/>
    <w:rsid w:val="00E53B6F"/>
    <w:rsid w:val="00E53B84"/>
    <w:rsid w:val="00E53CD4"/>
    <w:rsid w:val="00E53D57"/>
    <w:rsid w:val="00E53E14"/>
    <w:rsid w:val="00E53E64"/>
    <w:rsid w:val="00E53E77"/>
    <w:rsid w:val="00E53EB3"/>
    <w:rsid w:val="00E53F13"/>
    <w:rsid w:val="00E53F3A"/>
    <w:rsid w:val="00E53F68"/>
    <w:rsid w:val="00E53F7C"/>
    <w:rsid w:val="00E53FDB"/>
    <w:rsid w:val="00E54024"/>
    <w:rsid w:val="00E5404A"/>
    <w:rsid w:val="00E5426B"/>
    <w:rsid w:val="00E54293"/>
    <w:rsid w:val="00E542B1"/>
    <w:rsid w:val="00E5433A"/>
    <w:rsid w:val="00E543E1"/>
    <w:rsid w:val="00E543EC"/>
    <w:rsid w:val="00E544EC"/>
    <w:rsid w:val="00E544F2"/>
    <w:rsid w:val="00E5451E"/>
    <w:rsid w:val="00E5452B"/>
    <w:rsid w:val="00E5454B"/>
    <w:rsid w:val="00E545A6"/>
    <w:rsid w:val="00E545EF"/>
    <w:rsid w:val="00E54644"/>
    <w:rsid w:val="00E5465C"/>
    <w:rsid w:val="00E54751"/>
    <w:rsid w:val="00E54785"/>
    <w:rsid w:val="00E5478E"/>
    <w:rsid w:val="00E5483F"/>
    <w:rsid w:val="00E54944"/>
    <w:rsid w:val="00E549D9"/>
    <w:rsid w:val="00E54A0B"/>
    <w:rsid w:val="00E54BD2"/>
    <w:rsid w:val="00E54C1B"/>
    <w:rsid w:val="00E54C7F"/>
    <w:rsid w:val="00E54CD0"/>
    <w:rsid w:val="00E54CDC"/>
    <w:rsid w:val="00E54D2C"/>
    <w:rsid w:val="00E54D34"/>
    <w:rsid w:val="00E54D6F"/>
    <w:rsid w:val="00E54DCD"/>
    <w:rsid w:val="00E54DDB"/>
    <w:rsid w:val="00E54E9C"/>
    <w:rsid w:val="00E54EC5"/>
    <w:rsid w:val="00E54EDB"/>
    <w:rsid w:val="00E54F35"/>
    <w:rsid w:val="00E54F37"/>
    <w:rsid w:val="00E54F58"/>
    <w:rsid w:val="00E5505C"/>
    <w:rsid w:val="00E550CC"/>
    <w:rsid w:val="00E551D0"/>
    <w:rsid w:val="00E552A4"/>
    <w:rsid w:val="00E55330"/>
    <w:rsid w:val="00E55355"/>
    <w:rsid w:val="00E55445"/>
    <w:rsid w:val="00E5546D"/>
    <w:rsid w:val="00E5547A"/>
    <w:rsid w:val="00E55763"/>
    <w:rsid w:val="00E55766"/>
    <w:rsid w:val="00E55768"/>
    <w:rsid w:val="00E557BD"/>
    <w:rsid w:val="00E5588F"/>
    <w:rsid w:val="00E55896"/>
    <w:rsid w:val="00E558B3"/>
    <w:rsid w:val="00E55923"/>
    <w:rsid w:val="00E5599C"/>
    <w:rsid w:val="00E559AF"/>
    <w:rsid w:val="00E55A3A"/>
    <w:rsid w:val="00E55A8A"/>
    <w:rsid w:val="00E55ABE"/>
    <w:rsid w:val="00E55ACF"/>
    <w:rsid w:val="00E55ADB"/>
    <w:rsid w:val="00E55C4C"/>
    <w:rsid w:val="00E55C7F"/>
    <w:rsid w:val="00E55CE6"/>
    <w:rsid w:val="00E55D7C"/>
    <w:rsid w:val="00E55DD1"/>
    <w:rsid w:val="00E55E3E"/>
    <w:rsid w:val="00E55E4E"/>
    <w:rsid w:val="00E55E51"/>
    <w:rsid w:val="00E55E5F"/>
    <w:rsid w:val="00E55FBF"/>
    <w:rsid w:val="00E560F7"/>
    <w:rsid w:val="00E56219"/>
    <w:rsid w:val="00E56237"/>
    <w:rsid w:val="00E56249"/>
    <w:rsid w:val="00E56396"/>
    <w:rsid w:val="00E563A5"/>
    <w:rsid w:val="00E563F0"/>
    <w:rsid w:val="00E564DD"/>
    <w:rsid w:val="00E56514"/>
    <w:rsid w:val="00E56619"/>
    <w:rsid w:val="00E56623"/>
    <w:rsid w:val="00E56690"/>
    <w:rsid w:val="00E56709"/>
    <w:rsid w:val="00E56849"/>
    <w:rsid w:val="00E5687D"/>
    <w:rsid w:val="00E5693D"/>
    <w:rsid w:val="00E56A57"/>
    <w:rsid w:val="00E56A78"/>
    <w:rsid w:val="00E56E06"/>
    <w:rsid w:val="00E56F50"/>
    <w:rsid w:val="00E57000"/>
    <w:rsid w:val="00E5705C"/>
    <w:rsid w:val="00E570E8"/>
    <w:rsid w:val="00E5713A"/>
    <w:rsid w:val="00E57149"/>
    <w:rsid w:val="00E5741C"/>
    <w:rsid w:val="00E5743B"/>
    <w:rsid w:val="00E5746F"/>
    <w:rsid w:val="00E574D5"/>
    <w:rsid w:val="00E57516"/>
    <w:rsid w:val="00E57530"/>
    <w:rsid w:val="00E575E9"/>
    <w:rsid w:val="00E5765F"/>
    <w:rsid w:val="00E57662"/>
    <w:rsid w:val="00E57673"/>
    <w:rsid w:val="00E5767D"/>
    <w:rsid w:val="00E576B7"/>
    <w:rsid w:val="00E57752"/>
    <w:rsid w:val="00E577EA"/>
    <w:rsid w:val="00E578C4"/>
    <w:rsid w:val="00E578C7"/>
    <w:rsid w:val="00E5795D"/>
    <w:rsid w:val="00E579E2"/>
    <w:rsid w:val="00E57A56"/>
    <w:rsid w:val="00E57A8D"/>
    <w:rsid w:val="00E57AB3"/>
    <w:rsid w:val="00E57B40"/>
    <w:rsid w:val="00E57B56"/>
    <w:rsid w:val="00E57BC3"/>
    <w:rsid w:val="00E57C16"/>
    <w:rsid w:val="00E57C46"/>
    <w:rsid w:val="00E57C51"/>
    <w:rsid w:val="00E57CC9"/>
    <w:rsid w:val="00E57D05"/>
    <w:rsid w:val="00E57D51"/>
    <w:rsid w:val="00E57D5C"/>
    <w:rsid w:val="00E57D8E"/>
    <w:rsid w:val="00E57DA4"/>
    <w:rsid w:val="00E57E4C"/>
    <w:rsid w:val="00E57E6D"/>
    <w:rsid w:val="00E57E91"/>
    <w:rsid w:val="00E60017"/>
    <w:rsid w:val="00E6002E"/>
    <w:rsid w:val="00E600C5"/>
    <w:rsid w:val="00E60119"/>
    <w:rsid w:val="00E601D6"/>
    <w:rsid w:val="00E602C3"/>
    <w:rsid w:val="00E602C5"/>
    <w:rsid w:val="00E602CA"/>
    <w:rsid w:val="00E60400"/>
    <w:rsid w:val="00E60438"/>
    <w:rsid w:val="00E60489"/>
    <w:rsid w:val="00E60522"/>
    <w:rsid w:val="00E6055A"/>
    <w:rsid w:val="00E605F2"/>
    <w:rsid w:val="00E60628"/>
    <w:rsid w:val="00E606EE"/>
    <w:rsid w:val="00E6078C"/>
    <w:rsid w:val="00E607FC"/>
    <w:rsid w:val="00E60897"/>
    <w:rsid w:val="00E608F1"/>
    <w:rsid w:val="00E609C5"/>
    <w:rsid w:val="00E609DB"/>
    <w:rsid w:val="00E60A44"/>
    <w:rsid w:val="00E60AAA"/>
    <w:rsid w:val="00E60BD8"/>
    <w:rsid w:val="00E60BDE"/>
    <w:rsid w:val="00E60C62"/>
    <w:rsid w:val="00E60D0D"/>
    <w:rsid w:val="00E60DA3"/>
    <w:rsid w:val="00E60DC8"/>
    <w:rsid w:val="00E60E09"/>
    <w:rsid w:val="00E60E1F"/>
    <w:rsid w:val="00E60F96"/>
    <w:rsid w:val="00E60FC3"/>
    <w:rsid w:val="00E61003"/>
    <w:rsid w:val="00E6103D"/>
    <w:rsid w:val="00E612B1"/>
    <w:rsid w:val="00E612D0"/>
    <w:rsid w:val="00E61332"/>
    <w:rsid w:val="00E61384"/>
    <w:rsid w:val="00E6138F"/>
    <w:rsid w:val="00E613B3"/>
    <w:rsid w:val="00E61485"/>
    <w:rsid w:val="00E614E0"/>
    <w:rsid w:val="00E615F1"/>
    <w:rsid w:val="00E61639"/>
    <w:rsid w:val="00E6166E"/>
    <w:rsid w:val="00E616A7"/>
    <w:rsid w:val="00E616D0"/>
    <w:rsid w:val="00E61726"/>
    <w:rsid w:val="00E61758"/>
    <w:rsid w:val="00E617C3"/>
    <w:rsid w:val="00E6182A"/>
    <w:rsid w:val="00E6184F"/>
    <w:rsid w:val="00E61873"/>
    <w:rsid w:val="00E61920"/>
    <w:rsid w:val="00E619D0"/>
    <w:rsid w:val="00E61A81"/>
    <w:rsid w:val="00E61AAD"/>
    <w:rsid w:val="00E61B21"/>
    <w:rsid w:val="00E61B87"/>
    <w:rsid w:val="00E61C00"/>
    <w:rsid w:val="00E61C1A"/>
    <w:rsid w:val="00E61C41"/>
    <w:rsid w:val="00E61C5E"/>
    <w:rsid w:val="00E61C99"/>
    <w:rsid w:val="00E61D58"/>
    <w:rsid w:val="00E61E92"/>
    <w:rsid w:val="00E61EB5"/>
    <w:rsid w:val="00E61F7D"/>
    <w:rsid w:val="00E61FC0"/>
    <w:rsid w:val="00E62024"/>
    <w:rsid w:val="00E621B8"/>
    <w:rsid w:val="00E62216"/>
    <w:rsid w:val="00E622B1"/>
    <w:rsid w:val="00E6232E"/>
    <w:rsid w:val="00E62347"/>
    <w:rsid w:val="00E623AD"/>
    <w:rsid w:val="00E62410"/>
    <w:rsid w:val="00E624B5"/>
    <w:rsid w:val="00E62560"/>
    <w:rsid w:val="00E625AA"/>
    <w:rsid w:val="00E6277D"/>
    <w:rsid w:val="00E627C3"/>
    <w:rsid w:val="00E62938"/>
    <w:rsid w:val="00E629C0"/>
    <w:rsid w:val="00E629F8"/>
    <w:rsid w:val="00E62A85"/>
    <w:rsid w:val="00E62B22"/>
    <w:rsid w:val="00E62BA6"/>
    <w:rsid w:val="00E62BE3"/>
    <w:rsid w:val="00E62C73"/>
    <w:rsid w:val="00E62CF6"/>
    <w:rsid w:val="00E62CF8"/>
    <w:rsid w:val="00E62E05"/>
    <w:rsid w:val="00E62E1F"/>
    <w:rsid w:val="00E62E42"/>
    <w:rsid w:val="00E62F5D"/>
    <w:rsid w:val="00E62FA6"/>
    <w:rsid w:val="00E63097"/>
    <w:rsid w:val="00E63100"/>
    <w:rsid w:val="00E63121"/>
    <w:rsid w:val="00E63154"/>
    <w:rsid w:val="00E6322D"/>
    <w:rsid w:val="00E63249"/>
    <w:rsid w:val="00E6339A"/>
    <w:rsid w:val="00E633B2"/>
    <w:rsid w:val="00E6346F"/>
    <w:rsid w:val="00E634A5"/>
    <w:rsid w:val="00E634CD"/>
    <w:rsid w:val="00E634E7"/>
    <w:rsid w:val="00E63575"/>
    <w:rsid w:val="00E6357C"/>
    <w:rsid w:val="00E635C7"/>
    <w:rsid w:val="00E63611"/>
    <w:rsid w:val="00E636EB"/>
    <w:rsid w:val="00E6378C"/>
    <w:rsid w:val="00E637FD"/>
    <w:rsid w:val="00E639B1"/>
    <w:rsid w:val="00E63AE8"/>
    <w:rsid w:val="00E63C32"/>
    <w:rsid w:val="00E63D4C"/>
    <w:rsid w:val="00E63D6A"/>
    <w:rsid w:val="00E63DB2"/>
    <w:rsid w:val="00E63DDE"/>
    <w:rsid w:val="00E63DFA"/>
    <w:rsid w:val="00E63EA9"/>
    <w:rsid w:val="00E63ECB"/>
    <w:rsid w:val="00E63FB0"/>
    <w:rsid w:val="00E63FCC"/>
    <w:rsid w:val="00E6403A"/>
    <w:rsid w:val="00E64070"/>
    <w:rsid w:val="00E640B7"/>
    <w:rsid w:val="00E6410A"/>
    <w:rsid w:val="00E64136"/>
    <w:rsid w:val="00E6417D"/>
    <w:rsid w:val="00E641CC"/>
    <w:rsid w:val="00E641CD"/>
    <w:rsid w:val="00E64215"/>
    <w:rsid w:val="00E642A6"/>
    <w:rsid w:val="00E643C1"/>
    <w:rsid w:val="00E64545"/>
    <w:rsid w:val="00E645D0"/>
    <w:rsid w:val="00E6470F"/>
    <w:rsid w:val="00E64792"/>
    <w:rsid w:val="00E647B5"/>
    <w:rsid w:val="00E647B7"/>
    <w:rsid w:val="00E647BF"/>
    <w:rsid w:val="00E6481D"/>
    <w:rsid w:val="00E6483B"/>
    <w:rsid w:val="00E648D8"/>
    <w:rsid w:val="00E64968"/>
    <w:rsid w:val="00E649B4"/>
    <w:rsid w:val="00E64A4E"/>
    <w:rsid w:val="00E64BA3"/>
    <w:rsid w:val="00E64D20"/>
    <w:rsid w:val="00E64E0C"/>
    <w:rsid w:val="00E64EA6"/>
    <w:rsid w:val="00E64EAD"/>
    <w:rsid w:val="00E64F4A"/>
    <w:rsid w:val="00E65027"/>
    <w:rsid w:val="00E650B0"/>
    <w:rsid w:val="00E650CD"/>
    <w:rsid w:val="00E65138"/>
    <w:rsid w:val="00E6515F"/>
    <w:rsid w:val="00E651D1"/>
    <w:rsid w:val="00E65249"/>
    <w:rsid w:val="00E653AC"/>
    <w:rsid w:val="00E6548A"/>
    <w:rsid w:val="00E65509"/>
    <w:rsid w:val="00E6556B"/>
    <w:rsid w:val="00E65585"/>
    <w:rsid w:val="00E6559A"/>
    <w:rsid w:val="00E65749"/>
    <w:rsid w:val="00E657DF"/>
    <w:rsid w:val="00E6580C"/>
    <w:rsid w:val="00E65864"/>
    <w:rsid w:val="00E6587F"/>
    <w:rsid w:val="00E65925"/>
    <w:rsid w:val="00E659AE"/>
    <w:rsid w:val="00E65A2B"/>
    <w:rsid w:val="00E65AE5"/>
    <w:rsid w:val="00E65C41"/>
    <w:rsid w:val="00E65C42"/>
    <w:rsid w:val="00E65CA4"/>
    <w:rsid w:val="00E65CF8"/>
    <w:rsid w:val="00E65D6A"/>
    <w:rsid w:val="00E65DE0"/>
    <w:rsid w:val="00E65DE4"/>
    <w:rsid w:val="00E65EC7"/>
    <w:rsid w:val="00E65F97"/>
    <w:rsid w:val="00E65FD7"/>
    <w:rsid w:val="00E6609E"/>
    <w:rsid w:val="00E660ED"/>
    <w:rsid w:val="00E6613D"/>
    <w:rsid w:val="00E66153"/>
    <w:rsid w:val="00E661A9"/>
    <w:rsid w:val="00E6637C"/>
    <w:rsid w:val="00E66474"/>
    <w:rsid w:val="00E6655A"/>
    <w:rsid w:val="00E6687D"/>
    <w:rsid w:val="00E668D5"/>
    <w:rsid w:val="00E668D6"/>
    <w:rsid w:val="00E6695D"/>
    <w:rsid w:val="00E669BB"/>
    <w:rsid w:val="00E66A15"/>
    <w:rsid w:val="00E66A60"/>
    <w:rsid w:val="00E66B13"/>
    <w:rsid w:val="00E66BBA"/>
    <w:rsid w:val="00E66BC2"/>
    <w:rsid w:val="00E66C28"/>
    <w:rsid w:val="00E66C51"/>
    <w:rsid w:val="00E66C5E"/>
    <w:rsid w:val="00E66CDB"/>
    <w:rsid w:val="00E66D37"/>
    <w:rsid w:val="00E66D80"/>
    <w:rsid w:val="00E66E23"/>
    <w:rsid w:val="00E66EB0"/>
    <w:rsid w:val="00E66F0A"/>
    <w:rsid w:val="00E66F1B"/>
    <w:rsid w:val="00E66F3E"/>
    <w:rsid w:val="00E66FD4"/>
    <w:rsid w:val="00E6706E"/>
    <w:rsid w:val="00E67198"/>
    <w:rsid w:val="00E672CE"/>
    <w:rsid w:val="00E67395"/>
    <w:rsid w:val="00E67417"/>
    <w:rsid w:val="00E6744B"/>
    <w:rsid w:val="00E6744C"/>
    <w:rsid w:val="00E6752E"/>
    <w:rsid w:val="00E675FA"/>
    <w:rsid w:val="00E67620"/>
    <w:rsid w:val="00E67663"/>
    <w:rsid w:val="00E676DB"/>
    <w:rsid w:val="00E67709"/>
    <w:rsid w:val="00E677A8"/>
    <w:rsid w:val="00E67813"/>
    <w:rsid w:val="00E6781D"/>
    <w:rsid w:val="00E6797F"/>
    <w:rsid w:val="00E679F9"/>
    <w:rsid w:val="00E67A2A"/>
    <w:rsid w:val="00E67A32"/>
    <w:rsid w:val="00E67A90"/>
    <w:rsid w:val="00E67AAD"/>
    <w:rsid w:val="00E67AB1"/>
    <w:rsid w:val="00E67BDA"/>
    <w:rsid w:val="00E67C37"/>
    <w:rsid w:val="00E67C64"/>
    <w:rsid w:val="00E67D16"/>
    <w:rsid w:val="00E67D7D"/>
    <w:rsid w:val="00E67D85"/>
    <w:rsid w:val="00E67E14"/>
    <w:rsid w:val="00E67E80"/>
    <w:rsid w:val="00E67F14"/>
    <w:rsid w:val="00E67F67"/>
    <w:rsid w:val="00E67F9A"/>
    <w:rsid w:val="00E7001E"/>
    <w:rsid w:val="00E70148"/>
    <w:rsid w:val="00E70166"/>
    <w:rsid w:val="00E70288"/>
    <w:rsid w:val="00E702B1"/>
    <w:rsid w:val="00E70312"/>
    <w:rsid w:val="00E703B3"/>
    <w:rsid w:val="00E70408"/>
    <w:rsid w:val="00E70434"/>
    <w:rsid w:val="00E70442"/>
    <w:rsid w:val="00E704A3"/>
    <w:rsid w:val="00E704AB"/>
    <w:rsid w:val="00E704B7"/>
    <w:rsid w:val="00E70575"/>
    <w:rsid w:val="00E7072A"/>
    <w:rsid w:val="00E7082B"/>
    <w:rsid w:val="00E70857"/>
    <w:rsid w:val="00E70914"/>
    <w:rsid w:val="00E70929"/>
    <w:rsid w:val="00E70932"/>
    <w:rsid w:val="00E70A4A"/>
    <w:rsid w:val="00E70A5C"/>
    <w:rsid w:val="00E70A9A"/>
    <w:rsid w:val="00E70B3E"/>
    <w:rsid w:val="00E70BE6"/>
    <w:rsid w:val="00E70C31"/>
    <w:rsid w:val="00E70C91"/>
    <w:rsid w:val="00E70C9D"/>
    <w:rsid w:val="00E70D3B"/>
    <w:rsid w:val="00E70D3E"/>
    <w:rsid w:val="00E70D5D"/>
    <w:rsid w:val="00E70D67"/>
    <w:rsid w:val="00E70DB8"/>
    <w:rsid w:val="00E70E1E"/>
    <w:rsid w:val="00E71017"/>
    <w:rsid w:val="00E71091"/>
    <w:rsid w:val="00E71111"/>
    <w:rsid w:val="00E7112F"/>
    <w:rsid w:val="00E71169"/>
    <w:rsid w:val="00E712AF"/>
    <w:rsid w:val="00E712ED"/>
    <w:rsid w:val="00E7131F"/>
    <w:rsid w:val="00E71404"/>
    <w:rsid w:val="00E71458"/>
    <w:rsid w:val="00E714C3"/>
    <w:rsid w:val="00E7150D"/>
    <w:rsid w:val="00E71584"/>
    <w:rsid w:val="00E715BA"/>
    <w:rsid w:val="00E715E6"/>
    <w:rsid w:val="00E716C1"/>
    <w:rsid w:val="00E71700"/>
    <w:rsid w:val="00E7173C"/>
    <w:rsid w:val="00E71760"/>
    <w:rsid w:val="00E71955"/>
    <w:rsid w:val="00E71A02"/>
    <w:rsid w:val="00E71A19"/>
    <w:rsid w:val="00E71A53"/>
    <w:rsid w:val="00E71A9D"/>
    <w:rsid w:val="00E71AAA"/>
    <w:rsid w:val="00E71B77"/>
    <w:rsid w:val="00E71B7A"/>
    <w:rsid w:val="00E71B80"/>
    <w:rsid w:val="00E71B95"/>
    <w:rsid w:val="00E71C31"/>
    <w:rsid w:val="00E71C69"/>
    <w:rsid w:val="00E71CC4"/>
    <w:rsid w:val="00E71D0A"/>
    <w:rsid w:val="00E71D26"/>
    <w:rsid w:val="00E71DB4"/>
    <w:rsid w:val="00E71E85"/>
    <w:rsid w:val="00E71F87"/>
    <w:rsid w:val="00E72095"/>
    <w:rsid w:val="00E72163"/>
    <w:rsid w:val="00E7220B"/>
    <w:rsid w:val="00E722D1"/>
    <w:rsid w:val="00E722FB"/>
    <w:rsid w:val="00E7239B"/>
    <w:rsid w:val="00E723E5"/>
    <w:rsid w:val="00E7242C"/>
    <w:rsid w:val="00E724AB"/>
    <w:rsid w:val="00E724AE"/>
    <w:rsid w:val="00E724BE"/>
    <w:rsid w:val="00E72538"/>
    <w:rsid w:val="00E725D1"/>
    <w:rsid w:val="00E725E0"/>
    <w:rsid w:val="00E7266C"/>
    <w:rsid w:val="00E72690"/>
    <w:rsid w:val="00E72752"/>
    <w:rsid w:val="00E72758"/>
    <w:rsid w:val="00E72858"/>
    <w:rsid w:val="00E728A3"/>
    <w:rsid w:val="00E728AD"/>
    <w:rsid w:val="00E72948"/>
    <w:rsid w:val="00E729CD"/>
    <w:rsid w:val="00E72A6A"/>
    <w:rsid w:val="00E72A96"/>
    <w:rsid w:val="00E72AAC"/>
    <w:rsid w:val="00E72BDE"/>
    <w:rsid w:val="00E72C2C"/>
    <w:rsid w:val="00E72C90"/>
    <w:rsid w:val="00E72CAA"/>
    <w:rsid w:val="00E72CF5"/>
    <w:rsid w:val="00E72D08"/>
    <w:rsid w:val="00E72D30"/>
    <w:rsid w:val="00E72D54"/>
    <w:rsid w:val="00E72E24"/>
    <w:rsid w:val="00E72F09"/>
    <w:rsid w:val="00E72F5F"/>
    <w:rsid w:val="00E72FB2"/>
    <w:rsid w:val="00E7300A"/>
    <w:rsid w:val="00E73047"/>
    <w:rsid w:val="00E730FB"/>
    <w:rsid w:val="00E73231"/>
    <w:rsid w:val="00E732A9"/>
    <w:rsid w:val="00E73310"/>
    <w:rsid w:val="00E73328"/>
    <w:rsid w:val="00E733B4"/>
    <w:rsid w:val="00E7347A"/>
    <w:rsid w:val="00E73511"/>
    <w:rsid w:val="00E735E0"/>
    <w:rsid w:val="00E736E1"/>
    <w:rsid w:val="00E736EC"/>
    <w:rsid w:val="00E7377B"/>
    <w:rsid w:val="00E73786"/>
    <w:rsid w:val="00E73800"/>
    <w:rsid w:val="00E73823"/>
    <w:rsid w:val="00E73874"/>
    <w:rsid w:val="00E7388E"/>
    <w:rsid w:val="00E7398A"/>
    <w:rsid w:val="00E739F1"/>
    <w:rsid w:val="00E73AFF"/>
    <w:rsid w:val="00E73C21"/>
    <w:rsid w:val="00E73D84"/>
    <w:rsid w:val="00E73DCB"/>
    <w:rsid w:val="00E73DE9"/>
    <w:rsid w:val="00E73E33"/>
    <w:rsid w:val="00E73F1A"/>
    <w:rsid w:val="00E73F3F"/>
    <w:rsid w:val="00E740B7"/>
    <w:rsid w:val="00E740E7"/>
    <w:rsid w:val="00E7417E"/>
    <w:rsid w:val="00E741B9"/>
    <w:rsid w:val="00E741DD"/>
    <w:rsid w:val="00E7422F"/>
    <w:rsid w:val="00E7427B"/>
    <w:rsid w:val="00E7428B"/>
    <w:rsid w:val="00E742A0"/>
    <w:rsid w:val="00E742C7"/>
    <w:rsid w:val="00E742E8"/>
    <w:rsid w:val="00E7438A"/>
    <w:rsid w:val="00E7448E"/>
    <w:rsid w:val="00E744AE"/>
    <w:rsid w:val="00E7453F"/>
    <w:rsid w:val="00E746F8"/>
    <w:rsid w:val="00E74703"/>
    <w:rsid w:val="00E74816"/>
    <w:rsid w:val="00E748CC"/>
    <w:rsid w:val="00E74926"/>
    <w:rsid w:val="00E7492A"/>
    <w:rsid w:val="00E749BA"/>
    <w:rsid w:val="00E74A90"/>
    <w:rsid w:val="00E74AFE"/>
    <w:rsid w:val="00E74B41"/>
    <w:rsid w:val="00E74B45"/>
    <w:rsid w:val="00E74B5D"/>
    <w:rsid w:val="00E74B74"/>
    <w:rsid w:val="00E74BB9"/>
    <w:rsid w:val="00E74BD4"/>
    <w:rsid w:val="00E74DA1"/>
    <w:rsid w:val="00E74F35"/>
    <w:rsid w:val="00E74FD3"/>
    <w:rsid w:val="00E750C3"/>
    <w:rsid w:val="00E750C8"/>
    <w:rsid w:val="00E750E9"/>
    <w:rsid w:val="00E75149"/>
    <w:rsid w:val="00E751F9"/>
    <w:rsid w:val="00E752F9"/>
    <w:rsid w:val="00E7539C"/>
    <w:rsid w:val="00E75450"/>
    <w:rsid w:val="00E7546D"/>
    <w:rsid w:val="00E754B5"/>
    <w:rsid w:val="00E7558F"/>
    <w:rsid w:val="00E755B8"/>
    <w:rsid w:val="00E7563B"/>
    <w:rsid w:val="00E7572B"/>
    <w:rsid w:val="00E7578A"/>
    <w:rsid w:val="00E757B1"/>
    <w:rsid w:val="00E757BF"/>
    <w:rsid w:val="00E758F4"/>
    <w:rsid w:val="00E759D3"/>
    <w:rsid w:val="00E75B8C"/>
    <w:rsid w:val="00E75BA9"/>
    <w:rsid w:val="00E75CB0"/>
    <w:rsid w:val="00E75D2D"/>
    <w:rsid w:val="00E75DC3"/>
    <w:rsid w:val="00E75E07"/>
    <w:rsid w:val="00E75ED7"/>
    <w:rsid w:val="00E75ED9"/>
    <w:rsid w:val="00E75EEE"/>
    <w:rsid w:val="00E75F05"/>
    <w:rsid w:val="00E760AF"/>
    <w:rsid w:val="00E76120"/>
    <w:rsid w:val="00E76170"/>
    <w:rsid w:val="00E761DE"/>
    <w:rsid w:val="00E76212"/>
    <w:rsid w:val="00E7624D"/>
    <w:rsid w:val="00E762C9"/>
    <w:rsid w:val="00E76322"/>
    <w:rsid w:val="00E76325"/>
    <w:rsid w:val="00E76353"/>
    <w:rsid w:val="00E7637D"/>
    <w:rsid w:val="00E7639A"/>
    <w:rsid w:val="00E7647C"/>
    <w:rsid w:val="00E764D1"/>
    <w:rsid w:val="00E76608"/>
    <w:rsid w:val="00E76614"/>
    <w:rsid w:val="00E766EA"/>
    <w:rsid w:val="00E76740"/>
    <w:rsid w:val="00E767DE"/>
    <w:rsid w:val="00E76965"/>
    <w:rsid w:val="00E76986"/>
    <w:rsid w:val="00E769F8"/>
    <w:rsid w:val="00E76A1D"/>
    <w:rsid w:val="00E76AA5"/>
    <w:rsid w:val="00E76AD0"/>
    <w:rsid w:val="00E76B8A"/>
    <w:rsid w:val="00E76BD4"/>
    <w:rsid w:val="00E76C2E"/>
    <w:rsid w:val="00E76D48"/>
    <w:rsid w:val="00E76D95"/>
    <w:rsid w:val="00E76E12"/>
    <w:rsid w:val="00E76E96"/>
    <w:rsid w:val="00E77013"/>
    <w:rsid w:val="00E77021"/>
    <w:rsid w:val="00E770D9"/>
    <w:rsid w:val="00E77110"/>
    <w:rsid w:val="00E77125"/>
    <w:rsid w:val="00E771B5"/>
    <w:rsid w:val="00E771C2"/>
    <w:rsid w:val="00E7720D"/>
    <w:rsid w:val="00E7723A"/>
    <w:rsid w:val="00E77288"/>
    <w:rsid w:val="00E7732B"/>
    <w:rsid w:val="00E77357"/>
    <w:rsid w:val="00E77365"/>
    <w:rsid w:val="00E774FE"/>
    <w:rsid w:val="00E7758C"/>
    <w:rsid w:val="00E7758E"/>
    <w:rsid w:val="00E77676"/>
    <w:rsid w:val="00E77698"/>
    <w:rsid w:val="00E776EF"/>
    <w:rsid w:val="00E77878"/>
    <w:rsid w:val="00E77899"/>
    <w:rsid w:val="00E778E6"/>
    <w:rsid w:val="00E77921"/>
    <w:rsid w:val="00E77B3C"/>
    <w:rsid w:val="00E77C52"/>
    <w:rsid w:val="00E77D54"/>
    <w:rsid w:val="00E77D7C"/>
    <w:rsid w:val="00E77DC6"/>
    <w:rsid w:val="00E77DDB"/>
    <w:rsid w:val="00E77E7B"/>
    <w:rsid w:val="00E77EDF"/>
    <w:rsid w:val="00E8002D"/>
    <w:rsid w:val="00E80075"/>
    <w:rsid w:val="00E800BC"/>
    <w:rsid w:val="00E8015B"/>
    <w:rsid w:val="00E801E5"/>
    <w:rsid w:val="00E801F6"/>
    <w:rsid w:val="00E802A6"/>
    <w:rsid w:val="00E80335"/>
    <w:rsid w:val="00E804F7"/>
    <w:rsid w:val="00E8059C"/>
    <w:rsid w:val="00E805DC"/>
    <w:rsid w:val="00E806F9"/>
    <w:rsid w:val="00E8074A"/>
    <w:rsid w:val="00E8078C"/>
    <w:rsid w:val="00E8084B"/>
    <w:rsid w:val="00E8089A"/>
    <w:rsid w:val="00E80980"/>
    <w:rsid w:val="00E80A4D"/>
    <w:rsid w:val="00E80A51"/>
    <w:rsid w:val="00E80A93"/>
    <w:rsid w:val="00E80B39"/>
    <w:rsid w:val="00E80BBB"/>
    <w:rsid w:val="00E80BDD"/>
    <w:rsid w:val="00E80BE9"/>
    <w:rsid w:val="00E80CEA"/>
    <w:rsid w:val="00E80E73"/>
    <w:rsid w:val="00E80F10"/>
    <w:rsid w:val="00E80F3E"/>
    <w:rsid w:val="00E80F3F"/>
    <w:rsid w:val="00E80F5B"/>
    <w:rsid w:val="00E80F9B"/>
    <w:rsid w:val="00E80FDF"/>
    <w:rsid w:val="00E81144"/>
    <w:rsid w:val="00E811D6"/>
    <w:rsid w:val="00E811F8"/>
    <w:rsid w:val="00E81206"/>
    <w:rsid w:val="00E81223"/>
    <w:rsid w:val="00E81232"/>
    <w:rsid w:val="00E81251"/>
    <w:rsid w:val="00E812B6"/>
    <w:rsid w:val="00E81406"/>
    <w:rsid w:val="00E8143D"/>
    <w:rsid w:val="00E814CC"/>
    <w:rsid w:val="00E814DA"/>
    <w:rsid w:val="00E81568"/>
    <w:rsid w:val="00E815AD"/>
    <w:rsid w:val="00E816E6"/>
    <w:rsid w:val="00E817CE"/>
    <w:rsid w:val="00E81807"/>
    <w:rsid w:val="00E818CA"/>
    <w:rsid w:val="00E8199B"/>
    <w:rsid w:val="00E81A2B"/>
    <w:rsid w:val="00E81A9A"/>
    <w:rsid w:val="00E81B0C"/>
    <w:rsid w:val="00E81B3C"/>
    <w:rsid w:val="00E81C35"/>
    <w:rsid w:val="00E81D00"/>
    <w:rsid w:val="00E81D0B"/>
    <w:rsid w:val="00E81DD0"/>
    <w:rsid w:val="00E81E16"/>
    <w:rsid w:val="00E81E65"/>
    <w:rsid w:val="00E81EB8"/>
    <w:rsid w:val="00E82038"/>
    <w:rsid w:val="00E8208F"/>
    <w:rsid w:val="00E820DE"/>
    <w:rsid w:val="00E82111"/>
    <w:rsid w:val="00E82138"/>
    <w:rsid w:val="00E82143"/>
    <w:rsid w:val="00E821D6"/>
    <w:rsid w:val="00E82291"/>
    <w:rsid w:val="00E82312"/>
    <w:rsid w:val="00E8231D"/>
    <w:rsid w:val="00E823DF"/>
    <w:rsid w:val="00E82446"/>
    <w:rsid w:val="00E8248D"/>
    <w:rsid w:val="00E824FD"/>
    <w:rsid w:val="00E82523"/>
    <w:rsid w:val="00E82531"/>
    <w:rsid w:val="00E82539"/>
    <w:rsid w:val="00E8257B"/>
    <w:rsid w:val="00E8275B"/>
    <w:rsid w:val="00E827FD"/>
    <w:rsid w:val="00E82813"/>
    <w:rsid w:val="00E8283D"/>
    <w:rsid w:val="00E8286C"/>
    <w:rsid w:val="00E82899"/>
    <w:rsid w:val="00E828A7"/>
    <w:rsid w:val="00E8290A"/>
    <w:rsid w:val="00E82946"/>
    <w:rsid w:val="00E82A36"/>
    <w:rsid w:val="00E82A45"/>
    <w:rsid w:val="00E82B3C"/>
    <w:rsid w:val="00E82CE0"/>
    <w:rsid w:val="00E82D5A"/>
    <w:rsid w:val="00E82D60"/>
    <w:rsid w:val="00E82E91"/>
    <w:rsid w:val="00E82ED8"/>
    <w:rsid w:val="00E82F48"/>
    <w:rsid w:val="00E82FDD"/>
    <w:rsid w:val="00E8300B"/>
    <w:rsid w:val="00E8303E"/>
    <w:rsid w:val="00E832C6"/>
    <w:rsid w:val="00E83321"/>
    <w:rsid w:val="00E835B0"/>
    <w:rsid w:val="00E8364D"/>
    <w:rsid w:val="00E83756"/>
    <w:rsid w:val="00E8376E"/>
    <w:rsid w:val="00E837B6"/>
    <w:rsid w:val="00E837DE"/>
    <w:rsid w:val="00E837F9"/>
    <w:rsid w:val="00E83866"/>
    <w:rsid w:val="00E838FA"/>
    <w:rsid w:val="00E83946"/>
    <w:rsid w:val="00E8396C"/>
    <w:rsid w:val="00E839C5"/>
    <w:rsid w:val="00E83AC8"/>
    <w:rsid w:val="00E83AFF"/>
    <w:rsid w:val="00E83B0A"/>
    <w:rsid w:val="00E83B15"/>
    <w:rsid w:val="00E83B24"/>
    <w:rsid w:val="00E83B85"/>
    <w:rsid w:val="00E83C8C"/>
    <w:rsid w:val="00E83CD1"/>
    <w:rsid w:val="00E83CE0"/>
    <w:rsid w:val="00E83D1A"/>
    <w:rsid w:val="00E83D2C"/>
    <w:rsid w:val="00E83DB3"/>
    <w:rsid w:val="00E83DBE"/>
    <w:rsid w:val="00E83DD6"/>
    <w:rsid w:val="00E83E92"/>
    <w:rsid w:val="00E83FAA"/>
    <w:rsid w:val="00E84033"/>
    <w:rsid w:val="00E84184"/>
    <w:rsid w:val="00E841D6"/>
    <w:rsid w:val="00E8435A"/>
    <w:rsid w:val="00E843A0"/>
    <w:rsid w:val="00E843FD"/>
    <w:rsid w:val="00E844EB"/>
    <w:rsid w:val="00E84681"/>
    <w:rsid w:val="00E8478C"/>
    <w:rsid w:val="00E8483D"/>
    <w:rsid w:val="00E849B9"/>
    <w:rsid w:val="00E84A0E"/>
    <w:rsid w:val="00E84A31"/>
    <w:rsid w:val="00E84A6F"/>
    <w:rsid w:val="00E84A86"/>
    <w:rsid w:val="00E84AB1"/>
    <w:rsid w:val="00E84B89"/>
    <w:rsid w:val="00E84BA5"/>
    <w:rsid w:val="00E84C52"/>
    <w:rsid w:val="00E84CC2"/>
    <w:rsid w:val="00E84DBC"/>
    <w:rsid w:val="00E84DC2"/>
    <w:rsid w:val="00E84EAD"/>
    <w:rsid w:val="00E85170"/>
    <w:rsid w:val="00E851C8"/>
    <w:rsid w:val="00E851DF"/>
    <w:rsid w:val="00E8524D"/>
    <w:rsid w:val="00E852E9"/>
    <w:rsid w:val="00E8530C"/>
    <w:rsid w:val="00E85358"/>
    <w:rsid w:val="00E85364"/>
    <w:rsid w:val="00E85416"/>
    <w:rsid w:val="00E854FE"/>
    <w:rsid w:val="00E85511"/>
    <w:rsid w:val="00E8552F"/>
    <w:rsid w:val="00E8556B"/>
    <w:rsid w:val="00E85634"/>
    <w:rsid w:val="00E857B6"/>
    <w:rsid w:val="00E857CD"/>
    <w:rsid w:val="00E857D6"/>
    <w:rsid w:val="00E857DB"/>
    <w:rsid w:val="00E8583C"/>
    <w:rsid w:val="00E8593E"/>
    <w:rsid w:val="00E85947"/>
    <w:rsid w:val="00E859AD"/>
    <w:rsid w:val="00E859C3"/>
    <w:rsid w:val="00E85A9B"/>
    <w:rsid w:val="00E85ACF"/>
    <w:rsid w:val="00E85B09"/>
    <w:rsid w:val="00E85B87"/>
    <w:rsid w:val="00E85CEC"/>
    <w:rsid w:val="00E85D56"/>
    <w:rsid w:val="00E85D65"/>
    <w:rsid w:val="00E85DA3"/>
    <w:rsid w:val="00E85F46"/>
    <w:rsid w:val="00E85FC8"/>
    <w:rsid w:val="00E86034"/>
    <w:rsid w:val="00E86049"/>
    <w:rsid w:val="00E86097"/>
    <w:rsid w:val="00E860BF"/>
    <w:rsid w:val="00E861A4"/>
    <w:rsid w:val="00E862AB"/>
    <w:rsid w:val="00E862DF"/>
    <w:rsid w:val="00E8634D"/>
    <w:rsid w:val="00E863C8"/>
    <w:rsid w:val="00E86412"/>
    <w:rsid w:val="00E86470"/>
    <w:rsid w:val="00E864E4"/>
    <w:rsid w:val="00E86579"/>
    <w:rsid w:val="00E865D3"/>
    <w:rsid w:val="00E865E0"/>
    <w:rsid w:val="00E86601"/>
    <w:rsid w:val="00E86667"/>
    <w:rsid w:val="00E866C3"/>
    <w:rsid w:val="00E8685C"/>
    <w:rsid w:val="00E8685F"/>
    <w:rsid w:val="00E8689D"/>
    <w:rsid w:val="00E868CC"/>
    <w:rsid w:val="00E868D5"/>
    <w:rsid w:val="00E86A0F"/>
    <w:rsid w:val="00E86A3F"/>
    <w:rsid w:val="00E86C77"/>
    <w:rsid w:val="00E86CF4"/>
    <w:rsid w:val="00E86D0F"/>
    <w:rsid w:val="00E86DA1"/>
    <w:rsid w:val="00E86E10"/>
    <w:rsid w:val="00E86E30"/>
    <w:rsid w:val="00E86F6A"/>
    <w:rsid w:val="00E86F76"/>
    <w:rsid w:val="00E8704A"/>
    <w:rsid w:val="00E8706F"/>
    <w:rsid w:val="00E871AC"/>
    <w:rsid w:val="00E87225"/>
    <w:rsid w:val="00E87328"/>
    <w:rsid w:val="00E87343"/>
    <w:rsid w:val="00E8735F"/>
    <w:rsid w:val="00E873D0"/>
    <w:rsid w:val="00E87462"/>
    <w:rsid w:val="00E875F3"/>
    <w:rsid w:val="00E8763C"/>
    <w:rsid w:val="00E8768F"/>
    <w:rsid w:val="00E876A8"/>
    <w:rsid w:val="00E87840"/>
    <w:rsid w:val="00E8784A"/>
    <w:rsid w:val="00E87854"/>
    <w:rsid w:val="00E87856"/>
    <w:rsid w:val="00E87870"/>
    <w:rsid w:val="00E87922"/>
    <w:rsid w:val="00E8793A"/>
    <w:rsid w:val="00E87A05"/>
    <w:rsid w:val="00E87A42"/>
    <w:rsid w:val="00E87AF7"/>
    <w:rsid w:val="00E87B70"/>
    <w:rsid w:val="00E87C5D"/>
    <w:rsid w:val="00E87CB7"/>
    <w:rsid w:val="00E87CEC"/>
    <w:rsid w:val="00E87DEB"/>
    <w:rsid w:val="00E87DF0"/>
    <w:rsid w:val="00E87EDA"/>
    <w:rsid w:val="00E87F84"/>
    <w:rsid w:val="00E87F8F"/>
    <w:rsid w:val="00E87FD0"/>
    <w:rsid w:val="00E90000"/>
    <w:rsid w:val="00E9001E"/>
    <w:rsid w:val="00E900B2"/>
    <w:rsid w:val="00E9011B"/>
    <w:rsid w:val="00E901B9"/>
    <w:rsid w:val="00E90263"/>
    <w:rsid w:val="00E902E0"/>
    <w:rsid w:val="00E903B8"/>
    <w:rsid w:val="00E903DA"/>
    <w:rsid w:val="00E9064A"/>
    <w:rsid w:val="00E9066C"/>
    <w:rsid w:val="00E90705"/>
    <w:rsid w:val="00E90730"/>
    <w:rsid w:val="00E9080B"/>
    <w:rsid w:val="00E9085B"/>
    <w:rsid w:val="00E90916"/>
    <w:rsid w:val="00E909E3"/>
    <w:rsid w:val="00E90A88"/>
    <w:rsid w:val="00E90ADB"/>
    <w:rsid w:val="00E90BB0"/>
    <w:rsid w:val="00E90D66"/>
    <w:rsid w:val="00E90E84"/>
    <w:rsid w:val="00E90F89"/>
    <w:rsid w:val="00E90F90"/>
    <w:rsid w:val="00E90FC1"/>
    <w:rsid w:val="00E9102D"/>
    <w:rsid w:val="00E91070"/>
    <w:rsid w:val="00E910C6"/>
    <w:rsid w:val="00E911A2"/>
    <w:rsid w:val="00E911A6"/>
    <w:rsid w:val="00E911C6"/>
    <w:rsid w:val="00E912FF"/>
    <w:rsid w:val="00E91384"/>
    <w:rsid w:val="00E913D6"/>
    <w:rsid w:val="00E91404"/>
    <w:rsid w:val="00E91460"/>
    <w:rsid w:val="00E9147E"/>
    <w:rsid w:val="00E91513"/>
    <w:rsid w:val="00E91517"/>
    <w:rsid w:val="00E91566"/>
    <w:rsid w:val="00E9165F"/>
    <w:rsid w:val="00E91721"/>
    <w:rsid w:val="00E917BE"/>
    <w:rsid w:val="00E917F2"/>
    <w:rsid w:val="00E918A2"/>
    <w:rsid w:val="00E918CA"/>
    <w:rsid w:val="00E9192D"/>
    <w:rsid w:val="00E9194B"/>
    <w:rsid w:val="00E91A29"/>
    <w:rsid w:val="00E91ACE"/>
    <w:rsid w:val="00E91B31"/>
    <w:rsid w:val="00E91B51"/>
    <w:rsid w:val="00E91B55"/>
    <w:rsid w:val="00E91C24"/>
    <w:rsid w:val="00E91D41"/>
    <w:rsid w:val="00E91D45"/>
    <w:rsid w:val="00E91D86"/>
    <w:rsid w:val="00E91D93"/>
    <w:rsid w:val="00E91DBB"/>
    <w:rsid w:val="00E91E28"/>
    <w:rsid w:val="00E91E70"/>
    <w:rsid w:val="00E91E7C"/>
    <w:rsid w:val="00E91ED3"/>
    <w:rsid w:val="00E91ED6"/>
    <w:rsid w:val="00E91FDF"/>
    <w:rsid w:val="00E91FFF"/>
    <w:rsid w:val="00E92121"/>
    <w:rsid w:val="00E921B7"/>
    <w:rsid w:val="00E92212"/>
    <w:rsid w:val="00E9222A"/>
    <w:rsid w:val="00E92283"/>
    <w:rsid w:val="00E92284"/>
    <w:rsid w:val="00E923BD"/>
    <w:rsid w:val="00E923D0"/>
    <w:rsid w:val="00E92450"/>
    <w:rsid w:val="00E924B4"/>
    <w:rsid w:val="00E924D6"/>
    <w:rsid w:val="00E92534"/>
    <w:rsid w:val="00E92564"/>
    <w:rsid w:val="00E9259D"/>
    <w:rsid w:val="00E925C5"/>
    <w:rsid w:val="00E9274A"/>
    <w:rsid w:val="00E927F2"/>
    <w:rsid w:val="00E92820"/>
    <w:rsid w:val="00E92859"/>
    <w:rsid w:val="00E928CC"/>
    <w:rsid w:val="00E928CE"/>
    <w:rsid w:val="00E92952"/>
    <w:rsid w:val="00E929B3"/>
    <w:rsid w:val="00E92A65"/>
    <w:rsid w:val="00E92BC5"/>
    <w:rsid w:val="00E92C59"/>
    <w:rsid w:val="00E92C82"/>
    <w:rsid w:val="00E92E02"/>
    <w:rsid w:val="00E92E3D"/>
    <w:rsid w:val="00E92E6E"/>
    <w:rsid w:val="00E92F0E"/>
    <w:rsid w:val="00E92FCC"/>
    <w:rsid w:val="00E930A7"/>
    <w:rsid w:val="00E93160"/>
    <w:rsid w:val="00E93254"/>
    <w:rsid w:val="00E93277"/>
    <w:rsid w:val="00E9332D"/>
    <w:rsid w:val="00E93350"/>
    <w:rsid w:val="00E93423"/>
    <w:rsid w:val="00E934AF"/>
    <w:rsid w:val="00E93555"/>
    <w:rsid w:val="00E9359B"/>
    <w:rsid w:val="00E93761"/>
    <w:rsid w:val="00E937ED"/>
    <w:rsid w:val="00E938F6"/>
    <w:rsid w:val="00E93955"/>
    <w:rsid w:val="00E93AD8"/>
    <w:rsid w:val="00E93B2A"/>
    <w:rsid w:val="00E93C85"/>
    <w:rsid w:val="00E93CD6"/>
    <w:rsid w:val="00E93D0B"/>
    <w:rsid w:val="00E93D51"/>
    <w:rsid w:val="00E93D7B"/>
    <w:rsid w:val="00E93DDC"/>
    <w:rsid w:val="00E93DF8"/>
    <w:rsid w:val="00E93E34"/>
    <w:rsid w:val="00E93EB5"/>
    <w:rsid w:val="00E93EF9"/>
    <w:rsid w:val="00E93F84"/>
    <w:rsid w:val="00E93FBD"/>
    <w:rsid w:val="00E93FF0"/>
    <w:rsid w:val="00E940CB"/>
    <w:rsid w:val="00E940E3"/>
    <w:rsid w:val="00E9410A"/>
    <w:rsid w:val="00E9414E"/>
    <w:rsid w:val="00E94157"/>
    <w:rsid w:val="00E94211"/>
    <w:rsid w:val="00E94267"/>
    <w:rsid w:val="00E943C1"/>
    <w:rsid w:val="00E94497"/>
    <w:rsid w:val="00E94555"/>
    <w:rsid w:val="00E945B0"/>
    <w:rsid w:val="00E945ED"/>
    <w:rsid w:val="00E94637"/>
    <w:rsid w:val="00E94678"/>
    <w:rsid w:val="00E946B2"/>
    <w:rsid w:val="00E9471B"/>
    <w:rsid w:val="00E94850"/>
    <w:rsid w:val="00E94939"/>
    <w:rsid w:val="00E949A5"/>
    <w:rsid w:val="00E94A3D"/>
    <w:rsid w:val="00E94B39"/>
    <w:rsid w:val="00E94BFE"/>
    <w:rsid w:val="00E94C35"/>
    <w:rsid w:val="00E94C57"/>
    <w:rsid w:val="00E94CA0"/>
    <w:rsid w:val="00E94D0E"/>
    <w:rsid w:val="00E94D41"/>
    <w:rsid w:val="00E94E40"/>
    <w:rsid w:val="00E94EB6"/>
    <w:rsid w:val="00E94EF8"/>
    <w:rsid w:val="00E94EFB"/>
    <w:rsid w:val="00E94F0B"/>
    <w:rsid w:val="00E94FA7"/>
    <w:rsid w:val="00E95133"/>
    <w:rsid w:val="00E95152"/>
    <w:rsid w:val="00E951B7"/>
    <w:rsid w:val="00E95210"/>
    <w:rsid w:val="00E9521C"/>
    <w:rsid w:val="00E95279"/>
    <w:rsid w:val="00E9527A"/>
    <w:rsid w:val="00E9528F"/>
    <w:rsid w:val="00E9531A"/>
    <w:rsid w:val="00E95330"/>
    <w:rsid w:val="00E953D6"/>
    <w:rsid w:val="00E953DA"/>
    <w:rsid w:val="00E953FA"/>
    <w:rsid w:val="00E95411"/>
    <w:rsid w:val="00E95426"/>
    <w:rsid w:val="00E954A1"/>
    <w:rsid w:val="00E954CB"/>
    <w:rsid w:val="00E9555D"/>
    <w:rsid w:val="00E95626"/>
    <w:rsid w:val="00E956F4"/>
    <w:rsid w:val="00E957D8"/>
    <w:rsid w:val="00E9587B"/>
    <w:rsid w:val="00E958E8"/>
    <w:rsid w:val="00E959F0"/>
    <w:rsid w:val="00E95A21"/>
    <w:rsid w:val="00E95AAE"/>
    <w:rsid w:val="00E95B31"/>
    <w:rsid w:val="00E95C21"/>
    <w:rsid w:val="00E95C52"/>
    <w:rsid w:val="00E95CAD"/>
    <w:rsid w:val="00E95CC0"/>
    <w:rsid w:val="00E95CE8"/>
    <w:rsid w:val="00E95CE9"/>
    <w:rsid w:val="00E95D5C"/>
    <w:rsid w:val="00E95F95"/>
    <w:rsid w:val="00E95FA0"/>
    <w:rsid w:val="00E95FA4"/>
    <w:rsid w:val="00E95FA9"/>
    <w:rsid w:val="00E95FBE"/>
    <w:rsid w:val="00E95FFD"/>
    <w:rsid w:val="00E9608A"/>
    <w:rsid w:val="00E9617F"/>
    <w:rsid w:val="00E96185"/>
    <w:rsid w:val="00E961F1"/>
    <w:rsid w:val="00E96200"/>
    <w:rsid w:val="00E9629F"/>
    <w:rsid w:val="00E96316"/>
    <w:rsid w:val="00E9640A"/>
    <w:rsid w:val="00E964A3"/>
    <w:rsid w:val="00E9654C"/>
    <w:rsid w:val="00E965FB"/>
    <w:rsid w:val="00E96678"/>
    <w:rsid w:val="00E967A3"/>
    <w:rsid w:val="00E9694F"/>
    <w:rsid w:val="00E96963"/>
    <w:rsid w:val="00E969E4"/>
    <w:rsid w:val="00E96AA7"/>
    <w:rsid w:val="00E96C4B"/>
    <w:rsid w:val="00E96CC5"/>
    <w:rsid w:val="00E96CF8"/>
    <w:rsid w:val="00E96D36"/>
    <w:rsid w:val="00E96D44"/>
    <w:rsid w:val="00E96EB0"/>
    <w:rsid w:val="00E96EFB"/>
    <w:rsid w:val="00E96EFE"/>
    <w:rsid w:val="00E96F24"/>
    <w:rsid w:val="00E96F42"/>
    <w:rsid w:val="00E96F55"/>
    <w:rsid w:val="00E970AF"/>
    <w:rsid w:val="00E97149"/>
    <w:rsid w:val="00E971A6"/>
    <w:rsid w:val="00E971F1"/>
    <w:rsid w:val="00E9720A"/>
    <w:rsid w:val="00E9727F"/>
    <w:rsid w:val="00E972A6"/>
    <w:rsid w:val="00E9730D"/>
    <w:rsid w:val="00E973A4"/>
    <w:rsid w:val="00E974DF"/>
    <w:rsid w:val="00E97506"/>
    <w:rsid w:val="00E9782F"/>
    <w:rsid w:val="00E97840"/>
    <w:rsid w:val="00E978DB"/>
    <w:rsid w:val="00E9799D"/>
    <w:rsid w:val="00E979C3"/>
    <w:rsid w:val="00E97A88"/>
    <w:rsid w:val="00E97A98"/>
    <w:rsid w:val="00E97AAC"/>
    <w:rsid w:val="00E97B0F"/>
    <w:rsid w:val="00E97B3C"/>
    <w:rsid w:val="00E97B4A"/>
    <w:rsid w:val="00E97B70"/>
    <w:rsid w:val="00E97C2F"/>
    <w:rsid w:val="00E97C3D"/>
    <w:rsid w:val="00E97C75"/>
    <w:rsid w:val="00E97D85"/>
    <w:rsid w:val="00E97DF2"/>
    <w:rsid w:val="00E97E3B"/>
    <w:rsid w:val="00E97E66"/>
    <w:rsid w:val="00E97F5B"/>
    <w:rsid w:val="00E97F9B"/>
    <w:rsid w:val="00E97FEC"/>
    <w:rsid w:val="00EA00F1"/>
    <w:rsid w:val="00EA0184"/>
    <w:rsid w:val="00EA028D"/>
    <w:rsid w:val="00EA031D"/>
    <w:rsid w:val="00EA036A"/>
    <w:rsid w:val="00EA03A2"/>
    <w:rsid w:val="00EA050C"/>
    <w:rsid w:val="00EA0551"/>
    <w:rsid w:val="00EA055A"/>
    <w:rsid w:val="00EA0567"/>
    <w:rsid w:val="00EA05BD"/>
    <w:rsid w:val="00EA066E"/>
    <w:rsid w:val="00EA0681"/>
    <w:rsid w:val="00EA0788"/>
    <w:rsid w:val="00EA0870"/>
    <w:rsid w:val="00EA08B4"/>
    <w:rsid w:val="00EA08BE"/>
    <w:rsid w:val="00EA09D4"/>
    <w:rsid w:val="00EA0AD7"/>
    <w:rsid w:val="00EA0B93"/>
    <w:rsid w:val="00EA0CFC"/>
    <w:rsid w:val="00EA0D02"/>
    <w:rsid w:val="00EA0D11"/>
    <w:rsid w:val="00EA0D4F"/>
    <w:rsid w:val="00EA0DE7"/>
    <w:rsid w:val="00EA0E25"/>
    <w:rsid w:val="00EA0E9D"/>
    <w:rsid w:val="00EA0FDC"/>
    <w:rsid w:val="00EA100D"/>
    <w:rsid w:val="00EA114A"/>
    <w:rsid w:val="00EA11C4"/>
    <w:rsid w:val="00EA121C"/>
    <w:rsid w:val="00EA1259"/>
    <w:rsid w:val="00EA128E"/>
    <w:rsid w:val="00EA12A0"/>
    <w:rsid w:val="00EA12FE"/>
    <w:rsid w:val="00EA1462"/>
    <w:rsid w:val="00EA14FE"/>
    <w:rsid w:val="00EA15AC"/>
    <w:rsid w:val="00EA17A8"/>
    <w:rsid w:val="00EA17EB"/>
    <w:rsid w:val="00EA1843"/>
    <w:rsid w:val="00EA19CA"/>
    <w:rsid w:val="00EA1A0D"/>
    <w:rsid w:val="00EA1A3E"/>
    <w:rsid w:val="00EA1A7F"/>
    <w:rsid w:val="00EA1A8F"/>
    <w:rsid w:val="00EA1C90"/>
    <w:rsid w:val="00EA1CD8"/>
    <w:rsid w:val="00EA1D11"/>
    <w:rsid w:val="00EA1D87"/>
    <w:rsid w:val="00EA1DB9"/>
    <w:rsid w:val="00EA1E28"/>
    <w:rsid w:val="00EA1F37"/>
    <w:rsid w:val="00EA1F52"/>
    <w:rsid w:val="00EA1F68"/>
    <w:rsid w:val="00EA1F84"/>
    <w:rsid w:val="00EA207A"/>
    <w:rsid w:val="00EA211F"/>
    <w:rsid w:val="00EA2131"/>
    <w:rsid w:val="00EA2145"/>
    <w:rsid w:val="00EA22D7"/>
    <w:rsid w:val="00EA22FC"/>
    <w:rsid w:val="00EA235E"/>
    <w:rsid w:val="00EA236E"/>
    <w:rsid w:val="00EA2400"/>
    <w:rsid w:val="00EA2418"/>
    <w:rsid w:val="00EA243C"/>
    <w:rsid w:val="00EA244A"/>
    <w:rsid w:val="00EA25E7"/>
    <w:rsid w:val="00EA2603"/>
    <w:rsid w:val="00EA260F"/>
    <w:rsid w:val="00EA26B2"/>
    <w:rsid w:val="00EA26CE"/>
    <w:rsid w:val="00EA271C"/>
    <w:rsid w:val="00EA271F"/>
    <w:rsid w:val="00EA2797"/>
    <w:rsid w:val="00EA281E"/>
    <w:rsid w:val="00EA2826"/>
    <w:rsid w:val="00EA28A8"/>
    <w:rsid w:val="00EA2900"/>
    <w:rsid w:val="00EA291C"/>
    <w:rsid w:val="00EA2A0E"/>
    <w:rsid w:val="00EA2A33"/>
    <w:rsid w:val="00EA2A46"/>
    <w:rsid w:val="00EA2A57"/>
    <w:rsid w:val="00EA2A7A"/>
    <w:rsid w:val="00EA2ACB"/>
    <w:rsid w:val="00EA2C3A"/>
    <w:rsid w:val="00EA2CF8"/>
    <w:rsid w:val="00EA2D94"/>
    <w:rsid w:val="00EA2E26"/>
    <w:rsid w:val="00EA2F1C"/>
    <w:rsid w:val="00EA2F26"/>
    <w:rsid w:val="00EA2F8F"/>
    <w:rsid w:val="00EA320B"/>
    <w:rsid w:val="00EA3348"/>
    <w:rsid w:val="00EA33F1"/>
    <w:rsid w:val="00EA348C"/>
    <w:rsid w:val="00EA34B9"/>
    <w:rsid w:val="00EA352C"/>
    <w:rsid w:val="00EA3581"/>
    <w:rsid w:val="00EA35A5"/>
    <w:rsid w:val="00EA3645"/>
    <w:rsid w:val="00EA37B8"/>
    <w:rsid w:val="00EA382B"/>
    <w:rsid w:val="00EA3A92"/>
    <w:rsid w:val="00EA3AA8"/>
    <w:rsid w:val="00EA3AE2"/>
    <w:rsid w:val="00EA3B2F"/>
    <w:rsid w:val="00EA3B94"/>
    <w:rsid w:val="00EA3C03"/>
    <w:rsid w:val="00EA3D70"/>
    <w:rsid w:val="00EA3D9C"/>
    <w:rsid w:val="00EA3E09"/>
    <w:rsid w:val="00EA3E0A"/>
    <w:rsid w:val="00EA3EF7"/>
    <w:rsid w:val="00EA3FAA"/>
    <w:rsid w:val="00EA3FC3"/>
    <w:rsid w:val="00EA4003"/>
    <w:rsid w:val="00EA4023"/>
    <w:rsid w:val="00EA4051"/>
    <w:rsid w:val="00EA408A"/>
    <w:rsid w:val="00EA423E"/>
    <w:rsid w:val="00EA42A9"/>
    <w:rsid w:val="00EA42C6"/>
    <w:rsid w:val="00EA4392"/>
    <w:rsid w:val="00EA44AE"/>
    <w:rsid w:val="00EA44E9"/>
    <w:rsid w:val="00EA455A"/>
    <w:rsid w:val="00EA45EA"/>
    <w:rsid w:val="00EA4616"/>
    <w:rsid w:val="00EA47F3"/>
    <w:rsid w:val="00EA481E"/>
    <w:rsid w:val="00EA48F7"/>
    <w:rsid w:val="00EA4A01"/>
    <w:rsid w:val="00EA4A17"/>
    <w:rsid w:val="00EA4AAA"/>
    <w:rsid w:val="00EA4AB6"/>
    <w:rsid w:val="00EA4B67"/>
    <w:rsid w:val="00EA4B77"/>
    <w:rsid w:val="00EA4B87"/>
    <w:rsid w:val="00EA4BDC"/>
    <w:rsid w:val="00EA4C24"/>
    <w:rsid w:val="00EA4C81"/>
    <w:rsid w:val="00EA4D04"/>
    <w:rsid w:val="00EA4D4A"/>
    <w:rsid w:val="00EA4D9F"/>
    <w:rsid w:val="00EA4DC8"/>
    <w:rsid w:val="00EA4E51"/>
    <w:rsid w:val="00EA4F3C"/>
    <w:rsid w:val="00EA4FAC"/>
    <w:rsid w:val="00EA517E"/>
    <w:rsid w:val="00EA51C0"/>
    <w:rsid w:val="00EA522A"/>
    <w:rsid w:val="00EA5304"/>
    <w:rsid w:val="00EA531C"/>
    <w:rsid w:val="00EA5371"/>
    <w:rsid w:val="00EA53C0"/>
    <w:rsid w:val="00EA53E8"/>
    <w:rsid w:val="00EA5525"/>
    <w:rsid w:val="00EA554E"/>
    <w:rsid w:val="00EA55E7"/>
    <w:rsid w:val="00EA5602"/>
    <w:rsid w:val="00EA561F"/>
    <w:rsid w:val="00EA5688"/>
    <w:rsid w:val="00EA5739"/>
    <w:rsid w:val="00EA5756"/>
    <w:rsid w:val="00EA5797"/>
    <w:rsid w:val="00EA5951"/>
    <w:rsid w:val="00EA597B"/>
    <w:rsid w:val="00EA5A06"/>
    <w:rsid w:val="00EA5A1D"/>
    <w:rsid w:val="00EA5A9F"/>
    <w:rsid w:val="00EA5ADC"/>
    <w:rsid w:val="00EA5AEC"/>
    <w:rsid w:val="00EA5B62"/>
    <w:rsid w:val="00EA5B67"/>
    <w:rsid w:val="00EA5BCE"/>
    <w:rsid w:val="00EA5C06"/>
    <w:rsid w:val="00EA5C5B"/>
    <w:rsid w:val="00EA5D12"/>
    <w:rsid w:val="00EA5D40"/>
    <w:rsid w:val="00EA5D4B"/>
    <w:rsid w:val="00EA5D56"/>
    <w:rsid w:val="00EA5D88"/>
    <w:rsid w:val="00EA5EBA"/>
    <w:rsid w:val="00EA5F56"/>
    <w:rsid w:val="00EA602A"/>
    <w:rsid w:val="00EA6090"/>
    <w:rsid w:val="00EA621F"/>
    <w:rsid w:val="00EA623E"/>
    <w:rsid w:val="00EA6347"/>
    <w:rsid w:val="00EA6370"/>
    <w:rsid w:val="00EA6472"/>
    <w:rsid w:val="00EA64C6"/>
    <w:rsid w:val="00EA65AA"/>
    <w:rsid w:val="00EA66AE"/>
    <w:rsid w:val="00EA66BB"/>
    <w:rsid w:val="00EA679C"/>
    <w:rsid w:val="00EA67A8"/>
    <w:rsid w:val="00EA6920"/>
    <w:rsid w:val="00EA69D3"/>
    <w:rsid w:val="00EA6A13"/>
    <w:rsid w:val="00EA6A60"/>
    <w:rsid w:val="00EA6AA4"/>
    <w:rsid w:val="00EA6AB6"/>
    <w:rsid w:val="00EA6B2C"/>
    <w:rsid w:val="00EA6B7F"/>
    <w:rsid w:val="00EA6BDD"/>
    <w:rsid w:val="00EA6BF5"/>
    <w:rsid w:val="00EA6CB6"/>
    <w:rsid w:val="00EA6D66"/>
    <w:rsid w:val="00EA6D95"/>
    <w:rsid w:val="00EA6DF9"/>
    <w:rsid w:val="00EA6F12"/>
    <w:rsid w:val="00EA6FCB"/>
    <w:rsid w:val="00EA6FE3"/>
    <w:rsid w:val="00EA7033"/>
    <w:rsid w:val="00EA7094"/>
    <w:rsid w:val="00EA71A1"/>
    <w:rsid w:val="00EA722A"/>
    <w:rsid w:val="00EA7248"/>
    <w:rsid w:val="00EA7350"/>
    <w:rsid w:val="00EA73CB"/>
    <w:rsid w:val="00EA7417"/>
    <w:rsid w:val="00EA754D"/>
    <w:rsid w:val="00EA75CE"/>
    <w:rsid w:val="00EA75EB"/>
    <w:rsid w:val="00EA762E"/>
    <w:rsid w:val="00EA7770"/>
    <w:rsid w:val="00EA77AA"/>
    <w:rsid w:val="00EA7878"/>
    <w:rsid w:val="00EA78EF"/>
    <w:rsid w:val="00EA796E"/>
    <w:rsid w:val="00EA7973"/>
    <w:rsid w:val="00EA79F1"/>
    <w:rsid w:val="00EA7A60"/>
    <w:rsid w:val="00EA7AA0"/>
    <w:rsid w:val="00EA7C5F"/>
    <w:rsid w:val="00EA7C8D"/>
    <w:rsid w:val="00EA7C95"/>
    <w:rsid w:val="00EA7D75"/>
    <w:rsid w:val="00EA7F29"/>
    <w:rsid w:val="00EB0008"/>
    <w:rsid w:val="00EB001B"/>
    <w:rsid w:val="00EB0033"/>
    <w:rsid w:val="00EB0093"/>
    <w:rsid w:val="00EB00D6"/>
    <w:rsid w:val="00EB00F8"/>
    <w:rsid w:val="00EB0270"/>
    <w:rsid w:val="00EB02BD"/>
    <w:rsid w:val="00EB02E0"/>
    <w:rsid w:val="00EB0358"/>
    <w:rsid w:val="00EB037D"/>
    <w:rsid w:val="00EB04EB"/>
    <w:rsid w:val="00EB0640"/>
    <w:rsid w:val="00EB066B"/>
    <w:rsid w:val="00EB0701"/>
    <w:rsid w:val="00EB076D"/>
    <w:rsid w:val="00EB07DF"/>
    <w:rsid w:val="00EB0867"/>
    <w:rsid w:val="00EB09B5"/>
    <w:rsid w:val="00EB0A30"/>
    <w:rsid w:val="00EB0A3A"/>
    <w:rsid w:val="00EB0A42"/>
    <w:rsid w:val="00EB0AA0"/>
    <w:rsid w:val="00EB0B19"/>
    <w:rsid w:val="00EB0B53"/>
    <w:rsid w:val="00EB0BB6"/>
    <w:rsid w:val="00EB0BDD"/>
    <w:rsid w:val="00EB0C00"/>
    <w:rsid w:val="00EB0C0B"/>
    <w:rsid w:val="00EB0C44"/>
    <w:rsid w:val="00EB0D33"/>
    <w:rsid w:val="00EB0D96"/>
    <w:rsid w:val="00EB0DCC"/>
    <w:rsid w:val="00EB0DFC"/>
    <w:rsid w:val="00EB0E05"/>
    <w:rsid w:val="00EB0E1B"/>
    <w:rsid w:val="00EB0E44"/>
    <w:rsid w:val="00EB0ED2"/>
    <w:rsid w:val="00EB0EEC"/>
    <w:rsid w:val="00EB0F2A"/>
    <w:rsid w:val="00EB0F5A"/>
    <w:rsid w:val="00EB0F75"/>
    <w:rsid w:val="00EB0FE4"/>
    <w:rsid w:val="00EB1127"/>
    <w:rsid w:val="00EB1191"/>
    <w:rsid w:val="00EB11CC"/>
    <w:rsid w:val="00EB120B"/>
    <w:rsid w:val="00EB1214"/>
    <w:rsid w:val="00EB124B"/>
    <w:rsid w:val="00EB1293"/>
    <w:rsid w:val="00EB12F1"/>
    <w:rsid w:val="00EB1356"/>
    <w:rsid w:val="00EB13DD"/>
    <w:rsid w:val="00EB14B8"/>
    <w:rsid w:val="00EB1501"/>
    <w:rsid w:val="00EB1568"/>
    <w:rsid w:val="00EB1571"/>
    <w:rsid w:val="00EB15FE"/>
    <w:rsid w:val="00EB1647"/>
    <w:rsid w:val="00EB1664"/>
    <w:rsid w:val="00EB16C4"/>
    <w:rsid w:val="00EB178C"/>
    <w:rsid w:val="00EB1895"/>
    <w:rsid w:val="00EB18E4"/>
    <w:rsid w:val="00EB197F"/>
    <w:rsid w:val="00EB1990"/>
    <w:rsid w:val="00EB19B1"/>
    <w:rsid w:val="00EB19D7"/>
    <w:rsid w:val="00EB19DA"/>
    <w:rsid w:val="00EB19E4"/>
    <w:rsid w:val="00EB1AEB"/>
    <w:rsid w:val="00EB1B70"/>
    <w:rsid w:val="00EB1BDE"/>
    <w:rsid w:val="00EB1CA6"/>
    <w:rsid w:val="00EB1DA1"/>
    <w:rsid w:val="00EB1DFD"/>
    <w:rsid w:val="00EB1E17"/>
    <w:rsid w:val="00EB1E68"/>
    <w:rsid w:val="00EB1F04"/>
    <w:rsid w:val="00EB1F2B"/>
    <w:rsid w:val="00EB1F72"/>
    <w:rsid w:val="00EB1F86"/>
    <w:rsid w:val="00EB1FB6"/>
    <w:rsid w:val="00EB2116"/>
    <w:rsid w:val="00EB2120"/>
    <w:rsid w:val="00EB21A2"/>
    <w:rsid w:val="00EB2272"/>
    <w:rsid w:val="00EB22BE"/>
    <w:rsid w:val="00EB22EE"/>
    <w:rsid w:val="00EB2368"/>
    <w:rsid w:val="00EB23D1"/>
    <w:rsid w:val="00EB250D"/>
    <w:rsid w:val="00EB2635"/>
    <w:rsid w:val="00EB265C"/>
    <w:rsid w:val="00EB2702"/>
    <w:rsid w:val="00EB271D"/>
    <w:rsid w:val="00EB2720"/>
    <w:rsid w:val="00EB2773"/>
    <w:rsid w:val="00EB27ED"/>
    <w:rsid w:val="00EB2973"/>
    <w:rsid w:val="00EB29BE"/>
    <w:rsid w:val="00EB29D2"/>
    <w:rsid w:val="00EB29F5"/>
    <w:rsid w:val="00EB2A88"/>
    <w:rsid w:val="00EB2A99"/>
    <w:rsid w:val="00EB2AB1"/>
    <w:rsid w:val="00EB2B47"/>
    <w:rsid w:val="00EB2B86"/>
    <w:rsid w:val="00EB2C44"/>
    <w:rsid w:val="00EB2C7E"/>
    <w:rsid w:val="00EB2D54"/>
    <w:rsid w:val="00EB2E57"/>
    <w:rsid w:val="00EB2EB2"/>
    <w:rsid w:val="00EB2EBE"/>
    <w:rsid w:val="00EB2EE7"/>
    <w:rsid w:val="00EB305C"/>
    <w:rsid w:val="00EB3077"/>
    <w:rsid w:val="00EB30A9"/>
    <w:rsid w:val="00EB313C"/>
    <w:rsid w:val="00EB3261"/>
    <w:rsid w:val="00EB32A6"/>
    <w:rsid w:val="00EB3361"/>
    <w:rsid w:val="00EB338F"/>
    <w:rsid w:val="00EB33A0"/>
    <w:rsid w:val="00EB33BD"/>
    <w:rsid w:val="00EB33C8"/>
    <w:rsid w:val="00EB3453"/>
    <w:rsid w:val="00EB350D"/>
    <w:rsid w:val="00EB3531"/>
    <w:rsid w:val="00EB3581"/>
    <w:rsid w:val="00EB363D"/>
    <w:rsid w:val="00EB3841"/>
    <w:rsid w:val="00EB38A4"/>
    <w:rsid w:val="00EB38A5"/>
    <w:rsid w:val="00EB38DB"/>
    <w:rsid w:val="00EB38EA"/>
    <w:rsid w:val="00EB3931"/>
    <w:rsid w:val="00EB393F"/>
    <w:rsid w:val="00EB3970"/>
    <w:rsid w:val="00EB3984"/>
    <w:rsid w:val="00EB3A21"/>
    <w:rsid w:val="00EB3A34"/>
    <w:rsid w:val="00EB3A4C"/>
    <w:rsid w:val="00EB3A66"/>
    <w:rsid w:val="00EB3A8C"/>
    <w:rsid w:val="00EB3A90"/>
    <w:rsid w:val="00EB3B15"/>
    <w:rsid w:val="00EB3B40"/>
    <w:rsid w:val="00EB3BCF"/>
    <w:rsid w:val="00EB3CF9"/>
    <w:rsid w:val="00EB3E5D"/>
    <w:rsid w:val="00EB3EE3"/>
    <w:rsid w:val="00EB3F6E"/>
    <w:rsid w:val="00EB3FA6"/>
    <w:rsid w:val="00EB3FC8"/>
    <w:rsid w:val="00EB4073"/>
    <w:rsid w:val="00EB408D"/>
    <w:rsid w:val="00EB4159"/>
    <w:rsid w:val="00EB4195"/>
    <w:rsid w:val="00EB41D2"/>
    <w:rsid w:val="00EB4214"/>
    <w:rsid w:val="00EB4256"/>
    <w:rsid w:val="00EB42D6"/>
    <w:rsid w:val="00EB42F6"/>
    <w:rsid w:val="00EB4350"/>
    <w:rsid w:val="00EB4353"/>
    <w:rsid w:val="00EB445A"/>
    <w:rsid w:val="00EB4461"/>
    <w:rsid w:val="00EB44C1"/>
    <w:rsid w:val="00EB44FE"/>
    <w:rsid w:val="00EB459C"/>
    <w:rsid w:val="00EB45EF"/>
    <w:rsid w:val="00EB4636"/>
    <w:rsid w:val="00EB463B"/>
    <w:rsid w:val="00EB4680"/>
    <w:rsid w:val="00EB481F"/>
    <w:rsid w:val="00EB487E"/>
    <w:rsid w:val="00EB48BC"/>
    <w:rsid w:val="00EB4949"/>
    <w:rsid w:val="00EB494B"/>
    <w:rsid w:val="00EB4A43"/>
    <w:rsid w:val="00EB4AE8"/>
    <w:rsid w:val="00EB4B84"/>
    <w:rsid w:val="00EB4BC4"/>
    <w:rsid w:val="00EB4BD3"/>
    <w:rsid w:val="00EB4C0F"/>
    <w:rsid w:val="00EB4C2F"/>
    <w:rsid w:val="00EB4C32"/>
    <w:rsid w:val="00EB4C98"/>
    <w:rsid w:val="00EB4D4F"/>
    <w:rsid w:val="00EB4DD7"/>
    <w:rsid w:val="00EB4F22"/>
    <w:rsid w:val="00EB4F3A"/>
    <w:rsid w:val="00EB4F6C"/>
    <w:rsid w:val="00EB4FAB"/>
    <w:rsid w:val="00EB50B7"/>
    <w:rsid w:val="00EB50C9"/>
    <w:rsid w:val="00EB516E"/>
    <w:rsid w:val="00EB5227"/>
    <w:rsid w:val="00EB52F4"/>
    <w:rsid w:val="00EB53B4"/>
    <w:rsid w:val="00EB5436"/>
    <w:rsid w:val="00EB54F3"/>
    <w:rsid w:val="00EB556E"/>
    <w:rsid w:val="00EB5595"/>
    <w:rsid w:val="00EB5610"/>
    <w:rsid w:val="00EB56D0"/>
    <w:rsid w:val="00EB5707"/>
    <w:rsid w:val="00EB5725"/>
    <w:rsid w:val="00EB5736"/>
    <w:rsid w:val="00EB5777"/>
    <w:rsid w:val="00EB581C"/>
    <w:rsid w:val="00EB5833"/>
    <w:rsid w:val="00EB584C"/>
    <w:rsid w:val="00EB5853"/>
    <w:rsid w:val="00EB5913"/>
    <w:rsid w:val="00EB5932"/>
    <w:rsid w:val="00EB59E0"/>
    <w:rsid w:val="00EB5A78"/>
    <w:rsid w:val="00EB5B3D"/>
    <w:rsid w:val="00EB5BDA"/>
    <w:rsid w:val="00EB5BF0"/>
    <w:rsid w:val="00EB5C09"/>
    <w:rsid w:val="00EB5CE8"/>
    <w:rsid w:val="00EB5D9C"/>
    <w:rsid w:val="00EB5EA4"/>
    <w:rsid w:val="00EB5EB1"/>
    <w:rsid w:val="00EB5EC8"/>
    <w:rsid w:val="00EB5EF0"/>
    <w:rsid w:val="00EB5F2A"/>
    <w:rsid w:val="00EB5FBB"/>
    <w:rsid w:val="00EB60A5"/>
    <w:rsid w:val="00EB6108"/>
    <w:rsid w:val="00EB6171"/>
    <w:rsid w:val="00EB61CD"/>
    <w:rsid w:val="00EB6314"/>
    <w:rsid w:val="00EB63A9"/>
    <w:rsid w:val="00EB64D1"/>
    <w:rsid w:val="00EB663B"/>
    <w:rsid w:val="00EB66AE"/>
    <w:rsid w:val="00EB6740"/>
    <w:rsid w:val="00EB6751"/>
    <w:rsid w:val="00EB67F3"/>
    <w:rsid w:val="00EB67FF"/>
    <w:rsid w:val="00EB68CB"/>
    <w:rsid w:val="00EB68D3"/>
    <w:rsid w:val="00EB68F9"/>
    <w:rsid w:val="00EB6ADC"/>
    <w:rsid w:val="00EB6BB1"/>
    <w:rsid w:val="00EB6C25"/>
    <w:rsid w:val="00EB6D86"/>
    <w:rsid w:val="00EB6E37"/>
    <w:rsid w:val="00EB6EFF"/>
    <w:rsid w:val="00EB6F73"/>
    <w:rsid w:val="00EB701F"/>
    <w:rsid w:val="00EB70D2"/>
    <w:rsid w:val="00EB7189"/>
    <w:rsid w:val="00EB718C"/>
    <w:rsid w:val="00EB7214"/>
    <w:rsid w:val="00EB72DA"/>
    <w:rsid w:val="00EB7316"/>
    <w:rsid w:val="00EB7533"/>
    <w:rsid w:val="00EB7566"/>
    <w:rsid w:val="00EB759D"/>
    <w:rsid w:val="00EB75BA"/>
    <w:rsid w:val="00EB75EC"/>
    <w:rsid w:val="00EB75F8"/>
    <w:rsid w:val="00EB7611"/>
    <w:rsid w:val="00EB763F"/>
    <w:rsid w:val="00EB781C"/>
    <w:rsid w:val="00EB7826"/>
    <w:rsid w:val="00EB7838"/>
    <w:rsid w:val="00EB78B7"/>
    <w:rsid w:val="00EB7961"/>
    <w:rsid w:val="00EB7971"/>
    <w:rsid w:val="00EB7A6B"/>
    <w:rsid w:val="00EB7AAE"/>
    <w:rsid w:val="00EB7B67"/>
    <w:rsid w:val="00EB7D09"/>
    <w:rsid w:val="00EB7D79"/>
    <w:rsid w:val="00EB7DC4"/>
    <w:rsid w:val="00EB7E47"/>
    <w:rsid w:val="00EB7E58"/>
    <w:rsid w:val="00EB7EAD"/>
    <w:rsid w:val="00EB7ED3"/>
    <w:rsid w:val="00EB7F39"/>
    <w:rsid w:val="00EB7FEF"/>
    <w:rsid w:val="00EB8FEF"/>
    <w:rsid w:val="00EC019E"/>
    <w:rsid w:val="00EC01C4"/>
    <w:rsid w:val="00EC01E1"/>
    <w:rsid w:val="00EC0219"/>
    <w:rsid w:val="00EC0278"/>
    <w:rsid w:val="00EC02CE"/>
    <w:rsid w:val="00EC0387"/>
    <w:rsid w:val="00EC03CB"/>
    <w:rsid w:val="00EC043D"/>
    <w:rsid w:val="00EC0474"/>
    <w:rsid w:val="00EC051D"/>
    <w:rsid w:val="00EC065C"/>
    <w:rsid w:val="00EC0698"/>
    <w:rsid w:val="00EC06C8"/>
    <w:rsid w:val="00EC0894"/>
    <w:rsid w:val="00EC099F"/>
    <w:rsid w:val="00EC0A19"/>
    <w:rsid w:val="00EC0A8A"/>
    <w:rsid w:val="00EC0B3D"/>
    <w:rsid w:val="00EC0B7C"/>
    <w:rsid w:val="00EC0B93"/>
    <w:rsid w:val="00EC0B9F"/>
    <w:rsid w:val="00EC0BB3"/>
    <w:rsid w:val="00EC0BF1"/>
    <w:rsid w:val="00EC0C17"/>
    <w:rsid w:val="00EC0C64"/>
    <w:rsid w:val="00EC0C85"/>
    <w:rsid w:val="00EC0D3C"/>
    <w:rsid w:val="00EC0D40"/>
    <w:rsid w:val="00EC0D79"/>
    <w:rsid w:val="00EC0DB4"/>
    <w:rsid w:val="00EC0E7F"/>
    <w:rsid w:val="00EC0E85"/>
    <w:rsid w:val="00EC0E8E"/>
    <w:rsid w:val="00EC0EF6"/>
    <w:rsid w:val="00EC0F90"/>
    <w:rsid w:val="00EC0FCB"/>
    <w:rsid w:val="00EC0FCC"/>
    <w:rsid w:val="00EC105B"/>
    <w:rsid w:val="00EC10A9"/>
    <w:rsid w:val="00EC115F"/>
    <w:rsid w:val="00EC12AF"/>
    <w:rsid w:val="00EC147D"/>
    <w:rsid w:val="00EC1626"/>
    <w:rsid w:val="00EC1785"/>
    <w:rsid w:val="00EC17ED"/>
    <w:rsid w:val="00EC183F"/>
    <w:rsid w:val="00EC1864"/>
    <w:rsid w:val="00EC18FA"/>
    <w:rsid w:val="00EC19B7"/>
    <w:rsid w:val="00EC1A57"/>
    <w:rsid w:val="00EC1AC6"/>
    <w:rsid w:val="00EC1B03"/>
    <w:rsid w:val="00EC1B27"/>
    <w:rsid w:val="00EC1C96"/>
    <w:rsid w:val="00EC1DFD"/>
    <w:rsid w:val="00EC1EB5"/>
    <w:rsid w:val="00EC1FEE"/>
    <w:rsid w:val="00EC213F"/>
    <w:rsid w:val="00EC222F"/>
    <w:rsid w:val="00EC22DC"/>
    <w:rsid w:val="00EC234C"/>
    <w:rsid w:val="00EC23C7"/>
    <w:rsid w:val="00EC23DB"/>
    <w:rsid w:val="00EC2402"/>
    <w:rsid w:val="00EC2495"/>
    <w:rsid w:val="00EC24A0"/>
    <w:rsid w:val="00EC24F8"/>
    <w:rsid w:val="00EC253A"/>
    <w:rsid w:val="00EC25B0"/>
    <w:rsid w:val="00EC26A3"/>
    <w:rsid w:val="00EC26A9"/>
    <w:rsid w:val="00EC26D4"/>
    <w:rsid w:val="00EC276F"/>
    <w:rsid w:val="00EC2811"/>
    <w:rsid w:val="00EC287A"/>
    <w:rsid w:val="00EC29B4"/>
    <w:rsid w:val="00EC2A40"/>
    <w:rsid w:val="00EC2AE2"/>
    <w:rsid w:val="00EC2BA5"/>
    <w:rsid w:val="00EC2C1B"/>
    <w:rsid w:val="00EC2C3C"/>
    <w:rsid w:val="00EC2D12"/>
    <w:rsid w:val="00EC2D5A"/>
    <w:rsid w:val="00EC2DE5"/>
    <w:rsid w:val="00EC2DFF"/>
    <w:rsid w:val="00EC2E06"/>
    <w:rsid w:val="00EC2F3F"/>
    <w:rsid w:val="00EC3101"/>
    <w:rsid w:val="00EC321D"/>
    <w:rsid w:val="00EC328B"/>
    <w:rsid w:val="00EC32B8"/>
    <w:rsid w:val="00EC32FA"/>
    <w:rsid w:val="00EC332D"/>
    <w:rsid w:val="00EC3373"/>
    <w:rsid w:val="00EC33B5"/>
    <w:rsid w:val="00EC33E0"/>
    <w:rsid w:val="00EC347A"/>
    <w:rsid w:val="00EC348C"/>
    <w:rsid w:val="00EC34F9"/>
    <w:rsid w:val="00EC355E"/>
    <w:rsid w:val="00EC35CF"/>
    <w:rsid w:val="00EC35F4"/>
    <w:rsid w:val="00EC376A"/>
    <w:rsid w:val="00EC37CF"/>
    <w:rsid w:val="00EC3808"/>
    <w:rsid w:val="00EC3822"/>
    <w:rsid w:val="00EC38DC"/>
    <w:rsid w:val="00EC394B"/>
    <w:rsid w:val="00EC3959"/>
    <w:rsid w:val="00EC3A2F"/>
    <w:rsid w:val="00EC3BBF"/>
    <w:rsid w:val="00EC3C14"/>
    <w:rsid w:val="00EC3C67"/>
    <w:rsid w:val="00EC3C8E"/>
    <w:rsid w:val="00EC3CA6"/>
    <w:rsid w:val="00EC3CB1"/>
    <w:rsid w:val="00EC42C3"/>
    <w:rsid w:val="00EC42D8"/>
    <w:rsid w:val="00EC42FB"/>
    <w:rsid w:val="00EC431B"/>
    <w:rsid w:val="00EC444D"/>
    <w:rsid w:val="00EC4513"/>
    <w:rsid w:val="00EC4596"/>
    <w:rsid w:val="00EC462E"/>
    <w:rsid w:val="00EC46CA"/>
    <w:rsid w:val="00EC47BC"/>
    <w:rsid w:val="00EC47C7"/>
    <w:rsid w:val="00EC47DD"/>
    <w:rsid w:val="00EC4902"/>
    <w:rsid w:val="00EC493A"/>
    <w:rsid w:val="00EC4A5C"/>
    <w:rsid w:val="00EC4AC8"/>
    <w:rsid w:val="00EC4ACD"/>
    <w:rsid w:val="00EC4BD5"/>
    <w:rsid w:val="00EC4BF1"/>
    <w:rsid w:val="00EC4C38"/>
    <w:rsid w:val="00EC4CC9"/>
    <w:rsid w:val="00EC4D18"/>
    <w:rsid w:val="00EC4D38"/>
    <w:rsid w:val="00EC4DAB"/>
    <w:rsid w:val="00EC4F92"/>
    <w:rsid w:val="00EC5088"/>
    <w:rsid w:val="00EC515A"/>
    <w:rsid w:val="00EC517E"/>
    <w:rsid w:val="00EC5196"/>
    <w:rsid w:val="00EC51CA"/>
    <w:rsid w:val="00EC521D"/>
    <w:rsid w:val="00EC52A0"/>
    <w:rsid w:val="00EC5300"/>
    <w:rsid w:val="00EC534A"/>
    <w:rsid w:val="00EC53B3"/>
    <w:rsid w:val="00EC5471"/>
    <w:rsid w:val="00EC54B5"/>
    <w:rsid w:val="00EC555A"/>
    <w:rsid w:val="00EC557B"/>
    <w:rsid w:val="00EC557F"/>
    <w:rsid w:val="00EC567D"/>
    <w:rsid w:val="00EC5693"/>
    <w:rsid w:val="00EC569A"/>
    <w:rsid w:val="00EC56D7"/>
    <w:rsid w:val="00EC56E0"/>
    <w:rsid w:val="00EC5873"/>
    <w:rsid w:val="00EC5916"/>
    <w:rsid w:val="00EC592C"/>
    <w:rsid w:val="00EC59C3"/>
    <w:rsid w:val="00EC5A1D"/>
    <w:rsid w:val="00EC5A35"/>
    <w:rsid w:val="00EC5B5A"/>
    <w:rsid w:val="00EC5BC3"/>
    <w:rsid w:val="00EC5BD8"/>
    <w:rsid w:val="00EC5C87"/>
    <w:rsid w:val="00EC5CEB"/>
    <w:rsid w:val="00EC5DC7"/>
    <w:rsid w:val="00EC5DD9"/>
    <w:rsid w:val="00EC5E2C"/>
    <w:rsid w:val="00EC5E6D"/>
    <w:rsid w:val="00EC5ECA"/>
    <w:rsid w:val="00EC5EE0"/>
    <w:rsid w:val="00EC5FB7"/>
    <w:rsid w:val="00EC5FF5"/>
    <w:rsid w:val="00EC60A4"/>
    <w:rsid w:val="00EC60D1"/>
    <w:rsid w:val="00EC60D3"/>
    <w:rsid w:val="00EC617E"/>
    <w:rsid w:val="00EC61A4"/>
    <w:rsid w:val="00EC61A5"/>
    <w:rsid w:val="00EC61C9"/>
    <w:rsid w:val="00EC6389"/>
    <w:rsid w:val="00EC63D2"/>
    <w:rsid w:val="00EC64BF"/>
    <w:rsid w:val="00EC64D0"/>
    <w:rsid w:val="00EC6524"/>
    <w:rsid w:val="00EC6571"/>
    <w:rsid w:val="00EC6578"/>
    <w:rsid w:val="00EC65B2"/>
    <w:rsid w:val="00EC6656"/>
    <w:rsid w:val="00EC667F"/>
    <w:rsid w:val="00EC6685"/>
    <w:rsid w:val="00EC6732"/>
    <w:rsid w:val="00EC67AF"/>
    <w:rsid w:val="00EC67BD"/>
    <w:rsid w:val="00EC67E6"/>
    <w:rsid w:val="00EC683C"/>
    <w:rsid w:val="00EC68BE"/>
    <w:rsid w:val="00EC68D4"/>
    <w:rsid w:val="00EC69AA"/>
    <w:rsid w:val="00EC69CA"/>
    <w:rsid w:val="00EC69E9"/>
    <w:rsid w:val="00EC69F1"/>
    <w:rsid w:val="00EC6B18"/>
    <w:rsid w:val="00EC6CCB"/>
    <w:rsid w:val="00EC6CE8"/>
    <w:rsid w:val="00EC6D72"/>
    <w:rsid w:val="00EC6D82"/>
    <w:rsid w:val="00EC6DB4"/>
    <w:rsid w:val="00EC6DDD"/>
    <w:rsid w:val="00EC6E53"/>
    <w:rsid w:val="00EC6F3A"/>
    <w:rsid w:val="00EC7043"/>
    <w:rsid w:val="00EC7094"/>
    <w:rsid w:val="00EC7102"/>
    <w:rsid w:val="00EC7106"/>
    <w:rsid w:val="00EC7130"/>
    <w:rsid w:val="00EC71F2"/>
    <w:rsid w:val="00EC7247"/>
    <w:rsid w:val="00EC72E7"/>
    <w:rsid w:val="00EC73AE"/>
    <w:rsid w:val="00EC73BE"/>
    <w:rsid w:val="00EC73F1"/>
    <w:rsid w:val="00EC74C0"/>
    <w:rsid w:val="00EC74CC"/>
    <w:rsid w:val="00EC7524"/>
    <w:rsid w:val="00EC75BC"/>
    <w:rsid w:val="00EC763D"/>
    <w:rsid w:val="00EC774C"/>
    <w:rsid w:val="00EC77A7"/>
    <w:rsid w:val="00EC7952"/>
    <w:rsid w:val="00EC7AC7"/>
    <w:rsid w:val="00EC7B5E"/>
    <w:rsid w:val="00EC7C88"/>
    <w:rsid w:val="00EC7CCE"/>
    <w:rsid w:val="00EC7D19"/>
    <w:rsid w:val="00EC7D4D"/>
    <w:rsid w:val="00EC7DDD"/>
    <w:rsid w:val="00EC7F01"/>
    <w:rsid w:val="00EC7F04"/>
    <w:rsid w:val="00EC7F60"/>
    <w:rsid w:val="00ED003A"/>
    <w:rsid w:val="00ED0065"/>
    <w:rsid w:val="00ED0120"/>
    <w:rsid w:val="00ED0159"/>
    <w:rsid w:val="00ED0176"/>
    <w:rsid w:val="00ED018A"/>
    <w:rsid w:val="00ED0211"/>
    <w:rsid w:val="00ED027E"/>
    <w:rsid w:val="00ED03B6"/>
    <w:rsid w:val="00ED03DA"/>
    <w:rsid w:val="00ED045C"/>
    <w:rsid w:val="00ED04FE"/>
    <w:rsid w:val="00ED0584"/>
    <w:rsid w:val="00ED05E1"/>
    <w:rsid w:val="00ED0723"/>
    <w:rsid w:val="00ED075B"/>
    <w:rsid w:val="00ED0776"/>
    <w:rsid w:val="00ED07AE"/>
    <w:rsid w:val="00ED07C1"/>
    <w:rsid w:val="00ED0863"/>
    <w:rsid w:val="00ED087B"/>
    <w:rsid w:val="00ED0917"/>
    <w:rsid w:val="00ED091D"/>
    <w:rsid w:val="00ED0970"/>
    <w:rsid w:val="00ED0A4E"/>
    <w:rsid w:val="00ED0AA8"/>
    <w:rsid w:val="00ED0B4B"/>
    <w:rsid w:val="00ED0B6E"/>
    <w:rsid w:val="00ED0C04"/>
    <w:rsid w:val="00ED0CB6"/>
    <w:rsid w:val="00ED0CD2"/>
    <w:rsid w:val="00ED0D11"/>
    <w:rsid w:val="00ED0D17"/>
    <w:rsid w:val="00ED0D32"/>
    <w:rsid w:val="00ED0D56"/>
    <w:rsid w:val="00ED0D62"/>
    <w:rsid w:val="00ED0DBB"/>
    <w:rsid w:val="00ED0EC6"/>
    <w:rsid w:val="00ED0F5A"/>
    <w:rsid w:val="00ED0F8F"/>
    <w:rsid w:val="00ED1028"/>
    <w:rsid w:val="00ED10CD"/>
    <w:rsid w:val="00ED10FF"/>
    <w:rsid w:val="00ED113D"/>
    <w:rsid w:val="00ED117B"/>
    <w:rsid w:val="00ED11BE"/>
    <w:rsid w:val="00ED11E3"/>
    <w:rsid w:val="00ED1285"/>
    <w:rsid w:val="00ED1297"/>
    <w:rsid w:val="00ED12F3"/>
    <w:rsid w:val="00ED1320"/>
    <w:rsid w:val="00ED1386"/>
    <w:rsid w:val="00ED138D"/>
    <w:rsid w:val="00ED13D1"/>
    <w:rsid w:val="00ED13D4"/>
    <w:rsid w:val="00ED13E9"/>
    <w:rsid w:val="00ED140A"/>
    <w:rsid w:val="00ED14A1"/>
    <w:rsid w:val="00ED15BE"/>
    <w:rsid w:val="00ED15EB"/>
    <w:rsid w:val="00ED1634"/>
    <w:rsid w:val="00ED1649"/>
    <w:rsid w:val="00ED16D7"/>
    <w:rsid w:val="00ED16D9"/>
    <w:rsid w:val="00ED170D"/>
    <w:rsid w:val="00ED1753"/>
    <w:rsid w:val="00ED1778"/>
    <w:rsid w:val="00ED183B"/>
    <w:rsid w:val="00ED1842"/>
    <w:rsid w:val="00ED1861"/>
    <w:rsid w:val="00ED1931"/>
    <w:rsid w:val="00ED195D"/>
    <w:rsid w:val="00ED1B82"/>
    <w:rsid w:val="00ED1BAC"/>
    <w:rsid w:val="00ED1CA7"/>
    <w:rsid w:val="00ED1F1F"/>
    <w:rsid w:val="00ED1F62"/>
    <w:rsid w:val="00ED1F86"/>
    <w:rsid w:val="00ED2012"/>
    <w:rsid w:val="00ED2111"/>
    <w:rsid w:val="00ED2115"/>
    <w:rsid w:val="00ED212A"/>
    <w:rsid w:val="00ED2178"/>
    <w:rsid w:val="00ED21DA"/>
    <w:rsid w:val="00ED21E6"/>
    <w:rsid w:val="00ED22E5"/>
    <w:rsid w:val="00ED22E7"/>
    <w:rsid w:val="00ED2393"/>
    <w:rsid w:val="00ED241D"/>
    <w:rsid w:val="00ED249D"/>
    <w:rsid w:val="00ED24F2"/>
    <w:rsid w:val="00ED2506"/>
    <w:rsid w:val="00ED2517"/>
    <w:rsid w:val="00ED2530"/>
    <w:rsid w:val="00ED25B9"/>
    <w:rsid w:val="00ED261D"/>
    <w:rsid w:val="00ED262D"/>
    <w:rsid w:val="00ED2697"/>
    <w:rsid w:val="00ED26D8"/>
    <w:rsid w:val="00ED26F7"/>
    <w:rsid w:val="00ED271A"/>
    <w:rsid w:val="00ED275F"/>
    <w:rsid w:val="00ED27F6"/>
    <w:rsid w:val="00ED282A"/>
    <w:rsid w:val="00ED2840"/>
    <w:rsid w:val="00ED289A"/>
    <w:rsid w:val="00ED28E2"/>
    <w:rsid w:val="00ED28EE"/>
    <w:rsid w:val="00ED2923"/>
    <w:rsid w:val="00ED294C"/>
    <w:rsid w:val="00ED29E9"/>
    <w:rsid w:val="00ED29F5"/>
    <w:rsid w:val="00ED2A52"/>
    <w:rsid w:val="00ED2B1C"/>
    <w:rsid w:val="00ED2BB5"/>
    <w:rsid w:val="00ED2BF4"/>
    <w:rsid w:val="00ED2C8A"/>
    <w:rsid w:val="00ED2C8D"/>
    <w:rsid w:val="00ED2CEF"/>
    <w:rsid w:val="00ED2CF0"/>
    <w:rsid w:val="00ED2D23"/>
    <w:rsid w:val="00ED2EAC"/>
    <w:rsid w:val="00ED2F34"/>
    <w:rsid w:val="00ED2F7B"/>
    <w:rsid w:val="00ED2F9D"/>
    <w:rsid w:val="00ED3041"/>
    <w:rsid w:val="00ED30AE"/>
    <w:rsid w:val="00ED30B7"/>
    <w:rsid w:val="00ED3265"/>
    <w:rsid w:val="00ED3290"/>
    <w:rsid w:val="00ED33D0"/>
    <w:rsid w:val="00ED34AC"/>
    <w:rsid w:val="00ED34B6"/>
    <w:rsid w:val="00ED3524"/>
    <w:rsid w:val="00ED366C"/>
    <w:rsid w:val="00ED3752"/>
    <w:rsid w:val="00ED37F9"/>
    <w:rsid w:val="00ED382E"/>
    <w:rsid w:val="00ED384F"/>
    <w:rsid w:val="00ED3873"/>
    <w:rsid w:val="00ED3911"/>
    <w:rsid w:val="00ED3929"/>
    <w:rsid w:val="00ED39C8"/>
    <w:rsid w:val="00ED3A36"/>
    <w:rsid w:val="00ED3B14"/>
    <w:rsid w:val="00ED3B24"/>
    <w:rsid w:val="00ED3BA3"/>
    <w:rsid w:val="00ED3BBD"/>
    <w:rsid w:val="00ED3CE0"/>
    <w:rsid w:val="00ED3D2C"/>
    <w:rsid w:val="00ED3DD4"/>
    <w:rsid w:val="00ED3DDA"/>
    <w:rsid w:val="00ED3EA4"/>
    <w:rsid w:val="00ED3EDB"/>
    <w:rsid w:val="00ED3F36"/>
    <w:rsid w:val="00ED3F4B"/>
    <w:rsid w:val="00ED3FA5"/>
    <w:rsid w:val="00ED3FE6"/>
    <w:rsid w:val="00ED40CC"/>
    <w:rsid w:val="00ED4127"/>
    <w:rsid w:val="00ED4154"/>
    <w:rsid w:val="00ED41B6"/>
    <w:rsid w:val="00ED4261"/>
    <w:rsid w:val="00ED42FD"/>
    <w:rsid w:val="00ED43D7"/>
    <w:rsid w:val="00ED4458"/>
    <w:rsid w:val="00ED44B0"/>
    <w:rsid w:val="00ED44EA"/>
    <w:rsid w:val="00ED4519"/>
    <w:rsid w:val="00ED4536"/>
    <w:rsid w:val="00ED46C1"/>
    <w:rsid w:val="00ED4748"/>
    <w:rsid w:val="00ED4791"/>
    <w:rsid w:val="00ED4842"/>
    <w:rsid w:val="00ED4878"/>
    <w:rsid w:val="00ED4882"/>
    <w:rsid w:val="00ED4986"/>
    <w:rsid w:val="00ED49E7"/>
    <w:rsid w:val="00ED4A07"/>
    <w:rsid w:val="00ED4A70"/>
    <w:rsid w:val="00ED4ABE"/>
    <w:rsid w:val="00ED4B1E"/>
    <w:rsid w:val="00ED4BBF"/>
    <w:rsid w:val="00ED4C6D"/>
    <w:rsid w:val="00ED4C8A"/>
    <w:rsid w:val="00ED4CDD"/>
    <w:rsid w:val="00ED4CFD"/>
    <w:rsid w:val="00ED4D54"/>
    <w:rsid w:val="00ED4D89"/>
    <w:rsid w:val="00ED4E37"/>
    <w:rsid w:val="00ED4EEB"/>
    <w:rsid w:val="00ED4F1B"/>
    <w:rsid w:val="00ED4F22"/>
    <w:rsid w:val="00ED4F5A"/>
    <w:rsid w:val="00ED50F5"/>
    <w:rsid w:val="00ED5194"/>
    <w:rsid w:val="00ED5256"/>
    <w:rsid w:val="00ED52DF"/>
    <w:rsid w:val="00ED5457"/>
    <w:rsid w:val="00ED5478"/>
    <w:rsid w:val="00ED5599"/>
    <w:rsid w:val="00ED5651"/>
    <w:rsid w:val="00ED57AC"/>
    <w:rsid w:val="00ED583A"/>
    <w:rsid w:val="00ED58F5"/>
    <w:rsid w:val="00ED5994"/>
    <w:rsid w:val="00ED59E5"/>
    <w:rsid w:val="00ED5A92"/>
    <w:rsid w:val="00ED5AAA"/>
    <w:rsid w:val="00ED5B12"/>
    <w:rsid w:val="00ED5B5F"/>
    <w:rsid w:val="00ED5BB7"/>
    <w:rsid w:val="00ED5BEC"/>
    <w:rsid w:val="00ED5D16"/>
    <w:rsid w:val="00ED5D2F"/>
    <w:rsid w:val="00ED5D58"/>
    <w:rsid w:val="00ED5DC7"/>
    <w:rsid w:val="00ED5E0F"/>
    <w:rsid w:val="00ED5E4D"/>
    <w:rsid w:val="00ED5E62"/>
    <w:rsid w:val="00ED5F54"/>
    <w:rsid w:val="00ED5FA7"/>
    <w:rsid w:val="00ED6027"/>
    <w:rsid w:val="00ED6086"/>
    <w:rsid w:val="00ED619B"/>
    <w:rsid w:val="00ED6237"/>
    <w:rsid w:val="00ED623E"/>
    <w:rsid w:val="00ED6269"/>
    <w:rsid w:val="00ED629A"/>
    <w:rsid w:val="00ED62AE"/>
    <w:rsid w:val="00ED62B7"/>
    <w:rsid w:val="00ED62D0"/>
    <w:rsid w:val="00ED6354"/>
    <w:rsid w:val="00ED63A2"/>
    <w:rsid w:val="00ED63EF"/>
    <w:rsid w:val="00ED649F"/>
    <w:rsid w:val="00ED650C"/>
    <w:rsid w:val="00ED656C"/>
    <w:rsid w:val="00ED6614"/>
    <w:rsid w:val="00ED66CB"/>
    <w:rsid w:val="00ED67A8"/>
    <w:rsid w:val="00ED6800"/>
    <w:rsid w:val="00ED68BB"/>
    <w:rsid w:val="00ED6978"/>
    <w:rsid w:val="00ED6991"/>
    <w:rsid w:val="00ED69AE"/>
    <w:rsid w:val="00ED69C9"/>
    <w:rsid w:val="00ED69FC"/>
    <w:rsid w:val="00ED6A03"/>
    <w:rsid w:val="00ED6A6D"/>
    <w:rsid w:val="00ED6ACD"/>
    <w:rsid w:val="00ED6B96"/>
    <w:rsid w:val="00ED6C89"/>
    <w:rsid w:val="00ED6C96"/>
    <w:rsid w:val="00ED6CC5"/>
    <w:rsid w:val="00ED6D9F"/>
    <w:rsid w:val="00ED6DDE"/>
    <w:rsid w:val="00ED6DE9"/>
    <w:rsid w:val="00ED6E19"/>
    <w:rsid w:val="00ED6E9B"/>
    <w:rsid w:val="00ED6EE5"/>
    <w:rsid w:val="00ED6EE7"/>
    <w:rsid w:val="00ED6EFB"/>
    <w:rsid w:val="00ED6F07"/>
    <w:rsid w:val="00ED6FCA"/>
    <w:rsid w:val="00ED704C"/>
    <w:rsid w:val="00ED7071"/>
    <w:rsid w:val="00ED7103"/>
    <w:rsid w:val="00ED714C"/>
    <w:rsid w:val="00ED7217"/>
    <w:rsid w:val="00ED7228"/>
    <w:rsid w:val="00ED7333"/>
    <w:rsid w:val="00ED7377"/>
    <w:rsid w:val="00ED73B0"/>
    <w:rsid w:val="00ED743E"/>
    <w:rsid w:val="00ED7473"/>
    <w:rsid w:val="00ED7562"/>
    <w:rsid w:val="00ED7599"/>
    <w:rsid w:val="00ED75CE"/>
    <w:rsid w:val="00ED75D4"/>
    <w:rsid w:val="00ED76AF"/>
    <w:rsid w:val="00ED7784"/>
    <w:rsid w:val="00ED7860"/>
    <w:rsid w:val="00ED793A"/>
    <w:rsid w:val="00ED797D"/>
    <w:rsid w:val="00ED7A52"/>
    <w:rsid w:val="00ED7AB7"/>
    <w:rsid w:val="00ED7B2D"/>
    <w:rsid w:val="00ED7B63"/>
    <w:rsid w:val="00ED7BAC"/>
    <w:rsid w:val="00ED7C03"/>
    <w:rsid w:val="00ED7CA6"/>
    <w:rsid w:val="00ED7CB8"/>
    <w:rsid w:val="00ED7D28"/>
    <w:rsid w:val="00ED7D7B"/>
    <w:rsid w:val="00ED7E3F"/>
    <w:rsid w:val="00ED7E9A"/>
    <w:rsid w:val="00ED7E9C"/>
    <w:rsid w:val="00ED7ECC"/>
    <w:rsid w:val="00ED9B89"/>
    <w:rsid w:val="00EE00B7"/>
    <w:rsid w:val="00EE00CE"/>
    <w:rsid w:val="00EE00DA"/>
    <w:rsid w:val="00EE014A"/>
    <w:rsid w:val="00EE01DD"/>
    <w:rsid w:val="00EE029B"/>
    <w:rsid w:val="00EE045C"/>
    <w:rsid w:val="00EE04A3"/>
    <w:rsid w:val="00EE0584"/>
    <w:rsid w:val="00EE07A9"/>
    <w:rsid w:val="00EE07E3"/>
    <w:rsid w:val="00EE0810"/>
    <w:rsid w:val="00EE08A5"/>
    <w:rsid w:val="00EE08D7"/>
    <w:rsid w:val="00EE093F"/>
    <w:rsid w:val="00EE098C"/>
    <w:rsid w:val="00EE09C1"/>
    <w:rsid w:val="00EE0A15"/>
    <w:rsid w:val="00EE0A62"/>
    <w:rsid w:val="00EE0AEB"/>
    <w:rsid w:val="00EE0B53"/>
    <w:rsid w:val="00EE0B6F"/>
    <w:rsid w:val="00EE0B70"/>
    <w:rsid w:val="00EE0CA1"/>
    <w:rsid w:val="00EE0D41"/>
    <w:rsid w:val="00EE0E15"/>
    <w:rsid w:val="00EE0EC7"/>
    <w:rsid w:val="00EE0FDB"/>
    <w:rsid w:val="00EE0FDC"/>
    <w:rsid w:val="00EE103C"/>
    <w:rsid w:val="00EE1119"/>
    <w:rsid w:val="00EE1240"/>
    <w:rsid w:val="00EE12F0"/>
    <w:rsid w:val="00EE14E1"/>
    <w:rsid w:val="00EE1530"/>
    <w:rsid w:val="00EE158C"/>
    <w:rsid w:val="00EE15AD"/>
    <w:rsid w:val="00EE163C"/>
    <w:rsid w:val="00EE1642"/>
    <w:rsid w:val="00EE164E"/>
    <w:rsid w:val="00EE16E7"/>
    <w:rsid w:val="00EE1784"/>
    <w:rsid w:val="00EE17CE"/>
    <w:rsid w:val="00EE1890"/>
    <w:rsid w:val="00EE18E0"/>
    <w:rsid w:val="00EE1928"/>
    <w:rsid w:val="00EE1956"/>
    <w:rsid w:val="00EE19FB"/>
    <w:rsid w:val="00EE1A36"/>
    <w:rsid w:val="00EE1A6D"/>
    <w:rsid w:val="00EE1B76"/>
    <w:rsid w:val="00EE1B9C"/>
    <w:rsid w:val="00EE1BA8"/>
    <w:rsid w:val="00EE1C4C"/>
    <w:rsid w:val="00EE1C4F"/>
    <w:rsid w:val="00EE1D05"/>
    <w:rsid w:val="00EE1D1B"/>
    <w:rsid w:val="00EE1D27"/>
    <w:rsid w:val="00EE1DBE"/>
    <w:rsid w:val="00EE1E2A"/>
    <w:rsid w:val="00EE1EC3"/>
    <w:rsid w:val="00EE1F13"/>
    <w:rsid w:val="00EE1F17"/>
    <w:rsid w:val="00EE1F4C"/>
    <w:rsid w:val="00EE2000"/>
    <w:rsid w:val="00EE206D"/>
    <w:rsid w:val="00EE20C7"/>
    <w:rsid w:val="00EE21D5"/>
    <w:rsid w:val="00EE22C6"/>
    <w:rsid w:val="00EE22D8"/>
    <w:rsid w:val="00EE2367"/>
    <w:rsid w:val="00EE23CC"/>
    <w:rsid w:val="00EE2413"/>
    <w:rsid w:val="00EE2506"/>
    <w:rsid w:val="00EE2519"/>
    <w:rsid w:val="00EE252C"/>
    <w:rsid w:val="00EE2560"/>
    <w:rsid w:val="00EE259A"/>
    <w:rsid w:val="00EE26CE"/>
    <w:rsid w:val="00EE28CD"/>
    <w:rsid w:val="00EE2916"/>
    <w:rsid w:val="00EE2A3A"/>
    <w:rsid w:val="00EE2A7A"/>
    <w:rsid w:val="00EE2B72"/>
    <w:rsid w:val="00EE2B91"/>
    <w:rsid w:val="00EE2BDD"/>
    <w:rsid w:val="00EE2CA2"/>
    <w:rsid w:val="00EE2F98"/>
    <w:rsid w:val="00EE2FAF"/>
    <w:rsid w:val="00EE3017"/>
    <w:rsid w:val="00EE3087"/>
    <w:rsid w:val="00EE30D4"/>
    <w:rsid w:val="00EE3143"/>
    <w:rsid w:val="00EE317E"/>
    <w:rsid w:val="00EE3193"/>
    <w:rsid w:val="00EE3394"/>
    <w:rsid w:val="00EE33CA"/>
    <w:rsid w:val="00EE33CE"/>
    <w:rsid w:val="00EE34E6"/>
    <w:rsid w:val="00EE35A5"/>
    <w:rsid w:val="00EE35C2"/>
    <w:rsid w:val="00EE360D"/>
    <w:rsid w:val="00EE3639"/>
    <w:rsid w:val="00EE36BF"/>
    <w:rsid w:val="00EE3830"/>
    <w:rsid w:val="00EE3881"/>
    <w:rsid w:val="00EE3887"/>
    <w:rsid w:val="00EE3936"/>
    <w:rsid w:val="00EE3A4F"/>
    <w:rsid w:val="00EE3A73"/>
    <w:rsid w:val="00EE3A8E"/>
    <w:rsid w:val="00EE3AF0"/>
    <w:rsid w:val="00EE3B41"/>
    <w:rsid w:val="00EE3B86"/>
    <w:rsid w:val="00EE3BA2"/>
    <w:rsid w:val="00EE3BBF"/>
    <w:rsid w:val="00EE3D71"/>
    <w:rsid w:val="00EE3D79"/>
    <w:rsid w:val="00EE3E00"/>
    <w:rsid w:val="00EE3E07"/>
    <w:rsid w:val="00EE3F76"/>
    <w:rsid w:val="00EE3F9D"/>
    <w:rsid w:val="00EE3FF2"/>
    <w:rsid w:val="00EE4027"/>
    <w:rsid w:val="00EE402B"/>
    <w:rsid w:val="00EE407E"/>
    <w:rsid w:val="00EE40D5"/>
    <w:rsid w:val="00EE41FD"/>
    <w:rsid w:val="00EE4222"/>
    <w:rsid w:val="00EE4417"/>
    <w:rsid w:val="00EE443F"/>
    <w:rsid w:val="00EE445E"/>
    <w:rsid w:val="00EE44B8"/>
    <w:rsid w:val="00EE454B"/>
    <w:rsid w:val="00EE45F1"/>
    <w:rsid w:val="00EE467B"/>
    <w:rsid w:val="00EE4682"/>
    <w:rsid w:val="00EE468E"/>
    <w:rsid w:val="00EE46DF"/>
    <w:rsid w:val="00EE46E8"/>
    <w:rsid w:val="00EE47A4"/>
    <w:rsid w:val="00EE4890"/>
    <w:rsid w:val="00EE48B1"/>
    <w:rsid w:val="00EE49CA"/>
    <w:rsid w:val="00EE4ABC"/>
    <w:rsid w:val="00EE4B1F"/>
    <w:rsid w:val="00EE4B39"/>
    <w:rsid w:val="00EE4CEA"/>
    <w:rsid w:val="00EE4D0F"/>
    <w:rsid w:val="00EE4D5D"/>
    <w:rsid w:val="00EE4E48"/>
    <w:rsid w:val="00EE4EFB"/>
    <w:rsid w:val="00EE4F98"/>
    <w:rsid w:val="00EE5007"/>
    <w:rsid w:val="00EE503B"/>
    <w:rsid w:val="00EE506C"/>
    <w:rsid w:val="00EE509A"/>
    <w:rsid w:val="00EE50EE"/>
    <w:rsid w:val="00EE50F1"/>
    <w:rsid w:val="00EE5174"/>
    <w:rsid w:val="00EE51D4"/>
    <w:rsid w:val="00EE5374"/>
    <w:rsid w:val="00EE53BF"/>
    <w:rsid w:val="00EE53F7"/>
    <w:rsid w:val="00EE5428"/>
    <w:rsid w:val="00EE549C"/>
    <w:rsid w:val="00EE550E"/>
    <w:rsid w:val="00EE5577"/>
    <w:rsid w:val="00EE56C8"/>
    <w:rsid w:val="00EE5854"/>
    <w:rsid w:val="00EE5870"/>
    <w:rsid w:val="00EE5912"/>
    <w:rsid w:val="00EE5BE6"/>
    <w:rsid w:val="00EE5DB8"/>
    <w:rsid w:val="00EE5DFB"/>
    <w:rsid w:val="00EE5E0F"/>
    <w:rsid w:val="00EE5E14"/>
    <w:rsid w:val="00EE5E85"/>
    <w:rsid w:val="00EE5ED6"/>
    <w:rsid w:val="00EE5F4B"/>
    <w:rsid w:val="00EE5FA6"/>
    <w:rsid w:val="00EE5FEB"/>
    <w:rsid w:val="00EE6081"/>
    <w:rsid w:val="00EE610C"/>
    <w:rsid w:val="00EE6163"/>
    <w:rsid w:val="00EE617D"/>
    <w:rsid w:val="00EE61F0"/>
    <w:rsid w:val="00EE6289"/>
    <w:rsid w:val="00EE62BC"/>
    <w:rsid w:val="00EE634F"/>
    <w:rsid w:val="00EE639F"/>
    <w:rsid w:val="00EE63F1"/>
    <w:rsid w:val="00EE645D"/>
    <w:rsid w:val="00EE6503"/>
    <w:rsid w:val="00EE6548"/>
    <w:rsid w:val="00EE65F0"/>
    <w:rsid w:val="00EE660D"/>
    <w:rsid w:val="00EE67A4"/>
    <w:rsid w:val="00EE684C"/>
    <w:rsid w:val="00EE68BD"/>
    <w:rsid w:val="00EE6981"/>
    <w:rsid w:val="00EE69B7"/>
    <w:rsid w:val="00EE69C7"/>
    <w:rsid w:val="00EE6B72"/>
    <w:rsid w:val="00EE6C2C"/>
    <w:rsid w:val="00EE6C91"/>
    <w:rsid w:val="00EE6CFC"/>
    <w:rsid w:val="00EE6D91"/>
    <w:rsid w:val="00EE6EA7"/>
    <w:rsid w:val="00EE6F1F"/>
    <w:rsid w:val="00EE6F2B"/>
    <w:rsid w:val="00EE6F8E"/>
    <w:rsid w:val="00EE702D"/>
    <w:rsid w:val="00EE7039"/>
    <w:rsid w:val="00EE70D5"/>
    <w:rsid w:val="00EE711F"/>
    <w:rsid w:val="00EE712B"/>
    <w:rsid w:val="00EE7218"/>
    <w:rsid w:val="00EE7259"/>
    <w:rsid w:val="00EE726E"/>
    <w:rsid w:val="00EE7291"/>
    <w:rsid w:val="00EE746C"/>
    <w:rsid w:val="00EE74F4"/>
    <w:rsid w:val="00EE767C"/>
    <w:rsid w:val="00EE771E"/>
    <w:rsid w:val="00EE772A"/>
    <w:rsid w:val="00EE77DB"/>
    <w:rsid w:val="00EE7826"/>
    <w:rsid w:val="00EE78B0"/>
    <w:rsid w:val="00EE79A0"/>
    <w:rsid w:val="00EE7AAD"/>
    <w:rsid w:val="00EE7AC9"/>
    <w:rsid w:val="00EE7CEE"/>
    <w:rsid w:val="00EE7D32"/>
    <w:rsid w:val="00EE7DA5"/>
    <w:rsid w:val="00EE7DB6"/>
    <w:rsid w:val="00EE7E10"/>
    <w:rsid w:val="00EE7F04"/>
    <w:rsid w:val="00EE7FD1"/>
    <w:rsid w:val="00EED7B3"/>
    <w:rsid w:val="00EF0042"/>
    <w:rsid w:val="00EF0056"/>
    <w:rsid w:val="00EF00AA"/>
    <w:rsid w:val="00EF0114"/>
    <w:rsid w:val="00EF0148"/>
    <w:rsid w:val="00EF0197"/>
    <w:rsid w:val="00EF0257"/>
    <w:rsid w:val="00EF027E"/>
    <w:rsid w:val="00EF0384"/>
    <w:rsid w:val="00EF046C"/>
    <w:rsid w:val="00EF04A8"/>
    <w:rsid w:val="00EF04BB"/>
    <w:rsid w:val="00EF05AC"/>
    <w:rsid w:val="00EF05B7"/>
    <w:rsid w:val="00EF05B9"/>
    <w:rsid w:val="00EF067E"/>
    <w:rsid w:val="00EF0690"/>
    <w:rsid w:val="00EF06F2"/>
    <w:rsid w:val="00EF0730"/>
    <w:rsid w:val="00EF0747"/>
    <w:rsid w:val="00EF07AD"/>
    <w:rsid w:val="00EF07D8"/>
    <w:rsid w:val="00EF08C2"/>
    <w:rsid w:val="00EF08F5"/>
    <w:rsid w:val="00EF0997"/>
    <w:rsid w:val="00EF09AF"/>
    <w:rsid w:val="00EF09EB"/>
    <w:rsid w:val="00EF0AD0"/>
    <w:rsid w:val="00EF0BD6"/>
    <w:rsid w:val="00EF0BDB"/>
    <w:rsid w:val="00EF0C1C"/>
    <w:rsid w:val="00EF0CB3"/>
    <w:rsid w:val="00EF0CF2"/>
    <w:rsid w:val="00EF0D0E"/>
    <w:rsid w:val="00EF0D0F"/>
    <w:rsid w:val="00EF0E5E"/>
    <w:rsid w:val="00EF0ED1"/>
    <w:rsid w:val="00EF0F69"/>
    <w:rsid w:val="00EF0FFF"/>
    <w:rsid w:val="00EF10B3"/>
    <w:rsid w:val="00EF10BE"/>
    <w:rsid w:val="00EF11B3"/>
    <w:rsid w:val="00EF11DB"/>
    <w:rsid w:val="00EF135C"/>
    <w:rsid w:val="00EF1385"/>
    <w:rsid w:val="00EF13E9"/>
    <w:rsid w:val="00EF1459"/>
    <w:rsid w:val="00EF1463"/>
    <w:rsid w:val="00EF1478"/>
    <w:rsid w:val="00EF1499"/>
    <w:rsid w:val="00EF14A1"/>
    <w:rsid w:val="00EF1549"/>
    <w:rsid w:val="00EF155F"/>
    <w:rsid w:val="00EF159D"/>
    <w:rsid w:val="00EF15A8"/>
    <w:rsid w:val="00EF15B7"/>
    <w:rsid w:val="00EF15EE"/>
    <w:rsid w:val="00EF16C4"/>
    <w:rsid w:val="00EF16E6"/>
    <w:rsid w:val="00EF17B1"/>
    <w:rsid w:val="00EF17DF"/>
    <w:rsid w:val="00EF183F"/>
    <w:rsid w:val="00EF1859"/>
    <w:rsid w:val="00EF18CA"/>
    <w:rsid w:val="00EF18E3"/>
    <w:rsid w:val="00EF191A"/>
    <w:rsid w:val="00EF1966"/>
    <w:rsid w:val="00EF19D1"/>
    <w:rsid w:val="00EF19DA"/>
    <w:rsid w:val="00EF1A05"/>
    <w:rsid w:val="00EF1A31"/>
    <w:rsid w:val="00EF1B2F"/>
    <w:rsid w:val="00EF1C1F"/>
    <w:rsid w:val="00EF1C58"/>
    <w:rsid w:val="00EF1CBD"/>
    <w:rsid w:val="00EF1D1F"/>
    <w:rsid w:val="00EF1D75"/>
    <w:rsid w:val="00EF1E62"/>
    <w:rsid w:val="00EF1ED7"/>
    <w:rsid w:val="00EF1F8C"/>
    <w:rsid w:val="00EF20BB"/>
    <w:rsid w:val="00EF210D"/>
    <w:rsid w:val="00EF2197"/>
    <w:rsid w:val="00EF2225"/>
    <w:rsid w:val="00EF231A"/>
    <w:rsid w:val="00EF2423"/>
    <w:rsid w:val="00EF24F4"/>
    <w:rsid w:val="00EF2769"/>
    <w:rsid w:val="00EF27BF"/>
    <w:rsid w:val="00EF27E2"/>
    <w:rsid w:val="00EF280E"/>
    <w:rsid w:val="00EF2890"/>
    <w:rsid w:val="00EF28C5"/>
    <w:rsid w:val="00EF28EE"/>
    <w:rsid w:val="00EF2A2A"/>
    <w:rsid w:val="00EF2C48"/>
    <w:rsid w:val="00EF2C5D"/>
    <w:rsid w:val="00EF2C5E"/>
    <w:rsid w:val="00EF2CA0"/>
    <w:rsid w:val="00EF2D08"/>
    <w:rsid w:val="00EF2D4F"/>
    <w:rsid w:val="00EF2D60"/>
    <w:rsid w:val="00EF30BD"/>
    <w:rsid w:val="00EF30D8"/>
    <w:rsid w:val="00EF310C"/>
    <w:rsid w:val="00EF312F"/>
    <w:rsid w:val="00EF31D5"/>
    <w:rsid w:val="00EF32E9"/>
    <w:rsid w:val="00EF33A3"/>
    <w:rsid w:val="00EF3451"/>
    <w:rsid w:val="00EF34DC"/>
    <w:rsid w:val="00EF3506"/>
    <w:rsid w:val="00EF3566"/>
    <w:rsid w:val="00EF35F8"/>
    <w:rsid w:val="00EF3729"/>
    <w:rsid w:val="00EF3766"/>
    <w:rsid w:val="00EF37DC"/>
    <w:rsid w:val="00EF387F"/>
    <w:rsid w:val="00EF38E5"/>
    <w:rsid w:val="00EF38FD"/>
    <w:rsid w:val="00EF3983"/>
    <w:rsid w:val="00EF399D"/>
    <w:rsid w:val="00EF3A12"/>
    <w:rsid w:val="00EF3A83"/>
    <w:rsid w:val="00EF3AB4"/>
    <w:rsid w:val="00EF3BDE"/>
    <w:rsid w:val="00EF3CCE"/>
    <w:rsid w:val="00EF3D58"/>
    <w:rsid w:val="00EF3E0C"/>
    <w:rsid w:val="00EF3E20"/>
    <w:rsid w:val="00EF3E50"/>
    <w:rsid w:val="00EF3EB9"/>
    <w:rsid w:val="00EF3ED0"/>
    <w:rsid w:val="00EF3EE1"/>
    <w:rsid w:val="00EF3F18"/>
    <w:rsid w:val="00EF3F1E"/>
    <w:rsid w:val="00EF3FE3"/>
    <w:rsid w:val="00EF4037"/>
    <w:rsid w:val="00EF4043"/>
    <w:rsid w:val="00EF4094"/>
    <w:rsid w:val="00EF410E"/>
    <w:rsid w:val="00EF41F2"/>
    <w:rsid w:val="00EF438E"/>
    <w:rsid w:val="00EF4455"/>
    <w:rsid w:val="00EF451E"/>
    <w:rsid w:val="00EF458E"/>
    <w:rsid w:val="00EF45E3"/>
    <w:rsid w:val="00EF4676"/>
    <w:rsid w:val="00EF4687"/>
    <w:rsid w:val="00EF46C0"/>
    <w:rsid w:val="00EF46D0"/>
    <w:rsid w:val="00EF4874"/>
    <w:rsid w:val="00EF48A7"/>
    <w:rsid w:val="00EF4941"/>
    <w:rsid w:val="00EF49C0"/>
    <w:rsid w:val="00EF4A2C"/>
    <w:rsid w:val="00EF4A2E"/>
    <w:rsid w:val="00EF4A58"/>
    <w:rsid w:val="00EF4A9C"/>
    <w:rsid w:val="00EF4AA1"/>
    <w:rsid w:val="00EF4AB8"/>
    <w:rsid w:val="00EF4B27"/>
    <w:rsid w:val="00EF4B6F"/>
    <w:rsid w:val="00EF4BB8"/>
    <w:rsid w:val="00EF4D3A"/>
    <w:rsid w:val="00EF4D83"/>
    <w:rsid w:val="00EF4D91"/>
    <w:rsid w:val="00EF4E36"/>
    <w:rsid w:val="00EF4E4F"/>
    <w:rsid w:val="00EF4F4E"/>
    <w:rsid w:val="00EF5068"/>
    <w:rsid w:val="00EF50B1"/>
    <w:rsid w:val="00EF5104"/>
    <w:rsid w:val="00EF5209"/>
    <w:rsid w:val="00EF52FC"/>
    <w:rsid w:val="00EF5338"/>
    <w:rsid w:val="00EF54C2"/>
    <w:rsid w:val="00EF55F1"/>
    <w:rsid w:val="00EF566A"/>
    <w:rsid w:val="00EF56BB"/>
    <w:rsid w:val="00EF56FE"/>
    <w:rsid w:val="00EF56FF"/>
    <w:rsid w:val="00EF5797"/>
    <w:rsid w:val="00EF5803"/>
    <w:rsid w:val="00EF585A"/>
    <w:rsid w:val="00EF5890"/>
    <w:rsid w:val="00EF5922"/>
    <w:rsid w:val="00EF597D"/>
    <w:rsid w:val="00EF59A4"/>
    <w:rsid w:val="00EF5A1F"/>
    <w:rsid w:val="00EF5A88"/>
    <w:rsid w:val="00EF5ADF"/>
    <w:rsid w:val="00EF5BE0"/>
    <w:rsid w:val="00EF5C41"/>
    <w:rsid w:val="00EF5C44"/>
    <w:rsid w:val="00EF5D35"/>
    <w:rsid w:val="00EF5D76"/>
    <w:rsid w:val="00EF5E66"/>
    <w:rsid w:val="00EF5EF5"/>
    <w:rsid w:val="00EF5EFF"/>
    <w:rsid w:val="00EF5F37"/>
    <w:rsid w:val="00EF5F56"/>
    <w:rsid w:val="00EF5FCA"/>
    <w:rsid w:val="00EF6008"/>
    <w:rsid w:val="00EF60C1"/>
    <w:rsid w:val="00EF619E"/>
    <w:rsid w:val="00EF61AC"/>
    <w:rsid w:val="00EF626E"/>
    <w:rsid w:val="00EF646F"/>
    <w:rsid w:val="00EF64E5"/>
    <w:rsid w:val="00EF65B7"/>
    <w:rsid w:val="00EF65C0"/>
    <w:rsid w:val="00EF664E"/>
    <w:rsid w:val="00EF66D0"/>
    <w:rsid w:val="00EF66D8"/>
    <w:rsid w:val="00EF675C"/>
    <w:rsid w:val="00EF6835"/>
    <w:rsid w:val="00EF6876"/>
    <w:rsid w:val="00EF694E"/>
    <w:rsid w:val="00EF6972"/>
    <w:rsid w:val="00EF6992"/>
    <w:rsid w:val="00EF6A13"/>
    <w:rsid w:val="00EF6AB2"/>
    <w:rsid w:val="00EF6AD3"/>
    <w:rsid w:val="00EF6B1C"/>
    <w:rsid w:val="00EF6C96"/>
    <w:rsid w:val="00EF6D3F"/>
    <w:rsid w:val="00EF6D5B"/>
    <w:rsid w:val="00EF6DA2"/>
    <w:rsid w:val="00EF6DC2"/>
    <w:rsid w:val="00EF6E60"/>
    <w:rsid w:val="00EF6E99"/>
    <w:rsid w:val="00EF6EC0"/>
    <w:rsid w:val="00EF6EFC"/>
    <w:rsid w:val="00EF6F30"/>
    <w:rsid w:val="00EF6F56"/>
    <w:rsid w:val="00EF6FAF"/>
    <w:rsid w:val="00EF6FC5"/>
    <w:rsid w:val="00EF7078"/>
    <w:rsid w:val="00EF7111"/>
    <w:rsid w:val="00EF7194"/>
    <w:rsid w:val="00EF71D9"/>
    <w:rsid w:val="00EF723E"/>
    <w:rsid w:val="00EF7273"/>
    <w:rsid w:val="00EF72EC"/>
    <w:rsid w:val="00EF72EE"/>
    <w:rsid w:val="00EF72FB"/>
    <w:rsid w:val="00EF736D"/>
    <w:rsid w:val="00EF749B"/>
    <w:rsid w:val="00EF74E7"/>
    <w:rsid w:val="00EF752B"/>
    <w:rsid w:val="00EF7578"/>
    <w:rsid w:val="00EF76C6"/>
    <w:rsid w:val="00EF773F"/>
    <w:rsid w:val="00EF775D"/>
    <w:rsid w:val="00EF777B"/>
    <w:rsid w:val="00EF7793"/>
    <w:rsid w:val="00EF783F"/>
    <w:rsid w:val="00EF7899"/>
    <w:rsid w:val="00EF78C2"/>
    <w:rsid w:val="00EF7AD5"/>
    <w:rsid w:val="00EF7ADB"/>
    <w:rsid w:val="00EF7C5F"/>
    <w:rsid w:val="00EF7CC2"/>
    <w:rsid w:val="00EF7CF1"/>
    <w:rsid w:val="00EF7DF3"/>
    <w:rsid w:val="00EF7E08"/>
    <w:rsid w:val="00EF7E93"/>
    <w:rsid w:val="00EF7EB7"/>
    <w:rsid w:val="00EF7F6D"/>
    <w:rsid w:val="00EF7FA5"/>
    <w:rsid w:val="00EFC74F"/>
    <w:rsid w:val="00F00148"/>
    <w:rsid w:val="00F0021B"/>
    <w:rsid w:val="00F00332"/>
    <w:rsid w:val="00F0034D"/>
    <w:rsid w:val="00F00351"/>
    <w:rsid w:val="00F00439"/>
    <w:rsid w:val="00F004FF"/>
    <w:rsid w:val="00F00500"/>
    <w:rsid w:val="00F00587"/>
    <w:rsid w:val="00F005EC"/>
    <w:rsid w:val="00F0063E"/>
    <w:rsid w:val="00F0066E"/>
    <w:rsid w:val="00F00738"/>
    <w:rsid w:val="00F0077E"/>
    <w:rsid w:val="00F007C0"/>
    <w:rsid w:val="00F007E5"/>
    <w:rsid w:val="00F00804"/>
    <w:rsid w:val="00F0094C"/>
    <w:rsid w:val="00F00A5B"/>
    <w:rsid w:val="00F00AA1"/>
    <w:rsid w:val="00F00AE5"/>
    <w:rsid w:val="00F00B52"/>
    <w:rsid w:val="00F00B91"/>
    <w:rsid w:val="00F010A0"/>
    <w:rsid w:val="00F010E3"/>
    <w:rsid w:val="00F0115C"/>
    <w:rsid w:val="00F0122A"/>
    <w:rsid w:val="00F0124A"/>
    <w:rsid w:val="00F012E9"/>
    <w:rsid w:val="00F0130D"/>
    <w:rsid w:val="00F01377"/>
    <w:rsid w:val="00F01423"/>
    <w:rsid w:val="00F0149C"/>
    <w:rsid w:val="00F014AA"/>
    <w:rsid w:val="00F015B9"/>
    <w:rsid w:val="00F01613"/>
    <w:rsid w:val="00F016D5"/>
    <w:rsid w:val="00F01771"/>
    <w:rsid w:val="00F01837"/>
    <w:rsid w:val="00F01957"/>
    <w:rsid w:val="00F01976"/>
    <w:rsid w:val="00F019BF"/>
    <w:rsid w:val="00F01A55"/>
    <w:rsid w:val="00F01AE9"/>
    <w:rsid w:val="00F01B4E"/>
    <w:rsid w:val="00F01B56"/>
    <w:rsid w:val="00F01B62"/>
    <w:rsid w:val="00F01B6D"/>
    <w:rsid w:val="00F01C03"/>
    <w:rsid w:val="00F01C0A"/>
    <w:rsid w:val="00F01C8C"/>
    <w:rsid w:val="00F01CB0"/>
    <w:rsid w:val="00F01D6D"/>
    <w:rsid w:val="00F01EF3"/>
    <w:rsid w:val="00F01FEF"/>
    <w:rsid w:val="00F02002"/>
    <w:rsid w:val="00F02060"/>
    <w:rsid w:val="00F0207B"/>
    <w:rsid w:val="00F0215B"/>
    <w:rsid w:val="00F0217F"/>
    <w:rsid w:val="00F02183"/>
    <w:rsid w:val="00F02191"/>
    <w:rsid w:val="00F02385"/>
    <w:rsid w:val="00F0239A"/>
    <w:rsid w:val="00F023E4"/>
    <w:rsid w:val="00F024D5"/>
    <w:rsid w:val="00F024DC"/>
    <w:rsid w:val="00F02615"/>
    <w:rsid w:val="00F02660"/>
    <w:rsid w:val="00F026AE"/>
    <w:rsid w:val="00F028D7"/>
    <w:rsid w:val="00F02922"/>
    <w:rsid w:val="00F029EF"/>
    <w:rsid w:val="00F02A09"/>
    <w:rsid w:val="00F02A3A"/>
    <w:rsid w:val="00F02A57"/>
    <w:rsid w:val="00F02B82"/>
    <w:rsid w:val="00F02B8F"/>
    <w:rsid w:val="00F02B90"/>
    <w:rsid w:val="00F02BC3"/>
    <w:rsid w:val="00F02C3E"/>
    <w:rsid w:val="00F02C67"/>
    <w:rsid w:val="00F02D3A"/>
    <w:rsid w:val="00F02DD6"/>
    <w:rsid w:val="00F02E0D"/>
    <w:rsid w:val="00F02E32"/>
    <w:rsid w:val="00F02E45"/>
    <w:rsid w:val="00F02F5A"/>
    <w:rsid w:val="00F02FFD"/>
    <w:rsid w:val="00F03037"/>
    <w:rsid w:val="00F030D2"/>
    <w:rsid w:val="00F0311D"/>
    <w:rsid w:val="00F0314B"/>
    <w:rsid w:val="00F031D0"/>
    <w:rsid w:val="00F03244"/>
    <w:rsid w:val="00F0325D"/>
    <w:rsid w:val="00F0332D"/>
    <w:rsid w:val="00F034D9"/>
    <w:rsid w:val="00F034F7"/>
    <w:rsid w:val="00F0373B"/>
    <w:rsid w:val="00F03759"/>
    <w:rsid w:val="00F037B8"/>
    <w:rsid w:val="00F0380D"/>
    <w:rsid w:val="00F0385D"/>
    <w:rsid w:val="00F038AD"/>
    <w:rsid w:val="00F0399F"/>
    <w:rsid w:val="00F03ADA"/>
    <w:rsid w:val="00F03B1C"/>
    <w:rsid w:val="00F03B2C"/>
    <w:rsid w:val="00F03BAA"/>
    <w:rsid w:val="00F03BCC"/>
    <w:rsid w:val="00F03C54"/>
    <w:rsid w:val="00F03D2A"/>
    <w:rsid w:val="00F03DD0"/>
    <w:rsid w:val="00F03F25"/>
    <w:rsid w:val="00F03FB4"/>
    <w:rsid w:val="00F0403E"/>
    <w:rsid w:val="00F04083"/>
    <w:rsid w:val="00F040F8"/>
    <w:rsid w:val="00F0412D"/>
    <w:rsid w:val="00F0416A"/>
    <w:rsid w:val="00F04173"/>
    <w:rsid w:val="00F0418C"/>
    <w:rsid w:val="00F041A6"/>
    <w:rsid w:val="00F04226"/>
    <w:rsid w:val="00F04229"/>
    <w:rsid w:val="00F04293"/>
    <w:rsid w:val="00F0435E"/>
    <w:rsid w:val="00F0437C"/>
    <w:rsid w:val="00F043A0"/>
    <w:rsid w:val="00F043AB"/>
    <w:rsid w:val="00F043BE"/>
    <w:rsid w:val="00F0444D"/>
    <w:rsid w:val="00F04529"/>
    <w:rsid w:val="00F045B2"/>
    <w:rsid w:val="00F0465C"/>
    <w:rsid w:val="00F0468A"/>
    <w:rsid w:val="00F04692"/>
    <w:rsid w:val="00F046D6"/>
    <w:rsid w:val="00F046F2"/>
    <w:rsid w:val="00F048E4"/>
    <w:rsid w:val="00F0496A"/>
    <w:rsid w:val="00F04971"/>
    <w:rsid w:val="00F04975"/>
    <w:rsid w:val="00F04A9E"/>
    <w:rsid w:val="00F04AE8"/>
    <w:rsid w:val="00F04BC4"/>
    <w:rsid w:val="00F04C31"/>
    <w:rsid w:val="00F04D09"/>
    <w:rsid w:val="00F04D97"/>
    <w:rsid w:val="00F04DF9"/>
    <w:rsid w:val="00F04EB3"/>
    <w:rsid w:val="00F04EF4"/>
    <w:rsid w:val="00F04F23"/>
    <w:rsid w:val="00F04F6D"/>
    <w:rsid w:val="00F04FFC"/>
    <w:rsid w:val="00F05059"/>
    <w:rsid w:val="00F050DA"/>
    <w:rsid w:val="00F05121"/>
    <w:rsid w:val="00F05195"/>
    <w:rsid w:val="00F052B1"/>
    <w:rsid w:val="00F053D7"/>
    <w:rsid w:val="00F054CE"/>
    <w:rsid w:val="00F055BA"/>
    <w:rsid w:val="00F05629"/>
    <w:rsid w:val="00F05692"/>
    <w:rsid w:val="00F05731"/>
    <w:rsid w:val="00F05872"/>
    <w:rsid w:val="00F05878"/>
    <w:rsid w:val="00F0590C"/>
    <w:rsid w:val="00F05BE5"/>
    <w:rsid w:val="00F05C20"/>
    <w:rsid w:val="00F05CF9"/>
    <w:rsid w:val="00F05D21"/>
    <w:rsid w:val="00F05E53"/>
    <w:rsid w:val="00F05E5E"/>
    <w:rsid w:val="00F05F18"/>
    <w:rsid w:val="00F05F34"/>
    <w:rsid w:val="00F06040"/>
    <w:rsid w:val="00F060FF"/>
    <w:rsid w:val="00F06150"/>
    <w:rsid w:val="00F0616D"/>
    <w:rsid w:val="00F06217"/>
    <w:rsid w:val="00F06256"/>
    <w:rsid w:val="00F062F1"/>
    <w:rsid w:val="00F06330"/>
    <w:rsid w:val="00F06331"/>
    <w:rsid w:val="00F06417"/>
    <w:rsid w:val="00F064B4"/>
    <w:rsid w:val="00F064DD"/>
    <w:rsid w:val="00F06734"/>
    <w:rsid w:val="00F06813"/>
    <w:rsid w:val="00F06822"/>
    <w:rsid w:val="00F0682D"/>
    <w:rsid w:val="00F06832"/>
    <w:rsid w:val="00F0686B"/>
    <w:rsid w:val="00F0686F"/>
    <w:rsid w:val="00F06879"/>
    <w:rsid w:val="00F068FF"/>
    <w:rsid w:val="00F069BF"/>
    <w:rsid w:val="00F06C27"/>
    <w:rsid w:val="00F06C63"/>
    <w:rsid w:val="00F06DDB"/>
    <w:rsid w:val="00F06E20"/>
    <w:rsid w:val="00F06E2D"/>
    <w:rsid w:val="00F06ECF"/>
    <w:rsid w:val="00F06F07"/>
    <w:rsid w:val="00F06F62"/>
    <w:rsid w:val="00F06F96"/>
    <w:rsid w:val="00F06F97"/>
    <w:rsid w:val="00F0702F"/>
    <w:rsid w:val="00F070AC"/>
    <w:rsid w:val="00F070FB"/>
    <w:rsid w:val="00F0718A"/>
    <w:rsid w:val="00F07194"/>
    <w:rsid w:val="00F072C4"/>
    <w:rsid w:val="00F072FC"/>
    <w:rsid w:val="00F07344"/>
    <w:rsid w:val="00F0735F"/>
    <w:rsid w:val="00F073E8"/>
    <w:rsid w:val="00F07427"/>
    <w:rsid w:val="00F074C1"/>
    <w:rsid w:val="00F07573"/>
    <w:rsid w:val="00F0766D"/>
    <w:rsid w:val="00F076A2"/>
    <w:rsid w:val="00F0770B"/>
    <w:rsid w:val="00F077BD"/>
    <w:rsid w:val="00F077EF"/>
    <w:rsid w:val="00F07927"/>
    <w:rsid w:val="00F0795D"/>
    <w:rsid w:val="00F07A5A"/>
    <w:rsid w:val="00F07ADB"/>
    <w:rsid w:val="00F07ADC"/>
    <w:rsid w:val="00F07AE4"/>
    <w:rsid w:val="00F07BD7"/>
    <w:rsid w:val="00F07BE1"/>
    <w:rsid w:val="00F07C2D"/>
    <w:rsid w:val="00F07D51"/>
    <w:rsid w:val="00F07DEC"/>
    <w:rsid w:val="00F07E6F"/>
    <w:rsid w:val="00F07EBE"/>
    <w:rsid w:val="00F07F20"/>
    <w:rsid w:val="00F1005B"/>
    <w:rsid w:val="00F1012C"/>
    <w:rsid w:val="00F10142"/>
    <w:rsid w:val="00F1016B"/>
    <w:rsid w:val="00F1017A"/>
    <w:rsid w:val="00F101F6"/>
    <w:rsid w:val="00F101F8"/>
    <w:rsid w:val="00F10203"/>
    <w:rsid w:val="00F1021C"/>
    <w:rsid w:val="00F102C2"/>
    <w:rsid w:val="00F1030A"/>
    <w:rsid w:val="00F10368"/>
    <w:rsid w:val="00F10379"/>
    <w:rsid w:val="00F1037B"/>
    <w:rsid w:val="00F10394"/>
    <w:rsid w:val="00F10415"/>
    <w:rsid w:val="00F10427"/>
    <w:rsid w:val="00F10534"/>
    <w:rsid w:val="00F10574"/>
    <w:rsid w:val="00F1061B"/>
    <w:rsid w:val="00F1063D"/>
    <w:rsid w:val="00F10656"/>
    <w:rsid w:val="00F10703"/>
    <w:rsid w:val="00F107D1"/>
    <w:rsid w:val="00F10968"/>
    <w:rsid w:val="00F109D1"/>
    <w:rsid w:val="00F10A47"/>
    <w:rsid w:val="00F10A62"/>
    <w:rsid w:val="00F10BD0"/>
    <w:rsid w:val="00F10CDB"/>
    <w:rsid w:val="00F10CF8"/>
    <w:rsid w:val="00F10D6D"/>
    <w:rsid w:val="00F10E12"/>
    <w:rsid w:val="00F10E3F"/>
    <w:rsid w:val="00F10E47"/>
    <w:rsid w:val="00F10E5A"/>
    <w:rsid w:val="00F10F1D"/>
    <w:rsid w:val="00F10F28"/>
    <w:rsid w:val="00F10F67"/>
    <w:rsid w:val="00F10FFA"/>
    <w:rsid w:val="00F1119A"/>
    <w:rsid w:val="00F11207"/>
    <w:rsid w:val="00F11256"/>
    <w:rsid w:val="00F11278"/>
    <w:rsid w:val="00F1134F"/>
    <w:rsid w:val="00F11390"/>
    <w:rsid w:val="00F11451"/>
    <w:rsid w:val="00F11483"/>
    <w:rsid w:val="00F11557"/>
    <w:rsid w:val="00F115C5"/>
    <w:rsid w:val="00F1169C"/>
    <w:rsid w:val="00F116EE"/>
    <w:rsid w:val="00F1171F"/>
    <w:rsid w:val="00F11752"/>
    <w:rsid w:val="00F1177A"/>
    <w:rsid w:val="00F117BA"/>
    <w:rsid w:val="00F117BD"/>
    <w:rsid w:val="00F1181D"/>
    <w:rsid w:val="00F1186F"/>
    <w:rsid w:val="00F11ADF"/>
    <w:rsid w:val="00F11BA3"/>
    <w:rsid w:val="00F11C4C"/>
    <w:rsid w:val="00F11C50"/>
    <w:rsid w:val="00F11CBB"/>
    <w:rsid w:val="00F11E4A"/>
    <w:rsid w:val="00F11F0F"/>
    <w:rsid w:val="00F11F19"/>
    <w:rsid w:val="00F11F5C"/>
    <w:rsid w:val="00F11F92"/>
    <w:rsid w:val="00F12037"/>
    <w:rsid w:val="00F1220D"/>
    <w:rsid w:val="00F122B0"/>
    <w:rsid w:val="00F1234E"/>
    <w:rsid w:val="00F1247B"/>
    <w:rsid w:val="00F12553"/>
    <w:rsid w:val="00F1263E"/>
    <w:rsid w:val="00F126BC"/>
    <w:rsid w:val="00F126EB"/>
    <w:rsid w:val="00F12722"/>
    <w:rsid w:val="00F1279B"/>
    <w:rsid w:val="00F127A8"/>
    <w:rsid w:val="00F127DC"/>
    <w:rsid w:val="00F1280C"/>
    <w:rsid w:val="00F12A75"/>
    <w:rsid w:val="00F12AA7"/>
    <w:rsid w:val="00F12B21"/>
    <w:rsid w:val="00F12D41"/>
    <w:rsid w:val="00F12DEE"/>
    <w:rsid w:val="00F13120"/>
    <w:rsid w:val="00F13177"/>
    <w:rsid w:val="00F131D2"/>
    <w:rsid w:val="00F131DB"/>
    <w:rsid w:val="00F13260"/>
    <w:rsid w:val="00F13296"/>
    <w:rsid w:val="00F1331B"/>
    <w:rsid w:val="00F1335B"/>
    <w:rsid w:val="00F13404"/>
    <w:rsid w:val="00F1348F"/>
    <w:rsid w:val="00F135B1"/>
    <w:rsid w:val="00F1363D"/>
    <w:rsid w:val="00F136AF"/>
    <w:rsid w:val="00F136E1"/>
    <w:rsid w:val="00F136F9"/>
    <w:rsid w:val="00F137A6"/>
    <w:rsid w:val="00F137AF"/>
    <w:rsid w:val="00F137CA"/>
    <w:rsid w:val="00F137D8"/>
    <w:rsid w:val="00F137E1"/>
    <w:rsid w:val="00F13810"/>
    <w:rsid w:val="00F1382A"/>
    <w:rsid w:val="00F13831"/>
    <w:rsid w:val="00F1385C"/>
    <w:rsid w:val="00F138C7"/>
    <w:rsid w:val="00F1392D"/>
    <w:rsid w:val="00F13A08"/>
    <w:rsid w:val="00F13AB1"/>
    <w:rsid w:val="00F13AD5"/>
    <w:rsid w:val="00F13B97"/>
    <w:rsid w:val="00F13B9B"/>
    <w:rsid w:val="00F13C41"/>
    <w:rsid w:val="00F13CF5"/>
    <w:rsid w:val="00F13D4C"/>
    <w:rsid w:val="00F13E31"/>
    <w:rsid w:val="00F13F1A"/>
    <w:rsid w:val="00F1400D"/>
    <w:rsid w:val="00F140BC"/>
    <w:rsid w:val="00F14107"/>
    <w:rsid w:val="00F14140"/>
    <w:rsid w:val="00F14193"/>
    <w:rsid w:val="00F1423B"/>
    <w:rsid w:val="00F14395"/>
    <w:rsid w:val="00F143B7"/>
    <w:rsid w:val="00F1440B"/>
    <w:rsid w:val="00F14498"/>
    <w:rsid w:val="00F145E6"/>
    <w:rsid w:val="00F1462A"/>
    <w:rsid w:val="00F14672"/>
    <w:rsid w:val="00F1471B"/>
    <w:rsid w:val="00F148BE"/>
    <w:rsid w:val="00F148CE"/>
    <w:rsid w:val="00F149FE"/>
    <w:rsid w:val="00F14B20"/>
    <w:rsid w:val="00F14C09"/>
    <w:rsid w:val="00F14C51"/>
    <w:rsid w:val="00F14DA5"/>
    <w:rsid w:val="00F14DCF"/>
    <w:rsid w:val="00F14EA1"/>
    <w:rsid w:val="00F14EF5"/>
    <w:rsid w:val="00F14F1D"/>
    <w:rsid w:val="00F14F41"/>
    <w:rsid w:val="00F14F4C"/>
    <w:rsid w:val="00F14F99"/>
    <w:rsid w:val="00F15009"/>
    <w:rsid w:val="00F1501D"/>
    <w:rsid w:val="00F15078"/>
    <w:rsid w:val="00F150EE"/>
    <w:rsid w:val="00F151D7"/>
    <w:rsid w:val="00F151F9"/>
    <w:rsid w:val="00F153CE"/>
    <w:rsid w:val="00F153FD"/>
    <w:rsid w:val="00F1547D"/>
    <w:rsid w:val="00F154B0"/>
    <w:rsid w:val="00F154B1"/>
    <w:rsid w:val="00F154E0"/>
    <w:rsid w:val="00F15501"/>
    <w:rsid w:val="00F155A0"/>
    <w:rsid w:val="00F15761"/>
    <w:rsid w:val="00F15806"/>
    <w:rsid w:val="00F15838"/>
    <w:rsid w:val="00F158AC"/>
    <w:rsid w:val="00F158DC"/>
    <w:rsid w:val="00F1592B"/>
    <w:rsid w:val="00F1592E"/>
    <w:rsid w:val="00F1594A"/>
    <w:rsid w:val="00F15971"/>
    <w:rsid w:val="00F15987"/>
    <w:rsid w:val="00F15A7F"/>
    <w:rsid w:val="00F15AEB"/>
    <w:rsid w:val="00F15C2F"/>
    <w:rsid w:val="00F15C97"/>
    <w:rsid w:val="00F15D2A"/>
    <w:rsid w:val="00F15D6E"/>
    <w:rsid w:val="00F15EB7"/>
    <w:rsid w:val="00F15EED"/>
    <w:rsid w:val="00F15F80"/>
    <w:rsid w:val="00F16074"/>
    <w:rsid w:val="00F160F5"/>
    <w:rsid w:val="00F16110"/>
    <w:rsid w:val="00F16180"/>
    <w:rsid w:val="00F16185"/>
    <w:rsid w:val="00F162EC"/>
    <w:rsid w:val="00F16486"/>
    <w:rsid w:val="00F164AA"/>
    <w:rsid w:val="00F164EC"/>
    <w:rsid w:val="00F1650A"/>
    <w:rsid w:val="00F165B2"/>
    <w:rsid w:val="00F165F8"/>
    <w:rsid w:val="00F16689"/>
    <w:rsid w:val="00F166E8"/>
    <w:rsid w:val="00F1677A"/>
    <w:rsid w:val="00F168FE"/>
    <w:rsid w:val="00F169A1"/>
    <w:rsid w:val="00F169A5"/>
    <w:rsid w:val="00F169DC"/>
    <w:rsid w:val="00F16AD1"/>
    <w:rsid w:val="00F16B2D"/>
    <w:rsid w:val="00F16B4F"/>
    <w:rsid w:val="00F16B78"/>
    <w:rsid w:val="00F16B89"/>
    <w:rsid w:val="00F16BA3"/>
    <w:rsid w:val="00F16C63"/>
    <w:rsid w:val="00F16C7A"/>
    <w:rsid w:val="00F16C97"/>
    <w:rsid w:val="00F16CCC"/>
    <w:rsid w:val="00F16D0D"/>
    <w:rsid w:val="00F16D57"/>
    <w:rsid w:val="00F16D5E"/>
    <w:rsid w:val="00F16E2B"/>
    <w:rsid w:val="00F16E71"/>
    <w:rsid w:val="00F16EA2"/>
    <w:rsid w:val="00F16EEB"/>
    <w:rsid w:val="00F16F51"/>
    <w:rsid w:val="00F170B0"/>
    <w:rsid w:val="00F170E2"/>
    <w:rsid w:val="00F170E3"/>
    <w:rsid w:val="00F17135"/>
    <w:rsid w:val="00F1713D"/>
    <w:rsid w:val="00F1718E"/>
    <w:rsid w:val="00F1729F"/>
    <w:rsid w:val="00F172E5"/>
    <w:rsid w:val="00F1735D"/>
    <w:rsid w:val="00F17379"/>
    <w:rsid w:val="00F1745A"/>
    <w:rsid w:val="00F175F4"/>
    <w:rsid w:val="00F175F6"/>
    <w:rsid w:val="00F17606"/>
    <w:rsid w:val="00F17639"/>
    <w:rsid w:val="00F17717"/>
    <w:rsid w:val="00F17728"/>
    <w:rsid w:val="00F17747"/>
    <w:rsid w:val="00F177B2"/>
    <w:rsid w:val="00F177C1"/>
    <w:rsid w:val="00F17895"/>
    <w:rsid w:val="00F178B6"/>
    <w:rsid w:val="00F178C6"/>
    <w:rsid w:val="00F178DD"/>
    <w:rsid w:val="00F178F6"/>
    <w:rsid w:val="00F1794D"/>
    <w:rsid w:val="00F17990"/>
    <w:rsid w:val="00F17A56"/>
    <w:rsid w:val="00F17A78"/>
    <w:rsid w:val="00F17B6F"/>
    <w:rsid w:val="00F17D43"/>
    <w:rsid w:val="00F17D70"/>
    <w:rsid w:val="00F17DC5"/>
    <w:rsid w:val="00F17DED"/>
    <w:rsid w:val="00F17E30"/>
    <w:rsid w:val="00F17E62"/>
    <w:rsid w:val="00F17E9F"/>
    <w:rsid w:val="00F17F17"/>
    <w:rsid w:val="00F17F1E"/>
    <w:rsid w:val="00F17FEB"/>
    <w:rsid w:val="00F17FF4"/>
    <w:rsid w:val="00F20045"/>
    <w:rsid w:val="00F2006B"/>
    <w:rsid w:val="00F20072"/>
    <w:rsid w:val="00F200C0"/>
    <w:rsid w:val="00F200CF"/>
    <w:rsid w:val="00F20158"/>
    <w:rsid w:val="00F201D5"/>
    <w:rsid w:val="00F201EE"/>
    <w:rsid w:val="00F2023D"/>
    <w:rsid w:val="00F2025A"/>
    <w:rsid w:val="00F202AE"/>
    <w:rsid w:val="00F20398"/>
    <w:rsid w:val="00F203DF"/>
    <w:rsid w:val="00F20440"/>
    <w:rsid w:val="00F2045E"/>
    <w:rsid w:val="00F205C3"/>
    <w:rsid w:val="00F205C4"/>
    <w:rsid w:val="00F205EB"/>
    <w:rsid w:val="00F20627"/>
    <w:rsid w:val="00F20668"/>
    <w:rsid w:val="00F207B5"/>
    <w:rsid w:val="00F207E5"/>
    <w:rsid w:val="00F20807"/>
    <w:rsid w:val="00F209BA"/>
    <w:rsid w:val="00F20A28"/>
    <w:rsid w:val="00F20A64"/>
    <w:rsid w:val="00F20A81"/>
    <w:rsid w:val="00F20AB8"/>
    <w:rsid w:val="00F20ADA"/>
    <w:rsid w:val="00F20B1A"/>
    <w:rsid w:val="00F20C12"/>
    <w:rsid w:val="00F20C6E"/>
    <w:rsid w:val="00F20D96"/>
    <w:rsid w:val="00F20D98"/>
    <w:rsid w:val="00F20DD2"/>
    <w:rsid w:val="00F20E3A"/>
    <w:rsid w:val="00F20E6B"/>
    <w:rsid w:val="00F20E74"/>
    <w:rsid w:val="00F20E7B"/>
    <w:rsid w:val="00F20EB9"/>
    <w:rsid w:val="00F20EF0"/>
    <w:rsid w:val="00F20EF5"/>
    <w:rsid w:val="00F20F67"/>
    <w:rsid w:val="00F20F84"/>
    <w:rsid w:val="00F21105"/>
    <w:rsid w:val="00F2111A"/>
    <w:rsid w:val="00F21169"/>
    <w:rsid w:val="00F21287"/>
    <w:rsid w:val="00F212BC"/>
    <w:rsid w:val="00F21320"/>
    <w:rsid w:val="00F21506"/>
    <w:rsid w:val="00F215BA"/>
    <w:rsid w:val="00F215BF"/>
    <w:rsid w:val="00F215CE"/>
    <w:rsid w:val="00F216BC"/>
    <w:rsid w:val="00F21835"/>
    <w:rsid w:val="00F218E5"/>
    <w:rsid w:val="00F218E6"/>
    <w:rsid w:val="00F219D5"/>
    <w:rsid w:val="00F21B57"/>
    <w:rsid w:val="00F21BB4"/>
    <w:rsid w:val="00F21BB7"/>
    <w:rsid w:val="00F21C80"/>
    <w:rsid w:val="00F21CB9"/>
    <w:rsid w:val="00F21CDF"/>
    <w:rsid w:val="00F21CED"/>
    <w:rsid w:val="00F21D65"/>
    <w:rsid w:val="00F21D8C"/>
    <w:rsid w:val="00F21D9A"/>
    <w:rsid w:val="00F21E0B"/>
    <w:rsid w:val="00F21E6C"/>
    <w:rsid w:val="00F21E82"/>
    <w:rsid w:val="00F21EB1"/>
    <w:rsid w:val="00F21EEA"/>
    <w:rsid w:val="00F22083"/>
    <w:rsid w:val="00F22137"/>
    <w:rsid w:val="00F221E6"/>
    <w:rsid w:val="00F2224B"/>
    <w:rsid w:val="00F22270"/>
    <w:rsid w:val="00F222F2"/>
    <w:rsid w:val="00F22384"/>
    <w:rsid w:val="00F22409"/>
    <w:rsid w:val="00F2246C"/>
    <w:rsid w:val="00F224E4"/>
    <w:rsid w:val="00F224E9"/>
    <w:rsid w:val="00F224F0"/>
    <w:rsid w:val="00F22528"/>
    <w:rsid w:val="00F22539"/>
    <w:rsid w:val="00F22548"/>
    <w:rsid w:val="00F225B2"/>
    <w:rsid w:val="00F2263A"/>
    <w:rsid w:val="00F22669"/>
    <w:rsid w:val="00F2272B"/>
    <w:rsid w:val="00F227B8"/>
    <w:rsid w:val="00F22894"/>
    <w:rsid w:val="00F22959"/>
    <w:rsid w:val="00F229AA"/>
    <w:rsid w:val="00F229C6"/>
    <w:rsid w:val="00F22AC8"/>
    <w:rsid w:val="00F22BCE"/>
    <w:rsid w:val="00F22BDD"/>
    <w:rsid w:val="00F22BE2"/>
    <w:rsid w:val="00F22D03"/>
    <w:rsid w:val="00F22D43"/>
    <w:rsid w:val="00F22E6E"/>
    <w:rsid w:val="00F22F38"/>
    <w:rsid w:val="00F230A0"/>
    <w:rsid w:val="00F23101"/>
    <w:rsid w:val="00F2317E"/>
    <w:rsid w:val="00F231D1"/>
    <w:rsid w:val="00F2321E"/>
    <w:rsid w:val="00F23256"/>
    <w:rsid w:val="00F233F6"/>
    <w:rsid w:val="00F23432"/>
    <w:rsid w:val="00F2343B"/>
    <w:rsid w:val="00F234B1"/>
    <w:rsid w:val="00F2353A"/>
    <w:rsid w:val="00F235CE"/>
    <w:rsid w:val="00F23636"/>
    <w:rsid w:val="00F2369C"/>
    <w:rsid w:val="00F236B7"/>
    <w:rsid w:val="00F236FB"/>
    <w:rsid w:val="00F23718"/>
    <w:rsid w:val="00F23765"/>
    <w:rsid w:val="00F237DD"/>
    <w:rsid w:val="00F2382D"/>
    <w:rsid w:val="00F2384F"/>
    <w:rsid w:val="00F2398F"/>
    <w:rsid w:val="00F23A3B"/>
    <w:rsid w:val="00F23A66"/>
    <w:rsid w:val="00F23AFB"/>
    <w:rsid w:val="00F23B1F"/>
    <w:rsid w:val="00F23B40"/>
    <w:rsid w:val="00F23C2E"/>
    <w:rsid w:val="00F23CD4"/>
    <w:rsid w:val="00F23D92"/>
    <w:rsid w:val="00F23DAE"/>
    <w:rsid w:val="00F23DB2"/>
    <w:rsid w:val="00F23E0E"/>
    <w:rsid w:val="00F23E36"/>
    <w:rsid w:val="00F23E77"/>
    <w:rsid w:val="00F23F7A"/>
    <w:rsid w:val="00F23FD3"/>
    <w:rsid w:val="00F23FFF"/>
    <w:rsid w:val="00F24146"/>
    <w:rsid w:val="00F2417B"/>
    <w:rsid w:val="00F241AF"/>
    <w:rsid w:val="00F24200"/>
    <w:rsid w:val="00F2424E"/>
    <w:rsid w:val="00F242AB"/>
    <w:rsid w:val="00F242C0"/>
    <w:rsid w:val="00F2442C"/>
    <w:rsid w:val="00F24442"/>
    <w:rsid w:val="00F24473"/>
    <w:rsid w:val="00F245A9"/>
    <w:rsid w:val="00F245B6"/>
    <w:rsid w:val="00F2467B"/>
    <w:rsid w:val="00F246D9"/>
    <w:rsid w:val="00F24786"/>
    <w:rsid w:val="00F247D8"/>
    <w:rsid w:val="00F247E2"/>
    <w:rsid w:val="00F248CC"/>
    <w:rsid w:val="00F248DF"/>
    <w:rsid w:val="00F24915"/>
    <w:rsid w:val="00F2495C"/>
    <w:rsid w:val="00F249B3"/>
    <w:rsid w:val="00F24A22"/>
    <w:rsid w:val="00F24A4B"/>
    <w:rsid w:val="00F24B0D"/>
    <w:rsid w:val="00F24B50"/>
    <w:rsid w:val="00F24CA5"/>
    <w:rsid w:val="00F24D0B"/>
    <w:rsid w:val="00F24D45"/>
    <w:rsid w:val="00F24D47"/>
    <w:rsid w:val="00F24E69"/>
    <w:rsid w:val="00F24EAE"/>
    <w:rsid w:val="00F24F1D"/>
    <w:rsid w:val="00F24F8B"/>
    <w:rsid w:val="00F24FEA"/>
    <w:rsid w:val="00F25043"/>
    <w:rsid w:val="00F25059"/>
    <w:rsid w:val="00F250BE"/>
    <w:rsid w:val="00F25159"/>
    <w:rsid w:val="00F2517A"/>
    <w:rsid w:val="00F25202"/>
    <w:rsid w:val="00F25204"/>
    <w:rsid w:val="00F252B1"/>
    <w:rsid w:val="00F25339"/>
    <w:rsid w:val="00F25437"/>
    <w:rsid w:val="00F2544D"/>
    <w:rsid w:val="00F25542"/>
    <w:rsid w:val="00F25588"/>
    <w:rsid w:val="00F255DB"/>
    <w:rsid w:val="00F2561C"/>
    <w:rsid w:val="00F256BD"/>
    <w:rsid w:val="00F256CE"/>
    <w:rsid w:val="00F2573E"/>
    <w:rsid w:val="00F2575E"/>
    <w:rsid w:val="00F2586F"/>
    <w:rsid w:val="00F258BD"/>
    <w:rsid w:val="00F259B9"/>
    <w:rsid w:val="00F25B8C"/>
    <w:rsid w:val="00F25BE8"/>
    <w:rsid w:val="00F25CCE"/>
    <w:rsid w:val="00F25D5C"/>
    <w:rsid w:val="00F25D6F"/>
    <w:rsid w:val="00F25E67"/>
    <w:rsid w:val="00F25E72"/>
    <w:rsid w:val="00F25EB9"/>
    <w:rsid w:val="00F25ED4"/>
    <w:rsid w:val="00F25F21"/>
    <w:rsid w:val="00F25F48"/>
    <w:rsid w:val="00F260E6"/>
    <w:rsid w:val="00F26185"/>
    <w:rsid w:val="00F261A4"/>
    <w:rsid w:val="00F261BF"/>
    <w:rsid w:val="00F261CA"/>
    <w:rsid w:val="00F26217"/>
    <w:rsid w:val="00F26255"/>
    <w:rsid w:val="00F26280"/>
    <w:rsid w:val="00F262BB"/>
    <w:rsid w:val="00F262CC"/>
    <w:rsid w:val="00F26398"/>
    <w:rsid w:val="00F26448"/>
    <w:rsid w:val="00F26484"/>
    <w:rsid w:val="00F264CC"/>
    <w:rsid w:val="00F264DA"/>
    <w:rsid w:val="00F26579"/>
    <w:rsid w:val="00F2658C"/>
    <w:rsid w:val="00F265D6"/>
    <w:rsid w:val="00F2662B"/>
    <w:rsid w:val="00F26661"/>
    <w:rsid w:val="00F2671E"/>
    <w:rsid w:val="00F267B2"/>
    <w:rsid w:val="00F268E4"/>
    <w:rsid w:val="00F26925"/>
    <w:rsid w:val="00F26969"/>
    <w:rsid w:val="00F269C4"/>
    <w:rsid w:val="00F269E0"/>
    <w:rsid w:val="00F269E7"/>
    <w:rsid w:val="00F26AE5"/>
    <w:rsid w:val="00F26B11"/>
    <w:rsid w:val="00F26B7F"/>
    <w:rsid w:val="00F26BAC"/>
    <w:rsid w:val="00F26BC8"/>
    <w:rsid w:val="00F26C50"/>
    <w:rsid w:val="00F26CE8"/>
    <w:rsid w:val="00F26DD6"/>
    <w:rsid w:val="00F26E24"/>
    <w:rsid w:val="00F26ED2"/>
    <w:rsid w:val="00F2709D"/>
    <w:rsid w:val="00F270E7"/>
    <w:rsid w:val="00F27105"/>
    <w:rsid w:val="00F2716C"/>
    <w:rsid w:val="00F27176"/>
    <w:rsid w:val="00F272A5"/>
    <w:rsid w:val="00F272FC"/>
    <w:rsid w:val="00F273A5"/>
    <w:rsid w:val="00F27457"/>
    <w:rsid w:val="00F27568"/>
    <w:rsid w:val="00F275C0"/>
    <w:rsid w:val="00F27621"/>
    <w:rsid w:val="00F2762F"/>
    <w:rsid w:val="00F276EE"/>
    <w:rsid w:val="00F277F3"/>
    <w:rsid w:val="00F27833"/>
    <w:rsid w:val="00F279BC"/>
    <w:rsid w:val="00F279CB"/>
    <w:rsid w:val="00F279FC"/>
    <w:rsid w:val="00F27A08"/>
    <w:rsid w:val="00F27B79"/>
    <w:rsid w:val="00F27B9E"/>
    <w:rsid w:val="00F27BC6"/>
    <w:rsid w:val="00F27BF5"/>
    <w:rsid w:val="00F27C67"/>
    <w:rsid w:val="00F27CC1"/>
    <w:rsid w:val="00F27D54"/>
    <w:rsid w:val="00F27D82"/>
    <w:rsid w:val="00F27DF3"/>
    <w:rsid w:val="00F27E8A"/>
    <w:rsid w:val="00F2CC44"/>
    <w:rsid w:val="00F30032"/>
    <w:rsid w:val="00F3018C"/>
    <w:rsid w:val="00F301F8"/>
    <w:rsid w:val="00F30201"/>
    <w:rsid w:val="00F30223"/>
    <w:rsid w:val="00F30246"/>
    <w:rsid w:val="00F30260"/>
    <w:rsid w:val="00F30321"/>
    <w:rsid w:val="00F30405"/>
    <w:rsid w:val="00F30450"/>
    <w:rsid w:val="00F304C3"/>
    <w:rsid w:val="00F304D4"/>
    <w:rsid w:val="00F30515"/>
    <w:rsid w:val="00F305CF"/>
    <w:rsid w:val="00F305E3"/>
    <w:rsid w:val="00F30648"/>
    <w:rsid w:val="00F30660"/>
    <w:rsid w:val="00F30673"/>
    <w:rsid w:val="00F306D5"/>
    <w:rsid w:val="00F306F9"/>
    <w:rsid w:val="00F30738"/>
    <w:rsid w:val="00F30871"/>
    <w:rsid w:val="00F308EE"/>
    <w:rsid w:val="00F309A2"/>
    <w:rsid w:val="00F30A7D"/>
    <w:rsid w:val="00F30B2D"/>
    <w:rsid w:val="00F30B30"/>
    <w:rsid w:val="00F30B95"/>
    <w:rsid w:val="00F30C82"/>
    <w:rsid w:val="00F30C84"/>
    <w:rsid w:val="00F30CE3"/>
    <w:rsid w:val="00F30E19"/>
    <w:rsid w:val="00F30E85"/>
    <w:rsid w:val="00F30EB4"/>
    <w:rsid w:val="00F30F32"/>
    <w:rsid w:val="00F30F35"/>
    <w:rsid w:val="00F30F61"/>
    <w:rsid w:val="00F30FDD"/>
    <w:rsid w:val="00F31005"/>
    <w:rsid w:val="00F3101E"/>
    <w:rsid w:val="00F3111C"/>
    <w:rsid w:val="00F31122"/>
    <w:rsid w:val="00F31145"/>
    <w:rsid w:val="00F31192"/>
    <w:rsid w:val="00F311A5"/>
    <w:rsid w:val="00F312CD"/>
    <w:rsid w:val="00F31326"/>
    <w:rsid w:val="00F3133D"/>
    <w:rsid w:val="00F31504"/>
    <w:rsid w:val="00F31517"/>
    <w:rsid w:val="00F31723"/>
    <w:rsid w:val="00F31741"/>
    <w:rsid w:val="00F317F7"/>
    <w:rsid w:val="00F318D6"/>
    <w:rsid w:val="00F318DA"/>
    <w:rsid w:val="00F318EB"/>
    <w:rsid w:val="00F31936"/>
    <w:rsid w:val="00F31964"/>
    <w:rsid w:val="00F31ACC"/>
    <w:rsid w:val="00F31B01"/>
    <w:rsid w:val="00F31B1B"/>
    <w:rsid w:val="00F31BE6"/>
    <w:rsid w:val="00F31CC4"/>
    <w:rsid w:val="00F31D15"/>
    <w:rsid w:val="00F31D1A"/>
    <w:rsid w:val="00F31D7E"/>
    <w:rsid w:val="00F31D85"/>
    <w:rsid w:val="00F31EC7"/>
    <w:rsid w:val="00F31EFB"/>
    <w:rsid w:val="00F31F0D"/>
    <w:rsid w:val="00F31F35"/>
    <w:rsid w:val="00F31F57"/>
    <w:rsid w:val="00F3204A"/>
    <w:rsid w:val="00F321CD"/>
    <w:rsid w:val="00F321EE"/>
    <w:rsid w:val="00F32256"/>
    <w:rsid w:val="00F3226D"/>
    <w:rsid w:val="00F323BA"/>
    <w:rsid w:val="00F3249B"/>
    <w:rsid w:val="00F324C4"/>
    <w:rsid w:val="00F32502"/>
    <w:rsid w:val="00F32512"/>
    <w:rsid w:val="00F325A8"/>
    <w:rsid w:val="00F32679"/>
    <w:rsid w:val="00F328B7"/>
    <w:rsid w:val="00F328C0"/>
    <w:rsid w:val="00F32940"/>
    <w:rsid w:val="00F329A8"/>
    <w:rsid w:val="00F329D3"/>
    <w:rsid w:val="00F32A2A"/>
    <w:rsid w:val="00F32A69"/>
    <w:rsid w:val="00F32AC6"/>
    <w:rsid w:val="00F32B04"/>
    <w:rsid w:val="00F32B91"/>
    <w:rsid w:val="00F32B95"/>
    <w:rsid w:val="00F32C4D"/>
    <w:rsid w:val="00F32CEB"/>
    <w:rsid w:val="00F32D4C"/>
    <w:rsid w:val="00F32D4F"/>
    <w:rsid w:val="00F32D84"/>
    <w:rsid w:val="00F32E22"/>
    <w:rsid w:val="00F32E77"/>
    <w:rsid w:val="00F32F12"/>
    <w:rsid w:val="00F33021"/>
    <w:rsid w:val="00F330B8"/>
    <w:rsid w:val="00F331DA"/>
    <w:rsid w:val="00F3322A"/>
    <w:rsid w:val="00F332C9"/>
    <w:rsid w:val="00F332D9"/>
    <w:rsid w:val="00F33325"/>
    <w:rsid w:val="00F33373"/>
    <w:rsid w:val="00F333A4"/>
    <w:rsid w:val="00F333BE"/>
    <w:rsid w:val="00F3356B"/>
    <w:rsid w:val="00F336B9"/>
    <w:rsid w:val="00F336FF"/>
    <w:rsid w:val="00F338E4"/>
    <w:rsid w:val="00F339C1"/>
    <w:rsid w:val="00F33A45"/>
    <w:rsid w:val="00F33BA4"/>
    <w:rsid w:val="00F33BD6"/>
    <w:rsid w:val="00F33C13"/>
    <w:rsid w:val="00F33C29"/>
    <w:rsid w:val="00F33C90"/>
    <w:rsid w:val="00F33E48"/>
    <w:rsid w:val="00F33E51"/>
    <w:rsid w:val="00F33EE9"/>
    <w:rsid w:val="00F33EF2"/>
    <w:rsid w:val="00F33F2D"/>
    <w:rsid w:val="00F33FDD"/>
    <w:rsid w:val="00F3402D"/>
    <w:rsid w:val="00F34138"/>
    <w:rsid w:val="00F3416A"/>
    <w:rsid w:val="00F341C4"/>
    <w:rsid w:val="00F345C7"/>
    <w:rsid w:val="00F345E7"/>
    <w:rsid w:val="00F345F4"/>
    <w:rsid w:val="00F34665"/>
    <w:rsid w:val="00F34740"/>
    <w:rsid w:val="00F34810"/>
    <w:rsid w:val="00F34816"/>
    <w:rsid w:val="00F34886"/>
    <w:rsid w:val="00F34A34"/>
    <w:rsid w:val="00F34B91"/>
    <w:rsid w:val="00F34BB8"/>
    <w:rsid w:val="00F34C2D"/>
    <w:rsid w:val="00F34CBA"/>
    <w:rsid w:val="00F34D79"/>
    <w:rsid w:val="00F34DA4"/>
    <w:rsid w:val="00F34E72"/>
    <w:rsid w:val="00F34E78"/>
    <w:rsid w:val="00F34E88"/>
    <w:rsid w:val="00F35000"/>
    <w:rsid w:val="00F35020"/>
    <w:rsid w:val="00F350B7"/>
    <w:rsid w:val="00F350D5"/>
    <w:rsid w:val="00F35126"/>
    <w:rsid w:val="00F35158"/>
    <w:rsid w:val="00F35239"/>
    <w:rsid w:val="00F3527B"/>
    <w:rsid w:val="00F35304"/>
    <w:rsid w:val="00F35369"/>
    <w:rsid w:val="00F35376"/>
    <w:rsid w:val="00F35394"/>
    <w:rsid w:val="00F353BE"/>
    <w:rsid w:val="00F354AC"/>
    <w:rsid w:val="00F354AD"/>
    <w:rsid w:val="00F3550F"/>
    <w:rsid w:val="00F3564C"/>
    <w:rsid w:val="00F35767"/>
    <w:rsid w:val="00F3582D"/>
    <w:rsid w:val="00F358A0"/>
    <w:rsid w:val="00F358A5"/>
    <w:rsid w:val="00F35920"/>
    <w:rsid w:val="00F359FE"/>
    <w:rsid w:val="00F35A4A"/>
    <w:rsid w:val="00F35AE4"/>
    <w:rsid w:val="00F35B64"/>
    <w:rsid w:val="00F35BB9"/>
    <w:rsid w:val="00F35BC5"/>
    <w:rsid w:val="00F35BE6"/>
    <w:rsid w:val="00F35C68"/>
    <w:rsid w:val="00F35C79"/>
    <w:rsid w:val="00F35DD5"/>
    <w:rsid w:val="00F35E1D"/>
    <w:rsid w:val="00F35F2F"/>
    <w:rsid w:val="00F36115"/>
    <w:rsid w:val="00F36280"/>
    <w:rsid w:val="00F363A1"/>
    <w:rsid w:val="00F363D9"/>
    <w:rsid w:val="00F363E3"/>
    <w:rsid w:val="00F364D1"/>
    <w:rsid w:val="00F36503"/>
    <w:rsid w:val="00F3650C"/>
    <w:rsid w:val="00F36588"/>
    <w:rsid w:val="00F3659C"/>
    <w:rsid w:val="00F36600"/>
    <w:rsid w:val="00F366C3"/>
    <w:rsid w:val="00F366E7"/>
    <w:rsid w:val="00F3670C"/>
    <w:rsid w:val="00F36725"/>
    <w:rsid w:val="00F367A2"/>
    <w:rsid w:val="00F368F0"/>
    <w:rsid w:val="00F369D7"/>
    <w:rsid w:val="00F36A33"/>
    <w:rsid w:val="00F36C42"/>
    <w:rsid w:val="00F36C52"/>
    <w:rsid w:val="00F36CF0"/>
    <w:rsid w:val="00F36DEC"/>
    <w:rsid w:val="00F36E03"/>
    <w:rsid w:val="00F36E31"/>
    <w:rsid w:val="00F36F9D"/>
    <w:rsid w:val="00F36FB3"/>
    <w:rsid w:val="00F37025"/>
    <w:rsid w:val="00F37171"/>
    <w:rsid w:val="00F3717D"/>
    <w:rsid w:val="00F371C0"/>
    <w:rsid w:val="00F37248"/>
    <w:rsid w:val="00F372AF"/>
    <w:rsid w:val="00F37327"/>
    <w:rsid w:val="00F37368"/>
    <w:rsid w:val="00F3738D"/>
    <w:rsid w:val="00F3739D"/>
    <w:rsid w:val="00F37421"/>
    <w:rsid w:val="00F374F1"/>
    <w:rsid w:val="00F375D5"/>
    <w:rsid w:val="00F376AA"/>
    <w:rsid w:val="00F376D2"/>
    <w:rsid w:val="00F377B2"/>
    <w:rsid w:val="00F3782F"/>
    <w:rsid w:val="00F37AE9"/>
    <w:rsid w:val="00F37B9B"/>
    <w:rsid w:val="00F37CC8"/>
    <w:rsid w:val="00F37CE4"/>
    <w:rsid w:val="00F37D32"/>
    <w:rsid w:val="00F37E64"/>
    <w:rsid w:val="00F37E91"/>
    <w:rsid w:val="00F37F39"/>
    <w:rsid w:val="00F37F53"/>
    <w:rsid w:val="00F37F89"/>
    <w:rsid w:val="00F4012A"/>
    <w:rsid w:val="00F40165"/>
    <w:rsid w:val="00F4019A"/>
    <w:rsid w:val="00F401E7"/>
    <w:rsid w:val="00F402C7"/>
    <w:rsid w:val="00F402F3"/>
    <w:rsid w:val="00F402F8"/>
    <w:rsid w:val="00F40425"/>
    <w:rsid w:val="00F4042D"/>
    <w:rsid w:val="00F40525"/>
    <w:rsid w:val="00F40527"/>
    <w:rsid w:val="00F405EE"/>
    <w:rsid w:val="00F405FA"/>
    <w:rsid w:val="00F40611"/>
    <w:rsid w:val="00F40732"/>
    <w:rsid w:val="00F4078C"/>
    <w:rsid w:val="00F407A2"/>
    <w:rsid w:val="00F40929"/>
    <w:rsid w:val="00F40974"/>
    <w:rsid w:val="00F409FB"/>
    <w:rsid w:val="00F40A53"/>
    <w:rsid w:val="00F40A82"/>
    <w:rsid w:val="00F40AD0"/>
    <w:rsid w:val="00F40BD9"/>
    <w:rsid w:val="00F40D0E"/>
    <w:rsid w:val="00F40D5F"/>
    <w:rsid w:val="00F40D99"/>
    <w:rsid w:val="00F40DD8"/>
    <w:rsid w:val="00F40E24"/>
    <w:rsid w:val="00F40E4C"/>
    <w:rsid w:val="00F40E9B"/>
    <w:rsid w:val="00F40EF1"/>
    <w:rsid w:val="00F41020"/>
    <w:rsid w:val="00F41034"/>
    <w:rsid w:val="00F4105F"/>
    <w:rsid w:val="00F41077"/>
    <w:rsid w:val="00F41093"/>
    <w:rsid w:val="00F411A6"/>
    <w:rsid w:val="00F411B9"/>
    <w:rsid w:val="00F41272"/>
    <w:rsid w:val="00F4130B"/>
    <w:rsid w:val="00F4136C"/>
    <w:rsid w:val="00F413A8"/>
    <w:rsid w:val="00F413D1"/>
    <w:rsid w:val="00F413E8"/>
    <w:rsid w:val="00F41443"/>
    <w:rsid w:val="00F4144D"/>
    <w:rsid w:val="00F4147A"/>
    <w:rsid w:val="00F41482"/>
    <w:rsid w:val="00F414D5"/>
    <w:rsid w:val="00F414E4"/>
    <w:rsid w:val="00F41567"/>
    <w:rsid w:val="00F4157A"/>
    <w:rsid w:val="00F41592"/>
    <w:rsid w:val="00F41593"/>
    <w:rsid w:val="00F41680"/>
    <w:rsid w:val="00F4178E"/>
    <w:rsid w:val="00F417C0"/>
    <w:rsid w:val="00F4192A"/>
    <w:rsid w:val="00F41932"/>
    <w:rsid w:val="00F41984"/>
    <w:rsid w:val="00F419B8"/>
    <w:rsid w:val="00F41A2F"/>
    <w:rsid w:val="00F41A36"/>
    <w:rsid w:val="00F41AD6"/>
    <w:rsid w:val="00F41B17"/>
    <w:rsid w:val="00F41B54"/>
    <w:rsid w:val="00F41B99"/>
    <w:rsid w:val="00F41BA7"/>
    <w:rsid w:val="00F41CD9"/>
    <w:rsid w:val="00F41CF1"/>
    <w:rsid w:val="00F41D81"/>
    <w:rsid w:val="00F41DE5"/>
    <w:rsid w:val="00F41E0D"/>
    <w:rsid w:val="00F41ECD"/>
    <w:rsid w:val="00F41F99"/>
    <w:rsid w:val="00F41F9B"/>
    <w:rsid w:val="00F41FF2"/>
    <w:rsid w:val="00F4203A"/>
    <w:rsid w:val="00F4204B"/>
    <w:rsid w:val="00F42092"/>
    <w:rsid w:val="00F42094"/>
    <w:rsid w:val="00F420AD"/>
    <w:rsid w:val="00F4212B"/>
    <w:rsid w:val="00F4216D"/>
    <w:rsid w:val="00F421C2"/>
    <w:rsid w:val="00F42223"/>
    <w:rsid w:val="00F42390"/>
    <w:rsid w:val="00F423D1"/>
    <w:rsid w:val="00F42449"/>
    <w:rsid w:val="00F424CF"/>
    <w:rsid w:val="00F42558"/>
    <w:rsid w:val="00F4267A"/>
    <w:rsid w:val="00F42728"/>
    <w:rsid w:val="00F42758"/>
    <w:rsid w:val="00F4279C"/>
    <w:rsid w:val="00F4280D"/>
    <w:rsid w:val="00F428AE"/>
    <w:rsid w:val="00F42902"/>
    <w:rsid w:val="00F42906"/>
    <w:rsid w:val="00F429CE"/>
    <w:rsid w:val="00F429E5"/>
    <w:rsid w:val="00F42AA5"/>
    <w:rsid w:val="00F42AB9"/>
    <w:rsid w:val="00F42AE0"/>
    <w:rsid w:val="00F42BE1"/>
    <w:rsid w:val="00F42D03"/>
    <w:rsid w:val="00F42D48"/>
    <w:rsid w:val="00F42D62"/>
    <w:rsid w:val="00F42E05"/>
    <w:rsid w:val="00F42E51"/>
    <w:rsid w:val="00F42F2F"/>
    <w:rsid w:val="00F42F53"/>
    <w:rsid w:val="00F42F7B"/>
    <w:rsid w:val="00F42FD8"/>
    <w:rsid w:val="00F4313E"/>
    <w:rsid w:val="00F4315C"/>
    <w:rsid w:val="00F4320F"/>
    <w:rsid w:val="00F43371"/>
    <w:rsid w:val="00F434EC"/>
    <w:rsid w:val="00F435CA"/>
    <w:rsid w:val="00F4363E"/>
    <w:rsid w:val="00F43699"/>
    <w:rsid w:val="00F436BA"/>
    <w:rsid w:val="00F436C7"/>
    <w:rsid w:val="00F436CE"/>
    <w:rsid w:val="00F437AD"/>
    <w:rsid w:val="00F437FC"/>
    <w:rsid w:val="00F43810"/>
    <w:rsid w:val="00F43875"/>
    <w:rsid w:val="00F43928"/>
    <w:rsid w:val="00F43968"/>
    <w:rsid w:val="00F43AB7"/>
    <w:rsid w:val="00F43B35"/>
    <w:rsid w:val="00F43B45"/>
    <w:rsid w:val="00F43B6B"/>
    <w:rsid w:val="00F43B74"/>
    <w:rsid w:val="00F43CC2"/>
    <w:rsid w:val="00F43CE3"/>
    <w:rsid w:val="00F43D31"/>
    <w:rsid w:val="00F43DD4"/>
    <w:rsid w:val="00F43E13"/>
    <w:rsid w:val="00F43E3E"/>
    <w:rsid w:val="00F440FD"/>
    <w:rsid w:val="00F44109"/>
    <w:rsid w:val="00F4414B"/>
    <w:rsid w:val="00F44202"/>
    <w:rsid w:val="00F44207"/>
    <w:rsid w:val="00F44211"/>
    <w:rsid w:val="00F4430C"/>
    <w:rsid w:val="00F443C2"/>
    <w:rsid w:val="00F443D2"/>
    <w:rsid w:val="00F44459"/>
    <w:rsid w:val="00F444CC"/>
    <w:rsid w:val="00F444EF"/>
    <w:rsid w:val="00F44505"/>
    <w:rsid w:val="00F44529"/>
    <w:rsid w:val="00F44661"/>
    <w:rsid w:val="00F44719"/>
    <w:rsid w:val="00F44793"/>
    <w:rsid w:val="00F44844"/>
    <w:rsid w:val="00F44854"/>
    <w:rsid w:val="00F448B4"/>
    <w:rsid w:val="00F448E8"/>
    <w:rsid w:val="00F44925"/>
    <w:rsid w:val="00F44A1D"/>
    <w:rsid w:val="00F44B31"/>
    <w:rsid w:val="00F44B5F"/>
    <w:rsid w:val="00F44B89"/>
    <w:rsid w:val="00F44BBF"/>
    <w:rsid w:val="00F44BF2"/>
    <w:rsid w:val="00F44C6E"/>
    <w:rsid w:val="00F44D40"/>
    <w:rsid w:val="00F44E06"/>
    <w:rsid w:val="00F44E20"/>
    <w:rsid w:val="00F44E26"/>
    <w:rsid w:val="00F44E27"/>
    <w:rsid w:val="00F44E63"/>
    <w:rsid w:val="00F44F90"/>
    <w:rsid w:val="00F44FE3"/>
    <w:rsid w:val="00F450A4"/>
    <w:rsid w:val="00F450F0"/>
    <w:rsid w:val="00F4512C"/>
    <w:rsid w:val="00F4514B"/>
    <w:rsid w:val="00F45177"/>
    <w:rsid w:val="00F451C0"/>
    <w:rsid w:val="00F453CD"/>
    <w:rsid w:val="00F4550B"/>
    <w:rsid w:val="00F45565"/>
    <w:rsid w:val="00F4556C"/>
    <w:rsid w:val="00F45670"/>
    <w:rsid w:val="00F457E6"/>
    <w:rsid w:val="00F4582E"/>
    <w:rsid w:val="00F45833"/>
    <w:rsid w:val="00F45841"/>
    <w:rsid w:val="00F45887"/>
    <w:rsid w:val="00F45A09"/>
    <w:rsid w:val="00F45A39"/>
    <w:rsid w:val="00F45B17"/>
    <w:rsid w:val="00F45B4A"/>
    <w:rsid w:val="00F45BBF"/>
    <w:rsid w:val="00F45D2A"/>
    <w:rsid w:val="00F45F0E"/>
    <w:rsid w:val="00F45F22"/>
    <w:rsid w:val="00F45FB4"/>
    <w:rsid w:val="00F460B8"/>
    <w:rsid w:val="00F46105"/>
    <w:rsid w:val="00F46255"/>
    <w:rsid w:val="00F462F7"/>
    <w:rsid w:val="00F46329"/>
    <w:rsid w:val="00F46395"/>
    <w:rsid w:val="00F46491"/>
    <w:rsid w:val="00F4655B"/>
    <w:rsid w:val="00F465F2"/>
    <w:rsid w:val="00F4667C"/>
    <w:rsid w:val="00F467F5"/>
    <w:rsid w:val="00F46827"/>
    <w:rsid w:val="00F46947"/>
    <w:rsid w:val="00F46993"/>
    <w:rsid w:val="00F469A4"/>
    <w:rsid w:val="00F46A1A"/>
    <w:rsid w:val="00F46A22"/>
    <w:rsid w:val="00F46A2C"/>
    <w:rsid w:val="00F46A43"/>
    <w:rsid w:val="00F46AF1"/>
    <w:rsid w:val="00F46AF5"/>
    <w:rsid w:val="00F46B87"/>
    <w:rsid w:val="00F46D32"/>
    <w:rsid w:val="00F46D49"/>
    <w:rsid w:val="00F46DA6"/>
    <w:rsid w:val="00F46DB7"/>
    <w:rsid w:val="00F46E1C"/>
    <w:rsid w:val="00F46EB3"/>
    <w:rsid w:val="00F46EB5"/>
    <w:rsid w:val="00F46EC9"/>
    <w:rsid w:val="00F46EDC"/>
    <w:rsid w:val="00F46FBC"/>
    <w:rsid w:val="00F47008"/>
    <w:rsid w:val="00F4703D"/>
    <w:rsid w:val="00F470D8"/>
    <w:rsid w:val="00F47132"/>
    <w:rsid w:val="00F471B1"/>
    <w:rsid w:val="00F471B9"/>
    <w:rsid w:val="00F47317"/>
    <w:rsid w:val="00F473B1"/>
    <w:rsid w:val="00F47466"/>
    <w:rsid w:val="00F474A6"/>
    <w:rsid w:val="00F47507"/>
    <w:rsid w:val="00F475F1"/>
    <w:rsid w:val="00F47629"/>
    <w:rsid w:val="00F476C5"/>
    <w:rsid w:val="00F47718"/>
    <w:rsid w:val="00F4773D"/>
    <w:rsid w:val="00F477B6"/>
    <w:rsid w:val="00F47867"/>
    <w:rsid w:val="00F478DA"/>
    <w:rsid w:val="00F47A9C"/>
    <w:rsid w:val="00F47AAF"/>
    <w:rsid w:val="00F47AF7"/>
    <w:rsid w:val="00F47C47"/>
    <w:rsid w:val="00F47C55"/>
    <w:rsid w:val="00F47CED"/>
    <w:rsid w:val="00F47D08"/>
    <w:rsid w:val="00F47E5D"/>
    <w:rsid w:val="00F47ECD"/>
    <w:rsid w:val="00F47F53"/>
    <w:rsid w:val="00F47F70"/>
    <w:rsid w:val="00F486B7"/>
    <w:rsid w:val="00F5009B"/>
    <w:rsid w:val="00F500A4"/>
    <w:rsid w:val="00F5012F"/>
    <w:rsid w:val="00F50318"/>
    <w:rsid w:val="00F50335"/>
    <w:rsid w:val="00F50389"/>
    <w:rsid w:val="00F503F1"/>
    <w:rsid w:val="00F50424"/>
    <w:rsid w:val="00F50455"/>
    <w:rsid w:val="00F50492"/>
    <w:rsid w:val="00F50495"/>
    <w:rsid w:val="00F50561"/>
    <w:rsid w:val="00F505CC"/>
    <w:rsid w:val="00F5076E"/>
    <w:rsid w:val="00F507E5"/>
    <w:rsid w:val="00F50802"/>
    <w:rsid w:val="00F50846"/>
    <w:rsid w:val="00F50894"/>
    <w:rsid w:val="00F50A1B"/>
    <w:rsid w:val="00F50BA5"/>
    <w:rsid w:val="00F50C64"/>
    <w:rsid w:val="00F50C8F"/>
    <w:rsid w:val="00F50DAB"/>
    <w:rsid w:val="00F50E18"/>
    <w:rsid w:val="00F50EBF"/>
    <w:rsid w:val="00F50EEC"/>
    <w:rsid w:val="00F50F22"/>
    <w:rsid w:val="00F50F41"/>
    <w:rsid w:val="00F50F50"/>
    <w:rsid w:val="00F50FBD"/>
    <w:rsid w:val="00F50FD5"/>
    <w:rsid w:val="00F50FE8"/>
    <w:rsid w:val="00F51073"/>
    <w:rsid w:val="00F51081"/>
    <w:rsid w:val="00F51090"/>
    <w:rsid w:val="00F510B2"/>
    <w:rsid w:val="00F51120"/>
    <w:rsid w:val="00F5135C"/>
    <w:rsid w:val="00F5146F"/>
    <w:rsid w:val="00F514A8"/>
    <w:rsid w:val="00F515BB"/>
    <w:rsid w:val="00F51679"/>
    <w:rsid w:val="00F51814"/>
    <w:rsid w:val="00F51850"/>
    <w:rsid w:val="00F5186E"/>
    <w:rsid w:val="00F518FD"/>
    <w:rsid w:val="00F51904"/>
    <w:rsid w:val="00F51922"/>
    <w:rsid w:val="00F5194E"/>
    <w:rsid w:val="00F5195F"/>
    <w:rsid w:val="00F519C2"/>
    <w:rsid w:val="00F51A38"/>
    <w:rsid w:val="00F51B0C"/>
    <w:rsid w:val="00F51BDB"/>
    <w:rsid w:val="00F51C11"/>
    <w:rsid w:val="00F51C70"/>
    <w:rsid w:val="00F51C73"/>
    <w:rsid w:val="00F51D1C"/>
    <w:rsid w:val="00F51D9C"/>
    <w:rsid w:val="00F51DC7"/>
    <w:rsid w:val="00F51F3C"/>
    <w:rsid w:val="00F51FA2"/>
    <w:rsid w:val="00F5204B"/>
    <w:rsid w:val="00F5205C"/>
    <w:rsid w:val="00F52149"/>
    <w:rsid w:val="00F5224C"/>
    <w:rsid w:val="00F52291"/>
    <w:rsid w:val="00F5241A"/>
    <w:rsid w:val="00F52444"/>
    <w:rsid w:val="00F52501"/>
    <w:rsid w:val="00F5252F"/>
    <w:rsid w:val="00F52775"/>
    <w:rsid w:val="00F52776"/>
    <w:rsid w:val="00F527CF"/>
    <w:rsid w:val="00F528CA"/>
    <w:rsid w:val="00F52991"/>
    <w:rsid w:val="00F52999"/>
    <w:rsid w:val="00F52A14"/>
    <w:rsid w:val="00F52A2E"/>
    <w:rsid w:val="00F52A8B"/>
    <w:rsid w:val="00F52B8D"/>
    <w:rsid w:val="00F52BAE"/>
    <w:rsid w:val="00F52BDE"/>
    <w:rsid w:val="00F52C0F"/>
    <w:rsid w:val="00F52C15"/>
    <w:rsid w:val="00F52C74"/>
    <w:rsid w:val="00F52D7F"/>
    <w:rsid w:val="00F52E84"/>
    <w:rsid w:val="00F52F5F"/>
    <w:rsid w:val="00F5312C"/>
    <w:rsid w:val="00F5314D"/>
    <w:rsid w:val="00F531BC"/>
    <w:rsid w:val="00F531D2"/>
    <w:rsid w:val="00F531D5"/>
    <w:rsid w:val="00F5325B"/>
    <w:rsid w:val="00F53279"/>
    <w:rsid w:val="00F5333F"/>
    <w:rsid w:val="00F53382"/>
    <w:rsid w:val="00F533DC"/>
    <w:rsid w:val="00F533DF"/>
    <w:rsid w:val="00F53442"/>
    <w:rsid w:val="00F534B5"/>
    <w:rsid w:val="00F53554"/>
    <w:rsid w:val="00F535A2"/>
    <w:rsid w:val="00F535D2"/>
    <w:rsid w:val="00F535E5"/>
    <w:rsid w:val="00F536BD"/>
    <w:rsid w:val="00F5373D"/>
    <w:rsid w:val="00F5381F"/>
    <w:rsid w:val="00F53825"/>
    <w:rsid w:val="00F538DE"/>
    <w:rsid w:val="00F538FE"/>
    <w:rsid w:val="00F53937"/>
    <w:rsid w:val="00F53947"/>
    <w:rsid w:val="00F5394B"/>
    <w:rsid w:val="00F539B3"/>
    <w:rsid w:val="00F53A99"/>
    <w:rsid w:val="00F53B01"/>
    <w:rsid w:val="00F53B08"/>
    <w:rsid w:val="00F53B48"/>
    <w:rsid w:val="00F53BD6"/>
    <w:rsid w:val="00F53C0C"/>
    <w:rsid w:val="00F53C23"/>
    <w:rsid w:val="00F53C63"/>
    <w:rsid w:val="00F53CAD"/>
    <w:rsid w:val="00F53E74"/>
    <w:rsid w:val="00F53E75"/>
    <w:rsid w:val="00F53E89"/>
    <w:rsid w:val="00F53EDB"/>
    <w:rsid w:val="00F53EF8"/>
    <w:rsid w:val="00F53FED"/>
    <w:rsid w:val="00F54017"/>
    <w:rsid w:val="00F54078"/>
    <w:rsid w:val="00F54095"/>
    <w:rsid w:val="00F54100"/>
    <w:rsid w:val="00F54147"/>
    <w:rsid w:val="00F541B5"/>
    <w:rsid w:val="00F54204"/>
    <w:rsid w:val="00F5430C"/>
    <w:rsid w:val="00F5436C"/>
    <w:rsid w:val="00F54390"/>
    <w:rsid w:val="00F543C6"/>
    <w:rsid w:val="00F54447"/>
    <w:rsid w:val="00F5454A"/>
    <w:rsid w:val="00F5457D"/>
    <w:rsid w:val="00F545E0"/>
    <w:rsid w:val="00F545FE"/>
    <w:rsid w:val="00F5463A"/>
    <w:rsid w:val="00F546C8"/>
    <w:rsid w:val="00F546D2"/>
    <w:rsid w:val="00F546EB"/>
    <w:rsid w:val="00F546F3"/>
    <w:rsid w:val="00F54718"/>
    <w:rsid w:val="00F54729"/>
    <w:rsid w:val="00F54786"/>
    <w:rsid w:val="00F547DF"/>
    <w:rsid w:val="00F54821"/>
    <w:rsid w:val="00F54823"/>
    <w:rsid w:val="00F5488E"/>
    <w:rsid w:val="00F54892"/>
    <w:rsid w:val="00F548EF"/>
    <w:rsid w:val="00F54929"/>
    <w:rsid w:val="00F54948"/>
    <w:rsid w:val="00F5497E"/>
    <w:rsid w:val="00F54A10"/>
    <w:rsid w:val="00F54A51"/>
    <w:rsid w:val="00F54A93"/>
    <w:rsid w:val="00F54ACF"/>
    <w:rsid w:val="00F54B24"/>
    <w:rsid w:val="00F54B51"/>
    <w:rsid w:val="00F54B9A"/>
    <w:rsid w:val="00F54BBD"/>
    <w:rsid w:val="00F54BC3"/>
    <w:rsid w:val="00F54D11"/>
    <w:rsid w:val="00F54D33"/>
    <w:rsid w:val="00F54E1E"/>
    <w:rsid w:val="00F54E4C"/>
    <w:rsid w:val="00F54EE5"/>
    <w:rsid w:val="00F5504E"/>
    <w:rsid w:val="00F5505F"/>
    <w:rsid w:val="00F5517E"/>
    <w:rsid w:val="00F551EE"/>
    <w:rsid w:val="00F55260"/>
    <w:rsid w:val="00F552A5"/>
    <w:rsid w:val="00F552B4"/>
    <w:rsid w:val="00F552C8"/>
    <w:rsid w:val="00F552D5"/>
    <w:rsid w:val="00F55328"/>
    <w:rsid w:val="00F5538F"/>
    <w:rsid w:val="00F5558C"/>
    <w:rsid w:val="00F555F6"/>
    <w:rsid w:val="00F556FB"/>
    <w:rsid w:val="00F55709"/>
    <w:rsid w:val="00F5589B"/>
    <w:rsid w:val="00F55975"/>
    <w:rsid w:val="00F5597A"/>
    <w:rsid w:val="00F55A88"/>
    <w:rsid w:val="00F55ADF"/>
    <w:rsid w:val="00F55B0E"/>
    <w:rsid w:val="00F55B6E"/>
    <w:rsid w:val="00F55C66"/>
    <w:rsid w:val="00F55C8F"/>
    <w:rsid w:val="00F55CE8"/>
    <w:rsid w:val="00F55D1F"/>
    <w:rsid w:val="00F55D37"/>
    <w:rsid w:val="00F55DE2"/>
    <w:rsid w:val="00F55F46"/>
    <w:rsid w:val="00F55F81"/>
    <w:rsid w:val="00F55FDC"/>
    <w:rsid w:val="00F56117"/>
    <w:rsid w:val="00F56131"/>
    <w:rsid w:val="00F56144"/>
    <w:rsid w:val="00F56185"/>
    <w:rsid w:val="00F5624C"/>
    <w:rsid w:val="00F562BB"/>
    <w:rsid w:val="00F562BD"/>
    <w:rsid w:val="00F5636D"/>
    <w:rsid w:val="00F56407"/>
    <w:rsid w:val="00F56468"/>
    <w:rsid w:val="00F56589"/>
    <w:rsid w:val="00F565C8"/>
    <w:rsid w:val="00F5680F"/>
    <w:rsid w:val="00F568E5"/>
    <w:rsid w:val="00F56953"/>
    <w:rsid w:val="00F569D5"/>
    <w:rsid w:val="00F56A07"/>
    <w:rsid w:val="00F56A24"/>
    <w:rsid w:val="00F56AC4"/>
    <w:rsid w:val="00F56AC9"/>
    <w:rsid w:val="00F56ADB"/>
    <w:rsid w:val="00F56AFF"/>
    <w:rsid w:val="00F56BC3"/>
    <w:rsid w:val="00F56BF4"/>
    <w:rsid w:val="00F56C22"/>
    <w:rsid w:val="00F56C26"/>
    <w:rsid w:val="00F56C99"/>
    <w:rsid w:val="00F56CFC"/>
    <w:rsid w:val="00F56D10"/>
    <w:rsid w:val="00F56E0A"/>
    <w:rsid w:val="00F56E38"/>
    <w:rsid w:val="00F56EDC"/>
    <w:rsid w:val="00F56F43"/>
    <w:rsid w:val="00F56F5D"/>
    <w:rsid w:val="00F56F85"/>
    <w:rsid w:val="00F57030"/>
    <w:rsid w:val="00F570CB"/>
    <w:rsid w:val="00F5714D"/>
    <w:rsid w:val="00F572AE"/>
    <w:rsid w:val="00F5733D"/>
    <w:rsid w:val="00F57392"/>
    <w:rsid w:val="00F573C2"/>
    <w:rsid w:val="00F57411"/>
    <w:rsid w:val="00F57458"/>
    <w:rsid w:val="00F574BA"/>
    <w:rsid w:val="00F5765C"/>
    <w:rsid w:val="00F57665"/>
    <w:rsid w:val="00F57681"/>
    <w:rsid w:val="00F5768D"/>
    <w:rsid w:val="00F5769C"/>
    <w:rsid w:val="00F5774C"/>
    <w:rsid w:val="00F57826"/>
    <w:rsid w:val="00F57848"/>
    <w:rsid w:val="00F5799E"/>
    <w:rsid w:val="00F579C9"/>
    <w:rsid w:val="00F579DC"/>
    <w:rsid w:val="00F579FB"/>
    <w:rsid w:val="00F57A56"/>
    <w:rsid w:val="00F57B45"/>
    <w:rsid w:val="00F57B5D"/>
    <w:rsid w:val="00F57B97"/>
    <w:rsid w:val="00F57BD0"/>
    <w:rsid w:val="00F57BFA"/>
    <w:rsid w:val="00F57C3E"/>
    <w:rsid w:val="00F57EC2"/>
    <w:rsid w:val="00F57EEC"/>
    <w:rsid w:val="00F57F32"/>
    <w:rsid w:val="00F57F3E"/>
    <w:rsid w:val="00F57F42"/>
    <w:rsid w:val="00F57FBC"/>
    <w:rsid w:val="00F57FD2"/>
    <w:rsid w:val="00F57FF3"/>
    <w:rsid w:val="00F60004"/>
    <w:rsid w:val="00F60045"/>
    <w:rsid w:val="00F6005D"/>
    <w:rsid w:val="00F600A1"/>
    <w:rsid w:val="00F6012F"/>
    <w:rsid w:val="00F60171"/>
    <w:rsid w:val="00F601F8"/>
    <w:rsid w:val="00F6022F"/>
    <w:rsid w:val="00F6024D"/>
    <w:rsid w:val="00F60373"/>
    <w:rsid w:val="00F603B2"/>
    <w:rsid w:val="00F603C3"/>
    <w:rsid w:val="00F603C6"/>
    <w:rsid w:val="00F603F9"/>
    <w:rsid w:val="00F6041D"/>
    <w:rsid w:val="00F6050C"/>
    <w:rsid w:val="00F6055D"/>
    <w:rsid w:val="00F6064C"/>
    <w:rsid w:val="00F60658"/>
    <w:rsid w:val="00F607A6"/>
    <w:rsid w:val="00F60959"/>
    <w:rsid w:val="00F609E0"/>
    <w:rsid w:val="00F60A24"/>
    <w:rsid w:val="00F60A44"/>
    <w:rsid w:val="00F60B07"/>
    <w:rsid w:val="00F60B68"/>
    <w:rsid w:val="00F60CE5"/>
    <w:rsid w:val="00F60CFF"/>
    <w:rsid w:val="00F60D3B"/>
    <w:rsid w:val="00F60DA7"/>
    <w:rsid w:val="00F60DED"/>
    <w:rsid w:val="00F60E07"/>
    <w:rsid w:val="00F60E13"/>
    <w:rsid w:val="00F60E39"/>
    <w:rsid w:val="00F60E51"/>
    <w:rsid w:val="00F60F37"/>
    <w:rsid w:val="00F60FB6"/>
    <w:rsid w:val="00F60FF9"/>
    <w:rsid w:val="00F61149"/>
    <w:rsid w:val="00F61312"/>
    <w:rsid w:val="00F61322"/>
    <w:rsid w:val="00F61373"/>
    <w:rsid w:val="00F61375"/>
    <w:rsid w:val="00F6140F"/>
    <w:rsid w:val="00F61453"/>
    <w:rsid w:val="00F6151A"/>
    <w:rsid w:val="00F615E3"/>
    <w:rsid w:val="00F6163B"/>
    <w:rsid w:val="00F61722"/>
    <w:rsid w:val="00F61730"/>
    <w:rsid w:val="00F617D6"/>
    <w:rsid w:val="00F61928"/>
    <w:rsid w:val="00F619AE"/>
    <w:rsid w:val="00F61A1D"/>
    <w:rsid w:val="00F61AB0"/>
    <w:rsid w:val="00F61C51"/>
    <w:rsid w:val="00F61CF3"/>
    <w:rsid w:val="00F61F02"/>
    <w:rsid w:val="00F61F42"/>
    <w:rsid w:val="00F6209B"/>
    <w:rsid w:val="00F6215D"/>
    <w:rsid w:val="00F6216E"/>
    <w:rsid w:val="00F62467"/>
    <w:rsid w:val="00F62566"/>
    <w:rsid w:val="00F625C7"/>
    <w:rsid w:val="00F62600"/>
    <w:rsid w:val="00F6261B"/>
    <w:rsid w:val="00F62668"/>
    <w:rsid w:val="00F6267A"/>
    <w:rsid w:val="00F628F2"/>
    <w:rsid w:val="00F62A13"/>
    <w:rsid w:val="00F62A74"/>
    <w:rsid w:val="00F62A82"/>
    <w:rsid w:val="00F62BF2"/>
    <w:rsid w:val="00F62D52"/>
    <w:rsid w:val="00F62D70"/>
    <w:rsid w:val="00F62DD0"/>
    <w:rsid w:val="00F62E24"/>
    <w:rsid w:val="00F62E47"/>
    <w:rsid w:val="00F62ECD"/>
    <w:rsid w:val="00F62F20"/>
    <w:rsid w:val="00F62F3E"/>
    <w:rsid w:val="00F62F8A"/>
    <w:rsid w:val="00F63008"/>
    <w:rsid w:val="00F6303E"/>
    <w:rsid w:val="00F6307F"/>
    <w:rsid w:val="00F630CB"/>
    <w:rsid w:val="00F630FB"/>
    <w:rsid w:val="00F6333B"/>
    <w:rsid w:val="00F6337D"/>
    <w:rsid w:val="00F6341A"/>
    <w:rsid w:val="00F6359F"/>
    <w:rsid w:val="00F6360E"/>
    <w:rsid w:val="00F63731"/>
    <w:rsid w:val="00F63753"/>
    <w:rsid w:val="00F637D3"/>
    <w:rsid w:val="00F63801"/>
    <w:rsid w:val="00F638C8"/>
    <w:rsid w:val="00F638D0"/>
    <w:rsid w:val="00F63A3C"/>
    <w:rsid w:val="00F63AEF"/>
    <w:rsid w:val="00F63B04"/>
    <w:rsid w:val="00F63C14"/>
    <w:rsid w:val="00F63C81"/>
    <w:rsid w:val="00F63CEE"/>
    <w:rsid w:val="00F63DF5"/>
    <w:rsid w:val="00F63E21"/>
    <w:rsid w:val="00F63F3B"/>
    <w:rsid w:val="00F63F69"/>
    <w:rsid w:val="00F63FF4"/>
    <w:rsid w:val="00F6400D"/>
    <w:rsid w:val="00F64018"/>
    <w:rsid w:val="00F641A2"/>
    <w:rsid w:val="00F641D3"/>
    <w:rsid w:val="00F6424D"/>
    <w:rsid w:val="00F645A6"/>
    <w:rsid w:val="00F6469A"/>
    <w:rsid w:val="00F646AF"/>
    <w:rsid w:val="00F646B1"/>
    <w:rsid w:val="00F64762"/>
    <w:rsid w:val="00F64780"/>
    <w:rsid w:val="00F64788"/>
    <w:rsid w:val="00F64834"/>
    <w:rsid w:val="00F6487E"/>
    <w:rsid w:val="00F648CE"/>
    <w:rsid w:val="00F648F7"/>
    <w:rsid w:val="00F649A5"/>
    <w:rsid w:val="00F64A2A"/>
    <w:rsid w:val="00F64B93"/>
    <w:rsid w:val="00F64C64"/>
    <w:rsid w:val="00F64CB2"/>
    <w:rsid w:val="00F64D3F"/>
    <w:rsid w:val="00F64D7D"/>
    <w:rsid w:val="00F64DAE"/>
    <w:rsid w:val="00F64E06"/>
    <w:rsid w:val="00F64EA8"/>
    <w:rsid w:val="00F64F73"/>
    <w:rsid w:val="00F64F87"/>
    <w:rsid w:val="00F65019"/>
    <w:rsid w:val="00F651AC"/>
    <w:rsid w:val="00F651AF"/>
    <w:rsid w:val="00F651F5"/>
    <w:rsid w:val="00F65344"/>
    <w:rsid w:val="00F65347"/>
    <w:rsid w:val="00F653E4"/>
    <w:rsid w:val="00F6549A"/>
    <w:rsid w:val="00F654A9"/>
    <w:rsid w:val="00F654E6"/>
    <w:rsid w:val="00F65549"/>
    <w:rsid w:val="00F6559D"/>
    <w:rsid w:val="00F65622"/>
    <w:rsid w:val="00F65690"/>
    <w:rsid w:val="00F65934"/>
    <w:rsid w:val="00F65982"/>
    <w:rsid w:val="00F6598A"/>
    <w:rsid w:val="00F659E7"/>
    <w:rsid w:val="00F65A2B"/>
    <w:rsid w:val="00F65A5A"/>
    <w:rsid w:val="00F65B1B"/>
    <w:rsid w:val="00F65BE1"/>
    <w:rsid w:val="00F65C17"/>
    <w:rsid w:val="00F65C32"/>
    <w:rsid w:val="00F65C99"/>
    <w:rsid w:val="00F65CAC"/>
    <w:rsid w:val="00F65E7C"/>
    <w:rsid w:val="00F65F92"/>
    <w:rsid w:val="00F65FED"/>
    <w:rsid w:val="00F66014"/>
    <w:rsid w:val="00F6602A"/>
    <w:rsid w:val="00F6605C"/>
    <w:rsid w:val="00F6606C"/>
    <w:rsid w:val="00F660A9"/>
    <w:rsid w:val="00F66194"/>
    <w:rsid w:val="00F66199"/>
    <w:rsid w:val="00F661C5"/>
    <w:rsid w:val="00F661DB"/>
    <w:rsid w:val="00F66220"/>
    <w:rsid w:val="00F66228"/>
    <w:rsid w:val="00F66268"/>
    <w:rsid w:val="00F6627B"/>
    <w:rsid w:val="00F662C4"/>
    <w:rsid w:val="00F6640B"/>
    <w:rsid w:val="00F66583"/>
    <w:rsid w:val="00F6658A"/>
    <w:rsid w:val="00F665D4"/>
    <w:rsid w:val="00F66621"/>
    <w:rsid w:val="00F6666E"/>
    <w:rsid w:val="00F66670"/>
    <w:rsid w:val="00F666DE"/>
    <w:rsid w:val="00F667A4"/>
    <w:rsid w:val="00F667B9"/>
    <w:rsid w:val="00F667E0"/>
    <w:rsid w:val="00F6688C"/>
    <w:rsid w:val="00F6694E"/>
    <w:rsid w:val="00F66966"/>
    <w:rsid w:val="00F66973"/>
    <w:rsid w:val="00F66A34"/>
    <w:rsid w:val="00F66A3F"/>
    <w:rsid w:val="00F66AD5"/>
    <w:rsid w:val="00F66B37"/>
    <w:rsid w:val="00F66B8F"/>
    <w:rsid w:val="00F66C2B"/>
    <w:rsid w:val="00F66C58"/>
    <w:rsid w:val="00F66D18"/>
    <w:rsid w:val="00F66D1B"/>
    <w:rsid w:val="00F66DF2"/>
    <w:rsid w:val="00F66ECB"/>
    <w:rsid w:val="00F66EDD"/>
    <w:rsid w:val="00F67029"/>
    <w:rsid w:val="00F6708F"/>
    <w:rsid w:val="00F670FC"/>
    <w:rsid w:val="00F671AB"/>
    <w:rsid w:val="00F67274"/>
    <w:rsid w:val="00F6740A"/>
    <w:rsid w:val="00F6747D"/>
    <w:rsid w:val="00F674BD"/>
    <w:rsid w:val="00F675A2"/>
    <w:rsid w:val="00F67658"/>
    <w:rsid w:val="00F6765B"/>
    <w:rsid w:val="00F6768F"/>
    <w:rsid w:val="00F67764"/>
    <w:rsid w:val="00F67779"/>
    <w:rsid w:val="00F67793"/>
    <w:rsid w:val="00F678C1"/>
    <w:rsid w:val="00F67952"/>
    <w:rsid w:val="00F67976"/>
    <w:rsid w:val="00F67A0B"/>
    <w:rsid w:val="00F67A6B"/>
    <w:rsid w:val="00F67A71"/>
    <w:rsid w:val="00F67AC2"/>
    <w:rsid w:val="00F67AE2"/>
    <w:rsid w:val="00F67C10"/>
    <w:rsid w:val="00F67CDB"/>
    <w:rsid w:val="00F67D5D"/>
    <w:rsid w:val="00F67D94"/>
    <w:rsid w:val="00F67DD4"/>
    <w:rsid w:val="00F67E25"/>
    <w:rsid w:val="00F67E36"/>
    <w:rsid w:val="00F67E59"/>
    <w:rsid w:val="00F67E7C"/>
    <w:rsid w:val="00F67F10"/>
    <w:rsid w:val="00F67F1E"/>
    <w:rsid w:val="00F6FE84"/>
    <w:rsid w:val="00F70045"/>
    <w:rsid w:val="00F700D1"/>
    <w:rsid w:val="00F7011D"/>
    <w:rsid w:val="00F701F7"/>
    <w:rsid w:val="00F70388"/>
    <w:rsid w:val="00F7044B"/>
    <w:rsid w:val="00F70484"/>
    <w:rsid w:val="00F7055C"/>
    <w:rsid w:val="00F705AD"/>
    <w:rsid w:val="00F706B2"/>
    <w:rsid w:val="00F706D9"/>
    <w:rsid w:val="00F7073C"/>
    <w:rsid w:val="00F70754"/>
    <w:rsid w:val="00F7080D"/>
    <w:rsid w:val="00F70817"/>
    <w:rsid w:val="00F708C0"/>
    <w:rsid w:val="00F708EC"/>
    <w:rsid w:val="00F70960"/>
    <w:rsid w:val="00F709FC"/>
    <w:rsid w:val="00F70A77"/>
    <w:rsid w:val="00F70A9A"/>
    <w:rsid w:val="00F70B09"/>
    <w:rsid w:val="00F70B1F"/>
    <w:rsid w:val="00F70C47"/>
    <w:rsid w:val="00F70D19"/>
    <w:rsid w:val="00F70DC3"/>
    <w:rsid w:val="00F70E17"/>
    <w:rsid w:val="00F70E7F"/>
    <w:rsid w:val="00F70E8D"/>
    <w:rsid w:val="00F70EFC"/>
    <w:rsid w:val="00F71057"/>
    <w:rsid w:val="00F71122"/>
    <w:rsid w:val="00F71198"/>
    <w:rsid w:val="00F71287"/>
    <w:rsid w:val="00F7129D"/>
    <w:rsid w:val="00F712DF"/>
    <w:rsid w:val="00F7134A"/>
    <w:rsid w:val="00F71390"/>
    <w:rsid w:val="00F714BF"/>
    <w:rsid w:val="00F715B9"/>
    <w:rsid w:val="00F7160C"/>
    <w:rsid w:val="00F71615"/>
    <w:rsid w:val="00F71617"/>
    <w:rsid w:val="00F716F9"/>
    <w:rsid w:val="00F71735"/>
    <w:rsid w:val="00F71741"/>
    <w:rsid w:val="00F71751"/>
    <w:rsid w:val="00F71768"/>
    <w:rsid w:val="00F71808"/>
    <w:rsid w:val="00F7180F"/>
    <w:rsid w:val="00F7191A"/>
    <w:rsid w:val="00F71993"/>
    <w:rsid w:val="00F71A4F"/>
    <w:rsid w:val="00F71B22"/>
    <w:rsid w:val="00F71B81"/>
    <w:rsid w:val="00F71BB9"/>
    <w:rsid w:val="00F71E0E"/>
    <w:rsid w:val="00F71EB8"/>
    <w:rsid w:val="00F7203C"/>
    <w:rsid w:val="00F720C1"/>
    <w:rsid w:val="00F720DF"/>
    <w:rsid w:val="00F721DD"/>
    <w:rsid w:val="00F7224F"/>
    <w:rsid w:val="00F722C7"/>
    <w:rsid w:val="00F72555"/>
    <w:rsid w:val="00F725F8"/>
    <w:rsid w:val="00F72603"/>
    <w:rsid w:val="00F72636"/>
    <w:rsid w:val="00F72699"/>
    <w:rsid w:val="00F726F2"/>
    <w:rsid w:val="00F7271A"/>
    <w:rsid w:val="00F7275B"/>
    <w:rsid w:val="00F727AC"/>
    <w:rsid w:val="00F7285F"/>
    <w:rsid w:val="00F72871"/>
    <w:rsid w:val="00F7290E"/>
    <w:rsid w:val="00F72922"/>
    <w:rsid w:val="00F729EE"/>
    <w:rsid w:val="00F72A7B"/>
    <w:rsid w:val="00F72AED"/>
    <w:rsid w:val="00F72B51"/>
    <w:rsid w:val="00F72BB7"/>
    <w:rsid w:val="00F72DBC"/>
    <w:rsid w:val="00F72E65"/>
    <w:rsid w:val="00F72F12"/>
    <w:rsid w:val="00F72F68"/>
    <w:rsid w:val="00F7303D"/>
    <w:rsid w:val="00F7304C"/>
    <w:rsid w:val="00F730A9"/>
    <w:rsid w:val="00F730CD"/>
    <w:rsid w:val="00F73188"/>
    <w:rsid w:val="00F7318C"/>
    <w:rsid w:val="00F731CE"/>
    <w:rsid w:val="00F73286"/>
    <w:rsid w:val="00F732DC"/>
    <w:rsid w:val="00F7330C"/>
    <w:rsid w:val="00F73322"/>
    <w:rsid w:val="00F7345A"/>
    <w:rsid w:val="00F734B2"/>
    <w:rsid w:val="00F734F2"/>
    <w:rsid w:val="00F7351E"/>
    <w:rsid w:val="00F73532"/>
    <w:rsid w:val="00F7358C"/>
    <w:rsid w:val="00F7366B"/>
    <w:rsid w:val="00F7368B"/>
    <w:rsid w:val="00F736DA"/>
    <w:rsid w:val="00F73799"/>
    <w:rsid w:val="00F737D4"/>
    <w:rsid w:val="00F73875"/>
    <w:rsid w:val="00F73885"/>
    <w:rsid w:val="00F738FD"/>
    <w:rsid w:val="00F73950"/>
    <w:rsid w:val="00F739AF"/>
    <w:rsid w:val="00F739F5"/>
    <w:rsid w:val="00F73AB4"/>
    <w:rsid w:val="00F73B47"/>
    <w:rsid w:val="00F73B7D"/>
    <w:rsid w:val="00F73C63"/>
    <w:rsid w:val="00F73C7A"/>
    <w:rsid w:val="00F73C94"/>
    <w:rsid w:val="00F73CEE"/>
    <w:rsid w:val="00F73D88"/>
    <w:rsid w:val="00F73DBC"/>
    <w:rsid w:val="00F73EB2"/>
    <w:rsid w:val="00F73EE8"/>
    <w:rsid w:val="00F73F39"/>
    <w:rsid w:val="00F73F43"/>
    <w:rsid w:val="00F73F99"/>
    <w:rsid w:val="00F74124"/>
    <w:rsid w:val="00F741E0"/>
    <w:rsid w:val="00F7425F"/>
    <w:rsid w:val="00F7428C"/>
    <w:rsid w:val="00F742CF"/>
    <w:rsid w:val="00F742D5"/>
    <w:rsid w:val="00F743B1"/>
    <w:rsid w:val="00F7452D"/>
    <w:rsid w:val="00F745C9"/>
    <w:rsid w:val="00F74722"/>
    <w:rsid w:val="00F747B6"/>
    <w:rsid w:val="00F747E5"/>
    <w:rsid w:val="00F74875"/>
    <w:rsid w:val="00F748F8"/>
    <w:rsid w:val="00F749A3"/>
    <w:rsid w:val="00F749B0"/>
    <w:rsid w:val="00F74AD6"/>
    <w:rsid w:val="00F74AFE"/>
    <w:rsid w:val="00F74B0D"/>
    <w:rsid w:val="00F74B21"/>
    <w:rsid w:val="00F74B4A"/>
    <w:rsid w:val="00F74C54"/>
    <w:rsid w:val="00F74C57"/>
    <w:rsid w:val="00F74CC3"/>
    <w:rsid w:val="00F74DE0"/>
    <w:rsid w:val="00F74F4B"/>
    <w:rsid w:val="00F74F5D"/>
    <w:rsid w:val="00F74F60"/>
    <w:rsid w:val="00F74FC6"/>
    <w:rsid w:val="00F75024"/>
    <w:rsid w:val="00F75034"/>
    <w:rsid w:val="00F7503F"/>
    <w:rsid w:val="00F75047"/>
    <w:rsid w:val="00F75084"/>
    <w:rsid w:val="00F750D0"/>
    <w:rsid w:val="00F7512B"/>
    <w:rsid w:val="00F75284"/>
    <w:rsid w:val="00F75286"/>
    <w:rsid w:val="00F7535F"/>
    <w:rsid w:val="00F75445"/>
    <w:rsid w:val="00F754D1"/>
    <w:rsid w:val="00F754F2"/>
    <w:rsid w:val="00F75519"/>
    <w:rsid w:val="00F75529"/>
    <w:rsid w:val="00F7559A"/>
    <w:rsid w:val="00F7562C"/>
    <w:rsid w:val="00F75634"/>
    <w:rsid w:val="00F75645"/>
    <w:rsid w:val="00F756E5"/>
    <w:rsid w:val="00F756EF"/>
    <w:rsid w:val="00F7576C"/>
    <w:rsid w:val="00F757E6"/>
    <w:rsid w:val="00F75822"/>
    <w:rsid w:val="00F75833"/>
    <w:rsid w:val="00F75864"/>
    <w:rsid w:val="00F758E0"/>
    <w:rsid w:val="00F75911"/>
    <w:rsid w:val="00F7591E"/>
    <w:rsid w:val="00F7597D"/>
    <w:rsid w:val="00F759DE"/>
    <w:rsid w:val="00F75A17"/>
    <w:rsid w:val="00F75A40"/>
    <w:rsid w:val="00F75A6C"/>
    <w:rsid w:val="00F75A8A"/>
    <w:rsid w:val="00F75AD1"/>
    <w:rsid w:val="00F75CB2"/>
    <w:rsid w:val="00F75CB5"/>
    <w:rsid w:val="00F75D2C"/>
    <w:rsid w:val="00F75D59"/>
    <w:rsid w:val="00F75DCD"/>
    <w:rsid w:val="00F75EB1"/>
    <w:rsid w:val="00F75F0B"/>
    <w:rsid w:val="00F75F24"/>
    <w:rsid w:val="00F7601E"/>
    <w:rsid w:val="00F76062"/>
    <w:rsid w:val="00F760D3"/>
    <w:rsid w:val="00F76123"/>
    <w:rsid w:val="00F7615D"/>
    <w:rsid w:val="00F7617F"/>
    <w:rsid w:val="00F761F1"/>
    <w:rsid w:val="00F76280"/>
    <w:rsid w:val="00F762DA"/>
    <w:rsid w:val="00F76355"/>
    <w:rsid w:val="00F763E5"/>
    <w:rsid w:val="00F7652B"/>
    <w:rsid w:val="00F76560"/>
    <w:rsid w:val="00F76795"/>
    <w:rsid w:val="00F767D2"/>
    <w:rsid w:val="00F767E9"/>
    <w:rsid w:val="00F76843"/>
    <w:rsid w:val="00F768AA"/>
    <w:rsid w:val="00F768C8"/>
    <w:rsid w:val="00F7698A"/>
    <w:rsid w:val="00F769BD"/>
    <w:rsid w:val="00F76A01"/>
    <w:rsid w:val="00F76B69"/>
    <w:rsid w:val="00F76CA7"/>
    <w:rsid w:val="00F76CC8"/>
    <w:rsid w:val="00F76EC9"/>
    <w:rsid w:val="00F76F46"/>
    <w:rsid w:val="00F76FC9"/>
    <w:rsid w:val="00F77023"/>
    <w:rsid w:val="00F7707B"/>
    <w:rsid w:val="00F77115"/>
    <w:rsid w:val="00F7713E"/>
    <w:rsid w:val="00F77142"/>
    <w:rsid w:val="00F7716A"/>
    <w:rsid w:val="00F771B0"/>
    <w:rsid w:val="00F771EB"/>
    <w:rsid w:val="00F77295"/>
    <w:rsid w:val="00F772A6"/>
    <w:rsid w:val="00F772F8"/>
    <w:rsid w:val="00F77320"/>
    <w:rsid w:val="00F7734E"/>
    <w:rsid w:val="00F77352"/>
    <w:rsid w:val="00F77372"/>
    <w:rsid w:val="00F7738F"/>
    <w:rsid w:val="00F7745B"/>
    <w:rsid w:val="00F774FF"/>
    <w:rsid w:val="00F77576"/>
    <w:rsid w:val="00F7777C"/>
    <w:rsid w:val="00F777EC"/>
    <w:rsid w:val="00F7781D"/>
    <w:rsid w:val="00F77914"/>
    <w:rsid w:val="00F77989"/>
    <w:rsid w:val="00F779F7"/>
    <w:rsid w:val="00F779FE"/>
    <w:rsid w:val="00F77A07"/>
    <w:rsid w:val="00F77A52"/>
    <w:rsid w:val="00F77A8C"/>
    <w:rsid w:val="00F77AB3"/>
    <w:rsid w:val="00F77ABC"/>
    <w:rsid w:val="00F77B1C"/>
    <w:rsid w:val="00F77BA3"/>
    <w:rsid w:val="00F77BB7"/>
    <w:rsid w:val="00F77C11"/>
    <w:rsid w:val="00F77C5A"/>
    <w:rsid w:val="00F77C6C"/>
    <w:rsid w:val="00F77CBD"/>
    <w:rsid w:val="00F77DF9"/>
    <w:rsid w:val="00F77E36"/>
    <w:rsid w:val="00F77F0E"/>
    <w:rsid w:val="00F77F4C"/>
    <w:rsid w:val="00F8009F"/>
    <w:rsid w:val="00F800F4"/>
    <w:rsid w:val="00F801A6"/>
    <w:rsid w:val="00F801D3"/>
    <w:rsid w:val="00F80320"/>
    <w:rsid w:val="00F80415"/>
    <w:rsid w:val="00F80509"/>
    <w:rsid w:val="00F8060A"/>
    <w:rsid w:val="00F80658"/>
    <w:rsid w:val="00F80666"/>
    <w:rsid w:val="00F80791"/>
    <w:rsid w:val="00F807C9"/>
    <w:rsid w:val="00F80873"/>
    <w:rsid w:val="00F8091B"/>
    <w:rsid w:val="00F8092A"/>
    <w:rsid w:val="00F809D0"/>
    <w:rsid w:val="00F80A0D"/>
    <w:rsid w:val="00F80A2F"/>
    <w:rsid w:val="00F80A39"/>
    <w:rsid w:val="00F80B63"/>
    <w:rsid w:val="00F80BAC"/>
    <w:rsid w:val="00F80BB5"/>
    <w:rsid w:val="00F80C52"/>
    <w:rsid w:val="00F80C5E"/>
    <w:rsid w:val="00F80C7E"/>
    <w:rsid w:val="00F80CB0"/>
    <w:rsid w:val="00F80D11"/>
    <w:rsid w:val="00F80D5E"/>
    <w:rsid w:val="00F80E2D"/>
    <w:rsid w:val="00F80F25"/>
    <w:rsid w:val="00F80F6A"/>
    <w:rsid w:val="00F810B2"/>
    <w:rsid w:val="00F810D4"/>
    <w:rsid w:val="00F811E4"/>
    <w:rsid w:val="00F81295"/>
    <w:rsid w:val="00F81329"/>
    <w:rsid w:val="00F8139A"/>
    <w:rsid w:val="00F8139E"/>
    <w:rsid w:val="00F814A2"/>
    <w:rsid w:val="00F814E5"/>
    <w:rsid w:val="00F81640"/>
    <w:rsid w:val="00F8167D"/>
    <w:rsid w:val="00F8171E"/>
    <w:rsid w:val="00F81720"/>
    <w:rsid w:val="00F817B2"/>
    <w:rsid w:val="00F81863"/>
    <w:rsid w:val="00F8189C"/>
    <w:rsid w:val="00F818A6"/>
    <w:rsid w:val="00F818E0"/>
    <w:rsid w:val="00F819A3"/>
    <w:rsid w:val="00F81A1F"/>
    <w:rsid w:val="00F81A23"/>
    <w:rsid w:val="00F81A4B"/>
    <w:rsid w:val="00F81A52"/>
    <w:rsid w:val="00F81AA8"/>
    <w:rsid w:val="00F81B05"/>
    <w:rsid w:val="00F81B74"/>
    <w:rsid w:val="00F81D9A"/>
    <w:rsid w:val="00F81F03"/>
    <w:rsid w:val="00F81FCD"/>
    <w:rsid w:val="00F81FE7"/>
    <w:rsid w:val="00F82021"/>
    <w:rsid w:val="00F82088"/>
    <w:rsid w:val="00F820B7"/>
    <w:rsid w:val="00F820FE"/>
    <w:rsid w:val="00F821E6"/>
    <w:rsid w:val="00F82220"/>
    <w:rsid w:val="00F822F2"/>
    <w:rsid w:val="00F82449"/>
    <w:rsid w:val="00F8246E"/>
    <w:rsid w:val="00F8248B"/>
    <w:rsid w:val="00F82499"/>
    <w:rsid w:val="00F82513"/>
    <w:rsid w:val="00F8262B"/>
    <w:rsid w:val="00F82679"/>
    <w:rsid w:val="00F826F2"/>
    <w:rsid w:val="00F82703"/>
    <w:rsid w:val="00F82744"/>
    <w:rsid w:val="00F827F5"/>
    <w:rsid w:val="00F82841"/>
    <w:rsid w:val="00F82857"/>
    <w:rsid w:val="00F8286C"/>
    <w:rsid w:val="00F829ED"/>
    <w:rsid w:val="00F82AC2"/>
    <w:rsid w:val="00F82ADA"/>
    <w:rsid w:val="00F82AFB"/>
    <w:rsid w:val="00F82BF3"/>
    <w:rsid w:val="00F82C2F"/>
    <w:rsid w:val="00F82E6A"/>
    <w:rsid w:val="00F82F3D"/>
    <w:rsid w:val="00F82F45"/>
    <w:rsid w:val="00F82F88"/>
    <w:rsid w:val="00F82F96"/>
    <w:rsid w:val="00F8300B"/>
    <w:rsid w:val="00F83021"/>
    <w:rsid w:val="00F8305D"/>
    <w:rsid w:val="00F83132"/>
    <w:rsid w:val="00F83239"/>
    <w:rsid w:val="00F83246"/>
    <w:rsid w:val="00F83254"/>
    <w:rsid w:val="00F832E0"/>
    <w:rsid w:val="00F83324"/>
    <w:rsid w:val="00F8332A"/>
    <w:rsid w:val="00F83450"/>
    <w:rsid w:val="00F834D0"/>
    <w:rsid w:val="00F83619"/>
    <w:rsid w:val="00F83717"/>
    <w:rsid w:val="00F8384D"/>
    <w:rsid w:val="00F838E0"/>
    <w:rsid w:val="00F83902"/>
    <w:rsid w:val="00F8393E"/>
    <w:rsid w:val="00F839E5"/>
    <w:rsid w:val="00F839EC"/>
    <w:rsid w:val="00F83A13"/>
    <w:rsid w:val="00F83AFE"/>
    <w:rsid w:val="00F83B68"/>
    <w:rsid w:val="00F83BC7"/>
    <w:rsid w:val="00F83BEA"/>
    <w:rsid w:val="00F83C30"/>
    <w:rsid w:val="00F83CDA"/>
    <w:rsid w:val="00F83D2F"/>
    <w:rsid w:val="00F83DC3"/>
    <w:rsid w:val="00F83DD9"/>
    <w:rsid w:val="00F83DE6"/>
    <w:rsid w:val="00F83DE8"/>
    <w:rsid w:val="00F83DFA"/>
    <w:rsid w:val="00F83E27"/>
    <w:rsid w:val="00F83EA6"/>
    <w:rsid w:val="00F83F06"/>
    <w:rsid w:val="00F83F0C"/>
    <w:rsid w:val="00F83F5C"/>
    <w:rsid w:val="00F83FAE"/>
    <w:rsid w:val="00F840C8"/>
    <w:rsid w:val="00F8410B"/>
    <w:rsid w:val="00F841E1"/>
    <w:rsid w:val="00F84352"/>
    <w:rsid w:val="00F8438E"/>
    <w:rsid w:val="00F843AE"/>
    <w:rsid w:val="00F843C6"/>
    <w:rsid w:val="00F843F6"/>
    <w:rsid w:val="00F845C8"/>
    <w:rsid w:val="00F8473E"/>
    <w:rsid w:val="00F848BE"/>
    <w:rsid w:val="00F848EE"/>
    <w:rsid w:val="00F848F3"/>
    <w:rsid w:val="00F8492B"/>
    <w:rsid w:val="00F849D9"/>
    <w:rsid w:val="00F84AAE"/>
    <w:rsid w:val="00F84B38"/>
    <w:rsid w:val="00F84B48"/>
    <w:rsid w:val="00F84B82"/>
    <w:rsid w:val="00F84C4D"/>
    <w:rsid w:val="00F84CA0"/>
    <w:rsid w:val="00F84DCB"/>
    <w:rsid w:val="00F84DD3"/>
    <w:rsid w:val="00F84E57"/>
    <w:rsid w:val="00F84ECC"/>
    <w:rsid w:val="00F84F24"/>
    <w:rsid w:val="00F84F34"/>
    <w:rsid w:val="00F84F41"/>
    <w:rsid w:val="00F84F87"/>
    <w:rsid w:val="00F85158"/>
    <w:rsid w:val="00F851CC"/>
    <w:rsid w:val="00F85278"/>
    <w:rsid w:val="00F852C4"/>
    <w:rsid w:val="00F852F9"/>
    <w:rsid w:val="00F85324"/>
    <w:rsid w:val="00F8534F"/>
    <w:rsid w:val="00F8553A"/>
    <w:rsid w:val="00F85548"/>
    <w:rsid w:val="00F85571"/>
    <w:rsid w:val="00F8559A"/>
    <w:rsid w:val="00F855A6"/>
    <w:rsid w:val="00F855B5"/>
    <w:rsid w:val="00F85605"/>
    <w:rsid w:val="00F85667"/>
    <w:rsid w:val="00F856D7"/>
    <w:rsid w:val="00F85894"/>
    <w:rsid w:val="00F858AC"/>
    <w:rsid w:val="00F85938"/>
    <w:rsid w:val="00F85A9D"/>
    <w:rsid w:val="00F85AF9"/>
    <w:rsid w:val="00F85B18"/>
    <w:rsid w:val="00F85B36"/>
    <w:rsid w:val="00F85B4A"/>
    <w:rsid w:val="00F85B89"/>
    <w:rsid w:val="00F85C07"/>
    <w:rsid w:val="00F85C96"/>
    <w:rsid w:val="00F85CD6"/>
    <w:rsid w:val="00F85D32"/>
    <w:rsid w:val="00F85D38"/>
    <w:rsid w:val="00F85D7D"/>
    <w:rsid w:val="00F85E3D"/>
    <w:rsid w:val="00F85E53"/>
    <w:rsid w:val="00F85FB8"/>
    <w:rsid w:val="00F85FBA"/>
    <w:rsid w:val="00F8600D"/>
    <w:rsid w:val="00F86040"/>
    <w:rsid w:val="00F86240"/>
    <w:rsid w:val="00F862CE"/>
    <w:rsid w:val="00F862F4"/>
    <w:rsid w:val="00F863C8"/>
    <w:rsid w:val="00F863D9"/>
    <w:rsid w:val="00F8640C"/>
    <w:rsid w:val="00F8643F"/>
    <w:rsid w:val="00F86513"/>
    <w:rsid w:val="00F86558"/>
    <w:rsid w:val="00F866C0"/>
    <w:rsid w:val="00F866D3"/>
    <w:rsid w:val="00F8670B"/>
    <w:rsid w:val="00F86717"/>
    <w:rsid w:val="00F86749"/>
    <w:rsid w:val="00F86758"/>
    <w:rsid w:val="00F8675C"/>
    <w:rsid w:val="00F8678E"/>
    <w:rsid w:val="00F867ED"/>
    <w:rsid w:val="00F86829"/>
    <w:rsid w:val="00F868C9"/>
    <w:rsid w:val="00F8696A"/>
    <w:rsid w:val="00F86A4A"/>
    <w:rsid w:val="00F86A6C"/>
    <w:rsid w:val="00F86B49"/>
    <w:rsid w:val="00F86B56"/>
    <w:rsid w:val="00F86B8A"/>
    <w:rsid w:val="00F86C24"/>
    <w:rsid w:val="00F86C4D"/>
    <w:rsid w:val="00F86C71"/>
    <w:rsid w:val="00F86CAC"/>
    <w:rsid w:val="00F86CE4"/>
    <w:rsid w:val="00F86CE7"/>
    <w:rsid w:val="00F86D44"/>
    <w:rsid w:val="00F86DF9"/>
    <w:rsid w:val="00F86E00"/>
    <w:rsid w:val="00F86E69"/>
    <w:rsid w:val="00F86F00"/>
    <w:rsid w:val="00F86FAA"/>
    <w:rsid w:val="00F87013"/>
    <w:rsid w:val="00F87046"/>
    <w:rsid w:val="00F8704C"/>
    <w:rsid w:val="00F870C3"/>
    <w:rsid w:val="00F87215"/>
    <w:rsid w:val="00F8723F"/>
    <w:rsid w:val="00F87343"/>
    <w:rsid w:val="00F87386"/>
    <w:rsid w:val="00F87388"/>
    <w:rsid w:val="00F873B3"/>
    <w:rsid w:val="00F873D4"/>
    <w:rsid w:val="00F8746B"/>
    <w:rsid w:val="00F874FF"/>
    <w:rsid w:val="00F876F2"/>
    <w:rsid w:val="00F8771B"/>
    <w:rsid w:val="00F877AB"/>
    <w:rsid w:val="00F87937"/>
    <w:rsid w:val="00F87946"/>
    <w:rsid w:val="00F87974"/>
    <w:rsid w:val="00F87984"/>
    <w:rsid w:val="00F879EF"/>
    <w:rsid w:val="00F87ACD"/>
    <w:rsid w:val="00F87B8B"/>
    <w:rsid w:val="00F87C49"/>
    <w:rsid w:val="00F87C8F"/>
    <w:rsid w:val="00F87CC9"/>
    <w:rsid w:val="00F87D1B"/>
    <w:rsid w:val="00F87D57"/>
    <w:rsid w:val="00F87EA2"/>
    <w:rsid w:val="00F87ED6"/>
    <w:rsid w:val="00F87FD5"/>
    <w:rsid w:val="00F9009F"/>
    <w:rsid w:val="00F9017F"/>
    <w:rsid w:val="00F90261"/>
    <w:rsid w:val="00F90280"/>
    <w:rsid w:val="00F903C1"/>
    <w:rsid w:val="00F90412"/>
    <w:rsid w:val="00F90420"/>
    <w:rsid w:val="00F90440"/>
    <w:rsid w:val="00F9048C"/>
    <w:rsid w:val="00F904D7"/>
    <w:rsid w:val="00F904E7"/>
    <w:rsid w:val="00F904E9"/>
    <w:rsid w:val="00F90602"/>
    <w:rsid w:val="00F90612"/>
    <w:rsid w:val="00F90724"/>
    <w:rsid w:val="00F90740"/>
    <w:rsid w:val="00F90872"/>
    <w:rsid w:val="00F9089C"/>
    <w:rsid w:val="00F90937"/>
    <w:rsid w:val="00F90974"/>
    <w:rsid w:val="00F90A83"/>
    <w:rsid w:val="00F90BC3"/>
    <w:rsid w:val="00F90BFC"/>
    <w:rsid w:val="00F90DA8"/>
    <w:rsid w:val="00F90DB9"/>
    <w:rsid w:val="00F90E39"/>
    <w:rsid w:val="00F90E3F"/>
    <w:rsid w:val="00F90EB0"/>
    <w:rsid w:val="00F9100D"/>
    <w:rsid w:val="00F910AA"/>
    <w:rsid w:val="00F910AE"/>
    <w:rsid w:val="00F910E0"/>
    <w:rsid w:val="00F911B2"/>
    <w:rsid w:val="00F91203"/>
    <w:rsid w:val="00F9120A"/>
    <w:rsid w:val="00F91237"/>
    <w:rsid w:val="00F91250"/>
    <w:rsid w:val="00F91398"/>
    <w:rsid w:val="00F91747"/>
    <w:rsid w:val="00F91773"/>
    <w:rsid w:val="00F9179F"/>
    <w:rsid w:val="00F91827"/>
    <w:rsid w:val="00F9182C"/>
    <w:rsid w:val="00F91854"/>
    <w:rsid w:val="00F91869"/>
    <w:rsid w:val="00F9187E"/>
    <w:rsid w:val="00F91A2A"/>
    <w:rsid w:val="00F91A33"/>
    <w:rsid w:val="00F91AB2"/>
    <w:rsid w:val="00F91AB9"/>
    <w:rsid w:val="00F91B6A"/>
    <w:rsid w:val="00F91C39"/>
    <w:rsid w:val="00F91C7A"/>
    <w:rsid w:val="00F91C82"/>
    <w:rsid w:val="00F91CF0"/>
    <w:rsid w:val="00F91D1A"/>
    <w:rsid w:val="00F91D70"/>
    <w:rsid w:val="00F91DC0"/>
    <w:rsid w:val="00F91E42"/>
    <w:rsid w:val="00F91E43"/>
    <w:rsid w:val="00F91EA0"/>
    <w:rsid w:val="00F91EDF"/>
    <w:rsid w:val="00F91F0F"/>
    <w:rsid w:val="00F91F56"/>
    <w:rsid w:val="00F91F7C"/>
    <w:rsid w:val="00F91F99"/>
    <w:rsid w:val="00F920A8"/>
    <w:rsid w:val="00F9215C"/>
    <w:rsid w:val="00F9221E"/>
    <w:rsid w:val="00F92249"/>
    <w:rsid w:val="00F9224D"/>
    <w:rsid w:val="00F92282"/>
    <w:rsid w:val="00F9228E"/>
    <w:rsid w:val="00F923EB"/>
    <w:rsid w:val="00F92419"/>
    <w:rsid w:val="00F9247D"/>
    <w:rsid w:val="00F92655"/>
    <w:rsid w:val="00F92688"/>
    <w:rsid w:val="00F926CF"/>
    <w:rsid w:val="00F9270F"/>
    <w:rsid w:val="00F92711"/>
    <w:rsid w:val="00F92721"/>
    <w:rsid w:val="00F927E1"/>
    <w:rsid w:val="00F92805"/>
    <w:rsid w:val="00F9286E"/>
    <w:rsid w:val="00F92871"/>
    <w:rsid w:val="00F92891"/>
    <w:rsid w:val="00F928A4"/>
    <w:rsid w:val="00F92A61"/>
    <w:rsid w:val="00F92AAE"/>
    <w:rsid w:val="00F92B1C"/>
    <w:rsid w:val="00F92B1E"/>
    <w:rsid w:val="00F92B4C"/>
    <w:rsid w:val="00F92BE9"/>
    <w:rsid w:val="00F92C20"/>
    <w:rsid w:val="00F92C2E"/>
    <w:rsid w:val="00F92C41"/>
    <w:rsid w:val="00F92D64"/>
    <w:rsid w:val="00F92D7E"/>
    <w:rsid w:val="00F92E2E"/>
    <w:rsid w:val="00F930F5"/>
    <w:rsid w:val="00F9323C"/>
    <w:rsid w:val="00F9327E"/>
    <w:rsid w:val="00F93281"/>
    <w:rsid w:val="00F932F8"/>
    <w:rsid w:val="00F93304"/>
    <w:rsid w:val="00F933BA"/>
    <w:rsid w:val="00F933C7"/>
    <w:rsid w:val="00F93429"/>
    <w:rsid w:val="00F934DE"/>
    <w:rsid w:val="00F934EF"/>
    <w:rsid w:val="00F9353B"/>
    <w:rsid w:val="00F93543"/>
    <w:rsid w:val="00F93594"/>
    <w:rsid w:val="00F935BD"/>
    <w:rsid w:val="00F9361F"/>
    <w:rsid w:val="00F93655"/>
    <w:rsid w:val="00F93718"/>
    <w:rsid w:val="00F93737"/>
    <w:rsid w:val="00F93750"/>
    <w:rsid w:val="00F93755"/>
    <w:rsid w:val="00F93860"/>
    <w:rsid w:val="00F938A1"/>
    <w:rsid w:val="00F938DF"/>
    <w:rsid w:val="00F93992"/>
    <w:rsid w:val="00F939FB"/>
    <w:rsid w:val="00F93AEE"/>
    <w:rsid w:val="00F93AFF"/>
    <w:rsid w:val="00F93B2F"/>
    <w:rsid w:val="00F93B73"/>
    <w:rsid w:val="00F93C1C"/>
    <w:rsid w:val="00F93C1F"/>
    <w:rsid w:val="00F93C2E"/>
    <w:rsid w:val="00F93C7F"/>
    <w:rsid w:val="00F93D0A"/>
    <w:rsid w:val="00F93DCF"/>
    <w:rsid w:val="00F93E57"/>
    <w:rsid w:val="00F93E8C"/>
    <w:rsid w:val="00F93EA4"/>
    <w:rsid w:val="00F94012"/>
    <w:rsid w:val="00F94081"/>
    <w:rsid w:val="00F940C3"/>
    <w:rsid w:val="00F940FF"/>
    <w:rsid w:val="00F9411A"/>
    <w:rsid w:val="00F94128"/>
    <w:rsid w:val="00F94190"/>
    <w:rsid w:val="00F941D6"/>
    <w:rsid w:val="00F941DB"/>
    <w:rsid w:val="00F941E4"/>
    <w:rsid w:val="00F94232"/>
    <w:rsid w:val="00F94432"/>
    <w:rsid w:val="00F9446C"/>
    <w:rsid w:val="00F9455B"/>
    <w:rsid w:val="00F9459A"/>
    <w:rsid w:val="00F947BF"/>
    <w:rsid w:val="00F947C8"/>
    <w:rsid w:val="00F94854"/>
    <w:rsid w:val="00F94860"/>
    <w:rsid w:val="00F948A6"/>
    <w:rsid w:val="00F948F2"/>
    <w:rsid w:val="00F948F9"/>
    <w:rsid w:val="00F948FB"/>
    <w:rsid w:val="00F9490F"/>
    <w:rsid w:val="00F94931"/>
    <w:rsid w:val="00F9496C"/>
    <w:rsid w:val="00F94AE4"/>
    <w:rsid w:val="00F94B3E"/>
    <w:rsid w:val="00F94C46"/>
    <w:rsid w:val="00F94D11"/>
    <w:rsid w:val="00F94D49"/>
    <w:rsid w:val="00F94D5D"/>
    <w:rsid w:val="00F94D70"/>
    <w:rsid w:val="00F94DBB"/>
    <w:rsid w:val="00F94DD5"/>
    <w:rsid w:val="00F94EE2"/>
    <w:rsid w:val="00F94F82"/>
    <w:rsid w:val="00F95030"/>
    <w:rsid w:val="00F950EC"/>
    <w:rsid w:val="00F95112"/>
    <w:rsid w:val="00F951AB"/>
    <w:rsid w:val="00F951C7"/>
    <w:rsid w:val="00F95223"/>
    <w:rsid w:val="00F952A8"/>
    <w:rsid w:val="00F95314"/>
    <w:rsid w:val="00F9537B"/>
    <w:rsid w:val="00F953FD"/>
    <w:rsid w:val="00F95409"/>
    <w:rsid w:val="00F95427"/>
    <w:rsid w:val="00F954CC"/>
    <w:rsid w:val="00F95581"/>
    <w:rsid w:val="00F956D2"/>
    <w:rsid w:val="00F9572C"/>
    <w:rsid w:val="00F958CF"/>
    <w:rsid w:val="00F95925"/>
    <w:rsid w:val="00F95981"/>
    <w:rsid w:val="00F95A1C"/>
    <w:rsid w:val="00F95BA2"/>
    <w:rsid w:val="00F95BBC"/>
    <w:rsid w:val="00F95C34"/>
    <w:rsid w:val="00F95C47"/>
    <w:rsid w:val="00F95CD4"/>
    <w:rsid w:val="00F95D0E"/>
    <w:rsid w:val="00F95D41"/>
    <w:rsid w:val="00F95D9C"/>
    <w:rsid w:val="00F95EAB"/>
    <w:rsid w:val="00F95EFE"/>
    <w:rsid w:val="00F95F19"/>
    <w:rsid w:val="00F96022"/>
    <w:rsid w:val="00F96064"/>
    <w:rsid w:val="00F96068"/>
    <w:rsid w:val="00F96073"/>
    <w:rsid w:val="00F961DA"/>
    <w:rsid w:val="00F962E5"/>
    <w:rsid w:val="00F962E9"/>
    <w:rsid w:val="00F96346"/>
    <w:rsid w:val="00F9636F"/>
    <w:rsid w:val="00F9639A"/>
    <w:rsid w:val="00F96411"/>
    <w:rsid w:val="00F967B4"/>
    <w:rsid w:val="00F96852"/>
    <w:rsid w:val="00F96889"/>
    <w:rsid w:val="00F968D4"/>
    <w:rsid w:val="00F968D5"/>
    <w:rsid w:val="00F9695D"/>
    <w:rsid w:val="00F96977"/>
    <w:rsid w:val="00F969C1"/>
    <w:rsid w:val="00F96A04"/>
    <w:rsid w:val="00F96BBD"/>
    <w:rsid w:val="00F96CF6"/>
    <w:rsid w:val="00F96E3F"/>
    <w:rsid w:val="00F96EA3"/>
    <w:rsid w:val="00F96EC6"/>
    <w:rsid w:val="00F96F12"/>
    <w:rsid w:val="00F96F1F"/>
    <w:rsid w:val="00F96F50"/>
    <w:rsid w:val="00F96F74"/>
    <w:rsid w:val="00F9705B"/>
    <w:rsid w:val="00F971B2"/>
    <w:rsid w:val="00F97340"/>
    <w:rsid w:val="00F973C4"/>
    <w:rsid w:val="00F97527"/>
    <w:rsid w:val="00F9759F"/>
    <w:rsid w:val="00F9767A"/>
    <w:rsid w:val="00F9768C"/>
    <w:rsid w:val="00F976CE"/>
    <w:rsid w:val="00F97931"/>
    <w:rsid w:val="00F97936"/>
    <w:rsid w:val="00F97BE8"/>
    <w:rsid w:val="00F97C16"/>
    <w:rsid w:val="00F97CA0"/>
    <w:rsid w:val="00F97CB2"/>
    <w:rsid w:val="00F97CD9"/>
    <w:rsid w:val="00F97CF4"/>
    <w:rsid w:val="00F97D10"/>
    <w:rsid w:val="00F97D30"/>
    <w:rsid w:val="00F97D58"/>
    <w:rsid w:val="00F97D86"/>
    <w:rsid w:val="00F97DD0"/>
    <w:rsid w:val="00F97E63"/>
    <w:rsid w:val="00F97FC5"/>
    <w:rsid w:val="00FA00F1"/>
    <w:rsid w:val="00FA035C"/>
    <w:rsid w:val="00FA0413"/>
    <w:rsid w:val="00FA055E"/>
    <w:rsid w:val="00FA05AE"/>
    <w:rsid w:val="00FA05F0"/>
    <w:rsid w:val="00FA0686"/>
    <w:rsid w:val="00FA06B8"/>
    <w:rsid w:val="00FA0799"/>
    <w:rsid w:val="00FA07DA"/>
    <w:rsid w:val="00FA0867"/>
    <w:rsid w:val="00FA086B"/>
    <w:rsid w:val="00FA087F"/>
    <w:rsid w:val="00FA089E"/>
    <w:rsid w:val="00FA08AC"/>
    <w:rsid w:val="00FA0903"/>
    <w:rsid w:val="00FA0924"/>
    <w:rsid w:val="00FA09E2"/>
    <w:rsid w:val="00FA0A29"/>
    <w:rsid w:val="00FA0A99"/>
    <w:rsid w:val="00FA0AD7"/>
    <w:rsid w:val="00FA0B79"/>
    <w:rsid w:val="00FA0B9F"/>
    <w:rsid w:val="00FA0BA6"/>
    <w:rsid w:val="00FA0BC2"/>
    <w:rsid w:val="00FA0BC8"/>
    <w:rsid w:val="00FA0BD0"/>
    <w:rsid w:val="00FA0BFA"/>
    <w:rsid w:val="00FA0C9D"/>
    <w:rsid w:val="00FA0E5D"/>
    <w:rsid w:val="00FA0F05"/>
    <w:rsid w:val="00FA0FB7"/>
    <w:rsid w:val="00FA10C0"/>
    <w:rsid w:val="00FA1162"/>
    <w:rsid w:val="00FA1221"/>
    <w:rsid w:val="00FA129A"/>
    <w:rsid w:val="00FA12D8"/>
    <w:rsid w:val="00FA13F2"/>
    <w:rsid w:val="00FA1429"/>
    <w:rsid w:val="00FA1432"/>
    <w:rsid w:val="00FA14C4"/>
    <w:rsid w:val="00FA14DA"/>
    <w:rsid w:val="00FA14E0"/>
    <w:rsid w:val="00FA15B6"/>
    <w:rsid w:val="00FA171D"/>
    <w:rsid w:val="00FA1760"/>
    <w:rsid w:val="00FA17D1"/>
    <w:rsid w:val="00FA17F9"/>
    <w:rsid w:val="00FA1853"/>
    <w:rsid w:val="00FA1860"/>
    <w:rsid w:val="00FA18FF"/>
    <w:rsid w:val="00FA1960"/>
    <w:rsid w:val="00FA1991"/>
    <w:rsid w:val="00FA199B"/>
    <w:rsid w:val="00FA1A0F"/>
    <w:rsid w:val="00FA1A69"/>
    <w:rsid w:val="00FA1A7C"/>
    <w:rsid w:val="00FA1AD9"/>
    <w:rsid w:val="00FA1B30"/>
    <w:rsid w:val="00FA1C47"/>
    <w:rsid w:val="00FA1C48"/>
    <w:rsid w:val="00FA1C92"/>
    <w:rsid w:val="00FA1CBD"/>
    <w:rsid w:val="00FA1D02"/>
    <w:rsid w:val="00FA1D52"/>
    <w:rsid w:val="00FA1D86"/>
    <w:rsid w:val="00FA1E6C"/>
    <w:rsid w:val="00FA1ECA"/>
    <w:rsid w:val="00FA1F28"/>
    <w:rsid w:val="00FA2025"/>
    <w:rsid w:val="00FA20B1"/>
    <w:rsid w:val="00FA20BF"/>
    <w:rsid w:val="00FA21D3"/>
    <w:rsid w:val="00FA2269"/>
    <w:rsid w:val="00FA2359"/>
    <w:rsid w:val="00FA23DA"/>
    <w:rsid w:val="00FA243A"/>
    <w:rsid w:val="00FA24CB"/>
    <w:rsid w:val="00FA2557"/>
    <w:rsid w:val="00FA25EA"/>
    <w:rsid w:val="00FA26B4"/>
    <w:rsid w:val="00FA26DD"/>
    <w:rsid w:val="00FA26EF"/>
    <w:rsid w:val="00FA2781"/>
    <w:rsid w:val="00FA2789"/>
    <w:rsid w:val="00FA2861"/>
    <w:rsid w:val="00FA289B"/>
    <w:rsid w:val="00FA2A17"/>
    <w:rsid w:val="00FA2A1D"/>
    <w:rsid w:val="00FA2A25"/>
    <w:rsid w:val="00FA2BD2"/>
    <w:rsid w:val="00FA2C0D"/>
    <w:rsid w:val="00FA2C5D"/>
    <w:rsid w:val="00FA2C5E"/>
    <w:rsid w:val="00FA2C60"/>
    <w:rsid w:val="00FA2CC7"/>
    <w:rsid w:val="00FA2D54"/>
    <w:rsid w:val="00FA2DA9"/>
    <w:rsid w:val="00FA2E15"/>
    <w:rsid w:val="00FA2E75"/>
    <w:rsid w:val="00FA2E7A"/>
    <w:rsid w:val="00FA2EC2"/>
    <w:rsid w:val="00FA2F23"/>
    <w:rsid w:val="00FA2F57"/>
    <w:rsid w:val="00FA30A2"/>
    <w:rsid w:val="00FA30B1"/>
    <w:rsid w:val="00FA30B5"/>
    <w:rsid w:val="00FA310C"/>
    <w:rsid w:val="00FA3223"/>
    <w:rsid w:val="00FA322D"/>
    <w:rsid w:val="00FA33B1"/>
    <w:rsid w:val="00FA3442"/>
    <w:rsid w:val="00FA345F"/>
    <w:rsid w:val="00FA348A"/>
    <w:rsid w:val="00FA3494"/>
    <w:rsid w:val="00FA34B9"/>
    <w:rsid w:val="00FA34C8"/>
    <w:rsid w:val="00FA34EC"/>
    <w:rsid w:val="00FA34FC"/>
    <w:rsid w:val="00FA3615"/>
    <w:rsid w:val="00FA369B"/>
    <w:rsid w:val="00FA36E8"/>
    <w:rsid w:val="00FA37C4"/>
    <w:rsid w:val="00FA37D3"/>
    <w:rsid w:val="00FA37EB"/>
    <w:rsid w:val="00FA380B"/>
    <w:rsid w:val="00FA3837"/>
    <w:rsid w:val="00FA38C7"/>
    <w:rsid w:val="00FA3902"/>
    <w:rsid w:val="00FA390D"/>
    <w:rsid w:val="00FA39A9"/>
    <w:rsid w:val="00FA39BB"/>
    <w:rsid w:val="00FA3AA4"/>
    <w:rsid w:val="00FA3ABB"/>
    <w:rsid w:val="00FA3AF6"/>
    <w:rsid w:val="00FA3BA7"/>
    <w:rsid w:val="00FA3CD5"/>
    <w:rsid w:val="00FA3D9E"/>
    <w:rsid w:val="00FA3DA0"/>
    <w:rsid w:val="00FA3DD2"/>
    <w:rsid w:val="00FA3ECC"/>
    <w:rsid w:val="00FA3F23"/>
    <w:rsid w:val="00FA3F62"/>
    <w:rsid w:val="00FA40BD"/>
    <w:rsid w:val="00FA4198"/>
    <w:rsid w:val="00FA41C8"/>
    <w:rsid w:val="00FA4227"/>
    <w:rsid w:val="00FA4265"/>
    <w:rsid w:val="00FA42A5"/>
    <w:rsid w:val="00FA42A7"/>
    <w:rsid w:val="00FA42CC"/>
    <w:rsid w:val="00FA430B"/>
    <w:rsid w:val="00FA4334"/>
    <w:rsid w:val="00FA4487"/>
    <w:rsid w:val="00FA457F"/>
    <w:rsid w:val="00FA4584"/>
    <w:rsid w:val="00FA4602"/>
    <w:rsid w:val="00FA4611"/>
    <w:rsid w:val="00FA4641"/>
    <w:rsid w:val="00FA46A4"/>
    <w:rsid w:val="00FA4703"/>
    <w:rsid w:val="00FA4750"/>
    <w:rsid w:val="00FA477E"/>
    <w:rsid w:val="00FA4924"/>
    <w:rsid w:val="00FA4A2A"/>
    <w:rsid w:val="00FA4A95"/>
    <w:rsid w:val="00FA4AD2"/>
    <w:rsid w:val="00FA4B21"/>
    <w:rsid w:val="00FA4B3F"/>
    <w:rsid w:val="00FA4B82"/>
    <w:rsid w:val="00FA4BD9"/>
    <w:rsid w:val="00FA4C1A"/>
    <w:rsid w:val="00FA4C3B"/>
    <w:rsid w:val="00FA4CC3"/>
    <w:rsid w:val="00FA4D1F"/>
    <w:rsid w:val="00FA4D5A"/>
    <w:rsid w:val="00FA4E05"/>
    <w:rsid w:val="00FA4E2B"/>
    <w:rsid w:val="00FA4E51"/>
    <w:rsid w:val="00FA4E9B"/>
    <w:rsid w:val="00FA4F1A"/>
    <w:rsid w:val="00FA4F67"/>
    <w:rsid w:val="00FA5157"/>
    <w:rsid w:val="00FA52B5"/>
    <w:rsid w:val="00FA52DC"/>
    <w:rsid w:val="00FA52FC"/>
    <w:rsid w:val="00FA530A"/>
    <w:rsid w:val="00FA53D8"/>
    <w:rsid w:val="00FA5414"/>
    <w:rsid w:val="00FA5454"/>
    <w:rsid w:val="00FA5458"/>
    <w:rsid w:val="00FA550F"/>
    <w:rsid w:val="00FA5534"/>
    <w:rsid w:val="00FA5591"/>
    <w:rsid w:val="00FA56C9"/>
    <w:rsid w:val="00FA57A9"/>
    <w:rsid w:val="00FA57C4"/>
    <w:rsid w:val="00FA5852"/>
    <w:rsid w:val="00FA5879"/>
    <w:rsid w:val="00FA58AE"/>
    <w:rsid w:val="00FA590B"/>
    <w:rsid w:val="00FA5950"/>
    <w:rsid w:val="00FA596A"/>
    <w:rsid w:val="00FA59D9"/>
    <w:rsid w:val="00FA5A74"/>
    <w:rsid w:val="00FA5AD9"/>
    <w:rsid w:val="00FA5B37"/>
    <w:rsid w:val="00FA5BC8"/>
    <w:rsid w:val="00FA5C0A"/>
    <w:rsid w:val="00FA5C0C"/>
    <w:rsid w:val="00FA5C45"/>
    <w:rsid w:val="00FA5D0A"/>
    <w:rsid w:val="00FA5D3A"/>
    <w:rsid w:val="00FA5D82"/>
    <w:rsid w:val="00FA5E10"/>
    <w:rsid w:val="00FA5FA3"/>
    <w:rsid w:val="00FA5FA6"/>
    <w:rsid w:val="00FA5FBC"/>
    <w:rsid w:val="00FA6105"/>
    <w:rsid w:val="00FA6152"/>
    <w:rsid w:val="00FA6175"/>
    <w:rsid w:val="00FA6182"/>
    <w:rsid w:val="00FA6267"/>
    <w:rsid w:val="00FA6298"/>
    <w:rsid w:val="00FA63DB"/>
    <w:rsid w:val="00FA6434"/>
    <w:rsid w:val="00FA64C6"/>
    <w:rsid w:val="00FA65DB"/>
    <w:rsid w:val="00FA6635"/>
    <w:rsid w:val="00FA6656"/>
    <w:rsid w:val="00FA66F6"/>
    <w:rsid w:val="00FA6752"/>
    <w:rsid w:val="00FA678D"/>
    <w:rsid w:val="00FA67AD"/>
    <w:rsid w:val="00FA67E3"/>
    <w:rsid w:val="00FA688D"/>
    <w:rsid w:val="00FA68F9"/>
    <w:rsid w:val="00FA691A"/>
    <w:rsid w:val="00FA6922"/>
    <w:rsid w:val="00FA6930"/>
    <w:rsid w:val="00FA69EE"/>
    <w:rsid w:val="00FA6AE8"/>
    <w:rsid w:val="00FA6C09"/>
    <w:rsid w:val="00FA6CC5"/>
    <w:rsid w:val="00FA6CE7"/>
    <w:rsid w:val="00FA6CEE"/>
    <w:rsid w:val="00FA6D6F"/>
    <w:rsid w:val="00FA6DE4"/>
    <w:rsid w:val="00FA6E63"/>
    <w:rsid w:val="00FA6E67"/>
    <w:rsid w:val="00FA6F6E"/>
    <w:rsid w:val="00FA6F85"/>
    <w:rsid w:val="00FA6FA3"/>
    <w:rsid w:val="00FA708D"/>
    <w:rsid w:val="00FA709A"/>
    <w:rsid w:val="00FA70B0"/>
    <w:rsid w:val="00FA70C3"/>
    <w:rsid w:val="00FA7196"/>
    <w:rsid w:val="00FA719E"/>
    <w:rsid w:val="00FA728D"/>
    <w:rsid w:val="00FA7379"/>
    <w:rsid w:val="00FA7637"/>
    <w:rsid w:val="00FA7660"/>
    <w:rsid w:val="00FA7662"/>
    <w:rsid w:val="00FA7749"/>
    <w:rsid w:val="00FA777A"/>
    <w:rsid w:val="00FA7789"/>
    <w:rsid w:val="00FA77FE"/>
    <w:rsid w:val="00FA780C"/>
    <w:rsid w:val="00FA7822"/>
    <w:rsid w:val="00FA7855"/>
    <w:rsid w:val="00FA7885"/>
    <w:rsid w:val="00FA78DE"/>
    <w:rsid w:val="00FA7903"/>
    <w:rsid w:val="00FA792B"/>
    <w:rsid w:val="00FA7953"/>
    <w:rsid w:val="00FA79CC"/>
    <w:rsid w:val="00FA7B11"/>
    <w:rsid w:val="00FA7C94"/>
    <w:rsid w:val="00FA7C95"/>
    <w:rsid w:val="00FA7D12"/>
    <w:rsid w:val="00FA7D13"/>
    <w:rsid w:val="00FA7D6B"/>
    <w:rsid w:val="00FA7D9C"/>
    <w:rsid w:val="00FA7FC9"/>
    <w:rsid w:val="00FA7FCD"/>
    <w:rsid w:val="00FB00A7"/>
    <w:rsid w:val="00FB00E3"/>
    <w:rsid w:val="00FB016B"/>
    <w:rsid w:val="00FB0172"/>
    <w:rsid w:val="00FB0478"/>
    <w:rsid w:val="00FB0748"/>
    <w:rsid w:val="00FB07C4"/>
    <w:rsid w:val="00FB07E5"/>
    <w:rsid w:val="00FB0827"/>
    <w:rsid w:val="00FB0839"/>
    <w:rsid w:val="00FB0877"/>
    <w:rsid w:val="00FB08CE"/>
    <w:rsid w:val="00FB0933"/>
    <w:rsid w:val="00FB0943"/>
    <w:rsid w:val="00FB09B7"/>
    <w:rsid w:val="00FB09C9"/>
    <w:rsid w:val="00FB09FE"/>
    <w:rsid w:val="00FB0A53"/>
    <w:rsid w:val="00FB0A78"/>
    <w:rsid w:val="00FB0B1F"/>
    <w:rsid w:val="00FB0B5E"/>
    <w:rsid w:val="00FB0B7A"/>
    <w:rsid w:val="00FB0B8D"/>
    <w:rsid w:val="00FB0BBC"/>
    <w:rsid w:val="00FB0BF9"/>
    <w:rsid w:val="00FB0CC2"/>
    <w:rsid w:val="00FB0D66"/>
    <w:rsid w:val="00FB0D7B"/>
    <w:rsid w:val="00FB0EA1"/>
    <w:rsid w:val="00FB0ED1"/>
    <w:rsid w:val="00FB0F87"/>
    <w:rsid w:val="00FB0FA2"/>
    <w:rsid w:val="00FB0FC0"/>
    <w:rsid w:val="00FB102A"/>
    <w:rsid w:val="00FB1121"/>
    <w:rsid w:val="00FB11D5"/>
    <w:rsid w:val="00FB138D"/>
    <w:rsid w:val="00FB143C"/>
    <w:rsid w:val="00FB1497"/>
    <w:rsid w:val="00FB159B"/>
    <w:rsid w:val="00FB15A2"/>
    <w:rsid w:val="00FB15C1"/>
    <w:rsid w:val="00FB15C8"/>
    <w:rsid w:val="00FB15D7"/>
    <w:rsid w:val="00FB1629"/>
    <w:rsid w:val="00FB1653"/>
    <w:rsid w:val="00FB16F7"/>
    <w:rsid w:val="00FB1708"/>
    <w:rsid w:val="00FB1720"/>
    <w:rsid w:val="00FB1729"/>
    <w:rsid w:val="00FB173F"/>
    <w:rsid w:val="00FB1768"/>
    <w:rsid w:val="00FB1813"/>
    <w:rsid w:val="00FB1819"/>
    <w:rsid w:val="00FB183C"/>
    <w:rsid w:val="00FB1856"/>
    <w:rsid w:val="00FB191A"/>
    <w:rsid w:val="00FB1955"/>
    <w:rsid w:val="00FB1A4A"/>
    <w:rsid w:val="00FB1A53"/>
    <w:rsid w:val="00FB1B5D"/>
    <w:rsid w:val="00FB1C7E"/>
    <w:rsid w:val="00FB1CB1"/>
    <w:rsid w:val="00FB1D2C"/>
    <w:rsid w:val="00FB1D4A"/>
    <w:rsid w:val="00FB1D51"/>
    <w:rsid w:val="00FB1D89"/>
    <w:rsid w:val="00FB1DAA"/>
    <w:rsid w:val="00FB1E3F"/>
    <w:rsid w:val="00FB1EB9"/>
    <w:rsid w:val="00FB1F10"/>
    <w:rsid w:val="00FB206A"/>
    <w:rsid w:val="00FB213F"/>
    <w:rsid w:val="00FB21CE"/>
    <w:rsid w:val="00FB227C"/>
    <w:rsid w:val="00FB22AB"/>
    <w:rsid w:val="00FB22BC"/>
    <w:rsid w:val="00FB22C2"/>
    <w:rsid w:val="00FB2333"/>
    <w:rsid w:val="00FB23A3"/>
    <w:rsid w:val="00FB241F"/>
    <w:rsid w:val="00FB243E"/>
    <w:rsid w:val="00FB25DC"/>
    <w:rsid w:val="00FB25E9"/>
    <w:rsid w:val="00FB26CE"/>
    <w:rsid w:val="00FB270B"/>
    <w:rsid w:val="00FB272B"/>
    <w:rsid w:val="00FB278E"/>
    <w:rsid w:val="00FB28EF"/>
    <w:rsid w:val="00FB290A"/>
    <w:rsid w:val="00FB291B"/>
    <w:rsid w:val="00FB2928"/>
    <w:rsid w:val="00FB2949"/>
    <w:rsid w:val="00FB2979"/>
    <w:rsid w:val="00FB2AEF"/>
    <w:rsid w:val="00FB2B0D"/>
    <w:rsid w:val="00FB2B4C"/>
    <w:rsid w:val="00FB2B65"/>
    <w:rsid w:val="00FB2B7E"/>
    <w:rsid w:val="00FB2BA6"/>
    <w:rsid w:val="00FB2BDC"/>
    <w:rsid w:val="00FB2CE6"/>
    <w:rsid w:val="00FB2D07"/>
    <w:rsid w:val="00FB2D53"/>
    <w:rsid w:val="00FB2D6D"/>
    <w:rsid w:val="00FB2D72"/>
    <w:rsid w:val="00FB2DEC"/>
    <w:rsid w:val="00FB2E0E"/>
    <w:rsid w:val="00FB2F17"/>
    <w:rsid w:val="00FB2F43"/>
    <w:rsid w:val="00FB3077"/>
    <w:rsid w:val="00FB30E1"/>
    <w:rsid w:val="00FB315A"/>
    <w:rsid w:val="00FB3297"/>
    <w:rsid w:val="00FB330D"/>
    <w:rsid w:val="00FB34E2"/>
    <w:rsid w:val="00FB353A"/>
    <w:rsid w:val="00FB3566"/>
    <w:rsid w:val="00FB35D9"/>
    <w:rsid w:val="00FB36AF"/>
    <w:rsid w:val="00FB36CD"/>
    <w:rsid w:val="00FB36E2"/>
    <w:rsid w:val="00FB36F2"/>
    <w:rsid w:val="00FB3715"/>
    <w:rsid w:val="00FB3727"/>
    <w:rsid w:val="00FB3732"/>
    <w:rsid w:val="00FB3756"/>
    <w:rsid w:val="00FB381D"/>
    <w:rsid w:val="00FB3882"/>
    <w:rsid w:val="00FB389A"/>
    <w:rsid w:val="00FB38AC"/>
    <w:rsid w:val="00FB3920"/>
    <w:rsid w:val="00FB3952"/>
    <w:rsid w:val="00FB3958"/>
    <w:rsid w:val="00FB395F"/>
    <w:rsid w:val="00FB39D3"/>
    <w:rsid w:val="00FB3A02"/>
    <w:rsid w:val="00FB3A62"/>
    <w:rsid w:val="00FB3AC3"/>
    <w:rsid w:val="00FB3B94"/>
    <w:rsid w:val="00FB3BB0"/>
    <w:rsid w:val="00FB3BDB"/>
    <w:rsid w:val="00FB3C21"/>
    <w:rsid w:val="00FB3D1B"/>
    <w:rsid w:val="00FB3D73"/>
    <w:rsid w:val="00FB3FB0"/>
    <w:rsid w:val="00FB3FC8"/>
    <w:rsid w:val="00FB3FD9"/>
    <w:rsid w:val="00FB3FFF"/>
    <w:rsid w:val="00FB4036"/>
    <w:rsid w:val="00FB4090"/>
    <w:rsid w:val="00FB40AD"/>
    <w:rsid w:val="00FB40E3"/>
    <w:rsid w:val="00FB4108"/>
    <w:rsid w:val="00FB4111"/>
    <w:rsid w:val="00FB4130"/>
    <w:rsid w:val="00FB4140"/>
    <w:rsid w:val="00FB41B9"/>
    <w:rsid w:val="00FB42A1"/>
    <w:rsid w:val="00FB42AC"/>
    <w:rsid w:val="00FB42CB"/>
    <w:rsid w:val="00FB4392"/>
    <w:rsid w:val="00FB4447"/>
    <w:rsid w:val="00FB446C"/>
    <w:rsid w:val="00FB44A5"/>
    <w:rsid w:val="00FB454B"/>
    <w:rsid w:val="00FB471F"/>
    <w:rsid w:val="00FB4741"/>
    <w:rsid w:val="00FB47F5"/>
    <w:rsid w:val="00FB483C"/>
    <w:rsid w:val="00FB48A8"/>
    <w:rsid w:val="00FB48C1"/>
    <w:rsid w:val="00FB48CC"/>
    <w:rsid w:val="00FB49FF"/>
    <w:rsid w:val="00FB4AAF"/>
    <w:rsid w:val="00FB4AEF"/>
    <w:rsid w:val="00FB4B3A"/>
    <w:rsid w:val="00FB4B3F"/>
    <w:rsid w:val="00FB4B5E"/>
    <w:rsid w:val="00FB4B7E"/>
    <w:rsid w:val="00FB4C03"/>
    <w:rsid w:val="00FB4C47"/>
    <w:rsid w:val="00FB4C67"/>
    <w:rsid w:val="00FB4C9A"/>
    <w:rsid w:val="00FB4CC4"/>
    <w:rsid w:val="00FB4CE0"/>
    <w:rsid w:val="00FB4CEC"/>
    <w:rsid w:val="00FB4D4D"/>
    <w:rsid w:val="00FB4E2F"/>
    <w:rsid w:val="00FB4EC7"/>
    <w:rsid w:val="00FB50BF"/>
    <w:rsid w:val="00FB52B8"/>
    <w:rsid w:val="00FB54FE"/>
    <w:rsid w:val="00FB550B"/>
    <w:rsid w:val="00FB5520"/>
    <w:rsid w:val="00FB55FA"/>
    <w:rsid w:val="00FB568E"/>
    <w:rsid w:val="00FB578A"/>
    <w:rsid w:val="00FB5821"/>
    <w:rsid w:val="00FB5822"/>
    <w:rsid w:val="00FB5949"/>
    <w:rsid w:val="00FB59BE"/>
    <w:rsid w:val="00FB59E5"/>
    <w:rsid w:val="00FB5A08"/>
    <w:rsid w:val="00FB5A1D"/>
    <w:rsid w:val="00FB5A6C"/>
    <w:rsid w:val="00FB5AC3"/>
    <w:rsid w:val="00FB5B6D"/>
    <w:rsid w:val="00FB5B74"/>
    <w:rsid w:val="00FB5C46"/>
    <w:rsid w:val="00FB5D7A"/>
    <w:rsid w:val="00FB5DF8"/>
    <w:rsid w:val="00FB5E67"/>
    <w:rsid w:val="00FB5E72"/>
    <w:rsid w:val="00FB5E79"/>
    <w:rsid w:val="00FB5E7F"/>
    <w:rsid w:val="00FB5EEA"/>
    <w:rsid w:val="00FB603F"/>
    <w:rsid w:val="00FB6098"/>
    <w:rsid w:val="00FB6103"/>
    <w:rsid w:val="00FB614E"/>
    <w:rsid w:val="00FB619F"/>
    <w:rsid w:val="00FB625F"/>
    <w:rsid w:val="00FB62C4"/>
    <w:rsid w:val="00FB62F8"/>
    <w:rsid w:val="00FB6332"/>
    <w:rsid w:val="00FB6348"/>
    <w:rsid w:val="00FB63A3"/>
    <w:rsid w:val="00FB63F1"/>
    <w:rsid w:val="00FB64C0"/>
    <w:rsid w:val="00FB64C3"/>
    <w:rsid w:val="00FB6545"/>
    <w:rsid w:val="00FB6601"/>
    <w:rsid w:val="00FB6658"/>
    <w:rsid w:val="00FB6712"/>
    <w:rsid w:val="00FB672E"/>
    <w:rsid w:val="00FB6765"/>
    <w:rsid w:val="00FB67A7"/>
    <w:rsid w:val="00FB67BD"/>
    <w:rsid w:val="00FB67D8"/>
    <w:rsid w:val="00FB67EB"/>
    <w:rsid w:val="00FB691C"/>
    <w:rsid w:val="00FB69B4"/>
    <w:rsid w:val="00FB6A3A"/>
    <w:rsid w:val="00FB6AF0"/>
    <w:rsid w:val="00FB6B87"/>
    <w:rsid w:val="00FB6B9A"/>
    <w:rsid w:val="00FB6BF7"/>
    <w:rsid w:val="00FB6C16"/>
    <w:rsid w:val="00FB6C25"/>
    <w:rsid w:val="00FB6C85"/>
    <w:rsid w:val="00FB6CF3"/>
    <w:rsid w:val="00FB6CFC"/>
    <w:rsid w:val="00FB6D62"/>
    <w:rsid w:val="00FB6DDF"/>
    <w:rsid w:val="00FB6EFB"/>
    <w:rsid w:val="00FB7165"/>
    <w:rsid w:val="00FB71A8"/>
    <w:rsid w:val="00FB71D5"/>
    <w:rsid w:val="00FB7325"/>
    <w:rsid w:val="00FB7395"/>
    <w:rsid w:val="00FB73B9"/>
    <w:rsid w:val="00FB7420"/>
    <w:rsid w:val="00FB75B2"/>
    <w:rsid w:val="00FB75CB"/>
    <w:rsid w:val="00FB766C"/>
    <w:rsid w:val="00FB768D"/>
    <w:rsid w:val="00FB76D7"/>
    <w:rsid w:val="00FB771C"/>
    <w:rsid w:val="00FB78E3"/>
    <w:rsid w:val="00FB79AD"/>
    <w:rsid w:val="00FB79D2"/>
    <w:rsid w:val="00FB7AB1"/>
    <w:rsid w:val="00FB7AEE"/>
    <w:rsid w:val="00FB7B81"/>
    <w:rsid w:val="00FB7BAB"/>
    <w:rsid w:val="00FB7C4B"/>
    <w:rsid w:val="00FB7C59"/>
    <w:rsid w:val="00FB7CD2"/>
    <w:rsid w:val="00FB7D86"/>
    <w:rsid w:val="00FB7D98"/>
    <w:rsid w:val="00FB7E0D"/>
    <w:rsid w:val="00FB7EA7"/>
    <w:rsid w:val="00FC0051"/>
    <w:rsid w:val="00FC00D3"/>
    <w:rsid w:val="00FC00F4"/>
    <w:rsid w:val="00FC012E"/>
    <w:rsid w:val="00FC0142"/>
    <w:rsid w:val="00FC017E"/>
    <w:rsid w:val="00FC019C"/>
    <w:rsid w:val="00FC01AC"/>
    <w:rsid w:val="00FC01B3"/>
    <w:rsid w:val="00FC024E"/>
    <w:rsid w:val="00FC02AA"/>
    <w:rsid w:val="00FC02B2"/>
    <w:rsid w:val="00FC02E3"/>
    <w:rsid w:val="00FC033A"/>
    <w:rsid w:val="00FC0353"/>
    <w:rsid w:val="00FC03D7"/>
    <w:rsid w:val="00FC0496"/>
    <w:rsid w:val="00FC0509"/>
    <w:rsid w:val="00FC055C"/>
    <w:rsid w:val="00FC05D4"/>
    <w:rsid w:val="00FC05D8"/>
    <w:rsid w:val="00FC06F1"/>
    <w:rsid w:val="00FC0706"/>
    <w:rsid w:val="00FC0762"/>
    <w:rsid w:val="00FC0813"/>
    <w:rsid w:val="00FC0876"/>
    <w:rsid w:val="00FC0919"/>
    <w:rsid w:val="00FC0927"/>
    <w:rsid w:val="00FC0966"/>
    <w:rsid w:val="00FC0A34"/>
    <w:rsid w:val="00FC0A64"/>
    <w:rsid w:val="00FC0AAC"/>
    <w:rsid w:val="00FC0AE2"/>
    <w:rsid w:val="00FC0B43"/>
    <w:rsid w:val="00FC0B7D"/>
    <w:rsid w:val="00FC0BA2"/>
    <w:rsid w:val="00FC0BE5"/>
    <w:rsid w:val="00FC0BED"/>
    <w:rsid w:val="00FC0CD5"/>
    <w:rsid w:val="00FC0CF3"/>
    <w:rsid w:val="00FC0D78"/>
    <w:rsid w:val="00FC0E3A"/>
    <w:rsid w:val="00FC0E4F"/>
    <w:rsid w:val="00FC0E90"/>
    <w:rsid w:val="00FC0EBB"/>
    <w:rsid w:val="00FC1060"/>
    <w:rsid w:val="00FC10F0"/>
    <w:rsid w:val="00FC1100"/>
    <w:rsid w:val="00FC113D"/>
    <w:rsid w:val="00FC11E6"/>
    <w:rsid w:val="00FC11ED"/>
    <w:rsid w:val="00FC12EC"/>
    <w:rsid w:val="00FC12EE"/>
    <w:rsid w:val="00FC133D"/>
    <w:rsid w:val="00FC1397"/>
    <w:rsid w:val="00FC14BD"/>
    <w:rsid w:val="00FC152A"/>
    <w:rsid w:val="00FC1559"/>
    <w:rsid w:val="00FC15C8"/>
    <w:rsid w:val="00FC1804"/>
    <w:rsid w:val="00FC1850"/>
    <w:rsid w:val="00FC185C"/>
    <w:rsid w:val="00FC1903"/>
    <w:rsid w:val="00FC1962"/>
    <w:rsid w:val="00FC19EB"/>
    <w:rsid w:val="00FC19FE"/>
    <w:rsid w:val="00FC1AE4"/>
    <w:rsid w:val="00FC1B53"/>
    <w:rsid w:val="00FC1B5B"/>
    <w:rsid w:val="00FC1B63"/>
    <w:rsid w:val="00FC1BF4"/>
    <w:rsid w:val="00FC1C35"/>
    <w:rsid w:val="00FC1C5F"/>
    <w:rsid w:val="00FC1CFA"/>
    <w:rsid w:val="00FC1DAD"/>
    <w:rsid w:val="00FC1E29"/>
    <w:rsid w:val="00FC1E8B"/>
    <w:rsid w:val="00FC1EDF"/>
    <w:rsid w:val="00FC1F0D"/>
    <w:rsid w:val="00FC1F23"/>
    <w:rsid w:val="00FC1F7F"/>
    <w:rsid w:val="00FC1F92"/>
    <w:rsid w:val="00FC2067"/>
    <w:rsid w:val="00FC20FC"/>
    <w:rsid w:val="00FC219A"/>
    <w:rsid w:val="00FC21A9"/>
    <w:rsid w:val="00FC21DE"/>
    <w:rsid w:val="00FC2259"/>
    <w:rsid w:val="00FC22B3"/>
    <w:rsid w:val="00FC22C7"/>
    <w:rsid w:val="00FC23A7"/>
    <w:rsid w:val="00FC23E1"/>
    <w:rsid w:val="00FC251A"/>
    <w:rsid w:val="00FC263D"/>
    <w:rsid w:val="00FC2651"/>
    <w:rsid w:val="00FC266B"/>
    <w:rsid w:val="00FC2850"/>
    <w:rsid w:val="00FC28D2"/>
    <w:rsid w:val="00FC292A"/>
    <w:rsid w:val="00FC2A84"/>
    <w:rsid w:val="00FC2A99"/>
    <w:rsid w:val="00FC2B68"/>
    <w:rsid w:val="00FC2BAF"/>
    <w:rsid w:val="00FC2C20"/>
    <w:rsid w:val="00FC2C45"/>
    <w:rsid w:val="00FC2C83"/>
    <w:rsid w:val="00FC2CAB"/>
    <w:rsid w:val="00FC2D8D"/>
    <w:rsid w:val="00FC2F9B"/>
    <w:rsid w:val="00FC2FBC"/>
    <w:rsid w:val="00FC3067"/>
    <w:rsid w:val="00FC3072"/>
    <w:rsid w:val="00FC30DA"/>
    <w:rsid w:val="00FC3109"/>
    <w:rsid w:val="00FC312C"/>
    <w:rsid w:val="00FC314A"/>
    <w:rsid w:val="00FC3292"/>
    <w:rsid w:val="00FC329A"/>
    <w:rsid w:val="00FC331B"/>
    <w:rsid w:val="00FC331F"/>
    <w:rsid w:val="00FC3352"/>
    <w:rsid w:val="00FC349E"/>
    <w:rsid w:val="00FC34AA"/>
    <w:rsid w:val="00FC3621"/>
    <w:rsid w:val="00FC369B"/>
    <w:rsid w:val="00FC36FF"/>
    <w:rsid w:val="00FC3776"/>
    <w:rsid w:val="00FC37F0"/>
    <w:rsid w:val="00FC384B"/>
    <w:rsid w:val="00FC38AF"/>
    <w:rsid w:val="00FC391E"/>
    <w:rsid w:val="00FC3952"/>
    <w:rsid w:val="00FC3A28"/>
    <w:rsid w:val="00FC3A65"/>
    <w:rsid w:val="00FC3AA0"/>
    <w:rsid w:val="00FC3AE7"/>
    <w:rsid w:val="00FC3B19"/>
    <w:rsid w:val="00FC3BE0"/>
    <w:rsid w:val="00FC3C50"/>
    <w:rsid w:val="00FC3D70"/>
    <w:rsid w:val="00FC3E9B"/>
    <w:rsid w:val="00FC3EDA"/>
    <w:rsid w:val="00FC3EE9"/>
    <w:rsid w:val="00FC4015"/>
    <w:rsid w:val="00FC4063"/>
    <w:rsid w:val="00FC40A6"/>
    <w:rsid w:val="00FC40DC"/>
    <w:rsid w:val="00FC41FE"/>
    <w:rsid w:val="00FC4210"/>
    <w:rsid w:val="00FC425D"/>
    <w:rsid w:val="00FC4298"/>
    <w:rsid w:val="00FC42DA"/>
    <w:rsid w:val="00FC43DD"/>
    <w:rsid w:val="00FC442A"/>
    <w:rsid w:val="00FC45F1"/>
    <w:rsid w:val="00FC46BB"/>
    <w:rsid w:val="00FC46F5"/>
    <w:rsid w:val="00FC4793"/>
    <w:rsid w:val="00FC4821"/>
    <w:rsid w:val="00FC484B"/>
    <w:rsid w:val="00FC4909"/>
    <w:rsid w:val="00FC4994"/>
    <w:rsid w:val="00FC49F7"/>
    <w:rsid w:val="00FC4A64"/>
    <w:rsid w:val="00FC4AB2"/>
    <w:rsid w:val="00FC4C7F"/>
    <w:rsid w:val="00FC4D2F"/>
    <w:rsid w:val="00FC4D66"/>
    <w:rsid w:val="00FC4DF2"/>
    <w:rsid w:val="00FC4E07"/>
    <w:rsid w:val="00FC4E35"/>
    <w:rsid w:val="00FC4E83"/>
    <w:rsid w:val="00FC4EC4"/>
    <w:rsid w:val="00FC5073"/>
    <w:rsid w:val="00FC507C"/>
    <w:rsid w:val="00FC5162"/>
    <w:rsid w:val="00FC51A7"/>
    <w:rsid w:val="00FC51BB"/>
    <w:rsid w:val="00FC52C3"/>
    <w:rsid w:val="00FC52D9"/>
    <w:rsid w:val="00FC532C"/>
    <w:rsid w:val="00FC53B8"/>
    <w:rsid w:val="00FC54F2"/>
    <w:rsid w:val="00FC551F"/>
    <w:rsid w:val="00FC55EE"/>
    <w:rsid w:val="00FC5619"/>
    <w:rsid w:val="00FC56E0"/>
    <w:rsid w:val="00FC5700"/>
    <w:rsid w:val="00FC571C"/>
    <w:rsid w:val="00FC5741"/>
    <w:rsid w:val="00FC5756"/>
    <w:rsid w:val="00FC584B"/>
    <w:rsid w:val="00FC5875"/>
    <w:rsid w:val="00FC5888"/>
    <w:rsid w:val="00FC58C0"/>
    <w:rsid w:val="00FC5932"/>
    <w:rsid w:val="00FC5B32"/>
    <w:rsid w:val="00FC5C04"/>
    <w:rsid w:val="00FC5D58"/>
    <w:rsid w:val="00FC5D9C"/>
    <w:rsid w:val="00FC5DB9"/>
    <w:rsid w:val="00FC5DFD"/>
    <w:rsid w:val="00FC5E2D"/>
    <w:rsid w:val="00FC5EBC"/>
    <w:rsid w:val="00FC5EF2"/>
    <w:rsid w:val="00FC5F19"/>
    <w:rsid w:val="00FC5F84"/>
    <w:rsid w:val="00FC608E"/>
    <w:rsid w:val="00FC610A"/>
    <w:rsid w:val="00FC6117"/>
    <w:rsid w:val="00FC61BA"/>
    <w:rsid w:val="00FC62E3"/>
    <w:rsid w:val="00FC62E9"/>
    <w:rsid w:val="00FC643E"/>
    <w:rsid w:val="00FC65FC"/>
    <w:rsid w:val="00FC6614"/>
    <w:rsid w:val="00FC681D"/>
    <w:rsid w:val="00FC686C"/>
    <w:rsid w:val="00FC6991"/>
    <w:rsid w:val="00FC69C6"/>
    <w:rsid w:val="00FC6A18"/>
    <w:rsid w:val="00FC6A4E"/>
    <w:rsid w:val="00FC6A72"/>
    <w:rsid w:val="00FC6B22"/>
    <w:rsid w:val="00FC6B35"/>
    <w:rsid w:val="00FC6B53"/>
    <w:rsid w:val="00FC6B5A"/>
    <w:rsid w:val="00FC6C26"/>
    <w:rsid w:val="00FC6CAA"/>
    <w:rsid w:val="00FC6D3E"/>
    <w:rsid w:val="00FC6DB1"/>
    <w:rsid w:val="00FC6DCD"/>
    <w:rsid w:val="00FC6E89"/>
    <w:rsid w:val="00FC6EB4"/>
    <w:rsid w:val="00FC6FF6"/>
    <w:rsid w:val="00FC700F"/>
    <w:rsid w:val="00FC7122"/>
    <w:rsid w:val="00FC71A3"/>
    <w:rsid w:val="00FC7294"/>
    <w:rsid w:val="00FC72B2"/>
    <w:rsid w:val="00FC7355"/>
    <w:rsid w:val="00FC7385"/>
    <w:rsid w:val="00FC73D8"/>
    <w:rsid w:val="00FC7475"/>
    <w:rsid w:val="00FC74A0"/>
    <w:rsid w:val="00FC74BA"/>
    <w:rsid w:val="00FC74BE"/>
    <w:rsid w:val="00FC74E3"/>
    <w:rsid w:val="00FC74FE"/>
    <w:rsid w:val="00FC750D"/>
    <w:rsid w:val="00FC7512"/>
    <w:rsid w:val="00FC7565"/>
    <w:rsid w:val="00FC760C"/>
    <w:rsid w:val="00FC76B5"/>
    <w:rsid w:val="00FC778C"/>
    <w:rsid w:val="00FC778D"/>
    <w:rsid w:val="00FC7793"/>
    <w:rsid w:val="00FC77B2"/>
    <w:rsid w:val="00FC77BF"/>
    <w:rsid w:val="00FC77C9"/>
    <w:rsid w:val="00FC7ACA"/>
    <w:rsid w:val="00FC7B09"/>
    <w:rsid w:val="00FC7B0E"/>
    <w:rsid w:val="00FC7BA6"/>
    <w:rsid w:val="00FC7C2B"/>
    <w:rsid w:val="00FC7C85"/>
    <w:rsid w:val="00FC7CB6"/>
    <w:rsid w:val="00FC7CB9"/>
    <w:rsid w:val="00FC7CC3"/>
    <w:rsid w:val="00FC7D24"/>
    <w:rsid w:val="00FC7D26"/>
    <w:rsid w:val="00FC7D29"/>
    <w:rsid w:val="00FC7E52"/>
    <w:rsid w:val="00FC7ED5"/>
    <w:rsid w:val="00FD0003"/>
    <w:rsid w:val="00FD000A"/>
    <w:rsid w:val="00FD005B"/>
    <w:rsid w:val="00FD0094"/>
    <w:rsid w:val="00FD0139"/>
    <w:rsid w:val="00FD0185"/>
    <w:rsid w:val="00FD01A2"/>
    <w:rsid w:val="00FD01A3"/>
    <w:rsid w:val="00FD0214"/>
    <w:rsid w:val="00FD0246"/>
    <w:rsid w:val="00FD0252"/>
    <w:rsid w:val="00FD025A"/>
    <w:rsid w:val="00FD029D"/>
    <w:rsid w:val="00FD032A"/>
    <w:rsid w:val="00FD0396"/>
    <w:rsid w:val="00FD03DF"/>
    <w:rsid w:val="00FD04A0"/>
    <w:rsid w:val="00FD0558"/>
    <w:rsid w:val="00FD0582"/>
    <w:rsid w:val="00FD05CF"/>
    <w:rsid w:val="00FD07B8"/>
    <w:rsid w:val="00FD08EE"/>
    <w:rsid w:val="00FD0921"/>
    <w:rsid w:val="00FD097D"/>
    <w:rsid w:val="00FD0A9A"/>
    <w:rsid w:val="00FD0ACC"/>
    <w:rsid w:val="00FD0B04"/>
    <w:rsid w:val="00FD0C47"/>
    <w:rsid w:val="00FD0CD7"/>
    <w:rsid w:val="00FD0CEF"/>
    <w:rsid w:val="00FD0D32"/>
    <w:rsid w:val="00FD0DE6"/>
    <w:rsid w:val="00FD0E02"/>
    <w:rsid w:val="00FD0E16"/>
    <w:rsid w:val="00FD0E1D"/>
    <w:rsid w:val="00FD0E28"/>
    <w:rsid w:val="00FD0E8F"/>
    <w:rsid w:val="00FD0F28"/>
    <w:rsid w:val="00FD0F4C"/>
    <w:rsid w:val="00FD0FBF"/>
    <w:rsid w:val="00FD0FE8"/>
    <w:rsid w:val="00FD104C"/>
    <w:rsid w:val="00FD10B8"/>
    <w:rsid w:val="00FD10C8"/>
    <w:rsid w:val="00FD10F0"/>
    <w:rsid w:val="00FD127E"/>
    <w:rsid w:val="00FD129E"/>
    <w:rsid w:val="00FD12F8"/>
    <w:rsid w:val="00FD1324"/>
    <w:rsid w:val="00FD1350"/>
    <w:rsid w:val="00FD13C1"/>
    <w:rsid w:val="00FD1422"/>
    <w:rsid w:val="00FD145A"/>
    <w:rsid w:val="00FD14A1"/>
    <w:rsid w:val="00FD14AF"/>
    <w:rsid w:val="00FD14CA"/>
    <w:rsid w:val="00FD14FA"/>
    <w:rsid w:val="00FD150E"/>
    <w:rsid w:val="00FD15AE"/>
    <w:rsid w:val="00FD15BA"/>
    <w:rsid w:val="00FD15C4"/>
    <w:rsid w:val="00FD1606"/>
    <w:rsid w:val="00FD1608"/>
    <w:rsid w:val="00FD169E"/>
    <w:rsid w:val="00FD16DF"/>
    <w:rsid w:val="00FD1736"/>
    <w:rsid w:val="00FD1754"/>
    <w:rsid w:val="00FD179F"/>
    <w:rsid w:val="00FD18AB"/>
    <w:rsid w:val="00FD1A3D"/>
    <w:rsid w:val="00FD1A5B"/>
    <w:rsid w:val="00FD1BE2"/>
    <w:rsid w:val="00FD1C23"/>
    <w:rsid w:val="00FD1C2A"/>
    <w:rsid w:val="00FD1C7A"/>
    <w:rsid w:val="00FD1C9D"/>
    <w:rsid w:val="00FD1D65"/>
    <w:rsid w:val="00FD1D8A"/>
    <w:rsid w:val="00FD1DDC"/>
    <w:rsid w:val="00FD1DFB"/>
    <w:rsid w:val="00FD1E09"/>
    <w:rsid w:val="00FD1EAA"/>
    <w:rsid w:val="00FD1F01"/>
    <w:rsid w:val="00FD1F35"/>
    <w:rsid w:val="00FD1FD3"/>
    <w:rsid w:val="00FD202F"/>
    <w:rsid w:val="00FD2083"/>
    <w:rsid w:val="00FD208F"/>
    <w:rsid w:val="00FD2358"/>
    <w:rsid w:val="00FD2521"/>
    <w:rsid w:val="00FD2549"/>
    <w:rsid w:val="00FD269F"/>
    <w:rsid w:val="00FD289A"/>
    <w:rsid w:val="00FD29B2"/>
    <w:rsid w:val="00FD2A41"/>
    <w:rsid w:val="00FD2A4F"/>
    <w:rsid w:val="00FD2AB1"/>
    <w:rsid w:val="00FD2B6D"/>
    <w:rsid w:val="00FD2BB5"/>
    <w:rsid w:val="00FD2BBD"/>
    <w:rsid w:val="00FD2BC3"/>
    <w:rsid w:val="00FD2C62"/>
    <w:rsid w:val="00FD2D12"/>
    <w:rsid w:val="00FD2D3B"/>
    <w:rsid w:val="00FD2D56"/>
    <w:rsid w:val="00FD2DE6"/>
    <w:rsid w:val="00FD2EB5"/>
    <w:rsid w:val="00FD2EC9"/>
    <w:rsid w:val="00FD2ECE"/>
    <w:rsid w:val="00FD2F44"/>
    <w:rsid w:val="00FD2FA1"/>
    <w:rsid w:val="00FD2FAE"/>
    <w:rsid w:val="00FD2FBB"/>
    <w:rsid w:val="00FD3018"/>
    <w:rsid w:val="00FD3045"/>
    <w:rsid w:val="00FD309E"/>
    <w:rsid w:val="00FD3115"/>
    <w:rsid w:val="00FD3157"/>
    <w:rsid w:val="00FD31C4"/>
    <w:rsid w:val="00FD328A"/>
    <w:rsid w:val="00FD32A1"/>
    <w:rsid w:val="00FD32F9"/>
    <w:rsid w:val="00FD3345"/>
    <w:rsid w:val="00FD33E0"/>
    <w:rsid w:val="00FD35A3"/>
    <w:rsid w:val="00FD3660"/>
    <w:rsid w:val="00FD366C"/>
    <w:rsid w:val="00FD36B9"/>
    <w:rsid w:val="00FD3716"/>
    <w:rsid w:val="00FD3793"/>
    <w:rsid w:val="00FD37B0"/>
    <w:rsid w:val="00FD37B7"/>
    <w:rsid w:val="00FD37C0"/>
    <w:rsid w:val="00FD3843"/>
    <w:rsid w:val="00FD3886"/>
    <w:rsid w:val="00FD38F5"/>
    <w:rsid w:val="00FD397D"/>
    <w:rsid w:val="00FD39BF"/>
    <w:rsid w:val="00FD3A45"/>
    <w:rsid w:val="00FD3A9A"/>
    <w:rsid w:val="00FD3AC6"/>
    <w:rsid w:val="00FD3AEB"/>
    <w:rsid w:val="00FD3B03"/>
    <w:rsid w:val="00FD3BA4"/>
    <w:rsid w:val="00FD3BC9"/>
    <w:rsid w:val="00FD3BE0"/>
    <w:rsid w:val="00FD3C59"/>
    <w:rsid w:val="00FD3C9C"/>
    <w:rsid w:val="00FD3CE3"/>
    <w:rsid w:val="00FD3CF1"/>
    <w:rsid w:val="00FD3D23"/>
    <w:rsid w:val="00FD3D43"/>
    <w:rsid w:val="00FD3D9F"/>
    <w:rsid w:val="00FD3DCE"/>
    <w:rsid w:val="00FD3E4B"/>
    <w:rsid w:val="00FD3E7A"/>
    <w:rsid w:val="00FD3EA6"/>
    <w:rsid w:val="00FD3F9B"/>
    <w:rsid w:val="00FD3FB8"/>
    <w:rsid w:val="00FD404F"/>
    <w:rsid w:val="00FD40A2"/>
    <w:rsid w:val="00FD4108"/>
    <w:rsid w:val="00FD4120"/>
    <w:rsid w:val="00FD427B"/>
    <w:rsid w:val="00FD42B0"/>
    <w:rsid w:val="00FD42E8"/>
    <w:rsid w:val="00FD4381"/>
    <w:rsid w:val="00FD4434"/>
    <w:rsid w:val="00FD457A"/>
    <w:rsid w:val="00FD4585"/>
    <w:rsid w:val="00FD45C0"/>
    <w:rsid w:val="00FD4643"/>
    <w:rsid w:val="00FD471A"/>
    <w:rsid w:val="00FD47B1"/>
    <w:rsid w:val="00FD4811"/>
    <w:rsid w:val="00FD48C6"/>
    <w:rsid w:val="00FD48CF"/>
    <w:rsid w:val="00FD49F1"/>
    <w:rsid w:val="00FD4A05"/>
    <w:rsid w:val="00FD4A18"/>
    <w:rsid w:val="00FD4A1D"/>
    <w:rsid w:val="00FD4A6E"/>
    <w:rsid w:val="00FD4B09"/>
    <w:rsid w:val="00FD4B57"/>
    <w:rsid w:val="00FD4B6F"/>
    <w:rsid w:val="00FD4BDB"/>
    <w:rsid w:val="00FD4BE5"/>
    <w:rsid w:val="00FD4C7F"/>
    <w:rsid w:val="00FD4D27"/>
    <w:rsid w:val="00FD4D2C"/>
    <w:rsid w:val="00FD4DEA"/>
    <w:rsid w:val="00FD4E47"/>
    <w:rsid w:val="00FD4EB8"/>
    <w:rsid w:val="00FD5044"/>
    <w:rsid w:val="00FD50F7"/>
    <w:rsid w:val="00FD5185"/>
    <w:rsid w:val="00FD518B"/>
    <w:rsid w:val="00FD51A7"/>
    <w:rsid w:val="00FD51AE"/>
    <w:rsid w:val="00FD51CA"/>
    <w:rsid w:val="00FD51DD"/>
    <w:rsid w:val="00FD51FB"/>
    <w:rsid w:val="00FD5204"/>
    <w:rsid w:val="00FD52C5"/>
    <w:rsid w:val="00FD52E9"/>
    <w:rsid w:val="00FD52F4"/>
    <w:rsid w:val="00FD53A3"/>
    <w:rsid w:val="00FD53AB"/>
    <w:rsid w:val="00FD5421"/>
    <w:rsid w:val="00FD5512"/>
    <w:rsid w:val="00FD558D"/>
    <w:rsid w:val="00FD55EA"/>
    <w:rsid w:val="00FD55F6"/>
    <w:rsid w:val="00FD5643"/>
    <w:rsid w:val="00FD568A"/>
    <w:rsid w:val="00FD56F0"/>
    <w:rsid w:val="00FD5742"/>
    <w:rsid w:val="00FD5750"/>
    <w:rsid w:val="00FD57E4"/>
    <w:rsid w:val="00FD585A"/>
    <w:rsid w:val="00FD58A3"/>
    <w:rsid w:val="00FD5998"/>
    <w:rsid w:val="00FD5A76"/>
    <w:rsid w:val="00FD5B16"/>
    <w:rsid w:val="00FD5B3C"/>
    <w:rsid w:val="00FD5BCC"/>
    <w:rsid w:val="00FD5C0A"/>
    <w:rsid w:val="00FD5C32"/>
    <w:rsid w:val="00FD5C3B"/>
    <w:rsid w:val="00FD5C9A"/>
    <w:rsid w:val="00FD5CC7"/>
    <w:rsid w:val="00FD5D0F"/>
    <w:rsid w:val="00FD5D19"/>
    <w:rsid w:val="00FD5ED3"/>
    <w:rsid w:val="00FD5F08"/>
    <w:rsid w:val="00FD5F58"/>
    <w:rsid w:val="00FD5F76"/>
    <w:rsid w:val="00FD6056"/>
    <w:rsid w:val="00FD6129"/>
    <w:rsid w:val="00FD61E2"/>
    <w:rsid w:val="00FD6349"/>
    <w:rsid w:val="00FD6375"/>
    <w:rsid w:val="00FD6390"/>
    <w:rsid w:val="00FD63A0"/>
    <w:rsid w:val="00FD6455"/>
    <w:rsid w:val="00FD677D"/>
    <w:rsid w:val="00FD67D8"/>
    <w:rsid w:val="00FD6856"/>
    <w:rsid w:val="00FD69FA"/>
    <w:rsid w:val="00FD6A64"/>
    <w:rsid w:val="00FD6B0D"/>
    <w:rsid w:val="00FD6B6E"/>
    <w:rsid w:val="00FD6B71"/>
    <w:rsid w:val="00FD6B72"/>
    <w:rsid w:val="00FD6BA5"/>
    <w:rsid w:val="00FD6C7C"/>
    <w:rsid w:val="00FD6CD8"/>
    <w:rsid w:val="00FD6CEF"/>
    <w:rsid w:val="00FD6D71"/>
    <w:rsid w:val="00FD6D89"/>
    <w:rsid w:val="00FD6DE0"/>
    <w:rsid w:val="00FD6EBA"/>
    <w:rsid w:val="00FD6EBC"/>
    <w:rsid w:val="00FD6FF5"/>
    <w:rsid w:val="00FD701A"/>
    <w:rsid w:val="00FD7045"/>
    <w:rsid w:val="00FD70AC"/>
    <w:rsid w:val="00FD70B5"/>
    <w:rsid w:val="00FD7182"/>
    <w:rsid w:val="00FD7295"/>
    <w:rsid w:val="00FD7320"/>
    <w:rsid w:val="00FD7356"/>
    <w:rsid w:val="00FD7386"/>
    <w:rsid w:val="00FD73FF"/>
    <w:rsid w:val="00FD7477"/>
    <w:rsid w:val="00FD74C2"/>
    <w:rsid w:val="00FD7540"/>
    <w:rsid w:val="00FD7561"/>
    <w:rsid w:val="00FD7562"/>
    <w:rsid w:val="00FD7587"/>
    <w:rsid w:val="00FD758A"/>
    <w:rsid w:val="00FD75BB"/>
    <w:rsid w:val="00FD75EB"/>
    <w:rsid w:val="00FD7730"/>
    <w:rsid w:val="00FD779A"/>
    <w:rsid w:val="00FD77EC"/>
    <w:rsid w:val="00FD7890"/>
    <w:rsid w:val="00FD789E"/>
    <w:rsid w:val="00FD79A4"/>
    <w:rsid w:val="00FD7B52"/>
    <w:rsid w:val="00FD7B57"/>
    <w:rsid w:val="00FD7B7A"/>
    <w:rsid w:val="00FD7C80"/>
    <w:rsid w:val="00FD7C8E"/>
    <w:rsid w:val="00FD7D49"/>
    <w:rsid w:val="00FD7DC3"/>
    <w:rsid w:val="00FD7E6E"/>
    <w:rsid w:val="00FD7EE4"/>
    <w:rsid w:val="00FD7EEF"/>
    <w:rsid w:val="00FD7EFD"/>
    <w:rsid w:val="00FD7F85"/>
    <w:rsid w:val="00FD7FBE"/>
    <w:rsid w:val="00FE007B"/>
    <w:rsid w:val="00FE0206"/>
    <w:rsid w:val="00FE0253"/>
    <w:rsid w:val="00FE0288"/>
    <w:rsid w:val="00FE03A1"/>
    <w:rsid w:val="00FE03AD"/>
    <w:rsid w:val="00FE0420"/>
    <w:rsid w:val="00FE042B"/>
    <w:rsid w:val="00FE0568"/>
    <w:rsid w:val="00FE06A8"/>
    <w:rsid w:val="00FE06DB"/>
    <w:rsid w:val="00FE071B"/>
    <w:rsid w:val="00FE0754"/>
    <w:rsid w:val="00FE0789"/>
    <w:rsid w:val="00FE07D2"/>
    <w:rsid w:val="00FE087F"/>
    <w:rsid w:val="00FE0881"/>
    <w:rsid w:val="00FE08D7"/>
    <w:rsid w:val="00FE0942"/>
    <w:rsid w:val="00FE0949"/>
    <w:rsid w:val="00FE0987"/>
    <w:rsid w:val="00FE0998"/>
    <w:rsid w:val="00FE09F3"/>
    <w:rsid w:val="00FE0AD6"/>
    <w:rsid w:val="00FE0BDE"/>
    <w:rsid w:val="00FE0C17"/>
    <w:rsid w:val="00FE0D19"/>
    <w:rsid w:val="00FE0D52"/>
    <w:rsid w:val="00FE0DC8"/>
    <w:rsid w:val="00FE0DCC"/>
    <w:rsid w:val="00FE0DD5"/>
    <w:rsid w:val="00FE0ED7"/>
    <w:rsid w:val="00FE0EFC"/>
    <w:rsid w:val="00FE0F67"/>
    <w:rsid w:val="00FE0FB8"/>
    <w:rsid w:val="00FE10C8"/>
    <w:rsid w:val="00FE111C"/>
    <w:rsid w:val="00FE1124"/>
    <w:rsid w:val="00FE11E5"/>
    <w:rsid w:val="00FE12EA"/>
    <w:rsid w:val="00FE140C"/>
    <w:rsid w:val="00FE142E"/>
    <w:rsid w:val="00FE1459"/>
    <w:rsid w:val="00FE14EC"/>
    <w:rsid w:val="00FE1507"/>
    <w:rsid w:val="00FE1561"/>
    <w:rsid w:val="00FE1674"/>
    <w:rsid w:val="00FE17D8"/>
    <w:rsid w:val="00FE1921"/>
    <w:rsid w:val="00FE1A87"/>
    <w:rsid w:val="00FE1A8D"/>
    <w:rsid w:val="00FE1A95"/>
    <w:rsid w:val="00FE1A9E"/>
    <w:rsid w:val="00FE1C78"/>
    <w:rsid w:val="00FE1CE8"/>
    <w:rsid w:val="00FE1DE0"/>
    <w:rsid w:val="00FE1DE1"/>
    <w:rsid w:val="00FE1E27"/>
    <w:rsid w:val="00FE1E6D"/>
    <w:rsid w:val="00FE1E82"/>
    <w:rsid w:val="00FE1F18"/>
    <w:rsid w:val="00FE1FFE"/>
    <w:rsid w:val="00FE203C"/>
    <w:rsid w:val="00FE20CB"/>
    <w:rsid w:val="00FE2254"/>
    <w:rsid w:val="00FE22BC"/>
    <w:rsid w:val="00FE22CB"/>
    <w:rsid w:val="00FE2346"/>
    <w:rsid w:val="00FE2456"/>
    <w:rsid w:val="00FE2582"/>
    <w:rsid w:val="00FE278B"/>
    <w:rsid w:val="00FE27E9"/>
    <w:rsid w:val="00FE282E"/>
    <w:rsid w:val="00FE2870"/>
    <w:rsid w:val="00FE28C2"/>
    <w:rsid w:val="00FE2966"/>
    <w:rsid w:val="00FE29EC"/>
    <w:rsid w:val="00FE2A12"/>
    <w:rsid w:val="00FE2A25"/>
    <w:rsid w:val="00FE2A59"/>
    <w:rsid w:val="00FE2A7B"/>
    <w:rsid w:val="00FE2B22"/>
    <w:rsid w:val="00FE2BC6"/>
    <w:rsid w:val="00FE2D64"/>
    <w:rsid w:val="00FE2D68"/>
    <w:rsid w:val="00FE2E15"/>
    <w:rsid w:val="00FE2E24"/>
    <w:rsid w:val="00FE2E55"/>
    <w:rsid w:val="00FE2EB3"/>
    <w:rsid w:val="00FE2EE9"/>
    <w:rsid w:val="00FE2F6E"/>
    <w:rsid w:val="00FE2F71"/>
    <w:rsid w:val="00FE2FBF"/>
    <w:rsid w:val="00FE30ED"/>
    <w:rsid w:val="00FE31DB"/>
    <w:rsid w:val="00FE3210"/>
    <w:rsid w:val="00FE3269"/>
    <w:rsid w:val="00FE326B"/>
    <w:rsid w:val="00FE32DD"/>
    <w:rsid w:val="00FE330A"/>
    <w:rsid w:val="00FE3361"/>
    <w:rsid w:val="00FE3553"/>
    <w:rsid w:val="00FE360F"/>
    <w:rsid w:val="00FE3700"/>
    <w:rsid w:val="00FE3783"/>
    <w:rsid w:val="00FE37C5"/>
    <w:rsid w:val="00FE37C9"/>
    <w:rsid w:val="00FE3867"/>
    <w:rsid w:val="00FE38C2"/>
    <w:rsid w:val="00FE38EA"/>
    <w:rsid w:val="00FE38EC"/>
    <w:rsid w:val="00FE3991"/>
    <w:rsid w:val="00FE3A76"/>
    <w:rsid w:val="00FE3A95"/>
    <w:rsid w:val="00FE3BBA"/>
    <w:rsid w:val="00FE3BBD"/>
    <w:rsid w:val="00FE3C12"/>
    <w:rsid w:val="00FE3C15"/>
    <w:rsid w:val="00FE3C51"/>
    <w:rsid w:val="00FE3E94"/>
    <w:rsid w:val="00FE3F40"/>
    <w:rsid w:val="00FE3F80"/>
    <w:rsid w:val="00FE3FA2"/>
    <w:rsid w:val="00FE3FD9"/>
    <w:rsid w:val="00FE4041"/>
    <w:rsid w:val="00FE40B4"/>
    <w:rsid w:val="00FE411B"/>
    <w:rsid w:val="00FE4140"/>
    <w:rsid w:val="00FE421A"/>
    <w:rsid w:val="00FE427E"/>
    <w:rsid w:val="00FE432E"/>
    <w:rsid w:val="00FE4340"/>
    <w:rsid w:val="00FE437D"/>
    <w:rsid w:val="00FE43B4"/>
    <w:rsid w:val="00FE445A"/>
    <w:rsid w:val="00FE44A6"/>
    <w:rsid w:val="00FE4540"/>
    <w:rsid w:val="00FE45C7"/>
    <w:rsid w:val="00FE477B"/>
    <w:rsid w:val="00FE47E8"/>
    <w:rsid w:val="00FE483F"/>
    <w:rsid w:val="00FE4A81"/>
    <w:rsid w:val="00FE4B16"/>
    <w:rsid w:val="00FE4B83"/>
    <w:rsid w:val="00FE4B8B"/>
    <w:rsid w:val="00FE4BA8"/>
    <w:rsid w:val="00FE4BB5"/>
    <w:rsid w:val="00FE4C2C"/>
    <w:rsid w:val="00FE4D7F"/>
    <w:rsid w:val="00FE4E09"/>
    <w:rsid w:val="00FE4E1C"/>
    <w:rsid w:val="00FE4E24"/>
    <w:rsid w:val="00FE500E"/>
    <w:rsid w:val="00FE5107"/>
    <w:rsid w:val="00FE5222"/>
    <w:rsid w:val="00FE523B"/>
    <w:rsid w:val="00FE53D3"/>
    <w:rsid w:val="00FE5427"/>
    <w:rsid w:val="00FE5461"/>
    <w:rsid w:val="00FE546E"/>
    <w:rsid w:val="00FE5483"/>
    <w:rsid w:val="00FE54DE"/>
    <w:rsid w:val="00FE5556"/>
    <w:rsid w:val="00FE55A8"/>
    <w:rsid w:val="00FE55EC"/>
    <w:rsid w:val="00FE5602"/>
    <w:rsid w:val="00FE5652"/>
    <w:rsid w:val="00FE56F8"/>
    <w:rsid w:val="00FE575F"/>
    <w:rsid w:val="00FE578A"/>
    <w:rsid w:val="00FE5829"/>
    <w:rsid w:val="00FE586B"/>
    <w:rsid w:val="00FE58D7"/>
    <w:rsid w:val="00FE5905"/>
    <w:rsid w:val="00FE593D"/>
    <w:rsid w:val="00FE5A34"/>
    <w:rsid w:val="00FE5A97"/>
    <w:rsid w:val="00FE5AB3"/>
    <w:rsid w:val="00FE5AE0"/>
    <w:rsid w:val="00FE5B11"/>
    <w:rsid w:val="00FE5B2C"/>
    <w:rsid w:val="00FE5BE8"/>
    <w:rsid w:val="00FE5CB2"/>
    <w:rsid w:val="00FE5D4A"/>
    <w:rsid w:val="00FE5DDA"/>
    <w:rsid w:val="00FE5EC1"/>
    <w:rsid w:val="00FE5F2D"/>
    <w:rsid w:val="00FE5F9A"/>
    <w:rsid w:val="00FE5FDA"/>
    <w:rsid w:val="00FE60F5"/>
    <w:rsid w:val="00FE6152"/>
    <w:rsid w:val="00FE615B"/>
    <w:rsid w:val="00FE6164"/>
    <w:rsid w:val="00FE6165"/>
    <w:rsid w:val="00FE6205"/>
    <w:rsid w:val="00FE6333"/>
    <w:rsid w:val="00FE6362"/>
    <w:rsid w:val="00FE637B"/>
    <w:rsid w:val="00FE641E"/>
    <w:rsid w:val="00FE651E"/>
    <w:rsid w:val="00FE6528"/>
    <w:rsid w:val="00FE660C"/>
    <w:rsid w:val="00FE6611"/>
    <w:rsid w:val="00FE661A"/>
    <w:rsid w:val="00FE6639"/>
    <w:rsid w:val="00FE66D2"/>
    <w:rsid w:val="00FE674D"/>
    <w:rsid w:val="00FE677A"/>
    <w:rsid w:val="00FE6789"/>
    <w:rsid w:val="00FE67A5"/>
    <w:rsid w:val="00FE67D1"/>
    <w:rsid w:val="00FE68F2"/>
    <w:rsid w:val="00FE6954"/>
    <w:rsid w:val="00FE69FA"/>
    <w:rsid w:val="00FE6A1C"/>
    <w:rsid w:val="00FE6A87"/>
    <w:rsid w:val="00FE6B43"/>
    <w:rsid w:val="00FE6BDD"/>
    <w:rsid w:val="00FE6CB9"/>
    <w:rsid w:val="00FE6E85"/>
    <w:rsid w:val="00FE6F33"/>
    <w:rsid w:val="00FE7078"/>
    <w:rsid w:val="00FE7118"/>
    <w:rsid w:val="00FE7181"/>
    <w:rsid w:val="00FE7198"/>
    <w:rsid w:val="00FE71B3"/>
    <w:rsid w:val="00FE725E"/>
    <w:rsid w:val="00FE7299"/>
    <w:rsid w:val="00FE72DE"/>
    <w:rsid w:val="00FE7413"/>
    <w:rsid w:val="00FE741C"/>
    <w:rsid w:val="00FE7470"/>
    <w:rsid w:val="00FE7577"/>
    <w:rsid w:val="00FE7595"/>
    <w:rsid w:val="00FE75B2"/>
    <w:rsid w:val="00FE75CF"/>
    <w:rsid w:val="00FE76D6"/>
    <w:rsid w:val="00FE77CF"/>
    <w:rsid w:val="00FE7814"/>
    <w:rsid w:val="00FE7A32"/>
    <w:rsid w:val="00FE7A34"/>
    <w:rsid w:val="00FE7A85"/>
    <w:rsid w:val="00FE7B33"/>
    <w:rsid w:val="00FE7BBA"/>
    <w:rsid w:val="00FE7C5F"/>
    <w:rsid w:val="00FE7C6B"/>
    <w:rsid w:val="00FE7CA6"/>
    <w:rsid w:val="00FE7D15"/>
    <w:rsid w:val="00FE7D1E"/>
    <w:rsid w:val="00FE7D29"/>
    <w:rsid w:val="00FE7D62"/>
    <w:rsid w:val="00FE7D72"/>
    <w:rsid w:val="00FE7D79"/>
    <w:rsid w:val="00FE7DFD"/>
    <w:rsid w:val="00FE7E7A"/>
    <w:rsid w:val="00FE7EA1"/>
    <w:rsid w:val="00FE7F08"/>
    <w:rsid w:val="00FE7F4D"/>
    <w:rsid w:val="00FE7FDA"/>
    <w:rsid w:val="00FF003B"/>
    <w:rsid w:val="00FF017A"/>
    <w:rsid w:val="00FF017C"/>
    <w:rsid w:val="00FF01E1"/>
    <w:rsid w:val="00FF01F4"/>
    <w:rsid w:val="00FF01F6"/>
    <w:rsid w:val="00FF0283"/>
    <w:rsid w:val="00FF032D"/>
    <w:rsid w:val="00FF0334"/>
    <w:rsid w:val="00FF0371"/>
    <w:rsid w:val="00FF03A4"/>
    <w:rsid w:val="00FF03E5"/>
    <w:rsid w:val="00FF0567"/>
    <w:rsid w:val="00FF0583"/>
    <w:rsid w:val="00FF06BC"/>
    <w:rsid w:val="00FF0822"/>
    <w:rsid w:val="00FF0824"/>
    <w:rsid w:val="00FF08E8"/>
    <w:rsid w:val="00FF0905"/>
    <w:rsid w:val="00FF0978"/>
    <w:rsid w:val="00FF09AB"/>
    <w:rsid w:val="00FF09FB"/>
    <w:rsid w:val="00FF0A08"/>
    <w:rsid w:val="00FF0A85"/>
    <w:rsid w:val="00FF0AA6"/>
    <w:rsid w:val="00FF0AFC"/>
    <w:rsid w:val="00FF0B9E"/>
    <w:rsid w:val="00FF0C03"/>
    <w:rsid w:val="00FF0C26"/>
    <w:rsid w:val="00FF0C38"/>
    <w:rsid w:val="00FF0CE9"/>
    <w:rsid w:val="00FF0D17"/>
    <w:rsid w:val="00FF0D9D"/>
    <w:rsid w:val="00FF0DBF"/>
    <w:rsid w:val="00FF0E06"/>
    <w:rsid w:val="00FF0E60"/>
    <w:rsid w:val="00FF0F7B"/>
    <w:rsid w:val="00FF0FC0"/>
    <w:rsid w:val="00FF120D"/>
    <w:rsid w:val="00FF12A1"/>
    <w:rsid w:val="00FF14A5"/>
    <w:rsid w:val="00FF14CE"/>
    <w:rsid w:val="00FF14DA"/>
    <w:rsid w:val="00FF1590"/>
    <w:rsid w:val="00FF15A0"/>
    <w:rsid w:val="00FF160A"/>
    <w:rsid w:val="00FF160D"/>
    <w:rsid w:val="00FF162D"/>
    <w:rsid w:val="00FF1665"/>
    <w:rsid w:val="00FF16BE"/>
    <w:rsid w:val="00FF16C1"/>
    <w:rsid w:val="00FF16FF"/>
    <w:rsid w:val="00FF1814"/>
    <w:rsid w:val="00FF18DB"/>
    <w:rsid w:val="00FF18EE"/>
    <w:rsid w:val="00FF1923"/>
    <w:rsid w:val="00FF1954"/>
    <w:rsid w:val="00FF1A80"/>
    <w:rsid w:val="00FF1AD7"/>
    <w:rsid w:val="00FF1AE7"/>
    <w:rsid w:val="00FF1AF2"/>
    <w:rsid w:val="00FF1BE3"/>
    <w:rsid w:val="00FF1D23"/>
    <w:rsid w:val="00FF1DA3"/>
    <w:rsid w:val="00FF1DC1"/>
    <w:rsid w:val="00FF1DEB"/>
    <w:rsid w:val="00FF1E2F"/>
    <w:rsid w:val="00FF1F58"/>
    <w:rsid w:val="00FF1F69"/>
    <w:rsid w:val="00FF1F87"/>
    <w:rsid w:val="00FF1FDD"/>
    <w:rsid w:val="00FF1FDE"/>
    <w:rsid w:val="00FF2052"/>
    <w:rsid w:val="00FF2068"/>
    <w:rsid w:val="00FF2121"/>
    <w:rsid w:val="00FF21DC"/>
    <w:rsid w:val="00FF21F3"/>
    <w:rsid w:val="00FF228B"/>
    <w:rsid w:val="00FF2417"/>
    <w:rsid w:val="00FF2432"/>
    <w:rsid w:val="00FF243D"/>
    <w:rsid w:val="00FF2476"/>
    <w:rsid w:val="00FF2544"/>
    <w:rsid w:val="00FF25E6"/>
    <w:rsid w:val="00FF2620"/>
    <w:rsid w:val="00FF2630"/>
    <w:rsid w:val="00FF2637"/>
    <w:rsid w:val="00FF26CC"/>
    <w:rsid w:val="00FF26F2"/>
    <w:rsid w:val="00FF2757"/>
    <w:rsid w:val="00FF27F4"/>
    <w:rsid w:val="00FF2912"/>
    <w:rsid w:val="00FF2955"/>
    <w:rsid w:val="00FF29ED"/>
    <w:rsid w:val="00FF2A57"/>
    <w:rsid w:val="00FF2A9F"/>
    <w:rsid w:val="00FF2B32"/>
    <w:rsid w:val="00FF2B9B"/>
    <w:rsid w:val="00FF2D8A"/>
    <w:rsid w:val="00FF2D93"/>
    <w:rsid w:val="00FF2DA1"/>
    <w:rsid w:val="00FF2DE2"/>
    <w:rsid w:val="00FF2E4D"/>
    <w:rsid w:val="00FF2EA8"/>
    <w:rsid w:val="00FF2F07"/>
    <w:rsid w:val="00FF2F2C"/>
    <w:rsid w:val="00FF2F3E"/>
    <w:rsid w:val="00FF308C"/>
    <w:rsid w:val="00FF309B"/>
    <w:rsid w:val="00FF30B7"/>
    <w:rsid w:val="00FF3150"/>
    <w:rsid w:val="00FF3199"/>
    <w:rsid w:val="00FF31AA"/>
    <w:rsid w:val="00FF3254"/>
    <w:rsid w:val="00FF32D5"/>
    <w:rsid w:val="00FF330B"/>
    <w:rsid w:val="00FF3420"/>
    <w:rsid w:val="00FF3477"/>
    <w:rsid w:val="00FF35B7"/>
    <w:rsid w:val="00FF363E"/>
    <w:rsid w:val="00FF3644"/>
    <w:rsid w:val="00FF365A"/>
    <w:rsid w:val="00FF36C9"/>
    <w:rsid w:val="00FF36DC"/>
    <w:rsid w:val="00FF36FA"/>
    <w:rsid w:val="00FF375F"/>
    <w:rsid w:val="00FF381E"/>
    <w:rsid w:val="00FF3929"/>
    <w:rsid w:val="00FF39FA"/>
    <w:rsid w:val="00FF3A27"/>
    <w:rsid w:val="00FF3A2A"/>
    <w:rsid w:val="00FF3A51"/>
    <w:rsid w:val="00FF3B5D"/>
    <w:rsid w:val="00FF3BC3"/>
    <w:rsid w:val="00FF3BCE"/>
    <w:rsid w:val="00FF3BD2"/>
    <w:rsid w:val="00FF3BD7"/>
    <w:rsid w:val="00FF3BDC"/>
    <w:rsid w:val="00FF3C3F"/>
    <w:rsid w:val="00FF3D8B"/>
    <w:rsid w:val="00FF3DB8"/>
    <w:rsid w:val="00FF3E8F"/>
    <w:rsid w:val="00FF3F7A"/>
    <w:rsid w:val="00FF3FDE"/>
    <w:rsid w:val="00FF40B2"/>
    <w:rsid w:val="00FF40B5"/>
    <w:rsid w:val="00FF4155"/>
    <w:rsid w:val="00FF41B3"/>
    <w:rsid w:val="00FF42C6"/>
    <w:rsid w:val="00FF42FA"/>
    <w:rsid w:val="00FF430B"/>
    <w:rsid w:val="00FF43E4"/>
    <w:rsid w:val="00FF43FB"/>
    <w:rsid w:val="00FF45B7"/>
    <w:rsid w:val="00FF460E"/>
    <w:rsid w:val="00FF4663"/>
    <w:rsid w:val="00FF469D"/>
    <w:rsid w:val="00FF46C1"/>
    <w:rsid w:val="00FF46D1"/>
    <w:rsid w:val="00FF4713"/>
    <w:rsid w:val="00FF4931"/>
    <w:rsid w:val="00FF4935"/>
    <w:rsid w:val="00FF4956"/>
    <w:rsid w:val="00FF49A7"/>
    <w:rsid w:val="00FF49D7"/>
    <w:rsid w:val="00FF4A06"/>
    <w:rsid w:val="00FF4A77"/>
    <w:rsid w:val="00FF4AAF"/>
    <w:rsid w:val="00FF4B6E"/>
    <w:rsid w:val="00FF4B82"/>
    <w:rsid w:val="00FF4BAC"/>
    <w:rsid w:val="00FF4C55"/>
    <w:rsid w:val="00FF4C5E"/>
    <w:rsid w:val="00FF4C7D"/>
    <w:rsid w:val="00FF4CB2"/>
    <w:rsid w:val="00FF4CB3"/>
    <w:rsid w:val="00FF4DE4"/>
    <w:rsid w:val="00FF4E61"/>
    <w:rsid w:val="00FF4E94"/>
    <w:rsid w:val="00FF4EB2"/>
    <w:rsid w:val="00FF4F73"/>
    <w:rsid w:val="00FF4F91"/>
    <w:rsid w:val="00FF502B"/>
    <w:rsid w:val="00FF5261"/>
    <w:rsid w:val="00FF527F"/>
    <w:rsid w:val="00FF52AA"/>
    <w:rsid w:val="00FF5351"/>
    <w:rsid w:val="00FF54A8"/>
    <w:rsid w:val="00FF55C1"/>
    <w:rsid w:val="00FF56BD"/>
    <w:rsid w:val="00FF570C"/>
    <w:rsid w:val="00FF577A"/>
    <w:rsid w:val="00FF57AD"/>
    <w:rsid w:val="00FF57E7"/>
    <w:rsid w:val="00FF5869"/>
    <w:rsid w:val="00FF58F9"/>
    <w:rsid w:val="00FF5AAE"/>
    <w:rsid w:val="00FF5B76"/>
    <w:rsid w:val="00FF5BC4"/>
    <w:rsid w:val="00FF5C54"/>
    <w:rsid w:val="00FF5D23"/>
    <w:rsid w:val="00FF5E42"/>
    <w:rsid w:val="00FF5E49"/>
    <w:rsid w:val="00FF5E77"/>
    <w:rsid w:val="00FF5EF9"/>
    <w:rsid w:val="00FF5F06"/>
    <w:rsid w:val="00FF5F2B"/>
    <w:rsid w:val="00FF5F2F"/>
    <w:rsid w:val="00FF5F55"/>
    <w:rsid w:val="00FF5FE0"/>
    <w:rsid w:val="00FF5FE1"/>
    <w:rsid w:val="00FF6187"/>
    <w:rsid w:val="00FF61A0"/>
    <w:rsid w:val="00FF61BB"/>
    <w:rsid w:val="00FF61E6"/>
    <w:rsid w:val="00FF6269"/>
    <w:rsid w:val="00FF62D8"/>
    <w:rsid w:val="00FF62E5"/>
    <w:rsid w:val="00FF63A0"/>
    <w:rsid w:val="00FF6561"/>
    <w:rsid w:val="00FF660B"/>
    <w:rsid w:val="00FF6647"/>
    <w:rsid w:val="00FF666A"/>
    <w:rsid w:val="00FF666F"/>
    <w:rsid w:val="00FF670A"/>
    <w:rsid w:val="00FF6814"/>
    <w:rsid w:val="00FF6892"/>
    <w:rsid w:val="00FF6896"/>
    <w:rsid w:val="00FF68E1"/>
    <w:rsid w:val="00FF6927"/>
    <w:rsid w:val="00FF69DD"/>
    <w:rsid w:val="00FF69DE"/>
    <w:rsid w:val="00FF69ED"/>
    <w:rsid w:val="00FF69F0"/>
    <w:rsid w:val="00FF69FD"/>
    <w:rsid w:val="00FF6AD9"/>
    <w:rsid w:val="00FF6BD2"/>
    <w:rsid w:val="00FF6C09"/>
    <w:rsid w:val="00FF6C2B"/>
    <w:rsid w:val="00FF6C98"/>
    <w:rsid w:val="00FF6CD1"/>
    <w:rsid w:val="00FF6D21"/>
    <w:rsid w:val="00FF6D73"/>
    <w:rsid w:val="00FF6DBD"/>
    <w:rsid w:val="00FF6DC2"/>
    <w:rsid w:val="00FF6E19"/>
    <w:rsid w:val="00FF6FC5"/>
    <w:rsid w:val="00FF6FE3"/>
    <w:rsid w:val="00FF6FE4"/>
    <w:rsid w:val="00FF7082"/>
    <w:rsid w:val="00FF70AC"/>
    <w:rsid w:val="00FF70D0"/>
    <w:rsid w:val="00FF71A1"/>
    <w:rsid w:val="00FF71CF"/>
    <w:rsid w:val="00FF71EA"/>
    <w:rsid w:val="00FF728B"/>
    <w:rsid w:val="00FF728F"/>
    <w:rsid w:val="00FF72E3"/>
    <w:rsid w:val="00FF7469"/>
    <w:rsid w:val="00FF7473"/>
    <w:rsid w:val="00FF749E"/>
    <w:rsid w:val="00FF74C2"/>
    <w:rsid w:val="00FF7511"/>
    <w:rsid w:val="00FF755C"/>
    <w:rsid w:val="00FF7620"/>
    <w:rsid w:val="00FF7672"/>
    <w:rsid w:val="00FF7695"/>
    <w:rsid w:val="00FF76C7"/>
    <w:rsid w:val="00FF776B"/>
    <w:rsid w:val="00FF77AE"/>
    <w:rsid w:val="00FF784E"/>
    <w:rsid w:val="00FF7883"/>
    <w:rsid w:val="00FF7911"/>
    <w:rsid w:val="00FF7915"/>
    <w:rsid w:val="00FF7916"/>
    <w:rsid w:val="00FF7921"/>
    <w:rsid w:val="00FF7976"/>
    <w:rsid w:val="00FF7A06"/>
    <w:rsid w:val="00FF7BA8"/>
    <w:rsid w:val="00FF7C42"/>
    <w:rsid w:val="00FF7C87"/>
    <w:rsid w:val="00FF7CC9"/>
    <w:rsid w:val="00FF7D9F"/>
    <w:rsid w:val="00FF7F27"/>
    <w:rsid w:val="00FF7F29"/>
    <w:rsid w:val="00FF7F30"/>
    <w:rsid w:val="00FFF542"/>
    <w:rsid w:val="0100C8DF"/>
    <w:rsid w:val="01016AB1"/>
    <w:rsid w:val="0104BA8A"/>
    <w:rsid w:val="0106D69B"/>
    <w:rsid w:val="0106F10D"/>
    <w:rsid w:val="0108E7CB"/>
    <w:rsid w:val="01097435"/>
    <w:rsid w:val="010B33CE"/>
    <w:rsid w:val="010C84E0"/>
    <w:rsid w:val="010E5F69"/>
    <w:rsid w:val="010EB9DE"/>
    <w:rsid w:val="010FB134"/>
    <w:rsid w:val="010FDD19"/>
    <w:rsid w:val="010FFB82"/>
    <w:rsid w:val="0111DFC4"/>
    <w:rsid w:val="01123962"/>
    <w:rsid w:val="0113C34B"/>
    <w:rsid w:val="01180D3A"/>
    <w:rsid w:val="011D27D0"/>
    <w:rsid w:val="011D5F3E"/>
    <w:rsid w:val="011E332C"/>
    <w:rsid w:val="011E6BD8"/>
    <w:rsid w:val="011F4625"/>
    <w:rsid w:val="011FE372"/>
    <w:rsid w:val="01234800"/>
    <w:rsid w:val="01249604"/>
    <w:rsid w:val="0124F079"/>
    <w:rsid w:val="01283DF4"/>
    <w:rsid w:val="012B6283"/>
    <w:rsid w:val="012C76D8"/>
    <w:rsid w:val="012CB495"/>
    <w:rsid w:val="012EACDE"/>
    <w:rsid w:val="012EF323"/>
    <w:rsid w:val="012FC5AF"/>
    <w:rsid w:val="01306857"/>
    <w:rsid w:val="0131D2D2"/>
    <w:rsid w:val="0132279E"/>
    <w:rsid w:val="01328DE1"/>
    <w:rsid w:val="0133EE06"/>
    <w:rsid w:val="01354199"/>
    <w:rsid w:val="01364A9A"/>
    <w:rsid w:val="0136BA2D"/>
    <w:rsid w:val="01375B89"/>
    <w:rsid w:val="0137C7B4"/>
    <w:rsid w:val="0137DBC0"/>
    <w:rsid w:val="01389D88"/>
    <w:rsid w:val="01398EF8"/>
    <w:rsid w:val="013A0CB8"/>
    <w:rsid w:val="013E9D75"/>
    <w:rsid w:val="01477BCF"/>
    <w:rsid w:val="01488F37"/>
    <w:rsid w:val="01491335"/>
    <w:rsid w:val="014C2CDE"/>
    <w:rsid w:val="014CFD56"/>
    <w:rsid w:val="014E59B6"/>
    <w:rsid w:val="014EF1D5"/>
    <w:rsid w:val="014EFCF0"/>
    <w:rsid w:val="014F707C"/>
    <w:rsid w:val="014F9AEA"/>
    <w:rsid w:val="014FCCBC"/>
    <w:rsid w:val="014FD28D"/>
    <w:rsid w:val="0152F593"/>
    <w:rsid w:val="0155DC3C"/>
    <w:rsid w:val="01579A25"/>
    <w:rsid w:val="0157F6D3"/>
    <w:rsid w:val="01595001"/>
    <w:rsid w:val="015C2D4F"/>
    <w:rsid w:val="015D37C3"/>
    <w:rsid w:val="015D8145"/>
    <w:rsid w:val="015FA403"/>
    <w:rsid w:val="01613118"/>
    <w:rsid w:val="016165D7"/>
    <w:rsid w:val="01617D7F"/>
    <w:rsid w:val="0162156C"/>
    <w:rsid w:val="01628691"/>
    <w:rsid w:val="01648778"/>
    <w:rsid w:val="0165D307"/>
    <w:rsid w:val="01668C78"/>
    <w:rsid w:val="01675CAE"/>
    <w:rsid w:val="0168A0F3"/>
    <w:rsid w:val="0168A451"/>
    <w:rsid w:val="0169969E"/>
    <w:rsid w:val="016A4B80"/>
    <w:rsid w:val="016A51BE"/>
    <w:rsid w:val="016E09A5"/>
    <w:rsid w:val="016E4541"/>
    <w:rsid w:val="016E4991"/>
    <w:rsid w:val="016F6601"/>
    <w:rsid w:val="01737341"/>
    <w:rsid w:val="0174A872"/>
    <w:rsid w:val="0174C1F6"/>
    <w:rsid w:val="0175EB35"/>
    <w:rsid w:val="01760EE6"/>
    <w:rsid w:val="017757FC"/>
    <w:rsid w:val="0178F45C"/>
    <w:rsid w:val="0179477B"/>
    <w:rsid w:val="01799E29"/>
    <w:rsid w:val="0179D5C7"/>
    <w:rsid w:val="017A08A5"/>
    <w:rsid w:val="017A7867"/>
    <w:rsid w:val="017CDA1B"/>
    <w:rsid w:val="017D7C0A"/>
    <w:rsid w:val="017E0B5C"/>
    <w:rsid w:val="017F6BC5"/>
    <w:rsid w:val="01806B13"/>
    <w:rsid w:val="018185E6"/>
    <w:rsid w:val="01819CB9"/>
    <w:rsid w:val="0181D151"/>
    <w:rsid w:val="0181FC61"/>
    <w:rsid w:val="01821ED3"/>
    <w:rsid w:val="0182D623"/>
    <w:rsid w:val="01850FD2"/>
    <w:rsid w:val="0185280F"/>
    <w:rsid w:val="0185E8C2"/>
    <w:rsid w:val="0186D157"/>
    <w:rsid w:val="0189F8F8"/>
    <w:rsid w:val="018F437F"/>
    <w:rsid w:val="01903882"/>
    <w:rsid w:val="01908BF9"/>
    <w:rsid w:val="0193C185"/>
    <w:rsid w:val="0196FA00"/>
    <w:rsid w:val="01984B96"/>
    <w:rsid w:val="019861CF"/>
    <w:rsid w:val="019B5109"/>
    <w:rsid w:val="019BB917"/>
    <w:rsid w:val="019D2F2E"/>
    <w:rsid w:val="019F92AA"/>
    <w:rsid w:val="01A031D4"/>
    <w:rsid w:val="01A179BA"/>
    <w:rsid w:val="01A2C12E"/>
    <w:rsid w:val="01A33CE9"/>
    <w:rsid w:val="01A9A1A0"/>
    <w:rsid w:val="01A9AE26"/>
    <w:rsid w:val="01A9BAF2"/>
    <w:rsid w:val="01AA0145"/>
    <w:rsid w:val="01AE3286"/>
    <w:rsid w:val="01B06510"/>
    <w:rsid w:val="01B22B41"/>
    <w:rsid w:val="01B4B502"/>
    <w:rsid w:val="01B5FFAD"/>
    <w:rsid w:val="01B7A316"/>
    <w:rsid w:val="01B95E1C"/>
    <w:rsid w:val="01BA4784"/>
    <w:rsid w:val="01BB5EC5"/>
    <w:rsid w:val="01BD2ACE"/>
    <w:rsid w:val="01BE519E"/>
    <w:rsid w:val="01C1B927"/>
    <w:rsid w:val="01C23C87"/>
    <w:rsid w:val="01C4DB7B"/>
    <w:rsid w:val="01C70053"/>
    <w:rsid w:val="01C82E62"/>
    <w:rsid w:val="01C8AD93"/>
    <w:rsid w:val="01C914CD"/>
    <w:rsid w:val="01D0A3E7"/>
    <w:rsid w:val="01D4B040"/>
    <w:rsid w:val="01D5DD42"/>
    <w:rsid w:val="01D63228"/>
    <w:rsid w:val="01D8B3B8"/>
    <w:rsid w:val="01D8B575"/>
    <w:rsid w:val="01D90A97"/>
    <w:rsid w:val="01D9F5C1"/>
    <w:rsid w:val="01DAAC80"/>
    <w:rsid w:val="01DAC568"/>
    <w:rsid w:val="01DAFB70"/>
    <w:rsid w:val="01DDC40E"/>
    <w:rsid w:val="01DE8158"/>
    <w:rsid w:val="01DFFF45"/>
    <w:rsid w:val="01E09075"/>
    <w:rsid w:val="01E124AD"/>
    <w:rsid w:val="01E26FE3"/>
    <w:rsid w:val="01E2AAD2"/>
    <w:rsid w:val="01E49BC0"/>
    <w:rsid w:val="01E4A7A4"/>
    <w:rsid w:val="01E5888C"/>
    <w:rsid w:val="01E6E8D7"/>
    <w:rsid w:val="01E9FB36"/>
    <w:rsid w:val="01EA7D93"/>
    <w:rsid w:val="01EAB841"/>
    <w:rsid w:val="01EC8813"/>
    <w:rsid w:val="01EC8D9F"/>
    <w:rsid w:val="01ED5D69"/>
    <w:rsid w:val="01EE6E5E"/>
    <w:rsid w:val="01EFDE88"/>
    <w:rsid w:val="01EFFF96"/>
    <w:rsid w:val="01F172E4"/>
    <w:rsid w:val="01F43EB4"/>
    <w:rsid w:val="01F6D2A8"/>
    <w:rsid w:val="01F98E25"/>
    <w:rsid w:val="01F9DE48"/>
    <w:rsid w:val="01FB8138"/>
    <w:rsid w:val="01FBBC21"/>
    <w:rsid w:val="01FDA939"/>
    <w:rsid w:val="01FE0D10"/>
    <w:rsid w:val="0202851F"/>
    <w:rsid w:val="02040DEB"/>
    <w:rsid w:val="0205BD85"/>
    <w:rsid w:val="0206963F"/>
    <w:rsid w:val="0206BC99"/>
    <w:rsid w:val="0207A11C"/>
    <w:rsid w:val="0208415E"/>
    <w:rsid w:val="0208CAA0"/>
    <w:rsid w:val="020A515B"/>
    <w:rsid w:val="020AF312"/>
    <w:rsid w:val="020D7FD6"/>
    <w:rsid w:val="020DFBBE"/>
    <w:rsid w:val="0210D2C7"/>
    <w:rsid w:val="02110994"/>
    <w:rsid w:val="02112420"/>
    <w:rsid w:val="0214A206"/>
    <w:rsid w:val="021564CC"/>
    <w:rsid w:val="02175D62"/>
    <w:rsid w:val="02185090"/>
    <w:rsid w:val="021B97EF"/>
    <w:rsid w:val="021D4EB8"/>
    <w:rsid w:val="021D60EC"/>
    <w:rsid w:val="021E2E70"/>
    <w:rsid w:val="021F90F8"/>
    <w:rsid w:val="021FA256"/>
    <w:rsid w:val="021FB5D3"/>
    <w:rsid w:val="0224D4FE"/>
    <w:rsid w:val="0224FADA"/>
    <w:rsid w:val="02255006"/>
    <w:rsid w:val="022557C4"/>
    <w:rsid w:val="02284560"/>
    <w:rsid w:val="022A1C6E"/>
    <w:rsid w:val="022A7298"/>
    <w:rsid w:val="022B920A"/>
    <w:rsid w:val="022BABFE"/>
    <w:rsid w:val="022C5DFA"/>
    <w:rsid w:val="022C70E3"/>
    <w:rsid w:val="022CD323"/>
    <w:rsid w:val="022CDA9F"/>
    <w:rsid w:val="022E8523"/>
    <w:rsid w:val="022EB6CE"/>
    <w:rsid w:val="022EC4C4"/>
    <w:rsid w:val="0233A88E"/>
    <w:rsid w:val="0233EFE8"/>
    <w:rsid w:val="02340AFD"/>
    <w:rsid w:val="0237012A"/>
    <w:rsid w:val="023768C3"/>
    <w:rsid w:val="02397DA2"/>
    <w:rsid w:val="023BA946"/>
    <w:rsid w:val="023DEA3F"/>
    <w:rsid w:val="023E9BE2"/>
    <w:rsid w:val="023EF8A0"/>
    <w:rsid w:val="023F9083"/>
    <w:rsid w:val="024234B5"/>
    <w:rsid w:val="024429D7"/>
    <w:rsid w:val="024698B4"/>
    <w:rsid w:val="024927F8"/>
    <w:rsid w:val="024A54AA"/>
    <w:rsid w:val="024AC233"/>
    <w:rsid w:val="024B7A46"/>
    <w:rsid w:val="024EE81E"/>
    <w:rsid w:val="024EFFF1"/>
    <w:rsid w:val="02504791"/>
    <w:rsid w:val="02508ADA"/>
    <w:rsid w:val="02509B52"/>
    <w:rsid w:val="02553D1B"/>
    <w:rsid w:val="0256B57B"/>
    <w:rsid w:val="025707CC"/>
    <w:rsid w:val="025797F5"/>
    <w:rsid w:val="0257E2C1"/>
    <w:rsid w:val="02589C6A"/>
    <w:rsid w:val="0259A075"/>
    <w:rsid w:val="025AE1D5"/>
    <w:rsid w:val="025C91A1"/>
    <w:rsid w:val="025F771D"/>
    <w:rsid w:val="025F9E23"/>
    <w:rsid w:val="026036E2"/>
    <w:rsid w:val="0260A904"/>
    <w:rsid w:val="0260DEB5"/>
    <w:rsid w:val="0261DA1C"/>
    <w:rsid w:val="02637C6C"/>
    <w:rsid w:val="02649042"/>
    <w:rsid w:val="02651433"/>
    <w:rsid w:val="02665CA2"/>
    <w:rsid w:val="026719B8"/>
    <w:rsid w:val="02680BF5"/>
    <w:rsid w:val="02684A49"/>
    <w:rsid w:val="02686E98"/>
    <w:rsid w:val="0268CA0E"/>
    <w:rsid w:val="02693C71"/>
    <w:rsid w:val="0269F45F"/>
    <w:rsid w:val="026C9CAF"/>
    <w:rsid w:val="026D23D3"/>
    <w:rsid w:val="026E7CB4"/>
    <w:rsid w:val="02707C83"/>
    <w:rsid w:val="02733346"/>
    <w:rsid w:val="027395E9"/>
    <w:rsid w:val="0273FC19"/>
    <w:rsid w:val="0274BE0E"/>
    <w:rsid w:val="0277E537"/>
    <w:rsid w:val="02785DD5"/>
    <w:rsid w:val="0279547C"/>
    <w:rsid w:val="0279777D"/>
    <w:rsid w:val="027A526B"/>
    <w:rsid w:val="027B5322"/>
    <w:rsid w:val="027BEDC9"/>
    <w:rsid w:val="027CDDC8"/>
    <w:rsid w:val="027EF64D"/>
    <w:rsid w:val="027F627A"/>
    <w:rsid w:val="028010BB"/>
    <w:rsid w:val="02806B1B"/>
    <w:rsid w:val="02807A7F"/>
    <w:rsid w:val="02848017"/>
    <w:rsid w:val="02873CB7"/>
    <w:rsid w:val="0287A139"/>
    <w:rsid w:val="02895F86"/>
    <w:rsid w:val="0289F578"/>
    <w:rsid w:val="028AA20C"/>
    <w:rsid w:val="028BA41D"/>
    <w:rsid w:val="028D48AF"/>
    <w:rsid w:val="02907FD1"/>
    <w:rsid w:val="02925F43"/>
    <w:rsid w:val="0293899A"/>
    <w:rsid w:val="0293AA62"/>
    <w:rsid w:val="029439B9"/>
    <w:rsid w:val="02946862"/>
    <w:rsid w:val="02973469"/>
    <w:rsid w:val="029B70B5"/>
    <w:rsid w:val="029B8119"/>
    <w:rsid w:val="029B9E8E"/>
    <w:rsid w:val="02A15D35"/>
    <w:rsid w:val="02A18A00"/>
    <w:rsid w:val="02A20148"/>
    <w:rsid w:val="02A2804B"/>
    <w:rsid w:val="02A2ACF7"/>
    <w:rsid w:val="02A35550"/>
    <w:rsid w:val="02A3CA3F"/>
    <w:rsid w:val="02A4872F"/>
    <w:rsid w:val="02A617B4"/>
    <w:rsid w:val="02A6A98D"/>
    <w:rsid w:val="02A7D855"/>
    <w:rsid w:val="02AA56E6"/>
    <w:rsid w:val="02AB7C2C"/>
    <w:rsid w:val="02AB82F3"/>
    <w:rsid w:val="02AC72A0"/>
    <w:rsid w:val="02AC8257"/>
    <w:rsid w:val="02AD78F3"/>
    <w:rsid w:val="02AF456A"/>
    <w:rsid w:val="02B2551A"/>
    <w:rsid w:val="02B3E1A7"/>
    <w:rsid w:val="02B71906"/>
    <w:rsid w:val="02B793C1"/>
    <w:rsid w:val="02B8E1E4"/>
    <w:rsid w:val="02B96526"/>
    <w:rsid w:val="02BAEFA5"/>
    <w:rsid w:val="02BD1284"/>
    <w:rsid w:val="02BD97EC"/>
    <w:rsid w:val="02BDDF88"/>
    <w:rsid w:val="02BE2589"/>
    <w:rsid w:val="02BE9A21"/>
    <w:rsid w:val="02BF506F"/>
    <w:rsid w:val="02C01A6B"/>
    <w:rsid w:val="02C02343"/>
    <w:rsid w:val="02C092CC"/>
    <w:rsid w:val="02C1AC70"/>
    <w:rsid w:val="02C2362B"/>
    <w:rsid w:val="02C295AE"/>
    <w:rsid w:val="02C32404"/>
    <w:rsid w:val="02C3596F"/>
    <w:rsid w:val="02C7655C"/>
    <w:rsid w:val="02C92F00"/>
    <w:rsid w:val="02C970A5"/>
    <w:rsid w:val="02C9842E"/>
    <w:rsid w:val="02CD4021"/>
    <w:rsid w:val="02CE7F2A"/>
    <w:rsid w:val="02CF4E3C"/>
    <w:rsid w:val="02D0C20E"/>
    <w:rsid w:val="02D0EDAD"/>
    <w:rsid w:val="02D257BC"/>
    <w:rsid w:val="02D35AF9"/>
    <w:rsid w:val="02D3D14A"/>
    <w:rsid w:val="02D3D95F"/>
    <w:rsid w:val="02D5464F"/>
    <w:rsid w:val="02D6EDD5"/>
    <w:rsid w:val="02D70AC4"/>
    <w:rsid w:val="02D742C7"/>
    <w:rsid w:val="02D8C533"/>
    <w:rsid w:val="02D964A4"/>
    <w:rsid w:val="02DA7A74"/>
    <w:rsid w:val="02DB4EEC"/>
    <w:rsid w:val="02DB65C4"/>
    <w:rsid w:val="02DD4B4C"/>
    <w:rsid w:val="02DFDD2C"/>
    <w:rsid w:val="02E05BA7"/>
    <w:rsid w:val="02E1E366"/>
    <w:rsid w:val="02E2161B"/>
    <w:rsid w:val="02E2A486"/>
    <w:rsid w:val="02E45511"/>
    <w:rsid w:val="02E5332A"/>
    <w:rsid w:val="02E6853C"/>
    <w:rsid w:val="02E74C07"/>
    <w:rsid w:val="02E93445"/>
    <w:rsid w:val="02E9FAA4"/>
    <w:rsid w:val="02EBD60E"/>
    <w:rsid w:val="02EC82B1"/>
    <w:rsid w:val="02ED9163"/>
    <w:rsid w:val="02EF442B"/>
    <w:rsid w:val="02EFB15D"/>
    <w:rsid w:val="02EFD0A7"/>
    <w:rsid w:val="02EFD770"/>
    <w:rsid w:val="02F0049F"/>
    <w:rsid w:val="02F16007"/>
    <w:rsid w:val="02F36F26"/>
    <w:rsid w:val="02F48BE1"/>
    <w:rsid w:val="02F874E0"/>
    <w:rsid w:val="02F8E1E5"/>
    <w:rsid w:val="02FA1306"/>
    <w:rsid w:val="02FAD482"/>
    <w:rsid w:val="02FC4E20"/>
    <w:rsid w:val="02FCEA80"/>
    <w:rsid w:val="02FDF84C"/>
    <w:rsid w:val="02FF4B0C"/>
    <w:rsid w:val="0304AAE5"/>
    <w:rsid w:val="0305AB07"/>
    <w:rsid w:val="030609E0"/>
    <w:rsid w:val="03065BE2"/>
    <w:rsid w:val="0308B137"/>
    <w:rsid w:val="03095914"/>
    <w:rsid w:val="030ECB21"/>
    <w:rsid w:val="030F32AE"/>
    <w:rsid w:val="030F9AD0"/>
    <w:rsid w:val="0310E82B"/>
    <w:rsid w:val="03112A3D"/>
    <w:rsid w:val="031161D7"/>
    <w:rsid w:val="03129777"/>
    <w:rsid w:val="0314CFF5"/>
    <w:rsid w:val="03158FD5"/>
    <w:rsid w:val="03182163"/>
    <w:rsid w:val="0318413E"/>
    <w:rsid w:val="031917D3"/>
    <w:rsid w:val="03193C31"/>
    <w:rsid w:val="0319D65B"/>
    <w:rsid w:val="031A31B9"/>
    <w:rsid w:val="031AF0F9"/>
    <w:rsid w:val="031BD530"/>
    <w:rsid w:val="031D7264"/>
    <w:rsid w:val="031F1C36"/>
    <w:rsid w:val="031F70EB"/>
    <w:rsid w:val="0320ED8B"/>
    <w:rsid w:val="032106A5"/>
    <w:rsid w:val="03219CB2"/>
    <w:rsid w:val="0321A4FF"/>
    <w:rsid w:val="032998E7"/>
    <w:rsid w:val="032AA280"/>
    <w:rsid w:val="032B9250"/>
    <w:rsid w:val="032BD2F3"/>
    <w:rsid w:val="032C7422"/>
    <w:rsid w:val="032E1221"/>
    <w:rsid w:val="032E1D18"/>
    <w:rsid w:val="032E80FE"/>
    <w:rsid w:val="03305626"/>
    <w:rsid w:val="0330CD41"/>
    <w:rsid w:val="03330E4A"/>
    <w:rsid w:val="03379D63"/>
    <w:rsid w:val="033BCB72"/>
    <w:rsid w:val="033F686D"/>
    <w:rsid w:val="033FCB4A"/>
    <w:rsid w:val="034189B5"/>
    <w:rsid w:val="03424267"/>
    <w:rsid w:val="03427FA1"/>
    <w:rsid w:val="0342A12F"/>
    <w:rsid w:val="0342BB33"/>
    <w:rsid w:val="0343B710"/>
    <w:rsid w:val="034537F4"/>
    <w:rsid w:val="0346D5E2"/>
    <w:rsid w:val="0346D6C1"/>
    <w:rsid w:val="0347ECEB"/>
    <w:rsid w:val="0348BFCA"/>
    <w:rsid w:val="034CBBCC"/>
    <w:rsid w:val="034D35CD"/>
    <w:rsid w:val="035225CF"/>
    <w:rsid w:val="0353AC82"/>
    <w:rsid w:val="03544FB6"/>
    <w:rsid w:val="0358C2D4"/>
    <w:rsid w:val="0359B2E6"/>
    <w:rsid w:val="035DE32E"/>
    <w:rsid w:val="035E12D5"/>
    <w:rsid w:val="035E6398"/>
    <w:rsid w:val="035E6AA1"/>
    <w:rsid w:val="035EA5E9"/>
    <w:rsid w:val="035F0994"/>
    <w:rsid w:val="0362C3CF"/>
    <w:rsid w:val="0363E65C"/>
    <w:rsid w:val="036421A8"/>
    <w:rsid w:val="0364971D"/>
    <w:rsid w:val="0365851D"/>
    <w:rsid w:val="036620F4"/>
    <w:rsid w:val="0368E348"/>
    <w:rsid w:val="03690246"/>
    <w:rsid w:val="036A37E1"/>
    <w:rsid w:val="036ADA9D"/>
    <w:rsid w:val="036BCB59"/>
    <w:rsid w:val="036C64D4"/>
    <w:rsid w:val="036F1355"/>
    <w:rsid w:val="037357F2"/>
    <w:rsid w:val="0373AA49"/>
    <w:rsid w:val="03761AC0"/>
    <w:rsid w:val="037656F9"/>
    <w:rsid w:val="0377026A"/>
    <w:rsid w:val="03773759"/>
    <w:rsid w:val="037780CB"/>
    <w:rsid w:val="03786A59"/>
    <w:rsid w:val="037A5629"/>
    <w:rsid w:val="037CC0C7"/>
    <w:rsid w:val="037E57FD"/>
    <w:rsid w:val="03861C94"/>
    <w:rsid w:val="03875B14"/>
    <w:rsid w:val="038BA25F"/>
    <w:rsid w:val="038BD2B5"/>
    <w:rsid w:val="038C1260"/>
    <w:rsid w:val="0390D839"/>
    <w:rsid w:val="03927A26"/>
    <w:rsid w:val="03932D57"/>
    <w:rsid w:val="03945D30"/>
    <w:rsid w:val="039683AD"/>
    <w:rsid w:val="0397DC79"/>
    <w:rsid w:val="0398D532"/>
    <w:rsid w:val="039942ED"/>
    <w:rsid w:val="0399BAE0"/>
    <w:rsid w:val="039A5407"/>
    <w:rsid w:val="039C83C6"/>
    <w:rsid w:val="039C9494"/>
    <w:rsid w:val="039CA584"/>
    <w:rsid w:val="039F0EE8"/>
    <w:rsid w:val="03A0682B"/>
    <w:rsid w:val="03A235D2"/>
    <w:rsid w:val="03A518F7"/>
    <w:rsid w:val="03A5EE2C"/>
    <w:rsid w:val="03A6B375"/>
    <w:rsid w:val="03A82141"/>
    <w:rsid w:val="03A91628"/>
    <w:rsid w:val="03A99888"/>
    <w:rsid w:val="03AAC643"/>
    <w:rsid w:val="03AB2AEB"/>
    <w:rsid w:val="03AE7E1B"/>
    <w:rsid w:val="03AEDDB0"/>
    <w:rsid w:val="03AFEDFF"/>
    <w:rsid w:val="03B00FEB"/>
    <w:rsid w:val="03B1FD71"/>
    <w:rsid w:val="03B4623C"/>
    <w:rsid w:val="03B4AF1D"/>
    <w:rsid w:val="03B5FAD7"/>
    <w:rsid w:val="03B7F885"/>
    <w:rsid w:val="03B8D65D"/>
    <w:rsid w:val="03B92CFB"/>
    <w:rsid w:val="03BA4C72"/>
    <w:rsid w:val="03BCE294"/>
    <w:rsid w:val="03BD21F2"/>
    <w:rsid w:val="03C084F4"/>
    <w:rsid w:val="03C1B5DE"/>
    <w:rsid w:val="03C3BCA5"/>
    <w:rsid w:val="03C3C1A7"/>
    <w:rsid w:val="03C783A8"/>
    <w:rsid w:val="03C92A33"/>
    <w:rsid w:val="03CABB84"/>
    <w:rsid w:val="03CB8D53"/>
    <w:rsid w:val="03CEA503"/>
    <w:rsid w:val="03CF47F3"/>
    <w:rsid w:val="03CFC68F"/>
    <w:rsid w:val="03D00927"/>
    <w:rsid w:val="03D492A5"/>
    <w:rsid w:val="03D56BE1"/>
    <w:rsid w:val="03D986D6"/>
    <w:rsid w:val="03DAB521"/>
    <w:rsid w:val="03DB07F3"/>
    <w:rsid w:val="03DB9EAE"/>
    <w:rsid w:val="03DC8B7D"/>
    <w:rsid w:val="03DD6545"/>
    <w:rsid w:val="03DD8FE2"/>
    <w:rsid w:val="03DE29EB"/>
    <w:rsid w:val="03E04431"/>
    <w:rsid w:val="03E06F18"/>
    <w:rsid w:val="03E0A221"/>
    <w:rsid w:val="03E0C59F"/>
    <w:rsid w:val="03E0DD8B"/>
    <w:rsid w:val="03E169A2"/>
    <w:rsid w:val="03E9092B"/>
    <w:rsid w:val="03EA3D6B"/>
    <w:rsid w:val="03ECD0F3"/>
    <w:rsid w:val="03EE996D"/>
    <w:rsid w:val="03EECBE2"/>
    <w:rsid w:val="03EF5D6A"/>
    <w:rsid w:val="03F1980A"/>
    <w:rsid w:val="03F21104"/>
    <w:rsid w:val="03F25A4E"/>
    <w:rsid w:val="03F69315"/>
    <w:rsid w:val="03F7448A"/>
    <w:rsid w:val="03F88760"/>
    <w:rsid w:val="03F8FE81"/>
    <w:rsid w:val="03FA668A"/>
    <w:rsid w:val="03FB05FA"/>
    <w:rsid w:val="03FC09EA"/>
    <w:rsid w:val="03FC3361"/>
    <w:rsid w:val="03FDE5AC"/>
    <w:rsid w:val="03FE5E98"/>
    <w:rsid w:val="03FF5F58"/>
    <w:rsid w:val="040057BF"/>
    <w:rsid w:val="04020A2B"/>
    <w:rsid w:val="04051D2E"/>
    <w:rsid w:val="04053054"/>
    <w:rsid w:val="0405604F"/>
    <w:rsid w:val="04057F9E"/>
    <w:rsid w:val="04058031"/>
    <w:rsid w:val="0405827B"/>
    <w:rsid w:val="04060A77"/>
    <w:rsid w:val="040771E4"/>
    <w:rsid w:val="040B4B7D"/>
    <w:rsid w:val="040D46A1"/>
    <w:rsid w:val="040D4A09"/>
    <w:rsid w:val="040E00C2"/>
    <w:rsid w:val="040EC8DD"/>
    <w:rsid w:val="0413089C"/>
    <w:rsid w:val="0414E283"/>
    <w:rsid w:val="04156764"/>
    <w:rsid w:val="04160556"/>
    <w:rsid w:val="0416B552"/>
    <w:rsid w:val="04173575"/>
    <w:rsid w:val="0417A1C7"/>
    <w:rsid w:val="041863B4"/>
    <w:rsid w:val="041A73C5"/>
    <w:rsid w:val="041A7DD3"/>
    <w:rsid w:val="041BD9BE"/>
    <w:rsid w:val="041CD337"/>
    <w:rsid w:val="041E3A39"/>
    <w:rsid w:val="0422DADC"/>
    <w:rsid w:val="042624E6"/>
    <w:rsid w:val="0426CC20"/>
    <w:rsid w:val="042884F9"/>
    <w:rsid w:val="042AE8A5"/>
    <w:rsid w:val="042D3588"/>
    <w:rsid w:val="042D67B6"/>
    <w:rsid w:val="042EB81D"/>
    <w:rsid w:val="042FECAA"/>
    <w:rsid w:val="04314DAB"/>
    <w:rsid w:val="0431D3EA"/>
    <w:rsid w:val="04346D4E"/>
    <w:rsid w:val="0436098A"/>
    <w:rsid w:val="043867D9"/>
    <w:rsid w:val="04390007"/>
    <w:rsid w:val="04399BC5"/>
    <w:rsid w:val="043D7BCB"/>
    <w:rsid w:val="04412984"/>
    <w:rsid w:val="044240A3"/>
    <w:rsid w:val="04444997"/>
    <w:rsid w:val="0444D305"/>
    <w:rsid w:val="04458271"/>
    <w:rsid w:val="0447FE06"/>
    <w:rsid w:val="04489676"/>
    <w:rsid w:val="0448F97A"/>
    <w:rsid w:val="0453584F"/>
    <w:rsid w:val="0453A524"/>
    <w:rsid w:val="04566514"/>
    <w:rsid w:val="045835EA"/>
    <w:rsid w:val="0458C6CF"/>
    <w:rsid w:val="045AD075"/>
    <w:rsid w:val="045C8E21"/>
    <w:rsid w:val="045C97D5"/>
    <w:rsid w:val="045D6C8E"/>
    <w:rsid w:val="045E1B11"/>
    <w:rsid w:val="045EB4EF"/>
    <w:rsid w:val="0460DB02"/>
    <w:rsid w:val="04616544"/>
    <w:rsid w:val="0463FDB4"/>
    <w:rsid w:val="046527F4"/>
    <w:rsid w:val="046666C4"/>
    <w:rsid w:val="0466FADB"/>
    <w:rsid w:val="04686C60"/>
    <w:rsid w:val="0468C5FB"/>
    <w:rsid w:val="04691C15"/>
    <w:rsid w:val="046A627B"/>
    <w:rsid w:val="046BBB39"/>
    <w:rsid w:val="046C4494"/>
    <w:rsid w:val="046E3906"/>
    <w:rsid w:val="046F7BA0"/>
    <w:rsid w:val="046FE38A"/>
    <w:rsid w:val="04709514"/>
    <w:rsid w:val="047211C8"/>
    <w:rsid w:val="04722B78"/>
    <w:rsid w:val="047396BA"/>
    <w:rsid w:val="0473AB85"/>
    <w:rsid w:val="0473F8C3"/>
    <w:rsid w:val="04760227"/>
    <w:rsid w:val="0477117D"/>
    <w:rsid w:val="04771EBB"/>
    <w:rsid w:val="0479205F"/>
    <w:rsid w:val="04797D3A"/>
    <w:rsid w:val="047AA3B3"/>
    <w:rsid w:val="047AD329"/>
    <w:rsid w:val="047B1A1A"/>
    <w:rsid w:val="0480DE12"/>
    <w:rsid w:val="0481CA47"/>
    <w:rsid w:val="0484D124"/>
    <w:rsid w:val="04853303"/>
    <w:rsid w:val="0485DA56"/>
    <w:rsid w:val="0487F03C"/>
    <w:rsid w:val="048E2982"/>
    <w:rsid w:val="048F656B"/>
    <w:rsid w:val="049141C6"/>
    <w:rsid w:val="0492DB3F"/>
    <w:rsid w:val="049793CB"/>
    <w:rsid w:val="049876BE"/>
    <w:rsid w:val="04988612"/>
    <w:rsid w:val="049AD21F"/>
    <w:rsid w:val="049D2966"/>
    <w:rsid w:val="049DACBE"/>
    <w:rsid w:val="04A2F5D2"/>
    <w:rsid w:val="04A3F371"/>
    <w:rsid w:val="04A3FA32"/>
    <w:rsid w:val="04A56046"/>
    <w:rsid w:val="04A562F9"/>
    <w:rsid w:val="04A7B468"/>
    <w:rsid w:val="04A7F78A"/>
    <w:rsid w:val="04AA6160"/>
    <w:rsid w:val="04AD6953"/>
    <w:rsid w:val="04AFB5BA"/>
    <w:rsid w:val="04B0163D"/>
    <w:rsid w:val="04B07182"/>
    <w:rsid w:val="04B0CD13"/>
    <w:rsid w:val="04B0ECC9"/>
    <w:rsid w:val="04B15526"/>
    <w:rsid w:val="04B20B87"/>
    <w:rsid w:val="04B237EE"/>
    <w:rsid w:val="04B3AA36"/>
    <w:rsid w:val="04B684E9"/>
    <w:rsid w:val="04B98A51"/>
    <w:rsid w:val="04BA5F6C"/>
    <w:rsid w:val="04BFE642"/>
    <w:rsid w:val="04C068BA"/>
    <w:rsid w:val="04C18454"/>
    <w:rsid w:val="04C36648"/>
    <w:rsid w:val="04C4AB6A"/>
    <w:rsid w:val="04C4F638"/>
    <w:rsid w:val="04C70D65"/>
    <w:rsid w:val="04C72538"/>
    <w:rsid w:val="04C8C513"/>
    <w:rsid w:val="04C97D42"/>
    <w:rsid w:val="04C9C241"/>
    <w:rsid w:val="04CCAF1B"/>
    <w:rsid w:val="04CD067F"/>
    <w:rsid w:val="04CD2453"/>
    <w:rsid w:val="04CD2A59"/>
    <w:rsid w:val="04CF4FBB"/>
    <w:rsid w:val="04D1116F"/>
    <w:rsid w:val="04D7D435"/>
    <w:rsid w:val="04D87994"/>
    <w:rsid w:val="04D98342"/>
    <w:rsid w:val="04DAD7C6"/>
    <w:rsid w:val="04DB018C"/>
    <w:rsid w:val="04DB7FAB"/>
    <w:rsid w:val="04DB91BE"/>
    <w:rsid w:val="04DE1CF4"/>
    <w:rsid w:val="04DE5771"/>
    <w:rsid w:val="04DE7190"/>
    <w:rsid w:val="04DEE4B9"/>
    <w:rsid w:val="04DFFBBA"/>
    <w:rsid w:val="04E08374"/>
    <w:rsid w:val="04E1AD9C"/>
    <w:rsid w:val="04E5D70D"/>
    <w:rsid w:val="04E5E869"/>
    <w:rsid w:val="04E61194"/>
    <w:rsid w:val="04EA8182"/>
    <w:rsid w:val="04EB118B"/>
    <w:rsid w:val="04EC45A8"/>
    <w:rsid w:val="04ECB05F"/>
    <w:rsid w:val="04EED7D7"/>
    <w:rsid w:val="04F0D3BA"/>
    <w:rsid w:val="04F2FE11"/>
    <w:rsid w:val="04F3BE48"/>
    <w:rsid w:val="04F4EF3A"/>
    <w:rsid w:val="04F5ECBC"/>
    <w:rsid w:val="04F890F7"/>
    <w:rsid w:val="04F95831"/>
    <w:rsid w:val="04F97FF5"/>
    <w:rsid w:val="04FA4A77"/>
    <w:rsid w:val="04FE02EE"/>
    <w:rsid w:val="04FE456E"/>
    <w:rsid w:val="04FF9DF7"/>
    <w:rsid w:val="04FFEE47"/>
    <w:rsid w:val="05002BEC"/>
    <w:rsid w:val="050125B8"/>
    <w:rsid w:val="0501D099"/>
    <w:rsid w:val="05020321"/>
    <w:rsid w:val="05023B60"/>
    <w:rsid w:val="05031B45"/>
    <w:rsid w:val="050375C0"/>
    <w:rsid w:val="0506E424"/>
    <w:rsid w:val="0507109A"/>
    <w:rsid w:val="0508498C"/>
    <w:rsid w:val="05091FD6"/>
    <w:rsid w:val="050C713E"/>
    <w:rsid w:val="050E1CCF"/>
    <w:rsid w:val="05125A86"/>
    <w:rsid w:val="05135849"/>
    <w:rsid w:val="0514DD74"/>
    <w:rsid w:val="051513C1"/>
    <w:rsid w:val="0516E16C"/>
    <w:rsid w:val="051A2841"/>
    <w:rsid w:val="051A83AF"/>
    <w:rsid w:val="051B90A6"/>
    <w:rsid w:val="051D21B0"/>
    <w:rsid w:val="051DAAF9"/>
    <w:rsid w:val="051F8FCD"/>
    <w:rsid w:val="051FB596"/>
    <w:rsid w:val="0520C83B"/>
    <w:rsid w:val="05214DEE"/>
    <w:rsid w:val="052334D5"/>
    <w:rsid w:val="05251B30"/>
    <w:rsid w:val="0526FA78"/>
    <w:rsid w:val="052789F8"/>
    <w:rsid w:val="0528F233"/>
    <w:rsid w:val="05297195"/>
    <w:rsid w:val="052BDF76"/>
    <w:rsid w:val="052D177D"/>
    <w:rsid w:val="052FF229"/>
    <w:rsid w:val="05319FDB"/>
    <w:rsid w:val="05339D7B"/>
    <w:rsid w:val="0539FA39"/>
    <w:rsid w:val="053CF888"/>
    <w:rsid w:val="053D287A"/>
    <w:rsid w:val="053F6F03"/>
    <w:rsid w:val="05405E2C"/>
    <w:rsid w:val="05414316"/>
    <w:rsid w:val="0542DAD0"/>
    <w:rsid w:val="0543CDA1"/>
    <w:rsid w:val="05445CD1"/>
    <w:rsid w:val="054B8FCD"/>
    <w:rsid w:val="054DA107"/>
    <w:rsid w:val="054E95BA"/>
    <w:rsid w:val="0552F835"/>
    <w:rsid w:val="05533CEA"/>
    <w:rsid w:val="0553B179"/>
    <w:rsid w:val="055502CB"/>
    <w:rsid w:val="05552100"/>
    <w:rsid w:val="05555533"/>
    <w:rsid w:val="05572305"/>
    <w:rsid w:val="0559C006"/>
    <w:rsid w:val="055C27A3"/>
    <w:rsid w:val="055DC400"/>
    <w:rsid w:val="0560934F"/>
    <w:rsid w:val="0560CFA0"/>
    <w:rsid w:val="05642428"/>
    <w:rsid w:val="05649450"/>
    <w:rsid w:val="056627E7"/>
    <w:rsid w:val="056AB331"/>
    <w:rsid w:val="056ACF2A"/>
    <w:rsid w:val="056AE90B"/>
    <w:rsid w:val="056C555C"/>
    <w:rsid w:val="056CC364"/>
    <w:rsid w:val="056EE997"/>
    <w:rsid w:val="056EFFB7"/>
    <w:rsid w:val="05721859"/>
    <w:rsid w:val="05732147"/>
    <w:rsid w:val="05758D45"/>
    <w:rsid w:val="05774206"/>
    <w:rsid w:val="057858F3"/>
    <w:rsid w:val="0578F61D"/>
    <w:rsid w:val="057B72C2"/>
    <w:rsid w:val="057CAA0F"/>
    <w:rsid w:val="057F28E6"/>
    <w:rsid w:val="057F9F42"/>
    <w:rsid w:val="05816B95"/>
    <w:rsid w:val="05856EC7"/>
    <w:rsid w:val="058639D3"/>
    <w:rsid w:val="0586E1FD"/>
    <w:rsid w:val="0588210C"/>
    <w:rsid w:val="0588727F"/>
    <w:rsid w:val="058932BD"/>
    <w:rsid w:val="05911CA4"/>
    <w:rsid w:val="05919FEB"/>
    <w:rsid w:val="0592B220"/>
    <w:rsid w:val="05930564"/>
    <w:rsid w:val="0594D89E"/>
    <w:rsid w:val="0594EFB2"/>
    <w:rsid w:val="05952551"/>
    <w:rsid w:val="0595E563"/>
    <w:rsid w:val="05963BEA"/>
    <w:rsid w:val="0597FED4"/>
    <w:rsid w:val="0599AC93"/>
    <w:rsid w:val="059C34DC"/>
    <w:rsid w:val="059D4B7F"/>
    <w:rsid w:val="059D6453"/>
    <w:rsid w:val="059E5294"/>
    <w:rsid w:val="05A4AAE3"/>
    <w:rsid w:val="05A4EB30"/>
    <w:rsid w:val="05A58323"/>
    <w:rsid w:val="05A5F8C8"/>
    <w:rsid w:val="05A687DB"/>
    <w:rsid w:val="05A76FA6"/>
    <w:rsid w:val="05A86B79"/>
    <w:rsid w:val="05A8A95A"/>
    <w:rsid w:val="05AC295C"/>
    <w:rsid w:val="05ACB24E"/>
    <w:rsid w:val="05AE23EB"/>
    <w:rsid w:val="05AEDE0C"/>
    <w:rsid w:val="05AFF194"/>
    <w:rsid w:val="05B0511A"/>
    <w:rsid w:val="05B0AE97"/>
    <w:rsid w:val="05B0E86E"/>
    <w:rsid w:val="05B1CF1C"/>
    <w:rsid w:val="05B5875E"/>
    <w:rsid w:val="05B71D70"/>
    <w:rsid w:val="05B96029"/>
    <w:rsid w:val="05BA815E"/>
    <w:rsid w:val="05BAF3E5"/>
    <w:rsid w:val="05BDD38D"/>
    <w:rsid w:val="05C11D7E"/>
    <w:rsid w:val="05C21056"/>
    <w:rsid w:val="05C294BE"/>
    <w:rsid w:val="05C38BAA"/>
    <w:rsid w:val="05C60CAB"/>
    <w:rsid w:val="05C75F8F"/>
    <w:rsid w:val="05C98941"/>
    <w:rsid w:val="05CB62EA"/>
    <w:rsid w:val="05CBFA29"/>
    <w:rsid w:val="05CD1728"/>
    <w:rsid w:val="05CDEFE4"/>
    <w:rsid w:val="05CF22DD"/>
    <w:rsid w:val="05CF63D7"/>
    <w:rsid w:val="05CF80F8"/>
    <w:rsid w:val="05D1CAD7"/>
    <w:rsid w:val="05D263A4"/>
    <w:rsid w:val="05D274B0"/>
    <w:rsid w:val="05D4DA0B"/>
    <w:rsid w:val="05D61DDB"/>
    <w:rsid w:val="05D64EF5"/>
    <w:rsid w:val="05D73809"/>
    <w:rsid w:val="05D7A461"/>
    <w:rsid w:val="05D7CFAB"/>
    <w:rsid w:val="05D7FEB8"/>
    <w:rsid w:val="05DB28D1"/>
    <w:rsid w:val="05DB4A1D"/>
    <w:rsid w:val="05DC559A"/>
    <w:rsid w:val="05DD872F"/>
    <w:rsid w:val="05DFFD7E"/>
    <w:rsid w:val="05E03EA3"/>
    <w:rsid w:val="05E05BF7"/>
    <w:rsid w:val="05E1D08C"/>
    <w:rsid w:val="05E2965F"/>
    <w:rsid w:val="05E39D1D"/>
    <w:rsid w:val="05E7F0EF"/>
    <w:rsid w:val="05E909F8"/>
    <w:rsid w:val="05E95D9E"/>
    <w:rsid w:val="05EDD147"/>
    <w:rsid w:val="05EE527D"/>
    <w:rsid w:val="05EE6982"/>
    <w:rsid w:val="05EF1CA4"/>
    <w:rsid w:val="05F19B14"/>
    <w:rsid w:val="05F32FD8"/>
    <w:rsid w:val="05F34DE4"/>
    <w:rsid w:val="05F39A00"/>
    <w:rsid w:val="05F5FA00"/>
    <w:rsid w:val="05F6B2A8"/>
    <w:rsid w:val="05F71323"/>
    <w:rsid w:val="05F7BD21"/>
    <w:rsid w:val="05F82E84"/>
    <w:rsid w:val="06016335"/>
    <w:rsid w:val="0604D948"/>
    <w:rsid w:val="06066BF6"/>
    <w:rsid w:val="06086D04"/>
    <w:rsid w:val="0609AA4F"/>
    <w:rsid w:val="060C4DF6"/>
    <w:rsid w:val="060C9732"/>
    <w:rsid w:val="060F1C9B"/>
    <w:rsid w:val="060F63AE"/>
    <w:rsid w:val="060F69A6"/>
    <w:rsid w:val="060F72A9"/>
    <w:rsid w:val="06114F93"/>
    <w:rsid w:val="061208DA"/>
    <w:rsid w:val="06133561"/>
    <w:rsid w:val="06147013"/>
    <w:rsid w:val="061494FA"/>
    <w:rsid w:val="0614AC00"/>
    <w:rsid w:val="06169F34"/>
    <w:rsid w:val="0617DEA8"/>
    <w:rsid w:val="0617FDF8"/>
    <w:rsid w:val="0619444C"/>
    <w:rsid w:val="06195B22"/>
    <w:rsid w:val="061BC687"/>
    <w:rsid w:val="061D9AD3"/>
    <w:rsid w:val="061E2088"/>
    <w:rsid w:val="061E5A9B"/>
    <w:rsid w:val="061EAAFC"/>
    <w:rsid w:val="061F728E"/>
    <w:rsid w:val="061FCA46"/>
    <w:rsid w:val="0620131F"/>
    <w:rsid w:val="062045F7"/>
    <w:rsid w:val="0622BCA6"/>
    <w:rsid w:val="0622E338"/>
    <w:rsid w:val="0626AE7A"/>
    <w:rsid w:val="0629C22C"/>
    <w:rsid w:val="062B1F69"/>
    <w:rsid w:val="062D362D"/>
    <w:rsid w:val="062D7BE3"/>
    <w:rsid w:val="062FBE6F"/>
    <w:rsid w:val="06317927"/>
    <w:rsid w:val="0632A11E"/>
    <w:rsid w:val="063358FA"/>
    <w:rsid w:val="063614C3"/>
    <w:rsid w:val="063846E6"/>
    <w:rsid w:val="063AC1D3"/>
    <w:rsid w:val="063D66F7"/>
    <w:rsid w:val="063E8646"/>
    <w:rsid w:val="063FD7D8"/>
    <w:rsid w:val="06425AD9"/>
    <w:rsid w:val="0646B695"/>
    <w:rsid w:val="06495A9B"/>
    <w:rsid w:val="064A84F1"/>
    <w:rsid w:val="064E9272"/>
    <w:rsid w:val="064FAEE0"/>
    <w:rsid w:val="064FF84C"/>
    <w:rsid w:val="0651003E"/>
    <w:rsid w:val="06513289"/>
    <w:rsid w:val="06566DE2"/>
    <w:rsid w:val="06586403"/>
    <w:rsid w:val="06594CCC"/>
    <w:rsid w:val="065967D0"/>
    <w:rsid w:val="065A9878"/>
    <w:rsid w:val="065AB8EF"/>
    <w:rsid w:val="065AD5C8"/>
    <w:rsid w:val="065CB7D8"/>
    <w:rsid w:val="065CBB82"/>
    <w:rsid w:val="065D1955"/>
    <w:rsid w:val="065DECF7"/>
    <w:rsid w:val="065F47CC"/>
    <w:rsid w:val="065F64F4"/>
    <w:rsid w:val="0660A472"/>
    <w:rsid w:val="06630631"/>
    <w:rsid w:val="0664F66A"/>
    <w:rsid w:val="066527C7"/>
    <w:rsid w:val="06661528"/>
    <w:rsid w:val="06670309"/>
    <w:rsid w:val="06673852"/>
    <w:rsid w:val="0668DEFF"/>
    <w:rsid w:val="06695261"/>
    <w:rsid w:val="066B0B18"/>
    <w:rsid w:val="066BE9C3"/>
    <w:rsid w:val="066D5978"/>
    <w:rsid w:val="066DC720"/>
    <w:rsid w:val="066F6CA8"/>
    <w:rsid w:val="066FDF8D"/>
    <w:rsid w:val="06705344"/>
    <w:rsid w:val="06719CD2"/>
    <w:rsid w:val="067291B7"/>
    <w:rsid w:val="06753E0B"/>
    <w:rsid w:val="0675A6C0"/>
    <w:rsid w:val="06782827"/>
    <w:rsid w:val="0679B67A"/>
    <w:rsid w:val="067A273C"/>
    <w:rsid w:val="067A3A44"/>
    <w:rsid w:val="067C96AB"/>
    <w:rsid w:val="067D3CD6"/>
    <w:rsid w:val="067ECF9B"/>
    <w:rsid w:val="067ED1F9"/>
    <w:rsid w:val="06808C9A"/>
    <w:rsid w:val="06809EA0"/>
    <w:rsid w:val="06819FF4"/>
    <w:rsid w:val="068361FD"/>
    <w:rsid w:val="0683CF05"/>
    <w:rsid w:val="0684B736"/>
    <w:rsid w:val="068771CE"/>
    <w:rsid w:val="06883729"/>
    <w:rsid w:val="068A9E39"/>
    <w:rsid w:val="068BFB3B"/>
    <w:rsid w:val="068D3073"/>
    <w:rsid w:val="068E98B1"/>
    <w:rsid w:val="068FBDDD"/>
    <w:rsid w:val="06925F1C"/>
    <w:rsid w:val="0692E4BE"/>
    <w:rsid w:val="0692FB49"/>
    <w:rsid w:val="0693D645"/>
    <w:rsid w:val="069526EE"/>
    <w:rsid w:val="06974030"/>
    <w:rsid w:val="06989656"/>
    <w:rsid w:val="0698DE61"/>
    <w:rsid w:val="06995101"/>
    <w:rsid w:val="0699D4B6"/>
    <w:rsid w:val="069A5895"/>
    <w:rsid w:val="069AA764"/>
    <w:rsid w:val="069BC6BA"/>
    <w:rsid w:val="069DBFBF"/>
    <w:rsid w:val="06A04B69"/>
    <w:rsid w:val="06A0DB5D"/>
    <w:rsid w:val="06A0EDD1"/>
    <w:rsid w:val="06A2061B"/>
    <w:rsid w:val="06A38FEC"/>
    <w:rsid w:val="06A5CCFB"/>
    <w:rsid w:val="06A7A3AD"/>
    <w:rsid w:val="06A8DC45"/>
    <w:rsid w:val="06AB775D"/>
    <w:rsid w:val="06AB9A6E"/>
    <w:rsid w:val="06B0F309"/>
    <w:rsid w:val="06B13657"/>
    <w:rsid w:val="06B14F88"/>
    <w:rsid w:val="06B1E184"/>
    <w:rsid w:val="06B1FD11"/>
    <w:rsid w:val="06B39E8B"/>
    <w:rsid w:val="06B44249"/>
    <w:rsid w:val="06B49849"/>
    <w:rsid w:val="06B562A6"/>
    <w:rsid w:val="06B6AEE6"/>
    <w:rsid w:val="06B7248B"/>
    <w:rsid w:val="06B992C3"/>
    <w:rsid w:val="06BAB95E"/>
    <w:rsid w:val="06BC4940"/>
    <w:rsid w:val="06BC9172"/>
    <w:rsid w:val="06BEAE8A"/>
    <w:rsid w:val="06BEC0DC"/>
    <w:rsid w:val="06BF61F6"/>
    <w:rsid w:val="06BFB16B"/>
    <w:rsid w:val="06C3913B"/>
    <w:rsid w:val="06C3B592"/>
    <w:rsid w:val="06C41D7F"/>
    <w:rsid w:val="06C56E0B"/>
    <w:rsid w:val="06C617F5"/>
    <w:rsid w:val="06C74666"/>
    <w:rsid w:val="06C75D47"/>
    <w:rsid w:val="06CC2621"/>
    <w:rsid w:val="06CCD982"/>
    <w:rsid w:val="06CD8A0B"/>
    <w:rsid w:val="06CDB6D1"/>
    <w:rsid w:val="06CFAD9E"/>
    <w:rsid w:val="06D173F6"/>
    <w:rsid w:val="06D2D21D"/>
    <w:rsid w:val="06D641AC"/>
    <w:rsid w:val="06D7C59B"/>
    <w:rsid w:val="06D872DE"/>
    <w:rsid w:val="06DA2494"/>
    <w:rsid w:val="06DAF7F3"/>
    <w:rsid w:val="06DBCBB3"/>
    <w:rsid w:val="06DDBF03"/>
    <w:rsid w:val="06DFBA34"/>
    <w:rsid w:val="06E00C01"/>
    <w:rsid w:val="06E02F42"/>
    <w:rsid w:val="06E06F0A"/>
    <w:rsid w:val="06E1B220"/>
    <w:rsid w:val="06E3CACB"/>
    <w:rsid w:val="06E422C6"/>
    <w:rsid w:val="06E78D17"/>
    <w:rsid w:val="06EA096C"/>
    <w:rsid w:val="06EB7CE8"/>
    <w:rsid w:val="06EB9237"/>
    <w:rsid w:val="06EC19E0"/>
    <w:rsid w:val="06ED48EE"/>
    <w:rsid w:val="06ED79E9"/>
    <w:rsid w:val="06F0849B"/>
    <w:rsid w:val="06F0BA5F"/>
    <w:rsid w:val="06F1A244"/>
    <w:rsid w:val="06F1BECD"/>
    <w:rsid w:val="06F27DB5"/>
    <w:rsid w:val="06F373D1"/>
    <w:rsid w:val="06F39D64"/>
    <w:rsid w:val="06F475CF"/>
    <w:rsid w:val="06F4DEAE"/>
    <w:rsid w:val="06F66929"/>
    <w:rsid w:val="06F925FA"/>
    <w:rsid w:val="0700AD38"/>
    <w:rsid w:val="0701D152"/>
    <w:rsid w:val="0704A2C5"/>
    <w:rsid w:val="0705331C"/>
    <w:rsid w:val="07063180"/>
    <w:rsid w:val="070728D2"/>
    <w:rsid w:val="07078B31"/>
    <w:rsid w:val="070A7BC8"/>
    <w:rsid w:val="070BA16C"/>
    <w:rsid w:val="070DD3E6"/>
    <w:rsid w:val="070FCB17"/>
    <w:rsid w:val="07108D49"/>
    <w:rsid w:val="0713E3D7"/>
    <w:rsid w:val="07149823"/>
    <w:rsid w:val="0716D026"/>
    <w:rsid w:val="0716DA86"/>
    <w:rsid w:val="0718C106"/>
    <w:rsid w:val="0719A7E9"/>
    <w:rsid w:val="071AEEFF"/>
    <w:rsid w:val="071CDA86"/>
    <w:rsid w:val="071D435E"/>
    <w:rsid w:val="0720330D"/>
    <w:rsid w:val="07207695"/>
    <w:rsid w:val="07254793"/>
    <w:rsid w:val="0725A2CF"/>
    <w:rsid w:val="07267BD7"/>
    <w:rsid w:val="07279D66"/>
    <w:rsid w:val="0727C9CD"/>
    <w:rsid w:val="0727FE79"/>
    <w:rsid w:val="07282903"/>
    <w:rsid w:val="0729B90A"/>
    <w:rsid w:val="072A6123"/>
    <w:rsid w:val="072A7D30"/>
    <w:rsid w:val="072B38D5"/>
    <w:rsid w:val="072BF130"/>
    <w:rsid w:val="072CDABC"/>
    <w:rsid w:val="072F49BF"/>
    <w:rsid w:val="07308DDE"/>
    <w:rsid w:val="07340664"/>
    <w:rsid w:val="073484AF"/>
    <w:rsid w:val="07367C27"/>
    <w:rsid w:val="0736AE5E"/>
    <w:rsid w:val="073AE2F1"/>
    <w:rsid w:val="07425A97"/>
    <w:rsid w:val="07433B47"/>
    <w:rsid w:val="074354F3"/>
    <w:rsid w:val="074550B9"/>
    <w:rsid w:val="07459CD1"/>
    <w:rsid w:val="074C8AFC"/>
    <w:rsid w:val="074DE051"/>
    <w:rsid w:val="074E15A6"/>
    <w:rsid w:val="074E6776"/>
    <w:rsid w:val="07502E67"/>
    <w:rsid w:val="0751196A"/>
    <w:rsid w:val="0754C932"/>
    <w:rsid w:val="0757D309"/>
    <w:rsid w:val="0758878D"/>
    <w:rsid w:val="07588FCC"/>
    <w:rsid w:val="07595D0D"/>
    <w:rsid w:val="0759E2EC"/>
    <w:rsid w:val="075B83EC"/>
    <w:rsid w:val="075CC8D3"/>
    <w:rsid w:val="075DC411"/>
    <w:rsid w:val="075DFC4F"/>
    <w:rsid w:val="075ECB24"/>
    <w:rsid w:val="07606754"/>
    <w:rsid w:val="0761A1A5"/>
    <w:rsid w:val="0763FD93"/>
    <w:rsid w:val="07642ABA"/>
    <w:rsid w:val="07660D79"/>
    <w:rsid w:val="0768AADA"/>
    <w:rsid w:val="0768D7BB"/>
    <w:rsid w:val="076DE8C7"/>
    <w:rsid w:val="076FC078"/>
    <w:rsid w:val="076FD883"/>
    <w:rsid w:val="0771078D"/>
    <w:rsid w:val="0771F44D"/>
    <w:rsid w:val="07721632"/>
    <w:rsid w:val="077491B7"/>
    <w:rsid w:val="0774F800"/>
    <w:rsid w:val="0775F443"/>
    <w:rsid w:val="0777CF85"/>
    <w:rsid w:val="077AF73B"/>
    <w:rsid w:val="077B942C"/>
    <w:rsid w:val="077D6BF0"/>
    <w:rsid w:val="077DB371"/>
    <w:rsid w:val="077ED976"/>
    <w:rsid w:val="077F6CFB"/>
    <w:rsid w:val="07803F3C"/>
    <w:rsid w:val="0781A7E6"/>
    <w:rsid w:val="0782360C"/>
    <w:rsid w:val="0782678B"/>
    <w:rsid w:val="07837633"/>
    <w:rsid w:val="078733A2"/>
    <w:rsid w:val="07874313"/>
    <w:rsid w:val="07877482"/>
    <w:rsid w:val="0787A517"/>
    <w:rsid w:val="0787C01B"/>
    <w:rsid w:val="0789DB5B"/>
    <w:rsid w:val="078AF16C"/>
    <w:rsid w:val="078E9628"/>
    <w:rsid w:val="078FBFB4"/>
    <w:rsid w:val="0791C71D"/>
    <w:rsid w:val="07954951"/>
    <w:rsid w:val="0795C803"/>
    <w:rsid w:val="0796F1E0"/>
    <w:rsid w:val="0797893E"/>
    <w:rsid w:val="07997A1C"/>
    <w:rsid w:val="0799A5CB"/>
    <w:rsid w:val="079CDE15"/>
    <w:rsid w:val="079F9627"/>
    <w:rsid w:val="07A03D41"/>
    <w:rsid w:val="07A05F0A"/>
    <w:rsid w:val="07A281D2"/>
    <w:rsid w:val="07A2932A"/>
    <w:rsid w:val="07A2E7E1"/>
    <w:rsid w:val="07A3745F"/>
    <w:rsid w:val="07A45A3E"/>
    <w:rsid w:val="07A79044"/>
    <w:rsid w:val="07A97B88"/>
    <w:rsid w:val="07AA57DC"/>
    <w:rsid w:val="07ADDC02"/>
    <w:rsid w:val="07AF33A7"/>
    <w:rsid w:val="07B2ACC7"/>
    <w:rsid w:val="07B5D2F7"/>
    <w:rsid w:val="07B62E38"/>
    <w:rsid w:val="07B68C4E"/>
    <w:rsid w:val="07B716D6"/>
    <w:rsid w:val="07B72E5E"/>
    <w:rsid w:val="07B759C3"/>
    <w:rsid w:val="07B9A66F"/>
    <w:rsid w:val="07B9EC6E"/>
    <w:rsid w:val="07BB73D5"/>
    <w:rsid w:val="07BD6747"/>
    <w:rsid w:val="07BFD703"/>
    <w:rsid w:val="07C84831"/>
    <w:rsid w:val="07CA2BEC"/>
    <w:rsid w:val="07CCC538"/>
    <w:rsid w:val="07CF29FD"/>
    <w:rsid w:val="07D3EA0E"/>
    <w:rsid w:val="07D3F0C1"/>
    <w:rsid w:val="07D46DA4"/>
    <w:rsid w:val="07D49A5E"/>
    <w:rsid w:val="07D5CA70"/>
    <w:rsid w:val="07D6D6C3"/>
    <w:rsid w:val="07D7CBFC"/>
    <w:rsid w:val="07D8E7CD"/>
    <w:rsid w:val="07DA4116"/>
    <w:rsid w:val="07DA4165"/>
    <w:rsid w:val="07DAD073"/>
    <w:rsid w:val="07DCE97A"/>
    <w:rsid w:val="07E17BD2"/>
    <w:rsid w:val="07E2B31E"/>
    <w:rsid w:val="07E630BD"/>
    <w:rsid w:val="07E72126"/>
    <w:rsid w:val="07E9C645"/>
    <w:rsid w:val="07EA6CC1"/>
    <w:rsid w:val="07EAE0E3"/>
    <w:rsid w:val="07EB61C4"/>
    <w:rsid w:val="07F0C727"/>
    <w:rsid w:val="07F1A8FF"/>
    <w:rsid w:val="07F1E6A1"/>
    <w:rsid w:val="07F60AF5"/>
    <w:rsid w:val="07F6BA39"/>
    <w:rsid w:val="07FA5899"/>
    <w:rsid w:val="07FB455B"/>
    <w:rsid w:val="07FC01F2"/>
    <w:rsid w:val="07FC7CB9"/>
    <w:rsid w:val="07FD0C60"/>
    <w:rsid w:val="07FD3B8D"/>
    <w:rsid w:val="07FF78C4"/>
    <w:rsid w:val="07FF89B9"/>
    <w:rsid w:val="07FFBA9A"/>
    <w:rsid w:val="08001B73"/>
    <w:rsid w:val="08001F44"/>
    <w:rsid w:val="080112EF"/>
    <w:rsid w:val="0803158A"/>
    <w:rsid w:val="0803CA4D"/>
    <w:rsid w:val="080850EE"/>
    <w:rsid w:val="0809BCC1"/>
    <w:rsid w:val="080A5856"/>
    <w:rsid w:val="080AA3AE"/>
    <w:rsid w:val="080BF74D"/>
    <w:rsid w:val="080DBF05"/>
    <w:rsid w:val="080EC377"/>
    <w:rsid w:val="0810E741"/>
    <w:rsid w:val="0813FD1F"/>
    <w:rsid w:val="0814FB1E"/>
    <w:rsid w:val="0815A520"/>
    <w:rsid w:val="08162D23"/>
    <w:rsid w:val="08168CC3"/>
    <w:rsid w:val="0816AE43"/>
    <w:rsid w:val="0818CC89"/>
    <w:rsid w:val="08198924"/>
    <w:rsid w:val="081C26A7"/>
    <w:rsid w:val="081EA8F1"/>
    <w:rsid w:val="082273BD"/>
    <w:rsid w:val="0823C4BB"/>
    <w:rsid w:val="0823DF30"/>
    <w:rsid w:val="08249E30"/>
    <w:rsid w:val="0825478F"/>
    <w:rsid w:val="0825DEF8"/>
    <w:rsid w:val="08267728"/>
    <w:rsid w:val="0827D6FA"/>
    <w:rsid w:val="0828B581"/>
    <w:rsid w:val="082C7196"/>
    <w:rsid w:val="082CDBB3"/>
    <w:rsid w:val="0830CED2"/>
    <w:rsid w:val="0830E917"/>
    <w:rsid w:val="08310D04"/>
    <w:rsid w:val="08323629"/>
    <w:rsid w:val="083284F9"/>
    <w:rsid w:val="0832A553"/>
    <w:rsid w:val="08346179"/>
    <w:rsid w:val="0834EB62"/>
    <w:rsid w:val="0838C323"/>
    <w:rsid w:val="083C1676"/>
    <w:rsid w:val="083CC40F"/>
    <w:rsid w:val="083D07F1"/>
    <w:rsid w:val="083D6946"/>
    <w:rsid w:val="083F0C44"/>
    <w:rsid w:val="08402BDE"/>
    <w:rsid w:val="084084FF"/>
    <w:rsid w:val="08429389"/>
    <w:rsid w:val="084341BF"/>
    <w:rsid w:val="084460EF"/>
    <w:rsid w:val="08449CA8"/>
    <w:rsid w:val="0845BA4D"/>
    <w:rsid w:val="08478120"/>
    <w:rsid w:val="08486E8E"/>
    <w:rsid w:val="084935EF"/>
    <w:rsid w:val="084BD915"/>
    <w:rsid w:val="084D6F67"/>
    <w:rsid w:val="08518442"/>
    <w:rsid w:val="08523929"/>
    <w:rsid w:val="08530344"/>
    <w:rsid w:val="085830AE"/>
    <w:rsid w:val="08586566"/>
    <w:rsid w:val="085A41F8"/>
    <w:rsid w:val="085BFF80"/>
    <w:rsid w:val="085CCA2F"/>
    <w:rsid w:val="085E9FE4"/>
    <w:rsid w:val="08620752"/>
    <w:rsid w:val="08622567"/>
    <w:rsid w:val="0862A063"/>
    <w:rsid w:val="08630A7A"/>
    <w:rsid w:val="08637308"/>
    <w:rsid w:val="0864B1C1"/>
    <w:rsid w:val="0865003D"/>
    <w:rsid w:val="08657CE3"/>
    <w:rsid w:val="086615DC"/>
    <w:rsid w:val="08680898"/>
    <w:rsid w:val="086A05BA"/>
    <w:rsid w:val="086AF283"/>
    <w:rsid w:val="086D1C53"/>
    <w:rsid w:val="086FD45E"/>
    <w:rsid w:val="08717925"/>
    <w:rsid w:val="0872AAC6"/>
    <w:rsid w:val="0872AB03"/>
    <w:rsid w:val="08733B4C"/>
    <w:rsid w:val="08745654"/>
    <w:rsid w:val="0874F0BA"/>
    <w:rsid w:val="08772DCD"/>
    <w:rsid w:val="0877ACB7"/>
    <w:rsid w:val="087C24AC"/>
    <w:rsid w:val="087C25E5"/>
    <w:rsid w:val="087C4253"/>
    <w:rsid w:val="087DA2CA"/>
    <w:rsid w:val="087F993B"/>
    <w:rsid w:val="0880E6CE"/>
    <w:rsid w:val="0881A820"/>
    <w:rsid w:val="08820BA4"/>
    <w:rsid w:val="08828268"/>
    <w:rsid w:val="0882F81A"/>
    <w:rsid w:val="08834CA0"/>
    <w:rsid w:val="0883B8D7"/>
    <w:rsid w:val="0884651C"/>
    <w:rsid w:val="08878162"/>
    <w:rsid w:val="0887827D"/>
    <w:rsid w:val="08880B6E"/>
    <w:rsid w:val="08884B95"/>
    <w:rsid w:val="08884D52"/>
    <w:rsid w:val="088A7DB7"/>
    <w:rsid w:val="088BE9E7"/>
    <w:rsid w:val="088D7C1C"/>
    <w:rsid w:val="088E471C"/>
    <w:rsid w:val="088EC7A1"/>
    <w:rsid w:val="088FF22E"/>
    <w:rsid w:val="0890B0B6"/>
    <w:rsid w:val="0890DE59"/>
    <w:rsid w:val="0894161A"/>
    <w:rsid w:val="0894A238"/>
    <w:rsid w:val="0894AC62"/>
    <w:rsid w:val="0894D05A"/>
    <w:rsid w:val="08954E67"/>
    <w:rsid w:val="08959ACA"/>
    <w:rsid w:val="08971B67"/>
    <w:rsid w:val="0897C2B5"/>
    <w:rsid w:val="089B7175"/>
    <w:rsid w:val="089B95D4"/>
    <w:rsid w:val="089D28CB"/>
    <w:rsid w:val="08A08DA5"/>
    <w:rsid w:val="08A0B589"/>
    <w:rsid w:val="08A20637"/>
    <w:rsid w:val="08A20B02"/>
    <w:rsid w:val="08A33750"/>
    <w:rsid w:val="08A3ADBF"/>
    <w:rsid w:val="08A3CEAB"/>
    <w:rsid w:val="08A5401C"/>
    <w:rsid w:val="08A7E2B3"/>
    <w:rsid w:val="08A9205E"/>
    <w:rsid w:val="08A9972B"/>
    <w:rsid w:val="08A9AC23"/>
    <w:rsid w:val="08AA561F"/>
    <w:rsid w:val="08AAC02D"/>
    <w:rsid w:val="08AB9CAC"/>
    <w:rsid w:val="08AC9C11"/>
    <w:rsid w:val="08ACC83E"/>
    <w:rsid w:val="08B2379F"/>
    <w:rsid w:val="08B29AE9"/>
    <w:rsid w:val="08B32BBE"/>
    <w:rsid w:val="08B6DE85"/>
    <w:rsid w:val="08B6FD1F"/>
    <w:rsid w:val="08B70A10"/>
    <w:rsid w:val="08B89B0E"/>
    <w:rsid w:val="08B98379"/>
    <w:rsid w:val="08B9EFC0"/>
    <w:rsid w:val="08BAD417"/>
    <w:rsid w:val="08BB0475"/>
    <w:rsid w:val="08BB8665"/>
    <w:rsid w:val="08BBC4B3"/>
    <w:rsid w:val="08BBFC25"/>
    <w:rsid w:val="08BC09A4"/>
    <w:rsid w:val="08BC3E15"/>
    <w:rsid w:val="08BCF0A9"/>
    <w:rsid w:val="08C1205B"/>
    <w:rsid w:val="08C23C43"/>
    <w:rsid w:val="08C29E71"/>
    <w:rsid w:val="08C50E6F"/>
    <w:rsid w:val="08C54F83"/>
    <w:rsid w:val="08C62E21"/>
    <w:rsid w:val="08C69DA7"/>
    <w:rsid w:val="08C8445B"/>
    <w:rsid w:val="08C87624"/>
    <w:rsid w:val="08C970DE"/>
    <w:rsid w:val="08C9E45C"/>
    <w:rsid w:val="08CA1893"/>
    <w:rsid w:val="08CA8480"/>
    <w:rsid w:val="08CCDAE2"/>
    <w:rsid w:val="08CDD531"/>
    <w:rsid w:val="08CF749C"/>
    <w:rsid w:val="08D1CE49"/>
    <w:rsid w:val="08D1E64D"/>
    <w:rsid w:val="08D51DCA"/>
    <w:rsid w:val="08D691E5"/>
    <w:rsid w:val="08D6AFA0"/>
    <w:rsid w:val="08D6E955"/>
    <w:rsid w:val="08D73BE4"/>
    <w:rsid w:val="08D79064"/>
    <w:rsid w:val="08D7BC8E"/>
    <w:rsid w:val="08DA9198"/>
    <w:rsid w:val="08DB01AA"/>
    <w:rsid w:val="08DC0BE5"/>
    <w:rsid w:val="08DDBC1E"/>
    <w:rsid w:val="08DE14CC"/>
    <w:rsid w:val="08DE66E5"/>
    <w:rsid w:val="08E53E19"/>
    <w:rsid w:val="08E5C9DB"/>
    <w:rsid w:val="08E7D0DA"/>
    <w:rsid w:val="08E86A89"/>
    <w:rsid w:val="08E93F68"/>
    <w:rsid w:val="08EB4FC8"/>
    <w:rsid w:val="08EB6BC5"/>
    <w:rsid w:val="08EC1A4C"/>
    <w:rsid w:val="08EE1B1E"/>
    <w:rsid w:val="08EE57DE"/>
    <w:rsid w:val="08F20B6C"/>
    <w:rsid w:val="08F46A93"/>
    <w:rsid w:val="08F4A1C3"/>
    <w:rsid w:val="08F517C3"/>
    <w:rsid w:val="08F684EB"/>
    <w:rsid w:val="08F93AFC"/>
    <w:rsid w:val="08FA270E"/>
    <w:rsid w:val="08FB13B8"/>
    <w:rsid w:val="08FBA073"/>
    <w:rsid w:val="08FCF45C"/>
    <w:rsid w:val="08FF2C6A"/>
    <w:rsid w:val="090121F7"/>
    <w:rsid w:val="09064010"/>
    <w:rsid w:val="0907E483"/>
    <w:rsid w:val="0909A4D9"/>
    <w:rsid w:val="0909BA3F"/>
    <w:rsid w:val="090C1A66"/>
    <w:rsid w:val="090D23CD"/>
    <w:rsid w:val="090DE13D"/>
    <w:rsid w:val="090E2E3C"/>
    <w:rsid w:val="090E4A00"/>
    <w:rsid w:val="09115162"/>
    <w:rsid w:val="09137211"/>
    <w:rsid w:val="0917444A"/>
    <w:rsid w:val="0917A5FC"/>
    <w:rsid w:val="091C17FF"/>
    <w:rsid w:val="091CCBF1"/>
    <w:rsid w:val="091E8C5A"/>
    <w:rsid w:val="091E9684"/>
    <w:rsid w:val="091F1B09"/>
    <w:rsid w:val="091F6C0E"/>
    <w:rsid w:val="09200C5C"/>
    <w:rsid w:val="09226D58"/>
    <w:rsid w:val="0923B4B1"/>
    <w:rsid w:val="09252217"/>
    <w:rsid w:val="0925B1C3"/>
    <w:rsid w:val="09264DE6"/>
    <w:rsid w:val="0929F0CE"/>
    <w:rsid w:val="092CFF79"/>
    <w:rsid w:val="092D858D"/>
    <w:rsid w:val="093152AE"/>
    <w:rsid w:val="09315482"/>
    <w:rsid w:val="0936CFD6"/>
    <w:rsid w:val="0938282C"/>
    <w:rsid w:val="093A69D3"/>
    <w:rsid w:val="093C37AC"/>
    <w:rsid w:val="093CFAC4"/>
    <w:rsid w:val="093D80C6"/>
    <w:rsid w:val="093E7C42"/>
    <w:rsid w:val="09412BC2"/>
    <w:rsid w:val="09415561"/>
    <w:rsid w:val="094297BD"/>
    <w:rsid w:val="0943386A"/>
    <w:rsid w:val="09433B2E"/>
    <w:rsid w:val="0944D186"/>
    <w:rsid w:val="0945C931"/>
    <w:rsid w:val="09462262"/>
    <w:rsid w:val="094B485B"/>
    <w:rsid w:val="094B7176"/>
    <w:rsid w:val="094BC6DC"/>
    <w:rsid w:val="094D7C68"/>
    <w:rsid w:val="094E4D2F"/>
    <w:rsid w:val="094E8211"/>
    <w:rsid w:val="09502EA4"/>
    <w:rsid w:val="09514FAB"/>
    <w:rsid w:val="0952A150"/>
    <w:rsid w:val="09531CA7"/>
    <w:rsid w:val="095393D9"/>
    <w:rsid w:val="09541F1B"/>
    <w:rsid w:val="095A195D"/>
    <w:rsid w:val="095B4DD5"/>
    <w:rsid w:val="095BC233"/>
    <w:rsid w:val="095C96B5"/>
    <w:rsid w:val="095EB99F"/>
    <w:rsid w:val="095ED041"/>
    <w:rsid w:val="0960195B"/>
    <w:rsid w:val="096183F4"/>
    <w:rsid w:val="0961DA68"/>
    <w:rsid w:val="0962D813"/>
    <w:rsid w:val="0962F273"/>
    <w:rsid w:val="09644578"/>
    <w:rsid w:val="096A11E9"/>
    <w:rsid w:val="096B31A8"/>
    <w:rsid w:val="096C9E02"/>
    <w:rsid w:val="096D4F3B"/>
    <w:rsid w:val="096DA516"/>
    <w:rsid w:val="09704E18"/>
    <w:rsid w:val="09706D63"/>
    <w:rsid w:val="0974AF63"/>
    <w:rsid w:val="0974D056"/>
    <w:rsid w:val="0975EC6D"/>
    <w:rsid w:val="09770FA7"/>
    <w:rsid w:val="097799BC"/>
    <w:rsid w:val="09784EB6"/>
    <w:rsid w:val="0978E4F3"/>
    <w:rsid w:val="0978F3F0"/>
    <w:rsid w:val="097CB5CA"/>
    <w:rsid w:val="09850D3D"/>
    <w:rsid w:val="09859D1F"/>
    <w:rsid w:val="098667D8"/>
    <w:rsid w:val="098692F1"/>
    <w:rsid w:val="09896828"/>
    <w:rsid w:val="0989C00B"/>
    <w:rsid w:val="098A4B57"/>
    <w:rsid w:val="098A8D8E"/>
    <w:rsid w:val="09919CBA"/>
    <w:rsid w:val="0991CCC3"/>
    <w:rsid w:val="09932CAF"/>
    <w:rsid w:val="09934B7D"/>
    <w:rsid w:val="0993F0BD"/>
    <w:rsid w:val="09954AB4"/>
    <w:rsid w:val="09959CD8"/>
    <w:rsid w:val="099861D8"/>
    <w:rsid w:val="0998C139"/>
    <w:rsid w:val="0999C131"/>
    <w:rsid w:val="099AEC90"/>
    <w:rsid w:val="099F7FA2"/>
    <w:rsid w:val="09A076AA"/>
    <w:rsid w:val="09A23581"/>
    <w:rsid w:val="09A40983"/>
    <w:rsid w:val="09A62648"/>
    <w:rsid w:val="09A6D3F2"/>
    <w:rsid w:val="09A7C22B"/>
    <w:rsid w:val="09A832EA"/>
    <w:rsid w:val="09A8E206"/>
    <w:rsid w:val="09A98F66"/>
    <w:rsid w:val="09AB166F"/>
    <w:rsid w:val="09AB66E1"/>
    <w:rsid w:val="09ADC3A9"/>
    <w:rsid w:val="09AF314F"/>
    <w:rsid w:val="09AF92C9"/>
    <w:rsid w:val="09B16FB9"/>
    <w:rsid w:val="09B18C52"/>
    <w:rsid w:val="09B2FBBB"/>
    <w:rsid w:val="09B4E284"/>
    <w:rsid w:val="09B5E626"/>
    <w:rsid w:val="09B79BD9"/>
    <w:rsid w:val="09BCD8FA"/>
    <w:rsid w:val="09C049A9"/>
    <w:rsid w:val="09C32D7E"/>
    <w:rsid w:val="09C52C7C"/>
    <w:rsid w:val="09C6EF17"/>
    <w:rsid w:val="09C8526C"/>
    <w:rsid w:val="09C87B1D"/>
    <w:rsid w:val="09C8B6AC"/>
    <w:rsid w:val="09C8F823"/>
    <w:rsid w:val="09CA4360"/>
    <w:rsid w:val="09CA6840"/>
    <w:rsid w:val="09CA6B02"/>
    <w:rsid w:val="09CD6153"/>
    <w:rsid w:val="09CDAE20"/>
    <w:rsid w:val="09CE8C62"/>
    <w:rsid w:val="09CEA6B0"/>
    <w:rsid w:val="09CEB003"/>
    <w:rsid w:val="09CEDEFF"/>
    <w:rsid w:val="09D0E1A6"/>
    <w:rsid w:val="09D66526"/>
    <w:rsid w:val="09D6BAE7"/>
    <w:rsid w:val="09D913D9"/>
    <w:rsid w:val="09DCA931"/>
    <w:rsid w:val="09DD769A"/>
    <w:rsid w:val="09DE044F"/>
    <w:rsid w:val="09DEB8DF"/>
    <w:rsid w:val="09DFD554"/>
    <w:rsid w:val="09DFF67E"/>
    <w:rsid w:val="09E2EF1C"/>
    <w:rsid w:val="09E61082"/>
    <w:rsid w:val="09E66D0B"/>
    <w:rsid w:val="09E7B688"/>
    <w:rsid w:val="09E8D2D8"/>
    <w:rsid w:val="09E8E269"/>
    <w:rsid w:val="09E999D5"/>
    <w:rsid w:val="09EC1E94"/>
    <w:rsid w:val="09EC30DD"/>
    <w:rsid w:val="09EE46EF"/>
    <w:rsid w:val="09EFBF3A"/>
    <w:rsid w:val="09F0D321"/>
    <w:rsid w:val="09F39084"/>
    <w:rsid w:val="09F4094C"/>
    <w:rsid w:val="09F8CFC5"/>
    <w:rsid w:val="09F9C3B2"/>
    <w:rsid w:val="09F9E285"/>
    <w:rsid w:val="09FDFA6B"/>
    <w:rsid w:val="09FE56E9"/>
    <w:rsid w:val="09FFC7D0"/>
    <w:rsid w:val="0A003617"/>
    <w:rsid w:val="0A009454"/>
    <w:rsid w:val="0A02C82C"/>
    <w:rsid w:val="0A036E07"/>
    <w:rsid w:val="0A06AA9B"/>
    <w:rsid w:val="0A0748C8"/>
    <w:rsid w:val="0A085688"/>
    <w:rsid w:val="0A09D126"/>
    <w:rsid w:val="0A0A9728"/>
    <w:rsid w:val="0A0B2727"/>
    <w:rsid w:val="0A0B7884"/>
    <w:rsid w:val="0A0B9C0A"/>
    <w:rsid w:val="0A0BB8B6"/>
    <w:rsid w:val="0A0C76B7"/>
    <w:rsid w:val="0A0D6FBB"/>
    <w:rsid w:val="0A0E7F49"/>
    <w:rsid w:val="0A0E8590"/>
    <w:rsid w:val="0A108C05"/>
    <w:rsid w:val="0A1169DE"/>
    <w:rsid w:val="0A12D837"/>
    <w:rsid w:val="0A149C76"/>
    <w:rsid w:val="0A15CC57"/>
    <w:rsid w:val="0A17444F"/>
    <w:rsid w:val="0A1754EE"/>
    <w:rsid w:val="0A190623"/>
    <w:rsid w:val="0A198966"/>
    <w:rsid w:val="0A19AE13"/>
    <w:rsid w:val="0A1A06A2"/>
    <w:rsid w:val="0A1AB6C9"/>
    <w:rsid w:val="0A1BAEEC"/>
    <w:rsid w:val="0A1BE990"/>
    <w:rsid w:val="0A1E68D1"/>
    <w:rsid w:val="0A1F40AC"/>
    <w:rsid w:val="0A202457"/>
    <w:rsid w:val="0A206F53"/>
    <w:rsid w:val="0A210EA4"/>
    <w:rsid w:val="0A216738"/>
    <w:rsid w:val="0A22F4B5"/>
    <w:rsid w:val="0A247B2A"/>
    <w:rsid w:val="0A24CB09"/>
    <w:rsid w:val="0A24E256"/>
    <w:rsid w:val="0A26D4AF"/>
    <w:rsid w:val="0A2B6B77"/>
    <w:rsid w:val="0A2BAF88"/>
    <w:rsid w:val="0A2C4C4B"/>
    <w:rsid w:val="0A2C9066"/>
    <w:rsid w:val="0A2D97D7"/>
    <w:rsid w:val="0A2F2F1A"/>
    <w:rsid w:val="0A2FDC23"/>
    <w:rsid w:val="0A30C7B4"/>
    <w:rsid w:val="0A327298"/>
    <w:rsid w:val="0A332875"/>
    <w:rsid w:val="0A33BA0E"/>
    <w:rsid w:val="0A342812"/>
    <w:rsid w:val="0A34ADA0"/>
    <w:rsid w:val="0A34D5EE"/>
    <w:rsid w:val="0A362CE1"/>
    <w:rsid w:val="0A3B2752"/>
    <w:rsid w:val="0A3DC69B"/>
    <w:rsid w:val="0A40B8CD"/>
    <w:rsid w:val="0A416568"/>
    <w:rsid w:val="0A4410F4"/>
    <w:rsid w:val="0A442A3A"/>
    <w:rsid w:val="0A460B74"/>
    <w:rsid w:val="0A47C3DC"/>
    <w:rsid w:val="0A49275C"/>
    <w:rsid w:val="0A4A09FF"/>
    <w:rsid w:val="0A4DBF54"/>
    <w:rsid w:val="0A4E5DBA"/>
    <w:rsid w:val="0A4EBF72"/>
    <w:rsid w:val="0A50412F"/>
    <w:rsid w:val="0A5073FF"/>
    <w:rsid w:val="0A50DBBD"/>
    <w:rsid w:val="0A51DEE5"/>
    <w:rsid w:val="0A52621E"/>
    <w:rsid w:val="0A538CF4"/>
    <w:rsid w:val="0A544FC1"/>
    <w:rsid w:val="0A57006A"/>
    <w:rsid w:val="0A579A64"/>
    <w:rsid w:val="0A57E156"/>
    <w:rsid w:val="0A580121"/>
    <w:rsid w:val="0A59AA46"/>
    <w:rsid w:val="0A59DEA3"/>
    <w:rsid w:val="0A5BECF9"/>
    <w:rsid w:val="0A5C9714"/>
    <w:rsid w:val="0A60F237"/>
    <w:rsid w:val="0A625293"/>
    <w:rsid w:val="0A62DBEA"/>
    <w:rsid w:val="0A652D53"/>
    <w:rsid w:val="0A677B49"/>
    <w:rsid w:val="0A683AE1"/>
    <w:rsid w:val="0A68C9E9"/>
    <w:rsid w:val="0A695665"/>
    <w:rsid w:val="0A6EDF53"/>
    <w:rsid w:val="0A702553"/>
    <w:rsid w:val="0A70FEB4"/>
    <w:rsid w:val="0A737E95"/>
    <w:rsid w:val="0A73BCB5"/>
    <w:rsid w:val="0A74FEC2"/>
    <w:rsid w:val="0A75B28C"/>
    <w:rsid w:val="0A75FF24"/>
    <w:rsid w:val="0A7E0FAA"/>
    <w:rsid w:val="0A7E811A"/>
    <w:rsid w:val="0A80A760"/>
    <w:rsid w:val="0A82D04A"/>
    <w:rsid w:val="0A83349E"/>
    <w:rsid w:val="0A834DC3"/>
    <w:rsid w:val="0A83CB0F"/>
    <w:rsid w:val="0A844517"/>
    <w:rsid w:val="0A8493E9"/>
    <w:rsid w:val="0A8580BD"/>
    <w:rsid w:val="0A871C27"/>
    <w:rsid w:val="0A883509"/>
    <w:rsid w:val="0A883562"/>
    <w:rsid w:val="0A88F216"/>
    <w:rsid w:val="0A898903"/>
    <w:rsid w:val="0A8A2DDA"/>
    <w:rsid w:val="0A8A39D2"/>
    <w:rsid w:val="0A8AA1F3"/>
    <w:rsid w:val="0A8AAF8E"/>
    <w:rsid w:val="0A8BE213"/>
    <w:rsid w:val="0A8F2654"/>
    <w:rsid w:val="0A9036FF"/>
    <w:rsid w:val="0A957396"/>
    <w:rsid w:val="0A98583E"/>
    <w:rsid w:val="0A9971CE"/>
    <w:rsid w:val="0A9A0174"/>
    <w:rsid w:val="0A9AC4E4"/>
    <w:rsid w:val="0A9D3017"/>
    <w:rsid w:val="0A9D89D4"/>
    <w:rsid w:val="0AA06512"/>
    <w:rsid w:val="0AA06B9C"/>
    <w:rsid w:val="0AA2E567"/>
    <w:rsid w:val="0AA5EBB6"/>
    <w:rsid w:val="0AA855BA"/>
    <w:rsid w:val="0AA8B56F"/>
    <w:rsid w:val="0AAE3C03"/>
    <w:rsid w:val="0AAF718A"/>
    <w:rsid w:val="0AB3953F"/>
    <w:rsid w:val="0AB496BC"/>
    <w:rsid w:val="0AB541AF"/>
    <w:rsid w:val="0AB57D75"/>
    <w:rsid w:val="0AB686C6"/>
    <w:rsid w:val="0AB6B20A"/>
    <w:rsid w:val="0AB70366"/>
    <w:rsid w:val="0AB83883"/>
    <w:rsid w:val="0AB8BE7B"/>
    <w:rsid w:val="0AB9BFF5"/>
    <w:rsid w:val="0ABA414B"/>
    <w:rsid w:val="0ABABC8C"/>
    <w:rsid w:val="0ABBE575"/>
    <w:rsid w:val="0ABD80B7"/>
    <w:rsid w:val="0ABECE75"/>
    <w:rsid w:val="0AC05D94"/>
    <w:rsid w:val="0AC15BB5"/>
    <w:rsid w:val="0AC5466D"/>
    <w:rsid w:val="0AC6906C"/>
    <w:rsid w:val="0AC955EE"/>
    <w:rsid w:val="0AC9DBB0"/>
    <w:rsid w:val="0AC9F421"/>
    <w:rsid w:val="0ACC82E5"/>
    <w:rsid w:val="0ACCF137"/>
    <w:rsid w:val="0ACD5EAD"/>
    <w:rsid w:val="0ACE6C0E"/>
    <w:rsid w:val="0AD160F1"/>
    <w:rsid w:val="0AD27D22"/>
    <w:rsid w:val="0AD351FD"/>
    <w:rsid w:val="0AD3AF44"/>
    <w:rsid w:val="0AD3D717"/>
    <w:rsid w:val="0AD4500D"/>
    <w:rsid w:val="0AD4BCD6"/>
    <w:rsid w:val="0AD6703B"/>
    <w:rsid w:val="0AD6E07F"/>
    <w:rsid w:val="0AD6E5D9"/>
    <w:rsid w:val="0AD78C28"/>
    <w:rsid w:val="0AD8D31A"/>
    <w:rsid w:val="0ADB0FD8"/>
    <w:rsid w:val="0ADCBC31"/>
    <w:rsid w:val="0AE3C9DC"/>
    <w:rsid w:val="0AE4E3EC"/>
    <w:rsid w:val="0AE5D014"/>
    <w:rsid w:val="0AE967CE"/>
    <w:rsid w:val="0AE99CC6"/>
    <w:rsid w:val="0AE9C98C"/>
    <w:rsid w:val="0AEAB88A"/>
    <w:rsid w:val="0AEB810A"/>
    <w:rsid w:val="0AEC7B74"/>
    <w:rsid w:val="0AEE18F7"/>
    <w:rsid w:val="0AEE3B41"/>
    <w:rsid w:val="0AEE76E8"/>
    <w:rsid w:val="0AEFB1AA"/>
    <w:rsid w:val="0AF01754"/>
    <w:rsid w:val="0AF0C65E"/>
    <w:rsid w:val="0AF0D1D8"/>
    <w:rsid w:val="0AF0EB9D"/>
    <w:rsid w:val="0AF35994"/>
    <w:rsid w:val="0AF4C20A"/>
    <w:rsid w:val="0AF63A1C"/>
    <w:rsid w:val="0AF689A7"/>
    <w:rsid w:val="0AF8B9CA"/>
    <w:rsid w:val="0AFA8386"/>
    <w:rsid w:val="0AFAEE6D"/>
    <w:rsid w:val="0AFB8E5A"/>
    <w:rsid w:val="0AFC0E2F"/>
    <w:rsid w:val="0AFC54E3"/>
    <w:rsid w:val="0AFE624B"/>
    <w:rsid w:val="0AFEAFEC"/>
    <w:rsid w:val="0B00A7DF"/>
    <w:rsid w:val="0B015BA8"/>
    <w:rsid w:val="0B01F4B2"/>
    <w:rsid w:val="0B023911"/>
    <w:rsid w:val="0B039FB0"/>
    <w:rsid w:val="0B03E05A"/>
    <w:rsid w:val="0B040FA3"/>
    <w:rsid w:val="0B072F68"/>
    <w:rsid w:val="0B098C4D"/>
    <w:rsid w:val="0B0A44A2"/>
    <w:rsid w:val="0B0B2B73"/>
    <w:rsid w:val="0B0B34D6"/>
    <w:rsid w:val="0B0B8891"/>
    <w:rsid w:val="0B0E48AE"/>
    <w:rsid w:val="0B0E9D51"/>
    <w:rsid w:val="0B0F3B11"/>
    <w:rsid w:val="0B0FD585"/>
    <w:rsid w:val="0B10F81F"/>
    <w:rsid w:val="0B1273BE"/>
    <w:rsid w:val="0B127514"/>
    <w:rsid w:val="0B130B36"/>
    <w:rsid w:val="0B1441C6"/>
    <w:rsid w:val="0B15AECF"/>
    <w:rsid w:val="0B17FB92"/>
    <w:rsid w:val="0B185E12"/>
    <w:rsid w:val="0B19B000"/>
    <w:rsid w:val="0B1D0763"/>
    <w:rsid w:val="0B1DAF37"/>
    <w:rsid w:val="0B1E8DE5"/>
    <w:rsid w:val="0B21ACF3"/>
    <w:rsid w:val="0B270AB9"/>
    <w:rsid w:val="0B281E9C"/>
    <w:rsid w:val="0B2B694A"/>
    <w:rsid w:val="0B2E697D"/>
    <w:rsid w:val="0B31066F"/>
    <w:rsid w:val="0B31787B"/>
    <w:rsid w:val="0B3490B7"/>
    <w:rsid w:val="0B35A0FC"/>
    <w:rsid w:val="0B37B3C5"/>
    <w:rsid w:val="0B385782"/>
    <w:rsid w:val="0B389E63"/>
    <w:rsid w:val="0B3A4EDC"/>
    <w:rsid w:val="0B3B6B82"/>
    <w:rsid w:val="0B3D5570"/>
    <w:rsid w:val="0B3D8C4B"/>
    <w:rsid w:val="0B423A75"/>
    <w:rsid w:val="0B466F48"/>
    <w:rsid w:val="0B471969"/>
    <w:rsid w:val="0B495D44"/>
    <w:rsid w:val="0B4A12FB"/>
    <w:rsid w:val="0B4A4C09"/>
    <w:rsid w:val="0B4AEB06"/>
    <w:rsid w:val="0B4C7165"/>
    <w:rsid w:val="0B4DF18F"/>
    <w:rsid w:val="0B4F943D"/>
    <w:rsid w:val="0B56413F"/>
    <w:rsid w:val="0B566F0C"/>
    <w:rsid w:val="0B57774C"/>
    <w:rsid w:val="0B57DAE7"/>
    <w:rsid w:val="0B5886EB"/>
    <w:rsid w:val="0B5994A3"/>
    <w:rsid w:val="0B5D7168"/>
    <w:rsid w:val="0B5E0A7E"/>
    <w:rsid w:val="0B5E8768"/>
    <w:rsid w:val="0B5FD305"/>
    <w:rsid w:val="0B61D6F0"/>
    <w:rsid w:val="0B620CD5"/>
    <w:rsid w:val="0B62D954"/>
    <w:rsid w:val="0B64530F"/>
    <w:rsid w:val="0B64B5F6"/>
    <w:rsid w:val="0B64FCFA"/>
    <w:rsid w:val="0B6554D2"/>
    <w:rsid w:val="0B66584A"/>
    <w:rsid w:val="0B66DE0E"/>
    <w:rsid w:val="0B68B8C4"/>
    <w:rsid w:val="0B68D8B0"/>
    <w:rsid w:val="0B691151"/>
    <w:rsid w:val="0B6A8EA2"/>
    <w:rsid w:val="0B6C5A8C"/>
    <w:rsid w:val="0B6E47AF"/>
    <w:rsid w:val="0B717283"/>
    <w:rsid w:val="0B734878"/>
    <w:rsid w:val="0B7376C3"/>
    <w:rsid w:val="0B759507"/>
    <w:rsid w:val="0B76A406"/>
    <w:rsid w:val="0B7718C6"/>
    <w:rsid w:val="0B77B780"/>
    <w:rsid w:val="0B799BE7"/>
    <w:rsid w:val="0B79CBCD"/>
    <w:rsid w:val="0B7F56FC"/>
    <w:rsid w:val="0B7FA2A5"/>
    <w:rsid w:val="0B811221"/>
    <w:rsid w:val="0B842913"/>
    <w:rsid w:val="0B8BECC2"/>
    <w:rsid w:val="0B8C06BD"/>
    <w:rsid w:val="0B8C2313"/>
    <w:rsid w:val="0B8E8BAD"/>
    <w:rsid w:val="0B8F8EF0"/>
    <w:rsid w:val="0B8FA1AD"/>
    <w:rsid w:val="0B93ABC1"/>
    <w:rsid w:val="0B965493"/>
    <w:rsid w:val="0B96FCB5"/>
    <w:rsid w:val="0B977102"/>
    <w:rsid w:val="0B981857"/>
    <w:rsid w:val="0B984CEC"/>
    <w:rsid w:val="0B9CAFFC"/>
    <w:rsid w:val="0B9CB8DD"/>
    <w:rsid w:val="0B9D3902"/>
    <w:rsid w:val="0B9EF57F"/>
    <w:rsid w:val="0B9F5FBB"/>
    <w:rsid w:val="0BA13785"/>
    <w:rsid w:val="0BA2BFF2"/>
    <w:rsid w:val="0BA2F08D"/>
    <w:rsid w:val="0BA446C9"/>
    <w:rsid w:val="0BA84575"/>
    <w:rsid w:val="0BA88864"/>
    <w:rsid w:val="0BA89990"/>
    <w:rsid w:val="0BA8B4BE"/>
    <w:rsid w:val="0BA906A4"/>
    <w:rsid w:val="0BAB8684"/>
    <w:rsid w:val="0BAB8DC5"/>
    <w:rsid w:val="0BADB222"/>
    <w:rsid w:val="0BAF6F20"/>
    <w:rsid w:val="0BB07A76"/>
    <w:rsid w:val="0BB15FC7"/>
    <w:rsid w:val="0BB5DE24"/>
    <w:rsid w:val="0BB66B24"/>
    <w:rsid w:val="0BB80B5C"/>
    <w:rsid w:val="0BB87C60"/>
    <w:rsid w:val="0BB8D2BA"/>
    <w:rsid w:val="0BB8D865"/>
    <w:rsid w:val="0BB8F37A"/>
    <w:rsid w:val="0BB9E9C0"/>
    <w:rsid w:val="0BBA3F79"/>
    <w:rsid w:val="0BBA70D9"/>
    <w:rsid w:val="0BBB651D"/>
    <w:rsid w:val="0BBF0824"/>
    <w:rsid w:val="0BBF2A56"/>
    <w:rsid w:val="0BBF6C5C"/>
    <w:rsid w:val="0BC09BB0"/>
    <w:rsid w:val="0BC2C719"/>
    <w:rsid w:val="0BC4971C"/>
    <w:rsid w:val="0BC6E4F4"/>
    <w:rsid w:val="0BC8477E"/>
    <w:rsid w:val="0BC9A696"/>
    <w:rsid w:val="0BCA6750"/>
    <w:rsid w:val="0BCC75D6"/>
    <w:rsid w:val="0BCC9B08"/>
    <w:rsid w:val="0BCDBE71"/>
    <w:rsid w:val="0BCE255F"/>
    <w:rsid w:val="0BD0B962"/>
    <w:rsid w:val="0BD1E3C0"/>
    <w:rsid w:val="0BD4E08A"/>
    <w:rsid w:val="0BD7AE8D"/>
    <w:rsid w:val="0BD7EF66"/>
    <w:rsid w:val="0BDA44E6"/>
    <w:rsid w:val="0BDA8EFC"/>
    <w:rsid w:val="0BDC8D23"/>
    <w:rsid w:val="0BDE979F"/>
    <w:rsid w:val="0BE084B8"/>
    <w:rsid w:val="0BE20A66"/>
    <w:rsid w:val="0BE33950"/>
    <w:rsid w:val="0BE386D2"/>
    <w:rsid w:val="0BE4173A"/>
    <w:rsid w:val="0BE56509"/>
    <w:rsid w:val="0BE79CA1"/>
    <w:rsid w:val="0BE8C3A6"/>
    <w:rsid w:val="0BE8CDCB"/>
    <w:rsid w:val="0BE968FD"/>
    <w:rsid w:val="0BEADCBF"/>
    <w:rsid w:val="0BEE888F"/>
    <w:rsid w:val="0BEED06B"/>
    <w:rsid w:val="0BEFA3A7"/>
    <w:rsid w:val="0BF19D9C"/>
    <w:rsid w:val="0BF479C4"/>
    <w:rsid w:val="0BF7F54F"/>
    <w:rsid w:val="0BF873AF"/>
    <w:rsid w:val="0BF99E73"/>
    <w:rsid w:val="0BFA0D88"/>
    <w:rsid w:val="0BFC33D5"/>
    <w:rsid w:val="0BFFD4BA"/>
    <w:rsid w:val="0BFFFDCC"/>
    <w:rsid w:val="0C007737"/>
    <w:rsid w:val="0C02B16B"/>
    <w:rsid w:val="0C02DAF3"/>
    <w:rsid w:val="0C07EA19"/>
    <w:rsid w:val="0C0805D6"/>
    <w:rsid w:val="0C09F913"/>
    <w:rsid w:val="0C0ACAA0"/>
    <w:rsid w:val="0C0C84E3"/>
    <w:rsid w:val="0C0CA36E"/>
    <w:rsid w:val="0C0D85D7"/>
    <w:rsid w:val="0C0DBBFF"/>
    <w:rsid w:val="0C0DD855"/>
    <w:rsid w:val="0C0E8A17"/>
    <w:rsid w:val="0C0F8E3D"/>
    <w:rsid w:val="0C105EEC"/>
    <w:rsid w:val="0C1163A8"/>
    <w:rsid w:val="0C125F98"/>
    <w:rsid w:val="0C12D6AF"/>
    <w:rsid w:val="0C16D385"/>
    <w:rsid w:val="0C1B99F4"/>
    <w:rsid w:val="0C1E9C4C"/>
    <w:rsid w:val="0C1ECB8F"/>
    <w:rsid w:val="0C1FD342"/>
    <w:rsid w:val="0C207545"/>
    <w:rsid w:val="0C218A1D"/>
    <w:rsid w:val="0C2190C2"/>
    <w:rsid w:val="0C24029C"/>
    <w:rsid w:val="0C24A409"/>
    <w:rsid w:val="0C295962"/>
    <w:rsid w:val="0C29B844"/>
    <w:rsid w:val="0C2B7524"/>
    <w:rsid w:val="0C2C5549"/>
    <w:rsid w:val="0C2D3AD0"/>
    <w:rsid w:val="0C323C18"/>
    <w:rsid w:val="0C34F836"/>
    <w:rsid w:val="0C38D76A"/>
    <w:rsid w:val="0C3C53F6"/>
    <w:rsid w:val="0C3C90EE"/>
    <w:rsid w:val="0C3CAAC5"/>
    <w:rsid w:val="0C3CB9E6"/>
    <w:rsid w:val="0C3DD01F"/>
    <w:rsid w:val="0C3DF10E"/>
    <w:rsid w:val="0C3E3259"/>
    <w:rsid w:val="0C3FBED4"/>
    <w:rsid w:val="0C42DEA8"/>
    <w:rsid w:val="0C450020"/>
    <w:rsid w:val="0C469AFA"/>
    <w:rsid w:val="0C4F7EA9"/>
    <w:rsid w:val="0C530B09"/>
    <w:rsid w:val="0C55C442"/>
    <w:rsid w:val="0C5603D7"/>
    <w:rsid w:val="0C58EB68"/>
    <w:rsid w:val="0C5AF0BE"/>
    <w:rsid w:val="0C5C4BD1"/>
    <w:rsid w:val="0C5E838D"/>
    <w:rsid w:val="0C608A1B"/>
    <w:rsid w:val="0C60C37D"/>
    <w:rsid w:val="0C615D86"/>
    <w:rsid w:val="0C62C8C4"/>
    <w:rsid w:val="0C63FCDD"/>
    <w:rsid w:val="0C652021"/>
    <w:rsid w:val="0C6654B0"/>
    <w:rsid w:val="0C66EEFE"/>
    <w:rsid w:val="0C6748C1"/>
    <w:rsid w:val="0C674A7B"/>
    <w:rsid w:val="0C6825F0"/>
    <w:rsid w:val="0C6B8C22"/>
    <w:rsid w:val="0C6EBE01"/>
    <w:rsid w:val="0C6F0D89"/>
    <w:rsid w:val="0C7059BD"/>
    <w:rsid w:val="0C7237A7"/>
    <w:rsid w:val="0C76F3AD"/>
    <w:rsid w:val="0C7772A2"/>
    <w:rsid w:val="0C78414D"/>
    <w:rsid w:val="0C7DD7C7"/>
    <w:rsid w:val="0C7FA045"/>
    <w:rsid w:val="0C86380A"/>
    <w:rsid w:val="0C86CB1F"/>
    <w:rsid w:val="0C875EDD"/>
    <w:rsid w:val="0C8835A8"/>
    <w:rsid w:val="0C886DCB"/>
    <w:rsid w:val="0C89C676"/>
    <w:rsid w:val="0C8DE7CE"/>
    <w:rsid w:val="0C8E4678"/>
    <w:rsid w:val="0C8E9B07"/>
    <w:rsid w:val="0C8EE791"/>
    <w:rsid w:val="0C90C667"/>
    <w:rsid w:val="0C91B701"/>
    <w:rsid w:val="0C940B48"/>
    <w:rsid w:val="0C9420FB"/>
    <w:rsid w:val="0C94303C"/>
    <w:rsid w:val="0C94787A"/>
    <w:rsid w:val="0C962671"/>
    <w:rsid w:val="0C975C44"/>
    <w:rsid w:val="0C976620"/>
    <w:rsid w:val="0C983BF9"/>
    <w:rsid w:val="0C99C37B"/>
    <w:rsid w:val="0C99EB6F"/>
    <w:rsid w:val="0C9AA18E"/>
    <w:rsid w:val="0C9D9D5C"/>
    <w:rsid w:val="0C9DF933"/>
    <w:rsid w:val="0C9E70A2"/>
    <w:rsid w:val="0C9F3754"/>
    <w:rsid w:val="0C9F8F05"/>
    <w:rsid w:val="0CA21592"/>
    <w:rsid w:val="0CA37596"/>
    <w:rsid w:val="0CA3CC35"/>
    <w:rsid w:val="0CA3E93C"/>
    <w:rsid w:val="0CA4F757"/>
    <w:rsid w:val="0CA6AE66"/>
    <w:rsid w:val="0CA7741C"/>
    <w:rsid w:val="0CA7CEC9"/>
    <w:rsid w:val="0CA83759"/>
    <w:rsid w:val="0CAA82D6"/>
    <w:rsid w:val="0CAB92A6"/>
    <w:rsid w:val="0CACB1DA"/>
    <w:rsid w:val="0CAD7A25"/>
    <w:rsid w:val="0CB15103"/>
    <w:rsid w:val="0CB2161D"/>
    <w:rsid w:val="0CB31743"/>
    <w:rsid w:val="0CB61FA7"/>
    <w:rsid w:val="0CB93BF1"/>
    <w:rsid w:val="0CB9CEEA"/>
    <w:rsid w:val="0CB9F708"/>
    <w:rsid w:val="0CBB6BBD"/>
    <w:rsid w:val="0CBC3D88"/>
    <w:rsid w:val="0CBC9736"/>
    <w:rsid w:val="0CBD0846"/>
    <w:rsid w:val="0CBD3487"/>
    <w:rsid w:val="0CBD3ABE"/>
    <w:rsid w:val="0CBEE388"/>
    <w:rsid w:val="0CBF509A"/>
    <w:rsid w:val="0CC428CC"/>
    <w:rsid w:val="0CC576B5"/>
    <w:rsid w:val="0CC62986"/>
    <w:rsid w:val="0CC7181C"/>
    <w:rsid w:val="0CC90232"/>
    <w:rsid w:val="0CCC2820"/>
    <w:rsid w:val="0CCE52DE"/>
    <w:rsid w:val="0CCFBF7D"/>
    <w:rsid w:val="0CD371D5"/>
    <w:rsid w:val="0CD3D044"/>
    <w:rsid w:val="0CD5725C"/>
    <w:rsid w:val="0CD6535B"/>
    <w:rsid w:val="0CD6D4AB"/>
    <w:rsid w:val="0CD90FC1"/>
    <w:rsid w:val="0CDA2042"/>
    <w:rsid w:val="0CDABFEA"/>
    <w:rsid w:val="0CDC5A69"/>
    <w:rsid w:val="0CDC853C"/>
    <w:rsid w:val="0CDFAE86"/>
    <w:rsid w:val="0CE0AFAB"/>
    <w:rsid w:val="0CE18336"/>
    <w:rsid w:val="0CE23CFA"/>
    <w:rsid w:val="0CE26568"/>
    <w:rsid w:val="0CE36687"/>
    <w:rsid w:val="0CE44C03"/>
    <w:rsid w:val="0CE531AB"/>
    <w:rsid w:val="0CE550AB"/>
    <w:rsid w:val="0CE63988"/>
    <w:rsid w:val="0CE6B1F4"/>
    <w:rsid w:val="0CE6C697"/>
    <w:rsid w:val="0CE791D1"/>
    <w:rsid w:val="0CE8868D"/>
    <w:rsid w:val="0CE945B3"/>
    <w:rsid w:val="0CEFE0E5"/>
    <w:rsid w:val="0CF04E0F"/>
    <w:rsid w:val="0CF05A99"/>
    <w:rsid w:val="0CF0686F"/>
    <w:rsid w:val="0CF2DCFB"/>
    <w:rsid w:val="0CF39DA5"/>
    <w:rsid w:val="0CF5106C"/>
    <w:rsid w:val="0CF6717F"/>
    <w:rsid w:val="0CFBC0C5"/>
    <w:rsid w:val="0CFBEF10"/>
    <w:rsid w:val="0CFDBC2B"/>
    <w:rsid w:val="0CFED57B"/>
    <w:rsid w:val="0D019F31"/>
    <w:rsid w:val="0D039FB5"/>
    <w:rsid w:val="0D03C87C"/>
    <w:rsid w:val="0D061CB7"/>
    <w:rsid w:val="0D06C58A"/>
    <w:rsid w:val="0D06D6E1"/>
    <w:rsid w:val="0D0AEB51"/>
    <w:rsid w:val="0D0CEACC"/>
    <w:rsid w:val="0D0DE0D7"/>
    <w:rsid w:val="0D0FC3A3"/>
    <w:rsid w:val="0D0FE94F"/>
    <w:rsid w:val="0D0FF5D4"/>
    <w:rsid w:val="0D132F7A"/>
    <w:rsid w:val="0D141E20"/>
    <w:rsid w:val="0D169058"/>
    <w:rsid w:val="0D16D7EE"/>
    <w:rsid w:val="0D1763C7"/>
    <w:rsid w:val="0D197C10"/>
    <w:rsid w:val="0D19AF37"/>
    <w:rsid w:val="0D1A92F1"/>
    <w:rsid w:val="0D1B8FD9"/>
    <w:rsid w:val="0D1DBA8B"/>
    <w:rsid w:val="0D1DE216"/>
    <w:rsid w:val="0D1F4D2D"/>
    <w:rsid w:val="0D1F996B"/>
    <w:rsid w:val="0D202B99"/>
    <w:rsid w:val="0D22990F"/>
    <w:rsid w:val="0D23F3D8"/>
    <w:rsid w:val="0D245DBD"/>
    <w:rsid w:val="0D252317"/>
    <w:rsid w:val="0D2773F3"/>
    <w:rsid w:val="0D297AC3"/>
    <w:rsid w:val="0D2B1F6F"/>
    <w:rsid w:val="0D2B7450"/>
    <w:rsid w:val="0D2C05BE"/>
    <w:rsid w:val="0D2D823B"/>
    <w:rsid w:val="0D2D9FA5"/>
    <w:rsid w:val="0D2F0296"/>
    <w:rsid w:val="0D2F6972"/>
    <w:rsid w:val="0D30FA8E"/>
    <w:rsid w:val="0D31B846"/>
    <w:rsid w:val="0D31F162"/>
    <w:rsid w:val="0D33654A"/>
    <w:rsid w:val="0D360CE1"/>
    <w:rsid w:val="0D376D15"/>
    <w:rsid w:val="0D3784F3"/>
    <w:rsid w:val="0D37FAD9"/>
    <w:rsid w:val="0D382FFB"/>
    <w:rsid w:val="0D3843F6"/>
    <w:rsid w:val="0D3A5C8B"/>
    <w:rsid w:val="0D3BA0B5"/>
    <w:rsid w:val="0D3C1ECE"/>
    <w:rsid w:val="0D3DC325"/>
    <w:rsid w:val="0D3F57C8"/>
    <w:rsid w:val="0D3FD09E"/>
    <w:rsid w:val="0D40F182"/>
    <w:rsid w:val="0D458A3F"/>
    <w:rsid w:val="0D48328F"/>
    <w:rsid w:val="0D4B50D5"/>
    <w:rsid w:val="0D4E4A4B"/>
    <w:rsid w:val="0D5018EF"/>
    <w:rsid w:val="0D504F30"/>
    <w:rsid w:val="0D50A4B7"/>
    <w:rsid w:val="0D5298E3"/>
    <w:rsid w:val="0D53CE87"/>
    <w:rsid w:val="0D55416A"/>
    <w:rsid w:val="0D56E005"/>
    <w:rsid w:val="0D579A1C"/>
    <w:rsid w:val="0D58398A"/>
    <w:rsid w:val="0D5C0E66"/>
    <w:rsid w:val="0D5C1BCE"/>
    <w:rsid w:val="0D5C57E8"/>
    <w:rsid w:val="0D5C835C"/>
    <w:rsid w:val="0D5DCAA1"/>
    <w:rsid w:val="0D5FFF3E"/>
    <w:rsid w:val="0D61605C"/>
    <w:rsid w:val="0D621E7C"/>
    <w:rsid w:val="0D622377"/>
    <w:rsid w:val="0D6640D3"/>
    <w:rsid w:val="0D6654B9"/>
    <w:rsid w:val="0D6A4283"/>
    <w:rsid w:val="0D6ACD12"/>
    <w:rsid w:val="0D6C3D56"/>
    <w:rsid w:val="0D6C8521"/>
    <w:rsid w:val="0D6C9012"/>
    <w:rsid w:val="0D6CF09C"/>
    <w:rsid w:val="0D6F5F64"/>
    <w:rsid w:val="0D718F8C"/>
    <w:rsid w:val="0D722842"/>
    <w:rsid w:val="0D724BB4"/>
    <w:rsid w:val="0D72904B"/>
    <w:rsid w:val="0D73F87A"/>
    <w:rsid w:val="0D745F2D"/>
    <w:rsid w:val="0D751428"/>
    <w:rsid w:val="0D7589BD"/>
    <w:rsid w:val="0D759E04"/>
    <w:rsid w:val="0D76AA64"/>
    <w:rsid w:val="0D7A2C71"/>
    <w:rsid w:val="0D7A63C1"/>
    <w:rsid w:val="0D7D42AA"/>
    <w:rsid w:val="0D7D81F3"/>
    <w:rsid w:val="0D81229D"/>
    <w:rsid w:val="0D820C8E"/>
    <w:rsid w:val="0D849B60"/>
    <w:rsid w:val="0D850B83"/>
    <w:rsid w:val="0D86B37A"/>
    <w:rsid w:val="0D891D0C"/>
    <w:rsid w:val="0D8AE5AC"/>
    <w:rsid w:val="0D8B1FC8"/>
    <w:rsid w:val="0D8C0C31"/>
    <w:rsid w:val="0D8F0381"/>
    <w:rsid w:val="0D907989"/>
    <w:rsid w:val="0D923C49"/>
    <w:rsid w:val="0D929CFC"/>
    <w:rsid w:val="0D93DB7A"/>
    <w:rsid w:val="0D94B0F1"/>
    <w:rsid w:val="0D94D6BC"/>
    <w:rsid w:val="0D9B07E5"/>
    <w:rsid w:val="0D9BE33F"/>
    <w:rsid w:val="0D9C0AB1"/>
    <w:rsid w:val="0D9D85CB"/>
    <w:rsid w:val="0DA003E0"/>
    <w:rsid w:val="0DA0E963"/>
    <w:rsid w:val="0DA12CC4"/>
    <w:rsid w:val="0DA283E3"/>
    <w:rsid w:val="0DA4733D"/>
    <w:rsid w:val="0DA4B1F6"/>
    <w:rsid w:val="0DA4DF54"/>
    <w:rsid w:val="0DA77E5E"/>
    <w:rsid w:val="0DA917B8"/>
    <w:rsid w:val="0DACB400"/>
    <w:rsid w:val="0DB08AAE"/>
    <w:rsid w:val="0DB1DE6A"/>
    <w:rsid w:val="0DB260C4"/>
    <w:rsid w:val="0DB3071E"/>
    <w:rsid w:val="0DB47BE3"/>
    <w:rsid w:val="0DB4C81D"/>
    <w:rsid w:val="0DB4D5DD"/>
    <w:rsid w:val="0DB4E330"/>
    <w:rsid w:val="0DB7C4C8"/>
    <w:rsid w:val="0DB90D19"/>
    <w:rsid w:val="0DB9A670"/>
    <w:rsid w:val="0DBD8C4F"/>
    <w:rsid w:val="0DBEDCB2"/>
    <w:rsid w:val="0DBF52BC"/>
    <w:rsid w:val="0DBF8721"/>
    <w:rsid w:val="0DBFF63A"/>
    <w:rsid w:val="0DC08974"/>
    <w:rsid w:val="0DC0F23D"/>
    <w:rsid w:val="0DC23D4D"/>
    <w:rsid w:val="0DC3CF6D"/>
    <w:rsid w:val="0DC3D786"/>
    <w:rsid w:val="0DC48985"/>
    <w:rsid w:val="0DC58041"/>
    <w:rsid w:val="0DC654D0"/>
    <w:rsid w:val="0DC8E572"/>
    <w:rsid w:val="0DCA03EC"/>
    <w:rsid w:val="0DCA18E4"/>
    <w:rsid w:val="0DCB44E3"/>
    <w:rsid w:val="0DCBD5E3"/>
    <w:rsid w:val="0DCC99AD"/>
    <w:rsid w:val="0DCCFD53"/>
    <w:rsid w:val="0DCE13AB"/>
    <w:rsid w:val="0DCE73A7"/>
    <w:rsid w:val="0DCFEA4D"/>
    <w:rsid w:val="0DD03388"/>
    <w:rsid w:val="0DD0826B"/>
    <w:rsid w:val="0DD2129C"/>
    <w:rsid w:val="0DD21F99"/>
    <w:rsid w:val="0DD32D00"/>
    <w:rsid w:val="0DD3756A"/>
    <w:rsid w:val="0DD38F18"/>
    <w:rsid w:val="0DD4FCCF"/>
    <w:rsid w:val="0DD585D9"/>
    <w:rsid w:val="0DD5AAC2"/>
    <w:rsid w:val="0DD82BFB"/>
    <w:rsid w:val="0DD92879"/>
    <w:rsid w:val="0DD97E43"/>
    <w:rsid w:val="0DDA4D53"/>
    <w:rsid w:val="0DDB06EC"/>
    <w:rsid w:val="0DDB7D81"/>
    <w:rsid w:val="0DDCCE64"/>
    <w:rsid w:val="0DDE94CC"/>
    <w:rsid w:val="0DE18905"/>
    <w:rsid w:val="0DE499FD"/>
    <w:rsid w:val="0DE4A820"/>
    <w:rsid w:val="0DE5AE91"/>
    <w:rsid w:val="0DE5D155"/>
    <w:rsid w:val="0DE77BD6"/>
    <w:rsid w:val="0DE8B4AE"/>
    <w:rsid w:val="0DE8F4F3"/>
    <w:rsid w:val="0DEAFA3D"/>
    <w:rsid w:val="0DEBA33A"/>
    <w:rsid w:val="0DEBF554"/>
    <w:rsid w:val="0DEC217A"/>
    <w:rsid w:val="0DEC757A"/>
    <w:rsid w:val="0DEE37D1"/>
    <w:rsid w:val="0DEE560E"/>
    <w:rsid w:val="0DEE987C"/>
    <w:rsid w:val="0DF4D57A"/>
    <w:rsid w:val="0DF6CA48"/>
    <w:rsid w:val="0DF6CB2A"/>
    <w:rsid w:val="0DF79260"/>
    <w:rsid w:val="0DF89285"/>
    <w:rsid w:val="0DF97B96"/>
    <w:rsid w:val="0DFABFA4"/>
    <w:rsid w:val="0DFB9873"/>
    <w:rsid w:val="0DFC2B81"/>
    <w:rsid w:val="0DFF6394"/>
    <w:rsid w:val="0DFF9ECE"/>
    <w:rsid w:val="0E007474"/>
    <w:rsid w:val="0E00AF4C"/>
    <w:rsid w:val="0E024399"/>
    <w:rsid w:val="0E02A55B"/>
    <w:rsid w:val="0E02E8D3"/>
    <w:rsid w:val="0E03B3BA"/>
    <w:rsid w:val="0E04F158"/>
    <w:rsid w:val="0E055296"/>
    <w:rsid w:val="0E05D8A1"/>
    <w:rsid w:val="0E06EFE4"/>
    <w:rsid w:val="0E0B1C7C"/>
    <w:rsid w:val="0E0DBB11"/>
    <w:rsid w:val="0E0E8E33"/>
    <w:rsid w:val="0E1192E1"/>
    <w:rsid w:val="0E11F8AD"/>
    <w:rsid w:val="0E134E7D"/>
    <w:rsid w:val="0E136466"/>
    <w:rsid w:val="0E16536D"/>
    <w:rsid w:val="0E177003"/>
    <w:rsid w:val="0E1A99DF"/>
    <w:rsid w:val="0E1B69C5"/>
    <w:rsid w:val="0E201747"/>
    <w:rsid w:val="0E208627"/>
    <w:rsid w:val="0E22666D"/>
    <w:rsid w:val="0E2696FA"/>
    <w:rsid w:val="0E292C74"/>
    <w:rsid w:val="0E2B55ED"/>
    <w:rsid w:val="0E2CB22B"/>
    <w:rsid w:val="0E2CEAB3"/>
    <w:rsid w:val="0E301861"/>
    <w:rsid w:val="0E305A8C"/>
    <w:rsid w:val="0E31B24D"/>
    <w:rsid w:val="0E323D6D"/>
    <w:rsid w:val="0E324431"/>
    <w:rsid w:val="0E326089"/>
    <w:rsid w:val="0E32E109"/>
    <w:rsid w:val="0E37268F"/>
    <w:rsid w:val="0E3788EC"/>
    <w:rsid w:val="0E3855B0"/>
    <w:rsid w:val="0E3C82D5"/>
    <w:rsid w:val="0E3C83D7"/>
    <w:rsid w:val="0E3CADEF"/>
    <w:rsid w:val="0E3D5BD7"/>
    <w:rsid w:val="0E3EBA88"/>
    <w:rsid w:val="0E40227B"/>
    <w:rsid w:val="0E423A19"/>
    <w:rsid w:val="0E4397FE"/>
    <w:rsid w:val="0E45D113"/>
    <w:rsid w:val="0E46264B"/>
    <w:rsid w:val="0E476DE3"/>
    <w:rsid w:val="0E47D8AA"/>
    <w:rsid w:val="0E4BD891"/>
    <w:rsid w:val="0E4D50FF"/>
    <w:rsid w:val="0E4E369C"/>
    <w:rsid w:val="0E4E3854"/>
    <w:rsid w:val="0E50DDEE"/>
    <w:rsid w:val="0E518E48"/>
    <w:rsid w:val="0E51C531"/>
    <w:rsid w:val="0E5343BB"/>
    <w:rsid w:val="0E53FA93"/>
    <w:rsid w:val="0E53FEF8"/>
    <w:rsid w:val="0E541982"/>
    <w:rsid w:val="0E5617F0"/>
    <w:rsid w:val="0E5681C4"/>
    <w:rsid w:val="0E58744E"/>
    <w:rsid w:val="0E58DECA"/>
    <w:rsid w:val="0E5B822B"/>
    <w:rsid w:val="0E5CB018"/>
    <w:rsid w:val="0E5ED36F"/>
    <w:rsid w:val="0E620557"/>
    <w:rsid w:val="0E63CA97"/>
    <w:rsid w:val="0E652412"/>
    <w:rsid w:val="0E65A141"/>
    <w:rsid w:val="0E67BD5E"/>
    <w:rsid w:val="0E692221"/>
    <w:rsid w:val="0E694338"/>
    <w:rsid w:val="0E69FE5D"/>
    <w:rsid w:val="0E6A8004"/>
    <w:rsid w:val="0E6AECCE"/>
    <w:rsid w:val="0E6CAA64"/>
    <w:rsid w:val="0E6ECE25"/>
    <w:rsid w:val="0E6F30FB"/>
    <w:rsid w:val="0E6F3C0B"/>
    <w:rsid w:val="0E70DD3D"/>
    <w:rsid w:val="0E70E922"/>
    <w:rsid w:val="0E70FBAB"/>
    <w:rsid w:val="0E712449"/>
    <w:rsid w:val="0E736FF1"/>
    <w:rsid w:val="0E76E22E"/>
    <w:rsid w:val="0E773F08"/>
    <w:rsid w:val="0E79F5E1"/>
    <w:rsid w:val="0E7A2072"/>
    <w:rsid w:val="0E7A8136"/>
    <w:rsid w:val="0E7B369A"/>
    <w:rsid w:val="0E7BA55C"/>
    <w:rsid w:val="0E7CBC30"/>
    <w:rsid w:val="0E811F57"/>
    <w:rsid w:val="0E8181CE"/>
    <w:rsid w:val="0E826852"/>
    <w:rsid w:val="0E8315EA"/>
    <w:rsid w:val="0E842350"/>
    <w:rsid w:val="0E867F0D"/>
    <w:rsid w:val="0E8E7850"/>
    <w:rsid w:val="0E8F3CFB"/>
    <w:rsid w:val="0E91B63E"/>
    <w:rsid w:val="0E92B06C"/>
    <w:rsid w:val="0E92BF7E"/>
    <w:rsid w:val="0E945A9B"/>
    <w:rsid w:val="0E95CB83"/>
    <w:rsid w:val="0E999FE2"/>
    <w:rsid w:val="0E9A2EB2"/>
    <w:rsid w:val="0E9B7057"/>
    <w:rsid w:val="0E9CAD64"/>
    <w:rsid w:val="0EA106D8"/>
    <w:rsid w:val="0EA175A5"/>
    <w:rsid w:val="0EA207A1"/>
    <w:rsid w:val="0EA5C495"/>
    <w:rsid w:val="0EA64CA9"/>
    <w:rsid w:val="0EA8113F"/>
    <w:rsid w:val="0EAAF652"/>
    <w:rsid w:val="0EAB3A4B"/>
    <w:rsid w:val="0EAB96A8"/>
    <w:rsid w:val="0EAD36AB"/>
    <w:rsid w:val="0EAD531D"/>
    <w:rsid w:val="0EAFB8DE"/>
    <w:rsid w:val="0EB06297"/>
    <w:rsid w:val="0EB1DFE8"/>
    <w:rsid w:val="0EB23E2A"/>
    <w:rsid w:val="0EB44E0C"/>
    <w:rsid w:val="0EB8B1EF"/>
    <w:rsid w:val="0EB8D554"/>
    <w:rsid w:val="0EBAA65B"/>
    <w:rsid w:val="0EBBF3CF"/>
    <w:rsid w:val="0EBC5C64"/>
    <w:rsid w:val="0EBEC2BD"/>
    <w:rsid w:val="0EBF0AFE"/>
    <w:rsid w:val="0EC0B812"/>
    <w:rsid w:val="0EC18554"/>
    <w:rsid w:val="0EC1E193"/>
    <w:rsid w:val="0EC257FA"/>
    <w:rsid w:val="0EC2EDF3"/>
    <w:rsid w:val="0EC34D78"/>
    <w:rsid w:val="0EC55510"/>
    <w:rsid w:val="0EC64572"/>
    <w:rsid w:val="0EC86C75"/>
    <w:rsid w:val="0ECA2492"/>
    <w:rsid w:val="0ECB548C"/>
    <w:rsid w:val="0ECC6C19"/>
    <w:rsid w:val="0ECDCB2B"/>
    <w:rsid w:val="0ECEFA71"/>
    <w:rsid w:val="0ECF6ED7"/>
    <w:rsid w:val="0ECF9A16"/>
    <w:rsid w:val="0ED15C24"/>
    <w:rsid w:val="0ED362EC"/>
    <w:rsid w:val="0ED50CDF"/>
    <w:rsid w:val="0ED66025"/>
    <w:rsid w:val="0ED6FAE7"/>
    <w:rsid w:val="0ED72E2B"/>
    <w:rsid w:val="0ED84886"/>
    <w:rsid w:val="0ED8ECC4"/>
    <w:rsid w:val="0EDFC5C1"/>
    <w:rsid w:val="0EE0C5BB"/>
    <w:rsid w:val="0EE38AD6"/>
    <w:rsid w:val="0EE42053"/>
    <w:rsid w:val="0EE51C78"/>
    <w:rsid w:val="0EE53261"/>
    <w:rsid w:val="0EE571BF"/>
    <w:rsid w:val="0EE6E7B2"/>
    <w:rsid w:val="0EE7729C"/>
    <w:rsid w:val="0EECF76E"/>
    <w:rsid w:val="0EEE0D98"/>
    <w:rsid w:val="0EEE10E5"/>
    <w:rsid w:val="0EEEF6E1"/>
    <w:rsid w:val="0EF0864D"/>
    <w:rsid w:val="0EF3407B"/>
    <w:rsid w:val="0EF6F525"/>
    <w:rsid w:val="0EF9466D"/>
    <w:rsid w:val="0EF9F60F"/>
    <w:rsid w:val="0EFC54B3"/>
    <w:rsid w:val="0EFDB174"/>
    <w:rsid w:val="0EFDF82C"/>
    <w:rsid w:val="0EFDFE88"/>
    <w:rsid w:val="0EFE9168"/>
    <w:rsid w:val="0EFEE5CE"/>
    <w:rsid w:val="0EFF96F5"/>
    <w:rsid w:val="0F02ABE8"/>
    <w:rsid w:val="0F0468A0"/>
    <w:rsid w:val="0F04ACE0"/>
    <w:rsid w:val="0F066F4C"/>
    <w:rsid w:val="0F074A0B"/>
    <w:rsid w:val="0F08ED2F"/>
    <w:rsid w:val="0F096AE9"/>
    <w:rsid w:val="0F0A6DE6"/>
    <w:rsid w:val="0F0C9EA5"/>
    <w:rsid w:val="0F0E456D"/>
    <w:rsid w:val="0F0E5815"/>
    <w:rsid w:val="0F0F2C94"/>
    <w:rsid w:val="0F0FE317"/>
    <w:rsid w:val="0F109B28"/>
    <w:rsid w:val="0F1101BE"/>
    <w:rsid w:val="0F12EA94"/>
    <w:rsid w:val="0F13703B"/>
    <w:rsid w:val="0F137FD7"/>
    <w:rsid w:val="0F14280A"/>
    <w:rsid w:val="0F148E9C"/>
    <w:rsid w:val="0F14D8EB"/>
    <w:rsid w:val="0F152328"/>
    <w:rsid w:val="0F1A437A"/>
    <w:rsid w:val="0F1AC54D"/>
    <w:rsid w:val="0F1AE7DC"/>
    <w:rsid w:val="0F1DBA3D"/>
    <w:rsid w:val="0F1EA79C"/>
    <w:rsid w:val="0F1F3143"/>
    <w:rsid w:val="0F1FFADF"/>
    <w:rsid w:val="0F207138"/>
    <w:rsid w:val="0F2082DF"/>
    <w:rsid w:val="0F226B43"/>
    <w:rsid w:val="0F248381"/>
    <w:rsid w:val="0F24980E"/>
    <w:rsid w:val="0F27C18E"/>
    <w:rsid w:val="0F295681"/>
    <w:rsid w:val="0F296F59"/>
    <w:rsid w:val="0F2D9B02"/>
    <w:rsid w:val="0F3315E6"/>
    <w:rsid w:val="0F3406A1"/>
    <w:rsid w:val="0F37CBEE"/>
    <w:rsid w:val="0F39175B"/>
    <w:rsid w:val="0F3EB032"/>
    <w:rsid w:val="0F41E063"/>
    <w:rsid w:val="0F43220C"/>
    <w:rsid w:val="0F43958C"/>
    <w:rsid w:val="0F43A299"/>
    <w:rsid w:val="0F4530C9"/>
    <w:rsid w:val="0F45CB89"/>
    <w:rsid w:val="0F471240"/>
    <w:rsid w:val="0F476601"/>
    <w:rsid w:val="0F47748C"/>
    <w:rsid w:val="0F47E774"/>
    <w:rsid w:val="0F4803BC"/>
    <w:rsid w:val="0F4AC88F"/>
    <w:rsid w:val="0F4B9653"/>
    <w:rsid w:val="0F4FF06E"/>
    <w:rsid w:val="0F52E0C5"/>
    <w:rsid w:val="0F534EBB"/>
    <w:rsid w:val="0F5451B3"/>
    <w:rsid w:val="0F5700B3"/>
    <w:rsid w:val="0F5A2A1C"/>
    <w:rsid w:val="0F5B2FE9"/>
    <w:rsid w:val="0F5C1251"/>
    <w:rsid w:val="0F5C571D"/>
    <w:rsid w:val="0F5CAE37"/>
    <w:rsid w:val="0F5CDF53"/>
    <w:rsid w:val="0F5E9EE3"/>
    <w:rsid w:val="0F60BE94"/>
    <w:rsid w:val="0F6338A5"/>
    <w:rsid w:val="0F637207"/>
    <w:rsid w:val="0F6A1DCE"/>
    <w:rsid w:val="0F6AB575"/>
    <w:rsid w:val="0F6AC432"/>
    <w:rsid w:val="0F6AFAD0"/>
    <w:rsid w:val="0F6C2091"/>
    <w:rsid w:val="0F6C9273"/>
    <w:rsid w:val="0F6D5F0B"/>
    <w:rsid w:val="0F6D6D5D"/>
    <w:rsid w:val="0F6FDF87"/>
    <w:rsid w:val="0F7065C5"/>
    <w:rsid w:val="0F709FC7"/>
    <w:rsid w:val="0F70C18A"/>
    <w:rsid w:val="0F721526"/>
    <w:rsid w:val="0F729B52"/>
    <w:rsid w:val="0F757E87"/>
    <w:rsid w:val="0F762320"/>
    <w:rsid w:val="0F76BDDA"/>
    <w:rsid w:val="0F76C28F"/>
    <w:rsid w:val="0F781CF2"/>
    <w:rsid w:val="0F7A2CAA"/>
    <w:rsid w:val="0F7BB1B3"/>
    <w:rsid w:val="0F7C7046"/>
    <w:rsid w:val="0F7CB4BB"/>
    <w:rsid w:val="0F7CB5DD"/>
    <w:rsid w:val="0F7D66AB"/>
    <w:rsid w:val="0F7DB4BE"/>
    <w:rsid w:val="0F7FF895"/>
    <w:rsid w:val="0F811817"/>
    <w:rsid w:val="0F837CBB"/>
    <w:rsid w:val="0F84C56F"/>
    <w:rsid w:val="0F858D83"/>
    <w:rsid w:val="0F88B2D2"/>
    <w:rsid w:val="0F8B2F37"/>
    <w:rsid w:val="0F8CF1F0"/>
    <w:rsid w:val="0F8FA3C3"/>
    <w:rsid w:val="0F908385"/>
    <w:rsid w:val="0F939971"/>
    <w:rsid w:val="0F94CCC6"/>
    <w:rsid w:val="0F953FA2"/>
    <w:rsid w:val="0F96B30E"/>
    <w:rsid w:val="0F97A934"/>
    <w:rsid w:val="0F9836DE"/>
    <w:rsid w:val="0F99CCC9"/>
    <w:rsid w:val="0F9AD74C"/>
    <w:rsid w:val="0F9C5B63"/>
    <w:rsid w:val="0F9D367B"/>
    <w:rsid w:val="0F9D4AF5"/>
    <w:rsid w:val="0F9D5111"/>
    <w:rsid w:val="0F9E2FDE"/>
    <w:rsid w:val="0F9EFA1D"/>
    <w:rsid w:val="0F9F0623"/>
    <w:rsid w:val="0F9F9DBF"/>
    <w:rsid w:val="0FA0FC40"/>
    <w:rsid w:val="0FA1E636"/>
    <w:rsid w:val="0FA361FC"/>
    <w:rsid w:val="0FA366FC"/>
    <w:rsid w:val="0FA52709"/>
    <w:rsid w:val="0FA5C603"/>
    <w:rsid w:val="0FA8E0A4"/>
    <w:rsid w:val="0FAA17B3"/>
    <w:rsid w:val="0FACBBCE"/>
    <w:rsid w:val="0FADBDC6"/>
    <w:rsid w:val="0FADDC54"/>
    <w:rsid w:val="0FAFBF72"/>
    <w:rsid w:val="0FB00A1A"/>
    <w:rsid w:val="0FB03A32"/>
    <w:rsid w:val="0FB21B0A"/>
    <w:rsid w:val="0FB28803"/>
    <w:rsid w:val="0FB438E8"/>
    <w:rsid w:val="0FB471B9"/>
    <w:rsid w:val="0FB5F050"/>
    <w:rsid w:val="0FB90E62"/>
    <w:rsid w:val="0FB97F76"/>
    <w:rsid w:val="0FB9FA71"/>
    <w:rsid w:val="0FBA9C82"/>
    <w:rsid w:val="0FBAF016"/>
    <w:rsid w:val="0FBB4C2A"/>
    <w:rsid w:val="0FBB75B9"/>
    <w:rsid w:val="0FBDE1C2"/>
    <w:rsid w:val="0FBF4113"/>
    <w:rsid w:val="0FBFB108"/>
    <w:rsid w:val="0FC0332C"/>
    <w:rsid w:val="0FC14308"/>
    <w:rsid w:val="0FC2C5D7"/>
    <w:rsid w:val="0FC397B9"/>
    <w:rsid w:val="0FC444C4"/>
    <w:rsid w:val="0FC5D9AD"/>
    <w:rsid w:val="0FC5EB06"/>
    <w:rsid w:val="0FC8DFDF"/>
    <w:rsid w:val="0FC9C7FE"/>
    <w:rsid w:val="0FCA3068"/>
    <w:rsid w:val="0FCA751B"/>
    <w:rsid w:val="0FCB1901"/>
    <w:rsid w:val="0FCC9810"/>
    <w:rsid w:val="0FCD1F73"/>
    <w:rsid w:val="0FCE1986"/>
    <w:rsid w:val="0FD30D13"/>
    <w:rsid w:val="0FD39C2B"/>
    <w:rsid w:val="0FD41873"/>
    <w:rsid w:val="0FD446E2"/>
    <w:rsid w:val="0FD64DC1"/>
    <w:rsid w:val="0FD888E1"/>
    <w:rsid w:val="0FDA5804"/>
    <w:rsid w:val="0FDABA9F"/>
    <w:rsid w:val="0FDCBDCE"/>
    <w:rsid w:val="0FDE6847"/>
    <w:rsid w:val="0FDE6FE6"/>
    <w:rsid w:val="0FDF074B"/>
    <w:rsid w:val="0FE390EC"/>
    <w:rsid w:val="0FE50366"/>
    <w:rsid w:val="0FE55B04"/>
    <w:rsid w:val="0FE8A98D"/>
    <w:rsid w:val="0FEA3E47"/>
    <w:rsid w:val="0FEAE2D9"/>
    <w:rsid w:val="0FEC1B25"/>
    <w:rsid w:val="0FEDCD90"/>
    <w:rsid w:val="0FF2C16D"/>
    <w:rsid w:val="0FF4DC26"/>
    <w:rsid w:val="0FF8CD89"/>
    <w:rsid w:val="0FF9EB78"/>
    <w:rsid w:val="0FF9ED1F"/>
    <w:rsid w:val="0FFE2AB2"/>
    <w:rsid w:val="1000C092"/>
    <w:rsid w:val="1001448E"/>
    <w:rsid w:val="10058DBB"/>
    <w:rsid w:val="10064A53"/>
    <w:rsid w:val="10081F66"/>
    <w:rsid w:val="100A7C6A"/>
    <w:rsid w:val="100BCD14"/>
    <w:rsid w:val="100C3DE2"/>
    <w:rsid w:val="100D41B4"/>
    <w:rsid w:val="100F5352"/>
    <w:rsid w:val="1010543B"/>
    <w:rsid w:val="1011A8D5"/>
    <w:rsid w:val="10126098"/>
    <w:rsid w:val="1017E58F"/>
    <w:rsid w:val="101846E8"/>
    <w:rsid w:val="101A0D89"/>
    <w:rsid w:val="101B13AA"/>
    <w:rsid w:val="101B52BC"/>
    <w:rsid w:val="101DAA72"/>
    <w:rsid w:val="101E9A48"/>
    <w:rsid w:val="102171A5"/>
    <w:rsid w:val="10221AE3"/>
    <w:rsid w:val="10225151"/>
    <w:rsid w:val="10229BA2"/>
    <w:rsid w:val="10239318"/>
    <w:rsid w:val="10249FDB"/>
    <w:rsid w:val="1024F316"/>
    <w:rsid w:val="10270E41"/>
    <w:rsid w:val="10281A32"/>
    <w:rsid w:val="102A00C0"/>
    <w:rsid w:val="102A4F91"/>
    <w:rsid w:val="102A6E38"/>
    <w:rsid w:val="102E9CAA"/>
    <w:rsid w:val="10304061"/>
    <w:rsid w:val="1031D408"/>
    <w:rsid w:val="10329048"/>
    <w:rsid w:val="1032CC08"/>
    <w:rsid w:val="103306BF"/>
    <w:rsid w:val="10344513"/>
    <w:rsid w:val="1034F03C"/>
    <w:rsid w:val="1036C2E8"/>
    <w:rsid w:val="10372269"/>
    <w:rsid w:val="10393F19"/>
    <w:rsid w:val="103959B2"/>
    <w:rsid w:val="103EE4BF"/>
    <w:rsid w:val="103F2EA5"/>
    <w:rsid w:val="10405711"/>
    <w:rsid w:val="1042AFAD"/>
    <w:rsid w:val="1043E7B9"/>
    <w:rsid w:val="10444BE2"/>
    <w:rsid w:val="104524CA"/>
    <w:rsid w:val="1048626C"/>
    <w:rsid w:val="10492066"/>
    <w:rsid w:val="104BAF46"/>
    <w:rsid w:val="104C2566"/>
    <w:rsid w:val="104E62BC"/>
    <w:rsid w:val="104FB890"/>
    <w:rsid w:val="104FD07D"/>
    <w:rsid w:val="1051DD67"/>
    <w:rsid w:val="105721E6"/>
    <w:rsid w:val="1057EC44"/>
    <w:rsid w:val="10581E31"/>
    <w:rsid w:val="1059C6D0"/>
    <w:rsid w:val="105A74E8"/>
    <w:rsid w:val="105D4BB1"/>
    <w:rsid w:val="105EB230"/>
    <w:rsid w:val="105F4423"/>
    <w:rsid w:val="106066B2"/>
    <w:rsid w:val="106298A6"/>
    <w:rsid w:val="10687589"/>
    <w:rsid w:val="10692921"/>
    <w:rsid w:val="106F3257"/>
    <w:rsid w:val="106F34A6"/>
    <w:rsid w:val="106FB3F0"/>
    <w:rsid w:val="10701FE0"/>
    <w:rsid w:val="1070B424"/>
    <w:rsid w:val="10727365"/>
    <w:rsid w:val="1074E5BB"/>
    <w:rsid w:val="1075510C"/>
    <w:rsid w:val="10755C2A"/>
    <w:rsid w:val="107753DE"/>
    <w:rsid w:val="107A5579"/>
    <w:rsid w:val="107CA264"/>
    <w:rsid w:val="107FCE0C"/>
    <w:rsid w:val="1082D421"/>
    <w:rsid w:val="1082DC1C"/>
    <w:rsid w:val="108341AA"/>
    <w:rsid w:val="10836CB4"/>
    <w:rsid w:val="1085EEE9"/>
    <w:rsid w:val="10862EB0"/>
    <w:rsid w:val="10882671"/>
    <w:rsid w:val="10890298"/>
    <w:rsid w:val="1089212F"/>
    <w:rsid w:val="108936FB"/>
    <w:rsid w:val="108B2BD6"/>
    <w:rsid w:val="108B9547"/>
    <w:rsid w:val="108C3774"/>
    <w:rsid w:val="108DA534"/>
    <w:rsid w:val="108E9DA6"/>
    <w:rsid w:val="108FFE47"/>
    <w:rsid w:val="10913225"/>
    <w:rsid w:val="10934D3F"/>
    <w:rsid w:val="10935F46"/>
    <w:rsid w:val="1093DCA3"/>
    <w:rsid w:val="10964219"/>
    <w:rsid w:val="1096A296"/>
    <w:rsid w:val="1098BB05"/>
    <w:rsid w:val="1099ECBC"/>
    <w:rsid w:val="109C1B21"/>
    <w:rsid w:val="109E5EBA"/>
    <w:rsid w:val="10A05DBB"/>
    <w:rsid w:val="10A57B9E"/>
    <w:rsid w:val="10A7C39A"/>
    <w:rsid w:val="10A93231"/>
    <w:rsid w:val="10AADEE5"/>
    <w:rsid w:val="10ABD77F"/>
    <w:rsid w:val="10AC86D9"/>
    <w:rsid w:val="10ADF444"/>
    <w:rsid w:val="10AE2FEA"/>
    <w:rsid w:val="10AE3C2E"/>
    <w:rsid w:val="10AEA4CD"/>
    <w:rsid w:val="10AEF1EE"/>
    <w:rsid w:val="10B27B40"/>
    <w:rsid w:val="10B4141C"/>
    <w:rsid w:val="10B49B6C"/>
    <w:rsid w:val="10B51717"/>
    <w:rsid w:val="10B747C3"/>
    <w:rsid w:val="10B78E77"/>
    <w:rsid w:val="10B834EC"/>
    <w:rsid w:val="10B8E53F"/>
    <w:rsid w:val="10BA69E4"/>
    <w:rsid w:val="10BAAB2E"/>
    <w:rsid w:val="10BB4B1F"/>
    <w:rsid w:val="10BD9055"/>
    <w:rsid w:val="10BE79C7"/>
    <w:rsid w:val="10C21C43"/>
    <w:rsid w:val="10C33248"/>
    <w:rsid w:val="10C349BA"/>
    <w:rsid w:val="10C522CB"/>
    <w:rsid w:val="10C651A7"/>
    <w:rsid w:val="10C77772"/>
    <w:rsid w:val="10C81DB2"/>
    <w:rsid w:val="10C8E2E1"/>
    <w:rsid w:val="10C9D304"/>
    <w:rsid w:val="10CBADC0"/>
    <w:rsid w:val="10CBCE30"/>
    <w:rsid w:val="10CC7BAD"/>
    <w:rsid w:val="10CDC28D"/>
    <w:rsid w:val="10CE38A2"/>
    <w:rsid w:val="10D0176F"/>
    <w:rsid w:val="10D10291"/>
    <w:rsid w:val="10D28F8F"/>
    <w:rsid w:val="10D36227"/>
    <w:rsid w:val="10D3A322"/>
    <w:rsid w:val="10D41E44"/>
    <w:rsid w:val="10D48D82"/>
    <w:rsid w:val="10D4E7BC"/>
    <w:rsid w:val="10D59CFD"/>
    <w:rsid w:val="10D6CBBA"/>
    <w:rsid w:val="10D7C606"/>
    <w:rsid w:val="10D85168"/>
    <w:rsid w:val="10DB7510"/>
    <w:rsid w:val="10DD15CD"/>
    <w:rsid w:val="10DDBB19"/>
    <w:rsid w:val="10DE34A4"/>
    <w:rsid w:val="10DF5D66"/>
    <w:rsid w:val="10DF78BF"/>
    <w:rsid w:val="10E063BB"/>
    <w:rsid w:val="10E314C7"/>
    <w:rsid w:val="10E41FA3"/>
    <w:rsid w:val="10E7B893"/>
    <w:rsid w:val="10E83BDA"/>
    <w:rsid w:val="10E9D1AC"/>
    <w:rsid w:val="10EA0865"/>
    <w:rsid w:val="10EA2295"/>
    <w:rsid w:val="10EA6ECC"/>
    <w:rsid w:val="10EA8FCF"/>
    <w:rsid w:val="10EB8C44"/>
    <w:rsid w:val="10EC7F95"/>
    <w:rsid w:val="10EDFA6C"/>
    <w:rsid w:val="10EED33E"/>
    <w:rsid w:val="10EEE63D"/>
    <w:rsid w:val="10F37879"/>
    <w:rsid w:val="10F3EA3E"/>
    <w:rsid w:val="10F4B635"/>
    <w:rsid w:val="10F4C657"/>
    <w:rsid w:val="10F67231"/>
    <w:rsid w:val="10F68ACA"/>
    <w:rsid w:val="10FB7BB7"/>
    <w:rsid w:val="10FBAA11"/>
    <w:rsid w:val="10FC6C69"/>
    <w:rsid w:val="10FC8EF5"/>
    <w:rsid w:val="10FE8CA2"/>
    <w:rsid w:val="10FFEA39"/>
    <w:rsid w:val="1100549C"/>
    <w:rsid w:val="1101BE50"/>
    <w:rsid w:val="11020E07"/>
    <w:rsid w:val="11023227"/>
    <w:rsid w:val="11027ADE"/>
    <w:rsid w:val="1103BF94"/>
    <w:rsid w:val="1106FCC9"/>
    <w:rsid w:val="11070252"/>
    <w:rsid w:val="110748AD"/>
    <w:rsid w:val="11076A63"/>
    <w:rsid w:val="1108D3B4"/>
    <w:rsid w:val="11092198"/>
    <w:rsid w:val="110B3761"/>
    <w:rsid w:val="110B7628"/>
    <w:rsid w:val="110D2AFC"/>
    <w:rsid w:val="110F2796"/>
    <w:rsid w:val="11104FD2"/>
    <w:rsid w:val="11136607"/>
    <w:rsid w:val="1113FB58"/>
    <w:rsid w:val="1118644A"/>
    <w:rsid w:val="111DFBA4"/>
    <w:rsid w:val="111F749C"/>
    <w:rsid w:val="1120A9D5"/>
    <w:rsid w:val="11231F2D"/>
    <w:rsid w:val="112727AE"/>
    <w:rsid w:val="1127596F"/>
    <w:rsid w:val="1127A9F0"/>
    <w:rsid w:val="112D1714"/>
    <w:rsid w:val="112EE508"/>
    <w:rsid w:val="112FC0FB"/>
    <w:rsid w:val="112FC901"/>
    <w:rsid w:val="11314FF1"/>
    <w:rsid w:val="113456F6"/>
    <w:rsid w:val="1134B593"/>
    <w:rsid w:val="11354161"/>
    <w:rsid w:val="113710AC"/>
    <w:rsid w:val="11396DAA"/>
    <w:rsid w:val="1139AAF9"/>
    <w:rsid w:val="1139F184"/>
    <w:rsid w:val="113B1D16"/>
    <w:rsid w:val="11405027"/>
    <w:rsid w:val="1141F5FD"/>
    <w:rsid w:val="11436EE2"/>
    <w:rsid w:val="1143DA26"/>
    <w:rsid w:val="114425FD"/>
    <w:rsid w:val="11455579"/>
    <w:rsid w:val="114A93E3"/>
    <w:rsid w:val="114DEF10"/>
    <w:rsid w:val="114F5506"/>
    <w:rsid w:val="11513A17"/>
    <w:rsid w:val="1151B62D"/>
    <w:rsid w:val="11536B79"/>
    <w:rsid w:val="1153B158"/>
    <w:rsid w:val="11554FD7"/>
    <w:rsid w:val="11556931"/>
    <w:rsid w:val="1159801A"/>
    <w:rsid w:val="115A072F"/>
    <w:rsid w:val="115AD120"/>
    <w:rsid w:val="115B9F3D"/>
    <w:rsid w:val="115CA2FF"/>
    <w:rsid w:val="115EC138"/>
    <w:rsid w:val="115F1834"/>
    <w:rsid w:val="115F30C9"/>
    <w:rsid w:val="115F5A62"/>
    <w:rsid w:val="115FDB6F"/>
    <w:rsid w:val="1161240C"/>
    <w:rsid w:val="11633B2A"/>
    <w:rsid w:val="1163B2FC"/>
    <w:rsid w:val="1165FB5C"/>
    <w:rsid w:val="1168ADAA"/>
    <w:rsid w:val="1168B9B9"/>
    <w:rsid w:val="1168F779"/>
    <w:rsid w:val="116B7DD7"/>
    <w:rsid w:val="116D1306"/>
    <w:rsid w:val="116DBB10"/>
    <w:rsid w:val="116EBE23"/>
    <w:rsid w:val="11715943"/>
    <w:rsid w:val="1172DC0B"/>
    <w:rsid w:val="1173BEE7"/>
    <w:rsid w:val="1176754C"/>
    <w:rsid w:val="1177812E"/>
    <w:rsid w:val="1179A267"/>
    <w:rsid w:val="117C1E43"/>
    <w:rsid w:val="117C35D2"/>
    <w:rsid w:val="117D6292"/>
    <w:rsid w:val="118053EE"/>
    <w:rsid w:val="118358E9"/>
    <w:rsid w:val="1184B4A9"/>
    <w:rsid w:val="11853143"/>
    <w:rsid w:val="11863C59"/>
    <w:rsid w:val="118E190A"/>
    <w:rsid w:val="118EB378"/>
    <w:rsid w:val="1190E74C"/>
    <w:rsid w:val="119172DA"/>
    <w:rsid w:val="11919C07"/>
    <w:rsid w:val="1191BDFA"/>
    <w:rsid w:val="11943D4E"/>
    <w:rsid w:val="1194D1DC"/>
    <w:rsid w:val="11972F9E"/>
    <w:rsid w:val="11996EE7"/>
    <w:rsid w:val="1199CA43"/>
    <w:rsid w:val="119A4EFF"/>
    <w:rsid w:val="119ADF8B"/>
    <w:rsid w:val="119E19EC"/>
    <w:rsid w:val="119E9380"/>
    <w:rsid w:val="119E9595"/>
    <w:rsid w:val="119FB816"/>
    <w:rsid w:val="119FFF67"/>
    <w:rsid w:val="11A00021"/>
    <w:rsid w:val="11A0A096"/>
    <w:rsid w:val="11A402E2"/>
    <w:rsid w:val="11A71D9B"/>
    <w:rsid w:val="11A7B0EE"/>
    <w:rsid w:val="11A8709C"/>
    <w:rsid w:val="11A9A66E"/>
    <w:rsid w:val="11AB42F2"/>
    <w:rsid w:val="11AD93A6"/>
    <w:rsid w:val="11AEA64D"/>
    <w:rsid w:val="11B0866A"/>
    <w:rsid w:val="11B24F4B"/>
    <w:rsid w:val="11B2AEFF"/>
    <w:rsid w:val="11B3A1AC"/>
    <w:rsid w:val="11B87C3E"/>
    <w:rsid w:val="11B9FB44"/>
    <w:rsid w:val="11BB5825"/>
    <w:rsid w:val="11BB7AE4"/>
    <w:rsid w:val="11BC4B9B"/>
    <w:rsid w:val="11BC4DEF"/>
    <w:rsid w:val="11BC7897"/>
    <w:rsid w:val="11BC960D"/>
    <w:rsid w:val="11BD8D0E"/>
    <w:rsid w:val="11C0A9D5"/>
    <w:rsid w:val="11C0BC59"/>
    <w:rsid w:val="11C260F6"/>
    <w:rsid w:val="11C2B17D"/>
    <w:rsid w:val="11C54106"/>
    <w:rsid w:val="11C7F9B2"/>
    <w:rsid w:val="11CA1215"/>
    <w:rsid w:val="11CD5A22"/>
    <w:rsid w:val="11CEF819"/>
    <w:rsid w:val="11D0BF22"/>
    <w:rsid w:val="11D2C5D6"/>
    <w:rsid w:val="11D34200"/>
    <w:rsid w:val="11D5FB48"/>
    <w:rsid w:val="11D6E0BC"/>
    <w:rsid w:val="11D7DC36"/>
    <w:rsid w:val="11D9175C"/>
    <w:rsid w:val="11D918AF"/>
    <w:rsid w:val="11D93652"/>
    <w:rsid w:val="11D9E87B"/>
    <w:rsid w:val="11DC6C3C"/>
    <w:rsid w:val="11DD4311"/>
    <w:rsid w:val="11DDB456"/>
    <w:rsid w:val="11E1DC3A"/>
    <w:rsid w:val="11E2DDAA"/>
    <w:rsid w:val="11E4086E"/>
    <w:rsid w:val="11E57147"/>
    <w:rsid w:val="11E8DEA9"/>
    <w:rsid w:val="11E9E084"/>
    <w:rsid w:val="11EA737F"/>
    <w:rsid w:val="11EB1F6F"/>
    <w:rsid w:val="11ED827F"/>
    <w:rsid w:val="11EE02EC"/>
    <w:rsid w:val="11EE1CBD"/>
    <w:rsid w:val="11EEB598"/>
    <w:rsid w:val="11EF8D91"/>
    <w:rsid w:val="11EFB11C"/>
    <w:rsid w:val="11F0006C"/>
    <w:rsid w:val="11F33390"/>
    <w:rsid w:val="11F36A97"/>
    <w:rsid w:val="11F4E369"/>
    <w:rsid w:val="11F64DE2"/>
    <w:rsid w:val="11F8C734"/>
    <w:rsid w:val="11FADF6B"/>
    <w:rsid w:val="11FD46C1"/>
    <w:rsid w:val="11FDD973"/>
    <w:rsid w:val="11FDEB1C"/>
    <w:rsid w:val="1200A6E0"/>
    <w:rsid w:val="12034D4F"/>
    <w:rsid w:val="1203E706"/>
    <w:rsid w:val="12041E18"/>
    <w:rsid w:val="1206F80D"/>
    <w:rsid w:val="120AB196"/>
    <w:rsid w:val="120EE601"/>
    <w:rsid w:val="120FE5B7"/>
    <w:rsid w:val="121065EE"/>
    <w:rsid w:val="12143F61"/>
    <w:rsid w:val="1214ABDF"/>
    <w:rsid w:val="12156B32"/>
    <w:rsid w:val="12184B6B"/>
    <w:rsid w:val="121A3AAE"/>
    <w:rsid w:val="121A7980"/>
    <w:rsid w:val="121B25CE"/>
    <w:rsid w:val="121B9696"/>
    <w:rsid w:val="121C65AF"/>
    <w:rsid w:val="121EDD7A"/>
    <w:rsid w:val="121F262A"/>
    <w:rsid w:val="12257972"/>
    <w:rsid w:val="122C0D0E"/>
    <w:rsid w:val="122E0E7F"/>
    <w:rsid w:val="122ECDD4"/>
    <w:rsid w:val="122FC733"/>
    <w:rsid w:val="1239655F"/>
    <w:rsid w:val="123E13E6"/>
    <w:rsid w:val="123F55EC"/>
    <w:rsid w:val="12422BA7"/>
    <w:rsid w:val="1243D891"/>
    <w:rsid w:val="1243DA4A"/>
    <w:rsid w:val="124567CD"/>
    <w:rsid w:val="1246080D"/>
    <w:rsid w:val="1247341E"/>
    <w:rsid w:val="12480FEB"/>
    <w:rsid w:val="12489F6D"/>
    <w:rsid w:val="124A6CEC"/>
    <w:rsid w:val="124B769D"/>
    <w:rsid w:val="124D6943"/>
    <w:rsid w:val="12505456"/>
    <w:rsid w:val="12529DDE"/>
    <w:rsid w:val="12542889"/>
    <w:rsid w:val="1257C95A"/>
    <w:rsid w:val="1259573D"/>
    <w:rsid w:val="125AB284"/>
    <w:rsid w:val="125BCC5C"/>
    <w:rsid w:val="125BCDE9"/>
    <w:rsid w:val="125E9ED9"/>
    <w:rsid w:val="1260711D"/>
    <w:rsid w:val="1260B735"/>
    <w:rsid w:val="1261C316"/>
    <w:rsid w:val="1261D7DC"/>
    <w:rsid w:val="1263EAAC"/>
    <w:rsid w:val="126B9B9B"/>
    <w:rsid w:val="126E0742"/>
    <w:rsid w:val="126EF38A"/>
    <w:rsid w:val="126FF856"/>
    <w:rsid w:val="1270DE1D"/>
    <w:rsid w:val="1271B017"/>
    <w:rsid w:val="12740D2E"/>
    <w:rsid w:val="12756F31"/>
    <w:rsid w:val="12760ECA"/>
    <w:rsid w:val="127689C9"/>
    <w:rsid w:val="127A27A1"/>
    <w:rsid w:val="127AEFE2"/>
    <w:rsid w:val="127C56FF"/>
    <w:rsid w:val="127C8F85"/>
    <w:rsid w:val="127D2ACC"/>
    <w:rsid w:val="127E5C05"/>
    <w:rsid w:val="127EF704"/>
    <w:rsid w:val="127F5EFD"/>
    <w:rsid w:val="127F6B78"/>
    <w:rsid w:val="1281607F"/>
    <w:rsid w:val="12829D3A"/>
    <w:rsid w:val="12842EE5"/>
    <w:rsid w:val="128479E0"/>
    <w:rsid w:val="1285E6C1"/>
    <w:rsid w:val="1285E74A"/>
    <w:rsid w:val="1289D09E"/>
    <w:rsid w:val="128A9100"/>
    <w:rsid w:val="128B6EAD"/>
    <w:rsid w:val="128D3F83"/>
    <w:rsid w:val="128F3809"/>
    <w:rsid w:val="1290FD77"/>
    <w:rsid w:val="12928A26"/>
    <w:rsid w:val="1293BAD3"/>
    <w:rsid w:val="1293FA54"/>
    <w:rsid w:val="12979454"/>
    <w:rsid w:val="129974D4"/>
    <w:rsid w:val="129B9280"/>
    <w:rsid w:val="129C2295"/>
    <w:rsid w:val="129C903D"/>
    <w:rsid w:val="129DCC12"/>
    <w:rsid w:val="129F800C"/>
    <w:rsid w:val="129F90BC"/>
    <w:rsid w:val="12A09ECE"/>
    <w:rsid w:val="12A1D225"/>
    <w:rsid w:val="12A34594"/>
    <w:rsid w:val="12A3C41D"/>
    <w:rsid w:val="12A4BCB3"/>
    <w:rsid w:val="12A77D38"/>
    <w:rsid w:val="12AA9DE2"/>
    <w:rsid w:val="12AB1202"/>
    <w:rsid w:val="12AD3343"/>
    <w:rsid w:val="12ADD09C"/>
    <w:rsid w:val="12AE10A9"/>
    <w:rsid w:val="12B00D4E"/>
    <w:rsid w:val="12B10E5C"/>
    <w:rsid w:val="12B3B6C1"/>
    <w:rsid w:val="12B540C9"/>
    <w:rsid w:val="12B979FD"/>
    <w:rsid w:val="12BB3457"/>
    <w:rsid w:val="12BB4A06"/>
    <w:rsid w:val="12BBA134"/>
    <w:rsid w:val="12BBC036"/>
    <w:rsid w:val="12BE9A50"/>
    <w:rsid w:val="12BF90A0"/>
    <w:rsid w:val="12C1811C"/>
    <w:rsid w:val="12C31FF5"/>
    <w:rsid w:val="12C44145"/>
    <w:rsid w:val="12C4E3E4"/>
    <w:rsid w:val="12C73B76"/>
    <w:rsid w:val="12C8CBC9"/>
    <w:rsid w:val="12C90BEA"/>
    <w:rsid w:val="12C98F67"/>
    <w:rsid w:val="12CAEA1D"/>
    <w:rsid w:val="12CC10B0"/>
    <w:rsid w:val="12CD73BB"/>
    <w:rsid w:val="12CD92DE"/>
    <w:rsid w:val="12CDC02A"/>
    <w:rsid w:val="12CDE414"/>
    <w:rsid w:val="12CE9136"/>
    <w:rsid w:val="12CEAA34"/>
    <w:rsid w:val="12D1F05E"/>
    <w:rsid w:val="12D222C2"/>
    <w:rsid w:val="12D30CB7"/>
    <w:rsid w:val="12D31A38"/>
    <w:rsid w:val="12D427CC"/>
    <w:rsid w:val="12D4FF23"/>
    <w:rsid w:val="12D9BD57"/>
    <w:rsid w:val="12DA9711"/>
    <w:rsid w:val="12DB07BE"/>
    <w:rsid w:val="12DB4EDD"/>
    <w:rsid w:val="12DB7A5B"/>
    <w:rsid w:val="12DBE02D"/>
    <w:rsid w:val="12DC4295"/>
    <w:rsid w:val="12DCE7FD"/>
    <w:rsid w:val="12DD29F4"/>
    <w:rsid w:val="12DD6DC6"/>
    <w:rsid w:val="12DE1742"/>
    <w:rsid w:val="12DFAF3D"/>
    <w:rsid w:val="12E0197D"/>
    <w:rsid w:val="12E35C7C"/>
    <w:rsid w:val="12E39679"/>
    <w:rsid w:val="12E3CABE"/>
    <w:rsid w:val="12E3F17F"/>
    <w:rsid w:val="12E4214B"/>
    <w:rsid w:val="12E42286"/>
    <w:rsid w:val="12E572BF"/>
    <w:rsid w:val="12E6E8BD"/>
    <w:rsid w:val="12EBCC89"/>
    <w:rsid w:val="12ECDFBC"/>
    <w:rsid w:val="12EF3E82"/>
    <w:rsid w:val="12F1B4B3"/>
    <w:rsid w:val="12F2C880"/>
    <w:rsid w:val="12F7CFCE"/>
    <w:rsid w:val="12F7D422"/>
    <w:rsid w:val="12F7E9B8"/>
    <w:rsid w:val="12F9ECDB"/>
    <w:rsid w:val="12FB1009"/>
    <w:rsid w:val="12FD97CF"/>
    <w:rsid w:val="12FD98C0"/>
    <w:rsid w:val="12FE0DC6"/>
    <w:rsid w:val="12FECFDC"/>
    <w:rsid w:val="12FF23A6"/>
    <w:rsid w:val="12FF2C04"/>
    <w:rsid w:val="12FFAE9B"/>
    <w:rsid w:val="12FFFF7C"/>
    <w:rsid w:val="1301A709"/>
    <w:rsid w:val="1302F0FA"/>
    <w:rsid w:val="130302D0"/>
    <w:rsid w:val="130A78C0"/>
    <w:rsid w:val="130A866A"/>
    <w:rsid w:val="130C9DCE"/>
    <w:rsid w:val="130D91B5"/>
    <w:rsid w:val="130DE276"/>
    <w:rsid w:val="130DFEB8"/>
    <w:rsid w:val="130E3FD8"/>
    <w:rsid w:val="130E99CD"/>
    <w:rsid w:val="1310B144"/>
    <w:rsid w:val="13118DC7"/>
    <w:rsid w:val="1311F2B5"/>
    <w:rsid w:val="13132D23"/>
    <w:rsid w:val="1315D3F7"/>
    <w:rsid w:val="13180C28"/>
    <w:rsid w:val="1318337F"/>
    <w:rsid w:val="131B1818"/>
    <w:rsid w:val="131B64D2"/>
    <w:rsid w:val="131B6AFC"/>
    <w:rsid w:val="131D1284"/>
    <w:rsid w:val="131D6609"/>
    <w:rsid w:val="131DFB15"/>
    <w:rsid w:val="131F1A90"/>
    <w:rsid w:val="131FCD98"/>
    <w:rsid w:val="1320F8C4"/>
    <w:rsid w:val="13213097"/>
    <w:rsid w:val="1323C1AE"/>
    <w:rsid w:val="13244547"/>
    <w:rsid w:val="1324561B"/>
    <w:rsid w:val="13293099"/>
    <w:rsid w:val="132C7186"/>
    <w:rsid w:val="132D02B1"/>
    <w:rsid w:val="132E2447"/>
    <w:rsid w:val="132ECB8D"/>
    <w:rsid w:val="132F74AE"/>
    <w:rsid w:val="13313F8A"/>
    <w:rsid w:val="1331DB3F"/>
    <w:rsid w:val="133225EE"/>
    <w:rsid w:val="13342376"/>
    <w:rsid w:val="133946EB"/>
    <w:rsid w:val="13394BA6"/>
    <w:rsid w:val="1339D15D"/>
    <w:rsid w:val="133A8615"/>
    <w:rsid w:val="133ABC82"/>
    <w:rsid w:val="133B62E5"/>
    <w:rsid w:val="133D0F06"/>
    <w:rsid w:val="133D5D5D"/>
    <w:rsid w:val="133F0914"/>
    <w:rsid w:val="133F10FD"/>
    <w:rsid w:val="133FFA26"/>
    <w:rsid w:val="1343A78D"/>
    <w:rsid w:val="13458DAD"/>
    <w:rsid w:val="1348064B"/>
    <w:rsid w:val="134872BA"/>
    <w:rsid w:val="1349DFF9"/>
    <w:rsid w:val="134AD24B"/>
    <w:rsid w:val="134AF74E"/>
    <w:rsid w:val="134B0346"/>
    <w:rsid w:val="134CB2B0"/>
    <w:rsid w:val="134D150F"/>
    <w:rsid w:val="134EB49B"/>
    <w:rsid w:val="134FE65E"/>
    <w:rsid w:val="13517396"/>
    <w:rsid w:val="1351BA84"/>
    <w:rsid w:val="1351C1A8"/>
    <w:rsid w:val="1352DB68"/>
    <w:rsid w:val="135376FA"/>
    <w:rsid w:val="13555C39"/>
    <w:rsid w:val="13570DF2"/>
    <w:rsid w:val="1358BFF7"/>
    <w:rsid w:val="13598D6A"/>
    <w:rsid w:val="135AB4EF"/>
    <w:rsid w:val="135C416C"/>
    <w:rsid w:val="135CCA59"/>
    <w:rsid w:val="135D3E94"/>
    <w:rsid w:val="135D6402"/>
    <w:rsid w:val="1360022D"/>
    <w:rsid w:val="1364FA69"/>
    <w:rsid w:val="13654BE5"/>
    <w:rsid w:val="1366A7F5"/>
    <w:rsid w:val="13672B28"/>
    <w:rsid w:val="1367D103"/>
    <w:rsid w:val="13686190"/>
    <w:rsid w:val="136C3946"/>
    <w:rsid w:val="136CF72D"/>
    <w:rsid w:val="136D3041"/>
    <w:rsid w:val="136E1293"/>
    <w:rsid w:val="13718F83"/>
    <w:rsid w:val="1373BF60"/>
    <w:rsid w:val="13743183"/>
    <w:rsid w:val="137436FD"/>
    <w:rsid w:val="1375B85A"/>
    <w:rsid w:val="13767D13"/>
    <w:rsid w:val="13779AE3"/>
    <w:rsid w:val="13783CCE"/>
    <w:rsid w:val="1379A649"/>
    <w:rsid w:val="137A006B"/>
    <w:rsid w:val="137B180F"/>
    <w:rsid w:val="137B887B"/>
    <w:rsid w:val="137CBADC"/>
    <w:rsid w:val="137CFE36"/>
    <w:rsid w:val="137D735D"/>
    <w:rsid w:val="13801876"/>
    <w:rsid w:val="138290F7"/>
    <w:rsid w:val="13834CEE"/>
    <w:rsid w:val="1384BB71"/>
    <w:rsid w:val="13858B2B"/>
    <w:rsid w:val="1385A515"/>
    <w:rsid w:val="13877657"/>
    <w:rsid w:val="1387E596"/>
    <w:rsid w:val="138A2F1D"/>
    <w:rsid w:val="138A92D7"/>
    <w:rsid w:val="138B7482"/>
    <w:rsid w:val="138C700F"/>
    <w:rsid w:val="139052E9"/>
    <w:rsid w:val="1392D3B7"/>
    <w:rsid w:val="13942EA3"/>
    <w:rsid w:val="1398C32C"/>
    <w:rsid w:val="139A732E"/>
    <w:rsid w:val="139D7173"/>
    <w:rsid w:val="139E11DE"/>
    <w:rsid w:val="139EE21F"/>
    <w:rsid w:val="13A0525E"/>
    <w:rsid w:val="13A0B1E1"/>
    <w:rsid w:val="13A18E77"/>
    <w:rsid w:val="13A4722E"/>
    <w:rsid w:val="13A5366E"/>
    <w:rsid w:val="13A58B1C"/>
    <w:rsid w:val="13A6D14C"/>
    <w:rsid w:val="13A6D40F"/>
    <w:rsid w:val="13A7337E"/>
    <w:rsid w:val="13A7717F"/>
    <w:rsid w:val="13A98FE4"/>
    <w:rsid w:val="13AAE05C"/>
    <w:rsid w:val="13AE1141"/>
    <w:rsid w:val="13AF652E"/>
    <w:rsid w:val="13B29D10"/>
    <w:rsid w:val="13B2AB11"/>
    <w:rsid w:val="13B30022"/>
    <w:rsid w:val="13B38C62"/>
    <w:rsid w:val="13B54F48"/>
    <w:rsid w:val="13B70F79"/>
    <w:rsid w:val="13B86573"/>
    <w:rsid w:val="13B8A9B2"/>
    <w:rsid w:val="13B8ACDC"/>
    <w:rsid w:val="13B8E886"/>
    <w:rsid w:val="13B9AE08"/>
    <w:rsid w:val="13BB7E23"/>
    <w:rsid w:val="13BBCF2F"/>
    <w:rsid w:val="13BC2395"/>
    <w:rsid w:val="13BC40BB"/>
    <w:rsid w:val="13BDF508"/>
    <w:rsid w:val="13BEEBFC"/>
    <w:rsid w:val="13C32505"/>
    <w:rsid w:val="13C41314"/>
    <w:rsid w:val="13C4DFE2"/>
    <w:rsid w:val="13C52A28"/>
    <w:rsid w:val="13C64663"/>
    <w:rsid w:val="13C71929"/>
    <w:rsid w:val="13C7209A"/>
    <w:rsid w:val="13C8E620"/>
    <w:rsid w:val="13C92583"/>
    <w:rsid w:val="13C99D7E"/>
    <w:rsid w:val="13CBF0F0"/>
    <w:rsid w:val="13CC0B29"/>
    <w:rsid w:val="13CCFDBE"/>
    <w:rsid w:val="13CD3F9A"/>
    <w:rsid w:val="13CF83C6"/>
    <w:rsid w:val="13D18D7E"/>
    <w:rsid w:val="13D21A96"/>
    <w:rsid w:val="13D2CBC6"/>
    <w:rsid w:val="13D44179"/>
    <w:rsid w:val="13D487C8"/>
    <w:rsid w:val="13D4BB22"/>
    <w:rsid w:val="13D6CAB6"/>
    <w:rsid w:val="13D76231"/>
    <w:rsid w:val="13D784EF"/>
    <w:rsid w:val="13D96C65"/>
    <w:rsid w:val="13DD7F00"/>
    <w:rsid w:val="13DEDD90"/>
    <w:rsid w:val="13DF05D6"/>
    <w:rsid w:val="13DFBB03"/>
    <w:rsid w:val="13E08B69"/>
    <w:rsid w:val="13E2AB65"/>
    <w:rsid w:val="13E46922"/>
    <w:rsid w:val="13E598A8"/>
    <w:rsid w:val="13E65314"/>
    <w:rsid w:val="13E654EB"/>
    <w:rsid w:val="13E666FC"/>
    <w:rsid w:val="13E6A6BA"/>
    <w:rsid w:val="13E85D77"/>
    <w:rsid w:val="13E901C7"/>
    <w:rsid w:val="13E9EAB1"/>
    <w:rsid w:val="13EBD455"/>
    <w:rsid w:val="13ED71C7"/>
    <w:rsid w:val="13ED979E"/>
    <w:rsid w:val="13F0AB23"/>
    <w:rsid w:val="13F167B0"/>
    <w:rsid w:val="13F1EC74"/>
    <w:rsid w:val="13F26428"/>
    <w:rsid w:val="13F2792E"/>
    <w:rsid w:val="13F3F402"/>
    <w:rsid w:val="13F431CE"/>
    <w:rsid w:val="13F74797"/>
    <w:rsid w:val="13F7D8DE"/>
    <w:rsid w:val="13F94464"/>
    <w:rsid w:val="13F95710"/>
    <w:rsid w:val="13FAC961"/>
    <w:rsid w:val="13FCFEFC"/>
    <w:rsid w:val="13FF51BB"/>
    <w:rsid w:val="14002B16"/>
    <w:rsid w:val="140157AA"/>
    <w:rsid w:val="1401C7BB"/>
    <w:rsid w:val="1401CCE1"/>
    <w:rsid w:val="1402BBE2"/>
    <w:rsid w:val="1402D153"/>
    <w:rsid w:val="14042DA8"/>
    <w:rsid w:val="1406A9C6"/>
    <w:rsid w:val="14070E63"/>
    <w:rsid w:val="1407A025"/>
    <w:rsid w:val="1407F76C"/>
    <w:rsid w:val="14087686"/>
    <w:rsid w:val="140978AF"/>
    <w:rsid w:val="1409E9FE"/>
    <w:rsid w:val="140B6C38"/>
    <w:rsid w:val="140C0A13"/>
    <w:rsid w:val="140CCB8E"/>
    <w:rsid w:val="140D74A4"/>
    <w:rsid w:val="141074F7"/>
    <w:rsid w:val="1410D894"/>
    <w:rsid w:val="141141AD"/>
    <w:rsid w:val="141166F9"/>
    <w:rsid w:val="1411E3DF"/>
    <w:rsid w:val="1412A66F"/>
    <w:rsid w:val="1412A92F"/>
    <w:rsid w:val="1413FB0B"/>
    <w:rsid w:val="14141E61"/>
    <w:rsid w:val="141632DC"/>
    <w:rsid w:val="14170570"/>
    <w:rsid w:val="14181A18"/>
    <w:rsid w:val="141B255C"/>
    <w:rsid w:val="141CBB50"/>
    <w:rsid w:val="141CE183"/>
    <w:rsid w:val="141DECEC"/>
    <w:rsid w:val="141F7AE7"/>
    <w:rsid w:val="1421027C"/>
    <w:rsid w:val="14220B55"/>
    <w:rsid w:val="14224EDF"/>
    <w:rsid w:val="1425E63B"/>
    <w:rsid w:val="14288D2F"/>
    <w:rsid w:val="142C4E46"/>
    <w:rsid w:val="142C6382"/>
    <w:rsid w:val="142D237E"/>
    <w:rsid w:val="1431BB98"/>
    <w:rsid w:val="1432BF28"/>
    <w:rsid w:val="1435B3F0"/>
    <w:rsid w:val="14360143"/>
    <w:rsid w:val="143643C2"/>
    <w:rsid w:val="143664F2"/>
    <w:rsid w:val="1437EF6F"/>
    <w:rsid w:val="1439547E"/>
    <w:rsid w:val="1439C804"/>
    <w:rsid w:val="143BED66"/>
    <w:rsid w:val="143CD9FD"/>
    <w:rsid w:val="143D11FC"/>
    <w:rsid w:val="143D6FD0"/>
    <w:rsid w:val="1441A203"/>
    <w:rsid w:val="144511C7"/>
    <w:rsid w:val="1445650F"/>
    <w:rsid w:val="1447265E"/>
    <w:rsid w:val="1448B963"/>
    <w:rsid w:val="144A6746"/>
    <w:rsid w:val="144BAF68"/>
    <w:rsid w:val="144C8368"/>
    <w:rsid w:val="144CA0F2"/>
    <w:rsid w:val="144CE36F"/>
    <w:rsid w:val="14501D4A"/>
    <w:rsid w:val="145031D4"/>
    <w:rsid w:val="145176BD"/>
    <w:rsid w:val="1454F98D"/>
    <w:rsid w:val="1455C277"/>
    <w:rsid w:val="145715AE"/>
    <w:rsid w:val="14574E26"/>
    <w:rsid w:val="1459203B"/>
    <w:rsid w:val="145966AE"/>
    <w:rsid w:val="145A2FD7"/>
    <w:rsid w:val="145B2B43"/>
    <w:rsid w:val="145B37C7"/>
    <w:rsid w:val="145B5F26"/>
    <w:rsid w:val="145BC513"/>
    <w:rsid w:val="145C23F5"/>
    <w:rsid w:val="145EF48D"/>
    <w:rsid w:val="146185DD"/>
    <w:rsid w:val="1462498F"/>
    <w:rsid w:val="14630596"/>
    <w:rsid w:val="1464C5BB"/>
    <w:rsid w:val="14661F9E"/>
    <w:rsid w:val="1466CA99"/>
    <w:rsid w:val="1467829E"/>
    <w:rsid w:val="146896C0"/>
    <w:rsid w:val="146BE0F8"/>
    <w:rsid w:val="146D5B27"/>
    <w:rsid w:val="146DC297"/>
    <w:rsid w:val="146E14B6"/>
    <w:rsid w:val="146E7604"/>
    <w:rsid w:val="146F4FA1"/>
    <w:rsid w:val="147081CC"/>
    <w:rsid w:val="1471B026"/>
    <w:rsid w:val="1473A05F"/>
    <w:rsid w:val="1473B111"/>
    <w:rsid w:val="1473B5B6"/>
    <w:rsid w:val="1473D1DB"/>
    <w:rsid w:val="14765EAD"/>
    <w:rsid w:val="1477C082"/>
    <w:rsid w:val="1478D868"/>
    <w:rsid w:val="14796F5B"/>
    <w:rsid w:val="147E0807"/>
    <w:rsid w:val="147E18FA"/>
    <w:rsid w:val="147E39E3"/>
    <w:rsid w:val="147E5B38"/>
    <w:rsid w:val="147F1BEA"/>
    <w:rsid w:val="1482D441"/>
    <w:rsid w:val="1482FD65"/>
    <w:rsid w:val="148388A3"/>
    <w:rsid w:val="14842250"/>
    <w:rsid w:val="1486C18C"/>
    <w:rsid w:val="1486DE09"/>
    <w:rsid w:val="1486E541"/>
    <w:rsid w:val="1487FA48"/>
    <w:rsid w:val="148812F6"/>
    <w:rsid w:val="148AC82E"/>
    <w:rsid w:val="148BE91F"/>
    <w:rsid w:val="148C6A78"/>
    <w:rsid w:val="148E2068"/>
    <w:rsid w:val="14926767"/>
    <w:rsid w:val="1493424D"/>
    <w:rsid w:val="14954A5E"/>
    <w:rsid w:val="1496CF85"/>
    <w:rsid w:val="14975ECC"/>
    <w:rsid w:val="149A2FD4"/>
    <w:rsid w:val="149B2150"/>
    <w:rsid w:val="149BC85F"/>
    <w:rsid w:val="149D518D"/>
    <w:rsid w:val="149D94C7"/>
    <w:rsid w:val="149E8E46"/>
    <w:rsid w:val="149F1999"/>
    <w:rsid w:val="149F9C10"/>
    <w:rsid w:val="14A4B8FB"/>
    <w:rsid w:val="14A6B924"/>
    <w:rsid w:val="14A6FF26"/>
    <w:rsid w:val="14A7029D"/>
    <w:rsid w:val="14A78FCA"/>
    <w:rsid w:val="14A80ADC"/>
    <w:rsid w:val="14A9E6FC"/>
    <w:rsid w:val="14AD557F"/>
    <w:rsid w:val="14AD7E39"/>
    <w:rsid w:val="14ADFEB5"/>
    <w:rsid w:val="14AE04E2"/>
    <w:rsid w:val="14AF713B"/>
    <w:rsid w:val="14B0FFC8"/>
    <w:rsid w:val="14B39DB0"/>
    <w:rsid w:val="14B4FF36"/>
    <w:rsid w:val="14B539BB"/>
    <w:rsid w:val="14B5E75C"/>
    <w:rsid w:val="14B646AB"/>
    <w:rsid w:val="14B69333"/>
    <w:rsid w:val="14B7C8DD"/>
    <w:rsid w:val="14B818B3"/>
    <w:rsid w:val="14B947F9"/>
    <w:rsid w:val="14BB1948"/>
    <w:rsid w:val="14BB4B74"/>
    <w:rsid w:val="14BC8372"/>
    <w:rsid w:val="14BE2BBD"/>
    <w:rsid w:val="14C08C07"/>
    <w:rsid w:val="14C11A92"/>
    <w:rsid w:val="14C19CC7"/>
    <w:rsid w:val="14C32568"/>
    <w:rsid w:val="14C3C733"/>
    <w:rsid w:val="14C54BD5"/>
    <w:rsid w:val="14C55942"/>
    <w:rsid w:val="14C623DF"/>
    <w:rsid w:val="14C6849E"/>
    <w:rsid w:val="14CB2F57"/>
    <w:rsid w:val="14CC68F5"/>
    <w:rsid w:val="14CC6FF6"/>
    <w:rsid w:val="14CCDBA1"/>
    <w:rsid w:val="14CD7AF9"/>
    <w:rsid w:val="14CDE5FB"/>
    <w:rsid w:val="14CDF13C"/>
    <w:rsid w:val="14D1128D"/>
    <w:rsid w:val="14D17A20"/>
    <w:rsid w:val="14D1C07E"/>
    <w:rsid w:val="14D395B6"/>
    <w:rsid w:val="14D495E4"/>
    <w:rsid w:val="14D4A352"/>
    <w:rsid w:val="14D5994C"/>
    <w:rsid w:val="14D5E891"/>
    <w:rsid w:val="14D5FD6F"/>
    <w:rsid w:val="14D6875D"/>
    <w:rsid w:val="14D88E62"/>
    <w:rsid w:val="14D8DB25"/>
    <w:rsid w:val="14DA1E6B"/>
    <w:rsid w:val="14DA8EA4"/>
    <w:rsid w:val="14DACF28"/>
    <w:rsid w:val="14DADC66"/>
    <w:rsid w:val="14DB8A27"/>
    <w:rsid w:val="14DD36B1"/>
    <w:rsid w:val="14DD6B36"/>
    <w:rsid w:val="14DF914E"/>
    <w:rsid w:val="14E2C373"/>
    <w:rsid w:val="14E41FCA"/>
    <w:rsid w:val="14E434E3"/>
    <w:rsid w:val="14E5E9D7"/>
    <w:rsid w:val="14EA4A26"/>
    <w:rsid w:val="14EA73AC"/>
    <w:rsid w:val="14EB56B3"/>
    <w:rsid w:val="14F0566D"/>
    <w:rsid w:val="14F234F3"/>
    <w:rsid w:val="14F2B7C0"/>
    <w:rsid w:val="14F2C900"/>
    <w:rsid w:val="14F33045"/>
    <w:rsid w:val="14F7C32F"/>
    <w:rsid w:val="14F8A81D"/>
    <w:rsid w:val="14F938CA"/>
    <w:rsid w:val="14FA240B"/>
    <w:rsid w:val="14FB8A42"/>
    <w:rsid w:val="14FB968C"/>
    <w:rsid w:val="14FCA8FB"/>
    <w:rsid w:val="14FE1ACA"/>
    <w:rsid w:val="14FF867E"/>
    <w:rsid w:val="14FFC61E"/>
    <w:rsid w:val="15007802"/>
    <w:rsid w:val="1500AFBC"/>
    <w:rsid w:val="1501B2A4"/>
    <w:rsid w:val="15020DCD"/>
    <w:rsid w:val="1503A164"/>
    <w:rsid w:val="15063E18"/>
    <w:rsid w:val="150647FF"/>
    <w:rsid w:val="150729C8"/>
    <w:rsid w:val="1508CEEE"/>
    <w:rsid w:val="1508EEC9"/>
    <w:rsid w:val="150A26D3"/>
    <w:rsid w:val="150BBD7D"/>
    <w:rsid w:val="150EAA20"/>
    <w:rsid w:val="150F9E17"/>
    <w:rsid w:val="1511FA49"/>
    <w:rsid w:val="15122155"/>
    <w:rsid w:val="151553FA"/>
    <w:rsid w:val="15174320"/>
    <w:rsid w:val="15176363"/>
    <w:rsid w:val="151B0827"/>
    <w:rsid w:val="151BF44B"/>
    <w:rsid w:val="1521BFD4"/>
    <w:rsid w:val="1524846F"/>
    <w:rsid w:val="1524E35A"/>
    <w:rsid w:val="1524E649"/>
    <w:rsid w:val="1525CB9A"/>
    <w:rsid w:val="15273A29"/>
    <w:rsid w:val="152945EE"/>
    <w:rsid w:val="152B3A2E"/>
    <w:rsid w:val="152BF639"/>
    <w:rsid w:val="152CA378"/>
    <w:rsid w:val="152D1A5B"/>
    <w:rsid w:val="152D9AA0"/>
    <w:rsid w:val="152E28A3"/>
    <w:rsid w:val="152E68B9"/>
    <w:rsid w:val="152FB4DB"/>
    <w:rsid w:val="15311A2B"/>
    <w:rsid w:val="15342FF1"/>
    <w:rsid w:val="1534C9B4"/>
    <w:rsid w:val="15391891"/>
    <w:rsid w:val="153D1864"/>
    <w:rsid w:val="1540FA1A"/>
    <w:rsid w:val="15429BE2"/>
    <w:rsid w:val="1544B918"/>
    <w:rsid w:val="1544DE0D"/>
    <w:rsid w:val="1544E620"/>
    <w:rsid w:val="15453405"/>
    <w:rsid w:val="15454E18"/>
    <w:rsid w:val="1545AA64"/>
    <w:rsid w:val="1545CDA3"/>
    <w:rsid w:val="15462064"/>
    <w:rsid w:val="154983A2"/>
    <w:rsid w:val="154B0760"/>
    <w:rsid w:val="154BFC0C"/>
    <w:rsid w:val="154D50B7"/>
    <w:rsid w:val="15539DAC"/>
    <w:rsid w:val="1553AA4A"/>
    <w:rsid w:val="15557676"/>
    <w:rsid w:val="15573019"/>
    <w:rsid w:val="1558E575"/>
    <w:rsid w:val="1559844A"/>
    <w:rsid w:val="155A0913"/>
    <w:rsid w:val="155A248A"/>
    <w:rsid w:val="155B75AC"/>
    <w:rsid w:val="155B9DA6"/>
    <w:rsid w:val="155BD96A"/>
    <w:rsid w:val="155C8131"/>
    <w:rsid w:val="155E6556"/>
    <w:rsid w:val="15605DEA"/>
    <w:rsid w:val="1560B822"/>
    <w:rsid w:val="1560D871"/>
    <w:rsid w:val="15611673"/>
    <w:rsid w:val="1561DC87"/>
    <w:rsid w:val="1562A751"/>
    <w:rsid w:val="15640458"/>
    <w:rsid w:val="15664673"/>
    <w:rsid w:val="15670EE1"/>
    <w:rsid w:val="15674176"/>
    <w:rsid w:val="156769CD"/>
    <w:rsid w:val="1567D7C7"/>
    <w:rsid w:val="15681DE9"/>
    <w:rsid w:val="156A4CEA"/>
    <w:rsid w:val="156AC2DA"/>
    <w:rsid w:val="156C260E"/>
    <w:rsid w:val="156DA1BE"/>
    <w:rsid w:val="156E3AC5"/>
    <w:rsid w:val="156E4F53"/>
    <w:rsid w:val="1570CEA4"/>
    <w:rsid w:val="157136EA"/>
    <w:rsid w:val="1571BF3C"/>
    <w:rsid w:val="1571F1A1"/>
    <w:rsid w:val="15721B33"/>
    <w:rsid w:val="15755A7F"/>
    <w:rsid w:val="1575B4C0"/>
    <w:rsid w:val="157706FB"/>
    <w:rsid w:val="15783A30"/>
    <w:rsid w:val="1578B6A8"/>
    <w:rsid w:val="1578C606"/>
    <w:rsid w:val="157915B0"/>
    <w:rsid w:val="15792735"/>
    <w:rsid w:val="157AF00A"/>
    <w:rsid w:val="157B4865"/>
    <w:rsid w:val="157C8682"/>
    <w:rsid w:val="157DA684"/>
    <w:rsid w:val="157E5F44"/>
    <w:rsid w:val="157F8A91"/>
    <w:rsid w:val="15835A88"/>
    <w:rsid w:val="158434D6"/>
    <w:rsid w:val="15882ED3"/>
    <w:rsid w:val="1588F9A7"/>
    <w:rsid w:val="158C5940"/>
    <w:rsid w:val="158C5AF3"/>
    <w:rsid w:val="158C853D"/>
    <w:rsid w:val="158EE778"/>
    <w:rsid w:val="1592FE76"/>
    <w:rsid w:val="1595CF4C"/>
    <w:rsid w:val="15977473"/>
    <w:rsid w:val="159892D6"/>
    <w:rsid w:val="159A352C"/>
    <w:rsid w:val="159C63C0"/>
    <w:rsid w:val="159E7D98"/>
    <w:rsid w:val="15A1514F"/>
    <w:rsid w:val="15A1EF3F"/>
    <w:rsid w:val="15A25908"/>
    <w:rsid w:val="15A3A5D9"/>
    <w:rsid w:val="15A4FDAC"/>
    <w:rsid w:val="15A5E576"/>
    <w:rsid w:val="15AD2BE8"/>
    <w:rsid w:val="15AE44A9"/>
    <w:rsid w:val="15B09266"/>
    <w:rsid w:val="15B2F2D6"/>
    <w:rsid w:val="15B43F9B"/>
    <w:rsid w:val="15B5C7AC"/>
    <w:rsid w:val="15BE00F2"/>
    <w:rsid w:val="15C231C2"/>
    <w:rsid w:val="15C4FF89"/>
    <w:rsid w:val="15C741D3"/>
    <w:rsid w:val="15C7422F"/>
    <w:rsid w:val="15CB31E6"/>
    <w:rsid w:val="15CB4AAE"/>
    <w:rsid w:val="15CD9749"/>
    <w:rsid w:val="15CDE54B"/>
    <w:rsid w:val="15CE3EA2"/>
    <w:rsid w:val="15D1763D"/>
    <w:rsid w:val="15D29CA5"/>
    <w:rsid w:val="15D2E895"/>
    <w:rsid w:val="15D30121"/>
    <w:rsid w:val="15D43655"/>
    <w:rsid w:val="15D4B81C"/>
    <w:rsid w:val="15D50F1D"/>
    <w:rsid w:val="15D595CC"/>
    <w:rsid w:val="15D94443"/>
    <w:rsid w:val="15D98766"/>
    <w:rsid w:val="15DCA79C"/>
    <w:rsid w:val="15DE4354"/>
    <w:rsid w:val="15DE7F82"/>
    <w:rsid w:val="15DEC4CE"/>
    <w:rsid w:val="15DF8C27"/>
    <w:rsid w:val="15E29AB0"/>
    <w:rsid w:val="15E32869"/>
    <w:rsid w:val="15E437BE"/>
    <w:rsid w:val="15E4E419"/>
    <w:rsid w:val="15E8A353"/>
    <w:rsid w:val="15E9F796"/>
    <w:rsid w:val="15EAC2EF"/>
    <w:rsid w:val="15EBEAB0"/>
    <w:rsid w:val="15ECB329"/>
    <w:rsid w:val="15EF30B9"/>
    <w:rsid w:val="15EF85DD"/>
    <w:rsid w:val="15F0CF85"/>
    <w:rsid w:val="15F106B2"/>
    <w:rsid w:val="15F26EB7"/>
    <w:rsid w:val="15F76B3A"/>
    <w:rsid w:val="15F89831"/>
    <w:rsid w:val="15FA0210"/>
    <w:rsid w:val="15FCEFCA"/>
    <w:rsid w:val="15FD83DF"/>
    <w:rsid w:val="15FD8CF9"/>
    <w:rsid w:val="15FEDE95"/>
    <w:rsid w:val="16037FAF"/>
    <w:rsid w:val="1603BD4E"/>
    <w:rsid w:val="16080DA8"/>
    <w:rsid w:val="1608945C"/>
    <w:rsid w:val="160ABEF1"/>
    <w:rsid w:val="160BE8EC"/>
    <w:rsid w:val="160DC16C"/>
    <w:rsid w:val="160E8127"/>
    <w:rsid w:val="160F0BC4"/>
    <w:rsid w:val="160F67EF"/>
    <w:rsid w:val="1610776A"/>
    <w:rsid w:val="1611A4AF"/>
    <w:rsid w:val="1614BFC3"/>
    <w:rsid w:val="1615BF7E"/>
    <w:rsid w:val="16177875"/>
    <w:rsid w:val="161ABF04"/>
    <w:rsid w:val="161B437A"/>
    <w:rsid w:val="161B7458"/>
    <w:rsid w:val="161CDBFB"/>
    <w:rsid w:val="161F7C70"/>
    <w:rsid w:val="16205687"/>
    <w:rsid w:val="162176A9"/>
    <w:rsid w:val="1621EA1B"/>
    <w:rsid w:val="1624E25E"/>
    <w:rsid w:val="1625F609"/>
    <w:rsid w:val="16273825"/>
    <w:rsid w:val="16281BB1"/>
    <w:rsid w:val="1628B547"/>
    <w:rsid w:val="162B5526"/>
    <w:rsid w:val="162C6E27"/>
    <w:rsid w:val="163040A5"/>
    <w:rsid w:val="16304A2F"/>
    <w:rsid w:val="16319FBE"/>
    <w:rsid w:val="1633C891"/>
    <w:rsid w:val="16366763"/>
    <w:rsid w:val="1636DD0B"/>
    <w:rsid w:val="16387CBD"/>
    <w:rsid w:val="163924A4"/>
    <w:rsid w:val="1639C1CD"/>
    <w:rsid w:val="1639CA40"/>
    <w:rsid w:val="163B7471"/>
    <w:rsid w:val="163BA208"/>
    <w:rsid w:val="163CB224"/>
    <w:rsid w:val="163D4541"/>
    <w:rsid w:val="163F264A"/>
    <w:rsid w:val="163FE6FA"/>
    <w:rsid w:val="1643811F"/>
    <w:rsid w:val="164384A9"/>
    <w:rsid w:val="16443BBD"/>
    <w:rsid w:val="1645D04D"/>
    <w:rsid w:val="16468805"/>
    <w:rsid w:val="164940BB"/>
    <w:rsid w:val="16494E24"/>
    <w:rsid w:val="164A833F"/>
    <w:rsid w:val="164AC4F2"/>
    <w:rsid w:val="164B9F83"/>
    <w:rsid w:val="164CE603"/>
    <w:rsid w:val="164D5B39"/>
    <w:rsid w:val="16515366"/>
    <w:rsid w:val="1651EDFC"/>
    <w:rsid w:val="165329FA"/>
    <w:rsid w:val="1659C6C2"/>
    <w:rsid w:val="165AA55E"/>
    <w:rsid w:val="165AC0EA"/>
    <w:rsid w:val="165F271C"/>
    <w:rsid w:val="165F7302"/>
    <w:rsid w:val="166069FA"/>
    <w:rsid w:val="16626B6D"/>
    <w:rsid w:val="1662A172"/>
    <w:rsid w:val="16647EBC"/>
    <w:rsid w:val="16655907"/>
    <w:rsid w:val="1666ABB1"/>
    <w:rsid w:val="1668C071"/>
    <w:rsid w:val="1669491F"/>
    <w:rsid w:val="166B3FCB"/>
    <w:rsid w:val="166BA46B"/>
    <w:rsid w:val="166C04EE"/>
    <w:rsid w:val="166CED8F"/>
    <w:rsid w:val="16703B20"/>
    <w:rsid w:val="1672A443"/>
    <w:rsid w:val="1672D5D1"/>
    <w:rsid w:val="16730D3E"/>
    <w:rsid w:val="16738F89"/>
    <w:rsid w:val="1676437C"/>
    <w:rsid w:val="167A8008"/>
    <w:rsid w:val="167AA297"/>
    <w:rsid w:val="167AAD1D"/>
    <w:rsid w:val="167E8D4D"/>
    <w:rsid w:val="167FBAF3"/>
    <w:rsid w:val="1684B737"/>
    <w:rsid w:val="16864E34"/>
    <w:rsid w:val="16865004"/>
    <w:rsid w:val="168B3042"/>
    <w:rsid w:val="168D9572"/>
    <w:rsid w:val="168E6F52"/>
    <w:rsid w:val="168E89AC"/>
    <w:rsid w:val="16917C8E"/>
    <w:rsid w:val="1691E93F"/>
    <w:rsid w:val="169273CF"/>
    <w:rsid w:val="169297FB"/>
    <w:rsid w:val="1693DC8D"/>
    <w:rsid w:val="16943C54"/>
    <w:rsid w:val="169773CB"/>
    <w:rsid w:val="1697CB7C"/>
    <w:rsid w:val="169825C9"/>
    <w:rsid w:val="1699B1FD"/>
    <w:rsid w:val="1699DEC4"/>
    <w:rsid w:val="169A4793"/>
    <w:rsid w:val="169AB2C0"/>
    <w:rsid w:val="169AD632"/>
    <w:rsid w:val="169CF6F0"/>
    <w:rsid w:val="169D7E15"/>
    <w:rsid w:val="169F74D6"/>
    <w:rsid w:val="169F86C8"/>
    <w:rsid w:val="169FABF3"/>
    <w:rsid w:val="16A0D230"/>
    <w:rsid w:val="16A10D75"/>
    <w:rsid w:val="16A151D9"/>
    <w:rsid w:val="16A329EB"/>
    <w:rsid w:val="16A3BE95"/>
    <w:rsid w:val="16A492BB"/>
    <w:rsid w:val="16A4DE01"/>
    <w:rsid w:val="16A53782"/>
    <w:rsid w:val="16A61738"/>
    <w:rsid w:val="16A6AC1A"/>
    <w:rsid w:val="16A72633"/>
    <w:rsid w:val="16A73BF8"/>
    <w:rsid w:val="16A7E091"/>
    <w:rsid w:val="16A90D7D"/>
    <w:rsid w:val="16AB67AA"/>
    <w:rsid w:val="16ABF48D"/>
    <w:rsid w:val="16ACC0BA"/>
    <w:rsid w:val="16AD04EA"/>
    <w:rsid w:val="16B0645F"/>
    <w:rsid w:val="16B11A75"/>
    <w:rsid w:val="16B2B210"/>
    <w:rsid w:val="16B2DCCE"/>
    <w:rsid w:val="16B403B7"/>
    <w:rsid w:val="16B4B9FB"/>
    <w:rsid w:val="16B60561"/>
    <w:rsid w:val="16B8D9B3"/>
    <w:rsid w:val="16BBE65A"/>
    <w:rsid w:val="16BD80E0"/>
    <w:rsid w:val="16BED014"/>
    <w:rsid w:val="16BF722F"/>
    <w:rsid w:val="16C286C2"/>
    <w:rsid w:val="16C34D5A"/>
    <w:rsid w:val="16C44C72"/>
    <w:rsid w:val="16C55740"/>
    <w:rsid w:val="16C7EE02"/>
    <w:rsid w:val="16C89D3C"/>
    <w:rsid w:val="16C93F38"/>
    <w:rsid w:val="16C94595"/>
    <w:rsid w:val="16CB1686"/>
    <w:rsid w:val="16CCB71B"/>
    <w:rsid w:val="16CE4564"/>
    <w:rsid w:val="16CFD7EA"/>
    <w:rsid w:val="16D1212B"/>
    <w:rsid w:val="16D2AB73"/>
    <w:rsid w:val="16D4F5AD"/>
    <w:rsid w:val="16D4FEAB"/>
    <w:rsid w:val="16D56957"/>
    <w:rsid w:val="16D6753D"/>
    <w:rsid w:val="16D6ACAD"/>
    <w:rsid w:val="16D801C5"/>
    <w:rsid w:val="16DE1CEB"/>
    <w:rsid w:val="16E0694C"/>
    <w:rsid w:val="16E35A6B"/>
    <w:rsid w:val="16E3B739"/>
    <w:rsid w:val="16E4249E"/>
    <w:rsid w:val="16E58D99"/>
    <w:rsid w:val="16E6A2BB"/>
    <w:rsid w:val="16E733EA"/>
    <w:rsid w:val="16E74ADB"/>
    <w:rsid w:val="16E910BA"/>
    <w:rsid w:val="16E91C4F"/>
    <w:rsid w:val="16EB38AA"/>
    <w:rsid w:val="16EC4527"/>
    <w:rsid w:val="16ECB57D"/>
    <w:rsid w:val="16ED7579"/>
    <w:rsid w:val="16EEFB3D"/>
    <w:rsid w:val="16F0360B"/>
    <w:rsid w:val="16F0B6D2"/>
    <w:rsid w:val="16F0F3CA"/>
    <w:rsid w:val="16F1524A"/>
    <w:rsid w:val="16F1D0E9"/>
    <w:rsid w:val="16F294B5"/>
    <w:rsid w:val="16F30FA0"/>
    <w:rsid w:val="16F33C8E"/>
    <w:rsid w:val="16F36724"/>
    <w:rsid w:val="16F3D100"/>
    <w:rsid w:val="16F734C1"/>
    <w:rsid w:val="16F85B3A"/>
    <w:rsid w:val="16F99588"/>
    <w:rsid w:val="16F99BAD"/>
    <w:rsid w:val="16F9AD70"/>
    <w:rsid w:val="16FBB00B"/>
    <w:rsid w:val="16FF2852"/>
    <w:rsid w:val="16FFDAE3"/>
    <w:rsid w:val="17005FDA"/>
    <w:rsid w:val="17025719"/>
    <w:rsid w:val="17042275"/>
    <w:rsid w:val="1704C77D"/>
    <w:rsid w:val="17059780"/>
    <w:rsid w:val="17070DBE"/>
    <w:rsid w:val="170802A7"/>
    <w:rsid w:val="170978EB"/>
    <w:rsid w:val="17098B73"/>
    <w:rsid w:val="170C198F"/>
    <w:rsid w:val="170E4E5E"/>
    <w:rsid w:val="170E84F4"/>
    <w:rsid w:val="170ECD79"/>
    <w:rsid w:val="170FA4E7"/>
    <w:rsid w:val="17113057"/>
    <w:rsid w:val="171368A2"/>
    <w:rsid w:val="1713CAB5"/>
    <w:rsid w:val="17152374"/>
    <w:rsid w:val="171689D6"/>
    <w:rsid w:val="17175822"/>
    <w:rsid w:val="171969C0"/>
    <w:rsid w:val="1719FA38"/>
    <w:rsid w:val="171A74C8"/>
    <w:rsid w:val="171B0E17"/>
    <w:rsid w:val="171C1657"/>
    <w:rsid w:val="171C2671"/>
    <w:rsid w:val="171CD96E"/>
    <w:rsid w:val="171E2790"/>
    <w:rsid w:val="1721D56D"/>
    <w:rsid w:val="1728209D"/>
    <w:rsid w:val="172887CD"/>
    <w:rsid w:val="1728CC0B"/>
    <w:rsid w:val="17299E73"/>
    <w:rsid w:val="1729BCD6"/>
    <w:rsid w:val="172BBB7F"/>
    <w:rsid w:val="172CB35F"/>
    <w:rsid w:val="172D9925"/>
    <w:rsid w:val="172DB825"/>
    <w:rsid w:val="172EF9AE"/>
    <w:rsid w:val="17314784"/>
    <w:rsid w:val="173278BD"/>
    <w:rsid w:val="1732CF63"/>
    <w:rsid w:val="17335DF2"/>
    <w:rsid w:val="1733D7B5"/>
    <w:rsid w:val="17370FBE"/>
    <w:rsid w:val="1737D6CE"/>
    <w:rsid w:val="173842F0"/>
    <w:rsid w:val="173853D6"/>
    <w:rsid w:val="173BC9A3"/>
    <w:rsid w:val="173DDEB7"/>
    <w:rsid w:val="173F6A32"/>
    <w:rsid w:val="17416557"/>
    <w:rsid w:val="17427B83"/>
    <w:rsid w:val="17442090"/>
    <w:rsid w:val="17498524"/>
    <w:rsid w:val="174F8738"/>
    <w:rsid w:val="17506BF1"/>
    <w:rsid w:val="1750EA52"/>
    <w:rsid w:val="175111E2"/>
    <w:rsid w:val="1751D3D9"/>
    <w:rsid w:val="1752E2BA"/>
    <w:rsid w:val="175489F1"/>
    <w:rsid w:val="1757D2DB"/>
    <w:rsid w:val="1758D623"/>
    <w:rsid w:val="175944FD"/>
    <w:rsid w:val="175AD675"/>
    <w:rsid w:val="175B84CB"/>
    <w:rsid w:val="175CB113"/>
    <w:rsid w:val="175D1E61"/>
    <w:rsid w:val="175DECEC"/>
    <w:rsid w:val="175DF487"/>
    <w:rsid w:val="176404F1"/>
    <w:rsid w:val="1764A2A8"/>
    <w:rsid w:val="17688FF6"/>
    <w:rsid w:val="176C2621"/>
    <w:rsid w:val="176CE6CF"/>
    <w:rsid w:val="176F4384"/>
    <w:rsid w:val="17727744"/>
    <w:rsid w:val="1772D572"/>
    <w:rsid w:val="17738753"/>
    <w:rsid w:val="1773F6F2"/>
    <w:rsid w:val="17753931"/>
    <w:rsid w:val="177592D9"/>
    <w:rsid w:val="17764A97"/>
    <w:rsid w:val="1776C08B"/>
    <w:rsid w:val="17778604"/>
    <w:rsid w:val="1777D2FA"/>
    <w:rsid w:val="1778AD7E"/>
    <w:rsid w:val="17790ECC"/>
    <w:rsid w:val="177A215E"/>
    <w:rsid w:val="177B23CE"/>
    <w:rsid w:val="177C80F6"/>
    <w:rsid w:val="177E6595"/>
    <w:rsid w:val="177EC720"/>
    <w:rsid w:val="177EF058"/>
    <w:rsid w:val="1782E8B6"/>
    <w:rsid w:val="17850D29"/>
    <w:rsid w:val="178580B4"/>
    <w:rsid w:val="17859CDC"/>
    <w:rsid w:val="17865418"/>
    <w:rsid w:val="17867C85"/>
    <w:rsid w:val="17872605"/>
    <w:rsid w:val="17879F80"/>
    <w:rsid w:val="17899CDB"/>
    <w:rsid w:val="1789C244"/>
    <w:rsid w:val="178A0DEF"/>
    <w:rsid w:val="178DCA81"/>
    <w:rsid w:val="178E770F"/>
    <w:rsid w:val="17919AA0"/>
    <w:rsid w:val="1791FD60"/>
    <w:rsid w:val="1797FC0B"/>
    <w:rsid w:val="179D6AF0"/>
    <w:rsid w:val="17A1D595"/>
    <w:rsid w:val="17A20206"/>
    <w:rsid w:val="17A3635D"/>
    <w:rsid w:val="17A557E7"/>
    <w:rsid w:val="17A66A77"/>
    <w:rsid w:val="17A99708"/>
    <w:rsid w:val="17AA5F17"/>
    <w:rsid w:val="17AB0FE1"/>
    <w:rsid w:val="17ACE429"/>
    <w:rsid w:val="17AE478C"/>
    <w:rsid w:val="17AF0DED"/>
    <w:rsid w:val="17B4F010"/>
    <w:rsid w:val="17B700B7"/>
    <w:rsid w:val="17B7A5AD"/>
    <w:rsid w:val="17B83FCD"/>
    <w:rsid w:val="17B88C04"/>
    <w:rsid w:val="17BAAB43"/>
    <w:rsid w:val="17BB282C"/>
    <w:rsid w:val="17BE89F4"/>
    <w:rsid w:val="17BEC8F7"/>
    <w:rsid w:val="17C267C0"/>
    <w:rsid w:val="17C3B6F4"/>
    <w:rsid w:val="17C45D72"/>
    <w:rsid w:val="17C479BB"/>
    <w:rsid w:val="17C51B48"/>
    <w:rsid w:val="17C58CA1"/>
    <w:rsid w:val="17C5CA44"/>
    <w:rsid w:val="17C70931"/>
    <w:rsid w:val="17C80E7A"/>
    <w:rsid w:val="17C948B3"/>
    <w:rsid w:val="17CAE746"/>
    <w:rsid w:val="17CCD973"/>
    <w:rsid w:val="17CCED81"/>
    <w:rsid w:val="17CDEFCB"/>
    <w:rsid w:val="17CE4C07"/>
    <w:rsid w:val="17CFE5D0"/>
    <w:rsid w:val="17D10648"/>
    <w:rsid w:val="17D20CED"/>
    <w:rsid w:val="17D237C4"/>
    <w:rsid w:val="17D5A8E6"/>
    <w:rsid w:val="17D72C2F"/>
    <w:rsid w:val="17D767EC"/>
    <w:rsid w:val="17D8DD70"/>
    <w:rsid w:val="17DB01C5"/>
    <w:rsid w:val="17DB6DE9"/>
    <w:rsid w:val="17DC3A20"/>
    <w:rsid w:val="17DCA6BB"/>
    <w:rsid w:val="17E02D15"/>
    <w:rsid w:val="17E03919"/>
    <w:rsid w:val="17E1A7A8"/>
    <w:rsid w:val="17E1BA53"/>
    <w:rsid w:val="17E1E265"/>
    <w:rsid w:val="17E26798"/>
    <w:rsid w:val="17E38C15"/>
    <w:rsid w:val="17E3D4F7"/>
    <w:rsid w:val="17E46184"/>
    <w:rsid w:val="17E4ED5B"/>
    <w:rsid w:val="17E9CE30"/>
    <w:rsid w:val="17ED0EBE"/>
    <w:rsid w:val="17EFA0C6"/>
    <w:rsid w:val="17EFFB1C"/>
    <w:rsid w:val="17F0606F"/>
    <w:rsid w:val="17F14762"/>
    <w:rsid w:val="17F18C30"/>
    <w:rsid w:val="17F32D6B"/>
    <w:rsid w:val="17F5FA93"/>
    <w:rsid w:val="17F6564F"/>
    <w:rsid w:val="17F85801"/>
    <w:rsid w:val="17F92518"/>
    <w:rsid w:val="17F9393C"/>
    <w:rsid w:val="17F989AB"/>
    <w:rsid w:val="17F9AD97"/>
    <w:rsid w:val="17FC6FF7"/>
    <w:rsid w:val="17FCCADE"/>
    <w:rsid w:val="17FCD766"/>
    <w:rsid w:val="17FE4ACC"/>
    <w:rsid w:val="17FE7208"/>
    <w:rsid w:val="17FFD98B"/>
    <w:rsid w:val="18013551"/>
    <w:rsid w:val="18016D6B"/>
    <w:rsid w:val="18019BCB"/>
    <w:rsid w:val="18031163"/>
    <w:rsid w:val="18050367"/>
    <w:rsid w:val="180559E5"/>
    <w:rsid w:val="1807DBCC"/>
    <w:rsid w:val="1809BFC6"/>
    <w:rsid w:val="180ACC7B"/>
    <w:rsid w:val="18115999"/>
    <w:rsid w:val="1812508E"/>
    <w:rsid w:val="18126529"/>
    <w:rsid w:val="18129DAE"/>
    <w:rsid w:val="1812F272"/>
    <w:rsid w:val="18136594"/>
    <w:rsid w:val="181414F2"/>
    <w:rsid w:val="18147620"/>
    <w:rsid w:val="18181689"/>
    <w:rsid w:val="181924D0"/>
    <w:rsid w:val="181A245D"/>
    <w:rsid w:val="181B9D8E"/>
    <w:rsid w:val="181BE216"/>
    <w:rsid w:val="181C868C"/>
    <w:rsid w:val="1820331E"/>
    <w:rsid w:val="18208632"/>
    <w:rsid w:val="182093F2"/>
    <w:rsid w:val="1821ACB8"/>
    <w:rsid w:val="1823197F"/>
    <w:rsid w:val="18235AAE"/>
    <w:rsid w:val="182514C3"/>
    <w:rsid w:val="18253F08"/>
    <w:rsid w:val="18262281"/>
    <w:rsid w:val="1826E377"/>
    <w:rsid w:val="18271918"/>
    <w:rsid w:val="1827255D"/>
    <w:rsid w:val="182DC179"/>
    <w:rsid w:val="1833BA85"/>
    <w:rsid w:val="18370923"/>
    <w:rsid w:val="183A2CE7"/>
    <w:rsid w:val="183B4226"/>
    <w:rsid w:val="183CB2E8"/>
    <w:rsid w:val="183D64ED"/>
    <w:rsid w:val="183E9F31"/>
    <w:rsid w:val="1844AF6E"/>
    <w:rsid w:val="1845AB2C"/>
    <w:rsid w:val="184825BF"/>
    <w:rsid w:val="1848B7E1"/>
    <w:rsid w:val="18492581"/>
    <w:rsid w:val="184A8ED0"/>
    <w:rsid w:val="184C81E4"/>
    <w:rsid w:val="184CC38F"/>
    <w:rsid w:val="184FD418"/>
    <w:rsid w:val="18507D13"/>
    <w:rsid w:val="1850F9C0"/>
    <w:rsid w:val="1851A14F"/>
    <w:rsid w:val="1851E5A5"/>
    <w:rsid w:val="185274CA"/>
    <w:rsid w:val="185278FE"/>
    <w:rsid w:val="18540F04"/>
    <w:rsid w:val="1854A40D"/>
    <w:rsid w:val="1854E34C"/>
    <w:rsid w:val="185920D7"/>
    <w:rsid w:val="18594A82"/>
    <w:rsid w:val="1859B7E4"/>
    <w:rsid w:val="185A9740"/>
    <w:rsid w:val="185ADB18"/>
    <w:rsid w:val="185BC76D"/>
    <w:rsid w:val="185EBAF4"/>
    <w:rsid w:val="185ED7BD"/>
    <w:rsid w:val="185FB0DE"/>
    <w:rsid w:val="186049CF"/>
    <w:rsid w:val="1864230E"/>
    <w:rsid w:val="1864CC94"/>
    <w:rsid w:val="186561F7"/>
    <w:rsid w:val="1865E1DA"/>
    <w:rsid w:val="186869F7"/>
    <w:rsid w:val="18699A36"/>
    <w:rsid w:val="1869D1AA"/>
    <w:rsid w:val="186B610F"/>
    <w:rsid w:val="186C3047"/>
    <w:rsid w:val="186D974D"/>
    <w:rsid w:val="186FBEB4"/>
    <w:rsid w:val="187050BC"/>
    <w:rsid w:val="1870B0DF"/>
    <w:rsid w:val="1870D721"/>
    <w:rsid w:val="18716426"/>
    <w:rsid w:val="187466C0"/>
    <w:rsid w:val="18748B54"/>
    <w:rsid w:val="18754DE1"/>
    <w:rsid w:val="1878023D"/>
    <w:rsid w:val="18780672"/>
    <w:rsid w:val="18786863"/>
    <w:rsid w:val="18789A9E"/>
    <w:rsid w:val="1879B833"/>
    <w:rsid w:val="187C07DB"/>
    <w:rsid w:val="187E035B"/>
    <w:rsid w:val="187E489C"/>
    <w:rsid w:val="187FB348"/>
    <w:rsid w:val="187FCC35"/>
    <w:rsid w:val="187FECFC"/>
    <w:rsid w:val="18801563"/>
    <w:rsid w:val="1880CE82"/>
    <w:rsid w:val="1880D69B"/>
    <w:rsid w:val="18842127"/>
    <w:rsid w:val="18868FD5"/>
    <w:rsid w:val="1886D458"/>
    <w:rsid w:val="1886F5A2"/>
    <w:rsid w:val="1889AADD"/>
    <w:rsid w:val="1889C0EB"/>
    <w:rsid w:val="188A3562"/>
    <w:rsid w:val="188C1AD5"/>
    <w:rsid w:val="188CECFF"/>
    <w:rsid w:val="188E1FF1"/>
    <w:rsid w:val="188F52E8"/>
    <w:rsid w:val="18902330"/>
    <w:rsid w:val="18917517"/>
    <w:rsid w:val="1891BA4B"/>
    <w:rsid w:val="1892502C"/>
    <w:rsid w:val="18942935"/>
    <w:rsid w:val="18950291"/>
    <w:rsid w:val="1896EC3E"/>
    <w:rsid w:val="189803DE"/>
    <w:rsid w:val="18991033"/>
    <w:rsid w:val="189B4DF3"/>
    <w:rsid w:val="189D3E96"/>
    <w:rsid w:val="189D5548"/>
    <w:rsid w:val="189EAA61"/>
    <w:rsid w:val="189FF545"/>
    <w:rsid w:val="18A23CA5"/>
    <w:rsid w:val="18A27865"/>
    <w:rsid w:val="18A7F9B3"/>
    <w:rsid w:val="18A80F57"/>
    <w:rsid w:val="18ADBE46"/>
    <w:rsid w:val="18AE07CF"/>
    <w:rsid w:val="18AFA392"/>
    <w:rsid w:val="18B29F50"/>
    <w:rsid w:val="18B474A8"/>
    <w:rsid w:val="18B4CD6D"/>
    <w:rsid w:val="18B56CD8"/>
    <w:rsid w:val="18B6261A"/>
    <w:rsid w:val="18B67805"/>
    <w:rsid w:val="18B6C3C5"/>
    <w:rsid w:val="18B904D0"/>
    <w:rsid w:val="18B9BDB8"/>
    <w:rsid w:val="18BC5B65"/>
    <w:rsid w:val="18BC8491"/>
    <w:rsid w:val="18BE0D31"/>
    <w:rsid w:val="18BF7B40"/>
    <w:rsid w:val="18C18F80"/>
    <w:rsid w:val="18C33AF9"/>
    <w:rsid w:val="18C3758B"/>
    <w:rsid w:val="18C54E66"/>
    <w:rsid w:val="18C68CBE"/>
    <w:rsid w:val="18CA530E"/>
    <w:rsid w:val="18CC8E24"/>
    <w:rsid w:val="18CE237C"/>
    <w:rsid w:val="18CFF390"/>
    <w:rsid w:val="18D32C30"/>
    <w:rsid w:val="18D36F87"/>
    <w:rsid w:val="18D68A69"/>
    <w:rsid w:val="18D8F9CF"/>
    <w:rsid w:val="18D93B4A"/>
    <w:rsid w:val="18D962A0"/>
    <w:rsid w:val="18D97FCC"/>
    <w:rsid w:val="18D98F4B"/>
    <w:rsid w:val="18DA167B"/>
    <w:rsid w:val="18DCF485"/>
    <w:rsid w:val="18DF6E10"/>
    <w:rsid w:val="18E00862"/>
    <w:rsid w:val="18E1B71F"/>
    <w:rsid w:val="18E214B7"/>
    <w:rsid w:val="18E442C0"/>
    <w:rsid w:val="18E59233"/>
    <w:rsid w:val="18E6CF12"/>
    <w:rsid w:val="18E7E850"/>
    <w:rsid w:val="18E8E9D2"/>
    <w:rsid w:val="18EC6976"/>
    <w:rsid w:val="18EE4562"/>
    <w:rsid w:val="18EF4FF7"/>
    <w:rsid w:val="18F0EB9E"/>
    <w:rsid w:val="18F196AD"/>
    <w:rsid w:val="18F536BF"/>
    <w:rsid w:val="18F5371B"/>
    <w:rsid w:val="18F99DCA"/>
    <w:rsid w:val="18FA88AB"/>
    <w:rsid w:val="18FAB761"/>
    <w:rsid w:val="18FCCB56"/>
    <w:rsid w:val="18FEAE08"/>
    <w:rsid w:val="18FFA91C"/>
    <w:rsid w:val="18FFC321"/>
    <w:rsid w:val="18FFDB81"/>
    <w:rsid w:val="19008A84"/>
    <w:rsid w:val="1900A119"/>
    <w:rsid w:val="1902D165"/>
    <w:rsid w:val="19040339"/>
    <w:rsid w:val="19058CE4"/>
    <w:rsid w:val="19067A9D"/>
    <w:rsid w:val="1907BC1A"/>
    <w:rsid w:val="190AC25E"/>
    <w:rsid w:val="190B8E74"/>
    <w:rsid w:val="190DFF58"/>
    <w:rsid w:val="190E7A57"/>
    <w:rsid w:val="190E9BD8"/>
    <w:rsid w:val="190EB237"/>
    <w:rsid w:val="190F8988"/>
    <w:rsid w:val="19113DFA"/>
    <w:rsid w:val="191152C1"/>
    <w:rsid w:val="19118D11"/>
    <w:rsid w:val="1912AE7B"/>
    <w:rsid w:val="19137761"/>
    <w:rsid w:val="191500EC"/>
    <w:rsid w:val="191546C4"/>
    <w:rsid w:val="1915C9D7"/>
    <w:rsid w:val="19162BE2"/>
    <w:rsid w:val="191825CE"/>
    <w:rsid w:val="191A7AAE"/>
    <w:rsid w:val="191C9F90"/>
    <w:rsid w:val="19229336"/>
    <w:rsid w:val="19240E87"/>
    <w:rsid w:val="192503E4"/>
    <w:rsid w:val="1926BF86"/>
    <w:rsid w:val="192756D3"/>
    <w:rsid w:val="19279E4F"/>
    <w:rsid w:val="192878FB"/>
    <w:rsid w:val="19292F3C"/>
    <w:rsid w:val="192BF35F"/>
    <w:rsid w:val="192D4A81"/>
    <w:rsid w:val="192FAFD9"/>
    <w:rsid w:val="192FD1D4"/>
    <w:rsid w:val="19300A63"/>
    <w:rsid w:val="1931FC60"/>
    <w:rsid w:val="1932A4C6"/>
    <w:rsid w:val="19330696"/>
    <w:rsid w:val="1937829E"/>
    <w:rsid w:val="19385E06"/>
    <w:rsid w:val="1938FF10"/>
    <w:rsid w:val="193976C2"/>
    <w:rsid w:val="193C15C9"/>
    <w:rsid w:val="193D933D"/>
    <w:rsid w:val="193DBC4D"/>
    <w:rsid w:val="1942B1C6"/>
    <w:rsid w:val="19458A84"/>
    <w:rsid w:val="19479587"/>
    <w:rsid w:val="19483A94"/>
    <w:rsid w:val="194A2669"/>
    <w:rsid w:val="194B6798"/>
    <w:rsid w:val="194D8A30"/>
    <w:rsid w:val="194DA518"/>
    <w:rsid w:val="194DE23C"/>
    <w:rsid w:val="194E7E51"/>
    <w:rsid w:val="194E9A90"/>
    <w:rsid w:val="194EDBE1"/>
    <w:rsid w:val="194F20D8"/>
    <w:rsid w:val="1954D3B4"/>
    <w:rsid w:val="1955388E"/>
    <w:rsid w:val="1957E2CB"/>
    <w:rsid w:val="19584F40"/>
    <w:rsid w:val="1958C5C5"/>
    <w:rsid w:val="195A0005"/>
    <w:rsid w:val="195B5C7F"/>
    <w:rsid w:val="195BF44F"/>
    <w:rsid w:val="1960211B"/>
    <w:rsid w:val="196061BC"/>
    <w:rsid w:val="19606BF1"/>
    <w:rsid w:val="1963E742"/>
    <w:rsid w:val="1964B2F4"/>
    <w:rsid w:val="1965DA93"/>
    <w:rsid w:val="1965F328"/>
    <w:rsid w:val="196862F3"/>
    <w:rsid w:val="196AA1B1"/>
    <w:rsid w:val="196B7012"/>
    <w:rsid w:val="196BC0C3"/>
    <w:rsid w:val="197156CE"/>
    <w:rsid w:val="19736F90"/>
    <w:rsid w:val="1975EDCB"/>
    <w:rsid w:val="19783887"/>
    <w:rsid w:val="1978FA3C"/>
    <w:rsid w:val="1979343F"/>
    <w:rsid w:val="197FF01E"/>
    <w:rsid w:val="19819E97"/>
    <w:rsid w:val="198321B5"/>
    <w:rsid w:val="19835900"/>
    <w:rsid w:val="1983BD8C"/>
    <w:rsid w:val="198544E4"/>
    <w:rsid w:val="19860AB5"/>
    <w:rsid w:val="198694BE"/>
    <w:rsid w:val="19883CD6"/>
    <w:rsid w:val="19889E86"/>
    <w:rsid w:val="1988A171"/>
    <w:rsid w:val="198A1EDA"/>
    <w:rsid w:val="198AD1CC"/>
    <w:rsid w:val="198BE57C"/>
    <w:rsid w:val="198C0FE7"/>
    <w:rsid w:val="198CCF8C"/>
    <w:rsid w:val="1991EB89"/>
    <w:rsid w:val="19926260"/>
    <w:rsid w:val="19927DCD"/>
    <w:rsid w:val="19928D22"/>
    <w:rsid w:val="19928DD1"/>
    <w:rsid w:val="19932155"/>
    <w:rsid w:val="19969819"/>
    <w:rsid w:val="1996EF1B"/>
    <w:rsid w:val="199913E8"/>
    <w:rsid w:val="199927FF"/>
    <w:rsid w:val="199A9DD4"/>
    <w:rsid w:val="199AAADA"/>
    <w:rsid w:val="199E8BCD"/>
    <w:rsid w:val="199EDCB0"/>
    <w:rsid w:val="199F6D3E"/>
    <w:rsid w:val="19A13B03"/>
    <w:rsid w:val="19A65623"/>
    <w:rsid w:val="19A6979F"/>
    <w:rsid w:val="19A71FED"/>
    <w:rsid w:val="19A7501D"/>
    <w:rsid w:val="19A7E46E"/>
    <w:rsid w:val="19A9FB92"/>
    <w:rsid w:val="19AAA29B"/>
    <w:rsid w:val="19AE7859"/>
    <w:rsid w:val="19AF07F4"/>
    <w:rsid w:val="19B077A2"/>
    <w:rsid w:val="19B27E08"/>
    <w:rsid w:val="19B35D7E"/>
    <w:rsid w:val="19B4326B"/>
    <w:rsid w:val="19B46A0F"/>
    <w:rsid w:val="19B4DDE7"/>
    <w:rsid w:val="19B68832"/>
    <w:rsid w:val="19BB3B08"/>
    <w:rsid w:val="19BB6D82"/>
    <w:rsid w:val="19BBB3FB"/>
    <w:rsid w:val="19BD6042"/>
    <w:rsid w:val="19C0D3F5"/>
    <w:rsid w:val="19C21B49"/>
    <w:rsid w:val="19C2BBD6"/>
    <w:rsid w:val="19C38C5E"/>
    <w:rsid w:val="19C3DE65"/>
    <w:rsid w:val="19C76A22"/>
    <w:rsid w:val="19C84DEA"/>
    <w:rsid w:val="19CBE46D"/>
    <w:rsid w:val="19CC2EF3"/>
    <w:rsid w:val="19CC4B96"/>
    <w:rsid w:val="19CC92ED"/>
    <w:rsid w:val="19CCA548"/>
    <w:rsid w:val="19CCDF96"/>
    <w:rsid w:val="19CD7F49"/>
    <w:rsid w:val="19CE3F36"/>
    <w:rsid w:val="19CE7FE0"/>
    <w:rsid w:val="19D68C00"/>
    <w:rsid w:val="19D9B952"/>
    <w:rsid w:val="19DA5738"/>
    <w:rsid w:val="19DACAEE"/>
    <w:rsid w:val="19DE90C8"/>
    <w:rsid w:val="19DEF178"/>
    <w:rsid w:val="19E25820"/>
    <w:rsid w:val="19E27E60"/>
    <w:rsid w:val="19E2D4AC"/>
    <w:rsid w:val="19E30B66"/>
    <w:rsid w:val="19E321FE"/>
    <w:rsid w:val="19E3B16C"/>
    <w:rsid w:val="19E5584B"/>
    <w:rsid w:val="19E5BDA2"/>
    <w:rsid w:val="19E720E5"/>
    <w:rsid w:val="19E81A0A"/>
    <w:rsid w:val="19E99A86"/>
    <w:rsid w:val="19EA6526"/>
    <w:rsid w:val="19EE2ECF"/>
    <w:rsid w:val="19F24D51"/>
    <w:rsid w:val="19F3B05C"/>
    <w:rsid w:val="19F47F98"/>
    <w:rsid w:val="19F9A98B"/>
    <w:rsid w:val="19F9E716"/>
    <w:rsid w:val="19FB2A97"/>
    <w:rsid w:val="19FF7A0A"/>
    <w:rsid w:val="19FF9AD2"/>
    <w:rsid w:val="1A018674"/>
    <w:rsid w:val="1A02130A"/>
    <w:rsid w:val="1A034B90"/>
    <w:rsid w:val="1A060727"/>
    <w:rsid w:val="1A06239E"/>
    <w:rsid w:val="1A06815B"/>
    <w:rsid w:val="1A085874"/>
    <w:rsid w:val="1A08713D"/>
    <w:rsid w:val="1A0AECE4"/>
    <w:rsid w:val="1A0B63E3"/>
    <w:rsid w:val="1A0C6796"/>
    <w:rsid w:val="1A0EE0A7"/>
    <w:rsid w:val="1A0EF38F"/>
    <w:rsid w:val="1A0F4EFF"/>
    <w:rsid w:val="1A122B6F"/>
    <w:rsid w:val="1A125425"/>
    <w:rsid w:val="1A14B5B1"/>
    <w:rsid w:val="1A177B37"/>
    <w:rsid w:val="1A194DF0"/>
    <w:rsid w:val="1A19797B"/>
    <w:rsid w:val="1A19D78D"/>
    <w:rsid w:val="1A1A7B54"/>
    <w:rsid w:val="1A1C8E65"/>
    <w:rsid w:val="1A1CBAD5"/>
    <w:rsid w:val="1A1CC938"/>
    <w:rsid w:val="1A1DE3DD"/>
    <w:rsid w:val="1A201E4C"/>
    <w:rsid w:val="1A229111"/>
    <w:rsid w:val="1A22D774"/>
    <w:rsid w:val="1A25AE3C"/>
    <w:rsid w:val="1A2865F6"/>
    <w:rsid w:val="1A2883DD"/>
    <w:rsid w:val="1A298412"/>
    <w:rsid w:val="1A29AD35"/>
    <w:rsid w:val="1A2AE28B"/>
    <w:rsid w:val="1A2CCBFB"/>
    <w:rsid w:val="1A2D5C88"/>
    <w:rsid w:val="1A2E8698"/>
    <w:rsid w:val="1A347B79"/>
    <w:rsid w:val="1A34B4F7"/>
    <w:rsid w:val="1A34BB65"/>
    <w:rsid w:val="1A350DC4"/>
    <w:rsid w:val="1A35EAB6"/>
    <w:rsid w:val="1A364F32"/>
    <w:rsid w:val="1A3706CD"/>
    <w:rsid w:val="1A3927D0"/>
    <w:rsid w:val="1A3A86A5"/>
    <w:rsid w:val="1A3BFD91"/>
    <w:rsid w:val="1A3C14BB"/>
    <w:rsid w:val="1A3C2660"/>
    <w:rsid w:val="1A3DB9A8"/>
    <w:rsid w:val="1A3E5837"/>
    <w:rsid w:val="1A3F997B"/>
    <w:rsid w:val="1A3FCA39"/>
    <w:rsid w:val="1A3FD9D5"/>
    <w:rsid w:val="1A3FF59D"/>
    <w:rsid w:val="1A40A42F"/>
    <w:rsid w:val="1A4430C1"/>
    <w:rsid w:val="1A44B077"/>
    <w:rsid w:val="1A459A7E"/>
    <w:rsid w:val="1A465014"/>
    <w:rsid w:val="1A47C7F3"/>
    <w:rsid w:val="1A47F0FA"/>
    <w:rsid w:val="1A48F8CB"/>
    <w:rsid w:val="1A498045"/>
    <w:rsid w:val="1A4A225A"/>
    <w:rsid w:val="1A4A681E"/>
    <w:rsid w:val="1A4C9812"/>
    <w:rsid w:val="1A4E4DA3"/>
    <w:rsid w:val="1A5039D8"/>
    <w:rsid w:val="1A521144"/>
    <w:rsid w:val="1A52D966"/>
    <w:rsid w:val="1A57237B"/>
    <w:rsid w:val="1A5800E6"/>
    <w:rsid w:val="1A5819BF"/>
    <w:rsid w:val="1A5A17FC"/>
    <w:rsid w:val="1A5A25E4"/>
    <w:rsid w:val="1A5AE760"/>
    <w:rsid w:val="1A5F4437"/>
    <w:rsid w:val="1A60CAD4"/>
    <w:rsid w:val="1A619CB3"/>
    <w:rsid w:val="1A647EB6"/>
    <w:rsid w:val="1A64C614"/>
    <w:rsid w:val="1A659CED"/>
    <w:rsid w:val="1A6770F7"/>
    <w:rsid w:val="1A68231A"/>
    <w:rsid w:val="1A6A7300"/>
    <w:rsid w:val="1A6A74D2"/>
    <w:rsid w:val="1A6B247C"/>
    <w:rsid w:val="1A6B5D2A"/>
    <w:rsid w:val="1A6C56AF"/>
    <w:rsid w:val="1A6C748F"/>
    <w:rsid w:val="1A6D641B"/>
    <w:rsid w:val="1A6F8A4E"/>
    <w:rsid w:val="1A700835"/>
    <w:rsid w:val="1A7051E1"/>
    <w:rsid w:val="1A70618D"/>
    <w:rsid w:val="1A70E606"/>
    <w:rsid w:val="1A7110E1"/>
    <w:rsid w:val="1A72E16B"/>
    <w:rsid w:val="1A72E512"/>
    <w:rsid w:val="1A742DA4"/>
    <w:rsid w:val="1A748040"/>
    <w:rsid w:val="1A74D9FC"/>
    <w:rsid w:val="1A75113C"/>
    <w:rsid w:val="1A766D6A"/>
    <w:rsid w:val="1A7839F8"/>
    <w:rsid w:val="1A78BC6C"/>
    <w:rsid w:val="1A797A89"/>
    <w:rsid w:val="1A7B297E"/>
    <w:rsid w:val="1A7D16AB"/>
    <w:rsid w:val="1A7F125A"/>
    <w:rsid w:val="1A806CCC"/>
    <w:rsid w:val="1A821905"/>
    <w:rsid w:val="1A82A4F3"/>
    <w:rsid w:val="1A835DA6"/>
    <w:rsid w:val="1A852954"/>
    <w:rsid w:val="1A85D3B0"/>
    <w:rsid w:val="1A861B28"/>
    <w:rsid w:val="1A883BBB"/>
    <w:rsid w:val="1A89A0C2"/>
    <w:rsid w:val="1A8B2DA5"/>
    <w:rsid w:val="1A8EAA81"/>
    <w:rsid w:val="1A8F1AB0"/>
    <w:rsid w:val="1A8F63DB"/>
    <w:rsid w:val="1A8F8C6A"/>
    <w:rsid w:val="1A8FB3A1"/>
    <w:rsid w:val="1A90C8A5"/>
    <w:rsid w:val="1A957E1B"/>
    <w:rsid w:val="1A963289"/>
    <w:rsid w:val="1A9636D3"/>
    <w:rsid w:val="1A9A0D99"/>
    <w:rsid w:val="1A9A15F9"/>
    <w:rsid w:val="1A9B04B9"/>
    <w:rsid w:val="1A9B87E2"/>
    <w:rsid w:val="1A9E6812"/>
    <w:rsid w:val="1A9FD3CF"/>
    <w:rsid w:val="1AA45071"/>
    <w:rsid w:val="1AA7F127"/>
    <w:rsid w:val="1AA82C00"/>
    <w:rsid w:val="1AA85A3F"/>
    <w:rsid w:val="1AAC4AEA"/>
    <w:rsid w:val="1AAEF5C5"/>
    <w:rsid w:val="1AAF8D4A"/>
    <w:rsid w:val="1AB041EF"/>
    <w:rsid w:val="1AB0AE6E"/>
    <w:rsid w:val="1AB0B915"/>
    <w:rsid w:val="1AB30AE9"/>
    <w:rsid w:val="1AB4A870"/>
    <w:rsid w:val="1AB4DA6C"/>
    <w:rsid w:val="1AB527C4"/>
    <w:rsid w:val="1AB765B2"/>
    <w:rsid w:val="1AB7AEC4"/>
    <w:rsid w:val="1ABAB6FA"/>
    <w:rsid w:val="1AC2A896"/>
    <w:rsid w:val="1AC41DB6"/>
    <w:rsid w:val="1AC43C11"/>
    <w:rsid w:val="1AC7794B"/>
    <w:rsid w:val="1AC99ACE"/>
    <w:rsid w:val="1ACB2D1B"/>
    <w:rsid w:val="1ACB6579"/>
    <w:rsid w:val="1ACD268C"/>
    <w:rsid w:val="1ACD712C"/>
    <w:rsid w:val="1AD1D44E"/>
    <w:rsid w:val="1AD25604"/>
    <w:rsid w:val="1AD61187"/>
    <w:rsid w:val="1AD81DF8"/>
    <w:rsid w:val="1AD8AB07"/>
    <w:rsid w:val="1AD9A044"/>
    <w:rsid w:val="1ADACDE8"/>
    <w:rsid w:val="1ADDCAD7"/>
    <w:rsid w:val="1ADDEDE6"/>
    <w:rsid w:val="1AE2DC65"/>
    <w:rsid w:val="1AE33D44"/>
    <w:rsid w:val="1AE5CD54"/>
    <w:rsid w:val="1AE6636C"/>
    <w:rsid w:val="1AE6BC34"/>
    <w:rsid w:val="1AE7F188"/>
    <w:rsid w:val="1AE8C252"/>
    <w:rsid w:val="1AE92524"/>
    <w:rsid w:val="1AEE50D2"/>
    <w:rsid w:val="1AEF8B5A"/>
    <w:rsid w:val="1AF16DBC"/>
    <w:rsid w:val="1AF2CF32"/>
    <w:rsid w:val="1AF339D8"/>
    <w:rsid w:val="1AF5C461"/>
    <w:rsid w:val="1AF802C2"/>
    <w:rsid w:val="1AF8912C"/>
    <w:rsid w:val="1AF9CE89"/>
    <w:rsid w:val="1AFB520B"/>
    <w:rsid w:val="1AFF8F83"/>
    <w:rsid w:val="1AFFF830"/>
    <w:rsid w:val="1B017A6A"/>
    <w:rsid w:val="1B02E14D"/>
    <w:rsid w:val="1B036A43"/>
    <w:rsid w:val="1B03FAF0"/>
    <w:rsid w:val="1B04DE4C"/>
    <w:rsid w:val="1B051F07"/>
    <w:rsid w:val="1B06AD9D"/>
    <w:rsid w:val="1B099750"/>
    <w:rsid w:val="1B09E6B0"/>
    <w:rsid w:val="1B0F7B33"/>
    <w:rsid w:val="1B10A5E1"/>
    <w:rsid w:val="1B112731"/>
    <w:rsid w:val="1B11F399"/>
    <w:rsid w:val="1B1215C1"/>
    <w:rsid w:val="1B1376CD"/>
    <w:rsid w:val="1B1611D8"/>
    <w:rsid w:val="1B16AE31"/>
    <w:rsid w:val="1B171146"/>
    <w:rsid w:val="1B17C55D"/>
    <w:rsid w:val="1B180D78"/>
    <w:rsid w:val="1B194442"/>
    <w:rsid w:val="1B1987C0"/>
    <w:rsid w:val="1B1993F0"/>
    <w:rsid w:val="1B1BFDAD"/>
    <w:rsid w:val="1B1CDB11"/>
    <w:rsid w:val="1B1F1D04"/>
    <w:rsid w:val="1B1F7718"/>
    <w:rsid w:val="1B2085F8"/>
    <w:rsid w:val="1B20E9BF"/>
    <w:rsid w:val="1B210AFF"/>
    <w:rsid w:val="1B22A57E"/>
    <w:rsid w:val="1B231D6B"/>
    <w:rsid w:val="1B233D46"/>
    <w:rsid w:val="1B234A47"/>
    <w:rsid w:val="1B2551B2"/>
    <w:rsid w:val="1B25732D"/>
    <w:rsid w:val="1B276A82"/>
    <w:rsid w:val="1B2875F2"/>
    <w:rsid w:val="1B2B367E"/>
    <w:rsid w:val="1B2CCF91"/>
    <w:rsid w:val="1B2D43EB"/>
    <w:rsid w:val="1B2D9B91"/>
    <w:rsid w:val="1B31BFD7"/>
    <w:rsid w:val="1B32218E"/>
    <w:rsid w:val="1B323844"/>
    <w:rsid w:val="1B325B90"/>
    <w:rsid w:val="1B33A2C0"/>
    <w:rsid w:val="1B34E2F3"/>
    <w:rsid w:val="1B3647DC"/>
    <w:rsid w:val="1B36B395"/>
    <w:rsid w:val="1B36DAF2"/>
    <w:rsid w:val="1B383B31"/>
    <w:rsid w:val="1B3923EE"/>
    <w:rsid w:val="1B3988B2"/>
    <w:rsid w:val="1B3B1F34"/>
    <w:rsid w:val="1B41D43D"/>
    <w:rsid w:val="1B48C6BF"/>
    <w:rsid w:val="1B4A42FE"/>
    <w:rsid w:val="1B4A91E8"/>
    <w:rsid w:val="1B4AA236"/>
    <w:rsid w:val="1B4D8FF2"/>
    <w:rsid w:val="1B4E8A04"/>
    <w:rsid w:val="1B4EB130"/>
    <w:rsid w:val="1B5047AD"/>
    <w:rsid w:val="1B509019"/>
    <w:rsid w:val="1B52A3B3"/>
    <w:rsid w:val="1B5331EA"/>
    <w:rsid w:val="1B54E4F8"/>
    <w:rsid w:val="1B55D86F"/>
    <w:rsid w:val="1B5AE3BD"/>
    <w:rsid w:val="1B5C5A3C"/>
    <w:rsid w:val="1B5E25C4"/>
    <w:rsid w:val="1B5FD20F"/>
    <w:rsid w:val="1B607EA3"/>
    <w:rsid w:val="1B611D0E"/>
    <w:rsid w:val="1B6363B2"/>
    <w:rsid w:val="1B65C72F"/>
    <w:rsid w:val="1B66E490"/>
    <w:rsid w:val="1B6A4F23"/>
    <w:rsid w:val="1B6AB96A"/>
    <w:rsid w:val="1B70406C"/>
    <w:rsid w:val="1B70F70D"/>
    <w:rsid w:val="1B722CAA"/>
    <w:rsid w:val="1B733154"/>
    <w:rsid w:val="1B738558"/>
    <w:rsid w:val="1B73A1BF"/>
    <w:rsid w:val="1B760AC6"/>
    <w:rsid w:val="1B76ED62"/>
    <w:rsid w:val="1B7767F9"/>
    <w:rsid w:val="1B7B67B3"/>
    <w:rsid w:val="1B7CD15D"/>
    <w:rsid w:val="1B7D8116"/>
    <w:rsid w:val="1B7D9C2D"/>
    <w:rsid w:val="1B8217A9"/>
    <w:rsid w:val="1B85A701"/>
    <w:rsid w:val="1B8697C2"/>
    <w:rsid w:val="1B8869C0"/>
    <w:rsid w:val="1B88DE80"/>
    <w:rsid w:val="1B8A743A"/>
    <w:rsid w:val="1B8B0521"/>
    <w:rsid w:val="1B8B66B8"/>
    <w:rsid w:val="1B8CBAE1"/>
    <w:rsid w:val="1B8E11CB"/>
    <w:rsid w:val="1B914852"/>
    <w:rsid w:val="1B9786D1"/>
    <w:rsid w:val="1B986C7C"/>
    <w:rsid w:val="1B9BE645"/>
    <w:rsid w:val="1B9BF383"/>
    <w:rsid w:val="1B9DCC78"/>
    <w:rsid w:val="1B9EB539"/>
    <w:rsid w:val="1BA1C5BD"/>
    <w:rsid w:val="1BA1F9DF"/>
    <w:rsid w:val="1BA32683"/>
    <w:rsid w:val="1BA53F7F"/>
    <w:rsid w:val="1BA783AF"/>
    <w:rsid w:val="1BA948AA"/>
    <w:rsid w:val="1BADC791"/>
    <w:rsid w:val="1BAF823E"/>
    <w:rsid w:val="1BB00898"/>
    <w:rsid w:val="1BB16F48"/>
    <w:rsid w:val="1BB479E5"/>
    <w:rsid w:val="1BB48F56"/>
    <w:rsid w:val="1BB4CDB0"/>
    <w:rsid w:val="1BBA3274"/>
    <w:rsid w:val="1BBB2657"/>
    <w:rsid w:val="1BBB8286"/>
    <w:rsid w:val="1BBBC128"/>
    <w:rsid w:val="1BBBC86A"/>
    <w:rsid w:val="1BBBCC2E"/>
    <w:rsid w:val="1BBE2564"/>
    <w:rsid w:val="1BC21F40"/>
    <w:rsid w:val="1BC3D11E"/>
    <w:rsid w:val="1BC4EF03"/>
    <w:rsid w:val="1BC880E7"/>
    <w:rsid w:val="1BC905F7"/>
    <w:rsid w:val="1BCB190D"/>
    <w:rsid w:val="1BCC3B6E"/>
    <w:rsid w:val="1BCD2926"/>
    <w:rsid w:val="1BCDD01E"/>
    <w:rsid w:val="1BD596BC"/>
    <w:rsid w:val="1BD9DE12"/>
    <w:rsid w:val="1BDAA422"/>
    <w:rsid w:val="1BDAC5C5"/>
    <w:rsid w:val="1BDCDCFD"/>
    <w:rsid w:val="1BDD7C49"/>
    <w:rsid w:val="1BDDEFDE"/>
    <w:rsid w:val="1BDF5CCF"/>
    <w:rsid w:val="1BE0865F"/>
    <w:rsid w:val="1BE2610A"/>
    <w:rsid w:val="1BE3A57D"/>
    <w:rsid w:val="1BE44072"/>
    <w:rsid w:val="1BE64F47"/>
    <w:rsid w:val="1BE7E75E"/>
    <w:rsid w:val="1BE8E23C"/>
    <w:rsid w:val="1BE91800"/>
    <w:rsid w:val="1BE936C7"/>
    <w:rsid w:val="1BEB1511"/>
    <w:rsid w:val="1BEB62E5"/>
    <w:rsid w:val="1BEBFC51"/>
    <w:rsid w:val="1BEE4680"/>
    <w:rsid w:val="1BEF24B4"/>
    <w:rsid w:val="1BF01DEA"/>
    <w:rsid w:val="1BF3F14F"/>
    <w:rsid w:val="1BF61936"/>
    <w:rsid w:val="1BFA1E68"/>
    <w:rsid w:val="1BFC00A5"/>
    <w:rsid w:val="1BFC6267"/>
    <w:rsid w:val="1BFC79E3"/>
    <w:rsid w:val="1BFCFA49"/>
    <w:rsid w:val="1BFF3AD9"/>
    <w:rsid w:val="1BFFBFA2"/>
    <w:rsid w:val="1C009A11"/>
    <w:rsid w:val="1C025E89"/>
    <w:rsid w:val="1C028ECD"/>
    <w:rsid w:val="1C043AF7"/>
    <w:rsid w:val="1C06A8C3"/>
    <w:rsid w:val="1C078B2A"/>
    <w:rsid w:val="1C08AEB6"/>
    <w:rsid w:val="1C08C86D"/>
    <w:rsid w:val="1C09924D"/>
    <w:rsid w:val="1C0A0184"/>
    <w:rsid w:val="1C0A0DA6"/>
    <w:rsid w:val="1C0C255D"/>
    <w:rsid w:val="1C0D49C7"/>
    <w:rsid w:val="1C12D0CC"/>
    <w:rsid w:val="1C13A629"/>
    <w:rsid w:val="1C14557B"/>
    <w:rsid w:val="1C14837C"/>
    <w:rsid w:val="1C149547"/>
    <w:rsid w:val="1C14BDCC"/>
    <w:rsid w:val="1C14CF99"/>
    <w:rsid w:val="1C15A5F8"/>
    <w:rsid w:val="1C164988"/>
    <w:rsid w:val="1C17F308"/>
    <w:rsid w:val="1C19225A"/>
    <w:rsid w:val="1C194BFD"/>
    <w:rsid w:val="1C19A6CC"/>
    <w:rsid w:val="1C1B117A"/>
    <w:rsid w:val="1C1FFD64"/>
    <w:rsid w:val="1C209181"/>
    <w:rsid w:val="1C209659"/>
    <w:rsid w:val="1C238785"/>
    <w:rsid w:val="1C24830C"/>
    <w:rsid w:val="1C24D058"/>
    <w:rsid w:val="1C251C33"/>
    <w:rsid w:val="1C265313"/>
    <w:rsid w:val="1C26AF55"/>
    <w:rsid w:val="1C26C0CD"/>
    <w:rsid w:val="1C27C97C"/>
    <w:rsid w:val="1C2858AA"/>
    <w:rsid w:val="1C28BAF1"/>
    <w:rsid w:val="1C292FC0"/>
    <w:rsid w:val="1C2C44E4"/>
    <w:rsid w:val="1C2E3007"/>
    <w:rsid w:val="1C2F4389"/>
    <w:rsid w:val="1C30FDF3"/>
    <w:rsid w:val="1C32566D"/>
    <w:rsid w:val="1C351A2C"/>
    <w:rsid w:val="1C36D2CD"/>
    <w:rsid w:val="1C378C53"/>
    <w:rsid w:val="1C3A4015"/>
    <w:rsid w:val="1C3B3790"/>
    <w:rsid w:val="1C3BB975"/>
    <w:rsid w:val="1C3CDF14"/>
    <w:rsid w:val="1C3DC995"/>
    <w:rsid w:val="1C3E842D"/>
    <w:rsid w:val="1C3FA8ED"/>
    <w:rsid w:val="1C4129C9"/>
    <w:rsid w:val="1C424308"/>
    <w:rsid w:val="1C43FC61"/>
    <w:rsid w:val="1C4554E8"/>
    <w:rsid w:val="1C45EBD7"/>
    <w:rsid w:val="1C480768"/>
    <w:rsid w:val="1C499308"/>
    <w:rsid w:val="1C49E1D1"/>
    <w:rsid w:val="1C4DD19A"/>
    <w:rsid w:val="1C4EECD9"/>
    <w:rsid w:val="1C50D186"/>
    <w:rsid w:val="1C517322"/>
    <w:rsid w:val="1C51FE64"/>
    <w:rsid w:val="1C52F096"/>
    <w:rsid w:val="1C55714A"/>
    <w:rsid w:val="1C567FFB"/>
    <w:rsid w:val="1C56C939"/>
    <w:rsid w:val="1C573B09"/>
    <w:rsid w:val="1C58B67B"/>
    <w:rsid w:val="1C5996B5"/>
    <w:rsid w:val="1C5AC59A"/>
    <w:rsid w:val="1C5E6228"/>
    <w:rsid w:val="1C5FD600"/>
    <w:rsid w:val="1C632256"/>
    <w:rsid w:val="1C681DE2"/>
    <w:rsid w:val="1C6919B0"/>
    <w:rsid w:val="1C6920C1"/>
    <w:rsid w:val="1C6A5EAC"/>
    <w:rsid w:val="1C6ADD60"/>
    <w:rsid w:val="1C6BF340"/>
    <w:rsid w:val="1C6C492F"/>
    <w:rsid w:val="1C6D64C8"/>
    <w:rsid w:val="1C6F31D2"/>
    <w:rsid w:val="1C71976A"/>
    <w:rsid w:val="1C72107C"/>
    <w:rsid w:val="1C721D59"/>
    <w:rsid w:val="1C755BD7"/>
    <w:rsid w:val="1C791EBC"/>
    <w:rsid w:val="1C7B0200"/>
    <w:rsid w:val="1C7B6C60"/>
    <w:rsid w:val="1C810C35"/>
    <w:rsid w:val="1C8156F7"/>
    <w:rsid w:val="1C82797D"/>
    <w:rsid w:val="1C83610C"/>
    <w:rsid w:val="1C850CFF"/>
    <w:rsid w:val="1C863EDA"/>
    <w:rsid w:val="1C878780"/>
    <w:rsid w:val="1C8815AD"/>
    <w:rsid w:val="1C8A1D0F"/>
    <w:rsid w:val="1C8A59E9"/>
    <w:rsid w:val="1C8AFA37"/>
    <w:rsid w:val="1C8B81CD"/>
    <w:rsid w:val="1C8DB874"/>
    <w:rsid w:val="1C8FC481"/>
    <w:rsid w:val="1C9025EC"/>
    <w:rsid w:val="1C92D7EF"/>
    <w:rsid w:val="1C9321DE"/>
    <w:rsid w:val="1C942533"/>
    <w:rsid w:val="1C9B1D7E"/>
    <w:rsid w:val="1C9CA30F"/>
    <w:rsid w:val="1C9CBC7A"/>
    <w:rsid w:val="1C9CF313"/>
    <w:rsid w:val="1C9DA0EE"/>
    <w:rsid w:val="1C9EA726"/>
    <w:rsid w:val="1CA58D49"/>
    <w:rsid w:val="1CA6319F"/>
    <w:rsid w:val="1CA640A2"/>
    <w:rsid w:val="1CA64657"/>
    <w:rsid w:val="1CA66A30"/>
    <w:rsid w:val="1CA746DF"/>
    <w:rsid w:val="1CA7D30C"/>
    <w:rsid w:val="1CA7D62E"/>
    <w:rsid w:val="1CAA0FD2"/>
    <w:rsid w:val="1CAD0531"/>
    <w:rsid w:val="1CADB3C9"/>
    <w:rsid w:val="1CB277CF"/>
    <w:rsid w:val="1CB61B40"/>
    <w:rsid w:val="1CB6CFC3"/>
    <w:rsid w:val="1CB70B0E"/>
    <w:rsid w:val="1CB74329"/>
    <w:rsid w:val="1CB8406F"/>
    <w:rsid w:val="1CB8E88F"/>
    <w:rsid w:val="1CBAA20B"/>
    <w:rsid w:val="1CBBA7C2"/>
    <w:rsid w:val="1CBCC730"/>
    <w:rsid w:val="1CBDA84C"/>
    <w:rsid w:val="1CBECFDF"/>
    <w:rsid w:val="1CC21CB6"/>
    <w:rsid w:val="1CC58826"/>
    <w:rsid w:val="1CC5B166"/>
    <w:rsid w:val="1CC5BAAB"/>
    <w:rsid w:val="1CC72AEA"/>
    <w:rsid w:val="1CC76DC2"/>
    <w:rsid w:val="1CC83355"/>
    <w:rsid w:val="1CC86E67"/>
    <w:rsid w:val="1CC89292"/>
    <w:rsid w:val="1CC8CBF6"/>
    <w:rsid w:val="1CC8DED9"/>
    <w:rsid w:val="1CC9AA00"/>
    <w:rsid w:val="1CCAA66E"/>
    <w:rsid w:val="1CCB4CB9"/>
    <w:rsid w:val="1CCBA0AC"/>
    <w:rsid w:val="1CCC7EB2"/>
    <w:rsid w:val="1CCF38EE"/>
    <w:rsid w:val="1CD0FE26"/>
    <w:rsid w:val="1CD26D29"/>
    <w:rsid w:val="1CD33C2B"/>
    <w:rsid w:val="1CD3E584"/>
    <w:rsid w:val="1CD7C46E"/>
    <w:rsid w:val="1CDA827B"/>
    <w:rsid w:val="1CDE1B01"/>
    <w:rsid w:val="1CDE9A4B"/>
    <w:rsid w:val="1CDE9DAB"/>
    <w:rsid w:val="1CDFEFA4"/>
    <w:rsid w:val="1CE35314"/>
    <w:rsid w:val="1CE43DE9"/>
    <w:rsid w:val="1CE4A55A"/>
    <w:rsid w:val="1CE667C2"/>
    <w:rsid w:val="1CE6CB55"/>
    <w:rsid w:val="1CE75C7E"/>
    <w:rsid w:val="1CE76A4A"/>
    <w:rsid w:val="1CE78D90"/>
    <w:rsid w:val="1CEAE6C3"/>
    <w:rsid w:val="1CEBE741"/>
    <w:rsid w:val="1CEDC816"/>
    <w:rsid w:val="1CEE28F4"/>
    <w:rsid w:val="1CEF7B9F"/>
    <w:rsid w:val="1CF052E6"/>
    <w:rsid w:val="1CF12DC4"/>
    <w:rsid w:val="1CF2D8D4"/>
    <w:rsid w:val="1CF2EC51"/>
    <w:rsid w:val="1CF3DF00"/>
    <w:rsid w:val="1CF52324"/>
    <w:rsid w:val="1CF58AEC"/>
    <w:rsid w:val="1CF6558C"/>
    <w:rsid w:val="1CF6902A"/>
    <w:rsid w:val="1CF7A56F"/>
    <w:rsid w:val="1CF80CF9"/>
    <w:rsid w:val="1CFAF328"/>
    <w:rsid w:val="1CFECD39"/>
    <w:rsid w:val="1CFF5CCA"/>
    <w:rsid w:val="1CFF9E17"/>
    <w:rsid w:val="1CFFC2C7"/>
    <w:rsid w:val="1D03425E"/>
    <w:rsid w:val="1D034CF0"/>
    <w:rsid w:val="1D036B9F"/>
    <w:rsid w:val="1D04E31A"/>
    <w:rsid w:val="1D053064"/>
    <w:rsid w:val="1D056EF0"/>
    <w:rsid w:val="1D071F92"/>
    <w:rsid w:val="1D0DBD1F"/>
    <w:rsid w:val="1D0FA38E"/>
    <w:rsid w:val="1D0FFF0A"/>
    <w:rsid w:val="1D134EA5"/>
    <w:rsid w:val="1D134FC9"/>
    <w:rsid w:val="1D14CCF9"/>
    <w:rsid w:val="1D161456"/>
    <w:rsid w:val="1D172FDA"/>
    <w:rsid w:val="1D1869AF"/>
    <w:rsid w:val="1D187132"/>
    <w:rsid w:val="1D18AE57"/>
    <w:rsid w:val="1D1A51AB"/>
    <w:rsid w:val="1D1A613B"/>
    <w:rsid w:val="1D1CC26E"/>
    <w:rsid w:val="1D202D89"/>
    <w:rsid w:val="1D21CF39"/>
    <w:rsid w:val="1D22FD6A"/>
    <w:rsid w:val="1D233220"/>
    <w:rsid w:val="1D236D76"/>
    <w:rsid w:val="1D263143"/>
    <w:rsid w:val="1D271B13"/>
    <w:rsid w:val="1D2793DF"/>
    <w:rsid w:val="1D2A4D95"/>
    <w:rsid w:val="1D2B309E"/>
    <w:rsid w:val="1D2C7699"/>
    <w:rsid w:val="1D2D1950"/>
    <w:rsid w:val="1D2D3C03"/>
    <w:rsid w:val="1D2FE0FF"/>
    <w:rsid w:val="1D2FED36"/>
    <w:rsid w:val="1D32214F"/>
    <w:rsid w:val="1D322C17"/>
    <w:rsid w:val="1D326AE3"/>
    <w:rsid w:val="1D352B68"/>
    <w:rsid w:val="1D35D727"/>
    <w:rsid w:val="1D35DB9A"/>
    <w:rsid w:val="1D35F595"/>
    <w:rsid w:val="1D385182"/>
    <w:rsid w:val="1D39164D"/>
    <w:rsid w:val="1D3AF7C3"/>
    <w:rsid w:val="1D3DFB17"/>
    <w:rsid w:val="1D409EC1"/>
    <w:rsid w:val="1D423065"/>
    <w:rsid w:val="1D429E9F"/>
    <w:rsid w:val="1D42A891"/>
    <w:rsid w:val="1D434C3D"/>
    <w:rsid w:val="1D46F0B3"/>
    <w:rsid w:val="1D490C3F"/>
    <w:rsid w:val="1D4BB8E0"/>
    <w:rsid w:val="1D4D1092"/>
    <w:rsid w:val="1D4D99AF"/>
    <w:rsid w:val="1D5211D8"/>
    <w:rsid w:val="1D529C87"/>
    <w:rsid w:val="1D549BE5"/>
    <w:rsid w:val="1D556A5C"/>
    <w:rsid w:val="1D5B7455"/>
    <w:rsid w:val="1D5B9979"/>
    <w:rsid w:val="1D5D9C2D"/>
    <w:rsid w:val="1D600601"/>
    <w:rsid w:val="1D60D63A"/>
    <w:rsid w:val="1D61991A"/>
    <w:rsid w:val="1D62943E"/>
    <w:rsid w:val="1D62B7A2"/>
    <w:rsid w:val="1D630414"/>
    <w:rsid w:val="1D663490"/>
    <w:rsid w:val="1D665C3C"/>
    <w:rsid w:val="1D673DF0"/>
    <w:rsid w:val="1D6899A4"/>
    <w:rsid w:val="1D699DF9"/>
    <w:rsid w:val="1D6A1EB4"/>
    <w:rsid w:val="1D6AC483"/>
    <w:rsid w:val="1D6D7D4B"/>
    <w:rsid w:val="1D6E0800"/>
    <w:rsid w:val="1D6F9A3D"/>
    <w:rsid w:val="1D70F854"/>
    <w:rsid w:val="1D750DE6"/>
    <w:rsid w:val="1D76335C"/>
    <w:rsid w:val="1D764E34"/>
    <w:rsid w:val="1D765056"/>
    <w:rsid w:val="1D778F2B"/>
    <w:rsid w:val="1D7918D4"/>
    <w:rsid w:val="1D79674A"/>
    <w:rsid w:val="1D79D937"/>
    <w:rsid w:val="1D7CBC6E"/>
    <w:rsid w:val="1D7D9CB0"/>
    <w:rsid w:val="1D7ED9E1"/>
    <w:rsid w:val="1D7FD066"/>
    <w:rsid w:val="1D806F43"/>
    <w:rsid w:val="1D807028"/>
    <w:rsid w:val="1D80B1BD"/>
    <w:rsid w:val="1D80CE99"/>
    <w:rsid w:val="1D8543A5"/>
    <w:rsid w:val="1D85C2AC"/>
    <w:rsid w:val="1D86FE4D"/>
    <w:rsid w:val="1D895548"/>
    <w:rsid w:val="1D8A6359"/>
    <w:rsid w:val="1D8A66E2"/>
    <w:rsid w:val="1D8C346E"/>
    <w:rsid w:val="1D9272D6"/>
    <w:rsid w:val="1D98AE27"/>
    <w:rsid w:val="1D9AE07E"/>
    <w:rsid w:val="1D9EC1D2"/>
    <w:rsid w:val="1D9F9864"/>
    <w:rsid w:val="1D9FC55E"/>
    <w:rsid w:val="1DA038E6"/>
    <w:rsid w:val="1DA2BF80"/>
    <w:rsid w:val="1DA332DE"/>
    <w:rsid w:val="1DA5AD51"/>
    <w:rsid w:val="1DA5C40B"/>
    <w:rsid w:val="1DA71077"/>
    <w:rsid w:val="1DA8418D"/>
    <w:rsid w:val="1DAA6040"/>
    <w:rsid w:val="1DADEDA8"/>
    <w:rsid w:val="1DAE14FB"/>
    <w:rsid w:val="1DAEE132"/>
    <w:rsid w:val="1DAF3C8E"/>
    <w:rsid w:val="1DB14381"/>
    <w:rsid w:val="1DB2275D"/>
    <w:rsid w:val="1DB2BF54"/>
    <w:rsid w:val="1DB2D9C6"/>
    <w:rsid w:val="1DB35D2C"/>
    <w:rsid w:val="1DB77FA1"/>
    <w:rsid w:val="1DB79945"/>
    <w:rsid w:val="1DBA3066"/>
    <w:rsid w:val="1DBAB946"/>
    <w:rsid w:val="1DBBD09F"/>
    <w:rsid w:val="1DBD49A3"/>
    <w:rsid w:val="1DBEDE35"/>
    <w:rsid w:val="1DBEEA5A"/>
    <w:rsid w:val="1DBF3330"/>
    <w:rsid w:val="1DC036F1"/>
    <w:rsid w:val="1DC0E706"/>
    <w:rsid w:val="1DC16953"/>
    <w:rsid w:val="1DC406E6"/>
    <w:rsid w:val="1DC5E072"/>
    <w:rsid w:val="1DC623E4"/>
    <w:rsid w:val="1DC9D866"/>
    <w:rsid w:val="1DCAA25C"/>
    <w:rsid w:val="1DCC689D"/>
    <w:rsid w:val="1DCC68FC"/>
    <w:rsid w:val="1DCECAB6"/>
    <w:rsid w:val="1DCFBE7A"/>
    <w:rsid w:val="1DD0920C"/>
    <w:rsid w:val="1DD18BFC"/>
    <w:rsid w:val="1DD1FEFA"/>
    <w:rsid w:val="1DD288AE"/>
    <w:rsid w:val="1DD3C095"/>
    <w:rsid w:val="1DD4ABE3"/>
    <w:rsid w:val="1DD602EB"/>
    <w:rsid w:val="1DD67A9E"/>
    <w:rsid w:val="1DD8486A"/>
    <w:rsid w:val="1DD9408E"/>
    <w:rsid w:val="1DDA292D"/>
    <w:rsid w:val="1DDAD349"/>
    <w:rsid w:val="1DDB0FE1"/>
    <w:rsid w:val="1DDB2193"/>
    <w:rsid w:val="1DDB4614"/>
    <w:rsid w:val="1DDCDD13"/>
    <w:rsid w:val="1DDD38C3"/>
    <w:rsid w:val="1DDDC470"/>
    <w:rsid w:val="1DE16A12"/>
    <w:rsid w:val="1DE2EFE0"/>
    <w:rsid w:val="1DE3C327"/>
    <w:rsid w:val="1DE58BA7"/>
    <w:rsid w:val="1DE80B46"/>
    <w:rsid w:val="1DE874E2"/>
    <w:rsid w:val="1DED87B2"/>
    <w:rsid w:val="1DEFE474"/>
    <w:rsid w:val="1DF07FBF"/>
    <w:rsid w:val="1DF24B7B"/>
    <w:rsid w:val="1DF77204"/>
    <w:rsid w:val="1DF9571D"/>
    <w:rsid w:val="1DFC627E"/>
    <w:rsid w:val="1DFDCB50"/>
    <w:rsid w:val="1DFE3AEE"/>
    <w:rsid w:val="1DFE5011"/>
    <w:rsid w:val="1DFF66EB"/>
    <w:rsid w:val="1E00B5AD"/>
    <w:rsid w:val="1E011820"/>
    <w:rsid w:val="1E058DF3"/>
    <w:rsid w:val="1E0851C7"/>
    <w:rsid w:val="1E08BDA4"/>
    <w:rsid w:val="1E096436"/>
    <w:rsid w:val="1E097599"/>
    <w:rsid w:val="1E0A75E2"/>
    <w:rsid w:val="1E0AF3C1"/>
    <w:rsid w:val="1E0C9752"/>
    <w:rsid w:val="1E0DCA1A"/>
    <w:rsid w:val="1E117B82"/>
    <w:rsid w:val="1E1216FC"/>
    <w:rsid w:val="1E13DB20"/>
    <w:rsid w:val="1E1599FC"/>
    <w:rsid w:val="1E15A9DC"/>
    <w:rsid w:val="1E162F84"/>
    <w:rsid w:val="1E16588F"/>
    <w:rsid w:val="1E165CA7"/>
    <w:rsid w:val="1E172DE3"/>
    <w:rsid w:val="1E174215"/>
    <w:rsid w:val="1E1920DE"/>
    <w:rsid w:val="1E1AF3D7"/>
    <w:rsid w:val="1E1B4286"/>
    <w:rsid w:val="1E1D6AE3"/>
    <w:rsid w:val="1E1D9958"/>
    <w:rsid w:val="1E1E7A58"/>
    <w:rsid w:val="1E218E47"/>
    <w:rsid w:val="1E2276A6"/>
    <w:rsid w:val="1E23A043"/>
    <w:rsid w:val="1E2412CB"/>
    <w:rsid w:val="1E27B6AB"/>
    <w:rsid w:val="1E283AF8"/>
    <w:rsid w:val="1E284B6B"/>
    <w:rsid w:val="1E288700"/>
    <w:rsid w:val="1E2AB31F"/>
    <w:rsid w:val="1E2EE1C5"/>
    <w:rsid w:val="1E2F0A20"/>
    <w:rsid w:val="1E30B15E"/>
    <w:rsid w:val="1E30D1F0"/>
    <w:rsid w:val="1E3296E0"/>
    <w:rsid w:val="1E32A39C"/>
    <w:rsid w:val="1E345E3F"/>
    <w:rsid w:val="1E349A60"/>
    <w:rsid w:val="1E3555C8"/>
    <w:rsid w:val="1E388E66"/>
    <w:rsid w:val="1E39B755"/>
    <w:rsid w:val="1E39BB80"/>
    <w:rsid w:val="1E3AF8E0"/>
    <w:rsid w:val="1E3B77A8"/>
    <w:rsid w:val="1E3BB4A5"/>
    <w:rsid w:val="1E3C8079"/>
    <w:rsid w:val="1E3E23E4"/>
    <w:rsid w:val="1E3F9554"/>
    <w:rsid w:val="1E4145B7"/>
    <w:rsid w:val="1E4215AF"/>
    <w:rsid w:val="1E460FF7"/>
    <w:rsid w:val="1E46CFE3"/>
    <w:rsid w:val="1E48DE64"/>
    <w:rsid w:val="1E4D3835"/>
    <w:rsid w:val="1E50DD07"/>
    <w:rsid w:val="1E52655A"/>
    <w:rsid w:val="1E56068E"/>
    <w:rsid w:val="1E594F1A"/>
    <w:rsid w:val="1E59DDBC"/>
    <w:rsid w:val="1E5A0F2A"/>
    <w:rsid w:val="1E5D2AC1"/>
    <w:rsid w:val="1E601946"/>
    <w:rsid w:val="1E606DA1"/>
    <w:rsid w:val="1E606F93"/>
    <w:rsid w:val="1E626AB5"/>
    <w:rsid w:val="1E62BF67"/>
    <w:rsid w:val="1E649574"/>
    <w:rsid w:val="1E64FD64"/>
    <w:rsid w:val="1E65C159"/>
    <w:rsid w:val="1E65CB6D"/>
    <w:rsid w:val="1E6BFDAE"/>
    <w:rsid w:val="1E72770A"/>
    <w:rsid w:val="1E728E50"/>
    <w:rsid w:val="1E780FBE"/>
    <w:rsid w:val="1E786C20"/>
    <w:rsid w:val="1E79177A"/>
    <w:rsid w:val="1E7D12C7"/>
    <w:rsid w:val="1E7D7CFB"/>
    <w:rsid w:val="1E7DB9F9"/>
    <w:rsid w:val="1E7EC6B1"/>
    <w:rsid w:val="1E824396"/>
    <w:rsid w:val="1E82629F"/>
    <w:rsid w:val="1E82C3CB"/>
    <w:rsid w:val="1E830CAE"/>
    <w:rsid w:val="1E86B9F8"/>
    <w:rsid w:val="1E88CFE1"/>
    <w:rsid w:val="1E899F32"/>
    <w:rsid w:val="1E8AAB6F"/>
    <w:rsid w:val="1E8EAFCD"/>
    <w:rsid w:val="1E8FDF1E"/>
    <w:rsid w:val="1E91E71F"/>
    <w:rsid w:val="1E925551"/>
    <w:rsid w:val="1E92829A"/>
    <w:rsid w:val="1E935EE8"/>
    <w:rsid w:val="1E93CABA"/>
    <w:rsid w:val="1E960DFE"/>
    <w:rsid w:val="1E962914"/>
    <w:rsid w:val="1E980552"/>
    <w:rsid w:val="1E986195"/>
    <w:rsid w:val="1E9A3A6B"/>
    <w:rsid w:val="1E9C51E0"/>
    <w:rsid w:val="1E9CBA4E"/>
    <w:rsid w:val="1E9CF254"/>
    <w:rsid w:val="1E9F0040"/>
    <w:rsid w:val="1EA01755"/>
    <w:rsid w:val="1EA02856"/>
    <w:rsid w:val="1EA24ACC"/>
    <w:rsid w:val="1EA38566"/>
    <w:rsid w:val="1EA5DE46"/>
    <w:rsid w:val="1EA63FEF"/>
    <w:rsid w:val="1EA698CD"/>
    <w:rsid w:val="1EA6FB95"/>
    <w:rsid w:val="1EA82071"/>
    <w:rsid w:val="1EAC5574"/>
    <w:rsid w:val="1EAD53AF"/>
    <w:rsid w:val="1EADDA4D"/>
    <w:rsid w:val="1EB352C7"/>
    <w:rsid w:val="1EB52E4C"/>
    <w:rsid w:val="1EB7E08D"/>
    <w:rsid w:val="1EB86BB0"/>
    <w:rsid w:val="1EB9F6E0"/>
    <w:rsid w:val="1EBB231E"/>
    <w:rsid w:val="1EBB37D1"/>
    <w:rsid w:val="1EBB9EC9"/>
    <w:rsid w:val="1EBDE5E0"/>
    <w:rsid w:val="1EBFD87C"/>
    <w:rsid w:val="1EBFF44C"/>
    <w:rsid w:val="1EC3D481"/>
    <w:rsid w:val="1EC5982B"/>
    <w:rsid w:val="1EC7FCF4"/>
    <w:rsid w:val="1EC8509D"/>
    <w:rsid w:val="1ECB72AA"/>
    <w:rsid w:val="1ECBB8CC"/>
    <w:rsid w:val="1ECC6064"/>
    <w:rsid w:val="1ECE5967"/>
    <w:rsid w:val="1ECE59FF"/>
    <w:rsid w:val="1ECE683D"/>
    <w:rsid w:val="1ED152E4"/>
    <w:rsid w:val="1ED15627"/>
    <w:rsid w:val="1ED1796C"/>
    <w:rsid w:val="1ED422F3"/>
    <w:rsid w:val="1ED51E86"/>
    <w:rsid w:val="1ED7E096"/>
    <w:rsid w:val="1ED9271C"/>
    <w:rsid w:val="1EDAD733"/>
    <w:rsid w:val="1EDC28DC"/>
    <w:rsid w:val="1EDC781C"/>
    <w:rsid w:val="1EDCB73C"/>
    <w:rsid w:val="1EDCF9BB"/>
    <w:rsid w:val="1EDD670A"/>
    <w:rsid w:val="1EDDCB52"/>
    <w:rsid w:val="1EDE9167"/>
    <w:rsid w:val="1EDEC895"/>
    <w:rsid w:val="1EDFE691"/>
    <w:rsid w:val="1EE0E652"/>
    <w:rsid w:val="1EE1CB4C"/>
    <w:rsid w:val="1EE31CC7"/>
    <w:rsid w:val="1EE335BC"/>
    <w:rsid w:val="1EE76DC6"/>
    <w:rsid w:val="1EE9D845"/>
    <w:rsid w:val="1EEA400B"/>
    <w:rsid w:val="1EEC2005"/>
    <w:rsid w:val="1EF27299"/>
    <w:rsid w:val="1EF47532"/>
    <w:rsid w:val="1EF95383"/>
    <w:rsid w:val="1EFA0C12"/>
    <w:rsid w:val="1EFB2C35"/>
    <w:rsid w:val="1EFC41A6"/>
    <w:rsid w:val="1EFC5365"/>
    <w:rsid w:val="1EFD13DD"/>
    <w:rsid w:val="1EFE1A91"/>
    <w:rsid w:val="1EFF5C14"/>
    <w:rsid w:val="1F00AC1A"/>
    <w:rsid w:val="1F0162E1"/>
    <w:rsid w:val="1F01EEA7"/>
    <w:rsid w:val="1F01F6D5"/>
    <w:rsid w:val="1F01FA43"/>
    <w:rsid w:val="1F025F33"/>
    <w:rsid w:val="1F036EA9"/>
    <w:rsid w:val="1F03D0F9"/>
    <w:rsid w:val="1F0525C2"/>
    <w:rsid w:val="1F05D80E"/>
    <w:rsid w:val="1F099EC2"/>
    <w:rsid w:val="1F0A4F54"/>
    <w:rsid w:val="1F0B4F78"/>
    <w:rsid w:val="1F0B7A9F"/>
    <w:rsid w:val="1F0BA0A1"/>
    <w:rsid w:val="1F0BF09A"/>
    <w:rsid w:val="1F10BEB0"/>
    <w:rsid w:val="1F12366D"/>
    <w:rsid w:val="1F138B40"/>
    <w:rsid w:val="1F153E3E"/>
    <w:rsid w:val="1F192886"/>
    <w:rsid w:val="1F195972"/>
    <w:rsid w:val="1F1AE56E"/>
    <w:rsid w:val="1F1BC41A"/>
    <w:rsid w:val="1F1BDE45"/>
    <w:rsid w:val="1F1BE2CD"/>
    <w:rsid w:val="1F1DE0CB"/>
    <w:rsid w:val="1F1E6AA7"/>
    <w:rsid w:val="1F2012F6"/>
    <w:rsid w:val="1F22B17B"/>
    <w:rsid w:val="1F241F92"/>
    <w:rsid w:val="1F25BE52"/>
    <w:rsid w:val="1F260896"/>
    <w:rsid w:val="1F271C36"/>
    <w:rsid w:val="1F27DB36"/>
    <w:rsid w:val="1F284EBF"/>
    <w:rsid w:val="1F28D951"/>
    <w:rsid w:val="1F2927A1"/>
    <w:rsid w:val="1F2A2D15"/>
    <w:rsid w:val="1F2B2FEC"/>
    <w:rsid w:val="1F2C0F97"/>
    <w:rsid w:val="1F2C5A4A"/>
    <w:rsid w:val="1F2CFB90"/>
    <w:rsid w:val="1F2D95C6"/>
    <w:rsid w:val="1F2E09DF"/>
    <w:rsid w:val="1F2E50C1"/>
    <w:rsid w:val="1F311D21"/>
    <w:rsid w:val="1F3163E4"/>
    <w:rsid w:val="1F32B94A"/>
    <w:rsid w:val="1F33F0A5"/>
    <w:rsid w:val="1F343EDB"/>
    <w:rsid w:val="1F34BCFA"/>
    <w:rsid w:val="1F34D115"/>
    <w:rsid w:val="1F34DDCF"/>
    <w:rsid w:val="1F35E146"/>
    <w:rsid w:val="1F362827"/>
    <w:rsid w:val="1F3A3EB0"/>
    <w:rsid w:val="1F3BC20F"/>
    <w:rsid w:val="1F3C05BE"/>
    <w:rsid w:val="1F3DA3E0"/>
    <w:rsid w:val="1F407A3A"/>
    <w:rsid w:val="1F444019"/>
    <w:rsid w:val="1F44E71F"/>
    <w:rsid w:val="1F4524B9"/>
    <w:rsid w:val="1F45FDA0"/>
    <w:rsid w:val="1F4626DB"/>
    <w:rsid w:val="1F4765C3"/>
    <w:rsid w:val="1F476A5C"/>
    <w:rsid w:val="1F489111"/>
    <w:rsid w:val="1F4A36A3"/>
    <w:rsid w:val="1F4DE09C"/>
    <w:rsid w:val="1F4E5815"/>
    <w:rsid w:val="1F4FA616"/>
    <w:rsid w:val="1F4FF355"/>
    <w:rsid w:val="1F50633F"/>
    <w:rsid w:val="1F50C283"/>
    <w:rsid w:val="1F5590DD"/>
    <w:rsid w:val="1F559568"/>
    <w:rsid w:val="1F577FD8"/>
    <w:rsid w:val="1F5999E6"/>
    <w:rsid w:val="1F5A414A"/>
    <w:rsid w:val="1F5AB1B3"/>
    <w:rsid w:val="1F5C6EBD"/>
    <w:rsid w:val="1F5CD7B2"/>
    <w:rsid w:val="1F5E5781"/>
    <w:rsid w:val="1F6026C8"/>
    <w:rsid w:val="1F60CAAD"/>
    <w:rsid w:val="1F619E55"/>
    <w:rsid w:val="1F623522"/>
    <w:rsid w:val="1F64EF06"/>
    <w:rsid w:val="1F66648D"/>
    <w:rsid w:val="1F67EB59"/>
    <w:rsid w:val="1F68C370"/>
    <w:rsid w:val="1F6C574F"/>
    <w:rsid w:val="1F6DAC1E"/>
    <w:rsid w:val="1F6F561D"/>
    <w:rsid w:val="1F6FD371"/>
    <w:rsid w:val="1F71B421"/>
    <w:rsid w:val="1F7237B4"/>
    <w:rsid w:val="1F72D54D"/>
    <w:rsid w:val="1F735571"/>
    <w:rsid w:val="1F740F60"/>
    <w:rsid w:val="1F742EBE"/>
    <w:rsid w:val="1F751ABD"/>
    <w:rsid w:val="1F77E452"/>
    <w:rsid w:val="1F78101A"/>
    <w:rsid w:val="1F786DEE"/>
    <w:rsid w:val="1F7960EC"/>
    <w:rsid w:val="1F7985FD"/>
    <w:rsid w:val="1F7AEB43"/>
    <w:rsid w:val="1F7BAC4A"/>
    <w:rsid w:val="1F807B5E"/>
    <w:rsid w:val="1F80AB4F"/>
    <w:rsid w:val="1F80D2F4"/>
    <w:rsid w:val="1F80FE13"/>
    <w:rsid w:val="1F834305"/>
    <w:rsid w:val="1F856FD9"/>
    <w:rsid w:val="1F868376"/>
    <w:rsid w:val="1F86F67E"/>
    <w:rsid w:val="1F87CB2A"/>
    <w:rsid w:val="1F883AC3"/>
    <w:rsid w:val="1F897E9A"/>
    <w:rsid w:val="1F8AA432"/>
    <w:rsid w:val="1F8E9E62"/>
    <w:rsid w:val="1F8FEB85"/>
    <w:rsid w:val="1F90665F"/>
    <w:rsid w:val="1F92018B"/>
    <w:rsid w:val="1F935095"/>
    <w:rsid w:val="1F94923D"/>
    <w:rsid w:val="1F94D549"/>
    <w:rsid w:val="1F962B83"/>
    <w:rsid w:val="1F96A747"/>
    <w:rsid w:val="1F97C9E5"/>
    <w:rsid w:val="1F9AD118"/>
    <w:rsid w:val="1F9C4ECB"/>
    <w:rsid w:val="1F9D1A24"/>
    <w:rsid w:val="1F9ED0BF"/>
    <w:rsid w:val="1FA29FB2"/>
    <w:rsid w:val="1FA3C5BD"/>
    <w:rsid w:val="1FA6569E"/>
    <w:rsid w:val="1FA80543"/>
    <w:rsid w:val="1FA84A58"/>
    <w:rsid w:val="1FA9DD0F"/>
    <w:rsid w:val="1FAA0237"/>
    <w:rsid w:val="1FAB0B35"/>
    <w:rsid w:val="1FAB8803"/>
    <w:rsid w:val="1FAD79A5"/>
    <w:rsid w:val="1FADE34A"/>
    <w:rsid w:val="1FB43EF5"/>
    <w:rsid w:val="1FB57A6B"/>
    <w:rsid w:val="1FB59410"/>
    <w:rsid w:val="1FB5EF58"/>
    <w:rsid w:val="1FB72BFF"/>
    <w:rsid w:val="1FB78031"/>
    <w:rsid w:val="1FB7A9B5"/>
    <w:rsid w:val="1FB7D021"/>
    <w:rsid w:val="1FB7F2AE"/>
    <w:rsid w:val="1FB8A957"/>
    <w:rsid w:val="1FB99428"/>
    <w:rsid w:val="1FBA3754"/>
    <w:rsid w:val="1FBAC2FC"/>
    <w:rsid w:val="1FBB69EA"/>
    <w:rsid w:val="1FBC54FE"/>
    <w:rsid w:val="1FBDA806"/>
    <w:rsid w:val="1FBDAE25"/>
    <w:rsid w:val="1FC136CB"/>
    <w:rsid w:val="1FC1A094"/>
    <w:rsid w:val="1FC35CCD"/>
    <w:rsid w:val="1FC7C72D"/>
    <w:rsid w:val="1FC869F6"/>
    <w:rsid w:val="1FC8F499"/>
    <w:rsid w:val="1FC90DF2"/>
    <w:rsid w:val="1FC9B921"/>
    <w:rsid w:val="1FCBD7E6"/>
    <w:rsid w:val="1FCEFA7E"/>
    <w:rsid w:val="1FCF0B29"/>
    <w:rsid w:val="1FCF6EAD"/>
    <w:rsid w:val="1FD19ADF"/>
    <w:rsid w:val="1FD1D444"/>
    <w:rsid w:val="1FD36C5D"/>
    <w:rsid w:val="1FD59949"/>
    <w:rsid w:val="1FD627A5"/>
    <w:rsid w:val="1FD78E3C"/>
    <w:rsid w:val="1FD879A4"/>
    <w:rsid w:val="1FD90C7B"/>
    <w:rsid w:val="1FE1E2E1"/>
    <w:rsid w:val="1FE24B8C"/>
    <w:rsid w:val="1FE3015C"/>
    <w:rsid w:val="1FE6149B"/>
    <w:rsid w:val="1FEBF208"/>
    <w:rsid w:val="1FED656C"/>
    <w:rsid w:val="1FEE26ED"/>
    <w:rsid w:val="1FEF5880"/>
    <w:rsid w:val="1FEF9EC4"/>
    <w:rsid w:val="1FEFB663"/>
    <w:rsid w:val="1FF1100F"/>
    <w:rsid w:val="1FF11808"/>
    <w:rsid w:val="1FF1869F"/>
    <w:rsid w:val="1FF4382D"/>
    <w:rsid w:val="1FF74B43"/>
    <w:rsid w:val="1FF91486"/>
    <w:rsid w:val="2001FC0D"/>
    <w:rsid w:val="2002965C"/>
    <w:rsid w:val="20037A9D"/>
    <w:rsid w:val="20040D6A"/>
    <w:rsid w:val="20043BD1"/>
    <w:rsid w:val="2007B9C9"/>
    <w:rsid w:val="2008EA8B"/>
    <w:rsid w:val="20090440"/>
    <w:rsid w:val="200A75FF"/>
    <w:rsid w:val="200C4763"/>
    <w:rsid w:val="200D214F"/>
    <w:rsid w:val="200F9878"/>
    <w:rsid w:val="200FEE56"/>
    <w:rsid w:val="2011AB3D"/>
    <w:rsid w:val="2013A9F5"/>
    <w:rsid w:val="2014F317"/>
    <w:rsid w:val="20153E7C"/>
    <w:rsid w:val="201647AA"/>
    <w:rsid w:val="2016741C"/>
    <w:rsid w:val="2016BE87"/>
    <w:rsid w:val="2019CD1B"/>
    <w:rsid w:val="201A839E"/>
    <w:rsid w:val="201BF63B"/>
    <w:rsid w:val="201D3A92"/>
    <w:rsid w:val="201EE535"/>
    <w:rsid w:val="201FEBA2"/>
    <w:rsid w:val="2020F62A"/>
    <w:rsid w:val="20221D5E"/>
    <w:rsid w:val="2024AF68"/>
    <w:rsid w:val="2026BF90"/>
    <w:rsid w:val="202827CC"/>
    <w:rsid w:val="202908F9"/>
    <w:rsid w:val="20291663"/>
    <w:rsid w:val="20296CFA"/>
    <w:rsid w:val="202CB37C"/>
    <w:rsid w:val="202DD7B1"/>
    <w:rsid w:val="202F6EF3"/>
    <w:rsid w:val="20301CDE"/>
    <w:rsid w:val="2032DA3A"/>
    <w:rsid w:val="203317C9"/>
    <w:rsid w:val="2033E435"/>
    <w:rsid w:val="20340640"/>
    <w:rsid w:val="203578F5"/>
    <w:rsid w:val="20359CCF"/>
    <w:rsid w:val="2035DA61"/>
    <w:rsid w:val="2038D98B"/>
    <w:rsid w:val="203A9D00"/>
    <w:rsid w:val="203C1EB6"/>
    <w:rsid w:val="203D4008"/>
    <w:rsid w:val="203D44A4"/>
    <w:rsid w:val="203D81B1"/>
    <w:rsid w:val="20413E3F"/>
    <w:rsid w:val="2041FFA0"/>
    <w:rsid w:val="2042B66A"/>
    <w:rsid w:val="20464532"/>
    <w:rsid w:val="20499258"/>
    <w:rsid w:val="2049D1B2"/>
    <w:rsid w:val="204DF5F7"/>
    <w:rsid w:val="204DFA82"/>
    <w:rsid w:val="20502CB1"/>
    <w:rsid w:val="205094A9"/>
    <w:rsid w:val="2052D11C"/>
    <w:rsid w:val="20538849"/>
    <w:rsid w:val="2054215C"/>
    <w:rsid w:val="205436D0"/>
    <w:rsid w:val="2057173B"/>
    <w:rsid w:val="20579A9A"/>
    <w:rsid w:val="2058B8B6"/>
    <w:rsid w:val="20596812"/>
    <w:rsid w:val="205A8DE4"/>
    <w:rsid w:val="205CEDBB"/>
    <w:rsid w:val="205DDE52"/>
    <w:rsid w:val="205DFCCB"/>
    <w:rsid w:val="205E4020"/>
    <w:rsid w:val="205F0DF0"/>
    <w:rsid w:val="206025FC"/>
    <w:rsid w:val="20625A31"/>
    <w:rsid w:val="20647F95"/>
    <w:rsid w:val="20654B3D"/>
    <w:rsid w:val="2065F6A4"/>
    <w:rsid w:val="2066EC04"/>
    <w:rsid w:val="20679179"/>
    <w:rsid w:val="20695173"/>
    <w:rsid w:val="2069D31C"/>
    <w:rsid w:val="206C8BFC"/>
    <w:rsid w:val="206D8BC7"/>
    <w:rsid w:val="206DA99B"/>
    <w:rsid w:val="206DC887"/>
    <w:rsid w:val="206E6E8F"/>
    <w:rsid w:val="206FAC83"/>
    <w:rsid w:val="2070DAAB"/>
    <w:rsid w:val="2071727C"/>
    <w:rsid w:val="2072E477"/>
    <w:rsid w:val="20735EE7"/>
    <w:rsid w:val="2073722F"/>
    <w:rsid w:val="2073ED56"/>
    <w:rsid w:val="207546EC"/>
    <w:rsid w:val="2075DE42"/>
    <w:rsid w:val="207626EC"/>
    <w:rsid w:val="2076563F"/>
    <w:rsid w:val="2078897C"/>
    <w:rsid w:val="2078935A"/>
    <w:rsid w:val="207A1483"/>
    <w:rsid w:val="207A9698"/>
    <w:rsid w:val="207C4A26"/>
    <w:rsid w:val="207C6806"/>
    <w:rsid w:val="207CD77C"/>
    <w:rsid w:val="207CDD73"/>
    <w:rsid w:val="207E8A69"/>
    <w:rsid w:val="207FF6F4"/>
    <w:rsid w:val="20803AFA"/>
    <w:rsid w:val="20806484"/>
    <w:rsid w:val="208272EE"/>
    <w:rsid w:val="208440FC"/>
    <w:rsid w:val="2085261E"/>
    <w:rsid w:val="20852B83"/>
    <w:rsid w:val="20861369"/>
    <w:rsid w:val="20880E5B"/>
    <w:rsid w:val="208A9D1F"/>
    <w:rsid w:val="208BD30D"/>
    <w:rsid w:val="208F696F"/>
    <w:rsid w:val="2091E0AA"/>
    <w:rsid w:val="209370C2"/>
    <w:rsid w:val="20938508"/>
    <w:rsid w:val="20958899"/>
    <w:rsid w:val="2097304F"/>
    <w:rsid w:val="209A3D93"/>
    <w:rsid w:val="209A4124"/>
    <w:rsid w:val="209AC85C"/>
    <w:rsid w:val="209B6F75"/>
    <w:rsid w:val="209CE9B9"/>
    <w:rsid w:val="209E4722"/>
    <w:rsid w:val="20A0A0A4"/>
    <w:rsid w:val="20A3A3C0"/>
    <w:rsid w:val="20A3AC06"/>
    <w:rsid w:val="20A5318B"/>
    <w:rsid w:val="20A5A986"/>
    <w:rsid w:val="20A8B034"/>
    <w:rsid w:val="20AA1D01"/>
    <w:rsid w:val="20AAA023"/>
    <w:rsid w:val="20ACB1BA"/>
    <w:rsid w:val="20AD316A"/>
    <w:rsid w:val="20ADA87A"/>
    <w:rsid w:val="20ADF90F"/>
    <w:rsid w:val="20B00BBF"/>
    <w:rsid w:val="20B13941"/>
    <w:rsid w:val="20B30A58"/>
    <w:rsid w:val="20B62530"/>
    <w:rsid w:val="20B6D3A6"/>
    <w:rsid w:val="20B8DBDB"/>
    <w:rsid w:val="20B9FB5B"/>
    <w:rsid w:val="20BA5F92"/>
    <w:rsid w:val="20BBD115"/>
    <w:rsid w:val="20BBEF87"/>
    <w:rsid w:val="20BC64C5"/>
    <w:rsid w:val="20BF2B4C"/>
    <w:rsid w:val="20C0414D"/>
    <w:rsid w:val="20C34EE0"/>
    <w:rsid w:val="20C3CF18"/>
    <w:rsid w:val="20C3D736"/>
    <w:rsid w:val="20CB7F32"/>
    <w:rsid w:val="20CBFF51"/>
    <w:rsid w:val="20CD1323"/>
    <w:rsid w:val="20CF75A1"/>
    <w:rsid w:val="20D0DD28"/>
    <w:rsid w:val="20D18AF1"/>
    <w:rsid w:val="20D1D0D9"/>
    <w:rsid w:val="20D27B16"/>
    <w:rsid w:val="20D3251D"/>
    <w:rsid w:val="20D36B29"/>
    <w:rsid w:val="20D39C71"/>
    <w:rsid w:val="20D42F25"/>
    <w:rsid w:val="20D43AB0"/>
    <w:rsid w:val="20D48C3D"/>
    <w:rsid w:val="20D6373F"/>
    <w:rsid w:val="20D71C11"/>
    <w:rsid w:val="20D8A0A5"/>
    <w:rsid w:val="20DCA4C7"/>
    <w:rsid w:val="20DCCCEA"/>
    <w:rsid w:val="20DD03C4"/>
    <w:rsid w:val="20E0DEC2"/>
    <w:rsid w:val="20E6E1CC"/>
    <w:rsid w:val="20E6E42D"/>
    <w:rsid w:val="20E83B70"/>
    <w:rsid w:val="20E8A63C"/>
    <w:rsid w:val="20E8A861"/>
    <w:rsid w:val="20E8CFD0"/>
    <w:rsid w:val="20E996C2"/>
    <w:rsid w:val="20EAF52F"/>
    <w:rsid w:val="20EDA5D1"/>
    <w:rsid w:val="20EE6CDA"/>
    <w:rsid w:val="20EF0240"/>
    <w:rsid w:val="20EF5B7D"/>
    <w:rsid w:val="20F3471C"/>
    <w:rsid w:val="20F485CE"/>
    <w:rsid w:val="20F4AFDF"/>
    <w:rsid w:val="20F5F3CA"/>
    <w:rsid w:val="20F67741"/>
    <w:rsid w:val="20F6F37A"/>
    <w:rsid w:val="20F81CA3"/>
    <w:rsid w:val="20F8AA88"/>
    <w:rsid w:val="20FA9207"/>
    <w:rsid w:val="20FA9C2F"/>
    <w:rsid w:val="20FD671E"/>
    <w:rsid w:val="20FDCA4C"/>
    <w:rsid w:val="20FE4106"/>
    <w:rsid w:val="20FED58B"/>
    <w:rsid w:val="2100FCCC"/>
    <w:rsid w:val="2101A508"/>
    <w:rsid w:val="210910EF"/>
    <w:rsid w:val="210BCB94"/>
    <w:rsid w:val="210C8109"/>
    <w:rsid w:val="210F598C"/>
    <w:rsid w:val="210F9B19"/>
    <w:rsid w:val="210FC33F"/>
    <w:rsid w:val="211008E5"/>
    <w:rsid w:val="21114FA3"/>
    <w:rsid w:val="211161D3"/>
    <w:rsid w:val="21154AE6"/>
    <w:rsid w:val="21158929"/>
    <w:rsid w:val="2118664D"/>
    <w:rsid w:val="21187A78"/>
    <w:rsid w:val="211AB6D1"/>
    <w:rsid w:val="211B2D4D"/>
    <w:rsid w:val="211C5ADA"/>
    <w:rsid w:val="211D6DCA"/>
    <w:rsid w:val="21205594"/>
    <w:rsid w:val="2120E19C"/>
    <w:rsid w:val="2121CD83"/>
    <w:rsid w:val="2126807F"/>
    <w:rsid w:val="2126D5F5"/>
    <w:rsid w:val="21289A96"/>
    <w:rsid w:val="21292AF0"/>
    <w:rsid w:val="212BD259"/>
    <w:rsid w:val="213016CF"/>
    <w:rsid w:val="213087A7"/>
    <w:rsid w:val="2136069C"/>
    <w:rsid w:val="2137D9AC"/>
    <w:rsid w:val="213A1D66"/>
    <w:rsid w:val="213C0B36"/>
    <w:rsid w:val="213D9C96"/>
    <w:rsid w:val="2141E988"/>
    <w:rsid w:val="2142470E"/>
    <w:rsid w:val="21439CAF"/>
    <w:rsid w:val="2149A03B"/>
    <w:rsid w:val="214ABAC7"/>
    <w:rsid w:val="214B0A2E"/>
    <w:rsid w:val="214B3E8E"/>
    <w:rsid w:val="214B830B"/>
    <w:rsid w:val="214FA5F6"/>
    <w:rsid w:val="2150539B"/>
    <w:rsid w:val="2150566E"/>
    <w:rsid w:val="2150BE10"/>
    <w:rsid w:val="21519F21"/>
    <w:rsid w:val="215228D3"/>
    <w:rsid w:val="2153714C"/>
    <w:rsid w:val="215374EF"/>
    <w:rsid w:val="215375B8"/>
    <w:rsid w:val="2154CA62"/>
    <w:rsid w:val="21550CFF"/>
    <w:rsid w:val="2155CBB7"/>
    <w:rsid w:val="215629DC"/>
    <w:rsid w:val="215649CF"/>
    <w:rsid w:val="21595D64"/>
    <w:rsid w:val="2159934B"/>
    <w:rsid w:val="215A2DBA"/>
    <w:rsid w:val="215A62A5"/>
    <w:rsid w:val="215B3B62"/>
    <w:rsid w:val="215CBD99"/>
    <w:rsid w:val="215F2C3C"/>
    <w:rsid w:val="215F38A2"/>
    <w:rsid w:val="215F6800"/>
    <w:rsid w:val="215FF451"/>
    <w:rsid w:val="2161E582"/>
    <w:rsid w:val="21637CA9"/>
    <w:rsid w:val="2163F26E"/>
    <w:rsid w:val="2163FE6A"/>
    <w:rsid w:val="21640F1A"/>
    <w:rsid w:val="2165796A"/>
    <w:rsid w:val="2167416D"/>
    <w:rsid w:val="216A5D5E"/>
    <w:rsid w:val="216D28A2"/>
    <w:rsid w:val="216D7983"/>
    <w:rsid w:val="216F2F23"/>
    <w:rsid w:val="216F43B0"/>
    <w:rsid w:val="216F44EF"/>
    <w:rsid w:val="2170E9B9"/>
    <w:rsid w:val="217251BC"/>
    <w:rsid w:val="21758100"/>
    <w:rsid w:val="21771F22"/>
    <w:rsid w:val="21773062"/>
    <w:rsid w:val="2177B563"/>
    <w:rsid w:val="2177D59E"/>
    <w:rsid w:val="217A912D"/>
    <w:rsid w:val="217F8FC6"/>
    <w:rsid w:val="21803D24"/>
    <w:rsid w:val="2180D9B3"/>
    <w:rsid w:val="21817273"/>
    <w:rsid w:val="21823EC2"/>
    <w:rsid w:val="2185D289"/>
    <w:rsid w:val="21866561"/>
    <w:rsid w:val="2187B006"/>
    <w:rsid w:val="21880C13"/>
    <w:rsid w:val="21885FCA"/>
    <w:rsid w:val="2188D4F5"/>
    <w:rsid w:val="2188EBF6"/>
    <w:rsid w:val="218C7691"/>
    <w:rsid w:val="218D7639"/>
    <w:rsid w:val="218DB712"/>
    <w:rsid w:val="21906ED1"/>
    <w:rsid w:val="21914746"/>
    <w:rsid w:val="21926639"/>
    <w:rsid w:val="21955620"/>
    <w:rsid w:val="2197656A"/>
    <w:rsid w:val="2197B409"/>
    <w:rsid w:val="219811F6"/>
    <w:rsid w:val="2199657D"/>
    <w:rsid w:val="219A47FF"/>
    <w:rsid w:val="219BA964"/>
    <w:rsid w:val="219BBE2C"/>
    <w:rsid w:val="219D85F1"/>
    <w:rsid w:val="219E1877"/>
    <w:rsid w:val="219F0ACA"/>
    <w:rsid w:val="21A07CDE"/>
    <w:rsid w:val="21A13E49"/>
    <w:rsid w:val="21A18313"/>
    <w:rsid w:val="21A435B3"/>
    <w:rsid w:val="21A5AD3B"/>
    <w:rsid w:val="21A89E79"/>
    <w:rsid w:val="21A9173A"/>
    <w:rsid w:val="21A95229"/>
    <w:rsid w:val="21ABF21D"/>
    <w:rsid w:val="21ABFF91"/>
    <w:rsid w:val="21AC81AF"/>
    <w:rsid w:val="21ADE7A4"/>
    <w:rsid w:val="21AE7B8C"/>
    <w:rsid w:val="21AF2B42"/>
    <w:rsid w:val="21AFC2EB"/>
    <w:rsid w:val="21B3D58D"/>
    <w:rsid w:val="21B52F4E"/>
    <w:rsid w:val="21B8C07E"/>
    <w:rsid w:val="21B8F58E"/>
    <w:rsid w:val="21BAB37A"/>
    <w:rsid w:val="21BB2443"/>
    <w:rsid w:val="21BC1781"/>
    <w:rsid w:val="21C1B8F3"/>
    <w:rsid w:val="21C29C9B"/>
    <w:rsid w:val="21C37179"/>
    <w:rsid w:val="21C4C379"/>
    <w:rsid w:val="21C60CCC"/>
    <w:rsid w:val="21C6E07C"/>
    <w:rsid w:val="21C74A1D"/>
    <w:rsid w:val="21C867C4"/>
    <w:rsid w:val="21C8DF72"/>
    <w:rsid w:val="21CDC7E6"/>
    <w:rsid w:val="21CEE862"/>
    <w:rsid w:val="21D1EE0F"/>
    <w:rsid w:val="21D253A1"/>
    <w:rsid w:val="21D479A9"/>
    <w:rsid w:val="21D4BBB4"/>
    <w:rsid w:val="21DA37B1"/>
    <w:rsid w:val="21DAB674"/>
    <w:rsid w:val="21DBC897"/>
    <w:rsid w:val="21DBCC0F"/>
    <w:rsid w:val="21DC0248"/>
    <w:rsid w:val="21DC6105"/>
    <w:rsid w:val="21DF1D56"/>
    <w:rsid w:val="21DFAB20"/>
    <w:rsid w:val="21E0B192"/>
    <w:rsid w:val="21E2396F"/>
    <w:rsid w:val="21E5DBB5"/>
    <w:rsid w:val="21E6F457"/>
    <w:rsid w:val="21E7BD05"/>
    <w:rsid w:val="21E82020"/>
    <w:rsid w:val="21EA7DA6"/>
    <w:rsid w:val="21EBAA04"/>
    <w:rsid w:val="21EEC1C8"/>
    <w:rsid w:val="21EF1B6C"/>
    <w:rsid w:val="21EF33D2"/>
    <w:rsid w:val="21F1974B"/>
    <w:rsid w:val="21F24BD0"/>
    <w:rsid w:val="21F354A4"/>
    <w:rsid w:val="21F3E315"/>
    <w:rsid w:val="21F4C8B8"/>
    <w:rsid w:val="21F4DC3D"/>
    <w:rsid w:val="21F583BF"/>
    <w:rsid w:val="21F6DEA5"/>
    <w:rsid w:val="21F87013"/>
    <w:rsid w:val="21F9D29F"/>
    <w:rsid w:val="21FA22E3"/>
    <w:rsid w:val="21FAA10F"/>
    <w:rsid w:val="21FB1A62"/>
    <w:rsid w:val="22000DDB"/>
    <w:rsid w:val="2200C0BA"/>
    <w:rsid w:val="22019CEF"/>
    <w:rsid w:val="22038BC0"/>
    <w:rsid w:val="22055EE9"/>
    <w:rsid w:val="22075FDF"/>
    <w:rsid w:val="2209A5B2"/>
    <w:rsid w:val="2209FE1E"/>
    <w:rsid w:val="220A3EF0"/>
    <w:rsid w:val="220EC8AA"/>
    <w:rsid w:val="220EDA81"/>
    <w:rsid w:val="220FD6B3"/>
    <w:rsid w:val="22101884"/>
    <w:rsid w:val="221095A9"/>
    <w:rsid w:val="221173EF"/>
    <w:rsid w:val="2211886E"/>
    <w:rsid w:val="2211EB10"/>
    <w:rsid w:val="2212125C"/>
    <w:rsid w:val="22148242"/>
    <w:rsid w:val="221653D8"/>
    <w:rsid w:val="2217347C"/>
    <w:rsid w:val="2217543D"/>
    <w:rsid w:val="22183867"/>
    <w:rsid w:val="2218FE64"/>
    <w:rsid w:val="2219389C"/>
    <w:rsid w:val="221C6707"/>
    <w:rsid w:val="2222048F"/>
    <w:rsid w:val="222787DB"/>
    <w:rsid w:val="2227D1F7"/>
    <w:rsid w:val="22285432"/>
    <w:rsid w:val="2229E114"/>
    <w:rsid w:val="222DEF0D"/>
    <w:rsid w:val="222E7316"/>
    <w:rsid w:val="222EC76C"/>
    <w:rsid w:val="22323BE0"/>
    <w:rsid w:val="223286E9"/>
    <w:rsid w:val="223345AF"/>
    <w:rsid w:val="22348267"/>
    <w:rsid w:val="22367F80"/>
    <w:rsid w:val="2237428D"/>
    <w:rsid w:val="22377CF7"/>
    <w:rsid w:val="223903A3"/>
    <w:rsid w:val="22396F78"/>
    <w:rsid w:val="223A3D4D"/>
    <w:rsid w:val="223A805F"/>
    <w:rsid w:val="223AE866"/>
    <w:rsid w:val="223AF768"/>
    <w:rsid w:val="223B476E"/>
    <w:rsid w:val="223E9B2D"/>
    <w:rsid w:val="2240315C"/>
    <w:rsid w:val="2240A06C"/>
    <w:rsid w:val="2240F670"/>
    <w:rsid w:val="224405F6"/>
    <w:rsid w:val="22451FFD"/>
    <w:rsid w:val="2245B1B5"/>
    <w:rsid w:val="2246432D"/>
    <w:rsid w:val="2246878A"/>
    <w:rsid w:val="2248CFF2"/>
    <w:rsid w:val="2249C29A"/>
    <w:rsid w:val="224A5F6F"/>
    <w:rsid w:val="224D23F0"/>
    <w:rsid w:val="224E3B25"/>
    <w:rsid w:val="224FD9B3"/>
    <w:rsid w:val="224FDAB9"/>
    <w:rsid w:val="2251379B"/>
    <w:rsid w:val="22515CAC"/>
    <w:rsid w:val="2251C5BD"/>
    <w:rsid w:val="22521763"/>
    <w:rsid w:val="2252CA56"/>
    <w:rsid w:val="2254178C"/>
    <w:rsid w:val="2254363D"/>
    <w:rsid w:val="225788BF"/>
    <w:rsid w:val="225984EF"/>
    <w:rsid w:val="225C0F69"/>
    <w:rsid w:val="225D06B5"/>
    <w:rsid w:val="225E9FB7"/>
    <w:rsid w:val="225F9349"/>
    <w:rsid w:val="22625CDC"/>
    <w:rsid w:val="2262B4F1"/>
    <w:rsid w:val="226385DB"/>
    <w:rsid w:val="2264CA6B"/>
    <w:rsid w:val="2265D015"/>
    <w:rsid w:val="2266F401"/>
    <w:rsid w:val="226A344E"/>
    <w:rsid w:val="226B9167"/>
    <w:rsid w:val="226BCB67"/>
    <w:rsid w:val="226C3BCD"/>
    <w:rsid w:val="226DCF57"/>
    <w:rsid w:val="226E1F6F"/>
    <w:rsid w:val="226E95F9"/>
    <w:rsid w:val="226EAC59"/>
    <w:rsid w:val="226FE945"/>
    <w:rsid w:val="22739B6B"/>
    <w:rsid w:val="2275A72B"/>
    <w:rsid w:val="22769D86"/>
    <w:rsid w:val="22779A9D"/>
    <w:rsid w:val="2277C4EC"/>
    <w:rsid w:val="227ABFCF"/>
    <w:rsid w:val="227BB360"/>
    <w:rsid w:val="227BB778"/>
    <w:rsid w:val="227CEFE3"/>
    <w:rsid w:val="227DC6D8"/>
    <w:rsid w:val="2280A98A"/>
    <w:rsid w:val="2280B1E8"/>
    <w:rsid w:val="228183DE"/>
    <w:rsid w:val="22818870"/>
    <w:rsid w:val="2281927A"/>
    <w:rsid w:val="2284EA56"/>
    <w:rsid w:val="22854159"/>
    <w:rsid w:val="22879A9D"/>
    <w:rsid w:val="228C1B7F"/>
    <w:rsid w:val="228D12F0"/>
    <w:rsid w:val="228D3782"/>
    <w:rsid w:val="229036E1"/>
    <w:rsid w:val="22933757"/>
    <w:rsid w:val="2293669D"/>
    <w:rsid w:val="22942533"/>
    <w:rsid w:val="22949CAD"/>
    <w:rsid w:val="2297799E"/>
    <w:rsid w:val="2297ECD9"/>
    <w:rsid w:val="22995112"/>
    <w:rsid w:val="2299A1E3"/>
    <w:rsid w:val="229A6F28"/>
    <w:rsid w:val="229A8A44"/>
    <w:rsid w:val="229BDA8A"/>
    <w:rsid w:val="229D48EF"/>
    <w:rsid w:val="229E6FCE"/>
    <w:rsid w:val="229EB683"/>
    <w:rsid w:val="22A2E4BA"/>
    <w:rsid w:val="22A34098"/>
    <w:rsid w:val="22A45DB7"/>
    <w:rsid w:val="22A46F67"/>
    <w:rsid w:val="22A4B5D6"/>
    <w:rsid w:val="22A4C8CC"/>
    <w:rsid w:val="22A71A14"/>
    <w:rsid w:val="22A71DAA"/>
    <w:rsid w:val="22A7B4CE"/>
    <w:rsid w:val="22A8477E"/>
    <w:rsid w:val="22A895B5"/>
    <w:rsid w:val="22A902C3"/>
    <w:rsid w:val="22AB4094"/>
    <w:rsid w:val="22AB8E56"/>
    <w:rsid w:val="22AD92DF"/>
    <w:rsid w:val="22ADA057"/>
    <w:rsid w:val="22ADF173"/>
    <w:rsid w:val="22B0E0CB"/>
    <w:rsid w:val="22B1AE40"/>
    <w:rsid w:val="22B272CA"/>
    <w:rsid w:val="22B53016"/>
    <w:rsid w:val="22B5887E"/>
    <w:rsid w:val="22B83BBC"/>
    <w:rsid w:val="22B9F3B5"/>
    <w:rsid w:val="22BA14B6"/>
    <w:rsid w:val="22BAB747"/>
    <w:rsid w:val="22BAC3E0"/>
    <w:rsid w:val="22BAECB0"/>
    <w:rsid w:val="22BB57B4"/>
    <w:rsid w:val="22BDCBCB"/>
    <w:rsid w:val="22BF1D74"/>
    <w:rsid w:val="22C1C1EA"/>
    <w:rsid w:val="22C3614E"/>
    <w:rsid w:val="22C444FC"/>
    <w:rsid w:val="22C46860"/>
    <w:rsid w:val="22C4D5EE"/>
    <w:rsid w:val="22C5283E"/>
    <w:rsid w:val="22C7C977"/>
    <w:rsid w:val="22C7D24A"/>
    <w:rsid w:val="22C8767E"/>
    <w:rsid w:val="22C87C72"/>
    <w:rsid w:val="22C9C2D4"/>
    <w:rsid w:val="22CA7AA3"/>
    <w:rsid w:val="22CC5425"/>
    <w:rsid w:val="22CCE39A"/>
    <w:rsid w:val="22CDD950"/>
    <w:rsid w:val="22CF5634"/>
    <w:rsid w:val="22D0047E"/>
    <w:rsid w:val="22D1F025"/>
    <w:rsid w:val="22D36241"/>
    <w:rsid w:val="22D59C48"/>
    <w:rsid w:val="22D7B764"/>
    <w:rsid w:val="22D7FC4C"/>
    <w:rsid w:val="22D90D99"/>
    <w:rsid w:val="22DB57DC"/>
    <w:rsid w:val="22DCB693"/>
    <w:rsid w:val="22DD1BFC"/>
    <w:rsid w:val="22DD43CF"/>
    <w:rsid w:val="22DDA21C"/>
    <w:rsid w:val="22DEDAFD"/>
    <w:rsid w:val="22DF98A1"/>
    <w:rsid w:val="22DFCB75"/>
    <w:rsid w:val="22DFE90C"/>
    <w:rsid w:val="22E09B3E"/>
    <w:rsid w:val="22E1848A"/>
    <w:rsid w:val="22E19864"/>
    <w:rsid w:val="22E1BB4F"/>
    <w:rsid w:val="22E2AC32"/>
    <w:rsid w:val="22E4F15A"/>
    <w:rsid w:val="22E56382"/>
    <w:rsid w:val="22E63B8F"/>
    <w:rsid w:val="22E8D947"/>
    <w:rsid w:val="22EB536A"/>
    <w:rsid w:val="22EC46CB"/>
    <w:rsid w:val="22ED7628"/>
    <w:rsid w:val="22ED9BAD"/>
    <w:rsid w:val="22EFD6B6"/>
    <w:rsid w:val="22F1884B"/>
    <w:rsid w:val="22F32928"/>
    <w:rsid w:val="22F8286F"/>
    <w:rsid w:val="22F8C641"/>
    <w:rsid w:val="22F92F24"/>
    <w:rsid w:val="22FB7F52"/>
    <w:rsid w:val="22FC99D7"/>
    <w:rsid w:val="2303618E"/>
    <w:rsid w:val="23052B3A"/>
    <w:rsid w:val="2305C04B"/>
    <w:rsid w:val="2305EC30"/>
    <w:rsid w:val="2306E090"/>
    <w:rsid w:val="23074591"/>
    <w:rsid w:val="2308216B"/>
    <w:rsid w:val="230BDF10"/>
    <w:rsid w:val="230C79A7"/>
    <w:rsid w:val="230D1FBD"/>
    <w:rsid w:val="230E1A32"/>
    <w:rsid w:val="230E67EB"/>
    <w:rsid w:val="230E75E3"/>
    <w:rsid w:val="23129560"/>
    <w:rsid w:val="2312B04E"/>
    <w:rsid w:val="231467CD"/>
    <w:rsid w:val="2316547E"/>
    <w:rsid w:val="23168AA1"/>
    <w:rsid w:val="23183EF9"/>
    <w:rsid w:val="2318D1CE"/>
    <w:rsid w:val="2318D849"/>
    <w:rsid w:val="2319703C"/>
    <w:rsid w:val="2321AD4D"/>
    <w:rsid w:val="23225E8F"/>
    <w:rsid w:val="2322BAC2"/>
    <w:rsid w:val="23261ED4"/>
    <w:rsid w:val="232AB0F0"/>
    <w:rsid w:val="232BC68E"/>
    <w:rsid w:val="232CF33F"/>
    <w:rsid w:val="232CFA05"/>
    <w:rsid w:val="232D7EBE"/>
    <w:rsid w:val="232FD17A"/>
    <w:rsid w:val="23303E3F"/>
    <w:rsid w:val="23305C5C"/>
    <w:rsid w:val="233500BE"/>
    <w:rsid w:val="2335B003"/>
    <w:rsid w:val="2336EFBA"/>
    <w:rsid w:val="23372D53"/>
    <w:rsid w:val="2337A656"/>
    <w:rsid w:val="2337BB11"/>
    <w:rsid w:val="233A0101"/>
    <w:rsid w:val="233A7A17"/>
    <w:rsid w:val="233A81A8"/>
    <w:rsid w:val="233C867D"/>
    <w:rsid w:val="233F9BC0"/>
    <w:rsid w:val="2341399A"/>
    <w:rsid w:val="23414B42"/>
    <w:rsid w:val="23439171"/>
    <w:rsid w:val="23444B7D"/>
    <w:rsid w:val="2344896F"/>
    <w:rsid w:val="23452E0D"/>
    <w:rsid w:val="2346E608"/>
    <w:rsid w:val="2346E6E8"/>
    <w:rsid w:val="2348FAE5"/>
    <w:rsid w:val="2349E1E9"/>
    <w:rsid w:val="234A6A11"/>
    <w:rsid w:val="234AE69D"/>
    <w:rsid w:val="234BAEA6"/>
    <w:rsid w:val="234DE6A0"/>
    <w:rsid w:val="234E7BB5"/>
    <w:rsid w:val="23502CD5"/>
    <w:rsid w:val="23503832"/>
    <w:rsid w:val="23504D65"/>
    <w:rsid w:val="2350E005"/>
    <w:rsid w:val="23525AAC"/>
    <w:rsid w:val="2353128E"/>
    <w:rsid w:val="2353A605"/>
    <w:rsid w:val="2354570A"/>
    <w:rsid w:val="235C401E"/>
    <w:rsid w:val="235C6A15"/>
    <w:rsid w:val="235DCBA2"/>
    <w:rsid w:val="23605FFA"/>
    <w:rsid w:val="2360657F"/>
    <w:rsid w:val="23609136"/>
    <w:rsid w:val="23621BB0"/>
    <w:rsid w:val="23624752"/>
    <w:rsid w:val="236357C4"/>
    <w:rsid w:val="23646482"/>
    <w:rsid w:val="2365FDDB"/>
    <w:rsid w:val="2366C789"/>
    <w:rsid w:val="23686257"/>
    <w:rsid w:val="2368E9BE"/>
    <w:rsid w:val="2368F5AA"/>
    <w:rsid w:val="236B236C"/>
    <w:rsid w:val="236B7AC8"/>
    <w:rsid w:val="236BE078"/>
    <w:rsid w:val="236D1B04"/>
    <w:rsid w:val="236D1C4B"/>
    <w:rsid w:val="236D8C8A"/>
    <w:rsid w:val="236ED0C0"/>
    <w:rsid w:val="236F0000"/>
    <w:rsid w:val="2370C546"/>
    <w:rsid w:val="23721013"/>
    <w:rsid w:val="237268D5"/>
    <w:rsid w:val="23729A3B"/>
    <w:rsid w:val="2372CF49"/>
    <w:rsid w:val="23742226"/>
    <w:rsid w:val="23754EB7"/>
    <w:rsid w:val="23757341"/>
    <w:rsid w:val="2376AE37"/>
    <w:rsid w:val="23796ABB"/>
    <w:rsid w:val="237C94C0"/>
    <w:rsid w:val="237D3BAD"/>
    <w:rsid w:val="237EE7A7"/>
    <w:rsid w:val="237F26C0"/>
    <w:rsid w:val="23815E34"/>
    <w:rsid w:val="23837708"/>
    <w:rsid w:val="23848245"/>
    <w:rsid w:val="2387ABE4"/>
    <w:rsid w:val="23894C00"/>
    <w:rsid w:val="2389E175"/>
    <w:rsid w:val="238CA4AC"/>
    <w:rsid w:val="238CBA60"/>
    <w:rsid w:val="2392705A"/>
    <w:rsid w:val="2392AF06"/>
    <w:rsid w:val="23958956"/>
    <w:rsid w:val="2399E815"/>
    <w:rsid w:val="239A7FD8"/>
    <w:rsid w:val="239BD868"/>
    <w:rsid w:val="239E3919"/>
    <w:rsid w:val="239E6271"/>
    <w:rsid w:val="239E6FC1"/>
    <w:rsid w:val="23A0029E"/>
    <w:rsid w:val="23A15DC9"/>
    <w:rsid w:val="23A1AFCF"/>
    <w:rsid w:val="23A21F58"/>
    <w:rsid w:val="23A2B981"/>
    <w:rsid w:val="23A4023F"/>
    <w:rsid w:val="23A5786E"/>
    <w:rsid w:val="23A82AED"/>
    <w:rsid w:val="23AA41E0"/>
    <w:rsid w:val="23ABA9A0"/>
    <w:rsid w:val="23ACE76E"/>
    <w:rsid w:val="23AFA8CA"/>
    <w:rsid w:val="23AFD0D7"/>
    <w:rsid w:val="23B2EA44"/>
    <w:rsid w:val="23B3D724"/>
    <w:rsid w:val="23B47BAA"/>
    <w:rsid w:val="23B95E8D"/>
    <w:rsid w:val="23BC4609"/>
    <w:rsid w:val="23BE0D37"/>
    <w:rsid w:val="23C06809"/>
    <w:rsid w:val="23C1296E"/>
    <w:rsid w:val="23C16E99"/>
    <w:rsid w:val="23C242BC"/>
    <w:rsid w:val="23C44AF6"/>
    <w:rsid w:val="23C4792E"/>
    <w:rsid w:val="23C59FD6"/>
    <w:rsid w:val="23C681EB"/>
    <w:rsid w:val="23CA06C8"/>
    <w:rsid w:val="23CCEA1A"/>
    <w:rsid w:val="23CD2B52"/>
    <w:rsid w:val="23CDBA34"/>
    <w:rsid w:val="23CE18CF"/>
    <w:rsid w:val="23D08C1B"/>
    <w:rsid w:val="23D3B5FC"/>
    <w:rsid w:val="23D5CD8E"/>
    <w:rsid w:val="23D6524C"/>
    <w:rsid w:val="23D73DE4"/>
    <w:rsid w:val="23D75E68"/>
    <w:rsid w:val="23D8650D"/>
    <w:rsid w:val="23D8F8EE"/>
    <w:rsid w:val="23D93E5C"/>
    <w:rsid w:val="23DA0E14"/>
    <w:rsid w:val="23DA4173"/>
    <w:rsid w:val="23DB310F"/>
    <w:rsid w:val="23DD3E1C"/>
    <w:rsid w:val="23DE37FF"/>
    <w:rsid w:val="23E1264C"/>
    <w:rsid w:val="23E130A8"/>
    <w:rsid w:val="23E30535"/>
    <w:rsid w:val="23E3E623"/>
    <w:rsid w:val="23E448F4"/>
    <w:rsid w:val="23E48F41"/>
    <w:rsid w:val="23E7C42E"/>
    <w:rsid w:val="23E80569"/>
    <w:rsid w:val="23E86421"/>
    <w:rsid w:val="23E8C90B"/>
    <w:rsid w:val="23EAC5EF"/>
    <w:rsid w:val="23EB938A"/>
    <w:rsid w:val="23ED4C36"/>
    <w:rsid w:val="23EDC8BB"/>
    <w:rsid w:val="23EF6629"/>
    <w:rsid w:val="23EF7A75"/>
    <w:rsid w:val="23EFE7CB"/>
    <w:rsid w:val="23F03380"/>
    <w:rsid w:val="23F075D5"/>
    <w:rsid w:val="23F288BA"/>
    <w:rsid w:val="23F46076"/>
    <w:rsid w:val="23F478E3"/>
    <w:rsid w:val="23F774F8"/>
    <w:rsid w:val="23FB5E1F"/>
    <w:rsid w:val="23FBA552"/>
    <w:rsid w:val="23FC0BBC"/>
    <w:rsid w:val="23FC2917"/>
    <w:rsid w:val="23FC590E"/>
    <w:rsid w:val="23FCB56C"/>
    <w:rsid w:val="23FD48DF"/>
    <w:rsid w:val="23FD65CC"/>
    <w:rsid w:val="2400FB93"/>
    <w:rsid w:val="24016DE9"/>
    <w:rsid w:val="24024EBD"/>
    <w:rsid w:val="2402AB7B"/>
    <w:rsid w:val="2403AB99"/>
    <w:rsid w:val="2403E0B0"/>
    <w:rsid w:val="2406A744"/>
    <w:rsid w:val="2409171A"/>
    <w:rsid w:val="240A38B9"/>
    <w:rsid w:val="240B9A4C"/>
    <w:rsid w:val="240C094E"/>
    <w:rsid w:val="240DB26C"/>
    <w:rsid w:val="240F3FD1"/>
    <w:rsid w:val="24108E67"/>
    <w:rsid w:val="2410BAFA"/>
    <w:rsid w:val="2413746D"/>
    <w:rsid w:val="24162528"/>
    <w:rsid w:val="24169DCE"/>
    <w:rsid w:val="2416C4C7"/>
    <w:rsid w:val="24172955"/>
    <w:rsid w:val="24181645"/>
    <w:rsid w:val="2418494A"/>
    <w:rsid w:val="24184FE7"/>
    <w:rsid w:val="241BCB17"/>
    <w:rsid w:val="241C7442"/>
    <w:rsid w:val="241C822D"/>
    <w:rsid w:val="241E3AD8"/>
    <w:rsid w:val="2420CAFB"/>
    <w:rsid w:val="2422326B"/>
    <w:rsid w:val="242579B2"/>
    <w:rsid w:val="24263913"/>
    <w:rsid w:val="2427DFE6"/>
    <w:rsid w:val="242CCAED"/>
    <w:rsid w:val="242CDF60"/>
    <w:rsid w:val="242D0F07"/>
    <w:rsid w:val="242FBD65"/>
    <w:rsid w:val="242FF92A"/>
    <w:rsid w:val="2432C9DA"/>
    <w:rsid w:val="24345CBE"/>
    <w:rsid w:val="2435F129"/>
    <w:rsid w:val="243639BF"/>
    <w:rsid w:val="243666D6"/>
    <w:rsid w:val="2436F652"/>
    <w:rsid w:val="243B6054"/>
    <w:rsid w:val="243D8EE2"/>
    <w:rsid w:val="243E95F8"/>
    <w:rsid w:val="243F0EDA"/>
    <w:rsid w:val="243F8FEC"/>
    <w:rsid w:val="24402389"/>
    <w:rsid w:val="2440FC98"/>
    <w:rsid w:val="2442986D"/>
    <w:rsid w:val="2442CDBA"/>
    <w:rsid w:val="2443A7BB"/>
    <w:rsid w:val="2445FF11"/>
    <w:rsid w:val="2448D6F4"/>
    <w:rsid w:val="2449BB4A"/>
    <w:rsid w:val="244A50F7"/>
    <w:rsid w:val="244B83F3"/>
    <w:rsid w:val="244D0FCB"/>
    <w:rsid w:val="2451187D"/>
    <w:rsid w:val="24534BEA"/>
    <w:rsid w:val="2453FC2B"/>
    <w:rsid w:val="2454135A"/>
    <w:rsid w:val="2456C59B"/>
    <w:rsid w:val="24579294"/>
    <w:rsid w:val="2458B25D"/>
    <w:rsid w:val="2458C635"/>
    <w:rsid w:val="245997BF"/>
    <w:rsid w:val="245AD9FC"/>
    <w:rsid w:val="245BA86B"/>
    <w:rsid w:val="245C1F70"/>
    <w:rsid w:val="245EAE51"/>
    <w:rsid w:val="24621657"/>
    <w:rsid w:val="24675728"/>
    <w:rsid w:val="2467726D"/>
    <w:rsid w:val="2467C2E9"/>
    <w:rsid w:val="24691343"/>
    <w:rsid w:val="2469E50D"/>
    <w:rsid w:val="246A00C9"/>
    <w:rsid w:val="246BE711"/>
    <w:rsid w:val="246D6112"/>
    <w:rsid w:val="246E406A"/>
    <w:rsid w:val="2470279E"/>
    <w:rsid w:val="2471E19B"/>
    <w:rsid w:val="2473183F"/>
    <w:rsid w:val="2474827E"/>
    <w:rsid w:val="2477C9F0"/>
    <w:rsid w:val="2479DA1D"/>
    <w:rsid w:val="247CE172"/>
    <w:rsid w:val="247EBD76"/>
    <w:rsid w:val="24810E6B"/>
    <w:rsid w:val="2481935B"/>
    <w:rsid w:val="2481CF53"/>
    <w:rsid w:val="2481D871"/>
    <w:rsid w:val="2481E600"/>
    <w:rsid w:val="2482AD22"/>
    <w:rsid w:val="2482B3AC"/>
    <w:rsid w:val="2483711C"/>
    <w:rsid w:val="24860D09"/>
    <w:rsid w:val="2486AA4F"/>
    <w:rsid w:val="2489D792"/>
    <w:rsid w:val="248B6C6D"/>
    <w:rsid w:val="248BC903"/>
    <w:rsid w:val="248E7DB3"/>
    <w:rsid w:val="248E92E5"/>
    <w:rsid w:val="2490435E"/>
    <w:rsid w:val="2491C678"/>
    <w:rsid w:val="2493982E"/>
    <w:rsid w:val="2493B8BC"/>
    <w:rsid w:val="249609CF"/>
    <w:rsid w:val="24962D19"/>
    <w:rsid w:val="2498072C"/>
    <w:rsid w:val="2499B24B"/>
    <w:rsid w:val="2499CF69"/>
    <w:rsid w:val="249CBFAB"/>
    <w:rsid w:val="249CCCA4"/>
    <w:rsid w:val="249F147A"/>
    <w:rsid w:val="249F524B"/>
    <w:rsid w:val="24A3CDF4"/>
    <w:rsid w:val="24A557AA"/>
    <w:rsid w:val="24A675B6"/>
    <w:rsid w:val="24A771CA"/>
    <w:rsid w:val="24A81CE2"/>
    <w:rsid w:val="24AA1818"/>
    <w:rsid w:val="24AA2E61"/>
    <w:rsid w:val="24ABB661"/>
    <w:rsid w:val="24AC838A"/>
    <w:rsid w:val="24AD2F92"/>
    <w:rsid w:val="24AF8A16"/>
    <w:rsid w:val="24AFA502"/>
    <w:rsid w:val="24B17C29"/>
    <w:rsid w:val="24B32176"/>
    <w:rsid w:val="24B38540"/>
    <w:rsid w:val="24B3B222"/>
    <w:rsid w:val="24B49633"/>
    <w:rsid w:val="24B60D1E"/>
    <w:rsid w:val="24B9C812"/>
    <w:rsid w:val="24BB10B2"/>
    <w:rsid w:val="24BCACB2"/>
    <w:rsid w:val="24BCEAAB"/>
    <w:rsid w:val="24BEC0D8"/>
    <w:rsid w:val="24C0C94B"/>
    <w:rsid w:val="24C1370C"/>
    <w:rsid w:val="24C1749F"/>
    <w:rsid w:val="24C1BFF3"/>
    <w:rsid w:val="24C7C3FD"/>
    <w:rsid w:val="24CBB22A"/>
    <w:rsid w:val="24CD092B"/>
    <w:rsid w:val="24CD2A02"/>
    <w:rsid w:val="24CEB956"/>
    <w:rsid w:val="24CFB795"/>
    <w:rsid w:val="24D2D6D2"/>
    <w:rsid w:val="24D4197E"/>
    <w:rsid w:val="24D4BDE6"/>
    <w:rsid w:val="24D67BB8"/>
    <w:rsid w:val="24D7737E"/>
    <w:rsid w:val="24D926A2"/>
    <w:rsid w:val="24DCD7F7"/>
    <w:rsid w:val="24DE1324"/>
    <w:rsid w:val="24DE2014"/>
    <w:rsid w:val="24DFA999"/>
    <w:rsid w:val="24E310B4"/>
    <w:rsid w:val="24E479CE"/>
    <w:rsid w:val="24E4F457"/>
    <w:rsid w:val="24E51D57"/>
    <w:rsid w:val="24E546FF"/>
    <w:rsid w:val="24E59346"/>
    <w:rsid w:val="24E746F9"/>
    <w:rsid w:val="24E790A5"/>
    <w:rsid w:val="24E7D40D"/>
    <w:rsid w:val="24E9F999"/>
    <w:rsid w:val="24EA0822"/>
    <w:rsid w:val="24ECE411"/>
    <w:rsid w:val="24EEA43D"/>
    <w:rsid w:val="24F02966"/>
    <w:rsid w:val="24F1A150"/>
    <w:rsid w:val="24F5C3CB"/>
    <w:rsid w:val="24F7D7DC"/>
    <w:rsid w:val="24F8CB02"/>
    <w:rsid w:val="24F90161"/>
    <w:rsid w:val="24F97208"/>
    <w:rsid w:val="24F9D092"/>
    <w:rsid w:val="24FD6774"/>
    <w:rsid w:val="24FE0D4B"/>
    <w:rsid w:val="24FF2848"/>
    <w:rsid w:val="25000379"/>
    <w:rsid w:val="25005E0F"/>
    <w:rsid w:val="250331AD"/>
    <w:rsid w:val="25035EF8"/>
    <w:rsid w:val="2504709B"/>
    <w:rsid w:val="250609B2"/>
    <w:rsid w:val="250A661F"/>
    <w:rsid w:val="250AF72F"/>
    <w:rsid w:val="250DD0B8"/>
    <w:rsid w:val="250EF59F"/>
    <w:rsid w:val="250FB0A5"/>
    <w:rsid w:val="2514763D"/>
    <w:rsid w:val="251B7E4C"/>
    <w:rsid w:val="251D6B8E"/>
    <w:rsid w:val="251DDBD9"/>
    <w:rsid w:val="251F9515"/>
    <w:rsid w:val="2521B663"/>
    <w:rsid w:val="25223CF8"/>
    <w:rsid w:val="2522551E"/>
    <w:rsid w:val="25232E20"/>
    <w:rsid w:val="2528BBEF"/>
    <w:rsid w:val="252921AD"/>
    <w:rsid w:val="25293864"/>
    <w:rsid w:val="2529836E"/>
    <w:rsid w:val="2529C336"/>
    <w:rsid w:val="252DE227"/>
    <w:rsid w:val="252F4A63"/>
    <w:rsid w:val="2530B60A"/>
    <w:rsid w:val="25312DF1"/>
    <w:rsid w:val="2536442E"/>
    <w:rsid w:val="25378F06"/>
    <w:rsid w:val="2537B06A"/>
    <w:rsid w:val="253A011A"/>
    <w:rsid w:val="253AF445"/>
    <w:rsid w:val="253BDA1D"/>
    <w:rsid w:val="253C4741"/>
    <w:rsid w:val="253DFA34"/>
    <w:rsid w:val="2540A6F9"/>
    <w:rsid w:val="254308C3"/>
    <w:rsid w:val="25430EFA"/>
    <w:rsid w:val="254349EF"/>
    <w:rsid w:val="2545C673"/>
    <w:rsid w:val="254604C3"/>
    <w:rsid w:val="2547F524"/>
    <w:rsid w:val="25490934"/>
    <w:rsid w:val="2549F11F"/>
    <w:rsid w:val="254A06F1"/>
    <w:rsid w:val="254CB942"/>
    <w:rsid w:val="254CE255"/>
    <w:rsid w:val="254DCF0F"/>
    <w:rsid w:val="254EE667"/>
    <w:rsid w:val="25512362"/>
    <w:rsid w:val="25515A9D"/>
    <w:rsid w:val="25516C15"/>
    <w:rsid w:val="25521530"/>
    <w:rsid w:val="255242F3"/>
    <w:rsid w:val="25527AD2"/>
    <w:rsid w:val="2556086D"/>
    <w:rsid w:val="2558DEB0"/>
    <w:rsid w:val="255BC011"/>
    <w:rsid w:val="255C6D97"/>
    <w:rsid w:val="255E781D"/>
    <w:rsid w:val="255E796F"/>
    <w:rsid w:val="255F763E"/>
    <w:rsid w:val="255FA8F9"/>
    <w:rsid w:val="2563679E"/>
    <w:rsid w:val="2563AB34"/>
    <w:rsid w:val="2563C522"/>
    <w:rsid w:val="2563E292"/>
    <w:rsid w:val="2564A8E2"/>
    <w:rsid w:val="2564FDAD"/>
    <w:rsid w:val="25650D1F"/>
    <w:rsid w:val="256512CA"/>
    <w:rsid w:val="256621B6"/>
    <w:rsid w:val="256CDCE3"/>
    <w:rsid w:val="256CFAC0"/>
    <w:rsid w:val="256F49BE"/>
    <w:rsid w:val="256FD5BC"/>
    <w:rsid w:val="2576BD28"/>
    <w:rsid w:val="2576E4B2"/>
    <w:rsid w:val="25785D18"/>
    <w:rsid w:val="2578AABD"/>
    <w:rsid w:val="257AAC24"/>
    <w:rsid w:val="257AF28E"/>
    <w:rsid w:val="257B29A2"/>
    <w:rsid w:val="257C0FC8"/>
    <w:rsid w:val="257D0118"/>
    <w:rsid w:val="258070B4"/>
    <w:rsid w:val="2581D076"/>
    <w:rsid w:val="25852587"/>
    <w:rsid w:val="2586CFFE"/>
    <w:rsid w:val="25877643"/>
    <w:rsid w:val="2588A673"/>
    <w:rsid w:val="2588F5C6"/>
    <w:rsid w:val="258C0B63"/>
    <w:rsid w:val="258C5A18"/>
    <w:rsid w:val="258D96F0"/>
    <w:rsid w:val="25906998"/>
    <w:rsid w:val="2591309A"/>
    <w:rsid w:val="25923161"/>
    <w:rsid w:val="2592F4B1"/>
    <w:rsid w:val="2592FD00"/>
    <w:rsid w:val="2595904B"/>
    <w:rsid w:val="259620B5"/>
    <w:rsid w:val="25969C46"/>
    <w:rsid w:val="2596CA5D"/>
    <w:rsid w:val="2597D93E"/>
    <w:rsid w:val="25985611"/>
    <w:rsid w:val="2598E164"/>
    <w:rsid w:val="259ABBC0"/>
    <w:rsid w:val="259BA69B"/>
    <w:rsid w:val="259DA42B"/>
    <w:rsid w:val="259E4870"/>
    <w:rsid w:val="259FF9AE"/>
    <w:rsid w:val="25A028D2"/>
    <w:rsid w:val="25A2F361"/>
    <w:rsid w:val="25A31DD3"/>
    <w:rsid w:val="25A3B518"/>
    <w:rsid w:val="25A44F0C"/>
    <w:rsid w:val="25A7F84F"/>
    <w:rsid w:val="25A832FF"/>
    <w:rsid w:val="25A9A4B4"/>
    <w:rsid w:val="25AA0F79"/>
    <w:rsid w:val="25AADA49"/>
    <w:rsid w:val="25ABB382"/>
    <w:rsid w:val="25AD6C6B"/>
    <w:rsid w:val="25ADA885"/>
    <w:rsid w:val="25AF861F"/>
    <w:rsid w:val="25B04E3E"/>
    <w:rsid w:val="25B17B97"/>
    <w:rsid w:val="25B2381F"/>
    <w:rsid w:val="25B4C41E"/>
    <w:rsid w:val="25B59B05"/>
    <w:rsid w:val="25B5CAEC"/>
    <w:rsid w:val="25B5E4A0"/>
    <w:rsid w:val="25B6B10D"/>
    <w:rsid w:val="25BA9734"/>
    <w:rsid w:val="25BD39DF"/>
    <w:rsid w:val="25BFDEA4"/>
    <w:rsid w:val="25C2D672"/>
    <w:rsid w:val="25C2F911"/>
    <w:rsid w:val="25C30E47"/>
    <w:rsid w:val="25C339F9"/>
    <w:rsid w:val="25C45218"/>
    <w:rsid w:val="25C4967C"/>
    <w:rsid w:val="25C4E97F"/>
    <w:rsid w:val="25C5072F"/>
    <w:rsid w:val="25C57070"/>
    <w:rsid w:val="25C634E3"/>
    <w:rsid w:val="25C6FCDD"/>
    <w:rsid w:val="25C79149"/>
    <w:rsid w:val="25C9A354"/>
    <w:rsid w:val="25CA9710"/>
    <w:rsid w:val="25CBA763"/>
    <w:rsid w:val="25CC1593"/>
    <w:rsid w:val="25CC8AE0"/>
    <w:rsid w:val="25CD9F9A"/>
    <w:rsid w:val="25CEAE77"/>
    <w:rsid w:val="25D4CA73"/>
    <w:rsid w:val="25D529D3"/>
    <w:rsid w:val="25D5D955"/>
    <w:rsid w:val="25D5F504"/>
    <w:rsid w:val="25D986A6"/>
    <w:rsid w:val="25D99E5F"/>
    <w:rsid w:val="25DC0A7F"/>
    <w:rsid w:val="25E03B1C"/>
    <w:rsid w:val="25E082BC"/>
    <w:rsid w:val="25E14D2F"/>
    <w:rsid w:val="25E1C45A"/>
    <w:rsid w:val="25E6A6AC"/>
    <w:rsid w:val="25E7B114"/>
    <w:rsid w:val="25EA3811"/>
    <w:rsid w:val="25EC26E6"/>
    <w:rsid w:val="25EE9E0D"/>
    <w:rsid w:val="25EFCD38"/>
    <w:rsid w:val="25F26AB8"/>
    <w:rsid w:val="25F8C494"/>
    <w:rsid w:val="25F91575"/>
    <w:rsid w:val="25F9513E"/>
    <w:rsid w:val="25F99B8A"/>
    <w:rsid w:val="25FDB7FF"/>
    <w:rsid w:val="25FE64CD"/>
    <w:rsid w:val="25FF783E"/>
    <w:rsid w:val="26002FD2"/>
    <w:rsid w:val="26022B52"/>
    <w:rsid w:val="2603FE7F"/>
    <w:rsid w:val="26045E08"/>
    <w:rsid w:val="26054E36"/>
    <w:rsid w:val="26057104"/>
    <w:rsid w:val="2606932E"/>
    <w:rsid w:val="26071B7C"/>
    <w:rsid w:val="2607B32D"/>
    <w:rsid w:val="260929FD"/>
    <w:rsid w:val="260BF3AC"/>
    <w:rsid w:val="2610CCD2"/>
    <w:rsid w:val="2611CD89"/>
    <w:rsid w:val="2615321B"/>
    <w:rsid w:val="26181EED"/>
    <w:rsid w:val="261D9E61"/>
    <w:rsid w:val="261E45F6"/>
    <w:rsid w:val="2621FC8A"/>
    <w:rsid w:val="2624646A"/>
    <w:rsid w:val="2626CBA3"/>
    <w:rsid w:val="26270827"/>
    <w:rsid w:val="26271CBB"/>
    <w:rsid w:val="26291640"/>
    <w:rsid w:val="262ABF10"/>
    <w:rsid w:val="262B2F91"/>
    <w:rsid w:val="262CF54D"/>
    <w:rsid w:val="262DB77E"/>
    <w:rsid w:val="262DD68D"/>
    <w:rsid w:val="262E7BD1"/>
    <w:rsid w:val="2632039A"/>
    <w:rsid w:val="26332EC2"/>
    <w:rsid w:val="2633D3AA"/>
    <w:rsid w:val="26349B32"/>
    <w:rsid w:val="26354573"/>
    <w:rsid w:val="263CD61E"/>
    <w:rsid w:val="263D03AB"/>
    <w:rsid w:val="263D6A2B"/>
    <w:rsid w:val="263DC4FA"/>
    <w:rsid w:val="263EF42B"/>
    <w:rsid w:val="264064E8"/>
    <w:rsid w:val="2640B9C3"/>
    <w:rsid w:val="2640BE5A"/>
    <w:rsid w:val="26434706"/>
    <w:rsid w:val="2643A709"/>
    <w:rsid w:val="264646FE"/>
    <w:rsid w:val="2648D0AE"/>
    <w:rsid w:val="26494802"/>
    <w:rsid w:val="2649B573"/>
    <w:rsid w:val="264B04CA"/>
    <w:rsid w:val="264D5C75"/>
    <w:rsid w:val="264D9081"/>
    <w:rsid w:val="264F83B8"/>
    <w:rsid w:val="26523AFA"/>
    <w:rsid w:val="26532C81"/>
    <w:rsid w:val="26544FDE"/>
    <w:rsid w:val="265744DC"/>
    <w:rsid w:val="265A1B3A"/>
    <w:rsid w:val="265A814C"/>
    <w:rsid w:val="265BAE4A"/>
    <w:rsid w:val="265D6B7C"/>
    <w:rsid w:val="265EBCB7"/>
    <w:rsid w:val="2662740C"/>
    <w:rsid w:val="2663175E"/>
    <w:rsid w:val="2665255A"/>
    <w:rsid w:val="266530F8"/>
    <w:rsid w:val="26657808"/>
    <w:rsid w:val="266605BF"/>
    <w:rsid w:val="26665DB4"/>
    <w:rsid w:val="2666AEDD"/>
    <w:rsid w:val="2669145E"/>
    <w:rsid w:val="26692A59"/>
    <w:rsid w:val="266CBE71"/>
    <w:rsid w:val="266D4ECF"/>
    <w:rsid w:val="266FF07C"/>
    <w:rsid w:val="266FF127"/>
    <w:rsid w:val="26707147"/>
    <w:rsid w:val="2671578E"/>
    <w:rsid w:val="267433AB"/>
    <w:rsid w:val="2678F045"/>
    <w:rsid w:val="26798DAF"/>
    <w:rsid w:val="2679A079"/>
    <w:rsid w:val="267A9DF4"/>
    <w:rsid w:val="267B8838"/>
    <w:rsid w:val="267CCCC7"/>
    <w:rsid w:val="267DCAE2"/>
    <w:rsid w:val="267DCCA9"/>
    <w:rsid w:val="267ED0F8"/>
    <w:rsid w:val="2681CDBB"/>
    <w:rsid w:val="268231FF"/>
    <w:rsid w:val="26835ABF"/>
    <w:rsid w:val="268379DA"/>
    <w:rsid w:val="268D38FC"/>
    <w:rsid w:val="268E89FC"/>
    <w:rsid w:val="268EDC3E"/>
    <w:rsid w:val="268F6EA6"/>
    <w:rsid w:val="268FF3DA"/>
    <w:rsid w:val="2691C956"/>
    <w:rsid w:val="2691F551"/>
    <w:rsid w:val="2693917B"/>
    <w:rsid w:val="2695252B"/>
    <w:rsid w:val="26961405"/>
    <w:rsid w:val="2697FA41"/>
    <w:rsid w:val="269944CB"/>
    <w:rsid w:val="269A43E9"/>
    <w:rsid w:val="269CD091"/>
    <w:rsid w:val="269D75CF"/>
    <w:rsid w:val="26A23EA1"/>
    <w:rsid w:val="26A49E6C"/>
    <w:rsid w:val="26A5808F"/>
    <w:rsid w:val="26A5A2DA"/>
    <w:rsid w:val="26A7626E"/>
    <w:rsid w:val="26A88E85"/>
    <w:rsid w:val="26A8C375"/>
    <w:rsid w:val="26AB2846"/>
    <w:rsid w:val="26AC77B6"/>
    <w:rsid w:val="26ADD70E"/>
    <w:rsid w:val="26AE63B8"/>
    <w:rsid w:val="26AFAF67"/>
    <w:rsid w:val="26B10F53"/>
    <w:rsid w:val="26B11CA7"/>
    <w:rsid w:val="26B14600"/>
    <w:rsid w:val="26B27A5E"/>
    <w:rsid w:val="26B3EDBB"/>
    <w:rsid w:val="26B44823"/>
    <w:rsid w:val="26B714E9"/>
    <w:rsid w:val="26BAE45F"/>
    <w:rsid w:val="26BCC7C4"/>
    <w:rsid w:val="26BF8889"/>
    <w:rsid w:val="26C1768B"/>
    <w:rsid w:val="26C20B7A"/>
    <w:rsid w:val="26C2A0B1"/>
    <w:rsid w:val="26C9E635"/>
    <w:rsid w:val="26CEBADA"/>
    <w:rsid w:val="26D721B4"/>
    <w:rsid w:val="26D7BFA3"/>
    <w:rsid w:val="26D8DDC0"/>
    <w:rsid w:val="26DAB46A"/>
    <w:rsid w:val="26DD2CA3"/>
    <w:rsid w:val="26DD6F55"/>
    <w:rsid w:val="26E10571"/>
    <w:rsid w:val="26E15417"/>
    <w:rsid w:val="26E17C97"/>
    <w:rsid w:val="26E24AA9"/>
    <w:rsid w:val="26E33BC1"/>
    <w:rsid w:val="26E37091"/>
    <w:rsid w:val="26E43EE5"/>
    <w:rsid w:val="26E84BF7"/>
    <w:rsid w:val="26E861BE"/>
    <w:rsid w:val="26E900ED"/>
    <w:rsid w:val="26ECDD7C"/>
    <w:rsid w:val="26EF197F"/>
    <w:rsid w:val="26F0D337"/>
    <w:rsid w:val="26F45A88"/>
    <w:rsid w:val="26F60256"/>
    <w:rsid w:val="26F66380"/>
    <w:rsid w:val="26F6A29B"/>
    <w:rsid w:val="26F91408"/>
    <w:rsid w:val="26FC57DD"/>
    <w:rsid w:val="26FF85D9"/>
    <w:rsid w:val="270012EC"/>
    <w:rsid w:val="2701581D"/>
    <w:rsid w:val="27037D2B"/>
    <w:rsid w:val="27065950"/>
    <w:rsid w:val="270707EA"/>
    <w:rsid w:val="2707EE5D"/>
    <w:rsid w:val="270CFF64"/>
    <w:rsid w:val="270E7F4A"/>
    <w:rsid w:val="270F079E"/>
    <w:rsid w:val="270F1AED"/>
    <w:rsid w:val="27110F81"/>
    <w:rsid w:val="2713749C"/>
    <w:rsid w:val="271383B1"/>
    <w:rsid w:val="271648DA"/>
    <w:rsid w:val="271698C0"/>
    <w:rsid w:val="2716F403"/>
    <w:rsid w:val="27193BAE"/>
    <w:rsid w:val="271BE99E"/>
    <w:rsid w:val="271C1794"/>
    <w:rsid w:val="271CA336"/>
    <w:rsid w:val="271F3963"/>
    <w:rsid w:val="272034C5"/>
    <w:rsid w:val="2722ECEB"/>
    <w:rsid w:val="2727FE7F"/>
    <w:rsid w:val="272874E6"/>
    <w:rsid w:val="27288FF4"/>
    <w:rsid w:val="2729E923"/>
    <w:rsid w:val="272AEB43"/>
    <w:rsid w:val="272C1A3E"/>
    <w:rsid w:val="272CF647"/>
    <w:rsid w:val="272E667C"/>
    <w:rsid w:val="272EE6B2"/>
    <w:rsid w:val="272F90B2"/>
    <w:rsid w:val="27319C37"/>
    <w:rsid w:val="27339F2F"/>
    <w:rsid w:val="2733C066"/>
    <w:rsid w:val="2734398A"/>
    <w:rsid w:val="273E4992"/>
    <w:rsid w:val="273ED41B"/>
    <w:rsid w:val="273F4E9B"/>
    <w:rsid w:val="273FFAC3"/>
    <w:rsid w:val="274013E7"/>
    <w:rsid w:val="2740D2E7"/>
    <w:rsid w:val="27414B0A"/>
    <w:rsid w:val="2741B99F"/>
    <w:rsid w:val="27458069"/>
    <w:rsid w:val="2745B522"/>
    <w:rsid w:val="274733EE"/>
    <w:rsid w:val="2747D926"/>
    <w:rsid w:val="274A9C22"/>
    <w:rsid w:val="274D5127"/>
    <w:rsid w:val="274F5B96"/>
    <w:rsid w:val="274FA526"/>
    <w:rsid w:val="274FB465"/>
    <w:rsid w:val="2750E4DF"/>
    <w:rsid w:val="27526530"/>
    <w:rsid w:val="2752C363"/>
    <w:rsid w:val="2753E13C"/>
    <w:rsid w:val="27567334"/>
    <w:rsid w:val="2756BD3D"/>
    <w:rsid w:val="2756CCC0"/>
    <w:rsid w:val="275887E1"/>
    <w:rsid w:val="275A13DF"/>
    <w:rsid w:val="275A352F"/>
    <w:rsid w:val="275B8185"/>
    <w:rsid w:val="276069DC"/>
    <w:rsid w:val="2761EF20"/>
    <w:rsid w:val="2761F2DE"/>
    <w:rsid w:val="276226BB"/>
    <w:rsid w:val="2764806D"/>
    <w:rsid w:val="2764B0D7"/>
    <w:rsid w:val="2766E470"/>
    <w:rsid w:val="2768E726"/>
    <w:rsid w:val="2768F9A1"/>
    <w:rsid w:val="2768FB20"/>
    <w:rsid w:val="27693E4D"/>
    <w:rsid w:val="276A14F6"/>
    <w:rsid w:val="276AAB30"/>
    <w:rsid w:val="276B1AA6"/>
    <w:rsid w:val="2770315D"/>
    <w:rsid w:val="277036E8"/>
    <w:rsid w:val="27705DD0"/>
    <w:rsid w:val="277157A7"/>
    <w:rsid w:val="2773077C"/>
    <w:rsid w:val="2773E562"/>
    <w:rsid w:val="27778D22"/>
    <w:rsid w:val="2778C41D"/>
    <w:rsid w:val="277A2DEB"/>
    <w:rsid w:val="277C4E26"/>
    <w:rsid w:val="277E1DB0"/>
    <w:rsid w:val="277F09E3"/>
    <w:rsid w:val="277FB0CE"/>
    <w:rsid w:val="2780575D"/>
    <w:rsid w:val="2781B2FB"/>
    <w:rsid w:val="27876F7B"/>
    <w:rsid w:val="27895072"/>
    <w:rsid w:val="2789C50A"/>
    <w:rsid w:val="278A983B"/>
    <w:rsid w:val="278AA3E1"/>
    <w:rsid w:val="278CB390"/>
    <w:rsid w:val="278E095D"/>
    <w:rsid w:val="278F03AC"/>
    <w:rsid w:val="278FA8A0"/>
    <w:rsid w:val="2790F2CC"/>
    <w:rsid w:val="2791E3BB"/>
    <w:rsid w:val="2791EE43"/>
    <w:rsid w:val="2792883D"/>
    <w:rsid w:val="279D2473"/>
    <w:rsid w:val="279EB8C1"/>
    <w:rsid w:val="27A098B2"/>
    <w:rsid w:val="27A18FE8"/>
    <w:rsid w:val="27A1F756"/>
    <w:rsid w:val="27A2D559"/>
    <w:rsid w:val="27A56C45"/>
    <w:rsid w:val="27A6B448"/>
    <w:rsid w:val="27A9EF33"/>
    <w:rsid w:val="27A9F28C"/>
    <w:rsid w:val="27AC2340"/>
    <w:rsid w:val="27ACAFE2"/>
    <w:rsid w:val="27AD2078"/>
    <w:rsid w:val="27AD21F9"/>
    <w:rsid w:val="27AFECDB"/>
    <w:rsid w:val="27B3F5FD"/>
    <w:rsid w:val="27B66E53"/>
    <w:rsid w:val="27B6A340"/>
    <w:rsid w:val="27B807F1"/>
    <w:rsid w:val="27B8DDB9"/>
    <w:rsid w:val="27BA3AA6"/>
    <w:rsid w:val="27BD7977"/>
    <w:rsid w:val="27BE6543"/>
    <w:rsid w:val="27C2C7F9"/>
    <w:rsid w:val="27C3A72E"/>
    <w:rsid w:val="27C3B684"/>
    <w:rsid w:val="27CA8684"/>
    <w:rsid w:val="27CAC668"/>
    <w:rsid w:val="27CB58CA"/>
    <w:rsid w:val="27CCC1A3"/>
    <w:rsid w:val="27D0A248"/>
    <w:rsid w:val="27D238BD"/>
    <w:rsid w:val="27D5D368"/>
    <w:rsid w:val="27D65412"/>
    <w:rsid w:val="27D75132"/>
    <w:rsid w:val="27D7A8D0"/>
    <w:rsid w:val="27D95D50"/>
    <w:rsid w:val="27D9E6F9"/>
    <w:rsid w:val="27DA1D7E"/>
    <w:rsid w:val="27DC7818"/>
    <w:rsid w:val="27DF2EA5"/>
    <w:rsid w:val="27DFEDE3"/>
    <w:rsid w:val="27E1B616"/>
    <w:rsid w:val="27E1C452"/>
    <w:rsid w:val="27E2A463"/>
    <w:rsid w:val="27E509D4"/>
    <w:rsid w:val="27E573A7"/>
    <w:rsid w:val="27E61EAD"/>
    <w:rsid w:val="27E92DF8"/>
    <w:rsid w:val="27EBB7EC"/>
    <w:rsid w:val="27EBF42D"/>
    <w:rsid w:val="27ECACB9"/>
    <w:rsid w:val="27EEA5CB"/>
    <w:rsid w:val="27F1515D"/>
    <w:rsid w:val="27F22950"/>
    <w:rsid w:val="27F3039F"/>
    <w:rsid w:val="27F41D73"/>
    <w:rsid w:val="27F5B0A0"/>
    <w:rsid w:val="27F7D159"/>
    <w:rsid w:val="27F834AC"/>
    <w:rsid w:val="27F86427"/>
    <w:rsid w:val="27F8A2DF"/>
    <w:rsid w:val="27FA880E"/>
    <w:rsid w:val="27FC6EDC"/>
    <w:rsid w:val="27FDDDE5"/>
    <w:rsid w:val="27FEB762"/>
    <w:rsid w:val="27FEFA86"/>
    <w:rsid w:val="27FF076C"/>
    <w:rsid w:val="2800188A"/>
    <w:rsid w:val="28011C44"/>
    <w:rsid w:val="28029A8E"/>
    <w:rsid w:val="2804B621"/>
    <w:rsid w:val="2804D6ED"/>
    <w:rsid w:val="28067032"/>
    <w:rsid w:val="2806E5DA"/>
    <w:rsid w:val="2806FE8B"/>
    <w:rsid w:val="28070288"/>
    <w:rsid w:val="28084F16"/>
    <w:rsid w:val="280B97D1"/>
    <w:rsid w:val="280C9731"/>
    <w:rsid w:val="280DB225"/>
    <w:rsid w:val="280EB395"/>
    <w:rsid w:val="28104950"/>
    <w:rsid w:val="28121403"/>
    <w:rsid w:val="28138BC3"/>
    <w:rsid w:val="28144931"/>
    <w:rsid w:val="28164490"/>
    <w:rsid w:val="281704B3"/>
    <w:rsid w:val="2817B233"/>
    <w:rsid w:val="281A40F7"/>
    <w:rsid w:val="281CB97F"/>
    <w:rsid w:val="281DEC6D"/>
    <w:rsid w:val="28217008"/>
    <w:rsid w:val="28227A9B"/>
    <w:rsid w:val="28234A8F"/>
    <w:rsid w:val="282388CD"/>
    <w:rsid w:val="2823F105"/>
    <w:rsid w:val="2824850A"/>
    <w:rsid w:val="28252CBE"/>
    <w:rsid w:val="28267CE9"/>
    <w:rsid w:val="2826D1C0"/>
    <w:rsid w:val="2827B9A6"/>
    <w:rsid w:val="282B431C"/>
    <w:rsid w:val="282D6841"/>
    <w:rsid w:val="282E0016"/>
    <w:rsid w:val="282E750D"/>
    <w:rsid w:val="282F34EC"/>
    <w:rsid w:val="28320A21"/>
    <w:rsid w:val="28363F2E"/>
    <w:rsid w:val="28365C8E"/>
    <w:rsid w:val="28370C45"/>
    <w:rsid w:val="283A6B39"/>
    <w:rsid w:val="283ABFBB"/>
    <w:rsid w:val="283C6CF8"/>
    <w:rsid w:val="28401733"/>
    <w:rsid w:val="2841F8A4"/>
    <w:rsid w:val="284468D8"/>
    <w:rsid w:val="2844D12E"/>
    <w:rsid w:val="2844F9BE"/>
    <w:rsid w:val="28482893"/>
    <w:rsid w:val="284B678C"/>
    <w:rsid w:val="284BEDB7"/>
    <w:rsid w:val="284DA93C"/>
    <w:rsid w:val="284DB53E"/>
    <w:rsid w:val="284E7090"/>
    <w:rsid w:val="284EA980"/>
    <w:rsid w:val="284EFFF7"/>
    <w:rsid w:val="284FA9A7"/>
    <w:rsid w:val="284FE384"/>
    <w:rsid w:val="285062B3"/>
    <w:rsid w:val="2851AA0A"/>
    <w:rsid w:val="2851ABBC"/>
    <w:rsid w:val="2851FD4F"/>
    <w:rsid w:val="28525CEB"/>
    <w:rsid w:val="28533D44"/>
    <w:rsid w:val="28544190"/>
    <w:rsid w:val="28571139"/>
    <w:rsid w:val="2858AF49"/>
    <w:rsid w:val="285A1DC4"/>
    <w:rsid w:val="285A23CA"/>
    <w:rsid w:val="285BE61C"/>
    <w:rsid w:val="285CA49B"/>
    <w:rsid w:val="285D0B71"/>
    <w:rsid w:val="285DB9E9"/>
    <w:rsid w:val="285E1CA7"/>
    <w:rsid w:val="285E4B9D"/>
    <w:rsid w:val="28633BD2"/>
    <w:rsid w:val="28645094"/>
    <w:rsid w:val="2864ABD9"/>
    <w:rsid w:val="2864BD32"/>
    <w:rsid w:val="286523C9"/>
    <w:rsid w:val="286529FB"/>
    <w:rsid w:val="286763BE"/>
    <w:rsid w:val="2868E12C"/>
    <w:rsid w:val="286A2B95"/>
    <w:rsid w:val="286B25BC"/>
    <w:rsid w:val="286B26C6"/>
    <w:rsid w:val="286C1DE9"/>
    <w:rsid w:val="286D0CBE"/>
    <w:rsid w:val="287385EF"/>
    <w:rsid w:val="2873A27C"/>
    <w:rsid w:val="287428CD"/>
    <w:rsid w:val="28749E01"/>
    <w:rsid w:val="2874FECD"/>
    <w:rsid w:val="28763F14"/>
    <w:rsid w:val="28764569"/>
    <w:rsid w:val="2876E9A6"/>
    <w:rsid w:val="28773AD5"/>
    <w:rsid w:val="2878B8CA"/>
    <w:rsid w:val="2878FA19"/>
    <w:rsid w:val="287E73B3"/>
    <w:rsid w:val="287E8809"/>
    <w:rsid w:val="287EEBBC"/>
    <w:rsid w:val="287FBBC5"/>
    <w:rsid w:val="2880DCF5"/>
    <w:rsid w:val="2880DEB7"/>
    <w:rsid w:val="28845FEF"/>
    <w:rsid w:val="288538DD"/>
    <w:rsid w:val="288713CB"/>
    <w:rsid w:val="28879A19"/>
    <w:rsid w:val="288B2831"/>
    <w:rsid w:val="288BADB2"/>
    <w:rsid w:val="288C60AA"/>
    <w:rsid w:val="288DA3B1"/>
    <w:rsid w:val="288E2F58"/>
    <w:rsid w:val="288E62E2"/>
    <w:rsid w:val="288FD8EB"/>
    <w:rsid w:val="2891759C"/>
    <w:rsid w:val="28923D50"/>
    <w:rsid w:val="28935341"/>
    <w:rsid w:val="2893A96D"/>
    <w:rsid w:val="289521DA"/>
    <w:rsid w:val="28958791"/>
    <w:rsid w:val="289749BB"/>
    <w:rsid w:val="2898D26F"/>
    <w:rsid w:val="289BF7FE"/>
    <w:rsid w:val="289C67A2"/>
    <w:rsid w:val="289C97EA"/>
    <w:rsid w:val="28A027E9"/>
    <w:rsid w:val="28A1A429"/>
    <w:rsid w:val="28A4B423"/>
    <w:rsid w:val="28A4CF60"/>
    <w:rsid w:val="28A4D346"/>
    <w:rsid w:val="28A7ADB4"/>
    <w:rsid w:val="28A9023A"/>
    <w:rsid w:val="28AA5C4A"/>
    <w:rsid w:val="28AD0D05"/>
    <w:rsid w:val="28B0D4B9"/>
    <w:rsid w:val="28B28F61"/>
    <w:rsid w:val="28B7634E"/>
    <w:rsid w:val="28B7F502"/>
    <w:rsid w:val="28B8A6BD"/>
    <w:rsid w:val="28B9020F"/>
    <w:rsid w:val="28B97FFE"/>
    <w:rsid w:val="28BA306F"/>
    <w:rsid w:val="28BBEF35"/>
    <w:rsid w:val="28BDA845"/>
    <w:rsid w:val="28BE1A1C"/>
    <w:rsid w:val="28BE4805"/>
    <w:rsid w:val="28BE803A"/>
    <w:rsid w:val="28BF4969"/>
    <w:rsid w:val="28C28C17"/>
    <w:rsid w:val="28C376F4"/>
    <w:rsid w:val="28C50588"/>
    <w:rsid w:val="28C59068"/>
    <w:rsid w:val="28C7BFF8"/>
    <w:rsid w:val="28CA7DC4"/>
    <w:rsid w:val="28CD2479"/>
    <w:rsid w:val="28CE179A"/>
    <w:rsid w:val="28CF7E7B"/>
    <w:rsid w:val="28CFD9AB"/>
    <w:rsid w:val="28CFE96B"/>
    <w:rsid w:val="28D0969D"/>
    <w:rsid w:val="28D27441"/>
    <w:rsid w:val="28D28E69"/>
    <w:rsid w:val="28D2A85B"/>
    <w:rsid w:val="28D38206"/>
    <w:rsid w:val="28D3D0F0"/>
    <w:rsid w:val="28D41BF9"/>
    <w:rsid w:val="28D43AB2"/>
    <w:rsid w:val="28D5BC0C"/>
    <w:rsid w:val="28D5BC94"/>
    <w:rsid w:val="28D8B338"/>
    <w:rsid w:val="28D8CDF2"/>
    <w:rsid w:val="28D8FE08"/>
    <w:rsid w:val="28DC8ABA"/>
    <w:rsid w:val="28DDE839"/>
    <w:rsid w:val="28DE07F2"/>
    <w:rsid w:val="28DEAB0A"/>
    <w:rsid w:val="28DF7A07"/>
    <w:rsid w:val="28E07F63"/>
    <w:rsid w:val="28E08D23"/>
    <w:rsid w:val="28E2E765"/>
    <w:rsid w:val="28E3B01A"/>
    <w:rsid w:val="28E47744"/>
    <w:rsid w:val="28ED83A8"/>
    <w:rsid w:val="28ED8971"/>
    <w:rsid w:val="28EF0889"/>
    <w:rsid w:val="28F3A056"/>
    <w:rsid w:val="28F3B1F3"/>
    <w:rsid w:val="28F65F1B"/>
    <w:rsid w:val="28F8C8E1"/>
    <w:rsid w:val="28F9134B"/>
    <w:rsid w:val="28F948B2"/>
    <w:rsid w:val="28F9F9CA"/>
    <w:rsid w:val="28FC89A9"/>
    <w:rsid w:val="28FDA92E"/>
    <w:rsid w:val="28FE4BFB"/>
    <w:rsid w:val="28FE77AB"/>
    <w:rsid w:val="28FF7EC3"/>
    <w:rsid w:val="29021057"/>
    <w:rsid w:val="2902CE11"/>
    <w:rsid w:val="29051576"/>
    <w:rsid w:val="29095E38"/>
    <w:rsid w:val="290AD5C3"/>
    <w:rsid w:val="290BD624"/>
    <w:rsid w:val="290C12D8"/>
    <w:rsid w:val="290CB30F"/>
    <w:rsid w:val="290D55B4"/>
    <w:rsid w:val="290E8432"/>
    <w:rsid w:val="29109238"/>
    <w:rsid w:val="2916FEB5"/>
    <w:rsid w:val="291796AF"/>
    <w:rsid w:val="2917A3A8"/>
    <w:rsid w:val="291A7E54"/>
    <w:rsid w:val="291B72DA"/>
    <w:rsid w:val="291DD8F7"/>
    <w:rsid w:val="291FDF53"/>
    <w:rsid w:val="29206B4E"/>
    <w:rsid w:val="2920B8BF"/>
    <w:rsid w:val="2921574B"/>
    <w:rsid w:val="2921D3A1"/>
    <w:rsid w:val="29226FFB"/>
    <w:rsid w:val="29233663"/>
    <w:rsid w:val="29234E20"/>
    <w:rsid w:val="2923B31E"/>
    <w:rsid w:val="29269978"/>
    <w:rsid w:val="29274169"/>
    <w:rsid w:val="29274CD7"/>
    <w:rsid w:val="2927CE9C"/>
    <w:rsid w:val="29280193"/>
    <w:rsid w:val="29290C51"/>
    <w:rsid w:val="292A7E92"/>
    <w:rsid w:val="292AC652"/>
    <w:rsid w:val="292AF5C3"/>
    <w:rsid w:val="292D7E13"/>
    <w:rsid w:val="29301D5E"/>
    <w:rsid w:val="2930B4CD"/>
    <w:rsid w:val="29338452"/>
    <w:rsid w:val="2934CEFF"/>
    <w:rsid w:val="2935BBB0"/>
    <w:rsid w:val="2938B673"/>
    <w:rsid w:val="2938D146"/>
    <w:rsid w:val="2938F145"/>
    <w:rsid w:val="29396FCB"/>
    <w:rsid w:val="2939EFBA"/>
    <w:rsid w:val="293A21C1"/>
    <w:rsid w:val="293A5B68"/>
    <w:rsid w:val="293CC17E"/>
    <w:rsid w:val="29417F60"/>
    <w:rsid w:val="2941ED06"/>
    <w:rsid w:val="29453118"/>
    <w:rsid w:val="294547D2"/>
    <w:rsid w:val="29464EAE"/>
    <w:rsid w:val="294C8370"/>
    <w:rsid w:val="294CEA2D"/>
    <w:rsid w:val="294D0782"/>
    <w:rsid w:val="294E4FD3"/>
    <w:rsid w:val="2950DFB5"/>
    <w:rsid w:val="2953807D"/>
    <w:rsid w:val="29549A78"/>
    <w:rsid w:val="2955DFDC"/>
    <w:rsid w:val="29566062"/>
    <w:rsid w:val="29587A87"/>
    <w:rsid w:val="295AA52D"/>
    <w:rsid w:val="295E67AD"/>
    <w:rsid w:val="295FFD43"/>
    <w:rsid w:val="2960A80C"/>
    <w:rsid w:val="2960E41D"/>
    <w:rsid w:val="2963352C"/>
    <w:rsid w:val="2963E3A3"/>
    <w:rsid w:val="2963EDBD"/>
    <w:rsid w:val="2969AECD"/>
    <w:rsid w:val="296DB22B"/>
    <w:rsid w:val="296EE5E5"/>
    <w:rsid w:val="296F1FDE"/>
    <w:rsid w:val="296FBD39"/>
    <w:rsid w:val="297216C1"/>
    <w:rsid w:val="2972EF8A"/>
    <w:rsid w:val="2972F7CF"/>
    <w:rsid w:val="2974921B"/>
    <w:rsid w:val="2974C513"/>
    <w:rsid w:val="29752421"/>
    <w:rsid w:val="29753B19"/>
    <w:rsid w:val="29764EC4"/>
    <w:rsid w:val="29778E63"/>
    <w:rsid w:val="297BB2B1"/>
    <w:rsid w:val="297C42CA"/>
    <w:rsid w:val="297D6D74"/>
    <w:rsid w:val="298088E5"/>
    <w:rsid w:val="2981BA59"/>
    <w:rsid w:val="2982F4D0"/>
    <w:rsid w:val="29879DA8"/>
    <w:rsid w:val="29886DF8"/>
    <w:rsid w:val="2988D794"/>
    <w:rsid w:val="298A02F0"/>
    <w:rsid w:val="298BB0DC"/>
    <w:rsid w:val="298D068E"/>
    <w:rsid w:val="298D4EC3"/>
    <w:rsid w:val="298EAC06"/>
    <w:rsid w:val="298F4644"/>
    <w:rsid w:val="299049DE"/>
    <w:rsid w:val="2995F42F"/>
    <w:rsid w:val="299734AC"/>
    <w:rsid w:val="2997BCDA"/>
    <w:rsid w:val="2997DB65"/>
    <w:rsid w:val="2999796E"/>
    <w:rsid w:val="2999A059"/>
    <w:rsid w:val="299AA5DB"/>
    <w:rsid w:val="299B2239"/>
    <w:rsid w:val="299B9030"/>
    <w:rsid w:val="299C081A"/>
    <w:rsid w:val="299CEF79"/>
    <w:rsid w:val="299E3957"/>
    <w:rsid w:val="299E78BE"/>
    <w:rsid w:val="299E9A4F"/>
    <w:rsid w:val="299EF557"/>
    <w:rsid w:val="29A14979"/>
    <w:rsid w:val="29A28CDE"/>
    <w:rsid w:val="29A37374"/>
    <w:rsid w:val="29A4A8CD"/>
    <w:rsid w:val="29A53C98"/>
    <w:rsid w:val="29A558E2"/>
    <w:rsid w:val="29A6460B"/>
    <w:rsid w:val="29AA32D5"/>
    <w:rsid w:val="29ACB158"/>
    <w:rsid w:val="29AE05C1"/>
    <w:rsid w:val="29B07B37"/>
    <w:rsid w:val="29B1AAAD"/>
    <w:rsid w:val="29B302E9"/>
    <w:rsid w:val="29B3FF48"/>
    <w:rsid w:val="29B47222"/>
    <w:rsid w:val="29B7F2B2"/>
    <w:rsid w:val="29B98C12"/>
    <w:rsid w:val="29BA51D2"/>
    <w:rsid w:val="29BCA4F5"/>
    <w:rsid w:val="29BCE863"/>
    <w:rsid w:val="29BD0D8A"/>
    <w:rsid w:val="29BD2C62"/>
    <w:rsid w:val="29C19545"/>
    <w:rsid w:val="29C23EEB"/>
    <w:rsid w:val="29C2EBE3"/>
    <w:rsid w:val="29C30593"/>
    <w:rsid w:val="29C5DE79"/>
    <w:rsid w:val="29C882EC"/>
    <w:rsid w:val="29C88362"/>
    <w:rsid w:val="29CAE3AD"/>
    <w:rsid w:val="29CB66D8"/>
    <w:rsid w:val="29CBED2B"/>
    <w:rsid w:val="29CC6864"/>
    <w:rsid w:val="29CC74B1"/>
    <w:rsid w:val="29D422F7"/>
    <w:rsid w:val="29D50ECF"/>
    <w:rsid w:val="29D856A8"/>
    <w:rsid w:val="29D8AC52"/>
    <w:rsid w:val="29D916A9"/>
    <w:rsid w:val="29D98ECC"/>
    <w:rsid w:val="29D9D261"/>
    <w:rsid w:val="29DA51E7"/>
    <w:rsid w:val="29DAE590"/>
    <w:rsid w:val="29DC1CC2"/>
    <w:rsid w:val="29DC66AB"/>
    <w:rsid w:val="29DCA223"/>
    <w:rsid w:val="29DDE245"/>
    <w:rsid w:val="29DEEEAA"/>
    <w:rsid w:val="29DF6E23"/>
    <w:rsid w:val="29E073EB"/>
    <w:rsid w:val="29E3A985"/>
    <w:rsid w:val="29E46123"/>
    <w:rsid w:val="29E6FF35"/>
    <w:rsid w:val="29E73363"/>
    <w:rsid w:val="29EB44E2"/>
    <w:rsid w:val="29EEE298"/>
    <w:rsid w:val="29EF52BC"/>
    <w:rsid w:val="29EF651E"/>
    <w:rsid w:val="29F00435"/>
    <w:rsid w:val="29F053C1"/>
    <w:rsid w:val="29F199AF"/>
    <w:rsid w:val="29F2C53C"/>
    <w:rsid w:val="29F36C9D"/>
    <w:rsid w:val="29F5DDD9"/>
    <w:rsid w:val="29F93F56"/>
    <w:rsid w:val="29FB96A8"/>
    <w:rsid w:val="29FE3011"/>
    <w:rsid w:val="29FE45A4"/>
    <w:rsid w:val="29FE777B"/>
    <w:rsid w:val="2A0086B9"/>
    <w:rsid w:val="2A00A710"/>
    <w:rsid w:val="2A0109DF"/>
    <w:rsid w:val="2A0212FB"/>
    <w:rsid w:val="2A025EDD"/>
    <w:rsid w:val="2A0403A5"/>
    <w:rsid w:val="2A0499E9"/>
    <w:rsid w:val="2A05398F"/>
    <w:rsid w:val="2A054E4D"/>
    <w:rsid w:val="2A067233"/>
    <w:rsid w:val="2A067DA8"/>
    <w:rsid w:val="2A08925E"/>
    <w:rsid w:val="2A08D653"/>
    <w:rsid w:val="2A08EDB6"/>
    <w:rsid w:val="2A09FB1D"/>
    <w:rsid w:val="2A0A0E11"/>
    <w:rsid w:val="2A0EB51F"/>
    <w:rsid w:val="2A0F025A"/>
    <w:rsid w:val="2A0FA6D0"/>
    <w:rsid w:val="2A1077A8"/>
    <w:rsid w:val="2A13F52C"/>
    <w:rsid w:val="2A1549EA"/>
    <w:rsid w:val="2A165764"/>
    <w:rsid w:val="2A192F2A"/>
    <w:rsid w:val="2A1A8C33"/>
    <w:rsid w:val="2A1A96B8"/>
    <w:rsid w:val="2A1AD515"/>
    <w:rsid w:val="2A1E3720"/>
    <w:rsid w:val="2A1FA33A"/>
    <w:rsid w:val="2A20E4CF"/>
    <w:rsid w:val="2A211335"/>
    <w:rsid w:val="2A2144A1"/>
    <w:rsid w:val="2A21B3D9"/>
    <w:rsid w:val="2A2275D0"/>
    <w:rsid w:val="2A245F3C"/>
    <w:rsid w:val="2A2561C3"/>
    <w:rsid w:val="2A28973D"/>
    <w:rsid w:val="2A289E4B"/>
    <w:rsid w:val="2A2BE8AB"/>
    <w:rsid w:val="2A2E0407"/>
    <w:rsid w:val="2A2EE2BF"/>
    <w:rsid w:val="2A315C5F"/>
    <w:rsid w:val="2A31C98E"/>
    <w:rsid w:val="2A331A1C"/>
    <w:rsid w:val="2A348D97"/>
    <w:rsid w:val="2A34F143"/>
    <w:rsid w:val="2A353CD1"/>
    <w:rsid w:val="2A35D7A4"/>
    <w:rsid w:val="2A36E4E5"/>
    <w:rsid w:val="2A37371C"/>
    <w:rsid w:val="2A3B7356"/>
    <w:rsid w:val="2A3C72A9"/>
    <w:rsid w:val="2A3E35D7"/>
    <w:rsid w:val="2A3EE5B7"/>
    <w:rsid w:val="2A41A91F"/>
    <w:rsid w:val="2A463473"/>
    <w:rsid w:val="2A46424E"/>
    <w:rsid w:val="2A49705B"/>
    <w:rsid w:val="2A4B6207"/>
    <w:rsid w:val="2A4C3242"/>
    <w:rsid w:val="2A4CB3D7"/>
    <w:rsid w:val="2A4CFA02"/>
    <w:rsid w:val="2A4E5E0D"/>
    <w:rsid w:val="2A51E3B3"/>
    <w:rsid w:val="2A557F47"/>
    <w:rsid w:val="2A56A81B"/>
    <w:rsid w:val="2A579D1D"/>
    <w:rsid w:val="2A5862F1"/>
    <w:rsid w:val="2A5879AD"/>
    <w:rsid w:val="2A5953FC"/>
    <w:rsid w:val="2A598DEA"/>
    <w:rsid w:val="2A5C5997"/>
    <w:rsid w:val="2A5D8DD4"/>
    <w:rsid w:val="2A5DF1B0"/>
    <w:rsid w:val="2A6157E2"/>
    <w:rsid w:val="2A648555"/>
    <w:rsid w:val="2A6596A1"/>
    <w:rsid w:val="2A65BB72"/>
    <w:rsid w:val="2A67655D"/>
    <w:rsid w:val="2A682489"/>
    <w:rsid w:val="2A6A1CBC"/>
    <w:rsid w:val="2A6B86FE"/>
    <w:rsid w:val="2A6D2C4C"/>
    <w:rsid w:val="2A6E8156"/>
    <w:rsid w:val="2A6EF27D"/>
    <w:rsid w:val="2A728C62"/>
    <w:rsid w:val="2A75F9E1"/>
    <w:rsid w:val="2A78568D"/>
    <w:rsid w:val="2A7906E1"/>
    <w:rsid w:val="2A79F06C"/>
    <w:rsid w:val="2A7AE085"/>
    <w:rsid w:val="2A7CAD4B"/>
    <w:rsid w:val="2A7D3D08"/>
    <w:rsid w:val="2A7DBCB2"/>
    <w:rsid w:val="2A7E453C"/>
    <w:rsid w:val="2A8020DB"/>
    <w:rsid w:val="2A811ACD"/>
    <w:rsid w:val="2A817ECF"/>
    <w:rsid w:val="2A84C209"/>
    <w:rsid w:val="2A84DC0D"/>
    <w:rsid w:val="2A865130"/>
    <w:rsid w:val="2A8783AF"/>
    <w:rsid w:val="2A8A50C9"/>
    <w:rsid w:val="2A8B0B2D"/>
    <w:rsid w:val="2A8BA845"/>
    <w:rsid w:val="2A8BCDB0"/>
    <w:rsid w:val="2A8CF9AB"/>
    <w:rsid w:val="2A8D4A46"/>
    <w:rsid w:val="2A8E3AAE"/>
    <w:rsid w:val="2A8E4033"/>
    <w:rsid w:val="2A8F2E15"/>
    <w:rsid w:val="2A8FA97D"/>
    <w:rsid w:val="2A901EC0"/>
    <w:rsid w:val="2A924360"/>
    <w:rsid w:val="2A936894"/>
    <w:rsid w:val="2A939257"/>
    <w:rsid w:val="2A93AA1D"/>
    <w:rsid w:val="2A93E554"/>
    <w:rsid w:val="2A94F821"/>
    <w:rsid w:val="2A99D5AA"/>
    <w:rsid w:val="2A9B9D19"/>
    <w:rsid w:val="2A9C77A9"/>
    <w:rsid w:val="2A9CD1F5"/>
    <w:rsid w:val="2A9ED38D"/>
    <w:rsid w:val="2AA2E3F0"/>
    <w:rsid w:val="2AA496DB"/>
    <w:rsid w:val="2AA9301D"/>
    <w:rsid w:val="2AA97046"/>
    <w:rsid w:val="2AAA9F86"/>
    <w:rsid w:val="2AAE01D9"/>
    <w:rsid w:val="2AB07749"/>
    <w:rsid w:val="2AB0E8D8"/>
    <w:rsid w:val="2AB268FD"/>
    <w:rsid w:val="2AB297A3"/>
    <w:rsid w:val="2AB2B9C6"/>
    <w:rsid w:val="2AB3643B"/>
    <w:rsid w:val="2AB5303B"/>
    <w:rsid w:val="2AB71825"/>
    <w:rsid w:val="2AB7E0E1"/>
    <w:rsid w:val="2AB809DC"/>
    <w:rsid w:val="2AB8D951"/>
    <w:rsid w:val="2AB95CF7"/>
    <w:rsid w:val="2ABD2BE2"/>
    <w:rsid w:val="2ABD713E"/>
    <w:rsid w:val="2ABF49C9"/>
    <w:rsid w:val="2AC069C6"/>
    <w:rsid w:val="2AC0E108"/>
    <w:rsid w:val="2AC1A796"/>
    <w:rsid w:val="2AC59141"/>
    <w:rsid w:val="2AC7E978"/>
    <w:rsid w:val="2AC8CD88"/>
    <w:rsid w:val="2ACABFC4"/>
    <w:rsid w:val="2ACDEB1D"/>
    <w:rsid w:val="2AD06680"/>
    <w:rsid w:val="2AD0E40F"/>
    <w:rsid w:val="2AD33FFB"/>
    <w:rsid w:val="2AD411EF"/>
    <w:rsid w:val="2AD46B87"/>
    <w:rsid w:val="2AD53493"/>
    <w:rsid w:val="2AD9F259"/>
    <w:rsid w:val="2ADC844C"/>
    <w:rsid w:val="2ADCE95F"/>
    <w:rsid w:val="2ADF0D48"/>
    <w:rsid w:val="2ADF1C8E"/>
    <w:rsid w:val="2ADF34A9"/>
    <w:rsid w:val="2ADF4EFC"/>
    <w:rsid w:val="2AE0C1B5"/>
    <w:rsid w:val="2AE1A222"/>
    <w:rsid w:val="2AE211A6"/>
    <w:rsid w:val="2AE3427C"/>
    <w:rsid w:val="2AE42921"/>
    <w:rsid w:val="2AE43EDE"/>
    <w:rsid w:val="2AE644F1"/>
    <w:rsid w:val="2AE75B97"/>
    <w:rsid w:val="2AE9641F"/>
    <w:rsid w:val="2AE9A1EE"/>
    <w:rsid w:val="2AEAC668"/>
    <w:rsid w:val="2AEB7E50"/>
    <w:rsid w:val="2AED5770"/>
    <w:rsid w:val="2AED8057"/>
    <w:rsid w:val="2AEDE0E3"/>
    <w:rsid w:val="2AF05B8C"/>
    <w:rsid w:val="2AF0EF4F"/>
    <w:rsid w:val="2AF10798"/>
    <w:rsid w:val="2AF16EFD"/>
    <w:rsid w:val="2AF39EF4"/>
    <w:rsid w:val="2AF45411"/>
    <w:rsid w:val="2AF5163D"/>
    <w:rsid w:val="2AF58253"/>
    <w:rsid w:val="2AF73FD2"/>
    <w:rsid w:val="2AF75AA7"/>
    <w:rsid w:val="2AF7A38F"/>
    <w:rsid w:val="2AF7B61B"/>
    <w:rsid w:val="2AF9D174"/>
    <w:rsid w:val="2AFCD27D"/>
    <w:rsid w:val="2AFDE8AB"/>
    <w:rsid w:val="2AFE4141"/>
    <w:rsid w:val="2AFE9A64"/>
    <w:rsid w:val="2AFECB02"/>
    <w:rsid w:val="2AFED579"/>
    <w:rsid w:val="2AFEF2D9"/>
    <w:rsid w:val="2AFFA321"/>
    <w:rsid w:val="2AFFF6FC"/>
    <w:rsid w:val="2B018543"/>
    <w:rsid w:val="2B018E5B"/>
    <w:rsid w:val="2B028CCC"/>
    <w:rsid w:val="2B02A76C"/>
    <w:rsid w:val="2B0387D1"/>
    <w:rsid w:val="2B06F180"/>
    <w:rsid w:val="2B071957"/>
    <w:rsid w:val="2B0F48DD"/>
    <w:rsid w:val="2B0F65FB"/>
    <w:rsid w:val="2B121C82"/>
    <w:rsid w:val="2B15C401"/>
    <w:rsid w:val="2B168192"/>
    <w:rsid w:val="2B190BE6"/>
    <w:rsid w:val="2B19520C"/>
    <w:rsid w:val="2B19D94B"/>
    <w:rsid w:val="2B1AEB29"/>
    <w:rsid w:val="2B1B0572"/>
    <w:rsid w:val="2B1DDB1A"/>
    <w:rsid w:val="2B1E3F8A"/>
    <w:rsid w:val="2B232567"/>
    <w:rsid w:val="2B234911"/>
    <w:rsid w:val="2B23FAF5"/>
    <w:rsid w:val="2B24801E"/>
    <w:rsid w:val="2B24A1E3"/>
    <w:rsid w:val="2B2502CF"/>
    <w:rsid w:val="2B25AC4F"/>
    <w:rsid w:val="2B25F1AC"/>
    <w:rsid w:val="2B27260C"/>
    <w:rsid w:val="2B2817D6"/>
    <w:rsid w:val="2B2A391E"/>
    <w:rsid w:val="2B2A7A22"/>
    <w:rsid w:val="2B2C00EB"/>
    <w:rsid w:val="2B2C14CB"/>
    <w:rsid w:val="2B2FD066"/>
    <w:rsid w:val="2B2FE395"/>
    <w:rsid w:val="2B3046D3"/>
    <w:rsid w:val="2B30E820"/>
    <w:rsid w:val="2B3175F4"/>
    <w:rsid w:val="2B318D62"/>
    <w:rsid w:val="2B336668"/>
    <w:rsid w:val="2B33DF15"/>
    <w:rsid w:val="2B360C68"/>
    <w:rsid w:val="2B38C331"/>
    <w:rsid w:val="2B3B2AFA"/>
    <w:rsid w:val="2B3C045E"/>
    <w:rsid w:val="2B3DD694"/>
    <w:rsid w:val="2B3E24CD"/>
    <w:rsid w:val="2B4081C7"/>
    <w:rsid w:val="2B41633B"/>
    <w:rsid w:val="2B41959E"/>
    <w:rsid w:val="2B41E576"/>
    <w:rsid w:val="2B4367D5"/>
    <w:rsid w:val="2B437B4A"/>
    <w:rsid w:val="2B44776E"/>
    <w:rsid w:val="2B44B44E"/>
    <w:rsid w:val="2B458D31"/>
    <w:rsid w:val="2B4A0C1A"/>
    <w:rsid w:val="2B4B878C"/>
    <w:rsid w:val="2B4F313D"/>
    <w:rsid w:val="2B526C58"/>
    <w:rsid w:val="2B530CA0"/>
    <w:rsid w:val="2B55B1EB"/>
    <w:rsid w:val="2B5736FD"/>
    <w:rsid w:val="2B58E107"/>
    <w:rsid w:val="2B592D28"/>
    <w:rsid w:val="2B5BE6BF"/>
    <w:rsid w:val="2B5E8957"/>
    <w:rsid w:val="2B5ECA75"/>
    <w:rsid w:val="2B6064C1"/>
    <w:rsid w:val="2B6098D8"/>
    <w:rsid w:val="2B62A345"/>
    <w:rsid w:val="2B645F80"/>
    <w:rsid w:val="2B6496A0"/>
    <w:rsid w:val="2B67D23A"/>
    <w:rsid w:val="2B67E549"/>
    <w:rsid w:val="2B6FE712"/>
    <w:rsid w:val="2B716BC6"/>
    <w:rsid w:val="2B71D931"/>
    <w:rsid w:val="2B72D8F7"/>
    <w:rsid w:val="2B735EB1"/>
    <w:rsid w:val="2B771CB8"/>
    <w:rsid w:val="2B775403"/>
    <w:rsid w:val="2B792C4F"/>
    <w:rsid w:val="2B79BF2D"/>
    <w:rsid w:val="2B7A7978"/>
    <w:rsid w:val="2B7BD37D"/>
    <w:rsid w:val="2B7C12C9"/>
    <w:rsid w:val="2B7CFA3F"/>
    <w:rsid w:val="2B7D9D6D"/>
    <w:rsid w:val="2B7EC220"/>
    <w:rsid w:val="2B823FF1"/>
    <w:rsid w:val="2B824A61"/>
    <w:rsid w:val="2B83FE0A"/>
    <w:rsid w:val="2B8566F0"/>
    <w:rsid w:val="2B861BB5"/>
    <w:rsid w:val="2B86CA13"/>
    <w:rsid w:val="2B86D22A"/>
    <w:rsid w:val="2B8B231D"/>
    <w:rsid w:val="2B8BCB93"/>
    <w:rsid w:val="2B8C7019"/>
    <w:rsid w:val="2B914922"/>
    <w:rsid w:val="2B923CE9"/>
    <w:rsid w:val="2B935981"/>
    <w:rsid w:val="2B936F1C"/>
    <w:rsid w:val="2B950CE2"/>
    <w:rsid w:val="2B95B864"/>
    <w:rsid w:val="2B97608F"/>
    <w:rsid w:val="2B97DFF9"/>
    <w:rsid w:val="2B9B3D63"/>
    <w:rsid w:val="2B9BCE3A"/>
    <w:rsid w:val="2B9C7355"/>
    <w:rsid w:val="2B9CCD2E"/>
    <w:rsid w:val="2B9CCF8F"/>
    <w:rsid w:val="2B9D3A9E"/>
    <w:rsid w:val="2B9DDE94"/>
    <w:rsid w:val="2BA07038"/>
    <w:rsid w:val="2BA20863"/>
    <w:rsid w:val="2BA2CE62"/>
    <w:rsid w:val="2BA3117D"/>
    <w:rsid w:val="2BA3A16E"/>
    <w:rsid w:val="2BA6E898"/>
    <w:rsid w:val="2BA72642"/>
    <w:rsid w:val="2BA72CC3"/>
    <w:rsid w:val="2BA77A54"/>
    <w:rsid w:val="2BA7A450"/>
    <w:rsid w:val="2BA9C301"/>
    <w:rsid w:val="2BAA60C7"/>
    <w:rsid w:val="2BAB0FB3"/>
    <w:rsid w:val="2BABB2CC"/>
    <w:rsid w:val="2BABE193"/>
    <w:rsid w:val="2BAC737E"/>
    <w:rsid w:val="2BACD01F"/>
    <w:rsid w:val="2BAD5234"/>
    <w:rsid w:val="2BAD9DB1"/>
    <w:rsid w:val="2BAFF2BB"/>
    <w:rsid w:val="2BB12136"/>
    <w:rsid w:val="2BB14330"/>
    <w:rsid w:val="2BB25947"/>
    <w:rsid w:val="2BB292D1"/>
    <w:rsid w:val="2BB3DDBB"/>
    <w:rsid w:val="2BB5BB8D"/>
    <w:rsid w:val="2BB5FF8E"/>
    <w:rsid w:val="2BB68BD5"/>
    <w:rsid w:val="2BB6C0D6"/>
    <w:rsid w:val="2BB81471"/>
    <w:rsid w:val="2BBABD1E"/>
    <w:rsid w:val="2BBBBB8D"/>
    <w:rsid w:val="2BBE7E29"/>
    <w:rsid w:val="2BC00036"/>
    <w:rsid w:val="2BC074D6"/>
    <w:rsid w:val="2BC120C3"/>
    <w:rsid w:val="2BC19DE2"/>
    <w:rsid w:val="2BC1E002"/>
    <w:rsid w:val="2BC211FF"/>
    <w:rsid w:val="2BC4F8D7"/>
    <w:rsid w:val="2BC6A929"/>
    <w:rsid w:val="2BC6C4A6"/>
    <w:rsid w:val="2BC7F33C"/>
    <w:rsid w:val="2BC8145B"/>
    <w:rsid w:val="2BCA3D66"/>
    <w:rsid w:val="2BCAC0B5"/>
    <w:rsid w:val="2BCB7506"/>
    <w:rsid w:val="2BCDFAED"/>
    <w:rsid w:val="2BCF29F0"/>
    <w:rsid w:val="2BD20DFE"/>
    <w:rsid w:val="2BD2676C"/>
    <w:rsid w:val="2BD386EC"/>
    <w:rsid w:val="2BD514DB"/>
    <w:rsid w:val="2BD68976"/>
    <w:rsid w:val="2BD950DE"/>
    <w:rsid w:val="2BDC0E3E"/>
    <w:rsid w:val="2BDC2EAA"/>
    <w:rsid w:val="2BDC6141"/>
    <w:rsid w:val="2BDCB8AB"/>
    <w:rsid w:val="2BDEE46F"/>
    <w:rsid w:val="2BDFB542"/>
    <w:rsid w:val="2BDFBE8D"/>
    <w:rsid w:val="2BE20EE0"/>
    <w:rsid w:val="2BE481FE"/>
    <w:rsid w:val="2BE51E3F"/>
    <w:rsid w:val="2BE547D3"/>
    <w:rsid w:val="2BEDA4FE"/>
    <w:rsid w:val="2BEF385B"/>
    <w:rsid w:val="2BF0477F"/>
    <w:rsid w:val="2BF120C0"/>
    <w:rsid w:val="2BF1344A"/>
    <w:rsid w:val="2BF489F3"/>
    <w:rsid w:val="2BF5B233"/>
    <w:rsid w:val="2BF6757D"/>
    <w:rsid w:val="2BF67E31"/>
    <w:rsid w:val="2BF8FE4A"/>
    <w:rsid w:val="2BF9C27E"/>
    <w:rsid w:val="2C0182C5"/>
    <w:rsid w:val="2C01BBFE"/>
    <w:rsid w:val="2C0484A4"/>
    <w:rsid w:val="2C075A5A"/>
    <w:rsid w:val="2C07AF22"/>
    <w:rsid w:val="2C0C31DD"/>
    <w:rsid w:val="2C0DBBDF"/>
    <w:rsid w:val="2C0E936D"/>
    <w:rsid w:val="2C0EF52D"/>
    <w:rsid w:val="2C0F9048"/>
    <w:rsid w:val="2C0FA10B"/>
    <w:rsid w:val="2C1008FB"/>
    <w:rsid w:val="2C101104"/>
    <w:rsid w:val="2C105E30"/>
    <w:rsid w:val="2C1190B4"/>
    <w:rsid w:val="2C128D81"/>
    <w:rsid w:val="2C13A721"/>
    <w:rsid w:val="2C14B25D"/>
    <w:rsid w:val="2C15C133"/>
    <w:rsid w:val="2C169474"/>
    <w:rsid w:val="2C18B3F7"/>
    <w:rsid w:val="2C197182"/>
    <w:rsid w:val="2C1B8D7C"/>
    <w:rsid w:val="2C1CED50"/>
    <w:rsid w:val="2C1F0032"/>
    <w:rsid w:val="2C1F831C"/>
    <w:rsid w:val="2C22A7FA"/>
    <w:rsid w:val="2C235FD3"/>
    <w:rsid w:val="2C236479"/>
    <w:rsid w:val="2C23884D"/>
    <w:rsid w:val="2C2485D9"/>
    <w:rsid w:val="2C252E2F"/>
    <w:rsid w:val="2C28DD5D"/>
    <w:rsid w:val="2C2BBFFE"/>
    <w:rsid w:val="2C2C8B9B"/>
    <w:rsid w:val="2C2D598E"/>
    <w:rsid w:val="2C3179D1"/>
    <w:rsid w:val="2C319DEF"/>
    <w:rsid w:val="2C351C4B"/>
    <w:rsid w:val="2C3541F9"/>
    <w:rsid w:val="2C37AD06"/>
    <w:rsid w:val="2C3917AE"/>
    <w:rsid w:val="2C3DA2DB"/>
    <w:rsid w:val="2C443A0B"/>
    <w:rsid w:val="2C4550C6"/>
    <w:rsid w:val="2C46E431"/>
    <w:rsid w:val="2C4821CE"/>
    <w:rsid w:val="2C4836DF"/>
    <w:rsid w:val="2C49083B"/>
    <w:rsid w:val="2C4D2D9A"/>
    <w:rsid w:val="2C501CE4"/>
    <w:rsid w:val="2C50C6F7"/>
    <w:rsid w:val="2C520B80"/>
    <w:rsid w:val="2C53B02C"/>
    <w:rsid w:val="2C556823"/>
    <w:rsid w:val="2C55C25C"/>
    <w:rsid w:val="2C561832"/>
    <w:rsid w:val="2C563980"/>
    <w:rsid w:val="2C56A674"/>
    <w:rsid w:val="2C56E545"/>
    <w:rsid w:val="2C5851F6"/>
    <w:rsid w:val="2C586915"/>
    <w:rsid w:val="2C591235"/>
    <w:rsid w:val="2C5A2A81"/>
    <w:rsid w:val="2C5AFB62"/>
    <w:rsid w:val="2C5D39B0"/>
    <w:rsid w:val="2C5E4980"/>
    <w:rsid w:val="2C5F42DC"/>
    <w:rsid w:val="2C5FC3B7"/>
    <w:rsid w:val="2C60197B"/>
    <w:rsid w:val="2C62E3AF"/>
    <w:rsid w:val="2C64032A"/>
    <w:rsid w:val="2C64211D"/>
    <w:rsid w:val="2C661FEE"/>
    <w:rsid w:val="2C669728"/>
    <w:rsid w:val="2C66A2C4"/>
    <w:rsid w:val="2C66B6A7"/>
    <w:rsid w:val="2C68392F"/>
    <w:rsid w:val="2C690436"/>
    <w:rsid w:val="2C691108"/>
    <w:rsid w:val="2C6AC0FF"/>
    <w:rsid w:val="2C6B5C54"/>
    <w:rsid w:val="2C6BDC18"/>
    <w:rsid w:val="2C6CC98C"/>
    <w:rsid w:val="2C6F322C"/>
    <w:rsid w:val="2C739D6A"/>
    <w:rsid w:val="2C74E955"/>
    <w:rsid w:val="2C75524C"/>
    <w:rsid w:val="2C7630C3"/>
    <w:rsid w:val="2C76858A"/>
    <w:rsid w:val="2C788717"/>
    <w:rsid w:val="2C7A64BA"/>
    <w:rsid w:val="2C7BA618"/>
    <w:rsid w:val="2C7BAC2C"/>
    <w:rsid w:val="2C7CF535"/>
    <w:rsid w:val="2C7E70B0"/>
    <w:rsid w:val="2C7F7A0A"/>
    <w:rsid w:val="2C803CC8"/>
    <w:rsid w:val="2C80BFA7"/>
    <w:rsid w:val="2C811504"/>
    <w:rsid w:val="2C818D2D"/>
    <w:rsid w:val="2C81C76C"/>
    <w:rsid w:val="2C825893"/>
    <w:rsid w:val="2C831901"/>
    <w:rsid w:val="2C84F2E4"/>
    <w:rsid w:val="2C8570A8"/>
    <w:rsid w:val="2C88963F"/>
    <w:rsid w:val="2C8B0D0A"/>
    <w:rsid w:val="2C8D804A"/>
    <w:rsid w:val="2C8E02B6"/>
    <w:rsid w:val="2C954485"/>
    <w:rsid w:val="2C982040"/>
    <w:rsid w:val="2C9A6A5F"/>
    <w:rsid w:val="2C9B0720"/>
    <w:rsid w:val="2C9D5818"/>
    <w:rsid w:val="2C9D6500"/>
    <w:rsid w:val="2C9ECA42"/>
    <w:rsid w:val="2CA10F13"/>
    <w:rsid w:val="2CA1B71F"/>
    <w:rsid w:val="2CA3EB43"/>
    <w:rsid w:val="2CA531F6"/>
    <w:rsid w:val="2CA647CF"/>
    <w:rsid w:val="2CA945A8"/>
    <w:rsid w:val="2CA96F1B"/>
    <w:rsid w:val="2CACEE01"/>
    <w:rsid w:val="2CADED85"/>
    <w:rsid w:val="2CAE4E25"/>
    <w:rsid w:val="2CAF53D7"/>
    <w:rsid w:val="2CB05B34"/>
    <w:rsid w:val="2CB1B121"/>
    <w:rsid w:val="2CB2FCBD"/>
    <w:rsid w:val="2CB4D5DE"/>
    <w:rsid w:val="2CB649A4"/>
    <w:rsid w:val="2CB78631"/>
    <w:rsid w:val="2CB87E35"/>
    <w:rsid w:val="2CBC97B7"/>
    <w:rsid w:val="2CBD8AC8"/>
    <w:rsid w:val="2CBDCB51"/>
    <w:rsid w:val="2CC2253C"/>
    <w:rsid w:val="2CC3ADB4"/>
    <w:rsid w:val="2CC41DB9"/>
    <w:rsid w:val="2CC5693F"/>
    <w:rsid w:val="2CC661A2"/>
    <w:rsid w:val="2CC762B1"/>
    <w:rsid w:val="2CC90F29"/>
    <w:rsid w:val="2CCBBDE1"/>
    <w:rsid w:val="2CCC4EDD"/>
    <w:rsid w:val="2CCDADD6"/>
    <w:rsid w:val="2CCDADFC"/>
    <w:rsid w:val="2CCDD30A"/>
    <w:rsid w:val="2CD203D5"/>
    <w:rsid w:val="2CD2F231"/>
    <w:rsid w:val="2CD2FBA7"/>
    <w:rsid w:val="2CD3D5A9"/>
    <w:rsid w:val="2CD4646B"/>
    <w:rsid w:val="2CD5AEF0"/>
    <w:rsid w:val="2CDB9D11"/>
    <w:rsid w:val="2CDEBF16"/>
    <w:rsid w:val="2CE025A2"/>
    <w:rsid w:val="2CE07267"/>
    <w:rsid w:val="2CE126CD"/>
    <w:rsid w:val="2CE25043"/>
    <w:rsid w:val="2CE47096"/>
    <w:rsid w:val="2CE5EF91"/>
    <w:rsid w:val="2CE6029E"/>
    <w:rsid w:val="2CE63366"/>
    <w:rsid w:val="2CE6EAE4"/>
    <w:rsid w:val="2CE8215A"/>
    <w:rsid w:val="2CE8FE48"/>
    <w:rsid w:val="2CE964FF"/>
    <w:rsid w:val="2CE97783"/>
    <w:rsid w:val="2CE97A9B"/>
    <w:rsid w:val="2CEB393C"/>
    <w:rsid w:val="2CEB3AAC"/>
    <w:rsid w:val="2CEB69A7"/>
    <w:rsid w:val="2CEC3089"/>
    <w:rsid w:val="2CED20CD"/>
    <w:rsid w:val="2CF2060C"/>
    <w:rsid w:val="2CF3134D"/>
    <w:rsid w:val="2CF85630"/>
    <w:rsid w:val="2CF958D6"/>
    <w:rsid w:val="2CFC5B51"/>
    <w:rsid w:val="2CFC9482"/>
    <w:rsid w:val="2CFD4AA1"/>
    <w:rsid w:val="2CFE7F7C"/>
    <w:rsid w:val="2CFEE77C"/>
    <w:rsid w:val="2D003002"/>
    <w:rsid w:val="2D03DB34"/>
    <w:rsid w:val="2D0457CD"/>
    <w:rsid w:val="2D052C23"/>
    <w:rsid w:val="2D05617E"/>
    <w:rsid w:val="2D0828A5"/>
    <w:rsid w:val="2D0A7BA1"/>
    <w:rsid w:val="2D0AB806"/>
    <w:rsid w:val="2D0DCB75"/>
    <w:rsid w:val="2D0EDFC2"/>
    <w:rsid w:val="2D11EE96"/>
    <w:rsid w:val="2D12AA67"/>
    <w:rsid w:val="2D162A09"/>
    <w:rsid w:val="2D1666D2"/>
    <w:rsid w:val="2D16F1F0"/>
    <w:rsid w:val="2D1787DD"/>
    <w:rsid w:val="2D1833DD"/>
    <w:rsid w:val="2D18FB9E"/>
    <w:rsid w:val="2D1945C7"/>
    <w:rsid w:val="2D1A1625"/>
    <w:rsid w:val="2D1A2209"/>
    <w:rsid w:val="2D1A2995"/>
    <w:rsid w:val="2D1AD53B"/>
    <w:rsid w:val="2D1CCDE1"/>
    <w:rsid w:val="2D1D306E"/>
    <w:rsid w:val="2D20C5A6"/>
    <w:rsid w:val="2D220C7E"/>
    <w:rsid w:val="2D237FCC"/>
    <w:rsid w:val="2D258890"/>
    <w:rsid w:val="2D260A34"/>
    <w:rsid w:val="2D265D3C"/>
    <w:rsid w:val="2D26F64C"/>
    <w:rsid w:val="2D27D265"/>
    <w:rsid w:val="2D299EEC"/>
    <w:rsid w:val="2D2ABE78"/>
    <w:rsid w:val="2D2BF055"/>
    <w:rsid w:val="2D2DBBCB"/>
    <w:rsid w:val="2D2E3B2D"/>
    <w:rsid w:val="2D334931"/>
    <w:rsid w:val="2D34E2B2"/>
    <w:rsid w:val="2D36087E"/>
    <w:rsid w:val="2D38A54B"/>
    <w:rsid w:val="2D3A5272"/>
    <w:rsid w:val="2D3AABC6"/>
    <w:rsid w:val="2D3CB9B7"/>
    <w:rsid w:val="2D3DFDBB"/>
    <w:rsid w:val="2D3E6C7B"/>
    <w:rsid w:val="2D3F2961"/>
    <w:rsid w:val="2D4070DD"/>
    <w:rsid w:val="2D409A15"/>
    <w:rsid w:val="2D41B1E3"/>
    <w:rsid w:val="2D41D142"/>
    <w:rsid w:val="2D43009A"/>
    <w:rsid w:val="2D44FCEB"/>
    <w:rsid w:val="2D46EE27"/>
    <w:rsid w:val="2D47D0EA"/>
    <w:rsid w:val="2D495A6B"/>
    <w:rsid w:val="2D4A1CDA"/>
    <w:rsid w:val="2D4BD217"/>
    <w:rsid w:val="2D4DE31E"/>
    <w:rsid w:val="2D4EB88D"/>
    <w:rsid w:val="2D4FDCAE"/>
    <w:rsid w:val="2D516231"/>
    <w:rsid w:val="2D525B7A"/>
    <w:rsid w:val="2D5261F1"/>
    <w:rsid w:val="2D527E49"/>
    <w:rsid w:val="2D52EAC1"/>
    <w:rsid w:val="2D5542E0"/>
    <w:rsid w:val="2D555B8F"/>
    <w:rsid w:val="2D59037E"/>
    <w:rsid w:val="2D5BA1FA"/>
    <w:rsid w:val="2D5CB913"/>
    <w:rsid w:val="2D5CFE5B"/>
    <w:rsid w:val="2D5D4424"/>
    <w:rsid w:val="2D5F1C0C"/>
    <w:rsid w:val="2D5FE1C0"/>
    <w:rsid w:val="2D60149E"/>
    <w:rsid w:val="2D60DB91"/>
    <w:rsid w:val="2D62C065"/>
    <w:rsid w:val="2D62D894"/>
    <w:rsid w:val="2D646541"/>
    <w:rsid w:val="2D660465"/>
    <w:rsid w:val="2D66C8F7"/>
    <w:rsid w:val="2D6856EB"/>
    <w:rsid w:val="2D6867D8"/>
    <w:rsid w:val="2D69D116"/>
    <w:rsid w:val="2D6C6A28"/>
    <w:rsid w:val="2D6D11DC"/>
    <w:rsid w:val="2D6D7602"/>
    <w:rsid w:val="2D6DCA11"/>
    <w:rsid w:val="2D6ED228"/>
    <w:rsid w:val="2D72A864"/>
    <w:rsid w:val="2D7389C1"/>
    <w:rsid w:val="2D755355"/>
    <w:rsid w:val="2D76E2E7"/>
    <w:rsid w:val="2D7A47C2"/>
    <w:rsid w:val="2D7A786E"/>
    <w:rsid w:val="2D7E5FE6"/>
    <w:rsid w:val="2D7ED9D4"/>
    <w:rsid w:val="2D820997"/>
    <w:rsid w:val="2D824FD9"/>
    <w:rsid w:val="2D83963B"/>
    <w:rsid w:val="2D83F2A5"/>
    <w:rsid w:val="2D8468BE"/>
    <w:rsid w:val="2D849D51"/>
    <w:rsid w:val="2D84C1DA"/>
    <w:rsid w:val="2D867974"/>
    <w:rsid w:val="2D8749F7"/>
    <w:rsid w:val="2D87C6AF"/>
    <w:rsid w:val="2D89BF33"/>
    <w:rsid w:val="2D8BE740"/>
    <w:rsid w:val="2D8D0B82"/>
    <w:rsid w:val="2D8D3611"/>
    <w:rsid w:val="2D8D897E"/>
    <w:rsid w:val="2D8F5B2A"/>
    <w:rsid w:val="2D90C274"/>
    <w:rsid w:val="2D91591B"/>
    <w:rsid w:val="2D94DEA7"/>
    <w:rsid w:val="2D951D47"/>
    <w:rsid w:val="2D97E53C"/>
    <w:rsid w:val="2D987698"/>
    <w:rsid w:val="2D98D524"/>
    <w:rsid w:val="2D996404"/>
    <w:rsid w:val="2D9E3335"/>
    <w:rsid w:val="2D9E412F"/>
    <w:rsid w:val="2DA359DB"/>
    <w:rsid w:val="2DA4138C"/>
    <w:rsid w:val="2DA5B8B5"/>
    <w:rsid w:val="2DA61681"/>
    <w:rsid w:val="2DA76950"/>
    <w:rsid w:val="2DA9631C"/>
    <w:rsid w:val="2DAA9337"/>
    <w:rsid w:val="2DAAA765"/>
    <w:rsid w:val="2DAAE2C2"/>
    <w:rsid w:val="2DAC7C4C"/>
    <w:rsid w:val="2DAD37F5"/>
    <w:rsid w:val="2DAE25D5"/>
    <w:rsid w:val="2DB12F9C"/>
    <w:rsid w:val="2DB23D77"/>
    <w:rsid w:val="2DB3B3C1"/>
    <w:rsid w:val="2DB58847"/>
    <w:rsid w:val="2DB75D93"/>
    <w:rsid w:val="2DB99903"/>
    <w:rsid w:val="2DBCB085"/>
    <w:rsid w:val="2DBD300B"/>
    <w:rsid w:val="2DBD76E8"/>
    <w:rsid w:val="2DBD8FA0"/>
    <w:rsid w:val="2DBDF6DA"/>
    <w:rsid w:val="2DBE1F0E"/>
    <w:rsid w:val="2DC44545"/>
    <w:rsid w:val="2DC4BA2E"/>
    <w:rsid w:val="2DC67C7B"/>
    <w:rsid w:val="2DC71639"/>
    <w:rsid w:val="2DCD825B"/>
    <w:rsid w:val="2DCDE418"/>
    <w:rsid w:val="2DCF2815"/>
    <w:rsid w:val="2DCFABA4"/>
    <w:rsid w:val="2DD4E98B"/>
    <w:rsid w:val="2DD5D831"/>
    <w:rsid w:val="2DD72F6C"/>
    <w:rsid w:val="2DD78431"/>
    <w:rsid w:val="2DD798B6"/>
    <w:rsid w:val="2DD7FA2C"/>
    <w:rsid w:val="2DD877DD"/>
    <w:rsid w:val="2DD9F776"/>
    <w:rsid w:val="2DDD8459"/>
    <w:rsid w:val="2DDEAFCC"/>
    <w:rsid w:val="2DDEFF2F"/>
    <w:rsid w:val="2DDF232A"/>
    <w:rsid w:val="2DE01C7C"/>
    <w:rsid w:val="2DE2FDEF"/>
    <w:rsid w:val="2DE3248F"/>
    <w:rsid w:val="2DE38DE4"/>
    <w:rsid w:val="2DE48481"/>
    <w:rsid w:val="2DE5F68A"/>
    <w:rsid w:val="2DE8380C"/>
    <w:rsid w:val="2DE9E5B9"/>
    <w:rsid w:val="2DEB1F3C"/>
    <w:rsid w:val="2DED140A"/>
    <w:rsid w:val="2DEEB571"/>
    <w:rsid w:val="2DF0C029"/>
    <w:rsid w:val="2DF25C7D"/>
    <w:rsid w:val="2DF4858D"/>
    <w:rsid w:val="2DF83354"/>
    <w:rsid w:val="2DF840E3"/>
    <w:rsid w:val="2DFA25AA"/>
    <w:rsid w:val="2DFA471F"/>
    <w:rsid w:val="2DFA844A"/>
    <w:rsid w:val="2DFB00EF"/>
    <w:rsid w:val="2DFB38CA"/>
    <w:rsid w:val="2E0020C6"/>
    <w:rsid w:val="2E01305B"/>
    <w:rsid w:val="2E0214E6"/>
    <w:rsid w:val="2E0382A2"/>
    <w:rsid w:val="2E0382E7"/>
    <w:rsid w:val="2E03AF68"/>
    <w:rsid w:val="2E043C36"/>
    <w:rsid w:val="2E054F25"/>
    <w:rsid w:val="2E071AAB"/>
    <w:rsid w:val="2E08B0B6"/>
    <w:rsid w:val="2E09D997"/>
    <w:rsid w:val="2E0D2328"/>
    <w:rsid w:val="2E0E24C4"/>
    <w:rsid w:val="2E0E41A5"/>
    <w:rsid w:val="2E0E569C"/>
    <w:rsid w:val="2E1187A9"/>
    <w:rsid w:val="2E128352"/>
    <w:rsid w:val="2E1325C4"/>
    <w:rsid w:val="2E132DED"/>
    <w:rsid w:val="2E15FC6D"/>
    <w:rsid w:val="2E1B76C0"/>
    <w:rsid w:val="2E1C3D60"/>
    <w:rsid w:val="2E1EB43C"/>
    <w:rsid w:val="2E1F23CB"/>
    <w:rsid w:val="2E2150B8"/>
    <w:rsid w:val="2E24A500"/>
    <w:rsid w:val="2E267574"/>
    <w:rsid w:val="2E26D82D"/>
    <w:rsid w:val="2E27E25D"/>
    <w:rsid w:val="2E28051E"/>
    <w:rsid w:val="2E299403"/>
    <w:rsid w:val="2E2AC019"/>
    <w:rsid w:val="2E2AF3F5"/>
    <w:rsid w:val="2E2D793D"/>
    <w:rsid w:val="2E2E5415"/>
    <w:rsid w:val="2E2EF03E"/>
    <w:rsid w:val="2E2F90A7"/>
    <w:rsid w:val="2E300DA5"/>
    <w:rsid w:val="2E34CEC4"/>
    <w:rsid w:val="2E38A068"/>
    <w:rsid w:val="2E3CCC88"/>
    <w:rsid w:val="2E4049DB"/>
    <w:rsid w:val="2E425A02"/>
    <w:rsid w:val="2E427984"/>
    <w:rsid w:val="2E43F23C"/>
    <w:rsid w:val="2E44B47D"/>
    <w:rsid w:val="2E4668EE"/>
    <w:rsid w:val="2E47D858"/>
    <w:rsid w:val="2E483CCB"/>
    <w:rsid w:val="2E48AFEA"/>
    <w:rsid w:val="2E4B9AE9"/>
    <w:rsid w:val="2E4EAF42"/>
    <w:rsid w:val="2E505F09"/>
    <w:rsid w:val="2E507F01"/>
    <w:rsid w:val="2E50A317"/>
    <w:rsid w:val="2E51563B"/>
    <w:rsid w:val="2E519BC1"/>
    <w:rsid w:val="2E51ED90"/>
    <w:rsid w:val="2E54BF29"/>
    <w:rsid w:val="2E551BB3"/>
    <w:rsid w:val="2E588C79"/>
    <w:rsid w:val="2E594355"/>
    <w:rsid w:val="2E5A11C6"/>
    <w:rsid w:val="2E5B1BFB"/>
    <w:rsid w:val="2E5B24AD"/>
    <w:rsid w:val="2E5BFC66"/>
    <w:rsid w:val="2E5F91F4"/>
    <w:rsid w:val="2E63B5CD"/>
    <w:rsid w:val="2E648FA6"/>
    <w:rsid w:val="2E65906D"/>
    <w:rsid w:val="2E6806C1"/>
    <w:rsid w:val="2E69E16A"/>
    <w:rsid w:val="2E69F82C"/>
    <w:rsid w:val="2E6A4C95"/>
    <w:rsid w:val="2E6A69A9"/>
    <w:rsid w:val="2E6EEAE3"/>
    <w:rsid w:val="2E6EF139"/>
    <w:rsid w:val="2E6EF572"/>
    <w:rsid w:val="2E6FC65A"/>
    <w:rsid w:val="2E6FD5A9"/>
    <w:rsid w:val="2E71B08F"/>
    <w:rsid w:val="2E72E365"/>
    <w:rsid w:val="2E748932"/>
    <w:rsid w:val="2E78ADAD"/>
    <w:rsid w:val="2E7939EF"/>
    <w:rsid w:val="2E79F2C9"/>
    <w:rsid w:val="2E7B1656"/>
    <w:rsid w:val="2E7B51DF"/>
    <w:rsid w:val="2E7BFDEF"/>
    <w:rsid w:val="2E7D9FB0"/>
    <w:rsid w:val="2E7DFA6A"/>
    <w:rsid w:val="2E7EAB89"/>
    <w:rsid w:val="2E7FAF01"/>
    <w:rsid w:val="2E830AED"/>
    <w:rsid w:val="2E839C54"/>
    <w:rsid w:val="2E863B2F"/>
    <w:rsid w:val="2E87B025"/>
    <w:rsid w:val="2E890D83"/>
    <w:rsid w:val="2E899757"/>
    <w:rsid w:val="2E8AB0B6"/>
    <w:rsid w:val="2E8C259D"/>
    <w:rsid w:val="2E8DE15E"/>
    <w:rsid w:val="2E8F70CB"/>
    <w:rsid w:val="2E8FBF1B"/>
    <w:rsid w:val="2E90CB8E"/>
    <w:rsid w:val="2E912E29"/>
    <w:rsid w:val="2E913DDD"/>
    <w:rsid w:val="2E95177A"/>
    <w:rsid w:val="2E9700B1"/>
    <w:rsid w:val="2E975BB3"/>
    <w:rsid w:val="2E983C20"/>
    <w:rsid w:val="2E99701E"/>
    <w:rsid w:val="2E99C349"/>
    <w:rsid w:val="2E9C90FE"/>
    <w:rsid w:val="2EA00FC6"/>
    <w:rsid w:val="2EA069BB"/>
    <w:rsid w:val="2EA0F8E3"/>
    <w:rsid w:val="2EA222B4"/>
    <w:rsid w:val="2EA332F2"/>
    <w:rsid w:val="2EA39A24"/>
    <w:rsid w:val="2EA463E6"/>
    <w:rsid w:val="2EA4CDB3"/>
    <w:rsid w:val="2EA508C5"/>
    <w:rsid w:val="2EA5EBD6"/>
    <w:rsid w:val="2EA61D04"/>
    <w:rsid w:val="2EA708EA"/>
    <w:rsid w:val="2EA72660"/>
    <w:rsid w:val="2EA8558D"/>
    <w:rsid w:val="2EAA05A3"/>
    <w:rsid w:val="2EAC5FD9"/>
    <w:rsid w:val="2EACE797"/>
    <w:rsid w:val="2EADC28F"/>
    <w:rsid w:val="2EADE567"/>
    <w:rsid w:val="2EAE9CE4"/>
    <w:rsid w:val="2EB275B1"/>
    <w:rsid w:val="2EB35F9B"/>
    <w:rsid w:val="2EB59F6A"/>
    <w:rsid w:val="2EB7F540"/>
    <w:rsid w:val="2EBB33D2"/>
    <w:rsid w:val="2EBC39F2"/>
    <w:rsid w:val="2EBC6E71"/>
    <w:rsid w:val="2EBD01CE"/>
    <w:rsid w:val="2EBDCDDB"/>
    <w:rsid w:val="2EBE85C4"/>
    <w:rsid w:val="2EBF19F5"/>
    <w:rsid w:val="2EC0590B"/>
    <w:rsid w:val="2EC14F62"/>
    <w:rsid w:val="2EC16D23"/>
    <w:rsid w:val="2EC259B6"/>
    <w:rsid w:val="2EC31EAE"/>
    <w:rsid w:val="2EC43A6A"/>
    <w:rsid w:val="2EC5276B"/>
    <w:rsid w:val="2EC5C49B"/>
    <w:rsid w:val="2EC5DDAC"/>
    <w:rsid w:val="2EC959B2"/>
    <w:rsid w:val="2ECA4F58"/>
    <w:rsid w:val="2ECA6F64"/>
    <w:rsid w:val="2ECAC53B"/>
    <w:rsid w:val="2ECCE1CA"/>
    <w:rsid w:val="2ECE7D55"/>
    <w:rsid w:val="2ED2147F"/>
    <w:rsid w:val="2ED2EC3B"/>
    <w:rsid w:val="2ED43EB7"/>
    <w:rsid w:val="2ED47988"/>
    <w:rsid w:val="2ED534B4"/>
    <w:rsid w:val="2ED7DCFA"/>
    <w:rsid w:val="2EDB2148"/>
    <w:rsid w:val="2EDBE141"/>
    <w:rsid w:val="2EDD2674"/>
    <w:rsid w:val="2EDD916C"/>
    <w:rsid w:val="2EDF2BAB"/>
    <w:rsid w:val="2EE0B8E4"/>
    <w:rsid w:val="2EE35C90"/>
    <w:rsid w:val="2EE3E972"/>
    <w:rsid w:val="2EE50120"/>
    <w:rsid w:val="2EE52204"/>
    <w:rsid w:val="2EE70B0C"/>
    <w:rsid w:val="2EE816B6"/>
    <w:rsid w:val="2EE880F9"/>
    <w:rsid w:val="2EE882D8"/>
    <w:rsid w:val="2EE9D5B7"/>
    <w:rsid w:val="2EE9F454"/>
    <w:rsid w:val="2EEA10D7"/>
    <w:rsid w:val="2EEACC52"/>
    <w:rsid w:val="2EEB7EB5"/>
    <w:rsid w:val="2EEC0D75"/>
    <w:rsid w:val="2EEC8997"/>
    <w:rsid w:val="2EF0458F"/>
    <w:rsid w:val="2EF35C4F"/>
    <w:rsid w:val="2EF3C49B"/>
    <w:rsid w:val="2EF570B1"/>
    <w:rsid w:val="2EF5FACC"/>
    <w:rsid w:val="2EF702A5"/>
    <w:rsid w:val="2EF79A0B"/>
    <w:rsid w:val="2EF894A8"/>
    <w:rsid w:val="2EF8A48E"/>
    <w:rsid w:val="2EF95C92"/>
    <w:rsid w:val="2EFA20D2"/>
    <w:rsid w:val="2EFC62D4"/>
    <w:rsid w:val="2EFDE9F2"/>
    <w:rsid w:val="2EFFC614"/>
    <w:rsid w:val="2F0267C5"/>
    <w:rsid w:val="2F026801"/>
    <w:rsid w:val="2F056323"/>
    <w:rsid w:val="2F061C2A"/>
    <w:rsid w:val="2F06B46C"/>
    <w:rsid w:val="2F07FF64"/>
    <w:rsid w:val="2F083667"/>
    <w:rsid w:val="2F0A6760"/>
    <w:rsid w:val="2F0ADB90"/>
    <w:rsid w:val="2F0E487C"/>
    <w:rsid w:val="2F115D8B"/>
    <w:rsid w:val="2F117326"/>
    <w:rsid w:val="2F168E10"/>
    <w:rsid w:val="2F18BBC6"/>
    <w:rsid w:val="2F190F4B"/>
    <w:rsid w:val="2F1ACA2B"/>
    <w:rsid w:val="2F1AE371"/>
    <w:rsid w:val="2F1DE887"/>
    <w:rsid w:val="2F1E17B3"/>
    <w:rsid w:val="2F20C9EB"/>
    <w:rsid w:val="2F216CA9"/>
    <w:rsid w:val="2F23E2D0"/>
    <w:rsid w:val="2F246975"/>
    <w:rsid w:val="2F27B19D"/>
    <w:rsid w:val="2F280E1D"/>
    <w:rsid w:val="2F28CF96"/>
    <w:rsid w:val="2F2B6C8C"/>
    <w:rsid w:val="2F2C5361"/>
    <w:rsid w:val="2F2E1F69"/>
    <w:rsid w:val="2F2E3BD1"/>
    <w:rsid w:val="2F2FADF1"/>
    <w:rsid w:val="2F306E0A"/>
    <w:rsid w:val="2F30A432"/>
    <w:rsid w:val="2F31DC15"/>
    <w:rsid w:val="2F322862"/>
    <w:rsid w:val="2F36F111"/>
    <w:rsid w:val="2F38BB05"/>
    <w:rsid w:val="2F38DB4A"/>
    <w:rsid w:val="2F3A7AC0"/>
    <w:rsid w:val="2F3C1E5C"/>
    <w:rsid w:val="2F3D3525"/>
    <w:rsid w:val="2F3D9353"/>
    <w:rsid w:val="2F3F915E"/>
    <w:rsid w:val="2F401258"/>
    <w:rsid w:val="2F40618A"/>
    <w:rsid w:val="2F4125E3"/>
    <w:rsid w:val="2F46C530"/>
    <w:rsid w:val="2F4B6C18"/>
    <w:rsid w:val="2F4C6C59"/>
    <w:rsid w:val="2F4CC56E"/>
    <w:rsid w:val="2F4EBE47"/>
    <w:rsid w:val="2F510122"/>
    <w:rsid w:val="2F535567"/>
    <w:rsid w:val="2F54F78B"/>
    <w:rsid w:val="2F557721"/>
    <w:rsid w:val="2F59434F"/>
    <w:rsid w:val="2F59C65D"/>
    <w:rsid w:val="2F5A44C9"/>
    <w:rsid w:val="2F5D08FE"/>
    <w:rsid w:val="2F5F02F5"/>
    <w:rsid w:val="2F5F7070"/>
    <w:rsid w:val="2F606148"/>
    <w:rsid w:val="2F64CF25"/>
    <w:rsid w:val="2F655E9A"/>
    <w:rsid w:val="2F65E287"/>
    <w:rsid w:val="2F68236F"/>
    <w:rsid w:val="2F6B7FA0"/>
    <w:rsid w:val="2F6D6285"/>
    <w:rsid w:val="2F6F044A"/>
    <w:rsid w:val="2F70B65F"/>
    <w:rsid w:val="2F70B8DF"/>
    <w:rsid w:val="2F72E21F"/>
    <w:rsid w:val="2F771EDD"/>
    <w:rsid w:val="2F7AD4ED"/>
    <w:rsid w:val="2F7C2968"/>
    <w:rsid w:val="2F7DB186"/>
    <w:rsid w:val="2F7F6C27"/>
    <w:rsid w:val="2F7F8A92"/>
    <w:rsid w:val="2F810BDC"/>
    <w:rsid w:val="2F83CDB5"/>
    <w:rsid w:val="2F868205"/>
    <w:rsid w:val="2F88BCDA"/>
    <w:rsid w:val="2F890549"/>
    <w:rsid w:val="2F8A5723"/>
    <w:rsid w:val="2F8BEB13"/>
    <w:rsid w:val="2F8C66C1"/>
    <w:rsid w:val="2F8CA62B"/>
    <w:rsid w:val="2F8D535A"/>
    <w:rsid w:val="2F906A36"/>
    <w:rsid w:val="2F94CD12"/>
    <w:rsid w:val="2F95CC3C"/>
    <w:rsid w:val="2F961896"/>
    <w:rsid w:val="2F9909BE"/>
    <w:rsid w:val="2F9B420A"/>
    <w:rsid w:val="2F9CEC35"/>
    <w:rsid w:val="2F9D1103"/>
    <w:rsid w:val="2F9E2492"/>
    <w:rsid w:val="2F9FC645"/>
    <w:rsid w:val="2F9FE892"/>
    <w:rsid w:val="2FA251CC"/>
    <w:rsid w:val="2FA40224"/>
    <w:rsid w:val="2FA43798"/>
    <w:rsid w:val="2FAC4254"/>
    <w:rsid w:val="2FAE4BE8"/>
    <w:rsid w:val="2FB0E160"/>
    <w:rsid w:val="2FB238C6"/>
    <w:rsid w:val="2FB3F947"/>
    <w:rsid w:val="2FB475CB"/>
    <w:rsid w:val="2FB66FDB"/>
    <w:rsid w:val="2FB71B51"/>
    <w:rsid w:val="2FB8A4EB"/>
    <w:rsid w:val="2FB9EC58"/>
    <w:rsid w:val="2FBB686B"/>
    <w:rsid w:val="2FBBA74B"/>
    <w:rsid w:val="2FC11D1E"/>
    <w:rsid w:val="2FC5424A"/>
    <w:rsid w:val="2FCA84C7"/>
    <w:rsid w:val="2FCB7CA0"/>
    <w:rsid w:val="2FCCE9DF"/>
    <w:rsid w:val="2FCE7559"/>
    <w:rsid w:val="2FD09C9C"/>
    <w:rsid w:val="2FD1B484"/>
    <w:rsid w:val="2FD3BE27"/>
    <w:rsid w:val="2FD6F118"/>
    <w:rsid w:val="2FD778BD"/>
    <w:rsid w:val="2FD91238"/>
    <w:rsid w:val="2FD9438B"/>
    <w:rsid w:val="2FD9AAD3"/>
    <w:rsid w:val="2FDACE02"/>
    <w:rsid w:val="2FE21716"/>
    <w:rsid w:val="2FE317FD"/>
    <w:rsid w:val="2FE40FB5"/>
    <w:rsid w:val="2FE76533"/>
    <w:rsid w:val="2FE7A69C"/>
    <w:rsid w:val="2FE8EE3D"/>
    <w:rsid w:val="2FE97875"/>
    <w:rsid w:val="2FEA08C4"/>
    <w:rsid w:val="2FEA0F0F"/>
    <w:rsid w:val="2FEEE77F"/>
    <w:rsid w:val="2FEF2251"/>
    <w:rsid w:val="2FEFFCED"/>
    <w:rsid w:val="2FF083FD"/>
    <w:rsid w:val="2FF18A25"/>
    <w:rsid w:val="2FF3A2B1"/>
    <w:rsid w:val="2FF51F5F"/>
    <w:rsid w:val="2FF74D0B"/>
    <w:rsid w:val="2FF75A62"/>
    <w:rsid w:val="2FF86A88"/>
    <w:rsid w:val="3003DD5C"/>
    <w:rsid w:val="30058B6A"/>
    <w:rsid w:val="30070EE3"/>
    <w:rsid w:val="30080D1E"/>
    <w:rsid w:val="3008542A"/>
    <w:rsid w:val="300E8E90"/>
    <w:rsid w:val="301083AE"/>
    <w:rsid w:val="3011222F"/>
    <w:rsid w:val="301155C1"/>
    <w:rsid w:val="30172B37"/>
    <w:rsid w:val="30174E16"/>
    <w:rsid w:val="3018676E"/>
    <w:rsid w:val="301B1A7A"/>
    <w:rsid w:val="301B7A94"/>
    <w:rsid w:val="301B7E47"/>
    <w:rsid w:val="301C4DE2"/>
    <w:rsid w:val="301D0B8A"/>
    <w:rsid w:val="3020B04E"/>
    <w:rsid w:val="3020FCE5"/>
    <w:rsid w:val="3023056F"/>
    <w:rsid w:val="302472F5"/>
    <w:rsid w:val="3026136D"/>
    <w:rsid w:val="30263893"/>
    <w:rsid w:val="302685B7"/>
    <w:rsid w:val="3027AA78"/>
    <w:rsid w:val="30287499"/>
    <w:rsid w:val="3029C25C"/>
    <w:rsid w:val="302B383D"/>
    <w:rsid w:val="302B7B59"/>
    <w:rsid w:val="302BF78B"/>
    <w:rsid w:val="302CD513"/>
    <w:rsid w:val="302D95DE"/>
    <w:rsid w:val="302E46D5"/>
    <w:rsid w:val="302F9253"/>
    <w:rsid w:val="3030136E"/>
    <w:rsid w:val="3031F16F"/>
    <w:rsid w:val="303265CB"/>
    <w:rsid w:val="3033D021"/>
    <w:rsid w:val="303512E7"/>
    <w:rsid w:val="30358E6F"/>
    <w:rsid w:val="303C4D57"/>
    <w:rsid w:val="303D1DC8"/>
    <w:rsid w:val="303D8B78"/>
    <w:rsid w:val="303E4E2E"/>
    <w:rsid w:val="303F8CCD"/>
    <w:rsid w:val="303FF63E"/>
    <w:rsid w:val="30440BA8"/>
    <w:rsid w:val="30444A16"/>
    <w:rsid w:val="30445E06"/>
    <w:rsid w:val="304482CF"/>
    <w:rsid w:val="3048597F"/>
    <w:rsid w:val="304947BC"/>
    <w:rsid w:val="3049AF0E"/>
    <w:rsid w:val="304B9F47"/>
    <w:rsid w:val="304C1B2A"/>
    <w:rsid w:val="304E90BD"/>
    <w:rsid w:val="304ECBF0"/>
    <w:rsid w:val="304F3AB0"/>
    <w:rsid w:val="3053B329"/>
    <w:rsid w:val="305422C4"/>
    <w:rsid w:val="30564EAE"/>
    <w:rsid w:val="3057A6B2"/>
    <w:rsid w:val="3059CD22"/>
    <w:rsid w:val="305AE81E"/>
    <w:rsid w:val="305FB74F"/>
    <w:rsid w:val="305FD4A2"/>
    <w:rsid w:val="305FD96B"/>
    <w:rsid w:val="30641562"/>
    <w:rsid w:val="3064F692"/>
    <w:rsid w:val="3064FD2D"/>
    <w:rsid w:val="3065A8FF"/>
    <w:rsid w:val="30661ED8"/>
    <w:rsid w:val="3067FBC9"/>
    <w:rsid w:val="30693A20"/>
    <w:rsid w:val="30699BB9"/>
    <w:rsid w:val="306B81A0"/>
    <w:rsid w:val="306BA0B7"/>
    <w:rsid w:val="306C3D37"/>
    <w:rsid w:val="306C5149"/>
    <w:rsid w:val="306CEA95"/>
    <w:rsid w:val="306DB31C"/>
    <w:rsid w:val="306F8F29"/>
    <w:rsid w:val="30706963"/>
    <w:rsid w:val="3070BC01"/>
    <w:rsid w:val="307383BB"/>
    <w:rsid w:val="3073A499"/>
    <w:rsid w:val="30744813"/>
    <w:rsid w:val="3079501A"/>
    <w:rsid w:val="3079982F"/>
    <w:rsid w:val="307C4D52"/>
    <w:rsid w:val="307C8137"/>
    <w:rsid w:val="307D1174"/>
    <w:rsid w:val="307D563B"/>
    <w:rsid w:val="307D5850"/>
    <w:rsid w:val="307DD28A"/>
    <w:rsid w:val="307F328F"/>
    <w:rsid w:val="3083383D"/>
    <w:rsid w:val="30857E26"/>
    <w:rsid w:val="308A2ADF"/>
    <w:rsid w:val="308A3F51"/>
    <w:rsid w:val="308B0A14"/>
    <w:rsid w:val="308B5366"/>
    <w:rsid w:val="308B77FA"/>
    <w:rsid w:val="3091342D"/>
    <w:rsid w:val="3091A763"/>
    <w:rsid w:val="309458DD"/>
    <w:rsid w:val="309533CF"/>
    <w:rsid w:val="309638E1"/>
    <w:rsid w:val="3096887E"/>
    <w:rsid w:val="3096F226"/>
    <w:rsid w:val="30974D75"/>
    <w:rsid w:val="3097D6F1"/>
    <w:rsid w:val="3098D277"/>
    <w:rsid w:val="309CA2A5"/>
    <w:rsid w:val="309CF3F5"/>
    <w:rsid w:val="309D04C2"/>
    <w:rsid w:val="309D6752"/>
    <w:rsid w:val="309E1CD6"/>
    <w:rsid w:val="309EC99E"/>
    <w:rsid w:val="309F147D"/>
    <w:rsid w:val="309F18B3"/>
    <w:rsid w:val="309F4071"/>
    <w:rsid w:val="30A0B872"/>
    <w:rsid w:val="30A14D8C"/>
    <w:rsid w:val="30A1B32E"/>
    <w:rsid w:val="30A22F80"/>
    <w:rsid w:val="30A39976"/>
    <w:rsid w:val="30A499E2"/>
    <w:rsid w:val="30A565A3"/>
    <w:rsid w:val="30A6927B"/>
    <w:rsid w:val="30A70125"/>
    <w:rsid w:val="30A7C152"/>
    <w:rsid w:val="30A7D17D"/>
    <w:rsid w:val="30A89176"/>
    <w:rsid w:val="30A910A9"/>
    <w:rsid w:val="30A9F62C"/>
    <w:rsid w:val="30AA1BE5"/>
    <w:rsid w:val="30AB3B47"/>
    <w:rsid w:val="30AF40AE"/>
    <w:rsid w:val="30AFBEF1"/>
    <w:rsid w:val="30AFD8FA"/>
    <w:rsid w:val="30B06B98"/>
    <w:rsid w:val="30B34977"/>
    <w:rsid w:val="30B361E7"/>
    <w:rsid w:val="30B3CEAD"/>
    <w:rsid w:val="30B47A65"/>
    <w:rsid w:val="30B4D09E"/>
    <w:rsid w:val="30B5EC8B"/>
    <w:rsid w:val="30B7F847"/>
    <w:rsid w:val="30B85C6E"/>
    <w:rsid w:val="30B90CF3"/>
    <w:rsid w:val="30B97C8A"/>
    <w:rsid w:val="30BC8935"/>
    <w:rsid w:val="30BE44B7"/>
    <w:rsid w:val="30BF3216"/>
    <w:rsid w:val="30C1D02A"/>
    <w:rsid w:val="30C3BF3A"/>
    <w:rsid w:val="30C3D2B0"/>
    <w:rsid w:val="30C52A40"/>
    <w:rsid w:val="30CB1D7C"/>
    <w:rsid w:val="30CB3CF0"/>
    <w:rsid w:val="30CBAD1F"/>
    <w:rsid w:val="30CBBC2A"/>
    <w:rsid w:val="30CCFB33"/>
    <w:rsid w:val="30CDA5B9"/>
    <w:rsid w:val="30CF8FB7"/>
    <w:rsid w:val="30D1FD13"/>
    <w:rsid w:val="30D254B2"/>
    <w:rsid w:val="30D4B7D2"/>
    <w:rsid w:val="30D53420"/>
    <w:rsid w:val="30D5E98B"/>
    <w:rsid w:val="30D6E3ED"/>
    <w:rsid w:val="30D77844"/>
    <w:rsid w:val="30D7D5D7"/>
    <w:rsid w:val="30D8C84A"/>
    <w:rsid w:val="30DDDB35"/>
    <w:rsid w:val="30DF7D7E"/>
    <w:rsid w:val="30DF94C1"/>
    <w:rsid w:val="30E000E2"/>
    <w:rsid w:val="30E13198"/>
    <w:rsid w:val="30E17349"/>
    <w:rsid w:val="30E1B9E6"/>
    <w:rsid w:val="30E287B7"/>
    <w:rsid w:val="30E73461"/>
    <w:rsid w:val="30E89035"/>
    <w:rsid w:val="30ED3DA2"/>
    <w:rsid w:val="30F05549"/>
    <w:rsid w:val="30F0A55A"/>
    <w:rsid w:val="30F34664"/>
    <w:rsid w:val="30F46236"/>
    <w:rsid w:val="30F67C56"/>
    <w:rsid w:val="30F83C68"/>
    <w:rsid w:val="30F85A87"/>
    <w:rsid w:val="30F91753"/>
    <w:rsid w:val="30FB7DBF"/>
    <w:rsid w:val="30FD2B3F"/>
    <w:rsid w:val="30FE9781"/>
    <w:rsid w:val="31017136"/>
    <w:rsid w:val="3102C7A8"/>
    <w:rsid w:val="3105C934"/>
    <w:rsid w:val="31068628"/>
    <w:rsid w:val="3106D1CA"/>
    <w:rsid w:val="310877A8"/>
    <w:rsid w:val="310923EB"/>
    <w:rsid w:val="310B9364"/>
    <w:rsid w:val="310CBCAE"/>
    <w:rsid w:val="310E4668"/>
    <w:rsid w:val="310F9D9E"/>
    <w:rsid w:val="31103CB9"/>
    <w:rsid w:val="31176AC0"/>
    <w:rsid w:val="3118899B"/>
    <w:rsid w:val="311B200D"/>
    <w:rsid w:val="311B4404"/>
    <w:rsid w:val="311CF1DE"/>
    <w:rsid w:val="311DEA0E"/>
    <w:rsid w:val="311E3172"/>
    <w:rsid w:val="3122D1F2"/>
    <w:rsid w:val="312386C6"/>
    <w:rsid w:val="3125AD78"/>
    <w:rsid w:val="3126FFDC"/>
    <w:rsid w:val="312825E9"/>
    <w:rsid w:val="312A2479"/>
    <w:rsid w:val="312A4D6C"/>
    <w:rsid w:val="312E5BBF"/>
    <w:rsid w:val="3130983F"/>
    <w:rsid w:val="3130EDEB"/>
    <w:rsid w:val="313191E6"/>
    <w:rsid w:val="3135E480"/>
    <w:rsid w:val="31367DA3"/>
    <w:rsid w:val="31388464"/>
    <w:rsid w:val="3139E602"/>
    <w:rsid w:val="313E75F0"/>
    <w:rsid w:val="313EB3A7"/>
    <w:rsid w:val="31417110"/>
    <w:rsid w:val="31432893"/>
    <w:rsid w:val="314384BF"/>
    <w:rsid w:val="3143D450"/>
    <w:rsid w:val="3146E877"/>
    <w:rsid w:val="31470DA9"/>
    <w:rsid w:val="314AEE99"/>
    <w:rsid w:val="314C7B91"/>
    <w:rsid w:val="314D5777"/>
    <w:rsid w:val="314F6CE8"/>
    <w:rsid w:val="314FE191"/>
    <w:rsid w:val="315236C0"/>
    <w:rsid w:val="3152833A"/>
    <w:rsid w:val="3152AC07"/>
    <w:rsid w:val="3154DA9D"/>
    <w:rsid w:val="31586FDC"/>
    <w:rsid w:val="315A08C5"/>
    <w:rsid w:val="315AB94E"/>
    <w:rsid w:val="315B5811"/>
    <w:rsid w:val="315B5D53"/>
    <w:rsid w:val="315CD0A7"/>
    <w:rsid w:val="315EFF67"/>
    <w:rsid w:val="31640BF8"/>
    <w:rsid w:val="3164ECD5"/>
    <w:rsid w:val="31691332"/>
    <w:rsid w:val="31693124"/>
    <w:rsid w:val="316A5EC0"/>
    <w:rsid w:val="316B944D"/>
    <w:rsid w:val="316D2414"/>
    <w:rsid w:val="316DE413"/>
    <w:rsid w:val="316E96C7"/>
    <w:rsid w:val="316F0C47"/>
    <w:rsid w:val="31723845"/>
    <w:rsid w:val="317390BE"/>
    <w:rsid w:val="3176ABBD"/>
    <w:rsid w:val="3178F189"/>
    <w:rsid w:val="3179967A"/>
    <w:rsid w:val="317C0ACB"/>
    <w:rsid w:val="317D949A"/>
    <w:rsid w:val="317DC996"/>
    <w:rsid w:val="31831F72"/>
    <w:rsid w:val="31833062"/>
    <w:rsid w:val="31845B51"/>
    <w:rsid w:val="3184ECBB"/>
    <w:rsid w:val="31860DAD"/>
    <w:rsid w:val="31868BFF"/>
    <w:rsid w:val="31877A5E"/>
    <w:rsid w:val="318798E3"/>
    <w:rsid w:val="3188DE74"/>
    <w:rsid w:val="318A3B66"/>
    <w:rsid w:val="318AFE06"/>
    <w:rsid w:val="318B31B8"/>
    <w:rsid w:val="318B849F"/>
    <w:rsid w:val="318CFC85"/>
    <w:rsid w:val="318E4799"/>
    <w:rsid w:val="318F1E33"/>
    <w:rsid w:val="318F2257"/>
    <w:rsid w:val="3194E49E"/>
    <w:rsid w:val="319803BF"/>
    <w:rsid w:val="319920F9"/>
    <w:rsid w:val="319C0EDC"/>
    <w:rsid w:val="319C5901"/>
    <w:rsid w:val="319DC5BD"/>
    <w:rsid w:val="31A0FFF0"/>
    <w:rsid w:val="31A242D2"/>
    <w:rsid w:val="31A2B341"/>
    <w:rsid w:val="31A2BA77"/>
    <w:rsid w:val="31A372BC"/>
    <w:rsid w:val="31A47331"/>
    <w:rsid w:val="31A51F8E"/>
    <w:rsid w:val="31A552C0"/>
    <w:rsid w:val="31A7716C"/>
    <w:rsid w:val="31A81708"/>
    <w:rsid w:val="31A96A4A"/>
    <w:rsid w:val="31A99570"/>
    <w:rsid w:val="31ABAFD4"/>
    <w:rsid w:val="31AD03F4"/>
    <w:rsid w:val="31AE7119"/>
    <w:rsid w:val="31B006AC"/>
    <w:rsid w:val="31B11811"/>
    <w:rsid w:val="31B26BE9"/>
    <w:rsid w:val="31B550E7"/>
    <w:rsid w:val="31B7A20C"/>
    <w:rsid w:val="31B7EBCF"/>
    <w:rsid w:val="31BA80EA"/>
    <w:rsid w:val="31C1BE6F"/>
    <w:rsid w:val="31C40EE8"/>
    <w:rsid w:val="31C4D0E3"/>
    <w:rsid w:val="31C6DE25"/>
    <w:rsid w:val="31C8C8EB"/>
    <w:rsid w:val="31CE0201"/>
    <w:rsid w:val="31CEB35F"/>
    <w:rsid w:val="31D0F9F6"/>
    <w:rsid w:val="31D19E66"/>
    <w:rsid w:val="31D23C91"/>
    <w:rsid w:val="31D26979"/>
    <w:rsid w:val="31D6046C"/>
    <w:rsid w:val="31DA5542"/>
    <w:rsid w:val="31DBCBD6"/>
    <w:rsid w:val="31DBDE8B"/>
    <w:rsid w:val="31DD196E"/>
    <w:rsid w:val="31DD7356"/>
    <w:rsid w:val="31DEAA7F"/>
    <w:rsid w:val="31DFA606"/>
    <w:rsid w:val="31E10000"/>
    <w:rsid w:val="31E11F39"/>
    <w:rsid w:val="31E18CB1"/>
    <w:rsid w:val="31E1B7F6"/>
    <w:rsid w:val="31E1C70C"/>
    <w:rsid w:val="31E241C5"/>
    <w:rsid w:val="31E44982"/>
    <w:rsid w:val="31E55270"/>
    <w:rsid w:val="31E64512"/>
    <w:rsid w:val="31E9BD48"/>
    <w:rsid w:val="31EC2B8E"/>
    <w:rsid w:val="31EC7A7C"/>
    <w:rsid w:val="31ED6346"/>
    <w:rsid w:val="31EE7EFF"/>
    <w:rsid w:val="31F0236E"/>
    <w:rsid w:val="31F0A962"/>
    <w:rsid w:val="31F0CAEA"/>
    <w:rsid w:val="31F40BAE"/>
    <w:rsid w:val="31F48210"/>
    <w:rsid w:val="31F62B39"/>
    <w:rsid w:val="31F6FA95"/>
    <w:rsid w:val="31F84776"/>
    <w:rsid w:val="31FA8343"/>
    <w:rsid w:val="31FCD3EC"/>
    <w:rsid w:val="31FDA88D"/>
    <w:rsid w:val="31FDD28C"/>
    <w:rsid w:val="31FFF41F"/>
    <w:rsid w:val="320051E0"/>
    <w:rsid w:val="32054B41"/>
    <w:rsid w:val="320697EB"/>
    <w:rsid w:val="32091396"/>
    <w:rsid w:val="320A87A8"/>
    <w:rsid w:val="320B886A"/>
    <w:rsid w:val="320BEF65"/>
    <w:rsid w:val="320C1E7B"/>
    <w:rsid w:val="320FEBF3"/>
    <w:rsid w:val="32111E0F"/>
    <w:rsid w:val="32117E2F"/>
    <w:rsid w:val="3215A92A"/>
    <w:rsid w:val="3217CF36"/>
    <w:rsid w:val="3218084C"/>
    <w:rsid w:val="32187F8E"/>
    <w:rsid w:val="3218C2E1"/>
    <w:rsid w:val="32199D32"/>
    <w:rsid w:val="321A49F4"/>
    <w:rsid w:val="321D6907"/>
    <w:rsid w:val="322077D9"/>
    <w:rsid w:val="3222A020"/>
    <w:rsid w:val="322415FB"/>
    <w:rsid w:val="3224981F"/>
    <w:rsid w:val="32251E80"/>
    <w:rsid w:val="322557B0"/>
    <w:rsid w:val="3225A791"/>
    <w:rsid w:val="3225AED9"/>
    <w:rsid w:val="3226B680"/>
    <w:rsid w:val="3227A01D"/>
    <w:rsid w:val="322AF183"/>
    <w:rsid w:val="322C3A04"/>
    <w:rsid w:val="322CB1BF"/>
    <w:rsid w:val="322FE39A"/>
    <w:rsid w:val="3231381F"/>
    <w:rsid w:val="32315083"/>
    <w:rsid w:val="32330E39"/>
    <w:rsid w:val="32332137"/>
    <w:rsid w:val="323530F0"/>
    <w:rsid w:val="3235C76F"/>
    <w:rsid w:val="3235F562"/>
    <w:rsid w:val="3239906A"/>
    <w:rsid w:val="323BD876"/>
    <w:rsid w:val="323BE699"/>
    <w:rsid w:val="323C1468"/>
    <w:rsid w:val="323C549F"/>
    <w:rsid w:val="323CE399"/>
    <w:rsid w:val="32403ACD"/>
    <w:rsid w:val="3240F224"/>
    <w:rsid w:val="3242C1FF"/>
    <w:rsid w:val="3242CCA2"/>
    <w:rsid w:val="32445E51"/>
    <w:rsid w:val="32445E5C"/>
    <w:rsid w:val="3247375F"/>
    <w:rsid w:val="32475DA1"/>
    <w:rsid w:val="3249C174"/>
    <w:rsid w:val="324D3C22"/>
    <w:rsid w:val="324D6109"/>
    <w:rsid w:val="324EA63F"/>
    <w:rsid w:val="325227EE"/>
    <w:rsid w:val="32526361"/>
    <w:rsid w:val="3253B9A3"/>
    <w:rsid w:val="32553703"/>
    <w:rsid w:val="3257CCB4"/>
    <w:rsid w:val="325B7EA4"/>
    <w:rsid w:val="325C7C09"/>
    <w:rsid w:val="325E06E1"/>
    <w:rsid w:val="325FDAB9"/>
    <w:rsid w:val="325FE7F6"/>
    <w:rsid w:val="32625512"/>
    <w:rsid w:val="32627333"/>
    <w:rsid w:val="326293EE"/>
    <w:rsid w:val="32633C73"/>
    <w:rsid w:val="326672D0"/>
    <w:rsid w:val="3267D22B"/>
    <w:rsid w:val="326825C3"/>
    <w:rsid w:val="326CDF30"/>
    <w:rsid w:val="326F801F"/>
    <w:rsid w:val="32714104"/>
    <w:rsid w:val="32715983"/>
    <w:rsid w:val="32744557"/>
    <w:rsid w:val="3276457B"/>
    <w:rsid w:val="32775AF7"/>
    <w:rsid w:val="32797071"/>
    <w:rsid w:val="327A37A3"/>
    <w:rsid w:val="327B4550"/>
    <w:rsid w:val="327BDEC3"/>
    <w:rsid w:val="327D5DB4"/>
    <w:rsid w:val="327D69F4"/>
    <w:rsid w:val="32815EFF"/>
    <w:rsid w:val="3282EF12"/>
    <w:rsid w:val="32839964"/>
    <w:rsid w:val="32842680"/>
    <w:rsid w:val="3284941D"/>
    <w:rsid w:val="32857F2F"/>
    <w:rsid w:val="32867C41"/>
    <w:rsid w:val="32879D81"/>
    <w:rsid w:val="3287A1FD"/>
    <w:rsid w:val="3289DB91"/>
    <w:rsid w:val="328F2128"/>
    <w:rsid w:val="328F2DB8"/>
    <w:rsid w:val="3293B0DF"/>
    <w:rsid w:val="3295C2A8"/>
    <w:rsid w:val="3296D7BC"/>
    <w:rsid w:val="3297542E"/>
    <w:rsid w:val="32983430"/>
    <w:rsid w:val="32983C07"/>
    <w:rsid w:val="3298838B"/>
    <w:rsid w:val="3299D9FE"/>
    <w:rsid w:val="329A1D50"/>
    <w:rsid w:val="329A6BD8"/>
    <w:rsid w:val="329C247F"/>
    <w:rsid w:val="329C6300"/>
    <w:rsid w:val="329CDCD2"/>
    <w:rsid w:val="329F3BC0"/>
    <w:rsid w:val="329FB438"/>
    <w:rsid w:val="329FB775"/>
    <w:rsid w:val="32A05177"/>
    <w:rsid w:val="32A1114E"/>
    <w:rsid w:val="32A34163"/>
    <w:rsid w:val="32A3D99D"/>
    <w:rsid w:val="32A3ED76"/>
    <w:rsid w:val="32A41527"/>
    <w:rsid w:val="32A4DDEF"/>
    <w:rsid w:val="32A74EB9"/>
    <w:rsid w:val="32A83B9A"/>
    <w:rsid w:val="32AB9247"/>
    <w:rsid w:val="32AB9FDE"/>
    <w:rsid w:val="32ACA6AF"/>
    <w:rsid w:val="32AD2CEF"/>
    <w:rsid w:val="32AEAFD1"/>
    <w:rsid w:val="32AF2133"/>
    <w:rsid w:val="32AF2236"/>
    <w:rsid w:val="32B07950"/>
    <w:rsid w:val="32B0A6D1"/>
    <w:rsid w:val="32B1FFC7"/>
    <w:rsid w:val="32B3284B"/>
    <w:rsid w:val="32B34F59"/>
    <w:rsid w:val="32B3EA46"/>
    <w:rsid w:val="32B42293"/>
    <w:rsid w:val="32B63E25"/>
    <w:rsid w:val="32B6C90A"/>
    <w:rsid w:val="32B7347A"/>
    <w:rsid w:val="32B83292"/>
    <w:rsid w:val="32B8621F"/>
    <w:rsid w:val="32B97135"/>
    <w:rsid w:val="32BB5C57"/>
    <w:rsid w:val="32BEBA01"/>
    <w:rsid w:val="32BEFB7B"/>
    <w:rsid w:val="32BF8A71"/>
    <w:rsid w:val="32C1832E"/>
    <w:rsid w:val="32C1B8D7"/>
    <w:rsid w:val="32C4537B"/>
    <w:rsid w:val="32C63A78"/>
    <w:rsid w:val="32C720C6"/>
    <w:rsid w:val="32C975E6"/>
    <w:rsid w:val="32CA1B0A"/>
    <w:rsid w:val="32CB69AF"/>
    <w:rsid w:val="32CB8481"/>
    <w:rsid w:val="32CE2B93"/>
    <w:rsid w:val="32D25206"/>
    <w:rsid w:val="32D3A7E5"/>
    <w:rsid w:val="32D3E20C"/>
    <w:rsid w:val="32D478E6"/>
    <w:rsid w:val="32D80E22"/>
    <w:rsid w:val="32D93B41"/>
    <w:rsid w:val="32D9D476"/>
    <w:rsid w:val="32DA9AD1"/>
    <w:rsid w:val="32DAE150"/>
    <w:rsid w:val="32DD8D16"/>
    <w:rsid w:val="32DF0E11"/>
    <w:rsid w:val="32DF759F"/>
    <w:rsid w:val="32E05F8D"/>
    <w:rsid w:val="32E57107"/>
    <w:rsid w:val="32E5C70B"/>
    <w:rsid w:val="32E76DEC"/>
    <w:rsid w:val="32E88E4C"/>
    <w:rsid w:val="32E9C025"/>
    <w:rsid w:val="32EA7EA4"/>
    <w:rsid w:val="32EB3414"/>
    <w:rsid w:val="32EBB521"/>
    <w:rsid w:val="32EBD64D"/>
    <w:rsid w:val="32EBE1BF"/>
    <w:rsid w:val="32EDB1AD"/>
    <w:rsid w:val="32EDD212"/>
    <w:rsid w:val="32EEFA55"/>
    <w:rsid w:val="32EF7C0F"/>
    <w:rsid w:val="32EFC1C5"/>
    <w:rsid w:val="32F06080"/>
    <w:rsid w:val="32F28130"/>
    <w:rsid w:val="32F34F44"/>
    <w:rsid w:val="32F3D9AE"/>
    <w:rsid w:val="32F642F0"/>
    <w:rsid w:val="32F73578"/>
    <w:rsid w:val="32F7423E"/>
    <w:rsid w:val="32F914DB"/>
    <w:rsid w:val="32FA9D79"/>
    <w:rsid w:val="32FAC52B"/>
    <w:rsid w:val="32FDE1C9"/>
    <w:rsid w:val="32FE7735"/>
    <w:rsid w:val="33005E3F"/>
    <w:rsid w:val="33013D36"/>
    <w:rsid w:val="3301709D"/>
    <w:rsid w:val="3302C752"/>
    <w:rsid w:val="33032A6D"/>
    <w:rsid w:val="3303C3B1"/>
    <w:rsid w:val="3304B2EF"/>
    <w:rsid w:val="3307AEFA"/>
    <w:rsid w:val="330B9CA6"/>
    <w:rsid w:val="330BC03B"/>
    <w:rsid w:val="330D41E2"/>
    <w:rsid w:val="330D9D95"/>
    <w:rsid w:val="330DD565"/>
    <w:rsid w:val="330E37FE"/>
    <w:rsid w:val="330EF167"/>
    <w:rsid w:val="33104823"/>
    <w:rsid w:val="3310B2A6"/>
    <w:rsid w:val="3312197A"/>
    <w:rsid w:val="33127BC6"/>
    <w:rsid w:val="33139E0F"/>
    <w:rsid w:val="331446C1"/>
    <w:rsid w:val="33179688"/>
    <w:rsid w:val="3319FB15"/>
    <w:rsid w:val="331A66AA"/>
    <w:rsid w:val="331CE5E0"/>
    <w:rsid w:val="331D37F0"/>
    <w:rsid w:val="331E819D"/>
    <w:rsid w:val="332074B2"/>
    <w:rsid w:val="33221F24"/>
    <w:rsid w:val="332250DC"/>
    <w:rsid w:val="332309E7"/>
    <w:rsid w:val="3323198D"/>
    <w:rsid w:val="3323D8CC"/>
    <w:rsid w:val="3325C89D"/>
    <w:rsid w:val="3325F58B"/>
    <w:rsid w:val="3327C0B3"/>
    <w:rsid w:val="332A5214"/>
    <w:rsid w:val="332AC301"/>
    <w:rsid w:val="332C8398"/>
    <w:rsid w:val="332DCFE0"/>
    <w:rsid w:val="33324FF4"/>
    <w:rsid w:val="3333685C"/>
    <w:rsid w:val="33383103"/>
    <w:rsid w:val="3339F061"/>
    <w:rsid w:val="333D0D13"/>
    <w:rsid w:val="333D8A2E"/>
    <w:rsid w:val="333F8122"/>
    <w:rsid w:val="33418E87"/>
    <w:rsid w:val="33474BBA"/>
    <w:rsid w:val="3347BEF8"/>
    <w:rsid w:val="3348D485"/>
    <w:rsid w:val="33493BCD"/>
    <w:rsid w:val="334B6EFB"/>
    <w:rsid w:val="334C6D59"/>
    <w:rsid w:val="334E7666"/>
    <w:rsid w:val="334FD200"/>
    <w:rsid w:val="334FFF93"/>
    <w:rsid w:val="335342B6"/>
    <w:rsid w:val="3355AFA6"/>
    <w:rsid w:val="3355C687"/>
    <w:rsid w:val="33586352"/>
    <w:rsid w:val="335968A3"/>
    <w:rsid w:val="335A527D"/>
    <w:rsid w:val="335EA63E"/>
    <w:rsid w:val="335F70C0"/>
    <w:rsid w:val="335F8B28"/>
    <w:rsid w:val="335FA5CF"/>
    <w:rsid w:val="33606E22"/>
    <w:rsid w:val="33618EDE"/>
    <w:rsid w:val="33630BB2"/>
    <w:rsid w:val="33696EE9"/>
    <w:rsid w:val="336D819B"/>
    <w:rsid w:val="336E8486"/>
    <w:rsid w:val="336E883E"/>
    <w:rsid w:val="33704B62"/>
    <w:rsid w:val="33714105"/>
    <w:rsid w:val="33730526"/>
    <w:rsid w:val="337372EE"/>
    <w:rsid w:val="33746113"/>
    <w:rsid w:val="33757C41"/>
    <w:rsid w:val="33773D3F"/>
    <w:rsid w:val="33781828"/>
    <w:rsid w:val="337887DC"/>
    <w:rsid w:val="337A0558"/>
    <w:rsid w:val="337E2AB2"/>
    <w:rsid w:val="337E47A3"/>
    <w:rsid w:val="338088E8"/>
    <w:rsid w:val="338260BA"/>
    <w:rsid w:val="338BB17D"/>
    <w:rsid w:val="338C5FFE"/>
    <w:rsid w:val="338C6CF5"/>
    <w:rsid w:val="338C9B4B"/>
    <w:rsid w:val="338D0B16"/>
    <w:rsid w:val="338FB6C0"/>
    <w:rsid w:val="338FBC4A"/>
    <w:rsid w:val="33929E66"/>
    <w:rsid w:val="339328A9"/>
    <w:rsid w:val="3394108D"/>
    <w:rsid w:val="33959EC0"/>
    <w:rsid w:val="339781FE"/>
    <w:rsid w:val="339A4981"/>
    <w:rsid w:val="339B7C10"/>
    <w:rsid w:val="339C5AB1"/>
    <w:rsid w:val="33A0C631"/>
    <w:rsid w:val="33A48B98"/>
    <w:rsid w:val="33A55A5F"/>
    <w:rsid w:val="33A5B492"/>
    <w:rsid w:val="33A5BB5C"/>
    <w:rsid w:val="33A6224A"/>
    <w:rsid w:val="33A78225"/>
    <w:rsid w:val="33A8642E"/>
    <w:rsid w:val="33A942F3"/>
    <w:rsid w:val="33AA7F7C"/>
    <w:rsid w:val="33AB1A42"/>
    <w:rsid w:val="33ABCAF6"/>
    <w:rsid w:val="33ADEB3B"/>
    <w:rsid w:val="33AE848B"/>
    <w:rsid w:val="33AF6BD1"/>
    <w:rsid w:val="33B30EEE"/>
    <w:rsid w:val="33B392B5"/>
    <w:rsid w:val="33B6ED0B"/>
    <w:rsid w:val="33B71EC9"/>
    <w:rsid w:val="33B954D7"/>
    <w:rsid w:val="33BCEB9A"/>
    <w:rsid w:val="33BE7B3D"/>
    <w:rsid w:val="33C054FE"/>
    <w:rsid w:val="33C28747"/>
    <w:rsid w:val="33C294A7"/>
    <w:rsid w:val="33C387F0"/>
    <w:rsid w:val="33C5D657"/>
    <w:rsid w:val="33C808AC"/>
    <w:rsid w:val="33CA3154"/>
    <w:rsid w:val="33CA31B1"/>
    <w:rsid w:val="33CD5AC3"/>
    <w:rsid w:val="33CD7379"/>
    <w:rsid w:val="33CF6135"/>
    <w:rsid w:val="33CF6229"/>
    <w:rsid w:val="33CF8C78"/>
    <w:rsid w:val="33D0C008"/>
    <w:rsid w:val="33D13D02"/>
    <w:rsid w:val="33D23318"/>
    <w:rsid w:val="33D34EF0"/>
    <w:rsid w:val="33D455C0"/>
    <w:rsid w:val="33D46B1A"/>
    <w:rsid w:val="33D5975C"/>
    <w:rsid w:val="33D61A1F"/>
    <w:rsid w:val="33D7B8D9"/>
    <w:rsid w:val="33D7EF4E"/>
    <w:rsid w:val="33DA540B"/>
    <w:rsid w:val="33DACB73"/>
    <w:rsid w:val="33DB205E"/>
    <w:rsid w:val="33DE2BB2"/>
    <w:rsid w:val="33DE8B39"/>
    <w:rsid w:val="33DFE27B"/>
    <w:rsid w:val="33E2C51B"/>
    <w:rsid w:val="33E3CBE2"/>
    <w:rsid w:val="33E50B0B"/>
    <w:rsid w:val="33E5E852"/>
    <w:rsid w:val="33E71621"/>
    <w:rsid w:val="33E8FC50"/>
    <w:rsid w:val="33EB4CF0"/>
    <w:rsid w:val="33EC5FF4"/>
    <w:rsid w:val="33ED35EC"/>
    <w:rsid w:val="33F2FE35"/>
    <w:rsid w:val="33F3DCC2"/>
    <w:rsid w:val="33F851E5"/>
    <w:rsid w:val="33FB0ED1"/>
    <w:rsid w:val="33FB5F8C"/>
    <w:rsid w:val="34000399"/>
    <w:rsid w:val="3402A9ED"/>
    <w:rsid w:val="3404278F"/>
    <w:rsid w:val="34069F7E"/>
    <w:rsid w:val="340A71ED"/>
    <w:rsid w:val="340BAF55"/>
    <w:rsid w:val="340BF040"/>
    <w:rsid w:val="340CFFBB"/>
    <w:rsid w:val="340F14C4"/>
    <w:rsid w:val="3411A4CF"/>
    <w:rsid w:val="3411CCD1"/>
    <w:rsid w:val="3413C8BB"/>
    <w:rsid w:val="34155B02"/>
    <w:rsid w:val="34157488"/>
    <w:rsid w:val="341755EB"/>
    <w:rsid w:val="34188EAA"/>
    <w:rsid w:val="3418BB63"/>
    <w:rsid w:val="3418C1A9"/>
    <w:rsid w:val="3419F70E"/>
    <w:rsid w:val="341BBA10"/>
    <w:rsid w:val="341C9115"/>
    <w:rsid w:val="341DC1F7"/>
    <w:rsid w:val="341EE662"/>
    <w:rsid w:val="3421981C"/>
    <w:rsid w:val="34238F63"/>
    <w:rsid w:val="34244046"/>
    <w:rsid w:val="34251EF0"/>
    <w:rsid w:val="3426288C"/>
    <w:rsid w:val="34280337"/>
    <w:rsid w:val="342D5080"/>
    <w:rsid w:val="342EBFCD"/>
    <w:rsid w:val="342F1000"/>
    <w:rsid w:val="3431CF6A"/>
    <w:rsid w:val="34329DD2"/>
    <w:rsid w:val="34331C61"/>
    <w:rsid w:val="34333E72"/>
    <w:rsid w:val="34349686"/>
    <w:rsid w:val="343710C1"/>
    <w:rsid w:val="3438B91B"/>
    <w:rsid w:val="343D1DEF"/>
    <w:rsid w:val="343E9374"/>
    <w:rsid w:val="343FBDD7"/>
    <w:rsid w:val="3440F2B2"/>
    <w:rsid w:val="3441E947"/>
    <w:rsid w:val="3442AB9E"/>
    <w:rsid w:val="34444443"/>
    <w:rsid w:val="34456038"/>
    <w:rsid w:val="3445DC42"/>
    <w:rsid w:val="34462D25"/>
    <w:rsid w:val="34472B3A"/>
    <w:rsid w:val="34494165"/>
    <w:rsid w:val="3449ADA4"/>
    <w:rsid w:val="344A463A"/>
    <w:rsid w:val="344A7BEA"/>
    <w:rsid w:val="344B1562"/>
    <w:rsid w:val="344D655C"/>
    <w:rsid w:val="344E17DE"/>
    <w:rsid w:val="344E86BE"/>
    <w:rsid w:val="34500F10"/>
    <w:rsid w:val="3451937A"/>
    <w:rsid w:val="3452770A"/>
    <w:rsid w:val="3453F48E"/>
    <w:rsid w:val="34561182"/>
    <w:rsid w:val="34561748"/>
    <w:rsid w:val="3457A180"/>
    <w:rsid w:val="3459477A"/>
    <w:rsid w:val="345B444F"/>
    <w:rsid w:val="345E60E7"/>
    <w:rsid w:val="345F508E"/>
    <w:rsid w:val="3460BB2E"/>
    <w:rsid w:val="3461721A"/>
    <w:rsid w:val="34648387"/>
    <w:rsid w:val="34669C0B"/>
    <w:rsid w:val="3468B868"/>
    <w:rsid w:val="346C3D55"/>
    <w:rsid w:val="346D0478"/>
    <w:rsid w:val="346E94AC"/>
    <w:rsid w:val="3471A346"/>
    <w:rsid w:val="34720BFF"/>
    <w:rsid w:val="34757E60"/>
    <w:rsid w:val="3476C2C4"/>
    <w:rsid w:val="3477F832"/>
    <w:rsid w:val="3479A30D"/>
    <w:rsid w:val="347B091A"/>
    <w:rsid w:val="347D5BEC"/>
    <w:rsid w:val="34800A3A"/>
    <w:rsid w:val="3480A396"/>
    <w:rsid w:val="34810EEE"/>
    <w:rsid w:val="348148A4"/>
    <w:rsid w:val="34823BDF"/>
    <w:rsid w:val="348405AF"/>
    <w:rsid w:val="34860C9D"/>
    <w:rsid w:val="3489F3B5"/>
    <w:rsid w:val="3490CAF6"/>
    <w:rsid w:val="349376E8"/>
    <w:rsid w:val="34939FF2"/>
    <w:rsid w:val="34953F2A"/>
    <w:rsid w:val="3495569C"/>
    <w:rsid w:val="3497A5B2"/>
    <w:rsid w:val="3497B2FD"/>
    <w:rsid w:val="34989948"/>
    <w:rsid w:val="3498BB1D"/>
    <w:rsid w:val="349BE993"/>
    <w:rsid w:val="349BFD44"/>
    <w:rsid w:val="349F9762"/>
    <w:rsid w:val="349FEADA"/>
    <w:rsid w:val="34A02DE3"/>
    <w:rsid w:val="34A17EFE"/>
    <w:rsid w:val="34A2BFAC"/>
    <w:rsid w:val="34A2D1DF"/>
    <w:rsid w:val="34A35633"/>
    <w:rsid w:val="34A39759"/>
    <w:rsid w:val="34A3AF75"/>
    <w:rsid w:val="34A6C3A6"/>
    <w:rsid w:val="34A78CA7"/>
    <w:rsid w:val="34A8ABA7"/>
    <w:rsid w:val="34A9144E"/>
    <w:rsid w:val="34A925FF"/>
    <w:rsid w:val="34AB5292"/>
    <w:rsid w:val="34AC7750"/>
    <w:rsid w:val="34AEED23"/>
    <w:rsid w:val="34B09CA0"/>
    <w:rsid w:val="34B193A4"/>
    <w:rsid w:val="34B1977D"/>
    <w:rsid w:val="34B253CB"/>
    <w:rsid w:val="34B37B73"/>
    <w:rsid w:val="34B4578D"/>
    <w:rsid w:val="34B4ACCB"/>
    <w:rsid w:val="34B4B8BC"/>
    <w:rsid w:val="34B51310"/>
    <w:rsid w:val="34B5B2AA"/>
    <w:rsid w:val="34B65CE6"/>
    <w:rsid w:val="34B7A037"/>
    <w:rsid w:val="34BA04BD"/>
    <w:rsid w:val="34BA6DEC"/>
    <w:rsid w:val="34BA89FC"/>
    <w:rsid w:val="34BAB40F"/>
    <w:rsid w:val="34BB0F57"/>
    <w:rsid w:val="34BE1E8B"/>
    <w:rsid w:val="34C01777"/>
    <w:rsid w:val="34C057FD"/>
    <w:rsid w:val="34C11C41"/>
    <w:rsid w:val="34C3E8D4"/>
    <w:rsid w:val="34C54DD4"/>
    <w:rsid w:val="34C5BFE4"/>
    <w:rsid w:val="34C64CBE"/>
    <w:rsid w:val="34C76779"/>
    <w:rsid w:val="34C85EC5"/>
    <w:rsid w:val="34CA57F4"/>
    <w:rsid w:val="34CA8534"/>
    <w:rsid w:val="34CB417E"/>
    <w:rsid w:val="34CBCCF1"/>
    <w:rsid w:val="34CCDE4B"/>
    <w:rsid w:val="34CDBF55"/>
    <w:rsid w:val="34CEBF99"/>
    <w:rsid w:val="34CF7033"/>
    <w:rsid w:val="34D1F198"/>
    <w:rsid w:val="34D38300"/>
    <w:rsid w:val="34D69988"/>
    <w:rsid w:val="34D8A184"/>
    <w:rsid w:val="34DF0279"/>
    <w:rsid w:val="34DFB1F1"/>
    <w:rsid w:val="34DFC233"/>
    <w:rsid w:val="34E00577"/>
    <w:rsid w:val="34E149B9"/>
    <w:rsid w:val="34E1D071"/>
    <w:rsid w:val="34E3F9BB"/>
    <w:rsid w:val="34E43310"/>
    <w:rsid w:val="34E6FE31"/>
    <w:rsid w:val="34E8FF03"/>
    <w:rsid w:val="34EA7DA3"/>
    <w:rsid w:val="34EB5EE9"/>
    <w:rsid w:val="34EB9378"/>
    <w:rsid w:val="34EF3097"/>
    <w:rsid w:val="34EFF84C"/>
    <w:rsid w:val="34F24046"/>
    <w:rsid w:val="34F2903A"/>
    <w:rsid w:val="34F76ACD"/>
    <w:rsid w:val="34F77496"/>
    <w:rsid w:val="34F79523"/>
    <w:rsid w:val="34F80C1A"/>
    <w:rsid w:val="34F85CE5"/>
    <w:rsid w:val="34F92DEA"/>
    <w:rsid w:val="34F93B1C"/>
    <w:rsid w:val="34FC2E52"/>
    <w:rsid w:val="34FD54A4"/>
    <w:rsid w:val="34FE9E64"/>
    <w:rsid w:val="35008609"/>
    <w:rsid w:val="3501A21E"/>
    <w:rsid w:val="3504EE5C"/>
    <w:rsid w:val="3506BB79"/>
    <w:rsid w:val="35073477"/>
    <w:rsid w:val="350770FE"/>
    <w:rsid w:val="35079E7A"/>
    <w:rsid w:val="35091DF5"/>
    <w:rsid w:val="350A3FAC"/>
    <w:rsid w:val="350B782D"/>
    <w:rsid w:val="350B94E1"/>
    <w:rsid w:val="350DE0ED"/>
    <w:rsid w:val="350E084B"/>
    <w:rsid w:val="350ED785"/>
    <w:rsid w:val="350F434F"/>
    <w:rsid w:val="35158068"/>
    <w:rsid w:val="3518200D"/>
    <w:rsid w:val="35187545"/>
    <w:rsid w:val="351B0124"/>
    <w:rsid w:val="351BDFDA"/>
    <w:rsid w:val="351C61C0"/>
    <w:rsid w:val="351C6B3C"/>
    <w:rsid w:val="351EBF67"/>
    <w:rsid w:val="3521EEDF"/>
    <w:rsid w:val="35246F37"/>
    <w:rsid w:val="352928A8"/>
    <w:rsid w:val="352C1E23"/>
    <w:rsid w:val="352CF434"/>
    <w:rsid w:val="352EB34A"/>
    <w:rsid w:val="3532766A"/>
    <w:rsid w:val="3533F9DD"/>
    <w:rsid w:val="353688B4"/>
    <w:rsid w:val="353827EF"/>
    <w:rsid w:val="353AA63C"/>
    <w:rsid w:val="353EF507"/>
    <w:rsid w:val="354126E9"/>
    <w:rsid w:val="3541C544"/>
    <w:rsid w:val="3541FAFD"/>
    <w:rsid w:val="35425D6B"/>
    <w:rsid w:val="35433B07"/>
    <w:rsid w:val="35457B64"/>
    <w:rsid w:val="3547D527"/>
    <w:rsid w:val="35486752"/>
    <w:rsid w:val="35492A91"/>
    <w:rsid w:val="354BC17D"/>
    <w:rsid w:val="354C06C8"/>
    <w:rsid w:val="354CF869"/>
    <w:rsid w:val="354D228D"/>
    <w:rsid w:val="354EEC36"/>
    <w:rsid w:val="35503AD5"/>
    <w:rsid w:val="3551FBDA"/>
    <w:rsid w:val="35520321"/>
    <w:rsid w:val="35531D21"/>
    <w:rsid w:val="3553542E"/>
    <w:rsid w:val="35544971"/>
    <w:rsid w:val="35547B9A"/>
    <w:rsid w:val="3555442D"/>
    <w:rsid w:val="3555495E"/>
    <w:rsid w:val="35555F9D"/>
    <w:rsid w:val="35572E1F"/>
    <w:rsid w:val="3558D01D"/>
    <w:rsid w:val="355A5E20"/>
    <w:rsid w:val="355A5EFE"/>
    <w:rsid w:val="355CA168"/>
    <w:rsid w:val="355EAC00"/>
    <w:rsid w:val="355F2867"/>
    <w:rsid w:val="35601F41"/>
    <w:rsid w:val="356210E9"/>
    <w:rsid w:val="3563061F"/>
    <w:rsid w:val="356423DD"/>
    <w:rsid w:val="35646F31"/>
    <w:rsid w:val="35672A67"/>
    <w:rsid w:val="356770A9"/>
    <w:rsid w:val="356956DF"/>
    <w:rsid w:val="356A02F0"/>
    <w:rsid w:val="356A03B6"/>
    <w:rsid w:val="356A13C2"/>
    <w:rsid w:val="356FD671"/>
    <w:rsid w:val="35714119"/>
    <w:rsid w:val="35714997"/>
    <w:rsid w:val="35758D58"/>
    <w:rsid w:val="3575DA5C"/>
    <w:rsid w:val="35798266"/>
    <w:rsid w:val="3579AC85"/>
    <w:rsid w:val="357A0DB8"/>
    <w:rsid w:val="357AFD47"/>
    <w:rsid w:val="357DBA49"/>
    <w:rsid w:val="357EEA41"/>
    <w:rsid w:val="357F250C"/>
    <w:rsid w:val="35806FDD"/>
    <w:rsid w:val="35861744"/>
    <w:rsid w:val="35869DDD"/>
    <w:rsid w:val="35871F08"/>
    <w:rsid w:val="35874F44"/>
    <w:rsid w:val="35894A26"/>
    <w:rsid w:val="358E39D0"/>
    <w:rsid w:val="358E6979"/>
    <w:rsid w:val="35913DC1"/>
    <w:rsid w:val="3593D378"/>
    <w:rsid w:val="35953F9E"/>
    <w:rsid w:val="35967F62"/>
    <w:rsid w:val="359698CE"/>
    <w:rsid w:val="3596B991"/>
    <w:rsid w:val="3597B420"/>
    <w:rsid w:val="3598DAC5"/>
    <w:rsid w:val="35991413"/>
    <w:rsid w:val="359915CC"/>
    <w:rsid w:val="35996D5B"/>
    <w:rsid w:val="3599B139"/>
    <w:rsid w:val="359AB052"/>
    <w:rsid w:val="359AE449"/>
    <w:rsid w:val="359B11B1"/>
    <w:rsid w:val="359C6B18"/>
    <w:rsid w:val="359CE5E3"/>
    <w:rsid w:val="359D96E7"/>
    <w:rsid w:val="35A0D071"/>
    <w:rsid w:val="35A11494"/>
    <w:rsid w:val="35A1BA49"/>
    <w:rsid w:val="35A20545"/>
    <w:rsid w:val="35A3572A"/>
    <w:rsid w:val="35A51D03"/>
    <w:rsid w:val="35A6AB75"/>
    <w:rsid w:val="35A85F88"/>
    <w:rsid w:val="35A937CD"/>
    <w:rsid w:val="35AA72C4"/>
    <w:rsid w:val="35AE8B8C"/>
    <w:rsid w:val="35B04FBE"/>
    <w:rsid w:val="35B1B698"/>
    <w:rsid w:val="35B64598"/>
    <w:rsid w:val="35B98B7B"/>
    <w:rsid w:val="35BACFCD"/>
    <w:rsid w:val="35BDBBB1"/>
    <w:rsid w:val="35BF36DA"/>
    <w:rsid w:val="35C1D63E"/>
    <w:rsid w:val="35C1DBB1"/>
    <w:rsid w:val="35C20869"/>
    <w:rsid w:val="35C260AF"/>
    <w:rsid w:val="35C2D54F"/>
    <w:rsid w:val="35C3BAD8"/>
    <w:rsid w:val="35C4BFFB"/>
    <w:rsid w:val="35C4C752"/>
    <w:rsid w:val="35C5E230"/>
    <w:rsid w:val="35C6D092"/>
    <w:rsid w:val="35C7415E"/>
    <w:rsid w:val="35C8ED24"/>
    <w:rsid w:val="35C9C933"/>
    <w:rsid w:val="35CA1F44"/>
    <w:rsid w:val="35CAAA06"/>
    <w:rsid w:val="35CB5E81"/>
    <w:rsid w:val="35CCA8FE"/>
    <w:rsid w:val="35CD8686"/>
    <w:rsid w:val="35CDB511"/>
    <w:rsid w:val="35D07EF0"/>
    <w:rsid w:val="35D2955B"/>
    <w:rsid w:val="35D5D8AD"/>
    <w:rsid w:val="35D5E72A"/>
    <w:rsid w:val="35D86876"/>
    <w:rsid w:val="35D9DE6E"/>
    <w:rsid w:val="35D9FB40"/>
    <w:rsid w:val="35DE47C5"/>
    <w:rsid w:val="35DF9A2F"/>
    <w:rsid w:val="35E01A23"/>
    <w:rsid w:val="35E0853B"/>
    <w:rsid w:val="35E0B8F8"/>
    <w:rsid w:val="35E16A15"/>
    <w:rsid w:val="35E1F62C"/>
    <w:rsid w:val="35E22517"/>
    <w:rsid w:val="35E279B9"/>
    <w:rsid w:val="35E3AB41"/>
    <w:rsid w:val="35E53411"/>
    <w:rsid w:val="35E74906"/>
    <w:rsid w:val="35EBE919"/>
    <w:rsid w:val="35EF1026"/>
    <w:rsid w:val="35F001AC"/>
    <w:rsid w:val="35F00B90"/>
    <w:rsid w:val="35F04315"/>
    <w:rsid w:val="35F049AD"/>
    <w:rsid w:val="35F14712"/>
    <w:rsid w:val="35F2672B"/>
    <w:rsid w:val="35F44AC1"/>
    <w:rsid w:val="35F4733C"/>
    <w:rsid w:val="35F579C7"/>
    <w:rsid w:val="35F6159B"/>
    <w:rsid w:val="35F7282A"/>
    <w:rsid w:val="35F8D435"/>
    <w:rsid w:val="35F9590C"/>
    <w:rsid w:val="35FA0E15"/>
    <w:rsid w:val="35FAC24A"/>
    <w:rsid w:val="35FDFB78"/>
    <w:rsid w:val="3600F27F"/>
    <w:rsid w:val="3601259B"/>
    <w:rsid w:val="3604103D"/>
    <w:rsid w:val="36044AF1"/>
    <w:rsid w:val="3605BB00"/>
    <w:rsid w:val="36071804"/>
    <w:rsid w:val="36071D74"/>
    <w:rsid w:val="36094ADB"/>
    <w:rsid w:val="360AC953"/>
    <w:rsid w:val="360D1C34"/>
    <w:rsid w:val="360DAC05"/>
    <w:rsid w:val="360E6442"/>
    <w:rsid w:val="360F99F1"/>
    <w:rsid w:val="3610B4C9"/>
    <w:rsid w:val="361102EA"/>
    <w:rsid w:val="36118729"/>
    <w:rsid w:val="36130D7E"/>
    <w:rsid w:val="3615A86A"/>
    <w:rsid w:val="3615C734"/>
    <w:rsid w:val="3615E1E9"/>
    <w:rsid w:val="361687CB"/>
    <w:rsid w:val="36183B3F"/>
    <w:rsid w:val="3618F0B1"/>
    <w:rsid w:val="361B5372"/>
    <w:rsid w:val="361CA689"/>
    <w:rsid w:val="36207510"/>
    <w:rsid w:val="3620BF9E"/>
    <w:rsid w:val="3622086A"/>
    <w:rsid w:val="362309C8"/>
    <w:rsid w:val="362350CB"/>
    <w:rsid w:val="36253D84"/>
    <w:rsid w:val="36275405"/>
    <w:rsid w:val="36276560"/>
    <w:rsid w:val="36279872"/>
    <w:rsid w:val="362A290C"/>
    <w:rsid w:val="362B7D06"/>
    <w:rsid w:val="362E7BE6"/>
    <w:rsid w:val="362F1742"/>
    <w:rsid w:val="362F82B9"/>
    <w:rsid w:val="36311B30"/>
    <w:rsid w:val="3632ED13"/>
    <w:rsid w:val="363359CC"/>
    <w:rsid w:val="36367BE5"/>
    <w:rsid w:val="36378700"/>
    <w:rsid w:val="3638B941"/>
    <w:rsid w:val="363A66A7"/>
    <w:rsid w:val="363AC729"/>
    <w:rsid w:val="363D8686"/>
    <w:rsid w:val="363E586B"/>
    <w:rsid w:val="363F3E98"/>
    <w:rsid w:val="36412DD2"/>
    <w:rsid w:val="364168F5"/>
    <w:rsid w:val="3641CB7B"/>
    <w:rsid w:val="36426684"/>
    <w:rsid w:val="364281F0"/>
    <w:rsid w:val="3642A4BC"/>
    <w:rsid w:val="36458042"/>
    <w:rsid w:val="36463E99"/>
    <w:rsid w:val="36467A62"/>
    <w:rsid w:val="36480B0D"/>
    <w:rsid w:val="364A4834"/>
    <w:rsid w:val="364F07D8"/>
    <w:rsid w:val="3650C79B"/>
    <w:rsid w:val="36515140"/>
    <w:rsid w:val="365458C7"/>
    <w:rsid w:val="36558C63"/>
    <w:rsid w:val="36568468"/>
    <w:rsid w:val="365A3E49"/>
    <w:rsid w:val="365A85E3"/>
    <w:rsid w:val="365D18A8"/>
    <w:rsid w:val="365FEFF0"/>
    <w:rsid w:val="36614D4D"/>
    <w:rsid w:val="3665B88C"/>
    <w:rsid w:val="3666429C"/>
    <w:rsid w:val="36672B40"/>
    <w:rsid w:val="3668207B"/>
    <w:rsid w:val="366A5F2B"/>
    <w:rsid w:val="366A8E4C"/>
    <w:rsid w:val="366C2D02"/>
    <w:rsid w:val="366F51E6"/>
    <w:rsid w:val="366FC547"/>
    <w:rsid w:val="367025FD"/>
    <w:rsid w:val="36702E33"/>
    <w:rsid w:val="36705689"/>
    <w:rsid w:val="36710952"/>
    <w:rsid w:val="3672062A"/>
    <w:rsid w:val="3672DED3"/>
    <w:rsid w:val="36745F0C"/>
    <w:rsid w:val="36761554"/>
    <w:rsid w:val="3677F2C2"/>
    <w:rsid w:val="36798321"/>
    <w:rsid w:val="367AA939"/>
    <w:rsid w:val="367B65E9"/>
    <w:rsid w:val="367B970E"/>
    <w:rsid w:val="367D00A9"/>
    <w:rsid w:val="367D8815"/>
    <w:rsid w:val="367F6594"/>
    <w:rsid w:val="367FB25D"/>
    <w:rsid w:val="3680E57A"/>
    <w:rsid w:val="3681524E"/>
    <w:rsid w:val="36816966"/>
    <w:rsid w:val="3681A987"/>
    <w:rsid w:val="3685A9ED"/>
    <w:rsid w:val="3687843A"/>
    <w:rsid w:val="368A0CAB"/>
    <w:rsid w:val="368B2C58"/>
    <w:rsid w:val="368C9D19"/>
    <w:rsid w:val="368D1213"/>
    <w:rsid w:val="368D8314"/>
    <w:rsid w:val="368D9654"/>
    <w:rsid w:val="368EE35B"/>
    <w:rsid w:val="36906259"/>
    <w:rsid w:val="3690B0B5"/>
    <w:rsid w:val="36919AEF"/>
    <w:rsid w:val="3695D253"/>
    <w:rsid w:val="3696280B"/>
    <w:rsid w:val="36972E28"/>
    <w:rsid w:val="3697B785"/>
    <w:rsid w:val="3699D3A4"/>
    <w:rsid w:val="369A412D"/>
    <w:rsid w:val="369E63FE"/>
    <w:rsid w:val="36A153C7"/>
    <w:rsid w:val="36A2DB75"/>
    <w:rsid w:val="36A41897"/>
    <w:rsid w:val="36A450B3"/>
    <w:rsid w:val="36A84497"/>
    <w:rsid w:val="36A97C2F"/>
    <w:rsid w:val="36AAD3BF"/>
    <w:rsid w:val="36AAEA57"/>
    <w:rsid w:val="36AC0B14"/>
    <w:rsid w:val="36AD507C"/>
    <w:rsid w:val="36AFB1EF"/>
    <w:rsid w:val="36AFE869"/>
    <w:rsid w:val="36B04750"/>
    <w:rsid w:val="36B13984"/>
    <w:rsid w:val="36B29D6E"/>
    <w:rsid w:val="36B2DA21"/>
    <w:rsid w:val="36B32331"/>
    <w:rsid w:val="36B75CC4"/>
    <w:rsid w:val="36B9E575"/>
    <w:rsid w:val="36BB3F6F"/>
    <w:rsid w:val="36BC1062"/>
    <w:rsid w:val="36BC7E54"/>
    <w:rsid w:val="36BD4481"/>
    <w:rsid w:val="36C08969"/>
    <w:rsid w:val="36C193E7"/>
    <w:rsid w:val="36C1F903"/>
    <w:rsid w:val="36C23EB9"/>
    <w:rsid w:val="36C44427"/>
    <w:rsid w:val="36C71385"/>
    <w:rsid w:val="36C8244A"/>
    <w:rsid w:val="36C8D01B"/>
    <w:rsid w:val="36CA6DA7"/>
    <w:rsid w:val="36CBF20F"/>
    <w:rsid w:val="36D0D1CE"/>
    <w:rsid w:val="36D292C4"/>
    <w:rsid w:val="36D575AB"/>
    <w:rsid w:val="36D5D68F"/>
    <w:rsid w:val="36D97BEB"/>
    <w:rsid w:val="36DCF8BF"/>
    <w:rsid w:val="36DD88D1"/>
    <w:rsid w:val="36E0BD30"/>
    <w:rsid w:val="36E1D581"/>
    <w:rsid w:val="36E27DD6"/>
    <w:rsid w:val="36E3DA66"/>
    <w:rsid w:val="36E54D51"/>
    <w:rsid w:val="36E7EDE1"/>
    <w:rsid w:val="36EB9E16"/>
    <w:rsid w:val="36F0927D"/>
    <w:rsid w:val="36F0A335"/>
    <w:rsid w:val="36F0CFBA"/>
    <w:rsid w:val="36F1C527"/>
    <w:rsid w:val="36F302F5"/>
    <w:rsid w:val="36F308B1"/>
    <w:rsid w:val="36F4C469"/>
    <w:rsid w:val="36F57E4A"/>
    <w:rsid w:val="36F7C35D"/>
    <w:rsid w:val="36F9EEE7"/>
    <w:rsid w:val="36FB201D"/>
    <w:rsid w:val="36FE362C"/>
    <w:rsid w:val="36FF0727"/>
    <w:rsid w:val="3701C58A"/>
    <w:rsid w:val="37020466"/>
    <w:rsid w:val="3702B238"/>
    <w:rsid w:val="37054944"/>
    <w:rsid w:val="37086361"/>
    <w:rsid w:val="37088904"/>
    <w:rsid w:val="3709647E"/>
    <w:rsid w:val="3709BC00"/>
    <w:rsid w:val="370A2068"/>
    <w:rsid w:val="370B6869"/>
    <w:rsid w:val="370C946B"/>
    <w:rsid w:val="370F7727"/>
    <w:rsid w:val="371194A7"/>
    <w:rsid w:val="37125415"/>
    <w:rsid w:val="3715EDF8"/>
    <w:rsid w:val="371A935E"/>
    <w:rsid w:val="371CF52C"/>
    <w:rsid w:val="371D80CE"/>
    <w:rsid w:val="371DF8CE"/>
    <w:rsid w:val="371E1A99"/>
    <w:rsid w:val="371FB814"/>
    <w:rsid w:val="37228074"/>
    <w:rsid w:val="3722CA21"/>
    <w:rsid w:val="3723536C"/>
    <w:rsid w:val="37240CE7"/>
    <w:rsid w:val="37242005"/>
    <w:rsid w:val="37243816"/>
    <w:rsid w:val="37243CCD"/>
    <w:rsid w:val="3725614F"/>
    <w:rsid w:val="3727E874"/>
    <w:rsid w:val="3728E391"/>
    <w:rsid w:val="372C1702"/>
    <w:rsid w:val="372DC311"/>
    <w:rsid w:val="372E657F"/>
    <w:rsid w:val="372ED99C"/>
    <w:rsid w:val="37311767"/>
    <w:rsid w:val="3731CA84"/>
    <w:rsid w:val="373226F1"/>
    <w:rsid w:val="3734566B"/>
    <w:rsid w:val="37360BFF"/>
    <w:rsid w:val="3736118E"/>
    <w:rsid w:val="3736119B"/>
    <w:rsid w:val="37374CD7"/>
    <w:rsid w:val="373764B7"/>
    <w:rsid w:val="3737D5EF"/>
    <w:rsid w:val="373863AF"/>
    <w:rsid w:val="373D3935"/>
    <w:rsid w:val="373FCFA1"/>
    <w:rsid w:val="37427BD6"/>
    <w:rsid w:val="3742C9B9"/>
    <w:rsid w:val="374388DF"/>
    <w:rsid w:val="37465CFC"/>
    <w:rsid w:val="3746C5D1"/>
    <w:rsid w:val="3746D3AD"/>
    <w:rsid w:val="37470698"/>
    <w:rsid w:val="37470DAF"/>
    <w:rsid w:val="374B042E"/>
    <w:rsid w:val="374B304E"/>
    <w:rsid w:val="374B3EDF"/>
    <w:rsid w:val="374BED22"/>
    <w:rsid w:val="374C87CD"/>
    <w:rsid w:val="374DD2B9"/>
    <w:rsid w:val="374E85D2"/>
    <w:rsid w:val="374F0CD4"/>
    <w:rsid w:val="37524ADA"/>
    <w:rsid w:val="3756C138"/>
    <w:rsid w:val="3756DC1E"/>
    <w:rsid w:val="3757A1F9"/>
    <w:rsid w:val="37595222"/>
    <w:rsid w:val="375BA46A"/>
    <w:rsid w:val="375C2D17"/>
    <w:rsid w:val="375C8E84"/>
    <w:rsid w:val="375DEF87"/>
    <w:rsid w:val="375E9165"/>
    <w:rsid w:val="375EA4AD"/>
    <w:rsid w:val="375FA805"/>
    <w:rsid w:val="37604A70"/>
    <w:rsid w:val="3761E2F6"/>
    <w:rsid w:val="37620B46"/>
    <w:rsid w:val="3764499E"/>
    <w:rsid w:val="376492B3"/>
    <w:rsid w:val="37668137"/>
    <w:rsid w:val="3766E3F6"/>
    <w:rsid w:val="3767747D"/>
    <w:rsid w:val="37691265"/>
    <w:rsid w:val="376B320C"/>
    <w:rsid w:val="376B7028"/>
    <w:rsid w:val="376C471A"/>
    <w:rsid w:val="377021A0"/>
    <w:rsid w:val="3770BD11"/>
    <w:rsid w:val="3771A69B"/>
    <w:rsid w:val="3771CC21"/>
    <w:rsid w:val="37742CE2"/>
    <w:rsid w:val="37747610"/>
    <w:rsid w:val="377489F3"/>
    <w:rsid w:val="37749ED1"/>
    <w:rsid w:val="37751930"/>
    <w:rsid w:val="37756809"/>
    <w:rsid w:val="37761DEF"/>
    <w:rsid w:val="377835B7"/>
    <w:rsid w:val="37789248"/>
    <w:rsid w:val="377B8283"/>
    <w:rsid w:val="377BBB8D"/>
    <w:rsid w:val="377C0528"/>
    <w:rsid w:val="377CC6F7"/>
    <w:rsid w:val="377D5DCC"/>
    <w:rsid w:val="377F4FAD"/>
    <w:rsid w:val="377FCC59"/>
    <w:rsid w:val="3780F320"/>
    <w:rsid w:val="3780F4DE"/>
    <w:rsid w:val="378353A4"/>
    <w:rsid w:val="3783F5CC"/>
    <w:rsid w:val="3786B452"/>
    <w:rsid w:val="37870386"/>
    <w:rsid w:val="37871313"/>
    <w:rsid w:val="3787FEA8"/>
    <w:rsid w:val="378917E4"/>
    <w:rsid w:val="378AA1B8"/>
    <w:rsid w:val="378AAC2B"/>
    <w:rsid w:val="378C5501"/>
    <w:rsid w:val="378F7BCB"/>
    <w:rsid w:val="378FB679"/>
    <w:rsid w:val="379136A6"/>
    <w:rsid w:val="379320D1"/>
    <w:rsid w:val="3793A0A5"/>
    <w:rsid w:val="3795D69C"/>
    <w:rsid w:val="3795DA45"/>
    <w:rsid w:val="37969757"/>
    <w:rsid w:val="3796A45C"/>
    <w:rsid w:val="379BB950"/>
    <w:rsid w:val="379BF469"/>
    <w:rsid w:val="379D51F3"/>
    <w:rsid w:val="379D790F"/>
    <w:rsid w:val="379F4CBA"/>
    <w:rsid w:val="379F562E"/>
    <w:rsid w:val="37A0DD39"/>
    <w:rsid w:val="37A1AB8B"/>
    <w:rsid w:val="37A1EC95"/>
    <w:rsid w:val="37A79E86"/>
    <w:rsid w:val="37A83C50"/>
    <w:rsid w:val="37A92F57"/>
    <w:rsid w:val="37A936D9"/>
    <w:rsid w:val="37ABABFA"/>
    <w:rsid w:val="37ABAF70"/>
    <w:rsid w:val="37ACA774"/>
    <w:rsid w:val="37ADF22A"/>
    <w:rsid w:val="37AE34F6"/>
    <w:rsid w:val="37AF6FEC"/>
    <w:rsid w:val="37AF83E7"/>
    <w:rsid w:val="37B026D4"/>
    <w:rsid w:val="37B0B095"/>
    <w:rsid w:val="37B26D82"/>
    <w:rsid w:val="37B2D897"/>
    <w:rsid w:val="37B52DAB"/>
    <w:rsid w:val="37BB84CF"/>
    <w:rsid w:val="37BF8D36"/>
    <w:rsid w:val="37BFB2DB"/>
    <w:rsid w:val="37C00D0E"/>
    <w:rsid w:val="37C5658D"/>
    <w:rsid w:val="37C7E519"/>
    <w:rsid w:val="37C83ACC"/>
    <w:rsid w:val="37CFACF9"/>
    <w:rsid w:val="37D00458"/>
    <w:rsid w:val="37D08F0E"/>
    <w:rsid w:val="37D0AC36"/>
    <w:rsid w:val="37D0B82D"/>
    <w:rsid w:val="37D12049"/>
    <w:rsid w:val="37D24C5D"/>
    <w:rsid w:val="37D55900"/>
    <w:rsid w:val="37D5EE1A"/>
    <w:rsid w:val="37D639C9"/>
    <w:rsid w:val="37D67720"/>
    <w:rsid w:val="37D88336"/>
    <w:rsid w:val="37D8C174"/>
    <w:rsid w:val="37DD6C59"/>
    <w:rsid w:val="37DDB41E"/>
    <w:rsid w:val="37DE89BE"/>
    <w:rsid w:val="37DFE176"/>
    <w:rsid w:val="37DFEE89"/>
    <w:rsid w:val="37E38F6B"/>
    <w:rsid w:val="37E3AAE4"/>
    <w:rsid w:val="37E4E7E8"/>
    <w:rsid w:val="37E866E0"/>
    <w:rsid w:val="37E8EC44"/>
    <w:rsid w:val="37E976E7"/>
    <w:rsid w:val="37EAFBDF"/>
    <w:rsid w:val="37EBA164"/>
    <w:rsid w:val="37EC0083"/>
    <w:rsid w:val="37ECC998"/>
    <w:rsid w:val="37EF5BD0"/>
    <w:rsid w:val="37F0F120"/>
    <w:rsid w:val="37F4134B"/>
    <w:rsid w:val="37F4CA58"/>
    <w:rsid w:val="37F639CA"/>
    <w:rsid w:val="37F66E47"/>
    <w:rsid w:val="37F74E03"/>
    <w:rsid w:val="37F93FBA"/>
    <w:rsid w:val="37F9C1E2"/>
    <w:rsid w:val="37FACF48"/>
    <w:rsid w:val="37FCD8D2"/>
    <w:rsid w:val="37FF1A67"/>
    <w:rsid w:val="38010E81"/>
    <w:rsid w:val="380239DC"/>
    <w:rsid w:val="38024BC3"/>
    <w:rsid w:val="3804F0B6"/>
    <w:rsid w:val="38089336"/>
    <w:rsid w:val="3808A9F3"/>
    <w:rsid w:val="380A810C"/>
    <w:rsid w:val="380AB82B"/>
    <w:rsid w:val="380D4D9D"/>
    <w:rsid w:val="380D89B7"/>
    <w:rsid w:val="380FFEEC"/>
    <w:rsid w:val="3810B0CA"/>
    <w:rsid w:val="38117D49"/>
    <w:rsid w:val="38131810"/>
    <w:rsid w:val="3813E96C"/>
    <w:rsid w:val="38148A23"/>
    <w:rsid w:val="381512D6"/>
    <w:rsid w:val="38181BC7"/>
    <w:rsid w:val="3818F7F3"/>
    <w:rsid w:val="381915F4"/>
    <w:rsid w:val="38197EC8"/>
    <w:rsid w:val="381C4405"/>
    <w:rsid w:val="381C9451"/>
    <w:rsid w:val="381CB9EA"/>
    <w:rsid w:val="381CBB60"/>
    <w:rsid w:val="381E08F3"/>
    <w:rsid w:val="381E8577"/>
    <w:rsid w:val="381ECD75"/>
    <w:rsid w:val="381FB5FA"/>
    <w:rsid w:val="3820AD49"/>
    <w:rsid w:val="3825E2B5"/>
    <w:rsid w:val="3827657F"/>
    <w:rsid w:val="3827DDAD"/>
    <w:rsid w:val="382A0289"/>
    <w:rsid w:val="382AC94E"/>
    <w:rsid w:val="382BD229"/>
    <w:rsid w:val="382D3991"/>
    <w:rsid w:val="382F6E65"/>
    <w:rsid w:val="382FDC4F"/>
    <w:rsid w:val="38307B2C"/>
    <w:rsid w:val="38311741"/>
    <w:rsid w:val="38311BE0"/>
    <w:rsid w:val="38330BAE"/>
    <w:rsid w:val="3834002F"/>
    <w:rsid w:val="3838FBFD"/>
    <w:rsid w:val="3839C0A7"/>
    <w:rsid w:val="383A8046"/>
    <w:rsid w:val="383AA7D4"/>
    <w:rsid w:val="383BBEF3"/>
    <w:rsid w:val="383DFA93"/>
    <w:rsid w:val="383F58E2"/>
    <w:rsid w:val="383FF328"/>
    <w:rsid w:val="384221D9"/>
    <w:rsid w:val="38422288"/>
    <w:rsid w:val="38431344"/>
    <w:rsid w:val="38438A81"/>
    <w:rsid w:val="38445901"/>
    <w:rsid w:val="3844B872"/>
    <w:rsid w:val="3844F0B9"/>
    <w:rsid w:val="384550A9"/>
    <w:rsid w:val="384567DB"/>
    <w:rsid w:val="3845C944"/>
    <w:rsid w:val="3845F7F1"/>
    <w:rsid w:val="3846E411"/>
    <w:rsid w:val="3847B75B"/>
    <w:rsid w:val="3849F654"/>
    <w:rsid w:val="384A1916"/>
    <w:rsid w:val="384C5561"/>
    <w:rsid w:val="384C63B0"/>
    <w:rsid w:val="384EBDEC"/>
    <w:rsid w:val="384FAE91"/>
    <w:rsid w:val="384FBBC3"/>
    <w:rsid w:val="3850DDFE"/>
    <w:rsid w:val="38511B5D"/>
    <w:rsid w:val="3853D9E2"/>
    <w:rsid w:val="3854929F"/>
    <w:rsid w:val="38551327"/>
    <w:rsid w:val="38553A19"/>
    <w:rsid w:val="3855492C"/>
    <w:rsid w:val="38554DF4"/>
    <w:rsid w:val="38561C12"/>
    <w:rsid w:val="38577957"/>
    <w:rsid w:val="38577C25"/>
    <w:rsid w:val="3859F8DF"/>
    <w:rsid w:val="385B1745"/>
    <w:rsid w:val="385C630A"/>
    <w:rsid w:val="385CC4B0"/>
    <w:rsid w:val="385DD6F7"/>
    <w:rsid w:val="385FE0CD"/>
    <w:rsid w:val="3861FE52"/>
    <w:rsid w:val="38661094"/>
    <w:rsid w:val="38662A92"/>
    <w:rsid w:val="38689115"/>
    <w:rsid w:val="3869779F"/>
    <w:rsid w:val="386A2EEC"/>
    <w:rsid w:val="386EDA1D"/>
    <w:rsid w:val="3870C146"/>
    <w:rsid w:val="3873598C"/>
    <w:rsid w:val="38736C8B"/>
    <w:rsid w:val="387468AB"/>
    <w:rsid w:val="38746E8A"/>
    <w:rsid w:val="387539D5"/>
    <w:rsid w:val="38759567"/>
    <w:rsid w:val="387783E4"/>
    <w:rsid w:val="3877B637"/>
    <w:rsid w:val="3878A89E"/>
    <w:rsid w:val="38790C9D"/>
    <w:rsid w:val="387AD31D"/>
    <w:rsid w:val="387AEE91"/>
    <w:rsid w:val="387E54B0"/>
    <w:rsid w:val="387E7ECE"/>
    <w:rsid w:val="387F298B"/>
    <w:rsid w:val="387F66C2"/>
    <w:rsid w:val="388286C6"/>
    <w:rsid w:val="3882B7AD"/>
    <w:rsid w:val="3888B8B8"/>
    <w:rsid w:val="388A8351"/>
    <w:rsid w:val="388AC53D"/>
    <w:rsid w:val="388C6C01"/>
    <w:rsid w:val="388D0C19"/>
    <w:rsid w:val="388D1088"/>
    <w:rsid w:val="388D43F0"/>
    <w:rsid w:val="388E3214"/>
    <w:rsid w:val="3892B8EC"/>
    <w:rsid w:val="3894D807"/>
    <w:rsid w:val="38998356"/>
    <w:rsid w:val="3899FDEC"/>
    <w:rsid w:val="389A6BFF"/>
    <w:rsid w:val="389AA6E1"/>
    <w:rsid w:val="389D2852"/>
    <w:rsid w:val="389EE244"/>
    <w:rsid w:val="389F0CDC"/>
    <w:rsid w:val="389F283A"/>
    <w:rsid w:val="389F9038"/>
    <w:rsid w:val="38A1DC82"/>
    <w:rsid w:val="38A42019"/>
    <w:rsid w:val="38A5F970"/>
    <w:rsid w:val="38A6B12E"/>
    <w:rsid w:val="38A6E395"/>
    <w:rsid w:val="38A73266"/>
    <w:rsid w:val="38A8D1B2"/>
    <w:rsid w:val="38A9BA99"/>
    <w:rsid w:val="38AC1F81"/>
    <w:rsid w:val="38ADF943"/>
    <w:rsid w:val="38AFB606"/>
    <w:rsid w:val="38B143A8"/>
    <w:rsid w:val="38B2DAEF"/>
    <w:rsid w:val="38B5CAE2"/>
    <w:rsid w:val="38B75D5B"/>
    <w:rsid w:val="38B7E2DF"/>
    <w:rsid w:val="38BC32DB"/>
    <w:rsid w:val="38BC53E2"/>
    <w:rsid w:val="38BF1813"/>
    <w:rsid w:val="38C00AFA"/>
    <w:rsid w:val="38C19E5B"/>
    <w:rsid w:val="38C1AF14"/>
    <w:rsid w:val="38C1E38D"/>
    <w:rsid w:val="38C50EE6"/>
    <w:rsid w:val="38C79DEF"/>
    <w:rsid w:val="38C7DF17"/>
    <w:rsid w:val="38C8DCE5"/>
    <w:rsid w:val="38C96748"/>
    <w:rsid w:val="38CB246A"/>
    <w:rsid w:val="38CCA297"/>
    <w:rsid w:val="38CD3409"/>
    <w:rsid w:val="38CE5C48"/>
    <w:rsid w:val="38CEAF91"/>
    <w:rsid w:val="38D4BE8E"/>
    <w:rsid w:val="38D55B39"/>
    <w:rsid w:val="38D62C4C"/>
    <w:rsid w:val="38D64A85"/>
    <w:rsid w:val="38D696AF"/>
    <w:rsid w:val="38D761C0"/>
    <w:rsid w:val="38D822DD"/>
    <w:rsid w:val="38D87915"/>
    <w:rsid w:val="38D9A9F0"/>
    <w:rsid w:val="38DAE25C"/>
    <w:rsid w:val="38DB8FC1"/>
    <w:rsid w:val="38DC44A1"/>
    <w:rsid w:val="38DE7C98"/>
    <w:rsid w:val="38DF96DB"/>
    <w:rsid w:val="38E04650"/>
    <w:rsid w:val="38E2E3A1"/>
    <w:rsid w:val="38E31802"/>
    <w:rsid w:val="38E66AE0"/>
    <w:rsid w:val="38EAA42A"/>
    <w:rsid w:val="38EABBC1"/>
    <w:rsid w:val="38EADF95"/>
    <w:rsid w:val="38EAF85F"/>
    <w:rsid w:val="38EB9C19"/>
    <w:rsid w:val="38EEDB25"/>
    <w:rsid w:val="38F1076C"/>
    <w:rsid w:val="38F2D8B7"/>
    <w:rsid w:val="38F355E3"/>
    <w:rsid w:val="38F51C55"/>
    <w:rsid w:val="38F66683"/>
    <w:rsid w:val="38F6BAD0"/>
    <w:rsid w:val="38F6DC36"/>
    <w:rsid w:val="38F8EF90"/>
    <w:rsid w:val="38FC7320"/>
    <w:rsid w:val="38FE6602"/>
    <w:rsid w:val="39003F30"/>
    <w:rsid w:val="3901136E"/>
    <w:rsid w:val="390389E9"/>
    <w:rsid w:val="39045B64"/>
    <w:rsid w:val="3905D3C5"/>
    <w:rsid w:val="3905DD3C"/>
    <w:rsid w:val="390B22A0"/>
    <w:rsid w:val="390CE0D6"/>
    <w:rsid w:val="390D337F"/>
    <w:rsid w:val="390FD12B"/>
    <w:rsid w:val="39103D0E"/>
    <w:rsid w:val="39110AB7"/>
    <w:rsid w:val="39111F71"/>
    <w:rsid w:val="3911AB66"/>
    <w:rsid w:val="3912C7F9"/>
    <w:rsid w:val="3915AB2C"/>
    <w:rsid w:val="3916C041"/>
    <w:rsid w:val="3916CB8E"/>
    <w:rsid w:val="3916FAF5"/>
    <w:rsid w:val="39173997"/>
    <w:rsid w:val="39174F9E"/>
    <w:rsid w:val="39183E65"/>
    <w:rsid w:val="3918CB25"/>
    <w:rsid w:val="3918F16C"/>
    <w:rsid w:val="39196796"/>
    <w:rsid w:val="391B3ED6"/>
    <w:rsid w:val="391DCDD9"/>
    <w:rsid w:val="391E42A3"/>
    <w:rsid w:val="391E5042"/>
    <w:rsid w:val="391E5AD3"/>
    <w:rsid w:val="391EB884"/>
    <w:rsid w:val="391EBBBE"/>
    <w:rsid w:val="391ED32A"/>
    <w:rsid w:val="39213620"/>
    <w:rsid w:val="3929E074"/>
    <w:rsid w:val="392A59D1"/>
    <w:rsid w:val="392B392C"/>
    <w:rsid w:val="392B759C"/>
    <w:rsid w:val="392C1796"/>
    <w:rsid w:val="392C9A00"/>
    <w:rsid w:val="392D4A6D"/>
    <w:rsid w:val="3930E84A"/>
    <w:rsid w:val="39324345"/>
    <w:rsid w:val="393587E5"/>
    <w:rsid w:val="39363DD9"/>
    <w:rsid w:val="3938517E"/>
    <w:rsid w:val="3938D369"/>
    <w:rsid w:val="393AC3E9"/>
    <w:rsid w:val="393B3AE5"/>
    <w:rsid w:val="393D2691"/>
    <w:rsid w:val="39405B6E"/>
    <w:rsid w:val="394061DE"/>
    <w:rsid w:val="39426163"/>
    <w:rsid w:val="3942A9D7"/>
    <w:rsid w:val="3943605E"/>
    <w:rsid w:val="3944682B"/>
    <w:rsid w:val="39452831"/>
    <w:rsid w:val="394626F5"/>
    <w:rsid w:val="3947E1B3"/>
    <w:rsid w:val="394989D3"/>
    <w:rsid w:val="394A6279"/>
    <w:rsid w:val="394B8165"/>
    <w:rsid w:val="394CB6B9"/>
    <w:rsid w:val="394D2D1D"/>
    <w:rsid w:val="394E114A"/>
    <w:rsid w:val="394E4F95"/>
    <w:rsid w:val="3952516E"/>
    <w:rsid w:val="395368FA"/>
    <w:rsid w:val="39547CA8"/>
    <w:rsid w:val="39547FEE"/>
    <w:rsid w:val="39557241"/>
    <w:rsid w:val="39579E88"/>
    <w:rsid w:val="395A99ED"/>
    <w:rsid w:val="395ADEB9"/>
    <w:rsid w:val="395F24C1"/>
    <w:rsid w:val="396051C4"/>
    <w:rsid w:val="39614B50"/>
    <w:rsid w:val="39622A24"/>
    <w:rsid w:val="3966E692"/>
    <w:rsid w:val="3967085D"/>
    <w:rsid w:val="39675F54"/>
    <w:rsid w:val="39679BD2"/>
    <w:rsid w:val="3967BE8D"/>
    <w:rsid w:val="39689443"/>
    <w:rsid w:val="39692DE2"/>
    <w:rsid w:val="396A0A34"/>
    <w:rsid w:val="396B3DD6"/>
    <w:rsid w:val="396BDB27"/>
    <w:rsid w:val="396C5A55"/>
    <w:rsid w:val="396DC4FD"/>
    <w:rsid w:val="396DCE29"/>
    <w:rsid w:val="396E2CD6"/>
    <w:rsid w:val="396E3289"/>
    <w:rsid w:val="396F3A6B"/>
    <w:rsid w:val="39722188"/>
    <w:rsid w:val="3972AC77"/>
    <w:rsid w:val="39758C1B"/>
    <w:rsid w:val="3976B0B7"/>
    <w:rsid w:val="39770948"/>
    <w:rsid w:val="3977119D"/>
    <w:rsid w:val="39771648"/>
    <w:rsid w:val="3977F17D"/>
    <w:rsid w:val="3979CEFB"/>
    <w:rsid w:val="39806456"/>
    <w:rsid w:val="398092F7"/>
    <w:rsid w:val="3980AEB2"/>
    <w:rsid w:val="3982151C"/>
    <w:rsid w:val="3982362C"/>
    <w:rsid w:val="3982EB7C"/>
    <w:rsid w:val="3986DFFE"/>
    <w:rsid w:val="39880619"/>
    <w:rsid w:val="39890306"/>
    <w:rsid w:val="39898D52"/>
    <w:rsid w:val="398AE5C2"/>
    <w:rsid w:val="398BA387"/>
    <w:rsid w:val="398BDA70"/>
    <w:rsid w:val="398C7E22"/>
    <w:rsid w:val="398F53B4"/>
    <w:rsid w:val="3992866E"/>
    <w:rsid w:val="3992C454"/>
    <w:rsid w:val="39930259"/>
    <w:rsid w:val="39930281"/>
    <w:rsid w:val="39951BF6"/>
    <w:rsid w:val="39958156"/>
    <w:rsid w:val="3995D4A4"/>
    <w:rsid w:val="3996A7BC"/>
    <w:rsid w:val="39983098"/>
    <w:rsid w:val="399956CF"/>
    <w:rsid w:val="399A8CA6"/>
    <w:rsid w:val="399DC4A9"/>
    <w:rsid w:val="39A41AF3"/>
    <w:rsid w:val="39A46041"/>
    <w:rsid w:val="39A7253A"/>
    <w:rsid w:val="39A9D902"/>
    <w:rsid w:val="39ABC8EF"/>
    <w:rsid w:val="39AC88BC"/>
    <w:rsid w:val="39ACCF58"/>
    <w:rsid w:val="39AF4F3C"/>
    <w:rsid w:val="39AF88EC"/>
    <w:rsid w:val="39AFB001"/>
    <w:rsid w:val="39B12203"/>
    <w:rsid w:val="39B5332D"/>
    <w:rsid w:val="39B6082F"/>
    <w:rsid w:val="39B7F770"/>
    <w:rsid w:val="39B8FB28"/>
    <w:rsid w:val="39B9D1FB"/>
    <w:rsid w:val="39BB30A9"/>
    <w:rsid w:val="39BD19FC"/>
    <w:rsid w:val="39BE351E"/>
    <w:rsid w:val="39BFD39D"/>
    <w:rsid w:val="39C08A1A"/>
    <w:rsid w:val="39C09D4D"/>
    <w:rsid w:val="39C20920"/>
    <w:rsid w:val="39C2384F"/>
    <w:rsid w:val="39C3F979"/>
    <w:rsid w:val="39C49015"/>
    <w:rsid w:val="39C4BCA2"/>
    <w:rsid w:val="39C50939"/>
    <w:rsid w:val="39C53887"/>
    <w:rsid w:val="39C5F093"/>
    <w:rsid w:val="39C78119"/>
    <w:rsid w:val="39C82DCF"/>
    <w:rsid w:val="39C92C1A"/>
    <w:rsid w:val="39CA05AE"/>
    <w:rsid w:val="39CC6D4B"/>
    <w:rsid w:val="39CCDCE1"/>
    <w:rsid w:val="39CD7450"/>
    <w:rsid w:val="39CF5955"/>
    <w:rsid w:val="39D21009"/>
    <w:rsid w:val="39D2628C"/>
    <w:rsid w:val="39D26E30"/>
    <w:rsid w:val="39D2869E"/>
    <w:rsid w:val="39D2A38F"/>
    <w:rsid w:val="39D3F250"/>
    <w:rsid w:val="39D6E1C6"/>
    <w:rsid w:val="39D6F9A7"/>
    <w:rsid w:val="39D7F2F7"/>
    <w:rsid w:val="39D84023"/>
    <w:rsid w:val="39D96025"/>
    <w:rsid w:val="39DC16A1"/>
    <w:rsid w:val="39DCB91F"/>
    <w:rsid w:val="39DD6A77"/>
    <w:rsid w:val="39DD7572"/>
    <w:rsid w:val="39E01560"/>
    <w:rsid w:val="39E03ACD"/>
    <w:rsid w:val="39E0C11A"/>
    <w:rsid w:val="39E17A93"/>
    <w:rsid w:val="39E3DA5E"/>
    <w:rsid w:val="39E3F691"/>
    <w:rsid w:val="39E54C24"/>
    <w:rsid w:val="39E5F70D"/>
    <w:rsid w:val="39E684F8"/>
    <w:rsid w:val="39E74D5C"/>
    <w:rsid w:val="39E76BBE"/>
    <w:rsid w:val="39E8F270"/>
    <w:rsid w:val="39E9A537"/>
    <w:rsid w:val="39EABE66"/>
    <w:rsid w:val="39ED07F4"/>
    <w:rsid w:val="39ED4BF2"/>
    <w:rsid w:val="39EDDC57"/>
    <w:rsid w:val="39EF3751"/>
    <w:rsid w:val="39EF58BD"/>
    <w:rsid w:val="39F0C618"/>
    <w:rsid w:val="39F13B73"/>
    <w:rsid w:val="39F436D1"/>
    <w:rsid w:val="39F5573C"/>
    <w:rsid w:val="39F753A0"/>
    <w:rsid w:val="39F890F8"/>
    <w:rsid w:val="39F9E12B"/>
    <w:rsid w:val="39FAB1BA"/>
    <w:rsid w:val="39FB0044"/>
    <w:rsid w:val="39FB80D9"/>
    <w:rsid w:val="39FC4FBA"/>
    <w:rsid w:val="39FC9D21"/>
    <w:rsid w:val="39FF19AE"/>
    <w:rsid w:val="3A00F33A"/>
    <w:rsid w:val="3A02383A"/>
    <w:rsid w:val="3A0240B9"/>
    <w:rsid w:val="3A02B3C6"/>
    <w:rsid w:val="3A034F42"/>
    <w:rsid w:val="3A038A20"/>
    <w:rsid w:val="3A07EA31"/>
    <w:rsid w:val="3A094059"/>
    <w:rsid w:val="3A0AB1DB"/>
    <w:rsid w:val="3A0AC894"/>
    <w:rsid w:val="3A0B4F05"/>
    <w:rsid w:val="3A0C72D9"/>
    <w:rsid w:val="3A0D4D15"/>
    <w:rsid w:val="3A0F9F2A"/>
    <w:rsid w:val="3A10041D"/>
    <w:rsid w:val="3A1183D8"/>
    <w:rsid w:val="3A12929D"/>
    <w:rsid w:val="3A130FFF"/>
    <w:rsid w:val="3A135402"/>
    <w:rsid w:val="3A1415DF"/>
    <w:rsid w:val="3A152566"/>
    <w:rsid w:val="3A18F910"/>
    <w:rsid w:val="3A198CFD"/>
    <w:rsid w:val="3A1A0139"/>
    <w:rsid w:val="3A1A82DC"/>
    <w:rsid w:val="3A1B26B2"/>
    <w:rsid w:val="3A1D8C98"/>
    <w:rsid w:val="3A1E6048"/>
    <w:rsid w:val="3A205879"/>
    <w:rsid w:val="3A211ED0"/>
    <w:rsid w:val="3A21D95E"/>
    <w:rsid w:val="3A21FAD3"/>
    <w:rsid w:val="3A228258"/>
    <w:rsid w:val="3A24E31F"/>
    <w:rsid w:val="3A24E469"/>
    <w:rsid w:val="3A2D58CC"/>
    <w:rsid w:val="3A2E52A8"/>
    <w:rsid w:val="3A2F162A"/>
    <w:rsid w:val="3A2F19C8"/>
    <w:rsid w:val="3A325DB1"/>
    <w:rsid w:val="3A344378"/>
    <w:rsid w:val="3A346737"/>
    <w:rsid w:val="3A3620F0"/>
    <w:rsid w:val="3A367742"/>
    <w:rsid w:val="3A37790D"/>
    <w:rsid w:val="3A3A1763"/>
    <w:rsid w:val="3A3AEC45"/>
    <w:rsid w:val="3A3BC453"/>
    <w:rsid w:val="3A3BDF2D"/>
    <w:rsid w:val="3A3C3B95"/>
    <w:rsid w:val="3A3D52EB"/>
    <w:rsid w:val="3A3EA982"/>
    <w:rsid w:val="3A3EAFAE"/>
    <w:rsid w:val="3A4069E3"/>
    <w:rsid w:val="3A419DCA"/>
    <w:rsid w:val="3A4240C6"/>
    <w:rsid w:val="3A43D69D"/>
    <w:rsid w:val="3A443B06"/>
    <w:rsid w:val="3A44A15C"/>
    <w:rsid w:val="3A44A57E"/>
    <w:rsid w:val="3A44CD83"/>
    <w:rsid w:val="3A45512A"/>
    <w:rsid w:val="3A4AA9EB"/>
    <w:rsid w:val="3A4AC74F"/>
    <w:rsid w:val="3A4B29EA"/>
    <w:rsid w:val="3A4C11E4"/>
    <w:rsid w:val="3A4D363D"/>
    <w:rsid w:val="3A4DB619"/>
    <w:rsid w:val="3A4F9AD7"/>
    <w:rsid w:val="3A52E866"/>
    <w:rsid w:val="3A542718"/>
    <w:rsid w:val="3A5A390C"/>
    <w:rsid w:val="3A5A5A47"/>
    <w:rsid w:val="3A5B1497"/>
    <w:rsid w:val="3A5B55A6"/>
    <w:rsid w:val="3A5C9759"/>
    <w:rsid w:val="3A5CB302"/>
    <w:rsid w:val="3A5F9E43"/>
    <w:rsid w:val="3A6271C3"/>
    <w:rsid w:val="3A672EEA"/>
    <w:rsid w:val="3A67838C"/>
    <w:rsid w:val="3A680833"/>
    <w:rsid w:val="3A690CB5"/>
    <w:rsid w:val="3A6A90CE"/>
    <w:rsid w:val="3A6AA9B1"/>
    <w:rsid w:val="3A6C1DF6"/>
    <w:rsid w:val="3A704E64"/>
    <w:rsid w:val="3A75801D"/>
    <w:rsid w:val="3A799F3B"/>
    <w:rsid w:val="3A7CA497"/>
    <w:rsid w:val="3A7F64DB"/>
    <w:rsid w:val="3A809086"/>
    <w:rsid w:val="3A819F88"/>
    <w:rsid w:val="3A8389D7"/>
    <w:rsid w:val="3A861FA1"/>
    <w:rsid w:val="3A86763D"/>
    <w:rsid w:val="3A86C4DC"/>
    <w:rsid w:val="3A899DFD"/>
    <w:rsid w:val="3A89BEA9"/>
    <w:rsid w:val="3A8B36BA"/>
    <w:rsid w:val="3A8C4A13"/>
    <w:rsid w:val="3A8D7FD0"/>
    <w:rsid w:val="3A8E7407"/>
    <w:rsid w:val="3A915E58"/>
    <w:rsid w:val="3A922973"/>
    <w:rsid w:val="3A94B400"/>
    <w:rsid w:val="3A97F362"/>
    <w:rsid w:val="3A99D6F4"/>
    <w:rsid w:val="3A9CFAC4"/>
    <w:rsid w:val="3A9E2608"/>
    <w:rsid w:val="3A9FE88B"/>
    <w:rsid w:val="3AA075B6"/>
    <w:rsid w:val="3AA11E27"/>
    <w:rsid w:val="3AA32D3D"/>
    <w:rsid w:val="3AA56D17"/>
    <w:rsid w:val="3AA70FDB"/>
    <w:rsid w:val="3AA803AE"/>
    <w:rsid w:val="3AA94CDA"/>
    <w:rsid w:val="3AB0122D"/>
    <w:rsid w:val="3AB14113"/>
    <w:rsid w:val="3AB1A32F"/>
    <w:rsid w:val="3AB1ACFC"/>
    <w:rsid w:val="3AB55877"/>
    <w:rsid w:val="3AB68C6D"/>
    <w:rsid w:val="3AB7E005"/>
    <w:rsid w:val="3AB933D1"/>
    <w:rsid w:val="3ABA1093"/>
    <w:rsid w:val="3ABA8156"/>
    <w:rsid w:val="3ABD9662"/>
    <w:rsid w:val="3ABE86E9"/>
    <w:rsid w:val="3AC0911A"/>
    <w:rsid w:val="3AC13A7B"/>
    <w:rsid w:val="3AC1AE85"/>
    <w:rsid w:val="3AC261C5"/>
    <w:rsid w:val="3AC28F77"/>
    <w:rsid w:val="3AC41281"/>
    <w:rsid w:val="3AC602AE"/>
    <w:rsid w:val="3AC6D0FE"/>
    <w:rsid w:val="3ACA7F7C"/>
    <w:rsid w:val="3ACAE39D"/>
    <w:rsid w:val="3ACB91B3"/>
    <w:rsid w:val="3ACC1AE6"/>
    <w:rsid w:val="3AD1C6FA"/>
    <w:rsid w:val="3AD29918"/>
    <w:rsid w:val="3AD5A21B"/>
    <w:rsid w:val="3AD5B2D9"/>
    <w:rsid w:val="3AD7B285"/>
    <w:rsid w:val="3AD80F21"/>
    <w:rsid w:val="3AD8B41A"/>
    <w:rsid w:val="3ADA2FC2"/>
    <w:rsid w:val="3ADA4CFF"/>
    <w:rsid w:val="3ADDE881"/>
    <w:rsid w:val="3ADF02BF"/>
    <w:rsid w:val="3AE6493F"/>
    <w:rsid w:val="3AE65C51"/>
    <w:rsid w:val="3AE686F4"/>
    <w:rsid w:val="3AE6951F"/>
    <w:rsid w:val="3AE7372F"/>
    <w:rsid w:val="3AE73B65"/>
    <w:rsid w:val="3AE78424"/>
    <w:rsid w:val="3AE8A9FA"/>
    <w:rsid w:val="3AEBFC6D"/>
    <w:rsid w:val="3AED7913"/>
    <w:rsid w:val="3AEEBEDB"/>
    <w:rsid w:val="3AEF132D"/>
    <w:rsid w:val="3AEFB172"/>
    <w:rsid w:val="3AEFE2DE"/>
    <w:rsid w:val="3AF14BF3"/>
    <w:rsid w:val="3AF22522"/>
    <w:rsid w:val="3AF3F77A"/>
    <w:rsid w:val="3AF64BEA"/>
    <w:rsid w:val="3AF7A35B"/>
    <w:rsid w:val="3AF81AFD"/>
    <w:rsid w:val="3AF9F15F"/>
    <w:rsid w:val="3AFC0687"/>
    <w:rsid w:val="3AFDD859"/>
    <w:rsid w:val="3AFE3562"/>
    <w:rsid w:val="3B015995"/>
    <w:rsid w:val="3B0162DA"/>
    <w:rsid w:val="3B03FE6D"/>
    <w:rsid w:val="3B04AF3F"/>
    <w:rsid w:val="3B05332E"/>
    <w:rsid w:val="3B054B59"/>
    <w:rsid w:val="3B080E1D"/>
    <w:rsid w:val="3B0A9067"/>
    <w:rsid w:val="3B0BFC1D"/>
    <w:rsid w:val="3B0C40D3"/>
    <w:rsid w:val="3B0D7EE5"/>
    <w:rsid w:val="3B0DFDC0"/>
    <w:rsid w:val="3B0E4E8A"/>
    <w:rsid w:val="3B10A6F1"/>
    <w:rsid w:val="3B1375E1"/>
    <w:rsid w:val="3B14F3D8"/>
    <w:rsid w:val="3B1567A5"/>
    <w:rsid w:val="3B17E957"/>
    <w:rsid w:val="3B1A64B9"/>
    <w:rsid w:val="3B1AB066"/>
    <w:rsid w:val="3B1D200E"/>
    <w:rsid w:val="3B1E6A79"/>
    <w:rsid w:val="3B1EE9A8"/>
    <w:rsid w:val="3B2090BC"/>
    <w:rsid w:val="3B21CDE8"/>
    <w:rsid w:val="3B224F83"/>
    <w:rsid w:val="3B2501DC"/>
    <w:rsid w:val="3B25AF74"/>
    <w:rsid w:val="3B284F40"/>
    <w:rsid w:val="3B2851D4"/>
    <w:rsid w:val="3B2A178C"/>
    <w:rsid w:val="3B2ABA9E"/>
    <w:rsid w:val="3B2FA740"/>
    <w:rsid w:val="3B30224C"/>
    <w:rsid w:val="3B310401"/>
    <w:rsid w:val="3B3105AC"/>
    <w:rsid w:val="3B34C795"/>
    <w:rsid w:val="3B354C93"/>
    <w:rsid w:val="3B3634F6"/>
    <w:rsid w:val="3B36A8BB"/>
    <w:rsid w:val="3B37A599"/>
    <w:rsid w:val="3B388608"/>
    <w:rsid w:val="3B3AD2ED"/>
    <w:rsid w:val="3B3CB1C1"/>
    <w:rsid w:val="3B3E417B"/>
    <w:rsid w:val="3B3EBE3D"/>
    <w:rsid w:val="3B3EC946"/>
    <w:rsid w:val="3B403AAD"/>
    <w:rsid w:val="3B40ADC1"/>
    <w:rsid w:val="3B414497"/>
    <w:rsid w:val="3B416BEF"/>
    <w:rsid w:val="3B45002D"/>
    <w:rsid w:val="3B45AA6B"/>
    <w:rsid w:val="3B46A1D7"/>
    <w:rsid w:val="3B4747ED"/>
    <w:rsid w:val="3B47BDB9"/>
    <w:rsid w:val="3B499F23"/>
    <w:rsid w:val="3B4A79E6"/>
    <w:rsid w:val="3B4C2A7D"/>
    <w:rsid w:val="3B4DFC1F"/>
    <w:rsid w:val="3B4E0BCE"/>
    <w:rsid w:val="3B4EAC67"/>
    <w:rsid w:val="3B52D80A"/>
    <w:rsid w:val="3B539B34"/>
    <w:rsid w:val="3B549286"/>
    <w:rsid w:val="3B5701A2"/>
    <w:rsid w:val="3B5769BE"/>
    <w:rsid w:val="3B57BD56"/>
    <w:rsid w:val="3B596EED"/>
    <w:rsid w:val="3B5974AD"/>
    <w:rsid w:val="3B5AA84F"/>
    <w:rsid w:val="3B5D519F"/>
    <w:rsid w:val="3B5E5BBA"/>
    <w:rsid w:val="3B5FFC6E"/>
    <w:rsid w:val="3B60A601"/>
    <w:rsid w:val="3B61EBF5"/>
    <w:rsid w:val="3B62134C"/>
    <w:rsid w:val="3B63C4A2"/>
    <w:rsid w:val="3B677088"/>
    <w:rsid w:val="3B692536"/>
    <w:rsid w:val="3B69676E"/>
    <w:rsid w:val="3B6FAEDD"/>
    <w:rsid w:val="3B71815B"/>
    <w:rsid w:val="3B71A57F"/>
    <w:rsid w:val="3B747F36"/>
    <w:rsid w:val="3B74A77E"/>
    <w:rsid w:val="3B74F7BB"/>
    <w:rsid w:val="3B7722EC"/>
    <w:rsid w:val="3B775C56"/>
    <w:rsid w:val="3B77FD1B"/>
    <w:rsid w:val="3B782D56"/>
    <w:rsid w:val="3B796AC2"/>
    <w:rsid w:val="3B7B5132"/>
    <w:rsid w:val="3B7C3BE5"/>
    <w:rsid w:val="3B7EF6D1"/>
    <w:rsid w:val="3B7F0A55"/>
    <w:rsid w:val="3B80A542"/>
    <w:rsid w:val="3B80F493"/>
    <w:rsid w:val="3B817CE4"/>
    <w:rsid w:val="3B8183F6"/>
    <w:rsid w:val="3B823FC9"/>
    <w:rsid w:val="3B829145"/>
    <w:rsid w:val="3B842673"/>
    <w:rsid w:val="3B85917F"/>
    <w:rsid w:val="3B881976"/>
    <w:rsid w:val="3B88D8E3"/>
    <w:rsid w:val="3B8A2585"/>
    <w:rsid w:val="3B8ACC54"/>
    <w:rsid w:val="3B8D3506"/>
    <w:rsid w:val="3B8E4C28"/>
    <w:rsid w:val="3B8F8688"/>
    <w:rsid w:val="3B8FFBDD"/>
    <w:rsid w:val="3B925AC6"/>
    <w:rsid w:val="3B92B110"/>
    <w:rsid w:val="3B945A9F"/>
    <w:rsid w:val="3B950F5C"/>
    <w:rsid w:val="3B95308F"/>
    <w:rsid w:val="3B97F95D"/>
    <w:rsid w:val="3B98543F"/>
    <w:rsid w:val="3B98D9EC"/>
    <w:rsid w:val="3B99AC6F"/>
    <w:rsid w:val="3B9BEAFC"/>
    <w:rsid w:val="3BA0935E"/>
    <w:rsid w:val="3BA0DFE2"/>
    <w:rsid w:val="3BA3928E"/>
    <w:rsid w:val="3BA4FE1A"/>
    <w:rsid w:val="3BA6DF5E"/>
    <w:rsid w:val="3BA7BA56"/>
    <w:rsid w:val="3BA8C199"/>
    <w:rsid w:val="3BA9258A"/>
    <w:rsid w:val="3BA98EAB"/>
    <w:rsid w:val="3BAA1F2E"/>
    <w:rsid w:val="3BAAC114"/>
    <w:rsid w:val="3BAC045C"/>
    <w:rsid w:val="3BAC1134"/>
    <w:rsid w:val="3BAC2268"/>
    <w:rsid w:val="3BADB76F"/>
    <w:rsid w:val="3BAE8EC2"/>
    <w:rsid w:val="3BAFFCDF"/>
    <w:rsid w:val="3BB09717"/>
    <w:rsid w:val="3BB1390A"/>
    <w:rsid w:val="3BB16CA3"/>
    <w:rsid w:val="3BB1FE42"/>
    <w:rsid w:val="3BB28AF1"/>
    <w:rsid w:val="3BB48BF7"/>
    <w:rsid w:val="3BB6B945"/>
    <w:rsid w:val="3BB8F7FA"/>
    <w:rsid w:val="3BB971FC"/>
    <w:rsid w:val="3BB9FA1F"/>
    <w:rsid w:val="3BBA35E3"/>
    <w:rsid w:val="3BBC2DA6"/>
    <w:rsid w:val="3BBC3FB7"/>
    <w:rsid w:val="3BBD3530"/>
    <w:rsid w:val="3BBE9C04"/>
    <w:rsid w:val="3BC27F59"/>
    <w:rsid w:val="3BC5CB6B"/>
    <w:rsid w:val="3BC66D67"/>
    <w:rsid w:val="3BC7CD8F"/>
    <w:rsid w:val="3BC9A195"/>
    <w:rsid w:val="3BCFEAFC"/>
    <w:rsid w:val="3BD05DC3"/>
    <w:rsid w:val="3BD29F67"/>
    <w:rsid w:val="3BD2E005"/>
    <w:rsid w:val="3BD40DC9"/>
    <w:rsid w:val="3BD48262"/>
    <w:rsid w:val="3BD88F56"/>
    <w:rsid w:val="3BDD9885"/>
    <w:rsid w:val="3BDFDE38"/>
    <w:rsid w:val="3BE0B2AF"/>
    <w:rsid w:val="3BE167C7"/>
    <w:rsid w:val="3BE240D5"/>
    <w:rsid w:val="3BE25EBA"/>
    <w:rsid w:val="3BE31F6A"/>
    <w:rsid w:val="3BE3B437"/>
    <w:rsid w:val="3BE5D6C0"/>
    <w:rsid w:val="3BE6DAA4"/>
    <w:rsid w:val="3BE85FF1"/>
    <w:rsid w:val="3BEB6EE5"/>
    <w:rsid w:val="3BEDC17A"/>
    <w:rsid w:val="3BEDFB8B"/>
    <w:rsid w:val="3BEF4FCC"/>
    <w:rsid w:val="3BF02774"/>
    <w:rsid w:val="3BF06C8C"/>
    <w:rsid w:val="3BF63232"/>
    <w:rsid w:val="3BF8ECA3"/>
    <w:rsid w:val="3BF92CBF"/>
    <w:rsid w:val="3BFA6A07"/>
    <w:rsid w:val="3BFC56CB"/>
    <w:rsid w:val="3BFE064A"/>
    <w:rsid w:val="3BFEDE72"/>
    <w:rsid w:val="3C007989"/>
    <w:rsid w:val="3C0197CD"/>
    <w:rsid w:val="3C0292B7"/>
    <w:rsid w:val="3C02D37B"/>
    <w:rsid w:val="3C0345FA"/>
    <w:rsid w:val="3C051226"/>
    <w:rsid w:val="3C065F67"/>
    <w:rsid w:val="3C078A79"/>
    <w:rsid w:val="3C087DCD"/>
    <w:rsid w:val="3C0987A3"/>
    <w:rsid w:val="3C0E5EDD"/>
    <w:rsid w:val="3C0F7310"/>
    <w:rsid w:val="3C0FB9A3"/>
    <w:rsid w:val="3C115820"/>
    <w:rsid w:val="3C149086"/>
    <w:rsid w:val="3C158599"/>
    <w:rsid w:val="3C158B35"/>
    <w:rsid w:val="3C169B76"/>
    <w:rsid w:val="3C179EBE"/>
    <w:rsid w:val="3C1833B3"/>
    <w:rsid w:val="3C187CE3"/>
    <w:rsid w:val="3C1A26C3"/>
    <w:rsid w:val="3C1A9B3B"/>
    <w:rsid w:val="3C1AEE05"/>
    <w:rsid w:val="3C1B00A6"/>
    <w:rsid w:val="3C1B99D9"/>
    <w:rsid w:val="3C1CBEF4"/>
    <w:rsid w:val="3C1E7BB8"/>
    <w:rsid w:val="3C1FB9B4"/>
    <w:rsid w:val="3C203669"/>
    <w:rsid w:val="3C20E02F"/>
    <w:rsid w:val="3C212841"/>
    <w:rsid w:val="3C214DDC"/>
    <w:rsid w:val="3C226B91"/>
    <w:rsid w:val="3C23919E"/>
    <w:rsid w:val="3C23A006"/>
    <w:rsid w:val="3C2547A5"/>
    <w:rsid w:val="3C26015A"/>
    <w:rsid w:val="3C26C46A"/>
    <w:rsid w:val="3C284145"/>
    <w:rsid w:val="3C29E4DD"/>
    <w:rsid w:val="3C2C114B"/>
    <w:rsid w:val="3C2CA2EA"/>
    <w:rsid w:val="3C2E2AAE"/>
    <w:rsid w:val="3C2E5EA3"/>
    <w:rsid w:val="3C2E7E40"/>
    <w:rsid w:val="3C302E4A"/>
    <w:rsid w:val="3C3428D3"/>
    <w:rsid w:val="3C356406"/>
    <w:rsid w:val="3C358C59"/>
    <w:rsid w:val="3C3B8AE7"/>
    <w:rsid w:val="3C3CBC6A"/>
    <w:rsid w:val="3C3F7D14"/>
    <w:rsid w:val="3C3FF2C0"/>
    <w:rsid w:val="3C40360A"/>
    <w:rsid w:val="3C41C07D"/>
    <w:rsid w:val="3C42FED5"/>
    <w:rsid w:val="3C4342F4"/>
    <w:rsid w:val="3C44D8C7"/>
    <w:rsid w:val="3C46B903"/>
    <w:rsid w:val="3C4B941B"/>
    <w:rsid w:val="3C4DC175"/>
    <w:rsid w:val="3C505D35"/>
    <w:rsid w:val="3C50BEF5"/>
    <w:rsid w:val="3C515578"/>
    <w:rsid w:val="3C53071E"/>
    <w:rsid w:val="3C5601CD"/>
    <w:rsid w:val="3C566841"/>
    <w:rsid w:val="3C571012"/>
    <w:rsid w:val="3C57102E"/>
    <w:rsid w:val="3C582CA9"/>
    <w:rsid w:val="3C58C292"/>
    <w:rsid w:val="3C59A83F"/>
    <w:rsid w:val="3C5B510B"/>
    <w:rsid w:val="3C5C3CD4"/>
    <w:rsid w:val="3C5C751E"/>
    <w:rsid w:val="3C5CA295"/>
    <w:rsid w:val="3C625962"/>
    <w:rsid w:val="3C62DBAA"/>
    <w:rsid w:val="3C63BFF7"/>
    <w:rsid w:val="3C67735E"/>
    <w:rsid w:val="3C683F02"/>
    <w:rsid w:val="3C6B6F8F"/>
    <w:rsid w:val="3C6BE05B"/>
    <w:rsid w:val="3C6F190A"/>
    <w:rsid w:val="3C6FD7E0"/>
    <w:rsid w:val="3C7D8D39"/>
    <w:rsid w:val="3C8035D9"/>
    <w:rsid w:val="3C804EE0"/>
    <w:rsid w:val="3C80E43E"/>
    <w:rsid w:val="3C86CE26"/>
    <w:rsid w:val="3C88E8A2"/>
    <w:rsid w:val="3C893848"/>
    <w:rsid w:val="3C895BA5"/>
    <w:rsid w:val="3C8997DB"/>
    <w:rsid w:val="3C8A5B74"/>
    <w:rsid w:val="3C8C1E48"/>
    <w:rsid w:val="3C8E5B98"/>
    <w:rsid w:val="3C918C31"/>
    <w:rsid w:val="3C91E3FB"/>
    <w:rsid w:val="3C94E78E"/>
    <w:rsid w:val="3C94E96F"/>
    <w:rsid w:val="3C95D8B0"/>
    <w:rsid w:val="3C968565"/>
    <w:rsid w:val="3C9AAC63"/>
    <w:rsid w:val="3C9BFC70"/>
    <w:rsid w:val="3C9E6ED2"/>
    <w:rsid w:val="3CA00B8E"/>
    <w:rsid w:val="3CA0E2E2"/>
    <w:rsid w:val="3CA18F05"/>
    <w:rsid w:val="3CA3A045"/>
    <w:rsid w:val="3CA667FF"/>
    <w:rsid w:val="3CA6FC7F"/>
    <w:rsid w:val="3CA8FB15"/>
    <w:rsid w:val="3CA9470B"/>
    <w:rsid w:val="3CAA011F"/>
    <w:rsid w:val="3CAA347F"/>
    <w:rsid w:val="3CAA600D"/>
    <w:rsid w:val="3CAACBF2"/>
    <w:rsid w:val="3CABDE23"/>
    <w:rsid w:val="3CAC7017"/>
    <w:rsid w:val="3CAE6E7B"/>
    <w:rsid w:val="3CAEAEBB"/>
    <w:rsid w:val="3CAEFCB8"/>
    <w:rsid w:val="3CAF6E4A"/>
    <w:rsid w:val="3CB1FCEC"/>
    <w:rsid w:val="3CB48EE9"/>
    <w:rsid w:val="3CB56C53"/>
    <w:rsid w:val="3CB5A594"/>
    <w:rsid w:val="3CB66A63"/>
    <w:rsid w:val="3CB82CC4"/>
    <w:rsid w:val="3CB8ACD1"/>
    <w:rsid w:val="3CB8ECBE"/>
    <w:rsid w:val="3CB91CF8"/>
    <w:rsid w:val="3CB9CF3D"/>
    <w:rsid w:val="3CBA060C"/>
    <w:rsid w:val="3CBD52D2"/>
    <w:rsid w:val="3CBF00B3"/>
    <w:rsid w:val="3CBF2771"/>
    <w:rsid w:val="3CBFC185"/>
    <w:rsid w:val="3CC69298"/>
    <w:rsid w:val="3CCB12DC"/>
    <w:rsid w:val="3CCC0F2A"/>
    <w:rsid w:val="3CCDE51A"/>
    <w:rsid w:val="3CCEBB9A"/>
    <w:rsid w:val="3CCF889E"/>
    <w:rsid w:val="3CD18223"/>
    <w:rsid w:val="3CD5D2B6"/>
    <w:rsid w:val="3CD70E2A"/>
    <w:rsid w:val="3CD73444"/>
    <w:rsid w:val="3CD7DEB8"/>
    <w:rsid w:val="3CD87A4D"/>
    <w:rsid w:val="3CD90E6E"/>
    <w:rsid w:val="3CD99790"/>
    <w:rsid w:val="3CD9AF53"/>
    <w:rsid w:val="3CD9B623"/>
    <w:rsid w:val="3CD9DD9E"/>
    <w:rsid w:val="3CDA1B95"/>
    <w:rsid w:val="3CDB999A"/>
    <w:rsid w:val="3CDCEEC5"/>
    <w:rsid w:val="3CDD20DC"/>
    <w:rsid w:val="3CDD5C15"/>
    <w:rsid w:val="3CDE830E"/>
    <w:rsid w:val="3CDF7BED"/>
    <w:rsid w:val="3CE00690"/>
    <w:rsid w:val="3CE20B26"/>
    <w:rsid w:val="3CE3547C"/>
    <w:rsid w:val="3CE412FC"/>
    <w:rsid w:val="3CE463E7"/>
    <w:rsid w:val="3CE6151A"/>
    <w:rsid w:val="3CE6E3F6"/>
    <w:rsid w:val="3CE9CCA6"/>
    <w:rsid w:val="3CEA1123"/>
    <w:rsid w:val="3CEAEE0F"/>
    <w:rsid w:val="3CED081F"/>
    <w:rsid w:val="3CED7AA9"/>
    <w:rsid w:val="3CEE753D"/>
    <w:rsid w:val="3CEEE214"/>
    <w:rsid w:val="3CEF0EEE"/>
    <w:rsid w:val="3CEFDCF5"/>
    <w:rsid w:val="3CF08F20"/>
    <w:rsid w:val="3CF0ED83"/>
    <w:rsid w:val="3CF11D59"/>
    <w:rsid w:val="3CF24C11"/>
    <w:rsid w:val="3CF2C4BA"/>
    <w:rsid w:val="3CF5184B"/>
    <w:rsid w:val="3CF7957A"/>
    <w:rsid w:val="3CF9FD9C"/>
    <w:rsid w:val="3CFBDD98"/>
    <w:rsid w:val="3CFC15D4"/>
    <w:rsid w:val="3CFD61B1"/>
    <w:rsid w:val="3CFEC2B4"/>
    <w:rsid w:val="3D01248D"/>
    <w:rsid w:val="3D04529A"/>
    <w:rsid w:val="3D071F50"/>
    <w:rsid w:val="3D082DB7"/>
    <w:rsid w:val="3D0836D4"/>
    <w:rsid w:val="3D087D65"/>
    <w:rsid w:val="3D088017"/>
    <w:rsid w:val="3D089284"/>
    <w:rsid w:val="3D0A462D"/>
    <w:rsid w:val="3D0A9CB3"/>
    <w:rsid w:val="3D0B2B0D"/>
    <w:rsid w:val="3D0B64C3"/>
    <w:rsid w:val="3D0D82FE"/>
    <w:rsid w:val="3D0F5215"/>
    <w:rsid w:val="3D0F953F"/>
    <w:rsid w:val="3D1006B6"/>
    <w:rsid w:val="3D10AC36"/>
    <w:rsid w:val="3D168CFB"/>
    <w:rsid w:val="3D183A3B"/>
    <w:rsid w:val="3D18B8C7"/>
    <w:rsid w:val="3D18D95E"/>
    <w:rsid w:val="3D19F054"/>
    <w:rsid w:val="3D1A266E"/>
    <w:rsid w:val="3D1C54D7"/>
    <w:rsid w:val="3D1D14AA"/>
    <w:rsid w:val="3D1ED757"/>
    <w:rsid w:val="3D2185B6"/>
    <w:rsid w:val="3D21C951"/>
    <w:rsid w:val="3D26B6A0"/>
    <w:rsid w:val="3D273363"/>
    <w:rsid w:val="3D2B3DBF"/>
    <w:rsid w:val="3D2B82A0"/>
    <w:rsid w:val="3D2C7410"/>
    <w:rsid w:val="3D2D569F"/>
    <w:rsid w:val="3D2F8D7F"/>
    <w:rsid w:val="3D30DCF2"/>
    <w:rsid w:val="3D312373"/>
    <w:rsid w:val="3D397D2F"/>
    <w:rsid w:val="3D3A3093"/>
    <w:rsid w:val="3D3AD16B"/>
    <w:rsid w:val="3D3CBE92"/>
    <w:rsid w:val="3D3E380F"/>
    <w:rsid w:val="3D3F1483"/>
    <w:rsid w:val="3D407031"/>
    <w:rsid w:val="3D40BCDC"/>
    <w:rsid w:val="3D418D81"/>
    <w:rsid w:val="3D4275DB"/>
    <w:rsid w:val="3D42AD39"/>
    <w:rsid w:val="3D43DD9F"/>
    <w:rsid w:val="3D44958A"/>
    <w:rsid w:val="3D4760C0"/>
    <w:rsid w:val="3D4A8C9D"/>
    <w:rsid w:val="3D4C5FAB"/>
    <w:rsid w:val="3D4D9419"/>
    <w:rsid w:val="3D4F3690"/>
    <w:rsid w:val="3D50174A"/>
    <w:rsid w:val="3D534A27"/>
    <w:rsid w:val="3D57124D"/>
    <w:rsid w:val="3D57359A"/>
    <w:rsid w:val="3D59524A"/>
    <w:rsid w:val="3D5C73A5"/>
    <w:rsid w:val="3D5CB190"/>
    <w:rsid w:val="3D638310"/>
    <w:rsid w:val="3D645B47"/>
    <w:rsid w:val="3D6571C7"/>
    <w:rsid w:val="3D65CAC0"/>
    <w:rsid w:val="3D68A05A"/>
    <w:rsid w:val="3D6B9AE3"/>
    <w:rsid w:val="3D6CE1B2"/>
    <w:rsid w:val="3D6D2486"/>
    <w:rsid w:val="3D6DE6C7"/>
    <w:rsid w:val="3D6E91F1"/>
    <w:rsid w:val="3D6EB53C"/>
    <w:rsid w:val="3D70E9C1"/>
    <w:rsid w:val="3D7335F4"/>
    <w:rsid w:val="3D73E7DD"/>
    <w:rsid w:val="3D741C32"/>
    <w:rsid w:val="3D760206"/>
    <w:rsid w:val="3D76CF19"/>
    <w:rsid w:val="3D77D624"/>
    <w:rsid w:val="3D7A2DAF"/>
    <w:rsid w:val="3D7A8A64"/>
    <w:rsid w:val="3D7BB639"/>
    <w:rsid w:val="3D7C6FD1"/>
    <w:rsid w:val="3D7D8765"/>
    <w:rsid w:val="3D7FCE7A"/>
    <w:rsid w:val="3D811277"/>
    <w:rsid w:val="3D82AB05"/>
    <w:rsid w:val="3D8383CC"/>
    <w:rsid w:val="3D8439F4"/>
    <w:rsid w:val="3D869613"/>
    <w:rsid w:val="3D88FE00"/>
    <w:rsid w:val="3D892058"/>
    <w:rsid w:val="3D89C3D9"/>
    <w:rsid w:val="3D8A4BB0"/>
    <w:rsid w:val="3D8A7BC8"/>
    <w:rsid w:val="3D8C6F85"/>
    <w:rsid w:val="3D8CCA98"/>
    <w:rsid w:val="3D8CE014"/>
    <w:rsid w:val="3D8E16AD"/>
    <w:rsid w:val="3D8F1F17"/>
    <w:rsid w:val="3D8FE6D8"/>
    <w:rsid w:val="3D90A208"/>
    <w:rsid w:val="3D90D93A"/>
    <w:rsid w:val="3D90FF8E"/>
    <w:rsid w:val="3D9227E7"/>
    <w:rsid w:val="3D925534"/>
    <w:rsid w:val="3D93F4A7"/>
    <w:rsid w:val="3D943794"/>
    <w:rsid w:val="3D94BC68"/>
    <w:rsid w:val="3D94C288"/>
    <w:rsid w:val="3D953578"/>
    <w:rsid w:val="3D95795F"/>
    <w:rsid w:val="3D9661DA"/>
    <w:rsid w:val="3D988D10"/>
    <w:rsid w:val="3D992FD8"/>
    <w:rsid w:val="3DA26724"/>
    <w:rsid w:val="3DA28C9D"/>
    <w:rsid w:val="3DA46322"/>
    <w:rsid w:val="3DA542D9"/>
    <w:rsid w:val="3DA7C16A"/>
    <w:rsid w:val="3DA7CCE4"/>
    <w:rsid w:val="3DA8042B"/>
    <w:rsid w:val="3DA9925F"/>
    <w:rsid w:val="3DA9D4F1"/>
    <w:rsid w:val="3DAC0C05"/>
    <w:rsid w:val="3DAE513D"/>
    <w:rsid w:val="3DAE5A4E"/>
    <w:rsid w:val="3DAE9FDE"/>
    <w:rsid w:val="3DB3735C"/>
    <w:rsid w:val="3DB60857"/>
    <w:rsid w:val="3DB63019"/>
    <w:rsid w:val="3DB633D9"/>
    <w:rsid w:val="3DB69E4B"/>
    <w:rsid w:val="3DB75C47"/>
    <w:rsid w:val="3DBBA967"/>
    <w:rsid w:val="3DBBE1EA"/>
    <w:rsid w:val="3DBE750D"/>
    <w:rsid w:val="3DC03FCE"/>
    <w:rsid w:val="3DC18391"/>
    <w:rsid w:val="3DC19219"/>
    <w:rsid w:val="3DC1B458"/>
    <w:rsid w:val="3DC32630"/>
    <w:rsid w:val="3DC4C3C8"/>
    <w:rsid w:val="3DC505C8"/>
    <w:rsid w:val="3DC65CC8"/>
    <w:rsid w:val="3DC6B7B6"/>
    <w:rsid w:val="3DC741B7"/>
    <w:rsid w:val="3DC9FB56"/>
    <w:rsid w:val="3DCECEB5"/>
    <w:rsid w:val="3DCF088F"/>
    <w:rsid w:val="3DCF5EC2"/>
    <w:rsid w:val="3DCFB728"/>
    <w:rsid w:val="3DD347DA"/>
    <w:rsid w:val="3DD3B26A"/>
    <w:rsid w:val="3DD4148A"/>
    <w:rsid w:val="3DD44AE1"/>
    <w:rsid w:val="3DD5102F"/>
    <w:rsid w:val="3DD62C19"/>
    <w:rsid w:val="3DD67FC1"/>
    <w:rsid w:val="3DD7C823"/>
    <w:rsid w:val="3DD809EF"/>
    <w:rsid w:val="3DD87200"/>
    <w:rsid w:val="3DD8E697"/>
    <w:rsid w:val="3DDAA583"/>
    <w:rsid w:val="3DDB0DC0"/>
    <w:rsid w:val="3DDCEB5B"/>
    <w:rsid w:val="3DDD175E"/>
    <w:rsid w:val="3DDD4B02"/>
    <w:rsid w:val="3DDF9C29"/>
    <w:rsid w:val="3DE03488"/>
    <w:rsid w:val="3DE31938"/>
    <w:rsid w:val="3DE39622"/>
    <w:rsid w:val="3DE482C1"/>
    <w:rsid w:val="3DE4A4DD"/>
    <w:rsid w:val="3DE57D12"/>
    <w:rsid w:val="3DE593D5"/>
    <w:rsid w:val="3DEB2E9F"/>
    <w:rsid w:val="3DEB99F8"/>
    <w:rsid w:val="3DED7807"/>
    <w:rsid w:val="3DEFD15F"/>
    <w:rsid w:val="3DF0F0A4"/>
    <w:rsid w:val="3DF1C0A8"/>
    <w:rsid w:val="3DF2B8EA"/>
    <w:rsid w:val="3DF314F7"/>
    <w:rsid w:val="3DF4BAF8"/>
    <w:rsid w:val="3DF6450A"/>
    <w:rsid w:val="3DF65632"/>
    <w:rsid w:val="3DF70DB2"/>
    <w:rsid w:val="3DF7733D"/>
    <w:rsid w:val="3DFC6D16"/>
    <w:rsid w:val="3DFC8CA0"/>
    <w:rsid w:val="3DFD21AA"/>
    <w:rsid w:val="3DFD3721"/>
    <w:rsid w:val="3E000CBF"/>
    <w:rsid w:val="3E00BCE3"/>
    <w:rsid w:val="3E014341"/>
    <w:rsid w:val="3E017000"/>
    <w:rsid w:val="3E033212"/>
    <w:rsid w:val="3E047F85"/>
    <w:rsid w:val="3E05720F"/>
    <w:rsid w:val="3E07425A"/>
    <w:rsid w:val="3E07DFCD"/>
    <w:rsid w:val="3E089944"/>
    <w:rsid w:val="3E097A08"/>
    <w:rsid w:val="3E0A2418"/>
    <w:rsid w:val="3E0C4B25"/>
    <w:rsid w:val="3E0D19F2"/>
    <w:rsid w:val="3E0F3A64"/>
    <w:rsid w:val="3E129C68"/>
    <w:rsid w:val="3E14312D"/>
    <w:rsid w:val="3E156BD7"/>
    <w:rsid w:val="3E17871F"/>
    <w:rsid w:val="3E17B6DE"/>
    <w:rsid w:val="3E186A21"/>
    <w:rsid w:val="3E188B11"/>
    <w:rsid w:val="3E19F50F"/>
    <w:rsid w:val="3E1A1D81"/>
    <w:rsid w:val="3E1BD008"/>
    <w:rsid w:val="3E1BD4DF"/>
    <w:rsid w:val="3E1D42AC"/>
    <w:rsid w:val="3E1F75EA"/>
    <w:rsid w:val="3E202152"/>
    <w:rsid w:val="3E204EC6"/>
    <w:rsid w:val="3E22D556"/>
    <w:rsid w:val="3E24D8CC"/>
    <w:rsid w:val="3E2752CC"/>
    <w:rsid w:val="3E28422C"/>
    <w:rsid w:val="3E284B02"/>
    <w:rsid w:val="3E286022"/>
    <w:rsid w:val="3E294787"/>
    <w:rsid w:val="3E2B132D"/>
    <w:rsid w:val="3E2CB00C"/>
    <w:rsid w:val="3E2F7C34"/>
    <w:rsid w:val="3E31C00C"/>
    <w:rsid w:val="3E324CA6"/>
    <w:rsid w:val="3E329A71"/>
    <w:rsid w:val="3E32A0B6"/>
    <w:rsid w:val="3E32FB8F"/>
    <w:rsid w:val="3E345637"/>
    <w:rsid w:val="3E36FCC7"/>
    <w:rsid w:val="3E3AE65D"/>
    <w:rsid w:val="3E3AE684"/>
    <w:rsid w:val="3E3B24AC"/>
    <w:rsid w:val="3E3C5855"/>
    <w:rsid w:val="3E3E87F0"/>
    <w:rsid w:val="3E3FB955"/>
    <w:rsid w:val="3E4027D7"/>
    <w:rsid w:val="3E40482F"/>
    <w:rsid w:val="3E40AE03"/>
    <w:rsid w:val="3E416D64"/>
    <w:rsid w:val="3E42DA66"/>
    <w:rsid w:val="3E4337E1"/>
    <w:rsid w:val="3E44DAAF"/>
    <w:rsid w:val="3E451AF2"/>
    <w:rsid w:val="3E45FB31"/>
    <w:rsid w:val="3E47DABE"/>
    <w:rsid w:val="3E4AE9FE"/>
    <w:rsid w:val="3E4B21E9"/>
    <w:rsid w:val="3E4B96B4"/>
    <w:rsid w:val="3E4CA1FE"/>
    <w:rsid w:val="3E4CACA3"/>
    <w:rsid w:val="3E4DB0B2"/>
    <w:rsid w:val="3E4E8F30"/>
    <w:rsid w:val="3E4F32CA"/>
    <w:rsid w:val="3E4F4ED6"/>
    <w:rsid w:val="3E503D86"/>
    <w:rsid w:val="3E52C8A9"/>
    <w:rsid w:val="3E52D631"/>
    <w:rsid w:val="3E532911"/>
    <w:rsid w:val="3E54439A"/>
    <w:rsid w:val="3E55B000"/>
    <w:rsid w:val="3E5623D3"/>
    <w:rsid w:val="3E56988D"/>
    <w:rsid w:val="3E56DCCC"/>
    <w:rsid w:val="3E58845B"/>
    <w:rsid w:val="3E58C456"/>
    <w:rsid w:val="3E5AA74C"/>
    <w:rsid w:val="3E5C6FF1"/>
    <w:rsid w:val="3E5D6A65"/>
    <w:rsid w:val="3E5D95A2"/>
    <w:rsid w:val="3E5E98D4"/>
    <w:rsid w:val="3E61DAF7"/>
    <w:rsid w:val="3E645A98"/>
    <w:rsid w:val="3E66B702"/>
    <w:rsid w:val="3E687299"/>
    <w:rsid w:val="3E6B9CB1"/>
    <w:rsid w:val="3E6DD0D3"/>
    <w:rsid w:val="3E6E604E"/>
    <w:rsid w:val="3E6F1A7F"/>
    <w:rsid w:val="3E72B1B2"/>
    <w:rsid w:val="3E7623BC"/>
    <w:rsid w:val="3E777547"/>
    <w:rsid w:val="3E77FC3A"/>
    <w:rsid w:val="3E7945AE"/>
    <w:rsid w:val="3E7955F4"/>
    <w:rsid w:val="3E799C40"/>
    <w:rsid w:val="3E7CC342"/>
    <w:rsid w:val="3E7F908D"/>
    <w:rsid w:val="3E8094C8"/>
    <w:rsid w:val="3E83492D"/>
    <w:rsid w:val="3E83AE8E"/>
    <w:rsid w:val="3E84AB79"/>
    <w:rsid w:val="3E859771"/>
    <w:rsid w:val="3E85A5B6"/>
    <w:rsid w:val="3E85BA82"/>
    <w:rsid w:val="3E86661F"/>
    <w:rsid w:val="3E87225A"/>
    <w:rsid w:val="3E873160"/>
    <w:rsid w:val="3E8BA393"/>
    <w:rsid w:val="3E8C13D2"/>
    <w:rsid w:val="3E8CA5CD"/>
    <w:rsid w:val="3E8E2135"/>
    <w:rsid w:val="3E8F130C"/>
    <w:rsid w:val="3E8F3A10"/>
    <w:rsid w:val="3E8FD77A"/>
    <w:rsid w:val="3E90989A"/>
    <w:rsid w:val="3E91257E"/>
    <w:rsid w:val="3E972647"/>
    <w:rsid w:val="3E987945"/>
    <w:rsid w:val="3E9B16E3"/>
    <w:rsid w:val="3E9B7BAF"/>
    <w:rsid w:val="3E9C00FF"/>
    <w:rsid w:val="3E9FB668"/>
    <w:rsid w:val="3EA03BAB"/>
    <w:rsid w:val="3EA3BC96"/>
    <w:rsid w:val="3EA3E0A1"/>
    <w:rsid w:val="3EA55D92"/>
    <w:rsid w:val="3EA5CCFA"/>
    <w:rsid w:val="3EA79BBB"/>
    <w:rsid w:val="3EA7D399"/>
    <w:rsid w:val="3EA894C5"/>
    <w:rsid w:val="3EA92BF1"/>
    <w:rsid w:val="3EA9459E"/>
    <w:rsid w:val="3EA99C3F"/>
    <w:rsid w:val="3EAA6A76"/>
    <w:rsid w:val="3EAB054C"/>
    <w:rsid w:val="3EAC6F3A"/>
    <w:rsid w:val="3EAE7712"/>
    <w:rsid w:val="3EB54AB5"/>
    <w:rsid w:val="3EB60C2F"/>
    <w:rsid w:val="3EB6CCA4"/>
    <w:rsid w:val="3EB71D41"/>
    <w:rsid w:val="3EB7E919"/>
    <w:rsid w:val="3EB88091"/>
    <w:rsid w:val="3EB8B8F3"/>
    <w:rsid w:val="3EB98B0B"/>
    <w:rsid w:val="3EBA6C00"/>
    <w:rsid w:val="3EC089DB"/>
    <w:rsid w:val="3EC10ACE"/>
    <w:rsid w:val="3EC1F1A9"/>
    <w:rsid w:val="3EC21AFE"/>
    <w:rsid w:val="3EC2363F"/>
    <w:rsid w:val="3EC34B64"/>
    <w:rsid w:val="3EC35363"/>
    <w:rsid w:val="3EC53BAC"/>
    <w:rsid w:val="3EC69240"/>
    <w:rsid w:val="3EC7A720"/>
    <w:rsid w:val="3EC813CC"/>
    <w:rsid w:val="3ECAB576"/>
    <w:rsid w:val="3ECB9345"/>
    <w:rsid w:val="3ECC026D"/>
    <w:rsid w:val="3ECD25C0"/>
    <w:rsid w:val="3ECE5B23"/>
    <w:rsid w:val="3ECFE647"/>
    <w:rsid w:val="3ED0ED99"/>
    <w:rsid w:val="3ED121AB"/>
    <w:rsid w:val="3ED13E78"/>
    <w:rsid w:val="3ED59FCD"/>
    <w:rsid w:val="3ED62696"/>
    <w:rsid w:val="3EDA8748"/>
    <w:rsid w:val="3EDD3D38"/>
    <w:rsid w:val="3EDE061D"/>
    <w:rsid w:val="3EDE1AA1"/>
    <w:rsid w:val="3EE03EC1"/>
    <w:rsid w:val="3EE06FB4"/>
    <w:rsid w:val="3EE244FC"/>
    <w:rsid w:val="3EE2875A"/>
    <w:rsid w:val="3EE2BAD9"/>
    <w:rsid w:val="3EE2D854"/>
    <w:rsid w:val="3EE30578"/>
    <w:rsid w:val="3EE3E82C"/>
    <w:rsid w:val="3EE5D174"/>
    <w:rsid w:val="3EE662C7"/>
    <w:rsid w:val="3EE689E2"/>
    <w:rsid w:val="3EE6E084"/>
    <w:rsid w:val="3EE7CA28"/>
    <w:rsid w:val="3EE8DB91"/>
    <w:rsid w:val="3EEC9520"/>
    <w:rsid w:val="3EEDC44C"/>
    <w:rsid w:val="3EEF8CEB"/>
    <w:rsid w:val="3EF142A2"/>
    <w:rsid w:val="3EF188DF"/>
    <w:rsid w:val="3EF2827B"/>
    <w:rsid w:val="3EF298C1"/>
    <w:rsid w:val="3EF34BBA"/>
    <w:rsid w:val="3EF438F6"/>
    <w:rsid w:val="3EF4C69E"/>
    <w:rsid w:val="3EF52E5A"/>
    <w:rsid w:val="3EF5D402"/>
    <w:rsid w:val="3EF628E1"/>
    <w:rsid w:val="3EF70371"/>
    <w:rsid w:val="3EF849C5"/>
    <w:rsid w:val="3EF9ED89"/>
    <w:rsid w:val="3EFBBB04"/>
    <w:rsid w:val="3EFD0E65"/>
    <w:rsid w:val="3EFF5E29"/>
    <w:rsid w:val="3F009B14"/>
    <w:rsid w:val="3F020DAD"/>
    <w:rsid w:val="3F03150E"/>
    <w:rsid w:val="3F076607"/>
    <w:rsid w:val="3F078821"/>
    <w:rsid w:val="3F08EC0E"/>
    <w:rsid w:val="3F105D5D"/>
    <w:rsid w:val="3F1121CF"/>
    <w:rsid w:val="3F125803"/>
    <w:rsid w:val="3F172B6B"/>
    <w:rsid w:val="3F191FF9"/>
    <w:rsid w:val="3F1A993A"/>
    <w:rsid w:val="3F1B7D2D"/>
    <w:rsid w:val="3F1E9EE3"/>
    <w:rsid w:val="3F1EC4A2"/>
    <w:rsid w:val="3F20181E"/>
    <w:rsid w:val="3F201B9E"/>
    <w:rsid w:val="3F20779C"/>
    <w:rsid w:val="3F24E15A"/>
    <w:rsid w:val="3F25986D"/>
    <w:rsid w:val="3F2C407A"/>
    <w:rsid w:val="3F2CD187"/>
    <w:rsid w:val="3F2D93ED"/>
    <w:rsid w:val="3F2E09BF"/>
    <w:rsid w:val="3F2E2A2B"/>
    <w:rsid w:val="3F2E2A7C"/>
    <w:rsid w:val="3F2FBB5B"/>
    <w:rsid w:val="3F320A93"/>
    <w:rsid w:val="3F32ACCA"/>
    <w:rsid w:val="3F32B3E9"/>
    <w:rsid w:val="3F3563BD"/>
    <w:rsid w:val="3F3B545C"/>
    <w:rsid w:val="3F3B9422"/>
    <w:rsid w:val="3F3C53B3"/>
    <w:rsid w:val="3F3C7CD4"/>
    <w:rsid w:val="3F3C8852"/>
    <w:rsid w:val="3F3CD0FA"/>
    <w:rsid w:val="3F3E9BD0"/>
    <w:rsid w:val="3F40B7B8"/>
    <w:rsid w:val="3F45F991"/>
    <w:rsid w:val="3F47B4F0"/>
    <w:rsid w:val="3F4A44B2"/>
    <w:rsid w:val="3F4DA496"/>
    <w:rsid w:val="3F4EC8ED"/>
    <w:rsid w:val="3F525C90"/>
    <w:rsid w:val="3F52D962"/>
    <w:rsid w:val="3F533059"/>
    <w:rsid w:val="3F5410EE"/>
    <w:rsid w:val="3F544ADF"/>
    <w:rsid w:val="3F557AC6"/>
    <w:rsid w:val="3F55808C"/>
    <w:rsid w:val="3F5585D4"/>
    <w:rsid w:val="3F56F84B"/>
    <w:rsid w:val="3F56FCBE"/>
    <w:rsid w:val="3F5714C3"/>
    <w:rsid w:val="3F591577"/>
    <w:rsid w:val="3F59AED7"/>
    <w:rsid w:val="3F59CB23"/>
    <w:rsid w:val="3F5A9EBD"/>
    <w:rsid w:val="3F5ADB33"/>
    <w:rsid w:val="3F5B8357"/>
    <w:rsid w:val="3F5F2107"/>
    <w:rsid w:val="3F6476E5"/>
    <w:rsid w:val="3F6553DA"/>
    <w:rsid w:val="3F66541F"/>
    <w:rsid w:val="3F68648E"/>
    <w:rsid w:val="3F6AEDCC"/>
    <w:rsid w:val="3F6B8204"/>
    <w:rsid w:val="3F6D8160"/>
    <w:rsid w:val="3F6F3D7F"/>
    <w:rsid w:val="3F70E4D2"/>
    <w:rsid w:val="3F72661B"/>
    <w:rsid w:val="3F745836"/>
    <w:rsid w:val="3F78A179"/>
    <w:rsid w:val="3F79CE5F"/>
    <w:rsid w:val="3F7B3297"/>
    <w:rsid w:val="3F7B9D45"/>
    <w:rsid w:val="3F7BDB04"/>
    <w:rsid w:val="3F7DFFBF"/>
    <w:rsid w:val="3F7E49B3"/>
    <w:rsid w:val="3F82B644"/>
    <w:rsid w:val="3F84C242"/>
    <w:rsid w:val="3F8616F1"/>
    <w:rsid w:val="3F8816D3"/>
    <w:rsid w:val="3F89E242"/>
    <w:rsid w:val="3F8C281C"/>
    <w:rsid w:val="3F8C7128"/>
    <w:rsid w:val="3F909354"/>
    <w:rsid w:val="3F916A1B"/>
    <w:rsid w:val="3F928AFA"/>
    <w:rsid w:val="3F935B70"/>
    <w:rsid w:val="3F94A573"/>
    <w:rsid w:val="3F95AA27"/>
    <w:rsid w:val="3F969C37"/>
    <w:rsid w:val="3F972546"/>
    <w:rsid w:val="3F983D77"/>
    <w:rsid w:val="3F986BB3"/>
    <w:rsid w:val="3F9C2E7E"/>
    <w:rsid w:val="3F9C93BA"/>
    <w:rsid w:val="3F9E8DB6"/>
    <w:rsid w:val="3FA05CD2"/>
    <w:rsid w:val="3FA3765C"/>
    <w:rsid w:val="3FA3C38E"/>
    <w:rsid w:val="3FA418E0"/>
    <w:rsid w:val="3FA4A255"/>
    <w:rsid w:val="3FA4BD88"/>
    <w:rsid w:val="3FA4D6D7"/>
    <w:rsid w:val="3FA52715"/>
    <w:rsid w:val="3FA5B352"/>
    <w:rsid w:val="3FA60EAE"/>
    <w:rsid w:val="3FA61E9A"/>
    <w:rsid w:val="3FA72B00"/>
    <w:rsid w:val="3FA8F234"/>
    <w:rsid w:val="3FAAC712"/>
    <w:rsid w:val="3FABB2F4"/>
    <w:rsid w:val="3FAC1E09"/>
    <w:rsid w:val="3FAD50F6"/>
    <w:rsid w:val="3FAD63B8"/>
    <w:rsid w:val="3FAE94DB"/>
    <w:rsid w:val="3FB1E7EC"/>
    <w:rsid w:val="3FB23E25"/>
    <w:rsid w:val="3FB39073"/>
    <w:rsid w:val="3FB3CC23"/>
    <w:rsid w:val="3FB416D5"/>
    <w:rsid w:val="3FB6E7C5"/>
    <w:rsid w:val="3FB81739"/>
    <w:rsid w:val="3FB8EA7F"/>
    <w:rsid w:val="3FB91E18"/>
    <w:rsid w:val="3FBD292F"/>
    <w:rsid w:val="3FBF54FF"/>
    <w:rsid w:val="3FC026E9"/>
    <w:rsid w:val="3FC3EA26"/>
    <w:rsid w:val="3FC60564"/>
    <w:rsid w:val="3FC62750"/>
    <w:rsid w:val="3FC89D4E"/>
    <w:rsid w:val="3FC8DADE"/>
    <w:rsid w:val="3FCBC158"/>
    <w:rsid w:val="3FCD6E31"/>
    <w:rsid w:val="3FCDE1C3"/>
    <w:rsid w:val="3FCE4061"/>
    <w:rsid w:val="3FCF512E"/>
    <w:rsid w:val="3FD06B9A"/>
    <w:rsid w:val="3FD2925D"/>
    <w:rsid w:val="3FD4505C"/>
    <w:rsid w:val="3FD49455"/>
    <w:rsid w:val="3FD6CA2A"/>
    <w:rsid w:val="3FD72192"/>
    <w:rsid w:val="3FD7F851"/>
    <w:rsid w:val="3FD98C98"/>
    <w:rsid w:val="3FDA8CF7"/>
    <w:rsid w:val="3FDC5716"/>
    <w:rsid w:val="3FDD645D"/>
    <w:rsid w:val="3FDDDA9F"/>
    <w:rsid w:val="3FE0BB48"/>
    <w:rsid w:val="3FE10D62"/>
    <w:rsid w:val="3FE17DB8"/>
    <w:rsid w:val="3FE2B6CF"/>
    <w:rsid w:val="3FE30E9F"/>
    <w:rsid w:val="3FE38C21"/>
    <w:rsid w:val="3FE3F09E"/>
    <w:rsid w:val="3FE5F223"/>
    <w:rsid w:val="3FE6695F"/>
    <w:rsid w:val="3FE6B85C"/>
    <w:rsid w:val="3FE88763"/>
    <w:rsid w:val="3FEB797D"/>
    <w:rsid w:val="3FEBBE34"/>
    <w:rsid w:val="3FEC9001"/>
    <w:rsid w:val="3FED1723"/>
    <w:rsid w:val="3FED686B"/>
    <w:rsid w:val="3FEF1C89"/>
    <w:rsid w:val="3FF04874"/>
    <w:rsid w:val="3FF129B2"/>
    <w:rsid w:val="3FF24BF1"/>
    <w:rsid w:val="3FF43DB0"/>
    <w:rsid w:val="3FF83F3A"/>
    <w:rsid w:val="3FF879B1"/>
    <w:rsid w:val="3FF92160"/>
    <w:rsid w:val="3FF9E793"/>
    <w:rsid w:val="3FFAB215"/>
    <w:rsid w:val="3FFB0441"/>
    <w:rsid w:val="400016C6"/>
    <w:rsid w:val="40003769"/>
    <w:rsid w:val="4001F534"/>
    <w:rsid w:val="40040D11"/>
    <w:rsid w:val="40059293"/>
    <w:rsid w:val="4007D2CF"/>
    <w:rsid w:val="400A52CD"/>
    <w:rsid w:val="400A63CD"/>
    <w:rsid w:val="400BF92A"/>
    <w:rsid w:val="400DCDCF"/>
    <w:rsid w:val="400E9DAB"/>
    <w:rsid w:val="4011742F"/>
    <w:rsid w:val="40128B82"/>
    <w:rsid w:val="40131EE5"/>
    <w:rsid w:val="4019AD88"/>
    <w:rsid w:val="4019F2FD"/>
    <w:rsid w:val="401B1696"/>
    <w:rsid w:val="401B9539"/>
    <w:rsid w:val="401BC9F0"/>
    <w:rsid w:val="401D1BC3"/>
    <w:rsid w:val="401E24A9"/>
    <w:rsid w:val="401E594C"/>
    <w:rsid w:val="401E9CF4"/>
    <w:rsid w:val="401FA2A0"/>
    <w:rsid w:val="402078EE"/>
    <w:rsid w:val="40213369"/>
    <w:rsid w:val="4023C79B"/>
    <w:rsid w:val="4023FB72"/>
    <w:rsid w:val="40254FCD"/>
    <w:rsid w:val="4025BBD0"/>
    <w:rsid w:val="40277476"/>
    <w:rsid w:val="402ABF62"/>
    <w:rsid w:val="402AC7DE"/>
    <w:rsid w:val="402BC977"/>
    <w:rsid w:val="402C96AD"/>
    <w:rsid w:val="402CE7F2"/>
    <w:rsid w:val="402DD150"/>
    <w:rsid w:val="40303CE0"/>
    <w:rsid w:val="403167B8"/>
    <w:rsid w:val="40316EF2"/>
    <w:rsid w:val="4031B1BB"/>
    <w:rsid w:val="4032A3F1"/>
    <w:rsid w:val="4033548B"/>
    <w:rsid w:val="4033A6CA"/>
    <w:rsid w:val="4034AFA7"/>
    <w:rsid w:val="4038F51E"/>
    <w:rsid w:val="40392BCA"/>
    <w:rsid w:val="4039BCEF"/>
    <w:rsid w:val="403C1E65"/>
    <w:rsid w:val="403DC6D2"/>
    <w:rsid w:val="403E0CF7"/>
    <w:rsid w:val="403EF81E"/>
    <w:rsid w:val="40417E79"/>
    <w:rsid w:val="4042E1EE"/>
    <w:rsid w:val="40441AA2"/>
    <w:rsid w:val="40463738"/>
    <w:rsid w:val="4047089B"/>
    <w:rsid w:val="404B0EE9"/>
    <w:rsid w:val="404B762A"/>
    <w:rsid w:val="404C59F6"/>
    <w:rsid w:val="4051D761"/>
    <w:rsid w:val="405335A2"/>
    <w:rsid w:val="405367CE"/>
    <w:rsid w:val="40566C5F"/>
    <w:rsid w:val="405765A4"/>
    <w:rsid w:val="4057F024"/>
    <w:rsid w:val="4059C62D"/>
    <w:rsid w:val="405A1C67"/>
    <w:rsid w:val="405B47AD"/>
    <w:rsid w:val="405BC8D2"/>
    <w:rsid w:val="405DAC08"/>
    <w:rsid w:val="405E19E1"/>
    <w:rsid w:val="405F43D5"/>
    <w:rsid w:val="406032CF"/>
    <w:rsid w:val="4061AF2B"/>
    <w:rsid w:val="4062C1D6"/>
    <w:rsid w:val="4063FB69"/>
    <w:rsid w:val="40661B07"/>
    <w:rsid w:val="40674D79"/>
    <w:rsid w:val="4067B8F3"/>
    <w:rsid w:val="4068EFB1"/>
    <w:rsid w:val="4068F268"/>
    <w:rsid w:val="40698260"/>
    <w:rsid w:val="406DF8D7"/>
    <w:rsid w:val="406E7D82"/>
    <w:rsid w:val="406F4E0B"/>
    <w:rsid w:val="407620A2"/>
    <w:rsid w:val="4079FADB"/>
    <w:rsid w:val="407CB59F"/>
    <w:rsid w:val="4080ECD5"/>
    <w:rsid w:val="40814934"/>
    <w:rsid w:val="40821DDA"/>
    <w:rsid w:val="408258A7"/>
    <w:rsid w:val="40833AC8"/>
    <w:rsid w:val="40875F15"/>
    <w:rsid w:val="40885F06"/>
    <w:rsid w:val="40896A4A"/>
    <w:rsid w:val="408A2C7C"/>
    <w:rsid w:val="408A6CD3"/>
    <w:rsid w:val="408B1864"/>
    <w:rsid w:val="408C1C91"/>
    <w:rsid w:val="408E16CB"/>
    <w:rsid w:val="4091EA0C"/>
    <w:rsid w:val="4091EA77"/>
    <w:rsid w:val="40921B51"/>
    <w:rsid w:val="4092A666"/>
    <w:rsid w:val="4093B60D"/>
    <w:rsid w:val="4093D5F0"/>
    <w:rsid w:val="40972B38"/>
    <w:rsid w:val="40973CC2"/>
    <w:rsid w:val="409AC1B2"/>
    <w:rsid w:val="409BB823"/>
    <w:rsid w:val="409DE54F"/>
    <w:rsid w:val="409EFCA1"/>
    <w:rsid w:val="40A05F63"/>
    <w:rsid w:val="40A180D3"/>
    <w:rsid w:val="40A451B2"/>
    <w:rsid w:val="40A6498D"/>
    <w:rsid w:val="40A7B1B4"/>
    <w:rsid w:val="40A8D16F"/>
    <w:rsid w:val="40A8E2A8"/>
    <w:rsid w:val="40AB42FD"/>
    <w:rsid w:val="40AB475D"/>
    <w:rsid w:val="40AD250F"/>
    <w:rsid w:val="40AD251F"/>
    <w:rsid w:val="40ADE589"/>
    <w:rsid w:val="40AE03F2"/>
    <w:rsid w:val="40AE6BE6"/>
    <w:rsid w:val="40AF9826"/>
    <w:rsid w:val="40AFF726"/>
    <w:rsid w:val="40B038B0"/>
    <w:rsid w:val="40B1631D"/>
    <w:rsid w:val="40B5D018"/>
    <w:rsid w:val="40B68663"/>
    <w:rsid w:val="40B8ECA0"/>
    <w:rsid w:val="40B9BD03"/>
    <w:rsid w:val="40BB76CA"/>
    <w:rsid w:val="40BE115B"/>
    <w:rsid w:val="40BF709A"/>
    <w:rsid w:val="40C13847"/>
    <w:rsid w:val="40C62F12"/>
    <w:rsid w:val="40C6BC6B"/>
    <w:rsid w:val="40CB016D"/>
    <w:rsid w:val="40CB3FBC"/>
    <w:rsid w:val="40CC5629"/>
    <w:rsid w:val="40CD4351"/>
    <w:rsid w:val="40CEB96D"/>
    <w:rsid w:val="40CF4898"/>
    <w:rsid w:val="40D089F5"/>
    <w:rsid w:val="40D0A8DD"/>
    <w:rsid w:val="40D24FCC"/>
    <w:rsid w:val="40D55458"/>
    <w:rsid w:val="40D6C468"/>
    <w:rsid w:val="40D795E8"/>
    <w:rsid w:val="40D7AA6E"/>
    <w:rsid w:val="40D890EF"/>
    <w:rsid w:val="40D92E44"/>
    <w:rsid w:val="40DC01C1"/>
    <w:rsid w:val="40DC4597"/>
    <w:rsid w:val="40DC7C7A"/>
    <w:rsid w:val="40DC7DDE"/>
    <w:rsid w:val="40DD70CE"/>
    <w:rsid w:val="40DDC481"/>
    <w:rsid w:val="40DF60FB"/>
    <w:rsid w:val="40E18853"/>
    <w:rsid w:val="40E1AEE8"/>
    <w:rsid w:val="40E3A843"/>
    <w:rsid w:val="40E56406"/>
    <w:rsid w:val="40E5F7EC"/>
    <w:rsid w:val="40E7F28F"/>
    <w:rsid w:val="40E8F461"/>
    <w:rsid w:val="40ED6573"/>
    <w:rsid w:val="40ED780B"/>
    <w:rsid w:val="40ED7A60"/>
    <w:rsid w:val="40EDE83A"/>
    <w:rsid w:val="40EFC493"/>
    <w:rsid w:val="40F1A6D9"/>
    <w:rsid w:val="40F3DE0A"/>
    <w:rsid w:val="40F3FA65"/>
    <w:rsid w:val="40F55E3A"/>
    <w:rsid w:val="40F8812B"/>
    <w:rsid w:val="40F8CB0E"/>
    <w:rsid w:val="40FA636E"/>
    <w:rsid w:val="40FB40A2"/>
    <w:rsid w:val="40FC98A6"/>
    <w:rsid w:val="40FF73B3"/>
    <w:rsid w:val="40FFE27C"/>
    <w:rsid w:val="41006554"/>
    <w:rsid w:val="4100B12B"/>
    <w:rsid w:val="41016073"/>
    <w:rsid w:val="41018C5B"/>
    <w:rsid w:val="4101BA88"/>
    <w:rsid w:val="4103379E"/>
    <w:rsid w:val="4105C90F"/>
    <w:rsid w:val="4106AD8B"/>
    <w:rsid w:val="4106D9EE"/>
    <w:rsid w:val="4108C826"/>
    <w:rsid w:val="4109B620"/>
    <w:rsid w:val="410C59C6"/>
    <w:rsid w:val="410C6733"/>
    <w:rsid w:val="410CE2DE"/>
    <w:rsid w:val="41100FC0"/>
    <w:rsid w:val="41107B02"/>
    <w:rsid w:val="4110AF54"/>
    <w:rsid w:val="4110D930"/>
    <w:rsid w:val="41113A3D"/>
    <w:rsid w:val="411263CE"/>
    <w:rsid w:val="4112C165"/>
    <w:rsid w:val="4113B614"/>
    <w:rsid w:val="4113D69E"/>
    <w:rsid w:val="41149F7E"/>
    <w:rsid w:val="411588C7"/>
    <w:rsid w:val="4115B0D9"/>
    <w:rsid w:val="41167379"/>
    <w:rsid w:val="4117C9C1"/>
    <w:rsid w:val="41189415"/>
    <w:rsid w:val="4118F8E4"/>
    <w:rsid w:val="411A5643"/>
    <w:rsid w:val="411A68FB"/>
    <w:rsid w:val="411BC498"/>
    <w:rsid w:val="411BCBAF"/>
    <w:rsid w:val="411CABFC"/>
    <w:rsid w:val="411D0514"/>
    <w:rsid w:val="411EE4FC"/>
    <w:rsid w:val="41208769"/>
    <w:rsid w:val="412132E9"/>
    <w:rsid w:val="4123ED76"/>
    <w:rsid w:val="41247EA7"/>
    <w:rsid w:val="41277FAA"/>
    <w:rsid w:val="41291A0A"/>
    <w:rsid w:val="412AD9CD"/>
    <w:rsid w:val="412D4B84"/>
    <w:rsid w:val="412E4EE5"/>
    <w:rsid w:val="412EC09D"/>
    <w:rsid w:val="412EE221"/>
    <w:rsid w:val="412F57CC"/>
    <w:rsid w:val="412F8252"/>
    <w:rsid w:val="412F8CE5"/>
    <w:rsid w:val="41306C74"/>
    <w:rsid w:val="41310EFC"/>
    <w:rsid w:val="41318EB4"/>
    <w:rsid w:val="4131CEB0"/>
    <w:rsid w:val="4131F5F4"/>
    <w:rsid w:val="41327A41"/>
    <w:rsid w:val="413C8075"/>
    <w:rsid w:val="413D11E3"/>
    <w:rsid w:val="413D255D"/>
    <w:rsid w:val="41421594"/>
    <w:rsid w:val="41431B15"/>
    <w:rsid w:val="4143705B"/>
    <w:rsid w:val="414475AE"/>
    <w:rsid w:val="41473D65"/>
    <w:rsid w:val="4147D7FA"/>
    <w:rsid w:val="41498E83"/>
    <w:rsid w:val="414A681A"/>
    <w:rsid w:val="414ED86B"/>
    <w:rsid w:val="414F3BA9"/>
    <w:rsid w:val="4151CA2B"/>
    <w:rsid w:val="41542430"/>
    <w:rsid w:val="4156E578"/>
    <w:rsid w:val="41574E74"/>
    <w:rsid w:val="4159491B"/>
    <w:rsid w:val="41598C80"/>
    <w:rsid w:val="415A40F3"/>
    <w:rsid w:val="415A42E6"/>
    <w:rsid w:val="415B745D"/>
    <w:rsid w:val="415C70E7"/>
    <w:rsid w:val="415D1E46"/>
    <w:rsid w:val="41606E2D"/>
    <w:rsid w:val="4161D448"/>
    <w:rsid w:val="41622C08"/>
    <w:rsid w:val="41635395"/>
    <w:rsid w:val="41649FDE"/>
    <w:rsid w:val="4166AD41"/>
    <w:rsid w:val="4166BD94"/>
    <w:rsid w:val="416A4C27"/>
    <w:rsid w:val="416AADCE"/>
    <w:rsid w:val="416BD06D"/>
    <w:rsid w:val="416C1D7F"/>
    <w:rsid w:val="416EAB37"/>
    <w:rsid w:val="416F80B7"/>
    <w:rsid w:val="41714CED"/>
    <w:rsid w:val="4173532F"/>
    <w:rsid w:val="417769AB"/>
    <w:rsid w:val="41777A06"/>
    <w:rsid w:val="41778C9D"/>
    <w:rsid w:val="4178D284"/>
    <w:rsid w:val="417CE6A4"/>
    <w:rsid w:val="417D255F"/>
    <w:rsid w:val="417D40BF"/>
    <w:rsid w:val="417D6517"/>
    <w:rsid w:val="417F10C2"/>
    <w:rsid w:val="4180C9E4"/>
    <w:rsid w:val="4180EA1E"/>
    <w:rsid w:val="418429FE"/>
    <w:rsid w:val="4184DDC7"/>
    <w:rsid w:val="41893312"/>
    <w:rsid w:val="41894E84"/>
    <w:rsid w:val="418D12E0"/>
    <w:rsid w:val="418F61C3"/>
    <w:rsid w:val="41905F5E"/>
    <w:rsid w:val="41917AEA"/>
    <w:rsid w:val="41921767"/>
    <w:rsid w:val="41926329"/>
    <w:rsid w:val="41940851"/>
    <w:rsid w:val="4196E478"/>
    <w:rsid w:val="419814A5"/>
    <w:rsid w:val="4198D183"/>
    <w:rsid w:val="419938A6"/>
    <w:rsid w:val="4199D1C5"/>
    <w:rsid w:val="419A2104"/>
    <w:rsid w:val="419A4280"/>
    <w:rsid w:val="419C284C"/>
    <w:rsid w:val="419E2807"/>
    <w:rsid w:val="419EC10B"/>
    <w:rsid w:val="41A13E14"/>
    <w:rsid w:val="41A21D60"/>
    <w:rsid w:val="41A2A5F7"/>
    <w:rsid w:val="41A3A280"/>
    <w:rsid w:val="41A60F1D"/>
    <w:rsid w:val="41A6FB72"/>
    <w:rsid w:val="41A9DF2F"/>
    <w:rsid w:val="41AA34D3"/>
    <w:rsid w:val="41AA9D35"/>
    <w:rsid w:val="41AB42DB"/>
    <w:rsid w:val="41AEAA4F"/>
    <w:rsid w:val="41AEEBF2"/>
    <w:rsid w:val="41AEF0FF"/>
    <w:rsid w:val="41AEFB85"/>
    <w:rsid w:val="41AF542C"/>
    <w:rsid w:val="41AF8625"/>
    <w:rsid w:val="41B0771E"/>
    <w:rsid w:val="41B2A6F7"/>
    <w:rsid w:val="41B41289"/>
    <w:rsid w:val="41B8EC24"/>
    <w:rsid w:val="41BB2E6D"/>
    <w:rsid w:val="41BCFCB8"/>
    <w:rsid w:val="41BD3DC9"/>
    <w:rsid w:val="41BE2E1D"/>
    <w:rsid w:val="41BE3512"/>
    <w:rsid w:val="41BEE331"/>
    <w:rsid w:val="41C0916A"/>
    <w:rsid w:val="41C09964"/>
    <w:rsid w:val="41C25A6A"/>
    <w:rsid w:val="41C2F0E1"/>
    <w:rsid w:val="41C303D7"/>
    <w:rsid w:val="41C3A440"/>
    <w:rsid w:val="41C723AC"/>
    <w:rsid w:val="41C8B9B6"/>
    <w:rsid w:val="41C93138"/>
    <w:rsid w:val="41CA1298"/>
    <w:rsid w:val="41CA8326"/>
    <w:rsid w:val="41CB500C"/>
    <w:rsid w:val="41CB8535"/>
    <w:rsid w:val="41CCF517"/>
    <w:rsid w:val="41CE9995"/>
    <w:rsid w:val="41CF8512"/>
    <w:rsid w:val="41CFA2FC"/>
    <w:rsid w:val="41D16618"/>
    <w:rsid w:val="41D192EC"/>
    <w:rsid w:val="41D2033E"/>
    <w:rsid w:val="41D2FD06"/>
    <w:rsid w:val="41D6060D"/>
    <w:rsid w:val="41D71366"/>
    <w:rsid w:val="41D738D3"/>
    <w:rsid w:val="41D84595"/>
    <w:rsid w:val="41D886F9"/>
    <w:rsid w:val="41D9188C"/>
    <w:rsid w:val="41D9DC8C"/>
    <w:rsid w:val="41DA39C3"/>
    <w:rsid w:val="41DCBD52"/>
    <w:rsid w:val="41E63925"/>
    <w:rsid w:val="41E704CE"/>
    <w:rsid w:val="41E8575E"/>
    <w:rsid w:val="41EC1FD7"/>
    <w:rsid w:val="41EC8B4E"/>
    <w:rsid w:val="41EE92B8"/>
    <w:rsid w:val="41EEBDEB"/>
    <w:rsid w:val="41EF1C2D"/>
    <w:rsid w:val="41EF8C28"/>
    <w:rsid w:val="41EFF015"/>
    <w:rsid w:val="41F0F2F0"/>
    <w:rsid w:val="41F14173"/>
    <w:rsid w:val="41F2310C"/>
    <w:rsid w:val="41F41E03"/>
    <w:rsid w:val="41F549B6"/>
    <w:rsid w:val="41F61C3A"/>
    <w:rsid w:val="41F65D0E"/>
    <w:rsid w:val="41F7E095"/>
    <w:rsid w:val="41F8A4DE"/>
    <w:rsid w:val="41F8CD99"/>
    <w:rsid w:val="41F9CBDE"/>
    <w:rsid w:val="41FED3E1"/>
    <w:rsid w:val="41FFD7D1"/>
    <w:rsid w:val="4200055F"/>
    <w:rsid w:val="420204C8"/>
    <w:rsid w:val="420362B5"/>
    <w:rsid w:val="42044948"/>
    <w:rsid w:val="42046C9D"/>
    <w:rsid w:val="42049FE1"/>
    <w:rsid w:val="4204DE19"/>
    <w:rsid w:val="420CA45F"/>
    <w:rsid w:val="420D05A6"/>
    <w:rsid w:val="420DFED6"/>
    <w:rsid w:val="420E5875"/>
    <w:rsid w:val="420E8231"/>
    <w:rsid w:val="420FFC57"/>
    <w:rsid w:val="4211458C"/>
    <w:rsid w:val="4212AA2D"/>
    <w:rsid w:val="4212EB77"/>
    <w:rsid w:val="4212ED6F"/>
    <w:rsid w:val="42133069"/>
    <w:rsid w:val="42137FF3"/>
    <w:rsid w:val="42142CCB"/>
    <w:rsid w:val="42142D95"/>
    <w:rsid w:val="4216F33D"/>
    <w:rsid w:val="42185C99"/>
    <w:rsid w:val="421B9AA1"/>
    <w:rsid w:val="421D055D"/>
    <w:rsid w:val="421D25FB"/>
    <w:rsid w:val="421E5E5F"/>
    <w:rsid w:val="421E9B05"/>
    <w:rsid w:val="421F2614"/>
    <w:rsid w:val="42204C05"/>
    <w:rsid w:val="4222C556"/>
    <w:rsid w:val="42299D41"/>
    <w:rsid w:val="422BE57F"/>
    <w:rsid w:val="422C2E20"/>
    <w:rsid w:val="422C5475"/>
    <w:rsid w:val="422DB5AB"/>
    <w:rsid w:val="422E7850"/>
    <w:rsid w:val="422F6FCF"/>
    <w:rsid w:val="4230EB0D"/>
    <w:rsid w:val="42316054"/>
    <w:rsid w:val="42331317"/>
    <w:rsid w:val="42335329"/>
    <w:rsid w:val="4233BA1E"/>
    <w:rsid w:val="42341878"/>
    <w:rsid w:val="4237C6E1"/>
    <w:rsid w:val="423B7AA7"/>
    <w:rsid w:val="423B9080"/>
    <w:rsid w:val="423E61E5"/>
    <w:rsid w:val="42408323"/>
    <w:rsid w:val="4245D49B"/>
    <w:rsid w:val="424650C8"/>
    <w:rsid w:val="424CC944"/>
    <w:rsid w:val="424D612B"/>
    <w:rsid w:val="42502C32"/>
    <w:rsid w:val="4250F7A4"/>
    <w:rsid w:val="42517055"/>
    <w:rsid w:val="42527869"/>
    <w:rsid w:val="42594868"/>
    <w:rsid w:val="42596487"/>
    <w:rsid w:val="425F0ADC"/>
    <w:rsid w:val="42606D1D"/>
    <w:rsid w:val="4263FC86"/>
    <w:rsid w:val="4264DF1B"/>
    <w:rsid w:val="426825E5"/>
    <w:rsid w:val="426BB358"/>
    <w:rsid w:val="426BDF02"/>
    <w:rsid w:val="426F2173"/>
    <w:rsid w:val="426FE02C"/>
    <w:rsid w:val="4271238E"/>
    <w:rsid w:val="4271B03B"/>
    <w:rsid w:val="427283CA"/>
    <w:rsid w:val="4272931D"/>
    <w:rsid w:val="42732578"/>
    <w:rsid w:val="42739A60"/>
    <w:rsid w:val="42773220"/>
    <w:rsid w:val="427851FA"/>
    <w:rsid w:val="427DF3F8"/>
    <w:rsid w:val="427E6041"/>
    <w:rsid w:val="427E9582"/>
    <w:rsid w:val="427FEB00"/>
    <w:rsid w:val="428275C5"/>
    <w:rsid w:val="4282B920"/>
    <w:rsid w:val="42848877"/>
    <w:rsid w:val="42856A38"/>
    <w:rsid w:val="428593F1"/>
    <w:rsid w:val="42874971"/>
    <w:rsid w:val="42878BB0"/>
    <w:rsid w:val="4289A594"/>
    <w:rsid w:val="428A1280"/>
    <w:rsid w:val="428A6B3F"/>
    <w:rsid w:val="428C7475"/>
    <w:rsid w:val="428EB5E3"/>
    <w:rsid w:val="4290556C"/>
    <w:rsid w:val="429218A8"/>
    <w:rsid w:val="4293313D"/>
    <w:rsid w:val="4293F188"/>
    <w:rsid w:val="42940724"/>
    <w:rsid w:val="4294A9FD"/>
    <w:rsid w:val="4295CF01"/>
    <w:rsid w:val="4296BC30"/>
    <w:rsid w:val="42980AB7"/>
    <w:rsid w:val="42982516"/>
    <w:rsid w:val="4298736E"/>
    <w:rsid w:val="429A6517"/>
    <w:rsid w:val="429ABFC6"/>
    <w:rsid w:val="429B4FA2"/>
    <w:rsid w:val="429BCDF3"/>
    <w:rsid w:val="429DB86E"/>
    <w:rsid w:val="429EE775"/>
    <w:rsid w:val="42A1D740"/>
    <w:rsid w:val="42A22B59"/>
    <w:rsid w:val="42A61EDB"/>
    <w:rsid w:val="42A6599E"/>
    <w:rsid w:val="42A811BB"/>
    <w:rsid w:val="42A873E8"/>
    <w:rsid w:val="42A91CE7"/>
    <w:rsid w:val="42A9E027"/>
    <w:rsid w:val="42ACC404"/>
    <w:rsid w:val="42AD72A7"/>
    <w:rsid w:val="42ADE1A6"/>
    <w:rsid w:val="42ADF78A"/>
    <w:rsid w:val="42B0F8FB"/>
    <w:rsid w:val="42B11C2E"/>
    <w:rsid w:val="42B1A6FC"/>
    <w:rsid w:val="42B3146D"/>
    <w:rsid w:val="42B3D94A"/>
    <w:rsid w:val="42B45DFD"/>
    <w:rsid w:val="42B6090B"/>
    <w:rsid w:val="42B75707"/>
    <w:rsid w:val="42B8038A"/>
    <w:rsid w:val="42B87E48"/>
    <w:rsid w:val="42B8E805"/>
    <w:rsid w:val="42BA3057"/>
    <w:rsid w:val="42BA9F40"/>
    <w:rsid w:val="42BD19A4"/>
    <w:rsid w:val="42BD9E15"/>
    <w:rsid w:val="42C275DC"/>
    <w:rsid w:val="42C61831"/>
    <w:rsid w:val="42C6FAED"/>
    <w:rsid w:val="42CBF21D"/>
    <w:rsid w:val="42CBFF8A"/>
    <w:rsid w:val="42CC370D"/>
    <w:rsid w:val="42CC371F"/>
    <w:rsid w:val="42CCF2EA"/>
    <w:rsid w:val="42CD0871"/>
    <w:rsid w:val="42CDF927"/>
    <w:rsid w:val="42CE8A3E"/>
    <w:rsid w:val="42CEC4E0"/>
    <w:rsid w:val="42CF2DA0"/>
    <w:rsid w:val="42CFAB77"/>
    <w:rsid w:val="42CFB0AD"/>
    <w:rsid w:val="42D00E69"/>
    <w:rsid w:val="42D0725F"/>
    <w:rsid w:val="42D1069C"/>
    <w:rsid w:val="42D11970"/>
    <w:rsid w:val="42D91D7B"/>
    <w:rsid w:val="42DA72D2"/>
    <w:rsid w:val="42DB54C9"/>
    <w:rsid w:val="42DBECAE"/>
    <w:rsid w:val="42DC194C"/>
    <w:rsid w:val="42DCE90F"/>
    <w:rsid w:val="42DD63D6"/>
    <w:rsid w:val="42DFB820"/>
    <w:rsid w:val="42E11AFE"/>
    <w:rsid w:val="42E15BC7"/>
    <w:rsid w:val="42E2B903"/>
    <w:rsid w:val="42E38764"/>
    <w:rsid w:val="42E80424"/>
    <w:rsid w:val="42E8BA2D"/>
    <w:rsid w:val="42E992F0"/>
    <w:rsid w:val="42EA801C"/>
    <w:rsid w:val="42EB3FBF"/>
    <w:rsid w:val="42EDDCA8"/>
    <w:rsid w:val="42F12FEA"/>
    <w:rsid w:val="42F1C78C"/>
    <w:rsid w:val="42F558EC"/>
    <w:rsid w:val="42F5C6CB"/>
    <w:rsid w:val="42F6D213"/>
    <w:rsid w:val="42FA4EAD"/>
    <w:rsid w:val="42FB2037"/>
    <w:rsid w:val="42FBFBAC"/>
    <w:rsid w:val="42FDE2A3"/>
    <w:rsid w:val="43005C3D"/>
    <w:rsid w:val="43055840"/>
    <w:rsid w:val="430803AE"/>
    <w:rsid w:val="4309C613"/>
    <w:rsid w:val="430A2EC5"/>
    <w:rsid w:val="430A520D"/>
    <w:rsid w:val="430F164C"/>
    <w:rsid w:val="430FC26F"/>
    <w:rsid w:val="43102394"/>
    <w:rsid w:val="43122E46"/>
    <w:rsid w:val="4314D7FB"/>
    <w:rsid w:val="4315A983"/>
    <w:rsid w:val="43166AF6"/>
    <w:rsid w:val="4316F59B"/>
    <w:rsid w:val="4318FA55"/>
    <w:rsid w:val="43195F63"/>
    <w:rsid w:val="431AD2FE"/>
    <w:rsid w:val="431BE1D3"/>
    <w:rsid w:val="431D1F02"/>
    <w:rsid w:val="431D9F2A"/>
    <w:rsid w:val="431E5F51"/>
    <w:rsid w:val="431EA6CF"/>
    <w:rsid w:val="431FCA6F"/>
    <w:rsid w:val="43207DE3"/>
    <w:rsid w:val="4320C644"/>
    <w:rsid w:val="4322C40A"/>
    <w:rsid w:val="43241143"/>
    <w:rsid w:val="43248E5C"/>
    <w:rsid w:val="4324FEE0"/>
    <w:rsid w:val="43263942"/>
    <w:rsid w:val="4326C2AA"/>
    <w:rsid w:val="43283839"/>
    <w:rsid w:val="4328B5E7"/>
    <w:rsid w:val="4329C8C2"/>
    <w:rsid w:val="4329E60C"/>
    <w:rsid w:val="432B543F"/>
    <w:rsid w:val="432BBABB"/>
    <w:rsid w:val="432D9E37"/>
    <w:rsid w:val="432E120F"/>
    <w:rsid w:val="432E3EFA"/>
    <w:rsid w:val="432E81D5"/>
    <w:rsid w:val="432FB1AA"/>
    <w:rsid w:val="432FF728"/>
    <w:rsid w:val="43302D8C"/>
    <w:rsid w:val="4330949D"/>
    <w:rsid w:val="4336451C"/>
    <w:rsid w:val="433766D7"/>
    <w:rsid w:val="4337CB56"/>
    <w:rsid w:val="4338A5B3"/>
    <w:rsid w:val="4338A853"/>
    <w:rsid w:val="433AED24"/>
    <w:rsid w:val="433B7A6B"/>
    <w:rsid w:val="433BF2F2"/>
    <w:rsid w:val="433D6003"/>
    <w:rsid w:val="433E7EAD"/>
    <w:rsid w:val="433ED51B"/>
    <w:rsid w:val="433F4980"/>
    <w:rsid w:val="4341A28B"/>
    <w:rsid w:val="43420F33"/>
    <w:rsid w:val="4342B0FC"/>
    <w:rsid w:val="4343D9A8"/>
    <w:rsid w:val="4345A9E2"/>
    <w:rsid w:val="4345FBB0"/>
    <w:rsid w:val="434694DF"/>
    <w:rsid w:val="4346D620"/>
    <w:rsid w:val="4349D5A8"/>
    <w:rsid w:val="434A1B63"/>
    <w:rsid w:val="434A23F0"/>
    <w:rsid w:val="434A6E03"/>
    <w:rsid w:val="434B4668"/>
    <w:rsid w:val="43502283"/>
    <w:rsid w:val="43504669"/>
    <w:rsid w:val="435069A0"/>
    <w:rsid w:val="4352A7C9"/>
    <w:rsid w:val="4353394E"/>
    <w:rsid w:val="4353477A"/>
    <w:rsid w:val="4354B9A8"/>
    <w:rsid w:val="4355EAD5"/>
    <w:rsid w:val="4356939E"/>
    <w:rsid w:val="43572A9D"/>
    <w:rsid w:val="43573E2A"/>
    <w:rsid w:val="4357739B"/>
    <w:rsid w:val="4358589C"/>
    <w:rsid w:val="43586A76"/>
    <w:rsid w:val="4359CB03"/>
    <w:rsid w:val="435A1A45"/>
    <w:rsid w:val="435C729D"/>
    <w:rsid w:val="435CC543"/>
    <w:rsid w:val="435D43DB"/>
    <w:rsid w:val="435D9E9D"/>
    <w:rsid w:val="435E8645"/>
    <w:rsid w:val="436036BE"/>
    <w:rsid w:val="4360DAD4"/>
    <w:rsid w:val="4361FBF0"/>
    <w:rsid w:val="436281B2"/>
    <w:rsid w:val="436D0757"/>
    <w:rsid w:val="436DE7C5"/>
    <w:rsid w:val="436DE8F5"/>
    <w:rsid w:val="436F8A15"/>
    <w:rsid w:val="4372804B"/>
    <w:rsid w:val="4372BCF8"/>
    <w:rsid w:val="43743A27"/>
    <w:rsid w:val="437456F9"/>
    <w:rsid w:val="4375B064"/>
    <w:rsid w:val="4375D21C"/>
    <w:rsid w:val="43773606"/>
    <w:rsid w:val="4377B0B2"/>
    <w:rsid w:val="4378D6E0"/>
    <w:rsid w:val="4378D8D2"/>
    <w:rsid w:val="437A056E"/>
    <w:rsid w:val="437AB241"/>
    <w:rsid w:val="437AF4C7"/>
    <w:rsid w:val="437C42A7"/>
    <w:rsid w:val="437DD7FA"/>
    <w:rsid w:val="437DFF3A"/>
    <w:rsid w:val="437EB2EC"/>
    <w:rsid w:val="437F0F02"/>
    <w:rsid w:val="4380BFAA"/>
    <w:rsid w:val="4380DB5D"/>
    <w:rsid w:val="4381E4A5"/>
    <w:rsid w:val="4382CB0A"/>
    <w:rsid w:val="43857B4E"/>
    <w:rsid w:val="4385C200"/>
    <w:rsid w:val="4387F142"/>
    <w:rsid w:val="4388DE99"/>
    <w:rsid w:val="438EA636"/>
    <w:rsid w:val="438F6AC7"/>
    <w:rsid w:val="43905FD7"/>
    <w:rsid w:val="4390796D"/>
    <w:rsid w:val="43916390"/>
    <w:rsid w:val="43969BA4"/>
    <w:rsid w:val="43980E96"/>
    <w:rsid w:val="4398E8C5"/>
    <w:rsid w:val="439B1833"/>
    <w:rsid w:val="439B5E0F"/>
    <w:rsid w:val="439C1375"/>
    <w:rsid w:val="439EAC2B"/>
    <w:rsid w:val="43A366EE"/>
    <w:rsid w:val="43A55842"/>
    <w:rsid w:val="43A695EB"/>
    <w:rsid w:val="43A7DB20"/>
    <w:rsid w:val="43AB4946"/>
    <w:rsid w:val="43AFA970"/>
    <w:rsid w:val="43B22B3A"/>
    <w:rsid w:val="43B2BD27"/>
    <w:rsid w:val="43B30B29"/>
    <w:rsid w:val="43B4F977"/>
    <w:rsid w:val="43B52F7E"/>
    <w:rsid w:val="43B6EF7F"/>
    <w:rsid w:val="43B7F1ED"/>
    <w:rsid w:val="43B8CAE0"/>
    <w:rsid w:val="43B964A1"/>
    <w:rsid w:val="43BB8A7F"/>
    <w:rsid w:val="43BBB55B"/>
    <w:rsid w:val="43C2CBDD"/>
    <w:rsid w:val="43C597AF"/>
    <w:rsid w:val="43C787B6"/>
    <w:rsid w:val="43C80DDE"/>
    <w:rsid w:val="43C85573"/>
    <w:rsid w:val="43C9A6D8"/>
    <w:rsid w:val="43CC4F5C"/>
    <w:rsid w:val="43CC609F"/>
    <w:rsid w:val="43CD848F"/>
    <w:rsid w:val="43CF275F"/>
    <w:rsid w:val="43D1651D"/>
    <w:rsid w:val="43D1F923"/>
    <w:rsid w:val="43D245FC"/>
    <w:rsid w:val="43D2ACEB"/>
    <w:rsid w:val="43D42D99"/>
    <w:rsid w:val="43D75497"/>
    <w:rsid w:val="43D7865B"/>
    <w:rsid w:val="43DA9A29"/>
    <w:rsid w:val="43DB4149"/>
    <w:rsid w:val="43DBA5C1"/>
    <w:rsid w:val="43DBF274"/>
    <w:rsid w:val="43DFD2DC"/>
    <w:rsid w:val="43E4C4F8"/>
    <w:rsid w:val="43E6D593"/>
    <w:rsid w:val="43EA0AD3"/>
    <w:rsid w:val="43EB3DB5"/>
    <w:rsid w:val="43ED945B"/>
    <w:rsid w:val="43EF1A84"/>
    <w:rsid w:val="43EFF3EF"/>
    <w:rsid w:val="43F0FDAB"/>
    <w:rsid w:val="43F10429"/>
    <w:rsid w:val="43F16455"/>
    <w:rsid w:val="43F26434"/>
    <w:rsid w:val="43F28E99"/>
    <w:rsid w:val="43F2B511"/>
    <w:rsid w:val="43F51566"/>
    <w:rsid w:val="43F57542"/>
    <w:rsid w:val="43F58C42"/>
    <w:rsid w:val="43F6390E"/>
    <w:rsid w:val="43F64827"/>
    <w:rsid w:val="43F70DE7"/>
    <w:rsid w:val="43F9980B"/>
    <w:rsid w:val="43FB01B2"/>
    <w:rsid w:val="43FD138D"/>
    <w:rsid w:val="43FDFB8D"/>
    <w:rsid w:val="43FFAA7D"/>
    <w:rsid w:val="4400946F"/>
    <w:rsid w:val="4401C5C2"/>
    <w:rsid w:val="44057C53"/>
    <w:rsid w:val="4405BB0A"/>
    <w:rsid w:val="44094CA2"/>
    <w:rsid w:val="440956FC"/>
    <w:rsid w:val="441040FD"/>
    <w:rsid w:val="44113E4D"/>
    <w:rsid w:val="44164487"/>
    <w:rsid w:val="4416CFEA"/>
    <w:rsid w:val="4417903D"/>
    <w:rsid w:val="4417AB7A"/>
    <w:rsid w:val="44184BF1"/>
    <w:rsid w:val="4419E077"/>
    <w:rsid w:val="441B2EEB"/>
    <w:rsid w:val="441D9009"/>
    <w:rsid w:val="441E34ED"/>
    <w:rsid w:val="441E7A5D"/>
    <w:rsid w:val="442058D8"/>
    <w:rsid w:val="44211A09"/>
    <w:rsid w:val="44226E85"/>
    <w:rsid w:val="4422DB98"/>
    <w:rsid w:val="44252EDA"/>
    <w:rsid w:val="442712BD"/>
    <w:rsid w:val="442872F0"/>
    <w:rsid w:val="442B78BC"/>
    <w:rsid w:val="442C8825"/>
    <w:rsid w:val="442E7843"/>
    <w:rsid w:val="442E878F"/>
    <w:rsid w:val="442FD1C3"/>
    <w:rsid w:val="443049C0"/>
    <w:rsid w:val="4430F95F"/>
    <w:rsid w:val="44330382"/>
    <w:rsid w:val="44334512"/>
    <w:rsid w:val="4433CDFC"/>
    <w:rsid w:val="4433FA3A"/>
    <w:rsid w:val="44344E09"/>
    <w:rsid w:val="443CD5F5"/>
    <w:rsid w:val="443CE045"/>
    <w:rsid w:val="443D524F"/>
    <w:rsid w:val="443D8E6E"/>
    <w:rsid w:val="444019B8"/>
    <w:rsid w:val="44412C40"/>
    <w:rsid w:val="44425AE0"/>
    <w:rsid w:val="4442B1E0"/>
    <w:rsid w:val="4443F494"/>
    <w:rsid w:val="44447457"/>
    <w:rsid w:val="4444CEFB"/>
    <w:rsid w:val="4444F834"/>
    <w:rsid w:val="4446149F"/>
    <w:rsid w:val="44472350"/>
    <w:rsid w:val="444742B4"/>
    <w:rsid w:val="44497EDD"/>
    <w:rsid w:val="444A40A3"/>
    <w:rsid w:val="444ADD95"/>
    <w:rsid w:val="444B2A82"/>
    <w:rsid w:val="444B5811"/>
    <w:rsid w:val="444C9BA5"/>
    <w:rsid w:val="444CEDFD"/>
    <w:rsid w:val="444D28CE"/>
    <w:rsid w:val="444E728F"/>
    <w:rsid w:val="444EC317"/>
    <w:rsid w:val="444F7F55"/>
    <w:rsid w:val="444FD51A"/>
    <w:rsid w:val="445506D0"/>
    <w:rsid w:val="44555DD5"/>
    <w:rsid w:val="4457332F"/>
    <w:rsid w:val="4457DFB4"/>
    <w:rsid w:val="4459481B"/>
    <w:rsid w:val="445A8A23"/>
    <w:rsid w:val="445B1026"/>
    <w:rsid w:val="445B89D7"/>
    <w:rsid w:val="445BCADE"/>
    <w:rsid w:val="445C2BAD"/>
    <w:rsid w:val="445C8B8B"/>
    <w:rsid w:val="445D92FB"/>
    <w:rsid w:val="44619875"/>
    <w:rsid w:val="44620249"/>
    <w:rsid w:val="4463595B"/>
    <w:rsid w:val="4465D189"/>
    <w:rsid w:val="4467446F"/>
    <w:rsid w:val="446AD67E"/>
    <w:rsid w:val="446B1C27"/>
    <w:rsid w:val="446B98EF"/>
    <w:rsid w:val="446D72A4"/>
    <w:rsid w:val="44727020"/>
    <w:rsid w:val="4475DF33"/>
    <w:rsid w:val="4476AC70"/>
    <w:rsid w:val="44787AF3"/>
    <w:rsid w:val="447A1917"/>
    <w:rsid w:val="447AF039"/>
    <w:rsid w:val="447AFDAB"/>
    <w:rsid w:val="447BF16C"/>
    <w:rsid w:val="4480DF41"/>
    <w:rsid w:val="4483872F"/>
    <w:rsid w:val="44869DE1"/>
    <w:rsid w:val="448D086B"/>
    <w:rsid w:val="448DA112"/>
    <w:rsid w:val="448E9181"/>
    <w:rsid w:val="448E9277"/>
    <w:rsid w:val="448EB828"/>
    <w:rsid w:val="449030F6"/>
    <w:rsid w:val="44912E36"/>
    <w:rsid w:val="44914446"/>
    <w:rsid w:val="4491B020"/>
    <w:rsid w:val="44922E45"/>
    <w:rsid w:val="449339CA"/>
    <w:rsid w:val="4494A355"/>
    <w:rsid w:val="44982B52"/>
    <w:rsid w:val="44985356"/>
    <w:rsid w:val="4499A099"/>
    <w:rsid w:val="449C37FD"/>
    <w:rsid w:val="449F8970"/>
    <w:rsid w:val="449FA5E9"/>
    <w:rsid w:val="449FCFF1"/>
    <w:rsid w:val="449FDC56"/>
    <w:rsid w:val="44A13E07"/>
    <w:rsid w:val="44A195AA"/>
    <w:rsid w:val="44A6E7B3"/>
    <w:rsid w:val="44A7D93F"/>
    <w:rsid w:val="44A8B263"/>
    <w:rsid w:val="44A97E1D"/>
    <w:rsid w:val="44AC683D"/>
    <w:rsid w:val="44AC6E3B"/>
    <w:rsid w:val="44AD50A2"/>
    <w:rsid w:val="44AF86CC"/>
    <w:rsid w:val="44AFDBE7"/>
    <w:rsid w:val="44B0EBD4"/>
    <w:rsid w:val="44B0F17A"/>
    <w:rsid w:val="44B1A0BD"/>
    <w:rsid w:val="44B313CC"/>
    <w:rsid w:val="44B619F8"/>
    <w:rsid w:val="44B689BC"/>
    <w:rsid w:val="44B7BF8C"/>
    <w:rsid w:val="44B85138"/>
    <w:rsid w:val="44BA402D"/>
    <w:rsid w:val="44BAC068"/>
    <w:rsid w:val="44BC3B2A"/>
    <w:rsid w:val="44BD109C"/>
    <w:rsid w:val="44BD2D7E"/>
    <w:rsid w:val="44BD9E8E"/>
    <w:rsid w:val="44BE0E52"/>
    <w:rsid w:val="44BFAC4D"/>
    <w:rsid w:val="44BFE01D"/>
    <w:rsid w:val="44BFE340"/>
    <w:rsid w:val="44C00111"/>
    <w:rsid w:val="44C02B56"/>
    <w:rsid w:val="44C294A5"/>
    <w:rsid w:val="44C2DA96"/>
    <w:rsid w:val="44C4FC74"/>
    <w:rsid w:val="44C79AD0"/>
    <w:rsid w:val="44C87F40"/>
    <w:rsid w:val="44C949C7"/>
    <w:rsid w:val="44CBE42C"/>
    <w:rsid w:val="44CCA8A4"/>
    <w:rsid w:val="44CD6E3D"/>
    <w:rsid w:val="44CE6D63"/>
    <w:rsid w:val="44CE7CAC"/>
    <w:rsid w:val="44CE8411"/>
    <w:rsid w:val="44D0057A"/>
    <w:rsid w:val="44D47621"/>
    <w:rsid w:val="44D51DCF"/>
    <w:rsid w:val="44D89A9F"/>
    <w:rsid w:val="44D9B69E"/>
    <w:rsid w:val="44DB392B"/>
    <w:rsid w:val="44DF0A7E"/>
    <w:rsid w:val="44DFCF17"/>
    <w:rsid w:val="44E3E31F"/>
    <w:rsid w:val="44E6694E"/>
    <w:rsid w:val="44E7559A"/>
    <w:rsid w:val="44E84707"/>
    <w:rsid w:val="44EC7E5B"/>
    <w:rsid w:val="44EF0A2D"/>
    <w:rsid w:val="44F04E9B"/>
    <w:rsid w:val="44F0D766"/>
    <w:rsid w:val="44F1A725"/>
    <w:rsid w:val="44F305E8"/>
    <w:rsid w:val="44F64825"/>
    <w:rsid w:val="44F7CF01"/>
    <w:rsid w:val="44F9A6B3"/>
    <w:rsid w:val="44FA0D96"/>
    <w:rsid w:val="44FDB8F8"/>
    <w:rsid w:val="44FE2010"/>
    <w:rsid w:val="44FE76CD"/>
    <w:rsid w:val="44FE8FB9"/>
    <w:rsid w:val="44FE978F"/>
    <w:rsid w:val="45005424"/>
    <w:rsid w:val="45007B2A"/>
    <w:rsid w:val="45019390"/>
    <w:rsid w:val="4501F28F"/>
    <w:rsid w:val="45033158"/>
    <w:rsid w:val="450491A0"/>
    <w:rsid w:val="45057B41"/>
    <w:rsid w:val="4505B221"/>
    <w:rsid w:val="4505E968"/>
    <w:rsid w:val="450689B4"/>
    <w:rsid w:val="450754F0"/>
    <w:rsid w:val="45089DC7"/>
    <w:rsid w:val="45099E47"/>
    <w:rsid w:val="450B03CA"/>
    <w:rsid w:val="450B76AB"/>
    <w:rsid w:val="450C4877"/>
    <w:rsid w:val="450C8266"/>
    <w:rsid w:val="450CB7EA"/>
    <w:rsid w:val="450D1C39"/>
    <w:rsid w:val="450F237D"/>
    <w:rsid w:val="451058C4"/>
    <w:rsid w:val="4510A0AD"/>
    <w:rsid w:val="4512DC54"/>
    <w:rsid w:val="4514553F"/>
    <w:rsid w:val="45154CF6"/>
    <w:rsid w:val="45163ED8"/>
    <w:rsid w:val="4516AD2F"/>
    <w:rsid w:val="4516D69C"/>
    <w:rsid w:val="45194DA2"/>
    <w:rsid w:val="451C6087"/>
    <w:rsid w:val="451EC0B1"/>
    <w:rsid w:val="451F0787"/>
    <w:rsid w:val="452048BA"/>
    <w:rsid w:val="45210D6C"/>
    <w:rsid w:val="45245829"/>
    <w:rsid w:val="4524B83D"/>
    <w:rsid w:val="45255F37"/>
    <w:rsid w:val="4526FBB9"/>
    <w:rsid w:val="452F6106"/>
    <w:rsid w:val="4532B97C"/>
    <w:rsid w:val="4532F040"/>
    <w:rsid w:val="453413F4"/>
    <w:rsid w:val="453492F9"/>
    <w:rsid w:val="453526C4"/>
    <w:rsid w:val="453A8CAB"/>
    <w:rsid w:val="453B42DB"/>
    <w:rsid w:val="453BE795"/>
    <w:rsid w:val="453D101A"/>
    <w:rsid w:val="453D4434"/>
    <w:rsid w:val="4540BD93"/>
    <w:rsid w:val="45410C41"/>
    <w:rsid w:val="4541C124"/>
    <w:rsid w:val="45468F9D"/>
    <w:rsid w:val="4548A73C"/>
    <w:rsid w:val="4548D727"/>
    <w:rsid w:val="4549F36E"/>
    <w:rsid w:val="454A46E0"/>
    <w:rsid w:val="454B8CCF"/>
    <w:rsid w:val="454C466D"/>
    <w:rsid w:val="45501D5B"/>
    <w:rsid w:val="4551C8D6"/>
    <w:rsid w:val="4553EB74"/>
    <w:rsid w:val="455471CB"/>
    <w:rsid w:val="45551202"/>
    <w:rsid w:val="45573315"/>
    <w:rsid w:val="45591D18"/>
    <w:rsid w:val="45599DCA"/>
    <w:rsid w:val="455C2998"/>
    <w:rsid w:val="455C3024"/>
    <w:rsid w:val="455E5D85"/>
    <w:rsid w:val="455E86BA"/>
    <w:rsid w:val="455F51B7"/>
    <w:rsid w:val="45601403"/>
    <w:rsid w:val="4560A057"/>
    <w:rsid w:val="45666E3F"/>
    <w:rsid w:val="45674FA3"/>
    <w:rsid w:val="4569D683"/>
    <w:rsid w:val="456AA37C"/>
    <w:rsid w:val="456BF09B"/>
    <w:rsid w:val="456C6D5B"/>
    <w:rsid w:val="456E2701"/>
    <w:rsid w:val="456FEE5D"/>
    <w:rsid w:val="45718A4C"/>
    <w:rsid w:val="457DD8E0"/>
    <w:rsid w:val="457F066A"/>
    <w:rsid w:val="4580C78B"/>
    <w:rsid w:val="45810386"/>
    <w:rsid w:val="45857E23"/>
    <w:rsid w:val="45864CE7"/>
    <w:rsid w:val="45880441"/>
    <w:rsid w:val="4589BC7B"/>
    <w:rsid w:val="458A36B6"/>
    <w:rsid w:val="458A6FF2"/>
    <w:rsid w:val="45916BCB"/>
    <w:rsid w:val="4592349C"/>
    <w:rsid w:val="45939E58"/>
    <w:rsid w:val="45946FE2"/>
    <w:rsid w:val="4594AE75"/>
    <w:rsid w:val="459642E5"/>
    <w:rsid w:val="459808AC"/>
    <w:rsid w:val="45991B5C"/>
    <w:rsid w:val="45998524"/>
    <w:rsid w:val="459A13FE"/>
    <w:rsid w:val="459C583F"/>
    <w:rsid w:val="459D62A1"/>
    <w:rsid w:val="45A087DA"/>
    <w:rsid w:val="45A0AE53"/>
    <w:rsid w:val="45A183BB"/>
    <w:rsid w:val="45A19813"/>
    <w:rsid w:val="45A256EC"/>
    <w:rsid w:val="45A522FC"/>
    <w:rsid w:val="45A5B5FB"/>
    <w:rsid w:val="45A5DF40"/>
    <w:rsid w:val="45A6A114"/>
    <w:rsid w:val="45A6C4C4"/>
    <w:rsid w:val="45A6FAF0"/>
    <w:rsid w:val="45A91CAA"/>
    <w:rsid w:val="45AF5990"/>
    <w:rsid w:val="45B03D7F"/>
    <w:rsid w:val="45B0FC0B"/>
    <w:rsid w:val="45B3241A"/>
    <w:rsid w:val="45B55EE8"/>
    <w:rsid w:val="45B58B12"/>
    <w:rsid w:val="45B60CAA"/>
    <w:rsid w:val="45B6FDB8"/>
    <w:rsid w:val="45B703D9"/>
    <w:rsid w:val="45B964C4"/>
    <w:rsid w:val="45BA1045"/>
    <w:rsid w:val="45BC8369"/>
    <w:rsid w:val="45BC9C35"/>
    <w:rsid w:val="45BE3582"/>
    <w:rsid w:val="45BFF102"/>
    <w:rsid w:val="45C0B19A"/>
    <w:rsid w:val="45C12946"/>
    <w:rsid w:val="45C20043"/>
    <w:rsid w:val="45C3776A"/>
    <w:rsid w:val="45C4314B"/>
    <w:rsid w:val="45C55AF6"/>
    <w:rsid w:val="45C5DB11"/>
    <w:rsid w:val="45C9763E"/>
    <w:rsid w:val="45CB0B75"/>
    <w:rsid w:val="45CB3722"/>
    <w:rsid w:val="45CC4472"/>
    <w:rsid w:val="45CF40B2"/>
    <w:rsid w:val="45D03482"/>
    <w:rsid w:val="45D1661C"/>
    <w:rsid w:val="45D16FB3"/>
    <w:rsid w:val="45D233EF"/>
    <w:rsid w:val="45D2AA3B"/>
    <w:rsid w:val="45D2BCA1"/>
    <w:rsid w:val="45D7D574"/>
    <w:rsid w:val="45DB12FB"/>
    <w:rsid w:val="45DC2639"/>
    <w:rsid w:val="45DCB1FD"/>
    <w:rsid w:val="45DCDCF3"/>
    <w:rsid w:val="45E3BD94"/>
    <w:rsid w:val="45E60210"/>
    <w:rsid w:val="45E6ED27"/>
    <w:rsid w:val="45E873D3"/>
    <w:rsid w:val="45E90D89"/>
    <w:rsid w:val="45EA6D90"/>
    <w:rsid w:val="45ED1E13"/>
    <w:rsid w:val="45EE16D0"/>
    <w:rsid w:val="45EE1D0B"/>
    <w:rsid w:val="45EF7EC4"/>
    <w:rsid w:val="45F026B0"/>
    <w:rsid w:val="45F262A0"/>
    <w:rsid w:val="45F5287E"/>
    <w:rsid w:val="45F57DEE"/>
    <w:rsid w:val="45FA26CD"/>
    <w:rsid w:val="45FA7B28"/>
    <w:rsid w:val="45FD1294"/>
    <w:rsid w:val="45FDAF93"/>
    <w:rsid w:val="45FE0D7D"/>
    <w:rsid w:val="45FE61A7"/>
    <w:rsid w:val="45FF0A5E"/>
    <w:rsid w:val="4605C6C8"/>
    <w:rsid w:val="46065A58"/>
    <w:rsid w:val="4606BB1E"/>
    <w:rsid w:val="4606EE7A"/>
    <w:rsid w:val="460A1C19"/>
    <w:rsid w:val="460B5CF9"/>
    <w:rsid w:val="460C8647"/>
    <w:rsid w:val="460EEB28"/>
    <w:rsid w:val="46118215"/>
    <w:rsid w:val="4612482D"/>
    <w:rsid w:val="4612B91F"/>
    <w:rsid w:val="4613521F"/>
    <w:rsid w:val="4614B9E6"/>
    <w:rsid w:val="46153922"/>
    <w:rsid w:val="46177C30"/>
    <w:rsid w:val="4617CF47"/>
    <w:rsid w:val="46188A41"/>
    <w:rsid w:val="461978F7"/>
    <w:rsid w:val="4619FB56"/>
    <w:rsid w:val="461B735F"/>
    <w:rsid w:val="461BB085"/>
    <w:rsid w:val="461F3483"/>
    <w:rsid w:val="46205D95"/>
    <w:rsid w:val="46210D30"/>
    <w:rsid w:val="462186AB"/>
    <w:rsid w:val="46236079"/>
    <w:rsid w:val="462404D6"/>
    <w:rsid w:val="46257C93"/>
    <w:rsid w:val="46269C70"/>
    <w:rsid w:val="46277A93"/>
    <w:rsid w:val="4627ABC6"/>
    <w:rsid w:val="4629E12E"/>
    <w:rsid w:val="462B4239"/>
    <w:rsid w:val="462D4335"/>
    <w:rsid w:val="462F47CB"/>
    <w:rsid w:val="462FEF29"/>
    <w:rsid w:val="46333C47"/>
    <w:rsid w:val="4635E535"/>
    <w:rsid w:val="4636C908"/>
    <w:rsid w:val="463D66B6"/>
    <w:rsid w:val="46417CC9"/>
    <w:rsid w:val="4642ED40"/>
    <w:rsid w:val="4643B3F4"/>
    <w:rsid w:val="4643B4FF"/>
    <w:rsid w:val="4648A45A"/>
    <w:rsid w:val="464C14A2"/>
    <w:rsid w:val="464D23AD"/>
    <w:rsid w:val="464D3AB6"/>
    <w:rsid w:val="464D4D13"/>
    <w:rsid w:val="464DBE33"/>
    <w:rsid w:val="464EE42D"/>
    <w:rsid w:val="464F583D"/>
    <w:rsid w:val="4653CDC4"/>
    <w:rsid w:val="46565FA4"/>
    <w:rsid w:val="4656D2CE"/>
    <w:rsid w:val="4656F4FB"/>
    <w:rsid w:val="465C0F88"/>
    <w:rsid w:val="465C2052"/>
    <w:rsid w:val="465CAE04"/>
    <w:rsid w:val="465D0240"/>
    <w:rsid w:val="465E2C60"/>
    <w:rsid w:val="465E6488"/>
    <w:rsid w:val="465EA1E5"/>
    <w:rsid w:val="465EE705"/>
    <w:rsid w:val="4660BFCF"/>
    <w:rsid w:val="46610184"/>
    <w:rsid w:val="4662E209"/>
    <w:rsid w:val="4663FEF0"/>
    <w:rsid w:val="46661E50"/>
    <w:rsid w:val="4666385D"/>
    <w:rsid w:val="4666B9F0"/>
    <w:rsid w:val="4666D23E"/>
    <w:rsid w:val="46673EC3"/>
    <w:rsid w:val="4667798C"/>
    <w:rsid w:val="46698E51"/>
    <w:rsid w:val="4669CB7C"/>
    <w:rsid w:val="466B7E33"/>
    <w:rsid w:val="466BD57E"/>
    <w:rsid w:val="466EA9EA"/>
    <w:rsid w:val="46707145"/>
    <w:rsid w:val="46730866"/>
    <w:rsid w:val="467318FC"/>
    <w:rsid w:val="4673631A"/>
    <w:rsid w:val="467389D0"/>
    <w:rsid w:val="4673CF03"/>
    <w:rsid w:val="4674F3FE"/>
    <w:rsid w:val="4677F91A"/>
    <w:rsid w:val="46783B06"/>
    <w:rsid w:val="4679A5E2"/>
    <w:rsid w:val="467ABC99"/>
    <w:rsid w:val="467D5C1B"/>
    <w:rsid w:val="467F35D2"/>
    <w:rsid w:val="4680FCB9"/>
    <w:rsid w:val="46810E81"/>
    <w:rsid w:val="46818B25"/>
    <w:rsid w:val="46842703"/>
    <w:rsid w:val="4684D650"/>
    <w:rsid w:val="4686CF84"/>
    <w:rsid w:val="4688BBA2"/>
    <w:rsid w:val="46896BB3"/>
    <w:rsid w:val="468BE8E0"/>
    <w:rsid w:val="468CA280"/>
    <w:rsid w:val="468D9BD2"/>
    <w:rsid w:val="468F2375"/>
    <w:rsid w:val="46901A1C"/>
    <w:rsid w:val="469033A6"/>
    <w:rsid w:val="469064CD"/>
    <w:rsid w:val="46912160"/>
    <w:rsid w:val="469223F3"/>
    <w:rsid w:val="46938A85"/>
    <w:rsid w:val="4693F947"/>
    <w:rsid w:val="4694A3FA"/>
    <w:rsid w:val="469630A9"/>
    <w:rsid w:val="4697A516"/>
    <w:rsid w:val="4698EFB2"/>
    <w:rsid w:val="4699107F"/>
    <w:rsid w:val="469A76EC"/>
    <w:rsid w:val="469DF64A"/>
    <w:rsid w:val="46A0C64B"/>
    <w:rsid w:val="46A1924A"/>
    <w:rsid w:val="46A41FCC"/>
    <w:rsid w:val="46A45F8E"/>
    <w:rsid w:val="46A72AD7"/>
    <w:rsid w:val="46A93861"/>
    <w:rsid w:val="46A94171"/>
    <w:rsid w:val="46A9BDB1"/>
    <w:rsid w:val="46AA6FAD"/>
    <w:rsid w:val="46AB373B"/>
    <w:rsid w:val="46AC70DE"/>
    <w:rsid w:val="46AD78C7"/>
    <w:rsid w:val="46AE0FE9"/>
    <w:rsid w:val="46AEAEBF"/>
    <w:rsid w:val="46B063FC"/>
    <w:rsid w:val="46B0ADB0"/>
    <w:rsid w:val="46B348BB"/>
    <w:rsid w:val="46B41D92"/>
    <w:rsid w:val="46B59DBA"/>
    <w:rsid w:val="46B6596E"/>
    <w:rsid w:val="46B7BAA9"/>
    <w:rsid w:val="46BA7CF2"/>
    <w:rsid w:val="46BA88D7"/>
    <w:rsid w:val="46BB6C6B"/>
    <w:rsid w:val="46BC12E5"/>
    <w:rsid w:val="46BC59E8"/>
    <w:rsid w:val="46BC7DBB"/>
    <w:rsid w:val="46BC8FE9"/>
    <w:rsid w:val="46BCA94E"/>
    <w:rsid w:val="46BDA0B7"/>
    <w:rsid w:val="46BE29BE"/>
    <w:rsid w:val="46BE625C"/>
    <w:rsid w:val="46BF1531"/>
    <w:rsid w:val="46C1606A"/>
    <w:rsid w:val="46C368AC"/>
    <w:rsid w:val="46C6298E"/>
    <w:rsid w:val="46C67EEB"/>
    <w:rsid w:val="46C70700"/>
    <w:rsid w:val="46C7BCA1"/>
    <w:rsid w:val="46C7F87F"/>
    <w:rsid w:val="46C825F2"/>
    <w:rsid w:val="46CB4E62"/>
    <w:rsid w:val="46CD1E16"/>
    <w:rsid w:val="46CD2696"/>
    <w:rsid w:val="46D20C67"/>
    <w:rsid w:val="46D24DEC"/>
    <w:rsid w:val="46D499BB"/>
    <w:rsid w:val="46D4DFB7"/>
    <w:rsid w:val="46D64CED"/>
    <w:rsid w:val="46D8C35F"/>
    <w:rsid w:val="46D90CE7"/>
    <w:rsid w:val="46D9F291"/>
    <w:rsid w:val="46DACD47"/>
    <w:rsid w:val="46DDB62E"/>
    <w:rsid w:val="46DF7B93"/>
    <w:rsid w:val="46DFEAA0"/>
    <w:rsid w:val="46E08DD7"/>
    <w:rsid w:val="46E1C8FD"/>
    <w:rsid w:val="46E37F21"/>
    <w:rsid w:val="46E3B48A"/>
    <w:rsid w:val="46E5281F"/>
    <w:rsid w:val="46E82447"/>
    <w:rsid w:val="46E89301"/>
    <w:rsid w:val="46EA0426"/>
    <w:rsid w:val="46EB6BDD"/>
    <w:rsid w:val="46EBD01D"/>
    <w:rsid w:val="46EBDF34"/>
    <w:rsid w:val="46ECE4CE"/>
    <w:rsid w:val="46ED1C69"/>
    <w:rsid w:val="46ED8A4B"/>
    <w:rsid w:val="46EE0161"/>
    <w:rsid w:val="46EE5480"/>
    <w:rsid w:val="46EE83BE"/>
    <w:rsid w:val="46F09909"/>
    <w:rsid w:val="46F3545F"/>
    <w:rsid w:val="46F3A86E"/>
    <w:rsid w:val="46F3FD3E"/>
    <w:rsid w:val="46F5134B"/>
    <w:rsid w:val="46F609E8"/>
    <w:rsid w:val="46F68E2A"/>
    <w:rsid w:val="46F7F071"/>
    <w:rsid w:val="46F83BC1"/>
    <w:rsid w:val="46F8B213"/>
    <w:rsid w:val="46FBB562"/>
    <w:rsid w:val="46FC6616"/>
    <w:rsid w:val="46FC8DAB"/>
    <w:rsid w:val="46FDB5F4"/>
    <w:rsid w:val="46FDEE62"/>
    <w:rsid w:val="46FF5F26"/>
    <w:rsid w:val="4700A1B9"/>
    <w:rsid w:val="4701187B"/>
    <w:rsid w:val="470348B0"/>
    <w:rsid w:val="47069C6B"/>
    <w:rsid w:val="47077C44"/>
    <w:rsid w:val="4707DC57"/>
    <w:rsid w:val="47084295"/>
    <w:rsid w:val="4708D413"/>
    <w:rsid w:val="470CE853"/>
    <w:rsid w:val="470D78BB"/>
    <w:rsid w:val="470DA11F"/>
    <w:rsid w:val="47127CA0"/>
    <w:rsid w:val="4712D47D"/>
    <w:rsid w:val="4713062C"/>
    <w:rsid w:val="4714AFA0"/>
    <w:rsid w:val="471510BB"/>
    <w:rsid w:val="47190D50"/>
    <w:rsid w:val="47198C71"/>
    <w:rsid w:val="471A73D4"/>
    <w:rsid w:val="471AC311"/>
    <w:rsid w:val="471C4BCF"/>
    <w:rsid w:val="471D19CA"/>
    <w:rsid w:val="471D2A65"/>
    <w:rsid w:val="4720669C"/>
    <w:rsid w:val="47229E0F"/>
    <w:rsid w:val="4723E685"/>
    <w:rsid w:val="47254F06"/>
    <w:rsid w:val="47275C4D"/>
    <w:rsid w:val="4727CC81"/>
    <w:rsid w:val="47288484"/>
    <w:rsid w:val="4729472E"/>
    <w:rsid w:val="472A4498"/>
    <w:rsid w:val="472AD126"/>
    <w:rsid w:val="472AF41A"/>
    <w:rsid w:val="472C60ED"/>
    <w:rsid w:val="472D65E8"/>
    <w:rsid w:val="472EBADD"/>
    <w:rsid w:val="472F5D81"/>
    <w:rsid w:val="4730F3E6"/>
    <w:rsid w:val="4732CA99"/>
    <w:rsid w:val="4732E00D"/>
    <w:rsid w:val="4736DB31"/>
    <w:rsid w:val="4738BC5A"/>
    <w:rsid w:val="473CD424"/>
    <w:rsid w:val="473E00B4"/>
    <w:rsid w:val="47409531"/>
    <w:rsid w:val="4740C501"/>
    <w:rsid w:val="4741AFA1"/>
    <w:rsid w:val="47423280"/>
    <w:rsid w:val="474451FA"/>
    <w:rsid w:val="4744ADE6"/>
    <w:rsid w:val="4744CFEA"/>
    <w:rsid w:val="47452161"/>
    <w:rsid w:val="47454F6E"/>
    <w:rsid w:val="474585D5"/>
    <w:rsid w:val="4746893D"/>
    <w:rsid w:val="474694C8"/>
    <w:rsid w:val="47472FF4"/>
    <w:rsid w:val="47485203"/>
    <w:rsid w:val="4749AAB2"/>
    <w:rsid w:val="4749F731"/>
    <w:rsid w:val="474A4174"/>
    <w:rsid w:val="474AD710"/>
    <w:rsid w:val="474C1F45"/>
    <w:rsid w:val="474EAB9E"/>
    <w:rsid w:val="474F082B"/>
    <w:rsid w:val="474F74F8"/>
    <w:rsid w:val="474FDABD"/>
    <w:rsid w:val="47512332"/>
    <w:rsid w:val="47575715"/>
    <w:rsid w:val="4757DC9B"/>
    <w:rsid w:val="475BB93D"/>
    <w:rsid w:val="475E099C"/>
    <w:rsid w:val="476106B7"/>
    <w:rsid w:val="476149B8"/>
    <w:rsid w:val="47657E18"/>
    <w:rsid w:val="4766131A"/>
    <w:rsid w:val="47664282"/>
    <w:rsid w:val="4767AFB3"/>
    <w:rsid w:val="4767B730"/>
    <w:rsid w:val="476A18CE"/>
    <w:rsid w:val="476C4F43"/>
    <w:rsid w:val="476D1938"/>
    <w:rsid w:val="476E312F"/>
    <w:rsid w:val="47700349"/>
    <w:rsid w:val="47728DF9"/>
    <w:rsid w:val="47732A47"/>
    <w:rsid w:val="4774206E"/>
    <w:rsid w:val="4776F2CB"/>
    <w:rsid w:val="477B1A5E"/>
    <w:rsid w:val="477C5AE8"/>
    <w:rsid w:val="477CF48C"/>
    <w:rsid w:val="477FF03D"/>
    <w:rsid w:val="47803767"/>
    <w:rsid w:val="4781BE69"/>
    <w:rsid w:val="47837904"/>
    <w:rsid w:val="47851D81"/>
    <w:rsid w:val="47851E1B"/>
    <w:rsid w:val="47861351"/>
    <w:rsid w:val="4786E66B"/>
    <w:rsid w:val="4789A2FD"/>
    <w:rsid w:val="478B3ACE"/>
    <w:rsid w:val="478E5A41"/>
    <w:rsid w:val="478E8FF2"/>
    <w:rsid w:val="4791743D"/>
    <w:rsid w:val="4791C28C"/>
    <w:rsid w:val="47925F21"/>
    <w:rsid w:val="4792D6D0"/>
    <w:rsid w:val="4794599C"/>
    <w:rsid w:val="4797B250"/>
    <w:rsid w:val="479814CF"/>
    <w:rsid w:val="479865DA"/>
    <w:rsid w:val="47988CD8"/>
    <w:rsid w:val="47992396"/>
    <w:rsid w:val="479AE44E"/>
    <w:rsid w:val="479B81D6"/>
    <w:rsid w:val="479C2D7E"/>
    <w:rsid w:val="479E92FB"/>
    <w:rsid w:val="47A49F24"/>
    <w:rsid w:val="47A67A26"/>
    <w:rsid w:val="47A6F6A4"/>
    <w:rsid w:val="47A7526A"/>
    <w:rsid w:val="47AAD74D"/>
    <w:rsid w:val="47AAE438"/>
    <w:rsid w:val="47AAE7AF"/>
    <w:rsid w:val="47AB5D89"/>
    <w:rsid w:val="47ABA027"/>
    <w:rsid w:val="47ABC993"/>
    <w:rsid w:val="47ADF4FD"/>
    <w:rsid w:val="47AE8627"/>
    <w:rsid w:val="47AFA1B2"/>
    <w:rsid w:val="47B100D7"/>
    <w:rsid w:val="47B15B8E"/>
    <w:rsid w:val="47B375BD"/>
    <w:rsid w:val="47B4F95D"/>
    <w:rsid w:val="47B51251"/>
    <w:rsid w:val="47B54944"/>
    <w:rsid w:val="47B56F20"/>
    <w:rsid w:val="47B6181D"/>
    <w:rsid w:val="47B6BB9F"/>
    <w:rsid w:val="47B6EF15"/>
    <w:rsid w:val="47B731FF"/>
    <w:rsid w:val="47B85B6D"/>
    <w:rsid w:val="47B8D007"/>
    <w:rsid w:val="47BA9DC1"/>
    <w:rsid w:val="47BE7D2D"/>
    <w:rsid w:val="47C06CC7"/>
    <w:rsid w:val="47C089E8"/>
    <w:rsid w:val="47C1475D"/>
    <w:rsid w:val="47C1499B"/>
    <w:rsid w:val="47C2A68B"/>
    <w:rsid w:val="47C36F5C"/>
    <w:rsid w:val="47C6421B"/>
    <w:rsid w:val="47C74899"/>
    <w:rsid w:val="47C9A038"/>
    <w:rsid w:val="47CCBD02"/>
    <w:rsid w:val="47CF27A6"/>
    <w:rsid w:val="47D04F14"/>
    <w:rsid w:val="47D0FEDB"/>
    <w:rsid w:val="47D16756"/>
    <w:rsid w:val="47D29544"/>
    <w:rsid w:val="47D44958"/>
    <w:rsid w:val="47D62D2D"/>
    <w:rsid w:val="47D71865"/>
    <w:rsid w:val="47D77644"/>
    <w:rsid w:val="47D82C5F"/>
    <w:rsid w:val="47DA56A5"/>
    <w:rsid w:val="47DAC468"/>
    <w:rsid w:val="47DE18A8"/>
    <w:rsid w:val="47DF36CD"/>
    <w:rsid w:val="47E2F534"/>
    <w:rsid w:val="47E3C7B9"/>
    <w:rsid w:val="47E5D202"/>
    <w:rsid w:val="47E704B8"/>
    <w:rsid w:val="47E8B78A"/>
    <w:rsid w:val="47E9513E"/>
    <w:rsid w:val="47E99B7F"/>
    <w:rsid w:val="47EAE89C"/>
    <w:rsid w:val="47ED9687"/>
    <w:rsid w:val="47EFFEA2"/>
    <w:rsid w:val="47F0938A"/>
    <w:rsid w:val="47F13AD9"/>
    <w:rsid w:val="47F13E04"/>
    <w:rsid w:val="47F25489"/>
    <w:rsid w:val="47F4098A"/>
    <w:rsid w:val="47F4EEC2"/>
    <w:rsid w:val="47F7031A"/>
    <w:rsid w:val="47F75E0F"/>
    <w:rsid w:val="47F834E3"/>
    <w:rsid w:val="47F8E3AF"/>
    <w:rsid w:val="47FC7178"/>
    <w:rsid w:val="47FC869A"/>
    <w:rsid w:val="47FD32FC"/>
    <w:rsid w:val="47FD5B6C"/>
    <w:rsid w:val="47FDC73E"/>
    <w:rsid w:val="47FF4144"/>
    <w:rsid w:val="480338A2"/>
    <w:rsid w:val="4803D018"/>
    <w:rsid w:val="48044F4D"/>
    <w:rsid w:val="480450F5"/>
    <w:rsid w:val="48084727"/>
    <w:rsid w:val="4808D6A8"/>
    <w:rsid w:val="4809780A"/>
    <w:rsid w:val="48127706"/>
    <w:rsid w:val="4812E404"/>
    <w:rsid w:val="48143629"/>
    <w:rsid w:val="48173D47"/>
    <w:rsid w:val="48178C64"/>
    <w:rsid w:val="481BDDE8"/>
    <w:rsid w:val="481C290D"/>
    <w:rsid w:val="481C2E0D"/>
    <w:rsid w:val="481D503E"/>
    <w:rsid w:val="481DB217"/>
    <w:rsid w:val="481EF471"/>
    <w:rsid w:val="48206184"/>
    <w:rsid w:val="4822946C"/>
    <w:rsid w:val="48233FC9"/>
    <w:rsid w:val="48247E0B"/>
    <w:rsid w:val="4826CBAC"/>
    <w:rsid w:val="4827237F"/>
    <w:rsid w:val="4827BDD3"/>
    <w:rsid w:val="4827F030"/>
    <w:rsid w:val="482BC354"/>
    <w:rsid w:val="482BCDC7"/>
    <w:rsid w:val="482D17D9"/>
    <w:rsid w:val="48310E37"/>
    <w:rsid w:val="48319D6D"/>
    <w:rsid w:val="4831C40D"/>
    <w:rsid w:val="483343D6"/>
    <w:rsid w:val="4834E4DA"/>
    <w:rsid w:val="4836F297"/>
    <w:rsid w:val="483744B7"/>
    <w:rsid w:val="48379614"/>
    <w:rsid w:val="48380696"/>
    <w:rsid w:val="4838737A"/>
    <w:rsid w:val="4838F1F2"/>
    <w:rsid w:val="483A2B97"/>
    <w:rsid w:val="483A36E5"/>
    <w:rsid w:val="483AB08A"/>
    <w:rsid w:val="483C3CBE"/>
    <w:rsid w:val="483EB206"/>
    <w:rsid w:val="483F5DD7"/>
    <w:rsid w:val="4842B971"/>
    <w:rsid w:val="484326EC"/>
    <w:rsid w:val="48438AAE"/>
    <w:rsid w:val="4843C75E"/>
    <w:rsid w:val="48450D42"/>
    <w:rsid w:val="484A9BE4"/>
    <w:rsid w:val="484BB546"/>
    <w:rsid w:val="484BCD04"/>
    <w:rsid w:val="484BCFCA"/>
    <w:rsid w:val="484CC1F8"/>
    <w:rsid w:val="484CC8BE"/>
    <w:rsid w:val="484D15A8"/>
    <w:rsid w:val="484F2D4C"/>
    <w:rsid w:val="4852C4F4"/>
    <w:rsid w:val="48535F53"/>
    <w:rsid w:val="48560751"/>
    <w:rsid w:val="4857A789"/>
    <w:rsid w:val="4858482F"/>
    <w:rsid w:val="48592A7F"/>
    <w:rsid w:val="485E7C87"/>
    <w:rsid w:val="485E9C7B"/>
    <w:rsid w:val="4860B186"/>
    <w:rsid w:val="486237D9"/>
    <w:rsid w:val="48630209"/>
    <w:rsid w:val="4864809C"/>
    <w:rsid w:val="4864DB1F"/>
    <w:rsid w:val="48655C0B"/>
    <w:rsid w:val="48665353"/>
    <w:rsid w:val="486767E6"/>
    <w:rsid w:val="4867E87A"/>
    <w:rsid w:val="48685F0A"/>
    <w:rsid w:val="48693ACC"/>
    <w:rsid w:val="486ABBA4"/>
    <w:rsid w:val="486CC26A"/>
    <w:rsid w:val="486D8C22"/>
    <w:rsid w:val="487004A4"/>
    <w:rsid w:val="48713F0B"/>
    <w:rsid w:val="4871968A"/>
    <w:rsid w:val="48734595"/>
    <w:rsid w:val="48781F5A"/>
    <w:rsid w:val="4878A908"/>
    <w:rsid w:val="487C3F1B"/>
    <w:rsid w:val="487F6E4B"/>
    <w:rsid w:val="488001EC"/>
    <w:rsid w:val="48838C87"/>
    <w:rsid w:val="4885FA7C"/>
    <w:rsid w:val="48864551"/>
    <w:rsid w:val="4887A07E"/>
    <w:rsid w:val="48890A45"/>
    <w:rsid w:val="488BA240"/>
    <w:rsid w:val="488BB181"/>
    <w:rsid w:val="488EE08B"/>
    <w:rsid w:val="488EEC26"/>
    <w:rsid w:val="48914BD8"/>
    <w:rsid w:val="489278E6"/>
    <w:rsid w:val="48933C33"/>
    <w:rsid w:val="4895C580"/>
    <w:rsid w:val="48974EED"/>
    <w:rsid w:val="4898F068"/>
    <w:rsid w:val="489982F1"/>
    <w:rsid w:val="489A100B"/>
    <w:rsid w:val="489C066A"/>
    <w:rsid w:val="489DF7BE"/>
    <w:rsid w:val="489E0526"/>
    <w:rsid w:val="48A0E945"/>
    <w:rsid w:val="48A39956"/>
    <w:rsid w:val="48A3AAD1"/>
    <w:rsid w:val="48A41B1C"/>
    <w:rsid w:val="48A49BF9"/>
    <w:rsid w:val="48A4EA47"/>
    <w:rsid w:val="48A5B5D9"/>
    <w:rsid w:val="48A5E718"/>
    <w:rsid w:val="48A8746D"/>
    <w:rsid w:val="48ABC0E7"/>
    <w:rsid w:val="48AC1DF2"/>
    <w:rsid w:val="48AC1FC3"/>
    <w:rsid w:val="48ACAE0E"/>
    <w:rsid w:val="48ACAEFC"/>
    <w:rsid w:val="48AF83E2"/>
    <w:rsid w:val="48B4769B"/>
    <w:rsid w:val="48B4FB90"/>
    <w:rsid w:val="48B693A5"/>
    <w:rsid w:val="48B7693A"/>
    <w:rsid w:val="48B8684D"/>
    <w:rsid w:val="48B90437"/>
    <w:rsid w:val="48BB09DE"/>
    <w:rsid w:val="48BB70F4"/>
    <w:rsid w:val="48BB7E52"/>
    <w:rsid w:val="48BBAAA4"/>
    <w:rsid w:val="48BEC23A"/>
    <w:rsid w:val="48BF3AD6"/>
    <w:rsid w:val="48BF62D1"/>
    <w:rsid w:val="48C0C354"/>
    <w:rsid w:val="48C185F7"/>
    <w:rsid w:val="48C38285"/>
    <w:rsid w:val="48C4DA84"/>
    <w:rsid w:val="48C5F105"/>
    <w:rsid w:val="48C849FC"/>
    <w:rsid w:val="48C87075"/>
    <w:rsid w:val="48CB8C97"/>
    <w:rsid w:val="48CBC5CD"/>
    <w:rsid w:val="48CDB1BE"/>
    <w:rsid w:val="48CFD82E"/>
    <w:rsid w:val="48D00CB4"/>
    <w:rsid w:val="48D3F1E6"/>
    <w:rsid w:val="48D43C44"/>
    <w:rsid w:val="48D5303A"/>
    <w:rsid w:val="48D7557A"/>
    <w:rsid w:val="48D7B5F2"/>
    <w:rsid w:val="48D98C03"/>
    <w:rsid w:val="48DA103E"/>
    <w:rsid w:val="48DA1ECD"/>
    <w:rsid w:val="48DA5140"/>
    <w:rsid w:val="48DB390A"/>
    <w:rsid w:val="48DC5BA5"/>
    <w:rsid w:val="48DDC0AA"/>
    <w:rsid w:val="48E2B950"/>
    <w:rsid w:val="48E345F2"/>
    <w:rsid w:val="48E3C212"/>
    <w:rsid w:val="48E432D3"/>
    <w:rsid w:val="48E4BDEA"/>
    <w:rsid w:val="48E65527"/>
    <w:rsid w:val="48E6B73B"/>
    <w:rsid w:val="48E74036"/>
    <w:rsid w:val="48E81FA7"/>
    <w:rsid w:val="48E82DB2"/>
    <w:rsid w:val="48E8F881"/>
    <w:rsid w:val="48EC83E6"/>
    <w:rsid w:val="48ECA3F4"/>
    <w:rsid w:val="48EE61E8"/>
    <w:rsid w:val="48EF1FC2"/>
    <w:rsid w:val="48EFF9FD"/>
    <w:rsid w:val="48F123B2"/>
    <w:rsid w:val="48F126F4"/>
    <w:rsid w:val="48F17BF4"/>
    <w:rsid w:val="48F1C312"/>
    <w:rsid w:val="48F43106"/>
    <w:rsid w:val="48F53E62"/>
    <w:rsid w:val="48F6C8C9"/>
    <w:rsid w:val="48F746F3"/>
    <w:rsid w:val="48F820A1"/>
    <w:rsid w:val="48FA21B7"/>
    <w:rsid w:val="48FB48CD"/>
    <w:rsid w:val="48FBAF4B"/>
    <w:rsid w:val="48FC10D8"/>
    <w:rsid w:val="48FCADE5"/>
    <w:rsid w:val="48FCC950"/>
    <w:rsid w:val="48FD35EA"/>
    <w:rsid w:val="48FD6A2A"/>
    <w:rsid w:val="48FDA4AB"/>
    <w:rsid w:val="48FE602D"/>
    <w:rsid w:val="48FEEFEF"/>
    <w:rsid w:val="4903B690"/>
    <w:rsid w:val="4905975F"/>
    <w:rsid w:val="49065C52"/>
    <w:rsid w:val="4907008F"/>
    <w:rsid w:val="49078ECA"/>
    <w:rsid w:val="4907A77F"/>
    <w:rsid w:val="4907CFA5"/>
    <w:rsid w:val="49084B5D"/>
    <w:rsid w:val="490BB602"/>
    <w:rsid w:val="490BFAE0"/>
    <w:rsid w:val="490D02D3"/>
    <w:rsid w:val="490D0408"/>
    <w:rsid w:val="490DADC8"/>
    <w:rsid w:val="4912A379"/>
    <w:rsid w:val="4913EF6D"/>
    <w:rsid w:val="4915EE47"/>
    <w:rsid w:val="491621E1"/>
    <w:rsid w:val="491747D7"/>
    <w:rsid w:val="491761DD"/>
    <w:rsid w:val="4919D8B8"/>
    <w:rsid w:val="491CD606"/>
    <w:rsid w:val="491F8821"/>
    <w:rsid w:val="4920F6F7"/>
    <w:rsid w:val="4921DB59"/>
    <w:rsid w:val="49222D05"/>
    <w:rsid w:val="4923302A"/>
    <w:rsid w:val="49246108"/>
    <w:rsid w:val="4926D69B"/>
    <w:rsid w:val="4926F11A"/>
    <w:rsid w:val="49272720"/>
    <w:rsid w:val="49274C58"/>
    <w:rsid w:val="49286FBB"/>
    <w:rsid w:val="4928DC19"/>
    <w:rsid w:val="492B2AAC"/>
    <w:rsid w:val="492DF1BF"/>
    <w:rsid w:val="492E295A"/>
    <w:rsid w:val="492E4981"/>
    <w:rsid w:val="492F3F91"/>
    <w:rsid w:val="492F699D"/>
    <w:rsid w:val="492FD73B"/>
    <w:rsid w:val="492FFCE0"/>
    <w:rsid w:val="49301D71"/>
    <w:rsid w:val="49311BF3"/>
    <w:rsid w:val="4931BB5D"/>
    <w:rsid w:val="4931BE58"/>
    <w:rsid w:val="4932A506"/>
    <w:rsid w:val="4932F438"/>
    <w:rsid w:val="49338BC1"/>
    <w:rsid w:val="4935DA1A"/>
    <w:rsid w:val="4937B304"/>
    <w:rsid w:val="4938CCE3"/>
    <w:rsid w:val="493996D3"/>
    <w:rsid w:val="493B1568"/>
    <w:rsid w:val="493DA588"/>
    <w:rsid w:val="49403804"/>
    <w:rsid w:val="4943F503"/>
    <w:rsid w:val="49486761"/>
    <w:rsid w:val="494891C0"/>
    <w:rsid w:val="494A2E6B"/>
    <w:rsid w:val="494BFB6F"/>
    <w:rsid w:val="494C7119"/>
    <w:rsid w:val="494C981F"/>
    <w:rsid w:val="494D08CD"/>
    <w:rsid w:val="4950C248"/>
    <w:rsid w:val="4952CF9E"/>
    <w:rsid w:val="495472EB"/>
    <w:rsid w:val="4954856F"/>
    <w:rsid w:val="4955D360"/>
    <w:rsid w:val="495A4446"/>
    <w:rsid w:val="495A4C18"/>
    <w:rsid w:val="495B4F0B"/>
    <w:rsid w:val="495DCE7D"/>
    <w:rsid w:val="496032F3"/>
    <w:rsid w:val="4960CAA6"/>
    <w:rsid w:val="4963D965"/>
    <w:rsid w:val="49647AD6"/>
    <w:rsid w:val="49659005"/>
    <w:rsid w:val="4965E159"/>
    <w:rsid w:val="49662F76"/>
    <w:rsid w:val="4966715D"/>
    <w:rsid w:val="4966E378"/>
    <w:rsid w:val="4969D8BD"/>
    <w:rsid w:val="496A5CE4"/>
    <w:rsid w:val="496BA312"/>
    <w:rsid w:val="496BDB09"/>
    <w:rsid w:val="496C92AE"/>
    <w:rsid w:val="496E5FD0"/>
    <w:rsid w:val="4970996E"/>
    <w:rsid w:val="4971E027"/>
    <w:rsid w:val="497419D9"/>
    <w:rsid w:val="4974CB32"/>
    <w:rsid w:val="4975ED10"/>
    <w:rsid w:val="49772C87"/>
    <w:rsid w:val="4977313F"/>
    <w:rsid w:val="4978CB63"/>
    <w:rsid w:val="497985F7"/>
    <w:rsid w:val="497CB136"/>
    <w:rsid w:val="497DC61F"/>
    <w:rsid w:val="497EF893"/>
    <w:rsid w:val="497EFE41"/>
    <w:rsid w:val="497FC610"/>
    <w:rsid w:val="4981D3D8"/>
    <w:rsid w:val="498304FC"/>
    <w:rsid w:val="49844B6B"/>
    <w:rsid w:val="49864273"/>
    <w:rsid w:val="4989F4D5"/>
    <w:rsid w:val="498AEA45"/>
    <w:rsid w:val="498B3318"/>
    <w:rsid w:val="498BF4CB"/>
    <w:rsid w:val="498C5DC6"/>
    <w:rsid w:val="498D0B0E"/>
    <w:rsid w:val="498DA8CC"/>
    <w:rsid w:val="498EB1D2"/>
    <w:rsid w:val="49910AA0"/>
    <w:rsid w:val="49915C2A"/>
    <w:rsid w:val="49938473"/>
    <w:rsid w:val="499384CA"/>
    <w:rsid w:val="4995C501"/>
    <w:rsid w:val="4996CDB6"/>
    <w:rsid w:val="49981962"/>
    <w:rsid w:val="499BA828"/>
    <w:rsid w:val="499E72A9"/>
    <w:rsid w:val="499F0EE8"/>
    <w:rsid w:val="49A095FB"/>
    <w:rsid w:val="49A19FE8"/>
    <w:rsid w:val="49A30FCA"/>
    <w:rsid w:val="49A477B9"/>
    <w:rsid w:val="49A48C94"/>
    <w:rsid w:val="49A6E21F"/>
    <w:rsid w:val="49A6F8CF"/>
    <w:rsid w:val="49A78E49"/>
    <w:rsid w:val="49A875FC"/>
    <w:rsid w:val="49AA864F"/>
    <w:rsid w:val="49AC1C17"/>
    <w:rsid w:val="49AE7C10"/>
    <w:rsid w:val="49AF25FE"/>
    <w:rsid w:val="49B0C9E0"/>
    <w:rsid w:val="49B18FFB"/>
    <w:rsid w:val="49B23F87"/>
    <w:rsid w:val="49B5C73C"/>
    <w:rsid w:val="49B6043B"/>
    <w:rsid w:val="49B74F82"/>
    <w:rsid w:val="49B8724E"/>
    <w:rsid w:val="49B8AE52"/>
    <w:rsid w:val="49BC99A2"/>
    <w:rsid w:val="49BC99EE"/>
    <w:rsid w:val="49BD1AEB"/>
    <w:rsid w:val="49BE8DD6"/>
    <w:rsid w:val="49BF1164"/>
    <w:rsid w:val="49BF5D31"/>
    <w:rsid w:val="49BF8F24"/>
    <w:rsid w:val="49BFF7CF"/>
    <w:rsid w:val="49C170FA"/>
    <w:rsid w:val="49C19DE3"/>
    <w:rsid w:val="49C1A787"/>
    <w:rsid w:val="49C293A5"/>
    <w:rsid w:val="49C2CA3F"/>
    <w:rsid w:val="49C398E5"/>
    <w:rsid w:val="49C3AE58"/>
    <w:rsid w:val="49C4478B"/>
    <w:rsid w:val="49C4AE22"/>
    <w:rsid w:val="49C4FC3B"/>
    <w:rsid w:val="49C59D92"/>
    <w:rsid w:val="49C7BBCD"/>
    <w:rsid w:val="49C83366"/>
    <w:rsid w:val="49C833C6"/>
    <w:rsid w:val="49C90306"/>
    <w:rsid w:val="49CA561B"/>
    <w:rsid w:val="49CA5C30"/>
    <w:rsid w:val="49CDB01B"/>
    <w:rsid w:val="49D31B67"/>
    <w:rsid w:val="49D3B8EA"/>
    <w:rsid w:val="49D3E329"/>
    <w:rsid w:val="49D4B367"/>
    <w:rsid w:val="49D52055"/>
    <w:rsid w:val="49D6C7C0"/>
    <w:rsid w:val="49D77DA3"/>
    <w:rsid w:val="49D9F1D5"/>
    <w:rsid w:val="49DA0C88"/>
    <w:rsid w:val="49DB446C"/>
    <w:rsid w:val="49DB7478"/>
    <w:rsid w:val="49DB9598"/>
    <w:rsid w:val="49DBFE02"/>
    <w:rsid w:val="49DF3690"/>
    <w:rsid w:val="49DF4DE9"/>
    <w:rsid w:val="49E01385"/>
    <w:rsid w:val="49E068A3"/>
    <w:rsid w:val="49E12E16"/>
    <w:rsid w:val="49E147B2"/>
    <w:rsid w:val="49E358DC"/>
    <w:rsid w:val="49E475A7"/>
    <w:rsid w:val="49E5B0AB"/>
    <w:rsid w:val="49E5B5DF"/>
    <w:rsid w:val="49E5E045"/>
    <w:rsid w:val="49E6D03D"/>
    <w:rsid w:val="49E76B6B"/>
    <w:rsid w:val="49E7F297"/>
    <w:rsid w:val="49E818B1"/>
    <w:rsid w:val="49E8ADF7"/>
    <w:rsid w:val="49E8C7FF"/>
    <w:rsid w:val="49E9384D"/>
    <w:rsid w:val="49E9464F"/>
    <w:rsid w:val="49E9A1FF"/>
    <w:rsid w:val="49EDB9FF"/>
    <w:rsid w:val="49EDDDC2"/>
    <w:rsid w:val="49EEA568"/>
    <w:rsid w:val="49EED197"/>
    <w:rsid w:val="49F4C64E"/>
    <w:rsid w:val="49F67D03"/>
    <w:rsid w:val="49F8B873"/>
    <w:rsid w:val="49F8D83C"/>
    <w:rsid w:val="49F9DD29"/>
    <w:rsid w:val="49FCD262"/>
    <w:rsid w:val="49FE39B3"/>
    <w:rsid w:val="49FE9942"/>
    <w:rsid w:val="4A02B1FF"/>
    <w:rsid w:val="4A0360F0"/>
    <w:rsid w:val="4A03D00D"/>
    <w:rsid w:val="4A048E20"/>
    <w:rsid w:val="4A069877"/>
    <w:rsid w:val="4A093B22"/>
    <w:rsid w:val="4A0A3433"/>
    <w:rsid w:val="4A0A76A2"/>
    <w:rsid w:val="4A0AE6CF"/>
    <w:rsid w:val="4A0B6CE2"/>
    <w:rsid w:val="4A0BC787"/>
    <w:rsid w:val="4A0BFE18"/>
    <w:rsid w:val="4A0C958B"/>
    <w:rsid w:val="4A0D17E6"/>
    <w:rsid w:val="4A0D36A9"/>
    <w:rsid w:val="4A0D4C67"/>
    <w:rsid w:val="4A0E7E18"/>
    <w:rsid w:val="4A119C77"/>
    <w:rsid w:val="4A13F693"/>
    <w:rsid w:val="4A1618C8"/>
    <w:rsid w:val="4A194221"/>
    <w:rsid w:val="4A1A3D4F"/>
    <w:rsid w:val="4A1BC924"/>
    <w:rsid w:val="4A1CC6F5"/>
    <w:rsid w:val="4A1D1319"/>
    <w:rsid w:val="4A1FF8AE"/>
    <w:rsid w:val="4A215D77"/>
    <w:rsid w:val="4A21FD84"/>
    <w:rsid w:val="4A254BE5"/>
    <w:rsid w:val="4A26629E"/>
    <w:rsid w:val="4A26D54C"/>
    <w:rsid w:val="4A26DF6C"/>
    <w:rsid w:val="4A27616A"/>
    <w:rsid w:val="4A283FE4"/>
    <w:rsid w:val="4A2DDDA4"/>
    <w:rsid w:val="4A2EC044"/>
    <w:rsid w:val="4A3059FB"/>
    <w:rsid w:val="4A30D31B"/>
    <w:rsid w:val="4A30D327"/>
    <w:rsid w:val="4A3272EB"/>
    <w:rsid w:val="4A33FBF5"/>
    <w:rsid w:val="4A34160D"/>
    <w:rsid w:val="4A350C36"/>
    <w:rsid w:val="4A35F5B5"/>
    <w:rsid w:val="4A397118"/>
    <w:rsid w:val="4A3A3DD3"/>
    <w:rsid w:val="4A3BF379"/>
    <w:rsid w:val="4A3C59AC"/>
    <w:rsid w:val="4A3E826C"/>
    <w:rsid w:val="4A3FB918"/>
    <w:rsid w:val="4A4040E2"/>
    <w:rsid w:val="4A41AECA"/>
    <w:rsid w:val="4A42E4DC"/>
    <w:rsid w:val="4A44EEC8"/>
    <w:rsid w:val="4A45B0EA"/>
    <w:rsid w:val="4A4636BA"/>
    <w:rsid w:val="4A4892AD"/>
    <w:rsid w:val="4A495274"/>
    <w:rsid w:val="4A4C6D80"/>
    <w:rsid w:val="4A4EBD1A"/>
    <w:rsid w:val="4A4EC6FC"/>
    <w:rsid w:val="4A4F828F"/>
    <w:rsid w:val="4A50698F"/>
    <w:rsid w:val="4A50C9BC"/>
    <w:rsid w:val="4A525F8E"/>
    <w:rsid w:val="4A53110F"/>
    <w:rsid w:val="4A532959"/>
    <w:rsid w:val="4A54E89C"/>
    <w:rsid w:val="4A54F62B"/>
    <w:rsid w:val="4A571E45"/>
    <w:rsid w:val="4A5A3F65"/>
    <w:rsid w:val="4A5CD664"/>
    <w:rsid w:val="4A5DCA31"/>
    <w:rsid w:val="4A5DEBFC"/>
    <w:rsid w:val="4A60AE87"/>
    <w:rsid w:val="4A6256B4"/>
    <w:rsid w:val="4A64A456"/>
    <w:rsid w:val="4A6A3E94"/>
    <w:rsid w:val="4A6A94E9"/>
    <w:rsid w:val="4A6B4010"/>
    <w:rsid w:val="4A6E7BAC"/>
    <w:rsid w:val="4A6FE313"/>
    <w:rsid w:val="4A7164B2"/>
    <w:rsid w:val="4A7224EB"/>
    <w:rsid w:val="4A72A209"/>
    <w:rsid w:val="4A757546"/>
    <w:rsid w:val="4A75B2D3"/>
    <w:rsid w:val="4A791815"/>
    <w:rsid w:val="4A79CA1D"/>
    <w:rsid w:val="4A79D342"/>
    <w:rsid w:val="4A7D0E31"/>
    <w:rsid w:val="4A7E30E4"/>
    <w:rsid w:val="4A7E9F5A"/>
    <w:rsid w:val="4A7ED850"/>
    <w:rsid w:val="4A7FCC02"/>
    <w:rsid w:val="4A812229"/>
    <w:rsid w:val="4A82C5E1"/>
    <w:rsid w:val="4A8304C2"/>
    <w:rsid w:val="4A865B99"/>
    <w:rsid w:val="4A8B15ED"/>
    <w:rsid w:val="4A8C68D5"/>
    <w:rsid w:val="4A8CD5E7"/>
    <w:rsid w:val="4A8D185D"/>
    <w:rsid w:val="4A8D9174"/>
    <w:rsid w:val="4A8E3554"/>
    <w:rsid w:val="4A8ED013"/>
    <w:rsid w:val="4A9126F8"/>
    <w:rsid w:val="4A9169C2"/>
    <w:rsid w:val="4A937758"/>
    <w:rsid w:val="4A942C41"/>
    <w:rsid w:val="4A990396"/>
    <w:rsid w:val="4A9A59DD"/>
    <w:rsid w:val="4A9AC951"/>
    <w:rsid w:val="4A9AFB45"/>
    <w:rsid w:val="4A9B4765"/>
    <w:rsid w:val="4A9C884D"/>
    <w:rsid w:val="4AA09782"/>
    <w:rsid w:val="4AA14B9D"/>
    <w:rsid w:val="4AA1AC21"/>
    <w:rsid w:val="4AA24428"/>
    <w:rsid w:val="4AA258A0"/>
    <w:rsid w:val="4AA2D71F"/>
    <w:rsid w:val="4AA5EFB3"/>
    <w:rsid w:val="4AA68E47"/>
    <w:rsid w:val="4AA6BA09"/>
    <w:rsid w:val="4AA7A029"/>
    <w:rsid w:val="4AA9409E"/>
    <w:rsid w:val="4AAA5F7D"/>
    <w:rsid w:val="4AAAD7CA"/>
    <w:rsid w:val="4AAB735B"/>
    <w:rsid w:val="4AAC6EB1"/>
    <w:rsid w:val="4AAC9EE5"/>
    <w:rsid w:val="4AADB5F2"/>
    <w:rsid w:val="4AAE5CA0"/>
    <w:rsid w:val="4AAFE07A"/>
    <w:rsid w:val="4AB189A8"/>
    <w:rsid w:val="4AB256C4"/>
    <w:rsid w:val="4AB25976"/>
    <w:rsid w:val="4AB3D4D9"/>
    <w:rsid w:val="4AB4109B"/>
    <w:rsid w:val="4AB4370A"/>
    <w:rsid w:val="4AB6912A"/>
    <w:rsid w:val="4AB73432"/>
    <w:rsid w:val="4AB83B1E"/>
    <w:rsid w:val="4AB8BE85"/>
    <w:rsid w:val="4ABA8011"/>
    <w:rsid w:val="4ABB4297"/>
    <w:rsid w:val="4ABD4885"/>
    <w:rsid w:val="4ABE1E3C"/>
    <w:rsid w:val="4ABEC3AD"/>
    <w:rsid w:val="4AC25EE2"/>
    <w:rsid w:val="4AC3C2B7"/>
    <w:rsid w:val="4AC4ED8C"/>
    <w:rsid w:val="4AC5EE1F"/>
    <w:rsid w:val="4AC756EA"/>
    <w:rsid w:val="4ACC0185"/>
    <w:rsid w:val="4ACC2B5D"/>
    <w:rsid w:val="4ACECA91"/>
    <w:rsid w:val="4AD094F3"/>
    <w:rsid w:val="4AD5219E"/>
    <w:rsid w:val="4AD76E37"/>
    <w:rsid w:val="4ADAAD4A"/>
    <w:rsid w:val="4ADB8738"/>
    <w:rsid w:val="4AE1B0D5"/>
    <w:rsid w:val="4AE36B2E"/>
    <w:rsid w:val="4AE41793"/>
    <w:rsid w:val="4AE46123"/>
    <w:rsid w:val="4AE7CDF1"/>
    <w:rsid w:val="4AE97337"/>
    <w:rsid w:val="4AE98A27"/>
    <w:rsid w:val="4AEB52DA"/>
    <w:rsid w:val="4AEC9FBD"/>
    <w:rsid w:val="4AEE3278"/>
    <w:rsid w:val="4AEEC80C"/>
    <w:rsid w:val="4AF011AA"/>
    <w:rsid w:val="4AF1B760"/>
    <w:rsid w:val="4AF2B1ED"/>
    <w:rsid w:val="4AF2EC02"/>
    <w:rsid w:val="4AF5C1C7"/>
    <w:rsid w:val="4AF74136"/>
    <w:rsid w:val="4AF98B25"/>
    <w:rsid w:val="4AFA4543"/>
    <w:rsid w:val="4AFB1D86"/>
    <w:rsid w:val="4AFF18ED"/>
    <w:rsid w:val="4B02D6D8"/>
    <w:rsid w:val="4B06B7D1"/>
    <w:rsid w:val="4B086AA3"/>
    <w:rsid w:val="4B0A5F43"/>
    <w:rsid w:val="4B0B2B89"/>
    <w:rsid w:val="4B0EE369"/>
    <w:rsid w:val="4B0F4508"/>
    <w:rsid w:val="4B0FB003"/>
    <w:rsid w:val="4B10AB77"/>
    <w:rsid w:val="4B111E03"/>
    <w:rsid w:val="4B13AEFE"/>
    <w:rsid w:val="4B15AF7A"/>
    <w:rsid w:val="4B16073A"/>
    <w:rsid w:val="4B175CAB"/>
    <w:rsid w:val="4B18AC45"/>
    <w:rsid w:val="4B190E31"/>
    <w:rsid w:val="4B1B106B"/>
    <w:rsid w:val="4B1C30D5"/>
    <w:rsid w:val="4B1D5E98"/>
    <w:rsid w:val="4B1E6CC5"/>
    <w:rsid w:val="4B208123"/>
    <w:rsid w:val="4B208613"/>
    <w:rsid w:val="4B20FAEC"/>
    <w:rsid w:val="4B2134C6"/>
    <w:rsid w:val="4B21E546"/>
    <w:rsid w:val="4B2264B0"/>
    <w:rsid w:val="4B25EBF7"/>
    <w:rsid w:val="4B26A8D7"/>
    <w:rsid w:val="4B28D8EF"/>
    <w:rsid w:val="4B29A517"/>
    <w:rsid w:val="4B2AEE48"/>
    <w:rsid w:val="4B2B0B12"/>
    <w:rsid w:val="4B2B5063"/>
    <w:rsid w:val="4B2D4B9F"/>
    <w:rsid w:val="4B2EE818"/>
    <w:rsid w:val="4B2EF03D"/>
    <w:rsid w:val="4B32B4CD"/>
    <w:rsid w:val="4B342C6C"/>
    <w:rsid w:val="4B36BBA2"/>
    <w:rsid w:val="4B371219"/>
    <w:rsid w:val="4B371B46"/>
    <w:rsid w:val="4B3793C1"/>
    <w:rsid w:val="4B39E6EA"/>
    <w:rsid w:val="4B3ADB46"/>
    <w:rsid w:val="4B3D3D13"/>
    <w:rsid w:val="4B3EDE8F"/>
    <w:rsid w:val="4B41D054"/>
    <w:rsid w:val="4B428C32"/>
    <w:rsid w:val="4B432637"/>
    <w:rsid w:val="4B43CFFC"/>
    <w:rsid w:val="4B43EA91"/>
    <w:rsid w:val="4B44F5A6"/>
    <w:rsid w:val="4B47BD18"/>
    <w:rsid w:val="4B47F365"/>
    <w:rsid w:val="4B4A985D"/>
    <w:rsid w:val="4B4CBD82"/>
    <w:rsid w:val="4B4D389D"/>
    <w:rsid w:val="4B4DAF7B"/>
    <w:rsid w:val="4B4DB7AC"/>
    <w:rsid w:val="4B4E04B1"/>
    <w:rsid w:val="4B4E972F"/>
    <w:rsid w:val="4B4E9734"/>
    <w:rsid w:val="4B5028A9"/>
    <w:rsid w:val="4B50720A"/>
    <w:rsid w:val="4B51B31E"/>
    <w:rsid w:val="4B52B3A7"/>
    <w:rsid w:val="4B540746"/>
    <w:rsid w:val="4B56320B"/>
    <w:rsid w:val="4B57F46A"/>
    <w:rsid w:val="4B58D12E"/>
    <w:rsid w:val="4B592BF1"/>
    <w:rsid w:val="4B5983F6"/>
    <w:rsid w:val="4B5ACDE3"/>
    <w:rsid w:val="4B5D15BD"/>
    <w:rsid w:val="4B5E5A58"/>
    <w:rsid w:val="4B5ECEC1"/>
    <w:rsid w:val="4B5F0A7A"/>
    <w:rsid w:val="4B5F9906"/>
    <w:rsid w:val="4B61E814"/>
    <w:rsid w:val="4B628C3F"/>
    <w:rsid w:val="4B62FD24"/>
    <w:rsid w:val="4B6484BC"/>
    <w:rsid w:val="4B65D318"/>
    <w:rsid w:val="4B67F4EF"/>
    <w:rsid w:val="4B6A463E"/>
    <w:rsid w:val="4B6B4705"/>
    <w:rsid w:val="4B6C193C"/>
    <w:rsid w:val="4B6CE9BF"/>
    <w:rsid w:val="4B6D4FC4"/>
    <w:rsid w:val="4B6F1897"/>
    <w:rsid w:val="4B6FA004"/>
    <w:rsid w:val="4B6FEE18"/>
    <w:rsid w:val="4B704C9F"/>
    <w:rsid w:val="4B7063F9"/>
    <w:rsid w:val="4B708712"/>
    <w:rsid w:val="4B731CD3"/>
    <w:rsid w:val="4B758008"/>
    <w:rsid w:val="4B75DCA7"/>
    <w:rsid w:val="4B76BB14"/>
    <w:rsid w:val="4B774FA4"/>
    <w:rsid w:val="4B781DBD"/>
    <w:rsid w:val="4B781E13"/>
    <w:rsid w:val="4B79D363"/>
    <w:rsid w:val="4B7A4679"/>
    <w:rsid w:val="4B7A5739"/>
    <w:rsid w:val="4B7B7EFE"/>
    <w:rsid w:val="4B7BE275"/>
    <w:rsid w:val="4B7CAB1E"/>
    <w:rsid w:val="4B7CDD63"/>
    <w:rsid w:val="4B7F07BC"/>
    <w:rsid w:val="4B7F5B28"/>
    <w:rsid w:val="4B820270"/>
    <w:rsid w:val="4B848FF7"/>
    <w:rsid w:val="4B8646C0"/>
    <w:rsid w:val="4B87B1A7"/>
    <w:rsid w:val="4B8847BB"/>
    <w:rsid w:val="4B88B48C"/>
    <w:rsid w:val="4B8A83B6"/>
    <w:rsid w:val="4B8D0317"/>
    <w:rsid w:val="4B8E8BB7"/>
    <w:rsid w:val="4B8FCF8C"/>
    <w:rsid w:val="4B90296E"/>
    <w:rsid w:val="4B90C07C"/>
    <w:rsid w:val="4B9520FF"/>
    <w:rsid w:val="4B9628C6"/>
    <w:rsid w:val="4B963CBD"/>
    <w:rsid w:val="4B9682FC"/>
    <w:rsid w:val="4B96AD37"/>
    <w:rsid w:val="4B96B203"/>
    <w:rsid w:val="4B9795B1"/>
    <w:rsid w:val="4B9A9990"/>
    <w:rsid w:val="4B9C96EC"/>
    <w:rsid w:val="4B9CCF45"/>
    <w:rsid w:val="4B9CE488"/>
    <w:rsid w:val="4B9D6546"/>
    <w:rsid w:val="4B9DA09E"/>
    <w:rsid w:val="4B9E5FEF"/>
    <w:rsid w:val="4B9F7860"/>
    <w:rsid w:val="4B9FE789"/>
    <w:rsid w:val="4BA010E2"/>
    <w:rsid w:val="4BA0603D"/>
    <w:rsid w:val="4BA4FD7A"/>
    <w:rsid w:val="4BA5E96A"/>
    <w:rsid w:val="4BA7230E"/>
    <w:rsid w:val="4BA76701"/>
    <w:rsid w:val="4BAC303C"/>
    <w:rsid w:val="4BAD60B9"/>
    <w:rsid w:val="4BB116B8"/>
    <w:rsid w:val="4BB24A20"/>
    <w:rsid w:val="4BB2A8EA"/>
    <w:rsid w:val="4BB57C2E"/>
    <w:rsid w:val="4BB7780E"/>
    <w:rsid w:val="4BB91D35"/>
    <w:rsid w:val="4BB931B9"/>
    <w:rsid w:val="4BBA8E7A"/>
    <w:rsid w:val="4BBD73FC"/>
    <w:rsid w:val="4BBF25DA"/>
    <w:rsid w:val="4BBFEA11"/>
    <w:rsid w:val="4BC0B1CF"/>
    <w:rsid w:val="4BC1107B"/>
    <w:rsid w:val="4BC143CC"/>
    <w:rsid w:val="4BC311FA"/>
    <w:rsid w:val="4BC88406"/>
    <w:rsid w:val="4BCA1749"/>
    <w:rsid w:val="4BCAED17"/>
    <w:rsid w:val="4BCF093D"/>
    <w:rsid w:val="4BD2D9BD"/>
    <w:rsid w:val="4BD3842A"/>
    <w:rsid w:val="4BD6E819"/>
    <w:rsid w:val="4BDA0A9D"/>
    <w:rsid w:val="4BDA2E1F"/>
    <w:rsid w:val="4BDA3920"/>
    <w:rsid w:val="4BDBB73F"/>
    <w:rsid w:val="4BDDA09A"/>
    <w:rsid w:val="4BDE387A"/>
    <w:rsid w:val="4BE04B52"/>
    <w:rsid w:val="4BE0B2BA"/>
    <w:rsid w:val="4BE3BA77"/>
    <w:rsid w:val="4BE5A237"/>
    <w:rsid w:val="4BE810FA"/>
    <w:rsid w:val="4BE83EEA"/>
    <w:rsid w:val="4BEA9F02"/>
    <w:rsid w:val="4BEB7750"/>
    <w:rsid w:val="4BEB7A05"/>
    <w:rsid w:val="4BEB8128"/>
    <w:rsid w:val="4BEB9770"/>
    <w:rsid w:val="4BEDFDCB"/>
    <w:rsid w:val="4BEE7C9C"/>
    <w:rsid w:val="4BEF16C7"/>
    <w:rsid w:val="4BEF4BEE"/>
    <w:rsid w:val="4BEFDE5A"/>
    <w:rsid w:val="4BF16243"/>
    <w:rsid w:val="4BF326E7"/>
    <w:rsid w:val="4BF51233"/>
    <w:rsid w:val="4BF5E32A"/>
    <w:rsid w:val="4BF6953D"/>
    <w:rsid w:val="4BF77866"/>
    <w:rsid w:val="4BF8961C"/>
    <w:rsid w:val="4BF8BCF3"/>
    <w:rsid w:val="4BF91D0C"/>
    <w:rsid w:val="4BFBF989"/>
    <w:rsid w:val="4BFC40AE"/>
    <w:rsid w:val="4BFEAF71"/>
    <w:rsid w:val="4C01FCCB"/>
    <w:rsid w:val="4C021E11"/>
    <w:rsid w:val="4C02D172"/>
    <w:rsid w:val="4C03EAED"/>
    <w:rsid w:val="4C043483"/>
    <w:rsid w:val="4C04AC8B"/>
    <w:rsid w:val="4C05B5E1"/>
    <w:rsid w:val="4C07E9AF"/>
    <w:rsid w:val="4C085D24"/>
    <w:rsid w:val="4C0A864C"/>
    <w:rsid w:val="4C0D3734"/>
    <w:rsid w:val="4C0D79C8"/>
    <w:rsid w:val="4C0E1216"/>
    <w:rsid w:val="4C0EB0F0"/>
    <w:rsid w:val="4C0FED7D"/>
    <w:rsid w:val="4C1102E6"/>
    <w:rsid w:val="4C118D45"/>
    <w:rsid w:val="4C11F0D1"/>
    <w:rsid w:val="4C122407"/>
    <w:rsid w:val="4C15E451"/>
    <w:rsid w:val="4C1615BD"/>
    <w:rsid w:val="4C1873D7"/>
    <w:rsid w:val="4C197927"/>
    <w:rsid w:val="4C19D687"/>
    <w:rsid w:val="4C1A50CB"/>
    <w:rsid w:val="4C1E22C0"/>
    <w:rsid w:val="4C1E38C3"/>
    <w:rsid w:val="4C229712"/>
    <w:rsid w:val="4C22B5CC"/>
    <w:rsid w:val="4C244065"/>
    <w:rsid w:val="4C24A130"/>
    <w:rsid w:val="4C2894FC"/>
    <w:rsid w:val="4C297A26"/>
    <w:rsid w:val="4C29B088"/>
    <w:rsid w:val="4C2A75B4"/>
    <w:rsid w:val="4C2AD8FC"/>
    <w:rsid w:val="4C2BE4E2"/>
    <w:rsid w:val="4C30C99A"/>
    <w:rsid w:val="4C336094"/>
    <w:rsid w:val="4C336172"/>
    <w:rsid w:val="4C34AB10"/>
    <w:rsid w:val="4C3510B5"/>
    <w:rsid w:val="4C378D18"/>
    <w:rsid w:val="4C379A28"/>
    <w:rsid w:val="4C3C8274"/>
    <w:rsid w:val="4C3E3F1B"/>
    <w:rsid w:val="4C3F4F0F"/>
    <w:rsid w:val="4C4043B7"/>
    <w:rsid w:val="4C408E30"/>
    <w:rsid w:val="4C40ED8F"/>
    <w:rsid w:val="4C41B21C"/>
    <w:rsid w:val="4C41C891"/>
    <w:rsid w:val="4C429EA3"/>
    <w:rsid w:val="4C4331D4"/>
    <w:rsid w:val="4C439A7C"/>
    <w:rsid w:val="4C453868"/>
    <w:rsid w:val="4C463AE9"/>
    <w:rsid w:val="4C46B5BE"/>
    <w:rsid w:val="4C483B0F"/>
    <w:rsid w:val="4C48434C"/>
    <w:rsid w:val="4C486D7F"/>
    <w:rsid w:val="4C4B9A00"/>
    <w:rsid w:val="4C4BF13A"/>
    <w:rsid w:val="4C4C8F8B"/>
    <w:rsid w:val="4C4CFFD0"/>
    <w:rsid w:val="4C4E337B"/>
    <w:rsid w:val="4C50E59A"/>
    <w:rsid w:val="4C51246A"/>
    <w:rsid w:val="4C51673B"/>
    <w:rsid w:val="4C52F73A"/>
    <w:rsid w:val="4C5371C3"/>
    <w:rsid w:val="4C5487EF"/>
    <w:rsid w:val="4C5574F9"/>
    <w:rsid w:val="4C569F3E"/>
    <w:rsid w:val="4C571A63"/>
    <w:rsid w:val="4C57C4ED"/>
    <w:rsid w:val="4C5A52A1"/>
    <w:rsid w:val="4C5A5B0A"/>
    <w:rsid w:val="4C5AB859"/>
    <w:rsid w:val="4C5B0DC7"/>
    <w:rsid w:val="4C5D5E71"/>
    <w:rsid w:val="4C5EB5D7"/>
    <w:rsid w:val="4C5F9B6D"/>
    <w:rsid w:val="4C615148"/>
    <w:rsid w:val="4C62B6DD"/>
    <w:rsid w:val="4C62C9C6"/>
    <w:rsid w:val="4C66909D"/>
    <w:rsid w:val="4C6B58F5"/>
    <w:rsid w:val="4C7146CD"/>
    <w:rsid w:val="4C73886B"/>
    <w:rsid w:val="4C76DC4B"/>
    <w:rsid w:val="4C76FF70"/>
    <w:rsid w:val="4C77C648"/>
    <w:rsid w:val="4C77E12C"/>
    <w:rsid w:val="4C785D83"/>
    <w:rsid w:val="4C7A79A5"/>
    <w:rsid w:val="4C7F5C68"/>
    <w:rsid w:val="4C7FF444"/>
    <w:rsid w:val="4C809514"/>
    <w:rsid w:val="4C80B003"/>
    <w:rsid w:val="4C8170A2"/>
    <w:rsid w:val="4C8345A6"/>
    <w:rsid w:val="4C8346FB"/>
    <w:rsid w:val="4C84A0E7"/>
    <w:rsid w:val="4C84A3D4"/>
    <w:rsid w:val="4C857296"/>
    <w:rsid w:val="4C858D31"/>
    <w:rsid w:val="4C8638C3"/>
    <w:rsid w:val="4C87C1C5"/>
    <w:rsid w:val="4C8806CD"/>
    <w:rsid w:val="4C89A760"/>
    <w:rsid w:val="4C8A4DC4"/>
    <w:rsid w:val="4C8CED4D"/>
    <w:rsid w:val="4C8D3284"/>
    <w:rsid w:val="4C8D356F"/>
    <w:rsid w:val="4C8DD20E"/>
    <w:rsid w:val="4C8EEC51"/>
    <w:rsid w:val="4C907EE0"/>
    <w:rsid w:val="4C909EEA"/>
    <w:rsid w:val="4C9183A4"/>
    <w:rsid w:val="4C934590"/>
    <w:rsid w:val="4C9640E7"/>
    <w:rsid w:val="4C984787"/>
    <w:rsid w:val="4C99AD5D"/>
    <w:rsid w:val="4C9BEF01"/>
    <w:rsid w:val="4C9D2244"/>
    <w:rsid w:val="4CA1C1AD"/>
    <w:rsid w:val="4CA317A7"/>
    <w:rsid w:val="4CA347D6"/>
    <w:rsid w:val="4CA36BBE"/>
    <w:rsid w:val="4CA45124"/>
    <w:rsid w:val="4CA472D9"/>
    <w:rsid w:val="4CA4DAF0"/>
    <w:rsid w:val="4CA5D8C9"/>
    <w:rsid w:val="4CA7D8DB"/>
    <w:rsid w:val="4CA8231F"/>
    <w:rsid w:val="4CA8A404"/>
    <w:rsid w:val="4CA9D603"/>
    <w:rsid w:val="4CAC4C89"/>
    <w:rsid w:val="4CAD5B76"/>
    <w:rsid w:val="4CADB161"/>
    <w:rsid w:val="4CADB972"/>
    <w:rsid w:val="4CAE6EFC"/>
    <w:rsid w:val="4CB0FA4D"/>
    <w:rsid w:val="4CB1594F"/>
    <w:rsid w:val="4CB1E233"/>
    <w:rsid w:val="4CB263E4"/>
    <w:rsid w:val="4CB3AC5A"/>
    <w:rsid w:val="4CB4C55F"/>
    <w:rsid w:val="4CB4E573"/>
    <w:rsid w:val="4CB5228E"/>
    <w:rsid w:val="4CB59920"/>
    <w:rsid w:val="4CB74A25"/>
    <w:rsid w:val="4CB82156"/>
    <w:rsid w:val="4CB82617"/>
    <w:rsid w:val="4CB900E1"/>
    <w:rsid w:val="4CB9B65A"/>
    <w:rsid w:val="4CBA7E40"/>
    <w:rsid w:val="4CBB0A2A"/>
    <w:rsid w:val="4CBDC51E"/>
    <w:rsid w:val="4CC0FBCE"/>
    <w:rsid w:val="4CC1779E"/>
    <w:rsid w:val="4CC2EDD0"/>
    <w:rsid w:val="4CC43F8E"/>
    <w:rsid w:val="4CC54842"/>
    <w:rsid w:val="4CC59214"/>
    <w:rsid w:val="4CC6DE84"/>
    <w:rsid w:val="4CC7F196"/>
    <w:rsid w:val="4CC81A5A"/>
    <w:rsid w:val="4CC970B0"/>
    <w:rsid w:val="4CCB2AE8"/>
    <w:rsid w:val="4CCE0C94"/>
    <w:rsid w:val="4CCFA800"/>
    <w:rsid w:val="4CCFF1CC"/>
    <w:rsid w:val="4CD10725"/>
    <w:rsid w:val="4CD226C2"/>
    <w:rsid w:val="4CD27873"/>
    <w:rsid w:val="4CD40F74"/>
    <w:rsid w:val="4CD412F7"/>
    <w:rsid w:val="4CD4E35F"/>
    <w:rsid w:val="4CD620A5"/>
    <w:rsid w:val="4CD7DC08"/>
    <w:rsid w:val="4CD87C9E"/>
    <w:rsid w:val="4CD9000D"/>
    <w:rsid w:val="4CDD0E1F"/>
    <w:rsid w:val="4CDE1DC0"/>
    <w:rsid w:val="4CE016BE"/>
    <w:rsid w:val="4CE1AB34"/>
    <w:rsid w:val="4CE48ABD"/>
    <w:rsid w:val="4CE50106"/>
    <w:rsid w:val="4CE9ECA7"/>
    <w:rsid w:val="4CEAEC4E"/>
    <w:rsid w:val="4CEB0F39"/>
    <w:rsid w:val="4CEB977A"/>
    <w:rsid w:val="4CEC83D2"/>
    <w:rsid w:val="4CED5DFE"/>
    <w:rsid w:val="4CEEEDCE"/>
    <w:rsid w:val="4CEFDD1B"/>
    <w:rsid w:val="4CF175F4"/>
    <w:rsid w:val="4CF352F5"/>
    <w:rsid w:val="4CF361DD"/>
    <w:rsid w:val="4CF37890"/>
    <w:rsid w:val="4CF46006"/>
    <w:rsid w:val="4CF56354"/>
    <w:rsid w:val="4CF9054B"/>
    <w:rsid w:val="4CFC3367"/>
    <w:rsid w:val="4CFC64F1"/>
    <w:rsid w:val="4CFF6649"/>
    <w:rsid w:val="4D0180F0"/>
    <w:rsid w:val="4D01AA53"/>
    <w:rsid w:val="4D033147"/>
    <w:rsid w:val="4D0380D4"/>
    <w:rsid w:val="4D0415A7"/>
    <w:rsid w:val="4D04C34A"/>
    <w:rsid w:val="4D069504"/>
    <w:rsid w:val="4D06BD9E"/>
    <w:rsid w:val="4D084F5B"/>
    <w:rsid w:val="4D0867B9"/>
    <w:rsid w:val="4D09E6F8"/>
    <w:rsid w:val="4D0A2B7A"/>
    <w:rsid w:val="4D0A2E8B"/>
    <w:rsid w:val="4D0B6D17"/>
    <w:rsid w:val="4D0C8A36"/>
    <w:rsid w:val="4D0F6319"/>
    <w:rsid w:val="4D1053DB"/>
    <w:rsid w:val="4D109A49"/>
    <w:rsid w:val="4D12ABC6"/>
    <w:rsid w:val="4D1325A2"/>
    <w:rsid w:val="4D1394DD"/>
    <w:rsid w:val="4D150BD4"/>
    <w:rsid w:val="4D177DF6"/>
    <w:rsid w:val="4D17C0ED"/>
    <w:rsid w:val="4D183BD8"/>
    <w:rsid w:val="4D193987"/>
    <w:rsid w:val="4D1A3F3A"/>
    <w:rsid w:val="4D1A5E9A"/>
    <w:rsid w:val="4D1AAF92"/>
    <w:rsid w:val="4D1B80E6"/>
    <w:rsid w:val="4D1B8296"/>
    <w:rsid w:val="4D1BB514"/>
    <w:rsid w:val="4D1D937D"/>
    <w:rsid w:val="4D1DF082"/>
    <w:rsid w:val="4D1E6834"/>
    <w:rsid w:val="4D1F8EDD"/>
    <w:rsid w:val="4D1FF1DC"/>
    <w:rsid w:val="4D2329DA"/>
    <w:rsid w:val="4D26317B"/>
    <w:rsid w:val="4D265163"/>
    <w:rsid w:val="4D26CED9"/>
    <w:rsid w:val="4D2A3568"/>
    <w:rsid w:val="4D2A530A"/>
    <w:rsid w:val="4D2AEA3F"/>
    <w:rsid w:val="4D2C23DB"/>
    <w:rsid w:val="4D2CAA87"/>
    <w:rsid w:val="4D2D17FD"/>
    <w:rsid w:val="4D2E4DED"/>
    <w:rsid w:val="4D2FD06E"/>
    <w:rsid w:val="4D303C65"/>
    <w:rsid w:val="4D337FB8"/>
    <w:rsid w:val="4D338359"/>
    <w:rsid w:val="4D33CC23"/>
    <w:rsid w:val="4D33DDE1"/>
    <w:rsid w:val="4D36B7D4"/>
    <w:rsid w:val="4D37FF40"/>
    <w:rsid w:val="4D383094"/>
    <w:rsid w:val="4D3E44F9"/>
    <w:rsid w:val="4D3F3B19"/>
    <w:rsid w:val="4D3F6959"/>
    <w:rsid w:val="4D3FE9F9"/>
    <w:rsid w:val="4D40124B"/>
    <w:rsid w:val="4D41BDE6"/>
    <w:rsid w:val="4D44A762"/>
    <w:rsid w:val="4D4505A9"/>
    <w:rsid w:val="4D450C60"/>
    <w:rsid w:val="4D491C5E"/>
    <w:rsid w:val="4D4CC965"/>
    <w:rsid w:val="4D4CD54C"/>
    <w:rsid w:val="4D4D3A17"/>
    <w:rsid w:val="4D4D5B41"/>
    <w:rsid w:val="4D4F5160"/>
    <w:rsid w:val="4D500190"/>
    <w:rsid w:val="4D54CD2E"/>
    <w:rsid w:val="4D56AE49"/>
    <w:rsid w:val="4D57EB60"/>
    <w:rsid w:val="4D5A59BA"/>
    <w:rsid w:val="4D5A9BAD"/>
    <w:rsid w:val="4D5B3BF3"/>
    <w:rsid w:val="4D5FE0A6"/>
    <w:rsid w:val="4D6157B5"/>
    <w:rsid w:val="4D632527"/>
    <w:rsid w:val="4D639310"/>
    <w:rsid w:val="4D63FA24"/>
    <w:rsid w:val="4D659AAE"/>
    <w:rsid w:val="4D66D906"/>
    <w:rsid w:val="4D68B5DA"/>
    <w:rsid w:val="4D691EAC"/>
    <w:rsid w:val="4D69888E"/>
    <w:rsid w:val="4D6BECB3"/>
    <w:rsid w:val="4D6EE74B"/>
    <w:rsid w:val="4D72AE0D"/>
    <w:rsid w:val="4D732251"/>
    <w:rsid w:val="4D73E67E"/>
    <w:rsid w:val="4D75CAF2"/>
    <w:rsid w:val="4D78ED6C"/>
    <w:rsid w:val="4D7B95CA"/>
    <w:rsid w:val="4D7C8706"/>
    <w:rsid w:val="4D7D4A75"/>
    <w:rsid w:val="4D7E0F2B"/>
    <w:rsid w:val="4D7EAC74"/>
    <w:rsid w:val="4D826B43"/>
    <w:rsid w:val="4D836CC2"/>
    <w:rsid w:val="4D83CC38"/>
    <w:rsid w:val="4D84F59F"/>
    <w:rsid w:val="4D85C5FD"/>
    <w:rsid w:val="4D86215D"/>
    <w:rsid w:val="4D8785F9"/>
    <w:rsid w:val="4D880D95"/>
    <w:rsid w:val="4D88696F"/>
    <w:rsid w:val="4D892E00"/>
    <w:rsid w:val="4D89B541"/>
    <w:rsid w:val="4D8A2E4C"/>
    <w:rsid w:val="4D8D2233"/>
    <w:rsid w:val="4D8DF03B"/>
    <w:rsid w:val="4D8E22AA"/>
    <w:rsid w:val="4D8F6462"/>
    <w:rsid w:val="4D909314"/>
    <w:rsid w:val="4D92D5C7"/>
    <w:rsid w:val="4D948CE9"/>
    <w:rsid w:val="4D96002E"/>
    <w:rsid w:val="4D973170"/>
    <w:rsid w:val="4D987E65"/>
    <w:rsid w:val="4D9B3D91"/>
    <w:rsid w:val="4D9D4642"/>
    <w:rsid w:val="4DA06F92"/>
    <w:rsid w:val="4DA12EA2"/>
    <w:rsid w:val="4DA207C4"/>
    <w:rsid w:val="4DA281D4"/>
    <w:rsid w:val="4DA42912"/>
    <w:rsid w:val="4DA43452"/>
    <w:rsid w:val="4DA5D7B8"/>
    <w:rsid w:val="4DA6E5EE"/>
    <w:rsid w:val="4DA79735"/>
    <w:rsid w:val="4DA79E9C"/>
    <w:rsid w:val="4DAD18A4"/>
    <w:rsid w:val="4DAE17F0"/>
    <w:rsid w:val="4DB024C4"/>
    <w:rsid w:val="4DB13233"/>
    <w:rsid w:val="4DB18D2A"/>
    <w:rsid w:val="4DB1BB86"/>
    <w:rsid w:val="4DB25BF8"/>
    <w:rsid w:val="4DB303FD"/>
    <w:rsid w:val="4DB3E218"/>
    <w:rsid w:val="4DB3F2F3"/>
    <w:rsid w:val="4DB5FD0A"/>
    <w:rsid w:val="4DB746E8"/>
    <w:rsid w:val="4DB92F1B"/>
    <w:rsid w:val="4DBB141D"/>
    <w:rsid w:val="4DBB19C1"/>
    <w:rsid w:val="4DBB4E79"/>
    <w:rsid w:val="4DBBA5B2"/>
    <w:rsid w:val="4DBCA8D0"/>
    <w:rsid w:val="4DBCEB67"/>
    <w:rsid w:val="4DBD6943"/>
    <w:rsid w:val="4DBD8B26"/>
    <w:rsid w:val="4DBD9CD8"/>
    <w:rsid w:val="4DBE58AA"/>
    <w:rsid w:val="4DBFBA1E"/>
    <w:rsid w:val="4DC130E7"/>
    <w:rsid w:val="4DC1AF41"/>
    <w:rsid w:val="4DC317F0"/>
    <w:rsid w:val="4DC3D3A6"/>
    <w:rsid w:val="4DC42DD7"/>
    <w:rsid w:val="4DC523A1"/>
    <w:rsid w:val="4DCA760F"/>
    <w:rsid w:val="4DCAFAA1"/>
    <w:rsid w:val="4DCCEF79"/>
    <w:rsid w:val="4DCE79C8"/>
    <w:rsid w:val="4DCEE3EF"/>
    <w:rsid w:val="4DD0A7E8"/>
    <w:rsid w:val="4DD14168"/>
    <w:rsid w:val="4DD1CCE1"/>
    <w:rsid w:val="4DD1DF95"/>
    <w:rsid w:val="4DD5166D"/>
    <w:rsid w:val="4DD5ACCC"/>
    <w:rsid w:val="4DD94764"/>
    <w:rsid w:val="4DD97427"/>
    <w:rsid w:val="4DDA1FB3"/>
    <w:rsid w:val="4DDA25EB"/>
    <w:rsid w:val="4DDAE2B7"/>
    <w:rsid w:val="4DDBD3EA"/>
    <w:rsid w:val="4DDC66D8"/>
    <w:rsid w:val="4DDD009B"/>
    <w:rsid w:val="4DDE2609"/>
    <w:rsid w:val="4DDFCE4F"/>
    <w:rsid w:val="4DDFF0A3"/>
    <w:rsid w:val="4DE0224C"/>
    <w:rsid w:val="4DE0B3E0"/>
    <w:rsid w:val="4DE4F6A8"/>
    <w:rsid w:val="4DE68F75"/>
    <w:rsid w:val="4DE7750A"/>
    <w:rsid w:val="4DE785FB"/>
    <w:rsid w:val="4DE8F610"/>
    <w:rsid w:val="4DEA9018"/>
    <w:rsid w:val="4DEABBFC"/>
    <w:rsid w:val="4DEAD1EE"/>
    <w:rsid w:val="4DEC1258"/>
    <w:rsid w:val="4DF1052E"/>
    <w:rsid w:val="4DF65521"/>
    <w:rsid w:val="4DF86D69"/>
    <w:rsid w:val="4DF9A9D7"/>
    <w:rsid w:val="4DFAC360"/>
    <w:rsid w:val="4DFD42D2"/>
    <w:rsid w:val="4E00DC50"/>
    <w:rsid w:val="4E019D6D"/>
    <w:rsid w:val="4E027AB1"/>
    <w:rsid w:val="4E045E98"/>
    <w:rsid w:val="4E04AE0D"/>
    <w:rsid w:val="4E0721DF"/>
    <w:rsid w:val="4E072EF4"/>
    <w:rsid w:val="4E094790"/>
    <w:rsid w:val="4E09EF44"/>
    <w:rsid w:val="4E0BC477"/>
    <w:rsid w:val="4E0C26D7"/>
    <w:rsid w:val="4E0C9E99"/>
    <w:rsid w:val="4E0CE423"/>
    <w:rsid w:val="4E0EEBC4"/>
    <w:rsid w:val="4E0F9F75"/>
    <w:rsid w:val="4E106C3B"/>
    <w:rsid w:val="4E107580"/>
    <w:rsid w:val="4E111762"/>
    <w:rsid w:val="4E1194A1"/>
    <w:rsid w:val="4E11EFCD"/>
    <w:rsid w:val="4E12CEB3"/>
    <w:rsid w:val="4E153C07"/>
    <w:rsid w:val="4E15E98B"/>
    <w:rsid w:val="4E17885C"/>
    <w:rsid w:val="4E179EA7"/>
    <w:rsid w:val="4E17E5DC"/>
    <w:rsid w:val="4E180794"/>
    <w:rsid w:val="4E18DC2B"/>
    <w:rsid w:val="4E192895"/>
    <w:rsid w:val="4E1A19F8"/>
    <w:rsid w:val="4E1A1E0C"/>
    <w:rsid w:val="4E1AAE0E"/>
    <w:rsid w:val="4E1B1B18"/>
    <w:rsid w:val="4E1DD328"/>
    <w:rsid w:val="4E1EBA55"/>
    <w:rsid w:val="4E20FB5D"/>
    <w:rsid w:val="4E212654"/>
    <w:rsid w:val="4E225BC4"/>
    <w:rsid w:val="4E226406"/>
    <w:rsid w:val="4E22B741"/>
    <w:rsid w:val="4E245FED"/>
    <w:rsid w:val="4E2513D9"/>
    <w:rsid w:val="4E2570F5"/>
    <w:rsid w:val="4E25804A"/>
    <w:rsid w:val="4E27318F"/>
    <w:rsid w:val="4E284DD7"/>
    <w:rsid w:val="4E2A58FF"/>
    <w:rsid w:val="4E2BFD8C"/>
    <w:rsid w:val="4E2CEA70"/>
    <w:rsid w:val="4E2D9DF4"/>
    <w:rsid w:val="4E2DEE65"/>
    <w:rsid w:val="4E32759B"/>
    <w:rsid w:val="4E3295EA"/>
    <w:rsid w:val="4E3329C1"/>
    <w:rsid w:val="4E3474CA"/>
    <w:rsid w:val="4E362C62"/>
    <w:rsid w:val="4E3712BC"/>
    <w:rsid w:val="4E39E5A1"/>
    <w:rsid w:val="4E3C8BBC"/>
    <w:rsid w:val="4E3F566C"/>
    <w:rsid w:val="4E413003"/>
    <w:rsid w:val="4E417DDA"/>
    <w:rsid w:val="4E42649E"/>
    <w:rsid w:val="4E436FBB"/>
    <w:rsid w:val="4E444722"/>
    <w:rsid w:val="4E452363"/>
    <w:rsid w:val="4E464212"/>
    <w:rsid w:val="4E4BCF30"/>
    <w:rsid w:val="4E4DDFBA"/>
    <w:rsid w:val="4E4FEB30"/>
    <w:rsid w:val="4E50736C"/>
    <w:rsid w:val="4E515B88"/>
    <w:rsid w:val="4E51838F"/>
    <w:rsid w:val="4E531515"/>
    <w:rsid w:val="4E536A52"/>
    <w:rsid w:val="4E542586"/>
    <w:rsid w:val="4E579F50"/>
    <w:rsid w:val="4E5B12D4"/>
    <w:rsid w:val="4E5CBE71"/>
    <w:rsid w:val="4E5DF4EF"/>
    <w:rsid w:val="4E5DFE92"/>
    <w:rsid w:val="4E5EAB87"/>
    <w:rsid w:val="4E5EAFB0"/>
    <w:rsid w:val="4E5F9989"/>
    <w:rsid w:val="4E5FA72D"/>
    <w:rsid w:val="4E6182A0"/>
    <w:rsid w:val="4E656645"/>
    <w:rsid w:val="4E66A047"/>
    <w:rsid w:val="4E690145"/>
    <w:rsid w:val="4E6DB38D"/>
    <w:rsid w:val="4E6E55CC"/>
    <w:rsid w:val="4E6F8366"/>
    <w:rsid w:val="4E738D06"/>
    <w:rsid w:val="4E74A324"/>
    <w:rsid w:val="4E76D407"/>
    <w:rsid w:val="4E793CF5"/>
    <w:rsid w:val="4E7A260C"/>
    <w:rsid w:val="4E7A97A8"/>
    <w:rsid w:val="4E7AF16E"/>
    <w:rsid w:val="4E7B70AF"/>
    <w:rsid w:val="4E7B8DCC"/>
    <w:rsid w:val="4E7D622D"/>
    <w:rsid w:val="4E7DAD86"/>
    <w:rsid w:val="4E7DE9C8"/>
    <w:rsid w:val="4E7EB17F"/>
    <w:rsid w:val="4E801CF6"/>
    <w:rsid w:val="4E855DBA"/>
    <w:rsid w:val="4E88309F"/>
    <w:rsid w:val="4E89AE10"/>
    <w:rsid w:val="4E8ADD2A"/>
    <w:rsid w:val="4E8AEC9D"/>
    <w:rsid w:val="4E8B901D"/>
    <w:rsid w:val="4E8DF0BC"/>
    <w:rsid w:val="4E8E7E02"/>
    <w:rsid w:val="4E8EC42D"/>
    <w:rsid w:val="4E8EE083"/>
    <w:rsid w:val="4E8F5A2B"/>
    <w:rsid w:val="4E957D23"/>
    <w:rsid w:val="4E977129"/>
    <w:rsid w:val="4E97AD90"/>
    <w:rsid w:val="4E992B97"/>
    <w:rsid w:val="4E99FE72"/>
    <w:rsid w:val="4E9A8EFA"/>
    <w:rsid w:val="4E9CD9FF"/>
    <w:rsid w:val="4E9E519D"/>
    <w:rsid w:val="4E9FAC52"/>
    <w:rsid w:val="4EA6FA41"/>
    <w:rsid w:val="4EA74B58"/>
    <w:rsid w:val="4EA80068"/>
    <w:rsid w:val="4EAABBB4"/>
    <w:rsid w:val="4EADFDFF"/>
    <w:rsid w:val="4EAFBF1F"/>
    <w:rsid w:val="4EB074C2"/>
    <w:rsid w:val="4EB5BF6D"/>
    <w:rsid w:val="4EB5EC78"/>
    <w:rsid w:val="4EB6D6F0"/>
    <w:rsid w:val="4EB6F3C2"/>
    <w:rsid w:val="4EB91690"/>
    <w:rsid w:val="4EB99032"/>
    <w:rsid w:val="4EB9A14B"/>
    <w:rsid w:val="4EB9DEEB"/>
    <w:rsid w:val="4EBBDBDA"/>
    <w:rsid w:val="4EBC9B8F"/>
    <w:rsid w:val="4EBF51C4"/>
    <w:rsid w:val="4EBFE424"/>
    <w:rsid w:val="4EC001DF"/>
    <w:rsid w:val="4EC0179E"/>
    <w:rsid w:val="4EC10ED4"/>
    <w:rsid w:val="4EC1C290"/>
    <w:rsid w:val="4EC294A5"/>
    <w:rsid w:val="4EC33D3D"/>
    <w:rsid w:val="4EC538C5"/>
    <w:rsid w:val="4EC540E2"/>
    <w:rsid w:val="4EC5C401"/>
    <w:rsid w:val="4EC7AD71"/>
    <w:rsid w:val="4EC8C6D0"/>
    <w:rsid w:val="4ECA96CF"/>
    <w:rsid w:val="4ECD4FB7"/>
    <w:rsid w:val="4ECE044D"/>
    <w:rsid w:val="4ECFC85C"/>
    <w:rsid w:val="4ED28D07"/>
    <w:rsid w:val="4ED5BEF5"/>
    <w:rsid w:val="4ED71ABF"/>
    <w:rsid w:val="4ED8047B"/>
    <w:rsid w:val="4ED8F0E5"/>
    <w:rsid w:val="4ED96DA4"/>
    <w:rsid w:val="4EDE5EF2"/>
    <w:rsid w:val="4EDF0F0B"/>
    <w:rsid w:val="4EDF99B3"/>
    <w:rsid w:val="4EE0F9A2"/>
    <w:rsid w:val="4EE16FFB"/>
    <w:rsid w:val="4EE2711E"/>
    <w:rsid w:val="4EE3FADB"/>
    <w:rsid w:val="4EE41B7F"/>
    <w:rsid w:val="4EE4E734"/>
    <w:rsid w:val="4EE525A5"/>
    <w:rsid w:val="4EE958AC"/>
    <w:rsid w:val="4EEB2F3D"/>
    <w:rsid w:val="4EF168D6"/>
    <w:rsid w:val="4EF18F46"/>
    <w:rsid w:val="4EF4CBFC"/>
    <w:rsid w:val="4EF503FD"/>
    <w:rsid w:val="4EF7B464"/>
    <w:rsid w:val="4EF960E0"/>
    <w:rsid w:val="4EFAA2C4"/>
    <w:rsid w:val="4EFACAD7"/>
    <w:rsid w:val="4EFAE240"/>
    <w:rsid w:val="4EFB18A8"/>
    <w:rsid w:val="4EFB74D4"/>
    <w:rsid w:val="4EFE97B8"/>
    <w:rsid w:val="4EFEA9C4"/>
    <w:rsid w:val="4EFF5084"/>
    <w:rsid w:val="4F00CD35"/>
    <w:rsid w:val="4F012FC0"/>
    <w:rsid w:val="4F019BA7"/>
    <w:rsid w:val="4F01BF39"/>
    <w:rsid w:val="4F022D32"/>
    <w:rsid w:val="4F028352"/>
    <w:rsid w:val="4F03C9F0"/>
    <w:rsid w:val="4F06897C"/>
    <w:rsid w:val="4F06FC44"/>
    <w:rsid w:val="4F0A108E"/>
    <w:rsid w:val="4F0BBA4F"/>
    <w:rsid w:val="4F0BEC58"/>
    <w:rsid w:val="4F0E2ECE"/>
    <w:rsid w:val="4F0E3DA3"/>
    <w:rsid w:val="4F0E79BF"/>
    <w:rsid w:val="4F0EEDB1"/>
    <w:rsid w:val="4F0F875E"/>
    <w:rsid w:val="4F0F9CDA"/>
    <w:rsid w:val="4F102B1A"/>
    <w:rsid w:val="4F1072CB"/>
    <w:rsid w:val="4F127380"/>
    <w:rsid w:val="4F15B371"/>
    <w:rsid w:val="4F18B6AF"/>
    <w:rsid w:val="4F1C1A8B"/>
    <w:rsid w:val="4F2120B9"/>
    <w:rsid w:val="4F23693A"/>
    <w:rsid w:val="4F238037"/>
    <w:rsid w:val="4F25AEE0"/>
    <w:rsid w:val="4F27054B"/>
    <w:rsid w:val="4F278ECD"/>
    <w:rsid w:val="4F27B211"/>
    <w:rsid w:val="4F282721"/>
    <w:rsid w:val="4F2A8F55"/>
    <w:rsid w:val="4F2BC713"/>
    <w:rsid w:val="4F2C7F26"/>
    <w:rsid w:val="4F2CCBE1"/>
    <w:rsid w:val="4F2CD5F2"/>
    <w:rsid w:val="4F34D1B6"/>
    <w:rsid w:val="4F37DDC7"/>
    <w:rsid w:val="4F38636C"/>
    <w:rsid w:val="4F38F0A2"/>
    <w:rsid w:val="4F3A172C"/>
    <w:rsid w:val="4F3C8001"/>
    <w:rsid w:val="4F3C9BBF"/>
    <w:rsid w:val="4F3DEBA1"/>
    <w:rsid w:val="4F3E2118"/>
    <w:rsid w:val="4F3FBA5E"/>
    <w:rsid w:val="4F4386F9"/>
    <w:rsid w:val="4F447422"/>
    <w:rsid w:val="4F448EA0"/>
    <w:rsid w:val="4F44A924"/>
    <w:rsid w:val="4F45BFF0"/>
    <w:rsid w:val="4F46823A"/>
    <w:rsid w:val="4F46C979"/>
    <w:rsid w:val="4F46F2A6"/>
    <w:rsid w:val="4F473846"/>
    <w:rsid w:val="4F47E0A5"/>
    <w:rsid w:val="4F484E53"/>
    <w:rsid w:val="4F492CB2"/>
    <w:rsid w:val="4F4B4E76"/>
    <w:rsid w:val="4F4BBBC5"/>
    <w:rsid w:val="4F4CBDF9"/>
    <w:rsid w:val="4F4DE1D5"/>
    <w:rsid w:val="4F533196"/>
    <w:rsid w:val="4F539CAB"/>
    <w:rsid w:val="4F544F9D"/>
    <w:rsid w:val="4F546271"/>
    <w:rsid w:val="4F54C0C1"/>
    <w:rsid w:val="4F54FC7A"/>
    <w:rsid w:val="4F554289"/>
    <w:rsid w:val="4F5616B5"/>
    <w:rsid w:val="4F569D4C"/>
    <w:rsid w:val="4F57A7A2"/>
    <w:rsid w:val="4F58BE2A"/>
    <w:rsid w:val="4F5BCBBE"/>
    <w:rsid w:val="4F5CE57E"/>
    <w:rsid w:val="4F5D6186"/>
    <w:rsid w:val="4F5D7FCF"/>
    <w:rsid w:val="4F60F4D2"/>
    <w:rsid w:val="4F6152F2"/>
    <w:rsid w:val="4F634756"/>
    <w:rsid w:val="4F660F9E"/>
    <w:rsid w:val="4F6774C6"/>
    <w:rsid w:val="4F67FC1F"/>
    <w:rsid w:val="4F682F70"/>
    <w:rsid w:val="4F6BE1E6"/>
    <w:rsid w:val="4F6E6916"/>
    <w:rsid w:val="4F6E9C20"/>
    <w:rsid w:val="4F70389E"/>
    <w:rsid w:val="4F76CB40"/>
    <w:rsid w:val="4F7718FA"/>
    <w:rsid w:val="4F782884"/>
    <w:rsid w:val="4F787FEA"/>
    <w:rsid w:val="4F7C4453"/>
    <w:rsid w:val="4F7C458C"/>
    <w:rsid w:val="4F7C8D92"/>
    <w:rsid w:val="4F7CD9ED"/>
    <w:rsid w:val="4F7D5959"/>
    <w:rsid w:val="4F7DB9D3"/>
    <w:rsid w:val="4F7EA23C"/>
    <w:rsid w:val="4F7ECD3E"/>
    <w:rsid w:val="4F7EE30E"/>
    <w:rsid w:val="4F7F0B3A"/>
    <w:rsid w:val="4F805A14"/>
    <w:rsid w:val="4F84C666"/>
    <w:rsid w:val="4F88B48C"/>
    <w:rsid w:val="4F89A251"/>
    <w:rsid w:val="4F89B255"/>
    <w:rsid w:val="4F8AF605"/>
    <w:rsid w:val="4F8B89F7"/>
    <w:rsid w:val="4F8BBF29"/>
    <w:rsid w:val="4F8C1397"/>
    <w:rsid w:val="4F8DF59C"/>
    <w:rsid w:val="4F8E298D"/>
    <w:rsid w:val="4F8EFB5D"/>
    <w:rsid w:val="4F8FB6DB"/>
    <w:rsid w:val="4F9017B6"/>
    <w:rsid w:val="4F907C93"/>
    <w:rsid w:val="4F9385E2"/>
    <w:rsid w:val="4F96171C"/>
    <w:rsid w:val="4F96F965"/>
    <w:rsid w:val="4F979A3F"/>
    <w:rsid w:val="4F982DD8"/>
    <w:rsid w:val="4F99FEB9"/>
    <w:rsid w:val="4F9A265F"/>
    <w:rsid w:val="4F9BB7CE"/>
    <w:rsid w:val="4F9BFD4A"/>
    <w:rsid w:val="4F9C3102"/>
    <w:rsid w:val="4F9C404F"/>
    <w:rsid w:val="4F9D2BE7"/>
    <w:rsid w:val="4F9D97C1"/>
    <w:rsid w:val="4F9E7F36"/>
    <w:rsid w:val="4F9EEC52"/>
    <w:rsid w:val="4FA111CA"/>
    <w:rsid w:val="4FA40F09"/>
    <w:rsid w:val="4FA72864"/>
    <w:rsid w:val="4FA7B246"/>
    <w:rsid w:val="4FA87006"/>
    <w:rsid w:val="4FA960C0"/>
    <w:rsid w:val="4FAB13E5"/>
    <w:rsid w:val="4FAD24E1"/>
    <w:rsid w:val="4FAEECCF"/>
    <w:rsid w:val="4FAF134E"/>
    <w:rsid w:val="4FB1B833"/>
    <w:rsid w:val="4FB20DD7"/>
    <w:rsid w:val="4FB450C6"/>
    <w:rsid w:val="4FB665FE"/>
    <w:rsid w:val="4FB74751"/>
    <w:rsid w:val="4FB8ABB7"/>
    <w:rsid w:val="4FBA0F4F"/>
    <w:rsid w:val="4FBB281B"/>
    <w:rsid w:val="4FBBDAA7"/>
    <w:rsid w:val="4FBE9542"/>
    <w:rsid w:val="4FBF07F6"/>
    <w:rsid w:val="4FBF4D7C"/>
    <w:rsid w:val="4FC102B0"/>
    <w:rsid w:val="4FC15592"/>
    <w:rsid w:val="4FC1A0F2"/>
    <w:rsid w:val="4FC69333"/>
    <w:rsid w:val="4FC6C83F"/>
    <w:rsid w:val="4FC6ED7E"/>
    <w:rsid w:val="4FC78B94"/>
    <w:rsid w:val="4FCA4CED"/>
    <w:rsid w:val="4FCC8ACB"/>
    <w:rsid w:val="4FCDE00A"/>
    <w:rsid w:val="4FCFC79D"/>
    <w:rsid w:val="4FD10CB6"/>
    <w:rsid w:val="4FD13039"/>
    <w:rsid w:val="4FD144C8"/>
    <w:rsid w:val="4FD177C9"/>
    <w:rsid w:val="4FD399AB"/>
    <w:rsid w:val="4FD5BF8B"/>
    <w:rsid w:val="4FD934AF"/>
    <w:rsid w:val="4FDB6C4E"/>
    <w:rsid w:val="4FDC2949"/>
    <w:rsid w:val="4FDF0F89"/>
    <w:rsid w:val="4FDFE048"/>
    <w:rsid w:val="4FE04E75"/>
    <w:rsid w:val="4FE0DFA6"/>
    <w:rsid w:val="4FE0FF30"/>
    <w:rsid w:val="4FE22C28"/>
    <w:rsid w:val="4FE7CDC5"/>
    <w:rsid w:val="4FEA6E61"/>
    <w:rsid w:val="4FEB2086"/>
    <w:rsid w:val="4FEEDA32"/>
    <w:rsid w:val="4FEF2407"/>
    <w:rsid w:val="4FF2F79A"/>
    <w:rsid w:val="4FF7562C"/>
    <w:rsid w:val="4FF7A252"/>
    <w:rsid w:val="4FF7AB02"/>
    <w:rsid w:val="4FF7E5C4"/>
    <w:rsid w:val="4FF8622D"/>
    <w:rsid w:val="4FF8F595"/>
    <w:rsid w:val="4FFA7277"/>
    <w:rsid w:val="4FFBA0E2"/>
    <w:rsid w:val="4FFCF0D7"/>
    <w:rsid w:val="4FFD84B3"/>
    <w:rsid w:val="50006273"/>
    <w:rsid w:val="50006C0A"/>
    <w:rsid w:val="500359E7"/>
    <w:rsid w:val="5005FA0B"/>
    <w:rsid w:val="5007FA84"/>
    <w:rsid w:val="5009708A"/>
    <w:rsid w:val="500A0AA5"/>
    <w:rsid w:val="500AD152"/>
    <w:rsid w:val="500BB5FB"/>
    <w:rsid w:val="500BE0C2"/>
    <w:rsid w:val="500E758E"/>
    <w:rsid w:val="500EDB14"/>
    <w:rsid w:val="500F1BE0"/>
    <w:rsid w:val="500F2BBC"/>
    <w:rsid w:val="50113696"/>
    <w:rsid w:val="50137B6A"/>
    <w:rsid w:val="50139D28"/>
    <w:rsid w:val="50141F6B"/>
    <w:rsid w:val="50155AEF"/>
    <w:rsid w:val="5015F0C0"/>
    <w:rsid w:val="5016DA13"/>
    <w:rsid w:val="50195959"/>
    <w:rsid w:val="501959DA"/>
    <w:rsid w:val="501A7BC4"/>
    <w:rsid w:val="501DF3CB"/>
    <w:rsid w:val="501F4E52"/>
    <w:rsid w:val="5020AD3C"/>
    <w:rsid w:val="5021599B"/>
    <w:rsid w:val="50227C1F"/>
    <w:rsid w:val="5023ED23"/>
    <w:rsid w:val="50242379"/>
    <w:rsid w:val="502489CD"/>
    <w:rsid w:val="5026A09F"/>
    <w:rsid w:val="5027D86B"/>
    <w:rsid w:val="5029CDD8"/>
    <w:rsid w:val="502A1204"/>
    <w:rsid w:val="502CB6CD"/>
    <w:rsid w:val="502CC20B"/>
    <w:rsid w:val="502DECD0"/>
    <w:rsid w:val="502E2AE8"/>
    <w:rsid w:val="502E2CD4"/>
    <w:rsid w:val="50311E00"/>
    <w:rsid w:val="5031C63D"/>
    <w:rsid w:val="5033D856"/>
    <w:rsid w:val="5034E26D"/>
    <w:rsid w:val="5035C6A7"/>
    <w:rsid w:val="50365F87"/>
    <w:rsid w:val="50374654"/>
    <w:rsid w:val="503799C9"/>
    <w:rsid w:val="503B6063"/>
    <w:rsid w:val="503C2E25"/>
    <w:rsid w:val="503D8A4A"/>
    <w:rsid w:val="503E1A49"/>
    <w:rsid w:val="503E5C04"/>
    <w:rsid w:val="503E5C5B"/>
    <w:rsid w:val="503E636D"/>
    <w:rsid w:val="503EE43C"/>
    <w:rsid w:val="503EE487"/>
    <w:rsid w:val="503F6A09"/>
    <w:rsid w:val="503FCF8D"/>
    <w:rsid w:val="5040141D"/>
    <w:rsid w:val="50407C6D"/>
    <w:rsid w:val="504112C9"/>
    <w:rsid w:val="50422361"/>
    <w:rsid w:val="50435393"/>
    <w:rsid w:val="50498BD0"/>
    <w:rsid w:val="504A0218"/>
    <w:rsid w:val="504B1CF1"/>
    <w:rsid w:val="504B6AE9"/>
    <w:rsid w:val="504BDACC"/>
    <w:rsid w:val="504D6C9F"/>
    <w:rsid w:val="504F7588"/>
    <w:rsid w:val="505137BE"/>
    <w:rsid w:val="5052987D"/>
    <w:rsid w:val="5052D17C"/>
    <w:rsid w:val="50542F69"/>
    <w:rsid w:val="505ABB54"/>
    <w:rsid w:val="505C0023"/>
    <w:rsid w:val="505D69B9"/>
    <w:rsid w:val="505DDB2B"/>
    <w:rsid w:val="50627298"/>
    <w:rsid w:val="5062A16C"/>
    <w:rsid w:val="5062DB50"/>
    <w:rsid w:val="50640EE3"/>
    <w:rsid w:val="50644C38"/>
    <w:rsid w:val="5064D741"/>
    <w:rsid w:val="50657625"/>
    <w:rsid w:val="5067F782"/>
    <w:rsid w:val="506819D0"/>
    <w:rsid w:val="506B241B"/>
    <w:rsid w:val="506F7E38"/>
    <w:rsid w:val="50700487"/>
    <w:rsid w:val="5072C00F"/>
    <w:rsid w:val="5072DCB2"/>
    <w:rsid w:val="5073F2FB"/>
    <w:rsid w:val="5078461D"/>
    <w:rsid w:val="50798A06"/>
    <w:rsid w:val="507B5743"/>
    <w:rsid w:val="507C4C27"/>
    <w:rsid w:val="507D52B9"/>
    <w:rsid w:val="507D57B3"/>
    <w:rsid w:val="507FFCEB"/>
    <w:rsid w:val="50805719"/>
    <w:rsid w:val="5080A5AF"/>
    <w:rsid w:val="508308BC"/>
    <w:rsid w:val="5083525E"/>
    <w:rsid w:val="5084CB47"/>
    <w:rsid w:val="5086124F"/>
    <w:rsid w:val="50863FF8"/>
    <w:rsid w:val="50868EA8"/>
    <w:rsid w:val="50868F50"/>
    <w:rsid w:val="5086BDD9"/>
    <w:rsid w:val="508771CC"/>
    <w:rsid w:val="5087BC8D"/>
    <w:rsid w:val="50896F97"/>
    <w:rsid w:val="508AD287"/>
    <w:rsid w:val="508BF372"/>
    <w:rsid w:val="508C037D"/>
    <w:rsid w:val="508C1A5E"/>
    <w:rsid w:val="508CE39D"/>
    <w:rsid w:val="508CF7A1"/>
    <w:rsid w:val="508E3DAE"/>
    <w:rsid w:val="508F020D"/>
    <w:rsid w:val="5093C44D"/>
    <w:rsid w:val="50945B4D"/>
    <w:rsid w:val="509733A4"/>
    <w:rsid w:val="509832D3"/>
    <w:rsid w:val="509EDE7C"/>
    <w:rsid w:val="50A01329"/>
    <w:rsid w:val="50A3FFA5"/>
    <w:rsid w:val="50A5A5E6"/>
    <w:rsid w:val="50A5DD5A"/>
    <w:rsid w:val="50AA9468"/>
    <w:rsid w:val="50AC991D"/>
    <w:rsid w:val="50AEC17C"/>
    <w:rsid w:val="50AED1B4"/>
    <w:rsid w:val="50B08AEC"/>
    <w:rsid w:val="50B1A2FD"/>
    <w:rsid w:val="50B1A896"/>
    <w:rsid w:val="50B2F905"/>
    <w:rsid w:val="50B44457"/>
    <w:rsid w:val="50B7AA6B"/>
    <w:rsid w:val="50BBF08D"/>
    <w:rsid w:val="50BCC25D"/>
    <w:rsid w:val="50BCF3E6"/>
    <w:rsid w:val="50C0C7BA"/>
    <w:rsid w:val="50C0D75E"/>
    <w:rsid w:val="50C3CA16"/>
    <w:rsid w:val="50C434F4"/>
    <w:rsid w:val="50C4809C"/>
    <w:rsid w:val="50C5C7F3"/>
    <w:rsid w:val="50C6084F"/>
    <w:rsid w:val="50C99799"/>
    <w:rsid w:val="50C99836"/>
    <w:rsid w:val="50C9CE27"/>
    <w:rsid w:val="50C9DA5E"/>
    <w:rsid w:val="50CBCC60"/>
    <w:rsid w:val="50CD4E11"/>
    <w:rsid w:val="50CEE4EB"/>
    <w:rsid w:val="50CF0471"/>
    <w:rsid w:val="50D0ADA9"/>
    <w:rsid w:val="50D309D1"/>
    <w:rsid w:val="50D3C2DE"/>
    <w:rsid w:val="50D43594"/>
    <w:rsid w:val="50D559AB"/>
    <w:rsid w:val="50D5842E"/>
    <w:rsid w:val="50D7B258"/>
    <w:rsid w:val="50D8486D"/>
    <w:rsid w:val="50D8C828"/>
    <w:rsid w:val="50DBBB74"/>
    <w:rsid w:val="50DBF43D"/>
    <w:rsid w:val="50DC1FB6"/>
    <w:rsid w:val="50DC70D7"/>
    <w:rsid w:val="50DE10C7"/>
    <w:rsid w:val="50E18782"/>
    <w:rsid w:val="50E2EE56"/>
    <w:rsid w:val="50E44DCA"/>
    <w:rsid w:val="50E5BC12"/>
    <w:rsid w:val="50E66883"/>
    <w:rsid w:val="50E6FAAE"/>
    <w:rsid w:val="50E75AEC"/>
    <w:rsid w:val="50E7758C"/>
    <w:rsid w:val="50E7AD1B"/>
    <w:rsid w:val="50E7EA7C"/>
    <w:rsid w:val="50E85401"/>
    <w:rsid w:val="50EACE04"/>
    <w:rsid w:val="50EB0BDB"/>
    <w:rsid w:val="50EB7399"/>
    <w:rsid w:val="50ED2861"/>
    <w:rsid w:val="50EFB5D1"/>
    <w:rsid w:val="50EFE47E"/>
    <w:rsid w:val="50F2734E"/>
    <w:rsid w:val="50F2BE1F"/>
    <w:rsid w:val="50F4214F"/>
    <w:rsid w:val="50F44D18"/>
    <w:rsid w:val="50F74D30"/>
    <w:rsid w:val="50F8C6FD"/>
    <w:rsid w:val="50FA0936"/>
    <w:rsid w:val="50FADCE3"/>
    <w:rsid w:val="50FD4788"/>
    <w:rsid w:val="50FED385"/>
    <w:rsid w:val="50FF47E3"/>
    <w:rsid w:val="50FF5AAF"/>
    <w:rsid w:val="50FFF31C"/>
    <w:rsid w:val="510168C8"/>
    <w:rsid w:val="5101B22F"/>
    <w:rsid w:val="5102B35F"/>
    <w:rsid w:val="5103B752"/>
    <w:rsid w:val="51065481"/>
    <w:rsid w:val="51082F7C"/>
    <w:rsid w:val="510A27FB"/>
    <w:rsid w:val="510A3856"/>
    <w:rsid w:val="510D9A72"/>
    <w:rsid w:val="510FE499"/>
    <w:rsid w:val="5110608F"/>
    <w:rsid w:val="511155CD"/>
    <w:rsid w:val="5111B52D"/>
    <w:rsid w:val="511283F9"/>
    <w:rsid w:val="51139E98"/>
    <w:rsid w:val="5115F3A1"/>
    <w:rsid w:val="5115F41F"/>
    <w:rsid w:val="5115FD08"/>
    <w:rsid w:val="51163967"/>
    <w:rsid w:val="51166555"/>
    <w:rsid w:val="5117C54E"/>
    <w:rsid w:val="51187758"/>
    <w:rsid w:val="511B63D1"/>
    <w:rsid w:val="511C2126"/>
    <w:rsid w:val="511C6432"/>
    <w:rsid w:val="511C7DAB"/>
    <w:rsid w:val="511C8828"/>
    <w:rsid w:val="511D1C80"/>
    <w:rsid w:val="511E6B19"/>
    <w:rsid w:val="511F5F3E"/>
    <w:rsid w:val="512168BF"/>
    <w:rsid w:val="51221609"/>
    <w:rsid w:val="5123C9F9"/>
    <w:rsid w:val="5124A2D0"/>
    <w:rsid w:val="51277A20"/>
    <w:rsid w:val="5128C02A"/>
    <w:rsid w:val="512DAE58"/>
    <w:rsid w:val="512DB52A"/>
    <w:rsid w:val="512DB5D5"/>
    <w:rsid w:val="512EEFB5"/>
    <w:rsid w:val="512EFB73"/>
    <w:rsid w:val="5131EF84"/>
    <w:rsid w:val="513207FF"/>
    <w:rsid w:val="51323FBB"/>
    <w:rsid w:val="51330AB4"/>
    <w:rsid w:val="5133DDA7"/>
    <w:rsid w:val="5135C115"/>
    <w:rsid w:val="5136206F"/>
    <w:rsid w:val="51370CE2"/>
    <w:rsid w:val="51371FCE"/>
    <w:rsid w:val="513818CE"/>
    <w:rsid w:val="513E07EA"/>
    <w:rsid w:val="513E6843"/>
    <w:rsid w:val="513EF4D2"/>
    <w:rsid w:val="513F01DF"/>
    <w:rsid w:val="513F270C"/>
    <w:rsid w:val="513F9CC7"/>
    <w:rsid w:val="51403D8A"/>
    <w:rsid w:val="51416642"/>
    <w:rsid w:val="514179F2"/>
    <w:rsid w:val="5142DE1F"/>
    <w:rsid w:val="5143D517"/>
    <w:rsid w:val="5144AB9C"/>
    <w:rsid w:val="514828DB"/>
    <w:rsid w:val="51487A0E"/>
    <w:rsid w:val="51497601"/>
    <w:rsid w:val="514A2EBC"/>
    <w:rsid w:val="514AFF5D"/>
    <w:rsid w:val="514EC709"/>
    <w:rsid w:val="514EE48F"/>
    <w:rsid w:val="514F08BE"/>
    <w:rsid w:val="515120D5"/>
    <w:rsid w:val="5152468A"/>
    <w:rsid w:val="51557261"/>
    <w:rsid w:val="5156ECFE"/>
    <w:rsid w:val="51576966"/>
    <w:rsid w:val="51579C71"/>
    <w:rsid w:val="5157C9C9"/>
    <w:rsid w:val="5158C896"/>
    <w:rsid w:val="51595519"/>
    <w:rsid w:val="515E8D6C"/>
    <w:rsid w:val="51600FF3"/>
    <w:rsid w:val="51604D5C"/>
    <w:rsid w:val="516070CA"/>
    <w:rsid w:val="51609953"/>
    <w:rsid w:val="51614F0A"/>
    <w:rsid w:val="516153C6"/>
    <w:rsid w:val="51631B4C"/>
    <w:rsid w:val="51636196"/>
    <w:rsid w:val="51674BB8"/>
    <w:rsid w:val="5169AD52"/>
    <w:rsid w:val="516D1CB6"/>
    <w:rsid w:val="516E13FA"/>
    <w:rsid w:val="516F9104"/>
    <w:rsid w:val="51724055"/>
    <w:rsid w:val="5172B6CB"/>
    <w:rsid w:val="5174F206"/>
    <w:rsid w:val="517561DE"/>
    <w:rsid w:val="5177D1A6"/>
    <w:rsid w:val="51788F4C"/>
    <w:rsid w:val="517F5D18"/>
    <w:rsid w:val="5184D4C3"/>
    <w:rsid w:val="518840FB"/>
    <w:rsid w:val="518885B5"/>
    <w:rsid w:val="51891844"/>
    <w:rsid w:val="51893BB8"/>
    <w:rsid w:val="51899BCC"/>
    <w:rsid w:val="518B8FCA"/>
    <w:rsid w:val="518BCADB"/>
    <w:rsid w:val="518BF38C"/>
    <w:rsid w:val="518E4643"/>
    <w:rsid w:val="519149F6"/>
    <w:rsid w:val="5191D2D2"/>
    <w:rsid w:val="5192B693"/>
    <w:rsid w:val="51939287"/>
    <w:rsid w:val="519469C0"/>
    <w:rsid w:val="51992B20"/>
    <w:rsid w:val="519A047F"/>
    <w:rsid w:val="519B200E"/>
    <w:rsid w:val="519C669F"/>
    <w:rsid w:val="519DD6A9"/>
    <w:rsid w:val="519F4812"/>
    <w:rsid w:val="519F9D3E"/>
    <w:rsid w:val="51A1F067"/>
    <w:rsid w:val="51A41955"/>
    <w:rsid w:val="51A490B3"/>
    <w:rsid w:val="51A59F5E"/>
    <w:rsid w:val="51AC1D61"/>
    <w:rsid w:val="51AD6D49"/>
    <w:rsid w:val="51ADB56A"/>
    <w:rsid w:val="51B0A03F"/>
    <w:rsid w:val="51B1A78C"/>
    <w:rsid w:val="51B1B49A"/>
    <w:rsid w:val="51B36DDC"/>
    <w:rsid w:val="51B43A01"/>
    <w:rsid w:val="51B55608"/>
    <w:rsid w:val="51B65C48"/>
    <w:rsid w:val="51B67B89"/>
    <w:rsid w:val="51B80657"/>
    <w:rsid w:val="51B9236E"/>
    <w:rsid w:val="51BA48FD"/>
    <w:rsid w:val="51BAA018"/>
    <w:rsid w:val="51BEE7E0"/>
    <w:rsid w:val="51BF0900"/>
    <w:rsid w:val="51C0E008"/>
    <w:rsid w:val="51C12594"/>
    <w:rsid w:val="51C1B21D"/>
    <w:rsid w:val="51C2A22A"/>
    <w:rsid w:val="51C39167"/>
    <w:rsid w:val="51C49DAF"/>
    <w:rsid w:val="51C4FA96"/>
    <w:rsid w:val="51C5F677"/>
    <w:rsid w:val="51C63728"/>
    <w:rsid w:val="51C94504"/>
    <w:rsid w:val="51CA0635"/>
    <w:rsid w:val="51CA4A4E"/>
    <w:rsid w:val="51CAC9A3"/>
    <w:rsid w:val="51CB2ED8"/>
    <w:rsid w:val="51CC2E79"/>
    <w:rsid w:val="51CF56EE"/>
    <w:rsid w:val="51CFECAF"/>
    <w:rsid w:val="51D01C70"/>
    <w:rsid w:val="51D03576"/>
    <w:rsid w:val="51D0CC0B"/>
    <w:rsid w:val="51D3667A"/>
    <w:rsid w:val="51D36714"/>
    <w:rsid w:val="51D36F78"/>
    <w:rsid w:val="51D4127F"/>
    <w:rsid w:val="51D4FFE6"/>
    <w:rsid w:val="51D54AB7"/>
    <w:rsid w:val="51E0D01E"/>
    <w:rsid w:val="51E0D11D"/>
    <w:rsid w:val="51E21C4E"/>
    <w:rsid w:val="51E24101"/>
    <w:rsid w:val="51E39B31"/>
    <w:rsid w:val="51E613ED"/>
    <w:rsid w:val="51E757EB"/>
    <w:rsid w:val="51E7E1D0"/>
    <w:rsid w:val="51EA43FC"/>
    <w:rsid w:val="51EA8E5F"/>
    <w:rsid w:val="51EB175F"/>
    <w:rsid w:val="51EB902E"/>
    <w:rsid w:val="51EBBCC8"/>
    <w:rsid w:val="51ED3B9D"/>
    <w:rsid w:val="51ED5EA9"/>
    <w:rsid w:val="51ED84E9"/>
    <w:rsid w:val="51EDCBD5"/>
    <w:rsid w:val="51EDDC58"/>
    <w:rsid w:val="51EFDC41"/>
    <w:rsid w:val="51F1C920"/>
    <w:rsid w:val="51F3A908"/>
    <w:rsid w:val="51F7D22C"/>
    <w:rsid w:val="51F96AE2"/>
    <w:rsid w:val="51FA0CE7"/>
    <w:rsid w:val="51FB0715"/>
    <w:rsid w:val="51FB0A86"/>
    <w:rsid w:val="51FCA5B7"/>
    <w:rsid w:val="51FD044C"/>
    <w:rsid w:val="51FD819C"/>
    <w:rsid w:val="51FE8497"/>
    <w:rsid w:val="52024C35"/>
    <w:rsid w:val="52036D34"/>
    <w:rsid w:val="52063643"/>
    <w:rsid w:val="5209C9B1"/>
    <w:rsid w:val="520B28CB"/>
    <w:rsid w:val="520B59A6"/>
    <w:rsid w:val="520BFC59"/>
    <w:rsid w:val="520C66FC"/>
    <w:rsid w:val="520D0923"/>
    <w:rsid w:val="520D6C47"/>
    <w:rsid w:val="521050CD"/>
    <w:rsid w:val="52118586"/>
    <w:rsid w:val="52119CE5"/>
    <w:rsid w:val="5213FDEB"/>
    <w:rsid w:val="521548FB"/>
    <w:rsid w:val="521890E6"/>
    <w:rsid w:val="521A55A1"/>
    <w:rsid w:val="521A9C24"/>
    <w:rsid w:val="521B155E"/>
    <w:rsid w:val="521B482F"/>
    <w:rsid w:val="521C57C7"/>
    <w:rsid w:val="521C74A5"/>
    <w:rsid w:val="522394DD"/>
    <w:rsid w:val="5224040C"/>
    <w:rsid w:val="5224150B"/>
    <w:rsid w:val="5225F8CA"/>
    <w:rsid w:val="5229B788"/>
    <w:rsid w:val="522A662B"/>
    <w:rsid w:val="522B2454"/>
    <w:rsid w:val="522B9026"/>
    <w:rsid w:val="522CE565"/>
    <w:rsid w:val="522D71C8"/>
    <w:rsid w:val="522D914C"/>
    <w:rsid w:val="5230EE08"/>
    <w:rsid w:val="5233A277"/>
    <w:rsid w:val="52351D92"/>
    <w:rsid w:val="5238CD23"/>
    <w:rsid w:val="523FF207"/>
    <w:rsid w:val="52400ACD"/>
    <w:rsid w:val="5240697A"/>
    <w:rsid w:val="52419FAA"/>
    <w:rsid w:val="5241A037"/>
    <w:rsid w:val="5242CDC7"/>
    <w:rsid w:val="52447AA4"/>
    <w:rsid w:val="524674FE"/>
    <w:rsid w:val="5248D684"/>
    <w:rsid w:val="52490560"/>
    <w:rsid w:val="524A2EEB"/>
    <w:rsid w:val="524BBEAE"/>
    <w:rsid w:val="524BEFC5"/>
    <w:rsid w:val="524C5E17"/>
    <w:rsid w:val="524D4BDB"/>
    <w:rsid w:val="524D79E4"/>
    <w:rsid w:val="524DB233"/>
    <w:rsid w:val="524E4CD2"/>
    <w:rsid w:val="524F65EF"/>
    <w:rsid w:val="5251056B"/>
    <w:rsid w:val="5252A1EF"/>
    <w:rsid w:val="525479AF"/>
    <w:rsid w:val="5254DE9C"/>
    <w:rsid w:val="52556992"/>
    <w:rsid w:val="5256180D"/>
    <w:rsid w:val="5256371B"/>
    <w:rsid w:val="52573C9A"/>
    <w:rsid w:val="5258D8F8"/>
    <w:rsid w:val="525A43CD"/>
    <w:rsid w:val="525C16FB"/>
    <w:rsid w:val="525C9A4F"/>
    <w:rsid w:val="525F0EB8"/>
    <w:rsid w:val="526311BD"/>
    <w:rsid w:val="5268ACB5"/>
    <w:rsid w:val="52692805"/>
    <w:rsid w:val="526AE927"/>
    <w:rsid w:val="526B9B4D"/>
    <w:rsid w:val="526BAB17"/>
    <w:rsid w:val="52700782"/>
    <w:rsid w:val="52717514"/>
    <w:rsid w:val="52724AB3"/>
    <w:rsid w:val="52736FEA"/>
    <w:rsid w:val="5273E9E3"/>
    <w:rsid w:val="5274B047"/>
    <w:rsid w:val="5275111F"/>
    <w:rsid w:val="527663EF"/>
    <w:rsid w:val="527712E1"/>
    <w:rsid w:val="52795214"/>
    <w:rsid w:val="5279AF8F"/>
    <w:rsid w:val="527C71A4"/>
    <w:rsid w:val="527EF41B"/>
    <w:rsid w:val="52801FDE"/>
    <w:rsid w:val="52816A35"/>
    <w:rsid w:val="5281F180"/>
    <w:rsid w:val="52857112"/>
    <w:rsid w:val="5285FFC7"/>
    <w:rsid w:val="528621F0"/>
    <w:rsid w:val="5286952F"/>
    <w:rsid w:val="528BA679"/>
    <w:rsid w:val="528CC89E"/>
    <w:rsid w:val="52904CE0"/>
    <w:rsid w:val="52904FD7"/>
    <w:rsid w:val="5290CCD4"/>
    <w:rsid w:val="5291B80D"/>
    <w:rsid w:val="5291DA9B"/>
    <w:rsid w:val="5292DFD7"/>
    <w:rsid w:val="5293CBB1"/>
    <w:rsid w:val="5295ABAF"/>
    <w:rsid w:val="5297171E"/>
    <w:rsid w:val="529802E0"/>
    <w:rsid w:val="5298174C"/>
    <w:rsid w:val="5299A20D"/>
    <w:rsid w:val="529A7A82"/>
    <w:rsid w:val="529AE4F2"/>
    <w:rsid w:val="529B6864"/>
    <w:rsid w:val="529C54DD"/>
    <w:rsid w:val="529C9390"/>
    <w:rsid w:val="529D9BAF"/>
    <w:rsid w:val="529DB314"/>
    <w:rsid w:val="529FC66D"/>
    <w:rsid w:val="52A0EFEA"/>
    <w:rsid w:val="52A0FD6B"/>
    <w:rsid w:val="52A2093A"/>
    <w:rsid w:val="52A24FB4"/>
    <w:rsid w:val="52A381C7"/>
    <w:rsid w:val="52A3BCD0"/>
    <w:rsid w:val="52A62E07"/>
    <w:rsid w:val="52A66D76"/>
    <w:rsid w:val="52A70A84"/>
    <w:rsid w:val="52A8462D"/>
    <w:rsid w:val="52AA2F3B"/>
    <w:rsid w:val="52AAC1DA"/>
    <w:rsid w:val="52ABC2B9"/>
    <w:rsid w:val="52AC6576"/>
    <w:rsid w:val="52ADF498"/>
    <w:rsid w:val="52AE044C"/>
    <w:rsid w:val="52AEFB87"/>
    <w:rsid w:val="52B1BA96"/>
    <w:rsid w:val="52B35279"/>
    <w:rsid w:val="52B441E0"/>
    <w:rsid w:val="52B50022"/>
    <w:rsid w:val="52B54F1E"/>
    <w:rsid w:val="52B6B2AB"/>
    <w:rsid w:val="52B913B2"/>
    <w:rsid w:val="52BAEC5F"/>
    <w:rsid w:val="52BBADEF"/>
    <w:rsid w:val="52BCA40C"/>
    <w:rsid w:val="52BD010F"/>
    <w:rsid w:val="52BD0D49"/>
    <w:rsid w:val="52BDB63E"/>
    <w:rsid w:val="52BE07E4"/>
    <w:rsid w:val="52BE3A49"/>
    <w:rsid w:val="52C2024E"/>
    <w:rsid w:val="52C47A16"/>
    <w:rsid w:val="52C4F5E3"/>
    <w:rsid w:val="52C5ADFD"/>
    <w:rsid w:val="52C68F7C"/>
    <w:rsid w:val="52C81443"/>
    <w:rsid w:val="52CAE343"/>
    <w:rsid w:val="52CD6689"/>
    <w:rsid w:val="52CE1B7A"/>
    <w:rsid w:val="52CE406C"/>
    <w:rsid w:val="52CE503B"/>
    <w:rsid w:val="52CF67F6"/>
    <w:rsid w:val="52D0BB41"/>
    <w:rsid w:val="52D0CC60"/>
    <w:rsid w:val="52D1E356"/>
    <w:rsid w:val="52D3A868"/>
    <w:rsid w:val="52D4C4CE"/>
    <w:rsid w:val="52D52BCF"/>
    <w:rsid w:val="52D68C7A"/>
    <w:rsid w:val="52D7FC4C"/>
    <w:rsid w:val="52D86D92"/>
    <w:rsid w:val="52D8ADB5"/>
    <w:rsid w:val="52DAA668"/>
    <w:rsid w:val="52DBAF84"/>
    <w:rsid w:val="52DBFC98"/>
    <w:rsid w:val="52DDA071"/>
    <w:rsid w:val="52DED066"/>
    <w:rsid w:val="52E12540"/>
    <w:rsid w:val="52E4E588"/>
    <w:rsid w:val="52E69D6F"/>
    <w:rsid w:val="52E6C3A7"/>
    <w:rsid w:val="52E6D91D"/>
    <w:rsid w:val="52E8CC59"/>
    <w:rsid w:val="52E9168E"/>
    <w:rsid w:val="52E97DE3"/>
    <w:rsid w:val="52EA7A03"/>
    <w:rsid w:val="52EADEBF"/>
    <w:rsid w:val="52EB023A"/>
    <w:rsid w:val="52EFD3BB"/>
    <w:rsid w:val="52F210ED"/>
    <w:rsid w:val="52F26A6A"/>
    <w:rsid w:val="52F3CFF0"/>
    <w:rsid w:val="52FA1198"/>
    <w:rsid w:val="52FAF86F"/>
    <w:rsid w:val="52FC7ECA"/>
    <w:rsid w:val="52FCC345"/>
    <w:rsid w:val="52FD0BC1"/>
    <w:rsid w:val="5301AB9F"/>
    <w:rsid w:val="5301D411"/>
    <w:rsid w:val="5302B849"/>
    <w:rsid w:val="5303F096"/>
    <w:rsid w:val="5303FE3C"/>
    <w:rsid w:val="53042529"/>
    <w:rsid w:val="53055D7E"/>
    <w:rsid w:val="530595E9"/>
    <w:rsid w:val="5306CE61"/>
    <w:rsid w:val="5308A8BC"/>
    <w:rsid w:val="53094610"/>
    <w:rsid w:val="5309F5E8"/>
    <w:rsid w:val="530A355A"/>
    <w:rsid w:val="530FC28D"/>
    <w:rsid w:val="531215CD"/>
    <w:rsid w:val="53130059"/>
    <w:rsid w:val="53131896"/>
    <w:rsid w:val="5314CDAA"/>
    <w:rsid w:val="531595A4"/>
    <w:rsid w:val="53170EA0"/>
    <w:rsid w:val="53179283"/>
    <w:rsid w:val="531851BA"/>
    <w:rsid w:val="5318B4D8"/>
    <w:rsid w:val="5319B3FB"/>
    <w:rsid w:val="531A5F5B"/>
    <w:rsid w:val="531A7327"/>
    <w:rsid w:val="531E07E7"/>
    <w:rsid w:val="531EC15E"/>
    <w:rsid w:val="53203E22"/>
    <w:rsid w:val="53204DBF"/>
    <w:rsid w:val="53255C6F"/>
    <w:rsid w:val="5325ACF0"/>
    <w:rsid w:val="532A1C3D"/>
    <w:rsid w:val="532A29F5"/>
    <w:rsid w:val="532B3B60"/>
    <w:rsid w:val="532C6FB6"/>
    <w:rsid w:val="53302B88"/>
    <w:rsid w:val="533074A2"/>
    <w:rsid w:val="5333DFB3"/>
    <w:rsid w:val="5334D398"/>
    <w:rsid w:val="5335FBB3"/>
    <w:rsid w:val="53367F8B"/>
    <w:rsid w:val="53368CB7"/>
    <w:rsid w:val="5339F55A"/>
    <w:rsid w:val="533A534D"/>
    <w:rsid w:val="533A6563"/>
    <w:rsid w:val="533A98B1"/>
    <w:rsid w:val="533A9975"/>
    <w:rsid w:val="533C221E"/>
    <w:rsid w:val="533C74A5"/>
    <w:rsid w:val="533E6025"/>
    <w:rsid w:val="533F5019"/>
    <w:rsid w:val="53440782"/>
    <w:rsid w:val="5344BB5C"/>
    <w:rsid w:val="534624F8"/>
    <w:rsid w:val="53476D43"/>
    <w:rsid w:val="53477A6D"/>
    <w:rsid w:val="5348D5B1"/>
    <w:rsid w:val="53496348"/>
    <w:rsid w:val="5349B959"/>
    <w:rsid w:val="534B54FA"/>
    <w:rsid w:val="534BB82B"/>
    <w:rsid w:val="534DD8C3"/>
    <w:rsid w:val="534EF0A7"/>
    <w:rsid w:val="534F08BF"/>
    <w:rsid w:val="53511F1F"/>
    <w:rsid w:val="53525F15"/>
    <w:rsid w:val="5357EB5B"/>
    <w:rsid w:val="5357F08E"/>
    <w:rsid w:val="5357F1A7"/>
    <w:rsid w:val="535C75C4"/>
    <w:rsid w:val="535DC714"/>
    <w:rsid w:val="535F7FBD"/>
    <w:rsid w:val="535FCEDE"/>
    <w:rsid w:val="5362F9D4"/>
    <w:rsid w:val="536487B2"/>
    <w:rsid w:val="53663371"/>
    <w:rsid w:val="53663A8D"/>
    <w:rsid w:val="5368BD09"/>
    <w:rsid w:val="536A5C2F"/>
    <w:rsid w:val="536AB665"/>
    <w:rsid w:val="537117D3"/>
    <w:rsid w:val="53784C50"/>
    <w:rsid w:val="5378C687"/>
    <w:rsid w:val="537988C5"/>
    <w:rsid w:val="5379E2C4"/>
    <w:rsid w:val="537CD53F"/>
    <w:rsid w:val="537D0FA4"/>
    <w:rsid w:val="5380AB73"/>
    <w:rsid w:val="53827C32"/>
    <w:rsid w:val="53849D59"/>
    <w:rsid w:val="53875F30"/>
    <w:rsid w:val="5389537D"/>
    <w:rsid w:val="5389C3E1"/>
    <w:rsid w:val="538F2585"/>
    <w:rsid w:val="538FA967"/>
    <w:rsid w:val="53913E18"/>
    <w:rsid w:val="539326BC"/>
    <w:rsid w:val="539464B7"/>
    <w:rsid w:val="53949676"/>
    <w:rsid w:val="539500AC"/>
    <w:rsid w:val="539689D0"/>
    <w:rsid w:val="539798FF"/>
    <w:rsid w:val="539AFF00"/>
    <w:rsid w:val="539EA8D7"/>
    <w:rsid w:val="539EFB01"/>
    <w:rsid w:val="539FECC5"/>
    <w:rsid w:val="53A0CB4C"/>
    <w:rsid w:val="53A2592D"/>
    <w:rsid w:val="53A3745D"/>
    <w:rsid w:val="53A5805E"/>
    <w:rsid w:val="53A58A08"/>
    <w:rsid w:val="53A7F0B5"/>
    <w:rsid w:val="53A87968"/>
    <w:rsid w:val="53A94753"/>
    <w:rsid w:val="53A94E44"/>
    <w:rsid w:val="53A9AE64"/>
    <w:rsid w:val="53A9DA18"/>
    <w:rsid w:val="53AFCE4C"/>
    <w:rsid w:val="53AFF7B5"/>
    <w:rsid w:val="53B263CA"/>
    <w:rsid w:val="53B459DF"/>
    <w:rsid w:val="53B4A338"/>
    <w:rsid w:val="53B515EE"/>
    <w:rsid w:val="53B74EA8"/>
    <w:rsid w:val="53B898AA"/>
    <w:rsid w:val="53B94BDF"/>
    <w:rsid w:val="53BABBB8"/>
    <w:rsid w:val="53BCBABB"/>
    <w:rsid w:val="53BE7BE4"/>
    <w:rsid w:val="53BEDAE1"/>
    <w:rsid w:val="53BF93E4"/>
    <w:rsid w:val="53BFE3B5"/>
    <w:rsid w:val="53C03209"/>
    <w:rsid w:val="53C2007E"/>
    <w:rsid w:val="53C43371"/>
    <w:rsid w:val="53C44065"/>
    <w:rsid w:val="53C4C4B4"/>
    <w:rsid w:val="53C54BEF"/>
    <w:rsid w:val="53C6823C"/>
    <w:rsid w:val="53C85880"/>
    <w:rsid w:val="53C8F6A9"/>
    <w:rsid w:val="53C97E4D"/>
    <w:rsid w:val="53CA964E"/>
    <w:rsid w:val="53CC23CE"/>
    <w:rsid w:val="53CE50F7"/>
    <w:rsid w:val="53D043CB"/>
    <w:rsid w:val="53D086DD"/>
    <w:rsid w:val="53D2774E"/>
    <w:rsid w:val="53D4D466"/>
    <w:rsid w:val="53D66863"/>
    <w:rsid w:val="53D6BA67"/>
    <w:rsid w:val="53D8B33C"/>
    <w:rsid w:val="53DAE46A"/>
    <w:rsid w:val="53DC102C"/>
    <w:rsid w:val="53DCC75B"/>
    <w:rsid w:val="53DCE23E"/>
    <w:rsid w:val="53DD09DA"/>
    <w:rsid w:val="53DD67EF"/>
    <w:rsid w:val="53DE5CF2"/>
    <w:rsid w:val="53DE904C"/>
    <w:rsid w:val="53DFFDFC"/>
    <w:rsid w:val="53E04612"/>
    <w:rsid w:val="53E1309F"/>
    <w:rsid w:val="53E1E548"/>
    <w:rsid w:val="53E439DF"/>
    <w:rsid w:val="53E4895A"/>
    <w:rsid w:val="53E54C9A"/>
    <w:rsid w:val="53E5EFAF"/>
    <w:rsid w:val="53EC3BCC"/>
    <w:rsid w:val="53EDDBFE"/>
    <w:rsid w:val="53F1F4FD"/>
    <w:rsid w:val="53F6DA32"/>
    <w:rsid w:val="53F7BCD0"/>
    <w:rsid w:val="53F8735E"/>
    <w:rsid w:val="53FB7D51"/>
    <w:rsid w:val="53FCB841"/>
    <w:rsid w:val="53FDC1E7"/>
    <w:rsid w:val="53FF27A9"/>
    <w:rsid w:val="5400635C"/>
    <w:rsid w:val="54017E06"/>
    <w:rsid w:val="5401C214"/>
    <w:rsid w:val="5401C69A"/>
    <w:rsid w:val="54021478"/>
    <w:rsid w:val="5403B3FD"/>
    <w:rsid w:val="5403E82A"/>
    <w:rsid w:val="54043848"/>
    <w:rsid w:val="5404ECC2"/>
    <w:rsid w:val="5406BF67"/>
    <w:rsid w:val="5406C979"/>
    <w:rsid w:val="540BDF24"/>
    <w:rsid w:val="540C1908"/>
    <w:rsid w:val="540CC7EE"/>
    <w:rsid w:val="540CFB3A"/>
    <w:rsid w:val="540DAA48"/>
    <w:rsid w:val="540E1B24"/>
    <w:rsid w:val="540EB243"/>
    <w:rsid w:val="540EF2AE"/>
    <w:rsid w:val="540F046E"/>
    <w:rsid w:val="54102848"/>
    <w:rsid w:val="5411C309"/>
    <w:rsid w:val="54121457"/>
    <w:rsid w:val="54121900"/>
    <w:rsid w:val="54125CC8"/>
    <w:rsid w:val="54130177"/>
    <w:rsid w:val="5416D4FD"/>
    <w:rsid w:val="54188010"/>
    <w:rsid w:val="541AC01D"/>
    <w:rsid w:val="541E4966"/>
    <w:rsid w:val="541EABDB"/>
    <w:rsid w:val="541FB0C0"/>
    <w:rsid w:val="5421ABBB"/>
    <w:rsid w:val="5421BF17"/>
    <w:rsid w:val="54226E1A"/>
    <w:rsid w:val="542277FC"/>
    <w:rsid w:val="5423C406"/>
    <w:rsid w:val="5426866B"/>
    <w:rsid w:val="54277F22"/>
    <w:rsid w:val="542970AB"/>
    <w:rsid w:val="542D4CF4"/>
    <w:rsid w:val="54303BFC"/>
    <w:rsid w:val="5430A3A3"/>
    <w:rsid w:val="54323BE8"/>
    <w:rsid w:val="5432B560"/>
    <w:rsid w:val="5432B63C"/>
    <w:rsid w:val="5432C439"/>
    <w:rsid w:val="5432DCA2"/>
    <w:rsid w:val="5436D0FF"/>
    <w:rsid w:val="543947DF"/>
    <w:rsid w:val="543A15E9"/>
    <w:rsid w:val="543A1AC5"/>
    <w:rsid w:val="543B21C4"/>
    <w:rsid w:val="543BC2A2"/>
    <w:rsid w:val="543DCBC3"/>
    <w:rsid w:val="543EB423"/>
    <w:rsid w:val="5441091C"/>
    <w:rsid w:val="54428C7D"/>
    <w:rsid w:val="54438E37"/>
    <w:rsid w:val="54454A0A"/>
    <w:rsid w:val="54472B23"/>
    <w:rsid w:val="5449B5DA"/>
    <w:rsid w:val="544C752B"/>
    <w:rsid w:val="5450F063"/>
    <w:rsid w:val="5453812B"/>
    <w:rsid w:val="54540AC9"/>
    <w:rsid w:val="5458701F"/>
    <w:rsid w:val="545954A7"/>
    <w:rsid w:val="545A5E41"/>
    <w:rsid w:val="545ABAF3"/>
    <w:rsid w:val="545CED8B"/>
    <w:rsid w:val="545DA90A"/>
    <w:rsid w:val="545DFF6C"/>
    <w:rsid w:val="54646120"/>
    <w:rsid w:val="546562BB"/>
    <w:rsid w:val="54663C6F"/>
    <w:rsid w:val="546708EF"/>
    <w:rsid w:val="54680393"/>
    <w:rsid w:val="546915D7"/>
    <w:rsid w:val="546B9C99"/>
    <w:rsid w:val="546BA1EC"/>
    <w:rsid w:val="546C08A2"/>
    <w:rsid w:val="546C1871"/>
    <w:rsid w:val="546F0255"/>
    <w:rsid w:val="546F6201"/>
    <w:rsid w:val="54732C7D"/>
    <w:rsid w:val="5473413B"/>
    <w:rsid w:val="5478260D"/>
    <w:rsid w:val="54794640"/>
    <w:rsid w:val="547A6A0A"/>
    <w:rsid w:val="547B9057"/>
    <w:rsid w:val="547B94C4"/>
    <w:rsid w:val="547CEFB1"/>
    <w:rsid w:val="5480CD68"/>
    <w:rsid w:val="5480FD62"/>
    <w:rsid w:val="5482536D"/>
    <w:rsid w:val="548390AC"/>
    <w:rsid w:val="5486F3B1"/>
    <w:rsid w:val="5489D4ED"/>
    <w:rsid w:val="548A22A8"/>
    <w:rsid w:val="548A8AB2"/>
    <w:rsid w:val="548ACE20"/>
    <w:rsid w:val="548DF4D0"/>
    <w:rsid w:val="548F772F"/>
    <w:rsid w:val="54929DCA"/>
    <w:rsid w:val="54930AB4"/>
    <w:rsid w:val="54939D7B"/>
    <w:rsid w:val="5494CA45"/>
    <w:rsid w:val="54988E13"/>
    <w:rsid w:val="54989555"/>
    <w:rsid w:val="549A80D9"/>
    <w:rsid w:val="549B8D47"/>
    <w:rsid w:val="54A68ACD"/>
    <w:rsid w:val="54A77A1C"/>
    <w:rsid w:val="54A9ECAA"/>
    <w:rsid w:val="54ABFC4D"/>
    <w:rsid w:val="54AC26AE"/>
    <w:rsid w:val="54AC5B9D"/>
    <w:rsid w:val="54ACB311"/>
    <w:rsid w:val="54AD749B"/>
    <w:rsid w:val="54ADB3B9"/>
    <w:rsid w:val="54AE1130"/>
    <w:rsid w:val="54AECE90"/>
    <w:rsid w:val="54AFD5C7"/>
    <w:rsid w:val="54B1DB26"/>
    <w:rsid w:val="54B41E02"/>
    <w:rsid w:val="54B49A09"/>
    <w:rsid w:val="54B52694"/>
    <w:rsid w:val="54B6B393"/>
    <w:rsid w:val="54B909E9"/>
    <w:rsid w:val="54BD4403"/>
    <w:rsid w:val="54BDD107"/>
    <w:rsid w:val="54C5FF86"/>
    <w:rsid w:val="54C64C68"/>
    <w:rsid w:val="54C99BC0"/>
    <w:rsid w:val="54CA6FB3"/>
    <w:rsid w:val="54CD82DC"/>
    <w:rsid w:val="54CDA901"/>
    <w:rsid w:val="54CF7208"/>
    <w:rsid w:val="54D3DDB2"/>
    <w:rsid w:val="54D42486"/>
    <w:rsid w:val="54D4898E"/>
    <w:rsid w:val="54D61016"/>
    <w:rsid w:val="54D6289F"/>
    <w:rsid w:val="54DACEEB"/>
    <w:rsid w:val="54DAD1AC"/>
    <w:rsid w:val="54DB13B9"/>
    <w:rsid w:val="54DB3448"/>
    <w:rsid w:val="54DB8EEF"/>
    <w:rsid w:val="54DD012F"/>
    <w:rsid w:val="54DDD4C1"/>
    <w:rsid w:val="54DF9E2B"/>
    <w:rsid w:val="54E1716A"/>
    <w:rsid w:val="54E19D0C"/>
    <w:rsid w:val="54E26E97"/>
    <w:rsid w:val="54E416D9"/>
    <w:rsid w:val="54E48595"/>
    <w:rsid w:val="54E82148"/>
    <w:rsid w:val="54EA4938"/>
    <w:rsid w:val="54EA9EB4"/>
    <w:rsid w:val="54EB8408"/>
    <w:rsid w:val="54EC9364"/>
    <w:rsid w:val="54ED357F"/>
    <w:rsid w:val="54ED974D"/>
    <w:rsid w:val="54EFC837"/>
    <w:rsid w:val="54EFCF20"/>
    <w:rsid w:val="54F0B739"/>
    <w:rsid w:val="54F0F797"/>
    <w:rsid w:val="54F1222C"/>
    <w:rsid w:val="54F23A6D"/>
    <w:rsid w:val="54F32510"/>
    <w:rsid w:val="54F43949"/>
    <w:rsid w:val="54F45CFC"/>
    <w:rsid w:val="54F549DB"/>
    <w:rsid w:val="54F5BFF6"/>
    <w:rsid w:val="54F804AC"/>
    <w:rsid w:val="54F93AC1"/>
    <w:rsid w:val="54FE3B93"/>
    <w:rsid w:val="54FF018E"/>
    <w:rsid w:val="5500AE3B"/>
    <w:rsid w:val="55024929"/>
    <w:rsid w:val="550267F3"/>
    <w:rsid w:val="5503CF3B"/>
    <w:rsid w:val="55047D00"/>
    <w:rsid w:val="55053960"/>
    <w:rsid w:val="55055DEF"/>
    <w:rsid w:val="550580D8"/>
    <w:rsid w:val="550A2914"/>
    <w:rsid w:val="550AADFB"/>
    <w:rsid w:val="550ACED4"/>
    <w:rsid w:val="550BC3E1"/>
    <w:rsid w:val="550EC618"/>
    <w:rsid w:val="55116EE3"/>
    <w:rsid w:val="5511EB0B"/>
    <w:rsid w:val="55124292"/>
    <w:rsid w:val="5515A3E8"/>
    <w:rsid w:val="55166E19"/>
    <w:rsid w:val="5518FEF7"/>
    <w:rsid w:val="5519E4B5"/>
    <w:rsid w:val="5519F953"/>
    <w:rsid w:val="551A6DA8"/>
    <w:rsid w:val="551A9BE4"/>
    <w:rsid w:val="551B334B"/>
    <w:rsid w:val="551B9E1B"/>
    <w:rsid w:val="551BC932"/>
    <w:rsid w:val="5520B2AA"/>
    <w:rsid w:val="55213A13"/>
    <w:rsid w:val="55215A96"/>
    <w:rsid w:val="5522A62C"/>
    <w:rsid w:val="5523C507"/>
    <w:rsid w:val="552925A0"/>
    <w:rsid w:val="552A721F"/>
    <w:rsid w:val="552AC307"/>
    <w:rsid w:val="552AE9B1"/>
    <w:rsid w:val="552C0A8D"/>
    <w:rsid w:val="552CEEBF"/>
    <w:rsid w:val="552D846E"/>
    <w:rsid w:val="552E53FE"/>
    <w:rsid w:val="5531A7F6"/>
    <w:rsid w:val="553435A0"/>
    <w:rsid w:val="553610F0"/>
    <w:rsid w:val="55366F4C"/>
    <w:rsid w:val="553749DC"/>
    <w:rsid w:val="55374AE7"/>
    <w:rsid w:val="5538E577"/>
    <w:rsid w:val="553A211B"/>
    <w:rsid w:val="553BDC42"/>
    <w:rsid w:val="553DCAEB"/>
    <w:rsid w:val="553F4155"/>
    <w:rsid w:val="55428B64"/>
    <w:rsid w:val="55433405"/>
    <w:rsid w:val="55454DFF"/>
    <w:rsid w:val="554B36FD"/>
    <w:rsid w:val="554DFEF6"/>
    <w:rsid w:val="554F9D33"/>
    <w:rsid w:val="55547E7E"/>
    <w:rsid w:val="5556ECD5"/>
    <w:rsid w:val="55575055"/>
    <w:rsid w:val="555CE640"/>
    <w:rsid w:val="555D4836"/>
    <w:rsid w:val="555D568E"/>
    <w:rsid w:val="555E3D0C"/>
    <w:rsid w:val="555EFDF3"/>
    <w:rsid w:val="55644ECD"/>
    <w:rsid w:val="5565ED56"/>
    <w:rsid w:val="5566727A"/>
    <w:rsid w:val="55667D52"/>
    <w:rsid w:val="55681783"/>
    <w:rsid w:val="5568F783"/>
    <w:rsid w:val="556ACE9D"/>
    <w:rsid w:val="556AE09E"/>
    <w:rsid w:val="556B46B6"/>
    <w:rsid w:val="556D99E4"/>
    <w:rsid w:val="556E11B8"/>
    <w:rsid w:val="556E4755"/>
    <w:rsid w:val="556E7EA0"/>
    <w:rsid w:val="556FB1AF"/>
    <w:rsid w:val="557408C1"/>
    <w:rsid w:val="55754694"/>
    <w:rsid w:val="55755588"/>
    <w:rsid w:val="5575D476"/>
    <w:rsid w:val="5576DE8B"/>
    <w:rsid w:val="5577E2B6"/>
    <w:rsid w:val="55781BF1"/>
    <w:rsid w:val="5578C534"/>
    <w:rsid w:val="557A8883"/>
    <w:rsid w:val="557CB7CB"/>
    <w:rsid w:val="557D32D0"/>
    <w:rsid w:val="557DBCF1"/>
    <w:rsid w:val="557EAD81"/>
    <w:rsid w:val="557F72BE"/>
    <w:rsid w:val="557F847F"/>
    <w:rsid w:val="5580287D"/>
    <w:rsid w:val="55807476"/>
    <w:rsid w:val="5580C555"/>
    <w:rsid w:val="558276EC"/>
    <w:rsid w:val="55835B82"/>
    <w:rsid w:val="5583671C"/>
    <w:rsid w:val="55836A6E"/>
    <w:rsid w:val="5586821F"/>
    <w:rsid w:val="5588C683"/>
    <w:rsid w:val="558B1B6E"/>
    <w:rsid w:val="558CC1A7"/>
    <w:rsid w:val="558DA916"/>
    <w:rsid w:val="558E8514"/>
    <w:rsid w:val="5591B615"/>
    <w:rsid w:val="5593BB48"/>
    <w:rsid w:val="55959C6E"/>
    <w:rsid w:val="5595D47A"/>
    <w:rsid w:val="5596435C"/>
    <w:rsid w:val="5599F0DE"/>
    <w:rsid w:val="559C9590"/>
    <w:rsid w:val="559CC7B1"/>
    <w:rsid w:val="559D78DC"/>
    <w:rsid w:val="559DCC9A"/>
    <w:rsid w:val="55A57AD3"/>
    <w:rsid w:val="55A6CC95"/>
    <w:rsid w:val="55A710D1"/>
    <w:rsid w:val="55A75DD2"/>
    <w:rsid w:val="55AC29BA"/>
    <w:rsid w:val="55ACB00E"/>
    <w:rsid w:val="55B09CCC"/>
    <w:rsid w:val="55B0A004"/>
    <w:rsid w:val="55B12DAB"/>
    <w:rsid w:val="55B34637"/>
    <w:rsid w:val="55B396D8"/>
    <w:rsid w:val="55B67AC9"/>
    <w:rsid w:val="55B74B9C"/>
    <w:rsid w:val="55B8BB74"/>
    <w:rsid w:val="55B97C3D"/>
    <w:rsid w:val="55BA5674"/>
    <w:rsid w:val="55BAAFB2"/>
    <w:rsid w:val="55BAF435"/>
    <w:rsid w:val="55BCDAC4"/>
    <w:rsid w:val="55BCFBC1"/>
    <w:rsid w:val="55BDCF7D"/>
    <w:rsid w:val="55BFC068"/>
    <w:rsid w:val="55C6F429"/>
    <w:rsid w:val="55C8C8BF"/>
    <w:rsid w:val="55CA16BA"/>
    <w:rsid w:val="55CA63F9"/>
    <w:rsid w:val="55CACD4C"/>
    <w:rsid w:val="55CBFFEC"/>
    <w:rsid w:val="55CD8770"/>
    <w:rsid w:val="55CDBD72"/>
    <w:rsid w:val="55D05ECF"/>
    <w:rsid w:val="55D22DBE"/>
    <w:rsid w:val="55D2E860"/>
    <w:rsid w:val="55D6D162"/>
    <w:rsid w:val="55D8063A"/>
    <w:rsid w:val="55D86A47"/>
    <w:rsid w:val="55D98B57"/>
    <w:rsid w:val="55DA2C70"/>
    <w:rsid w:val="55DB482A"/>
    <w:rsid w:val="55DB8F1B"/>
    <w:rsid w:val="55DBFB38"/>
    <w:rsid w:val="55DC66F2"/>
    <w:rsid w:val="55DCE392"/>
    <w:rsid w:val="55DD1674"/>
    <w:rsid w:val="55DDC5B9"/>
    <w:rsid w:val="55E0CE49"/>
    <w:rsid w:val="55E2CEEF"/>
    <w:rsid w:val="55E448F2"/>
    <w:rsid w:val="55E5844B"/>
    <w:rsid w:val="55E7E170"/>
    <w:rsid w:val="55E97C2A"/>
    <w:rsid w:val="55EA3ABD"/>
    <w:rsid w:val="55ED5805"/>
    <w:rsid w:val="55EDAC5A"/>
    <w:rsid w:val="55EE4AA3"/>
    <w:rsid w:val="55EF518C"/>
    <w:rsid w:val="55EFA259"/>
    <w:rsid w:val="55EFADD3"/>
    <w:rsid w:val="55F108D3"/>
    <w:rsid w:val="55F1FE90"/>
    <w:rsid w:val="55F66EA7"/>
    <w:rsid w:val="55F917F5"/>
    <w:rsid w:val="55F9C464"/>
    <w:rsid w:val="55FCB438"/>
    <w:rsid w:val="55FCDB81"/>
    <w:rsid w:val="55FD1404"/>
    <w:rsid w:val="55FDC7B9"/>
    <w:rsid w:val="55FF3056"/>
    <w:rsid w:val="55FFF62B"/>
    <w:rsid w:val="5603B375"/>
    <w:rsid w:val="5603B779"/>
    <w:rsid w:val="56049B5A"/>
    <w:rsid w:val="56050421"/>
    <w:rsid w:val="560590D7"/>
    <w:rsid w:val="560638E8"/>
    <w:rsid w:val="5608036C"/>
    <w:rsid w:val="560AE2B0"/>
    <w:rsid w:val="560AF8AD"/>
    <w:rsid w:val="560B13C6"/>
    <w:rsid w:val="560D4E97"/>
    <w:rsid w:val="560DBD48"/>
    <w:rsid w:val="560E78EA"/>
    <w:rsid w:val="560EB8DA"/>
    <w:rsid w:val="56103EA3"/>
    <w:rsid w:val="56114FD2"/>
    <w:rsid w:val="5611DE0E"/>
    <w:rsid w:val="56131A34"/>
    <w:rsid w:val="56136C0C"/>
    <w:rsid w:val="5613865B"/>
    <w:rsid w:val="5615D64A"/>
    <w:rsid w:val="5616C650"/>
    <w:rsid w:val="5616EA0A"/>
    <w:rsid w:val="5617CE73"/>
    <w:rsid w:val="5617F540"/>
    <w:rsid w:val="5617F56F"/>
    <w:rsid w:val="56192181"/>
    <w:rsid w:val="561965B8"/>
    <w:rsid w:val="561A6290"/>
    <w:rsid w:val="561E0A08"/>
    <w:rsid w:val="561FDADE"/>
    <w:rsid w:val="562309E2"/>
    <w:rsid w:val="56231190"/>
    <w:rsid w:val="56248588"/>
    <w:rsid w:val="5624B022"/>
    <w:rsid w:val="5626AF7D"/>
    <w:rsid w:val="562798E7"/>
    <w:rsid w:val="562AA708"/>
    <w:rsid w:val="562BE7C6"/>
    <w:rsid w:val="562D99F6"/>
    <w:rsid w:val="562E212A"/>
    <w:rsid w:val="562E2841"/>
    <w:rsid w:val="562FB3D2"/>
    <w:rsid w:val="5630F075"/>
    <w:rsid w:val="5632AF0A"/>
    <w:rsid w:val="563422DD"/>
    <w:rsid w:val="56352062"/>
    <w:rsid w:val="5636F832"/>
    <w:rsid w:val="563812E6"/>
    <w:rsid w:val="5638F281"/>
    <w:rsid w:val="563A6B61"/>
    <w:rsid w:val="563CCDAB"/>
    <w:rsid w:val="563EAD6B"/>
    <w:rsid w:val="56401AD2"/>
    <w:rsid w:val="56408F7B"/>
    <w:rsid w:val="5640E775"/>
    <w:rsid w:val="5640FD47"/>
    <w:rsid w:val="5641F209"/>
    <w:rsid w:val="56439351"/>
    <w:rsid w:val="564410DA"/>
    <w:rsid w:val="5645090C"/>
    <w:rsid w:val="564515B8"/>
    <w:rsid w:val="56456138"/>
    <w:rsid w:val="56460043"/>
    <w:rsid w:val="56487633"/>
    <w:rsid w:val="564925EB"/>
    <w:rsid w:val="564F4127"/>
    <w:rsid w:val="5650AD6A"/>
    <w:rsid w:val="5650E0CA"/>
    <w:rsid w:val="5651491A"/>
    <w:rsid w:val="5651973B"/>
    <w:rsid w:val="5651AE2E"/>
    <w:rsid w:val="5652FB31"/>
    <w:rsid w:val="5653C89C"/>
    <w:rsid w:val="56548AE1"/>
    <w:rsid w:val="56573718"/>
    <w:rsid w:val="5659EC4A"/>
    <w:rsid w:val="565B1D31"/>
    <w:rsid w:val="565BF358"/>
    <w:rsid w:val="565CF41A"/>
    <w:rsid w:val="565D0700"/>
    <w:rsid w:val="565DCBEF"/>
    <w:rsid w:val="565F628A"/>
    <w:rsid w:val="565F95D3"/>
    <w:rsid w:val="565FBFC9"/>
    <w:rsid w:val="56611571"/>
    <w:rsid w:val="5661F9FF"/>
    <w:rsid w:val="56641078"/>
    <w:rsid w:val="566985CC"/>
    <w:rsid w:val="566F1E58"/>
    <w:rsid w:val="566FED44"/>
    <w:rsid w:val="56713D04"/>
    <w:rsid w:val="5672A8D5"/>
    <w:rsid w:val="5673C472"/>
    <w:rsid w:val="567554D5"/>
    <w:rsid w:val="567768DC"/>
    <w:rsid w:val="56788E58"/>
    <w:rsid w:val="56798501"/>
    <w:rsid w:val="567A796D"/>
    <w:rsid w:val="567AC5F2"/>
    <w:rsid w:val="567BD60E"/>
    <w:rsid w:val="567EBE76"/>
    <w:rsid w:val="5680AA1C"/>
    <w:rsid w:val="5684C8FD"/>
    <w:rsid w:val="56863720"/>
    <w:rsid w:val="5687A051"/>
    <w:rsid w:val="56880945"/>
    <w:rsid w:val="56885AF2"/>
    <w:rsid w:val="568915C3"/>
    <w:rsid w:val="568A0521"/>
    <w:rsid w:val="568A221B"/>
    <w:rsid w:val="568C288B"/>
    <w:rsid w:val="5690DB08"/>
    <w:rsid w:val="569158DB"/>
    <w:rsid w:val="56929BBB"/>
    <w:rsid w:val="5695332A"/>
    <w:rsid w:val="56955634"/>
    <w:rsid w:val="5695603E"/>
    <w:rsid w:val="56979960"/>
    <w:rsid w:val="5697CF48"/>
    <w:rsid w:val="56982F64"/>
    <w:rsid w:val="5698F859"/>
    <w:rsid w:val="569BA6A4"/>
    <w:rsid w:val="569C9134"/>
    <w:rsid w:val="569E5D15"/>
    <w:rsid w:val="569FBF4F"/>
    <w:rsid w:val="56A1C097"/>
    <w:rsid w:val="56A30D0F"/>
    <w:rsid w:val="56A315BE"/>
    <w:rsid w:val="56A39A32"/>
    <w:rsid w:val="56A3AB6D"/>
    <w:rsid w:val="56A76A86"/>
    <w:rsid w:val="56A77CD9"/>
    <w:rsid w:val="56A9CBB9"/>
    <w:rsid w:val="56AB776C"/>
    <w:rsid w:val="56ADD68C"/>
    <w:rsid w:val="56B10F16"/>
    <w:rsid w:val="56B117D9"/>
    <w:rsid w:val="56B21019"/>
    <w:rsid w:val="56B3B5B7"/>
    <w:rsid w:val="56B3E2AA"/>
    <w:rsid w:val="56B418BD"/>
    <w:rsid w:val="56B64DFB"/>
    <w:rsid w:val="56B7B496"/>
    <w:rsid w:val="56B7E954"/>
    <w:rsid w:val="56BAA462"/>
    <w:rsid w:val="56BC3970"/>
    <w:rsid w:val="56BE6038"/>
    <w:rsid w:val="56BEA29B"/>
    <w:rsid w:val="56BF41EA"/>
    <w:rsid w:val="56C7EABD"/>
    <w:rsid w:val="56C8263C"/>
    <w:rsid w:val="56C921DF"/>
    <w:rsid w:val="56CA3A6A"/>
    <w:rsid w:val="56CB4B53"/>
    <w:rsid w:val="56CDDDC9"/>
    <w:rsid w:val="56D4DDC7"/>
    <w:rsid w:val="56D6E841"/>
    <w:rsid w:val="56D7D084"/>
    <w:rsid w:val="56D8C05E"/>
    <w:rsid w:val="56DB44DD"/>
    <w:rsid w:val="56DE4208"/>
    <w:rsid w:val="56DF507C"/>
    <w:rsid w:val="56DF6F26"/>
    <w:rsid w:val="56E08451"/>
    <w:rsid w:val="56E09C5E"/>
    <w:rsid w:val="56E0A48B"/>
    <w:rsid w:val="56E1D4B1"/>
    <w:rsid w:val="56E41486"/>
    <w:rsid w:val="56E6031C"/>
    <w:rsid w:val="56E80C5F"/>
    <w:rsid w:val="56E96EBD"/>
    <w:rsid w:val="56E98642"/>
    <w:rsid w:val="56EA73C3"/>
    <w:rsid w:val="56EBA78B"/>
    <w:rsid w:val="56ECB201"/>
    <w:rsid w:val="56ED3AAA"/>
    <w:rsid w:val="56EE9825"/>
    <w:rsid w:val="56F07E6D"/>
    <w:rsid w:val="56F32BB9"/>
    <w:rsid w:val="56F5148D"/>
    <w:rsid w:val="56F54DB2"/>
    <w:rsid w:val="56F628FD"/>
    <w:rsid w:val="56F750D4"/>
    <w:rsid w:val="56F82877"/>
    <w:rsid w:val="56F8BC40"/>
    <w:rsid w:val="56FCAE03"/>
    <w:rsid w:val="56FE62E4"/>
    <w:rsid w:val="5701106C"/>
    <w:rsid w:val="57011B92"/>
    <w:rsid w:val="5702A771"/>
    <w:rsid w:val="57039AEB"/>
    <w:rsid w:val="5703D263"/>
    <w:rsid w:val="570495FF"/>
    <w:rsid w:val="57054E06"/>
    <w:rsid w:val="57076671"/>
    <w:rsid w:val="5707E132"/>
    <w:rsid w:val="5708E42C"/>
    <w:rsid w:val="57091D54"/>
    <w:rsid w:val="5709516C"/>
    <w:rsid w:val="57099FFD"/>
    <w:rsid w:val="5709E86C"/>
    <w:rsid w:val="570A356F"/>
    <w:rsid w:val="570A91CC"/>
    <w:rsid w:val="570A9DCA"/>
    <w:rsid w:val="570AE1F7"/>
    <w:rsid w:val="570B699B"/>
    <w:rsid w:val="570BBB09"/>
    <w:rsid w:val="570CF3DE"/>
    <w:rsid w:val="570DE786"/>
    <w:rsid w:val="570EF064"/>
    <w:rsid w:val="57103864"/>
    <w:rsid w:val="5710A47A"/>
    <w:rsid w:val="571189CE"/>
    <w:rsid w:val="571265F3"/>
    <w:rsid w:val="571336E0"/>
    <w:rsid w:val="5716E754"/>
    <w:rsid w:val="57181AA2"/>
    <w:rsid w:val="5718D8D9"/>
    <w:rsid w:val="571B5962"/>
    <w:rsid w:val="571FAB65"/>
    <w:rsid w:val="57209580"/>
    <w:rsid w:val="5720DBA7"/>
    <w:rsid w:val="5721D4D5"/>
    <w:rsid w:val="572207DE"/>
    <w:rsid w:val="5724C299"/>
    <w:rsid w:val="572592A2"/>
    <w:rsid w:val="5725E78A"/>
    <w:rsid w:val="572627A6"/>
    <w:rsid w:val="57272357"/>
    <w:rsid w:val="5728B15E"/>
    <w:rsid w:val="57297CA9"/>
    <w:rsid w:val="572AB47F"/>
    <w:rsid w:val="572C510B"/>
    <w:rsid w:val="5731A486"/>
    <w:rsid w:val="57333859"/>
    <w:rsid w:val="5733987F"/>
    <w:rsid w:val="5736D3F8"/>
    <w:rsid w:val="57385CA0"/>
    <w:rsid w:val="57397BDA"/>
    <w:rsid w:val="573BDB96"/>
    <w:rsid w:val="573C4487"/>
    <w:rsid w:val="573DDC22"/>
    <w:rsid w:val="5740A107"/>
    <w:rsid w:val="5741CBA7"/>
    <w:rsid w:val="5744028F"/>
    <w:rsid w:val="5746DC2A"/>
    <w:rsid w:val="57471B73"/>
    <w:rsid w:val="5747DE57"/>
    <w:rsid w:val="5749A23D"/>
    <w:rsid w:val="574A272E"/>
    <w:rsid w:val="574A9976"/>
    <w:rsid w:val="574A9EFF"/>
    <w:rsid w:val="574B9D2D"/>
    <w:rsid w:val="574C2081"/>
    <w:rsid w:val="574CBF60"/>
    <w:rsid w:val="574EA4C7"/>
    <w:rsid w:val="57505F9F"/>
    <w:rsid w:val="575146D5"/>
    <w:rsid w:val="57520AE9"/>
    <w:rsid w:val="57549D40"/>
    <w:rsid w:val="5754BFBB"/>
    <w:rsid w:val="57552787"/>
    <w:rsid w:val="5755CFC4"/>
    <w:rsid w:val="57564ABA"/>
    <w:rsid w:val="57581613"/>
    <w:rsid w:val="57592DE3"/>
    <w:rsid w:val="575B507F"/>
    <w:rsid w:val="575D9B2E"/>
    <w:rsid w:val="57604605"/>
    <w:rsid w:val="5763536C"/>
    <w:rsid w:val="576539DA"/>
    <w:rsid w:val="57654F66"/>
    <w:rsid w:val="576598C2"/>
    <w:rsid w:val="5767408D"/>
    <w:rsid w:val="5767D49C"/>
    <w:rsid w:val="576BA613"/>
    <w:rsid w:val="576EA814"/>
    <w:rsid w:val="5772AC37"/>
    <w:rsid w:val="57781338"/>
    <w:rsid w:val="57795FAA"/>
    <w:rsid w:val="577BEA5C"/>
    <w:rsid w:val="577D518B"/>
    <w:rsid w:val="577E5EA1"/>
    <w:rsid w:val="577EA737"/>
    <w:rsid w:val="5781E491"/>
    <w:rsid w:val="57844F27"/>
    <w:rsid w:val="5784667D"/>
    <w:rsid w:val="57849AB2"/>
    <w:rsid w:val="57866164"/>
    <w:rsid w:val="5789BA95"/>
    <w:rsid w:val="578A4E43"/>
    <w:rsid w:val="578A93FE"/>
    <w:rsid w:val="578B3952"/>
    <w:rsid w:val="578B6FCF"/>
    <w:rsid w:val="578C2987"/>
    <w:rsid w:val="578C7BD0"/>
    <w:rsid w:val="578DA9AE"/>
    <w:rsid w:val="5790BBFC"/>
    <w:rsid w:val="579215C3"/>
    <w:rsid w:val="5797CC6E"/>
    <w:rsid w:val="57980FAF"/>
    <w:rsid w:val="579898A3"/>
    <w:rsid w:val="5799ABC4"/>
    <w:rsid w:val="579A6557"/>
    <w:rsid w:val="579BA4F6"/>
    <w:rsid w:val="579CA4E5"/>
    <w:rsid w:val="579D521C"/>
    <w:rsid w:val="579F2019"/>
    <w:rsid w:val="579F3296"/>
    <w:rsid w:val="57A03020"/>
    <w:rsid w:val="57A05A6F"/>
    <w:rsid w:val="57A2AD25"/>
    <w:rsid w:val="57A3AB11"/>
    <w:rsid w:val="57A44E94"/>
    <w:rsid w:val="57A69500"/>
    <w:rsid w:val="57A6E046"/>
    <w:rsid w:val="57A7B2A2"/>
    <w:rsid w:val="57A8B0C5"/>
    <w:rsid w:val="57A9BABA"/>
    <w:rsid w:val="57AC8337"/>
    <w:rsid w:val="57AC9523"/>
    <w:rsid w:val="57AD6586"/>
    <w:rsid w:val="57AF7AB3"/>
    <w:rsid w:val="57AF886D"/>
    <w:rsid w:val="57AF8D80"/>
    <w:rsid w:val="57B08DBB"/>
    <w:rsid w:val="57B0E3AC"/>
    <w:rsid w:val="57B19C23"/>
    <w:rsid w:val="57B4A6DE"/>
    <w:rsid w:val="57B70932"/>
    <w:rsid w:val="57B7D810"/>
    <w:rsid w:val="57B833C7"/>
    <w:rsid w:val="57B89957"/>
    <w:rsid w:val="57B964A9"/>
    <w:rsid w:val="57B9E0FF"/>
    <w:rsid w:val="57BA4B09"/>
    <w:rsid w:val="57BAFE6F"/>
    <w:rsid w:val="57BB3BC6"/>
    <w:rsid w:val="57BD2223"/>
    <w:rsid w:val="57BD3E56"/>
    <w:rsid w:val="57C160AC"/>
    <w:rsid w:val="57C1F2A1"/>
    <w:rsid w:val="57C30C73"/>
    <w:rsid w:val="57C40043"/>
    <w:rsid w:val="57C52D1B"/>
    <w:rsid w:val="57C5F9EF"/>
    <w:rsid w:val="57C8FE26"/>
    <w:rsid w:val="57C90403"/>
    <w:rsid w:val="57C92F31"/>
    <w:rsid w:val="57CA20C6"/>
    <w:rsid w:val="57CA5FD6"/>
    <w:rsid w:val="57CAD394"/>
    <w:rsid w:val="57CCB2D7"/>
    <w:rsid w:val="57CD30A9"/>
    <w:rsid w:val="57CDFA99"/>
    <w:rsid w:val="57CE4766"/>
    <w:rsid w:val="57CF1FE7"/>
    <w:rsid w:val="57D0FC14"/>
    <w:rsid w:val="57D222A5"/>
    <w:rsid w:val="57D25518"/>
    <w:rsid w:val="57D2C7F6"/>
    <w:rsid w:val="57D49527"/>
    <w:rsid w:val="57D68866"/>
    <w:rsid w:val="57D6FB57"/>
    <w:rsid w:val="57D7D934"/>
    <w:rsid w:val="57DAAF22"/>
    <w:rsid w:val="57DB788C"/>
    <w:rsid w:val="57E35BDE"/>
    <w:rsid w:val="57E36013"/>
    <w:rsid w:val="57E408C2"/>
    <w:rsid w:val="57E4F4ED"/>
    <w:rsid w:val="57E53C7B"/>
    <w:rsid w:val="57E64C64"/>
    <w:rsid w:val="57E7A16D"/>
    <w:rsid w:val="57E8D4DD"/>
    <w:rsid w:val="57E93944"/>
    <w:rsid w:val="57EA3E78"/>
    <w:rsid w:val="57ED7107"/>
    <w:rsid w:val="57ED9223"/>
    <w:rsid w:val="57EDB7AE"/>
    <w:rsid w:val="57EEC78E"/>
    <w:rsid w:val="57EF8E53"/>
    <w:rsid w:val="57F5378F"/>
    <w:rsid w:val="57F54682"/>
    <w:rsid w:val="57F5498F"/>
    <w:rsid w:val="57F57DE9"/>
    <w:rsid w:val="57F61497"/>
    <w:rsid w:val="57F9147E"/>
    <w:rsid w:val="57F93DD7"/>
    <w:rsid w:val="57F98A9D"/>
    <w:rsid w:val="57FA28F5"/>
    <w:rsid w:val="57FA3C3C"/>
    <w:rsid w:val="57FC8E97"/>
    <w:rsid w:val="57FCA137"/>
    <w:rsid w:val="57FCEFCD"/>
    <w:rsid w:val="58006D3A"/>
    <w:rsid w:val="580077E5"/>
    <w:rsid w:val="5800B58F"/>
    <w:rsid w:val="5801DE16"/>
    <w:rsid w:val="5803E4A2"/>
    <w:rsid w:val="58046D89"/>
    <w:rsid w:val="58052827"/>
    <w:rsid w:val="58089FDE"/>
    <w:rsid w:val="580983A5"/>
    <w:rsid w:val="580B01D6"/>
    <w:rsid w:val="580E0DD3"/>
    <w:rsid w:val="58116301"/>
    <w:rsid w:val="5811E330"/>
    <w:rsid w:val="5812536D"/>
    <w:rsid w:val="5812BEE9"/>
    <w:rsid w:val="58168095"/>
    <w:rsid w:val="58169653"/>
    <w:rsid w:val="581810F7"/>
    <w:rsid w:val="58187FED"/>
    <w:rsid w:val="58194823"/>
    <w:rsid w:val="5819A07A"/>
    <w:rsid w:val="581B633B"/>
    <w:rsid w:val="581C795E"/>
    <w:rsid w:val="581CC1E8"/>
    <w:rsid w:val="581FF82C"/>
    <w:rsid w:val="58205188"/>
    <w:rsid w:val="582253E2"/>
    <w:rsid w:val="5822FA4B"/>
    <w:rsid w:val="5823133A"/>
    <w:rsid w:val="58244C56"/>
    <w:rsid w:val="58255252"/>
    <w:rsid w:val="5829CB56"/>
    <w:rsid w:val="582A2275"/>
    <w:rsid w:val="582A276A"/>
    <w:rsid w:val="582A9BEB"/>
    <w:rsid w:val="582BE910"/>
    <w:rsid w:val="582DF51A"/>
    <w:rsid w:val="582F262D"/>
    <w:rsid w:val="5830F554"/>
    <w:rsid w:val="5832720E"/>
    <w:rsid w:val="58332C97"/>
    <w:rsid w:val="58375813"/>
    <w:rsid w:val="58375CDB"/>
    <w:rsid w:val="58384E9B"/>
    <w:rsid w:val="58393FAD"/>
    <w:rsid w:val="583C3535"/>
    <w:rsid w:val="583F6023"/>
    <w:rsid w:val="58411B94"/>
    <w:rsid w:val="5843A8D8"/>
    <w:rsid w:val="58440862"/>
    <w:rsid w:val="58458025"/>
    <w:rsid w:val="58459949"/>
    <w:rsid w:val="58473F77"/>
    <w:rsid w:val="58474884"/>
    <w:rsid w:val="58485ED6"/>
    <w:rsid w:val="58492D0E"/>
    <w:rsid w:val="584AA030"/>
    <w:rsid w:val="584B5E66"/>
    <w:rsid w:val="584FA5CA"/>
    <w:rsid w:val="585064DA"/>
    <w:rsid w:val="5853DDEE"/>
    <w:rsid w:val="5856C030"/>
    <w:rsid w:val="58582C8A"/>
    <w:rsid w:val="58598CC2"/>
    <w:rsid w:val="5859D987"/>
    <w:rsid w:val="585BDC1B"/>
    <w:rsid w:val="585D0751"/>
    <w:rsid w:val="58600179"/>
    <w:rsid w:val="58641C3F"/>
    <w:rsid w:val="5864C743"/>
    <w:rsid w:val="5865E2F5"/>
    <w:rsid w:val="586616DE"/>
    <w:rsid w:val="586B560D"/>
    <w:rsid w:val="586C9C25"/>
    <w:rsid w:val="586CFB25"/>
    <w:rsid w:val="586D1907"/>
    <w:rsid w:val="586E75DB"/>
    <w:rsid w:val="586E7C31"/>
    <w:rsid w:val="586EFA34"/>
    <w:rsid w:val="58707AE6"/>
    <w:rsid w:val="5875A8D7"/>
    <w:rsid w:val="58774B50"/>
    <w:rsid w:val="58780BE3"/>
    <w:rsid w:val="5878439F"/>
    <w:rsid w:val="5878EE2D"/>
    <w:rsid w:val="58804C61"/>
    <w:rsid w:val="588318E4"/>
    <w:rsid w:val="58843247"/>
    <w:rsid w:val="58866536"/>
    <w:rsid w:val="5888E86C"/>
    <w:rsid w:val="5888EC52"/>
    <w:rsid w:val="588C51A1"/>
    <w:rsid w:val="588CEB3A"/>
    <w:rsid w:val="588F6575"/>
    <w:rsid w:val="588FFA0E"/>
    <w:rsid w:val="589170DC"/>
    <w:rsid w:val="58918A1C"/>
    <w:rsid w:val="58941DEF"/>
    <w:rsid w:val="5894B1E7"/>
    <w:rsid w:val="58953F13"/>
    <w:rsid w:val="58963D4D"/>
    <w:rsid w:val="5898B858"/>
    <w:rsid w:val="5899872C"/>
    <w:rsid w:val="589BA89B"/>
    <w:rsid w:val="589CEBCC"/>
    <w:rsid w:val="589E2E57"/>
    <w:rsid w:val="58A05474"/>
    <w:rsid w:val="58A0BD95"/>
    <w:rsid w:val="58A0FF06"/>
    <w:rsid w:val="58A1AAB7"/>
    <w:rsid w:val="58A250B7"/>
    <w:rsid w:val="58A2DD01"/>
    <w:rsid w:val="58A3A9D8"/>
    <w:rsid w:val="58A49AB2"/>
    <w:rsid w:val="58A7F637"/>
    <w:rsid w:val="58A91FA0"/>
    <w:rsid w:val="58A939D6"/>
    <w:rsid w:val="58A98913"/>
    <w:rsid w:val="58A9BB32"/>
    <w:rsid w:val="58AAF6EB"/>
    <w:rsid w:val="58ADC63E"/>
    <w:rsid w:val="58AE1DB8"/>
    <w:rsid w:val="58AF02C7"/>
    <w:rsid w:val="58AF0D76"/>
    <w:rsid w:val="58B08673"/>
    <w:rsid w:val="58B2609F"/>
    <w:rsid w:val="58B310FC"/>
    <w:rsid w:val="58B665D2"/>
    <w:rsid w:val="58B75D0F"/>
    <w:rsid w:val="58B76A86"/>
    <w:rsid w:val="58B8A7C8"/>
    <w:rsid w:val="58B9886F"/>
    <w:rsid w:val="58BA85FE"/>
    <w:rsid w:val="58BAF585"/>
    <w:rsid w:val="58BC4F16"/>
    <w:rsid w:val="58BC771A"/>
    <w:rsid w:val="58BCAD40"/>
    <w:rsid w:val="58BCCB10"/>
    <w:rsid w:val="58C07E22"/>
    <w:rsid w:val="58C0B5E7"/>
    <w:rsid w:val="58C0D7F7"/>
    <w:rsid w:val="58C2DE9B"/>
    <w:rsid w:val="58C4A06B"/>
    <w:rsid w:val="58C9ECDC"/>
    <w:rsid w:val="58CC01F6"/>
    <w:rsid w:val="58CC4C25"/>
    <w:rsid w:val="58CD1A13"/>
    <w:rsid w:val="58CDE2DF"/>
    <w:rsid w:val="58CDEE15"/>
    <w:rsid w:val="58CFB2DD"/>
    <w:rsid w:val="58CFCAC1"/>
    <w:rsid w:val="58D0DA67"/>
    <w:rsid w:val="58D43B8B"/>
    <w:rsid w:val="58D476A8"/>
    <w:rsid w:val="58D6BAEC"/>
    <w:rsid w:val="58D768D8"/>
    <w:rsid w:val="58D7A3FF"/>
    <w:rsid w:val="58D996B4"/>
    <w:rsid w:val="58DAB474"/>
    <w:rsid w:val="58DEA3EB"/>
    <w:rsid w:val="58E1FCA5"/>
    <w:rsid w:val="58E3D14D"/>
    <w:rsid w:val="58E67F23"/>
    <w:rsid w:val="58E6D2CA"/>
    <w:rsid w:val="58E94DD6"/>
    <w:rsid w:val="58EA6666"/>
    <w:rsid w:val="58EEE55C"/>
    <w:rsid w:val="58EF4403"/>
    <w:rsid w:val="58F16E64"/>
    <w:rsid w:val="58F24173"/>
    <w:rsid w:val="58F4E29F"/>
    <w:rsid w:val="58F5F33D"/>
    <w:rsid w:val="58F638C5"/>
    <w:rsid w:val="58F97B9D"/>
    <w:rsid w:val="58FB8EBF"/>
    <w:rsid w:val="58FBB69E"/>
    <w:rsid w:val="58FBC557"/>
    <w:rsid w:val="58FBEB5C"/>
    <w:rsid w:val="58FCB11D"/>
    <w:rsid w:val="58FCEAC1"/>
    <w:rsid w:val="58FF72DF"/>
    <w:rsid w:val="58FFC1EB"/>
    <w:rsid w:val="58FFD423"/>
    <w:rsid w:val="5900046B"/>
    <w:rsid w:val="59009923"/>
    <w:rsid w:val="5903D9E0"/>
    <w:rsid w:val="5905E975"/>
    <w:rsid w:val="59062D04"/>
    <w:rsid w:val="5906F8A9"/>
    <w:rsid w:val="5909B186"/>
    <w:rsid w:val="590B5F81"/>
    <w:rsid w:val="590BD92E"/>
    <w:rsid w:val="590DC4AC"/>
    <w:rsid w:val="590FF920"/>
    <w:rsid w:val="59115DC0"/>
    <w:rsid w:val="5912D50B"/>
    <w:rsid w:val="5913C515"/>
    <w:rsid w:val="59152B60"/>
    <w:rsid w:val="5916DC9B"/>
    <w:rsid w:val="5917475E"/>
    <w:rsid w:val="59181105"/>
    <w:rsid w:val="591888D3"/>
    <w:rsid w:val="5918EC21"/>
    <w:rsid w:val="591B34A9"/>
    <w:rsid w:val="591C134F"/>
    <w:rsid w:val="591C224A"/>
    <w:rsid w:val="591C9281"/>
    <w:rsid w:val="591E14DD"/>
    <w:rsid w:val="591E9652"/>
    <w:rsid w:val="591EE4A9"/>
    <w:rsid w:val="591F210A"/>
    <w:rsid w:val="5920D1DF"/>
    <w:rsid w:val="5920FA43"/>
    <w:rsid w:val="59236716"/>
    <w:rsid w:val="5925A358"/>
    <w:rsid w:val="592601F2"/>
    <w:rsid w:val="5926C176"/>
    <w:rsid w:val="59274788"/>
    <w:rsid w:val="5927742C"/>
    <w:rsid w:val="59279FBF"/>
    <w:rsid w:val="59293491"/>
    <w:rsid w:val="5929D7D3"/>
    <w:rsid w:val="592A288A"/>
    <w:rsid w:val="592AEAE1"/>
    <w:rsid w:val="592DAE37"/>
    <w:rsid w:val="592FABD7"/>
    <w:rsid w:val="593158AC"/>
    <w:rsid w:val="593295DA"/>
    <w:rsid w:val="5932B9AA"/>
    <w:rsid w:val="59330800"/>
    <w:rsid w:val="5933BAFF"/>
    <w:rsid w:val="5933E54C"/>
    <w:rsid w:val="5933FCD6"/>
    <w:rsid w:val="5935295B"/>
    <w:rsid w:val="59358CC9"/>
    <w:rsid w:val="5935A34B"/>
    <w:rsid w:val="59363C5F"/>
    <w:rsid w:val="59367594"/>
    <w:rsid w:val="59395647"/>
    <w:rsid w:val="593C13E5"/>
    <w:rsid w:val="593DEB47"/>
    <w:rsid w:val="593E52A3"/>
    <w:rsid w:val="593E8C05"/>
    <w:rsid w:val="59403E90"/>
    <w:rsid w:val="59408B3B"/>
    <w:rsid w:val="5940E2E5"/>
    <w:rsid w:val="59436113"/>
    <w:rsid w:val="59436447"/>
    <w:rsid w:val="59440777"/>
    <w:rsid w:val="59443983"/>
    <w:rsid w:val="59449250"/>
    <w:rsid w:val="594B24F0"/>
    <w:rsid w:val="594D549E"/>
    <w:rsid w:val="59514AC9"/>
    <w:rsid w:val="5951712D"/>
    <w:rsid w:val="5951B862"/>
    <w:rsid w:val="595363C9"/>
    <w:rsid w:val="5955435D"/>
    <w:rsid w:val="59558245"/>
    <w:rsid w:val="5955AF13"/>
    <w:rsid w:val="5955FFF8"/>
    <w:rsid w:val="5956F4DD"/>
    <w:rsid w:val="5957EAB6"/>
    <w:rsid w:val="595B8612"/>
    <w:rsid w:val="595CAD89"/>
    <w:rsid w:val="595F196E"/>
    <w:rsid w:val="595FC1A4"/>
    <w:rsid w:val="595FEABE"/>
    <w:rsid w:val="59604B42"/>
    <w:rsid w:val="5960591A"/>
    <w:rsid w:val="596267FD"/>
    <w:rsid w:val="59628335"/>
    <w:rsid w:val="596327DA"/>
    <w:rsid w:val="596438A1"/>
    <w:rsid w:val="59656471"/>
    <w:rsid w:val="5965AF87"/>
    <w:rsid w:val="596758C5"/>
    <w:rsid w:val="5968CD22"/>
    <w:rsid w:val="5968F035"/>
    <w:rsid w:val="59691CF0"/>
    <w:rsid w:val="596AA097"/>
    <w:rsid w:val="596C5135"/>
    <w:rsid w:val="596D7262"/>
    <w:rsid w:val="596E0437"/>
    <w:rsid w:val="597042EC"/>
    <w:rsid w:val="5970B199"/>
    <w:rsid w:val="59732B3B"/>
    <w:rsid w:val="59735F37"/>
    <w:rsid w:val="5975D4BC"/>
    <w:rsid w:val="5978FAB9"/>
    <w:rsid w:val="597B5EFD"/>
    <w:rsid w:val="597C2201"/>
    <w:rsid w:val="597C33E0"/>
    <w:rsid w:val="597EC5E6"/>
    <w:rsid w:val="597ECD4A"/>
    <w:rsid w:val="597EDF81"/>
    <w:rsid w:val="597F89C6"/>
    <w:rsid w:val="59824051"/>
    <w:rsid w:val="5984F7DB"/>
    <w:rsid w:val="59870B45"/>
    <w:rsid w:val="59890661"/>
    <w:rsid w:val="59893899"/>
    <w:rsid w:val="598B6DB4"/>
    <w:rsid w:val="598DE976"/>
    <w:rsid w:val="598FD338"/>
    <w:rsid w:val="59909C75"/>
    <w:rsid w:val="5993F6E3"/>
    <w:rsid w:val="599544CE"/>
    <w:rsid w:val="5998A0EE"/>
    <w:rsid w:val="59997BC0"/>
    <w:rsid w:val="59999627"/>
    <w:rsid w:val="599A33E1"/>
    <w:rsid w:val="599AB01B"/>
    <w:rsid w:val="599AED42"/>
    <w:rsid w:val="599DFF70"/>
    <w:rsid w:val="599E55EF"/>
    <w:rsid w:val="599EDBF2"/>
    <w:rsid w:val="599F789B"/>
    <w:rsid w:val="59A268BE"/>
    <w:rsid w:val="59A3140B"/>
    <w:rsid w:val="59A36701"/>
    <w:rsid w:val="59A49809"/>
    <w:rsid w:val="59A669E6"/>
    <w:rsid w:val="59A67065"/>
    <w:rsid w:val="59A73FC5"/>
    <w:rsid w:val="59A78079"/>
    <w:rsid w:val="59A83703"/>
    <w:rsid w:val="59A97691"/>
    <w:rsid w:val="59AC0D3E"/>
    <w:rsid w:val="59AC6D65"/>
    <w:rsid w:val="59ADE437"/>
    <w:rsid w:val="59AE7AC0"/>
    <w:rsid w:val="59AFB325"/>
    <w:rsid w:val="59B1AB75"/>
    <w:rsid w:val="59B4E2D0"/>
    <w:rsid w:val="59B506EE"/>
    <w:rsid w:val="59B58134"/>
    <w:rsid w:val="59B5F746"/>
    <w:rsid w:val="59B9F871"/>
    <w:rsid w:val="59BAC145"/>
    <w:rsid w:val="59BC0BC2"/>
    <w:rsid w:val="59BEF0D8"/>
    <w:rsid w:val="59BF2C2F"/>
    <w:rsid w:val="59BF979B"/>
    <w:rsid w:val="59C3677C"/>
    <w:rsid w:val="59C3BF25"/>
    <w:rsid w:val="59C4F3AE"/>
    <w:rsid w:val="59C85A67"/>
    <w:rsid w:val="59C91F6D"/>
    <w:rsid w:val="59C98686"/>
    <w:rsid w:val="59CABCE1"/>
    <w:rsid w:val="59CBE83A"/>
    <w:rsid w:val="59CFF6AF"/>
    <w:rsid w:val="59D1482E"/>
    <w:rsid w:val="59D331F9"/>
    <w:rsid w:val="59D5331A"/>
    <w:rsid w:val="59D60C03"/>
    <w:rsid w:val="59D71D24"/>
    <w:rsid w:val="59D76EE9"/>
    <w:rsid w:val="59D7CF02"/>
    <w:rsid w:val="59D8B52A"/>
    <w:rsid w:val="59D9E550"/>
    <w:rsid w:val="59D9EDF4"/>
    <w:rsid w:val="59DA1172"/>
    <w:rsid w:val="59DD34AB"/>
    <w:rsid w:val="59E06E6B"/>
    <w:rsid w:val="59E319C0"/>
    <w:rsid w:val="59E57630"/>
    <w:rsid w:val="59E68E7E"/>
    <w:rsid w:val="59E754F4"/>
    <w:rsid w:val="59E79224"/>
    <w:rsid w:val="59E7B0F7"/>
    <w:rsid w:val="59E81E07"/>
    <w:rsid w:val="59EA7E27"/>
    <w:rsid w:val="59EE3450"/>
    <w:rsid w:val="59EE44A2"/>
    <w:rsid w:val="59EF91DB"/>
    <w:rsid w:val="59F24D2F"/>
    <w:rsid w:val="59F281BD"/>
    <w:rsid w:val="59F45E42"/>
    <w:rsid w:val="59F5036E"/>
    <w:rsid w:val="59F51B17"/>
    <w:rsid w:val="59F59A71"/>
    <w:rsid w:val="59F5A062"/>
    <w:rsid w:val="59F75D22"/>
    <w:rsid w:val="59F7CA54"/>
    <w:rsid w:val="59F7D843"/>
    <w:rsid w:val="59FB1BC3"/>
    <w:rsid w:val="59FBC72B"/>
    <w:rsid w:val="59FC1FB0"/>
    <w:rsid w:val="59FCC8F9"/>
    <w:rsid w:val="59FDA085"/>
    <w:rsid w:val="59FDBBD6"/>
    <w:rsid w:val="59FFFE7B"/>
    <w:rsid w:val="5A0132CA"/>
    <w:rsid w:val="5A01E439"/>
    <w:rsid w:val="5A033DD1"/>
    <w:rsid w:val="5A075AA4"/>
    <w:rsid w:val="5A0780B2"/>
    <w:rsid w:val="5A083E00"/>
    <w:rsid w:val="5A0894CE"/>
    <w:rsid w:val="5A0CD70B"/>
    <w:rsid w:val="5A0D4104"/>
    <w:rsid w:val="5A0DDA6D"/>
    <w:rsid w:val="5A0E0FA3"/>
    <w:rsid w:val="5A0EB14A"/>
    <w:rsid w:val="5A0F854F"/>
    <w:rsid w:val="5A103D0B"/>
    <w:rsid w:val="5A115CAE"/>
    <w:rsid w:val="5A130B30"/>
    <w:rsid w:val="5A131241"/>
    <w:rsid w:val="5A1317DB"/>
    <w:rsid w:val="5A13D7E7"/>
    <w:rsid w:val="5A13E369"/>
    <w:rsid w:val="5A16B785"/>
    <w:rsid w:val="5A16FE49"/>
    <w:rsid w:val="5A17166A"/>
    <w:rsid w:val="5A194098"/>
    <w:rsid w:val="5A1E9DC3"/>
    <w:rsid w:val="5A1EB7DF"/>
    <w:rsid w:val="5A22E77A"/>
    <w:rsid w:val="5A2371F6"/>
    <w:rsid w:val="5A25C94E"/>
    <w:rsid w:val="5A2612EE"/>
    <w:rsid w:val="5A264359"/>
    <w:rsid w:val="5A268B2E"/>
    <w:rsid w:val="5A26FEBA"/>
    <w:rsid w:val="5A27B1A4"/>
    <w:rsid w:val="5A28595D"/>
    <w:rsid w:val="5A28710D"/>
    <w:rsid w:val="5A2936C1"/>
    <w:rsid w:val="5A29DA43"/>
    <w:rsid w:val="5A2B96A7"/>
    <w:rsid w:val="5A2E911B"/>
    <w:rsid w:val="5A2F8623"/>
    <w:rsid w:val="5A306FEE"/>
    <w:rsid w:val="5A3222BF"/>
    <w:rsid w:val="5A33764E"/>
    <w:rsid w:val="5A338740"/>
    <w:rsid w:val="5A33FE58"/>
    <w:rsid w:val="5A3438A0"/>
    <w:rsid w:val="5A374822"/>
    <w:rsid w:val="5A39676D"/>
    <w:rsid w:val="5A3A2109"/>
    <w:rsid w:val="5A3BA19B"/>
    <w:rsid w:val="5A3D1154"/>
    <w:rsid w:val="5A3F534C"/>
    <w:rsid w:val="5A3F87AA"/>
    <w:rsid w:val="5A40BD7F"/>
    <w:rsid w:val="5A414375"/>
    <w:rsid w:val="5A4144E6"/>
    <w:rsid w:val="5A417DA0"/>
    <w:rsid w:val="5A422498"/>
    <w:rsid w:val="5A42AB6B"/>
    <w:rsid w:val="5A4622E9"/>
    <w:rsid w:val="5A466721"/>
    <w:rsid w:val="5A46A9C5"/>
    <w:rsid w:val="5A473C3C"/>
    <w:rsid w:val="5A4750BC"/>
    <w:rsid w:val="5A4DF71A"/>
    <w:rsid w:val="5A4F34DC"/>
    <w:rsid w:val="5A51462B"/>
    <w:rsid w:val="5A52F974"/>
    <w:rsid w:val="5A580307"/>
    <w:rsid w:val="5A5820F3"/>
    <w:rsid w:val="5A58F899"/>
    <w:rsid w:val="5A5DF121"/>
    <w:rsid w:val="5A622930"/>
    <w:rsid w:val="5A643310"/>
    <w:rsid w:val="5A64ABD4"/>
    <w:rsid w:val="5A670709"/>
    <w:rsid w:val="5A68C22E"/>
    <w:rsid w:val="5A690350"/>
    <w:rsid w:val="5A6929EF"/>
    <w:rsid w:val="5A6B1C18"/>
    <w:rsid w:val="5A6C0C9C"/>
    <w:rsid w:val="5A6DB526"/>
    <w:rsid w:val="5A6F98A9"/>
    <w:rsid w:val="5A705451"/>
    <w:rsid w:val="5A7155AA"/>
    <w:rsid w:val="5A72D242"/>
    <w:rsid w:val="5A72F770"/>
    <w:rsid w:val="5A73BE66"/>
    <w:rsid w:val="5A75D32F"/>
    <w:rsid w:val="5A75E207"/>
    <w:rsid w:val="5A790CE0"/>
    <w:rsid w:val="5A7989C7"/>
    <w:rsid w:val="5A7D46A8"/>
    <w:rsid w:val="5A7F6F4C"/>
    <w:rsid w:val="5A7FC6B4"/>
    <w:rsid w:val="5A804F14"/>
    <w:rsid w:val="5A80C5BE"/>
    <w:rsid w:val="5A8336A8"/>
    <w:rsid w:val="5A84E346"/>
    <w:rsid w:val="5A870381"/>
    <w:rsid w:val="5A87F69E"/>
    <w:rsid w:val="5A881A5E"/>
    <w:rsid w:val="5A88494F"/>
    <w:rsid w:val="5A898D73"/>
    <w:rsid w:val="5A8A8090"/>
    <w:rsid w:val="5A8AB27A"/>
    <w:rsid w:val="5A8EC306"/>
    <w:rsid w:val="5A912971"/>
    <w:rsid w:val="5A9152ED"/>
    <w:rsid w:val="5A917F25"/>
    <w:rsid w:val="5A9393D7"/>
    <w:rsid w:val="5A941FEC"/>
    <w:rsid w:val="5A954ED7"/>
    <w:rsid w:val="5A9560C1"/>
    <w:rsid w:val="5A9908CF"/>
    <w:rsid w:val="5A9CAB26"/>
    <w:rsid w:val="5AA00AE3"/>
    <w:rsid w:val="5AA191EA"/>
    <w:rsid w:val="5AA35BA6"/>
    <w:rsid w:val="5AA42927"/>
    <w:rsid w:val="5AA55D02"/>
    <w:rsid w:val="5AA6C3B4"/>
    <w:rsid w:val="5AA6EEE8"/>
    <w:rsid w:val="5AA7968F"/>
    <w:rsid w:val="5AA9065D"/>
    <w:rsid w:val="5AA95FF1"/>
    <w:rsid w:val="5AAAB496"/>
    <w:rsid w:val="5AAB47D0"/>
    <w:rsid w:val="5AAC6DEA"/>
    <w:rsid w:val="5AAE7366"/>
    <w:rsid w:val="5AB3119C"/>
    <w:rsid w:val="5AB755DA"/>
    <w:rsid w:val="5ABA5A0C"/>
    <w:rsid w:val="5ABB060C"/>
    <w:rsid w:val="5ABB76FE"/>
    <w:rsid w:val="5ABC518E"/>
    <w:rsid w:val="5ABEEAA8"/>
    <w:rsid w:val="5AC247FB"/>
    <w:rsid w:val="5AC2F2C1"/>
    <w:rsid w:val="5AC42A86"/>
    <w:rsid w:val="5AC652BD"/>
    <w:rsid w:val="5AC6E237"/>
    <w:rsid w:val="5AC6E5B9"/>
    <w:rsid w:val="5AC6EBAA"/>
    <w:rsid w:val="5AC82993"/>
    <w:rsid w:val="5AC85A6C"/>
    <w:rsid w:val="5AC8620A"/>
    <w:rsid w:val="5AC8BCC1"/>
    <w:rsid w:val="5AC9560C"/>
    <w:rsid w:val="5ACA302C"/>
    <w:rsid w:val="5ACE134B"/>
    <w:rsid w:val="5ACED2F0"/>
    <w:rsid w:val="5ACEE546"/>
    <w:rsid w:val="5AD141AE"/>
    <w:rsid w:val="5AD15DC4"/>
    <w:rsid w:val="5AD2C1A7"/>
    <w:rsid w:val="5AD329CF"/>
    <w:rsid w:val="5AD434B8"/>
    <w:rsid w:val="5AD4C7A4"/>
    <w:rsid w:val="5AD534BF"/>
    <w:rsid w:val="5AD559F6"/>
    <w:rsid w:val="5AD69B33"/>
    <w:rsid w:val="5AD7C94C"/>
    <w:rsid w:val="5AD8E76C"/>
    <w:rsid w:val="5AD94215"/>
    <w:rsid w:val="5ADAAA8F"/>
    <w:rsid w:val="5ADAB22B"/>
    <w:rsid w:val="5ADAE8D2"/>
    <w:rsid w:val="5ADB0B04"/>
    <w:rsid w:val="5ADC0EF1"/>
    <w:rsid w:val="5ADDCDE8"/>
    <w:rsid w:val="5ADE576C"/>
    <w:rsid w:val="5ADF4903"/>
    <w:rsid w:val="5AE0FBE3"/>
    <w:rsid w:val="5AE14EFE"/>
    <w:rsid w:val="5AE1B5C6"/>
    <w:rsid w:val="5AE2CBAA"/>
    <w:rsid w:val="5AE35DB1"/>
    <w:rsid w:val="5AE4B794"/>
    <w:rsid w:val="5AE6E5A9"/>
    <w:rsid w:val="5AE7B96E"/>
    <w:rsid w:val="5AE8AA1B"/>
    <w:rsid w:val="5AE91323"/>
    <w:rsid w:val="5AE94E82"/>
    <w:rsid w:val="5AEC390A"/>
    <w:rsid w:val="5AF0F3AB"/>
    <w:rsid w:val="5AF1153C"/>
    <w:rsid w:val="5AF13BDC"/>
    <w:rsid w:val="5AF2E9DA"/>
    <w:rsid w:val="5AF44556"/>
    <w:rsid w:val="5AF48A74"/>
    <w:rsid w:val="5AF555D0"/>
    <w:rsid w:val="5AF560E4"/>
    <w:rsid w:val="5AF8BE3E"/>
    <w:rsid w:val="5AF8C945"/>
    <w:rsid w:val="5AF97A81"/>
    <w:rsid w:val="5AFCDE5E"/>
    <w:rsid w:val="5AFD237B"/>
    <w:rsid w:val="5AFE5F4D"/>
    <w:rsid w:val="5B006534"/>
    <w:rsid w:val="5B027E48"/>
    <w:rsid w:val="5B0324BB"/>
    <w:rsid w:val="5B04D149"/>
    <w:rsid w:val="5B065AE8"/>
    <w:rsid w:val="5B066E21"/>
    <w:rsid w:val="5B083AE6"/>
    <w:rsid w:val="5B086094"/>
    <w:rsid w:val="5B08B70E"/>
    <w:rsid w:val="5B0A1D65"/>
    <w:rsid w:val="5B0AE94C"/>
    <w:rsid w:val="5B0B7CD0"/>
    <w:rsid w:val="5B0D4E3D"/>
    <w:rsid w:val="5B0D5663"/>
    <w:rsid w:val="5B0E35D6"/>
    <w:rsid w:val="5B0E5361"/>
    <w:rsid w:val="5B0FF907"/>
    <w:rsid w:val="5B112833"/>
    <w:rsid w:val="5B122E6F"/>
    <w:rsid w:val="5B12BCAB"/>
    <w:rsid w:val="5B151CD3"/>
    <w:rsid w:val="5B15ED3D"/>
    <w:rsid w:val="5B1636AA"/>
    <w:rsid w:val="5B17028A"/>
    <w:rsid w:val="5B193CAC"/>
    <w:rsid w:val="5B1D6379"/>
    <w:rsid w:val="5B1E3949"/>
    <w:rsid w:val="5B1EF12E"/>
    <w:rsid w:val="5B1FFFAC"/>
    <w:rsid w:val="5B204D8B"/>
    <w:rsid w:val="5B21B24E"/>
    <w:rsid w:val="5B21BCA7"/>
    <w:rsid w:val="5B24B3C0"/>
    <w:rsid w:val="5B2503CA"/>
    <w:rsid w:val="5B253D82"/>
    <w:rsid w:val="5B260455"/>
    <w:rsid w:val="5B27BD34"/>
    <w:rsid w:val="5B28657F"/>
    <w:rsid w:val="5B29EE85"/>
    <w:rsid w:val="5B2AC85C"/>
    <w:rsid w:val="5B2D1757"/>
    <w:rsid w:val="5B2DF62D"/>
    <w:rsid w:val="5B30FCB4"/>
    <w:rsid w:val="5B317732"/>
    <w:rsid w:val="5B327ACC"/>
    <w:rsid w:val="5B32A7DC"/>
    <w:rsid w:val="5B33B899"/>
    <w:rsid w:val="5B353D12"/>
    <w:rsid w:val="5B37162E"/>
    <w:rsid w:val="5B3A5605"/>
    <w:rsid w:val="5B3AEC1D"/>
    <w:rsid w:val="5B3B52E3"/>
    <w:rsid w:val="5B3E36D4"/>
    <w:rsid w:val="5B403D33"/>
    <w:rsid w:val="5B40854E"/>
    <w:rsid w:val="5B40D2EF"/>
    <w:rsid w:val="5B44C57E"/>
    <w:rsid w:val="5B4585B4"/>
    <w:rsid w:val="5B458A9E"/>
    <w:rsid w:val="5B461788"/>
    <w:rsid w:val="5B46D299"/>
    <w:rsid w:val="5B48A205"/>
    <w:rsid w:val="5B4903C3"/>
    <w:rsid w:val="5B4B2DE3"/>
    <w:rsid w:val="5B5206FB"/>
    <w:rsid w:val="5B54E459"/>
    <w:rsid w:val="5B555E10"/>
    <w:rsid w:val="5B5634EC"/>
    <w:rsid w:val="5B56A455"/>
    <w:rsid w:val="5B56DF18"/>
    <w:rsid w:val="5B56E352"/>
    <w:rsid w:val="5B577895"/>
    <w:rsid w:val="5B57CC0E"/>
    <w:rsid w:val="5B58E21B"/>
    <w:rsid w:val="5B59A2F7"/>
    <w:rsid w:val="5B5A7DE2"/>
    <w:rsid w:val="5B5D83F2"/>
    <w:rsid w:val="5B5FDCD5"/>
    <w:rsid w:val="5B60A672"/>
    <w:rsid w:val="5B641BD4"/>
    <w:rsid w:val="5B655E7C"/>
    <w:rsid w:val="5B688D58"/>
    <w:rsid w:val="5B68C8E3"/>
    <w:rsid w:val="5B6938A9"/>
    <w:rsid w:val="5B6A08B8"/>
    <w:rsid w:val="5B6AE8B0"/>
    <w:rsid w:val="5B6D449B"/>
    <w:rsid w:val="5B6D787A"/>
    <w:rsid w:val="5B6E65D6"/>
    <w:rsid w:val="5B6E8BA7"/>
    <w:rsid w:val="5B6F2ED8"/>
    <w:rsid w:val="5B702EFC"/>
    <w:rsid w:val="5B719E90"/>
    <w:rsid w:val="5B73B00D"/>
    <w:rsid w:val="5B74DBB4"/>
    <w:rsid w:val="5B74DDE5"/>
    <w:rsid w:val="5B769EDB"/>
    <w:rsid w:val="5B76D15F"/>
    <w:rsid w:val="5B771524"/>
    <w:rsid w:val="5B7715FF"/>
    <w:rsid w:val="5B772057"/>
    <w:rsid w:val="5B78D731"/>
    <w:rsid w:val="5B795BDA"/>
    <w:rsid w:val="5B796034"/>
    <w:rsid w:val="5B7A43D9"/>
    <w:rsid w:val="5B7B2414"/>
    <w:rsid w:val="5B7B6FCC"/>
    <w:rsid w:val="5B7CD768"/>
    <w:rsid w:val="5B7D90F1"/>
    <w:rsid w:val="5B7DE90C"/>
    <w:rsid w:val="5B7EAE31"/>
    <w:rsid w:val="5B7FA83E"/>
    <w:rsid w:val="5B81CF66"/>
    <w:rsid w:val="5B82EA31"/>
    <w:rsid w:val="5B85E9F6"/>
    <w:rsid w:val="5B8B7EB0"/>
    <w:rsid w:val="5B8C60B3"/>
    <w:rsid w:val="5B8CAD51"/>
    <w:rsid w:val="5B91EBCD"/>
    <w:rsid w:val="5B94C942"/>
    <w:rsid w:val="5B96BD75"/>
    <w:rsid w:val="5B9768D3"/>
    <w:rsid w:val="5B98CA53"/>
    <w:rsid w:val="5B9A6871"/>
    <w:rsid w:val="5B9B1D9E"/>
    <w:rsid w:val="5B9CBFBE"/>
    <w:rsid w:val="5B9F040A"/>
    <w:rsid w:val="5BA1A139"/>
    <w:rsid w:val="5BA2EA75"/>
    <w:rsid w:val="5BA5F561"/>
    <w:rsid w:val="5BA85DCE"/>
    <w:rsid w:val="5BA8FDCD"/>
    <w:rsid w:val="5BA95FCD"/>
    <w:rsid w:val="5BA9DB89"/>
    <w:rsid w:val="5BABC720"/>
    <w:rsid w:val="5BACD485"/>
    <w:rsid w:val="5BADB55F"/>
    <w:rsid w:val="5BAE1557"/>
    <w:rsid w:val="5BAFDEDF"/>
    <w:rsid w:val="5BB6F289"/>
    <w:rsid w:val="5BB84505"/>
    <w:rsid w:val="5BB9F0BD"/>
    <w:rsid w:val="5BBCAB53"/>
    <w:rsid w:val="5BBCCFCE"/>
    <w:rsid w:val="5BBDC98B"/>
    <w:rsid w:val="5BBE73C6"/>
    <w:rsid w:val="5BBFA3E9"/>
    <w:rsid w:val="5BBFD5CD"/>
    <w:rsid w:val="5BC66C1B"/>
    <w:rsid w:val="5BC71F7E"/>
    <w:rsid w:val="5BC79AD0"/>
    <w:rsid w:val="5BCA6B25"/>
    <w:rsid w:val="5BCDD6D0"/>
    <w:rsid w:val="5BCE551C"/>
    <w:rsid w:val="5BD27067"/>
    <w:rsid w:val="5BD33C46"/>
    <w:rsid w:val="5BD384A0"/>
    <w:rsid w:val="5BD8C640"/>
    <w:rsid w:val="5BD921E0"/>
    <w:rsid w:val="5BD9AE5D"/>
    <w:rsid w:val="5BDB4D29"/>
    <w:rsid w:val="5BDDAD0B"/>
    <w:rsid w:val="5BDDBD54"/>
    <w:rsid w:val="5BE09890"/>
    <w:rsid w:val="5BE15D1D"/>
    <w:rsid w:val="5BE190DC"/>
    <w:rsid w:val="5BE295A0"/>
    <w:rsid w:val="5BE3ED71"/>
    <w:rsid w:val="5BE5BFEF"/>
    <w:rsid w:val="5BE7A1A0"/>
    <w:rsid w:val="5BE84859"/>
    <w:rsid w:val="5BEA4DE7"/>
    <w:rsid w:val="5BEE6BF5"/>
    <w:rsid w:val="5BF132ED"/>
    <w:rsid w:val="5BF2DE97"/>
    <w:rsid w:val="5BF67470"/>
    <w:rsid w:val="5BF7BC02"/>
    <w:rsid w:val="5BF7CE38"/>
    <w:rsid w:val="5BFB0BFE"/>
    <w:rsid w:val="5BFB928A"/>
    <w:rsid w:val="5BFCD2BF"/>
    <w:rsid w:val="5BFDEF71"/>
    <w:rsid w:val="5BFE0514"/>
    <w:rsid w:val="5C005819"/>
    <w:rsid w:val="5C0112A9"/>
    <w:rsid w:val="5C01EFCD"/>
    <w:rsid w:val="5C02949C"/>
    <w:rsid w:val="5C037940"/>
    <w:rsid w:val="5C049478"/>
    <w:rsid w:val="5C04F613"/>
    <w:rsid w:val="5C051937"/>
    <w:rsid w:val="5C0A880C"/>
    <w:rsid w:val="5C0BD33E"/>
    <w:rsid w:val="5C0BF003"/>
    <w:rsid w:val="5C0BF032"/>
    <w:rsid w:val="5C0CDBAA"/>
    <w:rsid w:val="5C0EFD4B"/>
    <w:rsid w:val="5C0FB8A9"/>
    <w:rsid w:val="5C10D969"/>
    <w:rsid w:val="5C112206"/>
    <w:rsid w:val="5C115595"/>
    <w:rsid w:val="5C120D74"/>
    <w:rsid w:val="5C131C27"/>
    <w:rsid w:val="5C184B6F"/>
    <w:rsid w:val="5C195BAB"/>
    <w:rsid w:val="5C19C428"/>
    <w:rsid w:val="5C19C6F2"/>
    <w:rsid w:val="5C1A8C96"/>
    <w:rsid w:val="5C2202D5"/>
    <w:rsid w:val="5C235E4B"/>
    <w:rsid w:val="5C23D2CA"/>
    <w:rsid w:val="5C2433A0"/>
    <w:rsid w:val="5C2558F5"/>
    <w:rsid w:val="5C2681D5"/>
    <w:rsid w:val="5C27D2C6"/>
    <w:rsid w:val="5C2949FB"/>
    <w:rsid w:val="5C29B493"/>
    <w:rsid w:val="5C29C1C0"/>
    <w:rsid w:val="5C2A7D1C"/>
    <w:rsid w:val="5C2B14B6"/>
    <w:rsid w:val="5C2D0573"/>
    <w:rsid w:val="5C2D78CB"/>
    <w:rsid w:val="5C2F174A"/>
    <w:rsid w:val="5C2F6B74"/>
    <w:rsid w:val="5C2FFD41"/>
    <w:rsid w:val="5C30EE49"/>
    <w:rsid w:val="5C34F7C6"/>
    <w:rsid w:val="5C373D6D"/>
    <w:rsid w:val="5C37A7F1"/>
    <w:rsid w:val="5C3871C4"/>
    <w:rsid w:val="5C3901DE"/>
    <w:rsid w:val="5C392C77"/>
    <w:rsid w:val="5C3B7E6D"/>
    <w:rsid w:val="5C400BAC"/>
    <w:rsid w:val="5C40E588"/>
    <w:rsid w:val="5C416C1D"/>
    <w:rsid w:val="5C423E5D"/>
    <w:rsid w:val="5C43A21C"/>
    <w:rsid w:val="5C44D275"/>
    <w:rsid w:val="5C465ECA"/>
    <w:rsid w:val="5C4AA573"/>
    <w:rsid w:val="5C4C0372"/>
    <w:rsid w:val="5C5050B0"/>
    <w:rsid w:val="5C50BDED"/>
    <w:rsid w:val="5C522345"/>
    <w:rsid w:val="5C54BB38"/>
    <w:rsid w:val="5C55A931"/>
    <w:rsid w:val="5C5ACE1E"/>
    <w:rsid w:val="5C5C6CEB"/>
    <w:rsid w:val="5C5F87C4"/>
    <w:rsid w:val="5C60165C"/>
    <w:rsid w:val="5C60D153"/>
    <w:rsid w:val="5C630D35"/>
    <w:rsid w:val="5C6359A3"/>
    <w:rsid w:val="5C650465"/>
    <w:rsid w:val="5C65CB19"/>
    <w:rsid w:val="5C662D83"/>
    <w:rsid w:val="5C663212"/>
    <w:rsid w:val="5C69790D"/>
    <w:rsid w:val="5C69ECA5"/>
    <w:rsid w:val="5C6A8EFE"/>
    <w:rsid w:val="5C6B2085"/>
    <w:rsid w:val="5C6C0849"/>
    <w:rsid w:val="5C6DF417"/>
    <w:rsid w:val="5C6FA8D3"/>
    <w:rsid w:val="5C6FC486"/>
    <w:rsid w:val="5C721543"/>
    <w:rsid w:val="5C74ACAD"/>
    <w:rsid w:val="5C7B40ED"/>
    <w:rsid w:val="5C7BA403"/>
    <w:rsid w:val="5C7EC1D5"/>
    <w:rsid w:val="5C80BE8B"/>
    <w:rsid w:val="5C835489"/>
    <w:rsid w:val="5C83CED2"/>
    <w:rsid w:val="5C84E8F0"/>
    <w:rsid w:val="5C87D511"/>
    <w:rsid w:val="5C883E42"/>
    <w:rsid w:val="5C8EA138"/>
    <w:rsid w:val="5C9364D4"/>
    <w:rsid w:val="5C940557"/>
    <w:rsid w:val="5C9934E7"/>
    <w:rsid w:val="5C9A48DB"/>
    <w:rsid w:val="5C9D8481"/>
    <w:rsid w:val="5C9D91E9"/>
    <w:rsid w:val="5C9D92C7"/>
    <w:rsid w:val="5C9DB5E7"/>
    <w:rsid w:val="5C9E2384"/>
    <w:rsid w:val="5C9F23B2"/>
    <w:rsid w:val="5C9F9D4B"/>
    <w:rsid w:val="5CA65B61"/>
    <w:rsid w:val="5CA69078"/>
    <w:rsid w:val="5CA6D707"/>
    <w:rsid w:val="5CA741E7"/>
    <w:rsid w:val="5CA84DD9"/>
    <w:rsid w:val="5CAA4E65"/>
    <w:rsid w:val="5CAB0EEB"/>
    <w:rsid w:val="5CAB9038"/>
    <w:rsid w:val="5CAFE621"/>
    <w:rsid w:val="5CB0FCD3"/>
    <w:rsid w:val="5CB1487F"/>
    <w:rsid w:val="5CB156E0"/>
    <w:rsid w:val="5CB2D99C"/>
    <w:rsid w:val="5CB41500"/>
    <w:rsid w:val="5CB79106"/>
    <w:rsid w:val="5CBAE90A"/>
    <w:rsid w:val="5CBCFD31"/>
    <w:rsid w:val="5CBE5D8D"/>
    <w:rsid w:val="5CC1571D"/>
    <w:rsid w:val="5CC1C692"/>
    <w:rsid w:val="5CC21725"/>
    <w:rsid w:val="5CC2C331"/>
    <w:rsid w:val="5CC363FC"/>
    <w:rsid w:val="5CC4230D"/>
    <w:rsid w:val="5CC4DBCA"/>
    <w:rsid w:val="5CC6111C"/>
    <w:rsid w:val="5CC71B27"/>
    <w:rsid w:val="5CC76AAA"/>
    <w:rsid w:val="5CCD00E3"/>
    <w:rsid w:val="5CCE9678"/>
    <w:rsid w:val="5CCF00DA"/>
    <w:rsid w:val="5CCF96E5"/>
    <w:rsid w:val="5CD06337"/>
    <w:rsid w:val="5CD0BE9B"/>
    <w:rsid w:val="5CD18F37"/>
    <w:rsid w:val="5CD73A20"/>
    <w:rsid w:val="5CD87591"/>
    <w:rsid w:val="5CD8BB07"/>
    <w:rsid w:val="5CD920BC"/>
    <w:rsid w:val="5CD9CC21"/>
    <w:rsid w:val="5CDA8167"/>
    <w:rsid w:val="5CDCB9A1"/>
    <w:rsid w:val="5CDCD5BD"/>
    <w:rsid w:val="5CDCED95"/>
    <w:rsid w:val="5CDD3C4D"/>
    <w:rsid w:val="5CDEA4AE"/>
    <w:rsid w:val="5CE3E8FB"/>
    <w:rsid w:val="5CE4F2AB"/>
    <w:rsid w:val="5CE58DB5"/>
    <w:rsid w:val="5CE6AD1C"/>
    <w:rsid w:val="5CE7273C"/>
    <w:rsid w:val="5CE8980C"/>
    <w:rsid w:val="5CEA2B7A"/>
    <w:rsid w:val="5CEA3765"/>
    <w:rsid w:val="5CEA4C14"/>
    <w:rsid w:val="5CEA8892"/>
    <w:rsid w:val="5CEB1CF6"/>
    <w:rsid w:val="5CEBA084"/>
    <w:rsid w:val="5CED5C44"/>
    <w:rsid w:val="5CEE74E1"/>
    <w:rsid w:val="5CEF26A1"/>
    <w:rsid w:val="5CEFBBF9"/>
    <w:rsid w:val="5CF1A2CB"/>
    <w:rsid w:val="5CF1F8BA"/>
    <w:rsid w:val="5CF2D8C3"/>
    <w:rsid w:val="5CF2FCCF"/>
    <w:rsid w:val="5CF3BD59"/>
    <w:rsid w:val="5CF7073C"/>
    <w:rsid w:val="5CF83A0A"/>
    <w:rsid w:val="5CF9A801"/>
    <w:rsid w:val="5CFB0ACD"/>
    <w:rsid w:val="5CFBCF7A"/>
    <w:rsid w:val="5CFCF2AF"/>
    <w:rsid w:val="5CFD0CD2"/>
    <w:rsid w:val="5D02B201"/>
    <w:rsid w:val="5D033970"/>
    <w:rsid w:val="5D043F29"/>
    <w:rsid w:val="5D051F06"/>
    <w:rsid w:val="5D067B4C"/>
    <w:rsid w:val="5D0B8E83"/>
    <w:rsid w:val="5D1047EB"/>
    <w:rsid w:val="5D1409BE"/>
    <w:rsid w:val="5D141CB4"/>
    <w:rsid w:val="5D14BEDB"/>
    <w:rsid w:val="5D160EF3"/>
    <w:rsid w:val="5D169925"/>
    <w:rsid w:val="5D18938D"/>
    <w:rsid w:val="5D1B5832"/>
    <w:rsid w:val="5D1BC5CD"/>
    <w:rsid w:val="5D1BCD74"/>
    <w:rsid w:val="5D1BF2E1"/>
    <w:rsid w:val="5D1EE930"/>
    <w:rsid w:val="5D1FED6A"/>
    <w:rsid w:val="5D200B2C"/>
    <w:rsid w:val="5D205BFB"/>
    <w:rsid w:val="5D207698"/>
    <w:rsid w:val="5D212873"/>
    <w:rsid w:val="5D2225AD"/>
    <w:rsid w:val="5D22366D"/>
    <w:rsid w:val="5D22CFE0"/>
    <w:rsid w:val="5D236C16"/>
    <w:rsid w:val="5D23A23E"/>
    <w:rsid w:val="5D23C760"/>
    <w:rsid w:val="5D270491"/>
    <w:rsid w:val="5D270965"/>
    <w:rsid w:val="5D2757CD"/>
    <w:rsid w:val="5D2957E5"/>
    <w:rsid w:val="5D29C9CC"/>
    <w:rsid w:val="5D2AE9E3"/>
    <w:rsid w:val="5D2CA7BD"/>
    <w:rsid w:val="5D2CFE84"/>
    <w:rsid w:val="5D2D2506"/>
    <w:rsid w:val="5D2D8310"/>
    <w:rsid w:val="5D2DE2A6"/>
    <w:rsid w:val="5D2E0049"/>
    <w:rsid w:val="5D2E7D94"/>
    <w:rsid w:val="5D2F5732"/>
    <w:rsid w:val="5D320F22"/>
    <w:rsid w:val="5D3342BE"/>
    <w:rsid w:val="5D334A2C"/>
    <w:rsid w:val="5D354412"/>
    <w:rsid w:val="5D36B441"/>
    <w:rsid w:val="5D39378B"/>
    <w:rsid w:val="5D3D6D00"/>
    <w:rsid w:val="5D3ECD55"/>
    <w:rsid w:val="5D40776E"/>
    <w:rsid w:val="5D40D538"/>
    <w:rsid w:val="5D412E41"/>
    <w:rsid w:val="5D45B7EA"/>
    <w:rsid w:val="5D4784AE"/>
    <w:rsid w:val="5D4936F0"/>
    <w:rsid w:val="5D4C414F"/>
    <w:rsid w:val="5D4DDDBF"/>
    <w:rsid w:val="5D4E87ED"/>
    <w:rsid w:val="5D4ED5FE"/>
    <w:rsid w:val="5D4EDFD5"/>
    <w:rsid w:val="5D4F6FCC"/>
    <w:rsid w:val="5D4FA332"/>
    <w:rsid w:val="5D4FE5DF"/>
    <w:rsid w:val="5D5026B4"/>
    <w:rsid w:val="5D5089AF"/>
    <w:rsid w:val="5D50ED72"/>
    <w:rsid w:val="5D51D6DF"/>
    <w:rsid w:val="5D523DAD"/>
    <w:rsid w:val="5D52F5A2"/>
    <w:rsid w:val="5D5480EE"/>
    <w:rsid w:val="5D58A1B1"/>
    <w:rsid w:val="5D58CE8F"/>
    <w:rsid w:val="5D5929AC"/>
    <w:rsid w:val="5D5ABF1F"/>
    <w:rsid w:val="5D5E1246"/>
    <w:rsid w:val="5D5F452F"/>
    <w:rsid w:val="5D5FC29A"/>
    <w:rsid w:val="5D6153A8"/>
    <w:rsid w:val="5D632585"/>
    <w:rsid w:val="5D6364F6"/>
    <w:rsid w:val="5D63BEAF"/>
    <w:rsid w:val="5D644912"/>
    <w:rsid w:val="5D64F84F"/>
    <w:rsid w:val="5D657CFB"/>
    <w:rsid w:val="5D68F239"/>
    <w:rsid w:val="5D699AE4"/>
    <w:rsid w:val="5D6AD25E"/>
    <w:rsid w:val="5D6F9A5F"/>
    <w:rsid w:val="5D70C6DA"/>
    <w:rsid w:val="5D74DC71"/>
    <w:rsid w:val="5D75E995"/>
    <w:rsid w:val="5D766739"/>
    <w:rsid w:val="5D76E543"/>
    <w:rsid w:val="5D77BF2A"/>
    <w:rsid w:val="5D7929F0"/>
    <w:rsid w:val="5D79D0FF"/>
    <w:rsid w:val="5D7E6DB7"/>
    <w:rsid w:val="5D7EFC9C"/>
    <w:rsid w:val="5D81DB4B"/>
    <w:rsid w:val="5D868816"/>
    <w:rsid w:val="5D86D85D"/>
    <w:rsid w:val="5D8F6871"/>
    <w:rsid w:val="5D8FDFEB"/>
    <w:rsid w:val="5D904FCE"/>
    <w:rsid w:val="5D910AE4"/>
    <w:rsid w:val="5D919612"/>
    <w:rsid w:val="5D92293D"/>
    <w:rsid w:val="5D93D868"/>
    <w:rsid w:val="5D93EF5F"/>
    <w:rsid w:val="5D9523CC"/>
    <w:rsid w:val="5D954457"/>
    <w:rsid w:val="5D959069"/>
    <w:rsid w:val="5D9607AB"/>
    <w:rsid w:val="5D97D1A5"/>
    <w:rsid w:val="5D9997FC"/>
    <w:rsid w:val="5DA4AC04"/>
    <w:rsid w:val="5DAA8583"/>
    <w:rsid w:val="5DAA8656"/>
    <w:rsid w:val="5DABEA60"/>
    <w:rsid w:val="5DAD07C6"/>
    <w:rsid w:val="5DAF7F88"/>
    <w:rsid w:val="5DB06D86"/>
    <w:rsid w:val="5DB81E44"/>
    <w:rsid w:val="5DB8D2AE"/>
    <w:rsid w:val="5DB95A58"/>
    <w:rsid w:val="5DBAD832"/>
    <w:rsid w:val="5DBBB1E9"/>
    <w:rsid w:val="5DBBF2B8"/>
    <w:rsid w:val="5DBCE2A2"/>
    <w:rsid w:val="5DBCFE4B"/>
    <w:rsid w:val="5DBE9DC6"/>
    <w:rsid w:val="5DBF5C52"/>
    <w:rsid w:val="5DC08977"/>
    <w:rsid w:val="5DC2A0B2"/>
    <w:rsid w:val="5DC2FA2E"/>
    <w:rsid w:val="5DC4157B"/>
    <w:rsid w:val="5DC4A984"/>
    <w:rsid w:val="5DC7ABE7"/>
    <w:rsid w:val="5DC8EAFB"/>
    <w:rsid w:val="5DC8F494"/>
    <w:rsid w:val="5DCA30A6"/>
    <w:rsid w:val="5DCC9B8D"/>
    <w:rsid w:val="5DCD142A"/>
    <w:rsid w:val="5DCF78D1"/>
    <w:rsid w:val="5DD160B0"/>
    <w:rsid w:val="5DD71756"/>
    <w:rsid w:val="5DD9CBC1"/>
    <w:rsid w:val="5DDC9AF9"/>
    <w:rsid w:val="5DDE85C9"/>
    <w:rsid w:val="5DE0C775"/>
    <w:rsid w:val="5DE14487"/>
    <w:rsid w:val="5DE18695"/>
    <w:rsid w:val="5DE210BE"/>
    <w:rsid w:val="5DE36CDF"/>
    <w:rsid w:val="5DE458C2"/>
    <w:rsid w:val="5DE4A2CE"/>
    <w:rsid w:val="5DE8E258"/>
    <w:rsid w:val="5DEA3639"/>
    <w:rsid w:val="5DEE7D4A"/>
    <w:rsid w:val="5DEFA51C"/>
    <w:rsid w:val="5DF06EA2"/>
    <w:rsid w:val="5DF16CD6"/>
    <w:rsid w:val="5DF1E77F"/>
    <w:rsid w:val="5DF2552F"/>
    <w:rsid w:val="5DF36997"/>
    <w:rsid w:val="5DF76906"/>
    <w:rsid w:val="5DF9C58C"/>
    <w:rsid w:val="5DF9E194"/>
    <w:rsid w:val="5DFC6673"/>
    <w:rsid w:val="5DFD1E5B"/>
    <w:rsid w:val="5DFE2400"/>
    <w:rsid w:val="5E0016EC"/>
    <w:rsid w:val="5E02C2BE"/>
    <w:rsid w:val="5E034FC6"/>
    <w:rsid w:val="5E04DF2D"/>
    <w:rsid w:val="5E09D1D5"/>
    <w:rsid w:val="5E0CB426"/>
    <w:rsid w:val="5E101DEF"/>
    <w:rsid w:val="5E1186FF"/>
    <w:rsid w:val="5E11CC7C"/>
    <w:rsid w:val="5E1306E2"/>
    <w:rsid w:val="5E147B4D"/>
    <w:rsid w:val="5E149AA8"/>
    <w:rsid w:val="5E14C1DB"/>
    <w:rsid w:val="5E17E425"/>
    <w:rsid w:val="5E1866F6"/>
    <w:rsid w:val="5E18E53D"/>
    <w:rsid w:val="5E198E36"/>
    <w:rsid w:val="5E1B3F12"/>
    <w:rsid w:val="5E1F291F"/>
    <w:rsid w:val="5E1F641D"/>
    <w:rsid w:val="5E208CFB"/>
    <w:rsid w:val="5E215FFD"/>
    <w:rsid w:val="5E23F4A1"/>
    <w:rsid w:val="5E2467CD"/>
    <w:rsid w:val="5E2693CF"/>
    <w:rsid w:val="5E271F51"/>
    <w:rsid w:val="5E276600"/>
    <w:rsid w:val="5E287522"/>
    <w:rsid w:val="5E29F66C"/>
    <w:rsid w:val="5E2B92B7"/>
    <w:rsid w:val="5E2C968D"/>
    <w:rsid w:val="5E2D5A9D"/>
    <w:rsid w:val="5E2DD52F"/>
    <w:rsid w:val="5E2E4AC0"/>
    <w:rsid w:val="5E2EC360"/>
    <w:rsid w:val="5E326E5F"/>
    <w:rsid w:val="5E327481"/>
    <w:rsid w:val="5E355966"/>
    <w:rsid w:val="5E3575F1"/>
    <w:rsid w:val="5E363F19"/>
    <w:rsid w:val="5E38C3D8"/>
    <w:rsid w:val="5E38E549"/>
    <w:rsid w:val="5E3C1CFE"/>
    <w:rsid w:val="5E3D484D"/>
    <w:rsid w:val="5E3EFF1D"/>
    <w:rsid w:val="5E3FFE80"/>
    <w:rsid w:val="5E402951"/>
    <w:rsid w:val="5E40A139"/>
    <w:rsid w:val="5E4117F1"/>
    <w:rsid w:val="5E41671B"/>
    <w:rsid w:val="5E439733"/>
    <w:rsid w:val="5E45C7A3"/>
    <w:rsid w:val="5E479B4E"/>
    <w:rsid w:val="5E49E7C4"/>
    <w:rsid w:val="5E4B51C1"/>
    <w:rsid w:val="5E4B8A6C"/>
    <w:rsid w:val="5E4CA648"/>
    <w:rsid w:val="5E4CD867"/>
    <w:rsid w:val="5E4D2741"/>
    <w:rsid w:val="5E4E9726"/>
    <w:rsid w:val="5E4F8224"/>
    <w:rsid w:val="5E514A85"/>
    <w:rsid w:val="5E51A56E"/>
    <w:rsid w:val="5E51B55D"/>
    <w:rsid w:val="5E5223E7"/>
    <w:rsid w:val="5E527421"/>
    <w:rsid w:val="5E530D35"/>
    <w:rsid w:val="5E5731C3"/>
    <w:rsid w:val="5E58A363"/>
    <w:rsid w:val="5E5B3871"/>
    <w:rsid w:val="5E5BA08B"/>
    <w:rsid w:val="5E5BF72B"/>
    <w:rsid w:val="5E5DA736"/>
    <w:rsid w:val="5E5FEE92"/>
    <w:rsid w:val="5E616398"/>
    <w:rsid w:val="5E629661"/>
    <w:rsid w:val="5E62A5A1"/>
    <w:rsid w:val="5E62C467"/>
    <w:rsid w:val="5E63D035"/>
    <w:rsid w:val="5E66681F"/>
    <w:rsid w:val="5E698EAC"/>
    <w:rsid w:val="5E7059EB"/>
    <w:rsid w:val="5E7088AB"/>
    <w:rsid w:val="5E711D6B"/>
    <w:rsid w:val="5E712132"/>
    <w:rsid w:val="5E71C5F6"/>
    <w:rsid w:val="5E74CD70"/>
    <w:rsid w:val="5E75F2DF"/>
    <w:rsid w:val="5E774394"/>
    <w:rsid w:val="5E78BBD2"/>
    <w:rsid w:val="5E78D232"/>
    <w:rsid w:val="5E7AE20E"/>
    <w:rsid w:val="5E7B8EE5"/>
    <w:rsid w:val="5E7D0261"/>
    <w:rsid w:val="5E7DB382"/>
    <w:rsid w:val="5E7E3416"/>
    <w:rsid w:val="5E7E7E19"/>
    <w:rsid w:val="5E7F1F14"/>
    <w:rsid w:val="5E80FE38"/>
    <w:rsid w:val="5E811A7A"/>
    <w:rsid w:val="5E825B02"/>
    <w:rsid w:val="5E83A0F7"/>
    <w:rsid w:val="5E848447"/>
    <w:rsid w:val="5E880388"/>
    <w:rsid w:val="5E89C580"/>
    <w:rsid w:val="5E8B6379"/>
    <w:rsid w:val="5E93896D"/>
    <w:rsid w:val="5E948DE2"/>
    <w:rsid w:val="5E95B563"/>
    <w:rsid w:val="5E9660D0"/>
    <w:rsid w:val="5E96A0AA"/>
    <w:rsid w:val="5E96C53C"/>
    <w:rsid w:val="5E98EB7C"/>
    <w:rsid w:val="5E993B56"/>
    <w:rsid w:val="5E9AEE4C"/>
    <w:rsid w:val="5E9CA981"/>
    <w:rsid w:val="5E9CFD0B"/>
    <w:rsid w:val="5E9FA62F"/>
    <w:rsid w:val="5EA00E32"/>
    <w:rsid w:val="5EA3B78F"/>
    <w:rsid w:val="5EA68A4B"/>
    <w:rsid w:val="5EA8929E"/>
    <w:rsid w:val="5EA8D600"/>
    <w:rsid w:val="5EA8ED34"/>
    <w:rsid w:val="5EACF614"/>
    <w:rsid w:val="5EAD1E9D"/>
    <w:rsid w:val="5EAE0265"/>
    <w:rsid w:val="5EAFF4B2"/>
    <w:rsid w:val="5EB11F6D"/>
    <w:rsid w:val="5EB2084B"/>
    <w:rsid w:val="5EB2E40B"/>
    <w:rsid w:val="5EB4ABFD"/>
    <w:rsid w:val="5EB4AFB8"/>
    <w:rsid w:val="5EB6FA7F"/>
    <w:rsid w:val="5EB96990"/>
    <w:rsid w:val="5EB990CE"/>
    <w:rsid w:val="5EBA4AE5"/>
    <w:rsid w:val="5EBAD8E1"/>
    <w:rsid w:val="5EBC29DF"/>
    <w:rsid w:val="5EC040A9"/>
    <w:rsid w:val="5EC15609"/>
    <w:rsid w:val="5EC3EFAD"/>
    <w:rsid w:val="5EC63B1A"/>
    <w:rsid w:val="5EC7DAC0"/>
    <w:rsid w:val="5EC8E679"/>
    <w:rsid w:val="5EC90B69"/>
    <w:rsid w:val="5ECAD50E"/>
    <w:rsid w:val="5ECB0D5B"/>
    <w:rsid w:val="5ECB1315"/>
    <w:rsid w:val="5ECB70D8"/>
    <w:rsid w:val="5ECF28CF"/>
    <w:rsid w:val="5ECF36A0"/>
    <w:rsid w:val="5ECFE9B6"/>
    <w:rsid w:val="5ED09EE7"/>
    <w:rsid w:val="5ED2FF1E"/>
    <w:rsid w:val="5ED57245"/>
    <w:rsid w:val="5ED58225"/>
    <w:rsid w:val="5ED65531"/>
    <w:rsid w:val="5ED6D2FC"/>
    <w:rsid w:val="5ED847FB"/>
    <w:rsid w:val="5ED8A46B"/>
    <w:rsid w:val="5ED8AC55"/>
    <w:rsid w:val="5ED9E54F"/>
    <w:rsid w:val="5EDC4A73"/>
    <w:rsid w:val="5EDD53EC"/>
    <w:rsid w:val="5EDF2B2E"/>
    <w:rsid w:val="5EDF70AB"/>
    <w:rsid w:val="5EE131E7"/>
    <w:rsid w:val="5EE3C554"/>
    <w:rsid w:val="5EE6FEE4"/>
    <w:rsid w:val="5EE74084"/>
    <w:rsid w:val="5EE78346"/>
    <w:rsid w:val="5EE7FF3E"/>
    <w:rsid w:val="5EEB01BE"/>
    <w:rsid w:val="5EEC326F"/>
    <w:rsid w:val="5EEE1456"/>
    <w:rsid w:val="5EEE30CF"/>
    <w:rsid w:val="5EF19200"/>
    <w:rsid w:val="5EF24DEE"/>
    <w:rsid w:val="5EF29A98"/>
    <w:rsid w:val="5EF2B087"/>
    <w:rsid w:val="5EF2F692"/>
    <w:rsid w:val="5EF57321"/>
    <w:rsid w:val="5EF7751E"/>
    <w:rsid w:val="5EF79A4E"/>
    <w:rsid w:val="5EF7DAEC"/>
    <w:rsid w:val="5EF8C723"/>
    <w:rsid w:val="5EFB3219"/>
    <w:rsid w:val="5EFB9461"/>
    <w:rsid w:val="5EFBCD13"/>
    <w:rsid w:val="5EFC3F6D"/>
    <w:rsid w:val="5EFC5C3B"/>
    <w:rsid w:val="5EFD1A79"/>
    <w:rsid w:val="5EFE69A6"/>
    <w:rsid w:val="5EFFADDC"/>
    <w:rsid w:val="5F022A73"/>
    <w:rsid w:val="5F02BB4A"/>
    <w:rsid w:val="5F032E28"/>
    <w:rsid w:val="5F04213F"/>
    <w:rsid w:val="5F059D1D"/>
    <w:rsid w:val="5F06A4C3"/>
    <w:rsid w:val="5F06B286"/>
    <w:rsid w:val="5F06C20C"/>
    <w:rsid w:val="5F071564"/>
    <w:rsid w:val="5F07CA3C"/>
    <w:rsid w:val="5F0B5D5E"/>
    <w:rsid w:val="5F0B5E0D"/>
    <w:rsid w:val="5F0BB7B0"/>
    <w:rsid w:val="5F0EBE11"/>
    <w:rsid w:val="5F0EFF65"/>
    <w:rsid w:val="5F10F00C"/>
    <w:rsid w:val="5F160249"/>
    <w:rsid w:val="5F17C0ED"/>
    <w:rsid w:val="5F198085"/>
    <w:rsid w:val="5F19B8F5"/>
    <w:rsid w:val="5F19CB03"/>
    <w:rsid w:val="5F1A7E26"/>
    <w:rsid w:val="5F1DAA0A"/>
    <w:rsid w:val="5F1E698B"/>
    <w:rsid w:val="5F202C9F"/>
    <w:rsid w:val="5F20DF95"/>
    <w:rsid w:val="5F235EC3"/>
    <w:rsid w:val="5F238E0E"/>
    <w:rsid w:val="5F23E6F3"/>
    <w:rsid w:val="5F24191D"/>
    <w:rsid w:val="5F253D14"/>
    <w:rsid w:val="5F302EE3"/>
    <w:rsid w:val="5F3090CF"/>
    <w:rsid w:val="5F311872"/>
    <w:rsid w:val="5F312AAB"/>
    <w:rsid w:val="5F324818"/>
    <w:rsid w:val="5F330367"/>
    <w:rsid w:val="5F33EE8C"/>
    <w:rsid w:val="5F34B2D0"/>
    <w:rsid w:val="5F35453B"/>
    <w:rsid w:val="5F354B8D"/>
    <w:rsid w:val="5F361EB4"/>
    <w:rsid w:val="5F381C9B"/>
    <w:rsid w:val="5F39104B"/>
    <w:rsid w:val="5F3A1359"/>
    <w:rsid w:val="5F3B0328"/>
    <w:rsid w:val="5F3B5E60"/>
    <w:rsid w:val="5F3C02D1"/>
    <w:rsid w:val="5F3C11FF"/>
    <w:rsid w:val="5F3C84D8"/>
    <w:rsid w:val="5F3CF79D"/>
    <w:rsid w:val="5F3DFFFC"/>
    <w:rsid w:val="5F3EB2F9"/>
    <w:rsid w:val="5F3F4621"/>
    <w:rsid w:val="5F418DFA"/>
    <w:rsid w:val="5F4217A6"/>
    <w:rsid w:val="5F46E4AF"/>
    <w:rsid w:val="5F4748AA"/>
    <w:rsid w:val="5F47A6C7"/>
    <w:rsid w:val="5F47E63D"/>
    <w:rsid w:val="5F48F116"/>
    <w:rsid w:val="5F4A0900"/>
    <w:rsid w:val="5F4B28A8"/>
    <w:rsid w:val="5F4B2CB9"/>
    <w:rsid w:val="5F4BAABC"/>
    <w:rsid w:val="5F4DFC21"/>
    <w:rsid w:val="5F519BCC"/>
    <w:rsid w:val="5F534D5B"/>
    <w:rsid w:val="5F546D4D"/>
    <w:rsid w:val="5F5481BD"/>
    <w:rsid w:val="5F54CAD4"/>
    <w:rsid w:val="5F54EC19"/>
    <w:rsid w:val="5F562E06"/>
    <w:rsid w:val="5F564CFA"/>
    <w:rsid w:val="5F57F2CA"/>
    <w:rsid w:val="5F5A8487"/>
    <w:rsid w:val="5F5C459D"/>
    <w:rsid w:val="5F5C4782"/>
    <w:rsid w:val="5F5CAA34"/>
    <w:rsid w:val="5F5CB3E2"/>
    <w:rsid w:val="5F5CE92B"/>
    <w:rsid w:val="5F5DAA7E"/>
    <w:rsid w:val="5F5E5070"/>
    <w:rsid w:val="5F60E9DE"/>
    <w:rsid w:val="5F615510"/>
    <w:rsid w:val="5F66049E"/>
    <w:rsid w:val="5F663B16"/>
    <w:rsid w:val="5F6744DA"/>
    <w:rsid w:val="5F68146F"/>
    <w:rsid w:val="5F681BA7"/>
    <w:rsid w:val="5F695039"/>
    <w:rsid w:val="5F696040"/>
    <w:rsid w:val="5F697995"/>
    <w:rsid w:val="5F6A5FE2"/>
    <w:rsid w:val="5F6AB485"/>
    <w:rsid w:val="5F6B2D6A"/>
    <w:rsid w:val="5F6FE172"/>
    <w:rsid w:val="5F703668"/>
    <w:rsid w:val="5F72BA62"/>
    <w:rsid w:val="5F72CE2D"/>
    <w:rsid w:val="5F750D0B"/>
    <w:rsid w:val="5F766BDC"/>
    <w:rsid w:val="5F76E67E"/>
    <w:rsid w:val="5F77905B"/>
    <w:rsid w:val="5F7B7196"/>
    <w:rsid w:val="5F7EB482"/>
    <w:rsid w:val="5F81F3A5"/>
    <w:rsid w:val="5F831433"/>
    <w:rsid w:val="5F89F37D"/>
    <w:rsid w:val="5F8BD405"/>
    <w:rsid w:val="5F8D1CFB"/>
    <w:rsid w:val="5F8D7748"/>
    <w:rsid w:val="5F8E26D3"/>
    <w:rsid w:val="5F91CBBB"/>
    <w:rsid w:val="5F92CBAA"/>
    <w:rsid w:val="5F946CB7"/>
    <w:rsid w:val="5F95E7FF"/>
    <w:rsid w:val="5F97D435"/>
    <w:rsid w:val="5F97E7D4"/>
    <w:rsid w:val="5F984F78"/>
    <w:rsid w:val="5F9C9CBC"/>
    <w:rsid w:val="5F9DA242"/>
    <w:rsid w:val="5F9E3F97"/>
    <w:rsid w:val="5FA15CED"/>
    <w:rsid w:val="5FA2198D"/>
    <w:rsid w:val="5FA5B16B"/>
    <w:rsid w:val="5FA5DA58"/>
    <w:rsid w:val="5FA976EA"/>
    <w:rsid w:val="5FACE45D"/>
    <w:rsid w:val="5FADA4AA"/>
    <w:rsid w:val="5FADCEA5"/>
    <w:rsid w:val="5FAEAC64"/>
    <w:rsid w:val="5FAF35CB"/>
    <w:rsid w:val="5FAF4B41"/>
    <w:rsid w:val="5FB35255"/>
    <w:rsid w:val="5FB62EFA"/>
    <w:rsid w:val="5FB99DB9"/>
    <w:rsid w:val="5FBACEFF"/>
    <w:rsid w:val="5FBBA9DD"/>
    <w:rsid w:val="5FBC686D"/>
    <w:rsid w:val="5FBD0EC2"/>
    <w:rsid w:val="5FBDF49E"/>
    <w:rsid w:val="5FC07024"/>
    <w:rsid w:val="5FC10E79"/>
    <w:rsid w:val="5FC14F0D"/>
    <w:rsid w:val="5FC62C39"/>
    <w:rsid w:val="5FC635B7"/>
    <w:rsid w:val="5FC73DCB"/>
    <w:rsid w:val="5FC83A61"/>
    <w:rsid w:val="5FC8789B"/>
    <w:rsid w:val="5FC92E8E"/>
    <w:rsid w:val="5FCC21F5"/>
    <w:rsid w:val="5FCC6A6F"/>
    <w:rsid w:val="5FCD69F9"/>
    <w:rsid w:val="5FCE434C"/>
    <w:rsid w:val="5FCEA287"/>
    <w:rsid w:val="5FCF1453"/>
    <w:rsid w:val="5FCF8BB8"/>
    <w:rsid w:val="5FCFEA3C"/>
    <w:rsid w:val="5FD9539A"/>
    <w:rsid w:val="5FD97D4F"/>
    <w:rsid w:val="5FDADE2E"/>
    <w:rsid w:val="5FDB1EC7"/>
    <w:rsid w:val="5FDB7CA7"/>
    <w:rsid w:val="5FDB9F78"/>
    <w:rsid w:val="5FDD4BEA"/>
    <w:rsid w:val="5FDD99ED"/>
    <w:rsid w:val="5FDDDA62"/>
    <w:rsid w:val="5FDF0FCE"/>
    <w:rsid w:val="5FDF1F3C"/>
    <w:rsid w:val="5FE2B1D3"/>
    <w:rsid w:val="5FE2F734"/>
    <w:rsid w:val="5FE3CB24"/>
    <w:rsid w:val="5FE488AE"/>
    <w:rsid w:val="5FE6814F"/>
    <w:rsid w:val="5FE8195F"/>
    <w:rsid w:val="5FE865AC"/>
    <w:rsid w:val="5FE87B34"/>
    <w:rsid w:val="5FEAB9CC"/>
    <w:rsid w:val="5FEBA77E"/>
    <w:rsid w:val="5FED24B4"/>
    <w:rsid w:val="5FEF1704"/>
    <w:rsid w:val="5FF11BBF"/>
    <w:rsid w:val="5FF426A6"/>
    <w:rsid w:val="5FF491A4"/>
    <w:rsid w:val="5FF58D1D"/>
    <w:rsid w:val="5FF5A199"/>
    <w:rsid w:val="5FF8BFE1"/>
    <w:rsid w:val="5FF94CF5"/>
    <w:rsid w:val="5FF9935F"/>
    <w:rsid w:val="5FFA8CCA"/>
    <w:rsid w:val="5FFD1A05"/>
    <w:rsid w:val="5FFD46B4"/>
    <w:rsid w:val="5FFE4EFA"/>
    <w:rsid w:val="5FFEDF19"/>
    <w:rsid w:val="5FFEE8B1"/>
    <w:rsid w:val="60015FDE"/>
    <w:rsid w:val="60019122"/>
    <w:rsid w:val="6001B3F0"/>
    <w:rsid w:val="60021DD5"/>
    <w:rsid w:val="60041A8A"/>
    <w:rsid w:val="600420FA"/>
    <w:rsid w:val="6004F056"/>
    <w:rsid w:val="600669BE"/>
    <w:rsid w:val="6006AE6F"/>
    <w:rsid w:val="6006CEBE"/>
    <w:rsid w:val="60071A55"/>
    <w:rsid w:val="6007A398"/>
    <w:rsid w:val="60087FB1"/>
    <w:rsid w:val="6009E45C"/>
    <w:rsid w:val="600BA9FC"/>
    <w:rsid w:val="600BC2E3"/>
    <w:rsid w:val="600F568A"/>
    <w:rsid w:val="600F6832"/>
    <w:rsid w:val="60112580"/>
    <w:rsid w:val="6013B839"/>
    <w:rsid w:val="6014E20E"/>
    <w:rsid w:val="6015BB68"/>
    <w:rsid w:val="60171AEB"/>
    <w:rsid w:val="6017AE58"/>
    <w:rsid w:val="60182AF4"/>
    <w:rsid w:val="601AFC81"/>
    <w:rsid w:val="601B06B5"/>
    <w:rsid w:val="601B1FE5"/>
    <w:rsid w:val="601B901C"/>
    <w:rsid w:val="601CFC00"/>
    <w:rsid w:val="601E44B0"/>
    <w:rsid w:val="602176EB"/>
    <w:rsid w:val="60225F20"/>
    <w:rsid w:val="60230DDA"/>
    <w:rsid w:val="60264287"/>
    <w:rsid w:val="60288D5E"/>
    <w:rsid w:val="6028CDF5"/>
    <w:rsid w:val="60298A32"/>
    <w:rsid w:val="602B4EA0"/>
    <w:rsid w:val="602C556F"/>
    <w:rsid w:val="602E8B83"/>
    <w:rsid w:val="602F039A"/>
    <w:rsid w:val="60302945"/>
    <w:rsid w:val="60310A17"/>
    <w:rsid w:val="6031281D"/>
    <w:rsid w:val="603148CE"/>
    <w:rsid w:val="60323AF4"/>
    <w:rsid w:val="60353F8A"/>
    <w:rsid w:val="60377642"/>
    <w:rsid w:val="60377AE2"/>
    <w:rsid w:val="60387757"/>
    <w:rsid w:val="6038894A"/>
    <w:rsid w:val="60396988"/>
    <w:rsid w:val="603CC9DF"/>
    <w:rsid w:val="603FA301"/>
    <w:rsid w:val="603FC09F"/>
    <w:rsid w:val="603FC944"/>
    <w:rsid w:val="60416B03"/>
    <w:rsid w:val="6044D539"/>
    <w:rsid w:val="6044D9E5"/>
    <w:rsid w:val="60454251"/>
    <w:rsid w:val="6045F41D"/>
    <w:rsid w:val="60476B91"/>
    <w:rsid w:val="60481F4B"/>
    <w:rsid w:val="60495155"/>
    <w:rsid w:val="604BFD5F"/>
    <w:rsid w:val="60524AA4"/>
    <w:rsid w:val="6052E54D"/>
    <w:rsid w:val="6052F610"/>
    <w:rsid w:val="6053CA74"/>
    <w:rsid w:val="60562EAB"/>
    <w:rsid w:val="6056DA9C"/>
    <w:rsid w:val="605762AB"/>
    <w:rsid w:val="6057C37A"/>
    <w:rsid w:val="605B8E3B"/>
    <w:rsid w:val="605BD472"/>
    <w:rsid w:val="605D3079"/>
    <w:rsid w:val="605D689D"/>
    <w:rsid w:val="605D8069"/>
    <w:rsid w:val="60645892"/>
    <w:rsid w:val="60645DDD"/>
    <w:rsid w:val="60652557"/>
    <w:rsid w:val="606594B1"/>
    <w:rsid w:val="606A0DA6"/>
    <w:rsid w:val="606ACABA"/>
    <w:rsid w:val="606CF4E3"/>
    <w:rsid w:val="606D9100"/>
    <w:rsid w:val="606E5C15"/>
    <w:rsid w:val="606EBFF9"/>
    <w:rsid w:val="6070E67B"/>
    <w:rsid w:val="6072ACBA"/>
    <w:rsid w:val="6073A548"/>
    <w:rsid w:val="6075CA7D"/>
    <w:rsid w:val="6076F5C3"/>
    <w:rsid w:val="6077926A"/>
    <w:rsid w:val="6077B07C"/>
    <w:rsid w:val="60781186"/>
    <w:rsid w:val="607AE8DE"/>
    <w:rsid w:val="607E2191"/>
    <w:rsid w:val="60815EDC"/>
    <w:rsid w:val="6082437A"/>
    <w:rsid w:val="60844651"/>
    <w:rsid w:val="6084FBB4"/>
    <w:rsid w:val="60855B45"/>
    <w:rsid w:val="6085AC4D"/>
    <w:rsid w:val="60888EFF"/>
    <w:rsid w:val="608B0922"/>
    <w:rsid w:val="608BFD00"/>
    <w:rsid w:val="608C3987"/>
    <w:rsid w:val="608C4842"/>
    <w:rsid w:val="608CC77A"/>
    <w:rsid w:val="60952029"/>
    <w:rsid w:val="60958B0A"/>
    <w:rsid w:val="6096E38B"/>
    <w:rsid w:val="609753CE"/>
    <w:rsid w:val="6098F801"/>
    <w:rsid w:val="609B0FA1"/>
    <w:rsid w:val="609BF09F"/>
    <w:rsid w:val="609E71AD"/>
    <w:rsid w:val="60A0FF20"/>
    <w:rsid w:val="60A208B7"/>
    <w:rsid w:val="60A2CFD7"/>
    <w:rsid w:val="60A39C12"/>
    <w:rsid w:val="60A40A89"/>
    <w:rsid w:val="60A67965"/>
    <w:rsid w:val="60A7517F"/>
    <w:rsid w:val="60A7AEFC"/>
    <w:rsid w:val="60A89C97"/>
    <w:rsid w:val="60A93637"/>
    <w:rsid w:val="60AA2019"/>
    <w:rsid w:val="60ACF97A"/>
    <w:rsid w:val="60AF5BEC"/>
    <w:rsid w:val="60B4C507"/>
    <w:rsid w:val="60B64396"/>
    <w:rsid w:val="60BD7CA8"/>
    <w:rsid w:val="60BDB0A9"/>
    <w:rsid w:val="60C0052A"/>
    <w:rsid w:val="60C9C09A"/>
    <w:rsid w:val="60CBABEA"/>
    <w:rsid w:val="60CCB50E"/>
    <w:rsid w:val="60CCBD3A"/>
    <w:rsid w:val="60CDA03A"/>
    <w:rsid w:val="60CDB306"/>
    <w:rsid w:val="60CF3674"/>
    <w:rsid w:val="60CFEC7E"/>
    <w:rsid w:val="60D09D4A"/>
    <w:rsid w:val="60D1C9A6"/>
    <w:rsid w:val="60D2EB4A"/>
    <w:rsid w:val="60D3983C"/>
    <w:rsid w:val="60D5A22E"/>
    <w:rsid w:val="60D67C60"/>
    <w:rsid w:val="60D778DB"/>
    <w:rsid w:val="60DB036F"/>
    <w:rsid w:val="60DF0F5F"/>
    <w:rsid w:val="60E179B2"/>
    <w:rsid w:val="60E20900"/>
    <w:rsid w:val="60E22C56"/>
    <w:rsid w:val="60E3871A"/>
    <w:rsid w:val="60E3A6EB"/>
    <w:rsid w:val="60E46909"/>
    <w:rsid w:val="60E597F2"/>
    <w:rsid w:val="60E912F0"/>
    <w:rsid w:val="60EA9866"/>
    <w:rsid w:val="60EB6097"/>
    <w:rsid w:val="60F1C6AC"/>
    <w:rsid w:val="60F25855"/>
    <w:rsid w:val="60F390C9"/>
    <w:rsid w:val="60F3CF5A"/>
    <w:rsid w:val="60F4B502"/>
    <w:rsid w:val="60F4FAEC"/>
    <w:rsid w:val="60F55BB0"/>
    <w:rsid w:val="60F712D4"/>
    <w:rsid w:val="60F73CFA"/>
    <w:rsid w:val="60FB1016"/>
    <w:rsid w:val="60FB333A"/>
    <w:rsid w:val="60FC587D"/>
    <w:rsid w:val="60FCF31F"/>
    <w:rsid w:val="61058EBC"/>
    <w:rsid w:val="6105B973"/>
    <w:rsid w:val="61078456"/>
    <w:rsid w:val="61084D0D"/>
    <w:rsid w:val="61085A91"/>
    <w:rsid w:val="61086DF8"/>
    <w:rsid w:val="6108809D"/>
    <w:rsid w:val="610AEC1A"/>
    <w:rsid w:val="610C65AA"/>
    <w:rsid w:val="610EAB30"/>
    <w:rsid w:val="610F3C0B"/>
    <w:rsid w:val="61110B9D"/>
    <w:rsid w:val="61140BE1"/>
    <w:rsid w:val="61153A48"/>
    <w:rsid w:val="6115EECE"/>
    <w:rsid w:val="61173FA2"/>
    <w:rsid w:val="61197D9D"/>
    <w:rsid w:val="611A07C9"/>
    <w:rsid w:val="611A7021"/>
    <w:rsid w:val="611B7891"/>
    <w:rsid w:val="611E3E56"/>
    <w:rsid w:val="611FDA5C"/>
    <w:rsid w:val="6120473E"/>
    <w:rsid w:val="61216308"/>
    <w:rsid w:val="61223BD8"/>
    <w:rsid w:val="6122D464"/>
    <w:rsid w:val="612482CD"/>
    <w:rsid w:val="6126D079"/>
    <w:rsid w:val="612A90A2"/>
    <w:rsid w:val="612C22B4"/>
    <w:rsid w:val="612CABC9"/>
    <w:rsid w:val="612F69D0"/>
    <w:rsid w:val="612F99F5"/>
    <w:rsid w:val="612FB812"/>
    <w:rsid w:val="612FCBC7"/>
    <w:rsid w:val="61347FA2"/>
    <w:rsid w:val="61362CFF"/>
    <w:rsid w:val="61377D9F"/>
    <w:rsid w:val="61388DB4"/>
    <w:rsid w:val="61394B88"/>
    <w:rsid w:val="613DF215"/>
    <w:rsid w:val="613F1121"/>
    <w:rsid w:val="61410AD7"/>
    <w:rsid w:val="614198E4"/>
    <w:rsid w:val="6142BCB7"/>
    <w:rsid w:val="61441C9C"/>
    <w:rsid w:val="6145F93B"/>
    <w:rsid w:val="614677A7"/>
    <w:rsid w:val="614964C7"/>
    <w:rsid w:val="6149E8E9"/>
    <w:rsid w:val="614B1942"/>
    <w:rsid w:val="614C2957"/>
    <w:rsid w:val="614E4224"/>
    <w:rsid w:val="614FF323"/>
    <w:rsid w:val="61510A6A"/>
    <w:rsid w:val="61518C90"/>
    <w:rsid w:val="6153246F"/>
    <w:rsid w:val="6154EF7E"/>
    <w:rsid w:val="61554ADF"/>
    <w:rsid w:val="6157CA1F"/>
    <w:rsid w:val="61580B3B"/>
    <w:rsid w:val="6158B432"/>
    <w:rsid w:val="615B140E"/>
    <w:rsid w:val="615BE1F2"/>
    <w:rsid w:val="615E8014"/>
    <w:rsid w:val="615EA352"/>
    <w:rsid w:val="615F869E"/>
    <w:rsid w:val="61634DE9"/>
    <w:rsid w:val="6164F7CF"/>
    <w:rsid w:val="61652024"/>
    <w:rsid w:val="616527C1"/>
    <w:rsid w:val="61653198"/>
    <w:rsid w:val="616ACC4D"/>
    <w:rsid w:val="616C9111"/>
    <w:rsid w:val="616DC415"/>
    <w:rsid w:val="616F5736"/>
    <w:rsid w:val="61728EEB"/>
    <w:rsid w:val="6172A15E"/>
    <w:rsid w:val="6173AD27"/>
    <w:rsid w:val="61741010"/>
    <w:rsid w:val="6175356E"/>
    <w:rsid w:val="61755C38"/>
    <w:rsid w:val="617628BF"/>
    <w:rsid w:val="6178B3FD"/>
    <w:rsid w:val="617907E5"/>
    <w:rsid w:val="617B82A3"/>
    <w:rsid w:val="617CFDF4"/>
    <w:rsid w:val="617E237C"/>
    <w:rsid w:val="617E4A14"/>
    <w:rsid w:val="617E9CFA"/>
    <w:rsid w:val="6182C9A3"/>
    <w:rsid w:val="61836D40"/>
    <w:rsid w:val="61839001"/>
    <w:rsid w:val="61846853"/>
    <w:rsid w:val="6185E3E1"/>
    <w:rsid w:val="618827D9"/>
    <w:rsid w:val="618B362A"/>
    <w:rsid w:val="618BB25F"/>
    <w:rsid w:val="618BCF01"/>
    <w:rsid w:val="618DE26D"/>
    <w:rsid w:val="618E0948"/>
    <w:rsid w:val="618E9BA5"/>
    <w:rsid w:val="618EEF8F"/>
    <w:rsid w:val="6192C617"/>
    <w:rsid w:val="6194F836"/>
    <w:rsid w:val="6194F9FA"/>
    <w:rsid w:val="6195099C"/>
    <w:rsid w:val="6195144D"/>
    <w:rsid w:val="619664A8"/>
    <w:rsid w:val="6196D721"/>
    <w:rsid w:val="619743D1"/>
    <w:rsid w:val="6197663E"/>
    <w:rsid w:val="619782EA"/>
    <w:rsid w:val="619D9F97"/>
    <w:rsid w:val="619DEA4F"/>
    <w:rsid w:val="619E56ED"/>
    <w:rsid w:val="619F5527"/>
    <w:rsid w:val="619F9717"/>
    <w:rsid w:val="61A0AA68"/>
    <w:rsid w:val="61A37167"/>
    <w:rsid w:val="61A381FE"/>
    <w:rsid w:val="61A6B633"/>
    <w:rsid w:val="61A81B1F"/>
    <w:rsid w:val="61A83CB1"/>
    <w:rsid w:val="61A8B9C1"/>
    <w:rsid w:val="61AA0D95"/>
    <w:rsid w:val="61AB5BAA"/>
    <w:rsid w:val="61ABEF3B"/>
    <w:rsid w:val="61AC19E9"/>
    <w:rsid w:val="61AD3479"/>
    <w:rsid w:val="61AD507A"/>
    <w:rsid w:val="61AD7B56"/>
    <w:rsid w:val="61AED024"/>
    <w:rsid w:val="61AF53FE"/>
    <w:rsid w:val="61B1DD8E"/>
    <w:rsid w:val="61B54732"/>
    <w:rsid w:val="61B94965"/>
    <w:rsid w:val="61B9564B"/>
    <w:rsid w:val="61B9894B"/>
    <w:rsid w:val="61BC1747"/>
    <w:rsid w:val="61BDD452"/>
    <w:rsid w:val="61C043B4"/>
    <w:rsid w:val="61C0FC38"/>
    <w:rsid w:val="61C183AA"/>
    <w:rsid w:val="61C200C0"/>
    <w:rsid w:val="61C20C09"/>
    <w:rsid w:val="61C45C39"/>
    <w:rsid w:val="61C9483B"/>
    <w:rsid w:val="61C96D5A"/>
    <w:rsid w:val="61CA020A"/>
    <w:rsid w:val="61CA5252"/>
    <w:rsid w:val="61CC356B"/>
    <w:rsid w:val="61CC6824"/>
    <w:rsid w:val="61CDF7E6"/>
    <w:rsid w:val="61D373CA"/>
    <w:rsid w:val="61D459AB"/>
    <w:rsid w:val="61D4719E"/>
    <w:rsid w:val="61D4F6FC"/>
    <w:rsid w:val="61D5BB6A"/>
    <w:rsid w:val="61D60565"/>
    <w:rsid w:val="61DB3024"/>
    <w:rsid w:val="61DB4108"/>
    <w:rsid w:val="61DBC7F7"/>
    <w:rsid w:val="61DC7F30"/>
    <w:rsid w:val="61DCD271"/>
    <w:rsid w:val="61DD4C70"/>
    <w:rsid w:val="61DECB71"/>
    <w:rsid w:val="61E01730"/>
    <w:rsid w:val="61E0B3FF"/>
    <w:rsid w:val="61E43656"/>
    <w:rsid w:val="61E4671D"/>
    <w:rsid w:val="61E604DF"/>
    <w:rsid w:val="61E9505D"/>
    <w:rsid w:val="61EB1F6B"/>
    <w:rsid w:val="61EB2BA0"/>
    <w:rsid w:val="61EC6944"/>
    <w:rsid w:val="61EF15F8"/>
    <w:rsid w:val="61EF3873"/>
    <w:rsid w:val="61EFF52F"/>
    <w:rsid w:val="61F2FB83"/>
    <w:rsid w:val="61F3D38A"/>
    <w:rsid w:val="61F43DC5"/>
    <w:rsid w:val="61F6113A"/>
    <w:rsid w:val="61F86D9D"/>
    <w:rsid w:val="61F99CD7"/>
    <w:rsid w:val="61FAA568"/>
    <w:rsid w:val="61FB51AA"/>
    <w:rsid w:val="61FD52AF"/>
    <w:rsid w:val="61FEFBF3"/>
    <w:rsid w:val="61FFACA8"/>
    <w:rsid w:val="620181E0"/>
    <w:rsid w:val="62020A11"/>
    <w:rsid w:val="620373AA"/>
    <w:rsid w:val="6203AE7F"/>
    <w:rsid w:val="6203FE98"/>
    <w:rsid w:val="6205DF20"/>
    <w:rsid w:val="620608AA"/>
    <w:rsid w:val="6206CDEB"/>
    <w:rsid w:val="62082E37"/>
    <w:rsid w:val="620842D4"/>
    <w:rsid w:val="620A56CE"/>
    <w:rsid w:val="620AC04E"/>
    <w:rsid w:val="620CD6C7"/>
    <w:rsid w:val="620FB904"/>
    <w:rsid w:val="6210CC5B"/>
    <w:rsid w:val="6211613F"/>
    <w:rsid w:val="62124DBB"/>
    <w:rsid w:val="62131B83"/>
    <w:rsid w:val="6217DAA5"/>
    <w:rsid w:val="621AF2F5"/>
    <w:rsid w:val="621E01AB"/>
    <w:rsid w:val="621EA317"/>
    <w:rsid w:val="621F2ED3"/>
    <w:rsid w:val="621FC68D"/>
    <w:rsid w:val="62208594"/>
    <w:rsid w:val="6221A470"/>
    <w:rsid w:val="6222A0E8"/>
    <w:rsid w:val="6223290C"/>
    <w:rsid w:val="6223A287"/>
    <w:rsid w:val="6224A070"/>
    <w:rsid w:val="62262F9A"/>
    <w:rsid w:val="62269A2E"/>
    <w:rsid w:val="6226D2C4"/>
    <w:rsid w:val="622739A5"/>
    <w:rsid w:val="62275A11"/>
    <w:rsid w:val="62296518"/>
    <w:rsid w:val="6229A282"/>
    <w:rsid w:val="622A3E67"/>
    <w:rsid w:val="622ABCCD"/>
    <w:rsid w:val="622B02D7"/>
    <w:rsid w:val="622CB04D"/>
    <w:rsid w:val="622D204F"/>
    <w:rsid w:val="622E2253"/>
    <w:rsid w:val="622F5BEA"/>
    <w:rsid w:val="622FC5AE"/>
    <w:rsid w:val="6230E491"/>
    <w:rsid w:val="62317056"/>
    <w:rsid w:val="6233F07B"/>
    <w:rsid w:val="6233F0B9"/>
    <w:rsid w:val="62342654"/>
    <w:rsid w:val="6234F619"/>
    <w:rsid w:val="62366411"/>
    <w:rsid w:val="6237A3FD"/>
    <w:rsid w:val="6237AF6E"/>
    <w:rsid w:val="62387708"/>
    <w:rsid w:val="6238CB5D"/>
    <w:rsid w:val="623B7B90"/>
    <w:rsid w:val="623DA032"/>
    <w:rsid w:val="623EC345"/>
    <w:rsid w:val="62419D27"/>
    <w:rsid w:val="62429C72"/>
    <w:rsid w:val="62432C51"/>
    <w:rsid w:val="6246C497"/>
    <w:rsid w:val="62475E2C"/>
    <w:rsid w:val="624A07C6"/>
    <w:rsid w:val="624B50CE"/>
    <w:rsid w:val="624BA372"/>
    <w:rsid w:val="624BF0B0"/>
    <w:rsid w:val="624CA214"/>
    <w:rsid w:val="624CCDAE"/>
    <w:rsid w:val="624CE22D"/>
    <w:rsid w:val="624D6AB5"/>
    <w:rsid w:val="62514F89"/>
    <w:rsid w:val="62516F8F"/>
    <w:rsid w:val="6252F40C"/>
    <w:rsid w:val="6253551F"/>
    <w:rsid w:val="62542262"/>
    <w:rsid w:val="625433E9"/>
    <w:rsid w:val="6259DE0C"/>
    <w:rsid w:val="625A2C2E"/>
    <w:rsid w:val="625BC1D8"/>
    <w:rsid w:val="625C7E83"/>
    <w:rsid w:val="625CBF9C"/>
    <w:rsid w:val="625E31B6"/>
    <w:rsid w:val="625E4741"/>
    <w:rsid w:val="625E6F82"/>
    <w:rsid w:val="625F993F"/>
    <w:rsid w:val="626071D4"/>
    <w:rsid w:val="62633097"/>
    <w:rsid w:val="6263A3C0"/>
    <w:rsid w:val="62654319"/>
    <w:rsid w:val="6265C370"/>
    <w:rsid w:val="62672F06"/>
    <w:rsid w:val="6267A491"/>
    <w:rsid w:val="6268CDC3"/>
    <w:rsid w:val="626AB272"/>
    <w:rsid w:val="626B9188"/>
    <w:rsid w:val="626D3C2C"/>
    <w:rsid w:val="6271CAF5"/>
    <w:rsid w:val="627424F9"/>
    <w:rsid w:val="62750EE2"/>
    <w:rsid w:val="627663E4"/>
    <w:rsid w:val="627740AF"/>
    <w:rsid w:val="627761B5"/>
    <w:rsid w:val="6277C4CD"/>
    <w:rsid w:val="6279DF54"/>
    <w:rsid w:val="627A3764"/>
    <w:rsid w:val="627B0C74"/>
    <w:rsid w:val="627B2073"/>
    <w:rsid w:val="627CE13E"/>
    <w:rsid w:val="627D5975"/>
    <w:rsid w:val="627DA47E"/>
    <w:rsid w:val="627FBF03"/>
    <w:rsid w:val="62806CCD"/>
    <w:rsid w:val="6281FD15"/>
    <w:rsid w:val="6284665D"/>
    <w:rsid w:val="6288FF0F"/>
    <w:rsid w:val="628AEB41"/>
    <w:rsid w:val="628B7C71"/>
    <w:rsid w:val="628D62DD"/>
    <w:rsid w:val="628E0538"/>
    <w:rsid w:val="628FC9EF"/>
    <w:rsid w:val="6291893F"/>
    <w:rsid w:val="62927199"/>
    <w:rsid w:val="62945124"/>
    <w:rsid w:val="629843DA"/>
    <w:rsid w:val="629AB021"/>
    <w:rsid w:val="629AFBCA"/>
    <w:rsid w:val="629B35BE"/>
    <w:rsid w:val="629B3A22"/>
    <w:rsid w:val="629B4965"/>
    <w:rsid w:val="629BD2D6"/>
    <w:rsid w:val="629C68BC"/>
    <w:rsid w:val="629C7BB7"/>
    <w:rsid w:val="629D1F1C"/>
    <w:rsid w:val="629D2318"/>
    <w:rsid w:val="629D9A9D"/>
    <w:rsid w:val="629E7E08"/>
    <w:rsid w:val="629FC23F"/>
    <w:rsid w:val="62A1DEB6"/>
    <w:rsid w:val="62A1E9B0"/>
    <w:rsid w:val="62A3044B"/>
    <w:rsid w:val="62A38EC2"/>
    <w:rsid w:val="62A3B5F2"/>
    <w:rsid w:val="62A41AB4"/>
    <w:rsid w:val="62A50176"/>
    <w:rsid w:val="62A70DE4"/>
    <w:rsid w:val="62A8A263"/>
    <w:rsid w:val="62A99927"/>
    <w:rsid w:val="62AC4CC1"/>
    <w:rsid w:val="62AE206F"/>
    <w:rsid w:val="62AE3251"/>
    <w:rsid w:val="62AF2127"/>
    <w:rsid w:val="62AF2EC4"/>
    <w:rsid w:val="62AF3B0C"/>
    <w:rsid w:val="62AF7C00"/>
    <w:rsid w:val="62B0437A"/>
    <w:rsid w:val="62B25F1D"/>
    <w:rsid w:val="62B45DAD"/>
    <w:rsid w:val="62B4CCAC"/>
    <w:rsid w:val="62B70639"/>
    <w:rsid w:val="62B7AC83"/>
    <w:rsid w:val="62BA00DC"/>
    <w:rsid w:val="62BAE306"/>
    <w:rsid w:val="62BC219D"/>
    <w:rsid w:val="62BDCC15"/>
    <w:rsid w:val="62BEAC53"/>
    <w:rsid w:val="62BEBE4A"/>
    <w:rsid w:val="62BFB42A"/>
    <w:rsid w:val="62C10102"/>
    <w:rsid w:val="62C21B08"/>
    <w:rsid w:val="62C26913"/>
    <w:rsid w:val="62C2C12A"/>
    <w:rsid w:val="62C30D27"/>
    <w:rsid w:val="62C374C7"/>
    <w:rsid w:val="62C3D11F"/>
    <w:rsid w:val="62C41D9E"/>
    <w:rsid w:val="62C453B1"/>
    <w:rsid w:val="62C75970"/>
    <w:rsid w:val="62C7F59C"/>
    <w:rsid w:val="62C99497"/>
    <w:rsid w:val="62CC2EF1"/>
    <w:rsid w:val="62CE0EA4"/>
    <w:rsid w:val="62CF420A"/>
    <w:rsid w:val="62CFB333"/>
    <w:rsid w:val="62D118C9"/>
    <w:rsid w:val="62D1B7BA"/>
    <w:rsid w:val="62D1C479"/>
    <w:rsid w:val="62D2A2A5"/>
    <w:rsid w:val="62D3C8C7"/>
    <w:rsid w:val="62D43EA1"/>
    <w:rsid w:val="62D4DB12"/>
    <w:rsid w:val="62D4F342"/>
    <w:rsid w:val="62D5C7F6"/>
    <w:rsid w:val="62D7D603"/>
    <w:rsid w:val="62D997FD"/>
    <w:rsid w:val="62D9DBF2"/>
    <w:rsid w:val="62DA7F39"/>
    <w:rsid w:val="62DA98B9"/>
    <w:rsid w:val="62DC3AC4"/>
    <w:rsid w:val="62DEE518"/>
    <w:rsid w:val="62DFDEDE"/>
    <w:rsid w:val="62E1C99C"/>
    <w:rsid w:val="62E28BEC"/>
    <w:rsid w:val="62E2C65D"/>
    <w:rsid w:val="62E4987D"/>
    <w:rsid w:val="62E519B9"/>
    <w:rsid w:val="62E60460"/>
    <w:rsid w:val="62E7758D"/>
    <w:rsid w:val="62ED567B"/>
    <w:rsid w:val="62EFAACE"/>
    <w:rsid w:val="62F1781C"/>
    <w:rsid w:val="62F3FA6B"/>
    <w:rsid w:val="62F4B1D1"/>
    <w:rsid w:val="62F56649"/>
    <w:rsid w:val="62F66131"/>
    <w:rsid w:val="62F7701D"/>
    <w:rsid w:val="62F8C4D5"/>
    <w:rsid w:val="62FA1EC1"/>
    <w:rsid w:val="62FA757A"/>
    <w:rsid w:val="62FAE3BB"/>
    <w:rsid w:val="62FBB3A6"/>
    <w:rsid w:val="62FD176A"/>
    <w:rsid w:val="62FFA30B"/>
    <w:rsid w:val="63028B16"/>
    <w:rsid w:val="63048089"/>
    <w:rsid w:val="6305169C"/>
    <w:rsid w:val="630537A2"/>
    <w:rsid w:val="6308603D"/>
    <w:rsid w:val="630E3BBA"/>
    <w:rsid w:val="630E51B7"/>
    <w:rsid w:val="6311879B"/>
    <w:rsid w:val="63124E06"/>
    <w:rsid w:val="63127EB4"/>
    <w:rsid w:val="631988AC"/>
    <w:rsid w:val="631AB44C"/>
    <w:rsid w:val="631B0BFC"/>
    <w:rsid w:val="631BDF8D"/>
    <w:rsid w:val="631C055A"/>
    <w:rsid w:val="6320360E"/>
    <w:rsid w:val="6320A3E4"/>
    <w:rsid w:val="632385D5"/>
    <w:rsid w:val="6324DA48"/>
    <w:rsid w:val="6326A330"/>
    <w:rsid w:val="63288C8A"/>
    <w:rsid w:val="6328F7E8"/>
    <w:rsid w:val="6329816B"/>
    <w:rsid w:val="63298904"/>
    <w:rsid w:val="632DF56E"/>
    <w:rsid w:val="632E9BBD"/>
    <w:rsid w:val="632F2452"/>
    <w:rsid w:val="63304821"/>
    <w:rsid w:val="633147E7"/>
    <w:rsid w:val="6331BC1C"/>
    <w:rsid w:val="6331FB37"/>
    <w:rsid w:val="6332891D"/>
    <w:rsid w:val="633458F8"/>
    <w:rsid w:val="63377B69"/>
    <w:rsid w:val="63391B6E"/>
    <w:rsid w:val="633989B6"/>
    <w:rsid w:val="63399D3B"/>
    <w:rsid w:val="633BE98E"/>
    <w:rsid w:val="633CECA3"/>
    <w:rsid w:val="63410CD6"/>
    <w:rsid w:val="6341481E"/>
    <w:rsid w:val="6341AF0D"/>
    <w:rsid w:val="63420DEE"/>
    <w:rsid w:val="634214D4"/>
    <w:rsid w:val="63423E6A"/>
    <w:rsid w:val="63427746"/>
    <w:rsid w:val="63429B6B"/>
    <w:rsid w:val="6345CDC0"/>
    <w:rsid w:val="6349078A"/>
    <w:rsid w:val="6349656E"/>
    <w:rsid w:val="634A3C3E"/>
    <w:rsid w:val="634C842A"/>
    <w:rsid w:val="634CD12C"/>
    <w:rsid w:val="634D20C3"/>
    <w:rsid w:val="634F14E5"/>
    <w:rsid w:val="635152F4"/>
    <w:rsid w:val="63518AD5"/>
    <w:rsid w:val="6351C93F"/>
    <w:rsid w:val="63551083"/>
    <w:rsid w:val="635617D5"/>
    <w:rsid w:val="63561E1C"/>
    <w:rsid w:val="63597161"/>
    <w:rsid w:val="635C3F19"/>
    <w:rsid w:val="635FE878"/>
    <w:rsid w:val="6361550F"/>
    <w:rsid w:val="6362ED03"/>
    <w:rsid w:val="636359C9"/>
    <w:rsid w:val="63635F67"/>
    <w:rsid w:val="63638B71"/>
    <w:rsid w:val="6365BE15"/>
    <w:rsid w:val="636715E8"/>
    <w:rsid w:val="63677534"/>
    <w:rsid w:val="6367F14F"/>
    <w:rsid w:val="636C50B1"/>
    <w:rsid w:val="636C6B2B"/>
    <w:rsid w:val="636ECFD3"/>
    <w:rsid w:val="63702A0C"/>
    <w:rsid w:val="63711232"/>
    <w:rsid w:val="6373655D"/>
    <w:rsid w:val="6379580D"/>
    <w:rsid w:val="6379DF10"/>
    <w:rsid w:val="637DCBFB"/>
    <w:rsid w:val="637EED1F"/>
    <w:rsid w:val="638113D0"/>
    <w:rsid w:val="63816245"/>
    <w:rsid w:val="63823E9C"/>
    <w:rsid w:val="638466BF"/>
    <w:rsid w:val="6384F993"/>
    <w:rsid w:val="63852A48"/>
    <w:rsid w:val="638555BE"/>
    <w:rsid w:val="63858FDC"/>
    <w:rsid w:val="63867370"/>
    <w:rsid w:val="6389F10F"/>
    <w:rsid w:val="638A0347"/>
    <w:rsid w:val="638AE8ED"/>
    <w:rsid w:val="638E3E62"/>
    <w:rsid w:val="63913DE3"/>
    <w:rsid w:val="6393754B"/>
    <w:rsid w:val="6394DF62"/>
    <w:rsid w:val="63963484"/>
    <w:rsid w:val="6399CF78"/>
    <w:rsid w:val="639A7C96"/>
    <w:rsid w:val="639B2EEB"/>
    <w:rsid w:val="639BBD42"/>
    <w:rsid w:val="639CCCE0"/>
    <w:rsid w:val="63A1BBC3"/>
    <w:rsid w:val="63A4305C"/>
    <w:rsid w:val="63A46779"/>
    <w:rsid w:val="63A65CB2"/>
    <w:rsid w:val="63A6B016"/>
    <w:rsid w:val="63A8CE5F"/>
    <w:rsid w:val="63AB54B5"/>
    <w:rsid w:val="63AD191C"/>
    <w:rsid w:val="63B087CD"/>
    <w:rsid w:val="63B1B69A"/>
    <w:rsid w:val="63B2A95D"/>
    <w:rsid w:val="63B4004A"/>
    <w:rsid w:val="63B4B758"/>
    <w:rsid w:val="63B4E74C"/>
    <w:rsid w:val="63B62424"/>
    <w:rsid w:val="63B63060"/>
    <w:rsid w:val="63B8128D"/>
    <w:rsid w:val="63B93F90"/>
    <w:rsid w:val="63B99BC2"/>
    <w:rsid w:val="63BA12E2"/>
    <w:rsid w:val="63BBADD2"/>
    <w:rsid w:val="63BFBCFC"/>
    <w:rsid w:val="63C6CFD9"/>
    <w:rsid w:val="63C79D86"/>
    <w:rsid w:val="63C85F28"/>
    <w:rsid w:val="63CA940A"/>
    <w:rsid w:val="63CADBE0"/>
    <w:rsid w:val="63CC566D"/>
    <w:rsid w:val="63CD52B4"/>
    <w:rsid w:val="63CDD98D"/>
    <w:rsid w:val="63CDE7A7"/>
    <w:rsid w:val="63CED4BA"/>
    <w:rsid w:val="63D135BD"/>
    <w:rsid w:val="63D25AD3"/>
    <w:rsid w:val="63D3B090"/>
    <w:rsid w:val="63D695F8"/>
    <w:rsid w:val="63D7B44E"/>
    <w:rsid w:val="63DB0083"/>
    <w:rsid w:val="63DF166D"/>
    <w:rsid w:val="63E0683D"/>
    <w:rsid w:val="63E377BD"/>
    <w:rsid w:val="63E5908F"/>
    <w:rsid w:val="63E607F5"/>
    <w:rsid w:val="63E79B04"/>
    <w:rsid w:val="63E94003"/>
    <w:rsid w:val="63EB062B"/>
    <w:rsid w:val="63EB1A7B"/>
    <w:rsid w:val="63EBD980"/>
    <w:rsid w:val="63EC6913"/>
    <w:rsid w:val="63EE3D9C"/>
    <w:rsid w:val="63EEE56E"/>
    <w:rsid w:val="63EF9D68"/>
    <w:rsid w:val="63F2ED54"/>
    <w:rsid w:val="63F3E6C3"/>
    <w:rsid w:val="63F4229D"/>
    <w:rsid w:val="63F5324E"/>
    <w:rsid w:val="63F8D1A8"/>
    <w:rsid w:val="63F9620F"/>
    <w:rsid w:val="63FA07F4"/>
    <w:rsid w:val="63FE3638"/>
    <w:rsid w:val="63FE3D22"/>
    <w:rsid w:val="63FECEA1"/>
    <w:rsid w:val="63FF563C"/>
    <w:rsid w:val="6400029E"/>
    <w:rsid w:val="640081DD"/>
    <w:rsid w:val="6401661C"/>
    <w:rsid w:val="6401838E"/>
    <w:rsid w:val="6404109C"/>
    <w:rsid w:val="640425F5"/>
    <w:rsid w:val="640463DD"/>
    <w:rsid w:val="64050842"/>
    <w:rsid w:val="640616FE"/>
    <w:rsid w:val="640845A1"/>
    <w:rsid w:val="640A1C33"/>
    <w:rsid w:val="640C7F8F"/>
    <w:rsid w:val="640D2A1B"/>
    <w:rsid w:val="6411178D"/>
    <w:rsid w:val="6414DB39"/>
    <w:rsid w:val="641526D4"/>
    <w:rsid w:val="6415770F"/>
    <w:rsid w:val="6416BBAB"/>
    <w:rsid w:val="641B17E7"/>
    <w:rsid w:val="641B511E"/>
    <w:rsid w:val="641B5A93"/>
    <w:rsid w:val="641BC67F"/>
    <w:rsid w:val="641C4332"/>
    <w:rsid w:val="641F82D0"/>
    <w:rsid w:val="641F9298"/>
    <w:rsid w:val="64204C6F"/>
    <w:rsid w:val="642079B9"/>
    <w:rsid w:val="64218BB5"/>
    <w:rsid w:val="6422FB27"/>
    <w:rsid w:val="64259571"/>
    <w:rsid w:val="64273EB7"/>
    <w:rsid w:val="6428BF66"/>
    <w:rsid w:val="642B69A9"/>
    <w:rsid w:val="642BFD63"/>
    <w:rsid w:val="642C9780"/>
    <w:rsid w:val="642CCD14"/>
    <w:rsid w:val="642D2E3A"/>
    <w:rsid w:val="643112F6"/>
    <w:rsid w:val="6436C614"/>
    <w:rsid w:val="6438DC52"/>
    <w:rsid w:val="643916F3"/>
    <w:rsid w:val="643AC730"/>
    <w:rsid w:val="643AE6A8"/>
    <w:rsid w:val="643B0E18"/>
    <w:rsid w:val="643C20BD"/>
    <w:rsid w:val="643CEFD4"/>
    <w:rsid w:val="643DE743"/>
    <w:rsid w:val="643E8107"/>
    <w:rsid w:val="6441E94C"/>
    <w:rsid w:val="6442F6DB"/>
    <w:rsid w:val="6444389F"/>
    <w:rsid w:val="64457F1B"/>
    <w:rsid w:val="6445838E"/>
    <w:rsid w:val="64468B89"/>
    <w:rsid w:val="64470DA7"/>
    <w:rsid w:val="64475F41"/>
    <w:rsid w:val="6449262F"/>
    <w:rsid w:val="64495767"/>
    <w:rsid w:val="6449C08C"/>
    <w:rsid w:val="6449C6F3"/>
    <w:rsid w:val="644EB57D"/>
    <w:rsid w:val="644FF51C"/>
    <w:rsid w:val="6452598A"/>
    <w:rsid w:val="64552B29"/>
    <w:rsid w:val="64566065"/>
    <w:rsid w:val="6457BC10"/>
    <w:rsid w:val="645992C6"/>
    <w:rsid w:val="6459A685"/>
    <w:rsid w:val="645A261C"/>
    <w:rsid w:val="645B5F7B"/>
    <w:rsid w:val="645B95D6"/>
    <w:rsid w:val="645D2DD0"/>
    <w:rsid w:val="645EDFFB"/>
    <w:rsid w:val="645F55E4"/>
    <w:rsid w:val="646052EB"/>
    <w:rsid w:val="6461F61E"/>
    <w:rsid w:val="6462BFC9"/>
    <w:rsid w:val="64631E13"/>
    <w:rsid w:val="64635D9F"/>
    <w:rsid w:val="646638EE"/>
    <w:rsid w:val="64679D4A"/>
    <w:rsid w:val="6467B231"/>
    <w:rsid w:val="6468447E"/>
    <w:rsid w:val="64691AC3"/>
    <w:rsid w:val="646B8B98"/>
    <w:rsid w:val="646BB294"/>
    <w:rsid w:val="646BBD43"/>
    <w:rsid w:val="646F054F"/>
    <w:rsid w:val="646F3335"/>
    <w:rsid w:val="6470457C"/>
    <w:rsid w:val="647127F0"/>
    <w:rsid w:val="64719C42"/>
    <w:rsid w:val="64738B96"/>
    <w:rsid w:val="647416C1"/>
    <w:rsid w:val="64743ED5"/>
    <w:rsid w:val="6474863A"/>
    <w:rsid w:val="64751495"/>
    <w:rsid w:val="647534A0"/>
    <w:rsid w:val="647657F7"/>
    <w:rsid w:val="6477D707"/>
    <w:rsid w:val="647972A4"/>
    <w:rsid w:val="6479BFDF"/>
    <w:rsid w:val="647FFFBF"/>
    <w:rsid w:val="648038C4"/>
    <w:rsid w:val="64817D71"/>
    <w:rsid w:val="6481EA46"/>
    <w:rsid w:val="648246E3"/>
    <w:rsid w:val="6483A6AB"/>
    <w:rsid w:val="6484BE05"/>
    <w:rsid w:val="6485DD1C"/>
    <w:rsid w:val="6486168C"/>
    <w:rsid w:val="64867B28"/>
    <w:rsid w:val="64871B83"/>
    <w:rsid w:val="648B7EB1"/>
    <w:rsid w:val="648CCD25"/>
    <w:rsid w:val="648D8CF7"/>
    <w:rsid w:val="64908A02"/>
    <w:rsid w:val="6491D5E9"/>
    <w:rsid w:val="64926238"/>
    <w:rsid w:val="6492F17F"/>
    <w:rsid w:val="6493B78C"/>
    <w:rsid w:val="649482D6"/>
    <w:rsid w:val="64951D6D"/>
    <w:rsid w:val="649658E7"/>
    <w:rsid w:val="649673C9"/>
    <w:rsid w:val="649896E0"/>
    <w:rsid w:val="6498F567"/>
    <w:rsid w:val="6499BCFC"/>
    <w:rsid w:val="649A576A"/>
    <w:rsid w:val="649B631F"/>
    <w:rsid w:val="649B66D2"/>
    <w:rsid w:val="649B95EC"/>
    <w:rsid w:val="649C3B17"/>
    <w:rsid w:val="64A06636"/>
    <w:rsid w:val="64A50A95"/>
    <w:rsid w:val="64A694E7"/>
    <w:rsid w:val="64A6DD12"/>
    <w:rsid w:val="64A6E521"/>
    <w:rsid w:val="64A7F6C2"/>
    <w:rsid w:val="64AB6C59"/>
    <w:rsid w:val="64AC06D4"/>
    <w:rsid w:val="64AC501A"/>
    <w:rsid w:val="64AC5863"/>
    <w:rsid w:val="64AF1F2F"/>
    <w:rsid w:val="64AF42DA"/>
    <w:rsid w:val="64AFD3DF"/>
    <w:rsid w:val="64B1B487"/>
    <w:rsid w:val="64B26722"/>
    <w:rsid w:val="64B41384"/>
    <w:rsid w:val="64B41DBE"/>
    <w:rsid w:val="64B4F32A"/>
    <w:rsid w:val="64B5D1D1"/>
    <w:rsid w:val="64B61F68"/>
    <w:rsid w:val="64B67575"/>
    <w:rsid w:val="64B6A952"/>
    <w:rsid w:val="64B75B3C"/>
    <w:rsid w:val="64B774AC"/>
    <w:rsid w:val="64B80097"/>
    <w:rsid w:val="64B81EE7"/>
    <w:rsid w:val="64B84695"/>
    <w:rsid w:val="64BC2AF7"/>
    <w:rsid w:val="64BCFB94"/>
    <w:rsid w:val="64BED186"/>
    <w:rsid w:val="64C0712B"/>
    <w:rsid w:val="64C0918C"/>
    <w:rsid w:val="64C17C78"/>
    <w:rsid w:val="64C5DB6F"/>
    <w:rsid w:val="64C613FA"/>
    <w:rsid w:val="64C64A53"/>
    <w:rsid w:val="64C6D8AA"/>
    <w:rsid w:val="64C92BB8"/>
    <w:rsid w:val="64CBA70B"/>
    <w:rsid w:val="64D0F8EF"/>
    <w:rsid w:val="64D227D0"/>
    <w:rsid w:val="64D3AEED"/>
    <w:rsid w:val="64D3CD0C"/>
    <w:rsid w:val="64D64B93"/>
    <w:rsid w:val="64D66338"/>
    <w:rsid w:val="64D68253"/>
    <w:rsid w:val="64D7476B"/>
    <w:rsid w:val="64D747EE"/>
    <w:rsid w:val="64D95D12"/>
    <w:rsid w:val="64DB3E9E"/>
    <w:rsid w:val="64DB4166"/>
    <w:rsid w:val="64DB6642"/>
    <w:rsid w:val="64DD736B"/>
    <w:rsid w:val="64E214AB"/>
    <w:rsid w:val="64E85D83"/>
    <w:rsid w:val="64EAA8A2"/>
    <w:rsid w:val="64EFD6F8"/>
    <w:rsid w:val="64F001D0"/>
    <w:rsid w:val="64F28529"/>
    <w:rsid w:val="64F2DE0F"/>
    <w:rsid w:val="64F2F8F7"/>
    <w:rsid w:val="64F30AD9"/>
    <w:rsid w:val="64F33903"/>
    <w:rsid w:val="64F3727D"/>
    <w:rsid w:val="64F449CD"/>
    <w:rsid w:val="64F5D9B5"/>
    <w:rsid w:val="64F94434"/>
    <w:rsid w:val="64F9CE1D"/>
    <w:rsid w:val="64FA256B"/>
    <w:rsid w:val="64FBB625"/>
    <w:rsid w:val="64FC3DEA"/>
    <w:rsid w:val="64FE82C8"/>
    <w:rsid w:val="64FEFB23"/>
    <w:rsid w:val="64FEFC1F"/>
    <w:rsid w:val="64FF7412"/>
    <w:rsid w:val="64FF8B7B"/>
    <w:rsid w:val="65000B56"/>
    <w:rsid w:val="65011285"/>
    <w:rsid w:val="65013C46"/>
    <w:rsid w:val="6509AA14"/>
    <w:rsid w:val="6509FB2A"/>
    <w:rsid w:val="650A958F"/>
    <w:rsid w:val="650AC092"/>
    <w:rsid w:val="650CC6BB"/>
    <w:rsid w:val="650F2C60"/>
    <w:rsid w:val="65106E90"/>
    <w:rsid w:val="65117205"/>
    <w:rsid w:val="65117C1E"/>
    <w:rsid w:val="65133B5F"/>
    <w:rsid w:val="651551DD"/>
    <w:rsid w:val="6516576E"/>
    <w:rsid w:val="651878EF"/>
    <w:rsid w:val="651A3326"/>
    <w:rsid w:val="651BCB17"/>
    <w:rsid w:val="651C6FD2"/>
    <w:rsid w:val="651CC73E"/>
    <w:rsid w:val="651D68FE"/>
    <w:rsid w:val="651DCD53"/>
    <w:rsid w:val="652145BD"/>
    <w:rsid w:val="652218C6"/>
    <w:rsid w:val="6522A18E"/>
    <w:rsid w:val="6524F431"/>
    <w:rsid w:val="65253D48"/>
    <w:rsid w:val="652546B1"/>
    <w:rsid w:val="6528416B"/>
    <w:rsid w:val="65288EDD"/>
    <w:rsid w:val="6528A9E3"/>
    <w:rsid w:val="652D1239"/>
    <w:rsid w:val="652DB4F6"/>
    <w:rsid w:val="652EA077"/>
    <w:rsid w:val="652F0D46"/>
    <w:rsid w:val="652F78E7"/>
    <w:rsid w:val="653094C7"/>
    <w:rsid w:val="65314B78"/>
    <w:rsid w:val="6533D634"/>
    <w:rsid w:val="653536AB"/>
    <w:rsid w:val="65354456"/>
    <w:rsid w:val="6535BC60"/>
    <w:rsid w:val="653918D7"/>
    <w:rsid w:val="65393059"/>
    <w:rsid w:val="653A7294"/>
    <w:rsid w:val="653E0503"/>
    <w:rsid w:val="653FA387"/>
    <w:rsid w:val="65405357"/>
    <w:rsid w:val="654253A1"/>
    <w:rsid w:val="6545E33D"/>
    <w:rsid w:val="65488ADD"/>
    <w:rsid w:val="6549A443"/>
    <w:rsid w:val="654A5546"/>
    <w:rsid w:val="654A9279"/>
    <w:rsid w:val="654ABBE0"/>
    <w:rsid w:val="654DCF42"/>
    <w:rsid w:val="654E545A"/>
    <w:rsid w:val="6550E29B"/>
    <w:rsid w:val="65517DDE"/>
    <w:rsid w:val="65540A54"/>
    <w:rsid w:val="6554D0DE"/>
    <w:rsid w:val="65552DED"/>
    <w:rsid w:val="65568BE2"/>
    <w:rsid w:val="6556F6C7"/>
    <w:rsid w:val="655B4DEC"/>
    <w:rsid w:val="655BB9A5"/>
    <w:rsid w:val="655BD99F"/>
    <w:rsid w:val="655D083C"/>
    <w:rsid w:val="655F6E2B"/>
    <w:rsid w:val="6564F776"/>
    <w:rsid w:val="6566816F"/>
    <w:rsid w:val="65672AAD"/>
    <w:rsid w:val="656D43E2"/>
    <w:rsid w:val="656E6E5F"/>
    <w:rsid w:val="656EB1B5"/>
    <w:rsid w:val="65715417"/>
    <w:rsid w:val="65729973"/>
    <w:rsid w:val="65731C52"/>
    <w:rsid w:val="65742106"/>
    <w:rsid w:val="657791E8"/>
    <w:rsid w:val="65782CC8"/>
    <w:rsid w:val="65784FD9"/>
    <w:rsid w:val="657B780B"/>
    <w:rsid w:val="657EE31A"/>
    <w:rsid w:val="657F1E38"/>
    <w:rsid w:val="65808073"/>
    <w:rsid w:val="658368AD"/>
    <w:rsid w:val="6586BF3F"/>
    <w:rsid w:val="6589FFF9"/>
    <w:rsid w:val="658AE619"/>
    <w:rsid w:val="658B9E6C"/>
    <w:rsid w:val="658BE934"/>
    <w:rsid w:val="658F390D"/>
    <w:rsid w:val="658FC2E0"/>
    <w:rsid w:val="6591E7F3"/>
    <w:rsid w:val="6591EC19"/>
    <w:rsid w:val="6593D887"/>
    <w:rsid w:val="6593F467"/>
    <w:rsid w:val="65949F1F"/>
    <w:rsid w:val="659ACED9"/>
    <w:rsid w:val="659BA30B"/>
    <w:rsid w:val="659C6B9E"/>
    <w:rsid w:val="659C705A"/>
    <w:rsid w:val="659CE40E"/>
    <w:rsid w:val="659E2E1E"/>
    <w:rsid w:val="659F115F"/>
    <w:rsid w:val="659F6CBD"/>
    <w:rsid w:val="65A15117"/>
    <w:rsid w:val="65A2356A"/>
    <w:rsid w:val="65A3BE0E"/>
    <w:rsid w:val="65A48048"/>
    <w:rsid w:val="65A71B85"/>
    <w:rsid w:val="65A80022"/>
    <w:rsid w:val="65A8ABA5"/>
    <w:rsid w:val="65A9FA7E"/>
    <w:rsid w:val="65AA4902"/>
    <w:rsid w:val="65AACC81"/>
    <w:rsid w:val="65AB18F6"/>
    <w:rsid w:val="65AB3626"/>
    <w:rsid w:val="65AF2BC3"/>
    <w:rsid w:val="65B3B0B2"/>
    <w:rsid w:val="65B5E6E7"/>
    <w:rsid w:val="65B68014"/>
    <w:rsid w:val="65B73064"/>
    <w:rsid w:val="65B7F8B6"/>
    <w:rsid w:val="65B87FCB"/>
    <w:rsid w:val="65B9D065"/>
    <w:rsid w:val="65BA977C"/>
    <w:rsid w:val="65BDB830"/>
    <w:rsid w:val="65BDFC93"/>
    <w:rsid w:val="65BEB629"/>
    <w:rsid w:val="65BFDA35"/>
    <w:rsid w:val="65C31F8C"/>
    <w:rsid w:val="65C487D0"/>
    <w:rsid w:val="65C536CE"/>
    <w:rsid w:val="65C5A4DE"/>
    <w:rsid w:val="65C6531D"/>
    <w:rsid w:val="65C800F4"/>
    <w:rsid w:val="65CB2AC1"/>
    <w:rsid w:val="65CBD96E"/>
    <w:rsid w:val="65CC6F3A"/>
    <w:rsid w:val="65CDF63B"/>
    <w:rsid w:val="65CE12D5"/>
    <w:rsid w:val="65CFCECA"/>
    <w:rsid w:val="65D0B49B"/>
    <w:rsid w:val="65D211E6"/>
    <w:rsid w:val="65D56874"/>
    <w:rsid w:val="65D67D4F"/>
    <w:rsid w:val="65D6AC8B"/>
    <w:rsid w:val="65D98A72"/>
    <w:rsid w:val="65DA72A0"/>
    <w:rsid w:val="65DB4436"/>
    <w:rsid w:val="65DBC8BF"/>
    <w:rsid w:val="65DC2022"/>
    <w:rsid w:val="65DC2D08"/>
    <w:rsid w:val="65E1DB4D"/>
    <w:rsid w:val="65E25BEA"/>
    <w:rsid w:val="65E31386"/>
    <w:rsid w:val="65E93551"/>
    <w:rsid w:val="65EBD9CA"/>
    <w:rsid w:val="65ED624F"/>
    <w:rsid w:val="65EECCEF"/>
    <w:rsid w:val="65EFA5CB"/>
    <w:rsid w:val="65F00C1A"/>
    <w:rsid w:val="65F1281F"/>
    <w:rsid w:val="65F1A4AB"/>
    <w:rsid w:val="65F4336D"/>
    <w:rsid w:val="65F5F514"/>
    <w:rsid w:val="65F5FC8C"/>
    <w:rsid w:val="65F678AF"/>
    <w:rsid w:val="65F7F123"/>
    <w:rsid w:val="65F9B81F"/>
    <w:rsid w:val="65FD1E6D"/>
    <w:rsid w:val="6600665A"/>
    <w:rsid w:val="660067CB"/>
    <w:rsid w:val="6602D078"/>
    <w:rsid w:val="6603DC61"/>
    <w:rsid w:val="6603E3FE"/>
    <w:rsid w:val="660622C7"/>
    <w:rsid w:val="6606277A"/>
    <w:rsid w:val="66063C78"/>
    <w:rsid w:val="66068100"/>
    <w:rsid w:val="660811A1"/>
    <w:rsid w:val="6609ADAC"/>
    <w:rsid w:val="660A4405"/>
    <w:rsid w:val="66104577"/>
    <w:rsid w:val="6610A59A"/>
    <w:rsid w:val="6610ED77"/>
    <w:rsid w:val="6612F48F"/>
    <w:rsid w:val="6615B481"/>
    <w:rsid w:val="66172083"/>
    <w:rsid w:val="661963BC"/>
    <w:rsid w:val="661B0E6C"/>
    <w:rsid w:val="661C74A3"/>
    <w:rsid w:val="661E52B5"/>
    <w:rsid w:val="661EFCC0"/>
    <w:rsid w:val="66220AAE"/>
    <w:rsid w:val="662297CE"/>
    <w:rsid w:val="662495FF"/>
    <w:rsid w:val="66280CA7"/>
    <w:rsid w:val="66293DA9"/>
    <w:rsid w:val="6629B06E"/>
    <w:rsid w:val="662DC7B5"/>
    <w:rsid w:val="66324AC6"/>
    <w:rsid w:val="6632DF05"/>
    <w:rsid w:val="66342B56"/>
    <w:rsid w:val="6634F7C4"/>
    <w:rsid w:val="6635236C"/>
    <w:rsid w:val="6637CC2B"/>
    <w:rsid w:val="66388AB3"/>
    <w:rsid w:val="663A20C7"/>
    <w:rsid w:val="663A6F0C"/>
    <w:rsid w:val="663B23C3"/>
    <w:rsid w:val="663F960E"/>
    <w:rsid w:val="6642E6C3"/>
    <w:rsid w:val="6644742F"/>
    <w:rsid w:val="6645E04A"/>
    <w:rsid w:val="6649FF12"/>
    <w:rsid w:val="664AA6AE"/>
    <w:rsid w:val="664CA8B7"/>
    <w:rsid w:val="664D84DB"/>
    <w:rsid w:val="664E8ABD"/>
    <w:rsid w:val="664F3648"/>
    <w:rsid w:val="6653A83B"/>
    <w:rsid w:val="665501CA"/>
    <w:rsid w:val="66561932"/>
    <w:rsid w:val="66563F65"/>
    <w:rsid w:val="6656BF65"/>
    <w:rsid w:val="6658C253"/>
    <w:rsid w:val="665AA625"/>
    <w:rsid w:val="665AA7BB"/>
    <w:rsid w:val="665CE875"/>
    <w:rsid w:val="665F8783"/>
    <w:rsid w:val="666070E6"/>
    <w:rsid w:val="6661F31A"/>
    <w:rsid w:val="6663FC9A"/>
    <w:rsid w:val="66654D10"/>
    <w:rsid w:val="6666014E"/>
    <w:rsid w:val="66692878"/>
    <w:rsid w:val="666935C8"/>
    <w:rsid w:val="6669F47E"/>
    <w:rsid w:val="666AF668"/>
    <w:rsid w:val="666BDE14"/>
    <w:rsid w:val="666CB9A6"/>
    <w:rsid w:val="666D447F"/>
    <w:rsid w:val="666D563A"/>
    <w:rsid w:val="666E6941"/>
    <w:rsid w:val="666F528B"/>
    <w:rsid w:val="66703333"/>
    <w:rsid w:val="6671C721"/>
    <w:rsid w:val="6672A6AC"/>
    <w:rsid w:val="667388F9"/>
    <w:rsid w:val="6673A4E2"/>
    <w:rsid w:val="6676BF5B"/>
    <w:rsid w:val="66772A52"/>
    <w:rsid w:val="6678A042"/>
    <w:rsid w:val="667B0739"/>
    <w:rsid w:val="667B835E"/>
    <w:rsid w:val="667BD462"/>
    <w:rsid w:val="667BE8F9"/>
    <w:rsid w:val="667C317F"/>
    <w:rsid w:val="667C475D"/>
    <w:rsid w:val="667F374D"/>
    <w:rsid w:val="6680BD52"/>
    <w:rsid w:val="6682CCD5"/>
    <w:rsid w:val="66834744"/>
    <w:rsid w:val="66836690"/>
    <w:rsid w:val="6686B3CA"/>
    <w:rsid w:val="6686EC94"/>
    <w:rsid w:val="66873012"/>
    <w:rsid w:val="6688F560"/>
    <w:rsid w:val="668DBEDE"/>
    <w:rsid w:val="6695A197"/>
    <w:rsid w:val="6696294B"/>
    <w:rsid w:val="6698F901"/>
    <w:rsid w:val="669CBEAD"/>
    <w:rsid w:val="669D2A05"/>
    <w:rsid w:val="669D83E2"/>
    <w:rsid w:val="66A011BC"/>
    <w:rsid w:val="66A06266"/>
    <w:rsid w:val="66A486F8"/>
    <w:rsid w:val="66A51DD6"/>
    <w:rsid w:val="66A584C8"/>
    <w:rsid w:val="66A6BDC6"/>
    <w:rsid w:val="66A71FAF"/>
    <w:rsid w:val="66A819DE"/>
    <w:rsid w:val="66AA5FC0"/>
    <w:rsid w:val="66AAEA6C"/>
    <w:rsid w:val="66AB8821"/>
    <w:rsid w:val="66AC7173"/>
    <w:rsid w:val="66AC72A8"/>
    <w:rsid w:val="66B53E8E"/>
    <w:rsid w:val="66B65829"/>
    <w:rsid w:val="66B7610F"/>
    <w:rsid w:val="66BAB2F3"/>
    <w:rsid w:val="66BB67F9"/>
    <w:rsid w:val="66BC5B4F"/>
    <w:rsid w:val="66BD3E62"/>
    <w:rsid w:val="66BDEEAB"/>
    <w:rsid w:val="66BEBCA1"/>
    <w:rsid w:val="66BEE586"/>
    <w:rsid w:val="66BFD3B7"/>
    <w:rsid w:val="66C16A4E"/>
    <w:rsid w:val="66C1E8F1"/>
    <w:rsid w:val="66C2BD67"/>
    <w:rsid w:val="66C321D0"/>
    <w:rsid w:val="66C323E4"/>
    <w:rsid w:val="66C411EC"/>
    <w:rsid w:val="66C4579E"/>
    <w:rsid w:val="66C7B4C9"/>
    <w:rsid w:val="66CA0A3B"/>
    <w:rsid w:val="66CA5786"/>
    <w:rsid w:val="66CE13B2"/>
    <w:rsid w:val="66D06707"/>
    <w:rsid w:val="66D0802A"/>
    <w:rsid w:val="66D48C20"/>
    <w:rsid w:val="66D5DC3F"/>
    <w:rsid w:val="66D6A810"/>
    <w:rsid w:val="66D750C2"/>
    <w:rsid w:val="66DE13FE"/>
    <w:rsid w:val="66DEDD50"/>
    <w:rsid w:val="66DF7EBD"/>
    <w:rsid w:val="66E01C5C"/>
    <w:rsid w:val="66E3753A"/>
    <w:rsid w:val="66E5F3CB"/>
    <w:rsid w:val="66E5FDA3"/>
    <w:rsid w:val="66E60464"/>
    <w:rsid w:val="66E65FE5"/>
    <w:rsid w:val="66E675E0"/>
    <w:rsid w:val="66E87E43"/>
    <w:rsid w:val="66ECF27E"/>
    <w:rsid w:val="66EE031D"/>
    <w:rsid w:val="66F12AB2"/>
    <w:rsid w:val="66F1F34E"/>
    <w:rsid w:val="66F47905"/>
    <w:rsid w:val="66F56C94"/>
    <w:rsid w:val="66F691E3"/>
    <w:rsid w:val="66F6A492"/>
    <w:rsid w:val="66F85B82"/>
    <w:rsid w:val="66F87C5E"/>
    <w:rsid w:val="66F8EE37"/>
    <w:rsid w:val="66F98433"/>
    <w:rsid w:val="66F9EE7A"/>
    <w:rsid w:val="66FAE136"/>
    <w:rsid w:val="66FB92B7"/>
    <w:rsid w:val="66FDA03E"/>
    <w:rsid w:val="66FEE7F6"/>
    <w:rsid w:val="670038BE"/>
    <w:rsid w:val="67008E36"/>
    <w:rsid w:val="6700B658"/>
    <w:rsid w:val="67014753"/>
    <w:rsid w:val="6703310E"/>
    <w:rsid w:val="6703D2F1"/>
    <w:rsid w:val="6703EBFA"/>
    <w:rsid w:val="6704E255"/>
    <w:rsid w:val="6705CA2B"/>
    <w:rsid w:val="67064090"/>
    <w:rsid w:val="6708457A"/>
    <w:rsid w:val="67091EE1"/>
    <w:rsid w:val="67095338"/>
    <w:rsid w:val="670AF1E0"/>
    <w:rsid w:val="670E64AB"/>
    <w:rsid w:val="670F4055"/>
    <w:rsid w:val="6714B55D"/>
    <w:rsid w:val="6715C256"/>
    <w:rsid w:val="671612E1"/>
    <w:rsid w:val="67176C02"/>
    <w:rsid w:val="6717B713"/>
    <w:rsid w:val="671963D0"/>
    <w:rsid w:val="671D81C2"/>
    <w:rsid w:val="67226CFB"/>
    <w:rsid w:val="6724E43C"/>
    <w:rsid w:val="6725A638"/>
    <w:rsid w:val="6726058A"/>
    <w:rsid w:val="67270C3D"/>
    <w:rsid w:val="6729F93E"/>
    <w:rsid w:val="672B734E"/>
    <w:rsid w:val="672CAC9E"/>
    <w:rsid w:val="672E0515"/>
    <w:rsid w:val="672FD83D"/>
    <w:rsid w:val="6730949A"/>
    <w:rsid w:val="6730F491"/>
    <w:rsid w:val="6731D8C5"/>
    <w:rsid w:val="6731DD3E"/>
    <w:rsid w:val="6735CEF2"/>
    <w:rsid w:val="6735D9EF"/>
    <w:rsid w:val="673698BE"/>
    <w:rsid w:val="67375605"/>
    <w:rsid w:val="6737FA4F"/>
    <w:rsid w:val="673875DE"/>
    <w:rsid w:val="67390EA4"/>
    <w:rsid w:val="67392ECD"/>
    <w:rsid w:val="67395BDB"/>
    <w:rsid w:val="6739C779"/>
    <w:rsid w:val="673DB9A0"/>
    <w:rsid w:val="673EBAB4"/>
    <w:rsid w:val="673EF67F"/>
    <w:rsid w:val="673EF6D8"/>
    <w:rsid w:val="673FE552"/>
    <w:rsid w:val="6740CC54"/>
    <w:rsid w:val="674135B1"/>
    <w:rsid w:val="67414752"/>
    <w:rsid w:val="6743A402"/>
    <w:rsid w:val="674486CC"/>
    <w:rsid w:val="6744C619"/>
    <w:rsid w:val="67464886"/>
    <w:rsid w:val="6748F9F5"/>
    <w:rsid w:val="67490378"/>
    <w:rsid w:val="674C32F6"/>
    <w:rsid w:val="67515F55"/>
    <w:rsid w:val="6751964C"/>
    <w:rsid w:val="675317D4"/>
    <w:rsid w:val="67551B78"/>
    <w:rsid w:val="675672CF"/>
    <w:rsid w:val="6758B79D"/>
    <w:rsid w:val="6758CBA3"/>
    <w:rsid w:val="675DD9D4"/>
    <w:rsid w:val="675DF9EB"/>
    <w:rsid w:val="675E9A11"/>
    <w:rsid w:val="675FD888"/>
    <w:rsid w:val="67607F91"/>
    <w:rsid w:val="676200E2"/>
    <w:rsid w:val="6762314A"/>
    <w:rsid w:val="6764B79E"/>
    <w:rsid w:val="676B0629"/>
    <w:rsid w:val="676CCE87"/>
    <w:rsid w:val="676E5D6E"/>
    <w:rsid w:val="676E64B2"/>
    <w:rsid w:val="676FA348"/>
    <w:rsid w:val="677046ED"/>
    <w:rsid w:val="6771A51C"/>
    <w:rsid w:val="67766A17"/>
    <w:rsid w:val="67771BBD"/>
    <w:rsid w:val="677A657F"/>
    <w:rsid w:val="677AF3FF"/>
    <w:rsid w:val="677B3599"/>
    <w:rsid w:val="677E30F3"/>
    <w:rsid w:val="67800406"/>
    <w:rsid w:val="6780FAC1"/>
    <w:rsid w:val="6782FDAB"/>
    <w:rsid w:val="6783D3DD"/>
    <w:rsid w:val="67849450"/>
    <w:rsid w:val="67865E48"/>
    <w:rsid w:val="6786C4E8"/>
    <w:rsid w:val="67892220"/>
    <w:rsid w:val="6789494D"/>
    <w:rsid w:val="6789A4E5"/>
    <w:rsid w:val="678ADDAD"/>
    <w:rsid w:val="678BFCAC"/>
    <w:rsid w:val="678EDB27"/>
    <w:rsid w:val="678FA284"/>
    <w:rsid w:val="67912BE6"/>
    <w:rsid w:val="67919531"/>
    <w:rsid w:val="67932D0A"/>
    <w:rsid w:val="6794A595"/>
    <w:rsid w:val="67956187"/>
    <w:rsid w:val="6796FBFD"/>
    <w:rsid w:val="6798043E"/>
    <w:rsid w:val="6799670E"/>
    <w:rsid w:val="67998E56"/>
    <w:rsid w:val="679BAC3B"/>
    <w:rsid w:val="679CDEC3"/>
    <w:rsid w:val="679D1266"/>
    <w:rsid w:val="67A2B950"/>
    <w:rsid w:val="67A4D320"/>
    <w:rsid w:val="67A5237B"/>
    <w:rsid w:val="67A5FEAB"/>
    <w:rsid w:val="67A60C4A"/>
    <w:rsid w:val="67A729C1"/>
    <w:rsid w:val="67A75E65"/>
    <w:rsid w:val="67A8FAE0"/>
    <w:rsid w:val="67A95A1E"/>
    <w:rsid w:val="67A9D9BB"/>
    <w:rsid w:val="67A9E0AE"/>
    <w:rsid w:val="67AB005E"/>
    <w:rsid w:val="67ACEE3B"/>
    <w:rsid w:val="67ADD559"/>
    <w:rsid w:val="67AEFC61"/>
    <w:rsid w:val="67B24419"/>
    <w:rsid w:val="67B32815"/>
    <w:rsid w:val="67B4474C"/>
    <w:rsid w:val="67B542C6"/>
    <w:rsid w:val="67B59DA6"/>
    <w:rsid w:val="67B5F1D9"/>
    <w:rsid w:val="67B68A1F"/>
    <w:rsid w:val="67B78C72"/>
    <w:rsid w:val="67B898D6"/>
    <w:rsid w:val="67B8B270"/>
    <w:rsid w:val="67BB1BB6"/>
    <w:rsid w:val="67BF038A"/>
    <w:rsid w:val="67BFA932"/>
    <w:rsid w:val="67C1764E"/>
    <w:rsid w:val="67C17CAA"/>
    <w:rsid w:val="67C2CEDA"/>
    <w:rsid w:val="67C34B06"/>
    <w:rsid w:val="67C36377"/>
    <w:rsid w:val="67C4D7E2"/>
    <w:rsid w:val="67C7AB66"/>
    <w:rsid w:val="67C98266"/>
    <w:rsid w:val="67C98819"/>
    <w:rsid w:val="67CCFEDA"/>
    <w:rsid w:val="67CF4517"/>
    <w:rsid w:val="67D001FC"/>
    <w:rsid w:val="67D0D73F"/>
    <w:rsid w:val="67D0DCBF"/>
    <w:rsid w:val="67D3A4CB"/>
    <w:rsid w:val="67D6DEF1"/>
    <w:rsid w:val="67D7C15B"/>
    <w:rsid w:val="67DA59DA"/>
    <w:rsid w:val="67DB530A"/>
    <w:rsid w:val="67DC2742"/>
    <w:rsid w:val="67DDDEFF"/>
    <w:rsid w:val="67DEA71D"/>
    <w:rsid w:val="67E13FB6"/>
    <w:rsid w:val="67E4C67F"/>
    <w:rsid w:val="67E4DEE7"/>
    <w:rsid w:val="67E52C46"/>
    <w:rsid w:val="67E5BDF8"/>
    <w:rsid w:val="67E5ED09"/>
    <w:rsid w:val="67EA2E63"/>
    <w:rsid w:val="67EBAF57"/>
    <w:rsid w:val="67EBBCDF"/>
    <w:rsid w:val="67EBFDEB"/>
    <w:rsid w:val="67EC85E9"/>
    <w:rsid w:val="67ED0458"/>
    <w:rsid w:val="67EF4945"/>
    <w:rsid w:val="67EF5C38"/>
    <w:rsid w:val="67EFA9C7"/>
    <w:rsid w:val="67EFFB04"/>
    <w:rsid w:val="67F0A7C4"/>
    <w:rsid w:val="67F14CE6"/>
    <w:rsid w:val="67F4BF11"/>
    <w:rsid w:val="67F50364"/>
    <w:rsid w:val="67F6ECE4"/>
    <w:rsid w:val="67F7A7A6"/>
    <w:rsid w:val="67F84CBB"/>
    <w:rsid w:val="67FA17CF"/>
    <w:rsid w:val="67FAFDB9"/>
    <w:rsid w:val="67FBE707"/>
    <w:rsid w:val="67FD8A45"/>
    <w:rsid w:val="67FEA9CD"/>
    <w:rsid w:val="67FFD53B"/>
    <w:rsid w:val="6800D414"/>
    <w:rsid w:val="6801586C"/>
    <w:rsid w:val="6802279F"/>
    <w:rsid w:val="6804BCB7"/>
    <w:rsid w:val="6806FA73"/>
    <w:rsid w:val="680735B7"/>
    <w:rsid w:val="6807B655"/>
    <w:rsid w:val="6807EBB5"/>
    <w:rsid w:val="68089D76"/>
    <w:rsid w:val="680A13F9"/>
    <w:rsid w:val="680B634F"/>
    <w:rsid w:val="680BD52D"/>
    <w:rsid w:val="680E0B3A"/>
    <w:rsid w:val="680EDFD4"/>
    <w:rsid w:val="68103B35"/>
    <w:rsid w:val="6810B6DB"/>
    <w:rsid w:val="681132BF"/>
    <w:rsid w:val="6811C96F"/>
    <w:rsid w:val="68122A6A"/>
    <w:rsid w:val="6812E039"/>
    <w:rsid w:val="68149ABB"/>
    <w:rsid w:val="68155031"/>
    <w:rsid w:val="68158CB5"/>
    <w:rsid w:val="68167A4C"/>
    <w:rsid w:val="6816F105"/>
    <w:rsid w:val="68181ED8"/>
    <w:rsid w:val="681867C9"/>
    <w:rsid w:val="6818AF34"/>
    <w:rsid w:val="681907D2"/>
    <w:rsid w:val="681AAF13"/>
    <w:rsid w:val="681B4002"/>
    <w:rsid w:val="681DEDE9"/>
    <w:rsid w:val="681F3EBA"/>
    <w:rsid w:val="681F491F"/>
    <w:rsid w:val="68206A8D"/>
    <w:rsid w:val="68214513"/>
    <w:rsid w:val="682150B5"/>
    <w:rsid w:val="68228ACE"/>
    <w:rsid w:val="68243040"/>
    <w:rsid w:val="68246B91"/>
    <w:rsid w:val="68249561"/>
    <w:rsid w:val="6827114F"/>
    <w:rsid w:val="68273B96"/>
    <w:rsid w:val="6828145B"/>
    <w:rsid w:val="68284EE8"/>
    <w:rsid w:val="68287840"/>
    <w:rsid w:val="6829938A"/>
    <w:rsid w:val="682E716E"/>
    <w:rsid w:val="6830D6D0"/>
    <w:rsid w:val="68326E30"/>
    <w:rsid w:val="6834B5A4"/>
    <w:rsid w:val="6836BB4B"/>
    <w:rsid w:val="6837FD2E"/>
    <w:rsid w:val="6838997D"/>
    <w:rsid w:val="683A7C2A"/>
    <w:rsid w:val="683AACA7"/>
    <w:rsid w:val="683AEC88"/>
    <w:rsid w:val="683C54D0"/>
    <w:rsid w:val="683CAE46"/>
    <w:rsid w:val="68451AAD"/>
    <w:rsid w:val="684693F2"/>
    <w:rsid w:val="68471700"/>
    <w:rsid w:val="684C37C5"/>
    <w:rsid w:val="684C854F"/>
    <w:rsid w:val="684D4A4F"/>
    <w:rsid w:val="684F3D2A"/>
    <w:rsid w:val="684FB5FE"/>
    <w:rsid w:val="6850DC47"/>
    <w:rsid w:val="68511125"/>
    <w:rsid w:val="68533170"/>
    <w:rsid w:val="685513A6"/>
    <w:rsid w:val="68554A9B"/>
    <w:rsid w:val="6855A720"/>
    <w:rsid w:val="6855E912"/>
    <w:rsid w:val="685601B8"/>
    <w:rsid w:val="685623D9"/>
    <w:rsid w:val="685682DA"/>
    <w:rsid w:val="6856C7A2"/>
    <w:rsid w:val="6859DF6C"/>
    <w:rsid w:val="685AD5AD"/>
    <w:rsid w:val="685CFBE9"/>
    <w:rsid w:val="685D8B42"/>
    <w:rsid w:val="685DBD24"/>
    <w:rsid w:val="6860DBA1"/>
    <w:rsid w:val="68635957"/>
    <w:rsid w:val="6865932D"/>
    <w:rsid w:val="6866243B"/>
    <w:rsid w:val="6867C7B1"/>
    <w:rsid w:val="6868D9AA"/>
    <w:rsid w:val="68692B0B"/>
    <w:rsid w:val="686948BE"/>
    <w:rsid w:val="68694C2E"/>
    <w:rsid w:val="686A7EE2"/>
    <w:rsid w:val="686CDAE6"/>
    <w:rsid w:val="686CEE4C"/>
    <w:rsid w:val="686D1135"/>
    <w:rsid w:val="686D8051"/>
    <w:rsid w:val="686DB824"/>
    <w:rsid w:val="686DE10B"/>
    <w:rsid w:val="686E7D07"/>
    <w:rsid w:val="68713918"/>
    <w:rsid w:val="68717EE3"/>
    <w:rsid w:val="687270E7"/>
    <w:rsid w:val="6872E3A0"/>
    <w:rsid w:val="68735191"/>
    <w:rsid w:val="6874D23B"/>
    <w:rsid w:val="68755987"/>
    <w:rsid w:val="68796DE0"/>
    <w:rsid w:val="6879868D"/>
    <w:rsid w:val="6879BD21"/>
    <w:rsid w:val="687C644E"/>
    <w:rsid w:val="687CEC5B"/>
    <w:rsid w:val="68817DBC"/>
    <w:rsid w:val="68840F40"/>
    <w:rsid w:val="6884B636"/>
    <w:rsid w:val="68850A51"/>
    <w:rsid w:val="6887C487"/>
    <w:rsid w:val="6889A9D0"/>
    <w:rsid w:val="688A7F9F"/>
    <w:rsid w:val="688B0E74"/>
    <w:rsid w:val="688B723B"/>
    <w:rsid w:val="688C218E"/>
    <w:rsid w:val="688CD2F9"/>
    <w:rsid w:val="688D06DE"/>
    <w:rsid w:val="688D80F5"/>
    <w:rsid w:val="688E6D26"/>
    <w:rsid w:val="688EAC5D"/>
    <w:rsid w:val="688F9CC5"/>
    <w:rsid w:val="688FE1C5"/>
    <w:rsid w:val="689233CE"/>
    <w:rsid w:val="6893E83E"/>
    <w:rsid w:val="6894EE8C"/>
    <w:rsid w:val="6895B916"/>
    <w:rsid w:val="689AF9BC"/>
    <w:rsid w:val="689B378C"/>
    <w:rsid w:val="689B4B5B"/>
    <w:rsid w:val="689B92BE"/>
    <w:rsid w:val="689C1EA9"/>
    <w:rsid w:val="689E45A0"/>
    <w:rsid w:val="689F1878"/>
    <w:rsid w:val="68A2A27E"/>
    <w:rsid w:val="68A5007D"/>
    <w:rsid w:val="68A65F7B"/>
    <w:rsid w:val="68A66532"/>
    <w:rsid w:val="68A72632"/>
    <w:rsid w:val="68A7A9B0"/>
    <w:rsid w:val="68A8590A"/>
    <w:rsid w:val="68A88700"/>
    <w:rsid w:val="68AB501A"/>
    <w:rsid w:val="68AD3757"/>
    <w:rsid w:val="68ADC848"/>
    <w:rsid w:val="68AE19DE"/>
    <w:rsid w:val="68AF167B"/>
    <w:rsid w:val="68B271F3"/>
    <w:rsid w:val="68B2E2EE"/>
    <w:rsid w:val="68B698A8"/>
    <w:rsid w:val="68B81A71"/>
    <w:rsid w:val="68B886E3"/>
    <w:rsid w:val="68BA7187"/>
    <w:rsid w:val="68BA727E"/>
    <w:rsid w:val="68BACED7"/>
    <w:rsid w:val="68BDA687"/>
    <w:rsid w:val="68BDC25A"/>
    <w:rsid w:val="68BE2547"/>
    <w:rsid w:val="68BE4E6E"/>
    <w:rsid w:val="68C088E7"/>
    <w:rsid w:val="68C1B7C1"/>
    <w:rsid w:val="68C29040"/>
    <w:rsid w:val="68C34E38"/>
    <w:rsid w:val="68C3FED3"/>
    <w:rsid w:val="68C62F50"/>
    <w:rsid w:val="68C6484E"/>
    <w:rsid w:val="68C708BD"/>
    <w:rsid w:val="68CA163B"/>
    <w:rsid w:val="68CC63E5"/>
    <w:rsid w:val="68CDD47D"/>
    <w:rsid w:val="68D154B9"/>
    <w:rsid w:val="68D38318"/>
    <w:rsid w:val="68D3E40F"/>
    <w:rsid w:val="68D6F830"/>
    <w:rsid w:val="68D9DC34"/>
    <w:rsid w:val="68D9E035"/>
    <w:rsid w:val="68DA20B0"/>
    <w:rsid w:val="68DC1C65"/>
    <w:rsid w:val="68DC8479"/>
    <w:rsid w:val="68DFEAE3"/>
    <w:rsid w:val="68E00EEA"/>
    <w:rsid w:val="68E05E94"/>
    <w:rsid w:val="68E1D8D3"/>
    <w:rsid w:val="68E245D0"/>
    <w:rsid w:val="68E58FCB"/>
    <w:rsid w:val="68E5BB09"/>
    <w:rsid w:val="68E6A584"/>
    <w:rsid w:val="68E6CFBB"/>
    <w:rsid w:val="68E97CD8"/>
    <w:rsid w:val="68EA64FA"/>
    <w:rsid w:val="68EAB11C"/>
    <w:rsid w:val="68EE4D8B"/>
    <w:rsid w:val="68EF161E"/>
    <w:rsid w:val="68EF67DD"/>
    <w:rsid w:val="68F3AB9C"/>
    <w:rsid w:val="68F4F9F1"/>
    <w:rsid w:val="68F774DD"/>
    <w:rsid w:val="68FA5A07"/>
    <w:rsid w:val="68FAC10E"/>
    <w:rsid w:val="68FB006F"/>
    <w:rsid w:val="68FD79A8"/>
    <w:rsid w:val="68FE4CB1"/>
    <w:rsid w:val="69022816"/>
    <w:rsid w:val="690657A1"/>
    <w:rsid w:val="6906AB53"/>
    <w:rsid w:val="690B4E33"/>
    <w:rsid w:val="690C77D8"/>
    <w:rsid w:val="690E10ED"/>
    <w:rsid w:val="690E7681"/>
    <w:rsid w:val="690FB5E4"/>
    <w:rsid w:val="69115824"/>
    <w:rsid w:val="6914DBF8"/>
    <w:rsid w:val="691519E3"/>
    <w:rsid w:val="6915BD57"/>
    <w:rsid w:val="6918D4FA"/>
    <w:rsid w:val="691AAA1D"/>
    <w:rsid w:val="691E106B"/>
    <w:rsid w:val="69237070"/>
    <w:rsid w:val="692796F8"/>
    <w:rsid w:val="692823A9"/>
    <w:rsid w:val="692B2FA8"/>
    <w:rsid w:val="692B8DA1"/>
    <w:rsid w:val="692CEAF7"/>
    <w:rsid w:val="692D7428"/>
    <w:rsid w:val="692E0371"/>
    <w:rsid w:val="6934DBD5"/>
    <w:rsid w:val="693651B4"/>
    <w:rsid w:val="69368A53"/>
    <w:rsid w:val="6938E78A"/>
    <w:rsid w:val="693B74AB"/>
    <w:rsid w:val="693B9F84"/>
    <w:rsid w:val="693BC3CD"/>
    <w:rsid w:val="693CD79D"/>
    <w:rsid w:val="693F64C8"/>
    <w:rsid w:val="69421CED"/>
    <w:rsid w:val="69441EC7"/>
    <w:rsid w:val="6944AB21"/>
    <w:rsid w:val="694874DE"/>
    <w:rsid w:val="6949530F"/>
    <w:rsid w:val="694BB093"/>
    <w:rsid w:val="694D982B"/>
    <w:rsid w:val="694E8F78"/>
    <w:rsid w:val="69518F89"/>
    <w:rsid w:val="6951F450"/>
    <w:rsid w:val="6953FA51"/>
    <w:rsid w:val="69546058"/>
    <w:rsid w:val="6955570B"/>
    <w:rsid w:val="69558ED7"/>
    <w:rsid w:val="695720AE"/>
    <w:rsid w:val="6957AD21"/>
    <w:rsid w:val="695911FC"/>
    <w:rsid w:val="69595F3D"/>
    <w:rsid w:val="695B2FE3"/>
    <w:rsid w:val="695C89F6"/>
    <w:rsid w:val="695CAD92"/>
    <w:rsid w:val="695E9EFA"/>
    <w:rsid w:val="695EDAAD"/>
    <w:rsid w:val="695EF8BF"/>
    <w:rsid w:val="695FC432"/>
    <w:rsid w:val="6960F04A"/>
    <w:rsid w:val="696156A0"/>
    <w:rsid w:val="696235E9"/>
    <w:rsid w:val="696254DF"/>
    <w:rsid w:val="69634716"/>
    <w:rsid w:val="69638FB2"/>
    <w:rsid w:val="696453BF"/>
    <w:rsid w:val="69660B16"/>
    <w:rsid w:val="6968101A"/>
    <w:rsid w:val="69689927"/>
    <w:rsid w:val="696A112E"/>
    <w:rsid w:val="696C65CE"/>
    <w:rsid w:val="696F0BA7"/>
    <w:rsid w:val="696F5A41"/>
    <w:rsid w:val="6970C8BE"/>
    <w:rsid w:val="69718E31"/>
    <w:rsid w:val="6971F2B5"/>
    <w:rsid w:val="69720E0E"/>
    <w:rsid w:val="6972F3DE"/>
    <w:rsid w:val="69736405"/>
    <w:rsid w:val="6973BFBF"/>
    <w:rsid w:val="6974F766"/>
    <w:rsid w:val="69763C68"/>
    <w:rsid w:val="6978458D"/>
    <w:rsid w:val="697B61FB"/>
    <w:rsid w:val="69812AB8"/>
    <w:rsid w:val="6981BAA9"/>
    <w:rsid w:val="69846F08"/>
    <w:rsid w:val="6985DAA8"/>
    <w:rsid w:val="6986BD3A"/>
    <w:rsid w:val="6988AA5E"/>
    <w:rsid w:val="698A560E"/>
    <w:rsid w:val="6990770F"/>
    <w:rsid w:val="6993B4F4"/>
    <w:rsid w:val="6994006C"/>
    <w:rsid w:val="69944E3C"/>
    <w:rsid w:val="6995A4F9"/>
    <w:rsid w:val="6997A6EB"/>
    <w:rsid w:val="69980E36"/>
    <w:rsid w:val="69986F05"/>
    <w:rsid w:val="699A56B5"/>
    <w:rsid w:val="699AF4D9"/>
    <w:rsid w:val="699E7473"/>
    <w:rsid w:val="69A0D1E5"/>
    <w:rsid w:val="69A11979"/>
    <w:rsid w:val="69A35F54"/>
    <w:rsid w:val="69A3EC9E"/>
    <w:rsid w:val="69A42C0D"/>
    <w:rsid w:val="69A44BE0"/>
    <w:rsid w:val="69A921AC"/>
    <w:rsid w:val="69A95A75"/>
    <w:rsid w:val="69A99E4E"/>
    <w:rsid w:val="69AA670C"/>
    <w:rsid w:val="69AD2544"/>
    <w:rsid w:val="69AD2853"/>
    <w:rsid w:val="69AE0FA0"/>
    <w:rsid w:val="69AEA9EE"/>
    <w:rsid w:val="69AF4779"/>
    <w:rsid w:val="69B00EE9"/>
    <w:rsid w:val="69B0D325"/>
    <w:rsid w:val="69B1DACC"/>
    <w:rsid w:val="69B34E96"/>
    <w:rsid w:val="69B36E70"/>
    <w:rsid w:val="69B5B90B"/>
    <w:rsid w:val="69B7FEA7"/>
    <w:rsid w:val="69B84411"/>
    <w:rsid w:val="69BCF4BE"/>
    <w:rsid w:val="69BDC66D"/>
    <w:rsid w:val="69BE8D56"/>
    <w:rsid w:val="69C1429D"/>
    <w:rsid w:val="69C195CD"/>
    <w:rsid w:val="69C2A420"/>
    <w:rsid w:val="69C59C02"/>
    <w:rsid w:val="69C5C5A6"/>
    <w:rsid w:val="69C7B98D"/>
    <w:rsid w:val="69C7C066"/>
    <w:rsid w:val="69C7CA76"/>
    <w:rsid w:val="69C89391"/>
    <w:rsid w:val="69C9A520"/>
    <w:rsid w:val="69C9F0F4"/>
    <w:rsid w:val="69CACFE7"/>
    <w:rsid w:val="69CFD5AB"/>
    <w:rsid w:val="69D1B2E8"/>
    <w:rsid w:val="69D37975"/>
    <w:rsid w:val="69D3D085"/>
    <w:rsid w:val="69D3D945"/>
    <w:rsid w:val="69D4EA51"/>
    <w:rsid w:val="69D6B1E3"/>
    <w:rsid w:val="69D6F9DE"/>
    <w:rsid w:val="69D74F66"/>
    <w:rsid w:val="69D766B2"/>
    <w:rsid w:val="69D9DF41"/>
    <w:rsid w:val="69DA42BF"/>
    <w:rsid w:val="69E183C8"/>
    <w:rsid w:val="69E35C6B"/>
    <w:rsid w:val="69E4EFAB"/>
    <w:rsid w:val="69E60551"/>
    <w:rsid w:val="69E66502"/>
    <w:rsid w:val="69E8CDF9"/>
    <w:rsid w:val="69E97B32"/>
    <w:rsid w:val="69ECA5C7"/>
    <w:rsid w:val="69ECF2F5"/>
    <w:rsid w:val="69EDE470"/>
    <w:rsid w:val="69F44651"/>
    <w:rsid w:val="69F6B127"/>
    <w:rsid w:val="69F88BA0"/>
    <w:rsid w:val="69F8E55D"/>
    <w:rsid w:val="69F9CE2F"/>
    <w:rsid w:val="69FAE7C0"/>
    <w:rsid w:val="69FB3609"/>
    <w:rsid w:val="69FF067F"/>
    <w:rsid w:val="69FF9D4D"/>
    <w:rsid w:val="6A00B6CA"/>
    <w:rsid w:val="6A024B73"/>
    <w:rsid w:val="6A05CCE3"/>
    <w:rsid w:val="6A05EE6B"/>
    <w:rsid w:val="6A06CCFF"/>
    <w:rsid w:val="6A0874EC"/>
    <w:rsid w:val="6A09E5A5"/>
    <w:rsid w:val="6A0A51AD"/>
    <w:rsid w:val="6A0C3648"/>
    <w:rsid w:val="6A0C499C"/>
    <w:rsid w:val="6A0C8F1B"/>
    <w:rsid w:val="6A0C982C"/>
    <w:rsid w:val="6A0CB421"/>
    <w:rsid w:val="6A0CBCD7"/>
    <w:rsid w:val="6A0D6466"/>
    <w:rsid w:val="6A0E0821"/>
    <w:rsid w:val="6A11E60A"/>
    <w:rsid w:val="6A12129D"/>
    <w:rsid w:val="6A12DCE4"/>
    <w:rsid w:val="6A13AACD"/>
    <w:rsid w:val="6A13CB8E"/>
    <w:rsid w:val="6A19F998"/>
    <w:rsid w:val="6A1B1BFC"/>
    <w:rsid w:val="6A1BADCA"/>
    <w:rsid w:val="6A1D0593"/>
    <w:rsid w:val="6A1D37BE"/>
    <w:rsid w:val="6A1D5814"/>
    <w:rsid w:val="6A1E3391"/>
    <w:rsid w:val="6A1E3804"/>
    <w:rsid w:val="6A25461E"/>
    <w:rsid w:val="6A27AD7A"/>
    <w:rsid w:val="6A28E1F0"/>
    <w:rsid w:val="6A2D5D2C"/>
    <w:rsid w:val="6A2F393C"/>
    <w:rsid w:val="6A2F8615"/>
    <w:rsid w:val="6A2FB400"/>
    <w:rsid w:val="6A2FEDA4"/>
    <w:rsid w:val="6A3132C2"/>
    <w:rsid w:val="6A31A247"/>
    <w:rsid w:val="6A33017E"/>
    <w:rsid w:val="6A37193A"/>
    <w:rsid w:val="6A392353"/>
    <w:rsid w:val="6A3B150D"/>
    <w:rsid w:val="6A3C73D8"/>
    <w:rsid w:val="6A3D5CD0"/>
    <w:rsid w:val="6A3E9186"/>
    <w:rsid w:val="6A3FA6D8"/>
    <w:rsid w:val="6A420545"/>
    <w:rsid w:val="6A423249"/>
    <w:rsid w:val="6A428CF1"/>
    <w:rsid w:val="6A42B2A1"/>
    <w:rsid w:val="6A42F80B"/>
    <w:rsid w:val="6A449D1A"/>
    <w:rsid w:val="6A455DEA"/>
    <w:rsid w:val="6A462376"/>
    <w:rsid w:val="6A480BF3"/>
    <w:rsid w:val="6A484181"/>
    <w:rsid w:val="6A4B1582"/>
    <w:rsid w:val="6A4B3725"/>
    <w:rsid w:val="6A4C9243"/>
    <w:rsid w:val="6A4C9A7B"/>
    <w:rsid w:val="6A51E81B"/>
    <w:rsid w:val="6A585733"/>
    <w:rsid w:val="6A58C35D"/>
    <w:rsid w:val="6A5930B2"/>
    <w:rsid w:val="6A5BCD0C"/>
    <w:rsid w:val="6A5FBA9A"/>
    <w:rsid w:val="6A649121"/>
    <w:rsid w:val="6A64CD06"/>
    <w:rsid w:val="6A64F6F4"/>
    <w:rsid w:val="6A657FB7"/>
    <w:rsid w:val="6A65926F"/>
    <w:rsid w:val="6A65C922"/>
    <w:rsid w:val="6A684C07"/>
    <w:rsid w:val="6A6902D0"/>
    <w:rsid w:val="6A6DCA97"/>
    <w:rsid w:val="6A6FE25A"/>
    <w:rsid w:val="6A70DF80"/>
    <w:rsid w:val="6A70FFC2"/>
    <w:rsid w:val="6A71F7B1"/>
    <w:rsid w:val="6A726675"/>
    <w:rsid w:val="6A728186"/>
    <w:rsid w:val="6A72B1D6"/>
    <w:rsid w:val="6A736E94"/>
    <w:rsid w:val="6A76A12C"/>
    <w:rsid w:val="6A7702CD"/>
    <w:rsid w:val="6A7A2604"/>
    <w:rsid w:val="6A7B36B0"/>
    <w:rsid w:val="6A7C1D4A"/>
    <w:rsid w:val="6A7CB275"/>
    <w:rsid w:val="6A7CC972"/>
    <w:rsid w:val="6A7D2F10"/>
    <w:rsid w:val="6A805214"/>
    <w:rsid w:val="6A80D298"/>
    <w:rsid w:val="6A81CED0"/>
    <w:rsid w:val="6A82601A"/>
    <w:rsid w:val="6A84BB59"/>
    <w:rsid w:val="6A84DBDD"/>
    <w:rsid w:val="6A854A46"/>
    <w:rsid w:val="6A8582CB"/>
    <w:rsid w:val="6A868B27"/>
    <w:rsid w:val="6A87CD3F"/>
    <w:rsid w:val="6A8A09D7"/>
    <w:rsid w:val="6A8A323B"/>
    <w:rsid w:val="6A8B862B"/>
    <w:rsid w:val="6A8E0D19"/>
    <w:rsid w:val="6A901C3F"/>
    <w:rsid w:val="6A914966"/>
    <w:rsid w:val="6A918D69"/>
    <w:rsid w:val="6A935A4F"/>
    <w:rsid w:val="6A9395E9"/>
    <w:rsid w:val="6A986869"/>
    <w:rsid w:val="6A9E0230"/>
    <w:rsid w:val="6A9F14E6"/>
    <w:rsid w:val="6A9F5AB3"/>
    <w:rsid w:val="6A9F8805"/>
    <w:rsid w:val="6AA0CC35"/>
    <w:rsid w:val="6AA1E0CE"/>
    <w:rsid w:val="6AA603FF"/>
    <w:rsid w:val="6AAB433B"/>
    <w:rsid w:val="6AAB9297"/>
    <w:rsid w:val="6AACBC2A"/>
    <w:rsid w:val="6AAE731A"/>
    <w:rsid w:val="6AB0A9FC"/>
    <w:rsid w:val="6AB27EEB"/>
    <w:rsid w:val="6AB2DDC2"/>
    <w:rsid w:val="6AB32CA7"/>
    <w:rsid w:val="6AB3A575"/>
    <w:rsid w:val="6AB4B865"/>
    <w:rsid w:val="6AB5906B"/>
    <w:rsid w:val="6AB65D80"/>
    <w:rsid w:val="6AB6E9CB"/>
    <w:rsid w:val="6AB71500"/>
    <w:rsid w:val="6AB906AC"/>
    <w:rsid w:val="6AB93A07"/>
    <w:rsid w:val="6ABB8005"/>
    <w:rsid w:val="6ABCC63B"/>
    <w:rsid w:val="6ABDB5B6"/>
    <w:rsid w:val="6ABDFEAD"/>
    <w:rsid w:val="6ABED639"/>
    <w:rsid w:val="6ABFA23F"/>
    <w:rsid w:val="6AC0EE92"/>
    <w:rsid w:val="6AC2E81D"/>
    <w:rsid w:val="6AC2EB6F"/>
    <w:rsid w:val="6AC2EFF5"/>
    <w:rsid w:val="6AC321CC"/>
    <w:rsid w:val="6AC54FC8"/>
    <w:rsid w:val="6AC759DA"/>
    <w:rsid w:val="6AC7DCAF"/>
    <w:rsid w:val="6AC84FDD"/>
    <w:rsid w:val="6AC8A910"/>
    <w:rsid w:val="6AC9A989"/>
    <w:rsid w:val="6AC9F778"/>
    <w:rsid w:val="6ACF5444"/>
    <w:rsid w:val="6AD03833"/>
    <w:rsid w:val="6AD517CC"/>
    <w:rsid w:val="6AD61845"/>
    <w:rsid w:val="6AD681A0"/>
    <w:rsid w:val="6AD87BC1"/>
    <w:rsid w:val="6AD9331A"/>
    <w:rsid w:val="6ADA9D91"/>
    <w:rsid w:val="6ADDA127"/>
    <w:rsid w:val="6ADDF544"/>
    <w:rsid w:val="6ADFFF02"/>
    <w:rsid w:val="6AE08AFE"/>
    <w:rsid w:val="6AE0EB2A"/>
    <w:rsid w:val="6AE481D8"/>
    <w:rsid w:val="6AE4AF37"/>
    <w:rsid w:val="6AE56148"/>
    <w:rsid w:val="6AE6725F"/>
    <w:rsid w:val="6AE7386D"/>
    <w:rsid w:val="6AE7C4B1"/>
    <w:rsid w:val="6AE950BF"/>
    <w:rsid w:val="6AEBE5B4"/>
    <w:rsid w:val="6AEE810D"/>
    <w:rsid w:val="6AEF263A"/>
    <w:rsid w:val="6AEFBA47"/>
    <w:rsid w:val="6AF08429"/>
    <w:rsid w:val="6AF086D6"/>
    <w:rsid w:val="6AF1E104"/>
    <w:rsid w:val="6AF262A3"/>
    <w:rsid w:val="6AF35F94"/>
    <w:rsid w:val="6AF4EEF8"/>
    <w:rsid w:val="6AF5409B"/>
    <w:rsid w:val="6AF72FF5"/>
    <w:rsid w:val="6AF749ED"/>
    <w:rsid w:val="6AFA86E0"/>
    <w:rsid w:val="6AFDE83D"/>
    <w:rsid w:val="6AFE10E2"/>
    <w:rsid w:val="6B00EDCE"/>
    <w:rsid w:val="6B026A9E"/>
    <w:rsid w:val="6B02D675"/>
    <w:rsid w:val="6B0410C4"/>
    <w:rsid w:val="6B073A29"/>
    <w:rsid w:val="6B07432F"/>
    <w:rsid w:val="6B09668D"/>
    <w:rsid w:val="6B0AE7E3"/>
    <w:rsid w:val="6B0B7A89"/>
    <w:rsid w:val="6B0C22F6"/>
    <w:rsid w:val="6B0CD129"/>
    <w:rsid w:val="6B0D846D"/>
    <w:rsid w:val="6B0DA131"/>
    <w:rsid w:val="6B0EC6F7"/>
    <w:rsid w:val="6B108467"/>
    <w:rsid w:val="6B139E01"/>
    <w:rsid w:val="6B152139"/>
    <w:rsid w:val="6B157479"/>
    <w:rsid w:val="6B16C871"/>
    <w:rsid w:val="6B17642F"/>
    <w:rsid w:val="6B17A361"/>
    <w:rsid w:val="6B180FCC"/>
    <w:rsid w:val="6B18EB38"/>
    <w:rsid w:val="6B190D3A"/>
    <w:rsid w:val="6B194631"/>
    <w:rsid w:val="6B1957E6"/>
    <w:rsid w:val="6B1A2B5A"/>
    <w:rsid w:val="6B1E59D7"/>
    <w:rsid w:val="6B1FE1E8"/>
    <w:rsid w:val="6B2191AC"/>
    <w:rsid w:val="6B220154"/>
    <w:rsid w:val="6B226394"/>
    <w:rsid w:val="6B2359F8"/>
    <w:rsid w:val="6B24CF02"/>
    <w:rsid w:val="6B258F09"/>
    <w:rsid w:val="6B289A67"/>
    <w:rsid w:val="6B29AADA"/>
    <w:rsid w:val="6B2A6C46"/>
    <w:rsid w:val="6B2B1943"/>
    <w:rsid w:val="6B2C37FD"/>
    <w:rsid w:val="6B2C4761"/>
    <w:rsid w:val="6B2D264E"/>
    <w:rsid w:val="6B307A7D"/>
    <w:rsid w:val="6B30A120"/>
    <w:rsid w:val="6B310054"/>
    <w:rsid w:val="6B31A3A1"/>
    <w:rsid w:val="6B322BE3"/>
    <w:rsid w:val="6B33D4A5"/>
    <w:rsid w:val="6B358C6D"/>
    <w:rsid w:val="6B36B311"/>
    <w:rsid w:val="6B378B27"/>
    <w:rsid w:val="6B3A1024"/>
    <w:rsid w:val="6B3B1BED"/>
    <w:rsid w:val="6B3BEBE2"/>
    <w:rsid w:val="6B3C56D7"/>
    <w:rsid w:val="6B3C6114"/>
    <w:rsid w:val="6B3C9C1F"/>
    <w:rsid w:val="6B3E00C9"/>
    <w:rsid w:val="6B3E15C2"/>
    <w:rsid w:val="6B3E3974"/>
    <w:rsid w:val="6B3FB282"/>
    <w:rsid w:val="6B412165"/>
    <w:rsid w:val="6B419F19"/>
    <w:rsid w:val="6B41FFA3"/>
    <w:rsid w:val="6B43146B"/>
    <w:rsid w:val="6B432F88"/>
    <w:rsid w:val="6B445309"/>
    <w:rsid w:val="6B4617B4"/>
    <w:rsid w:val="6B48D02B"/>
    <w:rsid w:val="6B49062B"/>
    <w:rsid w:val="6B4A62DC"/>
    <w:rsid w:val="6B4A99D3"/>
    <w:rsid w:val="6B4C4C44"/>
    <w:rsid w:val="6B4DD65F"/>
    <w:rsid w:val="6B4F1739"/>
    <w:rsid w:val="6B4F8462"/>
    <w:rsid w:val="6B4FFA2C"/>
    <w:rsid w:val="6B53A909"/>
    <w:rsid w:val="6B53AD18"/>
    <w:rsid w:val="6B53B8A2"/>
    <w:rsid w:val="6B560479"/>
    <w:rsid w:val="6B577062"/>
    <w:rsid w:val="6B596516"/>
    <w:rsid w:val="6B5AE159"/>
    <w:rsid w:val="6B5D7ADE"/>
    <w:rsid w:val="6B60D47C"/>
    <w:rsid w:val="6B60F93D"/>
    <w:rsid w:val="6B614FD1"/>
    <w:rsid w:val="6B61D8CB"/>
    <w:rsid w:val="6B62FB19"/>
    <w:rsid w:val="6B631088"/>
    <w:rsid w:val="6B63FD4A"/>
    <w:rsid w:val="6B649924"/>
    <w:rsid w:val="6B64B4B2"/>
    <w:rsid w:val="6B64F1B1"/>
    <w:rsid w:val="6B682154"/>
    <w:rsid w:val="6B6A4DCA"/>
    <w:rsid w:val="6B6C85BB"/>
    <w:rsid w:val="6B6CB2E5"/>
    <w:rsid w:val="6B702D51"/>
    <w:rsid w:val="6B7503FF"/>
    <w:rsid w:val="6B75B29E"/>
    <w:rsid w:val="6B7606F4"/>
    <w:rsid w:val="6B785FB2"/>
    <w:rsid w:val="6B7880EE"/>
    <w:rsid w:val="6B796578"/>
    <w:rsid w:val="6B7A551D"/>
    <w:rsid w:val="6B7D0A5A"/>
    <w:rsid w:val="6B82FBD7"/>
    <w:rsid w:val="6B86B4F7"/>
    <w:rsid w:val="6B86EDCC"/>
    <w:rsid w:val="6B8798BD"/>
    <w:rsid w:val="6B8C2158"/>
    <w:rsid w:val="6B8F3E55"/>
    <w:rsid w:val="6B8FBD87"/>
    <w:rsid w:val="6B903B0C"/>
    <w:rsid w:val="6B9074E9"/>
    <w:rsid w:val="6B97DCC3"/>
    <w:rsid w:val="6B98CC0C"/>
    <w:rsid w:val="6B9A3696"/>
    <w:rsid w:val="6B9B632F"/>
    <w:rsid w:val="6B9B72AF"/>
    <w:rsid w:val="6B9BA862"/>
    <w:rsid w:val="6B9CA984"/>
    <w:rsid w:val="6B9D354A"/>
    <w:rsid w:val="6B9D83B3"/>
    <w:rsid w:val="6B9E04DB"/>
    <w:rsid w:val="6B9EF964"/>
    <w:rsid w:val="6BA06FB2"/>
    <w:rsid w:val="6BA0B60D"/>
    <w:rsid w:val="6BA1A27A"/>
    <w:rsid w:val="6BA29AFE"/>
    <w:rsid w:val="6BA2A1DC"/>
    <w:rsid w:val="6BA320DC"/>
    <w:rsid w:val="6BA4053F"/>
    <w:rsid w:val="6BA47FAF"/>
    <w:rsid w:val="6BA58B01"/>
    <w:rsid w:val="6BA5F5F3"/>
    <w:rsid w:val="6BA614E2"/>
    <w:rsid w:val="6BA6275D"/>
    <w:rsid w:val="6BA65C2C"/>
    <w:rsid w:val="6BA8489A"/>
    <w:rsid w:val="6BA9E5BF"/>
    <w:rsid w:val="6BA9EC27"/>
    <w:rsid w:val="6BABF2A6"/>
    <w:rsid w:val="6BACB2ED"/>
    <w:rsid w:val="6BAEBF97"/>
    <w:rsid w:val="6BAF5AF8"/>
    <w:rsid w:val="6BAFB2F9"/>
    <w:rsid w:val="6BB05C69"/>
    <w:rsid w:val="6BB07050"/>
    <w:rsid w:val="6BB16415"/>
    <w:rsid w:val="6BB1645E"/>
    <w:rsid w:val="6BB18CEC"/>
    <w:rsid w:val="6BB327BE"/>
    <w:rsid w:val="6BB451E1"/>
    <w:rsid w:val="6BB56814"/>
    <w:rsid w:val="6BB60C6C"/>
    <w:rsid w:val="6BB7E4C4"/>
    <w:rsid w:val="6BB81DB1"/>
    <w:rsid w:val="6BB8CB28"/>
    <w:rsid w:val="6BB9489D"/>
    <w:rsid w:val="6BB9DD4A"/>
    <w:rsid w:val="6BBCAD62"/>
    <w:rsid w:val="6BC0DD6F"/>
    <w:rsid w:val="6BC25AB9"/>
    <w:rsid w:val="6BC6D858"/>
    <w:rsid w:val="6BC73571"/>
    <w:rsid w:val="6BC92A7B"/>
    <w:rsid w:val="6BC96C34"/>
    <w:rsid w:val="6BCB0A9B"/>
    <w:rsid w:val="6BCBEE9A"/>
    <w:rsid w:val="6BCD2EA0"/>
    <w:rsid w:val="6BCDE8E9"/>
    <w:rsid w:val="6BCED683"/>
    <w:rsid w:val="6BD135BE"/>
    <w:rsid w:val="6BD1CA3D"/>
    <w:rsid w:val="6BD3EB86"/>
    <w:rsid w:val="6BD6E7AB"/>
    <w:rsid w:val="6BD821CC"/>
    <w:rsid w:val="6BD8F84D"/>
    <w:rsid w:val="6BD915BA"/>
    <w:rsid w:val="6BD945BC"/>
    <w:rsid w:val="6BDA0354"/>
    <w:rsid w:val="6BDAB965"/>
    <w:rsid w:val="6BDB7835"/>
    <w:rsid w:val="6BDBD68E"/>
    <w:rsid w:val="6BDD5B8D"/>
    <w:rsid w:val="6BDEFA29"/>
    <w:rsid w:val="6BDF2DED"/>
    <w:rsid w:val="6BE03092"/>
    <w:rsid w:val="6BE0435C"/>
    <w:rsid w:val="6BE1F422"/>
    <w:rsid w:val="6BE81F3E"/>
    <w:rsid w:val="6BE82C37"/>
    <w:rsid w:val="6BF082B3"/>
    <w:rsid w:val="6BF0AC70"/>
    <w:rsid w:val="6BF10E11"/>
    <w:rsid w:val="6BF466DC"/>
    <w:rsid w:val="6BF50EDC"/>
    <w:rsid w:val="6BF74026"/>
    <w:rsid w:val="6BF7AA05"/>
    <w:rsid w:val="6BF7D1BF"/>
    <w:rsid w:val="6BF81CD0"/>
    <w:rsid w:val="6BF86D10"/>
    <w:rsid w:val="6BF9001A"/>
    <w:rsid w:val="6BF9CE45"/>
    <w:rsid w:val="6BF9DD90"/>
    <w:rsid w:val="6BFCB26D"/>
    <w:rsid w:val="6BFD1710"/>
    <w:rsid w:val="6C0068DB"/>
    <w:rsid w:val="6C01BF92"/>
    <w:rsid w:val="6C02C2EE"/>
    <w:rsid w:val="6C03000C"/>
    <w:rsid w:val="6C03D1AA"/>
    <w:rsid w:val="6C07E0B9"/>
    <w:rsid w:val="6C08E8C3"/>
    <w:rsid w:val="6C0BE26E"/>
    <w:rsid w:val="6C0C44D2"/>
    <w:rsid w:val="6C0CA5B6"/>
    <w:rsid w:val="6C10BE7E"/>
    <w:rsid w:val="6C12C445"/>
    <w:rsid w:val="6C13F38D"/>
    <w:rsid w:val="6C14C2C4"/>
    <w:rsid w:val="6C14D501"/>
    <w:rsid w:val="6C16D86A"/>
    <w:rsid w:val="6C1781A5"/>
    <w:rsid w:val="6C17A264"/>
    <w:rsid w:val="6C19B852"/>
    <w:rsid w:val="6C1A658D"/>
    <w:rsid w:val="6C1A9D02"/>
    <w:rsid w:val="6C1BDB25"/>
    <w:rsid w:val="6C1D4006"/>
    <w:rsid w:val="6C1E844B"/>
    <w:rsid w:val="6C1F5DF6"/>
    <w:rsid w:val="6C22E501"/>
    <w:rsid w:val="6C2979DE"/>
    <w:rsid w:val="6C29B2C8"/>
    <w:rsid w:val="6C2B49DE"/>
    <w:rsid w:val="6C2C5B9B"/>
    <w:rsid w:val="6C2F4BF8"/>
    <w:rsid w:val="6C2FCC7F"/>
    <w:rsid w:val="6C31A29F"/>
    <w:rsid w:val="6C31F723"/>
    <w:rsid w:val="6C34B4BD"/>
    <w:rsid w:val="6C35FF8F"/>
    <w:rsid w:val="6C3A9CE2"/>
    <w:rsid w:val="6C3B14A9"/>
    <w:rsid w:val="6C3B8D46"/>
    <w:rsid w:val="6C3C599B"/>
    <w:rsid w:val="6C3E87A3"/>
    <w:rsid w:val="6C3EB632"/>
    <w:rsid w:val="6C401554"/>
    <w:rsid w:val="6C40E406"/>
    <w:rsid w:val="6C4127AC"/>
    <w:rsid w:val="6C426720"/>
    <w:rsid w:val="6C42F203"/>
    <w:rsid w:val="6C449CB7"/>
    <w:rsid w:val="6C45CEBD"/>
    <w:rsid w:val="6C464174"/>
    <w:rsid w:val="6C46A636"/>
    <w:rsid w:val="6C473557"/>
    <w:rsid w:val="6C47AA70"/>
    <w:rsid w:val="6C4B1EA6"/>
    <w:rsid w:val="6C4CCFA0"/>
    <w:rsid w:val="6C52EA80"/>
    <w:rsid w:val="6C537C48"/>
    <w:rsid w:val="6C5648BB"/>
    <w:rsid w:val="6C565581"/>
    <w:rsid w:val="6C580990"/>
    <w:rsid w:val="6C58577D"/>
    <w:rsid w:val="6C589666"/>
    <w:rsid w:val="6C596D48"/>
    <w:rsid w:val="6C5C52B5"/>
    <w:rsid w:val="6C5E8525"/>
    <w:rsid w:val="6C61F156"/>
    <w:rsid w:val="6C631FD8"/>
    <w:rsid w:val="6C64B74F"/>
    <w:rsid w:val="6C65981A"/>
    <w:rsid w:val="6C66E7D3"/>
    <w:rsid w:val="6C684628"/>
    <w:rsid w:val="6C697B5E"/>
    <w:rsid w:val="6C699B38"/>
    <w:rsid w:val="6C6A1D9A"/>
    <w:rsid w:val="6C6C58F0"/>
    <w:rsid w:val="6C6C894A"/>
    <w:rsid w:val="6C6E7CDF"/>
    <w:rsid w:val="6C718AD4"/>
    <w:rsid w:val="6C719F20"/>
    <w:rsid w:val="6C727CD3"/>
    <w:rsid w:val="6C729987"/>
    <w:rsid w:val="6C74AE75"/>
    <w:rsid w:val="6C761B23"/>
    <w:rsid w:val="6C76A38F"/>
    <w:rsid w:val="6C775B9E"/>
    <w:rsid w:val="6C783EFF"/>
    <w:rsid w:val="6C799998"/>
    <w:rsid w:val="6C7BF886"/>
    <w:rsid w:val="6C7C264F"/>
    <w:rsid w:val="6C7D4840"/>
    <w:rsid w:val="6C7D8724"/>
    <w:rsid w:val="6C7DD506"/>
    <w:rsid w:val="6C7E9E2C"/>
    <w:rsid w:val="6C82150A"/>
    <w:rsid w:val="6C83183F"/>
    <w:rsid w:val="6C84E5E2"/>
    <w:rsid w:val="6C85981D"/>
    <w:rsid w:val="6C872E13"/>
    <w:rsid w:val="6C8880AC"/>
    <w:rsid w:val="6C889E0D"/>
    <w:rsid w:val="6C891F52"/>
    <w:rsid w:val="6C8DCB5B"/>
    <w:rsid w:val="6C8E9CDB"/>
    <w:rsid w:val="6C8FC900"/>
    <w:rsid w:val="6C9093A2"/>
    <w:rsid w:val="6C91E22E"/>
    <w:rsid w:val="6C922506"/>
    <w:rsid w:val="6C93B6DC"/>
    <w:rsid w:val="6C94ED76"/>
    <w:rsid w:val="6C9574D3"/>
    <w:rsid w:val="6C960909"/>
    <w:rsid w:val="6C964662"/>
    <w:rsid w:val="6C9789F5"/>
    <w:rsid w:val="6C9804F8"/>
    <w:rsid w:val="6C982707"/>
    <w:rsid w:val="6C98272B"/>
    <w:rsid w:val="6C9B4AFE"/>
    <w:rsid w:val="6C9C219F"/>
    <w:rsid w:val="6C9CDF63"/>
    <w:rsid w:val="6C9E236F"/>
    <w:rsid w:val="6C9E312B"/>
    <w:rsid w:val="6C9E93AB"/>
    <w:rsid w:val="6C9FD6E3"/>
    <w:rsid w:val="6CA022D3"/>
    <w:rsid w:val="6CA11BCD"/>
    <w:rsid w:val="6CA22F90"/>
    <w:rsid w:val="6CA4BB77"/>
    <w:rsid w:val="6CA704B3"/>
    <w:rsid w:val="6CA85DD2"/>
    <w:rsid w:val="6CA87D7A"/>
    <w:rsid w:val="6CAA63B6"/>
    <w:rsid w:val="6CAB6919"/>
    <w:rsid w:val="6CAB704A"/>
    <w:rsid w:val="6CABD098"/>
    <w:rsid w:val="6CABD5AE"/>
    <w:rsid w:val="6CAC470A"/>
    <w:rsid w:val="6CAD2F51"/>
    <w:rsid w:val="6CADA040"/>
    <w:rsid w:val="6CAF2A74"/>
    <w:rsid w:val="6CB21C70"/>
    <w:rsid w:val="6CB35F27"/>
    <w:rsid w:val="6CB58373"/>
    <w:rsid w:val="6CB63466"/>
    <w:rsid w:val="6CB67663"/>
    <w:rsid w:val="6CB6FD27"/>
    <w:rsid w:val="6CB72998"/>
    <w:rsid w:val="6CB7CAC8"/>
    <w:rsid w:val="6CB9B4A3"/>
    <w:rsid w:val="6CBB1617"/>
    <w:rsid w:val="6CBB81ED"/>
    <w:rsid w:val="6CBC1408"/>
    <w:rsid w:val="6CBD5000"/>
    <w:rsid w:val="6CBFC4D7"/>
    <w:rsid w:val="6CBFFD61"/>
    <w:rsid w:val="6CC025A3"/>
    <w:rsid w:val="6CC02887"/>
    <w:rsid w:val="6CC126CA"/>
    <w:rsid w:val="6CC1FE1E"/>
    <w:rsid w:val="6CC2D8E3"/>
    <w:rsid w:val="6CC37398"/>
    <w:rsid w:val="6CC444AE"/>
    <w:rsid w:val="6CC5C99E"/>
    <w:rsid w:val="6CC995D8"/>
    <w:rsid w:val="6CCB5E6A"/>
    <w:rsid w:val="6CCC2477"/>
    <w:rsid w:val="6CCFF6D1"/>
    <w:rsid w:val="6CD2A84E"/>
    <w:rsid w:val="6CD5C00B"/>
    <w:rsid w:val="6CDBD587"/>
    <w:rsid w:val="6CDF6C36"/>
    <w:rsid w:val="6CE094D7"/>
    <w:rsid w:val="6CE367F3"/>
    <w:rsid w:val="6CE4766D"/>
    <w:rsid w:val="6CE5EAB2"/>
    <w:rsid w:val="6CE71E2D"/>
    <w:rsid w:val="6CEB3FFD"/>
    <w:rsid w:val="6CEB7FD0"/>
    <w:rsid w:val="6CEBE43C"/>
    <w:rsid w:val="6CEC37C1"/>
    <w:rsid w:val="6CEC57A8"/>
    <w:rsid w:val="6CED8C4A"/>
    <w:rsid w:val="6CEDA2EB"/>
    <w:rsid w:val="6CF8B4C1"/>
    <w:rsid w:val="6CF9171D"/>
    <w:rsid w:val="6CFAEFDF"/>
    <w:rsid w:val="6CFB68B6"/>
    <w:rsid w:val="6CFCD8B2"/>
    <w:rsid w:val="6CFE662A"/>
    <w:rsid w:val="6CFFBEE7"/>
    <w:rsid w:val="6D0129A4"/>
    <w:rsid w:val="6D02649D"/>
    <w:rsid w:val="6D02EA79"/>
    <w:rsid w:val="6D035BCD"/>
    <w:rsid w:val="6D04C356"/>
    <w:rsid w:val="6D04EB80"/>
    <w:rsid w:val="6D053AD7"/>
    <w:rsid w:val="6D065740"/>
    <w:rsid w:val="6D0A40E9"/>
    <w:rsid w:val="6D0C6379"/>
    <w:rsid w:val="6D0D009C"/>
    <w:rsid w:val="6D0E80B2"/>
    <w:rsid w:val="6D124634"/>
    <w:rsid w:val="6D145C65"/>
    <w:rsid w:val="6D14F7BF"/>
    <w:rsid w:val="6D174751"/>
    <w:rsid w:val="6D177DC0"/>
    <w:rsid w:val="6D18805F"/>
    <w:rsid w:val="6D1B1E22"/>
    <w:rsid w:val="6D1BFD8E"/>
    <w:rsid w:val="6D1C3BD8"/>
    <w:rsid w:val="6D1E8105"/>
    <w:rsid w:val="6D20E3BB"/>
    <w:rsid w:val="6D21C061"/>
    <w:rsid w:val="6D221FB9"/>
    <w:rsid w:val="6D23221A"/>
    <w:rsid w:val="6D257C29"/>
    <w:rsid w:val="6D26738B"/>
    <w:rsid w:val="6D278D05"/>
    <w:rsid w:val="6D284F23"/>
    <w:rsid w:val="6D2A18A3"/>
    <w:rsid w:val="6D2A779A"/>
    <w:rsid w:val="6D2AA3A4"/>
    <w:rsid w:val="6D2AEB30"/>
    <w:rsid w:val="6D2C48D8"/>
    <w:rsid w:val="6D2D7F27"/>
    <w:rsid w:val="6D2E3F6C"/>
    <w:rsid w:val="6D2E8E90"/>
    <w:rsid w:val="6D2EF1E9"/>
    <w:rsid w:val="6D2F1258"/>
    <w:rsid w:val="6D341AA0"/>
    <w:rsid w:val="6D35D050"/>
    <w:rsid w:val="6D36E702"/>
    <w:rsid w:val="6D388D2C"/>
    <w:rsid w:val="6D3D27A2"/>
    <w:rsid w:val="6D3DD32D"/>
    <w:rsid w:val="6D3E702F"/>
    <w:rsid w:val="6D3E8986"/>
    <w:rsid w:val="6D3F0428"/>
    <w:rsid w:val="6D3F2327"/>
    <w:rsid w:val="6D3F302A"/>
    <w:rsid w:val="6D43009C"/>
    <w:rsid w:val="6D449901"/>
    <w:rsid w:val="6D45BB75"/>
    <w:rsid w:val="6D46F0FB"/>
    <w:rsid w:val="6D4C16D6"/>
    <w:rsid w:val="6D4F0567"/>
    <w:rsid w:val="6D50BD77"/>
    <w:rsid w:val="6D55E814"/>
    <w:rsid w:val="6D56600E"/>
    <w:rsid w:val="6D567398"/>
    <w:rsid w:val="6D595C57"/>
    <w:rsid w:val="6D5A01A4"/>
    <w:rsid w:val="6D5A2CCD"/>
    <w:rsid w:val="6D5C33FC"/>
    <w:rsid w:val="6D5C34FF"/>
    <w:rsid w:val="6D5C6481"/>
    <w:rsid w:val="6D5CCAC0"/>
    <w:rsid w:val="6D5E51B0"/>
    <w:rsid w:val="6D5E63B0"/>
    <w:rsid w:val="6D61A9AA"/>
    <w:rsid w:val="6D625E9A"/>
    <w:rsid w:val="6D646CA3"/>
    <w:rsid w:val="6D6471FB"/>
    <w:rsid w:val="6D669B2B"/>
    <w:rsid w:val="6D67B6F8"/>
    <w:rsid w:val="6D682443"/>
    <w:rsid w:val="6D6A10B5"/>
    <w:rsid w:val="6D6C67D2"/>
    <w:rsid w:val="6D6DA1BB"/>
    <w:rsid w:val="6D6E7F58"/>
    <w:rsid w:val="6D6F6EC3"/>
    <w:rsid w:val="6D71918A"/>
    <w:rsid w:val="6D72CEED"/>
    <w:rsid w:val="6D73C081"/>
    <w:rsid w:val="6D73F55D"/>
    <w:rsid w:val="6D74041B"/>
    <w:rsid w:val="6D74DE2C"/>
    <w:rsid w:val="6D759A55"/>
    <w:rsid w:val="6D77ADD3"/>
    <w:rsid w:val="6D795074"/>
    <w:rsid w:val="6D7A0E4A"/>
    <w:rsid w:val="6D7C07B7"/>
    <w:rsid w:val="6D7CCA8D"/>
    <w:rsid w:val="6D7CCB07"/>
    <w:rsid w:val="6D7D00BA"/>
    <w:rsid w:val="6D84C81E"/>
    <w:rsid w:val="6D86FD67"/>
    <w:rsid w:val="6D8A2B4B"/>
    <w:rsid w:val="6D8B4192"/>
    <w:rsid w:val="6D8BA34E"/>
    <w:rsid w:val="6D8C81FE"/>
    <w:rsid w:val="6D8EA135"/>
    <w:rsid w:val="6D8F28FE"/>
    <w:rsid w:val="6D904DCC"/>
    <w:rsid w:val="6D927AC2"/>
    <w:rsid w:val="6D94E9AD"/>
    <w:rsid w:val="6D95BB83"/>
    <w:rsid w:val="6D974F37"/>
    <w:rsid w:val="6D990BBF"/>
    <w:rsid w:val="6D994269"/>
    <w:rsid w:val="6D99E602"/>
    <w:rsid w:val="6D99F5E2"/>
    <w:rsid w:val="6D9B21D5"/>
    <w:rsid w:val="6D9B8F2A"/>
    <w:rsid w:val="6D9C4DC7"/>
    <w:rsid w:val="6D9D2F22"/>
    <w:rsid w:val="6D9D70BD"/>
    <w:rsid w:val="6D9DCA54"/>
    <w:rsid w:val="6DA03816"/>
    <w:rsid w:val="6DA21E0F"/>
    <w:rsid w:val="6DA3A878"/>
    <w:rsid w:val="6DA73F13"/>
    <w:rsid w:val="6DA78F57"/>
    <w:rsid w:val="6DA908FD"/>
    <w:rsid w:val="6DAAD5AF"/>
    <w:rsid w:val="6DAAF2E2"/>
    <w:rsid w:val="6DAFFAA4"/>
    <w:rsid w:val="6DB13BF1"/>
    <w:rsid w:val="6DB2FB2C"/>
    <w:rsid w:val="6DB44F17"/>
    <w:rsid w:val="6DB712F4"/>
    <w:rsid w:val="6DBB68B2"/>
    <w:rsid w:val="6DBC3749"/>
    <w:rsid w:val="6DBD8476"/>
    <w:rsid w:val="6DBEEA60"/>
    <w:rsid w:val="6DC42B6D"/>
    <w:rsid w:val="6DC4E311"/>
    <w:rsid w:val="6DC53921"/>
    <w:rsid w:val="6DCADCF7"/>
    <w:rsid w:val="6DCD23CC"/>
    <w:rsid w:val="6DCE609C"/>
    <w:rsid w:val="6DCE91C4"/>
    <w:rsid w:val="6DCFF039"/>
    <w:rsid w:val="6DD0E1BF"/>
    <w:rsid w:val="6DD15A32"/>
    <w:rsid w:val="6DD212C8"/>
    <w:rsid w:val="6DD2B755"/>
    <w:rsid w:val="6DD3F0DF"/>
    <w:rsid w:val="6DD461C4"/>
    <w:rsid w:val="6DD4DD7C"/>
    <w:rsid w:val="6DD51335"/>
    <w:rsid w:val="6DD5B839"/>
    <w:rsid w:val="6DD782AF"/>
    <w:rsid w:val="6DD7961C"/>
    <w:rsid w:val="6DD8DCCF"/>
    <w:rsid w:val="6DDAAE44"/>
    <w:rsid w:val="6DDB81EF"/>
    <w:rsid w:val="6DDCCA11"/>
    <w:rsid w:val="6DDF31E2"/>
    <w:rsid w:val="6DDF99DF"/>
    <w:rsid w:val="6DDFD3CE"/>
    <w:rsid w:val="6DE0829D"/>
    <w:rsid w:val="6DE0D65C"/>
    <w:rsid w:val="6DE20F44"/>
    <w:rsid w:val="6DE4EF57"/>
    <w:rsid w:val="6DE87B8E"/>
    <w:rsid w:val="6DE93696"/>
    <w:rsid w:val="6DEA0AC8"/>
    <w:rsid w:val="6DEA8EB8"/>
    <w:rsid w:val="6DEC2037"/>
    <w:rsid w:val="6DED42A5"/>
    <w:rsid w:val="6DED973B"/>
    <w:rsid w:val="6DF29D31"/>
    <w:rsid w:val="6DF524D7"/>
    <w:rsid w:val="6DF7AADE"/>
    <w:rsid w:val="6DFAE58F"/>
    <w:rsid w:val="6DFAF1D1"/>
    <w:rsid w:val="6DFB4169"/>
    <w:rsid w:val="6DFBF07B"/>
    <w:rsid w:val="6DFCE03C"/>
    <w:rsid w:val="6DFCE2C3"/>
    <w:rsid w:val="6DFE1000"/>
    <w:rsid w:val="6DFF1A69"/>
    <w:rsid w:val="6DFFA781"/>
    <w:rsid w:val="6E00FBEF"/>
    <w:rsid w:val="6E03A0FA"/>
    <w:rsid w:val="6E057C84"/>
    <w:rsid w:val="6E05BEFB"/>
    <w:rsid w:val="6E06AB16"/>
    <w:rsid w:val="6E06CB77"/>
    <w:rsid w:val="6E07CD2B"/>
    <w:rsid w:val="6E0861A5"/>
    <w:rsid w:val="6E08FE89"/>
    <w:rsid w:val="6E096BFE"/>
    <w:rsid w:val="6E0B0323"/>
    <w:rsid w:val="6E0B6EFA"/>
    <w:rsid w:val="6E0BEE20"/>
    <w:rsid w:val="6E0DD8CE"/>
    <w:rsid w:val="6E0E9499"/>
    <w:rsid w:val="6E0EE219"/>
    <w:rsid w:val="6E0FA19F"/>
    <w:rsid w:val="6E10C162"/>
    <w:rsid w:val="6E1290D5"/>
    <w:rsid w:val="6E12B3DF"/>
    <w:rsid w:val="6E12D6FC"/>
    <w:rsid w:val="6E133BCA"/>
    <w:rsid w:val="6E1366C4"/>
    <w:rsid w:val="6E17E7A1"/>
    <w:rsid w:val="6E183348"/>
    <w:rsid w:val="6E1B8EA2"/>
    <w:rsid w:val="6E1ECF9E"/>
    <w:rsid w:val="6E20BE4B"/>
    <w:rsid w:val="6E219724"/>
    <w:rsid w:val="6E24DAAA"/>
    <w:rsid w:val="6E255B8A"/>
    <w:rsid w:val="6E25BED2"/>
    <w:rsid w:val="6E26223F"/>
    <w:rsid w:val="6E271C63"/>
    <w:rsid w:val="6E2A8DF3"/>
    <w:rsid w:val="6E2B17E6"/>
    <w:rsid w:val="6E2BADB3"/>
    <w:rsid w:val="6E2BB12F"/>
    <w:rsid w:val="6E2BD687"/>
    <w:rsid w:val="6E2F134C"/>
    <w:rsid w:val="6E2F56A5"/>
    <w:rsid w:val="6E3135CE"/>
    <w:rsid w:val="6E3260E0"/>
    <w:rsid w:val="6E33F895"/>
    <w:rsid w:val="6E378EEA"/>
    <w:rsid w:val="6E385A4A"/>
    <w:rsid w:val="6E389A0B"/>
    <w:rsid w:val="6E3A22C4"/>
    <w:rsid w:val="6E3B079F"/>
    <w:rsid w:val="6E3B3350"/>
    <w:rsid w:val="6E3D864C"/>
    <w:rsid w:val="6E413143"/>
    <w:rsid w:val="6E416628"/>
    <w:rsid w:val="6E41AC95"/>
    <w:rsid w:val="6E43DDA1"/>
    <w:rsid w:val="6E477968"/>
    <w:rsid w:val="6E4867C0"/>
    <w:rsid w:val="6E49DF00"/>
    <w:rsid w:val="6E4C62F2"/>
    <w:rsid w:val="6E4D98F9"/>
    <w:rsid w:val="6E4DFA60"/>
    <w:rsid w:val="6E4E06C3"/>
    <w:rsid w:val="6E4E4398"/>
    <w:rsid w:val="6E4E5E8D"/>
    <w:rsid w:val="6E4FEF39"/>
    <w:rsid w:val="6E515733"/>
    <w:rsid w:val="6E538518"/>
    <w:rsid w:val="6E55C7F7"/>
    <w:rsid w:val="6E5750C4"/>
    <w:rsid w:val="6E595564"/>
    <w:rsid w:val="6E5C3187"/>
    <w:rsid w:val="6E5ED1D1"/>
    <w:rsid w:val="6E611E31"/>
    <w:rsid w:val="6E62FDAF"/>
    <w:rsid w:val="6E639CE4"/>
    <w:rsid w:val="6E63C98B"/>
    <w:rsid w:val="6E6595B7"/>
    <w:rsid w:val="6E66AC3A"/>
    <w:rsid w:val="6E67754A"/>
    <w:rsid w:val="6E69B37B"/>
    <w:rsid w:val="6E6ABD1F"/>
    <w:rsid w:val="6E6AFB63"/>
    <w:rsid w:val="6E6DBDEA"/>
    <w:rsid w:val="6E7079D3"/>
    <w:rsid w:val="6E7109FC"/>
    <w:rsid w:val="6E723838"/>
    <w:rsid w:val="6E759C0F"/>
    <w:rsid w:val="6E75D555"/>
    <w:rsid w:val="6E77A0B9"/>
    <w:rsid w:val="6E78A451"/>
    <w:rsid w:val="6E795322"/>
    <w:rsid w:val="6E79F3B1"/>
    <w:rsid w:val="6E79F42D"/>
    <w:rsid w:val="6E7C66DF"/>
    <w:rsid w:val="6E7D8037"/>
    <w:rsid w:val="6E80B07E"/>
    <w:rsid w:val="6E80D06D"/>
    <w:rsid w:val="6E81D0A7"/>
    <w:rsid w:val="6E844C79"/>
    <w:rsid w:val="6E8490BB"/>
    <w:rsid w:val="6E877214"/>
    <w:rsid w:val="6E88A838"/>
    <w:rsid w:val="6E8AD2A3"/>
    <w:rsid w:val="6E8C192F"/>
    <w:rsid w:val="6E8E419F"/>
    <w:rsid w:val="6E8FE11A"/>
    <w:rsid w:val="6E914969"/>
    <w:rsid w:val="6E942B29"/>
    <w:rsid w:val="6E9613FA"/>
    <w:rsid w:val="6E96BA02"/>
    <w:rsid w:val="6E96F545"/>
    <w:rsid w:val="6E975A12"/>
    <w:rsid w:val="6E993DFF"/>
    <w:rsid w:val="6E9A1187"/>
    <w:rsid w:val="6E9B5D14"/>
    <w:rsid w:val="6E9B7D3E"/>
    <w:rsid w:val="6E9D4D4E"/>
    <w:rsid w:val="6E9D4E95"/>
    <w:rsid w:val="6E9ED772"/>
    <w:rsid w:val="6E9FBE8F"/>
    <w:rsid w:val="6E9FD998"/>
    <w:rsid w:val="6EA0B9E3"/>
    <w:rsid w:val="6EA0C9AD"/>
    <w:rsid w:val="6EA265DB"/>
    <w:rsid w:val="6EA27D76"/>
    <w:rsid w:val="6EA2C53D"/>
    <w:rsid w:val="6EA3872E"/>
    <w:rsid w:val="6EA5861C"/>
    <w:rsid w:val="6EA74128"/>
    <w:rsid w:val="6EA78EDF"/>
    <w:rsid w:val="6EA8C79D"/>
    <w:rsid w:val="6EA9B8C4"/>
    <w:rsid w:val="6EAAD9DF"/>
    <w:rsid w:val="6EAB548E"/>
    <w:rsid w:val="6EAC945D"/>
    <w:rsid w:val="6EAF2FDC"/>
    <w:rsid w:val="6EAF3DE8"/>
    <w:rsid w:val="6EB11780"/>
    <w:rsid w:val="6EB16714"/>
    <w:rsid w:val="6EB20264"/>
    <w:rsid w:val="6EB55BF2"/>
    <w:rsid w:val="6EB6EE83"/>
    <w:rsid w:val="6EB865D0"/>
    <w:rsid w:val="6EBA3AEE"/>
    <w:rsid w:val="6EBC1776"/>
    <w:rsid w:val="6EBE9786"/>
    <w:rsid w:val="6EC0EFC0"/>
    <w:rsid w:val="6EC26066"/>
    <w:rsid w:val="6EC308EF"/>
    <w:rsid w:val="6EC3C6C6"/>
    <w:rsid w:val="6EC3DD27"/>
    <w:rsid w:val="6EC89198"/>
    <w:rsid w:val="6ECA4C81"/>
    <w:rsid w:val="6ECDB0EF"/>
    <w:rsid w:val="6ECE9218"/>
    <w:rsid w:val="6ECF22C6"/>
    <w:rsid w:val="6ED02631"/>
    <w:rsid w:val="6ED09A1F"/>
    <w:rsid w:val="6ED13447"/>
    <w:rsid w:val="6ED2151D"/>
    <w:rsid w:val="6ED3E476"/>
    <w:rsid w:val="6ED42235"/>
    <w:rsid w:val="6ED4CB4C"/>
    <w:rsid w:val="6ED5AD55"/>
    <w:rsid w:val="6ED6216F"/>
    <w:rsid w:val="6ED749D4"/>
    <w:rsid w:val="6ED7FEDF"/>
    <w:rsid w:val="6ED82CF2"/>
    <w:rsid w:val="6ED9682F"/>
    <w:rsid w:val="6EDB77A1"/>
    <w:rsid w:val="6EDC794F"/>
    <w:rsid w:val="6EE20457"/>
    <w:rsid w:val="6EE29EDB"/>
    <w:rsid w:val="6EE38326"/>
    <w:rsid w:val="6EE55CA6"/>
    <w:rsid w:val="6EE604EA"/>
    <w:rsid w:val="6EE6A915"/>
    <w:rsid w:val="6EE759F7"/>
    <w:rsid w:val="6EEFE11A"/>
    <w:rsid w:val="6EF142E1"/>
    <w:rsid w:val="6EF275E4"/>
    <w:rsid w:val="6EF31566"/>
    <w:rsid w:val="6EF43056"/>
    <w:rsid w:val="6EF7555A"/>
    <w:rsid w:val="6EFB92DE"/>
    <w:rsid w:val="6EFCE710"/>
    <w:rsid w:val="6EFE6854"/>
    <w:rsid w:val="6EFF2DA9"/>
    <w:rsid w:val="6EFF7BD7"/>
    <w:rsid w:val="6EFFEC07"/>
    <w:rsid w:val="6F01CBFC"/>
    <w:rsid w:val="6F032BF7"/>
    <w:rsid w:val="6F03F627"/>
    <w:rsid w:val="6F0431C6"/>
    <w:rsid w:val="6F05F2A2"/>
    <w:rsid w:val="6F083F08"/>
    <w:rsid w:val="6F0938A1"/>
    <w:rsid w:val="6F097C15"/>
    <w:rsid w:val="6F098290"/>
    <w:rsid w:val="6F09F91B"/>
    <w:rsid w:val="6F0A9C34"/>
    <w:rsid w:val="6F0AE7F9"/>
    <w:rsid w:val="6F0C3F6C"/>
    <w:rsid w:val="6F0CF1D5"/>
    <w:rsid w:val="6F0E4324"/>
    <w:rsid w:val="6F0F5912"/>
    <w:rsid w:val="6F0F9231"/>
    <w:rsid w:val="6F1483BE"/>
    <w:rsid w:val="6F152C9D"/>
    <w:rsid w:val="6F18120F"/>
    <w:rsid w:val="6F18A12A"/>
    <w:rsid w:val="6F18A4E4"/>
    <w:rsid w:val="6F191522"/>
    <w:rsid w:val="6F194C6F"/>
    <w:rsid w:val="6F1D9B39"/>
    <w:rsid w:val="6F1ED4DC"/>
    <w:rsid w:val="6F1F6F53"/>
    <w:rsid w:val="6F1F7A50"/>
    <w:rsid w:val="6F1F96E2"/>
    <w:rsid w:val="6F1FB92A"/>
    <w:rsid w:val="6F1FC52E"/>
    <w:rsid w:val="6F216090"/>
    <w:rsid w:val="6F246CE9"/>
    <w:rsid w:val="6F24A91F"/>
    <w:rsid w:val="6F25CE27"/>
    <w:rsid w:val="6F274AC2"/>
    <w:rsid w:val="6F274BE8"/>
    <w:rsid w:val="6F27AB54"/>
    <w:rsid w:val="6F29E2B3"/>
    <w:rsid w:val="6F2B29D8"/>
    <w:rsid w:val="6F2BC57A"/>
    <w:rsid w:val="6F2EE180"/>
    <w:rsid w:val="6F2FC545"/>
    <w:rsid w:val="6F303102"/>
    <w:rsid w:val="6F317C07"/>
    <w:rsid w:val="6F3232A8"/>
    <w:rsid w:val="6F34B7D2"/>
    <w:rsid w:val="6F35A80E"/>
    <w:rsid w:val="6F35DC2F"/>
    <w:rsid w:val="6F366DAE"/>
    <w:rsid w:val="6F36B393"/>
    <w:rsid w:val="6F383DCD"/>
    <w:rsid w:val="6F39A4FF"/>
    <w:rsid w:val="6F3FA5D8"/>
    <w:rsid w:val="6F413503"/>
    <w:rsid w:val="6F413901"/>
    <w:rsid w:val="6F416301"/>
    <w:rsid w:val="6F41FB01"/>
    <w:rsid w:val="6F45E429"/>
    <w:rsid w:val="6F45E80A"/>
    <w:rsid w:val="6F465844"/>
    <w:rsid w:val="6F484B87"/>
    <w:rsid w:val="6F4929F7"/>
    <w:rsid w:val="6F494E80"/>
    <w:rsid w:val="6F49B1AA"/>
    <w:rsid w:val="6F4A332C"/>
    <w:rsid w:val="6F4D30EE"/>
    <w:rsid w:val="6F4EA99A"/>
    <w:rsid w:val="6F508569"/>
    <w:rsid w:val="6F5137E2"/>
    <w:rsid w:val="6F516EAE"/>
    <w:rsid w:val="6F51D92C"/>
    <w:rsid w:val="6F54E751"/>
    <w:rsid w:val="6F55805D"/>
    <w:rsid w:val="6F56B604"/>
    <w:rsid w:val="6F5754F2"/>
    <w:rsid w:val="6F578B42"/>
    <w:rsid w:val="6F59338D"/>
    <w:rsid w:val="6F5A8099"/>
    <w:rsid w:val="6F5AA458"/>
    <w:rsid w:val="6F5AB5AD"/>
    <w:rsid w:val="6F5BB7EB"/>
    <w:rsid w:val="6F5C6B3D"/>
    <w:rsid w:val="6F5C758B"/>
    <w:rsid w:val="6F5D7BD6"/>
    <w:rsid w:val="6F5DF6A9"/>
    <w:rsid w:val="6F5EDAFC"/>
    <w:rsid w:val="6F62CA3B"/>
    <w:rsid w:val="6F63C9F6"/>
    <w:rsid w:val="6F64291E"/>
    <w:rsid w:val="6F64B09B"/>
    <w:rsid w:val="6F67DD9E"/>
    <w:rsid w:val="6F6AA03F"/>
    <w:rsid w:val="6F6ACD8C"/>
    <w:rsid w:val="6F6AD755"/>
    <w:rsid w:val="6F6B09A3"/>
    <w:rsid w:val="6F6D41F9"/>
    <w:rsid w:val="6F6D427C"/>
    <w:rsid w:val="6F6DB2A9"/>
    <w:rsid w:val="6F6E6780"/>
    <w:rsid w:val="6F6F0285"/>
    <w:rsid w:val="6F706DBC"/>
    <w:rsid w:val="6F70854D"/>
    <w:rsid w:val="6F70BD28"/>
    <w:rsid w:val="6F713AAC"/>
    <w:rsid w:val="6F719830"/>
    <w:rsid w:val="6F7306B2"/>
    <w:rsid w:val="6F761BAB"/>
    <w:rsid w:val="6F771A67"/>
    <w:rsid w:val="6F78085E"/>
    <w:rsid w:val="6F7922F0"/>
    <w:rsid w:val="6F79330D"/>
    <w:rsid w:val="6F7AA887"/>
    <w:rsid w:val="6F7D2FF4"/>
    <w:rsid w:val="6F7F17E4"/>
    <w:rsid w:val="6F812788"/>
    <w:rsid w:val="6F818AE2"/>
    <w:rsid w:val="6F82A23E"/>
    <w:rsid w:val="6F830974"/>
    <w:rsid w:val="6F836DF8"/>
    <w:rsid w:val="6F8414C6"/>
    <w:rsid w:val="6F84340A"/>
    <w:rsid w:val="6F85EA2F"/>
    <w:rsid w:val="6F89007A"/>
    <w:rsid w:val="6F89154C"/>
    <w:rsid w:val="6F8AF6B7"/>
    <w:rsid w:val="6F8B0F3E"/>
    <w:rsid w:val="6F8C71A3"/>
    <w:rsid w:val="6F8CF2E7"/>
    <w:rsid w:val="6F8E2707"/>
    <w:rsid w:val="6F8F6049"/>
    <w:rsid w:val="6F907E90"/>
    <w:rsid w:val="6F916075"/>
    <w:rsid w:val="6F928FC7"/>
    <w:rsid w:val="6F93D2F7"/>
    <w:rsid w:val="6F95C031"/>
    <w:rsid w:val="6F95FAB0"/>
    <w:rsid w:val="6F982004"/>
    <w:rsid w:val="6F98268A"/>
    <w:rsid w:val="6F9885B3"/>
    <w:rsid w:val="6F9AACB1"/>
    <w:rsid w:val="6F9C4254"/>
    <w:rsid w:val="6F9D5220"/>
    <w:rsid w:val="6F9DD57C"/>
    <w:rsid w:val="6F9EC0AE"/>
    <w:rsid w:val="6FA1957A"/>
    <w:rsid w:val="6FA19AB0"/>
    <w:rsid w:val="6FA2DF1D"/>
    <w:rsid w:val="6FA47986"/>
    <w:rsid w:val="6FA57A6B"/>
    <w:rsid w:val="6FA8792E"/>
    <w:rsid w:val="6FA9CDAF"/>
    <w:rsid w:val="6FAA966C"/>
    <w:rsid w:val="6FAAF2AA"/>
    <w:rsid w:val="6FAC1921"/>
    <w:rsid w:val="6FAD3EFE"/>
    <w:rsid w:val="6FAEA072"/>
    <w:rsid w:val="6FB09D4F"/>
    <w:rsid w:val="6FB0E785"/>
    <w:rsid w:val="6FB21027"/>
    <w:rsid w:val="6FB3E381"/>
    <w:rsid w:val="6FB54758"/>
    <w:rsid w:val="6FB7539D"/>
    <w:rsid w:val="6FB7DD16"/>
    <w:rsid w:val="6FB7DE2F"/>
    <w:rsid w:val="6FB84FB4"/>
    <w:rsid w:val="6FBB5729"/>
    <w:rsid w:val="6FBE931C"/>
    <w:rsid w:val="6FBF12AA"/>
    <w:rsid w:val="6FC06E40"/>
    <w:rsid w:val="6FC27F3F"/>
    <w:rsid w:val="6FC34880"/>
    <w:rsid w:val="6FC3AC39"/>
    <w:rsid w:val="6FC431C4"/>
    <w:rsid w:val="6FC654DA"/>
    <w:rsid w:val="6FC83B25"/>
    <w:rsid w:val="6FC8648A"/>
    <w:rsid w:val="6FC9CA46"/>
    <w:rsid w:val="6FCA8B4F"/>
    <w:rsid w:val="6FCCE893"/>
    <w:rsid w:val="6FCF6DD0"/>
    <w:rsid w:val="6FD211C4"/>
    <w:rsid w:val="6FD24620"/>
    <w:rsid w:val="6FD2C93D"/>
    <w:rsid w:val="6FD4AA34"/>
    <w:rsid w:val="6FD4D03E"/>
    <w:rsid w:val="6FD696B1"/>
    <w:rsid w:val="6FD73BEB"/>
    <w:rsid w:val="6FD93499"/>
    <w:rsid w:val="6FDA3183"/>
    <w:rsid w:val="6FDC55B3"/>
    <w:rsid w:val="6FDE2803"/>
    <w:rsid w:val="6FDE6EEB"/>
    <w:rsid w:val="6FE293F9"/>
    <w:rsid w:val="6FE36F36"/>
    <w:rsid w:val="6FE3AFE0"/>
    <w:rsid w:val="6FE74954"/>
    <w:rsid w:val="6FE7882F"/>
    <w:rsid w:val="6FE7D073"/>
    <w:rsid w:val="6FE82AE0"/>
    <w:rsid w:val="6FE88010"/>
    <w:rsid w:val="6FE9EDC4"/>
    <w:rsid w:val="6FEA491A"/>
    <w:rsid w:val="6FEAD552"/>
    <w:rsid w:val="6FECEDBF"/>
    <w:rsid w:val="6FEEF6BB"/>
    <w:rsid w:val="6FF24C3F"/>
    <w:rsid w:val="6FF2C2D8"/>
    <w:rsid w:val="6FF34582"/>
    <w:rsid w:val="6FF3643B"/>
    <w:rsid w:val="6FF43F0B"/>
    <w:rsid w:val="6FF59A65"/>
    <w:rsid w:val="6FF5F34C"/>
    <w:rsid w:val="6FF5FD55"/>
    <w:rsid w:val="6FF62DE9"/>
    <w:rsid w:val="6FF7617D"/>
    <w:rsid w:val="6FF7DCCF"/>
    <w:rsid w:val="6FF84029"/>
    <w:rsid w:val="6FFB914D"/>
    <w:rsid w:val="6FFE1E56"/>
    <w:rsid w:val="6FFE232D"/>
    <w:rsid w:val="6FFE6616"/>
    <w:rsid w:val="6FFE8D74"/>
    <w:rsid w:val="7002F231"/>
    <w:rsid w:val="700345F1"/>
    <w:rsid w:val="70041823"/>
    <w:rsid w:val="70048C6F"/>
    <w:rsid w:val="70061F71"/>
    <w:rsid w:val="700851B5"/>
    <w:rsid w:val="70089919"/>
    <w:rsid w:val="700A04AD"/>
    <w:rsid w:val="700A0D96"/>
    <w:rsid w:val="700A1ACC"/>
    <w:rsid w:val="700ACACC"/>
    <w:rsid w:val="700CD63C"/>
    <w:rsid w:val="700D5949"/>
    <w:rsid w:val="700EB8C1"/>
    <w:rsid w:val="700FEDD3"/>
    <w:rsid w:val="7010BDA2"/>
    <w:rsid w:val="7012A712"/>
    <w:rsid w:val="7013551C"/>
    <w:rsid w:val="7014D368"/>
    <w:rsid w:val="70155231"/>
    <w:rsid w:val="701728F7"/>
    <w:rsid w:val="7019AD82"/>
    <w:rsid w:val="701BEC70"/>
    <w:rsid w:val="701CF835"/>
    <w:rsid w:val="701F9B43"/>
    <w:rsid w:val="70223433"/>
    <w:rsid w:val="702548B0"/>
    <w:rsid w:val="70257809"/>
    <w:rsid w:val="70262FED"/>
    <w:rsid w:val="70266DA6"/>
    <w:rsid w:val="702824EF"/>
    <w:rsid w:val="702AA97A"/>
    <w:rsid w:val="702D3C93"/>
    <w:rsid w:val="702F9912"/>
    <w:rsid w:val="70327B91"/>
    <w:rsid w:val="7032E7CB"/>
    <w:rsid w:val="70333450"/>
    <w:rsid w:val="7034AF9E"/>
    <w:rsid w:val="7034B292"/>
    <w:rsid w:val="703603B1"/>
    <w:rsid w:val="70369B3F"/>
    <w:rsid w:val="7036BE74"/>
    <w:rsid w:val="70387897"/>
    <w:rsid w:val="70393120"/>
    <w:rsid w:val="70393FCE"/>
    <w:rsid w:val="703940BF"/>
    <w:rsid w:val="703E2306"/>
    <w:rsid w:val="703EA80A"/>
    <w:rsid w:val="70414386"/>
    <w:rsid w:val="7041F863"/>
    <w:rsid w:val="7044F9A4"/>
    <w:rsid w:val="704779FB"/>
    <w:rsid w:val="70480EE6"/>
    <w:rsid w:val="70498D0C"/>
    <w:rsid w:val="704AD05B"/>
    <w:rsid w:val="704B2714"/>
    <w:rsid w:val="704B9139"/>
    <w:rsid w:val="704CEEE8"/>
    <w:rsid w:val="704F8B5C"/>
    <w:rsid w:val="704F9BFD"/>
    <w:rsid w:val="705071CE"/>
    <w:rsid w:val="70517789"/>
    <w:rsid w:val="70517954"/>
    <w:rsid w:val="7054268F"/>
    <w:rsid w:val="7055185F"/>
    <w:rsid w:val="7056F4BB"/>
    <w:rsid w:val="70572CE9"/>
    <w:rsid w:val="70573AF4"/>
    <w:rsid w:val="70574064"/>
    <w:rsid w:val="7057BA29"/>
    <w:rsid w:val="7057BC7D"/>
    <w:rsid w:val="705822EC"/>
    <w:rsid w:val="705AF4C0"/>
    <w:rsid w:val="705B3C71"/>
    <w:rsid w:val="705C6364"/>
    <w:rsid w:val="705DF97A"/>
    <w:rsid w:val="705EB405"/>
    <w:rsid w:val="705EDE96"/>
    <w:rsid w:val="705F219B"/>
    <w:rsid w:val="7061CBA2"/>
    <w:rsid w:val="7061EC09"/>
    <w:rsid w:val="7062805A"/>
    <w:rsid w:val="7066775F"/>
    <w:rsid w:val="7066E01C"/>
    <w:rsid w:val="70675288"/>
    <w:rsid w:val="70680954"/>
    <w:rsid w:val="70691654"/>
    <w:rsid w:val="706929A3"/>
    <w:rsid w:val="706D56E6"/>
    <w:rsid w:val="706EFCDF"/>
    <w:rsid w:val="706FC42E"/>
    <w:rsid w:val="7070A7B2"/>
    <w:rsid w:val="70710A44"/>
    <w:rsid w:val="70720072"/>
    <w:rsid w:val="7075A5D5"/>
    <w:rsid w:val="7078AFD2"/>
    <w:rsid w:val="70795359"/>
    <w:rsid w:val="707A9472"/>
    <w:rsid w:val="707BD16A"/>
    <w:rsid w:val="707C7100"/>
    <w:rsid w:val="707E5ED7"/>
    <w:rsid w:val="707F0330"/>
    <w:rsid w:val="708044BD"/>
    <w:rsid w:val="708209D8"/>
    <w:rsid w:val="708235EC"/>
    <w:rsid w:val="7082703F"/>
    <w:rsid w:val="7085380A"/>
    <w:rsid w:val="7087BE26"/>
    <w:rsid w:val="708802E7"/>
    <w:rsid w:val="7088282D"/>
    <w:rsid w:val="70883153"/>
    <w:rsid w:val="7088FABF"/>
    <w:rsid w:val="708B3A1A"/>
    <w:rsid w:val="708B4F98"/>
    <w:rsid w:val="708D6566"/>
    <w:rsid w:val="708F4FC9"/>
    <w:rsid w:val="708FA458"/>
    <w:rsid w:val="708FDDBB"/>
    <w:rsid w:val="709095DA"/>
    <w:rsid w:val="7090A3A8"/>
    <w:rsid w:val="7091AEC0"/>
    <w:rsid w:val="70926B1D"/>
    <w:rsid w:val="7092E6FD"/>
    <w:rsid w:val="7093F713"/>
    <w:rsid w:val="709551D2"/>
    <w:rsid w:val="70955C0D"/>
    <w:rsid w:val="709600D4"/>
    <w:rsid w:val="70976D2F"/>
    <w:rsid w:val="709B8A61"/>
    <w:rsid w:val="709B9DCA"/>
    <w:rsid w:val="709CB519"/>
    <w:rsid w:val="709CC3E4"/>
    <w:rsid w:val="709E91F5"/>
    <w:rsid w:val="70A26306"/>
    <w:rsid w:val="70A2F44D"/>
    <w:rsid w:val="70A400D7"/>
    <w:rsid w:val="70A4D747"/>
    <w:rsid w:val="70A5C54B"/>
    <w:rsid w:val="70A99C0E"/>
    <w:rsid w:val="70AAB898"/>
    <w:rsid w:val="70AAFFE7"/>
    <w:rsid w:val="70AE0477"/>
    <w:rsid w:val="70AFD777"/>
    <w:rsid w:val="70B38936"/>
    <w:rsid w:val="70B4574A"/>
    <w:rsid w:val="70B49B76"/>
    <w:rsid w:val="70B5E39E"/>
    <w:rsid w:val="70B79613"/>
    <w:rsid w:val="70B89AF6"/>
    <w:rsid w:val="70B8A9C0"/>
    <w:rsid w:val="70B95D52"/>
    <w:rsid w:val="70BA4750"/>
    <w:rsid w:val="70BA4896"/>
    <w:rsid w:val="70BDAA28"/>
    <w:rsid w:val="70C00B92"/>
    <w:rsid w:val="70C16485"/>
    <w:rsid w:val="70C78FD8"/>
    <w:rsid w:val="70CA94F6"/>
    <w:rsid w:val="70CB8B63"/>
    <w:rsid w:val="70CCD0E1"/>
    <w:rsid w:val="70CF858D"/>
    <w:rsid w:val="70D07E20"/>
    <w:rsid w:val="70D08FF3"/>
    <w:rsid w:val="70D0C3D6"/>
    <w:rsid w:val="70D1A7F2"/>
    <w:rsid w:val="70D32AF2"/>
    <w:rsid w:val="70D4A10B"/>
    <w:rsid w:val="70D4E95C"/>
    <w:rsid w:val="70D56066"/>
    <w:rsid w:val="70D8EC9C"/>
    <w:rsid w:val="70E232B8"/>
    <w:rsid w:val="70E359A4"/>
    <w:rsid w:val="70E36236"/>
    <w:rsid w:val="70E3760D"/>
    <w:rsid w:val="70E5AA53"/>
    <w:rsid w:val="70E768B6"/>
    <w:rsid w:val="70E7F6D5"/>
    <w:rsid w:val="70E832DE"/>
    <w:rsid w:val="70E91924"/>
    <w:rsid w:val="70E9EEA7"/>
    <w:rsid w:val="70EB9125"/>
    <w:rsid w:val="70F08FE3"/>
    <w:rsid w:val="70F1421A"/>
    <w:rsid w:val="70F648AD"/>
    <w:rsid w:val="70F6B72B"/>
    <w:rsid w:val="70F764AE"/>
    <w:rsid w:val="70F79DBA"/>
    <w:rsid w:val="70F96950"/>
    <w:rsid w:val="70FBAF62"/>
    <w:rsid w:val="70FC1757"/>
    <w:rsid w:val="70FD626F"/>
    <w:rsid w:val="7102003A"/>
    <w:rsid w:val="7103C3AE"/>
    <w:rsid w:val="7104202C"/>
    <w:rsid w:val="7104225E"/>
    <w:rsid w:val="7104B1C6"/>
    <w:rsid w:val="7106AA89"/>
    <w:rsid w:val="710A8B82"/>
    <w:rsid w:val="710C975D"/>
    <w:rsid w:val="710E6080"/>
    <w:rsid w:val="710F4AFD"/>
    <w:rsid w:val="71115AB2"/>
    <w:rsid w:val="71118127"/>
    <w:rsid w:val="71134CF4"/>
    <w:rsid w:val="7113B609"/>
    <w:rsid w:val="7113D388"/>
    <w:rsid w:val="71158B65"/>
    <w:rsid w:val="7115C480"/>
    <w:rsid w:val="7116068A"/>
    <w:rsid w:val="71164E1D"/>
    <w:rsid w:val="7116AC3A"/>
    <w:rsid w:val="7116BAA0"/>
    <w:rsid w:val="7116FE8E"/>
    <w:rsid w:val="71172F1C"/>
    <w:rsid w:val="711A0AAB"/>
    <w:rsid w:val="711B23CD"/>
    <w:rsid w:val="711B6297"/>
    <w:rsid w:val="711B84EF"/>
    <w:rsid w:val="711DC2E9"/>
    <w:rsid w:val="711EF298"/>
    <w:rsid w:val="711F9B35"/>
    <w:rsid w:val="71201BE3"/>
    <w:rsid w:val="71231E36"/>
    <w:rsid w:val="712396D4"/>
    <w:rsid w:val="712436C8"/>
    <w:rsid w:val="7124411E"/>
    <w:rsid w:val="71250E91"/>
    <w:rsid w:val="7128ED15"/>
    <w:rsid w:val="7129DC64"/>
    <w:rsid w:val="712B7AB3"/>
    <w:rsid w:val="712B8A22"/>
    <w:rsid w:val="712D6DBD"/>
    <w:rsid w:val="712E9760"/>
    <w:rsid w:val="712F1B9A"/>
    <w:rsid w:val="71330F0B"/>
    <w:rsid w:val="71334620"/>
    <w:rsid w:val="7133645C"/>
    <w:rsid w:val="7133B457"/>
    <w:rsid w:val="7134062C"/>
    <w:rsid w:val="7134922A"/>
    <w:rsid w:val="7137FF19"/>
    <w:rsid w:val="713928C8"/>
    <w:rsid w:val="7139A732"/>
    <w:rsid w:val="713A2984"/>
    <w:rsid w:val="713B3761"/>
    <w:rsid w:val="713C19DA"/>
    <w:rsid w:val="713E0CA0"/>
    <w:rsid w:val="713F96BD"/>
    <w:rsid w:val="7140F6CF"/>
    <w:rsid w:val="71427CB3"/>
    <w:rsid w:val="71434A95"/>
    <w:rsid w:val="714923F1"/>
    <w:rsid w:val="714A57FF"/>
    <w:rsid w:val="714A8EE7"/>
    <w:rsid w:val="714C483F"/>
    <w:rsid w:val="714FA6FC"/>
    <w:rsid w:val="7150C2F4"/>
    <w:rsid w:val="7151CB38"/>
    <w:rsid w:val="71542167"/>
    <w:rsid w:val="71542D4A"/>
    <w:rsid w:val="71545F29"/>
    <w:rsid w:val="71566E47"/>
    <w:rsid w:val="715A1193"/>
    <w:rsid w:val="715AE679"/>
    <w:rsid w:val="715D2C0F"/>
    <w:rsid w:val="715DCBC2"/>
    <w:rsid w:val="715E6822"/>
    <w:rsid w:val="715EF1D8"/>
    <w:rsid w:val="715FEA77"/>
    <w:rsid w:val="71606E8E"/>
    <w:rsid w:val="716260DA"/>
    <w:rsid w:val="71629220"/>
    <w:rsid w:val="7163D2D2"/>
    <w:rsid w:val="7164407A"/>
    <w:rsid w:val="71661670"/>
    <w:rsid w:val="71662CEE"/>
    <w:rsid w:val="716675F2"/>
    <w:rsid w:val="7166E88A"/>
    <w:rsid w:val="716A1094"/>
    <w:rsid w:val="716AF3E3"/>
    <w:rsid w:val="716BBD55"/>
    <w:rsid w:val="716D40E8"/>
    <w:rsid w:val="716FB5E8"/>
    <w:rsid w:val="7170B997"/>
    <w:rsid w:val="7170F2CE"/>
    <w:rsid w:val="717282F2"/>
    <w:rsid w:val="717397AC"/>
    <w:rsid w:val="7173B5EF"/>
    <w:rsid w:val="7174977B"/>
    <w:rsid w:val="71787E10"/>
    <w:rsid w:val="7178D2F5"/>
    <w:rsid w:val="7179B8CD"/>
    <w:rsid w:val="7179F507"/>
    <w:rsid w:val="717FBE0D"/>
    <w:rsid w:val="7181C8F8"/>
    <w:rsid w:val="7187CB57"/>
    <w:rsid w:val="7188B8A3"/>
    <w:rsid w:val="718A6C69"/>
    <w:rsid w:val="718AAF74"/>
    <w:rsid w:val="718AB347"/>
    <w:rsid w:val="718CE49D"/>
    <w:rsid w:val="718E1CA0"/>
    <w:rsid w:val="718FA8F4"/>
    <w:rsid w:val="71910346"/>
    <w:rsid w:val="71931AEC"/>
    <w:rsid w:val="71952D89"/>
    <w:rsid w:val="719662B7"/>
    <w:rsid w:val="71966D1F"/>
    <w:rsid w:val="719A1E19"/>
    <w:rsid w:val="719C2CA0"/>
    <w:rsid w:val="71A06638"/>
    <w:rsid w:val="71A16022"/>
    <w:rsid w:val="71A1667E"/>
    <w:rsid w:val="71A29B40"/>
    <w:rsid w:val="71A2D140"/>
    <w:rsid w:val="71A4F173"/>
    <w:rsid w:val="71AA1663"/>
    <w:rsid w:val="71AB5CD4"/>
    <w:rsid w:val="71ABAE54"/>
    <w:rsid w:val="71ACF621"/>
    <w:rsid w:val="71AE4193"/>
    <w:rsid w:val="71AF1AE4"/>
    <w:rsid w:val="71B47F09"/>
    <w:rsid w:val="71B4E67F"/>
    <w:rsid w:val="71B52B3F"/>
    <w:rsid w:val="71B5B434"/>
    <w:rsid w:val="71B6C63C"/>
    <w:rsid w:val="71B709AD"/>
    <w:rsid w:val="71B7AAC1"/>
    <w:rsid w:val="71B8028C"/>
    <w:rsid w:val="71B99C14"/>
    <w:rsid w:val="71B9A315"/>
    <w:rsid w:val="71BAAF28"/>
    <w:rsid w:val="71BCDEEA"/>
    <w:rsid w:val="71BE8C75"/>
    <w:rsid w:val="71BEA0F8"/>
    <w:rsid w:val="71BFAD57"/>
    <w:rsid w:val="71C0019F"/>
    <w:rsid w:val="71C0BE88"/>
    <w:rsid w:val="71C18247"/>
    <w:rsid w:val="71C1960A"/>
    <w:rsid w:val="71C224B9"/>
    <w:rsid w:val="71C36B1F"/>
    <w:rsid w:val="71C41236"/>
    <w:rsid w:val="71C43573"/>
    <w:rsid w:val="71C54504"/>
    <w:rsid w:val="71C88634"/>
    <w:rsid w:val="71C967F4"/>
    <w:rsid w:val="71C98581"/>
    <w:rsid w:val="71CA8CC9"/>
    <w:rsid w:val="71CC23B7"/>
    <w:rsid w:val="71CD5B16"/>
    <w:rsid w:val="71CECDD3"/>
    <w:rsid w:val="71D25B38"/>
    <w:rsid w:val="71D6027D"/>
    <w:rsid w:val="71D91198"/>
    <w:rsid w:val="71DC313A"/>
    <w:rsid w:val="71DE9CFB"/>
    <w:rsid w:val="71DED1C3"/>
    <w:rsid w:val="71DFE6C6"/>
    <w:rsid w:val="71E12A4B"/>
    <w:rsid w:val="71E2BBDB"/>
    <w:rsid w:val="71E300E6"/>
    <w:rsid w:val="71E42D25"/>
    <w:rsid w:val="71E55D6D"/>
    <w:rsid w:val="71E58885"/>
    <w:rsid w:val="71E79546"/>
    <w:rsid w:val="71E7AED1"/>
    <w:rsid w:val="71E8D797"/>
    <w:rsid w:val="71ED12F6"/>
    <w:rsid w:val="71EDF411"/>
    <w:rsid w:val="71F68A9A"/>
    <w:rsid w:val="71F7EC2C"/>
    <w:rsid w:val="71F8894D"/>
    <w:rsid w:val="71FC4D54"/>
    <w:rsid w:val="71FC6634"/>
    <w:rsid w:val="71FF62A0"/>
    <w:rsid w:val="71FF8FCC"/>
    <w:rsid w:val="71FFC579"/>
    <w:rsid w:val="720065C3"/>
    <w:rsid w:val="7202E325"/>
    <w:rsid w:val="72030A7D"/>
    <w:rsid w:val="72052646"/>
    <w:rsid w:val="7206219C"/>
    <w:rsid w:val="72065BDA"/>
    <w:rsid w:val="720B1738"/>
    <w:rsid w:val="720B33E8"/>
    <w:rsid w:val="720D4831"/>
    <w:rsid w:val="720D9033"/>
    <w:rsid w:val="720E6372"/>
    <w:rsid w:val="720E7536"/>
    <w:rsid w:val="720F7B1C"/>
    <w:rsid w:val="72105DE5"/>
    <w:rsid w:val="7211F227"/>
    <w:rsid w:val="72130A2E"/>
    <w:rsid w:val="7213AD31"/>
    <w:rsid w:val="72153093"/>
    <w:rsid w:val="721541C1"/>
    <w:rsid w:val="7215E0E3"/>
    <w:rsid w:val="7215F30A"/>
    <w:rsid w:val="721B2AFE"/>
    <w:rsid w:val="721B67BF"/>
    <w:rsid w:val="721DBEB9"/>
    <w:rsid w:val="721FCEAB"/>
    <w:rsid w:val="7220F66C"/>
    <w:rsid w:val="7222A245"/>
    <w:rsid w:val="72238CE8"/>
    <w:rsid w:val="7223E6E8"/>
    <w:rsid w:val="7223EE86"/>
    <w:rsid w:val="7224CD4C"/>
    <w:rsid w:val="722D56FC"/>
    <w:rsid w:val="722E840D"/>
    <w:rsid w:val="722E96B1"/>
    <w:rsid w:val="72305D3B"/>
    <w:rsid w:val="72326D27"/>
    <w:rsid w:val="7234C6A0"/>
    <w:rsid w:val="7237481C"/>
    <w:rsid w:val="7237D496"/>
    <w:rsid w:val="723A6043"/>
    <w:rsid w:val="723C425B"/>
    <w:rsid w:val="723F3A17"/>
    <w:rsid w:val="7240D37E"/>
    <w:rsid w:val="7240D777"/>
    <w:rsid w:val="724181BB"/>
    <w:rsid w:val="72432DAE"/>
    <w:rsid w:val="7243E89B"/>
    <w:rsid w:val="7244534B"/>
    <w:rsid w:val="7246B708"/>
    <w:rsid w:val="72478A48"/>
    <w:rsid w:val="72480652"/>
    <w:rsid w:val="72498311"/>
    <w:rsid w:val="724CC882"/>
    <w:rsid w:val="724D6C1A"/>
    <w:rsid w:val="724E7A21"/>
    <w:rsid w:val="7251D1C2"/>
    <w:rsid w:val="7255025D"/>
    <w:rsid w:val="72555FEE"/>
    <w:rsid w:val="72561BB9"/>
    <w:rsid w:val="72571D0B"/>
    <w:rsid w:val="7259A8F8"/>
    <w:rsid w:val="7259E2C2"/>
    <w:rsid w:val="725A022A"/>
    <w:rsid w:val="725ABDAC"/>
    <w:rsid w:val="725CA3C5"/>
    <w:rsid w:val="7260DDFB"/>
    <w:rsid w:val="726103DB"/>
    <w:rsid w:val="7262BEDD"/>
    <w:rsid w:val="7264537D"/>
    <w:rsid w:val="7264EE3C"/>
    <w:rsid w:val="72672F3D"/>
    <w:rsid w:val="72678943"/>
    <w:rsid w:val="7267DB35"/>
    <w:rsid w:val="7268904C"/>
    <w:rsid w:val="726AA55D"/>
    <w:rsid w:val="726EE98D"/>
    <w:rsid w:val="7271910B"/>
    <w:rsid w:val="72770DD0"/>
    <w:rsid w:val="727797A5"/>
    <w:rsid w:val="7277EE9F"/>
    <w:rsid w:val="727AA996"/>
    <w:rsid w:val="727CA14C"/>
    <w:rsid w:val="727D0C0B"/>
    <w:rsid w:val="727D6B9A"/>
    <w:rsid w:val="727D936B"/>
    <w:rsid w:val="727DC37D"/>
    <w:rsid w:val="727E25C6"/>
    <w:rsid w:val="72802A4E"/>
    <w:rsid w:val="72835B21"/>
    <w:rsid w:val="7284CE95"/>
    <w:rsid w:val="7286E563"/>
    <w:rsid w:val="7288D464"/>
    <w:rsid w:val="7289E15A"/>
    <w:rsid w:val="728C6266"/>
    <w:rsid w:val="728D6ADB"/>
    <w:rsid w:val="728DACC9"/>
    <w:rsid w:val="7292841D"/>
    <w:rsid w:val="7292DEF8"/>
    <w:rsid w:val="729330EB"/>
    <w:rsid w:val="7293CFE5"/>
    <w:rsid w:val="7294A954"/>
    <w:rsid w:val="7294B24A"/>
    <w:rsid w:val="72956EB5"/>
    <w:rsid w:val="729685CB"/>
    <w:rsid w:val="72980C9F"/>
    <w:rsid w:val="7298FB11"/>
    <w:rsid w:val="7299225A"/>
    <w:rsid w:val="729A25BC"/>
    <w:rsid w:val="729BAC86"/>
    <w:rsid w:val="729C146E"/>
    <w:rsid w:val="729C2955"/>
    <w:rsid w:val="729C30C5"/>
    <w:rsid w:val="72A04C70"/>
    <w:rsid w:val="72A25A49"/>
    <w:rsid w:val="72A373E1"/>
    <w:rsid w:val="72A45BB6"/>
    <w:rsid w:val="72A592D1"/>
    <w:rsid w:val="72AD7E9B"/>
    <w:rsid w:val="72AD8540"/>
    <w:rsid w:val="72ADDA64"/>
    <w:rsid w:val="72AE7DBC"/>
    <w:rsid w:val="72AEA396"/>
    <w:rsid w:val="72AFEE58"/>
    <w:rsid w:val="72B102C7"/>
    <w:rsid w:val="72B1D264"/>
    <w:rsid w:val="72B29618"/>
    <w:rsid w:val="72B393CB"/>
    <w:rsid w:val="72B3B0C9"/>
    <w:rsid w:val="72B5CC72"/>
    <w:rsid w:val="72B92E4E"/>
    <w:rsid w:val="72BAD0A0"/>
    <w:rsid w:val="72BB78C3"/>
    <w:rsid w:val="72C24327"/>
    <w:rsid w:val="72C33CE1"/>
    <w:rsid w:val="72C55F41"/>
    <w:rsid w:val="72C648EE"/>
    <w:rsid w:val="72C6A635"/>
    <w:rsid w:val="72C6B9EC"/>
    <w:rsid w:val="72C72EC0"/>
    <w:rsid w:val="72C7D3ED"/>
    <w:rsid w:val="72CA523D"/>
    <w:rsid w:val="72D1F477"/>
    <w:rsid w:val="72D2F2B3"/>
    <w:rsid w:val="72D89138"/>
    <w:rsid w:val="72D9A7BC"/>
    <w:rsid w:val="72DA9B6E"/>
    <w:rsid w:val="72DDA384"/>
    <w:rsid w:val="72DE43BE"/>
    <w:rsid w:val="72E0D7CC"/>
    <w:rsid w:val="72E33852"/>
    <w:rsid w:val="72E43159"/>
    <w:rsid w:val="72E81F38"/>
    <w:rsid w:val="72E8C391"/>
    <w:rsid w:val="72EBF282"/>
    <w:rsid w:val="72EE22AB"/>
    <w:rsid w:val="72F00D35"/>
    <w:rsid w:val="72F46B8A"/>
    <w:rsid w:val="72F516B7"/>
    <w:rsid w:val="72F68B9F"/>
    <w:rsid w:val="72F7124F"/>
    <w:rsid w:val="72F7434C"/>
    <w:rsid w:val="72F81338"/>
    <w:rsid w:val="72FAC482"/>
    <w:rsid w:val="72FAE63F"/>
    <w:rsid w:val="72FB23D2"/>
    <w:rsid w:val="72FBAF8D"/>
    <w:rsid w:val="72FFAC2C"/>
    <w:rsid w:val="73006BA5"/>
    <w:rsid w:val="73012129"/>
    <w:rsid w:val="7301DA23"/>
    <w:rsid w:val="730299DC"/>
    <w:rsid w:val="73038945"/>
    <w:rsid w:val="73050173"/>
    <w:rsid w:val="730605CE"/>
    <w:rsid w:val="73079D02"/>
    <w:rsid w:val="730801E1"/>
    <w:rsid w:val="7308AC09"/>
    <w:rsid w:val="73093AA0"/>
    <w:rsid w:val="730BD2C4"/>
    <w:rsid w:val="730C1EC8"/>
    <w:rsid w:val="730C60A7"/>
    <w:rsid w:val="730E68F4"/>
    <w:rsid w:val="730E7385"/>
    <w:rsid w:val="7310EAC2"/>
    <w:rsid w:val="7311E644"/>
    <w:rsid w:val="73121E33"/>
    <w:rsid w:val="7314ED8C"/>
    <w:rsid w:val="73183E0F"/>
    <w:rsid w:val="7319E2B5"/>
    <w:rsid w:val="731BF1C1"/>
    <w:rsid w:val="731C0A8F"/>
    <w:rsid w:val="731CEAF4"/>
    <w:rsid w:val="731D03BC"/>
    <w:rsid w:val="731DBE77"/>
    <w:rsid w:val="732021F7"/>
    <w:rsid w:val="7324977E"/>
    <w:rsid w:val="732643E4"/>
    <w:rsid w:val="73267036"/>
    <w:rsid w:val="73279AB4"/>
    <w:rsid w:val="732DC983"/>
    <w:rsid w:val="732E5711"/>
    <w:rsid w:val="732EC312"/>
    <w:rsid w:val="732EC586"/>
    <w:rsid w:val="732F05AC"/>
    <w:rsid w:val="733091A9"/>
    <w:rsid w:val="7330FDEA"/>
    <w:rsid w:val="73327BC3"/>
    <w:rsid w:val="73362E58"/>
    <w:rsid w:val="7337AA3C"/>
    <w:rsid w:val="733BAFB8"/>
    <w:rsid w:val="733BD4C3"/>
    <w:rsid w:val="733C80FB"/>
    <w:rsid w:val="7340F66D"/>
    <w:rsid w:val="73414186"/>
    <w:rsid w:val="7341B9ED"/>
    <w:rsid w:val="734206BC"/>
    <w:rsid w:val="73455AF0"/>
    <w:rsid w:val="73473DD5"/>
    <w:rsid w:val="73474B93"/>
    <w:rsid w:val="73475BBB"/>
    <w:rsid w:val="7347BE4E"/>
    <w:rsid w:val="734812DF"/>
    <w:rsid w:val="7349BD81"/>
    <w:rsid w:val="734E7011"/>
    <w:rsid w:val="7350290F"/>
    <w:rsid w:val="7350AEB9"/>
    <w:rsid w:val="7350BBF9"/>
    <w:rsid w:val="73529ED3"/>
    <w:rsid w:val="7352EED1"/>
    <w:rsid w:val="73535CD9"/>
    <w:rsid w:val="7354CB07"/>
    <w:rsid w:val="7354D0EA"/>
    <w:rsid w:val="7356B408"/>
    <w:rsid w:val="735D853D"/>
    <w:rsid w:val="735EFE4A"/>
    <w:rsid w:val="7362FF5B"/>
    <w:rsid w:val="7363A2FD"/>
    <w:rsid w:val="73671176"/>
    <w:rsid w:val="736755EF"/>
    <w:rsid w:val="7367768E"/>
    <w:rsid w:val="736795F2"/>
    <w:rsid w:val="7368B863"/>
    <w:rsid w:val="736BFF5E"/>
    <w:rsid w:val="736C471A"/>
    <w:rsid w:val="736C4F1D"/>
    <w:rsid w:val="736CC4AF"/>
    <w:rsid w:val="736E8B47"/>
    <w:rsid w:val="73706285"/>
    <w:rsid w:val="7370CC35"/>
    <w:rsid w:val="7370F47A"/>
    <w:rsid w:val="73721DA4"/>
    <w:rsid w:val="737280FD"/>
    <w:rsid w:val="73739F97"/>
    <w:rsid w:val="7376704A"/>
    <w:rsid w:val="73778B9A"/>
    <w:rsid w:val="7379725E"/>
    <w:rsid w:val="737C0CC6"/>
    <w:rsid w:val="737D08ED"/>
    <w:rsid w:val="737E2264"/>
    <w:rsid w:val="737EDD90"/>
    <w:rsid w:val="73805140"/>
    <w:rsid w:val="738251C9"/>
    <w:rsid w:val="7382A9D4"/>
    <w:rsid w:val="73852EB3"/>
    <w:rsid w:val="73859FE9"/>
    <w:rsid w:val="7385FF23"/>
    <w:rsid w:val="7386E052"/>
    <w:rsid w:val="73887369"/>
    <w:rsid w:val="7388E70E"/>
    <w:rsid w:val="73896989"/>
    <w:rsid w:val="738A0D26"/>
    <w:rsid w:val="738D0E34"/>
    <w:rsid w:val="7390B681"/>
    <w:rsid w:val="73915161"/>
    <w:rsid w:val="73916D02"/>
    <w:rsid w:val="73919C60"/>
    <w:rsid w:val="7393C83C"/>
    <w:rsid w:val="739687D2"/>
    <w:rsid w:val="7397831C"/>
    <w:rsid w:val="7398341C"/>
    <w:rsid w:val="7398EF9A"/>
    <w:rsid w:val="739ABCCC"/>
    <w:rsid w:val="739AC0D3"/>
    <w:rsid w:val="739AE630"/>
    <w:rsid w:val="739E130D"/>
    <w:rsid w:val="739F51D7"/>
    <w:rsid w:val="739F7A47"/>
    <w:rsid w:val="73A04AD0"/>
    <w:rsid w:val="73A09D4F"/>
    <w:rsid w:val="73A13069"/>
    <w:rsid w:val="73A25CAA"/>
    <w:rsid w:val="73A310FA"/>
    <w:rsid w:val="73A353D3"/>
    <w:rsid w:val="73A613B6"/>
    <w:rsid w:val="73AA22FC"/>
    <w:rsid w:val="73ABEABB"/>
    <w:rsid w:val="73AC1FA2"/>
    <w:rsid w:val="73AD27B2"/>
    <w:rsid w:val="73B1017B"/>
    <w:rsid w:val="73B33698"/>
    <w:rsid w:val="73B342A7"/>
    <w:rsid w:val="73B41A93"/>
    <w:rsid w:val="73B45B1B"/>
    <w:rsid w:val="73B718AD"/>
    <w:rsid w:val="73B86381"/>
    <w:rsid w:val="73B8E3AB"/>
    <w:rsid w:val="73B94732"/>
    <w:rsid w:val="73BA7145"/>
    <w:rsid w:val="73BC58B8"/>
    <w:rsid w:val="73BC6DA6"/>
    <w:rsid w:val="73BCFB3C"/>
    <w:rsid w:val="73C12C54"/>
    <w:rsid w:val="73C16C45"/>
    <w:rsid w:val="73C36A9D"/>
    <w:rsid w:val="73C36C35"/>
    <w:rsid w:val="73C85BF8"/>
    <w:rsid w:val="73C8DBFF"/>
    <w:rsid w:val="73CBD4F9"/>
    <w:rsid w:val="73CC26C0"/>
    <w:rsid w:val="73CC53EB"/>
    <w:rsid w:val="73D23672"/>
    <w:rsid w:val="73D27C91"/>
    <w:rsid w:val="73D36169"/>
    <w:rsid w:val="73D70F83"/>
    <w:rsid w:val="73DA45C7"/>
    <w:rsid w:val="73DB0207"/>
    <w:rsid w:val="73DBF5B3"/>
    <w:rsid w:val="73DC81E4"/>
    <w:rsid w:val="73DCA868"/>
    <w:rsid w:val="73DCE89F"/>
    <w:rsid w:val="73DE8471"/>
    <w:rsid w:val="73DE9882"/>
    <w:rsid w:val="73E09AB9"/>
    <w:rsid w:val="73E27927"/>
    <w:rsid w:val="73E3ABDF"/>
    <w:rsid w:val="73E48457"/>
    <w:rsid w:val="73E6F418"/>
    <w:rsid w:val="73E71AC1"/>
    <w:rsid w:val="73E736A8"/>
    <w:rsid w:val="73E8E87B"/>
    <w:rsid w:val="73EA8312"/>
    <w:rsid w:val="73ED06B5"/>
    <w:rsid w:val="73ED070B"/>
    <w:rsid w:val="73EDC0FC"/>
    <w:rsid w:val="73EDC6CB"/>
    <w:rsid w:val="73EF7B32"/>
    <w:rsid w:val="73F06E38"/>
    <w:rsid w:val="73F09594"/>
    <w:rsid w:val="73F172FE"/>
    <w:rsid w:val="73F2C931"/>
    <w:rsid w:val="73F95163"/>
    <w:rsid w:val="73FA5662"/>
    <w:rsid w:val="73FBBFDE"/>
    <w:rsid w:val="73FC4D24"/>
    <w:rsid w:val="73FD2A05"/>
    <w:rsid w:val="73FF27B5"/>
    <w:rsid w:val="74012C45"/>
    <w:rsid w:val="74013F18"/>
    <w:rsid w:val="740146C3"/>
    <w:rsid w:val="74027563"/>
    <w:rsid w:val="74032B18"/>
    <w:rsid w:val="7403C422"/>
    <w:rsid w:val="7404F844"/>
    <w:rsid w:val="740501A7"/>
    <w:rsid w:val="740573BB"/>
    <w:rsid w:val="7406E7F8"/>
    <w:rsid w:val="740EAB18"/>
    <w:rsid w:val="740F566D"/>
    <w:rsid w:val="740FC48D"/>
    <w:rsid w:val="74101FE3"/>
    <w:rsid w:val="7410A076"/>
    <w:rsid w:val="7410DA98"/>
    <w:rsid w:val="7413A4B1"/>
    <w:rsid w:val="7413EF98"/>
    <w:rsid w:val="7416E914"/>
    <w:rsid w:val="74181CEB"/>
    <w:rsid w:val="74188AAE"/>
    <w:rsid w:val="741B399D"/>
    <w:rsid w:val="741B4894"/>
    <w:rsid w:val="741B6C3D"/>
    <w:rsid w:val="741B8539"/>
    <w:rsid w:val="741C68CE"/>
    <w:rsid w:val="741CF1A3"/>
    <w:rsid w:val="741E6BC8"/>
    <w:rsid w:val="74201F89"/>
    <w:rsid w:val="74203781"/>
    <w:rsid w:val="7420BF03"/>
    <w:rsid w:val="7421EEC4"/>
    <w:rsid w:val="7421F86C"/>
    <w:rsid w:val="7422190A"/>
    <w:rsid w:val="74233F9A"/>
    <w:rsid w:val="74245939"/>
    <w:rsid w:val="7424E8C2"/>
    <w:rsid w:val="7427130B"/>
    <w:rsid w:val="74298648"/>
    <w:rsid w:val="742D4A52"/>
    <w:rsid w:val="742D78DF"/>
    <w:rsid w:val="742F1E05"/>
    <w:rsid w:val="742FDC60"/>
    <w:rsid w:val="74302C0F"/>
    <w:rsid w:val="74326866"/>
    <w:rsid w:val="7432D334"/>
    <w:rsid w:val="74347189"/>
    <w:rsid w:val="74348876"/>
    <w:rsid w:val="74367E08"/>
    <w:rsid w:val="743A6EFB"/>
    <w:rsid w:val="743B86E1"/>
    <w:rsid w:val="743D0849"/>
    <w:rsid w:val="743D0C50"/>
    <w:rsid w:val="743D188A"/>
    <w:rsid w:val="743E6881"/>
    <w:rsid w:val="7440E81A"/>
    <w:rsid w:val="74452993"/>
    <w:rsid w:val="74452D8E"/>
    <w:rsid w:val="74466128"/>
    <w:rsid w:val="7447ADD8"/>
    <w:rsid w:val="7447C6A6"/>
    <w:rsid w:val="7448F8E7"/>
    <w:rsid w:val="74496647"/>
    <w:rsid w:val="744A36BC"/>
    <w:rsid w:val="744B35DC"/>
    <w:rsid w:val="744BFDAF"/>
    <w:rsid w:val="744CBB54"/>
    <w:rsid w:val="744EF46A"/>
    <w:rsid w:val="7450A12C"/>
    <w:rsid w:val="74535A02"/>
    <w:rsid w:val="7453BD17"/>
    <w:rsid w:val="74547CDB"/>
    <w:rsid w:val="74549A28"/>
    <w:rsid w:val="7456D994"/>
    <w:rsid w:val="7458B8A9"/>
    <w:rsid w:val="7458F2B1"/>
    <w:rsid w:val="745D8A1B"/>
    <w:rsid w:val="745FACDC"/>
    <w:rsid w:val="7460915D"/>
    <w:rsid w:val="746254BE"/>
    <w:rsid w:val="74638602"/>
    <w:rsid w:val="74643D6F"/>
    <w:rsid w:val="746C5911"/>
    <w:rsid w:val="746DD79F"/>
    <w:rsid w:val="746E2993"/>
    <w:rsid w:val="746F76C4"/>
    <w:rsid w:val="747464D9"/>
    <w:rsid w:val="7474CF02"/>
    <w:rsid w:val="74755D91"/>
    <w:rsid w:val="74767979"/>
    <w:rsid w:val="74797282"/>
    <w:rsid w:val="747973E5"/>
    <w:rsid w:val="747BD6CC"/>
    <w:rsid w:val="747CA836"/>
    <w:rsid w:val="747DE23F"/>
    <w:rsid w:val="747EEE0B"/>
    <w:rsid w:val="747F8A44"/>
    <w:rsid w:val="747FD7B4"/>
    <w:rsid w:val="7481DD87"/>
    <w:rsid w:val="7485D34C"/>
    <w:rsid w:val="748AA7DE"/>
    <w:rsid w:val="748D4839"/>
    <w:rsid w:val="748D4B4A"/>
    <w:rsid w:val="748E3E84"/>
    <w:rsid w:val="7492BC5E"/>
    <w:rsid w:val="7494A8A1"/>
    <w:rsid w:val="74954583"/>
    <w:rsid w:val="7495543A"/>
    <w:rsid w:val="749608E4"/>
    <w:rsid w:val="7497303F"/>
    <w:rsid w:val="74979253"/>
    <w:rsid w:val="7497D230"/>
    <w:rsid w:val="7499F572"/>
    <w:rsid w:val="7499F787"/>
    <w:rsid w:val="749A2845"/>
    <w:rsid w:val="749AC34E"/>
    <w:rsid w:val="749C772F"/>
    <w:rsid w:val="749DC51C"/>
    <w:rsid w:val="74A0F444"/>
    <w:rsid w:val="74A19AAC"/>
    <w:rsid w:val="74A1D7A7"/>
    <w:rsid w:val="74A4E809"/>
    <w:rsid w:val="74A5019A"/>
    <w:rsid w:val="74A50674"/>
    <w:rsid w:val="74A7CD8A"/>
    <w:rsid w:val="74A7DE75"/>
    <w:rsid w:val="74AB60A6"/>
    <w:rsid w:val="74AB6F82"/>
    <w:rsid w:val="74ACC717"/>
    <w:rsid w:val="74AD569D"/>
    <w:rsid w:val="74ADAA13"/>
    <w:rsid w:val="74ADDCD7"/>
    <w:rsid w:val="74AE1E8B"/>
    <w:rsid w:val="74AE79AB"/>
    <w:rsid w:val="74B0172A"/>
    <w:rsid w:val="74B28458"/>
    <w:rsid w:val="74B2B502"/>
    <w:rsid w:val="74B30358"/>
    <w:rsid w:val="74B4A8ED"/>
    <w:rsid w:val="74B515AB"/>
    <w:rsid w:val="74B51E89"/>
    <w:rsid w:val="74B87736"/>
    <w:rsid w:val="74B89A65"/>
    <w:rsid w:val="74B8EA34"/>
    <w:rsid w:val="74B9906D"/>
    <w:rsid w:val="74B9C687"/>
    <w:rsid w:val="74BB2D56"/>
    <w:rsid w:val="74BBC97D"/>
    <w:rsid w:val="74BC56FE"/>
    <w:rsid w:val="74BC72A3"/>
    <w:rsid w:val="74BDDBE3"/>
    <w:rsid w:val="74BE712F"/>
    <w:rsid w:val="74C0D549"/>
    <w:rsid w:val="74C10B11"/>
    <w:rsid w:val="74C23BF6"/>
    <w:rsid w:val="74C2DA0F"/>
    <w:rsid w:val="74C3C42B"/>
    <w:rsid w:val="74C3C77D"/>
    <w:rsid w:val="74C41D5F"/>
    <w:rsid w:val="74C4ABDE"/>
    <w:rsid w:val="74C4CFFF"/>
    <w:rsid w:val="74C8760B"/>
    <w:rsid w:val="74CB1595"/>
    <w:rsid w:val="74CBC6C5"/>
    <w:rsid w:val="74CC6702"/>
    <w:rsid w:val="74CE92BA"/>
    <w:rsid w:val="74D0AC7C"/>
    <w:rsid w:val="74D0F208"/>
    <w:rsid w:val="74D822F7"/>
    <w:rsid w:val="74D8D641"/>
    <w:rsid w:val="74D9DE42"/>
    <w:rsid w:val="74DA4E1E"/>
    <w:rsid w:val="74DB925E"/>
    <w:rsid w:val="74DBE2F5"/>
    <w:rsid w:val="74DD3052"/>
    <w:rsid w:val="74E09744"/>
    <w:rsid w:val="74E277B3"/>
    <w:rsid w:val="74E6B315"/>
    <w:rsid w:val="74EA4EB7"/>
    <w:rsid w:val="74EB8730"/>
    <w:rsid w:val="74ED9720"/>
    <w:rsid w:val="74EF0624"/>
    <w:rsid w:val="74F1122B"/>
    <w:rsid w:val="74F1E26C"/>
    <w:rsid w:val="74F221AD"/>
    <w:rsid w:val="74F3B88C"/>
    <w:rsid w:val="74F3C9B8"/>
    <w:rsid w:val="74F52A13"/>
    <w:rsid w:val="74F596E8"/>
    <w:rsid w:val="74F71C0C"/>
    <w:rsid w:val="74F8A44E"/>
    <w:rsid w:val="74FA3D56"/>
    <w:rsid w:val="74FAA8BE"/>
    <w:rsid w:val="74FCC320"/>
    <w:rsid w:val="74FD574E"/>
    <w:rsid w:val="75006417"/>
    <w:rsid w:val="7501AF0F"/>
    <w:rsid w:val="75021CFF"/>
    <w:rsid w:val="7503C277"/>
    <w:rsid w:val="75046D9C"/>
    <w:rsid w:val="7504DB2A"/>
    <w:rsid w:val="75056F9D"/>
    <w:rsid w:val="7505B39B"/>
    <w:rsid w:val="7506CF3A"/>
    <w:rsid w:val="7508E343"/>
    <w:rsid w:val="750B16B0"/>
    <w:rsid w:val="750D92F3"/>
    <w:rsid w:val="750EB4A7"/>
    <w:rsid w:val="750F0CC5"/>
    <w:rsid w:val="750F5603"/>
    <w:rsid w:val="75102714"/>
    <w:rsid w:val="75104FD2"/>
    <w:rsid w:val="7512EC8E"/>
    <w:rsid w:val="75152DF4"/>
    <w:rsid w:val="7517BED5"/>
    <w:rsid w:val="7517E478"/>
    <w:rsid w:val="752065A4"/>
    <w:rsid w:val="75209CAE"/>
    <w:rsid w:val="7520ADE2"/>
    <w:rsid w:val="75216EAD"/>
    <w:rsid w:val="75222548"/>
    <w:rsid w:val="7522589A"/>
    <w:rsid w:val="7522F080"/>
    <w:rsid w:val="75241331"/>
    <w:rsid w:val="75244C41"/>
    <w:rsid w:val="7524E8B8"/>
    <w:rsid w:val="7527E048"/>
    <w:rsid w:val="75289FC9"/>
    <w:rsid w:val="752BA8AC"/>
    <w:rsid w:val="752CB15C"/>
    <w:rsid w:val="752D912D"/>
    <w:rsid w:val="752EC205"/>
    <w:rsid w:val="752F8BC7"/>
    <w:rsid w:val="75313032"/>
    <w:rsid w:val="7532693C"/>
    <w:rsid w:val="7537663B"/>
    <w:rsid w:val="7537C4D1"/>
    <w:rsid w:val="753A0D5B"/>
    <w:rsid w:val="753A8B05"/>
    <w:rsid w:val="753AE43F"/>
    <w:rsid w:val="753D0603"/>
    <w:rsid w:val="753D1DE7"/>
    <w:rsid w:val="753E60A4"/>
    <w:rsid w:val="753EB059"/>
    <w:rsid w:val="7540E77F"/>
    <w:rsid w:val="754210A2"/>
    <w:rsid w:val="75436971"/>
    <w:rsid w:val="7545AF87"/>
    <w:rsid w:val="7545F8FA"/>
    <w:rsid w:val="754693C7"/>
    <w:rsid w:val="75473628"/>
    <w:rsid w:val="75476163"/>
    <w:rsid w:val="75486724"/>
    <w:rsid w:val="75487771"/>
    <w:rsid w:val="754A1655"/>
    <w:rsid w:val="754A74EE"/>
    <w:rsid w:val="754B0B8C"/>
    <w:rsid w:val="754B60E3"/>
    <w:rsid w:val="754C23B2"/>
    <w:rsid w:val="754FAFB0"/>
    <w:rsid w:val="75500388"/>
    <w:rsid w:val="75504EE1"/>
    <w:rsid w:val="75514332"/>
    <w:rsid w:val="75521275"/>
    <w:rsid w:val="75543223"/>
    <w:rsid w:val="75544FB8"/>
    <w:rsid w:val="75566E5D"/>
    <w:rsid w:val="7558244D"/>
    <w:rsid w:val="7558284E"/>
    <w:rsid w:val="75587E2C"/>
    <w:rsid w:val="75591FA3"/>
    <w:rsid w:val="755C3454"/>
    <w:rsid w:val="755D7EB2"/>
    <w:rsid w:val="755E865F"/>
    <w:rsid w:val="75607757"/>
    <w:rsid w:val="75627033"/>
    <w:rsid w:val="756316E6"/>
    <w:rsid w:val="756325BC"/>
    <w:rsid w:val="75639C70"/>
    <w:rsid w:val="75640CE4"/>
    <w:rsid w:val="7564A387"/>
    <w:rsid w:val="756678E0"/>
    <w:rsid w:val="7568C927"/>
    <w:rsid w:val="75695ABC"/>
    <w:rsid w:val="756B26C4"/>
    <w:rsid w:val="756B3E8A"/>
    <w:rsid w:val="756C993C"/>
    <w:rsid w:val="756E15E0"/>
    <w:rsid w:val="756E882A"/>
    <w:rsid w:val="756E8FC1"/>
    <w:rsid w:val="756FBD9C"/>
    <w:rsid w:val="75718EFD"/>
    <w:rsid w:val="7571DF8E"/>
    <w:rsid w:val="757223EC"/>
    <w:rsid w:val="7572C077"/>
    <w:rsid w:val="757359B7"/>
    <w:rsid w:val="75750232"/>
    <w:rsid w:val="7577309D"/>
    <w:rsid w:val="757779DD"/>
    <w:rsid w:val="757891CC"/>
    <w:rsid w:val="7578E27C"/>
    <w:rsid w:val="757AEF97"/>
    <w:rsid w:val="757B2273"/>
    <w:rsid w:val="757B797A"/>
    <w:rsid w:val="757BFD30"/>
    <w:rsid w:val="757F129B"/>
    <w:rsid w:val="75806AAC"/>
    <w:rsid w:val="7580938A"/>
    <w:rsid w:val="758203CF"/>
    <w:rsid w:val="75849F4D"/>
    <w:rsid w:val="7585905B"/>
    <w:rsid w:val="7586810B"/>
    <w:rsid w:val="7586A909"/>
    <w:rsid w:val="7589F01D"/>
    <w:rsid w:val="758A969E"/>
    <w:rsid w:val="758C979E"/>
    <w:rsid w:val="758D0DD9"/>
    <w:rsid w:val="758F47CB"/>
    <w:rsid w:val="758F65CA"/>
    <w:rsid w:val="75909924"/>
    <w:rsid w:val="75923C69"/>
    <w:rsid w:val="7593D83C"/>
    <w:rsid w:val="7594D409"/>
    <w:rsid w:val="759527E8"/>
    <w:rsid w:val="75965124"/>
    <w:rsid w:val="759B0E00"/>
    <w:rsid w:val="759B2C23"/>
    <w:rsid w:val="759BA8A6"/>
    <w:rsid w:val="759C71E0"/>
    <w:rsid w:val="759DF8E8"/>
    <w:rsid w:val="759F0A16"/>
    <w:rsid w:val="759F49F7"/>
    <w:rsid w:val="75A345FE"/>
    <w:rsid w:val="75A975F8"/>
    <w:rsid w:val="75A9820C"/>
    <w:rsid w:val="75AB7F68"/>
    <w:rsid w:val="75AE8C20"/>
    <w:rsid w:val="75AF3076"/>
    <w:rsid w:val="75B04C07"/>
    <w:rsid w:val="75B1602D"/>
    <w:rsid w:val="75B322A5"/>
    <w:rsid w:val="75B3CE86"/>
    <w:rsid w:val="75B54E5A"/>
    <w:rsid w:val="75B804B6"/>
    <w:rsid w:val="75B9B38B"/>
    <w:rsid w:val="75BA52F1"/>
    <w:rsid w:val="75BCED66"/>
    <w:rsid w:val="75C04892"/>
    <w:rsid w:val="75C3E817"/>
    <w:rsid w:val="75C494D3"/>
    <w:rsid w:val="75C5B712"/>
    <w:rsid w:val="75C96F4C"/>
    <w:rsid w:val="75CABAFC"/>
    <w:rsid w:val="75CCF923"/>
    <w:rsid w:val="75CF2EDD"/>
    <w:rsid w:val="75D21AB9"/>
    <w:rsid w:val="75D25A87"/>
    <w:rsid w:val="75D337D2"/>
    <w:rsid w:val="75D45758"/>
    <w:rsid w:val="75D5B18A"/>
    <w:rsid w:val="75D83E70"/>
    <w:rsid w:val="75D91F4A"/>
    <w:rsid w:val="75D970D0"/>
    <w:rsid w:val="75D9BE96"/>
    <w:rsid w:val="75DB9B20"/>
    <w:rsid w:val="75DBD52D"/>
    <w:rsid w:val="75DDA433"/>
    <w:rsid w:val="75DE43AB"/>
    <w:rsid w:val="75DF5757"/>
    <w:rsid w:val="75E3C47B"/>
    <w:rsid w:val="75E60ADF"/>
    <w:rsid w:val="75E749AA"/>
    <w:rsid w:val="75E79136"/>
    <w:rsid w:val="75E80ADB"/>
    <w:rsid w:val="75E9AD5A"/>
    <w:rsid w:val="75EC7CEC"/>
    <w:rsid w:val="75ECF7A2"/>
    <w:rsid w:val="75F06F83"/>
    <w:rsid w:val="75F109F2"/>
    <w:rsid w:val="75F14112"/>
    <w:rsid w:val="75F1DEFF"/>
    <w:rsid w:val="75F1EFC8"/>
    <w:rsid w:val="75F3A4ED"/>
    <w:rsid w:val="75F4B1F9"/>
    <w:rsid w:val="75F5C1A1"/>
    <w:rsid w:val="75F79BC2"/>
    <w:rsid w:val="75F91A7B"/>
    <w:rsid w:val="75FAC8E6"/>
    <w:rsid w:val="75FCCA95"/>
    <w:rsid w:val="75FDFE53"/>
    <w:rsid w:val="75FE0C5D"/>
    <w:rsid w:val="7600DD47"/>
    <w:rsid w:val="76029C90"/>
    <w:rsid w:val="76043B8A"/>
    <w:rsid w:val="7604939A"/>
    <w:rsid w:val="7609B90F"/>
    <w:rsid w:val="760D1D82"/>
    <w:rsid w:val="760FCD0D"/>
    <w:rsid w:val="7610DFEF"/>
    <w:rsid w:val="7616FF45"/>
    <w:rsid w:val="76172D0A"/>
    <w:rsid w:val="76199828"/>
    <w:rsid w:val="761E90E8"/>
    <w:rsid w:val="761EFAC5"/>
    <w:rsid w:val="7620A86C"/>
    <w:rsid w:val="762539EF"/>
    <w:rsid w:val="76255885"/>
    <w:rsid w:val="76281B80"/>
    <w:rsid w:val="762860D4"/>
    <w:rsid w:val="7628A9A9"/>
    <w:rsid w:val="762947DD"/>
    <w:rsid w:val="762BAA8C"/>
    <w:rsid w:val="762C0C4C"/>
    <w:rsid w:val="762D792B"/>
    <w:rsid w:val="762D9836"/>
    <w:rsid w:val="762DD894"/>
    <w:rsid w:val="7630FDC2"/>
    <w:rsid w:val="763152D7"/>
    <w:rsid w:val="7631A6D1"/>
    <w:rsid w:val="7634AD74"/>
    <w:rsid w:val="76351B5A"/>
    <w:rsid w:val="76360496"/>
    <w:rsid w:val="763771E8"/>
    <w:rsid w:val="76380B96"/>
    <w:rsid w:val="763877AC"/>
    <w:rsid w:val="7639CE62"/>
    <w:rsid w:val="7639DFA1"/>
    <w:rsid w:val="763E4775"/>
    <w:rsid w:val="763F936D"/>
    <w:rsid w:val="7640241F"/>
    <w:rsid w:val="764076B1"/>
    <w:rsid w:val="7642964B"/>
    <w:rsid w:val="7642B4F7"/>
    <w:rsid w:val="76430CDC"/>
    <w:rsid w:val="7645DDFC"/>
    <w:rsid w:val="7647924D"/>
    <w:rsid w:val="7647B527"/>
    <w:rsid w:val="7648D9C5"/>
    <w:rsid w:val="764A9EA8"/>
    <w:rsid w:val="764BE32C"/>
    <w:rsid w:val="764C9334"/>
    <w:rsid w:val="76507435"/>
    <w:rsid w:val="76553FB6"/>
    <w:rsid w:val="76566908"/>
    <w:rsid w:val="76568D06"/>
    <w:rsid w:val="765B2C0C"/>
    <w:rsid w:val="765BFFF2"/>
    <w:rsid w:val="765D9E69"/>
    <w:rsid w:val="76626A1B"/>
    <w:rsid w:val="76626B89"/>
    <w:rsid w:val="76627446"/>
    <w:rsid w:val="7664AB2C"/>
    <w:rsid w:val="7665895B"/>
    <w:rsid w:val="766683B1"/>
    <w:rsid w:val="7666EDDF"/>
    <w:rsid w:val="7667084A"/>
    <w:rsid w:val="766737F1"/>
    <w:rsid w:val="7669D1A3"/>
    <w:rsid w:val="766A9E6D"/>
    <w:rsid w:val="766B5884"/>
    <w:rsid w:val="766B70A3"/>
    <w:rsid w:val="766B8C5F"/>
    <w:rsid w:val="766BDD81"/>
    <w:rsid w:val="766C288D"/>
    <w:rsid w:val="766DC40D"/>
    <w:rsid w:val="766DFF91"/>
    <w:rsid w:val="766E36C6"/>
    <w:rsid w:val="766E5485"/>
    <w:rsid w:val="766FC054"/>
    <w:rsid w:val="766FEA68"/>
    <w:rsid w:val="76716AB2"/>
    <w:rsid w:val="767178EC"/>
    <w:rsid w:val="767385AE"/>
    <w:rsid w:val="767446A4"/>
    <w:rsid w:val="76750DDD"/>
    <w:rsid w:val="76755FFF"/>
    <w:rsid w:val="76786114"/>
    <w:rsid w:val="7678614E"/>
    <w:rsid w:val="767910E5"/>
    <w:rsid w:val="767A5A7C"/>
    <w:rsid w:val="767E5157"/>
    <w:rsid w:val="767EF422"/>
    <w:rsid w:val="767FED5C"/>
    <w:rsid w:val="7680A11E"/>
    <w:rsid w:val="7681D69B"/>
    <w:rsid w:val="7685D614"/>
    <w:rsid w:val="768B8C84"/>
    <w:rsid w:val="768BC0F8"/>
    <w:rsid w:val="7692C328"/>
    <w:rsid w:val="76935581"/>
    <w:rsid w:val="7693C5A9"/>
    <w:rsid w:val="7695CCE8"/>
    <w:rsid w:val="769668D0"/>
    <w:rsid w:val="7696EC16"/>
    <w:rsid w:val="76972CA2"/>
    <w:rsid w:val="7697DEE5"/>
    <w:rsid w:val="7698BBEE"/>
    <w:rsid w:val="769C2327"/>
    <w:rsid w:val="769F1E0A"/>
    <w:rsid w:val="76A02D1E"/>
    <w:rsid w:val="76A0BD41"/>
    <w:rsid w:val="76A24DDF"/>
    <w:rsid w:val="76A2DAC4"/>
    <w:rsid w:val="76A35B6E"/>
    <w:rsid w:val="76A38A99"/>
    <w:rsid w:val="76A39B41"/>
    <w:rsid w:val="76A43120"/>
    <w:rsid w:val="76A4E92D"/>
    <w:rsid w:val="76A61989"/>
    <w:rsid w:val="76A66CF2"/>
    <w:rsid w:val="76A6BED5"/>
    <w:rsid w:val="76A884B4"/>
    <w:rsid w:val="76ACB60A"/>
    <w:rsid w:val="76AE0F8B"/>
    <w:rsid w:val="76AF8B61"/>
    <w:rsid w:val="76AFD931"/>
    <w:rsid w:val="76B1AA22"/>
    <w:rsid w:val="76B1F943"/>
    <w:rsid w:val="76B34F4C"/>
    <w:rsid w:val="76B37016"/>
    <w:rsid w:val="76B4E3CF"/>
    <w:rsid w:val="76B57118"/>
    <w:rsid w:val="76B70553"/>
    <w:rsid w:val="76B73FA6"/>
    <w:rsid w:val="76BD00C1"/>
    <w:rsid w:val="76BDE569"/>
    <w:rsid w:val="76BDFCAC"/>
    <w:rsid w:val="76C03039"/>
    <w:rsid w:val="76C0B4B9"/>
    <w:rsid w:val="76C15F8F"/>
    <w:rsid w:val="76C1AC2F"/>
    <w:rsid w:val="76C1E06A"/>
    <w:rsid w:val="76C1E88E"/>
    <w:rsid w:val="76C22A3F"/>
    <w:rsid w:val="76C31F8C"/>
    <w:rsid w:val="76C366AE"/>
    <w:rsid w:val="76C3C98E"/>
    <w:rsid w:val="76C5127B"/>
    <w:rsid w:val="76C5643A"/>
    <w:rsid w:val="76C73256"/>
    <w:rsid w:val="76C8BE75"/>
    <w:rsid w:val="76C8ECCD"/>
    <w:rsid w:val="76C987FA"/>
    <w:rsid w:val="76CA1456"/>
    <w:rsid w:val="76CBF973"/>
    <w:rsid w:val="76CE1024"/>
    <w:rsid w:val="76CEDD3D"/>
    <w:rsid w:val="76CF86B0"/>
    <w:rsid w:val="76D121C7"/>
    <w:rsid w:val="76D19C7B"/>
    <w:rsid w:val="76D2C713"/>
    <w:rsid w:val="76D4FD99"/>
    <w:rsid w:val="76D55F88"/>
    <w:rsid w:val="76D59525"/>
    <w:rsid w:val="76D75DAC"/>
    <w:rsid w:val="76D79523"/>
    <w:rsid w:val="76D7F93F"/>
    <w:rsid w:val="76D933B5"/>
    <w:rsid w:val="76D9F251"/>
    <w:rsid w:val="76DB2ABE"/>
    <w:rsid w:val="76DB760B"/>
    <w:rsid w:val="76DBAB8E"/>
    <w:rsid w:val="76DCA8DE"/>
    <w:rsid w:val="76DF2E21"/>
    <w:rsid w:val="76DF60B7"/>
    <w:rsid w:val="76DF8908"/>
    <w:rsid w:val="76E08A5B"/>
    <w:rsid w:val="76E1CE7D"/>
    <w:rsid w:val="76E24F36"/>
    <w:rsid w:val="76E351B9"/>
    <w:rsid w:val="76E46EC3"/>
    <w:rsid w:val="76E4B50A"/>
    <w:rsid w:val="76E5BCD2"/>
    <w:rsid w:val="76E5BF26"/>
    <w:rsid w:val="76E8E33B"/>
    <w:rsid w:val="76EC8AB2"/>
    <w:rsid w:val="76EF337E"/>
    <w:rsid w:val="76F0652B"/>
    <w:rsid w:val="76F0B971"/>
    <w:rsid w:val="76F19868"/>
    <w:rsid w:val="76F2070D"/>
    <w:rsid w:val="76F2BC67"/>
    <w:rsid w:val="76F2D09C"/>
    <w:rsid w:val="76F2F23D"/>
    <w:rsid w:val="76F3DC8E"/>
    <w:rsid w:val="76F5C2CD"/>
    <w:rsid w:val="76F6FA4F"/>
    <w:rsid w:val="76F842B8"/>
    <w:rsid w:val="76F87805"/>
    <w:rsid w:val="76F9256E"/>
    <w:rsid w:val="76F95DC8"/>
    <w:rsid w:val="76F99E54"/>
    <w:rsid w:val="76FA4DF8"/>
    <w:rsid w:val="76FBAFC9"/>
    <w:rsid w:val="76FC56E9"/>
    <w:rsid w:val="76FDAF13"/>
    <w:rsid w:val="76FFE69D"/>
    <w:rsid w:val="77008D1D"/>
    <w:rsid w:val="77083270"/>
    <w:rsid w:val="770AF959"/>
    <w:rsid w:val="770CF38C"/>
    <w:rsid w:val="77100984"/>
    <w:rsid w:val="771182AE"/>
    <w:rsid w:val="771341DF"/>
    <w:rsid w:val="7715B71D"/>
    <w:rsid w:val="77163747"/>
    <w:rsid w:val="771A4A77"/>
    <w:rsid w:val="771B930C"/>
    <w:rsid w:val="771D3245"/>
    <w:rsid w:val="771D38C7"/>
    <w:rsid w:val="771DDB4B"/>
    <w:rsid w:val="77227250"/>
    <w:rsid w:val="7724549E"/>
    <w:rsid w:val="7726278D"/>
    <w:rsid w:val="772738A2"/>
    <w:rsid w:val="7728EB6F"/>
    <w:rsid w:val="772D7472"/>
    <w:rsid w:val="772D9B25"/>
    <w:rsid w:val="772F0880"/>
    <w:rsid w:val="772F0967"/>
    <w:rsid w:val="772F8CAA"/>
    <w:rsid w:val="772FAEB7"/>
    <w:rsid w:val="77306E57"/>
    <w:rsid w:val="7731AD86"/>
    <w:rsid w:val="77320ACA"/>
    <w:rsid w:val="7732530E"/>
    <w:rsid w:val="773382DA"/>
    <w:rsid w:val="77366609"/>
    <w:rsid w:val="77367EDA"/>
    <w:rsid w:val="7736D440"/>
    <w:rsid w:val="7737E2F1"/>
    <w:rsid w:val="773810D5"/>
    <w:rsid w:val="7738BE7D"/>
    <w:rsid w:val="7738D6AA"/>
    <w:rsid w:val="7739AD60"/>
    <w:rsid w:val="773B350A"/>
    <w:rsid w:val="773C0892"/>
    <w:rsid w:val="773C3B80"/>
    <w:rsid w:val="773D2C65"/>
    <w:rsid w:val="773DDFC2"/>
    <w:rsid w:val="773E1D86"/>
    <w:rsid w:val="773EDAEF"/>
    <w:rsid w:val="7742C5CB"/>
    <w:rsid w:val="7745626C"/>
    <w:rsid w:val="774869B9"/>
    <w:rsid w:val="774954C5"/>
    <w:rsid w:val="774A0F8C"/>
    <w:rsid w:val="774B301C"/>
    <w:rsid w:val="774D8006"/>
    <w:rsid w:val="774DE257"/>
    <w:rsid w:val="774F4F36"/>
    <w:rsid w:val="7750A7F6"/>
    <w:rsid w:val="7750C7B9"/>
    <w:rsid w:val="77543508"/>
    <w:rsid w:val="77544E1D"/>
    <w:rsid w:val="7754583D"/>
    <w:rsid w:val="775483A8"/>
    <w:rsid w:val="77576A76"/>
    <w:rsid w:val="775906C5"/>
    <w:rsid w:val="775C263B"/>
    <w:rsid w:val="775E3B5D"/>
    <w:rsid w:val="775F878E"/>
    <w:rsid w:val="77601B34"/>
    <w:rsid w:val="7760F964"/>
    <w:rsid w:val="77621484"/>
    <w:rsid w:val="77624F68"/>
    <w:rsid w:val="7766510F"/>
    <w:rsid w:val="77677D22"/>
    <w:rsid w:val="77685885"/>
    <w:rsid w:val="776A6FFE"/>
    <w:rsid w:val="776BCE4D"/>
    <w:rsid w:val="777109F2"/>
    <w:rsid w:val="7771F8A2"/>
    <w:rsid w:val="7771FC4D"/>
    <w:rsid w:val="7773246A"/>
    <w:rsid w:val="7775310B"/>
    <w:rsid w:val="77772C32"/>
    <w:rsid w:val="77774D0C"/>
    <w:rsid w:val="7778ECBB"/>
    <w:rsid w:val="7779508D"/>
    <w:rsid w:val="777A279F"/>
    <w:rsid w:val="777B2BD0"/>
    <w:rsid w:val="777BDBC5"/>
    <w:rsid w:val="777C03A5"/>
    <w:rsid w:val="777CC808"/>
    <w:rsid w:val="777D0D74"/>
    <w:rsid w:val="777D26A3"/>
    <w:rsid w:val="777ED617"/>
    <w:rsid w:val="777EE695"/>
    <w:rsid w:val="77819F47"/>
    <w:rsid w:val="7782AB1A"/>
    <w:rsid w:val="7783131C"/>
    <w:rsid w:val="77855DC7"/>
    <w:rsid w:val="7785A95A"/>
    <w:rsid w:val="77868103"/>
    <w:rsid w:val="7786BF8E"/>
    <w:rsid w:val="7787C58D"/>
    <w:rsid w:val="7788856D"/>
    <w:rsid w:val="778C14DD"/>
    <w:rsid w:val="778D470A"/>
    <w:rsid w:val="779002CD"/>
    <w:rsid w:val="7790C634"/>
    <w:rsid w:val="7791418B"/>
    <w:rsid w:val="7792FB7C"/>
    <w:rsid w:val="7793C421"/>
    <w:rsid w:val="7795E528"/>
    <w:rsid w:val="7796EF80"/>
    <w:rsid w:val="77971D0C"/>
    <w:rsid w:val="7798F93F"/>
    <w:rsid w:val="779ADBDA"/>
    <w:rsid w:val="779C7A09"/>
    <w:rsid w:val="779CBC44"/>
    <w:rsid w:val="779D6CE4"/>
    <w:rsid w:val="779DC093"/>
    <w:rsid w:val="779DDFE7"/>
    <w:rsid w:val="779E1BE7"/>
    <w:rsid w:val="779E926E"/>
    <w:rsid w:val="77A3744D"/>
    <w:rsid w:val="77A65AA1"/>
    <w:rsid w:val="77AAD88B"/>
    <w:rsid w:val="77AC1F2F"/>
    <w:rsid w:val="77AF0CEC"/>
    <w:rsid w:val="77AF52B1"/>
    <w:rsid w:val="77AFCF4B"/>
    <w:rsid w:val="77B0A68F"/>
    <w:rsid w:val="77B0E3F4"/>
    <w:rsid w:val="77B1EEC5"/>
    <w:rsid w:val="77B65FA6"/>
    <w:rsid w:val="77B70391"/>
    <w:rsid w:val="77B72999"/>
    <w:rsid w:val="77B798E3"/>
    <w:rsid w:val="77B82CA6"/>
    <w:rsid w:val="77B83014"/>
    <w:rsid w:val="77BAF830"/>
    <w:rsid w:val="77BC98DE"/>
    <w:rsid w:val="77BD4281"/>
    <w:rsid w:val="77BDC6E3"/>
    <w:rsid w:val="77BE4FA9"/>
    <w:rsid w:val="77BE652D"/>
    <w:rsid w:val="77BE91AD"/>
    <w:rsid w:val="77C16EE2"/>
    <w:rsid w:val="77C85131"/>
    <w:rsid w:val="77C90A68"/>
    <w:rsid w:val="77CB0964"/>
    <w:rsid w:val="77CBDD5F"/>
    <w:rsid w:val="77CD27EC"/>
    <w:rsid w:val="77CD41C9"/>
    <w:rsid w:val="77CDF679"/>
    <w:rsid w:val="77CED761"/>
    <w:rsid w:val="77CFE77A"/>
    <w:rsid w:val="77D11200"/>
    <w:rsid w:val="77D167AC"/>
    <w:rsid w:val="77D4F01D"/>
    <w:rsid w:val="77D50527"/>
    <w:rsid w:val="77D510FC"/>
    <w:rsid w:val="77D51BC9"/>
    <w:rsid w:val="77D7C139"/>
    <w:rsid w:val="77D92AAF"/>
    <w:rsid w:val="77D9E85A"/>
    <w:rsid w:val="77DA0712"/>
    <w:rsid w:val="77DAFFE1"/>
    <w:rsid w:val="77DBAD8D"/>
    <w:rsid w:val="77DE652C"/>
    <w:rsid w:val="77DEAD3C"/>
    <w:rsid w:val="77DF39CC"/>
    <w:rsid w:val="77DF96DC"/>
    <w:rsid w:val="77E02AD4"/>
    <w:rsid w:val="77E0752F"/>
    <w:rsid w:val="77E17619"/>
    <w:rsid w:val="77E5B77F"/>
    <w:rsid w:val="77E686E8"/>
    <w:rsid w:val="77E7213A"/>
    <w:rsid w:val="77E81249"/>
    <w:rsid w:val="77E8B354"/>
    <w:rsid w:val="77EAF8A4"/>
    <w:rsid w:val="77EBCC8F"/>
    <w:rsid w:val="77ED2227"/>
    <w:rsid w:val="77EF31E0"/>
    <w:rsid w:val="77F072FE"/>
    <w:rsid w:val="77F14012"/>
    <w:rsid w:val="77F1D03E"/>
    <w:rsid w:val="77F21776"/>
    <w:rsid w:val="77F621EE"/>
    <w:rsid w:val="77F80A28"/>
    <w:rsid w:val="77F8416B"/>
    <w:rsid w:val="77F9ED3F"/>
    <w:rsid w:val="77FA70F4"/>
    <w:rsid w:val="77FCD5A4"/>
    <w:rsid w:val="77FD285B"/>
    <w:rsid w:val="77FE8398"/>
    <w:rsid w:val="77FEF7DF"/>
    <w:rsid w:val="77FF4D7B"/>
    <w:rsid w:val="77FFB51B"/>
    <w:rsid w:val="78028DD6"/>
    <w:rsid w:val="78030E18"/>
    <w:rsid w:val="7803DB5E"/>
    <w:rsid w:val="78046F0D"/>
    <w:rsid w:val="78052082"/>
    <w:rsid w:val="7806EACD"/>
    <w:rsid w:val="780891EC"/>
    <w:rsid w:val="7808EA21"/>
    <w:rsid w:val="7809B9B1"/>
    <w:rsid w:val="780B8315"/>
    <w:rsid w:val="780C96E2"/>
    <w:rsid w:val="780D13E3"/>
    <w:rsid w:val="780E1EAC"/>
    <w:rsid w:val="780FD1B0"/>
    <w:rsid w:val="78109CCF"/>
    <w:rsid w:val="78131659"/>
    <w:rsid w:val="78132742"/>
    <w:rsid w:val="78135CEE"/>
    <w:rsid w:val="78141929"/>
    <w:rsid w:val="7817E19C"/>
    <w:rsid w:val="78181E46"/>
    <w:rsid w:val="7819E5D7"/>
    <w:rsid w:val="781B7455"/>
    <w:rsid w:val="781C40A6"/>
    <w:rsid w:val="781D8076"/>
    <w:rsid w:val="781EA6B8"/>
    <w:rsid w:val="7821593A"/>
    <w:rsid w:val="7821EBBE"/>
    <w:rsid w:val="7826FEA0"/>
    <w:rsid w:val="78277FFF"/>
    <w:rsid w:val="782AEEE9"/>
    <w:rsid w:val="782B9747"/>
    <w:rsid w:val="782BBAEC"/>
    <w:rsid w:val="782C1C3A"/>
    <w:rsid w:val="782C4248"/>
    <w:rsid w:val="782D3598"/>
    <w:rsid w:val="782DF748"/>
    <w:rsid w:val="782E9F43"/>
    <w:rsid w:val="782ECCFC"/>
    <w:rsid w:val="7830130A"/>
    <w:rsid w:val="78334869"/>
    <w:rsid w:val="78339965"/>
    <w:rsid w:val="783653CF"/>
    <w:rsid w:val="783B7032"/>
    <w:rsid w:val="783BEA94"/>
    <w:rsid w:val="783CBB47"/>
    <w:rsid w:val="783DD34F"/>
    <w:rsid w:val="783FFC4C"/>
    <w:rsid w:val="7840BDC0"/>
    <w:rsid w:val="7841B989"/>
    <w:rsid w:val="78460260"/>
    <w:rsid w:val="78474CDD"/>
    <w:rsid w:val="78483CFE"/>
    <w:rsid w:val="78489BFB"/>
    <w:rsid w:val="78495357"/>
    <w:rsid w:val="784AF812"/>
    <w:rsid w:val="784D0C56"/>
    <w:rsid w:val="784D23B9"/>
    <w:rsid w:val="784D5C6D"/>
    <w:rsid w:val="784ED4E5"/>
    <w:rsid w:val="784F579A"/>
    <w:rsid w:val="78500566"/>
    <w:rsid w:val="7853FACE"/>
    <w:rsid w:val="785403F6"/>
    <w:rsid w:val="78576BF4"/>
    <w:rsid w:val="78576D3E"/>
    <w:rsid w:val="7858A998"/>
    <w:rsid w:val="785C9EBF"/>
    <w:rsid w:val="785D2B04"/>
    <w:rsid w:val="7860A8D7"/>
    <w:rsid w:val="786214EA"/>
    <w:rsid w:val="78622DC2"/>
    <w:rsid w:val="7862DAD0"/>
    <w:rsid w:val="786329C0"/>
    <w:rsid w:val="78638D69"/>
    <w:rsid w:val="7863A997"/>
    <w:rsid w:val="786430A6"/>
    <w:rsid w:val="7866744A"/>
    <w:rsid w:val="786938D3"/>
    <w:rsid w:val="78697D4E"/>
    <w:rsid w:val="786D248A"/>
    <w:rsid w:val="786DCC24"/>
    <w:rsid w:val="7872DCC5"/>
    <w:rsid w:val="78737D55"/>
    <w:rsid w:val="7874B7B8"/>
    <w:rsid w:val="787575A7"/>
    <w:rsid w:val="787884A7"/>
    <w:rsid w:val="787A1C4E"/>
    <w:rsid w:val="787A581F"/>
    <w:rsid w:val="787D550A"/>
    <w:rsid w:val="787D68D3"/>
    <w:rsid w:val="78836239"/>
    <w:rsid w:val="7884DA3E"/>
    <w:rsid w:val="788531B8"/>
    <w:rsid w:val="788877F2"/>
    <w:rsid w:val="788912B6"/>
    <w:rsid w:val="7889D117"/>
    <w:rsid w:val="788A23B0"/>
    <w:rsid w:val="788A7B42"/>
    <w:rsid w:val="788B92E5"/>
    <w:rsid w:val="788CEE19"/>
    <w:rsid w:val="788E104D"/>
    <w:rsid w:val="788E64C4"/>
    <w:rsid w:val="788FA124"/>
    <w:rsid w:val="788FB7C8"/>
    <w:rsid w:val="78916F83"/>
    <w:rsid w:val="789370A1"/>
    <w:rsid w:val="7893807C"/>
    <w:rsid w:val="7894023A"/>
    <w:rsid w:val="7895EB5C"/>
    <w:rsid w:val="78962387"/>
    <w:rsid w:val="78971F39"/>
    <w:rsid w:val="78984C74"/>
    <w:rsid w:val="78992E5A"/>
    <w:rsid w:val="78997909"/>
    <w:rsid w:val="789A173B"/>
    <w:rsid w:val="789BEB3E"/>
    <w:rsid w:val="789C4645"/>
    <w:rsid w:val="78A06DF2"/>
    <w:rsid w:val="78A16304"/>
    <w:rsid w:val="78A220E4"/>
    <w:rsid w:val="78A272CC"/>
    <w:rsid w:val="78A2AF2B"/>
    <w:rsid w:val="78A33F97"/>
    <w:rsid w:val="78A3B9E5"/>
    <w:rsid w:val="78A4CC1F"/>
    <w:rsid w:val="78A6BEE2"/>
    <w:rsid w:val="78A6DE7D"/>
    <w:rsid w:val="78A740D9"/>
    <w:rsid w:val="78A751B2"/>
    <w:rsid w:val="78A925C7"/>
    <w:rsid w:val="78A9FC03"/>
    <w:rsid w:val="78ACCCB2"/>
    <w:rsid w:val="78AD82D3"/>
    <w:rsid w:val="78ADC0F4"/>
    <w:rsid w:val="78AF5CA5"/>
    <w:rsid w:val="78AF8930"/>
    <w:rsid w:val="78B00108"/>
    <w:rsid w:val="78B289A5"/>
    <w:rsid w:val="78B4E94E"/>
    <w:rsid w:val="78B5294C"/>
    <w:rsid w:val="78B91FD6"/>
    <w:rsid w:val="78BD1055"/>
    <w:rsid w:val="78BDA32E"/>
    <w:rsid w:val="78BF342F"/>
    <w:rsid w:val="78BF9884"/>
    <w:rsid w:val="78C110B4"/>
    <w:rsid w:val="78C27ED3"/>
    <w:rsid w:val="78C44242"/>
    <w:rsid w:val="78C44B70"/>
    <w:rsid w:val="78C59D4A"/>
    <w:rsid w:val="78C5F81D"/>
    <w:rsid w:val="78C7C1CC"/>
    <w:rsid w:val="78CA35CB"/>
    <w:rsid w:val="78CA8B07"/>
    <w:rsid w:val="78CBFB4D"/>
    <w:rsid w:val="78CC1A91"/>
    <w:rsid w:val="78CDC000"/>
    <w:rsid w:val="78CE11E7"/>
    <w:rsid w:val="78CF6258"/>
    <w:rsid w:val="78D0D79C"/>
    <w:rsid w:val="78D56862"/>
    <w:rsid w:val="78D56B26"/>
    <w:rsid w:val="78D591F3"/>
    <w:rsid w:val="78D60537"/>
    <w:rsid w:val="78D64593"/>
    <w:rsid w:val="78D70D0B"/>
    <w:rsid w:val="78D7487B"/>
    <w:rsid w:val="78D94FFC"/>
    <w:rsid w:val="78DA9241"/>
    <w:rsid w:val="78DB1F7F"/>
    <w:rsid w:val="78DB9A18"/>
    <w:rsid w:val="78DD6C67"/>
    <w:rsid w:val="78DF26BF"/>
    <w:rsid w:val="78E0555D"/>
    <w:rsid w:val="78E05852"/>
    <w:rsid w:val="78E0F13E"/>
    <w:rsid w:val="78E129A7"/>
    <w:rsid w:val="78E16BEF"/>
    <w:rsid w:val="78E26E92"/>
    <w:rsid w:val="78E74636"/>
    <w:rsid w:val="78EC7B01"/>
    <w:rsid w:val="78ED4396"/>
    <w:rsid w:val="78EEDB34"/>
    <w:rsid w:val="78EF5E4A"/>
    <w:rsid w:val="78F09A27"/>
    <w:rsid w:val="78F1557B"/>
    <w:rsid w:val="78F4A214"/>
    <w:rsid w:val="78F578B8"/>
    <w:rsid w:val="78F5D2D3"/>
    <w:rsid w:val="78FB257A"/>
    <w:rsid w:val="78FC5B42"/>
    <w:rsid w:val="78FF0639"/>
    <w:rsid w:val="78FF105E"/>
    <w:rsid w:val="7902684F"/>
    <w:rsid w:val="7905885F"/>
    <w:rsid w:val="790687E6"/>
    <w:rsid w:val="7908157F"/>
    <w:rsid w:val="7908D44B"/>
    <w:rsid w:val="7909E925"/>
    <w:rsid w:val="790A36CD"/>
    <w:rsid w:val="790A6C00"/>
    <w:rsid w:val="790E88BD"/>
    <w:rsid w:val="790EEF09"/>
    <w:rsid w:val="79103F6B"/>
    <w:rsid w:val="79143876"/>
    <w:rsid w:val="79145805"/>
    <w:rsid w:val="7916C601"/>
    <w:rsid w:val="79173EFB"/>
    <w:rsid w:val="79197E90"/>
    <w:rsid w:val="791B74CB"/>
    <w:rsid w:val="791BEB71"/>
    <w:rsid w:val="791C2CC0"/>
    <w:rsid w:val="791CA959"/>
    <w:rsid w:val="791E07D1"/>
    <w:rsid w:val="792006CD"/>
    <w:rsid w:val="79216A6B"/>
    <w:rsid w:val="79219937"/>
    <w:rsid w:val="7922E545"/>
    <w:rsid w:val="79233A07"/>
    <w:rsid w:val="79241F38"/>
    <w:rsid w:val="7926070B"/>
    <w:rsid w:val="79270F93"/>
    <w:rsid w:val="79281A7C"/>
    <w:rsid w:val="79281AC3"/>
    <w:rsid w:val="792BE7F8"/>
    <w:rsid w:val="792DB0AA"/>
    <w:rsid w:val="792E965E"/>
    <w:rsid w:val="79305B3B"/>
    <w:rsid w:val="79306569"/>
    <w:rsid w:val="793169E0"/>
    <w:rsid w:val="79321E79"/>
    <w:rsid w:val="7932CC8F"/>
    <w:rsid w:val="7932E460"/>
    <w:rsid w:val="793367D3"/>
    <w:rsid w:val="7933DB80"/>
    <w:rsid w:val="79341A35"/>
    <w:rsid w:val="79373A09"/>
    <w:rsid w:val="7937A55D"/>
    <w:rsid w:val="793856EF"/>
    <w:rsid w:val="7939B3E3"/>
    <w:rsid w:val="793AB609"/>
    <w:rsid w:val="793BB058"/>
    <w:rsid w:val="793BF00E"/>
    <w:rsid w:val="793E12FB"/>
    <w:rsid w:val="79404382"/>
    <w:rsid w:val="794199C1"/>
    <w:rsid w:val="7941E358"/>
    <w:rsid w:val="79428551"/>
    <w:rsid w:val="7943FB8D"/>
    <w:rsid w:val="7947E362"/>
    <w:rsid w:val="79497B91"/>
    <w:rsid w:val="794E8191"/>
    <w:rsid w:val="794EBD53"/>
    <w:rsid w:val="7951D61F"/>
    <w:rsid w:val="79546761"/>
    <w:rsid w:val="795ADC6A"/>
    <w:rsid w:val="795AEC2F"/>
    <w:rsid w:val="795B8CD9"/>
    <w:rsid w:val="795BD8A6"/>
    <w:rsid w:val="795C7C88"/>
    <w:rsid w:val="795F92A9"/>
    <w:rsid w:val="795FB426"/>
    <w:rsid w:val="7960E758"/>
    <w:rsid w:val="79616F6D"/>
    <w:rsid w:val="7961D217"/>
    <w:rsid w:val="79642620"/>
    <w:rsid w:val="7968E922"/>
    <w:rsid w:val="7969E562"/>
    <w:rsid w:val="7969F885"/>
    <w:rsid w:val="796A006C"/>
    <w:rsid w:val="796ABE82"/>
    <w:rsid w:val="796BABE6"/>
    <w:rsid w:val="796CD0AD"/>
    <w:rsid w:val="796DB477"/>
    <w:rsid w:val="7971F32C"/>
    <w:rsid w:val="7972F2E9"/>
    <w:rsid w:val="797396DC"/>
    <w:rsid w:val="79741EF4"/>
    <w:rsid w:val="79742230"/>
    <w:rsid w:val="79744B25"/>
    <w:rsid w:val="79748080"/>
    <w:rsid w:val="7974E125"/>
    <w:rsid w:val="79753B50"/>
    <w:rsid w:val="7975CEA4"/>
    <w:rsid w:val="7976585B"/>
    <w:rsid w:val="79780C4B"/>
    <w:rsid w:val="79796354"/>
    <w:rsid w:val="7979F77D"/>
    <w:rsid w:val="797FA6B8"/>
    <w:rsid w:val="7982F748"/>
    <w:rsid w:val="7983FACE"/>
    <w:rsid w:val="7984FD00"/>
    <w:rsid w:val="7985CC80"/>
    <w:rsid w:val="7988D327"/>
    <w:rsid w:val="798A0A37"/>
    <w:rsid w:val="798A196F"/>
    <w:rsid w:val="798A2336"/>
    <w:rsid w:val="798F4BDC"/>
    <w:rsid w:val="79919A2A"/>
    <w:rsid w:val="7991C592"/>
    <w:rsid w:val="799300D8"/>
    <w:rsid w:val="7994101D"/>
    <w:rsid w:val="79944E64"/>
    <w:rsid w:val="79957A31"/>
    <w:rsid w:val="7999F366"/>
    <w:rsid w:val="799B2151"/>
    <w:rsid w:val="799B39A8"/>
    <w:rsid w:val="799E4904"/>
    <w:rsid w:val="79A037CC"/>
    <w:rsid w:val="79A3E08C"/>
    <w:rsid w:val="79A7397F"/>
    <w:rsid w:val="79A84A8C"/>
    <w:rsid w:val="79A84F86"/>
    <w:rsid w:val="79A8CC3B"/>
    <w:rsid w:val="79AC0660"/>
    <w:rsid w:val="79AE3028"/>
    <w:rsid w:val="79B0A4E2"/>
    <w:rsid w:val="79B10C2C"/>
    <w:rsid w:val="79B1BE3F"/>
    <w:rsid w:val="79B636A4"/>
    <w:rsid w:val="79B66F83"/>
    <w:rsid w:val="79B73871"/>
    <w:rsid w:val="79BA3E48"/>
    <w:rsid w:val="79BB2190"/>
    <w:rsid w:val="79BD8A05"/>
    <w:rsid w:val="79C07614"/>
    <w:rsid w:val="79C1C86A"/>
    <w:rsid w:val="79C27DA8"/>
    <w:rsid w:val="79C2A065"/>
    <w:rsid w:val="79C401EE"/>
    <w:rsid w:val="79C416AB"/>
    <w:rsid w:val="79C72C5D"/>
    <w:rsid w:val="79C7BE08"/>
    <w:rsid w:val="79C7E3E5"/>
    <w:rsid w:val="79C92D19"/>
    <w:rsid w:val="79C9A7B6"/>
    <w:rsid w:val="79CE86A4"/>
    <w:rsid w:val="79D1C449"/>
    <w:rsid w:val="79D238FF"/>
    <w:rsid w:val="79D27836"/>
    <w:rsid w:val="79D515F5"/>
    <w:rsid w:val="79D7D453"/>
    <w:rsid w:val="79D837A8"/>
    <w:rsid w:val="79D887E5"/>
    <w:rsid w:val="79DC64C3"/>
    <w:rsid w:val="79DCBB97"/>
    <w:rsid w:val="79DD7C17"/>
    <w:rsid w:val="79DEB13B"/>
    <w:rsid w:val="79DEE986"/>
    <w:rsid w:val="79DF4017"/>
    <w:rsid w:val="79DFBAA8"/>
    <w:rsid w:val="79E045E4"/>
    <w:rsid w:val="79E0DEED"/>
    <w:rsid w:val="79E15F42"/>
    <w:rsid w:val="79E371CA"/>
    <w:rsid w:val="79E471FF"/>
    <w:rsid w:val="79E47BE2"/>
    <w:rsid w:val="79E47C0B"/>
    <w:rsid w:val="79E830AF"/>
    <w:rsid w:val="79E8455E"/>
    <w:rsid w:val="79E89A73"/>
    <w:rsid w:val="79EC24C7"/>
    <w:rsid w:val="79EC9351"/>
    <w:rsid w:val="79ED2FF7"/>
    <w:rsid w:val="79ED5220"/>
    <w:rsid w:val="79EDDE60"/>
    <w:rsid w:val="79EF0DB0"/>
    <w:rsid w:val="79F142C4"/>
    <w:rsid w:val="79F33652"/>
    <w:rsid w:val="79F36A7F"/>
    <w:rsid w:val="79F38811"/>
    <w:rsid w:val="79F3BD35"/>
    <w:rsid w:val="79F67AFB"/>
    <w:rsid w:val="79F7D3C3"/>
    <w:rsid w:val="79FAE4E3"/>
    <w:rsid w:val="79FCF72A"/>
    <w:rsid w:val="79FD02B6"/>
    <w:rsid w:val="79FDD601"/>
    <w:rsid w:val="7A003719"/>
    <w:rsid w:val="7A01AA29"/>
    <w:rsid w:val="7A01D1B8"/>
    <w:rsid w:val="7A05F42B"/>
    <w:rsid w:val="7A064F0D"/>
    <w:rsid w:val="7A06537B"/>
    <w:rsid w:val="7A083155"/>
    <w:rsid w:val="7A089D5E"/>
    <w:rsid w:val="7A0B454B"/>
    <w:rsid w:val="7A0CB071"/>
    <w:rsid w:val="7A0E4D19"/>
    <w:rsid w:val="7A0E5F50"/>
    <w:rsid w:val="7A0F0D7D"/>
    <w:rsid w:val="7A0F1911"/>
    <w:rsid w:val="7A105ADD"/>
    <w:rsid w:val="7A12445F"/>
    <w:rsid w:val="7A12A5E8"/>
    <w:rsid w:val="7A14387C"/>
    <w:rsid w:val="7A1494E0"/>
    <w:rsid w:val="7A1560CE"/>
    <w:rsid w:val="7A1CDE0A"/>
    <w:rsid w:val="7A1D8523"/>
    <w:rsid w:val="7A1DDAE6"/>
    <w:rsid w:val="7A1E1FCA"/>
    <w:rsid w:val="7A24927F"/>
    <w:rsid w:val="7A256463"/>
    <w:rsid w:val="7A26A88D"/>
    <w:rsid w:val="7A2778BE"/>
    <w:rsid w:val="7A288144"/>
    <w:rsid w:val="7A299943"/>
    <w:rsid w:val="7A2B905C"/>
    <w:rsid w:val="7A2BD5BC"/>
    <w:rsid w:val="7A2CE366"/>
    <w:rsid w:val="7A2D935B"/>
    <w:rsid w:val="7A2DD71D"/>
    <w:rsid w:val="7A2E1BD5"/>
    <w:rsid w:val="7A2E518C"/>
    <w:rsid w:val="7A2E7AAF"/>
    <w:rsid w:val="7A2F4E1A"/>
    <w:rsid w:val="7A2F63B0"/>
    <w:rsid w:val="7A2F9EE3"/>
    <w:rsid w:val="7A301D83"/>
    <w:rsid w:val="7A341B35"/>
    <w:rsid w:val="7A363FC5"/>
    <w:rsid w:val="7A3BD82E"/>
    <w:rsid w:val="7A3E36E8"/>
    <w:rsid w:val="7A3E969D"/>
    <w:rsid w:val="7A3F673A"/>
    <w:rsid w:val="7A407362"/>
    <w:rsid w:val="7A41E8DE"/>
    <w:rsid w:val="7A42267E"/>
    <w:rsid w:val="7A42B9BB"/>
    <w:rsid w:val="7A42F20E"/>
    <w:rsid w:val="7A46BE5A"/>
    <w:rsid w:val="7A46C116"/>
    <w:rsid w:val="7A4979A7"/>
    <w:rsid w:val="7A49F0A4"/>
    <w:rsid w:val="7A4A5A3C"/>
    <w:rsid w:val="7A4C8A04"/>
    <w:rsid w:val="7A503DA1"/>
    <w:rsid w:val="7A50E760"/>
    <w:rsid w:val="7A5121EB"/>
    <w:rsid w:val="7A51C463"/>
    <w:rsid w:val="7A52318E"/>
    <w:rsid w:val="7A560A3F"/>
    <w:rsid w:val="7A567678"/>
    <w:rsid w:val="7A570A6B"/>
    <w:rsid w:val="7A570BA0"/>
    <w:rsid w:val="7A59D7F7"/>
    <w:rsid w:val="7A5C6F90"/>
    <w:rsid w:val="7A5E50C8"/>
    <w:rsid w:val="7A60F8EC"/>
    <w:rsid w:val="7A622171"/>
    <w:rsid w:val="7A62BCD7"/>
    <w:rsid w:val="7A67B817"/>
    <w:rsid w:val="7A693902"/>
    <w:rsid w:val="7A6B4D58"/>
    <w:rsid w:val="7A6DB9AA"/>
    <w:rsid w:val="7A6E9752"/>
    <w:rsid w:val="7A6EB542"/>
    <w:rsid w:val="7A70A3DE"/>
    <w:rsid w:val="7A70D6C6"/>
    <w:rsid w:val="7A71D091"/>
    <w:rsid w:val="7A76F7B9"/>
    <w:rsid w:val="7A774F1D"/>
    <w:rsid w:val="7A77DC74"/>
    <w:rsid w:val="7A790069"/>
    <w:rsid w:val="7A798DAA"/>
    <w:rsid w:val="7A7A57FF"/>
    <w:rsid w:val="7A7AE278"/>
    <w:rsid w:val="7A7C9A70"/>
    <w:rsid w:val="7A7F5261"/>
    <w:rsid w:val="7A80CE24"/>
    <w:rsid w:val="7A820604"/>
    <w:rsid w:val="7A822FEE"/>
    <w:rsid w:val="7A82776A"/>
    <w:rsid w:val="7A844C8A"/>
    <w:rsid w:val="7A84E185"/>
    <w:rsid w:val="7A857A8B"/>
    <w:rsid w:val="7A860D3F"/>
    <w:rsid w:val="7A8618ED"/>
    <w:rsid w:val="7A8771BD"/>
    <w:rsid w:val="7A878C05"/>
    <w:rsid w:val="7A8793CD"/>
    <w:rsid w:val="7A88159F"/>
    <w:rsid w:val="7A88A580"/>
    <w:rsid w:val="7A88B3BF"/>
    <w:rsid w:val="7A8B47DA"/>
    <w:rsid w:val="7A8CD3A0"/>
    <w:rsid w:val="7A8D6D82"/>
    <w:rsid w:val="7A8E2F05"/>
    <w:rsid w:val="7A8F9982"/>
    <w:rsid w:val="7A926D79"/>
    <w:rsid w:val="7A947C51"/>
    <w:rsid w:val="7A95773B"/>
    <w:rsid w:val="7A957C53"/>
    <w:rsid w:val="7A95CF6C"/>
    <w:rsid w:val="7A971621"/>
    <w:rsid w:val="7A99187A"/>
    <w:rsid w:val="7A9A0D2F"/>
    <w:rsid w:val="7A9D3CB1"/>
    <w:rsid w:val="7A9E2622"/>
    <w:rsid w:val="7A9EF522"/>
    <w:rsid w:val="7A9F1DE4"/>
    <w:rsid w:val="7A9FAAEC"/>
    <w:rsid w:val="7AA02D0E"/>
    <w:rsid w:val="7AA264A6"/>
    <w:rsid w:val="7AA26A57"/>
    <w:rsid w:val="7AA29313"/>
    <w:rsid w:val="7AA2A4D6"/>
    <w:rsid w:val="7AA2EECA"/>
    <w:rsid w:val="7AA6758E"/>
    <w:rsid w:val="7AAA46D3"/>
    <w:rsid w:val="7AABA381"/>
    <w:rsid w:val="7AAC0B19"/>
    <w:rsid w:val="7AACA3ED"/>
    <w:rsid w:val="7AACF856"/>
    <w:rsid w:val="7AAD55AA"/>
    <w:rsid w:val="7AB09400"/>
    <w:rsid w:val="7AB11A1F"/>
    <w:rsid w:val="7AB2629C"/>
    <w:rsid w:val="7AB4E54F"/>
    <w:rsid w:val="7AB61E00"/>
    <w:rsid w:val="7AB6ACFC"/>
    <w:rsid w:val="7AB6EDF2"/>
    <w:rsid w:val="7AB806BB"/>
    <w:rsid w:val="7AB8CF88"/>
    <w:rsid w:val="7AB95A24"/>
    <w:rsid w:val="7AB9C487"/>
    <w:rsid w:val="7ABAA8C5"/>
    <w:rsid w:val="7ABADC0F"/>
    <w:rsid w:val="7ABB67F8"/>
    <w:rsid w:val="7ABB79A0"/>
    <w:rsid w:val="7ABD7615"/>
    <w:rsid w:val="7ABD8E2E"/>
    <w:rsid w:val="7ABE9552"/>
    <w:rsid w:val="7AC01BF2"/>
    <w:rsid w:val="7AC2ECE7"/>
    <w:rsid w:val="7AC34110"/>
    <w:rsid w:val="7AC3D1FC"/>
    <w:rsid w:val="7AC52849"/>
    <w:rsid w:val="7AC529B7"/>
    <w:rsid w:val="7AC879CE"/>
    <w:rsid w:val="7ACC2C00"/>
    <w:rsid w:val="7ACF5EE4"/>
    <w:rsid w:val="7AD0FE5E"/>
    <w:rsid w:val="7AD19DC9"/>
    <w:rsid w:val="7AD3B76E"/>
    <w:rsid w:val="7AD4A1E0"/>
    <w:rsid w:val="7AD5CAA4"/>
    <w:rsid w:val="7ADB33E2"/>
    <w:rsid w:val="7ADC8BEE"/>
    <w:rsid w:val="7ADD2896"/>
    <w:rsid w:val="7ADD87D7"/>
    <w:rsid w:val="7ADE0F74"/>
    <w:rsid w:val="7AE0D4EE"/>
    <w:rsid w:val="7AE1FAA2"/>
    <w:rsid w:val="7AE30840"/>
    <w:rsid w:val="7AE37201"/>
    <w:rsid w:val="7AE3C35D"/>
    <w:rsid w:val="7AE3D9D3"/>
    <w:rsid w:val="7AE598C1"/>
    <w:rsid w:val="7AE708CA"/>
    <w:rsid w:val="7AE79973"/>
    <w:rsid w:val="7AE987E0"/>
    <w:rsid w:val="7AEDA680"/>
    <w:rsid w:val="7AEE6898"/>
    <w:rsid w:val="7AEF9C93"/>
    <w:rsid w:val="7AF03685"/>
    <w:rsid w:val="7AF1FA2E"/>
    <w:rsid w:val="7AF2904E"/>
    <w:rsid w:val="7AF2ACF0"/>
    <w:rsid w:val="7AF2F0F2"/>
    <w:rsid w:val="7AF32B25"/>
    <w:rsid w:val="7AF5A42B"/>
    <w:rsid w:val="7AF9E1B0"/>
    <w:rsid w:val="7AFA797B"/>
    <w:rsid w:val="7AFA7A02"/>
    <w:rsid w:val="7AFBF514"/>
    <w:rsid w:val="7AFC5774"/>
    <w:rsid w:val="7AFD1A1F"/>
    <w:rsid w:val="7AFE53C4"/>
    <w:rsid w:val="7B0196A3"/>
    <w:rsid w:val="7B02891F"/>
    <w:rsid w:val="7B029C00"/>
    <w:rsid w:val="7B02C3E4"/>
    <w:rsid w:val="7B03EAC7"/>
    <w:rsid w:val="7B0432F6"/>
    <w:rsid w:val="7B061A5D"/>
    <w:rsid w:val="7B0727E6"/>
    <w:rsid w:val="7B08AE02"/>
    <w:rsid w:val="7B09B2D7"/>
    <w:rsid w:val="7B0AF9B1"/>
    <w:rsid w:val="7B0BC458"/>
    <w:rsid w:val="7B0C8D87"/>
    <w:rsid w:val="7B0E19DC"/>
    <w:rsid w:val="7B0E6D02"/>
    <w:rsid w:val="7B10D880"/>
    <w:rsid w:val="7B119AF3"/>
    <w:rsid w:val="7B124033"/>
    <w:rsid w:val="7B130FDC"/>
    <w:rsid w:val="7B138258"/>
    <w:rsid w:val="7B15B253"/>
    <w:rsid w:val="7B164AEF"/>
    <w:rsid w:val="7B171381"/>
    <w:rsid w:val="7B17BBB4"/>
    <w:rsid w:val="7B18F881"/>
    <w:rsid w:val="7B19003A"/>
    <w:rsid w:val="7B1BA8BA"/>
    <w:rsid w:val="7B1BADB6"/>
    <w:rsid w:val="7B1C8B90"/>
    <w:rsid w:val="7B1CB4FB"/>
    <w:rsid w:val="7B1E0FDF"/>
    <w:rsid w:val="7B211664"/>
    <w:rsid w:val="7B21530C"/>
    <w:rsid w:val="7B22398D"/>
    <w:rsid w:val="7B232DD0"/>
    <w:rsid w:val="7B2513B7"/>
    <w:rsid w:val="7B2540F1"/>
    <w:rsid w:val="7B25B6DB"/>
    <w:rsid w:val="7B25E480"/>
    <w:rsid w:val="7B284AEA"/>
    <w:rsid w:val="7B292203"/>
    <w:rsid w:val="7B293FE9"/>
    <w:rsid w:val="7B2C4E43"/>
    <w:rsid w:val="7B2E4C37"/>
    <w:rsid w:val="7B2E69FC"/>
    <w:rsid w:val="7B2EDA16"/>
    <w:rsid w:val="7B30EEB4"/>
    <w:rsid w:val="7B310001"/>
    <w:rsid w:val="7B329CF0"/>
    <w:rsid w:val="7B33A850"/>
    <w:rsid w:val="7B33F1F4"/>
    <w:rsid w:val="7B38CD9D"/>
    <w:rsid w:val="7B3BC4E3"/>
    <w:rsid w:val="7B3E041A"/>
    <w:rsid w:val="7B3F834B"/>
    <w:rsid w:val="7B42F90B"/>
    <w:rsid w:val="7B45CE15"/>
    <w:rsid w:val="7B48F9F9"/>
    <w:rsid w:val="7B491B04"/>
    <w:rsid w:val="7B497BB9"/>
    <w:rsid w:val="7B4AB32D"/>
    <w:rsid w:val="7B4CEB9D"/>
    <w:rsid w:val="7B4DD6F7"/>
    <w:rsid w:val="7B4EF202"/>
    <w:rsid w:val="7B4F9D4C"/>
    <w:rsid w:val="7B4FCA56"/>
    <w:rsid w:val="7B511DA4"/>
    <w:rsid w:val="7B54BEAD"/>
    <w:rsid w:val="7B556615"/>
    <w:rsid w:val="7B568E14"/>
    <w:rsid w:val="7B56A391"/>
    <w:rsid w:val="7B57457C"/>
    <w:rsid w:val="7B5765F1"/>
    <w:rsid w:val="7B5806C7"/>
    <w:rsid w:val="7B59E2D7"/>
    <w:rsid w:val="7B5C4BE9"/>
    <w:rsid w:val="7B5CF64A"/>
    <w:rsid w:val="7B5E7CE8"/>
    <w:rsid w:val="7B5F5DDC"/>
    <w:rsid w:val="7B5F9820"/>
    <w:rsid w:val="7B60A54B"/>
    <w:rsid w:val="7B616040"/>
    <w:rsid w:val="7B63A5CB"/>
    <w:rsid w:val="7B63FD83"/>
    <w:rsid w:val="7B641460"/>
    <w:rsid w:val="7B663514"/>
    <w:rsid w:val="7B663B28"/>
    <w:rsid w:val="7B6659CB"/>
    <w:rsid w:val="7B667182"/>
    <w:rsid w:val="7B66E367"/>
    <w:rsid w:val="7B69176A"/>
    <w:rsid w:val="7B6A2E99"/>
    <w:rsid w:val="7B6C4F55"/>
    <w:rsid w:val="7B6C98A0"/>
    <w:rsid w:val="7B6CBBB0"/>
    <w:rsid w:val="7B6D1911"/>
    <w:rsid w:val="7B7011FD"/>
    <w:rsid w:val="7B70A9AC"/>
    <w:rsid w:val="7B7127E9"/>
    <w:rsid w:val="7B755607"/>
    <w:rsid w:val="7B7A0786"/>
    <w:rsid w:val="7B7C9ED7"/>
    <w:rsid w:val="7B7D60EA"/>
    <w:rsid w:val="7B7F18A3"/>
    <w:rsid w:val="7B7FC338"/>
    <w:rsid w:val="7B80D471"/>
    <w:rsid w:val="7B86AAE6"/>
    <w:rsid w:val="7B8718D2"/>
    <w:rsid w:val="7B876858"/>
    <w:rsid w:val="7B888C56"/>
    <w:rsid w:val="7B894C15"/>
    <w:rsid w:val="7B8A83EA"/>
    <w:rsid w:val="7B8A9E45"/>
    <w:rsid w:val="7B8BD448"/>
    <w:rsid w:val="7B8C1B59"/>
    <w:rsid w:val="7B8DC6EB"/>
    <w:rsid w:val="7B8E1D6B"/>
    <w:rsid w:val="7B8EC86C"/>
    <w:rsid w:val="7B90CB32"/>
    <w:rsid w:val="7B92E0D7"/>
    <w:rsid w:val="7B944E64"/>
    <w:rsid w:val="7B94540B"/>
    <w:rsid w:val="7B94CCA9"/>
    <w:rsid w:val="7B94FB49"/>
    <w:rsid w:val="7B957BB9"/>
    <w:rsid w:val="7B99D22D"/>
    <w:rsid w:val="7B9A44A4"/>
    <w:rsid w:val="7B9ABC94"/>
    <w:rsid w:val="7B9AD448"/>
    <w:rsid w:val="7BA1E988"/>
    <w:rsid w:val="7BA3102D"/>
    <w:rsid w:val="7BA4127C"/>
    <w:rsid w:val="7BA5C81B"/>
    <w:rsid w:val="7BA74309"/>
    <w:rsid w:val="7BA8F7BD"/>
    <w:rsid w:val="7BA94EA8"/>
    <w:rsid w:val="7BA998AC"/>
    <w:rsid w:val="7BAA056D"/>
    <w:rsid w:val="7BAB2B9E"/>
    <w:rsid w:val="7BADCDED"/>
    <w:rsid w:val="7BAE20FF"/>
    <w:rsid w:val="7BB0D83C"/>
    <w:rsid w:val="7BB0E204"/>
    <w:rsid w:val="7BB3FE05"/>
    <w:rsid w:val="7BB54CA9"/>
    <w:rsid w:val="7BB5C0D2"/>
    <w:rsid w:val="7BB6C0E0"/>
    <w:rsid w:val="7BB75084"/>
    <w:rsid w:val="7BB84E21"/>
    <w:rsid w:val="7BBB6279"/>
    <w:rsid w:val="7BBF5FFD"/>
    <w:rsid w:val="7BC047E9"/>
    <w:rsid w:val="7BC07F3A"/>
    <w:rsid w:val="7BC15C0B"/>
    <w:rsid w:val="7BC2AC25"/>
    <w:rsid w:val="7BC37B11"/>
    <w:rsid w:val="7BC53E46"/>
    <w:rsid w:val="7BC7AFF0"/>
    <w:rsid w:val="7BC81BBC"/>
    <w:rsid w:val="7BC841CA"/>
    <w:rsid w:val="7BC8A9B5"/>
    <w:rsid w:val="7BC9B43D"/>
    <w:rsid w:val="7BCC302F"/>
    <w:rsid w:val="7BCE585F"/>
    <w:rsid w:val="7BCF2104"/>
    <w:rsid w:val="7BCF998B"/>
    <w:rsid w:val="7BD06948"/>
    <w:rsid w:val="7BD14BD3"/>
    <w:rsid w:val="7BD42A33"/>
    <w:rsid w:val="7BD42BA0"/>
    <w:rsid w:val="7BD4E04B"/>
    <w:rsid w:val="7BD65293"/>
    <w:rsid w:val="7BD684A3"/>
    <w:rsid w:val="7BD754F9"/>
    <w:rsid w:val="7BDB4E0D"/>
    <w:rsid w:val="7BDC4C27"/>
    <w:rsid w:val="7BDDC900"/>
    <w:rsid w:val="7BDDF6DD"/>
    <w:rsid w:val="7BDE143A"/>
    <w:rsid w:val="7BDE1506"/>
    <w:rsid w:val="7BDE35A7"/>
    <w:rsid w:val="7BDF5C34"/>
    <w:rsid w:val="7BDFA848"/>
    <w:rsid w:val="7BE133FE"/>
    <w:rsid w:val="7BE499E7"/>
    <w:rsid w:val="7BE60D7B"/>
    <w:rsid w:val="7BE938A5"/>
    <w:rsid w:val="7BEAE8EC"/>
    <w:rsid w:val="7BEE83FA"/>
    <w:rsid w:val="7BEEBC3C"/>
    <w:rsid w:val="7BF31B76"/>
    <w:rsid w:val="7BF461C8"/>
    <w:rsid w:val="7BF5CC76"/>
    <w:rsid w:val="7BF643DF"/>
    <w:rsid w:val="7BF96746"/>
    <w:rsid w:val="7BF9B5CD"/>
    <w:rsid w:val="7BFAB40B"/>
    <w:rsid w:val="7BFC5A72"/>
    <w:rsid w:val="7C008435"/>
    <w:rsid w:val="7C015844"/>
    <w:rsid w:val="7C01C4C4"/>
    <w:rsid w:val="7C039E23"/>
    <w:rsid w:val="7C04F733"/>
    <w:rsid w:val="7C05850E"/>
    <w:rsid w:val="7C05B28F"/>
    <w:rsid w:val="7C07B109"/>
    <w:rsid w:val="7C098218"/>
    <w:rsid w:val="7C09DBE7"/>
    <w:rsid w:val="7C0E5F12"/>
    <w:rsid w:val="7C0FFC19"/>
    <w:rsid w:val="7C101891"/>
    <w:rsid w:val="7C114D87"/>
    <w:rsid w:val="7C11BF46"/>
    <w:rsid w:val="7C146378"/>
    <w:rsid w:val="7C1474AB"/>
    <w:rsid w:val="7C1669A7"/>
    <w:rsid w:val="7C188375"/>
    <w:rsid w:val="7C1A0B0F"/>
    <w:rsid w:val="7C1ED09A"/>
    <w:rsid w:val="7C202266"/>
    <w:rsid w:val="7C206782"/>
    <w:rsid w:val="7C26AC51"/>
    <w:rsid w:val="7C2CAA42"/>
    <w:rsid w:val="7C2CC374"/>
    <w:rsid w:val="7C2D2E57"/>
    <w:rsid w:val="7C2D8E30"/>
    <w:rsid w:val="7C2EE74B"/>
    <w:rsid w:val="7C311CF5"/>
    <w:rsid w:val="7C31EED0"/>
    <w:rsid w:val="7C3252E1"/>
    <w:rsid w:val="7C332206"/>
    <w:rsid w:val="7C33A007"/>
    <w:rsid w:val="7C340369"/>
    <w:rsid w:val="7C34A14B"/>
    <w:rsid w:val="7C362AEA"/>
    <w:rsid w:val="7C368203"/>
    <w:rsid w:val="7C3784F7"/>
    <w:rsid w:val="7C399CF5"/>
    <w:rsid w:val="7C419655"/>
    <w:rsid w:val="7C422AEB"/>
    <w:rsid w:val="7C4241DE"/>
    <w:rsid w:val="7C428A52"/>
    <w:rsid w:val="7C42BF18"/>
    <w:rsid w:val="7C445B3D"/>
    <w:rsid w:val="7C448792"/>
    <w:rsid w:val="7C46490C"/>
    <w:rsid w:val="7C47CD3C"/>
    <w:rsid w:val="7C4AC53D"/>
    <w:rsid w:val="7C4B1A4F"/>
    <w:rsid w:val="7C4BA161"/>
    <w:rsid w:val="7C4C65D8"/>
    <w:rsid w:val="7C50B1DE"/>
    <w:rsid w:val="7C50B518"/>
    <w:rsid w:val="7C548167"/>
    <w:rsid w:val="7C56B13C"/>
    <w:rsid w:val="7C56B40E"/>
    <w:rsid w:val="7C570F94"/>
    <w:rsid w:val="7C578AC1"/>
    <w:rsid w:val="7C57CA1A"/>
    <w:rsid w:val="7C5812BC"/>
    <w:rsid w:val="7C58A9CD"/>
    <w:rsid w:val="7C5A767C"/>
    <w:rsid w:val="7C5B91E5"/>
    <w:rsid w:val="7C5C390D"/>
    <w:rsid w:val="7C5C8D06"/>
    <w:rsid w:val="7C5DAC60"/>
    <w:rsid w:val="7C622FE9"/>
    <w:rsid w:val="7C657E29"/>
    <w:rsid w:val="7C658368"/>
    <w:rsid w:val="7C65E0E9"/>
    <w:rsid w:val="7C65F070"/>
    <w:rsid w:val="7C662A20"/>
    <w:rsid w:val="7C6AA696"/>
    <w:rsid w:val="7C6C6C99"/>
    <w:rsid w:val="7C6D038C"/>
    <w:rsid w:val="7C6D470A"/>
    <w:rsid w:val="7C6DFA1B"/>
    <w:rsid w:val="7C6E38A9"/>
    <w:rsid w:val="7C6FE6CC"/>
    <w:rsid w:val="7C710E6D"/>
    <w:rsid w:val="7C723153"/>
    <w:rsid w:val="7C74A8CB"/>
    <w:rsid w:val="7C758272"/>
    <w:rsid w:val="7C76A2E3"/>
    <w:rsid w:val="7C77BE3B"/>
    <w:rsid w:val="7C77EC4D"/>
    <w:rsid w:val="7C7A1754"/>
    <w:rsid w:val="7C7A6BF9"/>
    <w:rsid w:val="7C7A8471"/>
    <w:rsid w:val="7C7B77CD"/>
    <w:rsid w:val="7C7DEF3E"/>
    <w:rsid w:val="7C7EBC9D"/>
    <w:rsid w:val="7C8167CB"/>
    <w:rsid w:val="7C852B4D"/>
    <w:rsid w:val="7C85EAE8"/>
    <w:rsid w:val="7C871142"/>
    <w:rsid w:val="7C8985E1"/>
    <w:rsid w:val="7C89BCDE"/>
    <w:rsid w:val="7C8A7511"/>
    <w:rsid w:val="7C8B1EF5"/>
    <w:rsid w:val="7C8D85A1"/>
    <w:rsid w:val="7C8F02AB"/>
    <w:rsid w:val="7C9018F9"/>
    <w:rsid w:val="7C913D7D"/>
    <w:rsid w:val="7C9189AF"/>
    <w:rsid w:val="7C91B98A"/>
    <w:rsid w:val="7C9299E4"/>
    <w:rsid w:val="7C94A2D5"/>
    <w:rsid w:val="7C95E3F3"/>
    <w:rsid w:val="7C96486C"/>
    <w:rsid w:val="7C970A0B"/>
    <w:rsid w:val="7C995EB4"/>
    <w:rsid w:val="7C9BD5DA"/>
    <w:rsid w:val="7C9CC5DB"/>
    <w:rsid w:val="7C9E131F"/>
    <w:rsid w:val="7C9FE28C"/>
    <w:rsid w:val="7C9FE7E8"/>
    <w:rsid w:val="7CA00AB1"/>
    <w:rsid w:val="7CA44935"/>
    <w:rsid w:val="7CA58F37"/>
    <w:rsid w:val="7CA656EE"/>
    <w:rsid w:val="7CAB2D72"/>
    <w:rsid w:val="7CAC16F3"/>
    <w:rsid w:val="7CAE99A4"/>
    <w:rsid w:val="7CAF8EB8"/>
    <w:rsid w:val="7CB06E27"/>
    <w:rsid w:val="7CB125AB"/>
    <w:rsid w:val="7CB2F532"/>
    <w:rsid w:val="7CB32348"/>
    <w:rsid w:val="7CB41057"/>
    <w:rsid w:val="7CB464E9"/>
    <w:rsid w:val="7CB4980B"/>
    <w:rsid w:val="7CB52812"/>
    <w:rsid w:val="7CB55744"/>
    <w:rsid w:val="7CB60380"/>
    <w:rsid w:val="7CB62F4B"/>
    <w:rsid w:val="7CB67AF1"/>
    <w:rsid w:val="7CB782E4"/>
    <w:rsid w:val="7CB79737"/>
    <w:rsid w:val="7CB7D396"/>
    <w:rsid w:val="7CB7E210"/>
    <w:rsid w:val="7CB8151D"/>
    <w:rsid w:val="7CB9DAE1"/>
    <w:rsid w:val="7CB9F8DA"/>
    <w:rsid w:val="7CBAA829"/>
    <w:rsid w:val="7CBB5144"/>
    <w:rsid w:val="7CBC6E1C"/>
    <w:rsid w:val="7CBCC47A"/>
    <w:rsid w:val="7CBF764D"/>
    <w:rsid w:val="7CBFB2A4"/>
    <w:rsid w:val="7CBFDF0F"/>
    <w:rsid w:val="7CC11FC3"/>
    <w:rsid w:val="7CC28935"/>
    <w:rsid w:val="7CC3C133"/>
    <w:rsid w:val="7CC5FE38"/>
    <w:rsid w:val="7CC67FF4"/>
    <w:rsid w:val="7CC6CF7B"/>
    <w:rsid w:val="7CC7AAF7"/>
    <w:rsid w:val="7CC7B6CD"/>
    <w:rsid w:val="7CC853B7"/>
    <w:rsid w:val="7CC86AAF"/>
    <w:rsid w:val="7CC89D06"/>
    <w:rsid w:val="7CC8CEF9"/>
    <w:rsid w:val="7CC90A1C"/>
    <w:rsid w:val="7CCABB60"/>
    <w:rsid w:val="7CCB1E19"/>
    <w:rsid w:val="7CCC3B62"/>
    <w:rsid w:val="7CCE006B"/>
    <w:rsid w:val="7CCEEF44"/>
    <w:rsid w:val="7CCF51CA"/>
    <w:rsid w:val="7CCFE1A9"/>
    <w:rsid w:val="7CD2DF9F"/>
    <w:rsid w:val="7CD2FFF7"/>
    <w:rsid w:val="7CD466A0"/>
    <w:rsid w:val="7CD4BEEF"/>
    <w:rsid w:val="7CD6D894"/>
    <w:rsid w:val="7CD6EE66"/>
    <w:rsid w:val="7CD7F910"/>
    <w:rsid w:val="7CD84D9C"/>
    <w:rsid w:val="7CD8EA97"/>
    <w:rsid w:val="7CD92FE3"/>
    <w:rsid w:val="7CD94D8D"/>
    <w:rsid w:val="7CDA0250"/>
    <w:rsid w:val="7CDA254E"/>
    <w:rsid w:val="7CDA99FD"/>
    <w:rsid w:val="7CDAFC40"/>
    <w:rsid w:val="7CDBD7F8"/>
    <w:rsid w:val="7CDC2420"/>
    <w:rsid w:val="7CDDF88C"/>
    <w:rsid w:val="7CDE3911"/>
    <w:rsid w:val="7CDE937A"/>
    <w:rsid w:val="7CDF729C"/>
    <w:rsid w:val="7CE06136"/>
    <w:rsid w:val="7CE091D4"/>
    <w:rsid w:val="7CE16386"/>
    <w:rsid w:val="7CE1FD21"/>
    <w:rsid w:val="7CE2B709"/>
    <w:rsid w:val="7CE2F31D"/>
    <w:rsid w:val="7CE50D00"/>
    <w:rsid w:val="7CF01C08"/>
    <w:rsid w:val="7CF04B24"/>
    <w:rsid w:val="7CF1F597"/>
    <w:rsid w:val="7CF2343A"/>
    <w:rsid w:val="7CF24CE5"/>
    <w:rsid w:val="7CF41E27"/>
    <w:rsid w:val="7CF4FFE3"/>
    <w:rsid w:val="7CF56737"/>
    <w:rsid w:val="7CF6B9BB"/>
    <w:rsid w:val="7CF7413F"/>
    <w:rsid w:val="7CFC995B"/>
    <w:rsid w:val="7CFF5D5D"/>
    <w:rsid w:val="7D0094AA"/>
    <w:rsid w:val="7D012C1B"/>
    <w:rsid w:val="7D03A806"/>
    <w:rsid w:val="7D03C9F5"/>
    <w:rsid w:val="7D06ED97"/>
    <w:rsid w:val="7D0762B1"/>
    <w:rsid w:val="7D08DFE1"/>
    <w:rsid w:val="7D0A51EA"/>
    <w:rsid w:val="7D0BF73E"/>
    <w:rsid w:val="7D0C5509"/>
    <w:rsid w:val="7D0C5CB6"/>
    <w:rsid w:val="7D0CF9F5"/>
    <w:rsid w:val="7D0F78FA"/>
    <w:rsid w:val="7D10AC6E"/>
    <w:rsid w:val="7D10D53C"/>
    <w:rsid w:val="7D126FD6"/>
    <w:rsid w:val="7D133C19"/>
    <w:rsid w:val="7D138603"/>
    <w:rsid w:val="7D151E67"/>
    <w:rsid w:val="7D15A317"/>
    <w:rsid w:val="7D177352"/>
    <w:rsid w:val="7D189243"/>
    <w:rsid w:val="7D18CE6A"/>
    <w:rsid w:val="7D1961E5"/>
    <w:rsid w:val="7D1C4A76"/>
    <w:rsid w:val="7D1D0677"/>
    <w:rsid w:val="7D1E5DD6"/>
    <w:rsid w:val="7D1F4BCE"/>
    <w:rsid w:val="7D1FD171"/>
    <w:rsid w:val="7D23BC12"/>
    <w:rsid w:val="7D255FEA"/>
    <w:rsid w:val="7D265674"/>
    <w:rsid w:val="7D2663BB"/>
    <w:rsid w:val="7D26B2E1"/>
    <w:rsid w:val="7D26E82D"/>
    <w:rsid w:val="7D271D1D"/>
    <w:rsid w:val="7D27DA2E"/>
    <w:rsid w:val="7D28DA6D"/>
    <w:rsid w:val="7D293076"/>
    <w:rsid w:val="7D295219"/>
    <w:rsid w:val="7D2954B4"/>
    <w:rsid w:val="7D295C5A"/>
    <w:rsid w:val="7D2972F1"/>
    <w:rsid w:val="7D2A75F8"/>
    <w:rsid w:val="7D2BC729"/>
    <w:rsid w:val="7D2BEF35"/>
    <w:rsid w:val="7D2C367F"/>
    <w:rsid w:val="7D2DACB8"/>
    <w:rsid w:val="7D2E2651"/>
    <w:rsid w:val="7D2F12A5"/>
    <w:rsid w:val="7D2F38BD"/>
    <w:rsid w:val="7D2FA50E"/>
    <w:rsid w:val="7D30686F"/>
    <w:rsid w:val="7D32778E"/>
    <w:rsid w:val="7D337519"/>
    <w:rsid w:val="7D34D26E"/>
    <w:rsid w:val="7D36D7EE"/>
    <w:rsid w:val="7D375619"/>
    <w:rsid w:val="7D383481"/>
    <w:rsid w:val="7D385549"/>
    <w:rsid w:val="7D3871D9"/>
    <w:rsid w:val="7D3911AF"/>
    <w:rsid w:val="7D39B7BE"/>
    <w:rsid w:val="7D3CB1FB"/>
    <w:rsid w:val="7D3CC49F"/>
    <w:rsid w:val="7D3D57A1"/>
    <w:rsid w:val="7D3E7644"/>
    <w:rsid w:val="7D3F142A"/>
    <w:rsid w:val="7D3F3E07"/>
    <w:rsid w:val="7D419816"/>
    <w:rsid w:val="7D4515B7"/>
    <w:rsid w:val="7D458269"/>
    <w:rsid w:val="7D45F352"/>
    <w:rsid w:val="7D491CA5"/>
    <w:rsid w:val="7D4BF0E8"/>
    <w:rsid w:val="7D4CBB09"/>
    <w:rsid w:val="7D4E9821"/>
    <w:rsid w:val="7D4F4973"/>
    <w:rsid w:val="7D4F8967"/>
    <w:rsid w:val="7D509F91"/>
    <w:rsid w:val="7D5718E2"/>
    <w:rsid w:val="7D58FDBB"/>
    <w:rsid w:val="7D590645"/>
    <w:rsid w:val="7D59DCB5"/>
    <w:rsid w:val="7D5AB0A0"/>
    <w:rsid w:val="7D5C7707"/>
    <w:rsid w:val="7D5E51DE"/>
    <w:rsid w:val="7D642F3F"/>
    <w:rsid w:val="7D6537EE"/>
    <w:rsid w:val="7D65389F"/>
    <w:rsid w:val="7D6622AB"/>
    <w:rsid w:val="7D687643"/>
    <w:rsid w:val="7D688838"/>
    <w:rsid w:val="7D68FE88"/>
    <w:rsid w:val="7D69614F"/>
    <w:rsid w:val="7D6A5308"/>
    <w:rsid w:val="7D6E3283"/>
    <w:rsid w:val="7D6FD335"/>
    <w:rsid w:val="7D702C78"/>
    <w:rsid w:val="7D717BA7"/>
    <w:rsid w:val="7D732697"/>
    <w:rsid w:val="7D73413D"/>
    <w:rsid w:val="7D73A5DD"/>
    <w:rsid w:val="7D74867B"/>
    <w:rsid w:val="7D76966B"/>
    <w:rsid w:val="7D770506"/>
    <w:rsid w:val="7D797B2B"/>
    <w:rsid w:val="7D7ADCA9"/>
    <w:rsid w:val="7D7C470A"/>
    <w:rsid w:val="7D7C9967"/>
    <w:rsid w:val="7D7D539B"/>
    <w:rsid w:val="7D843C27"/>
    <w:rsid w:val="7D87DA39"/>
    <w:rsid w:val="7D87DEB1"/>
    <w:rsid w:val="7D88E58B"/>
    <w:rsid w:val="7D88F434"/>
    <w:rsid w:val="7D88FDD3"/>
    <w:rsid w:val="7D8A2C09"/>
    <w:rsid w:val="7D8AA3B1"/>
    <w:rsid w:val="7D8AB5D9"/>
    <w:rsid w:val="7D8B2DBC"/>
    <w:rsid w:val="7D8BD00B"/>
    <w:rsid w:val="7D8CF415"/>
    <w:rsid w:val="7D8D690B"/>
    <w:rsid w:val="7D8DFE18"/>
    <w:rsid w:val="7D9026E3"/>
    <w:rsid w:val="7D905FCF"/>
    <w:rsid w:val="7D916CB5"/>
    <w:rsid w:val="7D9172BB"/>
    <w:rsid w:val="7D917B0E"/>
    <w:rsid w:val="7D934125"/>
    <w:rsid w:val="7D993EB5"/>
    <w:rsid w:val="7D9A7DAD"/>
    <w:rsid w:val="7D9AAB41"/>
    <w:rsid w:val="7D9DE4E8"/>
    <w:rsid w:val="7DA16DAF"/>
    <w:rsid w:val="7DA6391A"/>
    <w:rsid w:val="7DA64BB1"/>
    <w:rsid w:val="7DA6D731"/>
    <w:rsid w:val="7DA79220"/>
    <w:rsid w:val="7DA8CAA1"/>
    <w:rsid w:val="7DAAC136"/>
    <w:rsid w:val="7DAB788F"/>
    <w:rsid w:val="7DAE77FF"/>
    <w:rsid w:val="7DAFF860"/>
    <w:rsid w:val="7DB133DB"/>
    <w:rsid w:val="7DB18727"/>
    <w:rsid w:val="7DB256B9"/>
    <w:rsid w:val="7DB2ADA0"/>
    <w:rsid w:val="7DB50E89"/>
    <w:rsid w:val="7DB6E4AF"/>
    <w:rsid w:val="7DB74413"/>
    <w:rsid w:val="7DB8D6DB"/>
    <w:rsid w:val="7DBC78E1"/>
    <w:rsid w:val="7DBC9184"/>
    <w:rsid w:val="7DBCBD1D"/>
    <w:rsid w:val="7DBD4A25"/>
    <w:rsid w:val="7DBD7EE8"/>
    <w:rsid w:val="7DBE2412"/>
    <w:rsid w:val="7DC07556"/>
    <w:rsid w:val="7DC45791"/>
    <w:rsid w:val="7DC459EA"/>
    <w:rsid w:val="7DC75DAE"/>
    <w:rsid w:val="7DC7A5FB"/>
    <w:rsid w:val="7DC9F757"/>
    <w:rsid w:val="7DCA7701"/>
    <w:rsid w:val="7DCB0A93"/>
    <w:rsid w:val="7DCFD29E"/>
    <w:rsid w:val="7DD27702"/>
    <w:rsid w:val="7DD4E21E"/>
    <w:rsid w:val="7DD531A6"/>
    <w:rsid w:val="7DD608B0"/>
    <w:rsid w:val="7DD68436"/>
    <w:rsid w:val="7DD917F0"/>
    <w:rsid w:val="7DD97D33"/>
    <w:rsid w:val="7DDB6814"/>
    <w:rsid w:val="7DDE0987"/>
    <w:rsid w:val="7DDEA4D2"/>
    <w:rsid w:val="7DDEBAB7"/>
    <w:rsid w:val="7DE27555"/>
    <w:rsid w:val="7DE341FB"/>
    <w:rsid w:val="7DE57523"/>
    <w:rsid w:val="7DE83C12"/>
    <w:rsid w:val="7DE8421E"/>
    <w:rsid w:val="7DE89938"/>
    <w:rsid w:val="7DEB7F70"/>
    <w:rsid w:val="7DECA374"/>
    <w:rsid w:val="7DEECB6D"/>
    <w:rsid w:val="7DF3200F"/>
    <w:rsid w:val="7DF64B98"/>
    <w:rsid w:val="7DF7A2BB"/>
    <w:rsid w:val="7DF84E88"/>
    <w:rsid w:val="7DF88094"/>
    <w:rsid w:val="7DFE23D9"/>
    <w:rsid w:val="7E00C871"/>
    <w:rsid w:val="7E057ADB"/>
    <w:rsid w:val="7E06A3CF"/>
    <w:rsid w:val="7E06C37D"/>
    <w:rsid w:val="7E090827"/>
    <w:rsid w:val="7E0AB86C"/>
    <w:rsid w:val="7E0BBF57"/>
    <w:rsid w:val="7E0D6CA4"/>
    <w:rsid w:val="7E0D7F94"/>
    <w:rsid w:val="7E0EF14C"/>
    <w:rsid w:val="7E10497E"/>
    <w:rsid w:val="7E10FD28"/>
    <w:rsid w:val="7E111769"/>
    <w:rsid w:val="7E14349A"/>
    <w:rsid w:val="7E169CCA"/>
    <w:rsid w:val="7E177305"/>
    <w:rsid w:val="7E1986C2"/>
    <w:rsid w:val="7E19A449"/>
    <w:rsid w:val="7E1A1673"/>
    <w:rsid w:val="7E1A5321"/>
    <w:rsid w:val="7E1C5E0F"/>
    <w:rsid w:val="7E1DBED7"/>
    <w:rsid w:val="7E1DC03B"/>
    <w:rsid w:val="7E1E31E2"/>
    <w:rsid w:val="7E1E4A9A"/>
    <w:rsid w:val="7E215DE7"/>
    <w:rsid w:val="7E21CE07"/>
    <w:rsid w:val="7E22B27C"/>
    <w:rsid w:val="7E22BE6A"/>
    <w:rsid w:val="7E2343C7"/>
    <w:rsid w:val="7E23D595"/>
    <w:rsid w:val="7E26FCC1"/>
    <w:rsid w:val="7E2709FA"/>
    <w:rsid w:val="7E275479"/>
    <w:rsid w:val="7E322FD7"/>
    <w:rsid w:val="7E3383B8"/>
    <w:rsid w:val="7E343F69"/>
    <w:rsid w:val="7E34E9DD"/>
    <w:rsid w:val="7E355901"/>
    <w:rsid w:val="7E357CF8"/>
    <w:rsid w:val="7E360178"/>
    <w:rsid w:val="7E3866A3"/>
    <w:rsid w:val="7E3B6B5C"/>
    <w:rsid w:val="7E3B6F1A"/>
    <w:rsid w:val="7E3BBBBA"/>
    <w:rsid w:val="7E3ED855"/>
    <w:rsid w:val="7E411E24"/>
    <w:rsid w:val="7E447869"/>
    <w:rsid w:val="7E4571BD"/>
    <w:rsid w:val="7E45CB87"/>
    <w:rsid w:val="7E45F384"/>
    <w:rsid w:val="7E4605E8"/>
    <w:rsid w:val="7E47A8F1"/>
    <w:rsid w:val="7E4C61F0"/>
    <w:rsid w:val="7E4E7311"/>
    <w:rsid w:val="7E4FB8B8"/>
    <w:rsid w:val="7E4FEFED"/>
    <w:rsid w:val="7E4FF3A5"/>
    <w:rsid w:val="7E502265"/>
    <w:rsid w:val="7E5257CE"/>
    <w:rsid w:val="7E544202"/>
    <w:rsid w:val="7E549CBC"/>
    <w:rsid w:val="7E571B8E"/>
    <w:rsid w:val="7E58335F"/>
    <w:rsid w:val="7E59AC94"/>
    <w:rsid w:val="7E5A03A1"/>
    <w:rsid w:val="7E5A09C4"/>
    <w:rsid w:val="7E5A0BB5"/>
    <w:rsid w:val="7E5A8C5F"/>
    <w:rsid w:val="7E5B9A97"/>
    <w:rsid w:val="7E5C874B"/>
    <w:rsid w:val="7E5D4951"/>
    <w:rsid w:val="7E5D55D6"/>
    <w:rsid w:val="7E5EFCCD"/>
    <w:rsid w:val="7E601AFB"/>
    <w:rsid w:val="7E6297D4"/>
    <w:rsid w:val="7E629F07"/>
    <w:rsid w:val="7E62BD80"/>
    <w:rsid w:val="7E6363BA"/>
    <w:rsid w:val="7E66E694"/>
    <w:rsid w:val="7E686CA6"/>
    <w:rsid w:val="7E6B71A0"/>
    <w:rsid w:val="7E6D5F42"/>
    <w:rsid w:val="7E6D8F13"/>
    <w:rsid w:val="7E6E6F94"/>
    <w:rsid w:val="7E7052CB"/>
    <w:rsid w:val="7E724964"/>
    <w:rsid w:val="7E734295"/>
    <w:rsid w:val="7E737808"/>
    <w:rsid w:val="7E747714"/>
    <w:rsid w:val="7E7502EC"/>
    <w:rsid w:val="7E75113F"/>
    <w:rsid w:val="7E75D7D1"/>
    <w:rsid w:val="7E76AFFB"/>
    <w:rsid w:val="7E776FA5"/>
    <w:rsid w:val="7E7771DF"/>
    <w:rsid w:val="7E788912"/>
    <w:rsid w:val="7E7BCBED"/>
    <w:rsid w:val="7E8311EB"/>
    <w:rsid w:val="7E83E1C3"/>
    <w:rsid w:val="7E846C54"/>
    <w:rsid w:val="7E868C2A"/>
    <w:rsid w:val="7E87C183"/>
    <w:rsid w:val="7E891F69"/>
    <w:rsid w:val="7E8A05B4"/>
    <w:rsid w:val="7E8A10EF"/>
    <w:rsid w:val="7E8AC19A"/>
    <w:rsid w:val="7E8AD42D"/>
    <w:rsid w:val="7E8B0235"/>
    <w:rsid w:val="7E8DE0E1"/>
    <w:rsid w:val="7E9187DB"/>
    <w:rsid w:val="7E922092"/>
    <w:rsid w:val="7E92E053"/>
    <w:rsid w:val="7E946C39"/>
    <w:rsid w:val="7E964792"/>
    <w:rsid w:val="7E971677"/>
    <w:rsid w:val="7E98EEE9"/>
    <w:rsid w:val="7E9ABA92"/>
    <w:rsid w:val="7E9B3C8A"/>
    <w:rsid w:val="7E9C02B0"/>
    <w:rsid w:val="7E9C0EAC"/>
    <w:rsid w:val="7E9C6FB1"/>
    <w:rsid w:val="7E9D4C57"/>
    <w:rsid w:val="7E9D7EA8"/>
    <w:rsid w:val="7E9F8FC7"/>
    <w:rsid w:val="7EA02AFC"/>
    <w:rsid w:val="7EA08A83"/>
    <w:rsid w:val="7EA11943"/>
    <w:rsid w:val="7EA1CA81"/>
    <w:rsid w:val="7EA204C1"/>
    <w:rsid w:val="7EA26401"/>
    <w:rsid w:val="7EA3A0F5"/>
    <w:rsid w:val="7EA3F81B"/>
    <w:rsid w:val="7EA4A0B7"/>
    <w:rsid w:val="7EA60E5A"/>
    <w:rsid w:val="7EADD329"/>
    <w:rsid w:val="7EAF149D"/>
    <w:rsid w:val="7EAFE34C"/>
    <w:rsid w:val="7EB08E6E"/>
    <w:rsid w:val="7EB0BD47"/>
    <w:rsid w:val="7EB1DF0A"/>
    <w:rsid w:val="7EB37DCB"/>
    <w:rsid w:val="7EB5C45D"/>
    <w:rsid w:val="7EB624C0"/>
    <w:rsid w:val="7EB68F0B"/>
    <w:rsid w:val="7EB742DB"/>
    <w:rsid w:val="7EB874EB"/>
    <w:rsid w:val="7EB9D5DC"/>
    <w:rsid w:val="7EBA32BC"/>
    <w:rsid w:val="7EBBF370"/>
    <w:rsid w:val="7EBD0745"/>
    <w:rsid w:val="7EBE833D"/>
    <w:rsid w:val="7EBF2FC4"/>
    <w:rsid w:val="7EC234B1"/>
    <w:rsid w:val="7EC33B5B"/>
    <w:rsid w:val="7EC44E4A"/>
    <w:rsid w:val="7EC6752A"/>
    <w:rsid w:val="7EC6B1C6"/>
    <w:rsid w:val="7EC712E6"/>
    <w:rsid w:val="7EC9D7E8"/>
    <w:rsid w:val="7ECA4564"/>
    <w:rsid w:val="7ECB97FB"/>
    <w:rsid w:val="7ECE0FA1"/>
    <w:rsid w:val="7ECE94B3"/>
    <w:rsid w:val="7ECEF228"/>
    <w:rsid w:val="7ED07E22"/>
    <w:rsid w:val="7ED11B1F"/>
    <w:rsid w:val="7ED2FF7D"/>
    <w:rsid w:val="7ED345EC"/>
    <w:rsid w:val="7ED51BE8"/>
    <w:rsid w:val="7ED5C64E"/>
    <w:rsid w:val="7ED82EB3"/>
    <w:rsid w:val="7ED88550"/>
    <w:rsid w:val="7EDB20E8"/>
    <w:rsid w:val="7EDB48E9"/>
    <w:rsid w:val="7EDBDD4D"/>
    <w:rsid w:val="7EDC106D"/>
    <w:rsid w:val="7EDC4D8D"/>
    <w:rsid w:val="7EDFB143"/>
    <w:rsid w:val="7EE3813A"/>
    <w:rsid w:val="7EE418A5"/>
    <w:rsid w:val="7EE494B1"/>
    <w:rsid w:val="7EE509CA"/>
    <w:rsid w:val="7EE7B8AD"/>
    <w:rsid w:val="7EE8C137"/>
    <w:rsid w:val="7EEC8E62"/>
    <w:rsid w:val="7EED0644"/>
    <w:rsid w:val="7EEFACBE"/>
    <w:rsid w:val="7EEFE46E"/>
    <w:rsid w:val="7EF27275"/>
    <w:rsid w:val="7EF3C18F"/>
    <w:rsid w:val="7EF6D9A1"/>
    <w:rsid w:val="7EF7A524"/>
    <w:rsid w:val="7EF82FFC"/>
    <w:rsid w:val="7EFA6082"/>
    <w:rsid w:val="7EFABE2C"/>
    <w:rsid w:val="7EFB5967"/>
    <w:rsid w:val="7EFC8194"/>
    <w:rsid w:val="7EFF19DD"/>
    <w:rsid w:val="7EFF1E58"/>
    <w:rsid w:val="7F0195AE"/>
    <w:rsid w:val="7F02FF30"/>
    <w:rsid w:val="7F035F89"/>
    <w:rsid w:val="7F079C54"/>
    <w:rsid w:val="7F09977B"/>
    <w:rsid w:val="7F0A23B8"/>
    <w:rsid w:val="7F0C8C99"/>
    <w:rsid w:val="7F0CB105"/>
    <w:rsid w:val="7F0D705B"/>
    <w:rsid w:val="7F113A0C"/>
    <w:rsid w:val="7F11BB5A"/>
    <w:rsid w:val="7F125892"/>
    <w:rsid w:val="7F1319B2"/>
    <w:rsid w:val="7F13C914"/>
    <w:rsid w:val="7F14D856"/>
    <w:rsid w:val="7F176DA0"/>
    <w:rsid w:val="7F178A6D"/>
    <w:rsid w:val="7F179929"/>
    <w:rsid w:val="7F1C959A"/>
    <w:rsid w:val="7F1DEC84"/>
    <w:rsid w:val="7F1FF2E3"/>
    <w:rsid w:val="7F20817E"/>
    <w:rsid w:val="7F217632"/>
    <w:rsid w:val="7F256D5C"/>
    <w:rsid w:val="7F258A63"/>
    <w:rsid w:val="7F26026B"/>
    <w:rsid w:val="7F293C0E"/>
    <w:rsid w:val="7F2B29CF"/>
    <w:rsid w:val="7F2B926B"/>
    <w:rsid w:val="7F2C9B22"/>
    <w:rsid w:val="7F307D2D"/>
    <w:rsid w:val="7F329897"/>
    <w:rsid w:val="7F339ADF"/>
    <w:rsid w:val="7F33B5A7"/>
    <w:rsid w:val="7F356522"/>
    <w:rsid w:val="7F3647C1"/>
    <w:rsid w:val="7F3771D1"/>
    <w:rsid w:val="7F39F7AF"/>
    <w:rsid w:val="7F3A15C0"/>
    <w:rsid w:val="7F3A8DF5"/>
    <w:rsid w:val="7F3A9074"/>
    <w:rsid w:val="7F3AB4E7"/>
    <w:rsid w:val="7F3C5C1D"/>
    <w:rsid w:val="7F3E1C2A"/>
    <w:rsid w:val="7F3FE5BF"/>
    <w:rsid w:val="7F3FF677"/>
    <w:rsid w:val="7F40DB32"/>
    <w:rsid w:val="7F41B8B9"/>
    <w:rsid w:val="7F425008"/>
    <w:rsid w:val="7F45A2F1"/>
    <w:rsid w:val="7F4749A4"/>
    <w:rsid w:val="7F47D98C"/>
    <w:rsid w:val="7F47DA74"/>
    <w:rsid w:val="7F47E357"/>
    <w:rsid w:val="7F48520C"/>
    <w:rsid w:val="7F492F6B"/>
    <w:rsid w:val="7F496776"/>
    <w:rsid w:val="7F49A07A"/>
    <w:rsid w:val="7F4A0AB4"/>
    <w:rsid w:val="7F4A24C3"/>
    <w:rsid w:val="7F4A9883"/>
    <w:rsid w:val="7F4B6138"/>
    <w:rsid w:val="7F4BF8F3"/>
    <w:rsid w:val="7F4C714B"/>
    <w:rsid w:val="7F4D0639"/>
    <w:rsid w:val="7F4D2991"/>
    <w:rsid w:val="7F4E4D59"/>
    <w:rsid w:val="7F4E6E61"/>
    <w:rsid w:val="7F4EDDD2"/>
    <w:rsid w:val="7F4F38AE"/>
    <w:rsid w:val="7F4FC7E1"/>
    <w:rsid w:val="7F532B28"/>
    <w:rsid w:val="7F54CEB5"/>
    <w:rsid w:val="7F57D79A"/>
    <w:rsid w:val="7F58DAB3"/>
    <w:rsid w:val="7F5977B4"/>
    <w:rsid w:val="7F59AC9F"/>
    <w:rsid w:val="7F5A67E4"/>
    <w:rsid w:val="7F5BA203"/>
    <w:rsid w:val="7F5C22DF"/>
    <w:rsid w:val="7F5D397D"/>
    <w:rsid w:val="7F5FCDC7"/>
    <w:rsid w:val="7F603B28"/>
    <w:rsid w:val="7F631471"/>
    <w:rsid w:val="7F645AFC"/>
    <w:rsid w:val="7F6498D0"/>
    <w:rsid w:val="7F65753D"/>
    <w:rsid w:val="7F6622A8"/>
    <w:rsid w:val="7F664A84"/>
    <w:rsid w:val="7F66F251"/>
    <w:rsid w:val="7F68DFD2"/>
    <w:rsid w:val="7F69C99D"/>
    <w:rsid w:val="7F6A3935"/>
    <w:rsid w:val="7F6A9B45"/>
    <w:rsid w:val="7F6B68BB"/>
    <w:rsid w:val="7F6BA094"/>
    <w:rsid w:val="7F6D1073"/>
    <w:rsid w:val="7F6FBFBB"/>
    <w:rsid w:val="7F70EFBB"/>
    <w:rsid w:val="7F718968"/>
    <w:rsid w:val="7F724AEB"/>
    <w:rsid w:val="7F750B9A"/>
    <w:rsid w:val="7F77E60F"/>
    <w:rsid w:val="7F7841B0"/>
    <w:rsid w:val="7F7DC59F"/>
    <w:rsid w:val="7F7EE57B"/>
    <w:rsid w:val="7F7FBE88"/>
    <w:rsid w:val="7F7FD302"/>
    <w:rsid w:val="7F800F18"/>
    <w:rsid w:val="7F80C129"/>
    <w:rsid w:val="7F81BA3F"/>
    <w:rsid w:val="7F81C771"/>
    <w:rsid w:val="7F81D495"/>
    <w:rsid w:val="7F8388D1"/>
    <w:rsid w:val="7F86B2EC"/>
    <w:rsid w:val="7F87EDC6"/>
    <w:rsid w:val="7F887AB3"/>
    <w:rsid w:val="7F8973F2"/>
    <w:rsid w:val="7F8B5046"/>
    <w:rsid w:val="7F91283D"/>
    <w:rsid w:val="7F916CCD"/>
    <w:rsid w:val="7F928320"/>
    <w:rsid w:val="7F929905"/>
    <w:rsid w:val="7F92D813"/>
    <w:rsid w:val="7F941D9E"/>
    <w:rsid w:val="7F969A79"/>
    <w:rsid w:val="7F96C4CF"/>
    <w:rsid w:val="7F97A493"/>
    <w:rsid w:val="7F97EFDE"/>
    <w:rsid w:val="7F994DF7"/>
    <w:rsid w:val="7F9A01FE"/>
    <w:rsid w:val="7F9D31DF"/>
    <w:rsid w:val="7F9E76D6"/>
    <w:rsid w:val="7F9F81F2"/>
    <w:rsid w:val="7FA00B4E"/>
    <w:rsid w:val="7FA07339"/>
    <w:rsid w:val="7FA33AC5"/>
    <w:rsid w:val="7FA45E43"/>
    <w:rsid w:val="7FA4F8D7"/>
    <w:rsid w:val="7FA863E3"/>
    <w:rsid w:val="7FABF4DF"/>
    <w:rsid w:val="7FACC7D3"/>
    <w:rsid w:val="7FAEEB4E"/>
    <w:rsid w:val="7FAFB5E2"/>
    <w:rsid w:val="7FB12F54"/>
    <w:rsid w:val="7FB262C4"/>
    <w:rsid w:val="7FB2A62C"/>
    <w:rsid w:val="7FB2C34F"/>
    <w:rsid w:val="7FB3FCB0"/>
    <w:rsid w:val="7FB4995C"/>
    <w:rsid w:val="7FB7583D"/>
    <w:rsid w:val="7FB8E080"/>
    <w:rsid w:val="7FB8E7BA"/>
    <w:rsid w:val="7FB912C1"/>
    <w:rsid w:val="7FBB290D"/>
    <w:rsid w:val="7FBB4EA6"/>
    <w:rsid w:val="7FBDAF62"/>
    <w:rsid w:val="7FBDF525"/>
    <w:rsid w:val="7FBE53DE"/>
    <w:rsid w:val="7FBE55A0"/>
    <w:rsid w:val="7FC0D670"/>
    <w:rsid w:val="7FC0DAE9"/>
    <w:rsid w:val="7FC1AA1C"/>
    <w:rsid w:val="7FC84E4E"/>
    <w:rsid w:val="7FC8ED0D"/>
    <w:rsid w:val="7FCA6AD5"/>
    <w:rsid w:val="7FCC12F5"/>
    <w:rsid w:val="7FCDBAE3"/>
    <w:rsid w:val="7FCFD713"/>
    <w:rsid w:val="7FD0B765"/>
    <w:rsid w:val="7FD0EC65"/>
    <w:rsid w:val="7FD1807F"/>
    <w:rsid w:val="7FD36244"/>
    <w:rsid w:val="7FD3F728"/>
    <w:rsid w:val="7FD50922"/>
    <w:rsid w:val="7FD54E5E"/>
    <w:rsid w:val="7FD56F10"/>
    <w:rsid w:val="7FD5BB46"/>
    <w:rsid w:val="7FD72936"/>
    <w:rsid w:val="7FDC9E91"/>
    <w:rsid w:val="7FDCA625"/>
    <w:rsid w:val="7FDD7031"/>
    <w:rsid w:val="7FDE06F2"/>
    <w:rsid w:val="7FE324C1"/>
    <w:rsid w:val="7FE6C62E"/>
    <w:rsid w:val="7FEAC746"/>
    <w:rsid w:val="7FEB19F2"/>
    <w:rsid w:val="7FEC0913"/>
    <w:rsid w:val="7FEC0D0E"/>
    <w:rsid w:val="7FF1ED75"/>
    <w:rsid w:val="7FF52042"/>
    <w:rsid w:val="7FF5794F"/>
    <w:rsid w:val="7FF8BA7B"/>
    <w:rsid w:val="7FFA1DF0"/>
    <w:rsid w:val="7FFABFAD"/>
    <w:rsid w:val="7FFAFEC5"/>
    <w:rsid w:val="7FFDA1E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C8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8E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1"/>
    <w:qFormat/>
    <w:rsid w:val="00A058E0"/>
    <w:pPr>
      <w:keepNext/>
      <w:spacing w:before="240" w:after="120" w:line="276" w:lineRule="auto"/>
      <w:outlineLvl w:val="0"/>
    </w:pPr>
    <w:rPr>
      <w:rFonts w:ascii="Arial" w:eastAsiaTheme="majorEastAsia" w:hAnsi="Arial" w:cs="Arial"/>
      <w:b/>
      <w:color w:val="385623" w:themeColor="accent6" w:themeShade="80"/>
      <w:sz w:val="56"/>
      <w:szCs w:val="64"/>
    </w:rPr>
  </w:style>
  <w:style w:type="paragraph" w:styleId="Heading2">
    <w:name w:val="heading 2"/>
    <w:basedOn w:val="Normal"/>
    <w:next w:val="Normal"/>
    <w:link w:val="Heading2Char"/>
    <w:autoRedefine/>
    <w:uiPriority w:val="1"/>
    <w:qFormat/>
    <w:rsid w:val="00413880"/>
    <w:pPr>
      <w:keepNext/>
      <w:spacing w:before="300" w:after="120" w:line="276" w:lineRule="auto"/>
      <w:outlineLvl w:val="1"/>
    </w:pPr>
    <w:rPr>
      <w:rFonts w:ascii="Arial" w:eastAsiaTheme="majorEastAsia" w:hAnsi="Arial" w:cs="Arial"/>
      <w:b/>
      <w:caps/>
      <w:color w:val="385623" w:themeColor="accent6" w:themeShade="80"/>
      <w:sz w:val="28"/>
      <w:szCs w:val="28"/>
    </w:rPr>
  </w:style>
  <w:style w:type="paragraph" w:styleId="Heading3">
    <w:name w:val="heading 3"/>
    <w:basedOn w:val="ListParagraph"/>
    <w:next w:val="Normal"/>
    <w:link w:val="Heading3Char"/>
    <w:autoRedefine/>
    <w:uiPriority w:val="1"/>
    <w:qFormat/>
    <w:rsid w:val="00175991"/>
    <w:pPr>
      <w:keepNext/>
      <w:numPr>
        <w:numId w:val="0"/>
      </w:numPr>
      <w:spacing w:before="240" w:after="120"/>
      <w:outlineLvl w:val="2"/>
    </w:pPr>
    <w:rPr>
      <w:rFonts w:ascii="Arial" w:hAnsi="Arial"/>
      <w:b/>
      <w:bCs/>
      <w:color w:val="385623" w:themeColor="accent6" w:themeShade="80"/>
    </w:rPr>
  </w:style>
  <w:style w:type="paragraph" w:styleId="Heading4">
    <w:name w:val="heading 4"/>
    <w:basedOn w:val="Normal"/>
    <w:next w:val="Normal"/>
    <w:link w:val="Heading4Char"/>
    <w:uiPriority w:val="1"/>
    <w:qFormat/>
    <w:rsid w:val="00706FC6"/>
    <w:pPr>
      <w:keepNext/>
      <w:spacing w:after="120" w:line="276" w:lineRule="auto"/>
      <w:outlineLvl w:val="3"/>
    </w:pPr>
    <w:rPr>
      <w:rFonts w:eastAsia="Georgia" w:cs="Arial"/>
      <w:b/>
      <w:bCs/>
      <w:i/>
      <w:color w:val="A62B43"/>
      <w:lang w:eastAsia="en-NZ"/>
    </w:rPr>
  </w:style>
  <w:style w:type="paragraph" w:styleId="Heading5">
    <w:name w:val="heading 5"/>
    <w:basedOn w:val="Normal"/>
    <w:next w:val="Normal"/>
    <w:link w:val="Heading5Char"/>
    <w:uiPriority w:val="1"/>
    <w:semiHidden/>
    <w:qFormat/>
    <w:rsid w:val="57A9BABA"/>
    <w:pPr>
      <w:keepNext/>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1"/>
    <w:semiHidden/>
    <w:qFormat/>
    <w:rsid w:val="57A9BABA"/>
    <w:pPr>
      <w:keepNext/>
      <w:numPr>
        <w:ilvl w:val="5"/>
        <w:numId w:val="23"/>
      </w:numPr>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9"/>
    <w:semiHidden/>
    <w:qFormat/>
    <w:rsid w:val="57A9BABA"/>
    <w:pPr>
      <w:keepNext/>
      <w:numPr>
        <w:ilvl w:val="6"/>
        <w:numId w:val="23"/>
      </w:numPr>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9"/>
    <w:semiHidden/>
    <w:qFormat/>
    <w:rsid w:val="57A9BABA"/>
    <w:pPr>
      <w:keepNext/>
      <w:numPr>
        <w:ilvl w:val="7"/>
        <w:numId w:val="23"/>
      </w:numPr>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9"/>
    <w:semiHidden/>
    <w:unhideWhenUsed/>
    <w:qFormat/>
    <w:rsid w:val="57A9BABA"/>
    <w:pPr>
      <w:keepNext/>
      <w:numPr>
        <w:ilvl w:val="8"/>
        <w:numId w:val="23"/>
      </w:numPr>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basedOn w:val="Normal"/>
    <w:semiHidden/>
    <w:rsid w:val="00C54675"/>
    <w:rPr>
      <w:rFonts w:cs="Arial"/>
    </w:rPr>
  </w:style>
  <w:style w:type="paragraph" w:styleId="Header">
    <w:name w:val="header"/>
    <w:basedOn w:val="Normal"/>
    <w:link w:val="HeaderChar"/>
    <w:uiPriority w:val="99"/>
    <w:unhideWhenUsed/>
    <w:rsid w:val="00C048C0"/>
    <w:rPr>
      <w:sz w:val="18"/>
    </w:rPr>
  </w:style>
  <w:style w:type="character" w:customStyle="1" w:styleId="HeaderChar">
    <w:name w:val="Header Char"/>
    <w:basedOn w:val="DefaultParagraphFont"/>
    <w:link w:val="Header"/>
    <w:uiPriority w:val="99"/>
    <w:rsid w:val="00C048C0"/>
    <w:rPr>
      <w:rFonts w:ascii="Arial" w:eastAsia="Times New Roman" w:hAnsi="Arial" w:cs="Times New Roman"/>
      <w:sz w:val="18"/>
      <w:szCs w:val="24"/>
      <w:lang w:eastAsia="en-GB"/>
    </w:rPr>
  </w:style>
  <w:style w:type="character" w:customStyle="1" w:styleId="Heading1Char">
    <w:name w:val="Heading 1 Char"/>
    <w:basedOn w:val="DefaultParagraphFont"/>
    <w:link w:val="Heading1"/>
    <w:uiPriority w:val="1"/>
    <w:rsid w:val="00A058E0"/>
    <w:rPr>
      <w:rFonts w:ascii="Arial" w:eastAsiaTheme="majorEastAsia" w:hAnsi="Arial" w:cs="Arial"/>
      <w:b/>
      <w:color w:val="385623" w:themeColor="accent6" w:themeShade="80"/>
      <w:sz w:val="56"/>
      <w:szCs w:val="64"/>
    </w:rPr>
  </w:style>
  <w:style w:type="character" w:customStyle="1" w:styleId="Heading2Char">
    <w:name w:val="Heading 2 Char"/>
    <w:basedOn w:val="DefaultParagraphFont"/>
    <w:link w:val="Heading2"/>
    <w:uiPriority w:val="1"/>
    <w:rsid w:val="00413880"/>
    <w:rPr>
      <w:rFonts w:ascii="Arial" w:eastAsiaTheme="majorEastAsia" w:hAnsi="Arial" w:cs="Arial"/>
      <w:b/>
      <w:caps/>
      <w:color w:val="385623" w:themeColor="accent6" w:themeShade="80"/>
      <w:sz w:val="28"/>
      <w:szCs w:val="28"/>
    </w:rPr>
  </w:style>
  <w:style w:type="character" w:customStyle="1" w:styleId="Heading3Char">
    <w:name w:val="Heading 3 Char"/>
    <w:basedOn w:val="DefaultParagraphFont"/>
    <w:link w:val="Heading3"/>
    <w:uiPriority w:val="1"/>
    <w:rsid w:val="00175991"/>
    <w:rPr>
      <w:rFonts w:ascii="Arial" w:eastAsia="Times New Roman" w:hAnsi="Arial" w:cs="Arial"/>
      <w:b/>
      <w:bCs/>
      <w:color w:val="385623" w:themeColor="accent6" w:themeShade="80"/>
      <w:sz w:val="24"/>
      <w:lang w:eastAsia="ja-JP"/>
    </w:rPr>
  </w:style>
  <w:style w:type="paragraph" w:styleId="ListParagraph">
    <w:name w:val="List Paragraph"/>
    <w:basedOn w:val="Normal"/>
    <w:link w:val="ListParagraphChar"/>
    <w:uiPriority w:val="34"/>
    <w:qFormat/>
    <w:rsid w:val="004F6CC2"/>
    <w:pPr>
      <w:numPr>
        <w:numId w:val="29"/>
      </w:numPr>
      <w:tabs>
        <w:tab w:val="left" w:pos="709"/>
      </w:tabs>
      <w:spacing w:line="276" w:lineRule="auto"/>
      <w:ind w:left="360"/>
    </w:pPr>
    <w:rPr>
      <w:rFonts w:cs="Arial"/>
      <w:color w:val="000000" w:themeColor="text1"/>
      <w:szCs w:val="22"/>
      <w:lang w:eastAsia="ja-JP"/>
    </w:rPr>
  </w:style>
  <w:style w:type="character" w:customStyle="1" w:styleId="Heading4Char">
    <w:name w:val="Heading 4 Char"/>
    <w:basedOn w:val="DefaultParagraphFont"/>
    <w:link w:val="Heading4"/>
    <w:uiPriority w:val="1"/>
    <w:rsid w:val="00706FC6"/>
    <w:rPr>
      <w:rFonts w:ascii="Arial" w:eastAsia="Georgia" w:hAnsi="Arial" w:cs="Arial"/>
      <w:b/>
      <w:bCs/>
      <w:i/>
      <w:color w:val="A62B43"/>
      <w:szCs w:val="24"/>
      <w:lang w:eastAsia="en-NZ"/>
    </w:rPr>
  </w:style>
  <w:style w:type="character" w:styleId="IntenseEmphasis">
    <w:name w:val="Intense Emphasis"/>
    <w:uiPriority w:val="99"/>
    <w:semiHidden/>
    <w:qFormat/>
    <w:rsid w:val="00C54675"/>
    <w:rPr>
      <w:b/>
      <w:i/>
    </w:rPr>
  </w:style>
  <w:style w:type="paragraph" w:styleId="IntenseQuote">
    <w:name w:val="Intense Quote"/>
    <w:basedOn w:val="Normal"/>
    <w:next w:val="Normal"/>
    <w:link w:val="IntenseQuoteChar"/>
    <w:autoRedefine/>
    <w:uiPriority w:val="30"/>
    <w:qFormat/>
    <w:rsid w:val="00385A6E"/>
    <w:pPr>
      <w:spacing w:before="120" w:after="120" w:line="276" w:lineRule="auto"/>
      <w:ind w:left="1134" w:right="567"/>
    </w:pPr>
    <w:rPr>
      <w:rFonts w:ascii="Arial" w:eastAsia="Arial" w:hAnsi="Arial" w:cs="Arial"/>
      <w:iCs/>
      <w:color w:val="000000" w:themeColor="text1"/>
      <w:szCs w:val="22"/>
      <w:lang w:eastAsia="en-NZ"/>
    </w:rPr>
  </w:style>
  <w:style w:type="character" w:customStyle="1" w:styleId="IntenseQuoteChar">
    <w:name w:val="Intense Quote Char"/>
    <w:basedOn w:val="DefaultParagraphFont"/>
    <w:link w:val="IntenseQuote"/>
    <w:uiPriority w:val="30"/>
    <w:rsid w:val="00385A6E"/>
    <w:rPr>
      <w:rFonts w:ascii="Arial" w:eastAsia="Arial" w:hAnsi="Arial" w:cs="Arial"/>
      <w:iCs/>
      <w:color w:val="000000" w:themeColor="text1"/>
      <w:sz w:val="24"/>
      <w:lang w:eastAsia="en-NZ"/>
    </w:rPr>
  </w:style>
  <w:style w:type="paragraph" w:styleId="NormalWeb">
    <w:name w:val="Normal (Web)"/>
    <w:basedOn w:val="Normal"/>
    <w:uiPriority w:val="99"/>
    <w:rsid w:val="57A9BABA"/>
    <w:pPr>
      <w:spacing w:beforeAutospacing="1" w:afterAutospacing="1"/>
    </w:pPr>
  </w:style>
  <w:style w:type="paragraph" w:styleId="NormalIndent">
    <w:name w:val="Normal Indent"/>
    <w:basedOn w:val="Normal"/>
    <w:uiPriority w:val="99"/>
    <w:semiHidden/>
    <w:rsid w:val="57A9BABA"/>
    <w:pPr>
      <w:spacing w:before="120"/>
      <w:ind w:left="709"/>
    </w:pPr>
    <w:rPr>
      <w:rFonts w:ascii="Yu Mincho Light" w:hAnsi="Yu Mincho Light"/>
    </w:rPr>
  </w:style>
  <w:style w:type="character" w:customStyle="1" w:styleId="ListParagraphChar">
    <w:name w:val="List Paragraph Char"/>
    <w:basedOn w:val="DefaultParagraphFont"/>
    <w:link w:val="ListParagraph"/>
    <w:uiPriority w:val="34"/>
    <w:rsid w:val="004F6CC2"/>
    <w:rPr>
      <w:rFonts w:ascii="Times New Roman" w:eastAsia="Times New Roman" w:hAnsi="Times New Roman" w:cs="Arial"/>
      <w:color w:val="000000" w:themeColor="text1"/>
      <w:sz w:val="24"/>
      <w:lang w:eastAsia="ja-JP"/>
    </w:rPr>
  </w:style>
  <w:style w:type="paragraph" w:styleId="BalloonText">
    <w:name w:val="Balloon Text"/>
    <w:basedOn w:val="Normal"/>
    <w:link w:val="BalloonTextChar"/>
    <w:uiPriority w:val="99"/>
    <w:semiHidden/>
    <w:unhideWhenUsed/>
    <w:rsid w:val="57A9BABA"/>
    <w:rPr>
      <w:rFonts w:ascii="Symbol" w:hAnsi="Symbol"/>
      <w:sz w:val="18"/>
      <w:szCs w:val="18"/>
    </w:rPr>
  </w:style>
  <w:style w:type="character" w:customStyle="1" w:styleId="BalloonTextChar">
    <w:name w:val="Balloon Text Char"/>
    <w:basedOn w:val="DefaultParagraphFont"/>
    <w:link w:val="BalloonText"/>
    <w:uiPriority w:val="99"/>
    <w:semiHidden/>
    <w:rsid w:val="00F82F88"/>
    <w:rPr>
      <w:rFonts w:ascii="Symbol" w:eastAsia="Symbol" w:hAnsi="Symbol" w:cs="Symbol"/>
      <w:sz w:val="18"/>
      <w:szCs w:val="18"/>
      <w:lang w:eastAsia="en-GB"/>
    </w:rPr>
  </w:style>
  <w:style w:type="character" w:styleId="CommentReference">
    <w:name w:val="annotation reference"/>
    <w:basedOn w:val="DefaultParagraphFont"/>
    <w:uiPriority w:val="99"/>
    <w:semiHidden/>
    <w:unhideWhenUsed/>
    <w:rsid w:val="00F82F88"/>
    <w:rPr>
      <w:sz w:val="16"/>
      <w:szCs w:val="16"/>
    </w:rPr>
  </w:style>
  <w:style w:type="paragraph" w:styleId="CommentText">
    <w:name w:val="annotation text"/>
    <w:basedOn w:val="Normal"/>
    <w:link w:val="CommentTextChar"/>
    <w:uiPriority w:val="99"/>
    <w:semiHidden/>
    <w:rsid w:val="000E6483"/>
    <w:rPr>
      <w:rFonts w:ascii="Yu Mincho Light" w:hAnsi="Yu Mincho Light"/>
      <w:sz w:val="20"/>
      <w:szCs w:val="20"/>
    </w:rPr>
  </w:style>
  <w:style w:type="character" w:customStyle="1" w:styleId="CommentTextChar">
    <w:name w:val="Comment Text Char"/>
    <w:basedOn w:val="DefaultParagraphFont"/>
    <w:link w:val="CommentText"/>
    <w:uiPriority w:val="99"/>
    <w:semiHidden/>
    <w:rsid w:val="00956128"/>
    <w:rPr>
      <w:rFonts w:ascii="Yu Mincho Light" w:eastAsia="Symbol" w:hAnsi="Yu Mincho Light" w:cs="Symbol"/>
      <w:sz w:val="20"/>
      <w:szCs w:val="20"/>
      <w:lang w:eastAsia="en-GB"/>
    </w:rPr>
  </w:style>
  <w:style w:type="paragraph" w:styleId="CommentSubject">
    <w:name w:val="annotation subject"/>
    <w:basedOn w:val="CommentText"/>
    <w:next w:val="CommentText"/>
    <w:link w:val="CommentSubjectChar"/>
    <w:uiPriority w:val="99"/>
    <w:semiHidden/>
    <w:unhideWhenUsed/>
    <w:rsid w:val="00F82F88"/>
    <w:rPr>
      <w:b/>
      <w:bCs/>
    </w:rPr>
  </w:style>
  <w:style w:type="character" w:customStyle="1" w:styleId="CommentSubjectChar">
    <w:name w:val="Comment Subject Char"/>
    <w:basedOn w:val="CommentTextChar"/>
    <w:link w:val="CommentSubject"/>
    <w:uiPriority w:val="99"/>
    <w:semiHidden/>
    <w:rsid w:val="00F82F88"/>
    <w:rPr>
      <w:rFonts w:ascii="Georgia" w:eastAsiaTheme="minorEastAsia" w:hAnsi="Georgia" w:cs="Calibri Light"/>
      <w:b/>
      <w:bCs/>
      <w:sz w:val="20"/>
      <w:szCs w:val="20"/>
      <w:lang w:eastAsia="ja-JP"/>
    </w:rPr>
  </w:style>
  <w:style w:type="paragraph" w:styleId="EndnoteText">
    <w:name w:val="endnote text"/>
    <w:basedOn w:val="FootnoteText"/>
    <w:link w:val="EndnoteTextChar"/>
    <w:uiPriority w:val="99"/>
    <w:unhideWhenUsed/>
    <w:rsid w:val="57A9BABA"/>
  </w:style>
  <w:style w:type="character" w:customStyle="1" w:styleId="EndnoteTextChar">
    <w:name w:val="Endnote Text Char"/>
    <w:basedOn w:val="DefaultParagraphFont"/>
    <w:link w:val="EndnoteText"/>
    <w:uiPriority w:val="99"/>
    <w:rsid w:val="005C48B3"/>
    <w:rPr>
      <w:rFonts w:ascii="Arial" w:eastAsia="Times New Roman" w:hAnsi="Arial" w:cs="Times New Roman"/>
      <w:sz w:val="20"/>
      <w:szCs w:val="20"/>
      <w:lang w:eastAsia="en-GB"/>
    </w:rPr>
  </w:style>
  <w:style w:type="character" w:styleId="FootnoteReference">
    <w:name w:val="footnote reference"/>
    <w:aliases w:val="Fago Fuﬂnotenzeichen,Fago Fußnotenzeichen,Footnotes refss,Footnote number,Footnote,4_G,Appel note de bas de page,Fago Fu?notenzeichen,Stinking Styles"/>
    <w:basedOn w:val="DefaultParagraphFont"/>
    <w:qFormat/>
    <w:rsid w:val="00F82F88"/>
    <w:rPr>
      <w:vertAlign w:val="superscript"/>
    </w:rPr>
  </w:style>
  <w:style w:type="paragraph" w:styleId="FootnoteText">
    <w:name w:val="footnote text"/>
    <w:basedOn w:val="Normal"/>
    <w:link w:val="FootnoteTextChar"/>
    <w:uiPriority w:val="99"/>
    <w:qFormat/>
    <w:rsid w:val="00C7555A"/>
    <w:pPr>
      <w:spacing w:after="60" w:line="247" w:lineRule="auto"/>
    </w:pPr>
    <w:rPr>
      <w:sz w:val="20"/>
      <w:szCs w:val="20"/>
    </w:rPr>
  </w:style>
  <w:style w:type="character" w:customStyle="1" w:styleId="FootnoteTextChar">
    <w:name w:val="Footnote Text Char"/>
    <w:basedOn w:val="DefaultParagraphFont"/>
    <w:link w:val="FootnoteText"/>
    <w:uiPriority w:val="99"/>
    <w:rsid w:val="00C7555A"/>
    <w:rPr>
      <w:rFonts w:ascii="Arial" w:eastAsia="Times New Roman" w:hAnsi="Arial" w:cs="Times New Roman"/>
      <w:sz w:val="20"/>
      <w:szCs w:val="20"/>
      <w:lang w:eastAsia="en-GB"/>
    </w:rPr>
  </w:style>
  <w:style w:type="paragraph" w:customStyle="1" w:styleId="FootnoteText1">
    <w:name w:val="Footnote Text1"/>
    <w:basedOn w:val="Normal"/>
    <w:next w:val="FootnoteText"/>
    <w:uiPriority w:val="99"/>
    <w:semiHidden/>
    <w:rsid w:val="57A9BABA"/>
    <w:rPr>
      <w:sz w:val="20"/>
      <w:szCs w:val="20"/>
    </w:rPr>
  </w:style>
  <w:style w:type="character" w:styleId="Hyperlink">
    <w:name w:val="Hyperlink"/>
    <w:basedOn w:val="DefaultParagraphFont"/>
    <w:uiPriority w:val="99"/>
    <w:rsid w:val="00503D95"/>
    <w:rPr>
      <w:color w:val="000000" w:themeColor="text1"/>
      <w:u w:val="single"/>
    </w:rPr>
  </w:style>
  <w:style w:type="character" w:styleId="Mention">
    <w:name w:val="Mention"/>
    <w:basedOn w:val="DefaultParagraphFont"/>
    <w:uiPriority w:val="99"/>
    <w:semiHidden/>
    <w:rsid w:val="00F82F88"/>
    <w:rPr>
      <w:color w:val="2B579A"/>
      <w:shd w:val="clear" w:color="auto" w:fill="E6E6E6"/>
    </w:rPr>
  </w:style>
  <w:style w:type="paragraph" w:customStyle="1" w:styleId="IntenseQuoteBullet">
    <w:name w:val="Intense Quote Bullet"/>
    <w:basedOn w:val="IntenseQuote"/>
    <w:qFormat/>
    <w:rsid w:val="00602722"/>
    <w:pPr>
      <w:ind w:left="0"/>
    </w:pPr>
  </w:style>
  <w:style w:type="paragraph" w:styleId="Title">
    <w:name w:val="Title"/>
    <w:basedOn w:val="Normal"/>
    <w:next w:val="Normal"/>
    <w:link w:val="TitleChar"/>
    <w:uiPriority w:val="1"/>
    <w:unhideWhenUsed/>
    <w:rsid w:val="57A9BABA"/>
    <w:pPr>
      <w:contextualSpacing/>
    </w:pPr>
    <w:rPr>
      <w:rFonts w:eastAsiaTheme="majorEastAsia" w:cstheme="majorBidi"/>
      <w:sz w:val="96"/>
      <w:szCs w:val="96"/>
    </w:rPr>
  </w:style>
  <w:style w:type="character" w:customStyle="1" w:styleId="TitleChar">
    <w:name w:val="Title Char"/>
    <w:basedOn w:val="DefaultParagraphFont"/>
    <w:link w:val="Title"/>
    <w:uiPriority w:val="1"/>
    <w:rsid w:val="00956128"/>
    <w:rPr>
      <w:rFonts w:ascii="Arial" w:eastAsiaTheme="majorEastAsia" w:hAnsi="Arial" w:cstheme="majorBidi"/>
      <w:sz w:val="96"/>
      <w:szCs w:val="96"/>
      <w:lang w:eastAsia="en-GB"/>
    </w:rPr>
  </w:style>
  <w:style w:type="character" w:customStyle="1" w:styleId="Hyperlink1">
    <w:name w:val="Hyperlink1"/>
    <w:basedOn w:val="DefaultParagraphFont"/>
    <w:uiPriority w:val="99"/>
    <w:semiHidden/>
    <w:rsid w:val="00F82F88"/>
    <w:rPr>
      <w:color w:val="0563C1"/>
      <w:u w:val="single"/>
    </w:rPr>
  </w:style>
  <w:style w:type="paragraph" w:styleId="Footer">
    <w:name w:val="footer"/>
    <w:basedOn w:val="Normal"/>
    <w:link w:val="FooterChar"/>
    <w:uiPriority w:val="1"/>
    <w:unhideWhenUsed/>
    <w:rsid w:val="57A9BABA"/>
    <w:pPr>
      <w:tabs>
        <w:tab w:val="center" w:pos="4513"/>
        <w:tab w:val="right" w:pos="9026"/>
      </w:tabs>
    </w:pPr>
  </w:style>
  <w:style w:type="character" w:customStyle="1" w:styleId="FooterChar">
    <w:name w:val="Footer Char"/>
    <w:basedOn w:val="DefaultParagraphFont"/>
    <w:link w:val="Footer"/>
    <w:uiPriority w:val="1"/>
    <w:rsid w:val="00F82F88"/>
    <w:rPr>
      <w:rFonts w:ascii="Georgia" w:eastAsiaTheme="minorEastAsia" w:hAnsi="Georgia" w:cs="Calibri Light"/>
      <w:lang w:eastAsia="ja-JP"/>
    </w:rPr>
  </w:style>
  <w:style w:type="paragraph" w:styleId="TOCHeading">
    <w:name w:val="TOC Heading"/>
    <w:basedOn w:val="Heading1"/>
    <w:next w:val="Normal"/>
    <w:uiPriority w:val="39"/>
    <w:semiHidden/>
    <w:rsid w:val="57A9BABA"/>
    <w:pPr>
      <w:spacing w:after="0"/>
    </w:pPr>
    <w:rPr>
      <w:rFonts w:asciiTheme="majorHAnsi" w:hAnsiTheme="majorHAnsi"/>
      <w:color w:val="2F5496" w:themeColor="accent1" w:themeShade="BF"/>
      <w:sz w:val="32"/>
      <w:szCs w:val="32"/>
      <w:lang w:val="en-US"/>
    </w:rPr>
  </w:style>
  <w:style w:type="paragraph" w:styleId="TOC1">
    <w:name w:val="toc 1"/>
    <w:basedOn w:val="Normal"/>
    <w:next w:val="Normal"/>
    <w:uiPriority w:val="39"/>
    <w:unhideWhenUsed/>
    <w:rsid w:val="007C7AF9"/>
    <w:pPr>
      <w:keepNext/>
      <w:tabs>
        <w:tab w:val="left" w:pos="440"/>
        <w:tab w:val="right" w:leader="dot" w:pos="9350"/>
      </w:tabs>
      <w:spacing w:after="100"/>
    </w:pPr>
    <w:rPr>
      <w:rFonts w:eastAsia="Yu Gothic Light"/>
      <w:b/>
      <w:bCs/>
      <w:noProof/>
    </w:rPr>
  </w:style>
  <w:style w:type="paragraph" w:styleId="TOC2">
    <w:name w:val="toc 2"/>
    <w:basedOn w:val="Normal"/>
    <w:next w:val="Normal"/>
    <w:uiPriority w:val="39"/>
    <w:unhideWhenUsed/>
    <w:rsid w:val="57A9BABA"/>
    <w:pPr>
      <w:tabs>
        <w:tab w:val="right" w:leader="dot" w:pos="9350"/>
      </w:tabs>
      <w:spacing w:after="100"/>
      <w:ind w:left="220"/>
    </w:pPr>
    <w:rPr>
      <w:rFonts w:eastAsia="Yu Gothic Light"/>
      <w:noProof/>
    </w:rPr>
  </w:style>
  <w:style w:type="paragraph" w:styleId="TOC3">
    <w:name w:val="toc 3"/>
    <w:basedOn w:val="Normal"/>
    <w:next w:val="Normal"/>
    <w:uiPriority w:val="39"/>
    <w:unhideWhenUsed/>
    <w:rsid w:val="57A9BABA"/>
    <w:pPr>
      <w:spacing w:after="100"/>
      <w:ind w:left="440"/>
    </w:pPr>
  </w:style>
  <w:style w:type="character" w:customStyle="1" w:styleId="footnotemark">
    <w:name w:val="footnote mark"/>
    <w:hidden/>
    <w:rsid w:val="00F82F88"/>
    <w:rPr>
      <w:rFonts w:ascii="Yu Mincho Light" w:eastAsia="Yu Mincho Light" w:hAnsi="Yu Mincho Light" w:cs="Yu Mincho Light"/>
      <w:color w:val="000000"/>
      <w:sz w:val="20"/>
      <w:vertAlign w:val="superscript"/>
    </w:rPr>
  </w:style>
  <w:style w:type="character" w:customStyle="1" w:styleId="eop">
    <w:name w:val="eop"/>
    <w:basedOn w:val="DefaultParagraphFont"/>
    <w:rsid w:val="00F82F88"/>
  </w:style>
  <w:style w:type="paragraph" w:customStyle="1" w:styleId="paragraph">
    <w:name w:val="paragraph"/>
    <w:basedOn w:val="Normal"/>
    <w:rsid w:val="57A9BABA"/>
    <w:pPr>
      <w:spacing w:beforeAutospacing="1" w:afterAutospacing="1"/>
    </w:pPr>
    <w:rPr>
      <w:lang w:eastAsia="en-NZ"/>
    </w:rPr>
  </w:style>
  <w:style w:type="paragraph" w:styleId="NoSpacing">
    <w:name w:val="No Spacing"/>
    <w:uiPriority w:val="1"/>
    <w:semiHidden/>
    <w:qFormat/>
    <w:rsid w:val="00F82F88"/>
    <w:pPr>
      <w:spacing w:after="0" w:line="240" w:lineRule="auto"/>
    </w:pPr>
    <w:rPr>
      <w:rFonts w:ascii="Wingdings" w:eastAsiaTheme="minorEastAsia" w:hAnsi="Wingdings" w:cs="Wingdings"/>
      <w:szCs w:val="24"/>
      <w:lang w:eastAsia="ja-JP"/>
    </w:rPr>
  </w:style>
  <w:style w:type="table" w:customStyle="1" w:styleId="PlainTable21">
    <w:name w:val="Plain Table 21"/>
    <w:basedOn w:val="TableNormal"/>
    <w:next w:val="PlainTable2"/>
    <w:uiPriority w:val="42"/>
    <w:rsid w:val="00F82F88"/>
    <w:pPr>
      <w:spacing w:after="0" w:line="240" w:lineRule="auto"/>
    </w:pPr>
    <w:rPr>
      <w:rFonts w:eastAsia="Yu Mincho"/>
      <w:sz w:val="24"/>
      <w:szCs w:val="24"/>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82F88"/>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1"/>
    <w:semiHidden/>
    <w:rsid w:val="57A9BABA"/>
    <w:pPr>
      <w:spacing w:beforeAutospacing="1" w:afterAutospacing="1"/>
    </w:pPr>
  </w:style>
  <w:style w:type="paragraph" w:customStyle="1" w:styleId="List123">
    <w:name w:val="List 1 2 3"/>
    <w:basedOn w:val="Normal"/>
    <w:rsid w:val="57A9BABA"/>
    <w:pPr>
      <w:numPr>
        <w:numId w:val="1"/>
      </w:numPr>
      <w:spacing w:before="80" w:after="80"/>
    </w:pPr>
    <w:rPr>
      <w:rFonts w:ascii="Yu Mincho Light" w:hAnsi="Yu Mincho Light"/>
    </w:rPr>
  </w:style>
  <w:style w:type="paragraph" w:customStyle="1" w:styleId="List123level2">
    <w:name w:val="List 1 2 3 level 2"/>
    <w:basedOn w:val="Normal"/>
    <w:uiPriority w:val="1"/>
    <w:semiHidden/>
    <w:qFormat/>
    <w:rsid w:val="57A9BABA"/>
    <w:pPr>
      <w:spacing w:before="80" w:after="80"/>
      <w:ind w:left="1281" w:hanging="357"/>
    </w:pPr>
    <w:rPr>
      <w:rFonts w:ascii="Yu Mincho Light" w:hAnsi="Yu Mincho Light"/>
    </w:rPr>
  </w:style>
  <w:style w:type="paragraph" w:customStyle="1" w:styleId="List123level3">
    <w:name w:val="List 1 2 3 level 3"/>
    <w:basedOn w:val="Normal"/>
    <w:uiPriority w:val="1"/>
    <w:semiHidden/>
    <w:qFormat/>
    <w:rsid w:val="57A9BABA"/>
    <w:pPr>
      <w:spacing w:before="80" w:after="80"/>
      <w:ind w:left="1638" w:hanging="357"/>
    </w:pPr>
    <w:rPr>
      <w:rFonts w:ascii="Yu Mincho Light" w:hAnsi="Yu Mincho Light"/>
    </w:rPr>
  </w:style>
  <w:style w:type="paragraph" w:customStyle="1" w:styleId="AnsContin1">
    <w:name w:val="Ans Contin 1"/>
    <w:basedOn w:val="Normal"/>
    <w:uiPriority w:val="99"/>
    <w:semiHidden/>
    <w:rsid w:val="57A9BABA"/>
    <w:pPr>
      <w:widowControl w:val="0"/>
      <w:tabs>
        <w:tab w:val="left" w:pos="2592"/>
      </w:tabs>
      <w:ind w:left="719"/>
    </w:pPr>
    <w:rPr>
      <w:rFonts w:ascii="Gill Sans MT" w:eastAsia="Cambria Math" w:hAnsi="Gill Sans MT"/>
      <w:lang w:eastAsia="zh-CN"/>
    </w:rPr>
  </w:style>
  <w:style w:type="character" w:styleId="PageNumber">
    <w:name w:val="page number"/>
    <w:basedOn w:val="DefaultParagraphFont"/>
    <w:uiPriority w:val="99"/>
    <w:semiHidden/>
    <w:unhideWhenUsed/>
    <w:rsid w:val="00444D02"/>
  </w:style>
  <w:style w:type="character" w:styleId="UnresolvedMention">
    <w:name w:val="Unresolved Mention"/>
    <w:basedOn w:val="DefaultParagraphFont"/>
    <w:uiPriority w:val="99"/>
    <w:semiHidden/>
    <w:rsid w:val="00444D02"/>
    <w:rPr>
      <w:color w:val="605E5C"/>
      <w:shd w:val="clear" w:color="auto" w:fill="E1DFDD"/>
    </w:rPr>
  </w:style>
  <w:style w:type="paragraph" w:styleId="Revision">
    <w:name w:val="Revision"/>
    <w:hidden/>
    <w:uiPriority w:val="99"/>
    <w:semiHidden/>
    <w:rsid w:val="00724A88"/>
    <w:pPr>
      <w:spacing w:after="0" w:line="240" w:lineRule="auto"/>
    </w:pPr>
    <w:rPr>
      <w:rFonts w:ascii="Wingdings" w:eastAsiaTheme="minorEastAsia" w:hAnsi="Wingdings" w:cs="Wingdings"/>
      <w:szCs w:val="24"/>
      <w:lang w:eastAsia="ja-JP"/>
    </w:rPr>
  </w:style>
  <w:style w:type="character" w:customStyle="1" w:styleId="QuoteChar">
    <w:name w:val="Quote Char"/>
    <w:basedOn w:val="DefaultParagraphFont"/>
    <w:link w:val="Quote"/>
    <w:uiPriority w:val="29"/>
    <w:rsid w:val="00956128"/>
    <w:rPr>
      <w:rFonts w:ascii="Arial" w:eastAsia="Times New Roman" w:hAnsi="Arial" w:cs="Times New Roman"/>
      <w:i/>
      <w:iCs/>
      <w:color w:val="404040" w:themeColor="text1" w:themeTint="BF"/>
      <w:szCs w:val="24"/>
    </w:rPr>
  </w:style>
  <w:style w:type="paragraph" w:styleId="Quote">
    <w:name w:val="Quote"/>
    <w:basedOn w:val="Normal"/>
    <w:next w:val="Normal"/>
    <w:link w:val="QuoteChar"/>
    <w:uiPriority w:val="29"/>
    <w:semiHidden/>
    <w:rsid w:val="57A9BABA"/>
    <w:pPr>
      <w:spacing w:before="200"/>
      <w:ind w:left="864" w:right="864"/>
      <w:jc w:val="center"/>
    </w:pPr>
    <w:rPr>
      <w:i/>
      <w:iCs/>
      <w:color w:val="404040" w:themeColor="text1" w:themeTint="BF"/>
    </w:rPr>
  </w:style>
  <w:style w:type="character" w:customStyle="1" w:styleId="QuoteChar1">
    <w:name w:val="Quote Char1"/>
    <w:basedOn w:val="DefaultParagraphFont"/>
    <w:uiPriority w:val="29"/>
    <w:semiHidden/>
    <w:rsid w:val="00525142"/>
    <w:rPr>
      <w:rFonts w:ascii="Wingdings" w:eastAsiaTheme="minorEastAsia" w:hAnsi="Wingdings" w:cs="Wingdings"/>
      <w:i/>
      <w:iCs/>
      <w:color w:val="404040" w:themeColor="text1" w:themeTint="BF"/>
      <w:szCs w:val="24"/>
      <w:lang w:eastAsia="ja-JP"/>
    </w:rPr>
  </w:style>
  <w:style w:type="character" w:styleId="BookTitle">
    <w:name w:val="Book Title"/>
    <w:basedOn w:val="DefaultParagraphFont"/>
    <w:uiPriority w:val="33"/>
    <w:semiHidden/>
    <w:rsid w:val="00164249"/>
    <w:rPr>
      <w:b/>
      <w:bCs/>
      <w:i/>
      <w:iCs/>
      <w:spacing w:val="5"/>
    </w:rPr>
  </w:style>
  <w:style w:type="character" w:styleId="SubtleReference">
    <w:name w:val="Subtle Reference"/>
    <w:basedOn w:val="DefaultParagraphFont"/>
    <w:uiPriority w:val="99"/>
    <w:semiHidden/>
    <w:rsid w:val="00175023"/>
    <w:rPr>
      <w:smallCaps/>
      <w:color w:val="5A5A5A" w:themeColor="text1" w:themeTint="A5"/>
    </w:rPr>
  </w:style>
  <w:style w:type="character" w:styleId="FollowedHyperlink">
    <w:name w:val="FollowedHyperlink"/>
    <w:basedOn w:val="DefaultParagraphFont"/>
    <w:uiPriority w:val="99"/>
    <w:semiHidden/>
    <w:unhideWhenUsed/>
    <w:rsid w:val="00E918CA"/>
    <w:rPr>
      <w:color w:val="954F72" w:themeColor="followedHyperlink"/>
      <w:u w:val="single"/>
    </w:rPr>
  </w:style>
  <w:style w:type="character" w:customStyle="1" w:styleId="Heading5Char">
    <w:name w:val="Heading 5 Char"/>
    <w:basedOn w:val="DefaultParagraphFont"/>
    <w:link w:val="Heading5"/>
    <w:uiPriority w:val="1"/>
    <w:semiHidden/>
    <w:rsid w:val="00956128"/>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1"/>
    <w:semiHidden/>
    <w:rsid w:val="00956128"/>
    <w:rPr>
      <w:rFonts w:asciiTheme="majorHAnsi" w:eastAsiaTheme="majorEastAsia" w:hAnsiTheme="majorHAnsi" w:cstheme="majorBidi"/>
      <w:color w:val="1F3763"/>
      <w:sz w:val="24"/>
      <w:szCs w:val="24"/>
    </w:rPr>
  </w:style>
  <w:style w:type="character" w:customStyle="1" w:styleId="Heading7Char">
    <w:name w:val="Heading 7 Char"/>
    <w:basedOn w:val="DefaultParagraphFont"/>
    <w:link w:val="Heading7"/>
    <w:uiPriority w:val="99"/>
    <w:semiHidden/>
    <w:rsid w:val="00956128"/>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9"/>
    <w:semiHidden/>
    <w:rsid w:val="00956128"/>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9"/>
    <w:semiHidden/>
    <w:rsid w:val="00467E1E"/>
    <w:rPr>
      <w:rFonts w:asciiTheme="majorHAnsi" w:eastAsiaTheme="majorEastAsia" w:hAnsiTheme="majorHAnsi" w:cstheme="majorBidi"/>
      <w:i/>
      <w:iCs/>
      <w:color w:val="272727"/>
      <w:sz w:val="21"/>
      <w:szCs w:val="21"/>
    </w:rPr>
  </w:style>
  <w:style w:type="table" w:customStyle="1" w:styleId="DIATable">
    <w:name w:val="_DIA Table"/>
    <w:basedOn w:val="TableNormal"/>
    <w:uiPriority w:val="99"/>
    <w:rsid w:val="00467E1E"/>
    <w:pPr>
      <w:spacing w:before="56" w:after="32" w:line="240" w:lineRule="auto"/>
    </w:pPr>
    <w:rPr>
      <w:rFonts w:ascii="Yu Mincho Light" w:hAnsi="Yu Mincho Light"/>
      <w:szCs w:val="24"/>
    </w:rPr>
    <w:tblPr>
      <w:tblInd w:w="108"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44546A" w:themeColor="text2"/>
          <w:left w:val="single" w:sz="12" w:space="0" w:color="44546A" w:themeColor="text2"/>
          <w:bottom w:val="nil"/>
          <w:right w:val="single" w:sz="12" w:space="0" w:color="44546A" w:themeColor="text2"/>
          <w:insideH w:val="single" w:sz="6" w:space="0" w:color="FFFFFF" w:themeColor="background1"/>
          <w:insideV w:val="single" w:sz="6" w:space="0" w:color="FFFFFF" w:themeColor="background1"/>
          <w:tl2br w:val="nil"/>
          <w:tr2bl w:val="nil"/>
        </w:tcBorders>
        <w:shd w:val="clear" w:color="auto" w:fill="44546A" w:themeFill="text2"/>
      </w:tcPr>
    </w:tblStylePr>
  </w:style>
  <w:style w:type="paragraph" w:customStyle="1" w:styleId="BodyTextTableLevel1">
    <w:name w:val="Body Text Table Level 1"/>
    <w:basedOn w:val="Normal"/>
    <w:uiPriority w:val="11"/>
    <w:semiHidden/>
    <w:rsid w:val="00725465"/>
    <w:pPr>
      <w:keepLines/>
      <w:numPr>
        <w:numId w:val="6"/>
      </w:numPr>
      <w:spacing w:before="120" w:after="180" w:line="260" w:lineRule="atLeast"/>
    </w:pPr>
    <w:rPr>
      <w:rFonts w:ascii="Yu Mincho Light" w:eastAsiaTheme="minorHAnsi" w:hAnsi="Yu Mincho Light"/>
    </w:rPr>
  </w:style>
  <w:style w:type="paragraph" w:customStyle="1" w:styleId="BodyTextTableLevel2">
    <w:name w:val="Body Text Table Level 2"/>
    <w:basedOn w:val="Normal"/>
    <w:uiPriority w:val="11"/>
    <w:semiHidden/>
    <w:rsid w:val="00725465"/>
    <w:pPr>
      <w:keepLines/>
      <w:numPr>
        <w:ilvl w:val="1"/>
        <w:numId w:val="6"/>
      </w:numPr>
      <w:spacing w:before="120" w:after="180" w:line="260" w:lineRule="atLeast"/>
    </w:pPr>
    <w:rPr>
      <w:rFonts w:ascii="Yu Mincho Light" w:eastAsiaTheme="minorHAnsi" w:hAnsi="Yu Mincho Light"/>
    </w:rPr>
  </w:style>
  <w:style w:type="paragraph" w:customStyle="1" w:styleId="Answer1">
    <w:name w:val="Answer 1"/>
    <w:basedOn w:val="Normal"/>
    <w:next w:val="Normal"/>
    <w:uiPriority w:val="99"/>
    <w:semiHidden/>
    <w:rsid w:val="57A9BABA"/>
    <w:pPr>
      <w:widowControl w:val="0"/>
      <w:ind w:hanging="720"/>
    </w:pPr>
    <w:rPr>
      <w:rFonts w:ascii="Gill Sans MT" w:hAnsi="Gill Sans MT"/>
      <w:lang w:val="en-US"/>
    </w:rPr>
  </w:style>
  <w:style w:type="numbering" w:styleId="ArticleSection">
    <w:name w:val="Outline List 3"/>
    <w:basedOn w:val="NoList"/>
    <w:semiHidden/>
    <w:rsid w:val="00467E1E"/>
    <w:pPr>
      <w:numPr>
        <w:numId w:val="4"/>
      </w:numPr>
    </w:pPr>
  </w:style>
  <w:style w:type="character" w:customStyle="1" w:styleId="bcx0">
    <w:name w:val="bcx0"/>
    <w:basedOn w:val="DefaultParagraphFont"/>
    <w:semiHidden/>
    <w:rsid w:val="00467E1E"/>
  </w:style>
  <w:style w:type="table" w:customStyle="1" w:styleId="Blanktable">
    <w:name w:val="Blank table"/>
    <w:basedOn w:val="TableNormal"/>
    <w:uiPriority w:val="99"/>
    <w:rsid w:val="00467E1E"/>
    <w:pPr>
      <w:spacing w:before="120" w:after="240" w:line="240" w:lineRule="auto"/>
    </w:pPr>
    <w:rPr>
      <w:rFonts w:ascii="Yu Mincho Light" w:hAnsi="Yu Mincho Light" w:cs="Symbol"/>
      <w:sz w:val="24"/>
      <w:szCs w:val="24"/>
      <w:lang w:eastAsia="en-NZ"/>
    </w:rPr>
    <w:tblPr>
      <w:tblInd w:w="108" w:type="dxa"/>
    </w:tblPr>
  </w:style>
  <w:style w:type="paragraph" w:styleId="BlockText">
    <w:name w:val="Block Text"/>
    <w:basedOn w:val="Normal"/>
    <w:uiPriority w:val="99"/>
    <w:semiHidden/>
    <w:rsid w:val="57A9BABA"/>
    <w:pPr>
      <w:spacing w:before="120"/>
      <w:ind w:left="1440" w:right="1440"/>
    </w:pPr>
    <w:rPr>
      <w:rFonts w:ascii="Yu Mincho Light" w:hAnsi="Yu Mincho Light"/>
    </w:rPr>
  </w:style>
  <w:style w:type="paragraph" w:styleId="BodyText">
    <w:name w:val="Body Text"/>
    <w:basedOn w:val="Normal"/>
    <w:link w:val="BodyTextChar"/>
    <w:uiPriority w:val="99"/>
    <w:semiHidden/>
    <w:qFormat/>
    <w:rsid w:val="57A9BABA"/>
    <w:pPr>
      <w:spacing w:after="120"/>
    </w:pPr>
    <w:rPr>
      <w:sz w:val="20"/>
      <w:szCs w:val="20"/>
      <w:lang w:val="en-US"/>
    </w:rPr>
  </w:style>
  <w:style w:type="character" w:customStyle="1" w:styleId="BodyTextChar">
    <w:name w:val="Body Text Char"/>
    <w:basedOn w:val="DefaultParagraphFont"/>
    <w:link w:val="BodyText"/>
    <w:uiPriority w:val="99"/>
    <w:rsid w:val="00467E1E"/>
    <w:rPr>
      <w:rFonts w:ascii="Arial" w:eastAsia="Times New Roman" w:hAnsi="Arial" w:cs="Times New Roman"/>
      <w:sz w:val="20"/>
      <w:szCs w:val="20"/>
      <w:lang w:val="en-US" w:eastAsia="en-GB"/>
    </w:rPr>
  </w:style>
  <w:style w:type="paragraph" w:styleId="BodyText2">
    <w:name w:val="Body Text 2"/>
    <w:basedOn w:val="Normal"/>
    <w:link w:val="BodyText2Char"/>
    <w:uiPriority w:val="99"/>
    <w:semiHidden/>
    <w:rsid w:val="57A9BABA"/>
    <w:pPr>
      <w:spacing w:before="120"/>
    </w:pPr>
    <w:rPr>
      <w:rFonts w:ascii="Yu Mincho Light" w:hAnsi="Yu Mincho Light"/>
    </w:rPr>
  </w:style>
  <w:style w:type="character" w:customStyle="1" w:styleId="BodyText2Char">
    <w:name w:val="Body Text 2 Char"/>
    <w:basedOn w:val="DefaultParagraphFont"/>
    <w:link w:val="BodyText2"/>
    <w:uiPriority w:val="99"/>
    <w:semiHidden/>
    <w:rsid w:val="00467E1E"/>
    <w:rPr>
      <w:rFonts w:ascii="Yu Mincho Light" w:eastAsia="Symbol" w:hAnsi="Yu Mincho Light" w:cs="Symbol"/>
      <w:szCs w:val="24"/>
      <w:lang w:eastAsia="en-GB"/>
    </w:rPr>
  </w:style>
  <w:style w:type="paragraph" w:styleId="BodyText3">
    <w:name w:val="Body Text 3"/>
    <w:basedOn w:val="Normal"/>
    <w:link w:val="BodyText3Char"/>
    <w:uiPriority w:val="99"/>
    <w:semiHidden/>
    <w:rsid w:val="57A9BABA"/>
    <w:pPr>
      <w:spacing w:before="120"/>
    </w:pPr>
    <w:rPr>
      <w:rFonts w:ascii="Yu Mincho Light" w:hAnsi="Yu Mincho Light"/>
      <w:sz w:val="16"/>
      <w:szCs w:val="16"/>
    </w:rPr>
  </w:style>
  <w:style w:type="character" w:customStyle="1" w:styleId="BodyText3Char">
    <w:name w:val="Body Text 3 Char"/>
    <w:basedOn w:val="DefaultParagraphFont"/>
    <w:link w:val="BodyText3"/>
    <w:uiPriority w:val="99"/>
    <w:semiHidden/>
    <w:rsid w:val="00467E1E"/>
    <w:rPr>
      <w:rFonts w:ascii="Yu Mincho Light" w:eastAsia="Symbol" w:hAnsi="Yu Mincho Light" w:cs="Symbol"/>
      <w:sz w:val="16"/>
      <w:szCs w:val="16"/>
      <w:lang w:eastAsia="en-GB"/>
    </w:rPr>
  </w:style>
  <w:style w:type="paragraph" w:customStyle="1" w:styleId="BodyTextBulletIndentLevel1">
    <w:name w:val="Body Text Bullet Indent Level 1"/>
    <w:basedOn w:val="BodyText"/>
    <w:uiPriority w:val="99"/>
    <w:semiHidden/>
    <w:rsid w:val="57A9BABA"/>
    <w:pPr>
      <w:spacing w:before="120" w:after="200"/>
      <w:ind w:left="567"/>
    </w:pPr>
    <w:rPr>
      <w:rFonts w:ascii="Yu Mincho Light" w:eastAsiaTheme="minorEastAsia" w:hAnsi="Yu Mincho Light"/>
      <w:sz w:val="24"/>
      <w:szCs w:val="24"/>
      <w:lang w:val="en-NZ"/>
    </w:rPr>
  </w:style>
  <w:style w:type="paragraph" w:customStyle="1" w:styleId="BodyTextBulletIndentLevel2">
    <w:name w:val="Body Text Bullet Indent Level 2"/>
    <w:basedOn w:val="BodyText"/>
    <w:uiPriority w:val="99"/>
    <w:semiHidden/>
    <w:rsid w:val="57A9BABA"/>
    <w:pPr>
      <w:spacing w:before="120" w:after="200"/>
      <w:ind w:left="1134"/>
    </w:pPr>
    <w:rPr>
      <w:rFonts w:ascii="Yu Mincho Light" w:eastAsiaTheme="minorEastAsia" w:hAnsi="Yu Mincho Light"/>
      <w:sz w:val="24"/>
      <w:szCs w:val="24"/>
      <w:lang w:val="en-NZ"/>
    </w:rPr>
  </w:style>
  <w:style w:type="paragraph" w:customStyle="1" w:styleId="BodyTextBulletIndentLevel3">
    <w:name w:val="Body Text Bullet Indent Level 3"/>
    <w:basedOn w:val="BodyText"/>
    <w:uiPriority w:val="99"/>
    <w:semiHidden/>
    <w:rsid w:val="57A9BABA"/>
    <w:pPr>
      <w:spacing w:before="120" w:after="200"/>
      <w:ind w:left="1701"/>
    </w:pPr>
    <w:rPr>
      <w:rFonts w:ascii="Yu Mincho Light" w:eastAsiaTheme="minorEastAsia" w:hAnsi="Yu Mincho Light"/>
      <w:sz w:val="24"/>
      <w:szCs w:val="24"/>
      <w:lang w:val="en-NZ"/>
    </w:rPr>
  </w:style>
  <w:style w:type="paragraph" w:styleId="BodyTextFirstIndent">
    <w:name w:val="Body Text First Indent"/>
    <w:basedOn w:val="BodyText"/>
    <w:link w:val="BodyTextFirstIndentChar"/>
    <w:uiPriority w:val="99"/>
    <w:semiHidden/>
    <w:rsid w:val="57A9BABA"/>
    <w:pPr>
      <w:spacing w:before="120"/>
      <w:ind w:firstLine="210"/>
    </w:pPr>
    <w:rPr>
      <w:rFonts w:ascii="Yu Mincho Light" w:hAnsi="Yu Mincho Light"/>
      <w:sz w:val="24"/>
      <w:szCs w:val="24"/>
    </w:rPr>
  </w:style>
  <w:style w:type="character" w:customStyle="1" w:styleId="BodyTextFirstIndentChar">
    <w:name w:val="Body Text First Indent Char"/>
    <w:basedOn w:val="BodyTextChar"/>
    <w:link w:val="BodyTextFirstIndent"/>
    <w:uiPriority w:val="99"/>
    <w:semiHidden/>
    <w:rsid w:val="00467E1E"/>
    <w:rPr>
      <w:rFonts w:ascii="Yu Mincho Light" w:eastAsia="Symbol" w:hAnsi="Yu Mincho Light" w:cs="Symbol"/>
      <w:sz w:val="24"/>
      <w:szCs w:val="24"/>
      <w:lang w:val="en-US" w:eastAsia="en-GB"/>
    </w:rPr>
  </w:style>
  <w:style w:type="paragraph" w:styleId="BodyTextIndent">
    <w:name w:val="Body Text Indent"/>
    <w:basedOn w:val="Normal"/>
    <w:link w:val="BodyTextIndentChar"/>
    <w:uiPriority w:val="99"/>
    <w:semiHidden/>
    <w:rsid w:val="57A9BABA"/>
    <w:pPr>
      <w:spacing w:before="120"/>
      <w:ind w:left="283"/>
    </w:pPr>
    <w:rPr>
      <w:rFonts w:ascii="Yu Mincho Light" w:hAnsi="Yu Mincho Light"/>
    </w:rPr>
  </w:style>
  <w:style w:type="character" w:customStyle="1" w:styleId="BodyTextIndentChar">
    <w:name w:val="Body Text Indent Char"/>
    <w:basedOn w:val="DefaultParagraphFont"/>
    <w:link w:val="BodyTextIndent"/>
    <w:uiPriority w:val="99"/>
    <w:semiHidden/>
    <w:rsid w:val="00467E1E"/>
    <w:rPr>
      <w:rFonts w:ascii="Yu Mincho Light" w:eastAsia="Symbol" w:hAnsi="Yu Mincho Light" w:cs="Symbol"/>
      <w:szCs w:val="24"/>
      <w:lang w:eastAsia="en-GB"/>
    </w:rPr>
  </w:style>
  <w:style w:type="paragraph" w:styleId="BodyTextFirstIndent2">
    <w:name w:val="Body Text First Indent 2"/>
    <w:basedOn w:val="BodyTextIndent"/>
    <w:link w:val="BodyTextFirstIndent2Char"/>
    <w:uiPriority w:val="99"/>
    <w:semiHidden/>
    <w:rsid w:val="00467E1E"/>
    <w:pPr>
      <w:ind w:firstLine="210"/>
    </w:pPr>
  </w:style>
  <w:style w:type="character" w:customStyle="1" w:styleId="BodyTextFirstIndent2Char">
    <w:name w:val="Body Text First Indent 2 Char"/>
    <w:basedOn w:val="BodyTextIndentChar"/>
    <w:link w:val="BodyTextFirstIndent2"/>
    <w:uiPriority w:val="99"/>
    <w:semiHidden/>
    <w:rsid w:val="00467E1E"/>
    <w:rPr>
      <w:rFonts w:ascii="Calibri" w:eastAsiaTheme="minorEastAsia" w:hAnsi="Calibri" w:cs="Times New Roman"/>
      <w:sz w:val="24"/>
      <w:szCs w:val="24"/>
      <w:lang w:eastAsia="ja-JP"/>
    </w:rPr>
  </w:style>
  <w:style w:type="paragraph" w:styleId="BodyTextIndent2">
    <w:name w:val="Body Text Indent 2"/>
    <w:basedOn w:val="Normal"/>
    <w:link w:val="BodyTextIndent2Char"/>
    <w:uiPriority w:val="99"/>
    <w:semiHidden/>
    <w:rsid w:val="57A9BABA"/>
    <w:pPr>
      <w:spacing w:before="120"/>
      <w:ind w:left="283"/>
    </w:pPr>
    <w:rPr>
      <w:rFonts w:ascii="Yu Mincho Light" w:hAnsi="Yu Mincho Light"/>
    </w:rPr>
  </w:style>
  <w:style w:type="character" w:customStyle="1" w:styleId="BodyTextIndent2Char">
    <w:name w:val="Body Text Indent 2 Char"/>
    <w:basedOn w:val="DefaultParagraphFont"/>
    <w:link w:val="BodyTextIndent2"/>
    <w:uiPriority w:val="99"/>
    <w:semiHidden/>
    <w:rsid w:val="00467E1E"/>
    <w:rPr>
      <w:rFonts w:ascii="Yu Mincho Light" w:eastAsia="Symbol" w:hAnsi="Yu Mincho Light" w:cs="Symbol"/>
      <w:szCs w:val="24"/>
      <w:lang w:eastAsia="en-GB"/>
    </w:rPr>
  </w:style>
  <w:style w:type="paragraph" w:styleId="BodyTextIndent3">
    <w:name w:val="Body Text Indent 3"/>
    <w:basedOn w:val="Normal"/>
    <w:link w:val="BodyTextIndent3Char"/>
    <w:uiPriority w:val="99"/>
    <w:semiHidden/>
    <w:rsid w:val="57A9BABA"/>
    <w:pPr>
      <w:spacing w:before="120"/>
      <w:ind w:left="283"/>
    </w:pPr>
    <w:rPr>
      <w:rFonts w:ascii="Yu Mincho Light" w:hAnsi="Yu Mincho Light"/>
      <w:sz w:val="16"/>
      <w:szCs w:val="16"/>
    </w:rPr>
  </w:style>
  <w:style w:type="character" w:customStyle="1" w:styleId="BodyTextIndent3Char">
    <w:name w:val="Body Text Indent 3 Char"/>
    <w:basedOn w:val="DefaultParagraphFont"/>
    <w:link w:val="BodyTextIndent3"/>
    <w:uiPriority w:val="99"/>
    <w:semiHidden/>
    <w:rsid w:val="00467E1E"/>
    <w:rPr>
      <w:rFonts w:ascii="Yu Mincho Light" w:eastAsia="Symbol" w:hAnsi="Yu Mincho Light" w:cs="Symbol"/>
      <w:sz w:val="16"/>
      <w:szCs w:val="16"/>
      <w:lang w:eastAsia="en-GB"/>
    </w:rPr>
  </w:style>
  <w:style w:type="paragraph" w:customStyle="1" w:styleId="BodyTextIndentLevel1">
    <w:name w:val="Body Text Indent Level 1"/>
    <w:basedOn w:val="BodyText"/>
    <w:uiPriority w:val="3"/>
    <w:semiHidden/>
    <w:rsid w:val="57A9BABA"/>
    <w:pPr>
      <w:spacing w:before="120" w:after="200"/>
      <w:ind w:left="709"/>
    </w:pPr>
    <w:rPr>
      <w:rFonts w:ascii="Yu Mincho Light" w:eastAsiaTheme="minorEastAsia" w:hAnsi="Yu Mincho Light"/>
      <w:sz w:val="24"/>
      <w:szCs w:val="24"/>
      <w:lang w:val="en-NZ"/>
    </w:rPr>
  </w:style>
  <w:style w:type="paragraph" w:customStyle="1" w:styleId="BodyTextIndentLevel2">
    <w:name w:val="Body Text Indent Level 2"/>
    <w:basedOn w:val="BodyText"/>
    <w:uiPriority w:val="3"/>
    <w:semiHidden/>
    <w:rsid w:val="57A9BABA"/>
    <w:pPr>
      <w:spacing w:before="120" w:after="200"/>
      <w:ind w:left="1276"/>
    </w:pPr>
    <w:rPr>
      <w:rFonts w:ascii="Yu Mincho Light" w:eastAsiaTheme="minorEastAsia" w:hAnsi="Yu Mincho Light"/>
      <w:sz w:val="24"/>
      <w:szCs w:val="24"/>
      <w:lang w:val="en-NZ"/>
    </w:rPr>
  </w:style>
  <w:style w:type="paragraph" w:customStyle="1" w:styleId="BodyTextIndentLevel3">
    <w:name w:val="Body Text Indent Level 3"/>
    <w:basedOn w:val="BodyText"/>
    <w:uiPriority w:val="3"/>
    <w:semiHidden/>
    <w:rsid w:val="57A9BABA"/>
    <w:pPr>
      <w:numPr>
        <w:ilvl w:val="4"/>
        <w:numId w:val="5"/>
      </w:numPr>
      <w:spacing w:before="120" w:after="200"/>
    </w:pPr>
    <w:rPr>
      <w:rFonts w:ascii="Yu Mincho Light" w:eastAsiaTheme="minorEastAsia" w:hAnsi="Yu Mincho Light"/>
      <w:sz w:val="24"/>
      <w:szCs w:val="24"/>
      <w:lang w:val="en-NZ"/>
    </w:rPr>
  </w:style>
  <w:style w:type="character" w:styleId="IntenseReference">
    <w:name w:val="Intense Reference"/>
    <w:basedOn w:val="DefaultParagraphFont"/>
    <w:uiPriority w:val="99"/>
    <w:semiHidden/>
    <w:qFormat/>
    <w:rsid w:val="00467E1E"/>
    <w:rPr>
      <w:rFonts w:ascii="Yu Mincho Light" w:hAnsi="Yu Mincho Light"/>
      <w:b/>
      <w:bCs/>
      <w:smallCaps/>
      <w:color w:val="ED7D31" w:themeColor="accent2"/>
      <w:spacing w:val="5"/>
      <w:u w:val="single"/>
    </w:rPr>
  </w:style>
  <w:style w:type="table" w:styleId="TableGrid">
    <w:name w:val="Table Grid"/>
    <w:basedOn w:val="TableNormal"/>
    <w:rsid w:val="00467E1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loquy1">
    <w:name w:val="Colloquy 1"/>
    <w:basedOn w:val="Normal"/>
    <w:next w:val="Normal"/>
    <w:uiPriority w:val="99"/>
    <w:semiHidden/>
    <w:rsid w:val="57A9BABA"/>
    <w:pPr>
      <w:widowControl w:val="0"/>
      <w:ind w:hanging="720"/>
    </w:pPr>
    <w:rPr>
      <w:rFonts w:ascii="Gill Sans MT" w:hAnsi="Gill Sans MT"/>
      <w:lang w:val="en-US"/>
    </w:rPr>
  </w:style>
  <w:style w:type="paragraph" w:customStyle="1" w:styleId="Normal00">
    <w:name w:val="Normal 0"/>
    <w:semiHidden/>
    <w:rsid w:val="00467E1E"/>
    <w:pPr>
      <w:widowControl w:val="0"/>
      <w:autoSpaceDE w:val="0"/>
      <w:autoSpaceDN w:val="0"/>
      <w:adjustRightInd w:val="0"/>
      <w:spacing w:after="0" w:line="240" w:lineRule="auto"/>
      <w:ind w:hanging="1440"/>
    </w:pPr>
    <w:rPr>
      <w:rFonts w:ascii="Gill Sans MT" w:eastAsia="Cambria Math" w:hAnsi="Gill Sans MT" w:cs="Symbol"/>
      <w:sz w:val="24"/>
      <w:szCs w:val="24"/>
      <w:lang w:eastAsia="zh-CN"/>
    </w:rPr>
  </w:style>
  <w:style w:type="paragraph" w:customStyle="1" w:styleId="ColContin1">
    <w:name w:val="Col Contin 1"/>
    <w:basedOn w:val="Colloquy1"/>
    <w:uiPriority w:val="99"/>
    <w:semiHidden/>
    <w:rsid w:val="57A9BABA"/>
    <w:pPr>
      <w:tabs>
        <w:tab w:val="left" w:pos="1920"/>
      </w:tabs>
      <w:ind w:firstLine="1920"/>
    </w:pPr>
    <w:rPr>
      <w:rFonts w:eastAsia="SimSun"/>
      <w:lang w:val="en-NZ" w:eastAsia="zh-CN"/>
    </w:rPr>
  </w:style>
  <w:style w:type="character" w:customStyle="1" w:styleId="1t4u4vtphltnyigjdcntox">
    <w:name w:val="_1t4u4vtphltnyigjdcntox"/>
    <w:basedOn w:val="DefaultParagraphFont"/>
    <w:semiHidden/>
    <w:rsid w:val="00467E1E"/>
  </w:style>
  <w:style w:type="character" w:customStyle="1" w:styleId="ms-button-flexcontainer">
    <w:name w:val="ms-button-flexcontainer"/>
    <w:basedOn w:val="DefaultParagraphFont"/>
    <w:semiHidden/>
    <w:rsid w:val="00467E1E"/>
  </w:style>
  <w:style w:type="paragraph" w:customStyle="1" w:styleId="3qbageizsztf1okkmgdw2n">
    <w:name w:val="_3qbageizsztf1okkmgdw2n"/>
    <w:basedOn w:val="Normal"/>
    <w:uiPriority w:val="1"/>
    <w:semiHidden/>
    <w:rsid w:val="57A9BABA"/>
    <w:pPr>
      <w:spacing w:beforeAutospacing="1" w:afterAutospacing="1"/>
    </w:pPr>
  </w:style>
  <w:style w:type="paragraph" w:customStyle="1" w:styleId="xparagraph">
    <w:name w:val="x_paragraph"/>
    <w:basedOn w:val="Normal"/>
    <w:uiPriority w:val="1"/>
    <w:semiHidden/>
    <w:rsid w:val="57A9BABA"/>
    <w:pPr>
      <w:spacing w:beforeAutospacing="1" w:afterAutospacing="1"/>
    </w:pPr>
  </w:style>
  <w:style w:type="character" w:customStyle="1" w:styleId="xnormaltextrun">
    <w:name w:val="x_normaltextrun"/>
    <w:basedOn w:val="DefaultParagraphFont"/>
    <w:semiHidden/>
    <w:rsid w:val="00467E1E"/>
  </w:style>
  <w:style w:type="character" w:customStyle="1" w:styleId="xeop">
    <w:name w:val="x_eop"/>
    <w:basedOn w:val="DefaultParagraphFont"/>
    <w:semiHidden/>
    <w:rsid w:val="00467E1E"/>
  </w:style>
  <w:style w:type="paragraph" w:customStyle="1" w:styleId="Default">
    <w:name w:val="Default"/>
    <w:rsid w:val="00467E1E"/>
    <w:pPr>
      <w:autoSpaceDE w:val="0"/>
      <w:autoSpaceDN w:val="0"/>
      <w:adjustRightInd w:val="0"/>
      <w:spacing w:after="0" w:line="240" w:lineRule="auto"/>
    </w:pPr>
    <w:rPr>
      <w:rFonts w:ascii="Cambria Math" w:hAnsi="Cambria Math" w:cs="Cambria Math"/>
      <w:color w:val="000000"/>
      <w:sz w:val="24"/>
      <w:szCs w:val="24"/>
      <w:lang w:eastAsia="en-NZ"/>
    </w:rPr>
  </w:style>
  <w:style w:type="character" w:customStyle="1" w:styleId="superscript">
    <w:name w:val="superscript"/>
    <w:basedOn w:val="DefaultParagraphFont"/>
    <w:semiHidden/>
    <w:rsid w:val="00467E1E"/>
  </w:style>
  <w:style w:type="character" w:customStyle="1" w:styleId="apple-converted-space">
    <w:name w:val="apple-converted-space"/>
    <w:basedOn w:val="DefaultParagraphFont"/>
    <w:semiHidden/>
    <w:rsid w:val="00467E1E"/>
  </w:style>
  <w:style w:type="paragraph" w:styleId="List2">
    <w:name w:val="List 2"/>
    <w:basedOn w:val="Normal"/>
    <w:uiPriority w:val="3"/>
    <w:semiHidden/>
    <w:rsid w:val="57A9BABA"/>
    <w:pPr>
      <w:spacing w:before="120"/>
      <w:ind w:left="566" w:hanging="283"/>
    </w:pPr>
    <w:rPr>
      <w:rFonts w:ascii="Yu Mincho Light" w:hAnsi="Yu Mincho Light"/>
    </w:rPr>
  </w:style>
  <w:style w:type="paragraph" w:customStyle="1" w:styleId="xmsonormal">
    <w:name w:val="x_msonormal"/>
    <w:basedOn w:val="Normal"/>
    <w:semiHidden/>
    <w:rsid w:val="57A9BABA"/>
    <w:rPr>
      <w:rFonts w:ascii="Yu Mincho Light" w:hAnsi="Yu Mincho Light" w:cs="Yu Mincho Light"/>
      <w:lang w:eastAsia="en-NZ"/>
    </w:rPr>
  </w:style>
  <w:style w:type="paragraph" w:customStyle="1" w:styleId="Reference">
    <w:name w:val="Reference"/>
    <w:basedOn w:val="Normal"/>
    <w:link w:val="ReferenceChar"/>
    <w:semiHidden/>
    <w:rsid w:val="57A9BABA"/>
    <w:pPr>
      <w:spacing w:before="120" w:after="120"/>
      <w:ind w:left="425" w:hanging="425"/>
    </w:pPr>
    <w:rPr>
      <w:rFonts w:asciiTheme="minorHAnsi" w:hAnsiTheme="minorHAnsi" w:cs="Calibri"/>
    </w:rPr>
  </w:style>
  <w:style w:type="character" w:customStyle="1" w:styleId="ReferenceChar">
    <w:name w:val="Reference Char"/>
    <w:basedOn w:val="DefaultParagraphFont"/>
    <w:link w:val="Reference"/>
    <w:rsid w:val="00956128"/>
    <w:rPr>
      <w:rFonts w:eastAsia="Times New Roman" w:cs="Calibri"/>
      <w:szCs w:val="24"/>
      <w:lang w:eastAsia="en-GB"/>
    </w:rPr>
  </w:style>
  <w:style w:type="paragraph" w:styleId="TOC4">
    <w:name w:val="toc 4"/>
    <w:basedOn w:val="Normal"/>
    <w:next w:val="Normal"/>
    <w:uiPriority w:val="39"/>
    <w:rsid w:val="57A9BABA"/>
    <w:pPr>
      <w:spacing w:after="100"/>
      <w:ind w:left="660"/>
    </w:pPr>
    <w:rPr>
      <w:rFonts w:asciiTheme="minorHAnsi" w:hAnsiTheme="minorHAnsi" w:cstheme="minorBidi"/>
      <w:lang w:eastAsia="en-NZ"/>
    </w:rPr>
  </w:style>
  <w:style w:type="paragraph" w:styleId="TOC5">
    <w:name w:val="toc 5"/>
    <w:basedOn w:val="Normal"/>
    <w:next w:val="Normal"/>
    <w:uiPriority w:val="39"/>
    <w:rsid w:val="57A9BABA"/>
    <w:pPr>
      <w:spacing w:after="100"/>
      <w:ind w:left="880"/>
    </w:pPr>
    <w:rPr>
      <w:rFonts w:asciiTheme="minorHAnsi" w:hAnsiTheme="minorHAnsi" w:cstheme="minorBidi"/>
      <w:lang w:eastAsia="en-NZ"/>
    </w:rPr>
  </w:style>
  <w:style w:type="paragraph" w:styleId="TOC6">
    <w:name w:val="toc 6"/>
    <w:basedOn w:val="Normal"/>
    <w:next w:val="Normal"/>
    <w:uiPriority w:val="39"/>
    <w:rsid w:val="57A9BABA"/>
    <w:pPr>
      <w:spacing w:after="100"/>
      <w:ind w:left="1100"/>
    </w:pPr>
    <w:rPr>
      <w:rFonts w:asciiTheme="minorHAnsi" w:hAnsiTheme="minorHAnsi" w:cstheme="minorBidi"/>
      <w:lang w:eastAsia="en-NZ"/>
    </w:rPr>
  </w:style>
  <w:style w:type="paragraph" w:styleId="TOC7">
    <w:name w:val="toc 7"/>
    <w:basedOn w:val="Normal"/>
    <w:next w:val="Normal"/>
    <w:uiPriority w:val="39"/>
    <w:rsid w:val="57A9BABA"/>
    <w:pPr>
      <w:spacing w:after="100"/>
      <w:ind w:left="1320"/>
    </w:pPr>
    <w:rPr>
      <w:rFonts w:asciiTheme="minorHAnsi" w:hAnsiTheme="minorHAnsi" w:cstheme="minorBidi"/>
      <w:lang w:eastAsia="en-NZ"/>
    </w:rPr>
  </w:style>
  <w:style w:type="paragraph" w:styleId="TOC8">
    <w:name w:val="toc 8"/>
    <w:basedOn w:val="Normal"/>
    <w:next w:val="Normal"/>
    <w:uiPriority w:val="39"/>
    <w:rsid w:val="57A9BABA"/>
    <w:pPr>
      <w:spacing w:after="100"/>
      <w:ind w:left="1540"/>
    </w:pPr>
    <w:rPr>
      <w:rFonts w:asciiTheme="minorHAnsi" w:hAnsiTheme="minorHAnsi" w:cstheme="minorBidi"/>
      <w:lang w:eastAsia="en-NZ"/>
    </w:rPr>
  </w:style>
  <w:style w:type="paragraph" w:styleId="TOC9">
    <w:name w:val="toc 9"/>
    <w:basedOn w:val="Normal"/>
    <w:next w:val="Normal"/>
    <w:uiPriority w:val="39"/>
    <w:rsid w:val="57A9BABA"/>
    <w:pPr>
      <w:spacing w:after="100"/>
      <w:ind w:left="1760"/>
    </w:pPr>
    <w:rPr>
      <w:rFonts w:asciiTheme="minorHAnsi" w:hAnsiTheme="minorHAnsi" w:cstheme="minorBidi"/>
      <w:lang w:eastAsia="en-NZ"/>
    </w:rPr>
  </w:style>
  <w:style w:type="paragraph" w:customStyle="1" w:styleId="sics-componenthtml-injector">
    <w:name w:val="sics-component__html-injector"/>
    <w:basedOn w:val="Normal"/>
    <w:uiPriority w:val="1"/>
    <w:semiHidden/>
    <w:rsid w:val="57A9BABA"/>
    <w:pPr>
      <w:spacing w:beforeAutospacing="1" w:afterAutospacing="1"/>
    </w:pPr>
  </w:style>
  <w:style w:type="paragraph" w:customStyle="1" w:styleId="m5486869963342569482xxxmsonormal">
    <w:name w:val="m_5486869963342569482xxxmsonormal"/>
    <w:basedOn w:val="Normal"/>
    <w:uiPriority w:val="1"/>
    <w:semiHidden/>
    <w:rsid w:val="57A9BABA"/>
    <w:pPr>
      <w:spacing w:beforeAutospacing="1" w:afterAutospacing="1"/>
    </w:pPr>
  </w:style>
  <w:style w:type="paragraph" w:customStyle="1" w:styleId="m4395035212301489392msolistparagraph">
    <w:name w:val="m_4395035212301489392msolistparagraph"/>
    <w:basedOn w:val="Normal"/>
    <w:uiPriority w:val="1"/>
    <w:semiHidden/>
    <w:rsid w:val="57A9BABA"/>
    <w:pPr>
      <w:spacing w:beforeAutospacing="1" w:afterAutospacing="1"/>
    </w:pPr>
  </w:style>
  <w:style w:type="character" w:customStyle="1" w:styleId="gmail-footnotemark">
    <w:name w:val="gmail-footnotemark"/>
    <w:basedOn w:val="DefaultParagraphFont"/>
    <w:semiHidden/>
    <w:rsid w:val="00467E1E"/>
  </w:style>
  <w:style w:type="character" w:customStyle="1" w:styleId="gmail-msofootnotereference">
    <w:name w:val="gmail-msofootnotereference"/>
    <w:basedOn w:val="DefaultParagraphFont"/>
    <w:semiHidden/>
    <w:rsid w:val="00467E1E"/>
  </w:style>
  <w:style w:type="table" w:customStyle="1" w:styleId="PlainTable211">
    <w:name w:val="Plain Table 211"/>
    <w:basedOn w:val="TableNormal"/>
    <w:next w:val="PlainTable2"/>
    <w:uiPriority w:val="42"/>
    <w:rsid w:val="00770979"/>
    <w:pPr>
      <w:spacing w:after="0" w:line="240" w:lineRule="auto"/>
    </w:pPr>
    <w:rPr>
      <w:rFonts w:eastAsia="Yu Mincho"/>
      <w:sz w:val="24"/>
      <w:szCs w:val="24"/>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770979"/>
    <w:pPr>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IATable1">
    <w:name w:val="_DIA Table1"/>
    <w:basedOn w:val="TableNormal"/>
    <w:uiPriority w:val="99"/>
    <w:rsid w:val="00770979"/>
    <w:pPr>
      <w:spacing w:before="56" w:after="32" w:line="240" w:lineRule="auto"/>
    </w:pPr>
    <w:rPr>
      <w:rFonts w:ascii="Yu Mincho Light" w:hAnsi="Yu Mincho Light"/>
      <w:szCs w:val="24"/>
    </w:rPr>
    <w:tblPr>
      <w:tblInd w:w="108" w:type="dxa"/>
      <w:tblBorders>
        <w:top w:val="single" w:sz="12" w:space="0" w:color="44546A"/>
        <w:left w:val="single" w:sz="12" w:space="0" w:color="44546A"/>
        <w:bottom w:val="single" w:sz="12" w:space="0" w:color="44546A"/>
        <w:right w:val="single" w:sz="12" w:space="0" w:color="44546A"/>
        <w:insideH w:val="single" w:sz="6" w:space="0" w:color="44546A"/>
        <w:insideV w:val="single" w:sz="6" w:space="0" w:color="44546A"/>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sz w:val="22"/>
      </w:rPr>
      <w:tblPr/>
      <w:tcPr>
        <w:tcBorders>
          <w:top w:val="single" w:sz="6" w:space="0" w:color="44546A"/>
          <w:left w:val="single" w:sz="12" w:space="0" w:color="44546A"/>
          <w:bottom w:val="nil"/>
          <w:right w:val="single" w:sz="12" w:space="0" w:color="44546A"/>
          <w:insideH w:val="single" w:sz="6" w:space="0" w:color="FFFFFF"/>
          <w:insideV w:val="single" w:sz="6" w:space="0" w:color="FFFFFF"/>
          <w:tl2br w:val="nil"/>
          <w:tr2bl w:val="nil"/>
        </w:tcBorders>
        <w:shd w:val="clear" w:color="auto" w:fill="44546A"/>
      </w:tcPr>
    </w:tblStylePr>
  </w:style>
  <w:style w:type="numbering" w:customStyle="1" w:styleId="1111111">
    <w:name w:val="1 / 1.1 / 1.1.11"/>
    <w:basedOn w:val="NoList"/>
    <w:next w:val="NoList"/>
    <w:semiHidden/>
    <w:rsid w:val="00770979"/>
    <w:pPr>
      <w:numPr>
        <w:numId w:val="1"/>
      </w:numPr>
    </w:pPr>
  </w:style>
  <w:style w:type="numbering" w:customStyle="1" w:styleId="1ai1">
    <w:name w:val="1 / a / i1"/>
    <w:basedOn w:val="NoList"/>
    <w:next w:val="NoList"/>
    <w:semiHidden/>
    <w:rsid w:val="00770979"/>
    <w:pPr>
      <w:numPr>
        <w:numId w:val="2"/>
      </w:numPr>
    </w:pPr>
  </w:style>
  <w:style w:type="numbering" w:customStyle="1" w:styleId="ArticleSection1">
    <w:name w:val="Article / Section1"/>
    <w:basedOn w:val="NoList"/>
    <w:next w:val="ArticleSection"/>
    <w:semiHidden/>
    <w:rsid w:val="00770979"/>
    <w:pPr>
      <w:numPr>
        <w:numId w:val="3"/>
      </w:numPr>
    </w:pPr>
  </w:style>
  <w:style w:type="table" w:customStyle="1" w:styleId="Blanktable1">
    <w:name w:val="Blank table1"/>
    <w:basedOn w:val="TableNormal"/>
    <w:uiPriority w:val="99"/>
    <w:rsid w:val="00770979"/>
    <w:pPr>
      <w:spacing w:before="120" w:after="240" w:line="240" w:lineRule="auto"/>
    </w:pPr>
    <w:rPr>
      <w:rFonts w:ascii="Yu Mincho Light" w:hAnsi="Yu Mincho Light" w:cs="Symbol"/>
      <w:sz w:val="24"/>
      <w:szCs w:val="24"/>
      <w:lang w:eastAsia="en-NZ"/>
    </w:rPr>
    <w:tblPr>
      <w:tblInd w:w="108" w:type="dxa"/>
    </w:tblPr>
  </w:style>
  <w:style w:type="table" w:customStyle="1" w:styleId="TableGrid1">
    <w:name w:val="Table Grid1"/>
    <w:basedOn w:val="TableNormal"/>
    <w:next w:val="TableGrid"/>
    <w:uiPriority w:val="59"/>
    <w:rsid w:val="007709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
    <w:qFormat/>
    <w:rsid w:val="00C7555A"/>
    <w:pPr>
      <w:keepNext/>
      <w:spacing w:before="160" w:after="60" w:line="276" w:lineRule="auto"/>
    </w:pPr>
    <w:rPr>
      <w:rFonts w:cs="Arial"/>
      <w:b/>
      <w:szCs w:val="22"/>
    </w:rPr>
  </w:style>
  <w:style w:type="paragraph" w:styleId="Subtitle">
    <w:name w:val="Subtitle"/>
    <w:basedOn w:val="Normal"/>
    <w:next w:val="Normal"/>
    <w:link w:val="SubtitleChar"/>
    <w:uiPriority w:val="1"/>
    <w:semiHidden/>
    <w:rsid w:val="00190EF9"/>
    <w:rPr>
      <w:color w:val="5A5A5A"/>
    </w:rPr>
  </w:style>
  <w:style w:type="character" w:customStyle="1" w:styleId="SubtitleChar">
    <w:name w:val="Subtitle Char"/>
    <w:basedOn w:val="DefaultParagraphFont"/>
    <w:link w:val="Subtitle"/>
    <w:uiPriority w:val="1"/>
    <w:rsid w:val="00190EF9"/>
    <w:rPr>
      <w:rFonts w:ascii="Arial" w:eastAsia="Times New Roman" w:hAnsi="Arial" w:cs="Times New Roman"/>
      <w:color w:val="5A5A5A"/>
      <w:szCs w:val="24"/>
      <w:lang w:eastAsia="en-GB"/>
    </w:rPr>
  </w:style>
  <w:style w:type="character" w:styleId="EndnoteReference">
    <w:name w:val="endnote reference"/>
    <w:basedOn w:val="DefaultParagraphFont"/>
    <w:uiPriority w:val="99"/>
    <w:semiHidden/>
    <w:unhideWhenUsed/>
    <w:rsid w:val="007751F0"/>
    <w:rPr>
      <w:vertAlign w:val="superscript"/>
    </w:rPr>
  </w:style>
  <w:style w:type="paragraph" w:customStyle="1" w:styleId="Bullet">
    <w:name w:val="Bullet"/>
    <w:basedOn w:val="Normal"/>
    <w:uiPriority w:val="1"/>
    <w:semiHidden/>
    <w:rsid w:val="00563034"/>
    <w:pPr>
      <w:keepLines/>
      <w:spacing w:before="80" w:after="80"/>
      <w:ind w:left="927" w:hanging="360"/>
    </w:pPr>
    <w:rPr>
      <w:rFonts w:ascii="Yu Mincho Light" w:eastAsiaTheme="minorHAnsi" w:hAnsi="Yu Mincho Light"/>
    </w:rPr>
  </w:style>
  <w:style w:type="paragraph" w:customStyle="1" w:styleId="Bulletlevel2">
    <w:name w:val="Bullet level 2"/>
    <w:basedOn w:val="Normal"/>
    <w:uiPriority w:val="1"/>
    <w:semiHidden/>
    <w:rsid w:val="00563034"/>
    <w:pPr>
      <w:keepLines/>
      <w:spacing w:before="80" w:after="80"/>
      <w:ind w:left="1281" w:hanging="357"/>
    </w:pPr>
    <w:rPr>
      <w:rFonts w:ascii="Yu Mincho Light" w:eastAsiaTheme="minorHAnsi" w:hAnsi="Yu Mincho Light"/>
    </w:rPr>
  </w:style>
  <w:style w:type="paragraph" w:customStyle="1" w:styleId="Bulletlevel3">
    <w:name w:val="Bullet level 3"/>
    <w:basedOn w:val="Normal"/>
    <w:uiPriority w:val="1"/>
    <w:semiHidden/>
    <w:rsid w:val="00563034"/>
    <w:pPr>
      <w:keepLines/>
      <w:spacing w:before="80" w:after="80"/>
      <w:ind w:left="1639" w:hanging="358"/>
    </w:pPr>
    <w:rPr>
      <w:rFonts w:ascii="Yu Mincho Light" w:eastAsiaTheme="minorHAnsi" w:hAnsi="Yu Mincho Light"/>
    </w:rPr>
  </w:style>
  <w:style w:type="numbering" w:styleId="111111">
    <w:name w:val="Outline List 2"/>
    <w:basedOn w:val="NoList"/>
    <w:semiHidden/>
    <w:rsid w:val="005D5230"/>
    <w:pPr>
      <w:numPr>
        <w:numId w:val="7"/>
      </w:numPr>
    </w:pPr>
  </w:style>
  <w:style w:type="numbering" w:styleId="1ai">
    <w:name w:val="Outline List 1"/>
    <w:basedOn w:val="NoList"/>
    <w:semiHidden/>
    <w:rsid w:val="00C95EBC"/>
    <w:pPr>
      <w:numPr>
        <w:numId w:val="22"/>
      </w:numPr>
    </w:pPr>
  </w:style>
  <w:style w:type="character" w:customStyle="1" w:styleId="mark3jxkd2dz9">
    <w:name w:val="mark3jxkd2dz9"/>
    <w:basedOn w:val="DefaultParagraphFont"/>
    <w:semiHidden/>
    <w:rsid w:val="00C95EBC"/>
  </w:style>
  <w:style w:type="paragraph" w:customStyle="1" w:styleId="xxxmsonormal">
    <w:name w:val="x_xxmsonormal"/>
    <w:basedOn w:val="Normal"/>
    <w:uiPriority w:val="1"/>
    <w:semiHidden/>
    <w:rsid w:val="00C95EBC"/>
    <w:pPr>
      <w:spacing w:beforeAutospacing="1" w:afterAutospacing="1" w:line="276" w:lineRule="auto"/>
    </w:pPr>
    <w:rPr>
      <w:lang w:eastAsia="en-NZ"/>
    </w:rPr>
  </w:style>
  <w:style w:type="paragraph" w:styleId="Closing">
    <w:name w:val="Closing"/>
    <w:basedOn w:val="Normal"/>
    <w:link w:val="ClosingChar"/>
    <w:uiPriority w:val="99"/>
    <w:semiHidden/>
    <w:rsid w:val="00C95EBC"/>
    <w:pPr>
      <w:spacing w:line="276" w:lineRule="auto"/>
      <w:ind w:left="4252"/>
    </w:pPr>
  </w:style>
  <w:style w:type="character" w:customStyle="1" w:styleId="ClosingChar">
    <w:name w:val="Closing Char"/>
    <w:basedOn w:val="DefaultParagraphFont"/>
    <w:link w:val="Closing"/>
    <w:uiPriority w:val="99"/>
    <w:semiHidden/>
    <w:rsid w:val="00C95EBC"/>
    <w:rPr>
      <w:rFonts w:ascii="Arial" w:eastAsia="Times New Roman" w:hAnsi="Arial" w:cs="Times New Roman"/>
      <w:szCs w:val="24"/>
      <w:lang w:eastAsia="en-GB"/>
    </w:rPr>
  </w:style>
  <w:style w:type="paragraph" w:styleId="Date">
    <w:name w:val="Date"/>
    <w:basedOn w:val="Normal"/>
    <w:next w:val="Normal"/>
    <w:link w:val="DateChar"/>
    <w:uiPriority w:val="3"/>
    <w:rsid w:val="00C95EBC"/>
    <w:pPr>
      <w:spacing w:line="276" w:lineRule="auto"/>
    </w:pPr>
  </w:style>
  <w:style w:type="character" w:customStyle="1" w:styleId="DateChar">
    <w:name w:val="Date Char"/>
    <w:basedOn w:val="DefaultParagraphFont"/>
    <w:link w:val="Date"/>
    <w:uiPriority w:val="3"/>
    <w:rsid w:val="00C95EBC"/>
    <w:rPr>
      <w:rFonts w:ascii="Arial" w:eastAsia="Times New Roman" w:hAnsi="Arial" w:cs="Times New Roman"/>
      <w:szCs w:val="24"/>
      <w:lang w:eastAsia="en-GB"/>
    </w:rPr>
  </w:style>
  <w:style w:type="paragraph" w:styleId="EmailSignature">
    <w:name w:val="E-mail Signature"/>
    <w:basedOn w:val="Normal"/>
    <w:link w:val="EmailSignatureChar"/>
    <w:uiPriority w:val="99"/>
    <w:semiHidden/>
    <w:rsid w:val="00C95EBC"/>
    <w:pPr>
      <w:spacing w:line="276" w:lineRule="auto"/>
    </w:pPr>
  </w:style>
  <w:style w:type="character" w:customStyle="1" w:styleId="EmailSignatureChar">
    <w:name w:val="Email Signature Char"/>
    <w:basedOn w:val="DefaultParagraphFont"/>
    <w:link w:val="EmailSignature"/>
    <w:uiPriority w:val="99"/>
    <w:semiHidden/>
    <w:rsid w:val="00C95EBC"/>
    <w:rPr>
      <w:rFonts w:ascii="Arial" w:eastAsia="Times New Roman" w:hAnsi="Arial" w:cs="Times New Roman"/>
      <w:szCs w:val="24"/>
      <w:lang w:eastAsia="en-GB"/>
    </w:rPr>
  </w:style>
  <w:style w:type="character" w:styleId="Emphasis">
    <w:name w:val="Emphasis"/>
    <w:uiPriority w:val="20"/>
    <w:rsid w:val="00C95EBC"/>
    <w:rPr>
      <w:rFonts w:ascii="Yu Mincho Light" w:hAnsi="Yu Mincho Light"/>
      <w:i/>
      <w:iCs/>
    </w:rPr>
  </w:style>
  <w:style w:type="paragraph" w:styleId="EnvelopeAddress">
    <w:name w:val="envelope address"/>
    <w:basedOn w:val="Normal"/>
    <w:uiPriority w:val="99"/>
    <w:semiHidden/>
    <w:rsid w:val="00C95EBC"/>
    <w:pPr>
      <w:spacing w:line="276" w:lineRule="auto"/>
      <w:ind w:left="2880"/>
    </w:pPr>
    <w:rPr>
      <w:rFonts w:cs="Arial"/>
    </w:rPr>
  </w:style>
  <w:style w:type="paragraph" w:styleId="EnvelopeReturn">
    <w:name w:val="envelope return"/>
    <w:basedOn w:val="Normal"/>
    <w:uiPriority w:val="99"/>
    <w:semiHidden/>
    <w:rsid w:val="00C95EBC"/>
    <w:pPr>
      <w:spacing w:line="276" w:lineRule="auto"/>
    </w:pPr>
    <w:rPr>
      <w:rFonts w:cs="Arial"/>
      <w:sz w:val="20"/>
      <w:szCs w:val="20"/>
    </w:rPr>
  </w:style>
  <w:style w:type="character" w:styleId="HTMLAcronym">
    <w:name w:val="HTML Acronym"/>
    <w:basedOn w:val="DefaultParagraphFont"/>
    <w:uiPriority w:val="99"/>
    <w:semiHidden/>
    <w:rsid w:val="00C95EBC"/>
  </w:style>
  <w:style w:type="paragraph" w:styleId="HTMLAddress">
    <w:name w:val="HTML Address"/>
    <w:basedOn w:val="Normal"/>
    <w:link w:val="HTMLAddressChar"/>
    <w:uiPriority w:val="99"/>
    <w:semiHidden/>
    <w:rsid w:val="00C95EBC"/>
    <w:pPr>
      <w:spacing w:line="276" w:lineRule="auto"/>
    </w:pPr>
    <w:rPr>
      <w:i/>
      <w:iCs/>
    </w:rPr>
  </w:style>
  <w:style w:type="character" w:customStyle="1" w:styleId="HTMLAddressChar">
    <w:name w:val="HTML Address Char"/>
    <w:basedOn w:val="DefaultParagraphFont"/>
    <w:link w:val="HTMLAddress"/>
    <w:uiPriority w:val="99"/>
    <w:semiHidden/>
    <w:rsid w:val="00C95EBC"/>
    <w:rPr>
      <w:rFonts w:ascii="Arial" w:eastAsia="Times New Roman" w:hAnsi="Arial" w:cs="Times New Roman"/>
      <w:i/>
      <w:iCs/>
      <w:szCs w:val="24"/>
      <w:lang w:eastAsia="en-GB"/>
    </w:rPr>
  </w:style>
  <w:style w:type="character" w:styleId="HTMLCite">
    <w:name w:val="HTML Cite"/>
    <w:uiPriority w:val="99"/>
    <w:semiHidden/>
    <w:rsid w:val="00C95EBC"/>
    <w:rPr>
      <w:i/>
      <w:iCs/>
    </w:rPr>
  </w:style>
  <w:style w:type="character" w:styleId="HTMLCode">
    <w:name w:val="HTML Code"/>
    <w:uiPriority w:val="99"/>
    <w:semiHidden/>
    <w:rsid w:val="00C95EBC"/>
    <w:rPr>
      <w:rFonts w:ascii="Gill Sans MT" w:hAnsi="Gill Sans MT" w:cs="Gill Sans MT"/>
      <w:sz w:val="20"/>
      <w:szCs w:val="20"/>
    </w:rPr>
  </w:style>
  <w:style w:type="character" w:styleId="HTMLDefinition">
    <w:name w:val="HTML Definition"/>
    <w:uiPriority w:val="99"/>
    <w:semiHidden/>
    <w:rsid w:val="00C95EBC"/>
    <w:rPr>
      <w:i/>
      <w:iCs/>
    </w:rPr>
  </w:style>
  <w:style w:type="character" w:styleId="HTMLKeyboard">
    <w:name w:val="HTML Keyboard"/>
    <w:uiPriority w:val="99"/>
    <w:semiHidden/>
    <w:rsid w:val="00C95EBC"/>
    <w:rPr>
      <w:rFonts w:ascii="Gill Sans MT" w:hAnsi="Gill Sans MT" w:cs="Gill Sans MT"/>
      <w:sz w:val="20"/>
      <w:szCs w:val="20"/>
    </w:rPr>
  </w:style>
  <w:style w:type="paragraph" w:styleId="HTMLPreformatted">
    <w:name w:val="HTML Preformatted"/>
    <w:basedOn w:val="Normal"/>
    <w:link w:val="HTMLPreformattedChar"/>
    <w:uiPriority w:val="99"/>
    <w:semiHidden/>
    <w:rsid w:val="00C95EBC"/>
    <w:pPr>
      <w:spacing w:line="276" w:lineRule="auto"/>
    </w:pPr>
    <w:rPr>
      <w:rFonts w:ascii="Gill Sans MT" w:hAnsi="Gill Sans MT" w:cs="Gill Sans MT"/>
      <w:sz w:val="20"/>
      <w:szCs w:val="20"/>
    </w:rPr>
  </w:style>
  <w:style w:type="character" w:customStyle="1" w:styleId="HTMLPreformattedChar">
    <w:name w:val="HTML Preformatted Char"/>
    <w:basedOn w:val="DefaultParagraphFont"/>
    <w:link w:val="HTMLPreformatted"/>
    <w:uiPriority w:val="99"/>
    <w:semiHidden/>
    <w:rsid w:val="00C95EBC"/>
    <w:rPr>
      <w:rFonts w:ascii="Gill Sans MT" w:eastAsia="Symbol" w:hAnsi="Gill Sans MT" w:cs="Gill Sans MT"/>
      <w:sz w:val="20"/>
      <w:szCs w:val="20"/>
      <w:lang w:eastAsia="en-GB"/>
    </w:rPr>
  </w:style>
  <w:style w:type="character" w:styleId="HTMLSample">
    <w:name w:val="HTML Sample"/>
    <w:uiPriority w:val="99"/>
    <w:semiHidden/>
    <w:rsid w:val="00C95EBC"/>
    <w:rPr>
      <w:rFonts w:ascii="Gill Sans MT" w:hAnsi="Gill Sans MT" w:cs="Gill Sans MT"/>
    </w:rPr>
  </w:style>
  <w:style w:type="character" w:styleId="HTMLTypewriter">
    <w:name w:val="HTML Typewriter"/>
    <w:uiPriority w:val="99"/>
    <w:semiHidden/>
    <w:rsid w:val="00C95EBC"/>
    <w:rPr>
      <w:rFonts w:ascii="Gill Sans MT" w:hAnsi="Gill Sans MT" w:cs="Gill Sans MT"/>
      <w:sz w:val="20"/>
      <w:szCs w:val="20"/>
    </w:rPr>
  </w:style>
  <w:style w:type="character" w:styleId="HTMLVariable">
    <w:name w:val="HTML Variable"/>
    <w:uiPriority w:val="99"/>
    <w:semiHidden/>
    <w:rsid w:val="00C95EBC"/>
    <w:rPr>
      <w:i/>
      <w:iCs/>
    </w:rPr>
  </w:style>
  <w:style w:type="character" w:styleId="LineNumber">
    <w:name w:val="line number"/>
    <w:basedOn w:val="DefaultParagraphFont"/>
    <w:uiPriority w:val="99"/>
    <w:semiHidden/>
    <w:rsid w:val="00C95EBC"/>
  </w:style>
  <w:style w:type="paragraph" w:styleId="List">
    <w:name w:val="List"/>
    <w:basedOn w:val="Normal"/>
    <w:uiPriority w:val="99"/>
    <w:semiHidden/>
    <w:rsid w:val="00C95EBC"/>
    <w:pPr>
      <w:spacing w:line="276" w:lineRule="auto"/>
      <w:ind w:left="283" w:hanging="283"/>
    </w:pPr>
  </w:style>
  <w:style w:type="paragraph" w:styleId="List3">
    <w:name w:val="List 3"/>
    <w:basedOn w:val="Normal"/>
    <w:uiPriority w:val="99"/>
    <w:semiHidden/>
    <w:rsid w:val="00C95EBC"/>
    <w:pPr>
      <w:spacing w:line="276" w:lineRule="auto"/>
      <w:ind w:left="849" w:hanging="283"/>
    </w:pPr>
  </w:style>
  <w:style w:type="paragraph" w:styleId="List4">
    <w:name w:val="List 4"/>
    <w:basedOn w:val="Normal"/>
    <w:uiPriority w:val="99"/>
    <w:semiHidden/>
    <w:rsid w:val="00C95EBC"/>
    <w:pPr>
      <w:spacing w:line="276" w:lineRule="auto"/>
      <w:ind w:left="1132" w:hanging="283"/>
    </w:pPr>
  </w:style>
  <w:style w:type="paragraph" w:styleId="List5">
    <w:name w:val="List 5"/>
    <w:basedOn w:val="Normal"/>
    <w:uiPriority w:val="99"/>
    <w:semiHidden/>
    <w:rsid w:val="00C95EBC"/>
    <w:pPr>
      <w:spacing w:line="276" w:lineRule="auto"/>
      <w:ind w:left="1415" w:hanging="283"/>
    </w:pPr>
  </w:style>
  <w:style w:type="paragraph" w:styleId="ListBullet2">
    <w:name w:val="List Bullet 2"/>
    <w:basedOn w:val="Normal"/>
    <w:uiPriority w:val="99"/>
    <w:semiHidden/>
    <w:rsid w:val="005D5230"/>
    <w:pPr>
      <w:numPr>
        <w:numId w:val="8"/>
      </w:numPr>
      <w:spacing w:line="276" w:lineRule="auto"/>
    </w:pPr>
  </w:style>
  <w:style w:type="paragraph" w:styleId="ListBullet3">
    <w:name w:val="List Bullet 3"/>
    <w:basedOn w:val="Normal"/>
    <w:uiPriority w:val="99"/>
    <w:semiHidden/>
    <w:rsid w:val="005D5230"/>
    <w:pPr>
      <w:numPr>
        <w:numId w:val="9"/>
      </w:numPr>
      <w:spacing w:line="276" w:lineRule="auto"/>
    </w:pPr>
  </w:style>
  <w:style w:type="paragraph" w:styleId="ListBullet4">
    <w:name w:val="List Bullet 4"/>
    <w:basedOn w:val="Normal"/>
    <w:uiPriority w:val="99"/>
    <w:semiHidden/>
    <w:rsid w:val="005D5230"/>
    <w:pPr>
      <w:numPr>
        <w:numId w:val="10"/>
      </w:numPr>
      <w:spacing w:line="276" w:lineRule="auto"/>
    </w:pPr>
  </w:style>
  <w:style w:type="paragraph" w:styleId="ListBullet5">
    <w:name w:val="List Bullet 5"/>
    <w:basedOn w:val="Normal"/>
    <w:uiPriority w:val="99"/>
    <w:semiHidden/>
    <w:rsid w:val="005D5230"/>
    <w:pPr>
      <w:numPr>
        <w:numId w:val="11"/>
      </w:numPr>
      <w:spacing w:line="276" w:lineRule="auto"/>
    </w:pPr>
  </w:style>
  <w:style w:type="paragraph" w:styleId="ListContinue">
    <w:name w:val="List Continue"/>
    <w:basedOn w:val="Normal"/>
    <w:uiPriority w:val="99"/>
    <w:semiHidden/>
    <w:rsid w:val="00C95EBC"/>
    <w:pPr>
      <w:spacing w:line="276" w:lineRule="auto"/>
      <w:ind w:left="283"/>
    </w:pPr>
  </w:style>
  <w:style w:type="paragraph" w:styleId="ListContinue2">
    <w:name w:val="List Continue 2"/>
    <w:basedOn w:val="Normal"/>
    <w:uiPriority w:val="99"/>
    <w:semiHidden/>
    <w:rsid w:val="00C95EBC"/>
    <w:pPr>
      <w:spacing w:line="276" w:lineRule="auto"/>
      <w:ind w:left="566"/>
    </w:pPr>
  </w:style>
  <w:style w:type="paragraph" w:styleId="ListContinue3">
    <w:name w:val="List Continue 3"/>
    <w:basedOn w:val="Normal"/>
    <w:uiPriority w:val="99"/>
    <w:semiHidden/>
    <w:rsid w:val="00C95EBC"/>
    <w:pPr>
      <w:spacing w:line="276" w:lineRule="auto"/>
      <w:ind w:left="849"/>
    </w:pPr>
  </w:style>
  <w:style w:type="paragraph" w:styleId="ListContinue4">
    <w:name w:val="List Continue 4"/>
    <w:basedOn w:val="Normal"/>
    <w:uiPriority w:val="99"/>
    <w:semiHidden/>
    <w:rsid w:val="00C95EBC"/>
    <w:pPr>
      <w:spacing w:line="276" w:lineRule="auto"/>
      <w:ind w:left="1132"/>
    </w:pPr>
  </w:style>
  <w:style w:type="paragraph" w:styleId="ListContinue5">
    <w:name w:val="List Continue 5"/>
    <w:basedOn w:val="Normal"/>
    <w:uiPriority w:val="99"/>
    <w:semiHidden/>
    <w:rsid w:val="00C95EBC"/>
    <w:pPr>
      <w:spacing w:line="276" w:lineRule="auto"/>
      <w:ind w:left="1415"/>
    </w:pPr>
  </w:style>
  <w:style w:type="paragraph" w:styleId="ListNumber">
    <w:name w:val="List Number"/>
    <w:basedOn w:val="List123"/>
    <w:uiPriority w:val="99"/>
    <w:semiHidden/>
    <w:rsid w:val="005D5230"/>
    <w:pPr>
      <w:numPr>
        <w:numId w:val="0"/>
      </w:numPr>
      <w:spacing w:line="276" w:lineRule="auto"/>
      <w:ind w:left="720" w:hanging="360"/>
    </w:pPr>
    <w:rPr>
      <w:rFonts w:ascii="Cambria Math" w:hAnsi="Cambria Math" w:cs="Wingdings"/>
      <w:szCs w:val="22"/>
      <w:lang w:eastAsia="ja-JP"/>
    </w:rPr>
  </w:style>
  <w:style w:type="paragraph" w:styleId="ListNumber2">
    <w:name w:val="List Number 2"/>
    <w:basedOn w:val="List123level2"/>
    <w:uiPriority w:val="99"/>
    <w:semiHidden/>
    <w:rsid w:val="00C95EBC"/>
    <w:rPr>
      <w:rFonts w:ascii="Cambria Math" w:hAnsi="Cambria Math" w:cs="Wingdings"/>
      <w:szCs w:val="22"/>
      <w:lang w:eastAsia="ja-JP"/>
    </w:rPr>
  </w:style>
  <w:style w:type="paragraph" w:styleId="ListNumber3">
    <w:name w:val="List Number 3"/>
    <w:basedOn w:val="List123level3"/>
    <w:uiPriority w:val="99"/>
    <w:semiHidden/>
    <w:rsid w:val="00C95EBC"/>
    <w:pPr>
      <w:tabs>
        <w:tab w:val="num" w:pos="2160"/>
      </w:tabs>
      <w:spacing w:line="276" w:lineRule="auto"/>
      <w:ind w:left="2160" w:hanging="360"/>
    </w:pPr>
    <w:rPr>
      <w:rFonts w:ascii="Cambria Math" w:hAnsi="Cambria Math" w:cs="Wingdings"/>
      <w:szCs w:val="22"/>
      <w:lang w:eastAsia="ja-JP"/>
    </w:rPr>
  </w:style>
  <w:style w:type="paragraph" w:styleId="ListNumber4">
    <w:name w:val="List Number 4"/>
    <w:basedOn w:val="Normal"/>
    <w:uiPriority w:val="99"/>
    <w:semiHidden/>
    <w:rsid w:val="005D5230"/>
    <w:pPr>
      <w:numPr>
        <w:numId w:val="12"/>
      </w:numPr>
      <w:spacing w:line="276" w:lineRule="auto"/>
    </w:pPr>
  </w:style>
  <w:style w:type="paragraph" w:styleId="ListNumber5">
    <w:name w:val="List Number 5"/>
    <w:basedOn w:val="Normal"/>
    <w:uiPriority w:val="99"/>
    <w:semiHidden/>
    <w:rsid w:val="005D5230"/>
    <w:pPr>
      <w:numPr>
        <w:numId w:val="13"/>
      </w:numPr>
      <w:spacing w:line="276" w:lineRule="auto"/>
    </w:pPr>
  </w:style>
  <w:style w:type="paragraph" w:styleId="MessageHeader">
    <w:name w:val="Message Header"/>
    <w:basedOn w:val="Normal"/>
    <w:link w:val="MessageHeaderChar"/>
    <w:uiPriority w:val="99"/>
    <w:semiHidden/>
    <w:rsid w:val="00C95EBC"/>
    <w:pPr>
      <w:spacing w:line="276" w:lineRule="auto"/>
      <w:ind w:left="1134" w:hanging="1134"/>
    </w:pPr>
    <w:rPr>
      <w:rFonts w:cs="Arial"/>
    </w:rPr>
  </w:style>
  <w:style w:type="character" w:customStyle="1" w:styleId="MessageHeaderChar">
    <w:name w:val="Message Header Char"/>
    <w:basedOn w:val="DefaultParagraphFont"/>
    <w:link w:val="MessageHeader"/>
    <w:uiPriority w:val="99"/>
    <w:semiHidden/>
    <w:rsid w:val="00C95EBC"/>
    <w:rPr>
      <w:rFonts w:ascii="Arial" w:eastAsia="Times New Roman" w:hAnsi="Arial" w:cs="Arial"/>
      <w:szCs w:val="24"/>
      <w:lang w:eastAsia="en-GB"/>
    </w:rPr>
  </w:style>
  <w:style w:type="paragraph" w:styleId="NoteHeading">
    <w:name w:val="Note Heading"/>
    <w:basedOn w:val="Normal"/>
    <w:next w:val="Normal"/>
    <w:link w:val="NoteHeadingChar"/>
    <w:uiPriority w:val="99"/>
    <w:semiHidden/>
    <w:rsid w:val="00C95EBC"/>
    <w:pPr>
      <w:spacing w:line="276" w:lineRule="auto"/>
    </w:pPr>
  </w:style>
  <w:style w:type="character" w:customStyle="1" w:styleId="NoteHeadingChar">
    <w:name w:val="Note Heading Char"/>
    <w:basedOn w:val="DefaultParagraphFont"/>
    <w:link w:val="NoteHeading"/>
    <w:uiPriority w:val="99"/>
    <w:semiHidden/>
    <w:rsid w:val="00C95EBC"/>
    <w:rPr>
      <w:rFonts w:ascii="Arial" w:eastAsia="Times New Roman" w:hAnsi="Arial" w:cs="Times New Roman"/>
      <w:szCs w:val="24"/>
      <w:lang w:eastAsia="en-GB"/>
    </w:rPr>
  </w:style>
  <w:style w:type="paragraph" w:styleId="PlainText">
    <w:name w:val="Plain Text"/>
    <w:basedOn w:val="Normal"/>
    <w:link w:val="PlainTextChar"/>
    <w:uiPriority w:val="99"/>
    <w:semiHidden/>
    <w:rsid w:val="00C95EBC"/>
    <w:pPr>
      <w:spacing w:line="276" w:lineRule="auto"/>
    </w:pPr>
    <w:rPr>
      <w:rFonts w:ascii="Gill Sans MT" w:hAnsi="Gill Sans MT" w:cs="Gill Sans MT"/>
      <w:sz w:val="20"/>
      <w:szCs w:val="20"/>
    </w:rPr>
  </w:style>
  <w:style w:type="character" w:customStyle="1" w:styleId="PlainTextChar">
    <w:name w:val="Plain Text Char"/>
    <w:basedOn w:val="DefaultParagraphFont"/>
    <w:link w:val="PlainText"/>
    <w:uiPriority w:val="99"/>
    <w:semiHidden/>
    <w:rsid w:val="00C95EBC"/>
    <w:rPr>
      <w:rFonts w:ascii="Gill Sans MT" w:eastAsia="Symbol" w:hAnsi="Gill Sans MT" w:cs="Gill Sans MT"/>
      <w:sz w:val="20"/>
      <w:szCs w:val="20"/>
      <w:lang w:eastAsia="en-GB"/>
    </w:rPr>
  </w:style>
  <w:style w:type="paragraph" w:styleId="Salutation">
    <w:name w:val="Salutation"/>
    <w:basedOn w:val="Normal"/>
    <w:next w:val="Normal"/>
    <w:link w:val="SalutationChar"/>
    <w:uiPriority w:val="99"/>
    <w:semiHidden/>
    <w:rsid w:val="00C95EBC"/>
    <w:pPr>
      <w:spacing w:line="276" w:lineRule="auto"/>
    </w:pPr>
  </w:style>
  <w:style w:type="character" w:customStyle="1" w:styleId="SalutationChar">
    <w:name w:val="Salutation Char"/>
    <w:basedOn w:val="DefaultParagraphFont"/>
    <w:link w:val="Salutation"/>
    <w:uiPriority w:val="99"/>
    <w:semiHidden/>
    <w:rsid w:val="00C95EBC"/>
    <w:rPr>
      <w:rFonts w:ascii="Arial" w:eastAsia="Times New Roman" w:hAnsi="Arial" w:cs="Times New Roman"/>
      <w:szCs w:val="24"/>
      <w:lang w:eastAsia="en-GB"/>
    </w:rPr>
  </w:style>
  <w:style w:type="paragraph" w:styleId="Signature">
    <w:name w:val="Signature"/>
    <w:basedOn w:val="Normal"/>
    <w:link w:val="SignatureChar"/>
    <w:uiPriority w:val="99"/>
    <w:semiHidden/>
    <w:rsid w:val="00C95EBC"/>
    <w:pPr>
      <w:spacing w:line="276" w:lineRule="auto"/>
      <w:ind w:left="4252"/>
    </w:pPr>
  </w:style>
  <w:style w:type="character" w:customStyle="1" w:styleId="SignatureChar">
    <w:name w:val="Signature Char"/>
    <w:basedOn w:val="DefaultParagraphFont"/>
    <w:link w:val="Signature"/>
    <w:uiPriority w:val="99"/>
    <w:semiHidden/>
    <w:rsid w:val="00C95EBC"/>
    <w:rPr>
      <w:rFonts w:ascii="Arial" w:eastAsia="Times New Roman" w:hAnsi="Arial" w:cs="Times New Roman"/>
      <w:szCs w:val="24"/>
      <w:lang w:eastAsia="en-GB"/>
    </w:rPr>
  </w:style>
  <w:style w:type="character" w:styleId="Strong">
    <w:name w:val="Strong"/>
    <w:uiPriority w:val="99"/>
    <w:rsid w:val="00C95EBC"/>
    <w:rPr>
      <w:b/>
      <w:bCs/>
    </w:rPr>
  </w:style>
  <w:style w:type="table" w:styleId="Table3Deffects1">
    <w:name w:val="Table 3D effects 1"/>
    <w:basedOn w:val="TableNormal"/>
    <w:semiHidden/>
    <w:rsid w:val="00C95EBC"/>
    <w:pPr>
      <w:spacing w:before="120" w:after="240" w:line="280" w:lineRule="atLeast"/>
    </w:pPr>
    <w:rPr>
      <w:rFonts w:ascii="Yu Mincho Light" w:hAnsi="Yu Mincho Light" w:cs="Symbol"/>
      <w:sz w:val="24"/>
      <w:szCs w:val="24"/>
      <w:lang w:eastAsia="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95EBC"/>
    <w:pPr>
      <w:spacing w:before="120" w:after="240" w:line="280" w:lineRule="atLeast"/>
    </w:pPr>
    <w:rPr>
      <w:rFonts w:ascii="Yu Mincho Light" w:hAnsi="Yu Mincho Light" w:cs="Symbol"/>
      <w:sz w:val="24"/>
      <w:szCs w:val="24"/>
      <w:lang w:eastAsia="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95EBC"/>
    <w:pPr>
      <w:spacing w:before="120" w:after="240" w:line="280" w:lineRule="atLeast"/>
    </w:pPr>
    <w:rPr>
      <w:rFonts w:ascii="Yu Mincho Light" w:hAnsi="Yu Mincho Light" w:cs="Symbol"/>
      <w:sz w:val="24"/>
      <w:szCs w:val="24"/>
      <w:lang w:eastAsia="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95EBC"/>
    <w:pPr>
      <w:spacing w:before="120" w:after="240" w:line="280" w:lineRule="atLeast"/>
    </w:pPr>
    <w:rPr>
      <w:rFonts w:ascii="Yu Mincho Light" w:hAnsi="Yu Mincho Light" w:cs="Symbol"/>
      <w:color w:val="000080"/>
      <w:sz w:val="24"/>
      <w:szCs w:val="24"/>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C95EBC"/>
    <w:pPr>
      <w:spacing w:before="120" w:after="240" w:line="280" w:lineRule="atLeast"/>
    </w:pPr>
    <w:rPr>
      <w:rFonts w:ascii="Yu Mincho Light" w:hAnsi="Yu Mincho Light" w:cs="Symbol"/>
      <w:color w:val="FFFFFF"/>
      <w:sz w:val="24"/>
      <w:szCs w:val="24"/>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C95EBC"/>
    <w:pPr>
      <w:spacing w:before="120" w:after="240" w:line="280" w:lineRule="atLeast"/>
    </w:pPr>
    <w:rPr>
      <w:rFonts w:ascii="Yu Mincho Light" w:hAnsi="Yu Mincho Light" w:cs="Symbol"/>
      <w:sz w:val="24"/>
      <w:szCs w:val="24"/>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C95EBC"/>
    <w:pPr>
      <w:spacing w:before="120" w:after="240" w:line="280" w:lineRule="atLeast"/>
    </w:pPr>
    <w:rPr>
      <w:rFonts w:ascii="Yu Mincho Light" w:hAnsi="Yu Mincho Light" w:cs="Symbol"/>
      <w:sz w:val="24"/>
      <w:szCs w:val="24"/>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95EBC"/>
    <w:pPr>
      <w:spacing w:before="120" w:after="240" w:line="280" w:lineRule="atLeast"/>
    </w:pPr>
    <w:rPr>
      <w:rFonts w:ascii="Yu Mincho Light" w:hAnsi="Yu Mincho Light" w:cs="Symbol"/>
      <w:b/>
      <w:bCs/>
      <w:sz w:val="24"/>
      <w:szCs w:val="24"/>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95EBC"/>
    <w:pPr>
      <w:spacing w:before="120" w:after="240" w:line="280" w:lineRule="atLeast"/>
    </w:pPr>
    <w:rPr>
      <w:rFonts w:ascii="Yu Mincho Light" w:hAnsi="Yu Mincho Light" w:cs="Symbol"/>
      <w:b/>
      <w:bCs/>
      <w:sz w:val="24"/>
      <w:szCs w:val="24"/>
      <w:lang w:eastAsia="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95EBC"/>
    <w:pPr>
      <w:spacing w:before="120" w:after="240" w:line="280" w:lineRule="atLeast"/>
    </w:pPr>
    <w:rPr>
      <w:rFonts w:ascii="Yu Mincho Light" w:hAnsi="Yu Mincho Light" w:cs="Symbol"/>
      <w:b/>
      <w:bCs/>
      <w:sz w:val="24"/>
      <w:szCs w:val="24"/>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95EBC"/>
    <w:pPr>
      <w:spacing w:before="120" w:after="240" w:line="280" w:lineRule="atLeast"/>
    </w:pPr>
    <w:rPr>
      <w:rFonts w:ascii="Yu Mincho Light" w:hAnsi="Yu Mincho Light" w:cs="Symbol"/>
      <w:sz w:val="24"/>
      <w:szCs w:val="24"/>
      <w:lang w:eastAsia="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95EBC"/>
    <w:pPr>
      <w:spacing w:before="120" w:after="240" w:line="280" w:lineRule="atLeast"/>
    </w:pPr>
    <w:rPr>
      <w:rFonts w:ascii="Yu Mincho Light" w:hAnsi="Yu Mincho Light" w:cs="Symbol"/>
      <w:sz w:val="24"/>
      <w:szCs w:val="24"/>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95EBC"/>
    <w:pPr>
      <w:spacing w:before="120" w:after="240" w:line="280" w:lineRule="atLeast"/>
    </w:pPr>
    <w:rPr>
      <w:rFonts w:ascii="Yu Mincho Light" w:hAnsi="Yu Mincho Light" w:cs="Symbol"/>
      <w:sz w:val="24"/>
      <w:szCs w:val="24"/>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95EBC"/>
    <w:pPr>
      <w:spacing w:before="120" w:after="240" w:line="280" w:lineRule="atLeast"/>
    </w:pPr>
    <w:rPr>
      <w:rFonts w:ascii="Yu Mincho Light" w:hAnsi="Yu Mincho Light" w:cs="Symbol"/>
      <w:sz w:val="24"/>
      <w:szCs w:val="24"/>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C95EBC"/>
    <w:pPr>
      <w:spacing w:before="120" w:after="240" w:line="280" w:lineRule="atLeast"/>
    </w:pPr>
    <w:rPr>
      <w:rFonts w:ascii="Yu Mincho Light" w:hAnsi="Yu Mincho Light" w:cs="Symbol"/>
      <w:sz w:val="24"/>
      <w:szCs w:val="24"/>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95EBC"/>
    <w:pPr>
      <w:spacing w:before="120" w:after="240" w:line="280" w:lineRule="atLeast"/>
    </w:pPr>
    <w:rPr>
      <w:rFonts w:ascii="Yu Mincho Light" w:hAnsi="Yu Mincho Light" w:cs="Symbol"/>
      <w:sz w:val="24"/>
      <w:szCs w:val="24"/>
      <w:lang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95EBC"/>
    <w:pPr>
      <w:spacing w:before="120" w:after="240" w:line="280" w:lineRule="atLeast"/>
    </w:pPr>
    <w:rPr>
      <w:rFonts w:ascii="Yu Mincho Light" w:hAnsi="Yu Mincho Light" w:cs="Symbol"/>
      <w:sz w:val="24"/>
      <w:szCs w:val="24"/>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95EBC"/>
    <w:pPr>
      <w:spacing w:before="120" w:after="240" w:line="280" w:lineRule="atLeast"/>
    </w:pPr>
    <w:rPr>
      <w:rFonts w:ascii="Yu Mincho Light" w:hAnsi="Yu Mincho Light" w:cs="Symbol"/>
      <w:sz w:val="24"/>
      <w:szCs w:val="24"/>
      <w:lang w:eastAsia="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95EBC"/>
    <w:pPr>
      <w:spacing w:before="120" w:after="240" w:line="280" w:lineRule="atLeast"/>
    </w:pPr>
    <w:rPr>
      <w:rFonts w:ascii="Yu Mincho Light" w:hAnsi="Yu Mincho Light" w:cs="Symbol"/>
      <w:b/>
      <w:bCs/>
      <w:sz w:val="24"/>
      <w:szCs w:val="24"/>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95EBC"/>
    <w:pPr>
      <w:spacing w:before="120" w:after="240" w:line="280" w:lineRule="atLeast"/>
    </w:pPr>
    <w:rPr>
      <w:rFonts w:ascii="Yu Mincho Light" w:hAnsi="Yu Mincho Light" w:cs="Symbol"/>
      <w:sz w:val="24"/>
      <w:szCs w:val="24"/>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95EBC"/>
    <w:pPr>
      <w:spacing w:before="120" w:after="240" w:line="280" w:lineRule="atLeast"/>
    </w:pPr>
    <w:rPr>
      <w:rFonts w:ascii="Yu Mincho Light" w:hAnsi="Yu Mincho Light" w:cs="Symbol"/>
      <w:sz w:val="24"/>
      <w:szCs w:val="24"/>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95EBC"/>
    <w:pPr>
      <w:spacing w:before="120" w:after="240" w:line="280" w:lineRule="atLeast"/>
    </w:pPr>
    <w:rPr>
      <w:rFonts w:ascii="Yu Mincho Light" w:hAnsi="Yu Mincho Light" w:cs="Symbol"/>
      <w:sz w:val="24"/>
      <w:szCs w:val="24"/>
      <w:lang w:eastAsia="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95EBC"/>
    <w:pPr>
      <w:spacing w:before="120" w:after="240" w:line="280" w:lineRule="atLeast"/>
    </w:pPr>
    <w:rPr>
      <w:rFonts w:ascii="Yu Mincho Light" w:hAnsi="Yu Mincho Light" w:cs="Symbol"/>
      <w:sz w:val="24"/>
      <w:szCs w:val="24"/>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95EBC"/>
    <w:pPr>
      <w:spacing w:before="120" w:after="240" w:line="280" w:lineRule="atLeast"/>
    </w:pPr>
    <w:rPr>
      <w:rFonts w:ascii="Yu Mincho Light" w:hAnsi="Yu Mincho Light" w:cs="Symbol"/>
      <w:sz w:val="24"/>
      <w:szCs w:val="24"/>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95EBC"/>
    <w:pPr>
      <w:spacing w:before="120" w:after="240" w:line="280" w:lineRule="atLeast"/>
    </w:pPr>
    <w:rPr>
      <w:rFonts w:ascii="Yu Mincho Light" w:hAnsi="Yu Mincho Light" w:cs="Symbol"/>
      <w:sz w:val="24"/>
      <w:szCs w:val="24"/>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95EBC"/>
    <w:pPr>
      <w:spacing w:before="120" w:after="240" w:line="280" w:lineRule="atLeast"/>
    </w:pPr>
    <w:rPr>
      <w:rFonts w:ascii="Yu Mincho Light" w:hAnsi="Yu Mincho Light" w:cs="Symbol"/>
      <w:sz w:val="24"/>
      <w:szCs w:val="24"/>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95EBC"/>
    <w:pPr>
      <w:spacing w:before="120" w:after="240" w:line="280" w:lineRule="atLeast"/>
    </w:pPr>
    <w:rPr>
      <w:rFonts w:ascii="Yu Mincho Light" w:hAnsi="Yu Mincho Light" w:cs="Symbol"/>
      <w:sz w:val="24"/>
      <w:szCs w:val="24"/>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95EBC"/>
    <w:pPr>
      <w:spacing w:before="120" w:after="240" w:line="280" w:lineRule="atLeast"/>
    </w:pPr>
    <w:rPr>
      <w:rFonts w:ascii="Yu Mincho Light" w:hAnsi="Yu Mincho Light" w:cs="Symbol"/>
      <w:sz w:val="24"/>
      <w:szCs w:val="24"/>
      <w:lang w:eastAsia="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95EBC"/>
    <w:pPr>
      <w:spacing w:before="120" w:after="240" w:line="280" w:lineRule="atLeast"/>
    </w:pPr>
    <w:rPr>
      <w:rFonts w:ascii="Yu Mincho Light" w:hAnsi="Yu Mincho Light" w:cs="Symbol"/>
      <w:sz w:val="24"/>
      <w:szCs w:val="24"/>
      <w:lang w:eastAsia="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95EBC"/>
    <w:pPr>
      <w:spacing w:before="120" w:after="240" w:line="280" w:lineRule="atLeast"/>
    </w:pPr>
    <w:rPr>
      <w:rFonts w:ascii="Yu Mincho Light" w:hAnsi="Yu Mincho Light" w:cs="Symbol"/>
      <w:sz w:val="24"/>
      <w:szCs w:val="24"/>
      <w:lang w:eastAsia="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95EBC"/>
    <w:pPr>
      <w:spacing w:before="120" w:after="240" w:line="280" w:lineRule="atLeast"/>
    </w:pPr>
    <w:rPr>
      <w:rFonts w:ascii="Yu Mincho Light" w:hAnsi="Yu Mincho Light" w:cs="Symbol"/>
      <w:sz w:val="24"/>
      <w:szCs w:val="24"/>
      <w:lang w:eastAsia="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95EBC"/>
    <w:pPr>
      <w:spacing w:before="120" w:after="240" w:line="280" w:lineRule="atLeast"/>
    </w:pPr>
    <w:rPr>
      <w:rFonts w:ascii="Yu Mincho Light" w:hAnsi="Yu Mincho Light" w:cs="Symbol"/>
      <w:sz w:val="24"/>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95EBC"/>
    <w:pPr>
      <w:spacing w:before="120" w:after="240" w:line="280" w:lineRule="atLeast"/>
    </w:pPr>
    <w:rPr>
      <w:rFonts w:ascii="Yu Mincho Light" w:hAnsi="Yu Mincho Light" w:cs="Symbol"/>
      <w:sz w:val="24"/>
      <w:szCs w:val="24"/>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95EBC"/>
    <w:pPr>
      <w:spacing w:before="120" w:after="240" w:line="280" w:lineRule="atLeast"/>
    </w:pPr>
    <w:rPr>
      <w:rFonts w:ascii="Yu Mincho Light" w:hAnsi="Yu Mincho Light" w:cs="Symbol"/>
      <w:sz w:val="24"/>
      <w:szCs w:val="24"/>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95EBC"/>
    <w:pPr>
      <w:spacing w:before="120" w:after="240" w:line="280" w:lineRule="atLeast"/>
    </w:pPr>
    <w:rPr>
      <w:rFonts w:ascii="Yu Mincho Light" w:hAnsi="Yu Mincho Light" w:cs="Symbol"/>
      <w:sz w:val="24"/>
      <w:szCs w:val="24"/>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Paragraph">
    <w:name w:val="Single Spaced Paragraph"/>
    <w:basedOn w:val="Normal"/>
    <w:uiPriority w:val="99"/>
    <w:semiHidden/>
    <w:rsid w:val="00C95EBC"/>
    <w:pPr>
      <w:spacing w:line="276" w:lineRule="auto"/>
    </w:pPr>
  </w:style>
  <w:style w:type="paragraph" w:customStyle="1" w:styleId="Headingnumbered1">
    <w:name w:val="Heading numbered 1"/>
    <w:basedOn w:val="Heading1"/>
    <w:next w:val="Normal"/>
    <w:uiPriority w:val="1"/>
    <w:semiHidden/>
    <w:rsid w:val="00C95EBC"/>
    <w:pPr>
      <w:tabs>
        <w:tab w:val="num" w:pos="709"/>
      </w:tabs>
      <w:ind w:left="709" w:hanging="709"/>
      <w:outlineLvl w:val="5"/>
    </w:pPr>
  </w:style>
  <w:style w:type="paragraph" w:customStyle="1" w:styleId="Headingnumbered2">
    <w:name w:val="Heading numbered 2"/>
    <w:basedOn w:val="Heading2"/>
    <w:next w:val="Normal"/>
    <w:uiPriority w:val="1"/>
    <w:semiHidden/>
    <w:rsid w:val="00C95EBC"/>
    <w:pPr>
      <w:tabs>
        <w:tab w:val="num" w:pos="709"/>
      </w:tabs>
      <w:ind w:left="709" w:hanging="709"/>
      <w:outlineLvl w:val="6"/>
    </w:pPr>
  </w:style>
  <w:style w:type="paragraph" w:customStyle="1" w:styleId="Headingnumbered3">
    <w:name w:val="Heading numbered 3"/>
    <w:basedOn w:val="Normal"/>
    <w:next w:val="Normal"/>
    <w:uiPriority w:val="1"/>
    <w:semiHidden/>
    <w:rsid w:val="00C95EBC"/>
    <w:pPr>
      <w:keepNext/>
      <w:tabs>
        <w:tab w:val="num" w:pos="709"/>
      </w:tabs>
      <w:spacing w:before="360" w:after="120" w:line="276" w:lineRule="auto"/>
      <w:ind w:left="709" w:hanging="709"/>
      <w:contextualSpacing/>
    </w:pPr>
    <w:rPr>
      <w:b/>
      <w:color w:val="1F546B"/>
      <w:sz w:val="28"/>
    </w:rPr>
  </w:style>
  <w:style w:type="paragraph" w:customStyle="1" w:styleId="Headingnumbered4">
    <w:name w:val="Heading numbered 4"/>
    <w:basedOn w:val="Normal"/>
    <w:next w:val="Normal"/>
    <w:uiPriority w:val="1"/>
    <w:semiHidden/>
    <w:rsid w:val="00C95EBC"/>
    <w:pPr>
      <w:keepNext/>
      <w:spacing w:before="360" w:after="120" w:line="276" w:lineRule="auto"/>
      <w:contextualSpacing/>
    </w:pPr>
    <w:rPr>
      <w:b/>
      <w:bCs/>
      <w:i/>
      <w:iCs/>
      <w:color w:val="1F546B"/>
    </w:rPr>
  </w:style>
  <w:style w:type="paragraph" w:customStyle="1" w:styleId="Tinyline">
    <w:name w:val="Tiny line"/>
    <w:basedOn w:val="Normal"/>
    <w:uiPriority w:val="1"/>
    <w:semiHidden/>
    <w:qFormat/>
    <w:rsid w:val="00C95EBC"/>
    <w:pPr>
      <w:spacing w:line="276" w:lineRule="auto"/>
    </w:pPr>
    <w:rPr>
      <w:sz w:val="8"/>
    </w:rPr>
  </w:style>
  <w:style w:type="paragraph" w:customStyle="1" w:styleId="Numberedpara1level3a">
    <w:name w:val="Numbered para (1) level 3 (a)"/>
    <w:basedOn w:val="Normal"/>
    <w:uiPriority w:val="1"/>
    <w:semiHidden/>
    <w:rsid w:val="00C95EBC"/>
    <w:pPr>
      <w:spacing w:after="120" w:line="276" w:lineRule="auto"/>
      <w:ind w:left="1298" w:hanging="374"/>
    </w:pPr>
  </w:style>
  <w:style w:type="paragraph" w:customStyle="1" w:styleId="Numberedpara1level4i">
    <w:name w:val="Numbered para (1) level 4 (i)"/>
    <w:basedOn w:val="Normal"/>
    <w:uiPriority w:val="1"/>
    <w:semiHidden/>
    <w:rsid w:val="00C95EBC"/>
    <w:pPr>
      <w:spacing w:after="120" w:line="276" w:lineRule="auto"/>
      <w:ind w:left="1440" w:hanging="360"/>
    </w:pPr>
  </w:style>
  <w:style w:type="paragraph" w:customStyle="1" w:styleId="ListABC">
    <w:name w:val="List A B C"/>
    <w:basedOn w:val="Normal"/>
    <w:uiPriority w:val="1"/>
    <w:semiHidden/>
    <w:rsid w:val="005D5230"/>
    <w:pPr>
      <w:numPr>
        <w:numId w:val="17"/>
      </w:numPr>
      <w:spacing w:before="80" w:after="80" w:line="276" w:lineRule="auto"/>
    </w:pPr>
  </w:style>
  <w:style w:type="paragraph" w:customStyle="1" w:styleId="HeadingContents">
    <w:name w:val="Heading Contents"/>
    <w:basedOn w:val="HeadingTableofFigures"/>
    <w:uiPriority w:val="99"/>
    <w:semiHidden/>
    <w:rsid w:val="00C95EBC"/>
  </w:style>
  <w:style w:type="paragraph" w:customStyle="1" w:styleId="Tableheading">
    <w:name w:val="Table heading"/>
    <w:basedOn w:val="Normal"/>
    <w:uiPriority w:val="1"/>
    <w:rsid w:val="00C95EBC"/>
    <w:pPr>
      <w:keepNext/>
      <w:spacing w:before="40" w:after="40" w:line="276" w:lineRule="auto"/>
    </w:pPr>
    <w:rPr>
      <w:b/>
      <w:color w:val="FFFFFF" w:themeColor="background1"/>
    </w:rPr>
  </w:style>
  <w:style w:type="paragraph" w:customStyle="1" w:styleId="BodyTextTable">
    <w:name w:val="Body Text Table"/>
    <w:basedOn w:val="BodyText"/>
    <w:uiPriority w:val="11"/>
    <w:semiHidden/>
    <w:rsid w:val="00C95EBC"/>
    <w:pPr>
      <w:spacing w:after="180" w:line="260" w:lineRule="atLeast"/>
    </w:pPr>
    <w:rPr>
      <w:rFonts w:ascii="Wingdings" w:eastAsiaTheme="minorEastAsia" w:hAnsi="Wingdings" w:cs="Wingdings"/>
      <w:sz w:val="22"/>
      <w:szCs w:val="22"/>
      <w:lang w:val="en-NZ"/>
    </w:rPr>
  </w:style>
  <w:style w:type="paragraph" w:customStyle="1" w:styleId="BodyTextTableLastLine">
    <w:name w:val="Body Text Table Last Line"/>
    <w:basedOn w:val="BodyTextTable"/>
    <w:uiPriority w:val="99"/>
    <w:semiHidden/>
    <w:rsid w:val="00C95EBC"/>
    <w:pPr>
      <w:spacing w:after="0"/>
    </w:pPr>
  </w:style>
  <w:style w:type="paragraph" w:customStyle="1" w:styleId="Tablebullet">
    <w:name w:val="Table bullet"/>
    <w:basedOn w:val="Tablenormal0"/>
    <w:uiPriority w:val="1"/>
    <w:rsid w:val="005D5230"/>
    <w:pPr>
      <w:numPr>
        <w:numId w:val="14"/>
      </w:numPr>
    </w:pPr>
  </w:style>
  <w:style w:type="paragraph" w:customStyle="1" w:styleId="Tablebulletlevel2">
    <w:name w:val="Table bullet level 2"/>
    <w:basedOn w:val="Tablenormal0"/>
    <w:uiPriority w:val="99"/>
    <w:semiHidden/>
    <w:rsid w:val="00C95EBC"/>
    <w:pPr>
      <w:ind w:left="1281" w:hanging="357"/>
    </w:pPr>
  </w:style>
  <w:style w:type="paragraph" w:customStyle="1" w:styleId="TableBulletListLevel3">
    <w:name w:val="Table Bullet List Level 3"/>
    <w:basedOn w:val="BodyTextTable"/>
    <w:uiPriority w:val="11"/>
    <w:semiHidden/>
    <w:rsid w:val="00C95EBC"/>
    <w:pPr>
      <w:tabs>
        <w:tab w:val="num" w:pos="1106"/>
      </w:tabs>
      <w:spacing w:before="60" w:after="60"/>
      <w:ind w:left="1639" w:hanging="358"/>
    </w:pPr>
  </w:style>
  <w:style w:type="paragraph" w:customStyle="1" w:styleId="Tablelist123">
    <w:name w:val="Table list 1 2 3"/>
    <w:basedOn w:val="Tablenormal0"/>
    <w:uiPriority w:val="1"/>
    <w:unhideWhenUsed/>
    <w:rsid w:val="005D5230"/>
    <w:pPr>
      <w:numPr>
        <w:numId w:val="15"/>
      </w:numPr>
    </w:pPr>
  </w:style>
  <w:style w:type="paragraph" w:customStyle="1" w:styleId="Tablelist123level2">
    <w:name w:val="Table list 1 2 3 level 2"/>
    <w:basedOn w:val="Tablenormal0"/>
    <w:uiPriority w:val="1"/>
    <w:semiHidden/>
    <w:rsid w:val="00C95EBC"/>
    <w:pPr>
      <w:tabs>
        <w:tab w:val="num" w:pos="357"/>
        <w:tab w:val="num" w:pos="714"/>
      </w:tabs>
      <w:ind w:left="709" w:hanging="357"/>
    </w:pPr>
  </w:style>
  <w:style w:type="paragraph" w:customStyle="1" w:styleId="BodyTextTableLevel3">
    <w:name w:val="Body Text Table Level 3"/>
    <w:basedOn w:val="BodyTextTable"/>
    <w:uiPriority w:val="11"/>
    <w:semiHidden/>
    <w:rsid w:val="00C95EBC"/>
    <w:pPr>
      <w:tabs>
        <w:tab w:val="num" w:pos="357"/>
      </w:tabs>
      <w:ind w:hanging="357"/>
    </w:pPr>
  </w:style>
  <w:style w:type="paragraph" w:customStyle="1" w:styleId="WhiteSpace">
    <w:name w:val="White Space"/>
    <w:basedOn w:val="Normal"/>
    <w:uiPriority w:val="99"/>
    <w:semiHidden/>
    <w:rsid w:val="00C95EBC"/>
    <w:pPr>
      <w:spacing w:line="276" w:lineRule="auto"/>
    </w:pPr>
    <w:rPr>
      <w:sz w:val="12"/>
    </w:rPr>
  </w:style>
  <w:style w:type="table" w:customStyle="1" w:styleId="DIAplaintable">
    <w:name w:val="DIA plain table"/>
    <w:basedOn w:val="TableNormal"/>
    <w:uiPriority w:val="99"/>
    <w:rsid w:val="00C95EBC"/>
    <w:pPr>
      <w:spacing w:before="56" w:after="32" w:line="240" w:lineRule="auto"/>
    </w:pPr>
    <w:rPr>
      <w:rFonts w:ascii="Yu Mincho Light" w:hAnsi="Yu Mincho Light" w:cs="Symbol"/>
      <w:szCs w:val="24"/>
      <w:lang w:eastAsia="en-NZ"/>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uiPriority w:val="1"/>
    <w:semiHidden/>
    <w:rsid w:val="005D5230"/>
    <w:pPr>
      <w:numPr>
        <w:numId w:val="16"/>
      </w:numPr>
      <w:tabs>
        <w:tab w:val="left" w:pos="2268"/>
      </w:tabs>
      <w:spacing w:before="0"/>
      <w:outlineLvl w:val="7"/>
    </w:pPr>
  </w:style>
  <w:style w:type="paragraph" w:customStyle="1" w:styleId="NotforContentsheading1">
    <w:name w:val="Not for Contents heading 1"/>
    <w:basedOn w:val="Normal"/>
    <w:next w:val="Normal"/>
    <w:uiPriority w:val="1"/>
    <w:semiHidden/>
    <w:rsid w:val="00C95EBC"/>
    <w:pPr>
      <w:keepNext/>
      <w:spacing w:before="360" w:after="120" w:line="276" w:lineRule="auto"/>
      <w:contextualSpacing/>
    </w:pPr>
    <w:rPr>
      <w:b/>
      <w:bCs/>
      <w:color w:val="1F546B"/>
      <w:sz w:val="52"/>
      <w:szCs w:val="52"/>
    </w:rPr>
  </w:style>
  <w:style w:type="paragraph" w:customStyle="1" w:styleId="ListABClevel2">
    <w:name w:val="List A B C level 2"/>
    <w:basedOn w:val="Normal"/>
    <w:uiPriority w:val="1"/>
    <w:semiHidden/>
    <w:qFormat/>
    <w:rsid w:val="00C95EBC"/>
    <w:pPr>
      <w:spacing w:before="80" w:after="80" w:line="276" w:lineRule="auto"/>
      <w:ind w:hanging="357"/>
    </w:pPr>
  </w:style>
  <w:style w:type="paragraph" w:customStyle="1" w:styleId="NotforContentsheading2">
    <w:name w:val="Not for Contents heading 2"/>
    <w:basedOn w:val="Normal"/>
    <w:next w:val="Normal"/>
    <w:uiPriority w:val="1"/>
    <w:semiHidden/>
    <w:rsid w:val="00C95EBC"/>
    <w:pPr>
      <w:keepNext/>
      <w:spacing w:before="360" w:after="120" w:line="276" w:lineRule="auto"/>
      <w:contextualSpacing/>
    </w:pPr>
    <w:rPr>
      <w:b/>
      <w:color w:val="1F546B"/>
      <w:sz w:val="36"/>
    </w:rPr>
  </w:style>
  <w:style w:type="paragraph" w:styleId="TableofFigures">
    <w:name w:val="table of figures"/>
    <w:basedOn w:val="Normal"/>
    <w:next w:val="Normal"/>
    <w:uiPriority w:val="99"/>
    <w:semiHidden/>
    <w:rsid w:val="00C95EBC"/>
    <w:pPr>
      <w:keepNext/>
      <w:spacing w:before="480" w:line="276" w:lineRule="auto"/>
    </w:pPr>
    <w:rPr>
      <w:rFonts w:eastAsiaTheme="majorEastAsia" w:cstheme="majorBidi"/>
      <w:b/>
      <w:bCs/>
      <w:color w:val="1F546B"/>
      <w:sz w:val="60"/>
      <w:szCs w:val="60"/>
      <w:lang w:val="en-US"/>
    </w:rPr>
  </w:style>
  <w:style w:type="paragraph" w:customStyle="1" w:styleId="HeadingTableofTables">
    <w:name w:val="Heading Table of Tables"/>
    <w:basedOn w:val="HeadingContents"/>
    <w:next w:val="BodyText"/>
    <w:uiPriority w:val="4"/>
    <w:semiHidden/>
    <w:rsid w:val="00C95EBC"/>
    <w:pPr>
      <w:spacing w:after="60"/>
    </w:pPr>
  </w:style>
  <w:style w:type="paragraph" w:customStyle="1" w:styleId="HeadingTableofFigures">
    <w:name w:val="Heading Table of Figures"/>
    <w:next w:val="BodyText"/>
    <w:uiPriority w:val="4"/>
    <w:semiHidden/>
    <w:rsid w:val="00C95EBC"/>
    <w:pPr>
      <w:spacing w:before="120" w:after="240" w:line="240" w:lineRule="auto"/>
    </w:pPr>
    <w:rPr>
      <w:rFonts w:ascii="Yu Mincho Light" w:eastAsiaTheme="majorEastAsia" w:hAnsi="Yu Mincho Light" w:cstheme="majorBidi"/>
      <w:b/>
      <w:bCs/>
      <w:color w:val="1F546B"/>
      <w:sz w:val="60"/>
      <w:szCs w:val="28"/>
      <w:lang w:val="en-US" w:eastAsia="ja-JP"/>
    </w:rPr>
  </w:style>
  <w:style w:type="character" w:styleId="SubtleEmphasis">
    <w:name w:val="Subtle Emphasis"/>
    <w:basedOn w:val="DefaultParagraphFont"/>
    <w:uiPriority w:val="99"/>
    <w:semiHidden/>
    <w:rsid w:val="00C95EBC"/>
    <w:rPr>
      <w:i/>
      <w:iCs/>
    </w:rPr>
  </w:style>
  <w:style w:type="paragraph" w:styleId="Index1">
    <w:name w:val="index 1"/>
    <w:basedOn w:val="Normal"/>
    <w:next w:val="Normal"/>
    <w:uiPriority w:val="99"/>
    <w:semiHidden/>
    <w:rsid w:val="00C95EBC"/>
    <w:pPr>
      <w:spacing w:line="276" w:lineRule="auto"/>
      <w:ind w:left="240" w:hanging="240"/>
    </w:pPr>
  </w:style>
  <w:style w:type="paragraph" w:styleId="IndexHeading">
    <w:name w:val="index heading"/>
    <w:basedOn w:val="Normal"/>
    <w:next w:val="Index1"/>
    <w:uiPriority w:val="99"/>
    <w:semiHidden/>
    <w:rsid w:val="00C95EBC"/>
    <w:pPr>
      <w:spacing w:line="276" w:lineRule="auto"/>
    </w:pPr>
    <w:rPr>
      <w:rFonts w:eastAsiaTheme="majorEastAsia" w:cstheme="majorBidi"/>
      <w:b/>
      <w:bCs/>
    </w:rPr>
  </w:style>
  <w:style w:type="paragraph" w:styleId="TOAHeading">
    <w:name w:val="toa heading"/>
    <w:basedOn w:val="Normal"/>
    <w:next w:val="Normal"/>
    <w:uiPriority w:val="99"/>
    <w:semiHidden/>
    <w:rsid w:val="00C95EBC"/>
    <w:pPr>
      <w:spacing w:line="276" w:lineRule="auto"/>
    </w:pPr>
    <w:rPr>
      <w:rFonts w:eastAsiaTheme="majorEastAsia" w:cstheme="majorBidi"/>
      <w:b/>
      <w:bCs/>
    </w:rPr>
  </w:style>
  <w:style w:type="paragraph" w:styleId="MacroText">
    <w:name w:val="macro"/>
    <w:link w:val="MacroTextChar"/>
    <w:uiPriority w:val="99"/>
    <w:semiHidden/>
    <w:rsid w:val="00C95EBC"/>
    <w:pPr>
      <w:tabs>
        <w:tab w:val="left" w:pos="480"/>
        <w:tab w:val="left" w:pos="960"/>
        <w:tab w:val="left" w:pos="1440"/>
        <w:tab w:val="left" w:pos="1920"/>
        <w:tab w:val="left" w:pos="2400"/>
        <w:tab w:val="left" w:pos="2880"/>
        <w:tab w:val="left" w:pos="3360"/>
        <w:tab w:val="left" w:pos="3840"/>
        <w:tab w:val="left" w:pos="4320"/>
      </w:tabs>
      <w:spacing w:before="120" w:after="240" w:line="280" w:lineRule="atLeast"/>
    </w:pPr>
    <w:rPr>
      <w:rFonts w:ascii="Yu Mincho Light" w:hAnsi="Yu Mincho Light" w:cs="Yu Mincho Light"/>
      <w:sz w:val="24"/>
      <w:szCs w:val="24"/>
    </w:rPr>
  </w:style>
  <w:style w:type="character" w:customStyle="1" w:styleId="MacroTextChar">
    <w:name w:val="Macro Text Char"/>
    <w:basedOn w:val="DefaultParagraphFont"/>
    <w:link w:val="MacroText"/>
    <w:uiPriority w:val="99"/>
    <w:semiHidden/>
    <w:rsid w:val="00C95EBC"/>
    <w:rPr>
      <w:rFonts w:ascii="Yu Mincho Light" w:hAnsi="Yu Mincho Light" w:cs="Yu Mincho Light"/>
      <w:sz w:val="24"/>
      <w:szCs w:val="24"/>
    </w:rPr>
  </w:style>
  <w:style w:type="paragraph" w:customStyle="1" w:styleId="Headingpage">
    <w:name w:val="Heading page"/>
    <w:basedOn w:val="Normal"/>
    <w:next w:val="Normal"/>
    <w:uiPriority w:val="1"/>
    <w:semiHidden/>
    <w:rsid w:val="00C95EBC"/>
    <w:pPr>
      <w:spacing w:before="400" w:line="276" w:lineRule="auto"/>
    </w:pPr>
    <w:rPr>
      <w:b/>
      <w:color w:val="44546A" w:themeColor="text2"/>
      <w:sz w:val="48"/>
    </w:rPr>
  </w:style>
  <w:style w:type="paragraph" w:customStyle="1" w:styleId="Tablenormal0">
    <w:name w:val="Table normal"/>
    <w:basedOn w:val="Normal"/>
    <w:uiPriority w:val="1"/>
    <w:rsid w:val="00C95EBC"/>
    <w:pPr>
      <w:spacing w:before="40" w:after="40" w:line="276" w:lineRule="auto"/>
    </w:pPr>
  </w:style>
  <w:style w:type="paragraph" w:customStyle="1" w:styleId="ListABClevel3">
    <w:name w:val="List A B C level 3"/>
    <w:basedOn w:val="Normal"/>
    <w:uiPriority w:val="1"/>
    <w:semiHidden/>
    <w:qFormat/>
    <w:rsid w:val="00C95EBC"/>
    <w:pPr>
      <w:spacing w:before="80" w:after="80" w:line="276" w:lineRule="auto"/>
      <w:ind w:hanging="357"/>
    </w:pPr>
  </w:style>
  <w:style w:type="paragraph" w:customStyle="1" w:styleId="Legislationsection">
    <w:name w:val="Legislation section"/>
    <w:basedOn w:val="Normal"/>
    <w:uiPriority w:val="1"/>
    <w:semiHidden/>
    <w:qFormat/>
    <w:rsid w:val="005D5230"/>
    <w:pPr>
      <w:keepNext/>
      <w:numPr>
        <w:numId w:val="18"/>
      </w:numPr>
      <w:tabs>
        <w:tab w:val="left" w:pos="567"/>
      </w:tabs>
      <w:spacing w:after="60" w:line="276" w:lineRule="auto"/>
    </w:pPr>
    <w:rPr>
      <w:b/>
      <w:bCs/>
    </w:rPr>
  </w:style>
  <w:style w:type="paragraph" w:customStyle="1" w:styleId="Legislationnumber">
    <w:name w:val="Legislation number"/>
    <w:basedOn w:val="Normal"/>
    <w:uiPriority w:val="1"/>
    <w:semiHidden/>
    <w:qFormat/>
    <w:rsid w:val="00C95EBC"/>
    <w:pPr>
      <w:tabs>
        <w:tab w:val="left" w:pos="567"/>
      </w:tabs>
      <w:spacing w:before="60" w:after="60" w:line="276" w:lineRule="auto"/>
      <w:ind w:left="1281" w:hanging="357"/>
    </w:pPr>
  </w:style>
  <w:style w:type="paragraph" w:customStyle="1" w:styleId="Legislationa">
    <w:name w:val="Legislation (a)"/>
    <w:basedOn w:val="Normal"/>
    <w:uiPriority w:val="1"/>
    <w:semiHidden/>
    <w:qFormat/>
    <w:rsid w:val="00C95EBC"/>
    <w:pPr>
      <w:spacing w:before="60" w:after="60" w:line="276" w:lineRule="auto"/>
      <w:ind w:left="1638" w:hanging="357"/>
    </w:pPr>
  </w:style>
  <w:style w:type="paragraph" w:customStyle="1" w:styleId="Legislationi">
    <w:name w:val="Legislation (i)"/>
    <w:basedOn w:val="Normal"/>
    <w:uiPriority w:val="1"/>
    <w:semiHidden/>
    <w:qFormat/>
    <w:rsid w:val="00C95EBC"/>
    <w:pPr>
      <w:spacing w:before="60" w:after="60" w:line="276" w:lineRule="auto"/>
      <w:ind w:left="1995" w:hanging="357"/>
    </w:pPr>
  </w:style>
  <w:style w:type="paragraph" w:customStyle="1" w:styleId="Numberedparaindentonly">
    <w:name w:val="Numbered para indent only"/>
    <w:basedOn w:val="Normal"/>
    <w:uiPriority w:val="1"/>
    <w:semiHidden/>
    <w:qFormat/>
    <w:rsid w:val="00C95EBC"/>
    <w:pPr>
      <w:spacing w:after="120" w:line="276" w:lineRule="auto"/>
      <w:ind w:left="567"/>
    </w:pPr>
  </w:style>
  <w:style w:type="paragraph" w:customStyle="1" w:styleId="Spacer">
    <w:name w:val="Spacer"/>
    <w:basedOn w:val="Normal"/>
    <w:uiPriority w:val="1"/>
    <w:semiHidden/>
    <w:rsid w:val="00C95EBC"/>
    <w:pPr>
      <w:spacing w:line="276" w:lineRule="auto"/>
    </w:pPr>
  </w:style>
  <w:style w:type="paragraph" w:customStyle="1" w:styleId="Page">
    <w:name w:val="Page"/>
    <w:basedOn w:val="Spacer"/>
    <w:uiPriority w:val="1"/>
    <w:semiHidden/>
    <w:qFormat/>
    <w:rsid w:val="00C95EBC"/>
    <w:pPr>
      <w:jc w:val="right"/>
    </w:pPr>
    <w:rPr>
      <w:color w:val="000000" w:themeColor="text1"/>
    </w:rPr>
  </w:style>
  <w:style w:type="paragraph" w:customStyle="1" w:styleId="Tablenormal12pt">
    <w:name w:val="Table normal 12pt"/>
    <w:basedOn w:val="Tablenormal0"/>
    <w:uiPriority w:val="1"/>
    <w:semiHidden/>
    <w:qFormat/>
    <w:rsid w:val="00C95EBC"/>
  </w:style>
  <w:style w:type="paragraph" w:customStyle="1" w:styleId="Tableheading12pt">
    <w:name w:val="Table heading 12pt"/>
    <w:basedOn w:val="Tableheading"/>
    <w:uiPriority w:val="1"/>
    <w:semiHidden/>
    <w:qFormat/>
    <w:rsid w:val="00C95EBC"/>
  </w:style>
  <w:style w:type="paragraph" w:customStyle="1" w:styleId="Documentationpageheading">
    <w:name w:val="Documentation page heading"/>
    <w:basedOn w:val="Normal"/>
    <w:uiPriority w:val="1"/>
    <w:semiHidden/>
    <w:qFormat/>
    <w:rsid w:val="00C95EBC"/>
    <w:pPr>
      <w:spacing w:line="276" w:lineRule="auto"/>
    </w:pPr>
    <w:rPr>
      <w:b/>
      <w:color w:val="44546A" w:themeColor="text2"/>
      <w:sz w:val="36"/>
    </w:rPr>
  </w:style>
  <w:style w:type="paragraph" w:customStyle="1" w:styleId="Documentationpagesubheading">
    <w:name w:val="Documentation page subheading"/>
    <w:basedOn w:val="Documentationpageheading"/>
    <w:uiPriority w:val="1"/>
    <w:semiHidden/>
    <w:qFormat/>
    <w:rsid w:val="00C95EBC"/>
    <w:rPr>
      <w:sz w:val="28"/>
    </w:rPr>
  </w:style>
  <w:style w:type="paragraph" w:customStyle="1" w:styleId="Documentationpagetable">
    <w:name w:val="Documentation page table"/>
    <w:basedOn w:val="Normal"/>
    <w:uiPriority w:val="1"/>
    <w:semiHidden/>
    <w:qFormat/>
    <w:rsid w:val="00C95EBC"/>
    <w:pPr>
      <w:spacing w:before="44" w:after="24" w:line="276" w:lineRule="auto"/>
    </w:pPr>
    <w:rPr>
      <w:rFonts w:cstheme="minorBidi"/>
      <w:sz w:val="20"/>
    </w:rPr>
  </w:style>
  <w:style w:type="paragraph" w:customStyle="1" w:styleId="Documentationpagetableheading">
    <w:name w:val="Documentation page table heading"/>
    <w:basedOn w:val="Normal"/>
    <w:uiPriority w:val="1"/>
    <w:semiHidden/>
    <w:qFormat/>
    <w:rsid w:val="00C95EBC"/>
    <w:pPr>
      <w:spacing w:before="40" w:after="40" w:line="276" w:lineRule="auto"/>
    </w:pPr>
    <w:rPr>
      <w:rFonts w:cstheme="minorBidi"/>
      <w:b/>
      <w:color w:val="FFFFFF" w:themeColor="background1"/>
      <w:sz w:val="20"/>
    </w:rPr>
  </w:style>
  <w:style w:type="paragraph" w:customStyle="1" w:styleId="Numberedpara2subheading">
    <w:name w:val="Numbered para (2) subheading"/>
    <w:basedOn w:val="Normal"/>
    <w:next w:val="Normal"/>
    <w:uiPriority w:val="1"/>
    <w:semiHidden/>
    <w:qFormat/>
    <w:rsid w:val="00C95EBC"/>
    <w:pPr>
      <w:keepNext/>
      <w:spacing w:before="240" w:after="120" w:line="276" w:lineRule="auto"/>
    </w:pPr>
    <w:rPr>
      <w:b/>
      <w:i/>
    </w:rPr>
  </w:style>
  <w:style w:type="paragraph" w:customStyle="1" w:styleId="Numberedpara2level1">
    <w:name w:val="Numbered para (2) level 1"/>
    <w:basedOn w:val="Normal"/>
    <w:uiPriority w:val="1"/>
    <w:semiHidden/>
    <w:qFormat/>
    <w:rsid w:val="005D5230"/>
    <w:pPr>
      <w:numPr>
        <w:numId w:val="19"/>
      </w:numPr>
      <w:spacing w:after="120" w:line="276" w:lineRule="auto"/>
    </w:pPr>
  </w:style>
  <w:style w:type="paragraph" w:customStyle="1" w:styleId="Numberedpara2level2a">
    <w:name w:val="Numbered para (2) level 2 (a)"/>
    <w:basedOn w:val="Normal"/>
    <w:uiPriority w:val="1"/>
    <w:semiHidden/>
    <w:qFormat/>
    <w:rsid w:val="00C95EBC"/>
    <w:pPr>
      <w:tabs>
        <w:tab w:val="num" w:pos="567"/>
      </w:tabs>
      <w:spacing w:after="120" w:line="276" w:lineRule="auto"/>
      <w:ind w:left="567" w:hanging="567"/>
    </w:pPr>
  </w:style>
  <w:style w:type="paragraph" w:customStyle="1" w:styleId="Numberedpara2level3i">
    <w:name w:val="Numbered para (2) level 3 (i)"/>
    <w:basedOn w:val="Normal"/>
    <w:uiPriority w:val="1"/>
    <w:semiHidden/>
    <w:qFormat/>
    <w:rsid w:val="00C95EBC"/>
    <w:pPr>
      <w:tabs>
        <w:tab w:val="num" w:pos="567"/>
      </w:tabs>
      <w:spacing w:after="120" w:line="276" w:lineRule="auto"/>
      <w:ind w:left="1134" w:hanging="567"/>
    </w:pPr>
  </w:style>
  <w:style w:type="paragraph" w:customStyle="1" w:styleId="Title2">
    <w:name w:val="Title 2"/>
    <w:basedOn w:val="Title"/>
    <w:uiPriority w:val="1"/>
    <w:unhideWhenUsed/>
    <w:rsid w:val="00C95EBC"/>
    <w:pPr>
      <w:spacing w:line="276" w:lineRule="auto"/>
      <w:jc w:val="right"/>
    </w:pPr>
    <w:rPr>
      <w:rFonts w:eastAsiaTheme="minorEastAsia" w:cs="Calibri Light"/>
      <w:b/>
      <w:color w:val="1F546B"/>
      <w:sz w:val="52"/>
      <w:szCs w:val="80"/>
    </w:rPr>
  </w:style>
  <w:style w:type="paragraph" w:customStyle="1" w:styleId="Numberedpara2heading">
    <w:name w:val="Numbered para (2) heading"/>
    <w:basedOn w:val="Normal"/>
    <w:uiPriority w:val="1"/>
    <w:semiHidden/>
    <w:qFormat/>
    <w:rsid w:val="00C95EBC"/>
    <w:pPr>
      <w:keepNext/>
      <w:spacing w:before="240" w:after="120" w:line="276" w:lineRule="auto"/>
    </w:pPr>
    <w:rPr>
      <w:b/>
      <w:sz w:val="28"/>
    </w:rPr>
  </w:style>
  <w:style w:type="character" w:customStyle="1" w:styleId="Footersecurityclassification">
    <w:name w:val="Footer security classification"/>
    <w:basedOn w:val="DefaultParagraphFont"/>
    <w:uiPriority w:val="1"/>
    <w:rsid w:val="00C95EBC"/>
    <w:rPr>
      <w:b/>
      <w:i/>
      <w:caps/>
      <w:smallCaps w:val="0"/>
      <w:sz w:val="22"/>
    </w:rPr>
  </w:style>
  <w:style w:type="paragraph" w:customStyle="1" w:styleId="Numberedpara1level211">
    <w:name w:val="Numbered para (1) level 2 (1.1)"/>
    <w:basedOn w:val="Normal"/>
    <w:uiPriority w:val="1"/>
    <w:semiHidden/>
    <w:rsid w:val="00C95EBC"/>
    <w:pPr>
      <w:spacing w:after="120" w:line="276" w:lineRule="auto"/>
      <w:ind w:left="924" w:hanging="357"/>
    </w:pPr>
  </w:style>
  <w:style w:type="paragraph" w:customStyle="1" w:styleId="Numberedpara11headingwithnumber">
    <w:name w:val="Numbered para (1) 1 (heading with number)"/>
    <w:basedOn w:val="Normal"/>
    <w:uiPriority w:val="1"/>
    <w:semiHidden/>
    <w:qFormat/>
    <w:rsid w:val="00C95EBC"/>
    <w:pPr>
      <w:keepNext/>
      <w:spacing w:before="240" w:after="120" w:line="276" w:lineRule="auto"/>
      <w:ind w:left="567" w:hanging="567"/>
    </w:pPr>
    <w:rPr>
      <w:b/>
      <w:bCs/>
      <w:sz w:val="28"/>
      <w:szCs w:val="28"/>
    </w:rPr>
  </w:style>
  <w:style w:type="paragraph" w:customStyle="1" w:styleId="Crossreference">
    <w:name w:val="Cross reference"/>
    <w:basedOn w:val="Normal"/>
    <w:uiPriority w:val="1"/>
    <w:semiHidden/>
    <w:qFormat/>
    <w:rsid w:val="00C95EBC"/>
    <w:pPr>
      <w:spacing w:line="276" w:lineRule="auto"/>
    </w:pPr>
    <w:rPr>
      <w:i/>
      <w:color w:val="44546A" w:themeColor="text2"/>
      <w:u w:val="single"/>
    </w:rPr>
  </w:style>
  <w:style w:type="paragraph" w:customStyle="1" w:styleId="Numberedpara3heading">
    <w:name w:val="Numbered para (3) heading"/>
    <w:basedOn w:val="Normal"/>
    <w:uiPriority w:val="1"/>
    <w:semiHidden/>
    <w:qFormat/>
    <w:rsid w:val="00C95EBC"/>
    <w:pPr>
      <w:keepNext/>
      <w:spacing w:before="200" w:after="120" w:line="276" w:lineRule="auto"/>
    </w:pPr>
    <w:rPr>
      <w:b/>
    </w:rPr>
  </w:style>
  <w:style w:type="paragraph" w:customStyle="1" w:styleId="Numberedpara3subheading">
    <w:name w:val="Numbered para (3) subheading"/>
    <w:basedOn w:val="Normal"/>
    <w:uiPriority w:val="1"/>
    <w:semiHidden/>
    <w:qFormat/>
    <w:rsid w:val="00C95EBC"/>
    <w:pPr>
      <w:keepNext/>
      <w:spacing w:before="240" w:after="120" w:line="276" w:lineRule="auto"/>
    </w:pPr>
    <w:rPr>
      <w:b/>
      <w:i/>
    </w:rPr>
  </w:style>
  <w:style w:type="paragraph" w:customStyle="1" w:styleId="Numberedpara3level1">
    <w:name w:val="Numbered para (3) level 1"/>
    <w:basedOn w:val="Normal"/>
    <w:uiPriority w:val="1"/>
    <w:semiHidden/>
    <w:qFormat/>
    <w:rsid w:val="00C95EBC"/>
    <w:pPr>
      <w:spacing w:after="120" w:line="276" w:lineRule="auto"/>
      <w:ind w:left="567" w:hanging="567"/>
    </w:pPr>
  </w:style>
  <w:style w:type="paragraph" w:customStyle="1" w:styleId="Numberedpara3level211">
    <w:name w:val="Numbered para (3) level 2 (1.1)"/>
    <w:basedOn w:val="Normal"/>
    <w:uiPriority w:val="1"/>
    <w:semiHidden/>
    <w:qFormat/>
    <w:rsid w:val="00C95EBC"/>
    <w:pPr>
      <w:spacing w:after="120" w:line="276" w:lineRule="auto"/>
      <w:ind w:left="567" w:hanging="567"/>
    </w:pPr>
  </w:style>
  <w:style w:type="paragraph" w:customStyle="1" w:styleId="Numberedpara3level3111">
    <w:name w:val="Numbered para (3) level 3 (1.1.1)"/>
    <w:basedOn w:val="Normal"/>
    <w:uiPriority w:val="1"/>
    <w:semiHidden/>
    <w:qFormat/>
    <w:rsid w:val="00C95EBC"/>
    <w:pPr>
      <w:tabs>
        <w:tab w:val="num" w:pos="1247"/>
      </w:tabs>
      <w:spacing w:after="120" w:line="276" w:lineRule="auto"/>
      <w:ind w:left="924" w:hanging="357"/>
    </w:pPr>
  </w:style>
  <w:style w:type="character" w:customStyle="1" w:styleId="Crossreferences">
    <w:name w:val="Cross references"/>
    <w:basedOn w:val="DefaultParagraphFont"/>
    <w:uiPriority w:val="1"/>
    <w:rsid w:val="00C95EBC"/>
    <w:rPr>
      <w:i/>
      <w:color w:val="44546A" w:themeColor="text2"/>
      <w:u w:val="single"/>
    </w:rPr>
  </w:style>
  <w:style w:type="character" w:customStyle="1" w:styleId="findhit">
    <w:name w:val="findhit"/>
    <w:basedOn w:val="DefaultParagraphFont"/>
    <w:semiHidden/>
    <w:rsid w:val="00C95EBC"/>
  </w:style>
  <w:style w:type="character" w:customStyle="1" w:styleId="tabchar">
    <w:name w:val="tabchar"/>
    <w:basedOn w:val="DefaultParagraphFont"/>
    <w:semiHidden/>
    <w:rsid w:val="00C95EBC"/>
  </w:style>
  <w:style w:type="character" w:customStyle="1" w:styleId="scxw36289641">
    <w:name w:val="scxw36289641"/>
    <w:basedOn w:val="DefaultParagraphFont"/>
    <w:semiHidden/>
    <w:rsid w:val="00C95EBC"/>
  </w:style>
  <w:style w:type="character" w:customStyle="1" w:styleId="scxw207107099">
    <w:name w:val="scxw207107099"/>
    <w:basedOn w:val="DefaultParagraphFont"/>
    <w:semiHidden/>
    <w:rsid w:val="00C95EBC"/>
  </w:style>
  <w:style w:type="character" w:customStyle="1" w:styleId="scxw21037666">
    <w:name w:val="scxw21037666"/>
    <w:basedOn w:val="DefaultParagraphFont"/>
    <w:semiHidden/>
    <w:rsid w:val="00C95EBC"/>
  </w:style>
  <w:style w:type="character" w:customStyle="1" w:styleId="pagebreaktextspan">
    <w:name w:val="pagebreaktextspan"/>
    <w:basedOn w:val="DefaultParagraphFont"/>
    <w:semiHidden/>
    <w:rsid w:val="00C95EBC"/>
  </w:style>
  <w:style w:type="character" w:customStyle="1" w:styleId="scxw199990832">
    <w:name w:val="scxw199990832"/>
    <w:basedOn w:val="DefaultParagraphFont"/>
    <w:semiHidden/>
    <w:rsid w:val="00C95EBC"/>
  </w:style>
  <w:style w:type="character" w:customStyle="1" w:styleId="scxw126285855">
    <w:name w:val="scxw126285855"/>
    <w:basedOn w:val="DefaultParagraphFont"/>
    <w:semiHidden/>
    <w:rsid w:val="00C95EBC"/>
  </w:style>
  <w:style w:type="character" w:customStyle="1" w:styleId="scxw151615586">
    <w:name w:val="scxw151615586"/>
    <w:basedOn w:val="DefaultParagraphFont"/>
    <w:semiHidden/>
    <w:rsid w:val="00C95EBC"/>
  </w:style>
  <w:style w:type="character" w:customStyle="1" w:styleId="scxw209414675">
    <w:name w:val="scxw209414675"/>
    <w:basedOn w:val="DefaultParagraphFont"/>
    <w:semiHidden/>
    <w:rsid w:val="00C95EBC"/>
  </w:style>
  <w:style w:type="character" w:customStyle="1" w:styleId="scxw255588792">
    <w:name w:val="scxw255588792"/>
    <w:basedOn w:val="DefaultParagraphFont"/>
    <w:semiHidden/>
    <w:rsid w:val="00C95EBC"/>
  </w:style>
  <w:style w:type="character" w:customStyle="1" w:styleId="scxw155619288">
    <w:name w:val="scxw155619288"/>
    <w:basedOn w:val="DefaultParagraphFont"/>
    <w:semiHidden/>
    <w:rsid w:val="00C95EBC"/>
  </w:style>
  <w:style w:type="character" w:customStyle="1" w:styleId="scxw76879332">
    <w:name w:val="scxw76879332"/>
    <w:basedOn w:val="DefaultParagraphFont"/>
    <w:semiHidden/>
    <w:rsid w:val="00C95EBC"/>
  </w:style>
  <w:style w:type="character" w:customStyle="1" w:styleId="scxw57069106">
    <w:name w:val="scxw57069106"/>
    <w:basedOn w:val="DefaultParagraphFont"/>
    <w:semiHidden/>
    <w:rsid w:val="00C95EBC"/>
  </w:style>
  <w:style w:type="character" w:customStyle="1" w:styleId="scxw39094038">
    <w:name w:val="scxw39094038"/>
    <w:basedOn w:val="DefaultParagraphFont"/>
    <w:semiHidden/>
    <w:rsid w:val="00C95EBC"/>
  </w:style>
  <w:style w:type="character" w:customStyle="1" w:styleId="scxw176153363">
    <w:name w:val="scxw176153363"/>
    <w:basedOn w:val="DefaultParagraphFont"/>
    <w:semiHidden/>
    <w:rsid w:val="00C95EBC"/>
  </w:style>
  <w:style w:type="paragraph" w:customStyle="1" w:styleId="footnotedescription">
    <w:name w:val="footnote description"/>
    <w:next w:val="Normal"/>
    <w:link w:val="footnotedescriptionChar"/>
    <w:hidden/>
    <w:rsid w:val="00C95EBC"/>
    <w:pPr>
      <w:spacing w:after="240" w:line="276" w:lineRule="auto"/>
    </w:pPr>
    <w:rPr>
      <w:rFonts w:ascii="Book Antiqua" w:eastAsia="Book Antiqua" w:hAnsi="Book Antiqua" w:cs="Book Antiqua"/>
      <w:color w:val="000000"/>
      <w:sz w:val="20"/>
      <w:szCs w:val="24"/>
      <w:lang w:eastAsia="en-GB"/>
    </w:rPr>
  </w:style>
  <w:style w:type="character" w:customStyle="1" w:styleId="footnotedescriptionChar">
    <w:name w:val="footnote description Char"/>
    <w:link w:val="footnotedescription"/>
    <w:rsid w:val="00C95EBC"/>
    <w:rPr>
      <w:rFonts w:ascii="Book Antiqua" w:eastAsia="Book Antiqua" w:hAnsi="Book Antiqua" w:cs="Book Antiqua"/>
      <w:color w:val="000000"/>
      <w:sz w:val="20"/>
      <w:szCs w:val="24"/>
      <w:lang w:eastAsia="en-GB"/>
    </w:rPr>
  </w:style>
  <w:style w:type="paragraph" w:customStyle="1" w:styleId="TableParagraph">
    <w:name w:val="Table Paragraph"/>
    <w:basedOn w:val="Normal"/>
    <w:uiPriority w:val="1"/>
    <w:unhideWhenUsed/>
    <w:rsid w:val="00C95EBC"/>
    <w:pPr>
      <w:widowControl w:val="0"/>
      <w:autoSpaceDE w:val="0"/>
      <w:autoSpaceDN w:val="0"/>
    </w:pPr>
    <w:rPr>
      <w:rFonts w:eastAsia="Calibri" w:cs="Calibri"/>
    </w:rPr>
  </w:style>
  <w:style w:type="paragraph" w:customStyle="1" w:styleId="m-4586348085704913398msofootnotetext">
    <w:name w:val="m_-4586348085704913398msofootnotetext"/>
    <w:basedOn w:val="Normal"/>
    <w:semiHidden/>
    <w:rsid w:val="00103AD4"/>
    <w:pPr>
      <w:spacing w:before="100" w:beforeAutospacing="1" w:after="100" w:afterAutospacing="1"/>
    </w:pPr>
  </w:style>
  <w:style w:type="character" w:customStyle="1" w:styleId="oistylename1">
    <w:name w:val="oistylename1"/>
    <w:basedOn w:val="DefaultParagraphFont"/>
    <w:semiHidden/>
    <w:rsid w:val="00EC7F60"/>
  </w:style>
  <w:style w:type="character" w:customStyle="1" w:styleId="oistylename3">
    <w:name w:val="oistylename3"/>
    <w:basedOn w:val="DefaultParagraphFont"/>
    <w:semiHidden/>
    <w:rsid w:val="00EC7F60"/>
  </w:style>
  <w:style w:type="character" w:customStyle="1" w:styleId="oistylename7">
    <w:name w:val="oistylename7"/>
    <w:basedOn w:val="DefaultParagraphFont"/>
    <w:semiHidden/>
    <w:rsid w:val="00EC7F60"/>
  </w:style>
  <w:style w:type="character" w:customStyle="1" w:styleId="sics-componentbylinedate">
    <w:name w:val="sics-component__byline__date"/>
    <w:basedOn w:val="DefaultParagraphFont"/>
    <w:semiHidden/>
    <w:rsid w:val="00756F84"/>
  </w:style>
  <w:style w:type="paragraph" w:customStyle="1" w:styleId="Bulletlist">
    <w:name w:val="Bullet list"/>
    <w:basedOn w:val="ListParagraph"/>
    <w:qFormat/>
    <w:pPr>
      <w:numPr>
        <w:numId w:val="26"/>
      </w:numPr>
      <w:spacing w:after="120"/>
    </w:pPr>
    <w:rPr>
      <w:rFonts w:eastAsia="Georgia"/>
    </w:rPr>
  </w:style>
  <w:style w:type="paragraph" w:customStyle="1" w:styleId="Bulletlist2">
    <w:name w:val="Bullet list2"/>
    <w:basedOn w:val="ListParagraph"/>
    <w:rsid w:val="00321B05"/>
    <w:pPr>
      <w:numPr>
        <w:numId w:val="0"/>
      </w:numPr>
      <w:spacing w:after="120"/>
    </w:pPr>
  </w:style>
  <w:style w:type="paragraph" w:customStyle="1" w:styleId="Unnumberedpara">
    <w:name w:val="Unnumbered para"/>
    <w:basedOn w:val="ListParagraph"/>
    <w:qFormat/>
    <w:rsid w:val="00A5283F"/>
    <w:pPr>
      <w:numPr>
        <w:numId w:val="0"/>
      </w:numPr>
      <w:tabs>
        <w:tab w:val="clear" w:pos="709"/>
      </w:tabs>
    </w:pPr>
  </w:style>
  <w:style w:type="paragraph" w:customStyle="1" w:styleId="Tablenote1">
    <w:name w:val="Table note 1+"/>
    <w:basedOn w:val="Normal"/>
    <w:qFormat/>
    <w:rsid w:val="003036BD"/>
    <w:pPr>
      <w:keepNext/>
      <w:spacing w:before="80" w:after="80" w:line="276" w:lineRule="auto"/>
    </w:pPr>
    <w:rPr>
      <w:rFonts w:cs="Arial"/>
      <w:sz w:val="18"/>
      <w:szCs w:val="18"/>
    </w:rPr>
  </w:style>
  <w:style w:type="paragraph" w:customStyle="1" w:styleId="Tablenotelast">
    <w:name w:val="Table note last"/>
    <w:basedOn w:val="Normal"/>
    <w:qFormat/>
    <w:rsid w:val="00FC5EF2"/>
    <w:pPr>
      <w:spacing w:before="80" w:after="300" w:line="276" w:lineRule="auto"/>
    </w:pPr>
    <w:rPr>
      <w:rFonts w:cs="Arial"/>
      <w:sz w:val="18"/>
      <w:szCs w:val="18"/>
    </w:rPr>
  </w:style>
  <w:style w:type="paragraph" w:customStyle="1" w:styleId="AlphaListParagraph">
    <w:name w:val="Alpha List Paragraph"/>
    <w:basedOn w:val="ListParagraph"/>
    <w:rsid w:val="008643FA"/>
    <w:pPr>
      <w:numPr>
        <w:numId w:val="25"/>
      </w:numPr>
      <w:tabs>
        <w:tab w:val="left" w:pos="1560"/>
      </w:tabs>
      <w:spacing w:after="120"/>
    </w:pPr>
  </w:style>
  <w:style w:type="character" w:customStyle="1" w:styleId="normaltextrun">
    <w:name w:val="normaltextrun"/>
    <w:basedOn w:val="DefaultParagraphFont"/>
    <w:rsid w:val="009E63F8"/>
  </w:style>
  <w:style w:type="character" w:customStyle="1" w:styleId="contentpasted0">
    <w:name w:val="contentpasted0"/>
    <w:basedOn w:val="DefaultParagraphFont"/>
    <w:rsid w:val="00010947"/>
  </w:style>
  <w:style w:type="character" w:customStyle="1" w:styleId="nowrap">
    <w:name w:val="nowrap"/>
    <w:basedOn w:val="DefaultParagraphFont"/>
    <w:rsid w:val="00512FA3"/>
  </w:style>
  <w:style w:type="character" w:customStyle="1" w:styleId="A19">
    <w:name w:val="A19"/>
    <w:uiPriority w:val="99"/>
    <w:rsid w:val="00F86758"/>
    <w:rPr>
      <w:rFonts w:cs="Degular"/>
      <w:color w:val="000000"/>
      <w:sz w:val="22"/>
      <w:szCs w:val="22"/>
    </w:rPr>
  </w:style>
  <w:style w:type="character" w:customStyle="1" w:styleId="contentpasted1">
    <w:name w:val="contentpasted1"/>
    <w:basedOn w:val="DefaultParagraphFont"/>
    <w:rsid w:val="00900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348">
      <w:bodyDiv w:val="1"/>
      <w:marLeft w:val="0"/>
      <w:marRight w:val="0"/>
      <w:marTop w:val="0"/>
      <w:marBottom w:val="0"/>
      <w:divBdr>
        <w:top w:val="none" w:sz="0" w:space="0" w:color="auto"/>
        <w:left w:val="none" w:sz="0" w:space="0" w:color="auto"/>
        <w:bottom w:val="none" w:sz="0" w:space="0" w:color="auto"/>
        <w:right w:val="none" w:sz="0" w:space="0" w:color="auto"/>
      </w:divBdr>
    </w:div>
    <w:div w:id="5715650">
      <w:bodyDiv w:val="1"/>
      <w:marLeft w:val="0"/>
      <w:marRight w:val="0"/>
      <w:marTop w:val="0"/>
      <w:marBottom w:val="0"/>
      <w:divBdr>
        <w:top w:val="none" w:sz="0" w:space="0" w:color="auto"/>
        <w:left w:val="none" w:sz="0" w:space="0" w:color="auto"/>
        <w:bottom w:val="none" w:sz="0" w:space="0" w:color="auto"/>
        <w:right w:val="none" w:sz="0" w:space="0" w:color="auto"/>
      </w:divBdr>
    </w:div>
    <w:div w:id="13386954">
      <w:bodyDiv w:val="1"/>
      <w:marLeft w:val="0"/>
      <w:marRight w:val="0"/>
      <w:marTop w:val="0"/>
      <w:marBottom w:val="0"/>
      <w:divBdr>
        <w:top w:val="none" w:sz="0" w:space="0" w:color="auto"/>
        <w:left w:val="none" w:sz="0" w:space="0" w:color="auto"/>
        <w:bottom w:val="none" w:sz="0" w:space="0" w:color="auto"/>
        <w:right w:val="none" w:sz="0" w:space="0" w:color="auto"/>
      </w:divBdr>
    </w:div>
    <w:div w:id="24327492">
      <w:bodyDiv w:val="1"/>
      <w:marLeft w:val="0"/>
      <w:marRight w:val="0"/>
      <w:marTop w:val="0"/>
      <w:marBottom w:val="0"/>
      <w:divBdr>
        <w:top w:val="none" w:sz="0" w:space="0" w:color="auto"/>
        <w:left w:val="none" w:sz="0" w:space="0" w:color="auto"/>
        <w:bottom w:val="none" w:sz="0" w:space="0" w:color="auto"/>
        <w:right w:val="none" w:sz="0" w:space="0" w:color="auto"/>
      </w:divBdr>
    </w:div>
    <w:div w:id="32774882">
      <w:bodyDiv w:val="1"/>
      <w:marLeft w:val="0"/>
      <w:marRight w:val="0"/>
      <w:marTop w:val="0"/>
      <w:marBottom w:val="0"/>
      <w:divBdr>
        <w:top w:val="none" w:sz="0" w:space="0" w:color="auto"/>
        <w:left w:val="none" w:sz="0" w:space="0" w:color="auto"/>
        <w:bottom w:val="none" w:sz="0" w:space="0" w:color="auto"/>
        <w:right w:val="none" w:sz="0" w:space="0" w:color="auto"/>
      </w:divBdr>
    </w:div>
    <w:div w:id="52310605">
      <w:bodyDiv w:val="1"/>
      <w:marLeft w:val="0"/>
      <w:marRight w:val="0"/>
      <w:marTop w:val="0"/>
      <w:marBottom w:val="0"/>
      <w:divBdr>
        <w:top w:val="none" w:sz="0" w:space="0" w:color="auto"/>
        <w:left w:val="none" w:sz="0" w:space="0" w:color="auto"/>
        <w:bottom w:val="none" w:sz="0" w:space="0" w:color="auto"/>
        <w:right w:val="none" w:sz="0" w:space="0" w:color="auto"/>
      </w:divBdr>
    </w:div>
    <w:div w:id="55247707">
      <w:bodyDiv w:val="1"/>
      <w:marLeft w:val="0"/>
      <w:marRight w:val="0"/>
      <w:marTop w:val="0"/>
      <w:marBottom w:val="0"/>
      <w:divBdr>
        <w:top w:val="none" w:sz="0" w:space="0" w:color="auto"/>
        <w:left w:val="none" w:sz="0" w:space="0" w:color="auto"/>
        <w:bottom w:val="none" w:sz="0" w:space="0" w:color="auto"/>
        <w:right w:val="none" w:sz="0" w:space="0" w:color="auto"/>
      </w:divBdr>
      <w:divsChild>
        <w:div w:id="1812744544">
          <w:marLeft w:val="0"/>
          <w:marRight w:val="0"/>
          <w:marTop w:val="0"/>
          <w:marBottom w:val="0"/>
          <w:divBdr>
            <w:top w:val="none" w:sz="0" w:space="0" w:color="auto"/>
            <w:left w:val="none" w:sz="0" w:space="0" w:color="auto"/>
            <w:bottom w:val="none" w:sz="0" w:space="0" w:color="auto"/>
            <w:right w:val="none" w:sz="0" w:space="0" w:color="auto"/>
          </w:divBdr>
          <w:divsChild>
            <w:div w:id="1779980610">
              <w:marLeft w:val="0"/>
              <w:marRight w:val="0"/>
              <w:marTop w:val="0"/>
              <w:marBottom w:val="0"/>
              <w:divBdr>
                <w:top w:val="none" w:sz="0" w:space="0" w:color="auto"/>
                <w:left w:val="none" w:sz="0" w:space="0" w:color="auto"/>
                <w:bottom w:val="none" w:sz="0" w:space="0" w:color="auto"/>
                <w:right w:val="none" w:sz="0" w:space="0" w:color="auto"/>
              </w:divBdr>
              <w:divsChild>
                <w:div w:id="2032605195">
                  <w:marLeft w:val="0"/>
                  <w:marRight w:val="0"/>
                  <w:marTop w:val="0"/>
                  <w:marBottom w:val="0"/>
                  <w:divBdr>
                    <w:top w:val="none" w:sz="0" w:space="0" w:color="auto"/>
                    <w:left w:val="none" w:sz="0" w:space="0" w:color="auto"/>
                    <w:bottom w:val="none" w:sz="0" w:space="0" w:color="auto"/>
                    <w:right w:val="none" w:sz="0" w:space="0" w:color="auto"/>
                  </w:divBdr>
                  <w:divsChild>
                    <w:div w:id="542253805">
                      <w:marLeft w:val="0"/>
                      <w:marRight w:val="0"/>
                      <w:marTop w:val="0"/>
                      <w:marBottom w:val="0"/>
                      <w:divBdr>
                        <w:top w:val="none" w:sz="0" w:space="0" w:color="auto"/>
                        <w:left w:val="none" w:sz="0" w:space="0" w:color="auto"/>
                        <w:bottom w:val="none" w:sz="0" w:space="0" w:color="auto"/>
                        <w:right w:val="none" w:sz="0" w:space="0" w:color="auto"/>
                      </w:divBdr>
                      <w:divsChild>
                        <w:div w:id="458037037">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 w:id="58213593">
      <w:bodyDiv w:val="1"/>
      <w:marLeft w:val="0"/>
      <w:marRight w:val="0"/>
      <w:marTop w:val="0"/>
      <w:marBottom w:val="0"/>
      <w:divBdr>
        <w:top w:val="none" w:sz="0" w:space="0" w:color="auto"/>
        <w:left w:val="none" w:sz="0" w:space="0" w:color="auto"/>
        <w:bottom w:val="none" w:sz="0" w:space="0" w:color="auto"/>
        <w:right w:val="none" w:sz="0" w:space="0" w:color="auto"/>
      </w:divBdr>
    </w:div>
    <w:div w:id="64761426">
      <w:bodyDiv w:val="1"/>
      <w:marLeft w:val="0"/>
      <w:marRight w:val="0"/>
      <w:marTop w:val="0"/>
      <w:marBottom w:val="0"/>
      <w:divBdr>
        <w:top w:val="none" w:sz="0" w:space="0" w:color="auto"/>
        <w:left w:val="none" w:sz="0" w:space="0" w:color="auto"/>
        <w:bottom w:val="none" w:sz="0" w:space="0" w:color="auto"/>
        <w:right w:val="none" w:sz="0" w:space="0" w:color="auto"/>
      </w:divBdr>
    </w:div>
    <w:div w:id="67389073">
      <w:bodyDiv w:val="1"/>
      <w:marLeft w:val="0"/>
      <w:marRight w:val="0"/>
      <w:marTop w:val="0"/>
      <w:marBottom w:val="0"/>
      <w:divBdr>
        <w:top w:val="none" w:sz="0" w:space="0" w:color="auto"/>
        <w:left w:val="none" w:sz="0" w:space="0" w:color="auto"/>
        <w:bottom w:val="none" w:sz="0" w:space="0" w:color="auto"/>
        <w:right w:val="none" w:sz="0" w:space="0" w:color="auto"/>
      </w:divBdr>
    </w:div>
    <w:div w:id="71315178">
      <w:bodyDiv w:val="1"/>
      <w:marLeft w:val="0"/>
      <w:marRight w:val="0"/>
      <w:marTop w:val="0"/>
      <w:marBottom w:val="0"/>
      <w:divBdr>
        <w:top w:val="none" w:sz="0" w:space="0" w:color="auto"/>
        <w:left w:val="none" w:sz="0" w:space="0" w:color="auto"/>
        <w:bottom w:val="none" w:sz="0" w:space="0" w:color="auto"/>
        <w:right w:val="none" w:sz="0" w:space="0" w:color="auto"/>
      </w:divBdr>
    </w:div>
    <w:div w:id="75830133">
      <w:bodyDiv w:val="1"/>
      <w:marLeft w:val="0"/>
      <w:marRight w:val="0"/>
      <w:marTop w:val="0"/>
      <w:marBottom w:val="0"/>
      <w:divBdr>
        <w:top w:val="none" w:sz="0" w:space="0" w:color="auto"/>
        <w:left w:val="none" w:sz="0" w:space="0" w:color="auto"/>
        <w:bottom w:val="none" w:sz="0" w:space="0" w:color="auto"/>
        <w:right w:val="none" w:sz="0" w:space="0" w:color="auto"/>
      </w:divBdr>
    </w:div>
    <w:div w:id="80106865">
      <w:bodyDiv w:val="1"/>
      <w:marLeft w:val="0"/>
      <w:marRight w:val="0"/>
      <w:marTop w:val="0"/>
      <w:marBottom w:val="0"/>
      <w:divBdr>
        <w:top w:val="none" w:sz="0" w:space="0" w:color="auto"/>
        <w:left w:val="none" w:sz="0" w:space="0" w:color="auto"/>
        <w:bottom w:val="none" w:sz="0" w:space="0" w:color="auto"/>
        <w:right w:val="none" w:sz="0" w:space="0" w:color="auto"/>
      </w:divBdr>
      <w:divsChild>
        <w:div w:id="2026786094">
          <w:marLeft w:val="0"/>
          <w:marRight w:val="0"/>
          <w:marTop w:val="0"/>
          <w:marBottom w:val="0"/>
          <w:divBdr>
            <w:top w:val="none" w:sz="0" w:space="0" w:color="auto"/>
            <w:left w:val="none" w:sz="0" w:space="0" w:color="auto"/>
            <w:bottom w:val="none" w:sz="0" w:space="0" w:color="auto"/>
            <w:right w:val="none" w:sz="0" w:space="0" w:color="auto"/>
          </w:divBdr>
          <w:divsChild>
            <w:div w:id="290089831">
              <w:marLeft w:val="0"/>
              <w:marRight w:val="0"/>
              <w:marTop w:val="0"/>
              <w:marBottom w:val="0"/>
              <w:divBdr>
                <w:top w:val="none" w:sz="0" w:space="0" w:color="auto"/>
                <w:left w:val="none" w:sz="0" w:space="0" w:color="auto"/>
                <w:bottom w:val="none" w:sz="0" w:space="0" w:color="auto"/>
                <w:right w:val="none" w:sz="0" w:space="0" w:color="auto"/>
              </w:divBdr>
              <w:divsChild>
                <w:div w:id="83035994">
                  <w:marLeft w:val="0"/>
                  <w:marRight w:val="0"/>
                  <w:marTop w:val="0"/>
                  <w:marBottom w:val="0"/>
                  <w:divBdr>
                    <w:top w:val="none" w:sz="0" w:space="0" w:color="auto"/>
                    <w:left w:val="none" w:sz="0" w:space="0" w:color="auto"/>
                    <w:bottom w:val="none" w:sz="0" w:space="0" w:color="auto"/>
                    <w:right w:val="none" w:sz="0" w:space="0" w:color="auto"/>
                  </w:divBdr>
                  <w:divsChild>
                    <w:div w:id="972635457">
                      <w:marLeft w:val="0"/>
                      <w:marRight w:val="0"/>
                      <w:marTop w:val="0"/>
                      <w:marBottom w:val="0"/>
                      <w:divBdr>
                        <w:top w:val="none" w:sz="0" w:space="0" w:color="auto"/>
                        <w:left w:val="none" w:sz="0" w:space="0" w:color="auto"/>
                        <w:bottom w:val="none" w:sz="0" w:space="0" w:color="auto"/>
                        <w:right w:val="none" w:sz="0" w:space="0" w:color="auto"/>
                      </w:divBdr>
                      <w:divsChild>
                        <w:div w:id="1171525221">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 w:id="83109577">
      <w:bodyDiv w:val="1"/>
      <w:marLeft w:val="0"/>
      <w:marRight w:val="0"/>
      <w:marTop w:val="0"/>
      <w:marBottom w:val="0"/>
      <w:divBdr>
        <w:top w:val="none" w:sz="0" w:space="0" w:color="auto"/>
        <w:left w:val="none" w:sz="0" w:space="0" w:color="auto"/>
        <w:bottom w:val="none" w:sz="0" w:space="0" w:color="auto"/>
        <w:right w:val="none" w:sz="0" w:space="0" w:color="auto"/>
      </w:divBdr>
      <w:divsChild>
        <w:div w:id="1137837446">
          <w:marLeft w:val="0"/>
          <w:marRight w:val="0"/>
          <w:marTop w:val="0"/>
          <w:marBottom w:val="0"/>
          <w:divBdr>
            <w:top w:val="none" w:sz="0" w:space="0" w:color="auto"/>
            <w:left w:val="none" w:sz="0" w:space="0" w:color="auto"/>
            <w:bottom w:val="none" w:sz="0" w:space="0" w:color="auto"/>
            <w:right w:val="none" w:sz="0" w:space="0" w:color="auto"/>
          </w:divBdr>
          <w:divsChild>
            <w:div w:id="256134798">
              <w:marLeft w:val="0"/>
              <w:marRight w:val="0"/>
              <w:marTop w:val="0"/>
              <w:marBottom w:val="0"/>
              <w:divBdr>
                <w:top w:val="none" w:sz="0" w:space="0" w:color="auto"/>
                <w:left w:val="none" w:sz="0" w:space="0" w:color="auto"/>
                <w:bottom w:val="none" w:sz="0" w:space="0" w:color="auto"/>
                <w:right w:val="none" w:sz="0" w:space="0" w:color="auto"/>
              </w:divBdr>
              <w:divsChild>
                <w:div w:id="4133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1886">
      <w:bodyDiv w:val="1"/>
      <w:marLeft w:val="0"/>
      <w:marRight w:val="0"/>
      <w:marTop w:val="0"/>
      <w:marBottom w:val="0"/>
      <w:divBdr>
        <w:top w:val="none" w:sz="0" w:space="0" w:color="auto"/>
        <w:left w:val="none" w:sz="0" w:space="0" w:color="auto"/>
        <w:bottom w:val="none" w:sz="0" w:space="0" w:color="auto"/>
        <w:right w:val="none" w:sz="0" w:space="0" w:color="auto"/>
      </w:divBdr>
    </w:div>
    <w:div w:id="99645198">
      <w:bodyDiv w:val="1"/>
      <w:marLeft w:val="0"/>
      <w:marRight w:val="0"/>
      <w:marTop w:val="0"/>
      <w:marBottom w:val="0"/>
      <w:divBdr>
        <w:top w:val="none" w:sz="0" w:space="0" w:color="auto"/>
        <w:left w:val="none" w:sz="0" w:space="0" w:color="auto"/>
        <w:bottom w:val="none" w:sz="0" w:space="0" w:color="auto"/>
        <w:right w:val="none" w:sz="0" w:space="0" w:color="auto"/>
      </w:divBdr>
    </w:div>
    <w:div w:id="106504570">
      <w:bodyDiv w:val="1"/>
      <w:marLeft w:val="0"/>
      <w:marRight w:val="0"/>
      <w:marTop w:val="0"/>
      <w:marBottom w:val="0"/>
      <w:divBdr>
        <w:top w:val="none" w:sz="0" w:space="0" w:color="auto"/>
        <w:left w:val="none" w:sz="0" w:space="0" w:color="auto"/>
        <w:bottom w:val="none" w:sz="0" w:space="0" w:color="auto"/>
        <w:right w:val="none" w:sz="0" w:space="0" w:color="auto"/>
      </w:divBdr>
    </w:div>
    <w:div w:id="107162838">
      <w:bodyDiv w:val="1"/>
      <w:marLeft w:val="0"/>
      <w:marRight w:val="0"/>
      <w:marTop w:val="0"/>
      <w:marBottom w:val="0"/>
      <w:divBdr>
        <w:top w:val="none" w:sz="0" w:space="0" w:color="auto"/>
        <w:left w:val="none" w:sz="0" w:space="0" w:color="auto"/>
        <w:bottom w:val="none" w:sz="0" w:space="0" w:color="auto"/>
        <w:right w:val="none" w:sz="0" w:space="0" w:color="auto"/>
      </w:divBdr>
    </w:div>
    <w:div w:id="108277870">
      <w:bodyDiv w:val="1"/>
      <w:marLeft w:val="0"/>
      <w:marRight w:val="0"/>
      <w:marTop w:val="0"/>
      <w:marBottom w:val="0"/>
      <w:divBdr>
        <w:top w:val="none" w:sz="0" w:space="0" w:color="auto"/>
        <w:left w:val="none" w:sz="0" w:space="0" w:color="auto"/>
        <w:bottom w:val="none" w:sz="0" w:space="0" w:color="auto"/>
        <w:right w:val="none" w:sz="0" w:space="0" w:color="auto"/>
      </w:divBdr>
      <w:divsChild>
        <w:div w:id="118258335">
          <w:marLeft w:val="0"/>
          <w:marRight w:val="0"/>
          <w:marTop w:val="0"/>
          <w:marBottom w:val="0"/>
          <w:divBdr>
            <w:top w:val="none" w:sz="0" w:space="0" w:color="auto"/>
            <w:left w:val="none" w:sz="0" w:space="0" w:color="auto"/>
            <w:bottom w:val="none" w:sz="0" w:space="0" w:color="auto"/>
            <w:right w:val="none" w:sz="0" w:space="0" w:color="auto"/>
          </w:divBdr>
        </w:div>
        <w:div w:id="1331643812">
          <w:marLeft w:val="0"/>
          <w:marRight w:val="0"/>
          <w:marTop w:val="0"/>
          <w:marBottom w:val="0"/>
          <w:divBdr>
            <w:top w:val="none" w:sz="0" w:space="0" w:color="auto"/>
            <w:left w:val="none" w:sz="0" w:space="0" w:color="auto"/>
            <w:bottom w:val="none" w:sz="0" w:space="0" w:color="auto"/>
            <w:right w:val="none" w:sz="0" w:space="0" w:color="auto"/>
          </w:divBdr>
        </w:div>
        <w:div w:id="13698501">
          <w:marLeft w:val="0"/>
          <w:marRight w:val="0"/>
          <w:marTop w:val="0"/>
          <w:marBottom w:val="0"/>
          <w:divBdr>
            <w:top w:val="none" w:sz="0" w:space="0" w:color="auto"/>
            <w:left w:val="none" w:sz="0" w:space="0" w:color="auto"/>
            <w:bottom w:val="none" w:sz="0" w:space="0" w:color="auto"/>
            <w:right w:val="none" w:sz="0" w:space="0" w:color="auto"/>
          </w:divBdr>
        </w:div>
        <w:div w:id="312874839">
          <w:marLeft w:val="0"/>
          <w:marRight w:val="0"/>
          <w:marTop w:val="0"/>
          <w:marBottom w:val="0"/>
          <w:divBdr>
            <w:top w:val="none" w:sz="0" w:space="0" w:color="auto"/>
            <w:left w:val="none" w:sz="0" w:space="0" w:color="auto"/>
            <w:bottom w:val="none" w:sz="0" w:space="0" w:color="auto"/>
            <w:right w:val="none" w:sz="0" w:space="0" w:color="auto"/>
          </w:divBdr>
        </w:div>
        <w:div w:id="90511864">
          <w:marLeft w:val="0"/>
          <w:marRight w:val="0"/>
          <w:marTop w:val="0"/>
          <w:marBottom w:val="0"/>
          <w:divBdr>
            <w:top w:val="none" w:sz="0" w:space="0" w:color="auto"/>
            <w:left w:val="none" w:sz="0" w:space="0" w:color="auto"/>
            <w:bottom w:val="none" w:sz="0" w:space="0" w:color="auto"/>
            <w:right w:val="none" w:sz="0" w:space="0" w:color="auto"/>
          </w:divBdr>
        </w:div>
        <w:div w:id="392628838">
          <w:marLeft w:val="0"/>
          <w:marRight w:val="0"/>
          <w:marTop w:val="0"/>
          <w:marBottom w:val="0"/>
          <w:divBdr>
            <w:top w:val="none" w:sz="0" w:space="0" w:color="auto"/>
            <w:left w:val="none" w:sz="0" w:space="0" w:color="auto"/>
            <w:bottom w:val="none" w:sz="0" w:space="0" w:color="auto"/>
            <w:right w:val="none" w:sz="0" w:space="0" w:color="auto"/>
          </w:divBdr>
        </w:div>
        <w:div w:id="505363398">
          <w:marLeft w:val="0"/>
          <w:marRight w:val="0"/>
          <w:marTop w:val="0"/>
          <w:marBottom w:val="0"/>
          <w:divBdr>
            <w:top w:val="none" w:sz="0" w:space="0" w:color="auto"/>
            <w:left w:val="none" w:sz="0" w:space="0" w:color="auto"/>
            <w:bottom w:val="none" w:sz="0" w:space="0" w:color="auto"/>
            <w:right w:val="none" w:sz="0" w:space="0" w:color="auto"/>
          </w:divBdr>
        </w:div>
        <w:div w:id="491872996">
          <w:marLeft w:val="0"/>
          <w:marRight w:val="0"/>
          <w:marTop w:val="0"/>
          <w:marBottom w:val="0"/>
          <w:divBdr>
            <w:top w:val="none" w:sz="0" w:space="0" w:color="auto"/>
            <w:left w:val="none" w:sz="0" w:space="0" w:color="auto"/>
            <w:bottom w:val="none" w:sz="0" w:space="0" w:color="auto"/>
            <w:right w:val="none" w:sz="0" w:space="0" w:color="auto"/>
          </w:divBdr>
        </w:div>
        <w:div w:id="435180123">
          <w:marLeft w:val="0"/>
          <w:marRight w:val="0"/>
          <w:marTop w:val="0"/>
          <w:marBottom w:val="0"/>
          <w:divBdr>
            <w:top w:val="none" w:sz="0" w:space="0" w:color="auto"/>
            <w:left w:val="none" w:sz="0" w:space="0" w:color="auto"/>
            <w:bottom w:val="none" w:sz="0" w:space="0" w:color="auto"/>
            <w:right w:val="none" w:sz="0" w:space="0" w:color="auto"/>
          </w:divBdr>
        </w:div>
        <w:div w:id="1556816856">
          <w:marLeft w:val="0"/>
          <w:marRight w:val="0"/>
          <w:marTop w:val="0"/>
          <w:marBottom w:val="0"/>
          <w:divBdr>
            <w:top w:val="none" w:sz="0" w:space="0" w:color="auto"/>
            <w:left w:val="none" w:sz="0" w:space="0" w:color="auto"/>
            <w:bottom w:val="none" w:sz="0" w:space="0" w:color="auto"/>
            <w:right w:val="none" w:sz="0" w:space="0" w:color="auto"/>
          </w:divBdr>
        </w:div>
        <w:div w:id="1858540610">
          <w:marLeft w:val="0"/>
          <w:marRight w:val="0"/>
          <w:marTop w:val="0"/>
          <w:marBottom w:val="0"/>
          <w:divBdr>
            <w:top w:val="none" w:sz="0" w:space="0" w:color="auto"/>
            <w:left w:val="none" w:sz="0" w:space="0" w:color="auto"/>
            <w:bottom w:val="none" w:sz="0" w:space="0" w:color="auto"/>
            <w:right w:val="none" w:sz="0" w:space="0" w:color="auto"/>
          </w:divBdr>
        </w:div>
        <w:div w:id="643311363">
          <w:marLeft w:val="0"/>
          <w:marRight w:val="0"/>
          <w:marTop w:val="0"/>
          <w:marBottom w:val="0"/>
          <w:divBdr>
            <w:top w:val="none" w:sz="0" w:space="0" w:color="auto"/>
            <w:left w:val="none" w:sz="0" w:space="0" w:color="auto"/>
            <w:bottom w:val="none" w:sz="0" w:space="0" w:color="auto"/>
            <w:right w:val="none" w:sz="0" w:space="0" w:color="auto"/>
          </w:divBdr>
        </w:div>
        <w:div w:id="711073742">
          <w:marLeft w:val="0"/>
          <w:marRight w:val="0"/>
          <w:marTop w:val="0"/>
          <w:marBottom w:val="0"/>
          <w:divBdr>
            <w:top w:val="none" w:sz="0" w:space="0" w:color="auto"/>
            <w:left w:val="none" w:sz="0" w:space="0" w:color="auto"/>
            <w:bottom w:val="none" w:sz="0" w:space="0" w:color="auto"/>
            <w:right w:val="none" w:sz="0" w:space="0" w:color="auto"/>
          </w:divBdr>
        </w:div>
        <w:div w:id="718239930">
          <w:marLeft w:val="0"/>
          <w:marRight w:val="0"/>
          <w:marTop w:val="0"/>
          <w:marBottom w:val="0"/>
          <w:divBdr>
            <w:top w:val="none" w:sz="0" w:space="0" w:color="auto"/>
            <w:left w:val="none" w:sz="0" w:space="0" w:color="auto"/>
            <w:bottom w:val="none" w:sz="0" w:space="0" w:color="auto"/>
            <w:right w:val="none" w:sz="0" w:space="0" w:color="auto"/>
          </w:divBdr>
        </w:div>
        <w:div w:id="1286959825">
          <w:marLeft w:val="0"/>
          <w:marRight w:val="0"/>
          <w:marTop w:val="0"/>
          <w:marBottom w:val="0"/>
          <w:divBdr>
            <w:top w:val="none" w:sz="0" w:space="0" w:color="auto"/>
            <w:left w:val="none" w:sz="0" w:space="0" w:color="auto"/>
            <w:bottom w:val="none" w:sz="0" w:space="0" w:color="auto"/>
            <w:right w:val="none" w:sz="0" w:space="0" w:color="auto"/>
          </w:divBdr>
        </w:div>
        <w:div w:id="1754231936">
          <w:marLeft w:val="0"/>
          <w:marRight w:val="0"/>
          <w:marTop w:val="0"/>
          <w:marBottom w:val="0"/>
          <w:divBdr>
            <w:top w:val="none" w:sz="0" w:space="0" w:color="auto"/>
            <w:left w:val="none" w:sz="0" w:space="0" w:color="auto"/>
            <w:bottom w:val="none" w:sz="0" w:space="0" w:color="auto"/>
            <w:right w:val="none" w:sz="0" w:space="0" w:color="auto"/>
          </w:divBdr>
        </w:div>
        <w:div w:id="1806006378">
          <w:marLeft w:val="0"/>
          <w:marRight w:val="0"/>
          <w:marTop w:val="0"/>
          <w:marBottom w:val="0"/>
          <w:divBdr>
            <w:top w:val="none" w:sz="0" w:space="0" w:color="auto"/>
            <w:left w:val="none" w:sz="0" w:space="0" w:color="auto"/>
            <w:bottom w:val="none" w:sz="0" w:space="0" w:color="auto"/>
            <w:right w:val="none" w:sz="0" w:space="0" w:color="auto"/>
          </w:divBdr>
        </w:div>
        <w:div w:id="1644041677">
          <w:marLeft w:val="0"/>
          <w:marRight w:val="0"/>
          <w:marTop w:val="0"/>
          <w:marBottom w:val="0"/>
          <w:divBdr>
            <w:top w:val="none" w:sz="0" w:space="0" w:color="auto"/>
            <w:left w:val="none" w:sz="0" w:space="0" w:color="auto"/>
            <w:bottom w:val="none" w:sz="0" w:space="0" w:color="auto"/>
            <w:right w:val="none" w:sz="0" w:space="0" w:color="auto"/>
          </w:divBdr>
        </w:div>
        <w:div w:id="46954457">
          <w:marLeft w:val="0"/>
          <w:marRight w:val="0"/>
          <w:marTop w:val="0"/>
          <w:marBottom w:val="0"/>
          <w:divBdr>
            <w:top w:val="none" w:sz="0" w:space="0" w:color="auto"/>
            <w:left w:val="none" w:sz="0" w:space="0" w:color="auto"/>
            <w:bottom w:val="none" w:sz="0" w:space="0" w:color="auto"/>
            <w:right w:val="none" w:sz="0" w:space="0" w:color="auto"/>
          </w:divBdr>
        </w:div>
        <w:div w:id="1209682240">
          <w:marLeft w:val="0"/>
          <w:marRight w:val="0"/>
          <w:marTop w:val="0"/>
          <w:marBottom w:val="0"/>
          <w:divBdr>
            <w:top w:val="none" w:sz="0" w:space="0" w:color="auto"/>
            <w:left w:val="none" w:sz="0" w:space="0" w:color="auto"/>
            <w:bottom w:val="none" w:sz="0" w:space="0" w:color="auto"/>
            <w:right w:val="none" w:sz="0" w:space="0" w:color="auto"/>
          </w:divBdr>
        </w:div>
        <w:div w:id="326053190">
          <w:marLeft w:val="0"/>
          <w:marRight w:val="0"/>
          <w:marTop w:val="0"/>
          <w:marBottom w:val="0"/>
          <w:divBdr>
            <w:top w:val="none" w:sz="0" w:space="0" w:color="auto"/>
            <w:left w:val="none" w:sz="0" w:space="0" w:color="auto"/>
            <w:bottom w:val="none" w:sz="0" w:space="0" w:color="auto"/>
            <w:right w:val="none" w:sz="0" w:space="0" w:color="auto"/>
          </w:divBdr>
        </w:div>
        <w:div w:id="2056269896">
          <w:marLeft w:val="0"/>
          <w:marRight w:val="0"/>
          <w:marTop w:val="0"/>
          <w:marBottom w:val="0"/>
          <w:divBdr>
            <w:top w:val="none" w:sz="0" w:space="0" w:color="auto"/>
            <w:left w:val="none" w:sz="0" w:space="0" w:color="auto"/>
            <w:bottom w:val="none" w:sz="0" w:space="0" w:color="auto"/>
            <w:right w:val="none" w:sz="0" w:space="0" w:color="auto"/>
          </w:divBdr>
        </w:div>
        <w:div w:id="335158316">
          <w:marLeft w:val="0"/>
          <w:marRight w:val="0"/>
          <w:marTop w:val="0"/>
          <w:marBottom w:val="0"/>
          <w:divBdr>
            <w:top w:val="none" w:sz="0" w:space="0" w:color="auto"/>
            <w:left w:val="none" w:sz="0" w:space="0" w:color="auto"/>
            <w:bottom w:val="none" w:sz="0" w:space="0" w:color="auto"/>
            <w:right w:val="none" w:sz="0" w:space="0" w:color="auto"/>
          </w:divBdr>
        </w:div>
        <w:div w:id="328407573">
          <w:marLeft w:val="0"/>
          <w:marRight w:val="0"/>
          <w:marTop w:val="0"/>
          <w:marBottom w:val="0"/>
          <w:divBdr>
            <w:top w:val="none" w:sz="0" w:space="0" w:color="auto"/>
            <w:left w:val="none" w:sz="0" w:space="0" w:color="auto"/>
            <w:bottom w:val="none" w:sz="0" w:space="0" w:color="auto"/>
            <w:right w:val="none" w:sz="0" w:space="0" w:color="auto"/>
          </w:divBdr>
        </w:div>
        <w:div w:id="1682467251">
          <w:marLeft w:val="0"/>
          <w:marRight w:val="0"/>
          <w:marTop w:val="0"/>
          <w:marBottom w:val="0"/>
          <w:divBdr>
            <w:top w:val="none" w:sz="0" w:space="0" w:color="auto"/>
            <w:left w:val="none" w:sz="0" w:space="0" w:color="auto"/>
            <w:bottom w:val="none" w:sz="0" w:space="0" w:color="auto"/>
            <w:right w:val="none" w:sz="0" w:space="0" w:color="auto"/>
          </w:divBdr>
        </w:div>
        <w:div w:id="387189085">
          <w:marLeft w:val="0"/>
          <w:marRight w:val="0"/>
          <w:marTop w:val="0"/>
          <w:marBottom w:val="0"/>
          <w:divBdr>
            <w:top w:val="none" w:sz="0" w:space="0" w:color="auto"/>
            <w:left w:val="none" w:sz="0" w:space="0" w:color="auto"/>
            <w:bottom w:val="none" w:sz="0" w:space="0" w:color="auto"/>
            <w:right w:val="none" w:sz="0" w:space="0" w:color="auto"/>
          </w:divBdr>
        </w:div>
        <w:div w:id="2094934232">
          <w:marLeft w:val="0"/>
          <w:marRight w:val="0"/>
          <w:marTop w:val="0"/>
          <w:marBottom w:val="0"/>
          <w:divBdr>
            <w:top w:val="none" w:sz="0" w:space="0" w:color="auto"/>
            <w:left w:val="none" w:sz="0" w:space="0" w:color="auto"/>
            <w:bottom w:val="none" w:sz="0" w:space="0" w:color="auto"/>
            <w:right w:val="none" w:sz="0" w:space="0" w:color="auto"/>
          </w:divBdr>
        </w:div>
      </w:divsChild>
    </w:div>
    <w:div w:id="118304121">
      <w:bodyDiv w:val="1"/>
      <w:marLeft w:val="0"/>
      <w:marRight w:val="0"/>
      <w:marTop w:val="0"/>
      <w:marBottom w:val="0"/>
      <w:divBdr>
        <w:top w:val="none" w:sz="0" w:space="0" w:color="auto"/>
        <w:left w:val="none" w:sz="0" w:space="0" w:color="auto"/>
        <w:bottom w:val="none" w:sz="0" w:space="0" w:color="auto"/>
        <w:right w:val="none" w:sz="0" w:space="0" w:color="auto"/>
      </w:divBdr>
    </w:div>
    <w:div w:id="118839987">
      <w:bodyDiv w:val="1"/>
      <w:marLeft w:val="0"/>
      <w:marRight w:val="0"/>
      <w:marTop w:val="0"/>
      <w:marBottom w:val="0"/>
      <w:divBdr>
        <w:top w:val="none" w:sz="0" w:space="0" w:color="auto"/>
        <w:left w:val="none" w:sz="0" w:space="0" w:color="auto"/>
        <w:bottom w:val="none" w:sz="0" w:space="0" w:color="auto"/>
        <w:right w:val="none" w:sz="0" w:space="0" w:color="auto"/>
      </w:divBdr>
    </w:div>
    <w:div w:id="119495387">
      <w:bodyDiv w:val="1"/>
      <w:marLeft w:val="0"/>
      <w:marRight w:val="0"/>
      <w:marTop w:val="0"/>
      <w:marBottom w:val="0"/>
      <w:divBdr>
        <w:top w:val="none" w:sz="0" w:space="0" w:color="auto"/>
        <w:left w:val="none" w:sz="0" w:space="0" w:color="auto"/>
        <w:bottom w:val="none" w:sz="0" w:space="0" w:color="auto"/>
        <w:right w:val="none" w:sz="0" w:space="0" w:color="auto"/>
      </w:divBdr>
    </w:div>
    <w:div w:id="121773365">
      <w:bodyDiv w:val="1"/>
      <w:marLeft w:val="0"/>
      <w:marRight w:val="0"/>
      <w:marTop w:val="0"/>
      <w:marBottom w:val="0"/>
      <w:divBdr>
        <w:top w:val="none" w:sz="0" w:space="0" w:color="auto"/>
        <w:left w:val="none" w:sz="0" w:space="0" w:color="auto"/>
        <w:bottom w:val="none" w:sz="0" w:space="0" w:color="auto"/>
        <w:right w:val="none" w:sz="0" w:space="0" w:color="auto"/>
      </w:divBdr>
    </w:div>
    <w:div w:id="122382576">
      <w:bodyDiv w:val="1"/>
      <w:marLeft w:val="0"/>
      <w:marRight w:val="0"/>
      <w:marTop w:val="0"/>
      <w:marBottom w:val="0"/>
      <w:divBdr>
        <w:top w:val="none" w:sz="0" w:space="0" w:color="auto"/>
        <w:left w:val="none" w:sz="0" w:space="0" w:color="auto"/>
        <w:bottom w:val="none" w:sz="0" w:space="0" w:color="auto"/>
        <w:right w:val="none" w:sz="0" w:space="0" w:color="auto"/>
      </w:divBdr>
    </w:div>
    <w:div w:id="127600323">
      <w:bodyDiv w:val="1"/>
      <w:marLeft w:val="0"/>
      <w:marRight w:val="0"/>
      <w:marTop w:val="0"/>
      <w:marBottom w:val="0"/>
      <w:divBdr>
        <w:top w:val="none" w:sz="0" w:space="0" w:color="auto"/>
        <w:left w:val="none" w:sz="0" w:space="0" w:color="auto"/>
        <w:bottom w:val="none" w:sz="0" w:space="0" w:color="auto"/>
        <w:right w:val="none" w:sz="0" w:space="0" w:color="auto"/>
      </w:divBdr>
    </w:div>
    <w:div w:id="134373084">
      <w:bodyDiv w:val="1"/>
      <w:marLeft w:val="0"/>
      <w:marRight w:val="0"/>
      <w:marTop w:val="0"/>
      <w:marBottom w:val="0"/>
      <w:divBdr>
        <w:top w:val="none" w:sz="0" w:space="0" w:color="auto"/>
        <w:left w:val="none" w:sz="0" w:space="0" w:color="auto"/>
        <w:bottom w:val="none" w:sz="0" w:space="0" w:color="auto"/>
        <w:right w:val="none" w:sz="0" w:space="0" w:color="auto"/>
      </w:divBdr>
    </w:div>
    <w:div w:id="136382026">
      <w:bodyDiv w:val="1"/>
      <w:marLeft w:val="0"/>
      <w:marRight w:val="0"/>
      <w:marTop w:val="0"/>
      <w:marBottom w:val="0"/>
      <w:divBdr>
        <w:top w:val="none" w:sz="0" w:space="0" w:color="auto"/>
        <w:left w:val="none" w:sz="0" w:space="0" w:color="auto"/>
        <w:bottom w:val="none" w:sz="0" w:space="0" w:color="auto"/>
        <w:right w:val="none" w:sz="0" w:space="0" w:color="auto"/>
      </w:divBdr>
      <w:divsChild>
        <w:div w:id="1406222804">
          <w:marLeft w:val="0"/>
          <w:marRight w:val="0"/>
          <w:marTop w:val="0"/>
          <w:marBottom w:val="0"/>
          <w:divBdr>
            <w:top w:val="none" w:sz="0" w:space="0" w:color="auto"/>
            <w:left w:val="none" w:sz="0" w:space="0" w:color="auto"/>
            <w:bottom w:val="none" w:sz="0" w:space="0" w:color="auto"/>
            <w:right w:val="none" w:sz="0" w:space="0" w:color="auto"/>
          </w:divBdr>
        </w:div>
      </w:divsChild>
    </w:div>
    <w:div w:id="144131101">
      <w:bodyDiv w:val="1"/>
      <w:marLeft w:val="0"/>
      <w:marRight w:val="0"/>
      <w:marTop w:val="0"/>
      <w:marBottom w:val="0"/>
      <w:divBdr>
        <w:top w:val="none" w:sz="0" w:space="0" w:color="auto"/>
        <w:left w:val="none" w:sz="0" w:space="0" w:color="auto"/>
        <w:bottom w:val="none" w:sz="0" w:space="0" w:color="auto"/>
        <w:right w:val="none" w:sz="0" w:space="0" w:color="auto"/>
      </w:divBdr>
    </w:div>
    <w:div w:id="144207249">
      <w:bodyDiv w:val="1"/>
      <w:marLeft w:val="0"/>
      <w:marRight w:val="0"/>
      <w:marTop w:val="0"/>
      <w:marBottom w:val="0"/>
      <w:divBdr>
        <w:top w:val="none" w:sz="0" w:space="0" w:color="auto"/>
        <w:left w:val="none" w:sz="0" w:space="0" w:color="auto"/>
        <w:bottom w:val="none" w:sz="0" w:space="0" w:color="auto"/>
        <w:right w:val="none" w:sz="0" w:space="0" w:color="auto"/>
      </w:divBdr>
    </w:div>
    <w:div w:id="146677194">
      <w:bodyDiv w:val="1"/>
      <w:marLeft w:val="0"/>
      <w:marRight w:val="0"/>
      <w:marTop w:val="0"/>
      <w:marBottom w:val="0"/>
      <w:divBdr>
        <w:top w:val="none" w:sz="0" w:space="0" w:color="auto"/>
        <w:left w:val="none" w:sz="0" w:space="0" w:color="auto"/>
        <w:bottom w:val="none" w:sz="0" w:space="0" w:color="auto"/>
        <w:right w:val="none" w:sz="0" w:space="0" w:color="auto"/>
      </w:divBdr>
    </w:div>
    <w:div w:id="148449387">
      <w:bodyDiv w:val="1"/>
      <w:marLeft w:val="0"/>
      <w:marRight w:val="0"/>
      <w:marTop w:val="0"/>
      <w:marBottom w:val="0"/>
      <w:divBdr>
        <w:top w:val="none" w:sz="0" w:space="0" w:color="auto"/>
        <w:left w:val="none" w:sz="0" w:space="0" w:color="auto"/>
        <w:bottom w:val="none" w:sz="0" w:space="0" w:color="auto"/>
        <w:right w:val="none" w:sz="0" w:space="0" w:color="auto"/>
      </w:divBdr>
    </w:div>
    <w:div w:id="153961547">
      <w:bodyDiv w:val="1"/>
      <w:marLeft w:val="0"/>
      <w:marRight w:val="0"/>
      <w:marTop w:val="0"/>
      <w:marBottom w:val="0"/>
      <w:divBdr>
        <w:top w:val="none" w:sz="0" w:space="0" w:color="auto"/>
        <w:left w:val="none" w:sz="0" w:space="0" w:color="auto"/>
        <w:bottom w:val="none" w:sz="0" w:space="0" w:color="auto"/>
        <w:right w:val="none" w:sz="0" w:space="0" w:color="auto"/>
      </w:divBdr>
    </w:div>
    <w:div w:id="168452722">
      <w:bodyDiv w:val="1"/>
      <w:marLeft w:val="0"/>
      <w:marRight w:val="0"/>
      <w:marTop w:val="0"/>
      <w:marBottom w:val="0"/>
      <w:divBdr>
        <w:top w:val="none" w:sz="0" w:space="0" w:color="auto"/>
        <w:left w:val="none" w:sz="0" w:space="0" w:color="auto"/>
        <w:bottom w:val="none" w:sz="0" w:space="0" w:color="auto"/>
        <w:right w:val="none" w:sz="0" w:space="0" w:color="auto"/>
      </w:divBdr>
    </w:div>
    <w:div w:id="170923915">
      <w:bodyDiv w:val="1"/>
      <w:marLeft w:val="0"/>
      <w:marRight w:val="0"/>
      <w:marTop w:val="0"/>
      <w:marBottom w:val="0"/>
      <w:divBdr>
        <w:top w:val="none" w:sz="0" w:space="0" w:color="auto"/>
        <w:left w:val="none" w:sz="0" w:space="0" w:color="auto"/>
        <w:bottom w:val="none" w:sz="0" w:space="0" w:color="auto"/>
        <w:right w:val="none" w:sz="0" w:space="0" w:color="auto"/>
      </w:divBdr>
    </w:div>
    <w:div w:id="176697879">
      <w:bodyDiv w:val="1"/>
      <w:marLeft w:val="0"/>
      <w:marRight w:val="0"/>
      <w:marTop w:val="0"/>
      <w:marBottom w:val="0"/>
      <w:divBdr>
        <w:top w:val="none" w:sz="0" w:space="0" w:color="auto"/>
        <w:left w:val="none" w:sz="0" w:space="0" w:color="auto"/>
        <w:bottom w:val="none" w:sz="0" w:space="0" w:color="auto"/>
        <w:right w:val="none" w:sz="0" w:space="0" w:color="auto"/>
      </w:divBdr>
    </w:div>
    <w:div w:id="183717418">
      <w:bodyDiv w:val="1"/>
      <w:marLeft w:val="0"/>
      <w:marRight w:val="0"/>
      <w:marTop w:val="0"/>
      <w:marBottom w:val="0"/>
      <w:divBdr>
        <w:top w:val="none" w:sz="0" w:space="0" w:color="auto"/>
        <w:left w:val="none" w:sz="0" w:space="0" w:color="auto"/>
        <w:bottom w:val="none" w:sz="0" w:space="0" w:color="auto"/>
        <w:right w:val="none" w:sz="0" w:space="0" w:color="auto"/>
      </w:divBdr>
      <w:divsChild>
        <w:div w:id="565531561">
          <w:marLeft w:val="0"/>
          <w:marRight w:val="0"/>
          <w:marTop w:val="0"/>
          <w:marBottom w:val="0"/>
          <w:divBdr>
            <w:top w:val="none" w:sz="0" w:space="0" w:color="auto"/>
            <w:left w:val="none" w:sz="0" w:space="0" w:color="auto"/>
            <w:bottom w:val="none" w:sz="0" w:space="0" w:color="auto"/>
            <w:right w:val="none" w:sz="0" w:space="0" w:color="auto"/>
          </w:divBdr>
          <w:divsChild>
            <w:div w:id="251016487">
              <w:marLeft w:val="0"/>
              <w:marRight w:val="0"/>
              <w:marTop w:val="0"/>
              <w:marBottom w:val="0"/>
              <w:divBdr>
                <w:top w:val="none" w:sz="0" w:space="0" w:color="auto"/>
                <w:left w:val="none" w:sz="0" w:space="0" w:color="auto"/>
                <w:bottom w:val="none" w:sz="0" w:space="0" w:color="auto"/>
                <w:right w:val="none" w:sz="0" w:space="0" w:color="auto"/>
              </w:divBdr>
              <w:divsChild>
                <w:div w:id="9836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4372">
      <w:bodyDiv w:val="1"/>
      <w:marLeft w:val="0"/>
      <w:marRight w:val="0"/>
      <w:marTop w:val="0"/>
      <w:marBottom w:val="0"/>
      <w:divBdr>
        <w:top w:val="none" w:sz="0" w:space="0" w:color="auto"/>
        <w:left w:val="none" w:sz="0" w:space="0" w:color="auto"/>
        <w:bottom w:val="none" w:sz="0" w:space="0" w:color="auto"/>
        <w:right w:val="none" w:sz="0" w:space="0" w:color="auto"/>
      </w:divBdr>
      <w:divsChild>
        <w:div w:id="376011215">
          <w:marLeft w:val="0"/>
          <w:marRight w:val="0"/>
          <w:marTop w:val="0"/>
          <w:marBottom w:val="0"/>
          <w:divBdr>
            <w:top w:val="none" w:sz="0" w:space="0" w:color="auto"/>
            <w:left w:val="none" w:sz="0" w:space="0" w:color="auto"/>
            <w:bottom w:val="none" w:sz="0" w:space="0" w:color="auto"/>
            <w:right w:val="none" w:sz="0" w:space="0" w:color="auto"/>
          </w:divBdr>
        </w:div>
        <w:div w:id="556474036">
          <w:marLeft w:val="0"/>
          <w:marRight w:val="0"/>
          <w:marTop w:val="0"/>
          <w:marBottom w:val="0"/>
          <w:divBdr>
            <w:top w:val="none" w:sz="0" w:space="0" w:color="auto"/>
            <w:left w:val="none" w:sz="0" w:space="0" w:color="auto"/>
            <w:bottom w:val="none" w:sz="0" w:space="0" w:color="auto"/>
            <w:right w:val="none" w:sz="0" w:space="0" w:color="auto"/>
          </w:divBdr>
        </w:div>
        <w:div w:id="680399007">
          <w:marLeft w:val="0"/>
          <w:marRight w:val="0"/>
          <w:marTop w:val="0"/>
          <w:marBottom w:val="0"/>
          <w:divBdr>
            <w:top w:val="none" w:sz="0" w:space="0" w:color="auto"/>
            <w:left w:val="none" w:sz="0" w:space="0" w:color="auto"/>
            <w:bottom w:val="none" w:sz="0" w:space="0" w:color="auto"/>
            <w:right w:val="none" w:sz="0" w:space="0" w:color="auto"/>
          </w:divBdr>
        </w:div>
        <w:div w:id="713508498">
          <w:marLeft w:val="0"/>
          <w:marRight w:val="0"/>
          <w:marTop w:val="0"/>
          <w:marBottom w:val="0"/>
          <w:divBdr>
            <w:top w:val="none" w:sz="0" w:space="0" w:color="auto"/>
            <w:left w:val="none" w:sz="0" w:space="0" w:color="auto"/>
            <w:bottom w:val="none" w:sz="0" w:space="0" w:color="auto"/>
            <w:right w:val="none" w:sz="0" w:space="0" w:color="auto"/>
          </w:divBdr>
        </w:div>
        <w:div w:id="786506622">
          <w:marLeft w:val="0"/>
          <w:marRight w:val="0"/>
          <w:marTop w:val="0"/>
          <w:marBottom w:val="0"/>
          <w:divBdr>
            <w:top w:val="none" w:sz="0" w:space="0" w:color="auto"/>
            <w:left w:val="none" w:sz="0" w:space="0" w:color="auto"/>
            <w:bottom w:val="none" w:sz="0" w:space="0" w:color="auto"/>
            <w:right w:val="none" w:sz="0" w:space="0" w:color="auto"/>
          </w:divBdr>
        </w:div>
        <w:div w:id="835419843">
          <w:marLeft w:val="0"/>
          <w:marRight w:val="0"/>
          <w:marTop w:val="0"/>
          <w:marBottom w:val="0"/>
          <w:divBdr>
            <w:top w:val="none" w:sz="0" w:space="0" w:color="auto"/>
            <w:left w:val="none" w:sz="0" w:space="0" w:color="auto"/>
            <w:bottom w:val="none" w:sz="0" w:space="0" w:color="auto"/>
            <w:right w:val="none" w:sz="0" w:space="0" w:color="auto"/>
          </w:divBdr>
        </w:div>
        <w:div w:id="908543150">
          <w:marLeft w:val="0"/>
          <w:marRight w:val="0"/>
          <w:marTop w:val="0"/>
          <w:marBottom w:val="0"/>
          <w:divBdr>
            <w:top w:val="none" w:sz="0" w:space="0" w:color="auto"/>
            <w:left w:val="none" w:sz="0" w:space="0" w:color="auto"/>
            <w:bottom w:val="none" w:sz="0" w:space="0" w:color="auto"/>
            <w:right w:val="none" w:sz="0" w:space="0" w:color="auto"/>
          </w:divBdr>
        </w:div>
        <w:div w:id="985357505">
          <w:marLeft w:val="0"/>
          <w:marRight w:val="0"/>
          <w:marTop w:val="0"/>
          <w:marBottom w:val="0"/>
          <w:divBdr>
            <w:top w:val="none" w:sz="0" w:space="0" w:color="auto"/>
            <w:left w:val="none" w:sz="0" w:space="0" w:color="auto"/>
            <w:bottom w:val="none" w:sz="0" w:space="0" w:color="auto"/>
            <w:right w:val="none" w:sz="0" w:space="0" w:color="auto"/>
          </w:divBdr>
        </w:div>
        <w:div w:id="1222667940">
          <w:marLeft w:val="0"/>
          <w:marRight w:val="0"/>
          <w:marTop w:val="0"/>
          <w:marBottom w:val="0"/>
          <w:divBdr>
            <w:top w:val="none" w:sz="0" w:space="0" w:color="auto"/>
            <w:left w:val="none" w:sz="0" w:space="0" w:color="auto"/>
            <w:bottom w:val="none" w:sz="0" w:space="0" w:color="auto"/>
            <w:right w:val="none" w:sz="0" w:space="0" w:color="auto"/>
          </w:divBdr>
        </w:div>
        <w:div w:id="1313943646">
          <w:marLeft w:val="0"/>
          <w:marRight w:val="0"/>
          <w:marTop w:val="0"/>
          <w:marBottom w:val="0"/>
          <w:divBdr>
            <w:top w:val="none" w:sz="0" w:space="0" w:color="auto"/>
            <w:left w:val="none" w:sz="0" w:space="0" w:color="auto"/>
            <w:bottom w:val="none" w:sz="0" w:space="0" w:color="auto"/>
            <w:right w:val="none" w:sz="0" w:space="0" w:color="auto"/>
          </w:divBdr>
        </w:div>
        <w:div w:id="1390953309">
          <w:marLeft w:val="0"/>
          <w:marRight w:val="0"/>
          <w:marTop w:val="0"/>
          <w:marBottom w:val="0"/>
          <w:divBdr>
            <w:top w:val="none" w:sz="0" w:space="0" w:color="auto"/>
            <w:left w:val="none" w:sz="0" w:space="0" w:color="auto"/>
            <w:bottom w:val="none" w:sz="0" w:space="0" w:color="auto"/>
            <w:right w:val="none" w:sz="0" w:space="0" w:color="auto"/>
          </w:divBdr>
          <w:divsChild>
            <w:div w:id="1050350469">
              <w:marLeft w:val="0"/>
              <w:marRight w:val="0"/>
              <w:marTop w:val="0"/>
              <w:marBottom w:val="0"/>
              <w:divBdr>
                <w:top w:val="none" w:sz="0" w:space="0" w:color="auto"/>
                <w:left w:val="none" w:sz="0" w:space="0" w:color="auto"/>
                <w:bottom w:val="none" w:sz="0" w:space="0" w:color="auto"/>
                <w:right w:val="none" w:sz="0" w:space="0" w:color="auto"/>
              </w:divBdr>
            </w:div>
            <w:div w:id="1329599879">
              <w:marLeft w:val="0"/>
              <w:marRight w:val="0"/>
              <w:marTop w:val="0"/>
              <w:marBottom w:val="0"/>
              <w:divBdr>
                <w:top w:val="none" w:sz="0" w:space="0" w:color="auto"/>
                <w:left w:val="none" w:sz="0" w:space="0" w:color="auto"/>
                <w:bottom w:val="none" w:sz="0" w:space="0" w:color="auto"/>
                <w:right w:val="none" w:sz="0" w:space="0" w:color="auto"/>
              </w:divBdr>
            </w:div>
            <w:div w:id="1338726355">
              <w:marLeft w:val="0"/>
              <w:marRight w:val="0"/>
              <w:marTop w:val="0"/>
              <w:marBottom w:val="0"/>
              <w:divBdr>
                <w:top w:val="none" w:sz="0" w:space="0" w:color="auto"/>
                <w:left w:val="none" w:sz="0" w:space="0" w:color="auto"/>
                <w:bottom w:val="none" w:sz="0" w:space="0" w:color="auto"/>
                <w:right w:val="none" w:sz="0" w:space="0" w:color="auto"/>
              </w:divBdr>
            </w:div>
            <w:div w:id="1472013793">
              <w:marLeft w:val="0"/>
              <w:marRight w:val="0"/>
              <w:marTop w:val="0"/>
              <w:marBottom w:val="0"/>
              <w:divBdr>
                <w:top w:val="none" w:sz="0" w:space="0" w:color="auto"/>
                <w:left w:val="none" w:sz="0" w:space="0" w:color="auto"/>
                <w:bottom w:val="none" w:sz="0" w:space="0" w:color="auto"/>
                <w:right w:val="none" w:sz="0" w:space="0" w:color="auto"/>
              </w:divBdr>
            </w:div>
            <w:div w:id="1943100553">
              <w:marLeft w:val="0"/>
              <w:marRight w:val="0"/>
              <w:marTop w:val="0"/>
              <w:marBottom w:val="0"/>
              <w:divBdr>
                <w:top w:val="none" w:sz="0" w:space="0" w:color="auto"/>
                <w:left w:val="none" w:sz="0" w:space="0" w:color="auto"/>
                <w:bottom w:val="none" w:sz="0" w:space="0" w:color="auto"/>
                <w:right w:val="none" w:sz="0" w:space="0" w:color="auto"/>
              </w:divBdr>
            </w:div>
          </w:divsChild>
        </w:div>
        <w:div w:id="1519268637">
          <w:marLeft w:val="0"/>
          <w:marRight w:val="0"/>
          <w:marTop w:val="0"/>
          <w:marBottom w:val="0"/>
          <w:divBdr>
            <w:top w:val="none" w:sz="0" w:space="0" w:color="auto"/>
            <w:left w:val="none" w:sz="0" w:space="0" w:color="auto"/>
            <w:bottom w:val="none" w:sz="0" w:space="0" w:color="auto"/>
            <w:right w:val="none" w:sz="0" w:space="0" w:color="auto"/>
          </w:divBdr>
        </w:div>
        <w:div w:id="1529685430">
          <w:marLeft w:val="0"/>
          <w:marRight w:val="0"/>
          <w:marTop w:val="0"/>
          <w:marBottom w:val="0"/>
          <w:divBdr>
            <w:top w:val="none" w:sz="0" w:space="0" w:color="auto"/>
            <w:left w:val="none" w:sz="0" w:space="0" w:color="auto"/>
            <w:bottom w:val="none" w:sz="0" w:space="0" w:color="auto"/>
            <w:right w:val="none" w:sz="0" w:space="0" w:color="auto"/>
          </w:divBdr>
        </w:div>
        <w:div w:id="1727753661">
          <w:marLeft w:val="0"/>
          <w:marRight w:val="0"/>
          <w:marTop w:val="0"/>
          <w:marBottom w:val="0"/>
          <w:divBdr>
            <w:top w:val="none" w:sz="0" w:space="0" w:color="auto"/>
            <w:left w:val="none" w:sz="0" w:space="0" w:color="auto"/>
            <w:bottom w:val="none" w:sz="0" w:space="0" w:color="auto"/>
            <w:right w:val="none" w:sz="0" w:space="0" w:color="auto"/>
          </w:divBdr>
        </w:div>
        <w:div w:id="1778215015">
          <w:marLeft w:val="0"/>
          <w:marRight w:val="0"/>
          <w:marTop w:val="0"/>
          <w:marBottom w:val="0"/>
          <w:divBdr>
            <w:top w:val="none" w:sz="0" w:space="0" w:color="auto"/>
            <w:left w:val="none" w:sz="0" w:space="0" w:color="auto"/>
            <w:bottom w:val="none" w:sz="0" w:space="0" w:color="auto"/>
            <w:right w:val="none" w:sz="0" w:space="0" w:color="auto"/>
          </w:divBdr>
        </w:div>
        <w:div w:id="1804958145">
          <w:marLeft w:val="0"/>
          <w:marRight w:val="0"/>
          <w:marTop w:val="0"/>
          <w:marBottom w:val="0"/>
          <w:divBdr>
            <w:top w:val="none" w:sz="0" w:space="0" w:color="auto"/>
            <w:left w:val="none" w:sz="0" w:space="0" w:color="auto"/>
            <w:bottom w:val="none" w:sz="0" w:space="0" w:color="auto"/>
            <w:right w:val="none" w:sz="0" w:space="0" w:color="auto"/>
          </w:divBdr>
        </w:div>
        <w:div w:id="1825927446">
          <w:marLeft w:val="0"/>
          <w:marRight w:val="0"/>
          <w:marTop w:val="0"/>
          <w:marBottom w:val="0"/>
          <w:divBdr>
            <w:top w:val="none" w:sz="0" w:space="0" w:color="auto"/>
            <w:left w:val="none" w:sz="0" w:space="0" w:color="auto"/>
            <w:bottom w:val="none" w:sz="0" w:space="0" w:color="auto"/>
            <w:right w:val="none" w:sz="0" w:space="0" w:color="auto"/>
          </w:divBdr>
        </w:div>
        <w:div w:id="1897736096">
          <w:marLeft w:val="0"/>
          <w:marRight w:val="0"/>
          <w:marTop w:val="0"/>
          <w:marBottom w:val="0"/>
          <w:divBdr>
            <w:top w:val="none" w:sz="0" w:space="0" w:color="auto"/>
            <w:left w:val="none" w:sz="0" w:space="0" w:color="auto"/>
            <w:bottom w:val="none" w:sz="0" w:space="0" w:color="auto"/>
            <w:right w:val="none" w:sz="0" w:space="0" w:color="auto"/>
          </w:divBdr>
        </w:div>
        <w:div w:id="2066299424">
          <w:marLeft w:val="0"/>
          <w:marRight w:val="0"/>
          <w:marTop w:val="0"/>
          <w:marBottom w:val="0"/>
          <w:divBdr>
            <w:top w:val="none" w:sz="0" w:space="0" w:color="auto"/>
            <w:left w:val="none" w:sz="0" w:space="0" w:color="auto"/>
            <w:bottom w:val="none" w:sz="0" w:space="0" w:color="auto"/>
            <w:right w:val="none" w:sz="0" w:space="0" w:color="auto"/>
          </w:divBdr>
          <w:divsChild>
            <w:div w:id="356470571">
              <w:marLeft w:val="0"/>
              <w:marRight w:val="0"/>
              <w:marTop w:val="0"/>
              <w:marBottom w:val="0"/>
              <w:divBdr>
                <w:top w:val="none" w:sz="0" w:space="0" w:color="auto"/>
                <w:left w:val="none" w:sz="0" w:space="0" w:color="auto"/>
                <w:bottom w:val="none" w:sz="0" w:space="0" w:color="auto"/>
                <w:right w:val="none" w:sz="0" w:space="0" w:color="auto"/>
              </w:divBdr>
            </w:div>
            <w:div w:id="966590924">
              <w:marLeft w:val="0"/>
              <w:marRight w:val="0"/>
              <w:marTop w:val="0"/>
              <w:marBottom w:val="0"/>
              <w:divBdr>
                <w:top w:val="none" w:sz="0" w:space="0" w:color="auto"/>
                <w:left w:val="none" w:sz="0" w:space="0" w:color="auto"/>
                <w:bottom w:val="none" w:sz="0" w:space="0" w:color="auto"/>
                <w:right w:val="none" w:sz="0" w:space="0" w:color="auto"/>
              </w:divBdr>
            </w:div>
            <w:div w:id="1574580861">
              <w:marLeft w:val="0"/>
              <w:marRight w:val="0"/>
              <w:marTop w:val="0"/>
              <w:marBottom w:val="0"/>
              <w:divBdr>
                <w:top w:val="none" w:sz="0" w:space="0" w:color="auto"/>
                <w:left w:val="none" w:sz="0" w:space="0" w:color="auto"/>
                <w:bottom w:val="none" w:sz="0" w:space="0" w:color="auto"/>
                <w:right w:val="none" w:sz="0" w:space="0" w:color="auto"/>
              </w:divBdr>
            </w:div>
            <w:div w:id="1885096585">
              <w:marLeft w:val="0"/>
              <w:marRight w:val="0"/>
              <w:marTop w:val="0"/>
              <w:marBottom w:val="0"/>
              <w:divBdr>
                <w:top w:val="none" w:sz="0" w:space="0" w:color="auto"/>
                <w:left w:val="none" w:sz="0" w:space="0" w:color="auto"/>
                <w:bottom w:val="none" w:sz="0" w:space="0" w:color="auto"/>
                <w:right w:val="none" w:sz="0" w:space="0" w:color="auto"/>
              </w:divBdr>
            </w:div>
            <w:div w:id="1988825303">
              <w:marLeft w:val="0"/>
              <w:marRight w:val="0"/>
              <w:marTop w:val="0"/>
              <w:marBottom w:val="0"/>
              <w:divBdr>
                <w:top w:val="none" w:sz="0" w:space="0" w:color="auto"/>
                <w:left w:val="none" w:sz="0" w:space="0" w:color="auto"/>
                <w:bottom w:val="none" w:sz="0" w:space="0" w:color="auto"/>
                <w:right w:val="none" w:sz="0" w:space="0" w:color="auto"/>
              </w:divBdr>
            </w:div>
          </w:divsChild>
        </w:div>
        <w:div w:id="2072729418">
          <w:marLeft w:val="0"/>
          <w:marRight w:val="0"/>
          <w:marTop w:val="0"/>
          <w:marBottom w:val="0"/>
          <w:divBdr>
            <w:top w:val="none" w:sz="0" w:space="0" w:color="auto"/>
            <w:left w:val="none" w:sz="0" w:space="0" w:color="auto"/>
            <w:bottom w:val="none" w:sz="0" w:space="0" w:color="auto"/>
            <w:right w:val="none" w:sz="0" w:space="0" w:color="auto"/>
          </w:divBdr>
        </w:div>
        <w:div w:id="2111851127">
          <w:marLeft w:val="0"/>
          <w:marRight w:val="0"/>
          <w:marTop w:val="0"/>
          <w:marBottom w:val="0"/>
          <w:divBdr>
            <w:top w:val="none" w:sz="0" w:space="0" w:color="auto"/>
            <w:left w:val="none" w:sz="0" w:space="0" w:color="auto"/>
            <w:bottom w:val="none" w:sz="0" w:space="0" w:color="auto"/>
            <w:right w:val="none" w:sz="0" w:space="0" w:color="auto"/>
          </w:divBdr>
        </w:div>
      </w:divsChild>
    </w:div>
    <w:div w:id="202595678">
      <w:bodyDiv w:val="1"/>
      <w:marLeft w:val="0"/>
      <w:marRight w:val="0"/>
      <w:marTop w:val="0"/>
      <w:marBottom w:val="0"/>
      <w:divBdr>
        <w:top w:val="none" w:sz="0" w:space="0" w:color="auto"/>
        <w:left w:val="none" w:sz="0" w:space="0" w:color="auto"/>
        <w:bottom w:val="none" w:sz="0" w:space="0" w:color="auto"/>
        <w:right w:val="none" w:sz="0" w:space="0" w:color="auto"/>
      </w:divBdr>
      <w:divsChild>
        <w:div w:id="172375697">
          <w:marLeft w:val="0"/>
          <w:marRight w:val="0"/>
          <w:marTop w:val="0"/>
          <w:marBottom w:val="0"/>
          <w:divBdr>
            <w:top w:val="none" w:sz="0" w:space="0" w:color="auto"/>
            <w:left w:val="none" w:sz="0" w:space="0" w:color="auto"/>
            <w:bottom w:val="none" w:sz="0" w:space="0" w:color="auto"/>
            <w:right w:val="none" w:sz="0" w:space="0" w:color="auto"/>
          </w:divBdr>
        </w:div>
        <w:div w:id="187376114">
          <w:marLeft w:val="0"/>
          <w:marRight w:val="0"/>
          <w:marTop w:val="0"/>
          <w:marBottom w:val="0"/>
          <w:divBdr>
            <w:top w:val="none" w:sz="0" w:space="0" w:color="auto"/>
            <w:left w:val="none" w:sz="0" w:space="0" w:color="auto"/>
            <w:bottom w:val="none" w:sz="0" w:space="0" w:color="auto"/>
            <w:right w:val="none" w:sz="0" w:space="0" w:color="auto"/>
          </w:divBdr>
        </w:div>
        <w:div w:id="225800811">
          <w:marLeft w:val="0"/>
          <w:marRight w:val="0"/>
          <w:marTop w:val="0"/>
          <w:marBottom w:val="0"/>
          <w:divBdr>
            <w:top w:val="none" w:sz="0" w:space="0" w:color="auto"/>
            <w:left w:val="none" w:sz="0" w:space="0" w:color="auto"/>
            <w:bottom w:val="none" w:sz="0" w:space="0" w:color="auto"/>
            <w:right w:val="none" w:sz="0" w:space="0" w:color="auto"/>
          </w:divBdr>
        </w:div>
        <w:div w:id="265233474">
          <w:marLeft w:val="0"/>
          <w:marRight w:val="0"/>
          <w:marTop w:val="0"/>
          <w:marBottom w:val="0"/>
          <w:divBdr>
            <w:top w:val="none" w:sz="0" w:space="0" w:color="auto"/>
            <w:left w:val="none" w:sz="0" w:space="0" w:color="auto"/>
            <w:bottom w:val="none" w:sz="0" w:space="0" w:color="auto"/>
            <w:right w:val="none" w:sz="0" w:space="0" w:color="auto"/>
          </w:divBdr>
        </w:div>
        <w:div w:id="289291013">
          <w:marLeft w:val="0"/>
          <w:marRight w:val="0"/>
          <w:marTop w:val="0"/>
          <w:marBottom w:val="0"/>
          <w:divBdr>
            <w:top w:val="none" w:sz="0" w:space="0" w:color="auto"/>
            <w:left w:val="none" w:sz="0" w:space="0" w:color="auto"/>
            <w:bottom w:val="none" w:sz="0" w:space="0" w:color="auto"/>
            <w:right w:val="none" w:sz="0" w:space="0" w:color="auto"/>
          </w:divBdr>
        </w:div>
        <w:div w:id="295724003">
          <w:marLeft w:val="0"/>
          <w:marRight w:val="0"/>
          <w:marTop w:val="0"/>
          <w:marBottom w:val="0"/>
          <w:divBdr>
            <w:top w:val="none" w:sz="0" w:space="0" w:color="auto"/>
            <w:left w:val="none" w:sz="0" w:space="0" w:color="auto"/>
            <w:bottom w:val="none" w:sz="0" w:space="0" w:color="auto"/>
            <w:right w:val="none" w:sz="0" w:space="0" w:color="auto"/>
          </w:divBdr>
        </w:div>
        <w:div w:id="311447976">
          <w:marLeft w:val="0"/>
          <w:marRight w:val="0"/>
          <w:marTop w:val="0"/>
          <w:marBottom w:val="0"/>
          <w:divBdr>
            <w:top w:val="none" w:sz="0" w:space="0" w:color="auto"/>
            <w:left w:val="none" w:sz="0" w:space="0" w:color="auto"/>
            <w:bottom w:val="none" w:sz="0" w:space="0" w:color="auto"/>
            <w:right w:val="none" w:sz="0" w:space="0" w:color="auto"/>
          </w:divBdr>
        </w:div>
        <w:div w:id="320739602">
          <w:marLeft w:val="0"/>
          <w:marRight w:val="0"/>
          <w:marTop w:val="0"/>
          <w:marBottom w:val="0"/>
          <w:divBdr>
            <w:top w:val="none" w:sz="0" w:space="0" w:color="auto"/>
            <w:left w:val="none" w:sz="0" w:space="0" w:color="auto"/>
            <w:bottom w:val="none" w:sz="0" w:space="0" w:color="auto"/>
            <w:right w:val="none" w:sz="0" w:space="0" w:color="auto"/>
          </w:divBdr>
        </w:div>
        <w:div w:id="337006095">
          <w:marLeft w:val="0"/>
          <w:marRight w:val="0"/>
          <w:marTop w:val="0"/>
          <w:marBottom w:val="0"/>
          <w:divBdr>
            <w:top w:val="none" w:sz="0" w:space="0" w:color="auto"/>
            <w:left w:val="none" w:sz="0" w:space="0" w:color="auto"/>
            <w:bottom w:val="none" w:sz="0" w:space="0" w:color="auto"/>
            <w:right w:val="none" w:sz="0" w:space="0" w:color="auto"/>
          </w:divBdr>
        </w:div>
        <w:div w:id="398286211">
          <w:marLeft w:val="0"/>
          <w:marRight w:val="0"/>
          <w:marTop w:val="0"/>
          <w:marBottom w:val="0"/>
          <w:divBdr>
            <w:top w:val="none" w:sz="0" w:space="0" w:color="auto"/>
            <w:left w:val="none" w:sz="0" w:space="0" w:color="auto"/>
            <w:bottom w:val="none" w:sz="0" w:space="0" w:color="auto"/>
            <w:right w:val="none" w:sz="0" w:space="0" w:color="auto"/>
          </w:divBdr>
        </w:div>
        <w:div w:id="486484062">
          <w:marLeft w:val="0"/>
          <w:marRight w:val="0"/>
          <w:marTop w:val="0"/>
          <w:marBottom w:val="0"/>
          <w:divBdr>
            <w:top w:val="none" w:sz="0" w:space="0" w:color="auto"/>
            <w:left w:val="none" w:sz="0" w:space="0" w:color="auto"/>
            <w:bottom w:val="none" w:sz="0" w:space="0" w:color="auto"/>
            <w:right w:val="none" w:sz="0" w:space="0" w:color="auto"/>
          </w:divBdr>
        </w:div>
        <w:div w:id="502743148">
          <w:marLeft w:val="0"/>
          <w:marRight w:val="0"/>
          <w:marTop w:val="0"/>
          <w:marBottom w:val="0"/>
          <w:divBdr>
            <w:top w:val="none" w:sz="0" w:space="0" w:color="auto"/>
            <w:left w:val="none" w:sz="0" w:space="0" w:color="auto"/>
            <w:bottom w:val="none" w:sz="0" w:space="0" w:color="auto"/>
            <w:right w:val="none" w:sz="0" w:space="0" w:color="auto"/>
          </w:divBdr>
        </w:div>
        <w:div w:id="555090597">
          <w:marLeft w:val="0"/>
          <w:marRight w:val="0"/>
          <w:marTop w:val="0"/>
          <w:marBottom w:val="0"/>
          <w:divBdr>
            <w:top w:val="none" w:sz="0" w:space="0" w:color="auto"/>
            <w:left w:val="none" w:sz="0" w:space="0" w:color="auto"/>
            <w:bottom w:val="none" w:sz="0" w:space="0" w:color="auto"/>
            <w:right w:val="none" w:sz="0" w:space="0" w:color="auto"/>
          </w:divBdr>
        </w:div>
        <w:div w:id="578364468">
          <w:marLeft w:val="0"/>
          <w:marRight w:val="0"/>
          <w:marTop w:val="0"/>
          <w:marBottom w:val="0"/>
          <w:divBdr>
            <w:top w:val="none" w:sz="0" w:space="0" w:color="auto"/>
            <w:left w:val="none" w:sz="0" w:space="0" w:color="auto"/>
            <w:bottom w:val="none" w:sz="0" w:space="0" w:color="auto"/>
            <w:right w:val="none" w:sz="0" w:space="0" w:color="auto"/>
          </w:divBdr>
        </w:div>
        <w:div w:id="580719363">
          <w:marLeft w:val="0"/>
          <w:marRight w:val="0"/>
          <w:marTop w:val="0"/>
          <w:marBottom w:val="0"/>
          <w:divBdr>
            <w:top w:val="none" w:sz="0" w:space="0" w:color="auto"/>
            <w:left w:val="none" w:sz="0" w:space="0" w:color="auto"/>
            <w:bottom w:val="none" w:sz="0" w:space="0" w:color="auto"/>
            <w:right w:val="none" w:sz="0" w:space="0" w:color="auto"/>
          </w:divBdr>
        </w:div>
        <w:div w:id="592671243">
          <w:marLeft w:val="0"/>
          <w:marRight w:val="0"/>
          <w:marTop w:val="0"/>
          <w:marBottom w:val="0"/>
          <w:divBdr>
            <w:top w:val="none" w:sz="0" w:space="0" w:color="auto"/>
            <w:left w:val="none" w:sz="0" w:space="0" w:color="auto"/>
            <w:bottom w:val="none" w:sz="0" w:space="0" w:color="auto"/>
            <w:right w:val="none" w:sz="0" w:space="0" w:color="auto"/>
          </w:divBdr>
        </w:div>
        <w:div w:id="640155655">
          <w:marLeft w:val="0"/>
          <w:marRight w:val="0"/>
          <w:marTop w:val="0"/>
          <w:marBottom w:val="0"/>
          <w:divBdr>
            <w:top w:val="none" w:sz="0" w:space="0" w:color="auto"/>
            <w:left w:val="none" w:sz="0" w:space="0" w:color="auto"/>
            <w:bottom w:val="none" w:sz="0" w:space="0" w:color="auto"/>
            <w:right w:val="none" w:sz="0" w:space="0" w:color="auto"/>
          </w:divBdr>
        </w:div>
        <w:div w:id="744227722">
          <w:marLeft w:val="0"/>
          <w:marRight w:val="0"/>
          <w:marTop w:val="0"/>
          <w:marBottom w:val="0"/>
          <w:divBdr>
            <w:top w:val="none" w:sz="0" w:space="0" w:color="auto"/>
            <w:left w:val="none" w:sz="0" w:space="0" w:color="auto"/>
            <w:bottom w:val="none" w:sz="0" w:space="0" w:color="auto"/>
            <w:right w:val="none" w:sz="0" w:space="0" w:color="auto"/>
          </w:divBdr>
        </w:div>
        <w:div w:id="753942205">
          <w:marLeft w:val="0"/>
          <w:marRight w:val="0"/>
          <w:marTop w:val="0"/>
          <w:marBottom w:val="0"/>
          <w:divBdr>
            <w:top w:val="none" w:sz="0" w:space="0" w:color="auto"/>
            <w:left w:val="none" w:sz="0" w:space="0" w:color="auto"/>
            <w:bottom w:val="none" w:sz="0" w:space="0" w:color="auto"/>
            <w:right w:val="none" w:sz="0" w:space="0" w:color="auto"/>
          </w:divBdr>
        </w:div>
        <w:div w:id="772748155">
          <w:marLeft w:val="0"/>
          <w:marRight w:val="0"/>
          <w:marTop w:val="0"/>
          <w:marBottom w:val="0"/>
          <w:divBdr>
            <w:top w:val="none" w:sz="0" w:space="0" w:color="auto"/>
            <w:left w:val="none" w:sz="0" w:space="0" w:color="auto"/>
            <w:bottom w:val="none" w:sz="0" w:space="0" w:color="auto"/>
            <w:right w:val="none" w:sz="0" w:space="0" w:color="auto"/>
          </w:divBdr>
        </w:div>
        <w:div w:id="839002901">
          <w:marLeft w:val="0"/>
          <w:marRight w:val="0"/>
          <w:marTop w:val="0"/>
          <w:marBottom w:val="0"/>
          <w:divBdr>
            <w:top w:val="none" w:sz="0" w:space="0" w:color="auto"/>
            <w:left w:val="none" w:sz="0" w:space="0" w:color="auto"/>
            <w:bottom w:val="none" w:sz="0" w:space="0" w:color="auto"/>
            <w:right w:val="none" w:sz="0" w:space="0" w:color="auto"/>
          </w:divBdr>
        </w:div>
        <w:div w:id="911234871">
          <w:marLeft w:val="0"/>
          <w:marRight w:val="0"/>
          <w:marTop w:val="0"/>
          <w:marBottom w:val="0"/>
          <w:divBdr>
            <w:top w:val="none" w:sz="0" w:space="0" w:color="auto"/>
            <w:left w:val="none" w:sz="0" w:space="0" w:color="auto"/>
            <w:bottom w:val="none" w:sz="0" w:space="0" w:color="auto"/>
            <w:right w:val="none" w:sz="0" w:space="0" w:color="auto"/>
          </w:divBdr>
        </w:div>
        <w:div w:id="995575281">
          <w:marLeft w:val="0"/>
          <w:marRight w:val="0"/>
          <w:marTop w:val="0"/>
          <w:marBottom w:val="0"/>
          <w:divBdr>
            <w:top w:val="none" w:sz="0" w:space="0" w:color="auto"/>
            <w:left w:val="none" w:sz="0" w:space="0" w:color="auto"/>
            <w:bottom w:val="none" w:sz="0" w:space="0" w:color="auto"/>
            <w:right w:val="none" w:sz="0" w:space="0" w:color="auto"/>
          </w:divBdr>
        </w:div>
        <w:div w:id="1011104194">
          <w:marLeft w:val="0"/>
          <w:marRight w:val="0"/>
          <w:marTop w:val="0"/>
          <w:marBottom w:val="0"/>
          <w:divBdr>
            <w:top w:val="none" w:sz="0" w:space="0" w:color="auto"/>
            <w:left w:val="none" w:sz="0" w:space="0" w:color="auto"/>
            <w:bottom w:val="none" w:sz="0" w:space="0" w:color="auto"/>
            <w:right w:val="none" w:sz="0" w:space="0" w:color="auto"/>
          </w:divBdr>
        </w:div>
        <w:div w:id="1013383388">
          <w:marLeft w:val="0"/>
          <w:marRight w:val="0"/>
          <w:marTop w:val="0"/>
          <w:marBottom w:val="0"/>
          <w:divBdr>
            <w:top w:val="none" w:sz="0" w:space="0" w:color="auto"/>
            <w:left w:val="none" w:sz="0" w:space="0" w:color="auto"/>
            <w:bottom w:val="none" w:sz="0" w:space="0" w:color="auto"/>
            <w:right w:val="none" w:sz="0" w:space="0" w:color="auto"/>
          </w:divBdr>
        </w:div>
        <w:div w:id="1019743325">
          <w:marLeft w:val="0"/>
          <w:marRight w:val="0"/>
          <w:marTop w:val="0"/>
          <w:marBottom w:val="0"/>
          <w:divBdr>
            <w:top w:val="none" w:sz="0" w:space="0" w:color="auto"/>
            <w:left w:val="none" w:sz="0" w:space="0" w:color="auto"/>
            <w:bottom w:val="none" w:sz="0" w:space="0" w:color="auto"/>
            <w:right w:val="none" w:sz="0" w:space="0" w:color="auto"/>
          </w:divBdr>
        </w:div>
        <w:div w:id="1063214454">
          <w:marLeft w:val="0"/>
          <w:marRight w:val="0"/>
          <w:marTop w:val="0"/>
          <w:marBottom w:val="0"/>
          <w:divBdr>
            <w:top w:val="none" w:sz="0" w:space="0" w:color="auto"/>
            <w:left w:val="none" w:sz="0" w:space="0" w:color="auto"/>
            <w:bottom w:val="none" w:sz="0" w:space="0" w:color="auto"/>
            <w:right w:val="none" w:sz="0" w:space="0" w:color="auto"/>
          </w:divBdr>
        </w:div>
        <w:div w:id="1130902515">
          <w:marLeft w:val="0"/>
          <w:marRight w:val="0"/>
          <w:marTop w:val="0"/>
          <w:marBottom w:val="0"/>
          <w:divBdr>
            <w:top w:val="none" w:sz="0" w:space="0" w:color="auto"/>
            <w:left w:val="none" w:sz="0" w:space="0" w:color="auto"/>
            <w:bottom w:val="none" w:sz="0" w:space="0" w:color="auto"/>
            <w:right w:val="none" w:sz="0" w:space="0" w:color="auto"/>
          </w:divBdr>
        </w:div>
        <w:div w:id="1133130890">
          <w:marLeft w:val="0"/>
          <w:marRight w:val="0"/>
          <w:marTop w:val="0"/>
          <w:marBottom w:val="0"/>
          <w:divBdr>
            <w:top w:val="none" w:sz="0" w:space="0" w:color="auto"/>
            <w:left w:val="none" w:sz="0" w:space="0" w:color="auto"/>
            <w:bottom w:val="none" w:sz="0" w:space="0" w:color="auto"/>
            <w:right w:val="none" w:sz="0" w:space="0" w:color="auto"/>
          </w:divBdr>
        </w:div>
        <w:div w:id="1146974649">
          <w:marLeft w:val="0"/>
          <w:marRight w:val="0"/>
          <w:marTop w:val="0"/>
          <w:marBottom w:val="0"/>
          <w:divBdr>
            <w:top w:val="none" w:sz="0" w:space="0" w:color="auto"/>
            <w:left w:val="none" w:sz="0" w:space="0" w:color="auto"/>
            <w:bottom w:val="none" w:sz="0" w:space="0" w:color="auto"/>
            <w:right w:val="none" w:sz="0" w:space="0" w:color="auto"/>
          </w:divBdr>
        </w:div>
        <w:div w:id="1175850913">
          <w:marLeft w:val="0"/>
          <w:marRight w:val="0"/>
          <w:marTop w:val="0"/>
          <w:marBottom w:val="0"/>
          <w:divBdr>
            <w:top w:val="none" w:sz="0" w:space="0" w:color="auto"/>
            <w:left w:val="none" w:sz="0" w:space="0" w:color="auto"/>
            <w:bottom w:val="none" w:sz="0" w:space="0" w:color="auto"/>
            <w:right w:val="none" w:sz="0" w:space="0" w:color="auto"/>
          </w:divBdr>
        </w:div>
        <w:div w:id="1184857623">
          <w:marLeft w:val="0"/>
          <w:marRight w:val="0"/>
          <w:marTop w:val="0"/>
          <w:marBottom w:val="0"/>
          <w:divBdr>
            <w:top w:val="none" w:sz="0" w:space="0" w:color="auto"/>
            <w:left w:val="none" w:sz="0" w:space="0" w:color="auto"/>
            <w:bottom w:val="none" w:sz="0" w:space="0" w:color="auto"/>
            <w:right w:val="none" w:sz="0" w:space="0" w:color="auto"/>
          </w:divBdr>
        </w:div>
        <w:div w:id="1203976716">
          <w:marLeft w:val="0"/>
          <w:marRight w:val="0"/>
          <w:marTop w:val="0"/>
          <w:marBottom w:val="0"/>
          <w:divBdr>
            <w:top w:val="none" w:sz="0" w:space="0" w:color="auto"/>
            <w:left w:val="none" w:sz="0" w:space="0" w:color="auto"/>
            <w:bottom w:val="none" w:sz="0" w:space="0" w:color="auto"/>
            <w:right w:val="none" w:sz="0" w:space="0" w:color="auto"/>
          </w:divBdr>
        </w:div>
        <w:div w:id="1262226488">
          <w:marLeft w:val="0"/>
          <w:marRight w:val="0"/>
          <w:marTop w:val="0"/>
          <w:marBottom w:val="0"/>
          <w:divBdr>
            <w:top w:val="none" w:sz="0" w:space="0" w:color="auto"/>
            <w:left w:val="none" w:sz="0" w:space="0" w:color="auto"/>
            <w:bottom w:val="none" w:sz="0" w:space="0" w:color="auto"/>
            <w:right w:val="none" w:sz="0" w:space="0" w:color="auto"/>
          </w:divBdr>
        </w:div>
        <w:div w:id="1309554284">
          <w:marLeft w:val="0"/>
          <w:marRight w:val="0"/>
          <w:marTop w:val="0"/>
          <w:marBottom w:val="0"/>
          <w:divBdr>
            <w:top w:val="none" w:sz="0" w:space="0" w:color="auto"/>
            <w:left w:val="none" w:sz="0" w:space="0" w:color="auto"/>
            <w:bottom w:val="none" w:sz="0" w:space="0" w:color="auto"/>
            <w:right w:val="none" w:sz="0" w:space="0" w:color="auto"/>
          </w:divBdr>
        </w:div>
        <w:div w:id="1391689403">
          <w:marLeft w:val="0"/>
          <w:marRight w:val="0"/>
          <w:marTop w:val="0"/>
          <w:marBottom w:val="0"/>
          <w:divBdr>
            <w:top w:val="none" w:sz="0" w:space="0" w:color="auto"/>
            <w:left w:val="none" w:sz="0" w:space="0" w:color="auto"/>
            <w:bottom w:val="none" w:sz="0" w:space="0" w:color="auto"/>
            <w:right w:val="none" w:sz="0" w:space="0" w:color="auto"/>
          </w:divBdr>
        </w:div>
        <w:div w:id="1448355010">
          <w:marLeft w:val="0"/>
          <w:marRight w:val="0"/>
          <w:marTop w:val="0"/>
          <w:marBottom w:val="0"/>
          <w:divBdr>
            <w:top w:val="none" w:sz="0" w:space="0" w:color="auto"/>
            <w:left w:val="none" w:sz="0" w:space="0" w:color="auto"/>
            <w:bottom w:val="none" w:sz="0" w:space="0" w:color="auto"/>
            <w:right w:val="none" w:sz="0" w:space="0" w:color="auto"/>
          </w:divBdr>
        </w:div>
        <w:div w:id="1456020180">
          <w:marLeft w:val="0"/>
          <w:marRight w:val="0"/>
          <w:marTop w:val="0"/>
          <w:marBottom w:val="0"/>
          <w:divBdr>
            <w:top w:val="none" w:sz="0" w:space="0" w:color="auto"/>
            <w:left w:val="none" w:sz="0" w:space="0" w:color="auto"/>
            <w:bottom w:val="none" w:sz="0" w:space="0" w:color="auto"/>
            <w:right w:val="none" w:sz="0" w:space="0" w:color="auto"/>
          </w:divBdr>
        </w:div>
        <w:div w:id="1517571960">
          <w:marLeft w:val="0"/>
          <w:marRight w:val="0"/>
          <w:marTop w:val="0"/>
          <w:marBottom w:val="0"/>
          <w:divBdr>
            <w:top w:val="none" w:sz="0" w:space="0" w:color="auto"/>
            <w:left w:val="none" w:sz="0" w:space="0" w:color="auto"/>
            <w:bottom w:val="none" w:sz="0" w:space="0" w:color="auto"/>
            <w:right w:val="none" w:sz="0" w:space="0" w:color="auto"/>
          </w:divBdr>
        </w:div>
        <w:div w:id="1517840802">
          <w:marLeft w:val="0"/>
          <w:marRight w:val="0"/>
          <w:marTop w:val="0"/>
          <w:marBottom w:val="0"/>
          <w:divBdr>
            <w:top w:val="none" w:sz="0" w:space="0" w:color="auto"/>
            <w:left w:val="none" w:sz="0" w:space="0" w:color="auto"/>
            <w:bottom w:val="none" w:sz="0" w:space="0" w:color="auto"/>
            <w:right w:val="none" w:sz="0" w:space="0" w:color="auto"/>
          </w:divBdr>
        </w:div>
        <w:div w:id="1519194836">
          <w:marLeft w:val="0"/>
          <w:marRight w:val="0"/>
          <w:marTop w:val="0"/>
          <w:marBottom w:val="0"/>
          <w:divBdr>
            <w:top w:val="none" w:sz="0" w:space="0" w:color="auto"/>
            <w:left w:val="none" w:sz="0" w:space="0" w:color="auto"/>
            <w:bottom w:val="none" w:sz="0" w:space="0" w:color="auto"/>
            <w:right w:val="none" w:sz="0" w:space="0" w:color="auto"/>
          </w:divBdr>
        </w:div>
        <w:div w:id="1571379171">
          <w:marLeft w:val="0"/>
          <w:marRight w:val="0"/>
          <w:marTop w:val="0"/>
          <w:marBottom w:val="0"/>
          <w:divBdr>
            <w:top w:val="none" w:sz="0" w:space="0" w:color="auto"/>
            <w:left w:val="none" w:sz="0" w:space="0" w:color="auto"/>
            <w:bottom w:val="none" w:sz="0" w:space="0" w:color="auto"/>
            <w:right w:val="none" w:sz="0" w:space="0" w:color="auto"/>
          </w:divBdr>
        </w:div>
        <w:div w:id="1597472742">
          <w:marLeft w:val="0"/>
          <w:marRight w:val="0"/>
          <w:marTop w:val="0"/>
          <w:marBottom w:val="0"/>
          <w:divBdr>
            <w:top w:val="none" w:sz="0" w:space="0" w:color="auto"/>
            <w:left w:val="none" w:sz="0" w:space="0" w:color="auto"/>
            <w:bottom w:val="none" w:sz="0" w:space="0" w:color="auto"/>
            <w:right w:val="none" w:sz="0" w:space="0" w:color="auto"/>
          </w:divBdr>
        </w:div>
        <w:div w:id="1615550827">
          <w:marLeft w:val="0"/>
          <w:marRight w:val="0"/>
          <w:marTop w:val="0"/>
          <w:marBottom w:val="0"/>
          <w:divBdr>
            <w:top w:val="none" w:sz="0" w:space="0" w:color="auto"/>
            <w:left w:val="none" w:sz="0" w:space="0" w:color="auto"/>
            <w:bottom w:val="none" w:sz="0" w:space="0" w:color="auto"/>
            <w:right w:val="none" w:sz="0" w:space="0" w:color="auto"/>
          </w:divBdr>
        </w:div>
        <w:div w:id="1629509432">
          <w:marLeft w:val="0"/>
          <w:marRight w:val="0"/>
          <w:marTop w:val="0"/>
          <w:marBottom w:val="0"/>
          <w:divBdr>
            <w:top w:val="none" w:sz="0" w:space="0" w:color="auto"/>
            <w:left w:val="none" w:sz="0" w:space="0" w:color="auto"/>
            <w:bottom w:val="none" w:sz="0" w:space="0" w:color="auto"/>
            <w:right w:val="none" w:sz="0" w:space="0" w:color="auto"/>
          </w:divBdr>
        </w:div>
        <w:div w:id="1642418754">
          <w:marLeft w:val="0"/>
          <w:marRight w:val="0"/>
          <w:marTop w:val="0"/>
          <w:marBottom w:val="0"/>
          <w:divBdr>
            <w:top w:val="none" w:sz="0" w:space="0" w:color="auto"/>
            <w:left w:val="none" w:sz="0" w:space="0" w:color="auto"/>
            <w:bottom w:val="none" w:sz="0" w:space="0" w:color="auto"/>
            <w:right w:val="none" w:sz="0" w:space="0" w:color="auto"/>
          </w:divBdr>
        </w:div>
        <w:div w:id="1703551101">
          <w:marLeft w:val="0"/>
          <w:marRight w:val="0"/>
          <w:marTop w:val="0"/>
          <w:marBottom w:val="0"/>
          <w:divBdr>
            <w:top w:val="none" w:sz="0" w:space="0" w:color="auto"/>
            <w:left w:val="none" w:sz="0" w:space="0" w:color="auto"/>
            <w:bottom w:val="none" w:sz="0" w:space="0" w:color="auto"/>
            <w:right w:val="none" w:sz="0" w:space="0" w:color="auto"/>
          </w:divBdr>
        </w:div>
        <w:div w:id="1729959209">
          <w:marLeft w:val="0"/>
          <w:marRight w:val="0"/>
          <w:marTop w:val="0"/>
          <w:marBottom w:val="0"/>
          <w:divBdr>
            <w:top w:val="none" w:sz="0" w:space="0" w:color="auto"/>
            <w:left w:val="none" w:sz="0" w:space="0" w:color="auto"/>
            <w:bottom w:val="none" w:sz="0" w:space="0" w:color="auto"/>
            <w:right w:val="none" w:sz="0" w:space="0" w:color="auto"/>
          </w:divBdr>
        </w:div>
        <w:div w:id="1739088497">
          <w:marLeft w:val="0"/>
          <w:marRight w:val="0"/>
          <w:marTop w:val="0"/>
          <w:marBottom w:val="0"/>
          <w:divBdr>
            <w:top w:val="none" w:sz="0" w:space="0" w:color="auto"/>
            <w:left w:val="none" w:sz="0" w:space="0" w:color="auto"/>
            <w:bottom w:val="none" w:sz="0" w:space="0" w:color="auto"/>
            <w:right w:val="none" w:sz="0" w:space="0" w:color="auto"/>
          </w:divBdr>
        </w:div>
        <w:div w:id="1739934424">
          <w:marLeft w:val="0"/>
          <w:marRight w:val="0"/>
          <w:marTop w:val="0"/>
          <w:marBottom w:val="0"/>
          <w:divBdr>
            <w:top w:val="none" w:sz="0" w:space="0" w:color="auto"/>
            <w:left w:val="none" w:sz="0" w:space="0" w:color="auto"/>
            <w:bottom w:val="none" w:sz="0" w:space="0" w:color="auto"/>
            <w:right w:val="none" w:sz="0" w:space="0" w:color="auto"/>
          </w:divBdr>
        </w:div>
        <w:div w:id="1801344427">
          <w:marLeft w:val="0"/>
          <w:marRight w:val="0"/>
          <w:marTop w:val="0"/>
          <w:marBottom w:val="0"/>
          <w:divBdr>
            <w:top w:val="none" w:sz="0" w:space="0" w:color="auto"/>
            <w:left w:val="none" w:sz="0" w:space="0" w:color="auto"/>
            <w:bottom w:val="none" w:sz="0" w:space="0" w:color="auto"/>
            <w:right w:val="none" w:sz="0" w:space="0" w:color="auto"/>
          </w:divBdr>
        </w:div>
        <w:div w:id="1801847440">
          <w:marLeft w:val="0"/>
          <w:marRight w:val="0"/>
          <w:marTop w:val="0"/>
          <w:marBottom w:val="0"/>
          <w:divBdr>
            <w:top w:val="none" w:sz="0" w:space="0" w:color="auto"/>
            <w:left w:val="none" w:sz="0" w:space="0" w:color="auto"/>
            <w:bottom w:val="none" w:sz="0" w:space="0" w:color="auto"/>
            <w:right w:val="none" w:sz="0" w:space="0" w:color="auto"/>
          </w:divBdr>
        </w:div>
        <w:div w:id="1816415794">
          <w:marLeft w:val="0"/>
          <w:marRight w:val="0"/>
          <w:marTop w:val="0"/>
          <w:marBottom w:val="0"/>
          <w:divBdr>
            <w:top w:val="none" w:sz="0" w:space="0" w:color="auto"/>
            <w:left w:val="none" w:sz="0" w:space="0" w:color="auto"/>
            <w:bottom w:val="none" w:sz="0" w:space="0" w:color="auto"/>
            <w:right w:val="none" w:sz="0" w:space="0" w:color="auto"/>
          </w:divBdr>
        </w:div>
        <w:div w:id="1850175017">
          <w:marLeft w:val="0"/>
          <w:marRight w:val="0"/>
          <w:marTop w:val="0"/>
          <w:marBottom w:val="0"/>
          <w:divBdr>
            <w:top w:val="none" w:sz="0" w:space="0" w:color="auto"/>
            <w:left w:val="none" w:sz="0" w:space="0" w:color="auto"/>
            <w:bottom w:val="none" w:sz="0" w:space="0" w:color="auto"/>
            <w:right w:val="none" w:sz="0" w:space="0" w:color="auto"/>
          </w:divBdr>
        </w:div>
        <w:div w:id="1852453655">
          <w:marLeft w:val="0"/>
          <w:marRight w:val="0"/>
          <w:marTop w:val="0"/>
          <w:marBottom w:val="0"/>
          <w:divBdr>
            <w:top w:val="none" w:sz="0" w:space="0" w:color="auto"/>
            <w:left w:val="none" w:sz="0" w:space="0" w:color="auto"/>
            <w:bottom w:val="none" w:sz="0" w:space="0" w:color="auto"/>
            <w:right w:val="none" w:sz="0" w:space="0" w:color="auto"/>
          </w:divBdr>
        </w:div>
        <w:div w:id="1901090074">
          <w:marLeft w:val="0"/>
          <w:marRight w:val="0"/>
          <w:marTop w:val="0"/>
          <w:marBottom w:val="0"/>
          <w:divBdr>
            <w:top w:val="none" w:sz="0" w:space="0" w:color="auto"/>
            <w:left w:val="none" w:sz="0" w:space="0" w:color="auto"/>
            <w:bottom w:val="none" w:sz="0" w:space="0" w:color="auto"/>
            <w:right w:val="none" w:sz="0" w:space="0" w:color="auto"/>
          </w:divBdr>
        </w:div>
        <w:div w:id="1911378330">
          <w:marLeft w:val="0"/>
          <w:marRight w:val="0"/>
          <w:marTop w:val="0"/>
          <w:marBottom w:val="0"/>
          <w:divBdr>
            <w:top w:val="none" w:sz="0" w:space="0" w:color="auto"/>
            <w:left w:val="none" w:sz="0" w:space="0" w:color="auto"/>
            <w:bottom w:val="none" w:sz="0" w:space="0" w:color="auto"/>
            <w:right w:val="none" w:sz="0" w:space="0" w:color="auto"/>
          </w:divBdr>
        </w:div>
        <w:div w:id="1917931745">
          <w:marLeft w:val="0"/>
          <w:marRight w:val="0"/>
          <w:marTop w:val="0"/>
          <w:marBottom w:val="0"/>
          <w:divBdr>
            <w:top w:val="none" w:sz="0" w:space="0" w:color="auto"/>
            <w:left w:val="none" w:sz="0" w:space="0" w:color="auto"/>
            <w:bottom w:val="none" w:sz="0" w:space="0" w:color="auto"/>
            <w:right w:val="none" w:sz="0" w:space="0" w:color="auto"/>
          </w:divBdr>
        </w:div>
        <w:div w:id="1945114709">
          <w:marLeft w:val="0"/>
          <w:marRight w:val="0"/>
          <w:marTop w:val="0"/>
          <w:marBottom w:val="0"/>
          <w:divBdr>
            <w:top w:val="none" w:sz="0" w:space="0" w:color="auto"/>
            <w:left w:val="none" w:sz="0" w:space="0" w:color="auto"/>
            <w:bottom w:val="none" w:sz="0" w:space="0" w:color="auto"/>
            <w:right w:val="none" w:sz="0" w:space="0" w:color="auto"/>
          </w:divBdr>
        </w:div>
        <w:div w:id="1958754057">
          <w:marLeft w:val="0"/>
          <w:marRight w:val="0"/>
          <w:marTop w:val="0"/>
          <w:marBottom w:val="0"/>
          <w:divBdr>
            <w:top w:val="none" w:sz="0" w:space="0" w:color="auto"/>
            <w:left w:val="none" w:sz="0" w:space="0" w:color="auto"/>
            <w:bottom w:val="none" w:sz="0" w:space="0" w:color="auto"/>
            <w:right w:val="none" w:sz="0" w:space="0" w:color="auto"/>
          </w:divBdr>
        </w:div>
        <w:div w:id="1959944516">
          <w:marLeft w:val="0"/>
          <w:marRight w:val="0"/>
          <w:marTop w:val="0"/>
          <w:marBottom w:val="0"/>
          <w:divBdr>
            <w:top w:val="none" w:sz="0" w:space="0" w:color="auto"/>
            <w:left w:val="none" w:sz="0" w:space="0" w:color="auto"/>
            <w:bottom w:val="none" w:sz="0" w:space="0" w:color="auto"/>
            <w:right w:val="none" w:sz="0" w:space="0" w:color="auto"/>
          </w:divBdr>
        </w:div>
        <w:div w:id="2001807277">
          <w:marLeft w:val="0"/>
          <w:marRight w:val="0"/>
          <w:marTop w:val="0"/>
          <w:marBottom w:val="0"/>
          <w:divBdr>
            <w:top w:val="none" w:sz="0" w:space="0" w:color="auto"/>
            <w:left w:val="none" w:sz="0" w:space="0" w:color="auto"/>
            <w:bottom w:val="none" w:sz="0" w:space="0" w:color="auto"/>
            <w:right w:val="none" w:sz="0" w:space="0" w:color="auto"/>
          </w:divBdr>
        </w:div>
        <w:div w:id="2053311091">
          <w:marLeft w:val="0"/>
          <w:marRight w:val="0"/>
          <w:marTop w:val="0"/>
          <w:marBottom w:val="0"/>
          <w:divBdr>
            <w:top w:val="none" w:sz="0" w:space="0" w:color="auto"/>
            <w:left w:val="none" w:sz="0" w:space="0" w:color="auto"/>
            <w:bottom w:val="none" w:sz="0" w:space="0" w:color="auto"/>
            <w:right w:val="none" w:sz="0" w:space="0" w:color="auto"/>
          </w:divBdr>
        </w:div>
        <w:div w:id="2064208706">
          <w:marLeft w:val="0"/>
          <w:marRight w:val="0"/>
          <w:marTop w:val="0"/>
          <w:marBottom w:val="0"/>
          <w:divBdr>
            <w:top w:val="none" w:sz="0" w:space="0" w:color="auto"/>
            <w:left w:val="none" w:sz="0" w:space="0" w:color="auto"/>
            <w:bottom w:val="none" w:sz="0" w:space="0" w:color="auto"/>
            <w:right w:val="none" w:sz="0" w:space="0" w:color="auto"/>
          </w:divBdr>
        </w:div>
        <w:div w:id="2090615713">
          <w:marLeft w:val="0"/>
          <w:marRight w:val="0"/>
          <w:marTop w:val="0"/>
          <w:marBottom w:val="0"/>
          <w:divBdr>
            <w:top w:val="none" w:sz="0" w:space="0" w:color="auto"/>
            <w:left w:val="none" w:sz="0" w:space="0" w:color="auto"/>
            <w:bottom w:val="none" w:sz="0" w:space="0" w:color="auto"/>
            <w:right w:val="none" w:sz="0" w:space="0" w:color="auto"/>
          </w:divBdr>
        </w:div>
        <w:div w:id="2132894840">
          <w:marLeft w:val="0"/>
          <w:marRight w:val="0"/>
          <w:marTop w:val="0"/>
          <w:marBottom w:val="0"/>
          <w:divBdr>
            <w:top w:val="none" w:sz="0" w:space="0" w:color="auto"/>
            <w:left w:val="none" w:sz="0" w:space="0" w:color="auto"/>
            <w:bottom w:val="none" w:sz="0" w:space="0" w:color="auto"/>
            <w:right w:val="none" w:sz="0" w:space="0" w:color="auto"/>
          </w:divBdr>
        </w:div>
      </w:divsChild>
    </w:div>
    <w:div w:id="207031308">
      <w:bodyDiv w:val="1"/>
      <w:marLeft w:val="0"/>
      <w:marRight w:val="0"/>
      <w:marTop w:val="0"/>
      <w:marBottom w:val="0"/>
      <w:divBdr>
        <w:top w:val="none" w:sz="0" w:space="0" w:color="auto"/>
        <w:left w:val="none" w:sz="0" w:space="0" w:color="auto"/>
        <w:bottom w:val="none" w:sz="0" w:space="0" w:color="auto"/>
        <w:right w:val="none" w:sz="0" w:space="0" w:color="auto"/>
      </w:divBdr>
    </w:div>
    <w:div w:id="225455969">
      <w:bodyDiv w:val="1"/>
      <w:marLeft w:val="0"/>
      <w:marRight w:val="0"/>
      <w:marTop w:val="0"/>
      <w:marBottom w:val="0"/>
      <w:divBdr>
        <w:top w:val="none" w:sz="0" w:space="0" w:color="auto"/>
        <w:left w:val="none" w:sz="0" w:space="0" w:color="auto"/>
        <w:bottom w:val="none" w:sz="0" w:space="0" w:color="auto"/>
        <w:right w:val="none" w:sz="0" w:space="0" w:color="auto"/>
      </w:divBdr>
    </w:div>
    <w:div w:id="226762811">
      <w:bodyDiv w:val="1"/>
      <w:marLeft w:val="0"/>
      <w:marRight w:val="0"/>
      <w:marTop w:val="0"/>
      <w:marBottom w:val="0"/>
      <w:divBdr>
        <w:top w:val="none" w:sz="0" w:space="0" w:color="auto"/>
        <w:left w:val="none" w:sz="0" w:space="0" w:color="auto"/>
        <w:bottom w:val="none" w:sz="0" w:space="0" w:color="auto"/>
        <w:right w:val="none" w:sz="0" w:space="0" w:color="auto"/>
      </w:divBdr>
    </w:div>
    <w:div w:id="231282015">
      <w:bodyDiv w:val="1"/>
      <w:marLeft w:val="0"/>
      <w:marRight w:val="0"/>
      <w:marTop w:val="0"/>
      <w:marBottom w:val="0"/>
      <w:divBdr>
        <w:top w:val="none" w:sz="0" w:space="0" w:color="auto"/>
        <w:left w:val="none" w:sz="0" w:space="0" w:color="auto"/>
        <w:bottom w:val="none" w:sz="0" w:space="0" w:color="auto"/>
        <w:right w:val="none" w:sz="0" w:space="0" w:color="auto"/>
      </w:divBdr>
      <w:divsChild>
        <w:div w:id="130681035">
          <w:marLeft w:val="0"/>
          <w:marRight w:val="0"/>
          <w:marTop w:val="0"/>
          <w:marBottom w:val="0"/>
          <w:divBdr>
            <w:top w:val="none" w:sz="0" w:space="0" w:color="auto"/>
            <w:left w:val="none" w:sz="0" w:space="0" w:color="auto"/>
            <w:bottom w:val="none" w:sz="0" w:space="0" w:color="auto"/>
            <w:right w:val="none" w:sz="0" w:space="0" w:color="auto"/>
          </w:divBdr>
        </w:div>
        <w:div w:id="211770768">
          <w:marLeft w:val="0"/>
          <w:marRight w:val="0"/>
          <w:marTop w:val="0"/>
          <w:marBottom w:val="0"/>
          <w:divBdr>
            <w:top w:val="none" w:sz="0" w:space="0" w:color="auto"/>
            <w:left w:val="none" w:sz="0" w:space="0" w:color="auto"/>
            <w:bottom w:val="none" w:sz="0" w:space="0" w:color="auto"/>
            <w:right w:val="none" w:sz="0" w:space="0" w:color="auto"/>
          </w:divBdr>
        </w:div>
        <w:div w:id="241179220">
          <w:marLeft w:val="0"/>
          <w:marRight w:val="0"/>
          <w:marTop w:val="0"/>
          <w:marBottom w:val="0"/>
          <w:divBdr>
            <w:top w:val="none" w:sz="0" w:space="0" w:color="auto"/>
            <w:left w:val="none" w:sz="0" w:space="0" w:color="auto"/>
            <w:bottom w:val="none" w:sz="0" w:space="0" w:color="auto"/>
            <w:right w:val="none" w:sz="0" w:space="0" w:color="auto"/>
          </w:divBdr>
        </w:div>
        <w:div w:id="284234089">
          <w:marLeft w:val="0"/>
          <w:marRight w:val="0"/>
          <w:marTop w:val="0"/>
          <w:marBottom w:val="0"/>
          <w:divBdr>
            <w:top w:val="none" w:sz="0" w:space="0" w:color="auto"/>
            <w:left w:val="none" w:sz="0" w:space="0" w:color="auto"/>
            <w:bottom w:val="none" w:sz="0" w:space="0" w:color="auto"/>
            <w:right w:val="none" w:sz="0" w:space="0" w:color="auto"/>
          </w:divBdr>
        </w:div>
        <w:div w:id="335960157">
          <w:marLeft w:val="0"/>
          <w:marRight w:val="0"/>
          <w:marTop w:val="0"/>
          <w:marBottom w:val="0"/>
          <w:divBdr>
            <w:top w:val="none" w:sz="0" w:space="0" w:color="auto"/>
            <w:left w:val="none" w:sz="0" w:space="0" w:color="auto"/>
            <w:bottom w:val="none" w:sz="0" w:space="0" w:color="auto"/>
            <w:right w:val="none" w:sz="0" w:space="0" w:color="auto"/>
          </w:divBdr>
        </w:div>
        <w:div w:id="430711564">
          <w:marLeft w:val="0"/>
          <w:marRight w:val="0"/>
          <w:marTop w:val="0"/>
          <w:marBottom w:val="0"/>
          <w:divBdr>
            <w:top w:val="none" w:sz="0" w:space="0" w:color="auto"/>
            <w:left w:val="none" w:sz="0" w:space="0" w:color="auto"/>
            <w:bottom w:val="none" w:sz="0" w:space="0" w:color="auto"/>
            <w:right w:val="none" w:sz="0" w:space="0" w:color="auto"/>
          </w:divBdr>
        </w:div>
        <w:div w:id="729573769">
          <w:marLeft w:val="0"/>
          <w:marRight w:val="0"/>
          <w:marTop w:val="0"/>
          <w:marBottom w:val="0"/>
          <w:divBdr>
            <w:top w:val="none" w:sz="0" w:space="0" w:color="auto"/>
            <w:left w:val="none" w:sz="0" w:space="0" w:color="auto"/>
            <w:bottom w:val="none" w:sz="0" w:space="0" w:color="auto"/>
            <w:right w:val="none" w:sz="0" w:space="0" w:color="auto"/>
          </w:divBdr>
        </w:div>
        <w:div w:id="808788673">
          <w:marLeft w:val="0"/>
          <w:marRight w:val="0"/>
          <w:marTop w:val="0"/>
          <w:marBottom w:val="0"/>
          <w:divBdr>
            <w:top w:val="none" w:sz="0" w:space="0" w:color="auto"/>
            <w:left w:val="none" w:sz="0" w:space="0" w:color="auto"/>
            <w:bottom w:val="none" w:sz="0" w:space="0" w:color="auto"/>
            <w:right w:val="none" w:sz="0" w:space="0" w:color="auto"/>
          </w:divBdr>
        </w:div>
        <w:div w:id="814444666">
          <w:marLeft w:val="0"/>
          <w:marRight w:val="0"/>
          <w:marTop w:val="0"/>
          <w:marBottom w:val="0"/>
          <w:divBdr>
            <w:top w:val="none" w:sz="0" w:space="0" w:color="auto"/>
            <w:left w:val="none" w:sz="0" w:space="0" w:color="auto"/>
            <w:bottom w:val="none" w:sz="0" w:space="0" w:color="auto"/>
            <w:right w:val="none" w:sz="0" w:space="0" w:color="auto"/>
          </w:divBdr>
        </w:div>
        <w:div w:id="953367355">
          <w:marLeft w:val="0"/>
          <w:marRight w:val="0"/>
          <w:marTop w:val="0"/>
          <w:marBottom w:val="0"/>
          <w:divBdr>
            <w:top w:val="none" w:sz="0" w:space="0" w:color="auto"/>
            <w:left w:val="none" w:sz="0" w:space="0" w:color="auto"/>
            <w:bottom w:val="none" w:sz="0" w:space="0" w:color="auto"/>
            <w:right w:val="none" w:sz="0" w:space="0" w:color="auto"/>
          </w:divBdr>
        </w:div>
        <w:div w:id="1240021052">
          <w:marLeft w:val="0"/>
          <w:marRight w:val="0"/>
          <w:marTop w:val="0"/>
          <w:marBottom w:val="0"/>
          <w:divBdr>
            <w:top w:val="none" w:sz="0" w:space="0" w:color="auto"/>
            <w:left w:val="none" w:sz="0" w:space="0" w:color="auto"/>
            <w:bottom w:val="none" w:sz="0" w:space="0" w:color="auto"/>
            <w:right w:val="none" w:sz="0" w:space="0" w:color="auto"/>
          </w:divBdr>
        </w:div>
        <w:div w:id="1334532165">
          <w:marLeft w:val="0"/>
          <w:marRight w:val="0"/>
          <w:marTop w:val="0"/>
          <w:marBottom w:val="0"/>
          <w:divBdr>
            <w:top w:val="none" w:sz="0" w:space="0" w:color="auto"/>
            <w:left w:val="none" w:sz="0" w:space="0" w:color="auto"/>
            <w:bottom w:val="none" w:sz="0" w:space="0" w:color="auto"/>
            <w:right w:val="none" w:sz="0" w:space="0" w:color="auto"/>
          </w:divBdr>
        </w:div>
        <w:div w:id="1520965893">
          <w:marLeft w:val="0"/>
          <w:marRight w:val="0"/>
          <w:marTop w:val="0"/>
          <w:marBottom w:val="0"/>
          <w:divBdr>
            <w:top w:val="none" w:sz="0" w:space="0" w:color="auto"/>
            <w:left w:val="none" w:sz="0" w:space="0" w:color="auto"/>
            <w:bottom w:val="none" w:sz="0" w:space="0" w:color="auto"/>
            <w:right w:val="none" w:sz="0" w:space="0" w:color="auto"/>
          </w:divBdr>
        </w:div>
        <w:div w:id="1593973761">
          <w:marLeft w:val="0"/>
          <w:marRight w:val="0"/>
          <w:marTop w:val="0"/>
          <w:marBottom w:val="0"/>
          <w:divBdr>
            <w:top w:val="none" w:sz="0" w:space="0" w:color="auto"/>
            <w:left w:val="none" w:sz="0" w:space="0" w:color="auto"/>
            <w:bottom w:val="none" w:sz="0" w:space="0" w:color="auto"/>
            <w:right w:val="none" w:sz="0" w:space="0" w:color="auto"/>
          </w:divBdr>
        </w:div>
        <w:div w:id="1596667448">
          <w:marLeft w:val="0"/>
          <w:marRight w:val="0"/>
          <w:marTop w:val="0"/>
          <w:marBottom w:val="0"/>
          <w:divBdr>
            <w:top w:val="none" w:sz="0" w:space="0" w:color="auto"/>
            <w:left w:val="none" w:sz="0" w:space="0" w:color="auto"/>
            <w:bottom w:val="none" w:sz="0" w:space="0" w:color="auto"/>
            <w:right w:val="none" w:sz="0" w:space="0" w:color="auto"/>
          </w:divBdr>
        </w:div>
        <w:div w:id="1641837727">
          <w:marLeft w:val="0"/>
          <w:marRight w:val="0"/>
          <w:marTop w:val="0"/>
          <w:marBottom w:val="0"/>
          <w:divBdr>
            <w:top w:val="none" w:sz="0" w:space="0" w:color="auto"/>
            <w:left w:val="none" w:sz="0" w:space="0" w:color="auto"/>
            <w:bottom w:val="none" w:sz="0" w:space="0" w:color="auto"/>
            <w:right w:val="none" w:sz="0" w:space="0" w:color="auto"/>
          </w:divBdr>
        </w:div>
        <w:div w:id="1684355350">
          <w:marLeft w:val="0"/>
          <w:marRight w:val="0"/>
          <w:marTop w:val="0"/>
          <w:marBottom w:val="0"/>
          <w:divBdr>
            <w:top w:val="none" w:sz="0" w:space="0" w:color="auto"/>
            <w:left w:val="none" w:sz="0" w:space="0" w:color="auto"/>
            <w:bottom w:val="none" w:sz="0" w:space="0" w:color="auto"/>
            <w:right w:val="none" w:sz="0" w:space="0" w:color="auto"/>
          </w:divBdr>
        </w:div>
        <w:div w:id="1704938878">
          <w:marLeft w:val="0"/>
          <w:marRight w:val="0"/>
          <w:marTop w:val="0"/>
          <w:marBottom w:val="0"/>
          <w:divBdr>
            <w:top w:val="none" w:sz="0" w:space="0" w:color="auto"/>
            <w:left w:val="none" w:sz="0" w:space="0" w:color="auto"/>
            <w:bottom w:val="none" w:sz="0" w:space="0" w:color="auto"/>
            <w:right w:val="none" w:sz="0" w:space="0" w:color="auto"/>
          </w:divBdr>
        </w:div>
        <w:div w:id="1735545262">
          <w:marLeft w:val="0"/>
          <w:marRight w:val="0"/>
          <w:marTop w:val="0"/>
          <w:marBottom w:val="0"/>
          <w:divBdr>
            <w:top w:val="none" w:sz="0" w:space="0" w:color="auto"/>
            <w:left w:val="none" w:sz="0" w:space="0" w:color="auto"/>
            <w:bottom w:val="none" w:sz="0" w:space="0" w:color="auto"/>
            <w:right w:val="none" w:sz="0" w:space="0" w:color="auto"/>
          </w:divBdr>
        </w:div>
        <w:div w:id="1739471348">
          <w:marLeft w:val="0"/>
          <w:marRight w:val="0"/>
          <w:marTop w:val="0"/>
          <w:marBottom w:val="0"/>
          <w:divBdr>
            <w:top w:val="none" w:sz="0" w:space="0" w:color="auto"/>
            <w:left w:val="none" w:sz="0" w:space="0" w:color="auto"/>
            <w:bottom w:val="none" w:sz="0" w:space="0" w:color="auto"/>
            <w:right w:val="none" w:sz="0" w:space="0" w:color="auto"/>
          </w:divBdr>
        </w:div>
        <w:div w:id="1818188081">
          <w:marLeft w:val="0"/>
          <w:marRight w:val="0"/>
          <w:marTop w:val="0"/>
          <w:marBottom w:val="0"/>
          <w:divBdr>
            <w:top w:val="none" w:sz="0" w:space="0" w:color="auto"/>
            <w:left w:val="none" w:sz="0" w:space="0" w:color="auto"/>
            <w:bottom w:val="none" w:sz="0" w:space="0" w:color="auto"/>
            <w:right w:val="none" w:sz="0" w:space="0" w:color="auto"/>
          </w:divBdr>
        </w:div>
        <w:div w:id="1916090835">
          <w:marLeft w:val="0"/>
          <w:marRight w:val="0"/>
          <w:marTop w:val="0"/>
          <w:marBottom w:val="0"/>
          <w:divBdr>
            <w:top w:val="none" w:sz="0" w:space="0" w:color="auto"/>
            <w:left w:val="none" w:sz="0" w:space="0" w:color="auto"/>
            <w:bottom w:val="none" w:sz="0" w:space="0" w:color="auto"/>
            <w:right w:val="none" w:sz="0" w:space="0" w:color="auto"/>
          </w:divBdr>
        </w:div>
        <w:div w:id="2043088605">
          <w:marLeft w:val="0"/>
          <w:marRight w:val="0"/>
          <w:marTop w:val="0"/>
          <w:marBottom w:val="0"/>
          <w:divBdr>
            <w:top w:val="none" w:sz="0" w:space="0" w:color="auto"/>
            <w:left w:val="none" w:sz="0" w:space="0" w:color="auto"/>
            <w:bottom w:val="none" w:sz="0" w:space="0" w:color="auto"/>
            <w:right w:val="none" w:sz="0" w:space="0" w:color="auto"/>
          </w:divBdr>
        </w:div>
      </w:divsChild>
    </w:div>
    <w:div w:id="259719557">
      <w:bodyDiv w:val="1"/>
      <w:marLeft w:val="0"/>
      <w:marRight w:val="0"/>
      <w:marTop w:val="0"/>
      <w:marBottom w:val="0"/>
      <w:divBdr>
        <w:top w:val="none" w:sz="0" w:space="0" w:color="auto"/>
        <w:left w:val="none" w:sz="0" w:space="0" w:color="auto"/>
        <w:bottom w:val="none" w:sz="0" w:space="0" w:color="auto"/>
        <w:right w:val="none" w:sz="0" w:space="0" w:color="auto"/>
      </w:divBdr>
    </w:div>
    <w:div w:id="262078863">
      <w:bodyDiv w:val="1"/>
      <w:marLeft w:val="0"/>
      <w:marRight w:val="0"/>
      <w:marTop w:val="0"/>
      <w:marBottom w:val="0"/>
      <w:divBdr>
        <w:top w:val="none" w:sz="0" w:space="0" w:color="auto"/>
        <w:left w:val="none" w:sz="0" w:space="0" w:color="auto"/>
        <w:bottom w:val="none" w:sz="0" w:space="0" w:color="auto"/>
        <w:right w:val="none" w:sz="0" w:space="0" w:color="auto"/>
      </w:divBdr>
    </w:div>
    <w:div w:id="272858348">
      <w:bodyDiv w:val="1"/>
      <w:marLeft w:val="0"/>
      <w:marRight w:val="0"/>
      <w:marTop w:val="0"/>
      <w:marBottom w:val="0"/>
      <w:divBdr>
        <w:top w:val="none" w:sz="0" w:space="0" w:color="auto"/>
        <w:left w:val="none" w:sz="0" w:space="0" w:color="auto"/>
        <w:bottom w:val="none" w:sz="0" w:space="0" w:color="auto"/>
        <w:right w:val="none" w:sz="0" w:space="0" w:color="auto"/>
      </w:divBdr>
    </w:div>
    <w:div w:id="290138665">
      <w:bodyDiv w:val="1"/>
      <w:marLeft w:val="0"/>
      <w:marRight w:val="0"/>
      <w:marTop w:val="0"/>
      <w:marBottom w:val="0"/>
      <w:divBdr>
        <w:top w:val="none" w:sz="0" w:space="0" w:color="auto"/>
        <w:left w:val="none" w:sz="0" w:space="0" w:color="auto"/>
        <w:bottom w:val="none" w:sz="0" w:space="0" w:color="auto"/>
        <w:right w:val="none" w:sz="0" w:space="0" w:color="auto"/>
      </w:divBdr>
      <w:divsChild>
        <w:div w:id="662783533">
          <w:marLeft w:val="0"/>
          <w:marRight w:val="0"/>
          <w:marTop w:val="0"/>
          <w:marBottom w:val="0"/>
          <w:divBdr>
            <w:top w:val="none" w:sz="0" w:space="0" w:color="auto"/>
            <w:left w:val="none" w:sz="0" w:space="0" w:color="auto"/>
            <w:bottom w:val="none" w:sz="0" w:space="0" w:color="auto"/>
            <w:right w:val="none" w:sz="0" w:space="0" w:color="auto"/>
          </w:divBdr>
          <w:divsChild>
            <w:div w:id="830292130">
              <w:marLeft w:val="0"/>
              <w:marRight w:val="0"/>
              <w:marTop w:val="0"/>
              <w:marBottom w:val="0"/>
              <w:divBdr>
                <w:top w:val="none" w:sz="0" w:space="0" w:color="auto"/>
                <w:left w:val="none" w:sz="0" w:space="0" w:color="auto"/>
                <w:bottom w:val="none" w:sz="0" w:space="0" w:color="auto"/>
                <w:right w:val="none" w:sz="0" w:space="0" w:color="auto"/>
              </w:divBdr>
              <w:divsChild>
                <w:div w:id="9582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329">
      <w:bodyDiv w:val="1"/>
      <w:marLeft w:val="0"/>
      <w:marRight w:val="0"/>
      <w:marTop w:val="0"/>
      <w:marBottom w:val="0"/>
      <w:divBdr>
        <w:top w:val="none" w:sz="0" w:space="0" w:color="auto"/>
        <w:left w:val="none" w:sz="0" w:space="0" w:color="auto"/>
        <w:bottom w:val="none" w:sz="0" w:space="0" w:color="auto"/>
        <w:right w:val="none" w:sz="0" w:space="0" w:color="auto"/>
      </w:divBdr>
    </w:div>
    <w:div w:id="300549199">
      <w:bodyDiv w:val="1"/>
      <w:marLeft w:val="0"/>
      <w:marRight w:val="0"/>
      <w:marTop w:val="0"/>
      <w:marBottom w:val="0"/>
      <w:divBdr>
        <w:top w:val="none" w:sz="0" w:space="0" w:color="auto"/>
        <w:left w:val="none" w:sz="0" w:space="0" w:color="auto"/>
        <w:bottom w:val="none" w:sz="0" w:space="0" w:color="auto"/>
        <w:right w:val="none" w:sz="0" w:space="0" w:color="auto"/>
      </w:divBdr>
      <w:divsChild>
        <w:div w:id="44959292">
          <w:marLeft w:val="255"/>
          <w:marRight w:val="255"/>
          <w:marTop w:val="0"/>
          <w:marBottom w:val="0"/>
          <w:divBdr>
            <w:top w:val="none" w:sz="0" w:space="0" w:color="auto"/>
            <w:left w:val="none" w:sz="0" w:space="0" w:color="auto"/>
            <w:bottom w:val="none" w:sz="0" w:space="0" w:color="auto"/>
            <w:right w:val="none" w:sz="0" w:space="0" w:color="auto"/>
          </w:divBdr>
        </w:div>
        <w:div w:id="259410976">
          <w:marLeft w:val="255"/>
          <w:marRight w:val="255"/>
          <w:marTop w:val="0"/>
          <w:marBottom w:val="300"/>
          <w:divBdr>
            <w:top w:val="none" w:sz="0" w:space="0" w:color="auto"/>
            <w:left w:val="none" w:sz="0" w:space="0" w:color="auto"/>
            <w:bottom w:val="none" w:sz="0" w:space="0" w:color="auto"/>
            <w:right w:val="none" w:sz="0" w:space="0" w:color="auto"/>
          </w:divBdr>
          <w:divsChild>
            <w:div w:id="107613204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 w:id="302124223">
      <w:bodyDiv w:val="1"/>
      <w:marLeft w:val="0"/>
      <w:marRight w:val="0"/>
      <w:marTop w:val="0"/>
      <w:marBottom w:val="0"/>
      <w:divBdr>
        <w:top w:val="none" w:sz="0" w:space="0" w:color="auto"/>
        <w:left w:val="none" w:sz="0" w:space="0" w:color="auto"/>
        <w:bottom w:val="none" w:sz="0" w:space="0" w:color="auto"/>
        <w:right w:val="none" w:sz="0" w:space="0" w:color="auto"/>
      </w:divBdr>
    </w:div>
    <w:div w:id="304504128">
      <w:bodyDiv w:val="1"/>
      <w:marLeft w:val="0"/>
      <w:marRight w:val="0"/>
      <w:marTop w:val="0"/>
      <w:marBottom w:val="0"/>
      <w:divBdr>
        <w:top w:val="none" w:sz="0" w:space="0" w:color="auto"/>
        <w:left w:val="none" w:sz="0" w:space="0" w:color="auto"/>
        <w:bottom w:val="none" w:sz="0" w:space="0" w:color="auto"/>
        <w:right w:val="none" w:sz="0" w:space="0" w:color="auto"/>
      </w:divBdr>
    </w:div>
    <w:div w:id="304700431">
      <w:bodyDiv w:val="1"/>
      <w:marLeft w:val="0"/>
      <w:marRight w:val="0"/>
      <w:marTop w:val="0"/>
      <w:marBottom w:val="0"/>
      <w:divBdr>
        <w:top w:val="none" w:sz="0" w:space="0" w:color="auto"/>
        <w:left w:val="none" w:sz="0" w:space="0" w:color="auto"/>
        <w:bottom w:val="none" w:sz="0" w:space="0" w:color="auto"/>
        <w:right w:val="none" w:sz="0" w:space="0" w:color="auto"/>
      </w:divBdr>
      <w:divsChild>
        <w:div w:id="1646620890">
          <w:marLeft w:val="0"/>
          <w:marRight w:val="0"/>
          <w:marTop w:val="0"/>
          <w:marBottom w:val="0"/>
          <w:divBdr>
            <w:top w:val="none" w:sz="0" w:space="0" w:color="auto"/>
            <w:left w:val="none" w:sz="0" w:space="0" w:color="auto"/>
            <w:bottom w:val="none" w:sz="0" w:space="0" w:color="auto"/>
            <w:right w:val="none" w:sz="0" w:space="0" w:color="auto"/>
          </w:divBdr>
        </w:div>
        <w:div w:id="1934313350">
          <w:marLeft w:val="0"/>
          <w:marRight w:val="0"/>
          <w:marTop w:val="0"/>
          <w:marBottom w:val="0"/>
          <w:divBdr>
            <w:top w:val="none" w:sz="0" w:space="0" w:color="auto"/>
            <w:left w:val="none" w:sz="0" w:space="0" w:color="auto"/>
            <w:bottom w:val="none" w:sz="0" w:space="0" w:color="auto"/>
            <w:right w:val="none" w:sz="0" w:space="0" w:color="auto"/>
          </w:divBdr>
        </w:div>
        <w:div w:id="1998413214">
          <w:marLeft w:val="0"/>
          <w:marRight w:val="0"/>
          <w:marTop w:val="0"/>
          <w:marBottom w:val="0"/>
          <w:divBdr>
            <w:top w:val="none" w:sz="0" w:space="0" w:color="auto"/>
            <w:left w:val="none" w:sz="0" w:space="0" w:color="auto"/>
            <w:bottom w:val="none" w:sz="0" w:space="0" w:color="auto"/>
            <w:right w:val="none" w:sz="0" w:space="0" w:color="auto"/>
          </w:divBdr>
        </w:div>
      </w:divsChild>
    </w:div>
    <w:div w:id="308293966">
      <w:bodyDiv w:val="1"/>
      <w:marLeft w:val="0"/>
      <w:marRight w:val="0"/>
      <w:marTop w:val="0"/>
      <w:marBottom w:val="0"/>
      <w:divBdr>
        <w:top w:val="none" w:sz="0" w:space="0" w:color="auto"/>
        <w:left w:val="none" w:sz="0" w:space="0" w:color="auto"/>
        <w:bottom w:val="none" w:sz="0" w:space="0" w:color="auto"/>
        <w:right w:val="none" w:sz="0" w:space="0" w:color="auto"/>
      </w:divBdr>
      <w:divsChild>
        <w:div w:id="935022326">
          <w:marLeft w:val="0"/>
          <w:marRight w:val="0"/>
          <w:marTop w:val="0"/>
          <w:marBottom w:val="0"/>
          <w:divBdr>
            <w:top w:val="none" w:sz="0" w:space="0" w:color="auto"/>
            <w:left w:val="none" w:sz="0" w:space="0" w:color="auto"/>
            <w:bottom w:val="none" w:sz="0" w:space="0" w:color="auto"/>
            <w:right w:val="none" w:sz="0" w:space="0" w:color="auto"/>
          </w:divBdr>
          <w:divsChild>
            <w:div w:id="2125070684">
              <w:marLeft w:val="0"/>
              <w:marRight w:val="0"/>
              <w:marTop w:val="0"/>
              <w:marBottom w:val="0"/>
              <w:divBdr>
                <w:top w:val="none" w:sz="0" w:space="0" w:color="auto"/>
                <w:left w:val="none" w:sz="0" w:space="0" w:color="auto"/>
                <w:bottom w:val="none" w:sz="0" w:space="0" w:color="auto"/>
                <w:right w:val="none" w:sz="0" w:space="0" w:color="auto"/>
              </w:divBdr>
              <w:divsChild>
                <w:div w:id="18344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3010">
      <w:bodyDiv w:val="1"/>
      <w:marLeft w:val="0"/>
      <w:marRight w:val="0"/>
      <w:marTop w:val="0"/>
      <w:marBottom w:val="0"/>
      <w:divBdr>
        <w:top w:val="none" w:sz="0" w:space="0" w:color="auto"/>
        <w:left w:val="none" w:sz="0" w:space="0" w:color="auto"/>
        <w:bottom w:val="none" w:sz="0" w:space="0" w:color="auto"/>
        <w:right w:val="none" w:sz="0" w:space="0" w:color="auto"/>
      </w:divBdr>
    </w:div>
    <w:div w:id="309990291">
      <w:bodyDiv w:val="1"/>
      <w:marLeft w:val="0"/>
      <w:marRight w:val="0"/>
      <w:marTop w:val="0"/>
      <w:marBottom w:val="0"/>
      <w:divBdr>
        <w:top w:val="none" w:sz="0" w:space="0" w:color="auto"/>
        <w:left w:val="none" w:sz="0" w:space="0" w:color="auto"/>
        <w:bottom w:val="none" w:sz="0" w:space="0" w:color="auto"/>
        <w:right w:val="none" w:sz="0" w:space="0" w:color="auto"/>
      </w:divBdr>
    </w:div>
    <w:div w:id="309990933">
      <w:bodyDiv w:val="1"/>
      <w:marLeft w:val="0"/>
      <w:marRight w:val="0"/>
      <w:marTop w:val="0"/>
      <w:marBottom w:val="0"/>
      <w:divBdr>
        <w:top w:val="none" w:sz="0" w:space="0" w:color="auto"/>
        <w:left w:val="none" w:sz="0" w:space="0" w:color="auto"/>
        <w:bottom w:val="none" w:sz="0" w:space="0" w:color="auto"/>
        <w:right w:val="none" w:sz="0" w:space="0" w:color="auto"/>
      </w:divBdr>
      <w:divsChild>
        <w:div w:id="899511955">
          <w:marLeft w:val="0"/>
          <w:marRight w:val="0"/>
          <w:marTop w:val="0"/>
          <w:marBottom w:val="0"/>
          <w:divBdr>
            <w:top w:val="none" w:sz="0" w:space="0" w:color="auto"/>
            <w:left w:val="none" w:sz="0" w:space="0" w:color="auto"/>
            <w:bottom w:val="none" w:sz="0" w:space="0" w:color="auto"/>
            <w:right w:val="none" w:sz="0" w:space="0" w:color="auto"/>
          </w:divBdr>
        </w:div>
        <w:div w:id="1277829804">
          <w:marLeft w:val="0"/>
          <w:marRight w:val="0"/>
          <w:marTop w:val="0"/>
          <w:marBottom w:val="0"/>
          <w:divBdr>
            <w:top w:val="none" w:sz="0" w:space="0" w:color="auto"/>
            <w:left w:val="none" w:sz="0" w:space="0" w:color="auto"/>
            <w:bottom w:val="none" w:sz="0" w:space="0" w:color="auto"/>
            <w:right w:val="none" w:sz="0" w:space="0" w:color="auto"/>
          </w:divBdr>
        </w:div>
      </w:divsChild>
    </w:div>
    <w:div w:id="310410121">
      <w:bodyDiv w:val="1"/>
      <w:marLeft w:val="0"/>
      <w:marRight w:val="0"/>
      <w:marTop w:val="0"/>
      <w:marBottom w:val="0"/>
      <w:divBdr>
        <w:top w:val="none" w:sz="0" w:space="0" w:color="auto"/>
        <w:left w:val="none" w:sz="0" w:space="0" w:color="auto"/>
        <w:bottom w:val="none" w:sz="0" w:space="0" w:color="auto"/>
        <w:right w:val="none" w:sz="0" w:space="0" w:color="auto"/>
      </w:divBdr>
    </w:div>
    <w:div w:id="321399082">
      <w:bodyDiv w:val="1"/>
      <w:marLeft w:val="0"/>
      <w:marRight w:val="0"/>
      <w:marTop w:val="0"/>
      <w:marBottom w:val="0"/>
      <w:divBdr>
        <w:top w:val="none" w:sz="0" w:space="0" w:color="auto"/>
        <w:left w:val="none" w:sz="0" w:space="0" w:color="auto"/>
        <w:bottom w:val="none" w:sz="0" w:space="0" w:color="auto"/>
        <w:right w:val="none" w:sz="0" w:space="0" w:color="auto"/>
      </w:divBdr>
      <w:divsChild>
        <w:div w:id="1349521941">
          <w:marLeft w:val="0"/>
          <w:marRight w:val="0"/>
          <w:marTop w:val="0"/>
          <w:marBottom w:val="0"/>
          <w:divBdr>
            <w:top w:val="none" w:sz="0" w:space="0" w:color="auto"/>
            <w:left w:val="none" w:sz="0" w:space="0" w:color="auto"/>
            <w:bottom w:val="none" w:sz="0" w:space="0" w:color="auto"/>
            <w:right w:val="none" w:sz="0" w:space="0" w:color="auto"/>
          </w:divBdr>
          <w:divsChild>
            <w:div w:id="1424952893">
              <w:marLeft w:val="0"/>
              <w:marRight w:val="0"/>
              <w:marTop w:val="0"/>
              <w:marBottom w:val="0"/>
              <w:divBdr>
                <w:top w:val="none" w:sz="0" w:space="0" w:color="auto"/>
                <w:left w:val="none" w:sz="0" w:space="0" w:color="auto"/>
                <w:bottom w:val="none" w:sz="0" w:space="0" w:color="auto"/>
                <w:right w:val="none" w:sz="0" w:space="0" w:color="auto"/>
              </w:divBdr>
              <w:divsChild>
                <w:div w:id="16996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872572">
      <w:bodyDiv w:val="1"/>
      <w:marLeft w:val="0"/>
      <w:marRight w:val="0"/>
      <w:marTop w:val="0"/>
      <w:marBottom w:val="0"/>
      <w:divBdr>
        <w:top w:val="none" w:sz="0" w:space="0" w:color="auto"/>
        <w:left w:val="none" w:sz="0" w:space="0" w:color="auto"/>
        <w:bottom w:val="none" w:sz="0" w:space="0" w:color="auto"/>
        <w:right w:val="none" w:sz="0" w:space="0" w:color="auto"/>
      </w:divBdr>
    </w:div>
    <w:div w:id="331765035">
      <w:bodyDiv w:val="1"/>
      <w:marLeft w:val="0"/>
      <w:marRight w:val="0"/>
      <w:marTop w:val="0"/>
      <w:marBottom w:val="0"/>
      <w:divBdr>
        <w:top w:val="none" w:sz="0" w:space="0" w:color="auto"/>
        <w:left w:val="none" w:sz="0" w:space="0" w:color="auto"/>
        <w:bottom w:val="none" w:sz="0" w:space="0" w:color="auto"/>
        <w:right w:val="none" w:sz="0" w:space="0" w:color="auto"/>
      </w:divBdr>
    </w:div>
    <w:div w:id="333537422">
      <w:bodyDiv w:val="1"/>
      <w:marLeft w:val="0"/>
      <w:marRight w:val="0"/>
      <w:marTop w:val="0"/>
      <w:marBottom w:val="0"/>
      <w:divBdr>
        <w:top w:val="none" w:sz="0" w:space="0" w:color="auto"/>
        <w:left w:val="none" w:sz="0" w:space="0" w:color="auto"/>
        <w:bottom w:val="none" w:sz="0" w:space="0" w:color="auto"/>
        <w:right w:val="none" w:sz="0" w:space="0" w:color="auto"/>
      </w:divBdr>
    </w:div>
    <w:div w:id="349721768">
      <w:bodyDiv w:val="1"/>
      <w:marLeft w:val="0"/>
      <w:marRight w:val="0"/>
      <w:marTop w:val="0"/>
      <w:marBottom w:val="0"/>
      <w:divBdr>
        <w:top w:val="none" w:sz="0" w:space="0" w:color="auto"/>
        <w:left w:val="none" w:sz="0" w:space="0" w:color="auto"/>
        <w:bottom w:val="none" w:sz="0" w:space="0" w:color="auto"/>
        <w:right w:val="none" w:sz="0" w:space="0" w:color="auto"/>
      </w:divBdr>
      <w:divsChild>
        <w:div w:id="1058163548">
          <w:marLeft w:val="0"/>
          <w:marRight w:val="0"/>
          <w:marTop w:val="0"/>
          <w:marBottom w:val="0"/>
          <w:divBdr>
            <w:top w:val="none" w:sz="0" w:space="0" w:color="auto"/>
            <w:left w:val="none" w:sz="0" w:space="0" w:color="auto"/>
            <w:bottom w:val="none" w:sz="0" w:space="0" w:color="auto"/>
            <w:right w:val="none" w:sz="0" w:space="0" w:color="auto"/>
          </w:divBdr>
          <w:divsChild>
            <w:div w:id="1815487132">
              <w:marLeft w:val="0"/>
              <w:marRight w:val="0"/>
              <w:marTop w:val="0"/>
              <w:marBottom w:val="0"/>
              <w:divBdr>
                <w:top w:val="none" w:sz="0" w:space="0" w:color="auto"/>
                <w:left w:val="none" w:sz="0" w:space="0" w:color="auto"/>
                <w:bottom w:val="none" w:sz="0" w:space="0" w:color="auto"/>
                <w:right w:val="none" w:sz="0" w:space="0" w:color="auto"/>
              </w:divBdr>
              <w:divsChild>
                <w:div w:id="3434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1644">
      <w:bodyDiv w:val="1"/>
      <w:marLeft w:val="0"/>
      <w:marRight w:val="0"/>
      <w:marTop w:val="0"/>
      <w:marBottom w:val="0"/>
      <w:divBdr>
        <w:top w:val="none" w:sz="0" w:space="0" w:color="auto"/>
        <w:left w:val="none" w:sz="0" w:space="0" w:color="auto"/>
        <w:bottom w:val="none" w:sz="0" w:space="0" w:color="auto"/>
        <w:right w:val="none" w:sz="0" w:space="0" w:color="auto"/>
      </w:divBdr>
    </w:div>
    <w:div w:id="355741974">
      <w:bodyDiv w:val="1"/>
      <w:marLeft w:val="0"/>
      <w:marRight w:val="0"/>
      <w:marTop w:val="0"/>
      <w:marBottom w:val="0"/>
      <w:divBdr>
        <w:top w:val="none" w:sz="0" w:space="0" w:color="auto"/>
        <w:left w:val="none" w:sz="0" w:space="0" w:color="auto"/>
        <w:bottom w:val="none" w:sz="0" w:space="0" w:color="auto"/>
        <w:right w:val="none" w:sz="0" w:space="0" w:color="auto"/>
      </w:divBdr>
    </w:div>
    <w:div w:id="358824853">
      <w:bodyDiv w:val="1"/>
      <w:marLeft w:val="0"/>
      <w:marRight w:val="0"/>
      <w:marTop w:val="0"/>
      <w:marBottom w:val="0"/>
      <w:divBdr>
        <w:top w:val="none" w:sz="0" w:space="0" w:color="auto"/>
        <w:left w:val="none" w:sz="0" w:space="0" w:color="auto"/>
        <w:bottom w:val="none" w:sz="0" w:space="0" w:color="auto"/>
        <w:right w:val="none" w:sz="0" w:space="0" w:color="auto"/>
      </w:divBdr>
    </w:div>
    <w:div w:id="374933319">
      <w:bodyDiv w:val="1"/>
      <w:marLeft w:val="0"/>
      <w:marRight w:val="0"/>
      <w:marTop w:val="0"/>
      <w:marBottom w:val="0"/>
      <w:divBdr>
        <w:top w:val="none" w:sz="0" w:space="0" w:color="auto"/>
        <w:left w:val="none" w:sz="0" w:space="0" w:color="auto"/>
        <w:bottom w:val="none" w:sz="0" w:space="0" w:color="auto"/>
        <w:right w:val="none" w:sz="0" w:space="0" w:color="auto"/>
      </w:divBdr>
      <w:divsChild>
        <w:div w:id="118688636">
          <w:marLeft w:val="0"/>
          <w:marRight w:val="0"/>
          <w:marTop w:val="0"/>
          <w:marBottom w:val="0"/>
          <w:divBdr>
            <w:top w:val="none" w:sz="0" w:space="0" w:color="auto"/>
            <w:left w:val="none" w:sz="0" w:space="0" w:color="auto"/>
            <w:bottom w:val="none" w:sz="0" w:space="0" w:color="auto"/>
            <w:right w:val="none" w:sz="0" w:space="0" w:color="auto"/>
          </w:divBdr>
          <w:divsChild>
            <w:div w:id="1982149489">
              <w:marLeft w:val="0"/>
              <w:marRight w:val="0"/>
              <w:marTop w:val="0"/>
              <w:marBottom w:val="0"/>
              <w:divBdr>
                <w:top w:val="none" w:sz="0" w:space="0" w:color="auto"/>
                <w:left w:val="none" w:sz="0" w:space="0" w:color="auto"/>
                <w:bottom w:val="none" w:sz="0" w:space="0" w:color="auto"/>
                <w:right w:val="none" w:sz="0" w:space="0" w:color="auto"/>
              </w:divBdr>
              <w:divsChild>
                <w:div w:id="1602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6997">
      <w:bodyDiv w:val="1"/>
      <w:marLeft w:val="0"/>
      <w:marRight w:val="0"/>
      <w:marTop w:val="0"/>
      <w:marBottom w:val="0"/>
      <w:divBdr>
        <w:top w:val="none" w:sz="0" w:space="0" w:color="auto"/>
        <w:left w:val="none" w:sz="0" w:space="0" w:color="auto"/>
        <w:bottom w:val="none" w:sz="0" w:space="0" w:color="auto"/>
        <w:right w:val="none" w:sz="0" w:space="0" w:color="auto"/>
      </w:divBdr>
      <w:divsChild>
        <w:div w:id="41683043">
          <w:marLeft w:val="0"/>
          <w:marRight w:val="0"/>
          <w:marTop w:val="0"/>
          <w:marBottom w:val="0"/>
          <w:divBdr>
            <w:top w:val="none" w:sz="0" w:space="0" w:color="auto"/>
            <w:left w:val="none" w:sz="0" w:space="0" w:color="auto"/>
            <w:bottom w:val="none" w:sz="0" w:space="0" w:color="auto"/>
            <w:right w:val="none" w:sz="0" w:space="0" w:color="auto"/>
          </w:divBdr>
        </w:div>
        <w:div w:id="117840258">
          <w:marLeft w:val="0"/>
          <w:marRight w:val="0"/>
          <w:marTop w:val="0"/>
          <w:marBottom w:val="0"/>
          <w:divBdr>
            <w:top w:val="none" w:sz="0" w:space="0" w:color="auto"/>
            <w:left w:val="none" w:sz="0" w:space="0" w:color="auto"/>
            <w:bottom w:val="none" w:sz="0" w:space="0" w:color="auto"/>
            <w:right w:val="none" w:sz="0" w:space="0" w:color="auto"/>
          </w:divBdr>
        </w:div>
        <w:div w:id="119493403">
          <w:marLeft w:val="0"/>
          <w:marRight w:val="0"/>
          <w:marTop w:val="0"/>
          <w:marBottom w:val="0"/>
          <w:divBdr>
            <w:top w:val="none" w:sz="0" w:space="0" w:color="auto"/>
            <w:left w:val="none" w:sz="0" w:space="0" w:color="auto"/>
            <w:bottom w:val="none" w:sz="0" w:space="0" w:color="auto"/>
            <w:right w:val="none" w:sz="0" w:space="0" w:color="auto"/>
          </w:divBdr>
        </w:div>
        <w:div w:id="156921395">
          <w:marLeft w:val="0"/>
          <w:marRight w:val="0"/>
          <w:marTop w:val="0"/>
          <w:marBottom w:val="0"/>
          <w:divBdr>
            <w:top w:val="none" w:sz="0" w:space="0" w:color="auto"/>
            <w:left w:val="none" w:sz="0" w:space="0" w:color="auto"/>
            <w:bottom w:val="none" w:sz="0" w:space="0" w:color="auto"/>
            <w:right w:val="none" w:sz="0" w:space="0" w:color="auto"/>
          </w:divBdr>
        </w:div>
        <w:div w:id="169178006">
          <w:marLeft w:val="0"/>
          <w:marRight w:val="0"/>
          <w:marTop w:val="0"/>
          <w:marBottom w:val="0"/>
          <w:divBdr>
            <w:top w:val="none" w:sz="0" w:space="0" w:color="auto"/>
            <w:left w:val="none" w:sz="0" w:space="0" w:color="auto"/>
            <w:bottom w:val="none" w:sz="0" w:space="0" w:color="auto"/>
            <w:right w:val="none" w:sz="0" w:space="0" w:color="auto"/>
          </w:divBdr>
        </w:div>
        <w:div w:id="182407442">
          <w:marLeft w:val="0"/>
          <w:marRight w:val="0"/>
          <w:marTop w:val="0"/>
          <w:marBottom w:val="0"/>
          <w:divBdr>
            <w:top w:val="none" w:sz="0" w:space="0" w:color="auto"/>
            <w:left w:val="none" w:sz="0" w:space="0" w:color="auto"/>
            <w:bottom w:val="none" w:sz="0" w:space="0" w:color="auto"/>
            <w:right w:val="none" w:sz="0" w:space="0" w:color="auto"/>
          </w:divBdr>
        </w:div>
        <w:div w:id="196238352">
          <w:marLeft w:val="0"/>
          <w:marRight w:val="0"/>
          <w:marTop w:val="0"/>
          <w:marBottom w:val="0"/>
          <w:divBdr>
            <w:top w:val="none" w:sz="0" w:space="0" w:color="auto"/>
            <w:left w:val="none" w:sz="0" w:space="0" w:color="auto"/>
            <w:bottom w:val="none" w:sz="0" w:space="0" w:color="auto"/>
            <w:right w:val="none" w:sz="0" w:space="0" w:color="auto"/>
          </w:divBdr>
        </w:div>
        <w:div w:id="220361710">
          <w:marLeft w:val="0"/>
          <w:marRight w:val="0"/>
          <w:marTop w:val="0"/>
          <w:marBottom w:val="0"/>
          <w:divBdr>
            <w:top w:val="none" w:sz="0" w:space="0" w:color="auto"/>
            <w:left w:val="none" w:sz="0" w:space="0" w:color="auto"/>
            <w:bottom w:val="none" w:sz="0" w:space="0" w:color="auto"/>
            <w:right w:val="none" w:sz="0" w:space="0" w:color="auto"/>
          </w:divBdr>
        </w:div>
        <w:div w:id="250167019">
          <w:marLeft w:val="0"/>
          <w:marRight w:val="0"/>
          <w:marTop w:val="0"/>
          <w:marBottom w:val="0"/>
          <w:divBdr>
            <w:top w:val="none" w:sz="0" w:space="0" w:color="auto"/>
            <w:left w:val="none" w:sz="0" w:space="0" w:color="auto"/>
            <w:bottom w:val="none" w:sz="0" w:space="0" w:color="auto"/>
            <w:right w:val="none" w:sz="0" w:space="0" w:color="auto"/>
          </w:divBdr>
        </w:div>
        <w:div w:id="253125897">
          <w:marLeft w:val="0"/>
          <w:marRight w:val="0"/>
          <w:marTop w:val="0"/>
          <w:marBottom w:val="0"/>
          <w:divBdr>
            <w:top w:val="none" w:sz="0" w:space="0" w:color="auto"/>
            <w:left w:val="none" w:sz="0" w:space="0" w:color="auto"/>
            <w:bottom w:val="none" w:sz="0" w:space="0" w:color="auto"/>
            <w:right w:val="none" w:sz="0" w:space="0" w:color="auto"/>
          </w:divBdr>
        </w:div>
        <w:div w:id="262306040">
          <w:marLeft w:val="0"/>
          <w:marRight w:val="0"/>
          <w:marTop w:val="0"/>
          <w:marBottom w:val="0"/>
          <w:divBdr>
            <w:top w:val="none" w:sz="0" w:space="0" w:color="auto"/>
            <w:left w:val="none" w:sz="0" w:space="0" w:color="auto"/>
            <w:bottom w:val="none" w:sz="0" w:space="0" w:color="auto"/>
            <w:right w:val="none" w:sz="0" w:space="0" w:color="auto"/>
          </w:divBdr>
        </w:div>
        <w:div w:id="271742027">
          <w:marLeft w:val="0"/>
          <w:marRight w:val="0"/>
          <w:marTop w:val="0"/>
          <w:marBottom w:val="0"/>
          <w:divBdr>
            <w:top w:val="none" w:sz="0" w:space="0" w:color="auto"/>
            <w:left w:val="none" w:sz="0" w:space="0" w:color="auto"/>
            <w:bottom w:val="none" w:sz="0" w:space="0" w:color="auto"/>
            <w:right w:val="none" w:sz="0" w:space="0" w:color="auto"/>
          </w:divBdr>
        </w:div>
        <w:div w:id="317077724">
          <w:marLeft w:val="0"/>
          <w:marRight w:val="0"/>
          <w:marTop w:val="0"/>
          <w:marBottom w:val="0"/>
          <w:divBdr>
            <w:top w:val="none" w:sz="0" w:space="0" w:color="auto"/>
            <w:left w:val="none" w:sz="0" w:space="0" w:color="auto"/>
            <w:bottom w:val="none" w:sz="0" w:space="0" w:color="auto"/>
            <w:right w:val="none" w:sz="0" w:space="0" w:color="auto"/>
          </w:divBdr>
        </w:div>
        <w:div w:id="383215898">
          <w:marLeft w:val="0"/>
          <w:marRight w:val="0"/>
          <w:marTop w:val="0"/>
          <w:marBottom w:val="0"/>
          <w:divBdr>
            <w:top w:val="none" w:sz="0" w:space="0" w:color="auto"/>
            <w:left w:val="none" w:sz="0" w:space="0" w:color="auto"/>
            <w:bottom w:val="none" w:sz="0" w:space="0" w:color="auto"/>
            <w:right w:val="none" w:sz="0" w:space="0" w:color="auto"/>
          </w:divBdr>
        </w:div>
        <w:div w:id="388110607">
          <w:marLeft w:val="0"/>
          <w:marRight w:val="0"/>
          <w:marTop w:val="0"/>
          <w:marBottom w:val="0"/>
          <w:divBdr>
            <w:top w:val="none" w:sz="0" w:space="0" w:color="auto"/>
            <w:left w:val="none" w:sz="0" w:space="0" w:color="auto"/>
            <w:bottom w:val="none" w:sz="0" w:space="0" w:color="auto"/>
            <w:right w:val="none" w:sz="0" w:space="0" w:color="auto"/>
          </w:divBdr>
        </w:div>
        <w:div w:id="402146629">
          <w:marLeft w:val="0"/>
          <w:marRight w:val="0"/>
          <w:marTop w:val="0"/>
          <w:marBottom w:val="0"/>
          <w:divBdr>
            <w:top w:val="none" w:sz="0" w:space="0" w:color="auto"/>
            <w:left w:val="none" w:sz="0" w:space="0" w:color="auto"/>
            <w:bottom w:val="none" w:sz="0" w:space="0" w:color="auto"/>
            <w:right w:val="none" w:sz="0" w:space="0" w:color="auto"/>
          </w:divBdr>
        </w:div>
        <w:div w:id="419260175">
          <w:marLeft w:val="0"/>
          <w:marRight w:val="0"/>
          <w:marTop w:val="0"/>
          <w:marBottom w:val="0"/>
          <w:divBdr>
            <w:top w:val="none" w:sz="0" w:space="0" w:color="auto"/>
            <w:left w:val="none" w:sz="0" w:space="0" w:color="auto"/>
            <w:bottom w:val="none" w:sz="0" w:space="0" w:color="auto"/>
            <w:right w:val="none" w:sz="0" w:space="0" w:color="auto"/>
          </w:divBdr>
        </w:div>
        <w:div w:id="429591278">
          <w:marLeft w:val="0"/>
          <w:marRight w:val="0"/>
          <w:marTop w:val="0"/>
          <w:marBottom w:val="0"/>
          <w:divBdr>
            <w:top w:val="none" w:sz="0" w:space="0" w:color="auto"/>
            <w:left w:val="none" w:sz="0" w:space="0" w:color="auto"/>
            <w:bottom w:val="none" w:sz="0" w:space="0" w:color="auto"/>
            <w:right w:val="none" w:sz="0" w:space="0" w:color="auto"/>
          </w:divBdr>
        </w:div>
        <w:div w:id="433477449">
          <w:marLeft w:val="0"/>
          <w:marRight w:val="0"/>
          <w:marTop w:val="0"/>
          <w:marBottom w:val="0"/>
          <w:divBdr>
            <w:top w:val="none" w:sz="0" w:space="0" w:color="auto"/>
            <w:left w:val="none" w:sz="0" w:space="0" w:color="auto"/>
            <w:bottom w:val="none" w:sz="0" w:space="0" w:color="auto"/>
            <w:right w:val="none" w:sz="0" w:space="0" w:color="auto"/>
          </w:divBdr>
        </w:div>
        <w:div w:id="456263406">
          <w:marLeft w:val="0"/>
          <w:marRight w:val="0"/>
          <w:marTop w:val="0"/>
          <w:marBottom w:val="0"/>
          <w:divBdr>
            <w:top w:val="none" w:sz="0" w:space="0" w:color="auto"/>
            <w:left w:val="none" w:sz="0" w:space="0" w:color="auto"/>
            <w:bottom w:val="none" w:sz="0" w:space="0" w:color="auto"/>
            <w:right w:val="none" w:sz="0" w:space="0" w:color="auto"/>
          </w:divBdr>
        </w:div>
        <w:div w:id="539827069">
          <w:marLeft w:val="0"/>
          <w:marRight w:val="0"/>
          <w:marTop w:val="0"/>
          <w:marBottom w:val="0"/>
          <w:divBdr>
            <w:top w:val="none" w:sz="0" w:space="0" w:color="auto"/>
            <w:left w:val="none" w:sz="0" w:space="0" w:color="auto"/>
            <w:bottom w:val="none" w:sz="0" w:space="0" w:color="auto"/>
            <w:right w:val="none" w:sz="0" w:space="0" w:color="auto"/>
          </w:divBdr>
        </w:div>
        <w:div w:id="540362761">
          <w:marLeft w:val="0"/>
          <w:marRight w:val="0"/>
          <w:marTop w:val="0"/>
          <w:marBottom w:val="0"/>
          <w:divBdr>
            <w:top w:val="none" w:sz="0" w:space="0" w:color="auto"/>
            <w:left w:val="none" w:sz="0" w:space="0" w:color="auto"/>
            <w:bottom w:val="none" w:sz="0" w:space="0" w:color="auto"/>
            <w:right w:val="none" w:sz="0" w:space="0" w:color="auto"/>
          </w:divBdr>
        </w:div>
        <w:div w:id="557131769">
          <w:marLeft w:val="0"/>
          <w:marRight w:val="0"/>
          <w:marTop w:val="0"/>
          <w:marBottom w:val="0"/>
          <w:divBdr>
            <w:top w:val="none" w:sz="0" w:space="0" w:color="auto"/>
            <w:left w:val="none" w:sz="0" w:space="0" w:color="auto"/>
            <w:bottom w:val="none" w:sz="0" w:space="0" w:color="auto"/>
            <w:right w:val="none" w:sz="0" w:space="0" w:color="auto"/>
          </w:divBdr>
        </w:div>
        <w:div w:id="619536487">
          <w:marLeft w:val="0"/>
          <w:marRight w:val="0"/>
          <w:marTop w:val="0"/>
          <w:marBottom w:val="0"/>
          <w:divBdr>
            <w:top w:val="none" w:sz="0" w:space="0" w:color="auto"/>
            <w:left w:val="none" w:sz="0" w:space="0" w:color="auto"/>
            <w:bottom w:val="none" w:sz="0" w:space="0" w:color="auto"/>
            <w:right w:val="none" w:sz="0" w:space="0" w:color="auto"/>
          </w:divBdr>
        </w:div>
        <w:div w:id="626931057">
          <w:marLeft w:val="0"/>
          <w:marRight w:val="0"/>
          <w:marTop w:val="0"/>
          <w:marBottom w:val="0"/>
          <w:divBdr>
            <w:top w:val="none" w:sz="0" w:space="0" w:color="auto"/>
            <w:left w:val="none" w:sz="0" w:space="0" w:color="auto"/>
            <w:bottom w:val="none" w:sz="0" w:space="0" w:color="auto"/>
            <w:right w:val="none" w:sz="0" w:space="0" w:color="auto"/>
          </w:divBdr>
        </w:div>
        <w:div w:id="668756125">
          <w:marLeft w:val="0"/>
          <w:marRight w:val="0"/>
          <w:marTop w:val="0"/>
          <w:marBottom w:val="0"/>
          <w:divBdr>
            <w:top w:val="none" w:sz="0" w:space="0" w:color="auto"/>
            <w:left w:val="none" w:sz="0" w:space="0" w:color="auto"/>
            <w:bottom w:val="none" w:sz="0" w:space="0" w:color="auto"/>
            <w:right w:val="none" w:sz="0" w:space="0" w:color="auto"/>
          </w:divBdr>
        </w:div>
        <w:div w:id="688142811">
          <w:marLeft w:val="0"/>
          <w:marRight w:val="0"/>
          <w:marTop w:val="0"/>
          <w:marBottom w:val="0"/>
          <w:divBdr>
            <w:top w:val="none" w:sz="0" w:space="0" w:color="auto"/>
            <w:left w:val="none" w:sz="0" w:space="0" w:color="auto"/>
            <w:bottom w:val="none" w:sz="0" w:space="0" w:color="auto"/>
            <w:right w:val="none" w:sz="0" w:space="0" w:color="auto"/>
          </w:divBdr>
        </w:div>
        <w:div w:id="709261106">
          <w:marLeft w:val="0"/>
          <w:marRight w:val="0"/>
          <w:marTop w:val="0"/>
          <w:marBottom w:val="0"/>
          <w:divBdr>
            <w:top w:val="none" w:sz="0" w:space="0" w:color="auto"/>
            <w:left w:val="none" w:sz="0" w:space="0" w:color="auto"/>
            <w:bottom w:val="none" w:sz="0" w:space="0" w:color="auto"/>
            <w:right w:val="none" w:sz="0" w:space="0" w:color="auto"/>
          </w:divBdr>
        </w:div>
        <w:div w:id="754975419">
          <w:marLeft w:val="0"/>
          <w:marRight w:val="0"/>
          <w:marTop w:val="0"/>
          <w:marBottom w:val="0"/>
          <w:divBdr>
            <w:top w:val="none" w:sz="0" w:space="0" w:color="auto"/>
            <w:left w:val="none" w:sz="0" w:space="0" w:color="auto"/>
            <w:bottom w:val="none" w:sz="0" w:space="0" w:color="auto"/>
            <w:right w:val="none" w:sz="0" w:space="0" w:color="auto"/>
          </w:divBdr>
        </w:div>
        <w:div w:id="833690848">
          <w:marLeft w:val="0"/>
          <w:marRight w:val="0"/>
          <w:marTop w:val="0"/>
          <w:marBottom w:val="0"/>
          <w:divBdr>
            <w:top w:val="none" w:sz="0" w:space="0" w:color="auto"/>
            <w:left w:val="none" w:sz="0" w:space="0" w:color="auto"/>
            <w:bottom w:val="none" w:sz="0" w:space="0" w:color="auto"/>
            <w:right w:val="none" w:sz="0" w:space="0" w:color="auto"/>
          </w:divBdr>
        </w:div>
        <w:div w:id="841243633">
          <w:marLeft w:val="0"/>
          <w:marRight w:val="0"/>
          <w:marTop w:val="0"/>
          <w:marBottom w:val="0"/>
          <w:divBdr>
            <w:top w:val="none" w:sz="0" w:space="0" w:color="auto"/>
            <w:left w:val="none" w:sz="0" w:space="0" w:color="auto"/>
            <w:bottom w:val="none" w:sz="0" w:space="0" w:color="auto"/>
            <w:right w:val="none" w:sz="0" w:space="0" w:color="auto"/>
          </w:divBdr>
        </w:div>
        <w:div w:id="847792308">
          <w:marLeft w:val="0"/>
          <w:marRight w:val="0"/>
          <w:marTop w:val="0"/>
          <w:marBottom w:val="0"/>
          <w:divBdr>
            <w:top w:val="none" w:sz="0" w:space="0" w:color="auto"/>
            <w:left w:val="none" w:sz="0" w:space="0" w:color="auto"/>
            <w:bottom w:val="none" w:sz="0" w:space="0" w:color="auto"/>
            <w:right w:val="none" w:sz="0" w:space="0" w:color="auto"/>
          </w:divBdr>
        </w:div>
        <w:div w:id="889457251">
          <w:marLeft w:val="0"/>
          <w:marRight w:val="0"/>
          <w:marTop w:val="0"/>
          <w:marBottom w:val="0"/>
          <w:divBdr>
            <w:top w:val="none" w:sz="0" w:space="0" w:color="auto"/>
            <w:left w:val="none" w:sz="0" w:space="0" w:color="auto"/>
            <w:bottom w:val="none" w:sz="0" w:space="0" w:color="auto"/>
            <w:right w:val="none" w:sz="0" w:space="0" w:color="auto"/>
          </w:divBdr>
        </w:div>
        <w:div w:id="902377828">
          <w:marLeft w:val="0"/>
          <w:marRight w:val="0"/>
          <w:marTop w:val="0"/>
          <w:marBottom w:val="0"/>
          <w:divBdr>
            <w:top w:val="none" w:sz="0" w:space="0" w:color="auto"/>
            <w:left w:val="none" w:sz="0" w:space="0" w:color="auto"/>
            <w:bottom w:val="none" w:sz="0" w:space="0" w:color="auto"/>
            <w:right w:val="none" w:sz="0" w:space="0" w:color="auto"/>
          </w:divBdr>
        </w:div>
        <w:div w:id="908614282">
          <w:marLeft w:val="0"/>
          <w:marRight w:val="0"/>
          <w:marTop w:val="0"/>
          <w:marBottom w:val="0"/>
          <w:divBdr>
            <w:top w:val="none" w:sz="0" w:space="0" w:color="auto"/>
            <w:left w:val="none" w:sz="0" w:space="0" w:color="auto"/>
            <w:bottom w:val="none" w:sz="0" w:space="0" w:color="auto"/>
            <w:right w:val="none" w:sz="0" w:space="0" w:color="auto"/>
          </w:divBdr>
        </w:div>
        <w:div w:id="913245105">
          <w:marLeft w:val="0"/>
          <w:marRight w:val="0"/>
          <w:marTop w:val="0"/>
          <w:marBottom w:val="0"/>
          <w:divBdr>
            <w:top w:val="none" w:sz="0" w:space="0" w:color="auto"/>
            <w:left w:val="none" w:sz="0" w:space="0" w:color="auto"/>
            <w:bottom w:val="none" w:sz="0" w:space="0" w:color="auto"/>
            <w:right w:val="none" w:sz="0" w:space="0" w:color="auto"/>
          </w:divBdr>
        </w:div>
        <w:div w:id="945310012">
          <w:marLeft w:val="0"/>
          <w:marRight w:val="0"/>
          <w:marTop w:val="0"/>
          <w:marBottom w:val="0"/>
          <w:divBdr>
            <w:top w:val="none" w:sz="0" w:space="0" w:color="auto"/>
            <w:left w:val="none" w:sz="0" w:space="0" w:color="auto"/>
            <w:bottom w:val="none" w:sz="0" w:space="0" w:color="auto"/>
            <w:right w:val="none" w:sz="0" w:space="0" w:color="auto"/>
          </w:divBdr>
        </w:div>
        <w:div w:id="947931983">
          <w:marLeft w:val="0"/>
          <w:marRight w:val="0"/>
          <w:marTop w:val="0"/>
          <w:marBottom w:val="0"/>
          <w:divBdr>
            <w:top w:val="none" w:sz="0" w:space="0" w:color="auto"/>
            <w:left w:val="none" w:sz="0" w:space="0" w:color="auto"/>
            <w:bottom w:val="none" w:sz="0" w:space="0" w:color="auto"/>
            <w:right w:val="none" w:sz="0" w:space="0" w:color="auto"/>
          </w:divBdr>
        </w:div>
        <w:div w:id="1014187747">
          <w:marLeft w:val="0"/>
          <w:marRight w:val="0"/>
          <w:marTop w:val="0"/>
          <w:marBottom w:val="0"/>
          <w:divBdr>
            <w:top w:val="none" w:sz="0" w:space="0" w:color="auto"/>
            <w:left w:val="none" w:sz="0" w:space="0" w:color="auto"/>
            <w:bottom w:val="none" w:sz="0" w:space="0" w:color="auto"/>
            <w:right w:val="none" w:sz="0" w:space="0" w:color="auto"/>
          </w:divBdr>
        </w:div>
        <w:div w:id="1073360456">
          <w:marLeft w:val="0"/>
          <w:marRight w:val="0"/>
          <w:marTop w:val="0"/>
          <w:marBottom w:val="0"/>
          <w:divBdr>
            <w:top w:val="none" w:sz="0" w:space="0" w:color="auto"/>
            <w:left w:val="none" w:sz="0" w:space="0" w:color="auto"/>
            <w:bottom w:val="none" w:sz="0" w:space="0" w:color="auto"/>
            <w:right w:val="none" w:sz="0" w:space="0" w:color="auto"/>
          </w:divBdr>
        </w:div>
        <w:div w:id="1093818517">
          <w:marLeft w:val="0"/>
          <w:marRight w:val="0"/>
          <w:marTop w:val="0"/>
          <w:marBottom w:val="0"/>
          <w:divBdr>
            <w:top w:val="none" w:sz="0" w:space="0" w:color="auto"/>
            <w:left w:val="none" w:sz="0" w:space="0" w:color="auto"/>
            <w:bottom w:val="none" w:sz="0" w:space="0" w:color="auto"/>
            <w:right w:val="none" w:sz="0" w:space="0" w:color="auto"/>
          </w:divBdr>
        </w:div>
        <w:div w:id="1172796397">
          <w:marLeft w:val="0"/>
          <w:marRight w:val="0"/>
          <w:marTop w:val="0"/>
          <w:marBottom w:val="0"/>
          <w:divBdr>
            <w:top w:val="none" w:sz="0" w:space="0" w:color="auto"/>
            <w:left w:val="none" w:sz="0" w:space="0" w:color="auto"/>
            <w:bottom w:val="none" w:sz="0" w:space="0" w:color="auto"/>
            <w:right w:val="none" w:sz="0" w:space="0" w:color="auto"/>
          </w:divBdr>
        </w:div>
        <w:div w:id="1199273475">
          <w:marLeft w:val="0"/>
          <w:marRight w:val="0"/>
          <w:marTop w:val="0"/>
          <w:marBottom w:val="0"/>
          <w:divBdr>
            <w:top w:val="none" w:sz="0" w:space="0" w:color="auto"/>
            <w:left w:val="none" w:sz="0" w:space="0" w:color="auto"/>
            <w:bottom w:val="none" w:sz="0" w:space="0" w:color="auto"/>
            <w:right w:val="none" w:sz="0" w:space="0" w:color="auto"/>
          </w:divBdr>
        </w:div>
        <w:div w:id="1216114533">
          <w:marLeft w:val="0"/>
          <w:marRight w:val="0"/>
          <w:marTop w:val="0"/>
          <w:marBottom w:val="0"/>
          <w:divBdr>
            <w:top w:val="none" w:sz="0" w:space="0" w:color="auto"/>
            <w:left w:val="none" w:sz="0" w:space="0" w:color="auto"/>
            <w:bottom w:val="none" w:sz="0" w:space="0" w:color="auto"/>
            <w:right w:val="none" w:sz="0" w:space="0" w:color="auto"/>
          </w:divBdr>
        </w:div>
        <w:div w:id="1219242796">
          <w:marLeft w:val="0"/>
          <w:marRight w:val="0"/>
          <w:marTop w:val="0"/>
          <w:marBottom w:val="0"/>
          <w:divBdr>
            <w:top w:val="none" w:sz="0" w:space="0" w:color="auto"/>
            <w:left w:val="none" w:sz="0" w:space="0" w:color="auto"/>
            <w:bottom w:val="none" w:sz="0" w:space="0" w:color="auto"/>
            <w:right w:val="none" w:sz="0" w:space="0" w:color="auto"/>
          </w:divBdr>
        </w:div>
        <w:div w:id="1269586818">
          <w:marLeft w:val="0"/>
          <w:marRight w:val="0"/>
          <w:marTop w:val="0"/>
          <w:marBottom w:val="0"/>
          <w:divBdr>
            <w:top w:val="none" w:sz="0" w:space="0" w:color="auto"/>
            <w:left w:val="none" w:sz="0" w:space="0" w:color="auto"/>
            <w:bottom w:val="none" w:sz="0" w:space="0" w:color="auto"/>
            <w:right w:val="none" w:sz="0" w:space="0" w:color="auto"/>
          </w:divBdr>
        </w:div>
        <w:div w:id="1283733923">
          <w:marLeft w:val="0"/>
          <w:marRight w:val="0"/>
          <w:marTop w:val="0"/>
          <w:marBottom w:val="0"/>
          <w:divBdr>
            <w:top w:val="none" w:sz="0" w:space="0" w:color="auto"/>
            <w:left w:val="none" w:sz="0" w:space="0" w:color="auto"/>
            <w:bottom w:val="none" w:sz="0" w:space="0" w:color="auto"/>
            <w:right w:val="none" w:sz="0" w:space="0" w:color="auto"/>
          </w:divBdr>
        </w:div>
        <w:div w:id="1294292573">
          <w:marLeft w:val="0"/>
          <w:marRight w:val="0"/>
          <w:marTop w:val="0"/>
          <w:marBottom w:val="0"/>
          <w:divBdr>
            <w:top w:val="none" w:sz="0" w:space="0" w:color="auto"/>
            <w:left w:val="none" w:sz="0" w:space="0" w:color="auto"/>
            <w:bottom w:val="none" w:sz="0" w:space="0" w:color="auto"/>
            <w:right w:val="none" w:sz="0" w:space="0" w:color="auto"/>
          </w:divBdr>
        </w:div>
        <w:div w:id="1366909294">
          <w:marLeft w:val="0"/>
          <w:marRight w:val="0"/>
          <w:marTop w:val="0"/>
          <w:marBottom w:val="0"/>
          <w:divBdr>
            <w:top w:val="none" w:sz="0" w:space="0" w:color="auto"/>
            <w:left w:val="none" w:sz="0" w:space="0" w:color="auto"/>
            <w:bottom w:val="none" w:sz="0" w:space="0" w:color="auto"/>
            <w:right w:val="none" w:sz="0" w:space="0" w:color="auto"/>
          </w:divBdr>
        </w:div>
        <w:div w:id="1369796485">
          <w:marLeft w:val="0"/>
          <w:marRight w:val="0"/>
          <w:marTop w:val="0"/>
          <w:marBottom w:val="0"/>
          <w:divBdr>
            <w:top w:val="none" w:sz="0" w:space="0" w:color="auto"/>
            <w:left w:val="none" w:sz="0" w:space="0" w:color="auto"/>
            <w:bottom w:val="none" w:sz="0" w:space="0" w:color="auto"/>
            <w:right w:val="none" w:sz="0" w:space="0" w:color="auto"/>
          </w:divBdr>
        </w:div>
        <w:div w:id="1379739457">
          <w:marLeft w:val="0"/>
          <w:marRight w:val="0"/>
          <w:marTop w:val="0"/>
          <w:marBottom w:val="0"/>
          <w:divBdr>
            <w:top w:val="none" w:sz="0" w:space="0" w:color="auto"/>
            <w:left w:val="none" w:sz="0" w:space="0" w:color="auto"/>
            <w:bottom w:val="none" w:sz="0" w:space="0" w:color="auto"/>
            <w:right w:val="none" w:sz="0" w:space="0" w:color="auto"/>
          </w:divBdr>
        </w:div>
        <w:div w:id="1404335277">
          <w:marLeft w:val="0"/>
          <w:marRight w:val="0"/>
          <w:marTop w:val="0"/>
          <w:marBottom w:val="0"/>
          <w:divBdr>
            <w:top w:val="none" w:sz="0" w:space="0" w:color="auto"/>
            <w:left w:val="none" w:sz="0" w:space="0" w:color="auto"/>
            <w:bottom w:val="none" w:sz="0" w:space="0" w:color="auto"/>
            <w:right w:val="none" w:sz="0" w:space="0" w:color="auto"/>
          </w:divBdr>
        </w:div>
        <w:div w:id="1405839044">
          <w:marLeft w:val="0"/>
          <w:marRight w:val="0"/>
          <w:marTop w:val="0"/>
          <w:marBottom w:val="0"/>
          <w:divBdr>
            <w:top w:val="none" w:sz="0" w:space="0" w:color="auto"/>
            <w:left w:val="none" w:sz="0" w:space="0" w:color="auto"/>
            <w:bottom w:val="none" w:sz="0" w:space="0" w:color="auto"/>
            <w:right w:val="none" w:sz="0" w:space="0" w:color="auto"/>
          </w:divBdr>
        </w:div>
        <w:div w:id="1469082373">
          <w:marLeft w:val="0"/>
          <w:marRight w:val="0"/>
          <w:marTop w:val="0"/>
          <w:marBottom w:val="0"/>
          <w:divBdr>
            <w:top w:val="none" w:sz="0" w:space="0" w:color="auto"/>
            <w:left w:val="none" w:sz="0" w:space="0" w:color="auto"/>
            <w:bottom w:val="none" w:sz="0" w:space="0" w:color="auto"/>
            <w:right w:val="none" w:sz="0" w:space="0" w:color="auto"/>
          </w:divBdr>
        </w:div>
        <w:div w:id="1484618731">
          <w:marLeft w:val="0"/>
          <w:marRight w:val="0"/>
          <w:marTop w:val="0"/>
          <w:marBottom w:val="0"/>
          <w:divBdr>
            <w:top w:val="none" w:sz="0" w:space="0" w:color="auto"/>
            <w:left w:val="none" w:sz="0" w:space="0" w:color="auto"/>
            <w:bottom w:val="none" w:sz="0" w:space="0" w:color="auto"/>
            <w:right w:val="none" w:sz="0" w:space="0" w:color="auto"/>
          </w:divBdr>
        </w:div>
        <w:div w:id="1489129403">
          <w:marLeft w:val="0"/>
          <w:marRight w:val="0"/>
          <w:marTop w:val="0"/>
          <w:marBottom w:val="0"/>
          <w:divBdr>
            <w:top w:val="none" w:sz="0" w:space="0" w:color="auto"/>
            <w:left w:val="none" w:sz="0" w:space="0" w:color="auto"/>
            <w:bottom w:val="none" w:sz="0" w:space="0" w:color="auto"/>
            <w:right w:val="none" w:sz="0" w:space="0" w:color="auto"/>
          </w:divBdr>
        </w:div>
        <w:div w:id="1535339183">
          <w:marLeft w:val="0"/>
          <w:marRight w:val="0"/>
          <w:marTop w:val="0"/>
          <w:marBottom w:val="0"/>
          <w:divBdr>
            <w:top w:val="none" w:sz="0" w:space="0" w:color="auto"/>
            <w:left w:val="none" w:sz="0" w:space="0" w:color="auto"/>
            <w:bottom w:val="none" w:sz="0" w:space="0" w:color="auto"/>
            <w:right w:val="none" w:sz="0" w:space="0" w:color="auto"/>
          </w:divBdr>
        </w:div>
        <w:div w:id="1539702908">
          <w:marLeft w:val="0"/>
          <w:marRight w:val="0"/>
          <w:marTop w:val="0"/>
          <w:marBottom w:val="0"/>
          <w:divBdr>
            <w:top w:val="none" w:sz="0" w:space="0" w:color="auto"/>
            <w:left w:val="none" w:sz="0" w:space="0" w:color="auto"/>
            <w:bottom w:val="none" w:sz="0" w:space="0" w:color="auto"/>
            <w:right w:val="none" w:sz="0" w:space="0" w:color="auto"/>
          </w:divBdr>
        </w:div>
        <w:div w:id="1598177450">
          <w:marLeft w:val="0"/>
          <w:marRight w:val="0"/>
          <w:marTop w:val="0"/>
          <w:marBottom w:val="0"/>
          <w:divBdr>
            <w:top w:val="none" w:sz="0" w:space="0" w:color="auto"/>
            <w:left w:val="none" w:sz="0" w:space="0" w:color="auto"/>
            <w:bottom w:val="none" w:sz="0" w:space="0" w:color="auto"/>
            <w:right w:val="none" w:sz="0" w:space="0" w:color="auto"/>
          </w:divBdr>
        </w:div>
        <w:div w:id="1620143462">
          <w:marLeft w:val="0"/>
          <w:marRight w:val="0"/>
          <w:marTop w:val="0"/>
          <w:marBottom w:val="0"/>
          <w:divBdr>
            <w:top w:val="none" w:sz="0" w:space="0" w:color="auto"/>
            <w:left w:val="none" w:sz="0" w:space="0" w:color="auto"/>
            <w:bottom w:val="none" w:sz="0" w:space="0" w:color="auto"/>
            <w:right w:val="none" w:sz="0" w:space="0" w:color="auto"/>
          </w:divBdr>
        </w:div>
        <w:div w:id="1626423881">
          <w:marLeft w:val="0"/>
          <w:marRight w:val="0"/>
          <w:marTop w:val="0"/>
          <w:marBottom w:val="0"/>
          <w:divBdr>
            <w:top w:val="none" w:sz="0" w:space="0" w:color="auto"/>
            <w:left w:val="none" w:sz="0" w:space="0" w:color="auto"/>
            <w:bottom w:val="none" w:sz="0" w:space="0" w:color="auto"/>
            <w:right w:val="none" w:sz="0" w:space="0" w:color="auto"/>
          </w:divBdr>
        </w:div>
        <w:div w:id="1639260594">
          <w:marLeft w:val="0"/>
          <w:marRight w:val="0"/>
          <w:marTop w:val="0"/>
          <w:marBottom w:val="0"/>
          <w:divBdr>
            <w:top w:val="none" w:sz="0" w:space="0" w:color="auto"/>
            <w:left w:val="none" w:sz="0" w:space="0" w:color="auto"/>
            <w:bottom w:val="none" w:sz="0" w:space="0" w:color="auto"/>
            <w:right w:val="none" w:sz="0" w:space="0" w:color="auto"/>
          </w:divBdr>
        </w:div>
        <w:div w:id="1642610279">
          <w:marLeft w:val="0"/>
          <w:marRight w:val="0"/>
          <w:marTop w:val="0"/>
          <w:marBottom w:val="0"/>
          <w:divBdr>
            <w:top w:val="none" w:sz="0" w:space="0" w:color="auto"/>
            <w:left w:val="none" w:sz="0" w:space="0" w:color="auto"/>
            <w:bottom w:val="none" w:sz="0" w:space="0" w:color="auto"/>
            <w:right w:val="none" w:sz="0" w:space="0" w:color="auto"/>
          </w:divBdr>
        </w:div>
        <w:div w:id="1649238318">
          <w:marLeft w:val="0"/>
          <w:marRight w:val="0"/>
          <w:marTop w:val="0"/>
          <w:marBottom w:val="0"/>
          <w:divBdr>
            <w:top w:val="none" w:sz="0" w:space="0" w:color="auto"/>
            <w:left w:val="none" w:sz="0" w:space="0" w:color="auto"/>
            <w:bottom w:val="none" w:sz="0" w:space="0" w:color="auto"/>
            <w:right w:val="none" w:sz="0" w:space="0" w:color="auto"/>
          </w:divBdr>
        </w:div>
        <w:div w:id="1672566485">
          <w:marLeft w:val="0"/>
          <w:marRight w:val="0"/>
          <w:marTop w:val="0"/>
          <w:marBottom w:val="0"/>
          <w:divBdr>
            <w:top w:val="none" w:sz="0" w:space="0" w:color="auto"/>
            <w:left w:val="none" w:sz="0" w:space="0" w:color="auto"/>
            <w:bottom w:val="none" w:sz="0" w:space="0" w:color="auto"/>
            <w:right w:val="none" w:sz="0" w:space="0" w:color="auto"/>
          </w:divBdr>
        </w:div>
        <w:div w:id="1684235940">
          <w:marLeft w:val="0"/>
          <w:marRight w:val="0"/>
          <w:marTop w:val="0"/>
          <w:marBottom w:val="0"/>
          <w:divBdr>
            <w:top w:val="none" w:sz="0" w:space="0" w:color="auto"/>
            <w:left w:val="none" w:sz="0" w:space="0" w:color="auto"/>
            <w:bottom w:val="none" w:sz="0" w:space="0" w:color="auto"/>
            <w:right w:val="none" w:sz="0" w:space="0" w:color="auto"/>
          </w:divBdr>
        </w:div>
        <w:div w:id="1740401847">
          <w:marLeft w:val="0"/>
          <w:marRight w:val="0"/>
          <w:marTop w:val="0"/>
          <w:marBottom w:val="0"/>
          <w:divBdr>
            <w:top w:val="none" w:sz="0" w:space="0" w:color="auto"/>
            <w:left w:val="none" w:sz="0" w:space="0" w:color="auto"/>
            <w:bottom w:val="none" w:sz="0" w:space="0" w:color="auto"/>
            <w:right w:val="none" w:sz="0" w:space="0" w:color="auto"/>
          </w:divBdr>
        </w:div>
        <w:div w:id="1746494461">
          <w:marLeft w:val="0"/>
          <w:marRight w:val="0"/>
          <w:marTop w:val="0"/>
          <w:marBottom w:val="0"/>
          <w:divBdr>
            <w:top w:val="none" w:sz="0" w:space="0" w:color="auto"/>
            <w:left w:val="none" w:sz="0" w:space="0" w:color="auto"/>
            <w:bottom w:val="none" w:sz="0" w:space="0" w:color="auto"/>
            <w:right w:val="none" w:sz="0" w:space="0" w:color="auto"/>
          </w:divBdr>
        </w:div>
        <w:div w:id="1748914018">
          <w:marLeft w:val="0"/>
          <w:marRight w:val="0"/>
          <w:marTop w:val="0"/>
          <w:marBottom w:val="0"/>
          <w:divBdr>
            <w:top w:val="none" w:sz="0" w:space="0" w:color="auto"/>
            <w:left w:val="none" w:sz="0" w:space="0" w:color="auto"/>
            <w:bottom w:val="none" w:sz="0" w:space="0" w:color="auto"/>
            <w:right w:val="none" w:sz="0" w:space="0" w:color="auto"/>
          </w:divBdr>
        </w:div>
        <w:div w:id="1803841152">
          <w:marLeft w:val="0"/>
          <w:marRight w:val="0"/>
          <w:marTop w:val="0"/>
          <w:marBottom w:val="0"/>
          <w:divBdr>
            <w:top w:val="none" w:sz="0" w:space="0" w:color="auto"/>
            <w:left w:val="none" w:sz="0" w:space="0" w:color="auto"/>
            <w:bottom w:val="none" w:sz="0" w:space="0" w:color="auto"/>
            <w:right w:val="none" w:sz="0" w:space="0" w:color="auto"/>
          </w:divBdr>
        </w:div>
        <w:div w:id="1810172932">
          <w:marLeft w:val="0"/>
          <w:marRight w:val="0"/>
          <w:marTop w:val="0"/>
          <w:marBottom w:val="0"/>
          <w:divBdr>
            <w:top w:val="none" w:sz="0" w:space="0" w:color="auto"/>
            <w:left w:val="none" w:sz="0" w:space="0" w:color="auto"/>
            <w:bottom w:val="none" w:sz="0" w:space="0" w:color="auto"/>
            <w:right w:val="none" w:sz="0" w:space="0" w:color="auto"/>
          </w:divBdr>
        </w:div>
        <w:div w:id="1872911260">
          <w:marLeft w:val="0"/>
          <w:marRight w:val="0"/>
          <w:marTop w:val="0"/>
          <w:marBottom w:val="0"/>
          <w:divBdr>
            <w:top w:val="none" w:sz="0" w:space="0" w:color="auto"/>
            <w:left w:val="none" w:sz="0" w:space="0" w:color="auto"/>
            <w:bottom w:val="none" w:sz="0" w:space="0" w:color="auto"/>
            <w:right w:val="none" w:sz="0" w:space="0" w:color="auto"/>
          </w:divBdr>
        </w:div>
        <w:div w:id="1911303462">
          <w:marLeft w:val="0"/>
          <w:marRight w:val="0"/>
          <w:marTop w:val="0"/>
          <w:marBottom w:val="0"/>
          <w:divBdr>
            <w:top w:val="none" w:sz="0" w:space="0" w:color="auto"/>
            <w:left w:val="none" w:sz="0" w:space="0" w:color="auto"/>
            <w:bottom w:val="none" w:sz="0" w:space="0" w:color="auto"/>
            <w:right w:val="none" w:sz="0" w:space="0" w:color="auto"/>
          </w:divBdr>
        </w:div>
        <w:div w:id="1959725420">
          <w:marLeft w:val="0"/>
          <w:marRight w:val="0"/>
          <w:marTop w:val="0"/>
          <w:marBottom w:val="0"/>
          <w:divBdr>
            <w:top w:val="none" w:sz="0" w:space="0" w:color="auto"/>
            <w:left w:val="none" w:sz="0" w:space="0" w:color="auto"/>
            <w:bottom w:val="none" w:sz="0" w:space="0" w:color="auto"/>
            <w:right w:val="none" w:sz="0" w:space="0" w:color="auto"/>
          </w:divBdr>
        </w:div>
        <w:div w:id="2048480488">
          <w:marLeft w:val="0"/>
          <w:marRight w:val="0"/>
          <w:marTop w:val="0"/>
          <w:marBottom w:val="0"/>
          <w:divBdr>
            <w:top w:val="none" w:sz="0" w:space="0" w:color="auto"/>
            <w:left w:val="none" w:sz="0" w:space="0" w:color="auto"/>
            <w:bottom w:val="none" w:sz="0" w:space="0" w:color="auto"/>
            <w:right w:val="none" w:sz="0" w:space="0" w:color="auto"/>
          </w:divBdr>
        </w:div>
        <w:div w:id="2052416153">
          <w:marLeft w:val="0"/>
          <w:marRight w:val="0"/>
          <w:marTop w:val="0"/>
          <w:marBottom w:val="0"/>
          <w:divBdr>
            <w:top w:val="none" w:sz="0" w:space="0" w:color="auto"/>
            <w:left w:val="none" w:sz="0" w:space="0" w:color="auto"/>
            <w:bottom w:val="none" w:sz="0" w:space="0" w:color="auto"/>
            <w:right w:val="none" w:sz="0" w:space="0" w:color="auto"/>
          </w:divBdr>
        </w:div>
      </w:divsChild>
    </w:div>
    <w:div w:id="408503978">
      <w:bodyDiv w:val="1"/>
      <w:marLeft w:val="0"/>
      <w:marRight w:val="0"/>
      <w:marTop w:val="0"/>
      <w:marBottom w:val="0"/>
      <w:divBdr>
        <w:top w:val="none" w:sz="0" w:space="0" w:color="auto"/>
        <w:left w:val="none" w:sz="0" w:space="0" w:color="auto"/>
        <w:bottom w:val="none" w:sz="0" w:space="0" w:color="auto"/>
        <w:right w:val="none" w:sz="0" w:space="0" w:color="auto"/>
      </w:divBdr>
    </w:div>
    <w:div w:id="410589256">
      <w:bodyDiv w:val="1"/>
      <w:marLeft w:val="0"/>
      <w:marRight w:val="0"/>
      <w:marTop w:val="0"/>
      <w:marBottom w:val="0"/>
      <w:divBdr>
        <w:top w:val="none" w:sz="0" w:space="0" w:color="auto"/>
        <w:left w:val="none" w:sz="0" w:space="0" w:color="auto"/>
        <w:bottom w:val="none" w:sz="0" w:space="0" w:color="auto"/>
        <w:right w:val="none" w:sz="0" w:space="0" w:color="auto"/>
      </w:divBdr>
    </w:div>
    <w:div w:id="411783756">
      <w:bodyDiv w:val="1"/>
      <w:marLeft w:val="0"/>
      <w:marRight w:val="0"/>
      <w:marTop w:val="0"/>
      <w:marBottom w:val="0"/>
      <w:divBdr>
        <w:top w:val="none" w:sz="0" w:space="0" w:color="auto"/>
        <w:left w:val="none" w:sz="0" w:space="0" w:color="auto"/>
        <w:bottom w:val="none" w:sz="0" w:space="0" w:color="auto"/>
        <w:right w:val="none" w:sz="0" w:space="0" w:color="auto"/>
      </w:divBdr>
    </w:div>
    <w:div w:id="412818466">
      <w:bodyDiv w:val="1"/>
      <w:marLeft w:val="0"/>
      <w:marRight w:val="0"/>
      <w:marTop w:val="0"/>
      <w:marBottom w:val="0"/>
      <w:divBdr>
        <w:top w:val="none" w:sz="0" w:space="0" w:color="auto"/>
        <w:left w:val="none" w:sz="0" w:space="0" w:color="auto"/>
        <w:bottom w:val="none" w:sz="0" w:space="0" w:color="auto"/>
        <w:right w:val="none" w:sz="0" w:space="0" w:color="auto"/>
      </w:divBdr>
    </w:div>
    <w:div w:id="421609181">
      <w:bodyDiv w:val="1"/>
      <w:marLeft w:val="0"/>
      <w:marRight w:val="0"/>
      <w:marTop w:val="0"/>
      <w:marBottom w:val="0"/>
      <w:divBdr>
        <w:top w:val="none" w:sz="0" w:space="0" w:color="auto"/>
        <w:left w:val="none" w:sz="0" w:space="0" w:color="auto"/>
        <w:bottom w:val="none" w:sz="0" w:space="0" w:color="auto"/>
        <w:right w:val="none" w:sz="0" w:space="0" w:color="auto"/>
      </w:divBdr>
      <w:divsChild>
        <w:div w:id="15934967">
          <w:marLeft w:val="0"/>
          <w:marRight w:val="0"/>
          <w:marTop w:val="0"/>
          <w:marBottom w:val="0"/>
          <w:divBdr>
            <w:top w:val="none" w:sz="0" w:space="0" w:color="auto"/>
            <w:left w:val="none" w:sz="0" w:space="0" w:color="auto"/>
            <w:bottom w:val="none" w:sz="0" w:space="0" w:color="auto"/>
            <w:right w:val="none" w:sz="0" w:space="0" w:color="auto"/>
          </w:divBdr>
        </w:div>
        <w:div w:id="129639336">
          <w:marLeft w:val="0"/>
          <w:marRight w:val="0"/>
          <w:marTop w:val="0"/>
          <w:marBottom w:val="0"/>
          <w:divBdr>
            <w:top w:val="none" w:sz="0" w:space="0" w:color="auto"/>
            <w:left w:val="none" w:sz="0" w:space="0" w:color="auto"/>
            <w:bottom w:val="none" w:sz="0" w:space="0" w:color="auto"/>
            <w:right w:val="none" w:sz="0" w:space="0" w:color="auto"/>
          </w:divBdr>
        </w:div>
      </w:divsChild>
    </w:div>
    <w:div w:id="422923656">
      <w:bodyDiv w:val="1"/>
      <w:marLeft w:val="0"/>
      <w:marRight w:val="0"/>
      <w:marTop w:val="0"/>
      <w:marBottom w:val="0"/>
      <w:divBdr>
        <w:top w:val="none" w:sz="0" w:space="0" w:color="auto"/>
        <w:left w:val="none" w:sz="0" w:space="0" w:color="auto"/>
        <w:bottom w:val="none" w:sz="0" w:space="0" w:color="auto"/>
        <w:right w:val="none" w:sz="0" w:space="0" w:color="auto"/>
      </w:divBdr>
    </w:div>
    <w:div w:id="423964727">
      <w:bodyDiv w:val="1"/>
      <w:marLeft w:val="0"/>
      <w:marRight w:val="0"/>
      <w:marTop w:val="0"/>
      <w:marBottom w:val="0"/>
      <w:divBdr>
        <w:top w:val="none" w:sz="0" w:space="0" w:color="auto"/>
        <w:left w:val="none" w:sz="0" w:space="0" w:color="auto"/>
        <w:bottom w:val="none" w:sz="0" w:space="0" w:color="auto"/>
        <w:right w:val="none" w:sz="0" w:space="0" w:color="auto"/>
      </w:divBdr>
    </w:div>
    <w:div w:id="425540819">
      <w:bodyDiv w:val="1"/>
      <w:marLeft w:val="0"/>
      <w:marRight w:val="0"/>
      <w:marTop w:val="0"/>
      <w:marBottom w:val="0"/>
      <w:divBdr>
        <w:top w:val="none" w:sz="0" w:space="0" w:color="auto"/>
        <w:left w:val="none" w:sz="0" w:space="0" w:color="auto"/>
        <w:bottom w:val="none" w:sz="0" w:space="0" w:color="auto"/>
        <w:right w:val="none" w:sz="0" w:space="0" w:color="auto"/>
      </w:divBdr>
      <w:divsChild>
        <w:div w:id="322511747">
          <w:marLeft w:val="0"/>
          <w:marRight w:val="240"/>
          <w:marTop w:val="240"/>
          <w:marBottom w:val="0"/>
          <w:divBdr>
            <w:top w:val="none" w:sz="0" w:space="0" w:color="auto"/>
            <w:left w:val="none" w:sz="0" w:space="0" w:color="auto"/>
            <w:bottom w:val="none" w:sz="0" w:space="0" w:color="auto"/>
            <w:right w:val="none" w:sz="0" w:space="0" w:color="auto"/>
          </w:divBdr>
          <w:divsChild>
            <w:div w:id="898907107">
              <w:marLeft w:val="0"/>
              <w:marRight w:val="0"/>
              <w:marTop w:val="0"/>
              <w:marBottom w:val="0"/>
              <w:divBdr>
                <w:top w:val="none" w:sz="0" w:space="0" w:color="auto"/>
                <w:left w:val="none" w:sz="0" w:space="0" w:color="auto"/>
                <w:bottom w:val="none" w:sz="0" w:space="0" w:color="auto"/>
                <w:right w:val="none" w:sz="0" w:space="0" w:color="auto"/>
              </w:divBdr>
              <w:divsChild>
                <w:div w:id="1404139426">
                  <w:marLeft w:val="0"/>
                  <w:marRight w:val="0"/>
                  <w:marTop w:val="0"/>
                  <w:marBottom w:val="0"/>
                  <w:divBdr>
                    <w:top w:val="none" w:sz="0" w:space="0" w:color="auto"/>
                    <w:left w:val="none" w:sz="0" w:space="0" w:color="auto"/>
                    <w:bottom w:val="none" w:sz="0" w:space="0" w:color="auto"/>
                    <w:right w:val="none" w:sz="0" w:space="0" w:color="auto"/>
                  </w:divBdr>
                  <w:divsChild>
                    <w:div w:id="1733888490">
                      <w:marLeft w:val="0"/>
                      <w:marRight w:val="0"/>
                      <w:marTop w:val="0"/>
                      <w:marBottom w:val="0"/>
                      <w:divBdr>
                        <w:top w:val="none" w:sz="0" w:space="0" w:color="auto"/>
                        <w:left w:val="none" w:sz="0" w:space="0" w:color="auto"/>
                        <w:bottom w:val="none" w:sz="0" w:space="0" w:color="auto"/>
                        <w:right w:val="none" w:sz="0" w:space="0" w:color="auto"/>
                      </w:divBdr>
                      <w:divsChild>
                        <w:div w:id="874540779">
                          <w:marLeft w:val="0"/>
                          <w:marRight w:val="0"/>
                          <w:marTop w:val="0"/>
                          <w:marBottom w:val="0"/>
                          <w:divBdr>
                            <w:top w:val="none" w:sz="0" w:space="0" w:color="auto"/>
                            <w:left w:val="none" w:sz="0" w:space="0" w:color="auto"/>
                            <w:bottom w:val="none" w:sz="0" w:space="0" w:color="auto"/>
                            <w:right w:val="none" w:sz="0" w:space="0" w:color="auto"/>
                          </w:divBdr>
                          <w:divsChild>
                            <w:div w:id="23555461">
                              <w:marLeft w:val="0"/>
                              <w:marRight w:val="0"/>
                              <w:marTop w:val="0"/>
                              <w:marBottom w:val="0"/>
                              <w:divBdr>
                                <w:top w:val="none" w:sz="0" w:space="0" w:color="auto"/>
                                <w:left w:val="none" w:sz="0" w:space="0" w:color="auto"/>
                                <w:bottom w:val="none" w:sz="0" w:space="0" w:color="auto"/>
                                <w:right w:val="none" w:sz="0" w:space="0" w:color="auto"/>
                              </w:divBdr>
                            </w:div>
                            <w:div w:id="75825647">
                              <w:marLeft w:val="0"/>
                              <w:marRight w:val="0"/>
                              <w:marTop w:val="0"/>
                              <w:marBottom w:val="0"/>
                              <w:divBdr>
                                <w:top w:val="none" w:sz="0" w:space="0" w:color="auto"/>
                                <w:left w:val="none" w:sz="0" w:space="0" w:color="auto"/>
                                <w:bottom w:val="none" w:sz="0" w:space="0" w:color="auto"/>
                                <w:right w:val="none" w:sz="0" w:space="0" w:color="auto"/>
                              </w:divBdr>
                            </w:div>
                            <w:div w:id="85155229">
                              <w:marLeft w:val="0"/>
                              <w:marRight w:val="0"/>
                              <w:marTop w:val="0"/>
                              <w:marBottom w:val="0"/>
                              <w:divBdr>
                                <w:top w:val="none" w:sz="0" w:space="0" w:color="auto"/>
                                <w:left w:val="none" w:sz="0" w:space="0" w:color="auto"/>
                                <w:bottom w:val="none" w:sz="0" w:space="0" w:color="auto"/>
                                <w:right w:val="none" w:sz="0" w:space="0" w:color="auto"/>
                              </w:divBdr>
                            </w:div>
                            <w:div w:id="341784551">
                              <w:marLeft w:val="0"/>
                              <w:marRight w:val="0"/>
                              <w:marTop w:val="0"/>
                              <w:marBottom w:val="0"/>
                              <w:divBdr>
                                <w:top w:val="none" w:sz="0" w:space="0" w:color="auto"/>
                                <w:left w:val="none" w:sz="0" w:space="0" w:color="auto"/>
                                <w:bottom w:val="none" w:sz="0" w:space="0" w:color="auto"/>
                                <w:right w:val="none" w:sz="0" w:space="0" w:color="auto"/>
                              </w:divBdr>
                            </w:div>
                            <w:div w:id="356590039">
                              <w:marLeft w:val="0"/>
                              <w:marRight w:val="0"/>
                              <w:marTop w:val="0"/>
                              <w:marBottom w:val="0"/>
                              <w:divBdr>
                                <w:top w:val="none" w:sz="0" w:space="0" w:color="auto"/>
                                <w:left w:val="none" w:sz="0" w:space="0" w:color="auto"/>
                                <w:bottom w:val="none" w:sz="0" w:space="0" w:color="auto"/>
                                <w:right w:val="none" w:sz="0" w:space="0" w:color="auto"/>
                              </w:divBdr>
                            </w:div>
                            <w:div w:id="426076313">
                              <w:marLeft w:val="0"/>
                              <w:marRight w:val="0"/>
                              <w:marTop w:val="0"/>
                              <w:marBottom w:val="0"/>
                              <w:divBdr>
                                <w:top w:val="none" w:sz="0" w:space="0" w:color="auto"/>
                                <w:left w:val="none" w:sz="0" w:space="0" w:color="auto"/>
                                <w:bottom w:val="none" w:sz="0" w:space="0" w:color="auto"/>
                                <w:right w:val="none" w:sz="0" w:space="0" w:color="auto"/>
                              </w:divBdr>
                            </w:div>
                            <w:div w:id="456682026">
                              <w:marLeft w:val="0"/>
                              <w:marRight w:val="0"/>
                              <w:marTop w:val="0"/>
                              <w:marBottom w:val="0"/>
                              <w:divBdr>
                                <w:top w:val="none" w:sz="0" w:space="0" w:color="auto"/>
                                <w:left w:val="none" w:sz="0" w:space="0" w:color="auto"/>
                                <w:bottom w:val="none" w:sz="0" w:space="0" w:color="auto"/>
                                <w:right w:val="none" w:sz="0" w:space="0" w:color="auto"/>
                              </w:divBdr>
                            </w:div>
                            <w:div w:id="619645792">
                              <w:marLeft w:val="0"/>
                              <w:marRight w:val="0"/>
                              <w:marTop w:val="0"/>
                              <w:marBottom w:val="0"/>
                              <w:divBdr>
                                <w:top w:val="none" w:sz="0" w:space="0" w:color="auto"/>
                                <w:left w:val="none" w:sz="0" w:space="0" w:color="auto"/>
                                <w:bottom w:val="none" w:sz="0" w:space="0" w:color="auto"/>
                                <w:right w:val="none" w:sz="0" w:space="0" w:color="auto"/>
                              </w:divBdr>
                            </w:div>
                            <w:div w:id="667102224">
                              <w:marLeft w:val="0"/>
                              <w:marRight w:val="0"/>
                              <w:marTop w:val="0"/>
                              <w:marBottom w:val="0"/>
                              <w:divBdr>
                                <w:top w:val="none" w:sz="0" w:space="0" w:color="auto"/>
                                <w:left w:val="none" w:sz="0" w:space="0" w:color="auto"/>
                                <w:bottom w:val="none" w:sz="0" w:space="0" w:color="auto"/>
                                <w:right w:val="none" w:sz="0" w:space="0" w:color="auto"/>
                              </w:divBdr>
                            </w:div>
                            <w:div w:id="679770659">
                              <w:marLeft w:val="0"/>
                              <w:marRight w:val="0"/>
                              <w:marTop w:val="0"/>
                              <w:marBottom w:val="0"/>
                              <w:divBdr>
                                <w:top w:val="none" w:sz="0" w:space="0" w:color="auto"/>
                                <w:left w:val="none" w:sz="0" w:space="0" w:color="auto"/>
                                <w:bottom w:val="none" w:sz="0" w:space="0" w:color="auto"/>
                                <w:right w:val="none" w:sz="0" w:space="0" w:color="auto"/>
                              </w:divBdr>
                            </w:div>
                            <w:div w:id="741179175">
                              <w:marLeft w:val="0"/>
                              <w:marRight w:val="0"/>
                              <w:marTop w:val="0"/>
                              <w:marBottom w:val="0"/>
                              <w:divBdr>
                                <w:top w:val="none" w:sz="0" w:space="0" w:color="auto"/>
                                <w:left w:val="none" w:sz="0" w:space="0" w:color="auto"/>
                                <w:bottom w:val="none" w:sz="0" w:space="0" w:color="auto"/>
                                <w:right w:val="none" w:sz="0" w:space="0" w:color="auto"/>
                              </w:divBdr>
                            </w:div>
                            <w:div w:id="825440084">
                              <w:marLeft w:val="0"/>
                              <w:marRight w:val="0"/>
                              <w:marTop w:val="0"/>
                              <w:marBottom w:val="0"/>
                              <w:divBdr>
                                <w:top w:val="none" w:sz="0" w:space="0" w:color="auto"/>
                                <w:left w:val="none" w:sz="0" w:space="0" w:color="auto"/>
                                <w:bottom w:val="none" w:sz="0" w:space="0" w:color="auto"/>
                                <w:right w:val="none" w:sz="0" w:space="0" w:color="auto"/>
                              </w:divBdr>
                            </w:div>
                            <w:div w:id="840315823">
                              <w:marLeft w:val="0"/>
                              <w:marRight w:val="0"/>
                              <w:marTop w:val="0"/>
                              <w:marBottom w:val="0"/>
                              <w:divBdr>
                                <w:top w:val="none" w:sz="0" w:space="0" w:color="auto"/>
                                <w:left w:val="none" w:sz="0" w:space="0" w:color="auto"/>
                                <w:bottom w:val="none" w:sz="0" w:space="0" w:color="auto"/>
                                <w:right w:val="none" w:sz="0" w:space="0" w:color="auto"/>
                              </w:divBdr>
                            </w:div>
                            <w:div w:id="847602774">
                              <w:marLeft w:val="0"/>
                              <w:marRight w:val="0"/>
                              <w:marTop w:val="0"/>
                              <w:marBottom w:val="0"/>
                              <w:divBdr>
                                <w:top w:val="none" w:sz="0" w:space="0" w:color="auto"/>
                                <w:left w:val="none" w:sz="0" w:space="0" w:color="auto"/>
                                <w:bottom w:val="none" w:sz="0" w:space="0" w:color="auto"/>
                                <w:right w:val="none" w:sz="0" w:space="0" w:color="auto"/>
                              </w:divBdr>
                            </w:div>
                            <w:div w:id="960065013">
                              <w:marLeft w:val="0"/>
                              <w:marRight w:val="0"/>
                              <w:marTop w:val="0"/>
                              <w:marBottom w:val="0"/>
                              <w:divBdr>
                                <w:top w:val="none" w:sz="0" w:space="0" w:color="auto"/>
                                <w:left w:val="none" w:sz="0" w:space="0" w:color="auto"/>
                                <w:bottom w:val="none" w:sz="0" w:space="0" w:color="auto"/>
                                <w:right w:val="none" w:sz="0" w:space="0" w:color="auto"/>
                              </w:divBdr>
                            </w:div>
                            <w:div w:id="971210696">
                              <w:marLeft w:val="0"/>
                              <w:marRight w:val="0"/>
                              <w:marTop w:val="0"/>
                              <w:marBottom w:val="0"/>
                              <w:divBdr>
                                <w:top w:val="none" w:sz="0" w:space="0" w:color="auto"/>
                                <w:left w:val="none" w:sz="0" w:space="0" w:color="auto"/>
                                <w:bottom w:val="none" w:sz="0" w:space="0" w:color="auto"/>
                                <w:right w:val="none" w:sz="0" w:space="0" w:color="auto"/>
                              </w:divBdr>
                            </w:div>
                            <w:div w:id="992105172">
                              <w:marLeft w:val="0"/>
                              <w:marRight w:val="0"/>
                              <w:marTop w:val="0"/>
                              <w:marBottom w:val="0"/>
                              <w:divBdr>
                                <w:top w:val="none" w:sz="0" w:space="0" w:color="auto"/>
                                <w:left w:val="none" w:sz="0" w:space="0" w:color="auto"/>
                                <w:bottom w:val="none" w:sz="0" w:space="0" w:color="auto"/>
                                <w:right w:val="none" w:sz="0" w:space="0" w:color="auto"/>
                              </w:divBdr>
                            </w:div>
                            <w:div w:id="1074935727">
                              <w:marLeft w:val="0"/>
                              <w:marRight w:val="0"/>
                              <w:marTop w:val="0"/>
                              <w:marBottom w:val="0"/>
                              <w:divBdr>
                                <w:top w:val="none" w:sz="0" w:space="0" w:color="auto"/>
                                <w:left w:val="none" w:sz="0" w:space="0" w:color="auto"/>
                                <w:bottom w:val="none" w:sz="0" w:space="0" w:color="auto"/>
                                <w:right w:val="none" w:sz="0" w:space="0" w:color="auto"/>
                              </w:divBdr>
                            </w:div>
                            <w:div w:id="1187867068">
                              <w:marLeft w:val="0"/>
                              <w:marRight w:val="0"/>
                              <w:marTop w:val="0"/>
                              <w:marBottom w:val="0"/>
                              <w:divBdr>
                                <w:top w:val="none" w:sz="0" w:space="0" w:color="auto"/>
                                <w:left w:val="none" w:sz="0" w:space="0" w:color="auto"/>
                                <w:bottom w:val="none" w:sz="0" w:space="0" w:color="auto"/>
                                <w:right w:val="none" w:sz="0" w:space="0" w:color="auto"/>
                              </w:divBdr>
                            </w:div>
                            <w:div w:id="1230001303">
                              <w:marLeft w:val="0"/>
                              <w:marRight w:val="0"/>
                              <w:marTop w:val="0"/>
                              <w:marBottom w:val="0"/>
                              <w:divBdr>
                                <w:top w:val="none" w:sz="0" w:space="0" w:color="auto"/>
                                <w:left w:val="none" w:sz="0" w:space="0" w:color="auto"/>
                                <w:bottom w:val="none" w:sz="0" w:space="0" w:color="auto"/>
                                <w:right w:val="none" w:sz="0" w:space="0" w:color="auto"/>
                              </w:divBdr>
                            </w:div>
                            <w:div w:id="1281495169">
                              <w:marLeft w:val="0"/>
                              <w:marRight w:val="0"/>
                              <w:marTop w:val="0"/>
                              <w:marBottom w:val="0"/>
                              <w:divBdr>
                                <w:top w:val="none" w:sz="0" w:space="0" w:color="auto"/>
                                <w:left w:val="none" w:sz="0" w:space="0" w:color="auto"/>
                                <w:bottom w:val="none" w:sz="0" w:space="0" w:color="auto"/>
                                <w:right w:val="none" w:sz="0" w:space="0" w:color="auto"/>
                              </w:divBdr>
                            </w:div>
                            <w:div w:id="1365522873">
                              <w:marLeft w:val="0"/>
                              <w:marRight w:val="0"/>
                              <w:marTop w:val="0"/>
                              <w:marBottom w:val="0"/>
                              <w:divBdr>
                                <w:top w:val="none" w:sz="0" w:space="0" w:color="auto"/>
                                <w:left w:val="none" w:sz="0" w:space="0" w:color="auto"/>
                                <w:bottom w:val="none" w:sz="0" w:space="0" w:color="auto"/>
                                <w:right w:val="none" w:sz="0" w:space="0" w:color="auto"/>
                              </w:divBdr>
                            </w:div>
                            <w:div w:id="1604337885">
                              <w:marLeft w:val="0"/>
                              <w:marRight w:val="0"/>
                              <w:marTop w:val="0"/>
                              <w:marBottom w:val="0"/>
                              <w:divBdr>
                                <w:top w:val="none" w:sz="0" w:space="0" w:color="auto"/>
                                <w:left w:val="none" w:sz="0" w:space="0" w:color="auto"/>
                                <w:bottom w:val="none" w:sz="0" w:space="0" w:color="auto"/>
                                <w:right w:val="none" w:sz="0" w:space="0" w:color="auto"/>
                              </w:divBdr>
                            </w:div>
                            <w:div w:id="1636910553">
                              <w:marLeft w:val="0"/>
                              <w:marRight w:val="0"/>
                              <w:marTop w:val="0"/>
                              <w:marBottom w:val="0"/>
                              <w:divBdr>
                                <w:top w:val="none" w:sz="0" w:space="0" w:color="auto"/>
                                <w:left w:val="none" w:sz="0" w:space="0" w:color="auto"/>
                                <w:bottom w:val="none" w:sz="0" w:space="0" w:color="auto"/>
                                <w:right w:val="none" w:sz="0" w:space="0" w:color="auto"/>
                              </w:divBdr>
                            </w:div>
                            <w:div w:id="1702126145">
                              <w:marLeft w:val="0"/>
                              <w:marRight w:val="0"/>
                              <w:marTop w:val="0"/>
                              <w:marBottom w:val="0"/>
                              <w:divBdr>
                                <w:top w:val="none" w:sz="0" w:space="0" w:color="auto"/>
                                <w:left w:val="none" w:sz="0" w:space="0" w:color="auto"/>
                                <w:bottom w:val="none" w:sz="0" w:space="0" w:color="auto"/>
                                <w:right w:val="none" w:sz="0" w:space="0" w:color="auto"/>
                              </w:divBdr>
                            </w:div>
                            <w:div w:id="1711413102">
                              <w:marLeft w:val="0"/>
                              <w:marRight w:val="0"/>
                              <w:marTop w:val="0"/>
                              <w:marBottom w:val="0"/>
                              <w:divBdr>
                                <w:top w:val="none" w:sz="0" w:space="0" w:color="auto"/>
                                <w:left w:val="none" w:sz="0" w:space="0" w:color="auto"/>
                                <w:bottom w:val="none" w:sz="0" w:space="0" w:color="auto"/>
                                <w:right w:val="none" w:sz="0" w:space="0" w:color="auto"/>
                              </w:divBdr>
                            </w:div>
                            <w:div w:id="1841463111">
                              <w:marLeft w:val="0"/>
                              <w:marRight w:val="0"/>
                              <w:marTop w:val="0"/>
                              <w:marBottom w:val="0"/>
                              <w:divBdr>
                                <w:top w:val="none" w:sz="0" w:space="0" w:color="auto"/>
                                <w:left w:val="none" w:sz="0" w:space="0" w:color="auto"/>
                                <w:bottom w:val="none" w:sz="0" w:space="0" w:color="auto"/>
                                <w:right w:val="none" w:sz="0" w:space="0" w:color="auto"/>
                              </w:divBdr>
                            </w:div>
                            <w:div w:id="1881044510">
                              <w:marLeft w:val="0"/>
                              <w:marRight w:val="0"/>
                              <w:marTop w:val="0"/>
                              <w:marBottom w:val="0"/>
                              <w:divBdr>
                                <w:top w:val="none" w:sz="0" w:space="0" w:color="auto"/>
                                <w:left w:val="none" w:sz="0" w:space="0" w:color="auto"/>
                                <w:bottom w:val="none" w:sz="0" w:space="0" w:color="auto"/>
                                <w:right w:val="none" w:sz="0" w:space="0" w:color="auto"/>
                              </w:divBdr>
                            </w:div>
                            <w:div w:id="1888370281">
                              <w:marLeft w:val="0"/>
                              <w:marRight w:val="0"/>
                              <w:marTop w:val="0"/>
                              <w:marBottom w:val="0"/>
                              <w:divBdr>
                                <w:top w:val="none" w:sz="0" w:space="0" w:color="auto"/>
                                <w:left w:val="none" w:sz="0" w:space="0" w:color="auto"/>
                                <w:bottom w:val="none" w:sz="0" w:space="0" w:color="auto"/>
                                <w:right w:val="none" w:sz="0" w:space="0" w:color="auto"/>
                              </w:divBdr>
                            </w:div>
                            <w:div w:id="1951818313">
                              <w:marLeft w:val="0"/>
                              <w:marRight w:val="0"/>
                              <w:marTop w:val="0"/>
                              <w:marBottom w:val="0"/>
                              <w:divBdr>
                                <w:top w:val="none" w:sz="0" w:space="0" w:color="auto"/>
                                <w:left w:val="none" w:sz="0" w:space="0" w:color="auto"/>
                                <w:bottom w:val="none" w:sz="0" w:space="0" w:color="auto"/>
                                <w:right w:val="none" w:sz="0" w:space="0" w:color="auto"/>
                              </w:divBdr>
                            </w:div>
                            <w:div w:id="1960798505">
                              <w:marLeft w:val="0"/>
                              <w:marRight w:val="0"/>
                              <w:marTop w:val="0"/>
                              <w:marBottom w:val="0"/>
                              <w:divBdr>
                                <w:top w:val="none" w:sz="0" w:space="0" w:color="auto"/>
                                <w:left w:val="none" w:sz="0" w:space="0" w:color="auto"/>
                                <w:bottom w:val="none" w:sz="0" w:space="0" w:color="auto"/>
                                <w:right w:val="none" w:sz="0" w:space="0" w:color="auto"/>
                              </w:divBdr>
                            </w:div>
                            <w:div w:id="2026132386">
                              <w:marLeft w:val="0"/>
                              <w:marRight w:val="0"/>
                              <w:marTop w:val="0"/>
                              <w:marBottom w:val="0"/>
                              <w:divBdr>
                                <w:top w:val="none" w:sz="0" w:space="0" w:color="auto"/>
                                <w:left w:val="none" w:sz="0" w:space="0" w:color="auto"/>
                                <w:bottom w:val="none" w:sz="0" w:space="0" w:color="auto"/>
                                <w:right w:val="none" w:sz="0" w:space="0" w:color="auto"/>
                              </w:divBdr>
                            </w:div>
                            <w:div w:id="2043481746">
                              <w:marLeft w:val="0"/>
                              <w:marRight w:val="0"/>
                              <w:marTop w:val="0"/>
                              <w:marBottom w:val="0"/>
                              <w:divBdr>
                                <w:top w:val="none" w:sz="0" w:space="0" w:color="auto"/>
                                <w:left w:val="none" w:sz="0" w:space="0" w:color="auto"/>
                                <w:bottom w:val="none" w:sz="0" w:space="0" w:color="auto"/>
                                <w:right w:val="none" w:sz="0" w:space="0" w:color="auto"/>
                              </w:divBdr>
                            </w:div>
                            <w:div w:id="20909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011831">
          <w:marLeft w:val="0"/>
          <w:marRight w:val="240"/>
          <w:marTop w:val="240"/>
          <w:marBottom w:val="0"/>
          <w:divBdr>
            <w:top w:val="none" w:sz="0" w:space="0" w:color="auto"/>
            <w:left w:val="none" w:sz="0" w:space="0" w:color="auto"/>
            <w:bottom w:val="none" w:sz="0" w:space="0" w:color="auto"/>
            <w:right w:val="none" w:sz="0" w:space="0" w:color="auto"/>
          </w:divBdr>
          <w:divsChild>
            <w:div w:id="2100062140">
              <w:marLeft w:val="0"/>
              <w:marRight w:val="0"/>
              <w:marTop w:val="0"/>
              <w:marBottom w:val="0"/>
              <w:divBdr>
                <w:top w:val="none" w:sz="0" w:space="0" w:color="auto"/>
                <w:left w:val="none" w:sz="0" w:space="0" w:color="auto"/>
                <w:bottom w:val="none" w:sz="0" w:space="0" w:color="auto"/>
                <w:right w:val="none" w:sz="0" w:space="0" w:color="auto"/>
              </w:divBdr>
              <w:divsChild>
                <w:div w:id="783186716">
                  <w:marLeft w:val="0"/>
                  <w:marRight w:val="0"/>
                  <w:marTop w:val="0"/>
                  <w:marBottom w:val="0"/>
                  <w:divBdr>
                    <w:top w:val="none" w:sz="0" w:space="0" w:color="auto"/>
                    <w:left w:val="none" w:sz="0" w:space="0" w:color="auto"/>
                    <w:bottom w:val="none" w:sz="0" w:space="0" w:color="auto"/>
                    <w:right w:val="none" w:sz="0" w:space="0" w:color="auto"/>
                  </w:divBdr>
                  <w:divsChild>
                    <w:div w:id="652753235">
                      <w:marLeft w:val="0"/>
                      <w:marRight w:val="0"/>
                      <w:marTop w:val="0"/>
                      <w:marBottom w:val="0"/>
                      <w:divBdr>
                        <w:top w:val="none" w:sz="0" w:space="0" w:color="auto"/>
                        <w:left w:val="none" w:sz="0" w:space="0" w:color="auto"/>
                        <w:bottom w:val="none" w:sz="0" w:space="0" w:color="auto"/>
                        <w:right w:val="none" w:sz="0" w:space="0" w:color="auto"/>
                      </w:divBdr>
                      <w:divsChild>
                        <w:div w:id="77333632">
                          <w:marLeft w:val="0"/>
                          <w:marRight w:val="0"/>
                          <w:marTop w:val="0"/>
                          <w:marBottom w:val="0"/>
                          <w:divBdr>
                            <w:top w:val="none" w:sz="0" w:space="0" w:color="auto"/>
                            <w:left w:val="none" w:sz="0" w:space="0" w:color="auto"/>
                            <w:bottom w:val="none" w:sz="0" w:space="0" w:color="auto"/>
                            <w:right w:val="none" w:sz="0" w:space="0" w:color="auto"/>
                          </w:divBdr>
                          <w:divsChild>
                            <w:div w:id="39599936">
                              <w:marLeft w:val="0"/>
                              <w:marRight w:val="0"/>
                              <w:marTop w:val="0"/>
                              <w:marBottom w:val="0"/>
                              <w:divBdr>
                                <w:top w:val="none" w:sz="0" w:space="0" w:color="auto"/>
                                <w:left w:val="none" w:sz="0" w:space="0" w:color="auto"/>
                                <w:bottom w:val="none" w:sz="0" w:space="0" w:color="auto"/>
                                <w:right w:val="none" w:sz="0" w:space="0" w:color="auto"/>
                              </w:divBdr>
                            </w:div>
                            <w:div w:id="297882368">
                              <w:marLeft w:val="0"/>
                              <w:marRight w:val="0"/>
                              <w:marTop w:val="0"/>
                              <w:marBottom w:val="0"/>
                              <w:divBdr>
                                <w:top w:val="none" w:sz="0" w:space="0" w:color="auto"/>
                                <w:left w:val="none" w:sz="0" w:space="0" w:color="auto"/>
                                <w:bottom w:val="none" w:sz="0" w:space="0" w:color="auto"/>
                                <w:right w:val="none" w:sz="0" w:space="0" w:color="auto"/>
                              </w:divBdr>
                            </w:div>
                            <w:div w:id="312375446">
                              <w:marLeft w:val="0"/>
                              <w:marRight w:val="0"/>
                              <w:marTop w:val="0"/>
                              <w:marBottom w:val="0"/>
                              <w:divBdr>
                                <w:top w:val="none" w:sz="0" w:space="0" w:color="auto"/>
                                <w:left w:val="none" w:sz="0" w:space="0" w:color="auto"/>
                                <w:bottom w:val="none" w:sz="0" w:space="0" w:color="auto"/>
                                <w:right w:val="none" w:sz="0" w:space="0" w:color="auto"/>
                              </w:divBdr>
                            </w:div>
                            <w:div w:id="461924467">
                              <w:marLeft w:val="0"/>
                              <w:marRight w:val="0"/>
                              <w:marTop w:val="0"/>
                              <w:marBottom w:val="0"/>
                              <w:divBdr>
                                <w:top w:val="none" w:sz="0" w:space="0" w:color="auto"/>
                                <w:left w:val="none" w:sz="0" w:space="0" w:color="auto"/>
                                <w:bottom w:val="none" w:sz="0" w:space="0" w:color="auto"/>
                                <w:right w:val="none" w:sz="0" w:space="0" w:color="auto"/>
                              </w:divBdr>
                            </w:div>
                            <w:div w:id="540245672">
                              <w:marLeft w:val="0"/>
                              <w:marRight w:val="0"/>
                              <w:marTop w:val="0"/>
                              <w:marBottom w:val="0"/>
                              <w:divBdr>
                                <w:top w:val="none" w:sz="0" w:space="0" w:color="auto"/>
                                <w:left w:val="none" w:sz="0" w:space="0" w:color="auto"/>
                                <w:bottom w:val="none" w:sz="0" w:space="0" w:color="auto"/>
                                <w:right w:val="none" w:sz="0" w:space="0" w:color="auto"/>
                              </w:divBdr>
                            </w:div>
                            <w:div w:id="572357489">
                              <w:marLeft w:val="0"/>
                              <w:marRight w:val="0"/>
                              <w:marTop w:val="0"/>
                              <w:marBottom w:val="0"/>
                              <w:divBdr>
                                <w:top w:val="none" w:sz="0" w:space="0" w:color="auto"/>
                                <w:left w:val="none" w:sz="0" w:space="0" w:color="auto"/>
                                <w:bottom w:val="none" w:sz="0" w:space="0" w:color="auto"/>
                                <w:right w:val="none" w:sz="0" w:space="0" w:color="auto"/>
                              </w:divBdr>
                            </w:div>
                            <w:div w:id="602764002">
                              <w:marLeft w:val="0"/>
                              <w:marRight w:val="0"/>
                              <w:marTop w:val="0"/>
                              <w:marBottom w:val="0"/>
                              <w:divBdr>
                                <w:top w:val="none" w:sz="0" w:space="0" w:color="auto"/>
                                <w:left w:val="none" w:sz="0" w:space="0" w:color="auto"/>
                                <w:bottom w:val="none" w:sz="0" w:space="0" w:color="auto"/>
                                <w:right w:val="none" w:sz="0" w:space="0" w:color="auto"/>
                              </w:divBdr>
                            </w:div>
                            <w:div w:id="633830216">
                              <w:marLeft w:val="0"/>
                              <w:marRight w:val="0"/>
                              <w:marTop w:val="0"/>
                              <w:marBottom w:val="0"/>
                              <w:divBdr>
                                <w:top w:val="none" w:sz="0" w:space="0" w:color="auto"/>
                                <w:left w:val="none" w:sz="0" w:space="0" w:color="auto"/>
                                <w:bottom w:val="none" w:sz="0" w:space="0" w:color="auto"/>
                                <w:right w:val="none" w:sz="0" w:space="0" w:color="auto"/>
                              </w:divBdr>
                            </w:div>
                            <w:div w:id="688992069">
                              <w:marLeft w:val="0"/>
                              <w:marRight w:val="0"/>
                              <w:marTop w:val="0"/>
                              <w:marBottom w:val="0"/>
                              <w:divBdr>
                                <w:top w:val="none" w:sz="0" w:space="0" w:color="auto"/>
                                <w:left w:val="none" w:sz="0" w:space="0" w:color="auto"/>
                                <w:bottom w:val="none" w:sz="0" w:space="0" w:color="auto"/>
                                <w:right w:val="none" w:sz="0" w:space="0" w:color="auto"/>
                              </w:divBdr>
                            </w:div>
                            <w:div w:id="717238470">
                              <w:marLeft w:val="0"/>
                              <w:marRight w:val="0"/>
                              <w:marTop w:val="0"/>
                              <w:marBottom w:val="0"/>
                              <w:divBdr>
                                <w:top w:val="none" w:sz="0" w:space="0" w:color="auto"/>
                                <w:left w:val="none" w:sz="0" w:space="0" w:color="auto"/>
                                <w:bottom w:val="none" w:sz="0" w:space="0" w:color="auto"/>
                                <w:right w:val="none" w:sz="0" w:space="0" w:color="auto"/>
                              </w:divBdr>
                            </w:div>
                            <w:div w:id="812478674">
                              <w:marLeft w:val="0"/>
                              <w:marRight w:val="0"/>
                              <w:marTop w:val="0"/>
                              <w:marBottom w:val="0"/>
                              <w:divBdr>
                                <w:top w:val="none" w:sz="0" w:space="0" w:color="auto"/>
                                <w:left w:val="none" w:sz="0" w:space="0" w:color="auto"/>
                                <w:bottom w:val="none" w:sz="0" w:space="0" w:color="auto"/>
                                <w:right w:val="none" w:sz="0" w:space="0" w:color="auto"/>
                              </w:divBdr>
                            </w:div>
                            <w:div w:id="845752546">
                              <w:marLeft w:val="0"/>
                              <w:marRight w:val="0"/>
                              <w:marTop w:val="0"/>
                              <w:marBottom w:val="0"/>
                              <w:divBdr>
                                <w:top w:val="none" w:sz="0" w:space="0" w:color="auto"/>
                                <w:left w:val="none" w:sz="0" w:space="0" w:color="auto"/>
                                <w:bottom w:val="none" w:sz="0" w:space="0" w:color="auto"/>
                                <w:right w:val="none" w:sz="0" w:space="0" w:color="auto"/>
                              </w:divBdr>
                            </w:div>
                            <w:div w:id="920142349">
                              <w:marLeft w:val="0"/>
                              <w:marRight w:val="0"/>
                              <w:marTop w:val="0"/>
                              <w:marBottom w:val="0"/>
                              <w:divBdr>
                                <w:top w:val="none" w:sz="0" w:space="0" w:color="auto"/>
                                <w:left w:val="none" w:sz="0" w:space="0" w:color="auto"/>
                                <w:bottom w:val="none" w:sz="0" w:space="0" w:color="auto"/>
                                <w:right w:val="none" w:sz="0" w:space="0" w:color="auto"/>
                              </w:divBdr>
                            </w:div>
                            <w:div w:id="928275434">
                              <w:marLeft w:val="0"/>
                              <w:marRight w:val="0"/>
                              <w:marTop w:val="0"/>
                              <w:marBottom w:val="0"/>
                              <w:divBdr>
                                <w:top w:val="none" w:sz="0" w:space="0" w:color="auto"/>
                                <w:left w:val="none" w:sz="0" w:space="0" w:color="auto"/>
                                <w:bottom w:val="none" w:sz="0" w:space="0" w:color="auto"/>
                                <w:right w:val="none" w:sz="0" w:space="0" w:color="auto"/>
                              </w:divBdr>
                            </w:div>
                            <w:div w:id="953639284">
                              <w:marLeft w:val="0"/>
                              <w:marRight w:val="0"/>
                              <w:marTop w:val="0"/>
                              <w:marBottom w:val="0"/>
                              <w:divBdr>
                                <w:top w:val="none" w:sz="0" w:space="0" w:color="auto"/>
                                <w:left w:val="none" w:sz="0" w:space="0" w:color="auto"/>
                                <w:bottom w:val="none" w:sz="0" w:space="0" w:color="auto"/>
                                <w:right w:val="none" w:sz="0" w:space="0" w:color="auto"/>
                              </w:divBdr>
                            </w:div>
                            <w:div w:id="992876684">
                              <w:marLeft w:val="0"/>
                              <w:marRight w:val="0"/>
                              <w:marTop w:val="0"/>
                              <w:marBottom w:val="0"/>
                              <w:divBdr>
                                <w:top w:val="none" w:sz="0" w:space="0" w:color="auto"/>
                                <w:left w:val="none" w:sz="0" w:space="0" w:color="auto"/>
                                <w:bottom w:val="none" w:sz="0" w:space="0" w:color="auto"/>
                                <w:right w:val="none" w:sz="0" w:space="0" w:color="auto"/>
                              </w:divBdr>
                            </w:div>
                            <w:div w:id="1081488370">
                              <w:marLeft w:val="0"/>
                              <w:marRight w:val="0"/>
                              <w:marTop w:val="0"/>
                              <w:marBottom w:val="0"/>
                              <w:divBdr>
                                <w:top w:val="none" w:sz="0" w:space="0" w:color="auto"/>
                                <w:left w:val="none" w:sz="0" w:space="0" w:color="auto"/>
                                <w:bottom w:val="none" w:sz="0" w:space="0" w:color="auto"/>
                                <w:right w:val="none" w:sz="0" w:space="0" w:color="auto"/>
                              </w:divBdr>
                            </w:div>
                            <w:div w:id="1151826307">
                              <w:marLeft w:val="0"/>
                              <w:marRight w:val="0"/>
                              <w:marTop w:val="0"/>
                              <w:marBottom w:val="0"/>
                              <w:divBdr>
                                <w:top w:val="none" w:sz="0" w:space="0" w:color="auto"/>
                                <w:left w:val="none" w:sz="0" w:space="0" w:color="auto"/>
                                <w:bottom w:val="none" w:sz="0" w:space="0" w:color="auto"/>
                                <w:right w:val="none" w:sz="0" w:space="0" w:color="auto"/>
                              </w:divBdr>
                            </w:div>
                            <w:div w:id="1165169600">
                              <w:marLeft w:val="0"/>
                              <w:marRight w:val="0"/>
                              <w:marTop w:val="0"/>
                              <w:marBottom w:val="0"/>
                              <w:divBdr>
                                <w:top w:val="none" w:sz="0" w:space="0" w:color="auto"/>
                                <w:left w:val="none" w:sz="0" w:space="0" w:color="auto"/>
                                <w:bottom w:val="none" w:sz="0" w:space="0" w:color="auto"/>
                                <w:right w:val="none" w:sz="0" w:space="0" w:color="auto"/>
                              </w:divBdr>
                            </w:div>
                            <w:div w:id="1191801695">
                              <w:marLeft w:val="0"/>
                              <w:marRight w:val="0"/>
                              <w:marTop w:val="0"/>
                              <w:marBottom w:val="0"/>
                              <w:divBdr>
                                <w:top w:val="none" w:sz="0" w:space="0" w:color="auto"/>
                                <w:left w:val="none" w:sz="0" w:space="0" w:color="auto"/>
                                <w:bottom w:val="none" w:sz="0" w:space="0" w:color="auto"/>
                                <w:right w:val="none" w:sz="0" w:space="0" w:color="auto"/>
                              </w:divBdr>
                            </w:div>
                            <w:div w:id="1279213504">
                              <w:marLeft w:val="0"/>
                              <w:marRight w:val="0"/>
                              <w:marTop w:val="0"/>
                              <w:marBottom w:val="0"/>
                              <w:divBdr>
                                <w:top w:val="none" w:sz="0" w:space="0" w:color="auto"/>
                                <w:left w:val="none" w:sz="0" w:space="0" w:color="auto"/>
                                <w:bottom w:val="none" w:sz="0" w:space="0" w:color="auto"/>
                                <w:right w:val="none" w:sz="0" w:space="0" w:color="auto"/>
                              </w:divBdr>
                            </w:div>
                            <w:div w:id="1294869287">
                              <w:marLeft w:val="0"/>
                              <w:marRight w:val="0"/>
                              <w:marTop w:val="0"/>
                              <w:marBottom w:val="0"/>
                              <w:divBdr>
                                <w:top w:val="none" w:sz="0" w:space="0" w:color="auto"/>
                                <w:left w:val="none" w:sz="0" w:space="0" w:color="auto"/>
                                <w:bottom w:val="none" w:sz="0" w:space="0" w:color="auto"/>
                                <w:right w:val="none" w:sz="0" w:space="0" w:color="auto"/>
                              </w:divBdr>
                            </w:div>
                            <w:div w:id="1338462842">
                              <w:marLeft w:val="0"/>
                              <w:marRight w:val="0"/>
                              <w:marTop w:val="0"/>
                              <w:marBottom w:val="0"/>
                              <w:divBdr>
                                <w:top w:val="none" w:sz="0" w:space="0" w:color="auto"/>
                                <w:left w:val="none" w:sz="0" w:space="0" w:color="auto"/>
                                <w:bottom w:val="none" w:sz="0" w:space="0" w:color="auto"/>
                                <w:right w:val="none" w:sz="0" w:space="0" w:color="auto"/>
                              </w:divBdr>
                            </w:div>
                            <w:div w:id="1350597247">
                              <w:marLeft w:val="0"/>
                              <w:marRight w:val="0"/>
                              <w:marTop w:val="0"/>
                              <w:marBottom w:val="0"/>
                              <w:divBdr>
                                <w:top w:val="none" w:sz="0" w:space="0" w:color="auto"/>
                                <w:left w:val="none" w:sz="0" w:space="0" w:color="auto"/>
                                <w:bottom w:val="none" w:sz="0" w:space="0" w:color="auto"/>
                                <w:right w:val="none" w:sz="0" w:space="0" w:color="auto"/>
                              </w:divBdr>
                            </w:div>
                            <w:div w:id="1404911965">
                              <w:marLeft w:val="0"/>
                              <w:marRight w:val="0"/>
                              <w:marTop w:val="0"/>
                              <w:marBottom w:val="0"/>
                              <w:divBdr>
                                <w:top w:val="none" w:sz="0" w:space="0" w:color="auto"/>
                                <w:left w:val="none" w:sz="0" w:space="0" w:color="auto"/>
                                <w:bottom w:val="none" w:sz="0" w:space="0" w:color="auto"/>
                                <w:right w:val="none" w:sz="0" w:space="0" w:color="auto"/>
                              </w:divBdr>
                            </w:div>
                            <w:div w:id="1418134534">
                              <w:marLeft w:val="0"/>
                              <w:marRight w:val="0"/>
                              <w:marTop w:val="0"/>
                              <w:marBottom w:val="0"/>
                              <w:divBdr>
                                <w:top w:val="none" w:sz="0" w:space="0" w:color="auto"/>
                                <w:left w:val="none" w:sz="0" w:space="0" w:color="auto"/>
                                <w:bottom w:val="none" w:sz="0" w:space="0" w:color="auto"/>
                                <w:right w:val="none" w:sz="0" w:space="0" w:color="auto"/>
                              </w:divBdr>
                            </w:div>
                            <w:div w:id="1460412293">
                              <w:marLeft w:val="0"/>
                              <w:marRight w:val="0"/>
                              <w:marTop w:val="0"/>
                              <w:marBottom w:val="0"/>
                              <w:divBdr>
                                <w:top w:val="none" w:sz="0" w:space="0" w:color="auto"/>
                                <w:left w:val="none" w:sz="0" w:space="0" w:color="auto"/>
                                <w:bottom w:val="none" w:sz="0" w:space="0" w:color="auto"/>
                                <w:right w:val="none" w:sz="0" w:space="0" w:color="auto"/>
                              </w:divBdr>
                            </w:div>
                            <w:div w:id="1472864138">
                              <w:marLeft w:val="0"/>
                              <w:marRight w:val="0"/>
                              <w:marTop w:val="0"/>
                              <w:marBottom w:val="0"/>
                              <w:divBdr>
                                <w:top w:val="none" w:sz="0" w:space="0" w:color="auto"/>
                                <w:left w:val="none" w:sz="0" w:space="0" w:color="auto"/>
                                <w:bottom w:val="none" w:sz="0" w:space="0" w:color="auto"/>
                                <w:right w:val="none" w:sz="0" w:space="0" w:color="auto"/>
                              </w:divBdr>
                            </w:div>
                            <w:div w:id="1547376581">
                              <w:marLeft w:val="0"/>
                              <w:marRight w:val="0"/>
                              <w:marTop w:val="0"/>
                              <w:marBottom w:val="0"/>
                              <w:divBdr>
                                <w:top w:val="none" w:sz="0" w:space="0" w:color="auto"/>
                                <w:left w:val="none" w:sz="0" w:space="0" w:color="auto"/>
                                <w:bottom w:val="none" w:sz="0" w:space="0" w:color="auto"/>
                                <w:right w:val="none" w:sz="0" w:space="0" w:color="auto"/>
                              </w:divBdr>
                            </w:div>
                            <w:div w:id="1623732490">
                              <w:marLeft w:val="0"/>
                              <w:marRight w:val="0"/>
                              <w:marTop w:val="0"/>
                              <w:marBottom w:val="0"/>
                              <w:divBdr>
                                <w:top w:val="none" w:sz="0" w:space="0" w:color="auto"/>
                                <w:left w:val="none" w:sz="0" w:space="0" w:color="auto"/>
                                <w:bottom w:val="none" w:sz="0" w:space="0" w:color="auto"/>
                                <w:right w:val="none" w:sz="0" w:space="0" w:color="auto"/>
                              </w:divBdr>
                            </w:div>
                            <w:div w:id="1757629432">
                              <w:marLeft w:val="0"/>
                              <w:marRight w:val="0"/>
                              <w:marTop w:val="0"/>
                              <w:marBottom w:val="0"/>
                              <w:divBdr>
                                <w:top w:val="none" w:sz="0" w:space="0" w:color="auto"/>
                                <w:left w:val="none" w:sz="0" w:space="0" w:color="auto"/>
                                <w:bottom w:val="none" w:sz="0" w:space="0" w:color="auto"/>
                                <w:right w:val="none" w:sz="0" w:space="0" w:color="auto"/>
                              </w:divBdr>
                            </w:div>
                            <w:div w:id="1767918510">
                              <w:marLeft w:val="0"/>
                              <w:marRight w:val="0"/>
                              <w:marTop w:val="0"/>
                              <w:marBottom w:val="0"/>
                              <w:divBdr>
                                <w:top w:val="none" w:sz="0" w:space="0" w:color="auto"/>
                                <w:left w:val="none" w:sz="0" w:space="0" w:color="auto"/>
                                <w:bottom w:val="none" w:sz="0" w:space="0" w:color="auto"/>
                                <w:right w:val="none" w:sz="0" w:space="0" w:color="auto"/>
                              </w:divBdr>
                            </w:div>
                            <w:div w:id="1873379305">
                              <w:marLeft w:val="0"/>
                              <w:marRight w:val="0"/>
                              <w:marTop w:val="0"/>
                              <w:marBottom w:val="0"/>
                              <w:divBdr>
                                <w:top w:val="none" w:sz="0" w:space="0" w:color="auto"/>
                                <w:left w:val="none" w:sz="0" w:space="0" w:color="auto"/>
                                <w:bottom w:val="none" w:sz="0" w:space="0" w:color="auto"/>
                                <w:right w:val="none" w:sz="0" w:space="0" w:color="auto"/>
                              </w:divBdr>
                            </w:div>
                            <w:div w:id="1962950625">
                              <w:marLeft w:val="0"/>
                              <w:marRight w:val="0"/>
                              <w:marTop w:val="0"/>
                              <w:marBottom w:val="0"/>
                              <w:divBdr>
                                <w:top w:val="none" w:sz="0" w:space="0" w:color="auto"/>
                                <w:left w:val="none" w:sz="0" w:space="0" w:color="auto"/>
                                <w:bottom w:val="none" w:sz="0" w:space="0" w:color="auto"/>
                                <w:right w:val="none" w:sz="0" w:space="0" w:color="auto"/>
                              </w:divBdr>
                            </w:div>
                            <w:div w:id="2026326387">
                              <w:marLeft w:val="0"/>
                              <w:marRight w:val="0"/>
                              <w:marTop w:val="0"/>
                              <w:marBottom w:val="0"/>
                              <w:divBdr>
                                <w:top w:val="none" w:sz="0" w:space="0" w:color="auto"/>
                                <w:left w:val="none" w:sz="0" w:space="0" w:color="auto"/>
                                <w:bottom w:val="none" w:sz="0" w:space="0" w:color="auto"/>
                                <w:right w:val="none" w:sz="0" w:space="0" w:color="auto"/>
                              </w:divBdr>
                            </w:div>
                            <w:div w:id="2123643298">
                              <w:marLeft w:val="0"/>
                              <w:marRight w:val="0"/>
                              <w:marTop w:val="0"/>
                              <w:marBottom w:val="0"/>
                              <w:divBdr>
                                <w:top w:val="none" w:sz="0" w:space="0" w:color="auto"/>
                                <w:left w:val="none" w:sz="0" w:space="0" w:color="auto"/>
                                <w:bottom w:val="none" w:sz="0" w:space="0" w:color="auto"/>
                                <w:right w:val="none" w:sz="0" w:space="0" w:color="auto"/>
                              </w:divBdr>
                            </w:div>
                            <w:div w:id="21379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231948">
      <w:bodyDiv w:val="1"/>
      <w:marLeft w:val="0"/>
      <w:marRight w:val="0"/>
      <w:marTop w:val="0"/>
      <w:marBottom w:val="0"/>
      <w:divBdr>
        <w:top w:val="none" w:sz="0" w:space="0" w:color="auto"/>
        <w:left w:val="none" w:sz="0" w:space="0" w:color="auto"/>
        <w:bottom w:val="none" w:sz="0" w:space="0" w:color="auto"/>
        <w:right w:val="none" w:sz="0" w:space="0" w:color="auto"/>
      </w:divBdr>
      <w:divsChild>
        <w:div w:id="199363564">
          <w:marLeft w:val="0"/>
          <w:marRight w:val="0"/>
          <w:marTop w:val="0"/>
          <w:marBottom w:val="0"/>
          <w:divBdr>
            <w:top w:val="none" w:sz="0" w:space="0" w:color="auto"/>
            <w:left w:val="none" w:sz="0" w:space="0" w:color="auto"/>
            <w:bottom w:val="none" w:sz="0" w:space="0" w:color="auto"/>
            <w:right w:val="none" w:sz="0" w:space="0" w:color="auto"/>
          </w:divBdr>
        </w:div>
        <w:div w:id="218978713">
          <w:marLeft w:val="0"/>
          <w:marRight w:val="0"/>
          <w:marTop w:val="0"/>
          <w:marBottom w:val="0"/>
          <w:divBdr>
            <w:top w:val="none" w:sz="0" w:space="0" w:color="auto"/>
            <w:left w:val="none" w:sz="0" w:space="0" w:color="auto"/>
            <w:bottom w:val="none" w:sz="0" w:space="0" w:color="auto"/>
            <w:right w:val="none" w:sz="0" w:space="0" w:color="auto"/>
          </w:divBdr>
        </w:div>
        <w:div w:id="310525612">
          <w:marLeft w:val="0"/>
          <w:marRight w:val="0"/>
          <w:marTop w:val="0"/>
          <w:marBottom w:val="0"/>
          <w:divBdr>
            <w:top w:val="none" w:sz="0" w:space="0" w:color="auto"/>
            <w:left w:val="none" w:sz="0" w:space="0" w:color="auto"/>
            <w:bottom w:val="none" w:sz="0" w:space="0" w:color="auto"/>
            <w:right w:val="none" w:sz="0" w:space="0" w:color="auto"/>
          </w:divBdr>
        </w:div>
        <w:div w:id="339430121">
          <w:marLeft w:val="0"/>
          <w:marRight w:val="0"/>
          <w:marTop w:val="0"/>
          <w:marBottom w:val="0"/>
          <w:divBdr>
            <w:top w:val="none" w:sz="0" w:space="0" w:color="auto"/>
            <w:left w:val="none" w:sz="0" w:space="0" w:color="auto"/>
            <w:bottom w:val="none" w:sz="0" w:space="0" w:color="auto"/>
            <w:right w:val="none" w:sz="0" w:space="0" w:color="auto"/>
          </w:divBdr>
        </w:div>
        <w:div w:id="347373146">
          <w:marLeft w:val="0"/>
          <w:marRight w:val="0"/>
          <w:marTop w:val="0"/>
          <w:marBottom w:val="0"/>
          <w:divBdr>
            <w:top w:val="none" w:sz="0" w:space="0" w:color="auto"/>
            <w:left w:val="none" w:sz="0" w:space="0" w:color="auto"/>
            <w:bottom w:val="none" w:sz="0" w:space="0" w:color="auto"/>
            <w:right w:val="none" w:sz="0" w:space="0" w:color="auto"/>
          </w:divBdr>
        </w:div>
        <w:div w:id="395931184">
          <w:marLeft w:val="0"/>
          <w:marRight w:val="0"/>
          <w:marTop w:val="0"/>
          <w:marBottom w:val="0"/>
          <w:divBdr>
            <w:top w:val="none" w:sz="0" w:space="0" w:color="auto"/>
            <w:left w:val="none" w:sz="0" w:space="0" w:color="auto"/>
            <w:bottom w:val="none" w:sz="0" w:space="0" w:color="auto"/>
            <w:right w:val="none" w:sz="0" w:space="0" w:color="auto"/>
          </w:divBdr>
        </w:div>
        <w:div w:id="408119397">
          <w:marLeft w:val="0"/>
          <w:marRight w:val="0"/>
          <w:marTop w:val="0"/>
          <w:marBottom w:val="0"/>
          <w:divBdr>
            <w:top w:val="none" w:sz="0" w:space="0" w:color="auto"/>
            <w:left w:val="none" w:sz="0" w:space="0" w:color="auto"/>
            <w:bottom w:val="none" w:sz="0" w:space="0" w:color="auto"/>
            <w:right w:val="none" w:sz="0" w:space="0" w:color="auto"/>
          </w:divBdr>
        </w:div>
        <w:div w:id="508757178">
          <w:marLeft w:val="0"/>
          <w:marRight w:val="0"/>
          <w:marTop w:val="0"/>
          <w:marBottom w:val="0"/>
          <w:divBdr>
            <w:top w:val="none" w:sz="0" w:space="0" w:color="auto"/>
            <w:left w:val="none" w:sz="0" w:space="0" w:color="auto"/>
            <w:bottom w:val="none" w:sz="0" w:space="0" w:color="auto"/>
            <w:right w:val="none" w:sz="0" w:space="0" w:color="auto"/>
          </w:divBdr>
        </w:div>
        <w:div w:id="596597485">
          <w:marLeft w:val="0"/>
          <w:marRight w:val="0"/>
          <w:marTop w:val="0"/>
          <w:marBottom w:val="0"/>
          <w:divBdr>
            <w:top w:val="none" w:sz="0" w:space="0" w:color="auto"/>
            <w:left w:val="none" w:sz="0" w:space="0" w:color="auto"/>
            <w:bottom w:val="none" w:sz="0" w:space="0" w:color="auto"/>
            <w:right w:val="none" w:sz="0" w:space="0" w:color="auto"/>
          </w:divBdr>
        </w:div>
        <w:div w:id="694500477">
          <w:marLeft w:val="0"/>
          <w:marRight w:val="0"/>
          <w:marTop w:val="0"/>
          <w:marBottom w:val="0"/>
          <w:divBdr>
            <w:top w:val="none" w:sz="0" w:space="0" w:color="auto"/>
            <w:left w:val="none" w:sz="0" w:space="0" w:color="auto"/>
            <w:bottom w:val="none" w:sz="0" w:space="0" w:color="auto"/>
            <w:right w:val="none" w:sz="0" w:space="0" w:color="auto"/>
          </w:divBdr>
        </w:div>
        <w:div w:id="771710179">
          <w:marLeft w:val="0"/>
          <w:marRight w:val="0"/>
          <w:marTop w:val="0"/>
          <w:marBottom w:val="0"/>
          <w:divBdr>
            <w:top w:val="none" w:sz="0" w:space="0" w:color="auto"/>
            <w:left w:val="none" w:sz="0" w:space="0" w:color="auto"/>
            <w:bottom w:val="none" w:sz="0" w:space="0" w:color="auto"/>
            <w:right w:val="none" w:sz="0" w:space="0" w:color="auto"/>
          </w:divBdr>
        </w:div>
        <w:div w:id="917514907">
          <w:marLeft w:val="0"/>
          <w:marRight w:val="0"/>
          <w:marTop w:val="0"/>
          <w:marBottom w:val="0"/>
          <w:divBdr>
            <w:top w:val="none" w:sz="0" w:space="0" w:color="auto"/>
            <w:left w:val="none" w:sz="0" w:space="0" w:color="auto"/>
            <w:bottom w:val="none" w:sz="0" w:space="0" w:color="auto"/>
            <w:right w:val="none" w:sz="0" w:space="0" w:color="auto"/>
          </w:divBdr>
        </w:div>
        <w:div w:id="1252591845">
          <w:marLeft w:val="0"/>
          <w:marRight w:val="0"/>
          <w:marTop w:val="0"/>
          <w:marBottom w:val="0"/>
          <w:divBdr>
            <w:top w:val="none" w:sz="0" w:space="0" w:color="auto"/>
            <w:left w:val="none" w:sz="0" w:space="0" w:color="auto"/>
            <w:bottom w:val="none" w:sz="0" w:space="0" w:color="auto"/>
            <w:right w:val="none" w:sz="0" w:space="0" w:color="auto"/>
          </w:divBdr>
        </w:div>
        <w:div w:id="1260681115">
          <w:marLeft w:val="0"/>
          <w:marRight w:val="0"/>
          <w:marTop w:val="0"/>
          <w:marBottom w:val="0"/>
          <w:divBdr>
            <w:top w:val="none" w:sz="0" w:space="0" w:color="auto"/>
            <w:left w:val="none" w:sz="0" w:space="0" w:color="auto"/>
            <w:bottom w:val="none" w:sz="0" w:space="0" w:color="auto"/>
            <w:right w:val="none" w:sz="0" w:space="0" w:color="auto"/>
          </w:divBdr>
        </w:div>
        <w:div w:id="1269192402">
          <w:marLeft w:val="0"/>
          <w:marRight w:val="0"/>
          <w:marTop w:val="0"/>
          <w:marBottom w:val="0"/>
          <w:divBdr>
            <w:top w:val="none" w:sz="0" w:space="0" w:color="auto"/>
            <w:left w:val="none" w:sz="0" w:space="0" w:color="auto"/>
            <w:bottom w:val="none" w:sz="0" w:space="0" w:color="auto"/>
            <w:right w:val="none" w:sz="0" w:space="0" w:color="auto"/>
          </w:divBdr>
        </w:div>
        <w:div w:id="1278486720">
          <w:marLeft w:val="0"/>
          <w:marRight w:val="0"/>
          <w:marTop w:val="0"/>
          <w:marBottom w:val="0"/>
          <w:divBdr>
            <w:top w:val="none" w:sz="0" w:space="0" w:color="auto"/>
            <w:left w:val="none" w:sz="0" w:space="0" w:color="auto"/>
            <w:bottom w:val="none" w:sz="0" w:space="0" w:color="auto"/>
            <w:right w:val="none" w:sz="0" w:space="0" w:color="auto"/>
          </w:divBdr>
        </w:div>
        <w:div w:id="1395815883">
          <w:marLeft w:val="0"/>
          <w:marRight w:val="0"/>
          <w:marTop w:val="0"/>
          <w:marBottom w:val="0"/>
          <w:divBdr>
            <w:top w:val="none" w:sz="0" w:space="0" w:color="auto"/>
            <w:left w:val="none" w:sz="0" w:space="0" w:color="auto"/>
            <w:bottom w:val="none" w:sz="0" w:space="0" w:color="auto"/>
            <w:right w:val="none" w:sz="0" w:space="0" w:color="auto"/>
          </w:divBdr>
        </w:div>
        <w:div w:id="1429081525">
          <w:marLeft w:val="0"/>
          <w:marRight w:val="0"/>
          <w:marTop w:val="0"/>
          <w:marBottom w:val="0"/>
          <w:divBdr>
            <w:top w:val="none" w:sz="0" w:space="0" w:color="auto"/>
            <w:left w:val="none" w:sz="0" w:space="0" w:color="auto"/>
            <w:bottom w:val="none" w:sz="0" w:space="0" w:color="auto"/>
            <w:right w:val="none" w:sz="0" w:space="0" w:color="auto"/>
          </w:divBdr>
        </w:div>
        <w:div w:id="1582255471">
          <w:marLeft w:val="0"/>
          <w:marRight w:val="0"/>
          <w:marTop w:val="0"/>
          <w:marBottom w:val="0"/>
          <w:divBdr>
            <w:top w:val="none" w:sz="0" w:space="0" w:color="auto"/>
            <w:left w:val="none" w:sz="0" w:space="0" w:color="auto"/>
            <w:bottom w:val="none" w:sz="0" w:space="0" w:color="auto"/>
            <w:right w:val="none" w:sz="0" w:space="0" w:color="auto"/>
          </w:divBdr>
        </w:div>
        <w:div w:id="1587881206">
          <w:marLeft w:val="0"/>
          <w:marRight w:val="0"/>
          <w:marTop w:val="0"/>
          <w:marBottom w:val="0"/>
          <w:divBdr>
            <w:top w:val="none" w:sz="0" w:space="0" w:color="auto"/>
            <w:left w:val="none" w:sz="0" w:space="0" w:color="auto"/>
            <w:bottom w:val="none" w:sz="0" w:space="0" w:color="auto"/>
            <w:right w:val="none" w:sz="0" w:space="0" w:color="auto"/>
          </w:divBdr>
        </w:div>
        <w:div w:id="1589850513">
          <w:marLeft w:val="0"/>
          <w:marRight w:val="0"/>
          <w:marTop w:val="0"/>
          <w:marBottom w:val="0"/>
          <w:divBdr>
            <w:top w:val="none" w:sz="0" w:space="0" w:color="auto"/>
            <w:left w:val="none" w:sz="0" w:space="0" w:color="auto"/>
            <w:bottom w:val="none" w:sz="0" w:space="0" w:color="auto"/>
            <w:right w:val="none" w:sz="0" w:space="0" w:color="auto"/>
          </w:divBdr>
        </w:div>
        <w:div w:id="1594781062">
          <w:marLeft w:val="0"/>
          <w:marRight w:val="0"/>
          <w:marTop w:val="0"/>
          <w:marBottom w:val="0"/>
          <w:divBdr>
            <w:top w:val="none" w:sz="0" w:space="0" w:color="auto"/>
            <w:left w:val="none" w:sz="0" w:space="0" w:color="auto"/>
            <w:bottom w:val="none" w:sz="0" w:space="0" w:color="auto"/>
            <w:right w:val="none" w:sz="0" w:space="0" w:color="auto"/>
          </w:divBdr>
        </w:div>
        <w:div w:id="1654144172">
          <w:marLeft w:val="0"/>
          <w:marRight w:val="0"/>
          <w:marTop w:val="0"/>
          <w:marBottom w:val="0"/>
          <w:divBdr>
            <w:top w:val="none" w:sz="0" w:space="0" w:color="auto"/>
            <w:left w:val="none" w:sz="0" w:space="0" w:color="auto"/>
            <w:bottom w:val="none" w:sz="0" w:space="0" w:color="auto"/>
            <w:right w:val="none" w:sz="0" w:space="0" w:color="auto"/>
          </w:divBdr>
        </w:div>
        <w:div w:id="1693459626">
          <w:marLeft w:val="0"/>
          <w:marRight w:val="0"/>
          <w:marTop w:val="0"/>
          <w:marBottom w:val="0"/>
          <w:divBdr>
            <w:top w:val="none" w:sz="0" w:space="0" w:color="auto"/>
            <w:left w:val="none" w:sz="0" w:space="0" w:color="auto"/>
            <w:bottom w:val="none" w:sz="0" w:space="0" w:color="auto"/>
            <w:right w:val="none" w:sz="0" w:space="0" w:color="auto"/>
          </w:divBdr>
        </w:div>
        <w:div w:id="1714426381">
          <w:marLeft w:val="0"/>
          <w:marRight w:val="0"/>
          <w:marTop w:val="0"/>
          <w:marBottom w:val="0"/>
          <w:divBdr>
            <w:top w:val="none" w:sz="0" w:space="0" w:color="auto"/>
            <w:left w:val="none" w:sz="0" w:space="0" w:color="auto"/>
            <w:bottom w:val="none" w:sz="0" w:space="0" w:color="auto"/>
            <w:right w:val="none" w:sz="0" w:space="0" w:color="auto"/>
          </w:divBdr>
        </w:div>
        <w:div w:id="1744789032">
          <w:marLeft w:val="0"/>
          <w:marRight w:val="0"/>
          <w:marTop w:val="0"/>
          <w:marBottom w:val="0"/>
          <w:divBdr>
            <w:top w:val="none" w:sz="0" w:space="0" w:color="auto"/>
            <w:left w:val="none" w:sz="0" w:space="0" w:color="auto"/>
            <w:bottom w:val="none" w:sz="0" w:space="0" w:color="auto"/>
            <w:right w:val="none" w:sz="0" w:space="0" w:color="auto"/>
          </w:divBdr>
        </w:div>
        <w:div w:id="1829982543">
          <w:marLeft w:val="0"/>
          <w:marRight w:val="0"/>
          <w:marTop w:val="0"/>
          <w:marBottom w:val="0"/>
          <w:divBdr>
            <w:top w:val="none" w:sz="0" w:space="0" w:color="auto"/>
            <w:left w:val="none" w:sz="0" w:space="0" w:color="auto"/>
            <w:bottom w:val="none" w:sz="0" w:space="0" w:color="auto"/>
            <w:right w:val="none" w:sz="0" w:space="0" w:color="auto"/>
          </w:divBdr>
        </w:div>
        <w:div w:id="1862161837">
          <w:marLeft w:val="0"/>
          <w:marRight w:val="0"/>
          <w:marTop w:val="0"/>
          <w:marBottom w:val="0"/>
          <w:divBdr>
            <w:top w:val="none" w:sz="0" w:space="0" w:color="auto"/>
            <w:left w:val="none" w:sz="0" w:space="0" w:color="auto"/>
            <w:bottom w:val="none" w:sz="0" w:space="0" w:color="auto"/>
            <w:right w:val="none" w:sz="0" w:space="0" w:color="auto"/>
          </w:divBdr>
        </w:div>
        <w:div w:id="1942641456">
          <w:marLeft w:val="0"/>
          <w:marRight w:val="0"/>
          <w:marTop w:val="0"/>
          <w:marBottom w:val="0"/>
          <w:divBdr>
            <w:top w:val="none" w:sz="0" w:space="0" w:color="auto"/>
            <w:left w:val="none" w:sz="0" w:space="0" w:color="auto"/>
            <w:bottom w:val="none" w:sz="0" w:space="0" w:color="auto"/>
            <w:right w:val="none" w:sz="0" w:space="0" w:color="auto"/>
          </w:divBdr>
        </w:div>
        <w:div w:id="1955406961">
          <w:marLeft w:val="0"/>
          <w:marRight w:val="0"/>
          <w:marTop w:val="0"/>
          <w:marBottom w:val="0"/>
          <w:divBdr>
            <w:top w:val="none" w:sz="0" w:space="0" w:color="auto"/>
            <w:left w:val="none" w:sz="0" w:space="0" w:color="auto"/>
            <w:bottom w:val="none" w:sz="0" w:space="0" w:color="auto"/>
            <w:right w:val="none" w:sz="0" w:space="0" w:color="auto"/>
          </w:divBdr>
        </w:div>
        <w:div w:id="2053188780">
          <w:marLeft w:val="0"/>
          <w:marRight w:val="0"/>
          <w:marTop w:val="0"/>
          <w:marBottom w:val="0"/>
          <w:divBdr>
            <w:top w:val="none" w:sz="0" w:space="0" w:color="auto"/>
            <w:left w:val="none" w:sz="0" w:space="0" w:color="auto"/>
            <w:bottom w:val="none" w:sz="0" w:space="0" w:color="auto"/>
            <w:right w:val="none" w:sz="0" w:space="0" w:color="auto"/>
          </w:divBdr>
        </w:div>
      </w:divsChild>
    </w:div>
    <w:div w:id="447504302">
      <w:bodyDiv w:val="1"/>
      <w:marLeft w:val="0"/>
      <w:marRight w:val="0"/>
      <w:marTop w:val="0"/>
      <w:marBottom w:val="0"/>
      <w:divBdr>
        <w:top w:val="none" w:sz="0" w:space="0" w:color="auto"/>
        <w:left w:val="none" w:sz="0" w:space="0" w:color="auto"/>
        <w:bottom w:val="none" w:sz="0" w:space="0" w:color="auto"/>
        <w:right w:val="none" w:sz="0" w:space="0" w:color="auto"/>
      </w:divBdr>
    </w:div>
    <w:div w:id="462433007">
      <w:bodyDiv w:val="1"/>
      <w:marLeft w:val="0"/>
      <w:marRight w:val="0"/>
      <w:marTop w:val="0"/>
      <w:marBottom w:val="0"/>
      <w:divBdr>
        <w:top w:val="none" w:sz="0" w:space="0" w:color="auto"/>
        <w:left w:val="none" w:sz="0" w:space="0" w:color="auto"/>
        <w:bottom w:val="none" w:sz="0" w:space="0" w:color="auto"/>
        <w:right w:val="none" w:sz="0" w:space="0" w:color="auto"/>
      </w:divBdr>
    </w:div>
    <w:div w:id="474416441">
      <w:bodyDiv w:val="1"/>
      <w:marLeft w:val="0"/>
      <w:marRight w:val="0"/>
      <w:marTop w:val="0"/>
      <w:marBottom w:val="0"/>
      <w:divBdr>
        <w:top w:val="none" w:sz="0" w:space="0" w:color="auto"/>
        <w:left w:val="none" w:sz="0" w:space="0" w:color="auto"/>
        <w:bottom w:val="none" w:sz="0" w:space="0" w:color="auto"/>
        <w:right w:val="none" w:sz="0" w:space="0" w:color="auto"/>
      </w:divBdr>
    </w:div>
    <w:div w:id="495190484">
      <w:bodyDiv w:val="1"/>
      <w:marLeft w:val="0"/>
      <w:marRight w:val="0"/>
      <w:marTop w:val="0"/>
      <w:marBottom w:val="0"/>
      <w:divBdr>
        <w:top w:val="none" w:sz="0" w:space="0" w:color="auto"/>
        <w:left w:val="none" w:sz="0" w:space="0" w:color="auto"/>
        <w:bottom w:val="none" w:sz="0" w:space="0" w:color="auto"/>
        <w:right w:val="none" w:sz="0" w:space="0" w:color="auto"/>
      </w:divBdr>
    </w:div>
    <w:div w:id="500313040">
      <w:bodyDiv w:val="1"/>
      <w:marLeft w:val="0"/>
      <w:marRight w:val="0"/>
      <w:marTop w:val="0"/>
      <w:marBottom w:val="0"/>
      <w:divBdr>
        <w:top w:val="none" w:sz="0" w:space="0" w:color="auto"/>
        <w:left w:val="none" w:sz="0" w:space="0" w:color="auto"/>
        <w:bottom w:val="none" w:sz="0" w:space="0" w:color="auto"/>
        <w:right w:val="none" w:sz="0" w:space="0" w:color="auto"/>
      </w:divBdr>
    </w:div>
    <w:div w:id="509875136">
      <w:bodyDiv w:val="1"/>
      <w:marLeft w:val="0"/>
      <w:marRight w:val="0"/>
      <w:marTop w:val="0"/>
      <w:marBottom w:val="0"/>
      <w:divBdr>
        <w:top w:val="none" w:sz="0" w:space="0" w:color="auto"/>
        <w:left w:val="none" w:sz="0" w:space="0" w:color="auto"/>
        <w:bottom w:val="none" w:sz="0" w:space="0" w:color="auto"/>
        <w:right w:val="none" w:sz="0" w:space="0" w:color="auto"/>
      </w:divBdr>
    </w:div>
    <w:div w:id="509948845">
      <w:bodyDiv w:val="1"/>
      <w:marLeft w:val="0"/>
      <w:marRight w:val="0"/>
      <w:marTop w:val="0"/>
      <w:marBottom w:val="0"/>
      <w:divBdr>
        <w:top w:val="none" w:sz="0" w:space="0" w:color="auto"/>
        <w:left w:val="none" w:sz="0" w:space="0" w:color="auto"/>
        <w:bottom w:val="none" w:sz="0" w:space="0" w:color="auto"/>
        <w:right w:val="none" w:sz="0" w:space="0" w:color="auto"/>
      </w:divBdr>
      <w:divsChild>
        <w:div w:id="1074357629">
          <w:marLeft w:val="0"/>
          <w:marRight w:val="0"/>
          <w:marTop w:val="0"/>
          <w:marBottom w:val="0"/>
          <w:divBdr>
            <w:top w:val="none" w:sz="0" w:space="0" w:color="auto"/>
            <w:left w:val="none" w:sz="0" w:space="0" w:color="auto"/>
            <w:bottom w:val="none" w:sz="0" w:space="0" w:color="auto"/>
            <w:right w:val="none" w:sz="0" w:space="0" w:color="auto"/>
          </w:divBdr>
          <w:divsChild>
            <w:div w:id="18093573">
              <w:marLeft w:val="0"/>
              <w:marRight w:val="0"/>
              <w:marTop w:val="0"/>
              <w:marBottom w:val="0"/>
              <w:divBdr>
                <w:top w:val="none" w:sz="0" w:space="0" w:color="auto"/>
                <w:left w:val="none" w:sz="0" w:space="0" w:color="auto"/>
                <w:bottom w:val="none" w:sz="0" w:space="0" w:color="auto"/>
                <w:right w:val="none" w:sz="0" w:space="0" w:color="auto"/>
              </w:divBdr>
            </w:div>
            <w:div w:id="16056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1657">
      <w:bodyDiv w:val="1"/>
      <w:marLeft w:val="0"/>
      <w:marRight w:val="0"/>
      <w:marTop w:val="0"/>
      <w:marBottom w:val="0"/>
      <w:divBdr>
        <w:top w:val="none" w:sz="0" w:space="0" w:color="auto"/>
        <w:left w:val="none" w:sz="0" w:space="0" w:color="auto"/>
        <w:bottom w:val="none" w:sz="0" w:space="0" w:color="auto"/>
        <w:right w:val="none" w:sz="0" w:space="0" w:color="auto"/>
      </w:divBdr>
    </w:div>
    <w:div w:id="524250322">
      <w:bodyDiv w:val="1"/>
      <w:marLeft w:val="0"/>
      <w:marRight w:val="0"/>
      <w:marTop w:val="0"/>
      <w:marBottom w:val="0"/>
      <w:divBdr>
        <w:top w:val="none" w:sz="0" w:space="0" w:color="auto"/>
        <w:left w:val="none" w:sz="0" w:space="0" w:color="auto"/>
        <w:bottom w:val="none" w:sz="0" w:space="0" w:color="auto"/>
        <w:right w:val="none" w:sz="0" w:space="0" w:color="auto"/>
      </w:divBdr>
    </w:div>
    <w:div w:id="541944298">
      <w:bodyDiv w:val="1"/>
      <w:marLeft w:val="0"/>
      <w:marRight w:val="0"/>
      <w:marTop w:val="0"/>
      <w:marBottom w:val="0"/>
      <w:divBdr>
        <w:top w:val="none" w:sz="0" w:space="0" w:color="auto"/>
        <w:left w:val="none" w:sz="0" w:space="0" w:color="auto"/>
        <w:bottom w:val="none" w:sz="0" w:space="0" w:color="auto"/>
        <w:right w:val="none" w:sz="0" w:space="0" w:color="auto"/>
      </w:divBdr>
      <w:divsChild>
        <w:div w:id="353920485">
          <w:marLeft w:val="0"/>
          <w:marRight w:val="0"/>
          <w:marTop w:val="0"/>
          <w:marBottom w:val="0"/>
          <w:divBdr>
            <w:top w:val="none" w:sz="0" w:space="0" w:color="auto"/>
            <w:left w:val="none" w:sz="0" w:space="0" w:color="auto"/>
            <w:bottom w:val="none" w:sz="0" w:space="0" w:color="auto"/>
            <w:right w:val="none" w:sz="0" w:space="0" w:color="auto"/>
          </w:divBdr>
          <w:divsChild>
            <w:div w:id="417019638">
              <w:marLeft w:val="0"/>
              <w:marRight w:val="0"/>
              <w:marTop w:val="0"/>
              <w:marBottom w:val="0"/>
              <w:divBdr>
                <w:top w:val="none" w:sz="0" w:space="0" w:color="auto"/>
                <w:left w:val="none" w:sz="0" w:space="0" w:color="auto"/>
                <w:bottom w:val="none" w:sz="0" w:space="0" w:color="auto"/>
                <w:right w:val="none" w:sz="0" w:space="0" w:color="auto"/>
              </w:divBdr>
              <w:divsChild>
                <w:div w:id="1150561093">
                  <w:marLeft w:val="0"/>
                  <w:marRight w:val="0"/>
                  <w:marTop w:val="0"/>
                  <w:marBottom w:val="0"/>
                  <w:divBdr>
                    <w:top w:val="none" w:sz="0" w:space="0" w:color="auto"/>
                    <w:left w:val="none" w:sz="0" w:space="0" w:color="auto"/>
                    <w:bottom w:val="none" w:sz="0" w:space="0" w:color="auto"/>
                    <w:right w:val="none" w:sz="0" w:space="0" w:color="auto"/>
                  </w:divBdr>
                  <w:divsChild>
                    <w:div w:id="345979870">
                      <w:marLeft w:val="0"/>
                      <w:marRight w:val="0"/>
                      <w:marTop w:val="0"/>
                      <w:marBottom w:val="0"/>
                      <w:divBdr>
                        <w:top w:val="none" w:sz="0" w:space="0" w:color="auto"/>
                        <w:left w:val="none" w:sz="0" w:space="0" w:color="auto"/>
                        <w:bottom w:val="none" w:sz="0" w:space="0" w:color="auto"/>
                        <w:right w:val="none" w:sz="0" w:space="0" w:color="auto"/>
                      </w:divBdr>
                      <w:divsChild>
                        <w:div w:id="882054983">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 w:id="542064607">
      <w:bodyDiv w:val="1"/>
      <w:marLeft w:val="0"/>
      <w:marRight w:val="0"/>
      <w:marTop w:val="0"/>
      <w:marBottom w:val="0"/>
      <w:divBdr>
        <w:top w:val="none" w:sz="0" w:space="0" w:color="auto"/>
        <w:left w:val="none" w:sz="0" w:space="0" w:color="auto"/>
        <w:bottom w:val="none" w:sz="0" w:space="0" w:color="auto"/>
        <w:right w:val="none" w:sz="0" w:space="0" w:color="auto"/>
      </w:divBdr>
    </w:div>
    <w:div w:id="544294307">
      <w:bodyDiv w:val="1"/>
      <w:marLeft w:val="0"/>
      <w:marRight w:val="0"/>
      <w:marTop w:val="0"/>
      <w:marBottom w:val="0"/>
      <w:divBdr>
        <w:top w:val="none" w:sz="0" w:space="0" w:color="auto"/>
        <w:left w:val="none" w:sz="0" w:space="0" w:color="auto"/>
        <w:bottom w:val="none" w:sz="0" w:space="0" w:color="auto"/>
        <w:right w:val="none" w:sz="0" w:space="0" w:color="auto"/>
      </w:divBdr>
    </w:div>
    <w:div w:id="552038722">
      <w:bodyDiv w:val="1"/>
      <w:marLeft w:val="0"/>
      <w:marRight w:val="0"/>
      <w:marTop w:val="0"/>
      <w:marBottom w:val="0"/>
      <w:divBdr>
        <w:top w:val="none" w:sz="0" w:space="0" w:color="auto"/>
        <w:left w:val="none" w:sz="0" w:space="0" w:color="auto"/>
        <w:bottom w:val="none" w:sz="0" w:space="0" w:color="auto"/>
        <w:right w:val="none" w:sz="0" w:space="0" w:color="auto"/>
      </w:divBdr>
    </w:div>
    <w:div w:id="554852219">
      <w:bodyDiv w:val="1"/>
      <w:marLeft w:val="0"/>
      <w:marRight w:val="0"/>
      <w:marTop w:val="0"/>
      <w:marBottom w:val="0"/>
      <w:divBdr>
        <w:top w:val="none" w:sz="0" w:space="0" w:color="auto"/>
        <w:left w:val="none" w:sz="0" w:space="0" w:color="auto"/>
        <w:bottom w:val="none" w:sz="0" w:space="0" w:color="auto"/>
        <w:right w:val="none" w:sz="0" w:space="0" w:color="auto"/>
      </w:divBdr>
    </w:div>
    <w:div w:id="555699156">
      <w:bodyDiv w:val="1"/>
      <w:marLeft w:val="0"/>
      <w:marRight w:val="0"/>
      <w:marTop w:val="0"/>
      <w:marBottom w:val="0"/>
      <w:divBdr>
        <w:top w:val="none" w:sz="0" w:space="0" w:color="auto"/>
        <w:left w:val="none" w:sz="0" w:space="0" w:color="auto"/>
        <w:bottom w:val="none" w:sz="0" w:space="0" w:color="auto"/>
        <w:right w:val="none" w:sz="0" w:space="0" w:color="auto"/>
      </w:divBdr>
    </w:div>
    <w:div w:id="559173074">
      <w:bodyDiv w:val="1"/>
      <w:marLeft w:val="0"/>
      <w:marRight w:val="0"/>
      <w:marTop w:val="0"/>
      <w:marBottom w:val="0"/>
      <w:divBdr>
        <w:top w:val="none" w:sz="0" w:space="0" w:color="auto"/>
        <w:left w:val="none" w:sz="0" w:space="0" w:color="auto"/>
        <w:bottom w:val="none" w:sz="0" w:space="0" w:color="auto"/>
        <w:right w:val="none" w:sz="0" w:space="0" w:color="auto"/>
      </w:divBdr>
    </w:div>
    <w:div w:id="560022819">
      <w:bodyDiv w:val="1"/>
      <w:marLeft w:val="0"/>
      <w:marRight w:val="0"/>
      <w:marTop w:val="0"/>
      <w:marBottom w:val="0"/>
      <w:divBdr>
        <w:top w:val="none" w:sz="0" w:space="0" w:color="auto"/>
        <w:left w:val="none" w:sz="0" w:space="0" w:color="auto"/>
        <w:bottom w:val="none" w:sz="0" w:space="0" w:color="auto"/>
        <w:right w:val="none" w:sz="0" w:space="0" w:color="auto"/>
      </w:divBdr>
      <w:divsChild>
        <w:div w:id="656420451">
          <w:marLeft w:val="0"/>
          <w:marRight w:val="0"/>
          <w:marTop w:val="0"/>
          <w:marBottom w:val="0"/>
          <w:divBdr>
            <w:top w:val="none" w:sz="0" w:space="0" w:color="auto"/>
            <w:left w:val="none" w:sz="0" w:space="0" w:color="auto"/>
            <w:bottom w:val="none" w:sz="0" w:space="0" w:color="auto"/>
            <w:right w:val="none" w:sz="0" w:space="0" w:color="auto"/>
          </w:divBdr>
        </w:div>
        <w:div w:id="970327883">
          <w:marLeft w:val="0"/>
          <w:marRight w:val="0"/>
          <w:marTop w:val="0"/>
          <w:marBottom w:val="0"/>
          <w:divBdr>
            <w:top w:val="none" w:sz="0" w:space="0" w:color="auto"/>
            <w:left w:val="none" w:sz="0" w:space="0" w:color="auto"/>
            <w:bottom w:val="none" w:sz="0" w:space="0" w:color="auto"/>
            <w:right w:val="none" w:sz="0" w:space="0" w:color="auto"/>
          </w:divBdr>
        </w:div>
        <w:div w:id="437066692">
          <w:marLeft w:val="0"/>
          <w:marRight w:val="0"/>
          <w:marTop w:val="0"/>
          <w:marBottom w:val="0"/>
          <w:divBdr>
            <w:top w:val="none" w:sz="0" w:space="0" w:color="auto"/>
            <w:left w:val="none" w:sz="0" w:space="0" w:color="auto"/>
            <w:bottom w:val="none" w:sz="0" w:space="0" w:color="auto"/>
            <w:right w:val="none" w:sz="0" w:space="0" w:color="auto"/>
          </w:divBdr>
        </w:div>
        <w:div w:id="744378522">
          <w:marLeft w:val="0"/>
          <w:marRight w:val="0"/>
          <w:marTop w:val="0"/>
          <w:marBottom w:val="0"/>
          <w:divBdr>
            <w:top w:val="none" w:sz="0" w:space="0" w:color="auto"/>
            <w:left w:val="none" w:sz="0" w:space="0" w:color="auto"/>
            <w:bottom w:val="none" w:sz="0" w:space="0" w:color="auto"/>
            <w:right w:val="none" w:sz="0" w:space="0" w:color="auto"/>
          </w:divBdr>
        </w:div>
        <w:div w:id="344553631">
          <w:marLeft w:val="0"/>
          <w:marRight w:val="0"/>
          <w:marTop w:val="0"/>
          <w:marBottom w:val="0"/>
          <w:divBdr>
            <w:top w:val="none" w:sz="0" w:space="0" w:color="auto"/>
            <w:left w:val="none" w:sz="0" w:space="0" w:color="auto"/>
            <w:bottom w:val="none" w:sz="0" w:space="0" w:color="auto"/>
            <w:right w:val="none" w:sz="0" w:space="0" w:color="auto"/>
          </w:divBdr>
        </w:div>
        <w:div w:id="660350823">
          <w:marLeft w:val="0"/>
          <w:marRight w:val="0"/>
          <w:marTop w:val="0"/>
          <w:marBottom w:val="0"/>
          <w:divBdr>
            <w:top w:val="none" w:sz="0" w:space="0" w:color="auto"/>
            <w:left w:val="none" w:sz="0" w:space="0" w:color="auto"/>
            <w:bottom w:val="none" w:sz="0" w:space="0" w:color="auto"/>
            <w:right w:val="none" w:sz="0" w:space="0" w:color="auto"/>
          </w:divBdr>
        </w:div>
        <w:div w:id="1362825086">
          <w:marLeft w:val="0"/>
          <w:marRight w:val="0"/>
          <w:marTop w:val="0"/>
          <w:marBottom w:val="0"/>
          <w:divBdr>
            <w:top w:val="none" w:sz="0" w:space="0" w:color="auto"/>
            <w:left w:val="none" w:sz="0" w:space="0" w:color="auto"/>
            <w:bottom w:val="none" w:sz="0" w:space="0" w:color="auto"/>
            <w:right w:val="none" w:sz="0" w:space="0" w:color="auto"/>
          </w:divBdr>
        </w:div>
        <w:div w:id="1625891120">
          <w:marLeft w:val="0"/>
          <w:marRight w:val="0"/>
          <w:marTop w:val="0"/>
          <w:marBottom w:val="0"/>
          <w:divBdr>
            <w:top w:val="none" w:sz="0" w:space="0" w:color="auto"/>
            <w:left w:val="none" w:sz="0" w:space="0" w:color="auto"/>
            <w:bottom w:val="none" w:sz="0" w:space="0" w:color="auto"/>
            <w:right w:val="none" w:sz="0" w:space="0" w:color="auto"/>
          </w:divBdr>
        </w:div>
        <w:div w:id="1238636167">
          <w:marLeft w:val="0"/>
          <w:marRight w:val="0"/>
          <w:marTop w:val="0"/>
          <w:marBottom w:val="0"/>
          <w:divBdr>
            <w:top w:val="none" w:sz="0" w:space="0" w:color="auto"/>
            <w:left w:val="none" w:sz="0" w:space="0" w:color="auto"/>
            <w:bottom w:val="none" w:sz="0" w:space="0" w:color="auto"/>
            <w:right w:val="none" w:sz="0" w:space="0" w:color="auto"/>
          </w:divBdr>
        </w:div>
        <w:div w:id="804273127">
          <w:marLeft w:val="0"/>
          <w:marRight w:val="0"/>
          <w:marTop w:val="0"/>
          <w:marBottom w:val="0"/>
          <w:divBdr>
            <w:top w:val="none" w:sz="0" w:space="0" w:color="auto"/>
            <w:left w:val="none" w:sz="0" w:space="0" w:color="auto"/>
            <w:bottom w:val="none" w:sz="0" w:space="0" w:color="auto"/>
            <w:right w:val="none" w:sz="0" w:space="0" w:color="auto"/>
          </w:divBdr>
        </w:div>
      </w:divsChild>
    </w:div>
    <w:div w:id="562719106">
      <w:bodyDiv w:val="1"/>
      <w:marLeft w:val="0"/>
      <w:marRight w:val="0"/>
      <w:marTop w:val="0"/>
      <w:marBottom w:val="0"/>
      <w:divBdr>
        <w:top w:val="none" w:sz="0" w:space="0" w:color="auto"/>
        <w:left w:val="none" w:sz="0" w:space="0" w:color="auto"/>
        <w:bottom w:val="none" w:sz="0" w:space="0" w:color="auto"/>
        <w:right w:val="none" w:sz="0" w:space="0" w:color="auto"/>
      </w:divBdr>
    </w:div>
    <w:div w:id="565648908">
      <w:bodyDiv w:val="1"/>
      <w:marLeft w:val="0"/>
      <w:marRight w:val="0"/>
      <w:marTop w:val="0"/>
      <w:marBottom w:val="0"/>
      <w:divBdr>
        <w:top w:val="none" w:sz="0" w:space="0" w:color="auto"/>
        <w:left w:val="none" w:sz="0" w:space="0" w:color="auto"/>
        <w:bottom w:val="none" w:sz="0" w:space="0" w:color="auto"/>
        <w:right w:val="none" w:sz="0" w:space="0" w:color="auto"/>
      </w:divBdr>
    </w:div>
    <w:div w:id="569316450">
      <w:bodyDiv w:val="1"/>
      <w:marLeft w:val="0"/>
      <w:marRight w:val="0"/>
      <w:marTop w:val="0"/>
      <w:marBottom w:val="0"/>
      <w:divBdr>
        <w:top w:val="none" w:sz="0" w:space="0" w:color="auto"/>
        <w:left w:val="none" w:sz="0" w:space="0" w:color="auto"/>
        <w:bottom w:val="none" w:sz="0" w:space="0" w:color="auto"/>
        <w:right w:val="none" w:sz="0" w:space="0" w:color="auto"/>
      </w:divBdr>
    </w:div>
    <w:div w:id="572550691">
      <w:bodyDiv w:val="1"/>
      <w:marLeft w:val="0"/>
      <w:marRight w:val="0"/>
      <w:marTop w:val="0"/>
      <w:marBottom w:val="0"/>
      <w:divBdr>
        <w:top w:val="none" w:sz="0" w:space="0" w:color="auto"/>
        <w:left w:val="none" w:sz="0" w:space="0" w:color="auto"/>
        <w:bottom w:val="none" w:sz="0" w:space="0" w:color="auto"/>
        <w:right w:val="none" w:sz="0" w:space="0" w:color="auto"/>
      </w:divBdr>
    </w:div>
    <w:div w:id="574365478">
      <w:bodyDiv w:val="1"/>
      <w:marLeft w:val="0"/>
      <w:marRight w:val="0"/>
      <w:marTop w:val="0"/>
      <w:marBottom w:val="0"/>
      <w:divBdr>
        <w:top w:val="none" w:sz="0" w:space="0" w:color="auto"/>
        <w:left w:val="none" w:sz="0" w:space="0" w:color="auto"/>
        <w:bottom w:val="none" w:sz="0" w:space="0" w:color="auto"/>
        <w:right w:val="none" w:sz="0" w:space="0" w:color="auto"/>
      </w:divBdr>
    </w:div>
    <w:div w:id="576406787">
      <w:bodyDiv w:val="1"/>
      <w:marLeft w:val="0"/>
      <w:marRight w:val="0"/>
      <w:marTop w:val="0"/>
      <w:marBottom w:val="0"/>
      <w:divBdr>
        <w:top w:val="none" w:sz="0" w:space="0" w:color="auto"/>
        <w:left w:val="none" w:sz="0" w:space="0" w:color="auto"/>
        <w:bottom w:val="none" w:sz="0" w:space="0" w:color="auto"/>
        <w:right w:val="none" w:sz="0" w:space="0" w:color="auto"/>
      </w:divBdr>
    </w:div>
    <w:div w:id="577905253">
      <w:bodyDiv w:val="1"/>
      <w:marLeft w:val="0"/>
      <w:marRight w:val="0"/>
      <w:marTop w:val="0"/>
      <w:marBottom w:val="0"/>
      <w:divBdr>
        <w:top w:val="none" w:sz="0" w:space="0" w:color="auto"/>
        <w:left w:val="none" w:sz="0" w:space="0" w:color="auto"/>
        <w:bottom w:val="none" w:sz="0" w:space="0" w:color="auto"/>
        <w:right w:val="none" w:sz="0" w:space="0" w:color="auto"/>
      </w:divBdr>
    </w:div>
    <w:div w:id="580717956">
      <w:bodyDiv w:val="1"/>
      <w:marLeft w:val="0"/>
      <w:marRight w:val="0"/>
      <w:marTop w:val="0"/>
      <w:marBottom w:val="0"/>
      <w:divBdr>
        <w:top w:val="none" w:sz="0" w:space="0" w:color="auto"/>
        <w:left w:val="none" w:sz="0" w:space="0" w:color="auto"/>
        <w:bottom w:val="none" w:sz="0" w:space="0" w:color="auto"/>
        <w:right w:val="none" w:sz="0" w:space="0" w:color="auto"/>
      </w:divBdr>
    </w:div>
    <w:div w:id="587738130">
      <w:bodyDiv w:val="1"/>
      <w:marLeft w:val="0"/>
      <w:marRight w:val="0"/>
      <w:marTop w:val="0"/>
      <w:marBottom w:val="0"/>
      <w:divBdr>
        <w:top w:val="none" w:sz="0" w:space="0" w:color="auto"/>
        <w:left w:val="none" w:sz="0" w:space="0" w:color="auto"/>
        <w:bottom w:val="none" w:sz="0" w:space="0" w:color="auto"/>
        <w:right w:val="none" w:sz="0" w:space="0" w:color="auto"/>
      </w:divBdr>
    </w:div>
    <w:div w:id="589629496">
      <w:bodyDiv w:val="1"/>
      <w:marLeft w:val="0"/>
      <w:marRight w:val="0"/>
      <w:marTop w:val="0"/>
      <w:marBottom w:val="0"/>
      <w:divBdr>
        <w:top w:val="none" w:sz="0" w:space="0" w:color="auto"/>
        <w:left w:val="none" w:sz="0" w:space="0" w:color="auto"/>
        <w:bottom w:val="none" w:sz="0" w:space="0" w:color="auto"/>
        <w:right w:val="none" w:sz="0" w:space="0" w:color="auto"/>
      </w:divBdr>
    </w:div>
    <w:div w:id="600071031">
      <w:bodyDiv w:val="1"/>
      <w:marLeft w:val="0"/>
      <w:marRight w:val="0"/>
      <w:marTop w:val="0"/>
      <w:marBottom w:val="0"/>
      <w:divBdr>
        <w:top w:val="none" w:sz="0" w:space="0" w:color="auto"/>
        <w:left w:val="none" w:sz="0" w:space="0" w:color="auto"/>
        <w:bottom w:val="none" w:sz="0" w:space="0" w:color="auto"/>
        <w:right w:val="none" w:sz="0" w:space="0" w:color="auto"/>
      </w:divBdr>
    </w:div>
    <w:div w:id="600264090">
      <w:bodyDiv w:val="1"/>
      <w:marLeft w:val="0"/>
      <w:marRight w:val="0"/>
      <w:marTop w:val="0"/>
      <w:marBottom w:val="0"/>
      <w:divBdr>
        <w:top w:val="none" w:sz="0" w:space="0" w:color="auto"/>
        <w:left w:val="none" w:sz="0" w:space="0" w:color="auto"/>
        <w:bottom w:val="none" w:sz="0" w:space="0" w:color="auto"/>
        <w:right w:val="none" w:sz="0" w:space="0" w:color="auto"/>
      </w:divBdr>
    </w:div>
    <w:div w:id="600836967">
      <w:bodyDiv w:val="1"/>
      <w:marLeft w:val="0"/>
      <w:marRight w:val="0"/>
      <w:marTop w:val="0"/>
      <w:marBottom w:val="0"/>
      <w:divBdr>
        <w:top w:val="none" w:sz="0" w:space="0" w:color="auto"/>
        <w:left w:val="none" w:sz="0" w:space="0" w:color="auto"/>
        <w:bottom w:val="none" w:sz="0" w:space="0" w:color="auto"/>
        <w:right w:val="none" w:sz="0" w:space="0" w:color="auto"/>
      </w:divBdr>
    </w:div>
    <w:div w:id="603073049">
      <w:bodyDiv w:val="1"/>
      <w:marLeft w:val="0"/>
      <w:marRight w:val="0"/>
      <w:marTop w:val="0"/>
      <w:marBottom w:val="0"/>
      <w:divBdr>
        <w:top w:val="none" w:sz="0" w:space="0" w:color="auto"/>
        <w:left w:val="none" w:sz="0" w:space="0" w:color="auto"/>
        <w:bottom w:val="none" w:sz="0" w:space="0" w:color="auto"/>
        <w:right w:val="none" w:sz="0" w:space="0" w:color="auto"/>
      </w:divBdr>
    </w:div>
    <w:div w:id="609774924">
      <w:bodyDiv w:val="1"/>
      <w:marLeft w:val="0"/>
      <w:marRight w:val="0"/>
      <w:marTop w:val="0"/>
      <w:marBottom w:val="0"/>
      <w:divBdr>
        <w:top w:val="none" w:sz="0" w:space="0" w:color="auto"/>
        <w:left w:val="none" w:sz="0" w:space="0" w:color="auto"/>
        <w:bottom w:val="none" w:sz="0" w:space="0" w:color="auto"/>
        <w:right w:val="none" w:sz="0" w:space="0" w:color="auto"/>
      </w:divBdr>
    </w:div>
    <w:div w:id="613172956">
      <w:bodyDiv w:val="1"/>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sChild>
            <w:div w:id="2074430211">
              <w:marLeft w:val="0"/>
              <w:marRight w:val="0"/>
              <w:marTop w:val="0"/>
              <w:marBottom w:val="0"/>
              <w:divBdr>
                <w:top w:val="none" w:sz="0" w:space="0" w:color="auto"/>
                <w:left w:val="none" w:sz="0" w:space="0" w:color="auto"/>
                <w:bottom w:val="none" w:sz="0" w:space="0" w:color="auto"/>
                <w:right w:val="none" w:sz="0" w:space="0" w:color="auto"/>
              </w:divBdr>
              <w:divsChild>
                <w:div w:id="1724864464">
                  <w:marLeft w:val="0"/>
                  <w:marRight w:val="0"/>
                  <w:marTop w:val="0"/>
                  <w:marBottom w:val="0"/>
                  <w:divBdr>
                    <w:top w:val="none" w:sz="0" w:space="0" w:color="auto"/>
                    <w:left w:val="none" w:sz="0" w:space="0" w:color="auto"/>
                    <w:bottom w:val="none" w:sz="0" w:space="0" w:color="auto"/>
                    <w:right w:val="none" w:sz="0" w:space="0" w:color="auto"/>
                  </w:divBdr>
                  <w:divsChild>
                    <w:div w:id="287201959">
                      <w:marLeft w:val="0"/>
                      <w:marRight w:val="0"/>
                      <w:marTop w:val="0"/>
                      <w:marBottom w:val="0"/>
                      <w:divBdr>
                        <w:top w:val="none" w:sz="0" w:space="0" w:color="auto"/>
                        <w:left w:val="none" w:sz="0" w:space="0" w:color="auto"/>
                        <w:bottom w:val="none" w:sz="0" w:space="0" w:color="auto"/>
                        <w:right w:val="none" w:sz="0" w:space="0" w:color="auto"/>
                      </w:divBdr>
                      <w:divsChild>
                        <w:div w:id="1345133560">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 w:id="614866762">
      <w:bodyDiv w:val="1"/>
      <w:marLeft w:val="0"/>
      <w:marRight w:val="0"/>
      <w:marTop w:val="0"/>
      <w:marBottom w:val="0"/>
      <w:divBdr>
        <w:top w:val="none" w:sz="0" w:space="0" w:color="auto"/>
        <w:left w:val="none" w:sz="0" w:space="0" w:color="auto"/>
        <w:bottom w:val="none" w:sz="0" w:space="0" w:color="auto"/>
        <w:right w:val="none" w:sz="0" w:space="0" w:color="auto"/>
      </w:divBdr>
    </w:div>
    <w:div w:id="617488677">
      <w:bodyDiv w:val="1"/>
      <w:marLeft w:val="0"/>
      <w:marRight w:val="0"/>
      <w:marTop w:val="0"/>
      <w:marBottom w:val="0"/>
      <w:divBdr>
        <w:top w:val="none" w:sz="0" w:space="0" w:color="auto"/>
        <w:left w:val="none" w:sz="0" w:space="0" w:color="auto"/>
        <w:bottom w:val="none" w:sz="0" w:space="0" w:color="auto"/>
        <w:right w:val="none" w:sz="0" w:space="0" w:color="auto"/>
      </w:divBdr>
    </w:div>
    <w:div w:id="629943395">
      <w:bodyDiv w:val="1"/>
      <w:marLeft w:val="0"/>
      <w:marRight w:val="0"/>
      <w:marTop w:val="0"/>
      <w:marBottom w:val="0"/>
      <w:divBdr>
        <w:top w:val="none" w:sz="0" w:space="0" w:color="auto"/>
        <w:left w:val="none" w:sz="0" w:space="0" w:color="auto"/>
        <w:bottom w:val="none" w:sz="0" w:space="0" w:color="auto"/>
        <w:right w:val="none" w:sz="0" w:space="0" w:color="auto"/>
      </w:divBdr>
    </w:div>
    <w:div w:id="635261811">
      <w:bodyDiv w:val="1"/>
      <w:marLeft w:val="0"/>
      <w:marRight w:val="0"/>
      <w:marTop w:val="0"/>
      <w:marBottom w:val="0"/>
      <w:divBdr>
        <w:top w:val="none" w:sz="0" w:space="0" w:color="auto"/>
        <w:left w:val="none" w:sz="0" w:space="0" w:color="auto"/>
        <w:bottom w:val="none" w:sz="0" w:space="0" w:color="auto"/>
        <w:right w:val="none" w:sz="0" w:space="0" w:color="auto"/>
      </w:divBdr>
      <w:divsChild>
        <w:div w:id="10114145">
          <w:marLeft w:val="0"/>
          <w:marRight w:val="0"/>
          <w:marTop w:val="0"/>
          <w:marBottom w:val="0"/>
          <w:divBdr>
            <w:top w:val="none" w:sz="0" w:space="0" w:color="auto"/>
            <w:left w:val="none" w:sz="0" w:space="0" w:color="auto"/>
            <w:bottom w:val="none" w:sz="0" w:space="0" w:color="auto"/>
            <w:right w:val="none" w:sz="0" w:space="0" w:color="auto"/>
          </w:divBdr>
        </w:div>
        <w:div w:id="1769228700">
          <w:marLeft w:val="0"/>
          <w:marRight w:val="0"/>
          <w:marTop w:val="0"/>
          <w:marBottom w:val="0"/>
          <w:divBdr>
            <w:top w:val="none" w:sz="0" w:space="0" w:color="auto"/>
            <w:left w:val="none" w:sz="0" w:space="0" w:color="auto"/>
            <w:bottom w:val="none" w:sz="0" w:space="0" w:color="auto"/>
            <w:right w:val="none" w:sz="0" w:space="0" w:color="auto"/>
          </w:divBdr>
        </w:div>
      </w:divsChild>
    </w:div>
    <w:div w:id="646203252">
      <w:bodyDiv w:val="1"/>
      <w:marLeft w:val="0"/>
      <w:marRight w:val="0"/>
      <w:marTop w:val="0"/>
      <w:marBottom w:val="0"/>
      <w:divBdr>
        <w:top w:val="none" w:sz="0" w:space="0" w:color="auto"/>
        <w:left w:val="none" w:sz="0" w:space="0" w:color="auto"/>
        <w:bottom w:val="none" w:sz="0" w:space="0" w:color="auto"/>
        <w:right w:val="none" w:sz="0" w:space="0" w:color="auto"/>
      </w:divBdr>
      <w:divsChild>
        <w:div w:id="102191207">
          <w:marLeft w:val="0"/>
          <w:marRight w:val="0"/>
          <w:marTop w:val="0"/>
          <w:marBottom w:val="0"/>
          <w:divBdr>
            <w:top w:val="none" w:sz="0" w:space="0" w:color="auto"/>
            <w:left w:val="none" w:sz="0" w:space="0" w:color="auto"/>
            <w:bottom w:val="none" w:sz="0" w:space="0" w:color="auto"/>
            <w:right w:val="none" w:sz="0" w:space="0" w:color="auto"/>
          </w:divBdr>
        </w:div>
        <w:div w:id="112748828">
          <w:marLeft w:val="0"/>
          <w:marRight w:val="0"/>
          <w:marTop w:val="0"/>
          <w:marBottom w:val="0"/>
          <w:divBdr>
            <w:top w:val="none" w:sz="0" w:space="0" w:color="auto"/>
            <w:left w:val="none" w:sz="0" w:space="0" w:color="auto"/>
            <w:bottom w:val="none" w:sz="0" w:space="0" w:color="auto"/>
            <w:right w:val="none" w:sz="0" w:space="0" w:color="auto"/>
          </w:divBdr>
        </w:div>
        <w:div w:id="128665787">
          <w:marLeft w:val="0"/>
          <w:marRight w:val="0"/>
          <w:marTop w:val="0"/>
          <w:marBottom w:val="0"/>
          <w:divBdr>
            <w:top w:val="none" w:sz="0" w:space="0" w:color="auto"/>
            <w:left w:val="none" w:sz="0" w:space="0" w:color="auto"/>
            <w:bottom w:val="none" w:sz="0" w:space="0" w:color="auto"/>
            <w:right w:val="none" w:sz="0" w:space="0" w:color="auto"/>
          </w:divBdr>
        </w:div>
        <w:div w:id="154999544">
          <w:marLeft w:val="0"/>
          <w:marRight w:val="0"/>
          <w:marTop w:val="0"/>
          <w:marBottom w:val="0"/>
          <w:divBdr>
            <w:top w:val="none" w:sz="0" w:space="0" w:color="auto"/>
            <w:left w:val="none" w:sz="0" w:space="0" w:color="auto"/>
            <w:bottom w:val="none" w:sz="0" w:space="0" w:color="auto"/>
            <w:right w:val="none" w:sz="0" w:space="0" w:color="auto"/>
          </w:divBdr>
        </w:div>
        <w:div w:id="155611913">
          <w:marLeft w:val="0"/>
          <w:marRight w:val="0"/>
          <w:marTop w:val="0"/>
          <w:marBottom w:val="0"/>
          <w:divBdr>
            <w:top w:val="none" w:sz="0" w:space="0" w:color="auto"/>
            <w:left w:val="none" w:sz="0" w:space="0" w:color="auto"/>
            <w:bottom w:val="none" w:sz="0" w:space="0" w:color="auto"/>
            <w:right w:val="none" w:sz="0" w:space="0" w:color="auto"/>
          </w:divBdr>
        </w:div>
        <w:div w:id="182015707">
          <w:marLeft w:val="0"/>
          <w:marRight w:val="0"/>
          <w:marTop w:val="0"/>
          <w:marBottom w:val="0"/>
          <w:divBdr>
            <w:top w:val="none" w:sz="0" w:space="0" w:color="auto"/>
            <w:left w:val="none" w:sz="0" w:space="0" w:color="auto"/>
            <w:bottom w:val="none" w:sz="0" w:space="0" w:color="auto"/>
            <w:right w:val="none" w:sz="0" w:space="0" w:color="auto"/>
          </w:divBdr>
        </w:div>
        <w:div w:id="199318914">
          <w:marLeft w:val="0"/>
          <w:marRight w:val="0"/>
          <w:marTop w:val="0"/>
          <w:marBottom w:val="0"/>
          <w:divBdr>
            <w:top w:val="none" w:sz="0" w:space="0" w:color="auto"/>
            <w:left w:val="none" w:sz="0" w:space="0" w:color="auto"/>
            <w:bottom w:val="none" w:sz="0" w:space="0" w:color="auto"/>
            <w:right w:val="none" w:sz="0" w:space="0" w:color="auto"/>
          </w:divBdr>
        </w:div>
        <w:div w:id="257833723">
          <w:marLeft w:val="0"/>
          <w:marRight w:val="0"/>
          <w:marTop w:val="0"/>
          <w:marBottom w:val="0"/>
          <w:divBdr>
            <w:top w:val="none" w:sz="0" w:space="0" w:color="auto"/>
            <w:left w:val="none" w:sz="0" w:space="0" w:color="auto"/>
            <w:bottom w:val="none" w:sz="0" w:space="0" w:color="auto"/>
            <w:right w:val="none" w:sz="0" w:space="0" w:color="auto"/>
          </w:divBdr>
        </w:div>
        <w:div w:id="286472230">
          <w:marLeft w:val="0"/>
          <w:marRight w:val="0"/>
          <w:marTop w:val="0"/>
          <w:marBottom w:val="0"/>
          <w:divBdr>
            <w:top w:val="none" w:sz="0" w:space="0" w:color="auto"/>
            <w:left w:val="none" w:sz="0" w:space="0" w:color="auto"/>
            <w:bottom w:val="none" w:sz="0" w:space="0" w:color="auto"/>
            <w:right w:val="none" w:sz="0" w:space="0" w:color="auto"/>
          </w:divBdr>
        </w:div>
        <w:div w:id="314578057">
          <w:marLeft w:val="0"/>
          <w:marRight w:val="0"/>
          <w:marTop w:val="0"/>
          <w:marBottom w:val="0"/>
          <w:divBdr>
            <w:top w:val="none" w:sz="0" w:space="0" w:color="auto"/>
            <w:left w:val="none" w:sz="0" w:space="0" w:color="auto"/>
            <w:bottom w:val="none" w:sz="0" w:space="0" w:color="auto"/>
            <w:right w:val="none" w:sz="0" w:space="0" w:color="auto"/>
          </w:divBdr>
        </w:div>
        <w:div w:id="338315486">
          <w:marLeft w:val="0"/>
          <w:marRight w:val="0"/>
          <w:marTop w:val="0"/>
          <w:marBottom w:val="0"/>
          <w:divBdr>
            <w:top w:val="none" w:sz="0" w:space="0" w:color="auto"/>
            <w:left w:val="none" w:sz="0" w:space="0" w:color="auto"/>
            <w:bottom w:val="none" w:sz="0" w:space="0" w:color="auto"/>
            <w:right w:val="none" w:sz="0" w:space="0" w:color="auto"/>
          </w:divBdr>
        </w:div>
        <w:div w:id="351688778">
          <w:marLeft w:val="0"/>
          <w:marRight w:val="0"/>
          <w:marTop w:val="0"/>
          <w:marBottom w:val="0"/>
          <w:divBdr>
            <w:top w:val="none" w:sz="0" w:space="0" w:color="auto"/>
            <w:left w:val="none" w:sz="0" w:space="0" w:color="auto"/>
            <w:bottom w:val="none" w:sz="0" w:space="0" w:color="auto"/>
            <w:right w:val="none" w:sz="0" w:space="0" w:color="auto"/>
          </w:divBdr>
        </w:div>
        <w:div w:id="389303698">
          <w:marLeft w:val="0"/>
          <w:marRight w:val="0"/>
          <w:marTop w:val="0"/>
          <w:marBottom w:val="0"/>
          <w:divBdr>
            <w:top w:val="none" w:sz="0" w:space="0" w:color="auto"/>
            <w:left w:val="none" w:sz="0" w:space="0" w:color="auto"/>
            <w:bottom w:val="none" w:sz="0" w:space="0" w:color="auto"/>
            <w:right w:val="none" w:sz="0" w:space="0" w:color="auto"/>
          </w:divBdr>
        </w:div>
        <w:div w:id="566454853">
          <w:marLeft w:val="0"/>
          <w:marRight w:val="0"/>
          <w:marTop w:val="0"/>
          <w:marBottom w:val="0"/>
          <w:divBdr>
            <w:top w:val="none" w:sz="0" w:space="0" w:color="auto"/>
            <w:left w:val="none" w:sz="0" w:space="0" w:color="auto"/>
            <w:bottom w:val="none" w:sz="0" w:space="0" w:color="auto"/>
            <w:right w:val="none" w:sz="0" w:space="0" w:color="auto"/>
          </w:divBdr>
        </w:div>
        <w:div w:id="636181243">
          <w:marLeft w:val="0"/>
          <w:marRight w:val="0"/>
          <w:marTop w:val="0"/>
          <w:marBottom w:val="0"/>
          <w:divBdr>
            <w:top w:val="none" w:sz="0" w:space="0" w:color="auto"/>
            <w:left w:val="none" w:sz="0" w:space="0" w:color="auto"/>
            <w:bottom w:val="none" w:sz="0" w:space="0" w:color="auto"/>
            <w:right w:val="none" w:sz="0" w:space="0" w:color="auto"/>
          </w:divBdr>
        </w:div>
        <w:div w:id="734474600">
          <w:marLeft w:val="0"/>
          <w:marRight w:val="0"/>
          <w:marTop w:val="0"/>
          <w:marBottom w:val="0"/>
          <w:divBdr>
            <w:top w:val="none" w:sz="0" w:space="0" w:color="auto"/>
            <w:left w:val="none" w:sz="0" w:space="0" w:color="auto"/>
            <w:bottom w:val="none" w:sz="0" w:space="0" w:color="auto"/>
            <w:right w:val="none" w:sz="0" w:space="0" w:color="auto"/>
          </w:divBdr>
        </w:div>
        <w:div w:id="770857046">
          <w:marLeft w:val="0"/>
          <w:marRight w:val="0"/>
          <w:marTop w:val="0"/>
          <w:marBottom w:val="0"/>
          <w:divBdr>
            <w:top w:val="none" w:sz="0" w:space="0" w:color="auto"/>
            <w:left w:val="none" w:sz="0" w:space="0" w:color="auto"/>
            <w:bottom w:val="none" w:sz="0" w:space="0" w:color="auto"/>
            <w:right w:val="none" w:sz="0" w:space="0" w:color="auto"/>
          </w:divBdr>
        </w:div>
        <w:div w:id="878057102">
          <w:marLeft w:val="0"/>
          <w:marRight w:val="0"/>
          <w:marTop w:val="0"/>
          <w:marBottom w:val="0"/>
          <w:divBdr>
            <w:top w:val="none" w:sz="0" w:space="0" w:color="auto"/>
            <w:left w:val="none" w:sz="0" w:space="0" w:color="auto"/>
            <w:bottom w:val="none" w:sz="0" w:space="0" w:color="auto"/>
            <w:right w:val="none" w:sz="0" w:space="0" w:color="auto"/>
          </w:divBdr>
        </w:div>
        <w:div w:id="1021197834">
          <w:marLeft w:val="0"/>
          <w:marRight w:val="0"/>
          <w:marTop w:val="0"/>
          <w:marBottom w:val="0"/>
          <w:divBdr>
            <w:top w:val="none" w:sz="0" w:space="0" w:color="auto"/>
            <w:left w:val="none" w:sz="0" w:space="0" w:color="auto"/>
            <w:bottom w:val="none" w:sz="0" w:space="0" w:color="auto"/>
            <w:right w:val="none" w:sz="0" w:space="0" w:color="auto"/>
          </w:divBdr>
        </w:div>
        <w:div w:id="1027564614">
          <w:marLeft w:val="0"/>
          <w:marRight w:val="0"/>
          <w:marTop w:val="0"/>
          <w:marBottom w:val="0"/>
          <w:divBdr>
            <w:top w:val="none" w:sz="0" w:space="0" w:color="auto"/>
            <w:left w:val="none" w:sz="0" w:space="0" w:color="auto"/>
            <w:bottom w:val="none" w:sz="0" w:space="0" w:color="auto"/>
            <w:right w:val="none" w:sz="0" w:space="0" w:color="auto"/>
          </w:divBdr>
        </w:div>
        <w:div w:id="1029062599">
          <w:marLeft w:val="0"/>
          <w:marRight w:val="0"/>
          <w:marTop w:val="0"/>
          <w:marBottom w:val="0"/>
          <w:divBdr>
            <w:top w:val="none" w:sz="0" w:space="0" w:color="auto"/>
            <w:left w:val="none" w:sz="0" w:space="0" w:color="auto"/>
            <w:bottom w:val="none" w:sz="0" w:space="0" w:color="auto"/>
            <w:right w:val="none" w:sz="0" w:space="0" w:color="auto"/>
          </w:divBdr>
        </w:div>
        <w:div w:id="1097286161">
          <w:marLeft w:val="0"/>
          <w:marRight w:val="0"/>
          <w:marTop w:val="0"/>
          <w:marBottom w:val="0"/>
          <w:divBdr>
            <w:top w:val="none" w:sz="0" w:space="0" w:color="auto"/>
            <w:left w:val="none" w:sz="0" w:space="0" w:color="auto"/>
            <w:bottom w:val="none" w:sz="0" w:space="0" w:color="auto"/>
            <w:right w:val="none" w:sz="0" w:space="0" w:color="auto"/>
          </w:divBdr>
        </w:div>
        <w:div w:id="1114402356">
          <w:marLeft w:val="0"/>
          <w:marRight w:val="0"/>
          <w:marTop w:val="0"/>
          <w:marBottom w:val="0"/>
          <w:divBdr>
            <w:top w:val="none" w:sz="0" w:space="0" w:color="auto"/>
            <w:left w:val="none" w:sz="0" w:space="0" w:color="auto"/>
            <w:bottom w:val="none" w:sz="0" w:space="0" w:color="auto"/>
            <w:right w:val="none" w:sz="0" w:space="0" w:color="auto"/>
          </w:divBdr>
        </w:div>
        <w:div w:id="1160387595">
          <w:marLeft w:val="0"/>
          <w:marRight w:val="0"/>
          <w:marTop w:val="0"/>
          <w:marBottom w:val="0"/>
          <w:divBdr>
            <w:top w:val="none" w:sz="0" w:space="0" w:color="auto"/>
            <w:left w:val="none" w:sz="0" w:space="0" w:color="auto"/>
            <w:bottom w:val="none" w:sz="0" w:space="0" w:color="auto"/>
            <w:right w:val="none" w:sz="0" w:space="0" w:color="auto"/>
          </w:divBdr>
        </w:div>
        <w:div w:id="1236433002">
          <w:marLeft w:val="0"/>
          <w:marRight w:val="0"/>
          <w:marTop w:val="0"/>
          <w:marBottom w:val="0"/>
          <w:divBdr>
            <w:top w:val="none" w:sz="0" w:space="0" w:color="auto"/>
            <w:left w:val="none" w:sz="0" w:space="0" w:color="auto"/>
            <w:bottom w:val="none" w:sz="0" w:space="0" w:color="auto"/>
            <w:right w:val="none" w:sz="0" w:space="0" w:color="auto"/>
          </w:divBdr>
        </w:div>
        <w:div w:id="1281952604">
          <w:marLeft w:val="0"/>
          <w:marRight w:val="0"/>
          <w:marTop w:val="0"/>
          <w:marBottom w:val="0"/>
          <w:divBdr>
            <w:top w:val="none" w:sz="0" w:space="0" w:color="auto"/>
            <w:left w:val="none" w:sz="0" w:space="0" w:color="auto"/>
            <w:bottom w:val="none" w:sz="0" w:space="0" w:color="auto"/>
            <w:right w:val="none" w:sz="0" w:space="0" w:color="auto"/>
          </w:divBdr>
        </w:div>
        <w:div w:id="1315329439">
          <w:marLeft w:val="0"/>
          <w:marRight w:val="0"/>
          <w:marTop w:val="0"/>
          <w:marBottom w:val="0"/>
          <w:divBdr>
            <w:top w:val="none" w:sz="0" w:space="0" w:color="auto"/>
            <w:left w:val="none" w:sz="0" w:space="0" w:color="auto"/>
            <w:bottom w:val="none" w:sz="0" w:space="0" w:color="auto"/>
            <w:right w:val="none" w:sz="0" w:space="0" w:color="auto"/>
          </w:divBdr>
        </w:div>
        <w:div w:id="1432582986">
          <w:marLeft w:val="0"/>
          <w:marRight w:val="0"/>
          <w:marTop w:val="0"/>
          <w:marBottom w:val="0"/>
          <w:divBdr>
            <w:top w:val="none" w:sz="0" w:space="0" w:color="auto"/>
            <w:left w:val="none" w:sz="0" w:space="0" w:color="auto"/>
            <w:bottom w:val="none" w:sz="0" w:space="0" w:color="auto"/>
            <w:right w:val="none" w:sz="0" w:space="0" w:color="auto"/>
          </w:divBdr>
        </w:div>
        <w:div w:id="1438528020">
          <w:marLeft w:val="0"/>
          <w:marRight w:val="0"/>
          <w:marTop w:val="0"/>
          <w:marBottom w:val="0"/>
          <w:divBdr>
            <w:top w:val="none" w:sz="0" w:space="0" w:color="auto"/>
            <w:left w:val="none" w:sz="0" w:space="0" w:color="auto"/>
            <w:bottom w:val="none" w:sz="0" w:space="0" w:color="auto"/>
            <w:right w:val="none" w:sz="0" w:space="0" w:color="auto"/>
          </w:divBdr>
        </w:div>
        <w:div w:id="1456370693">
          <w:marLeft w:val="0"/>
          <w:marRight w:val="0"/>
          <w:marTop w:val="0"/>
          <w:marBottom w:val="0"/>
          <w:divBdr>
            <w:top w:val="none" w:sz="0" w:space="0" w:color="auto"/>
            <w:left w:val="none" w:sz="0" w:space="0" w:color="auto"/>
            <w:bottom w:val="none" w:sz="0" w:space="0" w:color="auto"/>
            <w:right w:val="none" w:sz="0" w:space="0" w:color="auto"/>
          </w:divBdr>
        </w:div>
        <w:div w:id="1459688505">
          <w:marLeft w:val="0"/>
          <w:marRight w:val="0"/>
          <w:marTop w:val="0"/>
          <w:marBottom w:val="0"/>
          <w:divBdr>
            <w:top w:val="none" w:sz="0" w:space="0" w:color="auto"/>
            <w:left w:val="none" w:sz="0" w:space="0" w:color="auto"/>
            <w:bottom w:val="none" w:sz="0" w:space="0" w:color="auto"/>
            <w:right w:val="none" w:sz="0" w:space="0" w:color="auto"/>
          </w:divBdr>
        </w:div>
        <w:div w:id="1472750466">
          <w:marLeft w:val="0"/>
          <w:marRight w:val="0"/>
          <w:marTop w:val="0"/>
          <w:marBottom w:val="0"/>
          <w:divBdr>
            <w:top w:val="none" w:sz="0" w:space="0" w:color="auto"/>
            <w:left w:val="none" w:sz="0" w:space="0" w:color="auto"/>
            <w:bottom w:val="none" w:sz="0" w:space="0" w:color="auto"/>
            <w:right w:val="none" w:sz="0" w:space="0" w:color="auto"/>
          </w:divBdr>
        </w:div>
        <w:div w:id="1532838907">
          <w:marLeft w:val="0"/>
          <w:marRight w:val="0"/>
          <w:marTop w:val="0"/>
          <w:marBottom w:val="0"/>
          <w:divBdr>
            <w:top w:val="none" w:sz="0" w:space="0" w:color="auto"/>
            <w:left w:val="none" w:sz="0" w:space="0" w:color="auto"/>
            <w:bottom w:val="none" w:sz="0" w:space="0" w:color="auto"/>
            <w:right w:val="none" w:sz="0" w:space="0" w:color="auto"/>
          </w:divBdr>
        </w:div>
        <w:div w:id="1541363370">
          <w:marLeft w:val="0"/>
          <w:marRight w:val="0"/>
          <w:marTop w:val="0"/>
          <w:marBottom w:val="0"/>
          <w:divBdr>
            <w:top w:val="none" w:sz="0" w:space="0" w:color="auto"/>
            <w:left w:val="none" w:sz="0" w:space="0" w:color="auto"/>
            <w:bottom w:val="none" w:sz="0" w:space="0" w:color="auto"/>
            <w:right w:val="none" w:sz="0" w:space="0" w:color="auto"/>
          </w:divBdr>
        </w:div>
        <w:div w:id="1611010007">
          <w:marLeft w:val="0"/>
          <w:marRight w:val="0"/>
          <w:marTop w:val="0"/>
          <w:marBottom w:val="0"/>
          <w:divBdr>
            <w:top w:val="none" w:sz="0" w:space="0" w:color="auto"/>
            <w:left w:val="none" w:sz="0" w:space="0" w:color="auto"/>
            <w:bottom w:val="none" w:sz="0" w:space="0" w:color="auto"/>
            <w:right w:val="none" w:sz="0" w:space="0" w:color="auto"/>
          </w:divBdr>
        </w:div>
        <w:div w:id="1639022460">
          <w:marLeft w:val="0"/>
          <w:marRight w:val="0"/>
          <w:marTop w:val="0"/>
          <w:marBottom w:val="0"/>
          <w:divBdr>
            <w:top w:val="none" w:sz="0" w:space="0" w:color="auto"/>
            <w:left w:val="none" w:sz="0" w:space="0" w:color="auto"/>
            <w:bottom w:val="none" w:sz="0" w:space="0" w:color="auto"/>
            <w:right w:val="none" w:sz="0" w:space="0" w:color="auto"/>
          </w:divBdr>
        </w:div>
        <w:div w:id="1664888941">
          <w:marLeft w:val="0"/>
          <w:marRight w:val="0"/>
          <w:marTop w:val="0"/>
          <w:marBottom w:val="0"/>
          <w:divBdr>
            <w:top w:val="none" w:sz="0" w:space="0" w:color="auto"/>
            <w:left w:val="none" w:sz="0" w:space="0" w:color="auto"/>
            <w:bottom w:val="none" w:sz="0" w:space="0" w:color="auto"/>
            <w:right w:val="none" w:sz="0" w:space="0" w:color="auto"/>
          </w:divBdr>
        </w:div>
        <w:div w:id="1782919560">
          <w:marLeft w:val="0"/>
          <w:marRight w:val="0"/>
          <w:marTop w:val="0"/>
          <w:marBottom w:val="0"/>
          <w:divBdr>
            <w:top w:val="none" w:sz="0" w:space="0" w:color="auto"/>
            <w:left w:val="none" w:sz="0" w:space="0" w:color="auto"/>
            <w:bottom w:val="none" w:sz="0" w:space="0" w:color="auto"/>
            <w:right w:val="none" w:sz="0" w:space="0" w:color="auto"/>
          </w:divBdr>
        </w:div>
        <w:div w:id="1787892932">
          <w:marLeft w:val="0"/>
          <w:marRight w:val="0"/>
          <w:marTop w:val="0"/>
          <w:marBottom w:val="0"/>
          <w:divBdr>
            <w:top w:val="none" w:sz="0" w:space="0" w:color="auto"/>
            <w:left w:val="none" w:sz="0" w:space="0" w:color="auto"/>
            <w:bottom w:val="none" w:sz="0" w:space="0" w:color="auto"/>
            <w:right w:val="none" w:sz="0" w:space="0" w:color="auto"/>
          </w:divBdr>
        </w:div>
        <w:div w:id="1838417029">
          <w:marLeft w:val="0"/>
          <w:marRight w:val="0"/>
          <w:marTop w:val="0"/>
          <w:marBottom w:val="0"/>
          <w:divBdr>
            <w:top w:val="none" w:sz="0" w:space="0" w:color="auto"/>
            <w:left w:val="none" w:sz="0" w:space="0" w:color="auto"/>
            <w:bottom w:val="none" w:sz="0" w:space="0" w:color="auto"/>
            <w:right w:val="none" w:sz="0" w:space="0" w:color="auto"/>
          </w:divBdr>
        </w:div>
        <w:div w:id="1905989927">
          <w:marLeft w:val="0"/>
          <w:marRight w:val="0"/>
          <w:marTop w:val="0"/>
          <w:marBottom w:val="0"/>
          <w:divBdr>
            <w:top w:val="none" w:sz="0" w:space="0" w:color="auto"/>
            <w:left w:val="none" w:sz="0" w:space="0" w:color="auto"/>
            <w:bottom w:val="none" w:sz="0" w:space="0" w:color="auto"/>
            <w:right w:val="none" w:sz="0" w:space="0" w:color="auto"/>
          </w:divBdr>
        </w:div>
        <w:div w:id="1954821781">
          <w:marLeft w:val="0"/>
          <w:marRight w:val="0"/>
          <w:marTop w:val="0"/>
          <w:marBottom w:val="0"/>
          <w:divBdr>
            <w:top w:val="none" w:sz="0" w:space="0" w:color="auto"/>
            <w:left w:val="none" w:sz="0" w:space="0" w:color="auto"/>
            <w:bottom w:val="none" w:sz="0" w:space="0" w:color="auto"/>
            <w:right w:val="none" w:sz="0" w:space="0" w:color="auto"/>
          </w:divBdr>
        </w:div>
        <w:div w:id="2004815253">
          <w:marLeft w:val="0"/>
          <w:marRight w:val="0"/>
          <w:marTop w:val="0"/>
          <w:marBottom w:val="0"/>
          <w:divBdr>
            <w:top w:val="none" w:sz="0" w:space="0" w:color="auto"/>
            <w:left w:val="none" w:sz="0" w:space="0" w:color="auto"/>
            <w:bottom w:val="none" w:sz="0" w:space="0" w:color="auto"/>
            <w:right w:val="none" w:sz="0" w:space="0" w:color="auto"/>
          </w:divBdr>
        </w:div>
        <w:div w:id="2029717668">
          <w:marLeft w:val="0"/>
          <w:marRight w:val="0"/>
          <w:marTop w:val="0"/>
          <w:marBottom w:val="0"/>
          <w:divBdr>
            <w:top w:val="none" w:sz="0" w:space="0" w:color="auto"/>
            <w:left w:val="none" w:sz="0" w:space="0" w:color="auto"/>
            <w:bottom w:val="none" w:sz="0" w:space="0" w:color="auto"/>
            <w:right w:val="none" w:sz="0" w:space="0" w:color="auto"/>
          </w:divBdr>
        </w:div>
        <w:div w:id="2084140288">
          <w:marLeft w:val="0"/>
          <w:marRight w:val="0"/>
          <w:marTop w:val="0"/>
          <w:marBottom w:val="0"/>
          <w:divBdr>
            <w:top w:val="none" w:sz="0" w:space="0" w:color="auto"/>
            <w:left w:val="none" w:sz="0" w:space="0" w:color="auto"/>
            <w:bottom w:val="none" w:sz="0" w:space="0" w:color="auto"/>
            <w:right w:val="none" w:sz="0" w:space="0" w:color="auto"/>
          </w:divBdr>
        </w:div>
      </w:divsChild>
    </w:div>
    <w:div w:id="655689317">
      <w:bodyDiv w:val="1"/>
      <w:marLeft w:val="0"/>
      <w:marRight w:val="0"/>
      <w:marTop w:val="0"/>
      <w:marBottom w:val="0"/>
      <w:divBdr>
        <w:top w:val="none" w:sz="0" w:space="0" w:color="auto"/>
        <w:left w:val="none" w:sz="0" w:space="0" w:color="auto"/>
        <w:bottom w:val="none" w:sz="0" w:space="0" w:color="auto"/>
        <w:right w:val="none" w:sz="0" w:space="0" w:color="auto"/>
      </w:divBdr>
    </w:div>
    <w:div w:id="672606323">
      <w:bodyDiv w:val="1"/>
      <w:marLeft w:val="0"/>
      <w:marRight w:val="0"/>
      <w:marTop w:val="0"/>
      <w:marBottom w:val="0"/>
      <w:divBdr>
        <w:top w:val="none" w:sz="0" w:space="0" w:color="auto"/>
        <w:left w:val="none" w:sz="0" w:space="0" w:color="auto"/>
        <w:bottom w:val="none" w:sz="0" w:space="0" w:color="auto"/>
        <w:right w:val="none" w:sz="0" w:space="0" w:color="auto"/>
      </w:divBdr>
    </w:div>
    <w:div w:id="677317358">
      <w:bodyDiv w:val="1"/>
      <w:marLeft w:val="0"/>
      <w:marRight w:val="0"/>
      <w:marTop w:val="0"/>
      <w:marBottom w:val="0"/>
      <w:divBdr>
        <w:top w:val="none" w:sz="0" w:space="0" w:color="auto"/>
        <w:left w:val="none" w:sz="0" w:space="0" w:color="auto"/>
        <w:bottom w:val="none" w:sz="0" w:space="0" w:color="auto"/>
        <w:right w:val="none" w:sz="0" w:space="0" w:color="auto"/>
      </w:divBdr>
      <w:divsChild>
        <w:div w:id="5057181">
          <w:marLeft w:val="0"/>
          <w:marRight w:val="0"/>
          <w:marTop w:val="0"/>
          <w:marBottom w:val="0"/>
          <w:divBdr>
            <w:top w:val="none" w:sz="0" w:space="0" w:color="auto"/>
            <w:left w:val="none" w:sz="0" w:space="0" w:color="auto"/>
            <w:bottom w:val="none" w:sz="0" w:space="0" w:color="auto"/>
            <w:right w:val="none" w:sz="0" w:space="0" w:color="auto"/>
          </w:divBdr>
        </w:div>
        <w:div w:id="157187077">
          <w:marLeft w:val="0"/>
          <w:marRight w:val="0"/>
          <w:marTop w:val="0"/>
          <w:marBottom w:val="0"/>
          <w:divBdr>
            <w:top w:val="none" w:sz="0" w:space="0" w:color="auto"/>
            <w:left w:val="none" w:sz="0" w:space="0" w:color="auto"/>
            <w:bottom w:val="none" w:sz="0" w:space="0" w:color="auto"/>
            <w:right w:val="none" w:sz="0" w:space="0" w:color="auto"/>
          </w:divBdr>
        </w:div>
        <w:div w:id="166330812">
          <w:marLeft w:val="0"/>
          <w:marRight w:val="0"/>
          <w:marTop w:val="0"/>
          <w:marBottom w:val="0"/>
          <w:divBdr>
            <w:top w:val="none" w:sz="0" w:space="0" w:color="auto"/>
            <w:left w:val="none" w:sz="0" w:space="0" w:color="auto"/>
            <w:bottom w:val="none" w:sz="0" w:space="0" w:color="auto"/>
            <w:right w:val="none" w:sz="0" w:space="0" w:color="auto"/>
          </w:divBdr>
        </w:div>
        <w:div w:id="192502958">
          <w:marLeft w:val="0"/>
          <w:marRight w:val="0"/>
          <w:marTop w:val="0"/>
          <w:marBottom w:val="0"/>
          <w:divBdr>
            <w:top w:val="none" w:sz="0" w:space="0" w:color="auto"/>
            <w:left w:val="none" w:sz="0" w:space="0" w:color="auto"/>
            <w:bottom w:val="none" w:sz="0" w:space="0" w:color="auto"/>
            <w:right w:val="none" w:sz="0" w:space="0" w:color="auto"/>
          </w:divBdr>
        </w:div>
        <w:div w:id="200872562">
          <w:marLeft w:val="0"/>
          <w:marRight w:val="0"/>
          <w:marTop w:val="0"/>
          <w:marBottom w:val="0"/>
          <w:divBdr>
            <w:top w:val="none" w:sz="0" w:space="0" w:color="auto"/>
            <w:left w:val="none" w:sz="0" w:space="0" w:color="auto"/>
            <w:bottom w:val="none" w:sz="0" w:space="0" w:color="auto"/>
            <w:right w:val="none" w:sz="0" w:space="0" w:color="auto"/>
          </w:divBdr>
        </w:div>
        <w:div w:id="231694846">
          <w:marLeft w:val="0"/>
          <w:marRight w:val="0"/>
          <w:marTop w:val="0"/>
          <w:marBottom w:val="0"/>
          <w:divBdr>
            <w:top w:val="none" w:sz="0" w:space="0" w:color="auto"/>
            <w:left w:val="none" w:sz="0" w:space="0" w:color="auto"/>
            <w:bottom w:val="none" w:sz="0" w:space="0" w:color="auto"/>
            <w:right w:val="none" w:sz="0" w:space="0" w:color="auto"/>
          </w:divBdr>
        </w:div>
        <w:div w:id="337463117">
          <w:marLeft w:val="0"/>
          <w:marRight w:val="0"/>
          <w:marTop w:val="0"/>
          <w:marBottom w:val="0"/>
          <w:divBdr>
            <w:top w:val="none" w:sz="0" w:space="0" w:color="auto"/>
            <w:left w:val="none" w:sz="0" w:space="0" w:color="auto"/>
            <w:bottom w:val="none" w:sz="0" w:space="0" w:color="auto"/>
            <w:right w:val="none" w:sz="0" w:space="0" w:color="auto"/>
          </w:divBdr>
        </w:div>
        <w:div w:id="365301166">
          <w:marLeft w:val="0"/>
          <w:marRight w:val="0"/>
          <w:marTop w:val="0"/>
          <w:marBottom w:val="0"/>
          <w:divBdr>
            <w:top w:val="none" w:sz="0" w:space="0" w:color="auto"/>
            <w:left w:val="none" w:sz="0" w:space="0" w:color="auto"/>
            <w:bottom w:val="none" w:sz="0" w:space="0" w:color="auto"/>
            <w:right w:val="none" w:sz="0" w:space="0" w:color="auto"/>
          </w:divBdr>
        </w:div>
        <w:div w:id="375351846">
          <w:marLeft w:val="0"/>
          <w:marRight w:val="0"/>
          <w:marTop w:val="0"/>
          <w:marBottom w:val="0"/>
          <w:divBdr>
            <w:top w:val="none" w:sz="0" w:space="0" w:color="auto"/>
            <w:left w:val="none" w:sz="0" w:space="0" w:color="auto"/>
            <w:bottom w:val="none" w:sz="0" w:space="0" w:color="auto"/>
            <w:right w:val="none" w:sz="0" w:space="0" w:color="auto"/>
          </w:divBdr>
        </w:div>
        <w:div w:id="422653617">
          <w:marLeft w:val="0"/>
          <w:marRight w:val="0"/>
          <w:marTop w:val="0"/>
          <w:marBottom w:val="0"/>
          <w:divBdr>
            <w:top w:val="none" w:sz="0" w:space="0" w:color="auto"/>
            <w:left w:val="none" w:sz="0" w:space="0" w:color="auto"/>
            <w:bottom w:val="none" w:sz="0" w:space="0" w:color="auto"/>
            <w:right w:val="none" w:sz="0" w:space="0" w:color="auto"/>
          </w:divBdr>
        </w:div>
        <w:div w:id="460464823">
          <w:marLeft w:val="0"/>
          <w:marRight w:val="0"/>
          <w:marTop w:val="0"/>
          <w:marBottom w:val="0"/>
          <w:divBdr>
            <w:top w:val="none" w:sz="0" w:space="0" w:color="auto"/>
            <w:left w:val="none" w:sz="0" w:space="0" w:color="auto"/>
            <w:bottom w:val="none" w:sz="0" w:space="0" w:color="auto"/>
            <w:right w:val="none" w:sz="0" w:space="0" w:color="auto"/>
          </w:divBdr>
        </w:div>
        <w:div w:id="485360775">
          <w:marLeft w:val="0"/>
          <w:marRight w:val="0"/>
          <w:marTop w:val="0"/>
          <w:marBottom w:val="0"/>
          <w:divBdr>
            <w:top w:val="none" w:sz="0" w:space="0" w:color="auto"/>
            <w:left w:val="none" w:sz="0" w:space="0" w:color="auto"/>
            <w:bottom w:val="none" w:sz="0" w:space="0" w:color="auto"/>
            <w:right w:val="none" w:sz="0" w:space="0" w:color="auto"/>
          </w:divBdr>
        </w:div>
        <w:div w:id="516045393">
          <w:marLeft w:val="0"/>
          <w:marRight w:val="0"/>
          <w:marTop w:val="0"/>
          <w:marBottom w:val="0"/>
          <w:divBdr>
            <w:top w:val="none" w:sz="0" w:space="0" w:color="auto"/>
            <w:left w:val="none" w:sz="0" w:space="0" w:color="auto"/>
            <w:bottom w:val="none" w:sz="0" w:space="0" w:color="auto"/>
            <w:right w:val="none" w:sz="0" w:space="0" w:color="auto"/>
          </w:divBdr>
        </w:div>
        <w:div w:id="522594032">
          <w:marLeft w:val="0"/>
          <w:marRight w:val="0"/>
          <w:marTop w:val="0"/>
          <w:marBottom w:val="0"/>
          <w:divBdr>
            <w:top w:val="none" w:sz="0" w:space="0" w:color="auto"/>
            <w:left w:val="none" w:sz="0" w:space="0" w:color="auto"/>
            <w:bottom w:val="none" w:sz="0" w:space="0" w:color="auto"/>
            <w:right w:val="none" w:sz="0" w:space="0" w:color="auto"/>
          </w:divBdr>
        </w:div>
        <w:div w:id="524634828">
          <w:marLeft w:val="0"/>
          <w:marRight w:val="0"/>
          <w:marTop w:val="0"/>
          <w:marBottom w:val="0"/>
          <w:divBdr>
            <w:top w:val="none" w:sz="0" w:space="0" w:color="auto"/>
            <w:left w:val="none" w:sz="0" w:space="0" w:color="auto"/>
            <w:bottom w:val="none" w:sz="0" w:space="0" w:color="auto"/>
            <w:right w:val="none" w:sz="0" w:space="0" w:color="auto"/>
          </w:divBdr>
        </w:div>
        <w:div w:id="566768183">
          <w:marLeft w:val="0"/>
          <w:marRight w:val="0"/>
          <w:marTop w:val="0"/>
          <w:marBottom w:val="0"/>
          <w:divBdr>
            <w:top w:val="none" w:sz="0" w:space="0" w:color="auto"/>
            <w:left w:val="none" w:sz="0" w:space="0" w:color="auto"/>
            <w:bottom w:val="none" w:sz="0" w:space="0" w:color="auto"/>
            <w:right w:val="none" w:sz="0" w:space="0" w:color="auto"/>
          </w:divBdr>
        </w:div>
        <w:div w:id="596213365">
          <w:marLeft w:val="0"/>
          <w:marRight w:val="0"/>
          <w:marTop w:val="0"/>
          <w:marBottom w:val="0"/>
          <w:divBdr>
            <w:top w:val="none" w:sz="0" w:space="0" w:color="auto"/>
            <w:left w:val="none" w:sz="0" w:space="0" w:color="auto"/>
            <w:bottom w:val="none" w:sz="0" w:space="0" w:color="auto"/>
            <w:right w:val="none" w:sz="0" w:space="0" w:color="auto"/>
          </w:divBdr>
        </w:div>
        <w:div w:id="631711870">
          <w:marLeft w:val="0"/>
          <w:marRight w:val="0"/>
          <w:marTop w:val="0"/>
          <w:marBottom w:val="0"/>
          <w:divBdr>
            <w:top w:val="none" w:sz="0" w:space="0" w:color="auto"/>
            <w:left w:val="none" w:sz="0" w:space="0" w:color="auto"/>
            <w:bottom w:val="none" w:sz="0" w:space="0" w:color="auto"/>
            <w:right w:val="none" w:sz="0" w:space="0" w:color="auto"/>
          </w:divBdr>
        </w:div>
        <w:div w:id="650325602">
          <w:marLeft w:val="0"/>
          <w:marRight w:val="0"/>
          <w:marTop w:val="0"/>
          <w:marBottom w:val="0"/>
          <w:divBdr>
            <w:top w:val="none" w:sz="0" w:space="0" w:color="auto"/>
            <w:left w:val="none" w:sz="0" w:space="0" w:color="auto"/>
            <w:bottom w:val="none" w:sz="0" w:space="0" w:color="auto"/>
            <w:right w:val="none" w:sz="0" w:space="0" w:color="auto"/>
          </w:divBdr>
        </w:div>
        <w:div w:id="659625317">
          <w:marLeft w:val="0"/>
          <w:marRight w:val="0"/>
          <w:marTop w:val="0"/>
          <w:marBottom w:val="0"/>
          <w:divBdr>
            <w:top w:val="none" w:sz="0" w:space="0" w:color="auto"/>
            <w:left w:val="none" w:sz="0" w:space="0" w:color="auto"/>
            <w:bottom w:val="none" w:sz="0" w:space="0" w:color="auto"/>
            <w:right w:val="none" w:sz="0" w:space="0" w:color="auto"/>
          </w:divBdr>
        </w:div>
        <w:div w:id="679740314">
          <w:marLeft w:val="0"/>
          <w:marRight w:val="0"/>
          <w:marTop w:val="0"/>
          <w:marBottom w:val="0"/>
          <w:divBdr>
            <w:top w:val="none" w:sz="0" w:space="0" w:color="auto"/>
            <w:left w:val="none" w:sz="0" w:space="0" w:color="auto"/>
            <w:bottom w:val="none" w:sz="0" w:space="0" w:color="auto"/>
            <w:right w:val="none" w:sz="0" w:space="0" w:color="auto"/>
          </w:divBdr>
        </w:div>
        <w:div w:id="741758493">
          <w:marLeft w:val="0"/>
          <w:marRight w:val="0"/>
          <w:marTop w:val="0"/>
          <w:marBottom w:val="0"/>
          <w:divBdr>
            <w:top w:val="none" w:sz="0" w:space="0" w:color="auto"/>
            <w:left w:val="none" w:sz="0" w:space="0" w:color="auto"/>
            <w:bottom w:val="none" w:sz="0" w:space="0" w:color="auto"/>
            <w:right w:val="none" w:sz="0" w:space="0" w:color="auto"/>
          </w:divBdr>
          <w:divsChild>
            <w:div w:id="460194795">
              <w:marLeft w:val="0"/>
              <w:marRight w:val="0"/>
              <w:marTop w:val="0"/>
              <w:marBottom w:val="0"/>
              <w:divBdr>
                <w:top w:val="none" w:sz="0" w:space="0" w:color="auto"/>
                <w:left w:val="none" w:sz="0" w:space="0" w:color="auto"/>
                <w:bottom w:val="none" w:sz="0" w:space="0" w:color="auto"/>
                <w:right w:val="none" w:sz="0" w:space="0" w:color="auto"/>
              </w:divBdr>
            </w:div>
            <w:div w:id="1199270857">
              <w:marLeft w:val="0"/>
              <w:marRight w:val="0"/>
              <w:marTop w:val="0"/>
              <w:marBottom w:val="0"/>
              <w:divBdr>
                <w:top w:val="none" w:sz="0" w:space="0" w:color="auto"/>
                <w:left w:val="none" w:sz="0" w:space="0" w:color="auto"/>
                <w:bottom w:val="none" w:sz="0" w:space="0" w:color="auto"/>
                <w:right w:val="none" w:sz="0" w:space="0" w:color="auto"/>
              </w:divBdr>
            </w:div>
            <w:div w:id="2015297567">
              <w:marLeft w:val="0"/>
              <w:marRight w:val="0"/>
              <w:marTop w:val="0"/>
              <w:marBottom w:val="0"/>
              <w:divBdr>
                <w:top w:val="none" w:sz="0" w:space="0" w:color="auto"/>
                <w:left w:val="none" w:sz="0" w:space="0" w:color="auto"/>
                <w:bottom w:val="none" w:sz="0" w:space="0" w:color="auto"/>
                <w:right w:val="none" w:sz="0" w:space="0" w:color="auto"/>
              </w:divBdr>
            </w:div>
          </w:divsChild>
        </w:div>
        <w:div w:id="807087376">
          <w:marLeft w:val="0"/>
          <w:marRight w:val="0"/>
          <w:marTop w:val="0"/>
          <w:marBottom w:val="0"/>
          <w:divBdr>
            <w:top w:val="none" w:sz="0" w:space="0" w:color="auto"/>
            <w:left w:val="none" w:sz="0" w:space="0" w:color="auto"/>
            <w:bottom w:val="none" w:sz="0" w:space="0" w:color="auto"/>
            <w:right w:val="none" w:sz="0" w:space="0" w:color="auto"/>
          </w:divBdr>
        </w:div>
        <w:div w:id="859320685">
          <w:marLeft w:val="0"/>
          <w:marRight w:val="0"/>
          <w:marTop w:val="0"/>
          <w:marBottom w:val="0"/>
          <w:divBdr>
            <w:top w:val="none" w:sz="0" w:space="0" w:color="auto"/>
            <w:left w:val="none" w:sz="0" w:space="0" w:color="auto"/>
            <w:bottom w:val="none" w:sz="0" w:space="0" w:color="auto"/>
            <w:right w:val="none" w:sz="0" w:space="0" w:color="auto"/>
          </w:divBdr>
        </w:div>
        <w:div w:id="863053498">
          <w:marLeft w:val="0"/>
          <w:marRight w:val="0"/>
          <w:marTop w:val="0"/>
          <w:marBottom w:val="0"/>
          <w:divBdr>
            <w:top w:val="none" w:sz="0" w:space="0" w:color="auto"/>
            <w:left w:val="none" w:sz="0" w:space="0" w:color="auto"/>
            <w:bottom w:val="none" w:sz="0" w:space="0" w:color="auto"/>
            <w:right w:val="none" w:sz="0" w:space="0" w:color="auto"/>
          </w:divBdr>
        </w:div>
        <w:div w:id="880748052">
          <w:marLeft w:val="0"/>
          <w:marRight w:val="0"/>
          <w:marTop w:val="0"/>
          <w:marBottom w:val="0"/>
          <w:divBdr>
            <w:top w:val="none" w:sz="0" w:space="0" w:color="auto"/>
            <w:left w:val="none" w:sz="0" w:space="0" w:color="auto"/>
            <w:bottom w:val="none" w:sz="0" w:space="0" w:color="auto"/>
            <w:right w:val="none" w:sz="0" w:space="0" w:color="auto"/>
          </w:divBdr>
        </w:div>
        <w:div w:id="903297763">
          <w:marLeft w:val="0"/>
          <w:marRight w:val="0"/>
          <w:marTop w:val="0"/>
          <w:marBottom w:val="0"/>
          <w:divBdr>
            <w:top w:val="none" w:sz="0" w:space="0" w:color="auto"/>
            <w:left w:val="none" w:sz="0" w:space="0" w:color="auto"/>
            <w:bottom w:val="none" w:sz="0" w:space="0" w:color="auto"/>
            <w:right w:val="none" w:sz="0" w:space="0" w:color="auto"/>
          </w:divBdr>
        </w:div>
        <w:div w:id="908224297">
          <w:marLeft w:val="0"/>
          <w:marRight w:val="0"/>
          <w:marTop w:val="0"/>
          <w:marBottom w:val="0"/>
          <w:divBdr>
            <w:top w:val="none" w:sz="0" w:space="0" w:color="auto"/>
            <w:left w:val="none" w:sz="0" w:space="0" w:color="auto"/>
            <w:bottom w:val="none" w:sz="0" w:space="0" w:color="auto"/>
            <w:right w:val="none" w:sz="0" w:space="0" w:color="auto"/>
          </w:divBdr>
        </w:div>
        <w:div w:id="916596261">
          <w:marLeft w:val="0"/>
          <w:marRight w:val="0"/>
          <w:marTop w:val="0"/>
          <w:marBottom w:val="0"/>
          <w:divBdr>
            <w:top w:val="none" w:sz="0" w:space="0" w:color="auto"/>
            <w:left w:val="none" w:sz="0" w:space="0" w:color="auto"/>
            <w:bottom w:val="none" w:sz="0" w:space="0" w:color="auto"/>
            <w:right w:val="none" w:sz="0" w:space="0" w:color="auto"/>
          </w:divBdr>
        </w:div>
        <w:div w:id="918441195">
          <w:marLeft w:val="0"/>
          <w:marRight w:val="0"/>
          <w:marTop w:val="0"/>
          <w:marBottom w:val="0"/>
          <w:divBdr>
            <w:top w:val="none" w:sz="0" w:space="0" w:color="auto"/>
            <w:left w:val="none" w:sz="0" w:space="0" w:color="auto"/>
            <w:bottom w:val="none" w:sz="0" w:space="0" w:color="auto"/>
            <w:right w:val="none" w:sz="0" w:space="0" w:color="auto"/>
          </w:divBdr>
        </w:div>
        <w:div w:id="941257295">
          <w:marLeft w:val="0"/>
          <w:marRight w:val="0"/>
          <w:marTop w:val="0"/>
          <w:marBottom w:val="0"/>
          <w:divBdr>
            <w:top w:val="none" w:sz="0" w:space="0" w:color="auto"/>
            <w:left w:val="none" w:sz="0" w:space="0" w:color="auto"/>
            <w:bottom w:val="none" w:sz="0" w:space="0" w:color="auto"/>
            <w:right w:val="none" w:sz="0" w:space="0" w:color="auto"/>
          </w:divBdr>
        </w:div>
        <w:div w:id="951522308">
          <w:marLeft w:val="0"/>
          <w:marRight w:val="0"/>
          <w:marTop w:val="0"/>
          <w:marBottom w:val="0"/>
          <w:divBdr>
            <w:top w:val="none" w:sz="0" w:space="0" w:color="auto"/>
            <w:left w:val="none" w:sz="0" w:space="0" w:color="auto"/>
            <w:bottom w:val="none" w:sz="0" w:space="0" w:color="auto"/>
            <w:right w:val="none" w:sz="0" w:space="0" w:color="auto"/>
          </w:divBdr>
        </w:div>
        <w:div w:id="1010257578">
          <w:marLeft w:val="0"/>
          <w:marRight w:val="0"/>
          <w:marTop w:val="0"/>
          <w:marBottom w:val="0"/>
          <w:divBdr>
            <w:top w:val="none" w:sz="0" w:space="0" w:color="auto"/>
            <w:left w:val="none" w:sz="0" w:space="0" w:color="auto"/>
            <w:bottom w:val="none" w:sz="0" w:space="0" w:color="auto"/>
            <w:right w:val="none" w:sz="0" w:space="0" w:color="auto"/>
          </w:divBdr>
        </w:div>
        <w:div w:id="1036200630">
          <w:marLeft w:val="0"/>
          <w:marRight w:val="0"/>
          <w:marTop w:val="0"/>
          <w:marBottom w:val="0"/>
          <w:divBdr>
            <w:top w:val="none" w:sz="0" w:space="0" w:color="auto"/>
            <w:left w:val="none" w:sz="0" w:space="0" w:color="auto"/>
            <w:bottom w:val="none" w:sz="0" w:space="0" w:color="auto"/>
            <w:right w:val="none" w:sz="0" w:space="0" w:color="auto"/>
          </w:divBdr>
        </w:div>
        <w:div w:id="1115828511">
          <w:marLeft w:val="0"/>
          <w:marRight w:val="0"/>
          <w:marTop w:val="0"/>
          <w:marBottom w:val="0"/>
          <w:divBdr>
            <w:top w:val="none" w:sz="0" w:space="0" w:color="auto"/>
            <w:left w:val="none" w:sz="0" w:space="0" w:color="auto"/>
            <w:bottom w:val="none" w:sz="0" w:space="0" w:color="auto"/>
            <w:right w:val="none" w:sz="0" w:space="0" w:color="auto"/>
          </w:divBdr>
        </w:div>
        <w:div w:id="1145974795">
          <w:marLeft w:val="0"/>
          <w:marRight w:val="0"/>
          <w:marTop w:val="0"/>
          <w:marBottom w:val="0"/>
          <w:divBdr>
            <w:top w:val="none" w:sz="0" w:space="0" w:color="auto"/>
            <w:left w:val="none" w:sz="0" w:space="0" w:color="auto"/>
            <w:bottom w:val="none" w:sz="0" w:space="0" w:color="auto"/>
            <w:right w:val="none" w:sz="0" w:space="0" w:color="auto"/>
          </w:divBdr>
        </w:div>
        <w:div w:id="1146312343">
          <w:marLeft w:val="0"/>
          <w:marRight w:val="0"/>
          <w:marTop w:val="0"/>
          <w:marBottom w:val="0"/>
          <w:divBdr>
            <w:top w:val="none" w:sz="0" w:space="0" w:color="auto"/>
            <w:left w:val="none" w:sz="0" w:space="0" w:color="auto"/>
            <w:bottom w:val="none" w:sz="0" w:space="0" w:color="auto"/>
            <w:right w:val="none" w:sz="0" w:space="0" w:color="auto"/>
          </w:divBdr>
          <w:divsChild>
            <w:div w:id="1017805447">
              <w:marLeft w:val="0"/>
              <w:marRight w:val="0"/>
              <w:marTop w:val="0"/>
              <w:marBottom w:val="0"/>
              <w:divBdr>
                <w:top w:val="none" w:sz="0" w:space="0" w:color="auto"/>
                <w:left w:val="none" w:sz="0" w:space="0" w:color="auto"/>
                <w:bottom w:val="none" w:sz="0" w:space="0" w:color="auto"/>
                <w:right w:val="none" w:sz="0" w:space="0" w:color="auto"/>
              </w:divBdr>
            </w:div>
            <w:div w:id="1222450480">
              <w:marLeft w:val="0"/>
              <w:marRight w:val="0"/>
              <w:marTop w:val="0"/>
              <w:marBottom w:val="0"/>
              <w:divBdr>
                <w:top w:val="none" w:sz="0" w:space="0" w:color="auto"/>
                <w:left w:val="none" w:sz="0" w:space="0" w:color="auto"/>
                <w:bottom w:val="none" w:sz="0" w:space="0" w:color="auto"/>
                <w:right w:val="none" w:sz="0" w:space="0" w:color="auto"/>
              </w:divBdr>
            </w:div>
            <w:div w:id="1310673253">
              <w:marLeft w:val="0"/>
              <w:marRight w:val="0"/>
              <w:marTop w:val="0"/>
              <w:marBottom w:val="0"/>
              <w:divBdr>
                <w:top w:val="none" w:sz="0" w:space="0" w:color="auto"/>
                <w:left w:val="none" w:sz="0" w:space="0" w:color="auto"/>
                <w:bottom w:val="none" w:sz="0" w:space="0" w:color="auto"/>
                <w:right w:val="none" w:sz="0" w:space="0" w:color="auto"/>
              </w:divBdr>
            </w:div>
            <w:div w:id="1451825249">
              <w:marLeft w:val="0"/>
              <w:marRight w:val="0"/>
              <w:marTop w:val="0"/>
              <w:marBottom w:val="0"/>
              <w:divBdr>
                <w:top w:val="none" w:sz="0" w:space="0" w:color="auto"/>
                <w:left w:val="none" w:sz="0" w:space="0" w:color="auto"/>
                <w:bottom w:val="none" w:sz="0" w:space="0" w:color="auto"/>
                <w:right w:val="none" w:sz="0" w:space="0" w:color="auto"/>
              </w:divBdr>
            </w:div>
            <w:div w:id="1463646770">
              <w:marLeft w:val="0"/>
              <w:marRight w:val="0"/>
              <w:marTop w:val="0"/>
              <w:marBottom w:val="0"/>
              <w:divBdr>
                <w:top w:val="none" w:sz="0" w:space="0" w:color="auto"/>
                <w:left w:val="none" w:sz="0" w:space="0" w:color="auto"/>
                <w:bottom w:val="none" w:sz="0" w:space="0" w:color="auto"/>
                <w:right w:val="none" w:sz="0" w:space="0" w:color="auto"/>
              </w:divBdr>
            </w:div>
          </w:divsChild>
        </w:div>
        <w:div w:id="1166478688">
          <w:marLeft w:val="0"/>
          <w:marRight w:val="0"/>
          <w:marTop w:val="0"/>
          <w:marBottom w:val="0"/>
          <w:divBdr>
            <w:top w:val="none" w:sz="0" w:space="0" w:color="auto"/>
            <w:left w:val="none" w:sz="0" w:space="0" w:color="auto"/>
            <w:bottom w:val="none" w:sz="0" w:space="0" w:color="auto"/>
            <w:right w:val="none" w:sz="0" w:space="0" w:color="auto"/>
          </w:divBdr>
        </w:div>
        <w:div w:id="1195382720">
          <w:marLeft w:val="0"/>
          <w:marRight w:val="0"/>
          <w:marTop w:val="0"/>
          <w:marBottom w:val="0"/>
          <w:divBdr>
            <w:top w:val="none" w:sz="0" w:space="0" w:color="auto"/>
            <w:left w:val="none" w:sz="0" w:space="0" w:color="auto"/>
            <w:bottom w:val="none" w:sz="0" w:space="0" w:color="auto"/>
            <w:right w:val="none" w:sz="0" w:space="0" w:color="auto"/>
          </w:divBdr>
        </w:div>
        <w:div w:id="1199852304">
          <w:marLeft w:val="0"/>
          <w:marRight w:val="0"/>
          <w:marTop w:val="0"/>
          <w:marBottom w:val="0"/>
          <w:divBdr>
            <w:top w:val="none" w:sz="0" w:space="0" w:color="auto"/>
            <w:left w:val="none" w:sz="0" w:space="0" w:color="auto"/>
            <w:bottom w:val="none" w:sz="0" w:space="0" w:color="auto"/>
            <w:right w:val="none" w:sz="0" w:space="0" w:color="auto"/>
          </w:divBdr>
        </w:div>
        <w:div w:id="1312637542">
          <w:marLeft w:val="0"/>
          <w:marRight w:val="0"/>
          <w:marTop w:val="0"/>
          <w:marBottom w:val="0"/>
          <w:divBdr>
            <w:top w:val="none" w:sz="0" w:space="0" w:color="auto"/>
            <w:left w:val="none" w:sz="0" w:space="0" w:color="auto"/>
            <w:bottom w:val="none" w:sz="0" w:space="0" w:color="auto"/>
            <w:right w:val="none" w:sz="0" w:space="0" w:color="auto"/>
          </w:divBdr>
        </w:div>
        <w:div w:id="1327320080">
          <w:marLeft w:val="0"/>
          <w:marRight w:val="0"/>
          <w:marTop w:val="0"/>
          <w:marBottom w:val="0"/>
          <w:divBdr>
            <w:top w:val="none" w:sz="0" w:space="0" w:color="auto"/>
            <w:left w:val="none" w:sz="0" w:space="0" w:color="auto"/>
            <w:bottom w:val="none" w:sz="0" w:space="0" w:color="auto"/>
            <w:right w:val="none" w:sz="0" w:space="0" w:color="auto"/>
          </w:divBdr>
        </w:div>
        <w:div w:id="1361861442">
          <w:marLeft w:val="0"/>
          <w:marRight w:val="0"/>
          <w:marTop w:val="0"/>
          <w:marBottom w:val="0"/>
          <w:divBdr>
            <w:top w:val="none" w:sz="0" w:space="0" w:color="auto"/>
            <w:left w:val="none" w:sz="0" w:space="0" w:color="auto"/>
            <w:bottom w:val="none" w:sz="0" w:space="0" w:color="auto"/>
            <w:right w:val="none" w:sz="0" w:space="0" w:color="auto"/>
          </w:divBdr>
        </w:div>
        <w:div w:id="1393459005">
          <w:marLeft w:val="0"/>
          <w:marRight w:val="0"/>
          <w:marTop w:val="0"/>
          <w:marBottom w:val="0"/>
          <w:divBdr>
            <w:top w:val="none" w:sz="0" w:space="0" w:color="auto"/>
            <w:left w:val="none" w:sz="0" w:space="0" w:color="auto"/>
            <w:bottom w:val="none" w:sz="0" w:space="0" w:color="auto"/>
            <w:right w:val="none" w:sz="0" w:space="0" w:color="auto"/>
          </w:divBdr>
        </w:div>
        <w:div w:id="1406225260">
          <w:marLeft w:val="0"/>
          <w:marRight w:val="0"/>
          <w:marTop w:val="0"/>
          <w:marBottom w:val="0"/>
          <w:divBdr>
            <w:top w:val="none" w:sz="0" w:space="0" w:color="auto"/>
            <w:left w:val="none" w:sz="0" w:space="0" w:color="auto"/>
            <w:bottom w:val="none" w:sz="0" w:space="0" w:color="auto"/>
            <w:right w:val="none" w:sz="0" w:space="0" w:color="auto"/>
          </w:divBdr>
        </w:div>
        <w:div w:id="1407922625">
          <w:marLeft w:val="0"/>
          <w:marRight w:val="0"/>
          <w:marTop w:val="0"/>
          <w:marBottom w:val="0"/>
          <w:divBdr>
            <w:top w:val="none" w:sz="0" w:space="0" w:color="auto"/>
            <w:left w:val="none" w:sz="0" w:space="0" w:color="auto"/>
            <w:bottom w:val="none" w:sz="0" w:space="0" w:color="auto"/>
            <w:right w:val="none" w:sz="0" w:space="0" w:color="auto"/>
          </w:divBdr>
        </w:div>
        <w:div w:id="1436947159">
          <w:marLeft w:val="0"/>
          <w:marRight w:val="0"/>
          <w:marTop w:val="0"/>
          <w:marBottom w:val="0"/>
          <w:divBdr>
            <w:top w:val="none" w:sz="0" w:space="0" w:color="auto"/>
            <w:left w:val="none" w:sz="0" w:space="0" w:color="auto"/>
            <w:bottom w:val="none" w:sz="0" w:space="0" w:color="auto"/>
            <w:right w:val="none" w:sz="0" w:space="0" w:color="auto"/>
          </w:divBdr>
        </w:div>
        <w:div w:id="1469979639">
          <w:marLeft w:val="0"/>
          <w:marRight w:val="0"/>
          <w:marTop w:val="0"/>
          <w:marBottom w:val="0"/>
          <w:divBdr>
            <w:top w:val="none" w:sz="0" w:space="0" w:color="auto"/>
            <w:left w:val="none" w:sz="0" w:space="0" w:color="auto"/>
            <w:bottom w:val="none" w:sz="0" w:space="0" w:color="auto"/>
            <w:right w:val="none" w:sz="0" w:space="0" w:color="auto"/>
          </w:divBdr>
        </w:div>
        <w:div w:id="1479761246">
          <w:marLeft w:val="0"/>
          <w:marRight w:val="0"/>
          <w:marTop w:val="0"/>
          <w:marBottom w:val="0"/>
          <w:divBdr>
            <w:top w:val="none" w:sz="0" w:space="0" w:color="auto"/>
            <w:left w:val="none" w:sz="0" w:space="0" w:color="auto"/>
            <w:bottom w:val="none" w:sz="0" w:space="0" w:color="auto"/>
            <w:right w:val="none" w:sz="0" w:space="0" w:color="auto"/>
          </w:divBdr>
        </w:div>
        <w:div w:id="1504011091">
          <w:marLeft w:val="0"/>
          <w:marRight w:val="0"/>
          <w:marTop w:val="0"/>
          <w:marBottom w:val="0"/>
          <w:divBdr>
            <w:top w:val="none" w:sz="0" w:space="0" w:color="auto"/>
            <w:left w:val="none" w:sz="0" w:space="0" w:color="auto"/>
            <w:bottom w:val="none" w:sz="0" w:space="0" w:color="auto"/>
            <w:right w:val="none" w:sz="0" w:space="0" w:color="auto"/>
          </w:divBdr>
        </w:div>
        <w:div w:id="1504204241">
          <w:marLeft w:val="0"/>
          <w:marRight w:val="0"/>
          <w:marTop w:val="0"/>
          <w:marBottom w:val="0"/>
          <w:divBdr>
            <w:top w:val="none" w:sz="0" w:space="0" w:color="auto"/>
            <w:left w:val="none" w:sz="0" w:space="0" w:color="auto"/>
            <w:bottom w:val="none" w:sz="0" w:space="0" w:color="auto"/>
            <w:right w:val="none" w:sz="0" w:space="0" w:color="auto"/>
          </w:divBdr>
        </w:div>
        <w:div w:id="1537040780">
          <w:marLeft w:val="0"/>
          <w:marRight w:val="0"/>
          <w:marTop w:val="0"/>
          <w:marBottom w:val="0"/>
          <w:divBdr>
            <w:top w:val="none" w:sz="0" w:space="0" w:color="auto"/>
            <w:left w:val="none" w:sz="0" w:space="0" w:color="auto"/>
            <w:bottom w:val="none" w:sz="0" w:space="0" w:color="auto"/>
            <w:right w:val="none" w:sz="0" w:space="0" w:color="auto"/>
          </w:divBdr>
        </w:div>
        <w:div w:id="1544253098">
          <w:marLeft w:val="0"/>
          <w:marRight w:val="0"/>
          <w:marTop w:val="0"/>
          <w:marBottom w:val="0"/>
          <w:divBdr>
            <w:top w:val="none" w:sz="0" w:space="0" w:color="auto"/>
            <w:left w:val="none" w:sz="0" w:space="0" w:color="auto"/>
            <w:bottom w:val="none" w:sz="0" w:space="0" w:color="auto"/>
            <w:right w:val="none" w:sz="0" w:space="0" w:color="auto"/>
          </w:divBdr>
        </w:div>
        <w:div w:id="1548182561">
          <w:marLeft w:val="0"/>
          <w:marRight w:val="0"/>
          <w:marTop w:val="0"/>
          <w:marBottom w:val="0"/>
          <w:divBdr>
            <w:top w:val="none" w:sz="0" w:space="0" w:color="auto"/>
            <w:left w:val="none" w:sz="0" w:space="0" w:color="auto"/>
            <w:bottom w:val="none" w:sz="0" w:space="0" w:color="auto"/>
            <w:right w:val="none" w:sz="0" w:space="0" w:color="auto"/>
          </w:divBdr>
        </w:div>
        <w:div w:id="1568952264">
          <w:marLeft w:val="0"/>
          <w:marRight w:val="0"/>
          <w:marTop w:val="0"/>
          <w:marBottom w:val="0"/>
          <w:divBdr>
            <w:top w:val="none" w:sz="0" w:space="0" w:color="auto"/>
            <w:left w:val="none" w:sz="0" w:space="0" w:color="auto"/>
            <w:bottom w:val="none" w:sz="0" w:space="0" w:color="auto"/>
            <w:right w:val="none" w:sz="0" w:space="0" w:color="auto"/>
          </w:divBdr>
        </w:div>
        <w:div w:id="1597513783">
          <w:marLeft w:val="0"/>
          <w:marRight w:val="0"/>
          <w:marTop w:val="0"/>
          <w:marBottom w:val="0"/>
          <w:divBdr>
            <w:top w:val="none" w:sz="0" w:space="0" w:color="auto"/>
            <w:left w:val="none" w:sz="0" w:space="0" w:color="auto"/>
            <w:bottom w:val="none" w:sz="0" w:space="0" w:color="auto"/>
            <w:right w:val="none" w:sz="0" w:space="0" w:color="auto"/>
          </w:divBdr>
        </w:div>
        <w:div w:id="1600523190">
          <w:marLeft w:val="0"/>
          <w:marRight w:val="0"/>
          <w:marTop w:val="0"/>
          <w:marBottom w:val="0"/>
          <w:divBdr>
            <w:top w:val="none" w:sz="0" w:space="0" w:color="auto"/>
            <w:left w:val="none" w:sz="0" w:space="0" w:color="auto"/>
            <w:bottom w:val="none" w:sz="0" w:space="0" w:color="auto"/>
            <w:right w:val="none" w:sz="0" w:space="0" w:color="auto"/>
          </w:divBdr>
        </w:div>
        <w:div w:id="1609897493">
          <w:marLeft w:val="0"/>
          <w:marRight w:val="0"/>
          <w:marTop w:val="0"/>
          <w:marBottom w:val="0"/>
          <w:divBdr>
            <w:top w:val="none" w:sz="0" w:space="0" w:color="auto"/>
            <w:left w:val="none" w:sz="0" w:space="0" w:color="auto"/>
            <w:bottom w:val="none" w:sz="0" w:space="0" w:color="auto"/>
            <w:right w:val="none" w:sz="0" w:space="0" w:color="auto"/>
          </w:divBdr>
        </w:div>
        <w:div w:id="1610502256">
          <w:marLeft w:val="0"/>
          <w:marRight w:val="0"/>
          <w:marTop w:val="0"/>
          <w:marBottom w:val="0"/>
          <w:divBdr>
            <w:top w:val="none" w:sz="0" w:space="0" w:color="auto"/>
            <w:left w:val="none" w:sz="0" w:space="0" w:color="auto"/>
            <w:bottom w:val="none" w:sz="0" w:space="0" w:color="auto"/>
            <w:right w:val="none" w:sz="0" w:space="0" w:color="auto"/>
          </w:divBdr>
        </w:div>
        <w:div w:id="1631278655">
          <w:marLeft w:val="0"/>
          <w:marRight w:val="0"/>
          <w:marTop w:val="0"/>
          <w:marBottom w:val="0"/>
          <w:divBdr>
            <w:top w:val="none" w:sz="0" w:space="0" w:color="auto"/>
            <w:left w:val="none" w:sz="0" w:space="0" w:color="auto"/>
            <w:bottom w:val="none" w:sz="0" w:space="0" w:color="auto"/>
            <w:right w:val="none" w:sz="0" w:space="0" w:color="auto"/>
          </w:divBdr>
        </w:div>
        <w:div w:id="1691763181">
          <w:marLeft w:val="0"/>
          <w:marRight w:val="0"/>
          <w:marTop w:val="0"/>
          <w:marBottom w:val="0"/>
          <w:divBdr>
            <w:top w:val="none" w:sz="0" w:space="0" w:color="auto"/>
            <w:left w:val="none" w:sz="0" w:space="0" w:color="auto"/>
            <w:bottom w:val="none" w:sz="0" w:space="0" w:color="auto"/>
            <w:right w:val="none" w:sz="0" w:space="0" w:color="auto"/>
          </w:divBdr>
        </w:div>
        <w:div w:id="1736778838">
          <w:marLeft w:val="0"/>
          <w:marRight w:val="0"/>
          <w:marTop w:val="0"/>
          <w:marBottom w:val="0"/>
          <w:divBdr>
            <w:top w:val="none" w:sz="0" w:space="0" w:color="auto"/>
            <w:left w:val="none" w:sz="0" w:space="0" w:color="auto"/>
            <w:bottom w:val="none" w:sz="0" w:space="0" w:color="auto"/>
            <w:right w:val="none" w:sz="0" w:space="0" w:color="auto"/>
          </w:divBdr>
        </w:div>
        <w:div w:id="1768232985">
          <w:marLeft w:val="0"/>
          <w:marRight w:val="0"/>
          <w:marTop w:val="0"/>
          <w:marBottom w:val="0"/>
          <w:divBdr>
            <w:top w:val="none" w:sz="0" w:space="0" w:color="auto"/>
            <w:left w:val="none" w:sz="0" w:space="0" w:color="auto"/>
            <w:bottom w:val="none" w:sz="0" w:space="0" w:color="auto"/>
            <w:right w:val="none" w:sz="0" w:space="0" w:color="auto"/>
          </w:divBdr>
        </w:div>
        <w:div w:id="1777482899">
          <w:marLeft w:val="0"/>
          <w:marRight w:val="0"/>
          <w:marTop w:val="0"/>
          <w:marBottom w:val="0"/>
          <w:divBdr>
            <w:top w:val="none" w:sz="0" w:space="0" w:color="auto"/>
            <w:left w:val="none" w:sz="0" w:space="0" w:color="auto"/>
            <w:bottom w:val="none" w:sz="0" w:space="0" w:color="auto"/>
            <w:right w:val="none" w:sz="0" w:space="0" w:color="auto"/>
          </w:divBdr>
        </w:div>
        <w:div w:id="1857035900">
          <w:marLeft w:val="0"/>
          <w:marRight w:val="0"/>
          <w:marTop w:val="0"/>
          <w:marBottom w:val="0"/>
          <w:divBdr>
            <w:top w:val="none" w:sz="0" w:space="0" w:color="auto"/>
            <w:left w:val="none" w:sz="0" w:space="0" w:color="auto"/>
            <w:bottom w:val="none" w:sz="0" w:space="0" w:color="auto"/>
            <w:right w:val="none" w:sz="0" w:space="0" w:color="auto"/>
          </w:divBdr>
        </w:div>
        <w:div w:id="1878615479">
          <w:marLeft w:val="0"/>
          <w:marRight w:val="0"/>
          <w:marTop w:val="0"/>
          <w:marBottom w:val="0"/>
          <w:divBdr>
            <w:top w:val="none" w:sz="0" w:space="0" w:color="auto"/>
            <w:left w:val="none" w:sz="0" w:space="0" w:color="auto"/>
            <w:bottom w:val="none" w:sz="0" w:space="0" w:color="auto"/>
            <w:right w:val="none" w:sz="0" w:space="0" w:color="auto"/>
          </w:divBdr>
        </w:div>
        <w:div w:id="1883666482">
          <w:marLeft w:val="0"/>
          <w:marRight w:val="0"/>
          <w:marTop w:val="0"/>
          <w:marBottom w:val="0"/>
          <w:divBdr>
            <w:top w:val="none" w:sz="0" w:space="0" w:color="auto"/>
            <w:left w:val="none" w:sz="0" w:space="0" w:color="auto"/>
            <w:bottom w:val="none" w:sz="0" w:space="0" w:color="auto"/>
            <w:right w:val="none" w:sz="0" w:space="0" w:color="auto"/>
          </w:divBdr>
        </w:div>
        <w:div w:id="1886984809">
          <w:marLeft w:val="0"/>
          <w:marRight w:val="0"/>
          <w:marTop w:val="0"/>
          <w:marBottom w:val="0"/>
          <w:divBdr>
            <w:top w:val="none" w:sz="0" w:space="0" w:color="auto"/>
            <w:left w:val="none" w:sz="0" w:space="0" w:color="auto"/>
            <w:bottom w:val="none" w:sz="0" w:space="0" w:color="auto"/>
            <w:right w:val="none" w:sz="0" w:space="0" w:color="auto"/>
          </w:divBdr>
        </w:div>
        <w:div w:id="1890729508">
          <w:marLeft w:val="0"/>
          <w:marRight w:val="0"/>
          <w:marTop w:val="0"/>
          <w:marBottom w:val="0"/>
          <w:divBdr>
            <w:top w:val="none" w:sz="0" w:space="0" w:color="auto"/>
            <w:left w:val="none" w:sz="0" w:space="0" w:color="auto"/>
            <w:bottom w:val="none" w:sz="0" w:space="0" w:color="auto"/>
            <w:right w:val="none" w:sz="0" w:space="0" w:color="auto"/>
          </w:divBdr>
        </w:div>
        <w:div w:id="1970282249">
          <w:marLeft w:val="0"/>
          <w:marRight w:val="0"/>
          <w:marTop w:val="0"/>
          <w:marBottom w:val="0"/>
          <w:divBdr>
            <w:top w:val="none" w:sz="0" w:space="0" w:color="auto"/>
            <w:left w:val="none" w:sz="0" w:space="0" w:color="auto"/>
            <w:bottom w:val="none" w:sz="0" w:space="0" w:color="auto"/>
            <w:right w:val="none" w:sz="0" w:space="0" w:color="auto"/>
          </w:divBdr>
        </w:div>
        <w:div w:id="1998150627">
          <w:marLeft w:val="0"/>
          <w:marRight w:val="0"/>
          <w:marTop w:val="0"/>
          <w:marBottom w:val="0"/>
          <w:divBdr>
            <w:top w:val="none" w:sz="0" w:space="0" w:color="auto"/>
            <w:left w:val="none" w:sz="0" w:space="0" w:color="auto"/>
            <w:bottom w:val="none" w:sz="0" w:space="0" w:color="auto"/>
            <w:right w:val="none" w:sz="0" w:space="0" w:color="auto"/>
          </w:divBdr>
        </w:div>
        <w:div w:id="2006471193">
          <w:marLeft w:val="0"/>
          <w:marRight w:val="0"/>
          <w:marTop w:val="0"/>
          <w:marBottom w:val="0"/>
          <w:divBdr>
            <w:top w:val="none" w:sz="0" w:space="0" w:color="auto"/>
            <w:left w:val="none" w:sz="0" w:space="0" w:color="auto"/>
            <w:bottom w:val="none" w:sz="0" w:space="0" w:color="auto"/>
            <w:right w:val="none" w:sz="0" w:space="0" w:color="auto"/>
          </w:divBdr>
        </w:div>
        <w:div w:id="2007709667">
          <w:marLeft w:val="0"/>
          <w:marRight w:val="0"/>
          <w:marTop w:val="0"/>
          <w:marBottom w:val="0"/>
          <w:divBdr>
            <w:top w:val="none" w:sz="0" w:space="0" w:color="auto"/>
            <w:left w:val="none" w:sz="0" w:space="0" w:color="auto"/>
            <w:bottom w:val="none" w:sz="0" w:space="0" w:color="auto"/>
            <w:right w:val="none" w:sz="0" w:space="0" w:color="auto"/>
          </w:divBdr>
        </w:div>
        <w:div w:id="2015454724">
          <w:marLeft w:val="0"/>
          <w:marRight w:val="0"/>
          <w:marTop w:val="0"/>
          <w:marBottom w:val="0"/>
          <w:divBdr>
            <w:top w:val="none" w:sz="0" w:space="0" w:color="auto"/>
            <w:left w:val="none" w:sz="0" w:space="0" w:color="auto"/>
            <w:bottom w:val="none" w:sz="0" w:space="0" w:color="auto"/>
            <w:right w:val="none" w:sz="0" w:space="0" w:color="auto"/>
          </w:divBdr>
        </w:div>
        <w:div w:id="2037733540">
          <w:marLeft w:val="0"/>
          <w:marRight w:val="0"/>
          <w:marTop w:val="0"/>
          <w:marBottom w:val="0"/>
          <w:divBdr>
            <w:top w:val="none" w:sz="0" w:space="0" w:color="auto"/>
            <w:left w:val="none" w:sz="0" w:space="0" w:color="auto"/>
            <w:bottom w:val="none" w:sz="0" w:space="0" w:color="auto"/>
            <w:right w:val="none" w:sz="0" w:space="0" w:color="auto"/>
          </w:divBdr>
        </w:div>
        <w:div w:id="2093772436">
          <w:marLeft w:val="0"/>
          <w:marRight w:val="0"/>
          <w:marTop w:val="0"/>
          <w:marBottom w:val="0"/>
          <w:divBdr>
            <w:top w:val="none" w:sz="0" w:space="0" w:color="auto"/>
            <w:left w:val="none" w:sz="0" w:space="0" w:color="auto"/>
            <w:bottom w:val="none" w:sz="0" w:space="0" w:color="auto"/>
            <w:right w:val="none" w:sz="0" w:space="0" w:color="auto"/>
          </w:divBdr>
        </w:div>
        <w:div w:id="2095785496">
          <w:marLeft w:val="0"/>
          <w:marRight w:val="0"/>
          <w:marTop w:val="0"/>
          <w:marBottom w:val="0"/>
          <w:divBdr>
            <w:top w:val="none" w:sz="0" w:space="0" w:color="auto"/>
            <w:left w:val="none" w:sz="0" w:space="0" w:color="auto"/>
            <w:bottom w:val="none" w:sz="0" w:space="0" w:color="auto"/>
            <w:right w:val="none" w:sz="0" w:space="0" w:color="auto"/>
          </w:divBdr>
        </w:div>
        <w:div w:id="2112897585">
          <w:marLeft w:val="0"/>
          <w:marRight w:val="0"/>
          <w:marTop w:val="0"/>
          <w:marBottom w:val="0"/>
          <w:divBdr>
            <w:top w:val="none" w:sz="0" w:space="0" w:color="auto"/>
            <w:left w:val="none" w:sz="0" w:space="0" w:color="auto"/>
            <w:bottom w:val="none" w:sz="0" w:space="0" w:color="auto"/>
            <w:right w:val="none" w:sz="0" w:space="0" w:color="auto"/>
          </w:divBdr>
        </w:div>
        <w:div w:id="2118255570">
          <w:marLeft w:val="0"/>
          <w:marRight w:val="0"/>
          <w:marTop w:val="0"/>
          <w:marBottom w:val="0"/>
          <w:divBdr>
            <w:top w:val="none" w:sz="0" w:space="0" w:color="auto"/>
            <w:left w:val="none" w:sz="0" w:space="0" w:color="auto"/>
            <w:bottom w:val="none" w:sz="0" w:space="0" w:color="auto"/>
            <w:right w:val="none" w:sz="0" w:space="0" w:color="auto"/>
          </w:divBdr>
        </w:div>
      </w:divsChild>
    </w:div>
    <w:div w:id="677729835">
      <w:bodyDiv w:val="1"/>
      <w:marLeft w:val="0"/>
      <w:marRight w:val="0"/>
      <w:marTop w:val="0"/>
      <w:marBottom w:val="0"/>
      <w:divBdr>
        <w:top w:val="none" w:sz="0" w:space="0" w:color="auto"/>
        <w:left w:val="none" w:sz="0" w:space="0" w:color="auto"/>
        <w:bottom w:val="none" w:sz="0" w:space="0" w:color="auto"/>
        <w:right w:val="none" w:sz="0" w:space="0" w:color="auto"/>
      </w:divBdr>
    </w:div>
    <w:div w:id="679965581">
      <w:bodyDiv w:val="1"/>
      <w:marLeft w:val="0"/>
      <w:marRight w:val="0"/>
      <w:marTop w:val="0"/>
      <w:marBottom w:val="0"/>
      <w:divBdr>
        <w:top w:val="none" w:sz="0" w:space="0" w:color="auto"/>
        <w:left w:val="none" w:sz="0" w:space="0" w:color="auto"/>
        <w:bottom w:val="none" w:sz="0" w:space="0" w:color="auto"/>
        <w:right w:val="none" w:sz="0" w:space="0" w:color="auto"/>
      </w:divBdr>
      <w:divsChild>
        <w:div w:id="1486315825">
          <w:marLeft w:val="0"/>
          <w:marRight w:val="0"/>
          <w:marTop w:val="0"/>
          <w:marBottom w:val="0"/>
          <w:divBdr>
            <w:top w:val="none" w:sz="0" w:space="0" w:color="auto"/>
            <w:left w:val="none" w:sz="0" w:space="0" w:color="auto"/>
            <w:bottom w:val="none" w:sz="0" w:space="0" w:color="auto"/>
            <w:right w:val="none" w:sz="0" w:space="0" w:color="auto"/>
          </w:divBdr>
          <w:divsChild>
            <w:div w:id="1690716008">
              <w:marLeft w:val="0"/>
              <w:marRight w:val="0"/>
              <w:marTop w:val="0"/>
              <w:marBottom w:val="0"/>
              <w:divBdr>
                <w:top w:val="none" w:sz="0" w:space="0" w:color="auto"/>
                <w:left w:val="none" w:sz="0" w:space="0" w:color="auto"/>
                <w:bottom w:val="none" w:sz="0" w:space="0" w:color="auto"/>
                <w:right w:val="none" w:sz="0" w:space="0" w:color="auto"/>
              </w:divBdr>
            </w:div>
            <w:div w:id="55519593">
              <w:marLeft w:val="0"/>
              <w:marRight w:val="0"/>
              <w:marTop w:val="0"/>
              <w:marBottom w:val="0"/>
              <w:divBdr>
                <w:top w:val="none" w:sz="0" w:space="0" w:color="auto"/>
                <w:left w:val="none" w:sz="0" w:space="0" w:color="auto"/>
                <w:bottom w:val="none" w:sz="0" w:space="0" w:color="auto"/>
                <w:right w:val="none" w:sz="0" w:space="0" w:color="auto"/>
              </w:divBdr>
            </w:div>
            <w:div w:id="1295255138">
              <w:marLeft w:val="0"/>
              <w:marRight w:val="0"/>
              <w:marTop w:val="0"/>
              <w:marBottom w:val="0"/>
              <w:divBdr>
                <w:top w:val="none" w:sz="0" w:space="0" w:color="auto"/>
                <w:left w:val="none" w:sz="0" w:space="0" w:color="auto"/>
                <w:bottom w:val="none" w:sz="0" w:space="0" w:color="auto"/>
                <w:right w:val="none" w:sz="0" w:space="0" w:color="auto"/>
              </w:divBdr>
            </w:div>
          </w:divsChild>
        </w:div>
        <w:div w:id="1040283968">
          <w:marLeft w:val="0"/>
          <w:marRight w:val="0"/>
          <w:marTop w:val="0"/>
          <w:marBottom w:val="0"/>
          <w:divBdr>
            <w:top w:val="none" w:sz="0" w:space="0" w:color="auto"/>
            <w:left w:val="none" w:sz="0" w:space="0" w:color="auto"/>
            <w:bottom w:val="none" w:sz="0" w:space="0" w:color="auto"/>
            <w:right w:val="none" w:sz="0" w:space="0" w:color="auto"/>
          </w:divBdr>
          <w:divsChild>
            <w:div w:id="459617253">
              <w:marLeft w:val="0"/>
              <w:marRight w:val="0"/>
              <w:marTop w:val="0"/>
              <w:marBottom w:val="0"/>
              <w:divBdr>
                <w:top w:val="none" w:sz="0" w:space="0" w:color="auto"/>
                <w:left w:val="none" w:sz="0" w:space="0" w:color="auto"/>
                <w:bottom w:val="none" w:sz="0" w:space="0" w:color="auto"/>
                <w:right w:val="none" w:sz="0" w:space="0" w:color="auto"/>
              </w:divBdr>
            </w:div>
            <w:div w:id="855466594">
              <w:marLeft w:val="0"/>
              <w:marRight w:val="0"/>
              <w:marTop w:val="0"/>
              <w:marBottom w:val="0"/>
              <w:divBdr>
                <w:top w:val="none" w:sz="0" w:space="0" w:color="auto"/>
                <w:left w:val="none" w:sz="0" w:space="0" w:color="auto"/>
                <w:bottom w:val="none" w:sz="0" w:space="0" w:color="auto"/>
                <w:right w:val="none" w:sz="0" w:space="0" w:color="auto"/>
              </w:divBdr>
            </w:div>
            <w:div w:id="16774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900">
      <w:bodyDiv w:val="1"/>
      <w:marLeft w:val="0"/>
      <w:marRight w:val="0"/>
      <w:marTop w:val="0"/>
      <w:marBottom w:val="0"/>
      <w:divBdr>
        <w:top w:val="none" w:sz="0" w:space="0" w:color="auto"/>
        <w:left w:val="none" w:sz="0" w:space="0" w:color="auto"/>
        <w:bottom w:val="none" w:sz="0" w:space="0" w:color="auto"/>
        <w:right w:val="none" w:sz="0" w:space="0" w:color="auto"/>
      </w:divBdr>
    </w:div>
    <w:div w:id="715351522">
      <w:bodyDiv w:val="1"/>
      <w:marLeft w:val="0"/>
      <w:marRight w:val="0"/>
      <w:marTop w:val="0"/>
      <w:marBottom w:val="0"/>
      <w:divBdr>
        <w:top w:val="none" w:sz="0" w:space="0" w:color="auto"/>
        <w:left w:val="none" w:sz="0" w:space="0" w:color="auto"/>
        <w:bottom w:val="none" w:sz="0" w:space="0" w:color="auto"/>
        <w:right w:val="none" w:sz="0" w:space="0" w:color="auto"/>
      </w:divBdr>
    </w:div>
    <w:div w:id="726878507">
      <w:bodyDiv w:val="1"/>
      <w:marLeft w:val="0"/>
      <w:marRight w:val="0"/>
      <w:marTop w:val="0"/>
      <w:marBottom w:val="0"/>
      <w:divBdr>
        <w:top w:val="none" w:sz="0" w:space="0" w:color="auto"/>
        <w:left w:val="none" w:sz="0" w:space="0" w:color="auto"/>
        <w:bottom w:val="none" w:sz="0" w:space="0" w:color="auto"/>
        <w:right w:val="none" w:sz="0" w:space="0" w:color="auto"/>
      </w:divBdr>
      <w:divsChild>
        <w:div w:id="209995645">
          <w:marLeft w:val="0"/>
          <w:marRight w:val="0"/>
          <w:marTop w:val="0"/>
          <w:marBottom w:val="0"/>
          <w:divBdr>
            <w:top w:val="none" w:sz="0" w:space="0" w:color="auto"/>
            <w:left w:val="none" w:sz="0" w:space="0" w:color="auto"/>
            <w:bottom w:val="none" w:sz="0" w:space="0" w:color="auto"/>
            <w:right w:val="none" w:sz="0" w:space="0" w:color="auto"/>
          </w:divBdr>
        </w:div>
        <w:div w:id="1642687512">
          <w:marLeft w:val="0"/>
          <w:marRight w:val="0"/>
          <w:marTop w:val="0"/>
          <w:marBottom w:val="0"/>
          <w:divBdr>
            <w:top w:val="none" w:sz="0" w:space="0" w:color="auto"/>
            <w:left w:val="none" w:sz="0" w:space="0" w:color="auto"/>
            <w:bottom w:val="none" w:sz="0" w:space="0" w:color="auto"/>
            <w:right w:val="none" w:sz="0" w:space="0" w:color="auto"/>
          </w:divBdr>
        </w:div>
      </w:divsChild>
    </w:div>
    <w:div w:id="737018846">
      <w:bodyDiv w:val="1"/>
      <w:marLeft w:val="0"/>
      <w:marRight w:val="0"/>
      <w:marTop w:val="0"/>
      <w:marBottom w:val="0"/>
      <w:divBdr>
        <w:top w:val="none" w:sz="0" w:space="0" w:color="auto"/>
        <w:left w:val="none" w:sz="0" w:space="0" w:color="auto"/>
        <w:bottom w:val="none" w:sz="0" w:space="0" w:color="auto"/>
        <w:right w:val="none" w:sz="0" w:space="0" w:color="auto"/>
      </w:divBdr>
    </w:div>
    <w:div w:id="744303018">
      <w:bodyDiv w:val="1"/>
      <w:marLeft w:val="0"/>
      <w:marRight w:val="0"/>
      <w:marTop w:val="0"/>
      <w:marBottom w:val="0"/>
      <w:divBdr>
        <w:top w:val="none" w:sz="0" w:space="0" w:color="auto"/>
        <w:left w:val="none" w:sz="0" w:space="0" w:color="auto"/>
        <w:bottom w:val="none" w:sz="0" w:space="0" w:color="auto"/>
        <w:right w:val="none" w:sz="0" w:space="0" w:color="auto"/>
      </w:divBdr>
    </w:div>
    <w:div w:id="755783522">
      <w:bodyDiv w:val="1"/>
      <w:marLeft w:val="0"/>
      <w:marRight w:val="0"/>
      <w:marTop w:val="0"/>
      <w:marBottom w:val="0"/>
      <w:divBdr>
        <w:top w:val="none" w:sz="0" w:space="0" w:color="auto"/>
        <w:left w:val="none" w:sz="0" w:space="0" w:color="auto"/>
        <w:bottom w:val="none" w:sz="0" w:space="0" w:color="auto"/>
        <w:right w:val="none" w:sz="0" w:space="0" w:color="auto"/>
      </w:divBdr>
    </w:div>
    <w:div w:id="759447962">
      <w:bodyDiv w:val="1"/>
      <w:marLeft w:val="0"/>
      <w:marRight w:val="0"/>
      <w:marTop w:val="0"/>
      <w:marBottom w:val="0"/>
      <w:divBdr>
        <w:top w:val="none" w:sz="0" w:space="0" w:color="auto"/>
        <w:left w:val="none" w:sz="0" w:space="0" w:color="auto"/>
        <w:bottom w:val="none" w:sz="0" w:space="0" w:color="auto"/>
        <w:right w:val="none" w:sz="0" w:space="0" w:color="auto"/>
      </w:divBdr>
    </w:div>
    <w:div w:id="763113938">
      <w:bodyDiv w:val="1"/>
      <w:marLeft w:val="0"/>
      <w:marRight w:val="0"/>
      <w:marTop w:val="0"/>
      <w:marBottom w:val="0"/>
      <w:divBdr>
        <w:top w:val="none" w:sz="0" w:space="0" w:color="auto"/>
        <w:left w:val="none" w:sz="0" w:space="0" w:color="auto"/>
        <w:bottom w:val="none" w:sz="0" w:space="0" w:color="auto"/>
        <w:right w:val="none" w:sz="0" w:space="0" w:color="auto"/>
      </w:divBdr>
      <w:divsChild>
        <w:div w:id="762072227">
          <w:marLeft w:val="0"/>
          <w:marRight w:val="0"/>
          <w:marTop w:val="240"/>
          <w:marBottom w:val="240"/>
          <w:divBdr>
            <w:top w:val="none" w:sz="0" w:space="0" w:color="auto"/>
            <w:left w:val="none" w:sz="0" w:space="0" w:color="auto"/>
            <w:bottom w:val="none" w:sz="0" w:space="0" w:color="auto"/>
            <w:right w:val="none" w:sz="0" w:space="0" w:color="auto"/>
          </w:divBdr>
          <w:divsChild>
            <w:div w:id="2028826333">
              <w:marLeft w:val="0"/>
              <w:marRight w:val="0"/>
              <w:marTop w:val="0"/>
              <w:marBottom w:val="0"/>
              <w:divBdr>
                <w:top w:val="none" w:sz="0" w:space="0" w:color="auto"/>
                <w:left w:val="none" w:sz="0" w:space="0" w:color="auto"/>
                <w:bottom w:val="none" w:sz="0" w:space="0" w:color="auto"/>
                <w:right w:val="none" w:sz="0" w:space="0" w:color="auto"/>
              </w:divBdr>
              <w:divsChild>
                <w:div w:id="595791258">
                  <w:marLeft w:val="0"/>
                  <w:marRight w:val="0"/>
                  <w:marTop w:val="0"/>
                  <w:marBottom w:val="180"/>
                  <w:divBdr>
                    <w:top w:val="none" w:sz="0" w:space="0" w:color="auto"/>
                    <w:left w:val="none" w:sz="0" w:space="0" w:color="auto"/>
                    <w:bottom w:val="none" w:sz="0" w:space="0" w:color="auto"/>
                    <w:right w:val="none" w:sz="0" w:space="0" w:color="auto"/>
                  </w:divBdr>
                </w:div>
                <w:div w:id="1590894684">
                  <w:marLeft w:val="0"/>
                  <w:marRight w:val="0"/>
                  <w:marTop w:val="0"/>
                  <w:marBottom w:val="180"/>
                  <w:divBdr>
                    <w:top w:val="none" w:sz="0" w:space="0" w:color="auto"/>
                    <w:left w:val="none" w:sz="0" w:space="0" w:color="auto"/>
                    <w:bottom w:val="none" w:sz="0" w:space="0" w:color="auto"/>
                    <w:right w:val="none" w:sz="0" w:space="0" w:color="auto"/>
                  </w:divBdr>
                </w:div>
                <w:div w:id="133564780">
                  <w:marLeft w:val="0"/>
                  <w:marRight w:val="0"/>
                  <w:marTop w:val="0"/>
                  <w:marBottom w:val="180"/>
                  <w:divBdr>
                    <w:top w:val="none" w:sz="0" w:space="0" w:color="auto"/>
                    <w:left w:val="none" w:sz="0" w:space="0" w:color="auto"/>
                    <w:bottom w:val="none" w:sz="0" w:space="0" w:color="auto"/>
                    <w:right w:val="none" w:sz="0" w:space="0" w:color="auto"/>
                  </w:divBdr>
                </w:div>
                <w:div w:id="2100714683">
                  <w:marLeft w:val="0"/>
                  <w:marRight w:val="0"/>
                  <w:marTop w:val="0"/>
                  <w:marBottom w:val="180"/>
                  <w:divBdr>
                    <w:top w:val="none" w:sz="0" w:space="0" w:color="auto"/>
                    <w:left w:val="none" w:sz="0" w:space="0" w:color="auto"/>
                    <w:bottom w:val="none" w:sz="0" w:space="0" w:color="auto"/>
                    <w:right w:val="none" w:sz="0" w:space="0" w:color="auto"/>
                  </w:divBdr>
                </w:div>
                <w:div w:id="2924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7117">
      <w:bodyDiv w:val="1"/>
      <w:marLeft w:val="0"/>
      <w:marRight w:val="0"/>
      <w:marTop w:val="0"/>
      <w:marBottom w:val="0"/>
      <w:divBdr>
        <w:top w:val="none" w:sz="0" w:space="0" w:color="auto"/>
        <w:left w:val="none" w:sz="0" w:space="0" w:color="auto"/>
        <w:bottom w:val="none" w:sz="0" w:space="0" w:color="auto"/>
        <w:right w:val="none" w:sz="0" w:space="0" w:color="auto"/>
      </w:divBdr>
    </w:div>
    <w:div w:id="787087548">
      <w:bodyDiv w:val="1"/>
      <w:marLeft w:val="0"/>
      <w:marRight w:val="0"/>
      <w:marTop w:val="0"/>
      <w:marBottom w:val="0"/>
      <w:divBdr>
        <w:top w:val="none" w:sz="0" w:space="0" w:color="auto"/>
        <w:left w:val="none" w:sz="0" w:space="0" w:color="auto"/>
        <w:bottom w:val="none" w:sz="0" w:space="0" w:color="auto"/>
        <w:right w:val="none" w:sz="0" w:space="0" w:color="auto"/>
      </w:divBdr>
    </w:div>
    <w:div w:id="787818448">
      <w:bodyDiv w:val="1"/>
      <w:marLeft w:val="0"/>
      <w:marRight w:val="0"/>
      <w:marTop w:val="0"/>
      <w:marBottom w:val="0"/>
      <w:divBdr>
        <w:top w:val="none" w:sz="0" w:space="0" w:color="auto"/>
        <w:left w:val="none" w:sz="0" w:space="0" w:color="auto"/>
        <w:bottom w:val="none" w:sz="0" w:space="0" w:color="auto"/>
        <w:right w:val="none" w:sz="0" w:space="0" w:color="auto"/>
      </w:divBdr>
    </w:div>
    <w:div w:id="790830846">
      <w:bodyDiv w:val="1"/>
      <w:marLeft w:val="0"/>
      <w:marRight w:val="0"/>
      <w:marTop w:val="0"/>
      <w:marBottom w:val="0"/>
      <w:divBdr>
        <w:top w:val="none" w:sz="0" w:space="0" w:color="auto"/>
        <w:left w:val="none" w:sz="0" w:space="0" w:color="auto"/>
        <w:bottom w:val="none" w:sz="0" w:space="0" w:color="auto"/>
        <w:right w:val="none" w:sz="0" w:space="0" w:color="auto"/>
      </w:divBdr>
      <w:divsChild>
        <w:div w:id="78648160">
          <w:marLeft w:val="0"/>
          <w:marRight w:val="0"/>
          <w:marTop w:val="0"/>
          <w:marBottom w:val="0"/>
          <w:divBdr>
            <w:top w:val="none" w:sz="0" w:space="0" w:color="auto"/>
            <w:left w:val="none" w:sz="0" w:space="0" w:color="auto"/>
            <w:bottom w:val="none" w:sz="0" w:space="0" w:color="auto"/>
            <w:right w:val="none" w:sz="0" w:space="0" w:color="auto"/>
          </w:divBdr>
          <w:divsChild>
            <w:div w:id="2088336786">
              <w:marLeft w:val="0"/>
              <w:marRight w:val="0"/>
              <w:marTop w:val="0"/>
              <w:marBottom w:val="0"/>
              <w:divBdr>
                <w:top w:val="none" w:sz="0" w:space="0" w:color="auto"/>
                <w:left w:val="none" w:sz="0" w:space="0" w:color="auto"/>
                <w:bottom w:val="none" w:sz="0" w:space="0" w:color="auto"/>
                <w:right w:val="none" w:sz="0" w:space="0" w:color="auto"/>
              </w:divBdr>
              <w:divsChild>
                <w:div w:id="10150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0018">
          <w:marLeft w:val="0"/>
          <w:marRight w:val="0"/>
          <w:marTop w:val="0"/>
          <w:marBottom w:val="0"/>
          <w:divBdr>
            <w:top w:val="none" w:sz="0" w:space="0" w:color="auto"/>
            <w:left w:val="none" w:sz="0" w:space="0" w:color="auto"/>
            <w:bottom w:val="none" w:sz="0" w:space="0" w:color="auto"/>
            <w:right w:val="none" w:sz="0" w:space="0" w:color="auto"/>
          </w:divBdr>
          <w:divsChild>
            <w:div w:id="1134566246">
              <w:marLeft w:val="0"/>
              <w:marRight w:val="0"/>
              <w:marTop w:val="0"/>
              <w:marBottom w:val="0"/>
              <w:divBdr>
                <w:top w:val="none" w:sz="0" w:space="0" w:color="auto"/>
                <w:left w:val="none" w:sz="0" w:space="0" w:color="auto"/>
                <w:bottom w:val="none" w:sz="0" w:space="0" w:color="auto"/>
                <w:right w:val="none" w:sz="0" w:space="0" w:color="auto"/>
              </w:divBdr>
              <w:divsChild>
                <w:div w:id="14679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9082">
      <w:bodyDiv w:val="1"/>
      <w:marLeft w:val="0"/>
      <w:marRight w:val="0"/>
      <w:marTop w:val="0"/>
      <w:marBottom w:val="0"/>
      <w:divBdr>
        <w:top w:val="none" w:sz="0" w:space="0" w:color="auto"/>
        <w:left w:val="none" w:sz="0" w:space="0" w:color="auto"/>
        <w:bottom w:val="none" w:sz="0" w:space="0" w:color="auto"/>
        <w:right w:val="none" w:sz="0" w:space="0" w:color="auto"/>
      </w:divBdr>
    </w:div>
    <w:div w:id="793669742">
      <w:bodyDiv w:val="1"/>
      <w:marLeft w:val="0"/>
      <w:marRight w:val="0"/>
      <w:marTop w:val="0"/>
      <w:marBottom w:val="0"/>
      <w:divBdr>
        <w:top w:val="none" w:sz="0" w:space="0" w:color="auto"/>
        <w:left w:val="none" w:sz="0" w:space="0" w:color="auto"/>
        <w:bottom w:val="none" w:sz="0" w:space="0" w:color="auto"/>
        <w:right w:val="none" w:sz="0" w:space="0" w:color="auto"/>
      </w:divBdr>
    </w:div>
    <w:div w:id="799347647">
      <w:bodyDiv w:val="1"/>
      <w:marLeft w:val="0"/>
      <w:marRight w:val="0"/>
      <w:marTop w:val="0"/>
      <w:marBottom w:val="0"/>
      <w:divBdr>
        <w:top w:val="none" w:sz="0" w:space="0" w:color="auto"/>
        <w:left w:val="none" w:sz="0" w:space="0" w:color="auto"/>
        <w:bottom w:val="none" w:sz="0" w:space="0" w:color="auto"/>
        <w:right w:val="none" w:sz="0" w:space="0" w:color="auto"/>
      </w:divBdr>
    </w:div>
    <w:div w:id="799877564">
      <w:bodyDiv w:val="1"/>
      <w:marLeft w:val="0"/>
      <w:marRight w:val="0"/>
      <w:marTop w:val="0"/>
      <w:marBottom w:val="0"/>
      <w:divBdr>
        <w:top w:val="none" w:sz="0" w:space="0" w:color="auto"/>
        <w:left w:val="none" w:sz="0" w:space="0" w:color="auto"/>
        <w:bottom w:val="none" w:sz="0" w:space="0" w:color="auto"/>
        <w:right w:val="none" w:sz="0" w:space="0" w:color="auto"/>
      </w:divBdr>
    </w:div>
    <w:div w:id="814952514">
      <w:bodyDiv w:val="1"/>
      <w:marLeft w:val="0"/>
      <w:marRight w:val="0"/>
      <w:marTop w:val="0"/>
      <w:marBottom w:val="0"/>
      <w:divBdr>
        <w:top w:val="none" w:sz="0" w:space="0" w:color="auto"/>
        <w:left w:val="none" w:sz="0" w:space="0" w:color="auto"/>
        <w:bottom w:val="none" w:sz="0" w:space="0" w:color="auto"/>
        <w:right w:val="none" w:sz="0" w:space="0" w:color="auto"/>
      </w:divBdr>
    </w:div>
    <w:div w:id="828012932">
      <w:bodyDiv w:val="1"/>
      <w:marLeft w:val="0"/>
      <w:marRight w:val="0"/>
      <w:marTop w:val="0"/>
      <w:marBottom w:val="0"/>
      <w:divBdr>
        <w:top w:val="none" w:sz="0" w:space="0" w:color="auto"/>
        <w:left w:val="none" w:sz="0" w:space="0" w:color="auto"/>
        <w:bottom w:val="none" w:sz="0" w:space="0" w:color="auto"/>
        <w:right w:val="none" w:sz="0" w:space="0" w:color="auto"/>
      </w:divBdr>
    </w:div>
    <w:div w:id="830407786">
      <w:bodyDiv w:val="1"/>
      <w:marLeft w:val="0"/>
      <w:marRight w:val="0"/>
      <w:marTop w:val="0"/>
      <w:marBottom w:val="0"/>
      <w:divBdr>
        <w:top w:val="none" w:sz="0" w:space="0" w:color="auto"/>
        <w:left w:val="none" w:sz="0" w:space="0" w:color="auto"/>
        <w:bottom w:val="none" w:sz="0" w:space="0" w:color="auto"/>
        <w:right w:val="none" w:sz="0" w:space="0" w:color="auto"/>
      </w:divBdr>
    </w:div>
    <w:div w:id="836311222">
      <w:bodyDiv w:val="1"/>
      <w:marLeft w:val="0"/>
      <w:marRight w:val="0"/>
      <w:marTop w:val="0"/>
      <w:marBottom w:val="0"/>
      <w:divBdr>
        <w:top w:val="none" w:sz="0" w:space="0" w:color="auto"/>
        <w:left w:val="none" w:sz="0" w:space="0" w:color="auto"/>
        <w:bottom w:val="none" w:sz="0" w:space="0" w:color="auto"/>
        <w:right w:val="none" w:sz="0" w:space="0" w:color="auto"/>
      </w:divBdr>
    </w:div>
    <w:div w:id="838885046">
      <w:bodyDiv w:val="1"/>
      <w:marLeft w:val="0"/>
      <w:marRight w:val="0"/>
      <w:marTop w:val="0"/>
      <w:marBottom w:val="0"/>
      <w:divBdr>
        <w:top w:val="none" w:sz="0" w:space="0" w:color="auto"/>
        <w:left w:val="none" w:sz="0" w:space="0" w:color="auto"/>
        <w:bottom w:val="none" w:sz="0" w:space="0" w:color="auto"/>
        <w:right w:val="none" w:sz="0" w:space="0" w:color="auto"/>
      </w:divBdr>
    </w:div>
    <w:div w:id="839662111">
      <w:bodyDiv w:val="1"/>
      <w:marLeft w:val="0"/>
      <w:marRight w:val="0"/>
      <w:marTop w:val="0"/>
      <w:marBottom w:val="0"/>
      <w:divBdr>
        <w:top w:val="none" w:sz="0" w:space="0" w:color="auto"/>
        <w:left w:val="none" w:sz="0" w:space="0" w:color="auto"/>
        <w:bottom w:val="none" w:sz="0" w:space="0" w:color="auto"/>
        <w:right w:val="none" w:sz="0" w:space="0" w:color="auto"/>
      </w:divBdr>
    </w:div>
    <w:div w:id="842089342">
      <w:bodyDiv w:val="1"/>
      <w:marLeft w:val="0"/>
      <w:marRight w:val="0"/>
      <w:marTop w:val="0"/>
      <w:marBottom w:val="0"/>
      <w:divBdr>
        <w:top w:val="none" w:sz="0" w:space="0" w:color="auto"/>
        <w:left w:val="none" w:sz="0" w:space="0" w:color="auto"/>
        <w:bottom w:val="none" w:sz="0" w:space="0" w:color="auto"/>
        <w:right w:val="none" w:sz="0" w:space="0" w:color="auto"/>
      </w:divBdr>
    </w:div>
    <w:div w:id="849835844">
      <w:bodyDiv w:val="1"/>
      <w:marLeft w:val="0"/>
      <w:marRight w:val="0"/>
      <w:marTop w:val="0"/>
      <w:marBottom w:val="0"/>
      <w:divBdr>
        <w:top w:val="none" w:sz="0" w:space="0" w:color="auto"/>
        <w:left w:val="none" w:sz="0" w:space="0" w:color="auto"/>
        <w:bottom w:val="none" w:sz="0" w:space="0" w:color="auto"/>
        <w:right w:val="none" w:sz="0" w:space="0" w:color="auto"/>
      </w:divBdr>
    </w:div>
    <w:div w:id="852115009">
      <w:bodyDiv w:val="1"/>
      <w:marLeft w:val="0"/>
      <w:marRight w:val="0"/>
      <w:marTop w:val="0"/>
      <w:marBottom w:val="0"/>
      <w:divBdr>
        <w:top w:val="none" w:sz="0" w:space="0" w:color="auto"/>
        <w:left w:val="none" w:sz="0" w:space="0" w:color="auto"/>
        <w:bottom w:val="none" w:sz="0" w:space="0" w:color="auto"/>
        <w:right w:val="none" w:sz="0" w:space="0" w:color="auto"/>
      </w:divBdr>
    </w:div>
    <w:div w:id="873923135">
      <w:bodyDiv w:val="1"/>
      <w:marLeft w:val="0"/>
      <w:marRight w:val="0"/>
      <w:marTop w:val="0"/>
      <w:marBottom w:val="0"/>
      <w:divBdr>
        <w:top w:val="none" w:sz="0" w:space="0" w:color="auto"/>
        <w:left w:val="none" w:sz="0" w:space="0" w:color="auto"/>
        <w:bottom w:val="none" w:sz="0" w:space="0" w:color="auto"/>
        <w:right w:val="none" w:sz="0" w:space="0" w:color="auto"/>
      </w:divBdr>
    </w:div>
    <w:div w:id="885489466">
      <w:bodyDiv w:val="1"/>
      <w:marLeft w:val="0"/>
      <w:marRight w:val="0"/>
      <w:marTop w:val="0"/>
      <w:marBottom w:val="0"/>
      <w:divBdr>
        <w:top w:val="none" w:sz="0" w:space="0" w:color="auto"/>
        <w:left w:val="none" w:sz="0" w:space="0" w:color="auto"/>
        <w:bottom w:val="none" w:sz="0" w:space="0" w:color="auto"/>
        <w:right w:val="none" w:sz="0" w:space="0" w:color="auto"/>
      </w:divBdr>
      <w:divsChild>
        <w:div w:id="62795034">
          <w:marLeft w:val="0"/>
          <w:marRight w:val="0"/>
          <w:marTop w:val="0"/>
          <w:marBottom w:val="0"/>
          <w:divBdr>
            <w:top w:val="none" w:sz="0" w:space="0" w:color="auto"/>
            <w:left w:val="none" w:sz="0" w:space="0" w:color="auto"/>
            <w:bottom w:val="none" w:sz="0" w:space="0" w:color="auto"/>
            <w:right w:val="none" w:sz="0" w:space="0" w:color="auto"/>
          </w:divBdr>
        </w:div>
        <w:div w:id="92634199">
          <w:marLeft w:val="0"/>
          <w:marRight w:val="0"/>
          <w:marTop w:val="0"/>
          <w:marBottom w:val="0"/>
          <w:divBdr>
            <w:top w:val="none" w:sz="0" w:space="0" w:color="auto"/>
            <w:left w:val="none" w:sz="0" w:space="0" w:color="auto"/>
            <w:bottom w:val="none" w:sz="0" w:space="0" w:color="auto"/>
            <w:right w:val="none" w:sz="0" w:space="0" w:color="auto"/>
          </w:divBdr>
        </w:div>
        <w:div w:id="462187925">
          <w:marLeft w:val="0"/>
          <w:marRight w:val="0"/>
          <w:marTop w:val="0"/>
          <w:marBottom w:val="0"/>
          <w:divBdr>
            <w:top w:val="none" w:sz="0" w:space="0" w:color="auto"/>
            <w:left w:val="none" w:sz="0" w:space="0" w:color="auto"/>
            <w:bottom w:val="none" w:sz="0" w:space="0" w:color="auto"/>
            <w:right w:val="none" w:sz="0" w:space="0" w:color="auto"/>
          </w:divBdr>
        </w:div>
        <w:div w:id="577440580">
          <w:marLeft w:val="0"/>
          <w:marRight w:val="0"/>
          <w:marTop w:val="0"/>
          <w:marBottom w:val="0"/>
          <w:divBdr>
            <w:top w:val="none" w:sz="0" w:space="0" w:color="auto"/>
            <w:left w:val="none" w:sz="0" w:space="0" w:color="auto"/>
            <w:bottom w:val="none" w:sz="0" w:space="0" w:color="auto"/>
            <w:right w:val="none" w:sz="0" w:space="0" w:color="auto"/>
          </w:divBdr>
        </w:div>
        <w:div w:id="772943829">
          <w:marLeft w:val="0"/>
          <w:marRight w:val="0"/>
          <w:marTop w:val="0"/>
          <w:marBottom w:val="0"/>
          <w:divBdr>
            <w:top w:val="none" w:sz="0" w:space="0" w:color="auto"/>
            <w:left w:val="none" w:sz="0" w:space="0" w:color="auto"/>
            <w:bottom w:val="none" w:sz="0" w:space="0" w:color="auto"/>
            <w:right w:val="none" w:sz="0" w:space="0" w:color="auto"/>
          </w:divBdr>
        </w:div>
        <w:div w:id="1260989697">
          <w:marLeft w:val="0"/>
          <w:marRight w:val="0"/>
          <w:marTop w:val="0"/>
          <w:marBottom w:val="0"/>
          <w:divBdr>
            <w:top w:val="none" w:sz="0" w:space="0" w:color="auto"/>
            <w:left w:val="none" w:sz="0" w:space="0" w:color="auto"/>
            <w:bottom w:val="none" w:sz="0" w:space="0" w:color="auto"/>
            <w:right w:val="none" w:sz="0" w:space="0" w:color="auto"/>
          </w:divBdr>
        </w:div>
        <w:div w:id="1406412055">
          <w:marLeft w:val="0"/>
          <w:marRight w:val="0"/>
          <w:marTop w:val="0"/>
          <w:marBottom w:val="0"/>
          <w:divBdr>
            <w:top w:val="none" w:sz="0" w:space="0" w:color="auto"/>
            <w:left w:val="none" w:sz="0" w:space="0" w:color="auto"/>
            <w:bottom w:val="none" w:sz="0" w:space="0" w:color="auto"/>
            <w:right w:val="none" w:sz="0" w:space="0" w:color="auto"/>
          </w:divBdr>
        </w:div>
        <w:div w:id="1560625686">
          <w:marLeft w:val="0"/>
          <w:marRight w:val="0"/>
          <w:marTop w:val="0"/>
          <w:marBottom w:val="0"/>
          <w:divBdr>
            <w:top w:val="none" w:sz="0" w:space="0" w:color="auto"/>
            <w:left w:val="none" w:sz="0" w:space="0" w:color="auto"/>
            <w:bottom w:val="none" w:sz="0" w:space="0" w:color="auto"/>
            <w:right w:val="none" w:sz="0" w:space="0" w:color="auto"/>
          </w:divBdr>
        </w:div>
        <w:div w:id="1606881093">
          <w:marLeft w:val="0"/>
          <w:marRight w:val="0"/>
          <w:marTop w:val="0"/>
          <w:marBottom w:val="0"/>
          <w:divBdr>
            <w:top w:val="none" w:sz="0" w:space="0" w:color="auto"/>
            <w:left w:val="none" w:sz="0" w:space="0" w:color="auto"/>
            <w:bottom w:val="none" w:sz="0" w:space="0" w:color="auto"/>
            <w:right w:val="none" w:sz="0" w:space="0" w:color="auto"/>
          </w:divBdr>
        </w:div>
        <w:div w:id="1672951224">
          <w:marLeft w:val="0"/>
          <w:marRight w:val="0"/>
          <w:marTop w:val="0"/>
          <w:marBottom w:val="0"/>
          <w:divBdr>
            <w:top w:val="none" w:sz="0" w:space="0" w:color="auto"/>
            <w:left w:val="none" w:sz="0" w:space="0" w:color="auto"/>
            <w:bottom w:val="none" w:sz="0" w:space="0" w:color="auto"/>
            <w:right w:val="none" w:sz="0" w:space="0" w:color="auto"/>
          </w:divBdr>
        </w:div>
      </w:divsChild>
    </w:div>
    <w:div w:id="892078478">
      <w:bodyDiv w:val="1"/>
      <w:marLeft w:val="0"/>
      <w:marRight w:val="0"/>
      <w:marTop w:val="0"/>
      <w:marBottom w:val="0"/>
      <w:divBdr>
        <w:top w:val="none" w:sz="0" w:space="0" w:color="auto"/>
        <w:left w:val="none" w:sz="0" w:space="0" w:color="auto"/>
        <w:bottom w:val="none" w:sz="0" w:space="0" w:color="auto"/>
        <w:right w:val="none" w:sz="0" w:space="0" w:color="auto"/>
      </w:divBdr>
    </w:div>
    <w:div w:id="909386462">
      <w:bodyDiv w:val="1"/>
      <w:marLeft w:val="0"/>
      <w:marRight w:val="0"/>
      <w:marTop w:val="0"/>
      <w:marBottom w:val="0"/>
      <w:divBdr>
        <w:top w:val="none" w:sz="0" w:space="0" w:color="auto"/>
        <w:left w:val="none" w:sz="0" w:space="0" w:color="auto"/>
        <w:bottom w:val="none" w:sz="0" w:space="0" w:color="auto"/>
        <w:right w:val="none" w:sz="0" w:space="0" w:color="auto"/>
      </w:divBdr>
    </w:div>
    <w:div w:id="914819243">
      <w:bodyDiv w:val="1"/>
      <w:marLeft w:val="0"/>
      <w:marRight w:val="0"/>
      <w:marTop w:val="0"/>
      <w:marBottom w:val="0"/>
      <w:divBdr>
        <w:top w:val="none" w:sz="0" w:space="0" w:color="auto"/>
        <w:left w:val="none" w:sz="0" w:space="0" w:color="auto"/>
        <w:bottom w:val="none" w:sz="0" w:space="0" w:color="auto"/>
        <w:right w:val="none" w:sz="0" w:space="0" w:color="auto"/>
      </w:divBdr>
      <w:divsChild>
        <w:div w:id="865868149">
          <w:marLeft w:val="0"/>
          <w:marRight w:val="0"/>
          <w:marTop w:val="0"/>
          <w:marBottom w:val="0"/>
          <w:divBdr>
            <w:top w:val="none" w:sz="0" w:space="0" w:color="auto"/>
            <w:left w:val="none" w:sz="0" w:space="0" w:color="auto"/>
            <w:bottom w:val="none" w:sz="0" w:space="0" w:color="auto"/>
            <w:right w:val="none" w:sz="0" w:space="0" w:color="auto"/>
          </w:divBdr>
        </w:div>
        <w:div w:id="1799764434">
          <w:marLeft w:val="0"/>
          <w:marRight w:val="0"/>
          <w:marTop w:val="0"/>
          <w:marBottom w:val="0"/>
          <w:divBdr>
            <w:top w:val="none" w:sz="0" w:space="0" w:color="auto"/>
            <w:left w:val="none" w:sz="0" w:space="0" w:color="auto"/>
            <w:bottom w:val="none" w:sz="0" w:space="0" w:color="auto"/>
            <w:right w:val="none" w:sz="0" w:space="0" w:color="auto"/>
          </w:divBdr>
        </w:div>
      </w:divsChild>
    </w:div>
    <w:div w:id="923415617">
      <w:bodyDiv w:val="1"/>
      <w:marLeft w:val="0"/>
      <w:marRight w:val="0"/>
      <w:marTop w:val="0"/>
      <w:marBottom w:val="0"/>
      <w:divBdr>
        <w:top w:val="none" w:sz="0" w:space="0" w:color="auto"/>
        <w:left w:val="none" w:sz="0" w:space="0" w:color="auto"/>
        <w:bottom w:val="none" w:sz="0" w:space="0" w:color="auto"/>
        <w:right w:val="none" w:sz="0" w:space="0" w:color="auto"/>
      </w:divBdr>
    </w:div>
    <w:div w:id="925068793">
      <w:bodyDiv w:val="1"/>
      <w:marLeft w:val="0"/>
      <w:marRight w:val="0"/>
      <w:marTop w:val="0"/>
      <w:marBottom w:val="0"/>
      <w:divBdr>
        <w:top w:val="none" w:sz="0" w:space="0" w:color="auto"/>
        <w:left w:val="none" w:sz="0" w:space="0" w:color="auto"/>
        <w:bottom w:val="none" w:sz="0" w:space="0" w:color="auto"/>
        <w:right w:val="none" w:sz="0" w:space="0" w:color="auto"/>
      </w:divBdr>
    </w:div>
    <w:div w:id="929898986">
      <w:bodyDiv w:val="1"/>
      <w:marLeft w:val="0"/>
      <w:marRight w:val="0"/>
      <w:marTop w:val="0"/>
      <w:marBottom w:val="0"/>
      <w:divBdr>
        <w:top w:val="none" w:sz="0" w:space="0" w:color="auto"/>
        <w:left w:val="none" w:sz="0" w:space="0" w:color="auto"/>
        <w:bottom w:val="none" w:sz="0" w:space="0" w:color="auto"/>
        <w:right w:val="none" w:sz="0" w:space="0" w:color="auto"/>
      </w:divBdr>
      <w:divsChild>
        <w:div w:id="674527776">
          <w:marLeft w:val="0"/>
          <w:marRight w:val="0"/>
          <w:marTop w:val="0"/>
          <w:marBottom w:val="0"/>
          <w:divBdr>
            <w:top w:val="none" w:sz="0" w:space="0" w:color="auto"/>
            <w:left w:val="none" w:sz="0" w:space="0" w:color="auto"/>
            <w:bottom w:val="none" w:sz="0" w:space="0" w:color="auto"/>
            <w:right w:val="none" w:sz="0" w:space="0" w:color="auto"/>
          </w:divBdr>
          <w:divsChild>
            <w:div w:id="2035887231">
              <w:marLeft w:val="0"/>
              <w:marRight w:val="0"/>
              <w:marTop w:val="0"/>
              <w:marBottom w:val="0"/>
              <w:divBdr>
                <w:top w:val="none" w:sz="0" w:space="0" w:color="auto"/>
                <w:left w:val="none" w:sz="0" w:space="0" w:color="auto"/>
                <w:bottom w:val="none" w:sz="0" w:space="0" w:color="auto"/>
                <w:right w:val="none" w:sz="0" w:space="0" w:color="auto"/>
              </w:divBdr>
              <w:divsChild>
                <w:div w:id="1335066579">
                  <w:marLeft w:val="0"/>
                  <w:marRight w:val="0"/>
                  <w:marTop w:val="0"/>
                  <w:marBottom w:val="0"/>
                  <w:divBdr>
                    <w:top w:val="none" w:sz="0" w:space="0" w:color="auto"/>
                    <w:left w:val="none" w:sz="0" w:space="0" w:color="auto"/>
                    <w:bottom w:val="none" w:sz="0" w:space="0" w:color="auto"/>
                    <w:right w:val="none" w:sz="0" w:space="0" w:color="auto"/>
                  </w:divBdr>
                  <w:divsChild>
                    <w:div w:id="744643512">
                      <w:marLeft w:val="0"/>
                      <w:marRight w:val="0"/>
                      <w:marTop w:val="0"/>
                      <w:marBottom w:val="0"/>
                      <w:divBdr>
                        <w:top w:val="none" w:sz="0" w:space="0" w:color="auto"/>
                        <w:left w:val="none" w:sz="0" w:space="0" w:color="auto"/>
                        <w:bottom w:val="none" w:sz="0" w:space="0" w:color="auto"/>
                        <w:right w:val="none" w:sz="0" w:space="0" w:color="auto"/>
                      </w:divBdr>
                      <w:divsChild>
                        <w:div w:id="2025130496">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 w:id="938680115">
      <w:bodyDiv w:val="1"/>
      <w:marLeft w:val="0"/>
      <w:marRight w:val="0"/>
      <w:marTop w:val="0"/>
      <w:marBottom w:val="0"/>
      <w:divBdr>
        <w:top w:val="none" w:sz="0" w:space="0" w:color="auto"/>
        <w:left w:val="none" w:sz="0" w:space="0" w:color="auto"/>
        <w:bottom w:val="none" w:sz="0" w:space="0" w:color="auto"/>
        <w:right w:val="none" w:sz="0" w:space="0" w:color="auto"/>
      </w:divBdr>
    </w:div>
    <w:div w:id="939216476">
      <w:bodyDiv w:val="1"/>
      <w:marLeft w:val="0"/>
      <w:marRight w:val="0"/>
      <w:marTop w:val="0"/>
      <w:marBottom w:val="0"/>
      <w:divBdr>
        <w:top w:val="none" w:sz="0" w:space="0" w:color="auto"/>
        <w:left w:val="none" w:sz="0" w:space="0" w:color="auto"/>
        <w:bottom w:val="none" w:sz="0" w:space="0" w:color="auto"/>
        <w:right w:val="none" w:sz="0" w:space="0" w:color="auto"/>
      </w:divBdr>
    </w:div>
    <w:div w:id="942149680">
      <w:bodyDiv w:val="1"/>
      <w:marLeft w:val="0"/>
      <w:marRight w:val="0"/>
      <w:marTop w:val="0"/>
      <w:marBottom w:val="0"/>
      <w:divBdr>
        <w:top w:val="none" w:sz="0" w:space="0" w:color="auto"/>
        <w:left w:val="none" w:sz="0" w:space="0" w:color="auto"/>
        <w:bottom w:val="none" w:sz="0" w:space="0" w:color="auto"/>
        <w:right w:val="none" w:sz="0" w:space="0" w:color="auto"/>
      </w:divBdr>
    </w:div>
    <w:div w:id="953905017">
      <w:bodyDiv w:val="1"/>
      <w:marLeft w:val="0"/>
      <w:marRight w:val="0"/>
      <w:marTop w:val="0"/>
      <w:marBottom w:val="0"/>
      <w:divBdr>
        <w:top w:val="none" w:sz="0" w:space="0" w:color="auto"/>
        <w:left w:val="none" w:sz="0" w:space="0" w:color="auto"/>
        <w:bottom w:val="none" w:sz="0" w:space="0" w:color="auto"/>
        <w:right w:val="none" w:sz="0" w:space="0" w:color="auto"/>
      </w:divBdr>
    </w:div>
    <w:div w:id="954020967">
      <w:bodyDiv w:val="1"/>
      <w:marLeft w:val="0"/>
      <w:marRight w:val="0"/>
      <w:marTop w:val="0"/>
      <w:marBottom w:val="0"/>
      <w:divBdr>
        <w:top w:val="none" w:sz="0" w:space="0" w:color="auto"/>
        <w:left w:val="none" w:sz="0" w:space="0" w:color="auto"/>
        <w:bottom w:val="none" w:sz="0" w:space="0" w:color="auto"/>
        <w:right w:val="none" w:sz="0" w:space="0" w:color="auto"/>
      </w:divBdr>
    </w:div>
    <w:div w:id="969169978">
      <w:bodyDiv w:val="1"/>
      <w:marLeft w:val="0"/>
      <w:marRight w:val="0"/>
      <w:marTop w:val="0"/>
      <w:marBottom w:val="0"/>
      <w:divBdr>
        <w:top w:val="none" w:sz="0" w:space="0" w:color="auto"/>
        <w:left w:val="none" w:sz="0" w:space="0" w:color="auto"/>
        <w:bottom w:val="none" w:sz="0" w:space="0" w:color="auto"/>
        <w:right w:val="none" w:sz="0" w:space="0" w:color="auto"/>
      </w:divBdr>
    </w:div>
    <w:div w:id="970942431">
      <w:bodyDiv w:val="1"/>
      <w:marLeft w:val="0"/>
      <w:marRight w:val="0"/>
      <w:marTop w:val="0"/>
      <w:marBottom w:val="0"/>
      <w:divBdr>
        <w:top w:val="none" w:sz="0" w:space="0" w:color="auto"/>
        <w:left w:val="none" w:sz="0" w:space="0" w:color="auto"/>
        <w:bottom w:val="none" w:sz="0" w:space="0" w:color="auto"/>
        <w:right w:val="none" w:sz="0" w:space="0" w:color="auto"/>
      </w:divBdr>
    </w:div>
    <w:div w:id="973098178">
      <w:bodyDiv w:val="1"/>
      <w:marLeft w:val="0"/>
      <w:marRight w:val="0"/>
      <w:marTop w:val="0"/>
      <w:marBottom w:val="0"/>
      <w:divBdr>
        <w:top w:val="none" w:sz="0" w:space="0" w:color="auto"/>
        <w:left w:val="none" w:sz="0" w:space="0" w:color="auto"/>
        <w:bottom w:val="none" w:sz="0" w:space="0" w:color="auto"/>
        <w:right w:val="none" w:sz="0" w:space="0" w:color="auto"/>
      </w:divBdr>
    </w:div>
    <w:div w:id="989361878">
      <w:bodyDiv w:val="1"/>
      <w:marLeft w:val="0"/>
      <w:marRight w:val="0"/>
      <w:marTop w:val="0"/>
      <w:marBottom w:val="0"/>
      <w:divBdr>
        <w:top w:val="none" w:sz="0" w:space="0" w:color="auto"/>
        <w:left w:val="none" w:sz="0" w:space="0" w:color="auto"/>
        <w:bottom w:val="none" w:sz="0" w:space="0" w:color="auto"/>
        <w:right w:val="none" w:sz="0" w:space="0" w:color="auto"/>
      </w:divBdr>
    </w:div>
    <w:div w:id="991326398">
      <w:bodyDiv w:val="1"/>
      <w:marLeft w:val="0"/>
      <w:marRight w:val="0"/>
      <w:marTop w:val="0"/>
      <w:marBottom w:val="0"/>
      <w:divBdr>
        <w:top w:val="none" w:sz="0" w:space="0" w:color="auto"/>
        <w:left w:val="none" w:sz="0" w:space="0" w:color="auto"/>
        <w:bottom w:val="none" w:sz="0" w:space="0" w:color="auto"/>
        <w:right w:val="none" w:sz="0" w:space="0" w:color="auto"/>
      </w:divBdr>
    </w:div>
    <w:div w:id="997726123">
      <w:bodyDiv w:val="1"/>
      <w:marLeft w:val="0"/>
      <w:marRight w:val="0"/>
      <w:marTop w:val="0"/>
      <w:marBottom w:val="0"/>
      <w:divBdr>
        <w:top w:val="none" w:sz="0" w:space="0" w:color="auto"/>
        <w:left w:val="none" w:sz="0" w:space="0" w:color="auto"/>
        <w:bottom w:val="none" w:sz="0" w:space="0" w:color="auto"/>
        <w:right w:val="none" w:sz="0" w:space="0" w:color="auto"/>
      </w:divBdr>
    </w:div>
    <w:div w:id="1006716199">
      <w:bodyDiv w:val="1"/>
      <w:marLeft w:val="0"/>
      <w:marRight w:val="0"/>
      <w:marTop w:val="0"/>
      <w:marBottom w:val="0"/>
      <w:divBdr>
        <w:top w:val="none" w:sz="0" w:space="0" w:color="auto"/>
        <w:left w:val="none" w:sz="0" w:space="0" w:color="auto"/>
        <w:bottom w:val="none" w:sz="0" w:space="0" w:color="auto"/>
        <w:right w:val="none" w:sz="0" w:space="0" w:color="auto"/>
      </w:divBdr>
    </w:div>
    <w:div w:id="1014654772">
      <w:bodyDiv w:val="1"/>
      <w:marLeft w:val="0"/>
      <w:marRight w:val="0"/>
      <w:marTop w:val="0"/>
      <w:marBottom w:val="0"/>
      <w:divBdr>
        <w:top w:val="none" w:sz="0" w:space="0" w:color="auto"/>
        <w:left w:val="none" w:sz="0" w:space="0" w:color="auto"/>
        <w:bottom w:val="none" w:sz="0" w:space="0" w:color="auto"/>
        <w:right w:val="none" w:sz="0" w:space="0" w:color="auto"/>
      </w:divBdr>
      <w:divsChild>
        <w:div w:id="174808641">
          <w:marLeft w:val="0"/>
          <w:marRight w:val="0"/>
          <w:marTop w:val="0"/>
          <w:marBottom w:val="0"/>
          <w:divBdr>
            <w:top w:val="none" w:sz="0" w:space="0" w:color="auto"/>
            <w:left w:val="none" w:sz="0" w:space="0" w:color="auto"/>
            <w:bottom w:val="none" w:sz="0" w:space="0" w:color="auto"/>
            <w:right w:val="none" w:sz="0" w:space="0" w:color="auto"/>
          </w:divBdr>
        </w:div>
        <w:div w:id="2136868923">
          <w:marLeft w:val="0"/>
          <w:marRight w:val="0"/>
          <w:marTop w:val="0"/>
          <w:marBottom w:val="0"/>
          <w:divBdr>
            <w:top w:val="none" w:sz="0" w:space="0" w:color="auto"/>
            <w:left w:val="none" w:sz="0" w:space="0" w:color="auto"/>
            <w:bottom w:val="none" w:sz="0" w:space="0" w:color="auto"/>
            <w:right w:val="none" w:sz="0" w:space="0" w:color="auto"/>
          </w:divBdr>
        </w:div>
      </w:divsChild>
    </w:div>
    <w:div w:id="1029986105">
      <w:bodyDiv w:val="1"/>
      <w:marLeft w:val="0"/>
      <w:marRight w:val="0"/>
      <w:marTop w:val="0"/>
      <w:marBottom w:val="0"/>
      <w:divBdr>
        <w:top w:val="none" w:sz="0" w:space="0" w:color="auto"/>
        <w:left w:val="none" w:sz="0" w:space="0" w:color="auto"/>
        <w:bottom w:val="none" w:sz="0" w:space="0" w:color="auto"/>
        <w:right w:val="none" w:sz="0" w:space="0" w:color="auto"/>
      </w:divBdr>
    </w:div>
    <w:div w:id="1030300688">
      <w:bodyDiv w:val="1"/>
      <w:marLeft w:val="0"/>
      <w:marRight w:val="0"/>
      <w:marTop w:val="0"/>
      <w:marBottom w:val="0"/>
      <w:divBdr>
        <w:top w:val="none" w:sz="0" w:space="0" w:color="auto"/>
        <w:left w:val="none" w:sz="0" w:space="0" w:color="auto"/>
        <w:bottom w:val="none" w:sz="0" w:space="0" w:color="auto"/>
        <w:right w:val="none" w:sz="0" w:space="0" w:color="auto"/>
      </w:divBdr>
    </w:div>
    <w:div w:id="1046611939">
      <w:bodyDiv w:val="1"/>
      <w:marLeft w:val="0"/>
      <w:marRight w:val="0"/>
      <w:marTop w:val="0"/>
      <w:marBottom w:val="0"/>
      <w:divBdr>
        <w:top w:val="none" w:sz="0" w:space="0" w:color="auto"/>
        <w:left w:val="none" w:sz="0" w:space="0" w:color="auto"/>
        <w:bottom w:val="none" w:sz="0" w:space="0" w:color="auto"/>
        <w:right w:val="none" w:sz="0" w:space="0" w:color="auto"/>
      </w:divBdr>
    </w:div>
    <w:div w:id="1059281917">
      <w:bodyDiv w:val="1"/>
      <w:marLeft w:val="0"/>
      <w:marRight w:val="0"/>
      <w:marTop w:val="0"/>
      <w:marBottom w:val="0"/>
      <w:divBdr>
        <w:top w:val="none" w:sz="0" w:space="0" w:color="auto"/>
        <w:left w:val="none" w:sz="0" w:space="0" w:color="auto"/>
        <w:bottom w:val="none" w:sz="0" w:space="0" w:color="auto"/>
        <w:right w:val="none" w:sz="0" w:space="0" w:color="auto"/>
      </w:divBdr>
    </w:div>
    <w:div w:id="1072235977">
      <w:bodyDiv w:val="1"/>
      <w:marLeft w:val="0"/>
      <w:marRight w:val="0"/>
      <w:marTop w:val="0"/>
      <w:marBottom w:val="0"/>
      <w:divBdr>
        <w:top w:val="none" w:sz="0" w:space="0" w:color="auto"/>
        <w:left w:val="none" w:sz="0" w:space="0" w:color="auto"/>
        <w:bottom w:val="none" w:sz="0" w:space="0" w:color="auto"/>
        <w:right w:val="none" w:sz="0" w:space="0" w:color="auto"/>
      </w:divBdr>
    </w:div>
    <w:div w:id="1074470180">
      <w:bodyDiv w:val="1"/>
      <w:marLeft w:val="0"/>
      <w:marRight w:val="0"/>
      <w:marTop w:val="0"/>
      <w:marBottom w:val="0"/>
      <w:divBdr>
        <w:top w:val="none" w:sz="0" w:space="0" w:color="auto"/>
        <w:left w:val="none" w:sz="0" w:space="0" w:color="auto"/>
        <w:bottom w:val="none" w:sz="0" w:space="0" w:color="auto"/>
        <w:right w:val="none" w:sz="0" w:space="0" w:color="auto"/>
      </w:divBdr>
      <w:divsChild>
        <w:div w:id="1787041177">
          <w:marLeft w:val="0"/>
          <w:marRight w:val="0"/>
          <w:marTop w:val="0"/>
          <w:marBottom w:val="0"/>
          <w:divBdr>
            <w:top w:val="none" w:sz="0" w:space="0" w:color="auto"/>
            <w:left w:val="none" w:sz="0" w:space="0" w:color="auto"/>
            <w:bottom w:val="none" w:sz="0" w:space="0" w:color="auto"/>
            <w:right w:val="none" w:sz="0" w:space="0" w:color="auto"/>
          </w:divBdr>
          <w:divsChild>
            <w:div w:id="1749308785">
              <w:marLeft w:val="0"/>
              <w:marRight w:val="0"/>
              <w:marTop w:val="0"/>
              <w:marBottom w:val="0"/>
              <w:divBdr>
                <w:top w:val="none" w:sz="0" w:space="0" w:color="auto"/>
                <w:left w:val="none" w:sz="0" w:space="0" w:color="auto"/>
                <w:bottom w:val="none" w:sz="0" w:space="0" w:color="auto"/>
                <w:right w:val="none" w:sz="0" w:space="0" w:color="auto"/>
              </w:divBdr>
              <w:divsChild>
                <w:div w:id="109825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13956">
      <w:bodyDiv w:val="1"/>
      <w:marLeft w:val="0"/>
      <w:marRight w:val="0"/>
      <w:marTop w:val="0"/>
      <w:marBottom w:val="0"/>
      <w:divBdr>
        <w:top w:val="none" w:sz="0" w:space="0" w:color="auto"/>
        <w:left w:val="none" w:sz="0" w:space="0" w:color="auto"/>
        <w:bottom w:val="none" w:sz="0" w:space="0" w:color="auto"/>
        <w:right w:val="none" w:sz="0" w:space="0" w:color="auto"/>
      </w:divBdr>
    </w:div>
    <w:div w:id="1085567535">
      <w:bodyDiv w:val="1"/>
      <w:marLeft w:val="0"/>
      <w:marRight w:val="0"/>
      <w:marTop w:val="0"/>
      <w:marBottom w:val="0"/>
      <w:divBdr>
        <w:top w:val="none" w:sz="0" w:space="0" w:color="auto"/>
        <w:left w:val="none" w:sz="0" w:space="0" w:color="auto"/>
        <w:bottom w:val="none" w:sz="0" w:space="0" w:color="auto"/>
        <w:right w:val="none" w:sz="0" w:space="0" w:color="auto"/>
      </w:divBdr>
    </w:div>
    <w:div w:id="1085760012">
      <w:bodyDiv w:val="1"/>
      <w:marLeft w:val="0"/>
      <w:marRight w:val="0"/>
      <w:marTop w:val="0"/>
      <w:marBottom w:val="0"/>
      <w:divBdr>
        <w:top w:val="none" w:sz="0" w:space="0" w:color="auto"/>
        <w:left w:val="none" w:sz="0" w:space="0" w:color="auto"/>
        <w:bottom w:val="none" w:sz="0" w:space="0" w:color="auto"/>
        <w:right w:val="none" w:sz="0" w:space="0" w:color="auto"/>
      </w:divBdr>
    </w:div>
    <w:div w:id="1102144533">
      <w:bodyDiv w:val="1"/>
      <w:marLeft w:val="0"/>
      <w:marRight w:val="0"/>
      <w:marTop w:val="0"/>
      <w:marBottom w:val="0"/>
      <w:divBdr>
        <w:top w:val="none" w:sz="0" w:space="0" w:color="auto"/>
        <w:left w:val="none" w:sz="0" w:space="0" w:color="auto"/>
        <w:bottom w:val="none" w:sz="0" w:space="0" w:color="auto"/>
        <w:right w:val="none" w:sz="0" w:space="0" w:color="auto"/>
      </w:divBdr>
    </w:div>
    <w:div w:id="1105006546">
      <w:bodyDiv w:val="1"/>
      <w:marLeft w:val="0"/>
      <w:marRight w:val="0"/>
      <w:marTop w:val="0"/>
      <w:marBottom w:val="0"/>
      <w:divBdr>
        <w:top w:val="none" w:sz="0" w:space="0" w:color="auto"/>
        <w:left w:val="none" w:sz="0" w:space="0" w:color="auto"/>
        <w:bottom w:val="none" w:sz="0" w:space="0" w:color="auto"/>
        <w:right w:val="none" w:sz="0" w:space="0" w:color="auto"/>
      </w:divBdr>
    </w:div>
    <w:div w:id="1121534889">
      <w:bodyDiv w:val="1"/>
      <w:marLeft w:val="0"/>
      <w:marRight w:val="0"/>
      <w:marTop w:val="0"/>
      <w:marBottom w:val="0"/>
      <w:divBdr>
        <w:top w:val="none" w:sz="0" w:space="0" w:color="auto"/>
        <w:left w:val="none" w:sz="0" w:space="0" w:color="auto"/>
        <w:bottom w:val="none" w:sz="0" w:space="0" w:color="auto"/>
        <w:right w:val="none" w:sz="0" w:space="0" w:color="auto"/>
      </w:divBdr>
    </w:div>
    <w:div w:id="1123227318">
      <w:bodyDiv w:val="1"/>
      <w:marLeft w:val="0"/>
      <w:marRight w:val="0"/>
      <w:marTop w:val="0"/>
      <w:marBottom w:val="0"/>
      <w:divBdr>
        <w:top w:val="none" w:sz="0" w:space="0" w:color="auto"/>
        <w:left w:val="none" w:sz="0" w:space="0" w:color="auto"/>
        <w:bottom w:val="none" w:sz="0" w:space="0" w:color="auto"/>
        <w:right w:val="none" w:sz="0" w:space="0" w:color="auto"/>
      </w:divBdr>
    </w:div>
    <w:div w:id="1129785124">
      <w:bodyDiv w:val="1"/>
      <w:marLeft w:val="0"/>
      <w:marRight w:val="0"/>
      <w:marTop w:val="0"/>
      <w:marBottom w:val="0"/>
      <w:divBdr>
        <w:top w:val="none" w:sz="0" w:space="0" w:color="auto"/>
        <w:left w:val="none" w:sz="0" w:space="0" w:color="auto"/>
        <w:bottom w:val="none" w:sz="0" w:space="0" w:color="auto"/>
        <w:right w:val="none" w:sz="0" w:space="0" w:color="auto"/>
      </w:divBdr>
    </w:div>
    <w:div w:id="1133134138">
      <w:bodyDiv w:val="1"/>
      <w:marLeft w:val="0"/>
      <w:marRight w:val="0"/>
      <w:marTop w:val="0"/>
      <w:marBottom w:val="0"/>
      <w:divBdr>
        <w:top w:val="none" w:sz="0" w:space="0" w:color="auto"/>
        <w:left w:val="none" w:sz="0" w:space="0" w:color="auto"/>
        <w:bottom w:val="none" w:sz="0" w:space="0" w:color="auto"/>
        <w:right w:val="none" w:sz="0" w:space="0" w:color="auto"/>
      </w:divBdr>
      <w:divsChild>
        <w:div w:id="2823034">
          <w:marLeft w:val="0"/>
          <w:marRight w:val="0"/>
          <w:marTop w:val="0"/>
          <w:marBottom w:val="0"/>
          <w:divBdr>
            <w:top w:val="none" w:sz="0" w:space="0" w:color="auto"/>
            <w:left w:val="none" w:sz="0" w:space="0" w:color="auto"/>
            <w:bottom w:val="none" w:sz="0" w:space="0" w:color="auto"/>
            <w:right w:val="none" w:sz="0" w:space="0" w:color="auto"/>
          </w:divBdr>
        </w:div>
        <w:div w:id="3635951">
          <w:marLeft w:val="0"/>
          <w:marRight w:val="0"/>
          <w:marTop w:val="0"/>
          <w:marBottom w:val="0"/>
          <w:divBdr>
            <w:top w:val="none" w:sz="0" w:space="0" w:color="auto"/>
            <w:left w:val="none" w:sz="0" w:space="0" w:color="auto"/>
            <w:bottom w:val="none" w:sz="0" w:space="0" w:color="auto"/>
            <w:right w:val="none" w:sz="0" w:space="0" w:color="auto"/>
          </w:divBdr>
        </w:div>
        <w:div w:id="11079184">
          <w:marLeft w:val="0"/>
          <w:marRight w:val="0"/>
          <w:marTop w:val="0"/>
          <w:marBottom w:val="0"/>
          <w:divBdr>
            <w:top w:val="none" w:sz="0" w:space="0" w:color="auto"/>
            <w:left w:val="none" w:sz="0" w:space="0" w:color="auto"/>
            <w:bottom w:val="none" w:sz="0" w:space="0" w:color="auto"/>
            <w:right w:val="none" w:sz="0" w:space="0" w:color="auto"/>
          </w:divBdr>
        </w:div>
        <w:div w:id="37046885">
          <w:marLeft w:val="0"/>
          <w:marRight w:val="0"/>
          <w:marTop w:val="0"/>
          <w:marBottom w:val="0"/>
          <w:divBdr>
            <w:top w:val="none" w:sz="0" w:space="0" w:color="auto"/>
            <w:left w:val="none" w:sz="0" w:space="0" w:color="auto"/>
            <w:bottom w:val="none" w:sz="0" w:space="0" w:color="auto"/>
            <w:right w:val="none" w:sz="0" w:space="0" w:color="auto"/>
          </w:divBdr>
        </w:div>
        <w:div w:id="46077699">
          <w:marLeft w:val="0"/>
          <w:marRight w:val="0"/>
          <w:marTop w:val="0"/>
          <w:marBottom w:val="0"/>
          <w:divBdr>
            <w:top w:val="none" w:sz="0" w:space="0" w:color="auto"/>
            <w:left w:val="none" w:sz="0" w:space="0" w:color="auto"/>
            <w:bottom w:val="none" w:sz="0" w:space="0" w:color="auto"/>
            <w:right w:val="none" w:sz="0" w:space="0" w:color="auto"/>
          </w:divBdr>
        </w:div>
        <w:div w:id="107431839">
          <w:marLeft w:val="0"/>
          <w:marRight w:val="0"/>
          <w:marTop w:val="0"/>
          <w:marBottom w:val="0"/>
          <w:divBdr>
            <w:top w:val="none" w:sz="0" w:space="0" w:color="auto"/>
            <w:left w:val="none" w:sz="0" w:space="0" w:color="auto"/>
            <w:bottom w:val="none" w:sz="0" w:space="0" w:color="auto"/>
            <w:right w:val="none" w:sz="0" w:space="0" w:color="auto"/>
          </w:divBdr>
        </w:div>
        <w:div w:id="120735002">
          <w:marLeft w:val="0"/>
          <w:marRight w:val="0"/>
          <w:marTop w:val="0"/>
          <w:marBottom w:val="0"/>
          <w:divBdr>
            <w:top w:val="none" w:sz="0" w:space="0" w:color="auto"/>
            <w:left w:val="none" w:sz="0" w:space="0" w:color="auto"/>
            <w:bottom w:val="none" w:sz="0" w:space="0" w:color="auto"/>
            <w:right w:val="none" w:sz="0" w:space="0" w:color="auto"/>
          </w:divBdr>
        </w:div>
        <w:div w:id="135146852">
          <w:marLeft w:val="0"/>
          <w:marRight w:val="0"/>
          <w:marTop w:val="0"/>
          <w:marBottom w:val="0"/>
          <w:divBdr>
            <w:top w:val="none" w:sz="0" w:space="0" w:color="auto"/>
            <w:left w:val="none" w:sz="0" w:space="0" w:color="auto"/>
            <w:bottom w:val="none" w:sz="0" w:space="0" w:color="auto"/>
            <w:right w:val="none" w:sz="0" w:space="0" w:color="auto"/>
          </w:divBdr>
        </w:div>
        <w:div w:id="151338505">
          <w:marLeft w:val="0"/>
          <w:marRight w:val="0"/>
          <w:marTop w:val="0"/>
          <w:marBottom w:val="0"/>
          <w:divBdr>
            <w:top w:val="none" w:sz="0" w:space="0" w:color="auto"/>
            <w:left w:val="none" w:sz="0" w:space="0" w:color="auto"/>
            <w:bottom w:val="none" w:sz="0" w:space="0" w:color="auto"/>
            <w:right w:val="none" w:sz="0" w:space="0" w:color="auto"/>
          </w:divBdr>
        </w:div>
        <w:div w:id="157773865">
          <w:marLeft w:val="0"/>
          <w:marRight w:val="0"/>
          <w:marTop w:val="0"/>
          <w:marBottom w:val="0"/>
          <w:divBdr>
            <w:top w:val="none" w:sz="0" w:space="0" w:color="auto"/>
            <w:left w:val="none" w:sz="0" w:space="0" w:color="auto"/>
            <w:bottom w:val="none" w:sz="0" w:space="0" w:color="auto"/>
            <w:right w:val="none" w:sz="0" w:space="0" w:color="auto"/>
          </w:divBdr>
        </w:div>
        <w:div w:id="222564556">
          <w:marLeft w:val="0"/>
          <w:marRight w:val="0"/>
          <w:marTop w:val="0"/>
          <w:marBottom w:val="0"/>
          <w:divBdr>
            <w:top w:val="none" w:sz="0" w:space="0" w:color="auto"/>
            <w:left w:val="none" w:sz="0" w:space="0" w:color="auto"/>
            <w:bottom w:val="none" w:sz="0" w:space="0" w:color="auto"/>
            <w:right w:val="none" w:sz="0" w:space="0" w:color="auto"/>
          </w:divBdr>
        </w:div>
        <w:div w:id="234050217">
          <w:marLeft w:val="0"/>
          <w:marRight w:val="0"/>
          <w:marTop w:val="0"/>
          <w:marBottom w:val="0"/>
          <w:divBdr>
            <w:top w:val="none" w:sz="0" w:space="0" w:color="auto"/>
            <w:left w:val="none" w:sz="0" w:space="0" w:color="auto"/>
            <w:bottom w:val="none" w:sz="0" w:space="0" w:color="auto"/>
            <w:right w:val="none" w:sz="0" w:space="0" w:color="auto"/>
          </w:divBdr>
        </w:div>
        <w:div w:id="283582558">
          <w:marLeft w:val="0"/>
          <w:marRight w:val="0"/>
          <w:marTop w:val="0"/>
          <w:marBottom w:val="0"/>
          <w:divBdr>
            <w:top w:val="none" w:sz="0" w:space="0" w:color="auto"/>
            <w:left w:val="none" w:sz="0" w:space="0" w:color="auto"/>
            <w:bottom w:val="none" w:sz="0" w:space="0" w:color="auto"/>
            <w:right w:val="none" w:sz="0" w:space="0" w:color="auto"/>
          </w:divBdr>
        </w:div>
        <w:div w:id="294721198">
          <w:marLeft w:val="0"/>
          <w:marRight w:val="0"/>
          <w:marTop w:val="0"/>
          <w:marBottom w:val="0"/>
          <w:divBdr>
            <w:top w:val="none" w:sz="0" w:space="0" w:color="auto"/>
            <w:left w:val="none" w:sz="0" w:space="0" w:color="auto"/>
            <w:bottom w:val="none" w:sz="0" w:space="0" w:color="auto"/>
            <w:right w:val="none" w:sz="0" w:space="0" w:color="auto"/>
          </w:divBdr>
        </w:div>
        <w:div w:id="304510896">
          <w:marLeft w:val="0"/>
          <w:marRight w:val="0"/>
          <w:marTop w:val="0"/>
          <w:marBottom w:val="0"/>
          <w:divBdr>
            <w:top w:val="none" w:sz="0" w:space="0" w:color="auto"/>
            <w:left w:val="none" w:sz="0" w:space="0" w:color="auto"/>
            <w:bottom w:val="none" w:sz="0" w:space="0" w:color="auto"/>
            <w:right w:val="none" w:sz="0" w:space="0" w:color="auto"/>
          </w:divBdr>
        </w:div>
        <w:div w:id="324088882">
          <w:marLeft w:val="0"/>
          <w:marRight w:val="0"/>
          <w:marTop w:val="0"/>
          <w:marBottom w:val="0"/>
          <w:divBdr>
            <w:top w:val="none" w:sz="0" w:space="0" w:color="auto"/>
            <w:left w:val="none" w:sz="0" w:space="0" w:color="auto"/>
            <w:bottom w:val="none" w:sz="0" w:space="0" w:color="auto"/>
            <w:right w:val="none" w:sz="0" w:space="0" w:color="auto"/>
          </w:divBdr>
        </w:div>
        <w:div w:id="344865320">
          <w:marLeft w:val="0"/>
          <w:marRight w:val="0"/>
          <w:marTop w:val="0"/>
          <w:marBottom w:val="0"/>
          <w:divBdr>
            <w:top w:val="none" w:sz="0" w:space="0" w:color="auto"/>
            <w:left w:val="none" w:sz="0" w:space="0" w:color="auto"/>
            <w:bottom w:val="none" w:sz="0" w:space="0" w:color="auto"/>
            <w:right w:val="none" w:sz="0" w:space="0" w:color="auto"/>
          </w:divBdr>
        </w:div>
        <w:div w:id="430971743">
          <w:marLeft w:val="0"/>
          <w:marRight w:val="0"/>
          <w:marTop w:val="0"/>
          <w:marBottom w:val="0"/>
          <w:divBdr>
            <w:top w:val="none" w:sz="0" w:space="0" w:color="auto"/>
            <w:left w:val="none" w:sz="0" w:space="0" w:color="auto"/>
            <w:bottom w:val="none" w:sz="0" w:space="0" w:color="auto"/>
            <w:right w:val="none" w:sz="0" w:space="0" w:color="auto"/>
          </w:divBdr>
        </w:div>
        <w:div w:id="436874417">
          <w:marLeft w:val="0"/>
          <w:marRight w:val="0"/>
          <w:marTop w:val="0"/>
          <w:marBottom w:val="0"/>
          <w:divBdr>
            <w:top w:val="none" w:sz="0" w:space="0" w:color="auto"/>
            <w:left w:val="none" w:sz="0" w:space="0" w:color="auto"/>
            <w:bottom w:val="none" w:sz="0" w:space="0" w:color="auto"/>
            <w:right w:val="none" w:sz="0" w:space="0" w:color="auto"/>
          </w:divBdr>
        </w:div>
        <w:div w:id="447241509">
          <w:marLeft w:val="0"/>
          <w:marRight w:val="0"/>
          <w:marTop w:val="0"/>
          <w:marBottom w:val="0"/>
          <w:divBdr>
            <w:top w:val="none" w:sz="0" w:space="0" w:color="auto"/>
            <w:left w:val="none" w:sz="0" w:space="0" w:color="auto"/>
            <w:bottom w:val="none" w:sz="0" w:space="0" w:color="auto"/>
            <w:right w:val="none" w:sz="0" w:space="0" w:color="auto"/>
          </w:divBdr>
        </w:div>
        <w:div w:id="573783914">
          <w:marLeft w:val="0"/>
          <w:marRight w:val="0"/>
          <w:marTop w:val="0"/>
          <w:marBottom w:val="0"/>
          <w:divBdr>
            <w:top w:val="none" w:sz="0" w:space="0" w:color="auto"/>
            <w:left w:val="none" w:sz="0" w:space="0" w:color="auto"/>
            <w:bottom w:val="none" w:sz="0" w:space="0" w:color="auto"/>
            <w:right w:val="none" w:sz="0" w:space="0" w:color="auto"/>
          </w:divBdr>
        </w:div>
        <w:div w:id="603414765">
          <w:marLeft w:val="0"/>
          <w:marRight w:val="0"/>
          <w:marTop w:val="0"/>
          <w:marBottom w:val="0"/>
          <w:divBdr>
            <w:top w:val="none" w:sz="0" w:space="0" w:color="auto"/>
            <w:left w:val="none" w:sz="0" w:space="0" w:color="auto"/>
            <w:bottom w:val="none" w:sz="0" w:space="0" w:color="auto"/>
            <w:right w:val="none" w:sz="0" w:space="0" w:color="auto"/>
          </w:divBdr>
        </w:div>
        <w:div w:id="607813173">
          <w:marLeft w:val="0"/>
          <w:marRight w:val="0"/>
          <w:marTop w:val="0"/>
          <w:marBottom w:val="0"/>
          <w:divBdr>
            <w:top w:val="none" w:sz="0" w:space="0" w:color="auto"/>
            <w:left w:val="none" w:sz="0" w:space="0" w:color="auto"/>
            <w:bottom w:val="none" w:sz="0" w:space="0" w:color="auto"/>
            <w:right w:val="none" w:sz="0" w:space="0" w:color="auto"/>
          </w:divBdr>
        </w:div>
        <w:div w:id="690685632">
          <w:marLeft w:val="0"/>
          <w:marRight w:val="0"/>
          <w:marTop w:val="0"/>
          <w:marBottom w:val="0"/>
          <w:divBdr>
            <w:top w:val="none" w:sz="0" w:space="0" w:color="auto"/>
            <w:left w:val="none" w:sz="0" w:space="0" w:color="auto"/>
            <w:bottom w:val="none" w:sz="0" w:space="0" w:color="auto"/>
            <w:right w:val="none" w:sz="0" w:space="0" w:color="auto"/>
          </w:divBdr>
        </w:div>
        <w:div w:id="756902423">
          <w:marLeft w:val="0"/>
          <w:marRight w:val="0"/>
          <w:marTop w:val="0"/>
          <w:marBottom w:val="0"/>
          <w:divBdr>
            <w:top w:val="none" w:sz="0" w:space="0" w:color="auto"/>
            <w:left w:val="none" w:sz="0" w:space="0" w:color="auto"/>
            <w:bottom w:val="none" w:sz="0" w:space="0" w:color="auto"/>
            <w:right w:val="none" w:sz="0" w:space="0" w:color="auto"/>
          </w:divBdr>
        </w:div>
        <w:div w:id="823813344">
          <w:marLeft w:val="0"/>
          <w:marRight w:val="0"/>
          <w:marTop w:val="0"/>
          <w:marBottom w:val="0"/>
          <w:divBdr>
            <w:top w:val="none" w:sz="0" w:space="0" w:color="auto"/>
            <w:left w:val="none" w:sz="0" w:space="0" w:color="auto"/>
            <w:bottom w:val="none" w:sz="0" w:space="0" w:color="auto"/>
            <w:right w:val="none" w:sz="0" w:space="0" w:color="auto"/>
          </w:divBdr>
        </w:div>
        <w:div w:id="854802198">
          <w:marLeft w:val="0"/>
          <w:marRight w:val="0"/>
          <w:marTop w:val="0"/>
          <w:marBottom w:val="0"/>
          <w:divBdr>
            <w:top w:val="none" w:sz="0" w:space="0" w:color="auto"/>
            <w:left w:val="none" w:sz="0" w:space="0" w:color="auto"/>
            <w:bottom w:val="none" w:sz="0" w:space="0" w:color="auto"/>
            <w:right w:val="none" w:sz="0" w:space="0" w:color="auto"/>
          </w:divBdr>
        </w:div>
        <w:div w:id="915096258">
          <w:marLeft w:val="0"/>
          <w:marRight w:val="0"/>
          <w:marTop w:val="0"/>
          <w:marBottom w:val="0"/>
          <w:divBdr>
            <w:top w:val="none" w:sz="0" w:space="0" w:color="auto"/>
            <w:left w:val="none" w:sz="0" w:space="0" w:color="auto"/>
            <w:bottom w:val="none" w:sz="0" w:space="0" w:color="auto"/>
            <w:right w:val="none" w:sz="0" w:space="0" w:color="auto"/>
          </w:divBdr>
        </w:div>
        <w:div w:id="944534138">
          <w:marLeft w:val="0"/>
          <w:marRight w:val="0"/>
          <w:marTop w:val="0"/>
          <w:marBottom w:val="0"/>
          <w:divBdr>
            <w:top w:val="none" w:sz="0" w:space="0" w:color="auto"/>
            <w:left w:val="none" w:sz="0" w:space="0" w:color="auto"/>
            <w:bottom w:val="none" w:sz="0" w:space="0" w:color="auto"/>
            <w:right w:val="none" w:sz="0" w:space="0" w:color="auto"/>
          </w:divBdr>
        </w:div>
        <w:div w:id="964696577">
          <w:marLeft w:val="0"/>
          <w:marRight w:val="0"/>
          <w:marTop w:val="0"/>
          <w:marBottom w:val="0"/>
          <w:divBdr>
            <w:top w:val="none" w:sz="0" w:space="0" w:color="auto"/>
            <w:left w:val="none" w:sz="0" w:space="0" w:color="auto"/>
            <w:bottom w:val="none" w:sz="0" w:space="0" w:color="auto"/>
            <w:right w:val="none" w:sz="0" w:space="0" w:color="auto"/>
          </w:divBdr>
        </w:div>
        <w:div w:id="1026251039">
          <w:marLeft w:val="0"/>
          <w:marRight w:val="0"/>
          <w:marTop w:val="0"/>
          <w:marBottom w:val="0"/>
          <w:divBdr>
            <w:top w:val="none" w:sz="0" w:space="0" w:color="auto"/>
            <w:left w:val="none" w:sz="0" w:space="0" w:color="auto"/>
            <w:bottom w:val="none" w:sz="0" w:space="0" w:color="auto"/>
            <w:right w:val="none" w:sz="0" w:space="0" w:color="auto"/>
          </w:divBdr>
        </w:div>
        <w:div w:id="1030033872">
          <w:marLeft w:val="0"/>
          <w:marRight w:val="0"/>
          <w:marTop w:val="0"/>
          <w:marBottom w:val="0"/>
          <w:divBdr>
            <w:top w:val="none" w:sz="0" w:space="0" w:color="auto"/>
            <w:left w:val="none" w:sz="0" w:space="0" w:color="auto"/>
            <w:bottom w:val="none" w:sz="0" w:space="0" w:color="auto"/>
            <w:right w:val="none" w:sz="0" w:space="0" w:color="auto"/>
          </w:divBdr>
        </w:div>
        <w:div w:id="1097747114">
          <w:marLeft w:val="0"/>
          <w:marRight w:val="0"/>
          <w:marTop w:val="0"/>
          <w:marBottom w:val="0"/>
          <w:divBdr>
            <w:top w:val="none" w:sz="0" w:space="0" w:color="auto"/>
            <w:left w:val="none" w:sz="0" w:space="0" w:color="auto"/>
            <w:bottom w:val="none" w:sz="0" w:space="0" w:color="auto"/>
            <w:right w:val="none" w:sz="0" w:space="0" w:color="auto"/>
          </w:divBdr>
        </w:div>
        <w:div w:id="1177504706">
          <w:marLeft w:val="0"/>
          <w:marRight w:val="0"/>
          <w:marTop w:val="0"/>
          <w:marBottom w:val="0"/>
          <w:divBdr>
            <w:top w:val="none" w:sz="0" w:space="0" w:color="auto"/>
            <w:left w:val="none" w:sz="0" w:space="0" w:color="auto"/>
            <w:bottom w:val="none" w:sz="0" w:space="0" w:color="auto"/>
            <w:right w:val="none" w:sz="0" w:space="0" w:color="auto"/>
          </w:divBdr>
        </w:div>
        <w:div w:id="1208102512">
          <w:marLeft w:val="0"/>
          <w:marRight w:val="0"/>
          <w:marTop w:val="0"/>
          <w:marBottom w:val="0"/>
          <w:divBdr>
            <w:top w:val="none" w:sz="0" w:space="0" w:color="auto"/>
            <w:left w:val="none" w:sz="0" w:space="0" w:color="auto"/>
            <w:bottom w:val="none" w:sz="0" w:space="0" w:color="auto"/>
            <w:right w:val="none" w:sz="0" w:space="0" w:color="auto"/>
          </w:divBdr>
        </w:div>
        <w:div w:id="1296176405">
          <w:marLeft w:val="0"/>
          <w:marRight w:val="0"/>
          <w:marTop w:val="0"/>
          <w:marBottom w:val="0"/>
          <w:divBdr>
            <w:top w:val="none" w:sz="0" w:space="0" w:color="auto"/>
            <w:left w:val="none" w:sz="0" w:space="0" w:color="auto"/>
            <w:bottom w:val="none" w:sz="0" w:space="0" w:color="auto"/>
            <w:right w:val="none" w:sz="0" w:space="0" w:color="auto"/>
          </w:divBdr>
        </w:div>
        <w:div w:id="1381199496">
          <w:marLeft w:val="0"/>
          <w:marRight w:val="0"/>
          <w:marTop w:val="0"/>
          <w:marBottom w:val="0"/>
          <w:divBdr>
            <w:top w:val="none" w:sz="0" w:space="0" w:color="auto"/>
            <w:left w:val="none" w:sz="0" w:space="0" w:color="auto"/>
            <w:bottom w:val="none" w:sz="0" w:space="0" w:color="auto"/>
            <w:right w:val="none" w:sz="0" w:space="0" w:color="auto"/>
          </w:divBdr>
        </w:div>
        <w:div w:id="1388721319">
          <w:marLeft w:val="0"/>
          <w:marRight w:val="0"/>
          <w:marTop w:val="0"/>
          <w:marBottom w:val="0"/>
          <w:divBdr>
            <w:top w:val="none" w:sz="0" w:space="0" w:color="auto"/>
            <w:left w:val="none" w:sz="0" w:space="0" w:color="auto"/>
            <w:bottom w:val="none" w:sz="0" w:space="0" w:color="auto"/>
            <w:right w:val="none" w:sz="0" w:space="0" w:color="auto"/>
          </w:divBdr>
        </w:div>
        <w:div w:id="1403219532">
          <w:marLeft w:val="0"/>
          <w:marRight w:val="0"/>
          <w:marTop w:val="0"/>
          <w:marBottom w:val="0"/>
          <w:divBdr>
            <w:top w:val="none" w:sz="0" w:space="0" w:color="auto"/>
            <w:left w:val="none" w:sz="0" w:space="0" w:color="auto"/>
            <w:bottom w:val="none" w:sz="0" w:space="0" w:color="auto"/>
            <w:right w:val="none" w:sz="0" w:space="0" w:color="auto"/>
          </w:divBdr>
        </w:div>
        <w:div w:id="1416829001">
          <w:marLeft w:val="0"/>
          <w:marRight w:val="0"/>
          <w:marTop w:val="0"/>
          <w:marBottom w:val="0"/>
          <w:divBdr>
            <w:top w:val="none" w:sz="0" w:space="0" w:color="auto"/>
            <w:left w:val="none" w:sz="0" w:space="0" w:color="auto"/>
            <w:bottom w:val="none" w:sz="0" w:space="0" w:color="auto"/>
            <w:right w:val="none" w:sz="0" w:space="0" w:color="auto"/>
          </w:divBdr>
        </w:div>
        <w:div w:id="1466123637">
          <w:marLeft w:val="0"/>
          <w:marRight w:val="0"/>
          <w:marTop w:val="0"/>
          <w:marBottom w:val="0"/>
          <w:divBdr>
            <w:top w:val="none" w:sz="0" w:space="0" w:color="auto"/>
            <w:left w:val="none" w:sz="0" w:space="0" w:color="auto"/>
            <w:bottom w:val="none" w:sz="0" w:space="0" w:color="auto"/>
            <w:right w:val="none" w:sz="0" w:space="0" w:color="auto"/>
          </w:divBdr>
        </w:div>
        <w:div w:id="1488983218">
          <w:marLeft w:val="0"/>
          <w:marRight w:val="0"/>
          <w:marTop w:val="0"/>
          <w:marBottom w:val="0"/>
          <w:divBdr>
            <w:top w:val="none" w:sz="0" w:space="0" w:color="auto"/>
            <w:left w:val="none" w:sz="0" w:space="0" w:color="auto"/>
            <w:bottom w:val="none" w:sz="0" w:space="0" w:color="auto"/>
            <w:right w:val="none" w:sz="0" w:space="0" w:color="auto"/>
          </w:divBdr>
        </w:div>
        <w:div w:id="1529175954">
          <w:marLeft w:val="0"/>
          <w:marRight w:val="0"/>
          <w:marTop w:val="0"/>
          <w:marBottom w:val="0"/>
          <w:divBdr>
            <w:top w:val="none" w:sz="0" w:space="0" w:color="auto"/>
            <w:left w:val="none" w:sz="0" w:space="0" w:color="auto"/>
            <w:bottom w:val="none" w:sz="0" w:space="0" w:color="auto"/>
            <w:right w:val="none" w:sz="0" w:space="0" w:color="auto"/>
          </w:divBdr>
        </w:div>
        <w:div w:id="1548831124">
          <w:marLeft w:val="0"/>
          <w:marRight w:val="0"/>
          <w:marTop w:val="0"/>
          <w:marBottom w:val="0"/>
          <w:divBdr>
            <w:top w:val="none" w:sz="0" w:space="0" w:color="auto"/>
            <w:left w:val="none" w:sz="0" w:space="0" w:color="auto"/>
            <w:bottom w:val="none" w:sz="0" w:space="0" w:color="auto"/>
            <w:right w:val="none" w:sz="0" w:space="0" w:color="auto"/>
          </w:divBdr>
        </w:div>
        <w:div w:id="1563640416">
          <w:marLeft w:val="0"/>
          <w:marRight w:val="0"/>
          <w:marTop w:val="0"/>
          <w:marBottom w:val="0"/>
          <w:divBdr>
            <w:top w:val="none" w:sz="0" w:space="0" w:color="auto"/>
            <w:left w:val="none" w:sz="0" w:space="0" w:color="auto"/>
            <w:bottom w:val="none" w:sz="0" w:space="0" w:color="auto"/>
            <w:right w:val="none" w:sz="0" w:space="0" w:color="auto"/>
          </w:divBdr>
        </w:div>
        <w:div w:id="1588535031">
          <w:marLeft w:val="0"/>
          <w:marRight w:val="0"/>
          <w:marTop w:val="0"/>
          <w:marBottom w:val="0"/>
          <w:divBdr>
            <w:top w:val="none" w:sz="0" w:space="0" w:color="auto"/>
            <w:left w:val="none" w:sz="0" w:space="0" w:color="auto"/>
            <w:bottom w:val="none" w:sz="0" w:space="0" w:color="auto"/>
            <w:right w:val="none" w:sz="0" w:space="0" w:color="auto"/>
          </w:divBdr>
        </w:div>
        <w:div w:id="1610968254">
          <w:marLeft w:val="0"/>
          <w:marRight w:val="0"/>
          <w:marTop w:val="0"/>
          <w:marBottom w:val="0"/>
          <w:divBdr>
            <w:top w:val="none" w:sz="0" w:space="0" w:color="auto"/>
            <w:left w:val="none" w:sz="0" w:space="0" w:color="auto"/>
            <w:bottom w:val="none" w:sz="0" w:space="0" w:color="auto"/>
            <w:right w:val="none" w:sz="0" w:space="0" w:color="auto"/>
          </w:divBdr>
        </w:div>
        <w:div w:id="1659965251">
          <w:marLeft w:val="0"/>
          <w:marRight w:val="0"/>
          <w:marTop w:val="0"/>
          <w:marBottom w:val="0"/>
          <w:divBdr>
            <w:top w:val="none" w:sz="0" w:space="0" w:color="auto"/>
            <w:left w:val="none" w:sz="0" w:space="0" w:color="auto"/>
            <w:bottom w:val="none" w:sz="0" w:space="0" w:color="auto"/>
            <w:right w:val="none" w:sz="0" w:space="0" w:color="auto"/>
          </w:divBdr>
        </w:div>
        <w:div w:id="1701273128">
          <w:marLeft w:val="0"/>
          <w:marRight w:val="0"/>
          <w:marTop w:val="0"/>
          <w:marBottom w:val="0"/>
          <w:divBdr>
            <w:top w:val="none" w:sz="0" w:space="0" w:color="auto"/>
            <w:left w:val="none" w:sz="0" w:space="0" w:color="auto"/>
            <w:bottom w:val="none" w:sz="0" w:space="0" w:color="auto"/>
            <w:right w:val="none" w:sz="0" w:space="0" w:color="auto"/>
          </w:divBdr>
        </w:div>
        <w:div w:id="1755280264">
          <w:marLeft w:val="0"/>
          <w:marRight w:val="0"/>
          <w:marTop w:val="0"/>
          <w:marBottom w:val="0"/>
          <w:divBdr>
            <w:top w:val="none" w:sz="0" w:space="0" w:color="auto"/>
            <w:left w:val="none" w:sz="0" w:space="0" w:color="auto"/>
            <w:bottom w:val="none" w:sz="0" w:space="0" w:color="auto"/>
            <w:right w:val="none" w:sz="0" w:space="0" w:color="auto"/>
          </w:divBdr>
        </w:div>
        <w:div w:id="1773277622">
          <w:marLeft w:val="0"/>
          <w:marRight w:val="0"/>
          <w:marTop w:val="0"/>
          <w:marBottom w:val="0"/>
          <w:divBdr>
            <w:top w:val="none" w:sz="0" w:space="0" w:color="auto"/>
            <w:left w:val="none" w:sz="0" w:space="0" w:color="auto"/>
            <w:bottom w:val="none" w:sz="0" w:space="0" w:color="auto"/>
            <w:right w:val="none" w:sz="0" w:space="0" w:color="auto"/>
          </w:divBdr>
        </w:div>
        <w:div w:id="1838765115">
          <w:marLeft w:val="0"/>
          <w:marRight w:val="0"/>
          <w:marTop w:val="0"/>
          <w:marBottom w:val="0"/>
          <w:divBdr>
            <w:top w:val="none" w:sz="0" w:space="0" w:color="auto"/>
            <w:left w:val="none" w:sz="0" w:space="0" w:color="auto"/>
            <w:bottom w:val="none" w:sz="0" w:space="0" w:color="auto"/>
            <w:right w:val="none" w:sz="0" w:space="0" w:color="auto"/>
          </w:divBdr>
        </w:div>
        <w:div w:id="1863978091">
          <w:marLeft w:val="0"/>
          <w:marRight w:val="0"/>
          <w:marTop w:val="0"/>
          <w:marBottom w:val="0"/>
          <w:divBdr>
            <w:top w:val="none" w:sz="0" w:space="0" w:color="auto"/>
            <w:left w:val="none" w:sz="0" w:space="0" w:color="auto"/>
            <w:bottom w:val="none" w:sz="0" w:space="0" w:color="auto"/>
            <w:right w:val="none" w:sz="0" w:space="0" w:color="auto"/>
          </w:divBdr>
        </w:div>
        <w:div w:id="1865053451">
          <w:marLeft w:val="0"/>
          <w:marRight w:val="0"/>
          <w:marTop w:val="0"/>
          <w:marBottom w:val="0"/>
          <w:divBdr>
            <w:top w:val="none" w:sz="0" w:space="0" w:color="auto"/>
            <w:left w:val="none" w:sz="0" w:space="0" w:color="auto"/>
            <w:bottom w:val="none" w:sz="0" w:space="0" w:color="auto"/>
            <w:right w:val="none" w:sz="0" w:space="0" w:color="auto"/>
          </w:divBdr>
        </w:div>
        <w:div w:id="1886721168">
          <w:marLeft w:val="0"/>
          <w:marRight w:val="0"/>
          <w:marTop w:val="0"/>
          <w:marBottom w:val="0"/>
          <w:divBdr>
            <w:top w:val="none" w:sz="0" w:space="0" w:color="auto"/>
            <w:left w:val="none" w:sz="0" w:space="0" w:color="auto"/>
            <w:bottom w:val="none" w:sz="0" w:space="0" w:color="auto"/>
            <w:right w:val="none" w:sz="0" w:space="0" w:color="auto"/>
          </w:divBdr>
        </w:div>
        <w:div w:id="1898735237">
          <w:marLeft w:val="0"/>
          <w:marRight w:val="0"/>
          <w:marTop w:val="0"/>
          <w:marBottom w:val="0"/>
          <w:divBdr>
            <w:top w:val="none" w:sz="0" w:space="0" w:color="auto"/>
            <w:left w:val="none" w:sz="0" w:space="0" w:color="auto"/>
            <w:bottom w:val="none" w:sz="0" w:space="0" w:color="auto"/>
            <w:right w:val="none" w:sz="0" w:space="0" w:color="auto"/>
          </w:divBdr>
        </w:div>
        <w:div w:id="1904094624">
          <w:marLeft w:val="0"/>
          <w:marRight w:val="0"/>
          <w:marTop w:val="0"/>
          <w:marBottom w:val="0"/>
          <w:divBdr>
            <w:top w:val="none" w:sz="0" w:space="0" w:color="auto"/>
            <w:left w:val="none" w:sz="0" w:space="0" w:color="auto"/>
            <w:bottom w:val="none" w:sz="0" w:space="0" w:color="auto"/>
            <w:right w:val="none" w:sz="0" w:space="0" w:color="auto"/>
          </w:divBdr>
        </w:div>
        <w:div w:id="1907183876">
          <w:marLeft w:val="0"/>
          <w:marRight w:val="0"/>
          <w:marTop w:val="0"/>
          <w:marBottom w:val="0"/>
          <w:divBdr>
            <w:top w:val="none" w:sz="0" w:space="0" w:color="auto"/>
            <w:left w:val="none" w:sz="0" w:space="0" w:color="auto"/>
            <w:bottom w:val="none" w:sz="0" w:space="0" w:color="auto"/>
            <w:right w:val="none" w:sz="0" w:space="0" w:color="auto"/>
          </w:divBdr>
        </w:div>
        <w:div w:id="1907689442">
          <w:marLeft w:val="0"/>
          <w:marRight w:val="0"/>
          <w:marTop w:val="0"/>
          <w:marBottom w:val="0"/>
          <w:divBdr>
            <w:top w:val="none" w:sz="0" w:space="0" w:color="auto"/>
            <w:left w:val="none" w:sz="0" w:space="0" w:color="auto"/>
            <w:bottom w:val="none" w:sz="0" w:space="0" w:color="auto"/>
            <w:right w:val="none" w:sz="0" w:space="0" w:color="auto"/>
          </w:divBdr>
        </w:div>
        <w:div w:id="1939213929">
          <w:marLeft w:val="0"/>
          <w:marRight w:val="0"/>
          <w:marTop w:val="0"/>
          <w:marBottom w:val="0"/>
          <w:divBdr>
            <w:top w:val="none" w:sz="0" w:space="0" w:color="auto"/>
            <w:left w:val="none" w:sz="0" w:space="0" w:color="auto"/>
            <w:bottom w:val="none" w:sz="0" w:space="0" w:color="auto"/>
            <w:right w:val="none" w:sz="0" w:space="0" w:color="auto"/>
          </w:divBdr>
        </w:div>
        <w:div w:id="2008750460">
          <w:marLeft w:val="0"/>
          <w:marRight w:val="0"/>
          <w:marTop w:val="0"/>
          <w:marBottom w:val="0"/>
          <w:divBdr>
            <w:top w:val="none" w:sz="0" w:space="0" w:color="auto"/>
            <w:left w:val="none" w:sz="0" w:space="0" w:color="auto"/>
            <w:bottom w:val="none" w:sz="0" w:space="0" w:color="auto"/>
            <w:right w:val="none" w:sz="0" w:space="0" w:color="auto"/>
          </w:divBdr>
        </w:div>
        <w:div w:id="2013795052">
          <w:marLeft w:val="0"/>
          <w:marRight w:val="0"/>
          <w:marTop w:val="0"/>
          <w:marBottom w:val="0"/>
          <w:divBdr>
            <w:top w:val="none" w:sz="0" w:space="0" w:color="auto"/>
            <w:left w:val="none" w:sz="0" w:space="0" w:color="auto"/>
            <w:bottom w:val="none" w:sz="0" w:space="0" w:color="auto"/>
            <w:right w:val="none" w:sz="0" w:space="0" w:color="auto"/>
          </w:divBdr>
        </w:div>
        <w:div w:id="2117171053">
          <w:marLeft w:val="0"/>
          <w:marRight w:val="0"/>
          <w:marTop w:val="0"/>
          <w:marBottom w:val="0"/>
          <w:divBdr>
            <w:top w:val="none" w:sz="0" w:space="0" w:color="auto"/>
            <w:left w:val="none" w:sz="0" w:space="0" w:color="auto"/>
            <w:bottom w:val="none" w:sz="0" w:space="0" w:color="auto"/>
            <w:right w:val="none" w:sz="0" w:space="0" w:color="auto"/>
          </w:divBdr>
        </w:div>
        <w:div w:id="2119904522">
          <w:marLeft w:val="0"/>
          <w:marRight w:val="0"/>
          <w:marTop w:val="0"/>
          <w:marBottom w:val="0"/>
          <w:divBdr>
            <w:top w:val="none" w:sz="0" w:space="0" w:color="auto"/>
            <w:left w:val="none" w:sz="0" w:space="0" w:color="auto"/>
            <w:bottom w:val="none" w:sz="0" w:space="0" w:color="auto"/>
            <w:right w:val="none" w:sz="0" w:space="0" w:color="auto"/>
          </w:divBdr>
        </w:div>
        <w:div w:id="2130588778">
          <w:marLeft w:val="0"/>
          <w:marRight w:val="0"/>
          <w:marTop w:val="0"/>
          <w:marBottom w:val="0"/>
          <w:divBdr>
            <w:top w:val="none" w:sz="0" w:space="0" w:color="auto"/>
            <w:left w:val="none" w:sz="0" w:space="0" w:color="auto"/>
            <w:bottom w:val="none" w:sz="0" w:space="0" w:color="auto"/>
            <w:right w:val="none" w:sz="0" w:space="0" w:color="auto"/>
          </w:divBdr>
        </w:div>
        <w:div w:id="2139757296">
          <w:marLeft w:val="0"/>
          <w:marRight w:val="0"/>
          <w:marTop w:val="0"/>
          <w:marBottom w:val="0"/>
          <w:divBdr>
            <w:top w:val="none" w:sz="0" w:space="0" w:color="auto"/>
            <w:left w:val="none" w:sz="0" w:space="0" w:color="auto"/>
            <w:bottom w:val="none" w:sz="0" w:space="0" w:color="auto"/>
            <w:right w:val="none" w:sz="0" w:space="0" w:color="auto"/>
          </w:divBdr>
        </w:div>
      </w:divsChild>
    </w:div>
    <w:div w:id="1134325272">
      <w:bodyDiv w:val="1"/>
      <w:marLeft w:val="0"/>
      <w:marRight w:val="0"/>
      <w:marTop w:val="0"/>
      <w:marBottom w:val="0"/>
      <w:divBdr>
        <w:top w:val="none" w:sz="0" w:space="0" w:color="auto"/>
        <w:left w:val="none" w:sz="0" w:space="0" w:color="auto"/>
        <w:bottom w:val="none" w:sz="0" w:space="0" w:color="auto"/>
        <w:right w:val="none" w:sz="0" w:space="0" w:color="auto"/>
      </w:divBdr>
    </w:div>
    <w:div w:id="1142387079">
      <w:bodyDiv w:val="1"/>
      <w:marLeft w:val="0"/>
      <w:marRight w:val="0"/>
      <w:marTop w:val="0"/>
      <w:marBottom w:val="0"/>
      <w:divBdr>
        <w:top w:val="none" w:sz="0" w:space="0" w:color="auto"/>
        <w:left w:val="none" w:sz="0" w:space="0" w:color="auto"/>
        <w:bottom w:val="none" w:sz="0" w:space="0" w:color="auto"/>
        <w:right w:val="none" w:sz="0" w:space="0" w:color="auto"/>
      </w:divBdr>
    </w:div>
    <w:div w:id="1142498524">
      <w:bodyDiv w:val="1"/>
      <w:marLeft w:val="0"/>
      <w:marRight w:val="0"/>
      <w:marTop w:val="0"/>
      <w:marBottom w:val="0"/>
      <w:divBdr>
        <w:top w:val="none" w:sz="0" w:space="0" w:color="auto"/>
        <w:left w:val="none" w:sz="0" w:space="0" w:color="auto"/>
        <w:bottom w:val="none" w:sz="0" w:space="0" w:color="auto"/>
        <w:right w:val="none" w:sz="0" w:space="0" w:color="auto"/>
      </w:divBdr>
    </w:div>
    <w:div w:id="1150057513">
      <w:bodyDiv w:val="1"/>
      <w:marLeft w:val="0"/>
      <w:marRight w:val="0"/>
      <w:marTop w:val="0"/>
      <w:marBottom w:val="0"/>
      <w:divBdr>
        <w:top w:val="none" w:sz="0" w:space="0" w:color="auto"/>
        <w:left w:val="none" w:sz="0" w:space="0" w:color="auto"/>
        <w:bottom w:val="none" w:sz="0" w:space="0" w:color="auto"/>
        <w:right w:val="none" w:sz="0" w:space="0" w:color="auto"/>
      </w:divBdr>
    </w:div>
    <w:div w:id="1156654552">
      <w:bodyDiv w:val="1"/>
      <w:marLeft w:val="0"/>
      <w:marRight w:val="0"/>
      <w:marTop w:val="0"/>
      <w:marBottom w:val="0"/>
      <w:divBdr>
        <w:top w:val="none" w:sz="0" w:space="0" w:color="auto"/>
        <w:left w:val="none" w:sz="0" w:space="0" w:color="auto"/>
        <w:bottom w:val="none" w:sz="0" w:space="0" w:color="auto"/>
        <w:right w:val="none" w:sz="0" w:space="0" w:color="auto"/>
      </w:divBdr>
    </w:div>
    <w:div w:id="1177648938">
      <w:bodyDiv w:val="1"/>
      <w:marLeft w:val="0"/>
      <w:marRight w:val="0"/>
      <w:marTop w:val="0"/>
      <w:marBottom w:val="0"/>
      <w:divBdr>
        <w:top w:val="none" w:sz="0" w:space="0" w:color="auto"/>
        <w:left w:val="none" w:sz="0" w:space="0" w:color="auto"/>
        <w:bottom w:val="none" w:sz="0" w:space="0" w:color="auto"/>
        <w:right w:val="none" w:sz="0" w:space="0" w:color="auto"/>
      </w:divBdr>
    </w:div>
    <w:div w:id="1178235405">
      <w:bodyDiv w:val="1"/>
      <w:marLeft w:val="0"/>
      <w:marRight w:val="0"/>
      <w:marTop w:val="0"/>
      <w:marBottom w:val="0"/>
      <w:divBdr>
        <w:top w:val="none" w:sz="0" w:space="0" w:color="auto"/>
        <w:left w:val="none" w:sz="0" w:space="0" w:color="auto"/>
        <w:bottom w:val="none" w:sz="0" w:space="0" w:color="auto"/>
        <w:right w:val="none" w:sz="0" w:space="0" w:color="auto"/>
      </w:divBdr>
    </w:div>
    <w:div w:id="1193954826">
      <w:bodyDiv w:val="1"/>
      <w:marLeft w:val="0"/>
      <w:marRight w:val="0"/>
      <w:marTop w:val="0"/>
      <w:marBottom w:val="0"/>
      <w:divBdr>
        <w:top w:val="none" w:sz="0" w:space="0" w:color="auto"/>
        <w:left w:val="none" w:sz="0" w:space="0" w:color="auto"/>
        <w:bottom w:val="none" w:sz="0" w:space="0" w:color="auto"/>
        <w:right w:val="none" w:sz="0" w:space="0" w:color="auto"/>
      </w:divBdr>
    </w:div>
    <w:div w:id="1195387322">
      <w:bodyDiv w:val="1"/>
      <w:marLeft w:val="0"/>
      <w:marRight w:val="0"/>
      <w:marTop w:val="0"/>
      <w:marBottom w:val="0"/>
      <w:divBdr>
        <w:top w:val="none" w:sz="0" w:space="0" w:color="auto"/>
        <w:left w:val="none" w:sz="0" w:space="0" w:color="auto"/>
        <w:bottom w:val="none" w:sz="0" w:space="0" w:color="auto"/>
        <w:right w:val="none" w:sz="0" w:space="0" w:color="auto"/>
      </w:divBdr>
      <w:divsChild>
        <w:div w:id="1051536722">
          <w:marLeft w:val="0"/>
          <w:marRight w:val="0"/>
          <w:marTop w:val="0"/>
          <w:marBottom w:val="0"/>
          <w:divBdr>
            <w:top w:val="none" w:sz="0" w:space="0" w:color="auto"/>
            <w:left w:val="none" w:sz="0" w:space="0" w:color="auto"/>
            <w:bottom w:val="none" w:sz="0" w:space="0" w:color="auto"/>
            <w:right w:val="none" w:sz="0" w:space="0" w:color="auto"/>
          </w:divBdr>
        </w:div>
        <w:div w:id="1616597039">
          <w:marLeft w:val="0"/>
          <w:marRight w:val="0"/>
          <w:marTop w:val="0"/>
          <w:marBottom w:val="0"/>
          <w:divBdr>
            <w:top w:val="none" w:sz="0" w:space="0" w:color="auto"/>
            <w:left w:val="none" w:sz="0" w:space="0" w:color="auto"/>
            <w:bottom w:val="none" w:sz="0" w:space="0" w:color="auto"/>
            <w:right w:val="none" w:sz="0" w:space="0" w:color="auto"/>
          </w:divBdr>
        </w:div>
      </w:divsChild>
    </w:div>
    <w:div w:id="1196623780">
      <w:bodyDiv w:val="1"/>
      <w:marLeft w:val="0"/>
      <w:marRight w:val="0"/>
      <w:marTop w:val="0"/>
      <w:marBottom w:val="0"/>
      <w:divBdr>
        <w:top w:val="none" w:sz="0" w:space="0" w:color="auto"/>
        <w:left w:val="none" w:sz="0" w:space="0" w:color="auto"/>
        <w:bottom w:val="none" w:sz="0" w:space="0" w:color="auto"/>
        <w:right w:val="none" w:sz="0" w:space="0" w:color="auto"/>
      </w:divBdr>
      <w:divsChild>
        <w:div w:id="2102949147">
          <w:marLeft w:val="0"/>
          <w:marRight w:val="0"/>
          <w:marTop w:val="0"/>
          <w:marBottom w:val="0"/>
          <w:divBdr>
            <w:top w:val="none" w:sz="0" w:space="0" w:color="auto"/>
            <w:left w:val="none" w:sz="0" w:space="0" w:color="auto"/>
            <w:bottom w:val="none" w:sz="0" w:space="0" w:color="auto"/>
            <w:right w:val="none" w:sz="0" w:space="0" w:color="auto"/>
          </w:divBdr>
          <w:divsChild>
            <w:div w:id="162009217">
              <w:marLeft w:val="0"/>
              <w:marRight w:val="0"/>
              <w:marTop w:val="0"/>
              <w:marBottom w:val="0"/>
              <w:divBdr>
                <w:top w:val="none" w:sz="0" w:space="0" w:color="auto"/>
                <w:left w:val="none" w:sz="0" w:space="0" w:color="auto"/>
                <w:bottom w:val="none" w:sz="0" w:space="0" w:color="auto"/>
                <w:right w:val="none" w:sz="0" w:space="0" w:color="auto"/>
              </w:divBdr>
            </w:div>
            <w:div w:id="7323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20416">
      <w:bodyDiv w:val="1"/>
      <w:marLeft w:val="0"/>
      <w:marRight w:val="0"/>
      <w:marTop w:val="0"/>
      <w:marBottom w:val="0"/>
      <w:divBdr>
        <w:top w:val="none" w:sz="0" w:space="0" w:color="auto"/>
        <w:left w:val="none" w:sz="0" w:space="0" w:color="auto"/>
        <w:bottom w:val="none" w:sz="0" w:space="0" w:color="auto"/>
        <w:right w:val="none" w:sz="0" w:space="0" w:color="auto"/>
      </w:divBdr>
    </w:div>
    <w:div w:id="1203060575">
      <w:bodyDiv w:val="1"/>
      <w:marLeft w:val="0"/>
      <w:marRight w:val="0"/>
      <w:marTop w:val="0"/>
      <w:marBottom w:val="0"/>
      <w:divBdr>
        <w:top w:val="none" w:sz="0" w:space="0" w:color="auto"/>
        <w:left w:val="none" w:sz="0" w:space="0" w:color="auto"/>
        <w:bottom w:val="none" w:sz="0" w:space="0" w:color="auto"/>
        <w:right w:val="none" w:sz="0" w:space="0" w:color="auto"/>
      </w:divBdr>
    </w:div>
    <w:div w:id="1218542586">
      <w:bodyDiv w:val="1"/>
      <w:marLeft w:val="0"/>
      <w:marRight w:val="0"/>
      <w:marTop w:val="0"/>
      <w:marBottom w:val="0"/>
      <w:divBdr>
        <w:top w:val="none" w:sz="0" w:space="0" w:color="auto"/>
        <w:left w:val="none" w:sz="0" w:space="0" w:color="auto"/>
        <w:bottom w:val="none" w:sz="0" w:space="0" w:color="auto"/>
        <w:right w:val="none" w:sz="0" w:space="0" w:color="auto"/>
      </w:divBdr>
    </w:div>
    <w:div w:id="1226573543">
      <w:bodyDiv w:val="1"/>
      <w:marLeft w:val="0"/>
      <w:marRight w:val="0"/>
      <w:marTop w:val="0"/>
      <w:marBottom w:val="0"/>
      <w:divBdr>
        <w:top w:val="none" w:sz="0" w:space="0" w:color="auto"/>
        <w:left w:val="none" w:sz="0" w:space="0" w:color="auto"/>
        <w:bottom w:val="none" w:sz="0" w:space="0" w:color="auto"/>
        <w:right w:val="none" w:sz="0" w:space="0" w:color="auto"/>
      </w:divBdr>
    </w:div>
    <w:div w:id="1229069945">
      <w:bodyDiv w:val="1"/>
      <w:marLeft w:val="0"/>
      <w:marRight w:val="0"/>
      <w:marTop w:val="0"/>
      <w:marBottom w:val="0"/>
      <w:divBdr>
        <w:top w:val="none" w:sz="0" w:space="0" w:color="auto"/>
        <w:left w:val="none" w:sz="0" w:space="0" w:color="auto"/>
        <w:bottom w:val="none" w:sz="0" w:space="0" w:color="auto"/>
        <w:right w:val="none" w:sz="0" w:space="0" w:color="auto"/>
      </w:divBdr>
      <w:divsChild>
        <w:div w:id="240798634">
          <w:marLeft w:val="0"/>
          <w:marRight w:val="0"/>
          <w:marTop w:val="0"/>
          <w:marBottom w:val="0"/>
          <w:divBdr>
            <w:top w:val="none" w:sz="0" w:space="0" w:color="auto"/>
            <w:left w:val="none" w:sz="0" w:space="0" w:color="auto"/>
            <w:bottom w:val="none" w:sz="0" w:space="0" w:color="auto"/>
            <w:right w:val="none" w:sz="0" w:space="0" w:color="auto"/>
          </w:divBdr>
          <w:divsChild>
            <w:div w:id="1665039666">
              <w:marLeft w:val="0"/>
              <w:marRight w:val="0"/>
              <w:marTop w:val="0"/>
              <w:marBottom w:val="0"/>
              <w:divBdr>
                <w:top w:val="none" w:sz="0" w:space="0" w:color="auto"/>
                <w:left w:val="none" w:sz="0" w:space="0" w:color="auto"/>
                <w:bottom w:val="none" w:sz="0" w:space="0" w:color="auto"/>
                <w:right w:val="none" w:sz="0" w:space="0" w:color="auto"/>
              </w:divBdr>
              <w:divsChild>
                <w:div w:id="1329094688">
                  <w:marLeft w:val="0"/>
                  <w:marRight w:val="0"/>
                  <w:marTop w:val="0"/>
                  <w:marBottom w:val="0"/>
                  <w:divBdr>
                    <w:top w:val="none" w:sz="0" w:space="0" w:color="auto"/>
                    <w:left w:val="none" w:sz="0" w:space="0" w:color="auto"/>
                    <w:bottom w:val="none" w:sz="0" w:space="0" w:color="auto"/>
                    <w:right w:val="none" w:sz="0" w:space="0" w:color="auto"/>
                  </w:divBdr>
                  <w:divsChild>
                    <w:div w:id="930239716">
                      <w:marLeft w:val="0"/>
                      <w:marRight w:val="0"/>
                      <w:marTop w:val="0"/>
                      <w:marBottom w:val="0"/>
                      <w:divBdr>
                        <w:top w:val="none" w:sz="0" w:space="0" w:color="auto"/>
                        <w:left w:val="none" w:sz="0" w:space="0" w:color="auto"/>
                        <w:bottom w:val="none" w:sz="0" w:space="0" w:color="auto"/>
                        <w:right w:val="none" w:sz="0" w:space="0" w:color="auto"/>
                      </w:divBdr>
                      <w:divsChild>
                        <w:div w:id="1723626822">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 w:id="1237351815">
      <w:bodyDiv w:val="1"/>
      <w:marLeft w:val="0"/>
      <w:marRight w:val="0"/>
      <w:marTop w:val="0"/>
      <w:marBottom w:val="0"/>
      <w:divBdr>
        <w:top w:val="none" w:sz="0" w:space="0" w:color="auto"/>
        <w:left w:val="none" w:sz="0" w:space="0" w:color="auto"/>
        <w:bottom w:val="none" w:sz="0" w:space="0" w:color="auto"/>
        <w:right w:val="none" w:sz="0" w:space="0" w:color="auto"/>
      </w:divBdr>
    </w:div>
    <w:div w:id="1242058673">
      <w:bodyDiv w:val="1"/>
      <w:marLeft w:val="0"/>
      <w:marRight w:val="0"/>
      <w:marTop w:val="0"/>
      <w:marBottom w:val="0"/>
      <w:divBdr>
        <w:top w:val="none" w:sz="0" w:space="0" w:color="auto"/>
        <w:left w:val="none" w:sz="0" w:space="0" w:color="auto"/>
        <w:bottom w:val="none" w:sz="0" w:space="0" w:color="auto"/>
        <w:right w:val="none" w:sz="0" w:space="0" w:color="auto"/>
      </w:divBdr>
      <w:divsChild>
        <w:div w:id="921453984">
          <w:marLeft w:val="0"/>
          <w:marRight w:val="0"/>
          <w:marTop w:val="0"/>
          <w:marBottom w:val="0"/>
          <w:divBdr>
            <w:top w:val="none" w:sz="0" w:space="0" w:color="auto"/>
            <w:left w:val="none" w:sz="0" w:space="0" w:color="auto"/>
            <w:bottom w:val="none" w:sz="0" w:space="0" w:color="auto"/>
            <w:right w:val="none" w:sz="0" w:space="0" w:color="auto"/>
          </w:divBdr>
          <w:divsChild>
            <w:div w:id="1605918408">
              <w:marLeft w:val="0"/>
              <w:marRight w:val="0"/>
              <w:marTop w:val="0"/>
              <w:marBottom w:val="0"/>
              <w:divBdr>
                <w:top w:val="none" w:sz="0" w:space="0" w:color="auto"/>
                <w:left w:val="none" w:sz="0" w:space="0" w:color="auto"/>
                <w:bottom w:val="none" w:sz="0" w:space="0" w:color="auto"/>
                <w:right w:val="none" w:sz="0" w:space="0" w:color="auto"/>
              </w:divBdr>
              <w:divsChild>
                <w:div w:id="160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05193">
      <w:bodyDiv w:val="1"/>
      <w:marLeft w:val="0"/>
      <w:marRight w:val="0"/>
      <w:marTop w:val="0"/>
      <w:marBottom w:val="0"/>
      <w:divBdr>
        <w:top w:val="none" w:sz="0" w:space="0" w:color="auto"/>
        <w:left w:val="none" w:sz="0" w:space="0" w:color="auto"/>
        <w:bottom w:val="none" w:sz="0" w:space="0" w:color="auto"/>
        <w:right w:val="none" w:sz="0" w:space="0" w:color="auto"/>
      </w:divBdr>
    </w:div>
    <w:div w:id="1259603445">
      <w:bodyDiv w:val="1"/>
      <w:marLeft w:val="0"/>
      <w:marRight w:val="0"/>
      <w:marTop w:val="0"/>
      <w:marBottom w:val="0"/>
      <w:divBdr>
        <w:top w:val="none" w:sz="0" w:space="0" w:color="auto"/>
        <w:left w:val="none" w:sz="0" w:space="0" w:color="auto"/>
        <w:bottom w:val="none" w:sz="0" w:space="0" w:color="auto"/>
        <w:right w:val="none" w:sz="0" w:space="0" w:color="auto"/>
      </w:divBdr>
    </w:div>
    <w:div w:id="1260525902">
      <w:bodyDiv w:val="1"/>
      <w:marLeft w:val="0"/>
      <w:marRight w:val="0"/>
      <w:marTop w:val="0"/>
      <w:marBottom w:val="0"/>
      <w:divBdr>
        <w:top w:val="none" w:sz="0" w:space="0" w:color="auto"/>
        <w:left w:val="none" w:sz="0" w:space="0" w:color="auto"/>
        <w:bottom w:val="none" w:sz="0" w:space="0" w:color="auto"/>
        <w:right w:val="none" w:sz="0" w:space="0" w:color="auto"/>
      </w:divBdr>
    </w:div>
    <w:div w:id="1267467954">
      <w:bodyDiv w:val="1"/>
      <w:marLeft w:val="0"/>
      <w:marRight w:val="0"/>
      <w:marTop w:val="0"/>
      <w:marBottom w:val="0"/>
      <w:divBdr>
        <w:top w:val="none" w:sz="0" w:space="0" w:color="auto"/>
        <w:left w:val="none" w:sz="0" w:space="0" w:color="auto"/>
        <w:bottom w:val="none" w:sz="0" w:space="0" w:color="auto"/>
        <w:right w:val="none" w:sz="0" w:space="0" w:color="auto"/>
      </w:divBdr>
    </w:div>
    <w:div w:id="1269580162">
      <w:bodyDiv w:val="1"/>
      <w:marLeft w:val="0"/>
      <w:marRight w:val="0"/>
      <w:marTop w:val="0"/>
      <w:marBottom w:val="0"/>
      <w:divBdr>
        <w:top w:val="none" w:sz="0" w:space="0" w:color="auto"/>
        <w:left w:val="none" w:sz="0" w:space="0" w:color="auto"/>
        <w:bottom w:val="none" w:sz="0" w:space="0" w:color="auto"/>
        <w:right w:val="none" w:sz="0" w:space="0" w:color="auto"/>
      </w:divBdr>
    </w:div>
    <w:div w:id="1279485949">
      <w:bodyDiv w:val="1"/>
      <w:marLeft w:val="0"/>
      <w:marRight w:val="0"/>
      <w:marTop w:val="0"/>
      <w:marBottom w:val="0"/>
      <w:divBdr>
        <w:top w:val="none" w:sz="0" w:space="0" w:color="auto"/>
        <w:left w:val="none" w:sz="0" w:space="0" w:color="auto"/>
        <w:bottom w:val="none" w:sz="0" w:space="0" w:color="auto"/>
        <w:right w:val="none" w:sz="0" w:space="0" w:color="auto"/>
      </w:divBdr>
      <w:divsChild>
        <w:div w:id="1564828885">
          <w:marLeft w:val="0"/>
          <w:marRight w:val="0"/>
          <w:marTop w:val="0"/>
          <w:marBottom w:val="0"/>
          <w:divBdr>
            <w:top w:val="none" w:sz="0" w:space="0" w:color="auto"/>
            <w:left w:val="none" w:sz="0" w:space="0" w:color="auto"/>
            <w:bottom w:val="none" w:sz="0" w:space="0" w:color="auto"/>
            <w:right w:val="none" w:sz="0" w:space="0" w:color="auto"/>
          </w:divBdr>
          <w:divsChild>
            <w:div w:id="55664699">
              <w:marLeft w:val="0"/>
              <w:marRight w:val="0"/>
              <w:marTop w:val="0"/>
              <w:marBottom w:val="0"/>
              <w:divBdr>
                <w:top w:val="none" w:sz="0" w:space="0" w:color="auto"/>
                <w:left w:val="none" w:sz="0" w:space="0" w:color="auto"/>
                <w:bottom w:val="none" w:sz="0" w:space="0" w:color="auto"/>
                <w:right w:val="none" w:sz="0" w:space="0" w:color="auto"/>
              </w:divBdr>
              <w:divsChild>
                <w:div w:id="16170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341">
      <w:bodyDiv w:val="1"/>
      <w:marLeft w:val="0"/>
      <w:marRight w:val="0"/>
      <w:marTop w:val="0"/>
      <w:marBottom w:val="0"/>
      <w:divBdr>
        <w:top w:val="none" w:sz="0" w:space="0" w:color="auto"/>
        <w:left w:val="none" w:sz="0" w:space="0" w:color="auto"/>
        <w:bottom w:val="none" w:sz="0" w:space="0" w:color="auto"/>
        <w:right w:val="none" w:sz="0" w:space="0" w:color="auto"/>
      </w:divBdr>
    </w:div>
    <w:div w:id="1295940507">
      <w:bodyDiv w:val="1"/>
      <w:marLeft w:val="0"/>
      <w:marRight w:val="0"/>
      <w:marTop w:val="0"/>
      <w:marBottom w:val="0"/>
      <w:divBdr>
        <w:top w:val="none" w:sz="0" w:space="0" w:color="auto"/>
        <w:left w:val="none" w:sz="0" w:space="0" w:color="auto"/>
        <w:bottom w:val="none" w:sz="0" w:space="0" w:color="auto"/>
        <w:right w:val="none" w:sz="0" w:space="0" w:color="auto"/>
      </w:divBdr>
    </w:div>
    <w:div w:id="1302266180">
      <w:bodyDiv w:val="1"/>
      <w:marLeft w:val="0"/>
      <w:marRight w:val="0"/>
      <w:marTop w:val="0"/>
      <w:marBottom w:val="0"/>
      <w:divBdr>
        <w:top w:val="none" w:sz="0" w:space="0" w:color="auto"/>
        <w:left w:val="none" w:sz="0" w:space="0" w:color="auto"/>
        <w:bottom w:val="none" w:sz="0" w:space="0" w:color="auto"/>
        <w:right w:val="none" w:sz="0" w:space="0" w:color="auto"/>
      </w:divBdr>
    </w:div>
    <w:div w:id="1303341785">
      <w:bodyDiv w:val="1"/>
      <w:marLeft w:val="0"/>
      <w:marRight w:val="0"/>
      <w:marTop w:val="0"/>
      <w:marBottom w:val="0"/>
      <w:divBdr>
        <w:top w:val="none" w:sz="0" w:space="0" w:color="auto"/>
        <w:left w:val="none" w:sz="0" w:space="0" w:color="auto"/>
        <w:bottom w:val="none" w:sz="0" w:space="0" w:color="auto"/>
        <w:right w:val="none" w:sz="0" w:space="0" w:color="auto"/>
      </w:divBdr>
    </w:div>
    <w:div w:id="1306474675">
      <w:bodyDiv w:val="1"/>
      <w:marLeft w:val="0"/>
      <w:marRight w:val="0"/>
      <w:marTop w:val="0"/>
      <w:marBottom w:val="0"/>
      <w:divBdr>
        <w:top w:val="none" w:sz="0" w:space="0" w:color="auto"/>
        <w:left w:val="none" w:sz="0" w:space="0" w:color="auto"/>
        <w:bottom w:val="none" w:sz="0" w:space="0" w:color="auto"/>
        <w:right w:val="none" w:sz="0" w:space="0" w:color="auto"/>
      </w:divBdr>
    </w:div>
    <w:div w:id="1309163735">
      <w:bodyDiv w:val="1"/>
      <w:marLeft w:val="0"/>
      <w:marRight w:val="0"/>
      <w:marTop w:val="0"/>
      <w:marBottom w:val="0"/>
      <w:divBdr>
        <w:top w:val="none" w:sz="0" w:space="0" w:color="auto"/>
        <w:left w:val="none" w:sz="0" w:space="0" w:color="auto"/>
        <w:bottom w:val="none" w:sz="0" w:space="0" w:color="auto"/>
        <w:right w:val="none" w:sz="0" w:space="0" w:color="auto"/>
      </w:divBdr>
    </w:div>
    <w:div w:id="1324091545">
      <w:bodyDiv w:val="1"/>
      <w:marLeft w:val="0"/>
      <w:marRight w:val="0"/>
      <w:marTop w:val="0"/>
      <w:marBottom w:val="0"/>
      <w:divBdr>
        <w:top w:val="none" w:sz="0" w:space="0" w:color="auto"/>
        <w:left w:val="none" w:sz="0" w:space="0" w:color="auto"/>
        <w:bottom w:val="none" w:sz="0" w:space="0" w:color="auto"/>
        <w:right w:val="none" w:sz="0" w:space="0" w:color="auto"/>
      </w:divBdr>
      <w:divsChild>
        <w:div w:id="22170247">
          <w:marLeft w:val="0"/>
          <w:marRight w:val="0"/>
          <w:marTop w:val="0"/>
          <w:marBottom w:val="0"/>
          <w:divBdr>
            <w:top w:val="none" w:sz="0" w:space="0" w:color="auto"/>
            <w:left w:val="none" w:sz="0" w:space="0" w:color="auto"/>
            <w:bottom w:val="none" w:sz="0" w:space="0" w:color="auto"/>
            <w:right w:val="none" w:sz="0" w:space="0" w:color="auto"/>
          </w:divBdr>
        </w:div>
        <w:div w:id="40787388">
          <w:marLeft w:val="0"/>
          <w:marRight w:val="0"/>
          <w:marTop w:val="0"/>
          <w:marBottom w:val="0"/>
          <w:divBdr>
            <w:top w:val="none" w:sz="0" w:space="0" w:color="auto"/>
            <w:left w:val="none" w:sz="0" w:space="0" w:color="auto"/>
            <w:bottom w:val="none" w:sz="0" w:space="0" w:color="auto"/>
            <w:right w:val="none" w:sz="0" w:space="0" w:color="auto"/>
          </w:divBdr>
        </w:div>
        <w:div w:id="56708802">
          <w:marLeft w:val="0"/>
          <w:marRight w:val="0"/>
          <w:marTop w:val="0"/>
          <w:marBottom w:val="0"/>
          <w:divBdr>
            <w:top w:val="none" w:sz="0" w:space="0" w:color="auto"/>
            <w:left w:val="none" w:sz="0" w:space="0" w:color="auto"/>
            <w:bottom w:val="none" w:sz="0" w:space="0" w:color="auto"/>
            <w:right w:val="none" w:sz="0" w:space="0" w:color="auto"/>
          </w:divBdr>
        </w:div>
        <w:div w:id="59595925">
          <w:marLeft w:val="0"/>
          <w:marRight w:val="0"/>
          <w:marTop w:val="0"/>
          <w:marBottom w:val="0"/>
          <w:divBdr>
            <w:top w:val="none" w:sz="0" w:space="0" w:color="auto"/>
            <w:left w:val="none" w:sz="0" w:space="0" w:color="auto"/>
            <w:bottom w:val="none" w:sz="0" w:space="0" w:color="auto"/>
            <w:right w:val="none" w:sz="0" w:space="0" w:color="auto"/>
          </w:divBdr>
        </w:div>
        <w:div w:id="114255172">
          <w:marLeft w:val="0"/>
          <w:marRight w:val="0"/>
          <w:marTop w:val="0"/>
          <w:marBottom w:val="0"/>
          <w:divBdr>
            <w:top w:val="none" w:sz="0" w:space="0" w:color="auto"/>
            <w:left w:val="none" w:sz="0" w:space="0" w:color="auto"/>
            <w:bottom w:val="none" w:sz="0" w:space="0" w:color="auto"/>
            <w:right w:val="none" w:sz="0" w:space="0" w:color="auto"/>
          </w:divBdr>
        </w:div>
        <w:div w:id="133257348">
          <w:marLeft w:val="0"/>
          <w:marRight w:val="0"/>
          <w:marTop w:val="0"/>
          <w:marBottom w:val="0"/>
          <w:divBdr>
            <w:top w:val="none" w:sz="0" w:space="0" w:color="auto"/>
            <w:left w:val="none" w:sz="0" w:space="0" w:color="auto"/>
            <w:bottom w:val="none" w:sz="0" w:space="0" w:color="auto"/>
            <w:right w:val="none" w:sz="0" w:space="0" w:color="auto"/>
          </w:divBdr>
        </w:div>
        <w:div w:id="141313671">
          <w:marLeft w:val="0"/>
          <w:marRight w:val="0"/>
          <w:marTop w:val="0"/>
          <w:marBottom w:val="0"/>
          <w:divBdr>
            <w:top w:val="none" w:sz="0" w:space="0" w:color="auto"/>
            <w:left w:val="none" w:sz="0" w:space="0" w:color="auto"/>
            <w:bottom w:val="none" w:sz="0" w:space="0" w:color="auto"/>
            <w:right w:val="none" w:sz="0" w:space="0" w:color="auto"/>
          </w:divBdr>
        </w:div>
        <w:div w:id="145975710">
          <w:marLeft w:val="0"/>
          <w:marRight w:val="0"/>
          <w:marTop w:val="0"/>
          <w:marBottom w:val="0"/>
          <w:divBdr>
            <w:top w:val="none" w:sz="0" w:space="0" w:color="auto"/>
            <w:left w:val="none" w:sz="0" w:space="0" w:color="auto"/>
            <w:bottom w:val="none" w:sz="0" w:space="0" w:color="auto"/>
            <w:right w:val="none" w:sz="0" w:space="0" w:color="auto"/>
          </w:divBdr>
        </w:div>
        <w:div w:id="176038880">
          <w:marLeft w:val="0"/>
          <w:marRight w:val="0"/>
          <w:marTop w:val="0"/>
          <w:marBottom w:val="0"/>
          <w:divBdr>
            <w:top w:val="none" w:sz="0" w:space="0" w:color="auto"/>
            <w:left w:val="none" w:sz="0" w:space="0" w:color="auto"/>
            <w:bottom w:val="none" w:sz="0" w:space="0" w:color="auto"/>
            <w:right w:val="none" w:sz="0" w:space="0" w:color="auto"/>
          </w:divBdr>
        </w:div>
        <w:div w:id="176623950">
          <w:marLeft w:val="0"/>
          <w:marRight w:val="0"/>
          <w:marTop w:val="0"/>
          <w:marBottom w:val="0"/>
          <w:divBdr>
            <w:top w:val="none" w:sz="0" w:space="0" w:color="auto"/>
            <w:left w:val="none" w:sz="0" w:space="0" w:color="auto"/>
            <w:bottom w:val="none" w:sz="0" w:space="0" w:color="auto"/>
            <w:right w:val="none" w:sz="0" w:space="0" w:color="auto"/>
          </w:divBdr>
        </w:div>
        <w:div w:id="179323935">
          <w:marLeft w:val="0"/>
          <w:marRight w:val="0"/>
          <w:marTop w:val="0"/>
          <w:marBottom w:val="0"/>
          <w:divBdr>
            <w:top w:val="none" w:sz="0" w:space="0" w:color="auto"/>
            <w:left w:val="none" w:sz="0" w:space="0" w:color="auto"/>
            <w:bottom w:val="none" w:sz="0" w:space="0" w:color="auto"/>
            <w:right w:val="none" w:sz="0" w:space="0" w:color="auto"/>
          </w:divBdr>
        </w:div>
        <w:div w:id="272515020">
          <w:marLeft w:val="0"/>
          <w:marRight w:val="0"/>
          <w:marTop w:val="0"/>
          <w:marBottom w:val="0"/>
          <w:divBdr>
            <w:top w:val="none" w:sz="0" w:space="0" w:color="auto"/>
            <w:left w:val="none" w:sz="0" w:space="0" w:color="auto"/>
            <w:bottom w:val="none" w:sz="0" w:space="0" w:color="auto"/>
            <w:right w:val="none" w:sz="0" w:space="0" w:color="auto"/>
          </w:divBdr>
        </w:div>
        <w:div w:id="334384899">
          <w:marLeft w:val="0"/>
          <w:marRight w:val="0"/>
          <w:marTop w:val="0"/>
          <w:marBottom w:val="0"/>
          <w:divBdr>
            <w:top w:val="none" w:sz="0" w:space="0" w:color="auto"/>
            <w:left w:val="none" w:sz="0" w:space="0" w:color="auto"/>
            <w:bottom w:val="none" w:sz="0" w:space="0" w:color="auto"/>
            <w:right w:val="none" w:sz="0" w:space="0" w:color="auto"/>
          </w:divBdr>
        </w:div>
        <w:div w:id="373115207">
          <w:marLeft w:val="0"/>
          <w:marRight w:val="0"/>
          <w:marTop w:val="0"/>
          <w:marBottom w:val="0"/>
          <w:divBdr>
            <w:top w:val="none" w:sz="0" w:space="0" w:color="auto"/>
            <w:left w:val="none" w:sz="0" w:space="0" w:color="auto"/>
            <w:bottom w:val="none" w:sz="0" w:space="0" w:color="auto"/>
            <w:right w:val="none" w:sz="0" w:space="0" w:color="auto"/>
          </w:divBdr>
        </w:div>
        <w:div w:id="428089045">
          <w:marLeft w:val="0"/>
          <w:marRight w:val="0"/>
          <w:marTop w:val="0"/>
          <w:marBottom w:val="0"/>
          <w:divBdr>
            <w:top w:val="none" w:sz="0" w:space="0" w:color="auto"/>
            <w:left w:val="none" w:sz="0" w:space="0" w:color="auto"/>
            <w:bottom w:val="none" w:sz="0" w:space="0" w:color="auto"/>
            <w:right w:val="none" w:sz="0" w:space="0" w:color="auto"/>
          </w:divBdr>
        </w:div>
        <w:div w:id="473716603">
          <w:marLeft w:val="0"/>
          <w:marRight w:val="0"/>
          <w:marTop w:val="0"/>
          <w:marBottom w:val="0"/>
          <w:divBdr>
            <w:top w:val="none" w:sz="0" w:space="0" w:color="auto"/>
            <w:left w:val="none" w:sz="0" w:space="0" w:color="auto"/>
            <w:bottom w:val="none" w:sz="0" w:space="0" w:color="auto"/>
            <w:right w:val="none" w:sz="0" w:space="0" w:color="auto"/>
          </w:divBdr>
        </w:div>
        <w:div w:id="492912940">
          <w:marLeft w:val="0"/>
          <w:marRight w:val="0"/>
          <w:marTop w:val="0"/>
          <w:marBottom w:val="0"/>
          <w:divBdr>
            <w:top w:val="none" w:sz="0" w:space="0" w:color="auto"/>
            <w:left w:val="none" w:sz="0" w:space="0" w:color="auto"/>
            <w:bottom w:val="none" w:sz="0" w:space="0" w:color="auto"/>
            <w:right w:val="none" w:sz="0" w:space="0" w:color="auto"/>
          </w:divBdr>
        </w:div>
        <w:div w:id="540829286">
          <w:marLeft w:val="0"/>
          <w:marRight w:val="0"/>
          <w:marTop w:val="0"/>
          <w:marBottom w:val="0"/>
          <w:divBdr>
            <w:top w:val="none" w:sz="0" w:space="0" w:color="auto"/>
            <w:left w:val="none" w:sz="0" w:space="0" w:color="auto"/>
            <w:bottom w:val="none" w:sz="0" w:space="0" w:color="auto"/>
            <w:right w:val="none" w:sz="0" w:space="0" w:color="auto"/>
          </w:divBdr>
        </w:div>
        <w:div w:id="547494460">
          <w:marLeft w:val="0"/>
          <w:marRight w:val="0"/>
          <w:marTop w:val="0"/>
          <w:marBottom w:val="0"/>
          <w:divBdr>
            <w:top w:val="none" w:sz="0" w:space="0" w:color="auto"/>
            <w:left w:val="none" w:sz="0" w:space="0" w:color="auto"/>
            <w:bottom w:val="none" w:sz="0" w:space="0" w:color="auto"/>
            <w:right w:val="none" w:sz="0" w:space="0" w:color="auto"/>
          </w:divBdr>
        </w:div>
        <w:div w:id="563444606">
          <w:marLeft w:val="0"/>
          <w:marRight w:val="0"/>
          <w:marTop w:val="0"/>
          <w:marBottom w:val="0"/>
          <w:divBdr>
            <w:top w:val="none" w:sz="0" w:space="0" w:color="auto"/>
            <w:left w:val="none" w:sz="0" w:space="0" w:color="auto"/>
            <w:bottom w:val="none" w:sz="0" w:space="0" w:color="auto"/>
            <w:right w:val="none" w:sz="0" w:space="0" w:color="auto"/>
          </w:divBdr>
        </w:div>
        <w:div w:id="594821022">
          <w:marLeft w:val="0"/>
          <w:marRight w:val="0"/>
          <w:marTop w:val="0"/>
          <w:marBottom w:val="0"/>
          <w:divBdr>
            <w:top w:val="none" w:sz="0" w:space="0" w:color="auto"/>
            <w:left w:val="none" w:sz="0" w:space="0" w:color="auto"/>
            <w:bottom w:val="none" w:sz="0" w:space="0" w:color="auto"/>
            <w:right w:val="none" w:sz="0" w:space="0" w:color="auto"/>
          </w:divBdr>
        </w:div>
        <w:div w:id="614290035">
          <w:marLeft w:val="0"/>
          <w:marRight w:val="0"/>
          <w:marTop w:val="0"/>
          <w:marBottom w:val="0"/>
          <w:divBdr>
            <w:top w:val="none" w:sz="0" w:space="0" w:color="auto"/>
            <w:left w:val="none" w:sz="0" w:space="0" w:color="auto"/>
            <w:bottom w:val="none" w:sz="0" w:space="0" w:color="auto"/>
            <w:right w:val="none" w:sz="0" w:space="0" w:color="auto"/>
          </w:divBdr>
        </w:div>
        <w:div w:id="657225064">
          <w:marLeft w:val="0"/>
          <w:marRight w:val="0"/>
          <w:marTop w:val="0"/>
          <w:marBottom w:val="0"/>
          <w:divBdr>
            <w:top w:val="none" w:sz="0" w:space="0" w:color="auto"/>
            <w:left w:val="none" w:sz="0" w:space="0" w:color="auto"/>
            <w:bottom w:val="none" w:sz="0" w:space="0" w:color="auto"/>
            <w:right w:val="none" w:sz="0" w:space="0" w:color="auto"/>
          </w:divBdr>
        </w:div>
        <w:div w:id="713039491">
          <w:marLeft w:val="0"/>
          <w:marRight w:val="0"/>
          <w:marTop w:val="0"/>
          <w:marBottom w:val="0"/>
          <w:divBdr>
            <w:top w:val="none" w:sz="0" w:space="0" w:color="auto"/>
            <w:left w:val="none" w:sz="0" w:space="0" w:color="auto"/>
            <w:bottom w:val="none" w:sz="0" w:space="0" w:color="auto"/>
            <w:right w:val="none" w:sz="0" w:space="0" w:color="auto"/>
          </w:divBdr>
        </w:div>
        <w:div w:id="751243526">
          <w:marLeft w:val="0"/>
          <w:marRight w:val="0"/>
          <w:marTop w:val="0"/>
          <w:marBottom w:val="0"/>
          <w:divBdr>
            <w:top w:val="none" w:sz="0" w:space="0" w:color="auto"/>
            <w:left w:val="none" w:sz="0" w:space="0" w:color="auto"/>
            <w:bottom w:val="none" w:sz="0" w:space="0" w:color="auto"/>
            <w:right w:val="none" w:sz="0" w:space="0" w:color="auto"/>
          </w:divBdr>
        </w:div>
        <w:div w:id="838738919">
          <w:marLeft w:val="0"/>
          <w:marRight w:val="0"/>
          <w:marTop w:val="0"/>
          <w:marBottom w:val="0"/>
          <w:divBdr>
            <w:top w:val="none" w:sz="0" w:space="0" w:color="auto"/>
            <w:left w:val="none" w:sz="0" w:space="0" w:color="auto"/>
            <w:bottom w:val="none" w:sz="0" w:space="0" w:color="auto"/>
            <w:right w:val="none" w:sz="0" w:space="0" w:color="auto"/>
          </w:divBdr>
        </w:div>
        <w:div w:id="861209288">
          <w:marLeft w:val="0"/>
          <w:marRight w:val="0"/>
          <w:marTop w:val="0"/>
          <w:marBottom w:val="0"/>
          <w:divBdr>
            <w:top w:val="none" w:sz="0" w:space="0" w:color="auto"/>
            <w:left w:val="none" w:sz="0" w:space="0" w:color="auto"/>
            <w:bottom w:val="none" w:sz="0" w:space="0" w:color="auto"/>
            <w:right w:val="none" w:sz="0" w:space="0" w:color="auto"/>
          </w:divBdr>
        </w:div>
        <w:div w:id="912465916">
          <w:marLeft w:val="0"/>
          <w:marRight w:val="0"/>
          <w:marTop w:val="0"/>
          <w:marBottom w:val="0"/>
          <w:divBdr>
            <w:top w:val="none" w:sz="0" w:space="0" w:color="auto"/>
            <w:left w:val="none" w:sz="0" w:space="0" w:color="auto"/>
            <w:bottom w:val="none" w:sz="0" w:space="0" w:color="auto"/>
            <w:right w:val="none" w:sz="0" w:space="0" w:color="auto"/>
          </w:divBdr>
        </w:div>
        <w:div w:id="1145048067">
          <w:marLeft w:val="0"/>
          <w:marRight w:val="0"/>
          <w:marTop w:val="0"/>
          <w:marBottom w:val="0"/>
          <w:divBdr>
            <w:top w:val="none" w:sz="0" w:space="0" w:color="auto"/>
            <w:left w:val="none" w:sz="0" w:space="0" w:color="auto"/>
            <w:bottom w:val="none" w:sz="0" w:space="0" w:color="auto"/>
            <w:right w:val="none" w:sz="0" w:space="0" w:color="auto"/>
          </w:divBdr>
        </w:div>
        <w:div w:id="1156802661">
          <w:marLeft w:val="0"/>
          <w:marRight w:val="0"/>
          <w:marTop w:val="0"/>
          <w:marBottom w:val="0"/>
          <w:divBdr>
            <w:top w:val="none" w:sz="0" w:space="0" w:color="auto"/>
            <w:left w:val="none" w:sz="0" w:space="0" w:color="auto"/>
            <w:bottom w:val="none" w:sz="0" w:space="0" w:color="auto"/>
            <w:right w:val="none" w:sz="0" w:space="0" w:color="auto"/>
          </w:divBdr>
        </w:div>
        <w:div w:id="1198080775">
          <w:marLeft w:val="0"/>
          <w:marRight w:val="0"/>
          <w:marTop w:val="0"/>
          <w:marBottom w:val="0"/>
          <w:divBdr>
            <w:top w:val="none" w:sz="0" w:space="0" w:color="auto"/>
            <w:left w:val="none" w:sz="0" w:space="0" w:color="auto"/>
            <w:bottom w:val="none" w:sz="0" w:space="0" w:color="auto"/>
            <w:right w:val="none" w:sz="0" w:space="0" w:color="auto"/>
          </w:divBdr>
        </w:div>
        <w:div w:id="1204516098">
          <w:marLeft w:val="0"/>
          <w:marRight w:val="0"/>
          <w:marTop w:val="0"/>
          <w:marBottom w:val="0"/>
          <w:divBdr>
            <w:top w:val="none" w:sz="0" w:space="0" w:color="auto"/>
            <w:left w:val="none" w:sz="0" w:space="0" w:color="auto"/>
            <w:bottom w:val="none" w:sz="0" w:space="0" w:color="auto"/>
            <w:right w:val="none" w:sz="0" w:space="0" w:color="auto"/>
          </w:divBdr>
        </w:div>
        <w:div w:id="1209143727">
          <w:marLeft w:val="0"/>
          <w:marRight w:val="0"/>
          <w:marTop w:val="0"/>
          <w:marBottom w:val="0"/>
          <w:divBdr>
            <w:top w:val="none" w:sz="0" w:space="0" w:color="auto"/>
            <w:left w:val="none" w:sz="0" w:space="0" w:color="auto"/>
            <w:bottom w:val="none" w:sz="0" w:space="0" w:color="auto"/>
            <w:right w:val="none" w:sz="0" w:space="0" w:color="auto"/>
          </w:divBdr>
        </w:div>
        <w:div w:id="1238202325">
          <w:marLeft w:val="0"/>
          <w:marRight w:val="0"/>
          <w:marTop w:val="0"/>
          <w:marBottom w:val="0"/>
          <w:divBdr>
            <w:top w:val="none" w:sz="0" w:space="0" w:color="auto"/>
            <w:left w:val="none" w:sz="0" w:space="0" w:color="auto"/>
            <w:bottom w:val="none" w:sz="0" w:space="0" w:color="auto"/>
            <w:right w:val="none" w:sz="0" w:space="0" w:color="auto"/>
          </w:divBdr>
        </w:div>
        <w:div w:id="1253971289">
          <w:marLeft w:val="0"/>
          <w:marRight w:val="0"/>
          <w:marTop w:val="0"/>
          <w:marBottom w:val="0"/>
          <w:divBdr>
            <w:top w:val="none" w:sz="0" w:space="0" w:color="auto"/>
            <w:left w:val="none" w:sz="0" w:space="0" w:color="auto"/>
            <w:bottom w:val="none" w:sz="0" w:space="0" w:color="auto"/>
            <w:right w:val="none" w:sz="0" w:space="0" w:color="auto"/>
          </w:divBdr>
        </w:div>
        <w:div w:id="1314331455">
          <w:marLeft w:val="0"/>
          <w:marRight w:val="0"/>
          <w:marTop w:val="0"/>
          <w:marBottom w:val="0"/>
          <w:divBdr>
            <w:top w:val="none" w:sz="0" w:space="0" w:color="auto"/>
            <w:left w:val="none" w:sz="0" w:space="0" w:color="auto"/>
            <w:bottom w:val="none" w:sz="0" w:space="0" w:color="auto"/>
            <w:right w:val="none" w:sz="0" w:space="0" w:color="auto"/>
          </w:divBdr>
        </w:div>
        <w:div w:id="1328941218">
          <w:marLeft w:val="0"/>
          <w:marRight w:val="0"/>
          <w:marTop w:val="0"/>
          <w:marBottom w:val="0"/>
          <w:divBdr>
            <w:top w:val="none" w:sz="0" w:space="0" w:color="auto"/>
            <w:left w:val="none" w:sz="0" w:space="0" w:color="auto"/>
            <w:bottom w:val="none" w:sz="0" w:space="0" w:color="auto"/>
            <w:right w:val="none" w:sz="0" w:space="0" w:color="auto"/>
          </w:divBdr>
        </w:div>
        <w:div w:id="1366714329">
          <w:marLeft w:val="0"/>
          <w:marRight w:val="0"/>
          <w:marTop w:val="0"/>
          <w:marBottom w:val="0"/>
          <w:divBdr>
            <w:top w:val="none" w:sz="0" w:space="0" w:color="auto"/>
            <w:left w:val="none" w:sz="0" w:space="0" w:color="auto"/>
            <w:bottom w:val="none" w:sz="0" w:space="0" w:color="auto"/>
            <w:right w:val="none" w:sz="0" w:space="0" w:color="auto"/>
          </w:divBdr>
        </w:div>
        <w:div w:id="1485858110">
          <w:marLeft w:val="0"/>
          <w:marRight w:val="0"/>
          <w:marTop w:val="0"/>
          <w:marBottom w:val="0"/>
          <w:divBdr>
            <w:top w:val="none" w:sz="0" w:space="0" w:color="auto"/>
            <w:left w:val="none" w:sz="0" w:space="0" w:color="auto"/>
            <w:bottom w:val="none" w:sz="0" w:space="0" w:color="auto"/>
            <w:right w:val="none" w:sz="0" w:space="0" w:color="auto"/>
          </w:divBdr>
        </w:div>
        <w:div w:id="1495293192">
          <w:marLeft w:val="0"/>
          <w:marRight w:val="0"/>
          <w:marTop w:val="0"/>
          <w:marBottom w:val="0"/>
          <w:divBdr>
            <w:top w:val="none" w:sz="0" w:space="0" w:color="auto"/>
            <w:left w:val="none" w:sz="0" w:space="0" w:color="auto"/>
            <w:bottom w:val="none" w:sz="0" w:space="0" w:color="auto"/>
            <w:right w:val="none" w:sz="0" w:space="0" w:color="auto"/>
          </w:divBdr>
        </w:div>
        <w:div w:id="1585803075">
          <w:marLeft w:val="0"/>
          <w:marRight w:val="0"/>
          <w:marTop w:val="0"/>
          <w:marBottom w:val="0"/>
          <w:divBdr>
            <w:top w:val="none" w:sz="0" w:space="0" w:color="auto"/>
            <w:left w:val="none" w:sz="0" w:space="0" w:color="auto"/>
            <w:bottom w:val="none" w:sz="0" w:space="0" w:color="auto"/>
            <w:right w:val="none" w:sz="0" w:space="0" w:color="auto"/>
          </w:divBdr>
        </w:div>
        <w:div w:id="1624850370">
          <w:marLeft w:val="0"/>
          <w:marRight w:val="0"/>
          <w:marTop w:val="0"/>
          <w:marBottom w:val="0"/>
          <w:divBdr>
            <w:top w:val="none" w:sz="0" w:space="0" w:color="auto"/>
            <w:left w:val="none" w:sz="0" w:space="0" w:color="auto"/>
            <w:bottom w:val="none" w:sz="0" w:space="0" w:color="auto"/>
            <w:right w:val="none" w:sz="0" w:space="0" w:color="auto"/>
          </w:divBdr>
        </w:div>
        <w:div w:id="1718166891">
          <w:marLeft w:val="0"/>
          <w:marRight w:val="0"/>
          <w:marTop w:val="0"/>
          <w:marBottom w:val="0"/>
          <w:divBdr>
            <w:top w:val="none" w:sz="0" w:space="0" w:color="auto"/>
            <w:left w:val="none" w:sz="0" w:space="0" w:color="auto"/>
            <w:bottom w:val="none" w:sz="0" w:space="0" w:color="auto"/>
            <w:right w:val="none" w:sz="0" w:space="0" w:color="auto"/>
          </w:divBdr>
        </w:div>
        <w:div w:id="1736003271">
          <w:marLeft w:val="0"/>
          <w:marRight w:val="0"/>
          <w:marTop w:val="0"/>
          <w:marBottom w:val="0"/>
          <w:divBdr>
            <w:top w:val="none" w:sz="0" w:space="0" w:color="auto"/>
            <w:left w:val="none" w:sz="0" w:space="0" w:color="auto"/>
            <w:bottom w:val="none" w:sz="0" w:space="0" w:color="auto"/>
            <w:right w:val="none" w:sz="0" w:space="0" w:color="auto"/>
          </w:divBdr>
        </w:div>
        <w:div w:id="1788892869">
          <w:marLeft w:val="0"/>
          <w:marRight w:val="0"/>
          <w:marTop w:val="0"/>
          <w:marBottom w:val="0"/>
          <w:divBdr>
            <w:top w:val="none" w:sz="0" w:space="0" w:color="auto"/>
            <w:left w:val="none" w:sz="0" w:space="0" w:color="auto"/>
            <w:bottom w:val="none" w:sz="0" w:space="0" w:color="auto"/>
            <w:right w:val="none" w:sz="0" w:space="0" w:color="auto"/>
          </w:divBdr>
        </w:div>
        <w:div w:id="1831866954">
          <w:marLeft w:val="0"/>
          <w:marRight w:val="0"/>
          <w:marTop w:val="0"/>
          <w:marBottom w:val="0"/>
          <w:divBdr>
            <w:top w:val="none" w:sz="0" w:space="0" w:color="auto"/>
            <w:left w:val="none" w:sz="0" w:space="0" w:color="auto"/>
            <w:bottom w:val="none" w:sz="0" w:space="0" w:color="auto"/>
            <w:right w:val="none" w:sz="0" w:space="0" w:color="auto"/>
          </w:divBdr>
        </w:div>
        <w:div w:id="1863401838">
          <w:marLeft w:val="0"/>
          <w:marRight w:val="0"/>
          <w:marTop w:val="0"/>
          <w:marBottom w:val="0"/>
          <w:divBdr>
            <w:top w:val="none" w:sz="0" w:space="0" w:color="auto"/>
            <w:left w:val="none" w:sz="0" w:space="0" w:color="auto"/>
            <w:bottom w:val="none" w:sz="0" w:space="0" w:color="auto"/>
            <w:right w:val="none" w:sz="0" w:space="0" w:color="auto"/>
          </w:divBdr>
        </w:div>
        <w:div w:id="1873222895">
          <w:marLeft w:val="0"/>
          <w:marRight w:val="0"/>
          <w:marTop w:val="0"/>
          <w:marBottom w:val="0"/>
          <w:divBdr>
            <w:top w:val="none" w:sz="0" w:space="0" w:color="auto"/>
            <w:left w:val="none" w:sz="0" w:space="0" w:color="auto"/>
            <w:bottom w:val="none" w:sz="0" w:space="0" w:color="auto"/>
            <w:right w:val="none" w:sz="0" w:space="0" w:color="auto"/>
          </w:divBdr>
        </w:div>
        <w:div w:id="1938248285">
          <w:marLeft w:val="0"/>
          <w:marRight w:val="0"/>
          <w:marTop w:val="0"/>
          <w:marBottom w:val="0"/>
          <w:divBdr>
            <w:top w:val="none" w:sz="0" w:space="0" w:color="auto"/>
            <w:left w:val="none" w:sz="0" w:space="0" w:color="auto"/>
            <w:bottom w:val="none" w:sz="0" w:space="0" w:color="auto"/>
            <w:right w:val="none" w:sz="0" w:space="0" w:color="auto"/>
          </w:divBdr>
        </w:div>
        <w:div w:id="1947156428">
          <w:marLeft w:val="0"/>
          <w:marRight w:val="0"/>
          <w:marTop w:val="0"/>
          <w:marBottom w:val="0"/>
          <w:divBdr>
            <w:top w:val="none" w:sz="0" w:space="0" w:color="auto"/>
            <w:left w:val="none" w:sz="0" w:space="0" w:color="auto"/>
            <w:bottom w:val="none" w:sz="0" w:space="0" w:color="auto"/>
            <w:right w:val="none" w:sz="0" w:space="0" w:color="auto"/>
          </w:divBdr>
        </w:div>
        <w:div w:id="2053529293">
          <w:marLeft w:val="0"/>
          <w:marRight w:val="0"/>
          <w:marTop w:val="0"/>
          <w:marBottom w:val="0"/>
          <w:divBdr>
            <w:top w:val="none" w:sz="0" w:space="0" w:color="auto"/>
            <w:left w:val="none" w:sz="0" w:space="0" w:color="auto"/>
            <w:bottom w:val="none" w:sz="0" w:space="0" w:color="auto"/>
            <w:right w:val="none" w:sz="0" w:space="0" w:color="auto"/>
          </w:divBdr>
        </w:div>
        <w:div w:id="2063290433">
          <w:marLeft w:val="0"/>
          <w:marRight w:val="0"/>
          <w:marTop w:val="0"/>
          <w:marBottom w:val="0"/>
          <w:divBdr>
            <w:top w:val="none" w:sz="0" w:space="0" w:color="auto"/>
            <w:left w:val="none" w:sz="0" w:space="0" w:color="auto"/>
            <w:bottom w:val="none" w:sz="0" w:space="0" w:color="auto"/>
            <w:right w:val="none" w:sz="0" w:space="0" w:color="auto"/>
          </w:divBdr>
        </w:div>
        <w:div w:id="2071148485">
          <w:marLeft w:val="0"/>
          <w:marRight w:val="0"/>
          <w:marTop w:val="0"/>
          <w:marBottom w:val="0"/>
          <w:divBdr>
            <w:top w:val="none" w:sz="0" w:space="0" w:color="auto"/>
            <w:left w:val="none" w:sz="0" w:space="0" w:color="auto"/>
            <w:bottom w:val="none" w:sz="0" w:space="0" w:color="auto"/>
            <w:right w:val="none" w:sz="0" w:space="0" w:color="auto"/>
          </w:divBdr>
        </w:div>
        <w:div w:id="2107921689">
          <w:marLeft w:val="0"/>
          <w:marRight w:val="0"/>
          <w:marTop w:val="0"/>
          <w:marBottom w:val="0"/>
          <w:divBdr>
            <w:top w:val="none" w:sz="0" w:space="0" w:color="auto"/>
            <w:left w:val="none" w:sz="0" w:space="0" w:color="auto"/>
            <w:bottom w:val="none" w:sz="0" w:space="0" w:color="auto"/>
            <w:right w:val="none" w:sz="0" w:space="0" w:color="auto"/>
          </w:divBdr>
        </w:div>
        <w:div w:id="2135564437">
          <w:marLeft w:val="0"/>
          <w:marRight w:val="0"/>
          <w:marTop w:val="0"/>
          <w:marBottom w:val="0"/>
          <w:divBdr>
            <w:top w:val="none" w:sz="0" w:space="0" w:color="auto"/>
            <w:left w:val="none" w:sz="0" w:space="0" w:color="auto"/>
            <w:bottom w:val="none" w:sz="0" w:space="0" w:color="auto"/>
            <w:right w:val="none" w:sz="0" w:space="0" w:color="auto"/>
          </w:divBdr>
        </w:div>
      </w:divsChild>
    </w:div>
    <w:div w:id="1329400458">
      <w:bodyDiv w:val="1"/>
      <w:marLeft w:val="0"/>
      <w:marRight w:val="0"/>
      <w:marTop w:val="0"/>
      <w:marBottom w:val="0"/>
      <w:divBdr>
        <w:top w:val="none" w:sz="0" w:space="0" w:color="auto"/>
        <w:left w:val="none" w:sz="0" w:space="0" w:color="auto"/>
        <w:bottom w:val="none" w:sz="0" w:space="0" w:color="auto"/>
        <w:right w:val="none" w:sz="0" w:space="0" w:color="auto"/>
      </w:divBdr>
    </w:div>
    <w:div w:id="1340619411">
      <w:bodyDiv w:val="1"/>
      <w:marLeft w:val="0"/>
      <w:marRight w:val="0"/>
      <w:marTop w:val="0"/>
      <w:marBottom w:val="0"/>
      <w:divBdr>
        <w:top w:val="none" w:sz="0" w:space="0" w:color="auto"/>
        <w:left w:val="none" w:sz="0" w:space="0" w:color="auto"/>
        <w:bottom w:val="none" w:sz="0" w:space="0" w:color="auto"/>
        <w:right w:val="none" w:sz="0" w:space="0" w:color="auto"/>
      </w:divBdr>
    </w:div>
    <w:div w:id="1345325471">
      <w:bodyDiv w:val="1"/>
      <w:marLeft w:val="0"/>
      <w:marRight w:val="0"/>
      <w:marTop w:val="0"/>
      <w:marBottom w:val="0"/>
      <w:divBdr>
        <w:top w:val="none" w:sz="0" w:space="0" w:color="auto"/>
        <w:left w:val="none" w:sz="0" w:space="0" w:color="auto"/>
        <w:bottom w:val="none" w:sz="0" w:space="0" w:color="auto"/>
        <w:right w:val="none" w:sz="0" w:space="0" w:color="auto"/>
      </w:divBdr>
    </w:div>
    <w:div w:id="1347516886">
      <w:bodyDiv w:val="1"/>
      <w:marLeft w:val="0"/>
      <w:marRight w:val="0"/>
      <w:marTop w:val="0"/>
      <w:marBottom w:val="0"/>
      <w:divBdr>
        <w:top w:val="none" w:sz="0" w:space="0" w:color="auto"/>
        <w:left w:val="none" w:sz="0" w:space="0" w:color="auto"/>
        <w:bottom w:val="none" w:sz="0" w:space="0" w:color="auto"/>
        <w:right w:val="none" w:sz="0" w:space="0" w:color="auto"/>
      </w:divBdr>
    </w:div>
    <w:div w:id="1355620040">
      <w:bodyDiv w:val="1"/>
      <w:marLeft w:val="0"/>
      <w:marRight w:val="0"/>
      <w:marTop w:val="0"/>
      <w:marBottom w:val="0"/>
      <w:divBdr>
        <w:top w:val="none" w:sz="0" w:space="0" w:color="auto"/>
        <w:left w:val="none" w:sz="0" w:space="0" w:color="auto"/>
        <w:bottom w:val="none" w:sz="0" w:space="0" w:color="auto"/>
        <w:right w:val="none" w:sz="0" w:space="0" w:color="auto"/>
      </w:divBdr>
    </w:div>
    <w:div w:id="1356153394">
      <w:bodyDiv w:val="1"/>
      <w:marLeft w:val="0"/>
      <w:marRight w:val="0"/>
      <w:marTop w:val="0"/>
      <w:marBottom w:val="0"/>
      <w:divBdr>
        <w:top w:val="none" w:sz="0" w:space="0" w:color="auto"/>
        <w:left w:val="none" w:sz="0" w:space="0" w:color="auto"/>
        <w:bottom w:val="none" w:sz="0" w:space="0" w:color="auto"/>
        <w:right w:val="none" w:sz="0" w:space="0" w:color="auto"/>
      </w:divBdr>
    </w:div>
    <w:div w:id="1359552407">
      <w:bodyDiv w:val="1"/>
      <w:marLeft w:val="0"/>
      <w:marRight w:val="0"/>
      <w:marTop w:val="0"/>
      <w:marBottom w:val="0"/>
      <w:divBdr>
        <w:top w:val="none" w:sz="0" w:space="0" w:color="auto"/>
        <w:left w:val="none" w:sz="0" w:space="0" w:color="auto"/>
        <w:bottom w:val="none" w:sz="0" w:space="0" w:color="auto"/>
        <w:right w:val="none" w:sz="0" w:space="0" w:color="auto"/>
      </w:divBdr>
      <w:divsChild>
        <w:div w:id="4872256">
          <w:marLeft w:val="0"/>
          <w:marRight w:val="0"/>
          <w:marTop w:val="0"/>
          <w:marBottom w:val="0"/>
          <w:divBdr>
            <w:top w:val="none" w:sz="0" w:space="0" w:color="auto"/>
            <w:left w:val="none" w:sz="0" w:space="0" w:color="auto"/>
            <w:bottom w:val="none" w:sz="0" w:space="0" w:color="auto"/>
            <w:right w:val="none" w:sz="0" w:space="0" w:color="auto"/>
          </w:divBdr>
        </w:div>
        <w:div w:id="30687312">
          <w:marLeft w:val="0"/>
          <w:marRight w:val="0"/>
          <w:marTop w:val="0"/>
          <w:marBottom w:val="0"/>
          <w:divBdr>
            <w:top w:val="none" w:sz="0" w:space="0" w:color="auto"/>
            <w:left w:val="none" w:sz="0" w:space="0" w:color="auto"/>
            <w:bottom w:val="none" w:sz="0" w:space="0" w:color="auto"/>
            <w:right w:val="none" w:sz="0" w:space="0" w:color="auto"/>
          </w:divBdr>
        </w:div>
        <w:div w:id="126823539">
          <w:marLeft w:val="0"/>
          <w:marRight w:val="0"/>
          <w:marTop w:val="0"/>
          <w:marBottom w:val="0"/>
          <w:divBdr>
            <w:top w:val="none" w:sz="0" w:space="0" w:color="auto"/>
            <w:left w:val="none" w:sz="0" w:space="0" w:color="auto"/>
            <w:bottom w:val="none" w:sz="0" w:space="0" w:color="auto"/>
            <w:right w:val="none" w:sz="0" w:space="0" w:color="auto"/>
          </w:divBdr>
        </w:div>
        <w:div w:id="208303973">
          <w:marLeft w:val="0"/>
          <w:marRight w:val="0"/>
          <w:marTop w:val="0"/>
          <w:marBottom w:val="0"/>
          <w:divBdr>
            <w:top w:val="none" w:sz="0" w:space="0" w:color="auto"/>
            <w:left w:val="none" w:sz="0" w:space="0" w:color="auto"/>
            <w:bottom w:val="none" w:sz="0" w:space="0" w:color="auto"/>
            <w:right w:val="none" w:sz="0" w:space="0" w:color="auto"/>
          </w:divBdr>
        </w:div>
        <w:div w:id="335619528">
          <w:marLeft w:val="0"/>
          <w:marRight w:val="0"/>
          <w:marTop w:val="0"/>
          <w:marBottom w:val="0"/>
          <w:divBdr>
            <w:top w:val="none" w:sz="0" w:space="0" w:color="auto"/>
            <w:left w:val="none" w:sz="0" w:space="0" w:color="auto"/>
            <w:bottom w:val="none" w:sz="0" w:space="0" w:color="auto"/>
            <w:right w:val="none" w:sz="0" w:space="0" w:color="auto"/>
          </w:divBdr>
        </w:div>
        <w:div w:id="340741242">
          <w:marLeft w:val="0"/>
          <w:marRight w:val="0"/>
          <w:marTop w:val="0"/>
          <w:marBottom w:val="0"/>
          <w:divBdr>
            <w:top w:val="none" w:sz="0" w:space="0" w:color="auto"/>
            <w:left w:val="none" w:sz="0" w:space="0" w:color="auto"/>
            <w:bottom w:val="none" w:sz="0" w:space="0" w:color="auto"/>
            <w:right w:val="none" w:sz="0" w:space="0" w:color="auto"/>
          </w:divBdr>
        </w:div>
        <w:div w:id="345903782">
          <w:marLeft w:val="0"/>
          <w:marRight w:val="0"/>
          <w:marTop w:val="0"/>
          <w:marBottom w:val="0"/>
          <w:divBdr>
            <w:top w:val="none" w:sz="0" w:space="0" w:color="auto"/>
            <w:left w:val="none" w:sz="0" w:space="0" w:color="auto"/>
            <w:bottom w:val="none" w:sz="0" w:space="0" w:color="auto"/>
            <w:right w:val="none" w:sz="0" w:space="0" w:color="auto"/>
          </w:divBdr>
        </w:div>
        <w:div w:id="554201053">
          <w:marLeft w:val="0"/>
          <w:marRight w:val="0"/>
          <w:marTop w:val="0"/>
          <w:marBottom w:val="0"/>
          <w:divBdr>
            <w:top w:val="none" w:sz="0" w:space="0" w:color="auto"/>
            <w:left w:val="none" w:sz="0" w:space="0" w:color="auto"/>
            <w:bottom w:val="none" w:sz="0" w:space="0" w:color="auto"/>
            <w:right w:val="none" w:sz="0" w:space="0" w:color="auto"/>
          </w:divBdr>
        </w:div>
        <w:div w:id="622031333">
          <w:marLeft w:val="0"/>
          <w:marRight w:val="0"/>
          <w:marTop w:val="0"/>
          <w:marBottom w:val="0"/>
          <w:divBdr>
            <w:top w:val="none" w:sz="0" w:space="0" w:color="auto"/>
            <w:left w:val="none" w:sz="0" w:space="0" w:color="auto"/>
            <w:bottom w:val="none" w:sz="0" w:space="0" w:color="auto"/>
            <w:right w:val="none" w:sz="0" w:space="0" w:color="auto"/>
          </w:divBdr>
        </w:div>
        <w:div w:id="673072782">
          <w:marLeft w:val="0"/>
          <w:marRight w:val="0"/>
          <w:marTop w:val="0"/>
          <w:marBottom w:val="0"/>
          <w:divBdr>
            <w:top w:val="none" w:sz="0" w:space="0" w:color="auto"/>
            <w:left w:val="none" w:sz="0" w:space="0" w:color="auto"/>
            <w:bottom w:val="none" w:sz="0" w:space="0" w:color="auto"/>
            <w:right w:val="none" w:sz="0" w:space="0" w:color="auto"/>
          </w:divBdr>
        </w:div>
        <w:div w:id="675887995">
          <w:marLeft w:val="0"/>
          <w:marRight w:val="0"/>
          <w:marTop w:val="0"/>
          <w:marBottom w:val="0"/>
          <w:divBdr>
            <w:top w:val="none" w:sz="0" w:space="0" w:color="auto"/>
            <w:left w:val="none" w:sz="0" w:space="0" w:color="auto"/>
            <w:bottom w:val="none" w:sz="0" w:space="0" w:color="auto"/>
            <w:right w:val="none" w:sz="0" w:space="0" w:color="auto"/>
          </w:divBdr>
        </w:div>
        <w:div w:id="743182760">
          <w:marLeft w:val="0"/>
          <w:marRight w:val="0"/>
          <w:marTop w:val="0"/>
          <w:marBottom w:val="0"/>
          <w:divBdr>
            <w:top w:val="none" w:sz="0" w:space="0" w:color="auto"/>
            <w:left w:val="none" w:sz="0" w:space="0" w:color="auto"/>
            <w:bottom w:val="none" w:sz="0" w:space="0" w:color="auto"/>
            <w:right w:val="none" w:sz="0" w:space="0" w:color="auto"/>
          </w:divBdr>
        </w:div>
        <w:div w:id="834955846">
          <w:marLeft w:val="0"/>
          <w:marRight w:val="0"/>
          <w:marTop w:val="0"/>
          <w:marBottom w:val="0"/>
          <w:divBdr>
            <w:top w:val="none" w:sz="0" w:space="0" w:color="auto"/>
            <w:left w:val="none" w:sz="0" w:space="0" w:color="auto"/>
            <w:bottom w:val="none" w:sz="0" w:space="0" w:color="auto"/>
            <w:right w:val="none" w:sz="0" w:space="0" w:color="auto"/>
          </w:divBdr>
        </w:div>
        <w:div w:id="839203078">
          <w:marLeft w:val="0"/>
          <w:marRight w:val="0"/>
          <w:marTop w:val="0"/>
          <w:marBottom w:val="0"/>
          <w:divBdr>
            <w:top w:val="none" w:sz="0" w:space="0" w:color="auto"/>
            <w:left w:val="none" w:sz="0" w:space="0" w:color="auto"/>
            <w:bottom w:val="none" w:sz="0" w:space="0" w:color="auto"/>
            <w:right w:val="none" w:sz="0" w:space="0" w:color="auto"/>
          </w:divBdr>
        </w:div>
        <w:div w:id="1022240628">
          <w:marLeft w:val="0"/>
          <w:marRight w:val="0"/>
          <w:marTop w:val="0"/>
          <w:marBottom w:val="0"/>
          <w:divBdr>
            <w:top w:val="none" w:sz="0" w:space="0" w:color="auto"/>
            <w:left w:val="none" w:sz="0" w:space="0" w:color="auto"/>
            <w:bottom w:val="none" w:sz="0" w:space="0" w:color="auto"/>
            <w:right w:val="none" w:sz="0" w:space="0" w:color="auto"/>
          </w:divBdr>
        </w:div>
        <w:div w:id="1080327368">
          <w:marLeft w:val="0"/>
          <w:marRight w:val="0"/>
          <w:marTop w:val="0"/>
          <w:marBottom w:val="0"/>
          <w:divBdr>
            <w:top w:val="none" w:sz="0" w:space="0" w:color="auto"/>
            <w:left w:val="none" w:sz="0" w:space="0" w:color="auto"/>
            <w:bottom w:val="none" w:sz="0" w:space="0" w:color="auto"/>
            <w:right w:val="none" w:sz="0" w:space="0" w:color="auto"/>
          </w:divBdr>
        </w:div>
        <w:div w:id="1115293313">
          <w:marLeft w:val="0"/>
          <w:marRight w:val="0"/>
          <w:marTop w:val="0"/>
          <w:marBottom w:val="0"/>
          <w:divBdr>
            <w:top w:val="none" w:sz="0" w:space="0" w:color="auto"/>
            <w:left w:val="none" w:sz="0" w:space="0" w:color="auto"/>
            <w:bottom w:val="none" w:sz="0" w:space="0" w:color="auto"/>
            <w:right w:val="none" w:sz="0" w:space="0" w:color="auto"/>
          </w:divBdr>
        </w:div>
        <w:div w:id="1254977545">
          <w:marLeft w:val="0"/>
          <w:marRight w:val="0"/>
          <w:marTop w:val="0"/>
          <w:marBottom w:val="0"/>
          <w:divBdr>
            <w:top w:val="none" w:sz="0" w:space="0" w:color="auto"/>
            <w:left w:val="none" w:sz="0" w:space="0" w:color="auto"/>
            <w:bottom w:val="none" w:sz="0" w:space="0" w:color="auto"/>
            <w:right w:val="none" w:sz="0" w:space="0" w:color="auto"/>
          </w:divBdr>
        </w:div>
        <w:div w:id="1332489644">
          <w:marLeft w:val="0"/>
          <w:marRight w:val="0"/>
          <w:marTop w:val="0"/>
          <w:marBottom w:val="0"/>
          <w:divBdr>
            <w:top w:val="none" w:sz="0" w:space="0" w:color="auto"/>
            <w:left w:val="none" w:sz="0" w:space="0" w:color="auto"/>
            <w:bottom w:val="none" w:sz="0" w:space="0" w:color="auto"/>
            <w:right w:val="none" w:sz="0" w:space="0" w:color="auto"/>
          </w:divBdr>
        </w:div>
        <w:div w:id="1381586444">
          <w:marLeft w:val="0"/>
          <w:marRight w:val="0"/>
          <w:marTop w:val="0"/>
          <w:marBottom w:val="0"/>
          <w:divBdr>
            <w:top w:val="none" w:sz="0" w:space="0" w:color="auto"/>
            <w:left w:val="none" w:sz="0" w:space="0" w:color="auto"/>
            <w:bottom w:val="none" w:sz="0" w:space="0" w:color="auto"/>
            <w:right w:val="none" w:sz="0" w:space="0" w:color="auto"/>
          </w:divBdr>
        </w:div>
        <w:div w:id="1448306707">
          <w:marLeft w:val="0"/>
          <w:marRight w:val="0"/>
          <w:marTop w:val="0"/>
          <w:marBottom w:val="0"/>
          <w:divBdr>
            <w:top w:val="none" w:sz="0" w:space="0" w:color="auto"/>
            <w:left w:val="none" w:sz="0" w:space="0" w:color="auto"/>
            <w:bottom w:val="none" w:sz="0" w:space="0" w:color="auto"/>
            <w:right w:val="none" w:sz="0" w:space="0" w:color="auto"/>
          </w:divBdr>
        </w:div>
        <w:div w:id="1654066930">
          <w:marLeft w:val="0"/>
          <w:marRight w:val="0"/>
          <w:marTop w:val="0"/>
          <w:marBottom w:val="0"/>
          <w:divBdr>
            <w:top w:val="none" w:sz="0" w:space="0" w:color="auto"/>
            <w:left w:val="none" w:sz="0" w:space="0" w:color="auto"/>
            <w:bottom w:val="none" w:sz="0" w:space="0" w:color="auto"/>
            <w:right w:val="none" w:sz="0" w:space="0" w:color="auto"/>
          </w:divBdr>
        </w:div>
        <w:div w:id="1775203002">
          <w:marLeft w:val="0"/>
          <w:marRight w:val="0"/>
          <w:marTop w:val="0"/>
          <w:marBottom w:val="0"/>
          <w:divBdr>
            <w:top w:val="none" w:sz="0" w:space="0" w:color="auto"/>
            <w:left w:val="none" w:sz="0" w:space="0" w:color="auto"/>
            <w:bottom w:val="none" w:sz="0" w:space="0" w:color="auto"/>
            <w:right w:val="none" w:sz="0" w:space="0" w:color="auto"/>
          </w:divBdr>
        </w:div>
        <w:div w:id="1782915966">
          <w:marLeft w:val="0"/>
          <w:marRight w:val="0"/>
          <w:marTop w:val="0"/>
          <w:marBottom w:val="0"/>
          <w:divBdr>
            <w:top w:val="none" w:sz="0" w:space="0" w:color="auto"/>
            <w:left w:val="none" w:sz="0" w:space="0" w:color="auto"/>
            <w:bottom w:val="none" w:sz="0" w:space="0" w:color="auto"/>
            <w:right w:val="none" w:sz="0" w:space="0" w:color="auto"/>
          </w:divBdr>
        </w:div>
        <w:div w:id="1812939976">
          <w:marLeft w:val="0"/>
          <w:marRight w:val="0"/>
          <w:marTop w:val="0"/>
          <w:marBottom w:val="0"/>
          <w:divBdr>
            <w:top w:val="none" w:sz="0" w:space="0" w:color="auto"/>
            <w:left w:val="none" w:sz="0" w:space="0" w:color="auto"/>
            <w:bottom w:val="none" w:sz="0" w:space="0" w:color="auto"/>
            <w:right w:val="none" w:sz="0" w:space="0" w:color="auto"/>
          </w:divBdr>
        </w:div>
        <w:div w:id="1898929645">
          <w:marLeft w:val="0"/>
          <w:marRight w:val="0"/>
          <w:marTop w:val="0"/>
          <w:marBottom w:val="0"/>
          <w:divBdr>
            <w:top w:val="none" w:sz="0" w:space="0" w:color="auto"/>
            <w:left w:val="none" w:sz="0" w:space="0" w:color="auto"/>
            <w:bottom w:val="none" w:sz="0" w:space="0" w:color="auto"/>
            <w:right w:val="none" w:sz="0" w:space="0" w:color="auto"/>
          </w:divBdr>
        </w:div>
        <w:div w:id="1954707470">
          <w:marLeft w:val="0"/>
          <w:marRight w:val="0"/>
          <w:marTop w:val="0"/>
          <w:marBottom w:val="0"/>
          <w:divBdr>
            <w:top w:val="none" w:sz="0" w:space="0" w:color="auto"/>
            <w:left w:val="none" w:sz="0" w:space="0" w:color="auto"/>
            <w:bottom w:val="none" w:sz="0" w:space="0" w:color="auto"/>
            <w:right w:val="none" w:sz="0" w:space="0" w:color="auto"/>
          </w:divBdr>
        </w:div>
        <w:div w:id="1978947149">
          <w:marLeft w:val="0"/>
          <w:marRight w:val="0"/>
          <w:marTop w:val="0"/>
          <w:marBottom w:val="0"/>
          <w:divBdr>
            <w:top w:val="none" w:sz="0" w:space="0" w:color="auto"/>
            <w:left w:val="none" w:sz="0" w:space="0" w:color="auto"/>
            <w:bottom w:val="none" w:sz="0" w:space="0" w:color="auto"/>
            <w:right w:val="none" w:sz="0" w:space="0" w:color="auto"/>
          </w:divBdr>
        </w:div>
        <w:div w:id="2000231272">
          <w:marLeft w:val="0"/>
          <w:marRight w:val="0"/>
          <w:marTop w:val="0"/>
          <w:marBottom w:val="0"/>
          <w:divBdr>
            <w:top w:val="none" w:sz="0" w:space="0" w:color="auto"/>
            <w:left w:val="none" w:sz="0" w:space="0" w:color="auto"/>
            <w:bottom w:val="none" w:sz="0" w:space="0" w:color="auto"/>
            <w:right w:val="none" w:sz="0" w:space="0" w:color="auto"/>
          </w:divBdr>
        </w:div>
        <w:div w:id="2137094007">
          <w:marLeft w:val="0"/>
          <w:marRight w:val="0"/>
          <w:marTop w:val="0"/>
          <w:marBottom w:val="0"/>
          <w:divBdr>
            <w:top w:val="none" w:sz="0" w:space="0" w:color="auto"/>
            <w:left w:val="none" w:sz="0" w:space="0" w:color="auto"/>
            <w:bottom w:val="none" w:sz="0" w:space="0" w:color="auto"/>
            <w:right w:val="none" w:sz="0" w:space="0" w:color="auto"/>
          </w:divBdr>
        </w:div>
      </w:divsChild>
    </w:div>
    <w:div w:id="1361322563">
      <w:bodyDiv w:val="1"/>
      <w:marLeft w:val="0"/>
      <w:marRight w:val="0"/>
      <w:marTop w:val="0"/>
      <w:marBottom w:val="0"/>
      <w:divBdr>
        <w:top w:val="none" w:sz="0" w:space="0" w:color="auto"/>
        <w:left w:val="none" w:sz="0" w:space="0" w:color="auto"/>
        <w:bottom w:val="none" w:sz="0" w:space="0" w:color="auto"/>
        <w:right w:val="none" w:sz="0" w:space="0" w:color="auto"/>
      </w:divBdr>
    </w:div>
    <w:div w:id="1380739993">
      <w:bodyDiv w:val="1"/>
      <w:marLeft w:val="0"/>
      <w:marRight w:val="0"/>
      <w:marTop w:val="0"/>
      <w:marBottom w:val="0"/>
      <w:divBdr>
        <w:top w:val="none" w:sz="0" w:space="0" w:color="auto"/>
        <w:left w:val="none" w:sz="0" w:space="0" w:color="auto"/>
        <w:bottom w:val="none" w:sz="0" w:space="0" w:color="auto"/>
        <w:right w:val="none" w:sz="0" w:space="0" w:color="auto"/>
      </w:divBdr>
      <w:divsChild>
        <w:div w:id="904296166">
          <w:marLeft w:val="0"/>
          <w:marRight w:val="0"/>
          <w:marTop w:val="0"/>
          <w:marBottom w:val="0"/>
          <w:divBdr>
            <w:top w:val="none" w:sz="0" w:space="0" w:color="auto"/>
            <w:left w:val="none" w:sz="0" w:space="0" w:color="auto"/>
            <w:bottom w:val="none" w:sz="0" w:space="0" w:color="auto"/>
            <w:right w:val="none" w:sz="0" w:space="0" w:color="auto"/>
          </w:divBdr>
          <w:divsChild>
            <w:div w:id="809253460">
              <w:marLeft w:val="0"/>
              <w:marRight w:val="0"/>
              <w:marTop w:val="0"/>
              <w:marBottom w:val="0"/>
              <w:divBdr>
                <w:top w:val="none" w:sz="0" w:space="0" w:color="auto"/>
                <w:left w:val="none" w:sz="0" w:space="0" w:color="auto"/>
                <w:bottom w:val="none" w:sz="0" w:space="0" w:color="auto"/>
                <w:right w:val="none" w:sz="0" w:space="0" w:color="auto"/>
              </w:divBdr>
              <w:divsChild>
                <w:div w:id="14827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7389">
      <w:bodyDiv w:val="1"/>
      <w:marLeft w:val="0"/>
      <w:marRight w:val="0"/>
      <w:marTop w:val="0"/>
      <w:marBottom w:val="0"/>
      <w:divBdr>
        <w:top w:val="none" w:sz="0" w:space="0" w:color="auto"/>
        <w:left w:val="none" w:sz="0" w:space="0" w:color="auto"/>
        <w:bottom w:val="none" w:sz="0" w:space="0" w:color="auto"/>
        <w:right w:val="none" w:sz="0" w:space="0" w:color="auto"/>
      </w:divBdr>
    </w:div>
    <w:div w:id="1386753132">
      <w:bodyDiv w:val="1"/>
      <w:marLeft w:val="0"/>
      <w:marRight w:val="0"/>
      <w:marTop w:val="0"/>
      <w:marBottom w:val="0"/>
      <w:divBdr>
        <w:top w:val="none" w:sz="0" w:space="0" w:color="auto"/>
        <w:left w:val="none" w:sz="0" w:space="0" w:color="auto"/>
        <w:bottom w:val="none" w:sz="0" w:space="0" w:color="auto"/>
        <w:right w:val="none" w:sz="0" w:space="0" w:color="auto"/>
      </w:divBdr>
      <w:divsChild>
        <w:div w:id="585774029">
          <w:marLeft w:val="0"/>
          <w:marRight w:val="0"/>
          <w:marTop w:val="0"/>
          <w:marBottom w:val="0"/>
          <w:divBdr>
            <w:top w:val="none" w:sz="0" w:space="0" w:color="auto"/>
            <w:left w:val="none" w:sz="0" w:space="0" w:color="auto"/>
            <w:bottom w:val="none" w:sz="0" w:space="0" w:color="auto"/>
            <w:right w:val="none" w:sz="0" w:space="0" w:color="auto"/>
          </w:divBdr>
          <w:divsChild>
            <w:div w:id="984238820">
              <w:marLeft w:val="0"/>
              <w:marRight w:val="0"/>
              <w:marTop w:val="0"/>
              <w:marBottom w:val="0"/>
              <w:divBdr>
                <w:top w:val="none" w:sz="0" w:space="0" w:color="auto"/>
                <w:left w:val="none" w:sz="0" w:space="0" w:color="auto"/>
                <w:bottom w:val="none" w:sz="0" w:space="0" w:color="auto"/>
                <w:right w:val="none" w:sz="0" w:space="0" w:color="auto"/>
              </w:divBdr>
              <w:divsChild>
                <w:div w:id="1317880565">
                  <w:marLeft w:val="0"/>
                  <w:marRight w:val="0"/>
                  <w:marTop w:val="0"/>
                  <w:marBottom w:val="0"/>
                  <w:divBdr>
                    <w:top w:val="none" w:sz="0" w:space="0" w:color="auto"/>
                    <w:left w:val="none" w:sz="0" w:space="0" w:color="auto"/>
                    <w:bottom w:val="none" w:sz="0" w:space="0" w:color="auto"/>
                    <w:right w:val="none" w:sz="0" w:space="0" w:color="auto"/>
                  </w:divBdr>
                  <w:divsChild>
                    <w:div w:id="92869145">
                      <w:marLeft w:val="0"/>
                      <w:marRight w:val="0"/>
                      <w:marTop w:val="0"/>
                      <w:marBottom w:val="0"/>
                      <w:divBdr>
                        <w:top w:val="none" w:sz="0" w:space="0" w:color="auto"/>
                        <w:left w:val="none" w:sz="0" w:space="0" w:color="auto"/>
                        <w:bottom w:val="none" w:sz="0" w:space="0" w:color="auto"/>
                        <w:right w:val="none" w:sz="0" w:space="0" w:color="auto"/>
                      </w:divBdr>
                      <w:divsChild>
                        <w:div w:id="1375539618">
                          <w:marLeft w:val="0"/>
                          <w:marRight w:val="0"/>
                          <w:marTop w:val="0"/>
                          <w:marBottom w:val="0"/>
                          <w:divBdr>
                            <w:top w:val="none" w:sz="0" w:space="0" w:color="auto"/>
                            <w:left w:val="none" w:sz="0" w:space="0" w:color="auto"/>
                            <w:bottom w:val="none" w:sz="0" w:space="0" w:color="auto"/>
                            <w:right w:val="none" w:sz="0" w:space="0" w:color="auto"/>
                          </w:divBdr>
                          <w:divsChild>
                            <w:div w:id="799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8804">
          <w:marLeft w:val="0"/>
          <w:marRight w:val="0"/>
          <w:marTop w:val="0"/>
          <w:marBottom w:val="0"/>
          <w:divBdr>
            <w:top w:val="none" w:sz="0" w:space="0" w:color="auto"/>
            <w:left w:val="none" w:sz="0" w:space="0" w:color="auto"/>
            <w:bottom w:val="none" w:sz="0" w:space="0" w:color="auto"/>
            <w:right w:val="none" w:sz="0" w:space="0" w:color="auto"/>
          </w:divBdr>
          <w:divsChild>
            <w:div w:id="972443982">
              <w:marLeft w:val="0"/>
              <w:marRight w:val="0"/>
              <w:marTop w:val="0"/>
              <w:marBottom w:val="0"/>
              <w:divBdr>
                <w:top w:val="none" w:sz="0" w:space="0" w:color="auto"/>
                <w:left w:val="none" w:sz="0" w:space="0" w:color="auto"/>
                <w:bottom w:val="none" w:sz="0" w:space="0" w:color="auto"/>
                <w:right w:val="none" w:sz="0" w:space="0" w:color="auto"/>
              </w:divBdr>
              <w:divsChild>
                <w:div w:id="754933575">
                  <w:marLeft w:val="0"/>
                  <w:marRight w:val="0"/>
                  <w:marTop w:val="0"/>
                  <w:marBottom w:val="0"/>
                  <w:divBdr>
                    <w:top w:val="none" w:sz="0" w:space="0" w:color="auto"/>
                    <w:left w:val="none" w:sz="0" w:space="0" w:color="auto"/>
                    <w:bottom w:val="none" w:sz="0" w:space="0" w:color="auto"/>
                    <w:right w:val="none" w:sz="0" w:space="0" w:color="auto"/>
                  </w:divBdr>
                  <w:divsChild>
                    <w:div w:id="1860392884">
                      <w:marLeft w:val="0"/>
                      <w:marRight w:val="0"/>
                      <w:marTop w:val="0"/>
                      <w:marBottom w:val="0"/>
                      <w:divBdr>
                        <w:top w:val="none" w:sz="0" w:space="0" w:color="auto"/>
                        <w:left w:val="none" w:sz="0" w:space="0" w:color="auto"/>
                        <w:bottom w:val="none" w:sz="0" w:space="0" w:color="auto"/>
                        <w:right w:val="none" w:sz="0" w:space="0" w:color="auto"/>
                      </w:divBdr>
                      <w:divsChild>
                        <w:div w:id="802305424">
                          <w:marLeft w:val="0"/>
                          <w:marRight w:val="0"/>
                          <w:marTop w:val="0"/>
                          <w:marBottom w:val="0"/>
                          <w:divBdr>
                            <w:top w:val="none" w:sz="0" w:space="0" w:color="auto"/>
                            <w:left w:val="none" w:sz="0" w:space="0" w:color="auto"/>
                            <w:bottom w:val="none" w:sz="0" w:space="0" w:color="auto"/>
                            <w:right w:val="none" w:sz="0" w:space="0" w:color="auto"/>
                          </w:divBdr>
                          <w:divsChild>
                            <w:div w:id="251159637">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sChild>
    </w:div>
    <w:div w:id="1404529262">
      <w:bodyDiv w:val="1"/>
      <w:marLeft w:val="0"/>
      <w:marRight w:val="0"/>
      <w:marTop w:val="0"/>
      <w:marBottom w:val="0"/>
      <w:divBdr>
        <w:top w:val="none" w:sz="0" w:space="0" w:color="auto"/>
        <w:left w:val="none" w:sz="0" w:space="0" w:color="auto"/>
        <w:bottom w:val="none" w:sz="0" w:space="0" w:color="auto"/>
        <w:right w:val="none" w:sz="0" w:space="0" w:color="auto"/>
      </w:divBdr>
    </w:div>
    <w:div w:id="1405109065">
      <w:bodyDiv w:val="1"/>
      <w:marLeft w:val="0"/>
      <w:marRight w:val="0"/>
      <w:marTop w:val="0"/>
      <w:marBottom w:val="0"/>
      <w:divBdr>
        <w:top w:val="none" w:sz="0" w:space="0" w:color="auto"/>
        <w:left w:val="none" w:sz="0" w:space="0" w:color="auto"/>
        <w:bottom w:val="none" w:sz="0" w:space="0" w:color="auto"/>
        <w:right w:val="none" w:sz="0" w:space="0" w:color="auto"/>
      </w:divBdr>
    </w:div>
    <w:div w:id="1413502985">
      <w:bodyDiv w:val="1"/>
      <w:marLeft w:val="0"/>
      <w:marRight w:val="0"/>
      <w:marTop w:val="0"/>
      <w:marBottom w:val="0"/>
      <w:divBdr>
        <w:top w:val="none" w:sz="0" w:space="0" w:color="auto"/>
        <w:left w:val="none" w:sz="0" w:space="0" w:color="auto"/>
        <w:bottom w:val="none" w:sz="0" w:space="0" w:color="auto"/>
        <w:right w:val="none" w:sz="0" w:space="0" w:color="auto"/>
      </w:divBdr>
    </w:div>
    <w:div w:id="1420711420">
      <w:bodyDiv w:val="1"/>
      <w:marLeft w:val="0"/>
      <w:marRight w:val="0"/>
      <w:marTop w:val="0"/>
      <w:marBottom w:val="0"/>
      <w:divBdr>
        <w:top w:val="none" w:sz="0" w:space="0" w:color="auto"/>
        <w:left w:val="none" w:sz="0" w:space="0" w:color="auto"/>
        <w:bottom w:val="none" w:sz="0" w:space="0" w:color="auto"/>
        <w:right w:val="none" w:sz="0" w:space="0" w:color="auto"/>
      </w:divBdr>
    </w:div>
    <w:div w:id="1433743739">
      <w:bodyDiv w:val="1"/>
      <w:marLeft w:val="0"/>
      <w:marRight w:val="0"/>
      <w:marTop w:val="0"/>
      <w:marBottom w:val="0"/>
      <w:divBdr>
        <w:top w:val="none" w:sz="0" w:space="0" w:color="auto"/>
        <w:left w:val="none" w:sz="0" w:space="0" w:color="auto"/>
        <w:bottom w:val="none" w:sz="0" w:space="0" w:color="auto"/>
        <w:right w:val="none" w:sz="0" w:space="0" w:color="auto"/>
      </w:divBdr>
    </w:div>
    <w:div w:id="1436747000">
      <w:bodyDiv w:val="1"/>
      <w:marLeft w:val="0"/>
      <w:marRight w:val="0"/>
      <w:marTop w:val="0"/>
      <w:marBottom w:val="0"/>
      <w:divBdr>
        <w:top w:val="none" w:sz="0" w:space="0" w:color="auto"/>
        <w:left w:val="none" w:sz="0" w:space="0" w:color="auto"/>
        <w:bottom w:val="none" w:sz="0" w:space="0" w:color="auto"/>
        <w:right w:val="none" w:sz="0" w:space="0" w:color="auto"/>
      </w:divBdr>
    </w:div>
    <w:div w:id="1438333496">
      <w:bodyDiv w:val="1"/>
      <w:marLeft w:val="0"/>
      <w:marRight w:val="0"/>
      <w:marTop w:val="0"/>
      <w:marBottom w:val="0"/>
      <w:divBdr>
        <w:top w:val="none" w:sz="0" w:space="0" w:color="auto"/>
        <w:left w:val="none" w:sz="0" w:space="0" w:color="auto"/>
        <w:bottom w:val="none" w:sz="0" w:space="0" w:color="auto"/>
        <w:right w:val="none" w:sz="0" w:space="0" w:color="auto"/>
      </w:divBdr>
    </w:div>
    <w:div w:id="1444883954">
      <w:bodyDiv w:val="1"/>
      <w:marLeft w:val="0"/>
      <w:marRight w:val="0"/>
      <w:marTop w:val="0"/>
      <w:marBottom w:val="0"/>
      <w:divBdr>
        <w:top w:val="none" w:sz="0" w:space="0" w:color="auto"/>
        <w:left w:val="none" w:sz="0" w:space="0" w:color="auto"/>
        <w:bottom w:val="none" w:sz="0" w:space="0" w:color="auto"/>
        <w:right w:val="none" w:sz="0" w:space="0" w:color="auto"/>
      </w:divBdr>
    </w:div>
    <w:div w:id="1448937605">
      <w:bodyDiv w:val="1"/>
      <w:marLeft w:val="0"/>
      <w:marRight w:val="0"/>
      <w:marTop w:val="0"/>
      <w:marBottom w:val="0"/>
      <w:divBdr>
        <w:top w:val="none" w:sz="0" w:space="0" w:color="auto"/>
        <w:left w:val="none" w:sz="0" w:space="0" w:color="auto"/>
        <w:bottom w:val="none" w:sz="0" w:space="0" w:color="auto"/>
        <w:right w:val="none" w:sz="0" w:space="0" w:color="auto"/>
      </w:divBdr>
    </w:div>
    <w:div w:id="1461142620">
      <w:bodyDiv w:val="1"/>
      <w:marLeft w:val="0"/>
      <w:marRight w:val="0"/>
      <w:marTop w:val="0"/>
      <w:marBottom w:val="0"/>
      <w:divBdr>
        <w:top w:val="none" w:sz="0" w:space="0" w:color="auto"/>
        <w:left w:val="none" w:sz="0" w:space="0" w:color="auto"/>
        <w:bottom w:val="none" w:sz="0" w:space="0" w:color="auto"/>
        <w:right w:val="none" w:sz="0" w:space="0" w:color="auto"/>
      </w:divBdr>
    </w:div>
    <w:div w:id="1464813025">
      <w:bodyDiv w:val="1"/>
      <w:marLeft w:val="0"/>
      <w:marRight w:val="0"/>
      <w:marTop w:val="0"/>
      <w:marBottom w:val="0"/>
      <w:divBdr>
        <w:top w:val="none" w:sz="0" w:space="0" w:color="auto"/>
        <w:left w:val="none" w:sz="0" w:space="0" w:color="auto"/>
        <w:bottom w:val="none" w:sz="0" w:space="0" w:color="auto"/>
        <w:right w:val="none" w:sz="0" w:space="0" w:color="auto"/>
      </w:divBdr>
    </w:div>
    <w:div w:id="1475948807">
      <w:bodyDiv w:val="1"/>
      <w:marLeft w:val="0"/>
      <w:marRight w:val="0"/>
      <w:marTop w:val="0"/>
      <w:marBottom w:val="0"/>
      <w:divBdr>
        <w:top w:val="none" w:sz="0" w:space="0" w:color="auto"/>
        <w:left w:val="none" w:sz="0" w:space="0" w:color="auto"/>
        <w:bottom w:val="none" w:sz="0" w:space="0" w:color="auto"/>
        <w:right w:val="none" w:sz="0" w:space="0" w:color="auto"/>
      </w:divBdr>
      <w:divsChild>
        <w:div w:id="456070071">
          <w:marLeft w:val="0"/>
          <w:marRight w:val="0"/>
          <w:marTop w:val="0"/>
          <w:marBottom w:val="0"/>
          <w:divBdr>
            <w:top w:val="none" w:sz="0" w:space="0" w:color="auto"/>
            <w:left w:val="none" w:sz="0" w:space="0" w:color="auto"/>
            <w:bottom w:val="none" w:sz="0" w:space="0" w:color="auto"/>
            <w:right w:val="none" w:sz="0" w:space="0" w:color="auto"/>
          </w:divBdr>
          <w:divsChild>
            <w:div w:id="1715961118">
              <w:marLeft w:val="0"/>
              <w:marRight w:val="0"/>
              <w:marTop w:val="0"/>
              <w:marBottom w:val="0"/>
              <w:divBdr>
                <w:top w:val="none" w:sz="0" w:space="0" w:color="auto"/>
                <w:left w:val="none" w:sz="0" w:space="0" w:color="auto"/>
                <w:bottom w:val="none" w:sz="0" w:space="0" w:color="auto"/>
                <w:right w:val="none" w:sz="0" w:space="0" w:color="auto"/>
              </w:divBdr>
              <w:divsChild>
                <w:div w:id="20918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59918">
      <w:bodyDiv w:val="1"/>
      <w:marLeft w:val="0"/>
      <w:marRight w:val="0"/>
      <w:marTop w:val="0"/>
      <w:marBottom w:val="0"/>
      <w:divBdr>
        <w:top w:val="none" w:sz="0" w:space="0" w:color="auto"/>
        <w:left w:val="none" w:sz="0" w:space="0" w:color="auto"/>
        <w:bottom w:val="none" w:sz="0" w:space="0" w:color="auto"/>
        <w:right w:val="none" w:sz="0" w:space="0" w:color="auto"/>
      </w:divBdr>
    </w:div>
    <w:div w:id="1495485584">
      <w:bodyDiv w:val="1"/>
      <w:marLeft w:val="0"/>
      <w:marRight w:val="0"/>
      <w:marTop w:val="0"/>
      <w:marBottom w:val="0"/>
      <w:divBdr>
        <w:top w:val="none" w:sz="0" w:space="0" w:color="auto"/>
        <w:left w:val="none" w:sz="0" w:space="0" w:color="auto"/>
        <w:bottom w:val="none" w:sz="0" w:space="0" w:color="auto"/>
        <w:right w:val="none" w:sz="0" w:space="0" w:color="auto"/>
      </w:divBdr>
      <w:divsChild>
        <w:div w:id="176357725">
          <w:marLeft w:val="0"/>
          <w:marRight w:val="0"/>
          <w:marTop w:val="0"/>
          <w:marBottom w:val="0"/>
          <w:divBdr>
            <w:top w:val="none" w:sz="0" w:space="0" w:color="auto"/>
            <w:left w:val="none" w:sz="0" w:space="0" w:color="auto"/>
            <w:bottom w:val="none" w:sz="0" w:space="0" w:color="auto"/>
            <w:right w:val="none" w:sz="0" w:space="0" w:color="auto"/>
          </w:divBdr>
          <w:divsChild>
            <w:div w:id="1221594980">
              <w:marLeft w:val="0"/>
              <w:marRight w:val="0"/>
              <w:marTop w:val="0"/>
              <w:marBottom w:val="0"/>
              <w:divBdr>
                <w:top w:val="none" w:sz="0" w:space="0" w:color="auto"/>
                <w:left w:val="none" w:sz="0" w:space="0" w:color="auto"/>
                <w:bottom w:val="none" w:sz="0" w:space="0" w:color="auto"/>
                <w:right w:val="none" w:sz="0" w:space="0" w:color="auto"/>
              </w:divBdr>
              <w:divsChild>
                <w:div w:id="17959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5895">
      <w:bodyDiv w:val="1"/>
      <w:marLeft w:val="0"/>
      <w:marRight w:val="0"/>
      <w:marTop w:val="0"/>
      <w:marBottom w:val="0"/>
      <w:divBdr>
        <w:top w:val="none" w:sz="0" w:space="0" w:color="auto"/>
        <w:left w:val="none" w:sz="0" w:space="0" w:color="auto"/>
        <w:bottom w:val="none" w:sz="0" w:space="0" w:color="auto"/>
        <w:right w:val="none" w:sz="0" w:space="0" w:color="auto"/>
      </w:divBdr>
    </w:div>
    <w:div w:id="1537154448">
      <w:bodyDiv w:val="1"/>
      <w:marLeft w:val="0"/>
      <w:marRight w:val="0"/>
      <w:marTop w:val="0"/>
      <w:marBottom w:val="0"/>
      <w:divBdr>
        <w:top w:val="none" w:sz="0" w:space="0" w:color="auto"/>
        <w:left w:val="none" w:sz="0" w:space="0" w:color="auto"/>
        <w:bottom w:val="none" w:sz="0" w:space="0" w:color="auto"/>
        <w:right w:val="none" w:sz="0" w:space="0" w:color="auto"/>
      </w:divBdr>
    </w:div>
    <w:div w:id="1547568002">
      <w:bodyDiv w:val="1"/>
      <w:marLeft w:val="0"/>
      <w:marRight w:val="0"/>
      <w:marTop w:val="0"/>
      <w:marBottom w:val="0"/>
      <w:divBdr>
        <w:top w:val="none" w:sz="0" w:space="0" w:color="auto"/>
        <w:left w:val="none" w:sz="0" w:space="0" w:color="auto"/>
        <w:bottom w:val="none" w:sz="0" w:space="0" w:color="auto"/>
        <w:right w:val="none" w:sz="0" w:space="0" w:color="auto"/>
      </w:divBdr>
    </w:div>
    <w:div w:id="1564372186">
      <w:bodyDiv w:val="1"/>
      <w:marLeft w:val="0"/>
      <w:marRight w:val="0"/>
      <w:marTop w:val="0"/>
      <w:marBottom w:val="0"/>
      <w:divBdr>
        <w:top w:val="none" w:sz="0" w:space="0" w:color="auto"/>
        <w:left w:val="none" w:sz="0" w:space="0" w:color="auto"/>
        <w:bottom w:val="none" w:sz="0" w:space="0" w:color="auto"/>
        <w:right w:val="none" w:sz="0" w:space="0" w:color="auto"/>
      </w:divBdr>
    </w:div>
    <w:div w:id="1566451150">
      <w:bodyDiv w:val="1"/>
      <w:marLeft w:val="0"/>
      <w:marRight w:val="0"/>
      <w:marTop w:val="0"/>
      <w:marBottom w:val="0"/>
      <w:divBdr>
        <w:top w:val="none" w:sz="0" w:space="0" w:color="auto"/>
        <w:left w:val="none" w:sz="0" w:space="0" w:color="auto"/>
        <w:bottom w:val="none" w:sz="0" w:space="0" w:color="auto"/>
        <w:right w:val="none" w:sz="0" w:space="0" w:color="auto"/>
      </w:divBdr>
    </w:div>
    <w:div w:id="1569803069">
      <w:bodyDiv w:val="1"/>
      <w:marLeft w:val="0"/>
      <w:marRight w:val="0"/>
      <w:marTop w:val="0"/>
      <w:marBottom w:val="0"/>
      <w:divBdr>
        <w:top w:val="none" w:sz="0" w:space="0" w:color="auto"/>
        <w:left w:val="none" w:sz="0" w:space="0" w:color="auto"/>
        <w:bottom w:val="none" w:sz="0" w:space="0" w:color="auto"/>
        <w:right w:val="none" w:sz="0" w:space="0" w:color="auto"/>
      </w:divBdr>
    </w:div>
    <w:div w:id="1572622088">
      <w:bodyDiv w:val="1"/>
      <w:marLeft w:val="0"/>
      <w:marRight w:val="0"/>
      <w:marTop w:val="0"/>
      <w:marBottom w:val="0"/>
      <w:divBdr>
        <w:top w:val="none" w:sz="0" w:space="0" w:color="auto"/>
        <w:left w:val="none" w:sz="0" w:space="0" w:color="auto"/>
        <w:bottom w:val="none" w:sz="0" w:space="0" w:color="auto"/>
        <w:right w:val="none" w:sz="0" w:space="0" w:color="auto"/>
      </w:divBdr>
    </w:div>
    <w:div w:id="1572740352">
      <w:bodyDiv w:val="1"/>
      <w:marLeft w:val="0"/>
      <w:marRight w:val="0"/>
      <w:marTop w:val="0"/>
      <w:marBottom w:val="0"/>
      <w:divBdr>
        <w:top w:val="none" w:sz="0" w:space="0" w:color="auto"/>
        <w:left w:val="none" w:sz="0" w:space="0" w:color="auto"/>
        <w:bottom w:val="none" w:sz="0" w:space="0" w:color="auto"/>
        <w:right w:val="none" w:sz="0" w:space="0" w:color="auto"/>
      </w:divBdr>
      <w:divsChild>
        <w:div w:id="15740448">
          <w:marLeft w:val="0"/>
          <w:marRight w:val="0"/>
          <w:marTop w:val="0"/>
          <w:marBottom w:val="0"/>
          <w:divBdr>
            <w:top w:val="none" w:sz="0" w:space="0" w:color="auto"/>
            <w:left w:val="none" w:sz="0" w:space="0" w:color="auto"/>
            <w:bottom w:val="none" w:sz="0" w:space="0" w:color="auto"/>
            <w:right w:val="none" w:sz="0" w:space="0" w:color="auto"/>
          </w:divBdr>
        </w:div>
        <w:div w:id="155342871">
          <w:marLeft w:val="0"/>
          <w:marRight w:val="0"/>
          <w:marTop w:val="0"/>
          <w:marBottom w:val="0"/>
          <w:divBdr>
            <w:top w:val="none" w:sz="0" w:space="0" w:color="auto"/>
            <w:left w:val="none" w:sz="0" w:space="0" w:color="auto"/>
            <w:bottom w:val="none" w:sz="0" w:space="0" w:color="auto"/>
            <w:right w:val="none" w:sz="0" w:space="0" w:color="auto"/>
          </w:divBdr>
        </w:div>
        <w:div w:id="200673975">
          <w:marLeft w:val="0"/>
          <w:marRight w:val="0"/>
          <w:marTop w:val="0"/>
          <w:marBottom w:val="0"/>
          <w:divBdr>
            <w:top w:val="none" w:sz="0" w:space="0" w:color="auto"/>
            <w:left w:val="none" w:sz="0" w:space="0" w:color="auto"/>
            <w:bottom w:val="none" w:sz="0" w:space="0" w:color="auto"/>
            <w:right w:val="none" w:sz="0" w:space="0" w:color="auto"/>
          </w:divBdr>
        </w:div>
        <w:div w:id="238248198">
          <w:marLeft w:val="0"/>
          <w:marRight w:val="0"/>
          <w:marTop w:val="0"/>
          <w:marBottom w:val="0"/>
          <w:divBdr>
            <w:top w:val="none" w:sz="0" w:space="0" w:color="auto"/>
            <w:left w:val="none" w:sz="0" w:space="0" w:color="auto"/>
            <w:bottom w:val="none" w:sz="0" w:space="0" w:color="auto"/>
            <w:right w:val="none" w:sz="0" w:space="0" w:color="auto"/>
          </w:divBdr>
        </w:div>
        <w:div w:id="253827977">
          <w:marLeft w:val="0"/>
          <w:marRight w:val="0"/>
          <w:marTop w:val="0"/>
          <w:marBottom w:val="0"/>
          <w:divBdr>
            <w:top w:val="none" w:sz="0" w:space="0" w:color="auto"/>
            <w:left w:val="none" w:sz="0" w:space="0" w:color="auto"/>
            <w:bottom w:val="none" w:sz="0" w:space="0" w:color="auto"/>
            <w:right w:val="none" w:sz="0" w:space="0" w:color="auto"/>
          </w:divBdr>
        </w:div>
        <w:div w:id="364986980">
          <w:marLeft w:val="0"/>
          <w:marRight w:val="0"/>
          <w:marTop w:val="0"/>
          <w:marBottom w:val="0"/>
          <w:divBdr>
            <w:top w:val="none" w:sz="0" w:space="0" w:color="auto"/>
            <w:left w:val="none" w:sz="0" w:space="0" w:color="auto"/>
            <w:bottom w:val="none" w:sz="0" w:space="0" w:color="auto"/>
            <w:right w:val="none" w:sz="0" w:space="0" w:color="auto"/>
          </w:divBdr>
        </w:div>
        <w:div w:id="370957269">
          <w:marLeft w:val="0"/>
          <w:marRight w:val="0"/>
          <w:marTop w:val="0"/>
          <w:marBottom w:val="0"/>
          <w:divBdr>
            <w:top w:val="none" w:sz="0" w:space="0" w:color="auto"/>
            <w:left w:val="none" w:sz="0" w:space="0" w:color="auto"/>
            <w:bottom w:val="none" w:sz="0" w:space="0" w:color="auto"/>
            <w:right w:val="none" w:sz="0" w:space="0" w:color="auto"/>
          </w:divBdr>
        </w:div>
        <w:div w:id="406072508">
          <w:marLeft w:val="0"/>
          <w:marRight w:val="0"/>
          <w:marTop w:val="0"/>
          <w:marBottom w:val="0"/>
          <w:divBdr>
            <w:top w:val="none" w:sz="0" w:space="0" w:color="auto"/>
            <w:left w:val="none" w:sz="0" w:space="0" w:color="auto"/>
            <w:bottom w:val="none" w:sz="0" w:space="0" w:color="auto"/>
            <w:right w:val="none" w:sz="0" w:space="0" w:color="auto"/>
          </w:divBdr>
        </w:div>
        <w:div w:id="425149261">
          <w:marLeft w:val="0"/>
          <w:marRight w:val="0"/>
          <w:marTop w:val="0"/>
          <w:marBottom w:val="0"/>
          <w:divBdr>
            <w:top w:val="none" w:sz="0" w:space="0" w:color="auto"/>
            <w:left w:val="none" w:sz="0" w:space="0" w:color="auto"/>
            <w:bottom w:val="none" w:sz="0" w:space="0" w:color="auto"/>
            <w:right w:val="none" w:sz="0" w:space="0" w:color="auto"/>
          </w:divBdr>
        </w:div>
        <w:div w:id="551237981">
          <w:marLeft w:val="0"/>
          <w:marRight w:val="0"/>
          <w:marTop w:val="0"/>
          <w:marBottom w:val="0"/>
          <w:divBdr>
            <w:top w:val="none" w:sz="0" w:space="0" w:color="auto"/>
            <w:left w:val="none" w:sz="0" w:space="0" w:color="auto"/>
            <w:bottom w:val="none" w:sz="0" w:space="0" w:color="auto"/>
            <w:right w:val="none" w:sz="0" w:space="0" w:color="auto"/>
          </w:divBdr>
        </w:div>
        <w:div w:id="586889596">
          <w:marLeft w:val="0"/>
          <w:marRight w:val="0"/>
          <w:marTop w:val="0"/>
          <w:marBottom w:val="0"/>
          <w:divBdr>
            <w:top w:val="none" w:sz="0" w:space="0" w:color="auto"/>
            <w:left w:val="none" w:sz="0" w:space="0" w:color="auto"/>
            <w:bottom w:val="none" w:sz="0" w:space="0" w:color="auto"/>
            <w:right w:val="none" w:sz="0" w:space="0" w:color="auto"/>
          </w:divBdr>
        </w:div>
        <w:div w:id="767508062">
          <w:marLeft w:val="0"/>
          <w:marRight w:val="0"/>
          <w:marTop w:val="0"/>
          <w:marBottom w:val="0"/>
          <w:divBdr>
            <w:top w:val="none" w:sz="0" w:space="0" w:color="auto"/>
            <w:left w:val="none" w:sz="0" w:space="0" w:color="auto"/>
            <w:bottom w:val="none" w:sz="0" w:space="0" w:color="auto"/>
            <w:right w:val="none" w:sz="0" w:space="0" w:color="auto"/>
          </w:divBdr>
        </w:div>
        <w:div w:id="781342221">
          <w:marLeft w:val="0"/>
          <w:marRight w:val="0"/>
          <w:marTop w:val="0"/>
          <w:marBottom w:val="0"/>
          <w:divBdr>
            <w:top w:val="none" w:sz="0" w:space="0" w:color="auto"/>
            <w:left w:val="none" w:sz="0" w:space="0" w:color="auto"/>
            <w:bottom w:val="none" w:sz="0" w:space="0" w:color="auto"/>
            <w:right w:val="none" w:sz="0" w:space="0" w:color="auto"/>
          </w:divBdr>
        </w:div>
        <w:div w:id="870192050">
          <w:marLeft w:val="0"/>
          <w:marRight w:val="0"/>
          <w:marTop w:val="0"/>
          <w:marBottom w:val="0"/>
          <w:divBdr>
            <w:top w:val="none" w:sz="0" w:space="0" w:color="auto"/>
            <w:left w:val="none" w:sz="0" w:space="0" w:color="auto"/>
            <w:bottom w:val="none" w:sz="0" w:space="0" w:color="auto"/>
            <w:right w:val="none" w:sz="0" w:space="0" w:color="auto"/>
          </w:divBdr>
        </w:div>
        <w:div w:id="924609575">
          <w:marLeft w:val="0"/>
          <w:marRight w:val="0"/>
          <w:marTop w:val="0"/>
          <w:marBottom w:val="0"/>
          <w:divBdr>
            <w:top w:val="none" w:sz="0" w:space="0" w:color="auto"/>
            <w:left w:val="none" w:sz="0" w:space="0" w:color="auto"/>
            <w:bottom w:val="none" w:sz="0" w:space="0" w:color="auto"/>
            <w:right w:val="none" w:sz="0" w:space="0" w:color="auto"/>
          </w:divBdr>
        </w:div>
        <w:div w:id="1081411793">
          <w:marLeft w:val="0"/>
          <w:marRight w:val="0"/>
          <w:marTop w:val="0"/>
          <w:marBottom w:val="0"/>
          <w:divBdr>
            <w:top w:val="none" w:sz="0" w:space="0" w:color="auto"/>
            <w:left w:val="none" w:sz="0" w:space="0" w:color="auto"/>
            <w:bottom w:val="none" w:sz="0" w:space="0" w:color="auto"/>
            <w:right w:val="none" w:sz="0" w:space="0" w:color="auto"/>
          </w:divBdr>
        </w:div>
        <w:div w:id="1119177166">
          <w:marLeft w:val="0"/>
          <w:marRight w:val="0"/>
          <w:marTop w:val="0"/>
          <w:marBottom w:val="0"/>
          <w:divBdr>
            <w:top w:val="none" w:sz="0" w:space="0" w:color="auto"/>
            <w:left w:val="none" w:sz="0" w:space="0" w:color="auto"/>
            <w:bottom w:val="none" w:sz="0" w:space="0" w:color="auto"/>
            <w:right w:val="none" w:sz="0" w:space="0" w:color="auto"/>
          </w:divBdr>
        </w:div>
        <w:div w:id="1158689793">
          <w:marLeft w:val="0"/>
          <w:marRight w:val="0"/>
          <w:marTop w:val="0"/>
          <w:marBottom w:val="0"/>
          <w:divBdr>
            <w:top w:val="none" w:sz="0" w:space="0" w:color="auto"/>
            <w:left w:val="none" w:sz="0" w:space="0" w:color="auto"/>
            <w:bottom w:val="none" w:sz="0" w:space="0" w:color="auto"/>
            <w:right w:val="none" w:sz="0" w:space="0" w:color="auto"/>
          </w:divBdr>
        </w:div>
        <w:div w:id="1341391597">
          <w:marLeft w:val="0"/>
          <w:marRight w:val="0"/>
          <w:marTop w:val="0"/>
          <w:marBottom w:val="0"/>
          <w:divBdr>
            <w:top w:val="none" w:sz="0" w:space="0" w:color="auto"/>
            <w:left w:val="none" w:sz="0" w:space="0" w:color="auto"/>
            <w:bottom w:val="none" w:sz="0" w:space="0" w:color="auto"/>
            <w:right w:val="none" w:sz="0" w:space="0" w:color="auto"/>
          </w:divBdr>
        </w:div>
        <w:div w:id="1689212079">
          <w:marLeft w:val="0"/>
          <w:marRight w:val="0"/>
          <w:marTop w:val="0"/>
          <w:marBottom w:val="0"/>
          <w:divBdr>
            <w:top w:val="none" w:sz="0" w:space="0" w:color="auto"/>
            <w:left w:val="none" w:sz="0" w:space="0" w:color="auto"/>
            <w:bottom w:val="none" w:sz="0" w:space="0" w:color="auto"/>
            <w:right w:val="none" w:sz="0" w:space="0" w:color="auto"/>
          </w:divBdr>
        </w:div>
        <w:div w:id="1698774236">
          <w:marLeft w:val="0"/>
          <w:marRight w:val="0"/>
          <w:marTop w:val="0"/>
          <w:marBottom w:val="0"/>
          <w:divBdr>
            <w:top w:val="none" w:sz="0" w:space="0" w:color="auto"/>
            <w:left w:val="none" w:sz="0" w:space="0" w:color="auto"/>
            <w:bottom w:val="none" w:sz="0" w:space="0" w:color="auto"/>
            <w:right w:val="none" w:sz="0" w:space="0" w:color="auto"/>
          </w:divBdr>
        </w:div>
        <w:div w:id="1712345667">
          <w:marLeft w:val="0"/>
          <w:marRight w:val="0"/>
          <w:marTop w:val="0"/>
          <w:marBottom w:val="0"/>
          <w:divBdr>
            <w:top w:val="none" w:sz="0" w:space="0" w:color="auto"/>
            <w:left w:val="none" w:sz="0" w:space="0" w:color="auto"/>
            <w:bottom w:val="none" w:sz="0" w:space="0" w:color="auto"/>
            <w:right w:val="none" w:sz="0" w:space="0" w:color="auto"/>
          </w:divBdr>
        </w:div>
        <w:div w:id="1867910839">
          <w:marLeft w:val="0"/>
          <w:marRight w:val="0"/>
          <w:marTop w:val="0"/>
          <w:marBottom w:val="0"/>
          <w:divBdr>
            <w:top w:val="none" w:sz="0" w:space="0" w:color="auto"/>
            <w:left w:val="none" w:sz="0" w:space="0" w:color="auto"/>
            <w:bottom w:val="none" w:sz="0" w:space="0" w:color="auto"/>
            <w:right w:val="none" w:sz="0" w:space="0" w:color="auto"/>
          </w:divBdr>
        </w:div>
        <w:div w:id="1869567553">
          <w:marLeft w:val="0"/>
          <w:marRight w:val="0"/>
          <w:marTop w:val="0"/>
          <w:marBottom w:val="0"/>
          <w:divBdr>
            <w:top w:val="none" w:sz="0" w:space="0" w:color="auto"/>
            <w:left w:val="none" w:sz="0" w:space="0" w:color="auto"/>
            <w:bottom w:val="none" w:sz="0" w:space="0" w:color="auto"/>
            <w:right w:val="none" w:sz="0" w:space="0" w:color="auto"/>
          </w:divBdr>
        </w:div>
        <w:div w:id="1875384876">
          <w:marLeft w:val="0"/>
          <w:marRight w:val="0"/>
          <w:marTop w:val="0"/>
          <w:marBottom w:val="0"/>
          <w:divBdr>
            <w:top w:val="none" w:sz="0" w:space="0" w:color="auto"/>
            <w:left w:val="none" w:sz="0" w:space="0" w:color="auto"/>
            <w:bottom w:val="none" w:sz="0" w:space="0" w:color="auto"/>
            <w:right w:val="none" w:sz="0" w:space="0" w:color="auto"/>
          </w:divBdr>
        </w:div>
        <w:div w:id="1889144416">
          <w:marLeft w:val="0"/>
          <w:marRight w:val="0"/>
          <w:marTop w:val="0"/>
          <w:marBottom w:val="0"/>
          <w:divBdr>
            <w:top w:val="none" w:sz="0" w:space="0" w:color="auto"/>
            <w:left w:val="none" w:sz="0" w:space="0" w:color="auto"/>
            <w:bottom w:val="none" w:sz="0" w:space="0" w:color="auto"/>
            <w:right w:val="none" w:sz="0" w:space="0" w:color="auto"/>
          </w:divBdr>
        </w:div>
      </w:divsChild>
    </w:div>
    <w:div w:id="1575552009">
      <w:bodyDiv w:val="1"/>
      <w:marLeft w:val="0"/>
      <w:marRight w:val="0"/>
      <w:marTop w:val="0"/>
      <w:marBottom w:val="0"/>
      <w:divBdr>
        <w:top w:val="none" w:sz="0" w:space="0" w:color="auto"/>
        <w:left w:val="none" w:sz="0" w:space="0" w:color="auto"/>
        <w:bottom w:val="none" w:sz="0" w:space="0" w:color="auto"/>
        <w:right w:val="none" w:sz="0" w:space="0" w:color="auto"/>
      </w:divBdr>
    </w:div>
    <w:div w:id="1578633874">
      <w:bodyDiv w:val="1"/>
      <w:marLeft w:val="0"/>
      <w:marRight w:val="0"/>
      <w:marTop w:val="0"/>
      <w:marBottom w:val="0"/>
      <w:divBdr>
        <w:top w:val="none" w:sz="0" w:space="0" w:color="auto"/>
        <w:left w:val="none" w:sz="0" w:space="0" w:color="auto"/>
        <w:bottom w:val="none" w:sz="0" w:space="0" w:color="auto"/>
        <w:right w:val="none" w:sz="0" w:space="0" w:color="auto"/>
      </w:divBdr>
    </w:div>
    <w:div w:id="1584293253">
      <w:bodyDiv w:val="1"/>
      <w:marLeft w:val="0"/>
      <w:marRight w:val="0"/>
      <w:marTop w:val="0"/>
      <w:marBottom w:val="0"/>
      <w:divBdr>
        <w:top w:val="none" w:sz="0" w:space="0" w:color="auto"/>
        <w:left w:val="none" w:sz="0" w:space="0" w:color="auto"/>
        <w:bottom w:val="none" w:sz="0" w:space="0" w:color="auto"/>
        <w:right w:val="none" w:sz="0" w:space="0" w:color="auto"/>
      </w:divBdr>
    </w:div>
    <w:div w:id="1604458694">
      <w:bodyDiv w:val="1"/>
      <w:marLeft w:val="0"/>
      <w:marRight w:val="0"/>
      <w:marTop w:val="0"/>
      <w:marBottom w:val="0"/>
      <w:divBdr>
        <w:top w:val="none" w:sz="0" w:space="0" w:color="auto"/>
        <w:left w:val="none" w:sz="0" w:space="0" w:color="auto"/>
        <w:bottom w:val="none" w:sz="0" w:space="0" w:color="auto"/>
        <w:right w:val="none" w:sz="0" w:space="0" w:color="auto"/>
      </w:divBdr>
    </w:div>
    <w:div w:id="1625039863">
      <w:bodyDiv w:val="1"/>
      <w:marLeft w:val="0"/>
      <w:marRight w:val="0"/>
      <w:marTop w:val="0"/>
      <w:marBottom w:val="0"/>
      <w:divBdr>
        <w:top w:val="none" w:sz="0" w:space="0" w:color="auto"/>
        <w:left w:val="none" w:sz="0" w:space="0" w:color="auto"/>
        <w:bottom w:val="none" w:sz="0" w:space="0" w:color="auto"/>
        <w:right w:val="none" w:sz="0" w:space="0" w:color="auto"/>
      </w:divBdr>
    </w:div>
    <w:div w:id="1625162208">
      <w:bodyDiv w:val="1"/>
      <w:marLeft w:val="0"/>
      <w:marRight w:val="0"/>
      <w:marTop w:val="0"/>
      <w:marBottom w:val="0"/>
      <w:divBdr>
        <w:top w:val="none" w:sz="0" w:space="0" w:color="auto"/>
        <w:left w:val="none" w:sz="0" w:space="0" w:color="auto"/>
        <w:bottom w:val="none" w:sz="0" w:space="0" w:color="auto"/>
        <w:right w:val="none" w:sz="0" w:space="0" w:color="auto"/>
      </w:divBdr>
      <w:divsChild>
        <w:div w:id="1025325995">
          <w:marLeft w:val="0"/>
          <w:marRight w:val="0"/>
          <w:marTop w:val="0"/>
          <w:marBottom w:val="0"/>
          <w:divBdr>
            <w:top w:val="none" w:sz="0" w:space="0" w:color="auto"/>
            <w:left w:val="none" w:sz="0" w:space="0" w:color="auto"/>
            <w:bottom w:val="none" w:sz="0" w:space="0" w:color="auto"/>
            <w:right w:val="none" w:sz="0" w:space="0" w:color="auto"/>
          </w:divBdr>
        </w:div>
        <w:div w:id="941764961">
          <w:marLeft w:val="0"/>
          <w:marRight w:val="0"/>
          <w:marTop w:val="0"/>
          <w:marBottom w:val="0"/>
          <w:divBdr>
            <w:top w:val="none" w:sz="0" w:space="0" w:color="auto"/>
            <w:left w:val="none" w:sz="0" w:space="0" w:color="auto"/>
            <w:bottom w:val="none" w:sz="0" w:space="0" w:color="auto"/>
            <w:right w:val="none" w:sz="0" w:space="0" w:color="auto"/>
          </w:divBdr>
        </w:div>
      </w:divsChild>
    </w:div>
    <w:div w:id="1628662570">
      <w:bodyDiv w:val="1"/>
      <w:marLeft w:val="0"/>
      <w:marRight w:val="0"/>
      <w:marTop w:val="0"/>
      <w:marBottom w:val="0"/>
      <w:divBdr>
        <w:top w:val="none" w:sz="0" w:space="0" w:color="auto"/>
        <w:left w:val="none" w:sz="0" w:space="0" w:color="auto"/>
        <w:bottom w:val="none" w:sz="0" w:space="0" w:color="auto"/>
        <w:right w:val="none" w:sz="0" w:space="0" w:color="auto"/>
      </w:divBdr>
    </w:div>
    <w:div w:id="1635600266">
      <w:bodyDiv w:val="1"/>
      <w:marLeft w:val="0"/>
      <w:marRight w:val="0"/>
      <w:marTop w:val="0"/>
      <w:marBottom w:val="0"/>
      <w:divBdr>
        <w:top w:val="none" w:sz="0" w:space="0" w:color="auto"/>
        <w:left w:val="none" w:sz="0" w:space="0" w:color="auto"/>
        <w:bottom w:val="none" w:sz="0" w:space="0" w:color="auto"/>
        <w:right w:val="none" w:sz="0" w:space="0" w:color="auto"/>
      </w:divBdr>
    </w:div>
    <w:div w:id="1643583757">
      <w:bodyDiv w:val="1"/>
      <w:marLeft w:val="0"/>
      <w:marRight w:val="0"/>
      <w:marTop w:val="0"/>
      <w:marBottom w:val="0"/>
      <w:divBdr>
        <w:top w:val="none" w:sz="0" w:space="0" w:color="auto"/>
        <w:left w:val="none" w:sz="0" w:space="0" w:color="auto"/>
        <w:bottom w:val="none" w:sz="0" w:space="0" w:color="auto"/>
        <w:right w:val="none" w:sz="0" w:space="0" w:color="auto"/>
      </w:divBdr>
    </w:div>
    <w:div w:id="1671175495">
      <w:bodyDiv w:val="1"/>
      <w:marLeft w:val="0"/>
      <w:marRight w:val="0"/>
      <w:marTop w:val="0"/>
      <w:marBottom w:val="0"/>
      <w:divBdr>
        <w:top w:val="none" w:sz="0" w:space="0" w:color="auto"/>
        <w:left w:val="none" w:sz="0" w:space="0" w:color="auto"/>
        <w:bottom w:val="none" w:sz="0" w:space="0" w:color="auto"/>
        <w:right w:val="none" w:sz="0" w:space="0" w:color="auto"/>
      </w:divBdr>
    </w:div>
    <w:div w:id="1673534379">
      <w:bodyDiv w:val="1"/>
      <w:marLeft w:val="0"/>
      <w:marRight w:val="0"/>
      <w:marTop w:val="0"/>
      <w:marBottom w:val="0"/>
      <w:divBdr>
        <w:top w:val="none" w:sz="0" w:space="0" w:color="auto"/>
        <w:left w:val="none" w:sz="0" w:space="0" w:color="auto"/>
        <w:bottom w:val="none" w:sz="0" w:space="0" w:color="auto"/>
        <w:right w:val="none" w:sz="0" w:space="0" w:color="auto"/>
      </w:divBdr>
      <w:divsChild>
        <w:div w:id="6056369">
          <w:marLeft w:val="0"/>
          <w:marRight w:val="0"/>
          <w:marTop w:val="0"/>
          <w:marBottom w:val="0"/>
          <w:divBdr>
            <w:top w:val="none" w:sz="0" w:space="0" w:color="auto"/>
            <w:left w:val="none" w:sz="0" w:space="0" w:color="auto"/>
            <w:bottom w:val="none" w:sz="0" w:space="0" w:color="auto"/>
            <w:right w:val="none" w:sz="0" w:space="0" w:color="auto"/>
          </w:divBdr>
        </w:div>
        <w:div w:id="10689552">
          <w:marLeft w:val="0"/>
          <w:marRight w:val="0"/>
          <w:marTop w:val="0"/>
          <w:marBottom w:val="0"/>
          <w:divBdr>
            <w:top w:val="none" w:sz="0" w:space="0" w:color="auto"/>
            <w:left w:val="none" w:sz="0" w:space="0" w:color="auto"/>
            <w:bottom w:val="none" w:sz="0" w:space="0" w:color="auto"/>
            <w:right w:val="none" w:sz="0" w:space="0" w:color="auto"/>
          </w:divBdr>
        </w:div>
        <w:div w:id="10693975">
          <w:marLeft w:val="0"/>
          <w:marRight w:val="0"/>
          <w:marTop w:val="0"/>
          <w:marBottom w:val="0"/>
          <w:divBdr>
            <w:top w:val="none" w:sz="0" w:space="0" w:color="auto"/>
            <w:left w:val="none" w:sz="0" w:space="0" w:color="auto"/>
            <w:bottom w:val="none" w:sz="0" w:space="0" w:color="auto"/>
            <w:right w:val="none" w:sz="0" w:space="0" w:color="auto"/>
          </w:divBdr>
        </w:div>
        <w:div w:id="33509347">
          <w:marLeft w:val="0"/>
          <w:marRight w:val="0"/>
          <w:marTop w:val="0"/>
          <w:marBottom w:val="0"/>
          <w:divBdr>
            <w:top w:val="none" w:sz="0" w:space="0" w:color="auto"/>
            <w:left w:val="none" w:sz="0" w:space="0" w:color="auto"/>
            <w:bottom w:val="none" w:sz="0" w:space="0" w:color="auto"/>
            <w:right w:val="none" w:sz="0" w:space="0" w:color="auto"/>
          </w:divBdr>
        </w:div>
        <w:div w:id="40643010">
          <w:marLeft w:val="0"/>
          <w:marRight w:val="0"/>
          <w:marTop w:val="0"/>
          <w:marBottom w:val="0"/>
          <w:divBdr>
            <w:top w:val="none" w:sz="0" w:space="0" w:color="auto"/>
            <w:left w:val="none" w:sz="0" w:space="0" w:color="auto"/>
            <w:bottom w:val="none" w:sz="0" w:space="0" w:color="auto"/>
            <w:right w:val="none" w:sz="0" w:space="0" w:color="auto"/>
          </w:divBdr>
        </w:div>
        <w:div w:id="67656686">
          <w:marLeft w:val="0"/>
          <w:marRight w:val="0"/>
          <w:marTop w:val="0"/>
          <w:marBottom w:val="0"/>
          <w:divBdr>
            <w:top w:val="none" w:sz="0" w:space="0" w:color="auto"/>
            <w:left w:val="none" w:sz="0" w:space="0" w:color="auto"/>
            <w:bottom w:val="none" w:sz="0" w:space="0" w:color="auto"/>
            <w:right w:val="none" w:sz="0" w:space="0" w:color="auto"/>
          </w:divBdr>
        </w:div>
        <w:div w:id="122038657">
          <w:marLeft w:val="0"/>
          <w:marRight w:val="0"/>
          <w:marTop w:val="0"/>
          <w:marBottom w:val="0"/>
          <w:divBdr>
            <w:top w:val="none" w:sz="0" w:space="0" w:color="auto"/>
            <w:left w:val="none" w:sz="0" w:space="0" w:color="auto"/>
            <w:bottom w:val="none" w:sz="0" w:space="0" w:color="auto"/>
            <w:right w:val="none" w:sz="0" w:space="0" w:color="auto"/>
          </w:divBdr>
        </w:div>
        <w:div w:id="139812570">
          <w:marLeft w:val="0"/>
          <w:marRight w:val="0"/>
          <w:marTop w:val="0"/>
          <w:marBottom w:val="0"/>
          <w:divBdr>
            <w:top w:val="none" w:sz="0" w:space="0" w:color="auto"/>
            <w:left w:val="none" w:sz="0" w:space="0" w:color="auto"/>
            <w:bottom w:val="none" w:sz="0" w:space="0" w:color="auto"/>
            <w:right w:val="none" w:sz="0" w:space="0" w:color="auto"/>
          </w:divBdr>
        </w:div>
        <w:div w:id="151915375">
          <w:marLeft w:val="0"/>
          <w:marRight w:val="0"/>
          <w:marTop w:val="0"/>
          <w:marBottom w:val="0"/>
          <w:divBdr>
            <w:top w:val="none" w:sz="0" w:space="0" w:color="auto"/>
            <w:left w:val="none" w:sz="0" w:space="0" w:color="auto"/>
            <w:bottom w:val="none" w:sz="0" w:space="0" w:color="auto"/>
            <w:right w:val="none" w:sz="0" w:space="0" w:color="auto"/>
          </w:divBdr>
        </w:div>
        <w:div w:id="177087677">
          <w:marLeft w:val="0"/>
          <w:marRight w:val="0"/>
          <w:marTop w:val="0"/>
          <w:marBottom w:val="0"/>
          <w:divBdr>
            <w:top w:val="none" w:sz="0" w:space="0" w:color="auto"/>
            <w:left w:val="none" w:sz="0" w:space="0" w:color="auto"/>
            <w:bottom w:val="none" w:sz="0" w:space="0" w:color="auto"/>
            <w:right w:val="none" w:sz="0" w:space="0" w:color="auto"/>
          </w:divBdr>
        </w:div>
        <w:div w:id="228732064">
          <w:marLeft w:val="0"/>
          <w:marRight w:val="0"/>
          <w:marTop w:val="0"/>
          <w:marBottom w:val="0"/>
          <w:divBdr>
            <w:top w:val="none" w:sz="0" w:space="0" w:color="auto"/>
            <w:left w:val="none" w:sz="0" w:space="0" w:color="auto"/>
            <w:bottom w:val="none" w:sz="0" w:space="0" w:color="auto"/>
            <w:right w:val="none" w:sz="0" w:space="0" w:color="auto"/>
          </w:divBdr>
        </w:div>
        <w:div w:id="235284164">
          <w:marLeft w:val="0"/>
          <w:marRight w:val="0"/>
          <w:marTop w:val="0"/>
          <w:marBottom w:val="0"/>
          <w:divBdr>
            <w:top w:val="none" w:sz="0" w:space="0" w:color="auto"/>
            <w:left w:val="none" w:sz="0" w:space="0" w:color="auto"/>
            <w:bottom w:val="none" w:sz="0" w:space="0" w:color="auto"/>
            <w:right w:val="none" w:sz="0" w:space="0" w:color="auto"/>
          </w:divBdr>
        </w:div>
        <w:div w:id="295335407">
          <w:marLeft w:val="0"/>
          <w:marRight w:val="0"/>
          <w:marTop w:val="0"/>
          <w:marBottom w:val="0"/>
          <w:divBdr>
            <w:top w:val="none" w:sz="0" w:space="0" w:color="auto"/>
            <w:left w:val="none" w:sz="0" w:space="0" w:color="auto"/>
            <w:bottom w:val="none" w:sz="0" w:space="0" w:color="auto"/>
            <w:right w:val="none" w:sz="0" w:space="0" w:color="auto"/>
          </w:divBdr>
        </w:div>
        <w:div w:id="296842182">
          <w:marLeft w:val="0"/>
          <w:marRight w:val="0"/>
          <w:marTop w:val="0"/>
          <w:marBottom w:val="0"/>
          <w:divBdr>
            <w:top w:val="none" w:sz="0" w:space="0" w:color="auto"/>
            <w:left w:val="none" w:sz="0" w:space="0" w:color="auto"/>
            <w:bottom w:val="none" w:sz="0" w:space="0" w:color="auto"/>
            <w:right w:val="none" w:sz="0" w:space="0" w:color="auto"/>
          </w:divBdr>
        </w:div>
        <w:div w:id="331878850">
          <w:marLeft w:val="0"/>
          <w:marRight w:val="0"/>
          <w:marTop w:val="0"/>
          <w:marBottom w:val="0"/>
          <w:divBdr>
            <w:top w:val="none" w:sz="0" w:space="0" w:color="auto"/>
            <w:left w:val="none" w:sz="0" w:space="0" w:color="auto"/>
            <w:bottom w:val="none" w:sz="0" w:space="0" w:color="auto"/>
            <w:right w:val="none" w:sz="0" w:space="0" w:color="auto"/>
          </w:divBdr>
        </w:div>
        <w:div w:id="367339762">
          <w:marLeft w:val="0"/>
          <w:marRight w:val="0"/>
          <w:marTop w:val="0"/>
          <w:marBottom w:val="0"/>
          <w:divBdr>
            <w:top w:val="none" w:sz="0" w:space="0" w:color="auto"/>
            <w:left w:val="none" w:sz="0" w:space="0" w:color="auto"/>
            <w:bottom w:val="none" w:sz="0" w:space="0" w:color="auto"/>
            <w:right w:val="none" w:sz="0" w:space="0" w:color="auto"/>
          </w:divBdr>
        </w:div>
        <w:div w:id="377433125">
          <w:marLeft w:val="0"/>
          <w:marRight w:val="0"/>
          <w:marTop w:val="0"/>
          <w:marBottom w:val="0"/>
          <w:divBdr>
            <w:top w:val="none" w:sz="0" w:space="0" w:color="auto"/>
            <w:left w:val="none" w:sz="0" w:space="0" w:color="auto"/>
            <w:bottom w:val="none" w:sz="0" w:space="0" w:color="auto"/>
            <w:right w:val="none" w:sz="0" w:space="0" w:color="auto"/>
          </w:divBdr>
        </w:div>
        <w:div w:id="401877886">
          <w:marLeft w:val="0"/>
          <w:marRight w:val="0"/>
          <w:marTop w:val="0"/>
          <w:marBottom w:val="0"/>
          <w:divBdr>
            <w:top w:val="none" w:sz="0" w:space="0" w:color="auto"/>
            <w:left w:val="none" w:sz="0" w:space="0" w:color="auto"/>
            <w:bottom w:val="none" w:sz="0" w:space="0" w:color="auto"/>
            <w:right w:val="none" w:sz="0" w:space="0" w:color="auto"/>
          </w:divBdr>
        </w:div>
        <w:div w:id="423302702">
          <w:marLeft w:val="0"/>
          <w:marRight w:val="0"/>
          <w:marTop w:val="0"/>
          <w:marBottom w:val="0"/>
          <w:divBdr>
            <w:top w:val="none" w:sz="0" w:space="0" w:color="auto"/>
            <w:left w:val="none" w:sz="0" w:space="0" w:color="auto"/>
            <w:bottom w:val="none" w:sz="0" w:space="0" w:color="auto"/>
            <w:right w:val="none" w:sz="0" w:space="0" w:color="auto"/>
          </w:divBdr>
        </w:div>
        <w:div w:id="535851702">
          <w:marLeft w:val="0"/>
          <w:marRight w:val="0"/>
          <w:marTop w:val="0"/>
          <w:marBottom w:val="0"/>
          <w:divBdr>
            <w:top w:val="none" w:sz="0" w:space="0" w:color="auto"/>
            <w:left w:val="none" w:sz="0" w:space="0" w:color="auto"/>
            <w:bottom w:val="none" w:sz="0" w:space="0" w:color="auto"/>
            <w:right w:val="none" w:sz="0" w:space="0" w:color="auto"/>
          </w:divBdr>
        </w:div>
        <w:div w:id="614941624">
          <w:marLeft w:val="0"/>
          <w:marRight w:val="0"/>
          <w:marTop w:val="0"/>
          <w:marBottom w:val="0"/>
          <w:divBdr>
            <w:top w:val="none" w:sz="0" w:space="0" w:color="auto"/>
            <w:left w:val="none" w:sz="0" w:space="0" w:color="auto"/>
            <w:bottom w:val="none" w:sz="0" w:space="0" w:color="auto"/>
            <w:right w:val="none" w:sz="0" w:space="0" w:color="auto"/>
          </w:divBdr>
        </w:div>
        <w:div w:id="627467969">
          <w:marLeft w:val="0"/>
          <w:marRight w:val="0"/>
          <w:marTop w:val="0"/>
          <w:marBottom w:val="0"/>
          <w:divBdr>
            <w:top w:val="none" w:sz="0" w:space="0" w:color="auto"/>
            <w:left w:val="none" w:sz="0" w:space="0" w:color="auto"/>
            <w:bottom w:val="none" w:sz="0" w:space="0" w:color="auto"/>
            <w:right w:val="none" w:sz="0" w:space="0" w:color="auto"/>
          </w:divBdr>
        </w:div>
        <w:div w:id="636450603">
          <w:marLeft w:val="0"/>
          <w:marRight w:val="0"/>
          <w:marTop w:val="0"/>
          <w:marBottom w:val="0"/>
          <w:divBdr>
            <w:top w:val="none" w:sz="0" w:space="0" w:color="auto"/>
            <w:left w:val="none" w:sz="0" w:space="0" w:color="auto"/>
            <w:bottom w:val="none" w:sz="0" w:space="0" w:color="auto"/>
            <w:right w:val="none" w:sz="0" w:space="0" w:color="auto"/>
          </w:divBdr>
        </w:div>
        <w:div w:id="671417761">
          <w:marLeft w:val="0"/>
          <w:marRight w:val="0"/>
          <w:marTop w:val="0"/>
          <w:marBottom w:val="0"/>
          <w:divBdr>
            <w:top w:val="none" w:sz="0" w:space="0" w:color="auto"/>
            <w:left w:val="none" w:sz="0" w:space="0" w:color="auto"/>
            <w:bottom w:val="none" w:sz="0" w:space="0" w:color="auto"/>
            <w:right w:val="none" w:sz="0" w:space="0" w:color="auto"/>
          </w:divBdr>
        </w:div>
        <w:div w:id="696464241">
          <w:marLeft w:val="0"/>
          <w:marRight w:val="0"/>
          <w:marTop w:val="0"/>
          <w:marBottom w:val="0"/>
          <w:divBdr>
            <w:top w:val="none" w:sz="0" w:space="0" w:color="auto"/>
            <w:left w:val="none" w:sz="0" w:space="0" w:color="auto"/>
            <w:bottom w:val="none" w:sz="0" w:space="0" w:color="auto"/>
            <w:right w:val="none" w:sz="0" w:space="0" w:color="auto"/>
          </w:divBdr>
        </w:div>
        <w:div w:id="697242746">
          <w:marLeft w:val="0"/>
          <w:marRight w:val="0"/>
          <w:marTop w:val="0"/>
          <w:marBottom w:val="0"/>
          <w:divBdr>
            <w:top w:val="none" w:sz="0" w:space="0" w:color="auto"/>
            <w:left w:val="none" w:sz="0" w:space="0" w:color="auto"/>
            <w:bottom w:val="none" w:sz="0" w:space="0" w:color="auto"/>
            <w:right w:val="none" w:sz="0" w:space="0" w:color="auto"/>
          </w:divBdr>
        </w:div>
        <w:div w:id="748502335">
          <w:marLeft w:val="0"/>
          <w:marRight w:val="0"/>
          <w:marTop w:val="0"/>
          <w:marBottom w:val="0"/>
          <w:divBdr>
            <w:top w:val="none" w:sz="0" w:space="0" w:color="auto"/>
            <w:left w:val="none" w:sz="0" w:space="0" w:color="auto"/>
            <w:bottom w:val="none" w:sz="0" w:space="0" w:color="auto"/>
            <w:right w:val="none" w:sz="0" w:space="0" w:color="auto"/>
          </w:divBdr>
        </w:div>
        <w:div w:id="803348949">
          <w:marLeft w:val="0"/>
          <w:marRight w:val="0"/>
          <w:marTop w:val="0"/>
          <w:marBottom w:val="0"/>
          <w:divBdr>
            <w:top w:val="none" w:sz="0" w:space="0" w:color="auto"/>
            <w:left w:val="none" w:sz="0" w:space="0" w:color="auto"/>
            <w:bottom w:val="none" w:sz="0" w:space="0" w:color="auto"/>
            <w:right w:val="none" w:sz="0" w:space="0" w:color="auto"/>
          </w:divBdr>
        </w:div>
        <w:div w:id="805008168">
          <w:marLeft w:val="0"/>
          <w:marRight w:val="0"/>
          <w:marTop w:val="0"/>
          <w:marBottom w:val="0"/>
          <w:divBdr>
            <w:top w:val="none" w:sz="0" w:space="0" w:color="auto"/>
            <w:left w:val="none" w:sz="0" w:space="0" w:color="auto"/>
            <w:bottom w:val="none" w:sz="0" w:space="0" w:color="auto"/>
            <w:right w:val="none" w:sz="0" w:space="0" w:color="auto"/>
          </w:divBdr>
        </w:div>
        <w:div w:id="843860780">
          <w:marLeft w:val="0"/>
          <w:marRight w:val="0"/>
          <w:marTop w:val="0"/>
          <w:marBottom w:val="0"/>
          <w:divBdr>
            <w:top w:val="none" w:sz="0" w:space="0" w:color="auto"/>
            <w:left w:val="none" w:sz="0" w:space="0" w:color="auto"/>
            <w:bottom w:val="none" w:sz="0" w:space="0" w:color="auto"/>
            <w:right w:val="none" w:sz="0" w:space="0" w:color="auto"/>
          </w:divBdr>
        </w:div>
        <w:div w:id="861095194">
          <w:marLeft w:val="0"/>
          <w:marRight w:val="0"/>
          <w:marTop w:val="0"/>
          <w:marBottom w:val="0"/>
          <w:divBdr>
            <w:top w:val="none" w:sz="0" w:space="0" w:color="auto"/>
            <w:left w:val="none" w:sz="0" w:space="0" w:color="auto"/>
            <w:bottom w:val="none" w:sz="0" w:space="0" w:color="auto"/>
            <w:right w:val="none" w:sz="0" w:space="0" w:color="auto"/>
          </w:divBdr>
        </w:div>
        <w:div w:id="880092868">
          <w:marLeft w:val="0"/>
          <w:marRight w:val="0"/>
          <w:marTop w:val="0"/>
          <w:marBottom w:val="0"/>
          <w:divBdr>
            <w:top w:val="none" w:sz="0" w:space="0" w:color="auto"/>
            <w:left w:val="none" w:sz="0" w:space="0" w:color="auto"/>
            <w:bottom w:val="none" w:sz="0" w:space="0" w:color="auto"/>
            <w:right w:val="none" w:sz="0" w:space="0" w:color="auto"/>
          </w:divBdr>
        </w:div>
        <w:div w:id="899367112">
          <w:marLeft w:val="0"/>
          <w:marRight w:val="0"/>
          <w:marTop w:val="0"/>
          <w:marBottom w:val="0"/>
          <w:divBdr>
            <w:top w:val="none" w:sz="0" w:space="0" w:color="auto"/>
            <w:left w:val="none" w:sz="0" w:space="0" w:color="auto"/>
            <w:bottom w:val="none" w:sz="0" w:space="0" w:color="auto"/>
            <w:right w:val="none" w:sz="0" w:space="0" w:color="auto"/>
          </w:divBdr>
        </w:div>
        <w:div w:id="912130146">
          <w:marLeft w:val="0"/>
          <w:marRight w:val="0"/>
          <w:marTop w:val="0"/>
          <w:marBottom w:val="0"/>
          <w:divBdr>
            <w:top w:val="none" w:sz="0" w:space="0" w:color="auto"/>
            <w:left w:val="none" w:sz="0" w:space="0" w:color="auto"/>
            <w:bottom w:val="none" w:sz="0" w:space="0" w:color="auto"/>
            <w:right w:val="none" w:sz="0" w:space="0" w:color="auto"/>
          </w:divBdr>
        </w:div>
        <w:div w:id="991565297">
          <w:marLeft w:val="0"/>
          <w:marRight w:val="0"/>
          <w:marTop w:val="0"/>
          <w:marBottom w:val="0"/>
          <w:divBdr>
            <w:top w:val="none" w:sz="0" w:space="0" w:color="auto"/>
            <w:left w:val="none" w:sz="0" w:space="0" w:color="auto"/>
            <w:bottom w:val="none" w:sz="0" w:space="0" w:color="auto"/>
            <w:right w:val="none" w:sz="0" w:space="0" w:color="auto"/>
          </w:divBdr>
        </w:div>
        <w:div w:id="1023286564">
          <w:marLeft w:val="0"/>
          <w:marRight w:val="0"/>
          <w:marTop w:val="0"/>
          <w:marBottom w:val="0"/>
          <w:divBdr>
            <w:top w:val="none" w:sz="0" w:space="0" w:color="auto"/>
            <w:left w:val="none" w:sz="0" w:space="0" w:color="auto"/>
            <w:bottom w:val="none" w:sz="0" w:space="0" w:color="auto"/>
            <w:right w:val="none" w:sz="0" w:space="0" w:color="auto"/>
          </w:divBdr>
        </w:div>
        <w:div w:id="1031878249">
          <w:marLeft w:val="0"/>
          <w:marRight w:val="0"/>
          <w:marTop w:val="0"/>
          <w:marBottom w:val="0"/>
          <w:divBdr>
            <w:top w:val="none" w:sz="0" w:space="0" w:color="auto"/>
            <w:left w:val="none" w:sz="0" w:space="0" w:color="auto"/>
            <w:bottom w:val="none" w:sz="0" w:space="0" w:color="auto"/>
            <w:right w:val="none" w:sz="0" w:space="0" w:color="auto"/>
          </w:divBdr>
        </w:div>
        <w:div w:id="1041398561">
          <w:marLeft w:val="0"/>
          <w:marRight w:val="0"/>
          <w:marTop w:val="0"/>
          <w:marBottom w:val="0"/>
          <w:divBdr>
            <w:top w:val="none" w:sz="0" w:space="0" w:color="auto"/>
            <w:left w:val="none" w:sz="0" w:space="0" w:color="auto"/>
            <w:bottom w:val="none" w:sz="0" w:space="0" w:color="auto"/>
            <w:right w:val="none" w:sz="0" w:space="0" w:color="auto"/>
          </w:divBdr>
        </w:div>
        <w:div w:id="1041441498">
          <w:marLeft w:val="0"/>
          <w:marRight w:val="0"/>
          <w:marTop w:val="0"/>
          <w:marBottom w:val="0"/>
          <w:divBdr>
            <w:top w:val="none" w:sz="0" w:space="0" w:color="auto"/>
            <w:left w:val="none" w:sz="0" w:space="0" w:color="auto"/>
            <w:bottom w:val="none" w:sz="0" w:space="0" w:color="auto"/>
            <w:right w:val="none" w:sz="0" w:space="0" w:color="auto"/>
          </w:divBdr>
        </w:div>
        <w:div w:id="1146816534">
          <w:marLeft w:val="0"/>
          <w:marRight w:val="0"/>
          <w:marTop w:val="0"/>
          <w:marBottom w:val="0"/>
          <w:divBdr>
            <w:top w:val="none" w:sz="0" w:space="0" w:color="auto"/>
            <w:left w:val="none" w:sz="0" w:space="0" w:color="auto"/>
            <w:bottom w:val="none" w:sz="0" w:space="0" w:color="auto"/>
            <w:right w:val="none" w:sz="0" w:space="0" w:color="auto"/>
          </w:divBdr>
        </w:div>
        <w:div w:id="1208419158">
          <w:marLeft w:val="0"/>
          <w:marRight w:val="0"/>
          <w:marTop w:val="0"/>
          <w:marBottom w:val="0"/>
          <w:divBdr>
            <w:top w:val="none" w:sz="0" w:space="0" w:color="auto"/>
            <w:left w:val="none" w:sz="0" w:space="0" w:color="auto"/>
            <w:bottom w:val="none" w:sz="0" w:space="0" w:color="auto"/>
            <w:right w:val="none" w:sz="0" w:space="0" w:color="auto"/>
          </w:divBdr>
        </w:div>
        <w:div w:id="1217205539">
          <w:marLeft w:val="0"/>
          <w:marRight w:val="0"/>
          <w:marTop w:val="0"/>
          <w:marBottom w:val="0"/>
          <w:divBdr>
            <w:top w:val="none" w:sz="0" w:space="0" w:color="auto"/>
            <w:left w:val="none" w:sz="0" w:space="0" w:color="auto"/>
            <w:bottom w:val="none" w:sz="0" w:space="0" w:color="auto"/>
            <w:right w:val="none" w:sz="0" w:space="0" w:color="auto"/>
          </w:divBdr>
        </w:div>
        <w:div w:id="1234118412">
          <w:marLeft w:val="0"/>
          <w:marRight w:val="0"/>
          <w:marTop w:val="0"/>
          <w:marBottom w:val="0"/>
          <w:divBdr>
            <w:top w:val="none" w:sz="0" w:space="0" w:color="auto"/>
            <w:left w:val="none" w:sz="0" w:space="0" w:color="auto"/>
            <w:bottom w:val="none" w:sz="0" w:space="0" w:color="auto"/>
            <w:right w:val="none" w:sz="0" w:space="0" w:color="auto"/>
          </w:divBdr>
        </w:div>
        <w:div w:id="1251233941">
          <w:marLeft w:val="0"/>
          <w:marRight w:val="0"/>
          <w:marTop w:val="0"/>
          <w:marBottom w:val="0"/>
          <w:divBdr>
            <w:top w:val="none" w:sz="0" w:space="0" w:color="auto"/>
            <w:left w:val="none" w:sz="0" w:space="0" w:color="auto"/>
            <w:bottom w:val="none" w:sz="0" w:space="0" w:color="auto"/>
            <w:right w:val="none" w:sz="0" w:space="0" w:color="auto"/>
          </w:divBdr>
        </w:div>
        <w:div w:id="1280986415">
          <w:marLeft w:val="0"/>
          <w:marRight w:val="0"/>
          <w:marTop w:val="0"/>
          <w:marBottom w:val="0"/>
          <w:divBdr>
            <w:top w:val="none" w:sz="0" w:space="0" w:color="auto"/>
            <w:left w:val="none" w:sz="0" w:space="0" w:color="auto"/>
            <w:bottom w:val="none" w:sz="0" w:space="0" w:color="auto"/>
            <w:right w:val="none" w:sz="0" w:space="0" w:color="auto"/>
          </w:divBdr>
        </w:div>
        <w:div w:id="1299798435">
          <w:marLeft w:val="0"/>
          <w:marRight w:val="0"/>
          <w:marTop w:val="0"/>
          <w:marBottom w:val="0"/>
          <w:divBdr>
            <w:top w:val="none" w:sz="0" w:space="0" w:color="auto"/>
            <w:left w:val="none" w:sz="0" w:space="0" w:color="auto"/>
            <w:bottom w:val="none" w:sz="0" w:space="0" w:color="auto"/>
            <w:right w:val="none" w:sz="0" w:space="0" w:color="auto"/>
          </w:divBdr>
        </w:div>
        <w:div w:id="1384017535">
          <w:marLeft w:val="0"/>
          <w:marRight w:val="0"/>
          <w:marTop w:val="0"/>
          <w:marBottom w:val="0"/>
          <w:divBdr>
            <w:top w:val="none" w:sz="0" w:space="0" w:color="auto"/>
            <w:left w:val="none" w:sz="0" w:space="0" w:color="auto"/>
            <w:bottom w:val="none" w:sz="0" w:space="0" w:color="auto"/>
            <w:right w:val="none" w:sz="0" w:space="0" w:color="auto"/>
          </w:divBdr>
        </w:div>
        <w:div w:id="1417359576">
          <w:marLeft w:val="0"/>
          <w:marRight w:val="0"/>
          <w:marTop w:val="0"/>
          <w:marBottom w:val="0"/>
          <w:divBdr>
            <w:top w:val="none" w:sz="0" w:space="0" w:color="auto"/>
            <w:left w:val="none" w:sz="0" w:space="0" w:color="auto"/>
            <w:bottom w:val="none" w:sz="0" w:space="0" w:color="auto"/>
            <w:right w:val="none" w:sz="0" w:space="0" w:color="auto"/>
          </w:divBdr>
        </w:div>
        <w:div w:id="1427114189">
          <w:marLeft w:val="0"/>
          <w:marRight w:val="0"/>
          <w:marTop w:val="0"/>
          <w:marBottom w:val="0"/>
          <w:divBdr>
            <w:top w:val="none" w:sz="0" w:space="0" w:color="auto"/>
            <w:left w:val="none" w:sz="0" w:space="0" w:color="auto"/>
            <w:bottom w:val="none" w:sz="0" w:space="0" w:color="auto"/>
            <w:right w:val="none" w:sz="0" w:space="0" w:color="auto"/>
          </w:divBdr>
        </w:div>
        <w:div w:id="1477606210">
          <w:marLeft w:val="0"/>
          <w:marRight w:val="0"/>
          <w:marTop w:val="0"/>
          <w:marBottom w:val="0"/>
          <w:divBdr>
            <w:top w:val="none" w:sz="0" w:space="0" w:color="auto"/>
            <w:left w:val="none" w:sz="0" w:space="0" w:color="auto"/>
            <w:bottom w:val="none" w:sz="0" w:space="0" w:color="auto"/>
            <w:right w:val="none" w:sz="0" w:space="0" w:color="auto"/>
          </w:divBdr>
        </w:div>
        <w:div w:id="1504777376">
          <w:marLeft w:val="0"/>
          <w:marRight w:val="0"/>
          <w:marTop w:val="0"/>
          <w:marBottom w:val="0"/>
          <w:divBdr>
            <w:top w:val="none" w:sz="0" w:space="0" w:color="auto"/>
            <w:left w:val="none" w:sz="0" w:space="0" w:color="auto"/>
            <w:bottom w:val="none" w:sz="0" w:space="0" w:color="auto"/>
            <w:right w:val="none" w:sz="0" w:space="0" w:color="auto"/>
          </w:divBdr>
        </w:div>
        <w:div w:id="1575622442">
          <w:marLeft w:val="0"/>
          <w:marRight w:val="0"/>
          <w:marTop w:val="0"/>
          <w:marBottom w:val="0"/>
          <w:divBdr>
            <w:top w:val="none" w:sz="0" w:space="0" w:color="auto"/>
            <w:left w:val="none" w:sz="0" w:space="0" w:color="auto"/>
            <w:bottom w:val="none" w:sz="0" w:space="0" w:color="auto"/>
            <w:right w:val="none" w:sz="0" w:space="0" w:color="auto"/>
          </w:divBdr>
        </w:div>
        <w:div w:id="1780248893">
          <w:marLeft w:val="0"/>
          <w:marRight w:val="0"/>
          <w:marTop w:val="0"/>
          <w:marBottom w:val="0"/>
          <w:divBdr>
            <w:top w:val="none" w:sz="0" w:space="0" w:color="auto"/>
            <w:left w:val="none" w:sz="0" w:space="0" w:color="auto"/>
            <w:bottom w:val="none" w:sz="0" w:space="0" w:color="auto"/>
            <w:right w:val="none" w:sz="0" w:space="0" w:color="auto"/>
          </w:divBdr>
        </w:div>
        <w:div w:id="1789157249">
          <w:marLeft w:val="0"/>
          <w:marRight w:val="0"/>
          <w:marTop w:val="0"/>
          <w:marBottom w:val="0"/>
          <w:divBdr>
            <w:top w:val="none" w:sz="0" w:space="0" w:color="auto"/>
            <w:left w:val="none" w:sz="0" w:space="0" w:color="auto"/>
            <w:bottom w:val="none" w:sz="0" w:space="0" w:color="auto"/>
            <w:right w:val="none" w:sz="0" w:space="0" w:color="auto"/>
          </w:divBdr>
        </w:div>
        <w:div w:id="1811897315">
          <w:marLeft w:val="0"/>
          <w:marRight w:val="0"/>
          <w:marTop w:val="0"/>
          <w:marBottom w:val="0"/>
          <w:divBdr>
            <w:top w:val="none" w:sz="0" w:space="0" w:color="auto"/>
            <w:left w:val="none" w:sz="0" w:space="0" w:color="auto"/>
            <w:bottom w:val="none" w:sz="0" w:space="0" w:color="auto"/>
            <w:right w:val="none" w:sz="0" w:space="0" w:color="auto"/>
          </w:divBdr>
        </w:div>
        <w:div w:id="1833982889">
          <w:marLeft w:val="0"/>
          <w:marRight w:val="0"/>
          <w:marTop w:val="0"/>
          <w:marBottom w:val="0"/>
          <w:divBdr>
            <w:top w:val="none" w:sz="0" w:space="0" w:color="auto"/>
            <w:left w:val="none" w:sz="0" w:space="0" w:color="auto"/>
            <w:bottom w:val="none" w:sz="0" w:space="0" w:color="auto"/>
            <w:right w:val="none" w:sz="0" w:space="0" w:color="auto"/>
          </w:divBdr>
        </w:div>
        <w:div w:id="1858422796">
          <w:marLeft w:val="0"/>
          <w:marRight w:val="0"/>
          <w:marTop w:val="0"/>
          <w:marBottom w:val="0"/>
          <w:divBdr>
            <w:top w:val="none" w:sz="0" w:space="0" w:color="auto"/>
            <w:left w:val="none" w:sz="0" w:space="0" w:color="auto"/>
            <w:bottom w:val="none" w:sz="0" w:space="0" w:color="auto"/>
            <w:right w:val="none" w:sz="0" w:space="0" w:color="auto"/>
          </w:divBdr>
        </w:div>
        <w:div w:id="1900700070">
          <w:marLeft w:val="0"/>
          <w:marRight w:val="0"/>
          <w:marTop w:val="0"/>
          <w:marBottom w:val="0"/>
          <w:divBdr>
            <w:top w:val="none" w:sz="0" w:space="0" w:color="auto"/>
            <w:left w:val="none" w:sz="0" w:space="0" w:color="auto"/>
            <w:bottom w:val="none" w:sz="0" w:space="0" w:color="auto"/>
            <w:right w:val="none" w:sz="0" w:space="0" w:color="auto"/>
          </w:divBdr>
        </w:div>
        <w:div w:id="1978559219">
          <w:marLeft w:val="0"/>
          <w:marRight w:val="0"/>
          <w:marTop w:val="0"/>
          <w:marBottom w:val="0"/>
          <w:divBdr>
            <w:top w:val="none" w:sz="0" w:space="0" w:color="auto"/>
            <w:left w:val="none" w:sz="0" w:space="0" w:color="auto"/>
            <w:bottom w:val="none" w:sz="0" w:space="0" w:color="auto"/>
            <w:right w:val="none" w:sz="0" w:space="0" w:color="auto"/>
          </w:divBdr>
        </w:div>
        <w:div w:id="1985546478">
          <w:marLeft w:val="0"/>
          <w:marRight w:val="0"/>
          <w:marTop w:val="0"/>
          <w:marBottom w:val="0"/>
          <w:divBdr>
            <w:top w:val="none" w:sz="0" w:space="0" w:color="auto"/>
            <w:left w:val="none" w:sz="0" w:space="0" w:color="auto"/>
            <w:bottom w:val="none" w:sz="0" w:space="0" w:color="auto"/>
            <w:right w:val="none" w:sz="0" w:space="0" w:color="auto"/>
          </w:divBdr>
        </w:div>
        <w:div w:id="1991207849">
          <w:marLeft w:val="0"/>
          <w:marRight w:val="0"/>
          <w:marTop w:val="0"/>
          <w:marBottom w:val="0"/>
          <w:divBdr>
            <w:top w:val="none" w:sz="0" w:space="0" w:color="auto"/>
            <w:left w:val="none" w:sz="0" w:space="0" w:color="auto"/>
            <w:bottom w:val="none" w:sz="0" w:space="0" w:color="auto"/>
            <w:right w:val="none" w:sz="0" w:space="0" w:color="auto"/>
          </w:divBdr>
        </w:div>
        <w:div w:id="2000771316">
          <w:marLeft w:val="0"/>
          <w:marRight w:val="0"/>
          <w:marTop w:val="0"/>
          <w:marBottom w:val="0"/>
          <w:divBdr>
            <w:top w:val="none" w:sz="0" w:space="0" w:color="auto"/>
            <w:left w:val="none" w:sz="0" w:space="0" w:color="auto"/>
            <w:bottom w:val="none" w:sz="0" w:space="0" w:color="auto"/>
            <w:right w:val="none" w:sz="0" w:space="0" w:color="auto"/>
          </w:divBdr>
        </w:div>
        <w:div w:id="2001499370">
          <w:marLeft w:val="0"/>
          <w:marRight w:val="0"/>
          <w:marTop w:val="0"/>
          <w:marBottom w:val="0"/>
          <w:divBdr>
            <w:top w:val="none" w:sz="0" w:space="0" w:color="auto"/>
            <w:left w:val="none" w:sz="0" w:space="0" w:color="auto"/>
            <w:bottom w:val="none" w:sz="0" w:space="0" w:color="auto"/>
            <w:right w:val="none" w:sz="0" w:space="0" w:color="auto"/>
          </w:divBdr>
        </w:div>
        <w:div w:id="2005207136">
          <w:marLeft w:val="0"/>
          <w:marRight w:val="0"/>
          <w:marTop w:val="0"/>
          <w:marBottom w:val="0"/>
          <w:divBdr>
            <w:top w:val="none" w:sz="0" w:space="0" w:color="auto"/>
            <w:left w:val="none" w:sz="0" w:space="0" w:color="auto"/>
            <w:bottom w:val="none" w:sz="0" w:space="0" w:color="auto"/>
            <w:right w:val="none" w:sz="0" w:space="0" w:color="auto"/>
          </w:divBdr>
        </w:div>
        <w:div w:id="2067219330">
          <w:marLeft w:val="0"/>
          <w:marRight w:val="0"/>
          <w:marTop w:val="0"/>
          <w:marBottom w:val="0"/>
          <w:divBdr>
            <w:top w:val="none" w:sz="0" w:space="0" w:color="auto"/>
            <w:left w:val="none" w:sz="0" w:space="0" w:color="auto"/>
            <w:bottom w:val="none" w:sz="0" w:space="0" w:color="auto"/>
            <w:right w:val="none" w:sz="0" w:space="0" w:color="auto"/>
          </w:divBdr>
        </w:div>
        <w:div w:id="2142113656">
          <w:marLeft w:val="0"/>
          <w:marRight w:val="0"/>
          <w:marTop w:val="0"/>
          <w:marBottom w:val="0"/>
          <w:divBdr>
            <w:top w:val="none" w:sz="0" w:space="0" w:color="auto"/>
            <w:left w:val="none" w:sz="0" w:space="0" w:color="auto"/>
            <w:bottom w:val="none" w:sz="0" w:space="0" w:color="auto"/>
            <w:right w:val="none" w:sz="0" w:space="0" w:color="auto"/>
          </w:divBdr>
        </w:div>
      </w:divsChild>
    </w:div>
    <w:div w:id="1675763112">
      <w:bodyDiv w:val="1"/>
      <w:marLeft w:val="0"/>
      <w:marRight w:val="0"/>
      <w:marTop w:val="0"/>
      <w:marBottom w:val="0"/>
      <w:divBdr>
        <w:top w:val="none" w:sz="0" w:space="0" w:color="auto"/>
        <w:left w:val="none" w:sz="0" w:space="0" w:color="auto"/>
        <w:bottom w:val="none" w:sz="0" w:space="0" w:color="auto"/>
        <w:right w:val="none" w:sz="0" w:space="0" w:color="auto"/>
      </w:divBdr>
    </w:div>
    <w:div w:id="1676607860">
      <w:bodyDiv w:val="1"/>
      <w:marLeft w:val="0"/>
      <w:marRight w:val="0"/>
      <w:marTop w:val="0"/>
      <w:marBottom w:val="0"/>
      <w:divBdr>
        <w:top w:val="none" w:sz="0" w:space="0" w:color="auto"/>
        <w:left w:val="none" w:sz="0" w:space="0" w:color="auto"/>
        <w:bottom w:val="none" w:sz="0" w:space="0" w:color="auto"/>
        <w:right w:val="none" w:sz="0" w:space="0" w:color="auto"/>
      </w:divBdr>
    </w:div>
    <w:div w:id="1679498583">
      <w:bodyDiv w:val="1"/>
      <w:marLeft w:val="0"/>
      <w:marRight w:val="0"/>
      <w:marTop w:val="0"/>
      <w:marBottom w:val="0"/>
      <w:divBdr>
        <w:top w:val="none" w:sz="0" w:space="0" w:color="auto"/>
        <w:left w:val="none" w:sz="0" w:space="0" w:color="auto"/>
        <w:bottom w:val="none" w:sz="0" w:space="0" w:color="auto"/>
        <w:right w:val="none" w:sz="0" w:space="0" w:color="auto"/>
      </w:divBdr>
      <w:divsChild>
        <w:div w:id="956252061">
          <w:marLeft w:val="0"/>
          <w:marRight w:val="0"/>
          <w:marTop w:val="0"/>
          <w:marBottom w:val="0"/>
          <w:divBdr>
            <w:top w:val="none" w:sz="0" w:space="0" w:color="auto"/>
            <w:left w:val="none" w:sz="0" w:space="0" w:color="auto"/>
            <w:bottom w:val="none" w:sz="0" w:space="0" w:color="auto"/>
            <w:right w:val="none" w:sz="0" w:space="0" w:color="auto"/>
          </w:divBdr>
          <w:divsChild>
            <w:div w:id="665281361">
              <w:marLeft w:val="0"/>
              <w:marRight w:val="0"/>
              <w:marTop w:val="0"/>
              <w:marBottom w:val="0"/>
              <w:divBdr>
                <w:top w:val="none" w:sz="0" w:space="0" w:color="auto"/>
                <w:left w:val="none" w:sz="0" w:space="0" w:color="auto"/>
                <w:bottom w:val="none" w:sz="0" w:space="0" w:color="auto"/>
                <w:right w:val="none" w:sz="0" w:space="0" w:color="auto"/>
              </w:divBdr>
              <w:divsChild>
                <w:div w:id="16202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7938">
      <w:bodyDiv w:val="1"/>
      <w:marLeft w:val="0"/>
      <w:marRight w:val="0"/>
      <w:marTop w:val="0"/>
      <w:marBottom w:val="0"/>
      <w:divBdr>
        <w:top w:val="none" w:sz="0" w:space="0" w:color="auto"/>
        <w:left w:val="none" w:sz="0" w:space="0" w:color="auto"/>
        <w:bottom w:val="none" w:sz="0" w:space="0" w:color="auto"/>
        <w:right w:val="none" w:sz="0" w:space="0" w:color="auto"/>
      </w:divBdr>
    </w:div>
    <w:div w:id="1695157130">
      <w:bodyDiv w:val="1"/>
      <w:marLeft w:val="0"/>
      <w:marRight w:val="0"/>
      <w:marTop w:val="0"/>
      <w:marBottom w:val="0"/>
      <w:divBdr>
        <w:top w:val="none" w:sz="0" w:space="0" w:color="auto"/>
        <w:left w:val="none" w:sz="0" w:space="0" w:color="auto"/>
        <w:bottom w:val="none" w:sz="0" w:space="0" w:color="auto"/>
        <w:right w:val="none" w:sz="0" w:space="0" w:color="auto"/>
      </w:divBdr>
    </w:div>
    <w:div w:id="1711495954">
      <w:bodyDiv w:val="1"/>
      <w:marLeft w:val="0"/>
      <w:marRight w:val="0"/>
      <w:marTop w:val="0"/>
      <w:marBottom w:val="0"/>
      <w:divBdr>
        <w:top w:val="none" w:sz="0" w:space="0" w:color="auto"/>
        <w:left w:val="none" w:sz="0" w:space="0" w:color="auto"/>
        <w:bottom w:val="none" w:sz="0" w:space="0" w:color="auto"/>
        <w:right w:val="none" w:sz="0" w:space="0" w:color="auto"/>
      </w:divBdr>
    </w:div>
    <w:div w:id="1714887525">
      <w:bodyDiv w:val="1"/>
      <w:marLeft w:val="0"/>
      <w:marRight w:val="0"/>
      <w:marTop w:val="0"/>
      <w:marBottom w:val="0"/>
      <w:divBdr>
        <w:top w:val="none" w:sz="0" w:space="0" w:color="auto"/>
        <w:left w:val="none" w:sz="0" w:space="0" w:color="auto"/>
        <w:bottom w:val="none" w:sz="0" w:space="0" w:color="auto"/>
        <w:right w:val="none" w:sz="0" w:space="0" w:color="auto"/>
      </w:divBdr>
    </w:div>
    <w:div w:id="1716002003">
      <w:bodyDiv w:val="1"/>
      <w:marLeft w:val="0"/>
      <w:marRight w:val="0"/>
      <w:marTop w:val="0"/>
      <w:marBottom w:val="0"/>
      <w:divBdr>
        <w:top w:val="none" w:sz="0" w:space="0" w:color="auto"/>
        <w:left w:val="none" w:sz="0" w:space="0" w:color="auto"/>
        <w:bottom w:val="none" w:sz="0" w:space="0" w:color="auto"/>
        <w:right w:val="none" w:sz="0" w:space="0" w:color="auto"/>
      </w:divBdr>
    </w:div>
    <w:div w:id="1717123897">
      <w:bodyDiv w:val="1"/>
      <w:marLeft w:val="0"/>
      <w:marRight w:val="0"/>
      <w:marTop w:val="0"/>
      <w:marBottom w:val="0"/>
      <w:divBdr>
        <w:top w:val="none" w:sz="0" w:space="0" w:color="auto"/>
        <w:left w:val="none" w:sz="0" w:space="0" w:color="auto"/>
        <w:bottom w:val="none" w:sz="0" w:space="0" w:color="auto"/>
        <w:right w:val="none" w:sz="0" w:space="0" w:color="auto"/>
      </w:divBdr>
    </w:div>
    <w:div w:id="1721244108">
      <w:bodyDiv w:val="1"/>
      <w:marLeft w:val="0"/>
      <w:marRight w:val="0"/>
      <w:marTop w:val="0"/>
      <w:marBottom w:val="0"/>
      <w:divBdr>
        <w:top w:val="none" w:sz="0" w:space="0" w:color="auto"/>
        <w:left w:val="none" w:sz="0" w:space="0" w:color="auto"/>
        <w:bottom w:val="none" w:sz="0" w:space="0" w:color="auto"/>
        <w:right w:val="none" w:sz="0" w:space="0" w:color="auto"/>
      </w:divBdr>
    </w:div>
    <w:div w:id="1725904487">
      <w:bodyDiv w:val="1"/>
      <w:marLeft w:val="0"/>
      <w:marRight w:val="0"/>
      <w:marTop w:val="0"/>
      <w:marBottom w:val="0"/>
      <w:divBdr>
        <w:top w:val="none" w:sz="0" w:space="0" w:color="auto"/>
        <w:left w:val="none" w:sz="0" w:space="0" w:color="auto"/>
        <w:bottom w:val="none" w:sz="0" w:space="0" w:color="auto"/>
        <w:right w:val="none" w:sz="0" w:space="0" w:color="auto"/>
      </w:divBdr>
    </w:div>
    <w:div w:id="1730110285">
      <w:bodyDiv w:val="1"/>
      <w:marLeft w:val="0"/>
      <w:marRight w:val="0"/>
      <w:marTop w:val="0"/>
      <w:marBottom w:val="0"/>
      <w:divBdr>
        <w:top w:val="none" w:sz="0" w:space="0" w:color="auto"/>
        <w:left w:val="none" w:sz="0" w:space="0" w:color="auto"/>
        <w:bottom w:val="none" w:sz="0" w:space="0" w:color="auto"/>
        <w:right w:val="none" w:sz="0" w:space="0" w:color="auto"/>
      </w:divBdr>
    </w:div>
    <w:div w:id="1734624896">
      <w:bodyDiv w:val="1"/>
      <w:marLeft w:val="0"/>
      <w:marRight w:val="0"/>
      <w:marTop w:val="0"/>
      <w:marBottom w:val="0"/>
      <w:divBdr>
        <w:top w:val="none" w:sz="0" w:space="0" w:color="auto"/>
        <w:left w:val="none" w:sz="0" w:space="0" w:color="auto"/>
        <w:bottom w:val="none" w:sz="0" w:space="0" w:color="auto"/>
        <w:right w:val="none" w:sz="0" w:space="0" w:color="auto"/>
      </w:divBdr>
      <w:divsChild>
        <w:div w:id="1252660782">
          <w:marLeft w:val="0"/>
          <w:marRight w:val="0"/>
          <w:marTop w:val="0"/>
          <w:marBottom w:val="0"/>
          <w:divBdr>
            <w:top w:val="none" w:sz="0" w:space="0" w:color="auto"/>
            <w:left w:val="none" w:sz="0" w:space="0" w:color="auto"/>
            <w:bottom w:val="none" w:sz="0" w:space="0" w:color="auto"/>
            <w:right w:val="none" w:sz="0" w:space="0" w:color="auto"/>
          </w:divBdr>
        </w:div>
      </w:divsChild>
    </w:div>
    <w:div w:id="1736581993">
      <w:bodyDiv w:val="1"/>
      <w:marLeft w:val="0"/>
      <w:marRight w:val="0"/>
      <w:marTop w:val="0"/>
      <w:marBottom w:val="0"/>
      <w:divBdr>
        <w:top w:val="none" w:sz="0" w:space="0" w:color="auto"/>
        <w:left w:val="none" w:sz="0" w:space="0" w:color="auto"/>
        <w:bottom w:val="none" w:sz="0" w:space="0" w:color="auto"/>
        <w:right w:val="none" w:sz="0" w:space="0" w:color="auto"/>
      </w:divBdr>
      <w:divsChild>
        <w:div w:id="936521414">
          <w:marLeft w:val="0"/>
          <w:marRight w:val="0"/>
          <w:marTop w:val="0"/>
          <w:marBottom w:val="0"/>
          <w:divBdr>
            <w:top w:val="none" w:sz="0" w:space="0" w:color="auto"/>
            <w:left w:val="none" w:sz="0" w:space="0" w:color="auto"/>
            <w:bottom w:val="none" w:sz="0" w:space="0" w:color="auto"/>
            <w:right w:val="none" w:sz="0" w:space="0" w:color="auto"/>
          </w:divBdr>
          <w:divsChild>
            <w:div w:id="1049496925">
              <w:marLeft w:val="0"/>
              <w:marRight w:val="0"/>
              <w:marTop w:val="0"/>
              <w:marBottom w:val="0"/>
              <w:divBdr>
                <w:top w:val="none" w:sz="0" w:space="0" w:color="auto"/>
                <w:left w:val="none" w:sz="0" w:space="0" w:color="auto"/>
                <w:bottom w:val="none" w:sz="0" w:space="0" w:color="auto"/>
                <w:right w:val="none" w:sz="0" w:space="0" w:color="auto"/>
              </w:divBdr>
              <w:divsChild>
                <w:div w:id="16507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04302">
      <w:bodyDiv w:val="1"/>
      <w:marLeft w:val="0"/>
      <w:marRight w:val="0"/>
      <w:marTop w:val="0"/>
      <w:marBottom w:val="0"/>
      <w:divBdr>
        <w:top w:val="none" w:sz="0" w:space="0" w:color="auto"/>
        <w:left w:val="none" w:sz="0" w:space="0" w:color="auto"/>
        <w:bottom w:val="none" w:sz="0" w:space="0" w:color="auto"/>
        <w:right w:val="none" w:sz="0" w:space="0" w:color="auto"/>
      </w:divBdr>
    </w:div>
    <w:div w:id="1769542327">
      <w:bodyDiv w:val="1"/>
      <w:marLeft w:val="0"/>
      <w:marRight w:val="0"/>
      <w:marTop w:val="0"/>
      <w:marBottom w:val="0"/>
      <w:divBdr>
        <w:top w:val="none" w:sz="0" w:space="0" w:color="auto"/>
        <w:left w:val="none" w:sz="0" w:space="0" w:color="auto"/>
        <w:bottom w:val="none" w:sz="0" w:space="0" w:color="auto"/>
        <w:right w:val="none" w:sz="0" w:space="0" w:color="auto"/>
      </w:divBdr>
      <w:divsChild>
        <w:div w:id="21517710">
          <w:marLeft w:val="0"/>
          <w:marRight w:val="0"/>
          <w:marTop w:val="0"/>
          <w:marBottom w:val="0"/>
          <w:divBdr>
            <w:top w:val="none" w:sz="0" w:space="0" w:color="auto"/>
            <w:left w:val="none" w:sz="0" w:space="0" w:color="auto"/>
            <w:bottom w:val="none" w:sz="0" w:space="0" w:color="auto"/>
            <w:right w:val="none" w:sz="0" w:space="0" w:color="auto"/>
          </w:divBdr>
        </w:div>
        <w:div w:id="133834992">
          <w:marLeft w:val="0"/>
          <w:marRight w:val="0"/>
          <w:marTop w:val="0"/>
          <w:marBottom w:val="0"/>
          <w:divBdr>
            <w:top w:val="none" w:sz="0" w:space="0" w:color="auto"/>
            <w:left w:val="none" w:sz="0" w:space="0" w:color="auto"/>
            <w:bottom w:val="none" w:sz="0" w:space="0" w:color="auto"/>
            <w:right w:val="none" w:sz="0" w:space="0" w:color="auto"/>
          </w:divBdr>
        </w:div>
        <w:div w:id="155533537">
          <w:marLeft w:val="0"/>
          <w:marRight w:val="0"/>
          <w:marTop w:val="0"/>
          <w:marBottom w:val="0"/>
          <w:divBdr>
            <w:top w:val="none" w:sz="0" w:space="0" w:color="auto"/>
            <w:left w:val="none" w:sz="0" w:space="0" w:color="auto"/>
            <w:bottom w:val="none" w:sz="0" w:space="0" w:color="auto"/>
            <w:right w:val="none" w:sz="0" w:space="0" w:color="auto"/>
          </w:divBdr>
        </w:div>
        <w:div w:id="188104321">
          <w:marLeft w:val="0"/>
          <w:marRight w:val="0"/>
          <w:marTop w:val="0"/>
          <w:marBottom w:val="0"/>
          <w:divBdr>
            <w:top w:val="none" w:sz="0" w:space="0" w:color="auto"/>
            <w:left w:val="none" w:sz="0" w:space="0" w:color="auto"/>
            <w:bottom w:val="none" w:sz="0" w:space="0" w:color="auto"/>
            <w:right w:val="none" w:sz="0" w:space="0" w:color="auto"/>
          </w:divBdr>
        </w:div>
        <w:div w:id="201330723">
          <w:marLeft w:val="0"/>
          <w:marRight w:val="0"/>
          <w:marTop w:val="0"/>
          <w:marBottom w:val="0"/>
          <w:divBdr>
            <w:top w:val="none" w:sz="0" w:space="0" w:color="auto"/>
            <w:left w:val="none" w:sz="0" w:space="0" w:color="auto"/>
            <w:bottom w:val="none" w:sz="0" w:space="0" w:color="auto"/>
            <w:right w:val="none" w:sz="0" w:space="0" w:color="auto"/>
          </w:divBdr>
        </w:div>
        <w:div w:id="279651770">
          <w:marLeft w:val="0"/>
          <w:marRight w:val="0"/>
          <w:marTop w:val="0"/>
          <w:marBottom w:val="0"/>
          <w:divBdr>
            <w:top w:val="none" w:sz="0" w:space="0" w:color="auto"/>
            <w:left w:val="none" w:sz="0" w:space="0" w:color="auto"/>
            <w:bottom w:val="none" w:sz="0" w:space="0" w:color="auto"/>
            <w:right w:val="none" w:sz="0" w:space="0" w:color="auto"/>
          </w:divBdr>
        </w:div>
        <w:div w:id="290215601">
          <w:marLeft w:val="0"/>
          <w:marRight w:val="0"/>
          <w:marTop w:val="0"/>
          <w:marBottom w:val="0"/>
          <w:divBdr>
            <w:top w:val="none" w:sz="0" w:space="0" w:color="auto"/>
            <w:left w:val="none" w:sz="0" w:space="0" w:color="auto"/>
            <w:bottom w:val="none" w:sz="0" w:space="0" w:color="auto"/>
            <w:right w:val="none" w:sz="0" w:space="0" w:color="auto"/>
          </w:divBdr>
        </w:div>
        <w:div w:id="318078656">
          <w:marLeft w:val="0"/>
          <w:marRight w:val="0"/>
          <w:marTop w:val="0"/>
          <w:marBottom w:val="0"/>
          <w:divBdr>
            <w:top w:val="none" w:sz="0" w:space="0" w:color="auto"/>
            <w:left w:val="none" w:sz="0" w:space="0" w:color="auto"/>
            <w:bottom w:val="none" w:sz="0" w:space="0" w:color="auto"/>
            <w:right w:val="none" w:sz="0" w:space="0" w:color="auto"/>
          </w:divBdr>
        </w:div>
        <w:div w:id="365182716">
          <w:marLeft w:val="0"/>
          <w:marRight w:val="0"/>
          <w:marTop w:val="0"/>
          <w:marBottom w:val="0"/>
          <w:divBdr>
            <w:top w:val="none" w:sz="0" w:space="0" w:color="auto"/>
            <w:left w:val="none" w:sz="0" w:space="0" w:color="auto"/>
            <w:bottom w:val="none" w:sz="0" w:space="0" w:color="auto"/>
            <w:right w:val="none" w:sz="0" w:space="0" w:color="auto"/>
          </w:divBdr>
        </w:div>
        <w:div w:id="385377844">
          <w:marLeft w:val="0"/>
          <w:marRight w:val="0"/>
          <w:marTop w:val="0"/>
          <w:marBottom w:val="0"/>
          <w:divBdr>
            <w:top w:val="none" w:sz="0" w:space="0" w:color="auto"/>
            <w:left w:val="none" w:sz="0" w:space="0" w:color="auto"/>
            <w:bottom w:val="none" w:sz="0" w:space="0" w:color="auto"/>
            <w:right w:val="none" w:sz="0" w:space="0" w:color="auto"/>
          </w:divBdr>
        </w:div>
        <w:div w:id="411243991">
          <w:marLeft w:val="0"/>
          <w:marRight w:val="0"/>
          <w:marTop w:val="0"/>
          <w:marBottom w:val="0"/>
          <w:divBdr>
            <w:top w:val="none" w:sz="0" w:space="0" w:color="auto"/>
            <w:left w:val="none" w:sz="0" w:space="0" w:color="auto"/>
            <w:bottom w:val="none" w:sz="0" w:space="0" w:color="auto"/>
            <w:right w:val="none" w:sz="0" w:space="0" w:color="auto"/>
          </w:divBdr>
        </w:div>
        <w:div w:id="417407730">
          <w:marLeft w:val="0"/>
          <w:marRight w:val="0"/>
          <w:marTop w:val="0"/>
          <w:marBottom w:val="0"/>
          <w:divBdr>
            <w:top w:val="none" w:sz="0" w:space="0" w:color="auto"/>
            <w:left w:val="none" w:sz="0" w:space="0" w:color="auto"/>
            <w:bottom w:val="none" w:sz="0" w:space="0" w:color="auto"/>
            <w:right w:val="none" w:sz="0" w:space="0" w:color="auto"/>
          </w:divBdr>
        </w:div>
        <w:div w:id="489443917">
          <w:marLeft w:val="0"/>
          <w:marRight w:val="0"/>
          <w:marTop w:val="0"/>
          <w:marBottom w:val="0"/>
          <w:divBdr>
            <w:top w:val="none" w:sz="0" w:space="0" w:color="auto"/>
            <w:left w:val="none" w:sz="0" w:space="0" w:color="auto"/>
            <w:bottom w:val="none" w:sz="0" w:space="0" w:color="auto"/>
            <w:right w:val="none" w:sz="0" w:space="0" w:color="auto"/>
          </w:divBdr>
        </w:div>
        <w:div w:id="519978814">
          <w:marLeft w:val="0"/>
          <w:marRight w:val="0"/>
          <w:marTop w:val="0"/>
          <w:marBottom w:val="0"/>
          <w:divBdr>
            <w:top w:val="none" w:sz="0" w:space="0" w:color="auto"/>
            <w:left w:val="none" w:sz="0" w:space="0" w:color="auto"/>
            <w:bottom w:val="none" w:sz="0" w:space="0" w:color="auto"/>
            <w:right w:val="none" w:sz="0" w:space="0" w:color="auto"/>
          </w:divBdr>
        </w:div>
        <w:div w:id="601107925">
          <w:marLeft w:val="0"/>
          <w:marRight w:val="0"/>
          <w:marTop w:val="0"/>
          <w:marBottom w:val="0"/>
          <w:divBdr>
            <w:top w:val="none" w:sz="0" w:space="0" w:color="auto"/>
            <w:left w:val="none" w:sz="0" w:space="0" w:color="auto"/>
            <w:bottom w:val="none" w:sz="0" w:space="0" w:color="auto"/>
            <w:right w:val="none" w:sz="0" w:space="0" w:color="auto"/>
          </w:divBdr>
        </w:div>
        <w:div w:id="634994586">
          <w:marLeft w:val="0"/>
          <w:marRight w:val="0"/>
          <w:marTop w:val="0"/>
          <w:marBottom w:val="0"/>
          <w:divBdr>
            <w:top w:val="none" w:sz="0" w:space="0" w:color="auto"/>
            <w:left w:val="none" w:sz="0" w:space="0" w:color="auto"/>
            <w:bottom w:val="none" w:sz="0" w:space="0" w:color="auto"/>
            <w:right w:val="none" w:sz="0" w:space="0" w:color="auto"/>
          </w:divBdr>
        </w:div>
        <w:div w:id="644818655">
          <w:marLeft w:val="0"/>
          <w:marRight w:val="0"/>
          <w:marTop w:val="0"/>
          <w:marBottom w:val="0"/>
          <w:divBdr>
            <w:top w:val="none" w:sz="0" w:space="0" w:color="auto"/>
            <w:left w:val="none" w:sz="0" w:space="0" w:color="auto"/>
            <w:bottom w:val="none" w:sz="0" w:space="0" w:color="auto"/>
            <w:right w:val="none" w:sz="0" w:space="0" w:color="auto"/>
          </w:divBdr>
        </w:div>
        <w:div w:id="646277270">
          <w:marLeft w:val="0"/>
          <w:marRight w:val="0"/>
          <w:marTop w:val="0"/>
          <w:marBottom w:val="0"/>
          <w:divBdr>
            <w:top w:val="none" w:sz="0" w:space="0" w:color="auto"/>
            <w:left w:val="none" w:sz="0" w:space="0" w:color="auto"/>
            <w:bottom w:val="none" w:sz="0" w:space="0" w:color="auto"/>
            <w:right w:val="none" w:sz="0" w:space="0" w:color="auto"/>
          </w:divBdr>
        </w:div>
        <w:div w:id="741873451">
          <w:marLeft w:val="0"/>
          <w:marRight w:val="0"/>
          <w:marTop w:val="0"/>
          <w:marBottom w:val="0"/>
          <w:divBdr>
            <w:top w:val="none" w:sz="0" w:space="0" w:color="auto"/>
            <w:left w:val="none" w:sz="0" w:space="0" w:color="auto"/>
            <w:bottom w:val="none" w:sz="0" w:space="0" w:color="auto"/>
            <w:right w:val="none" w:sz="0" w:space="0" w:color="auto"/>
          </w:divBdr>
        </w:div>
        <w:div w:id="748233498">
          <w:marLeft w:val="0"/>
          <w:marRight w:val="0"/>
          <w:marTop w:val="0"/>
          <w:marBottom w:val="0"/>
          <w:divBdr>
            <w:top w:val="none" w:sz="0" w:space="0" w:color="auto"/>
            <w:left w:val="none" w:sz="0" w:space="0" w:color="auto"/>
            <w:bottom w:val="none" w:sz="0" w:space="0" w:color="auto"/>
            <w:right w:val="none" w:sz="0" w:space="0" w:color="auto"/>
          </w:divBdr>
        </w:div>
        <w:div w:id="793863460">
          <w:marLeft w:val="0"/>
          <w:marRight w:val="0"/>
          <w:marTop w:val="0"/>
          <w:marBottom w:val="0"/>
          <w:divBdr>
            <w:top w:val="none" w:sz="0" w:space="0" w:color="auto"/>
            <w:left w:val="none" w:sz="0" w:space="0" w:color="auto"/>
            <w:bottom w:val="none" w:sz="0" w:space="0" w:color="auto"/>
            <w:right w:val="none" w:sz="0" w:space="0" w:color="auto"/>
          </w:divBdr>
        </w:div>
        <w:div w:id="818887267">
          <w:marLeft w:val="0"/>
          <w:marRight w:val="0"/>
          <w:marTop w:val="0"/>
          <w:marBottom w:val="0"/>
          <w:divBdr>
            <w:top w:val="none" w:sz="0" w:space="0" w:color="auto"/>
            <w:left w:val="none" w:sz="0" w:space="0" w:color="auto"/>
            <w:bottom w:val="none" w:sz="0" w:space="0" w:color="auto"/>
            <w:right w:val="none" w:sz="0" w:space="0" w:color="auto"/>
          </w:divBdr>
        </w:div>
        <w:div w:id="861287114">
          <w:marLeft w:val="0"/>
          <w:marRight w:val="0"/>
          <w:marTop w:val="0"/>
          <w:marBottom w:val="0"/>
          <w:divBdr>
            <w:top w:val="none" w:sz="0" w:space="0" w:color="auto"/>
            <w:left w:val="none" w:sz="0" w:space="0" w:color="auto"/>
            <w:bottom w:val="none" w:sz="0" w:space="0" w:color="auto"/>
            <w:right w:val="none" w:sz="0" w:space="0" w:color="auto"/>
          </w:divBdr>
        </w:div>
        <w:div w:id="892891256">
          <w:marLeft w:val="0"/>
          <w:marRight w:val="0"/>
          <w:marTop w:val="0"/>
          <w:marBottom w:val="0"/>
          <w:divBdr>
            <w:top w:val="none" w:sz="0" w:space="0" w:color="auto"/>
            <w:left w:val="none" w:sz="0" w:space="0" w:color="auto"/>
            <w:bottom w:val="none" w:sz="0" w:space="0" w:color="auto"/>
            <w:right w:val="none" w:sz="0" w:space="0" w:color="auto"/>
          </w:divBdr>
        </w:div>
        <w:div w:id="900561594">
          <w:marLeft w:val="0"/>
          <w:marRight w:val="0"/>
          <w:marTop w:val="0"/>
          <w:marBottom w:val="0"/>
          <w:divBdr>
            <w:top w:val="none" w:sz="0" w:space="0" w:color="auto"/>
            <w:left w:val="none" w:sz="0" w:space="0" w:color="auto"/>
            <w:bottom w:val="none" w:sz="0" w:space="0" w:color="auto"/>
            <w:right w:val="none" w:sz="0" w:space="0" w:color="auto"/>
          </w:divBdr>
        </w:div>
        <w:div w:id="956987875">
          <w:marLeft w:val="0"/>
          <w:marRight w:val="0"/>
          <w:marTop w:val="0"/>
          <w:marBottom w:val="0"/>
          <w:divBdr>
            <w:top w:val="none" w:sz="0" w:space="0" w:color="auto"/>
            <w:left w:val="none" w:sz="0" w:space="0" w:color="auto"/>
            <w:bottom w:val="none" w:sz="0" w:space="0" w:color="auto"/>
            <w:right w:val="none" w:sz="0" w:space="0" w:color="auto"/>
          </w:divBdr>
        </w:div>
        <w:div w:id="1042245704">
          <w:marLeft w:val="0"/>
          <w:marRight w:val="0"/>
          <w:marTop w:val="0"/>
          <w:marBottom w:val="0"/>
          <w:divBdr>
            <w:top w:val="none" w:sz="0" w:space="0" w:color="auto"/>
            <w:left w:val="none" w:sz="0" w:space="0" w:color="auto"/>
            <w:bottom w:val="none" w:sz="0" w:space="0" w:color="auto"/>
            <w:right w:val="none" w:sz="0" w:space="0" w:color="auto"/>
          </w:divBdr>
        </w:div>
        <w:div w:id="1047416421">
          <w:marLeft w:val="0"/>
          <w:marRight w:val="0"/>
          <w:marTop w:val="0"/>
          <w:marBottom w:val="0"/>
          <w:divBdr>
            <w:top w:val="none" w:sz="0" w:space="0" w:color="auto"/>
            <w:left w:val="none" w:sz="0" w:space="0" w:color="auto"/>
            <w:bottom w:val="none" w:sz="0" w:space="0" w:color="auto"/>
            <w:right w:val="none" w:sz="0" w:space="0" w:color="auto"/>
          </w:divBdr>
        </w:div>
        <w:div w:id="1117093668">
          <w:marLeft w:val="0"/>
          <w:marRight w:val="0"/>
          <w:marTop w:val="0"/>
          <w:marBottom w:val="0"/>
          <w:divBdr>
            <w:top w:val="none" w:sz="0" w:space="0" w:color="auto"/>
            <w:left w:val="none" w:sz="0" w:space="0" w:color="auto"/>
            <w:bottom w:val="none" w:sz="0" w:space="0" w:color="auto"/>
            <w:right w:val="none" w:sz="0" w:space="0" w:color="auto"/>
          </w:divBdr>
        </w:div>
        <w:div w:id="1179544421">
          <w:marLeft w:val="0"/>
          <w:marRight w:val="0"/>
          <w:marTop w:val="0"/>
          <w:marBottom w:val="0"/>
          <w:divBdr>
            <w:top w:val="none" w:sz="0" w:space="0" w:color="auto"/>
            <w:left w:val="none" w:sz="0" w:space="0" w:color="auto"/>
            <w:bottom w:val="none" w:sz="0" w:space="0" w:color="auto"/>
            <w:right w:val="none" w:sz="0" w:space="0" w:color="auto"/>
          </w:divBdr>
        </w:div>
        <w:div w:id="1188252967">
          <w:marLeft w:val="0"/>
          <w:marRight w:val="0"/>
          <w:marTop w:val="0"/>
          <w:marBottom w:val="0"/>
          <w:divBdr>
            <w:top w:val="none" w:sz="0" w:space="0" w:color="auto"/>
            <w:left w:val="none" w:sz="0" w:space="0" w:color="auto"/>
            <w:bottom w:val="none" w:sz="0" w:space="0" w:color="auto"/>
            <w:right w:val="none" w:sz="0" w:space="0" w:color="auto"/>
          </w:divBdr>
        </w:div>
        <w:div w:id="1189565576">
          <w:marLeft w:val="0"/>
          <w:marRight w:val="0"/>
          <w:marTop w:val="0"/>
          <w:marBottom w:val="0"/>
          <w:divBdr>
            <w:top w:val="none" w:sz="0" w:space="0" w:color="auto"/>
            <w:left w:val="none" w:sz="0" w:space="0" w:color="auto"/>
            <w:bottom w:val="none" w:sz="0" w:space="0" w:color="auto"/>
            <w:right w:val="none" w:sz="0" w:space="0" w:color="auto"/>
          </w:divBdr>
        </w:div>
        <w:div w:id="1264454993">
          <w:marLeft w:val="0"/>
          <w:marRight w:val="0"/>
          <w:marTop w:val="0"/>
          <w:marBottom w:val="0"/>
          <w:divBdr>
            <w:top w:val="none" w:sz="0" w:space="0" w:color="auto"/>
            <w:left w:val="none" w:sz="0" w:space="0" w:color="auto"/>
            <w:bottom w:val="none" w:sz="0" w:space="0" w:color="auto"/>
            <w:right w:val="none" w:sz="0" w:space="0" w:color="auto"/>
          </w:divBdr>
        </w:div>
        <w:div w:id="1265191625">
          <w:marLeft w:val="0"/>
          <w:marRight w:val="0"/>
          <w:marTop w:val="0"/>
          <w:marBottom w:val="0"/>
          <w:divBdr>
            <w:top w:val="none" w:sz="0" w:space="0" w:color="auto"/>
            <w:left w:val="none" w:sz="0" w:space="0" w:color="auto"/>
            <w:bottom w:val="none" w:sz="0" w:space="0" w:color="auto"/>
            <w:right w:val="none" w:sz="0" w:space="0" w:color="auto"/>
          </w:divBdr>
        </w:div>
        <w:div w:id="1275484140">
          <w:marLeft w:val="0"/>
          <w:marRight w:val="0"/>
          <w:marTop w:val="0"/>
          <w:marBottom w:val="0"/>
          <w:divBdr>
            <w:top w:val="none" w:sz="0" w:space="0" w:color="auto"/>
            <w:left w:val="none" w:sz="0" w:space="0" w:color="auto"/>
            <w:bottom w:val="none" w:sz="0" w:space="0" w:color="auto"/>
            <w:right w:val="none" w:sz="0" w:space="0" w:color="auto"/>
          </w:divBdr>
        </w:div>
        <w:div w:id="1296450030">
          <w:marLeft w:val="0"/>
          <w:marRight w:val="0"/>
          <w:marTop w:val="0"/>
          <w:marBottom w:val="0"/>
          <w:divBdr>
            <w:top w:val="none" w:sz="0" w:space="0" w:color="auto"/>
            <w:left w:val="none" w:sz="0" w:space="0" w:color="auto"/>
            <w:bottom w:val="none" w:sz="0" w:space="0" w:color="auto"/>
            <w:right w:val="none" w:sz="0" w:space="0" w:color="auto"/>
          </w:divBdr>
        </w:div>
        <w:div w:id="1344209683">
          <w:marLeft w:val="0"/>
          <w:marRight w:val="0"/>
          <w:marTop w:val="0"/>
          <w:marBottom w:val="0"/>
          <w:divBdr>
            <w:top w:val="none" w:sz="0" w:space="0" w:color="auto"/>
            <w:left w:val="none" w:sz="0" w:space="0" w:color="auto"/>
            <w:bottom w:val="none" w:sz="0" w:space="0" w:color="auto"/>
            <w:right w:val="none" w:sz="0" w:space="0" w:color="auto"/>
          </w:divBdr>
        </w:div>
        <w:div w:id="1349868562">
          <w:marLeft w:val="0"/>
          <w:marRight w:val="0"/>
          <w:marTop w:val="0"/>
          <w:marBottom w:val="0"/>
          <w:divBdr>
            <w:top w:val="none" w:sz="0" w:space="0" w:color="auto"/>
            <w:left w:val="none" w:sz="0" w:space="0" w:color="auto"/>
            <w:bottom w:val="none" w:sz="0" w:space="0" w:color="auto"/>
            <w:right w:val="none" w:sz="0" w:space="0" w:color="auto"/>
          </w:divBdr>
        </w:div>
        <w:div w:id="1379091872">
          <w:marLeft w:val="0"/>
          <w:marRight w:val="0"/>
          <w:marTop w:val="0"/>
          <w:marBottom w:val="0"/>
          <w:divBdr>
            <w:top w:val="none" w:sz="0" w:space="0" w:color="auto"/>
            <w:left w:val="none" w:sz="0" w:space="0" w:color="auto"/>
            <w:bottom w:val="none" w:sz="0" w:space="0" w:color="auto"/>
            <w:right w:val="none" w:sz="0" w:space="0" w:color="auto"/>
          </w:divBdr>
        </w:div>
        <w:div w:id="1381593779">
          <w:marLeft w:val="0"/>
          <w:marRight w:val="0"/>
          <w:marTop w:val="0"/>
          <w:marBottom w:val="0"/>
          <w:divBdr>
            <w:top w:val="none" w:sz="0" w:space="0" w:color="auto"/>
            <w:left w:val="none" w:sz="0" w:space="0" w:color="auto"/>
            <w:bottom w:val="none" w:sz="0" w:space="0" w:color="auto"/>
            <w:right w:val="none" w:sz="0" w:space="0" w:color="auto"/>
          </w:divBdr>
        </w:div>
        <w:div w:id="1397971967">
          <w:marLeft w:val="0"/>
          <w:marRight w:val="0"/>
          <w:marTop w:val="0"/>
          <w:marBottom w:val="0"/>
          <w:divBdr>
            <w:top w:val="none" w:sz="0" w:space="0" w:color="auto"/>
            <w:left w:val="none" w:sz="0" w:space="0" w:color="auto"/>
            <w:bottom w:val="none" w:sz="0" w:space="0" w:color="auto"/>
            <w:right w:val="none" w:sz="0" w:space="0" w:color="auto"/>
          </w:divBdr>
        </w:div>
        <w:div w:id="1427265163">
          <w:marLeft w:val="0"/>
          <w:marRight w:val="0"/>
          <w:marTop w:val="0"/>
          <w:marBottom w:val="0"/>
          <w:divBdr>
            <w:top w:val="none" w:sz="0" w:space="0" w:color="auto"/>
            <w:left w:val="none" w:sz="0" w:space="0" w:color="auto"/>
            <w:bottom w:val="none" w:sz="0" w:space="0" w:color="auto"/>
            <w:right w:val="none" w:sz="0" w:space="0" w:color="auto"/>
          </w:divBdr>
        </w:div>
        <w:div w:id="1535263366">
          <w:marLeft w:val="0"/>
          <w:marRight w:val="0"/>
          <w:marTop w:val="0"/>
          <w:marBottom w:val="0"/>
          <w:divBdr>
            <w:top w:val="none" w:sz="0" w:space="0" w:color="auto"/>
            <w:left w:val="none" w:sz="0" w:space="0" w:color="auto"/>
            <w:bottom w:val="none" w:sz="0" w:space="0" w:color="auto"/>
            <w:right w:val="none" w:sz="0" w:space="0" w:color="auto"/>
          </w:divBdr>
        </w:div>
        <w:div w:id="1544248962">
          <w:marLeft w:val="0"/>
          <w:marRight w:val="0"/>
          <w:marTop w:val="0"/>
          <w:marBottom w:val="0"/>
          <w:divBdr>
            <w:top w:val="none" w:sz="0" w:space="0" w:color="auto"/>
            <w:left w:val="none" w:sz="0" w:space="0" w:color="auto"/>
            <w:bottom w:val="none" w:sz="0" w:space="0" w:color="auto"/>
            <w:right w:val="none" w:sz="0" w:space="0" w:color="auto"/>
          </w:divBdr>
        </w:div>
        <w:div w:id="1566989656">
          <w:marLeft w:val="0"/>
          <w:marRight w:val="0"/>
          <w:marTop w:val="0"/>
          <w:marBottom w:val="0"/>
          <w:divBdr>
            <w:top w:val="none" w:sz="0" w:space="0" w:color="auto"/>
            <w:left w:val="none" w:sz="0" w:space="0" w:color="auto"/>
            <w:bottom w:val="none" w:sz="0" w:space="0" w:color="auto"/>
            <w:right w:val="none" w:sz="0" w:space="0" w:color="auto"/>
          </w:divBdr>
        </w:div>
        <w:div w:id="1569075687">
          <w:marLeft w:val="0"/>
          <w:marRight w:val="0"/>
          <w:marTop w:val="0"/>
          <w:marBottom w:val="0"/>
          <w:divBdr>
            <w:top w:val="none" w:sz="0" w:space="0" w:color="auto"/>
            <w:left w:val="none" w:sz="0" w:space="0" w:color="auto"/>
            <w:bottom w:val="none" w:sz="0" w:space="0" w:color="auto"/>
            <w:right w:val="none" w:sz="0" w:space="0" w:color="auto"/>
          </w:divBdr>
        </w:div>
        <w:div w:id="1596327881">
          <w:marLeft w:val="0"/>
          <w:marRight w:val="0"/>
          <w:marTop w:val="0"/>
          <w:marBottom w:val="0"/>
          <w:divBdr>
            <w:top w:val="none" w:sz="0" w:space="0" w:color="auto"/>
            <w:left w:val="none" w:sz="0" w:space="0" w:color="auto"/>
            <w:bottom w:val="none" w:sz="0" w:space="0" w:color="auto"/>
            <w:right w:val="none" w:sz="0" w:space="0" w:color="auto"/>
          </w:divBdr>
        </w:div>
        <w:div w:id="1600749557">
          <w:marLeft w:val="0"/>
          <w:marRight w:val="0"/>
          <w:marTop w:val="0"/>
          <w:marBottom w:val="0"/>
          <w:divBdr>
            <w:top w:val="none" w:sz="0" w:space="0" w:color="auto"/>
            <w:left w:val="none" w:sz="0" w:space="0" w:color="auto"/>
            <w:bottom w:val="none" w:sz="0" w:space="0" w:color="auto"/>
            <w:right w:val="none" w:sz="0" w:space="0" w:color="auto"/>
          </w:divBdr>
        </w:div>
        <w:div w:id="1656256283">
          <w:marLeft w:val="0"/>
          <w:marRight w:val="0"/>
          <w:marTop w:val="0"/>
          <w:marBottom w:val="0"/>
          <w:divBdr>
            <w:top w:val="none" w:sz="0" w:space="0" w:color="auto"/>
            <w:left w:val="none" w:sz="0" w:space="0" w:color="auto"/>
            <w:bottom w:val="none" w:sz="0" w:space="0" w:color="auto"/>
            <w:right w:val="none" w:sz="0" w:space="0" w:color="auto"/>
          </w:divBdr>
        </w:div>
        <w:div w:id="1725372445">
          <w:marLeft w:val="0"/>
          <w:marRight w:val="0"/>
          <w:marTop w:val="0"/>
          <w:marBottom w:val="0"/>
          <w:divBdr>
            <w:top w:val="none" w:sz="0" w:space="0" w:color="auto"/>
            <w:left w:val="none" w:sz="0" w:space="0" w:color="auto"/>
            <w:bottom w:val="none" w:sz="0" w:space="0" w:color="auto"/>
            <w:right w:val="none" w:sz="0" w:space="0" w:color="auto"/>
          </w:divBdr>
        </w:div>
        <w:div w:id="1742101224">
          <w:marLeft w:val="0"/>
          <w:marRight w:val="0"/>
          <w:marTop w:val="0"/>
          <w:marBottom w:val="0"/>
          <w:divBdr>
            <w:top w:val="none" w:sz="0" w:space="0" w:color="auto"/>
            <w:left w:val="none" w:sz="0" w:space="0" w:color="auto"/>
            <w:bottom w:val="none" w:sz="0" w:space="0" w:color="auto"/>
            <w:right w:val="none" w:sz="0" w:space="0" w:color="auto"/>
          </w:divBdr>
        </w:div>
        <w:div w:id="1748991510">
          <w:marLeft w:val="0"/>
          <w:marRight w:val="0"/>
          <w:marTop w:val="0"/>
          <w:marBottom w:val="0"/>
          <w:divBdr>
            <w:top w:val="none" w:sz="0" w:space="0" w:color="auto"/>
            <w:left w:val="none" w:sz="0" w:space="0" w:color="auto"/>
            <w:bottom w:val="none" w:sz="0" w:space="0" w:color="auto"/>
            <w:right w:val="none" w:sz="0" w:space="0" w:color="auto"/>
          </w:divBdr>
        </w:div>
        <w:div w:id="1822573312">
          <w:marLeft w:val="0"/>
          <w:marRight w:val="0"/>
          <w:marTop w:val="0"/>
          <w:marBottom w:val="0"/>
          <w:divBdr>
            <w:top w:val="none" w:sz="0" w:space="0" w:color="auto"/>
            <w:left w:val="none" w:sz="0" w:space="0" w:color="auto"/>
            <w:bottom w:val="none" w:sz="0" w:space="0" w:color="auto"/>
            <w:right w:val="none" w:sz="0" w:space="0" w:color="auto"/>
          </w:divBdr>
        </w:div>
        <w:div w:id="1825195903">
          <w:marLeft w:val="0"/>
          <w:marRight w:val="0"/>
          <w:marTop w:val="0"/>
          <w:marBottom w:val="0"/>
          <w:divBdr>
            <w:top w:val="none" w:sz="0" w:space="0" w:color="auto"/>
            <w:left w:val="none" w:sz="0" w:space="0" w:color="auto"/>
            <w:bottom w:val="none" w:sz="0" w:space="0" w:color="auto"/>
            <w:right w:val="none" w:sz="0" w:space="0" w:color="auto"/>
          </w:divBdr>
        </w:div>
        <w:div w:id="1909608651">
          <w:marLeft w:val="0"/>
          <w:marRight w:val="0"/>
          <w:marTop w:val="0"/>
          <w:marBottom w:val="0"/>
          <w:divBdr>
            <w:top w:val="none" w:sz="0" w:space="0" w:color="auto"/>
            <w:left w:val="none" w:sz="0" w:space="0" w:color="auto"/>
            <w:bottom w:val="none" w:sz="0" w:space="0" w:color="auto"/>
            <w:right w:val="none" w:sz="0" w:space="0" w:color="auto"/>
          </w:divBdr>
        </w:div>
        <w:div w:id="1925407678">
          <w:marLeft w:val="0"/>
          <w:marRight w:val="0"/>
          <w:marTop w:val="0"/>
          <w:marBottom w:val="0"/>
          <w:divBdr>
            <w:top w:val="none" w:sz="0" w:space="0" w:color="auto"/>
            <w:left w:val="none" w:sz="0" w:space="0" w:color="auto"/>
            <w:bottom w:val="none" w:sz="0" w:space="0" w:color="auto"/>
            <w:right w:val="none" w:sz="0" w:space="0" w:color="auto"/>
          </w:divBdr>
        </w:div>
        <w:div w:id="1960647576">
          <w:marLeft w:val="0"/>
          <w:marRight w:val="0"/>
          <w:marTop w:val="0"/>
          <w:marBottom w:val="0"/>
          <w:divBdr>
            <w:top w:val="none" w:sz="0" w:space="0" w:color="auto"/>
            <w:left w:val="none" w:sz="0" w:space="0" w:color="auto"/>
            <w:bottom w:val="none" w:sz="0" w:space="0" w:color="auto"/>
            <w:right w:val="none" w:sz="0" w:space="0" w:color="auto"/>
          </w:divBdr>
        </w:div>
        <w:div w:id="1968586761">
          <w:marLeft w:val="0"/>
          <w:marRight w:val="0"/>
          <w:marTop w:val="0"/>
          <w:marBottom w:val="0"/>
          <w:divBdr>
            <w:top w:val="none" w:sz="0" w:space="0" w:color="auto"/>
            <w:left w:val="none" w:sz="0" w:space="0" w:color="auto"/>
            <w:bottom w:val="none" w:sz="0" w:space="0" w:color="auto"/>
            <w:right w:val="none" w:sz="0" w:space="0" w:color="auto"/>
          </w:divBdr>
        </w:div>
        <w:div w:id="1982688973">
          <w:marLeft w:val="0"/>
          <w:marRight w:val="0"/>
          <w:marTop w:val="0"/>
          <w:marBottom w:val="0"/>
          <w:divBdr>
            <w:top w:val="none" w:sz="0" w:space="0" w:color="auto"/>
            <w:left w:val="none" w:sz="0" w:space="0" w:color="auto"/>
            <w:bottom w:val="none" w:sz="0" w:space="0" w:color="auto"/>
            <w:right w:val="none" w:sz="0" w:space="0" w:color="auto"/>
          </w:divBdr>
        </w:div>
        <w:div w:id="1996183453">
          <w:marLeft w:val="0"/>
          <w:marRight w:val="0"/>
          <w:marTop w:val="0"/>
          <w:marBottom w:val="0"/>
          <w:divBdr>
            <w:top w:val="none" w:sz="0" w:space="0" w:color="auto"/>
            <w:left w:val="none" w:sz="0" w:space="0" w:color="auto"/>
            <w:bottom w:val="none" w:sz="0" w:space="0" w:color="auto"/>
            <w:right w:val="none" w:sz="0" w:space="0" w:color="auto"/>
          </w:divBdr>
        </w:div>
        <w:div w:id="2021661440">
          <w:marLeft w:val="0"/>
          <w:marRight w:val="0"/>
          <w:marTop w:val="0"/>
          <w:marBottom w:val="0"/>
          <w:divBdr>
            <w:top w:val="none" w:sz="0" w:space="0" w:color="auto"/>
            <w:left w:val="none" w:sz="0" w:space="0" w:color="auto"/>
            <w:bottom w:val="none" w:sz="0" w:space="0" w:color="auto"/>
            <w:right w:val="none" w:sz="0" w:space="0" w:color="auto"/>
          </w:divBdr>
        </w:div>
        <w:div w:id="2056853494">
          <w:marLeft w:val="0"/>
          <w:marRight w:val="0"/>
          <w:marTop w:val="0"/>
          <w:marBottom w:val="0"/>
          <w:divBdr>
            <w:top w:val="none" w:sz="0" w:space="0" w:color="auto"/>
            <w:left w:val="none" w:sz="0" w:space="0" w:color="auto"/>
            <w:bottom w:val="none" w:sz="0" w:space="0" w:color="auto"/>
            <w:right w:val="none" w:sz="0" w:space="0" w:color="auto"/>
          </w:divBdr>
        </w:div>
        <w:div w:id="2088771826">
          <w:marLeft w:val="0"/>
          <w:marRight w:val="0"/>
          <w:marTop w:val="0"/>
          <w:marBottom w:val="0"/>
          <w:divBdr>
            <w:top w:val="none" w:sz="0" w:space="0" w:color="auto"/>
            <w:left w:val="none" w:sz="0" w:space="0" w:color="auto"/>
            <w:bottom w:val="none" w:sz="0" w:space="0" w:color="auto"/>
            <w:right w:val="none" w:sz="0" w:space="0" w:color="auto"/>
          </w:divBdr>
        </w:div>
        <w:div w:id="2126345454">
          <w:marLeft w:val="0"/>
          <w:marRight w:val="0"/>
          <w:marTop w:val="0"/>
          <w:marBottom w:val="0"/>
          <w:divBdr>
            <w:top w:val="none" w:sz="0" w:space="0" w:color="auto"/>
            <w:left w:val="none" w:sz="0" w:space="0" w:color="auto"/>
            <w:bottom w:val="none" w:sz="0" w:space="0" w:color="auto"/>
            <w:right w:val="none" w:sz="0" w:space="0" w:color="auto"/>
          </w:divBdr>
        </w:div>
        <w:div w:id="2127893004">
          <w:marLeft w:val="0"/>
          <w:marRight w:val="0"/>
          <w:marTop w:val="0"/>
          <w:marBottom w:val="0"/>
          <w:divBdr>
            <w:top w:val="none" w:sz="0" w:space="0" w:color="auto"/>
            <w:left w:val="none" w:sz="0" w:space="0" w:color="auto"/>
            <w:bottom w:val="none" w:sz="0" w:space="0" w:color="auto"/>
            <w:right w:val="none" w:sz="0" w:space="0" w:color="auto"/>
          </w:divBdr>
        </w:div>
        <w:div w:id="2145652980">
          <w:marLeft w:val="0"/>
          <w:marRight w:val="0"/>
          <w:marTop w:val="0"/>
          <w:marBottom w:val="0"/>
          <w:divBdr>
            <w:top w:val="none" w:sz="0" w:space="0" w:color="auto"/>
            <w:left w:val="none" w:sz="0" w:space="0" w:color="auto"/>
            <w:bottom w:val="none" w:sz="0" w:space="0" w:color="auto"/>
            <w:right w:val="none" w:sz="0" w:space="0" w:color="auto"/>
          </w:divBdr>
        </w:div>
      </w:divsChild>
    </w:div>
    <w:div w:id="1770931509">
      <w:bodyDiv w:val="1"/>
      <w:marLeft w:val="0"/>
      <w:marRight w:val="0"/>
      <w:marTop w:val="0"/>
      <w:marBottom w:val="0"/>
      <w:divBdr>
        <w:top w:val="none" w:sz="0" w:space="0" w:color="auto"/>
        <w:left w:val="none" w:sz="0" w:space="0" w:color="auto"/>
        <w:bottom w:val="none" w:sz="0" w:space="0" w:color="auto"/>
        <w:right w:val="none" w:sz="0" w:space="0" w:color="auto"/>
      </w:divBdr>
    </w:div>
    <w:div w:id="1773668515">
      <w:bodyDiv w:val="1"/>
      <w:marLeft w:val="0"/>
      <w:marRight w:val="0"/>
      <w:marTop w:val="0"/>
      <w:marBottom w:val="0"/>
      <w:divBdr>
        <w:top w:val="none" w:sz="0" w:space="0" w:color="auto"/>
        <w:left w:val="none" w:sz="0" w:space="0" w:color="auto"/>
        <w:bottom w:val="none" w:sz="0" w:space="0" w:color="auto"/>
        <w:right w:val="none" w:sz="0" w:space="0" w:color="auto"/>
      </w:divBdr>
      <w:divsChild>
        <w:div w:id="132068311">
          <w:marLeft w:val="0"/>
          <w:marRight w:val="0"/>
          <w:marTop w:val="0"/>
          <w:marBottom w:val="0"/>
          <w:divBdr>
            <w:top w:val="none" w:sz="0" w:space="0" w:color="auto"/>
            <w:left w:val="none" w:sz="0" w:space="0" w:color="auto"/>
            <w:bottom w:val="none" w:sz="0" w:space="0" w:color="auto"/>
            <w:right w:val="none" w:sz="0" w:space="0" w:color="auto"/>
          </w:divBdr>
        </w:div>
        <w:div w:id="369689661">
          <w:marLeft w:val="0"/>
          <w:marRight w:val="0"/>
          <w:marTop w:val="0"/>
          <w:marBottom w:val="0"/>
          <w:divBdr>
            <w:top w:val="none" w:sz="0" w:space="0" w:color="auto"/>
            <w:left w:val="none" w:sz="0" w:space="0" w:color="auto"/>
            <w:bottom w:val="none" w:sz="0" w:space="0" w:color="auto"/>
            <w:right w:val="none" w:sz="0" w:space="0" w:color="auto"/>
          </w:divBdr>
        </w:div>
        <w:div w:id="574122721">
          <w:marLeft w:val="0"/>
          <w:marRight w:val="0"/>
          <w:marTop w:val="0"/>
          <w:marBottom w:val="0"/>
          <w:divBdr>
            <w:top w:val="none" w:sz="0" w:space="0" w:color="auto"/>
            <w:left w:val="none" w:sz="0" w:space="0" w:color="auto"/>
            <w:bottom w:val="none" w:sz="0" w:space="0" w:color="auto"/>
            <w:right w:val="none" w:sz="0" w:space="0" w:color="auto"/>
          </w:divBdr>
        </w:div>
        <w:div w:id="576206368">
          <w:marLeft w:val="0"/>
          <w:marRight w:val="0"/>
          <w:marTop w:val="0"/>
          <w:marBottom w:val="0"/>
          <w:divBdr>
            <w:top w:val="none" w:sz="0" w:space="0" w:color="auto"/>
            <w:left w:val="none" w:sz="0" w:space="0" w:color="auto"/>
            <w:bottom w:val="none" w:sz="0" w:space="0" w:color="auto"/>
            <w:right w:val="none" w:sz="0" w:space="0" w:color="auto"/>
          </w:divBdr>
        </w:div>
        <w:div w:id="630789341">
          <w:marLeft w:val="0"/>
          <w:marRight w:val="0"/>
          <w:marTop w:val="0"/>
          <w:marBottom w:val="0"/>
          <w:divBdr>
            <w:top w:val="none" w:sz="0" w:space="0" w:color="auto"/>
            <w:left w:val="none" w:sz="0" w:space="0" w:color="auto"/>
            <w:bottom w:val="none" w:sz="0" w:space="0" w:color="auto"/>
            <w:right w:val="none" w:sz="0" w:space="0" w:color="auto"/>
          </w:divBdr>
        </w:div>
        <w:div w:id="690491838">
          <w:marLeft w:val="0"/>
          <w:marRight w:val="0"/>
          <w:marTop w:val="0"/>
          <w:marBottom w:val="0"/>
          <w:divBdr>
            <w:top w:val="none" w:sz="0" w:space="0" w:color="auto"/>
            <w:left w:val="none" w:sz="0" w:space="0" w:color="auto"/>
            <w:bottom w:val="none" w:sz="0" w:space="0" w:color="auto"/>
            <w:right w:val="none" w:sz="0" w:space="0" w:color="auto"/>
          </w:divBdr>
          <w:divsChild>
            <w:div w:id="653145972">
              <w:marLeft w:val="0"/>
              <w:marRight w:val="0"/>
              <w:marTop w:val="0"/>
              <w:marBottom w:val="0"/>
              <w:divBdr>
                <w:top w:val="none" w:sz="0" w:space="0" w:color="auto"/>
                <w:left w:val="none" w:sz="0" w:space="0" w:color="auto"/>
                <w:bottom w:val="none" w:sz="0" w:space="0" w:color="auto"/>
                <w:right w:val="none" w:sz="0" w:space="0" w:color="auto"/>
              </w:divBdr>
            </w:div>
            <w:div w:id="692806084">
              <w:marLeft w:val="0"/>
              <w:marRight w:val="0"/>
              <w:marTop w:val="0"/>
              <w:marBottom w:val="0"/>
              <w:divBdr>
                <w:top w:val="none" w:sz="0" w:space="0" w:color="auto"/>
                <w:left w:val="none" w:sz="0" w:space="0" w:color="auto"/>
                <w:bottom w:val="none" w:sz="0" w:space="0" w:color="auto"/>
                <w:right w:val="none" w:sz="0" w:space="0" w:color="auto"/>
              </w:divBdr>
            </w:div>
            <w:div w:id="1385956266">
              <w:marLeft w:val="0"/>
              <w:marRight w:val="0"/>
              <w:marTop w:val="0"/>
              <w:marBottom w:val="0"/>
              <w:divBdr>
                <w:top w:val="none" w:sz="0" w:space="0" w:color="auto"/>
                <w:left w:val="none" w:sz="0" w:space="0" w:color="auto"/>
                <w:bottom w:val="none" w:sz="0" w:space="0" w:color="auto"/>
                <w:right w:val="none" w:sz="0" w:space="0" w:color="auto"/>
              </w:divBdr>
            </w:div>
            <w:div w:id="1597858572">
              <w:marLeft w:val="0"/>
              <w:marRight w:val="0"/>
              <w:marTop w:val="0"/>
              <w:marBottom w:val="0"/>
              <w:divBdr>
                <w:top w:val="none" w:sz="0" w:space="0" w:color="auto"/>
                <w:left w:val="none" w:sz="0" w:space="0" w:color="auto"/>
                <w:bottom w:val="none" w:sz="0" w:space="0" w:color="auto"/>
                <w:right w:val="none" w:sz="0" w:space="0" w:color="auto"/>
              </w:divBdr>
            </w:div>
            <w:div w:id="1665086705">
              <w:marLeft w:val="0"/>
              <w:marRight w:val="0"/>
              <w:marTop w:val="0"/>
              <w:marBottom w:val="0"/>
              <w:divBdr>
                <w:top w:val="none" w:sz="0" w:space="0" w:color="auto"/>
                <w:left w:val="none" w:sz="0" w:space="0" w:color="auto"/>
                <w:bottom w:val="none" w:sz="0" w:space="0" w:color="auto"/>
                <w:right w:val="none" w:sz="0" w:space="0" w:color="auto"/>
              </w:divBdr>
            </w:div>
          </w:divsChild>
        </w:div>
        <w:div w:id="736323388">
          <w:marLeft w:val="0"/>
          <w:marRight w:val="0"/>
          <w:marTop w:val="0"/>
          <w:marBottom w:val="0"/>
          <w:divBdr>
            <w:top w:val="none" w:sz="0" w:space="0" w:color="auto"/>
            <w:left w:val="none" w:sz="0" w:space="0" w:color="auto"/>
            <w:bottom w:val="none" w:sz="0" w:space="0" w:color="auto"/>
            <w:right w:val="none" w:sz="0" w:space="0" w:color="auto"/>
          </w:divBdr>
        </w:div>
        <w:div w:id="861942148">
          <w:marLeft w:val="0"/>
          <w:marRight w:val="0"/>
          <w:marTop w:val="0"/>
          <w:marBottom w:val="0"/>
          <w:divBdr>
            <w:top w:val="none" w:sz="0" w:space="0" w:color="auto"/>
            <w:left w:val="none" w:sz="0" w:space="0" w:color="auto"/>
            <w:bottom w:val="none" w:sz="0" w:space="0" w:color="auto"/>
            <w:right w:val="none" w:sz="0" w:space="0" w:color="auto"/>
          </w:divBdr>
        </w:div>
        <w:div w:id="899750182">
          <w:marLeft w:val="0"/>
          <w:marRight w:val="0"/>
          <w:marTop w:val="0"/>
          <w:marBottom w:val="0"/>
          <w:divBdr>
            <w:top w:val="none" w:sz="0" w:space="0" w:color="auto"/>
            <w:left w:val="none" w:sz="0" w:space="0" w:color="auto"/>
            <w:bottom w:val="none" w:sz="0" w:space="0" w:color="auto"/>
            <w:right w:val="none" w:sz="0" w:space="0" w:color="auto"/>
          </w:divBdr>
        </w:div>
        <w:div w:id="940726566">
          <w:marLeft w:val="0"/>
          <w:marRight w:val="0"/>
          <w:marTop w:val="0"/>
          <w:marBottom w:val="0"/>
          <w:divBdr>
            <w:top w:val="none" w:sz="0" w:space="0" w:color="auto"/>
            <w:left w:val="none" w:sz="0" w:space="0" w:color="auto"/>
            <w:bottom w:val="none" w:sz="0" w:space="0" w:color="auto"/>
            <w:right w:val="none" w:sz="0" w:space="0" w:color="auto"/>
          </w:divBdr>
        </w:div>
        <w:div w:id="1029070457">
          <w:marLeft w:val="0"/>
          <w:marRight w:val="0"/>
          <w:marTop w:val="0"/>
          <w:marBottom w:val="0"/>
          <w:divBdr>
            <w:top w:val="none" w:sz="0" w:space="0" w:color="auto"/>
            <w:left w:val="none" w:sz="0" w:space="0" w:color="auto"/>
            <w:bottom w:val="none" w:sz="0" w:space="0" w:color="auto"/>
            <w:right w:val="none" w:sz="0" w:space="0" w:color="auto"/>
          </w:divBdr>
        </w:div>
        <w:div w:id="1066610765">
          <w:marLeft w:val="0"/>
          <w:marRight w:val="0"/>
          <w:marTop w:val="0"/>
          <w:marBottom w:val="0"/>
          <w:divBdr>
            <w:top w:val="none" w:sz="0" w:space="0" w:color="auto"/>
            <w:left w:val="none" w:sz="0" w:space="0" w:color="auto"/>
            <w:bottom w:val="none" w:sz="0" w:space="0" w:color="auto"/>
            <w:right w:val="none" w:sz="0" w:space="0" w:color="auto"/>
          </w:divBdr>
        </w:div>
        <w:div w:id="1153911752">
          <w:marLeft w:val="0"/>
          <w:marRight w:val="0"/>
          <w:marTop w:val="0"/>
          <w:marBottom w:val="0"/>
          <w:divBdr>
            <w:top w:val="none" w:sz="0" w:space="0" w:color="auto"/>
            <w:left w:val="none" w:sz="0" w:space="0" w:color="auto"/>
            <w:bottom w:val="none" w:sz="0" w:space="0" w:color="auto"/>
            <w:right w:val="none" w:sz="0" w:space="0" w:color="auto"/>
          </w:divBdr>
        </w:div>
        <w:div w:id="1267884638">
          <w:marLeft w:val="0"/>
          <w:marRight w:val="0"/>
          <w:marTop w:val="0"/>
          <w:marBottom w:val="0"/>
          <w:divBdr>
            <w:top w:val="none" w:sz="0" w:space="0" w:color="auto"/>
            <w:left w:val="none" w:sz="0" w:space="0" w:color="auto"/>
            <w:bottom w:val="none" w:sz="0" w:space="0" w:color="auto"/>
            <w:right w:val="none" w:sz="0" w:space="0" w:color="auto"/>
          </w:divBdr>
        </w:div>
        <w:div w:id="1287586547">
          <w:marLeft w:val="0"/>
          <w:marRight w:val="0"/>
          <w:marTop w:val="0"/>
          <w:marBottom w:val="0"/>
          <w:divBdr>
            <w:top w:val="none" w:sz="0" w:space="0" w:color="auto"/>
            <w:left w:val="none" w:sz="0" w:space="0" w:color="auto"/>
            <w:bottom w:val="none" w:sz="0" w:space="0" w:color="auto"/>
            <w:right w:val="none" w:sz="0" w:space="0" w:color="auto"/>
          </w:divBdr>
        </w:div>
        <w:div w:id="1607805166">
          <w:marLeft w:val="0"/>
          <w:marRight w:val="0"/>
          <w:marTop w:val="0"/>
          <w:marBottom w:val="0"/>
          <w:divBdr>
            <w:top w:val="none" w:sz="0" w:space="0" w:color="auto"/>
            <w:left w:val="none" w:sz="0" w:space="0" w:color="auto"/>
            <w:bottom w:val="none" w:sz="0" w:space="0" w:color="auto"/>
            <w:right w:val="none" w:sz="0" w:space="0" w:color="auto"/>
          </w:divBdr>
        </w:div>
        <w:div w:id="1608154876">
          <w:marLeft w:val="0"/>
          <w:marRight w:val="0"/>
          <w:marTop w:val="0"/>
          <w:marBottom w:val="0"/>
          <w:divBdr>
            <w:top w:val="none" w:sz="0" w:space="0" w:color="auto"/>
            <w:left w:val="none" w:sz="0" w:space="0" w:color="auto"/>
            <w:bottom w:val="none" w:sz="0" w:space="0" w:color="auto"/>
            <w:right w:val="none" w:sz="0" w:space="0" w:color="auto"/>
          </w:divBdr>
        </w:div>
        <w:div w:id="1717468701">
          <w:marLeft w:val="0"/>
          <w:marRight w:val="0"/>
          <w:marTop w:val="0"/>
          <w:marBottom w:val="0"/>
          <w:divBdr>
            <w:top w:val="none" w:sz="0" w:space="0" w:color="auto"/>
            <w:left w:val="none" w:sz="0" w:space="0" w:color="auto"/>
            <w:bottom w:val="none" w:sz="0" w:space="0" w:color="auto"/>
            <w:right w:val="none" w:sz="0" w:space="0" w:color="auto"/>
          </w:divBdr>
        </w:div>
        <w:div w:id="1949047198">
          <w:marLeft w:val="0"/>
          <w:marRight w:val="0"/>
          <w:marTop w:val="0"/>
          <w:marBottom w:val="0"/>
          <w:divBdr>
            <w:top w:val="none" w:sz="0" w:space="0" w:color="auto"/>
            <w:left w:val="none" w:sz="0" w:space="0" w:color="auto"/>
            <w:bottom w:val="none" w:sz="0" w:space="0" w:color="auto"/>
            <w:right w:val="none" w:sz="0" w:space="0" w:color="auto"/>
          </w:divBdr>
        </w:div>
        <w:div w:id="2016764112">
          <w:marLeft w:val="0"/>
          <w:marRight w:val="0"/>
          <w:marTop w:val="0"/>
          <w:marBottom w:val="0"/>
          <w:divBdr>
            <w:top w:val="none" w:sz="0" w:space="0" w:color="auto"/>
            <w:left w:val="none" w:sz="0" w:space="0" w:color="auto"/>
            <w:bottom w:val="none" w:sz="0" w:space="0" w:color="auto"/>
            <w:right w:val="none" w:sz="0" w:space="0" w:color="auto"/>
          </w:divBdr>
          <w:divsChild>
            <w:div w:id="167985656">
              <w:marLeft w:val="0"/>
              <w:marRight w:val="0"/>
              <w:marTop w:val="0"/>
              <w:marBottom w:val="0"/>
              <w:divBdr>
                <w:top w:val="none" w:sz="0" w:space="0" w:color="auto"/>
                <w:left w:val="none" w:sz="0" w:space="0" w:color="auto"/>
                <w:bottom w:val="none" w:sz="0" w:space="0" w:color="auto"/>
                <w:right w:val="none" w:sz="0" w:space="0" w:color="auto"/>
              </w:divBdr>
            </w:div>
            <w:div w:id="206649255">
              <w:marLeft w:val="0"/>
              <w:marRight w:val="0"/>
              <w:marTop w:val="0"/>
              <w:marBottom w:val="0"/>
              <w:divBdr>
                <w:top w:val="none" w:sz="0" w:space="0" w:color="auto"/>
                <w:left w:val="none" w:sz="0" w:space="0" w:color="auto"/>
                <w:bottom w:val="none" w:sz="0" w:space="0" w:color="auto"/>
                <w:right w:val="none" w:sz="0" w:space="0" w:color="auto"/>
              </w:divBdr>
            </w:div>
            <w:div w:id="262492549">
              <w:marLeft w:val="0"/>
              <w:marRight w:val="0"/>
              <w:marTop w:val="0"/>
              <w:marBottom w:val="0"/>
              <w:divBdr>
                <w:top w:val="none" w:sz="0" w:space="0" w:color="auto"/>
                <w:left w:val="none" w:sz="0" w:space="0" w:color="auto"/>
                <w:bottom w:val="none" w:sz="0" w:space="0" w:color="auto"/>
                <w:right w:val="none" w:sz="0" w:space="0" w:color="auto"/>
              </w:divBdr>
            </w:div>
            <w:div w:id="484007922">
              <w:marLeft w:val="0"/>
              <w:marRight w:val="0"/>
              <w:marTop w:val="0"/>
              <w:marBottom w:val="0"/>
              <w:divBdr>
                <w:top w:val="none" w:sz="0" w:space="0" w:color="auto"/>
                <w:left w:val="none" w:sz="0" w:space="0" w:color="auto"/>
                <w:bottom w:val="none" w:sz="0" w:space="0" w:color="auto"/>
                <w:right w:val="none" w:sz="0" w:space="0" w:color="auto"/>
              </w:divBdr>
            </w:div>
            <w:div w:id="1805929124">
              <w:marLeft w:val="0"/>
              <w:marRight w:val="0"/>
              <w:marTop w:val="0"/>
              <w:marBottom w:val="0"/>
              <w:divBdr>
                <w:top w:val="none" w:sz="0" w:space="0" w:color="auto"/>
                <w:left w:val="none" w:sz="0" w:space="0" w:color="auto"/>
                <w:bottom w:val="none" w:sz="0" w:space="0" w:color="auto"/>
                <w:right w:val="none" w:sz="0" w:space="0" w:color="auto"/>
              </w:divBdr>
            </w:div>
          </w:divsChild>
        </w:div>
        <w:div w:id="2129007538">
          <w:marLeft w:val="0"/>
          <w:marRight w:val="0"/>
          <w:marTop w:val="0"/>
          <w:marBottom w:val="0"/>
          <w:divBdr>
            <w:top w:val="none" w:sz="0" w:space="0" w:color="auto"/>
            <w:left w:val="none" w:sz="0" w:space="0" w:color="auto"/>
            <w:bottom w:val="none" w:sz="0" w:space="0" w:color="auto"/>
            <w:right w:val="none" w:sz="0" w:space="0" w:color="auto"/>
          </w:divBdr>
        </w:div>
      </w:divsChild>
    </w:div>
    <w:div w:id="1777746455">
      <w:bodyDiv w:val="1"/>
      <w:marLeft w:val="0"/>
      <w:marRight w:val="0"/>
      <w:marTop w:val="0"/>
      <w:marBottom w:val="0"/>
      <w:divBdr>
        <w:top w:val="none" w:sz="0" w:space="0" w:color="auto"/>
        <w:left w:val="none" w:sz="0" w:space="0" w:color="auto"/>
        <w:bottom w:val="none" w:sz="0" w:space="0" w:color="auto"/>
        <w:right w:val="none" w:sz="0" w:space="0" w:color="auto"/>
      </w:divBdr>
    </w:div>
    <w:div w:id="1779711996">
      <w:bodyDiv w:val="1"/>
      <w:marLeft w:val="0"/>
      <w:marRight w:val="0"/>
      <w:marTop w:val="0"/>
      <w:marBottom w:val="0"/>
      <w:divBdr>
        <w:top w:val="none" w:sz="0" w:space="0" w:color="auto"/>
        <w:left w:val="none" w:sz="0" w:space="0" w:color="auto"/>
        <w:bottom w:val="none" w:sz="0" w:space="0" w:color="auto"/>
        <w:right w:val="none" w:sz="0" w:space="0" w:color="auto"/>
      </w:divBdr>
    </w:div>
    <w:div w:id="1781492425">
      <w:bodyDiv w:val="1"/>
      <w:marLeft w:val="0"/>
      <w:marRight w:val="0"/>
      <w:marTop w:val="0"/>
      <w:marBottom w:val="0"/>
      <w:divBdr>
        <w:top w:val="none" w:sz="0" w:space="0" w:color="auto"/>
        <w:left w:val="none" w:sz="0" w:space="0" w:color="auto"/>
        <w:bottom w:val="none" w:sz="0" w:space="0" w:color="auto"/>
        <w:right w:val="none" w:sz="0" w:space="0" w:color="auto"/>
      </w:divBdr>
      <w:divsChild>
        <w:div w:id="233861170">
          <w:marLeft w:val="0"/>
          <w:marRight w:val="0"/>
          <w:marTop w:val="0"/>
          <w:marBottom w:val="0"/>
          <w:divBdr>
            <w:top w:val="none" w:sz="0" w:space="0" w:color="auto"/>
            <w:left w:val="none" w:sz="0" w:space="0" w:color="auto"/>
            <w:bottom w:val="none" w:sz="0" w:space="0" w:color="auto"/>
            <w:right w:val="none" w:sz="0" w:space="0" w:color="auto"/>
          </w:divBdr>
          <w:divsChild>
            <w:div w:id="2145614954">
              <w:marLeft w:val="0"/>
              <w:marRight w:val="0"/>
              <w:marTop w:val="0"/>
              <w:marBottom w:val="0"/>
              <w:divBdr>
                <w:top w:val="none" w:sz="0" w:space="0" w:color="auto"/>
                <w:left w:val="none" w:sz="0" w:space="0" w:color="auto"/>
                <w:bottom w:val="none" w:sz="0" w:space="0" w:color="auto"/>
                <w:right w:val="none" w:sz="0" w:space="0" w:color="auto"/>
              </w:divBdr>
              <w:divsChild>
                <w:div w:id="181481866">
                  <w:marLeft w:val="0"/>
                  <w:marRight w:val="0"/>
                  <w:marTop w:val="0"/>
                  <w:marBottom w:val="0"/>
                  <w:divBdr>
                    <w:top w:val="none" w:sz="0" w:space="0" w:color="auto"/>
                    <w:left w:val="none" w:sz="0" w:space="0" w:color="auto"/>
                    <w:bottom w:val="none" w:sz="0" w:space="0" w:color="auto"/>
                    <w:right w:val="none" w:sz="0" w:space="0" w:color="auto"/>
                  </w:divBdr>
                  <w:divsChild>
                    <w:div w:id="209419380">
                      <w:marLeft w:val="0"/>
                      <w:marRight w:val="0"/>
                      <w:marTop w:val="0"/>
                      <w:marBottom w:val="0"/>
                      <w:divBdr>
                        <w:top w:val="none" w:sz="0" w:space="0" w:color="auto"/>
                        <w:left w:val="none" w:sz="0" w:space="0" w:color="auto"/>
                        <w:bottom w:val="none" w:sz="0" w:space="0" w:color="auto"/>
                        <w:right w:val="none" w:sz="0" w:space="0" w:color="auto"/>
                      </w:divBdr>
                      <w:divsChild>
                        <w:div w:id="5597719">
                          <w:marLeft w:val="0"/>
                          <w:marRight w:val="0"/>
                          <w:marTop w:val="0"/>
                          <w:marBottom w:val="0"/>
                          <w:divBdr>
                            <w:top w:val="none" w:sz="0" w:space="0" w:color="auto"/>
                            <w:left w:val="none" w:sz="0" w:space="0" w:color="auto"/>
                            <w:bottom w:val="single" w:sz="6" w:space="0" w:color="E2EBF3"/>
                            <w:right w:val="none" w:sz="0" w:space="0" w:color="auto"/>
                          </w:divBdr>
                        </w:div>
                      </w:divsChild>
                    </w:div>
                  </w:divsChild>
                </w:div>
              </w:divsChild>
            </w:div>
          </w:divsChild>
        </w:div>
      </w:divsChild>
    </w:div>
    <w:div w:id="1786191154">
      <w:bodyDiv w:val="1"/>
      <w:marLeft w:val="0"/>
      <w:marRight w:val="0"/>
      <w:marTop w:val="0"/>
      <w:marBottom w:val="0"/>
      <w:divBdr>
        <w:top w:val="none" w:sz="0" w:space="0" w:color="auto"/>
        <w:left w:val="none" w:sz="0" w:space="0" w:color="auto"/>
        <w:bottom w:val="none" w:sz="0" w:space="0" w:color="auto"/>
        <w:right w:val="none" w:sz="0" w:space="0" w:color="auto"/>
      </w:divBdr>
    </w:div>
    <w:div w:id="1789469353">
      <w:bodyDiv w:val="1"/>
      <w:marLeft w:val="0"/>
      <w:marRight w:val="0"/>
      <w:marTop w:val="0"/>
      <w:marBottom w:val="0"/>
      <w:divBdr>
        <w:top w:val="none" w:sz="0" w:space="0" w:color="auto"/>
        <w:left w:val="none" w:sz="0" w:space="0" w:color="auto"/>
        <w:bottom w:val="none" w:sz="0" w:space="0" w:color="auto"/>
        <w:right w:val="none" w:sz="0" w:space="0" w:color="auto"/>
      </w:divBdr>
    </w:div>
    <w:div w:id="1792934489">
      <w:bodyDiv w:val="1"/>
      <w:marLeft w:val="0"/>
      <w:marRight w:val="0"/>
      <w:marTop w:val="0"/>
      <w:marBottom w:val="0"/>
      <w:divBdr>
        <w:top w:val="none" w:sz="0" w:space="0" w:color="auto"/>
        <w:left w:val="none" w:sz="0" w:space="0" w:color="auto"/>
        <w:bottom w:val="none" w:sz="0" w:space="0" w:color="auto"/>
        <w:right w:val="none" w:sz="0" w:space="0" w:color="auto"/>
      </w:divBdr>
      <w:divsChild>
        <w:div w:id="1426802292">
          <w:marLeft w:val="0"/>
          <w:marRight w:val="0"/>
          <w:marTop w:val="240"/>
          <w:marBottom w:val="240"/>
          <w:divBdr>
            <w:top w:val="none" w:sz="0" w:space="0" w:color="auto"/>
            <w:left w:val="none" w:sz="0" w:space="0" w:color="auto"/>
            <w:bottom w:val="none" w:sz="0" w:space="0" w:color="auto"/>
            <w:right w:val="none" w:sz="0" w:space="0" w:color="auto"/>
          </w:divBdr>
          <w:divsChild>
            <w:div w:id="1074619077">
              <w:marLeft w:val="0"/>
              <w:marRight w:val="0"/>
              <w:marTop w:val="0"/>
              <w:marBottom w:val="0"/>
              <w:divBdr>
                <w:top w:val="none" w:sz="0" w:space="0" w:color="auto"/>
                <w:left w:val="none" w:sz="0" w:space="0" w:color="auto"/>
                <w:bottom w:val="none" w:sz="0" w:space="0" w:color="auto"/>
                <w:right w:val="none" w:sz="0" w:space="0" w:color="auto"/>
              </w:divBdr>
              <w:divsChild>
                <w:div w:id="818956455">
                  <w:marLeft w:val="0"/>
                  <w:marRight w:val="0"/>
                  <w:marTop w:val="0"/>
                  <w:marBottom w:val="180"/>
                  <w:divBdr>
                    <w:top w:val="none" w:sz="0" w:space="0" w:color="auto"/>
                    <w:left w:val="none" w:sz="0" w:space="0" w:color="auto"/>
                    <w:bottom w:val="none" w:sz="0" w:space="0" w:color="auto"/>
                    <w:right w:val="none" w:sz="0" w:space="0" w:color="auto"/>
                  </w:divBdr>
                </w:div>
                <w:div w:id="1173108073">
                  <w:marLeft w:val="0"/>
                  <w:marRight w:val="0"/>
                  <w:marTop w:val="0"/>
                  <w:marBottom w:val="180"/>
                  <w:divBdr>
                    <w:top w:val="none" w:sz="0" w:space="0" w:color="auto"/>
                    <w:left w:val="none" w:sz="0" w:space="0" w:color="auto"/>
                    <w:bottom w:val="none" w:sz="0" w:space="0" w:color="auto"/>
                    <w:right w:val="none" w:sz="0" w:space="0" w:color="auto"/>
                  </w:divBdr>
                </w:div>
                <w:div w:id="368992583">
                  <w:marLeft w:val="0"/>
                  <w:marRight w:val="0"/>
                  <w:marTop w:val="0"/>
                  <w:marBottom w:val="180"/>
                  <w:divBdr>
                    <w:top w:val="none" w:sz="0" w:space="0" w:color="auto"/>
                    <w:left w:val="none" w:sz="0" w:space="0" w:color="auto"/>
                    <w:bottom w:val="none" w:sz="0" w:space="0" w:color="auto"/>
                    <w:right w:val="none" w:sz="0" w:space="0" w:color="auto"/>
                  </w:divBdr>
                </w:div>
                <w:div w:id="256183162">
                  <w:marLeft w:val="0"/>
                  <w:marRight w:val="0"/>
                  <w:marTop w:val="0"/>
                  <w:marBottom w:val="180"/>
                  <w:divBdr>
                    <w:top w:val="none" w:sz="0" w:space="0" w:color="auto"/>
                    <w:left w:val="none" w:sz="0" w:space="0" w:color="auto"/>
                    <w:bottom w:val="none" w:sz="0" w:space="0" w:color="auto"/>
                    <w:right w:val="none" w:sz="0" w:space="0" w:color="auto"/>
                  </w:divBdr>
                </w:div>
                <w:div w:id="14169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47846">
      <w:bodyDiv w:val="1"/>
      <w:marLeft w:val="0"/>
      <w:marRight w:val="0"/>
      <w:marTop w:val="0"/>
      <w:marBottom w:val="0"/>
      <w:divBdr>
        <w:top w:val="none" w:sz="0" w:space="0" w:color="auto"/>
        <w:left w:val="none" w:sz="0" w:space="0" w:color="auto"/>
        <w:bottom w:val="none" w:sz="0" w:space="0" w:color="auto"/>
        <w:right w:val="none" w:sz="0" w:space="0" w:color="auto"/>
      </w:divBdr>
    </w:div>
    <w:div w:id="1811241689">
      <w:bodyDiv w:val="1"/>
      <w:marLeft w:val="0"/>
      <w:marRight w:val="0"/>
      <w:marTop w:val="0"/>
      <w:marBottom w:val="0"/>
      <w:divBdr>
        <w:top w:val="none" w:sz="0" w:space="0" w:color="auto"/>
        <w:left w:val="none" w:sz="0" w:space="0" w:color="auto"/>
        <w:bottom w:val="none" w:sz="0" w:space="0" w:color="auto"/>
        <w:right w:val="none" w:sz="0" w:space="0" w:color="auto"/>
      </w:divBdr>
    </w:div>
    <w:div w:id="1818646436">
      <w:bodyDiv w:val="1"/>
      <w:marLeft w:val="0"/>
      <w:marRight w:val="0"/>
      <w:marTop w:val="0"/>
      <w:marBottom w:val="0"/>
      <w:divBdr>
        <w:top w:val="none" w:sz="0" w:space="0" w:color="auto"/>
        <w:left w:val="none" w:sz="0" w:space="0" w:color="auto"/>
        <w:bottom w:val="none" w:sz="0" w:space="0" w:color="auto"/>
        <w:right w:val="none" w:sz="0" w:space="0" w:color="auto"/>
      </w:divBdr>
    </w:div>
    <w:div w:id="1819691805">
      <w:bodyDiv w:val="1"/>
      <w:marLeft w:val="0"/>
      <w:marRight w:val="0"/>
      <w:marTop w:val="0"/>
      <w:marBottom w:val="0"/>
      <w:divBdr>
        <w:top w:val="none" w:sz="0" w:space="0" w:color="auto"/>
        <w:left w:val="none" w:sz="0" w:space="0" w:color="auto"/>
        <w:bottom w:val="none" w:sz="0" w:space="0" w:color="auto"/>
        <w:right w:val="none" w:sz="0" w:space="0" w:color="auto"/>
      </w:divBdr>
    </w:div>
    <w:div w:id="1828785701">
      <w:bodyDiv w:val="1"/>
      <w:marLeft w:val="0"/>
      <w:marRight w:val="0"/>
      <w:marTop w:val="0"/>
      <w:marBottom w:val="0"/>
      <w:divBdr>
        <w:top w:val="none" w:sz="0" w:space="0" w:color="auto"/>
        <w:left w:val="none" w:sz="0" w:space="0" w:color="auto"/>
        <w:bottom w:val="none" w:sz="0" w:space="0" w:color="auto"/>
        <w:right w:val="none" w:sz="0" w:space="0" w:color="auto"/>
      </w:divBdr>
      <w:divsChild>
        <w:div w:id="356198865">
          <w:marLeft w:val="0"/>
          <w:marRight w:val="0"/>
          <w:marTop w:val="0"/>
          <w:marBottom w:val="0"/>
          <w:divBdr>
            <w:top w:val="none" w:sz="0" w:space="0" w:color="auto"/>
            <w:left w:val="none" w:sz="0" w:space="0" w:color="auto"/>
            <w:bottom w:val="none" w:sz="0" w:space="0" w:color="auto"/>
            <w:right w:val="none" w:sz="0" w:space="0" w:color="auto"/>
          </w:divBdr>
        </w:div>
        <w:div w:id="861286986">
          <w:marLeft w:val="0"/>
          <w:marRight w:val="0"/>
          <w:marTop w:val="0"/>
          <w:marBottom w:val="0"/>
          <w:divBdr>
            <w:top w:val="none" w:sz="0" w:space="0" w:color="auto"/>
            <w:left w:val="none" w:sz="0" w:space="0" w:color="auto"/>
            <w:bottom w:val="none" w:sz="0" w:space="0" w:color="auto"/>
            <w:right w:val="none" w:sz="0" w:space="0" w:color="auto"/>
          </w:divBdr>
        </w:div>
        <w:div w:id="861699871">
          <w:marLeft w:val="0"/>
          <w:marRight w:val="0"/>
          <w:marTop w:val="0"/>
          <w:marBottom w:val="0"/>
          <w:divBdr>
            <w:top w:val="none" w:sz="0" w:space="0" w:color="auto"/>
            <w:left w:val="none" w:sz="0" w:space="0" w:color="auto"/>
            <w:bottom w:val="none" w:sz="0" w:space="0" w:color="auto"/>
            <w:right w:val="none" w:sz="0" w:space="0" w:color="auto"/>
          </w:divBdr>
        </w:div>
        <w:div w:id="1241284281">
          <w:marLeft w:val="0"/>
          <w:marRight w:val="0"/>
          <w:marTop w:val="0"/>
          <w:marBottom w:val="0"/>
          <w:divBdr>
            <w:top w:val="none" w:sz="0" w:space="0" w:color="auto"/>
            <w:left w:val="none" w:sz="0" w:space="0" w:color="auto"/>
            <w:bottom w:val="none" w:sz="0" w:space="0" w:color="auto"/>
            <w:right w:val="none" w:sz="0" w:space="0" w:color="auto"/>
          </w:divBdr>
        </w:div>
        <w:div w:id="1750888971">
          <w:marLeft w:val="0"/>
          <w:marRight w:val="0"/>
          <w:marTop w:val="0"/>
          <w:marBottom w:val="0"/>
          <w:divBdr>
            <w:top w:val="none" w:sz="0" w:space="0" w:color="auto"/>
            <w:left w:val="none" w:sz="0" w:space="0" w:color="auto"/>
            <w:bottom w:val="none" w:sz="0" w:space="0" w:color="auto"/>
            <w:right w:val="none" w:sz="0" w:space="0" w:color="auto"/>
          </w:divBdr>
        </w:div>
        <w:div w:id="2107460419">
          <w:marLeft w:val="0"/>
          <w:marRight w:val="0"/>
          <w:marTop w:val="0"/>
          <w:marBottom w:val="0"/>
          <w:divBdr>
            <w:top w:val="none" w:sz="0" w:space="0" w:color="auto"/>
            <w:left w:val="none" w:sz="0" w:space="0" w:color="auto"/>
            <w:bottom w:val="none" w:sz="0" w:space="0" w:color="auto"/>
            <w:right w:val="none" w:sz="0" w:space="0" w:color="auto"/>
          </w:divBdr>
        </w:div>
      </w:divsChild>
    </w:div>
    <w:div w:id="1845315957">
      <w:bodyDiv w:val="1"/>
      <w:marLeft w:val="0"/>
      <w:marRight w:val="0"/>
      <w:marTop w:val="0"/>
      <w:marBottom w:val="0"/>
      <w:divBdr>
        <w:top w:val="none" w:sz="0" w:space="0" w:color="auto"/>
        <w:left w:val="none" w:sz="0" w:space="0" w:color="auto"/>
        <w:bottom w:val="none" w:sz="0" w:space="0" w:color="auto"/>
        <w:right w:val="none" w:sz="0" w:space="0" w:color="auto"/>
      </w:divBdr>
    </w:div>
    <w:div w:id="1856770478">
      <w:bodyDiv w:val="1"/>
      <w:marLeft w:val="0"/>
      <w:marRight w:val="0"/>
      <w:marTop w:val="0"/>
      <w:marBottom w:val="0"/>
      <w:divBdr>
        <w:top w:val="none" w:sz="0" w:space="0" w:color="auto"/>
        <w:left w:val="none" w:sz="0" w:space="0" w:color="auto"/>
        <w:bottom w:val="none" w:sz="0" w:space="0" w:color="auto"/>
        <w:right w:val="none" w:sz="0" w:space="0" w:color="auto"/>
      </w:divBdr>
      <w:divsChild>
        <w:div w:id="2170076">
          <w:marLeft w:val="0"/>
          <w:marRight w:val="0"/>
          <w:marTop w:val="0"/>
          <w:marBottom w:val="0"/>
          <w:divBdr>
            <w:top w:val="none" w:sz="0" w:space="0" w:color="auto"/>
            <w:left w:val="none" w:sz="0" w:space="0" w:color="auto"/>
            <w:bottom w:val="none" w:sz="0" w:space="0" w:color="auto"/>
            <w:right w:val="none" w:sz="0" w:space="0" w:color="auto"/>
          </w:divBdr>
        </w:div>
        <w:div w:id="85152491">
          <w:marLeft w:val="0"/>
          <w:marRight w:val="0"/>
          <w:marTop w:val="0"/>
          <w:marBottom w:val="0"/>
          <w:divBdr>
            <w:top w:val="none" w:sz="0" w:space="0" w:color="auto"/>
            <w:left w:val="none" w:sz="0" w:space="0" w:color="auto"/>
            <w:bottom w:val="none" w:sz="0" w:space="0" w:color="auto"/>
            <w:right w:val="none" w:sz="0" w:space="0" w:color="auto"/>
          </w:divBdr>
        </w:div>
        <w:div w:id="135607331">
          <w:marLeft w:val="0"/>
          <w:marRight w:val="0"/>
          <w:marTop w:val="0"/>
          <w:marBottom w:val="0"/>
          <w:divBdr>
            <w:top w:val="none" w:sz="0" w:space="0" w:color="auto"/>
            <w:left w:val="none" w:sz="0" w:space="0" w:color="auto"/>
            <w:bottom w:val="none" w:sz="0" w:space="0" w:color="auto"/>
            <w:right w:val="none" w:sz="0" w:space="0" w:color="auto"/>
          </w:divBdr>
        </w:div>
        <w:div w:id="350759915">
          <w:marLeft w:val="0"/>
          <w:marRight w:val="0"/>
          <w:marTop w:val="0"/>
          <w:marBottom w:val="0"/>
          <w:divBdr>
            <w:top w:val="none" w:sz="0" w:space="0" w:color="auto"/>
            <w:left w:val="none" w:sz="0" w:space="0" w:color="auto"/>
            <w:bottom w:val="none" w:sz="0" w:space="0" w:color="auto"/>
            <w:right w:val="none" w:sz="0" w:space="0" w:color="auto"/>
          </w:divBdr>
        </w:div>
        <w:div w:id="352924300">
          <w:marLeft w:val="0"/>
          <w:marRight w:val="0"/>
          <w:marTop w:val="0"/>
          <w:marBottom w:val="0"/>
          <w:divBdr>
            <w:top w:val="none" w:sz="0" w:space="0" w:color="auto"/>
            <w:left w:val="none" w:sz="0" w:space="0" w:color="auto"/>
            <w:bottom w:val="none" w:sz="0" w:space="0" w:color="auto"/>
            <w:right w:val="none" w:sz="0" w:space="0" w:color="auto"/>
          </w:divBdr>
        </w:div>
        <w:div w:id="434594315">
          <w:marLeft w:val="0"/>
          <w:marRight w:val="0"/>
          <w:marTop w:val="0"/>
          <w:marBottom w:val="0"/>
          <w:divBdr>
            <w:top w:val="none" w:sz="0" w:space="0" w:color="auto"/>
            <w:left w:val="none" w:sz="0" w:space="0" w:color="auto"/>
            <w:bottom w:val="none" w:sz="0" w:space="0" w:color="auto"/>
            <w:right w:val="none" w:sz="0" w:space="0" w:color="auto"/>
          </w:divBdr>
        </w:div>
        <w:div w:id="434635981">
          <w:marLeft w:val="0"/>
          <w:marRight w:val="0"/>
          <w:marTop w:val="0"/>
          <w:marBottom w:val="0"/>
          <w:divBdr>
            <w:top w:val="none" w:sz="0" w:space="0" w:color="auto"/>
            <w:left w:val="none" w:sz="0" w:space="0" w:color="auto"/>
            <w:bottom w:val="none" w:sz="0" w:space="0" w:color="auto"/>
            <w:right w:val="none" w:sz="0" w:space="0" w:color="auto"/>
          </w:divBdr>
        </w:div>
        <w:div w:id="532427535">
          <w:marLeft w:val="0"/>
          <w:marRight w:val="0"/>
          <w:marTop w:val="0"/>
          <w:marBottom w:val="0"/>
          <w:divBdr>
            <w:top w:val="none" w:sz="0" w:space="0" w:color="auto"/>
            <w:left w:val="none" w:sz="0" w:space="0" w:color="auto"/>
            <w:bottom w:val="none" w:sz="0" w:space="0" w:color="auto"/>
            <w:right w:val="none" w:sz="0" w:space="0" w:color="auto"/>
          </w:divBdr>
        </w:div>
        <w:div w:id="608706770">
          <w:marLeft w:val="0"/>
          <w:marRight w:val="0"/>
          <w:marTop w:val="0"/>
          <w:marBottom w:val="0"/>
          <w:divBdr>
            <w:top w:val="none" w:sz="0" w:space="0" w:color="auto"/>
            <w:left w:val="none" w:sz="0" w:space="0" w:color="auto"/>
            <w:bottom w:val="none" w:sz="0" w:space="0" w:color="auto"/>
            <w:right w:val="none" w:sz="0" w:space="0" w:color="auto"/>
          </w:divBdr>
        </w:div>
        <w:div w:id="655647852">
          <w:marLeft w:val="0"/>
          <w:marRight w:val="0"/>
          <w:marTop w:val="0"/>
          <w:marBottom w:val="0"/>
          <w:divBdr>
            <w:top w:val="none" w:sz="0" w:space="0" w:color="auto"/>
            <w:left w:val="none" w:sz="0" w:space="0" w:color="auto"/>
            <w:bottom w:val="none" w:sz="0" w:space="0" w:color="auto"/>
            <w:right w:val="none" w:sz="0" w:space="0" w:color="auto"/>
          </w:divBdr>
        </w:div>
        <w:div w:id="692613234">
          <w:marLeft w:val="0"/>
          <w:marRight w:val="0"/>
          <w:marTop w:val="0"/>
          <w:marBottom w:val="0"/>
          <w:divBdr>
            <w:top w:val="none" w:sz="0" w:space="0" w:color="auto"/>
            <w:left w:val="none" w:sz="0" w:space="0" w:color="auto"/>
            <w:bottom w:val="none" w:sz="0" w:space="0" w:color="auto"/>
            <w:right w:val="none" w:sz="0" w:space="0" w:color="auto"/>
          </w:divBdr>
        </w:div>
        <w:div w:id="695084333">
          <w:marLeft w:val="0"/>
          <w:marRight w:val="0"/>
          <w:marTop w:val="0"/>
          <w:marBottom w:val="0"/>
          <w:divBdr>
            <w:top w:val="none" w:sz="0" w:space="0" w:color="auto"/>
            <w:left w:val="none" w:sz="0" w:space="0" w:color="auto"/>
            <w:bottom w:val="none" w:sz="0" w:space="0" w:color="auto"/>
            <w:right w:val="none" w:sz="0" w:space="0" w:color="auto"/>
          </w:divBdr>
        </w:div>
        <w:div w:id="733428815">
          <w:marLeft w:val="0"/>
          <w:marRight w:val="0"/>
          <w:marTop w:val="0"/>
          <w:marBottom w:val="0"/>
          <w:divBdr>
            <w:top w:val="none" w:sz="0" w:space="0" w:color="auto"/>
            <w:left w:val="none" w:sz="0" w:space="0" w:color="auto"/>
            <w:bottom w:val="none" w:sz="0" w:space="0" w:color="auto"/>
            <w:right w:val="none" w:sz="0" w:space="0" w:color="auto"/>
          </w:divBdr>
        </w:div>
        <w:div w:id="742024243">
          <w:marLeft w:val="0"/>
          <w:marRight w:val="0"/>
          <w:marTop w:val="0"/>
          <w:marBottom w:val="0"/>
          <w:divBdr>
            <w:top w:val="none" w:sz="0" w:space="0" w:color="auto"/>
            <w:left w:val="none" w:sz="0" w:space="0" w:color="auto"/>
            <w:bottom w:val="none" w:sz="0" w:space="0" w:color="auto"/>
            <w:right w:val="none" w:sz="0" w:space="0" w:color="auto"/>
          </w:divBdr>
        </w:div>
        <w:div w:id="754939561">
          <w:marLeft w:val="0"/>
          <w:marRight w:val="0"/>
          <w:marTop w:val="0"/>
          <w:marBottom w:val="0"/>
          <w:divBdr>
            <w:top w:val="none" w:sz="0" w:space="0" w:color="auto"/>
            <w:left w:val="none" w:sz="0" w:space="0" w:color="auto"/>
            <w:bottom w:val="none" w:sz="0" w:space="0" w:color="auto"/>
            <w:right w:val="none" w:sz="0" w:space="0" w:color="auto"/>
          </w:divBdr>
        </w:div>
        <w:div w:id="779690930">
          <w:marLeft w:val="0"/>
          <w:marRight w:val="0"/>
          <w:marTop w:val="0"/>
          <w:marBottom w:val="0"/>
          <w:divBdr>
            <w:top w:val="none" w:sz="0" w:space="0" w:color="auto"/>
            <w:left w:val="none" w:sz="0" w:space="0" w:color="auto"/>
            <w:bottom w:val="none" w:sz="0" w:space="0" w:color="auto"/>
            <w:right w:val="none" w:sz="0" w:space="0" w:color="auto"/>
          </w:divBdr>
        </w:div>
        <w:div w:id="799615044">
          <w:marLeft w:val="0"/>
          <w:marRight w:val="0"/>
          <w:marTop w:val="0"/>
          <w:marBottom w:val="0"/>
          <w:divBdr>
            <w:top w:val="none" w:sz="0" w:space="0" w:color="auto"/>
            <w:left w:val="none" w:sz="0" w:space="0" w:color="auto"/>
            <w:bottom w:val="none" w:sz="0" w:space="0" w:color="auto"/>
            <w:right w:val="none" w:sz="0" w:space="0" w:color="auto"/>
          </w:divBdr>
        </w:div>
        <w:div w:id="806515218">
          <w:marLeft w:val="0"/>
          <w:marRight w:val="0"/>
          <w:marTop w:val="0"/>
          <w:marBottom w:val="0"/>
          <w:divBdr>
            <w:top w:val="none" w:sz="0" w:space="0" w:color="auto"/>
            <w:left w:val="none" w:sz="0" w:space="0" w:color="auto"/>
            <w:bottom w:val="none" w:sz="0" w:space="0" w:color="auto"/>
            <w:right w:val="none" w:sz="0" w:space="0" w:color="auto"/>
          </w:divBdr>
        </w:div>
        <w:div w:id="886259894">
          <w:marLeft w:val="0"/>
          <w:marRight w:val="0"/>
          <w:marTop w:val="0"/>
          <w:marBottom w:val="0"/>
          <w:divBdr>
            <w:top w:val="none" w:sz="0" w:space="0" w:color="auto"/>
            <w:left w:val="none" w:sz="0" w:space="0" w:color="auto"/>
            <w:bottom w:val="none" w:sz="0" w:space="0" w:color="auto"/>
            <w:right w:val="none" w:sz="0" w:space="0" w:color="auto"/>
          </w:divBdr>
        </w:div>
        <w:div w:id="964114959">
          <w:marLeft w:val="0"/>
          <w:marRight w:val="0"/>
          <w:marTop w:val="0"/>
          <w:marBottom w:val="0"/>
          <w:divBdr>
            <w:top w:val="none" w:sz="0" w:space="0" w:color="auto"/>
            <w:left w:val="none" w:sz="0" w:space="0" w:color="auto"/>
            <w:bottom w:val="none" w:sz="0" w:space="0" w:color="auto"/>
            <w:right w:val="none" w:sz="0" w:space="0" w:color="auto"/>
          </w:divBdr>
        </w:div>
        <w:div w:id="965083880">
          <w:marLeft w:val="0"/>
          <w:marRight w:val="0"/>
          <w:marTop w:val="0"/>
          <w:marBottom w:val="0"/>
          <w:divBdr>
            <w:top w:val="none" w:sz="0" w:space="0" w:color="auto"/>
            <w:left w:val="none" w:sz="0" w:space="0" w:color="auto"/>
            <w:bottom w:val="none" w:sz="0" w:space="0" w:color="auto"/>
            <w:right w:val="none" w:sz="0" w:space="0" w:color="auto"/>
          </w:divBdr>
        </w:div>
        <w:div w:id="966544050">
          <w:marLeft w:val="0"/>
          <w:marRight w:val="0"/>
          <w:marTop w:val="0"/>
          <w:marBottom w:val="0"/>
          <w:divBdr>
            <w:top w:val="none" w:sz="0" w:space="0" w:color="auto"/>
            <w:left w:val="none" w:sz="0" w:space="0" w:color="auto"/>
            <w:bottom w:val="none" w:sz="0" w:space="0" w:color="auto"/>
            <w:right w:val="none" w:sz="0" w:space="0" w:color="auto"/>
          </w:divBdr>
        </w:div>
        <w:div w:id="985427730">
          <w:marLeft w:val="0"/>
          <w:marRight w:val="0"/>
          <w:marTop w:val="0"/>
          <w:marBottom w:val="0"/>
          <w:divBdr>
            <w:top w:val="none" w:sz="0" w:space="0" w:color="auto"/>
            <w:left w:val="none" w:sz="0" w:space="0" w:color="auto"/>
            <w:bottom w:val="none" w:sz="0" w:space="0" w:color="auto"/>
            <w:right w:val="none" w:sz="0" w:space="0" w:color="auto"/>
          </w:divBdr>
        </w:div>
        <w:div w:id="1006252279">
          <w:marLeft w:val="0"/>
          <w:marRight w:val="0"/>
          <w:marTop w:val="0"/>
          <w:marBottom w:val="0"/>
          <w:divBdr>
            <w:top w:val="none" w:sz="0" w:space="0" w:color="auto"/>
            <w:left w:val="none" w:sz="0" w:space="0" w:color="auto"/>
            <w:bottom w:val="none" w:sz="0" w:space="0" w:color="auto"/>
            <w:right w:val="none" w:sz="0" w:space="0" w:color="auto"/>
          </w:divBdr>
        </w:div>
        <w:div w:id="1006858345">
          <w:marLeft w:val="0"/>
          <w:marRight w:val="0"/>
          <w:marTop w:val="0"/>
          <w:marBottom w:val="0"/>
          <w:divBdr>
            <w:top w:val="none" w:sz="0" w:space="0" w:color="auto"/>
            <w:left w:val="none" w:sz="0" w:space="0" w:color="auto"/>
            <w:bottom w:val="none" w:sz="0" w:space="0" w:color="auto"/>
            <w:right w:val="none" w:sz="0" w:space="0" w:color="auto"/>
          </w:divBdr>
        </w:div>
        <w:div w:id="1015811913">
          <w:marLeft w:val="0"/>
          <w:marRight w:val="0"/>
          <w:marTop w:val="0"/>
          <w:marBottom w:val="0"/>
          <w:divBdr>
            <w:top w:val="none" w:sz="0" w:space="0" w:color="auto"/>
            <w:left w:val="none" w:sz="0" w:space="0" w:color="auto"/>
            <w:bottom w:val="none" w:sz="0" w:space="0" w:color="auto"/>
            <w:right w:val="none" w:sz="0" w:space="0" w:color="auto"/>
          </w:divBdr>
        </w:div>
        <w:div w:id="1066302668">
          <w:marLeft w:val="0"/>
          <w:marRight w:val="0"/>
          <w:marTop w:val="0"/>
          <w:marBottom w:val="0"/>
          <w:divBdr>
            <w:top w:val="none" w:sz="0" w:space="0" w:color="auto"/>
            <w:left w:val="none" w:sz="0" w:space="0" w:color="auto"/>
            <w:bottom w:val="none" w:sz="0" w:space="0" w:color="auto"/>
            <w:right w:val="none" w:sz="0" w:space="0" w:color="auto"/>
          </w:divBdr>
        </w:div>
        <w:div w:id="1091581782">
          <w:marLeft w:val="0"/>
          <w:marRight w:val="0"/>
          <w:marTop w:val="0"/>
          <w:marBottom w:val="0"/>
          <w:divBdr>
            <w:top w:val="none" w:sz="0" w:space="0" w:color="auto"/>
            <w:left w:val="none" w:sz="0" w:space="0" w:color="auto"/>
            <w:bottom w:val="none" w:sz="0" w:space="0" w:color="auto"/>
            <w:right w:val="none" w:sz="0" w:space="0" w:color="auto"/>
          </w:divBdr>
        </w:div>
        <w:div w:id="1112362589">
          <w:marLeft w:val="0"/>
          <w:marRight w:val="0"/>
          <w:marTop w:val="0"/>
          <w:marBottom w:val="0"/>
          <w:divBdr>
            <w:top w:val="none" w:sz="0" w:space="0" w:color="auto"/>
            <w:left w:val="none" w:sz="0" w:space="0" w:color="auto"/>
            <w:bottom w:val="none" w:sz="0" w:space="0" w:color="auto"/>
            <w:right w:val="none" w:sz="0" w:space="0" w:color="auto"/>
          </w:divBdr>
        </w:div>
        <w:div w:id="1113280596">
          <w:marLeft w:val="0"/>
          <w:marRight w:val="0"/>
          <w:marTop w:val="0"/>
          <w:marBottom w:val="0"/>
          <w:divBdr>
            <w:top w:val="none" w:sz="0" w:space="0" w:color="auto"/>
            <w:left w:val="none" w:sz="0" w:space="0" w:color="auto"/>
            <w:bottom w:val="none" w:sz="0" w:space="0" w:color="auto"/>
            <w:right w:val="none" w:sz="0" w:space="0" w:color="auto"/>
          </w:divBdr>
        </w:div>
        <w:div w:id="1194926998">
          <w:marLeft w:val="0"/>
          <w:marRight w:val="0"/>
          <w:marTop w:val="0"/>
          <w:marBottom w:val="0"/>
          <w:divBdr>
            <w:top w:val="none" w:sz="0" w:space="0" w:color="auto"/>
            <w:left w:val="none" w:sz="0" w:space="0" w:color="auto"/>
            <w:bottom w:val="none" w:sz="0" w:space="0" w:color="auto"/>
            <w:right w:val="none" w:sz="0" w:space="0" w:color="auto"/>
          </w:divBdr>
        </w:div>
        <w:div w:id="1199969720">
          <w:marLeft w:val="0"/>
          <w:marRight w:val="0"/>
          <w:marTop w:val="0"/>
          <w:marBottom w:val="0"/>
          <w:divBdr>
            <w:top w:val="none" w:sz="0" w:space="0" w:color="auto"/>
            <w:left w:val="none" w:sz="0" w:space="0" w:color="auto"/>
            <w:bottom w:val="none" w:sz="0" w:space="0" w:color="auto"/>
            <w:right w:val="none" w:sz="0" w:space="0" w:color="auto"/>
          </w:divBdr>
        </w:div>
        <w:div w:id="1231040850">
          <w:marLeft w:val="0"/>
          <w:marRight w:val="0"/>
          <w:marTop w:val="0"/>
          <w:marBottom w:val="0"/>
          <w:divBdr>
            <w:top w:val="none" w:sz="0" w:space="0" w:color="auto"/>
            <w:left w:val="none" w:sz="0" w:space="0" w:color="auto"/>
            <w:bottom w:val="none" w:sz="0" w:space="0" w:color="auto"/>
            <w:right w:val="none" w:sz="0" w:space="0" w:color="auto"/>
          </w:divBdr>
        </w:div>
        <w:div w:id="1252660544">
          <w:marLeft w:val="0"/>
          <w:marRight w:val="0"/>
          <w:marTop w:val="0"/>
          <w:marBottom w:val="0"/>
          <w:divBdr>
            <w:top w:val="none" w:sz="0" w:space="0" w:color="auto"/>
            <w:left w:val="none" w:sz="0" w:space="0" w:color="auto"/>
            <w:bottom w:val="none" w:sz="0" w:space="0" w:color="auto"/>
            <w:right w:val="none" w:sz="0" w:space="0" w:color="auto"/>
          </w:divBdr>
        </w:div>
        <w:div w:id="1280914069">
          <w:marLeft w:val="0"/>
          <w:marRight w:val="0"/>
          <w:marTop w:val="0"/>
          <w:marBottom w:val="0"/>
          <w:divBdr>
            <w:top w:val="none" w:sz="0" w:space="0" w:color="auto"/>
            <w:left w:val="none" w:sz="0" w:space="0" w:color="auto"/>
            <w:bottom w:val="none" w:sz="0" w:space="0" w:color="auto"/>
            <w:right w:val="none" w:sz="0" w:space="0" w:color="auto"/>
          </w:divBdr>
        </w:div>
        <w:div w:id="1352226515">
          <w:marLeft w:val="0"/>
          <w:marRight w:val="0"/>
          <w:marTop w:val="0"/>
          <w:marBottom w:val="0"/>
          <w:divBdr>
            <w:top w:val="none" w:sz="0" w:space="0" w:color="auto"/>
            <w:left w:val="none" w:sz="0" w:space="0" w:color="auto"/>
            <w:bottom w:val="none" w:sz="0" w:space="0" w:color="auto"/>
            <w:right w:val="none" w:sz="0" w:space="0" w:color="auto"/>
          </w:divBdr>
        </w:div>
        <w:div w:id="1457218441">
          <w:marLeft w:val="0"/>
          <w:marRight w:val="0"/>
          <w:marTop w:val="0"/>
          <w:marBottom w:val="0"/>
          <w:divBdr>
            <w:top w:val="none" w:sz="0" w:space="0" w:color="auto"/>
            <w:left w:val="none" w:sz="0" w:space="0" w:color="auto"/>
            <w:bottom w:val="none" w:sz="0" w:space="0" w:color="auto"/>
            <w:right w:val="none" w:sz="0" w:space="0" w:color="auto"/>
          </w:divBdr>
        </w:div>
        <w:div w:id="1593508285">
          <w:marLeft w:val="0"/>
          <w:marRight w:val="0"/>
          <w:marTop w:val="0"/>
          <w:marBottom w:val="0"/>
          <w:divBdr>
            <w:top w:val="none" w:sz="0" w:space="0" w:color="auto"/>
            <w:left w:val="none" w:sz="0" w:space="0" w:color="auto"/>
            <w:bottom w:val="none" w:sz="0" w:space="0" w:color="auto"/>
            <w:right w:val="none" w:sz="0" w:space="0" w:color="auto"/>
          </w:divBdr>
        </w:div>
        <w:div w:id="1612005588">
          <w:marLeft w:val="0"/>
          <w:marRight w:val="0"/>
          <w:marTop w:val="0"/>
          <w:marBottom w:val="0"/>
          <w:divBdr>
            <w:top w:val="none" w:sz="0" w:space="0" w:color="auto"/>
            <w:left w:val="none" w:sz="0" w:space="0" w:color="auto"/>
            <w:bottom w:val="none" w:sz="0" w:space="0" w:color="auto"/>
            <w:right w:val="none" w:sz="0" w:space="0" w:color="auto"/>
          </w:divBdr>
        </w:div>
        <w:div w:id="1618411961">
          <w:marLeft w:val="0"/>
          <w:marRight w:val="0"/>
          <w:marTop w:val="0"/>
          <w:marBottom w:val="0"/>
          <w:divBdr>
            <w:top w:val="none" w:sz="0" w:space="0" w:color="auto"/>
            <w:left w:val="none" w:sz="0" w:space="0" w:color="auto"/>
            <w:bottom w:val="none" w:sz="0" w:space="0" w:color="auto"/>
            <w:right w:val="none" w:sz="0" w:space="0" w:color="auto"/>
          </w:divBdr>
        </w:div>
        <w:div w:id="1629821535">
          <w:marLeft w:val="0"/>
          <w:marRight w:val="0"/>
          <w:marTop w:val="0"/>
          <w:marBottom w:val="0"/>
          <w:divBdr>
            <w:top w:val="none" w:sz="0" w:space="0" w:color="auto"/>
            <w:left w:val="none" w:sz="0" w:space="0" w:color="auto"/>
            <w:bottom w:val="none" w:sz="0" w:space="0" w:color="auto"/>
            <w:right w:val="none" w:sz="0" w:space="0" w:color="auto"/>
          </w:divBdr>
        </w:div>
        <w:div w:id="1654794875">
          <w:marLeft w:val="0"/>
          <w:marRight w:val="0"/>
          <w:marTop w:val="0"/>
          <w:marBottom w:val="0"/>
          <w:divBdr>
            <w:top w:val="none" w:sz="0" w:space="0" w:color="auto"/>
            <w:left w:val="none" w:sz="0" w:space="0" w:color="auto"/>
            <w:bottom w:val="none" w:sz="0" w:space="0" w:color="auto"/>
            <w:right w:val="none" w:sz="0" w:space="0" w:color="auto"/>
          </w:divBdr>
        </w:div>
        <w:div w:id="1670018282">
          <w:marLeft w:val="0"/>
          <w:marRight w:val="0"/>
          <w:marTop w:val="0"/>
          <w:marBottom w:val="0"/>
          <w:divBdr>
            <w:top w:val="none" w:sz="0" w:space="0" w:color="auto"/>
            <w:left w:val="none" w:sz="0" w:space="0" w:color="auto"/>
            <w:bottom w:val="none" w:sz="0" w:space="0" w:color="auto"/>
            <w:right w:val="none" w:sz="0" w:space="0" w:color="auto"/>
          </w:divBdr>
        </w:div>
        <w:div w:id="1672835682">
          <w:marLeft w:val="0"/>
          <w:marRight w:val="0"/>
          <w:marTop w:val="0"/>
          <w:marBottom w:val="0"/>
          <w:divBdr>
            <w:top w:val="none" w:sz="0" w:space="0" w:color="auto"/>
            <w:left w:val="none" w:sz="0" w:space="0" w:color="auto"/>
            <w:bottom w:val="none" w:sz="0" w:space="0" w:color="auto"/>
            <w:right w:val="none" w:sz="0" w:space="0" w:color="auto"/>
          </w:divBdr>
        </w:div>
        <w:div w:id="1686205833">
          <w:marLeft w:val="0"/>
          <w:marRight w:val="0"/>
          <w:marTop w:val="0"/>
          <w:marBottom w:val="0"/>
          <w:divBdr>
            <w:top w:val="none" w:sz="0" w:space="0" w:color="auto"/>
            <w:left w:val="none" w:sz="0" w:space="0" w:color="auto"/>
            <w:bottom w:val="none" w:sz="0" w:space="0" w:color="auto"/>
            <w:right w:val="none" w:sz="0" w:space="0" w:color="auto"/>
          </w:divBdr>
        </w:div>
        <w:div w:id="1738473650">
          <w:marLeft w:val="0"/>
          <w:marRight w:val="0"/>
          <w:marTop w:val="0"/>
          <w:marBottom w:val="0"/>
          <w:divBdr>
            <w:top w:val="none" w:sz="0" w:space="0" w:color="auto"/>
            <w:left w:val="none" w:sz="0" w:space="0" w:color="auto"/>
            <w:bottom w:val="none" w:sz="0" w:space="0" w:color="auto"/>
            <w:right w:val="none" w:sz="0" w:space="0" w:color="auto"/>
          </w:divBdr>
        </w:div>
        <w:div w:id="1750541779">
          <w:marLeft w:val="0"/>
          <w:marRight w:val="0"/>
          <w:marTop w:val="0"/>
          <w:marBottom w:val="0"/>
          <w:divBdr>
            <w:top w:val="none" w:sz="0" w:space="0" w:color="auto"/>
            <w:left w:val="none" w:sz="0" w:space="0" w:color="auto"/>
            <w:bottom w:val="none" w:sz="0" w:space="0" w:color="auto"/>
            <w:right w:val="none" w:sz="0" w:space="0" w:color="auto"/>
          </w:divBdr>
        </w:div>
        <w:div w:id="1755591970">
          <w:marLeft w:val="0"/>
          <w:marRight w:val="0"/>
          <w:marTop w:val="0"/>
          <w:marBottom w:val="0"/>
          <w:divBdr>
            <w:top w:val="none" w:sz="0" w:space="0" w:color="auto"/>
            <w:left w:val="none" w:sz="0" w:space="0" w:color="auto"/>
            <w:bottom w:val="none" w:sz="0" w:space="0" w:color="auto"/>
            <w:right w:val="none" w:sz="0" w:space="0" w:color="auto"/>
          </w:divBdr>
        </w:div>
        <w:div w:id="1760560848">
          <w:marLeft w:val="0"/>
          <w:marRight w:val="0"/>
          <w:marTop w:val="0"/>
          <w:marBottom w:val="0"/>
          <w:divBdr>
            <w:top w:val="none" w:sz="0" w:space="0" w:color="auto"/>
            <w:left w:val="none" w:sz="0" w:space="0" w:color="auto"/>
            <w:bottom w:val="none" w:sz="0" w:space="0" w:color="auto"/>
            <w:right w:val="none" w:sz="0" w:space="0" w:color="auto"/>
          </w:divBdr>
        </w:div>
        <w:div w:id="1906724158">
          <w:marLeft w:val="0"/>
          <w:marRight w:val="0"/>
          <w:marTop w:val="0"/>
          <w:marBottom w:val="0"/>
          <w:divBdr>
            <w:top w:val="none" w:sz="0" w:space="0" w:color="auto"/>
            <w:left w:val="none" w:sz="0" w:space="0" w:color="auto"/>
            <w:bottom w:val="none" w:sz="0" w:space="0" w:color="auto"/>
            <w:right w:val="none" w:sz="0" w:space="0" w:color="auto"/>
          </w:divBdr>
        </w:div>
        <w:div w:id="1922060009">
          <w:marLeft w:val="0"/>
          <w:marRight w:val="0"/>
          <w:marTop w:val="0"/>
          <w:marBottom w:val="0"/>
          <w:divBdr>
            <w:top w:val="none" w:sz="0" w:space="0" w:color="auto"/>
            <w:left w:val="none" w:sz="0" w:space="0" w:color="auto"/>
            <w:bottom w:val="none" w:sz="0" w:space="0" w:color="auto"/>
            <w:right w:val="none" w:sz="0" w:space="0" w:color="auto"/>
          </w:divBdr>
        </w:div>
        <w:div w:id="1985501727">
          <w:marLeft w:val="0"/>
          <w:marRight w:val="0"/>
          <w:marTop w:val="0"/>
          <w:marBottom w:val="0"/>
          <w:divBdr>
            <w:top w:val="none" w:sz="0" w:space="0" w:color="auto"/>
            <w:left w:val="none" w:sz="0" w:space="0" w:color="auto"/>
            <w:bottom w:val="none" w:sz="0" w:space="0" w:color="auto"/>
            <w:right w:val="none" w:sz="0" w:space="0" w:color="auto"/>
          </w:divBdr>
        </w:div>
        <w:div w:id="1993633638">
          <w:marLeft w:val="0"/>
          <w:marRight w:val="0"/>
          <w:marTop w:val="0"/>
          <w:marBottom w:val="0"/>
          <w:divBdr>
            <w:top w:val="none" w:sz="0" w:space="0" w:color="auto"/>
            <w:left w:val="none" w:sz="0" w:space="0" w:color="auto"/>
            <w:bottom w:val="none" w:sz="0" w:space="0" w:color="auto"/>
            <w:right w:val="none" w:sz="0" w:space="0" w:color="auto"/>
          </w:divBdr>
        </w:div>
        <w:div w:id="2046715660">
          <w:marLeft w:val="0"/>
          <w:marRight w:val="0"/>
          <w:marTop w:val="0"/>
          <w:marBottom w:val="0"/>
          <w:divBdr>
            <w:top w:val="none" w:sz="0" w:space="0" w:color="auto"/>
            <w:left w:val="none" w:sz="0" w:space="0" w:color="auto"/>
            <w:bottom w:val="none" w:sz="0" w:space="0" w:color="auto"/>
            <w:right w:val="none" w:sz="0" w:space="0" w:color="auto"/>
          </w:divBdr>
        </w:div>
        <w:div w:id="2086108230">
          <w:marLeft w:val="0"/>
          <w:marRight w:val="0"/>
          <w:marTop w:val="0"/>
          <w:marBottom w:val="0"/>
          <w:divBdr>
            <w:top w:val="none" w:sz="0" w:space="0" w:color="auto"/>
            <w:left w:val="none" w:sz="0" w:space="0" w:color="auto"/>
            <w:bottom w:val="none" w:sz="0" w:space="0" w:color="auto"/>
            <w:right w:val="none" w:sz="0" w:space="0" w:color="auto"/>
          </w:divBdr>
        </w:div>
      </w:divsChild>
    </w:div>
    <w:div w:id="1857961319">
      <w:bodyDiv w:val="1"/>
      <w:marLeft w:val="0"/>
      <w:marRight w:val="0"/>
      <w:marTop w:val="0"/>
      <w:marBottom w:val="0"/>
      <w:divBdr>
        <w:top w:val="none" w:sz="0" w:space="0" w:color="auto"/>
        <w:left w:val="none" w:sz="0" w:space="0" w:color="auto"/>
        <w:bottom w:val="none" w:sz="0" w:space="0" w:color="auto"/>
        <w:right w:val="none" w:sz="0" w:space="0" w:color="auto"/>
      </w:divBdr>
    </w:div>
    <w:div w:id="1869640398">
      <w:bodyDiv w:val="1"/>
      <w:marLeft w:val="0"/>
      <w:marRight w:val="0"/>
      <w:marTop w:val="0"/>
      <w:marBottom w:val="0"/>
      <w:divBdr>
        <w:top w:val="none" w:sz="0" w:space="0" w:color="auto"/>
        <w:left w:val="none" w:sz="0" w:space="0" w:color="auto"/>
        <w:bottom w:val="none" w:sz="0" w:space="0" w:color="auto"/>
        <w:right w:val="none" w:sz="0" w:space="0" w:color="auto"/>
      </w:divBdr>
    </w:div>
    <w:div w:id="1872306610">
      <w:bodyDiv w:val="1"/>
      <w:marLeft w:val="0"/>
      <w:marRight w:val="0"/>
      <w:marTop w:val="0"/>
      <w:marBottom w:val="0"/>
      <w:divBdr>
        <w:top w:val="none" w:sz="0" w:space="0" w:color="auto"/>
        <w:left w:val="none" w:sz="0" w:space="0" w:color="auto"/>
        <w:bottom w:val="none" w:sz="0" w:space="0" w:color="auto"/>
        <w:right w:val="none" w:sz="0" w:space="0" w:color="auto"/>
      </w:divBdr>
      <w:divsChild>
        <w:div w:id="65108590">
          <w:marLeft w:val="0"/>
          <w:marRight w:val="0"/>
          <w:marTop w:val="0"/>
          <w:marBottom w:val="0"/>
          <w:divBdr>
            <w:top w:val="none" w:sz="0" w:space="0" w:color="auto"/>
            <w:left w:val="none" w:sz="0" w:space="0" w:color="auto"/>
            <w:bottom w:val="none" w:sz="0" w:space="0" w:color="auto"/>
            <w:right w:val="none" w:sz="0" w:space="0" w:color="auto"/>
          </w:divBdr>
          <w:divsChild>
            <w:div w:id="754861254">
              <w:marLeft w:val="0"/>
              <w:marRight w:val="0"/>
              <w:marTop w:val="0"/>
              <w:marBottom w:val="0"/>
              <w:divBdr>
                <w:top w:val="none" w:sz="0" w:space="0" w:color="auto"/>
                <w:left w:val="none" w:sz="0" w:space="0" w:color="auto"/>
                <w:bottom w:val="none" w:sz="0" w:space="0" w:color="auto"/>
                <w:right w:val="none" w:sz="0" w:space="0" w:color="auto"/>
              </w:divBdr>
              <w:divsChild>
                <w:div w:id="4715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7054">
      <w:bodyDiv w:val="1"/>
      <w:marLeft w:val="0"/>
      <w:marRight w:val="0"/>
      <w:marTop w:val="0"/>
      <w:marBottom w:val="0"/>
      <w:divBdr>
        <w:top w:val="none" w:sz="0" w:space="0" w:color="auto"/>
        <w:left w:val="none" w:sz="0" w:space="0" w:color="auto"/>
        <w:bottom w:val="none" w:sz="0" w:space="0" w:color="auto"/>
        <w:right w:val="none" w:sz="0" w:space="0" w:color="auto"/>
      </w:divBdr>
    </w:div>
    <w:div w:id="1875455813">
      <w:bodyDiv w:val="1"/>
      <w:marLeft w:val="0"/>
      <w:marRight w:val="0"/>
      <w:marTop w:val="0"/>
      <w:marBottom w:val="0"/>
      <w:divBdr>
        <w:top w:val="none" w:sz="0" w:space="0" w:color="auto"/>
        <w:left w:val="none" w:sz="0" w:space="0" w:color="auto"/>
        <w:bottom w:val="none" w:sz="0" w:space="0" w:color="auto"/>
        <w:right w:val="none" w:sz="0" w:space="0" w:color="auto"/>
      </w:divBdr>
    </w:div>
    <w:div w:id="1882328029">
      <w:bodyDiv w:val="1"/>
      <w:marLeft w:val="0"/>
      <w:marRight w:val="0"/>
      <w:marTop w:val="0"/>
      <w:marBottom w:val="0"/>
      <w:divBdr>
        <w:top w:val="none" w:sz="0" w:space="0" w:color="auto"/>
        <w:left w:val="none" w:sz="0" w:space="0" w:color="auto"/>
        <w:bottom w:val="none" w:sz="0" w:space="0" w:color="auto"/>
        <w:right w:val="none" w:sz="0" w:space="0" w:color="auto"/>
      </w:divBdr>
    </w:div>
    <w:div w:id="1886135490">
      <w:bodyDiv w:val="1"/>
      <w:marLeft w:val="0"/>
      <w:marRight w:val="0"/>
      <w:marTop w:val="0"/>
      <w:marBottom w:val="0"/>
      <w:divBdr>
        <w:top w:val="none" w:sz="0" w:space="0" w:color="auto"/>
        <w:left w:val="none" w:sz="0" w:space="0" w:color="auto"/>
        <w:bottom w:val="none" w:sz="0" w:space="0" w:color="auto"/>
        <w:right w:val="none" w:sz="0" w:space="0" w:color="auto"/>
      </w:divBdr>
    </w:div>
    <w:div w:id="1889029183">
      <w:bodyDiv w:val="1"/>
      <w:marLeft w:val="0"/>
      <w:marRight w:val="0"/>
      <w:marTop w:val="0"/>
      <w:marBottom w:val="0"/>
      <w:divBdr>
        <w:top w:val="none" w:sz="0" w:space="0" w:color="auto"/>
        <w:left w:val="none" w:sz="0" w:space="0" w:color="auto"/>
        <w:bottom w:val="none" w:sz="0" w:space="0" w:color="auto"/>
        <w:right w:val="none" w:sz="0" w:space="0" w:color="auto"/>
      </w:divBdr>
    </w:div>
    <w:div w:id="1892106232">
      <w:bodyDiv w:val="1"/>
      <w:marLeft w:val="0"/>
      <w:marRight w:val="0"/>
      <w:marTop w:val="0"/>
      <w:marBottom w:val="0"/>
      <w:divBdr>
        <w:top w:val="none" w:sz="0" w:space="0" w:color="auto"/>
        <w:left w:val="none" w:sz="0" w:space="0" w:color="auto"/>
        <w:bottom w:val="none" w:sz="0" w:space="0" w:color="auto"/>
        <w:right w:val="none" w:sz="0" w:space="0" w:color="auto"/>
      </w:divBdr>
      <w:divsChild>
        <w:div w:id="530537580">
          <w:marLeft w:val="0"/>
          <w:marRight w:val="0"/>
          <w:marTop w:val="0"/>
          <w:marBottom w:val="0"/>
          <w:divBdr>
            <w:top w:val="none" w:sz="0" w:space="0" w:color="auto"/>
            <w:left w:val="none" w:sz="0" w:space="0" w:color="auto"/>
            <w:bottom w:val="none" w:sz="0" w:space="0" w:color="auto"/>
            <w:right w:val="none" w:sz="0" w:space="0" w:color="auto"/>
          </w:divBdr>
        </w:div>
        <w:div w:id="1271819299">
          <w:marLeft w:val="0"/>
          <w:marRight w:val="0"/>
          <w:marTop w:val="0"/>
          <w:marBottom w:val="0"/>
          <w:divBdr>
            <w:top w:val="none" w:sz="0" w:space="0" w:color="auto"/>
            <w:left w:val="none" w:sz="0" w:space="0" w:color="auto"/>
            <w:bottom w:val="none" w:sz="0" w:space="0" w:color="auto"/>
            <w:right w:val="none" w:sz="0" w:space="0" w:color="auto"/>
          </w:divBdr>
        </w:div>
        <w:div w:id="1319531094">
          <w:marLeft w:val="0"/>
          <w:marRight w:val="0"/>
          <w:marTop w:val="0"/>
          <w:marBottom w:val="0"/>
          <w:divBdr>
            <w:top w:val="none" w:sz="0" w:space="0" w:color="auto"/>
            <w:left w:val="none" w:sz="0" w:space="0" w:color="auto"/>
            <w:bottom w:val="none" w:sz="0" w:space="0" w:color="auto"/>
            <w:right w:val="none" w:sz="0" w:space="0" w:color="auto"/>
          </w:divBdr>
        </w:div>
      </w:divsChild>
    </w:div>
    <w:div w:id="1893274420">
      <w:bodyDiv w:val="1"/>
      <w:marLeft w:val="0"/>
      <w:marRight w:val="0"/>
      <w:marTop w:val="0"/>
      <w:marBottom w:val="0"/>
      <w:divBdr>
        <w:top w:val="none" w:sz="0" w:space="0" w:color="auto"/>
        <w:left w:val="none" w:sz="0" w:space="0" w:color="auto"/>
        <w:bottom w:val="none" w:sz="0" w:space="0" w:color="auto"/>
        <w:right w:val="none" w:sz="0" w:space="0" w:color="auto"/>
      </w:divBdr>
    </w:div>
    <w:div w:id="1893536093">
      <w:bodyDiv w:val="1"/>
      <w:marLeft w:val="0"/>
      <w:marRight w:val="0"/>
      <w:marTop w:val="0"/>
      <w:marBottom w:val="0"/>
      <w:divBdr>
        <w:top w:val="none" w:sz="0" w:space="0" w:color="auto"/>
        <w:left w:val="none" w:sz="0" w:space="0" w:color="auto"/>
        <w:bottom w:val="none" w:sz="0" w:space="0" w:color="auto"/>
        <w:right w:val="none" w:sz="0" w:space="0" w:color="auto"/>
      </w:divBdr>
    </w:div>
    <w:div w:id="1903059812">
      <w:bodyDiv w:val="1"/>
      <w:marLeft w:val="0"/>
      <w:marRight w:val="0"/>
      <w:marTop w:val="0"/>
      <w:marBottom w:val="0"/>
      <w:divBdr>
        <w:top w:val="none" w:sz="0" w:space="0" w:color="auto"/>
        <w:left w:val="none" w:sz="0" w:space="0" w:color="auto"/>
        <w:bottom w:val="none" w:sz="0" w:space="0" w:color="auto"/>
        <w:right w:val="none" w:sz="0" w:space="0" w:color="auto"/>
      </w:divBdr>
      <w:divsChild>
        <w:div w:id="764613336">
          <w:marLeft w:val="0"/>
          <w:marRight w:val="0"/>
          <w:marTop w:val="0"/>
          <w:marBottom w:val="0"/>
          <w:divBdr>
            <w:top w:val="none" w:sz="0" w:space="0" w:color="auto"/>
            <w:left w:val="none" w:sz="0" w:space="0" w:color="auto"/>
            <w:bottom w:val="none" w:sz="0" w:space="0" w:color="auto"/>
            <w:right w:val="none" w:sz="0" w:space="0" w:color="auto"/>
          </w:divBdr>
        </w:div>
        <w:div w:id="2144423694">
          <w:marLeft w:val="0"/>
          <w:marRight w:val="0"/>
          <w:marTop w:val="0"/>
          <w:marBottom w:val="0"/>
          <w:divBdr>
            <w:top w:val="none" w:sz="0" w:space="0" w:color="auto"/>
            <w:left w:val="none" w:sz="0" w:space="0" w:color="auto"/>
            <w:bottom w:val="none" w:sz="0" w:space="0" w:color="auto"/>
            <w:right w:val="none" w:sz="0" w:space="0" w:color="auto"/>
          </w:divBdr>
        </w:div>
      </w:divsChild>
    </w:div>
    <w:div w:id="1905482411">
      <w:bodyDiv w:val="1"/>
      <w:marLeft w:val="0"/>
      <w:marRight w:val="0"/>
      <w:marTop w:val="0"/>
      <w:marBottom w:val="0"/>
      <w:divBdr>
        <w:top w:val="none" w:sz="0" w:space="0" w:color="auto"/>
        <w:left w:val="none" w:sz="0" w:space="0" w:color="auto"/>
        <w:bottom w:val="none" w:sz="0" w:space="0" w:color="auto"/>
        <w:right w:val="none" w:sz="0" w:space="0" w:color="auto"/>
      </w:divBdr>
    </w:div>
    <w:div w:id="1908950089">
      <w:bodyDiv w:val="1"/>
      <w:marLeft w:val="0"/>
      <w:marRight w:val="0"/>
      <w:marTop w:val="0"/>
      <w:marBottom w:val="0"/>
      <w:divBdr>
        <w:top w:val="none" w:sz="0" w:space="0" w:color="auto"/>
        <w:left w:val="none" w:sz="0" w:space="0" w:color="auto"/>
        <w:bottom w:val="none" w:sz="0" w:space="0" w:color="auto"/>
        <w:right w:val="none" w:sz="0" w:space="0" w:color="auto"/>
      </w:divBdr>
    </w:div>
    <w:div w:id="1915502783">
      <w:bodyDiv w:val="1"/>
      <w:marLeft w:val="0"/>
      <w:marRight w:val="0"/>
      <w:marTop w:val="0"/>
      <w:marBottom w:val="0"/>
      <w:divBdr>
        <w:top w:val="none" w:sz="0" w:space="0" w:color="auto"/>
        <w:left w:val="none" w:sz="0" w:space="0" w:color="auto"/>
        <w:bottom w:val="none" w:sz="0" w:space="0" w:color="auto"/>
        <w:right w:val="none" w:sz="0" w:space="0" w:color="auto"/>
      </w:divBdr>
    </w:div>
    <w:div w:id="1939216336">
      <w:bodyDiv w:val="1"/>
      <w:marLeft w:val="0"/>
      <w:marRight w:val="0"/>
      <w:marTop w:val="0"/>
      <w:marBottom w:val="0"/>
      <w:divBdr>
        <w:top w:val="none" w:sz="0" w:space="0" w:color="auto"/>
        <w:left w:val="none" w:sz="0" w:space="0" w:color="auto"/>
        <w:bottom w:val="none" w:sz="0" w:space="0" w:color="auto"/>
        <w:right w:val="none" w:sz="0" w:space="0" w:color="auto"/>
      </w:divBdr>
    </w:div>
    <w:div w:id="1976327043">
      <w:bodyDiv w:val="1"/>
      <w:marLeft w:val="0"/>
      <w:marRight w:val="0"/>
      <w:marTop w:val="0"/>
      <w:marBottom w:val="0"/>
      <w:divBdr>
        <w:top w:val="none" w:sz="0" w:space="0" w:color="auto"/>
        <w:left w:val="none" w:sz="0" w:space="0" w:color="auto"/>
        <w:bottom w:val="none" w:sz="0" w:space="0" w:color="auto"/>
        <w:right w:val="none" w:sz="0" w:space="0" w:color="auto"/>
      </w:divBdr>
    </w:div>
    <w:div w:id="1980721874">
      <w:bodyDiv w:val="1"/>
      <w:marLeft w:val="0"/>
      <w:marRight w:val="0"/>
      <w:marTop w:val="0"/>
      <w:marBottom w:val="0"/>
      <w:divBdr>
        <w:top w:val="none" w:sz="0" w:space="0" w:color="auto"/>
        <w:left w:val="none" w:sz="0" w:space="0" w:color="auto"/>
        <w:bottom w:val="none" w:sz="0" w:space="0" w:color="auto"/>
        <w:right w:val="none" w:sz="0" w:space="0" w:color="auto"/>
      </w:divBdr>
    </w:div>
    <w:div w:id="1983269967">
      <w:bodyDiv w:val="1"/>
      <w:marLeft w:val="0"/>
      <w:marRight w:val="0"/>
      <w:marTop w:val="0"/>
      <w:marBottom w:val="0"/>
      <w:divBdr>
        <w:top w:val="none" w:sz="0" w:space="0" w:color="auto"/>
        <w:left w:val="none" w:sz="0" w:space="0" w:color="auto"/>
        <w:bottom w:val="none" w:sz="0" w:space="0" w:color="auto"/>
        <w:right w:val="none" w:sz="0" w:space="0" w:color="auto"/>
      </w:divBdr>
      <w:divsChild>
        <w:div w:id="407076445">
          <w:marLeft w:val="0"/>
          <w:marRight w:val="0"/>
          <w:marTop w:val="0"/>
          <w:marBottom w:val="0"/>
          <w:divBdr>
            <w:top w:val="none" w:sz="0" w:space="0" w:color="auto"/>
            <w:left w:val="none" w:sz="0" w:space="0" w:color="auto"/>
            <w:bottom w:val="none" w:sz="0" w:space="0" w:color="auto"/>
            <w:right w:val="none" w:sz="0" w:space="0" w:color="auto"/>
          </w:divBdr>
        </w:div>
        <w:div w:id="909462165">
          <w:marLeft w:val="0"/>
          <w:marRight w:val="0"/>
          <w:marTop w:val="0"/>
          <w:marBottom w:val="0"/>
          <w:divBdr>
            <w:top w:val="none" w:sz="0" w:space="0" w:color="auto"/>
            <w:left w:val="none" w:sz="0" w:space="0" w:color="auto"/>
            <w:bottom w:val="none" w:sz="0" w:space="0" w:color="auto"/>
            <w:right w:val="none" w:sz="0" w:space="0" w:color="auto"/>
          </w:divBdr>
        </w:div>
        <w:div w:id="1312174784">
          <w:marLeft w:val="0"/>
          <w:marRight w:val="0"/>
          <w:marTop w:val="0"/>
          <w:marBottom w:val="0"/>
          <w:divBdr>
            <w:top w:val="none" w:sz="0" w:space="0" w:color="auto"/>
            <w:left w:val="none" w:sz="0" w:space="0" w:color="auto"/>
            <w:bottom w:val="none" w:sz="0" w:space="0" w:color="auto"/>
            <w:right w:val="none" w:sz="0" w:space="0" w:color="auto"/>
          </w:divBdr>
        </w:div>
      </w:divsChild>
    </w:div>
    <w:div w:id="1998994392">
      <w:bodyDiv w:val="1"/>
      <w:marLeft w:val="0"/>
      <w:marRight w:val="0"/>
      <w:marTop w:val="0"/>
      <w:marBottom w:val="0"/>
      <w:divBdr>
        <w:top w:val="none" w:sz="0" w:space="0" w:color="auto"/>
        <w:left w:val="none" w:sz="0" w:space="0" w:color="auto"/>
        <w:bottom w:val="none" w:sz="0" w:space="0" w:color="auto"/>
        <w:right w:val="none" w:sz="0" w:space="0" w:color="auto"/>
      </w:divBdr>
      <w:divsChild>
        <w:div w:id="7756608">
          <w:marLeft w:val="0"/>
          <w:marRight w:val="0"/>
          <w:marTop w:val="0"/>
          <w:marBottom w:val="0"/>
          <w:divBdr>
            <w:top w:val="none" w:sz="0" w:space="0" w:color="auto"/>
            <w:left w:val="none" w:sz="0" w:space="0" w:color="auto"/>
            <w:bottom w:val="none" w:sz="0" w:space="0" w:color="auto"/>
            <w:right w:val="none" w:sz="0" w:space="0" w:color="auto"/>
          </w:divBdr>
        </w:div>
        <w:div w:id="7874559">
          <w:marLeft w:val="0"/>
          <w:marRight w:val="0"/>
          <w:marTop w:val="0"/>
          <w:marBottom w:val="0"/>
          <w:divBdr>
            <w:top w:val="none" w:sz="0" w:space="0" w:color="auto"/>
            <w:left w:val="none" w:sz="0" w:space="0" w:color="auto"/>
            <w:bottom w:val="none" w:sz="0" w:space="0" w:color="auto"/>
            <w:right w:val="none" w:sz="0" w:space="0" w:color="auto"/>
          </w:divBdr>
        </w:div>
        <w:div w:id="53625843">
          <w:marLeft w:val="0"/>
          <w:marRight w:val="0"/>
          <w:marTop w:val="0"/>
          <w:marBottom w:val="0"/>
          <w:divBdr>
            <w:top w:val="none" w:sz="0" w:space="0" w:color="auto"/>
            <w:left w:val="none" w:sz="0" w:space="0" w:color="auto"/>
            <w:bottom w:val="none" w:sz="0" w:space="0" w:color="auto"/>
            <w:right w:val="none" w:sz="0" w:space="0" w:color="auto"/>
          </w:divBdr>
        </w:div>
        <w:div w:id="110515202">
          <w:marLeft w:val="0"/>
          <w:marRight w:val="0"/>
          <w:marTop w:val="0"/>
          <w:marBottom w:val="0"/>
          <w:divBdr>
            <w:top w:val="none" w:sz="0" w:space="0" w:color="auto"/>
            <w:left w:val="none" w:sz="0" w:space="0" w:color="auto"/>
            <w:bottom w:val="none" w:sz="0" w:space="0" w:color="auto"/>
            <w:right w:val="none" w:sz="0" w:space="0" w:color="auto"/>
          </w:divBdr>
        </w:div>
        <w:div w:id="131337643">
          <w:marLeft w:val="0"/>
          <w:marRight w:val="0"/>
          <w:marTop w:val="0"/>
          <w:marBottom w:val="0"/>
          <w:divBdr>
            <w:top w:val="none" w:sz="0" w:space="0" w:color="auto"/>
            <w:left w:val="none" w:sz="0" w:space="0" w:color="auto"/>
            <w:bottom w:val="none" w:sz="0" w:space="0" w:color="auto"/>
            <w:right w:val="none" w:sz="0" w:space="0" w:color="auto"/>
          </w:divBdr>
        </w:div>
        <w:div w:id="199098838">
          <w:marLeft w:val="0"/>
          <w:marRight w:val="0"/>
          <w:marTop w:val="0"/>
          <w:marBottom w:val="0"/>
          <w:divBdr>
            <w:top w:val="none" w:sz="0" w:space="0" w:color="auto"/>
            <w:left w:val="none" w:sz="0" w:space="0" w:color="auto"/>
            <w:bottom w:val="none" w:sz="0" w:space="0" w:color="auto"/>
            <w:right w:val="none" w:sz="0" w:space="0" w:color="auto"/>
          </w:divBdr>
        </w:div>
        <w:div w:id="245581480">
          <w:marLeft w:val="0"/>
          <w:marRight w:val="0"/>
          <w:marTop w:val="0"/>
          <w:marBottom w:val="0"/>
          <w:divBdr>
            <w:top w:val="none" w:sz="0" w:space="0" w:color="auto"/>
            <w:left w:val="none" w:sz="0" w:space="0" w:color="auto"/>
            <w:bottom w:val="none" w:sz="0" w:space="0" w:color="auto"/>
            <w:right w:val="none" w:sz="0" w:space="0" w:color="auto"/>
          </w:divBdr>
        </w:div>
        <w:div w:id="256718353">
          <w:marLeft w:val="0"/>
          <w:marRight w:val="0"/>
          <w:marTop w:val="0"/>
          <w:marBottom w:val="0"/>
          <w:divBdr>
            <w:top w:val="none" w:sz="0" w:space="0" w:color="auto"/>
            <w:left w:val="none" w:sz="0" w:space="0" w:color="auto"/>
            <w:bottom w:val="none" w:sz="0" w:space="0" w:color="auto"/>
            <w:right w:val="none" w:sz="0" w:space="0" w:color="auto"/>
          </w:divBdr>
        </w:div>
        <w:div w:id="284427478">
          <w:marLeft w:val="0"/>
          <w:marRight w:val="0"/>
          <w:marTop w:val="0"/>
          <w:marBottom w:val="0"/>
          <w:divBdr>
            <w:top w:val="none" w:sz="0" w:space="0" w:color="auto"/>
            <w:left w:val="none" w:sz="0" w:space="0" w:color="auto"/>
            <w:bottom w:val="none" w:sz="0" w:space="0" w:color="auto"/>
            <w:right w:val="none" w:sz="0" w:space="0" w:color="auto"/>
          </w:divBdr>
        </w:div>
        <w:div w:id="298149365">
          <w:marLeft w:val="0"/>
          <w:marRight w:val="0"/>
          <w:marTop w:val="0"/>
          <w:marBottom w:val="0"/>
          <w:divBdr>
            <w:top w:val="none" w:sz="0" w:space="0" w:color="auto"/>
            <w:left w:val="none" w:sz="0" w:space="0" w:color="auto"/>
            <w:bottom w:val="none" w:sz="0" w:space="0" w:color="auto"/>
            <w:right w:val="none" w:sz="0" w:space="0" w:color="auto"/>
          </w:divBdr>
        </w:div>
        <w:div w:id="307176317">
          <w:marLeft w:val="0"/>
          <w:marRight w:val="0"/>
          <w:marTop w:val="0"/>
          <w:marBottom w:val="0"/>
          <w:divBdr>
            <w:top w:val="none" w:sz="0" w:space="0" w:color="auto"/>
            <w:left w:val="none" w:sz="0" w:space="0" w:color="auto"/>
            <w:bottom w:val="none" w:sz="0" w:space="0" w:color="auto"/>
            <w:right w:val="none" w:sz="0" w:space="0" w:color="auto"/>
          </w:divBdr>
        </w:div>
        <w:div w:id="316230827">
          <w:marLeft w:val="0"/>
          <w:marRight w:val="0"/>
          <w:marTop w:val="0"/>
          <w:marBottom w:val="0"/>
          <w:divBdr>
            <w:top w:val="none" w:sz="0" w:space="0" w:color="auto"/>
            <w:left w:val="none" w:sz="0" w:space="0" w:color="auto"/>
            <w:bottom w:val="none" w:sz="0" w:space="0" w:color="auto"/>
            <w:right w:val="none" w:sz="0" w:space="0" w:color="auto"/>
          </w:divBdr>
        </w:div>
        <w:div w:id="352074681">
          <w:marLeft w:val="0"/>
          <w:marRight w:val="0"/>
          <w:marTop w:val="0"/>
          <w:marBottom w:val="0"/>
          <w:divBdr>
            <w:top w:val="none" w:sz="0" w:space="0" w:color="auto"/>
            <w:left w:val="none" w:sz="0" w:space="0" w:color="auto"/>
            <w:bottom w:val="none" w:sz="0" w:space="0" w:color="auto"/>
            <w:right w:val="none" w:sz="0" w:space="0" w:color="auto"/>
          </w:divBdr>
        </w:div>
        <w:div w:id="404104980">
          <w:marLeft w:val="0"/>
          <w:marRight w:val="0"/>
          <w:marTop w:val="0"/>
          <w:marBottom w:val="0"/>
          <w:divBdr>
            <w:top w:val="none" w:sz="0" w:space="0" w:color="auto"/>
            <w:left w:val="none" w:sz="0" w:space="0" w:color="auto"/>
            <w:bottom w:val="none" w:sz="0" w:space="0" w:color="auto"/>
            <w:right w:val="none" w:sz="0" w:space="0" w:color="auto"/>
          </w:divBdr>
        </w:div>
        <w:div w:id="415328454">
          <w:marLeft w:val="0"/>
          <w:marRight w:val="0"/>
          <w:marTop w:val="0"/>
          <w:marBottom w:val="0"/>
          <w:divBdr>
            <w:top w:val="none" w:sz="0" w:space="0" w:color="auto"/>
            <w:left w:val="none" w:sz="0" w:space="0" w:color="auto"/>
            <w:bottom w:val="none" w:sz="0" w:space="0" w:color="auto"/>
            <w:right w:val="none" w:sz="0" w:space="0" w:color="auto"/>
          </w:divBdr>
        </w:div>
        <w:div w:id="425923413">
          <w:marLeft w:val="0"/>
          <w:marRight w:val="0"/>
          <w:marTop w:val="0"/>
          <w:marBottom w:val="0"/>
          <w:divBdr>
            <w:top w:val="none" w:sz="0" w:space="0" w:color="auto"/>
            <w:left w:val="none" w:sz="0" w:space="0" w:color="auto"/>
            <w:bottom w:val="none" w:sz="0" w:space="0" w:color="auto"/>
            <w:right w:val="none" w:sz="0" w:space="0" w:color="auto"/>
          </w:divBdr>
        </w:div>
        <w:div w:id="427697326">
          <w:marLeft w:val="0"/>
          <w:marRight w:val="0"/>
          <w:marTop w:val="0"/>
          <w:marBottom w:val="0"/>
          <w:divBdr>
            <w:top w:val="none" w:sz="0" w:space="0" w:color="auto"/>
            <w:left w:val="none" w:sz="0" w:space="0" w:color="auto"/>
            <w:bottom w:val="none" w:sz="0" w:space="0" w:color="auto"/>
            <w:right w:val="none" w:sz="0" w:space="0" w:color="auto"/>
          </w:divBdr>
        </w:div>
        <w:div w:id="502860341">
          <w:marLeft w:val="0"/>
          <w:marRight w:val="0"/>
          <w:marTop w:val="0"/>
          <w:marBottom w:val="0"/>
          <w:divBdr>
            <w:top w:val="none" w:sz="0" w:space="0" w:color="auto"/>
            <w:left w:val="none" w:sz="0" w:space="0" w:color="auto"/>
            <w:bottom w:val="none" w:sz="0" w:space="0" w:color="auto"/>
            <w:right w:val="none" w:sz="0" w:space="0" w:color="auto"/>
          </w:divBdr>
        </w:div>
        <w:div w:id="506946620">
          <w:marLeft w:val="0"/>
          <w:marRight w:val="0"/>
          <w:marTop w:val="0"/>
          <w:marBottom w:val="0"/>
          <w:divBdr>
            <w:top w:val="none" w:sz="0" w:space="0" w:color="auto"/>
            <w:left w:val="none" w:sz="0" w:space="0" w:color="auto"/>
            <w:bottom w:val="none" w:sz="0" w:space="0" w:color="auto"/>
            <w:right w:val="none" w:sz="0" w:space="0" w:color="auto"/>
          </w:divBdr>
        </w:div>
        <w:div w:id="533272774">
          <w:marLeft w:val="0"/>
          <w:marRight w:val="0"/>
          <w:marTop w:val="0"/>
          <w:marBottom w:val="0"/>
          <w:divBdr>
            <w:top w:val="none" w:sz="0" w:space="0" w:color="auto"/>
            <w:left w:val="none" w:sz="0" w:space="0" w:color="auto"/>
            <w:bottom w:val="none" w:sz="0" w:space="0" w:color="auto"/>
            <w:right w:val="none" w:sz="0" w:space="0" w:color="auto"/>
          </w:divBdr>
        </w:div>
        <w:div w:id="563568777">
          <w:marLeft w:val="0"/>
          <w:marRight w:val="0"/>
          <w:marTop w:val="0"/>
          <w:marBottom w:val="0"/>
          <w:divBdr>
            <w:top w:val="none" w:sz="0" w:space="0" w:color="auto"/>
            <w:left w:val="none" w:sz="0" w:space="0" w:color="auto"/>
            <w:bottom w:val="none" w:sz="0" w:space="0" w:color="auto"/>
            <w:right w:val="none" w:sz="0" w:space="0" w:color="auto"/>
          </w:divBdr>
        </w:div>
        <w:div w:id="599685246">
          <w:marLeft w:val="0"/>
          <w:marRight w:val="0"/>
          <w:marTop w:val="0"/>
          <w:marBottom w:val="0"/>
          <w:divBdr>
            <w:top w:val="none" w:sz="0" w:space="0" w:color="auto"/>
            <w:left w:val="none" w:sz="0" w:space="0" w:color="auto"/>
            <w:bottom w:val="none" w:sz="0" w:space="0" w:color="auto"/>
            <w:right w:val="none" w:sz="0" w:space="0" w:color="auto"/>
          </w:divBdr>
        </w:div>
        <w:div w:id="617373866">
          <w:marLeft w:val="0"/>
          <w:marRight w:val="0"/>
          <w:marTop w:val="0"/>
          <w:marBottom w:val="0"/>
          <w:divBdr>
            <w:top w:val="none" w:sz="0" w:space="0" w:color="auto"/>
            <w:left w:val="none" w:sz="0" w:space="0" w:color="auto"/>
            <w:bottom w:val="none" w:sz="0" w:space="0" w:color="auto"/>
            <w:right w:val="none" w:sz="0" w:space="0" w:color="auto"/>
          </w:divBdr>
        </w:div>
        <w:div w:id="739594251">
          <w:marLeft w:val="0"/>
          <w:marRight w:val="0"/>
          <w:marTop w:val="0"/>
          <w:marBottom w:val="0"/>
          <w:divBdr>
            <w:top w:val="none" w:sz="0" w:space="0" w:color="auto"/>
            <w:left w:val="none" w:sz="0" w:space="0" w:color="auto"/>
            <w:bottom w:val="none" w:sz="0" w:space="0" w:color="auto"/>
            <w:right w:val="none" w:sz="0" w:space="0" w:color="auto"/>
          </w:divBdr>
        </w:div>
        <w:div w:id="741293571">
          <w:marLeft w:val="0"/>
          <w:marRight w:val="0"/>
          <w:marTop w:val="0"/>
          <w:marBottom w:val="0"/>
          <w:divBdr>
            <w:top w:val="none" w:sz="0" w:space="0" w:color="auto"/>
            <w:left w:val="none" w:sz="0" w:space="0" w:color="auto"/>
            <w:bottom w:val="none" w:sz="0" w:space="0" w:color="auto"/>
            <w:right w:val="none" w:sz="0" w:space="0" w:color="auto"/>
          </w:divBdr>
        </w:div>
        <w:div w:id="783033848">
          <w:marLeft w:val="0"/>
          <w:marRight w:val="0"/>
          <w:marTop w:val="0"/>
          <w:marBottom w:val="0"/>
          <w:divBdr>
            <w:top w:val="none" w:sz="0" w:space="0" w:color="auto"/>
            <w:left w:val="none" w:sz="0" w:space="0" w:color="auto"/>
            <w:bottom w:val="none" w:sz="0" w:space="0" w:color="auto"/>
            <w:right w:val="none" w:sz="0" w:space="0" w:color="auto"/>
          </w:divBdr>
        </w:div>
        <w:div w:id="820737818">
          <w:marLeft w:val="0"/>
          <w:marRight w:val="0"/>
          <w:marTop w:val="0"/>
          <w:marBottom w:val="0"/>
          <w:divBdr>
            <w:top w:val="none" w:sz="0" w:space="0" w:color="auto"/>
            <w:left w:val="none" w:sz="0" w:space="0" w:color="auto"/>
            <w:bottom w:val="none" w:sz="0" w:space="0" w:color="auto"/>
            <w:right w:val="none" w:sz="0" w:space="0" w:color="auto"/>
          </w:divBdr>
        </w:div>
        <w:div w:id="880946471">
          <w:marLeft w:val="0"/>
          <w:marRight w:val="0"/>
          <w:marTop w:val="0"/>
          <w:marBottom w:val="0"/>
          <w:divBdr>
            <w:top w:val="none" w:sz="0" w:space="0" w:color="auto"/>
            <w:left w:val="none" w:sz="0" w:space="0" w:color="auto"/>
            <w:bottom w:val="none" w:sz="0" w:space="0" w:color="auto"/>
            <w:right w:val="none" w:sz="0" w:space="0" w:color="auto"/>
          </w:divBdr>
        </w:div>
        <w:div w:id="900142779">
          <w:marLeft w:val="0"/>
          <w:marRight w:val="0"/>
          <w:marTop w:val="0"/>
          <w:marBottom w:val="0"/>
          <w:divBdr>
            <w:top w:val="none" w:sz="0" w:space="0" w:color="auto"/>
            <w:left w:val="none" w:sz="0" w:space="0" w:color="auto"/>
            <w:bottom w:val="none" w:sz="0" w:space="0" w:color="auto"/>
            <w:right w:val="none" w:sz="0" w:space="0" w:color="auto"/>
          </w:divBdr>
        </w:div>
        <w:div w:id="900334416">
          <w:marLeft w:val="0"/>
          <w:marRight w:val="0"/>
          <w:marTop w:val="0"/>
          <w:marBottom w:val="0"/>
          <w:divBdr>
            <w:top w:val="none" w:sz="0" w:space="0" w:color="auto"/>
            <w:left w:val="none" w:sz="0" w:space="0" w:color="auto"/>
            <w:bottom w:val="none" w:sz="0" w:space="0" w:color="auto"/>
            <w:right w:val="none" w:sz="0" w:space="0" w:color="auto"/>
          </w:divBdr>
        </w:div>
        <w:div w:id="908265887">
          <w:marLeft w:val="0"/>
          <w:marRight w:val="0"/>
          <w:marTop w:val="0"/>
          <w:marBottom w:val="0"/>
          <w:divBdr>
            <w:top w:val="none" w:sz="0" w:space="0" w:color="auto"/>
            <w:left w:val="none" w:sz="0" w:space="0" w:color="auto"/>
            <w:bottom w:val="none" w:sz="0" w:space="0" w:color="auto"/>
            <w:right w:val="none" w:sz="0" w:space="0" w:color="auto"/>
          </w:divBdr>
        </w:div>
        <w:div w:id="967474782">
          <w:marLeft w:val="0"/>
          <w:marRight w:val="0"/>
          <w:marTop w:val="0"/>
          <w:marBottom w:val="0"/>
          <w:divBdr>
            <w:top w:val="none" w:sz="0" w:space="0" w:color="auto"/>
            <w:left w:val="none" w:sz="0" w:space="0" w:color="auto"/>
            <w:bottom w:val="none" w:sz="0" w:space="0" w:color="auto"/>
            <w:right w:val="none" w:sz="0" w:space="0" w:color="auto"/>
          </w:divBdr>
        </w:div>
        <w:div w:id="993534332">
          <w:marLeft w:val="0"/>
          <w:marRight w:val="0"/>
          <w:marTop w:val="0"/>
          <w:marBottom w:val="0"/>
          <w:divBdr>
            <w:top w:val="none" w:sz="0" w:space="0" w:color="auto"/>
            <w:left w:val="none" w:sz="0" w:space="0" w:color="auto"/>
            <w:bottom w:val="none" w:sz="0" w:space="0" w:color="auto"/>
            <w:right w:val="none" w:sz="0" w:space="0" w:color="auto"/>
          </w:divBdr>
        </w:div>
        <w:div w:id="1081102178">
          <w:marLeft w:val="0"/>
          <w:marRight w:val="0"/>
          <w:marTop w:val="0"/>
          <w:marBottom w:val="0"/>
          <w:divBdr>
            <w:top w:val="none" w:sz="0" w:space="0" w:color="auto"/>
            <w:left w:val="none" w:sz="0" w:space="0" w:color="auto"/>
            <w:bottom w:val="none" w:sz="0" w:space="0" w:color="auto"/>
            <w:right w:val="none" w:sz="0" w:space="0" w:color="auto"/>
          </w:divBdr>
        </w:div>
        <w:div w:id="1188789808">
          <w:marLeft w:val="0"/>
          <w:marRight w:val="0"/>
          <w:marTop w:val="0"/>
          <w:marBottom w:val="0"/>
          <w:divBdr>
            <w:top w:val="none" w:sz="0" w:space="0" w:color="auto"/>
            <w:left w:val="none" w:sz="0" w:space="0" w:color="auto"/>
            <w:bottom w:val="none" w:sz="0" w:space="0" w:color="auto"/>
            <w:right w:val="none" w:sz="0" w:space="0" w:color="auto"/>
          </w:divBdr>
        </w:div>
        <w:div w:id="1229463594">
          <w:marLeft w:val="0"/>
          <w:marRight w:val="0"/>
          <w:marTop w:val="0"/>
          <w:marBottom w:val="0"/>
          <w:divBdr>
            <w:top w:val="none" w:sz="0" w:space="0" w:color="auto"/>
            <w:left w:val="none" w:sz="0" w:space="0" w:color="auto"/>
            <w:bottom w:val="none" w:sz="0" w:space="0" w:color="auto"/>
            <w:right w:val="none" w:sz="0" w:space="0" w:color="auto"/>
          </w:divBdr>
        </w:div>
        <w:div w:id="1255479273">
          <w:marLeft w:val="0"/>
          <w:marRight w:val="0"/>
          <w:marTop w:val="0"/>
          <w:marBottom w:val="0"/>
          <w:divBdr>
            <w:top w:val="none" w:sz="0" w:space="0" w:color="auto"/>
            <w:left w:val="none" w:sz="0" w:space="0" w:color="auto"/>
            <w:bottom w:val="none" w:sz="0" w:space="0" w:color="auto"/>
            <w:right w:val="none" w:sz="0" w:space="0" w:color="auto"/>
          </w:divBdr>
        </w:div>
        <w:div w:id="1256748655">
          <w:marLeft w:val="0"/>
          <w:marRight w:val="0"/>
          <w:marTop w:val="0"/>
          <w:marBottom w:val="0"/>
          <w:divBdr>
            <w:top w:val="none" w:sz="0" w:space="0" w:color="auto"/>
            <w:left w:val="none" w:sz="0" w:space="0" w:color="auto"/>
            <w:bottom w:val="none" w:sz="0" w:space="0" w:color="auto"/>
            <w:right w:val="none" w:sz="0" w:space="0" w:color="auto"/>
          </w:divBdr>
        </w:div>
        <w:div w:id="1260142527">
          <w:marLeft w:val="0"/>
          <w:marRight w:val="0"/>
          <w:marTop w:val="0"/>
          <w:marBottom w:val="0"/>
          <w:divBdr>
            <w:top w:val="none" w:sz="0" w:space="0" w:color="auto"/>
            <w:left w:val="none" w:sz="0" w:space="0" w:color="auto"/>
            <w:bottom w:val="none" w:sz="0" w:space="0" w:color="auto"/>
            <w:right w:val="none" w:sz="0" w:space="0" w:color="auto"/>
          </w:divBdr>
        </w:div>
        <w:div w:id="1306855659">
          <w:marLeft w:val="0"/>
          <w:marRight w:val="0"/>
          <w:marTop w:val="0"/>
          <w:marBottom w:val="0"/>
          <w:divBdr>
            <w:top w:val="none" w:sz="0" w:space="0" w:color="auto"/>
            <w:left w:val="none" w:sz="0" w:space="0" w:color="auto"/>
            <w:bottom w:val="none" w:sz="0" w:space="0" w:color="auto"/>
            <w:right w:val="none" w:sz="0" w:space="0" w:color="auto"/>
          </w:divBdr>
        </w:div>
        <w:div w:id="1352146119">
          <w:marLeft w:val="0"/>
          <w:marRight w:val="0"/>
          <w:marTop w:val="0"/>
          <w:marBottom w:val="0"/>
          <w:divBdr>
            <w:top w:val="none" w:sz="0" w:space="0" w:color="auto"/>
            <w:left w:val="none" w:sz="0" w:space="0" w:color="auto"/>
            <w:bottom w:val="none" w:sz="0" w:space="0" w:color="auto"/>
            <w:right w:val="none" w:sz="0" w:space="0" w:color="auto"/>
          </w:divBdr>
        </w:div>
        <w:div w:id="1352489585">
          <w:marLeft w:val="0"/>
          <w:marRight w:val="0"/>
          <w:marTop w:val="0"/>
          <w:marBottom w:val="0"/>
          <w:divBdr>
            <w:top w:val="none" w:sz="0" w:space="0" w:color="auto"/>
            <w:left w:val="none" w:sz="0" w:space="0" w:color="auto"/>
            <w:bottom w:val="none" w:sz="0" w:space="0" w:color="auto"/>
            <w:right w:val="none" w:sz="0" w:space="0" w:color="auto"/>
          </w:divBdr>
        </w:div>
        <w:div w:id="1390960508">
          <w:marLeft w:val="0"/>
          <w:marRight w:val="0"/>
          <w:marTop w:val="0"/>
          <w:marBottom w:val="0"/>
          <w:divBdr>
            <w:top w:val="none" w:sz="0" w:space="0" w:color="auto"/>
            <w:left w:val="none" w:sz="0" w:space="0" w:color="auto"/>
            <w:bottom w:val="none" w:sz="0" w:space="0" w:color="auto"/>
            <w:right w:val="none" w:sz="0" w:space="0" w:color="auto"/>
          </w:divBdr>
        </w:div>
        <w:div w:id="1400321285">
          <w:marLeft w:val="0"/>
          <w:marRight w:val="0"/>
          <w:marTop w:val="0"/>
          <w:marBottom w:val="0"/>
          <w:divBdr>
            <w:top w:val="none" w:sz="0" w:space="0" w:color="auto"/>
            <w:left w:val="none" w:sz="0" w:space="0" w:color="auto"/>
            <w:bottom w:val="none" w:sz="0" w:space="0" w:color="auto"/>
            <w:right w:val="none" w:sz="0" w:space="0" w:color="auto"/>
          </w:divBdr>
        </w:div>
        <w:div w:id="1433090447">
          <w:marLeft w:val="0"/>
          <w:marRight w:val="0"/>
          <w:marTop w:val="0"/>
          <w:marBottom w:val="0"/>
          <w:divBdr>
            <w:top w:val="none" w:sz="0" w:space="0" w:color="auto"/>
            <w:left w:val="none" w:sz="0" w:space="0" w:color="auto"/>
            <w:bottom w:val="none" w:sz="0" w:space="0" w:color="auto"/>
            <w:right w:val="none" w:sz="0" w:space="0" w:color="auto"/>
          </w:divBdr>
        </w:div>
        <w:div w:id="1437168604">
          <w:marLeft w:val="0"/>
          <w:marRight w:val="0"/>
          <w:marTop w:val="0"/>
          <w:marBottom w:val="0"/>
          <w:divBdr>
            <w:top w:val="none" w:sz="0" w:space="0" w:color="auto"/>
            <w:left w:val="none" w:sz="0" w:space="0" w:color="auto"/>
            <w:bottom w:val="none" w:sz="0" w:space="0" w:color="auto"/>
            <w:right w:val="none" w:sz="0" w:space="0" w:color="auto"/>
          </w:divBdr>
        </w:div>
        <w:div w:id="1444301044">
          <w:marLeft w:val="0"/>
          <w:marRight w:val="0"/>
          <w:marTop w:val="0"/>
          <w:marBottom w:val="0"/>
          <w:divBdr>
            <w:top w:val="none" w:sz="0" w:space="0" w:color="auto"/>
            <w:left w:val="none" w:sz="0" w:space="0" w:color="auto"/>
            <w:bottom w:val="none" w:sz="0" w:space="0" w:color="auto"/>
            <w:right w:val="none" w:sz="0" w:space="0" w:color="auto"/>
          </w:divBdr>
        </w:div>
        <w:div w:id="1446998417">
          <w:marLeft w:val="0"/>
          <w:marRight w:val="0"/>
          <w:marTop w:val="0"/>
          <w:marBottom w:val="0"/>
          <w:divBdr>
            <w:top w:val="none" w:sz="0" w:space="0" w:color="auto"/>
            <w:left w:val="none" w:sz="0" w:space="0" w:color="auto"/>
            <w:bottom w:val="none" w:sz="0" w:space="0" w:color="auto"/>
            <w:right w:val="none" w:sz="0" w:space="0" w:color="auto"/>
          </w:divBdr>
        </w:div>
        <w:div w:id="1475369064">
          <w:marLeft w:val="0"/>
          <w:marRight w:val="0"/>
          <w:marTop w:val="0"/>
          <w:marBottom w:val="0"/>
          <w:divBdr>
            <w:top w:val="none" w:sz="0" w:space="0" w:color="auto"/>
            <w:left w:val="none" w:sz="0" w:space="0" w:color="auto"/>
            <w:bottom w:val="none" w:sz="0" w:space="0" w:color="auto"/>
            <w:right w:val="none" w:sz="0" w:space="0" w:color="auto"/>
          </w:divBdr>
        </w:div>
        <w:div w:id="1538620377">
          <w:marLeft w:val="0"/>
          <w:marRight w:val="0"/>
          <w:marTop w:val="0"/>
          <w:marBottom w:val="0"/>
          <w:divBdr>
            <w:top w:val="none" w:sz="0" w:space="0" w:color="auto"/>
            <w:left w:val="none" w:sz="0" w:space="0" w:color="auto"/>
            <w:bottom w:val="none" w:sz="0" w:space="0" w:color="auto"/>
            <w:right w:val="none" w:sz="0" w:space="0" w:color="auto"/>
          </w:divBdr>
        </w:div>
        <w:div w:id="1591352796">
          <w:marLeft w:val="0"/>
          <w:marRight w:val="0"/>
          <w:marTop w:val="0"/>
          <w:marBottom w:val="0"/>
          <w:divBdr>
            <w:top w:val="none" w:sz="0" w:space="0" w:color="auto"/>
            <w:left w:val="none" w:sz="0" w:space="0" w:color="auto"/>
            <w:bottom w:val="none" w:sz="0" w:space="0" w:color="auto"/>
            <w:right w:val="none" w:sz="0" w:space="0" w:color="auto"/>
          </w:divBdr>
        </w:div>
        <w:div w:id="1592927570">
          <w:marLeft w:val="0"/>
          <w:marRight w:val="0"/>
          <w:marTop w:val="0"/>
          <w:marBottom w:val="0"/>
          <w:divBdr>
            <w:top w:val="none" w:sz="0" w:space="0" w:color="auto"/>
            <w:left w:val="none" w:sz="0" w:space="0" w:color="auto"/>
            <w:bottom w:val="none" w:sz="0" w:space="0" w:color="auto"/>
            <w:right w:val="none" w:sz="0" w:space="0" w:color="auto"/>
          </w:divBdr>
        </w:div>
        <w:div w:id="1619532779">
          <w:marLeft w:val="0"/>
          <w:marRight w:val="0"/>
          <w:marTop w:val="0"/>
          <w:marBottom w:val="0"/>
          <w:divBdr>
            <w:top w:val="none" w:sz="0" w:space="0" w:color="auto"/>
            <w:left w:val="none" w:sz="0" w:space="0" w:color="auto"/>
            <w:bottom w:val="none" w:sz="0" w:space="0" w:color="auto"/>
            <w:right w:val="none" w:sz="0" w:space="0" w:color="auto"/>
          </w:divBdr>
        </w:div>
        <w:div w:id="1636829897">
          <w:marLeft w:val="0"/>
          <w:marRight w:val="0"/>
          <w:marTop w:val="0"/>
          <w:marBottom w:val="0"/>
          <w:divBdr>
            <w:top w:val="none" w:sz="0" w:space="0" w:color="auto"/>
            <w:left w:val="none" w:sz="0" w:space="0" w:color="auto"/>
            <w:bottom w:val="none" w:sz="0" w:space="0" w:color="auto"/>
            <w:right w:val="none" w:sz="0" w:space="0" w:color="auto"/>
          </w:divBdr>
        </w:div>
        <w:div w:id="1686326045">
          <w:marLeft w:val="0"/>
          <w:marRight w:val="0"/>
          <w:marTop w:val="0"/>
          <w:marBottom w:val="0"/>
          <w:divBdr>
            <w:top w:val="none" w:sz="0" w:space="0" w:color="auto"/>
            <w:left w:val="none" w:sz="0" w:space="0" w:color="auto"/>
            <w:bottom w:val="none" w:sz="0" w:space="0" w:color="auto"/>
            <w:right w:val="none" w:sz="0" w:space="0" w:color="auto"/>
          </w:divBdr>
        </w:div>
        <w:div w:id="1779057922">
          <w:marLeft w:val="0"/>
          <w:marRight w:val="0"/>
          <w:marTop w:val="0"/>
          <w:marBottom w:val="0"/>
          <w:divBdr>
            <w:top w:val="none" w:sz="0" w:space="0" w:color="auto"/>
            <w:left w:val="none" w:sz="0" w:space="0" w:color="auto"/>
            <w:bottom w:val="none" w:sz="0" w:space="0" w:color="auto"/>
            <w:right w:val="none" w:sz="0" w:space="0" w:color="auto"/>
          </w:divBdr>
        </w:div>
        <w:div w:id="1792170516">
          <w:marLeft w:val="0"/>
          <w:marRight w:val="0"/>
          <w:marTop w:val="0"/>
          <w:marBottom w:val="0"/>
          <w:divBdr>
            <w:top w:val="none" w:sz="0" w:space="0" w:color="auto"/>
            <w:left w:val="none" w:sz="0" w:space="0" w:color="auto"/>
            <w:bottom w:val="none" w:sz="0" w:space="0" w:color="auto"/>
            <w:right w:val="none" w:sz="0" w:space="0" w:color="auto"/>
          </w:divBdr>
        </w:div>
        <w:div w:id="1793015857">
          <w:marLeft w:val="0"/>
          <w:marRight w:val="0"/>
          <w:marTop w:val="0"/>
          <w:marBottom w:val="0"/>
          <w:divBdr>
            <w:top w:val="none" w:sz="0" w:space="0" w:color="auto"/>
            <w:left w:val="none" w:sz="0" w:space="0" w:color="auto"/>
            <w:bottom w:val="none" w:sz="0" w:space="0" w:color="auto"/>
            <w:right w:val="none" w:sz="0" w:space="0" w:color="auto"/>
          </w:divBdr>
        </w:div>
        <w:div w:id="1815290190">
          <w:marLeft w:val="0"/>
          <w:marRight w:val="0"/>
          <w:marTop w:val="0"/>
          <w:marBottom w:val="0"/>
          <w:divBdr>
            <w:top w:val="none" w:sz="0" w:space="0" w:color="auto"/>
            <w:left w:val="none" w:sz="0" w:space="0" w:color="auto"/>
            <w:bottom w:val="none" w:sz="0" w:space="0" w:color="auto"/>
            <w:right w:val="none" w:sz="0" w:space="0" w:color="auto"/>
          </w:divBdr>
        </w:div>
        <w:div w:id="1845853260">
          <w:marLeft w:val="0"/>
          <w:marRight w:val="0"/>
          <w:marTop w:val="0"/>
          <w:marBottom w:val="0"/>
          <w:divBdr>
            <w:top w:val="none" w:sz="0" w:space="0" w:color="auto"/>
            <w:left w:val="none" w:sz="0" w:space="0" w:color="auto"/>
            <w:bottom w:val="none" w:sz="0" w:space="0" w:color="auto"/>
            <w:right w:val="none" w:sz="0" w:space="0" w:color="auto"/>
          </w:divBdr>
        </w:div>
        <w:div w:id="1872063061">
          <w:marLeft w:val="0"/>
          <w:marRight w:val="0"/>
          <w:marTop w:val="0"/>
          <w:marBottom w:val="0"/>
          <w:divBdr>
            <w:top w:val="none" w:sz="0" w:space="0" w:color="auto"/>
            <w:left w:val="none" w:sz="0" w:space="0" w:color="auto"/>
            <w:bottom w:val="none" w:sz="0" w:space="0" w:color="auto"/>
            <w:right w:val="none" w:sz="0" w:space="0" w:color="auto"/>
          </w:divBdr>
        </w:div>
        <w:div w:id="2010477689">
          <w:marLeft w:val="0"/>
          <w:marRight w:val="0"/>
          <w:marTop w:val="0"/>
          <w:marBottom w:val="0"/>
          <w:divBdr>
            <w:top w:val="none" w:sz="0" w:space="0" w:color="auto"/>
            <w:left w:val="none" w:sz="0" w:space="0" w:color="auto"/>
            <w:bottom w:val="none" w:sz="0" w:space="0" w:color="auto"/>
            <w:right w:val="none" w:sz="0" w:space="0" w:color="auto"/>
          </w:divBdr>
        </w:div>
        <w:div w:id="2026705068">
          <w:marLeft w:val="0"/>
          <w:marRight w:val="0"/>
          <w:marTop w:val="0"/>
          <w:marBottom w:val="0"/>
          <w:divBdr>
            <w:top w:val="none" w:sz="0" w:space="0" w:color="auto"/>
            <w:left w:val="none" w:sz="0" w:space="0" w:color="auto"/>
            <w:bottom w:val="none" w:sz="0" w:space="0" w:color="auto"/>
            <w:right w:val="none" w:sz="0" w:space="0" w:color="auto"/>
          </w:divBdr>
        </w:div>
        <w:div w:id="2068143590">
          <w:marLeft w:val="0"/>
          <w:marRight w:val="0"/>
          <w:marTop w:val="0"/>
          <w:marBottom w:val="0"/>
          <w:divBdr>
            <w:top w:val="none" w:sz="0" w:space="0" w:color="auto"/>
            <w:left w:val="none" w:sz="0" w:space="0" w:color="auto"/>
            <w:bottom w:val="none" w:sz="0" w:space="0" w:color="auto"/>
            <w:right w:val="none" w:sz="0" w:space="0" w:color="auto"/>
          </w:divBdr>
        </w:div>
        <w:div w:id="2091197451">
          <w:marLeft w:val="0"/>
          <w:marRight w:val="0"/>
          <w:marTop w:val="0"/>
          <w:marBottom w:val="0"/>
          <w:divBdr>
            <w:top w:val="none" w:sz="0" w:space="0" w:color="auto"/>
            <w:left w:val="none" w:sz="0" w:space="0" w:color="auto"/>
            <w:bottom w:val="none" w:sz="0" w:space="0" w:color="auto"/>
            <w:right w:val="none" w:sz="0" w:space="0" w:color="auto"/>
          </w:divBdr>
        </w:div>
        <w:div w:id="2096974736">
          <w:marLeft w:val="0"/>
          <w:marRight w:val="0"/>
          <w:marTop w:val="0"/>
          <w:marBottom w:val="0"/>
          <w:divBdr>
            <w:top w:val="none" w:sz="0" w:space="0" w:color="auto"/>
            <w:left w:val="none" w:sz="0" w:space="0" w:color="auto"/>
            <w:bottom w:val="none" w:sz="0" w:space="0" w:color="auto"/>
            <w:right w:val="none" w:sz="0" w:space="0" w:color="auto"/>
          </w:divBdr>
        </w:div>
      </w:divsChild>
    </w:div>
    <w:div w:id="1999380908">
      <w:bodyDiv w:val="1"/>
      <w:marLeft w:val="0"/>
      <w:marRight w:val="0"/>
      <w:marTop w:val="0"/>
      <w:marBottom w:val="0"/>
      <w:divBdr>
        <w:top w:val="none" w:sz="0" w:space="0" w:color="auto"/>
        <w:left w:val="none" w:sz="0" w:space="0" w:color="auto"/>
        <w:bottom w:val="none" w:sz="0" w:space="0" w:color="auto"/>
        <w:right w:val="none" w:sz="0" w:space="0" w:color="auto"/>
      </w:divBdr>
      <w:divsChild>
        <w:div w:id="405302752">
          <w:marLeft w:val="0"/>
          <w:marRight w:val="0"/>
          <w:marTop w:val="0"/>
          <w:marBottom w:val="0"/>
          <w:divBdr>
            <w:top w:val="none" w:sz="0" w:space="0" w:color="auto"/>
            <w:left w:val="none" w:sz="0" w:space="0" w:color="auto"/>
            <w:bottom w:val="none" w:sz="0" w:space="0" w:color="auto"/>
            <w:right w:val="none" w:sz="0" w:space="0" w:color="auto"/>
          </w:divBdr>
        </w:div>
        <w:div w:id="1308128898">
          <w:marLeft w:val="0"/>
          <w:marRight w:val="0"/>
          <w:marTop w:val="0"/>
          <w:marBottom w:val="0"/>
          <w:divBdr>
            <w:top w:val="none" w:sz="0" w:space="0" w:color="auto"/>
            <w:left w:val="none" w:sz="0" w:space="0" w:color="auto"/>
            <w:bottom w:val="none" w:sz="0" w:space="0" w:color="auto"/>
            <w:right w:val="none" w:sz="0" w:space="0" w:color="auto"/>
          </w:divBdr>
        </w:div>
        <w:div w:id="1810586391">
          <w:marLeft w:val="0"/>
          <w:marRight w:val="0"/>
          <w:marTop w:val="0"/>
          <w:marBottom w:val="0"/>
          <w:divBdr>
            <w:top w:val="none" w:sz="0" w:space="0" w:color="auto"/>
            <w:left w:val="none" w:sz="0" w:space="0" w:color="auto"/>
            <w:bottom w:val="none" w:sz="0" w:space="0" w:color="auto"/>
            <w:right w:val="none" w:sz="0" w:space="0" w:color="auto"/>
          </w:divBdr>
        </w:div>
      </w:divsChild>
    </w:div>
    <w:div w:id="2001999808">
      <w:bodyDiv w:val="1"/>
      <w:marLeft w:val="0"/>
      <w:marRight w:val="0"/>
      <w:marTop w:val="0"/>
      <w:marBottom w:val="0"/>
      <w:divBdr>
        <w:top w:val="none" w:sz="0" w:space="0" w:color="auto"/>
        <w:left w:val="none" w:sz="0" w:space="0" w:color="auto"/>
        <w:bottom w:val="none" w:sz="0" w:space="0" w:color="auto"/>
        <w:right w:val="none" w:sz="0" w:space="0" w:color="auto"/>
      </w:divBdr>
      <w:divsChild>
        <w:div w:id="169298736">
          <w:marLeft w:val="0"/>
          <w:marRight w:val="0"/>
          <w:marTop w:val="0"/>
          <w:marBottom w:val="0"/>
          <w:divBdr>
            <w:top w:val="none" w:sz="0" w:space="0" w:color="auto"/>
            <w:left w:val="none" w:sz="0" w:space="0" w:color="auto"/>
            <w:bottom w:val="none" w:sz="0" w:space="0" w:color="auto"/>
            <w:right w:val="none" w:sz="0" w:space="0" w:color="auto"/>
          </w:divBdr>
          <w:divsChild>
            <w:div w:id="1984118305">
              <w:marLeft w:val="0"/>
              <w:marRight w:val="0"/>
              <w:marTop w:val="0"/>
              <w:marBottom w:val="0"/>
              <w:divBdr>
                <w:top w:val="none" w:sz="0" w:space="0" w:color="auto"/>
                <w:left w:val="none" w:sz="0" w:space="0" w:color="auto"/>
                <w:bottom w:val="none" w:sz="0" w:space="0" w:color="auto"/>
                <w:right w:val="none" w:sz="0" w:space="0" w:color="auto"/>
              </w:divBdr>
            </w:div>
          </w:divsChild>
        </w:div>
        <w:div w:id="210464897">
          <w:marLeft w:val="0"/>
          <w:marRight w:val="0"/>
          <w:marTop w:val="0"/>
          <w:marBottom w:val="0"/>
          <w:divBdr>
            <w:top w:val="none" w:sz="0" w:space="0" w:color="auto"/>
            <w:left w:val="none" w:sz="0" w:space="0" w:color="auto"/>
            <w:bottom w:val="none" w:sz="0" w:space="0" w:color="auto"/>
            <w:right w:val="none" w:sz="0" w:space="0" w:color="auto"/>
          </w:divBdr>
          <w:divsChild>
            <w:div w:id="387073526">
              <w:marLeft w:val="0"/>
              <w:marRight w:val="0"/>
              <w:marTop w:val="0"/>
              <w:marBottom w:val="0"/>
              <w:divBdr>
                <w:top w:val="none" w:sz="0" w:space="0" w:color="auto"/>
                <w:left w:val="none" w:sz="0" w:space="0" w:color="auto"/>
                <w:bottom w:val="none" w:sz="0" w:space="0" w:color="auto"/>
                <w:right w:val="none" w:sz="0" w:space="0" w:color="auto"/>
              </w:divBdr>
            </w:div>
          </w:divsChild>
        </w:div>
        <w:div w:id="378284671">
          <w:marLeft w:val="0"/>
          <w:marRight w:val="0"/>
          <w:marTop w:val="0"/>
          <w:marBottom w:val="0"/>
          <w:divBdr>
            <w:top w:val="none" w:sz="0" w:space="0" w:color="auto"/>
            <w:left w:val="none" w:sz="0" w:space="0" w:color="auto"/>
            <w:bottom w:val="none" w:sz="0" w:space="0" w:color="auto"/>
            <w:right w:val="none" w:sz="0" w:space="0" w:color="auto"/>
          </w:divBdr>
          <w:divsChild>
            <w:div w:id="662663987">
              <w:marLeft w:val="0"/>
              <w:marRight w:val="0"/>
              <w:marTop w:val="0"/>
              <w:marBottom w:val="0"/>
              <w:divBdr>
                <w:top w:val="none" w:sz="0" w:space="0" w:color="auto"/>
                <w:left w:val="none" w:sz="0" w:space="0" w:color="auto"/>
                <w:bottom w:val="none" w:sz="0" w:space="0" w:color="auto"/>
                <w:right w:val="none" w:sz="0" w:space="0" w:color="auto"/>
              </w:divBdr>
            </w:div>
          </w:divsChild>
        </w:div>
        <w:div w:id="464393764">
          <w:marLeft w:val="0"/>
          <w:marRight w:val="0"/>
          <w:marTop w:val="0"/>
          <w:marBottom w:val="0"/>
          <w:divBdr>
            <w:top w:val="none" w:sz="0" w:space="0" w:color="auto"/>
            <w:left w:val="none" w:sz="0" w:space="0" w:color="auto"/>
            <w:bottom w:val="none" w:sz="0" w:space="0" w:color="auto"/>
            <w:right w:val="none" w:sz="0" w:space="0" w:color="auto"/>
          </w:divBdr>
          <w:divsChild>
            <w:div w:id="1695882232">
              <w:marLeft w:val="0"/>
              <w:marRight w:val="0"/>
              <w:marTop w:val="0"/>
              <w:marBottom w:val="0"/>
              <w:divBdr>
                <w:top w:val="none" w:sz="0" w:space="0" w:color="auto"/>
                <w:left w:val="none" w:sz="0" w:space="0" w:color="auto"/>
                <w:bottom w:val="none" w:sz="0" w:space="0" w:color="auto"/>
                <w:right w:val="none" w:sz="0" w:space="0" w:color="auto"/>
              </w:divBdr>
            </w:div>
          </w:divsChild>
        </w:div>
        <w:div w:id="506402126">
          <w:marLeft w:val="0"/>
          <w:marRight w:val="0"/>
          <w:marTop w:val="0"/>
          <w:marBottom w:val="0"/>
          <w:divBdr>
            <w:top w:val="none" w:sz="0" w:space="0" w:color="auto"/>
            <w:left w:val="none" w:sz="0" w:space="0" w:color="auto"/>
            <w:bottom w:val="none" w:sz="0" w:space="0" w:color="auto"/>
            <w:right w:val="none" w:sz="0" w:space="0" w:color="auto"/>
          </w:divBdr>
          <w:divsChild>
            <w:div w:id="657618439">
              <w:marLeft w:val="0"/>
              <w:marRight w:val="0"/>
              <w:marTop w:val="0"/>
              <w:marBottom w:val="0"/>
              <w:divBdr>
                <w:top w:val="none" w:sz="0" w:space="0" w:color="auto"/>
                <w:left w:val="none" w:sz="0" w:space="0" w:color="auto"/>
                <w:bottom w:val="none" w:sz="0" w:space="0" w:color="auto"/>
                <w:right w:val="none" w:sz="0" w:space="0" w:color="auto"/>
              </w:divBdr>
            </w:div>
          </w:divsChild>
        </w:div>
        <w:div w:id="524710017">
          <w:marLeft w:val="0"/>
          <w:marRight w:val="0"/>
          <w:marTop w:val="0"/>
          <w:marBottom w:val="0"/>
          <w:divBdr>
            <w:top w:val="none" w:sz="0" w:space="0" w:color="auto"/>
            <w:left w:val="none" w:sz="0" w:space="0" w:color="auto"/>
            <w:bottom w:val="none" w:sz="0" w:space="0" w:color="auto"/>
            <w:right w:val="none" w:sz="0" w:space="0" w:color="auto"/>
          </w:divBdr>
          <w:divsChild>
            <w:div w:id="1232698287">
              <w:marLeft w:val="0"/>
              <w:marRight w:val="0"/>
              <w:marTop w:val="0"/>
              <w:marBottom w:val="0"/>
              <w:divBdr>
                <w:top w:val="none" w:sz="0" w:space="0" w:color="auto"/>
                <w:left w:val="none" w:sz="0" w:space="0" w:color="auto"/>
                <w:bottom w:val="none" w:sz="0" w:space="0" w:color="auto"/>
                <w:right w:val="none" w:sz="0" w:space="0" w:color="auto"/>
              </w:divBdr>
            </w:div>
          </w:divsChild>
        </w:div>
        <w:div w:id="709066679">
          <w:marLeft w:val="0"/>
          <w:marRight w:val="0"/>
          <w:marTop w:val="0"/>
          <w:marBottom w:val="0"/>
          <w:divBdr>
            <w:top w:val="none" w:sz="0" w:space="0" w:color="auto"/>
            <w:left w:val="none" w:sz="0" w:space="0" w:color="auto"/>
            <w:bottom w:val="none" w:sz="0" w:space="0" w:color="auto"/>
            <w:right w:val="none" w:sz="0" w:space="0" w:color="auto"/>
          </w:divBdr>
          <w:divsChild>
            <w:div w:id="1258909588">
              <w:marLeft w:val="0"/>
              <w:marRight w:val="0"/>
              <w:marTop w:val="0"/>
              <w:marBottom w:val="0"/>
              <w:divBdr>
                <w:top w:val="none" w:sz="0" w:space="0" w:color="auto"/>
                <w:left w:val="none" w:sz="0" w:space="0" w:color="auto"/>
                <w:bottom w:val="none" w:sz="0" w:space="0" w:color="auto"/>
                <w:right w:val="none" w:sz="0" w:space="0" w:color="auto"/>
              </w:divBdr>
            </w:div>
          </w:divsChild>
        </w:div>
        <w:div w:id="1009526735">
          <w:marLeft w:val="0"/>
          <w:marRight w:val="0"/>
          <w:marTop w:val="0"/>
          <w:marBottom w:val="0"/>
          <w:divBdr>
            <w:top w:val="none" w:sz="0" w:space="0" w:color="auto"/>
            <w:left w:val="none" w:sz="0" w:space="0" w:color="auto"/>
            <w:bottom w:val="none" w:sz="0" w:space="0" w:color="auto"/>
            <w:right w:val="none" w:sz="0" w:space="0" w:color="auto"/>
          </w:divBdr>
          <w:divsChild>
            <w:div w:id="1503423774">
              <w:marLeft w:val="0"/>
              <w:marRight w:val="0"/>
              <w:marTop w:val="0"/>
              <w:marBottom w:val="0"/>
              <w:divBdr>
                <w:top w:val="none" w:sz="0" w:space="0" w:color="auto"/>
                <w:left w:val="none" w:sz="0" w:space="0" w:color="auto"/>
                <w:bottom w:val="none" w:sz="0" w:space="0" w:color="auto"/>
                <w:right w:val="none" w:sz="0" w:space="0" w:color="auto"/>
              </w:divBdr>
            </w:div>
          </w:divsChild>
        </w:div>
        <w:div w:id="1038166037">
          <w:marLeft w:val="0"/>
          <w:marRight w:val="0"/>
          <w:marTop w:val="0"/>
          <w:marBottom w:val="0"/>
          <w:divBdr>
            <w:top w:val="none" w:sz="0" w:space="0" w:color="auto"/>
            <w:left w:val="none" w:sz="0" w:space="0" w:color="auto"/>
            <w:bottom w:val="none" w:sz="0" w:space="0" w:color="auto"/>
            <w:right w:val="none" w:sz="0" w:space="0" w:color="auto"/>
          </w:divBdr>
          <w:divsChild>
            <w:div w:id="1388719626">
              <w:marLeft w:val="0"/>
              <w:marRight w:val="0"/>
              <w:marTop w:val="0"/>
              <w:marBottom w:val="0"/>
              <w:divBdr>
                <w:top w:val="none" w:sz="0" w:space="0" w:color="auto"/>
                <w:left w:val="none" w:sz="0" w:space="0" w:color="auto"/>
                <w:bottom w:val="none" w:sz="0" w:space="0" w:color="auto"/>
                <w:right w:val="none" w:sz="0" w:space="0" w:color="auto"/>
              </w:divBdr>
            </w:div>
          </w:divsChild>
        </w:div>
        <w:div w:id="1222250589">
          <w:marLeft w:val="0"/>
          <w:marRight w:val="0"/>
          <w:marTop w:val="0"/>
          <w:marBottom w:val="0"/>
          <w:divBdr>
            <w:top w:val="none" w:sz="0" w:space="0" w:color="auto"/>
            <w:left w:val="none" w:sz="0" w:space="0" w:color="auto"/>
            <w:bottom w:val="none" w:sz="0" w:space="0" w:color="auto"/>
            <w:right w:val="none" w:sz="0" w:space="0" w:color="auto"/>
          </w:divBdr>
          <w:divsChild>
            <w:div w:id="1457064232">
              <w:marLeft w:val="0"/>
              <w:marRight w:val="0"/>
              <w:marTop w:val="0"/>
              <w:marBottom w:val="0"/>
              <w:divBdr>
                <w:top w:val="none" w:sz="0" w:space="0" w:color="auto"/>
                <w:left w:val="none" w:sz="0" w:space="0" w:color="auto"/>
                <w:bottom w:val="none" w:sz="0" w:space="0" w:color="auto"/>
                <w:right w:val="none" w:sz="0" w:space="0" w:color="auto"/>
              </w:divBdr>
            </w:div>
          </w:divsChild>
        </w:div>
        <w:div w:id="1461992197">
          <w:marLeft w:val="0"/>
          <w:marRight w:val="0"/>
          <w:marTop w:val="0"/>
          <w:marBottom w:val="0"/>
          <w:divBdr>
            <w:top w:val="none" w:sz="0" w:space="0" w:color="auto"/>
            <w:left w:val="none" w:sz="0" w:space="0" w:color="auto"/>
            <w:bottom w:val="none" w:sz="0" w:space="0" w:color="auto"/>
            <w:right w:val="none" w:sz="0" w:space="0" w:color="auto"/>
          </w:divBdr>
          <w:divsChild>
            <w:div w:id="2094472506">
              <w:marLeft w:val="0"/>
              <w:marRight w:val="0"/>
              <w:marTop w:val="0"/>
              <w:marBottom w:val="0"/>
              <w:divBdr>
                <w:top w:val="none" w:sz="0" w:space="0" w:color="auto"/>
                <w:left w:val="none" w:sz="0" w:space="0" w:color="auto"/>
                <w:bottom w:val="none" w:sz="0" w:space="0" w:color="auto"/>
                <w:right w:val="none" w:sz="0" w:space="0" w:color="auto"/>
              </w:divBdr>
            </w:div>
          </w:divsChild>
        </w:div>
        <w:div w:id="1761902327">
          <w:marLeft w:val="0"/>
          <w:marRight w:val="0"/>
          <w:marTop w:val="0"/>
          <w:marBottom w:val="0"/>
          <w:divBdr>
            <w:top w:val="none" w:sz="0" w:space="0" w:color="auto"/>
            <w:left w:val="none" w:sz="0" w:space="0" w:color="auto"/>
            <w:bottom w:val="none" w:sz="0" w:space="0" w:color="auto"/>
            <w:right w:val="none" w:sz="0" w:space="0" w:color="auto"/>
          </w:divBdr>
          <w:divsChild>
            <w:div w:id="554007350">
              <w:marLeft w:val="0"/>
              <w:marRight w:val="0"/>
              <w:marTop w:val="0"/>
              <w:marBottom w:val="0"/>
              <w:divBdr>
                <w:top w:val="none" w:sz="0" w:space="0" w:color="auto"/>
                <w:left w:val="none" w:sz="0" w:space="0" w:color="auto"/>
                <w:bottom w:val="none" w:sz="0" w:space="0" w:color="auto"/>
                <w:right w:val="none" w:sz="0" w:space="0" w:color="auto"/>
              </w:divBdr>
            </w:div>
          </w:divsChild>
        </w:div>
        <w:div w:id="1943222915">
          <w:marLeft w:val="0"/>
          <w:marRight w:val="0"/>
          <w:marTop w:val="0"/>
          <w:marBottom w:val="0"/>
          <w:divBdr>
            <w:top w:val="none" w:sz="0" w:space="0" w:color="auto"/>
            <w:left w:val="none" w:sz="0" w:space="0" w:color="auto"/>
            <w:bottom w:val="none" w:sz="0" w:space="0" w:color="auto"/>
            <w:right w:val="none" w:sz="0" w:space="0" w:color="auto"/>
          </w:divBdr>
          <w:divsChild>
            <w:div w:id="1905986330">
              <w:marLeft w:val="0"/>
              <w:marRight w:val="0"/>
              <w:marTop w:val="0"/>
              <w:marBottom w:val="0"/>
              <w:divBdr>
                <w:top w:val="none" w:sz="0" w:space="0" w:color="auto"/>
                <w:left w:val="none" w:sz="0" w:space="0" w:color="auto"/>
                <w:bottom w:val="none" w:sz="0" w:space="0" w:color="auto"/>
                <w:right w:val="none" w:sz="0" w:space="0" w:color="auto"/>
              </w:divBdr>
            </w:div>
          </w:divsChild>
        </w:div>
        <w:div w:id="2057504102">
          <w:marLeft w:val="0"/>
          <w:marRight w:val="0"/>
          <w:marTop w:val="0"/>
          <w:marBottom w:val="0"/>
          <w:divBdr>
            <w:top w:val="none" w:sz="0" w:space="0" w:color="auto"/>
            <w:left w:val="none" w:sz="0" w:space="0" w:color="auto"/>
            <w:bottom w:val="none" w:sz="0" w:space="0" w:color="auto"/>
            <w:right w:val="none" w:sz="0" w:space="0" w:color="auto"/>
          </w:divBdr>
          <w:divsChild>
            <w:div w:id="12207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3440">
      <w:bodyDiv w:val="1"/>
      <w:marLeft w:val="0"/>
      <w:marRight w:val="0"/>
      <w:marTop w:val="0"/>
      <w:marBottom w:val="0"/>
      <w:divBdr>
        <w:top w:val="none" w:sz="0" w:space="0" w:color="auto"/>
        <w:left w:val="none" w:sz="0" w:space="0" w:color="auto"/>
        <w:bottom w:val="none" w:sz="0" w:space="0" w:color="auto"/>
        <w:right w:val="none" w:sz="0" w:space="0" w:color="auto"/>
      </w:divBdr>
    </w:div>
    <w:div w:id="2009868850">
      <w:bodyDiv w:val="1"/>
      <w:marLeft w:val="0"/>
      <w:marRight w:val="0"/>
      <w:marTop w:val="0"/>
      <w:marBottom w:val="0"/>
      <w:divBdr>
        <w:top w:val="none" w:sz="0" w:space="0" w:color="auto"/>
        <w:left w:val="none" w:sz="0" w:space="0" w:color="auto"/>
        <w:bottom w:val="none" w:sz="0" w:space="0" w:color="auto"/>
        <w:right w:val="none" w:sz="0" w:space="0" w:color="auto"/>
      </w:divBdr>
    </w:div>
    <w:div w:id="2021546300">
      <w:bodyDiv w:val="1"/>
      <w:marLeft w:val="0"/>
      <w:marRight w:val="0"/>
      <w:marTop w:val="0"/>
      <w:marBottom w:val="0"/>
      <w:divBdr>
        <w:top w:val="none" w:sz="0" w:space="0" w:color="auto"/>
        <w:left w:val="none" w:sz="0" w:space="0" w:color="auto"/>
        <w:bottom w:val="none" w:sz="0" w:space="0" w:color="auto"/>
        <w:right w:val="none" w:sz="0" w:space="0" w:color="auto"/>
      </w:divBdr>
    </w:div>
    <w:div w:id="2022854014">
      <w:bodyDiv w:val="1"/>
      <w:marLeft w:val="0"/>
      <w:marRight w:val="0"/>
      <w:marTop w:val="0"/>
      <w:marBottom w:val="0"/>
      <w:divBdr>
        <w:top w:val="none" w:sz="0" w:space="0" w:color="auto"/>
        <w:left w:val="none" w:sz="0" w:space="0" w:color="auto"/>
        <w:bottom w:val="none" w:sz="0" w:space="0" w:color="auto"/>
        <w:right w:val="none" w:sz="0" w:space="0" w:color="auto"/>
      </w:divBdr>
    </w:div>
    <w:div w:id="2024168140">
      <w:bodyDiv w:val="1"/>
      <w:marLeft w:val="0"/>
      <w:marRight w:val="0"/>
      <w:marTop w:val="0"/>
      <w:marBottom w:val="0"/>
      <w:divBdr>
        <w:top w:val="none" w:sz="0" w:space="0" w:color="auto"/>
        <w:left w:val="none" w:sz="0" w:space="0" w:color="auto"/>
        <w:bottom w:val="none" w:sz="0" w:space="0" w:color="auto"/>
        <w:right w:val="none" w:sz="0" w:space="0" w:color="auto"/>
      </w:divBdr>
    </w:div>
    <w:div w:id="2037198792">
      <w:bodyDiv w:val="1"/>
      <w:marLeft w:val="0"/>
      <w:marRight w:val="0"/>
      <w:marTop w:val="0"/>
      <w:marBottom w:val="0"/>
      <w:divBdr>
        <w:top w:val="none" w:sz="0" w:space="0" w:color="auto"/>
        <w:left w:val="none" w:sz="0" w:space="0" w:color="auto"/>
        <w:bottom w:val="none" w:sz="0" w:space="0" w:color="auto"/>
        <w:right w:val="none" w:sz="0" w:space="0" w:color="auto"/>
      </w:divBdr>
    </w:div>
    <w:div w:id="2045905803">
      <w:bodyDiv w:val="1"/>
      <w:marLeft w:val="0"/>
      <w:marRight w:val="0"/>
      <w:marTop w:val="0"/>
      <w:marBottom w:val="0"/>
      <w:divBdr>
        <w:top w:val="none" w:sz="0" w:space="0" w:color="auto"/>
        <w:left w:val="none" w:sz="0" w:space="0" w:color="auto"/>
        <w:bottom w:val="none" w:sz="0" w:space="0" w:color="auto"/>
        <w:right w:val="none" w:sz="0" w:space="0" w:color="auto"/>
      </w:divBdr>
    </w:div>
    <w:div w:id="2046756950">
      <w:bodyDiv w:val="1"/>
      <w:marLeft w:val="0"/>
      <w:marRight w:val="0"/>
      <w:marTop w:val="0"/>
      <w:marBottom w:val="0"/>
      <w:divBdr>
        <w:top w:val="none" w:sz="0" w:space="0" w:color="auto"/>
        <w:left w:val="none" w:sz="0" w:space="0" w:color="auto"/>
        <w:bottom w:val="none" w:sz="0" w:space="0" w:color="auto"/>
        <w:right w:val="none" w:sz="0" w:space="0" w:color="auto"/>
      </w:divBdr>
    </w:div>
    <w:div w:id="2054428675">
      <w:bodyDiv w:val="1"/>
      <w:marLeft w:val="0"/>
      <w:marRight w:val="0"/>
      <w:marTop w:val="0"/>
      <w:marBottom w:val="0"/>
      <w:divBdr>
        <w:top w:val="none" w:sz="0" w:space="0" w:color="auto"/>
        <w:left w:val="none" w:sz="0" w:space="0" w:color="auto"/>
        <w:bottom w:val="none" w:sz="0" w:space="0" w:color="auto"/>
        <w:right w:val="none" w:sz="0" w:space="0" w:color="auto"/>
      </w:divBdr>
      <w:divsChild>
        <w:div w:id="638190405">
          <w:marLeft w:val="0"/>
          <w:marRight w:val="0"/>
          <w:marTop w:val="0"/>
          <w:marBottom w:val="0"/>
          <w:divBdr>
            <w:top w:val="none" w:sz="0" w:space="0" w:color="auto"/>
            <w:left w:val="none" w:sz="0" w:space="0" w:color="auto"/>
            <w:bottom w:val="none" w:sz="0" w:space="0" w:color="auto"/>
            <w:right w:val="none" w:sz="0" w:space="0" w:color="auto"/>
          </w:divBdr>
        </w:div>
        <w:div w:id="1467504080">
          <w:marLeft w:val="0"/>
          <w:marRight w:val="0"/>
          <w:marTop w:val="0"/>
          <w:marBottom w:val="0"/>
          <w:divBdr>
            <w:top w:val="none" w:sz="0" w:space="0" w:color="auto"/>
            <w:left w:val="none" w:sz="0" w:space="0" w:color="auto"/>
            <w:bottom w:val="none" w:sz="0" w:space="0" w:color="auto"/>
            <w:right w:val="none" w:sz="0" w:space="0" w:color="auto"/>
          </w:divBdr>
        </w:div>
      </w:divsChild>
    </w:div>
    <w:div w:id="2056658101">
      <w:bodyDiv w:val="1"/>
      <w:marLeft w:val="0"/>
      <w:marRight w:val="0"/>
      <w:marTop w:val="0"/>
      <w:marBottom w:val="0"/>
      <w:divBdr>
        <w:top w:val="none" w:sz="0" w:space="0" w:color="auto"/>
        <w:left w:val="none" w:sz="0" w:space="0" w:color="auto"/>
        <w:bottom w:val="none" w:sz="0" w:space="0" w:color="auto"/>
        <w:right w:val="none" w:sz="0" w:space="0" w:color="auto"/>
      </w:divBdr>
    </w:div>
    <w:div w:id="2061200330">
      <w:bodyDiv w:val="1"/>
      <w:marLeft w:val="0"/>
      <w:marRight w:val="0"/>
      <w:marTop w:val="0"/>
      <w:marBottom w:val="0"/>
      <w:divBdr>
        <w:top w:val="none" w:sz="0" w:space="0" w:color="auto"/>
        <w:left w:val="none" w:sz="0" w:space="0" w:color="auto"/>
        <w:bottom w:val="none" w:sz="0" w:space="0" w:color="auto"/>
        <w:right w:val="none" w:sz="0" w:space="0" w:color="auto"/>
      </w:divBdr>
    </w:div>
    <w:div w:id="2069256433">
      <w:bodyDiv w:val="1"/>
      <w:marLeft w:val="0"/>
      <w:marRight w:val="0"/>
      <w:marTop w:val="0"/>
      <w:marBottom w:val="0"/>
      <w:divBdr>
        <w:top w:val="none" w:sz="0" w:space="0" w:color="auto"/>
        <w:left w:val="none" w:sz="0" w:space="0" w:color="auto"/>
        <w:bottom w:val="none" w:sz="0" w:space="0" w:color="auto"/>
        <w:right w:val="none" w:sz="0" w:space="0" w:color="auto"/>
      </w:divBdr>
    </w:div>
    <w:div w:id="2069955882">
      <w:bodyDiv w:val="1"/>
      <w:marLeft w:val="0"/>
      <w:marRight w:val="0"/>
      <w:marTop w:val="0"/>
      <w:marBottom w:val="0"/>
      <w:divBdr>
        <w:top w:val="none" w:sz="0" w:space="0" w:color="auto"/>
        <w:left w:val="none" w:sz="0" w:space="0" w:color="auto"/>
        <w:bottom w:val="none" w:sz="0" w:space="0" w:color="auto"/>
        <w:right w:val="none" w:sz="0" w:space="0" w:color="auto"/>
      </w:divBdr>
    </w:div>
    <w:div w:id="2087455825">
      <w:bodyDiv w:val="1"/>
      <w:marLeft w:val="0"/>
      <w:marRight w:val="0"/>
      <w:marTop w:val="0"/>
      <w:marBottom w:val="0"/>
      <w:divBdr>
        <w:top w:val="none" w:sz="0" w:space="0" w:color="auto"/>
        <w:left w:val="none" w:sz="0" w:space="0" w:color="auto"/>
        <w:bottom w:val="none" w:sz="0" w:space="0" w:color="auto"/>
        <w:right w:val="none" w:sz="0" w:space="0" w:color="auto"/>
      </w:divBdr>
    </w:div>
    <w:div w:id="2087607618">
      <w:bodyDiv w:val="1"/>
      <w:marLeft w:val="0"/>
      <w:marRight w:val="0"/>
      <w:marTop w:val="0"/>
      <w:marBottom w:val="0"/>
      <w:divBdr>
        <w:top w:val="none" w:sz="0" w:space="0" w:color="auto"/>
        <w:left w:val="none" w:sz="0" w:space="0" w:color="auto"/>
        <w:bottom w:val="none" w:sz="0" w:space="0" w:color="auto"/>
        <w:right w:val="none" w:sz="0" w:space="0" w:color="auto"/>
      </w:divBdr>
    </w:div>
    <w:div w:id="2088841877">
      <w:bodyDiv w:val="1"/>
      <w:marLeft w:val="0"/>
      <w:marRight w:val="0"/>
      <w:marTop w:val="0"/>
      <w:marBottom w:val="0"/>
      <w:divBdr>
        <w:top w:val="none" w:sz="0" w:space="0" w:color="auto"/>
        <w:left w:val="none" w:sz="0" w:space="0" w:color="auto"/>
        <w:bottom w:val="none" w:sz="0" w:space="0" w:color="auto"/>
        <w:right w:val="none" w:sz="0" w:space="0" w:color="auto"/>
      </w:divBdr>
    </w:div>
    <w:div w:id="2101414677">
      <w:bodyDiv w:val="1"/>
      <w:marLeft w:val="0"/>
      <w:marRight w:val="0"/>
      <w:marTop w:val="0"/>
      <w:marBottom w:val="0"/>
      <w:divBdr>
        <w:top w:val="none" w:sz="0" w:space="0" w:color="auto"/>
        <w:left w:val="none" w:sz="0" w:space="0" w:color="auto"/>
        <w:bottom w:val="none" w:sz="0" w:space="0" w:color="auto"/>
        <w:right w:val="none" w:sz="0" w:space="0" w:color="auto"/>
      </w:divBdr>
    </w:div>
    <w:div w:id="2103068062">
      <w:bodyDiv w:val="1"/>
      <w:marLeft w:val="0"/>
      <w:marRight w:val="0"/>
      <w:marTop w:val="0"/>
      <w:marBottom w:val="0"/>
      <w:divBdr>
        <w:top w:val="none" w:sz="0" w:space="0" w:color="auto"/>
        <w:left w:val="none" w:sz="0" w:space="0" w:color="auto"/>
        <w:bottom w:val="none" w:sz="0" w:space="0" w:color="auto"/>
        <w:right w:val="none" w:sz="0" w:space="0" w:color="auto"/>
      </w:divBdr>
    </w:div>
    <w:div w:id="2104377623">
      <w:bodyDiv w:val="1"/>
      <w:marLeft w:val="0"/>
      <w:marRight w:val="0"/>
      <w:marTop w:val="0"/>
      <w:marBottom w:val="0"/>
      <w:divBdr>
        <w:top w:val="none" w:sz="0" w:space="0" w:color="auto"/>
        <w:left w:val="none" w:sz="0" w:space="0" w:color="auto"/>
        <w:bottom w:val="none" w:sz="0" w:space="0" w:color="auto"/>
        <w:right w:val="none" w:sz="0" w:space="0" w:color="auto"/>
      </w:divBdr>
    </w:div>
    <w:div w:id="2106874312">
      <w:bodyDiv w:val="1"/>
      <w:marLeft w:val="0"/>
      <w:marRight w:val="0"/>
      <w:marTop w:val="0"/>
      <w:marBottom w:val="0"/>
      <w:divBdr>
        <w:top w:val="none" w:sz="0" w:space="0" w:color="auto"/>
        <w:left w:val="none" w:sz="0" w:space="0" w:color="auto"/>
        <w:bottom w:val="none" w:sz="0" w:space="0" w:color="auto"/>
        <w:right w:val="none" w:sz="0" w:space="0" w:color="auto"/>
      </w:divBdr>
    </w:div>
    <w:div w:id="2107144278">
      <w:bodyDiv w:val="1"/>
      <w:marLeft w:val="0"/>
      <w:marRight w:val="0"/>
      <w:marTop w:val="0"/>
      <w:marBottom w:val="0"/>
      <w:divBdr>
        <w:top w:val="none" w:sz="0" w:space="0" w:color="auto"/>
        <w:left w:val="none" w:sz="0" w:space="0" w:color="auto"/>
        <w:bottom w:val="none" w:sz="0" w:space="0" w:color="auto"/>
        <w:right w:val="none" w:sz="0" w:space="0" w:color="auto"/>
      </w:divBdr>
    </w:div>
    <w:div w:id="2110806775">
      <w:bodyDiv w:val="1"/>
      <w:marLeft w:val="0"/>
      <w:marRight w:val="0"/>
      <w:marTop w:val="0"/>
      <w:marBottom w:val="0"/>
      <w:divBdr>
        <w:top w:val="none" w:sz="0" w:space="0" w:color="auto"/>
        <w:left w:val="none" w:sz="0" w:space="0" w:color="auto"/>
        <w:bottom w:val="none" w:sz="0" w:space="0" w:color="auto"/>
        <w:right w:val="none" w:sz="0" w:space="0" w:color="auto"/>
      </w:divBdr>
    </w:div>
    <w:div w:id="2112821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f"/><Relationship Id="rId25" Type="http://schemas.openxmlformats.org/officeDocument/2006/relationships/image" Target="media/image13.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2.tiff"/><Relationship Id="rId5" Type="http://schemas.openxmlformats.org/officeDocument/2006/relationships/numbering" Target="numbering.xml"/><Relationship Id="rId15" Type="http://schemas.openxmlformats.org/officeDocument/2006/relationships/hyperlink" Target="https://docs.google.com/document/d/1Xp0YSFWN-u-tk7VC__rrhvDFqhaGCpxT/edit" TargetMode="External"/><Relationship Id="rId23" Type="http://schemas.openxmlformats.org/officeDocument/2006/relationships/image" Target="media/image11.tif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document/d/1Xp0YSFWN-u-tk7VC__rrhvDFqhaGCpxT/edit" TargetMode="External"/><Relationship Id="rId22" Type="http://schemas.openxmlformats.org/officeDocument/2006/relationships/image" Target="media/image10.tif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ayoclinic.org/tests-procedures/electroconvulsive-therapy/about/pac-20393894" TargetMode="External"/><Relationship Id="rId13" Type="http://schemas.openxmlformats.org/officeDocument/2006/relationships/hyperlink" Target="http://www.cchr.org/about-us/what-is-cchr.html" TargetMode="External"/><Relationship Id="rId18" Type="http://schemas.openxmlformats.org/officeDocument/2006/relationships/hyperlink" Target="https://maoridictionary.co.nz/search?idiom=&amp;phrase=&amp;proverb=&amp;loan=&amp;histLoanWords=&amp;keywords=Mana" TargetMode="External"/><Relationship Id="rId3" Type="http://schemas.openxmlformats.org/officeDocument/2006/relationships/hyperlink" Target="https://www3.stats.govt.nz/New_Zealand_Official_Yearbooks/1979/NZOYB_1979.html?_ga=2.42456613.1670128937.1598222411-1394902733.1597718365" TargetMode="External"/><Relationship Id="rId21" Type="http://schemas.openxmlformats.org/officeDocument/2006/relationships/hyperlink" Target="https://icourts.relativity.one/Relativity/RelativityInternal.aspx?AppID=5745472&amp;ArtifactID=2446657&amp;Mode=ReviewInterface&amp;DocumentID=2446657&amp;ArtifactTypeID=10" TargetMode="External"/><Relationship Id="rId7" Type="http://schemas.openxmlformats.org/officeDocument/2006/relationships/hyperlink" Target="http://www.psychiatry.org/patients-families/ect" TargetMode="External"/><Relationship Id="rId12" Type="http://schemas.openxmlformats.org/officeDocument/2006/relationships/hyperlink" Target="http://www.cadc.uscourts.gov/internet/opinions.nsf/C32A7577ED02127D8525870A00555511/$file/20-1087-1905079.pdf" TargetMode="External"/><Relationship Id="rId17" Type="http://schemas.openxmlformats.org/officeDocument/2006/relationships/hyperlink" Target="http://www.who.int/news-room/fact-sheets/detail/mental-health-strengthening-our-response" TargetMode="External"/><Relationship Id="rId25" Type="http://schemas.openxmlformats.org/officeDocument/2006/relationships/hyperlink" Target="http://www.moh.govt.nz/notebook/nbbooks.nsf/0/A745E6D317F21ED4CC256C38007FEE87/$file/report%20to%20ministry%20of%20health.pdf" TargetMode="External"/><Relationship Id="rId2" Type="http://schemas.openxmlformats.org/officeDocument/2006/relationships/hyperlink" Target="https://rcabuse.sharepoint.com/sites/CounselAssistingSharedOneDrive/_layouts/15/Doc.aspx?sourcedoc=%7B21DCA928-C94D-47A3-895D-C06128A9CCF2%7D&amp;file=Content%20for%20te%20tiriti.docx&amp;action=default&amp;mobileredirect=true&amp;DefaultItemOpen=1" TargetMode="External"/><Relationship Id="rId16" Type="http://schemas.openxmlformats.org/officeDocument/2006/relationships/hyperlink" Target="https://mro.massey.ac.nz/bitstream/handle/10179/8299/02_whole.pdf?sequence=2&amp;isAllowed=y" TargetMode="External"/><Relationship Id="rId20" Type="http://schemas.openxmlformats.org/officeDocument/2006/relationships/hyperlink" Target="https://icourts.relativity.one/Relativity/RelativityInternal.aspx?AppID=5745472&amp;Mode=ReviewInterface&amp;DocumentID=2441140&amp;ArtifactTypeID=10" TargetMode="External"/><Relationship Id="rId1" Type="http://schemas.openxmlformats.org/officeDocument/2006/relationships/hyperlink" Target="https://teara.govt.nz/en/mental-health-services" TargetMode="External"/><Relationship Id="rId6" Type="http://schemas.openxmlformats.org/officeDocument/2006/relationships/hyperlink" Target="http://www.health.govt.nz/system/files/documents/publications/ect-review.pdf" TargetMode="External"/><Relationship Id="rId11" Type="http://schemas.openxmlformats.org/officeDocument/2006/relationships/hyperlink" Target="http://www.cchr.org/ban-ect/watch/therapy-or-torture-the-truth-about-electroshock.html" TargetMode="External"/><Relationship Id="rId24" Type="http://schemas.openxmlformats.org/officeDocument/2006/relationships/hyperlink" Target="http://www.moh.govt.nz/notebook/nbbooks.nsf/0/23E0DEF68DF843CE4C2565D70018AA3F/$file/review-of-the-mental-health-act-1969.pdf" TargetMode="External"/><Relationship Id="rId5" Type="http://schemas.openxmlformats.org/officeDocument/2006/relationships/hyperlink" Target="https://icourts.relativity.one/Relativity/RelativityInternal.aspx?AppID=5745472&amp;ArtifactID=2446871&amp;Mode=ReviewInterface&amp;DocumentID=2446871&amp;ArtifactTypeID=10" TargetMode="External"/><Relationship Id="rId15" Type="http://schemas.openxmlformats.org/officeDocument/2006/relationships/hyperlink" Target="https://d3n8a8pro7vhmx.cloudfront.net/actionpoint/pages/437/attachments/original/1534408956/Fonofalemodelexplanation.pdf?1534408956" TargetMode="External"/><Relationship Id="rId23" Type="http://schemas.openxmlformats.org/officeDocument/2006/relationships/hyperlink" Target="https://icourts.relativity.one/Relativity/RelativityInternal.aspx?AppID=5745472&amp;ArtifactID=2446657&amp;Mode=ReviewInterface&amp;DocumentID=2446657&amp;ArtifactTypeID=10" TargetMode="External"/><Relationship Id="rId10" Type="http://schemas.openxmlformats.org/officeDocument/2006/relationships/hyperlink" Target="http://www.stuff.co.nz/dominion-post/archive/national-news/349819/Patients-face-brain-damage-with-ECT-rules" TargetMode="External"/><Relationship Id="rId19" Type="http://schemas.openxmlformats.org/officeDocument/2006/relationships/hyperlink" Target="https://icourts.relativity.one/Relativity/RelativityInternal.aspx?AppID=5745472&amp;ArtifactID=2446657&amp;Mode=ReviewInterface&amp;DocumentID=2446657&amp;ArtifactTypeID=10" TargetMode="External"/><Relationship Id="rId4" Type="http://schemas.openxmlformats.org/officeDocument/2006/relationships/hyperlink" Target="https://teara.govt.nz/en/mental-health-services/page-3" TargetMode="External"/><Relationship Id="rId9" Type="http://schemas.openxmlformats.org/officeDocument/2006/relationships/hyperlink" Target="https://rcabuse.sharepoint.com/teams/PsychiatricInvestigation/Lake%20Alice%20Report%20Writing/Second%20Draft/www.health.govt.nz/system/files/documents/publications/office-director-mental-health-addiction-services-annual-report-2018-2019-apr21.pdf" TargetMode="External"/><Relationship Id="rId14" Type="http://schemas.openxmlformats.org/officeDocument/2006/relationships/hyperlink" Target="http://www.healthnavigator.org.nz/healthy-living/t/te-whare-tapa-wh%C4%81-and-wellbeing" TargetMode="External"/><Relationship Id="rId22" Type="http://schemas.openxmlformats.org/officeDocument/2006/relationships/hyperlink" Target="https://icourts.relativity.one/Relativity/RelativityInternal.aspx?AppID=5745472&amp;Mode=ReviewInterface&amp;DocumentID=2441140&amp;ArtifactTypeID=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5" ma:contentTypeDescription="Create a new document." ma:contentTypeScope="" ma:versionID="ccafde15a8ac9129aefd113f0aae6e06">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48bba228ff1ed92fd6432f7c511a49bf"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Tim Armitage</DisplayName>
        <AccountId>47</AccountId>
        <AccountType/>
      </UserInfo>
      <UserInfo>
        <DisplayName>Rachel Patrick</DisplayName>
        <AccountId>46</AccountId>
        <AccountType/>
      </UserInfo>
      <UserInfo>
        <DisplayName>Tracey Carter</DisplayName>
        <AccountId>44</AccountId>
        <AccountType/>
      </UserInfo>
      <UserInfo>
        <DisplayName>Janet Dawson</DisplayName>
        <AccountId>40</AccountId>
        <AccountType/>
      </UserInfo>
      <UserInfo>
        <DisplayName>Ryan Young</DisplayName>
        <AccountId>138</AccountId>
        <AccountType/>
      </UserInfo>
      <UserInfo>
        <DisplayName>Tracee Knowler</DisplayName>
        <AccountId>53</AccountId>
        <AccountType/>
      </UserInfo>
      <UserInfo>
        <DisplayName>Rebecca Bear</DisplayName>
        <AccountId>29</AccountId>
        <AccountType/>
      </UserInfo>
      <UserInfo>
        <DisplayName>Marcus Yu</DisplayName>
        <AccountId>45</AccountId>
        <AccountType/>
      </UserInfo>
      <UserInfo>
        <DisplayName>Nick Baker</DisplayName>
        <AccountId>81</AccountId>
        <AccountType/>
      </UserInfo>
      <UserInfo>
        <DisplayName>Emma Poland</DisplayName>
        <AccountId>118</AccountId>
        <AccountType/>
      </UserInfo>
      <UserInfo>
        <DisplayName>Henele Taufalele</DisplayName>
        <AccountId>55</AccountId>
        <AccountType/>
      </UserInfo>
      <UserInfo>
        <DisplayName>Miriama Williams</DisplayName>
        <AccountId>76</AccountId>
        <AccountType/>
      </UserInfo>
      <UserInfo>
        <DisplayName>Janine Taylor</DisplayName>
        <AccountId>90</AccountId>
        <AccountType/>
      </UserInfo>
      <UserInfo>
        <DisplayName>Lea Abuyan</DisplayName>
        <AccountId>216</AccountId>
        <AccountType/>
      </UserInfo>
      <UserInfo>
        <DisplayName>Teresa Lundon</DisplayName>
        <AccountId>187</AccountId>
        <AccountType/>
      </UserInfo>
      <UserInfo>
        <DisplayName>Julia Harris</DisplayName>
        <AccountId>296</AccountId>
        <AccountType/>
      </UserInfo>
      <UserInfo>
        <DisplayName>Tony Clare</DisplayName>
        <AccountId>78</AccountId>
        <AccountType/>
      </UserInfo>
      <UserInfo>
        <DisplayName>Tina Harrison</DisplayName>
        <AccountId>190</AccountId>
        <AccountType/>
      </UserInfo>
      <UserInfo>
        <DisplayName>Sophie Dowsett</DisplayName>
        <AccountId>39</AccountId>
        <AccountType/>
      </UserInfo>
      <UserInfo>
        <DisplayName>David Green</DisplayName>
        <AccountId>89</AccountId>
        <AccountType/>
      </UserInfo>
      <UserInfo>
        <DisplayName>Jenny Coleman-Walker</DisplayName>
        <AccountId>266</AccountId>
        <AccountType/>
      </UserInfo>
      <UserInfo>
        <DisplayName>Karen Piercy</DisplayName>
        <AccountId>196</AccountId>
        <AccountType/>
      </UserInfo>
      <UserInfo>
        <DisplayName>Hazel Phillips</DisplayName>
        <AccountId>435</AccountId>
        <AccountType/>
      </UserInfo>
      <UserInfo>
        <DisplayName>Janette Williams</DisplayName>
        <AccountId>451</AccountId>
        <AccountType/>
      </UserInfo>
      <UserInfo>
        <DisplayName>Chris Sands</DisplayName>
        <AccountId>292</AccountId>
        <AccountType/>
      </UserInfo>
      <UserInfo>
        <DisplayName>Conor Occleshaw</DisplayName>
        <AccountId>564</AccountId>
        <AccountType/>
      </UserInfo>
      <UserInfo>
        <DisplayName>Thomas Powell</DisplayName>
        <AccountId>157</AccountId>
        <AccountType/>
      </UserInfo>
      <UserInfo>
        <DisplayName>Rachael Walkinton</DisplayName>
        <AccountId>412</AccountId>
        <AccountType/>
      </UserInfo>
      <UserInfo>
        <DisplayName>Mel Weddell</DisplayName>
        <AccountId>267</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DEB601-01EC-40FA-9A77-54BE5C03B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107FC1-DE18-42B5-AE2F-9FCF6F401D2D}">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3.xml><?xml version="1.0" encoding="utf-8"?>
<ds:datastoreItem xmlns:ds="http://schemas.openxmlformats.org/officeDocument/2006/customXml" ds:itemID="{A4A9EACC-E264-6940-BFC5-2E97E30C7B18}">
  <ds:schemaRefs>
    <ds:schemaRef ds:uri="http://schemas.openxmlformats.org/officeDocument/2006/bibliography"/>
  </ds:schemaRefs>
</ds:datastoreItem>
</file>

<file path=customXml/itemProps4.xml><?xml version="1.0" encoding="utf-8"?>
<ds:datastoreItem xmlns:ds="http://schemas.openxmlformats.org/officeDocument/2006/customXml" ds:itemID="{3115EE97-9D4E-4B1F-AEE5-D98BF9C2A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98199</Words>
  <Characters>559737</Characters>
  <Application>Microsoft Office Word</Application>
  <DocSecurity>0</DocSecurity>
  <Lines>4664</Lines>
  <Paragraphs>1313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656623</CharactersWithSpaces>
  <SharedDoc>false</SharedDoc>
  <HLinks>
    <vt:vector size="984" baseType="variant">
      <vt:variant>
        <vt:i4>1179708</vt:i4>
      </vt:variant>
      <vt:variant>
        <vt:i4>830</vt:i4>
      </vt:variant>
      <vt:variant>
        <vt:i4>0</vt:i4>
      </vt:variant>
      <vt:variant>
        <vt:i4>5</vt:i4>
      </vt:variant>
      <vt:variant>
        <vt:lpwstr/>
      </vt:variant>
      <vt:variant>
        <vt:lpwstr>_Toc119401412</vt:lpwstr>
      </vt:variant>
      <vt:variant>
        <vt:i4>1179708</vt:i4>
      </vt:variant>
      <vt:variant>
        <vt:i4>824</vt:i4>
      </vt:variant>
      <vt:variant>
        <vt:i4>0</vt:i4>
      </vt:variant>
      <vt:variant>
        <vt:i4>5</vt:i4>
      </vt:variant>
      <vt:variant>
        <vt:lpwstr/>
      </vt:variant>
      <vt:variant>
        <vt:lpwstr>_Toc119401411</vt:lpwstr>
      </vt:variant>
      <vt:variant>
        <vt:i4>1179708</vt:i4>
      </vt:variant>
      <vt:variant>
        <vt:i4>818</vt:i4>
      </vt:variant>
      <vt:variant>
        <vt:i4>0</vt:i4>
      </vt:variant>
      <vt:variant>
        <vt:i4>5</vt:i4>
      </vt:variant>
      <vt:variant>
        <vt:lpwstr/>
      </vt:variant>
      <vt:variant>
        <vt:lpwstr>_Toc119401410</vt:lpwstr>
      </vt:variant>
      <vt:variant>
        <vt:i4>1245244</vt:i4>
      </vt:variant>
      <vt:variant>
        <vt:i4>812</vt:i4>
      </vt:variant>
      <vt:variant>
        <vt:i4>0</vt:i4>
      </vt:variant>
      <vt:variant>
        <vt:i4>5</vt:i4>
      </vt:variant>
      <vt:variant>
        <vt:lpwstr/>
      </vt:variant>
      <vt:variant>
        <vt:lpwstr>_Toc119401409</vt:lpwstr>
      </vt:variant>
      <vt:variant>
        <vt:i4>1245244</vt:i4>
      </vt:variant>
      <vt:variant>
        <vt:i4>806</vt:i4>
      </vt:variant>
      <vt:variant>
        <vt:i4>0</vt:i4>
      </vt:variant>
      <vt:variant>
        <vt:i4>5</vt:i4>
      </vt:variant>
      <vt:variant>
        <vt:lpwstr/>
      </vt:variant>
      <vt:variant>
        <vt:lpwstr>_Toc119401408</vt:lpwstr>
      </vt:variant>
      <vt:variant>
        <vt:i4>1245244</vt:i4>
      </vt:variant>
      <vt:variant>
        <vt:i4>800</vt:i4>
      </vt:variant>
      <vt:variant>
        <vt:i4>0</vt:i4>
      </vt:variant>
      <vt:variant>
        <vt:i4>5</vt:i4>
      </vt:variant>
      <vt:variant>
        <vt:lpwstr/>
      </vt:variant>
      <vt:variant>
        <vt:lpwstr>_Toc119401407</vt:lpwstr>
      </vt:variant>
      <vt:variant>
        <vt:i4>1245244</vt:i4>
      </vt:variant>
      <vt:variant>
        <vt:i4>794</vt:i4>
      </vt:variant>
      <vt:variant>
        <vt:i4>0</vt:i4>
      </vt:variant>
      <vt:variant>
        <vt:i4>5</vt:i4>
      </vt:variant>
      <vt:variant>
        <vt:lpwstr/>
      </vt:variant>
      <vt:variant>
        <vt:lpwstr>_Toc119401406</vt:lpwstr>
      </vt:variant>
      <vt:variant>
        <vt:i4>1245244</vt:i4>
      </vt:variant>
      <vt:variant>
        <vt:i4>788</vt:i4>
      </vt:variant>
      <vt:variant>
        <vt:i4>0</vt:i4>
      </vt:variant>
      <vt:variant>
        <vt:i4>5</vt:i4>
      </vt:variant>
      <vt:variant>
        <vt:lpwstr/>
      </vt:variant>
      <vt:variant>
        <vt:lpwstr>_Toc119401405</vt:lpwstr>
      </vt:variant>
      <vt:variant>
        <vt:i4>1245244</vt:i4>
      </vt:variant>
      <vt:variant>
        <vt:i4>782</vt:i4>
      </vt:variant>
      <vt:variant>
        <vt:i4>0</vt:i4>
      </vt:variant>
      <vt:variant>
        <vt:i4>5</vt:i4>
      </vt:variant>
      <vt:variant>
        <vt:lpwstr/>
      </vt:variant>
      <vt:variant>
        <vt:lpwstr>_Toc119401404</vt:lpwstr>
      </vt:variant>
      <vt:variant>
        <vt:i4>1245244</vt:i4>
      </vt:variant>
      <vt:variant>
        <vt:i4>776</vt:i4>
      </vt:variant>
      <vt:variant>
        <vt:i4>0</vt:i4>
      </vt:variant>
      <vt:variant>
        <vt:i4>5</vt:i4>
      </vt:variant>
      <vt:variant>
        <vt:lpwstr/>
      </vt:variant>
      <vt:variant>
        <vt:lpwstr>_Toc119401403</vt:lpwstr>
      </vt:variant>
      <vt:variant>
        <vt:i4>1245244</vt:i4>
      </vt:variant>
      <vt:variant>
        <vt:i4>770</vt:i4>
      </vt:variant>
      <vt:variant>
        <vt:i4>0</vt:i4>
      </vt:variant>
      <vt:variant>
        <vt:i4>5</vt:i4>
      </vt:variant>
      <vt:variant>
        <vt:lpwstr/>
      </vt:variant>
      <vt:variant>
        <vt:lpwstr>_Toc119401402</vt:lpwstr>
      </vt:variant>
      <vt:variant>
        <vt:i4>1245244</vt:i4>
      </vt:variant>
      <vt:variant>
        <vt:i4>764</vt:i4>
      </vt:variant>
      <vt:variant>
        <vt:i4>0</vt:i4>
      </vt:variant>
      <vt:variant>
        <vt:i4>5</vt:i4>
      </vt:variant>
      <vt:variant>
        <vt:lpwstr/>
      </vt:variant>
      <vt:variant>
        <vt:lpwstr>_Toc119401401</vt:lpwstr>
      </vt:variant>
      <vt:variant>
        <vt:i4>1245244</vt:i4>
      </vt:variant>
      <vt:variant>
        <vt:i4>758</vt:i4>
      </vt:variant>
      <vt:variant>
        <vt:i4>0</vt:i4>
      </vt:variant>
      <vt:variant>
        <vt:i4>5</vt:i4>
      </vt:variant>
      <vt:variant>
        <vt:lpwstr/>
      </vt:variant>
      <vt:variant>
        <vt:lpwstr>_Toc119401400</vt:lpwstr>
      </vt:variant>
      <vt:variant>
        <vt:i4>1703995</vt:i4>
      </vt:variant>
      <vt:variant>
        <vt:i4>752</vt:i4>
      </vt:variant>
      <vt:variant>
        <vt:i4>0</vt:i4>
      </vt:variant>
      <vt:variant>
        <vt:i4>5</vt:i4>
      </vt:variant>
      <vt:variant>
        <vt:lpwstr/>
      </vt:variant>
      <vt:variant>
        <vt:lpwstr>_Toc119401399</vt:lpwstr>
      </vt:variant>
      <vt:variant>
        <vt:i4>1703995</vt:i4>
      </vt:variant>
      <vt:variant>
        <vt:i4>746</vt:i4>
      </vt:variant>
      <vt:variant>
        <vt:i4>0</vt:i4>
      </vt:variant>
      <vt:variant>
        <vt:i4>5</vt:i4>
      </vt:variant>
      <vt:variant>
        <vt:lpwstr/>
      </vt:variant>
      <vt:variant>
        <vt:lpwstr>_Toc119401398</vt:lpwstr>
      </vt:variant>
      <vt:variant>
        <vt:i4>1703995</vt:i4>
      </vt:variant>
      <vt:variant>
        <vt:i4>740</vt:i4>
      </vt:variant>
      <vt:variant>
        <vt:i4>0</vt:i4>
      </vt:variant>
      <vt:variant>
        <vt:i4>5</vt:i4>
      </vt:variant>
      <vt:variant>
        <vt:lpwstr/>
      </vt:variant>
      <vt:variant>
        <vt:lpwstr>_Toc119401397</vt:lpwstr>
      </vt:variant>
      <vt:variant>
        <vt:i4>1703995</vt:i4>
      </vt:variant>
      <vt:variant>
        <vt:i4>734</vt:i4>
      </vt:variant>
      <vt:variant>
        <vt:i4>0</vt:i4>
      </vt:variant>
      <vt:variant>
        <vt:i4>5</vt:i4>
      </vt:variant>
      <vt:variant>
        <vt:lpwstr/>
      </vt:variant>
      <vt:variant>
        <vt:lpwstr>_Toc119401396</vt:lpwstr>
      </vt:variant>
      <vt:variant>
        <vt:i4>1703995</vt:i4>
      </vt:variant>
      <vt:variant>
        <vt:i4>728</vt:i4>
      </vt:variant>
      <vt:variant>
        <vt:i4>0</vt:i4>
      </vt:variant>
      <vt:variant>
        <vt:i4>5</vt:i4>
      </vt:variant>
      <vt:variant>
        <vt:lpwstr/>
      </vt:variant>
      <vt:variant>
        <vt:lpwstr>_Toc119401395</vt:lpwstr>
      </vt:variant>
      <vt:variant>
        <vt:i4>1703995</vt:i4>
      </vt:variant>
      <vt:variant>
        <vt:i4>722</vt:i4>
      </vt:variant>
      <vt:variant>
        <vt:i4>0</vt:i4>
      </vt:variant>
      <vt:variant>
        <vt:i4>5</vt:i4>
      </vt:variant>
      <vt:variant>
        <vt:lpwstr/>
      </vt:variant>
      <vt:variant>
        <vt:lpwstr>_Toc119401394</vt:lpwstr>
      </vt:variant>
      <vt:variant>
        <vt:i4>1703995</vt:i4>
      </vt:variant>
      <vt:variant>
        <vt:i4>716</vt:i4>
      </vt:variant>
      <vt:variant>
        <vt:i4>0</vt:i4>
      </vt:variant>
      <vt:variant>
        <vt:i4>5</vt:i4>
      </vt:variant>
      <vt:variant>
        <vt:lpwstr/>
      </vt:variant>
      <vt:variant>
        <vt:lpwstr>_Toc119401393</vt:lpwstr>
      </vt:variant>
      <vt:variant>
        <vt:i4>1703995</vt:i4>
      </vt:variant>
      <vt:variant>
        <vt:i4>710</vt:i4>
      </vt:variant>
      <vt:variant>
        <vt:i4>0</vt:i4>
      </vt:variant>
      <vt:variant>
        <vt:i4>5</vt:i4>
      </vt:variant>
      <vt:variant>
        <vt:lpwstr/>
      </vt:variant>
      <vt:variant>
        <vt:lpwstr>_Toc119401392</vt:lpwstr>
      </vt:variant>
      <vt:variant>
        <vt:i4>1703995</vt:i4>
      </vt:variant>
      <vt:variant>
        <vt:i4>704</vt:i4>
      </vt:variant>
      <vt:variant>
        <vt:i4>0</vt:i4>
      </vt:variant>
      <vt:variant>
        <vt:i4>5</vt:i4>
      </vt:variant>
      <vt:variant>
        <vt:lpwstr/>
      </vt:variant>
      <vt:variant>
        <vt:lpwstr>_Toc119401391</vt:lpwstr>
      </vt:variant>
      <vt:variant>
        <vt:i4>1703995</vt:i4>
      </vt:variant>
      <vt:variant>
        <vt:i4>698</vt:i4>
      </vt:variant>
      <vt:variant>
        <vt:i4>0</vt:i4>
      </vt:variant>
      <vt:variant>
        <vt:i4>5</vt:i4>
      </vt:variant>
      <vt:variant>
        <vt:lpwstr/>
      </vt:variant>
      <vt:variant>
        <vt:lpwstr>_Toc119401390</vt:lpwstr>
      </vt:variant>
      <vt:variant>
        <vt:i4>1769531</vt:i4>
      </vt:variant>
      <vt:variant>
        <vt:i4>692</vt:i4>
      </vt:variant>
      <vt:variant>
        <vt:i4>0</vt:i4>
      </vt:variant>
      <vt:variant>
        <vt:i4>5</vt:i4>
      </vt:variant>
      <vt:variant>
        <vt:lpwstr/>
      </vt:variant>
      <vt:variant>
        <vt:lpwstr>_Toc119401389</vt:lpwstr>
      </vt:variant>
      <vt:variant>
        <vt:i4>1769531</vt:i4>
      </vt:variant>
      <vt:variant>
        <vt:i4>686</vt:i4>
      </vt:variant>
      <vt:variant>
        <vt:i4>0</vt:i4>
      </vt:variant>
      <vt:variant>
        <vt:i4>5</vt:i4>
      </vt:variant>
      <vt:variant>
        <vt:lpwstr/>
      </vt:variant>
      <vt:variant>
        <vt:lpwstr>_Toc119401388</vt:lpwstr>
      </vt:variant>
      <vt:variant>
        <vt:i4>1769531</vt:i4>
      </vt:variant>
      <vt:variant>
        <vt:i4>680</vt:i4>
      </vt:variant>
      <vt:variant>
        <vt:i4>0</vt:i4>
      </vt:variant>
      <vt:variant>
        <vt:i4>5</vt:i4>
      </vt:variant>
      <vt:variant>
        <vt:lpwstr/>
      </vt:variant>
      <vt:variant>
        <vt:lpwstr>_Toc119401387</vt:lpwstr>
      </vt:variant>
      <vt:variant>
        <vt:i4>1769531</vt:i4>
      </vt:variant>
      <vt:variant>
        <vt:i4>674</vt:i4>
      </vt:variant>
      <vt:variant>
        <vt:i4>0</vt:i4>
      </vt:variant>
      <vt:variant>
        <vt:i4>5</vt:i4>
      </vt:variant>
      <vt:variant>
        <vt:lpwstr/>
      </vt:variant>
      <vt:variant>
        <vt:lpwstr>_Toc119401386</vt:lpwstr>
      </vt:variant>
      <vt:variant>
        <vt:i4>1769531</vt:i4>
      </vt:variant>
      <vt:variant>
        <vt:i4>668</vt:i4>
      </vt:variant>
      <vt:variant>
        <vt:i4>0</vt:i4>
      </vt:variant>
      <vt:variant>
        <vt:i4>5</vt:i4>
      </vt:variant>
      <vt:variant>
        <vt:lpwstr/>
      </vt:variant>
      <vt:variant>
        <vt:lpwstr>_Toc119401385</vt:lpwstr>
      </vt:variant>
      <vt:variant>
        <vt:i4>1769531</vt:i4>
      </vt:variant>
      <vt:variant>
        <vt:i4>662</vt:i4>
      </vt:variant>
      <vt:variant>
        <vt:i4>0</vt:i4>
      </vt:variant>
      <vt:variant>
        <vt:i4>5</vt:i4>
      </vt:variant>
      <vt:variant>
        <vt:lpwstr/>
      </vt:variant>
      <vt:variant>
        <vt:lpwstr>_Toc119401384</vt:lpwstr>
      </vt:variant>
      <vt:variant>
        <vt:i4>1769531</vt:i4>
      </vt:variant>
      <vt:variant>
        <vt:i4>656</vt:i4>
      </vt:variant>
      <vt:variant>
        <vt:i4>0</vt:i4>
      </vt:variant>
      <vt:variant>
        <vt:i4>5</vt:i4>
      </vt:variant>
      <vt:variant>
        <vt:lpwstr/>
      </vt:variant>
      <vt:variant>
        <vt:lpwstr>_Toc119401383</vt:lpwstr>
      </vt:variant>
      <vt:variant>
        <vt:i4>1769531</vt:i4>
      </vt:variant>
      <vt:variant>
        <vt:i4>650</vt:i4>
      </vt:variant>
      <vt:variant>
        <vt:i4>0</vt:i4>
      </vt:variant>
      <vt:variant>
        <vt:i4>5</vt:i4>
      </vt:variant>
      <vt:variant>
        <vt:lpwstr/>
      </vt:variant>
      <vt:variant>
        <vt:lpwstr>_Toc119401382</vt:lpwstr>
      </vt:variant>
      <vt:variant>
        <vt:i4>1769531</vt:i4>
      </vt:variant>
      <vt:variant>
        <vt:i4>644</vt:i4>
      </vt:variant>
      <vt:variant>
        <vt:i4>0</vt:i4>
      </vt:variant>
      <vt:variant>
        <vt:i4>5</vt:i4>
      </vt:variant>
      <vt:variant>
        <vt:lpwstr/>
      </vt:variant>
      <vt:variant>
        <vt:lpwstr>_Toc119401381</vt:lpwstr>
      </vt:variant>
      <vt:variant>
        <vt:i4>1769531</vt:i4>
      </vt:variant>
      <vt:variant>
        <vt:i4>638</vt:i4>
      </vt:variant>
      <vt:variant>
        <vt:i4>0</vt:i4>
      </vt:variant>
      <vt:variant>
        <vt:i4>5</vt:i4>
      </vt:variant>
      <vt:variant>
        <vt:lpwstr/>
      </vt:variant>
      <vt:variant>
        <vt:lpwstr>_Toc119401380</vt:lpwstr>
      </vt:variant>
      <vt:variant>
        <vt:i4>1310779</vt:i4>
      </vt:variant>
      <vt:variant>
        <vt:i4>632</vt:i4>
      </vt:variant>
      <vt:variant>
        <vt:i4>0</vt:i4>
      </vt:variant>
      <vt:variant>
        <vt:i4>5</vt:i4>
      </vt:variant>
      <vt:variant>
        <vt:lpwstr/>
      </vt:variant>
      <vt:variant>
        <vt:lpwstr>_Toc119401379</vt:lpwstr>
      </vt:variant>
      <vt:variant>
        <vt:i4>1310779</vt:i4>
      </vt:variant>
      <vt:variant>
        <vt:i4>626</vt:i4>
      </vt:variant>
      <vt:variant>
        <vt:i4>0</vt:i4>
      </vt:variant>
      <vt:variant>
        <vt:i4>5</vt:i4>
      </vt:variant>
      <vt:variant>
        <vt:lpwstr/>
      </vt:variant>
      <vt:variant>
        <vt:lpwstr>_Toc119401378</vt:lpwstr>
      </vt:variant>
      <vt:variant>
        <vt:i4>1310779</vt:i4>
      </vt:variant>
      <vt:variant>
        <vt:i4>620</vt:i4>
      </vt:variant>
      <vt:variant>
        <vt:i4>0</vt:i4>
      </vt:variant>
      <vt:variant>
        <vt:i4>5</vt:i4>
      </vt:variant>
      <vt:variant>
        <vt:lpwstr/>
      </vt:variant>
      <vt:variant>
        <vt:lpwstr>_Toc119401377</vt:lpwstr>
      </vt:variant>
      <vt:variant>
        <vt:i4>1310779</vt:i4>
      </vt:variant>
      <vt:variant>
        <vt:i4>614</vt:i4>
      </vt:variant>
      <vt:variant>
        <vt:i4>0</vt:i4>
      </vt:variant>
      <vt:variant>
        <vt:i4>5</vt:i4>
      </vt:variant>
      <vt:variant>
        <vt:lpwstr/>
      </vt:variant>
      <vt:variant>
        <vt:lpwstr>_Toc119401376</vt:lpwstr>
      </vt:variant>
      <vt:variant>
        <vt:i4>1310779</vt:i4>
      </vt:variant>
      <vt:variant>
        <vt:i4>608</vt:i4>
      </vt:variant>
      <vt:variant>
        <vt:i4>0</vt:i4>
      </vt:variant>
      <vt:variant>
        <vt:i4>5</vt:i4>
      </vt:variant>
      <vt:variant>
        <vt:lpwstr/>
      </vt:variant>
      <vt:variant>
        <vt:lpwstr>_Toc119401375</vt:lpwstr>
      </vt:variant>
      <vt:variant>
        <vt:i4>1310779</vt:i4>
      </vt:variant>
      <vt:variant>
        <vt:i4>602</vt:i4>
      </vt:variant>
      <vt:variant>
        <vt:i4>0</vt:i4>
      </vt:variant>
      <vt:variant>
        <vt:i4>5</vt:i4>
      </vt:variant>
      <vt:variant>
        <vt:lpwstr/>
      </vt:variant>
      <vt:variant>
        <vt:lpwstr>_Toc119401374</vt:lpwstr>
      </vt:variant>
      <vt:variant>
        <vt:i4>1310779</vt:i4>
      </vt:variant>
      <vt:variant>
        <vt:i4>596</vt:i4>
      </vt:variant>
      <vt:variant>
        <vt:i4>0</vt:i4>
      </vt:variant>
      <vt:variant>
        <vt:i4>5</vt:i4>
      </vt:variant>
      <vt:variant>
        <vt:lpwstr/>
      </vt:variant>
      <vt:variant>
        <vt:lpwstr>_Toc119401373</vt:lpwstr>
      </vt:variant>
      <vt:variant>
        <vt:i4>1310779</vt:i4>
      </vt:variant>
      <vt:variant>
        <vt:i4>590</vt:i4>
      </vt:variant>
      <vt:variant>
        <vt:i4>0</vt:i4>
      </vt:variant>
      <vt:variant>
        <vt:i4>5</vt:i4>
      </vt:variant>
      <vt:variant>
        <vt:lpwstr/>
      </vt:variant>
      <vt:variant>
        <vt:lpwstr>_Toc119401372</vt:lpwstr>
      </vt:variant>
      <vt:variant>
        <vt:i4>1310779</vt:i4>
      </vt:variant>
      <vt:variant>
        <vt:i4>584</vt:i4>
      </vt:variant>
      <vt:variant>
        <vt:i4>0</vt:i4>
      </vt:variant>
      <vt:variant>
        <vt:i4>5</vt:i4>
      </vt:variant>
      <vt:variant>
        <vt:lpwstr/>
      </vt:variant>
      <vt:variant>
        <vt:lpwstr>_Toc119401371</vt:lpwstr>
      </vt:variant>
      <vt:variant>
        <vt:i4>1310779</vt:i4>
      </vt:variant>
      <vt:variant>
        <vt:i4>578</vt:i4>
      </vt:variant>
      <vt:variant>
        <vt:i4>0</vt:i4>
      </vt:variant>
      <vt:variant>
        <vt:i4>5</vt:i4>
      </vt:variant>
      <vt:variant>
        <vt:lpwstr/>
      </vt:variant>
      <vt:variant>
        <vt:lpwstr>_Toc119401370</vt:lpwstr>
      </vt:variant>
      <vt:variant>
        <vt:i4>1376315</vt:i4>
      </vt:variant>
      <vt:variant>
        <vt:i4>572</vt:i4>
      </vt:variant>
      <vt:variant>
        <vt:i4>0</vt:i4>
      </vt:variant>
      <vt:variant>
        <vt:i4>5</vt:i4>
      </vt:variant>
      <vt:variant>
        <vt:lpwstr/>
      </vt:variant>
      <vt:variant>
        <vt:lpwstr>_Toc119401369</vt:lpwstr>
      </vt:variant>
      <vt:variant>
        <vt:i4>1376315</vt:i4>
      </vt:variant>
      <vt:variant>
        <vt:i4>566</vt:i4>
      </vt:variant>
      <vt:variant>
        <vt:i4>0</vt:i4>
      </vt:variant>
      <vt:variant>
        <vt:i4>5</vt:i4>
      </vt:variant>
      <vt:variant>
        <vt:lpwstr/>
      </vt:variant>
      <vt:variant>
        <vt:lpwstr>_Toc119401368</vt:lpwstr>
      </vt:variant>
      <vt:variant>
        <vt:i4>1376315</vt:i4>
      </vt:variant>
      <vt:variant>
        <vt:i4>560</vt:i4>
      </vt:variant>
      <vt:variant>
        <vt:i4>0</vt:i4>
      </vt:variant>
      <vt:variant>
        <vt:i4>5</vt:i4>
      </vt:variant>
      <vt:variant>
        <vt:lpwstr/>
      </vt:variant>
      <vt:variant>
        <vt:lpwstr>_Toc119401367</vt:lpwstr>
      </vt:variant>
      <vt:variant>
        <vt:i4>1376315</vt:i4>
      </vt:variant>
      <vt:variant>
        <vt:i4>554</vt:i4>
      </vt:variant>
      <vt:variant>
        <vt:i4>0</vt:i4>
      </vt:variant>
      <vt:variant>
        <vt:i4>5</vt:i4>
      </vt:variant>
      <vt:variant>
        <vt:lpwstr/>
      </vt:variant>
      <vt:variant>
        <vt:lpwstr>_Toc119401366</vt:lpwstr>
      </vt:variant>
      <vt:variant>
        <vt:i4>1376315</vt:i4>
      </vt:variant>
      <vt:variant>
        <vt:i4>548</vt:i4>
      </vt:variant>
      <vt:variant>
        <vt:i4>0</vt:i4>
      </vt:variant>
      <vt:variant>
        <vt:i4>5</vt:i4>
      </vt:variant>
      <vt:variant>
        <vt:lpwstr/>
      </vt:variant>
      <vt:variant>
        <vt:lpwstr>_Toc119401365</vt:lpwstr>
      </vt:variant>
      <vt:variant>
        <vt:i4>1376315</vt:i4>
      </vt:variant>
      <vt:variant>
        <vt:i4>542</vt:i4>
      </vt:variant>
      <vt:variant>
        <vt:i4>0</vt:i4>
      </vt:variant>
      <vt:variant>
        <vt:i4>5</vt:i4>
      </vt:variant>
      <vt:variant>
        <vt:lpwstr/>
      </vt:variant>
      <vt:variant>
        <vt:lpwstr>_Toc119401364</vt:lpwstr>
      </vt:variant>
      <vt:variant>
        <vt:i4>1376315</vt:i4>
      </vt:variant>
      <vt:variant>
        <vt:i4>536</vt:i4>
      </vt:variant>
      <vt:variant>
        <vt:i4>0</vt:i4>
      </vt:variant>
      <vt:variant>
        <vt:i4>5</vt:i4>
      </vt:variant>
      <vt:variant>
        <vt:lpwstr/>
      </vt:variant>
      <vt:variant>
        <vt:lpwstr>_Toc119401363</vt:lpwstr>
      </vt:variant>
      <vt:variant>
        <vt:i4>1376315</vt:i4>
      </vt:variant>
      <vt:variant>
        <vt:i4>530</vt:i4>
      </vt:variant>
      <vt:variant>
        <vt:i4>0</vt:i4>
      </vt:variant>
      <vt:variant>
        <vt:i4>5</vt:i4>
      </vt:variant>
      <vt:variant>
        <vt:lpwstr/>
      </vt:variant>
      <vt:variant>
        <vt:lpwstr>_Toc119401362</vt:lpwstr>
      </vt:variant>
      <vt:variant>
        <vt:i4>1376315</vt:i4>
      </vt:variant>
      <vt:variant>
        <vt:i4>524</vt:i4>
      </vt:variant>
      <vt:variant>
        <vt:i4>0</vt:i4>
      </vt:variant>
      <vt:variant>
        <vt:i4>5</vt:i4>
      </vt:variant>
      <vt:variant>
        <vt:lpwstr/>
      </vt:variant>
      <vt:variant>
        <vt:lpwstr>_Toc119401361</vt:lpwstr>
      </vt:variant>
      <vt:variant>
        <vt:i4>1376315</vt:i4>
      </vt:variant>
      <vt:variant>
        <vt:i4>518</vt:i4>
      </vt:variant>
      <vt:variant>
        <vt:i4>0</vt:i4>
      </vt:variant>
      <vt:variant>
        <vt:i4>5</vt:i4>
      </vt:variant>
      <vt:variant>
        <vt:lpwstr/>
      </vt:variant>
      <vt:variant>
        <vt:lpwstr>_Toc119401360</vt:lpwstr>
      </vt:variant>
      <vt:variant>
        <vt:i4>1441851</vt:i4>
      </vt:variant>
      <vt:variant>
        <vt:i4>512</vt:i4>
      </vt:variant>
      <vt:variant>
        <vt:i4>0</vt:i4>
      </vt:variant>
      <vt:variant>
        <vt:i4>5</vt:i4>
      </vt:variant>
      <vt:variant>
        <vt:lpwstr/>
      </vt:variant>
      <vt:variant>
        <vt:lpwstr>_Toc119401359</vt:lpwstr>
      </vt:variant>
      <vt:variant>
        <vt:i4>1441851</vt:i4>
      </vt:variant>
      <vt:variant>
        <vt:i4>506</vt:i4>
      </vt:variant>
      <vt:variant>
        <vt:i4>0</vt:i4>
      </vt:variant>
      <vt:variant>
        <vt:i4>5</vt:i4>
      </vt:variant>
      <vt:variant>
        <vt:lpwstr/>
      </vt:variant>
      <vt:variant>
        <vt:lpwstr>_Toc119401358</vt:lpwstr>
      </vt:variant>
      <vt:variant>
        <vt:i4>1441851</vt:i4>
      </vt:variant>
      <vt:variant>
        <vt:i4>500</vt:i4>
      </vt:variant>
      <vt:variant>
        <vt:i4>0</vt:i4>
      </vt:variant>
      <vt:variant>
        <vt:i4>5</vt:i4>
      </vt:variant>
      <vt:variant>
        <vt:lpwstr/>
      </vt:variant>
      <vt:variant>
        <vt:lpwstr>_Toc119401357</vt:lpwstr>
      </vt:variant>
      <vt:variant>
        <vt:i4>1441851</vt:i4>
      </vt:variant>
      <vt:variant>
        <vt:i4>494</vt:i4>
      </vt:variant>
      <vt:variant>
        <vt:i4>0</vt:i4>
      </vt:variant>
      <vt:variant>
        <vt:i4>5</vt:i4>
      </vt:variant>
      <vt:variant>
        <vt:lpwstr/>
      </vt:variant>
      <vt:variant>
        <vt:lpwstr>_Toc119401356</vt:lpwstr>
      </vt:variant>
      <vt:variant>
        <vt:i4>1441851</vt:i4>
      </vt:variant>
      <vt:variant>
        <vt:i4>488</vt:i4>
      </vt:variant>
      <vt:variant>
        <vt:i4>0</vt:i4>
      </vt:variant>
      <vt:variant>
        <vt:i4>5</vt:i4>
      </vt:variant>
      <vt:variant>
        <vt:lpwstr/>
      </vt:variant>
      <vt:variant>
        <vt:lpwstr>_Toc119401355</vt:lpwstr>
      </vt:variant>
      <vt:variant>
        <vt:i4>1441851</vt:i4>
      </vt:variant>
      <vt:variant>
        <vt:i4>482</vt:i4>
      </vt:variant>
      <vt:variant>
        <vt:i4>0</vt:i4>
      </vt:variant>
      <vt:variant>
        <vt:i4>5</vt:i4>
      </vt:variant>
      <vt:variant>
        <vt:lpwstr/>
      </vt:variant>
      <vt:variant>
        <vt:lpwstr>_Toc119401354</vt:lpwstr>
      </vt:variant>
      <vt:variant>
        <vt:i4>1441851</vt:i4>
      </vt:variant>
      <vt:variant>
        <vt:i4>476</vt:i4>
      </vt:variant>
      <vt:variant>
        <vt:i4>0</vt:i4>
      </vt:variant>
      <vt:variant>
        <vt:i4>5</vt:i4>
      </vt:variant>
      <vt:variant>
        <vt:lpwstr/>
      </vt:variant>
      <vt:variant>
        <vt:lpwstr>_Toc119401353</vt:lpwstr>
      </vt:variant>
      <vt:variant>
        <vt:i4>1441851</vt:i4>
      </vt:variant>
      <vt:variant>
        <vt:i4>470</vt:i4>
      </vt:variant>
      <vt:variant>
        <vt:i4>0</vt:i4>
      </vt:variant>
      <vt:variant>
        <vt:i4>5</vt:i4>
      </vt:variant>
      <vt:variant>
        <vt:lpwstr/>
      </vt:variant>
      <vt:variant>
        <vt:lpwstr>_Toc119401352</vt:lpwstr>
      </vt:variant>
      <vt:variant>
        <vt:i4>1441851</vt:i4>
      </vt:variant>
      <vt:variant>
        <vt:i4>464</vt:i4>
      </vt:variant>
      <vt:variant>
        <vt:i4>0</vt:i4>
      </vt:variant>
      <vt:variant>
        <vt:i4>5</vt:i4>
      </vt:variant>
      <vt:variant>
        <vt:lpwstr/>
      </vt:variant>
      <vt:variant>
        <vt:lpwstr>_Toc119401351</vt:lpwstr>
      </vt:variant>
      <vt:variant>
        <vt:i4>1441851</vt:i4>
      </vt:variant>
      <vt:variant>
        <vt:i4>458</vt:i4>
      </vt:variant>
      <vt:variant>
        <vt:i4>0</vt:i4>
      </vt:variant>
      <vt:variant>
        <vt:i4>5</vt:i4>
      </vt:variant>
      <vt:variant>
        <vt:lpwstr/>
      </vt:variant>
      <vt:variant>
        <vt:lpwstr>_Toc119401350</vt:lpwstr>
      </vt:variant>
      <vt:variant>
        <vt:i4>1507387</vt:i4>
      </vt:variant>
      <vt:variant>
        <vt:i4>452</vt:i4>
      </vt:variant>
      <vt:variant>
        <vt:i4>0</vt:i4>
      </vt:variant>
      <vt:variant>
        <vt:i4>5</vt:i4>
      </vt:variant>
      <vt:variant>
        <vt:lpwstr/>
      </vt:variant>
      <vt:variant>
        <vt:lpwstr>_Toc119401349</vt:lpwstr>
      </vt:variant>
      <vt:variant>
        <vt:i4>1507387</vt:i4>
      </vt:variant>
      <vt:variant>
        <vt:i4>446</vt:i4>
      </vt:variant>
      <vt:variant>
        <vt:i4>0</vt:i4>
      </vt:variant>
      <vt:variant>
        <vt:i4>5</vt:i4>
      </vt:variant>
      <vt:variant>
        <vt:lpwstr/>
      </vt:variant>
      <vt:variant>
        <vt:lpwstr>_Toc119401348</vt:lpwstr>
      </vt:variant>
      <vt:variant>
        <vt:i4>1507387</vt:i4>
      </vt:variant>
      <vt:variant>
        <vt:i4>440</vt:i4>
      </vt:variant>
      <vt:variant>
        <vt:i4>0</vt:i4>
      </vt:variant>
      <vt:variant>
        <vt:i4>5</vt:i4>
      </vt:variant>
      <vt:variant>
        <vt:lpwstr/>
      </vt:variant>
      <vt:variant>
        <vt:lpwstr>_Toc119401347</vt:lpwstr>
      </vt:variant>
      <vt:variant>
        <vt:i4>1507387</vt:i4>
      </vt:variant>
      <vt:variant>
        <vt:i4>434</vt:i4>
      </vt:variant>
      <vt:variant>
        <vt:i4>0</vt:i4>
      </vt:variant>
      <vt:variant>
        <vt:i4>5</vt:i4>
      </vt:variant>
      <vt:variant>
        <vt:lpwstr/>
      </vt:variant>
      <vt:variant>
        <vt:lpwstr>_Toc119401346</vt:lpwstr>
      </vt:variant>
      <vt:variant>
        <vt:i4>1507387</vt:i4>
      </vt:variant>
      <vt:variant>
        <vt:i4>428</vt:i4>
      </vt:variant>
      <vt:variant>
        <vt:i4>0</vt:i4>
      </vt:variant>
      <vt:variant>
        <vt:i4>5</vt:i4>
      </vt:variant>
      <vt:variant>
        <vt:lpwstr/>
      </vt:variant>
      <vt:variant>
        <vt:lpwstr>_Toc119401345</vt:lpwstr>
      </vt:variant>
      <vt:variant>
        <vt:i4>1507387</vt:i4>
      </vt:variant>
      <vt:variant>
        <vt:i4>422</vt:i4>
      </vt:variant>
      <vt:variant>
        <vt:i4>0</vt:i4>
      </vt:variant>
      <vt:variant>
        <vt:i4>5</vt:i4>
      </vt:variant>
      <vt:variant>
        <vt:lpwstr/>
      </vt:variant>
      <vt:variant>
        <vt:lpwstr>_Toc119401344</vt:lpwstr>
      </vt:variant>
      <vt:variant>
        <vt:i4>1507387</vt:i4>
      </vt:variant>
      <vt:variant>
        <vt:i4>416</vt:i4>
      </vt:variant>
      <vt:variant>
        <vt:i4>0</vt:i4>
      </vt:variant>
      <vt:variant>
        <vt:i4>5</vt:i4>
      </vt:variant>
      <vt:variant>
        <vt:lpwstr/>
      </vt:variant>
      <vt:variant>
        <vt:lpwstr>_Toc119401343</vt:lpwstr>
      </vt:variant>
      <vt:variant>
        <vt:i4>1507387</vt:i4>
      </vt:variant>
      <vt:variant>
        <vt:i4>410</vt:i4>
      </vt:variant>
      <vt:variant>
        <vt:i4>0</vt:i4>
      </vt:variant>
      <vt:variant>
        <vt:i4>5</vt:i4>
      </vt:variant>
      <vt:variant>
        <vt:lpwstr/>
      </vt:variant>
      <vt:variant>
        <vt:lpwstr>_Toc119401342</vt:lpwstr>
      </vt:variant>
      <vt:variant>
        <vt:i4>1507387</vt:i4>
      </vt:variant>
      <vt:variant>
        <vt:i4>404</vt:i4>
      </vt:variant>
      <vt:variant>
        <vt:i4>0</vt:i4>
      </vt:variant>
      <vt:variant>
        <vt:i4>5</vt:i4>
      </vt:variant>
      <vt:variant>
        <vt:lpwstr/>
      </vt:variant>
      <vt:variant>
        <vt:lpwstr>_Toc119401341</vt:lpwstr>
      </vt:variant>
      <vt:variant>
        <vt:i4>1507387</vt:i4>
      </vt:variant>
      <vt:variant>
        <vt:i4>398</vt:i4>
      </vt:variant>
      <vt:variant>
        <vt:i4>0</vt:i4>
      </vt:variant>
      <vt:variant>
        <vt:i4>5</vt:i4>
      </vt:variant>
      <vt:variant>
        <vt:lpwstr/>
      </vt:variant>
      <vt:variant>
        <vt:lpwstr>_Toc119401340</vt:lpwstr>
      </vt:variant>
      <vt:variant>
        <vt:i4>1048635</vt:i4>
      </vt:variant>
      <vt:variant>
        <vt:i4>392</vt:i4>
      </vt:variant>
      <vt:variant>
        <vt:i4>0</vt:i4>
      </vt:variant>
      <vt:variant>
        <vt:i4>5</vt:i4>
      </vt:variant>
      <vt:variant>
        <vt:lpwstr/>
      </vt:variant>
      <vt:variant>
        <vt:lpwstr>_Toc119401339</vt:lpwstr>
      </vt:variant>
      <vt:variant>
        <vt:i4>1048635</vt:i4>
      </vt:variant>
      <vt:variant>
        <vt:i4>386</vt:i4>
      </vt:variant>
      <vt:variant>
        <vt:i4>0</vt:i4>
      </vt:variant>
      <vt:variant>
        <vt:i4>5</vt:i4>
      </vt:variant>
      <vt:variant>
        <vt:lpwstr/>
      </vt:variant>
      <vt:variant>
        <vt:lpwstr>_Toc119401338</vt:lpwstr>
      </vt:variant>
      <vt:variant>
        <vt:i4>1048635</vt:i4>
      </vt:variant>
      <vt:variant>
        <vt:i4>380</vt:i4>
      </vt:variant>
      <vt:variant>
        <vt:i4>0</vt:i4>
      </vt:variant>
      <vt:variant>
        <vt:i4>5</vt:i4>
      </vt:variant>
      <vt:variant>
        <vt:lpwstr/>
      </vt:variant>
      <vt:variant>
        <vt:lpwstr>_Toc119401337</vt:lpwstr>
      </vt:variant>
      <vt:variant>
        <vt:i4>1048635</vt:i4>
      </vt:variant>
      <vt:variant>
        <vt:i4>374</vt:i4>
      </vt:variant>
      <vt:variant>
        <vt:i4>0</vt:i4>
      </vt:variant>
      <vt:variant>
        <vt:i4>5</vt:i4>
      </vt:variant>
      <vt:variant>
        <vt:lpwstr/>
      </vt:variant>
      <vt:variant>
        <vt:lpwstr>_Toc119401336</vt:lpwstr>
      </vt:variant>
      <vt:variant>
        <vt:i4>1048635</vt:i4>
      </vt:variant>
      <vt:variant>
        <vt:i4>368</vt:i4>
      </vt:variant>
      <vt:variant>
        <vt:i4>0</vt:i4>
      </vt:variant>
      <vt:variant>
        <vt:i4>5</vt:i4>
      </vt:variant>
      <vt:variant>
        <vt:lpwstr/>
      </vt:variant>
      <vt:variant>
        <vt:lpwstr>_Toc119401335</vt:lpwstr>
      </vt:variant>
      <vt:variant>
        <vt:i4>1048635</vt:i4>
      </vt:variant>
      <vt:variant>
        <vt:i4>362</vt:i4>
      </vt:variant>
      <vt:variant>
        <vt:i4>0</vt:i4>
      </vt:variant>
      <vt:variant>
        <vt:i4>5</vt:i4>
      </vt:variant>
      <vt:variant>
        <vt:lpwstr/>
      </vt:variant>
      <vt:variant>
        <vt:lpwstr>_Toc119401334</vt:lpwstr>
      </vt:variant>
      <vt:variant>
        <vt:i4>1048635</vt:i4>
      </vt:variant>
      <vt:variant>
        <vt:i4>356</vt:i4>
      </vt:variant>
      <vt:variant>
        <vt:i4>0</vt:i4>
      </vt:variant>
      <vt:variant>
        <vt:i4>5</vt:i4>
      </vt:variant>
      <vt:variant>
        <vt:lpwstr/>
      </vt:variant>
      <vt:variant>
        <vt:lpwstr>_Toc119401333</vt:lpwstr>
      </vt:variant>
      <vt:variant>
        <vt:i4>1048635</vt:i4>
      </vt:variant>
      <vt:variant>
        <vt:i4>350</vt:i4>
      </vt:variant>
      <vt:variant>
        <vt:i4>0</vt:i4>
      </vt:variant>
      <vt:variant>
        <vt:i4>5</vt:i4>
      </vt:variant>
      <vt:variant>
        <vt:lpwstr/>
      </vt:variant>
      <vt:variant>
        <vt:lpwstr>_Toc119401332</vt:lpwstr>
      </vt:variant>
      <vt:variant>
        <vt:i4>1048635</vt:i4>
      </vt:variant>
      <vt:variant>
        <vt:i4>344</vt:i4>
      </vt:variant>
      <vt:variant>
        <vt:i4>0</vt:i4>
      </vt:variant>
      <vt:variant>
        <vt:i4>5</vt:i4>
      </vt:variant>
      <vt:variant>
        <vt:lpwstr/>
      </vt:variant>
      <vt:variant>
        <vt:lpwstr>_Toc119401331</vt:lpwstr>
      </vt:variant>
      <vt:variant>
        <vt:i4>1048635</vt:i4>
      </vt:variant>
      <vt:variant>
        <vt:i4>338</vt:i4>
      </vt:variant>
      <vt:variant>
        <vt:i4>0</vt:i4>
      </vt:variant>
      <vt:variant>
        <vt:i4>5</vt:i4>
      </vt:variant>
      <vt:variant>
        <vt:lpwstr/>
      </vt:variant>
      <vt:variant>
        <vt:lpwstr>_Toc119401330</vt:lpwstr>
      </vt:variant>
      <vt:variant>
        <vt:i4>1114171</vt:i4>
      </vt:variant>
      <vt:variant>
        <vt:i4>332</vt:i4>
      </vt:variant>
      <vt:variant>
        <vt:i4>0</vt:i4>
      </vt:variant>
      <vt:variant>
        <vt:i4>5</vt:i4>
      </vt:variant>
      <vt:variant>
        <vt:lpwstr/>
      </vt:variant>
      <vt:variant>
        <vt:lpwstr>_Toc119401329</vt:lpwstr>
      </vt:variant>
      <vt:variant>
        <vt:i4>1114171</vt:i4>
      </vt:variant>
      <vt:variant>
        <vt:i4>326</vt:i4>
      </vt:variant>
      <vt:variant>
        <vt:i4>0</vt:i4>
      </vt:variant>
      <vt:variant>
        <vt:i4>5</vt:i4>
      </vt:variant>
      <vt:variant>
        <vt:lpwstr/>
      </vt:variant>
      <vt:variant>
        <vt:lpwstr>_Toc119401328</vt:lpwstr>
      </vt:variant>
      <vt:variant>
        <vt:i4>1114171</vt:i4>
      </vt:variant>
      <vt:variant>
        <vt:i4>320</vt:i4>
      </vt:variant>
      <vt:variant>
        <vt:i4>0</vt:i4>
      </vt:variant>
      <vt:variant>
        <vt:i4>5</vt:i4>
      </vt:variant>
      <vt:variant>
        <vt:lpwstr/>
      </vt:variant>
      <vt:variant>
        <vt:lpwstr>_Toc119401327</vt:lpwstr>
      </vt:variant>
      <vt:variant>
        <vt:i4>1114171</vt:i4>
      </vt:variant>
      <vt:variant>
        <vt:i4>314</vt:i4>
      </vt:variant>
      <vt:variant>
        <vt:i4>0</vt:i4>
      </vt:variant>
      <vt:variant>
        <vt:i4>5</vt:i4>
      </vt:variant>
      <vt:variant>
        <vt:lpwstr/>
      </vt:variant>
      <vt:variant>
        <vt:lpwstr>_Toc119401326</vt:lpwstr>
      </vt:variant>
      <vt:variant>
        <vt:i4>1114171</vt:i4>
      </vt:variant>
      <vt:variant>
        <vt:i4>308</vt:i4>
      </vt:variant>
      <vt:variant>
        <vt:i4>0</vt:i4>
      </vt:variant>
      <vt:variant>
        <vt:i4>5</vt:i4>
      </vt:variant>
      <vt:variant>
        <vt:lpwstr/>
      </vt:variant>
      <vt:variant>
        <vt:lpwstr>_Toc119401325</vt:lpwstr>
      </vt:variant>
      <vt:variant>
        <vt:i4>1114171</vt:i4>
      </vt:variant>
      <vt:variant>
        <vt:i4>302</vt:i4>
      </vt:variant>
      <vt:variant>
        <vt:i4>0</vt:i4>
      </vt:variant>
      <vt:variant>
        <vt:i4>5</vt:i4>
      </vt:variant>
      <vt:variant>
        <vt:lpwstr/>
      </vt:variant>
      <vt:variant>
        <vt:lpwstr>_Toc119401324</vt:lpwstr>
      </vt:variant>
      <vt:variant>
        <vt:i4>1114171</vt:i4>
      </vt:variant>
      <vt:variant>
        <vt:i4>296</vt:i4>
      </vt:variant>
      <vt:variant>
        <vt:i4>0</vt:i4>
      </vt:variant>
      <vt:variant>
        <vt:i4>5</vt:i4>
      </vt:variant>
      <vt:variant>
        <vt:lpwstr/>
      </vt:variant>
      <vt:variant>
        <vt:lpwstr>_Toc119401323</vt:lpwstr>
      </vt:variant>
      <vt:variant>
        <vt:i4>1114171</vt:i4>
      </vt:variant>
      <vt:variant>
        <vt:i4>290</vt:i4>
      </vt:variant>
      <vt:variant>
        <vt:i4>0</vt:i4>
      </vt:variant>
      <vt:variant>
        <vt:i4>5</vt:i4>
      </vt:variant>
      <vt:variant>
        <vt:lpwstr/>
      </vt:variant>
      <vt:variant>
        <vt:lpwstr>_Toc119401322</vt:lpwstr>
      </vt:variant>
      <vt:variant>
        <vt:i4>1114171</vt:i4>
      </vt:variant>
      <vt:variant>
        <vt:i4>284</vt:i4>
      </vt:variant>
      <vt:variant>
        <vt:i4>0</vt:i4>
      </vt:variant>
      <vt:variant>
        <vt:i4>5</vt:i4>
      </vt:variant>
      <vt:variant>
        <vt:lpwstr/>
      </vt:variant>
      <vt:variant>
        <vt:lpwstr>_Toc119401321</vt:lpwstr>
      </vt:variant>
      <vt:variant>
        <vt:i4>1114171</vt:i4>
      </vt:variant>
      <vt:variant>
        <vt:i4>278</vt:i4>
      </vt:variant>
      <vt:variant>
        <vt:i4>0</vt:i4>
      </vt:variant>
      <vt:variant>
        <vt:i4>5</vt:i4>
      </vt:variant>
      <vt:variant>
        <vt:lpwstr/>
      </vt:variant>
      <vt:variant>
        <vt:lpwstr>_Toc119401320</vt:lpwstr>
      </vt:variant>
      <vt:variant>
        <vt:i4>1179707</vt:i4>
      </vt:variant>
      <vt:variant>
        <vt:i4>272</vt:i4>
      </vt:variant>
      <vt:variant>
        <vt:i4>0</vt:i4>
      </vt:variant>
      <vt:variant>
        <vt:i4>5</vt:i4>
      </vt:variant>
      <vt:variant>
        <vt:lpwstr/>
      </vt:variant>
      <vt:variant>
        <vt:lpwstr>_Toc119401319</vt:lpwstr>
      </vt:variant>
      <vt:variant>
        <vt:i4>1179707</vt:i4>
      </vt:variant>
      <vt:variant>
        <vt:i4>266</vt:i4>
      </vt:variant>
      <vt:variant>
        <vt:i4>0</vt:i4>
      </vt:variant>
      <vt:variant>
        <vt:i4>5</vt:i4>
      </vt:variant>
      <vt:variant>
        <vt:lpwstr/>
      </vt:variant>
      <vt:variant>
        <vt:lpwstr>_Toc119401318</vt:lpwstr>
      </vt:variant>
      <vt:variant>
        <vt:i4>1179707</vt:i4>
      </vt:variant>
      <vt:variant>
        <vt:i4>260</vt:i4>
      </vt:variant>
      <vt:variant>
        <vt:i4>0</vt:i4>
      </vt:variant>
      <vt:variant>
        <vt:i4>5</vt:i4>
      </vt:variant>
      <vt:variant>
        <vt:lpwstr/>
      </vt:variant>
      <vt:variant>
        <vt:lpwstr>_Toc119401317</vt:lpwstr>
      </vt:variant>
      <vt:variant>
        <vt:i4>1179707</vt:i4>
      </vt:variant>
      <vt:variant>
        <vt:i4>254</vt:i4>
      </vt:variant>
      <vt:variant>
        <vt:i4>0</vt:i4>
      </vt:variant>
      <vt:variant>
        <vt:i4>5</vt:i4>
      </vt:variant>
      <vt:variant>
        <vt:lpwstr/>
      </vt:variant>
      <vt:variant>
        <vt:lpwstr>_Toc119401316</vt:lpwstr>
      </vt:variant>
      <vt:variant>
        <vt:i4>1179707</vt:i4>
      </vt:variant>
      <vt:variant>
        <vt:i4>248</vt:i4>
      </vt:variant>
      <vt:variant>
        <vt:i4>0</vt:i4>
      </vt:variant>
      <vt:variant>
        <vt:i4>5</vt:i4>
      </vt:variant>
      <vt:variant>
        <vt:lpwstr/>
      </vt:variant>
      <vt:variant>
        <vt:lpwstr>_Toc119401315</vt:lpwstr>
      </vt:variant>
      <vt:variant>
        <vt:i4>1179707</vt:i4>
      </vt:variant>
      <vt:variant>
        <vt:i4>242</vt:i4>
      </vt:variant>
      <vt:variant>
        <vt:i4>0</vt:i4>
      </vt:variant>
      <vt:variant>
        <vt:i4>5</vt:i4>
      </vt:variant>
      <vt:variant>
        <vt:lpwstr/>
      </vt:variant>
      <vt:variant>
        <vt:lpwstr>_Toc119401314</vt:lpwstr>
      </vt:variant>
      <vt:variant>
        <vt:i4>1179707</vt:i4>
      </vt:variant>
      <vt:variant>
        <vt:i4>236</vt:i4>
      </vt:variant>
      <vt:variant>
        <vt:i4>0</vt:i4>
      </vt:variant>
      <vt:variant>
        <vt:i4>5</vt:i4>
      </vt:variant>
      <vt:variant>
        <vt:lpwstr/>
      </vt:variant>
      <vt:variant>
        <vt:lpwstr>_Toc119401313</vt:lpwstr>
      </vt:variant>
      <vt:variant>
        <vt:i4>1179707</vt:i4>
      </vt:variant>
      <vt:variant>
        <vt:i4>230</vt:i4>
      </vt:variant>
      <vt:variant>
        <vt:i4>0</vt:i4>
      </vt:variant>
      <vt:variant>
        <vt:i4>5</vt:i4>
      </vt:variant>
      <vt:variant>
        <vt:lpwstr/>
      </vt:variant>
      <vt:variant>
        <vt:lpwstr>_Toc119401312</vt:lpwstr>
      </vt:variant>
      <vt:variant>
        <vt:i4>1179707</vt:i4>
      </vt:variant>
      <vt:variant>
        <vt:i4>224</vt:i4>
      </vt:variant>
      <vt:variant>
        <vt:i4>0</vt:i4>
      </vt:variant>
      <vt:variant>
        <vt:i4>5</vt:i4>
      </vt:variant>
      <vt:variant>
        <vt:lpwstr/>
      </vt:variant>
      <vt:variant>
        <vt:lpwstr>_Toc119401311</vt:lpwstr>
      </vt:variant>
      <vt:variant>
        <vt:i4>1179707</vt:i4>
      </vt:variant>
      <vt:variant>
        <vt:i4>218</vt:i4>
      </vt:variant>
      <vt:variant>
        <vt:i4>0</vt:i4>
      </vt:variant>
      <vt:variant>
        <vt:i4>5</vt:i4>
      </vt:variant>
      <vt:variant>
        <vt:lpwstr/>
      </vt:variant>
      <vt:variant>
        <vt:lpwstr>_Toc119401310</vt:lpwstr>
      </vt:variant>
      <vt:variant>
        <vt:i4>1245243</vt:i4>
      </vt:variant>
      <vt:variant>
        <vt:i4>212</vt:i4>
      </vt:variant>
      <vt:variant>
        <vt:i4>0</vt:i4>
      </vt:variant>
      <vt:variant>
        <vt:i4>5</vt:i4>
      </vt:variant>
      <vt:variant>
        <vt:lpwstr/>
      </vt:variant>
      <vt:variant>
        <vt:lpwstr>_Toc119401309</vt:lpwstr>
      </vt:variant>
      <vt:variant>
        <vt:i4>1245243</vt:i4>
      </vt:variant>
      <vt:variant>
        <vt:i4>206</vt:i4>
      </vt:variant>
      <vt:variant>
        <vt:i4>0</vt:i4>
      </vt:variant>
      <vt:variant>
        <vt:i4>5</vt:i4>
      </vt:variant>
      <vt:variant>
        <vt:lpwstr/>
      </vt:variant>
      <vt:variant>
        <vt:lpwstr>_Toc119401308</vt:lpwstr>
      </vt:variant>
      <vt:variant>
        <vt:i4>1245243</vt:i4>
      </vt:variant>
      <vt:variant>
        <vt:i4>200</vt:i4>
      </vt:variant>
      <vt:variant>
        <vt:i4>0</vt:i4>
      </vt:variant>
      <vt:variant>
        <vt:i4>5</vt:i4>
      </vt:variant>
      <vt:variant>
        <vt:lpwstr/>
      </vt:variant>
      <vt:variant>
        <vt:lpwstr>_Toc119401307</vt:lpwstr>
      </vt:variant>
      <vt:variant>
        <vt:i4>1245243</vt:i4>
      </vt:variant>
      <vt:variant>
        <vt:i4>194</vt:i4>
      </vt:variant>
      <vt:variant>
        <vt:i4>0</vt:i4>
      </vt:variant>
      <vt:variant>
        <vt:i4>5</vt:i4>
      </vt:variant>
      <vt:variant>
        <vt:lpwstr/>
      </vt:variant>
      <vt:variant>
        <vt:lpwstr>_Toc119401306</vt:lpwstr>
      </vt:variant>
      <vt:variant>
        <vt:i4>1245243</vt:i4>
      </vt:variant>
      <vt:variant>
        <vt:i4>188</vt:i4>
      </vt:variant>
      <vt:variant>
        <vt:i4>0</vt:i4>
      </vt:variant>
      <vt:variant>
        <vt:i4>5</vt:i4>
      </vt:variant>
      <vt:variant>
        <vt:lpwstr/>
      </vt:variant>
      <vt:variant>
        <vt:lpwstr>_Toc119401305</vt:lpwstr>
      </vt:variant>
      <vt:variant>
        <vt:i4>1245243</vt:i4>
      </vt:variant>
      <vt:variant>
        <vt:i4>182</vt:i4>
      </vt:variant>
      <vt:variant>
        <vt:i4>0</vt:i4>
      </vt:variant>
      <vt:variant>
        <vt:i4>5</vt:i4>
      </vt:variant>
      <vt:variant>
        <vt:lpwstr/>
      </vt:variant>
      <vt:variant>
        <vt:lpwstr>_Toc119401304</vt:lpwstr>
      </vt:variant>
      <vt:variant>
        <vt:i4>1245243</vt:i4>
      </vt:variant>
      <vt:variant>
        <vt:i4>176</vt:i4>
      </vt:variant>
      <vt:variant>
        <vt:i4>0</vt:i4>
      </vt:variant>
      <vt:variant>
        <vt:i4>5</vt:i4>
      </vt:variant>
      <vt:variant>
        <vt:lpwstr/>
      </vt:variant>
      <vt:variant>
        <vt:lpwstr>_Toc119401303</vt:lpwstr>
      </vt:variant>
      <vt:variant>
        <vt:i4>1245243</vt:i4>
      </vt:variant>
      <vt:variant>
        <vt:i4>170</vt:i4>
      </vt:variant>
      <vt:variant>
        <vt:i4>0</vt:i4>
      </vt:variant>
      <vt:variant>
        <vt:i4>5</vt:i4>
      </vt:variant>
      <vt:variant>
        <vt:lpwstr/>
      </vt:variant>
      <vt:variant>
        <vt:lpwstr>_Toc119401302</vt:lpwstr>
      </vt:variant>
      <vt:variant>
        <vt:i4>1245243</vt:i4>
      </vt:variant>
      <vt:variant>
        <vt:i4>164</vt:i4>
      </vt:variant>
      <vt:variant>
        <vt:i4>0</vt:i4>
      </vt:variant>
      <vt:variant>
        <vt:i4>5</vt:i4>
      </vt:variant>
      <vt:variant>
        <vt:lpwstr/>
      </vt:variant>
      <vt:variant>
        <vt:lpwstr>_Toc119401301</vt:lpwstr>
      </vt:variant>
      <vt:variant>
        <vt:i4>1245243</vt:i4>
      </vt:variant>
      <vt:variant>
        <vt:i4>158</vt:i4>
      </vt:variant>
      <vt:variant>
        <vt:i4>0</vt:i4>
      </vt:variant>
      <vt:variant>
        <vt:i4>5</vt:i4>
      </vt:variant>
      <vt:variant>
        <vt:lpwstr/>
      </vt:variant>
      <vt:variant>
        <vt:lpwstr>_Toc119401300</vt:lpwstr>
      </vt:variant>
      <vt:variant>
        <vt:i4>1703994</vt:i4>
      </vt:variant>
      <vt:variant>
        <vt:i4>152</vt:i4>
      </vt:variant>
      <vt:variant>
        <vt:i4>0</vt:i4>
      </vt:variant>
      <vt:variant>
        <vt:i4>5</vt:i4>
      </vt:variant>
      <vt:variant>
        <vt:lpwstr/>
      </vt:variant>
      <vt:variant>
        <vt:lpwstr>_Toc119401299</vt:lpwstr>
      </vt:variant>
      <vt:variant>
        <vt:i4>1703994</vt:i4>
      </vt:variant>
      <vt:variant>
        <vt:i4>146</vt:i4>
      </vt:variant>
      <vt:variant>
        <vt:i4>0</vt:i4>
      </vt:variant>
      <vt:variant>
        <vt:i4>5</vt:i4>
      </vt:variant>
      <vt:variant>
        <vt:lpwstr/>
      </vt:variant>
      <vt:variant>
        <vt:lpwstr>_Toc119401298</vt:lpwstr>
      </vt:variant>
      <vt:variant>
        <vt:i4>1703994</vt:i4>
      </vt:variant>
      <vt:variant>
        <vt:i4>140</vt:i4>
      </vt:variant>
      <vt:variant>
        <vt:i4>0</vt:i4>
      </vt:variant>
      <vt:variant>
        <vt:i4>5</vt:i4>
      </vt:variant>
      <vt:variant>
        <vt:lpwstr/>
      </vt:variant>
      <vt:variant>
        <vt:lpwstr>_Toc119401297</vt:lpwstr>
      </vt:variant>
      <vt:variant>
        <vt:i4>1703994</vt:i4>
      </vt:variant>
      <vt:variant>
        <vt:i4>134</vt:i4>
      </vt:variant>
      <vt:variant>
        <vt:i4>0</vt:i4>
      </vt:variant>
      <vt:variant>
        <vt:i4>5</vt:i4>
      </vt:variant>
      <vt:variant>
        <vt:lpwstr/>
      </vt:variant>
      <vt:variant>
        <vt:lpwstr>_Toc119401296</vt:lpwstr>
      </vt:variant>
      <vt:variant>
        <vt:i4>1703994</vt:i4>
      </vt:variant>
      <vt:variant>
        <vt:i4>128</vt:i4>
      </vt:variant>
      <vt:variant>
        <vt:i4>0</vt:i4>
      </vt:variant>
      <vt:variant>
        <vt:i4>5</vt:i4>
      </vt:variant>
      <vt:variant>
        <vt:lpwstr/>
      </vt:variant>
      <vt:variant>
        <vt:lpwstr>_Toc119401295</vt:lpwstr>
      </vt:variant>
      <vt:variant>
        <vt:i4>1703994</vt:i4>
      </vt:variant>
      <vt:variant>
        <vt:i4>122</vt:i4>
      </vt:variant>
      <vt:variant>
        <vt:i4>0</vt:i4>
      </vt:variant>
      <vt:variant>
        <vt:i4>5</vt:i4>
      </vt:variant>
      <vt:variant>
        <vt:lpwstr/>
      </vt:variant>
      <vt:variant>
        <vt:lpwstr>_Toc119401294</vt:lpwstr>
      </vt:variant>
      <vt:variant>
        <vt:i4>1703994</vt:i4>
      </vt:variant>
      <vt:variant>
        <vt:i4>116</vt:i4>
      </vt:variant>
      <vt:variant>
        <vt:i4>0</vt:i4>
      </vt:variant>
      <vt:variant>
        <vt:i4>5</vt:i4>
      </vt:variant>
      <vt:variant>
        <vt:lpwstr/>
      </vt:variant>
      <vt:variant>
        <vt:lpwstr>_Toc119401293</vt:lpwstr>
      </vt:variant>
      <vt:variant>
        <vt:i4>1703994</vt:i4>
      </vt:variant>
      <vt:variant>
        <vt:i4>110</vt:i4>
      </vt:variant>
      <vt:variant>
        <vt:i4>0</vt:i4>
      </vt:variant>
      <vt:variant>
        <vt:i4>5</vt:i4>
      </vt:variant>
      <vt:variant>
        <vt:lpwstr/>
      </vt:variant>
      <vt:variant>
        <vt:lpwstr>_Toc119401292</vt:lpwstr>
      </vt:variant>
      <vt:variant>
        <vt:i4>1703994</vt:i4>
      </vt:variant>
      <vt:variant>
        <vt:i4>104</vt:i4>
      </vt:variant>
      <vt:variant>
        <vt:i4>0</vt:i4>
      </vt:variant>
      <vt:variant>
        <vt:i4>5</vt:i4>
      </vt:variant>
      <vt:variant>
        <vt:lpwstr/>
      </vt:variant>
      <vt:variant>
        <vt:lpwstr>_Toc119401291</vt:lpwstr>
      </vt:variant>
      <vt:variant>
        <vt:i4>1703994</vt:i4>
      </vt:variant>
      <vt:variant>
        <vt:i4>98</vt:i4>
      </vt:variant>
      <vt:variant>
        <vt:i4>0</vt:i4>
      </vt:variant>
      <vt:variant>
        <vt:i4>5</vt:i4>
      </vt:variant>
      <vt:variant>
        <vt:lpwstr/>
      </vt:variant>
      <vt:variant>
        <vt:lpwstr>_Toc119401290</vt:lpwstr>
      </vt:variant>
      <vt:variant>
        <vt:i4>1769530</vt:i4>
      </vt:variant>
      <vt:variant>
        <vt:i4>92</vt:i4>
      </vt:variant>
      <vt:variant>
        <vt:i4>0</vt:i4>
      </vt:variant>
      <vt:variant>
        <vt:i4>5</vt:i4>
      </vt:variant>
      <vt:variant>
        <vt:lpwstr/>
      </vt:variant>
      <vt:variant>
        <vt:lpwstr>_Toc119401289</vt:lpwstr>
      </vt:variant>
      <vt:variant>
        <vt:i4>1769530</vt:i4>
      </vt:variant>
      <vt:variant>
        <vt:i4>86</vt:i4>
      </vt:variant>
      <vt:variant>
        <vt:i4>0</vt:i4>
      </vt:variant>
      <vt:variant>
        <vt:i4>5</vt:i4>
      </vt:variant>
      <vt:variant>
        <vt:lpwstr/>
      </vt:variant>
      <vt:variant>
        <vt:lpwstr>_Toc119401288</vt:lpwstr>
      </vt:variant>
      <vt:variant>
        <vt:i4>1769530</vt:i4>
      </vt:variant>
      <vt:variant>
        <vt:i4>80</vt:i4>
      </vt:variant>
      <vt:variant>
        <vt:i4>0</vt:i4>
      </vt:variant>
      <vt:variant>
        <vt:i4>5</vt:i4>
      </vt:variant>
      <vt:variant>
        <vt:lpwstr/>
      </vt:variant>
      <vt:variant>
        <vt:lpwstr>_Toc119401287</vt:lpwstr>
      </vt:variant>
      <vt:variant>
        <vt:i4>1769530</vt:i4>
      </vt:variant>
      <vt:variant>
        <vt:i4>74</vt:i4>
      </vt:variant>
      <vt:variant>
        <vt:i4>0</vt:i4>
      </vt:variant>
      <vt:variant>
        <vt:i4>5</vt:i4>
      </vt:variant>
      <vt:variant>
        <vt:lpwstr/>
      </vt:variant>
      <vt:variant>
        <vt:lpwstr>_Toc119401286</vt:lpwstr>
      </vt:variant>
      <vt:variant>
        <vt:i4>1769530</vt:i4>
      </vt:variant>
      <vt:variant>
        <vt:i4>68</vt:i4>
      </vt:variant>
      <vt:variant>
        <vt:i4>0</vt:i4>
      </vt:variant>
      <vt:variant>
        <vt:i4>5</vt:i4>
      </vt:variant>
      <vt:variant>
        <vt:lpwstr/>
      </vt:variant>
      <vt:variant>
        <vt:lpwstr>_Toc119401285</vt:lpwstr>
      </vt:variant>
      <vt:variant>
        <vt:i4>1769530</vt:i4>
      </vt:variant>
      <vt:variant>
        <vt:i4>62</vt:i4>
      </vt:variant>
      <vt:variant>
        <vt:i4>0</vt:i4>
      </vt:variant>
      <vt:variant>
        <vt:i4>5</vt:i4>
      </vt:variant>
      <vt:variant>
        <vt:lpwstr/>
      </vt:variant>
      <vt:variant>
        <vt:lpwstr>_Toc119401284</vt:lpwstr>
      </vt:variant>
      <vt:variant>
        <vt:i4>1769530</vt:i4>
      </vt:variant>
      <vt:variant>
        <vt:i4>56</vt:i4>
      </vt:variant>
      <vt:variant>
        <vt:i4>0</vt:i4>
      </vt:variant>
      <vt:variant>
        <vt:i4>5</vt:i4>
      </vt:variant>
      <vt:variant>
        <vt:lpwstr/>
      </vt:variant>
      <vt:variant>
        <vt:lpwstr>_Toc119401283</vt:lpwstr>
      </vt:variant>
      <vt:variant>
        <vt:i4>1769530</vt:i4>
      </vt:variant>
      <vt:variant>
        <vt:i4>50</vt:i4>
      </vt:variant>
      <vt:variant>
        <vt:i4>0</vt:i4>
      </vt:variant>
      <vt:variant>
        <vt:i4>5</vt:i4>
      </vt:variant>
      <vt:variant>
        <vt:lpwstr/>
      </vt:variant>
      <vt:variant>
        <vt:lpwstr>_Toc119401282</vt:lpwstr>
      </vt:variant>
      <vt:variant>
        <vt:i4>1769530</vt:i4>
      </vt:variant>
      <vt:variant>
        <vt:i4>44</vt:i4>
      </vt:variant>
      <vt:variant>
        <vt:i4>0</vt:i4>
      </vt:variant>
      <vt:variant>
        <vt:i4>5</vt:i4>
      </vt:variant>
      <vt:variant>
        <vt:lpwstr/>
      </vt:variant>
      <vt:variant>
        <vt:lpwstr>_Toc119401281</vt:lpwstr>
      </vt:variant>
      <vt:variant>
        <vt:i4>1769530</vt:i4>
      </vt:variant>
      <vt:variant>
        <vt:i4>38</vt:i4>
      </vt:variant>
      <vt:variant>
        <vt:i4>0</vt:i4>
      </vt:variant>
      <vt:variant>
        <vt:i4>5</vt:i4>
      </vt:variant>
      <vt:variant>
        <vt:lpwstr/>
      </vt:variant>
      <vt:variant>
        <vt:lpwstr>_Toc119401280</vt:lpwstr>
      </vt:variant>
      <vt:variant>
        <vt:i4>1310778</vt:i4>
      </vt:variant>
      <vt:variant>
        <vt:i4>32</vt:i4>
      </vt:variant>
      <vt:variant>
        <vt:i4>0</vt:i4>
      </vt:variant>
      <vt:variant>
        <vt:i4>5</vt:i4>
      </vt:variant>
      <vt:variant>
        <vt:lpwstr/>
      </vt:variant>
      <vt:variant>
        <vt:lpwstr>_Toc119401279</vt:lpwstr>
      </vt:variant>
      <vt:variant>
        <vt:i4>1310778</vt:i4>
      </vt:variant>
      <vt:variant>
        <vt:i4>26</vt:i4>
      </vt:variant>
      <vt:variant>
        <vt:i4>0</vt:i4>
      </vt:variant>
      <vt:variant>
        <vt:i4>5</vt:i4>
      </vt:variant>
      <vt:variant>
        <vt:lpwstr/>
      </vt:variant>
      <vt:variant>
        <vt:lpwstr>_Toc119401278</vt:lpwstr>
      </vt:variant>
      <vt:variant>
        <vt:i4>1310778</vt:i4>
      </vt:variant>
      <vt:variant>
        <vt:i4>20</vt:i4>
      </vt:variant>
      <vt:variant>
        <vt:i4>0</vt:i4>
      </vt:variant>
      <vt:variant>
        <vt:i4>5</vt:i4>
      </vt:variant>
      <vt:variant>
        <vt:lpwstr/>
      </vt:variant>
      <vt:variant>
        <vt:lpwstr>_Toc119401277</vt:lpwstr>
      </vt:variant>
      <vt:variant>
        <vt:i4>1310778</vt:i4>
      </vt:variant>
      <vt:variant>
        <vt:i4>14</vt:i4>
      </vt:variant>
      <vt:variant>
        <vt:i4>0</vt:i4>
      </vt:variant>
      <vt:variant>
        <vt:i4>5</vt:i4>
      </vt:variant>
      <vt:variant>
        <vt:lpwstr/>
      </vt:variant>
      <vt:variant>
        <vt:lpwstr>_Toc119401276</vt:lpwstr>
      </vt:variant>
      <vt:variant>
        <vt:i4>1310778</vt:i4>
      </vt:variant>
      <vt:variant>
        <vt:i4>8</vt:i4>
      </vt:variant>
      <vt:variant>
        <vt:i4>0</vt:i4>
      </vt:variant>
      <vt:variant>
        <vt:i4>5</vt:i4>
      </vt:variant>
      <vt:variant>
        <vt:lpwstr/>
      </vt:variant>
      <vt:variant>
        <vt:lpwstr>_Toc119401275</vt:lpwstr>
      </vt:variant>
      <vt:variant>
        <vt:i4>1310778</vt:i4>
      </vt:variant>
      <vt:variant>
        <vt:i4>2</vt:i4>
      </vt:variant>
      <vt:variant>
        <vt:i4>0</vt:i4>
      </vt:variant>
      <vt:variant>
        <vt:i4>5</vt:i4>
      </vt:variant>
      <vt:variant>
        <vt:lpwstr/>
      </vt:variant>
      <vt:variant>
        <vt:lpwstr>_Toc119401274</vt:lpwstr>
      </vt:variant>
      <vt:variant>
        <vt:i4>5636166</vt:i4>
      </vt:variant>
      <vt:variant>
        <vt:i4>72</vt:i4>
      </vt:variant>
      <vt:variant>
        <vt:i4>0</vt:i4>
      </vt:variant>
      <vt:variant>
        <vt:i4>5</vt:i4>
      </vt:variant>
      <vt:variant>
        <vt:lpwstr>http://www.moh.govt.nz/notebook/nbbooks.nsf/0/A745E6D317F21ED4CC256C38007FEE87/$file/report to ministry of health.pdf</vt:lpwstr>
      </vt:variant>
      <vt:variant>
        <vt:lpwstr/>
      </vt:variant>
      <vt:variant>
        <vt:i4>786515</vt:i4>
      </vt:variant>
      <vt:variant>
        <vt:i4>69</vt:i4>
      </vt:variant>
      <vt:variant>
        <vt:i4>0</vt:i4>
      </vt:variant>
      <vt:variant>
        <vt:i4>5</vt:i4>
      </vt:variant>
      <vt:variant>
        <vt:lpwstr>http://www.moh.govt.nz/notebook/nbbooks.nsf/0/23E0DEF68DF843CE4C2565D70018AA3F/$file/review-of-the-mental-health-act-1969.pdf</vt:lpwstr>
      </vt:variant>
      <vt:variant>
        <vt:lpwstr/>
      </vt:variant>
      <vt:variant>
        <vt:i4>1179743</vt:i4>
      </vt:variant>
      <vt:variant>
        <vt:i4>66</vt:i4>
      </vt:variant>
      <vt:variant>
        <vt:i4>0</vt:i4>
      </vt:variant>
      <vt:variant>
        <vt:i4>5</vt:i4>
      </vt:variant>
      <vt:variant>
        <vt:lpwstr>https://icourts.relativity.one/Relativity/RelativityInternal.aspx?AppID=5745472&amp;ArtifactID=2446657&amp;Mode=ReviewInterface&amp;DocumentID=2446657&amp;ArtifactTypeID=10</vt:lpwstr>
      </vt:variant>
      <vt:variant>
        <vt:lpwstr/>
      </vt:variant>
      <vt:variant>
        <vt:i4>67</vt:i4>
      </vt:variant>
      <vt:variant>
        <vt:i4>63</vt:i4>
      </vt:variant>
      <vt:variant>
        <vt:i4>0</vt:i4>
      </vt:variant>
      <vt:variant>
        <vt:i4>5</vt:i4>
      </vt:variant>
      <vt:variant>
        <vt:lpwstr>https://icourts.relativity.one/Relativity/RelativityInternal.aspx?AppID=5745472&amp;Mode=ReviewInterface&amp;DocumentID=2441140&amp;ArtifactTypeID=10</vt:lpwstr>
      </vt:variant>
      <vt:variant>
        <vt:lpwstr/>
      </vt:variant>
      <vt:variant>
        <vt:i4>1179743</vt:i4>
      </vt:variant>
      <vt:variant>
        <vt:i4>60</vt:i4>
      </vt:variant>
      <vt:variant>
        <vt:i4>0</vt:i4>
      </vt:variant>
      <vt:variant>
        <vt:i4>5</vt:i4>
      </vt:variant>
      <vt:variant>
        <vt:lpwstr>https://icourts.relativity.one/Relativity/RelativityInternal.aspx?AppID=5745472&amp;ArtifactID=2446657&amp;Mode=ReviewInterface&amp;DocumentID=2446657&amp;ArtifactTypeID=10</vt:lpwstr>
      </vt:variant>
      <vt:variant>
        <vt:lpwstr/>
      </vt:variant>
      <vt:variant>
        <vt:i4>67</vt:i4>
      </vt:variant>
      <vt:variant>
        <vt:i4>57</vt:i4>
      </vt:variant>
      <vt:variant>
        <vt:i4>0</vt:i4>
      </vt:variant>
      <vt:variant>
        <vt:i4>5</vt:i4>
      </vt:variant>
      <vt:variant>
        <vt:lpwstr>https://icourts.relativity.one/Relativity/RelativityInternal.aspx?AppID=5745472&amp;Mode=ReviewInterface&amp;DocumentID=2441140&amp;ArtifactTypeID=10</vt:lpwstr>
      </vt:variant>
      <vt:variant>
        <vt:lpwstr/>
      </vt:variant>
      <vt:variant>
        <vt:i4>1179743</vt:i4>
      </vt:variant>
      <vt:variant>
        <vt:i4>54</vt:i4>
      </vt:variant>
      <vt:variant>
        <vt:i4>0</vt:i4>
      </vt:variant>
      <vt:variant>
        <vt:i4>5</vt:i4>
      </vt:variant>
      <vt:variant>
        <vt:lpwstr>https://icourts.relativity.one/Relativity/RelativityInternal.aspx?AppID=5745472&amp;ArtifactID=2446657&amp;Mode=ReviewInterface&amp;DocumentID=2446657&amp;ArtifactTypeID=10</vt:lpwstr>
      </vt:variant>
      <vt:variant>
        <vt:lpwstr/>
      </vt:variant>
      <vt:variant>
        <vt:i4>2293812</vt:i4>
      </vt:variant>
      <vt:variant>
        <vt:i4>51</vt:i4>
      </vt:variant>
      <vt:variant>
        <vt:i4>0</vt:i4>
      </vt:variant>
      <vt:variant>
        <vt:i4>5</vt:i4>
      </vt:variant>
      <vt:variant>
        <vt:lpwstr>https://maoridictionary.co.nz/search?idiom=&amp;phrase=&amp;proverb=&amp;loan=&amp;histLoanWords=&amp;keywords=Mana</vt:lpwstr>
      </vt:variant>
      <vt:variant>
        <vt:lpwstr/>
      </vt:variant>
      <vt:variant>
        <vt:i4>4194333</vt:i4>
      </vt:variant>
      <vt:variant>
        <vt:i4>48</vt:i4>
      </vt:variant>
      <vt:variant>
        <vt:i4>0</vt:i4>
      </vt:variant>
      <vt:variant>
        <vt:i4>5</vt:i4>
      </vt:variant>
      <vt:variant>
        <vt:lpwstr>http://www.who.int/news-room/fact-sheets/detail/mental-health-strengthening-our-response</vt:lpwstr>
      </vt:variant>
      <vt:variant>
        <vt:lpwstr/>
      </vt:variant>
      <vt:variant>
        <vt:i4>2490378</vt:i4>
      </vt:variant>
      <vt:variant>
        <vt:i4>45</vt:i4>
      </vt:variant>
      <vt:variant>
        <vt:i4>0</vt:i4>
      </vt:variant>
      <vt:variant>
        <vt:i4>5</vt:i4>
      </vt:variant>
      <vt:variant>
        <vt:lpwstr>https://mro.massey.ac.nz/bitstream/handle/10179/8299/02_whole.pdf?sequence=2&amp;isAllowed=y</vt:lpwstr>
      </vt:variant>
      <vt:variant>
        <vt:lpwstr/>
      </vt:variant>
      <vt:variant>
        <vt:i4>7012461</vt:i4>
      </vt:variant>
      <vt:variant>
        <vt:i4>42</vt:i4>
      </vt:variant>
      <vt:variant>
        <vt:i4>0</vt:i4>
      </vt:variant>
      <vt:variant>
        <vt:i4>5</vt:i4>
      </vt:variant>
      <vt:variant>
        <vt:lpwstr>https://d3n8a8pro7vhmx.cloudfront.net/actionpoint/pages/437/attachments/original/1534408956/Fonofalemodelexplanation.pdf?1534408956</vt:lpwstr>
      </vt:variant>
      <vt:variant>
        <vt:lpwstr/>
      </vt:variant>
      <vt:variant>
        <vt:i4>6619258</vt:i4>
      </vt:variant>
      <vt:variant>
        <vt:i4>39</vt:i4>
      </vt:variant>
      <vt:variant>
        <vt:i4>0</vt:i4>
      </vt:variant>
      <vt:variant>
        <vt:i4>5</vt:i4>
      </vt:variant>
      <vt:variant>
        <vt:lpwstr>http://www.healthnavigator.org.nz/healthy-living/t/te-whare-tapa-wh%C4%81-and-wellbeing</vt:lpwstr>
      </vt:variant>
      <vt:variant>
        <vt:lpwstr/>
      </vt:variant>
      <vt:variant>
        <vt:i4>7274533</vt:i4>
      </vt:variant>
      <vt:variant>
        <vt:i4>36</vt:i4>
      </vt:variant>
      <vt:variant>
        <vt:i4>0</vt:i4>
      </vt:variant>
      <vt:variant>
        <vt:i4>5</vt:i4>
      </vt:variant>
      <vt:variant>
        <vt:lpwstr>http://www.cchr.org/about-us/what-is-cchr.html</vt:lpwstr>
      </vt:variant>
      <vt:variant>
        <vt:lpwstr/>
      </vt:variant>
      <vt:variant>
        <vt:i4>5177350</vt:i4>
      </vt:variant>
      <vt:variant>
        <vt:i4>33</vt:i4>
      </vt:variant>
      <vt:variant>
        <vt:i4>0</vt:i4>
      </vt:variant>
      <vt:variant>
        <vt:i4>5</vt:i4>
      </vt:variant>
      <vt:variant>
        <vt:lpwstr>http://www.cadc.uscourts.gov/internet/opinions.nsf/C32A7577ED02127D8525870A00555511/$file/20-1087-1905079.pdf</vt:lpwstr>
      </vt:variant>
      <vt:variant>
        <vt:lpwstr/>
      </vt:variant>
      <vt:variant>
        <vt:i4>7929963</vt:i4>
      </vt:variant>
      <vt:variant>
        <vt:i4>30</vt:i4>
      </vt:variant>
      <vt:variant>
        <vt:i4>0</vt:i4>
      </vt:variant>
      <vt:variant>
        <vt:i4>5</vt:i4>
      </vt:variant>
      <vt:variant>
        <vt:lpwstr>http://www.cchr.org/ban-ect/watch/therapy-or-torture-the-truth-about-electroshock.html</vt:lpwstr>
      </vt:variant>
      <vt:variant>
        <vt:lpwstr/>
      </vt:variant>
      <vt:variant>
        <vt:i4>6881337</vt:i4>
      </vt:variant>
      <vt:variant>
        <vt:i4>27</vt:i4>
      </vt:variant>
      <vt:variant>
        <vt:i4>0</vt:i4>
      </vt:variant>
      <vt:variant>
        <vt:i4>5</vt:i4>
      </vt:variant>
      <vt:variant>
        <vt:lpwstr>http://www.stuff.co.nz/dominion-post/archive/national-news/349819/Patients-face-brain-damage-with-ECT-rules</vt:lpwstr>
      </vt:variant>
      <vt:variant>
        <vt:lpwstr/>
      </vt:variant>
      <vt:variant>
        <vt:i4>3997820</vt:i4>
      </vt:variant>
      <vt:variant>
        <vt:i4>24</vt:i4>
      </vt:variant>
      <vt:variant>
        <vt:i4>0</vt:i4>
      </vt:variant>
      <vt:variant>
        <vt:i4>5</vt:i4>
      </vt:variant>
      <vt:variant>
        <vt:lpwstr>https://rcabuse.sharepoint.com/teams/PsychiatricInvestigation/Lake Alice Report Writing/Second Draft/www.health.govt.nz/system/files/documents/publications/office-director-mental-health-addiction-services-annual-report-2018-2019-apr21.pdf</vt:lpwstr>
      </vt:variant>
      <vt:variant>
        <vt:lpwstr/>
      </vt:variant>
      <vt:variant>
        <vt:i4>7209003</vt:i4>
      </vt:variant>
      <vt:variant>
        <vt:i4>21</vt:i4>
      </vt:variant>
      <vt:variant>
        <vt:i4>0</vt:i4>
      </vt:variant>
      <vt:variant>
        <vt:i4>5</vt:i4>
      </vt:variant>
      <vt:variant>
        <vt:lpwstr>http://www.mayoclinic.org/tests-procedures/electroconvulsive-therapy/about/pac-20393894</vt:lpwstr>
      </vt:variant>
      <vt:variant>
        <vt:lpwstr/>
      </vt:variant>
      <vt:variant>
        <vt:i4>7405667</vt:i4>
      </vt:variant>
      <vt:variant>
        <vt:i4>18</vt:i4>
      </vt:variant>
      <vt:variant>
        <vt:i4>0</vt:i4>
      </vt:variant>
      <vt:variant>
        <vt:i4>5</vt:i4>
      </vt:variant>
      <vt:variant>
        <vt:lpwstr>http://www.psychiatry.org/patients-families/ect</vt:lpwstr>
      </vt:variant>
      <vt:variant>
        <vt:lpwstr/>
      </vt:variant>
      <vt:variant>
        <vt:i4>6094865</vt:i4>
      </vt:variant>
      <vt:variant>
        <vt:i4>15</vt:i4>
      </vt:variant>
      <vt:variant>
        <vt:i4>0</vt:i4>
      </vt:variant>
      <vt:variant>
        <vt:i4>5</vt:i4>
      </vt:variant>
      <vt:variant>
        <vt:lpwstr>http://www.health.govt.nz/system/files/documents/publications/ect-review.pdf</vt:lpwstr>
      </vt:variant>
      <vt:variant>
        <vt:lpwstr/>
      </vt:variant>
      <vt:variant>
        <vt:i4>1179743</vt:i4>
      </vt:variant>
      <vt:variant>
        <vt:i4>12</vt:i4>
      </vt:variant>
      <vt:variant>
        <vt:i4>0</vt:i4>
      </vt:variant>
      <vt:variant>
        <vt:i4>5</vt:i4>
      </vt:variant>
      <vt:variant>
        <vt:lpwstr>https://icourts.relativity.one/Relativity/RelativityInternal.aspx?AppID=5745472&amp;ArtifactID=2446871&amp;Mode=ReviewInterface&amp;DocumentID=2446871&amp;ArtifactTypeID=10</vt:lpwstr>
      </vt:variant>
      <vt:variant>
        <vt:lpwstr/>
      </vt:variant>
      <vt:variant>
        <vt:i4>2555951</vt:i4>
      </vt:variant>
      <vt:variant>
        <vt:i4>9</vt:i4>
      </vt:variant>
      <vt:variant>
        <vt:i4>0</vt:i4>
      </vt:variant>
      <vt:variant>
        <vt:i4>5</vt:i4>
      </vt:variant>
      <vt:variant>
        <vt:lpwstr>https://teara.govt.nz/en/mental-health-services/page-3</vt:lpwstr>
      </vt:variant>
      <vt:variant>
        <vt:lpwstr/>
      </vt:variant>
      <vt:variant>
        <vt:i4>4456571</vt:i4>
      </vt:variant>
      <vt:variant>
        <vt:i4>6</vt:i4>
      </vt:variant>
      <vt:variant>
        <vt:i4>0</vt:i4>
      </vt:variant>
      <vt:variant>
        <vt:i4>5</vt:i4>
      </vt:variant>
      <vt:variant>
        <vt:lpwstr>https://www3.stats.govt.nz/New_Zealand_Official_Yearbooks/1979/NZOYB_1979.html?_ga=2.42456613.1670128937.1598222411-1394902733.1597718365</vt:lpwstr>
      </vt:variant>
      <vt:variant>
        <vt:lpwstr/>
      </vt:variant>
      <vt:variant>
        <vt:i4>65568</vt:i4>
      </vt:variant>
      <vt:variant>
        <vt:i4>3</vt:i4>
      </vt:variant>
      <vt:variant>
        <vt:i4>0</vt:i4>
      </vt:variant>
      <vt:variant>
        <vt:i4>5</vt:i4>
      </vt:variant>
      <vt:variant>
        <vt:lpwstr>https://rcabuse.sharepoint.com/sites/CounselAssistingSharedOneDrive/_layouts/15/Doc.aspx?sourcedoc=%7B21DCA928-C94D-47A3-895D-C06128A9CCF2%7D&amp;file=Content%20for%20te%20tiriti.docx&amp;action=default&amp;mobileredirect=true&amp;DefaultItemOpen=1</vt:lpwstr>
      </vt:variant>
      <vt:variant>
        <vt:lpwstr/>
      </vt:variant>
      <vt:variant>
        <vt:i4>4128870</vt:i4>
      </vt:variant>
      <vt:variant>
        <vt:i4>0</vt:i4>
      </vt:variant>
      <vt:variant>
        <vt:i4>0</vt:i4>
      </vt:variant>
      <vt:variant>
        <vt:i4>5</vt:i4>
      </vt:variant>
      <vt:variant>
        <vt:lpwstr>https://teara.govt.nz/en/mental-health-services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11</cp:revision>
  <cp:lastPrinted>2022-11-11T00:00:00Z</cp:lastPrinted>
  <dcterms:created xsi:type="dcterms:W3CDTF">2023-07-04T07:02:00Z</dcterms:created>
  <dcterms:modified xsi:type="dcterms:W3CDTF">2023-07-12T01:04:00Z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